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BADCA2" w14:textId="64F86583" w:rsidR="004E18CF" w:rsidRDefault="00934A68" w:rsidP="004E18CF">
      <w:pPr>
        <w:spacing w:after="120"/>
        <w:jc w:val="right"/>
        <w:rPr>
          <w:noProof/>
        </w:rPr>
      </w:pPr>
      <w:r w:rsidRPr="00622CFC">
        <w:rPr>
          <w:noProof/>
        </w:rPr>
        <w:drawing>
          <wp:anchor distT="0" distB="0" distL="114300" distR="114300" simplePos="0" relativeHeight="251658242" behindDoc="0" locked="0" layoutInCell="1" allowOverlap="1" wp14:anchorId="4CC6FFD4" wp14:editId="3629F44D">
            <wp:simplePos x="0" y="0"/>
            <wp:positionH relativeFrom="column">
              <wp:posOffset>3999230</wp:posOffset>
            </wp:positionH>
            <wp:positionV relativeFrom="paragraph">
              <wp:posOffset>-316865</wp:posOffset>
            </wp:positionV>
            <wp:extent cx="1847850" cy="59118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847850" cy="591185"/>
                    </a:xfrm>
                    <a:prstGeom prst="rect">
                      <a:avLst/>
                    </a:prstGeom>
                  </pic:spPr>
                </pic:pic>
              </a:graphicData>
            </a:graphic>
            <wp14:sizeRelH relativeFrom="margin">
              <wp14:pctWidth>0</wp14:pctWidth>
            </wp14:sizeRelH>
            <wp14:sizeRelV relativeFrom="margin">
              <wp14:pctHeight>0</wp14:pctHeight>
            </wp14:sizeRelV>
          </wp:anchor>
        </w:drawing>
      </w:r>
      <w:r w:rsidRPr="00622CFC">
        <w:rPr>
          <w:noProof/>
        </w:rPr>
        <w:drawing>
          <wp:anchor distT="0" distB="0" distL="114300" distR="114300" simplePos="0" relativeHeight="251658243" behindDoc="0" locked="0" layoutInCell="1" allowOverlap="1" wp14:anchorId="574AB684" wp14:editId="028E008C">
            <wp:simplePos x="0" y="0"/>
            <wp:positionH relativeFrom="column">
              <wp:posOffset>1628775</wp:posOffset>
            </wp:positionH>
            <wp:positionV relativeFrom="page">
              <wp:posOffset>879475</wp:posOffset>
            </wp:positionV>
            <wp:extent cx="2363470" cy="739140"/>
            <wp:effectExtent l="0" t="0" r="0" b="3810"/>
            <wp:wrapThrough wrapText="bothSides">
              <wp:wrapPolygon edited="0">
                <wp:start x="0" y="0"/>
                <wp:lineTo x="0" y="21155"/>
                <wp:lineTo x="21414" y="21155"/>
                <wp:lineTo x="21414" y="0"/>
                <wp:lineTo x="0" y="0"/>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3470" cy="739140"/>
                    </a:xfrm>
                    <a:prstGeom prst="rect">
                      <a:avLst/>
                    </a:prstGeom>
                  </pic:spPr>
                </pic:pic>
              </a:graphicData>
            </a:graphic>
            <wp14:sizeRelH relativeFrom="margin">
              <wp14:pctWidth>0</wp14:pctWidth>
            </wp14:sizeRelH>
            <wp14:sizeRelV relativeFrom="margin">
              <wp14:pctHeight>0</wp14:pctHeight>
            </wp14:sizeRelV>
          </wp:anchor>
        </w:drawing>
      </w:r>
    </w:p>
    <w:p w14:paraId="72FC1772" w14:textId="2750745F" w:rsidR="00487218" w:rsidRDefault="00487218" w:rsidP="004E18CF">
      <w:pPr>
        <w:spacing w:after="120"/>
        <w:jc w:val="right"/>
        <w:rPr>
          <w:b/>
          <w:bCs/>
          <w:sz w:val="40"/>
          <w:szCs w:val="40"/>
        </w:rPr>
      </w:pPr>
      <w:r>
        <w:rPr>
          <w:b/>
          <w:bCs/>
          <w:noProof/>
          <w:sz w:val="40"/>
          <w:szCs w:val="40"/>
        </w:rPr>
        <mc:AlternateContent>
          <mc:Choice Requires="wpg">
            <w:drawing>
              <wp:anchor distT="0" distB="0" distL="114300" distR="114300" simplePos="0" relativeHeight="251658240" behindDoc="1" locked="0" layoutInCell="1" allowOverlap="1" wp14:anchorId="6A8AA8A3" wp14:editId="19953BDD">
                <wp:simplePos x="0" y="0"/>
                <wp:positionH relativeFrom="page">
                  <wp:posOffset>-635</wp:posOffset>
                </wp:positionH>
                <wp:positionV relativeFrom="page">
                  <wp:posOffset>915035</wp:posOffset>
                </wp:positionV>
                <wp:extent cx="7560310" cy="9777730"/>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778365"/>
                          <a:chOff x="-1" y="1440"/>
                          <a:chExt cx="11906" cy="15399"/>
                        </a:xfrm>
                      </wpg:grpSpPr>
                      <wps:wsp>
                        <wps:cNvPr id="11" name="docshape18"/>
                        <wps:cNvSpPr>
                          <a:spLocks/>
                        </wps:cNvSpPr>
                        <wps:spPr bwMode="auto">
                          <a:xfrm>
                            <a:off x="0" y="2416"/>
                            <a:ext cx="11904" cy="14423"/>
                          </a:xfrm>
                          <a:custGeom>
                            <a:avLst/>
                            <a:gdLst>
                              <a:gd name="T0" fmla="*/ 11904 w 11904"/>
                              <a:gd name="T1" fmla="+- 0 8421 2416"/>
                              <a:gd name="T2" fmla="*/ 8421 h 14423"/>
                              <a:gd name="T3" fmla="*/ 11904 w 11904"/>
                              <a:gd name="T4" fmla="+- 0 2416 2416"/>
                              <a:gd name="T5" fmla="*/ 2416 h 14423"/>
                              <a:gd name="T6" fmla="*/ 0 w 11904"/>
                              <a:gd name="T7" fmla="+- 0 5606 2416"/>
                              <a:gd name="T8" fmla="*/ 5606 h 14423"/>
                              <a:gd name="T9" fmla="*/ 0 w 11904"/>
                              <a:gd name="T10" fmla="+- 0 8421 2416"/>
                              <a:gd name="T11" fmla="*/ 8421 h 14423"/>
                              <a:gd name="T12" fmla="*/ 0 w 11904"/>
                              <a:gd name="T13" fmla="+- 0 11738 2416"/>
                              <a:gd name="T14" fmla="*/ 11738 h 14423"/>
                              <a:gd name="T15" fmla="*/ 0 w 11904"/>
                              <a:gd name="T16" fmla="+- 0 16839 2416"/>
                              <a:gd name="T17" fmla="*/ 16839 h 14423"/>
                              <a:gd name="T18" fmla="*/ 11904 w 11904"/>
                              <a:gd name="T19" fmla="+- 0 16839 2416"/>
                              <a:gd name="T20" fmla="*/ 16839 h 14423"/>
                              <a:gd name="T21" fmla="*/ 11904 w 11904"/>
                              <a:gd name="T22" fmla="+- 0 8421 2416"/>
                              <a:gd name="T23" fmla="*/ 8421 h 1442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4" h="14423">
                                <a:moveTo>
                                  <a:pt x="11904" y="6005"/>
                                </a:moveTo>
                                <a:lnTo>
                                  <a:pt x="11904" y="0"/>
                                </a:lnTo>
                                <a:lnTo>
                                  <a:pt x="0" y="3190"/>
                                </a:lnTo>
                                <a:lnTo>
                                  <a:pt x="0" y="6005"/>
                                </a:lnTo>
                                <a:lnTo>
                                  <a:pt x="0" y="9322"/>
                                </a:lnTo>
                                <a:lnTo>
                                  <a:pt x="0" y="14423"/>
                                </a:lnTo>
                                <a:lnTo>
                                  <a:pt x="11904" y="14423"/>
                                </a:lnTo>
                                <a:lnTo>
                                  <a:pt x="11904" y="6005"/>
                                </a:lnTo>
                                <a:close/>
                              </a:path>
                            </a:pathLst>
                          </a:custGeom>
                          <a:solidFill>
                            <a:srgbClr val="408B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19"/>
                        <wps:cNvSpPr>
                          <a:spLocks/>
                        </wps:cNvSpPr>
                        <wps:spPr bwMode="auto">
                          <a:xfrm>
                            <a:off x="-1" y="1544"/>
                            <a:ext cx="4806" cy="3483"/>
                          </a:xfrm>
                          <a:custGeom>
                            <a:avLst/>
                            <a:gdLst>
                              <a:gd name="T0" fmla="+- 0 -1 -1"/>
                              <a:gd name="T1" fmla="*/ T0 w 4806"/>
                              <a:gd name="T2" fmla="+- 0 1544 1544"/>
                              <a:gd name="T3" fmla="*/ 1544 h 3483"/>
                              <a:gd name="T4" fmla="+- 0 -1 -1"/>
                              <a:gd name="T5" fmla="*/ T4 w 4806"/>
                              <a:gd name="T6" fmla="+- 0 3779 1544"/>
                              <a:gd name="T7" fmla="*/ 3779 h 3483"/>
                              <a:gd name="T8" fmla="+- 0 2161 -1"/>
                              <a:gd name="T9" fmla="*/ T8 w 4806"/>
                              <a:gd name="T10" fmla="+- 0 5027 1544"/>
                              <a:gd name="T11" fmla="*/ 5027 h 3483"/>
                              <a:gd name="T12" fmla="+- 0 4805 -1"/>
                              <a:gd name="T13" fmla="*/ T12 w 4806"/>
                              <a:gd name="T14" fmla="+- 0 4319 1544"/>
                              <a:gd name="T15" fmla="*/ 4319 h 3483"/>
                              <a:gd name="T16" fmla="+- 0 -1 -1"/>
                              <a:gd name="T17" fmla="*/ T16 w 4806"/>
                              <a:gd name="T18" fmla="+- 0 1544 1544"/>
                              <a:gd name="T19" fmla="*/ 1544 h 3483"/>
                            </a:gdLst>
                            <a:ahLst/>
                            <a:cxnLst>
                              <a:cxn ang="0">
                                <a:pos x="T1" y="T3"/>
                              </a:cxn>
                              <a:cxn ang="0">
                                <a:pos x="T5" y="T7"/>
                              </a:cxn>
                              <a:cxn ang="0">
                                <a:pos x="T9" y="T11"/>
                              </a:cxn>
                              <a:cxn ang="0">
                                <a:pos x="T13" y="T15"/>
                              </a:cxn>
                              <a:cxn ang="0">
                                <a:pos x="T17" y="T19"/>
                              </a:cxn>
                            </a:cxnLst>
                            <a:rect l="0" t="0" r="r" b="b"/>
                            <a:pathLst>
                              <a:path w="4806" h="3483">
                                <a:moveTo>
                                  <a:pt x="0" y="0"/>
                                </a:moveTo>
                                <a:lnTo>
                                  <a:pt x="0" y="2235"/>
                                </a:lnTo>
                                <a:lnTo>
                                  <a:pt x="2162" y="3483"/>
                                </a:lnTo>
                                <a:lnTo>
                                  <a:pt x="4806" y="277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docshape20"/>
                        <wps:cNvSpPr>
                          <a:spLocks/>
                        </wps:cNvSpPr>
                        <wps:spPr bwMode="auto">
                          <a:xfrm>
                            <a:off x="2160" y="4318"/>
                            <a:ext cx="9745" cy="5517"/>
                          </a:xfrm>
                          <a:custGeom>
                            <a:avLst/>
                            <a:gdLst>
                              <a:gd name="T0" fmla="+- 0 11905 2161"/>
                              <a:gd name="T1" fmla="*/ T0 w 9745"/>
                              <a:gd name="T2" fmla="+- 0 8418 4319"/>
                              <a:gd name="T3" fmla="*/ 8418 h 5517"/>
                              <a:gd name="T4" fmla="+- 0 4805 2161"/>
                              <a:gd name="T5" fmla="*/ T4 w 9745"/>
                              <a:gd name="T6" fmla="+- 0 4319 4319"/>
                              <a:gd name="T7" fmla="*/ 4319 h 5517"/>
                              <a:gd name="T8" fmla="+- 0 2161 2161"/>
                              <a:gd name="T9" fmla="*/ T8 w 9745"/>
                              <a:gd name="T10" fmla="+- 0 5027 4319"/>
                              <a:gd name="T11" fmla="*/ 5027 h 5517"/>
                              <a:gd name="T12" fmla="+- 0 8038 2161"/>
                              <a:gd name="T13" fmla="*/ T12 w 9745"/>
                              <a:gd name="T14" fmla="+- 0 8421 4319"/>
                              <a:gd name="T15" fmla="*/ 8421 h 5517"/>
                              <a:gd name="T16" fmla="+- 0 10489 2161"/>
                              <a:gd name="T17" fmla="*/ T16 w 9745"/>
                              <a:gd name="T18" fmla="+- 0 9836 4319"/>
                              <a:gd name="T19" fmla="*/ 9836 h 5517"/>
                              <a:gd name="T20" fmla="+- 0 11905 2161"/>
                              <a:gd name="T21" fmla="*/ T20 w 9745"/>
                              <a:gd name="T22" fmla="+- 0 9456 4319"/>
                              <a:gd name="T23" fmla="*/ 9456 h 5517"/>
                              <a:gd name="T24" fmla="+- 0 11905 2161"/>
                              <a:gd name="T25" fmla="*/ T24 w 9745"/>
                              <a:gd name="T26" fmla="+- 0 8421 4319"/>
                              <a:gd name="T27" fmla="*/ 8421 h 5517"/>
                              <a:gd name="T28" fmla="+- 0 11905 2161"/>
                              <a:gd name="T29" fmla="*/ T28 w 9745"/>
                              <a:gd name="T30" fmla="+- 0 8418 4319"/>
                              <a:gd name="T31" fmla="*/ 8418 h 55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45" h="5517">
                                <a:moveTo>
                                  <a:pt x="9744" y="4099"/>
                                </a:moveTo>
                                <a:lnTo>
                                  <a:pt x="2644" y="0"/>
                                </a:lnTo>
                                <a:lnTo>
                                  <a:pt x="0" y="708"/>
                                </a:lnTo>
                                <a:lnTo>
                                  <a:pt x="5877" y="4102"/>
                                </a:lnTo>
                                <a:lnTo>
                                  <a:pt x="8328" y="5517"/>
                                </a:lnTo>
                                <a:lnTo>
                                  <a:pt x="9744" y="5137"/>
                                </a:lnTo>
                                <a:lnTo>
                                  <a:pt x="9744" y="4102"/>
                                </a:lnTo>
                                <a:lnTo>
                                  <a:pt x="9744" y="4099"/>
                                </a:lnTo>
                                <a:close/>
                              </a:path>
                            </a:pathLst>
                          </a:custGeom>
                          <a:solidFill>
                            <a:srgbClr val="5794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docshape21"/>
                        <wps:cNvSpPr>
                          <a:spLocks/>
                        </wps:cNvSpPr>
                        <wps:spPr bwMode="auto">
                          <a:xfrm>
                            <a:off x="10488" y="9456"/>
                            <a:ext cx="1416" cy="1197"/>
                          </a:xfrm>
                          <a:custGeom>
                            <a:avLst/>
                            <a:gdLst>
                              <a:gd name="T0" fmla="+- 0 11905 10489"/>
                              <a:gd name="T1" fmla="*/ T0 w 1416"/>
                              <a:gd name="T2" fmla="+- 0 9456 9456"/>
                              <a:gd name="T3" fmla="*/ 9456 h 1197"/>
                              <a:gd name="T4" fmla="+- 0 10489 10489"/>
                              <a:gd name="T5" fmla="*/ T4 w 1416"/>
                              <a:gd name="T6" fmla="+- 0 9836 9456"/>
                              <a:gd name="T7" fmla="*/ 9836 h 1197"/>
                              <a:gd name="T8" fmla="+- 0 11905 10489"/>
                              <a:gd name="T9" fmla="*/ T8 w 1416"/>
                              <a:gd name="T10" fmla="+- 0 10653 9456"/>
                              <a:gd name="T11" fmla="*/ 10653 h 1197"/>
                              <a:gd name="T12" fmla="+- 0 11905 10489"/>
                              <a:gd name="T13" fmla="*/ T12 w 1416"/>
                              <a:gd name="T14" fmla="+- 0 9456 9456"/>
                              <a:gd name="T15" fmla="*/ 9456 h 1197"/>
                            </a:gdLst>
                            <a:ahLst/>
                            <a:cxnLst>
                              <a:cxn ang="0">
                                <a:pos x="T1" y="T3"/>
                              </a:cxn>
                              <a:cxn ang="0">
                                <a:pos x="T5" y="T7"/>
                              </a:cxn>
                              <a:cxn ang="0">
                                <a:pos x="T9" y="T11"/>
                              </a:cxn>
                              <a:cxn ang="0">
                                <a:pos x="T13" y="T15"/>
                              </a:cxn>
                            </a:cxnLst>
                            <a:rect l="0" t="0" r="r" b="b"/>
                            <a:pathLst>
                              <a:path w="1416" h="1197">
                                <a:moveTo>
                                  <a:pt x="1416" y="0"/>
                                </a:moveTo>
                                <a:lnTo>
                                  <a:pt x="0" y="380"/>
                                </a:lnTo>
                                <a:lnTo>
                                  <a:pt x="1416" y="1197"/>
                                </a:lnTo>
                                <a:lnTo>
                                  <a:pt x="1416" y="0"/>
                                </a:lnTo>
                                <a:close/>
                              </a:path>
                            </a:pathLst>
                          </a:custGeom>
                          <a:solidFill>
                            <a:srgbClr val="689C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22"/>
                        <wps:cNvSpPr>
                          <a:spLocks/>
                        </wps:cNvSpPr>
                        <wps:spPr bwMode="auto">
                          <a:xfrm>
                            <a:off x="-1" y="3779"/>
                            <a:ext cx="2162" cy="1827"/>
                          </a:xfrm>
                          <a:custGeom>
                            <a:avLst/>
                            <a:gdLst>
                              <a:gd name="T0" fmla="+- 0 -1 -1"/>
                              <a:gd name="T1" fmla="*/ T0 w 2162"/>
                              <a:gd name="T2" fmla="+- 0 3779 3779"/>
                              <a:gd name="T3" fmla="*/ 3779 h 1827"/>
                              <a:gd name="T4" fmla="+- 0 -1 -1"/>
                              <a:gd name="T5" fmla="*/ T4 w 2162"/>
                              <a:gd name="T6" fmla="+- 0 5606 3779"/>
                              <a:gd name="T7" fmla="*/ 5606 h 1827"/>
                              <a:gd name="T8" fmla="+- 0 2160 -1"/>
                              <a:gd name="T9" fmla="*/ T8 w 2162"/>
                              <a:gd name="T10" fmla="+- 0 5027 3779"/>
                              <a:gd name="T11" fmla="*/ 5027 h 1827"/>
                              <a:gd name="T12" fmla="+- 0 -1 -1"/>
                              <a:gd name="T13" fmla="*/ T12 w 2162"/>
                              <a:gd name="T14" fmla="+- 0 3779 3779"/>
                              <a:gd name="T15" fmla="*/ 3779 h 1827"/>
                            </a:gdLst>
                            <a:ahLst/>
                            <a:cxnLst>
                              <a:cxn ang="0">
                                <a:pos x="T1" y="T3"/>
                              </a:cxn>
                              <a:cxn ang="0">
                                <a:pos x="T5" y="T7"/>
                              </a:cxn>
                              <a:cxn ang="0">
                                <a:pos x="T9" y="T11"/>
                              </a:cxn>
                              <a:cxn ang="0">
                                <a:pos x="T13" y="T15"/>
                              </a:cxn>
                            </a:cxnLst>
                            <a:rect l="0" t="0" r="r" b="b"/>
                            <a:pathLst>
                              <a:path w="2162" h="1827">
                                <a:moveTo>
                                  <a:pt x="0" y="0"/>
                                </a:moveTo>
                                <a:lnTo>
                                  <a:pt x="0" y="1827"/>
                                </a:lnTo>
                                <a:lnTo>
                                  <a:pt x="2161" y="124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23"/>
                        <wps:cNvSpPr>
                          <a:spLocks/>
                        </wps:cNvSpPr>
                        <wps:spPr bwMode="auto">
                          <a:xfrm>
                            <a:off x="-1" y="5027"/>
                            <a:ext cx="10490" cy="7620"/>
                          </a:xfrm>
                          <a:custGeom>
                            <a:avLst/>
                            <a:gdLst>
                              <a:gd name="T0" fmla="+- 0 10489 -1"/>
                              <a:gd name="T1" fmla="*/ T0 w 10490"/>
                              <a:gd name="T2" fmla="+- 0 9836 5027"/>
                              <a:gd name="T3" fmla="*/ 9836 h 7620"/>
                              <a:gd name="T4" fmla="+- 0 8038 -1"/>
                              <a:gd name="T5" fmla="*/ T4 w 10490"/>
                              <a:gd name="T6" fmla="+- 0 8421 5027"/>
                              <a:gd name="T7" fmla="*/ 8421 h 7620"/>
                              <a:gd name="T8" fmla="+- 0 2160 -1"/>
                              <a:gd name="T9" fmla="*/ T8 w 10490"/>
                              <a:gd name="T10" fmla="+- 0 5027 5027"/>
                              <a:gd name="T11" fmla="*/ 5027 h 7620"/>
                              <a:gd name="T12" fmla="+- 0 -1 -1"/>
                              <a:gd name="T13" fmla="*/ T12 w 10490"/>
                              <a:gd name="T14" fmla="+- 0 5606 5027"/>
                              <a:gd name="T15" fmla="*/ 5606 h 7620"/>
                              <a:gd name="T16" fmla="+- 0 -1 -1"/>
                              <a:gd name="T17" fmla="*/ T16 w 10490"/>
                              <a:gd name="T18" fmla="+- 0 8421 5027"/>
                              <a:gd name="T19" fmla="*/ 8421 h 7620"/>
                              <a:gd name="T20" fmla="+- 0 -1 -1"/>
                              <a:gd name="T21" fmla="*/ T20 w 10490"/>
                              <a:gd name="T22" fmla="+- 0 12646 5027"/>
                              <a:gd name="T23" fmla="*/ 12646 h 7620"/>
                              <a:gd name="T24" fmla="+- 0 10489 -1"/>
                              <a:gd name="T25" fmla="*/ T24 w 10490"/>
                              <a:gd name="T26" fmla="+- 0 9836 5027"/>
                              <a:gd name="T27" fmla="*/ 9836 h 7620"/>
                            </a:gdLst>
                            <a:ahLst/>
                            <a:cxnLst>
                              <a:cxn ang="0">
                                <a:pos x="T1" y="T3"/>
                              </a:cxn>
                              <a:cxn ang="0">
                                <a:pos x="T5" y="T7"/>
                              </a:cxn>
                              <a:cxn ang="0">
                                <a:pos x="T9" y="T11"/>
                              </a:cxn>
                              <a:cxn ang="0">
                                <a:pos x="T13" y="T15"/>
                              </a:cxn>
                              <a:cxn ang="0">
                                <a:pos x="T17" y="T19"/>
                              </a:cxn>
                              <a:cxn ang="0">
                                <a:pos x="T21" y="T23"/>
                              </a:cxn>
                              <a:cxn ang="0">
                                <a:pos x="T25" y="T27"/>
                              </a:cxn>
                            </a:cxnLst>
                            <a:rect l="0" t="0" r="r" b="b"/>
                            <a:pathLst>
                              <a:path w="10490" h="7620">
                                <a:moveTo>
                                  <a:pt x="10490" y="4809"/>
                                </a:moveTo>
                                <a:lnTo>
                                  <a:pt x="8039" y="3394"/>
                                </a:lnTo>
                                <a:lnTo>
                                  <a:pt x="2161" y="0"/>
                                </a:lnTo>
                                <a:lnTo>
                                  <a:pt x="0" y="579"/>
                                </a:lnTo>
                                <a:lnTo>
                                  <a:pt x="0" y="3394"/>
                                </a:lnTo>
                                <a:lnTo>
                                  <a:pt x="0" y="7619"/>
                                </a:lnTo>
                                <a:lnTo>
                                  <a:pt x="10490" y="4809"/>
                                </a:lnTo>
                                <a:close/>
                              </a:path>
                            </a:pathLst>
                          </a:custGeom>
                          <a:solidFill>
                            <a:srgbClr val="689C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24"/>
                        <wps:cNvSpPr>
                          <a:spLocks/>
                        </wps:cNvSpPr>
                        <wps:spPr bwMode="auto">
                          <a:xfrm>
                            <a:off x="-1" y="9835"/>
                            <a:ext cx="11906" cy="7004"/>
                          </a:xfrm>
                          <a:custGeom>
                            <a:avLst/>
                            <a:gdLst>
                              <a:gd name="T0" fmla="+- 0 10489 -1"/>
                              <a:gd name="T1" fmla="*/ T0 w 11906"/>
                              <a:gd name="T2" fmla="+- 0 9836 9836"/>
                              <a:gd name="T3" fmla="*/ 9836 h 7004"/>
                              <a:gd name="T4" fmla="+- 0 -1 -1"/>
                              <a:gd name="T5" fmla="*/ T4 w 11906"/>
                              <a:gd name="T6" fmla="+- 0 12646 9836"/>
                              <a:gd name="T7" fmla="*/ 12646 h 7004"/>
                              <a:gd name="T8" fmla="+- 0 -1 -1"/>
                              <a:gd name="T9" fmla="*/ T8 w 11906"/>
                              <a:gd name="T10" fmla="+- 0 16839 9836"/>
                              <a:gd name="T11" fmla="*/ 16839 h 7004"/>
                              <a:gd name="T12" fmla="+- 0 11905 -1"/>
                              <a:gd name="T13" fmla="*/ T12 w 11906"/>
                              <a:gd name="T14" fmla="+- 0 16839 9836"/>
                              <a:gd name="T15" fmla="*/ 16839 h 7004"/>
                              <a:gd name="T16" fmla="+- 0 11905 -1"/>
                              <a:gd name="T17" fmla="*/ T16 w 11906"/>
                              <a:gd name="T18" fmla="+- 0 10653 9836"/>
                              <a:gd name="T19" fmla="*/ 10653 h 7004"/>
                              <a:gd name="T20" fmla="+- 0 10489 -1"/>
                              <a:gd name="T21" fmla="*/ T20 w 11906"/>
                              <a:gd name="T22" fmla="+- 0 9836 9836"/>
                              <a:gd name="T23" fmla="*/ 9836 h 7004"/>
                            </a:gdLst>
                            <a:ahLst/>
                            <a:cxnLst>
                              <a:cxn ang="0">
                                <a:pos x="T1" y="T3"/>
                              </a:cxn>
                              <a:cxn ang="0">
                                <a:pos x="T5" y="T7"/>
                              </a:cxn>
                              <a:cxn ang="0">
                                <a:pos x="T9" y="T11"/>
                              </a:cxn>
                              <a:cxn ang="0">
                                <a:pos x="T13" y="T15"/>
                              </a:cxn>
                              <a:cxn ang="0">
                                <a:pos x="T17" y="T19"/>
                              </a:cxn>
                              <a:cxn ang="0">
                                <a:pos x="T21" y="T23"/>
                              </a:cxn>
                            </a:cxnLst>
                            <a:rect l="0" t="0" r="r" b="b"/>
                            <a:pathLst>
                              <a:path w="11906" h="7004">
                                <a:moveTo>
                                  <a:pt x="10490" y="0"/>
                                </a:moveTo>
                                <a:lnTo>
                                  <a:pt x="0" y="2810"/>
                                </a:lnTo>
                                <a:lnTo>
                                  <a:pt x="0" y="7003"/>
                                </a:lnTo>
                                <a:lnTo>
                                  <a:pt x="11906" y="7003"/>
                                </a:lnTo>
                                <a:lnTo>
                                  <a:pt x="11906" y="817"/>
                                </a:lnTo>
                                <a:lnTo>
                                  <a:pt x="10490" y="0"/>
                                </a:lnTo>
                                <a:close/>
                              </a:path>
                            </a:pathLst>
                          </a:custGeom>
                          <a:solidFill>
                            <a:srgbClr val="76A4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25"/>
                        <wps:cNvSpPr>
                          <a:spLocks/>
                        </wps:cNvSpPr>
                        <wps:spPr bwMode="auto">
                          <a:xfrm>
                            <a:off x="2933" y="1440"/>
                            <a:ext cx="1036" cy="1053"/>
                          </a:xfrm>
                          <a:custGeom>
                            <a:avLst/>
                            <a:gdLst>
                              <a:gd name="T0" fmla="+- 0 3485 2934"/>
                              <a:gd name="T1" fmla="*/ T0 w 1036"/>
                              <a:gd name="T2" fmla="+- 0 1441 1441"/>
                              <a:gd name="T3" fmla="*/ 1441 h 1053"/>
                              <a:gd name="T4" fmla="+- 0 3452 2934"/>
                              <a:gd name="T5" fmla="*/ T4 w 1036"/>
                              <a:gd name="T6" fmla="+- 0 1474 1441"/>
                              <a:gd name="T7" fmla="*/ 1474 h 1053"/>
                              <a:gd name="T8" fmla="+- 0 3404 2934"/>
                              <a:gd name="T9" fmla="*/ T8 w 1036"/>
                              <a:gd name="T10" fmla="+- 0 1500 1441"/>
                              <a:gd name="T11" fmla="*/ 1500 h 1053"/>
                              <a:gd name="T12" fmla="+- 0 3401 2934"/>
                              <a:gd name="T13" fmla="*/ T12 w 1036"/>
                              <a:gd name="T14" fmla="+- 0 1543 1441"/>
                              <a:gd name="T15" fmla="*/ 1543 h 1053"/>
                              <a:gd name="T16" fmla="+- 0 3378 2934"/>
                              <a:gd name="T17" fmla="*/ T16 w 1036"/>
                              <a:gd name="T18" fmla="+- 0 1610 1441"/>
                              <a:gd name="T19" fmla="*/ 1610 h 1053"/>
                              <a:gd name="T20" fmla="+- 0 3183 2934"/>
                              <a:gd name="T21" fmla="*/ T20 w 1036"/>
                              <a:gd name="T22" fmla="+- 0 2124 1441"/>
                              <a:gd name="T23" fmla="*/ 2124 h 1053"/>
                              <a:gd name="T24" fmla="+- 0 3125 2934"/>
                              <a:gd name="T25" fmla="*/ T24 w 1036"/>
                              <a:gd name="T26" fmla="+- 0 2272 1441"/>
                              <a:gd name="T27" fmla="*/ 2272 h 1053"/>
                              <a:gd name="T28" fmla="+- 0 3083 2934"/>
                              <a:gd name="T29" fmla="*/ T28 w 1036"/>
                              <a:gd name="T30" fmla="+- 0 2374 1441"/>
                              <a:gd name="T31" fmla="*/ 2374 h 1053"/>
                              <a:gd name="T32" fmla="+- 0 3043 2934"/>
                              <a:gd name="T33" fmla="*/ T32 w 1036"/>
                              <a:gd name="T34" fmla="+- 0 2432 1441"/>
                              <a:gd name="T35" fmla="*/ 2432 h 1053"/>
                              <a:gd name="T36" fmla="+- 0 2990 2934"/>
                              <a:gd name="T37" fmla="*/ T36 w 1036"/>
                              <a:gd name="T38" fmla="+- 0 2450 1441"/>
                              <a:gd name="T39" fmla="*/ 2450 h 1053"/>
                              <a:gd name="T40" fmla="+- 0 2935 2934"/>
                              <a:gd name="T41" fmla="*/ T40 w 1036"/>
                              <a:gd name="T42" fmla="+- 0 2463 1441"/>
                              <a:gd name="T43" fmla="*/ 2463 h 1053"/>
                              <a:gd name="T44" fmla="+- 0 2937 2934"/>
                              <a:gd name="T45" fmla="*/ T44 w 1036"/>
                              <a:gd name="T46" fmla="+- 0 2486 1441"/>
                              <a:gd name="T47" fmla="*/ 2486 h 1053"/>
                              <a:gd name="T48" fmla="+- 0 3013 2934"/>
                              <a:gd name="T49" fmla="*/ T48 w 1036"/>
                              <a:gd name="T50" fmla="+- 0 2491 1441"/>
                              <a:gd name="T51" fmla="*/ 2491 h 1053"/>
                              <a:gd name="T52" fmla="+- 0 3091 2934"/>
                              <a:gd name="T53" fmla="*/ T52 w 1036"/>
                              <a:gd name="T54" fmla="+- 0 2489 1441"/>
                              <a:gd name="T55" fmla="*/ 2489 h 1053"/>
                              <a:gd name="T56" fmla="+- 0 3260 2934"/>
                              <a:gd name="T57" fmla="*/ T56 w 1036"/>
                              <a:gd name="T58" fmla="+- 0 2486 1441"/>
                              <a:gd name="T59" fmla="*/ 2486 h 1053"/>
                              <a:gd name="T60" fmla="+- 0 3262 2934"/>
                              <a:gd name="T61" fmla="*/ T60 w 1036"/>
                              <a:gd name="T62" fmla="+- 0 2463 1441"/>
                              <a:gd name="T63" fmla="*/ 2463 h 1053"/>
                              <a:gd name="T64" fmla="+- 0 3204 2934"/>
                              <a:gd name="T65" fmla="*/ T64 w 1036"/>
                              <a:gd name="T66" fmla="+- 0 2450 1441"/>
                              <a:gd name="T67" fmla="*/ 2450 h 1053"/>
                              <a:gd name="T68" fmla="+- 0 3168 2934"/>
                              <a:gd name="T69" fmla="*/ T68 w 1036"/>
                              <a:gd name="T70" fmla="+- 0 2440 1441"/>
                              <a:gd name="T71" fmla="*/ 2440 h 1053"/>
                              <a:gd name="T72" fmla="+- 0 3159 2934"/>
                              <a:gd name="T73" fmla="*/ T72 w 1036"/>
                              <a:gd name="T74" fmla="+- 0 2419 1441"/>
                              <a:gd name="T75" fmla="*/ 2419 h 1053"/>
                              <a:gd name="T76" fmla="+- 0 3168 2934"/>
                              <a:gd name="T77" fmla="*/ T76 w 1036"/>
                              <a:gd name="T78" fmla="+- 0 2374 1441"/>
                              <a:gd name="T79" fmla="*/ 2374 h 1053"/>
                              <a:gd name="T80" fmla="+- 0 3193 2934"/>
                              <a:gd name="T81" fmla="*/ T80 w 1036"/>
                              <a:gd name="T82" fmla="+- 0 2290 1441"/>
                              <a:gd name="T83" fmla="*/ 2290 h 1053"/>
                              <a:gd name="T84" fmla="+- 0 3256 2934"/>
                              <a:gd name="T85" fmla="*/ T84 w 1036"/>
                              <a:gd name="T86" fmla="+- 0 2108 1441"/>
                              <a:gd name="T87" fmla="*/ 2108 h 1053"/>
                              <a:gd name="T88" fmla="+- 0 3283 2934"/>
                              <a:gd name="T89" fmla="*/ T88 w 1036"/>
                              <a:gd name="T90" fmla="+- 0 2092 1441"/>
                              <a:gd name="T91" fmla="*/ 2092 h 1053"/>
                              <a:gd name="T92" fmla="+- 0 3722 2934"/>
                              <a:gd name="T93" fmla="*/ T92 w 1036"/>
                              <a:gd name="T94" fmla="+- 0 2090 1441"/>
                              <a:gd name="T95" fmla="*/ 2090 h 1053"/>
                              <a:gd name="T96" fmla="+- 0 3330 2934"/>
                              <a:gd name="T97" fmla="*/ T96 w 1036"/>
                              <a:gd name="T98" fmla="+- 0 2028 1441"/>
                              <a:gd name="T99" fmla="*/ 2028 h 1053"/>
                              <a:gd name="T100" fmla="+- 0 3293 2934"/>
                              <a:gd name="T101" fmla="*/ T100 w 1036"/>
                              <a:gd name="T102" fmla="+- 0 2023 1441"/>
                              <a:gd name="T103" fmla="*/ 2023 h 1053"/>
                              <a:gd name="T104" fmla="+- 0 3297 2934"/>
                              <a:gd name="T105" fmla="*/ T104 w 1036"/>
                              <a:gd name="T106" fmla="+- 0 1991 1441"/>
                              <a:gd name="T107" fmla="*/ 1991 h 1053"/>
                              <a:gd name="T108" fmla="+- 0 3407 2934"/>
                              <a:gd name="T109" fmla="*/ T108 w 1036"/>
                              <a:gd name="T110" fmla="+- 0 1689 1441"/>
                              <a:gd name="T111" fmla="*/ 1689 h 1053"/>
                              <a:gd name="T112" fmla="+- 0 3427 2934"/>
                              <a:gd name="T113" fmla="*/ T112 w 1036"/>
                              <a:gd name="T114" fmla="+- 0 1641 1441"/>
                              <a:gd name="T115" fmla="*/ 1641 h 1053"/>
                              <a:gd name="T116" fmla="+- 0 3565 2934"/>
                              <a:gd name="T117" fmla="*/ T116 w 1036"/>
                              <a:gd name="T118" fmla="+- 0 1630 1441"/>
                              <a:gd name="T119" fmla="*/ 1630 h 1053"/>
                              <a:gd name="T120" fmla="+- 0 3541 2934"/>
                              <a:gd name="T121" fmla="*/ T120 w 1036"/>
                              <a:gd name="T122" fmla="+- 0 1559 1441"/>
                              <a:gd name="T123" fmla="*/ 1559 h 1053"/>
                              <a:gd name="T124" fmla="+- 0 3508 2934"/>
                              <a:gd name="T125" fmla="*/ T124 w 1036"/>
                              <a:gd name="T126" fmla="+- 0 1455 1441"/>
                              <a:gd name="T127" fmla="*/ 1455 h 1053"/>
                              <a:gd name="T128" fmla="+- 0 3494 2934"/>
                              <a:gd name="T129" fmla="*/ T128 w 1036"/>
                              <a:gd name="T130" fmla="+- 0 1441 1441"/>
                              <a:gd name="T131" fmla="*/ 1441 h 1053"/>
                              <a:gd name="T132" fmla="+- 0 3091 2934"/>
                              <a:gd name="T133" fmla="*/ T132 w 1036"/>
                              <a:gd name="T134" fmla="+- 0 2489 1441"/>
                              <a:gd name="T135" fmla="*/ 2489 h 1053"/>
                              <a:gd name="T136" fmla="+- 0 3220 2934"/>
                              <a:gd name="T137" fmla="*/ T136 w 1036"/>
                              <a:gd name="T138" fmla="+- 0 2492 1441"/>
                              <a:gd name="T139" fmla="*/ 2492 h 1053"/>
                              <a:gd name="T140" fmla="+- 0 3257 2934"/>
                              <a:gd name="T141" fmla="*/ T140 w 1036"/>
                              <a:gd name="T142" fmla="+- 0 2489 1441"/>
                              <a:gd name="T143" fmla="*/ 2489 h 1053"/>
                              <a:gd name="T144" fmla="+- 0 3541 2934"/>
                              <a:gd name="T145" fmla="*/ T144 w 1036"/>
                              <a:gd name="T146" fmla="+- 0 2090 1441"/>
                              <a:gd name="T147" fmla="*/ 2090 h 1053"/>
                              <a:gd name="T148" fmla="+- 0 3586 2934"/>
                              <a:gd name="T149" fmla="*/ T148 w 1036"/>
                              <a:gd name="T150" fmla="+- 0 2097 1441"/>
                              <a:gd name="T151" fmla="*/ 2097 h 1053"/>
                              <a:gd name="T152" fmla="+- 0 3604 2934"/>
                              <a:gd name="T153" fmla="*/ T152 w 1036"/>
                              <a:gd name="T154" fmla="+- 0 2129 1441"/>
                              <a:gd name="T155" fmla="*/ 2129 h 1053"/>
                              <a:gd name="T156" fmla="+- 0 3681 2934"/>
                              <a:gd name="T157" fmla="*/ T156 w 1036"/>
                              <a:gd name="T158" fmla="+- 0 2367 1441"/>
                              <a:gd name="T159" fmla="*/ 2367 h 1053"/>
                              <a:gd name="T160" fmla="+- 0 3691 2934"/>
                              <a:gd name="T161" fmla="*/ T160 w 1036"/>
                              <a:gd name="T162" fmla="+- 0 2407 1441"/>
                              <a:gd name="T163" fmla="*/ 2407 h 1053"/>
                              <a:gd name="T164" fmla="+- 0 3689 2934"/>
                              <a:gd name="T165" fmla="*/ T164 w 1036"/>
                              <a:gd name="T166" fmla="+- 0 2433 1441"/>
                              <a:gd name="T167" fmla="*/ 2433 h 1053"/>
                              <a:gd name="T168" fmla="+- 0 3661 2934"/>
                              <a:gd name="T169" fmla="*/ T168 w 1036"/>
                              <a:gd name="T170" fmla="+- 0 2447 1441"/>
                              <a:gd name="T171" fmla="*/ 2447 h 1053"/>
                              <a:gd name="T172" fmla="+- 0 3593 2934"/>
                              <a:gd name="T173" fmla="*/ T172 w 1036"/>
                              <a:gd name="T174" fmla="+- 0 2455 1441"/>
                              <a:gd name="T175" fmla="*/ 2455 h 1053"/>
                              <a:gd name="T176" fmla="+- 0 3586 2934"/>
                              <a:gd name="T177" fmla="*/ T176 w 1036"/>
                              <a:gd name="T178" fmla="+- 0 2475 1441"/>
                              <a:gd name="T179" fmla="*/ 2475 h 1053"/>
                              <a:gd name="T180" fmla="+- 0 3597 2934"/>
                              <a:gd name="T181" fmla="*/ T180 w 1036"/>
                              <a:gd name="T182" fmla="+- 0 2493 1441"/>
                              <a:gd name="T183" fmla="*/ 2493 h 1053"/>
                              <a:gd name="T184" fmla="+- 0 3722 2934"/>
                              <a:gd name="T185" fmla="*/ T184 w 1036"/>
                              <a:gd name="T186" fmla="+- 0 2489 1441"/>
                              <a:gd name="T187" fmla="*/ 2489 h 1053"/>
                              <a:gd name="T188" fmla="+- 0 3967 2934"/>
                              <a:gd name="T189" fmla="*/ T188 w 1036"/>
                              <a:gd name="T190" fmla="+- 0 2486 1441"/>
                              <a:gd name="T191" fmla="*/ 2486 h 1053"/>
                              <a:gd name="T192" fmla="+- 0 3968 2934"/>
                              <a:gd name="T193" fmla="*/ T192 w 1036"/>
                              <a:gd name="T194" fmla="+- 0 2463 1441"/>
                              <a:gd name="T195" fmla="*/ 2463 h 1053"/>
                              <a:gd name="T196" fmla="+- 0 3921 2934"/>
                              <a:gd name="T197" fmla="*/ T196 w 1036"/>
                              <a:gd name="T198" fmla="+- 0 2450 1441"/>
                              <a:gd name="T199" fmla="*/ 2450 h 1053"/>
                              <a:gd name="T200" fmla="+- 0 3847 2934"/>
                              <a:gd name="T201" fmla="*/ T200 w 1036"/>
                              <a:gd name="T202" fmla="+- 0 2415 1441"/>
                              <a:gd name="T203" fmla="*/ 2415 h 1053"/>
                              <a:gd name="T204" fmla="+- 0 3789 2934"/>
                              <a:gd name="T205" fmla="*/ T204 w 1036"/>
                              <a:gd name="T206" fmla="+- 0 2286 1441"/>
                              <a:gd name="T207" fmla="*/ 2286 h 1053"/>
                              <a:gd name="T208" fmla="+- 0 3965 2934"/>
                              <a:gd name="T209" fmla="*/ T208 w 1036"/>
                              <a:gd name="T210" fmla="+- 0 2489 1441"/>
                              <a:gd name="T211" fmla="*/ 2489 h 1053"/>
                              <a:gd name="T212" fmla="+- 0 3825 2934"/>
                              <a:gd name="T213" fmla="*/ T212 w 1036"/>
                              <a:gd name="T214" fmla="+- 0 2489 1441"/>
                              <a:gd name="T215" fmla="*/ 2489 h 1053"/>
                              <a:gd name="T216" fmla="+- 0 3916 2934"/>
                              <a:gd name="T217" fmla="*/ T216 w 1036"/>
                              <a:gd name="T218" fmla="+- 0 2491 1441"/>
                              <a:gd name="T219" fmla="*/ 2491 h 1053"/>
                              <a:gd name="T220" fmla="+- 0 3965 2934"/>
                              <a:gd name="T221" fmla="*/ T220 w 1036"/>
                              <a:gd name="T222" fmla="+- 0 2489 1441"/>
                              <a:gd name="T223" fmla="*/ 2489 h 1053"/>
                              <a:gd name="T224" fmla="+- 0 3435 2934"/>
                              <a:gd name="T225" fmla="*/ T224 w 1036"/>
                              <a:gd name="T226" fmla="+- 0 1630 1441"/>
                              <a:gd name="T227" fmla="*/ 1630 h 1053"/>
                              <a:gd name="T228" fmla="+- 0 3452 2934"/>
                              <a:gd name="T229" fmla="*/ T228 w 1036"/>
                              <a:gd name="T230" fmla="+- 0 1672 1441"/>
                              <a:gd name="T231" fmla="*/ 1672 h 1053"/>
                              <a:gd name="T232" fmla="+- 0 3471 2934"/>
                              <a:gd name="T233" fmla="*/ T232 w 1036"/>
                              <a:gd name="T234" fmla="+- 0 1728 1441"/>
                              <a:gd name="T235" fmla="*/ 1728 h 1053"/>
                              <a:gd name="T236" fmla="+- 0 3562 2934"/>
                              <a:gd name="T237" fmla="*/ T236 w 1036"/>
                              <a:gd name="T238" fmla="+- 0 2006 1441"/>
                              <a:gd name="T239" fmla="*/ 2006 h 1053"/>
                              <a:gd name="T240" fmla="+- 0 3547 2934"/>
                              <a:gd name="T241" fmla="*/ T240 w 1036"/>
                              <a:gd name="T242" fmla="+- 0 2027 1441"/>
                              <a:gd name="T243" fmla="*/ 2027 h 1053"/>
                              <a:gd name="T244" fmla="+- 0 3701 2934"/>
                              <a:gd name="T245" fmla="*/ T244 w 1036"/>
                              <a:gd name="T246" fmla="+- 0 2028 1441"/>
                              <a:gd name="T247" fmla="*/ 2028 h 1053"/>
                              <a:gd name="T248" fmla="+- 0 3565 2934"/>
                              <a:gd name="T249" fmla="*/ T248 w 1036"/>
                              <a:gd name="T250" fmla="+- 0 1630 1441"/>
                              <a:gd name="T251" fmla="*/ 1630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36" h="1053">
                                <a:moveTo>
                                  <a:pt x="560" y="0"/>
                                </a:moveTo>
                                <a:lnTo>
                                  <a:pt x="551" y="0"/>
                                </a:lnTo>
                                <a:lnTo>
                                  <a:pt x="536" y="16"/>
                                </a:lnTo>
                                <a:lnTo>
                                  <a:pt x="518" y="33"/>
                                </a:lnTo>
                                <a:lnTo>
                                  <a:pt x="496" y="48"/>
                                </a:lnTo>
                                <a:lnTo>
                                  <a:pt x="470" y="59"/>
                                </a:lnTo>
                                <a:lnTo>
                                  <a:pt x="471" y="79"/>
                                </a:lnTo>
                                <a:lnTo>
                                  <a:pt x="467" y="102"/>
                                </a:lnTo>
                                <a:lnTo>
                                  <a:pt x="458" y="132"/>
                                </a:lnTo>
                                <a:lnTo>
                                  <a:pt x="444" y="169"/>
                                </a:lnTo>
                                <a:lnTo>
                                  <a:pt x="286" y="587"/>
                                </a:lnTo>
                                <a:lnTo>
                                  <a:pt x="249" y="683"/>
                                </a:lnTo>
                                <a:lnTo>
                                  <a:pt x="218" y="764"/>
                                </a:lnTo>
                                <a:lnTo>
                                  <a:pt x="191" y="831"/>
                                </a:lnTo>
                                <a:lnTo>
                                  <a:pt x="168" y="886"/>
                                </a:lnTo>
                                <a:lnTo>
                                  <a:pt x="149" y="933"/>
                                </a:lnTo>
                                <a:lnTo>
                                  <a:pt x="131" y="968"/>
                                </a:lnTo>
                                <a:lnTo>
                                  <a:pt x="109" y="991"/>
                                </a:lnTo>
                                <a:lnTo>
                                  <a:pt x="84" y="1004"/>
                                </a:lnTo>
                                <a:lnTo>
                                  <a:pt x="56" y="1009"/>
                                </a:lnTo>
                                <a:lnTo>
                                  <a:pt x="5" y="1014"/>
                                </a:lnTo>
                                <a:lnTo>
                                  <a:pt x="1" y="1022"/>
                                </a:lnTo>
                                <a:lnTo>
                                  <a:pt x="0" y="1034"/>
                                </a:lnTo>
                                <a:lnTo>
                                  <a:pt x="3" y="1045"/>
                                </a:lnTo>
                                <a:lnTo>
                                  <a:pt x="8" y="1052"/>
                                </a:lnTo>
                                <a:lnTo>
                                  <a:pt x="79" y="1050"/>
                                </a:lnTo>
                                <a:lnTo>
                                  <a:pt x="118" y="1048"/>
                                </a:lnTo>
                                <a:lnTo>
                                  <a:pt x="157" y="1048"/>
                                </a:lnTo>
                                <a:lnTo>
                                  <a:pt x="323" y="1048"/>
                                </a:lnTo>
                                <a:lnTo>
                                  <a:pt x="326" y="1045"/>
                                </a:lnTo>
                                <a:lnTo>
                                  <a:pt x="329" y="1034"/>
                                </a:lnTo>
                                <a:lnTo>
                                  <a:pt x="328" y="1022"/>
                                </a:lnTo>
                                <a:lnTo>
                                  <a:pt x="322" y="1014"/>
                                </a:lnTo>
                                <a:lnTo>
                                  <a:pt x="270" y="1009"/>
                                </a:lnTo>
                                <a:lnTo>
                                  <a:pt x="248" y="1006"/>
                                </a:lnTo>
                                <a:lnTo>
                                  <a:pt x="234" y="999"/>
                                </a:lnTo>
                                <a:lnTo>
                                  <a:pt x="227" y="990"/>
                                </a:lnTo>
                                <a:lnTo>
                                  <a:pt x="225" y="978"/>
                                </a:lnTo>
                                <a:lnTo>
                                  <a:pt x="227" y="961"/>
                                </a:lnTo>
                                <a:lnTo>
                                  <a:pt x="234" y="933"/>
                                </a:lnTo>
                                <a:lnTo>
                                  <a:pt x="244" y="897"/>
                                </a:lnTo>
                                <a:lnTo>
                                  <a:pt x="259" y="849"/>
                                </a:lnTo>
                                <a:lnTo>
                                  <a:pt x="314" y="687"/>
                                </a:lnTo>
                                <a:lnTo>
                                  <a:pt x="322" y="667"/>
                                </a:lnTo>
                                <a:lnTo>
                                  <a:pt x="333" y="656"/>
                                </a:lnTo>
                                <a:lnTo>
                                  <a:pt x="349" y="651"/>
                                </a:lnTo>
                                <a:lnTo>
                                  <a:pt x="373" y="649"/>
                                </a:lnTo>
                                <a:lnTo>
                                  <a:pt x="788" y="649"/>
                                </a:lnTo>
                                <a:lnTo>
                                  <a:pt x="767" y="587"/>
                                </a:lnTo>
                                <a:lnTo>
                                  <a:pt x="396" y="587"/>
                                </a:lnTo>
                                <a:lnTo>
                                  <a:pt x="371" y="587"/>
                                </a:lnTo>
                                <a:lnTo>
                                  <a:pt x="359" y="582"/>
                                </a:lnTo>
                                <a:lnTo>
                                  <a:pt x="357" y="571"/>
                                </a:lnTo>
                                <a:lnTo>
                                  <a:pt x="363" y="550"/>
                                </a:lnTo>
                                <a:lnTo>
                                  <a:pt x="461" y="280"/>
                                </a:lnTo>
                                <a:lnTo>
                                  <a:pt x="473" y="248"/>
                                </a:lnTo>
                                <a:lnTo>
                                  <a:pt x="484" y="220"/>
                                </a:lnTo>
                                <a:lnTo>
                                  <a:pt x="493" y="200"/>
                                </a:lnTo>
                                <a:lnTo>
                                  <a:pt x="498" y="189"/>
                                </a:lnTo>
                                <a:lnTo>
                                  <a:pt x="631" y="189"/>
                                </a:lnTo>
                                <a:lnTo>
                                  <a:pt x="625" y="170"/>
                                </a:lnTo>
                                <a:lnTo>
                                  <a:pt x="607" y="118"/>
                                </a:lnTo>
                                <a:lnTo>
                                  <a:pt x="590" y="65"/>
                                </a:lnTo>
                                <a:lnTo>
                                  <a:pt x="574" y="14"/>
                                </a:lnTo>
                                <a:lnTo>
                                  <a:pt x="571" y="3"/>
                                </a:lnTo>
                                <a:lnTo>
                                  <a:pt x="560" y="0"/>
                                </a:lnTo>
                                <a:close/>
                                <a:moveTo>
                                  <a:pt x="323" y="1048"/>
                                </a:moveTo>
                                <a:lnTo>
                                  <a:pt x="157" y="1048"/>
                                </a:lnTo>
                                <a:lnTo>
                                  <a:pt x="250" y="1050"/>
                                </a:lnTo>
                                <a:lnTo>
                                  <a:pt x="286" y="1051"/>
                                </a:lnTo>
                                <a:lnTo>
                                  <a:pt x="318" y="1052"/>
                                </a:lnTo>
                                <a:lnTo>
                                  <a:pt x="323" y="1048"/>
                                </a:lnTo>
                                <a:close/>
                                <a:moveTo>
                                  <a:pt x="788" y="649"/>
                                </a:moveTo>
                                <a:lnTo>
                                  <a:pt x="607" y="649"/>
                                </a:lnTo>
                                <a:lnTo>
                                  <a:pt x="635" y="651"/>
                                </a:lnTo>
                                <a:lnTo>
                                  <a:pt x="652" y="656"/>
                                </a:lnTo>
                                <a:lnTo>
                                  <a:pt x="662" y="668"/>
                                </a:lnTo>
                                <a:lnTo>
                                  <a:pt x="670" y="688"/>
                                </a:lnTo>
                                <a:lnTo>
                                  <a:pt x="739" y="899"/>
                                </a:lnTo>
                                <a:lnTo>
                                  <a:pt x="747" y="926"/>
                                </a:lnTo>
                                <a:lnTo>
                                  <a:pt x="753" y="948"/>
                                </a:lnTo>
                                <a:lnTo>
                                  <a:pt x="757" y="966"/>
                                </a:lnTo>
                                <a:lnTo>
                                  <a:pt x="759" y="981"/>
                                </a:lnTo>
                                <a:lnTo>
                                  <a:pt x="755" y="992"/>
                                </a:lnTo>
                                <a:lnTo>
                                  <a:pt x="744" y="1000"/>
                                </a:lnTo>
                                <a:lnTo>
                                  <a:pt x="727" y="1006"/>
                                </a:lnTo>
                                <a:lnTo>
                                  <a:pt x="704" y="1009"/>
                                </a:lnTo>
                                <a:lnTo>
                                  <a:pt x="659" y="1014"/>
                                </a:lnTo>
                                <a:lnTo>
                                  <a:pt x="654" y="1022"/>
                                </a:lnTo>
                                <a:lnTo>
                                  <a:pt x="652" y="1034"/>
                                </a:lnTo>
                                <a:lnTo>
                                  <a:pt x="655" y="1045"/>
                                </a:lnTo>
                                <a:lnTo>
                                  <a:pt x="663" y="1052"/>
                                </a:lnTo>
                                <a:lnTo>
                                  <a:pt x="741" y="1050"/>
                                </a:lnTo>
                                <a:lnTo>
                                  <a:pt x="788" y="1048"/>
                                </a:lnTo>
                                <a:lnTo>
                                  <a:pt x="1031" y="1048"/>
                                </a:lnTo>
                                <a:lnTo>
                                  <a:pt x="1033" y="1045"/>
                                </a:lnTo>
                                <a:lnTo>
                                  <a:pt x="1035" y="1034"/>
                                </a:lnTo>
                                <a:lnTo>
                                  <a:pt x="1034" y="1022"/>
                                </a:lnTo>
                                <a:lnTo>
                                  <a:pt x="1028" y="1014"/>
                                </a:lnTo>
                                <a:lnTo>
                                  <a:pt x="987" y="1009"/>
                                </a:lnTo>
                                <a:lnTo>
                                  <a:pt x="944" y="999"/>
                                </a:lnTo>
                                <a:lnTo>
                                  <a:pt x="913" y="974"/>
                                </a:lnTo>
                                <a:lnTo>
                                  <a:pt x="885" y="926"/>
                                </a:lnTo>
                                <a:lnTo>
                                  <a:pt x="855" y="845"/>
                                </a:lnTo>
                                <a:lnTo>
                                  <a:pt x="788" y="649"/>
                                </a:lnTo>
                                <a:close/>
                                <a:moveTo>
                                  <a:pt x="1031" y="1048"/>
                                </a:moveTo>
                                <a:lnTo>
                                  <a:pt x="841" y="1048"/>
                                </a:lnTo>
                                <a:lnTo>
                                  <a:pt x="891" y="1048"/>
                                </a:lnTo>
                                <a:lnTo>
                                  <a:pt x="937" y="1049"/>
                                </a:lnTo>
                                <a:lnTo>
                                  <a:pt x="982" y="1050"/>
                                </a:lnTo>
                                <a:lnTo>
                                  <a:pt x="1028" y="1052"/>
                                </a:lnTo>
                                <a:lnTo>
                                  <a:pt x="1031" y="1048"/>
                                </a:lnTo>
                                <a:close/>
                                <a:moveTo>
                                  <a:pt x="631" y="189"/>
                                </a:moveTo>
                                <a:lnTo>
                                  <a:pt x="501" y="189"/>
                                </a:lnTo>
                                <a:lnTo>
                                  <a:pt x="509" y="207"/>
                                </a:lnTo>
                                <a:lnTo>
                                  <a:pt x="518" y="231"/>
                                </a:lnTo>
                                <a:lnTo>
                                  <a:pt x="528" y="258"/>
                                </a:lnTo>
                                <a:lnTo>
                                  <a:pt x="537" y="287"/>
                                </a:lnTo>
                                <a:lnTo>
                                  <a:pt x="621" y="539"/>
                                </a:lnTo>
                                <a:lnTo>
                                  <a:pt x="628" y="565"/>
                                </a:lnTo>
                                <a:lnTo>
                                  <a:pt x="626" y="579"/>
                                </a:lnTo>
                                <a:lnTo>
                                  <a:pt x="613" y="586"/>
                                </a:lnTo>
                                <a:lnTo>
                                  <a:pt x="587" y="587"/>
                                </a:lnTo>
                                <a:lnTo>
                                  <a:pt x="767" y="587"/>
                                </a:lnTo>
                                <a:lnTo>
                                  <a:pt x="642" y="222"/>
                                </a:lnTo>
                                <a:lnTo>
                                  <a:pt x="631" y="189"/>
                                </a:lnTo>
                                <a:close/>
                              </a:path>
                            </a:pathLst>
                          </a:custGeom>
                          <a:solidFill>
                            <a:srgbClr val="408B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26"/>
                        <wps:cNvSpPr>
                          <a:spLocks/>
                        </wps:cNvSpPr>
                        <wps:spPr bwMode="auto">
                          <a:xfrm>
                            <a:off x="1439" y="1465"/>
                            <a:ext cx="1784" cy="1032"/>
                          </a:xfrm>
                          <a:custGeom>
                            <a:avLst/>
                            <a:gdLst>
                              <a:gd name="T0" fmla="+- 0 1445 1439"/>
                              <a:gd name="T1" fmla="*/ T0 w 1784"/>
                              <a:gd name="T2" fmla="+- 0 1508 1466"/>
                              <a:gd name="T3" fmla="*/ 1508 h 1032"/>
                              <a:gd name="T4" fmla="+- 0 1576 1439"/>
                              <a:gd name="T5" fmla="*/ T4 w 1784"/>
                              <a:gd name="T6" fmla="+- 0 1706 1466"/>
                              <a:gd name="T7" fmla="*/ 1706 h 1032"/>
                              <a:gd name="T8" fmla="+- 0 1487 1439"/>
                              <a:gd name="T9" fmla="*/ T8 w 1784"/>
                              <a:gd name="T10" fmla="+- 0 2456 1466"/>
                              <a:gd name="T11" fmla="*/ 2456 h 1032"/>
                              <a:gd name="T12" fmla="+- 0 1463 1439"/>
                              <a:gd name="T13" fmla="*/ T12 w 1784"/>
                              <a:gd name="T14" fmla="+- 0 2498 1466"/>
                              <a:gd name="T15" fmla="*/ 2498 h 1032"/>
                              <a:gd name="T16" fmla="+- 0 1847 1439"/>
                              <a:gd name="T17" fmla="*/ T16 w 1784"/>
                              <a:gd name="T18" fmla="+- 0 2480 1466"/>
                              <a:gd name="T19" fmla="*/ 2480 h 1032"/>
                              <a:gd name="T20" fmla="+- 0 1717 1439"/>
                              <a:gd name="T21" fmla="*/ T20 w 1784"/>
                              <a:gd name="T22" fmla="+- 0 2416 1466"/>
                              <a:gd name="T23" fmla="*/ 2416 h 1032"/>
                              <a:gd name="T24" fmla="+- 0 1714 1439"/>
                              <a:gd name="T25" fmla="*/ T24 w 1784"/>
                              <a:gd name="T26" fmla="+- 0 2002 1466"/>
                              <a:gd name="T27" fmla="*/ 2002 h 1032"/>
                              <a:gd name="T28" fmla="+- 0 2069 1439"/>
                              <a:gd name="T29" fmla="*/ T28 w 1784"/>
                              <a:gd name="T30" fmla="+- 0 1948 1466"/>
                              <a:gd name="T31" fmla="*/ 1948 h 1032"/>
                              <a:gd name="T32" fmla="+- 0 1704 1439"/>
                              <a:gd name="T33" fmla="*/ T32 w 1784"/>
                              <a:gd name="T34" fmla="+- 0 1912 1466"/>
                              <a:gd name="T35" fmla="*/ 1912 h 1032"/>
                              <a:gd name="T36" fmla="+- 0 1743 1439"/>
                              <a:gd name="T37" fmla="*/ T36 w 1784"/>
                              <a:gd name="T38" fmla="+- 0 1524 1466"/>
                              <a:gd name="T39" fmla="*/ 1524 h 1032"/>
                              <a:gd name="T40" fmla="+- 0 1827 1439"/>
                              <a:gd name="T41" fmla="*/ T40 w 1784"/>
                              <a:gd name="T42" fmla="+- 0 1478 1466"/>
                              <a:gd name="T43" fmla="*/ 1478 h 1032"/>
                              <a:gd name="T44" fmla="+- 0 1687 1439"/>
                              <a:gd name="T45" fmla="*/ T44 w 1784"/>
                              <a:gd name="T46" fmla="+- 0 2494 1466"/>
                              <a:gd name="T47" fmla="*/ 2494 h 1032"/>
                              <a:gd name="T48" fmla="+- 0 2189 1439"/>
                              <a:gd name="T49" fmla="*/ T48 w 1784"/>
                              <a:gd name="T50" fmla="+- 0 2014 1466"/>
                              <a:gd name="T51" fmla="*/ 2014 h 1032"/>
                              <a:gd name="T52" fmla="+- 0 2180 1439"/>
                              <a:gd name="T53" fmla="*/ T52 w 1784"/>
                              <a:gd name="T54" fmla="+- 0 2414 1466"/>
                              <a:gd name="T55" fmla="*/ 2414 h 1032"/>
                              <a:gd name="T56" fmla="+- 0 2063 1439"/>
                              <a:gd name="T57" fmla="*/ T56 w 1784"/>
                              <a:gd name="T58" fmla="+- 0 2482 1466"/>
                              <a:gd name="T59" fmla="*/ 2482 h 1032"/>
                              <a:gd name="T60" fmla="+- 0 2212 1439"/>
                              <a:gd name="T61" fmla="*/ T60 w 1784"/>
                              <a:gd name="T62" fmla="+- 0 2494 1466"/>
                              <a:gd name="T63" fmla="*/ 2494 h 1032"/>
                              <a:gd name="T64" fmla="+- 0 2448 1439"/>
                              <a:gd name="T65" fmla="*/ T64 w 1784"/>
                              <a:gd name="T66" fmla="+- 0 2460 1466"/>
                              <a:gd name="T67" fmla="*/ 2460 h 1032"/>
                              <a:gd name="T68" fmla="+- 0 2319 1439"/>
                              <a:gd name="T69" fmla="*/ T68 w 1784"/>
                              <a:gd name="T70" fmla="+- 0 2262 1466"/>
                              <a:gd name="T71" fmla="*/ 2262 h 1032"/>
                              <a:gd name="T72" fmla="+- 0 2189 1439"/>
                              <a:gd name="T73" fmla="*/ T72 w 1784"/>
                              <a:gd name="T74" fmla="+- 0 2014 1466"/>
                              <a:gd name="T75" fmla="*/ 2014 h 1032"/>
                              <a:gd name="T76" fmla="+- 0 2445 1439"/>
                              <a:gd name="T77" fmla="*/ T76 w 1784"/>
                              <a:gd name="T78" fmla="+- 0 2498 1466"/>
                              <a:gd name="T79" fmla="*/ 2498 h 1032"/>
                              <a:gd name="T80" fmla="+- 0 2608 1439"/>
                              <a:gd name="T81" fmla="*/ T80 w 1784"/>
                              <a:gd name="T82" fmla="+- 0 2414 1466"/>
                              <a:gd name="T83" fmla="*/ 2414 h 1032"/>
                              <a:gd name="T84" fmla="+- 0 2489 1439"/>
                              <a:gd name="T85" fmla="*/ T84 w 1784"/>
                              <a:gd name="T86" fmla="+- 0 2480 1466"/>
                              <a:gd name="T87" fmla="*/ 2480 h 1032"/>
                              <a:gd name="T88" fmla="+- 0 2894 1439"/>
                              <a:gd name="T89" fmla="*/ T88 w 1784"/>
                              <a:gd name="T90" fmla="+- 0 2490 1466"/>
                              <a:gd name="T91" fmla="*/ 2490 h 1032"/>
                              <a:gd name="T92" fmla="+- 0 2792 1439"/>
                              <a:gd name="T93" fmla="*/ T92 w 1784"/>
                              <a:gd name="T94" fmla="+- 0 2442 1466"/>
                              <a:gd name="T95" fmla="*/ 2442 h 1032"/>
                              <a:gd name="T96" fmla="+- 0 2720 1439"/>
                              <a:gd name="T97" fmla="*/ T96 w 1784"/>
                              <a:gd name="T98" fmla="+- 0 2152 1466"/>
                              <a:gd name="T99" fmla="*/ 2152 h 1032"/>
                              <a:gd name="T100" fmla="+- 0 2778 1439"/>
                              <a:gd name="T101" fmla="*/ T100 w 1784"/>
                              <a:gd name="T102" fmla="+- 0 2494 1466"/>
                              <a:gd name="T103" fmla="*/ 2494 h 1032"/>
                              <a:gd name="T104" fmla="+- 0 1902 1439"/>
                              <a:gd name="T105" fmla="*/ T104 w 1784"/>
                              <a:gd name="T106" fmla="+- 0 1800 1466"/>
                              <a:gd name="T107" fmla="*/ 1800 h 1032"/>
                              <a:gd name="T108" fmla="+- 0 2199 1439"/>
                              <a:gd name="T109" fmla="*/ T108 w 1784"/>
                              <a:gd name="T110" fmla="+- 0 1982 1466"/>
                              <a:gd name="T111" fmla="*/ 1982 h 1032"/>
                              <a:gd name="T112" fmla="+- 0 2620 1439"/>
                              <a:gd name="T113" fmla="*/ T112 w 1784"/>
                              <a:gd name="T114" fmla="+- 0 2094 1466"/>
                              <a:gd name="T115" fmla="*/ 2094 h 1032"/>
                              <a:gd name="T116" fmla="+- 0 2747 1439"/>
                              <a:gd name="T117" fmla="*/ T116 w 1784"/>
                              <a:gd name="T118" fmla="+- 0 2102 1466"/>
                              <a:gd name="T119" fmla="*/ 2102 h 1032"/>
                              <a:gd name="T120" fmla="+- 0 3076 1439"/>
                              <a:gd name="T121" fmla="*/ T120 w 1784"/>
                              <a:gd name="T122" fmla="+- 0 2030 1466"/>
                              <a:gd name="T123" fmla="*/ 2030 h 1032"/>
                              <a:gd name="T124" fmla="+- 0 2535 1439"/>
                              <a:gd name="T125" fmla="*/ T124 w 1784"/>
                              <a:gd name="T126" fmla="+- 0 2014 1466"/>
                              <a:gd name="T127" fmla="*/ 2014 h 1032"/>
                              <a:gd name="T128" fmla="+- 0 2182 1439"/>
                              <a:gd name="T129" fmla="*/ T128 w 1784"/>
                              <a:gd name="T130" fmla="+- 0 1926 1466"/>
                              <a:gd name="T131" fmla="*/ 1926 h 1032"/>
                              <a:gd name="T132" fmla="+- 0 1888 1439"/>
                              <a:gd name="T133" fmla="*/ T132 w 1784"/>
                              <a:gd name="T134" fmla="+- 0 1772 1466"/>
                              <a:gd name="T135" fmla="*/ 1772 h 1032"/>
                              <a:gd name="T136" fmla="+- 0 3016 1439"/>
                              <a:gd name="T137" fmla="*/ T136 w 1784"/>
                              <a:gd name="T138" fmla="+- 0 1580 1466"/>
                              <a:gd name="T139" fmla="*/ 1580 h 1032"/>
                              <a:gd name="T140" fmla="+- 0 3080 1439"/>
                              <a:gd name="T141" fmla="*/ T140 w 1784"/>
                              <a:gd name="T142" fmla="+- 0 1782 1466"/>
                              <a:gd name="T143" fmla="*/ 1782 h 1032"/>
                              <a:gd name="T144" fmla="+- 0 3013 1439"/>
                              <a:gd name="T145" fmla="*/ T144 w 1784"/>
                              <a:gd name="T146" fmla="+- 0 1934 1466"/>
                              <a:gd name="T147" fmla="*/ 1934 h 1032"/>
                              <a:gd name="T148" fmla="+- 0 3119 1439"/>
                              <a:gd name="T149" fmla="*/ T148 w 1784"/>
                              <a:gd name="T150" fmla="+- 0 2000 1466"/>
                              <a:gd name="T151" fmla="*/ 2000 h 1032"/>
                              <a:gd name="T152" fmla="+- 0 3220 1439"/>
                              <a:gd name="T153" fmla="*/ T152 w 1784"/>
                              <a:gd name="T154" fmla="+- 0 1810 1466"/>
                              <a:gd name="T155" fmla="*/ 1810 h 1032"/>
                              <a:gd name="T156" fmla="+- 0 3223 1439"/>
                              <a:gd name="T157" fmla="*/ T156 w 1784"/>
                              <a:gd name="T158" fmla="+- 0 1770 1466"/>
                              <a:gd name="T159" fmla="*/ 1770 h 1032"/>
                              <a:gd name="T160" fmla="+- 0 3099 1439"/>
                              <a:gd name="T161" fmla="*/ T160 w 1784"/>
                              <a:gd name="T162" fmla="+- 0 1528 1466"/>
                              <a:gd name="T163" fmla="*/ 1528 h 1032"/>
                              <a:gd name="T164" fmla="+- 0 2559 1439"/>
                              <a:gd name="T165" fmla="*/ T164 w 1784"/>
                              <a:gd name="T166" fmla="+- 0 1472 1466"/>
                              <a:gd name="T167" fmla="*/ 1472 h 1032"/>
                              <a:gd name="T168" fmla="+- 0 2492 1439"/>
                              <a:gd name="T169" fmla="*/ T168 w 1784"/>
                              <a:gd name="T170" fmla="+- 0 1516 1466"/>
                              <a:gd name="T171" fmla="*/ 1516 h 1032"/>
                              <a:gd name="T172" fmla="+- 0 2620 1439"/>
                              <a:gd name="T173" fmla="*/ T172 w 1784"/>
                              <a:gd name="T174" fmla="+- 0 1684 1466"/>
                              <a:gd name="T175" fmla="*/ 1684 h 1032"/>
                              <a:gd name="T176" fmla="+- 0 2758 1439"/>
                              <a:gd name="T177" fmla="*/ T176 w 1784"/>
                              <a:gd name="T178" fmla="+- 0 1522 1466"/>
                              <a:gd name="T179" fmla="*/ 1522 h 1032"/>
                              <a:gd name="T180" fmla="+- 0 2972 1439"/>
                              <a:gd name="T181" fmla="*/ T180 w 1784"/>
                              <a:gd name="T182" fmla="+- 0 1480 1466"/>
                              <a:gd name="T183" fmla="*/ 1480 h 1032"/>
                              <a:gd name="T184" fmla="+- 0 2063 1439"/>
                              <a:gd name="T185" fmla="*/ T184 w 1784"/>
                              <a:gd name="T186" fmla="+- 0 1488 1466"/>
                              <a:gd name="T187" fmla="*/ 1488 h 1032"/>
                              <a:gd name="T188" fmla="+- 0 2179 1439"/>
                              <a:gd name="T189" fmla="*/ T188 w 1784"/>
                              <a:gd name="T190" fmla="+- 0 1552 1466"/>
                              <a:gd name="T191" fmla="*/ 1552 h 1032"/>
                              <a:gd name="T192" fmla="+- 0 2190 1439"/>
                              <a:gd name="T193" fmla="*/ T192 w 1784"/>
                              <a:gd name="T194" fmla="+- 0 1912 1466"/>
                              <a:gd name="T195" fmla="*/ 1912 h 1032"/>
                              <a:gd name="T196" fmla="+- 0 2320 1439"/>
                              <a:gd name="T197" fmla="*/ T196 w 1784"/>
                              <a:gd name="T198" fmla="+- 0 1610 1466"/>
                              <a:gd name="T199" fmla="*/ 1610 h 1032"/>
                              <a:gd name="T200" fmla="+- 0 2448 1439"/>
                              <a:gd name="T201" fmla="*/ T200 w 1784"/>
                              <a:gd name="T202" fmla="+- 0 1500 1466"/>
                              <a:gd name="T203" fmla="*/ 1500 h 1032"/>
                              <a:gd name="T204" fmla="+- 0 2071 1439"/>
                              <a:gd name="T205" fmla="*/ T204 w 1784"/>
                              <a:gd name="T206" fmla="+- 0 1470 1466"/>
                              <a:gd name="T207" fmla="*/ 1470 h 1032"/>
                              <a:gd name="T208" fmla="+- 0 2441 1439"/>
                              <a:gd name="T209" fmla="*/ T208 w 1784"/>
                              <a:gd name="T210" fmla="+- 0 1470 1466"/>
                              <a:gd name="T211" fmla="*/ 1470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84" h="1032">
                                <a:moveTo>
                                  <a:pt x="9" y="4"/>
                                </a:moveTo>
                                <a:lnTo>
                                  <a:pt x="3" y="12"/>
                                </a:lnTo>
                                <a:lnTo>
                                  <a:pt x="0" y="22"/>
                                </a:lnTo>
                                <a:lnTo>
                                  <a:pt x="1" y="34"/>
                                </a:lnTo>
                                <a:lnTo>
                                  <a:pt x="6" y="42"/>
                                </a:lnTo>
                                <a:lnTo>
                                  <a:pt x="46" y="46"/>
                                </a:lnTo>
                                <a:lnTo>
                                  <a:pt x="94" y="56"/>
                                </a:lnTo>
                                <a:lnTo>
                                  <a:pt x="122" y="84"/>
                                </a:lnTo>
                                <a:lnTo>
                                  <a:pt x="134" y="142"/>
                                </a:lnTo>
                                <a:lnTo>
                                  <a:pt x="137" y="240"/>
                                </a:lnTo>
                                <a:lnTo>
                                  <a:pt x="137" y="796"/>
                                </a:lnTo>
                                <a:lnTo>
                                  <a:pt x="135" y="894"/>
                                </a:lnTo>
                                <a:lnTo>
                                  <a:pt x="125" y="948"/>
                                </a:lnTo>
                                <a:lnTo>
                                  <a:pt x="98" y="976"/>
                                </a:lnTo>
                                <a:lnTo>
                                  <a:pt x="48" y="990"/>
                                </a:lnTo>
                                <a:lnTo>
                                  <a:pt x="21" y="994"/>
                                </a:lnTo>
                                <a:lnTo>
                                  <a:pt x="17" y="1004"/>
                                </a:lnTo>
                                <a:lnTo>
                                  <a:pt x="16" y="1016"/>
                                </a:lnTo>
                                <a:lnTo>
                                  <a:pt x="19" y="1026"/>
                                </a:lnTo>
                                <a:lnTo>
                                  <a:pt x="24" y="1032"/>
                                </a:lnTo>
                                <a:lnTo>
                                  <a:pt x="68" y="1032"/>
                                </a:lnTo>
                                <a:lnTo>
                                  <a:pt x="156" y="1028"/>
                                </a:lnTo>
                                <a:lnTo>
                                  <a:pt x="404" y="1028"/>
                                </a:lnTo>
                                <a:lnTo>
                                  <a:pt x="405" y="1026"/>
                                </a:lnTo>
                                <a:lnTo>
                                  <a:pt x="408" y="1014"/>
                                </a:lnTo>
                                <a:lnTo>
                                  <a:pt x="408" y="1002"/>
                                </a:lnTo>
                                <a:lnTo>
                                  <a:pt x="403" y="994"/>
                                </a:lnTo>
                                <a:lnTo>
                                  <a:pt x="358" y="990"/>
                                </a:lnTo>
                                <a:lnTo>
                                  <a:pt x="307" y="978"/>
                                </a:lnTo>
                                <a:lnTo>
                                  <a:pt x="278" y="950"/>
                                </a:lnTo>
                                <a:lnTo>
                                  <a:pt x="266" y="894"/>
                                </a:lnTo>
                                <a:lnTo>
                                  <a:pt x="264" y="796"/>
                                </a:lnTo>
                                <a:lnTo>
                                  <a:pt x="264" y="576"/>
                                </a:lnTo>
                                <a:lnTo>
                                  <a:pt x="265" y="552"/>
                                </a:lnTo>
                                <a:lnTo>
                                  <a:pt x="275" y="536"/>
                                </a:lnTo>
                                <a:lnTo>
                                  <a:pt x="298" y="530"/>
                                </a:lnTo>
                                <a:lnTo>
                                  <a:pt x="714" y="530"/>
                                </a:lnTo>
                                <a:lnTo>
                                  <a:pt x="684" y="514"/>
                                </a:lnTo>
                                <a:lnTo>
                                  <a:pt x="656" y="498"/>
                                </a:lnTo>
                                <a:lnTo>
                                  <a:pt x="630" y="482"/>
                                </a:lnTo>
                                <a:lnTo>
                                  <a:pt x="607" y="468"/>
                                </a:lnTo>
                                <a:lnTo>
                                  <a:pt x="341" y="468"/>
                                </a:lnTo>
                                <a:lnTo>
                                  <a:pt x="298" y="466"/>
                                </a:lnTo>
                                <a:lnTo>
                                  <a:pt x="275" y="460"/>
                                </a:lnTo>
                                <a:lnTo>
                                  <a:pt x="265" y="446"/>
                                </a:lnTo>
                                <a:lnTo>
                                  <a:pt x="264" y="418"/>
                                </a:lnTo>
                                <a:lnTo>
                                  <a:pt x="264" y="240"/>
                                </a:lnTo>
                                <a:lnTo>
                                  <a:pt x="266" y="144"/>
                                </a:lnTo>
                                <a:lnTo>
                                  <a:pt x="277" y="86"/>
                                </a:lnTo>
                                <a:lnTo>
                                  <a:pt x="304" y="58"/>
                                </a:lnTo>
                                <a:lnTo>
                                  <a:pt x="356" y="46"/>
                                </a:lnTo>
                                <a:lnTo>
                                  <a:pt x="386" y="42"/>
                                </a:lnTo>
                                <a:lnTo>
                                  <a:pt x="391" y="34"/>
                                </a:lnTo>
                                <a:lnTo>
                                  <a:pt x="391" y="22"/>
                                </a:lnTo>
                                <a:lnTo>
                                  <a:pt x="388" y="12"/>
                                </a:lnTo>
                                <a:lnTo>
                                  <a:pt x="386" y="8"/>
                                </a:lnTo>
                                <a:lnTo>
                                  <a:pt x="110" y="8"/>
                                </a:lnTo>
                                <a:lnTo>
                                  <a:pt x="9" y="4"/>
                                </a:lnTo>
                                <a:close/>
                                <a:moveTo>
                                  <a:pt x="404" y="1028"/>
                                </a:moveTo>
                                <a:lnTo>
                                  <a:pt x="248" y="1028"/>
                                </a:lnTo>
                                <a:lnTo>
                                  <a:pt x="293" y="1030"/>
                                </a:lnTo>
                                <a:lnTo>
                                  <a:pt x="342" y="1030"/>
                                </a:lnTo>
                                <a:lnTo>
                                  <a:pt x="400" y="1032"/>
                                </a:lnTo>
                                <a:lnTo>
                                  <a:pt x="404" y="1028"/>
                                </a:lnTo>
                                <a:close/>
                                <a:moveTo>
                                  <a:pt x="750" y="548"/>
                                </a:moveTo>
                                <a:lnTo>
                                  <a:pt x="753" y="556"/>
                                </a:lnTo>
                                <a:lnTo>
                                  <a:pt x="753" y="560"/>
                                </a:lnTo>
                                <a:lnTo>
                                  <a:pt x="753" y="796"/>
                                </a:lnTo>
                                <a:lnTo>
                                  <a:pt x="751" y="894"/>
                                </a:lnTo>
                                <a:lnTo>
                                  <a:pt x="741" y="948"/>
                                </a:lnTo>
                                <a:lnTo>
                                  <a:pt x="713" y="976"/>
                                </a:lnTo>
                                <a:lnTo>
                                  <a:pt x="659" y="990"/>
                                </a:lnTo>
                                <a:lnTo>
                                  <a:pt x="629" y="994"/>
                                </a:lnTo>
                                <a:lnTo>
                                  <a:pt x="625" y="1004"/>
                                </a:lnTo>
                                <a:lnTo>
                                  <a:pt x="624" y="1016"/>
                                </a:lnTo>
                                <a:lnTo>
                                  <a:pt x="627" y="1026"/>
                                </a:lnTo>
                                <a:lnTo>
                                  <a:pt x="632" y="1032"/>
                                </a:lnTo>
                                <a:lnTo>
                                  <a:pt x="681" y="1030"/>
                                </a:lnTo>
                                <a:lnTo>
                                  <a:pt x="728" y="1030"/>
                                </a:lnTo>
                                <a:lnTo>
                                  <a:pt x="773" y="1028"/>
                                </a:lnTo>
                                <a:lnTo>
                                  <a:pt x="1010" y="1028"/>
                                </a:lnTo>
                                <a:lnTo>
                                  <a:pt x="1012" y="1026"/>
                                </a:lnTo>
                                <a:lnTo>
                                  <a:pt x="1015" y="1014"/>
                                </a:lnTo>
                                <a:lnTo>
                                  <a:pt x="1014" y="1002"/>
                                </a:lnTo>
                                <a:lnTo>
                                  <a:pt x="1009" y="994"/>
                                </a:lnTo>
                                <a:lnTo>
                                  <a:pt x="972" y="990"/>
                                </a:lnTo>
                                <a:lnTo>
                                  <a:pt x="920" y="978"/>
                                </a:lnTo>
                                <a:lnTo>
                                  <a:pt x="892" y="950"/>
                                </a:lnTo>
                                <a:lnTo>
                                  <a:pt x="881" y="894"/>
                                </a:lnTo>
                                <a:lnTo>
                                  <a:pt x="880" y="796"/>
                                </a:lnTo>
                                <a:lnTo>
                                  <a:pt x="880" y="602"/>
                                </a:lnTo>
                                <a:lnTo>
                                  <a:pt x="845" y="590"/>
                                </a:lnTo>
                                <a:lnTo>
                                  <a:pt x="812" y="576"/>
                                </a:lnTo>
                                <a:lnTo>
                                  <a:pt x="780" y="562"/>
                                </a:lnTo>
                                <a:lnTo>
                                  <a:pt x="750" y="548"/>
                                </a:lnTo>
                                <a:close/>
                                <a:moveTo>
                                  <a:pt x="1010" y="1028"/>
                                </a:moveTo>
                                <a:lnTo>
                                  <a:pt x="863" y="1028"/>
                                </a:lnTo>
                                <a:lnTo>
                                  <a:pt x="907" y="1030"/>
                                </a:lnTo>
                                <a:lnTo>
                                  <a:pt x="954" y="1030"/>
                                </a:lnTo>
                                <a:lnTo>
                                  <a:pt x="1006" y="1032"/>
                                </a:lnTo>
                                <a:lnTo>
                                  <a:pt x="1010" y="1028"/>
                                </a:lnTo>
                                <a:close/>
                                <a:moveTo>
                                  <a:pt x="1181" y="670"/>
                                </a:moveTo>
                                <a:lnTo>
                                  <a:pt x="1181" y="796"/>
                                </a:lnTo>
                                <a:lnTo>
                                  <a:pt x="1179" y="892"/>
                                </a:lnTo>
                                <a:lnTo>
                                  <a:pt x="1169" y="948"/>
                                </a:lnTo>
                                <a:lnTo>
                                  <a:pt x="1141" y="976"/>
                                </a:lnTo>
                                <a:lnTo>
                                  <a:pt x="1088" y="988"/>
                                </a:lnTo>
                                <a:lnTo>
                                  <a:pt x="1056" y="992"/>
                                </a:lnTo>
                                <a:lnTo>
                                  <a:pt x="1051" y="1002"/>
                                </a:lnTo>
                                <a:lnTo>
                                  <a:pt x="1050" y="1014"/>
                                </a:lnTo>
                                <a:lnTo>
                                  <a:pt x="1053" y="1026"/>
                                </a:lnTo>
                                <a:lnTo>
                                  <a:pt x="1059" y="1032"/>
                                </a:lnTo>
                                <a:lnTo>
                                  <a:pt x="1155" y="1028"/>
                                </a:lnTo>
                                <a:lnTo>
                                  <a:pt x="1452" y="1028"/>
                                </a:lnTo>
                                <a:lnTo>
                                  <a:pt x="1455" y="1024"/>
                                </a:lnTo>
                                <a:lnTo>
                                  <a:pt x="1458" y="1014"/>
                                </a:lnTo>
                                <a:lnTo>
                                  <a:pt x="1457" y="1002"/>
                                </a:lnTo>
                                <a:lnTo>
                                  <a:pt x="1453" y="992"/>
                                </a:lnTo>
                                <a:lnTo>
                                  <a:pt x="1411" y="988"/>
                                </a:lnTo>
                                <a:lnTo>
                                  <a:pt x="1353" y="976"/>
                                </a:lnTo>
                                <a:lnTo>
                                  <a:pt x="1322" y="948"/>
                                </a:lnTo>
                                <a:lnTo>
                                  <a:pt x="1310" y="892"/>
                                </a:lnTo>
                                <a:lnTo>
                                  <a:pt x="1308" y="796"/>
                                </a:lnTo>
                                <a:lnTo>
                                  <a:pt x="1308" y="688"/>
                                </a:lnTo>
                                <a:lnTo>
                                  <a:pt x="1281" y="686"/>
                                </a:lnTo>
                                <a:lnTo>
                                  <a:pt x="1249" y="684"/>
                                </a:lnTo>
                                <a:lnTo>
                                  <a:pt x="1215" y="678"/>
                                </a:lnTo>
                                <a:lnTo>
                                  <a:pt x="1181" y="670"/>
                                </a:lnTo>
                                <a:close/>
                                <a:moveTo>
                                  <a:pt x="1452" y="1028"/>
                                </a:moveTo>
                                <a:lnTo>
                                  <a:pt x="1339" y="1028"/>
                                </a:lnTo>
                                <a:lnTo>
                                  <a:pt x="1450" y="1032"/>
                                </a:lnTo>
                                <a:lnTo>
                                  <a:pt x="1452" y="1028"/>
                                </a:lnTo>
                                <a:close/>
                                <a:moveTo>
                                  <a:pt x="449" y="306"/>
                                </a:moveTo>
                                <a:lnTo>
                                  <a:pt x="454" y="322"/>
                                </a:lnTo>
                                <a:lnTo>
                                  <a:pt x="463" y="334"/>
                                </a:lnTo>
                                <a:lnTo>
                                  <a:pt x="489" y="358"/>
                                </a:lnTo>
                                <a:lnTo>
                                  <a:pt x="532" y="390"/>
                                </a:lnTo>
                                <a:lnTo>
                                  <a:pt x="591" y="430"/>
                                </a:lnTo>
                                <a:lnTo>
                                  <a:pt x="667" y="472"/>
                                </a:lnTo>
                                <a:lnTo>
                                  <a:pt x="760" y="516"/>
                                </a:lnTo>
                                <a:lnTo>
                                  <a:pt x="870" y="558"/>
                                </a:lnTo>
                                <a:lnTo>
                                  <a:pt x="997" y="594"/>
                                </a:lnTo>
                                <a:lnTo>
                                  <a:pt x="1090" y="614"/>
                                </a:lnTo>
                                <a:lnTo>
                                  <a:pt x="1136" y="620"/>
                                </a:lnTo>
                                <a:lnTo>
                                  <a:pt x="1181" y="628"/>
                                </a:lnTo>
                                <a:lnTo>
                                  <a:pt x="1206" y="630"/>
                                </a:lnTo>
                                <a:lnTo>
                                  <a:pt x="1237" y="632"/>
                                </a:lnTo>
                                <a:lnTo>
                                  <a:pt x="1273" y="636"/>
                                </a:lnTo>
                                <a:lnTo>
                                  <a:pt x="1308" y="638"/>
                                </a:lnTo>
                                <a:lnTo>
                                  <a:pt x="1308" y="636"/>
                                </a:lnTo>
                                <a:lnTo>
                                  <a:pt x="1397" y="634"/>
                                </a:lnTo>
                                <a:lnTo>
                                  <a:pt x="1480" y="624"/>
                                </a:lnTo>
                                <a:lnTo>
                                  <a:pt x="1556" y="604"/>
                                </a:lnTo>
                                <a:lnTo>
                                  <a:pt x="1623" y="574"/>
                                </a:lnTo>
                                <a:lnTo>
                                  <a:pt x="1637" y="564"/>
                                </a:lnTo>
                                <a:lnTo>
                                  <a:pt x="1308" y="564"/>
                                </a:lnTo>
                                <a:lnTo>
                                  <a:pt x="1308" y="560"/>
                                </a:lnTo>
                                <a:lnTo>
                                  <a:pt x="1181" y="560"/>
                                </a:lnTo>
                                <a:lnTo>
                                  <a:pt x="1177" y="558"/>
                                </a:lnTo>
                                <a:lnTo>
                                  <a:pt x="1096" y="548"/>
                                </a:lnTo>
                                <a:lnTo>
                                  <a:pt x="1019" y="536"/>
                                </a:lnTo>
                                <a:lnTo>
                                  <a:pt x="947" y="522"/>
                                </a:lnTo>
                                <a:lnTo>
                                  <a:pt x="880" y="504"/>
                                </a:lnTo>
                                <a:lnTo>
                                  <a:pt x="880" y="460"/>
                                </a:lnTo>
                                <a:lnTo>
                                  <a:pt x="743" y="460"/>
                                </a:lnTo>
                                <a:lnTo>
                                  <a:pt x="623" y="410"/>
                                </a:lnTo>
                                <a:lnTo>
                                  <a:pt x="536" y="364"/>
                                </a:lnTo>
                                <a:lnTo>
                                  <a:pt x="484" y="332"/>
                                </a:lnTo>
                                <a:lnTo>
                                  <a:pt x="466" y="318"/>
                                </a:lnTo>
                                <a:lnTo>
                                  <a:pt x="449" y="306"/>
                                </a:lnTo>
                                <a:close/>
                                <a:moveTo>
                                  <a:pt x="1633" y="48"/>
                                </a:moveTo>
                                <a:lnTo>
                                  <a:pt x="1392" y="48"/>
                                </a:lnTo>
                                <a:lnTo>
                                  <a:pt x="1467" y="56"/>
                                </a:lnTo>
                                <a:lnTo>
                                  <a:pt x="1529" y="78"/>
                                </a:lnTo>
                                <a:lnTo>
                                  <a:pt x="1577" y="114"/>
                                </a:lnTo>
                                <a:lnTo>
                                  <a:pt x="1613" y="164"/>
                                </a:lnTo>
                                <a:lnTo>
                                  <a:pt x="1634" y="224"/>
                                </a:lnTo>
                                <a:lnTo>
                                  <a:pt x="1642" y="294"/>
                                </a:lnTo>
                                <a:lnTo>
                                  <a:pt x="1642" y="306"/>
                                </a:lnTo>
                                <a:lnTo>
                                  <a:pt x="1641" y="316"/>
                                </a:lnTo>
                                <a:lnTo>
                                  <a:pt x="1641" y="326"/>
                                </a:lnTo>
                                <a:lnTo>
                                  <a:pt x="1640" y="336"/>
                                </a:lnTo>
                                <a:lnTo>
                                  <a:pt x="1631" y="372"/>
                                </a:lnTo>
                                <a:lnTo>
                                  <a:pt x="1611" y="418"/>
                                </a:lnTo>
                                <a:lnTo>
                                  <a:pt x="1574" y="468"/>
                                </a:lnTo>
                                <a:lnTo>
                                  <a:pt x="1515" y="512"/>
                                </a:lnTo>
                                <a:lnTo>
                                  <a:pt x="1428" y="546"/>
                                </a:lnTo>
                                <a:lnTo>
                                  <a:pt x="1308" y="564"/>
                                </a:lnTo>
                                <a:lnTo>
                                  <a:pt x="1637" y="564"/>
                                </a:lnTo>
                                <a:lnTo>
                                  <a:pt x="1680" y="534"/>
                                </a:lnTo>
                                <a:lnTo>
                                  <a:pt x="1726" y="484"/>
                                </a:lnTo>
                                <a:lnTo>
                                  <a:pt x="1760" y="422"/>
                                </a:lnTo>
                                <a:lnTo>
                                  <a:pt x="1780" y="348"/>
                                </a:lnTo>
                                <a:lnTo>
                                  <a:pt x="1780" y="346"/>
                                </a:lnTo>
                                <a:lnTo>
                                  <a:pt x="1781" y="344"/>
                                </a:lnTo>
                                <a:lnTo>
                                  <a:pt x="1782" y="336"/>
                                </a:lnTo>
                                <a:lnTo>
                                  <a:pt x="1783" y="326"/>
                                </a:lnTo>
                                <a:lnTo>
                                  <a:pt x="1784" y="316"/>
                                </a:lnTo>
                                <a:lnTo>
                                  <a:pt x="1784" y="304"/>
                                </a:lnTo>
                                <a:lnTo>
                                  <a:pt x="1784" y="294"/>
                                </a:lnTo>
                                <a:lnTo>
                                  <a:pt x="1775" y="218"/>
                                </a:lnTo>
                                <a:lnTo>
                                  <a:pt x="1749" y="154"/>
                                </a:lnTo>
                                <a:lnTo>
                                  <a:pt x="1710" y="102"/>
                                </a:lnTo>
                                <a:lnTo>
                                  <a:pt x="1660" y="62"/>
                                </a:lnTo>
                                <a:lnTo>
                                  <a:pt x="1633" y="48"/>
                                </a:lnTo>
                                <a:close/>
                                <a:moveTo>
                                  <a:pt x="1363" y="0"/>
                                </a:moveTo>
                                <a:lnTo>
                                  <a:pt x="1272" y="0"/>
                                </a:lnTo>
                                <a:lnTo>
                                  <a:pt x="1192" y="2"/>
                                </a:lnTo>
                                <a:lnTo>
                                  <a:pt x="1120" y="6"/>
                                </a:lnTo>
                                <a:lnTo>
                                  <a:pt x="1056" y="12"/>
                                </a:lnTo>
                                <a:lnTo>
                                  <a:pt x="1049" y="18"/>
                                </a:lnTo>
                                <a:lnTo>
                                  <a:pt x="1046" y="30"/>
                                </a:lnTo>
                                <a:lnTo>
                                  <a:pt x="1047" y="42"/>
                                </a:lnTo>
                                <a:lnTo>
                                  <a:pt x="1053" y="50"/>
                                </a:lnTo>
                                <a:lnTo>
                                  <a:pt x="1108" y="56"/>
                                </a:lnTo>
                                <a:lnTo>
                                  <a:pt x="1149" y="68"/>
                                </a:lnTo>
                                <a:lnTo>
                                  <a:pt x="1171" y="94"/>
                                </a:lnTo>
                                <a:lnTo>
                                  <a:pt x="1180" y="142"/>
                                </a:lnTo>
                                <a:lnTo>
                                  <a:pt x="1181" y="218"/>
                                </a:lnTo>
                                <a:lnTo>
                                  <a:pt x="1181" y="560"/>
                                </a:lnTo>
                                <a:lnTo>
                                  <a:pt x="1308" y="560"/>
                                </a:lnTo>
                                <a:lnTo>
                                  <a:pt x="1309" y="102"/>
                                </a:lnTo>
                                <a:lnTo>
                                  <a:pt x="1310" y="74"/>
                                </a:lnTo>
                                <a:lnTo>
                                  <a:pt x="1319" y="56"/>
                                </a:lnTo>
                                <a:lnTo>
                                  <a:pt x="1344" y="50"/>
                                </a:lnTo>
                                <a:lnTo>
                                  <a:pt x="1392" y="48"/>
                                </a:lnTo>
                                <a:lnTo>
                                  <a:pt x="1633" y="48"/>
                                </a:lnTo>
                                <a:lnTo>
                                  <a:pt x="1601" y="32"/>
                                </a:lnTo>
                                <a:lnTo>
                                  <a:pt x="1533" y="14"/>
                                </a:lnTo>
                                <a:lnTo>
                                  <a:pt x="1453" y="2"/>
                                </a:lnTo>
                                <a:lnTo>
                                  <a:pt x="1363" y="0"/>
                                </a:lnTo>
                                <a:close/>
                                <a:moveTo>
                                  <a:pt x="632" y="4"/>
                                </a:moveTo>
                                <a:lnTo>
                                  <a:pt x="627" y="12"/>
                                </a:lnTo>
                                <a:lnTo>
                                  <a:pt x="624" y="22"/>
                                </a:lnTo>
                                <a:lnTo>
                                  <a:pt x="625" y="34"/>
                                </a:lnTo>
                                <a:lnTo>
                                  <a:pt x="629" y="42"/>
                                </a:lnTo>
                                <a:lnTo>
                                  <a:pt x="659" y="46"/>
                                </a:lnTo>
                                <a:lnTo>
                                  <a:pt x="712" y="58"/>
                                </a:lnTo>
                                <a:lnTo>
                                  <a:pt x="740" y="86"/>
                                </a:lnTo>
                                <a:lnTo>
                                  <a:pt x="751" y="144"/>
                                </a:lnTo>
                                <a:lnTo>
                                  <a:pt x="753" y="240"/>
                                </a:lnTo>
                                <a:lnTo>
                                  <a:pt x="753" y="422"/>
                                </a:lnTo>
                                <a:lnTo>
                                  <a:pt x="753" y="434"/>
                                </a:lnTo>
                                <a:lnTo>
                                  <a:pt x="751" y="446"/>
                                </a:lnTo>
                                <a:lnTo>
                                  <a:pt x="748" y="454"/>
                                </a:lnTo>
                                <a:lnTo>
                                  <a:pt x="743" y="460"/>
                                </a:lnTo>
                                <a:lnTo>
                                  <a:pt x="880" y="460"/>
                                </a:lnTo>
                                <a:lnTo>
                                  <a:pt x="880" y="240"/>
                                </a:lnTo>
                                <a:lnTo>
                                  <a:pt x="881" y="144"/>
                                </a:lnTo>
                                <a:lnTo>
                                  <a:pt x="892" y="86"/>
                                </a:lnTo>
                                <a:lnTo>
                                  <a:pt x="920" y="58"/>
                                </a:lnTo>
                                <a:lnTo>
                                  <a:pt x="972" y="46"/>
                                </a:lnTo>
                                <a:lnTo>
                                  <a:pt x="1005" y="42"/>
                                </a:lnTo>
                                <a:lnTo>
                                  <a:pt x="1009" y="34"/>
                                </a:lnTo>
                                <a:lnTo>
                                  <a:pt x="1010" y="22"/>
                                </a:lnTo>
                                <a:lnTo>
                                  <a:pt x="1007" y="12"/>
                                </a:lnTo>
                                <a:lnTo>
                                  <a:pt x="1004" y="8"/>
                                </a:lnTo>
                                <a:lnTo>
                                  <a:pt x="729" y="8"/>
                                </a:lnTo>
                                <a:lnTo>
                                  <a:pt x="632" y="4"/>
                                </a:lnTo>
                                <a:close/>
                                <a:moveTo>
                                  <a:pt x="383" y="4"/>
                                </a:moveTo>
                                <a:lnTo>
                                  <a:pt x="291" y="8"/>
                                </a:lnTo>
                                <a:lnTo>
                                  <a:pt x="386" y="8"/>
                                </a:lnTo>
                                <a:lnTo>
                                  <a:pt x="383" y="4"/>
                                </a:lnTo>
                                <a:close/>
                                <a:moveTo>
                                  <a:pt x="1002" y="4"/>
                                </a:moveTo>
                                <a:lnTo>
                                  <a:pt x="907" y="8"/>
                                </a:lnTo>
                                <a:lnTo>
                                  <a:pt x="1004" y="8"/>
                                </a:lnTo>
                                <a:lnTo>
                                  <a:pt x="1002" y="4"/>
                                </a:lnTo>
                                <a:close/>
                              </a:path>
                            </a:pathLst>
                          </a:custGeom>
                          <a:solidFill>
                            <a:srgbClr val="1D2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docshape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55" y="2632"/>
                            <a:ext cx="2505"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docshape28"/>
                        <wps:cNvSpPr>
                          <a:spLocks noChangeArrowheads="1"/>
                        </wps:cNvSpPr>
                        <wps:spPr bwMode="auto">
                          <a:xfrm>
                            <a:off x="0" y="15400"/>
                            <a:ext cx="11904"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F6BF6" id="Group 10" o:spid="_x0000_s1026" alt="&quot;&quot;" style="position:absolute;margin-left:-.05pt;margin-top:72.05pt;width:595.3pt;height:769.9pt;z-index:-251658240;mso-position-horizontal-relative:page;mso-position-vertical-relative:page" coordorigin="-1,1440" coordsize="11906,15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">
                <v:shape id="docshape18" o:spid="_x0000_s1027" style="position:absolute;top:2416;width:11904;height:14423;visibility:visible;mso-wrap-style:square;v-text-anchor:top" coordsize="11904,1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" path="m11904,6005l11904,,,3190,,6005,,9322r,5101l11904,14423r,-8418xe" fillcolor="#408bca" stroked="f">
                  <v:path arrowok="t" o:connecttype="custom" o:connectlocs="11904,8421;11904,2416;0,5606;0,8421;0,11738;0,16839;11904,16839;11904,8421" o:connectangles="0,0,0,0,0,0,0,0"/>
                </v:shape>
                <v:shape id="docshape19" o:spid="_x0000_s1028" style="position:absolute;left:-1;top:1544;width:4806;height:3483;visibility:visible;mso-wrap-style:square;v-text-anchor:top" coordsize="480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" path="m,l,2235,2162,3483,4806,2775,,xe" stroked="f">
                  <v:path arrowok="t" o:connecttype="custom" o:connectlocs="0,1544;0,3779;2162,5027;4806,4319;0,1544" o:connectangles="0,0,0,0,0"/>
                </v:shape>
                <v:shape id="docshape20" o:spid="_x0000_s1029" style="position:absolute;left:2160;top:4318;width:9745;height:5517;visibility:visible;mso-wrap-style:square;v-text-anchor:top" coordsize="9745,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" path="m9744,4099l2644,,,708,5877,4102,8328,5517,9744,5137r,-1035l9744,4099xe" fillcolor="#5794cf" stroked="f">
                  <v:path arrowok="t" o:connecttype="custom" o:connectlocs="9744,8418;2644,4319;0,5027;5877,8421;8328,9836;9744,9456;9744,8421;9744,8418" o:connectangles="0,0,0,0,0,0,0,0"/>
                </v:shape>
                <v:shape id="docshape21" o:spid="_x0000_s1030" style="position:absolute;left:10488;top:9456;width:1416;height:1197;visibility:visible;mso-wrap-style:square;v-text-anchor:top" coordsize="1416,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" path="m1416,l,380r1416,817l1416,xe" fillcolor="#689cd3" stroked="f">
                  <v:path arrowok="t" o:connecttype="custom" o:connectlocs="1416,9456;0,9836;1416,10653;1416,9456" o:connectangles="0,0,0,0"/>
                </v:shape>
                <v:shape id="docshape22" o:spid="_x0000_s1031" style="position:absolute;left:-1;top:3779;width:2162;height:1827;visibility:visible;mso-wrap-style:square;v-text-anchor:top" coordsize="2162,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" path="m,l,1827,2161,1248,,xe" stroked="f">
                  <v:path arrowok="t" o:connecttype="custom" o:connectlocs="0,3779;0,5606;2161,5027;0,3779" o:connectangles="0,0,0,0"/>
                </v:shape>
                <v:shape id="docshape23" o:spid="_x0000_s1032" style="position:absolute;left:-1;top:5027;width:10490;height:7620;visibility:visible;mso-wrap-style:square;v-text-anchor:top" coordsize="104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" path="m10490,4809l8039,3394,2161,,,579,,3394,,7619,10490,4809xe" fillcolor="#689cd3" stroked="f">
                  <v:path arrowok="t" o:connecttype="custom" o:connectlocs="10490,9836;8039,8421;2161,5027;0,5606;0,8421;0,12646;10490,9836" o:connectangles="0,0,0,0,0,0,0"/>
                </v:shape>
                <v:shape id="docshape24" o:spid="_x0000_s1033" style="position:absolute;left:-1;top:9835;width:11906;height:7004;visibility:visible;mso-wrap-style:square;v-text-anchor:top" coordsize="11906,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" path="m10490,l,2810,,7003r11906,l11906,817,10490,xe" fillcolor="#76a4d7" stroked="f">
                  <v:path arrowok="t" o:connecttype="custom" o:connectlocs="10490,9836;0,12646;0,16839;11906,16839;11906,10653;10490,9836" o:connectangles="0,0,0,0,0,0"/>
                </v:shape>
                <v:shape id="docshape25" o:spid="_x0000_s1034" style="position:absolute;left:2933;top:1440;width:1036;height:1053;visibility:visible;mso-wrap-style:square;v-text-anchor:top" coordsize="1036,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" path="m560,r-9,l536,16,518,33,496,48,470,59r1,20l467,102r-9,30l444,169,286,587r-37,96l218,764r-27,67l168,886r-19,47l131,968r-22,23l84,1004r-28,5l5,1014r-4,8l,1034r3,11l8,1052r71,-2l118,1048r39,l323,1048r3,-3l329,1034r-1,-12l322,1014r-52,-5l248,1006r-14,-7l227,990r-2,-12l227,961r7,-28l244,897r15,-48l314,687r8,-20l333,656r16,-5l373,649r415,l767,587r-371,l371,587r-12,-5l357,571r6,-21l461,280r12,-32l484,220r9,-20l498,189r133,l625,170,607,118,590,65,574,14,571,3,560,xm323,1048r-166,l250,1050r36,1l318,1052r5,-4xm788,649r-181,l635,651r17,5l662,668r8,20l739,899r8,27l753,948r4,18l759,981r-4,11l744,1000r-17,6l704,1009r-45,5l654,1022r-2,12l655,1045r8,7l741,1050r47,-2l1031,1048r2,-3l1035,1034r-1,-12l1028,1014r-41,-5l944,999,913,974,885,926,855,845,788,649xm1031,1048r-190,l891,1048r46,1l982,1050r46,2l1031,1048xm631,189r-130,l509,207r9,24l528,258r9,29l621,539r7,26l626,579r-13,7l587,587r180,l642,222,631,189xe" fillcolor="#408bca" stroked="f">
                  <v:path arrowok="t" o:connecttype="custom" o:connectlocs="551,1441;518,1474;470,1500;467,1543;444,1610;249,2124;191,2272;149,2374;109,2432;56,2450;1,2463;3,2486;79,2491;157,2489;326,2486;328,2463;270,2450;234,2440;225,2419;234,2374;259,2290;322,2108;349,2092;788,2090;396,2028;359,2023;363,1991;473,1689;493,1641;631,1630;607,1559;574,1455;560,1441;157,2489;286,2492;323,2489;607,2090;652,2097;670,2129;747,2367;757,2407;755,2433;727,2447;659,2455;652,2475;663,2493;788,2489;1033,2486;1034,2463;987,2450;913,2415;855,2286;1031,2489;891,2489;982,2491;1031,2489;501,1630;518,1672;537,1728;628,2006;613,2027;767,2028;631,1630" o:connectangles="0,0,0,0,0,0,0,0,0,0,0,0,0,0,0,0,0,0,0,0,0,0,0,0,0,0,0,0,0,0,0,0,0,0,0,0,0,0,0,0,0,0,0,0,0,0,0,0,0,0,0,0,0,0,0,0,0,0,0,0,0,0,0"/>
                </v:shape>
                <v:shape id="docshape26" o:spid="_x0000_s1035" style="position:absolute;left:1439;top:1465;width:1784;height:1032;visibility:visible;mso-wrap-style:square;v-text-anchor:top" coordsize="1784,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" path="m9,4l3,12,,22,1,34r5,8l46,46,94,56r28,28l134,142r3,98l137,796r-2,98l125,948,98,976,48,990r-27,4l17,1004r-1,12l19,1026r5,6l68,1032r88,-4l404,1028r1,-2l408,1014r,-12l403,994r-45,-4l307,978,278,950,266,894r-2,-98l264,576r1,-24l275,536r23,-6l714,530,684,514,656,498,630,482,607,468r-266,l298,466r-23,-6l265,446r-1,-28l264,240r2,-96l277,86,304,58,356,46r30,-4l391,34r,-12l388,12,386,8,110,8,9,4xm404,1028r-156,l293,1030r49,l400,1032r4,-4xm750,548r3,8l753,560r,236l751,894r-10,54l713,976r-54,14l629,994r-4,10l624,1016r3,10l632,1032r49,-2l728,1030r45,-2l1010,1028r2,-2l1015,1014r-1,-12l1009,994r-37,-4l920,978,892,950,881,894r-1,-98l880,602,845,590,812,576,780,562,750,548xm1010,1028r-147,l907,1030r47,l1006,1032r4,-4xm1181,670r,126l1179,892r-10,56l1141,976r-53,12l1056,992r-5,10l1050,1014r3,12l1059,1032r96,-4l1452,1028r3,-4l1458,1014r-1,-12l1453,992r-42,-4l1353,976r-31,-28l1310,892r-2,-96l1308,688r-27,-2l1249,684r-34,-6l1181,670xm1452,1028r-113,l1450,1032r2,-4xm449,306r5,16l463,334r26,24l532,390r59,40l667,472r93,44l870,558r127,36l1090,614r46,6l1181,628r25,2l1237,632r36,4l1308,638r,-2l1397,634r83,-10l1556,604r67,-30l1637,564r-329,l1308,560r-127,l1177,558r-81,-10l1019,536,947,522,880,504r,-44l743,460,623,410,536,364,484,332,466,318,449,306xm1633,48r-241,l1467,56r62,22l1577,114r36,50l1634,224r8,70l1642,306r-1,10l1641,326r-1,10l1631,372r-20,46l1574,468r-59,44l1428,546r-120,18l1637,564r43,-30l1726,484r34,-62l1780,348r,-2l1781,344r1,-8l1783,326r1,-10l1784,304r,-10l1775,218r-26,-64l1710,102,1660,62,1633,48xm1363,r-91,l1192,2r-72,4l1056,12r-7,6l1046,30r1,12l1053,50r55,6l1149,68r22,26l1180,142r1,76l1181,560r127,l1309,102r1,-28l1319,56r25,-6l1392,48r241,l1601,32,1533,14,1453,2,1363,xm632,4r-5,8l624,22r1,12l629,42r30,4l712,58r28,28l751,144r2,96l753,422r,12l751,446r-3,8l743,460r137,l880,240r1,-96l892,86,920,58,972,46r33,-4l1009,34r1,-12l1007,12r-3,-4l729,8,632,4xm383,4l291,8r95,l383,4xm1002,4l907,8r97,l1002,4xe" fillcolor="#1d2455" stroked="f">
                  <v:path arrowok="t" o:connecttype="custom" o:connectlocs="6,1508;137,1706;48,2456;24,2498;408,2480;278,2416;275,2002;630,1948;265,1912;304,1524;388,1478;248,2494;750,2014;741,2414;624,2482;773,2494;1009,2460;880,2262;750,2014;1006,2498;1169,2414;1050,2480;1455,2490;1353,2442;1281,2152;1339,2494;463,1800;760,1982;1181,2094;1308,2102;1637,2030;1096,2014;743,1926;449,1772;1577,1580;1641,1782;1574,1934;1680,2000;1781,1810;1784,1770;1660,1528;1120,1472;1053,1516;1181,1684;1319,1522;1533,1480;624,1488;740,1552;751,1912;881,1610;1009,1500;632,1470;1002,1470"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7" o:spid="_x0000_s1036" type="#_x0000_t75" style="position:absolute;left:1455;top:2632;width:2505;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">
                  <v:imagedata r:id="rId11" o:title=""/>
                </v:shape>
                <v:rect id="docshape28" o:spid="_x0000_s1037" style="position:absolute;top:15400;width:1190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w10:wrap anchorx="page" anchory="page"/>
              </v:group>
            </w:pict>
          </mc:Fallback>
        </mc:AlternateContent>
      </w:r>
    </w:p>
    <w:p w14:paraId="548D2B84" w14:textId="77777777" w:rsidR="00487218" w:rsidRDefault="00487218" w:rsidP="004E18CF">
      <w:pPr>
        <w:spacing w:after="120"/>
        <w:jc w:val="right"/>
        <w:rPr>
          <w:b/>
          <w:bCs/>
          <w:sz w:val="40"/>
          <w:szCs w:val="40"/>
        </w:rPr>
      </w:pPr>
    </w:p>
    <w:p w14:paraId="782DA52F" w14:textId="0A26E3A1" w:rsidR="00487218" w:rsidRDefault="00487218" w:rsidP="004E18CF">
      <w:pPr>
        <w:spacing w:after="120"/>
        <w:jc w:val="right"/>
        <w:rPr>
          <w:b/>
          <w:bCs/>
          <w:sz w:val="40"/>
          <w:szCs w:val="40"/>
        </w:rPr>
      </w:pPr>
    </w:p>
    <w:p w14:paraId="10F74C2B" w14:textId="7A31B554" w:rsidR="00487218" w:rsidRDefault="00487218" w:rsidP="004E18CF">
      <w:pPr>
        <w:spacing w:after="120"/>
        <w:jc w:val="right"/>
        <w:rPr>
          <w:b/>
          <w:bCs/>
          <w:sz w:val="40"/>
          <w:szCs w:val="40"/>
        </w:rPr>
      </w:pPr>
    </w:p>
    <w:p w14:paraId="6006620E" w14:textId="75E62FA8" w:rsidR="00487218" w:rsidRDefault="00622CFC" w:rsidP="004E18CF">
      <w:pPr>
        <w:spacing w:after="120"/>
        <w:jc w:val="right"/>
        <w:rPr>
          <w:b/>
          <w:bCs/>
          <w:sz w:val="40"/>
          <w:szCs w:val="40"/>
        </w:rPr>
      </w:pPr>
      <w:r>
        <w:rPr>
          <w:noProof/>
          <w:szCs w:val="20"/>
        </w:rPr>
        <w:drawing>
          <wp:anchor distT="0" distB="0" distL="114300" distR="114300" simplePos="0" relativeHeight="251658241" behindDoc="0" locked="0" layoutInCell="1" allowOverlap="1" wp14:anchorId="77716388" wp14:editId="162C8BB5">
            <wp:simplePos x="0" y="0"/>
            <wp:positionH relativeFrom="column">
              <wp:posOffset>0</wp:posOffset>
            </wp:positionH>
            <wp:positionV relativeFrom="paragraph">
              <wp:posOffset>263553</wp:posOffset>
            </wp:positionV>
            <wp:extent cx="3528000" cy="853200"/>
            <wp:effectExtent l="0" t="0" r="0" b="4445"/>
            <wp:wrapNone/>
            <wp:docPr id="1" name="Picture 1" descr="Department of Health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Health logo&#10;&#10;"/>
                    <pic:cNvPicPr/>
                  </pic:nvPicPr>
                  <pic:blipFill>
                    <a:blip r:embed="rId12">
                      <a:extLst>
                        <a:ext uri="{28A0092B-C50C-407E-A947-70E740481C1C}">
                          <a14:useLocalDpi xmlns:a14="http://schemas.microsoft.com/office/drawing/2010/main" val="0"/>
                        </a:ext>
                      </a:extLst>
                    </a:blip>
                    <a:stretch>
                      <a:fillRect/>
                    </a:stretch>
                  </pic:blipFill>
                  <pic:spPr>
                    <a:xfrm>
                      <a:off x="0" y="0"/>
                      <a:ext cx="3528000" cy="853200"/>
                    </a:xfrm>
                    <a:prstGeom prst="rect">
                      <a:avLst/>
                    </a:prstGeom>
                  </pic:spPr>
                </pic:pic>
              </a:graphicData>
            </a:graphic>
            <wp14:sizeRelH relativeFrom="margin">
              <wp14:pctWidth>0</wp14:pctWidth>
            </wp14:sizeRelH>
            <wp14:sizeRelV relativeFrom="margin">
              <wp14:pctHeight>0</wp14:pctHeight>
            </wp14:sizeRelV>
          </wp:anchor>
        </w:drawing>
      </w:r>
    </w:p>
    <w:p w14:paraId="65D2391F" w14:textId="1F9F1252" w:rsidR="00487218" w:rsidRDefault="00487218" w:rsidP="004E18CF">
      <w:pPr>
        <w:spacing w:after="120"/>
        <w:jc w:val="right"/>
        <w:rPr>
          <w:b/>
          <w:bCs/>
          <w:sz w:val="40"/>
          <w:szCs w:val="40"/>
        </w:rPr>
      </w:pPr>
    </w:p>
    <w:p w14:paraId="08E49500" w14:textId="11C2B6A9" w:rsidR="004E18CF" w:rsidRPr="00947F6C" w:rsidRDefault="004E18CF" w:rsidP="00487218">
      <w:pPr>
        <w:spacing w:after="120"/>
        <w:rPr>
          <w:rFonts w:ascii="Roboto Slab" w:hAnsi="Roboto Slab"/>
          <w:color w:val="FFFFFF" w:themeColor="background1"/>
          <w:sz w:val="32"/>
          <w:szCs w:val="32"/>
        </w:rPr>
      </w:pPr>
    </w:p>
    <w:p w14:paraId="188E0D7E" w14:textId="5137BCFE" w:rsidR="00413167" w:rsidRPr="003B4B3A" w:rsidRDefault="00622CFC" w:rsidP="00487218">
      <w:pPr>
        <w:spacing w:after="120"/>
        <w:rPr>
          <w:rFonts w:ascii="Roboto Slab" w:eastAsia="Times New Roman" w:hAnsi="Roboto Slab"/>
          <w:iCs/>
          <w:color w:val="FFFFFF" w:themeColor="background1"/>
          <w:sz w:val="44"/>
          <w:szCs w:val="44"/>
        </w:rPr>
      </w:pPr>
      <w:r>
        <w:rPr>
          <w:rFonts w:ascii="Roboto Slab" w:eastAsia="Times New Roman" w:hAnsi="Roboto Slab"/>
          <w:iCs/>
          <w:color w:val="FFFFFF" w:themeColor="background1"/>
          <w:sz w:val="44"/>
          <w:szCs w:val="44"/>
        </w:rPr>
        <w:t xml:space="preserve">Evaluation of the </w:t>
      </w:r>
      <w:r w:rsidR="008A05BD" w:rsidRPr="008A05BD">
        <w:rPr>
          <w:rFonts w:ascii="Roboto Slab" w:eastAsia="Times New Roman" w:hAnsi="Roboto Slab"/>
          <w:iCs/>
          <w:color w:val="FFFFFF" w:themeColor="background1"/>
          <w:sz w:val="44"/>
          <w:szCs w:val="44"/>
        </w:rPr>
        <w:t>Health Care Homes trial</w:t>
      </w:r>
    </w:p>
    <w:p w14:paraId="5F0F1297" w14:textId="77777777" w:rsidR="00487218" w:rsidRDefault="00487218" w:rsidP="00487218">
      <w:pPr>
        <w:spacing w:after="120"/>
        <w:rPr>
          <w:rStyle w:val="ReportTitleTitlePageChar"/>
          <w:rFonts w:ascii="Roboto Slab" w:hAnsi="Roboto Slab"/>
          <w:b w:val="0"/>
          <w:bCs w:val="0"/>
          <w:color w:val="FFFFFF" w:themeColor="background1"/>
        </w:rPr>
      </w:pPr>
    </w:p>
    <w:p w14:paraId="6E009E6B" w14:textId="77777777" w:rsidR="00487218" w:rsidRDefault="00487218" w:rsidP="00487218">
      <w:pPr>
        <w:spacing w:after="120"/>
        <w:rPr>
          <w:rStyle w:val="ReportTitleTitlePageChar"/>
          <w:rFonts w:ascii="Roboto Slab" w:hAnsi="Roboto Slab"/>
          <w:b w:val="0"/>
          <w:bCs w:val="0"/>
          <w:color w:val="FFFFFF" w:themeColor="background1"/>
        </w:rPr>
      </w:pPr>
    </w:p>
    <w:p w14:paraId="75E3A260" w14:textId="77777777" w:rsidR="00487218" w:rsidRDefault="00487218" w:rsidP="00487218">
      <w:pPr>
        <w:spacing w:after="120"/>
        <w:rPr>
          <w:rStyle w:val="ReportTitleTitlePageChar"/>
          <w:rFonts w:ascii="Roboto Slab" w:hAnsi="Roboto Slab"/>
          <w:b w:val="0"/>
          <w:bCs w:val="0"/>
          <w:color w:val="FFFFFF" w:themeColor="background1"/>
        </w:rPr>
      </w:pPr>
    </w:p>
    <w:p w14:paraId="7F2EAF6C" w14:textId="77777777" w:rsidR="00487218" w:rsidRDefault="00487218" w:rsidP="00487218">
      <w:pPr>
        <w:spacing w:after="120"/>
        <w:rPr>
          <w:rStyle w:val="ReportTitleTitlePageChar"/>
          <w:rFonts w:ascii="Roboto Slab" w:hAnsi="Roboto Slab"/>
          <w:b w:val="0"/>
          <w:bCs w:val="0"/>
          <w:color w:val="FFFFFF" w:themeColor="background1"/>
        </w:rPr>
      </w:pPr>
    </w:p>
    <w:p w14:paraId="2DFC2F78" w14:textId="77777777" w:rsidR="00487218" w:rsidRDefault="00487218" w:rsidP="00487218">
      <w:pPr>
        <w:spacing w:after="120"/>
        <w:rPr>
          <w:rStyle w:val="ReportTitleTitlePageChar"/>
          <w:rFonts w:ascii="Roboto Slab" w:hAnsi="Roboto Slab"/>
          <w:b w:val="0"/>
          <w:bCs w:val="0"/>
          <w:color w:val="FFFFFF" w:themeColor="background1"/>
        </w:rPr>
      </w:pPr>
    </w:p>
    <w:p w14:paraId="5ED1937A" w14:textId="77777777" w:rsidR="00487218" w:rsidRDefault="00487218" w:rsidP="00487218">
      <w:pPr>
        <w:spacing w:after="120"/>
        <w:rPr>
          <w:rStyle w:val="ReportTitleTitlePageChar"/>
          <w:rFonts w:ascii="Roboto Slab" w:hAnsi="Roboto Slab"/>
          <w:b w:val="0"/>
          <w:bCs w:val="0"/>
          <w:color w:val="FFFFFF" w:themeColor="background1"/>
        </w:rPr>
      </w:pPr>
    </w:p>
    <w:p w14:paraId="6DEC16C7" w14:textId="77777777" w:rsidR="00487218" w:rsidRDefault="00487218" w:rsidP="00487218">
      <w:pPr>
        <w:spacing w:after="120"/>
        <w:rPr>
          <w:rStyle w:val="ReportTitleTitlePageChar"/>
          <w:rFonts w:ascii="Roboto Slab" w:hAnsi="Roboto Slab"/>
          <w:b w:val="0"/>
          <w:bCs w:val="0"/>
          <w:color w:val="FFFFFF" w:themeColor="background1"/>
        </w:rPr>
      </w:pPr>
    </w:p>
    <w:p w14:paraId="1CC3A2E9" w14:textId="77777777" w:rsidR="003B4B3A" w:rsidRDefault="003B4B3A" w:rsidP="00A4006C">
      <w:pPr>
        <w:spacing w:after="120"/>
        <w:jc w:val="right"/>
        <w:rPr>
          <w:rStyle w:val="ReportTitleTitlePageChar"/>
          <w:rFonts w:ascii="Roboto Slab" w:hAnsi="Roboto Slab"/>
          <w:b w:val="0"/>
          <w:bCs w:val="0"/>
          <w:color w:val="FFFFFF" w:themeColor="background1"/>
        </w:rPr>
      </w:pPr>
    </w:p>
    <w:p w14:paraId="2A3F75D3" w14:textId="680B755B" w:rsidR="00970D65" w:rsidRPr="00284A03" w:rsidRDefault="00622CFC" w:rsidP="00A4006C">
      <w:pPr>
        <w:spacing w:after="120"/>
        <w:jc w:val="right"/>
        <w:rPr>
          <w:rFonts w:ascii="Roboto Slab" w:eastAsia="Calibri" w:hAnsi="Roboto Slab" w:cs="Times New Roman"/>
          <w:color w:val="FFFFFF" w:themeColor="background1"/>
          <w:sz w:val="36"/>
          <w:szCs w:val="36"/>
        </w:rPr>
        <w:sectPr w:rsidR="00970D65" w:rsidRPr="00284A03" w:rsidSect="00A4006C">
          <w:headerReference w:type="first" r:id="rId13"/>
          <w:pgSz w:w="11906" w:h="16838"/>
          <w:pgMar w:top="1440" w:right="1440" w:bottom="1440" w:left="1440" w:header="708" w:footer="708" w:gutter="0"/>
          <w:cols w:space="708"/>
          <w:titlePg/>
          <w:docGrid w:linePitch="360"/>
        </w:sectPr>
      </w:pPr>
      <w:r>
        <w:rPr>
          <w:rStyle w:val="ReportTitleTitlePageChar"/>
          <w:rFonts w:ascii="Roboto Slab" w:hAnsi="Roboto Slab"/>
          <w:b w:val="0"/>
          <w:bCs w:val="0"/>
          <w:color w:val="FFFFFF" w:themeColor="background1"/>
        </w:rPr>
        <w:t xml:space="preserve">Volume 3: </w:t>
      </w:r>
      <w:r w:rsidR="002A735E">
        <w:rPr>
          <w:rStyle w:val="ReportTitleTitlePageChar"/>
          <w:rFonts w:ascii="Roboto Slab" w:hAnsi="Roboto Slab"/>
          <w:b w:val="0"/>
          <w:bCs w:val="0"/>
          <w:color w:val="FFFFFF" w:themeColor="background1"/>
        </w:rPr>
        <w:t>Methods and data s</w:t>
      </w:r>
      <w:r>
        <w:rPr>
          <w:rStyle w:val="ReportTitleTitlePageChar"/>
          <w:rFonts w:ascii="Roboto Slab" w:hAnsi="Roboto Slab"/>
          <w:b w:val="0"/>
          <w:bCs w:val="0"/>
          <w:color w:val="FFFFFF" w:themeColor="background1"/>
        </w:rPr>
        <w:t>upplement</w:t>
      </w:r>
    </w:p>
    <w:p w14:paraId="6671C565" w14:textId="77777777" w:rsidR="00ED4D0F" w:rsidRPr="008253FC" w:rsidRDefault="00ED4D0F" w:rsidP="00ED4D0F">
      <w:pPr>
        <w:rPr>
          <w:rFonts w:ascii="Roboto Slab" w:hAnsi="Roboto Slab"/>
          <w:color w:val="408BCA"/>
          <w:sz w:val="32"/>
          <w:szCs w:val="32"/>
        </w:rPr>
      </w:pPr>
      <w:bookmarkStart w:id="0" w:name="_Toc71722731"/>
      <w:r w:rsidRPr="008253FC">
        <w:rPr>
          <w:rFonts w:ascii="Roboto Slab" w:hAnsi="Roboto Slab"/>
          <w:color w:val="408BCA"/>
          <w:sz w:val="32"/>
          <w:szCs w:val="32"/>
        </w:rPr>
        <w:lastRenderedPageBreak/>
        <w:t>Revision history</w:t>
      </w:r>
      <w:bookmarkEnd w:id="0"/>
    </w:p>
    <w:tbl>
      <w:tblPr>
        <w:tblStyle w:val="HPATable"/>
        <w:tblW w:w="9072" w:type="dxa"/>
        <w:tblLook w:val="04A0" w:firstRow="1" w:lastRow="0" w:firstColumn="1" w:lastColumn="0" w:noHBand="0" w:noVBand="1"/>
      </w:tblPr>
      <w:tblGrid>
        <w:gridCol w:w="993"/>
        <w:gridCol w:w="1984"/>
        <w:gridCol w:w="6095"/>
      </w:tblGrid>
      <w:tr w:rsidR="006F2F12" w:rsidRPr="00622CFC" w14:paraId="36009470" w14:textId="77777777" w:rsidTr="00622CFC">
        <w:trPr>
          <w:cnfStyle w:val="100000000000" w:firstRow="1" w:lastRow="0" w:firstColumn="0" w:lastColumn="0" w:oddVBand="0" w:evenVBand="0" w:oddHBand="0" w:evenHBand="0" w:firstRowFirstColumn="0" w:firstRowLastColumn="0" w:lastRowFirstColumn="0" w:lastRowLastColumn="0"/>
          <w:trHeight w:val="340"/>
        </w:trPr>
        <w:tc>
          <w:tcPr>
            <w:tcW w:w="993" w:type="dxa"/>
          </w:tcPr>
          <w:p w14:paraId="35AEB2EC" w14:textId="77777777" w:rsidR="00ED4D0F" w:rsidRPr="00622CFC" w:rsidRDefault="00ED4D0F" w:rsidP="0011674D">
            <w:pPr>
              <w:pStyle w:val="tabletitle"/>
              <w:jc w:val="left"/>
              <w:rPr>
                <w:b w:val="0"/>
                <w:color w:val="FFFFFF" w:themeColor="background1"/>
                <w:sz w:val="18"/>
                <w:szCs w:val="18"/>
              </w:rPr>
            </w:pPr>
            <w:r w:rsidRPr="00622CFC">
              <w:rPr>
                <w:bCs/>
                <w:color w:val="FFFFFF" w:themeColor="background1"/>
                <w:sz w:val="18"/>
                <w:szCs w:val="18"/>
              </w:rPr>
              <w:t>Version</w:t>
            </w:r>
          </w:p>
        </w:tc>
        <w:tc>
          <w:tcPr>
            <w:tcW w:w="1984" w:type="dxa"/>
          </w:tcPr>
          <w:p w14:paraId="0A12CB8C" w14:textId="77777777" w:rsidR="00ED4D0F" w:rsidRPr="00622CFC" w:rsidRDefault="00ED4D0F" w:rsidP="00F1658F">
            <w:pPr>
              <w:pStyle w:val="tabletitle"/>
              <w:rPr>
                <w:b w:val="0"/>
                <w:color w:val="FFFFFF" w:themeColor="background1"/>
                <w:sz w:val="18"/>
                <w:szCs w:val="18"/>
              </w:rPr>
            </w:pPr>
            <w:r w:rsidRPr="00622CFC">
              <w:rPr>
                <w:bCs/>
                <w:color w:val="FFFFFF" w:themeColor="background1"/>
                <w:sz w:val="18"/>
                <w:szCs w:val="18"/>
              </w:rPr>
              <w:t>Date</w:t>
            </w:r>
          </w:p>
        </w:tc>
        <w:tc>
          <w:tcPr>
            <w:tcW w:w="6095" w:type="dxa"/>
          </w:tcPr>
          <w:p w14:paraId="0E177C19" w14:textId="77777777" w:rsidR="00ED4D0F" w:rsidRPr="00622CFC" w:rsidRDefault="00ED4D0F" w:rsidP="0011674D">
            <w:pPr>
              <w:pStyle w:val="tabletitle"/>
              <w:jc w:val="left"/>
              <w:rPr>
                <w:b w:val="0"/>
                <w:color w:val="FFFFFF" w:themeColor="background1"/>
                <w:sz w:val="18"/>
                <w:szCs w:val="18"/>
              </w:rPr>
            </w:pPr>
            <w:r w:rsidRPr="00622CFC">
              <w:rPr>
                <w:bCs/>
                <w:color w:val="FFFFFF" w:themeColor="background1"/>
                <w:sz w:val="18"/>
                <w:szCs w:val="18"/>
              </w:rPr>
              <w:t>Modification</w:t>
            </w:r>
          </w:p>
        </w:tc>
      </w:tr>
      <w:tr w:rsidR="00622CFC" w:rsidRPr="00622CFC" w14:paraId="7A7CD230" w14:textId="77777777" w:rsidTr="00622CFC">
        <w:trPr>
          <w:trHeight w:val="340"/>
        </w:trPr>
        <w:tc>
          <w:tcPr>
            <w:tcW w:w="993" w:type="dxa"/>
          </w:tcPr>
          <w:p w14:paraId="4F4B5FDB" w14:textId="2E775E88" w:rsidR="00622CFC" w:rsidRPr="00622CFC" w:rsidRDefault="00622CFC" w:rsidP="00622CFC">
            <w:pPr>
              <w:pStyle w:val="TableParagraph"/>
              <w:spacing w:after="0"/>
              <w:rPr>
                <w:rFonts w:ascii="Muli" w:hAnsi="Muli"/>
                <w:sz w:val="18"/>
                <w:szCs w:val="18"/>
              </w:rPr>
            </w:pPr>
            <w:r w:rsidRPr="00622CFC">
              <w:rPr>
                <w:rFonts w:ascii="Muli" w:hAnsi="Muli"/>
                <w:sz w:val="18"/>
                <w:szCs w:val="18"/>
              </w:rPr>
              <w:t>0.1</w:t>
            </w:r>
          </w:p>
        </w:tc>
        <w:tc>
          <w:tcPr>
            <w:tcW w:w="1984" w:type="dxa"/>
          </w:tcPr>
          <w:p w14:paraId="19A9463A" w14:textId="043058D6" w:rsidR="00622CFC" w:rsidRPr="00622CFC" w:rsidRDefault="00D65B65" w:rsidP="00166BCB">
            <w:pPr>
              <w:pStyle w:val="TableParagraph"/>
              <w:spacing w:after="0"/>
              <w:jc w:val="center"/>
              <w:rPr>
                <w:rFonts w:ascii="Muli" w:hAnsi="Muli"/>
                <w:sz w:val="18"/>
                <w:szCs w:val="18"/>
              </w:rPr>
            </w:pPr>
            <w:r w:rsidRPr="005D4115">
              <w:rPr>
                <w:rFonts w:ascii="Muli" w:hAnsi="Muli"/>
                <w:sz w:val="18"/>
                <w:szCs w:val="18"/>
              </w:rPr>
              <w:t>20</w:t>
            </w:r>
            <w:r w:rsidR="00622CFC" w:rsidRPr="005D4115">
              <w:rPr>
                <w:rFonts w:ascii="Muli" w:hAnsi="Muli"/>
                <w:sz w:val="18"/>
                <w:szCs w:val="18"/>
              </w:rPr>
              <w:t xml:space="preserve"> </w:t>
            </w:r>
            <w:r w:rsidR="005B3CE1" w:rsidRPr="005D4115">
              <w:rPr>
                <w:rFonts w:ascii="Muli" w:hAnsi="Muli"/>
                <w:sz w:val="18"/>
                <w:szCs w:val="18"/>
              </w:rPr>
              <w:t>May</w:t>
            </w:r>
            <w:r w:rsidR="00622CFC" w:rsidRPr="005D4115">
              <w:rPr>
                <w:rFonts w:ascii="Muli" w:hAnsi="Muli"/>
                <w:sz w:val="18"/>
                <w:szCs w:val="18"/>
              </w:rPr>
              <w:t xml:space="preserve"> 2022</w:t>
            </w:r>
          </w:p>
        </w:tc>
        <w:tc>
          <w:tcPr>
            <w:tcW w:w="6095" w:type="dxa"/>
          </w:tcPr>
          <w:p w14:paraId="0DF7E79B" w14:textId="6266287D" w:rsidR="00622CFC" w:rsidRPr="00622CFC" w:rsidRDefault="005D4115" w:rsidP="00622CFC">
            <w:pPr>
              <w:pStyle w:val="TableParagraph"/>
              <w:spacing w:after="0"/>
              <w:rPr>
                <w:rFonts w:ascii="Muli" w:hAnsi="Muli"/>
                <w:sz w:val="18"/>
                <w:szCs w:val="18"/>
              </w:rPr>
            </w:pPr>
            <w:r>
              <w:rPr>
                <w:rFonts w:ascii="Muli" w:hAnsi="Muli"/>
                <w:sz w:val="18"/>
                <w:szCs w:val="18"/>
              </w:rPr>
              <w:t>Final</w:t>
            </w:r>
            <w:r w:rsidR="00622CFC" w:rsidRPr="00622CFC">
              <w:rPr>
                <w:rFonts w:ascii="Muli" w:hAnsi="Muli"/>
                <w:sz w:val="18"/>
                <w:szCs w:val="18"/>
              </w:rPr>
              <w:t xml:space="preserve"> draft</w:t>
            </w:r>
            <w:r w:rsidR="002F7BF9">
              <w:rPr>
                <w:rFonts w:ascii="Muli" w:hAnsi="Muli"/>
                <w:sz w:val="18"/>
                <w:szCs w:val="18"/>
              </w:rPr>
              <w:t>.</w:t>
            </w:r>
          </w:p>
        </w:tc>
      </w:tr>
      <w:tr w:rsidR="00166BCB" w:rsidRPr="00622CFC" w14:paraId="04F776EB" w14:textId="77777777" w:rsidTr="00622CFC">
        <w:trPr>
          <w:trHeight w:val="340"/>
        </w:trPr>
        <w:tc>
          <w:tcPr>
            <w:tcW w:w="993" w:type="dxa"/>
          </w:tcPr>
          <w:p w14:paraId="28DB98B1" w14:textId="172C402F" w:rsidR="00166BCB" w:rsidRPr="00622CFC" w:rsidRDefault="00166BCB" w:rsidP="00166BCB">
            <w:pPr>
              <w:pStyle w:val="TableParagraph"/>
              <w:spacing w:after="0"/>
              <w:rPr>
                <w:rFonts w:ascii="Muli" w:hAnsi="Muli"/>
                <w:sz w:val="18"/>
                <w:szCs w:val="18"/>
              </w:rPr>
            </w:pPr>
            <w:r w:rsidRPr="00166BCB">
              <w:rPr>
                <w:rFonts w:ascii="Muli" w:hAnsi="Muli"/>
                <w:sz w:val="18"/>
                <w:szCs w:val="18"/>
              </w:rPr>
              <w:t>1.0</w:t>
            </w:r>
          </w:p>
        </w:tc>
        <w:tc>
          <w:tcPr>
            <w:tcW w:w="1984" w:type="dxa"/>
          </w:tcPr>
          <w:p w14:paraId="0B7D8EB4" w14:textId="5AB8E78E" w:rsidR="00166BCB" w:rsidRPr="005D4115" w:rsidRDefault="008C376F" w:rsidP="00166BCB">
            <w:pPr>
              <w:pStyle w:val="TableParagraph"/>
              <w:spacing w:after="0"/>
              <w:jc w:val="center"/>
              <w:rPr>
                <w:rFonts w:ascii="Muli" w:hAnsi="Muli"/>
                <w:sz w:val="18"/>
                <w:szCs w:val="18"/>
              </w:rPr>
            </w:pPr>
            <w:r>
              <w:rPr>
                <w:rFonts w:ascii="Muli" w:hAnsi="Muli"/>
                <w:sz w:val="18"/>
                <w:szCs w:val="18"/>
              </w:rPr>
              <w:t>2</w:t>
            </w:r>
            <w:r w:rsidR="00792F21">
              <w:rPr>
                <w:rFonts w:ascii="Muli" w:hAnsi="Muli"/>
                <w:sz w:val="18"/>
                <w:szCs w:val="18"/>
              </w:rPr>
              <w:t>9</w:t>
            </w:r>
            <w:r w:rsidR="00166BCB" w:rsidRPr="00166BCB">
              <w:rPr>
                <w:rFonts w:ascii="Muli" w:hAnsi="Muli"/>
                <w:sz w:val="18"/>
                <w:szCs w:val="18"/>
              </w:rPr>
              <w:t xml:space="preserve"> July 2022</w:t>
            </w:r>
          </w:p>
        </w:tc>
        <w:tc>
          <w:tcPr>
            <w:tcW w:w="6095" w:type="dxa"/>
          </w:tcPr>
          <w:p w14:paraId="6AD83F0B" w14:textId="70E78C48" w:rsidR="00166BCB" w:rsidRDefault="00166BCB" w:rsidP="00166BCB">
            <w:pPr>
              <w:pStyle w:val="TableParagraph"/>
              <w:spacing w:after="0"/>
              <w:rPr>
                <w:rFonts w:ascii="Muli" w:hAnsi="Muli"/>
                <w:sz w:val="18"/>
                <w:szCs w:val="18"/>
              </w:rPr>
            </w:pPr>
            <w:r w:rsidRPr="00166BCB">
              <w:rPr>
                <w:rFonts w:ascii="Muli" w:hAnsi="Muli"/>
                <w:sz w:val="18"/>
                <w:szCs w:val="18"/>
              </w:rPr>
              <w:t>Final report</w:t>
            </w:r>
            <w:r w:rsidR="002F7BF9">
              <w:rPr>
                <w:rFonts w:ascii="Muli" w:hAnsi="Muli"/>
                <w:sz w:val="18"/>
                <w:szCs w:val="18"/>
              </w:rPr>
              <w:t>.</w:t>
            </w:r>
          </w:p>
        </w:tc>
      </w:tr>
    </w:tbl>
    <w:p w14:paraId="731266DE" w14:textId="77777777" w:rsidR="00ED4D0F" w:rsidRDefault="00ED4D0F" w:rsidP="00ED4D0F"/>
    <w:p w14:paraId="049B2F6D" w14:textId="28DB0266" w:rsidR="006B2998" w:rsidRDefault="006B2998" w:rsidP="006B2998">
      <w:pPr>
        <w:rPr>
          <w:szCs w:val="20"/>
        </w:rPr>
      </w:pPr>
      <w:r w:rsidRPr="00210714">
        <w:rPr>
          <w:rFonts w:ascii="Roboto Slab" w:hAnsi="Roboto Slab"/>
          <w:b/>
          <w:color w:val="408BCA"/>
          <w:szCs w:val="20"/>
        </w:rPr>
        <w:t>Suggested citation:</w:t>
      </w:r>
      <w:r>
        <w:t xml:space="preserve"> </w:t>
      </w:r>
      <w:r w:rsidRPr="00293130">
        <w:rPr>
          <w:szCs w:val="20"/>
        </w:rPr>
        <w:t>Pearse, J.</w:t>
      </w:r>
      <w:r w:rsidRPr="003836B1">
        <w:rPr>
          <w:szCs w:val="20"/>
          <w:vertAlign w:val="superscript"/>
        </w:rPr>
        <w:t>1</w:t>
      </w:r>
      <w:r w:rsidRPr="00293130">
        <w:rPr>
          <w:szCs w:val="20"/>
        </w:rPr>
        <w:t xml:space="preserve">, </w:t>
      </w:r>
      <w:proofErr w:type="spellStart"/>
      <w:r w:rsidRPr="00293130">
        <w:rPr>
          <w:szCs w:val="20"/>
        </w:rPr>
        <w:t>Mazevska</w:t>
      </w:r>
      <w:proofErr w:type="spellEnd"/>
      <w:r w:rsidRPr="00293130">
        <w:rPr>
          <w:szCs w:val="20"/>
        </w:rPr>
        <w:t>, D.</w:t>
      </w:r>
      <w:r w:rsidRPr="003836B1">
        <w:rPr>
          <w:szCs w:val="20"/>
          <w:vertAlign w:val="superscript"/>
        </w:rPr>
        <w:t>1</w:t>
      </w:r>
      <w:r w:rsidRPr="00293130">
        <w:rPr>
          <w:szCs w:val="20"/>
        </w:rPr>
        <w:t>, McElduff, P.</w:t>
      </w:r>
      <w:r w:rsidRPr="003836B1">
        <w:rPr>
          <w:szCs w:val="20"/>
          <w:vertAlign w:val="superscript"/>
        </w:rPr>
        <w:t>1</w:t>
      </w:r>
      <w:r w:rsidRPr="00293130">
        <w:rPr>
          <w:szCs w:val="20"/>
        </w:rPr>
        <w:t>, Stone, C.</w:t>
      </w:r>
      <w:r w:rsidRPr="003836B1">
        <w:rPr>
          <w:szCs w:val="20"/>
          <w:vertAlign w:val="superscript"/>
        </w:rPr>
        <w:t>1</w:t>
      </w:r>
      <w:r w:rsidRPr="00293130">
        <w:rPr>
          <w:szCs w:val="20"/>
        </w:rPr>
        <w:t xml:space="preserve">, </w:t>
      </w:r>
      <w:proofErr w:type="spellStart"/>
      <w:r w:rsidRPr="00293130">
        <w:rPr>
          <w:szCs w:val="20"/>
        </w:rPr>
        <w:t>Tuccia</w:t>
      </w:r>
      <w:proofErr w:type="spellEnd"/>
      <w:r w:rsidRPr="00293130">
        <w:rPr>
          <w:szCs w:val="20"/>
        </w:rPr>
        <w:t>, J.</w:t>
      </w:r>
      <w:r w:rsidRPr="003836B1">
        <w:rPr>
          <w:szCs w:val="20"/>
          <w:vertAlign w:val="superscript"/>
        </w:rPr>
        <w:t>1</w:t>
      </w:r>
      <w:r w:rsidRPr="00293130">
        <w:rPr>
          <w:szCs w:val="20"/>
        </w:rPr>
        <w:t>, Cho, O.</w:t>
      </w:r>
      <w:r w:rsidRPr="003836B1">
        <w:rPr>
          <w:szCs w:val="20"/>
          <w:vertAlign w:val="superscript"/>
        </w:rPr>
        <w:t>1</w:t>
      </w:r>
      <w:r w:rsidRPr="00293130">
        <w:rPr>
          <w:szCs w:val="20"/>
        </w:rPr>
        <w:t>, Mitchell, S.</w:t>
      </w:r>
      <w:r w:rsidRPr="003836B1">
        <w:rPr>
          <w:szCs w:val="20"/>
          <w:vertAlign w:val="superscript"/>
        </w:rPr>
        <w:t>1</w:t>
      </w:r>
      <w:r w:rsidRPr="00293130">
        <w:rPr>
          <w:szCs w:val="20"/>
        </w:rPr>
        <w:t>, McElduff, B.</w:t>
      </w:r>
      <w:r w:rsidRPr="003836B1">
        <w:rPr>
          <w:szCs w:val="20"/>
          <w:vertAlign w:val="superscript"/>
        </w:rPr>
        <w:t>1</w:t>
      </w:r>
      <w:r w:rsidRPr="00293130">
        <w:rPr>
          <w:szCs w:val="20"/>
        </w:rPr>
        <w:t>, Tran, D. T.</w:t>
      </w:r>
      <w:r w:rsidRPr="00060237">
        <w:rPr>
          <w:szCs w:val="20"/>
          <w:vertAlign w:val="superscript"/>
        </w:rPr>
        <w:t>2</w:t>
      </w:r>
      <w:r w:rsidRPr="00293130">
        <w:rPr>
          <w:szCs w:val="20"/>
        </w:rPr>
        <w:t>, Falster, M. O.</w:t>
      </w:r>
      <w:r w:rsidRPr="00060237">
        <w:rPr>
          <w:szCs w:val="20"/>
          <w:vertAlign w:val="superscript"/>
        </w:rPr>
        <w:t>2</w:t>
      </w:r>
      <w:r w:rsidRPr="00293130">
        <w:rPr>
          <w:szCs w:val="20"/>
        </w:rPr>
        <w:t>, Pearson, S.</w:t>
      </w:r>
      <w:r w:rsidRPr="00060237">
        <w:rPr>
          <w:szCs w:val="20"/>
          <w:vertAlign w:val="superscript"/>
        </w:rPr>
        <w:t>2</w:t>
      </w:r>
      <w:r>
        <w:rPr>
          <w:szCs w:val="20"/>
        </w:rPr>
        <w:t>,</w:t>
      </w:r>
      <w:r w:rsidRPr="00293130">
        <w:rPr>
          <w:szCs w:val="20"/>
        </w:rPr>
        <w:t xml:space="preserve"> </w:t>
      </w:r>
      <w:proofErr w:type="spellStart"/>
      <w:r w:rsidRPr="00293130">
        <w:rPr>
          <w:szCs w:val="20"/>
        </w:rPr>
        <w:t>Jorm</w:t>
      </w:r>
      <w:proofErr w:type="spellEnd"/>
      <w:r w:rsidRPr="00293130">
        <w:rPr>
          <w:szCs w:val="20"/>
        </w:rPr>
        <w:t>, L.</w:t>
      </w:r>
      <w:r w:rsidRPr="00060237">
        <w:rPr>
          <w:szCs w:val="20"/>
          <w:vertAlign w:val="superscript"/>
        </w:rPr>
        <w:t>2</w:t>
      </w:r>
      <w:r w:rsidRPr="00293130">
        <w:rPr>
          <w:szCs w:val="20"/>
        </w:rPr>
        <w:t>, Yu, S.</w:t>
      </w:r>
      <w:r w:rsidRPr="00060237">
        <w:rPr>
          <w:szCs w:val="20"/>
          <w:vertAlign w:val="superscript"/>
        </w:rPr>
        <w:t>3</w:t>
      </w:r>
      <w:r w:rsidRPr="00293130">
        <w:rPr>
          <w:szCs w:val="20"/>
        </w:rPr>
        <w:t xml:space="preserve">, </w:t>
      </w:r>
      <w:proofErr w:type="spellStart"/>
      <w:r w:rsidRPr="00293130">
        <w:rPr>
          <w:szCs w:val="20"/>
        </w:rPr>
        <w:t>Naghsh</w:t>
      </w:r>
      <w:proofErr w:type="spellEnd"/>
      <w:r w:rsidRPr="00293130">
        <w:rPr>
          <w:szCs w:val="20"/>
        </w:rPr>
        <w:t xml:space="preserve"> </w:t>
      </w:r>
      <w:proofErr w:type="spellStart"/>
      <w:r w:rsidRPr="00293130">
        <w:rPr>
          <w:szCs w:val="20"/>
        </w:rPr>
        <w:t>Nejadm</w:t>
      </w:r>
      <w:proofErr w:type="spellEnd"/>
      <w:r w:rsidRPr="00293130">
        <w:rPr>
          <w:szCs w:val="20"/>
        </w:rPr>
        <w:t>, M.</w:t>
      </w:r>
      <w:r w:rsidRPr="00060237">
        <w:rPr>
          <w:szCs w:val="20"/>
          <w:vertAlign w:val="superscript"/>
        </w:rPr>
        <w:t>3</w:t>
      </w:r>
      <w:r w:rsidRPr="00293130">
        <w:rPr>
          <w:szCs w:val="20"/>
        </w:rPr>
        <w:t>, van Gool, K.</w:t>
      </w:r>
      <w:r w:rsidRPr="00060237">
        <w:rPr>
          <w:szCs w:val="20"/>
          <w:vertAlign w:val="superscript"/>
        </w:rPr>
        <w:t>3</w:t>
      </w:r>
      <w:r w:rsidRPr="00293130">
        <w:rPr>
          <w:szCs w:val="20"/>
        </w:rPr>
        <w:t>, Wright, M.</w:t>
      </w:r>
      <w:r w:rsidRPr="00060237">
        <w:rPr>
          <w:szCs w:val="20"/>
          <w:vertAlign w:val="superscript"/>
        </w:rPr>
        <w:t>3</w:t>
      </w:r>
      <w:r w:rsidRPr="00293130">
        <w:rPr>
          <w:szCs w:val="20"/>
        </w:rPr>
        <w:t>, Hall, J.</w:t>
      </w:r>
      <w:r w:rsidRPr="00060237">
        <w:rPr>
          <w:szCs w:val="20"/>
          <w:vertAlign w:val="superscript"/>
        </w:rPr>
        <w:t>3</w:t>
      </w:r>
      <w:r w:rsidRPr="00293130">
        <w:rPr>
          <w:szCs w:val="20"/>
        </w:rPr>
        <w:t>, Bower, M.,</w:t>
      </w:r>
      <w:r w:rsidRPr="00060237">
        <w:rPr>
          <w:szCs w:val="20"/>
          <w:vertAlign w:val="superscript"/>
        </w:rPr>
        <w:t>4</w:t>
      </w:r>
      <w:r w:rsidRPr="00293130">
        <w:rPr>
          <w:szCs w:val="20"/>
        </w:rPr>
        <w:t xml:space="preserve"> Dunbar, J.</w:t>
      </w:r>
      <w:r w:rsidRPr="00060237">
        <w:rPr>
          <w:szCs w:val="20"/>
          <w:vertAlign w:val="superscript"/>
        </w:rPr>
        <w:t>5</w:t>
      </w:r>
      <w:r w:rsidRPr="00293130">
        <w:rPr>
          <w:szCs w:val="20"/>
        </w:rPr>
        <w:t xml:space="preserve">, </w:t>
      </w:r>
      <w:proofErr w:type="spellStart"/>
      <w:r w:rsidRPr="00293130">
        <w:rPr>
          <w:szCs w:val="20"/>
        </w:rPr>
        <w:t>Henryks</w:t>
      </w:r>
      <w:proofErr w:type="spellEnd"/>
      <w:r w:rsidRPr="00293130">
        <w:rPr>
          <w:szCs w:val="20"/>
        </w:rPr>
        <w:t>, J., Rosen, R.</w:t>
      </w:r>
      <w:r w:rsidR="003355C6">
        <w:rPr>
          <w:szCs w:val="20"/>
          <w:vertAlign w:val="superscript"/>
        </w:rPr>
        <w:t>6</w:t>
      </w:r>
      <w:r w:rsidRPr="00293130">
        <w:rPr>
          <w:szCs w:val="20"/>
        </w:rPr>
        <w:t xml:space="preserve">, &amp; Smyth, T. (2022). </w:t>
      </w:r>
      <w:r w:rsidRPr="00293130">
        <w:rPr>
          <w:i/>
          <w:szCs w:val="20"/>
        </w:rPr>
        <w:t xml:space="preserve">Health Care Homes trial final evaluation report, Volume </w:t>
      </w:r>
      <w:r>
        <w:rPr>
          <w:i/>
          <w:szCs w:val="20"/>
        </w:rPr>
        <w:t>3</w:t>
      </w:r>
      <w:r w:rsidRPr="00293130">
        <w:rPr>
          <w:i/>
          <w:szCs w:val="20"/>
        </w:rPr>
        <w:t xml:space="preserve">: </w:t>
      </w:r>
      <w:r w:rsidR="00814645">
        <w:rPr>
          <w:i/>
          <w:szCs w:val="20"/>
        </w:rPr>
        <w:t>Methods and Data Supplement</w:t>
      </w:r>
      <w:r w:rsidRPr="00293130">
        <w:rPr>
          <w:i/>
          <w:szCs w:val="20"/>
        </w:rPr>
        <w:t xml:space="preserve">. </w:t>
      </w:r>
      <w:r w:rsidRPr="00293130">
        <w:rPr>
          <w:i/>
          <w:iCs/>
          <w:szCs w:val="20"/>
        </w:rPr>
        <w:t>Health Policy Analysis</w:t>
      </w:r>
      <w:r w:rsidRPr="00293130">
        <w:rPr>
          <w:szCs w:val="20"/>
        </w:rPr>
        <w:t>. Commissioned by the Australian Government Department of Health</w:t>
      </w:r>
      <w:r>
        <w:rPr>
          <w:szCs w:val="20"/>
        </w:rPr>
        <w:t>.</w:t>
      </w:r>
    </w:p>
    <w:p w14:paraId="50771687" w14:textId="77777777" w:rsidR="006B2998" w:rsidRDefault="006B2998" w:rsidP="006B2998">
      <w:pPr>
        <w:spacing w:after="0"/>
      </w:pPr>
      <w:r w:rsidRPr="003F663B">
        <w:rPr>
          <w:szCs w:val="20"/>
          <w:vertAlign w:val="superscript"/>
        </w:rPr>
        <w:t>1</w:t>
      </w:r>
      <w:r>
        <w:rPr>
          <w:szCs w:val="20"/>
        </w:rPr>
        <w:t xml:space="preserve"> Health Policy Analysis; </w:t>
      </w:r>
      <w:r w:rsidRPr="003F663B">
        <w:rPr>
          <w:szCs w:val="20"/>
          <w:vertAlign w:val="superscript"/>
        </w:rPr>
        <w:t>2</w:t>
      </w:r>
      <w:r>
        <w:rPr>
          <w:szCs w:val="20"/>
        </w:rPr>
        <w:t xml:space="preserve"> </w:t>
      </w:r>
      <w:r w:rsidRPr="00D76E78">
        <w:rPr>
          <w:szCs w:val="20"/>
        </w:rPr>
        <w:t>Centre for Big Data Research in Health (CBDRH), University of NSW</w:t>
      </w:r>
      <w:r>
        <w:rPr>
          <w:szCs w:val="20"/>
        </w:rPr>
        <w:t xml:space="preserve">; </w:t>
      </w:r>
      <w:r w:rsidRPr="003F663B">
        <w:rPr>
          <w:vertAlign w:val="superscript"/>
        </w:rPr>
        <w:t>3</w:t>
      </w:r>
      <w:r>
        <w:t xml:space="preserve"> </w:t>
      </w:r>
      <w:r w:rsidRPr="00B52029">
        <w:t>Centre for Health Economics Research and Evaluation (CHERE), University of Technology</w:t>
      </w:r>
      <w:r>
        <w:t xml:space="preserve">; </w:t>
      </w:r>
      <w:r w:rsidRPr="003F663B">
        <w:rPr>
          <w:vertAlign w:val="superscript"/>
        </w:rPr>
        <w:t>4</w:t>
      </w:r>
      <w:r>
        <w:t xml:space="preserve"> </w:t>
      </w:r>
      <w:r w:rsidRPr="00B07895">
        <w:t>Flinders University</w:t>
      </w:r>
      <w:r>
        <w:t xml:space="preserve">; </w:t>
      </w:r>
      <w:r w:rsidRPr="003F663B">
        <w:rPr>
          <w:vertAlign w:val="superscript"/>
        </w:rPr>
        <w:t>5</w:t>
      </w:r>
      <w:r>
        <w:t xml:space="preserve"> </w:t>
      </w:r>
      <w:r w:rsidRPr="00610F2B">
        <w:t>Deakin University</w:t>
      </w:r>
      <w:r>
        <w:t xml:space="preserve">; </w:t>
      </w:r>
      <w:r w:rsidRPr="002E315B">
        <w:rPr>
          <w:vertAlign w:val="superscript"/>
        </w:rPr>
        <w:t>6</w:t>
      </w:r>
      <w:r>
        <w:t xml:space="preserve"> </w:t>
      </w:r>
      <w:r w:rsidRPr="005A5A67">
        <w:t>Nuffield Trust London</w:t>
      </w:r>
      <w:r>
        <w:t>.</w:t>
      </w:r>
    </w:p>
    <w:p w14:paraId="03A82026" w14:textId="77777777" w:rsidR="006B2998" w:rsidRDefault="006B2998" w:rsidP="006B2998">
      <w:pPr>
        <w:spacing w:after="0"/>
      </w:pPr>
    </w:p>
    <w:p w14:paraId="63E602E1" w14:textId="0E455215" w:rsidR="006B2998" w:rsidRPr="005A5A67" w:rsidRDefault="006B2998" w:rsidP="006B2998">
      <w:r w:rsidRPr="00210714">
        <w:rPr>
          <w:rFonts w:ascii="Roboto Slab" w:hAnsi="Roboto Slab"/>
          <w:b/>
          <w:color w:val="408BCA"/>
          <w:szCs w:val="20"/>
        </w:rPr>
        <w:t>Acknowledgements:</w:t>
      </w:r>
      <w:r w:rsidRPr="00074D58">
        <w:rPr>
          <w:rFonts w:ascii="Roboto Slab" w:hAnsi="Roboto Slab"/>
          <w:color w:val="408BCA"/>
          <w:szCs w:val="20"/>
        </w:rPr>
        <w:t xml:space="preserve"> </w:t>
      </w:r>
      <w:r w:rsidR="00734877" w:rsidRPr="00130CE9">
        <w:t xml:space="preserve">Additional collaborators included: Prof. Robyn McDermott, James Cook University; Dr Kathryn Mack McDonald, Stanford University/Johns Hopkins University; Dr Steve </w:t>
      </w:r>
      <w:proofErr w:type="spellStart"/>
      <w:r w:rsidR="00734877" w:rsidRPr="00130CE9">
        <w:t>Sutch</w:t>
      </w:r>
      <w:proofErr w:type="spellEnd"/>
      <w:r w:rsidR="00734877" w:rsidRPr="00130CE9">
        <w:t xml:space="preserve">, </w:t>
      </w:r>
      <w:proofErr w:type="spellStart"/>
      <w:r w:rsidR="00734877" w:rsidRPr="00130CE9">
        <w:t>Sutch</w:t>
      </w:r>
      <w:proofErr w:type="spellEnd"/>
      <w:r w:rsidR="00734877" w:rsidRPr="00130CE9">
        <w:t xml:space="preserve"> Consulting International Ltd; Charles Dove and Anna </w:t>
      </w:r>
      <w:proofErr w:type="spellStart"/>
      <w:r w:rsidR="00734877" w:rsidRPr="00130CE9">
        <w:t>Lethborg</w:t>
      </w:r>
      <w:proofErr w:type="spellEnd"/>
      <w:r w:rsidR="00734877" w:rsidRPr="00130CE9">
        <w:t xml:space="preserve"> Social Research Centre, Australian National University. The evaluation was </w:t>
      </w:r>
      <w:r w:rsidR="00734877">
        <w:t xml:space="preserve">also </w:t>
      </w:r>
      <w:r w:rsidR="00734877" w:rsidRPr="00130CE9">
        <w:t xml:space="preserve">guided by the HCH Evaluation Working Group (see Appendix 1). The evaluation team acknowledges the contribution of the many participants in the HCH </w:t>
      </w:r>
      <w:r w:rsidR="00734877">
        <w:t>t</w:t>
      </w:r>
      <w:r w:rsidR="00734877" w:rsidRPr="00130CE9">
        <w:t xml:space="preserve">rial, </w:t>
      </w:r>
      <w:r w:rsidR="00734877">
        <w:t xml:space="preserve">including patients and carers, </w:t>
      </w:r>
      <w:r w:rsidR="00734877" w:rsidRPr="00130CE9">
        <w:t>practice</w:t>
      </w:r>
      <w:r w:rsidR="00734877">
        <w:t>s, practice</w:t>
      </w:r>
      <w:r w:rsidR="00734877" w:rsidRPr="00130CE9">
        <w:t xml:space="preserve"> staff</w:t>
      </w:r>
      <w:r w:rsidR="00734877">
        <w:t xml:space="preserve">, and the Primary Health Networks (PHNs), </w:t>
      </w:r>
      <w:r w:rsidR="00734877" w:rsidRPr="00130CE9">
        <w:t xml:space="preserve">who generously shared their experiences and insights through surveys and interviews. </w:t>
      </w:r>
      <w:r w:rsidR="00734877">
        <w:t>The PHNs also provided other valuable support for the evaluation, as did the Australian Medical Services Alliance Northern Territory (AMSANT).</w:t>
      </w:r>
    </w:p>
    <w:p w14:paraId="0A0970F8" w14:textId="77777777" w:rsidR="006B2998" w:rsidRPr="00C815DC" w:rsidRDefault="006B2998" w:rsidP="006B2998">
      <w:pPr>
        <w:rPr>
          <w:szCs w:val="20"/>
        </w:rPr>
      </w:pPr>
      <w:bookmarkStart w:id="1" w:name="_Toc71722733"/>
      <w:r w:rsidRPr="00210714">
        <w:rPr>
          <w:rFonts w:ascii="Roboto Slab" w:hAnsi="Roboto Slab"/>
          <w:b/>
          <w:color w:val="408BCA"/>
          <w:szCs w:val="20"/>
        </w:rPr>
        <w:t>Disclaimer</w:t>
      </w:r>
      <w:bookmarkEnd w:id="1"/>
      <w:r w:rsidRPr="00210714">
        <w:rPr>
          <w:rFonts w:ascii="Roboto Slab" w:hAnsi="Roboto Slab"/>
          <w:b/>
          <w:bCs/>
          <w:color w:val="408BCA"/>
          <w:szCs w:val="20"/>
        </w:rPr>
        <w:t>:</w:t>
      </w:r>
      <w:r>
        <w:rPr>
          <w:rFonts w:ascii="Roboto Slab" w:hAnsi="Roboto Slab"/>
          <w:color w:val="408BCA"/>
          <w:szCs w:val="20"/>
        </w:rPr>
        <w:t xml:space="preserve"> </w:t>
      </w:r>
      <w:r w:rsidRPr="00C815DC">
        <w:rPr>
          <w:szCs w:val="20"/>
        </w:rPr>
        <w:t xml:space="preserve">In accordance with Health Policy Analysis’ policy, we are obliged to advise that neither Health Policy Analysis nor any employee nor sub-contractor undertakes responsibility in any way whatsoever to any person or organisation (other than </w:t>
      </w:r>
      <w:r>
        <w:rPr>
          <w:szCs w:val="20"/>
        </w:rPr>
        <w:t>the Australian Government Department of Health</w:t>
      </w:r>
      <w:r w:rsidRPr="00C815DC">
        <w:rPr>
          <w:szCs w:val="20"/>
        </w:rPr>
        <w:t>) in respect of information set out in this report, including any errors or omissions therein, arising through negligence or otherwise however caused.</w:t>
      </w:r>
    </w:p>
    <w:p w14:paraId="7EDE83B6" w14:textId="77777777" w:rsidR="007C004C" w:rsidRPr="00531236" w:rsidRDefault="007C004C" w:rsidP="00622CFC">
      <w:pPr>
        <w:pStyle w:val="Agendatitle"/>
        <w:spacing w:after="200"/>
        <w:rPr>
          <w:rFonts w:ascii="Roboto Slab" w:hAnsi="Roboto Slab"/>
          <w:b w:val="0"/>
          <w:bCs w:val="0"/>
          <w:color w:val="408BCA"/>
          <w:szCs w:val="20"/>
        </w:rPr>
      </w:pPr>
      <w:r w:rsidRPr="00531236">
        <w:rPr>
          <w:rFonts w:ascii="Roboto Slab" w:hAnsi="Roboto Slab"/>
          <w:b w:val="0"/>
          <w:bCs w:val="0"/>
          <w:color w:val="408BCA"/>
        </w:rPr>
        <w:t xml:space="preserve">Health Policy Analysis Pty Ltd </w:t>
      </w:r>
    </w:p>
    <w:p w14:paraId="396FDF45" w14:textId="77777777" w:rsidR="007C004C" w:rsidRPr="005E4B0F" w:rsidRDefault="007C004C" w:rsidP="00622CFC">
      <w:pPr>
        <w:spacing w:after="120"/>
        <w:rPr>
          <w:rFonts w:cs="Arial"/>
          <w:color w:val="1D2455"/>
        </w:rPr>
      </w:pPr>
      <w:r w:rsidRPr="005E4B0F">
        <w:rPr>
          <w:rFonts w:cs="Arial"/>
          <w:color w:val="1D2455"/>
        </w:rPr>
        <w:t>Suite 101, 30 Atchison Street, St Leonards NSW 2065</w:t>
      </w:r>
    </w:p>
    <w:p w14:paraId="13D52F90" w14:textId="77777777" w:rsidR="007C004C" w:rsidRPr="005E4B0F" w:rsidRDefault="007C004C" w:rsidP="00622CFC">
      <w:pPr>
        <w:spacing w:after="120"/>
        <w:rPr>
          <w:rFonts w:cs="Arial"/>
          <w:color w:val="1D2455"/>
        </w:rPr>
      </w:pPr>
      <w:r w:rsidRPr="005E4B0F">
        <w:rPr>
          <w:rFonts w:cs="Arial"/>
          <w:color w:val="1D2455"/>
        </w:rPr>
        <w:t>PO Box 403, St Leonards NSW 1590</w:t>
      </w:r>
    </w:p>
    <w:p w14:paraId="748E6473" w14:textId="77777777" w:rsidR="007C004C" w:rsidRPr="00BE7FC5" w:rsidRDefault="007C004C" w:rsidP="00622CFC">
      <w:pPr>
        <w:spacing w:after="120"/>
        <w:rPr>
          <w:rFonts w:cs="Arial"/>
          <w:color w:val="1D2455"/>
          <w:lang w:val="fr-FR"/>
        </w:rPr>
      </w:pPr>
      <w:proofErr w:type="gramStart"/>
      <w:r w:rsidRPr="00BE7FC5">
        <w:rPr>
          <w:rFonts w:cs="Arial"/>
          <w:color w:val="1D2455"/>
          <w:lang w:val="fr-FR"/>
        </w:rPr>
        <w:t>ABN:</w:t>
      </w:r>
      <w:proofErr w:type="gramEnd"/>
      <w:r w:rsidRPr="00BE7FC5">
        <w:rPr>
          <w:rFonts w:cs="Arial"/>
          <w:color w:val="1D2455"/>
          <w:lang w:val="fr-FR"/>
        </w:rPr>
        <w:t xml:space="preserve"> 54 105 830 920</w:t>
      </w:r>
    </w:p>
    <w:p w14:paraId="15B09860" w14:textId="77777777" w:rsidR="007C004C" w:rsidRPr="00BE7FC5" w:rsidRDefault="007C004C" w:rsidP="00622CFC">
      <w:pPr>
        <w:spacing w:after="120"/>
        <w:rPr>
          <w:rFonts w:cs="Arial"/>
          <w:color w:val="1D2455"/>
          <w:lang w:val="fr-FR"/>
        </w:rPr>
      </w:pPr>
      <w:proofErr w:type="gramStart"/>
      <w:r w:rsidRPr="00BE7FC5">
        <w:rPr>
          <w:rFonts w:cs="Arial"/>
          <w:color w:val="1D2455"/>
          <w:lang w:val="fr-FR"/>
        </w:rPr>
        <w:t>ACN:</w:t>
      </w:r>
      <w:proofErr w:type="gramEnd"/>
      <w:r w:rsidRPr="00BE7FC5">
        <w:rPr>
          <w:rFonts w:cs="Arial"/>
          <w:color w:val="1D2455"/>
          <w:lang w:val="fr-FR"/>
        </w:rPr>
        <w:t xml:space="preserve"> 105 830 920</w:t>
      </w:r>
    </w:p>
    <w:p w14:paraId="32D25372" w14:textId="77777777" w:rsidR="007C004C" w:rsidRPr="00BE7FC5" w:rsidRDefault="007C004C" w:rsidP="00622CFC">
      <w:pPr>
        <w:spacing w:after="120"/>
        <w:rPr>
          <w:rFonts w:cs="Arial"/>
          <w:color w:val="1D2455"/>
          <w:lang w:val="fr-FR"/>
        </w:rPr>
      </w:pPr>
      <w:r w:rsidRPr="00BE7FC5">
        <w:rPr>
          <w:rFonts w:cs="Arial"/>
          <w:color w:val="1D2455"/>
          <w:lang w:val="fr-FR"/>
        </w:rPr>
        <w:t>www.healthpolicy.com.au</w:t>
      </w:r>
    </w:p>
    <w:p w14:paraId="49D81B93" w14:textId="77777777" w:rsidR="007C004C" w:rsidRPr="00BE7FC5" w:rsidRDefault="007C004C" w:rsidP="00622CFC">
      <w:pPr>
        <w:spacing w:after="120"/>
        <w:rPr>
          <w:rFonts w:cs="Arial"/>
          <w:color w:val="1D2455"/>
          <w:lang w:val="fr-FR"/>
        </w:rPr>
      </w:pPr>
      <w:proofErr w:type="gramStart"/>
      <w:r w:rsidRPr="00BE7FC5">
        <w:rPr>
          <w:rFonts w:cs="Arial"/>
          <w:color w:val="1D2455"/>
          <w:lang w:val="fr-FR"/>
        </w:rPr>
        <w:t>Phone:</w:t>
      </w:r>
      <w:proofErr w:type="gramEnd"/>
      <w:r w:rsidRPr="00BE7FC5">
        <w:rPr>
          <w:rFonts w:cs="Arial"/>
          <w:color w:val="1D2455"/>
          <w:lang w:val="fr-FR"/>
        </w:rPr>
        <w:t xml:space="preserve"> +61 2 8065 6491</w:t>
      </w:r>
    </w:p>
    <w:p w14:paraId="19FC306D" w14:textId="77777777" w:rsidR="00970D65" w:rsidRPr="00BE7FC5" w:rsidRDefault="00970D65" w:rsidP="00970D65">
      <w:pPr>
        <w:tabs>
          <w:tab w:val="left" w:pos="3957"/>
        </w:tabs>
        <w:rPr>
          <w:lang w:val="fr-FR"/>
        </w:rPr>
        <w:sectPr w:rsidR="00970D65" w:rsidRPr="00BE7FC5" w:rsidSect="00ED4D0F">
          <w:headerReference w:type="first" r:id="rId14"/>
          <w:pgSz w:w="11906" w:h="16838" w:code="9"/>
          <w:pgMar w:top="1440" w:right="1440" w:bottom="1440" w:left="1440" w:header="709" w:footer="709" w:gutter="0"/>
          <w:cols w:space="708"/>
          <w:titlePg/>
          <w:docGrid w:linePitch="360"/>
        </w:sectPr>
      </w:pPr>
    </w:p>
    <w:p w14:paraId="7ADA9099" w14:textId="27AD30E6" w:rsidR="00970D65" w:rsidRPr="00E029C3" w:rsidRDefault="002B5196" w:rsidP="00E029C3">
      <w:pPr>
        <w:pStyle w:val="TOCHeading"/>
      </w:pPr>
      <w:bookmarkStart w:id="2" w:name="_Toc38722025"/>
      <w:r w:rsidRPr="00E029C3">
        <w:lastRenderedPageBreak/>
        <w:t>C</w:t>
      </w:r>
      <w:r w:rsidR="00970D65" w:rsidRPr="00E029C3">
        <w:t>ontents</w:t>
      </w:r>
      <w:bookmarkEnd w:id="2"/>
    </w:p>
    <w:p w14:paraId="48A10C1D" w14:textId="6B1113F3" w:rsidR="009512B8" w:rsidRDefault="00184F79">
      <w:pPr>
        <w:pStyle w:val="TOC1"/>
        <w:rPr>
          <w:rFonts w:asciiTheme="minorHAnsi" w:eastAsiaTheme="minorEastAsia" w:hAnsiTheme="minorHAnsi" w:cstheme="minorBidi"/>
          <w:i w:val="0"/>
          <w:noProof/>
          <w:color w:val="auto"/>
          <w:sz w:val="22"/>
          <w:lang w:val="en-AU" w:eastAsia="en-AU"/>
        </w:rPr>
      </w:pPr>
      <w:r>
        <w:rPr>
          <w:b/>
        </w:rPr>
        <w:fldChar w:fldCharType="begin"/>
      </w:r>
      <w:r>
        <w:rPr>
          <w:b/>
        </w:rPr>
        <w:instrText xml:space="preserve"> TOC \o "1-2" \h \z \u </w:instrText>
      </w:r>
      <w:r>
        <w:rPr>
          <w:b/>
        </w:rPr>
        <w:fldChar w:fldCharType="separate"/>
      </w:r>
      <w:hyperlink w:anchor="_Toc109997498" w:history="1">
        <w:r w:rsidR="009512B8" w:rsidRPr="00483F7A">
          <w:rPr>
            <w:rStyle w:val="Hyperlink"/>
            <w:noProof/>
          </w:rPr>
          <w:t>1.</w:t>
        </w:r>
        <w:r w:rsidR="009512B8">
          <w:rPr>
            <w:rFonts w:asciiTheme="minorHAnsi" w:eastAsiaTheme="minorEastAsia" w:hAnsiTheme="minorHAnsi" w:cstheme="minorBidi"/>
            <w:i w:val="0"/>
            <w:noProof/>
            <w:color w:val="auto"/>
            <w:sz w:val="22"/>
            <w:lang w:val="en-AU" w:eastAsia="en-AU"/>
          </w:rPr>
          <w:tab/>
        </w:r>
        <w:r w:rsidR="009512B8" w:rsidRPr="00483F7A">
          <w:rPr>
            <w:rStyle w:val="Hyperlink"/>
            <w:noProof/>
          </w:rPr>
          <w:t>Introduction</w:t>
        </w:r>
        <w:r w:rsidR="009512B8">
          <w:rPr>
            <w:noProof/>
            <w:webHidden/>
          </w:rPr>
          <w:tab/>
        </w:r>
        <w:r w:rsidR="009512B8">
          <w:rPr>
            <w:noProof/>
            <w:webHidden/>
          </w:rPr>
          <w:fldChar w:fldCharType="begin"/>
        </w:r>
        <w:r w:rsidR="009512B8">
          <w:rPr>
            <w:noProof/>
            <w:webHidden/>
          </w:rPr>
          <w:instrText xml:space="preserve"> PAGEREF _Toc109997498 \h </w:instrText>
        </w:r>
        <w:r w:rsidR="009512B8">
          <w:rPr>
            <w:noProof/>
            <w:webHidden/>
          </w:rPr>
        </w:r>
        <w:r w:rsidR="009512B8">
          <w:rPr>
            <w:noProof/>
            <w:webHidden/>
          </w:rPr>
          <w:fldChar w:fldCharType="separate"/>
        </w:r>
        <w:r w:rsidR="00FD44E2">
          <w:rPr>
            <w:noProof/>
            <w:webHidden/>
          </w:rPr>
          <w:t>1</w:t>
        </w:r>
        <w:r w:rsidR="009512B8">
          <w:rPr>
            <w:noProof/>
            <w:webHidden/>
          </w:rPr>
          <w:fldChar w:fldCharType="end"/>
        </w:r>
      </w:hyperlink>
    </w:p>
    <w:p w14:paraId="655A9C75" w14:textId="4D84E117"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499" w:history="1">
        <w:r w:rsidR="009512B8" w:rsidRPr="00483F7A">
          <w:rPr>
            <w:rStyle w:val="Hyperlink"/>
            <w:noProof/>
          </w:rPr>
          <w:t>Overview of evaluation methods and data sources</w:t>
        </w:r>
        <w:r w:rsidR="009512B8">
          <w:rPr>
            <w:noProof/>
            <w:webHidden/>
          </w:rPr>
          <w:tab/>
        </w:r>
        <w:r w:rsidR="009512B8">
          <w:rPr>
            <w:noProof/>
            <w:webHidden/>
          </w:rPr>
          <w:fldChar w:fldCharType="begin"/>
        </w:r>
        <w:r w:rsidR="009512B8">
          <w:rPr>
            <w:noProof/>
            <w:webHidden/>
          </w:rPr>
          <w:instrText xml:space="preserve"> PAGEREF _Toc109997499 \h </w:instrText>
        </w:r>
        <w:r w:rsidR="009512B8">
          <w:rPr>
            <w:noProof/>
            <w:webHidden/>
          </w:rPr>
        </w:r>
        <w:r w:rsidR="009512B8">
          <w:rPr>
            <w:noProof/>
            <w:webHidden/>
          </w:rPr>
          <w:fldChar w:fldCharType="separate"/>
        </w:r>
        <w:r w:rsidR="00FD44E2">
          <w:rPr>
            <w:noProof/>
            <w:webHidden/>
          </w:rPr>
          <w:t>1</w:t>
        </w:r>
        <w:r w:rsidR="009512B8">
          <w:rPr>
            <w:noProof/>
            <w:webHidden/>
          </w:rPr>
          <w:fldChar w:fldCharType="end"/>
        </w:r>
      </w:hyperlink>
    </w:p>
    <w:p w14:paraId="6031323B" w14:textId="34239908" w:rsidR="009512B8" w:rsidRDefault="00C137C0">
      <w:pPr>
        <w:pStyle w:val="TOC1"/>
        <w:rPr>
          <w:rFonts w:asciiTheme="minorHAnsi" w:eastAsiaTheme="minorEastAsia" w:hAnsiTheme="minorHAnsi" w:cstheme="minorBidi"/>
          <w:i w:val="0"/>
          <w:noProof/>
          <w:color w:val="auto"/>
          <w:sz w:val="22"/>
          <w:lang w:val="en-AU" w:eastAsia="en-AU"/>
        </w:rPr>
      </w:pPr>
      <w:hyperlink w:anchor="_Toc109997500" w:history="1">
        <w:r w:rsidR="009512B8" w:rsidRPr="00483F7A">
          <w:rPr>
            <w:rStyle w:val="Hyperlink"/>
            <w:noProof/>
          </w:rPr>
          <w:t>2.</w:t>
        </w:r>
        <w:r w:rsidR="009512B8">
          <w:rPr>
            <w:rFonts w:asciiTheme="minorHAnsi" w:eastAsiaTheme="minorEastAsia" w:hAnsiTheme="minorHAnsi" w:cstheme="minorBidi"/>
            <w:i w:val="0"/>
            <w:noProof/>
            <w:color w:val="auto"/>
            <w:sz w:val="22"/>
            <w:lang w:val="en-AU" w:eastAsia="en-AU"/>
          </w:rPr>
          <w:tab/>
        </w:r>
        <w:r w:rsidR="009512B8" w:rsidRPr="00483F7A">
          <w:rPr>
            <w:rStyle w:val="Hyperlink"/>
            <w:noProof/>
          </w:rPr>
          <w:t>Description of evaluation data sources</w:t>
        </w:r>
        <w:r w:rsidR="009512B8">
          <w:rPr>
            <w:noProof/>
            <w:webHidden/>
          </w:rPr>
          <w:tab/>
        </w:r>
        <w:r w:rsidR="009512B8">
          <w:rPr>
            <w:noProof/>
            <w:webHidden/>
          </w:rPr>
          <w:fldChar w:fldCharType="begin"/>
        </w:r>
        <w:r w:rsidR="009512B8">
          <w:rPr>
            <w:noProof/>
            <w:webHidden/>
          </w:rPr>
          <w:instrText xml:space="preserve"> PAGEREF _Toc109997500 \h </w:instrText>
        </w:r>
        <w:r w:rsidR="009512B8">
          <w:rPr>
            <w:noProof/>
            <w:webHidden/>
          </w:rPr>
        </w:r>
        <w:r w:rsidR="009512B8">
          <w:rPr>
            <w:noProof/>
            <w:webHidden/>
          </w:rPr>
          <w:fldChar w:fldCharType="separate"/>
        </w:r>
        <w:r w:rsidR="00FD44E2">
          <w:rPr>
            <w:noProof/>
            <w:webHidden/>
          </w:rPr>
          <w:t>6</w:t>
        </w:r>
        <w:r w:rsidR="009512B8">
          <w:rPr>
            <w:noProof/>
            <w:webHidden/>
          </w:rPr>
          <w:fldChar w:fldCharType="end"/>
        </w:r>
      </w:hyperlink>
    </w:p>
    <w:p w14:paraId="5A60F9B1" w14:textId="6358B50A"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01" w:history="1">
        <w:r w:rsidR="009512B8" w:rsidRPr="00483F7A">
          <w:rPr>
            <w:rStyle w:val="Hyperlink"/>
            <w:noProof/>
          </w:rPr>
          <w:t>Patient surveys</w:t>
        </w:r>
        <w:r w:rsidR="009512B8">
          <w:rPr>
            <w:noProof/>
            <w:webHidden/>
          </w:rPr>
          <w:tab/>
        </w:r>
        <w:r w:rsidR="009512B8">
          <w:rPr>
            <w:noProof/>
            <w:webHidden/>
          </w:rPr>
          <w:fldChar w:fldCharType="begin"/>
        </w:r>
        <w:r w:rsidR="009512B8">
          <w:rPr>
            <w:noProof/>
            <w:webHidden/>
          </w:rPr>
          <w:instrText xml:space="preserve"> PAGEREF _Toc109997501 \h </w:instrText>
        </w:r>
        <w:r w:rsidR="009512B8">
          <w:rPr>
            <w:noProof/>
            <w:webHidden/>
          </w:rPr>
        </w:r>
        <w:r w:rsidR="009512B8">
          <w:rPr>
            <w:noProof/>
            <w:webHidden/>
          </w:rPr>
          <w:fldChar w:fldCharType="separate"/>
        </w:r>
        <w:r w:rsidR="00FD44E2">
          <w:rPr>
            <w:noProof/>
            <w:webHidden/>
          </w:rPr>
          <w:t>6</w:t>
        </w:r>
        <w:r w:rsidR="009512B8">
          <w:rPr>
            <w:noProof/>
            <w:webHidden/>
          </w:rPr>
          <w:fldChar w:fldCharType="end"/>
        </w:r>
      </w:hyperlink>
    </w:p>
    <w:p w14:paraId="5557E998" w14:textId="1E5BB162"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02" w:history="1">
        <w:r w:rsidR="009512B8" w:rsidRPr="00483F7A">
          <w:rPr>
            <w:rStyle w:val="Hyperlink"/>
            <w:noProof/>
          </w:rPr>
          <w:t>Practice surveys</w:t>
        </w:r>
        <w:r w:rsidR="009512B8">
          <w:rPr>
            <w:noProof/>
            <w:webHidden/>
          </w:rPr>
          <w:tab/>
        </w:r>
        <w:r w:rsidR="009512B8">
          <w:rPr>
            <w:noProof/>
            <w:webHidden/>
          </w:rPr>
          <w:fldChar w:fldCharType="begin"/>
        </w:r>
        <w:r w:rsidR="009512B8">
          <w:rPr>
            <w:noProof/>
            <w:webHidden/>
          </w:rPr>
          <w:instrText xml:space="preserve"> PAGEREF _Toc109997502 \h </w:instrText>
        </w:r>
        <w:r w:rsidR="009512B8">
          <w:rPr>
            <w:noProof/>
            <w:webHidden/>
          </w:rPr>
        </w:r>
        <w:r w:rsidR="009512B8">
          <w:rPr>
            <w:noProof/>
            <w:webHidden/>
          </w:rPr>
          <w:fldChar w:fldCharType="separate"/>
        </w:r>
        <w:r w:rsidR="00FD44E2">
          <w:rPr>
            <w:noProof/>
            <w:webHidden/>
          </w:rPr>
          <w:t>8</w:t>
        </w:r>
        <w:r w:rsidR="009512B8">
          <w:rPr>
            <w:noProof/>
            <w:webHidden/>
          </w:rPr>
          <w:fldChar w:fldCharType="end"/>
        </w:r>
      </w:hyperlink>
    </w:p>
    <w:p w14:paraId="28A95472" w14:textId="1EC3D9E2"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03" w:history="1">
        <w:r w:rsidR="009512B8" w:rsidRPr="00483F7A">
          <w:rPr>
            <w:rStyle w:val="Hyperlink"/>
            <w:noProof/>
          </w:rPr>
          <w:t>Case studies</w:t>
        </w:r>
        <w:r w:rsidR="009512B8">
          <w:rPr>
            <w:noProof/>
            <w:webHidden/>
          </w:rPr>
          <w:tab/>
        </w:r>
        <w:r w:rsidR="009512B8">
          <w:rPr>
            <w:noProof/>
            <w:webHidden/>
          </w:rPr>
          <w:fldChar w:fldCharType="begin"/>
        </w:r>
        <w:r w:rsidR="009512B8">
          <w:rPr>
            <w:noProof/>
            <w:webHidden/>
          </w:rPr>
          <w:instrText xml:space="preserve"> PAGEREF _Toc109997503 \h </w:instrText>
        </w:r>
        <w:r w:rsidR="009512B8">
          <w:rPr>
            <w:noProof/>
            <w:webHidden/>
          </w:rPr>
        </w:r>
        <w:r w:rsidR="009512B8">
          <w:rPr>
            <w:noProof/>
            <w:webHidden/>
          </w:rPr>
          <w:fldChar w:fldCharType="separate"/>
        </w:r>
        <w:r w:rsidR="00FD44E2">
          <w:rPr>
            <w:noProof/>
            <w:webHidden/>
          </w:rPr>
          <w:t>9</w:t>
        </w:r>
        <w:r w:rsidR="009512B8">
          <w:rPr>
            <w:noProof/>
            <w:webHidden/>
          </w:rPr>
          <w:fldChar w:fldCharType="end"/>
        </w:r>
      </w:hyperlink>
    </w:p>
    <w:p w14:paraId="0319664B" w14:textId="0DB2E93B"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04" w:history="1">
        <w:r w:rsidR="009512B8" w:rsidRPr="00483F7A">
          <w:rPr>
            <w:rStyle w:val="Hyperlink"/>
            <w:noProof/>
          </w:rPr>
          <w:t>Extracts from practice clinical management systems</w:t>
        </w:r>
        <w:r w:rsidR="009512B8">
          <w:rPr>
            <w:noProof/>
            <w:webHidden/>
          </w:rPr>
          <w:tab/>
        </w:r>
        <w:r w:rsidR="009512B8">
          <w:rPr>
            <w:noProof/>
            <w:webHidden/>
          </w:rPr>
          <w:fldChar w:fldCharType="begin"/>
        </w:r>
        <w:r w:rsidR="009512B8">
          <w:rPr>
            <w:noProof/>
            <w:webHidden/>
          </w:rPr>
          <w:instrText xml:space="preserve"> PAGEREF _Toc109997504 \h </w:instrText>
        </w:r>
        <w:r w:rsidR="009512B8">
          <w:rPr>
            <w:noProof/>
            <w:webHidden/>
          </w:rPr>
        </w:r>
        <w:r w:rsidR="009512B8">
          <w:rPr>
            <w:noProof/>
            <w:webHidden/>
          </w:rPr>
          <w:fldChar w:fldCharType="separate"/>
        </w:r>
        <w:r w:rsidR="00FD44E2">
          <w:rPr>
            <w:noProof/>
            <w:webHidden/>
          </w:rPr>
          <w:t>11</w:t>
        </w:r>
        <w:r w:rsidR="009512B8">
          <w:rPr>
            <w:noProof/>
            <w:webHidden/>
          </w:rPr>
          <w:fldChar w:fldCharType="end"/>
        </w:r>
      </w:hyperlink>
    </w:p>
    <w:p w14:paraId="00760CAA" w14:textId="52789544"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05" w:history="1">
        <w:r w:rsidR="009512B8" w:rsidRPr="00483F7A">
          <w:rPr>
            <w:rStyle w:val="Hyperlink"/>
            <w:noProof/>
          </w:rPr>
          <w:t>Linked data</w:t>
        </w:r>
        <w:r w:rsidR="009512B8">
          <w:rPr>
            <w:noProof/>
            <w:webHidden/>
          </w:rPr>
          <w:tab/>
        </w:r>
        <w:r w:rsidR="009512B8">
          <w:rPr>
            <w:noProof/>
            <w:webHidden/>
          </w:rPr>
          <w:fldChar w:fldCharType="begin"/>
        </w:r>
        <w:r w:rsidR="009512B8">
          <w:rPr>
            <w:noProof/>
            <w:webHidden/>
          </w:rPr>
          <w:instrText xml:space="preserve"> PAGEREF _Toc109997505 \h </w:instrText>
        </w:r>
        <w:r w:rsidR="009512B8">
          <w:rPr>
            <w:noProof/>
            <w:webHidden/>
          </w:rPr>
        </w:r>
        <w:r w:rsidR="009512B8">
          <w:rPr>
            <w:noProof/>
            <w:webHidden/>
          </w:rPr>
          <w:fldChar w:fldCharType="separate"/>
        </w:r>
        <w:r w:rsidR="00FD44E2">
          <w:rPr>
            <w:noProof/>
            <w:webHidden/>
          </w:rPr>
          <w:t>24</w:t>
        </w:r>
        <w:r w:rsidR="009512B8">
          <w:rPr>
            <w:noProof/>
            <w:webHidden/>
          </w:rPr>
          <w:fldChar w:fldCharType="end"/>
        </w:r>
      </w:hyperlink>
    </w:p>
    <w:p w14:paraId="4BD078D4" w14:textId="4F42C9D3"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06" w:history="1">
        <w:r w:rsidR="009512B8" w:rsidRPr="00483F7A">
          <w:rPr>
            <w:rStyle w:val="Hyperlink"/>
            <w:noProof/>
          </w:rPr>
          <w:t>HCH program data</w:t>
        </w:r>
        <w:r w:rsidR="009512B8">
          <w:rPr>
            <w:noProof/>
            <w:webHidden/>
          </w:rPr>
          <w:tab/>
        </w:r>
        <w:r w:rsidR="009512B8">
          <w:rPr>
            <w:noProof/>
            <w:webHidden/>
          </w:rPr>
          <w:fldChar w:fldCharType="begin"/>
        </w:r>
        <w:r w:rsidR="009512B8">
          <w:rPr>
            <w:noProof/>
            <w:webHidden/>
          </w:rPr>
          <w:instrText xml:space="preserve"> PAGEREF _Toc109997506 \h </w:instrText>
        </w:r>
        <w:r w:rsidR="009512B8">
          <w:rPr>
            <w:noProof/>
            <w:webHidden/>
          </w:rPr>
        </w:r>
        <w:r w:rsidR="009512B8">
          <w:rPr>
            <w:noProof/>
            <w:webHidden/>
          </w:rPr>
          <w:fldChar w:fldCharType="separate"/>
        </w:r>
        <w:r w:rsidR="00FD44E2">
          <w:rPr>
            <w:noProof/>
            <w:webHidden/>
          </w:rPr>
          <w:t>25</w:t>
        </w:r>
        <w:r w:rsidR="009512B8">
          <w:rPr>
            <w:noProof/>
            <w:webHidden/>
          </w:rPr>
          <w:fldChar w:fldCharType="end"/>
        </w:r>
      </w:hyperlink>
    </w:p>
    <w:p w14:paraId="17B827CA" w14:textId="141D25C2" w:rsidR="009512B8" w:rsidRDefault="00C137C0">
      <w:pPr>
        <w:pStyle w:val="TOC1"/>
        <w:rPr>
          <w:rFonts w:asciiTheme="minorHAnsi" w:eastAsiaTheme="minorEastAsia" w:hAnsiTheme="minorHAnsi" w:cstheme="minorBidi"/>
          <w:i w:val="0"/>
          <w:noProof/>
          <w:color w:val="auto"/>
          <w:sz w:val="22"/>
          <w:lang w:val="en-AU" w:eastAsia="en-AU"/>
        </w:rPr>
      </w:pPr>
      <w:hyperlink w:anchor="_Toc109997507" w:history="1">
        <w:r w:rsidR="009512B8" w:rsidRPr="00483F7A">
          <w:rPr>
            <w:rStyle w:val="Hyperlink"/>
            <w:noProof/>
          </w:rPr>
          <w:t>3.</w:t>
        </w:r>
        <w:r w:rsidR="009512B8">
          <w:rPr>
            <w:rFonts w:asciiTheme="minorHAnsi" w:eastAsiaTheme="minorEastAsia" w:hAnsiTheme="minorHAnsi" w:cstheme="minorBidi"/>
            <w:i w:val="0"/>
            <w:noProof/>
            <w:color w:val="auto"/>
            <w:sz w:val="22"/>
            <w:lang w:val="en-AU" w:eastAsia="en-AU"/>
          </w:rPr>
          <w:tab/>
        </w:r>
        <w:r w:rsidR="009512B8" w:rsidRPr="00483F7A">
          <w:rPr>
            <w:rStyle w:val="Hyperlink"/>
            <w:noProof/>
          </w:rPr>
          <w:t>Comparative analysis using propensity score matching</w:t>
        </w:r>
        <w:r w:rsidR="009512B8">
          <w:rPr>
            <w:noProof/>
            <w:webHidden/>
          </w:rPr>
          <w:tab/>
        </w:r>
        <w:r w:rsidR="009512B8">
          <w:rPr>
            <w:noProof/>
            <w:webHidden/>
          </w:rPr>
          <w:fldChar w:fldCharType="begin"/>
        </w:r>
        <w:r w:rsidR="009512B8">
          <w:rPr>
            <w:noProof/>
            <w:webHidden/>
          </w:rPr>
          <w:instrText xml:space="preserve"> PAGEREF _Toc109997507 \h </w:instrText>
        </w:r>
        <w:r w:rsidR="009512B8">
          <w:rPr>
            <w:noProof/>
            <w:webHidden/>
          </w:rPr>
        </w:r>
        <w:r w:rsidR="009512B8">
          <w:rPr>
            <w:noProof/>
            <w:webHidden/>
          </w:rPr>
          <w:fldChar w:fldCharType="separate"/>
        </w:r>
        <w:r w:rsidR="00FD44E2">
          <w:rPr>
            <w:noProof/>
            <w:webHidden/>
          </w:rPr>
          <w:t>26</w:t>
        </w:r>
        <w:r w:rsidR="009512B8">
          <w:rPr>
            <w:noProof/>
            <w:webHidden/>
          </w:rPr>
          <w:fldChar w:fldCharType="end"/>
        </w:r>
      </w:hyperlink>
    </w:p>
    <w:p w14:paraId="0EDB41C2" w14:textId="1AF69077" w:rsidR="009512B8" w:rsidRDefault="00C137C0">
      <w:pPr>
        <w:pStyle w:val="TOC1"/>
        <w:rPr>
          <w:rFonts w:asciiTheme="minorHAnsi" w:eastAsiaTheme="minorEastAsia" w:hAnsiTheme="minorHAnsi" w:cstheme="minorBidi"/>
          <w:i w:val="0"/>
          <w:noProof/>
          <w:color w:val="auto"/>
          <w:sz w:val="22"/>
          <w:lang w:val="en-AU" w:eastAsia="en-AU"/>
        </w:rPr>
      </w:pPr>
      <w:hyperlink w:anchor="_Toc109997508" w:history="1">
        <w:r w:rsidR="009512B8" w:rsidRPr="00483F7A">
          <w:rPr>
            <w:rStyle w:val="Hyperlink"/>
            <w:noProof/>
          </w:rPr>
          <w:t>4.</w:t>
        </w:r>
        <w:r w:rsidR="009512B8">
          <w:rPr>
            <w:rFonts w:asciiTheme="minorHAnsi" w:eastAsiaTheme="minorEastAsia" w:hAnsiTheme="minorHAnsi" w:cstheme="minorBidi"/>
            <w:i w:val="0"/>
            <w:noProof/>
            <w:color w:val="auto"/>
            <w:sz w:val="22"/>
            <w:lang w:val="en-AU" w:eastAsia="en-AU"/>
          </w:rPr>
          <w:tab/>
        </w:r>
        <w:r w:rsidR="009512B8" w:rsidRPr="00483F7A">
          <w:rPr>
            <w:rStyle w:val="Hyperlink"/>
            <w:noProof/>
          </w:rPr>
          <w:t>Patient surveys</w:t>
        </w:r>
        <w:r w:rsidR="009512B8">
          <w:rPr>
            <w:noProof/>
            <w:webHidden/>
          </w:rPr>
          <w:tab/>
        </w:r>
        <w:r w:rsidR="009512B8">
          <w:rPr>
            <w:noProof/>
            <w:webHidden/>
          </w:rPr>
          <w:fldChar w:fldCharType="begin"/>
        </w:r>
        <w:r w:rsidR="009512B8">
          <w:rPr>
            <w:noProof/>
            <w:webHidden/>
          </w:rPr>
          <w:instrText xml:space="preserve"> PAGEREF _Toc109997508 \h </w:instrText>
        </w:r>
        <w:r w:rsidR="009512B8">
          <w:rPr>
            <w:noProof/>
            <w:webHidden/>
          </w:rPr>
        </w:r>
        <w:r w:rsidR="009512B8">
          <w:rPr>
            <w:noProof/>
            <w:webHidden/>
          </w:rPr>
          <w:fldChar w:fldCharType="separate"/>
        </w:r>
        <w:r w:rsidR="00FD44E2">
          <w:rPr>
            <w:noProof/>
            <w:webHidden/>
          </w:rPr>
          <w:t>52</w:t>
        </w:r>
        <w:r w:rsidR="009512B8">
          <w:rPr>
            <w:noProof/>
            <w:webHidden/>
          </w:rPr>
          <w:fldChar w:fldCharType="end"/>
        </w:r>
      </w:hyperlink>
    </w:p>
    <w:p w14:paraId="0C766CFF" w14:textId="22BAD964" w:rsidR="009512B8" w:rsidRDefault="00C137C0">
      <w:pPr>
        <w:pStyle w:val="TOC1"/>
        <w:rPr>
          <w:rFonts w:asciiTheme="minorHAnsi" w:eastAsiaTheme="minorEastAsia" w:hAnsiTheme="minorHAnsi" w:cstheme="minorBidi"/>
          <w:i w:val="0"/>
          <w:noProof/>
          <w:color w:val="auto"/>
          <w:sz w:val="22"/>
          <w:lang w:val="en-AU" w:eastAsia="en-AU"/>
        </w:rPr>
      </w:pPr>
      <w:hyperlink w:anchor="_Toc109997509" w:history="1">
        <w:r w:rsidR="009512B8" w:rsidRPr="00483F7A">
          <w:rPr>
            <w:rStyle w:val="Hyperlink"/>
            <w:noProof/>
          </w:rPr>
          <w:t>5.</w:t>
        </w:r>
        <w:r w:rsidR="009512B8">
          <w:rPr>
            <w:rFonts w:asciiTheme="minorHAnsi" w:eastAsiaTheme="minorEastAsia" w:hAnsiTheme="minorHAnsi" w:cstheme="minorBidi"/>
            <w:i w:val="0"/>
            <w:noProof/>
            <w:color w:val="auto"/>
            <w:sz w:val="22"/>
            <w:lang w:val="en-AU" w:eastAsia="en-AU"/>
          </w:rPr>
          <w:tab/>
        </w:r>
        <w:r w:rsidR="009512B8" w:rsidRPr="00483F7A">
          <w:rPr>
            <w:rStyle w:val="Hyperlink"/>
            <w:noProof/>
          </w:rPr>
          <w:t>Practice and practice staff surveys</w:t>
        </w:r>
        <w:r w:rsidR="009512B8">
          <w:rPr>
            <w:noProof/>
            <w:webHidden/>
          </w:rPr>
          <w:tab/>
        </w:r>
        <w:r w:rsidR="009512B8">
          <w:rPr>
            <w:noProof/>
            <w:webHidden/>
          </w:rPr>
          <w:fldChar w:fldCharType="begin"/>
        </w:r>
        <w:r w:rsidR="009512B8">
          <w:rPr>
            <w:noProof/>
            <w:webHidden/>
          </w:rPr>
          <w:instrText xml:space="preserve"> PAGEREF _Toc109997509 \h </w:instrText>
        </w:r>
        <w:r w:rsidR="009512B8">
          <w:rPr>
            <w:noProof/>
            <w:webHidden/>
          </w:rPr>
        </w:r>
        <w:r w:rsidR="009512B8">
          <w:rPr>
            <w:noProof/>
            <w:webHidden/>
          </w:rPr>
          <w:fldChar w:fldCharType="separate"/>
        </w:r>
        <w:r w:rsidR="00FD44E2">
          <w:rPr>
            <w:noProof/>
            <w:webHidden/>
          </w:rPr>
          <w:t>66</w:t>
        </w:r>
        <w:r w:rsidR="009512B8">
          <w:rPr>
            <w:noProof/>
            <w:webHidden/>
          </w:rPr>
          <w:fldChar w:fldCharType="end"/>
        </w:r>
      </w:hyperlink>
    </w:p>
    <w:p w14:paraId="36402AFC" w14:textId="31F4C5EB"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10" w:history="1">
        <w:r w:rsidR="009512B8" w:rsidRPr="00483F7A">
          <w:rPr>
            <w:rStyle w:val="Hyperlink"/>
            <w:noProof/>
          </w:rPr>
          <w:t>Practice self-assessment using HCH-A</w:t>
        </w:r>
        <w:r w:rsidR="009512B8">
          <w:rPr>
            <w:noProof/>
            <w:webHidden/>
          </w:rPr>
          <w:tab/>
        </w:r>
        <w:r w:rsidR="009512B8">
          <w:rPr>
            <w:noProof/>
            <w:webHidden/>
          </w:rPr>
          <w:fldChar w:fldCharType="begin"/>
        </w:r>
        <w:r w:rsidR="009512B8">
          <w:rPr>
            <w:noProof/>
            <w:webHidden/>
          </w:rPr>
          <w:instrText xml:space="preserve"> PAGEREF _Toc109997510 \h </w:instrText>
        </w:r>
        <w:r w:rsidR="009512B8">
          <w:rPr>
            <w:noProof/>
            <w:webHidden/>
          </w:rPr>
        </w:r>
        <w:r w:rsidR="009512B8">
          <w:rPr>
            <w:noProof/>
            <w:webHidden/>
          </w:rPr>
          <w:fldChar w:fldCharType="separate"/>
        </w:r>
        <w:r w:rsidR="00FD44E2">
          <w:rPr>
            <w:noProof/>
            <w:webHidden/>
          </w:rPr>
          <w:t>68</w:t>
        </w:r>
        <w:r w:rsidR="009512B8">
          <w:rPr>
            <w:noProof/>
            <w:webHidden/>
          </w:rPr>
          <w:fldChar w:fldCharType="end"/>
        </w:r>
      </w:hyperlink>
    </w:p>
    <w:p w14:paraId="56BDCFCD" w14:textId="03BCF0D1"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11" w:history="1">
        <w:r w:rsidR="009512B8" w:rsidRPr="00483F7A">
          <w:rPr>
            <w:rStyle w:val="Hyperlink"/>
            <w:noProof/>
          </w:rPr>
          <w:t>Staff surveys</w:t>
        </w:r>
        <w:r w:rsidR="009512B8">
          <w:rPr>
            <w:noProof/>
            <w:webHidden/>
          </w:rPr>
          <w:tab/>
        </w:r>
        <w:r w:rsidR="009512B8">
          <w:rPr>
            <w:noProof/>
            <w:webHidden/>
          </w:rPr>
          <w:fldChar w:fldCharType="begin"/>
        </w:r>
        <w:r w:rsidR="009512B8">
          <w:rPr>
            <w:noProof/>
            <w:webHidden/>
          </w:rPr>
          <w:instrText xml:space="preserve"> PAGEREF _Toc109997511 \h </w:instrText>
        </w:r>
        <w:r w:rsidR="009512B8">
          <w:rPr>
            <w:noProof/>
            <w:webHidden/>
          </w:rPr>
        </w:r>
        <w:r w:rsidR="009512B8">
          <w:rPr>
            <w:noProof/>
            <w:webHidden/>
          </w:rPr>
          <w:fldChar w:fldCharType="separate"/>
        </w:r>
        <w:r w:rsidR="00FD44E2">
          <w:rPr>
            <w:noProof/>
            <w:webHidden/>
          </w:rPr>
          <w:t>72</w:t>
        </w:r>
        <w:r w:rsidR="009512B8">
          <w:rPr>
            <w:noProof/>
            <w:webHidden/>
          </w:rPr>
          <w:fldChar w:fldCharType="end"/>
        </w:r>
      </w:hyperlink>
    </w:p>
    <w:p w14:paraId="4AD9C589" w14:textId="7E3B4F47" w:rsidR="009512B8" w:rsidRDefault="00C137C0">
      <w:pPr>
        <w:pStyle w:val="TOC1"/>
        <w:rPr>
          <w:rFonts w:asciiTheme="minorHAnsi" w:eastAsiaTheme="minorEastAsia" w:hAnsiTheme="minorHAnsi" w:cstheme="minorBidi"/>
          <w:i w:val="0"/>
          <w:noProof/>
          <w:color w:val="auto"/>
          <w:sz w:val="22"/>
          <w:lang w:val="en-AU" w:eastAsia="en-AU"/>
        </w:rPr>
      </w:pPr>
      <w:hyperlink w:anchor="_Toc109997512" w:history="1">
        <w:r w:rsidR="009512B8" w:rsidRPr="00483F7A">
          <w:rPr>
            <w:rStyle w:val="Hyperlink"/>
            <w:noProof/>
          </w:rPr>
          <w:t>6.</w:t>
        </w:r>
        <w:r w:rsidR="009512B8">
          <w:rPr>
            <w:rFonts w:asciiTheme="minorHAnsi" w:eastAsiaTheme="minorEastAsia" w:hAnsiTheme="minorHAnsi" w:cstheme="minorBidi"/>
            <w:i w:val="0"/>
            <w:noProof/>
            <w:color w:val="auto"/>
            <w:sz w:val="22"/>
            <w:lang w:val="en-AU" w:eastAsia="en-AU"/>
          </w:rPr>
          <w:tab/>
        </w:r>
        <w:r w:rsidR="009512B8" w:rsidRPr="00483F7A">
          <w:rPr>
            <w:rStyle w:val="Hyperlink"/>
            <w:noProof/>
          </w:rPr>
          <w:t>Benchmark reports</w:t>
        </w:r>
        <w:r w:rsidR="009512B8">
          <w:rPr>
            <w:noProof/>
            <w:webHidden/>
          </w:rPr>
          <w:tab/>
        </w:r>
        <w:r w:rsidR="009512B8">
          <w:rPr>
            <w:noProof/>
            <w:webHidden/>
          </w:rPr>
          <w:fldChar w:fldCharType="begin"/>
        </w:r>
        <w:r w:rsidR="009512B8">
          <w:rPr>
            <w:noProof/>
            <w:webHidden/>
          </w:rPr>
          <w:instrText xml:space="preserve"> PAGEREF _Toc109997512 \h </w:instrText>
        </w:r>
        <w:r w:rsidR="009512B8">
          <w:rPr>
            <w:noProof/>
            <w:webHidden/>
          </w:rPr>
        </w:r>
        <w:r w:rsidR="009512B8">
          <w:rPr>
            <w:noProof/>
            <w:webHidden/>
          </w:rPr>
          <w:fldChar w:fldCharType="separate"/>
        </w:r>
        <w:r w:rsidR="00FD44E2">
          <w:rPr>
            <w:noProof/>
            <w:webHidden/>
          </w:rPr>
          <w:t>74</w:t>
        </w:r>
        <w:r w:rsidR="009512B8">
          <w:rPr>
            <w:noProof/>
            <w:webHidden/>
          </w:rPr>
          <w:fldChar w:fldCharType="end"/>
        </w:r>
      </w:hyperlink>
    </w:p>
    <w:p w14:paraId="1F7BFF59" w14:textId="4B8EE0EF"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13" w:history="1">
        <w:r w:rsidR="009512B8" w:rsidRPr="00483F7A">
          <w:rPr>
            <w:rStyle w:val="Hyperlink"/>
            <w:noProof/>
          </w:rPr>
          <w:t>Aims of the benchmark reports</w:t>
        </w:r>
        <w:r w:rsidR="009512B8">
          <w:rPr>
            <w:noProof/>
            <w:webHidden/>
          </w:rPr>
          <w:tab/>
        </w:r>
        <w:r w:rsidR="009512B8">
          <w:rPr>
            <w:noProof/>
            <w:webHidden/>
          </w:rPr>
          <w:fldChar w:fldCharType="begin"/>
        </w:r>
        <w:r w:rsidR="009512B8">
          <w:rPr>
            <w:noProof/>
            <w:webHidden/>
          </w:rPr>
          <w:instrText xml:space="preserve"> PAGEREF _Toc109997513 \h </w:instrText>
        </w:r>
        <w:r w:rsidR="009512B8">
          <w:rPr>
            <w:noProof/>
            <w:webHidden/>
          </w:rPr>
        </w:r>
        <w:r w:rsidR="009512B8">
          <w:rPr>
            <w:noProof/>
            <w:webHidden/>
          </w:rPr>
          <w:fldChar w:fldCharType="separate"/>
        </w:r>
        <w:r w:rsidR="00FD44E2">
          <w:rPr>
            <w:noProof/>
            <w:webHidden/>
          </w:rPr>
          <w:t>74</w:t>
        </w:r>
        <w:r w:rsidR="009512B8">
          <w:rPr>
            <w:noProof/>
            <w:webHidden/>
          </w:rPr>
          <w:fldChar w:fldCharType="end"/>
        </w:r>
      </w:hyperlink>
    </w:p>
    <w:p w14:paraId="72FFC65B" w14:textId="223C5D57"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14" w:history="1">
        <w:r w:rsidR="009512B8" w:rsidRPr="00483F7A">
          <w:rPr>
            <w:rStyle w:val="Hyperlink"/>
            <w:noProof/>
          </w:rPr>
          <w:t>Contents</w:t>
        </w:r>
        <w:r w:rsidR="009512B8">
          <w:rPr>
            <w:noProof/>
            <w:webHidden/>
          </w:rPr>
          <w:tab/>
        </w:r>
        <w:r w:rsidR="009512B8">
          <w:rPr>
            <w:noProof/>
            <w:webHidden/>
          </w:rPr>
          <w:fldChar w:fldCharType="begin"/>
        </w:r>
        <w:r w:rsidR="009512B8">
          <w:rPr>
            <w:noProof/>
            <w:webHidden/>
          </w:rPr>
          <w:instrText xml:space="preserve"> PAGEREF _Toc109997514 \h </w:instrText>
        </w:r>
        <w:r w:rsidR="009512B8">
          <w:rPr>
            <w:noProof/>
            <w:webHidden/>
          </w:rPr>
        </w:r>
        <w:r w:rsidR="009512B8">
          <w:rPr>
            <w:noProof/>
            <w:webHidden/>
          </w:rPr>
          <w:fldChar w:fldCharType="separate"/>
        </w:r>
        <w:r w:rsidR="00FD44E2">
          <w:rPr>
            <w:noProof/>
            <w:webHidden/>
          </w:rPr>
          <w:t>74</w:t>
        </w:r>
        <w:r w:rsidR="009512B8">
          <w:rPr>
            <w:noProof/>
            <w:webHidden/>
          </w:rPr>
          <w:fldChar w:fldCharType="end"/>
        </w:r>
      </w:hyperlink>
    </w:p>
    <w:p w14:paraId="596986C5" w14:textId="1BADB7FC"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15" w:history="1">
        <w:r w:rsidR="009512B8" w:rsidRPr="00483F7A">
          <w:rPr>
            <w:rStyle w:val="Hyperlink"/>
            <w:noProof/>
          </w:rPr>
          <w:t>Delivery</w:t>
        </w:r>
        <w:r w:rsidR="009512B8">
          <w:rPr>
            <w:noProof/>
            <w:webHidden/>
          </w:rPr>
          <w:tab/>
        </w:r>
        <w:r w:rsidR="009512B8">
          <w:rPr>
            <w:noProof/>
            <w:webHidden/>
          </w:rPr>
          <w:fldChar w:fldCharType="begin"/>
        </w:r>
        <w:r w:rsidR="009512B8">
          <w:rPr>
            <w:noProof/>
            <w:webHidden/>
          </w:rPr>
          <w:instrText xml:space="preserve"> PAGEREF _Toc109997515 \h </w:instrText>
        </w:r>
        <w:r w:rsidR="009512B8">
          <w:rPr>
            <w:noProof/>
            <w:webHidden/>
          </w:rPr>
        </w:r>
        <w:r w:rsidR="009512B8">
          <w:rPr>
            <w:noProof/>
            <w:webHidden/>
          </w:rPr>
          <w:fldChar w:fldCharType="separate"/>
        </w:r>
        <w:r w:rsidR="00FD44E2">
          <w:rPr>
            <w:noProof/>
            <w:webHidden/>
          </w:rPr>
          <w:t>75</w:t>
        </w:r>
        <w:r w:rsidR="009512B8">
          <w:rPr>
            <w:noProof/>
            <w:webHidden/>
          </w:rPr>
          <w:fldChar w:fldCharType="end"/>
        </w:r>
      </w:hyperlink>
    </w:p>
    <w:p w14:paraId="40641B31" w14:textId="7E1C9265" w:rsidR="009512B8" w:rsidRDefault="00C137C0">
      <w:pPr>
        <w:pStyle w:val="TOC1"/>
        <w:rPr>
          <w:rFonts w:asciiTheme="minorHAnsi" w:eastAsiaTheme="minorEastAsia" w:hAnsiTheme="minorHAnsi" w:cstheme="minorBidi"/>
          <w:i w:val="0"/>
          <w:noProof/>
          <w:color w:val="auto"/>
          <w:sz w:val="22"/>
          <w:lang w:val="en-AU" w:eastAsia="en-AU"/>
        </w:rPr>
      </w:pPr>
      <w:hyperlink w:anchor="_Toc109997516" w:history="1">
        <w:r w:rsidR="009512B8" w:rsidRPr="00483F7A">
          <w:rPr>
            <w:rStyle w:val="Hyperlink"/>
            <w:noProof/>
          </w:rPr>
          <w:t>7.</w:t>
        </w:r>
        <w:r w:rsidR="009512B8">
          <w:rPr>
            <w:rFonts w:asciiTheme="minorHAnsi" w:eastAsiaTheme="minorEastAsia" w:hAnsiTheme="minorHAnsi" w:cstheme="minorBidi"/>
            <w:i w:val="0"/>
            <w:noProof/>
            <w:color w:val="auto"/>
            <w:sz w:val="22"/>
            <w:lang w:val="en-AU" w:eastAsia="en-AU"/>
          </w:rPr>
          <w:tab/>
        </w:r>
        <w:r w:rsidR="009512B8" w:rsidRPr="00483F7A">
          <w:rPr>
            <w:rStyle w:val="Hyperlink"/>
            <w:noProof/>
          </w:rPr>
          <w:t>Economic analysis technical notes</w:t>
        </w:r>
        <w:r w:rsidR="009512B8">
          <w:rPr>
            <w:noProof/>
            <w:webHidden/>
          </w:rPr>
          <w:tab/>
        </w:r>
        <w:r w:rsidR="009512B8">
          <w:rPr>
            <w:noProof/>
            <w:webHidden/>
          </w:rPr>
          <w:fldChar w:fldCharType="begin"/>
        </w:r>
        <w:r w:rsidR="009512B8">
          <w:rPr>
            <w:noProof/>
            <w:webHidden/>
          </w:rPr>
          <w:instrText xml:space="preserve"> PAGEREF _Toc109997516 \h </w:instrText>
        </w:r>
        <w:r w:rsidR="009512B8">
          <w:rPr>
            <w:noProof/>
            <w:webHidden/>
          </w:rPr>
        </w:r>
        <w:r w:rsidR="009512B8">
          <w:rPr>
            <w:noProof/>
            <w:webHidden/>
          </w:rPr>
          <w:fldChar w:fldCharType="separate"/>
        </w:r>
        <w:r w:rsidR="00FD44E2">
          <w:rPr>
            <w:noProof/>
            <w:webHidden/>
          </w:rPr>
          <w:t>76</w:t>
        </w:r>
        <w:r w:rsidR="009512B8">
          <w:rPr>
            <w:noProof/>
            <w:webHidden/>
          </w:rPr>
          <w:fldChar w:fldCharType="end"/>
        </w:r>
      </w:hyperlink>
    </w:p>
    <w:p w14:paraId="5B7408A8" w14:textId="29283BE9"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17" w:history="1">
        <w:r w:rsidR="009512B8" w:rsidRPr="00483F7A">
          <w:rPr>
            <w:rStyle w:val="Hyperlink"/>
            <w:noProof/>
          </w:rPr>
          <w:t>Data</w:t>
        </w:r>
        <w:r w:rsidR="009512B8">
          <w:rPr>
            <w:noProof/>
            <w:webHidden/>
          </w:rPr>
          <w:tab/>
        </w:r>
        <w:r w:rsidR="009512B8">
          <w:rPr>
            <w:noProof/>
            <w:webHidden/>
          </w:rPr>
          <w:fldChar w:fldCharType="begin"/>
        </w:r>
        <w:r w:rsidR="009512B8">
          <w:rPr>
            <w:noProof/>
            <w:webHidden/>
          </w:rPr>
          <w:instrText xml:space="preserve"> PAGEREF _Toc109997517 \h </w:instrText>
        </w:r>
        <w:r w:rsidR="009512B8">
          <w:rPr>
            <w:noProof/>
            <w:webHidden/>
          </w:rPr>
        </w:r>
        <w:r w:rsidR="009512B8">
          <w:rPr>
            <w:noProof/>
            <w:webHidden/>
          </w:rPr>
          <w:fldChar w:fldCharType="separate"/>
        </w:r>
        <w:r w:rsidR="00FD44E2">
          <w:rPr>
            <w:noProof/>
            <w:webHidden/>
          </w:rPr>
          <w:t>76</w:t>
        </w:r>
        <w:r w:rsidR="009512B8">
          <w:rPr>
            <w:noProof/>
            <w:webHidden/>
          </w:rPr>
          <w:fldChar w:fldCharType="end"/>
        </w:r>
      </w:hyperlink>
    </w:p>
    <w:p w14:paraId="0D7CF76A" w14:textId="174D408C"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18" w:history="1">
        <w:r w:rsidR="009512B8" w:rsidRPr="00483F7A">
          <w:rPr>
            <w:rStyle w:val="Hyperlink"/>
            <w:noProof/>
          </w:rPr>
          <w:t>Methods</w:t>
        </w:r>
        <w:r w:rsidR="009512B8">
          <w:rPr>
            <w:noProof/>
            <w:webHidden/>
          </w:rPr>
          <w:tab/>
        </w:r>
        <w:r w:rsidR="009512B8">
          <w:rPr>
            <w:noProof/>
            <w:webHidden/>
          </w:rPr>
          <w:fldChar w:fldCharType="begin"/>
        </w:r>
        <w:r w:rsidR="009512B8">
          <w:rPr>
            <w:noProof/>
            <w:webHidden/>
          </w:rPr>
          <w:instrText xml:space="preserve"> PAGEREF _Toc109997518 \h </w:instrText>
        </w:r>
        <w:r w:rsidR="009512B8">
          <w:rPr>
            <w:noProof/>
            <w:webHidden/>
          </w:rPr>
        </w:r>
        <w:r w:rsidR="009512B8">
          <w:rPr>
            <w:noProof/>
            <w:webHidden/>
          </w:rPr>
          <w:fldChar w:fldCharType="separate"/>
        </w:r>
        <w:r w:rsidR="00FD44E2">
          <w:rPr>
            <w:noProof/>
            <w:webHidden/>
          </w:rPr>
          <w:t>76</w:t>
        </w:r>
        <w:r w:rsidR="009512B8">
          <w:rPr>
            <w:noProof/>
            <w:webHidden/>
          </w:rPr>
          <w:fldChar w:fldCharType="end"/>
        </w:r>
      </w:hyperlink>
    </w:p>
    <w:p w14:paraId="0E2C63F2" w14:textId="0B3EFD57" w:rsidR="009512B8" w:rsidRDefault="00C137C0">
      <w:pPr>
        <w:pStyle w:val="TOC1"/>
        <w:rPr>
          <w:rFonts w:asciiTheme="minorHAnsi" w:eastAsiaTheme="minorEastAsia" w:hAnsiTheme="minorHAnsi" w:cstheme="minorBidi"/>
          <w:i w:val="0"/>
          <w:noProof/>
          <w:color w:val="auto"/>
          <w:sz w:val="22"/>
          <w:lang w:val="en-AU" w:eastAsia="en-AU"/>
        </w:rPr>
      </w:pPr>
      <w:hyperlink w:anchor="_Toc109997519" w:history="1">
        <w:r w:rsidR="009512B8" w:rsidRPr="00483F7A">
          <w:rPr>
            <w:rStyle w:val="Hyperlink"/>
            <w:noProof/>
          </w:rPr>
          <w:t>Appendix 1: HCH evaluation team and HCH Evaluation Working Group membership</w:t>
        </w:r>
        <w:r w:rsidR="009512B8">
          <w:rPr>
            <w:noProof/>
            <w:webHidden/>
          </w:rPr>
          <w:tab/>
        </w:r>
        <w:r w:rsidR="009512B8">
          <w:rPr>
            <w:noProof/>
            <w:webHidden/>
          </w:rPr>
          <w:fldChar w:fldCharType="begin"/>
        </w:r>
        <w:r w:rsidR="009512B8">
          <w:rPr>
            <w:noProof/>
            <w:webHidden/>
          </w:rPr>
          <w:instrText xml:space="preserve"> PAGEREF _Toc109997519 \h </w:instrText>
        </w:r>
        <w:r w:rsidR="009512B8">
          <w:rPr>
            <w:noProof/>
            <w:webHidden/>
          </w:rPr>
        </w:r>
        <w:r w:rsidR="009512B8">
          <w:rPr>
            <w:noProof/>
            <w:webHidden/>
          </w:rPr>
          <w:fldChar w:fldCharType="separate"/>
        </w:r>
        <w:r w:rsidR="00FD44E2">
          <w:rPr>
            <w:noProof/>
            <w:webHidden/>
          </w:rPr>
          <w:t>80</w:t>
        </w:r>
        <w:r w:rsidR="009512B8">
          <w:rPr>
            <w:noProof/>
            <w:webHidden/>
          </w:rPr>
          <w:fldChar w:fldCharType="end"/>
        </w:r>
      </w:hyperlink>
    </w:p>
    <w:p w14:paraId="5802E480" w14:textId="5C08F892"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20" w:history="1">
        <w:r w:rsidR="009512B8" w:rsidRPr="00483F7A">
          <w:rPr>
            <w:rStyle w:val="Hyperlink"/>
            <w:noProof/>
          </w:rPr>
          <w:t>HCH Evaluation Working Group membership</w:t>
        </w:r>
        <w:r w:rsidR="009512B8">
          <w:rPr>
            <w:noProof/>
            <w:webHidden/>
          </w:rPr>
          <w:tab/>
        </w:r>
        <w:r w:rsidR="009512B8">
          <w:rPr>
            <w:noProof/>
            <w:webHidden/>
          </w:rPr>
          <w:fldChar w:fldCharType="begin"/>
        </w:r>
        <w:r w:rsidR="009512B8">
          <w:rPr>
            <w:noProof/>
            <w:webHidden/>
          </w:rPr>
          <w:instrText xml:space="preserve"> PAGEREF _Toc109997520 \h </w:instrText>
        </w:r>
        <w:r w:rsidR="009512B8">
          <w:rPr>
            <w:noProof/>
            <w:webHidden/>
          </w:rPr>
        </w:r>
        <w:r w:rsidR="009512B8">
          <w:rPr>
            <w:noProof/>
            <w:webHidden/>
          </w:rPr>
          <w:fldChar w:fldCharType="separate"/>
        </w:r>
        <w:r w:rsidR="00FD44E2">
          <w:rPr>
            <w:noProof/>
            <w:webHidden/>
          </w:rPr>
          <w:t>81</w:t>
        </w:r>
        <w:r w:rsidR="009512B8">
          <w:rPr>
            <w:noProof/>
            <w:webHidden/>
          </w:rPr>
          <w:fldChar w:fldCharType="end"/>
        </w:r>
      </w:hyperlink>
    </w:p>
    <w:p w14:paraId="0204D513" w14:textId="088233CD" w:rsidR="009512B8" w:rsidRDefault="00C137C0">
      <w:pPr>
        <w:pStyle w:val="TOC1"/>
        <w:rPr>
          <w:rFonts w:asciiTheme="minorHAnsi" w:eastAsiaTheme="minorEastAsia" w:hAnsiTheme="minorHAnsi" w:cstheme="minorBidi"/>
          <w:i w:val="0"/>
          <w:noProof/>
          <w:color w:val="auto"/>
          <w:sz w:val="22"/>
          <w:lang w:val="en-AU" w:eastAsia="en-AU"/>
        </w:rPr>
      </w:pPr>
      <w:hyperlink w:anchor="_Toc109997521" w:history="1">
        <w:r w:rsidR="009512B8" w:rsidRPr="00483F7A">
          <w:rPr>
            <w:rStyle w:val="Hyperlink"/>
            <w:noProof/>
          </w:rPr>
          <w:t>Appendix 2: Health conditions in the predictive risk model vs derived in Pen CS extracts</w:t>
        </w:r>
        <w:r w:rsidR="009512B8">
          <w:rPr>
            <w:noProof/>
            <w:webHidden/>
          </w:rPr>
          <w:tab/>
        </w:r>
        <w:r w:rsidR="009512B8">
          <w:rPr>
            <w:noProof/>
            <w:webHidden/>
          </w:rPr>
          <w:fldChar w:fldCharType="begin"/>
        </w:r>
        <w:r w:rsidR="009512B8">
          <w:rPr>
            <w:noProof/>
            <w:webHidden/>
          </w:rPr>
          <w:instrText xml:space="preserve"> PAGEREF _Toc109997521 \h </w:instrText>
        </w:r>
        <w:r w:rsidR="009512B8">
          <w:rPr>
            <w:noProof/>
            <w:webHidden/>
          </w:rPr>
        </w:r>
        <w:r w:rsidR="009512B8">
          <w:rPr>
            <w:noProof/>
            <w:webHidden/>
          </w:rPr>
          <w:fldChar w:fldCharType="separate"/>
        </w:r>
        <w:r w:rsidR="00FD44E2">
          <w:rPr>
            <w:noProof/>
            <w:webHidden/>
          </w:rPr>
          <w:t>82</w:t>
        </w:r>
        <w:r w:rsidR="009512B8">
          <w:rPr>
            <w:noProof/>
            <w:webHidden/>
          </w:rPr>
          <w:fldChar w:fldCharType="end"/>
        </w:r>
      </w:hyperlink>
    </w:p>
    <w:p w14:paraId="0E6EF3D3" w14:textId="48833163" w:rsidR="009512B8" w:rsidRDefault="00C137C0">
      <w:pPr>
        <w:pStyle w:val="TOC1"/>
        <w:rPr>
          <w:rFonts w:asciiTheme="minorHAnsi" w:eastAsiaTheme="minorEastAsia" w:hAnsiTheme="minorHAnsi" w:cstheme="minorBidi"/>
          <w:i w:val="0"/>
          <w:noProof/>
          <w:color w:val="auto"/>
          <w:sz w:val="22"/>
          <w:lang w:val="en-AU" w:eastAsia="en-AU"/>
        </w:rPr>
      </w:pPr>
      <w:hyperlink w:anchor="_Toc109997522" w:history="1">
        <w:r w:rsidR="009512B8" w:rsidRPr="00483F7A">
          <w:rPr>
            <w:rStyle w:val="Hyperlink"/>
            <w:noProof/>
          </w:rPr>
          <w:t>Appendix 3: Keywords to identify health conditions from practice extracts</w:t>
        </w:r>
        <w:r w:rsidR="009512B8">
          <w:rPr>
            <w:noProof/>
            <w:webHidden/>
          </w:rPr>
          <w:tab/>
        </w:r>
        <w:r w:rsidR="009512B8">
          <w:rPr>
            <w:noProof/>
            <w:webHidden/>
          </w:rPr>
          <w:fldChar w:fldCharType="begin"/>
        </w:r>
        <w:r w:rsidR="009512B8">
          <w:rPr>
            <w:noProof/>
            <w:webHidden/>
          </w:rPr>
          <w:instrText xml:space="preserve"> PAGEREF _Toc109997522 \h </w:instrText>
        </w:r>
        <w:r w:rsidR="009512B8">
          <w:rPr>
            <w:noProof/>
            <w:webHidden/>
          </w:rPr>
        </w:r>
        <w:r w:rsidR="009512B8">
          <w:rPr>
            <w:noProof/>
            <w:webHidden/>
          </w:rPr>
          <w:fldChar w:fldCharType="separate"/>
        </w:r>
        <w:r w:rsidR="00FD44E2">
          <w:rPr>
            <w:noProof/>
            <w:webHidden/>
          </w:rPr>
          <w:t>83</w:t>
        </w:r>
        <w:r w:rsidR="009512B8">
          <w:rPr>
            <w:noProof/>
            <w:webHidden/>
          </w:rPr>
          <w:fldChar w:fldCharType="end"/>
        </w:r>
      </w:hyperlink>
    </w:p>
    <w:p w14:paraId="518CA8CA" w14:textId="68DBA295" w:rsidR="009512B8" w:rsidRDefault="00C137C0">
      <w:pPr>
        <w:pStyle w:val="TOC1"/>
        <w:rPr>
          <w:rFonts w:asciiTheme="minorHAnsi" w:eastAsiaTheme="minorEastAsia" w:hAnsiTheme="minorHAnsi" w:cstheme="minorBidi"/>
          <w:i w:val="0"/>
          <w:noProof/>
          <w:color w:val="auto"/>
          <w:sz w:val="22"/>
          <w:lang w:val="en-AU" w:eastAsia="en-AU"/>
        </w:rPr>
      </w:pPr>
      <w:hyperlink w:anchor="_Toc109997523" w:history="1">
        <w:r w:rsidR="009512B8" w:rsidRPr="00483F7A">
          <w:rPr>
            <w:rStyle w:val="Hyperlink"/>
            <w:noProof/>
          </w:rPr>
          <w:t>Appendix 4: Keywords to identify medicine use and flu vaccine from practice extracts</w:t>
        </w:r>
        <w:r w:rsidR="009512B8">
          <w:rPr>
            <w:noProof/>
            <w:webHidden/>
          </w:rPr>
          <w:tab/>
        </w:r>
        <w:r w:rsidR="009512B8">
          <w:rPr>
            <w:noProof/>
            <w:webHidden/>
          </w:rPr>
          <w:fldChar w:fldCharType="begin"/>
        </w:r>
        <w:r w:rsidR="009512B8">
          <w:rPr>
            <w:noProof/>
            <w:webHidden/>
          </w:rPr>
          <w:instrText xml:space="preserve"> PAGEREF _Toc109997523 \h </w:instrText>
        </w:r>
        <w:r w:rsidR="009512B8">
          <w:rPr>
            <w:noProof/>
            <w:webHidden/>
          </w:rPr>
        </w:r>
        <w:r w:rsidR="009512B8">
          <w:rPr>
            <w:noProof/>
            <w:webHidden/>
          </w:rPr>
          <w:fldChar w:fldCharType="separate"/>
        </w:r>
        <w:r w:rsidR="00FD44E2">
          <w:rPr>
            <w:noProof/>
            <w:webHidden/>
          </w:rPr>
          <w:t>85</w:t>
        </w:r>
        <w:r w:rsidR="009512B8">
          <w:rPr>
            <w:noProof/>
            <w:webHidden/>
          </w:rPr>
          <w:fldChar w:fldCharType="end"/>
        </w:r>
      </w:hyperlink>
    </w:p>
    <w:p w14:paraId="1C3434A3" w14:textId="0EACC1F8" w:rsidR="009512B8" w:rsidRDefault="00C137C0">
      <w:pPr>
        <w:pStyle w:val="TOC1"/>
        <w:rPr>
          <w:rFonts w:asciiTheme="minorHAnsi" w:eastAsiaTheme="minorEastAsia" w:hAnsiTheme="minorHAnsi" w:cstheme="minorBidi"/>
          <w:i w:val="0"/>
          <w:noProof/>
          <w:color w:val="auto"/>
          <w:sz w:val="22"/>
          <w:lang w:val="en-AU" w:eastAsia="en-AU"/>
        </w:rPr>
      </w:pPr>
      <w:hyperlink w:anchor="_Toc109997524" w:history="1">
        <w:r w:rsidR="009512B8" w:rsidRPr="00483F7A">
          <w:rPr>
            <w:rStyle w:val="Hyperlink"/>
            <w:noProof/>
          </w:rPr>
          <w:t>Appendix 5: Changes to chronic disease management detailed tables</w:t>
        </w:r>
        <w:r w:rsidR="009512B8">
          <w:rPr>
            <w:noProof/>
            <w:webHidden/>
          </w:rPr>
          <w:tab/>
        </w:r>
        <w:r w:rsidR="009512B8">
          <w:rPr>
            <w:noProof/>
            <w:webHidden/>
          </w:rPr>
          <w:fldChar w:fldCharType="begin"/>
        </w:r>
        <w:r w:rsidR="009512B8">
          <w:rPr>
            <w:noProof/>
            <w:webHidden/>
          </w:rPr>
          <w:instrText xml:space="preserve"> PAGEREF _Toc109997524 \h </w:instrText>
        </w:r>
        <w:r w:rsidR="009512B8">
          <w:rPr>
            <w:noProof/>
            <w:webHidden/>
          </w:rPr>
        </w:r>
        <w:r w:rsidR="009512B8">
          <w:rPr>
            <w:noProof/>
            <w:webHidden/>
          </w:rPr>
          <w:fldChar w:fldCharType="separate"/>
        </w:r>
        <w:r w:rsidR="00FD44E2">
          <w:rPr>
            <w:noProof/>
            <w:webHidden/>
          </w:rPr>
          <w:t>87</w:t>
        </w:r>
        <w:r w:rsidR="009512B8">
          <w:rPr>
            <w:noProof/>
            <w:webHidden/>
          </w:rPr>
          <w:fldChar w:fldCharType="end"/>
        </w:r>
      </w:hyperlink>
    </w:p>
    <w:p w14:paraId="19D4103B" w14:textId="7142CF50"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25" w:history="1">
        <w:r w:rsidR="009512B8" w:rsidRPr="00483F7A">
          <w:rPr>
            <w:rStyle w:val="Hyperlink"/>
            <w:noProof/>
          </w:rPr>
          <w:t>Changes in the quality of chronic illness care</w:t>
        </w:r>
        <w:r w:rsidR="009512B8">
          <w:rPr>
            <w:noProof/>
            <w:webHidden/>
          </w:rPr>
          <w:tab/>
        </w:r>
        <w:r w:rsidR="009512B8">
          <w:rPr>
            <w:noProof/>
            <w:webHidden/>
          </w:rPr>
          <w:fldChar w:fldCharType="begin"/>
        </w:r>
        <w:r w:rsidR="009512B8">
          <w:rPr>
            <w:noProof/>
            <w:webHidden/>
          </w:rPr>
          <w:instrText xml:space="preserve"> PAGEREF _Toc109997525 \h </w:instrText>
        </w:r>
        <w:r w:rsidR="009512B8">
          <w:rPr>
            <w:noProof/>
            <w:webHidden/>
          </w:rPr>
        </w:r>
        <w:r w:rsidR="009512B8">
          <w:rPr>
            <w:noProof/>
            <w:webHidden/>
          </w:rPr>
          <w:fldChar w:fldCharType="separate"/>
        </w:r>
        <w:r w:rsidR="00FD44E2">
          <w:rPr>
            <w:noProof/>
            <w:webHidden/>
          </w:rPr>
          <w:t>87</w:t>
        </w:r>
        <w:r w:rsidR="009512B8">
          <w:rPr>
            <w:noProof/>
            <w:webHidden/>
          </w:rPr>
          <w:fldChar w:fldCharType="end"/>
        </w:r>
      </w:hyperlink>
    </w:p>
    <w:p w14:paraId="777F780E" w14:textId="58D57FE6"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26" w:history="1">
        <w:r w:rsidR="009512B8" w:rsidRPr="00483F7A">
          <w:rPr>
            <w:rStyle w:val="Hyperlink"/>
            <w:noProof/>
          </w:rPr>
          <w:t>Changes in the use of primary care providers</w:t>
        </w:r>
        <w:r w:rsidR="009512B8">
          <w:rPr>
            <w:noProof/>
            <w:webHidden/>
          </w:rPr>
          <w:tab/>
        </w:r>
        <w:r w:rsidR="009512B8">
          <w:rPr>
            <w:noProof/>
            <w:webHidden/>
          </w:rPr>
          <w:fldChar w:fldCharType="begin"/>
        </w:r>
        <w:r w:rsidR="009512B8">
          <w:rPr>
            <w:noProof/>
            <w:webHidden/>
          </w:rPr>
          <w:instrText xml:space="preserve"> PAGEREF _Toc109997526 \h </w:instrText>
        </w:r>
        <w:r w:rsidR="009512B8">
          <w:rPr>
            <w:noProof/>
            <w:webHidden/>
          </w:rPr>
        </w:r>
        <w:r w:rsidR="009512B8">
          <w:rPr>
            <w:noProof/>
            <w:webHidden/>
          </w:rPr>
          <w:fldChar w:fldCharType="separate"/>
        </w:r>
        <w:r w:rsidR="00FD44E2">
          <w:rPr>
            <w:noProof/>
            <w:webHidden/>
          </w:rPr>
          <w:t>105</w:t>
        </w:r>
        <w:r w:rsidR="009512B8">
          <w:rPr>
            <w:noProof/>
            <w:webHidden/>
          </w:rPr>
          <w:fldChar w:fldCharType="end"/>
        </w:r>
      </w:hyperlink>
    </w:p>
    <w:p w14:paraId="702D9C02" w14:textId="22AD21BC"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27" w:history="1">
        <w:r w:rsidR="009512B8" w:rsidRPr="00483F7A">
          <w:rPr>
            <w:rStyle w:val="Hyperlink"/>
            <w:noProof/>
          </w:rPr>
          <w:t>Changes in the use of other health providers</w:t>
        </w:r>
        <w:r w:rsidR="009512B8">
          <w:rPr>
            <w:noProof/>
            <w:webHidden/>
          </w:rPr>
          <w:tab/>
        </w:r>
        <w:r w:rsidR="009512B8">
          <w:rPr>
            <w:noProof/>
            <w:webHidden/>
          </w:rPr>
          <w:fldChar w:fldCharType="begin"/>
        </w:r>
        <w:r w:rsidR="009512B8">
          <w:rPr>
            <w:noProof/>
            <w:webHidden/>
          </w:rPr>
          <w:instrText xml:space="preserve"> PAGEREF _Toc109997527 \h </w:instrText>
        </w:r>
        <w:r w:rsidR="009512B8">
          <w:rPr>
            <w:noProof/>
            <w:webHidden/>
          </w:rPr>
        </w:r>
        <w:r w:rsidR="009512B8">
          <w:rPr>
            <w:noProof/>
            <w:webHidden/>
          </w:rPr>
          <w:fldChar w:fldCharType="separate"/>
        </w:r>
        <w:r w:rsidR="00FD44E2">
          <w:rPr>
            <w:noProof/>
            <w:webHidden/>
          </w:rPr>
          <w:t>109</w:t>
        </w:r>
        <w:r w:rsidR="009512B8">
          <w:rPr>
            <w:noProof/>
            <w:webHidden/>
          </w:rPr>
          <w:fldChar w:fldCharType="end"/>
        </w:r>
      </w:hyperlink>
    </w:p>
    <w:p w14:paraId="20C6DA5C" w14:textId="35803D0F" w:rsidR="009512B8" w:rsidRDefault="00C137C0">
      <w:pPr>
        <w:pStyle w:val="TOC1"/>
        <w:rPr>
          <w:rFonts w:asciiTheme="minorHAnsi" w:eastAsiaTheme="minorEastAsia" w:hAnsiTheme="minorHAnsi" w:cstheme="minorBidi"/>
          <w:i w:val="0"/>
          <w:noProof/>
          <w:color w:val="auto"/>
          <w:sz w:val="22"/>
          <w:lang w:val="en-AU" w:eastAsia="en-AU"/>
        </w:rPr>
      </w:pPr>
      <w:hyperlink w:anchor="_Toc109997528" w:history="1">
        <w:r w:rsidR="009512B8" w:rsidRPr="00483F7A">
          <w:rPr>
            <w:rStyle w:val="Hyperlink"/>
            <w:noProof/>
          </w:rPr>
          <w:t>Appendix 6: Changes in patient outcomes detailed tables</w:t>
        </w:r>
        <w:r w:rsidR="009512B8">
          <w:rPr>
            <w:noProof/>
            <w:webHidden/>
          </w:rPr>
          <w:tab/>
        </w:r>
        <w:r w:rsidR="009512B8">
          <w:rPr>
            <w:noProof/>
            <w:webHidden/>
          </w:rPr>
          <w:fldChar w:fldCharType="begin"/>
        </w:r>
        <w:r w:rsidR="009512B8">
          <w:rPr>
            <w:noProof/>
            <w:webHidden/>
          </w:rPr>
          <w:instrText xml:space="preserve"> PAGEREF _Toc109997528 \h </w:instrText>
        </w:r>
        <w:r w:rsidR="009512B8">
          <w:rPr>
            <w:noProof/>
            <w:webHidden/>
          </w:rPr>
        </w:r>
        <w:r w:rsidR="009512B8">
          <w:rPr>
            <w:noProof/>
            <w:webHidden/>
          </w:rPr>
          <w:fldChar w:fldCharType="separate"/>
        </w:r>
        <w:r w:rsidR="00FD44E2">
          <w:rPr>
            <w:noProof/>
            <w:webHidden/>
          </w:rPr>
          <w:t>116</w:t>
        </w:r>
        <w:r w:rsidR="009512B8">
          <w:rPr>
            <w:noProof/>
            <w:webHidden/>
          </w:rPr>
          <w:fldChar w:fldCharType="end"/>
        </w:r>
      </w:hyperlink>
    </w:p>
    <w:p w14:paraId="07B3C8FA" w14:textId="5C879F22"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29" w:history="1">
        <w:r w:rsidR="009512B8" w:rsidRPr="00483F7A">
          <w:rPr>
            <w:rStyle w:val="Hyperlink"/>
            <w:noProof/>
          </w:rPr>
          <w:t>Changes in blood pressure, glycaemic control and renal function</w:t>
        </w:r>
        <w:r w:rsidR="009512B8">
          <w:rPr>
            <w:noProof/>
            <w:webHidden/>
          </w:rPr>
          <w:tab/>
        </w:r>
        <w:r w:rsidR="009512B8">
          <w:rPr>
            <w:noProof/>
            <w:webHidden/>
          </w:rPr>
          <w:fldChar w:fldCharType="begin"/>
        </w:r>
        <w:r w:rsidR="009512B8">
          <w:rPr>
            <w:noProof/>
            <w:webHidden/>
          </w:rPr>
          <w:instrText xml:space="preserve"> PAGEREF _Toc109997529 \h </w:instrText>
        </w:r>
        <w:r w:rsidR="009512B8">
          <w:rPr>
            <w:noProof/>
            <w:webHidden/>
          </w:rPr>
        </w:r>
        <w:r w:rsidR="009512B8">
          <w:rPr>
            <w:noProof/>
            <w:webHidden/>
          </w:rPr>
          <w:fldChar w:fldCharType="separate"/>
        </w:r>
        <w:r w:rsidR="00FD44E2">
          <w:rPr>
            <w:noProof/>
            <w:webHidden/>
          </w:rPr>
          <w:t>116</w:t>
        </w:r>
        <w:r w:rsidR="009512B8">
          <w:rPr>
            <w:noProof/>
            <w:webHidden/>
          </w:rPr>
          <w:fldChar w:fldCharType="end"/>
        </w:r>
      </w:hyperlink>
    </w:p>
    <w:p w14:paraId="1731D239" w14:textId="06941A3D"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30" w:history="1">
        <w:r w:rsidR="009512B8" w:rsidRPr="00483F7A">
          <w:rPr>
            <w:rStyle w:val="Hyperlink"/>
            <w:noProof/>
          </w:rPr>
          <w:t>Changes in the use of hospital services</w:t>
        </w:r>
        <w:r w:rsidR="009512B8">
          <w:rPr>
            <w:noProof/>
            <w:webHidden/>
          </w:rPr>
          <w:tab/>
        </w:r>
        <w:r w:rsidR="009512B8">
          <w:rPr>
            <w:noProof/>
            <w:webHidden/>
          </w:rPr>
          <w:fldChar w:fldCharType="begin"/>
        </w:r>
        <w:r w:rsidR="009512B8">
          <w:rPr>
            <w:noProof/>
            <w:webHidden/>
          </w:rPr>
          <w:instrText xml:space="preserve"> PAGEREF _Toc109997530 \h </w:instrText>
        </w:r>
        <w:r w:rsidR="009512B8">
          <w:rPr>
            <w:noProof/>
            <w:webHidden/>
          </w:rPr>
        </w:r>
        <w:r w:rsidR="009512B8">
          <w:rPr>
            <w:noProof/>
            <w:webHidden/>
          </w:rPr>
          <w:fldChar w:fldCharType="separate"/>
        </w:r>
        <w:r w:rsidR="00FD44E2">
          <w:rPr>
            <w:noProof/>
            <w:webHidden/>
          </w:rPr>
          <w:t>121</w:t>
        </w:r>
        <w:r w:rsidR="009512B8">
          <w:rPr>
            <w:noProof/>
            <w:webHidden/>
          </w:rPr>
          <w:fldChar w:fldCharType="end"/>
        </w:r>
      </w:hyperlink>
    </w:p>
    <w:p w14:paraId="6D5A9F68" w14:textId="1702E931"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31" w:history="1">
        <w:r w:rsidR="009512B8" w:rsidRPr="00483F7A">
          <w:rPr>
            <w:rStyle w:val="Hyperlink"/>
            <w:noProof/>
          </w:rPr>
          <w:t>Entry into aged care facility</w:t>
        </w:r>
        <w:r w:rsidR="009512B8">
          <w:rPr>
            <w:noProof/>
            <w:webHidden/>
          </w:rPr>
          <w:tab/>
        </w:r>
        <w:r w:rsidR="009512B8">
          <w:rPr>
            <w:noProof/>
            <w:webHidden/>
          </w:rPr>
          <w:fldChar w:fldCharType="begin"/>
        </w:r>
        <w:r w:rsidR="009512B8">
          <w:rPr>
            <w:noProof/>
            <w:webHidden/>
          </w:rPr>
          <w:instrText xml:space="preserve"> PAGEREF _Toc109997531 \h </w:instrText>
        </w:r>
        <w:r w:rsidR="009512B8">
          <w:rPr>
            <w:noProof/>
            <w:webHidden/>
          </w:rPr>
        </w:r>
        <w:r w:rsidR="009512B8">
          <w:rPr>
            <w:noProof/>
            <w:webHidden/>
          </w:rPr>
          <w:fldChar w:fldCharType="separate"/>
        </w:r>
        <w:r w:rsidR="00FD44E2">
          <w:rPr>
            <w:noProof/>
            <w:webHidden/>
          </w:rPr>
          <w:t>131</w:t>
        </w:r>
        <w:r w:rsidR="009512B8">
          <w:rPr>
            <w:noProof/>
            <w:webHidden/>
          </w:rPr>
          <w:fldChar w:fldCharType="end"/>
        </w:r>
      </w:hyperlink>
    </w:p>
    <w:p w14:paraId="48A25CA8" w14:textId="7B940B56"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32" w:history="1">
        <w:r w:rsidR="009512B8" w:rsidRPr="00483F7A">
          <w:rPr>
            <w:rStyle w:val="Hyperlink"/>
            <w:noProof/>
          </w:rPr>
          <w:t>Serious cardiovascular event and death</w:t>
        </w:r>
        <w:r w:rsidR="009512B8">
          <w:rPr>
            <w:noProof/>
            <w:webHidden/>
          </w:rPr>
          <w:tab/>
        </w:r>
        <w:r w:rsidR="009512B8">
          <w:rPr>
            <w:noProof/>
            <w:webHidden/>
          </w:rPr>
          <w:fldChar w:fldCharType="begin"/>
        </w:r>
        <w:r w:rsidR="009512B8">
          <w:rPr>
            <w:noProof/>
            <w:webHidden/>
          </w:rPr>
          <w:instrText xml:space="preserve"> PAGEREF _Toc109997532 \h </w:instrText>
        </w:r>
        <w:r w:rsidR="009512B8">
          <w:rPr>
            <w:noProof/>
            <w:webHidden/>
          </w:rPr>
        </w:r>
        <w:r w:rsidR="009512B8">
          <w:rPr>
            <w:noProof/>
            <w:webHidden/>
          </w:rPr>
          <w:fldChar w:fldCharType="separate"/>
        </w:r>
        <w:r w:rsidR="00FD44E2">
          <w:rPr>
            <w:noProof/>
            <w:webHidden/>
          </w:rPr>
          <w:t>132</w:t>
        </w:r>
        <w:r w:rsidR="009512B8">
          <w:rPr>
            <w:noProof/>
            <w:webHidden/>
          </w:rPr>
          <w:fldChar w:fldCharType="end"/>
        </w:r>
      </w:hyperlink>
    </w:p>
    <w:p w14:paraId="17C966E2" w14:textId="553C6E05" w:rsidR="009512B8" w:rsidRDefault="00C137C0">
      <w:pPr>
        <w:pStyle w:val="TOC1"/>
        <w:rPr>
          <w:rFonts w:asciiTheme="minorHAnsi" w:eastAsiaTheme="minorEastAsia" w:hAnsiTheme="minorHAnsi" w:cstheme="minorBidi"/>
          <w:i w:val="0"/>
          <w:noProof/>
          <w:color w:val="auto"/>
          <w:sz w:val="22"/>
          <w:lang w:val="en-AU" w:eastAsia="en-AU"/>
        </w:rPr>
      </w:pPr>
      <w:hyperlink w:anchor="_Toc109997533" w:history="1">
        <w:r w:rsidR="009512B8" w:rsidRPr="00483F7A">
          <w:rPr>
            <w:rStyle w:val="Hyperlink"/>
            <w:noProof/>
          </w:rPr>
          <w:t>Appendix 7: Patient surveys detailed tables</w:t>
        </w:r>
        <w:r w:rsidR="009512B8">
          <w:rPr>
            <w:noProof/>
            <w:webHidden/>
          </w:rPr>
          <w:tab/>
        </w:r>
        <w:r w:rsidR="009512B8">
          <w:rPr>
            <w:noProof/>
            <w:webHidden/>
          </w:rPr>
          <w:fldChar w:fldCharType="begin"/>
        </w:r>
        <w:r w:rsidR="009512B8">
          <w:rPr>
            <w:noProof/>
            <w:webHidden/>
          </w:rPr>
          <w:instrText xml:space="preserve"> PAGEREF _Toc109997533 \h </w:instrText>
        </w:r>
        <w:r w:rsidR="009512B8">
          <w:rPr>
            <w:noProof/>
            <w:webHidden/>
          </w:rPr>
        </w:r>
        <w:r w:rsidR="009512B8">
          <w:rPr>
            <w:noProof/>
            <w:webHidden/>
          </w:rPr>
          <w:fldChar w:fldCharType="separate"/>
        </w:r>
        <w:r w:rsidR="00FD44E2">
          <w:rPr>
            <w:noProof/>
            <w:webHidden/>
          </w:rPr>
          <w:t>133</w:t>
        </w:r>
        <w:r w:rsidR="009512B8">
          <w:rPr>
            <w:noProof/>
            <w:webHidden/>
          </w:rPr>
          <w:fldChar w:fldCharType="end"/>
        </w:r>
      </w:hyperlink>
    </w:p>
    <w:p w14:paraId="247CBB61" w14:textId="11075F9A"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34" w:history="1">
        <w:r w:rsidR="009512B8" w:rsidRPr="00483F7A">
          <w:rPr>
            <w:rStyle w:val="Hyperlink"/>
            <w:noProof/>
          </w:rPr>
          <w:t>Respondent characteristics</w:t>
        </w:r>
        <w:r w:rsidR="009512B8">
          <w:rPr>
            <w:noProof/>
            <w:webHidden/>
          </w:rPr>
          <w:tab/>
        </w:r>
        <w:r w:rsidR="009512B8">
          <w:rPr>
            <w:noProof/>
            <w:webHidden/>
          </w:rPr>
          <w:fldChar w:fldCharType="begin"/>
        </w:r>
        <w:r w:rsidR="009512B8">
          <w:rPr>
            <w:noProof/>
            <w:webHidden/>
          </w:rPr>
          <w:instrText xml:space="preserve"> PAGEREF _Toc109997534 \h </w:instrText>
        </w:r>
        <w:r w:rsidR="009512B8">
          <w:rPr>
            <w:noProof/>
            <w:webHidden/>
          </w:rPr>
        </w:r>
        <w:r w:rsidR="009512B8">
          <w:rPr>
            <w:noProof/>
            <w:webHidden/>
          </w:rPr>
          <w:fldChar w:fldCharType="separate"/>
        </w:r>
        <w:r w:rsidR="00FD44E2">
          <w:rPr>
            <w:noProof/>
            <w:webHidden/>
          </w:rPr>
          <w:t>133</w:t>
        </w:r>
        <w:r w:rsidR="009512B8">
          <w:rPr>
            <w:noProof/>
            <w:webHidden/>
          </w:rPr>
          <w:fldChar w:fldCharType="end"/>
        </w:r>
      </w:hyperlink>
    </w:p>
    <w:p w14:paraId="602D3275" w14:textId="77482644"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35" w:history="1">
        <w:r w:rsidR="009512B8" w:rsidRPr="00483F7A">
          <w:rPr>
            <w:rStyle w:val="Hyperlink"/>
            <w:noProof/>
          </w:rPr>
          <w:t>Use of services and access</w:t>
        </w:r>
        <w:r w:rsidR="009512B8">
          <w:rPr>
            <w:noProof/>
            <w:webHidden/>
          </w:rPr>
          <w:tab/>
        </w:r>
        <w:r w:rsidR="009512B8">
          <w:rPr>
            <w:noProof/>
            <w:webHidden/>
          </w:rPr>
          <w:fldChar w:fldCharType="begin"/>
        </w:r>
        <w:r w:rsidR="009512B8">
          <w:rPr>
            <w:noProof/>
            <w:webHidden/>
          </w:rPr>
          <w:instrText xml:space="preserve"> PAGEREF _Toc109997535 \h </w:instrText>
        </w:r>
        <w:r w:rsidR="009512B8">
          <w:rPr>
            <w:noProof/>
            <w:webHidden/>
          </w:rPr>
        </w:r>
        <w:r w:rsidR="009512B8">
          <w:rPr>
            <w:noProof/>
            <w:webHidden/>
          </w:rPr>
          <w:fldChar w:fldCharType="separate"/>
        </w:r>
        <w:r w:rsidR="00FD44E2">
          <w:rPr>
            <w:noProof/>
            <w:webHidden/>
          </w:rPr>
          <w:t>136</w:t>
        </w:r>
        <w:r w:rsidR="009512B8">
          <w:rPr>
            <w:noProof/>
            <w:webHidden/>
          </w:rPr>
          <w:fldChar w:fldCharType="end"/>
        </w:r>
      </w:hyperlink>
    </w:p>
    <w:p w14:paraId="40F59183" w14:textId="282DEA84"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36" w:history="1">
        <w:r w:rsidR="009512B8" w:rsidRPr="00483F7A">
          <w:rPr>
            <w:rStyle w:val="Hyperlink"/>
            <w:noProof/>
          </w:rPr>
          <w:t>Care planning</w:t>
        </w:r>
        <w:r w:rsidR="009512B8">
          <w:rPr>
            <w:noProof/>
            <w:webHidden/>
          </w:rPr>
          <w:tab/>
        </w:r>
        <w:r w:rsidR="009512B8">
          <w:rPr>
            <w:noProof/>
            <w:webHidden/>
          </w:rPr>
          <w:fldChar w:fldCharType="begin"/>
        </w:r>
        <w:r w:rsidR="009512B8">
          <w:rPr>
            <w:noProof/>
            <w:webHidden/>
          </w:rPr>
          <w:instrText xml:space="preserve"> PAGEREF _Toc109997536 \h </w:instrText>
        </w:r>
        <w:r w:rsidR="009512B8">
          <w:rPr>
            <w:noProof/>
            <w:webHidden/>
          </w:rPr>
        </w:r>
        <w:r w:rsidR="009512B8">
          <w:rPr>
            <w:noProof/>
            <w:webHidden/>
          </w:rPr>
          <w:fldChar w:fldCharType="separate"/>
        </w:r>
        <w:r w:rsidR="00FD44E2">
          <w:rPr>
            <w:noProof/>
            <w:webHidden/>
          </w:rPr>
          <w:t>142</w:t>
        </w:r>
        <w:r w:rsidR="009512B8">
          <w:rPr>
            <w:noProof/>
            <w:webHidden/>
          </w:rPr>
          <w:fldChar w:fldCharType="end"/>
        </w:r>
      </w:hyperlink>
    </w:p>
    <w:p w14:paraId="27DC34B8" w14:textId="5122C950"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37" w:history="1">
        <w:r w:rsidR="009512B8" w:rsidRPr="00483F7A">
          <w:rPr>
            <w:rStyle w:val="Hyperlink"/>
            <w:noProof/>
          </w:rPr>
          <w:t>Medications review</w:t>
        </w:r>
        <w:r w:rsidR="009512B8">
          <w:rPr>
            <w:noProof/>
            <w:webHidden/>
          </w:rPr>
          <w:tab/>
        </w:r>
        <w:r w:rsidR="009512B8">
          <w:rPr>
            <w:noProof/>
            <w:webHidden/>
          </w:rPr>
          <w:fldChar w:fldCharType="begin"/>
        </w:r>
        <w:r w:rsidR="009512B8">
          <w:rPr>
            <w:noProof/>
            <w:webHidden/>
          </w:rPr>
          <w:instrText xml:space="preserve"> PAGEREF _Toc109997537 \h </w:instrText>
        </w:r>
        <w:r w:rsidR="009512B8">
          <w:rPr>
            <w:noProof/>
            <w:webHidden/>
          </w:rPr>
        </w:r>
        <w:r w:rsidR="009512B8">
          <w:rPr>
            <w:noProof/>
            <w:webHidden/>
          </w:rPr>
          <w:fldChar w:fldCharType="separate"/>
        </w:r>
        <w:r w:rsidR="00FD44E2">
          <w:rPr>
            <w:noProof/>
            <w:webHidden/>
          </w:rPr>
          <w:t>143</w:t>
        </w:r>
        <w:r w:rsidR="009512B8">
          <w:rPr>
            <w:noProof/>
            <w:webHidden/>
          </w:rPr>
          <w:fldChar w:fldCharType="end"/>
        </w:r>
      </w:hyperlink>
    </w:p>
    <w:p w14:paraId="45DF406C" w14:textId="7C3DE3A1"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38" w:history="1">
        <w:r w:rsidR="009512B8" w:rsidRPr="00483F7A">
          <w:rPr>
            <w:rStyle w:val="Hyperlink"/>
            <w:noProof/>
          </w:rPr>
          <w:t>Patient and carer experience and rating of quality of care</w:t>
        </w:r>
        <w:r w:rsidR="009512B8">
          <w:rPr>
            <w:noProof/>
            <w:webHidden/>
          </w:rPr>
          <w:tab/>
        </w:r>
        <w:r w:rsidR="009512B8">
          <w:rPr>
            <w:noProof/>
            <w:webHidden/>
          </w:rPr>
          <w:fldChar w:fldCharType="begin"/>
        </w:r>
        <w:r w:rsidR="009512B8">
          <w:rPr>
            <w:noProof/>
            <w:webHidden/>
          </w:rPr>
          <w:instrText xml:space="preserve"> PAGEREF _Toc109997538 \h </w:instrText>
        </w:r>
        <w:r w:rsidR="009512B8">
          <w:rPr>
            <w:noProof/>
            <w:webHidden/>
          </w:rPr>
        </w:r>
        <w:r w:rsidR="009512B8">
          <w:rPr>
            <w:noProof/>
            <w:webHidden/>
          </w:rPr>
          <w:fldChar w:fldCharType="separate"/>
        </w:r>
        <w:r w:rsidR="00FD44E2">
          <w:rPr>
            <w:noProof/>
            <w:webHidden/>
          </w:rPr>
          <w:t>145</w:t>
        </w:r>
        <w:r w:rsidR="009512B8">
          <w:rPr>
            <w:noProof/>
            <w:webHidden/>
          </w:rPr>
          <w:fldChar w:fldCharType="end"/>
        </w:r>
      </w:hyperlink>
    </w:p>
    <w:p w14:paraId="20B75750" w14:textId="1597C75B"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39" w:history="1">
        <w:r w:rsidR="009512B8" w:rsidRPr="00483F7A">
          <w:rPr>
            <w:rStyle w:val="Hyperlink"/>
            <w:noProof/>
          </w:rPr>
          <w:t>Patient activation</w:t>
        </w:r>
        <w:r w:rsidR="009512B8">
          <w:rPr>
            <w:noProof/>
            <w:webHidden/>
          </w:rPr>
          <w:tab/>
        </w:r>
        <w:r w:rsidR="009512B8">
          <w:rPr>
            <w:noProof/>
            <w:webHidden/>
          </w:rPr>
          <w:fldChar w:fldCharType="begin"/>
        </w:r>
        <w:r w:rsidR="009512B8">
          <w:rPr>
            <w:noProof/>
            <w:webHidden/>
          </w:rPr>
          <w:instrText xml:space="preserve"> PAGEREF _Toc109997539 \h </w:instrText>
        </w:r>
        <w:r w:rsidR="009512B8">
          <w:rPr>
            <w:noProof/>
            <w:webHidden/>
          </w:rPr>
        </w:r>
        <w:r w:rsidR="009512B8">
          <w:rPr>
            <w:noProof/>
            <w:webHidden/>
          </w:rPr>
          <w:fldChar w:fldCharType="separate"/>
        </w:r>
        <w:r w:rsidR="00FD44E2">
          <w:rPr>
            <w:noProof/>
            <w:webHidden/>
          </w:rPr>
          <w:t>151</w:t>
        </w:r>
        <w:r w:rsidR="009512B8">
          <w:rPr>
            <w:noProof/>
            <w:webHidden/>
          </w:rPr>
          <w:fldChar w:fldCharType="end"/>
        </w:r>
      </w:hyperlink>
    </w:p>
    <w:p w14:paraId="349D5701" w14:textId="5ADFB029"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40" w:history="1">
        <w:r w:rsidR="009512B8" w:rsidRPr="00483F7A">
          <w:rPr>
            <w:rStyle w:val="Hyperlink"/>
            <w:noProof/>
          </w:rPr>
          <w:t>Patient-reported health status</w:t>
        </w:r>
        <w:r w:rsidR="009512B8">
          <w:rPr>
            <w:noProof/>
            <w:webHidden/>
          </w:rPr>
          <w:tab/>
        </w:r>
        <w:r w:rsidR="009512B8">
          <w:rPr>
            <w:noProof/>
            <w:webHidden/>
          </w:rPr>
          <w:fldChar w:fldCharType="begin"/>
        </w:r>
        <w:r w:rsidR="009512B8">
          <w:rPr>
            <w:noProof/>
            <w:webHidden/>
          </w:rPr>
          <w:instrText xml:space="preserve"> PAGEREF _Toc109997540 \h </w:instrText>
        </w:r>
        <w:r w:rsidR="009512B8">
          <w:rPr>
            <w:noProof/>
            <w:webHidden/>
          </w:rPr>
        </w:r>
        <w:r w:rsidR="009512B8">
          <w:rPr>
            <w:noProof/>
            <w:webHidden/>
          </w:rPr>
          <w:fldChar w:fldCharType="separate"/>
        </w:r>
        <w:r w:rsidR="00FD44E2">
          <w:rPr>
            <w:noProof/>
            <w:webHidden/>
          </w:rPr>
          <w:t>155</w:t>
        </w:r>
        <w:r w:rsidR="009512B8">
          <w:rPr>
            <w:noProof/>
            <w:webHidden/>
          </w:rPr>
          <w:fldChar w:fldCharType="end"/>
        </w:r>
      </w:hyperlink>
    </w:p>
    <w:p w14:paraId="131F8B05" w14:textId="1273E70A"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41" w:history="1">
        <w:r w:rsidR="009512B8" w:rsidRPr="00483F7A">
          <w:rPr>
            <w:rStyle w:val="Hyperlink"/>
            <w:noProof/>
          </w:rPr>
          <w:t>Patient-reported use of hospital services</w:t>
        </w:r>
        <w:r w:rsidR="009512B8">
          <w:rPr>
            <w:noProof/>
            <w:webHidden/>
          </w:rPr>
          <w:tab/>
        </w:r>
        <w:r w:rsidR="009512B8">
          <w:rPr>
            <w:noProof/>
            <w:webHidden/>
          </w:rPr>
          <w:fldChar w:fldCharType="begin"/>
        </w:r>
        <w:r w:rsidR="009512B8">
          <w:rPr>
            <w:noProof/>
            <w:webHidden/>
          </w:rPr>
          <w:instrText xml:space="preserve"> PAGEREF _Toc109997541 \h </w:instrText>
        </w:r>
        <w:r w:rsidR="009512B8">
          <w:rPr>
            <w:noProof/>
            <w:webHidden/>
          </w:rPr>
        </w:r>
        <w:r w:rsidR="009512B8">
          <w:rPr>
            <w:noProof/>
            <w:webHidden/>
          </w:rPr>
          <w:fldChar w:fldCharType="separate"/>
        </w:r>
        <w:r w:rsidR="00FD44E2">
          <w:rPr>
            <w:noProof/>
            <w:webHidden/>
          </w:rPr>
          <w:t>160</w:t>
        </w:r>
        <w:r w:rsidR="009512B8">
          <w:rPr>
            <w:noProof/>
            <w:webHidden/>
          </w:rPr>
          <w:fldChar w:fldCharType="end"/>
        </w:r>
      </w:hyperlink>
    </w:p>
    <w:p w14:paraId="3C25077F" w14:textId="73C1198C" w:rsidR="009512B8" w:rsidRDefault="00C137C0">
      <w:pPr>
        <w:pStyle w:val="TOC1"/>
        <w:rPr>
          <w:rFonts w:asciiTheme="minorHAnsi" w:eastAsiaTheme="minorEastAsia" w:hAnsiTheme="minorHAnsi" w:cstheme="minorBidi"/>
          <w:i w:val="0"/>
          <w:noProof/>
          <w:color w:val="auto"/>
          <w:sz w:val="22"/>
          <w:lang w:val="en-AU" w:eastAsia="en-AU"/>
        </w:rPr>
      </w:pPr>
      <w:hyperlink w:anchor="_Toc109997542" w:history="1">
        <w:r w:rsidR="009512B8" w:rsidRPr="00483F7A">
          <w:rPr>
            <w:rStyle w:val="Hyperlink"/>
            <w:noProof/>
          </w:rPr>
          <w:t>Appendix 8: Practice surveys detailed tables</w:t>
        </w:r>
        <w:r w:rsidR="009512B8">
          <w:rPr>
            <w:noProof/>
            <w:webHidden/>
          </w:rPr>
          <w:tab/>
        </w:r>
        <w:r w:rsidR="009512B8">
          <w:rPr>
            <w:noProof/>
            <w:webHidden/>
          </w:rPr>
          <w:fldChar w:fldCharType="begin"/>
        </w:r>
        <w:r w:rsidR="009512B8">
          <w:rPr>
            <w:noProof/>
            <w:webHidden/>
          </w:rPr>
          <w:instrText xml:space="preserve"> PAGEREF _Toc109997542 \h </w:instrText>
        </w:r>
        <w:r w:rsidR="009512B8">
          <w:rPr>
            <w:noProof/>
            <w:webHidden/>
          </w:rPr>
        </w:r>
        <w:r w:rsidR="009512B8">
          <w:rPr>
            <w:noProof/>
            <w:webHidden/>
          </w:rPr>
          <w:fldChar w:fldCharType="separate"/>
        </w:r>
        <w:r w:rsidR="00FD44E2">
          <w:rPr>
            <w:noProof/>
            <w:webHidden/>
          </w:rPr>
          <w:t>161</w:t>
        </w:r>
        <w:r w:rsidR="009512B8">
          <w:rPr>
            <w:noProof/>
            <w:webHidden/>
          </w:rPr>
          <w:fldChar w:fldCharType="end"/>
        </w:r>
      </w:hyperlink>
    </w:p>
    <w:p w14:paraId="739D7451" w14:textId="17962BC6"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43" w:history="1">
        <w:r w:rsidR="009512B8" w:rsidRPr="00483F7A">
          <w:rPr>
            <w:rStyle w:val="Hyperlink"/>
            <w:noProof/>
          </w:rPr>
          <w:t>Practice characteristics</w:t>
        </w:r>
        <w:r w:rsidR="009512B8">
          <w:rPr>
            <w:noProof/>
            <w:webHidden/>
          </w:rPr>
          <w:tab/>
        </w:r>
        <w:r w:rsidR="009512B8">
          <w:rPr>
            <w:noProof/>
            <w:webHidden/>
          </w:rPr>
          <w:fldChar w:fldCharType="begin"/>
        </w:r>
        <w:r w:rsidR="009512B8">
          <w:rPr>
            <w:noProof/>
            <w:webHidden/>
          </w:rPr>
          <w:instrText xml:space="preserve"> PAGEREF _Toc109997543 \h </w:instrText>
        </w:r>
        <w:r w:rsidR="009512B8">
          <w:rPr>
            <w:noProof/>
            <w:webHidden/>
          </w:rPr>
        </w:r>
        <w:r w:rsidR="009512B8">
          <w:rPr>
            <w:noProof/>
            <w:webHidden/>
          </w:rPr>
          <w:fldChar w:fldCharType="separate"/>
        </w:r>
        <w:r w:rsidR="00FD44E2">
          <w:rPr>
            <w:noProof/>
            <w:webHidden/>
          </w:rPr>
          <w:t>161</w:t>
        </w:r>
        <w:r w:rsidR="009512B8">
          <w:rPr>
            <w:noProof/>
            <w:webHidden/>
          </w:rPr>
          <w:fldChar w:fldCharType="end"/>
        </w:r>
      </w:hyperlink>
    </w:p>
    <w:p w14:paraId="7A8437D1" w14:textId="3CAEBD07"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44" w:history="1">
        <w:r w:rsidR="009512B8" w:rsidRPr="00483F7A">
          <w:rPr>
            <w:rStyle w:val="Hyperlink"/>
            <w:noProof/>
          </w:rPr>
          <w:t>Practice staff levels</w:t>
        </w:r>
        <w:r w:rsidR="009512B8">
          <w:rPr>
            <w:noProof/>
            <w:webHidden/>
          </w:rPr>
          <w:tab/>
        </w:r>
        <w:r w:rsidR="009512B8">
          <w:rPr>
            <w:noProof/>
            <w:webHidden/>
          </w:rPr>
          <w:fldChar w:fldCharType="begin"/>
        </w:r>
        <w:r w:rsidR="009512B8">
          <w:rPr>
            <w:noProof/>
            <w:webHidden/>
          </w:rPr>
          <w:instrText xml:space="preserve"> PAGEREF _Toc109997544 \h </w:instrText>
        </w:r>
        <w:r w:rsidR="009512B8">
          <w:rPr>
            <w:noProof/>
            <w:webHidden/>
          </w:rPr>
        </w:r>
        <w:r w:rsidR="009512B8">
          <w:rPr>
            <w:noProof/>
            <w:webHidden/>
          </w:rPr>
          <w:fldChar w:fldCharType="separate"/>
        </w:r>
        <w:r w:rsidR="00FD44E2">
          <w:rPr>
            <w:noProof/>
            <w:webHidden/>
          </w:rPr>
          <w:t>163</w:t>
        </w:r>
        <w:r w:rsidR="009512B8">
          <w:rPr>
            <w:noProof/>
            <w:webHidden/>
          </w:rPr>
          <w:fldChar w:fldCharType="end"/>
        </w:r>
      </w:hyperlink>
    </w:p>
    <w:p w14:paraId="3D5E3873" w14:textId="2B071D41"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45" w:history="1">
        <w:r w:rsidR="009512B8" w:rsidRPr="00483F7A">
          <w:rPr>
            <w:rStyle w:val="Hyperlink"/>
            <w:noProof/>
          </w:rPr>
          <w:t>Relationships with other local health services – baseline (round 1)</w:t>
        </w:r>
        <w:r w:rsidR="009512B8">
          <w:rPr>
            <w:noProof/>
            <w:webHidden/>
          </w:rPr>
          <w:tab/>
        </w:r>
        <w:r w:rsidR="009512B8">
          <w:rPr>
            <w:noProof/>
            <w:webHidden/>
          </w:rPr>
          <w:fldChar w:fldCharType="begin"/>
        </w:r>
        <w:r w:rsidR="009512B8">
          <w:rPr>
            <w:noProof/>
            <w:webHidden/>
          </w:rPr>
          <w:instrText xml:space="preserve"> PAGEREF _Toc109997545 \h </w:instrText>
        </w:r>
        <w:r w:rsidR="009512B8">
          <w:rPr>
            <w:noProof/>
            <w:webHidden/>
          </w:rPr>
        </w:r>
        <w:r w:rsidR="009512B8">
          <w:rPr>
            <w:noProof/>
            <w:webHidden/>
          </w:rPr>
          <w:fldChar w:fldCharType="separate"/>
        </w:r>
        <w:r w:rsidR="00FD44E2">
          <w:rPr>
            <w:noProof/>
            <w:webHidden/>
          </w:rPr>
          <w:t>165</w:t>
        </w:r>
        <w:r w:rsidR="009512B8">
          <w:rPr>
            <w:noProof/>
            <w:webHidden/>
          </w:rPr>
          <w:fldChar w:fldCharType="end"/>
        </w:r>
      </w:hyperlink>
    </w:p>
    <w:p w14:paraId="62A8606D" w14:textId="77F85C9B"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46" w:history="1">
        <w:r w:rsidR="009512B8" w:rsidRPr="00483F7A">
          <w:rPr>
            <w:rStyle w:val="Hyperlink"/>
            <w:noProof/>
          </w:rPr>
          <w:t>Access measures</w:t>
        </w:r>
        <w:r w:rsidR="009512B8">
          <w:rPr>
            <w:noProof/>
            <w:webHidden/>
          </w:rPr>
          <w:tab/>
        </w:r>
        <w:r w:rsidR="009512B8">
          <w:rPr>
            <w:noProof/>
            <w:webHidden/>
          </w:rPr>
          <w:fldChar w:fldCharType="begin"/>
        </w:r>
        <w:r w:rsidR="009512B8">
          <w:rPr>
            <w:noProof/>
            <w:webHidden/>
          </w:rPr>
          <w:instrText xml:space="preserve"> PAGEREF _Toc109997546 \h </w:instrText>
        </w:r>
        <w:r w:rsidR="009512B8">
          <w:rPr>
            <w:noProof/>
            <w:webHidden/>
          </w:rPr>
        </w:r>
        <w:r w:rsidR="009512B8">
          <w:rPr>
            <w:noProof/>
            <w:webHidden/>
          </w:rPr>
          <w:fldChar w:fldCharType="separate"/>
        </w:r>
        <w:r w:rsidR="00FD44E2">
          <w:rPr>
            <w:noProof/>
            <w:webHidden/>
          </w:rPr>
          <w:t>166</w:t>
        </w:r>
        <w:r w:rsidR="009512B8">
          <w:rPr>
            <w:noProof/>
            <w:webHidden/>
          </w:rPr>
          <w:fldChar w:fldCharType="end"/>
        </w:r>
      </w:hyperlink>
    </w:p>
    <w:p w14:paraId="70882ED4" w14:textId="05C13028"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47" w:history="1">
        <w:r w:rsidR="009512B8" w:rsidRPr="00483F7A">
          <w:rPr>
            <w:rStyle w:val="Hyperlink"/>
            <w:noProof/>
          </w:rPr>
          <w:t>Systems to support chronic disease management – baseline (round 1)</w:t>
        </w:r>
        <w:r w:rsidR="009512B8">
          <w:rPr>
            <w:noProof/>
            <w:webHidden/>
          </w:rPr>
          <w:tab/>
        </w:r>
        <w:r w:rsidR="009512B8">
          <w:rPr>
            <w:noProof/>
            <w:webHidden/>
          </w:rPr>
          <w:fldChar w:fldCharType="begin"/>
        </w:r>
        <w:r w:rsidR="009512B8">
          <w:rPr>
            <w:noProof/>
            <w:webHidden/>
          </w:rPr>
          <w:instrText xml:space="preserve"> PAGEREF _Toc109997547 \h </w:instrText>
        </w:r>
        <w:r w:rsidR="009512B8">
          <w:rPr>
            <w:noProof/>
            <w:webHidden/>
          </w:rPr>
        </w:r>
        <w:r w:rsidR="009512B8">
          <w:rPr>
            <w:noProof/>
            <w:webHidden/>
          </w:rPr>
          <w:fldChar w:fldCharType="separate"/>
        </w:r>
        <w:r w:rsidR="00FD44E2">
          <w:rPr>
            <w:noProof/>
            <w:webHidden/>
          </w:rPr>
          <w:t>169</w:t>
        </w:r>
        <w:r w:rsidR="009512B8">
          <w:rPr>
            <w:noProof/>
            <w:webHidden/>
          </w:rPr>
          <w:fldChar w:fldCharType="end"/>
        </w:r>
      </w:hyperlink>
    </w:p>
    <w:p w14:paraId="3379772C" w14:textId="2CB5D4A6"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48" w:history="1">
        <w:r w:rsidR="009512B8" w:rsidRPr="00483F7A">
          <w:rPr>
            <w:rStyle w:val="Hyperlink"/>
            <w:noProof/>
          </w:rPr>
          <w:t>Other practice characteristics</w:t>
        </w:r>
        <w:r w:rsidR="009512B8">
          <w:rPr>
            <w:noProof/>
            <w:webHidden/>
          </w:rPr>
          <w:tab/>
        </w:r>
        <w:r w:rsidR="009512B8">
          <w:rPr>
            <w:noProof/>
            <w:webHidden/>
          </w:rPr>
          <w:fldChar w:fldCharType="begin"/>
        </w:r>
        <w:r w:rsidR="009512B8">
          <w:rPr>
            <w:noProof/>
            <w:webHidden/>
          </w:rPr>
          <w:instrText xml:space="preserve"> PAGEREF _Toc109997548 \h </w:instrText>
        </w:r>
        <w:r w:rsidR="009512B8">
          <w:rPr>
            <w:noProof/>
            <w:webHidden/>
          </w:rPr>
        </w:r>
        <w:r w:rsidR="009512B8">
          <w:rPr>
            <w:noProof/>
            <w:webHidden/>
          </w:rPr>
          <w:fldChar w:fldCharType="separate"/>
        </w:r>
        <w:r w:rsidR="00FD44E2">
          <w:rPr>
            <w:noProof/>
            <w:webHidden/>
          </w:rPr>
          <w:t>172</w:t>
        </w:r>
        <w:r w:rsidR="009512B8">
          <w:rPr>
            <w:noProof/>
            <w:webHidden/>
          </w:rPr>
          <w:fldChar w:fldCharType="end"/>
        </w:r>
      </w:hyperlink>
    </w:p>
    <w:p w14:paraId="55DDAC13" w14:textId="14EF8B86"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49" w:history="1">
        <w:r w:rsidR="009512B8" w:rsidRPr="00483F7A">
          <w:rPr>
            <w:rStyle w:val="Hyperlink"/>
            <w:noProof/>
          </w:rPr>
          <w:t>Enrolment and risk stratification</w:t>
        </w:r>
        <w:r w:rsidR="009512B8">
          <w:rPr>
            <w:noProof/>
            <w:webHidden/>
          </w:rPr>
          <w:tab/>
        </w:r>
        <w:r w:rsidR="009512B8">
          <w:rPr>
            <w:noProof/>
            <w:webHidden/>
          </w:rPr>
          <w:fldChar w:fldCharType="begin"/>
        </w:r>
        <w:r w:rsidR="009512B8">
          <w:rPr>
            <w:noProof/>
            <w:webHidden/>
          </w:rPr>
          <w:instrText xml:space="preserve"> PAGEREF _Toc109997549 \h </w:instrText>
        </w:r>
        <w:r w:rsidR="009512B8">
          <w:rPr>
            <w:noProof/>
            <w:webHidden/>
          </w:rPr>
        </w:r>
        <w:r w:rsidR="009512B8">
          <w:rPr>
            <w:noProof/>
            <w:webHidden/>
          </w:rPr>
          <w:fldChar w:fldCharType="separate"/>
        </w:r>
        <w:r w:rsidR="00FD44E2">
          <w:rPr>
            <w:noProof/>
            <w:webHidden/>
          </w:rPr>
          <w:t>173</w:t>
        </w:r>
        <w:r w:rsidR="009512B8">
          <w:rPr>
            <w:noProof/>
            <w:webHidden/>
          </w:rPr>
          <w:fldChar w:fldCharType="end"/>
        </w:r>
      </w:hyperlink>
    </w:p>
    <w:p w14:paraId="341F2D9E" w14:textId="52337D24"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50" w:history="1">
        <w:r w:rsidR="009512B8" w:rsidRPr="00483F7A">
          <w:rPr>
            <w:rStyle w:val="Hyperlink"/>
            <w:noProof/>
          </w:rPr>
          <w:t>Shared care planning and use of My Health Record</w:t>
        </w:r>
        <w:r w:rsidR="009512B8">
          <w:rPr>
            <w:noProof/>
            <w:webHidden/>
          </w:rPr>
          <w:tab/>
        </w:r>
        <w:r w:rsidR="009512B8">
          <w:rPr>
            <w:noProof/>
            <w:webHidden/>
          </w:rPr>
          <w:fldChar w:fldCharType="begin"/>
        </w:r>
        <w:r w:rsidR="009512B8">
          <w:rPr>
            <w:noProof/>
            <w:webHidden/>
          </w:rPr>
          <w:instrText xml:space="preserve"> PAGEREF _Toc109997550 \h </w:instrText>
        </w:r>
        <w:r w:rsidR="009512B8">
          <w:rPr>
            <w:noProof/>
            <w:webHidden/>
          </w:rPr>
        </w:r>
        <w:r w:rsidR="009512B8">
          <w:rPr>
            <w:noProof/>
            <w:webHidden/>
          </w:rPr>
          <w:fldChar w:fldCharType="separate"/>
        </w:r>
        <w:r w:rsidR="00FD44E2">
          <w:rPr>
            <w:noProof/>
            <w:webHidden/>
          </w:rPr>
          <w:t>176</w:t>
        </w:r>
        <w:r w:rsidR="009512B8">
          <w:rPr>
            <w:noProof/>
            <w:webHidden/>
          </w:rPr>
          <w:fldChar w:fldCharType="end"/>
        </w:r>
      </w:hyperlink>
    </w:p>
    <w:p w14:paraId="2B25E2A3" w14:textId="7A2D2C56"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51" w:history="1">
        <w:r w:rsidR="009512B8" w:rsidRPr="00483F7A">
          <w:rPr>
            <w:rStyle w:val="Hyperlink"/>
            <w:noProof/>
          </w:rPr>
          <w:t>Changes implemented within practice</w:t>
        </w:r>
        <w:r w:rsidR="009512B8">
          <w:rPr>
            <w:noProof/>
            <w:webHidden/>
          </w:rPr>
          <w:tab/>
        </w:r>
        <w:r w:rsidR="009512B8">
          <w:rPr>
            <w:noProof/>
            <w:webHidden/>
          </w:rPr>
          <w:fldChar w:fldCharType="begin"/>
        </w:r>
        <w:r w:rsidR="009512B8">
          <w:rPr>
            <w:noProof/>
            <w:webHidden/>
          </w:rPr>
          <w:instrText xml:space="preserve"> PAGEREF _Toc109997551 \h </w:instrText>
        </w:r>
        <w:r w:rsidR="009512B8">
          <w:rPr>
            <w:noProof/>
            <w:webHidden/>
          </w:rPr>
        </w:r>
        <w:r w:rsidR="009512B8">
          <w:rPr>
            <w:noProof/>
            <w:webHidden/>
          </w:rPr>
          <w:fldChar w:fldCharType="separate"/>
        </w:r>
        <w:r w:rsidR="00FD44E2">
          <w:rPr>
            <w:noProof/>
            <w:webHidden/>
          </w:rPr>
          <w:t>181</w:t>
        </w:r>
        <w:r w:rsidR="009512B8">
          <w:rPr>
            <w:noProof/>
            <w:webHidden/>
          </w:rPr>
          <w:fldChar w:fldCharType="end"/>
        </w:r>
      </w:hyperlink>
    </w:p>
    <w:p w14:paraId="677451B1" w14:textId="66394970"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52" w:history="1">
        <w:r w:rsidR="009512B8" w:rsidRPr="00483F7A">
          <w:rPr>
            <w:rStyle w:val="Hyperlink"/>
            <w:noProof/>
          </w:rPr>
          <w:t>Impact of COVID-19</w:t>
        </w:r>
        <w:r w:rsidR="009512B8">
          <w:rPr>
            <w:noProof/>
            <w:webHidden/>
          </w:rPr>
          <w:tab/>
        </w:r>
        <w:r w:rsidR="009512B8">
          <w:rPr>
            <w:noProof/>
            <w:webHidden/>
          </w:rPr>
          <w:fldChar w:fldCharType="begin"/>
        </w:r>
        <w:r w:rsidR="009512B8">
          <w:rPr>
            <w:noProof/>
            <w:webHidden/>
          </w:rPr>
          <w:instrText xml:space="preserve"> PAGEREF _Toc109997552 \h </w:instrText>
        </w:r>
        <w:r w:rsidR="009512B8">
          <w:rPr>
            <w:noProof/>
            <w:webHidden/>
          </w:rPr>
        </w:r>
        <w:r w:rsidR="009512B8">
          <w:rPr>
            <w:noProof/>
            <w:webHidden/>
          </w:rPr>
          <w:fldChar w:fldCharType="separate"/>
        </w:r>
        <w:r w:rsidR="00FD44E2">
          <w:rPr>
            <w:noProof/>
            <w:webHidden/>
          </w:rPr>
          <w:t>186</w:t>
        </w:r>
        <w:r w:rsidR="009512B8">
          <w:rPr>
            <w:noProof/>
            <w:webHidden/>
          </w:rPr>
          <w:fldChar w:fldCharType="end"/>
        </w:r>
      </w:hyperlink>
    </w:p>
    <w:p w14:paraId="746EE244" w14:textId="626839D7"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53" w:history="1">
        <w:r w:rsidR="009512B8" w:rsidRPr="00483F7A">
          <w:rPr>
            <w:rStyle w:val="Hyperlink"/>
            <w:noProof/>
          </w:rPr>
          <w:t>Patient engagement and activation</w:t>
        </w:r>
        <w:r w:rsidR="009512B8">
          <w:rPr>
            <w:noProof/>
            <w:webHidden/>
          </w:rPr>
          <w:tab/>
        </w:r>
        <w:r w:rsidR="009512B8">
          <w:rPr>
            <w:noProof/>
            <w:webHidden/>
          </w:rPr>
          <w:fldChar w:fldCharType="begin"/>
        </w:r>
        <w:r w:rsidR="009512B8">
          <w:rPr>
            <w:noProof/>
            <w:webHidden/>
          </w:rPr>
          <w:instrText xml:space="preserve"> PAGEREF _Toc109997553 \h </w:instrText>
        </w:r>
        <w:r w:rsidR="009512B8">
          <w:rPr>
            <w:noProof/>
            <w:webHidden/>
          </w:rPr>
        </w:r>
        <w:r w:rsidR="009512B8">
          <w:rPr>
            <w:noProof/>
            <w:webHidden/>
          </w:rPr>
          <w:fldChar w:fldCharType="separate"/>
        </w:r>
        <w:r w:rsidR="00FD44E2">
          <w:rPr>
            <w:noProof/>
            <w:webHidden/>
          </w:rPr>
          <w:t>189</w:t>
        </w:r>
        <w:r w:rsidR="009512B8">
          <w:rPr>
            <w:noProof/>
            <w:webHidden/>
          </w:rPr>
          <w:fldChar w:fldCharType="end"/>
        </w:r>
      </w:hyperlink>
    </w:p>
    <w:p w14:paraId="5CEB4B47" w14:textId="68FFD813"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54" w:history="1">
        <w:r w:rsidR="009512B8" w:rsidRPr="00483F7A">
          <w:rPr>
            <w:rStyle w:val="Hyperlink"/>
            <w:noProof/>
          </w:rPr>
          <w:t>Practice assessment of impact on outcomes</w:t>
        </w:r>
        <w:r w:rsidR="009512B8">
          <w:rPr>
            <w:noProof/>
            <w:webHidden/>
          </w:rPr>
          <w:tab/>
        </w:r>
        <w:r w:rsidR="009512B8">
          <w:rPr>
            <w:noProof/>
            <w:webHidden/>
          </w:rPr>
          <w:fldChar w:fldCharType="begin"/>
        </w:r>
        <w:r w:rsidR="009512B8">
          <w:rPr>
            <w:noProof/>
            <w:webHidden/>
          </w:rPr>
          <w:instrText xml:space="preserve"> PAGEREF _Toc109997554 \h </w:instrText>
        </w:r>
        <w:r w:rsidR="009512B8">
          <w:rPr>
            <w:noProof/>
            <w:webHidden/>
          </w:rPr>
        </w:r>
        <w:r w:rsidR="009512B8">
          <w:rPr>
            <w:noProof/>
            <w:webHidden/>
          </w:rPr>
          <w:fldChar w:fldCharType="separate"/>
        </w:r>
        <w:r w:rsidR="00FD44E2">
          <w:rPr>
            <w:noProof/>
            <w:webHidden/>
          </w:rPr>
          <w:t>191</w:t>
        </w:r>
        <w:r w:rsidR="009512B8">
          <w:rPr>
            <w:noProof/>
            <w:webHidden/>
          </w:rPr>
          <w:fldChar w:fldCharType="end"/>
        </w:r>
      </w:hyperlink>
    </w:p>
    <w:p w14:paraId="49B3D74E" w14:textId="42171060"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55" w:history="1">
        <w:r w:rsidR="009512B8" w:rsidRPr="00483F7A">
          <w:rPr>
            <w:rStyle w:val="Hyperlink"/>
            <w:noProof/>
          </w:rPr>
          <w:t>Economic issues</w:t>
        </w:r>
        <w:r w:rsidR="009512B8">
          <w:rPr>
            <w:noProof/>
            <w:webHidden/>
          </w:rPr>
          <w:tab/>
        </w:r>
        <w:r w:rsidR="009512B8">
          <w:rPr>
            <w:noProof/>
            <w:webHidden/>
          </w:rPr>
          <w:fldChar w:fldCharType="begin"/>
        </w:r>
        <w:r w:rsidR="009512B8">
          <w:rPr>
            <w:noProof/>
            <w:webHidden/>
          </w:rPr>
          <w:instrText xml:space="preserve"> PAGEREF _Toc109997555 \h </w:instrText>
        </w:r>
        <w:r w:rsidR="009512B8">
          <w:rPr>
            <w:noProof/>
            <w:webHidden/>
          </w:rPr>
        </w:r>
        <w:r w:rsidR="009512B8">
          <w:rPr>
            <w:noProof/>
            <w:webHidden/>
          </w:rPr>
          <w:fldChar w:fldCharType="separate"/>
        </w:r>
        <w:r w:rsidR="00FD44E2">
          <w:rPr>
            <w:noProof/>
            <w:webHidden/>
          </w:rPr>
          <w:t>192</w:t>
        </w:r>
        <w:r w:rsidR="009512B8">
          <w:rPr>
            <w:noProof/>
            <w:webHidden/>
          </w:rPr>
          <w:fldChar w:fldCharType="end"/>
        </w:r>
      </w:hyperlink>
    </w:p>
    <w:p w14:paraId="1357B67D" w14:textId="56CA1DB7" w:rsidR="009512B8" w:rsidRDefault="00C137C0">
      <w:pPr>
        <w:pStyle w:val="TOC2"/>
        <w:tabs>
          <w:tab w:val="right" w:leader="dot" w:pos="9016"/>
        </w:tabs>
        <w:rPr>
          <w:rFonts w:asciiTheme="minorHAnsi" w:eastAsiaTheme="minorEastAsia" w:hAnsiTheme="minorHAnsi" w:cstheme="minorBidi"/>
          <w:noProof/>
          <w:color w:val="auto"/>
          <w:sz w:val="22"/>
          <w:lang w:eastAsia="en-AU"/>
        </w:rPr>
      </w:pPr>
      <w:hyperlink w:anchor="_Toc109997556" w:history="1">
        <w:r w:rsidR="009512B8" w:rsidRPr="00483F7A">
          <w:rPr>
            <w:rStyle w:val="Hyperlink"/>
            <w:noProof/>
          </w:rPr>
          <w:t>Wish to continue in HCH or a similar program</w:t>
        </w:r>
        <w:r w:rsidR="009512B8">
          <w:rPr>
            <w:noProof/>
            <w:webHidden/>
          </w:rPr>
          <w:tab/>
        </w:r>
        <w:r w:rsidR="009512B8">
          <w:rPr>
            <w:noProof/>
            <w:webHidden/>
          </w:rPr>
          <w:fldChar w:fldCharType="begin"/>
        </w:r>
        <w:r w:rsidR="009512B8">
          <w:rPr>
            <w:noProof/>
            <w:webHidden/>
          </w:rPr>
          <w:instrText xml:space="preserve"> PAGEREF _Toc109997556 \h </w:instrText>
        </w:r>
        <w:r w:rsidR="009512B8">
          <w:rPr>
            <w:noProof/>
            <w:webHidden/>
          </w:rPr>
        </w:r>
        <w:r w:rsidR="009512B8">
          <w:rPr>
            <w:noProof/>
            <w:webHidden/>
          </w:rPr>
          <w:fldChar w:fldCharType="separate"/>
        </w:r>
        <w:r w:rsidR="00FD44E2">
          <w:rPr>
            <w:noProof/>
            <w:webHidden/>
          </w:rPr>
          <w:t>193</w:t>
        </w:r>
        <w:r w:rsidR="009512B8">
          <w:rPr>
            <w:noProof/>
            <w:webHidden/>
          </w:rPr>
          <w:fldChar w:fldCharType="end"/>
        </w:r>
      </w:hyperlink>
    </w:p>
    <w:p w14:paraId="27008326" w14:textId="75434B69" w:rsidR="009512B8" w:rsidRDefault="00C137C0">
      <w:pPr>
        <w:pStyle w:val="TOC1"/>
        <w:rPr>
          <w:rFonts w:asciiTheme="minorHAnsi" w:eastAsiaTheme="minorEastAsia" w:hAnsiTheme="minorHAnsi" w:cstheme="minorBidi"/>
          <w:i w:val="0"/>
          <w:noProof/>
          <w:color w:val="auto"/>
          <w:sz w:val="22"/>
          <w:lang w:val="en-AU" w:eastAsia="en-AU"/>
        </w:rPr>
      </w:pPr>
      <w:hyperlink w:anchor="_Toc109997557" w:history="1">
        <w:r w:rsidR="009512B8" w:rsidRPr="00483F7A">
          <w:rPr>
            <w:rStyle w:val="Hyperlink"/>
            <w:noProof/>
          </w:rPr>
          <w:t>Appendix 9: HCH-A Practice self-assessment</w:t>
        </w:r>
        <w:r w:rsidR="009512B8">
          <w:rPr>
            <w:noProof/>
            <w:webHidden/>
          </w:rPr>
          <w:tab/>
        </w:r>
        <w:r w:rsidR="009512B8">
          <w:rPr>
            <w:noProof/>
            <w:webHidden/>
          </w:rPr>
          <w:fldChar w:fldCharType="begin"/>
        </w:r>
        <w:r w:rsidR="009512B8">
          <w:rPr>
            <w:noProof/>
            <w:webHidden/>
          </w:rPr>
          <w:instrText xml:space="preserve"> PAGEREF _Toc109997557 \h </w:instrText>
        </w:r>
        <w:r w:rsidR="009512B8">
          <w:rPr>
            <w:noProof/>
            <w:webHidden/>
          </w:rPr>
        </w:r>
        <w:r w:rsidR="009512B8">
          <w:rPr>
            <w:noProof/>
            <w:webHidden/>
          </w:rPr>
          <w:fldChar w:fldCharType="separate"/>
        </w:r>
        <w:r w:rsidR="00FD44E2">
          <w:rPr>
            <w:noProof/>
            <w:webHidden/>
          </w:rPr>
          <w:t>196</w:t>
        </w:r>
        <w:r w:rsidR="009512B8">
          <w:rPr>
            <w:noProof/>
            <w:webHidden/>
          </w:rPr>
          <w:fldChar w:fldCharType="end"/>
        </w:r>
      </w:hyperlink>
    </w:p>
    <w:p w14:paraId="59B402F3" w14:textId="6CF23F26" w:rsidR="009512B8" w:rsidRDefault="00C137C0">
      <w:pPr>
        <w:pStyle w:val="TOC1"/>
        <w:rPr>
          <w:rFonts w:asciiTheme="minorHAnsi" w:eastAsiaTheme="minorEastAsia" w:hAnsiTheme="minorHAnsi" w:cstheme="minorBidi"/>
          <w:i w:val="0"/>
          <w:noProof/>
          <w:color w:val="auto"/>
          <w:sz w:val="22"/>
          <w:lang w:val="en-AU" w:eastAsia="en-AU"/>
        </w:rPr>
      </w:pPr>
      <w:hyperlink w:anchor="_Toc109997558" w:history="1">
        <w:r w:rsidR="009512B8" w:rsidRPr="00483F7A">
          <w:rPr>
            <w:rStyle w:val="Hyperlink"/>
            <w:noProof/>
          </w:rPr>
          <w:t>Appendix 10: Practice staff surveys detailed tables</w:t>
        </w:r>
        <w:r w:rsidR="009512B8">
          <w:rPr>
            <w:noProof/>
            <w:webHidden/>
          </w:rPr>
          <w:tab/>
        </w:r>
        <w:r w:rsidR="009512B8">
          <w:rPr>
            <w:noProof/>
            <w:webHidden/>
          </w:rPr>
          <w:fldChar w:fldCharType="begin"/>
        </w:r>
        <w:r w:rsidR="009512B8">
          <w:rPr>
            <w:noProof/>
            <w:webHidden/>
          </w:rPr>
          <w:instrText xml:space="preserve"> PAGEREF _Toc109997558 \h </w:instrText>
        </w:r>
        <w:r w:rsidR="009512B8">
          <w:rPr>
            <w:noProof/>
            <w:webHidden/>
          </w:rPr>
        </w:r>
        <w:r w:rsidR="009512B8">
          <w:rPr>
            <w:noProof/>
            <w:webHidden/>
          </w:rPr>
          <w:fldChar w:fldCharType="separate"/>
        </w:r>
        <w:r w:rsidR="00FD44E2">
          <w:rPr>
            <w:noProof/>
            <w:webHidden/>
          </w:rPr>
          <w:t>212</w:t>
        </w:r>
        <w:r w:rsidR="009512B8">
          <w:rPr>
            <w:noProof/>
            <w:webHidden/>
          </w:rPr>
          <w:fldChar w:fldCharType="end"/>
        </w:r>
      </w:hyperlink>
    </w:p>
    <w:p w14:paraId="69E1FC51" w14:textId="1992EFB7" w:rsidR="009512B8" w:rsidRDefault="00C137C0">
      <w:pPr>
        <w:pStyle w:val="TOC1"/>
        <w:rPr>
          <w:rFonts w:asciiTheme="minorHAnsi" w:eastAsiaTheme="minorEastAsia" w:hAnsiTheme="minorHAnsi" w:cstheme="minorBidi"/>
          <w:i w:val="0"/>
          <w:noProof/>
          <w:color w:val="auto"/>
          <w:sz w:val="22"/>
          <w:lang w:val="en-AU" w:eastAsia="en-AU"/>
        </w:rPr>
      </w:pPr>
      <w:hyperlink w:anchor="_Toc109997559" w:history="1">
        <w:r w:rsidR="009512B8" w:rsidRPr="00483F7A">
          <w:rPr>
            <w:rStyle w:val="Hyperlink"/>
            <w:noProof/>
          </w:rPr>
          <w:t>Appendix 11: Sample practice benchmark report</w:t>
        </w:r>
        <w:r w:rsidR="009512B8">
          <w:rPr>
            <w:noProof/>
            <w:webHidden/>
          </w:rPr>
          <w:tab/>
        </w:r>
        <w:r w:rsidR="009512B8">
          <w:rPr>
            <w:noProof/>
            <w:webHidden/>
          </w:rPr>
          <w:fldChar w:fldCharType="begin"/>
        </w:r>
        <w:r w:rsidR="009512B8">
          <w:rPr>
            <w:noProof/>
            <w:webHidden/>
          </w:rPr>
          <w:instrText xml:space="preserve"> PAGEREF _Toc109997559 \h </w:instrText>
        </w:r>
        <w:r w:rsidR="009512B8">
          <w:rPr>
            <w:noProof/>
            <w:webHidden/>
          </w:rPr>
        </w:r>
        <w:r w:rsidR="009512B8">
          <w:rPr>
            <w:noProof/>
            <w:webHidden/>
          </w:rPr>
          <w:fldChar w:fldCharType="separate"/>
        </w:r>
        <w:r w:rsidR="00FD44E2">
          <w:rPr>
            <w:noProof/>
            <w:webHidden/>
          </w:rPr>
          <w:t>252</w:t>
        </w:r>
        <w:r w:rsidR="009512B8">
          <w:rPr>
            <w:noProof/>
            <w:webHidden/>
          </w:rPr>
          <w:fldChar w:fldCharType="end"/>
        </w:r>
      </w:hyperlink>
    </w:p>
    <w:p w14:paraId="1D9999AD" w14:textId="51AA5F13" w:rsidR="009512B8" w:rsidRDefault="00C137C0">
      <w:pPr>
        <w:pStyle w:val="TOC1"/>
        <w:rPr>
          <w:rFonts w:asciiTheme="minorHAnsi" w:eastAsiaTheme="minorEastAsia" w:hAnsiTheme="minorHAnsi" w:cstheme="minorBidi"/>
          <w:i w:val="0"/>
          <w:noProof/>
          <w:color w:val="auto"/>
          <w:sz w:val="22"/>
          <w:lang w:val="en-AU" w:eastAsia="en-AU"/>
        </w:rPr>
      </w:pPr>
      <w:hyperlink w:anchor="_Toc109997560" w:history="1">
        <w:r w:rsidR="009512B8" w:rsidRPr="00483F7A">
          <w:rPr>
            <w:rStyle w:val="Hyperlink"/>
            <w:noProof/>
          </w:rPr>
          <w:t>References</w:t>
        </w:r>
        <w:r w:rsidR="009512B8">
          <w:rPr>
            <w:noProof/>
            <w:webHidden/>
          </w:rPr>
          <w:tab/>
        </w:r>
        <w:r w:rsidR="009512B8">
          <w:rPr>
            <w:noProof/>
            <w:webHidden/>
          </w:rPr>
          <w:fldChar w:fldCharType="begin"/>
        </w:r>
        <w:r w:rsidR="009512B8">
          <w:rPr>
            <w:noProof/>
            <w:webHidden/>
          </w:rPr>
          <w:instrText xml:space="preserve"> PAGEREF _Toc109997560 \h </w:instrText>
        </w:r>
        <w:r w:rsidR="009512B8">
          <w:rPr>
            <w:noProof/>
            <w:webHidden/>
          </w:rPr>
        </w:r>
        <w:r w:rsidR="009512B8">
          <w:rPr>
            <w:noProof/>
            <w:webHidden/>
          </w:rPr>
          <w:fldChar w:fldCharType="separate"/>
        </w:r>
        <w:r w:rsidR="00FD44E2">
          <w:rPr>
            <w:noProof/>
            <w:webHidden/>
          </w:rPr>
          <w:t>260</w:t>
        </w:r>
        <w:r w:rsidR="009512B8">
          <w:rPr>
            <w:noProof/>
            <w:webHidden/>
          </w:rPr>
          <w:fldChar w:fldCharType="end"/>
        </w:r>
      </w:hyperlink>
    </w:p>
    <w:p w14:paraId="4FC7DCB6" w14:textId="28A94B0E" w:rsidR="00980B15" w:rsidRDefault="00184F79" w:rsidP="00FC37A1">
      <w:pPr>
        <w:pStyle w:val="TOC1"/>
      </w:pPr>
      <w:r>
        <w:fldChar w:fldCharType="end"/>
      </w:r>
    </w:p>
    <w:p w14:paraId="206FBC0B" w14:textId="7B2A5E68" w:rsidR="002B5196" w:rsidRPr="000C50A8" w:rsidRDefault="002B5196" w:rsidP="00980B15">
      <w:pPr>
        <w:sectPr w:rsidR="002B5196" w:rsidRPr="000C50A8" w:rsidSect="00A4006C">
          <w:headerReference w:type="default" r:id="rId15"/>
          <w:headerReference w:type="first" r:id="rId16"/>
          <w:footerReference w:type="first" r:id="rId17"/>
          <w:pgSz w:w="11906" w:h="16838"/>
          <w:pgMar w:top="1440" w:right="1440" w:bottom="1440" w:left="1440" w:header="709" w:footer="709" w:gutter="0"/>
          <w:cols w:space="708"/>
          <w:titlePg/>
          <w:docGrid w:linePitch="360"/>
        </w:sectPr>
      </w:pPr>
    </w:p>
    <w:p w14:paraId="53CCF569" w14:textId="5CDB71D7" w:rsidR="00E029C3" w:rsidRPr="00642A67" w:rsidRDefault="007A3E56" w:rsidP="00642A67">
      <w:pPr>
        <w:pStyle w:val="Chapternumber"/>
      </w:pPr>
      <w:r>
        <w:lastRenderedPageBreak/>
        <w:fldChar w:fldCharType="begin"/>
      </w:r>
      <w:r>
        <w:instrText xml:space="preserve"> REF _Ref98517192 \r \h </w:instrText>
      </w:r>
      <w:r>
        <w:fldChar w:fldCharType="separate"/>
      </w:r>
      <w:r w:rsidR="00FD44E2">
        <w:t>1</w:t>
      </w:r>
      <w:r>
        <w:fldChar w:fldCharType="end"/>
      </w:r>
    </w:p>
    <w:p w14:paraId="3F94C5E0" w14:textId="45E5D7EF" w:rsidR="00971BE7" w:rsidRPr="00E029C3" w:rsidRDefault="00B94790" w:rsidP="00C95417">
      <w:pPr>
        <w:pStyle w:val="Heading1withnumber"/>
        <w:ind w:left="-142" w:hanging="284"/>
      </w:pPr>
      <w:bookmarkStart w:id="3" w:name="_Ref98517192"/>
      <w:bookmarkStart w:id="4" w:name="_Toc109997498"/>
      <w:r>
        <w:t>Introduction</w:t>
      </w:r>
      <w:bookmarkEnd w:id="3"/>
      <w:bookmarkEnd w:id="4"/>
    </w:p>
    <w:p w14:paraId="1C85DDBD" w14:textId="373DAA87" w:rsidR="005C577B" w:rsidRDefault="00052F7C" w:rsidP="005C577B">
      <w:r w:rsidRPr="00052F7C">
        <w:t>This document is the</w:t>
      </w:r>
      <w:r w:rsidR="008E0B37">
        <w:t xml:space="preserve"> methods and data supplement of the</w:t>
      </w:r>
      <w:r w:rsidRPr="00052F7C">
        <w:t xml:space="preserve"> final evaluation report of the Health Care Homes </w:t>
      </w:r>
      <w:r w:rsidR="00C21B7E">
        <w:t>Trial</w:t>
      </w:r>
      <w:r w:rsidRPr="00052F7C">
        <w:t xml:space="preserve"> (HCH</w:t>
      </w:r>
      <w:r w:rsidR="00912410">
        <w:t>)</w:t>
      </w:r>
      <w:r w:rsidRPr="00052F7C">
        <w:t xml:space="preserve"> trial</w:t>
      </w:r>
      <w:r w:rsidR="005C577B" w:rsidRPr="005E5A15">
        <w:t xml:space="preserve">. </w:t>
      </w:r>
      <w:r w:rsidR="005375A8">
        <w:t>It</w:t>
      </w:r>
      <w:r w:rsidR="005C577B" w:rsidRPr="005E5A15">
        <w:t xml:space="preserve"> is one of three </w:t>
      </w:r>
      <w:r w:rsidR="005375A8">
        <w:t xml:space="preserve">volumes </w:t>
      </w:r>
      <w:r w:rsidR="00C12D19">
        <w:t>detailing</w:t>
      </w:r>
      <w:r w:rsidR="005C577B" w:rsidRPr="005E5A15">
        <w:t xml:space="preserve"> the findings of the evaluation. </w:t>
      </w:r>
      <w:r w:rsidR="005C577B" w:rsidRPr="00C008ED">
        <w:rPr>
          <w:b/>
        </w:rPr>
        <w:fldChar w:fldCharType="begin"/>
      </w:r>
      <w:r w:rsidR="005C577B" w:rsidRPr="00C008ED">
        <w:rPr>
          <w:b/>
        </w:rPr>
        <w:instrText xml:space="preserve"> REF _Ref53327870 \h  \* MERGEFORMAT </w:instrText>
      </w:r>
      <w:r w:rsidR="005C577B" w:rsidRPr="00C008ED">
        <w:rPr>
          <w:b/>
        </w:rPr>
      </w:r>
      <w:r w:rsidR="005C577B" w:rsidRPr="00C008ED">
        <w:rPr>
          <w:b/>
        </w:rPr>
        <w:fldChar w:fldCharType="separate"/>
      </w:r>
      <w:r w:rsidR="00FD44E2" w:rsidRPr="00090CB7">
        <w:rPr>
          <w:rStyle w:val="Strong1"/>
          <w:b w:val="0"/>
          <w:color w:val="1D2455"/>
          <w:sz w:val="20"/>
        </w:rPr>
        <w:t xml:space="preserve">Table </w:t>
      </w:r>
      <w:r w:rsidR="00FD44E2">
        <w:rPr>
          <w:rStyle w:val="Strong1"/>
          <w:b w:val="0"/>
          <w:color w:val="1D2455"/>
          <w:sz w:val="20"/>
        </w:rPr>
        <w:t>1</w:t>
      </w:r>
      <w:r w:rsidR="005C577B" w:rsidRPr="00C008ED">
        <w:rPr>
          <w:b/>
        </w:rPr>
        <w:fldChar w:fldCharType="end"/>
      </w:r>
      <w:r w:rsidR="005C577B">
        <w:t xml:space="preserve"> describes t</w:t>
      </w:r>
      <w:r w:rsidR="005C577B" w:rsidRPr="005E5A15">
        <w:t>he volumes</w:t>
      </w:r>
      <w:r w:rsidR="005C577B">
        <w:t>.</w:t>
      </w:r>
    </w:p>
    <w:p w14:paraId="5698611E" w14:textId="1E54492B" w:rsidR="005C577B" w:rsidRPr="00090CB7" w:rsidRDefault="005C577B" w:rsidP="005C577B">
      <w:pPr>
        <w:pStyle w:val="tabletitle"/>
        <w:rPr>
          <w:rStyle w:val="Strong1"/>
          <w:b w:val="0"/>
          <w:color w:val="1D2455"/>
          <w:sz w:val="20"/>
        </w:rPr>
      </w:pPr>
      <w:bookmarkStart w:id="5" w:name="_Ref53327870"/>
      <w:r w:rsidRPr="00090CB7">
        <w:rPr>
          <w:rStyle w:val="Strong1"/>
          <w:b w:val="0"/>
          <w:color w:val="1D2455"/>
          <w:sz w:val="20"/>
        </w:rPr>
        <w:t xml:space="preserve">Table </w:t>
      </w:r>
      <w:r w:rsidRPr="00090CB7">
        <w:rPr>
          <w:rStyle w:val="Strong1"/>
          <w:b w:val="0"/>
          <w:color w:val="1D2455"/>
          <w:sz w:val="20"/>
        </w:rPr>
        <w:fldChar w:fldCharType="begin"/>
      </w:r>
      <w:r w:rsidRPr="00090CB7">
        <w:rPr>
          <w:rStyle w:val="Strong1"/>
          <w:b w:val="0"/>
          <w:color w:val="1D2455"/>
          <w:sz w:val="20"/>
        </w:rPr>
        <w:instrText xml:space="preserve"> SEQ Table \* ARABIC </w:instrText>
      </w:r>
      <w:r w:rsidRPr="00090CB7">
        <w:rPr>
          <w:rStyle w:val="Strong1"/>
          <w:b w:val="0"/>
          <w:color w:val="1D2455"/>
          <w:sz w:val="20"/>
        </w:rPr>
        <w:fldChar w:fldCharType="separate"/>
      </w:r>
      <w:r w:rsidR="00FD44E2">
        <w:rPr>
          <w:rStyle w:val="Strong1"/>
          <w:b w:val="0"/>
          <w:noProof/>
          <w:color w:val="1D2455"/>
          <w:sz w:val="20"/>
        </w:rPr>
        <w:t>1</w:t>
      </w:r>
      <w:r w:rsidRPr="00090CB7">
        <w:rPr>
          <w:rStyle w:val="Strong1"/>
          <w:b w:val="0"/>
          <w:color w:val="1D2455"/>
          <w:sz w:val="20"/>
        </w:rPr>
        <w:fldChar w:fldCharType="end"/>
      </w:r>
      <w:bookmarkEnd w:id="5"/>
      <w:r w:rsidRPr="00090CB7">
        <w:rPr>
          <w:rStyle w:val="Strong1"/>
          <w:b w:val="0"/>
          <w:color w:val="1D2455"/>
          <w:sz w:val="20"/>
        </w:rPr>
        <w:t>: Final evaluation report volumes</w:t>
      </w:r>
    </w:p>
    <w:tbl>
      <w:tblPr>
        <w:tblStyle w:val="HPATable"/>
        <w:tblW w:w="5000" w:type="pct"/>
        <w:jc w:val="center"/>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23"/>
        <w:gridCol w:w="5193"/>
      </w:tblGrid>
      <w:tr w:rsidR="00F82701" w:rsidRPr="002D5898" w14:paraId="7A5E4FF2" w14:textId="77777777" w:rsidTr="004C7F53">
        <w:trPr>
          <w:cnfStyle w:val="100000000000" w:firstRow="1" w:lastRow="0" w:firstColumn="0" w:lastColumn="0" w:oddVBand="0" w:evenVBand="0" w:oddHBand="0" w:evenHBand="0" w:firstRowFirstColumn="0" w:firstRowLastColumn="0" w:lastRowFirstColumn="0" w:lastRowLastColumn="0"/>
          <w:jc w:val="center"/>
        </w:trPr>
        <w:tc>
          <w:tcPr>
            <w:tcW w:w="212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D2A45A" w14:textId="77777777" w:rsidR="005C577B" w:rsidRPr="00C73C5E" w:rsidRDefault="005C577B" w:rsidP="0052599A">
            <w:pPr>
              <w:spacing w:after="0"/>
              <w:jc w:val="center"/>
              <w:rPr>
                <w:b w:val="0"/>
                <w:sz w:val="18"/>
                <w:szCs w:val="18"/>
              </w:rPr>
            </w:pPr>
            <w:r w:rsidRPr="00C73C5E">
              <w:rPr>
                <w:sz w:val="18"/>
                <w:szCs w:val="18"/>
              </w:rPr>
              <w:t>Volume</w:t>
            </w:r>
          </w:p>
        </w:tc>
        <w:tc>
          <w:tcPr>
            <w:tcW w:w="288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F7CC1D" w14:textId="77777777" w:rsidR="005C577B" w:rsidRPr="00C73C5E" w:rsidRDefault="005C577B" w:rsidP="0052599A">
            <w:pPr>
              <w:spacing w:after="0"/>
              <w:jc w:val="center"/>
              <w:rPr>
                <w:b w:val="0"/>
                <w:sz w:val="18"/>
                <w:szCs w:val="18"/>
              </w:rPr>
            </w:pPr>
            <w:r w:rsidRPr="00C73C5E">
              <w:rPr>
                <w:sz w:val="18"/>
                <w:szCs w:val="18"/>
              </w:rPr>
              <w:t>Description</w:t>
            </w:r>
          </w:p>
        </w:tc>
      </w:tr>
      <w:tr w:rsidR="001D3D40" w:rsidRPr="002D5898" w14:paraId="45A5379B" w14:textId="77777777" w:rsidTr="004C7F53">
        <w:trPr>
          <w:jc w:val="center"/>
        </w:trPr>
        <w:tc>
          <w:tcPr>
            <w:tcW w:w="2120" w:type="pct"/>
          </w:tcPr>
          <w:p w14:paraId="0F2DE7D6" w14:textId="3F078410" w:rsidR="005C577B" w:rsidRPr="00C73C5E" w:rsidRDefault="005C577B" w:rsidP="0052599A">
            <w:pPr>
              <w:spacing w:after="0"/>
              <w:rPr>
                <w:sz w:val="18"/>
                <w:szCs w:val="18"/>
              </w:rPr>
            </w:pPr>
            <w:r w:rsidRPr="00C73C5E">
              <w:rPr>
                <w:sz w:val="18"/>
                <w:szCs w:val="18"/>
              </w:rPr>
              <w:t>Volume 1 Summary report</w:t>
            </w:r>
          </w:p>
        </w:tc>
        <w:tc>
          <w:tcPr>
            <w:tcW w:w="2880" w:type="pct"/>
          </w:tcPr>
          <w:p w14:paraId="6F23A606" w14:textId="77777777" w:rsidR="005C577B" w:rsidRPr="00C73C5E" w:rsidRDefault="005C577B" w:rsidP="0052599A">
            <w:pPr>
              <w:spacing w:after="0"/>
              <w:rPr>
                <w:sz w:val="18"/>
                <w:szCs w:val="18"/>
              </w:rPr>
            </w:pPr>
            <w:r w:rsidRPr="00C73C5E">
              <w:rPr>
                <w:sz w:val="18"/>
                <w:szCs w:val="18"/>
              </w:rPr>
              <w:t>Summarises the findings of the evaluation.</w:t>
            </w:r>
          </w:p>
        </w:tc>
      </w:tr>
      <w:tr w:rsidR="00F82701" w:rsidRPr="002D5898" w14:paraId="72781E29" w14:textId="77777777" w:rsidTr="004C7F53">
        <w:trPr>
          <w:jc w:val="center"/>
        </w:trPr>
        <w:tc>
          <w:tcPr>
            <w:tcW w:w="2120" w:type="pct"/>
          </w:tcPr>
          <w:p w14:paraId="6E52FFDC" w14:textId="1E621EAD" w:rsidR="005C577B" w:rsidRPr="00C73C5E" w:rsidRDefault="005C577B" w:rsidP="0052599A">
            <w:pPr>
              <w:spacing w:after="0"/>
              <w:rPr>
                <w:sz w:val="18"/>
                <w:szCs w:val="18"/>
              </w:rPr>
            </w:pPr>
            <w:r w:rsidRPr="00C73C5E">
              <w:rPr>
                <w:sz w:val="18"/>
                <w:szCs w:val="18"/>
              </w:rPr>
              <w:t>Volume 2 Main report</w:t>
            </w:r>
          </w:p>
        </w:tc>
        <w:tc>
          <w:tcPr>
            <w:tcW w:w="2880" w:type="pct"/>
          </w:tcPr>
          <w:p w14:paraId="012E90DD" w14:textId="77777777" w:rsidR="005C577B" w:rsidRPr="00C73C5E" w:rsidRDefault="005C577B" w:rsidP="0052599A">
            <w:pPr>
              <w:spacing w:after="0"/>
              <w:rPr>
                <w:sz w:val="18"/>
                <w:szCs w:val="18"/>
              </w:rPr>
            </w:pPr>
            <w:r w:rsidRPr="00C73C5E">
              <w:rPr>
                <w:sz w:val="18"/>
                <w:szCs w:val="18"/>
              </w:rPr>
              <w:t>Presents the findings from the evaluation.</w:t>
            </w:r>
          </w:p>
        </w:tc>
      </w:tr>
      <w:tr w:rsidR="00F82701" w:rsidRPr="002D5898" w14:paraId="480ADEC2" w14:textId="77777777" w:rsidTr="004C7F53">
        <w:trPr>
          <w:jc w:val="center"/>
        </w:trPr>
        <w:tc>
          <w:tcPr>
            <w:tcW w:w="2120" w:type="pct"/>
          </w:tcPr>
          <w:p w14:paraId="052A0DB9" w14:textId="353F838D" w:rsidR="005C577B" w:rsidRPr="00C73C5E" w:rsidRDefault="005C577B" w:rsidP="0052599A">
            <w:pPr>
              <w:spacing w:after="0"/>
              <w:rPr>
                <w:sz w:val="18"/>
                <w:szCs w:val="18"/>
              </w:rPr>
            </w:pPr>
            <w:r w:rsidRPr="00C73C5E">
              <w:rPr>
                <w:sz w:val="18"/>
                <w:szCs w:val="18"/>
              </w:rPr>
              <w:t xml:space="preserve">Volume 3 </w:t>
            </w:r>
            <w:r>
              <w:rPr>
                <w:sz w:val="18"/>
                <w:szCs w:val="18"/>
              </w:rPr>
              <w:t>Methods and d</w:t>
            </w:r>
            <w:r w:rsidRPr="00C73C5E">
              <w:rPr>
                <w:sz w:val="18"/>
                <w:szCs w:val="18"/>
              </w:rPr>
              <w:t>ata supplement</w:t>
            </w:r>
          </w:p>
        </w:tc>
        <w:tc>
          <w:tcPr>
            <w:tcW w:w="2880" w:type="pct"/>
          </w:tcPr>
          <w:p w14:paraId="395D36C4" w14:textId="77777777" w:rsidR="005C577B" w:rsidRPr="00C73C5E" w:rsidRDefault="005C577B" w:rsidP="0052599A">
            <w:pPr>
              <w:spacing w:after="0"/>
              <w:rPr>
                <w:sz w:val="18"/>
                <w:szCs w:val="18"/>
              </w:rPr>
            </w:pPr>
            <w:r>
              <w:rPr>
                <w:sz w:val="18"/>
                <w:szCs w:val="18"/>
              </w:rPr>
              <w:t>Further details on</w:t>
            </w:r>
            <w:r w:rsidRPr="00C73C5E">
              <w:rPr>
                <w:sz w:val="18"/>
                <w:szCs w:val="18"/>
              </w:rPr>
              <w:t xml:space="preserve"> evaluation </w:t>
            </w:r>
            <w:r>
              <w:rPr>
                <w:sz w:val="18"/>
                <w:szCs w:val="18"/>
              </w:rPr>
              <w:t xml:space="preserve">methods, data </w:t>
            </w:r>
            <w:r w:rsidRPr="00C73C5E">
              <w:rPr>
                <w:sz w:val="18"/>
                <w:szCs w:val="18"/>
              </w:rPr>
              <w:t>sources and quality issues</w:t>
            </w:r>
            <w:r>
              <w:rPr>
                <w:sz w:val="18"/>
                <w:szCs w:val="18"/>
              </w:rPr>
              <w:t xml:space="preserve"> and additional analyses</w:t>
            </w:r>
            <w:r w:rsidRPr="00C73C5E">
              <w:rPr>
                <w:sz w:val="18"/>
                <w:szCs w:val="18"/>
              </w:rPr>
              <w:t>.</w:t>
            </w:r>
          </w:p>
        </w:tc>
      </w:tr>
    </w:tbl>
    <w:p w14:paraId="6410A558" w14:textId="77777777" w:rsidR="005C577B" w:rsidRPr="00B96792" w:rsidRDefault="005C577B" w:rsidP="005C577B">
      <w:pPr>
        <w:spacing w:after="0"/>
      </w:pPr>
    </w:p>
    <w:p w14:paraId="76F82CA8" w14:textId="0ACA4465" w:rsidR="007C0C0E" w:rsidRDefault="007C0C0E" w:rsidP="00937739">
      <w:pPr>
        <w:pStyle w:val="Heading2"/>
      </w:pPr>
      <w:bookmarkStart w:id="6" w:name="_Toc109997499"/>
      <w:r>
        <w:t>Overview of evaluation methods</w:t>
      </w:r>
      <w:r w:rsidR="006E50F0">
        <w:t xml:space="preserve"> and data sources</w:t>
      </w:r>
      <w:bookmarkEnd w:id="6"/>
    </w:p>
    <w:p w14:paraId="67AFEA98" w14:textId="34C7DE93" w:rsidR="00B806D7" w:rsidRDefault="00B806D7" w:rsidP="00EF60F2">
      <w:r>
        <w:t>A detailed description of the evaluation methods is in the HCH Evaluation plan</w:t>
      </w:r>
      <w:r w:rsidR="004B08A0">
        <w:t>.</w:t>
      </w:r>
      <w:r w:rsidR="00937739" w:rsidRPr="004B08A0">
        <w:rPr>
          <w:rStyle w:val="FootnoteReference"/>
          <w:color w:val="408BCA"/>
        </w:rPr>
        <w:footnoteReference w:id="2"/>
      </w:r>
      <w:r>
        <w:rPr>
          <w:i/>
        </w:rPr>
        <w:t xml:space="preserve"> </w:t>
      </w:r>
      <w:r>
        <w:t xml:space="preserve">Briefly, the evaluation </w:t>
      </w:r>
      <w:r w:rsidR="005375A8">
        <w:t>aimed</w:t>
      </w:r>
      <w:r>
        <w:t xml:space="preserve"> to answer the following key questions:</w:t>
      </w:r>
    </w:p>
    <w:p w14:paraId="62C7B2A4" w14:textId="77777777" w:rsidR="00B806D7" w:rsidRDefault="00B806D7" w:rsidP="00EF60F2">
      <w:pPr>
        <w:pStyle w:val="ListParagraph"/>
        <w:numPr>
          <w:ilvl w:val="0"/>
          <w:numId w:val="5"/>
        </w:numPr>
        <w:rPr>
          <w:szCs w:val="20"/>
        </w:rPr>
      </w:pPr>
      <w:r>
        <w:rPr>
          <w:szCs w:val="20"/>
        </w:rPr>
        <w:t>How was the HCH model implemented and what were the barriers and enablers?</w:t>
      </w:r>
    </w:p>
    <w:p w14:paraId="221D2D39" w14:textId="77777777" w:rsidR="00B806D7" w:rsidRDefault="00B806D7" w:rsidP="00EF60F2">
      <w:pPr>
        <w:pStyle w:val="ListParagraph"/>
        <w:numPr>
          <w:ilvl w:val="0"/>
          <w:numId w:val="5"/>
        </w:numPr>
        <w:rPr>
          <w:szCs w:val="20"/>
        </w:rPr>
      </w:pPr>
      <w:r>
        <w:rPr>
          <w:szCs w:val="20"/>
        </w:rPr>
        <w:t>How does the HCH model change the way practices approach chronic disease management?</w:t>
      </w:r>
    </w:p>
    <w:p w14:paraId="545CAFE8" w14:textId="77777777" w:rsidR="00B806D7" w:rsidRDefault="00B806D7" w:rsidP="00EF60F2">
      <w:pPr>
        <w:pStyle w:val="ListParagraph"/>
        <w:numPr>
          <w:ilvl w:val="0"/>
          <w:numId w:val="5"/>
        </w:numPr>
        <w:rPr>
          <w:szCs w:val="20"/>
        </w:rPr>
      </w:pPr>
      <w:r>
        <w:rPr>
          <w:szCs w:val="20"/>
        </w:rPr>
        <w:t>Do patients enrolled in HCH experience better quality care?</w:t>
      </w:r>
    </w:p>
    <w:p w14:paraId="02D54D13" w14:textId="77777777" w:rsidR="00B806D7" w:rsidRDefault="00B806D7" w:rsidP="00EF60F2">
      <w:pPr>
        <w:pStyle w:val="ListParagraph"/>
        <w:numPr>
          <w:ilvl w:val="0"/>
          <w:numId w:val="5"/>
        </w:numPr>
      </w:pPr>
      <w:r>
        <w:t xml:space="preserve">What are the financial effects of the HCH model on governments, </w:t>
      </w:r>
      <w:proofErr w:type="gramStart"/>
      <w:r>
        <w:t>providers</w:t>
      </w:r>
      <w:proofErr w:type="gramEnd"/>
      <w:r>
        <w:t xml:space="preserve"> and individuals?</w:t>
      </w:r>
    </w:p>
    <w:p w14:paraId="4BFA73B2" w14:textId="31E16312" w:rsidR="00B806D7" w:rsidRDefault="00B806D7" w:rsidP="00EF60F2">
      <w:r>
        <w:t xml:space="preserve">Additional key </w:t>
      </w:r>
      <w:r w:rsidR="00A31337">
        <w:t xml:space="preserve">evaluation </w:t>
      </w:r>
      <w:r>
        <w:t xml:space="preserve">questions </w:t>
      </w:r>
      <w:r w:rsidR="00B52D69">
        <w:t>for</w:t>
      </w:r>
      <w:r>
        <w:t xml:space="preserve"> the community pharmacy component </w:t>
      </w:r>
      <w:r w:rsidR="000B393E">
        <w:t>were</w:t>
      </w:r>
      <w:r>
        <w:t>:</w:t>
      </w:r>
    </w:p>
    <w:p w14:paraId="62354A6E" w14:textId="77777777" w:rsidR="00B806D7" w:rsidRDefault="00B806D7" w:rsidP="00EF60F2">
      <w:pPr>
        <w:pStyle w:val="ListParagraph"/>
        <w:numPr>
          <w:ilvl w:val="0"/>
          <w:numId w:val="5"/>
        </w:numPr>
        <w:rPr>
          <w:szCs w:val="20"/>
        </w:rPr>
      </w:pPr>
      <w:r>
        <w:rPr>
          <w:szCs w:val="20"/>
        </w:rPr>
        <w:t>Is the community pharmacy component beneficial to the broader HCH coordinated care model and should it be included as part of any future roll out?</w:t>
      </w:r>
    </w:p>
    <w:p w14:paraId="31755BD7" w14:textId="1191EA11" w:rsidR="00B806D7" w:rsidRDefault="00B806D7" w:rsidP="00EF60F2">
      <w:pPr>
        <w:pStyle w:val="ListParagraph"/>
        <w:numPr>
          <w:ilvl w:val="0"/>
          <w:numId w:val="5"/>
        </w:numPr>
        <w:rPr>
          <w:szCs w:val="20"/>
        </w:rPr>
      </w:pPr>
      <w:r>
        <w:rPr>
          <w:szCs w:val="20"/>
        </w:rPr>
        <w:t>D</w:t>
      </w:r>
      <w:r w:rsidR="00E728FD">
        <w:rPr>
          <w:szCs w:val="20"/>
        </w:rPr>
        <w:t>id</w:t>
      </w:r>
      <w:r>
        <w:rPr>
          <w:szCs w:val="20"/>
        </w:rPr>
        <w:t xml:space="preserve"> patients who received medication management services as part of the HCH trial experience better health outcomes than patients who did not?</w:t>
      </w:r>
    </w:p>
    <w:p w14:paraId="7E5126EF" w14:textId="77777777" w:rsidR="00B806D7" w:rsidRDefault="00B806D7" w:rsidP="00EF60F2">
      <w:pPr>
        <w:pStyle w:val="ListParagraph"/>
        <w:numPr>
          <w:ilvl w:val="0"/>
          <w:numId w:val="5"/>
        </w:numPr>
        <w:rPr>
          <w:szCs w:val="20"/>
        </w:rPr>
      </w:pPr>
      <w:r>
        <w:rPr>
          <w:szCs w:val="20"/>
        </w:rPr>
        <w:t>What was the level of engagement between HCH practices and community pharmacy (care coordination)?</w:t>
      </w:r>
    </w:p>
    <w:p w14:paraId="0A4FAB3E" w14:textId="77777777" w:rsidR="00B806D7" w:rsidRDefault="00B806D7" w:rsidP="00EF60F2">
      <w:pPr>
        <w:pStyle w:val="ListParagraph"/>
        <w:numPr>
          <w:ilvl w:val="0"/>
          <w:numId w:val="5"/>
        </w:numPr>
        <w:rPr>
          <w:szCs w:val="20"/>
        </w:rPr>
      </w:pPr>
      <w:r>
        <w:rPr>
          <w:szCs w:val="20"/>
        </w:rPr>
        <w:t>Is the inclusion of a pharmacy component in HCH financially viable?</w:t>
      </w:r>
    </w:p>
    <w:p w14:paraId="2D692C49" w14:textId="1C6AA07B" w:rsidR="00B806D7" w:rsidRPr="00B11EF5" w:rsidRDefault="00B806D7" w:rsidP="00EF60F2">
      <w:r>
        <w:t xml:space="preserve">These questions have many dimensions. Therefore, more detailed questions </w:t>
      </w:r>
      <w:r w:rsidR="00A10C99">
        <w:t>were</w:t>
      </w:r>
      <w:r>
        <w:t xml:space="preserve"> developed for each key question. </w:t>
      </w:r>
    </w:p>
    <w:p w14:paraId="2E60D3B4" w14:textId="77777777" w:rsidR="00CD2BFF" w:rsidRDefault="00CD2BFF" w:rsidP="00CD2BFF">
      <w:r>
        <w:lastRenderedPageBreak/>
        <w:t>The evaluation used mixed methods, predominantly a convergent design (that is, quantitative and qualitative data collected separately but compared at the time of analysis to corroborate or expand findings), with some sequential elements (that is, quantitative results informing qualitative data collection or vice-versa, for example, results of practice surveys informing exploration in case study interviews).</w:t>
      </w:r>
    </w:p>
    <w:p w14:paraId="53A66F11" w14:textId="77777777" w:rsidR="00CD2BFF" w:rsidRDefault="00CD2BFF" w:rsidP="00CD2BFF">
      <w:r>
        <w:t xml:space="preserve">The quantitative components used quasi-experimental and before-and-after designs. For the quasi-experimental analyses, </w:t>
      </w:r>
      <w:r w:rsidRPr="003B6194">
        <w:t>selected outcomes for HCH</w:t>
      </w:r>
      <w:r>
        <w:t xml:space="preserve"> patients were </w:t>
      </w:r>
      <w:r w:rsidRPr="003B6194">
        <w:t xml:space="preserve">compared with outcomes </w:t>
      </w:r>
      <w:r>
        <w:t>for</w:t>
      </w:r>
      <w:r w:rsidRPr="003B6194">
        <w:t xml:space="preserve"> equivalent patients </w:t>
      </w:r>
      <w:r>
        <w:t>from non-HCH practices. Similarly, measures for HCH practices were also compared with non-HCH practices. For the before-and-after analyses, measures for HCH practices and patients were compared before or at the start of the trial with measures after implementation.</w:t>
      </w:r>
    </w:p>
    <w:p w14:paraId="32FFAE60" w14:textId="77777777" w:rsidR="00CD2BFF" w:rsidRDefault="00CD2BFF" w:rsidP="00CD2BFF">
      <w:r>
        <w:t>Quantitative data sources included extracts from practice clinical management systems and linked data that included Medical Benefits Schedule (MBS) data, Pharmaceutical Benefits (PBS) data, hospitalisations data, emergency department data, residential aged care data and national deaths data.</w:t>
      </w:r>
    </w:p>
    <w:p w14:paraId="15D1727E" w14:textId="68CE4B6C" w:rsidR="00CD2BFF" w:rsidRDefault="00CD2BFF" w:rsidP="00CD2BFF">
      <w:r>
        <w:t xml:space="preserve">The qualitative components aimed to provide information about how the trial was implemented, and insights into participants’ experiences with the trial. These data were collected through case studies of selected practices that included interviews with the practices, practice staff, practice patients and their </w:t>
      </w:r>
      <w:proofErr w:type="spellStart"/>
      <w:r>
        <w:t>carers</w:t>
      </w:r>
      <w:proofErr w:type="spellEnd"/>
      <w:r>
        <w:t xml:space="preserve"> and other stakeholders.</w:t>
      </w:r>
      <w:r w:rsidR="00B17F60" w:rsidRPr="00B17F60">
        <w:t xml:space="preserve"> </w:t>
      </w:r>
      <w:r w:rsidR="00B17F60">
        <w:t>These were undertaken in 20 locations across Australia at three different time points.</w:t>
      </w:r>
      <w:r w:rsidR="00B17F60" w:rsidRPr="001B2037">
        <w:rPr>
          <w:rStyle w:val="FootnoteReference"/>
          <w:color w:val="408BCA"/>
        </w:rPr>
        <w:footnoteReference w:id="3"/>
      </w:r>
    </w:p>
    <w:p w14:paraId="3CD0C9AA" w14:textId="18FFF963" w:rsidR="00B806D7" w:rsidRPr="006A4016" w:rsidRDefault="00B806D7" w:rsidP="00F569C6">
      <w:pPr>
        <w:keepNext/>
        <w:autoSpaceDE w:val="0"/>
        <w:autoSpaceDN w:val="0"/>
        <w:adjustRightInd w:val="0"/>
        <w:ind w:right="-11"/>
      </w:pPr>
      <w:r w:rsidRPr="00F06B48">
        <w:rPr>
          <w:color w:val="1D2455"/>
          <w:szCs w:val="20"/>
        </w:rPr>
        <w:fldChar w:fldCharType="begin"/>
      </w:r>
      <w:r w:rsidRPr="00F06B48">
        <w:rPr>
          <w:color w:val="1D2455"/>
          <w:szCs w:val="20"/>
        </w:rPr>
        <w:instrText xml:space="preserve"> REF _Ref53398571 \h  \* MERGEFORMAT </w:instrText>
      </w:r>
      <w:r w:rsidRPr="00F06B48">
        <w:rPr>
          <w:color w:val="1D2455"/>
          <w:szCs w:val="20"/>
        </w:rPr>
      </w:r>
      <w:r w:rsidRPr="00F06B48">
        <w:rPr>
          <w:color w:val="1D2455"/>
          <w:szCs w:val="20"/>
        </w:rPr>
        <w:fldChar w:fldCharType="separate"/>
      </w:r>
      <w:r w:rsidR="00FD44E2" w:rsidRPr="00FD44E2">
        <w:rPr>
          <w:color w:val="1D2455"/>
          <w:szCs w:val="20"/>
        </w:rPr>
        <w:t>Table 2</w:t>
      </w:r>
      <w:r w:rsidRPr="00F06B48">
        <w:rPr>
          <w:color w:val="1D2455"/>
          <w:szCs w:val="20"/>
        </w:rPr>
        <w:fldChar w:fldCharType="end"/>
      </w:r>
      <w:r w:rsidR="004A4CBD">
        <w:rPr>
          <w:color w:val="1D2455"/>
          <w:szCs w:val="20"/>
        </w:rPr>
        <w:t xml:space="preserve"> </w:t>
      </w:r>
      <w:r w:rsidR="00AC349C">
        <w:t>lists the data sources, labelled as “</w:t>
      </w:r>
      <w:r w:rsidR="00AC349C" w:rsidRPr="009F6FCD">
        <w:t>primary</w:t>
      </w:r>
      <w:r w:rsidR="00AC349C">
        <w:t>”</w:t>
      </w:r>
      <w:r w:rsidR="00AC349C" w:rsidRPr="009F6FCD">
        <w:t xml:space="preserve"> </w:t>
      </w:r>
      <w:r w:rsidR="00AC349C">
        <w:t>(data collected specifically for the evaluation</w:t>
      </w:r>
      <w:r w:rsidR="00AC349C" w:rsidRPr="009F6FCD">
        <w:t>)</w:t>
      </w:r>
      <w:r w:rsidR="00AC349C">
        <w:t>, and “</w:t>
      </w:r>
      <w:r w:rsidR="00AC349C" w:rsidRPr="009F6FCD">
        <w:t>secondary</w:t>
      </w:r>
      <w:r w:rsidR="00AC349C">
        <w:t>”</w:t>
      </w:r>
      <w:r w:rsidR="00AC349C" w:rsidRPr="009F6FCD">
        <w:t xml:space="preserve"> </w:t>
      </w:r>
      <w:r w:rsidR="00AC349C">
        <w:t>(data requested from other sources</w:t>
      </w:r>
      <w:r w:rsidR="00AC349C" w:rsidRPr="009F6FCD">
        <w:t>)</w:t>
      </w:r>
      <w:r w:rsidR="00AC349C">
        <w:t>. The evaluation was split into five “rounds” and primary data collection activities were organised according to these. There were also three “waves” of patient surveys.</w:t>
      </w:r>
      <w:r w:rsidRPr="006A4016">
        <w:t xml:space="preserve"> </w:t>
      </w:r>
      <w:r w:rsidR="00BC5D79">
        <w:fldChar w:fldCharType="begin"/>
      </w:r>
      <w:r w:rsidR="00BC5D79">
        <w:instrText xml:space="preserve"> REF _Ref108538032 \h </w:instrText>
      </w:r>
      <w:r w:rsidR="00BC5D79">
        <w:fldChar w:fldCharType="separate"/>
      </w:r>
      <w:r w:rsidR="00FD44E2" w:rsidRPr="000D4227">
        <w:rPr>
          <w:rStyle w:val="Strong1"/>
          <w:b w:val="0"/>
          <w:bCs/>
          <w:color w:val="1D2455"/>
          <w:sz w:val="20"/>
        </w:rPr>
        <w:t xml:space="preserve">Table </w:t>
      </w:r>
      <w:r w:rsidR="00FD44E2">
        <w:rPr>
          <w:rStyle w:val="Strong1"/>
          <w:b w:val="0"/>
          <w:bCs/>
          <w:noProof/>
          <w:color w:val="1D2455"/>
          <w:sz w:val="20"/>
        </w:rPr>
        <w:t>3</w:t>
      </w:r>
      <w:r w:rsidR="00BC5D79">
        <w:fldChar w:fldCharType="end"/>
      </w:r>
      <w:r w:rsidR="00BC5D79">
        <w:t xml:space="preserve"> </w:t>
      </w:r>
      <w:r w:rsidR="00F569C6">
        <w:t>shows the dates relating to key primary data collection activities</w:t>
      </w:r>
      <w:r w:rsidRPr="006A4016">
        <w:t>.</w:t>
      </w:r>
      <w:r w:rsidR="00F569C6" w:rsidRPr="006A4016">
        <w:t xml:space="preserve"> </w:t>
      </w:r>
    </w:p>
    <w:p w14:paraId="26529745" w14:textId="77777777" w:rsidR="00A80969" w:rsidRDefault="00A80969">
      <w:pPr>
        <w:spacing w:after="160" w:line="259" w:lineRule="auto"/>
      </w:pPr>
      <w:r>
        <w:br w:type="page"/>
      </w:r>
    </w:p>
    <w:p w14:paraId="30D5456B" w14:textId="24736354" w:rsidR="00B806D7" w:rsidRPr="00325529" w:rsidRDefault="00B806D7" w:rsidP="00502196">
      <w:pPr>
        <w:pStyle w:val="TableorFigurecaptionHPA"/>
      </w:pPr>
      <w:bookmarkStart w:id="7" w:name="_Ref53398571"/>
      <w:bookmarkStart w:id="8" w:name="_Hlk22461004"/>
      <w:r w:rsidRPr="00325529">
        <w:lastRenderedPageBreak/>
        <w:t xml:space="preserve">Table </w:t>
      </w:r>
      <w:r w:rsidR="00C137C0">
        <w:fldChar w:fldCharType="begin"/>
      </w:r>
      <w:r w:rsidR="00C137C0">
        <w:instrText xml:space="preserve"> SEQ Table \* ARABIC </w:instrText>
      </w:r>
      <w:r w:rsidR="00C137C0">
        <w:fldChar w:fldCharType="separate"/>
      </w:r>
      <w:r w:rsidR="00FD44E2">
        <w:rPr>
          <w:noProof/>
        </w:rPr>
        <w:t>2</w:t>
      </w:r>
      <w:r w:rsidR="00C137C0">
        <w:rPr>
          <w:noProof/>
        </w:rPr>
        <w:fldChar w:fldCharType="end"/>
      </w:r>
      <w:bookmarkEnd w:id="7"/>
      <w:r w:rsidR="00483D05">
        <w:rPr>
          <w:noProof/>
        </w:rPr>
        <w:t>:</w:t>
      </w:r>
      <w:r w:rsidRPr="00325529">
        <w:t xml:space="preserve"> Evaluation data sources</w:t>
      </w:r>
    </w:p>
    <w:tbl>
      <w:tblPr>
        <w:tblW w:w="5000" w:type="pct"/>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1"/>
        <w:gridCol w:w="1266"/>
        <w:gridCol w:w="1423"/>
        <w:gridCol w:w="1318"/>
        <w:gridCol w:w="1318"/>
        <w:gridCol w:w="1320"/>
      </w:tblGrid>
      <w:tr w:rsidR="004C5939" w:rsidRPr="00325529" w14:paraId="7351C3E3" w14:textId="77777777" w:rsidTr="000A58A6">
        <w:trPr>
          <w:trHeight w:val="255"/>
        </w:trPr>
        <w:tc>
          <w:tcPr>
            <w:tcW w:w="1315" w:type="pct"/>
            <w:vMerge w:val="restart"/>
            <w:shd w:val="clear" w:color="auto" w:fill="408BCA"/>
            <w:vAlign w:val="center"/>
          </w:tcPr>
          <w:bookmarkEnd w:id="8"/>
          <w:p w14:paraId="6DF56DF4" w14:textId="77777777" w:rsidR="004C5939" w:rsidRPr="002D5790" w:rsidRDefault="004C5939" w:rsidP="000A58A6">
            <w:pPr>
              <w:spacing w:after="0"/>
              <w:jc w:val="center"/>
              <w:rPr>
                <w:b/>
                <w:color w:val="FFFFFF" w:themeColor="background1"/>
                <w:sz w:val="18"/>
              </w:rPr>
            </w:pPr>
            <w:r w:rsidRPr="008747A6">
              <w:rPr>
                <w:b/>
                <w:color w:val="FFFFFF" w:themeColor="background1"/>
                <w:sz w:val="18"/>
              </w:rPr>
              <w:t>Data source</w:t>
            </w:r>
          </w:p>
        </w:tc>
        <w:tc>
          <w:tcPr>
            <w:tcW w:w="702" w:type="pct"/>
            <w:vMerge w:val="restart"/>
            <w:shd w:val="clear" w:color="auto" w:fill="408BCA"/>
            <w:vAlign w:val="center"/>
          </w:tcPr>
          <w:p w14:paraId="7B88171C" w14:textId="77777777" w:rsidR="004C5939" w:rsidRPr="002D5790" w:rsidRDefault="004C5939" w:rsidP="000A58A6">
            <w:pPr>
              <w:spacing w:after="0"/>
              <w:jc w:val="center"/>
              <w:rPr>
                <w:b/>
                <w:color w:val="FFFFFF" w:themeColor="background1"/>
                <w:sz w:val="18"/>
              </w:rPr>
            </w:pPr>
            <w:r w:rsidRPr="008747A6">
              <w:rPr>
                <w:b/>
                <w:color w:val="FFFFFF" w:themeColor="background1"/>
                <w:sz w:val="18"/>
              </w:rPr>
              <w:t>Key questions</w:t>
            </w:r>
          </w:p>
        </w:tc>
        <w:tc>
          <w:tcPr>
            <w:tcW w:w="789" w:type="pct"/>
            <w:vMerge w:val="restart"/>
            <w:shd w:val="clear" w:color="auto" w:fill="408BCA"/>
            <w:vAlign w:val="center"/>
          </w:tcPr>
          <w:p w14:paraId="2EEB758C" w14:textId="77777777" w:rsidR="004C5939" w:rsidRPr="002D5790" w:rsidRDefault="004C5939" w:rsidP="000A58A6">
            <w:pPr>
              <w:spacing w:after="0"/>
              <w:jc w:val="center"/>
              <w:rPr>
                <w:b/>
                <w:color w:val="FFFFFF" w:themeColor="background1"/>
                <w:sz w:val="18"/>
              </w:rPr>
            </w:pPr>
            <w:r w:rsidRPr="008747A6">
              <w:rPr>
                <w:b/>
                <w:color w:val="FFFFFF" w:themeColor="background1"/>
                <w:sz w:val="18"/>
              </w:rPr>
              <w:t>Collection type</w:t>
            </w:r>
          </w:p>
        </w:tc>
        <w:tc>
          <w:tcPr>
            <w:tcW w:w="2194" w:type="pct"/>
            <w:gridSpan w:val="3"/>
            <w:shd w:val="clear" w:color="auto" w:fill="408BCA"/>
            <w:vAlign w:val="center"/>
          </w:tcPr>
          <w:p w14:paraId="1A0956C0" w14:textId="77777777" w:rsidR="004C5939" w:rsidRPr="002D5790" w:rsidRDefault="004C5939" w:rsidP="000A58A6">
            <w:pPr>
              <w:spacing w:after="0"/>
              <w:jc w:val="center"/>
              <w:rPr>
                <w:b/>
                <w:color w:val="FFFFFF" w:themeColor="background1"/>
                <w:sz w:val="18"/>
              </w:rPr>
            </w:pPr>
            <w:r>
              <w:rPr>
                <w:b/>
                <w:color w:val="FFFFFF" w:themeColor="background1"/>
                <w:sz w:val="18"/>
              </w:rPr>
              <w:t>Evaluation r</w:t>
            </w:r>
            <w:r w:rsidRPr="008747A6">
              <w:rPr>
                <w:b/>
                <w:color w:val="FFFFFF" w:themeColor="background1"/>
                <w:sz w:val="18"/>
              </w:rPr>
              <w:t xml:space="preserve">eport in which data </w:t>
            </w:r>
            <w:r>
              <w:rPr>
                <w:b/>
                <w:color w:val="FFFFFF" w:themeColor="background1"/>
                <w:sz w:val="18"/>
              </w:rPr>
              <w:t>were</w:t>
            </w:r>
            <w:r w:rsidRPr="008747A6">
              <w:rPr>
                <w:b/>
                <w:color w:val="FFFFFF" w:themeColor="background1"/>
                <w:sz w:val="18"/>
              </w:rPr>
              <w:t xml:space="preserve"> used and data collection round/period</w:t>
            </w:r>
          </w:p>
        </w:tc>
      </w:tr>
      <w:tr w:rsidR="004C5939" w:rsidRPr="00325529" w14:paraId="43EE8613" w14:textId="77777777" w:rsidTr="00BC5D79">
        <w:trPr>
          <w:trHeight w:val="255"/>
        </w:trPr>
        <w:tc>
          <w:tcPr>
            <w:tcW w:w="1315" w:type="pct"/>
            <w:vMerge/>
            <w:shd w:val="clear" w:color="auto" w:fill="408BCA"/>
            <w:vAlign w:val="center"/>
          </w:tcPr>
          <w:p w14:paraId="22D4C7E3" w14:textId="77777777" w:rsidR="004C5939" w:rsidRPr="00325529" w:rsidRDefault="004C5939" w:rsidP="000A58A6">
            <w:pPr>
              <w:spacing w:after="0"/>
              <w:jc w:val="center"/>
              <w:rPr>
                <w:b/>
                <w:sz w:val="18"/>
              </w:rPr>
            </w:pPr>
          </w:p>
        </w:tc>
        <w:tc>
          <w:tcPr>
            <w:tcW w:w="702" w:type="pct"/>
            <w:vMerge/>
            <w:shd w:val="clear" w:color="auto" w:fill="408BCA"/>
            <w:vAlign w:val="center"/>
          </w:tcPr>
          <w:p w14:paraId="58052302" w14:textId="77777777" w:rsidR="004C5939" w:rsidRDefault="004C5939" w:rsidP="000A58A6">
            <w:pPr>
              <w:spacing w:after="0"/>
              <w:jc w:val="center"/>
              <w:rPr>
                <w:b/>
                <w:sz w:val="18"/>
              </w:rPr>
            </w:pPr>
          </w:p>
        </w:tc>
        <w:tc>
          <w:tcPr>
            <w:tcW w:w="789" w:type="pct"/>
            <w:vMerge/>
            <w:shd w:val="clear" w:color="auto" w:fill="408BCA"/>
            <w:vAlign w:val="center"/>
          </w:tcPr>
          <w:p w14:paraId="581CF1DF" w14:textId="77777777" w:rsidR="004C5939" w:rsidRPr="00325529" w:rsidRDefault="004C5939" w:rsidP="000A58A6">
            <w:pPr>
              <w:spacing w:after="0"/>
              <w:jc w:val="center"/>
              <w:rPr>
                <w:b/>
                <w:sz w:val="18"/>
              </w:rPr>
            </w:pPr>
          </w:p>
        </w:tc>
        <w:tc>
          <w:tcPr>
            <w:tcW w:w="731" w:type="pct"/>
            <w:shd w:val="clear" w:color="auto" w:fill="408BCA"/>
            <w:vAlign w:val="center"/>
          </w:tcPr>
          <w:p w14:paraId="6977D24C" w14:textId="77777777" w:rsidR="004C5939" w:rsidRPr="000D4227" w:rsidRDefault="004C5939" w:rsidP="000A58A6">
            <w:pPr>
              <w:spacing w:after="0"/>
              <w:jc w:val="center"/>
              <w:rPr>
                <w:b/>
                <w:color w:val="FFFFFF" w:themeColor="background1"/>
                <w:sz w:val="18"/>
              </w:rPr>
            </w:pPr>
            <w:r w:rsidRPr="000D4227">
              <w:rPr>
                <w:b/>
                <w:color w:val="FFFFFF" w:themeColor="background1"/>
                <w:sz w:val="18"/>
              </w:rPr>
              <w:t>Interim 2019</w:t>
            </w:r>
          </w:p>
        </w:tc>
        <w:tc>
          <w:tcPr>
            <w:tcW w:w="731" w:type="pct"/>
            <w:shd w:val="clear" w:color="auto" w:fill="408BCA"/>
            <w:vAlign w:val="center"/>
          </w:tcPr>
          <w:p w14:paraId="34CBA918" w14:textId="77777777" w:rsidR="004C5939" w:rsidRPr="000D4227" w:rsidRDefault="004C5939" w:rsidP="000A58A6">
            <w:pPr>
              <w:spacing w:after="0"/>
              <w:jc w:val="center"/>
              <w:rPr>
                <w:b/>
                <w:color w:val="FFFFFF" w:themeColor="background1"/>
                <w:sz w:val="18"/>
              </w:rPr>
            </w:pPr>
            <w:r w:rsidRPr="000D4227">
              <w:rPr>
                <w:b/>
                <w:color w:val="FFFFFF" w:themeColor="background1"/>
                <w:sz w:val="18"/>
              </w:rPr>
              <w:t>Interim 2020</w:t>
            </w:r>
          </w:p>
        </w:tc>
        <w:tc>
          <w:tcPr>
            <w:tcW w:w="732" w:type="pct"/>
            <w:shd w:val="clear" w:color="auto" w:fill="408BCA"/>
            <w:vAlign w:val="center"/>
          </w:tcPr>
          <w:p w14:paraId="0422BE63" w14:textId="77777777" w:rsidR="004C5939" w:rsidRPr="000D4227" w:rsidRDefault="004C5939" w:rsidP="000A58A6">
            <w:pPr>
              <w:spacing w:after="0"/>
              <w:jc w:val="center"/>
              <w:rPr>
                <w:b/>
                <w:color w:val="FFFFFF" w:themeColor="background1"/>
                <w:sz w:val="18"/>
              </w:rPr>
            </w:pPr>
            <w:r w:rsidRPr="000D4227">
              <w:rPr>
                <w:b/>
                <w:color w:val="FFFFFF" w:themeColor="background1"/>
                <w:sz w:val="18"/>
              </w:rPr>
              <w:t>Final report 2021</w:t>
            </w:r>
          </w:p>
        </w:tc>
      </w:tr>
      <w:tr w:rsidR="004C5939" w:rsidRPr="00325529" w14:paraId="122B3512" w14:textId="77777777" w:rsidTr="00BC5D79">
        <w:tc>
          <w:tcPr>
            <w:tcW w:w="1315" w:type="pct"/>
          </w:tcPr>
          <w:p w14:paraId="309A63E4" w14:textId="77777777" w:rsidR="004C5939" w:rsidRPr="00325529" w:rsidRDefault="004C5939" w:rsidP="000A58A6">
            <w:pPr>
              <w:spacing w:after="0"/>
              <w:rPr>
                <w:sz w:val="18"/>
              </w:rPr>
            </w:pPr>
            <w:r>
              <w:rPr>
                <w:sz w:val="18"/>
              </w:rPr>
              <w:t>Patient surveys</w:t>
            </w:r>
          </w:p>
        </w:tc>
        <w:tc>
          <w:tcPr>
            <w:tcW w:w="702" w:type="pct"/>
          </w:tcPr>
          <w:p w14:paraId="2DF6E544" w14:textId="77777777" w:rsidR="004C5939" w:rsidRPr="00325529" w:rsidRDefault="004C5939" w:rsidP="000A58A6">
            <w:pPr>
              <w:spacing w:after="0"/>
              <w:jc w:val="center"/>
              <w:rPr>
                <w:sz w:val="18"/>
              </w:rPr>
            </w:pPr>
            <w:r>
              <w:rPr>
                <w:sz w:val="18"/>
              </w:rPr>
              <w:t>3, 6</w:t>
            </w:r>
          </w:p>
        </w:tc>
        <w:tc>
          <w:tcPr>
            <w:tcW w:w="789" w:type="pct"/>
          </w:tcPr>
          <w:p w14:paraId="73C62775" w14:textId="77777777" w:rsidR="004C5939" w:rsidRPr="00325529" w:rsidRDefault="004C5939" w:rsidP="000A58A6">
            <w:pPr>
              <w:spacing w:after="0"/>
              <w:jc w:val="center"/>
              <w:rPr>
                <w:sz w:val="18"/>
              </w:rPr>
            </w:pPr>
            <w:r w:rsidRPr="00325529">
              <w:rPr>
                <w:sz w:val="18"/>
              </w:rPr>
              <w:t>Primary</w:t>
            </w:r>
          </w:p>
        </w:tc>
        <w:tc>
          <w:tcPr>
            <w:tcW w:w="731" w:type="pct"/>
          </w:tcPr>
          <w:p w14:paraId="13E4B7D5" w14:textId="77777777" w:rsidR="004C5939" w:rsidRPr="00993F50" w:rsidRDefault="004C5939" w:rsidP="000A58A6">
            <w:pPr>
              <w:spacing w:after="0"/>
              <w:jc w:val="center"/>
              <w:rPr>
                <w:sz w:val="18"/>
                <w:highlight w:val="yellow"/>
              </w:rPr>
            </w:pPr>
            <w:r>
              <w:rPr>
                <w:sz w:val="18"/>
              </w:rPr>
              <w:t>Wave 1 (baseline)</w:t>
            </w:r>
          </w:p>
        </w:tc>
        <w:tc>
          <w:tcPr>
            <w:tcW w:w="731" w:type="pct"/>
          </w:tcPr>
          <w:p w14:paraId="486D1176" w14:textId="77777777" w:rsidR="004C5939" w:rsidRPr="00A32DC6" w:rsidRDefault="004C5939" w:rsidP="000A58A6">
            <w:pPr>
              <w:spacing w:after="0"/>
              <w:jc w:val="center"/>
              <w:rPr>
                <w:sz w:val="18"/>
              </w:rPr>
            </w:pPr>
            <w:proofErr w:type="spellStart"/>
            <w:r>
              <w:rPr>
                <w:sz w:val="18"/>
              </w:rPr>
              <w:t>n.a.</w:t>
            </w:r>
            <w:proofErr w:type="spellEnd"/>
          </w:p>
        </w:tc>
        <w:tc>
          <w:tcPr>
            <w:tcW w:w="732" w:type="pct"/>
          </w:tcPr>
          <w:p w14:paraId="1B43C6B8" w14:textId="77777777" w:rsidR="004C5939" w:rsidRPr="00A32DC6" w:rsidRDefault="004C5939" w:rsidP="000A58A6">
            <w:pPr>
              <w:spacing w:after="0"/>
              <w:jc w:val="center"/>
              <w:rPr>
                <w:sz w:val="18"/>
              </w:rPr>
            </w:pPr>
            <w:r>
              <w:rPr>
                <w:sz w:val="18"/>
              </w:rPr>
              <w:t>Waves 1, 2 and 3</w:t>
            </w:r>
          </w:p>
        </w:tc>
      </w:tr>
      <w:tr w:rsidR="004C5939" w:rsidRPr="00325529" w14:paraId="6CDBE782" w14:textId="77777777" w:rsidTr="00BC5D79">
        <w:tc>
          <w:tcPr>
            <w:tcW w:w="1315" w:type="pct"/>
          </w:tcPr>
          <w:p w14:paraId="1E9FBE2C" w14:textId="77777777" w:rsidR="004C5939" w:rsidRPr="00325529" w:rsidRDefault="004C5939" w:rsidP="000A58A6">
            <w:pPr>
              <w:spacing w:after="0"/>
              <w:rPr>
                <w:sz w:val="18"/>
              </w:rPr>
            </w:pPr>
            <w:r w:rsidRPr="00325529">
              <w:rPr>
                <w:sz w:val="18"/>
              </w:rPr>
              <w:t>Practice surveys</w:t>
            </w:r>
          </w:p>
        </w:tc>
        <w:tc>
          <w:tcPr>
            <w:tcW w:w="702" w:type="pct"/>
          </w:tcPr>
          <w:p w14:paraId="714F4E29" w14:textId="77777777" w:rsidR="004C5939" w:rsidRPr="00325529" w:rsidRDefault="004C5939" w:rsidP="000A58A6">
            <w:pPr>
              <w:spacing w:after="0"/>
              <w:jc w:val="center"/>
              <w:rPr>
                <w:sz w:val="18"/>
              </w:rPr>
            </w:pPr>
            <w:r>
              <w:rPr>
                <w:sz w:val="18"/>
              </w:rPr>
              <w:t>1, 2, 4</w:t>
            </w:r>
          </w:p>
        </w:tc>
        <w:tc>
          <w:tcPr>
            <w:tcW w:w="789" w:type="pct"/>
          </w:tcPr>
          <w:p w14:paraId="0A76733C" w14:textId="77777777" w:rsidR="004C5939" w:rsidRPr="00325529" w:rsidRDefault="004C5939" w:rsidP="000A58A6">
            <w:pPr>
              <w:spacing w:after="0"/>
              <w:jc w:val="center"/>
              <w:rPr>
                <w:sz w:val="18"/>
              </w:rPr>
            </w:pPr>
            <w:r w:rsidRPr="00325529">
              <w:rPr>
                <w:sz w:val="18"/>
              </w:rPr>
              <w:t>Primary</w:t>
            </w:r>
          </w:p>
        </w:tc>
        <w:tc>
          <w:tcPr>
            <w:tcW w:w="731" w:type="pct"/>
          </w:tcPr>
          <w:p w14:paraId="7D2F6D7B" w14:textId="77777777" w:rsidR="004C5939" w:rsidRPr="00993F50" w:rsidRDefault="004C5939" w:rsidP="000A58A6">
            <w:pPr>
              <w:spacing w:after="0"/>
              <w:jc w:val="center"/>
              <w:rPr>
                <w:sz w:val="18"/>
                <w:highlight w:val="yellow"/>
              </w:rPr>
            </w:pPr>
            <w:r>
              <w:rPr>
                <w:sz w:val="18"/>
              </w:rPr>
              <w:t>R1 R2</w:t>
            </w:r>
          </w:p>
        </w:tc>
        <w:tc>
          <w:tcPr>
            <w:tcW w:w="731" w:type="pct"/>
          </w:tcPr>
          <w:p w14:paraId="1F87F9BA" w14:textId="77777777" w:rsidR="004C5939" w:rsidRPr="00993F50" w:rsidRDefault="004C5939" w:rsidP="000A58A6">
            <w:pPr>
              <w:spacing w:after="0"/>
              <w:jc w:val="center"/>
              <w:rPr>
                <w:sz w:val="18"/>
                <w:highlight w:val="yellow"/>
              </w:rPr>
            </w:pPr>
            <w:r>
              <w:rPr>
                <w:sz w:val="18"/>
              </w:rPr>
              <w:t>R4</w:t>
            </w:r>
          </w:p>
        </w:tc>
        <w:tc>
          <w:tcPr>
            <w:tcW w:w="732" w:type="pct"/>
          </w:tcPr>
          <w:p w14:paraId="3E8419BB" w14:textId="77777777" w:rsidR="004C5939" w:rsidRPr="00993F50" w:rsidRDefault="004C5939" w:rsidP="000A58A6">
            <w:pPr>
              <w:spacing w:after="0"/>
              <w:jc w:val="center"/>
              <w:rPr>
                <w:sz w:val="18"/>
                <w:highlight w:val="yellow"/>
              </w:rPr>
            </w:pPr>
            <w:r>
              <w:rPr>
                <w:sz w:val="18"/>
              </w:rPr>
              <w:t>R1 R2 R4 R5</w:t>
            </w:r>
          </w:p>
        </w:tc>
      </w:tr>
      <w:tr w:rsidR="004C5939" w:rsidRPr="00325529" w14:paraId="24140F2B" w14:textId="77777777" w:rsidTr="00BC5D79">
        <w:tc>
          <w:tcPr>
            <w:tcW w:w="1315" w:type="pct"/>
          </w:tcPr>
          <w:p w14:paraId="4B4D587E" w14:textId="77777777" w:rsidR="004C5939" w:rsidRPr="00325529" w:rsidRDefault="004C5939" w:rsidP="000A58A6">
            <w:pPr>
              <w:spacing w:after="0"/>
              <w:rPr>
                <w:sz w:val="18"/>
              </w:rPr>
            </w:pPr>
            <w:r w:rsidRPr="00325529">
              <w:rPr>
                <w:sz w:val="18"/>
              </w:rPr>
              <w:t>Practice staff surveys</w:t>
            </w:r>
          </w:p>
        </w:tc>
        <w:tc>
          <w:tcPr>
            <w:tcW w:w="702" w:type="pct"/>
          </w:tcPr>
          <w:p w14:paraId="7148B3C2" w14:textId="77777777" w:rsidR="004C5939" w:rsidRPr="00325529" w:rsidRDefault="004C5939" w:rsidP="000A58A6">
            <w:pPr>
              <w:spacing w:after="0"/>
              <w:jc w:val="center"/>
              <w:rPr>
                <w:sz w:val="18"/>
              </w:rPr>
            </w:pPr>
            <w:r>
              <w:rPr>
                <w:sz w:val="18"/>
              </w:rPr>
              <w:t>1, 2, 4, 5, 7</w:t>
            </w:r>
          </w:p>
        </w:tc>
        <w:tc>
          <w:tcPr>
            <w:tcW w:w="789" w:type="pct"/>
          </w:tcPr>
          <w:p w14:paraId="0D251F74" w14:textId="77777777" w:rsidR="004C5939" w:rsidRPr="00325529" w:rsidRDefault="004C5939" w:rsidP="000A58A6">
            <w:pPr>
              <w:spacing w:after="0"/>
              <w:jc w:val="center"/>
              <w:rPr>
                <w:sz w:val="18"/>
              </w:rPr>
            </w:pPr>
            <w:r w:rsidRPr="00325529">
              <w:rPr>
                <w:sz w:val="18"/>
              </w:rPr>
              <w:t>Primary</w:t>
            </w:r>
          </w:p>
        </w:tc>
        <w:tc>
          <w:tcPr>
            <w:tcW w:w="731" w:type="pct"/>
          </w:tcPr>
          <w:p w14:paraId="64344FEC" w14:textId="77777777" w:rsidR="004C5939" w:rsidRPr="00D2731A" w:rsidRDefault="004C5939" w:rsidP="000A58A6">
            <w:pPr>
              <w:spacing w:after="0"/>
              <w:jc w:val="center"/>
              <w:rPr>
                <w:sz w:val="18"/>
                <w:highlight w:val="yellow"/>
              </w:rPr>
            </w:pPr>
            <w:r>
              <w:rPr>
                <w:sz w:val="18"/>
              </w:rPr>
              <w:t>R1</w:t>
            </w:r>
          </w:p>
        </w:tc>
        <w:tc>
          <w:tcPr>
            <w:tcW w:w="731" w:type="pct"/>
          </w:tcPr>
          <w:p w14:paraId="45EB0612" w14:textId="77777777" w:rsidR="004C5939" w:rsidRPr="00D2731A" w:rsidRDefault="004C5939" w:rsidP="000A58A6">
            <w:pPr>
              <w:spacing w:after="0"/>
              <w:jc w:val="center"/>
              <w:rPr>
                <w:sz w:val="18"/>
                <w:highlight w:val="yellow"/>
              </w:rPr>
            </w:pPr>
            <w:proofErr w:type="spellStart"/>
            <w:r>
              <w:rPr>
                <w:sz w:val="18"/>
              </w:rPr>
              <w:t>n.a.</w:t>
            </w:r>
            <w:proofErr w:type="spellEnd"/>
          </w:p>
        </w:tc>
        <w:tc>
          <w:tcPr>
            <w:tcW w:w="732" w:type="pct"/>
          </w:tcPr>
          <w:p w14:paraId="6454CB9C" w14:textId="77777777" w:rsidR="004C5939" w:rsidRPr="00D2731A" w:rsidRDefault="004C5939" w:rsidP="000A58A6">
            <w:pPr>
              <w:spacing w:after="0"/>
              <w:jc w:val="center"/>
              <w:rPr>
                <w:sz w:val="18"/>
                <w:highlight w:val="yellow"/>
              </w:rPr>
            </w:pPr>
            <w:r>
              <w:rPr>
                <w:sz w:val="18"/>
              </w:rPr>
              <w:t>R1 R5</w:t>
            </w:r>
          </w:p>
        </w:tc>
      </w:tr>
      <w:tr w:rsidR="004C5939" w:rsidRPr="00325529" w14:paraId="72C548ED" w14:textId="77777777" w:rsidTr="00BC5D79">
        <w:tc>
          <w:tcPr>
            <w:tcW w:w="1315" w:type="pct"/>
          </w:tcPr>
          <w:p w14:paraId="3096A2E3" w14:textId="77777777" w:rsidR="004C5939" w:rsidRPr="00325529" w:rsidRDefault="004C5939" w:rsidP="000A58A6">
            <w:pPr>
              <w:spacing w:after="0"/>
              <w:rPr>
                <w:sz w:val="18"/>
              </w:rPr>
            </w:pPr>
            <w:r w:rsidRPr="00325529">
              <w:rPr>
                <w:sz w:val="18"/>
              </w:rPr>
              <w:t>PHN surveys</w:t>
            </w:r>
          </w:p>
        </w:tc>
        <w:tc>
          <w:tcPr>
            <w:tcW w:w="702" w:type="pct"/>
          </w:tcPr>
          <w:p w14:paraId="1DF3B622" w14:textId="77777777" w:rsidR="004C5939" w:rsidRPr="00325529" w:rsidRDefault="004C5939" w:rsidP="000A58A6">
            <w:pPr>
              <w:spacing w:after="0"/>
              <w:jc w:val="center"/>
              <w:rPr>
                <w:sz w:val="18"/>
              </w:rPr>
            </w:pPr>
            <w:r>
              <w:rPr>
                <w:sz w:val="18"/>
              </w:rPr>
              <w:t>1, 2, 4</w:t>
            </w:r>
          </w:p>
        </w:tc>
        <w:tc>
          <w:tcPr>
            <w:tcW w:w="789" w:type="pct"/>
          </w:tcPr>
          <w:p w14:paraId="299EFDC3" w14:textId="77777777" w:rsidR="004C5939" w:rsidRPr="00325529" w:rsidRDefault="004C5939" w:rsidP="000A58A6">
            <w:pPr>
              <w:spacing w:after="0"/>
              <w:jc w:val="center"/>
              <w:rPr>
                <w:sz w:val="18"/>
              </w:rPr>
            </w:pPr>
            <w:r w:rsidRPr="00325529">
              <w:rPr>
                <w:sz w:val="18"/>
              </w:rPr>
              <w:t>Primary</w:t>
            </w:r>
          </w:p>
        </w:tc>
        <w:tc>
          <w:tcPr>
            <w:tcW w:w="731" w:type="pct"/>
          </w:tcPr>
          <w:p w14:paraId="5379D949" w14:textId="77777777" w:rsidR="004C5939" w:rsidRPr="00D2731A" w:rsidRDefault="004C5939" w:rsidP="000A58A6">
            <w:pPr>
              <w:spacing w:after="0"/>
              <w:jc w:val="center"/>
              <w:rPr>
                <w:sz w:val="18"/>
                <w:highlight w:val="yellow"/>
              </w:rPr>
            </w:pPr>
            <w:r>
              <w:rPr>
                <w:sz w:val="18"/>
              </w:rPr>
              <w:t>R1</w:t>
            </w:r>
          </w:p>
        </w:tc>
        <w:tc>
          <w:tcPr>
            <w:tcW w:w="731" w:type="pct"/>
          </w:tcPr>
          <w:p w14:paraId="0491AF3F" w14:textId="77777777" w:rsidR="004C5939" w:rsidRPr="00D2731A" w:rsidRDefault="004C5939" w:rsidP="000A58A6">
            <w:pPr>
              <w:spacing w:after="0"/>
              <w:jc w:val="center"/>
              <w:rPr>
                <w:sz w:val="18"/>
                <w:highlight w:val="yellow"/>
              </w:rPr>
            </w:pPr>
            <w:r>
              <w:rPr>
                <w:sz w:val="18"/>
              </w:rPr>
              <w:t>R4</w:t>
            </w:r>
          </w:p>
        </w:tc>
        <w:tc>
          <w:tcPr>
            <w:tcW w:w="732" w:type="pct"/>
          </w:tcPr>
          <w:p w14:paraId="63FCC2AD" w14:textId="77777777" w:rsidR="004C5939" w:rsidRPr="00D2731A" w:rsidRDefault="004C5939" w:rsidP="000A58A6">
            <w:pPr>
              <w:spacing w:after="0"/>
              <w:jc w:val="center"/>
              <w:rPr>
                <w:sz w:val="18"/>
                <w:highlight w:val="yellow"/>
              </w:rPr>
            </w:pPr>
            <w:r>
              <w:rPr>
                <w:sz w:val="18"/>
              </w:rPr>
              <w:t>R1 R4 R5</w:t>
            </w:r>
          </w:p>
        </w:tc>
      </w:tr>
      <w:tr w:rsidR="004C5939" w:rsidRPr="00325529" w14:paraId="6BD11962" w14:textId="77777777" w:rsidTr="00BC5D79">
        <w:tc>
          <w:tcPr>
            <w:tcW w:w="1315" w:type="pct"/>
          </w:tcPr>
          <w:p w14:paraId="158BA363" w14:textId="77777777" w:rsidR="004C5939" w:rsidRPr="00325529" w:rsidRDefault="004C5939" w:rsidP="000A58A6">
            <w:pPr>
              <w:spacing w:after="0"/>
              <w:rPr>
                <w:sz w:val="18"/>
              </w:rPr>
            </w:pPr>
            <w:r w:rsidRPr="00325529">
              <w:rPr>
                <w:sz w:val="18"/>
              </w:rPr>
              <w:t>PHN interviews</w:t>
            </w:r>
          </w:p>
        </w:tc>
        <w:tc>
          <w:tcPr>
            <w:tcW w:w="702" w:type="pct"/>
          </w:tcPr>
          <w:p w14:paraId="2907C709" w14:textId="77777777" w:rsidR="004C5939" w:rsidRPr="00325529" w:rsidRDefault="004C5939" w:rsidP="000A58A6">
            <w:pPr>
              <w:spacing w:after="0"/>
              <w:jc w:val="center"/>
              <w:rPr>
                <w:sz w:val="18"/>
              </w:rPr>
            </w:pPr>
            <w:r>
              <w:rPr>
                <w:sz w:val="18"/>
              </w:rPr>
              <w:t>1, 2, 4, 5, 7</w:t>
            </w:r>
          </w:p>
        </w:tc>
        <w:tc>
          <w:tcPr>
            <w:tcW w:w="789" w:type="pct"/>
          </w:tcPr>
          <w:p w14:paraId="2A6B7558" w14:textId="77777777" w:rsidR="004C5939" w:rsidRPr="00325529" w:rsidRDefault="004C5939" w:rsidP="000A58A6">
            <w:pPr>
              <w:spacing w:after="0"/>
              <w:jc w:val="center"/>
              <w:rPr>
                <w:sz w:val="18"/>
              </w:rPr>
            </w:pPr>
            <w:r w:rsidRPr="00325529">
              <w:rPr>
                <w:sz w:val="18"/>
              </w:rPr>
              <w:t>Primary</w:t>
            </w:r>
          </w:p>
        </w:tc>
        <w:tc>
          <w:tcPr>
            <w:tcW w:w="731" w:type="pct"/>
          </w:tcPr>
          <w:p w14:paraId="778178F9" w14:textId="77777777" w:rsidR="004C5939" w:rsidRPr="00D2731A" w:rsidRDefault="004C5939" w:rsidP="000A58A6">
            <w:pPr>
              <w:spacing w:after="0"/>
              <w:jc w:val="center"/>
              <w:rPr>
                <w:sz w:val="18"/>
                <w:highlight w:val="yellow"/>
              </w:rPr>
            </w:pPr>
            <w:r>
              <w:rPr>
                <w:sz w:val="18"/>
              </w:rPr>
              <w:t>R1 R2</w:t>
            </w:r>
          </w:p>
        </w:tc>
        <w:tc>
          <w:tcPr>
            <w:tcW w:w="731" w:type="pct"/>
          </w:tcPr>
          <w:p w14:paraId="3D0AD7A7" w14:textId="77777777" w:rsidR="004C5939" w:rsidRPr="00D2731A" w:rsidRDefault="004C5939" w:rsidP="000A58A6">
            <w:pPr>
              <w:spacing w:after="0"/>
              <w:jc w:val="center"/>
              <w:rPr>
                <w:sz w:val="18"/>
                <w:highlight w:val="yellow"/>
              </w:rPr>
            </w:pPr>
            <w:r>
              <w:rPr>
                <w:sz w:val="18"/>
              </w:rPr>
              <w:t>R4</w:t>
            </w:r>
          </w:p>
        </w:tc>
        <w:tc>
          <w:tcPr>
            <w:tcW w:w="732" w:type="pct"/>
          </w:tcPr>
          <w:p w14:paraId="63FFEA6C" w14:textId="77777777" w:rsidR="004C5939" w:rsidRPr="00D2731A" w:rsidRDefault="004C5939" w:rsidP="000A58A6">
            <w:pPr>
              <w:spacing w:after="0"/>
              <w:jc w:val="center"/>
              <w:rPr>
                <w:sz w:val="18"/>
                <w:highlight w:val="yellow"/>
              </w:rPr>
            </w:pPr>
            <w:r>
              <w:rPr>
                <w:sz w:val="18"/>
              </w:rPr>
              <w:t>R1 R2 R4 R5</w:t>
            </w:r>
          </w:p>
        </w:tc>
      </w:tr>
      <w:tr w:rsidR="004C5939" w:rsidRPr="00325529" w14:paraId="12193A30" w14:textId="77777777" w:rsidTr="00BC5D79">
        <w:trPr>
          <w:trHeight w:val="293"/>
        </w:trPr>
        <w:tc>
          <w:tcPr>
            <w:tcW w:w="1315" w:type="pct"/>
          </w:tcPr>
          <w:p w14:paraId="4FC7B0DF" w14:textId="77777777" w:rsidR="004C5939" w:rsidRPr="00A32DC6" w:rsidRDefault="004C5939" w:rsidP="000A58A6">
            <w:pPr>
              <w:spacing w:after="0"/>
              <w:rPr>
                <w:sz w:val="18"/>
              </w:rPr>
            </w:pPr>
            <w:r>
              <w:rPr>
                <w:sz w:val="18"/>
              </w:rPr>
              <w:t>Case studies</w:t>
            </w:r>
            <w:r>
              <w:rPr>
                <w:sz w:val="18"/>
                <w:vertAlign w:val="superscript"/>
              </w:rPr>
              <w:t>1</w:t>
            </w:r>
          </w:p>
        </w:tc>
        <w:tc>
          <w:tcPr>
            <w:tcW w:w="702" w:type="pct"/>
          </w:tcPr>
          <w:p w14:paraId="3AD946FC" w14:textId="77777777" w:rsidR="004C5939" w:rsidRPr="00325529" w:rsidRDefault="004C5939" w:rsidP="000A58A6">
            <w:pPr>
              <w:spacing w:after="0"/>
              <w:jc w:val="center"/>
              <w:rPr>
                <w:sz w:val="18"/>
              </w:rPr>
            </w:pPr>
            <w:r>
              <w:rPr>
                <w:sz w:val="18"/>
              </w:rPr>
              <w:t>2, 4, 5, 6, 7</w:t>
            </w:r>
          </w:p>
        </w:tc>
        <w:tc>
          <w:tcPr>
            <w:tcW w:w="789" w:type="pct"/>
          </w:tcPr>
          <w:p w14:paraId="3C850192" w14:textId="77777777" w:rsidR="004C5939" w:rsidRPr="00325529" w:rsidRDefault="004C5939" w:rsidP="000A58A6">
            <w:pPr>
              <w:spacing w:after="0"/>
              <w:jc w:val="center"/>
              <w:rPr>
                <w:sz w:val="18"/>
              </w:rPr>
            </w:pPr>
            <w:r w:rsidRPr="00325529">
              <w:rPr>
                <w:sz w:val="18"/>
              </w:rPr>
              <w:t>Primary</w:t>
            </w:r>
          </w:p>
        </w:tc>
        <w:tc>
          <w:tcPr>
            <w:tcW w:w="731" w:type="pct"/>
          </w:tcPr>
          <w:p w14:paraId="559A1794" w14:textId="77777777" w:rsidR="004C5939" w:rsidRPr="00D2731A" w:rsidRDefault="004C5939" w:rsidP="000A58A6">
            <w:pPr>
              <w:spacing w:after="0"/>
              <w:jc w:val="center"/>
              <w:rPr>
                <w:sz w:val="18"/>
                <w:highlight w:val="yellow"/>
              </w:rPr>
            </w:pPr>
            <w:r>
              <w:rPr>
                <w:sz w:val="18"/>
              </w:rPr>
              <w:t>R2</w:t>
            </w:r>
          </w:p>
        </w:tc>
        <w:tc>
          <w:tcPr>
            <w:tcW w:w="731" w:type="pct"/>
          </w:tcPr>
          <w:p w14:paraId="138764EE" w14:textId="77777777" w:rsidR="004C5939" w:rsidRPr="00D2731A" w:rsidRDefault="004C5939" w:rsidP="000A58A6">
            <w:pPr>
              <w:spacing w:after="0"/>
              <w:jc w:val="center"/>
              <w:rPr>
                <w:sz w:val="18"/>
                <w:highlight w:val="yellow"/>
              </w:rPr>
            </w:pPr>
            <w:r>
              <w:rPr>
                <w:sz w:val="18"/>
              </w:rPr>
              <w:t>R4</w:t>
            </w:r>
          </w:p>
        </w:tc>
        <w:tc>
          <w:tcPr>
            <w:tcW w:w="732" w:type="pct"/>
          </w:tcPr>
          <w:p w14:paraId="4C37C1F9" w14:textId="77777777" w:rsidR="004C5939" w:rsidRPr="00D2731A" w:rsidRDefault="004C5939" w:rsidP="000A58A6">
            <w:pPr>
              <w:spacing w:after="0"/>
              <w:jc w:val="center"/>
              <w:rPr>
                <w:sz w:val="18"/>
                <w:highlight w:val="yellow"/>
              </w:rPr>
            </w:pPr>
            <w:r>
              <w:rPr>
                <w:sz w:val="18"/>
              </w:rPr>
              <w:t>R1 R2 R4 R5</w:t>
            </w:r>
          </w:p>
        </w:tc>
      </w:tr>
      <w:tr w:rsidR="004C5939" w:rsidRPr="00325529" w14:paraId="3DC47A0D" w14:textId="77777777" w:rsidTr="00BC5D79">
        <w:tc>
          <w:tcPr>
            <w:tcW w:w="1315" w:type="pct"/>
          </w:tcPr>
          <w:p w14:paraId="6CD9F6E9" w14:textId="77777777" w:rsidR="004C5939" w:rsidRPr="00325529" w:rsidRDefault="004C5939" w:rsidP="000A58A6">
            <w:pPr>
              <w:spacing w:after="0"/>
              <w:rPr>
                <w:sz w:val="18"/>
              </w:rPr>
            </w:pPr>
            <w:r w:rsidRPr="00325529">
              <w:rPr>
                <w:sz w:val="18"/>
              </w:rPr>
              <w:t>HCH program data</w:t>
            </w:r>
            <w:r>
              <w:rPr>
                <w:sz w:val="18"/>
                <w:vertAlign w:val="superscript"/>
              </w:rPr>
              <w:t>2</w:t>
            </w:r>
          </w:p>
        </w:tc>
        <w:tc>
          <w:tcPr>
            <w:tcW w:w="702" w:type="pct"/>
          </w:tcPr>
          <w:p w14:paraId="00E240AF" w14:textId="77777777" w:rsidR="004C5939" w:rsidRPr="00325529" w:rsidRDefault="004C5939" w:rsidP="000A58A6">
            <w:pPr>
              <w:spacing w:after="0"/>
              <w:jc w:val="center"/>
              <w:rPr>
                <w:sz w:val="18"/>
              </w:rPr>
            </w:pPr>
            <w:r>
              <w:rPr>
                <w:sz w:val="18"/>
              </w:rPr>
              <w:t>1, 4</w:t>
            </w:r>
          </w:p>
        </w:tc>
        <w:tc>
          <w:tcPr>
            <w:tcW w:w="789" w:type="pct"/>
          </w:tcPr>
          <w:p w14:paraId="02D82CC1" w14:textId="77777777" w:rsidR="004C5939" w:rsidRPr="00325529" w:rsidRDefault="004C5939" w:rsidP="000A58A6">
            <w:pPr>
              <w:spacing w:after="0"/>
              <w:jc w:val="center"/>
              <w:rPr>
                <w:sz w:val="18"/>
              </w:rPr>
            </w:pPr>
            <w:r w:rsidRPr="00325529">
              <w:rPr>
                <w:sz w:val="18"/>
              </w:rPr>
              <w:t>Secondary</w:t>
            </w:r>
          </w:p>
        </w:tc>
        <w:tc>
          <w:tcPr>
            <w:tcW w:w="731" w:type="pct"/>
          </w:tcPr>
          <w:p w14:paraId="3A399DEA" w14:textId="77777777" w:rsidR="004C5939" w:rsidRPr="00D2731A" w:rsidRDefault="004C5939" w:rsidP="000A58A6">
            <w:pPr>
              <w:spacing w:after="0"/>
              <w:jc w:val="center"/>
              <w:rPr>
                <w:sz w:val="18"/>
              </w:rPr>
            </w:pPr>
            <w:r w:rsidRPr="00D2731A">
              <w:rPr>
                <w:sz w:val="18"/>
              </w:rPr>
              <w:t>Oct 2017</w:t>
            </w:r>
            <w:r>
              <w:rPr>
                <w:sz w:val="18"/>
              </w:rPr>
              <w:t xml:space="preserve"> –Aug </w:t>
            </w:r>
            <w:r w:rsidRPr="00D2731A">
              <w:rPr>
                <w:sz w:val="18"/>
              </w:rPr>
              <w:t>2019</w:t>
            </w:r>
          </w:p>
        </w:tc>
        <w:tc>
          <w:tcPr>
            <w:tcW w:w="731" w:type="pct"/>
          </w:tcPr>
          <w:p w14:paraId="4F6BE904" w14:textId="77777777" w:rsidR="004C5939" w:rsidRPr="003D344E" w:rsidRDefault="004C5939" w:rsidP="000A58A6">
            <w:pPr>
              <w:spacing w:after="0"/>
              <w:jc w:val="center"/>
              <w:rPr>
                <w:sz w:val="18"/>
              </w:rPr>
            </w:pPr>
            <w:r w:rsidRPr="003D344E">
              <w:rPr>
                <w:sz w:val="18"/>
              </w:rPr>
              <w:t>Oct 2017</w:t>
            </w:r>
            <w:r>
              <w:rPr>
                <w:sz w:val="18"/>
              </w:rPr>
              <w:t xml:space="preserve"> –</w:t>
            </w:r>
            <w:r w:rsidRPr="003D344E">
              <w:rPr>
                <w:sz w:val="18"/>
              </w:rPr>
              <w:t>Jun 2020</w:t>
            </w:r>
          </w:p>
        </w:tc>
        <w:tc>
          <w:tcPr>
            <w:tcW w:w="732" w:type="pct"/>
          </w:tcPr>
          <w:p w14:paraId="79D72939" w14:textId="77777777" w:rsidR="004C5939" w:rsidRDefault="004C5939" w:rsidP="000A58A6">
            <w:pPr>
              <w:spacing w:after="0"/>
              <w:jc w:val="center"/>
              <w:rPr>
                <w:sz w:val="18"/>
              </w:rPr>
            </w:pPr>
            <w:r w:rsidRPr="00D2731A">
              <w:rPr>
                <w:sz w:val="18"/>
              </w:rPr>
              <w:t>Oct 2017</w:t>
            </w:r>
            <w:r>
              <w:rPr>
                <w:sz w:val="18"/>
              </w:rPr>
              <w:t xml:space="preserve"> – </w:t>
            </w:r>
          </w:p>
          <w:p w14:paraId="4E5569B1" w14:textId="77777777" w:rsidR="004C5939" w:rsidRPr="00D2731A" w:rsidRDefault="004C5939" w:rsidP="000A58A6">
            <w:pPr>
              <w:spacing w:after="0"/>
              <w:jc w:val="center"/>
              <w:rPr>
                <w:sz w:val="18"/>
              </w:rPr>
            </w:pPr>
            <w:r>
              <w:rPr>
                <w:sz w:val="18"/>
              </w:rPr>
              <w:t>June</w:t>
            </w:r>
            <w:r w:rsidRPr="00D2731A">
              <w:rPr>
                <w:sz w:val="18"/>
              </w:rPr>
              <w:t xml:space="preserve"> 20</w:t>
            </w:r>
            <w:r>
              <w:rPr>
                <w:sz w:val="18"/>
              </w:rPr>
              <w:t>21</w:t>
            </w:r>
          </w:p>
        </w:tc>
      </w:tr>
      <w:tr w:rsidR="004C5939" w:rsidRPr="00325529" w14:paraId="26C805FD" w14:textId="77777777" w:rsidTr="00BC5D79">
        <w:tc>
          <w:tcPr>
            <w:tcW w:w="1315" w:type="pct"/>
          </w:tcPr>
          <w:p w14:paraId="358B1AE4" w14:textId="77777777" w:rsidR="004C5939" w:rsidRPr="00325529" w:rsidRDefault="004C5939" w:rsidP="000A58A6">
            <w:pPr>
              <w:spacing w:after="0"/>
              <w:rPr>
                <w:sz w:val="18"/>
              </w:rPr>
            </w:pPr>
            <w:r>
              <w:rPr>
                <w:sz w:val="18"/>
              </w:rPr>
              <w:t>Community pharmacy Health Outcomes Data</w:t>
            </w:r>
          </w:p>
        </w:tc>
        <w:tc>
          <w:tcPr>
            <w:tcW w:w="702" w:type="pct"/>
          </w:tcPr>
          <w:p w14:paraId="34937253" w14:textId="77777777" w:rsidR="004C5939" w:rsidRDefault="004C5939" w:rsidP="000A58A6">
            <w:pPr>
              <w:spacing w:after="0"/>
              <w:jc w:val="center"/>
              <w:rPr>
                <w:sz w:val="18"/>
              </w:rPr>
            </w:pPr>
            <w:r>
              <w:rPr>
                <w:sz w:val="18"/>
              </w:rPr>
              <w:t>5, 6, 7, 8</w:t>
            </w:r>
          </w:p>
        </w:tc>
        <w:tc>
          <w:tcPr>
            <w:tcW w:w="789" w:type="pct"/>
          </w:tcPr>
          <w:p w14:paraId="1795974C" w14:textId="77777777" w:rsidR="004C5939" w:rsidRPr="00325529" w:rsidRDefault="004C5939" w:rsidP="000A58A6">
            <w:pPr>
              <w:spacing w:after="0"/>
              <w:jc w:val="center"/>
              <w:rPr>
                <w:sz w:val="18"/>
              </w:rPr>
            </w:pPr>
            <w:r w:rsidRPr="00325529">
              <w:rPr>
                <w:sz w:val="18"/>
              </w:rPr>
              <w:t>Secondary</w:t>
            </w:r>
          </w:p>
        </w:tc>
        <w:tc>
          <w:tcPr>
            <w:tcW w:w="731" w:type="pct"/>
          </w:tcPr>
          <w:p w14:paraId="60D9FA7A" w14:textId="77777777" w:rsidR="004C5939" w:rsidRPr="00D2731A" w:rsidRDefault="004C5939" w:rsidP="000A58A6">
            <w:pPr>
              <w:spacing w:after="0"/>
              <w:jc w:val="center"/>
              <w:rPr>
                <w:sz w:val="18"/>
              </w:rPr>
            </w:pPr>
            <w:r>
              <w:rPr>
                <w:sz w:val="18"/>
              </w:rPr>
              <w:t xml:space="preserve">July 2018 –June </w:t>
            </w:r>
            <w:r w:rsidRPr="00D2731A">
              <w:rPr>
                <w:sz w:val="18"/>
              </w:rPr>
              <w:t>2019</w:t>
            </w:r>
          </w:p>
        </w:tc>
        <w:tc>
          <w:tcPr>
            <w:tcW w:w="731" w:type="pct"/>
          </w:tcPr>
          <w:p w14:paraId="256AF92E" w14:textId="77777777" w:rsidR="004C5939" w:rsidRPr="003D344E" w:rsidRDefault="004C5939" w:rsidP="000A58A6">
            <w:pPr>
              <w:spacing w:after="0"/>
              <w:jc w:val="center"/>
              <w:rPr>
                <w:sz w:val="18"/>
              </w:rPr>
            </w:pPr>
            <w:r w:rsidRPr="003D344E">
              <w:rPr>
                <w:sz w:val="18"/>
              </w:rPr>
              <w:t>July 2018</w:t>
            </w:r>
            <w:r>
              <w:rPr>
                <w:sz w:val="18"/>
              </w:rPr>
              <w:t xml:space="preserve"> –</w:t>
            </w:r>
            <w:r w:rsidRPr="003D344E">
              <w:rPr>
                <w:sz w:val="18"/>
              </w:rPr>
              <w:t>June 2020</w:t>
            </w:r>
          </w:p>
        </w:tc>
        <w:tc>
          <w:tcPr>
            <w:tcW w:w="732" w:type="pct"/>
          </w:tcPr>
          <w:p w14:paraId="13E631E8" w14:textId="77777777" w:rsidR="004C5939" w:rsidRDefault="004C5939" w:rsidP="000A58A6">
            <w:pPr>
              <w:spacing w:after="0"/>
              <w:jc w:val="center"/>
              <w:rPr>
                <w:sz w:val="18"/>
              </w:rPr>
            </w:pPr>
            <w:r>
              <w:rPr>
                <w:sz w:val="18"/>
              </w:rPr>
              <w:t>July 2018 –</w:t>
            </w:r>
          </w:p>
          <w:p w14:paraId="01153CBE" w14:textId="77777777" w:rsidR="004C5939" w:rsidRPr="00D2731A" w:rsidRDefault="004C5939" w:rsidP="000A58A6">
            <w:pPr>
              <w:spacing w:after="0"/>
              <w:jc w:val="center"/>
              <w:rPr>
                <w:sz w:val="18"/>
              </w:rPr>
            </w:pPr>
            <w:r>
              <w:rPr>
                <w:sz w:val="18"/>
              </w:rPr>
              <w:t xml:space="preserve">June </w:t>
            </w:r>
            <w:r w:rsidRPr="00D2731A">
              <w:rPr>
                <w:sz w:val="18"/>
              </w:rPr>
              <w:t>20</w:t>
            </w:r>
            <w:r>
              <w:rPr>
                <w:sz w:val="18"/>
              </w:rPr>
              <w:t>21</w:t>
            </w:r>
          </w:p>
        </w:tc>
      </w:tr>
      <w:tr w:rsidR="004C5939" w:rsidRPr="00325529" w14:paraId="05BC49E7" w14:textId="77777777" w:rsidTr="00BC5D79">
        <w:tc>
          <w:tcPr>
            <w:tcW w:w="1315" w:type="pct"/>
          </w:tcPr>
          <w:p w14:paraId="629A80E4" w14:textId="77777777" w:rsidR="004C5939" w:rsidRPr="00325529" w:rsidRDefault="004C5939" w:rsidP="000A58A6">
            <w:pPr>
              <w:spacing w:after="0"/>
              <w:rPr>
                <w:sz w:val="18"/>
              </w:rPr>
            </w:pPr>
            <w:r w:rsidRPr="00325529">
              <w:rPr>
                <w:sz w:val="18"/>
              </w:rPr>
              <w:t xml:space="preserve">Risk stratification </w:t>
            </w:r>
          </w:p>
        </w:tc>
        <w:tc>
          <w:tcPr>
            <w:tcW w:w="702" w:type="pct"/>
          </w:tcPr>
          <w:p w14:paraId="5C4FA931" w14:textId="77777777" w:rsidR="004C5939" w:rsidRPr="00325529" w:rsidRDefault="004C5939" w:rsidP="000A58A6">
            <w:pPr>
              <w:spacing w:after="0"/>
              <w:jc w:val="center"/>
              <w:rPr>
                <w:sz w:val="18"/>
              </w:rPr>
            </w:pPr>
            <w:r>
              <w:rPr>
                <w:sz w:val="18"/>
              </w:rPr>
              <w:t>2</w:t>
            </w:r>
          </w:p>
        </w:tc>
        <w:tc>
          <w:tcPr>
            <w:tcW w:w="789" w:type="pct"/>
          </w:tcPr>
          <w:p w14:paraId="771AB6C8" w14:textId="77777777" w:rsidR="004C5939" w:rsidRPr="00325529" w:rsidRDefault="004C5939" w:rsidP="000A58A6">
            <w:pPr>
              <w:spacing w:after="0"/>
              <w:jc w:val="center"/>
              <w:rPr>
                <w:sz w:val="18"/>
              </w:rPr>
            </w:pPr>
            <w:r w:rsidRPr="00325529">
              <w:rPr>
                <w:sz w:val="18"/>
              </w:rPr>
              <w:t>Secondary</w:t>
            </w:r>
          </w:p>
        </w:tc>
        <w:tc>
          <w:tcPr>
            <w:tcW w:w="731" w:type="pct"/>
          </w:tcPr>
          <w:p w14:paraId="56E30BC5" w14:textId="77777777" w:rsidR="004C5939" w:rsidRPr="00D2731A" w:rsidRDefault="004C5939" w:rsidP="000A58A6">
            <w:pPr>
              <w:spacing w:after="0"/>
              <w:jc w:val="center"/>
              <w:rPr>
                <w:sz w:val="18"/>
              </w:rPr>
            </w:pPr>
            <w:r>
              <w:rPr>
                <w:sz w:val="18"/>
              </w:rPr>
              <w:t xml:space="preserve">July 2018 –June </w:t>
            </w:r>
            <w:r w:rsidRPr="00D2731A">
              <w:rPr>
                <w:sz w:val="18"/>
              </w:rPr>
              <w:t>2019</w:t>
            </w:r>
          </w:p>
        </w:tc>
        <w:tc>
          <w:tcPr>
            <w:tcW w:w="731" w:type="pct"/>
          </w:tcPr>
          <w:p w14:paraId="5F475ACF" w14:textId="77777777" w:rsidR="004C5939" w:rsidRPr="003D344E" w:rsidRDefault="004C5939" w:rsidP="000A58A6">
            <w:pPr>
              <w:spacing w:after="0"/>
              <w:jc w:val="center"/>
              <w:rPr>
                <w:sz w:val="18"/>
              </w:rPr>
            </w:pPr>
            <w:r w:rsidRPr="003D344E">
              <w:rPr>
                <w:sz w:val="18"/>
              </w:rPr>
              <w:t>July 2018</w:t>
            </w:r>
            <w:r>
              <w:rPr>
                <w:sz w:val="18"/>
              </w:rPr>
              <w:t xml:space="preserve"> – </w:t>
            </w:r>
            <w:r w:rsidRPr="003D344E">
              <w:rPr>
                <w:sz w:val="18"/>
              </w:rPr>
              <w:t>June 2020</w:t>
            </w:r>
          </w:p>
        </w:tc>
        <w:tc>
          <w:tcPr>
            <w:tcW w:w="732" w:type="pct"/>
          </w:tcPr>
          <w:p w14:paraId="4F7393A9" w14:textId="77777777" w:rsidR="004C5939" w:rsidRDefault="004C5939" w:rsidP="000A58A6">
            <w:pPr>
              <w:spacing w:after="0"/>
              <w:jc w:val="center"/>
              <w:rPr>
                <w:sz w:val="18"/>
              </w:rPr>
            </w:pPr>
            <w:r>
              <w:rPr>
                <w:sz w:val="18"/>
              </w:rPr>
              <w:t>July 2018 –</w:t>
            </w:r>
          </w:p>
          <w:p w14:paraId="1FF499C8" w14:textId="77777777" w:rsidR="004C5939" w:rsidRPr="00D2731A" w:rsidRDefault="004C5939" w:rsidP="000A58A6">
            <w:pPr>
              <w:spacing w:after="0"/>
              <w:jc w:val="center"/>
              <w:rPr>
                <w:sz w:val="18"/>
              </w:rPr>
            </w:pPr>
            <w:r>
              <w:rPr>
                <w:sz w:val="18"/>
              </w:rPr>
              <w:t xml:space="preserve">June </w:t>
            </w:r>
            <w:r w:rsidRPr="00D2731A">
              <w:rPr>
                <w:sz w:val="18"/>
              </w:rPr>
              <w:t>20</w:t>
            </w:r>
            <w:r>
              <w:rPr>
                <w:sz w:val="18"/>
              </w:rPr>
              <w:t>21</w:t>
            </w:r>
          </w:p>
        </w:tc>
      </w:tr>
      <w:tr w:rsidR="004C5939" w:rsidRPr="00325529" w14:paraId="3EF15B67" w14:textId="77777777" w:rsidTr="00BC5D79">
        <w:tc>
          <w:tcPr>
            <w:tcW w:w="1315" w:type="pct"/>
          </w:tcPr>
          <w:p w14:paraId="236BD7E5" w14:textId="77777777" w:rsidR="004C5939" w:rsidRPr="00325529" w:rsidRDefault="004C5939" w:rsidP="000A58A6">
            <w:pPr>
              <w:spacing w:after="0"/>
              <w:rPr>
                <w:sz w:val="18"/>
              </w:rPr>
            </w:pPr>
            <w:r w:rsidRPr="00325529">
              <w:rPr>
                <w:sz w:val="18"/>
              </w:rPr>
              <w:t>Practice extracts</w:t>
            </w:r>
            <w:r>
              <w:rPr>
                <w:sz w:val="18"/>
                <w:vertAlign w:val="superscript"/>
              </w:rPr>
              <w:t>3</w:t>
            </w:r>
          </w:p>
        </w:tc>
        <w:tc>
          <w:tcPr>
            <w:tcW w:w="702" w:type="pct"/>
          </w:tcPr>
          <w:p w14:paraId="7B462FC6" w14:textId="77777777" w:rsidR="004C5939" w:rsidRPr="00325529" w:rsidRDefault="004C5939" w:rsidP="000A58A6">
            <w:pPr>
              <w:spacing w:after="0"/>
              <w:jc w:val="center"/>
              <w:rPr>
                <w:sz w:val="18"/>
              </w:rPr>
            </w:pPr>
            <w:r>
              <w:rPr>
                <w:sz w:val="18"/>
              </w:rPr>
              <w:t>2, 3</w:t>
            </w:r>
          </w:p>
        </w:tc>
        <w:tc>
          <w:tcPr>
            <w:tcW w:w="789" w:type="pct"/>
          </w:tcPr>
          <w:p w14:paraId="4EA3B8FD" w14:textId="77777777" w:rsidR="004C5939" w:rsidRPr="00325529" w:rsidRDefault="004C5939" w:rsidP="000A58A6">
            <w:pPr>
              <w:spacing w:after="0"/>
              <w:jc w:val="center"/>
              <w:rPr>
                <w:sz w:val="18"/>
              </w:rPr>
            </w:pPr>
            <w:r w:rsidRPr="00325529">
              <w:rPr>
                <w:sz w:val="18"/>
              </w:rPr>
              <w:t>Secondary</w:t>
            </w:r>
          </w:p>
        </w:tc>
        <w:tc>
          <w:tcPr>
            <w:tcW w:w="731" w:type="pct"/>
          </w:tcPr>
          <w:p w14:paraId="79FC97B3" w14:textId="77777777" w:rsidR="004C5939" w:rsidRPr="000D4227" w:rsidRDefault="004C5939" w:rsidP="000A58A6">
            <w:pPr>
              <w:spacing w:after="0"/>
              <w:jc w:val="center"/>
              <w:rPr>
                <w:sz w:val="18"/>
                <w:highlight w:val="yellow"/>
              </w:rPr>
            </w:pPr>
            <w:r>
              <w:rPr>
                <w:sz w:val="18"/>
              </w:rPr>
              <w:t xml:space="preserve">To </w:t>
            </w:r>
            <w:r w:rsidRPr="00B13DC9">
              <w:rPr>
                <w:sz w:val="18"/>
              </w:rPr>
              <w:t>June 2019</w:t>
            </w:r>
          </w:p>
        </w:tc>
        <w:tc>
          <w:tcPr>
            <w:tcW w:w="731" w:type="pct"/>
          </w:tcPr>
          <w:p w14:paraId="6A54AD67" w14:textId="77777777" w:rsidR="004C5939" w:rsidRPr="000D4227" w:rsidRDefault="004C5939" w:rsidP="000A58A6">
            <w:pPr>
              <w:spacing w:after="0"/>
              <w:jc w:val="center"/>
              <w:rPr>
                <w:sz w:val="18"/>
                <w:highlight w:val="yellow"/>
              </w:rPr>
            </w:pPr>
            <w:r>
              <w:rPr>
                <w:sz w:val="18"/>
              </w:rPr>
              <w:t xml:space="preserve">To </w:t>
            </w:r>
            <w:r w:rsidRPr="00B13DC9">
              <w:rPr>
                <w:sz w:val="18"/>
              </w:rPr>
              <w:t>June 2020</w:t>
            </w:r>
          </w:p>
        </w:tc>
        <w:tc>
          <w:tcPr>
            <w:tcW w:w="732" w:type="pct"/>
          </w:tcPr>
          <w:p w14:paraId="4D8D4087" w14:textId="77777777" w:rsidR="004C5939" w:rsidRPr="000D4227" w:rsidRDefault="004C5939" w:rsidP="000A58A6">
            <w:pPr>
              <w:spacing w:after="0"/>
              <w:jc w:val="center"/>
              <w:rPr>
                <w:sz w:val="18"/>
                <w:highlight w:val="yellow"/>
              </w:rPr>
            </w:pPr>
            <w:r>
              <w:rPr>
                <w:sz w:val="18"/>
              </w:rPr>
              <w:t xml:space="preserve">To </w:t>
            </w:r>
            <w:r w:rsidRPr="00B13DC9">
              <w:rPr>
                <w:sz w:val="18"/>
              </w:rPr>
              <w:t>June 2021</w:t>
            </w:r>
          </w:p>
        </w:tc>
      </w:tr>
      <w:tr w:rsidR="004C5939" w:rsidRPr="00325529" w14:paraId="2241A642" w14:textId="77777777" w:rsidTr="00BC5D79">
        <w:trPr>
          <w:trHeight w:val="342"/>
        </w:trPr>
        <w:tc>
          <w:tcPr>
            <w:tcW w:w="1315" w:type="pct"/>
          </w:tcPr>
          <w:p w14:paraId="4C4C4886" w14:textId="77777777" w:rsidR="004C5939" w:rsidRPr="00325529" w:rsidRDefault="004C5939" w:rsidP="000A58A6">
            <w:pPr>
              <w:spacing w:after="0"/>
              <w:rPr>
                <w:sz w:val="18"/>
              </w:rPr>
            </w:pPr>
            <w:r>
              <w:rPr>
                <w:sz w:val="18"/>
              </w:rPr>
              <w:t>Linked data</w:t>
            </w:r>
            <w:r w:rsidRPr="004C70C6">
              <w:rPr>
                <w:sz w:val="18"/>
                <w:vertAlign w:val="superscript"/>
              </w:rPr>
              <w:t>4</w:t>
            </w:r>
          </w:p>
        </w:tc>
        <w:tc>
          <w:tcPr>
            <w:tcW w:w="702" w:type="pct"/>
          </w:tcPr>
          <w:p w14:paraId="258708CF" w14:textId="77777777" w:rsidR="004C5939" w:rsidRPr="00325529" w:rsidRDefault="004C5939" w:rsidP="000A58A6">
            <w:pPr>
              <w:spacing w:after="0"/>
              <w:jc w:val="center"/>
              <w:rPr>
                <w:sz w:val="18"/>
              </w:rPr>
            </w:pPr>
            <w:r>
              <w:rPr>
                <w:sz w:val="18"/>
              </w:rPr>
              <w:t>3, 4</w:t>
            </w:r>
          </w:p>
        </w:tc>
        <w:tc>
          <w:tcPr>
            <w:tcW w:w="789" w:type="pct"/>
          </w:tcPr>
          <w:p w14:paraId="4869B5A8" w14:textId="77777777" w:rsidR="004C5939" w:rsidRPr="00325529" w:rsidRDefault="004C5939" w:rsidP="000A58A6">
            <w:pPr>
              <w:spacing w:after="0"/>
              <w:jc w:val="center"/>
              <w:rPr>
                <w:sz w:val="18"/>
              </w:rPr>
            </w:pPr>
            <w:r w:rsidRPr="00325529">
              <w:rPr>
                <w:sz w:val="18"/>
              </w:rPr>
              <w:t>Secondary</w:t>
            </w:r>
          </w:p>
        </w:tc>
        <w:tc>
          <w:tcPr>
            <w:tcW w:w="731" w:type="pct"/>
          </w:tcPr>
          <w:p w14:paraId="1A6ABA50" w14:textId="77777777" w:rsidR="004C5939" w:rsidRPr="00D2731A" w:rsidRDefault="004C5939" w:rsidP="000A58A6">
            <w:pPr>
              <w:spacing w:after="0"/>
              <w:jc w:val="center"/>
              <w:rPr>
                <w:sz w:val="18"/>
              </w:rPr>
            </w:pPr>
            <w:proofErr w:type="spellStart"/>
            <w:r>
              <w:rPr>
                <w:sz w:val="18"/>
              </w:rPr>
              <w:t>n.a.</w:t>
            </w:r>
            <w:proofErr w:type="spellEnd"/>
          </w:p>
        </w:tc>
        <w:tc>
          <w:tcPr>
            <w:tcW w:w="731" w:type="pct"/>
          </w:tcPr>
          <w:p w14:paraId="0B7A3F18" w14:textId="77777777" w:rsidR="004C5939" w:rsidRPr="00A34F92" w:rsidRDefault="004C5939" w:rsidP="000A58A6">
            <w:pPr>
              <w:spacing w:after="0"/>
              <w:jc w:val="center"/>
              <w:rPr>
                <w:sz w:val="18"/>
              </w:rPr>
            </w:pPr>
            <w:proofErr w:type="spellStart"/>
            <w:r>
              <w:rPr>
                <w:sz w:val="18"/>
              </w:rPr>
              <w:t>n.a.</w:t>
            </w:r>
            <w:proofErr w:type="spellEnd"/>
          </w:p>
        </w:tc>
        <w:tc>
          <w:tcPr>
            <w:tcW w:w="732" w:type="pct"/>
          </w:tcPr>
          <w:p w14:paraId="6BD33FC0" w14:textId="77777777" w:rsidR="004C5939" w:rsidRPr="00A34F92" w:rsidRDefault="004C5939" w:rsidP="000A58A6">
            <w:pPr>
              <w:spacing w:after="0"/>
              <w:jc w:val="center"/>
              <w:rPr>
                <w:sz w:val="18"/>
              </w:rPr>
            </w:pPr>
            <w:r>
              <w:rPr>
                <w:sz w:val="18"/>
              </w:rPr>
              <w:t>Various</w:t>
            </w:r>
            <w:r w:rsidRPr="00491F2C">
              <w:rPr>
                <w:sz w:val="18"/>
                <w:vertAlign w:val="superscript"/>
              </w:rPr>
              <w:t>5</w:t>
            </w:r>
          </w:p>
        </w:tc>
      </w:tr>
    </w:tbl>
    <w:p w14:paraId="25232D46" w14:textId="5FE2B60E" w:rsidR="00E64927" w:rsidRDefault="004C5939" w:rsidP="00753BA1">
      <w:pPr>
        <w:pStyle w:val="Chartortablefootnote"/>
      </w:pPr>
      <w:r w:rsidRPr="004C5939">
        <w:t xml:space="preserve">Notes: </w:t>
      </w:r>
      <w:r w:rsidR="00466C2A" w:rsidRPr="009718ED">
        <w:rPr>
          <w:vertAlign w:val="superscript"/>
        </w:rPr>
        <w:t>1</w:t>
      </w:r>
      <w:r w:rsidR="00466C2A">
        <w:rPr>
          <w:vertAlign w:val="superscript"/>
        </w:rPr>
        <w:t> </w:t>
      </w:r>
      <w:r w:rsidR="00466C2A" w:rsidRPr="009718ED">
        <w:t>Case studies include patient interviews/focus groups, practice interviews, related provider interviews (</w:t>
      </w:r>
      <w:proofErr w:type="gramStart"/>
      <w:r w:rsidR="00466C2A" w:rsidRPr="009718ED">
        <w:t>e.g.</w:t>
      </w:r>
      <w:proofErr w:type="gramEnd"/>
      <w:r w:rsidR="00466C2A" w:rsidRPr="009718ED">
        <w:t xml:space="preserve"> pharmacists, allied health), </w:t>
      </w:r>
      <w:r w:rsidR="00466C2A" w:rsidRPr="00A14E16">
        <w:t xml:space="preserve">PHN interviews; </w:t>
      </w:r>
      <w:r w:rsidR="00466C2A" w:rsidRPr="00A14E16">
        <w:rPr>
          <w:vertAlign w:val="superscript"/>
        </w:rPr>
        <w:t>2 </w:t>
      </w:r>
      <w:r w:rsidR="00173B10">
        <w:t>D</w:t>
      </w:r>
      <w:r w:rsidR="00173B10" w:rsidRPr="00A14E16">
        <w:t>ata</w:t>
      </w:r>
      <w:r w:rsidR="00173B10">
        <w:t xml:space="preserve"> related to the administration of the program</w:t>
      </w:r>
      <w:r w:rsidR="00173B10" w:rsidRPr="00A14E16">
        <w:t xml:space="preserve"> from</w:t>
      </w:r>
      <w:r w:rsidR="00173B10">
        <w:t xml:space="preserve"> the Department of Health and </w:t>
      </w:r>
      <w:r w:rsidR="00173B10" w:rsidRPr="00A14E16">
        <w:t>Services Australia</w:t>
      </w:r>
      <w:r w:rsidR="00466C2A" w:rsidRPr="00A14E16">
        <w:t xml:space="preserve">; </w:t>
      </w:r>
      <w:r w:rsidR="00466C2A" w:rsidRPr="00A14E16">
        <w:rPr>
          <w:vertAlign w:val="superscript"/>
        </w:rPr>
        <w:t>3 </w:t>
      </w:r>
      <w:r w:rsidR="00466C2A" w:rsidRPr="00A14E16">
        <w:t xml:space="preserve">For some practices, data were obtained two years before the start of the trial, see </w:t>
      </w:r>
      <w:r w:rsidR="00466C2A" w:rsidRPr="00D73A5B">
        <w:t>Chapter 2</w:t>
      </w:r>
      <w:r w:rsidR="00466C2A" w:rsidRPr="00A14E16">
        <w:t xml:space="preserve"> for details; </w:t>
      </w:r>
      <w:r w:rsidR="00466C2A" w:rsidRPr="00A14E16">
        <w:rPr>
          <w:vertAlign w:val="superscript"/>
        </w:rPr>
        <w:t>4 </w:t>
      </w:r>
      <w:r w:rsidR="00466C2A" w:rsidRPr="00A14E16">
        <w:t xml:space="preserve">Includes MBS, PBS, hospital, emergency department, aged care, and fact of death data; </w:t>
      </w:r>
      <w:r w:rsidR="00466C2A" w:rsidRPr="00A14E16">
        <w:rPr>
          <w:vertAlign w:val="superscript"/>
        </w:rPr>
        <w:t>5</w:t>
      </w:r>
      <w:r w:rsidR="00466C2A" w:rsidRPr="00A14E16">
        <w:t xml:space="preserve"> Se</w:t>
      </w:r>
      <w:r w:rsidR="00466C2A">
        <w:t xml:space="preserve">e </w:t>
      </w:r>
      <w:r w:rsidR="00466C2A" w:rsidRPr="00D73A5B">
        <w:t>Chapter 2</w:t>
      </w:r>
      <w:r w:rsidR="00466C2A">
        <w:t xml:space="preserve"> for details.</w:t>
      </w:r>
    </w:p>
    <w:p w14:paraId="1F9F1748" w14:textId="12371B02" w:rsidR="00F569C6" w:rsidRPr="000D4227" w:rsidRDefault="00F569C6" w:rsidP="00F569C6">
      <w:pPr>
        <w:pStyle w:val="tabletitle"/>
        <w:rPr>
          <w:rStyle w:val="Strong1"/>
          <w:b w:val="0"/>
          <w:bCs/>
          <w:color w:val="1D2455"/>
          <w:sz w:val="20"/>
        </w:rPr>
      </w:pPr>
      <w:bookmarkStart w:id="9" w:name="_Ref108538032"/>
      <w:r w:rsidRPr="000D4227">
        <w:rPr>
          <w:rStyle w:val="Strong1"/>
          <w:b w:val="0"/>
          <w:bCs/>
          <w:color w:val="1D2455"/>
          <w:sz w:val="20"/>
        </w:rPr>
        <w:t xml:space="preserve">Table </w:t>
      </w:r>
      <w:r w:rsidRPr="000D4227">
        <w:rPr>
          <w:rStyle w:val="Strong1"/>
          <w:b w:val="0"/>
          <w:bCs/>
          <w:color w:val="1D2455"/>
          <w:sz w:val="20"/>
        </w:rPr>
        <w:fldChar w:fldCharType="begin"/>
      </w:r>
      <w:r w:rsidRPr="000D4227">
        <w:rPr>
          <w:rStyle w:val="Strong1"/>
          <w:b w:val="0"/>
          <w:bCs/>
          <w:color w:val="1D2455"/>
          <w:sz w:val="20"/>
        </w:rPr>
        <w:instrText xml:space="preserve"> SEQ Table \* ARABIC </w:instrText>
      </w:r>
      <w:r w:rsidRPr="000D4227">
        <w:rPr>
          <w:rStyle w:val="Strong1"/>
          <w:b w:val="0"/>
          <w:bCs/>
          <w:color w:val="1D2455"/>
          <w:sz w:val="20"/>
        </w:rPr>
        <w:fldChar w:fldCharType="separate"/>
      </w:r>
      <w:r w:rsidR="00FD44E2">
        <w:rPr>
          <w:rStyle w:val="Strong1"/>
          <w:b w:val="0"/>
          <w:bCs/>
          <w:noProof/>
          <w:color w:val="1D2455"/>
          <w:sz w:val="20"/>
        </w:rPr>
        <w:t>3</w:t>
      </w:r>
      <w:r w:rsidRPr="000D4227">
        <w:rPr>
          <w:rStyle w:val="Strong1"/>
          <w:b w:val="0"/>
          <w:bCs/>
          <w:color w:val="1D2455"/>
          <w:sz w:val="20"/>
        </w:rPr>
        <w:fldChar w:fldCharType="end"/>
      </w:r>
      <w:bookmarkEnd w:id="9"/>
      <w:r>
        <w:rPr>
          <w:rStyle w:val="Strong1"/>
          <w:b w:val="0"/>
          <w:bCs/>
          <w:color w:val="1D2455"/>
          <w:sz w:val="20"/>
        </w:rPr>
        <w:t xml:space="preserve">: Timing of </w:t>
      </w:r>
      <w:r w:rsidR="00615FE3">
        <w:rPr>
          <w:rStyle w:val="Strong1"/>
          <w:b w:val="0"/>
          <w:bCs/>
          <w:color w:val="1D2455"/>
          <w:sz w:val="20"/>
        </w:rPr>
        <w:t xml:space="preserve">primary </w:t>
      </w:r>
      <w:r>
        <w:rPr>
          <w:rStyle w:val="Strong1"/>
          <w:b w:val="0"/>
          <w:bCs/>
          <w:color w:val="1D2455"/>
          <w:sz w:val="20"/>
        </w:rPr>
        <w:t>data collection activities</w:t>
      </w:r>
    </w:p>
    <w:tbl>
      <w:tblPr>
        <w:tblW w:w="5000" w:type="pct"/>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40"/>
        <w:gridCol w:w="1752"/>
        <w:gridCol w:w="1397"/>
        <w:gridCol w:w="1576"/>
        <w:gridCol w:w="1575"/>
        <w:gridCol w:w="1576"/>
      </w:tblGrid>
      <w:tr w:rsidR="00F569C6" w14:paraId="75B07C3D" w14:textId="77777777" w:rsidTr="000A58A6">
        <w:tc>
          <w:tcPr>
            <w:tcW w:w="617" w:type="pct"/>
            <w:shd w:val="clear" w:color="auto" w:fill="408BCA"/>
            <w:vAlign w:val="center"/>
            <w:hideMark/>
          </w:tcPr>
          <w:p w14:paraId="354CEE10" w14:textId="77777777" w:rsidR="00F569C6" w:rsidRPr="002D6C95" w:rsidRDefault="00F569C6" w:rsidP="000A58A6">
            <w:pPr>
              <w:spacing w:after="0"/>
              <w:jc w:val="center"/>
              <w:rPr>
                <w:b/>
                <w:bCs/>
                <w:color w:val="FFFFFF"/>
                <w:sz w:val="18"/>
              </w:rPr>
            </w:pPr>
            <w:r>
              <w:rPr>
                <w:b/>
                <w:color w:val="FFFFFF"/>
                <w:sz w:val="18"/>
              </w:rPr>
              <w:t>Evaluation round</w:t>
            </w:r>
          </w:p>
        </w:tc>
        <w:tc>
          <w:tcPr>
            <w:tcW w:w="975" w:type="pct"/>
            <w:shd w:val="clear" w:color="auto" w:fill="408BCA"/>
            <w:vAlign w:val="center"/>
          </w:tcPr>
          <w:p w14:paraId="6355AB89" w14:textId="77777777" w:rsidR="00F569C6" w:rsidRPr="002D6C95" w:rsidRDefault="00F569C6" w:rsidP="000A58A6">
            <w:pPr>
              <w:spacing w:after="0"/>
              <w:jc w:val="center"/>
              <w:rPr>
                <w:b/>
                <w:bCs/>
                <w:color w:val="FFFFFF"/>
                <w:sz w:val="18"/>
              </w:rPr>
            </w:pPr>
            <w:r>
              <w:rPr>
                <w:b/>
                <w:bCs/>
                <w:color w:val="FFFFFF"/>
                <w:sz w:val="18"/>
              </w:rPr>
              <w:t>Practice surveys and staff surveys</w:t>
            </w:r>
          </w:p>
        </w:tc>
        <w:tc>
          <w:tcPr>
            <w:tcW w:w="778" w:type="pct"/>
            <w:shd w:val="clear" w:color="auto" w:fill="408BCA"/>
            <w:vAlign w:val="center"/>
          </w:tcPr>
          <w:p w14:paraId="68A28ACC" w14:textId="77777777" w:rsidR="00F569C6" w:rsidRDefault="00F569C6" w:rsidP="000A58A6">
            <w:pPr>
              <w:spacing w:after="0"/>
              <w:jc w:val="center"/>
              <w:rPr>
                <w:b/>
                <w:bCs/>
                <w:color w:val="FFFFFF"/>
                <w:sz w:val="18"/>
              </w:rPr>
            </w:pPr>
            <w:r>
              <w:rPr>
                <w:b/>
                <w:bCs/>
                <w:color w:val="FFFFFF"/>
                <w:sz w:val="18"/>
              </w:rPr>
              <w:t>PHN surveys</w:t>
            </w:r>
          </w:p>
        </w:tc>
        <w:tc>
          <w:tcPr>
            <w:tcW w:w="877" w:type="pct"/>
            <w:shd w:val="clear" w:color="auto" w:fill="408BCA"/>
            <w:vAlign w:val="center"/>
          </w:tcPr>
          <w:p w14:paraId="3EB3A0C1" w14:textId="77777777" w:rsidR="00F569C6" w:rsidRDefault="00F569C6" w:rsidP="000A58A6">
            <w:pPr>
              <w:spacing w:after="0"/>
              <w:jc w:val="center"/>
              <w:rPr>
                <w:b/>
                <w:bCs/>
                <w:color w:val="FFFFFF"/>
                <w:sz w:val="18"/>
              </w:rPr>
            </w:pPr>
            <w:r>
              <w:rPr>
                <w:b/>
                <w:bCs/>
                <w:color w:val="FFFFFF"/>
                <w:sz w:val="18"/>
              </w:rPr>
              <w:t>Patient surveys</w:t>
            </w:r>
          </w:p>
        </w:tc>
        <w:tc>
          <w:tcPr>
            <w:tcW w:w="876" w:type="pct"/>
            <w:shd w:val="clear" w:color="auto" w:fill="408BCA"/>
            <w:vAlign w:val="center"/>
          </w:tcPr>
          <w:p w14:paraId="0C2AF47E" w14:textId="77777777" w:rsidR="00F569C6" w:rsidRDefault="00F569C6" w:rsidP="000A58A6">
            <w:pPr>
              <w:spacing w:after="0"/>
              <w:jc w:val="center"/>
              <w:rPr>
                <w:b/>
                <w:bCs/>
                <w:color w:val="FFFFFF"/>
                <w:sz w:val="18"/>
              </w:rPr>
            </w:pPr>
            <w:r>
              <w:rPr>
                <w:b/>
                <w:bCs/>
                <w:color w:val="FFFFFF"/>
                <w:sz w:val="18"/>
              </w:rPr>
              <w:t>PHN interviews</w:t>
            </w:r>
          </w:p>
        </w:tc>
        <w:tc>
          <w:tcPr>
            <w:tcW w:w="877" w:type="pct"/>
            <w:shd w:val="clear" w:color="auto" w:fill="408BCA"/>
            <w:vAlign w:val="center"/>
          </w:tcPr>
          <w:p w14:paraId="66F23A39" w14:textId="77777777" w:rsidR="00F569C6" w:rsidRDefault="00F569C6" w:rsidP="000A58A6">
            <w:pPr>
              <w:spacing w:after="0"/>
              <w:jc w:val="center"/>
              <w:rPr>
                <w:b/>
                <w:bCs/>
                <w:color w:val="FFFFFF"/>
                <w:sz w:val="18"/>
              </w:rPr>
            </w:pPr>
            <w:r>
              <w:rPr>
                <w:b/>
                <w:bCs/>
                <w:color w:val="FFFFFF"/>
                <w:sz w:val="18"/>
              </w:rPr>
              <w:t>Case study interviews</w:t>
            </w:r>
          </w:p>
        </w:tc>
      </w:tr>
      <w:tr w:rsidR="00F569C6" w14:paraId="080B9745" w14:textId="77777777" w:rsidTr="000A58A6">
        <w:tc>
          <w:tcPr>
            <w:tcW w:w="617" w:type="pct"/>
            <w:hideMark/>
          </w:tcPr>
          <w:p w14:paraId="0E9B20B5" w14:textId="77777777" w:rsidR="00F569C6" w:rsidRDefault="00F569C6" w:rsidP="000A58A6">
            <w:pPr>
              <w:spacing w:after="0"/>
              <w:jc w:val="center"/>
              <w:rPr>
                <w:color w:val="000000"/>
                <w:sz w:val="18"/>
              </w:rPr>
            </w:pPr>
            <w:r>
              <w:rPr>
                <w:color w:val="000000"/>
                <w:sz w:val="18"/>
              </w:rPr>
              <w:t>Round 1 (R1)</w:t>
            </w:r>
          </w:p>
        </w:tc>
        <w:tc>
          <w:tcPr>
            <w:tcW w:w="975" w:type="pct"/>
            <w:hideMark/>
          </w:tcPr>
          <w:p w14:paraId="70426CA2" w14:textId="77777777" w:rsidR="00F569C6" w:rsidRPr="008952A2" w:rsidRDefault="00F569C6" w:rsidP="000A58A6">
            <w:pPr>
              <w:spacing w:after="0"/>
              <w:jc w:val="center"/>
              <w:rPr>
                <w:color w:val="000000"/>
                <w:sz w:val="18"/>
              </w:rPr>
            </w:pPr>
            <w:r w:rsidRPr="00BD1E3B">
              <w:rPr>
                <w:color w:val="000000"/>
                <w:sz w:val="18"/>
              </w:rPr>
              <w:t>Dec 2017–Jul</w:t>
            </w:r>
            <w:r>
              <w:rPr>
                <w:color w:val="000000"/>
                <w:sz w:val="18"/>
              </w:rPr>
              <w:t> </w:t>
            </w:r>
            <w:r w:rsidRPr="00BD1E3B">
              <w:rPr>
                <w:color w:val="000000"/>
                <w:sz w:val="18"/>
              </w:rPr>
              <w:t>2018</w:t>
            </w:r>
            <w:r>
              <w:rPr>
                <w:color w:val="000000"/>
                <w:sz w:val="18"/>
              </w:rPr>
              <w:t xml:space="preserve"> (incl. staff survey)</w:t>
            </w:r>
          </w:p>
        </w:tc>
        <w:tc>
          <w:tcPr>
            <w:tcW w:w="778" w:type="pct"/>
          </w:tcPr>
          <w:p w14:paraId="3F4E7B7D" w14:textId="77777777" w:rsidR="00F569C6" w:rsidRPr="00907B30" w:rsidRDefault="00F569C6" w:rsidP="000A58A6">
            <w:pPr>
              <w:spacing w:after="0"/>
              <w:jc w:val="center"/>
              <w:rPr>
                <w:color w:val="000000"/>
                <w:sz w:val="18"/>
                <w:highlight w:val="yellow"/>
              </w:rPr>
            </w:pPr>
            <w:r>
              <w:rPr>
                <w:color w:val="000000"/>
                <w:sz w:val="18"/>
              </w:rPr>
              <w:t xml:space="preserve">Aug </w:t>
            </w:r>
            <w:r w:rsidRPr="00B64FC3">
              <w:rPr>
                <w:color w:val="000000"/>
                <w:sz w:val="18"/>
              </w:rPr>
              <w:t>2018</w:t>
            </w:r>
          </w:p>
        </w:tc>
        <w:tc>
          <w:tcPr>
            <w:tcW w:w="877" w:type="pct"/>
            <w:vAlign w:val="center"/>
          </w:tcPr>
          <w:p w14:paraId="40E42EF8" w14:textId="77777777" w:rsidR="00F569C6" w:rsidRPr="00330474" w:rsidRDefault="00F569C6" w:rsidP="000A58A6">
            <w:pPr>
              <w:spacing w:after="0"/>
              <w:jc w:val="center"/>
              <w:rPr>
                <w:color w:val="000000"/>
                <w:sz w:val="18"/>
              </w:rPr>
            </w:pPr>
            <w:r w:rsidRPr="00330474">
              <w:rPr>
                <w:color w:val="000000"/>
                <w:sz w:val="18"/>
              </w:rPr>
              <w:t>Wave 1</w:t>
            </w:r>
            <w:r>
              <w:rPr>
                <w:color w:val="000000"/>
                <w:sz w:val="18"/>
              </w:rPr>
              <w:t xml:space="preserve">: </w:t>
            </w:r>
            <w:r w:rsidRPr="00330474">
              <w:rPr>
                <w:color w:val="000000"/>
                <w:sz w:val="18"/>
              </w:rPr>
              <w:t>Dec 2017</w:t>
            </w:r>
            <w:r>
              <w:rPr>
                <w:color w:val="000000"/>
                <w:sz w:val="18"/>
              </w:rPr>
              <w:t>–</w:t>
            </w:r>
            <w:r w:rsidRPr="00330474">
              <w:rPr>
                <w:color w:val="000000"/>
                <w:sz w:val="18"/>
              </w:rPr>
              <w:t>Mar</w:t>
            </w:r>
            <w:r>
              <w:rPr>
                <w:color w:val="000000"/>
                <w:sz w:val="18"/>
              </w:rPr>
              <w:t> </w:t>
            </w:r>
            <w:r w:rsidRPr="00330474">
              <w:rPr>
                <w:color w:val="000000"/>
                <w:sz w:val="18"/>
              </w:rPr>
              <w:t>2019</w:t>
            </w:r>
          </w:p>
        </w:tc>
        <w:tc>
          <w:tcPr>
            <w:tcW w:w="876" w:type="pct"/>
          </w:tcPr>
          <w:p w14:paraId="0CEAC1A7" w14:textId="77777777" w:rsidR="00F569C6" w:rsidRPr="00330474" w:rsidRDefault="00F569C6" w:rsidP="000A58A6">
            <w:pPr>
              <w:spacing w:after="0"/>
              <w:jc w:val="center"/>
              <w:rPr>
                <w:color w:val="000000"/>
                <w:sz w:val="18"/>
              </w:rPr>
            </w:pPr>
            <w:r>
              <w:rPr>
                <w:color w:val="000000"/>
                <w:sz w:val="18"/>
              </w:rPr>
              <w:t>Jan – Jun 2018</w:t>
            </w:r>
          </w:p>
        </w:tc>
        <w:tc>
          <w:tcPr>
            <w:tcW w:w="877" w:type="pct"/>
          </w:tcPr>
          <w:p w14:paraId="2513EA2D" w14:textId="77777777" w:rsidR="00F569C6" w:rsidRPr="00330474" w:rsidRDefault="00F569C6" w:rsidP="000A58A6">
            <w:pPr>
              <w:spacing w:after="0"/>
              <w:jc w:val="center"/>
              <w:rPr>
                <w:color w:val="000000"/>
                <w:sz w:val="18"/>
              </w:rPr>
            </w:pPr>
          </w:p>
        </w:tc>
      </w:tr>
      <w:tr w:rsidR="00F569C6" w14:paraId="70154B57" w14:textId="77777777" w:rsidTr="000A58A6">
        <w:tc>
          <w:tcPr>
            <w:tcW w:w="617" w:type="pct"/>
            <w:hideMark/>
          </w:tcPr>
          <w:p w14:paraId="3FB6DA27" w14:textId="77777777" w:rsidR="00F569C6" w:rsidRDefault="00F569C6" w:rsidP="000A58A6">
            <w:pPr>
              <w:spacing w:after="0"/>
              <w:jc w:val="center"/>
              <w:rPr>
                <w:color w:val="000000"/>
                <w:sz w:val="18"/>
              </w:rPr>
            </w:pPr>
            <w:r>
              <w:rPr>
                <w:color w:val="000000"/>
                <w:sz w:val="18"/>
              </w:rPr>
              <w:t>Round 2 (R2)</w:t>
            </w:r>
          </w:p>
        </w:tc>
        <w:tc>
          <w:tcPr>
            <w:tcW w:w="975" w:type="pct"/>
          </w:tcPr>
          <w:p w14:paraId="64DBEAD3" w14:textId="77777777" w:rsidR="00F569C6" w:rsidRPr="008952A2" w:rsidRDefault="00F569C6" w:rsidP="000A58A6">
            <w:pPr>
              <w:spacing w:after="0"/>
              <w:jc w:val="center"/>
              <w:rPr>
                <w:color w:val="000000"/>
                <w:sz w:val="18"/>
              </w:rPr>
            </w:pPr>
            <w:r w:rsidRPr="00BD1E3B">
              <w:rPr>
                <w:color w:val="000000"/>
                <w:sz w:val="18"/>
              </w:rPr>
              <w:t>Nov 2018–Mar</w:t>
            </w:r>
            <w:r>
              <w:rPr>
                <w:color w:val="000000"/>
                <w:sz w:val="18"/>
              </w:rPr>
              <w:t> </w:t>
            </w:r>
            <w:r w:rsidRPr="00BD1E3B">
              <w:rPr>
                <w:color w:val="000000"/>
                <w:sz w:val="18"/>
              </w:rPr>
              <w:t>2019</w:t>
            </w:r>
          </w:p>
        </w:tc>
        <w:tc>
          <w:tcPr>
            <w:tcW w:w="778" w:type="pct"/>
          </w:tcPr>
          <w:p w14:paraId="63CC86A1" w14:textId="77777777" w:rsidR="00F569C6" w:rsidRPr="00907B30" w:rsidRDefault="00F569C6" w:rsidP="000A58A6">
            <w:pPr>
              <w:spacing w:after="0"/>
              <w:jc w:val="center"/>
              <w:rPr>
                <w:color w:val="000000"/>
                <w:sz w:val="18"/>
                <w:highlight w:val="yellow"/>
              </w:rPr>
            </w:pPr>
          </w:p>
        </w:tc>
        <w:tc>
          <w:tcPr>
            <w:tcW w:w="877" w:type="pct"/>
          </w:tcPr>
          <w:p w14:paraId="3855B07F" w14:textId="77777777" w:rsidR="00F569C6" w:rsidRPr="003A6BD2" w:rsidRDefault="00F569C6" w:rsidP="000A58A6">
            <w:pPr>
              <w:spacing w:after="0"/>
              <w:jc w:val="center"/>
              <w:rPr>
                <w:color w:val="000000"/>
                <w:sz w:val="18"/>
              </w:rPr>
            </w:pPr>
          </w:p>
        </w:tc>
        <w:tc>
          <w:tcPr>
            <w:tcW w:w="876" w:type="pct"/>
          </w:tcPr>
          <w:p w14:paraId="4A60C217" w14:textId="77777777" w:rsidR="00F569C6" w:rsidRPr="003A6BD2" w:rsidRDefault="00F569C6" w:rsidP="000A58A6">
            <w:pPr>
              <w:spacing w:after="0"/>
              <w:jc w:val="center"/>
              <w:rPr>
                <w:color w:val="000000"/>
                <w:sz w:val="18"/>
              </w:rPr>
            </w:pPr>
            <w:r>
              <w:rPr>
                <w:color w:val="000000"/>
                <w:sz w:val="18"/>
              </w:rPr>
              <w:t>Nov</w:t>
            </w:r>
            <w:r w:rsidRPr="003A6BD2">
              <w:rPr>
                <w:color w:val="000000"/>
                <w:sz w:val="18"/>
              </w:rPr>
              <w:t>–</w:t>
            </w:r>
            <w:r>
              <w:rPr>
                <w:color w:val="000000"/>
                <w:sz w:val="18"/>
              </w:rPr>
              <w:t>Dec </w:t>
            </w:r>
            <w:r w:rsidRPr="003A6BD2">
              <w:rPr>
                <w:color w:val="000000"/>
                <w:sz w:val="18"/>
              </w:rPr>
              <w:t>2018</w:t>
            </w:r>
          </w:p>
        </w:tc>
        <w:tc>
          <w:tcPr>
            <w:tcW w:w="877" w:type="pct"/>
          </w:tcPr>
          <w:p w14:paraId="7D02D0E8" w14:textId="77777777" w:rsidR="00F569C6" w:rsidRPr="008952A2" w:rsidRDefault="00F569C6" w:rsidP="000A58A6">
            <w:pPr>
              <w:spacing w:after="0"/>
              <w:jc w:val="center"/>
              <w:rPr>
                <w:color w:val="000000"/>
                <w:sz w:val="18"/>
              </w:rPr>
            </w:pPr>
            <w:r w:rsidRPr="003A6BD2">
              <w:rPr>
                <w:color w:val="000000"/>
                <w:sz w:val="18"/>
              </w:rPr>
              <w:t>Sept–Oct</w:t>
            </w:r>
            <w:r>
              <w:rPr>
                <w:color w:val="000000"/>
                <w:sz w:val="18"/>
              </w:rPr>
              <w:t> </w:t>
            </w:r>
            <w:r w:rsidRPr="003A6BD2">
              <w:rPr>
                <w:color w:val="000000"/>
                <w:sz w:val="18"/>
              </w:rPr>
              <w:t>2018</w:t>
            </w:r>
          </w:p>
        </w:tc>
      </w:tr>
      <w:tr w:rsidR="00F569C6" w14:paraId="38524485" w14:textId="77777777" w:rsidTr="000A58A6">
        <w:tc>
          <w:tcPr>
            <w:tcW w:w="617" w:type="pct"/>
            <w:hideMark/>
          </w:tcPr>
          <w:p w14:paraId="7BF83A91" w14:textId="77777777" w:rsidR="00F569C6" w:rsidRDefault="00F569C6" w:rsidP="000A58A6">
            <w:pPr>
              <w:spacing w:after="0"/>
              <w:jc w:val="center"/>
              <w:rPr>
                <w:color w:val="000000"/>
                <w:sz w:val="18"/>
              </w:rPr>
            </w:pPr>
            <w:r>
              <w:rPr>
                <w:color w:val="000000"/>
                <w:sz w:val="18"/>
              </w:rPr>
              <w:t>Round 4 (R4)</w:t>
            </w:r>
          </w:p>
        </w:tc>
        <w:tc>
          <w:tcPr>
            <w:tcW w:w="975" w:type="pct"/>
          </w:tcPr>
          <w:p w14:paraId="7CEBD784" w14:textId="77777777" w:rsidR="00F569C6" w:rsidRPr="008952A2" w:rsidRDefault="00F569C6" w:rsidP="000A58A6">
            <w:pPr>
              <w:spacing w:after="0"/>
              <w:jc w:val="center"/>
              <w:rPr>
                <w:color w:val="000000"/>
                <w:sz w:val="18"/>
              </w:rPr>
            </w:pPr>
            <w:r w:rsidRPr="00BD1E3B">
              <w:rPr>
                <w:color w:val="000000"/>
                <w:sz w:val="18"/>
              </w:rPr>
              <w:t>Nov 2019–Mar</w:t>
            </w:r>
            <w:r>
              <w:rPr>
                <w:color w:val="000000"/>
                <w:sz w:val="18"/>
              </w:rPr>
              <w:t> </w:t>
            </w:r>
            <w:r w:rsidRPr="00BD1E3B">
              <w:rPr>
                <w:color w:val="000000"/>
                <w:sz w:val="18"/>
              </w:rPr>
              <w:t>2020</w:t>
            </w:r>
          </w:p>
        </w:tc>
        <w:tc>
          <w:tcPr>
            <w:tcW w:w="778" w:type="pct"/>
          </w:tcPr>
          <w:p w14:paraId="7EB7D31E" w14:textId="77777777" w:rsidR="00F569C6" w:rsidRPr="00907B30" w:rsidRDefault="00F569C6" w:rsidP="000A58A6">
            <w:pPr>
              <w:spacing w:after="0"/>
              <w:jc w:val="center"/>
              <w:rPr>
                <w:color w:val="000000"/>
                <w:sz w:val="18"/>
                <w:highlight w:val="yellow"/>
              </w:rPr>
            </w:pPr>
            <w:r>
              <w:rPr>
                <w:color w:val="000000"/>
                <w:sz w:val="18"/>
              </w:rPr>
              <w:t>Mar–Apr</w:t>
            </w:r>
            <w:r w:rsidRPr="001E639F">
              <w:rPr>
                <w:color w:val="000000"/>
                <w:sz w:val="18"/>
              </w:rPr>
              <w:t xml:space="preserve"> 2020</w:t>
            </w:r>
          </w:p>
        </w:tc>
        <w:tc>
          <w:tcPr>
            <w:tcW w:w="877" w:type="pct"/>
          </w:tcPr>
          <w:p w14:paraId="6D2B22F4" w14:textId="77777777" w:rsidR="00F569C6" w:rsidRPr="00571847" w:rsidRDefault="00F569C6" w:rsidP="000A58A6">
            <w:pPr>
              <w:spacing w:after="0"/>
              <w:jc w:val="center"/>
              <w:rPr>
                <w:color w:val="000000"/>
                <w:sz w:val="18"/>
              </w:rPr>
            </w:pPr>
            <w:r w:rsidRPr="00330474">
              <w:rPr>
                <w:color w:val="000000"/>
                <w:sz w:val="18"/>
              </w:rPr>
              <w:t>Wave 2</w:t>
            </w:r>
            <w:r>
              <w:rPr>
                <w:color w:val="000000"/>
                <w:sz w:val="18"/>
              </w:rPr>
              <w:t xml:space="preserve">: </w:t>
            </w:r>
            <w:r w:rsidRPr="00330474">
              <w:rPr>
                <w:color w:val="000000"/>
                <w:sz w:val="18"/>
              </w:rPr>
              <w:t>Dec 2019</w:t>
            </w:r>
            <w:r>
              <w:rPr>
                <w:color w:val="000000"/>
                <w:sz w:val="18"/>
              </w:rPr>
              <w:t>–</w:t>
            </w:r>
            <w:r w:rsidRPr="00330474">
              <w:rPr>
                <w:color w:val="000000"/>
                <w:sz w:val="18"/>
              </w:rPr>
              <w:t>Mar</w:t>
            </w:r>
            <w:r>
              <w:rPr>
                <w:color w:val="000000"/>
                <w:sz w:val="18"/>
              </w:rPr>
              <w:t> </w:t>
            </w:r>
            <w:r w:rsidRPr="00330474">
              <w:rPr>
                <w:color w:val="000000"/>
                <w:sz w:val="18"/>
              </w:rPr>
              <w:t>2020</w:t>
            </w:r>
          </w:p>
        </w:tc>
        <w:tc>
          <w:tcPr>
            <w:tcW w:w="876" w:type="pct"/>
          </w:tcPr>
          <w:p w14:paraId="2AE8CAA0" w14:textId="77777777" w:rsidR="00F569C6" w:rsidRPr="00571847" w:rsidRDefault="00F569C6" w:rsidP="000A58A6">
            <w:pPr>
              <w:spacing w:after="0"/>
              <w:jc w:val="center"/>
              <w:rPr>
                <w:color w:val="000000"/>
                <w:sz w:val="18"/>
              </w:rPr>
            </w:pPr>
            <w:r>
              <w:rPr>
                <w:color w:val="000000"/>
                <w:sz w:val="18"/>
              </w:rPr>
              <w:t>Jul–Oct 2019</w:t>
            </w:r>
          </w:p>
        </w:tc>
        <w:tc>
          <w:tcPr>
            <w:tcW w:w="877" w:type="pct"/>
          </w:tcPr>
          <w:p w14:paraId="3FB229D3" w14:textId="77777777" w:rsidR="00F569C6" w:rsidRPr="00571847" w:rsidRDefault="00F569C6" w:rsidP="000A58A6">
            <w:pPr>
              <w:spacing w:after="0"/>
              <w:jc w:val="center"/>
              <w:rPr>
                <w:color w:val="000000"/>
                <w:sz w:val="18"/>
              </w:rPr>
            </w:pPr>
            <w:r w:rsidRPr="00571847">
              <w:rPr>
                <w:color w:val="000000"/>
                <w:sz w:val="18"/>
              </w:rPr>
              <w:t>Nov 2019–</w:t>
            </w:r>
          </w:p>
          <w:p w14:paraId="30FB6B5B" w14:textId="77777777" w:rsidR="00F569C6" w:rsidRPr="00330474" w:rsidRDefault="00F569C6" w:rsidP="000A58A6">
            <w:pPr>
              <w:spacing w:after="0"/>
              <w:jc w:val="center"/>
              <w:rPr>
                <w:color w:val="000000"/>
                <w:sz w:val="18"/>
              </w:rPr>
            </w:pPr>
            <w:r w:rsidRPr="00571847">
              <w:rPr>
                <w:color w:val="000000"/>
                <w:sz w:val="18"/>
              </w:rPr>
              <w:t>Mar</w:t>
            </w:r>
            <w:r>
              <w:rPr>
                <w:color w:val="000000"/>
                <w:sz w:val="18"/>
              </w:rPr>
              <w:t> </w:t>
            </w:r>
            <w:r w:rsidRPr="00571847">
              <w:rPr>
                <w:color w:val="000000"/>
                <w:sz w:val="18"/>
              </w:rPr>
              <w:t>2020</w:t>
            </w:r>
            <w:r>
              <w:rPr>
                <w:color w:val="000000"/>
                <w:sz w:val="18"/>
              </w:rPr>
              <w:t xml:space="preserve"> (incl. NT ACCHS case studies)</w:t>
            </w:r>
          </w:p>
        </w:tc>
      </w:tr>
      <w:tr w:rsidR="00F569C6" w14:paraId="30F2F144" w14:textId="77777777" w:rsidTr="000A58A6">
        <w:tc>
          <w:tcPr>
            <w:tcW w:w="617" w:type="pct"/>
            <w:hideMark/>
          </w:tcPr>
          <w:p w14:paraId="471B8093" w14:textId="77777777" w:rsidR="00F569C6" w:rsidRDefault="00F569C6" w:rsidP="000A58A6">
            <w:pPr>
              <w:spacing w:after="0"/>
              <w:jc w:val="center"/>
              <w:rPr>
                <w:color w:val="000000"/>
                <w:sz w:val="18"/>
              </w:rPr>
            </w:pPr>
            <w:r>
              <w:rPr>
                <w:color w:val="000000"/>
                <w:sz w:val="18"/>
              </w:rPr>
              <w:t>Round 5 (R5)</w:t>
            </w:r>
          </w:p>
        </w:tc>
        <w:tc>
          <w:tcPr>
            <w:tcW w:w="975" w:type="pct"/>
          </w:tcPr>
          <w:p w14:paraId="05207494" w14:textId="77777777" w:rsidR="00F569C6" w:rsidRPr="008952A2" w:rsidRDefault="00F569C6" w:rsidP="000A58A6">
            <w:pPr>
              <w:spacing w:after="0"/>
              <w:jc w:val="center"/>
              <w:rPr>
                <w:color w:val="000000"/>
                <w:sz w:val="18"/>
              </w:rPr>
            </w:pPr>
            <w:r w:rsidRPr="00BD1E3B">
              <w:rPr>
                <w:color w:val="000000"/>
                <w:sz w:val="18"/>
              </w:rPr>
              <w:t>Mar–May 2021</w:t>
            </w:r>
            <w:r>
              <w:rPr>
                <w:color w:val="000000"/>
                <w:sz w:val="18"/>
              </w:rPr>
              <w:t xml:space="preserve"> (incl. staff survey)</w:t>
            </w:r>
          </w:p>
        </w:tc>
        <w:tc>
          <w:tcPr>
            <w:tcW w:w="778" w:type="pct"/>
          </w:tcPr>
          <w:p w14:paraId="4924F7D4" w14:textId="77777777" w:rsidR="00F569C6" w:rsidRPr="00907B30" w:rsidRDefault="00F569C6" w:rsidP="000A58A6">
            <w:pPr>
              <w:spacing w:after="0"/>
              <w:jc w:val="center"/>
              <w:rPr>
                <w:color w:val="000000"/>
                <w:sz w:val="18"/>
                <w:highlight w:val="yellow"/>
              </w:rPr>
            </w:pPr>
            <w:r w:rsidRPr="001E639F">
              <w:rPr>
                <w:color w:val="000000"/>
                <w:sz w:val="18"/>
              </w:rPr>
              <w:t>May</w:t>
            </w:r>
            <w:r>
              <w:rPr>
                <w:color w:val="000000"/>
                <w:sz w:val="18"/>
              </w:rPr>
              <w:t>–June</w:t>
            </w:r>
            <w:r w:rsidRPr="001E639F">
              <w:rPr>
                <w:color w:val="000000"/>
                <w:sz w:val="18"/>
              </w:rPr>
              <w:t xml:space="preserve"> 2021</w:t>
            </w:r>
          </w:p>
        </w:tc>
        <w:tc>
          <w:tcPr>
            <w:tcW w:w="877" w:type="pct"/>
          </w:tcPr>
          <w:p w14:paraId="2A446459" w14:textId="77777777" w:rsidR="00F569C6" w:rsidRPr="00571847" w:rsidRDefault="00F569C6" w:rsidP="000A58A6">
            <w:pPr>
              <w:spacing w:after="0"/>
              <w:jc w:val="center"/>
              <w:rPr>
                <w:color w:val="000000"/>
                <w:sz w:val="18"/>
              </w:rPr>
            </w:pPr>
            <w:r w:rsidRPr="00330474">
              <w:rPr>
                <w:color w:val="000000"/>
                <w:sz w:val="18"/>
              </w:rPr>
              <w:t>Wave 3</w:t>
            </w:r>
            <w:r>
              <w:rPr>
                <w:color w:val="000000"/>
                <w:sz w:val="18"/>
              </w:rPr>
              <w:t xml:space="preserve">: </w:t>
            </w:r>
            <w:r w:rsidRPr="00AD2CC6">
              <w:rPr>
                <w:color w:val="000000"/>
                <w:sz w:val="18"/>
              </w:rPr>
              <w:t>Mar</w:t>
            </w:r>
            <w:r>
              <w:rPr>
                <w:color w:val="000000"/>
                <w:sz w:val="18"/>
              </w:rPr>
              <w:t>–</w:t>
            </w:r>
            <w:r w:rsidRPr="00AD2CC6">
              <w:rPr>
                <w:color w:val="000000"/>
                <w:sz w:val="18"/>
              </w:rPr>
              <w:t>Apr</w:t>
            </w:r>
            <w:r w:rsidRPr="00330474">
              <w:rPr>
                <w:color w:val="000000"/>
                <w:sz w:val="18"/>
              </w:rPr>
              <w:t xml:space="preserve"> 2021</w:t>
            </w:r>
          </w:p>
        </w:tc>
        <w:tc>
          <w:tcPr>
            <w:tcW w:w="876" w:type="pct"/>
          </w:tcPr>
          <w:p w14:paraId="1CCA6621" w14:textId="77777777" w:rsidR="00F569C6" w:rsidRPr="00571847" w:rsidRDefault="00F569C6" w:rsidP="000A58A6">
            <w:pPr>
              <w:spacing w:after="0"/>
              <w:jc w:val="center"/>
              <w:rPr>
                <w:color w:val="000000"/>
                <w:sz w:val="18"/>
              </w:rPr>
            </w:pPr>
            <w:r>
              <w:rPr>
                <w:color w:val="000000"/>
                <w:sz w:val="18"/>
              </w:rPr>
              <w:t>Mar–Apr 2021</w:t>
            </w:r>
          </w:p>
        </w:tc>
        <w:tc>
          <w:tcPr>
            <w:tcW w:w="877" w:type="pct"/>
          </w:tcPr>
          <w:p w14:paraId="1BBCB185" w14:textId="77777777" w:rsidR="00F569C6" w:rsidRPr="00330474" w:rsidRDefault="00F569C6" w:rsidP="000A58A6">
            <w:pPr>
              <w:spacing w:after="0"/>
              <w:jc w:val="center"/>
              <w:rPr>
                <w:color w:val="000000"/>
                <w:sz w:val="18"/>
              </w:rPr>
            </w:pPr>
            <w:r w:rsidRPr="00571847">
              <w:rPr>
                <w:color w:val="000000"/>
                <w:sz w:val="18"/>
              </w:rPr>
              <w:t>Mar–May</w:t>
            </w:r>
            <w:r>
              <w:rPr>
                <w:color w:val="000000"/>
                <w:sz w:val="18"/>
              </w:rPr>
              <w:t> </w:t>
            </w:r>
            <w:r w:rsidRPr="00571847">
              <w:rPr>
                <w:color w:val="000000"/>
                <w:sz w:val="18"/>
              </w:rPr>
              <w:t>2021</w:t>
            </w:r>
            <w:r>
              <w:rPr>
                <w:color w:val="000000"/>
                <w:sz w:val="18"/>
              </w:rPr>
              <w:t xml:space="preserve"> (incl. NT ACCHS case studies)</w:t>
            </w:r>
          </w:p>
        </w:tc>
      </w:tr>
    </w:tbl>
    <w:p w14:paraId="731E8F26" w14:textId="77777777" w:rsidR="00F569C6" w:rsidRPr="006A4016" w:rsidRDefault="00F569C6" w:rsidP="00F569C6">
      <w:pPr>
        <w:spacing w:after="0"/>
      </w:pPr>
    </w:p>
    <w:p w14:paraId="05040633" w14:textId="7A03579C" w:rsidR="000202F2" w:rsidRDefault="00E64927" w:rsidP="00E64927">
      <w:r w:rsidRPr="006B580A">
        <w:rPr>
          <w:color w:val="1D2455"/>
          <w:szCs w:val="20"/>
        </w:rPr>
        <w:fldChar w:fldCharType="begin"/>
      </w:r>
      <w:r w:rsidRPr="006B580A">
        <w:rPr>
          <w:color w:val="1D2455"/>
          <w:szCs w:val="20"/>
        </w:rPr>
        <w:instrText xml:space="preserve"> REF _Ref524543506 \h  \* MERGEFORMAT </w:instrText>
      </w:r>
      <w:r w:rsidRPr="006B580A">
        <w:rPr>
          <w:color w:val="1D2455"/>
          <w:szCs w:val="20"/>
        </w:rPr>
      </w:r>
      <w:r w:rsidRPr="006B580A">
        <w:rPr>
          <w:color w:val="1D2455"/>
          <w:szCs w:val="20"/>
        </w:rPr>
        <w:fldChar w:fldCharType="separate"/>
      </w:r>
      <w:r w:rsidR="00FD44E2" w:rsidRPr="00FD44E2">
        <w:rPr>
          <w:color w:val="1D2455"/>
          <w:szCs w:val="20"/>
        </w:rPr>
        <w:t>Table 4</w:t>
      </w:r>
      <w:r w:rsidRPr="006B580A">
        <w:rPr>
          <w:color w:val="1D2455"/>
          <w:szCs w:val="20"/>
        </w:rPr>
        <w:fldChar w:fldCharType="end"/>
      </w:r>
      <w:r>
        <w:t xml:space="preserve"> </w:t>
      </w:r>
      <w:r w:rsidR="00C448DB">
        <w:t xml:space="preserve">shows further details of the data used for the evaluation, including </w:t>
      </w:r>
      <w:r w:rsidR="00A80969">
        <w:t xml:space="preserve">a summary of </w:t>
      </w:r>
      <w:r w:rsidR="00C448DB">
        <w:t>response rates where applicable</w:t>
      </w:r>
      <w:r>
        <w:t>.</w:t>
      </w:r>
    </w:p>
    <w:p w14:paraId="3CFABAFA" w14:textId="77777777" w:rsidR="000202F2" w:rsidRDefault="000202F2">
      <w:pPr>
        <w:spacing w:after="160" w:line="259" w:lineRule="auto"/>
      </w:pPr>
      <w:r>
        <w:br w:type="page"/>
      </w:r>
    </w:p>
    <w:p w14:paraId="638ABC6B" w14:textId="36710A1A" w:rsidR="00840FE7" w:rsidRPr="001E6BA0" w:rsidRDefault="00840FE7" w:rsidP="00502196">
      <w:pPr>
        <w:pStyle w:val="TableorFigurecaptionHPA"/>
      </w:pPr>
      <w:bookmarkStart w:id="10" w:name="_Ref524543506"/>
      <w:bookmarkStart w:id="11" w:name="_Ref527991990"/>
      <w:bookmarkStart w:id="12" w:name="_Ref527991999"/>
      <w:bookmarkStart w:id="13" w:name="_Toc532396717"/>
      <w:r>
        <w:lastRenderedPageBreak/>
        <w:t>Table</w:t>
      </w:r>
      <w:r w:rsidRPr="001D6F49">
        <w:t xml:space="preserve"> </w:t>
      </w:r>
      <w:r>
        <w:rPr>
          <w:rFonts w:cs="Arial"/>
          <w:color w:val="000000" w:themeColor="text1"/>
        </w:rPr>
        <w:fldChar w:fldCharType="begin"/>
      </w:r>
      <w:r>
        <w:rPr>
          <w:rFonts w:cs="Arial"/>
          <w:color w:val="000000" w:themeColor="text1"/>
        </w:rPr>
        <w:instrText xml:space="preserve"> SEQ Table \* ARABIC </w:instrText>
      </w:r>
      <w:r>
        <w:rPr>
          <w:rFonts w:cs="Arial"/>
          <w:color w:val="000000" w:themeColor="text1"/>
        </w:rPr>
        <w:fldChar w:fldCharType="separate"/>
      </w:r>
      <w:r w:rsidR="00FD44E2">
        <w:rPr>
          <w:rFonts w:cs="Arial"/>
          <w:noProof/>
          <w:color w:val="000000" w:themeColor="text1"/>
        </w:rPr>
        <w:t>4</w:t>
      </w:r>
      <w:r>
        <w:rPr>
          <w:rFonts w:cs="Arial"/>
          <w:color w:val="000000" w:themeColor="text1"/>
        </w:rPr>
        <w:fldChar w:fldCharType="end"/>
      </w:r>
      <w:bookmarkEnd w:id="10"/>
      <w:r w:rsidR="004B2FDC">
        <w:rPr>
          <w:rFonts w:cs="Arial"/>
          <w:color w:val="000000" w:themeColor="text1"/>
        </w:rPr>
        <w:t>:</w:t>
      </w:r>
      <w:r>
        <w:t xml:space="preserve"> </w:t>
      </w:r>
      <w:r w:rsidR="00B742B4">
        <w:t xml:space="preserve">Responses </w:t>
      </w:r>
      <w:r w:rsidR="00911C55">
        <w:t>by</w:t>
      </w:r>
      <w:r w:rsidR="003107AE">
        <w:t xml:space="preserve"> data </w:t>
      </w:r>
      <w:r w:rsidR="00911C55">
        <w:t>source</w:t>
      </w:r>
    </w:p>
    <w:tbl>
      <w:tblPr>
        <w:tblW w:w="5085"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Table 2 – Evaluation data approaches/ sources"/>
        <w:tblDescription w:val="Lists the data sources for the evaluation, whether these are collected specifically for the evalaution (primary data) or are reused from other sources (secondary data), whether there is a comparison group, and the data collection periods for the data."/>
      </w:tblPr>
      <w:tblGrid>
        <w:gridCol w:w="7142"/>
        <w:gridCol w:w="342"/>
        <w:gridCol w:w="449"/>
        <w:gridCol w:w="411"/>
        <w:gridCol w:w="414"/>
        <w:gridCol w:w="411"/>
      </w:tblGrid>
      <w:tr w:rsidR="00840FE7" w:rsidRPr="001E6BA0" w14:paraId="3F33C3B1" w14:textId="77777777" w:rsidTr="00911C55">
        <w:trPr>
          <w:tblHeader/>
          <w:jc w:val="center"/>
        </w:trPr>
        <w:tc>
          <w:tcPr>
            <w:tcW w:w="3895" w:type="pct"/>
            <w:vMerge w:val="restart"/>
            <w:shd w:val="clear" w:color="auto" w:fill="408BCA"/>
            <w:vAlign w:val="center"/>
          </w:tcPr>
          <w:p w14:paraId="55ED622F" w14:textId="0B9E60E0" w:rsidR="00840FE7" w:rsidRPr="004B2FDC" w:rsidRDefault="00840FE7" w:rsidP="0011674D">
            <w:pPr>
              <w:spacing w:after="0"/>
              <w:jc w:val="center"/>
              <w:rPr>
                <w:b/>
                <w:color w:val="FFFFFF" w:themeColor="background1"/>
                <w:sz w:val="18"/>
                <w:szCs w:val="18"/>
              </w:rPr>
            </w:pPr>
            <w:r w:rsidRPr="004B2FDC">
              <w:rPr>
                <w:b/>
                <w:color w:val="FFFFFF" w:themeColor="background1"/>
                <w:sz w:val="18"/>
                <w:szCs w:val="18"/>
              </w:rPr>
              <w:t>Data source</w:t>
            </w:r>
            <w:r w:rsidR="00390B7D">
              <w:rPr>
                <w:b/>
                <w:color w:val="FFFFFF" w:themeColor="background1"/>
                <w:sz w:val="18"/>
                <w:szCs w:val="18"/>
              </w:rPr>
              <w:t xml:space="preserve"> and responses</w:t>
            </w:r>
          </w:p>
        </w:tc>
        <w:tc>
          <w:tcPr>
            <w:tcW w:w="1105" w:type="pct"/>
            <w:gridSpan w:val="5"/>
            <w:shd w:val="clear" w:color="auto" w:fill="408BCA"/>
          </w:tcPr>
          <w:p w14:paraId="0EDC9459" w14:textId="2340737C" w:rsidR="00840FE7" w:rsidRPr="004B2FDC" w:rsidRDefault="00840FE7" w:rsidP="0011674D">
            <w:pPr>
              <w:spacing w:after="0"/>
              <w:jc w:val="center"/>
              <w:rPr>
                <w:b/>
                <w:color w:val="FFFFFF" w:themeColor="background1"/>
                <w:sz w:val="18"/>
                <w:szCs w:val="18"/>
              </w:rPr>
            </w:pPr>
            <w:r w:rsidRPr="004B2FDC">
              <w:rPr>
                <w:b/>
                <w:color w:val="FFFFFF" w:themeColor="background1"/>
                <w:sz w:val="18"/>
                <w:szCs w:val="18"/>
              </w:rPr>
              <w:t>Evaluation round</w:t>
            </w:r>
          </w:p>
        </w:tc>
      </w:tr>
      <w:tr w:rsidR="004B2FDC" w:rsidRPr="001E6BA0" w14:paraId="7EEEBFC4" w14:textId="77777777" w:rsidTr="00911C55">
        <w:trPr>
          <w:tblHeader/>
          <w:jc w:val="center"/>
        </w:trPr>
        <w:tc>
          <w:tcPr>
            <w:tcW w:w="3895" w:type="pct"/>
            <w:vMerge/>
          </w:tcPr>
          <w:p w14:paraId="3FE74155" w14:textId="77777777" w:rsidR="00840FE7" w:rsidRPr="004B2FDC" w:rsidRDefault="00840FE7" w:rsidP="0011674D">
            <w:pPr>
              <w:spacing w:after="0"/>
              <w:rPr>
                <w:b/>
                <w:color w:val="FFFFFF" w:themeColor="background1"/>
                <w:sz w:val="18"/>
                <w:szCs w:val="18"/>
              </w:rPr>
            </w:pPr>
          </w:p>
        </w:tc>
        <w:tc>
          <w:tcPr>
            <w:tcW w:w="186" w:type="pct"/>
            <w:shd w:val="clear" w:color="auto" w:fill="408BCA"/>
          </w:tcPr>
          <w:p w14:paraId="25C2202A" w14:textId="77777777" w:rsidR="00840FE7" w:rsidRPr="004B2FDC" w:rsidRDefault="00840FE7" w:rsidP="0011674D">
            <w:pPr>
              <w:spacing w:after="0"/>
              <w:jc w:val="center"/>
              <w:rPr>
                <w:b/>
                <w:color w:val="FFFFFF" w:themeColor="background1"/>
                <w:sz w:val="18"/>
                <w:szCs w:val="18"/>
              </w:rPr>
            </w:pPr>
            <w:r w:rsidRPr="004B2FDC">
              <w:rPr>
                <w:b/>
                <w:color w:val="FFFFFF" w:themeColor="background1"/>
                <w:sz w:val="18"/>
                <w:szCs w:val="18"/>
              </w:rPr>
              <w:t>1</w:t>
            </w:r>
          </w:p>
        </w:tc>
        <w:tc>
          <w:tcPr>
            <w:tcW w:w="245" w:type="pct"/>
            <w:shd w:val="clear" w:color="auto" w:fill="408BCA"/>
          </w:tcPr>
          <w:p w14:paraId="2358AD46" w14:textId="77777777" w:rsidR="00840FE7" w:rsidRPr="004B2FDC" w:rsidRDefault="00840FE7" w:rsidP="0011674D">
            <w:pPr>
              <w:spacing w:after="0"/>
              <w:jc w:val="center"/>
              <w:rPr>
                <w:b/>
                <w:color w:val="FFFFFF" w:themeColor="background1"/>
                <w:sz w:val="18"/>
                <w:szCs w:val="18"/>
              </w:rPr>
            </w:pPr>
            <w:r w:rsidRPr="004B2FDC">
              <w:rPr>
                <w:b/>
                <w:color w:val="FFFFFF" w:themeColor="background1"/>
                <w:sz w:val="18"/>
                <w:szCs w:val="18"/>
              </w:rPr>
              <w:t>2</w:t>
            </w:r>
          </w:p>
        </w:tc>
        <w:tc>
          <w:tcPr>
            <w:tcW w:w="224" w:type="pct"/>
            <w:shd w:val="clear" w:color="auto" w:fill="408BCA"/>
          </w:tcPr>
          <w:p w14:paraId="1BFC0AE2" w14:textId="77777777" w:rsidR="00840FE7" w:rsidRPr="004B2FDC" w:rsidRDefault="00840FE7" w:rsidP="0011674D">
            <w:pPr>
              <w:spacing w:after="0"/>
              <w:jc w:val="center"/>
              <w:rPr>
                <w:b/>
                <w:color w:val="FFFFFF" w:themeColor="background1"/>
                <w:sz w:val="18"/>
                <w:szCs w:val="18"/>
              </w:rPr>
            </w:pPr>
            <w:r w:rsidRPr="004B2FDC">
              <w:rPr>
                <w:b/>
                <w:color w:val="FFFFFF" w:themeColor="background1"/>
                <w:sz w:val="18"/>
                <w:szCs w:val="18"/>
              </w:rPr>
              <w:t>3</w:t>
            </w:r>
          </w:p>
        </w:tc>
        <w:tc>
          <w:tcPr>
            <w:tcW w:w="226" w:type="pct"/>
            <w:shd w:val="clear" w:color="auto" w:fill="408BCA"/>
          </w:tcPr>
          <w:p w14:paraId="2F3A3946" w14:textId="77777777" w:rsidR="00840FE7" w:rsidRPr="004B2FDC" w:rsidRDefault="00840FE7" w:rsidP="0011674D">
            <w:pPr>
              <w:spacing w:after="0"/>
              <w:jc w:val="center"/>
              <w:rPr>
                <w:b/>
                <w:color w:val="FFFFFF" w:themeColor="background1"/>
                <w:sz w:val="18"/>
                <w:szCs w:val="18"/>
              </w:rPr>
            </w:pPr>
            <w:r w:rsidRPr="004B2FDC">
              <w:rPr>
                <w:b/>
                <w:color w:val="FFFFFF" w:themeColor="background1"/>
                <w:sz w:val="18"/>
                <w:szCs w:val="18"/>
              </w:rPr>
              <w:t>4</w:t>
            </w:r>
          </w:p>
        </w:tc>
        <w:tc>
          <w:tcPr>
            <w:tcW w:w="224" w:type="pct"/>
            <w:shd w:val="clear" w:color="auto" w:fill="408BCA"/>
          </w:tcPr>
          <w:p w14:paraId="67B3FC9B" w14:textId="77777777" w:rsidR="00840FE7" w:rsidRPr="004B2FDC" w:rsidRDefault="00840FE7" w:rsidP="0011674D">
            <w:pPr>
              <w:spacing w:after="0"/>
              <w:jc w:val="center"/>
              <w:rPr>
                <w:b/>
                <w:color w:val="FFFFFF" w:themeColor="background1"/>
                <w:sz w:val="18"/>
                <w:szCs w:val="18"/>
              </w:rPr>
            </w:pPr>
            <w:r w:rsidRPr="004B2FDC">
              <w:rPr>
                <w:b/>
                <w:color w:val="FFFFFF" w:themeColor="background1"/>
                <w:sz w:val="18"/>
                <w:szCs w:val="18"/>
              </w:rPr>
              <w:t>5</w:t>
            </w:r>
          </w:p>
        </w:tc>
      </w:tr>
      <w:tr w:rsidR="002E0C1B" w:rsidRPr="001E6BA0" w14:paraId="3A0C81F7" w14:textId="77777777" w:rsidTr="00911C55">
        <w:trPr>
          <w:jc w:val="center"/>
        </w:trPr>
        <w:tc>
          <w:tcPr>
            <w:tcW w:w="3895" w:type="pct"/>
          </w:tcPr>
          <w:p w14:paraId="53F8214A" w14:textId="77777777" w:rsidR="002E0C1B" w:rsidRDefault="002E0C1B" w:rsidP="002E0C1B">
            <w:pPr>
              <w:spacing w:after="40"/>
              <w:rPr>
                <w:sz w:val="18"/>
                <w:szCs w:val="18"/>
              </w:rPr>
            </w:pPr>
            <w:r w:rsidRPr="00A70654">
              <w:rPr>
                <w:b/>
                <w:sz w:val="18"/>
                <w:szCs w:val="18"/>
              </w:rPr>
              <w:t>Patient surveys:</w:t>
            </w:r>
            <w:r w:rsidRPr="00A70654">
              <w:rPr>
                <w:sz w:val="18"/>
                <w:szCs w:val="18"/>
              </w:rPr>
              <w:t xml:space="preserve"> </w:t>
            </w:r>
          </w:p>
          <w:p w14:paraId="5966DAE7" w14:textId="3CB32477" w:rsidR="002E0C1B" w:rsidRDefault="002E0C1B" w:rsidP="002E0C1B">
            <w:pPr>
              <w:spacing w:after="40"/>
              <w:rPr>
                <w:sz w:val="18"/>
                <w:szCs w:val="18"/>
              </w:rPr>
            </w:pPr>
            <w:r>
              <w:rPr>
                <w:sz w:val="18"/>
                <w:szCs w:val="18"/>
              </w:rPr>
              <w:t xml:space="preserve">Wave 1: </w:t>
            </w:r>
            <w:r w:rsidRPr="00A70654">
              <w:rPr>
                <w:sz w:val="18"/>
                <w:szCs w:val="18"/>
              </w:rPr>
              <w:t>2,018 completed surveys</w:t>
            </w:r>
            <w:r>
              <w:rPr>
                <w:sz w:val="18"/>
                <w:szCs w:val="18"/>
              </w:rPr>
              <w:t>,</w:t>
            </w:r>
            <w:r w:rsidRPr="00A70654">
              <w:rPr>
                <w:sz w:val="18"/>
                <w:szCs w:val="18"/>
              </w:rPr>
              <w:t xml:space="preserve"> raw response rate of 64.6%</w:t>
            </w:r>
          </w:p>
          <w:p w14:paraId="0C8F4421" w14:textId="3E20169D" w:rsidR="002E0C1B" w:rsidRDefault="002E0C1B" w:rsidP="002E0C1B">
            <w:pPr>
              <w:spacing w:after="40"/>
              <w:rPr>
                <w:sz w:val="18"/>
                <w:szCs w:val="18"/>
              </w:rPr>
            </w:pPr>
            <w:r>
              <w:rPr>
                <w:sz w:val="18"/>
                <w:szCs w:val="18"/>
              </w:rPr>
              <w:t>Wave 2: 1,859 completed surveys, raw response rate of 68.0%</w:t>
            </w:r>
          </w:p>
          <w:p w14:paraId="048B453E" w14:textId="203A991E" w:rsidR="002E0C1B" w:rsidRDefault="002E0C1B" w:rsidP="002E0C1B">
            <w:pPr>
              <w:spacing w:after="40"/>
              <w:ind w:left="720"/>
              <w:rPr>
                <w:sz w:val="18"/>
                <w:szCs w:val="18"/>
              </w:rPr>
            </w:pPr>
            <w:r>
              <w:rPr>
                <w:sz w:val="18"/>
                <w:szCs w:val="18"/>
              </w:rPr>
              <w:t xml:space="preserve"> 1,275 respondents had completed a response to </w:t>
            </w:r>
            <w:r w:rsidR="00DA624A">
              <w:rPr>
                <w:sz w:val="18"/>
                <w:szCs w:val="18"/>
              </w:rPr>
              <w:t>wave</w:t>
            </w:r>
            <w:r>
              <w:rPr>
                <w:sz w:val="18"/>
                <w:szCs w:val="18"/>
              </w:rPr>
              <w:t xml:space="preserve"> 1</w:t>
            </w:r>
          </w:p>
          <w:p w14:paraId="6B9C4893" w14:textId="5052498B" w:rsidR="002E0C1B" w:rsidRDefault="002E0C1B" w:rsidP="002E0C1B">
            <w:pPr>
              <w:spacing w:after="40"/>
              <w:rPr>
                <w:sz w:val="18"/>
                <w:szCs w:val="18"/>
              </w:rPr>
            </w:pPr>
            <w:r>
              <w:rPr>
                <w:sz w:val="18"/>
                <w:szCs w:val="18"/>
              </w:rPr>
              <w:t xml:space="preserve">Wave 3: </w:t>
            </w:r>
            <w:r w:rsidR="00ED5436">
              <w:rPr>
                <w:sz w:val="18"/>
                <w:szCs w:val="18"/>
              </w:rPr>
              <w:t>1,385</w:t>
            </w:r>
            <w:r>
              <w:rPr>
                <w:sz w:val="18"/>
                <w:szCs w:val="18"/>
              </w:rPr>
              <w:t xml:space="preserve"> completed surveys, raw response rate of </w:t>
            </w:r>
            <w:r w:rsidR="00835405">
              <w:rPr>
                <w:sz w:val="18"/>
                <w:szCs w:val="18"/>
              </w:rPr>
              <w:t>72.0</w:t>
            </w:r>
            <w:r>
              <w:rPr>
                <w:sz w:val="18"/>
                <w:szCs w:val="18"/>
              </w:rPr>
              <w:t>%</w:t>
            </w:r>
          </w:p>
          <w:p w14:paraId="5B1C6C3C" w14:textId="3652F8D3" w:rsidR="002E0C1B" w:rsidRDefault="003E4022" w:rsidP="002E0C1B">
            <w:pPr>
              <w:spacing w:after="40"/>
              <w:ind w:left="720"/>
              <w:rPr>
                <w:sz w:val="18"/>
                <w:szCs w:val="18"/>
              </w:rPr>
            </w:pPr>
            <w:r>
              <w:rPr>
                <w:sz w:val="18"/>
                <w:szCs w:val="18"/>
              </w:rPr>
              <w:t>1</w:t>
            </w:r>
            <w:r w:rsidR="006C102D">
              <w:rPr>
                <w:sz w:val="18"/>
                <w:szCs w:val="18"/>
              </w:rPr>
              <w:t>,</w:t>
            </w:r>
            <w:r>
              <w:rPr>
                <w:sz w:val="18"/>
                <w:szCs w:val="18"/>
              </w:rPr>
              <w:t>001</w:t>
            </w:r>
            <w:r w:rsidR="002E0C1B">
              <w:rPr>
                <w:sz w:val="18"/>
                <w:szCs w:val="18"/>
              </w:rPr>
              <w:t xml:space="preserve"> respondents had completed a response to </w:t>
            </w:r>
            <w:r w:rsidR="00DA624A">
              <w:rPr>
                <w:sz w:val="18"/>
                <w:szCs w:val="18"/>
              </w:rPr>
              <w:t>wave</w:t>
            </w:r>
            <w:r w:rsidR="002E0C1B">
              <w:rPr>
                <w:sz w:val="18"/>
                <w:szCs w:val="18"/>
              </w:rPr>
              <w:t xml:space="preserve"> 1</w:t>
            </w:r>
          </w:p>
          <w:p w14:paraId="283FACE7" w14:textId="00E48207" w:rsidR="002E0C1B" w:rsidRPr="008A667D" w:rsidRDefault="00A07389" w:rsidP="008A667D">
            <w:pPr>
              <w:spacing w:after="40"/>
              <w:ind w:left="720"/>
              <w:rPr>
                <w:sz w:val="18"/>
                <w:szCs w:val="18"/>
              </w:rPr>
            </w:pPr>
            <w:r>
              <w:rPr>
                <w:sz w:val="18"/>
                <w:szCs w:val="18"/>
              </w:rPr>
              <w:t>1,312</w:t>
            </w:r>
            <w:r w:rsidR="002E0C1B">
              <w:rPr>
                <w:sz w:val="18"/>
                <w:szCs w:val="18"/>
              </w:rPr>
              <w:t xml:space="preserve"> respondents had completed a response to </w:t>
            </w:r>
            <w:r w:rsidR="00DA624A">
              <w:rPr>
                <w:sz w:val="18"/>
                <w:szCs w:val="18"/>
              </w:rPr>
              <w:t>wave</w:t>
            </w:r>
            <w:r w:rsidR="002E0C1B">
              <w:rPr>
                <w:sz w:val="18"/>
                <w:szCs w:val="18"/>
              </w:rPr>
              <w:t xml:space="preserve"> 2</w:t>
            </w:r>
          </w:p>
        </w:tc>
        <w:tc>
          <w:tcPr>
            <w:tcW w:w="431" w:type="pct"/>
            <w:gridSpan w:val="2"/>
            <w:shd w:val="clear" w:color="auto" w:fill="70AD47" w:themeFill="accent6"/>
            <w:vAlign w:val="center"/>
          </w:tcPr>
          <w:p w14:paraId="751241E8" w14:textId="05F80720" w:rsidR="002E0C1B" w:rsidRPr="00DA1BEA" w:rsidRDefault="002E0C1B" w:rsidP="002E0C1B">
            <w:pPr>
              <w:spacing w:after="120"/>
              <w:jc w:val="center"/>
              <w:rPr>
                <w:b/>
                <w:color w:val="FFFFFF" w:themeColor="background1"/>
                <w:sz w:val="16"/>
                <w:szCs w:val="16"/>
              </w:rPr>
            </w:pPr>
            <w:r>
              <w:rPr>
                <w:rFonts w:ascii="Wingdings" w:eastAsia="Wingdings" w:hAnsi="Wingdings" w:cs="Wingdings"/>
                <w:b/>
                <w:color w:val="FFFFFF" w:themeColor="background1"/>
                <w:sz w:val="16"/>
                <w:szCs w:val="16"/>
              </w:rPr>
              <w:t>ü</w:t>
            </w:r>
          </w:p>
        </w:tc>
        <w:tc>
          <w:tcPr>
            <w:tcW w:w="224" w:type="pct"/>
            <w:shd w:val="clear" w:color="auto" w:fill="auto"/>
            <w:vAlign w:val="center"/>
          </w:tcPr>
          <w:p w14:paraId="58775D70" w14:textId="77777777" w:rsidR="002E0C1B" w:rsidRPr="001E6BA0" w:rsidRDefault="002E0C1B" w:rsidP="002E0C1B">
            <w:pPr>
              <w:spacing w:after="120"/>
              <w:jc w:val="center"/>
              <w:rPr>
                <w:b/>
                <w:sz w:val="16"/>
                <w:szCs w:val="16"/>
              </w:rPr>
            </w:pPr>
          </w:p>
        </w:tc>
        <w:tc>
          <w:tcPr>
            <w:tcW w:w="226" w:type="pct"/>
            <w:shd w:val="clear" w:color="auto" w:fill="70AD47" w:themeFill="accent6"/>
            <w:vAlign w:val="center"/>
          </w:tcPr>
          <w:p w14:paraId="76486AC6" w14:textId="6BA4D87C" w:rsidR="002E0C1B" w:rsidRPr="001E6BA0" w:rsidRDefault="002E0C1B" w:rsidP="002E0C1B">
            <w:pPr>
              <w:spacing w:after="120"/>
              <w:jc w:val="center"/>
              <w:rPr>
                <w:b/>
                <w:color w:val="FFFFFF" w:themeColor="background1"/>
                <w:sz w:val="16"/>
                <w:szCs w:val="16"/>
              </w:rPr>
            </w:pPr>
            <w:r w:rsidRPr="00163486">
              <w:rPr>
                <w:rFonts w:ascii="Wingdings" w:eastAsia="Wingdings" w:hAnsi="Wingdings" w:cs="Wingdings"/>
                <w:b/>
                <w:color w:val="FFFFFF" w:themeColor="background1"/>
                <w:sz w:val="16"/>
                <w:szCs w:val="16"/>
              </w:rPr>
              <w:t>ü</w:t>
            </w:r>
          </w:p>
        </w:tc>
        <w:tc>
          <w:tcPr>
            <w:tcW w:w="224" w:type="pct"/>
            <w:shd w:val="clear" w:color="auto" w:fill="70AD47" w:themeFill="accent6"/>
            <w:vAlign w:val="center"/>
          </w:tcPr>
          <w:p w14:paraId="53352D02" w14:textId="0290C4A9" w:rsidR="002E0C1B" w:rsidRPr="001E6BA0" w:rsidRDefault="002E0C1B" w:rsidP="002E0C1B">
            <w:pPr>
              <w:spacing w:after="120"/>
              <w:jc w:val="center"/>
              <w:rPr>
                <w:b/>
                <w:color w:val="000000" w:themeColor="text1"/>
              </w:rPr>
            </w:pPr>
            <w:r w:rsidRPr="00163486">
              <w:rPr>
                <w:rFonts w:ascii="Wingdings" w:eastAsia="Wingdings" w:hAnsi="Wingdings" w:cs="Wingdings"/>
                <w:b/>
                <w:color w:val="FFFFFF" w:themeColor="background1"/>
                <w:sz w:val="16"/>
                <w:szCs w:val="16"/>
              </w:rPr>
              <w:t>ü</w:t>
            </w:r>
          </w:p>
        </w:tc>
      </w:tr>
      <w:tr w:rsidR="006F2A98" w:rsidRPr="001E6BA0" w14:paraId="5BCA00D7" w14:textId="77777777" w:rsidTr="00911C55">
        <w:trPr>
          <w:jc w:val="center"/>
        </w:trPr>
        <w:tc>
          <w:tcPr>
            <w:tcW w:w="3895" w:type="pct"/>
          </w:tcPr>
          <w:p w14:paraId="1DFA569B" w14:textId="77777777" w:rsidR="002E0C1B" w:rsidRDefault="002E0C1B" w:rsidP="002E0C1B">
            <w:pPr>
              <w:spacing w:after="40" w:line="259" w:lineRule="auto"/>
              <w:rPr>
                <w:sz w:val="18"/>
                <w:szCs w:val="18"/>
              </w:rPr>
            </w:pPr>
            <w:r w:rsidRPr="00DA3E09">
              <w:rPr>
                <w:b/>
                <w:sz w:val="18"/>
                <w:szCs w:val="18"/>
              </w:rPr>
              <w:t>Practice surveys:</w:t>
            </w:r>
            <w:r w:rsidRPr="00DA3E09">
              <w:rPr>
                <w:sz w:val="18"/>
                <w:szCs w:val="18"/>
              </w:rPr>
              <w:t xml:space="preserve"> </w:t>
            </w:r>
          </w:p>
          <w:p w14:paraId="51B68C96" w14:textId="101B9965" w:rsidR="002E0C1B" w:rsidRDefault="002E0C1B" w:rsidP="002E0C1B">
            <w:pPr>
              <w:spacing w:after="40" w:line="259" w:lineRule="auto"/>
              <w:rPr>
                <w:sz w:val="18"/>
                <w:szCs w:val="18"/>
              </w:rPr>
            </w:pPr>
            <w:r w:rsidRPr="00DA3E09">
              <w:rPr>
                <w:sz w:val="18"/>
                <w:szCs w:val="18"/>
              </w:rPr>
              <w:t>Round 1 survey</w:t>
            </w:r>
            <w:r>
              <w:rPr>
                <w:sz w:val="18"/>
                <w:szCs w:val="18"/>
              </w:rPr>
              <w:t xml:space="preserve"> </w:t>
            </w:r>
            <w:r w:rsidRPr="00DA3E09">
              <w:rPr>
                <w:sz w:val="18"/>
                <w:szCs w:val="18"/>
              </w:rPr>
              <w:t>responses</w:t>
            </w:r>
            <w:r>
              <w:rPr>
                <w:sz w:val="18"/>
                <w:szCs w:val="18"/>
              </w:rPr>
              <w:t xml:space="preserve">: </w:t>
            </w:r>
            <w:r w:rsidRPr="00DA3E09">
              <w:rPr>
                <w:sz w:val="18"/>
                <w:szCs w:val="18"/>
              </w:rPr>
              <w:t xml:space="preserve">Part A </w:t>
            </w:r>
            <w:r w:rsidR="000A394F">
              <w:rPr>
                <w:sz w:val="18"/>
                <w:szCs w:val="18"/>
              </w:rPr>
              <w:t xml:space="preserve">– </w:t>
            </w:r>
            <w:r w:rsidRPr="00DA3E09">
              <w:rPr>
                <w:sz w:val="18"/>
                <w:szCs w:val="18"/>
              </w:rPr>
              <w:t>17</w:t>
            </w:r>
            <w:r>
              <w:rPr>
                <w:sz w:val="18"/>
                <w:szCs w:val="18"/>
              </w:rPr>
              <w:t xml:space="preserve">8, </w:t>
            </w:r>
            <w:r w:rsidRPr="00DA3E09">
              <w:rPr>
                <w:sz w:val="18"/>
                <w:szCs w:val="18"/>
              </w:rPr>
              <w:t xml:space="preserve">Part B </w:t>
            </w:r>
            <w:r w:rsidR="000A394F">
              <w:rPr>
                <w:sz w:val="18"/>
                <w:szCs w:val="18"/>
              </w:rPr>
              <w:t xml:space="preserve">– </w:t>
            </w:r>
            <w:r w:rsidRPr="00DA3E09">
              <w:rPr>
                <w:sz w:val="18"/>
                <w:szCs w:val="18"/>
              </w:rPr>
              <w:t>1</w:t>
            </w:r>
            <w:r>
              <w:rPr>
                <w:sz w:val="18"/>
                <w:szCs w:val="18"/>
              </w:rPr>
              <w:t>70</w:t>
            </w:r>
          </w:p>
          <w:p w14:paraId="1972A365" w14:textId="3DFA7263" w:rsidR="002E0C1B" w:rsidRDefault="002E0C1B" w:rsidP="002E0C1B">
            <w:pPr>
              <w:spacing w:after="40" w:line="259" w:lineRule="auto"/>
              <w:rPr>
                <w:sz w:val="18"/>
                <w:szCs w:val="18"/>
              </w:rPr>
            </w:pPr>
            <w:r w:rsidRPr="00DA3E09">
              <w:rPr>
                <w:sz w:val="18"/>
                <w:szCs w:val="18"/>
              </w:rPr>
              <w:t>Round 2 survey responses</w:t>
            </w:r>
            <w:r>
              <w:rPr>
                <w:sz w:val="18"/>
                <w:szCs w:val="18"/>
              </w:rPr>
              <w:t>:</w:t>
            </w:r>
            <w:r w:rsidRPr="00DA3E09">
              <w:rPr>
                <w:sz w:val="18"/>
                <w:szCs w:val="18"/>
              </w:rPr>
              <w:t xml:space="preserve"> 10</w:t>
            </w:r>
            <w:r>
              <w:rPr>
                <w:sz w:val="18"/>
                <w:szCs w:val="18"/>
              </w:rPr>
              <w:t>6</w:t>
            </w:r>
            <w:r w:rsidRPr="00DA3E09">
              <w:rPr>
                <w:sz w:val="18"/>
                <w:szCs w:val="18"/>
              </w:rPr>
              <w:t xml:space="preserve"> </w:t>
            </w:r>
          </w:p>
          <w:p w14:paraId="423C020C" w14:textId="1F612548" w:rsidR="002E0C1B" w:rsidRDefault="002E0C1B" w:rsidP="002E0C1B">
            <w:pPr>
              <w:spacing w:after="40" w:line="259" w:lineRule="auto"/>
              <w:rPr>
                <w:sz w:val="18"/>
                <w:szCs w:val="18"/>
              </w:rPr>
            </w:pPr>
            <w:r w:rsidRPr="00DA3E09">
              <w:rPr>
                <w:sz w:val="18"/>
                <w:szCs w:val="18"/>
              </w:rPr>
              <w:t>Round 4 survey</w:t>
            </w:r>
            <w:r>
              <w:rPr>
                <w:sz w:val="18"/>
                <w:szCs w:val="18"/>
              </w:rPr>
              <w:t xml:space="preserve"> responses: </w:t>
            </w:r>
            <w:r w:rsidRPr="00DA3E09">
              <w:rPr>
                <w:sz w:val="18"/>
                <w:szCs w:val="18"/>
              </w:rPr>
              <w:t>57</w:t>
            </w:r>
          </w:p>
          <w:p w14:paraId="0CE2AB36" w14:textId="29785C8E" w:rsidR="002E0C1B" w:rsidRPr="001E6BA0" w:rsidRDefault="002E0C1B" w:rsidP="002E0C1B">
            <w:pPr>
              <w:spacing w:after="40" w:line="259" w:lineRule="auto"/>
              <w:rPr>
                <w:rFonts w:eastAsia="MS Mincho" w:cs="Arial"/>
                <w:szCs w:val="20"/>
              </w:rPr>
            </w:pPr>
            <w:r w:rsidRPr="6AD585E3">
              <w:rPr>
                <w:sz w:val="18"/>
                <w:szCs w:val="18"/>
              </w:rPr>
              <w:t xml:space="preserve">Round 5 survey responses: </w:t>
            </w:r>
            <w:r w:rsidR="0159DA69" w:rsidRPr="6AD585E3">
              <w:rPr>
                <w:sz w:val="18"/>
                <w:szCs w:val="18"/>
              </w:rPr>
              <w:t xml:space="preserve">Part A </w:t>
            </w:r>
            <w:r w:rsidR="000A394F">
              <w:rPr>
                <w:sz w:val="18"/>
                <w:szCs w:val="18"/>
              </w:rPr>
              <w:t xml:space="preserve">– </w:t>
            </w:r>
            <w:r w:rsidR="0159DA69" w:rsidRPr="6AD585E3">
              <w:rPr>
                <w:sz w:val="18"/>
                <w:szCs w:val="18"/>
              </w:rPr>
              <w:t>7</w:t>
            </w:r>
            <w:r w:rsidR="004C1517">
              <w:rPr>
                <w:sz w:val="18"/>
                <w:szCs w:val="18"/>
              </w:rPr>
              <w:t>4</w:t>
            </w:r>
            <w:r w:rsidR="0159DA69" w:rsidRPr="6AD585E3">
              <w:rPr>
                <w:sz w:val="18"/>
                <w:szCs w:val="18"/>
              </w:rPr>
              <w:t xml:space="preserve">, Part B </w:t>
            </w:r>
            <w:r w:rsidR="000A394F">
              <w:rPr>
                <w:sz w:val="18"/>
                <w:szCs w:val="18"/>
              </w:rPr>
              <w:t xml:space="preserve">– </w:t>
            </w:r>
            <w:r w:rsidR="0159DA69" w:rsidRPr="6AD585E3">
              <w:rPr>
                <w:sz w:val="18"/>
                <w:szCs w:val="18"/>
              </w:rPr>
              <w:t>65</w:t>
            </w:r>
          </w:p>
        </w:tc>
        <w:tc>
          <w:tcPr>
            <w:tcW w:w="186" w:type="pct"/>
            <w:shd w:val="clear" w:color="auto" w:fill="70AD47" w:themeFill="accent6"/>
            <w:vAlign w:val="center"/>
          </w:tcPr>
          <w:p w14:paraId="6ECEFF38" w14:textId="4A8CBC75" w:rsidR="002E0C1B" w:rsidRPr="001E6BA0" w:rsidRDefault="002E0C1B" w:rsidP="002E0C1B">
            <w:pPr>
              <w:spacing w:after="120"/>
              <w:jc w:val="center"/>
            </w:pPr>
            <w:r w:rsidRPr="00AF34E9">
              <w:rPr>
                <w:rFonts w:ascii="Wingdings" w:eastAsia="Wingdings" w:hAnsi="Wingdings" w:cs="Wingdings"/>
                <w:b/>
                <w:color w:val="FFFFFF" w:themeColor="background1"/>
                <w:sz w:val="16"/>
                <w:szCs w:val="16"/>
              </w:rPr>
              <w:t>ü</w:t>
            </w:r>
          </w:p>
        </w:tc>
        <w:tc>
          <w:tcPr>
            <w:tcW w:w="245" w:type="pct"/>
            <w:shd w:val="clear" w:color="auto" w:fill="70AD47" w:themeFill="accent6"/>
            <w:vAlign w:val="center"/>
          </w:tcPr>
          <w:p w14:paraId="162207EC" w14:textId="294EEAE9" w:rsidR="002E0C1B" w:rsidRPr="001E6BA0" w:rsidRDefault="002E0C1B" w:rsidP="002E0C1B">
            <w:pPr>
              <w:spacing w:after="120"/>
              <w:jc w:val="center"/>
              <w:rPr>
                <w:sz w:val="16"/>
                <w:szCs w:val="16"/>
              </w:rPr>
            </w:pPr>
            <w:r w:rsidRPr="00AF34E9">
              <w:rPr>
                <w:rFonts w:ascii="Wingdings" w:eastAsia="Wingdings" w:hAnsi="Wingdings" w:cs="Wingdings"/>
                <w:b/>
                <w:color w:val="FFFFFF" w:themeColor="background1"/>
                <w:sz w:val="16"/>
                <w:szCs w:val="16"/>
              </w:rPr>
              <w:t>ü</w:t>
            </w:r>
          </w:p>
        </w:tc>
        <w:tc>
          <w:tcPr>
            <w:tcW w:w="224" w:type="pct"/>
            <w:vAlign w:val="center"/>
          </w:tcPr>
          <w:p w14:paraId="3296B6E3" w14:textId="77777777" w:rsidR="002E0C1B" w:rsidRPr="001E6BA0" w:rsidRDefault="002E0C1B" w:rsidP="002E0C1B">
            <w:pPr>
              <w:spacing w:after="120"/>
              <w:jc w:val="center"/>
              <w:rPr>
                <w:sz w:val="16"/>
                <w:szCs w:val="16"/>
              </w:rPr>
            </w:pPr>
          </w:p>
        </w:tc>
        <w:tc>
          <w:tcPr>
            <w:tcW w:w="226" w:type="pct"/>
            <w:shd w:val="clear" w:color="auto" w:fill="70AD47" w:themeFill="accent6"/>
            <w:vAlign w:val="center"/>
          </w:tcPr>
          <w:p w14:paraId="5AF2E73F" w14:textId="2B8E2C8A" w:rsidR="002E0C1B" w:rsidRPr="001E6BA0" w:rsidRDefault="002E0C1B" w:rsidP="002E0C1B">
            <w:pPr>
              <w:spacing w:after="120"/>
              <w:jc w:val="center"/>
              <w:rPr>
                <w:sz w:val="16"/>
                <w:szCs w:val="16"/>
              </w:rPr>
            </w:pPr>
            <w:r w:rsidRPr="002040FE">
              <w:rPr>
                <w:rFonts w:ascii="Wingdings" w:eastAsia="Wingdings" w:hAnsi="Wingdings" w:cs="Wingdings"/>
                <w:b/>
                <w:color w:val="FFFFFF" w:themeColor="background1"/>
                <w:sz w:val="16"/>
                <w:szCs w:val="16"/>
              </w:rPr>
              <w:t>ü</w:t>
            </w:r>
          </w:p>
        </w:tc>
        <w:tc>
          <w:tcPr>
            <w:tcW w:w="224" w:type="pct"/>
            <w:shd w:val="clear" w:color="auto" w:fill="70AD47" w:themeFill="accent6"/>
            <w:vAlign w:val="center"/>
          </w:tcPr>
          <w:p w14:paraId="339E5259" w14:textId="6D3BFC7D" w:rsidR="002E0C1B" w:rsidRPr="001767CA" w:rsidRDefault="002E0C1B" w:rsidP="002E0C1B">
            <w:pPr>
              <w:spacing w:after="120"/>
              <w:jc w:val="center"/>
              <w:rPr>
                <w:b/>
                <w:bCs/>
              </w:rPr>
            </w:pPr>
            <w:r w:rsidRPr="002040FE">
              <w:rPr>
                <w:rFonts w:ascii="Wingdings" w:eastAsia="Wingdings" w:hAnsi="Wingdings" w:cs="Wingdings"/>
                <w:b/>
                <w:color w:val="FFFFFF" w:themeColor="background1"/>
                <w:sz w:val="16"/>
                <w:szCs w:val="16"/>
              </w:rPr>
              <w:t>ü</w:t>
            </w:r>
          </w:p>
        </w:tc>
      </w:tr>
      <w:tr w:rsidR="006F2A98" w:rsidRPr="001E6BA0" w14:paraId="7D6A13E8" w14:textId="77777777" w:rsidTr="00113670">
        <w:trPr>
          <w:cantSplit/>
          <w:jc w:val="center"/>
        </w:trPr>
        <w:tc>
          <w:tcPr>
            <w:tcW w:w="3895" w:type="pct"/>
          </w:tcPr>
          <w:p w14:paraId="2825D4BB" w14:textId="77777777" w:rsidR="002E0C1B" w:rsidRDefault="002E0C1B" w:rsidP="002E0C1B">
            <w:pPr>
              <w:spacing w:after="120"/>
              <w:rPr>
                <w:sz w:val="18"/>
                <w:szCs w:val="18"/>
              </w:rPr>
            </w:pPr>
            <w:r w:rsidRPr="00DA3E09">
              <w:rPr>
                <w:b/>
                <w:sz w:val="18"/>
                <w:szCs w:val="18"/>
              </w:rPr>
              <w:t>Practice staff surveys:</w:t>
            </w:r>
            <w:r w:rsidRPr="00DA3E09">
              <w:rPr>
                <w:sz w:val="18"/>
                <w:szCs w:val="18"/>
              </w:rPr>
              <w:t xml:space="preserve"> </w:t>
            </w:r>
          </w:p>
          <w:p w14:paraId="4BCA0A97" w14:textId="080DD130" w:rsidR="002E0C1B" w:rsidRDefault="002E0C1B" w:rsidP="002E0C1B">
            <w:pPr>
              <w:spacing w:after="120"/>
              <w:rPr>
                <w:sz w:val="18"/>
                <w:szCs w:val="18"/>
              </w:rPr>
            </w:pPr>
            <w:r w:rsidRPr="00DA3E09">
              <w:rPr>
                <w:sz w:val="18"/>
                <w:szCs w:val="18"/>
              </w:rPr>
              <w:t>Round 1 survey</w:t>
            </w:r>
            <w:r>
              <w:rPr>
                <w:sz w:val="18"/>
                <w:szCs w:val="18"/>
              </w:rPr>
              <w:t xml:space="preserve"> responses </w:t>
            </w:r>
            <w:r w:rsidRPr="00DA3E09">
              <w:rPr>
                <w:sz w:val="18"/>
                <w:szCs w:val="18"/>
              </w:rPr>
              <w:t xml:space="preserve">529 staff from 146 practices </w:t>
            </w:r>
            <w:r>
              <w:rPr>
                <w:sz w:val="18"/>
                <w:szCs w:val="18"/>
              </w:rPr>
              <w:t>(</w:t>
            </w:r>
            <w:r w:rsidRPr="00DA3E09">
              <w:rPr>
                <w:sz w:val="18"/>
                <w:szCs w:val="18"/>
              </w:rPr>
              <w:t>100 GPs, 125 practice nurses/nurse practitioners, 131 receptionists, and 128 practices managers</w:t>
            </w:r>
            <w:r>
              <w:rPr>
                <w:sz w:val="18"/>
                <w:szCs w:val="18"/>
              </w:rPr>
              <w:t>)</w:t>
            </w:r>
          </w:p>
          <w:p w14:paraId="6F8F1025" w14:textId="2ED476A0" w:rsidR="002E0C1B" w:rsidRPr="009B209D" w:rsidRDefault="002E0C1B" w:rsidP="002E0C1B">
            <w:pPr>
              <w:spacing w:after="120"/>
              <w:rPr>
                <w:sz w:val="18"/>
                <w:szCs w:val="18"/>
              </w:rPr>
            </w:pPr>
            <w:r w:rsidRPr="6AD585E3">
              <w:rPr>
                <w:sz w:val="18"/>
                <w:szCs w:val="18"/>
              </w:rPr>
              <w:t xml:space="preserve">Round 5 survey responses </w:t>
            </w:r>
            <w:r w:rsidR="64726D57" w:rsidRPr="6AD585E3">
              <w:rPr>
                <w:sz w:val="18"/>
                <w:szCs w:val="18"/>
              </w:rPr>
              <w:t>18</w:t>
            </w:r>
            <w:r w:rsidR="003F22B7">
              <w:rPr>
                <w:sz w:val="18"/>
                <w:szCs w:val="18"/>
              </w:rPr>
              <w:t>2</w:t>
            </w:r>
            <w:r w:rsidRPr="6AD585E3">
              <w:rPr>
                <w:sz w:val="18"/>
                <w:szCs w:val="18"/>
              </w:rPr>
              <w:t xml:space="preserve"> staff from </w:t>
            </w:r>
            <w:r w:rsidR="64726D57" w:rsidRPr="6AD585E3">
              <w:rPr>
                <w:sz w:val="18"/>
                <w:szCs w:val="18"/>
              </w:rPr>
              <w:t>7</w:t>
            </w:r>
            <w:r w:rsidR="00217B7B">
              <w:rPr>
                <w:sz w:val="18"/>
                <w:szCs w:val="18"/>
              </w:rPr>
              <w:t>8</w:t>
            </w:r>
            <w:r w:rsidRPr="6AD585E3">
              <w:rPr>
                <w:sz w:val="18"/>
                <w:szCs w:val="18"/>
              </w:rPr>
              <w:t xml:space="preserve"> practices (</w:t>
            </w:r>
            <w:r w:rsidR="64726D57" w:rsidRPr="6AD585E3">
              <w:rPr>
                <w:sz w:val="18"/>
                <w:szCs w:val="18"/>
              </w:rPr>
              <w:t>3</w:t>
            </w:r>
            <w:r w:rsidR="00F1203D">
              <w:rPr>
                <w:sz w:val="18"/>
                <w:szCs w:val="18"/>
              </w:rPr>
              <w:t>6</w:t>
            </w:r>
            <w:r w:rsidRPr="6AD585E3">
              <w:rPr>
                <w:sz w:val="18"/>
                <w:szCs w:val="18"/>
              </w:rPr>
              <w:t xml:space="preserve"> GPs, </w:t>
            </w:r>
            <w:r w:rsidR="64726D57" w:rsidRPr="6AD585E3">
              <w:rPr>
                <w:sz w:val="18"/>
                <w:szCs w:val="18"/>
              </w:rPr>
              <w:t>42</w:t>
            </w:r>
            <w:r w:rsidRPr="6AD585E3">
              <w:rPr>
                <w:sz w:val="18"/>
                <w:szCs w:val="18"/>
              </w:rPr>
              <w:t xml:space="preserve"> practice nurses/nurse practitioners, </w:t>
            </w:r>
            <w:r w:rsidR="00390B7D" w:rsidRPr="6AD585E3">
              <w:rPr>
                <w:sz w:val="18"/>
                <w:szCs w:val="18"/>
              </w:rPr>
              <w:t xml:space="preserve">32 receptionists, 48 </w:t>
            </w:r>
            <w:r w:rsidR="00390B7D">
              <w:rPr>
                <w:sz w:val="18"/>
                <w:szCs w:val="18"/>
              </w:rPr>
              <w:t>p</w:t>
            </w:r>
            <w:r w:rsidR="00390B7D" w:rsidRPr="6AD585E3">
              <w:rPr>
                <w:sz w:val="18"/>
                <w:szCs w:val="18"/>
              </w:rPr>
              <w:t xml:space="preserve">ractice managers, </w:t>
            </w:r>
            <w:r w:rsidR="64726D57" w:rsidRPr="6AD585E3">
              <w:rPr>
                <w:sz w:val="18"/>
                <w:szCs w:val="18"/>
              </w:rPr>
              <w:t>24 others</w:t>
            </w:r>
            <w:r w:rsidRPr="6AD585E3">
              <w:rPr>
                <w:sz w:val="18"/>
                <w:szCs w:val="18"/>
              </w:rPr>
              <w:t>)</w:t>
            </w:r>
          </w:p>
        </w:tc>
        <w:tc>
          <w:tcPr>
            <w:tcW w:w="186" w:type="pct"/>
            <w:shd w:val="clear" w:color="auto" w:fill="70AD47" w:themeFill="accent6"/>
            <w:vAlign w:val="center"/>
          </w:tcPr>
          <w:p w14:paraId="5E6B45B0" w14:textId="1EBF8A2D" w:rsidR="002E0C1B" w:rsidRPr="001E6BA0" w:rsidRDefault="002E0C1B" w:rsidP="002E0C1B">
            <w:pPr>
              <w:spacing w:after="120"/>
              <w:jc w:val="center"/>
            </w:pPr>
            <w:r w:rsidRPr="003B5295">
              <w:rPr>
                <w:rFonts w:ascii="Wingdings" w:eastAsia="Wingdings" w:hAnsi="Wingdings" w:cs="Wingdings"/>
                <w:b/>
                <w:color w:val="FFFFFF" w:themeColor="background1"/>
                <w:sz w:val="16"/>
                <w:szCs w:val="16"/>
              </w:rPr>
              <w:t>ü</w:t>
            </w:r>
          </w:p>
        </w:tc>
        <w:tc>
          <w:tcPr>
            <w:tcW w:w="245" w:type="pct"/>
            <w:vAlign w:val="center"/>
          </w:tcPr>
          <w:p w14:paraId="545D60A8" w14:textId="77777777" w:rsidR="002E0C1B" w:rsidRPr="001E6BA0" w:rsidRDefault="002E0C1B" w:rsidP="002E0C1B">
            <w:pPr>
              <w:spacing w:after="120"/>
              <w:jc w:val="center"/>
              <w:rPr>
                <w:sz w:val="16"/>
                <w:szCs w:val="16"/>
              </w:rPr>
            </w:pPr>
          </w:p>
        </w:tc>
        <w:tc>
          <w:tcPr>
            <w:tcW w:w="224" w:type="pct"/>
            <w:vAlign w:val="center"/>
          </w:tcPr>
          <w:p w14:paraId="1D51E034" w14:textId="77777777" w:rsidR="002E0C1B" w:rsidRPr="001E6BA0" w:rsidRDefault="002E0C1B" w:rsidP="002E0C1B">
            <w:pPr>
              <w:spacing w:after="120"/>
              <w:jc w:val="center"/>
              <w:rPr>
                <w:sz w:val="16"/>
                <w:szCs w:val="16"/>
              </w:rPr>
            </w:pPr>
          </w:p>
        </w:tc>
        <w:tc>
          <w:tcPr>
            <w:tcW w:w="226" w:type="pct"/>
            <w:shd w:val="clear" w:color="auto" w:fill="auto"/>
            <w:vAlign w:val="center"/>
          </w:tcPr>
          <w:p w14:paraId="6912F631" w14:textId="77777777" w:rsidR="002E0C1B" w:rsidRPr="001E6BA0" w:rsidRDefault="002E0C1B" w:rsidP="002E0C1B">
            <w:pPr>
              <w:spacing w:after="120"/>
              <w:jc w:val="center"/>
              <w:rPr>
                <w:sz w:val="16"/>
                <w:szCs w:val="16"/>
              </w:rPr>
            </w:pPr>
          </w:p>
        </w:tc>
        <w:tc>
          <w:tcPr>
            <w:tcW w:w="224" w:type="pct"/>
            <w:shd w:val="clear" w:color="auto" w:fill="70AD47" w:themeFill="accent6"/>
            <w:vAlign w:val="center"/>
          </w:tcPr>
          <w:p w14:paraId="177BA4B3" w14:textId="7DE3F32A" w:rsidR="002E0C1B" w:rsidRPr="001767CA" w:rsidRDefault="002E0C1B" w:rsidP="002E0C1B">
            <w:pPr>
              <w:spacing w:after="120"/>
              <w:jc w:val="center"/>
              <w:rPr>
                <w:b/>
                <w:bCs/>
              </w:rPr>
            </w:pPr>
            <w:r w:rsidRPr="00CC3EDF">
              <w:rPr>
                <w:rFonts w:ascii="Wingdings" w:eastAsia="Wingdings" w:hAnsi="Wingdings" w:cs="Wingdings"/>
                <w:b/>
                <w:color w:val="FFFFFF" w:themeColor="background1"/>
                <w:sz w:val="16"/>
                <w:szCs w:val="16"/>
              </w:rPr>
              <w:t>ü</w:t>
            </w:r>
          </w:p>
        </w:tc>
      </w:tr>
      <w:tr w:rsidR="006F2A98" w:rsidRPr="001E6BA0" w14:paraId="7D048753" w14:textId="77777777" w:rsidTr="00C448DB">
        <w:trPr>
          <w:cantSplit/>
          <w:jc w:val="center"/>
        </w:trPr>
        <w:tc>
          <w:tcPr>
            <w:tcW w:w="3895" w:type="pct"/>
          </w:tcPr>
          <w:p w14:paraId="698AA3EA" w14:textId="153D42D0" w:rsidR="002E0C1B" w:rsidRPr="001E6BA0" w:rsidRDefault="002E0C1B" w:rsidP="002E0C1B">
            <w:pPr>
              <w:spacing w:after="120"/>
              <w:rPr>
                <w:sz w:val="18"/>
                <w:szCs w:val="18"/>
                <w:highlight w:val="yellow"/>
              </w:rPr>
            </w:pPr>
            <w:r w:rsidRPr="00AD13EF">
              <w:rPr>
                <w:b/>
                <w:sz w:val="18"/>
                <w:szCs w:val="18"/>
              </w:rPr>
              <w:t xml:space="preserve">Practice </w:t>
            </w:r>
            <w:proofErr w:type="gramStart"/>
            <w:r w:rsidRPr="00AD13EF">
              <w:rPr>
                <w:b/>
                <w:sz w:val="18"/>
                <w:szCs w:val="18"/>
              </w:rPr>
              <w:t>exit</w:t>
            </w:r>
            <w:proofErr w:type="gramEnd"/>
            <w:r w:rsidRPr="00AD13EF">
              <w:rPr>
                <w:b/>
                <w:sz w:val="18"/>
                <w:szCs w:val="18"/>
              </w:rPr>
              <w:t xml:space="preserve"> interviews/surveys:</w:t>
            </w:r>
            <w:r w:rsidRPr="00AD13EF">
              <w:rPr>
                <w:sz w:val="18"/>
                <w:szCs w:val="18"/>
              </w:rPr>
              <w:t xml:space="preserve"> Methods for conducting exit interviews and surveys changed over time. By September 2018, interviews had been conducted with eight individuals covering 17 practices (some individuals spoke on behalf of multiple practices). Written reasons for withdrawal were provided by three other practices. These responses </w:t>
            </w:r>
            <w:r>
              <w:rPr>
                <w:sz w:val="18"/>
                <w:szCs w:val="18"/>
              </w:rPr>
              <w:t xml:space="preserve">were </w:t>
            </w:r>
            <w:r w:rsidRPr="00AD13EF">
              <w:rPr>
                <w:sz w:val="18"/>
                <w:szCs w:val="18"/>
              </w:rPr>
              <w:t xml:space="preserve">incorporated </w:t>
            </w:r>
            <w:r>
              <w:rPr>
                <w:sz w:val="18"/>
                <w:szCs w:val="18"/>
              </w:rPr>
              <w:t xml:space="preserve">into the </w:t>
            </w:r>
            <w:r w:rsidRPr="00B201B9">
              <w:rPr>
                <w:i/>
                <w:iCs/>
                <w:sz w:val="18"/>
                <w:szCs w:val="18"/>
              </w:rPr>
              <w:t>Interim evaluation report 2019</w:t>
            </w:r>
            <w:r w:rsidRPr="00AD13EF">
              <w:rPr>
                <w:sz w:val="18"/>
                <w:szCs w:val="18"/>
              </w:rPr>
              <w:t xml:space="preserve">. An online exit survey </w:t>
            </w:r>
            <w:r>
              <w:rPr>
                <w:sz w:val="18"/>
                <w:szCs w:val="18"/>
              </w:rPr>
              <w:t>was subsequently</w:t>
            </w:r>
            <w:r w:rsidRPr="00AD13EF">
              <w:rPr>
                <w:sz w:val="18"/>
                <w:szCs w:val="18"/>
              </w:rPr>
              <w:t xml:space="preserve"> used, although responses to this </w:t>
            </w:r>
            <w:r w:rsidR="007836B8">
              <w:rPr>
                <w:sz w:val="18"/>
                <w:szCs w:val="18"/>
              </w:rPr>
              <w:t>were</w:t>
            </w:r>
            <w:r w:rsidRPr="00AD13EF">
              <w:rPr>
                <w:sz w:val="18"/>
                <w:szCs w:val="18"/>
              </w:rPr>
              <w:t xml:space="preserve"> low (7 practices). Since</w:t>
            </w:r>
            <w:r>
              <w:rPr>
                <w:sz w:val="18"/>
                <w:szCs w:val="18"/>
              </w:rPr>
              <w:t xml:space="preserve"> the</w:t>
            </w:r>
            <w:r w:rsidRPr="00AD13EF">
              <w:rPr>
                <w:sz w:val="18"/>
                <w:szCs w:val="18"/>
              </w:rPr>
              <w:t xml:space="preserve"> </w:t>
            </w:r>
            <w:r w:rsidRPr="00301D27">
              <w:rPr>
                <w:i/>
                <w:iCs/>
                <w:sz w:val="18"/>
                <w:szCs w:val="18"/>
              </w:rPr>
              <w:t>Interim evaluation report 2019</w:t>
            </w:r>
            <w:r w:rsidRPr="00AD13EF">
              <w:rPr>
                <w:sz w:val="18"/>
                <w:szCs w:val="18"/>
              </w:rPr>
              <w:t xml:space="preserve">, a further 13 practices withdrew from </w:t>
            </w:r>
            <w:r>
              <w:rPr>
                <w:sz w:val="18"/>
                <w:szCs w:val="18"/>
              </w:rPr>
              <w:t>the trial</w:t>
            </w:r>
            <w:r w:rsidRPr="00AD13EF">
              <w:rPr>
                <w:sz w:val="18"/>
                <w:szCs w:val="18"/>
              </w:rPr>
              <w:t xml:space="preserve">. From the 13 withdrawn practices, </w:t>
            </w:r>
            <w:r>
              <w:rPr>
                <w:sz w:val="18"/>
                <w:szCs w:val="18"/>
              </w:rPr>
              <w:t>the evaluation team</w:t>
            </w:r>
            <w:r w:rsidRPr="00AD13EF">
              <w:rPr>
                <w:sz w:val="18"/>
                <w:szCs w:val="18"/>
              </w:rPr>
              <w:t xml:space="preserve"> received exit surveys or conducted interviews with </w:t>
            </w:r>
            <w:r>
              <w:rPr>
                <w:sz w:val="18"/>
                <w:szCs w:val="18"/>
              </w:rPr>
              <w:t>10</w:t>
            </w:r>
            <w:r w:rsidRPr="00AD13EF">
              <w:rPr>
                <w:sz w:val="18"/>
                <w:szCs w:val="18"/>
              </w:rPr>
              <w:t>.</w:t>
            </w:r>
          </w:p>
        </w:tc>
        <w:tc>
          <w:tcPr>
            <w:tcW w:w="186" w:type="pct"/>
            <w:shd w:val="clear" w:color="auto" w:fill="70AD47" w:themeFill="accent6"/>
            <w:vAlign w:val="center"/>
          </w:tcPr>
          <w:p w14:paraId="06BF32EF" w14:textId="5BFC4123" w:rsidR="002E0C1B" w:rsidRPr="001E6BA0" w:rsidRDefault="002E0C1B" w:rsidP="002E0C1B">
            <w:pPr>
              <w:spacing w:after="120"/>
              <w:jc w:val="center"/>
            </w:pPr>
            <w:r w:rsidRPr="003B5295">
              <w:rPr>
                <w:rFonts w:ascii="Wingdings" w:eastAsia="Wingdings" w:hAnsi="Wingdings" w:cs="Wingdings"/>
                <w:b/>
                <w:color w:val="FFFFFF" w:themeColor="background1"/>
                <w:sz w:val="16"/>
                <w:szCs w:val="16"/>
              </w:rPr>
              <w:t>ü</w:t>
            </w:r>
          </w:p>
        </w:tc>
        <w:tc>
          <w:tcPr>
            <w:tcW w:w="245" w:type="pct"/>
            <w:shd w:val="clear" w:color="auto" w:fill="70AD47" w:themeFill="accent6"/>
            <w:vAlign w:val="center"/>
          </w:tcPr>
          <w:p w14:paraId="7011B604" w14:textId="7B542E3B" w:rsidR="002E0C1B" w:rsidRPr="001E6BA0" w:rsidRDefault="002E0C1B" w:rsidP="002E0C1B">
            <w:pPr>
              <w:spacing w:after="120"/>
              <w:jc w:val="center"/>
              <w:rPr>
                <w:sz w:val="16"/>
                <w:szCs w:val="16"/>
              </w:rPr>
            </w:pPr>
            <w:r w:rsidRPr="003842AD">
              <w:rPr>
                <w:rFonts w:ascii="Wingdings" w:eastAsia="Wingdings" w:hAnsi="Wingdings" w:cs="Wingdings"/>
                <w:b/>
                <w:color w:val="FFFFFF" w:themeColor="background1"/>
                <w:sz w:val="16"/>
                <w:szCs w:val="16"/>
              </w:rPr>
              <w:t>ü</w:t>
            </w:r>
          </w:p>
        </w:tc>
        <w:tc>
          <w:tcPr>
            <w:tcW w:w="224" w:type="pct"/>
            <w:shd w:val="clear" w:color="auto" w:fill="70AD47" w:themeFill="accent6"/>
            <w:vAlign w:val="center"/>
          </w:tcPr>
          <w:p w14:paraId="7280A452" w14:textId="7B8B494A" w:rsidR="002E0C1B" w:rsidRPr="001E6BA0" w:rsidRDefault="002E0C1B" w:rsidP="002E0C1B">
            <w:pPr>
              <w:spacing w:after="120"/>
              <w:jc w:val="center"/>
              <w:rPr>
                <w:sz w:val="16"/>
                <w:szCs w:val="16"/>
              </w:rPr>
            </w:pPr>
            <w:r w:rsidRPr="003842AD">
              <w:rPr>
                <w:rFonts w:ascii="Wingdings" w:eastAsia="Wingdings" w:hAnsi="Wingdings" w:cs="Wingdings"/>
                <w:b/>
                <w:color w:val="FFFFFF" w:themeColor="background1"/>
                <w:sz w:val="16"/>
                <w:szCs w:val="16"/>
              </w:rPr>
              <w:t>ü</w:t>
            </w:r>
          </w:p>
        </w:tc>
        <w:tc>
          <w:tcPr>
            <w:tcW w:w="226" w:type="pct"/>
            <w:shd w:val="clear" w:color="auto" w:fill="70AD47" w:themeFill="accent6"/>
            <w:vAlign w:val="center"/>
          </w:tcPr>
          <w:p w14:paraId="4C2CDB25" w14:textId="4FFAC681" w:rsidR="002E0C1B" w:rsidRPr="001E6BA0" w:rsidRDefault="002E0C1B" w:rsidP="002E0C1B">
            <w:pPr>
              <w:spacing w:after="120"/>
              <w:jc w:val="center"/>
              <w:rPr>
                <w:b/>
                <w:sz w:val="16"/>
                <w:szCs w:val="16"/>
              </w:rPr>
            </w:pPr>
            <w:r w:rsidRPr="003842AD">
              <w:rPr>
                <w:rFonts w:ascii="Wingdings" w:eastAsia="Wingdings" w:hAnsi="Wingdings" w:cs="Wingdings"/>
                <w:b/>
                <w:color w:val="FFFFFF" w:themeColor="background1"/>
                <w:sz w:val="16"/>
                <w:szCs w:val="16"/>
              </w:rPr>
              <w:t>ü</w:t>
            </w:r>
          </w:p>
        </w:tc>
        <w:tc>
          <w:tcPr>
            <w:tcW w:w="224" w:type="pct"/>
            <w:shd w:val="clear" w:color="auto" w:fill="70AD47" w:themeFill="accent6"/>
            <w:vAlign w:val="center"/>
          </w:tcPr>
          <w:p w14:paraId="6FDFEFEF" w14:textId="3F66D63C" w:rsidR="002E0C1B" w:rsidRPr="001767CA" w:rsidRDefault="002E0C1B" w:rsidP="002E0C1B">
            <w:pPr>
              <w:spacing w:after="120"/>
              <w:jc w:val="center"/>
              <w:rPr>
                <w:b/>
                <w:bCs/>
              </w:rPr>
            </w:pPr>
            <w:r w:rsidRPr="00CC3EDF">
              <w:rPr>
                <w:rFonts w:ascii="Wingdings" w:eastAsia="Wingdings" w:hAnsi="Wingdings" w:cs="Wingdings"/>
                <w:b/>
                <w:color w:val="FFFFFF" w:themeColor="background1"/>
                <w:sz w:val="16"/>
                <w:szCs w:val="16"/>
              </w:rPr>
              <w:t>ü</w:t>
            </w:r>
          </w:p>
        </w:tc>
      </w:tr>
      <w:tr w:rsidR="006F2A98" w:rsidRPr="001E6BA0" w14:paraId="1D4162C9" w14:textId="77777777" w:rsidTr="00911C55">
        <w:trPr>
          <w:jc w:val="center"/>
        </w:trPr>
        <w:tc>
          <w:tcPr>
            <w:tcW w:w="3895" w:type="pct"/>
            <w:shd w:val="clear" w:color="auto" w:fill="auto"/>
          </w:tcPr>
          <w:p w14:paraId="07CAF8C4" w14:textId="4CB6778F" w:rsidR="002E0C1B" w:rsidRDefault="002E0C1B" w:rsidP="002E0C1B">
            <w:pPr>
              <w:spacing w:after="40"/>
              <w:rPr>
                <w:sz w:val="18"/>
                <w:szCs w:val="18"/>
              </w:rPr>
            </w:pPr>
            <w:r w:rsidRPr="00FD12D6">
              <w:rPr>
                <w:b/>
                <w:sz w:val="18"/>
                <w:szCs w:val="18"/>
              </w:rPr>
              <w:t>PHN survey</w:t>
            </w:r>
            <w:r w:rsidR="00402F7C">
              <w:rPr>
                <w:b/>
                <w:sz w:val="18"/>
                <w:szCs w:val="18"/>
              </w:rPr>
              <w:t>s</w:t>
            </w:r>
            <w:r w:rsidRPr="00FD12D6">
              <w:rPr>
                <w:b/>
                <w:sz w:val="18"/>
                <w:szCs w:val="18"/>
              </w:rPr>
              <w:t>:</w:t>
            </w:r>
            <w:r w:rsidRPr="00FD12D6">
              <w:rPr>
                <w:sz w:val="18"/>
                <w:szCs w:val="18"/>
              </w:rPr>
              <w:t xml:space="preserve"> </w:t>
            </w:r>
          </w:p>
          <w:p w14:paraId="6182A53A" w14:textId="77777777" w:rsidR="002E0C1B" w:rsidRDefault="002E0C1B" w:rsidP="002E0C1B">
            <w:pPr>
              <w:spacing w:after="40"/>
              <w:rPr>
                <w:sz w:val="18"/>
                <w:szCs w:val="18"/>
              </w:rPr>
            </w:pPr>
            <w:r w:rsidRPr="00FD12D6">
              <w:rPr>
                <w:sz w:val="18"/>
                <w:szCs w:val="18"/>
              </w:rPr>
              <w:t>Round 1</w:t>
            </w:r>
            <w:r>
              <w:rPr>
                <w:sz w:val="18"/>
                <w:szCs w:val="18"/>
              </w:rPr>
              <w:t xml:space="preserve">: survey responses: </w:t>
            </w:r>
            <w:r w:rsidRPr="00FD12D6">
              <w:rPr>
                <w:sz w:val="18"/>
                <w:szCs w:val="18"/>
              </w:rPr>
              <w:t xml:space="preserve">10 </w:t>
            </w:r>
          </w:p>
          <w:p w14:paraId="7801132C" w14:textId="0DD87FED" w:rsidR="002E0C1B" w:rsidRDefault="002E0C1B" w:rsidP="002E0C1B">
            <w:pPr>
              <w:spacing w:after="40"/>
              <w:rPr>
                <w:sz w:val="18"/>
                <w:szCs w:val="18"/>
              </w:rPr>
            </w:pPr>
            <w:r w:rsidRPr="00FD12D6">
              <w:rPr>
                <w:sz w:val="18"/>
                <w:szCs w:val="18"/>
              </w:rPr>
              <w:t>Round 4</w:t>
            </w:r>
            <w:r>
              <w:rPr>
                <w:sz w:val="18"/>
                <w:szCs w:val="18"/>
              </w:rPr>
              <w:t>: survey responses 9</w:t>
            </w:r>
          </w:p>
          <w:p w14:paraId="31C883BF" w14:textId="7DEAA1CA" w:rsidR="002E0C1B" w:rsidRPr="001E6BA0" w:rsidRDefault="002E0C1B" w:rsidP="002E0C1B">
            <w:pPr>
              <w:spacing w:after="40"/>
              <w:rPr>
                <w:sz w:val="18"/>
                <w:szCs w:val="18"/>
                <w:highlight w:val="yellow"/>
              </w:rPr>
            </w:pPr>
            <w:r>
              <w:rPr>
                <w:sz w:val="18"/>
                <w:szCs w:val="18"/>
              </w:rPr>
              <w:t xml:space="preserve">Round 5: survey responses </w:t>
            </w:r>
            <w:r w:rsidR="00A35453" w:rsidRPr="00ED3FF3">
              <w:rPr>
                <w:sz w:val="18"/>
                <w:szCs w:val="18"/>
              </w:rPr>
              <w:t>7</w:t>
            </w:r>
          </w:p>
        </w:tc>
        <w:tc>
          <w:tcPr>
            <w:tcW w:w="186" w:type="pct"/>
            <w:shd w:val="clear" w:color="auto" w:fill="70AD47" w:themeFill="accent6"/>
            <w:vAlign w:val="center"/>
          </w:tcPr>
          <w:p w14:paraId="74731551" w14:textId="14313BAF" w:rsidR="002E0C1B" w:rsidRPr="001E6BA0" w:rsidRDefault="002E0C1B" w:rsidP="002E0C1B">
            <w:pPr>
              <w:spacing w:after="120"/>
              <w:jc w:val="center"/>
            </w:pPr>
            <w:r w:rsidRPr="003B5295">
              <w:rPr>
                <w:rFonts w:ascii="Wingdings" w:eastAsia="Wingdings" w:hAnsi="Wingdings" w:cs="Wingdings"/>
                <w:b/>
                <w:color w:val="FFFFFF" w:themeColor="background1"/>
                <w:sz w:val="16"/>
                <w:szCs w:val="16"/>
              </w:rPr>
              <w:t>ü</w:t>
            </w:r>
          </w:p>
        </w:tc>
        <w:tc>
          <w:tcPr>
            <w:tcW w:w="245" w:type="pct"/>
            <w:vAlign w:val="center"/>
          </w:tcPr>
          <w:p w14:paraId="7E05C9F2" w14:textId="77777777" w:rsidR="002E0C1B" w:rsidRPr="001E6BA0" w:rsidRDefault="002E0C1B" w:rsidP="002E0C1B">
            <w:pPr>
              <w:spacing w:after="120"/>
              <w:jc w:val="center"/>
              <w:rPr>
                <w:sz w:val="16"/>
                <w:szCs w:val="16"/>
              </w:rPr>
            </w:pPr>
          </w:p>
        </w:tc>
        <w:tc>
          <w:tcPr>
            <w:tcW w:w="224" w:type="pct"/>
            <w:shd w:val="clear" w:color="auto" w:fill="auto"/>
            <w:vAlign w:val="center"/>
          </w:tcPr>
          <w:p w14:paraId="3F213D21" w14:textId="77777777" w:rsidR="002E0C1B" w:rsidRPr="001E6BA0" w:rsidRDefault="002E0C1B" w:rsidP="002E0C1B">
            <w:pPr>
              <w:spacing w:after="120"/>
              <w:jc w:val="center"/>
              <w:rPr>
                <w:sz w:val="16"/>
                <w:szCs w:val="16"/>
              </w:rPr>
            </w:pPr>
          </w:p>
        </w:tc>
        <w:tc>
          <w:tcPr>
            <w:tcW w:w="226" w:type="pct"/>
            <w:shd w:val="clear" w:color="auto" w:fill="70AD47" w:themeFill="accent6"/>
            <w:vAlign w:val="center"/>
          </w:tcPr>
          <w:p w14:paraId="7932EA56" w14:textId="64346A64" w:rsidR="002E0C1B" w:rsidRPr="001E6BA0" w:rsidRDefault="002E0C1B" w:rsidP="002E0C1B">
            <w:pPr>
              <w:spacing w:after="120"/>
              <w:jc w:val="center"/>
              <w:rPr>
                <w:sz w:val="16"/>
                <w:szCs w:val="16"/>
              </w:rPr>
            </w:pPr>
            <w:r>
              <w:rPr>
                <w:rFonts w:ascii="Wingdings" w:eastAsia="Wingdings" w:hAnsi="Wingdings" w:cs="Wingdings"/>
                <w:b/>
                <w:color w:val="FFFFFF" w:themeColor="background1"/>
                <w:sz w:val="16"/>
                <w:szCs w:val="16"/>
              </w:rPr>
              <w:t>ü</w:t>
            </w:r>
          </w:p>
        </w:tc>
        <w:tc>
          <w:tcPr>
            <w:tcW w:w="224" w:type="pct"/>
            <w:shd w:val="clear" w:color="auto" w:fill="70AD47" w:themeFill="accent6"/>
            <w:vAlign w:val="center"/>
          </w:tcPr>
          <w:p w14:paraId="3154CCCB" w14:textId="0E6F77BE" w:rsidR="002E0C1B" w:rsidRPr="001767CA" w:rsidRDefault="002E0C1B" w:rsidP="002E0C1B">
            <w:pPr>
              <w:spacing w:after="120"/>
              <w:jc w:val="center"/>
              <w:rPr>
                <w:b/>
                <w:bCs/>
              </w:rPr>
            </w:pPr>
            <w:r w:rsidRPr="00CC3EDF">
              <w:rPr>
                <w:rFonts w:ascii="Wingdings" w:eastAsia="Wingdings" w:hAnsi="Wingdings" w:cs="Wingdings"/>
                <w:b/>
                <w:color w:val="FFFFFF" w:themeColor="background1"/>
                <w:sz w:val="16"/>
                <w:szCs w:val="16"/>
              </w:rPr>
              <w:t>ü</w:t>
            </w:r>
          </w:p>
        </w:tc>
      </w:tr>
      <w:tr w:rsidR="006F2A98" w:rsidRPr="001E6BA0" w14:paraId="76061ED9" w14:textId="77777777" w:rsidTr="00911C55">
        <w:trPr>
          <w:cantSplit/>
          <w:jc w:val="center"/>
        </w:trPr>
        <w:tc>
          <w:tcPr>
            <w:tcW w:w="3895" w:type="pct"/>
            <w:shd w:val="clear" w:color="auto" w:fill="auto"/>
          </w:tcPr>
          <w:p w14:paraId="08C5CCCB" w14:textId="77777777" w:rsidR="002E0C1B" w:rsidRDefault="002E0C1B" w:rsidP="002E0C1B">
            <w:pPr>
              <w:tabs>
                <w:tab w:val="left" w:pos="730"/>
              </w:tabs>
              <w:spacing w:after="40"/>
              <w:rPr>
                <w:sz w:val="18"/>
                <w:szCs w:val="18"/>
              </w:rPr>
            </w:pPr>
            <w:r w:rsidRPr="003668D8">
              <w:rPr>
                <w:b/>
                <w:sz w:val="18"/>
                <w:szCs w:val="18"/>
              </w:rPr>
              <w:t>PHN interviews:</w:t>
            </w:r>
            <w:r w:rsidRPr="003668D8">
              <w:rPr>
                <w:sz w:val="18"/>
                <w:szCs w:val="18"/>
              </w:rPr>
              <w:t xml:space="preserve"> </w:t>
            </w:r>
          </w:p>
          <w:p w14:paraId="70778718" w14:textId="33BF2F70" w:rsidR="002E0C1B" w:rsidRPr="001E6BA0" w:rsidRDefault="002E0C1B" w:rsidP="002E0C1B">
            <w:pPr>
              <w:tabs>
                <w:tab w:val="left" w:pos="730"/>
              </w:tabs>
              <w:spacing w:after="40"/>
              <w:rPr>
                <w:sz w:val="18"/>
                <w:szCs w:val="18"/>
                <w:highlight w:val="yellow"/>
              </w:rPr>
            </w:pPr>
            <w:r>
              <w:rPr>
                <w:sz w:val="18"/>
                <w:szCs w:val="18"/>
              </w:rPr>
              <w:t xml:space="preserve">All 10 PHNs were interviewed in </w:t>
            </w:r>
            <w:r w:rsidR="00812F98">
              <w:rPr>
                <w:sz w:val="18"/>
                <w:szCs w:val="18"/>
              </w:rPr>
              <w:t>rounds 1, 2, 4 and 5</w:t>
            </w:r>
            <w:r w:rsidR="00C36E15">
              <w:rPr>
                <w:sz w:val="18"/>
                <w:szCs w:val="18"/>
              </w:rPr>
              <w:t>.</w:t>
            </w:r>
          </w:p>
        </w:tc>
        <w:tc>
          <w:tcPr>
            <w:tcW w:w="186" w:type="pct"/>
            <w:shd w:val="clear" w:color="auto" w:fill="70AD47" w:themeFill="accent6"/>
            <w:vAlign w:val="center"/>
          </w:tcPr>
          <w:p w14:paraId="348687E6" w14:textId="78942503" w:rsidR="002E0C1B" w:rsidRPr="001E6BA0" w:rsidRDefault="002E0C1B" w:rsidP="002E0C1B">
            <w:pPr>
              <w:spacing w:after="120"/>
              <w:jc w:val="center"/>
            </w:pPr>
            <w:r w:rsidRPr="003B5295">
              <w:rPr>
                <w:rFonts w:ascii="Wingdings" w:eastAsia="Wingdings" w:hAnsi="Wingdings" w:cs="Wingdings"/>
                <w:b/>
                <w:color w:val="FFFFFF" w:themeColor="background1"/>
                <w:sz w:val="16"/>
                <w:szCs w:val="16"/>
              </w:rPr>
              <w:t>ü</w:t>
            </w:r>
          </w:p>
        </w:tc>
        <w:tc>
          <w:tcPr>
            <w:tcW w:w="245" w:type="pct"/>
            <w:shd w:val="clear" w:color="auto" w:fill="70AD47" w:themeFill="accent6"/>
            <w:vAlign w:val="center"/>
          </w:tcPr>
          <w:p w14:paraId="281856DA" w14:textId="1053C222" w:rsidR="002E0C1B" w:rsidRPr="001E6BA0" w:rsidRDefault="002E0C1B" w:rsidP="002E0C1B">
            <w:pPr>
              <w:spacing w:after="120"/>
              <w:jc w:val="center"/>
              <w:rPr>
                <w:b/>
                <w:color w:val="FFFFFF" w:themeColor="background1"/>
                <w:sz w:val="16"/>
                <w:szCs w:val="16"/>
              </w:rPr>
            </w:pPr>
            <w:r>
              <w:rPr>
                <w:rFonts w:ascii="Wingdings" w:eastAsia="Wingdings" w:hAnsi="Wingdings" w:cs="Wingdings"/>
                <w:b/>
                <w:color w:val="FFFFFF" w:themeColor="background1"/>
                <w:sz w:val="16"/>
                <w:szCs w:val="16"/>
              </w:rPr>
              <w:t>ü</w:t>
            </w:r>
          </w:p>
        </w:tc>
        <w:tc>
          <w:tcPr>
            <w:tcW w:w="224" w:type="pct"/>
            <w:shd w:val="clear" w:color="auto" w:fill="auto"/>
            <w:vAlign w:val="center"/>
          </w:tcPr>
          <w:p w14:paraId="48C8A9EF" w14:textId="77777777" w:rsidR="002E0C1B" w:rsidRPr="001E6BA0" w:rsidRDefault="002E0C1B" w:rsidP="002E0C1B">
            <w:pPr>
              <w:spacing w:after="120"/>
              <w:jc w:val="center"/>
              <w:rPr>
                <w:b/>
                <w:color w:val="FFFFFF" w:themeColor="background1"/>
                <w:sz w:val="16"/>
                <w:szCs w:val="16"/>
              </w:rPr>
            </w:pPr>
          </w:p>
        </w:tc>
        <w:tc>
          <w:tcPr>
            <w:tcW w:w="226" w:type="pct"/>
            <w:shd w:val="clear" w:color="auto" w:fill="70AD47" w:themeFill="accent6"/>
            <w:vAlign w:val="center"/>
          </w:tcPr>
          <w:p w14:paraId="552C0D44" w14:textId="7DAE060F" w:rsidR="002E0C1B" w:rsidRPr="001E6BA0" w:rsidRDefault="002E0C1B" w:rsidP="002E0C1B">
            <w:pPr>
              <w:spacing w:after="120"/>
              <w:jc w:val="center"/>
              <w:rPr>
                <w:b/>
                <w:color w:val="FFFFFF" w:themeColor="background1"/>
                <w:sz w:val="16"/>
                <w:szCs w:val="16"/>
              </w:rPr>
            </w:pPr>
            <w:r>
              <w:rPr>
                <w:rFonts w:ascii="Wingdings" w:eastAsia="Wingdings" w:hAnsi="Wingdings" w:cs="Wingdings"/>
                <w:b/>
                <w:color w:val="FFFFFF" w:themeColor="background1"/>
                <w:sz w:val="16"/>
                <w:szCs w:val="16"/>
              </w:rPr>
              <w:t>ü</w:t>
            </w:r>
          </w:p>
        </w:tc>
        <w:tc>
          <w:tcPr>
            <w:tcW w:w="224" w:type="pct"/>
            <w:shd w:val="clear" w:color="auto" w:fill="70AD47" w:themeFill="accent6"/>
            <w:vAlign w:val="center"/>
          </w:tcPr>
          <w:p w14:paraId="1605C292" w14:textId="00413C90" w:rsidR="002E0C1B" w:rsidRPr="001767CA" w:rsidRDefault="002E0C1B" w:rsidP="002E0C1B">
            <w:pPr>
              <w:spacing w:after="120"/>
              <w:jc w:val="center"/>
              <w:rPr>
                <w:b/>
                <w:bCs/>
              </w:rPr>
            </w:pPr>
            <w:r w:rsidRPr="00CC3EDF">
              <w:rPr>
                <w:rFonts w:ascii="Wingdings" w:eastAsia="Wingdings" w:hAnsi="Wingdings" w:cs="Wingdings"/>
                <w:b/>
                <w:color w:val="FFFFFF" w:themeColor="background1"/>
                <w:sz w:val="16"/>
                <w:szCs w:val="16"/>
              </w:rPr>
              <w:t>ü</w:t>
            </w:r>
          </w:p>
        </w:tc>
      </w:tr>
      <w:tr w:rsidR="006F2A98" w:rsidRPr="001E6BA0" w14:paraId="38437279" w14:textId="77777777" w:rsidTr="00911C55">
        <w:trPr>
          <w:trHeight w:val="452"/>
          <w:jc w:val="center"/>
        </w:trPr>
        <w:tc>
          <w:tcPr>
            <w:tcW w:w="3895" w:type="pct"/>
          </w:tcPr>
          <w:p w14:paraId="63DA536E" w14:textId="3F4B2741" w:rsidR="002E0C1B" w:rsidRPr="001E6BA0" w:rsidRDefault="002E0C1B" w:rsidP="00196211">
            <w:pPr>
              <w:spacing w:after="120"/>
              <w:ind w:left="17"/>
              <w:rPr>
                <w:sz w:val="18"/>
                <w:szCs w:val="18"/>
                <w:highlight w:val="yellow"/>
              </w:rPr>
            </w:pPr>
            <w:r w:rsidRPr="00BB159A">
              <w:rPr>
                <w:b/>
                <w:sz w:val="18"/>
                <w:szCs w:val="18"/>
              </w:rPr>
              <w:t>Case studies:</w:t>
            </w:r>
            <w:r w:rsidRPr="00BB159A">
              <w:rPr>
                <w:sz w:val="18"/>
                <w:szCs w:val="18"/>
              </w:rPr>
              <w:t xml:space="preserve"> </w:t>
            </w:r>
            <w:r w:rsidR="00495FAC">
              <w:rPr>
                <w:sz w:val="18"/>
                <w:szCs w:val="18"/>
              </w:rPr>
              <w:t xml:space="preserve">See </w:t>
            </w:r>
            <w:r w:rsidR="00CE6245">
              <w:rPr>
                <w:sz w:val="18"/>
                <w:szCs w:val="18"/>
              </w:rPr>
              <w:fldChar w:fldCharType="begin"/>
            </w:r>
            <w:r w:rsidR="00CE6245">
              <w:rPr>
                <w:sz w:val="18"/>
                <w:szCs w:val="18"/>
              </w:rPr>
              <w:instrText xml:space="preserve"> REF _Ref20851912 \h  \* MERGEFORMAT </w:instrText>
            </w:r>
            <w:r w:rsidR="00CE6245">
              <w:rPr>
                <w:sz w:val="18"/>
                <w:szCs w:val="18"/>
              </w:rPr>
            </w:r>
            <w:r w:rsidR="00CE6245">
              <w:rPr>
                <w:sz w:val="18"/>
                <w:szCs w:val="18"/>
              </w:rPr>
              <w:fldChar w:fldCharType="separate"/>
            </w:r>
            <w:r w:rsidR="00FD44E2" w:rsidRPr="00FD44E2">
              <w:rPr>
                <w:sz w:val="18"/>
                <w:szCs w:val="18"/>
              </w:rPr>
              <w:t>Table 7</w:t>
            </w:r>
            <w:r w:rsidR="00CE6245">
              <w:rPr>
                <w:sz w:val="18"/>
                <w:szCs w:val="18"/>
              </w:rPr>
              <w:fldChar w:fldCharType="end"/>
            </w:r>
            <w:r w:rsidR="00CE6245">
              <w:rPr>
                <w:sz w:val="18"/>
                <w:szCs w:val="18"/>
              </w:rPr>
              <w:t xml:space="preserve">, page </w:t>
            </w:r>
            <w:r w:rsidR="00CE6245">
              <w:rPr>
                <w:sz w:val="18"/>
                <w:szCs w:val="18"/>
              </w:rPr>
              <w:fldChar w:fldCharType="begin"/>
            </w:r>
            <w:r w:rsidR="00CE6245">
              <w:rPr>
                <w:sz w:val="18"/>
                <w:szCs w:val="18"/>
              </w:rPr>
              <w:instrText xml:space="preserve"> PAGEREF _Ref95293230 \h </w:instrText>
            </w:r>
            <w:r w:rsidR="00CE6245">
              <w:rPr>
                <w:sz w:val="18"/>
                <w:szCs w:val="18"/>
              </w:rPr>
            </w:r>
            <w:r w:rsidR="00CE6245">
              <w:rPr>
                <w:sz w:val="18"/>
                <w:szCs w:val="18"/>
              </w:rPr>
              <w:fldChar w:fldCharType="separate"/>
            </w:r>
            <w:r w:rsidR="00FD44E2">
              <w:rPr>
                <w:noProof/>
                <w:sz w:val="18"/>
                <w:szCs w:val="18"/>
              </w:rPr>
              <w:t>10</w:t>
            </w:r>
            <w:r w:rsidR="00CE6245">
              <w:rPr>
                <w:sz w:val="18"/>
                <w:szCs w:val="18"/>
              </w:rPr>
              <w:fldChar w:fldCharType="end"/>
            </w:r>
          </w:p>
        </w:tc>
        <w:tc>
          <w:tcPr>
            <w:tcW w:w="186" w:type="pct"/>
            <w:vAlign w:val="center"/>
          </w:tcPr>
          <w:p w14:paraId="49BF92AE" w14:textId="77777777" w:rsidR="002E0C1B" w:rsidRPr="001E6BA0" w:rsidRDefault="002E0C1B" w:rsidP="002E0C1B">
            <w:pPr>
              <w:spacing w:after="120"/>
              <w:jc w:val="center"/>
              <w:rPr>
                <w:sz w:val="16"/>
                <w:szCs w:val="16"/>
              </w:rPr>
            </w:pPr>
          </w:p>
        </w:tc>
        <w:tc>
          <w:tcPr>
            <w:tcW w:w="245" w:type="pct"/>
            <w:shd w:val="clear" w:color="auto" w:fill="70AD47" w:themeFill="accent6"/>
            <w:vAlign w:val="center"/>
          </w:tcPr>
          <w:p w14:paraId="556AF061" w14:textId="55766D46" w:rsidR="002E0C1B" w:rsidRPr="001E6BA0" w:rsidRDefault="002E0C1B" w:rsidP="002E0C1B">
            <w:pPr>
              <w:spacing w:after="120"/>
              <w:jc w:val="center"/>
              <w:rPr>
                <w:b/>
                <w:color w:val="FFFFFF" w:themeColor="background1"/>
                <w:sz w:val="16"/>
                <w:szCs w:val="16"/>
              </w:rPr>
            </w:pPr>
            <w:r>
              <w:rPr>
                <w:rFonts w:ascii="Wingdings" w:eastAsia="Wingdings" w:hAnsi="Wingdings" w:cs="Wingdings"/>
                <w:b/>
                <w:color w:val="FFFFFF" w:themeColor="background1"/>
                <w:sz w:val="16"/>
                <w:szCs w:val="16"/>
              </w:rPr>
              <w:t>ü</w:t>
            </w:r>
          </w:p>
        </w:tc>
        <w:tc>
          <w:tcPr>
            <w:tcW w:w="224" w:type="pct"/>
            <w:vAlign w:val="center"/>
          </w:tcPr>
          <w:p w14:paraId="0294AAE9" w14:textId="77777777" w:rsidR="002E0C1B" w:rsidRPr="001E6BA0" w:rsidRDefault="002E0C1B" w:rsidP="002E0C1B">
            <w:pPr>
              <w:spacing w:after="120"/>
              <w:jc w:val="center"/>
            </w:pPr>
          </w:p>
        </w:tc>
        <w:tc>
          <w:tcPr>
            <w:tcW w:w="226" w:type="pct"/>
            <w:shd w:val="clear" w:color="auto" w:fill="70AD47" w:themeFill="accent6"/>
            <w:vAlign w:val="center"/>
          </w:tcPr>
          <w:p w14:paraId="1C6D4ED0" w14:textId="4926483E" w:rsidR="002E0C1B" w:rsidRPr="001E6BA0" w:rsidRDefault="002E0C1B" w:rsidP="002E0C1B">
            <w:pPr>
              <w:spacing w:after="120"/>
              <w:jc w:val="center"/>
              <w:rPr>
                <w:b/>
                <w:color w:val="FFFFFF" w:themeColor="background1"/>
                <w:sz w:val="16"/>
                <w:szCs w:val="16"/>
              </w:rPr>
            </w:pPr>
            <w:r>
              <w:rPr>
                <w:rFonts w:ascii="Wingdings" w:eastAsia="Wingdings" w:hAnsi="Wingdings" w:cs="Wingdings"/>
                <w:b/>
                <w:color w:val="FFFFFF" w:themeColor="background1"/>
                <w:sz w:val="16"/>
                <w:szCs w:val="16"/>
              </w:rPr>
              <w:t>ü</w:t>
            </w:r>
          </w:p>
        </w:tc>
        <w:tc>
          <w:tcPr>
            <w:tcW w:w="224" w:type="pct"/>
            <w:shd w:val="clear" w:color="auto" w:fill="70AD47" w:themeFill="accent6"/>
            <w:vAlign w:val="center"/>
          </w:tcPr>
          <w:p w14:paraId="287554D0" w14:textId="2CCFA804" w:rsidR="002E0C1B" w:rsidRPr="001767CA" w:rsidRDefault="002E0C1B" w:rsidP="002E0C1B">
            <w:pPr>
              <w:spacing w:after="120"/>
              <w:jc w:val="center"/>
              <w:rPr>
                <w:b/>
                <w:bCs/>
              </w:rPr>
            </w:pPr>
            <w:r w:rsidRPr="00CC3EDF">
              <w:rPr>
                <w:rFonts w:ascii="Wingdings" w:eastAsia="Wingdings" w:hAnsi="Wingdings" w:cs="Wingdings"/>
                <w:b/>
                <w:color w:val="FFFFFF" w:themeColor="background1"/>
                <w:sz w:val="16"/>
                <w:szCs w:val="16"/>
              </w:rPr>
              <w:t>ü</w:t>
            </w:r>
          </w:p>
        </w:tc>
      </w:tr>
      <w:tr w:rsidR="006F2A98" w:rsidRPr="001E6BA0" w14:paraId="48A48963" w14:textId="77777777" w:rsidTr="00911C55">
        <w:trPr>
          <w:jc w:val="center"/>
        </w:trPr>
        <w:tc>
          <w:tcPr>
            <w:tcW w:w="3895" w:type="pct"/>
          </w:tcPr>
          <w:p w14:paraId="0E8B6DAB" w14:textId="2D8BFED9" w:rsidR="002E0C1B" w:rsidRPr="001E6BA0" w:rsidRDefault="002E0C1B" w:rsidP="002E0C1B">
            <w:pPr>
              <w:spacing w:after="120"/>
              <w:rPr>
                <w:sz w:val="18"/>
                <w:szCs w:val="18"/>
                <w:highlight w:val="yellow"/>
              </w:rPr>
            </w:pPr>
            <w:r w:rsidRPr="00FE463C">
              <w:rPr>
                <w:b/>
                <w:sz w:val="18"/>
                <w:szCs w:val="18"/>
              </w:rPr>
              <w:t>Practice data extracts:</w:t>
            </w:r>
            <w:r w:rsidRPr="00FE463C">
              <w:rPr>
                <w:sz w:val="18"/>
                <w:szCs w:val="18"/>
              </w:rPr>
              <w:t xml:space="preserve"> </w:t>
            </w:r>
            <w:r>
              <w:rPr>
                <w:sz w:val="18"/>
                <w:szCs w:val="18"/>
              </w:rPr>
              <w:t>Data were received via third party extraction software as follows:</w:t>
            </w:r>
            <w:r w:rsidRPr="00FE463C">
              <w:rPr>
                <w:sz w:val="18"/>
                <w:szCs w:val="18"/>
              </w:rPr>
              <w:t xml:space="preserve"> Pen CS</w:t>
            </w:r>
            <w:r>
              <w:rPr>
                <w:sz w:val="18"/>
                <w:szCs w:val="18"/>
              </w:rPr>
              <w:t xml:space="preserve"> (this include</w:t>
            </w:r>
            <w:r w:rsidR="00EA711F">
              <w:rPr>
                <w:sz w:val="18"/>
                <w:szCs w:val="18"/>
              </w:rPr>
              <w:t>d</w:t>
            </w:r>
            <w:r>
              <w:rPr>
                <w:sz w:val="18"/>
                <w:szCs w:val="18"/>
              </w:rPr>
              <w:t xml:space="preserve"> data from the </w:t>
            </w:r>
            <w:r w:rsidR="005E5555">
              <w:rPr>
                <w:sz w:val="18"/>
                <w:szCs w:val="18"/>
              </w:rPr>
              <w:t>Northern Territory</w:t>
            </w:r>
            <w:r>
              <w:rPr>
                <w:sz w:val="18"/>
                <w:szCs w:val="18"/>
              </w:rPr>
              <w:t xml:space="preserve"> ACCHS</w:t>
            </w:r>
            <w:r w:rsidR="000B7827">
              <w:rPr>
                <w:sz w:val="18"/>
                <w:szCs w:val="18"/>
              </w:rPr>
              <w:t xml:space="preserve"> clinics</w:t>
            </w:r>
            <w:r>
              <w:rPr>
                <w:sz w:val="18"/>
                <w:szCs w:val="18"/>
              </w:rPr>
              <w:t xml:space="preserve">), </w:t>
            </w:r>
            <w:r w:rsidR="000357C4">
              <w:rPr>
                <w:sz w:val="18"/>
                <w:szCs w:val="18"/>
              </w:rPr>
              <w:t>POLAR</w:t>
            </w:r>
            <w:r w:rsidRPr="00FE463C">
              <w:rPr>
                <w:sz w:val="18"/>
                <w:szCs w:val="18"/>
              </w:rPr>
              <w:t xml:space="preserve">, </w:t>
            </w:r>
            <w:r>
              <w:rPr>
                <w:sz w:val="18"/>
                <w:szCs w:val="18"/>
              </w:rPr>
              <w:t>and SONIC</w:t>
            </w:r>
            <w:r w:rsidRPr="00FE463C">
              <w:rPr>
                <w:sz w:val="18"/>
                <w:szCs w:val="18"/>
              </w:rPr>
              <w:t xml:space="preserve">. Data for comparator practices </w:t>
            </w:r>
            <w:r w:rsidR="00124DA6">
              <w:rPr>
                <w:sz w:val="18"/>
                <w:szCs w:val="18"/>
              </w:rPr>
              <w:t>was</w:t>
            </w:r>
            <w:r w:rsidRPr="00FE463C">
              <w:rPr>
                <w:sz w:val="18"/>
                <w:szCs w:val="18"/>
              </w:rPr>
              <w:t xml:space="preserve"> from </w:t>
            </w:r>
            <w:r w:rsidR="003A730D">
              <w:rPr>
                <w:sz w:val="18"/>
                <w:szCs w:val="18"/>
              </w:rPr>
              <w:t xml:space="preserve">practices participating in </w:t>
            </w:r>
            <w:r w:rsidR="003A730D" w:rsidRPr="003A730D">
              <w:rPr>
                <w:sz w:val="18"/>
                <w:szCs w:val="18"/>
              </w:rPr>
              <w:t xml:space="preserve">NPS MedicineWise’s </w:t>
            </w:r>
            <w:proofErr w:type="spellStart"/>
            <w:r w:rsidR="003A730D" w:rsidRPr="003A730D">
              <w:rPr>
                <w:sz w:val="18"/>
                <w:szCs w:val="18"/>
              </w:rPr>
              <w:t>MedicineInsight</w:t>
            </w:r>
            <w:proofErr w:type="spellEnd"/>
            <w:r w:rsidR="003A730D" w:rsidRPr="003A730D">
              <w:rPr>
                <w:sz w:val="18"/>
                <w:szCs w:val="18"/>
              </w:rPr>
              <w:t xml:space="preserve"> program</w:t>
            </w:r>
            <w:r w:rsidR="003A730D">
              <w:rPr>
                <w:sz w:val="18"/>
                <w:szCs w:val="18"/>
              </w:rPr>
              <w:t xml:space="preserve"> and consenting to providing their data for the evaluation</w:t>
            </w:r>
            <w:r w:rsidRPr="00FE463C">
              <w:rPr>
                <w:sz w:val="18"/>
                <w:szCs w:val="18"/>
              </w:rPr>
              <w:t xml:space="preserve">. </w:t>
            </w:r>
            <w:r w:rsidRPr="00D73A5B">
              <w:rPr>
                <w:sz w:val="18"/>
                <w:szCs w:val="18"/>
              </w:rPr>
              <w:t xml:space="preserve">Details are provided in </w:t>
            </w:r>
            <w:r w:rsidR="00D73A5B" w:rsidRPr="00D73A5B">
              <w:rPr>
                <w:sz w:val="18"/>
                <w:szCs w:val="18"/>
              </w:rPr>
              <w:t>Chapter 2.</w:t>
            </w:r>
          </w:p>
        </w:tc>
        <w:tc>
          <w:tcPr>
            <w:tcW w:w="186" w:type="pct"/>
            <w:shd w:val="clear" w:color="auto" w:fill="70AD47" w:themeFill="accent6"/>
            <w:vAlign w:val="center"/>
          </w:tcPr>
          <w:p w14:paraId="15FAE734" w14:textId="1D215877" w:rsidR="002E0C1B" w:rsidRPr="001E6BA0" w:rsidRDefault="002E0C1B" w:rsidP="002E0C1B">
            <w:pPr>
              <w:spacing w:after="120"/>
              <w:jc w:val="center"/>
              <w:rPr>
                <w:sz w:val="16"/>
                <w:szCs w:val="16"/>
              </w:rPr>
            </w:pPr>
            <w:r w:rsidRPr="00E92BE0">
              <w:rPr>
                <w:rFonts w:ascii="Wingdings" w:eastAsia="Wingdings" w:hAnsi="Wingdings" w:cs="Wingdings"/>
                <w:b/>
                <w:color w:val="FFFFFF" w:themeColor="background1"/>
                <w:sz w:val="16"/>
                <w:szCs w:val="16"/>
              </w:rPr>
              <w:t>ü</w:t>
            </w:r>
          </w:p>
        </w:tc>
        <w:tc>
          <w:tcPr>
            <w:tcW w:w="245" w:type="pct"/>
            <w:shd w:val="clear" w:color="auto" w:fill="70AD47" w:themeFill="accent6"/>
            <w:vAlign w:val="center"/>
          </w:tcPr>
          <w:p w14:paraId="55848490" w14:textId="2683842A" w:rsidR="002E0C1B" w:rsidRPr="001E6BA0" w:rsidRDefault="002E0C1B" w:rsidP="002E0C1B">
            <w:pPr>
              <w:spacing w:after="120"/>
              <w:jc w:val="center"/>
              <w:rPr>
                <w:sz w:val="16"/>
                <w:szCs w:val="16"/>
              </w:rPr>
            </w:pPr>
            <w:r w:rsidRPr="00E92BE0">
              <w:rPr>
                <w:rFonts w:ascii="Wingdings" w:eastAsia="Wingdings" w:hAnsi="Wingdings" w:cs="Wingdings"/>
                <w:b/>
                <w:color w:val="FFFFFF" w:themeColor="background1"/>
                <w:sz w:val="16"/>
                <w:szCs w:val="16"/>
              </w:rPr>
              <w:t>ü</w:t>
            </w:r>
          </w:p>
        </w:tc>
        <w:tc>
          <w:tcPr>
            <w:tcW w:w="224" w:type="pct"/>
            <w:shd w:val="clear" w:color="auto" w:fill="70AD47" w:themeFill="accent6"/>
            <w:vAlign w:val="center"/>
          </w:tcPr>
          <w:p w14:paraId="57DE7DE0" w14:textId="16B8CE1B" w:rsidR="002E0C1B" w:rsidRPr="001E6BA0" w:rsidRDefault="002E0C1B" w:rsidP="002E0C1B">
            <w:pPr>
              <w:spacing w:after="120"/>
              <w:jc w:val="center"/>
              <w:rPr>
                <w:sz w:val="16"/>
                <w:szCs w:val="16"/>
              </w:rPr>
            </w:pPr>
            <w:r w:rsidRPr="00E92BE0">
              <w:rPr>
                <w:rFonts w:ascii="Wingdings" w:eastAsia="Wingdings" w:hAnsi="Wingdings" w:cs="Wingdings"/>
                <w:b/>
                <w:color w:val="FFFFFF" w:themeColor="background1"/>
                <w:sz w:val="16"/>
                <w:szCs w:val="16"/>
              </w:rPr>
              <w:t>ü</w:t>
            </w:r>
          </w:p>
        </w:tc>
        <w:tc>
          <w:tcPr>
            <w:tcW w:w="226" w:type="pct"/>
            <w:shd w:val="clear" w:color="auto" w:fill="70AD47" w:themeFill="accent6"/>
            <w:vAlign w:val="center"/>
          </w:tcPr>
          <w:p w14:paraId="0D8FD3FE" w14:textId="689C81D3" w:rsidR="002E0C1B" w:rsidRPr="001E6BA0" w:rsidRDefault="002E0C1B" w:rsidP="002E0C1B">
            <w:pPr>
              <w:spacing w:after="120"/>
              <w:jc w:val="center"/>
              <w:rPr>
                <w:b/>
                <w:color w:val="FFFFFF" w:themeColor="background1"/>
                <w:sz w:val="16"/>
                <w:szCs w:val="16"/>
              </w:rPr>
            </w:pPr>
            <w:r w:rsidRPr="00E92BE0">
              <w:rPr>
                <w:rFonts w:ascii="Wingdings" w:eastAsia="Wingdings" w:hAnsi="Wingdings" w:cs="Wingdings"/>
                <w:b/>
                <w:color w:val="FFFFFF" w:themeColor="background1"/>
                <w:sz w:val="16"/>
                <w:szCs w:val="16"/>
              </w:rPr>
              <w:t>ü</w:t>
            </w:r>
          </w:p>
        </w:tc>
        <w:tc>
          <w:tcPr>
            <w:tcW w:w="224" w:type="pct"/>
            <w:shd w:val="clear" w:color="auto" w:fill="70AD47" w:themeFill="accent6"/>
            <w:vAlign w:val="center"/>
          </w:tcPr>
          <w:p w14:paraId="61C4740A" w14:textId="4206361A" w:rsidR="002E0C1B" w:rsidRPr="001767CA" w:rsidRDefault="002E0C1B" w:rsidP="002E0C1B">
            <w:pPr>
              <w:spacing w:after="120"/>
              <w:jc w:val="center"/>
              <w:rPr>
                <w:b/>
                <w:bCs/>
                <w:sz w:val="16"/>
                <w:szCs w:val="16"/>
              </w:rPr>
            </w:pPr>
            <w:r w:rsidRPr="00CC3EDF">
              <w:rPr>
                <w:rFonts w:ascii="Wingdings" w:eastAsia="Wingdings" w:hAnsi="Wingdings" w:cs="Wingdings"/>
                <w:b/>
                <w:color w:val="FFFFFF" w:themeColor="background1"/>
                <w:sz w:val="16"/>
                <w:szCs w:val="16"/>
              </w:rPr>
              <w:t>ü</w:t>
            </w:r>
          </w:p>
        </w:tc>
      </w:tr>
      <w:tr w:rsidR="006F2A98" w:rsidRPr="001E6BA0" w14:paraId="4E6615FA" w14:textId="77777777" w:rsidTr="00113E84">
        <w:trPr>
          <w:jc w:val="center"/>
        </w:trPr>
        <w:tc>
          <w:tcPr>
            <w:tcW w:w="3895" w:type="pct"/>
          </w:tcPr>
          <w:p w14:paraId="6B376810" w14:textId="1D4814EE" w:rsidR="008B2F20" w:rsidRPr="001E6BA0" w:rsidRDefault="008B2F20" w:rsidP="008B2F20">
            <w:pPr>
              <w:spacing w:after="120"/>
              <w:rPr>
                <w:szCs w:val="20"/>
                <w:highlight w:val="yellow"/>
              </w:rPr>
            </w:pPr>
            <w:r w:rsidRPr="00A75E2C">
              <w:rPr>
                <w:b/>
                <w:sz w:val="18"/>
                <w:szCs w:val="18"/>
              </w:rPr>
              <w:t xml:space="preserve">HCH program </w:t>
            </w:r>
            <w:r>
              <w:rPr>
                <w:b/>
                <w:sz w:val="18"/>
                <w:szCs w:val="18"/>
              </w:rPr>
              <w:t>d</w:t>
            </w:r>
            <w:r w:rsidRPr="00A75E2C">
              <w:rPr>
                <w:b/>
                <w:sz w:val="18"/>
                <w:szCs w:val="18"/>
              </w:rPr>
              <w:t>ata:</w:t>
            </w:r>
            <w:r w:rsidRPr="00A75E2C">
              <w:rPr>
                <w:sz w:val="18"/>
                <w:szCs w:val="18"/>
              </w:rPr>
              <w:t xml:space="preserve"> </w:t>
            </w:r>
            <w:r w:rsidR="00113E84">
              <w:rPr>
                <w:sz w:val="18"/>
                <w:szCs w:val="18"/>
              </w:rPr>
              <w:t>Data on program establishment</w:t>
            </w:r>
            <w:r w:rsidR="009117EE">
              <w:rPr>
                <w:sz w:val="18"/>
                <w:szCs w:val="18"/>
              </w:rPr>
              <w:t xml:space="preserve"> from the Department of Health</w:t>
            </w:r>
            <w:r w:rsidR="00113E84">
              <w:rPr>
                <w:sz w:val="18"/>
                <w:szCs w:val="18"/>
              </w:rPr>
              <w:t xml:space="preserve"> and </w:t>
            </w:r>
            <w:r w:rsidR="009117EE">
              <w:rPr>
                <w:sz w:val="18"/>
                <w:szCs w:val="18"/>
              </w:rPr>
              <w:t xml:space="preserve">on administration of the program by Services Australia, including weekly enrolment </w:t>
            </w:r>
            <w:r w:rsidRPr="00A75E2C">
              <w:rPr>
                <w:sz w:val="18"/>
                <w:szCs w:val="18"/>
              </w:rPr>
              <w:t>numbers</w:t>
            </w:r>
            <w:r w:rsidR="009117EE">
              <w:rPr>
                <w:sz w:val="18"/>
                <w:szCs w:val="18"/>
              </w:rPr>
              <w:t xml:space="preserve"> and withdrawals</w:t>
            </w:r>
            <w:r w:rsidRPr="00A75E2C">
              <w:rPr>
                <w:sz w:val="18"/>
                <w:szCs w:val="18"/>
              </w:rPr>
              <w:t>.</w:t>
            </w:r>
          </w:p>
        </w:tc>
        <w:tc>
          <w:tcPr>
            <w:tcW w:w="186" w:type="pct"/>
            <w:shd w:val="clear" w:color="auto" w:fill="70AD47" w:themeFill="accent6"/>
            <w:vAlign w:val="center"/>
          </w:tcPr>
          <w:p w14:paraId="47A02A7E" w14:textId="0A1D784F" w:rsidR="008B2F20" w:rsidRPr="001E6BA0" w:rsidRDefault="00113E84" w:rsidP="008B2F20">
            <w:pPr>
              <w:spacing w:after="120"/>
              <w:jc w:val="center"/>
              <w:rPr>
                <w:sz w:val="16"/>
                <w:szCs w:val="16"/>
              </w:rPr>
            </w:pPr>
            <w:r w:rsidRPr="00B3493C">
              <w:rPr>
                <w:rFonts w:ascii="Wingdings" w:eastAsia="Wingdings" w:hAnsi="Wingdings" w:cs="Wingdings"/>
                <w:b/>
                <w:color w:val="FFFFFF" w:themeColor="background1"/>
                <w:sz w:val="16"/>
                <w:szCs w:val="16"/>
              </w:rPr>
              <w:t>ü</w:t>
            </w:r>
          </w:p>
        </w:tc>
        <w:tc>
          <w:tcPr>
            <w:tcW w:w="245" w:type="pct"/>
            <w:shd w:val="clear" w:color="auto" w:fill="70AD47" w:themeFill="accent6"/>
            <w:vAlign w:val="center"/>
          </w:tcPr>
          <w:p w14:paraId="668B0734" w14:textId="713FFC6C" w:rsidR="008B2F20" w:rsidRPr="001E6BA0" w:rsidRDefault="008B2F20" w:rsidP="008B2F20">
            <w:pPr>
              <w:spacing w:after="120"/>
              <w:jc w:val="center"/>
              <w:rPr>
                <w:b/>
                <w:color w:val="FFFFFF" w:themeColor="background1"/>
                <w:sz w:val="16"/>
                <w:szCs w:val="16"/>
              </w:rPr>
            </w:pPr>
            <w:r w:rsidRPr="00B3493C">
              <w:rPr>
                <w:rFonts w:ascii="Wingdings" w:eastAsia="Wingdings" w:hAnsi="Wingdings" w:cs="Wingdings"/>
                <w:b/>
                <w:color w:val="FFFFFF" w:themeColor="background1"/>
                <w:sz w:val="16"/>
                <w:szCs w:val="16"/>
              </w:rPr>
              <w:t>ü</w:t>
            </w:r>
          </w:p>
        </w:tc>
        <w:tc>
          <w:tcPr>
            <w:tcW w:w="224" w:type="pct"/>
            <w:shd w:val="clear" w:color="auto" w:fill="70AD47" w:themeFill="accent6"/>
            <w:vAlign w:val="center"/>
          </w:tcPr>
          <w:p w14:paraId="7EA03126" w14:textId="74A198F3" w:rsidR="008B2F20" w:rsidRPr="001E6BA0" w:rsidRDefault="008B2F20" w:rsidP="008B2F20">
            <w:pPr>
              <w:spacing w:after="120"/>
              <w:jc w:val="center"/>
              <w:rPr>
                <w:b/>
                <w:color w:val="FFFFFF" w:themeColor="background1"/>
              </w:rPr>
            </w:pPr>
            <w:r w:rsidRPr="00B3493C">
              <w:rPr>
                <w:rFonts w:ascii="Wingdings" w:eastAsia="Wingdings" w:hAnsi="Wingdings" w:cs="Wingdings"/>
                <w:b/>
                <w:color w:val="FFFFFF" w:themeColor="background1"/>
                <w:sz w:val="16"/>
                <w:szCs w:val="16"/>
              </w:rPr>
              <w:t>ü</w:t>
            </w:r>
          </w:p>
        </w:tc>
        <w:tc>
          <w:tcPr>
            <w:tcW w:w="226" w:type="pct"/>
            <w:shd w:val="clear" w:color="auto" w:fill="70AD47" w:themeFill="accent6"/>
            <w:vAlign w:val="center"/>
          </w:tcPr>
          <w:p w14:paraId="628A8825" w14:textId="1A403680" w:rsidR="008B2F20" w:rsidRPr="001E6BA0" w:rsidRDefault="008B2F20" w:rsidP="008B2F20">
            <w:pPr>
              <w:spacing w:after="120"/>
              <w:jc w:val="center"/>
              <w:rPr>
                <w:b/>
                <w:color w:val="FFFFFF" w:themeColor="background1"/>
                <w:sz w:val="16"/>
                <w:szCs w:val="16"/>
              </w:rPr>
            </w:pPr>
            <w:r w:rsidRPr="00B3493C">
              <w:rPr>
                <w:rFonts w:ascii="Wingdings" w:eastAsia="Wingdings" w:hAnsi="Wingdings" w:cs="Wingdings"/>
                <w:b/>
                <w:color w:val="FFFFFF" w:themeColor="background1"/>
                <w:sz w:val="16"/>
                <w:szCs w:val="16"/>
              </w:rPr>
              <w:t>ü</w:t>
            </w:r>
          </w:p>
        </w:tc>
        <w:tc>
          <w:tcPr>
            <w:tcW w:w="224" w:type="pct"/>
            <w:shd w:val="clear" w:color="auto" w:fill="70AD47" w:themeFill="accent6"/>
            <w:vAlign w:val="center"/>
          </w:tcPr>
          <w:p w14:paraId="7795F1B1" w14:textId="7F97E9F0" w:rsidR="008B2F20" w:rsidRPr="001767CA" w:rsidRDefault="008B2F20" w:rsidP="008B2F20">
            <w:pPr>
              <w:spacing w:after="120"/>
              <w:jc w:val="center"/>
              <w:rPr>
                <w:b/>
                <w:bCs/>
              </w:rPr>
            </w:pPr>
            <w:r w:rsidRPr="00B3493C">
              <w:rPr>
                <w:rFonts w:ascii="Wingdings" w:eastAsia="Wingdings" w:hAnsi="Wingdings" w:cs="Wingdings"/>
                <w:b/>
                <w:color w:val="FFFFFF" w:themeColor="background1"/>
                <w:sz w:val="16"/>
                <w:szCs w:val="16"/>
              </w:rPr>
              <w:t>ü</w:t>
            </w:r>
          </w:p>
        </w:tc>
      </w:tr>
      <w:tr w:rsidR="006F2A98" w:rsidRPr="001E6BA0" w14:paraId="5ED9E073" w14:textId="77777777" w:rsidTr="00911C55">
        <w:trPr>
          <w:jc w:val="center"/>
        </w:trPr>
        <w:tc>
          <w:tcPr>
            <w:tcW w:w="3895" w:type="pct"/>
          </w:tcPr>
          <w:p w14:paraId="3D65E945" w14:textId="660B39F8" w:rsidR="008B2F20" w:rsidRPr="00D73A5B" w:rsidRDefault="008B2F20" w:rsidP="008B2F20">
            <w:pPr>
              <w:spacing w:after="120"/>
              <w:rPr>
                <w:b/>
                <w:sz w:val="18"/>
                <w:szCs w:val="18"/>
              </w:rPr>
            </w:pPr>
            <w:r w:rsidRPr="00B2239C">
              <w:rPr>
                <w:b/>
                <w:sz w:val="18"/>
                <w:szCs w:val="18"/>
              </w:rPr>
              <w:lastRenderedPageBreak/>
              <w:t>Linked data</w:t>
            </w:r>
            <w:r w:rsidR="00D73A5B">
              <w:rPr>
                <w:b/>
                <w:sz w:val="18"/>
                <w:szCs w:val="18"/>
              </w:rPr>
              <w:t>:</w:t>
            </w:r>
            <w:r w:rsidRPr="00D73A5B">
              <w:rPr>
                <w:b/>
                <w:sz w:val="18"/>
                <w:szCs w:val="18"/>
              </w:rPr>
              <w:t xml:space="preserve"> </w:t>
            </w:r>
            <w:r w:rsidRPr="00AE4C02">
              <w:rPr>
                <w:sz w:val="18"/>
                <w:szCs w:val="18"/>
              </w:rPr>
              <w:t>The first instalment of data covering the period from July 2015 to June 2017 was received at the end of 2019. The second instalment (July 2017 to June 20</w:t>
            </w:r>
            <w:r w:rsidR="000F4172" w:rsidRPr="00AE4C02">
              <w:rPr>
                <w:sz w:val="18"/>
                <w:szCs w:val="18"/>
              </w:rPr>
              <w:t>19</w:t>
            </w:r>
            <w:r w:rsidRPr="00AE4C02">
              <w:rPr>
                <w:sz w:val="18"/>
                <w:szCs w:val="18"/>
              </w:rPr>
              <w:t xml:space="preserve">) was received </w:t>
            </w:r>
            <w:r w:rsidR="00520104" w:rsidRPr="00AE4C02">
              <w:rPr>
                <w:sz w:val="18"/>
                <w:szCs w:val="18"/>
              </w:rPr>
              <w:t>June 2021</w:t>
            </w:r>
            <w:r w:rsidRPr="00AE4C02">
              <w:rPr>
                <w:sz w:val="18"/>
                <w:szCs w:val="18"/>
              </w:rPr>
              <w:t>. The third instalment (</w:t>
            </w:r>
            <w:r w:rsidR="007671B8" w:rsidRPr="00D73A5B">
              <w:rPr>
                <w:sz w:val="18"/>
                <w:szCs w:val="18"/>
              </w:rPr>
              <w:t>July 2019 to June 2020 for hospital</w:t>
            </w:r>
            <w:r w:rsidR="002638CB" w:rsidRPr="00D73A5B">
              <w:rPr>
                <w:sz w:val="18"/>
                <w:szCs w:val="18"/>
              </w:rPr>
              <w:t xml:space="preserve"> </w:t>
            </w:r>
            <w:r w:rsidR="00B55A00" w:rsidRPr="00D73A5B">
              <w:rPr>
                <w:sz w:val="18"/>
                <w:szCs w:val="18"/>
              </w:rPr>
              <w:t>&amp; aged care</w:t>
            </w:r>
            <w:r w:rsidR="007671B8" w:rsidRPr="00D73A5B">
              <w:rPr>
                <w:sz w:val="18"/>
                <w:szCs w:val="18"/>
              </w:rPr>
              <w:t xml:space="preserve"> data and July 2019 to June 2021 for MBS</w:t>
            </w:r>
            <w:r w:rsidR="00740E44" w:rsidRPr="00D73A5B">
              <w:rPr>
                <w:sz w:val="18"/>
                <w:szCs w:val="18"/>
              </w:rPr>
              <w:t>,</w:t>
            </w:r>
            <w:r w:rsidR="007332B3">
              <w:rPr>
                <w:sz w:val="18"/>
                <w:szCs w:val="18"/>
              </w:rPr>
              <w:t xml:space="preserve"> </w:t>
            </w:r>
            <w:r w:rsidR="007671B8" w:rsidRPr="00D73A5B">
              <w:rPr>
                <w:sz w:val="18"/>
                <w:szCs w:val="18"/>
              </w:rPr>
              <w:t xml:space="preserve">PBS </w:t>
            </w:r>
            <w:r w:rsidR="00740E44" w:rsidRPr="00D73A5B">
              <w:rPr>
                <w:sz w:val="18"/>
                <w:szCs w:val="18"/>
              </w:rPr>
              <w:t xml:space="preserve">&amp; fact of death </w:t>
            </w:r>
            <w:r w:rsidR="007671B8" w:rsidRPr="00D73A5B">
              <w:rPr>
                <w:sz w:val="18"/>
                <w:szCs w:val="18"/>
              </w:rPr>
              <w:t>data</w:t>
            </w:r>
            <w:r w:rsidRPr="00AE4C02">
              <w:rPr>
                <w:sz w:val="18"/>
                <w:szCs w:val="18"/>
              </w:rPr>
              <w:t xml:space="preserve">) was received </w:t>
            </w:r>
            <w:r w:rsidR="00C17FE0">
              <w:rPr>
                <w:sz w:val="18"/>
                <w:szCs w:val="18"/>
              </w:rPr>
              <w:t xml:space="preserve">in </w:t>
            </w:r>
            <w:r w:rsidR="00AE4C02" w:rsidRPr="00AE4C02">
              <w:rPr>
                <w:sz w:val="18"/>
                <w:szCs w:val="18"/>
              </w:rPr>
              <w:t>October 2021</w:t>
            </w:r>
            <w:r w:rsidRPr="00AE4C02">
              <w:rPr>
                <w:sz w:val="18"/>
                <w:szCs w:val="18"/>
              </w:rPr>
              <w:t>.</w:t>
            </w:r>
          </w:p>
        </w:tc>
        <w:tc>
          <w:tcPr>
            <w:tcW w:w="186" w:type="pct"/>
            <w:vAlign w:val="center"/>
          </w:tcPr>
          <w:p w14:paraId="09B2C08E" w14:textId="77777777" w:rsidR="008B2F20" w:rsidRPr="001E6BA0" w:rsidRDefault="008B2F20" w:rsidP="008B2F20">
            <w:pPr>
              <w:spacing w:after="120"/>
              <w:jc w:val="center"/>
              <w:rPr>
                <w:sz w:val="16"/>
                <w:szCs w:val="16"/>
              </w:rPr>
            </w:pPr>
          </w:p>
        </w:tc>
        <w:tc>
          <w:tcPr>
            <w:tcW w:w="245" w:type="pct"/>
            <w:shd w:val="clear" w:color="auto" w:fill="auto"/>
            <w:vAlign w:val="center"/>
          </w:tcPr>
          <w:p w14:paraId="2991BBD0" w14:textId="77777777" w:rsidR="008B2F20" w:rsidRPr="001E6BA0" w:rsidRDefault="008B2F20" w:rsidP="008B2F20">
            <w:pPr>
              <w:spacing w:after="120"/>
              <w:jc w:val="center"/>
              <w:rPr>
                <w:sz w:val="16"/>
                <w:szCs w:val="16"/>
              </w:rPr>
            </w:pPr>
          </w:p>
        </w:tc>
        <w:tc>
          <w:tcPr>
            <w:tcW w:w="224" w:type="pct"/>
            <w:shd w:val="clear" w:color="auto" w:fill="70AD47" w:themeFill="accent6"/>
            <w:vAlign w:val="center"/>
          </w:tcPr>
          <w:p w14:paraId="56DEE531" w14:textId="6BFED94D" w:rsidR="008B2F20" w:rsidRPr="001E6BA0" w:rsidRDefault="008B2F20" w:rsidP="008B2F20">
            <w:pPr>
              <w:spacing w:after="120"/>
              <w:jc w:val="center"/>
            </w:pPr>
            <w:r w:rsidRPr="001176E9">
              <w:rPr>
                <w:rFonts w:ascii="Wingdings" w:eastAsia="Wingdings" w:hAnsi="Wingdings" w:cs="Wingdings"/>
                <w:b/>
                <w:color w:val="FFFFFF" w:themeColor="background1"/>
                <w:sz w:val="16"/>
                <w:szCs w:val="16"/>
              </w:rPr>
              <w:t>ü</w:t>
            </w:r>
          </w:p>
        </w:tc>
        <w:tc>
          <w:tcPr>
            <w:tcW w:w="226" w:type="pct"/>
            <w:shd w:val="clear" w:color="auto" w:fill="70AD47" w:themeFill="accent6"/>
            <w:vAlign w:val="center"/>
          </w:tcPr>
          <w:p w14:paraId="400B5F58" w14:textId="6BA8227B" w:rsidR="008B2F20" w:rsidRPr="001E6BA0" w:rsidRDefault="008B2F20" w:rsidP="008B2F20">
            <w:pPr>
              <w:spacing w:after="120"/>
              <w:jc w:val="center"/>
              <w:rPr>
                <w:b/>
                <w:color w:val="FFFFFF" w:themeColor="background1"/>
                <w:sz w:val="16"/>
                <w:szCs w:val="16"/>
              </w:rPr>
            </w:pPr>
            <w:r w:rsidRPr="001176E9">
              <w:rPr>
                <w:rFonts w:ascii="Wingdings" w:eastAsia="Wingdings" w:hAnsi="Wingdings" w:cs="Wingdings"/>
                <w:b/>
                <w:color w:val="FFFFFF" w:themeColor="background1"/>
                <w:sz w:val="16"/>
                <w:szCs w:val="16"/>
              </w:rPr>
              <w:t>ü</w:t>
            </w:r>
          </w:p>
        </w:tc>
        <w:tc>
          <w:tcPr>
            <w:tcW w:w="224" w:type="pct"/>
            <w:shd w:val="clear" w:color="auto" w:fill="70AD47" w:themeFill="accent6"/>
            <w:vAlign w:val="center"/>
          </w:tcPr>
          <w:p w14:paraId="0F5584F2" w14:textId="22A94537" w:rsidR="008B2F20" w:rsidRPr="001767CA" w:rsidRDefault="008B2F20" w:rsidP="008B2F20">
            <w:pPr>
              <w:spacing w:after="120"/>
              <w:jc w:val="center"/>
              <w:rPr>
                <w:b/>
                <w:bCs/>
              </w:rPr>
            </w:pPr>
            <w:r w:rsidRPr="001176E9">
              <w:rPr>
                <w:rFonts w:ascii="Wingdings" w:eastAsia="Wingdings" w:hAnsi="Wingdings" w:cs="Wingdings"/>
                <w:b/>
                <w:color w:val="FFFFFF" w:themeColor="background1"/>
                <w:sz w:val="16"/>
                <w:szCs w:val="16"/>
              </w:rPr>
              <w:t>ü</w:t>
            </w:r>
          </w:p>
        </w:tc>
      </w:tr>
      <w:tr w:rsidR="008B2F20" w:rsidRPr="001E6BA0" w14:paraId="4883B9D6" w14:textId="77777777" w:rsidTr="00911C55">
        <w:trPr>
          <w:trHeight w:val="638"/>
          <w:jc w:val="center"/>
        </w:trPr>
        <w:tc>
          <w:tcPr>
            <w:tcW w:w="3895" w:type="pct"/>
            <w:shd w:val="clear" w:color="auto" w:fill="auto"/>
          </w:tcPr>
          <w:p w14:paraId="67847FE1" w14:textId="39F7F63C" w:rsidR="008B2F20" w:rsidRPr="001E6BA0" w:rsidRDefault="008B2F20" w:rsidP="008B2F20">
            <w:pPr>
              <w:spacing w:after="120"/>
              <w:rPr>
                <w:sz w:val="18"/>
                <w:szCs w:val="18"/>
                <w:highlight w:val="yellow"/>
              </w:rPr>
            </w:pPr>
            <w:r w:rsidRPr="00FE463C">
              <w:rPr>
                <w:b/>
                <w:sz w:val="18"/>
                <w:szCs w:val="18"/>
              </w:rPr>
              <w:t>Other data sources:</w:t>
            </w:r>
            <w:r w:rsidRPr="00FE463C">
              <w:rPr>
                <w:sz w:val="18"/>
                <w:szCs w:val="18"/>
              </w:rPr>
              <w:t xml:space="preserve"> De-identified risk stratification data from Precedence, covering the period up until the end of June 2020 received. Data on participation and evaluation of training activities collected by AGPAL </w:t>
            </w:r>
            <w:r>
              <w:rPr>
                <w:sz w:val="18"/>
                <w:szCs w:val="18"/>
              </w:rPr>
              <w:t>wa</w:t>
            </w:r>
            <w:r w:rsidRPr="00FE463C">
              <w:rPr>
                <w:sz w:val="18"/>
                <w:szCs w:val="18"/>
              </w:rPr>
              <w:t xml:space="preserve">s also </w:t>
            </w:r>
            <w:r>
              <w:rPr>
                <w:sz w:val="18"/>
                <w:szCs w:val="18"/>
              </w:rPr>
              <w:t xml:space="preserve">supplied and reported in the </w:t>
            </w:r>
            <w:r w:rsidRPr="006073C2">
              <w:rPr>
                <w:i/>
                <w:iCs/>
                <w:sz w:val="18"/>
                <w:szCs w:val="18"/>
              </w:rPr>
              <w:t>Interim evaluation report 2019</w:t>
            </w:r>
            <w:r w:rsidRPr="00FE463C">
              <w:rPr>
                <w:sz w:val="18"/>
                <w:szCs w:val="18"/>
              </w:rPr>
              <w:t>.</w:t>
            </w:r>
            <w:r>
              <w:rPr>
                <w:sz w:val="18"/>
                <w:szCs w:val="18"/>
              </w:rPr>
              <w:t xml:space="preserve"> </w:t>
            </w:r>
            <w:proofErr w:type="spellStart"/>
            <w:r>
              <w:rPr>
                <w:sz w:val="18"/>
                <w:szCs w:val="18"/>
              </w:rPr>
              <w:t>Guildlink</w:t>
            </w:r>
            <w:proofErr w:type="spellEnd"/>
            <w:r>
              <w:rPr>
                <w:sz w:val="18"/>
                <w:szCs w:val="18"/>
              </w:rPr>
              <w:t xml:space="preserve"> </w:t>
            </w:r>
            <w:r w:rsidR="00C17FE0">
              <w:rPr>
                <w:sz w:val="18"/>
                <w:szCs w:val="18"/>
              </w:rPr>
              <w:t>supplied</w:t>
            </w:r>
            <w:r>
              <w:rPr>
                <w:sz w:val="18"/>
                <w:szCs w:val="18"/>
              </w:rPr>
              <w:t xml:space="preserve"> the Community Pharmacy Health Outcomes Data. Data to 30 June 202</w:t>
            </w:r>
            <w:r w:rsidR="00C17FE0">
              <w:rPr>
                <w:sz w:val="18"/>
                <w:szCs w:val="18"/>
              </w:rPr>
              <w:t>1</w:t>
            </w:r>
            <w:r>
              <w:rPr>
                <w:sz w:val="18"/>
                <w:szCs w:val="18"/>
              </w:rPr>
              <w:t xml:space="preserve"> was received.</w:t>
            </w:r>
          </w:p>
        </w:tc>
        <w:tc>
          <w:tcPr>
            <w:tcW w:w="186" w:type="pct"/>
          </w:tcPr>
          <w:p w14:paraId="612ACE5A" w14:textId="77777777" w:rsidR="008B2F20" w:rsidRPr="001E6BA0" w:rsidRDefault="008B2F20" w:rsidP="008B2F20">
            <w:pPr>
              <w:spacing w:after="120"/>
              <w:rPr>
                <w:sz w:val="16"/>
                <w:szCs w:val="16"/>
              </w:rPr>
            </w:pPr>
          </w:p>
        </w:tc>
        <w:tc>
          <w:tcPr>
            <w:tcW w:w="245" w:type="pct"/>
            <w:shd w:val="clear" w:color="auto" w:fill="70AD47" w:themeFill="accent6"/>
            <w:vAlign w:val="center"/>
          </w:tcPr>
          <w:p w14:paraId="423B36F3" w14:textId="131AF2A1" w:rsidR="008B2F20" w:rsidRPr="00C76E7A" w:rsidRDefault="008B2F20" w:rsidP="008B2F20">
            <w:pPr>
              <w:spacing w:after="120"/>
              <w:jc w:val="center"/>
              <w:rPr>
                <w:b/>
                <w:bCs/>
                <w:color w:val="FFFFFF" w:themeColor="background1"/>
                <w:sz w:val="16"/>
                <w:szCs w:val="16"/>
              </w:rPr>
            </w:pPr>
            <w:r w:rsidRPr="00F85A54">
              <w:rPr>
                <w:rFonts w:ascii="Wingdings" w:eastAsia="Wingdings" w:hAnsi="Wingdings" w:cs="Wingdings"/>
                <w:b/>
                <w:color w:val="FFFFFF" w:themeColor="background1"/>
                <w:sz w:val="16"/>
                <w:szCs w:val="16"/>
              </w:rPr>
              <w:t>ü</w:t>
            </w:r>
          </w:p>
        </w:tc>
        <w:tc>
          <w:tcPr>
            <w:tcW w:w="224" w:type="pct"/>
            <w:shd w:val="clear" w:color="auto" w:fill="70AD47" w:themeFill="accent6"/>
            <w:vAlign w:val="center"/>
          </w:tcPr>
          <w:p w14:paraId="74B7E376" w14:textId="0BDAC1DD" w:rsidR="008B2F20" w:rsidRPr="00C76E7A" w:rsidRDefault="008B2F20" w:rsidP="008B2F20">
            <w:pPr>
              <w:spacing w:after="120"/>
              <w:jc w:val="center"/>
              <w:rPr>
                <w:b/>
                <w:bCs/>
                <w:color w:val="FFFFFF" w:themeColor="background1"/>
                <w:sz w:val="16"/>
                <w:szCs w:val="16"/>
              </w:rPr>
            </w:pPr>
            <w:r w:rsidRPr="00F85A54">
              <w:rPr>
                <w:rFonts w:ascii="Wingdings" w:eastAsia="Wingdings" w:hAnsi="Wingdings" w:cs="Wingdings"/>
                <w:b/>
                <w:color w:val="FFFFFF" w:themeColor="background1"/>
                <w:sz w:val="16"/>
                <w:szCs w:val="16"/>
              </w:rPr>
              <w:t>ü</w:t>
            </w:r>
          </w:p>
        </w:tc>
        <w:tc>
          <w:tcPr>
            <w:tcW w:w="226" w:type="pct"/>
            <w:shd w:val="clear" w:color="auto" w:fill="70AD47" w:themeFill="accent6"/>
            <w:vAlign w:val="center"/>
          </w:tcPr>
          <w:p w14:paraId="4D9E283E" w14:textId="17699120" w:rsidR="008B2F20" w:rsidRPr="00C76E7A" w:rsidRDefault="008B2F20" w:rsidP="008B2F20">
            <w:pPr>
              <w:spacing w:after="120"/>
              <w:jc w:val="center"/>
              <w:rPr>
                <w:b/>
                <w:bCs/>
                <w:color w:val="FFFFFF" w:themeColor="background1"/>
                <w:sz w:val="16"/>
                <w:szCs w:val="16"/>
              </w:rPr>
            </w:pPr>
            <w:r w:rsidRPr="00F85A54">
              <w:rPr>
                <w:rFonts w:ascii="Wingdings" w:eastAsia="Wingdings" w:hAnsi="Wingdings" w:cs="Wingdings"/>
                <w:b/>
                <w:color w:val="FFFFFF" w:themeColor="background1"/>
                <w:sz w:val="16"/>
                <w:szCs w:val="16"/>
              </w:rPr>
              <w:t>ü</w:t>
            </w:r>
          </w:p>
        </w:tc>
        <w:tc>
          <w:tcPr>
            <w:tcW w:w="224" w:type="pct"/>
            <w:shd w:val="clear" w:color="auto" w:fill="70AD47" w:themeFill="accent6"/>
            <w:vAlign w:val="center"/>
          </w:tcPr>
          <w:p w14:paraId="477AAE76" w14:textId="0B63858B" w:rsidR="008B2F20" w:rsidRPr="00C76E7A" w:rsidRDefault="008B2F20" w:rsidP="008B2F20">
            <w:pPr>
              <w:spacing w:after="120"/>
              <w:jc w:val="center"/>
              <w:rPr>
                <w:b/>
                <w:bCs/>
              </w:rPr>
            </w:pPr>
            <w:r w:rsidRPr="00F85A54">
              <w:rPr>
                <w:rFonts w:ascii="Wingdings" w:eastAsia="Wingdings" w:hAnsi="Wingdings" w:cs="Wingdings"/>
                <w:b/>
                <w:color w:val="FFFFFF" w:themeColor="background1"/>
                <w:sz w:val="16"/>
                <w:szCs w:val="16"/>
              </w:rPr>
              <w:t>ü</w:t>
            </w:r>
          </w:p>
        </w:tc>
      </w:tr>
      <w:bookmarkEnd w:id="11"/>
      <w:bookmarkEnd w:id="12"/>
      <w:bookmarkEnd w:id="13"/>
    </w:tbl>
    <w:p w14:paraId="47D6B462" w14:textId="515AC946" w:rsidR="00EB3F78" w:rsidRPr="00184A0E" w:rsidRDefault="00EB3F78" w:rsidP="0049690C">
      <w:pPr>
        <w:pStyle w:val="Tableandfigurenotes"/>
        <w:sectPr w:rsidR="00EB3F78" w:rsidRPr="00184A0E" w:rsidSect="00306935">
          <w:footerReference w:type="default" r:id="rId18"/>
          <w:headerReference w:type="first" r:id="rId19"/>
          <w:footerReference w:type="first" r:id="rId20"/>
          <w:pgSz w:w="11906" w:h="16838"/>
          <w:pgMar w:top="1440" w:right="1440" w:bottom="1440" w:left="1440" w:header="709" w:footer="709" w:gutter="0"/>
          <w:pgNumType w:start="1"/>
          <w:cols w:space="708"/>
          <w:titlePg/>
          <w:docGrid w:linePitch="360"/>
        </w:sectPr>
      </w:pPr>
    </w:p>
    <w:p w14:paraId="11A50820" w14:textId="10C68DA1" w:rsidR="00642A67" w:rsidRDefault="007F1C21" w:rsidP="00642A67">
      <w:pPr>
        <w:pStyle w:val="Chapternumber"/>
      </w:pPr>
      <w:r>
        <w:lastRenderedPageBreak/>
        <w:fldChar w:fldCharType="begin"/>
      </w:r>
      <w:r>
        <w:instrText xml:space="preserve"> REF _Ref98516624 \r \h </w:instrText>
      </w:r>
      <w:r>
        <w:fldChar w:fldCharType="separate"/>
      </w:r>
      <w:r w:rsidR="00FD44E2">
        <w:t>2</w:t>
      </w:r>
      <w:r>
        <w:fldChar w:fldCharType="end"/>
      </w:r>
    </w:p>
    <w:p w14:paraId="63C576EB" w14:textId="5FDAE977" w:rsidR="00C54783" w:rsidRDefault="00B05D5E" w:rsidP="006F434A">
      <w:pPr>
        <w:pStyle w:val="Heading1withnumber"/>
        <w:ind w:left="0" w:hanging="851"/>
      </w:pPr>
      <w:bookmarkStart w:id="14" w:name="_Ref98516624"/>
      <w:bookmarkStart w:id="15" w:name="_Toc109997500"/>
      <w:r>
        <w:t>Description of evaluation data sources</w:t>
      </w:r>
      <w:bookmarkEnd w:id="14"/>
      <w:bookmarkEnd w:id="15"/>
    </w:p>
    <w:p w14:paraId="50A3606B" w14:textId="0A05A24D" w:rsidR="006E50F0" w:rsidRPr="006E50F0" w:rsidRDefault="006E50F0" w:rsidP="00EF60F2">
      <w:pPr>
        <w:rPr>
          <w:lang w:eastAsia="en-US"/>
        </w:rPr>
      </w:pPr>
      <w:r>
        <w:rPr>
          <w:lang w:eastAsia="en-US"/>
        </w:rPr>
        <w:t xml:space="preserve">The </w:t>
      </w:r>
      <w:r w:rsidR="00893ABE">
        <w:rPr>
          <w:lang w:eastAsia="en-US"/>
        </w:rPr>
        <w:t>chapter</w:t>
      </w:r>
      <w:r>
        <w:rPr>
          <w:lang w:eastAsia="en-US"/>
        </w:rPr>
        <w:t xml:space="preserve"> </w:t>
      </w:r>
      <w:r w:rsidR="00365CB7">
        <w:rPr>
          <w:lang w:eastAsia="en-US"/>
        </w:rPr>
        <w:t>provides further details of the evaluation data sources</w:t>
      </w:r>
      <w:r w:rsidR="00F8055C">
        <w:rPr>
          <w:lang w:eastAsia="en-US"/>
        </w:rPr>
        <w:t>.</w:t>
      </w:r>
      <w:r w:rsidR="00365CB7">
        <w:rPr>
          <w:lang w:eastAsia="en-US"/>
        </w:rPr>
        <w:t xml:space="preserve"> </w:t>
      </w:r>
    </w:p>
    <w:p w14:paraId="42D19AED" w14:textId="77777777" w:rsidR="002F2485" w:rsidRDefault="002F2485" w:rsidP="002F2485">
      <w:pPr>
        <w:pStyle w:val="Heading2"/>
      </w:pPr>
      <w:bookmarkStart w:id="16" w:name="_Toc57214978"/>
      <w:bookmarkStart w:id="17" w:name="_Toc109997501"/>
      <w:bookmarkStart w:id="18" w:name="_Hlk52456330"/>
      <w:r>
        <w:t>Patient surveys</w:t>
      </w:r>
      <w:bookmarkEnd w:id="16"/>
      <w:bookmarkEnd w:id="17"/>
    </w:p>
    <w:p w14:paraId="7E315182" w14:textId="5CAC7057" w:rsidR="002F2485" w:rsidRDefault="00FE254C" w:rsidP="00EF60F2">
      <w:r w:rsidRPr="00BB0CB1">
        <w:t>Appendix F</w:t>
      </w:r>
      <w:r>
        <w:t xml:space="preserve"> of</w:t>
      </w:r>
      <w:r w:rsidRPr="00BB0CB1">
        <w:t xml:space="preserve"> the </w:t>
      </w:r>
      <w:r>
        <w:t>e</w:t>
      </w:r>
      <w:r w:rsidRPr="00BB0CB1">
        <w:t xml:space="preserve">valuation </w:t>
      </w:r>
      <w:r>
        <w:t>p</w:t>
      </w:r>
      <w:r w:rsidRPr="00BB0CB1">
        <w:t>lan</w:t>
      </w:r>
      <w:r w:rsidRPr="00B4318D">
        <w:rPr>
          <w:rStyle w:val="FootnoteReference"/>
          <w:color w:val="408BCA"/>
        </w:rPr>
        <w:footnoteReference w:id="4"/>
      </w:r>
      <w:r>
        <w:t xml:space="preserve"> includes the </w:t>
      </w:r>
      <w:r w:rsidR="0050702F">
        <w:t xml:space="preserve">patient </w:t>
      </w:r>
      <w:r>
        <w:t>survey questions</w:t>
      </w:r>
      <w:r w:rsidRPr="00BB0CB1">
        <w:t>.</w:t>
      </w:r>
      <w:r>
        <w:t xml:space="preserve"> </w:t>
      </w:r>
      <w:r w:rsidR="002F2485">
        <w:t>The patient survey</w:t>
      </w:r>
      <w:r w:rsidR="00F8055C">
        <w:t>s</w:t>
      </w:r>
      <w:r w:rsidR="002F2485">
        <w:t xml:space="preserve"> aim</w:t>
      </w:r>
      <w:r w:rsidR="00F8055C">
        <w:t>ed</w:t>
      </w:r>
      <w:r w:rsidR="002F2485">
        <w:t xml:space="preserve"> to obtain perspectives on patients’ relationship with their HCH, addressing the key evaluation question: “Do patients enrolled in HCH experience better quality care”</w:t>
      </w:r>
      <w:r w:rsidR="00E2505E">
        <w:t xml:space="preserve">, and the following </w:t>
      </w:r>
      <w:r w:rsidR="00DB68EA">
        <w:t>sub-</w:t>
      </w:r>
      <w:r w:rsidR="00E2505E">
        <w:t>questions</w:t>
      </w:r>
      <w:r w:rsidR="002F2485">
        <w:t>:</w:t>
      </w:r>
    </w:p>
    <w:p w14:paraId="4510D925" w14:textId="77777777" w:rsidR="002F2485" w:rsidRDefault="002F2485" w:rsidP="00EF60F2">
      <w:pPr>
        <w:pStyle w:val="ListParagraph"/>
        <w:numPr>
          <w:ilvl w:val="0"/>
          <w:numId w:val="15"/>
        </w:numPr>
        <w:ind w:left="714" w:hanging="357"/>
      </w:pPr>
      <w:r>
        <w:t xml:space="preserve">Did patients enrolled in the HCH program have improved access to primary care services, including alternates to face-to-face contacts? </w:t>
      </w:r>
    </w:p>
    <w:p w14:paraId="32673017" w14:textId="77777777" w:rsidR="002F2485" w:rsidRDefault="002F2485" w:rsidP="00EF60F2">
      <w:pPr>
        <w:pStyle w:val="ListParagraph"/>
        <w:numPr>
          <w:ilvl w:val="0"/>
          <w:numId w:val="15"/>
        </w:numPr>
        <w:ind w:left="714" w:hanging="357"/>
      </w:pPr>
      <w:r>
        <w:t xml:space="preserve">How did use of services from within the HCH practice change? </w:t>
      </w:r>
    </w:p>
    <w:p w14:paraId="3BACBF6B" w14:textId="77777777" w:rsidR="002F2485" w:rsidRDefault="002F2485" w:rsidP="00EF60F2">
      <w:pPr>
        <w:pStyle w:val="ListParagraph"/>
        <w:numPr>
          <w:ilvl w:val="0"/>
          <w:numId w:val="15"/>
        </w:numPr>
        <w:ind w:left="714" w:hanging="357"/>
      </w:pPr>
      <w:r>
        <w:t>Did the HCH model result in increased continuity in the provision of primary care?</w:t>
      </w:r>
    </w:p>
    <w:p w14:paraId="6D383646" w14:textId="77777777" w:rsidR="002F2485" w:rsidRDefault="002F2485" w:rsidP="00EF60F2">
      <w:pPr>
        <w:pStyle w:val="ListParagraph"/>
        <w:numPr>
          <w:ilvl w:val="0"/>
          <w:numId w:val="15"/>
        </w:numPr>
        <w:ind w:left="714" w:hanging="357"/>
      </w:pPr>
      <w:r>
        <w:t>Were the patients enrolled in the HCH program and their families/ carers more engaged in managing patients’ health needs?</w:t>
      </w:r>
    </w:p>
    <w:p w14:paraId="2087036F" w14:textId="77777777" w:rsidR="002F2485" w:rsidRDefault="002F2485" w:rsidP="00EF60F2">
      <w:pPr>
        <w:pStyle w:val="ListParagraph"/>
        <w:numPr>
          <w:ilvl w:val="0"/>
          <w:numId w:val="15"/>
        </w:numPr>
        <w:ind w:left="714" w:hanging="357"/>
      </w:pPr>
      <w:r>
        <w:t>What strategies resulted in the greatest impact on patient activation?</w:t>
      </w:r>
    </w:p>
    <w:p w14:paraId="769B714B" w14:textId="77777777" w:rsidR="002F2485" w:rsidRDefault="002F2485" w:rsidP="00EF60F2">
      <w:pPr>
        <w:pStyle w:val="ListParagraph"/>
        <w:numPr>
          <w:ilvl w:val="0"/>
          <w:numId w:val="15"/>
        </w:numPr>
        <w:ind w:left="714" w:hanging="357"/>
        <w:contextualSpacing w:val="0"/>
      </w:pPr>
      <w:r>
        <w:t>Did patients enrolled in HCH report improved experiences of primary care, including coordination of their care and communication with their primary care providers?</w:t>
      </w:r>
    </w:p>
    <w:p w14:paraId="44563E63" w14:textId="6F003A6D" w:rsidR="002F2485" w:rsidRDefault="002F2485" w:rsidP="00EF60F2">
      <w:r>
        <w:t>The survey incorporate</w:t>
      </w:r>
      <w:r w:rsidR="00DB68EA">
        <w:t>d</w:t>
      </w:r>
      <w:r>
        <w:t xml:space="preserve"> items from the following instruments: </w:t>
      </w:r>
    </w:p>
    <w:p w14:paraId="3BA4246C" w14:textId="4F2BF477" w:rsidR="002F2485" w:rsidRPr="005461DE" w:rsidRDefault="002F2485" w:rsidP="00EF60F2">
      <w:pPr>
        <w:pStyle w:val="ListParagraph"/>
        <w:numPr>
          <w:ilvl w:val="0"/>
          <w:numId w:val="16"/>
        </w:numPr>
        <w:ind w:left="714" w:hanging="357"/>
      </w:pPr>
      <w:r w:rsidRPr="005461DE">
        <w:t>Patient Assessment of Chronic Illness Care (13-item version)</w:t>
      </w:r>
      <w:r w:rsidR="00E65F26" w:rsidRPr="00B4318D">
        <w:rPr>
          <w:rStyle w:val="FootnoteReference"/>
          <w:color w:val="408BCA"/>
        </w:rPr>
        <w:footnoteReference w:id="5"/>
      </w:r>
      <w:r w:rsidRPr="005461DE">
        <w:t xml:space="preserve"> </w:t>
      </w:r>
    </w:p>
    <w:p w14:paraId="23160F83" w14:textId="104D0B11" w:rsidR="002F2485" w:rsidRPr="005461DE" w:rsidRDefault="002F2485" w:rsidP="00EF60F2">
      <w:pPr>
        <w:pStyle w:val="ListParagraph"/>
        <w:numPr>
          <w:ilvl w:val="0"/>
          <w:numId w:val="16"/>
        </w:numPr>
        <w:ind w:left="714" w:hanging="357"/>
      </w:pPr>
      <w:r w:rsidRPr="005461DE">
        <w:t>Patient Activation Measure (PAM) (13-item version)</w:t>
      </w:r>
      <w:r w:rsidR="00E65F26" w:rsidRPr="00B4318D">
        <w:rPr>
          <w:rStyle w:val="FootnoteReference"/>
          <w:color w:val="408BCA"/>
        </w:rPr>
        <w:footnoteReference w:id="6"/>
      </w:r>
      <w:r w:rsidRPr="00B4318D">
        <w:rPr>
          <w:color w:val="408BCA"/>
        </w:rPr>
        <w:t xml:space="preserve"> </w:t>
      </w:r>
    </w:p>
    <w:p w14:paraId="205DEAFC" w14:textId="020CF2AA" w:rsidR="002F2485" w:rsidRDefault="002F2485" w:rsidP="00EF60F2">
      <w:pPr>
        <w:pStyle w:val="ListParagraph"/>
        <w:numPr>
          <w:ilvl w:val="0"/>
          <w:numId w:val="16"/>
        </w:numPr>
        <w:ind w:left="714" w:hanging="357"/>
      </w:pPr>
      <w:r>
        <w:t>EQ-5D-5L</w:t>
      </w:r>
      <w:r w:rsidR="001C20E1" w:rsidRPr="00B4318D">
        <w:rPr>
          <w:rStyle w:val="FootnoteReference"/>
          <w:color w:val="408BCA"/>
        </w:rPr>
        <w:footnoteReference w:id="7"/>
      </w:r>
    </w:p>
    <w:p w14:paraId="4E0C8995" w14:textId="0BABFFE2" w:rsidR="002F2485" w:rsidRPr="005461DE" w:rsidRDefault="002F2485" w:rsidP="00EF60F2">
      <w:pPr>
        <w:pStyle w:val="ListParagraph"/>
        <w:numPr>
          <w:ilvl w:val="0"/>
          <w:numId w:val="16"/>
        </w:numPr>
        <w:ind w:left="714" w:hanging="357"/>
      </w:pPr>
      <w:r w:rsidRPr="005461DE">
        <w:lastRenderedPageBreak/>
        <w:t>Consumer Assessment of Healthcare Providers and Systems (CAHPS) Clinician and Group adult survey (CG-CAHPS)</w:t>
      </w:r>
      <w:r w:rsidR="001C20E1" w:rsidRPr="00B4318D">
        <w:rPr>
          <w:rStyle w:val="FootnoteReference"/>
          <w:color w:val="408BCA"/>
        </w:rPr>
        <w:footnoteReference w:id="8"/>
      </w:r>
      <w:r>
        <w:t xml:space="preserve"> – selected items only</w:t>
      </w:r>
    </w:p>
    <w:p w14:paraId="5206F045" w14:textId="50695A62" w:rsidR="002F2485" w:rsidRDefault="002F2485" w:rsidP="00EF60F2">
      <w:pPr>
        <w:pStyle w:val="ListParagraph"/>
        <w:numPr>
          <w:ilvl w:val="0"/>
          <w:numId w:val="15"/>
        </w:numPr>
      </w:pPr>
      <w:r w:rsidRPr="005461DE">
        <w:t>Care Coordination Quality Measure for Primary Care (CCQM-PC)</w:t>
      </w:r>
      <w:r w:rsidR="001C20E1" w:rsidRPr="00674BF9">
        <w:rPr>
          <w:rStyle w:val="FootnoteReference"/>
          <w:color w:val="408BCA"/>
        </w:rPr>
        <w:footnoteReference w:id="9"/>
      </w:r>
      <w:r>
        <w:t xml:space="preserve"> – selected items only</w:t>
      </w:r>
      <w:r w:rsidRPr="005461DE">
        <w:t>.</w:t>
      </w:r>
    </w:p>
    <w:p w14:paraId="3C5D4094" w14:textId="5FD96B9A" w:rsidR="00FE254C" w:rsidRDefault="002F2485" w:rsidP="00EF60F2">
      <w:bookmarkStart w:id="19" w:name="_Hlk528662382"/>
      <w:r w:rsidRPr="00E02544">
        <w:t xml:space="preserve">PAM and </w:t>
      </w:r>
      <w:r w:rsidRPr="00DE27DA">
        <w:t xml:space="preserve">EQ-5D-5L </w:t>
      </w:r>
      <w:r w:rsidRPr="00E02544">
        <w:t>are proprietary tools</w:t>
      </w:r>
      <w:r>
        <w:t xml:space="preserve"> for</w:t>
      </w:r>
      <w:r w:rsidRPr="00E02544">
        <w:t xml:space="preserve"> which</w:t>
      </w:r>
      <w:r>
        <w:t xml:space="preserve"> </w:t>
      </w:r>
      <w:r w:rsidR="00FF7DF8">
        <w:t>HPA</w:t>
      </w:r>
      <w:r>
        <w:t xml:space="preserve"> obtained licenses for the evaluation</w:t>
      </w:r>
      <w:r w:rsidRPr="00E02544">
        <w:t>.</w:t>
      </w:r>
      <w:r>
        <w:t xml:space="preserve"> </w:t>
      </w:r>
      <w:r w:rsidR="004E7448">
        <w:t xml:space="preserve">For translations into other languages, to preserve the psychometric properties of the tools, </w:t>
      </w:r>
      <w:r w:rsidR="00FF7DF8">
        <w:t>HPA</w:t>
      </w:r>
      <w:r w:rsidR="00FE254C">
        <w:t xml:space="preserve"> obtained official translations of tools where available (</w:t>
      </w:r>
      <w:r w:rsidR="00CF6C06">
        <w:t>for example,</w:t>
      </w:r>
      <w:r w:rsidR="00FE254C">
        <w:t xml:space="preserve"> PACIC, </w:t>
      </w:r>
      <w:r w:rsidR="00FE254C" w:rsidRPr="00DE27DA">
        <w:t>EQ-5D-5L</w:t>
      </w:r>
      <w:r w:rsidR="00FE254C">
        <w:t>). For others, a translation service was used.</w:t>
      </w:r>
      <w:bookmarkEnd w:id="19"/>
    </w:p>
    <w:p w14:paraId="7BCB8586" w14:textId="37D3AF25" w:rsidR="002F2485" w:rsidRDefault="002F2485" w:rsidP="00EF60F2">
      <w:r>
        <w:t>The survey</w:t>
      </w:r>
      <w:r w:rsidR="00486DDA">
        <w:t>s</w:t>
      </w:r>
      <w:r>
        <w:t xml:space="preserve"> </w:t>
      </w:r>
      <w:r w:rsidR="00486DDA">
        <w:t>were</w:t>
      </w:r>
      <w:r>
        <w:t xml:space="preserve"> translated into five</w:t>
      </w:r>
      <w:r w:rsidRPr="00DE27DA">
        <w:t xml:space="preserve"> languages</w:t>
      </w:r>
      <w:r>
        <w:t xml:space="preserve">: </w:t>
      </w:r>
      <w:r w:rsidRPr="00DE27DA">
        <w:t xml:space="preserve">Arabic, Italian, Greek, Chinese and Tamil. The first </w:t>
      </w:r>
      <w:r>
        <w:t>four</w:t>
      </w:r>
      <w:r w:rsidRPr="00DE27DA">
        <w:t xml:space="preserve"> languages were chosen </w:t>
      </w:r>
      <w:r>
        <w:t xml:space="preserve">as they are the most common in Australia according to </w:t>
      </w:r>
      <w:r w:rsidRPr="00DE27DA">
        <w:t>Austr</w:t>
      </w:r>
      <w:r>
        <w:t xml:space="preserve">alian Bureau of Statistics data </w:t>
      </w:r>
      <w:r w:rsidRPr="00DE27DA">
        <w:t>a</w:t>
      </w:r>
      <w:r>
        <w:t>s well as</w:t>
      </w:r>
      <w:r w:rsidRPr="00DE27DA">
        <w:t xml:space="preserve"> advice from a culturally and linguistically diverse public relations specialist. Tamil was nominated by one of the PHNs due to a particular cluster of Tamil speakers in </w:t>
      </w:r>
      <w:r>
        <w:t>its region</w:t>
      </w:r>
      <w:r w:rsidRPr="00DE27DA">
        <w:t>.</w:t>
      </w:r>
      <w:r>
        <w:t xml:space="preserve"> These five languages were the same as those into which the patient information and consent form was translated.</w:t>
      </w:r>
    </w:p>
    <w:p w14:paraId="102709D5" w14:textId="3CDAD2BF" w:rsidR="002F2485" w:rsidRDefault="002F2485" w:rsidP="00EF60F2">
      <w:r>
        <w:t>Only patients</w:t>
      </w:r>
      <w:r w:rsidRPr="006C5A56">
        <w:t xml:space="preserve"> aged 1</w:t>
      </w:r>
      <w:r>
        <w:t>8</w:t>
      </w:r>
      <w:r w:rsidRPr="006C5A56">
        <w:t xml:space="preserve"> years and over</w:t>
      </w:r>
      <w:r>
        <w:t xml:space="preserve"> were invited to </w:t>
      </w:r>
      <w:r w:rsidR="00486DDA">
        <w:t>complete a survey</w:t>
      </w:r>
      <w:r>
        <w:t>. This is</w:t>
      </w:r>
      <w:r w:rsidRPr="006C5A56">
        <w:t xml:space="preserve"> because </w:t>
      </w:r>
      <w:r w:rsidR="00542C85">
        <w:t>c</w:t>
      </w:r>
      <w:r w:rsidR="00542C85" w:rsidRPr="006C5A56">
        <w:t xml:space="preserve">hildren </w:t>
      </w:r>
      <w:r w:rsidR="00542C85">
        <w:t>were</w:t>
      </w:r>
      <w:r w:rsidR="00542C85" w:rsidRPr="006C5A56">
        <w:t xml:space="preserve"> expected to be a small proportion of HCH enrolees</w:t>
      </w:r>
      <w:r w:rsidR="00542C85">
        <w:t xml:space="preserve"> and</w:t>
      </w:r>
      <w:r w:rsidR="00542C85" w:rsidRPr="006C5A56">
        <w:t xml:space="preserve"> </w:t>
      </w:r>
      <w:r w:rsidR="00AC3689">
        <w:t xml:space="preserve">given this, </w:t>
      </w:r>
      <w:r w:rsidR="00074AE1">
        <w:t xml:space="preserve">the costs of addressing </w:t>
      </w:r>
      <w:r w:rsidRPr="006C5A56">
        <w:t xml:space="preserve">additional ethical and legal issues </w:t>
      </w:r>
      <w:r w:rsidR="00074AE1">
        <w:t>of surveying children were</w:t>
      </w:r>
      <w:r w:rsidR="00AC3689">
        <w:t xml:space="preserve"> </w:t>
      </w:r>
      <w:r>
        <w:t>estimated to be</w:t>
      </w:r>
      <w:r w:rsidRPr="006C5A56">
        <w:t xml:space="preserve"> </w:t>
      </w:r>
      <w:r w:rsidR="0098143E">
        <w:t>disproportional</w:t>
      </w:r>
      <w:r>
        <w:t xml:space="preserve">. Patients of the </w:t>
      </w:r>
      <w:r w:rsidR="005E5555">
        <w:t>Northern Territory</w:t>
      </w:r>
      <w:r>
        <w:t xml:space="preserve"> ACCHS </w:t>
      </w:r>
      <w:r w:rsidR="000357C4">
        <w:t xml:space="preserve">clinics </w:t>
      </w:r>
      <w:r>
        <w:t xml:space="preserve">were not surveyed (see </w:t>
      </w:r>
      <w:r w:rsidR="003E5575">
        <w:t>“</w:t>
      </w:r>
      <w:r>
        <w:t>Case studies</w:t>
      </w:r>
      <w:r w:rsidR="003E5575">
        <w:t>”</w:t>
      </w:r>
      <w:r>
        <w:t xml:space="preserve"> below).</w:t>
      </w:r>
    </w:p>
    <w:p w14:paraId="44B0E5BA" w14:textId="51684D14" w:rsidR="002F2485" w:rsidRDefault="00FF7DF8" w:rsidP="00EF60F2">
      <w:r>
        <w:t>HPA</w:t>
      </w:r>
      <w:r w:rsidR="002F2485">
        <w:t xml:space="preserve"> subcontracted The Social Research Centre (a business unit of the Australian National University) to administer the surveys via a computer assisted telephone interview (CATI). </w:t>
      </w:r>
    </w:p>
    <w:p w14:paraId="5169F6FF" w14:textId="5CC9415E" w:rsidR="002F2485" w:rsidRDefault="002F2485" w:rsidP="00EF60F2">
      <w:r>
        <w:t xml:space="preserve">The patient surveys </w:t>
      </w:r>
      <w:r w:rsidR="00EC0A33">
        <w:t xml:space="preserve">were </w:t>
      </w:r>
      <w:r>
        <w:t xml:space="preserve">conducted in three waves. In wave 1, patients were approached to complete a survey </w:t>
      </w:r>
      <w:r w:rsidR="00495439">
        <w:t>about</w:t>
      </w:r>
      <w:r>
        <w:t xml:space="preserve"> four to six weeks following enrolment. In wave 2, patients surveyed during wave 1 were followed up</w:t>
      </w:r>
      <w:r w:rsidR="00454B98">
        <w:t xml:space="preserve"> if </w:t>
      </w:r>
      <w:r w:rsidR="003A0070">
        <w:t>they</w:t>
      </w:r>
      <w:r w:rsidR="00740237">
        <w:t xml:space="preserve"> had not died and</w:t>
      </w:r>
      <w:r w:rsidR="00454B98">
        <w:t xml:space="preserve"> had not withdrawn from HCH</w:t>
      </w:r>
      <w:r w:rsidR="003A0070">
        <w:t xml:space="preserve"> (due to their own reasons or because their practice withdrew from the trial)</w:t>
      </w:r>
      <w:r>
        <w:t xml:space="preserve">. In wave 2, additional patients not surveyed in </w:t>
      </w:r>
      <w:r w:rsidR="00DA624A">
        <w:t>wave 1</w:t>
      </w:r>
      <w:r>
        <w:t xml:space="preserve"> </w:t>
      </w:r>
      <w:r w:rsidR="00F208A3">
        <w:t>were added</w:t>
      </w:r>
      <w:r>
        <w:t>. The additional cohort targeted patients referred to community pharmacy as part of the HCH trial. Wave 3 follow</w:t>
      </w:r>
      <w:r w:rsidR="002E6337">
        <w:t>ed-</w:t>
      </w:r>
      <w:r>
        <w:t xml:space="preserve">up patients interviewed in </w:t>
      </w:r>
      <w:r w:rsidR="001C5014">
        <w:t>wave 2</w:t>
      </w:r>
      <w:r>
        <w:t>.</w:t>
      </w:r>
    </w:p>
    <w:p w14:paraId="69357A16" w14:textId="12640FF6" w:rsidR="002F2485" w:rsidRDefault="002F2485" w:rsidP="00EF60F2">
      <w:r w:rsidRPr="00BB0CB1">
        <w:t xml:space="preserve">The </w:t>
      </w:r>
      <w:r w:rsidR="00824227">
        <w:t xml:space="preserve">aim was </w:t>
      </w:r>
      <w:r w:rsidRPr="00BB0CB1">
        <w:t xml:space="preserve">to </w:t>
      </w:r>
      <w:r>
        <w:t>survey</w:t>
      </w:r>
      <w:r w:rsidRPr="00BB0CB1">
        <w:t xml:space="preserve"> 2,000 patients in </w:t>
      </w:r>
      <w:r>
        <w:t>wave 1</w:t>
      </w:r>
      <w:r w:rsidRPr="00BB0CB1">
        <w:t xml:space="preserve"> and 2,500 in </w:t>
      </w:r>
      <w:r>
        <w:t xml:space="preserve">waves 2 and 3. </w:t>
      </w:r>
      <w:r>
        <w:fldChar w:fldCharType="begin"/>
      </w:r>
      <w:r>
        <w:instrText xml:space="preserve"> REF _Ref57130084 \h  \* MERGEFORMAT </w:instrText>
      </w:r>
      <w:r>
        <w:fldChar w:fldCharType="separate"/>
      </w:r>
      <w:r w:rsidR="00FD44E2" w:rsidRPr="006A4016">
        <w:t xml:space="preserve">Table </w:t>
      </w:r>
      <w:r w:rsidR="00FD44E2">
        <w:t>5</w:t>
      </w:r>
      <w:r>
        <w:fldChar w:fldCharType="end"/>
      </w:r>
      <w:r>
        <w:t xml:space="preserve"> shows the </w:t>
      </w:r>
      <w:r w:rsidR="00402CA8">
        <w:t xml:space="preserve">number of patients invited and </w:t>
      </w:r>
      <w:r>
        <w:t>the response rate</w:t>
      </w:r>
      <w:r w:rsidR="00824227">
        <w:t>s per</w:t>
      </w:r>
      <w:r w:rsidR="00402CA8">
        <w:t xml:space="preserve"> wave</w:t>
      </w:r>
      <w:r>
        <w:t>.</w:t>
      </w:r>
    </w:p>
    <w:p w14:paraId="187C76A5" w14:textId="77777777" w:rsidR="000058A7" w:rsidRDefault="000058A7">
      <w:pPr>
        <w:spacing w:after="160" w:line="259" w:lineRule="auto"/>
      </w:pPr>
      <w:r>
        <w:br w:type="page"/>
      </w:r>
    </w:p>
    <w:p w14:paraId="43999BF2" w14:textId="5C19DF69" w:rsidR="002F2485" w:rsidRPr="006A4016" w:rsidRDefault="002F2485" w:rsidP="00502196">
      <w:pPr>
        <w:pStyle w:val="TableorFigurecaptionHPA"/>
      </w:pPr>
      <w:bookmarkStart w:id="20" w:name="_Ref57130084"/>
      <w:bookmarkStart w:id="21" w:name="_Ref95304150"/>
      <w:r w:rsidRPr="006A4016">
        <w:lastRenderedPageBreak/>
        <w:t xml:space="preserve">Table </w:t>
      </w:r>
      <w:r w:rsidRPr="006A4016">
        <w:rPr>
          <w:noProof/>
        </w:rPr>
        <w:fldChar w:fldCharType="begin"/>
      </w:r>
      <w:r w:rsidRPr="006A4016">
        <w:rPr>
          <w:noProof/>
        </w:rPr>
        <w:instrText xml:space="preserve"> SEQ Table \* ARABIC </w:instrText>
      </w:r>
      <w:r w:rsidRPr="006A4016">
        <w:rPr>
          <w:noProof/>
        </w:rPr>
        <w:fldChar w:fldCharType="separate"/>
      </w:r>
      <w:r w:rsidR="00FD44E2">
        <w:rPr>
          <w:noProof/>
        </w:rPr>
        <w:t>5</w:t>
      </w:r>
      <w:r w:rsidRPr="006A4016">
        <w:rPr>
          <w:noProof/>
        </w:rPr>
        <w:fldChar w:fldCharType="end"/>
      </w:r>
      <w:bookmarkEnd w:id="20"/>
      <w:r w:rsidR="00787A24">
        <w:rPr>
          <w:noProof/>
        </w:rPr>
        <w:t>:</w:t>
      </w:r>
      <w:r w:rsidRPr="006A4016">
        <w:t xml:space="preserve"> HCH </w:t>
      </w:r>
      <w:r>
        <w:t>e</w:t>
      </w:r>
      <w:r w:rsidRPr="006A4016">
        <w:t>valuation patient survey</w:t>
      </w:r>
      <w:r>
        <w:t xml:space="preserve"> response rates</w:t>
      </w:r>
      <w:bookmarkEnd w:id="21"/>
    </w:p>
    <w:tbl>
      <w:tblPr>
        <w:tblW w:w="0" w:type="auto"/>
        <w:jc w:val="center"/>
        <w:tblBorders>
          <w:top w:val="single" w:sz="6" w:space="0" w:color="408BCA"/>
          <w:left w:val="single" w:sz="6" w:space="0" w:color="408BCA"/>
          <w:bottom w:val="single" w:sz="6" w:space="0" w:color="408BCA"/>
          <w:right w:val="single" w:sz="6" w:space="0" w:color="408BCA"/>
          <w:insideH w:val="single" w:sz="6" w:space="0" w:color="BFBFBF" w:themeColor="background1" w:themeShade="BF"/>
          <w:insideV w:val="single" w:sz="6" w:space="0" w:color="BFBFBF" w:themeColor="background1" w:themeShade="BF"/>
        </w:tblBorders>
        <w:tblLook w:val="00A0" w:firstRow="1" w:lastRow="0" w:firstColumn="1" w:lastColumn="0" w:noHBand="0" w:noVBand="0"/>
        <w:tblCaption w:val="Table 1 – Evaluation rounds and time frames"/>
        <w:tblDescription w:val="Lists the evalaution rounds and the time frames associated with these."/>
      </w:tblPr>
      <w:tblGrid>
        <w:gridCol w:w="1343"/>
        <w:gridCol w:w="1336"/>
        <w:gridCol w:w="2531"/>
        <w:gridCol w:w="1266"/>
        <w:gridCol w:w="1267"/>
        <w:gridCol w:w="1267"/>
      </w:tblGrid>
      <w:tr w:rsidR="003F3576" w:rsidRPr="006A4016" w14:paraId="2326292F" w14:textId="77777777" w:rsidTr="00674BF9">
        <w:trPr>
          <w:tblHeader/>
          <w:jc w:val="center"/>
        </w:trPr>
        <w:tc>
          <w:tcPr>
            <w:tcW w:w="1343" w:type="dxa"/>
            <w:shd w:val="clear" w:color="auto" w:fill="408BCA"/>
            <w:vAlign w:val="center"/>
          </w:tcPr>
          <w:p w14:paraId="770079B6" w14:textId="77777777" w:rsidR="002F2485" w:rsidRPr="00152FE3" w:rsidRDefault="002F2485" w:rsidP="0011674D">
            <w:pPr>
              <w:spacing w:after="0"/>
              <w:jc w:val="center"/>
              <w:rPr>
                <w:b/>
                <w:bCs/>
                <w:color w:val="FFFFFF" w:themeColor="background1"/>
                <w:sz w:val="18"/>
                <w:szCs w:val="18"/>
              </w:rPr>
            </w:pPr>
            <w:r w:rsidRPr="00152FE3">
              <w:rPr>
                <w:b/>
                <w:bCs/>
                <w:color w:val="FFFFFF" w:themeColor="background1"/>
                <w:sz w:val="18"/>
                <w:szCs w:val="18"/>
              </w:rPr>
              <w:t>Wave</w:t>
            </w:r>
          </w:p>
        </w:tc>
        <w:tc>
          <w:tcPr>
            <w:tcW w:w="1336" w:type="dxa"/>
            <w:shd w:val="clear" w:color="auto" w:fill="408BCA"/>
            <w:vAlign w:val="center"/>
          </w:tcPr>
          <w:p w14:paraId="684A4369" w14:textId="77777777" w:rsidR="002F2485" w:rsidRPr="00152FE3" w:rsidRDefault="002F2485" w:rsidP="0011674D">
            <w:pPr>
              <w:spacing w:after="0"/>
              <w:jc w:val="center"/>
              <w:rPr>
                <w:b/>
                <w:bCs/>
                <w:color w:val="FFFFFF" w:themeColor="background1"/>
                <w:sz w:val="18"/>
                <w:szCs w:val="18"/>
              </w:rPr>
            </w:pPr>
            <w:r w:rsidRPr="00152FE3">
              <w:rPr>
                <w:b/>
                <w:bCs/>
                <w:color w:val="FFFFFF" w:themeColor="background1"/>
                <w:sz w:val="18"/>
                <w:szCs w:val="18"/>
              </w:rPr>
              <w:t>Time frame</w:t>
            </w:r>
          </w:p>
        </w:tc>
        <w:tc>
          <w:tcPr>
            <w:tcW w:w="2531" w:type="dxa"/>
            <w:shd w:val="clear" w:color="auto" w:fill="408BCA"/>
            <w:vAlign w:val="center"/>
          </w:tcPr>
          <w:p w14:paraId="0408FC93" w14:textId="77777777" w:rsidR="002F2485" w:rsidRDefault="002F2485" w:rsidP="0011674D">
            <w:pPr>
              <w:spacing w:after="0"/>
              <w:jc w:val="center"/>
              <w:rPr>
                <w:b/>
                <w:bCs/>
                <w:color w:val="FFFFFF" w:themeColor="background1"/>
                <w:sz w:val="18"/>
                <w:szCs w:val="18"/>
              </w:rPr>
            </w:pPr>
            <w:r>
              <w:rPr>
                <w:b/>
                <w:bCs/>
                <w:color w:val="FFFFFF" w:themeColor="background1"/>
                <w:sz w:val="18"/>
                <w:szCs w:val="18"/>
              </w:rPr>
              <w:t>Patients surveyed</w:t>
            </w:r>
          </w:p>
        </w:tc>
        <w:tc>
          <w:tcPr>
            <w:tcW w:w="1266" w:type="dxa"/>
            <w:shd w:val="clear" w:color="auto" w:fill="408BCA"/>
            <w:vAlign w:val="center"/>
          </w:tcPr>
          <w:p w14:paraId="67CE3651" w14:textId="77777777" w:rsidR="002F2485" w:rsidRPr="00152FE3" w:rsidRDefault="002F2485" w:rsidP="0011674D">
            <w:pPr>
              <w:spacing w:after="0"/>
              <w:jc w:val="center"/>
              <w:rPr>
                <w:b/>
                <w:bCs/>
                <w:color w:val="FFFFFF" w:themeColor="background1"/>
                <w:sz w:val="18"/>
                <w:szCs w:val="18"/>
              </w:rPr>
            </w:pPr>
            <w:r>
              <w:rPr>
                <w:b/>
                <w:bCs/>
                <w:color w:val="FFFFFF" w:themeColor="background1"/>
                <w:sz w:val="18"/>
                <w:szCs w:val="18"/>
              </w:rPr>
              <w:t>Invited</w:t>
            </w:r>
          </w:p>
        </w:tc>
        <w:tc>
          <w:tcPr>
            <w:tcW w:w="1267" w:type="dxa"/>
            <w:shd w:val="clear" w:color="auto" w:fill="408BCA"/>
            <w:vAlign w:val="center"/>
          </w:tcPr>
          <w:p w14:paraId="6D06B3FD" w14:textId="77777777" w:rsidR="002F2485" w:rsidRPr="00152FE3" w:rsidRDefault="002F2485" w:rsidP="0011674D">
            <w:pPr>
              <w:spacing w:after="0"/>
              <w:jc w:val="center"/>
              <w:rPr>
                <w:b/>
                <w:bCs/>
                <w:color w:val="FFFFFF" w:themeColor="background1"/>
                <w:sz w:val="18"/>
                <w:szCs w:val="18"/>
              </w:rPr>
            </w:pPr>
            <w:r>
              <w:rPr>
                <w:b/>
                <w:bCs/>
                <w:color w:val="FFFFFF" w:themeColor="background1"/>
                <w:sz w:val="18"/>
                <w:szCs w:val="18"/>
              </w:rPr>
              <w:t>Completed surveys</w:t>
            </w:r>
          </w:p>
        </w:tc>
        <w:tc>
          <w:tcPr>
            <w:tcW w:w="1267" w:type="dxa"/>
            <w:shd w:val="clear" w:color="auto" w:fill="408BCA"/>
            <w:vAlign w:val="center"/>
          </w:tcPr>
          <w:p w14:paraId="3533E6B3" w14:textId="77777777" w:rsidR="002F2485" w:rsidRPr="00152FE3" w:rsidRDefault="002F2485" w:rsidP="0011674D">
            <w:pPr>
              <w:spacing w:after="0"/>
              <w:jc w:val="center"/>
              <w:rPr>
                <w:b/>
                <w:bCs/>
                <w:color w:val="FFFFFF" w:themeColor="background1"/>
                <w:sz w:val="18"/>
                <w:szCs w:val="18"/>
              </w:rPr>
            </w:pPr>
            <w:r>
              <w:rPr>
                <w:b/>
                <w:bCs/>
                <w:color w:val="FFFFFF" w:themeColor="background1"/>
                <w:sz w:val="18"/>
                <w:szCs w:val="18"/>
              </w:rPr>
              <w:t>Response rate</w:t>
            </w:r>
          </w:p>
        </w:tc>
      </w:tr>
      <w:tr w:rsidR="002F2485" w:rsidRPr="00282A70" w14:paraId="52CA19C3" w14:textId="77777777" w:rsidTr="00B4318D">
        <w:trPr>
          <w:jc w:val="center"/>
        </w:trPr>
        <w:tc>
          <w:tcPr>
            <w:tcW w:w="1343" w:type="dxa"/>
            <w:vAlign w:val="center"/>
          </w:tcPr>
          <w:p w14:paraId="0A06C6D8" w14:textId="77777777" w:rsidR="002F2485" w:rsidRPr="001F542D" w:rsidRDefault="002F2485" w:rsidP="0011674D">
            <w:pPr>
              <w:spacing w:after="0"/>
              <w:jc w:val="center"/>
              <w:rPr>
                <w:color w:val="000000"/>
                <w:sz w:val="18"/>
                <w:szCs w:val="18"/>
              </w:rPr>
            </w:pPr>
            <w:r w:rsidRPr="001F542D">
              <w:rPr>
                <w:color w:val="000000"/>
                <w:sz w:val="18"/>
                <w:szCs w:val="18"/>
              </w:rPr>
              <w:t>Wave 1 (Baseline)</w:t>
            </w:r>
          </w:p>
        </w:tc>
        <w:tc>
          <w:tcPr>
            <w:tcW w:w="1336" w:type="dxa"/>
            <w:vAlign w:val="center"/>
          </w:tcPr>
          <w:p w14:paraId="41070CFB" w14:textId="77777777" w:rsidR="002F2485" w:rsidRPr="001F542D" w:rsidRDefault="002F2485" w:rsidP="0011674D">
            <w:pPr>
              <w:spacing w:after="0"/>
              <w:jc w:val="center"/>
              <w:rPr>
                <w:color w:val="000000"/>
                <w:sz w:val="18"/>
                <w:szCs w:val="18"/>
              </w:rPr>
            </w:pPr>
            <w:r w:rsidRPr="001F542D">
              <w:rPr>
                <w:color w:val="000000"/>
                <w:sz w:val="18"/>
                <w:szCs w:val="18"/>
              </w:rPr>
              <w:t>December 2017 to March 2019</w:t>
            </w:r>
          </w:p>
        </w:tc>
        <w:tc>
          <w:tcPr>
            <w:tcW w:w="2531" w:type="dxa"/>
          </w:tcPr>
          <w:p w14:paraId="4689E215" w14:textId="77777777" w:rsidR="002F2485" w:rsidRPr="001F542D" w:rsidRDefault="002F2485" w:rsidP="0011674D">
            <w:pPr>
              <w:spacing w:after="0"/>
              <w:jc w:val="center"/>
              <w:rPr>
                <w:color w:val="000000"/>
                <w:sz w:val="18"/>
                <w:szCs w:val="18"/>
              </w:rPr>
            </w:pPr>
            <w:r w:rsidRPr="001F542D">
              <w:rPr>
                <w:color w:val="000000"/>
                <w:sz w:val="18"/>
                <w:szCs w:val="18"/>
              </w:rPr>
              <w:t>Sample drawn from HCH practices</w:t>
            </w:r>
          </w:p>
        </w:tc>
        <w:tc>
          <w:tcPr>
            <w:tcW w:w="1266" w:type="dxa"/>
          </w:tcPr>
          <w:p w14:paraId="32B324DC" w14:textId="77777777" w:rsidR="002F2485" w:rsidRPr="001F542D" w:rsidRDefault="002F2485" w:rsidP="0011674D">
            <w:pPr>
              <w:spacing w:after="0"/>
              <w:jc w:val="center"/>
              <w:rPr>
                <w:color w:val="000000"/>
                <w:sz w:val="18"/>
                <w:szCs w:val="18"/>
              </w:rPr>
            </w:pPr>
            <w:r w:rsidRPr="001F542D">
              <w:rPr>
                <w:color w:val="000000"/>
                <w:sz w:val="18"/>
                <w:szCs w:val="18"/>
              </w:rPr>
              <w:t>3,125</w:t>
            </w:r>
          </w:p>
        </w:tc>
        <w:tc>
          <w:tcPr>
            <w:tcW w:w="1267" w:type="dxa"/>
          </w:tcPr>
          <w:p w14:paraId="1D99CE9C" w14:textId="77777777" w:rsidR="002F2485" w:rsidRPr="001F542D" w:rsidRDefault="002F2485" w:rsidP="0011674D">
            <w:pPr>
              <w:spacing w:after="0"/>
              <w:jc w:val="center"/>
              <w:rPr>
                <w:color w:val="000000"/>
                <w:sz w:val="18"/>
                <w:szCs w:val="18"/>
              </w:rPr>
            </w:pPr>
            <w:r w:rsidRPr="001F542D">
              <w:rPr>
                <w:color w:val="000000"/>
                <w:sz w:val="18"/>
                <w:szCs w:val="18"/>
              </w:rPr>
              <w:t>2,018</w:t>
            </w:r>
          </w:p>
        </w:tc>
        <w:tc>
          <w:tcPr>
            <w:tcW w:w="1267" w:type="dxa"/>
          </w:tcPr>
          <w:p w14:paraId="3098037A" w14:textId="77777777" w:rsidR="002F2485" w:rsidRPr="001F542D" w:rsidRDefault="002F2485" w:rsidP="0011674D">
            <w:pPr>
              <w:spacing w:after="0"/>
              <w:jc w:val="center"/>
              <w:rPr>
                <w:color w:val="000000"/>
                <w:sz w:val="18"/>
                <w:szCs w:val="18"/>
              </w:rPr>
            </w:pPr>
            <w:r w:rsidRPr="001F542D">
              <w:rPr>
                <w:color w:val="000000"/>
                <w:sz w:val="18"/>
                <w:szCs w:val="18"/>
              </w:rPr>
              <w:t>65%</w:t>
            </w:r>
          </w:p>
        </w:tc>
      </w:tr>
      <w:tr w:rsidR="002F2485" w:rsidRPr="00282A70" w14:paraId="57027DFD" w14:textId="77777777" w:rsidTr="00B4318D">
        <w:trPr>
          <w:jc w:val="center"/>
        </w:trPr>
        <w:tc>
          <w:tcPr>
            <w:tcW w:w="1343" w:type="dxa"/>
            <w:vMerge w:val="restart"/>
            <w:vAlign w:val="center"/>
          </w:tcPr>
          <w:p w14:paraId="2E4B41C1" w14:textId="77777777" w:rsidR="002F2485" w:rsidRPr="001F542D" w:rsidRDefault="002F2485" w:rsidP="0011674D">
            <w:pPr>
              <w:spacing w:after="0"/>
              <w:jc w:val="center"/>
              <w:rPr>
                <w:color w:val="000000"/>
                <w:sz w:val="18"/>
                <w:szCs w:val="18"/>
              </w:rPr>
            </w:pPr>
            <w:r w:rsidRPr="001F542D">
              <w:rPr>
                <w:color w:val="000000"/>
                <w:sz w:val="18"/>
                <w:szCs w:val="18"/>
              </w:rPr>
              <w:t>Wave 2</w:t>
            </w:r>
          </w:p>
        </w:tc>
        <w:tc>
          <w:tcPr>
            <w:tcW w:w="1336" w:type="dxa"/>
            <w:vMerge w:val="restart"/>
            <w:vAlign w:val="center"/>
          </w:tcPr>
          <w:p w14:paraId="182662E1" w14:textId="77777777" w:rsidR="002F2485" w:rsidRPr="001F542D" w:rsidRDefault="002F2485" w:rsidP="0011674D">
            <w:pPr>
              <w:spacing w:after="0"/>
              <w:jc w:val="center"/>
              <w:rPr>
                <w:color w:val="000000"/>
                <w:sz w:val="18"/>
                <w:szCs w:val="18"/>
              </w:rPr>
            </w:pPr>
            <w:r w:rsidRPr="001F542D">
              <w:rPr>
                <w:color w:val="000000"/>
                <w:sz w:val="18"/>
                <w:szCs w:val="18"/>
              </w:rPr>
              <w:t>December 2019 to March 2020</w:t>
            </w:r>
          </w:p>
        </w:tc>
        <w:tc>
          <w:tcPr>
            <w:tcW w:w="2531" w:type="dxa"/>
          </w:tcPr>
          <w:p w14:paraId="13AC1C72" w14:textId="77777777" w:rsidR="002F2485" w:rsidRPr="001F542D" w:rsidRDefault="002F2485" w:rsidP="0011674D">
            <w:pPr>
              <w:spacing w:after="0"/>
              <w:jc w:val="center"/>
              <w:rPr>
                <w:color w:val="000000"/>
                <w:sz w:val="18"/>
                <w:szCs w:val="18"/>
              </w:rPr>
            </w:pPr>
            <w:r w:rsidRPr="001F542D">
              <w:rPr>
                <w:color w:val="000000"/>
                <w:sz w:val="18"/>
                <w:szCs w:val="18"/>
              </w:rPr>
              <w:t>Wave 1 patients</w:t>
            </w:r>
          </w:p>
        </w:tc>
        <w:tc>
          <w:tcPr>
            <w:tcW w:w="1266" w:type="dxa"/>
          </w:tcPr>
          <w:p w14:paraId="4CCBF890" w14:textId="77777777" w:rsidR="002F2485" w:rsidRPr="001F542D" w:rsidRDefault="002F2485" w:rsidP="0011674D">
            <w:pPr>
              <w:spacing w:after="0"/>
              <w:jc w:val="center"/>
              <w:rPr>
                <w:color w:val="000000"/>
                <w:sz w:val="18"/>
                <w:szCs w:val="18"/>
              </w:rPr>
            </w:pPr>
            <w:r w:rsidRPr="001F542D">
              <w:rPr>
                <w:color w:val="000000"/>
                <w:sz w:val="18"/>
                <w:szCs w:val="18"/>
              </w:rPr>
              <w:t>1,762</w:t>
            </w:r>
            <w:r w:rsidRPr="001F542D">
              <w:rPr>
                <w:color w:val="000000"/>
                <w:sz w:val="18"/>
                <w:szCs w:val="18"/>
                <w:vertAlign w:val="superscript"/>
              </w:rPr>
              <w:t>1</w:t>
            </w:r>
          </w:p>
        </w:tc>
        <w:tc>
          <w:tcPr>
            <w:tcW w:w="1267" w:type="dxa"/>
          </w:tcPr>
          <w:p w14:paraId="480B7A2A" w14:textId="77777777" w:rsidR="002F2485" w:rsidRPr="001F542D" w:rsidRDefault="002F2485" w:rsidP="0011674D">
            <w:pPr>
              <w:spacing w:after="0"/>
              <w:jc w:val="center"/>
              <w:rPr>
                <w:color w:val="000000"/>
                <w:sz w:val="18"/>
                <w:szCs w:val="18"/>
              </w:rPr>
            </w:pPr>
            <w:r w:rsidRPr="003F7DE2">
              <w:rPr>
                <w:color w:val="000000"/>
                <w:sz w:val="18"/>
                <w:szCs w:val="18"/>
              </w:rPr>
              <w:t>1,275</w:t>
            </w:r>
          </w:p>
        </w:tc>
        <w:tc>
          <w:tcPr>
            <w:tcW w:w="1267" w:type="dxa"/>
          </w:tcPr>
          <w:p w14:paraId="7B5A6C87" w14:textId="77777777" w:rsidR="002F2485" w:rsidRPr="001F542D" w:rsidRDefault="002F2485" w:rsidP="0011674D">
            <w:pPr>
              <w:spacing w:after="0"/>
              <w:jc w:val="center"/>
              <w:rPr>
                <w:color w:val="000000"/>
                <w:sz w:val="18"/>
                <w:szCs w:val="18"/>
              </w:rPr>
            </w:pPr>
            <w:r w:rsidRPr="001F542D">
              <w:rPr>
                <w:color w:val="000000"/>
                <w:sz w:val="18"/>
                <w:szCs w:val="18"/>
              </w:rPr>
              <w:t>72%</w:t>
            </w:r>
          </w:p>
        </w:tc>
      </w:tr>
      <w:tr w:rsidR="002F2485" w:rsidRPr="00282A70" w14:paraId="585A01C0" w14:textId="77777777" w:rsidTr="00B4318D">
        <w:trPr>
          <w:jc w:val="center"/>
        </w:trPr>
        <w:tc>
          <w:tcPr>
            <w:tcW w:w="1343" w:type="dxa"/>
            <w:vMerge/>
            <w:vAlign w:val="center"/>
          </w:tcPr>
          <w:p w14:paraId="15A831FF" w14:textId="77777777" w:rsidR="002F2485" w:rsidRPr="001F542D" w:rsidRDefault="002F2485" w:rsidP="0011674D">
            <w:pPr>
              <w:spacing w:after="0"/>
              <w:jc w:val="center"/>
              <w:rPr>
                <w:color w:val="000000"/>
                <w:sz w:val="18"/>
                <w:szCs w:val="18"/>
              </w:rPr>
            </w:pPr>
          </w:p>
        </w:tc>
        <w:tc>
          <w:tcPr>
            <w:tcW w:w="1336" w:type="dxa"/>
            <w:vMerge/>
            <w:vAlign w:val="center"/>
          </w:tcPr>
          <w:p w14:paraId="7092CA5E" w14:textId="77777777" w:rsidR="002F2485" w:rsidRPr="001F542D" w:rsidRDefault="002F2485" w:rsidP="0011674D">
            <w:pPr>
              <w:spacing w:after="0"/>
              <w:jc w:val="center"/>
              <w:rPr>
                <w:color w:val="000000"/>
                <w:sz w:val="18"/>
                <w:szCs w:val="18"/>
              </w:rPr>
            </w:pPr>
          </w:p>
        </w:tc>
        <w:tc>
          <w:tcPr>
            <w:tcW w:w="2531" w:type="dxa"/>
          </w:tcPr>
          <w:p w14:paraId="4A6A63F8" w14:textId="77777777" w:rsidR="002F2485" w:rsidRPr="001F542D" w:rsidRDefault="002F2485" w:rsidP="0011674D">
            <w:pPr>
              <w:spacing w:after="0"/>
              <w:jc w:val="center"/>
              <w:rPr>
                <w:color w:val="000000"/>
                <w:sz w:val="18"/>
                <w:szCs w:val="18"/>
              </w:rPr>
            </w:pPr>
            <w:r w:rsidRPr="001F542D">
              <w:rPr>
                <w:color w:val="000000"/>
                <w:sz w:val="18"/>
                <w:szCs w:val="18"/>
              </w:rPr>
              <w:t>Additional patients drawn from those referred to community pharmacists</w:t>
            </w:r>
          </w:p>
        </w:tc>
        <w:tc>
          <w:tcPr>
            <w:tcW w:w="1266" w:type="dxa"/>
          </w:tcPr>
          <w:p w14:paraId="6E8A099E" w14:textId="77777777" w:rsidR="002F2485" w:rsidRPr="001F542D" w:rsidRDefault="002F2485" w:rsidP="0011674D">
            <w:pPr>
              <w:spacing w:after="0"/>
              <w:jc w:val="center"/>
              <w:rPr>
                <w:color w:val="000000"/>
                <w:sz w:val="18"/>
                <w:szCs w:val="18"/>
              </w:rPr>
            </w:pPr>
            <w:r w:rsidRPr="001F542D">
              <w:rPr>
                <w:color w:val="000000"/>
                <w:sz w:val="18"/>
                <w:szCs w:val="18"/>
              </w:rPr>
              <w:t>970</w:t>
            </w:r>
          </w:p>
        </w:tc>
        <w:tc>
          <w:tcPr>
            <w:tcW w:w="1267" w:type="dxa"/>
          </w:tcPr>
          <w:p w14:paraId="409FDB26" w14:textId="77777777" w:rsidR="002F2485" w:rsidRPr="001F542D" w:rsidRDefault="002F2485" w:rsidP="0011674D">
            <w:pPr>
              <w:spacing w:after="0"/>
              <w:jc w:val="center"/>
              <w:rPr>
                <w:color w:val="000000"/>
                <w:sz w:val="18"/>
                <w:szCs w:val="18"/>
              </w:rPr>
            </w:pPr>
            <w:r w:rsidRPr="001F542D">
              <w:rPr>
                <w:color w:val="000000"/>
                <w:sz w:val="18"/>
                <w:szCs w:val="18"/>
              </w:rPr>
              <w:t>584</w:t>
            </w:r>
          </w:p>
        </w:tc>
        <w:tc>
          <w:tcPr>
            <w:tcW w:w="1267" w:type="dxa"/>
          </w:tcPr>
          <w:p w14:paraId="4FA7183F" w14:textId="77777777" w:rsidR="002F2485" w:rsidRPr="001F542D" w:rsidRDefault="002F2485" w:rsidP="0011674D">
            <w:pPr>
              <w:spacing w:after="0"/>
              <w:jc w:val="center"/>
              <w:rPr>
                <w:color w:val="000000"/>
                <w:sz w:val="18"/>
                <w:szCs w:val="18"/>
              </w:rPr>
            </w:pPr>
            <w:r w:rsidRPr="001F542D">
              <w:rPr>
                <w:color w:val="000000"/>
                <w:sz w:val="18"/>
                <w:szCs w:val="18"/>
              </w:rPr>
              <w:t>60%</w:t>
            </w:r>
          </w:p>
        </w:tc>
      </w:tr>
      <w:tr w:rsidR="002F2485" w:rsidRPr="00282A70" w14:paraId="375E04AA" w14:textId="77777777" w:rsidTr="00B4318D">
        <w:trPr>
          <w:jc w:val="center"/>
        </w:trPr>
        <w:tc>
          <w:tcPr>
            <w:tcW w:w="1343" w:type="dxa"/>
            <w:vMerge/>
            <w:vAlign w:val="center"/>
          </w:tcPr>
          <w:p w14:paraId="10020CED" w14:textId="77777777" w:rsidR="002F2485" w:rsidRPr="001F542D" w:rsidRDefault="002F2485" w:rsidP="0011674D">
            <w:pPr>
              <w:spacing w:after="0"/>
              <w:jc w:val="center"/>
              <w:rPr>
                <w:color w:val="000000"/>
                <w:sz w:val="18"/>
                <w:szCs w:val="18"/>
              </w:rPr>
            </w:pPr>
          </w:p>
        </w:tc>
        <w:tc>
          <w:tcPr>
            <w:tcW w:w="1336" w:type="dxa"/>
            <w:vMerge/>
            <w:vAlign w:val="center"/>
          </w:tcPr>
          <w:p w14:paraId="39B6A256" w14:textId="77777777" w:rsidR="002F2485" w:rsidRPr="001F542D" w:rsidRDefault="002F2485" w:rsidP="0011674D">
            <w:pPr>
              <w:spacing w:after="0"/>
              <w:jc w:val="center"/>
              <w:rPr>
                <w:color w:val="000000"/>
                <w:sz w:val="18"/>
                <w:szCs w:val="18"/>
              </w:rPr>
            </w:pPr>
          </w:p>
        </w:tc>
        <w:tc>
          <w:tcPr>
            <w:tcW w:w="2531" w:type="dxa"/>
          </w:tcPr>
          <w:p w14:paraId="2E7E8699" w14:textId="77777777" w:rsidR="002F2485" w:rsidRPr="001F542D" w:rsidRDefault="002F2485" w:rsidP="0011674D">
            <w:pPr>
              <w:spacing w:after="0"/>
              <w:jc w:val="center"/>
              <w:rPr>
                <w:color w:val="000000"/>
                <w:sz w:val="18"/>
                <w:szCs w:val="18"/>
              </w:rPr>
            </w:pPr>
            <w:r w:rsidRPr="001F542D">
              <w:rPr>
                <w:color w:val="000000"/>
                <w:sz w:val="18"/>
                <w:szCs w:val="18"/>
              </w:rPr>
              <w:t>Total wave 2</w:t>
            </w:r>
          </w:p>
        </w:tc>
        <w:tc>
          <w:tcPr>
            <w:tcW w:w="1266" w:type="dxa"/>
          </w:tcPr>
          <w:p w14:paraId="46FE6EC1" w14:textId="77777777" w:rsidR="002F2485" w:rsidRPr="001F542D" w:rsidRDefault="002F2485" w:rsidP="0011674D">
            <w:pPr>
              <w:spacing w:after="0"/>
              <w:jc w:val="center"/>
              <w:rPr>
                <w:color w:val="000000"/>
                <w:sz w:val="18"/>
                <w:szCs w:val="18"/>
              </w:rPr>
            </w:pPr>
            <w:r w:rsidRPr="001F542D">
              <w:rPr>
                <w:color w:val="000000"/>
                <w:sz w:val="18"/>
                <w:szCs w:val="18"/>
              </w:rPr>
              <w:t>2,732</w:t>
            </w:r>
          </w:p>
        </w:tc>
        <w:tc>
          <w:tcPr>
            <w:tcW w:w="1267" w:type="dxa"/>
          </w:tcPr>
          <w:p w14:paraId="29EBAD6B" w14:textId="77777777" w:rsidR="002F2485" w:rsidRPr="001F542D" w:rsidRDefault="002F2485" w:rsidP="0011674D">
            <w:pPr>
              <w:spacing w:after="0"/>
              <w:jc w:val="center"/>
              <w:rPr>
                <w:color w:val="000000"/>
                <w:sz w:val="18"/>
                <w:szCs w:val="18"/>
              </w:rPr>
            </w:pPr>
            <w:r w:rsidRPr="001F542D">
              <w:rPr>
                <w:color w:val="000000"/>
                <w:sz w:val="18"/>
                <w:szCs w:val="18"/>
              </w:rPr>
              <w:t>1,859</w:t>
            </w:r>
          </w:p>
        </w:tc>
        <w:tc>
          <w:tcPr>
            <w:tcW w:w="1267" w:type="dxa"/>
          </w:tcPr>
          <w:p w14:paraId="5168AA67" w14:textId="77777777" w:rsidR="002F2485" w:rsidRPr="001F542D" w:rsidRDefault="002F2485" w:rsidP="0011674D">
            <w:pPr>
              <w:spacing w:after="0"/>
              <w:jc w:val="center"/>
              <w:rPr>
                <w:color w:val="000000"/>
                <w:sz w:val="18"/>
                <w:szCs w:val="18"/>
              </w:rPr>
            </w:pPr>
            <w:r w:rsidRPr="001F542D">
              <w:rPr>
                <w:color w:val="000000"/>
                <w:sz w:val="18"/>
                <w:szCs w:val="18"/>
              </w:rPr>
              <w:t>68%</w:t>
            </w:r>
          </w:p>
        </w:tc>
      </w:tr>
      <w:tr w:rsidR="005308D2" w:rsidRPr="006A4016" w14:paraId="38092B29" w14:textId="77777777" w:rsidTr="00B4318D">
        <w:trPr>
          <w:trHeight w:val="126"/>
          <w:jc w:val="center"/>
        </w:trPr>
        <w:tc>
          <w:tcPr>
            <w:tcW w:w="1343" w:type="dxa"/>
            <w:vMerge w:val="restart"/>
            <w:vAlign w:val="center"/>
          </w:tcPr>
          <w:p w14:paraId="0EF1FFBB" w14:textId="640DF1C4" w:rsidR="005308D2" w:rsidRPr="006A4016" w:rsidRDefault="005308D2" w:rsidP="005308D2">
            <w:pPr>
              <w:spacing w:after="0"/>
              <w:jc w:val="center"/>
              <w:rPr>
                <w:color w:val="000000"/>
                <w:sz w:val="18"/>
                <w:szCs w:val="18"/>
              </w:rPr>
            </w:pPr>
            <w:r w:rsidRPr="00402536">
              <w:rPr>
                <w:color w:val="000000"/>
                <w:sz w:val="18"/>
                <w:szCs w:val="18"/>
              </w:rPr>
              <w:t>Wave 3</w:t>
            </w:r>
          </w:p>
        </w:tc>
        <w:tc>
          <w:tcPr>
            <w:tcW w:w="1336" w:type="dxa"/>
            <w:vMerge w:val="restart"/>
            <w:vAlign w:val="center"/>
          </w:tcPr>
          <w:p w14:paraId="74EC6639" w14:textId="7B5C0CD8" w:rsidR="005308D2" w:rsidRPr="006A4016" w:rsidRDefault="005308D2" w:rsidP="005308D2">
            <w:pPr>
              <w:spacing w:after="0"/>
              <w:jc w:val="center"/>
              <w:rPr>
                <w:color w:val="000000"/>
                <w:sz w:val="18"/>
                <w:szCs w:val="18"/>
              </w:rPr>
            </w:pPr>
            <w:r w:rsidRPr="00402536">
              <w:rPr>
                <w:color w:val="000000"/>
                <w:sz w:val="18"/>
                <w:szCs w:val="18"/>
              </w:rPr>
              <w:t>March to April 202</w:t>
            </w:r>
            <w:r>
              <w:rPr>
                <w:color w:val="000000"/>
                <w:sz w:val="18"/>
                <w:szCs w:val="18"/>
              </w:rPr>
              <w:t>1</w:t>
            </w:r>
          </w:p>
        </w:tc>
        <w:tc>
          <w:tcPr>
            <w:tcW w:w="2531" w:type="dxa"/>
          </w:tcPr>
          <w:p w14:paraId="2C1A88E0" w14:textId="32D77CDF" w:rsidR="005308D2" w:rsidRDefault="005308D2" w:rsidP="005308D2">
            <w:pPr>
              <w:spacing w:after="0"/>
              <w:jc w:val="center"/>
              <w:rPr>
                <w:color w:val="000000"/>
                <w:sz w:val="18"/>
                <w:szCs w:val="18"/>
              </w:rPr>
            </w:pPr>
            <w:r w:rsidRPr="00402536">
              <w:rPr>
                <w:color w:val="000000"/>
                <w:sz w:val="18"/>
                <w:szCs w:val="18"/>
              </w:rPr>
              <w:t>Wave 1</w:t>
            </w:r>
            <w:r>
              <w:rPr>
                <w:color w:val="000000"/>
                <w:sz w:val="18"/>
                <w:szCs w:val="18"/>
              </w:rPr>
              <w:t xml:space="preserve"> only</w:t>
            </w:r>
            <w:r w:rsidRPr="00402536">
              <w:rPr>
                <w:color w:val="000000"/>
                <w:sz w:val="18"/>
                <w:szCs w:val="18"/>
              </w:rPr>
              <w:t xml:space="preserve"> patients</w:t>
            </w:r>
          </w:p>
        </w:tc>
        <w:tc>
          <w:tcPr>
            <w:tcW w:w="1266" w:type="dxa"/>
          </w:tcPr>
          <w:p w14:paraId="1101D012" w14:textId="4F4A5B40" w:rsidR="005308D2" w:rsidRDefault="005308D2" w:rsidP="005308D2">
            <w:pPr>
              <w:spacing w:after="0"/>
              <w:jc w:val="center"/>
              <w:rPr>
                <w:color w:val="000000"/>
                <w:sz w:val="18"/>
                <w:szCs w:val="18"/>
              </w:rPr>
            </w:pPr>
            <w:r w:rsidRPr="00852D08">
              <w:rPr>
                <w:color w:val="000000"/>
                <w:sz w:val="18"/>
                <w:szCs w:val="18"/>
              </w:rPr>
              <w:t>260</w:t>
            </w:r>
          </w:p>
        </w:tc>
        <w:tc>
          <w:tcPr>
            <w:tcW w:w="1267" w:type="dxa"/>
          </w:tcPr>
          <w:p w14:paraId="0D97FC16" w14:textId="53BB9672" w:rsidR="005308D2" w:rsidRDefault="005308D2" w:rsidP="005308D2">
            <w:pPr>
              <w:spacing w:after="0"/>
              <w:jc w:val="center"/>
              <w:rPr>
                <w:color w:val="000000"/>
                <w:sz w:val="18"/>
                <w:szCs w:val="18"/>
              </w:rPr>
            </w:pPr>
            <w:r w:rsidRPr="00852D08">
              <w:rPr>
                <w:color w:val="000000"/>
                <w:sz w:val="18"/>
                <w:szCs w:val="18"/>
              </w:rPr>
              <w:t>73</w:t>
            </w:r>
          </w:p>
        </w:tc>
        <w:tc>
          <w:tcPr>
            <w:tcW w:w="1267" w:type="dxa"/>
          </w:tcPr>
          <w:p w14:paraId="1AAE9EA7" w14:textId="5E878887" w:rsidR="005308D2" w:rsidRDefault="005308D2" w:rsidP="005308D2">
            <w:pPr>
              <w:spacing w:after="0"/>
              <w:jc w:val="center"/>
              <w:rPr>
                <w:color w:val="000000"/>
                <w:sz w:val="18"/>
                <w:szCs w:val="18"/>
              </w:rPr>
            </w:pPr>
            <w:r w:rsidRPr="00852D08">
              <w:rPr>
                <w:color w:val="000000"/>
                <w:sz w:val="18"/>
                <w:szCs w:val="18"/>
              </w:rPr>
              <w:t>28%</w:t>
            </w:r>
          </w:p>
        </w:tc>
      </w:tr>
      <w:tr w:rsidR="005308D2" w:rsidRPr="006A4016" w14:paraId="0547A316" w14:textId="77777777" w:rsidTr="00B4318D">
        <w:trPr>
          <w:trHeight w:val="125"/>
          <w:jc w:val="center"/>
        </w:trPr>
        <w:tc>
          <w:tcPr>
            <w:tcW w:w="1343" w:type="dxa"/>
            <w:vMerge/>
            <w:vAlign w:val="center"/>
          </w:tcPr>
          <w:p w14:paraId="40CCB22E" w14:textId="77777777" w:rsidR="005308D2" w:rsidRPr="00402536" w:rsidRDefault="005308D2" w:rsidP="005308D2">
            <w:pPr>
              <w:spacing w:after="0"/>
              <w:jc w:val="center"/>
              <w:rPr>
                <w:color w:val="000000"/>
                <w:sz w:val="18"/>
                <w:szCs w:val="18"/>
              </w:rPr>
            </w:pPr>
          </w:p>
        </w:tc>
        <w:tc>
          <w:tcPr>
            <w:tcW w:w="1336" w:type="dxa"/>
            <w:vMerge/>
            <w:vAlign w:val="center"/>
          </w:tcPr>
          <w:p w14:paraId="07DC60E9" w14:textId="77777777" w:rsidR="005308D2" w:rsidRPr="00402536" w:rsidRDefault="005308D2" w:rsidP="005308D2">
            <w:pPr>
              <w:spacing w:after="0"/>
              <w:jc w:val="center"/>
              <w:rPr>
                <w:color w:val="000000"/>
                <w:sz w:val="18"/>
                <w:szCs w:val="18"/>
              </w:rPr>
            </w:pPr>
          </w:p>
        </w:tc>
        <w:tc>
          <w:tcPr>
            <w:tcW w:w="2531" w:type="dxa"/>
          </w:tcPr>
          <w:p w14:paraId="2C7E8816" w14:textId="484E5B7E" w:rsidR="005308D2" w:rsidRDefault="005308D2" w:rsidP="005308D2">
            <w:pPr>
              <w:spacing w:after="0"/>
              <w:jc w:val="center"/>
              <w:rPr>
                <w:color w:val="000000"/>
                <w:sz w:val="18"/>
                <w:szCs w:val="18"/>
              </w:rPr>
            </w:pPr>
            <w:r w:rsidRPr="00402536">
              <w:rPr>
                <w:color w:val="000000"/>
                <w:sz w:val="18"/>
                <w:szCs w:val="18"/>
              </w:rPr>
              <w:t xml:space="preserve">Wave 2 </w:t>
            </w:r>
            <w:r>
              <w:rPr>
                <w:color w:val="000000"/>
                <w:sz w:val="18"/>
                <w:szCs w:val="18"/>
              </w:rPr>
              <w:t xml:space="preserve">only </w:t>
            </w:r>
            <w:r w:rsidRPr="00402536">
              <w:rPr>
                <w:color w:val="000000"/>
                <w:sz w:val="18"/>
                <w:szCs w:val="18"/>
              </w:rPr>
              <w:t>patients</w:t>
            </w:r>
          </w:p>
        </w:tc>
        <w:tc>
          <w:tcPr>
            <w:tcW w:w="1266" w:type="dxa"/>
          </w:tcPr>
          <w:p w14:paraId="0D378BBD" w14:textId="108D7937" w:rsidR="005308D2" w:rsidRDefault="005308D2" w:rsidP="005308D2">
            <w:pPr>
              <w:spacing w:after="0"/>
              <w:jc w:val="center"/>
              <w:rPr>
                <w:color w:val="000000"/>
                <w:sz w:val="18"/>
                <w:szCs w:val="18"/>
              </w:rPr>
            </w:pPr>
            <w:r w:rsidRPr="00852D08">
              <w:rPr>
                <w:color w:val="000000"/>
                <w:sz w:val="18"/>
                <w:szCs w:val="18"/>
              </w:rPr>
              <w:t>523</w:t>
            </w:r>
          </w:p>
        </w:tc>
        <w:tc>
          <w:tcPr>
            <w:tcW w:w="1267" w:type="dxa"/>
          </w:tcPr>
          <w:p w14:paraId="26F879AC" w14:textId="45422FAD" w:rsidR="005308D2" w:rsidRDefault="005308D2" w:rsidP="005308D2">
            <w:pPr>
              <w:spacing w:after="0"/>
              <w:jc w:val="center"/>
              <w:rPr>
                <w:color w:val="000000"/>
                <w:sz w:val="18"/>
                <w:szCs w:val="18"/>
              </w:rPr>
            </w:pPr>
            <w:r w:rsidRPr="00852D08">
              <w:rPr>
                <w:color w:val="000000"/>
                <w:sz w:val="18"/>
                <w:szCs w:val="18"/>
              </w:rPr>
              <w:t>384</w:t>
            </w:r>
          </w:p>
        </w:tc>
        <w:tc>
          <w:tcPr>
            <w:tcW w:w="1267" w:type="dxa"/>
          </w:tcPr>
          <w:p w14:paraId="2560952D" w14:textId="172BE215" w:rsidR="005308D2" w:rsidRDefault="005308D2" w:rsidP="005308D2">
            <w:pPr>
              <w:spacing w:after="0"/>
              <w:jc w:val="center"/>
              <w:rPr>
                <w:color w:val="000000"/>
                <w:sz w:val="18"/>
                <w:szCs w:val="18"/>
              </w:rPr>
            </w:pPr>
            <w:r w:rsidRPr="00852D08">
              <w:rPr>
                <w:color w:val="000000"/>
                <w:sz w:val="18"/>
                <w:szCs w:val="18"/>
              </w:rPr>
              <w:t>73%</w:t>
            </w:r>
          </w:p>
        </w:tc>
      </w:tr>
      <w:tr w:rsidR="005308D2" w:rsidRPr="006A4016" w14:paraId="45B22F59" w14:textId="77777777" w:rsidTr="00B4318D">
        <w:trPr>
          <w:trHeight w:val="125"/>
          <w:jc w:val="center"/>
        </w:trPr>
        <w:tc>
          <w:tcPr>
            <w:tcW w:w="1343" w:type="dxa"/>
            <w:vMerge/>
            <w:vAlign w:val="center"/>
          </w:tcPr>
          <w:p w14:paraId="1BD434E0" w14:textId="77777777" w:rsidR="005308D2" w:rsidRPr="00402536" w:rsidRDefault="005308D2" w:rsidP="005308D2">
            <w:pPr>
              <w:spacing w:after="0"/>
              <w:jc w:val="center"/>
              <w:rPr>
                <w:color w:val="000000"/>
                <w:sz w:val="18"/>
                <w:szCs w:val="18"/>
              </w:rPr>
            </w:pPr>
          </w:p>
        </w:tc>
        <w:tc>
          <w:tcPr>
            <w:tcW w:w="1336" w:type="dxa"/>
            <w:vMerge/>
            <w:vAlign w:val="center"/>
          </w:tcPr>
          <w:p w14:paraId="36FD4553" w14:textId="77777777" w:rsidR="005308D2" w:rsidRPr="00402536" w:rsidRDefault="005308D2" w:rsidP="005308D2">
            <w:pPr>
              <w:spacing w:after="0"/>
              <w:jc w:val="center"/>
              <w:rPr>
                <w:color w:val="000000"/>
                <w:sz w:val="18"/>
                <w:szCs w:val="18"/>
              </w:rPr>
            </w:pPr>
          </w:p>
        </w:tc>
        <w:tc>
          <w:tcPr>
            <w:tcW w:w="2531" w:type="dxa"/>
          </w:tcPr>
          <w:p w14:paraId="2D5953BA" w14:textId="32D1D158" w:rsidR="005308D2" w:rsidRPr="00402536" w:rsidRDefault="005308D2" w:rsidP="005308D2">
            <w:pPr>
              <w:spacing w:after="0"/>
              <w:jc w:val="center"/>
              <w:rPr>
                <w:color w:val="000000"/>
                <w:sz w:val="18"/>
                <w:szCs w:val="18"/>
              </w:rPr>
            </w:pPr>
            <w:r>
              <w:rPr>
                <w:color w:val="000000"/>
                <w:sz w:val="18"/>
                <w:szCs w:val="18"/>
              </w:rPr>
              <w:t xml:space="preserve">Wave 1 &amp; </w:t>
            </w:r>
            <w:r w:rsidR="003F7DE2">
              <w:rPr>
                <w:color w:val="000000"/>
                <w:sz w:val="18"/>
                <w:szCs w:val="18"/>
              </w:rPr>
              <w:t>W</w:t>
            </w:r>
            <w:r>
              <w:rPr>
                <w:color w:val="000000"/>
                <w:sz w:val="18"/>
                <w:szCs w:val="18"/>
              </w:rPr>
              <w:t>ave 2 patients</w:t>
            </w:r>
          </w:p>
        </w:tc>
        <w:tc>
          <w:tcPr>
            <w:tcW w:w="1266" w:type="dxa"/>
          </w:tcPr>
          <w:p w14:paraId="56EDC07D" w14:textId="098CF821" w:rsidR="005308D2" w:rsidRDefault="005308D2" w:rsidP="005308D2">
            <w:pPr>
              <w:spacing w:after="0"/>
              <w:jc w:val="center"/>
              <w:rPr>
                <w:color w:val="000000"/>
                <w:sz w:val="18"/>
                <w:szCs w:val="18"/>
              </w:rPr>
            </w:pPr>
            <w:r w:rsidRPr="00852D08">
              <w:rPr>
                <w:color w:val="000000"/>
                <w:sz w:val="18"/>
                <w:szCs w:val="18"/>
              </w:rPr>
              <w:t>1,153</w:t>
            </w:r>
          </w:p>
        </w:tc>
        <w:tc>
          <w:tcPr>
            <w:tcW w:w="1267" w:type="dxa"/>
          </w:tcPr>
          <w:p w14:paraId="79FE64E8" w14:textId="0017BBD2" w:rsidR="005308D2" w:rsidRDefault="005308D2" w:rsidP="005308D2">
            <w:pPr>
              <w:spacing w:after="0"/>
              <w:jc w:val="center"/>
              <w:rPr>
                <w:color w:val="000000"/>
                <w:sz w:val="18"/>
                <w:szCs w:val="18"/>
              </w:rPr>
            </w:pPr>
            <w:r w:rsidRPr="00852D08">
              <w:rPr>
                <w:color w:val="000000"/>
                <w:sz w:val="18"/>
                <w:szCs w:val="18"/>
              </w:rPr>
              <w:t>928</w:t>
            </w:r>
          </w:p>
        </w:tc>
        <w:tc>
          <w:tcPr>
            <w:tcW w:w="1267" w:type="dxa"/>
          </w:tcPr>
          <w:p w14:paraId="2F720EE5" w14:textId="298D12C0" w:rsidR="005308D2" w:rsidRDefault="005308D2" w:rsidP="005308D2">
            <w:pPr>
              <w:spacing w:after="0"/>
              <w:jc w:val="center"/>
              <w:rPr>
                <w:color w:val="000000"/>
                <w:sz w:val="18"/>
                <w:szCs w:val="18"/>
              </w:rPr>
            </w:pPr>
            <w:r w:rsidRPr="00852D08">
              <w:rPr>
                <w:color w:val="000000"/>
                <w:sz w:val="18"/>
                <w:szCs w:val="18"/>
              </w:rPr>
              <w:t>80%</w:t>
            </w:r>
          </w:p>
        </w:tc>
      </w:tr>
      <w:tr w:rsidR="00343E59" w:rsidRPr="006A4016" w14:paraId="37343A3B" w14:textId="77777777" w:rsidTr="00B4318D">
        <w:trPr>
          <w:trHeight w:val="125"/>
          <w:jc w:val="center"/>
        </w:trPr>
        <w:tc>
          <w:tcPr>
            <w:tcW w:w="1343" w:type="dxa"/>
            <w:vMerge/>
            <w:vAlign w:val="center"/>
          </w:tcPr>
          <w:p w14:paraId="28483E43" w14:textId="77777777" w:rsidR="00343E59" w:rsidRPr="00402536" w:rsidRDefault="00343E59" w:rsidP="0019002D">
            <w:pPr>
              <w:spacing w:after="0"/>
              <w:jc w:val="center"/>
              <w:rPr>
                <w:color w:val="000000"/>
                <w:sz w:val="18"/>
                <w:szCs w:val="18"/>
              </w:rPr>
            </w:pPr>
          </w:p>
        </w:tc>
        <w:tc>
          <w:tcPr>
            <w:tcW w:w="1336" w:type="dxa"/>
            <w:vMerge/>
            <w:vAlign w:val="center"/>
          </w:tcPr>
          <w:p w14:paraId="76895DD0" w14:textId="77777777" w:rsidR="00343E59" w:rsidRPr="00402536" w:rsidRDefault="00343E59" w:rsidP="008C4ABA">
            <w:pPr>
              <w:spacing w:after="0"/>
              <w:jc w:val="center"/>
              <w:rPr>
                <w:color w:val="000000"/>
                <w:sz w:val="18"/>
                <w:szCs w:val="18"/>
              </w:rPr>
            </w:pPr>
          </w:p>
        </w:tc>
        <w:tc>
          <w:tcPr>
            <w:tcW w:w="2531" w:type="dxa"/>
          </w:tcPr>
          <w:p w14:paraId="0EE0EDBA" w14:textId="34785539" w:rsidR="00343E59" w:rsidRDefault="00DE7306" w:rsidP="008C4ABA">
            <w:pPr>
              <w:spacing w:after="0"/>
              <w:jc w:val="center"/>
              <w:rPr>
                <w:color w:val="000000"/>
                <w:sz w:val="18"/>
                <w:szCs w:val="18"/>
              </w:rPr>
            </w:pPr>
            <w:r w:rsidRPr="00402536">
              <w:rPr>
                <w:color w:val="000000"/>
                <w:sz w:val="18"/>
                <w:szCs w:val="18"/>
              </w:rPr>
              <w:t xml:space="preserve">Total wave </w:t>
            </w:r>
            <w:r>
              <w:rPr>
                <w:color w:val="000000"/>
                <w:sz w:val="18"/>
                <w:szCs w:val="18"/>
              </w:rPr>
              <w:t>3</w:t>
            </w:r>
          </w:p>
        </w:tc>
        <w:tc>
          <w:tcPr>
            <w:tcW w:w="1266" w:type="dxa"/>
          </w:tcPr>
          <w:p w14:paraId="660CA11B" w14:textId="6166015E" w:rsidR="00343E59" w:rsidRDefault="004525C0" w:rsidP="008C4ABA">
            <w:pPr>
              <w:spacing w:after="0"/>
              <w:jc w:val="center"/>
              <w:rPr>
                <w:color w:val="000000"/>
                <w:sz w:val="18"/>
                <w:szCs w:val="18"/>
              </w:rPr>
            </w:pPr>
            <w:r>
              <w:rPr>
                <w:color w:val="000000"/>
                <w:sz w:val="18"/>
                <w:szCs w:val="18"/>
              </w:rPr>
              <w:t>1</w:t>
            </w:r>
            <w:r w:rsidR="008E2B7B">
              <w:rPr>
                <w:color w:val="000000"/>
                <w:sz w:val="18"/>
                <w:szCs w:val="18"/>
              </w:rPr>
              <w:t>,</w:t>
            </w:r>
            <w:r>
              <w:rPr>
                <w:color w:val="000000"/>
                <w:sz w:val="18"/>
                <w:szCs w:val="18"/>
              </w:rPr>
              <w:t>936</w:t>
            </w:r>
          </w:p>
        </w:tc>
        <w:tc>
          <w:tcPr>
            <w:tcW w:w="1267" w:type="dxa"/>
          </w:tcPr>
          <w:p w14:paraId="0D8D6CEB" w14:textId="39580482" w:rsidR="00343E59" w:rsidRDefault="00AA44E4" w:rsidP="008C4ABA">
            <w:pPr>
              <w:spacing w:after="0"/>
              <w:jc w:val="center"/>
              <w:rPr>
                <w:color w:val="000000"/>
                <w:sz w:val="18"/>
                <w:szCs w:val="18"/>
              </w:rPr>
            </w:pPr>
            <w:r>
              <w:rPr>
                <w:color w:val="000000"/>
                <w:sz w:val="18"/>
                <w:szCs w:val="18"/>
              </w:rPr>
              <w:t>1</w:t>
            </w:r>
            <w:r w:rsidR="008E2B7B">
              <w:rPr>
                <w:color w:val="000000"/>
                <w:sz w:val="18"/>
                <w:szCs w:val="18"/>
              </w:rPr>
              <w:t>,</w:t>
            </w:r>
            <w:r w:rsidRPr="00402536">
              <w:rPr>
                <w:color w:val="000000"/>
                <w:sz w:val="18"/>
                <w:szCs w:val="18"/>
              </w:rPr>
              <w:t>385</w:t>
            </w:r>
          </w:p>
        </w:tc>
        <w:tc>
          <w:tcPr>
            <w:tcW w:w="1267" w:type="dxa"/>
          </w:tcPr>
          <w:p w14:paraId="05981A43" w14:textId="665C6058" w:rsidR="00343E59" w:rsidRDefault="00AA44E4" w:rsidP="008C4ABA">
            <w:pPr>
              <w:spacing w:after="0"/>
              <w:jc w:val="center"/>
              <w:rPr>
                <w:color w:val="000000"/>
                <w:sz w:val="18"/>
                <w:szCs w:val="18"/>
              </w:rPr>
            </w:pPr>
            <w:r>
              <w:rPr>
                <w:color w:val="000000"/>
                <w:sz w:val="18"/>
                <w:szCs w:val="18"/>
              </w:rPr>
              <w:t>72</w:t>
            </w:r>
            <w:r w:rsidR="001B31CB">
              <w:rPr>
                <w:color w:val="000000"/>
                <w:sz w:val="18"/>
                <w:szCs w:val="18"/>
              </w:rPr>
              <w:t>%</w:t>
            </w:r>
          </w:p>
        </w:tc>
      </w:tr>
    </w:tbl>
    <w:p w14:paraId="79B87689" w14:textId="7DE8D498" w:rsidR="0037537B" w:rsidRDefault="00B21F14" w:rsidP="00B21F14">
      <w:pPr>
        <w:pStyle w:val="Chartortablefootnote"/>
        <w:spacing w:after="0"/>
      </w:pPr>
      <w:r>
        <w:t>Notes:</w:t>
      </w:r>
      <w:r w:rsidR="00F208A3">
        <w:t xml:space="preserve"> </w:t>
      </w:r>
      <w:r w:rsidR="00F208A3" w:rsidRPr="00900463">
        <w:rPr>
          <w:vertAlign w:val="superscript"/>
        </w:rPr>
        <w:t>1</w:t>
      </w:r>
      <w:r>
        <w:rPr>
          <w:vertAlign w:val="superscript"/>
        </w:rPr>
        <w:t xml:space="preserve"> </w:t>
      </w:r>
      <w:r w:rsidR="00F208A3">
        <w:t>N</w:t>
      </w:r>
      <w:r w:rsidR="00F208A3" w:rsidRPr="00900463">
        <w:t xml:space="preserve">umber decreased from 2,018 patients </w:t>
      </w:r>
      <w:r w:rsidR="00F208A3">
        <w:t xml:space="preserve">surveyed in </w:t>
      </w:r>
      <w:r w:rsidR="00DA624A">
        <w:t>w</w:t>
      </w:r>
      <w:r w:rsidR="00F208A3">
        <w:t xml:space="preserve">ave 1 </w:t>
      </w:r>
      <w:r w:rsidR="00F208A3" w:rsidRPr="00900463">
        <w:t>due to various factors, including number disconnected, patient deceased.</w:t>
      </w:r>
    </w:p>
    <w:p w14:paraId="196E0F28" w14:textId="20CC0EE2" w:rsidR="00B21F14" w:rsidRPr="006A4016" w:rsidRDefault="00B21F14" w:rsidP="00F208A3">
      <w:pPr>
        <w:pStyle w:val="Chartortablefootnote"/>
      </w:pPr>
      <w:r>
        <w:t>Source: The Social Research Centre.</w:t>
      </w:r>
    </w:p>
    <w:p w14:paraId="0504B752" w14:textId="77777777" w:rsidR="002F2485" w:rsidRDefault="002F2485" w:rsidP="002F2485">
      <w:pPr>
        <w:pStyle w:val="Heading2"/>
      </w:pPr>
      <w:bookmarkStart w:id="22" w:name="_Toc57214979"/>
      <w:bookmarkStart w:id="23" w:name="_Toc109997502"/>
      <w:r>
        <w:t>Practice surveys</w:t>
      </w:r>
      <w:bookmarkEnd w:id="22"/>
      <w:bookmarkEnd w:id="23"/>
    </w:p>
    <w:p w14:paraId="20F9720C" w14:textId="1F5AC50E" w:rsidR="002F2485" w:rsidRDefault="0050702F" w:rsidP="00EF60F2">
      <w:r w:rsidRPr="00BB0CB1">
        <w:t xml:space="preserve">Appendix </w:t>
      </w:r>
      <w:r>
        <w:t>C of</w:t>
      </w:r>
      <w:r w:rsidRPr="00BB0CB1">
        <w:t xml:space="preserve"> the </w:t>
      </w:r>
      <w:r>
        <w:t>e</w:t>
      </w:r>
      <w:r w:rsidRPr="00BB0CB1">
        <w:t xml:space="preserve">valuation </w:t>
      </w:r>
      <w:r>
        <w:t>p</w:t>
      </w:r>
      <w:r w:rsidRPr="00BB0CB1">
        <w:t>lan</w:t>
      </w:r>
      <w:r w:rsidRPr="00E675D9">
        <w:rPr>
          <w:rStyle w:val="FootnoteReference"/>
          <w:color w:val="408BCA"/>
        </w:rPr>
        <w:footnoteReference w:id="10"/>
      </w:r>
      <w:r>
        <w:t xml:space="preserve"> includes the </w:t>
      </w:r>
      <w:r w:rsidR="002712D4">
        <w:t xml:space="preserve">practice </w:t>
      </w:r>
      <w:r>
        <w:t>survey</w:t>
      </w:r>
      <w:r w:rsidR="00FB6977">
        <w:t>s</w:t>
      </w:r>
      <w:r w:rsidR="00D57603">
        <w:t>. The surveys were administered online using the Qualtrics application.</w:t>
      </w:r>
      <w:r>
        <w:t xml:space="preserve"> </w:t>
      </w:r>
      <w:r w:rsidR="002F2485">
        <w:t>S</w:t>
      </w:r>
      <w:r w:rsidR="002F2485" w:rsidRPr="000A6236">
        <w:t xml:space="preserve">urveys </w:t>
      </w:r>
      <w:r w:rsidR="002F2485">
        <w:t xml:space="preserve">of HCH practices </w:t>
      </w:r>
      <w:r w:rsidR="002712D4">
        <w:t xml:space="preserve">were </w:t>
      </w:r>
      <w:r w:rsidR="002F2485" w:rsidRPr="000A6236">
        <w:t xml:space="preserve">conducted </w:t>
      </w:r>
      <w:r w:rsidR="002F2485">
        <w:t>in r</w:t>
      </w:r>
      <w:r w:rsidR="002F2485" w:rsidRPr="000A6236">
        <w:t>ound</w:t>
      </w:r>
      <w:r w:rsidR="00FB6977">
        <w:t>s</w:t>
      </w:r>
      <w:r w:rsidR="002F2485" w:rsidRPr="000A6236">
        <w:t xml:space="preserve"> 1</w:t>
      </w:r>
      <w:r w:rsidR="002F2485">
        <w:t xml:space="preserve">, </w:t>
      </w:r>
      <w:r w:rsidR="002F2485" w:rsidRPr="000A6236">
        <w:t>2</w:t>
      </w:r>
      <w:r w:rsidR="002712D4">
        <w:t xml:space="preserve">, </w:t>
      </w:r>
      <w:r w:rsidR="002F2485">
        <w:t>4</w:t>
      </w:r>
      <w:r w:rsidR="002712D4">
        <w:t xml:space="preserve"> and </w:t>
      </w:r>
      <w:r w:rsidR="002F2485" w:rsidRPr="000A6236">
        <w:t xml:space="preserve">5. </w:t>
      </w:r>
      <w:r w:rsidR="002F2485">
        <w:t>The surveys aim</w:t>
      </w:r>
      <w:r w:rsidR="002712D4">
        <w:t>ed</w:t>
      </w:r>
      <w:r w:rsidR="002F2485">
        <w:t xml:space="preserve"> to capture</w:t>
      </w:r>
      <w:r w:rsidR="002712D4">
        <w:t xml:space="preserve"> information</w:t>
      </w:r>
      <w:r w:rsidR="00D57603">
        <w:t xml:space="preserve"> </w:t>
      </w:r>
      <w:r w:rsidR="00FB6977">
        <w:t>on</w:t>
      </w:r>
      <w:r w:rsidR="002F2485">
        <w:t>:</w:t>
      </w:r>
    </w:p>
    <w:p w14:paraId="1C99051D" w14:textId="4F481FD2" w:rsidR="002F2485" w:rsidRDefault="00710E88" w:rsidP="00EF60F2">
      <w:pPr>
        <w:pStyle w:val="ListParagraph"/>
        <w:numPr>
          <w:ilvl w:val="0"/>
          <w:numId w:val="14"/>
        </w:numPr>
      </w:pPr>
      <w:r>
        <w:t>Practice</w:t>
      </w:r>
      <w:r w:rsidR="00D57603">
        <w:t xml:space="preserve"> characteristics at baseline</w:t>
      </w:r>
      <w:r>
        <w:t>.</w:t>
      </w:r>
    </w:p>
    <w:p w14:paraId="3565D957" w14:textId="2C62559A" w:rsidR="002F2485" w:rsidRDefault="00710E88" w:rsidP="00EF60F2">
      <w:pPr>
        <w:pStyle w:val="ListParagraph"/>
        <w:numPr>
          <w:ilvl w:val="0"/>
          <w:numId w:val="14"/>
        </w:numPr>
      </w:pPr>
      <w:r>
        <w:t>Key</w:t>
      </w:r>
      <w:r w:rsidR="002F2485">
        <w:t xml:space="preserve"> features of the practice relevant to HCH approach</w:t>
      </w:r>
      <w:r>
        <w:t>.</w:t>
      </w:r>
    </w:p>
    <w:p w14:paraId="1F4FB41A" w14:textId="29B4E2AF" w:rsidR="002F2485" w:rsidRDefault="00710E88" w:rsidP="00EF60F2">
      <w:pPr>
        <w:pStyle w:val="ListParagraph"/>
        <w:numPr>
          <w:ilvl w:val="0"/>
          <w:numId w:val="14"/>
        </w:numPr>
      </w:pPr>
      <w:r>
        <w:t>The</w:t>
      </w:r>
      <w:r w:rsidR="002F2485">
        <w:t xml:space="preserve"> capabilities of the practice </w:t>
      </w:r>
      <w:r w:rsidR="0051674C">
        <w:t>before</w:t>
      </w:r>
      <w:r w:rsidR="002F2485">
        <w:t xml:space="preserve"> joining the program (</w:t>
      </w:r>
      <w:r w:rsidR="00CF6C06">
        <w:t>for example,</w:t>
      </w:r>
      <w:r w:rsidR="002F2485">
        <w:t xml:space="preserve"> participation in other chronic disease management and related initiatives)</w:t>
      </w:r>
      <w:r>
        <w:t>.</w:t>
      </w:r>
    </w:p>
    <w:p w14:paraId="4FBD0696" w14:textId="2B0903D0" w:rsidR="002F2485" w:rsidRDefault="00710E88" w:rsidP="00EF60F2">
      <w:pPr>
        <w:pStyle w:val="ListParagraph"/>
        <w:numPr>
          <w:ilvl w:val="0"/>
          <w:numId w:val="14"/>
        </w:numPr>
      </w:pPr>
      <w:r>
        <w:t>Changes</w:t>
      </w:r>
      <w:r w:rsidR="002F2485">
        <w:t xml:space="preserve"> implemented </w:t>
      </w:r>
      <w:proofErr w:type="gramStart"/>
      <w:r w:rsidR="002F2485">
        <w:t>as a result of</w:t>
      </w:r>
      <w:proofErr w:type="gramEnd"/>
      <w:r w:rsidR="002F2485">
        <w:t xml:space="preserve"> participation in HCH</w:t>
      </w:r>
      <w:r>
        <w:t>.</w:t>
      </w:r>
    </w:p>
    <w:p w14:paraId="21B28ABA" w14:textId="2FE91B30" w:rsidR="002F2485" w:rsidRDefault="00710E88" w:rsidP="00EF60F2">
      <w:pPr>
        <w:pStyle w:val="ListParagraph"/>
        <w:numPr>
          <w:ilvl w:val="0"/>
          <w:numId w:val="14"/>
        </w:numPr>
      </w:pPr>
      <w:r>
        <w:t>Practice</w:t>
      </w:r>
      <w:r w:rsidR="002F2485">
        <w:t xml:space="preserve"> experience of and feedback on HCH</w:t>
      </w:r>
      <w:r>
        <w:t>.</w:t>
      </w:r>
    </w:p>
    <w:p w14:paraId="5980BA11" w14:textId="4700CF77" w:rsidR="002F2485" w:rsidRDefault="00710E88" w:rsidP="00EF60F2">
      <w:pPr>
        <w:pStyle w:val="ListParagraph"/>
        <w:numPr>
          <w:ilvl w:val="0"/>
          <w:numId w:val="14"/>
        </w:numPr>
      </w:pPr>
      <w:r>
        <w:t>Practice</w:t>
      </w:r>
      <w:r w:rsidR="002F2485">
        <w:t xml:space="preserve"> perspectives on the effectiveness of HCH. </w:t>
      </w:r>
    </w:p>
    <w:p w14:paraId="4DEE45F8" w14:textId="79A49F35" w:rsidR="002F2485" w:rsidRDefault="002F2485" w:rsidP="00EF60F2">
      <w:pPr>
        <w:rPr>
          <w:rFonts w:eastAsia="Times New Roman"/>
        </w:rPr>
      </w:pPr>
      <w:r w:rsidRPr="00054805">
        <w:rPr>
          <w:rFonts w:eastAsia="Times New Roman"/>
        </w:rPr>
        <w:fldChar w:fldCharType="begin"/>
      </w:r>
      <w:r w:rsidRPr="00054805">
        <w:rPr>
          <w:rFonts w:eastAsia="Times New Roman"/>
        </w:rPr>
        <w:instrText xml:space="preserve"> REF _Ref57041926 \h  \* MERGEFORMAT </w:instrText>
      </w:r>
      <w:r w:rsidRPr="00054805">
        <w:rPr>
          <w:rFonts w:eastAsia="Times New Roman"/>
        </w:rPr>
      </w:r>
      <w:r w:rsidRPr="00054805">
        <w:rPr>
          <w:rFonts w:eastAsia="Times New Roman"/>
        </w:rPr>
        <w:fldChar w:fldCharType="separate"/>
      </w:r>
      <w:r w:rsidR="00FD44E2" w:rsidRPr="003A7CDE">
        <w:t xml:space="preserve">Table </w:t>
      </w:r>
      <w:r w:rsidR="00FD44E2">
        <w:rPr>
          <w:rFonts w:cs="Arial"/>
          <w:noProof/>
          <w:color w:val="000000" w:themeColor="text1"/>
        </w:rPr>
        <w:t>6</w:t>
      </w:r>
      <w:r w:rsidRPr="00054805">
        <w:rPr>
          <w:rFonts w:eastAsia="Times New Roman"/>
        </w:rPr>
        <w:fldChar w:fldCharType="end"/>
      </w:r>
      <w:r>
        <w:rPr>
          <w:rFonts w:eastAsia="Times New Roman"/>
        </w:rPr>
        <w:t xml:space="preserve"> shows the response rates for the surveys. Response rates declin</w:t>
      </w:r>
      <w:r w:rsidR="00DB3A2A">
        <w:rPr>
          <w:rFonts w:eastAsia="Times New Roman"/>
        </w:rPr>
        <w:t>ed</w:t>
      </w:r>
      <w:r>
        <w:rPr>
          <w:rFonts w:eastAsia="Times New Roman"/>
        </w:rPr>
        <w:t xml:space="preserve"> as the trial progressed. Strategies to maximise completion of surveys included:</w:t>
      </w:r>
    </w:p>
    <w:p w14:paraId="48FF226B" w14:textId="77777777" w:rsidR="002F2485" w:rsidRDefault="002F2485" w:rsidP="00EF60F2">
      <w:pPr>
        <w:pStyle w:val="ListParagraph"/>
        <w:numPr>
          <w:ilvl w:val="0"/>
          <w:numId w:val="13"/>
        </w:numPr>
      </w:pPr>
      <w:r>
        <w:t>Letting practices know upfront about the approximate time frames during which surveys would be issued.</w:t>
      </w:r>
    </w:p>
    <w:p w14:paraId="7ED84F37" w14:textId="33D9957D" w:rsidR="002F2485" w:rsidRDefault="002F2485" w:rsidP="00EF60F2">
      <w:pPr>
        <w:pStyle w:val="ListParagraph"/>
        <w:numPr>
          <w:ilvl w:val="0"/>
          <w:numId w:val="13"/>
        </w:numPr>
      </w:pPr>
      <w:r>
        <w:t>Letter</w:t>
      </w:r>
      <w:r w:rsidR="001F686B">
        <w:t>s</w:t>
      </w:r>
      <w:r>
        <w:t xml:space="preserve"> to practices during each survey round outlining the importance of the survey and details about completion.</w:t>
      </w:r>
    </w:p>
    <w:p w14:paraId="4B63E3D8" w14:textId="00819730" w:rsidR="002F2485" w:rsidRDefault="002F2485" w:rsidP="00EF60F2">
      <w:pPr>
        <w:pStyle w:val="ListParagraph"/>
        <w:numPr>
          <w:ilvl w:val="0"/>
          <w:numId w:val="13"/>
        </w:numPr>
      </w:pPr>
      <w:r>
        <w:t xml:space="preserve">Setting a generous time window for completion of the survey (usually two months, </w:t>
      </w:r>
      <w:r w:rsidR="001F686B">
        <w:t>and</w:t>
      </w:r>
      <w:r>
        <w:t xml:space="preserve"> extensions </w:t>
      </w:r>
      <w:r w:rsidR="001F686B">
        <w:t>were</w:t>
      </w:r>
      <w:r>
        <w:t xml:space="preserve"> granted </w:t>
      </w:r>
      <w:r w:rsidR="001F686B">
        <w:t>where practices asked for one</w:t>
      </w:r>
      <w:r>
        <w:t>).</w:t>
      </w:r>
    </w:p>
    <w:p w14:paraId="5228C0D7" w14:textId="09F3D850" w:rsidR="002F2485" w:rsidRDefault="002F2485" w:rsidP="00EF60F2">
      <w:pPr>
        <w:pStyle w:val="ListParagraph"/>
        <w:numPr>
          <w:ilvl w:val="0"/>
          <w:numId w:val="13"/>
        </w:numPr>
      </w:pPr>
      <w:r>
        <w:t xml:space="preserve">Reminder letter to practices not completing the survey </w:t>
      </w:r>
      <w:r w:rsidR="005255B8">
        <w:t>by</w:t>
      </w:r>
      <w:r>
        <w:t xml:space="preserve"> the </w:t>
      </w:r>
      <w:r w:rsidR="005255B8">
        <w:t>due date</w:t>
      </w:r>
      <w:r>
        <w:t>.</w:t>
      </w:r>
    </w:p>
    <w:p w14:paraId="007ADD1D" w14:textId="6ABE3C2B" w:rsidR="002F2485" w:rsidRDefault="002F2485" w:rsidP="00EF60F2">
      <w:pPr>
        <w:pStyle w:val="ListParagraph"/>
        <w:numPr>
          <w:ilvl w:val="0"/>
          <w:numId w:val="13"/>
        </w:numPr>
      </w:pPr>
      <w:r>
        <w:t>Assistance to individual practices to access the evaluation portal to complete the survey (</w:t>
      </w:r>
      <w:r w:rsidR="00CF6C06">
        <w:t>for example,</w:t>
      </w:r>
      <w:r>
        <w:t xml:space="preserve"> reissue lost/ forgotten passwords, issue logins to additional people in the practice).</w:t>
      </w:r>
    </w:p>
    <w:p w14:paraId="04814F52" w14:textId="65A84058" w:rsidR="002F2485" w:rsidRDefault="002F2485" w:rsidP="00EF60F2">
      <w:pPr>
        <w:pStyle w:val="ListParagraph"/>
        <w:numPr>
          <w:ilvl w:val="0"/>
          <w:numId w:val="13"/>
        </w:numPr>
      </w:pPr>
      <w:r>
        <w:lastRenderedPageBreak/>
        <w:t xml:space="preserve">Inclusion in the survey tool of a skip function for questions that </w:t>
      </w:r>
      <w:r w:rsidR="002D577C">
        <w:t>were</w:t>
      </w:r>
      <w:r>
        <w:t xml:space="preserve"> conditional on a previous answer (to minimise respondents going through questions that </w:t>
      </w:r>
      <w:r w:rsidR="002D577C">
        <w:t>were</w:t>
      </w:r>
      <w:r>
        <w:t xml:space="preserve"> not relevant to them).</w:t>
      </w:r>
    </w:p>
    <w:p w14:paraId="6FCCAF97" w14:textId="77777777" w:rsidR="002F2485" w:rsidRDefault="002F2485" w:rsidP="00EF60F2">
      <w:pPr>
        <w:pStyle w:val="ListParagraph"/>
        <w:numPr>
          <w:ilvl w:val="0"/>
          <w:numId w:val="13"/>
        </w:numPr>
      </w:pPr>
      <w:r>
        <w:t>Where questions in the survey referred to responses that the practice had given in an earlier survey round, those responses were provided in the survey tool for easy reference.</w:t>
      </w:r>
    </w:p>
    <w:p w14:paraId="1A791F0A" w14:textId="10F75C4C" w:rsidR="002F2485" w:rsidRDefault="002F2485" w:rsidP="00EF60F2">
      <w:pPr>
        <w:pStyle w:val="ListParagraph"/>
        <w:numPr>
          <w:ilvl w:val="0"/>
          <w:numId w:val="13"/>
        </w:numPr>
      </w:pPr>
      <w:r>
        <w:t>Letters to PHNs letting them know which of their practices had not completed a survey</w:t>
      </w:r>
      <w:r w:rsidR="006832BA">
        <w:t xml:space="preserve"> </w:t>
      </w:r>
      <w:r>
        <w:t>and asking them to follow up.</w:t>
      </w:r>
    </w:p>
    <w:p w14:paraId="33A87B81" w14:textId="77777777" w:rsidR="002F2485" w:rsidRDefault="002F2485" w:rsidP="00EF60F2">
      <w:pPr>
        <w:pStyle w:val="ListParagraph"/>
        <w:numPr>
          <w:ilvl w:val="0"/>
          <w:numId w:val="13"/>
        </w:numPr>
      </w:pPr>
      <w:r>
        <w:t>Department of Health reminders to PHN practice facilitators at regular meetings and email correspondence with this group to follow up with practices with outstanding surveys.</w:t>
      </w:r>
    </w:p>
    <w:p w14:paraId="6196D888" w14:textId="7AE1B1B6" w:rsidR="002F2485" w:rsidRPr="004426B6" w:rsidRDefault="002F2485" w:rsidP="00B4587E">
      <w:pPr>
        <w:pStyle w:val="TableorFigurecaptionHPA"/>
      </w:pPr>
      <w:bookmarkStart w:id="24" w:name="_Ref57041926"/>
      <w:r w:rsidRPr="003A7CDE">
        <w:t xml:space="preserve">Table </w:t>
      </w:r>
      <w:r w:rsidRPr="003A7CDE">
        <w:rPr>
          <w:rFonts w:cs="Arial"/>
          <w:color w:val="000000" w:themeColor="text1"/>
        </w:rPr>
        <w:fldChar w:fldCharType="begin"/>
      </w:r>
      <w:r w:rsidRPr="003A7CDE">
        <w:rPr>
          <w:rFonts w:cs="Arial"/>
          <w:color w:val="000000" w:themeColor="text1"/>
        </w:rPr>
        <w:instrText xml:space="preserve"> SEQ Table \* ARABIC </w:instrText>
      </w:r>
      <w:r w:rsidRPr="003A7CDE">
        <w:rPr>
          <w:rFonts w:cs="Arial"/>
          <w:color w:val="000000" w:themeColor="text1"/>
        </w:rPr>
        <w:fldChar w:fldCharType="separate"/>
      </w:r>
      <w:r w:rsidR="00FD44E2">
        <w:rPr>
          <w:rFonts w:cs="Arial"/>
          <w:noProof/>
          <w:color w:val="000000" w:themeColor="text1"/>
        </w:rPr>
        <w:t>6</w:t>
      </w:r>
      <w:r w:rsidRPr="003A7CDE">
        <w:rPr>
          <w:rFonts w:cs="Arial"/>
          <w:color w:val="000000" w:themeColor="text1"/>
        </w:rPr>
        <w:fldChar w:fldCharType="end"/>
      </w:r>
      <w:bookmarkEnd w:id="24"/>
      <w:r w:rsidR="00B4587E">
        <w:rPr>
          <w:rFonts w:cs="Arial"/>
          <w:color w:val="000000" w:themeColor="text1"/>
        </w:rPr>
        <w:t>:</w:t>
      </w:r>
      <w:r w:rsidRPr="003A7CDE">
        <w:t xml:space="preserve"> HCH evaluation practice survey</w:t>
      </w:r>
      <w:r>
        <w:t xml:space="preserve"> response rates</w:t>
      </w:r>
    </w:p>
    <w:tbl>
      <w:tblPr>
        <w:tblW w:w="0" w:type="auto"/>
        <w:jc w:val="center"/>
        <w:tblBorders>
          <w:top w:val="single" w:sz="6" w:space="0" w:color="408BCA"/>
          <w:left w:val="single" w:sz="6" w:space="0" w:color="408BCA"/>
          <w:bottom w:val="single" w:sz="6" w:space="0" w:color="408BCA"/>
          <w:right w:val="single" w:sz="6" w:space="0" w:color="408BCA"/>
          <w:insideH w:val="single" w:sz="6" w:space="0" w:color="BFBFBF" w:themeColor="background1" w:themeShade="BF"/>
          <w:insideV w:val="single" w:sz="6" w:space="0" w:color="BFBFBF" w:themeColor="background1" w:themeShade="BF"/>
        </w:tblBorders>
        <w:tblCellMar>
          <w:left w:w="0" w:type="dxa"/>
          <w:right w:w="0" w:type="dxa"/>
        </w:tblCellMar>
        <w:tblLook w:val="04A0" w:firstRow="1" w:lastRow="0" w:firstColumn="1" w:lastColumn="0" w:noHBand="0" w:noVBand="1"/>
      </w:tblPr>
      <w:tblGrid>
        <w:gridCol w:w="1140"/>
        <w:gridCol w:w="1702"/>
        <w:gridCol w:w="1545"/>
        <w:gridCol w:w="1847"/>
        <w:gridCol w:w="1277"/>
        <w:gridCol w:w="1499"/>
      </w:tblGrid>
      <w:tr w:rsidR="002F2485" w14:paraId="67862293" w14:textId="77777777" w:rsidTr="004A228D">
        <w:trPr>
          <w:tblHeader/>
          <w:jc w:val="center"/>
        </w:trPr>
        <w:tc>
          <w:tcPr>
            <w:tcW w:w="1140" w:type="dxa"/>
            <w:shd w:val="clear" w:color="auto" w:fill="408BCA"/>
            <w:tcMar>
              <w:top w:w="0" w:type="dxa"/>
              <w:left w:w="108" w:type="dxa"/>
              <w:bottom w:w="0" w:type="dxa"/>
              <w:right w:w="108" w:type="dxa"/>
            </w:tcMar>
            <w:vAlign w:val="center"/>
            <w:hideMark/>
          </w:tcPr>
          <w:p w14:paraId="72FDBCFC" w14:textId="64155DC0" w:rsidR="002F2485" w:rsidRDefault="00730429" w:rsidP="0011674D">
            <w:pPr>
              <w:spacing w:after="0"/>
              <w:jc w:val="center"/>
              <w:rPr>
                <w:b/>
                <w:bCs/>
                <w:color w:val="FFFFFF"/>
                <w:sz w:val="18"/>
                <w:szCs w:val="18"/>
                <w:lang w:val="en-US" w:eastAsia="ja-JP"/>
              </w:rPr>
            </w:pPr>
            <w:r>
              <w:rPr>
                <w:b/>
                <w:bCs/>
                <w:color w:val="FFFFFF"/>
                <w:sz w:val="18"/>
                <w:szCs w:val="18"/>
                <w:lang w:val="en-US" w:eastAsia="ja-JP"/>
              </w:rPr>
              <w:t>Survey</w:t>
            </w:r>
          </w:p>
        </w:tc>
        <w:tc>
          <w:tcPr>
            <w:tcW w:w="1702" w:type="dxa"/>
            <w:shd w:val="clear" w:color="auto" w:fill="408BCA"/>
            <w:tcMar>
              <w:top w:w="0" w:type="dxa"/>
              <w:left w:w="108" w:type="dxa"/>
              <w:bottom w:w="0" w:type="dxa"/>
              <w:right w:w="108" w:type="dxa"/>
            </w:tcMar>
            <w:vAlign w:val="center"/>
            <w:hideMark/>
          </w:tcPr>
          <w:p w14:paraId="247AFB2A" w14:textId="13B5B146" w:rsidR="00E074AD" w:rsidRDefault="002F2485" w:rsidP="00E074AD">
            <w:pPr>
              <w:spacing w:after="0"/>
              <w:jc w:val="center"/>
              <w:rPr>
                <w:b/>
                <w:bCs/>
                <w:color w:val="FFFFFF"/>
                <w:sz w:val="18"/>
                <w:szCs w:val="18"/>
                <w:lang w:val="en-US" w:eastAsia="ja-JP"/>
              </w:rPr>
            </w:pPr>
            <w:r>
              <w:rPr>
                <w:b/>
                <w:bCs/>
                <w:color w:val="FFFFFF"/>
                <w:sz w:val="18"/>
                <w:szCs w:val="18"/>
                <w:lang w:val="en-US" w:eastAsia="ja-JP"/>
              </w:rPr>
              <w:t>Dates that the bulk of the practices completed the survey</w:t>
            </w:r>
          </w:p>
          <w:p w14:paraId="0B47F8C0" w14:textId="6440C964" w:rsidR="002F2485" w:rsidRDefault="002F2485" w:rsidP="0011674D">
            <w:pPr>
              <w:spacing w:after="0"/>
              <w:jc w:val="center"/>
              <w:rPr>
                <w:b/>
                <w:bCs/>
                <w:color w:val="FFFFFF"/>
                <w:sz w:val="18"/>
                <w:szCs w:val="18"/>
                <w:lang w:val="en-US" w:eastAsia="ja-JP"/>
              </w:rPr>
            </w:pPr>
            <w:r>
              <w:rPr>
                <w:b/>
                <w:bCs/>
                <w:color w:val="FFFFFF"/>
                <w:sz w:val="18"/>
                <w:szCs w:val="18"/>
                <w:lang w:val="en-US" w:eastAsia="ja-JP"/>
              </w:rPr>
              <w:t>[A]</w:t>
            </w:r>
          </w:p>
        </w:tc>
        <w:tc>
          <w:tcPr>
            <w:tcW w:w="1545" w:type="dxa"/>
            <w:shd w:val="clear" w:color="auto" w:fill="408BCA"/>
            <w:tcMar>
              <w:top w:w="0" w:type="dxa"/>
              <w:left w:w="108" w:type="dxa"/>
              <w:bottom w:w="0" w:type="dxa"/>
              <w:right w:w="108" w:type="dxa"/>
            </w:tcMar>
            <w:vAlign w:val="center"/>
            <w:hideMark/>
          </w:tcPr>
          <w:p w14:paraId="631E9220" w14:textId="6332BB92" w:rsidR="002F2485" w:rsidRDefault="002F2485" w:rsidP="0011674D">
            <w:pPr>
              <w:spacing w:after="0"/>
              <w:jc w:val="center"/>
              <w:rPr>
                <w:b/>
                <w:bCs/>
                <w:sz w:val="18"/>
                <w:szCs w:val="18"/>
                <w:lang w:val="en-US" w:eastAsia="ja-JP"/>
              </w:rPr>
            </w:pPr>
            <w:r>
              <w:rPr>
                <w:b/>
                <w:bCs/>
                <w:color w:val="FFFFFF"/>
                <w:sz w:val="18"/>
                <w:szCs w:val="18"/>
                <w:lang w:val="en-US" w:eastAsia="ja-JP"/>
              </w:rPr>
              <w:t>Number of practices responding</w:t>
            </w:r>
          </w:p>
          <w:p w14:paraId="26D8AE31" w14:textId="3ED66C29" w:rsidR="002F2485" w:rsidRDefault="002F2485" w:rsidP="0011674D">
            <w:pPr>
              <w:spacing w:after="0"/>
              <w:jc w:val="center"/>
              <w:rPr>
                <w:i/>
                <w:iCs/>
                <w:sz w:val="18"/>
                <w:szCs w:val="18"/>
                <w:lang w:val="en-US" w:eastAsia="ja-JP"/>
              </w:rPr>
            </w:pPr>
          </w:p>
        </w:tc>
        <w:tc>
          <w:tcPr>
            <w:tcW w:w="1847" w:type="dxa"/>
            <w:shd w:val="clear" w:color="auto" w:fill="408BCA"/>
            <w:tcMar>
              <w:top w:w="0" w:type="dxa"/>
              <w:left w:w="108" w:type="dxa"/>
              <w:bottom w:w="0" w:type="dxa"/>
              <w:right w:w="108" w:type="dxa"/>
            </w:tcMar>
            <w:vAlign w:val="center"/>
            <w:hideMark/>
          </w:tcPr>
          <w:p w14:paraId="619F5C19" w14:textId="77777777" w:rsidR="002F2485" w:rsidRDefault="002F2485" w:rsidP="0011674D">
            <w:pPr>
              <w:spacing w:after="0"/>
              <w:jc w:val="center"/>
              <w:rPr>
                <w:b/>
                <w:bCs/>
                <w:color w:val="FFFFFF"/>
                <w:sz w:val="18"/>
                <w:szCs w:val="18"/>
                <w:lang w:val="en-US" w:eastAsia="ja-JP"/>
              </w:rPr>
            </w:pPr>
            <w:r>
              <w:rPr>
                <w:b/>
                <w:bCs/>
                <w:color w:val="FFFFFF"/>
                <w:sz w:val="18"/>
                <w:szCs w:val="18"/>
                <w:lang w:val="en-US" w:eastAsia="ja-JP"/>
              </w:rPr>
              <w:t xml:space="preserve">Number of practices active, </w:t>
            </w:r>
            <w:r>
              <w:rPr>
                <w:b/>
                <w:bCs/>
                <w:color w:val="FFFFFF"/>
                <w:sz w:val="18"/>
                <w:szCs w:val="18"/>
                <w:lang w:val="en-US" w:eastAsia="ja-JP"/>
              </w:rPr>
              <w:br/>
              <w:t>at the end of [A]</w:t>
            </w:r>
          </w:p>
        </w:tc>
        <w:tc>
          <w:tcPr>
            <w:tcW w:w="1277" w:type="dxa"/>
            <w:shd w:val="clear" w:color="auto" w:fill="408BCA"/>
            <w:tcMar>
              <w:top w:w="0" w:type="dxa"/>
              <w:left w:w="108" w:type="dxa"/>
              <w:bottom w:w="0" w:type="dxa"/>
              <w:right w:w="108" w:type="dxa"/>
            </w:tcMar>
            <w:vAlign w:val="center"/>
            <w:hideMark/>
          </w:tcPr>
          <w:p w14:paraId="399D242B" w14:textId="6E943A16" w:rsidR="002F2485" w:rsidRDefault="002F2485" w:rsidP="0011674D">
            <w:pPr>
              <w:spacing w:after="0"/>
              <w:jc w:val="center"/>
              <w:rPr>
                <w:b/>
                <w:bCs/>
                <w:color w:val="FFFFFF"/>
                <w:sz w:val="18"/>
                <w:szCs w:val="18"/>
                <w:lang w:val="en-US" w:eastAsia="ja-JP"/>
              </w:rPr>
            </w:pPr>
            <w:r>
              <w:rPr>
                <w:b/>
                <w:bCs/>
                <w:color w:val="FFFFFF"/>
                <w:sz w:val="18"/>
                <w:szCs w:val="18"/>
                <w:lang w:val="en-US" w:eastAsia="ja-JP"/>
              </w:rPr>
              <w:t>Response rate</w:t>
            </w:r>
          </w:p>
        </w:tc>
        <w:tc>
          <w:tcPr>
            <w:tcW w:w="1499" w:type="dxa"/>
            <w:shd w:val="clear" w:color="auto" w:fill="408BCA"/>
            <w:tcMar>
              <w:top w:w="0" w:type="dxa"/>
              <w:left w:w="108" w:type="dxa"/>
              <w:bottom w:w="0" w:type="dxa"/>
              <w:right w:w="108" w:type="dxa"/>
            </w:tcMar>
            <w:vAlign w:val="center"/>
            <w:hideMark/>
          </w:tcPr>
          <w:p w14:paraId="5C814D7A" w14:textId="747F0316" w:rsidR="002F2485" w:rsidRPr="00DA0CAE" w:rsidRDefault="002F2485" w:rsidP="0011674D">
            <w:pPr>
              <w:spacing w:after="0"/>
              <w:jc w:val="center"/>
              <w:rPr>
                <w:b/>
                <w:color w:val="FFFFFF"/>
                <w:sz w:val="18"/>
                <w:szCs w:val="18"/>
                <w:lang w:val="en-US" w:eastAsia="ja-JP"/>
              </w:rPr>
            </w:pPr>
            <w:r w:rsidRPr="00DA0CAE">
              <w:rPr>
                <w:b/>
                <w:color w:val="FFFFFF"/>
                <w:sz w:val="18"/>
                <w:szCs w:val="18"/>
                <w:lang w:val="en-US" w:eastAsia="ja-JP"/>
              </w:rPr>
              <w:t xml:space="preserve">Number of practices that responded that were still in the HCH trial at </w:t>
            </w:r>
            <w:r w:rsidRPr="00DA0CAE">
              <w:rPr>
                <w:b/>
                <w:bCs/>
                <w:color w:val="FFFFFF"/>
                <w:sz w:val="18"/>
                <w:szCs w:val="18"/>
                <w:lang w:val="en-US" w:eastAsia="ja-JP"/>
              </w:rPr>
              <w:t>3</w:t>
            </w:r>
            <w:r w:rsidR="00DA0CAE">
              <w:rPr>
                <w:b/>
                <w:bCs/>
                <w:color w:val="FFFFFF"/>
                <w:sz w:val="18"/>
                <w:szCs w:val="18"/>
                <w:lang w:val="en-US" w:eastAsia="ja-JP"/>
              </w:rPr>
              <w:t>1</w:t>
            </w:r>
            <w:r w:rsidRPr="00DA0CAE">
              <w:rPr>
                <w:b/>
                <w:bCs/>
                <w:color w:val="FFFFFF"/>
                <w:sz w:val="18"/>
                <w:szCs w:val="18"/>
                <w:lang w:val="en-US" w:eastAsia="ja-JP"/>
              </w:rPr>
              <w:t xml:space="preserve"> </w:t>
            </w:r>
            <w:r w:rsidR="00DA0CAE">
              <w:rPr>
                <w:b/>
                <w:bCs/>
                <w:color w:val="FFFFFF"/>
                <w:sz w:val="18"/>
                <w:szCs w:val="18"/>
                <w:lang w:val="en-US" w:eastAsia="ja-JP"/>
              </w:rPr>
              <w:t>Match</w:t>
            </w:r>
            <w:r>
              <w:rPr>
                <w:b/>
                <w:color w:val="FFFFFF"/>
                <w:sz w:val="18"/>
                <w:szCs w:val="18"/>
                <w:lang w:val="en-US" w:eastAsia="ja-JP"/>
              </w:rPr>
              <w:t xml:space="preserve"> </w:t>
            </w:r>
            <w:r w:rsidRPr="00DA0CAE">
              <w:rPr>
                <w:b/>
                <w:color w:val="FFFFFF"/>
                <w:sz w:val="18"/>
                <w:szCs w:val="18"/>
                <w:lang w:val="en-US" w:eastAsia="ja-JP"/>
              </w:rPr>
              <w:t>202</w:t>
            </w:r>
            <w:r w:rsidR="00232226">
              <w:rPr>
                <w:b/>
                <w:color w:val="FFFFFF"/>
                <w:sz w:val="18"/>
                <w:szCs w:val="18"/>
                <w:lang w:val="en-US" w:eastAsia="ja-JP"/>
              </w:rPr>
              <w:t>1</w:t>
            </w:r>
          </w:p>
        </w:tc>
      </w:tr>
      <w:tr w:rsidR="004B42B2" w14:paraId="3D409CC8" w14:textId="77777777" w:rsidTr="00394401">
        <w:trPr>
          <w:jc w:val="center"/>
        </w:trPr>
        <w:tc>
          <w:tcPr>
            <w:tcW w:w="1140" w:type="dxa"/>
            <w:tcMar>
              <w:top w:w="0" w:type="dxa"/>
              <w:left w:w="108" w:type="dxa"/>
              <w:bottom w:w="0" w:type="dxa"/>
              <w:right w:w="108" w:type="dxa"/>
            </w:tcMar>
            <w:hideMark/>
          </w:tcPr>
          <w:p w14:paraId="1FE958C4" w14:textId="77777777" w:rsidR="004B42B2" w:rsidRPr="009C674C" w:rsidRDefault="004B42B2" w:rsidP="004B42B2">
            <w:pPr>
              <w:spacing w:after="0"/>
              <w:rPr>
                <w:color w:val="000000"/>
                <w:sz w:val="18"/>
                <w:szCs w:val="18"/>
                <w:lang w:val="en-US" w:eastAsia="ja-JP"/>
              </w:rPr>
            </w:pPr>
            <w:r w:rsidRPr="009C674C">
              <w:rPr>
                <w:sz w:val="18"/>
                <w:szCs w:val="18"/>
                <w:lang w:val="en-US" w:eastAsia="ja-JP"/>
              </w:rPr>
              <w:t>1 Part A</w:t>
            </w:r>
          </w:p>
        </w:tc>
        <w:tc>
          <w:tcPr>
            <w:tcW w:w="1702" w:type="dxa"/>
            <w:vMerge w:val="restart"/>
            <w:tcMar>
              <w:top w:w="0" w:type="dxa"/>
              <w:left w:w="108" w:type="dxa"/>
              <w:bottom w:w="0" w:type="dxa"/>
              <w:right w:w="108" w:type="dxa"/>
            </w:tcMar>
            <w:vAlign w:val="center"/>
            <w:hideMark/>
          </w:tcPr>
          <w:p w14:paraId="3651CF7A" w14:textId="62629C89" w:rsidR="004B42B2" w:rsidRPr="009C674C" w:rsidRDefault="004B42B2" w:rsidP="00394401">
            <w:pPr>
              <w:spacing w:after="0"/>
              <w:jc w:val="center"/>
              <w:rPr>
                <w:sz w:val="18"/>
                <w:szCs w:val="18"/>
                <w:lang w:val="en-US" w:eastAsia="ja-JP"/>
              </w:rPr>
            </w:pPr>
            <w:r w:rsidRPr="00BD1E3B">
              <w:rPr>
                <w:color w:val="000000"/>
                <w:sz w:val="18"/>
              </w:rPr>
              <w:t>Dec 2017 –</w:t>
            </w:r>
            <w:r w:rsidR="00A010C3">
              <w:rPr>
                <w:color w:val="000000"/>
                <w:sz w:val="18"/>
              </w:rPr>
              <w:t> </w:t>
            </w:r>
            <w:r w:rsidRPr="00BD1E3B">
              <w:rPr>
                <w:color w:val="000000"/>
                <w:sz w:val="18"/>
              </w:rPr>
              <w:t>Jul</w:t>
            </w:r>
            <w:r w:rsidR="00A010C3">
              <w:rPr>
                <w:color w:val="000000"/>
                <w:sz w:val="18"/>
              </w:rPr>
              <w:t> </w:t>
            </w:r>
            <w:r w:rsidRPr="00BD1E3B">
              <w:rPr>
                <w:color w:val="000000"/>
                <w:sz w:val="18"/>
              </w:rPr>
              <w:t>2018</w:t>
            </w:r>
          </w:p>
        </w:tc>
        <w:tc>
          <w:tcPr>
            <w:tcW w:w="1545" w:type="dxa"/>
            <w:tcMar>
              <w:top w:w="0" w:type="dxa"/>
              <w:left w:w="108" w:type="dxa"/>
              <w:bottom w:w="0" w:type="dxa"/>
              <w:right w:w="108" w:type="dxa"/>
            </w:tcMar>
            <w:vAlign w:val="center"/>
            <w:hideMark/>
          </w:tcPr>
          <w:p w14:paraId="0EDF15B4" w14:textId="5BFE46E9" w:rsidR="004B42B2" w:rsidRPr="009C674C" w:rsidRDefault="004B42B2" w:rsidP="004B42B2">
            <w:pPr>
              <w:spacing w:after="0"/>
              <w:jc w:val="center"/>
              <w:rPr>
                <w:color w:val="000000"/>
                <w:sz w:val="18"/>
                <w:szCs w:val="18"/>
                <w:lang w:val="en-US" w:eastAsia="ja-JP"/>
              </w:rPr>
            </w:pPr>
            <w:r w:rsidRPr="009C674C">
              <w:rPr>
                <w:color w:val="000000"/>
                <w:sz w:val="18"/>
                <w:szCs w:val="18"/>
                <w:lang w:val="en-US" w:eastAsia="ja-JP"/>
              </w:rPr>
              <w:t>164</w:t>
            </w:r>
          </w:p>
        </w:tc>
        <w:tc>
          <w:tcPr>
            <w:tcW w:w="1847" w:type="dxa"/>
            <w:vMerge w:val="restart"/>
            <w:tcMar>
              <w:top w:w="0" w:type="dxa"/>
              <w:left w:w="108" w:type="dxa"/>
              <w:bottom w:w="0" w:type="dxa"/>
              <w:right w:w="108" w:type="dxa"/>
            </w:tcMar>
            <w:vAlign w:val="center"/>
            <w:hideMark/>
          </w:tcPr>
          <w:p w14:paraId="66E4CE06" w14:textId="02BA5F6E" w:rsidR="004B42B2" w:rsidRPr="00C00293" w:rsidRDefault="004B42B2" w:rsidP="004B42B2">
            <w:pPr>
              <w:spacing w:after="0"/>
              <w:jc w:val="center"/>
              <w:rPr>
                <w:i/>
                <w:iCs/>
                <w:sz w:val="18"/>
                <w:szCs w:val="18"/>
                <w:lang w:val="en-US" w:eastAsia="ja-JP"/>
              </w:rPr>
            </w:pPr>
            <w:r w:rsidRPr="00C00293">
              <w:rPr>
                <w:i/>
                <w:iCs/>
                <w:sz w:val="18"/>
                <w:szCs w:val="18"/>
                <w:lang w:val="en-US" w:eastAsia="ja-JP"/>
              </w:rPr>
              <w:t>185 (July 2018)</w:t>
            </w:r>
          </w:p>
        </w:tc>
        <w:tc>
          <w:tcPr>
            <w:tcW w:w="1277" w:type="dxa"/>
            <w:tcMar>
              <w:top w:w="0" w:type="dxa"/>
              <w:left w:w="108" w:type="dxa"/>
              <w:bottom w:w="0" w:type="dxa"/>
              <w:right w:w="108" w:type="dxa"/>
            </w:tcMar>
            <w:vAlign w:val="center"/>
            <w:hideMark/>
          </w:tcPr>
          <w:p w14:paraId="72C0B915" w14:textId="1B6600BA" w:rsidR="004B42B2" w:rsidRPr="009C674C" w:rsidRDefault="004B42B2" w:rsidP="004B42B2">
            <w:pPr>
              <w:spacing w:after="0"/>
              <w:jc w:val="center"/>
              <w:rPr>
                <w:color w:val="000000"/>
                <w:sz w:val="18"/>
                <w:szCs w:val="18"/>
                <w:lang w:val="en-US" w:eastAsia="ja-JP"/>
              </w:rPr>
            </w:pPr>
            <w:r w:rsidRPr="009C674C">
              <w:rPr>
                <w:sz w:val="18"/>
                <w:szCs w:val="18"/>
                <w:lang w:val="en-US" w:eastAsia="ja-JP"/>
              </w:rPr>
              <w:t>88.6%</w:t>
            </w:r>
          </w:p>
        </w:tc>
        <w:tc>
          <w:tcPr>
            <w:tcW w:w="1499" w:type="dxa"/>
            <w:tcMar>
              <w:top w:w="0" w:type="dxa"/>
              <w:left w:w="108" w:type="dxa"/>
              <w:bottom w:w="0" w:type="dxa"/>
              <w:right w:w="108" w:type="dxa"/>
            </w:tcMar>
            <w:vAlign w:val="center"/>
            <w:hideMark/>
          </w:tcPr>
          <w:p w14:paraId="668952F6" w14:textId="16A2AEFB" w:rsidR="004B42B2" w:rsidRPr="009C674C" w:rsidRDefault="004B42B2" w:rsidP="004B42B2">
            <w:pPr>
              <w:spacing w:after="0"/>
              <w:jc w:val="center"/>
              <w:rPr>
                <w:color w:val="000000"/>
                <w:sz w:val="18"/>
                <w:szCs w:val="18"/>
                <w:lang w:val="en-US" w:eastAsia="ja-JP"/>
              </w:rPr>
            </w:pPr>
            <w:r w:rsidRPr="009C674C">
              <w:rPr>
                <w:color w:val="000000"/>
                <w:sz w:val="18"/>
                <w:szCs w:val="18"/>
                <w:lang w:val="en-US" w:eastAsia="ja-JP"/>
              </w:rPr>
              <w:t>100</w:t>
            </w:r>
          </w:p>
        </w:tc>
      </w:tr>
      <w:tr w:rsidR="004B42B2" w14:paraId="7663A355" w14:textId="77777777" w:rsidTr="00394401">
        <w:trPr>
          <w:jc w:val="center"/>
        </w:trPr>
        <w:tc>
          <w:tcPr>
            <w:tcW w:w="1140" w:type="dxa"/>
            <w:tcMar>
              <w:top w:w="0" w:type="dxa"/>
              <w:left w:w="108" w:type="dxa"/>
              <w:bottom w:w="0" w:type="dxa"/>
              <w:right w:w="108" w:type="dxa"/>
            </w:tcMar>
            <w:hideMark/>
          </w:tcPr>
          <w:p w14:paraId="72CB7055" w14:textId="77777777" w:rsidR="004B42B2" w:rsidRPr="009C674C" w:rsidRDefault="004B42B2" w:rsidP="004B42B2">
            <w:pPr>
              <w:spacing w:after="0"/>
              <w:rPr>
                <w:color w:val="000000"/>
                <w:sz w:val="18"/>
                <w:szCs w:val="18"/>
                <w:lang w:val="en-US" w:eastAsia="ja-JP"/>
              </w:rPr>
            </w:pPr>
            <w:r w:rsidRPr="009C674C">
              <w:rPr>
                <w:sz w:val="18"/>
                <w:szCs w:val="18"/>
                <w:lang w:val="en-US" w:eastAsia="ja-JP"/>
              </w:rPr>
              <w:t>1 Part B</w:t>
            </w:r>
          </w:p>
        </w:tc>
        <w:tc>
          <w:tcPr>
            <w:tcW w:w="1702" w:type="dxa"/>
            <w:vMerge/>
            <w:vAlign w:val="center"/>
            <w:hideMark/>
          </w:tcPr>
          <w:p w14:paraId="01A15841" w14:textId="77777777" w:rsidR="004B42B2" w:rsidRPr="009C674C" w:rsidRDefault="004B42B2" w:rsidP="00394401">
            <w:pPr>
              <w:spacing w:after="0"/>
              <w:jc w:val="center"/>
              <w:rPr>
                <w:rFonts w:ascii="Calibri" w:eastAsiaTheme="minorHAnsi" w:hAnsi="Calibri" w:cs="Calibri"/>
                <w:sz w:val="18"/>
                <w:szCs w:val="18"/>
                <w:lang w:val="en-US" w:eastAsia="ja-JP"/>
              </w:rPr>
            </w:pPr>
          </w:p>
        </w:tc>
        <w:tc>
          <w:tcPr>
            <w:tcW w:w="1545" w:type="dxa"/>
            <w:tcMar>
              <w:top w:w="0" w:type="dxa"/>
              <w:left w:w="108" w:type="dxa"/>
              <w:bottom w:w="0" w:type="dxa"/>
              <w:right w:w="108" w:type="dxa"/>
            </w:tcMar>
            <w:vAlign w:val="center"/>
            <w:hideMark/>
          </w:tcPr>
          <w:p w14:paraId="565295A1" w14:textId="433E866E" w:rsidR="004B42B2" w:rsidRPr="009C674C" w:rsidRDefault="004B42B2" w:rsidP="004B42B2">
            <w:pPr>
              <w:spacing w:after="0"/>
              <w:jc w:val="center"/>
              <w:rPr>
                <w:color w:val="000000"/>
                <w:sz w:val="18"/>
                <w:szCs w:val="18"/>
                <w:lang w:val="en-US" w:eastAsia="ja-JP"/>
              </w:rPr>
            </w:pPr>
            <w:r w:rsidRPr="009C674C">
              <w:rPr>
                <w:color w:val="000000"/>
                <w:sz w:val="18"/>
                <w:szCs w:val="18"/>
                <w:lang w:val="en-US" w:eastAsia="ja-JP"/>
              </w:rPr>
              <w:t>158</w:t>
            </w:r>
          </w:p>
        </w:tc>
        <w:tc>
          <w:tcPr>
            <w:tcW w:w="1847" w:type="dxa"/>
            <w:vMerge/>
            <w:vAlign w:val="center"/>
            <w:hideMark/>
          </w:tcPr>
          <w:p w14:paraId="39432209" w14:textId="77777777" w:rsidR="004B42B2" w:rsidRPr="00C00293" w:rsidRDefault="004B42B2" w:rsidP="004B42B2">
            <w:pPr>
              <w:spacing w:after="0"/>
              <w:rPr>
                <w:rFonts w:ascii="Calibri" w:eastAsiaTheme="minorHAnsi" w:hAnsi="Calibri" w:cs="Calibri"/>
                <w:i/>
                <w:iCs/>
                <w:sz w:val="18"/>
                <w:szCs w:val="18"/>
                <w:lang w:val="en-US" w:eastAsia="ja-JP"/>
              </w:rPr>
            </w:pPr>
          </w:p>
        </w:tc>
        <w:tc>
          <w:tcPr>
            <w:tcW w:w="1277" w:type="dxa"/>
            <w:tcMar>
              <w:top w:w="0" w:type="dxa"/>
              <w:left w:w="108" w:type="dxa"/>
              <w:bottom w:w="0" w:type="dxa"/>
              <w:right w:w="108" w:type="dxa"/>
            </w:tcMar>
            <w:vAlign w:val="center"/>
            <w:hideMark/>
          </w:tcPr>
          <w:p w14:paraId="5F7D7BA6" w14:textId="03B8550F" w:rsidR="004B42B2" w:rsidRPr="009C674C" w:rsidRDefault="004B42B2" w:rsidP="004B42B2">
            <w:pPr>
              <w:spacing w:after="0"/>
              <w:jc w:val="center"/>
              <w:rPr>
                <w:color w:val="000000"/>
                <w:sz w:val="18"/>
                <w:szCs w:val="18"/>
                <w:lang w:val="en-US" w:eastAsia="ja-JP"/>
              </w:rPr>
            </w:pPr>
            <w:r w:rsidRPr="009C674C">
              <w:rPr>
                <w:sz w:val="18"/>
                <w:szCs w:val="18"/>
                <w:lang w:val="en-US" w:eastAsia="ja-JP"/>
              </w:rPr>
              <w:t>85.4%</w:t>
            </w:r>
          </w:p>
        </w:tc>
        <w:tc>
          <w:tcPr>
            <w:tcW w:w="1499" w:type="dxa"/>
            <w:tcMar>
              <w:top w:w="0" w:type="dxa"/>
              <w:left w:w="108" w:type="dxa"/>
              <w:bottom w:w="0" w:type="dxa"/>
              <w:right w:w="108" w:type="dxa"/>
            </w:tcMar>
            <w:vAlign w:val="center"/>
            <w:hideMark/>
          </w:tcPr>
          <w:p w14:paraId="6BFD7AF9" w14:textId="28667D15" w:rsidR="004B42B2" w:rsidRPr="009C674C" w:rsidRDefault="004B42B2" w:rsidP="004B42B2">
            <w:pPr>
              <w:spacing w:after="0"/>
              <w:jc w:val="center"/>
              <w:rPr>
                <w:color w:val="000000"/>
                <w:sz w:val="18"/>
                <w:szCs w:val="18"/>
                <w:lang w:val="en-US" w:eastAsia="ja-JP"/>
              </w:rPr>
            </w:pPr>
            <w:r w:rsidRPr="009C674C">
              <w:rPr>
                <w:sz w:val="18"/>
                <w:szCs w:val="18"/>
                <w:lang w:val="en-US" w:eastAsia="ja-JP"/>
              </w:rPr>
              <w:t>98</w:t>
            </w:r>
          </w:p>
        </w:tc>
      </w:tr>
      <w:tr w:rsidR="004B42B2" w14:paraId="4E0C7D0B" w14:textId="77777777" w:rsidTr="00394401">
        <w:trPr>
          <w:jc w:val="center"/>
        </w:trPr>
        <w:tc>
          <w:tcPr>
            <w:tcW w:w="1140" w:type="dxa"/>
            <w:tcMar>
              <w:top w:w="0" w:type="dxa"/>
              <w:left w:w="108" w:type="dxa"/>
              <w:bottom w:w="0" w:type="dxa"/>
              <w:right w:w="108" w:type="dxa"/>
            </w:tcMar>
            <w:hideMark/>
          </w:tcPr>
          <w:p w14:paraId="677DDDE6" w14:textId="77777777" w:rsidR="004B42B2" w:rsidRPr="009C674C" w:rsidRDefault="004B42B2" w:rsidP="004B42B2">
            <w:pPr>
              <w:spacing w:after="0"/>
              <w:rPr>
                <w:color w:val="000000"/>
                <w:sz w:val="18"/>
                <w:szCs w:val="18"/>
                <w:lang w:val="en-US" w:eastAsia="ja-JP"/>
              </w:rPr>
            </w:pPr>
            <w:r w:rsidRPr="009C674C">
              <w:rPr>
                <w:color w:val="000000"/>
                <w:sz w:val="18"/>
                <w:szCs w:val="18"/>
                <w:lang w:val="en-US" w:eastAsia="ja-JP"/>
              </w:rPr>
              <w:t>2</w:t>
            </w:r>
          </w:p>
        </w:tc>
        <w:tc>
          <w:tcPr>
            <w:tcW w:w="1702" w:type="dxa"/>
            <w:tcMar>
              <w:top w:w="0" w:type="dxa"/>
              <w:left w:w="108" w:type="dxa"/>
              <w:bottom w:w="0" w:type="dxa"/>
              <w:right w:w="108" w:type="dxa"/>
            </w:tcMar>
            <w:vAlign w:val="center"/>
            <w:hideMark/>
          </w:tcPr>
          <w:p w14:paraId="62B6C1A8" w14:textId="5D59934A" w:rsidR="004B42B2" w:rsidRPr="009C674C" w:rsidRDefault="00A63990" w:rsidP="00394401">
            <w:pPr>
              <w:spacing w:after="0"/>
              <w:jc w:val="center"/>
              <w:rPr>
                <w:color w:val="000000"/>
                <w:sz w:val="18"/>
                <w:szCs w:val="18"/>
                <w:lang w:val="en-US" w:eastAsia="ja-JP"/>
              </w:rPr>
            </w:pPr>
            <w:r w:rsidRPr="00BD1E3B">
              <w:rPr>
                <w:color w:val="000000"/>
                <w:sz w:val="18"/>
              </w:rPr>
              <w:t>Nov 2018 – Mar</w:t>
            </w:r>
            <w:r w:rsidR="00A010C3">
              <w:rPr>
                <w:color w:val="000000"/>
                <w:sz w:val="18"/>
              </w:rPr>
              <w:t> </w:t>
            </w:r>
            <w:r w:rsidRPr="00BD1E3B">
              <w:rPr>
                <w:color w:val="000000"/>
                <w:sz w:val="18"/>
              </w:rPr>
              <w:t>2019</w:t>
            </w:r>
          </w:p>
        </w:tc>
        <w:tc>
          <w:tcPr>
            <w:tcW w:w="1545" w:type="dxa"/>
            <w:tcMar>
              <w:top w:w="0" w:type="dxa"/>
              <w:left w:w="108" w:type="dxa"/>
              <w:bottom w:w="0" w:type="dxa"/>
              <w:right w:w="108" w:type="dxa"/>
            </w:tcMar>
            <w:vAlign w:val="center"/>
            <w:hideMark/>
          </w:tcPr>
          <w:p w14:paraId="18302299" w14:textId="1242DC96" w:rsidR="004B42B2" w:rsidRPr="009C674C" w:rsidRDefault="004B42B2" w:rsidP="004B42B2">
            <w:pPr>
              <w:spacing w:after="0"/>
              <w:jc w:val="center"/>
              <w:rPr>
                <w:color w:val="000000"/>
                <w:sz w:val="18"/>
                <w:szCs w:val="18"/>
                <w:lang w:val="en-US" w:eastAsia="ja-JP"/>
              </w:rPr>
            </w:pPr>
            <w:r w:rsidRPr="009C674C">
              <w:rPr>
                <w:color w:val="000000"/>
                <w:sz w:val="18"/>
                <w:szCs w:val="18"/>
                <w:lang w:val="en-US" w:eastAsia="ja-JP"/>
              </w:rPr>
              <w:t>105</w:t>
            </w:r>
          </w:p>
        </w:tc>
        <w:tc>
          <w:tcPr>
            <w:tcW w:w="1847" w:type="dxa"/>
            <w:tcMar>
              <w:top w:w="0" w:type="dxa"/>
              <w:left w:w="108" w:type="dxa"/>
              <w:bottom w:w="0" w:type="dxa"/>
              <w:right w:w="108" w:type="dxa"/>
            </w:tcMar>
            <w:vAlign w:val="center"/>
            <w:hideMark/>
          </w:tcPr>
          <w:p w14:paraId="29D051D3" w14:textId="0901DDEF" w:rsidR="004B42B2" w:rsidRPr="00C00293" w:rsidRDefault="004B42B2" w:rsidP="004B42B2">
            <w:pPr>
              <w:spacing w:after="0"/>
              <w:jc w:val="center"/>
              <w:rPr>
                <w:i/>
                <w:iCs/>
                <w:sz w:val="18"/>
                <w:szCs w:val="18"/>
                <w:lang w:val="en-US" w:eastAsia="ja-JP"/>
              </w:rPr>
            </w:pPr>
            <w:r w:rsidRPr="00C00293">
              <w:rPr>
                <w:i/>
                <w:iCs/>
                <w:sz w:val="18"/>
                <w:szCs w:val="18"/>
                <w:lang w:val="en-US" w:eastAsia="ja-JP"/>
              </w:rPr>
              <w:t>162 (Feb</w:t>
            </w:r>
            <w:r>
              <w:rPr>
                <w:i/>
                <w:iCs/>
                <w:sz w:val="18"/>
                <w:szCs w:val="18"/>
                <w:lang w:val="en-US" w:eastAsia="ja-JP"/>
              </w:rPr>
              <w:t xml:space="preserve"> </w:t>
            </w:r>
            <w:r w:rsidRPr="00C00293">
              <w:rPr>
                <w:i/>
                <w:iCs/>
                <w:sz w:val="18"/>
                <w:szCs w:val="18"/>
                <w:lang w:val="en-US" w:eastAsia="ja-JP"/>
              </w:rPr>
              <w:t>2019)</w:t>
            </w:r>
          </w:p>
        </w:tc>
        <w:tc>
          <w:tcPr>
            <w:tcW w:w="1277" w:type="dxa"/>
            <w:tcMar>
              <w:top w:w="0" w:type="dxa"/>
              <w:left w:w="108" w:type="dxa"/>
              <w:bottom w:w="0" w:type="dxa"/>
              <w:right w:w="108" w:type="dxa"/>
            </w:tcMar>
            <w:vAlign w:val="center"/>
            <w:hideMark/>
          </w:tcPr>
          <w:p w14:paraId="37DFD382" w14:textId="775CD14D" w:rsidR="004B42B2" w:rsidRPr="009C674C" w:rsidRDefault="004B42B2" w:rsidP="004B42B2">
            <w:pPr>
              <w:spacing w:after="0"/>
              <w:jc w:val="center"/>
              <w:rPr>
                <w:color w:val="000000"/>
                <w:sz w:val="18"/>
                <w:szCs w:val="18"/>
                <w:lang w:val="en-US" w:eastAsia="ja-JP"/>
              </w:rPr>
            </w:pPr>
            <w:r w:rsidRPr="009C674C">
              <w:rPr>
                <w:sz w:val="18"/>
                <w:szCs w:val="18"/>
                <w:lang w:val="en-US" w:eastAsia="ja-JP"/>
              </w:rPr>
              <w:t>64.8%</w:t>
            </w:r>
          </w:p>
        </w:tc>
        <w:tc>
          <w:tcPr>
            <w:tcW w:w="1499" w:type="dxa"/>
            <w:tcMar>
              <w:top w:w="0" w:type="dxa"/>
              <w:left w:w="108" w:type="dxa"/>
              <w:bottom w:w="0" w:type="dxa"/>
              <w:right w:w="108" w:type="dxa"/>
            </w:tcMar>
            <w:vAlign w:val="center"/>
            <w:hideMark/>
          </w:tcPr>
          <w:p w14:paraId="20C2037C" w14:textId="73F7275E" w:rsidR="004B42B2" w:rsidRPr="009C674C" w:rsidRDefault="004B42B2" w:rsidP="004B42B2">
            <w:pPr>
              <w:spacing w:after="0"/>
              <w:jc w:val="center"/>
              <w:rPr>
                <w:color w:val="000000"/>
                <w:sz w:val="18"/>
                <w:szCs w:val="18"/>
                <w:lang w:val="en-US" w:eastAsia="ja-JP"/>
              </w:rPr>
            </w:pPr>
            <w:r w:rsidRPr="009C674C">
              <w:rPr>
                <w:color w:val="000000"/>
                <w:sz w:val="18"/>
                <w:szCs w:val="18"/>
                <w:lang w:val="en-US" w:eastAsia="ja-JP"/>
              </w:rPr>
              <w:t>78</w:t>
            </w:r>
          </w:p>
        </w:tc>
      </w:tr>
      <w:tr w:rsidR="004B42B2" w14:paraId="62FB940A" w14:textId="77777777" w:rsidTr="00394401">
        <w:trPr>
          <w:jc w:val="center"/>
        </w:trPr>
        <w:tc>
          <w:tcPr>
            <w:tcW w:w="1140" w:type="dxa"/>
            <w:tcMar>
              <w:top w:w="0" w:type="dxa"/>
              <w:left w:w="108" w:type="dxa"/>
              <w:bottom w:w="0" w:type="dxa"/>
              <w:right w:w="108" w:type="dxa"/>
            </w:tcMar>
            <w:hideMark/>
          </w:tcPr>
          <w:p w14:paraId="5025F665" w14:textId="77777777" w:rsidR="004B42B2" w:rsidRPr="009C674C" w:rsidRDefault="004B42B2" w:rsidP="004B42B2">
            <w:pPr>
              <w:spacing w:after="0"/>
              <w:rPr>
                <w:color w:val="000000"/>
                <w:sz w:val="18"/>
                <w:szCs w:val="18"/>
                <w:lang w:val="en-US" w:eastAsia="ja-JP"/>
              </w:rPr>
            </w:pPr>
            <w:r w:rsidRPr="009C674C">
              <w:rPr>
                <w:color w:val="000000"/>
                <w:sz w:val="18"/>
                <w:szCs w:val="18"/>
                <w:lang w:val="en-US" w:eastAsia="ja-JP"/>
              </w:rPr>
              <w:t>4</w:t>
            </w:r>
          </w:p>
        </w:tc>
        <w:tc>
          <w:tcPr>
            <w:tcW w:w="1702" w:type="dxa"/>
            <w:tcMar>
              <w:top w:w="0" w:type="dxa"/>
              <w:left w:w="108" w:type="dxa"/>
              <w:bottom w:w="0" w:type="dxa"/>
              <w:right w:w="108" w:type="dxa"/>
            </w:tcMar>
            <w:vAlign w:val="center"/>
            <w:hideMark/>
          </w:tcPr>
          <w:p w14:paraId="5B6A7401" w14:textId="1A61A55D" w:rsidR="004B42B2" w:rsidRPr="009C674C" w:rsidRDefault="00394401" w:rsidP="00394401">
            <w:pPr>
              <w:spacing w:after="0"/>
              <w:jc w:val="center"/>
              <w:rPr>
                <w:color w:val="000000"/>
                <w:sz w:val="18"/>
                <w:szCs w:val="18"/>
                <w:lang w:val="en-US" w:eastAsia="ja-JP"/>
              </w:rPr>
            </w:pPr>
            <w:r w:rsidRPr="00BD1E3B">
              <w:rPr>
                <w:color w:val="000000"/>
                <w:sz w:val="18"/>
              </w:rPr>
              <w:t>Nov 2019 – Mar</w:t>
            </w:r>
            <w:r w:rsidR="00A010C3">
              <w:rPr>
                <w:color w:val="000000"/>
                <w:sz w:val="18"/>
              </w:rPr>
              <w:t> </w:t>
            </w:r>
            <w:r w:rsidRPr="00BD1E3B">
              <w:rPr>
                <w:color w:val="000000"/>
                <w:sz w:val="18"/>
              </w:rPr>
              <w:t>2020</w:t>
            </w:r>
          </w:p>
        </w:tc>
        <w:tc>
          <w:tcPr>
            <w:tcW w:w="1545" w:type="dxa"/>
            <w:tcMar>
              <w:top w:w="0" w:type="dxa"/>
              <w:left w:w="108" w:type="dxa"/>
              <w:bottom w:w="0" w:type="dxa"/>
              <w:right w:w="108" w:type="dxa"/>
            </w:tcMar>
            <w:vAlign w:val="center"/>
            <w:hideMark/>
          </w:tcPr>
          <w:p w14:paraId="1DF1391C" w14:textId="77777777" w:rsidR="004B42B2" w:rsidRPr="009C674C" w:rsidRDefault="004B42B2" w:rsidP="004B42B2">
            <w:pPr>
              <w:spacing w:after="0"/>
              <w:jc w:val="center"/>
              <w:rPr>
                <w:color w:val="000000"/>
                <w:sz w:val="18"/>
                <w:szCs w:val="18"/>
                <w:lang w:val="en-US" w:eastAsia="ja-JP"/>
              </w:rPr>
            </w:pPr>
            <w:r w:rsidRPr="009C674C">
              <w:rPr>
                <w:color w:val="000000"/>
                <w:sz w:val="18"/>
                <w:szCs w:val="18"/>
                <w:lang w:val="en-US" w:eastAsia="ja-JP"/>
              </w:rPr>
              <w:t>57</w:t>
            </w:r>
          </w:p>
        </w:tc>
        <w:tc>
          <w:tcPr>
            <w:tcW w:w="1847" w:type="dxa"/>
            <w:tcMar>
              <w:top w:w="0" w:type="dxa"/>
              <w:left w:w="108" w:type="dxa"/>
              <w:bottom w:w="0" w:type="dxa"/>
              <w:right w:w="108" w:type="dxa"/>
            </w:tcMar>
            <w:vAlign w:val="center"/>
            <w:hideMark/>
          </w:tcPr>
          <w:p w14:paraId="156DC533" w14:textId="6803BA88" w:rsidR="004B42B2" w:rsidRPr="00C00293" w:rsidRDefault="004B42B2" w:rsidP="004B42B2">
            <w:pPr>
              <w:spacing w:after="0"/>
              <w:jc w:val="center"/>
              <w:rPr>
                <w:i/>
                <w:iCs/>
                <w:color w:val="000000"/>
                <w:sz w:val="18"/>
                <w:szCs w:val="18"/>
                <w:lang w:val="en-US" w:eastAsia="ja-JP"/>
              </w:rPr>
            </w:pPr>
            <w:r w:rsidRPr="00C00293">
              <w:rPr>
                <w:i/>
                <w:iCs/>
                <w:sz w:val="18"/>
                <w:szCs w:val="18"/>
                <w:lang w:val="en-US" w:eastAsia="ja-JP"/>
              </w:rPr>
              <w:t>123 (March 2020)</w:t>
            </w:r>
          </w:p>
        </w:tc>
        <w:tc>
          <w:tcPr>
            <w:tcW w:w="1277" w:type="dxa"/>
            <w:tcMar>
              <w:top w:w="0" w:type="dxa"/>
              <w:left w:w="108" w:type="dxa"/>
              <w:bottom w:w="0" w:type="dxa"/>
              <w:right w:w="108" w:type="dxa"/>
            </w:tcMar>
            <w:vAlign w:val="center"/>
            <w:hideMark/>
          </w:tcPr>
          <w:p w14:paraId="2F32F930" w14:textId="77777777" w:rsidR="004B42B2" w:rsidRPr="009C674C" w:rsidRDefault="004B42B2" w:rsidP="004B42B2">
            <w:pPr>
              <w:spacing w:after="0"/>
              <w:jc w:val="center"/>
              <w:rPr>
                <w:color w:val="000000"/>
                <w:sz w:val="18"/>
                <w:szCs w:val="18"/>
                <w:lang w:val="en-US" w:eastAsia="ja-JP"/>
              </w:rPr>
            </w:pPr>
            <w:r w:rsidRPr="009C674C">
              <w:rPr>
                <w:sz w:val="18"/>
                <w:szCs w:val="18"/>
                <w:lang w:val="en-US" w:eastAsia="ja-JP"/>
              </w:rPr>
              <w:t>46.3%</w:t>
            </w:r>
          </w:p>
        </w:tc>
        <w:tc>
          <w:tcPr>
            <w:tcW w:w="1499" w:type="dxa"/>
            <w:tcMar>
              <w:top w:w="0" w:type="dxa"/>
              <w:left w:w="108" w:type="dxa"/>
              <w:bottom w:w="0" w:type="dxa"/>
              <w:right w:w="108" w:type="dxa"/>
            </w:tcMar>
            <w:vAlign w:val="center"/>
            <w:hideMark/>
          </w:tcPr>
          <w:p w14:paraId="518E811A" w14:textId="04103FA9" w:rsidR="004B42B2" w:rsidRPr="009C674C" w:rsidRDefault="004B42B2" w:rsidP="004B42B2">
            <w:pPr>
              <w:spacing w:after="0"/>
              <w:jc w:val="center"/>
              <w:rPr>
                <w:color w:val="000000"/>
                <w:sz w:val="18"/>
                <w:szCs w:val="18"/>
                <w:lang w:val="en-US" w:eastAsia="ja-JP"/>
              </w:rPr>
            </w:pPr>
            <w:r w:rsidRPr="009C674C">
              <w:rPr>
                <w:color w:val="000000"/>
                <w:sz w:val="18"/>
                <w:szCs w:val="18"/>
                <w:lang w:val="en-US" w:eastAsia="ja-JP"/>
              </w:rPr>
              <w:t>54</w:t>
            </w:r>
          </w:p>
        </w:tc>
      </w:tr>
      <w:tr w:rsidR="004B42B2" w:rsidRPr="00EF2DBD" w14:paraId="3D49C7D8" w14:textId="77777777" w:rsidTr="00394401">
        <w:trPr>
          <w:jc w:val="center"/>
        </w:trPr>
        <w:tc>
          <w:tcPr>
            <w:tcW w:w="1140" w:type="dxa"/>
            <w:tcMar>
              <w:top w:w="0" w:type="dxa"/>
              <w:left w:w="108" w:type="dxa"/>
              <w:bottom w:w="0" w:type="dxa"/>
              <w:right w:w="108" w:type="dxa"/>
            </w:tcMar>
          </w:tcPr>
          <w:p w14:paraId="2DCF7581" w14:textId="77777777" w:rsidR="004B42B2" w:rsidRPr="009C674C" w:rsidRDefault="004B42B2" w:rsidP="004B42B2">
            <w:pPr>
              <w:spacing w:after="0"/>
              <w:rPr>
                <w:color w:val="000000" w:themeColor="text1"/>
                <w:sz w:val="18"/>
                <w:szCs w:val="18"/>
                <w:lang w:val="en-US" w:eastAsia="ja-JP"/>
              </w:rPr>
            </w:pPr>
            <w:r w:rsidRPr="009C674C">
              <w:rPr>
                <w:color w:val="000000" w:themeColor="text1"/>
                <w:sz w:val="18"/>
                <w:szCs w:val="18"/>
                <w:lang w:val="en-US" w:eastAsia="ja-JP"/>
              </w:rPr>
              <w:t>5 Part A</w:t>
            </w:r>
          </w:p>
          <w:p w14:paraId="0D4B59E4" w14:textId="4437DABE" w:rsidR="004B42B2" w:rsidRPr="009C674C" w:rsidRDefault="004B42B2" w:rsidP="004B42B2">
            <w:pPr>
              <w:spacing w:after="0"/>
              <w:rPr>
                <w:color w:val="000000"/>
                <w:sz w:val="18"/>
                <w:szCs w:val="18"/>
                <w:lang w:val="en-US" w:eastAsia="ja-JP"/>
              </w:rPr>
            </w:pPr>
          </w:p>
        </w:tc>
        <w:tc>
          <w:tcPr>
            <w:tcW w:w="1702" w:type="dxa"/>
            <w:vMerge w:val="restart"/>
            <w:tcMar>
              <w:top w:w="0" w:type="dxa"/>
              <w:left w:w="108" w:type="dxa"/>
              <w:bottom w:w="0" w:type="dxa"/>
              <w:right w:w="108" w:type="dxa"/>
            </w:tcMar>
          </w:tcPr>
          <w:p w14:paraId="1EC4339B" w14:textId="712F2349" w:rsidR="004B42B2" w:rsidRPr="009C674C" w:rsidRDefault="004B42B2" w:rsidP="00394401">
            <w:pPr>
              <w:spacing w:after="0"/>
              <w:jc w:val="center"/>
              <w:rPr>
                <w:rFonts w:eastAsia="MS Mincho" w:cs="Arial"/>
                <w:sz w:val="18"/>
                <w:szCs w:val="18"/>
                <w:lang w:val="en-US"/>
              </w:rPr>
            </w:pPr>
            <w:r w:rsidRPr="00BD1E3B">
              <w:rPr>
                <w:color w:val="000000"/>
                <w:sz w:val="18"/>
              </w:rPr>
              <w:t>Mar – May 2021</w:t>
            </w:r>
          </w:p>
        </w:tc>
        <w:tc>
          <w:tcPr>
            <w:tcW w:w="1545" w:type="dxa"/>
            <w:tcMar>
              <w:top w:w="0" w:type="dxa"/>
              <w:left w:w="108" w:type="dxa"/>
              <w:bottom w:w="0" w:type="dxa"/>
              <w:right w:w="108" w:type="dxa"/>
            </w:tcMar>
            <w:vAlign w:val="center"/>
          </w:tcPr>
          <w:p w14:paraId="67FC887D" w14:textId="0F3BC83D" w:rsidR="004B42B2" w:rsidRPr="009C674C" w:rsidRDefault="004B42B2" w:rsidP="004B42B2">
            <w:pPr>
              <w:spacing w:after="0"/>
              <w:jc w:val="center"/>
              <w:rPr>
                <w:color w:val="000000"/>
                <w:sz w:val="18"/>
                <w:szCs w:val="18"/>
                <w:highlight w:val="yellow"/>
                <w:lang w:val="en-US" w:eastAsia="ja-JP"/>
              </w:rPr>
            </w:pPr>
            <w:r w:rsidRPr="009C674C">
              <w:rPr>
                <w:color w:val="000000" w:themeColor="text1"/>
                <w:sz w:val="18"/>
                <w:szCs w:val="18"/>
                <w:lang w:val="en-US" w:eastAsia="ja-JP"/>
              </w:rPr>
              <w:t xml:space="preserve">74 </w:t>
            </w:r>
            <w:r w:rsidRPr="009C674C">
              <w:rPr>
                <w:sz w:val="18"/>
                <w:szCs w:val="18"/>
                <w:lang w:val="en-US" w:eastAsia="ja-JP"/>
              </w:rPr>
              <w:t>(incl. one withdrawn 27 April 2021)</w:t>
            </w:r>
          </w:p>
        </w:tc>
        <w:tc>
          <w:tcPr>
            <w:tcW w:w="1847" w:type="dxa"/>
            <w:vMerge w:val="restart"/>
            <w:tcMar>
              <w:top w:w="0" w:type="dxa"/>
              <w:left w:w="108" w:type="dxa"/>
              <w:bottom w:w="0" w:type="dxa"/>
              <w:right w:w="108" w:type="dxa"/>
            </w:tcMar>
            <w:vAlign w:val="center"/>
          </w:tcPr>
          <w:p w14:paraId="5E0D12AD" w14:textId="7217DD81" w:rsidR="004B42B2" w:rsidRPr="00C00293" w:rsidRDefault="004B42B2" w:rsidP="004B42B2">
            <w:pPr>
              <w:spacing w:after="0"/>
              <w:jc w:val="center"/>
              <w:rPr>
                <w:i/>
                <w:iCs/>
                <w:sz w:val="18"/>
                <w:szCs w:val="18"/>
                <w:lang w:val="en-US" w:eastAsia="ja-JP"/>
              </w:rPr>
            </w:pPr>
            <w:r w:rsidRPr="00C00293">
              <w:rPr>
                <w:i/>
                <w:iCs/>
                <w:sz w:val="18"/>
                <w:szCs w:val="18"/>
                <w:lang w:val="en-US" w:eastAsia="ja-JP"/>
              </w:rPr>
              <w:t xml:space="preserve">109 (March 2021) </w:t>
            </w:r>
          </w:p>
        </w:tc>
        <w:tc>
          <w:tcPr>
            <w:tcW w:w="1277" w:type="dxa"/>
            <w:tcMar>
              <w:top w:w="0" w:type="dxa"/>
              <w:left w:w="108" w:type="dxa"/>
              <w:bottom w:w="0" w:type="dxa"/>
              <w:right w:w="108" w:type="dxa"/>
            </w:tcMar>
            <w:vAlign w:val="center"/>
          </w:tcPr>
          <w:p w14:paraId="36926CEF" w14:textId="45E2397E" w:rsidR="004B42B2" w:rsidRPr="009C674C" w:rsidRDefault="004B42B2" w:rsidP="004B42B2">
            <w:pPr>
              <w:spacing w:after="0"/>
              <w:jc w:val="center"/>
              <w:rPr>
                <w:sz w:val="18"/>
                <w:szCs w:val="18"/>
                <w:lang w:val="en-US" w:eastAsia="ja-JP"/>
              </w:rPr>
            </w:pPr>
            <w:r w:rsidRPr="009C674C">
              <w:rPr>
                <w:sz w:val="18"/>
                <w:szCs w:val="18"/>
                <w:lang w:val="en-US" w:eastAsia="ja-JP"/>
              </w:rPr>
              <w:t>67.9%</w:t>
            </w:r>
          </w:p>
        </w:tc>
        <w:tc>
          <w:tcPr>
            <w:tcW w:w="1499" w:type="dxa"/>
            <w:tcMar>
              <w:top w:w="0" w:type="dxa"/>
              <w:left w:w="108" w:type="dxa"/>
              <w:bottom w:w="0" w:type="dxa"/>
              <w:right w:w="108" w:type="dxa"/>
            </w:tcMar>
            <w:vAlign w:val="center"/>
          </w:tcPr>
          <w:p w14:paraId="2A69F0DB" w14:textId="69E24961" w:rsidR="004B42B2" w:rsidRPr="009C674C" w:rsidRDefault="004B42B2" w:rsidP="004B42B2">
            <w:pPr>
              <w:spacing w:after="0"/>
              <w:jc w:val="center"/>
              <w:rPr>
                <w:color w:val="000000"/>
                <w:sz w:val="18"/>
                <w:szCs w:val="18"/>
                <w:lang w:val="en-US" w:eastAsia="ja-JP"/>
              </w:rPr>
            </w:pPr>
            <w:r w:rsidRPr="009C674C">
              <w:rPr>
                <w:color w:val="000000" w:themeColor="text1"/>
                <w:sz w:val="18"/>
                <w:szCs w:val="18"/>
                <w:lang w:val="en-US" w:eastAsia="ja-JP"/>
              </w:rPr>
              <w:t>74</w:t>
            </w:r>
          </w:p>
        </w:tc>
      </w:tr>
      <w:tr w:rsidR="007414FB" w14:paraId="3E8166B8" w14:textId="77777777" w:rsidTr="00C00293">
        <w:trPr>
          <w:jc w:val="center"/>
        </w:trPr>
        <w:tc>
          <w:tcPr>
            <w:tcW w:w="1140" w:type="dxa"/>
            <w:tcMar>
              <w:top w:w="0" w:type="dxa"/>
              <w:left w:w="108" w:type="dxa"/>
              <w:bottom w:w="0" w:type="dxa"/>
              <w:right w:w="108" w:type="dxa"/>
            </w:tcMar>
          </w:tcPr>
          <w:p w14:paraId="265B3BCF" w14:textId="77777777" w:rsidR="000645C2" w:rsidRPr="009C674C" w:rsidRDefault="007414FB" w:rsidP="001925AC">
            <w:pPr>
              <w:spacing w:after="0"/>
              <w:rPr>
                <w:color w:val="000000" w:themeColor="text1"/>
                <w:sz w:val="18"/>
                <w:szCs w:val="18"/>
                <w:lang w:val="en-US" w:eastAsia="ja-JP"/>
              </w:rPr>
            </w:pPr>
            <w:r w:rsidRPr="009C674C">
              <w:rPr>
                <w:color w:val="000000" w:themeColor="text1"/>
                <w:sz w:val="18"/>
                <w:szCs w:val="18"/>
                <w:lang w:val="en-US" w:eastAsia="ja-JP"/>
              </w:rPr>
              <w:t>5 Part B</w:t>
            </w:r>
          </w:p>
          <w:p w14:paraId="0DD67186" w14:textId="0ADB9E79" w:rsidR="007414FB" w:rsidRPr="009C674C" w:rsidRDefault="007414FB" w:rsidP="0011674D">
            <w:pPr>
              <w:spacing w:after="0"/>
              <w:rPr>
                <w:color w:val="000000"/>
                <w:sz w:val="18"/>
                <w:szCs w:val="18"/>
                <w:lang w:val="en-US" w:eastAsia="ja-JP"/>
              </w:rPr>
            </w:pPr>
          </w:p>
        </w:tc>
        <w:tc>
          <w:tcPr>
            <w:tcW w:w="1702" w:type="dxa"/>
            <w:vMerge/>
            <w:tcMar>
              <w:top w:w="0" w:type="dxa"/>
              <w:left w:w="108" w:type="dxa"/>
              <w:bottom w:w="0" w:type="dxa"/>
              <w:right w:w="108" w:type="dxa"/>
            </w:tcMar>
            <w:vAlign w:val="center"/>
          </w:tcPr>
          <w:p w14:paraId="76CDD993" w14:textId="305E42BA" w:rsidR="007414FB" w:rsidRPr="009C674C" w:rsidRDefault="007414FB" w:rsidP="0011674D">
            <w:pPr>
              <w:spacing w:after="0"/>
              <w:jc w:val="center"/>
              <w:rPr>
                <w:rFonts w:eastAsia="MS Mincho" w:cs="Arial"/>
                <w:sz w:val="18"/>
                <w:szCs w:val="18"/>
                <w:lang w:val="en-US"/>
              </w:rPr>
            </w:pPr>
          </w:p>
        </w:tc>
        <w:tc>
          <w:tcPr>
            <w:tcW w:w="1545" w:type="dxa"/>
            <w:tcMar>
              <w:top w:w="0" w:type="dxa"/>
              <w:left w:w="108" w:type="dxa"/>
              <w:bottom w:w="0" w:type="dxa"/>
              <w:right w:w="108" w:type="dxa"/>
            </w:tcMar>
            <w:vAlign w:val="center"/>
          </w:tcPr>
          <w:p w14:paraId="5220C992" w14:textId="75144CC1" w:rsidR="007414FB" w:rsidRPr="009C674C" w:rsidRDefault="000645C2" w:rsidP="0011674D">
            <w:pPr>
              <w:spacing w:after="0"/>
              <w:jc w:val="center"/>
              <w:rPr>
                <w:color w:val="000000"/>
                <w:sz w:val="18"/>
                <w:szCs w:val="18"/>
                <w:lang w:val="en-US" w:eastAsia="ja-JP"/>
              </w:rPr>
            </w:pPr>
            <w:r w:rsidRPr="009C674C">
              <w:rPr>
                <w:color w:val="000000" w:themeColor="text1"/>
                <w:sz w:val="18"/>
                <w:szCs w:val="18"/>
                <w:lang w:val="en-US" w:eastAsia="ja-JP"/>
              </w:rPr>
              <w:t>65</w:t>
            </w:r>
          </w:p>
        </w:tc>
        <w:tc>
          <w:tcPr>
            <w:tcW w:w="1847" w:type="dxa"/>
            <w:vMerge/>
            <w:tcMar>
              <w:top w:w="0" w:type="dxa"/>
              <w:left w:w="108" w:type="dxa"/>
              <w:bottom w:w="0" w:type="dxa"/>
              <w:right w:w="108" w:type="dxa"/>
            </w:tcMar>
            <w:vAlign w:val="center"/>
          </w:tcPr>
          <w:p w14:paraId="4EE1D8E7" w14:textId="77777777" w:rsidR="007414FB" w:rsidRPr="009C674C" w:rsidRDefault="007414FB" w:rsidP="0011674D">
            <w:pPr>
              <w:spacing w:after="0"/>
              <w:jc w:val="center"/>
              <w:rPr>
                <w:sz w:val="18"/>
                <w:szCs w:val="18"/>
                <w:lang w:val="en-US" w:eastAsia="ja-JP"/>
              </w:rPr>
            </w:pPr>
          </w:p>
        </w:tc>
        <w:tc>
          <w:tcPr>
            <w:tcW w:w="1277" w:type="dxa"/>
            <w:tcMar>
              <w:top w:w="0" w:type="dxa"/>
              <w:left w:w="108" w:type="dxa"/>
              <w:bottom w:w="0" w:type="dxa"/>
              <w:right w:w="108" w:type="dxa"/>
            </w:tcMar>
            <w:vAlign w:val="center"/>
          </w:tcPr>
          <w:p w14:paraId="494B0137" w14:textId="1088DACC" w:rsidR="007414FB" w:rsidRPr="009C674C" w:rsidRDefault="004A2D00" w:rsidP="0011674D">
            <w:pPr>
              <w:spacing w:after="0"/>
              <w:jc w:val="center"/>
              <w:rPr>
                <w:sz w:val="18"/>
                <w:szCs w:val="18"/>
                <w:lang w:val="en-US" w:eastAsia="ja-JP"/>
              </w:rPr>
            </w:pPr>
            <w:r w:rsidRPr="009C674C">
              <w:rPr>
                <w:sz w:val="18"/>
                <w:szCs w:val="18"/>
                <w:lang w:val="en-US" w:eastAsia="ja-JP"/>
              </w:rPr>
              <w:t>59.6</w:t>
            </w:r>
            <w:r w:rsidR="00683AD2" w:rsidRPr="009C674C">
              <w:rPr>
                <w:sz w:val="18"/>
                <w:szCs w:val="18"/>
                <w:lang w:val="en-US" w:eastAsia="ja-JP"/>
              </w:rPr>
              <w:t>%</w:t>
            </w:r>
          </w:p>
        </w:tc>
        <w:tc>
          <w:tcPr>
            <w:tcW w:w="1499" w:type="dxa"/>
            <w:tcMar>
              <w:top w:w="0" w:type="dxa"/>
              <w:left w:w="108" w:type="dxa"/>
              <w:bottom w:w="0" w:type="dxa"/>
              <w:right w:w="108" w:type="dxa"/>
            </w:tcMar>
            <w:vAlign w:val="center"/>
          </w:tcPr>
          <w:p w14:paraId="5D7A7904" w14:textId="4AC5B479" w:rsidR="007414FB" w:rsidRPr="009C674C" w:rsidRDefault="002F3006" w:rsidP="0011674D">
            <w:pPr>
              <w:spacing w:after="0"/>
              <w:jc w:val="center"/>
              <w:rPr>
                <w:color w:val="000000"/>
                <w:sz w:val="18"/>
                <w:szCs w:val="18"/>
                <w:lang w:val="en-US" w:eastAsia="ja-JP"/>
              </w:rPr>
            </w:pPr>
            <w:r w:rsidRPr="009C674C">
              <w:rPr>
                <w:color w:val="000000"/>
                <w:sz w:val="18"/>
                <w:szCs w:val="18"/>
                <w:lang w:val="en-US" w:eastAsia="ja-JP"/>
              </w:rPr>
              <w:t>65</w:t>
            </w:r>
          </w:p>
        </w:tc>
      </w:tr>
    </w:tbl>
    <w:p w14:paraId="686B3C6A" w14:textId="77777777" w:rsidR="002F2485" w:rsidRDefault="002F2485" w:rsidP="002F2485">
      <w:pPr>
        <w:spacing w:after="0"/>
      </w:pPr>
    </w:p>
    <w:p w14:paraId="2890DAB9" w14:textId="30CAD1A7" w:rsidR="002F2485" w:rsidRDefault="002F2485" w:rsidP="002F2485">
      <w:pPr>
        <w:pStyle w:val="Heading2"/>
      </w:pPr>
      <w:bookmarkStart w:id="25" w:name="_Toc57214980"/>
      <w:bookmarkStart w:id="26" w:name="_Toc109997503"/>
      <w:r>
        <w:t>Case studies</w:t>
      </w:r>
      <w:bookmarkEnd w:id="25"/>
      <w:bookmarkEnd w:id="26"/>
    </w:p>
    <w:p w14:paraId="4C468E21" w14:textId="13C9D792" w:rsidR="000058A7" w:rsidRDefault="002F2485" w:rsidP="00C13B3E">
      <w:r w:rsidRPr="00923834">
        <w:t xml:space="preserve">The case studies </w:t>
      </w:r>
      <w:r w:rsidR="00A73B30">
        <w:t xml:space="preserve">aimed to provide </w:t>
      </w:r>
      <w:r>
        <w:t>a</w:t>
      </w:r>
      <w:r w:rsidRPr="00923834">
        <w:t xml:space="preserve"> comprehensive view of </w:t>
      </w:r>
      <w:r>
        <w:t>the implementation of HCH</w:t>
      </w:r>
      <w:r w:rsidR="00A73B30">
        <w:t xml:space="preserve"> at the practice level</w:t>
      </w:r>
      <w:r w:rsidRPr="00923834">
        <w:t>.</w:t>
      </w:r>
      <w:r>
        <w:t xml:space="preserve"> </w:t>
      </w:r>
      <w:r w:rsidR="00617EBE" w:rsidRPr="0041400E">
        <w:t>Practices</w:t>
      </w:r>
      <w:r w:rsidR="00617EBE" w:rsidRPr="00D94593">
        <w:t xml:space="preserve"> included in the case studies were selected to maximise diversity across the</w:t>
      </w:r>
      <w:r w:rsidR="00617EBE">
        <w:t xml:space="preserve"> dimensions of the </w:t>
      </w:r>
      <w:r w:rsidR="00617EBE" w:rsidRPr="009A58F8">
        <w:t xml:space="preserve">sampling frame established for the </w:t>
      </w:r>
      <w:r w:rsidR="00617EBE">
        <w:t xml:space="preserve">HCH </w:t>
      </w:r>
      <w:r w:rsidR="00617EBE" w:rsidRPr="009A58F8">
        <w:t>trial</w:t>
      </w:r>
      <w:r w:rsidR="00617EBE">
        <w:t xml:space="preserve"> </w:t>
      </w:r>
      <w:r w:rsidR="00617EBE" w:rsidRPr="00D94593">
        <w:t>(</w:t>
      </w:r>
      <w:r w:rsidR="00617EBE">
        <w:t>which include</w:t>
      </w:r>
      <w:r w:rsidR="007E643A">
        <w:t>d</w:t>
      </w:r>
      <w:r w:rsidR="00617EBE">
        <w:t xml:space="preserve"> </w:t>
      </w:r>
      <w:r w:rsidR="00617EBE" w:rsidRPr="00D94593">
        <w:t xml:space="preserve">practice size, </w:t>
      </w:r>
      <w:proofErr w:type="gramStart"/>
      <w:r w:rsidR="00617EBE" w:rsidRPr="00D94593">
        <w:t>location</w:t>
      </w:r>
      <w:proofErr w:type="gramEnd"/>
      <w:r w:rsidR="00617EBE">
        <w:t xml:space="preserve"> and type</w:t>
      </w:r>
      <w:r w:rsidR="00617EBE" w:rsidRPr="00D94593">
        <w:t>). PHNs</w:t>
      </w:r>
      <w:r w:rsidR="00617EBE">
        <w:t xml:space="preserve"> reviewed</w:t>
      </w:r>
      <w:r w:rsidR="00F103E0">
        <w:t xml:space="preserve"> a list of</w:t>
      </w:r>
      <w:r w:rsidR="00617EBE">
        <w:t xml:space="preserve"> the practices selected by </w:t>
      </w:r>
      <w:r w:rsidR="00FF7DF8">
        <w:t>HPA</w:t>
      </w:r>
      <w:r w:rsidR="00617EBE">
        <w:t xml:space="preserve">, and in some </w:t>
      </w:r>
      <w:r w:rsidR="00617EBE" w:rsidRPr="00D94593">
        <w:t xml:space="preserve">cases suggested alternatives to better fit the </w:t>
      </w:r>
      <w:r w:rsidR="00275681">
        <w:t xml:space="preserve">evaluation </w:t>
      </w:r>
      <w:r w:rsidR="00617EBE" w:rsidRPr="00D94593">
        <w:t>strata.</w:t>
      </w:r>
      <w:r w:rsidR="00617EBE">
        <w:t xml:space="preserve"> Practices that withdrew from HCH in subsequent interview rounds were replaced by an alternative </w:t>
      </w:r>
      <w:r w:rsidR="00C04039">
        <w:t xml:space="preserve">practice </w:t>
      </w:r>
      <w:r w:rsidR="00617EBE">
        <w:t xml:space="preserve">from within the </w:t>
      </w:r>
      <w:r w:rsidR="00275681">
        <w:t>same PHN</w:t>
      </w:r>
      <w:r w:rsidR="005C7295">
        <w:t xml:space="preserve"> (and </w:t>
      </w:r>
      <w:r w:rsidR="000B5930">
        <w:t xml:space="preserve">with similar features if </w:t>
      </w:r>
      <w:proofErr w:type="gramStart"/>
      <w:r w:rsidR="000B5930">
        <w:t>possible</w:t>
      </w:r>
      <w:proofErr w:type="gramEnd"/>
      <w:r w:rsidR="000B5930">
        <w:t xml:space="preserve"> according to the sampling frame)</w:t>
      </w:r>
      <w:r w:rsidR="00C13B3E">
        <w:t>.</w:t>
      </w:r>
    </w:p>
    <w:p w14:paraId="3A67240F" w14:textId="77777777" w:rsidR="00275681" w:rsidRDefault="00275681">
      <w:pPr>
        <w:spacing w:after="160" w:line="259" w:lineRule="auto"/>
      </w:pPr>
      <w:r>
        <w:br w:type="page"/>
      </w:r>
    </w:p>
    <w:p w14:paraId="48AC66DD" w14:textId="4A0B9BDC" w:rsidR="00CC53BF" w:rsidRDefault="002F2485" w:rsidP="00EF60F2">
      <w:r>
        <w:lastRenderedPageBreak/>
        <w:t>T</w:t>
      </w:r>
      <w:r w:rsidRPr="00923834">
        <w:t>he</w:t>
      </w:r>
      <w:r w:rsidR="00617EBE">
        <w:t xml:space="preserve"> case studies </w:t>
      </w:r>
      <w:r w:rsidRPr="00923834">
        <w:t>involve</w:t>
      </w:r>
      <w:r>
        <w:t>d visits to selected locations within each of the 10 participating PHNs, studying two practices in each location</w:t>
      </w:r>
      <w:r w:rsidR="00CC53BF">
        <w:t>, with interviews or focus groups conducted with:</w:t>
      </w:r>
    </w:p>
    <w:p w14:paraId="6DC4409E" w14:textId="162786C5" w:rsidR="002F2485" w:rsidRPr="00923834" w:rsidRDefault="002F2485" w:rsidP="00EF60F2">
      <w:pPr>
        <w:pStyle w:val="ListParagraph"/>
        <w:numPr>
          <w:ilvl w:val="0"/>
          <w:numId w:val="18"/>
        </w:numPr>
      </w:pPr>
      <w:r>
        <w:t>P</w:t>
      </w:r>
      <w:r w:rsidRPr="00923834">
        <w:t>atient</w:t>
      </w:r>
      <w:r>
        <w:t xml:space="preserve">s and their </w:t>
      </w:r>
      <w:proofErr w:type="spellStart"/>
      <w:r>
        <w:t>carers</w:t>
      </w:r>
      <w:proofErr w:type="spellEnd"/>
      <w:r>
        <w:t xml:space="preserve"> and family</w:t>
      </w:r>
      <w:r w:rsidR="009F73C8">
        <w:t>.</w:t>
      </w:r>
    </w:p>
    <w:p w14:paraId="1CEFDE2B" w14:textId="20EC1C51" w:rsidR="002F2485" w:rsidRDefault="00C13B3E" w:rsidP="00EF60F2">
      <w:pPr>
        <w:pStyle w:val="ListParagraph"/>
        <w:numPr>
          <w:ilvl w:val="0"/>
          <w:numId w:val="18"/>
        </w:numPr>
      </w:pPr>
      <w:r>
        <w:t>P</w:t>
      </w:r>
      <w:r w:rsidR="002F2485">
        <w:t>ractic</w:t>
      </w:r>
      <w:r w:rsidR="00F634A6">
        <w:t>e staff</w:t>
      </w:r>
      <w:r w:rsidR="002F2485">
        <w:t>, speaking on behalf of the practice as well as individual perspectives of GPs, nurses, allied health professionals and technical and administrative staff employed by the practice.</w:t>
      </w:r>
    </w:p>
    <w:p w14:paraId="392AD955" w14:textId="1885E128" w:rsidR="002F2485" w:rsidRDefault="002F2485" w:rsidP="00EF60F2">
      <w:pPr>
        <w:pStyle w:val="ListParagraph"/>
        <w:numPr>
          <w:ilvl w:val="0"/>
          <w:numId w:val="18"/>
        </w:numPr>
      </w:pPr>
      <w:r>
        <w:t xml:space="preserve">External </w:t>
      </w:r>
      <w:r w:rsidRPr="00923834">
        <w:t>allied health</w:t>
      </w:r>
      <w:r>
        <w:t xml:space="preserve"> and </w:t>
      </w:r>
      <w:r w:rsidRPr="00923834">
        <w:t>other service pr</w:t>
      </w:r>
      <w:r>
        <w:t>oviders that the practices refer</w:t>
      </w:r>
      <w:r w:rsidR="00F634A6">
        <w:t>red</w:t>
      </w:r>
      <w:r>
        <w:t xml:space="preserve"> patients to.</w:t>
      </w:r>
    </w:p>
    <w:p w14:paraId="0EB9BFDD" w14:textId="34F910E7" w:rsidR="00233550" w:rsidRDefault="00233550" w:rsidP="00EF60F2">
      <w:pPr>
        <w:pStyle w:val="ListParagraph"/>
        <w:numPr>
          <w:ilvl w:val="0"/>
          <w:numId w:val="18"/>
        </w:numPr>
      </w:pPr>
      <w:r>
        <w:t xml:space="preserve">Pharmacists participating in the </w:t>
      </w:r>
      <w:r w:rsidR="00F634A6">
        <w:t>community pharmacy t</w:t>
      </w:r>
      <w:r w:rsidR="00F521A3">
        <w:t>rial.</w:t>
      </w:r>
    </w:p>
    <w:p w14:paraId="3BE0772F" w14:textId="77777777" w:rsidR="002F2485" w:rsidRDefault="002F2485" w:rsidP="00EF60F2">
      <w:pPr>
        <w:pStyle w:val="ListParagraph"/>
        <w:numPr>
          <w:ilvl w:val="0"/>
          <w:numId w:val="18"/>
        </w:numPr>
      </w:pPr>
      <w:r>
        <w:t>PHN representatives.</w:t>
      </w:r>
    </w:p>
    <w:p w14:paraId="2D490FBB" w14:textId="77777777" w:rsidR="002F2485" w:rsidRDefault="002F2485" w:rsidP="00EF60F2">
      <w:pPr>
        <w:pStyle w:val="ListParagraph"/>
        <w:numPr>
          <w:ilvl w:val="0"/>
          <w:numId w:val="18"/>
        </w:numPr>
      </w:pPr>
      <w:r>
        <w:t>Local Hospital Network (LHN) and state/territory health authority representatives (</w:t>
      </w:r>
      <w:r w:rsidRPr="00D94593">
        <w:t>associated with all 10 PHNs</w:t>
      </w:r>
      <w:r>
        <w:t>).</w:t>
      </w:r>
    </w:p>
    <w:p w14:paraId="1DD42EDD" w14:textId="128CB184" w:rsidR="004A5935" w:rsidRDefault="00AF6E32" w:rsidP="00EF60F2">
      <w:r>
        <w:t xml:space="preserve">Site visits and interviews were conducted in </w:t>
      </w:r>
      <w:r w:rsidR="00F634A6">
        <w:t>r</w:t>
      </w:r>
      <w:r>
        <w:t>ounds 2, 4 and 5.</w:t>
      </w:r>
      <w:r w:rsidR="001D3E59">
        <w:t xml:space="preserve"> </w:t>
      </w:r>
      <w:r w:rsidR="00275681">
        <w:t>I</w:t>
      </w:r>
      <w:r w:rsidR="001D3E59">
        <w:t xml:space="preserve">nterviews for </w:t>
      </w:r>
      <w:r w:rsidR="00F634A6">
        <w:t>r</w:t>
      </w:r>
      <w:r w:rsidR="001D3E59">
        <w:t>ound 5 (</w:t>
      </w:r>
      <w:r w:rsidR="00E6456E">
        <w:t>March</w:t>
      </w:r>
      <w:r w:rsidR="0051674C">
        <w:t xml:space="preserve"> to </w:t>
      </w:r>
      <w:r w:rsidR="00E6456E">
        <w:t>May 2021) were</w:t>
      </w:r>
      <w:r w:rsidR="001D3E59">
        <w:t xml:space="preserve"> </w:t>
      </w:r>
      <w:r w:rsidR="00E6456E">
        <w:t>largely conducted by video</w:t>
      </w:r>
      <w:r w:rsidR="00294FA6">
        <w:t xml:space="preserve">conference or telephone, due to restrictions related to the COVID-19 </w:t>
      </w:r>
      <w:r w:rsidR="0041400E">
        <w:t>pandemic.</w:t>
      </w:r>
      <w:r w:rsidR="00617EBE">
        <w:t xml:space="preserve"> </w:t>
      </w:r>
      <w:r w:rsidR="004A5935" w:rsidRPr="00A01C0D">
        <w:fldChar w:fldCharType="begin"/>
      </w:r>
      <w:r w:rsidR="004A5935" w:rsidRPr="00A01C0D">
        <w:instrText xml:space="preserve"> REF _Ref20851912 \h </w:instrText>
      </w:r>
      <w:r w:rsidR="004A5935">
        <w:instrText xml:space="preserve"> \* MERGEFORMAT </w:instrText>
      </w:r>
      <w:r w:rsidR="004A5935" w:rsidRPr="00A01C0D">
        <w:fldChar w:fldCharType="separate"/>
      </w:r>
      <w:r w:rsidR="00FD44E2" w:rsidRPr="004426B6">
        <w:t xml:space="preserve">Table </w:t>
      </w:r>
      <w:r w:rsidR="00FD44E2">
        <w:rPr>
          <w:rFonts w:cs="Arial"/>
          <w:noProof/>
          <w:color w:val="000000" w:themeColor="text1"/>
        </w:rPr>
        <w:t>7</w:t>
      </w:r>
      <w:r w:rsidR="004A5935" w:rsidRPr="00A01C0D">
        <w:fldChar w:fldCharType="end"/>
      </w:r>
      <w:r w:rsidR="004A5935" w:rsidRPr="00A01C0D">
        <w:t xml:space="preserve"> </w:t>
      </w:r>
      <w:r w:rsidR="004A5935">
        <w:t>provides information about the</w:t>
      </w:r>
      <w:r w:rsidR="004A5935" w:rsidRPr="00A01C0D">
        <w:t xml:space="preserve"> case stud</w:t>
      </w:r>
      <w:r w:rsidR="004A5935">
        <w:t>y interviews</w:t>
      </w:r>
      <w:r w:rsidR="004A5935" w:rsidRPr="00A01C0D">
        <w:t>.</w:t>
      </w:r>
    </w:p>
    <w:p w14:paraId="5734EE63" w14:textId="4E352026" w:rsidR="00D61959" w:rsidRDefault="00153B89" w:rsidP="00787A24">
      <w:pPr>
        <w:pStyle w:val="TableorFigurecaptionHPA"/>
      </w:pPr>
      <w:bookmarkStart w:id="27" w:name="_Ref20851912"/>
      <w:bookmarkStart w:id="28" w:name="_Ref95293230"/>
      <w:r w:rsidRPr="004426B6">
        <w:t xml:space="preserve">Table </w:t>
      </w:r>
      <w:r w:rsidRPr="004426B6">
        <w:rPr>
          <w:rFonts w:cs="Arial"/>
          <w:color w:val="000000" w:themeColor="text1"/>
        </w:rPr>
        <w:fldChar w:fldCharType="begin"/>
      </w:r>
      <w:r w:rsidRPr="004426B6">
        <w:rPr>
          <w:rFonts w:cs="Arial"/>
          <w:color w:val="000000" w:themeColor="text1"/>
        </w:rPr>
        <w:instrText xml:space="preserve"> SEQ Table \* ARABIC </w:instrText>
      </w:r>
      <w:r w:rsidRPr="004426B6">
        <w:rPr>
          <w:rFonts w:cs="Arial"/>
          <w:color w:val="000000" w:themeColor="text1"/>
        </w:rPr>
        <w:fldChar w:fldCharType="separate"/>
      </w:r>
      <w:r w:rsidR="00FD44E2">
        <w:rPr>
          <w:rFonts w:cs="Arial"/>
          <w:noProof/>
          <w:color w:val="000000" w:themeColor="text1"/>
        </w:rPr>
        <w:t>7</w:t>
      </w:r>
      <w:r w:rsidRPr="004426B6">
        <w:rPr>
          <w:rFonts w:cs="Arial"/>
          <w:color w:val="000000" w:themeColor="text1"/>
        </w:rPr>
        <w:fldChar w:fldCharType="end"/>
      </w:r>
      <w:bookmarkEnd w:id="27"/>
      <w:r>
        <w:t xml:space="preserve">: </w:t>
      </w:r>
      <w:r w:rsidR="00D61959">
        <w:t xml:space="preserve">HCH evaluation case studies: </w:t>
      </w:r>
      <w:r w:rsidR="006445E5">
        <w:t>i</w:t>
      </w:r>
      <w:r w:rsidR="00D61959">
        <w:t>nterviews for rounds 2, 4 and 5</w:t>
      </w:r>
      <w:bookmarkEnd w:id="28"/>
    </w:p>
    <w:tbl>
      <w:tblPr>
        <w:tblW w:w="0" w:type="auto"/>
        <w:jc w:val="center"/>
        <w:tblBorders>
          <w:top w:val="single" w:sz="8" w:space="0" w:color="408BCA"/>
          <w:left w:val="single" w:sz="8" w:space="0" w:color="408BCA"/>
          <w:bottom w:val="single" w:sz="8" w:space="0" w:color="408BCA"/>
          <w:right w:val="single" w:sz="8" w:space="0" w:color="408BCA"/>
          <w:insideH w:val="single" w:sz="8" w:space="0" w:color="BFBFBF" w:themeColor="background1" w:themeShade="BF"/>
        </w:tblBorders>
        <w:tblCellMar>
          <w:left w:w="0" w:type="dxa"/>
          <w:right w:w="0" w:type="dxa"/>
        </w:tblCellMar>
        <w:tblLook w:val="04A0" w:firstRow="1" w:lastRow="0" w:firstColumn="1" w:lastColumn="0" w:noHBand="0" w:noVBand="1"/>
      </w:tblPr>
      <w:tblGrid>
        <w:gridCol w:w="3314"/>
        <w:gridCol w:w="1280"/>
        <w:gridCol w:w="1280"/>
        <w:gridCol w:w="1139"/>
      </w:tblGrid>
      <w:tr w:rsidR="00763E49" w14:paraId="0B3BDB60" w14:textId="77777777" w:rsidTr="007D4051">
        <w:trPr>
          <w:tblHeader/>
          <w:jc w:val="center"/>
        </w:trPr>
        <w:tc>
          <w:tcPr>
            <w:tcW w:w="3314" w:type="dxa"/>
            <w:shd w:val="clear" w:color="auto" w:fill="408BCA"/>
            <w:tcMar>
              <w:top w:w="0" w:type="dxa"/>
              <w:left w:w="108" w:type="dxa"/>
              <w:bottom w:w="0" w:type="dxa"/>
              <w:right w:w="108" w:type="dxa"/>
            </w:tcMar>
            <w:hideMark/>
          </w:tcPr>
          <w:p w14:paraId="24AA26C8" w14:textId="77777777" w:rsidR="00763E49" w:rsidRDefault="00763E49" w:rsidP="00EF60F2">
            <w:pPr>
              <w:spacing w:before="40" w:after="40"/>
              <w:jc w:val="center"/>
              <w:rPr>
                <w:b/>
                <w:bCs/>
                <w:color w:val="FFFFFF"/>
                <w:sz w:val="18"/>
                <w:szCs w:val="18"/>
                <w:lang w:val="en-US" w:eastAsia="ja-JP"/>
              </w:rPr>
            </w:pPr>
            <w:r>
              <w:rPr>
                <w:b/>
                <w:bCs/>
                <w:color w:val="FFFFFF"/>
                <w:sz w:val="18"/>
                <w:szCs w:val="18"/>
                <w:lang w:val="en-US" w:eastAsia="ja-JP"/>
              </w:rPr>
              <w:t>Informants interviewed or participating in focus group</w:t>
            </w:r>
          </w:p>
        </w:tc>
        <w:tc>
          <w:tcPr>
            <w:tcW w:w="1280" w:type="dxa"/>
            <w:shd w:val="clear" w:color="auto" w:fill="408BCA"/>
            <w:tcMar>
              <w:top w:w="0" w:type="dxa"/>
              <w:left w:w="108" w:type="dxa"/>
              <w:bottom w:w="0" w:type="dxa"/>
              <w:right w:w="108" w:type="dxa"/>
            </w:tcMar>
            <w:hideMark/>
          </w:tcPr>
          <w:p w14:paraId="2E9E7FD4" w14:textId="77777777" w:rsidR="00763E49" w:rsidRDefault="00763E49" w:rsidP="00EF60F2">
            <w:pPr>
              <w:spacing w:before="40" w:after="40"/>
              <w:jc w:val="center"/>
              <w:rPr>
                <w:b/>
                <w:bCs/>
                <w:color w:val="FFFFFF"/>
                <w:sz w:val="18"/>
                <w:szCs w:val="18"/>
                <w:lang w:val="en-US" w:eastAsia="ja-JP"/>
              </w:rPr>
            </w:pPr>
            <w:r>
              <w:rPr>
                <w:b/>
                <w:bCs/>
                <w:color w:val="FFFFFF"/>
                <w:sz w:val="18"/>
                <w:szCs w:val="18"/>
                <w:lang w:val="en-US" w:eastAsia="ja-JP"/>
              </w:rPr>
              <w:t>Round 2</w:t>
            </w:r>
          </w:p>
        </w:tc>
        <w:tc>
          <w:tcPr>
            <w:tcW w:w="1280" w:type="dxa"/>
            <w:shd w:val="clear" w:color="auto" w:fill="408BCA"/>
            <w:tcMar>
              <w:top w:w="0" w:type="dxa"/>
              <w:left w:w="108" w:type="dxa"/>
              <w:bottom w:w="0" w:type="dxa"/>
              <w:right w:w="108" w:type="dxa"/>
            </w:tcMar>
            <w:hideMark/>
          </w:tcPr>
          <w:p w14:paraId="119AB233" w14:textId="77777777" w:rsidR="00763E49" w:rsidRDefault="00763E49" w:rsidP="00EF60F2">
            <w:pPr>
              <w:spacing w:before="40" w:after="40"/>
              <w:jc w:val="center"/>
              <w:rPr>
                <w:b/>
                <w:bCs/>
                <w:color w:val="FFFFFF"/>
                <w:sz w:val="18"/>
                <w:szCs w:val="18"/>
                <w:lang w:val="en-US" w:eastAsia="ja-JP"/>
              </w:rPr>
            </w:pPr>
            <w:r>
              <w:rPr>
                <w:b/>
                <w:bCs/>
                <w:color w:val="FFFFFF"/>
                <w:sz w:val="18"/>
                <w:szCs w:val="18"/>
                <w:lang w:val="en-US" w:eastAsia="ja-JP"/>
              </w:rPr>
              <w:t>Round 4</w:t>
            </w:r>
          </w:p>
        </w:tc>
        <w:tc>
          <w:tcPr>
            <w:tcW w:w="1139" w:type="dxa"/>
            <w:shd w:val="clear" w:color="auto" w:fill="408BCA"/>
            <w:tcMar>
              <w:top w:w="0" w:type="dxa"/>
              <w:left w:w="108" w:type="dxa"/>
              <w:bottom w:w="0" w:type="dxa"/>
              <w:right w:w="108" w:type="dxa"/>
            </w:tcMar>
            <w:hideMark/>
          </w:tcPr>
          <w:p w14:paraId="4B5DFDAD" w14:textId="77777777" w:rsidR="00763E49" w:rsidRDefault="00763E49" w:rsidP="00EF60F2">
            <w:pPr>
              <w:spacing w:before="40" w:after="40"/>
              <w:jc w:val="center"/>
              <w:rPr>
                <w:b/>
                <w:bCs/>
                <w:color w:val="FFFFFF"/>
                <w:sz w:val="18"/>
                <w:szCs w:val="18"/>
                <w:lang w:val="en-US" w:eastAsia="ja-JP"/>
              </w:rPr>
            </w:pPr>
            <w:r>
              <w:rPr>
                <w:b/>
                <w:bCs/>
                <w:color w:val="FFFFFF"/>
                <w:sz w:val="18"/>
                <w:szCs w:val="18"/>
                <w:lang w:val="en-US" w:eastAsia="ja-JP"/>
              </w:rPr>
              <w:t>Round 5</w:t>
            </w:r>
          </w:p>
        </w:tc>
      </w:tr>
      <w:tr w:rsidR="008154DD" w14:paraId="5D568066" w14:textId="77777777" w:rsidTr="007D4051">
        <w:trPr>
          <w:jc w:val="center"/>
        </w:trPr>
        <w:tc>
          <w:tcPr>
            <w:tcW w:w="3314" w:type="dxa"/>
            <w:tcMar>
              <w:top w:w="0" w:type="dxa"/>
              <w:left w:w="108" w:type="dxa"/>
              <w:bottom w:w="0" w:type="dxa"/>
              <w:right w:w="108" w:type="dxa"/>
            </w:tcMar>
            <w:vAlign w:val="center"/>
            <w:hideMark/>
          </w:tcPr>
          <w:p w14:paraId="66E469E4" w14:textId="72E6625E" w:rsidR="008154DD" w:rsidRDefault="008154DD" w:rsidP="00EF60F2">
            <w:pPr>
              <w:spacing w:before="40" w:after="40"/>
              <w:rPr>
                <w:i/>
                <w:iCs/>
                <w:color w:val="000000"/>
                <w:sz w:val="18"/>
                <w:szCs w:val="18"/>
                <w:lang w:val="en-US" w:eastAsia="ja-JP"/>
              </w:rPr>
            </w:pPr>
            <w:r>
              <w:rPr>
                <w:i/>
                <w:iCs/>
                <w:color w:val="000000"/>
                <w:sz w:val="18"/>
                <w:szCs w:val="18"/>
                <w:lang w:val="en-US" w:eastAsia="ja-JP"/>
              </w:rPr>
              <w:t>Dates:</w:t>
            </w:r>
          </w:p>
        </w:tc>
        <w:tc>
          <w:tcPr>
            <w:tcW w:w="1280" w:type="dxa"/>
            <w:tcMar>
              <w:top w:w="0" w:type="dxa"/>
              <w:left w:w="108" w:type="dxa"/>
              <w:bottom w:w="0" w:type="dxa"/>
              <w:right w:w="108" w:type="dxa"/>
            </w:tcMar>
            <w:hideMark/>
          </w:tcPr>
          <w:p w14:paraId="405A319F" w14:textId="3125C438" w:rsidR="008154DD" w:rsidRPr="004D0B11" w:rsidRDefault="008154DD" w:rsidP="00EF60F2">
            <w:pPr>
              <w:spacing w:after="0"/>
              <w:jc w:val="center"/>
              <w:rPr>
                <w:i/>
                <w:iCs/>
                <w:color w:val="000000"/>
                <w:sz w:val="18"/>
                <w:szCs w:val="18"/>
                <w:lang w:val="en-US" w:eastAsia="ja-JP"/>
              </w:rPr>
            </w:pPr>
            <w:r w:rsidRPr="004D0B11">
              <w:rPr>
                <w:i/>
                <w:iCs/>
                <w:color w:val="000000"/>
                <w:sz w:val="18"/>
                <w:szCs w:val="18"/>
                <w:lang w:val="en-US" w:eastAsia="ja-JP"/>
              </w:rPr>
              <w:t>Sept</w:t>
            </w:r>
            <w:r w:rsidR="007D4051">
              <w:rPr>
                <w:i/>
                <w:iCs/>
                <w:color w:val="000000"/>
                <w:sz w:val="18"/>
                <w:szCs w:val="18"/>
                <w:lang w:val="en-US" w:eastAsia="ja-JP"/>
              </w:rPr>
              <w:t>–</w:t>
            </w:r>
            <w:r w:rsidRPr="004D0B11">
              <w:rPr>
                <w:i/>
                <w:iCs/>
                <w:color w:val="000000"/>
                <w:sz w:val="18"/>
                <w:szCs w:val="18"/>
                <w:lang w:val="en-US" w:eastAsia="ja-JP"/>
              </w:rPr>
              <w:t xml:space="preserve">Oct </w:t>
            </w:r>
          </w:p>
          <w:p w14:paraId="63BF4BD5" w14:textId="5F2E8756" w:rsidR="008154DD" w:rsidRDefault="008154DD" w:rsidP="00EF60F2">
            <w:pPr>
              <w:spacing w:before="40" w:after="40"/>
              <w:jc w:val="center"/>
              <w:rPr>
                <w:i/>
                <w:iCs/>
                <w:color w:val="000000"/>
                <w:sz w:val="18"/>
                <w:szCs w:val="18"/>
                <w:lang w:val="en-US" w:eastAsia="ja-JP"/>
              </w:rPr>
            </w:pPr>
            <w:r w:rsidRPr="004D0B11">
              <w:rPr>
                <w:i/>
                <w:iCs/>
                <w:color w:val="000000"/>
                <w:sz w:val="18"/>
                <w:szCs w:val="18"/>
                <w:lang w:val="en-US" w:eastAsia="ja-JP"/>
              </w:rPr>
              <w:t>2018</w:t>
            </w:r>
          </w:p>
        </w:tc>
        <w:tc>
          <w:tcPr>
            <w:tcW w:w="1280" w:type="dxa"/>
            <w:tcMar>
              <w:top w:w="0" w:type="dxa"/>
              <w:left w:w="108" w:type="dxa"/>
              <w:bottom w:w="0" w:type="dxa"/>
              <w:right w:w="108" w:type="dxa"/>
            </w:tcMar>
            <w:hideMark/>
          </w:tcPr>
          <w:p w14:paraId="177ED334" w14:textId="6AD98211" w:rsidR="008154DD" w:rsidRPr="004D0B11" w:rsidRDefault="008154DD" w:rsidP="00EF60F2">
            <w:pPr>
              <w:spacing w:after="0"/>
              <w:jc w:val="center"/>
              <w:rPr>
                <w:i/>
                <w:iCs/>
                <w:color w:val="000000"/>
                <w:sz w:val="18"/>
                <w:szCs w:val="18"/>
                <w:lang w:val="en-US" w:eastAsia="ja-JP"/>
              </w:rPr>
            </w:pPr>
            <w:r w:rsidRPr="004D0B11">
              <w:rPr>
                <w:i/>
                <w:iCs/>
                <w:color w:val="000000"/>
                <w:sz w:val="18"/>
                <w:szCs w:val="18"/>
                <w:lang w:val="en-US" w:eastAsia="ja-JP"/>
              </w:rPr>
              <w:t>Nov 2019</w:t>
            </w:r>
            <w:r w:rsidR="007D4051">
              <w:rPr>
                <w:i/>
                <w:iCs/>
                <w:color w:val="000000"/>
                <w:sz w:val="18"/>
                <w:szCs w:val="18"/>
                <w:lang w:val="en-US" w:eastAsia="ja-JP"/>
              </w:rPr>
              <w:t>–</w:t>
            </w:r>
          </w:p>
          <w:p w14:paraId="3CCD1BD2" w14:textId="77793313" w:rsidR="008154DD" w:rsidRDefault="008154DD" w:rsidP="00EF60F2">
            <w:pPr>
              <w:spacing w:before="40" w:after="40"/>
              <w:jc w:val="center"/>
              <w:rPr>
                <w:i/>
                <w:iCs/>
                <w:color w:val="000000"/>
                <w:sz w:val="18"/>
                <w:szCs w:val="18"/>
                <w:highlight w:val="yellow"/>
                <w:lang w:val="en-US" w:eastAsia="ja-JP"/>
              </w:rPr>
            </w:pPr>
            <w:r w:rsidRPr="004D0B11">
              <w:rPr>
                <w:i/>
                <w:iCs/>
                <w:color w:val="000000"/>
                <w:sz w:val="18"/>
                <w:szCs w:val="18"/>
                <w:lang w:val="en-US" w:eastAsia="ja-JP"/>
              </w:rPr>
              <w:t>Mar 2020</w:t>
            </w:r>
          </w:p>
        </w:tc>
        <w:tc>
          <w:tcPr>
            <w:tcW w:w="1139" w:type="dxa"/>
            <w:tcMar>
              <w:top w:w="0" w:type="dxa"/>
              <w:left w:w="108" w:type="dxa"/>
              <w:bottom w:w="0" w:type="dxa"/>
              <w:right w:w="108" w:type="dxa"/>
            </w:tcMar>
            <w:hideMark/>
          </w:tcPr>
          <w:p w14:paraId="2000FBBF" w14:textId="49B9D085" w:rsidR="008154DD" w:rsidRPr="0051674C" w:rsidRDefault="008154DD" w:rsidP="00EF60F2">
            <w:pPr>
              <w:spacing w:after="0"/>
              <w:jc w:val="center"/>
              <w:rPr>
                <w:i/>
                <w:iCs/>
                <w:sz w:val="18"/>
                <w:szCs w:val="18"/>
                <w:lang w:val="en-US" w:eastAsia="ja-JP"/>
              </w:rPr>
            </w:pPr>
            <w:r w:rsidRPr="0051674C">
              <w:rPr>
                <w:i/>
                <w:iCs/>
                <w:sz w:val="18"/>
                <w:szCs w:val="18"/>
                <w:lang w:val="en-US" w:eastAsia="ja-JP"/>
              </w:rPr>
              <w:t>Mar</w:t>
            </w:r>
            <w:r w:rsidR="007D4051" w:rsidRPr="0051674C">
              <w:rPr>
                <w:i/>
                <w:iCs/>
                <w:sz w:val="18"/>
                <w:szCs w:val="18"/>
                <w:lang w:val="en-US" w:eastAsia="ja-JP"/>
              </w:rPr>
              <w:t>–</w:t>
            </w:r>
            <w:r w:rsidRPr="0051674C">
              <w:rPr>
                <w:i/>
                <w:iCs/>
                <w:sz w:val="18"/>
                <w:szCs w:val="18"/>
                <w:lang w:val="en-US" w:eastAsia="ja-JP"/>
              </w:rPr>
              <w:t>May</w:t>
            </w:r>
          </w:p>
          <w:p w14:paraId="23B12148" w14:textId="60C69B7C" w:rsidR="008154DD" w:rsidRDefault="008154DD" w:rsidP="00EF60F2">
            <w:pPr>
              <w:spacing w:before="40" w:after="40"/>
              <w:jc w:val="center"/>
              <w:rPr>
                <w:i/>
                <w:iCs/>
                <w:color w:val="000000"/>
                <w:sz w:val="18"/>
                <w:szCs w:val="18"/>
                <w:lang w:val="en-US" w:eastAsia="ja-JP"/>
              </w:rPr>
            </w:pPr>
            <w:r w:rsidRPr="0051674C">
              <w:rPr>
                <w:i/>
                <w:iCs/>
                <w:sz w:val="18"/>
                <w:szCs w:val="18"/>
                <w:lang w:val="en-US" w:eastAsia="ja-JP"/>
              </w:rPr>
              <w:t>2021</w:t>
            </w:r>
          </w:p>
        </w:tc>
      </w:tr>
      <w:tr w:rsidR="00763E49" w14:paraId="32088A31" w14:textId="77777777" w:rsidTr="007D4051">
        <w:trPr>
          <w:jc w:val="center"/>
        </w:trPr>
        <w:tc>
          <w:tcPr>
            <w:tcW w:w="4594" w:type="dxa"/>
            <w:gridSpan w:val="2"/>
            <w:tcMar>
              <w:top w:w="0" w:type="dxa"/>
              <w:left w:w="108" w:type="dxa"/>
              <w:bottom w:w="0" w:type="dxa"/>
              <w:right w:w="108" w:type="dxa"/>
            </w:tcMar>
            <w:vAlign w:val="center"/>
            <w:hideMark/>
          </w:tcPr>
          <w:p w14:paraId="125BA175" w14:textId="77777777" w:rsidR="00763E49" w:rsidRDefault="00763E49" w:rsidP="00EF60F2">
            <w:pPr>
              <w:spacing w:before="40" w:after="40"/>
              <w:rPr>
                <w:color w:val="000000"/>
                <w:sz w:val="18"/>
                <w:szCs w:val="18"/>
                <w:lang w:val="en-US" w:eastAsia="ja-JP"/>
              </w:rPr>
            </w:pPr>
            <w:r>
              <w:rPr>
                <w:b/>
                <w:bCs/>
                <w:color w:val="000000"/>
                <w:sz w:val="18"/>
                <w:szCs w:val="18"/>
                <w:lang w:val="en-US" w:eastAsia="ja-JP"/>
              </w:rPr>
              <w:t>Practices interviewed</w:t>
            </w:r>
          </w:p>
        </w:tc>
        <w:tc>
          <w:tcPr>
            <w:tcW w:w="1280" w:type="dxa"/>
            <w:tcMar>
              <w:top w:w="0" w:type="dxa"/>
              <w:left w:w="108" w:type="dxa"/>
              <w:bottom w:w="0" w:type="dxa"/>
              <w:right w:w="108" w:type="dxa"/>
            </w:tcMar>
            <w:vAlign w:val="center"/>
          </w:tcPr>
          <w:p w14:paraId="604DC617" w14:textId="77777777" w:rsidR="00763E49" w:rsidRDefault="00763E49" w:rsidP="00EF60F2">
            <w:pPr>
              <w:spacing w:before="40" w:after="40"/>
              <w:jc w:val="center"/>
              <w:rPr>
                <w:b/>
                <w:bCs/>
                <w:color w:val="000000"/>
                <w:sz w:val="18"/>
                <w:szCs w:val="18"/>
                <w:highlight w:val="yellow"/>
                <w:lang w:val="en-US" w:eastAsia="ja-JP"/>
              </w:rPr>
            </w:pPr>
          </w:p>
        </w:tc>
        <w:tc>
          <w:tcPr>
            <w:tcW w:w="1139" w:type="dxa"/>
            <w:tcMar>
              <w:top w:w="0" w:type="dxa"/>
              <w:left w:w="108" w:type="dxa"/>
              <w:bottom w:w="0" w:type="dxa"/>
              <w:right w:w="108" w:type="dxa"/>
            </w:tcMar>
            <w:vAlign w:val="center"/>
          </w:tcPr>
          <w:p w14:paraId="20D37BD1" w14:textId="77777777" w:rsidR="00763E49" w:rsidRDefault="00763E49" w:rsidP="00EF60F2">
            <w:pPr>
              <w:spacing w:before="40" w:after="40"/>
              <w:jc w:val="center"/>
              <w:rPr>
                <w:b/>
                <w:bCs/>
                <w:color w:val="000000"/>
                <w:sz w:val="18"/>
                <w:szCs w:val="18"/>
                <w:highlight w:val="yellow"/>
                <w:lang w:val="en-US" w:eastAsia="ja-JP"/>
              </w:rPr>
            </w:pPr>
          </w:p>
        </w:tc>
      </w:tr>
      <w:tr w:rsidR="00763E49" w14:paraId="6953A7BC" w14:textId="77777777" w:rsidTr="007D4051">
        <w:trPr>
          <w:jc w:val="center"/>
        </w:trPr>
        <w:tc>
          <w:tcPr>
            <w:tcW w:w="3314" w:type="dxa"/>
            <w:tcMar>
              <w:top w:w="0" w:type="dxa"/>
              <w:left w:w="108" w:type="dxa"/>
              <w:bottom w:w="0" w:type="dxa"/>
              <w:right w:w="108" w:type="dxa"/>
            </w:tcMar>
            <w:vAlign w:val="center"/>
            <w:hideMark/>
          </w:tcPr>
          <w:p w14:paraId="0CAA4628" w14:textId="77777777" w:rsidR="00763E49" w:rsidRDefault="00763E49" w:rsidP="00EF60F2">
            <w:pPr>
              <w:spacing w:before="40" w:after="40"/>
              <w:ind w:left="164"/>
              <w:rPr>
                <w:i/>
                <w:iCs/>
                <w:color w:val="000000"/>
                <w:sz w:val="18"/>
                <w:szCs w:val="18"/>
                <w:lang w:val="en-US" w:eastAsia="ja-JP"/>
              </w:rPr>
            </w:pPr>
            <w:r>
              <w:rPr>
                <w:i/>
                <w:iCs/>
                <w:color w:val="000000"/>
                <w:sz w:val="18"/>
                <w:szCs w:val="18"/>
                <w:lang w:val="en-US" w:eastAsia="ja-JP"/>
              </w:rPr>
              <w:t>Total</w:t>
            </w:r>
          </w:p>
        </w:tc>
        <w:tc>
          <w:tcPr>
            <w:tcW w:w="1280" w:type="dxa"/>
            <w:tcMar>
              <w:top w:w="0" w:type="dxa"/>
              <w:left w:w="108" w:type="dxa"/>
              <w:bottom w:w="0" w:type="dxa"/>
              <w:right w:w="108" w:type="dxa"/>
            </w:tcMar>
            <w:vAlign w:val="center"/>
            <w:hideMark/>
          </w:tcPr>
          <w:p w14:paraId="7B522386" w14:textId="4A3FDC2F" w:rsidR="00763E49" w:rsidRDefault="00763E49" w:rsidP="00EF60F2">
            <w:pPr>
              <w:spacing w:before="40" w:after="40"/>
              <w:jc w:val="center"/>
              <w:rPr>
                <w:i/>
                <w:iCs/>
                <w:color w:val="000000"/>
                <w:sz w:val="18"/>
                <w:szCs w:val="18"/>
                <w:lang w:val="en-US" w:eastAsia="ja-JP"/>
              </w:rPr>
            </w:pPr>
            <w:r>
              <w:rPr>
                <w:i/>
                <w:iCs/>
                <w:color w:val="000000"/>
                <w:sz w:val="18"/>
                <w:szCs w:val="18"/>
                <w:lang w:val="en-US" w:eastAsia="ja-JP"/>
              </w:rPr>
              <w:t>18</w:t>
            </w:r>
            <w:r w:rsidR="00116EFF" w:rsidRPr="00E262BE">
              <w:rPr>
                <w:i/>
                <w:iCs/>
                <w:color w:val="000000"/>
                <w:sz w:val="18"/>
                <w:szCs w:val="18"/>
                <w:vertAlign w:val="superscript"/>
                <w:lang w:val="en-US" w:eastAsia="ja-JP"/>
              </w:rPr>
              <w:t>1</w:t>
            </w:r>
          </w:p>
        </w:tc>
        <w:tc>
          <w:tcPr>
            <w:tcW w:w="1280" w:type="dxa"/>
            <w:tcMar>
              <w:top w:w="0" w:type="dxa"/>
              <w:left w:w="108" w:type="dxa"/>
              <w:bottom w:w="0" w:type="dxa"/>
              <w:right w:w="108" w:type="dxa"/>
            </w:tcMar>
            <w:vAlign w:val="center"/>
            <w:hideMark/>
          </w:tcPr>
          <w:p w14:paraId="1929D853" w14:textId="38DB41AE" w:rsidR="00763E49" w:rsidRDefault="00763E49" w:rsidP="00EF60F2">
            <w:pPr>
              <w:spacing w:before="40" w:after="40"/>
              <w:jc w:val="center"/>
              <w:rPr>
                <w:i/>
                <w:iCs/>
                <w:color w:val="000000"/>
                <w:sz w:val="18"/>
                <w:szCs w:val="18"/>
                <w:highlight w:val="yellow"/>
                <w:lang w:val="en-US" w:eastAsia="ja-JP"/>
              </w:rPr>
            </w:pPr>
            <w:r>
              <w:rPr>
                <w:i/>
                <w:iCs/>
                <w:color w:val="000000"/>
                <w:sz w:val="18"/>
                <w:szCs w:val="18"/>
                <w:lang w:val="en-US" w:eastAsia="ja-JP"/>
              </w:rPr>
              <w:t>20</w:t>
            </w:r>
            <w:r w:rsidR="00E262BE">
              <w:rPr>
                <w:i/>
                <w:iCs/>
                <w:color w:val="000000"/>
                <w:sz w:val="18"/>
                <w:szCs w:val="18"/>
                <w:vertAlign w:val="superscript"/>
                <w:lang w:val="en-US" w:eastAsia="ja-JP"/>
              </w:rPr>
              <w:t>2</w:t>
            </w:r>
          </w:p>
        </w:tc>
        <w:tc>
          <w:tcPr>
            <w:tcW w:w="1139" w:type="dxa"/>
            <w:tcMar>
              <w:top w:w="0" w:type="dxa"/>
              <w:left w:w="108" w:type="dxa"/>
              <w:bottom w:w="0" w:type="dxa"/>
              <w:right w:w="108" w:type="dxa"/>
            </w:tcMar>
            <w:vAlign w:val="center"/>
            <w:hideMark/>
          </w:tcPr>
          <w:p w14:paraId="7C750509" w14:textId="3B8AB3BD" w:rsidR="00763E49" w:rsidRDefault="00763E49" w:rsidP="00EF60F2">
            <w:pPr>
              <w:spacing w:before="40" w:after="40"/>
              <w:jc w:val="center"/>
              <w:rPr>
                <w:i/>
                <w:iCs/>
                <w:color w:val="000000"/>
                <w:sz w:val="18"/>
                <w:szCs w:val="18"/>
                <w:lang w:val="en-US" w:eastAsia="ja-JP"/>
              </w:rPr>
            </w:pPr>
            <w:r>
              <w:rPr>
                <w:i/>
                <w:iCs/>
                <w:sz w:val="18"/>
                <w:szCs w:val="18"/>
                <w:lang w:val="en-US" w:eastAsia="ja-JP"/>
              </w:rPr>
              <w:t>17</w:t>
            </w:r>
          </w:p>
        </w:tc>
      </w:tr>
      <w:tr w:rsidR="00763E49" w14:paraId="01BBB42F" w14:textId="77777777" w:rsidTr="007D4051">
        <w:trPr>
          <w:jc w:val="center"/>
        </w:trPr>
        <w:tc>
          <w:tcPr>
            <w:tcW w:w="4594" w:type="dxa"/>
            <w:gridSpan w:val="2"/>
            <w:tcMar>
              <w:top w:w="0" w:type="dxa"/>
              <w:left w:w="108" w:type="dxa"/>
              <w:bottom w:w="0" w:type="dxa"/>
              <w:right w:w="108" w:type="dxa"/>
            </w:tcMar>
            <w:vAlign w:val="center"/>
            <w:hideMark/>
          </w:tcPr>
          <w:p w14:paraId="4956C6F1" w14:textId="77777777" w:rsidR="00763E49" w:rsidRDefault="00763E49" w:rsidP="00EF60F2">
            <w:pPr>
              <w:spacing w:before="40" w:after="40"/>
              <w:rPr>
                <w:color w:val="000000"/>
                <w:sz w:val="18"/>
                <w:szCs w:val="18"/>
                <w:lang w:val="en-US" w:eastAsia="ja-JP"/>
              </w:rPr>
            </w:pPr>
            <w:r>
              <w:rPr>
                <w:b/>
                <w:bCs/>
                <w:color w:val="000000"/>
                <w:sz w:val="18"/>
                <w:szCs w:val="18"/>
                <w:lang w:val="en-US" w:eastAsia="ja-JP"/>
              </w:rPr>
              <w:t>Practice staff interviewed</w:t>
            </w:r>
          </w:p>
        </w:tc>
        <w:tc>
          <w:tcPr>
            <w:tcW w:w="1280" w:type="dxa"/>
            <w:tcMar>
              <w:top w:w="0" w:type="dxa"/>
              <w:left w:w="108" w:type="dxa"/>
              <w:bottom w:w="0" w:type="dxa"/>
              <w:right w:w="108" w:type="dxa"/>
            </w:tcMar>
            <w:vAlign w:val="center"/>
          </w:tcPr>
          <w:p w14:paraId="211AD7C1" w14:textId="77777777" w:rsidR="00763E49" w:rsidRDefault="00763E49" w:rsidP="00EF60F2">
            <w:pPr>
              <w:spacing w:before="40" w:after="40"/>
              <w:jc w:val="center"/>
              <w:rPr>
                <w:b/>
                <w:bCs/>
                <w:color w:val="000000"/>
                <w:sz w:val="18"/>
                <w:szCs w:val="18"/>
                <w:highlight w:val="yellow"/>
                <w:lang w:val="en-US" w:eastAsia="ja-JP"/>
              </w:rPr>
            </w:pPr>
          </w:p>
        </w:tc>
        <w:tc>
          <w:tcPr>
            <w:tcW w:w="1139" w:type="dxa"/>
            <w:tcMar>
              <w:top w:w="0" w:type="dxa"/>
              <w:left w:w="108" w:type="dxa"/>
              <w:bottom w:w="0" w:type="dxa"/>
              <w:right w:w="108" w:type="dxa"/>
            </w:tcMar>
            <w:vAlign w:val="center"/>
          </w:tcPr>
          <w:p w14:paraId="62DA3449" w14:textId="77777777" w:rsidR="00763E49" w:rsidRDefault="00763E49" w:rsidP="00EF60F2">
            <w:pPr>
              <w:spacing w:before="40" w:after="40"/>
              <w:jc w:val="center"/>
              <w:rPr>
                <w:b/>
                <w:bCs/>
                <w:color w:val="000000"/>
                <w:sz w:val="18"/>
                <w:szCs w:val="18"/>
                <w:highlight w:val="yellow"/>
                <w:lang w:val="en-US" w:eastAsia="ja-JP"/>
              </w:rPr>
            </w:pPr>
          </w:p>
        </w:tc>
      </w:tr>
      <w:tr w:rsidR="00763E49" w14:paraId="5DF5FD36" w14:textId="77777777" w:rsidTr="007D4051">
        <w:trPr>
          <w:trHeight w:val="243"/>
          <w:jc w:val="center"/>
        </w:trPr>
        <w:tc>
          <w:tcPr>
            <w:tcW w:w="3314" w:type="dxa"/>
            <w:tcMar>
              <w:top w:w="0" w:type="dxa"/>
              <w:left w:w="108" w:type="dxa"/>
              <w:bottom w:w="0" w:type="dxa"/>
              <w:right w:w="108" w:type="dxa"/>
            </w:tcMar>
            <w:vAlign w:val="center"/>
            <w:hideMark/>
          </w:tcPr>
          <w:p w14:paraId="18FC319D" w14:textId="77777777" w:rsidR="00763E49" w:rsidRDefault="00763E49" w:rsidP="00EF60F2">
            <w:pPr>
              <w:spacing w:before="40" w:after="40"/>
              <w:ind w:left="164"/>
              <w:rPr>
                <w:color w:val="000000"/>
                <w:sz w:val="18"/>
                <w:szCs w:val="18"/>
                <w:lang w:val="en-US" w:eastAsia="ja-JP"/>
              </w:rPr>
            </w:pPr>
            <w:r>
              <w:rPr>
                <w:color w:val="000000"/>
                <w:sz w:val="18"/>
                <w:szCs w:val="18"/>
                <w:lang w:val="en-US" w:eastAsia="ja-JP"/>
              </w:rPr>
              <w:t>GPs</w:t>
            </w:r>
          </w:p>
        </w:tc>
        <w:tc>
          <w:tcPr>
            <w:tcW w:w="1280" w:type="dxa"/>
            <w:tcMar>
              <w:top w:w="0" w:type="dxa"/>
              <w:left w:w="108" w:type="dxa"/>
              <w:bottom w:w="0" w:type="dxa"/>
              <w:right w:w="108" w:type="dxa"/>
            </w:tcMar>
            <w:vAlign w:val="center"/>
            <w:hideMark/>
          </w:tcPr>
          <w:p w14:paraId="1E0812E8" w14:textId="77777777" w:rsidR="00763E49" w:rsidRDefault="00763E49" w:rsidP="00EF60F2">
            <w:pPr>
              <w:spacing w:before="40" w:after="40"/>
              <w:jc w:val="center"/>
              <w:rPr>
                <w:color w:val="000000"/>
                <w:sz w:val="18"/>
                <w:szCs w:val="18"/>
                <w:lang w:val="en-US" w:eastAsia="ja-JP"/>
              </w:rPr>
            </w:pPr>
            <w:r>
              <w:rPr>
                <w:color w:val="000000"/>
                <w:sz w:val="18"/>
                <w:szCs w:val="18"/>
                <w:lang w:val="en-US" w:eastAsia="ja-JP"/>
              </w:rPr>
              <w:t>24</w:t>
            </w:r>
          </w:p>
        </w:tc>
        <w:tc>
          <w:tcPr>
            <w:tcW w:w="1280" w:type="dxa"/>
            <w:tcMar>
              <w:top w:w="0" w:type="dxa"/>
              <w:left w:w="108" w:type="dxa"/>
              <w:bottom w:w="0" w:type="dxa"/>
              <w:right w:w="108" w:type="dxa"/>
            </w:tcMar>
            <w:vAlign w:val="center"/>
            <w:hideMark/>
          </w:tcPr>
          <w:p w14:paraId="36CA019C" w14:textId="1975C28B" w:rsidR="00763E49" w:rsidRDefault="00763E49" w:rsidP="00EF60F2">
            <w:pPr>
              <w:spacing w:before="40" w:after="40"/>
              <w:jc w:val="center"/>
              <w:rPr>
                <w:color w:val="000000"/>
                <w:sz w:val="18"/>
                <w:szCs w:val="18"/>
                <w:highlight w:val="yellow"/>
                <w:lang w:val="en-US" w:eastAsia="ja-JP"/>
              </w:rPr>
            </w:pPr>
            <w:r>
              <w:rPr>
                <w:color w:val="000000"/>
                <w:sz w:val="18"/>
                <w:szCs w:val="18"/>
                <w:lang w:val="en-US" w:eastAsia="ja-JP"/>
              </w:rPr>
              <w:t>27</w:t>
            </w:r>
          </w:p>
        </w:tc>
        <w:tc>
          <w:tcPr>
            <w:tcW w:w="1139" w:type="dxa"/>
            <w:tcMar>
              <w:top w:w="0" w:type="dxa"/>
              <w:left w:w="108" w:type="dxa"/>
              <w:bottom w:w="0" w:type="dxa"/>
              <w:right w:w="108" w:type="dxa"/>
            </w:tcMar>
            <w:vAlign w:val="center"/>
            <w:hideMark/>
          </w:tcPr>
          <w:p w14:paraId="3AED546A" w14:textId="4DEE20C5" w:rsidR="00763E49" w:rsidRDefault="00763E49" w:rsidP="00EF60F2">
            <w:pPr>
              <w:spacing w:before="40" w:after="40"/>
              <w:jc w:val="center"/>
              <w:rPr>
                <w:color w:val="000000"/>
                <w:sz w:val="18"/>
                <w:szCs w:val="18"/>
                <w:lang w:val="en-US" w:eastAsia="ja-JP"/>
              </w:rPr>
            </w:pPr>
            <w:r>
              <w:rPr>
                <w:color w:val="000000"/>
                <w:sz w:val="18"/>
                <w:szCs w:val="18"/>
                <w:lang w:val="en-US" w:eastAsia="ja-JP"/>
              </w:rPr>
              <w:t>20</w:t>
            </w:r>
          </w:p>
        </w:tc>
      </w:tr>
      <w:tr w:rsidR="00763E49" w14:paraId="2C381D8E" w14:textId="77777777" w:rsidTr="007D4051">
        <w:trPr>
          <w:trHeight w:val="260"/>
          <w:jc w:val="center"/>
        </w:trPr>
        <w:tc>
          <w:tcPr>
            <w:tcW w:w="3314" w:type="dxa"/>
            <w:tcMar>
              <w:top w:w="0" w:type="dxa"/>
              <w:left w:w="108" w:type="dxa"/>
              <w:bottom w:w="0" w:type="dxa"/>
              <w:right w:w="108" w:type="dxa"/>
            </w:tcMar>
            <w:vAlign w:val="center"/>
            <w:hideMark/>
          </w:tcPr>
          <w:p w14:paraId="40FFF1AF" w14:textId="77777777" w:rsidR="00763E49" w:rsidRDefault="00763E49" w:rsidP="00EF60F2">
            <w:pPr>
              <w:spacing w:before="40" w:after="40"/>
              <w:ind w:left="164"/>
              <w:rPr>
                <w:color w:val="000000"/>
                <w:sz w:val="18"/>
                <w:szCs w:val="18"/>
                <w:lang w:val="en-US" w:eastAsia="ja-JP"/>
              </w:rPr>
            </w:pPr>
            <w:r>
              <w:rPr>
                <w:color w:val="000000"/>
                <w:sz w:val="18"/>
                <w:szCs w:val="18"/>
                <w:lang w:val="en-US" w:eastAsia="ja-JP"/>
              </w:rPr>
              <w:t>Nurses</w:t>
            </w:r>
          </w:p>
        </w:tc>
        <w:tc>
          <w:tcPr>
            <w:tcW w:w="1280" w:type="dxa"/>
            <w:tcMar>
              <w:top w:w="0" w:type="dxa"/>
              <w:left w:w="108" w:type="dxa"/>
              <w:bottom w:w="0" w:type="dxa"/>
              <w:right w:w="108" w:type="dxa"/>
            </w:tcMar>
            <w:vAlign w:val="center"/>
            <w:hideMark/>
          </w:tcPr>
          <w:p w14:paraId="35E7A416" w14:textId="77777777" w:rsidR="00763E49" w:rsidRDefault="00763E49" w:rsidP="00EF60F2">
            <w:pPr>
              <w:spacing w:before="40" w:after="40"/>
              <w:jc w:val="center"/>
              <w:rPr>
                <w:color w:val="000000"/>
                <w:sz w:val="18"/>
                <w:szCs w:val="18"/>
                <w:lang w:val="en-US" w:eastAsia="ja-JP"/>
              </w:rPr>
            </w:pPr>
            <w:r>
              <w:rPr>
                <w:color w:val="000000"/>
                <w:sz w:val="18"/>
                <w:szCs w:val="18"/>
                <w:lang w:val="en-US" w:eastAsia="ja-JP"/>
              </w:rPr>
              <w:t>13</w:t>
            </w:r>
          </w:p>
        </w:tc>
        <w:tc>
          <w:tcPr>
            <w:tcW w:w="1280" w:type="dxa"/>
            <w:tcMar>
              <w:top w:w="0" w:type="dxa"/>
              <w:left w:w="108" w:type="dxa"/>
              <w:bottom w:w="0" w:type="dxa"/>
              <w:right w:w="108" w:type="dxa"/>
            </w:tcMar>
            <w:vAlign w:val="center"/>
            <w:hideMark/>
          </w:tcPr>
          <w:p w14:paraId="128EADD9" w14:textId="1D0DD423" w:rsidR="00763E49" w:rsidRDefault="00763E49" w:rsidP="00EF60F2">
            <w:pPr>
              <w:spacing w:before="40" w:after="40"/>
              <w:jc w:val="center"/>
              <w:rPr>
                <w:color w:val="000000"/>
                <w:sz w:val="18"/>
                <w:szCs w:val="18"/>
                <w:highlight w:val="yellow"/>
                <w:lang w:val="en-US" w:eastAsia="ja-JP"/>
              </w:rPr>
            </w:pPr>
            <w:r>
              <w:rPr>
                <w:color w:val="000000"/>
                <w:sz w:val="18"/>
                <w:szCs w:val="18"/>
                <w:lang w:val="en-US" w:eastAsia="ja-JP"/>
              </w:rPr>
              <w:t>15</w:t>
            </w:r>
          </w:p>
        </w:tc>
        <w:tc>
          <w:tcPr>
            <w:tcW w:w="1139" w:type="dxa"/>
            <w:tcMar>
              <w:top w:w="0" w:type="dxa"/>
              <w:left w:w="108" w:type="dxa"/>
              <w:bottom w:w="0" w:type="dxa"/>
              <w:right w:w="108" w:type="dxa"/>
            </w:tcMar>
            <w:vAlign w:val="center"/>
            <w:hideMark/>
          </w:tcPr>
          <w:p w14:paraId="29FF879C" w14:textId="77777777" w:rsidR="00763E49" w:rsidRDefault="00763E49" w:rsidP="00EF60F2">
            <w:pPr>
              <w:spacing w:before="40" w:after="40"/>
              <w:jc w:val="center"/>
              <w:rPr>
                <w:color w:val="000000"/>
                <w:sz w:val="18"/>
                <w:szCs w:val="18"/>
                <w:lang w:val="en-US" w:eastAsia="ja-JP"/>
              </w:rPr>
            </w:pPr>
            <w:r>
              <w:rPr>
                <w:color w:val="000000"/>
                <w:sz w:val="18"/>
                <w:szCs w:val="18"/>
                <w:lang w:val="en-US" w:eastAsia="ja-JP"/>
              </w:rPr>
              <w:t>11</w:t>
            </w:r>
          </w:p>
        </w:tc>
      </w:tr>
      <w:tr w:rsidR="00763E49" w14:paraId="6A8932BD" w14:textId="77777777" w:rsidTr="007D4051">
        <w:trPr>
          <w:trHeight w:val="260"/>
          <w:jc w:val="center"/>
        </w:trPr>
        <w:tc>
          <w:tcPr>
            <w:tcW w:w="3314" w:type="dxa"/>
            <w:tcMar>
              <w:top w:w="0" w:type="dxa"/>
              <w:left w:w="108" w:type="dxa"/>
              <w:bottom w:w="0" w:type="dxa"/>
              <w:right w:w="108" w:type="dxa"/>
            </w:tcMar>
            <w:vAlign w:val="center"/>
            <w:hideMark/>
          </w:tcPr>
          <w:p w14:paraId="7FD29A29" w14:textId="77777777" w:rsidR="00763E49" w:rsidRDefault="00763E49" w:rsidP="00EF60F2">
            <w:pPr>
              <w:spacing w:before="40" w:after="40"/>
              <w:ind w:left="164"/>
              <w:rPr>
                <w:color w:val="000000"/>
                <w:sz w:val="18"/>
                <w:szCs w:val="18"/>
                <w:lang w:val="en-US" w:eastAsia="ja-JP"/>
              </w:rPr>
            </w:pPr>
            <w:r>
              <w:rPr>
                <w:color w:val="000000"/>
                <w:sz w:val="18"/>
                <w:szCs w:val="18"/>
                <w:lang w:val="en-US" w:eastAsia="ja-JP"/>
              </w:rPr>
              <w:t>Practice managers</w:t>
            </w:r>
          </w:p>
        </w:tc>
        <w:tc>
          <w:tcPr>
            <w:tcW w:w="1280" w:type="dxa"/>
            <w:tcMar>
              <w:top w:w="0" w:type="dxa"/>
              <w:left w:w="108" w:type="dxa"/>
              <w:bottom w:w="0" w:type="dxa"/>
              <w:right w:w="108" w:type="dxa"/>
            </w:tcMar>
            <w:vAlign w:val="center"/>
            <w:hideMark/>
          </w:tcPr>
          <w:p w14:paraId="4D712555" w14:textId="77777777" w:rsidR="00763E49" w:rsidRDefault="00763E49" w:rsidP="00EF60F2">
            <w:pPr>
              <w:spacing w:before="40" w:after="40"/>
              <w:jc w:val="center"/>
              <w:rPr>
                <w:color w:val="000000"/>
                <w:sz w:val="18"/>
                <w:szCs w:val="18"/>
                <w:lang w:val="en-US" w:eastAsia="ja-JP"/>
              </w:rPr>
            </w:pPr>
            <w:r>
              <w:rPr>
                <w:color w:val="000000"/>
                <w:sz w:val="18"/>
                <w:szCs w:val="18"/>
                <w:lang w:val="en-US" w:eastAsia="ja-JP"/>
              </w:rPr>
              <w:t>14</w:t>
            </w:r>
          </w:p>
        </w:tc>
        <w:tc>
          <w:tcPr>
            <w:tcW w:w="1280" w:type="dxa"/>
            <w:tcMar>
              <w:top w:w="0" w:type="dxa"/>
              <w:left w:w="108" w:type="dxa"/>
              <w:bottom w:w="0" w:type="dxa"/>
              <w:right w:w="108" w:type="dxa"/>
            </w:tcMar>
            <w:vAlign w:val="center"/>
            <w:hideMark/>
          </w:tcPr>
          <w:p w14:paraId="08B21343" w14:textId="50D26EB3" w:rsidR="00763E49" w:rsidRDefault="00763E49" w:rsidP="00EF60F2">
            <w:pPr>
              <w:spacing w:before="40" w:after="40"/>
              <w:jc w:val="center"/>
              <w:rPr>
                <w:color w:val="000000"/>
                <w:sz w:val="18"/>
                <w:szCs w:val="18"/>
                <w:highlight w:val="yellow"/>
                <w:lang w:val="en-US" w:eastAsia="ja-JP"/>
              </w:rPr>
            </w:pPr>
            <w:r>
              <w:rPr>
                <w:color w:val="000000"/>
                <w:sz w:val="18"/>
                <w:szCs w:val="18"/>
                <w:lang w:val="en-US" w:eastAsia="ja-JP"/>
              </w:rPr>
              <w:t>15</w:t>
            </w:r>
          </w:p>
        </w:tc>
        <w:tc>
          <w:tcPr>
            <w:tcW w:w="1139" w:type="dxa"/>
            <w:tcMar>
              <w:top w:w="0" w:type="dxa"/>
              <w:left w:w="108" w:type="dxa"/>
              <w:bottom w:w="0" w:type="dxa"/>
              <w:right w:w="108" w:type="dxa"/>
            </w:tcMar>
            <w:vAlign w:val="center"/>
            <w:hideMark/>
          </w:tcPr>
          <w:p w14:paraId="49F32781" w14:textId="21B92460" w:rsidR="00763E49" w:rsidRDefault="00763E49" w:rsidP="00EF60F2">
            <w:pPr>
              <w:spacing w:before="40" w:after="40"/>
              <w:jc w:val="center"/>
              <w:rPr>
                <w:color w:val="000000"/>
                <w:sz w:val="18"/>
                <w:szCs w:val="18"/>
                <w:lang w:val="en-US" w:eastAsia="ja-JP"/>
              </w:rPr>
            </w:pPr>
            <w:r>
              <w:rPr>
                <w:color w:val="000000"/>
                <w:sz w:val="18"/>
                <w:szCs w:val="18"/>
                <w:lang w:val="en-US" w:eastAsia="ja-JP"/>
              </w:rPr>
              <w:t>13</w:t>
            </w:r>
          </w:p>
        </w:tc>
      </w:tr>
      <w:tr w:rsidR="00763E49" w14:paraId="50CCEDB2" w14:textId="77777777" w:rsidTr="007D4051">
        <w:trPr>
          <w:trHeight w:val="260"/>
          <w:jc w:val="center"/>
        </w:trPr>
        <w:tc>
          <w:tcPr>
            <w:tcW w:w="3314" w:type="dxa"/>
            <w:tcMar>
              <w:top w:w="0" w:type="dxa"/>
              <w:left w:w="108" w:type="dxa"/>
              <w:bottom w:w="0" w:type="dxa"/>
              <w:right w:w="108" w:type="dxa"/>
            </w:tcMar>
            <w:vAlign w:val="center"/>
            <w:hideMark/>
          </w:tcPr>
          <w:p w14:paraId="2C6C79F1" w14:textId="77777777" w:rsidR="00763E49" w:rsidRDefault="00763E49" w:rsidP="00EF60F2">
            <w:pPr>
              <w:spacing w:before="40" w:after="40"/>
              <w:ind w:left="164"/>
              <w:rPr>
                <w:color w:val="000000"/>
                <w:sz w:val="18"/>
                <w:szCs w:val="18"/>
                <w:lang w:val="en-US" w:eastAsia="ja-JP"/>
              </w:rPr>
            </w:pPr>
            <w:r>
              <w:rPr>
                <w:color w:val="000000"/>
                <w:sz w:val="18"/>
                <w:szCs w:val="18"/>
                <w:lang w:val="en-US" w:eastAsia="ja-JP"/>
              </w:rPr>
              <w:t>Receptionist</w:t>
            </w:r>
          </w:p>
        </w:tc>
        <w:tc>
          <w:tcPr>
            <w:tcW w:w="1280" w:type="dxa"/>
            <w:tcMar>
              <w:top w:w="0" w:type="dxa"/>
              <w:left w:w="108" w:type="dxa"/>
              <w:bottom w:w="0" w:type="dxa"/>
              <w:right w:w="108" w:type="dxa"/>
            </w:tcMar>
            <w:vAlign w:val="center"/>
            <w:hideMark/>
          </w:tcPr>
          <w:p w14:paraId="588EE100" w14:textId="77777777" w:rsidR="00763E49" w:rsidRDefault="00763E49" w:rsidP="00EF60F2">
            <w:pPr>
              <w:spacing w:before="40" w:after="40"/>
              <w:jc w:val="center"/>
              <w:rPr>
                <w:color w:val="000000"/>
                <w:sz w:val="18"/>
                <w:szCs w:val="18"/>
                <w:lang w:val="en-US" w:eastAsia="ja-JP"/>
              </w:rPr>
            </w:pPr>
            <w:r>
              <w:rPr>
                <w:color w:val="000000"/>
                <w:sz w:val="18"/>
                <w:szCs w:val="18"/>
                <w:lang w:val="en-US" w:eastAsia="ja-JP"/>
              </w:rPr>
              <w:t>6</w:t>
            </w:r>
          </w:p>
        </w:tc>
        <w:tc>
          <w:tcPr>
            <w:tcW w:w="1280" w:type="dxa"/>
            <w:tcMar>
              <w:top w:w="0" w:type="dxa"/>
              <w:left w:w="108" w:type="dxa"/>
              <w:bottom w:w="0" w:type="dxa"/>
              <w:right w:w="108" w:type="dxa"/>
            </w:tcMar>
            <w:vAlign w:val="center"/>
            <w:hideMark/>
          </w:tcPr>
          <w:p w14:paraId="7C5A9DA7" w14:textId="77777777" w:rsidR="00763E49" w:rsidRDefault="00763E49" w:rsidP="00EF60F2">
            <w:pPr>
              <w:spacing w:before="40" w:after="40"/>
              <w:jc w:val="center"/>
              <w:rPr>
                <w:color w:val="000000"/>
                <w:sz w:val="18"/>
                <w:szCs w:val="18"/>
                <w:highlight w:val="yellow"/>
                <w:lang w:val="en-US" w:eastAsia="ja-JP"/>
              </w:rPr>
            </w:pPr>
            <w:r>
              <w:rPr>
                <w:color w:val="000000"/>
                <w:sz w:val="18"/>
                <w:szCs w:val="18"/>
                <w:lang w:val="en-US" w:eastAsia="ja-JP"/>
              </w:rPr>
              <w:t>5</w:t>
            </w:r>
          </w:p>
        </w:tc>
        <w:tc>
          <w:tcPr>
            <w:tcW w:w="1139" w:type="dxa"/>
            <w:tcMar>
              <w:top w:w="0" w:type="dxa"/>
              <w:left w:w="108" w:type="dxa"/>
              <w:bottom w:w="0" w:type="dxa"/>
              <w:right w:w="108" w:type="dxa"/>
            </w:tcMar>
            <w:vAlign w:val="center"/>
            <w:hideMark/>
          </w:tcPr>
          <w:p w14:paraId="4AC25ACF" w14:textId="77777777" w:rsidR="00763E49" w:rsidRDefault="00763E49" w:rsidP="00EF60F2">
            <w:pPr>
              <w:spacing w:before="40" w:after="40"/>
              <w:jc w:val="center"/>
              <w:rPr>
                <w:color w:val="000000"/>
                <w:sz w:val="18"/>
                <w:szCs w:val="18"/>
                <w:lang w:val="en-US" w:eastAsia="ja-JP"/>
              </w:rPr>
            </w:pPr>
            <w:r>
              <w:rPr>
                <w:color w:val="000000"/>
                <w:sz w:val="18"/>
                <w:szCs w:val="18"/>
                <w:lang w:val="en-US" w:eastAsia="ja-JP"/>
              </w:rPr>
              <w:t>6</w:t>
            </w:r>
          </w:p>
        </w:tc>
      </w:tr>
      <w:tr w:rsidR="00763E49" w14:paraId="3A7399C6" w14:textId="77777777" w:rsidTr="007D4051">
        <w:trPr>
          <w:trHeight w:val="70"/>
          <w:jc w:val="center"/>
        </w:trPr>
        <w:tc>
          <w:tcPr>
            <w:tcW w:w="3314" w:type="dxa"/>
            <w:tcMar>
              <w:top w:w="0" w:type="dxa"/>
              <w:left w:w="108" w:type="dxa"/>
              <w:bottom w:w="0" w:type="dxa"/>
              <w:right w:w="108" w:type="dxa"/>
            </w:tcMar>
            <w:vAlign w:val="center"/>
            <w:hideMark/>
          </w:tcPr>
          <w:p w14:paraId="60C796BC" w14:textId="77777777" w:rsidR="00763E49" w:rsidRDefault="00763E49" w:rsidP="00EF60F2">
            <w:pPr>
              <w:spacing w:before="40" w:after="40"/>
              <w:ind w:left="164"/>
              <w:rPr>
                <w:color w:val="000000"/>
                <w:sz w:val="18"/>
                <w:szCs w:val="18"/>
                <w:lang w:val="en-US" w:eastAsia="ja-JP"/>
              </w:rPr>
            </w:pPr>
            <w:r>
              <w:rPr>
                <w:color w:val="000000"/>
                <w:sz w:val="18"/>
                <w:szCs w:val="18"/>
                <w:lang w:val="en-US" w:eastAsia="ja-JP"/>
              </w:rPr>
              <w:t>Other</w:t>
            </w:r>
          </w:p>
        </w:tc>
        <w:tc>
          <w:tcPr>
            <w:tcW w:w="1280" w:type="dxa"/>
            <w:tcMar>
              <w:top w:w="0" w:type="dxa"/>
              <w:left w:w="108" w:type="dxa"/>
              <w:bottom w:w="0" w:type="dxa"/>
              <w:right w:w="108" w:type="dxa"/>
            </w:tcMar>
            <w:vAlign w:val="center"/>
            <w:hideMark/>
          </w:tcPr>
          <w:p w14:paraId="63EE98AA" w14:textId="77777777" w:rsidR="00763E49" w:rsidRDefault="00763E49" w:rsidP="00EF60F2">
            <w:pPr>
              <w:spacing w:before="40" w:after="40"/>
              <w:jc w:val="center"/>
              <w:rPr>
                <w:color w:val="000000"/>
                <w:sz w:val="18"/>
                <w:szCs w:val="18"/>
                <w:lang w:val="en-US" w:eastAsia="ja-JP"/>
              </w:rPr>
            </w:pPr>
            <w:r>
              <w:rPr>
                <w:color w:val="000000"/>
                <w:sz w:val="18"/>
                <w:szCs w:val="18"/>
                <w:lang w:val="en-US" w:eastAsia="ja-JP"/>
              </w:rPr>
              <w:t>8</w:t>
            </w:r>
          </w:p>
        </w:tc>
        <w:tc>
          <w:tcPr>
            <w:tcW w:w="1280" w:type="dxa"/>
            <w:tcMar>
              <w:top w:w="0" w:type="dxa"/>
              <w:left w:w="108" w:type="dxa"/>
              <w:bottom w:w="0" w:type="dxa"/>
              <w:right w:w="108" w:type="dxa"/>
            </w:tcMar>
            <w:vAlign w:val="center"/>
            <w:hideMark/>
          </w:tcPr>
          <w:p w14:paraId="5363A0F3" w14:textId="01580C9D" w:rsidR="00763E49" w:rsidRPr="00F12E30" w:rsidRDefault="00763E49" w:rsidP="00EF60F2">
            <w:pPr>
              <w:spacing w:before="40" w:after="40"/>
              <w:jc w:val="center"/>
              <w:rPr>
                <w:color w:val="000000"/>
                <w:sz w:val="18"/>
                <w:szCs w:val="18"/>
                <w:lang w:val="en-US" w:eastAsia="ja-JP"/>
              </w:rPr>
            </w:pPr>
            <w:r w:rsidRPr="00F12E30">
              <w:rPr>
                <w:color w:val="000000"/>
                <w:sz w:val="18"/>
                <w:szCs w:val="18"/>
                <w:lang w:val="en-US" w:eastAsia="ja-JP"/>
              </w:rPr>
              <w:t>14</w:t>
            </w:r>
          </w:p>
        </w:tc>
        <w:tc>
          <w:tcPr>
            <w:tcW w:w="1139" w:type="dxa"/>
            <w:tcMar>
              <w:top w:w="0" w:type="dxa"/>
              <w:left w:w="108" w:type="dxa"/>
              <w:bottom w:w="0" w:type="dxa"/>
              <w:right w:w="108" w:type="dxa"/>
            </w:tcMar>
            <w:vAlign w:val="center"/>
            <w:hideMark/>
          </w:tcPr>
          <w:p w14:paraId="3597FFD8" w14:textId="37CA34F3" w:rsidR="00763E49" w:rsidRDefault="00763E49" w:rsidP="00EF60F2">
            <w:pPr>
              <w:spacing w:before="40" w:after="40"/>
              <w:jc w:val="center"/>
              <w:rPr>
                <w:color w:val="000000"/>
                <w:sz w:val="18"/>
                <w:szCs w:val="18"/>
                <w:lang w:val="en-US" w:eastAsia="ja-JP"/>
              </w:rPr>
            </w:pPr>
            <w:r>
              <w:rPr>
                <w:color w:val="000000"/>
                <w:sz w:val="18"/>
                <w:szCs w:val="18"/>
                <w:lang w:val="en-US" w:eastAsia="ja-JP"/>
              </w:rPr>
              <w:t>11</w:t>
            </w:r>
          </w:p>
        </w:tc>
      </w:tr>
      <w:tr w:rsidR="00763E49" w14:paraId="2DCF41A0" w14:textId="77777777" w:rsidTr="007D4051">
        <w:trPr>
          <w:trHeight w:val="260"/>
          <w:jc w:val="center"/>
        </w:trPr>
        <w:tc>
          <w:tcPr>
            <w:tcW w:w="3314" w:type="dxa"/>
            <w:tcMar>
              <w:top w:w="0" w:type="dxa"/>
              <w:left w:w="108" w:type="dxa"/>
              <w:bottom w:w="0" w:type="dxa"/>
              <w:right w:w="108" w:type="dxa"/>
            </w:tcMar>
            <w:vAlign w:val="center"/>
            <w:hideMark/>
          </w:tcPr>
          <w:p w14:paraId="7FDF09FB" w14:textId="77777777" w:rsidR="00763E49" w:rsidRDefault="00763E49" w:rsidP="00EF60F2">
            <w:pPr>
              <w:spacing w:before="40" w:after="40"/>
              <w:ind w:left="164"/>
              <w:rPr>
                <w:i/>
                <w:iCs/>
                <w:color w:val="000000"/>
                <w:sz w:val="18"/>
                <w:szCs w:val="18"/>
                <w:lang w:val="en-US" w:eastAsia="ja-JP"/>
              </w:rPr>
            </w:pPr>
            <w:r>
              <w:rPr>
                <w:i/>
                <w:iCs/>
                <w:color w:val="000000"/>
                <w:sz w:val="18"/>
                <w:szCs w:val="18"/>
                <w:lang w:val="en-US" w:eastAsia="ja-JP"/>
              </w:rPr>
              <w:t>Total</w:t>
            </w:r>
          </w:p>
        </w:tc>
        <w:tc>
          <w:tcPr>
            <w:tcW w:w="1280" w:type="dxa"/>
            <w:tcMar>
              <w:top w:w="0" w:type="dxa"/>
              <w:left w:w="108" w:type="dxa"/>
              <w:bottom w:w="0" w:type="dxa"/>
              <w:right w:w="108" w:type="dxa"/>
            </w:tcMar>
            <w:vAlign w:val="center"/>
            <w:hideMark/>
          </w:tcPr>
          <w:p w14:paraId="2A8EE635" w14:textId="77777777" w:rsidR="00763E49" w:rsidRDefault="00763E49" w:rsidP="00EF60F2">
            <w:pPr>
              <w:spacing w:before="40" w:after="40"/>
              <w:jc w:val="center"/>
              <w:rPr>
                <w:i/>
                <w:iCs/>
                <w:color w:val="000000"/>
                <w:sz w:val="18"/>
                <w:szCs w:val="18"/>
                <w:lang w:val="en-US" w:eastAsia="ja-JP"/>
              </w:rPr>
            </w:pPr>
            <w:r>
              <w:rPr>
                <w:i/>
                <w:iCs/>
                <w:color w:val="000000"/>
                <w:sz w:val="18"/>
                <w:szCs w:val="18"/>
                <w:lang w:val="en-US" w:eastAsia="ja-JP"/>
              </w:rPr>
              <w:t>65</w:t>
            </w:r>
          </w:p>
        </w:tc>
        <w:tc>
          <w:tcPr>
            <w:tcW w:w="1280" w:type="dxa"/>
            <w:tcMar>
              <w:top w:w="0" w:type="dxa"/>
              <w:left w:w="108" w:type="dxa"/>
              <w:bottom w:w="0" w:type="dxa"/>
              <w:right w:w="108" w:type="dxa"/>
            </w:tcMar>
            <w:vAlign w:val="center"/>
            <w:hideMark/>
          </w:tcPr>
          <w:p w14:paraId="47225B31" w14:textId="78546741" w:rsidR="00763E49" w:rsidRPr="00F12E30" w:rsidRDefault="00763E49" w:rsidP="00EF60F2">
            <w:pPr>
              <w:spacing w:before="40" w:after="40"/>
              <w:jc w:val="center"/>
              <w:rPr>
                <w:i/>
                <w:iCs/>
                <w:color w:val="000000"/>
                <w:sz w:val="18"/>
                <w:szCs w:val="18"/>
                <w:lang w:val="en-US" w:eastAsia="ja-JP"/>
              </w:rPr>
            </w:pPr>
            <w:r w:rsidRPr="00F12E30">
              <w:rPr>
                <w:i/>
                <w:iCs/>
                <w:color w:val="000000"/>
                <w:sz w:val="18"/>
                <w:szCs w:val="18"/>
                <w:lang w:val="en-US" w:eastAsia="ja-JP"/>
              </w:rPr>
              <w:t>76</w:t>
            </w:r>
          </w:p>
        </w:tc>
        <w:tc>
          <w:tcPr>
            <w:tcW w:w="1139" w:type="dxa"/>
            <w:tcMar>
              <w:top w:w="0" w:type="dxa"/>
              <w:left w:w="108" w:type="dxa"/>
              <w:bottom w:w="0" w:type="dxa"/>
              <w:right w:w="108" w:type="dxa"/>
            </w:tcMar>
            <w:vAlign w:val="center"/>
            <w:hideMark/>
          </w:tcPr>
          <w:p w14:paraId="0C2ECDA9" w14:textId="597DF852" w:rsidR="00763E49" w:rsidRDefault="00763E49" w:rsidP="00EF60F2">
            <w:pPr>
              <w:spacing w:before="40" w:after="40"/>
              <w:jc w:val="center"/>
              <w:rPr>
                <w:i/>
                <w:iCs/>
                <w:color w:val="000000"/>
                <w:sz w:val="18"/>
                <w:szCs w:val="18"/>
                <w:lang w:val="en-US" w:eastAsia="ja-JP"/>
              </w:rPr>
            </w:pPr>
            <w:r>
              <w:rPr>
                <w:i/>
                <w:iCs/>
                <w:color w:val="000000"/>
                <w:sz w:val="18"/>
                <w:szCs w:val="18"/>
                <w:lang w:val="en-US" w:eastAsia="ja-JP"/>
              </w:rPr>
              <w:t>51</w:t>
            </w:r>
          </w:p>
        </w:tc>
      </w:tr>
      <w:tr w:rsidR="00763E49" w14:paraId="03009932" w14:textId="77777777" w:rsidTr="007D4051">
        <w:trPr>
          <w:trHeight w:val="260"/>
          <w:jc w:val="center"/>
        </w:trPr>
        <w:tc>
          <w:tcPr>
            <w:tcW w:w="4594" w:type="dxa"/>
            <w:gridSpan w:val="2"/>
            <w:tcMar>
              <w:top w:w="0" w:type="dxa"/>
              <w:left w:w="108" w:type="dxa"/>
              <w:bottom w:w="0" w:type="dxa"/>
              <w:right w:w="108" w:type="dxa"/>
            </w:tcMar>
            <w:vAlign w:val="center"/>
            <w:hideMark/>
          </w:tcPr>
          <w:p w14:paraId="031561AF" w14:textId="77777777" w:rsidR="00763E49" w:rsidRDefault="00763E49" w:rsidP="00EF60F2">
            <w:pPr>
              <w:spacing w:before="40" w:after="40"/>
              <w:rPr>
                <w:color w:val="000000"/>
                <w:sz w:val="18"/>
                <w:szCs w:val="18"/>
                <w:lang w:val="en-US" w:eastAsia="ja-JP"/>
              </w:rPr>
            </w:pPr>
            <w:r>
              <w:rPr>
                <w:b/>
                <w:bCs/>
                <w:color w:val="000000"/>
                <w:sz w:val="18"/>
                <w:szCs w:val="18"/>
                <w:lang w:val="en-US" w:eastAsia="ja-JP"/>
              </w:rPr>
              <w:t xml:space="preserve">Patients and </w:t>
            </w:r>
            <w:proofErr w:type="spellStart"/>
            <w:r>
              <w:rPr>
                <w:b/>
                <w:bCs/>
                <w:color w:val="000000"/>
                <w:sz w:val="18"/>
                <w:szCs w:val="18"/>
                <w:lang w:val="en-US" w:eastAsia="ja-JP"/>
              </w:rPr>
              <w:t>carers</w:t>
            </w:r>
            <w:proofErr w:type="spellEnd"/>
          </w:p>
        </w:tc>
        <w:tc>
          <w:tcPr>
            <w:tcW w:w="1280" w:type="dxa"/>
            <w:tcMar>
              <w:top w:w="0" w:type="dxa"/>
              <w:left w:w="108" w:type="dxa"/>
              <w:bottom w:w="0" w:type="dxa"/>
              <w:right w:w="108" w:type="dxa"/>
            </w:tcMar>
            <w:vAlign w:val="center"/>
          </w:tcPr>
          <w:p w14:paraId="66511FC8" w14:textId="77777777" w:rsidR="00763E49" w:rsidRPr="00F12E30" w:rsidRDefault="00763E49" w:rsidP="00EF60F2">
            <w:pPr>
              <w:spacing w:before="40" w:after="40"/>
              <w:jc w:val="center"/>
              <w:rPr>
                <w:b/>
                <w:bCs/>
                <w:color w:val="000000"/>
                <w:sz w:val="18"/>
                <w:szCs w:val="18"/>
                <w:lang w:val="en-US" w:eastAsia="ja-JP"/>
              </w:rPr>
            </w:pPr>
          </w:p>
        </w:tc>
        <w:tc>
          <w:tcPr>
            <w:tcW w:w="1139" w:type="dxa"/>
            <w:tcMar>
              <w:top w:w="0" w:type="dxa"/>
              <w:left w:w="108" w:type="dxa"/>
              <w:bottom w:w="0" w:type="dxa"/>
              <w:right w:w="108" w:type="dxa"/>
            </w:tcMar>
            <w:vAlign w:val="center"/>
          </w:tcPr>
          <w:p w14:paraId="349E9610" w14:textId="77777777" w:rsidR="00763E49" w:rsidRDefault="00763E49" w:rsidP="00EF60F2">
            <w:pPr>
              <w:spacing w:before="40" w:after="40"/>
              <w:jc w:val="center"/>
              <w:rPr>
                <w:b/>
                <w:bCs/>
                <w:color w:val="000000"/>
                <w:sz w:val="18"/>
                <w:szCs w:val="18"/>
                <w:highlight w:val="yellow"/>
                <w:lang w:val="en-US" w:eastAsia="ja-JP"/>
              </w:rPr>
            </w:pPr>
          </w:p>
        </w:tc>
      </w:tr>
      <w:tr w:rsidR="00763E49" w14:paraId="68A3C5FF" w14:textId="77777777" w:rsidTr="007D4051">
        <w:trPr>
          <w:jc w:val="center"/>
        </w:trPr>
        <w:tc>
          <w:tcPr>
            <w:tcW w:w="3314" w:type="dxa"/>
            <w:tcMar>
              <w:top w:w="0" w:type="dxa"/>
              <w:left w:w="108" w:type="dxa"/>
              <w:bottom w:w="0" w:type="dxa"/>
              <w:right w:w="108" w:type="dxa"/>
            </w:tcMar>
            <w:vAlign w:val="center"/>
            <w:hideMark/>
          </w:tcPr>
          <w:p w14:paraId="4901CF1B" w14:textId="77777777" w:rsidR="00763E49" w:rsidRDefault="00763E49" w:rsidP="00EF60F2">
            <w:pPr>
              <w:spacing w:before="40" w:after="40"/>
              <w:ind w:left="164"/>
              <w:rPr>
                <w:color w:val="000000"/>
                <w:sz w:val="18"/>
                <w:szCs w:val="18"/>
                <w:lang w:val="en-US" w:eastAsia="ja-JP"/>
              </w:rPr>
            </w:pPr>
            <w:r>
              <w:rPr>
                <w:color w:val="000000"/>
                <w:sz w:val="18"/>
                <w:szCs w:val="18"/>
                <w:lang w:val="en-US" w:eastAsia="ja-JP"/>
              </w:rPr>
              <w:t>Patients</w:t>
            </w:r>
          </w:p>
        </w:tc>
        <w:tc>
          <w:tcPr>
            <w:tcW w:w="1280" w:type="dxa"/>
            <w:tcMar>
              <w:top w:w="0" w:type="dxa"/>
              <w:left w:w="108" w:type="dxa"/>
              <w:bottom w:w="0" w:type="dxa"/>
              <w:right w:w="108" w:type="dxa"/>
            </w:tcMar>
            <w:vAlign w:val="center"/>
            <w:hideMark/>
          </w:tcPr>
          <w:p w14:paraId="657324A3" w14:textId="77777777" w:rsidR="00763E49" w:rsidRDefault="00763E49" w:rsidP="00EF60F2">
            <w:pPr>
              <w:spacing w:before="40" w:after="40"/>
              <w:jc w:val="center"/>
              <w:rPr>
                <w:color w:val="000000"/>
                <w:sz w:val="18"/>
                <w:szCs w:val="18"/>
                <w:lang w:val="en-US" w:eastAsia="ja-JP"/>
              </w:rPr>
            </w:pPr>
            <w:r>
              <w:rPr>
                <w:color w:val="000000"/>
                <w:sz w:val="18"/>
                <w:szCs w:val="18"/>
                <w:lang w:val="en-US" w:eastAsia="ja-JP"/>
              </w:rPr>
              <w:t>42</w:t>
            </w:r>
          </w:p>
        </w:tc>
        <w:tc>
          <w:tcPr>
            <w:tcW w:w="1280" w:type="dxa"/>
            <w:tcMar>
              <w:top w:w="0" w:type="dxa"/>
              <w:left w:w="108" w:type="dxa"/>
              <w:bottom w:w="0" w:type="dxa"/>
              <w:right w:w="108" w:type="dxa"/>
            </w:tcMar>
            <w:vAlign w:val="center"/>
            <w:hideMark/>
          </w:tcPr>
          <w:p w14:paraId="0D516C4A" w14:textId="772B5BE4" w:rsidR="00763E49" w:rsidRPr="00F12E30" w:rsidRDefault="00763E49" w:rsidP="00EF60F2">
            <w:pPr>
              <w:spacing w:before="40" w:after="40"/>
              <w:jc w:val="center"/>
              <w:rPr>
                <w:color w:val="000000"/>
                <w:sz w:val="18"/>
                <w:szCs w:val="18"/>
                <w:lang w:val="en-US" w:eastAsia="ja-JP"/>
              </w:rPr>
            </w:pPr>
            <w:r w:rsidRPr="00F12E30">
              <w:rPr>
                <w:color w:val="000000"/>
                <w:sz w:val="18"/>
                <w:szCs w:val="18"/>
                <w:lang w:val="en-US" w:eastAsia="ja-JP"/>
              </w:rPr>
              <w:t>49</w:t>
            </w:r>
          </w:p>
        </w:tc>
        <w:tc>
          <w:tcPr>
            <w:tcW w:w="1139" w:type="dxa"/>
            <w:tcMar>
              <w:top w:w="0" w:type="dxa"/>
              <w:left w:w="108" w:type="dxa"/>
              <w:bottom w:w="0" w:type="dxa"/>
              <w:right w:w="108" w:type="dxa"/>
            </w:tcMar>
            <w:vAlign w:val="center"/>
            <w:hideMark/>
          </w:tcPr>
          <w:p w14:paraId="23A383B8" w14:textId="3FFA181D" w:rsidR="00763E49" w:rsidRDefault="00763E49" w:rsidP="00EF60F2">
            <w:pPr>
              <w:spacing w:before="40" w:after="40"/>
              <w:jc w:val="center"/>
              <w:rPr>
                <w:color w:val="000000"/>
                <w:sz w:val="18"/>
                <w:szCs w:val="18"/>
                <w:lang w:val="en-US" w:eastAsia="ja-JP"/>
              </w:rPr>
            </w:pPr>
            <w:r>
              <w:rPr>
                <w:color w:val="000000"/>
                <w:sz w:val="18"/>
                <w:szCs w:val="18"/>
                <w:lang w:val="en-US" w:eastAsia="ja-JP"/>
              </w:rPr>
              <w:t>43</w:t>
            </w:r>
            <w:r w:rsidR="00E262BE">
              <w:rPr>
                <w:color w:val="000000"/>
                <w:sz w:val="18"/>
                <w:szCs w:val="18"/>
                <w:vertAlign w:val="superscript"/>
                <w:lang w:val="en-US" w:eastAsia="ja-JP"/>
              </w:rPr>
              <w:t>3</w:t>
            </w:r>
          </w:p>
        </w:tc>
      </w:tr>
      <w:tr w:rsidR="00763E49" w14:paraId="39BB8CB7" w14:textId="77777777" w:rsidTr="007D4051">
        <w:trPr>
          <w:jc w:val="center"/>
        </w:trPr>
        <w:tc>
          <w:tcPr>
            <w:tcW w:w="3314" w:type="dxa"/>
            <w:tcMar>
              <w:top w:w="0" w:type="dxa"/>
              <w:left w:w="108" w:type="dxa"/>
              <w:bottom w:w="0" w:type="dxa"/>
              <w:right w:w="108" w:type="dxa"/>
            </w:tcMar>
            <w:vAlign w:val="center"/>
            <w:hideMark/>
          </w:tcPr>
          <w:p w14:paraId="6DEFA572" w14:textId="77777777" w:rsidR="00763E49" w:rsidRDefault="00763E49" w:rsidP="00EF60F2">
            <w:pPr>
              <w:spacing w:before="40" w:after="40"/>
              <w:ind w:left="164"/>
              <w:rPr>
                <w:color w:val="000000"/>
                <w:sz w:val="18"/>
                <w:szCs w:val="18"/>
                <w:lang w:val="en-US" w:eastAsia="ja-JP"/>
              </w:rPr>
            </w:pPr>
            <w:proofErr w:type="spellStart"/>
            <w:r>
              <w:rPr>
                <w:color w:val="000000"/>
                <w:sz w:val="18"/>
                <w:szCs w:val="18"/>
                <w:lang w:val="en-US" w:eastAsia="ja-JP"/>
              </w:rPr>
              <w:t>Carers</w:t>
            </w:r>
            <w:proofErr w:type="spellEnd"/>
          </w:p>
        </w:tc>
        <w:tc>
          <w:tcPr>
            <w:tcW w:w="1280" w:type="dxa"/>
            <w:tcMar>
              <w:top w:w="0" w:type="dxa"/>
              <w:left w:w="108" w:type="dxa"/>
              <w:bottom w:w="0" w:type="dxa"/>
              <w:right w:w="108" w:type="dxa"/>
            </w:tcMar>
            <w:vAlign w:val="center"/>
            <w:hideMark/>
          </w:tcPr>
          <w:p w14:paraId="1DAAF024" w14:textId="77777777" w:rsidR="00763E49" w:rsidRDefault="00763E49" w:rsidP="00EF60F2">
            <w:pPr>
              <w:spacing w:before="40" w:after="40"/>
              <w:jc w:val="center"/>
              <w:rPr>
                <w:color w:val="000000"/>
                <w:sz w:val="18"/>
                <w:szCs w:val="18"/>
                <w:lang w:val="en-US" w:eastAsia="ja-JP"/>
              </w:rPr>
            </w:pPr>
            <w:r>
              <w:rPr>
                <w:color w:val="000000"/>
                <w:sz w:val="18"/>
                <w:szCs w:val="18"/>
                <w:lang w:val="en-US" w:eastAsia="ja-JP"/>
              </w:rPr>
              <w:t>4</w:t>
            </w:r>
          </w:p>
        </w:tc>
        <w:tc>
          <w:tcPr>
            <w:tcW w:w="1280" w:type="dxa"/>
            <w:tcMar>
              <w:top w:w="0" w:type="dxa"/>
              <w:left w:w="108" w:type="dxa"/>
              <w:bottom w:w="0" w:type="dxa"/>
              <w:right w:w="108" w:type="dxa"/>
            </w:tcMar>
            <w:vAlign w:val="center"/>
            <w:hideMark/>
          </w:tcPr>
          <w:p w14:paraId="41CB53F1" w14:textId="77777777" w:rsidR="00763E49" w:rsidRPr="00F12E30" w:rsidRDefault="00763E49" w:rsidP="00EF60F2">
            <w:pPr>
              <w:spacing w:before="40" w:after="40"/>
              <w:jc w:val="center"/>
              <w:rPr>
                <w:color w:val="000000"/>
                <w:sz w:val="18"/>
                <w:szCs w:val="18"/>
                <w:lang w:val="en-US" w:eastAsia="ja-JP"/>
              </w:rPr>
            </w:pPr>
            <w:r w:rsidRPr="00F12E30">
              <w:rPr>
                <w:color w:val="000000"/>
                <w:sz w:val="18"/>
                <w:szCs w:val="18"/>
                <w:lang w:val="en-US" w:eastAsia="ja-JP"/>
              </w:rPr>
              <w:t>2</w:t>
            </w:r>
          </w:p>
        </w:tc>
        <w:tc>
          <w:tcPr>
            <w:tcW w:w="1139" w:type="dxa"/>
            <w:tcMar>
              <w:top w:w="0" w:type="dxa"/>
              <w:left w:w="108" w:type="dxa"/>
              <w:bottom w:w="0" w:type="dxa"/>
              <w:right w:w="108" w:type="dxa"/>
            </w:tcMar>
            <w:vAlign w:val="center"/>
            <w:hideMark/>
          </w:tcPr>
          <w:p w14:paraId="74C239BE" w14:textId="77777777" w:rsidR="00763E49" w:rsidRDefault="00763E49" w:rsidP="00EF60F2">
            <w:pPr>
              <w:spacing w:before="40" w:after="40"/>
              <w:jc w:val="center"/>
              <w:rPr>
                <w:color w:val="000000"/>
                <w:sz w:val="18"/>
                <w:szCs w:val="18"/>
                <w:lang w:val="en-US" w:eastAsia="ja-JP"/>
              </w:rPr>
            </w:pPr>
            <w:r>
              <w:rPr>
                <w:color w:val="000000"/>
                <w:sz w:val="18"/>
                <w:szCs w:val="18"/>
                <w:lang w:val="en-US" w:eastAsia="ja-JP"/>
              </w:rPr>
              <w:t>3</w:t>
            </w:r>
          </w:p>
        </w:tc>
      </w:tr>
      <w:tr w:rsidR="00763E49" w14:paraId="14A11979" w14:textId="77777777" w:rsidTr="007D4051">
        <w:trPr>
          <w:jc w:val="center"/>
        </w:trPr>
        <w:tc>
          <w:tcPr>
            <w:tcW w:w="3314" w:type="dxa"/>
            <w:tcMar>
              <w:top w:w="0" w:type="dxa"/>
              <w:left w:w="108" w:type="dxa"/>
              <w:bottom w:w="0" w:type="dxa"/>
              <w:right w:w="108" w:type="dxa"/>
            </w:tcMar>
            <w:vAlign w:val="center"/>
            <w:hideMark/>
          </w:tcPr>
          <w:p w14:paraId="6B12223E" w14:textId="77777777" w:rsidR="00763E49" w:rsidRDefault="00763E49" w:rsidP="00EF60F2">
            <w:pPr>
              <w:spacing w:before="40" w:after="40"/>
              <w:ind w:left="164"/>
              <w:rPr>
                <w:i/>
                <w:iCs/>
                <w:color w:val="000000"/>
                <w:sz w:val="18"/>
                <w:szCs w:val="18"/>
                <w:lang w:val="en-US" w:eastAsia="ja-JP"/>
              </w:rPr>
            </w:pPr>
            <w:r>
              <w:rPr>
                <w:i/>
                <w:iCs/>
                <w:color w:val="000000"/>
                <w:sz w:val="18"/>
                <w:szCs w:val="18"/>
                <w:lang w:val="en-US" w:eastAsia="ja-JP"/>
              </w:rPr>
              <w:t>Total</w:t>
            </w:r>
          </w:p>
        </w:tc>
        <w:tc>
          <w:tcPr>
            <w:tcW w:w="1280" w:type="dxa"/>
            <w:tcMar>
              <w:top w:w="0" w:type="dxa"/>
              <w:left w:w="108" w:type="dxa"/>
              <w:bottom w:w="0" w:type="dxa"/>
              <w:right w:w="108" w:type="dxa"/>
            </w:tcMar>
            <w:vAlign w:val="center"/>
            <w:hideMark/>
          </w:tcPr>
          <w:p w14:paraId="31B89597" w14:textId="77777777" w:rsidR="00763E49" w:rsidRDefault="00763E49" w:rsidP="00EF60F2">
            <w:pPr>
              <w:spacing w:before="40" w:after="40"/>
              <w:jc w:val="center"/>
              <w:rPr>
                <w:i/>
                <w:iCs/>
                <w:color w:val="000000"/>
                <w:sz w:val="18"/>
                <w:szCs w:val="18"/>
                <w:lang w:val="en-US" w:eastAsia="ja-JP"/>
              </w:rPr>
            </w:pPr>
            <w:r>
              <w:rPr>
                <w:i/>
                <w:iCs/>
                <w:color w:val="000000"/>
                <w:sz w:val="18"/>
                <w:szCs w:val="18"/>
                <w:lang w:val="en-US" w:eastAsia="ja-JP"/>
              </w:rPr>
              <w:t>44</w:t>
            </w:r>
          </w:p>
        </w:tc>
        <w:tc>
          <w:tcPr>
            <w:tcW w:w="1280" w:type="dxa"/>
            <w:tcMar>
              <w:top w:w="0" w:type="dxa"/>
              <w:left w:w="108" w:type="dxa"/>
              <w:bottom w:w="0" w:type="dxa"/>
              <w:right w:w="108" w:type="dxa"/>
            </w:tcMar>
            <w:vAlign w:val="center"/>
            <w:hideMark/>
          </w:tcPr>
          <w:p w14:paraId="114F9F72" w14:textId="1827F49A" w:rsidR="00763E49" w:rsidRPr="00F12E30" w:rsidRDefault="00763E49" w:rsidP="00EF60F2">
            <w:pPr>
              <w:spacing w:before="40" w:after="40"/>
              <w:jc w:val="center"/>
              <w:rPr>
                <w:i/>
                <w:iCs/>
                <w:color w:val="000000"/>
                <w:sz w:val="18"/>
                <w:szCs w:val="18"/>
                <w:lang w:val="en-US" w:eastAsia="ja-JP"/>
              </w:rPr>
            </w:pPr>
            <w:r w:rsidRPr="00F12E30">
              <w:rPr>
                <w:i/>
                <w:iCs/>
                <w:color w:val="000000"/>
                <w:sz w:val="18"/>
                <w:szCs w:val="18"/>
                <w:lang w:val="en-US" w:eastAsia="ja-JP"/>
              </w:rPr>
              <w:t>51</w:t>
            </w:r>
          </w:p>
        </w:tc>
        <w:tc>
          <w:tcPr>
            <w:tcW w:w="1139" w:type="dxa"/>
            <w:tcMar>
              <w:top w:w="0" w:type="dxa"/>
              <w:left w:w="108" w:type="dxa"/>
              <w:bottom w:w="0" w:type="dxa"/>
              <w:right w:w="108" w:type="dxa"/>
            </w:tcMar>
            <w:vAlign w:val="center"/>
            <w:hideMark/>
          </w:tcPr>
          <w:p w14:paraId="60D6E42A" w14:textId="00B524CD" w:rsidR="00763E49" w:rsidRDefault="00763E49" w:rsidP="00EF60F2">
            <w:pPr>
              <w:spacing w:before="40" w:after="40"/>
              <w:jc w:val="center"/>
              <w:rPr>
                <w:i/>
                <w:iCs/>
                <w:color w:val="000000"/>
                <w:sz w:val="18"/>
                <w:szCs w:val="18"/>
                <w:lang w:val="en-US" w:eastAsia="ja-JP"/>
              </w:rPr>
            </w:pPr>
            <w:r>
              <w:rPr>
                <w:i/>
                <w:iCs/>
                <w:color w:val="000000"/>
                <w:sz w:val="18"/>
                <w:szCs w:val="18"/>
                <w:lang w:val="en-US" w:eastAsia="ja-JP"/>
              </w:rPr>
              <w:t>46</w:t>
            </w:r>
          </w:p>
        </w:tc>
      </w:tr>
      <w:tr w:rsidR="00763E49" w14:paraId="3FD9CC04" w14:textId="77777777" w:rsidTr="007D4051">
        <w:trPr>
          <w:jc w:val="center"/>
        </w:trPr>
        <w:tc>
          <w:tcPr>
            <w:tcW w:w="3314" w:type="dxa"/>
            <w:tcMar>
              <w:top w:w="0" w:type="dxa"/>
              <w:left w:w="108" w:type="dxa"/>
              <w:bottom w:w="0" w:type="dxa"/>
              <w:right w:w="108" w:type="dxa"/>
            </w:tcMar>
            <w:vAlign w:val="center"/>
            <w:hideMark/>
          </w:tcPr>
          <w:p w14:paraId="035AE21F" w14:textId="77777777" w:rsidR="00763E49" w:rsidRDefault="00763E49" w:rsidP="00EF60F2">
            <w:pPr>
              <w:spacing w:before="40" w:after="40"/>
              <w:rPr>
                <w:b/>
                <w:bCs/>
                <w:color w:val="000000"/>
                <w:sz w:val="18"/>
                <w:szCs w:val="18"/>
                <w:lang w:val="en-US" w:eastAsia="ja-JP"/>
              </w:rPr>
            </w:pPr>
            <w:r>
              <w:rPr>
                <w:b/>
                <w:bCs/>
                <w:color w:val="000000"/>
                <w:sz w:val="18"/>
                <w:szCs w:val="18"/>
                <w:lang w:val="en-US" w:eastAsia="ja-JP"/>
              </w:rPr>
              <w:t>Primary Health Networks</w:t>
            </w:r>
          </w:p>
        </w:tc>
        <w:tc>
          <w:tcPr>
            <w:tcW w:w="1280" w:type="dxa"/>
            <w:tcMar>
              <w:top w:w="0" w:type="dxa"/>
              <w:left w:w="108" w:type="dxa"/>
              <w:bottom w:w="0" w:type="dxa"/>
              <w:right w:w="108" w:type="dxa"/>
            </w:tcMar>
            <w:vAlign w:val="center"/>
            <w:hideMark/>
          </w:tcPr>
          <w:p w14:paraId="50A1645A" w14:textId="77777777" w:rsidR="00763E49" w:rsidRDefault="00763E49" w:rsidP="00EF60F2">
            <w:pPr>
              <w:spacing w:before="40" w:after="40"/>
              <w:jc w:val="center"/>
              <w:rPr>
                <w:color w:val="000000"/>
                <w:sz w:val="18"/>
                <w:szCs w:val="18"/>
                <w:lang w:val="en-US" w:eastAsia="ja-JP"/>
              </w:rPr>
            </w:pPr>
            <w:r>
              <w:rPr>
                <w:color w:val="000000"/>
                <w:sz w:val="18"/>
                <w:szCs w:val="18"/>
                <w:lang w:val="en-US" w:eastAsia="ja-JP"/>
              </w:rPr>
              <w:t>10</w:t>
            </w:r>
          </w:p>
        </w:tc>
        <w:tc>
          <w:tcPr>
            <w:tcW w:w="1280" w:type="dxa"/>
            <w:tcMar>
              <w:top w:w="0" w:type="dxa"/>
              <w:left w:w="108" w:type="dxa"/>
              <w:bottom w:w="0" w:type="dxa"/>
              <w:right w:w="108" w:type="dxa"/>
            </w:tcMar>
            <w:vAlign w:val="center"/>
            <w:hideMark/>
          </w:tcPr>
          <w:p w14:paraId="5A93A729" w14:textId="77777777" w:rsidR="00763E49" w:rsidRDefault="00763E49" w:rsidP="00EF60F2">
            <w:pPr>
              <w:spacing w:before="40" w:after="40"/>
              <w:jc w:val="center"/>
              <w:rPr>
                <w:color w:val="000000"/>
                <w:sz w:val="18"/>
                <w:szCs w:val="18"/>
                <w:lang w:val="en-US" w:eastAsia="ja-JP"/>
              </w:rPr>
            </w:pPr>
            <w:r>
              <w:rPr>
                <w:color w:val="000000"/>
                <w:sz w:val="18"/>
                <w:szCs w:val="18"/>
                <w:lang w:val="en-US" w:eastAsia="ja-JP"/>
              </w:rPr>
              <w:t>10</w:t>
            </w:r>
          </w:p>
        </w:tc>
        <w:tc>
          <w:tcPr>
            <w:tcW w:w="1139" w:type="dxa"/>
            <w:tcMar>
              <w:top w:w="0" w:type="dxa"/>
              <w:left w:w="108" w:type="dxa"/>
              <w:bottom w:w="0" w:type="dxa"/>
              <w:right w:w="108" w:type="dxa"/>
            </w:tcMar>
            <w:vAlign w:val="center"/>
            <w:hideMark/>
          </w:tcPr>
          <w:p w14:paraId="7F82FA5B" w14:textId="77777777" w:rsidR="00763E49" w:rsidRDefault="00763E49" w:rsidP="00EF60F2">
            <w:pPr>
              <w:spacing w:before="40" w:after="40"/>
              <w:jc w:val="center"/>
              <w:rPr>
                <w:color w:val="000000"/>
                <w:sz w:val="18"/>
                <w:szCs w:val="18"/>
                <w:lang w:val="en-US" w:eastAsia="ja-JP"/>
              </w:rPr>
            </w:pPr>
            <w:r>
              <w:rPr>
                <w:color w:val="000000"/>
                <w:sz w:val="18"/>
                <w:szCs w:val="18"/>
                <w:lang w:val="en-US" w:eastAsia="ja-JP"/>
              </w:rPr>
              <w:t>10</w:t>
            </w:r>
          </w:p>
        </w:tc>
      </w:tr>
    </w:tbl>
    <w:p w14:paraId="26165D2E" w14:textId="63547D22" w:rsidR="00C70C4A" w:rsidRDefault="007B6C2A" w:rsidP="00C70C4A">
      <w:pPr>
        <w:pStyle w:val="Tableandfigurenotes"/>
      </w:pPr>
      <w:r>
        <w:t xml:space="preserve">Notes: </w:t>
      </w:r>
      <w:r w:rsidR="00E262BE">
        <w:rPr>
          <w:vertAlign w:val="superscript"/>
        </w:rPr>
        <w:t>1</w:t>
      </w:r>
      <w:r w:rsidR="00C70C4A" w:rsidRPr="00810C5C">
        <w:t xml:space="preserve"> Research ethics approval had not been obtained for two case studies based </w:t>
      </w:r>
      <w:r w:rsidR="000357C4">
        <w:t>i</w:t>
      </w:r>
      <w:r w:rsidR="00C70C4A" w:rsidRPr="00810C5C">
        <w:t>n ACCHS</w:t>
      </w:r>
      <w:r w:rsidR="000357C4">
        <w:t xml:space="preserve"> clinics</w:t>
      </w:r>
      <w:r w:rsidR="00C70C4A" w:rsidRPr="00810C5C">
        <w:t xml:space="preserve"> at the time the </w:t>
      </w:r>
      <w:r w:rsidR="00DA624A">
        <w:t>R</w:t>
      </w:r>
      <w:r w:rsidR="00C70C4A" w:rsidRPr="00810C5C">
        <w:t>2 case studies were undertake</w:t>
      </w:r>
      <w:r w:rsidR="006445E5">
        <w:t>n</w:t>
      </w:r>
      <w:r w:rsidR="00C70C4A" w:rsidRPr="00810C5C">
        <w:t xml:space="preserve">. These were included in </w:t>
      </w:r>
      <w:r w:rsidR="00DA624A">
        <w:t>R</w:t>
      </w:r>
      <w:r w:rsidR="00C70C4A" w:rsidRPr="00810C5C">
        <w:t xml:space="preserve">4 and </w:t>
      </w:r>
      <w:r w:rsidR="00DA624A">
        <w:t>R</w:t>
      </w:r>
      <w:r w:rsidR="00C70C4A" w:rsidRPr="00810C5C">
        <w:t xml:space="preserve">5. </w:t>
      </w:r>
      <w:r w:rsidR="00E262BE">
        <w:rPr>
          <w:vertAlign w:val="superscript"/>
        </w:rPr>
        <w:t>2</w:t>
      </w:r>
      <w:r w:rsidR="00C70C4A" w:rsidRPr="00547BD5">
        <w:rPr>
          <w:vertAlign w:val="superscript"/>
        </w:rPr>
        <w:t xml:space="preserve"> </w:t>
      </w:r>
      <w:r w:rsidR="00C70C4A" w:rsidRPr="00810C5C">
        <w:t xml:space="preserve">Four practices that withdrew in </w:t>
      </w:r>
      <w:r w:rsidR="00DA624A">
        <w:t>R</w:t>
      </w:r>
      <w:r w:rsidR="00C70C4A" w:rsidRPr="00810C5C">
        <w:t xml:space="preserve">2 were replaced with four other HCH practices; </w:t>
      </w:r>
      <w:r w:rsidR="003B4A0D">
        <w:rPr>
          <w:vertAlign w:val="superscript"/>
        </w:rPr>
        <w:t>3</w:t>
      </w:r>
      <w:r w:rsidR="00C70C4A" w:rsidRPr="00810C5C">
        <w:t xml:space="preserve"> </w:t>
      </w:r>
      <w:r w:rsidR="001C33EF">
        <w:t>T</w:t>
      </w:r>
      <w:r w:rsidR="00C70C4A" w:rsidRPr="00810C5C">
        <w:t xml:space="preserve">wo patients were not from </w:t>
      </w:r>
      <w:r w:rsidR="00F21A4C">
        <w:t xml:space="preserve">the </w:t>
      </w:r>
      <w:r w:rsidR="00C70C4A" w:rsidRPr="00810C5C">
        <w:t>practice case study sites.</w:t>
      </w:r>
    </w:p>
    <w:p w14:paraId="7F23A927" w14:textId="77777777" w:rsidR="000058A7" w:rsidRDefault="000058A7">
      <w:pPr>
        <w:spacing w:after="160" w:line="259" w:lineRule="auto"/>
      </w:pPr>
      <w:r>
        <w:br w:type="page"/>
      </w:r>
    </w:p>
    <w:p w14:paraId="37CCC0D0" w14:textId="49C75564" w:rsidR="00FE5DC3" w:rsidRPr="00D94593" w:rsidRDefault="00984D14" w:rsidP="00EF60F2">
      <w:r>
        <w:lastRenderedPageBreak/>
        <w:t xml:space="preserve">Participants in interviews were offered a voucher or </w:t>
      </w:r>
      <w:r w:rsidR="00FE5DC3" w:rsidRPr="00D94593">
        <w:t>payment</w:t>
      </w:r>
      <w:r>
        <w:t xml:space="preserve"> </w:t>
      </w:r>
      <w:r w:rsidR="004B777E">
        <w:t>as follows</w:t>
      </w:r>
      <w:r w:rsidR="00FE5DC3" w:rsidRPr="00D94593">
        <w:t>:</w:t>
      </w:r>
    </w:p>
    <w:p w14:paraId="450DB8F7" w14:textId="126B5C6A" w:rsidR="00FE5DC3" w:rsidRPr="00D94593" w:rsidRDefault="00FE5DC3" w:rsidP="00EF60F2">
      <w:pPr>
        <w:pStyle w:val="ListParagraph"/>
        <w:numPr>
          <w:ilvl w:val="0"/>
          <w:numId w:val="7"/>
        </w:numPr>
      </w:pPr>
      <w:r w:rsidRPr="00D94593">
        <w:t>Pat</w:t>
      </w:r>
      <w:r>
        <w:t>ients and their carers/ family</w:t>
      </w:r>
      <w:r w:rsidR="00F21A4C">
        <w:t>:</w:t>
      </w:r>
      <w:r>
        <w:t xml:space="preserve"> a </w:t>
      </w:r>
      <w:r w:rsidRPr="00D94593">
        <w:t>$30 gift voucher</w:t>
      </w:r>
      <w:r w:rsidR="004B777E">
        <w:t xml:space="preserve"> or cash payment</w:t>
      </w:r>
      <w:r w:rsidRPr="00D94593">
        <w:t>.</w:t>
      </w:r>
    </w:p>
    <w:p w14:paraId="3A7DA78F" w14:textId="470EDFC4" w:rsidR="00FE5DC3" w:rsidRPr="00D94593" w:rsidRDefault="00FE5DC3" w:rsidP="00EF60F2">
      <w:pPr>
        <w:pStyle w:val="ListParagraph"/>
        <w:numPr>
          <w:ilvl w:val="0"/>
          <w:numId w:val="7"/>
        </w:numPr>
      </w:pPr>
      <w:r w:rsidRPr="00D94593">
        <w:t>Practices</w:t>
      </w:r>
      <w:r w:rsidR="00F21A4C">
        <w:t>:</w:t>
      </w:r>
      <w:r>
        <w:t xml:space="preserve"> </w:t>
      </w:r>
      <w:r w:rsidRPr="00D94593">
        <w:t>$1,000 per round</w:t>
      </w:r>
      <w:r w:rsidR="004B777E">
        <w:t xml:space="preserve"> of interviews</w:t>
      </w:r>
      <w:r w:rsidRPr="00D94593">
        <w:t>.</w:t>
      </w:r>
    </w:p>
    <w:p w14:paraId="1ECBD439" w14:textId="4F6C97F1" w:rsidR="00C605F6" w:rsidRPr="004426B6" w:rsidRDefault="009B22B7" w:rsidP="00F74E7D">
      <w:pPr>
        <w:pStyle w:val="ListParagraph"/>
        <w:numPr>
          <w:ilvl w:val="0"/>
          <w:numId w:val="7"/>
        </w:numPr>
      </w:pPr>
      <w:r>
        <w:t>External a</w:t>
      </w:r>
      <w:r w:rsidR="00FE5DC3" w:rsidRPr="00D94593">
        <w:t>llied health providers</w:t>
      </w:r>
      <w:r>
        <w:t xml:space="preserve"> and community pharmacists</w:t>
      </w:r>
      <w:r w:rsidR="00F21A4C">
        <w:t>:</w:t>
      </w:r>
      <w:r w:rsidR="00FE5DC3">
        <w:t xml:space="preserve"> </w:t>
      </w:r>
      <w:r w:rsidR="00FE5DC3" w:rsidRPr="00D94593">
        <w:t xml:space="preserve">$160 </w:t>
      </w:r>
      <w:r w:rsidR="00182CDE">
        <w:t>per interview</w:t>
      </w:r>
      <w:r w:rsidR="007D4051" w:rsidRPr="00D94593">
        <w:t>.</w:t>
      </w:r>
    </w:p>
    <w:p w14:paraId="3E6521CA" w14:textId="75AC07DB" w:rsidR="002F2485" w:rsidRDefault="002F2485" w:rsidP="002F2485">
      <w:pPr>
        <w:pStyle w:val="Heading2"/>
      </w:pPr>
      <w:bookmarkStart w:id="29" w:name="_Toc57214981"/>
      <w:bookmarkStart w:id="30" w:name="_Toc109997504"/>
      <w:r>
        <w:t>Extracts from practice clinical management systems</w:t>
      </w:r>
      <w:bookmarkEnd w:id="29"/>
      <w:bookmarkEnd w:id="30"/>
    </w:p>
    <w:p w14:paraId="4D5D52F9" w14:textId="6888A72B" w:rsidR="004B4CB6" w:rsidRDefault="004B4CB6" w:rsidP="004B4CB6">
      <w:r>
        <w:t xml:space="preserve">Extracts from practice clinical management systems were supplied for the HCH evaluation, using several sources. Practice data were used to address </w:t>
      </w:r>
      <w:r w:rsidRPr="00D70041">
        <w:rPr>
          <w:b/>
        </w:rPr>
        <w:t>Key question 3: Do patients enrolled in HCH experience better quality care?</w:t>
      </w:r>
      <w:r>
        <w:t xml:space="preserve"> Practice extract data enable</w:t>
      </w:r>
      <w:r w:rsidR="00CC67A2">
        <w:t>d</w:t>
      </w:r>
      <w:r>
        <w:t xml:space="preserve"> examination of the quality of chronic illness care such as recording of HbA1c and blood pressure, use of primary care services, and clinical outcomes such as control of diabetes and high blood pressure. The measure</w:t>
      </w:r>
      <w:r w:rsidR="00A4418A">
        <w:t>s</w:t>
      </w:r>
      <w:r>
        <w:t xml:space="preserve"> </w:t>
      </w:r>
      <w:r w:rsidR="00A4418A">
        <w:t>for</w:t>
      </w:r>
      <w:r>
        <w:t xml:space="preserve"> patients enrolled in the HCH </w:t>
      </w:r>
      <w:r w:rsidR="00D94DB7">
        <w:t>trial</w:t>
      </w:r>
      <w:r>
        <w:t xml:space="preserve"> were compared </w:t>
      </w:r>
      <w:r w:rsidR="00D94DB7">
        <w:t>with</w:t>
      </w:r>
      <w:r>
        <w:t xml:space="preserve"> those </w:t>
      </w:r>
      <w:r w:rsidR="00A4418A">
        <w:t>for</w:t>
      </w:r>
      <w:r>
        <w:t xml:space="preserve"> “</w:t>
      </w:r>
      <w:r w:rsidR="00CF6C06">
        <w:t>comparator</w:t>
      </w:r>
      <w:r>
        <w:t xml:space="preserve"> patients” who received care from practices not participating in the HCH </w:t>
      </w:r>
      <w:r w:rsidR="00CC67A2">
        <w:t>trial</w:t>
      </w:r>
      <w:r>
        <w:t xml:space="preserve">. During the evaluation, practice data were also analysed </w:t>
      </w:r>
      <w:r w:rsidR="00CE51C4">
        <w:t xml:space="preserve">for </w:t>
      </w:r>
      <w:r>
        <w:t xml:space="preserve">six-monthly </w:t>
      </w:r>
      <w:r w:rsidR="00CE51C4">
        <w:t xml:space="preserve">periods </w:t>
      </w:r>
      <w:r>
        <w:t xml:space="preserve">to produce </w:t>
      </w:r>
      <w:r w:rsidR="00CC67A2">
        <w:t>b</w:t>
      </w:r>
      <w:r>
        <w:t>enchmark reports</w:t>
      </w:r>
      <w:r w:rsidR="00CE51C4">
        <w:t>,</w:t>
      </w:r>
      <w:r>
        <w:t xml:space="preserve"> which were provided to individual HCH practices and PHNs as a mean</w:t>
      </w:r>
      <w:r w:rsidR="00A955CD">
        <w:t>s</w:t>
      </w:r>
      <w:r>
        <w:t xml:space="preserve"> of providing feedback about completeness and quality of data recording (See </w:t>
      </w:r>
      <w:r w:rsidR="00EA1F33">
        <w:t>Chapter</w:t>
      </w:r>
      <w:r>
        <w:t xml:space="preserve"> </w:t>
      </w:r>
      <w:r w:rsidR="008B2BB6">
        <w:t xml:space="preserve">6: </w:t>
      </w:r>
      <w:r>
        <w:t xml:space="preserve">Benchmark </w:t>
      </w:r>
      <w:r w:rsidR="008B2BB6">
        <w:t>r</w:t>
      </w:r>
      <w:r>
        <w:t>eports).</w:t>
      </w:r>
    </w:p>
    <w:p w14:paraId="792B8052" w14:textId="203D0A0F" w:rsidR="00D20111" w:rsidRDefault="004B4CB6" w:rsidP="00EF60F2">
      <w:r>
        <w:t xml:space="preserve">This section describes the sources of practice data extracts, including how the data were collected and managed for the evaluation, the patient information that was extracted and provided for the evaluation, and similarities and </w:t>
      </w:r>
      <w:r w:rsidR="008B2BB6">
        <w:t>differences</w:t>
      </w:r>
      <w:r>
        <w:t xml:space="preserve"> </w:t>
      </w:r>
      <w:r w:rsidR="008B2BB6">
        <w:t xml:space="preserve">of the </w:t>
      </w:r>
      <w:r>
        <w:t xml:space="preserve">data sources. It reports the accuracy of practice recording of HCH enrolees in clinical management systems </w:t>
      </w:r>
      <w:r w:rsidR="00897AB9">
        <w:t xml:space="preserve">by comparing </w:t>
      </w:r>
      <w:r w:rsidR="00090F63">
        <w:t>with</w:t>
      </w:r>
      <w:r>
        <w:t xml:space="preserve"> HCH registrations in the </w:t>
      </w:r>
      <w:r w:rsidR="00293892" w:rsidRPr="00293892">
        <w:t>Health Professional Online Services</w:t>
      </w:r>
      <w:r w:rsidR="00293892">
        <w:t xml:space="preserve"> (</w:t>
      </w:r>
      <w:r>
        <w:t>HPOS</w:t>
      </w:r>
      <w:r w:rsidR="00293892">
        <w:t>)</w:t>
      </w:r>
      <w:r>
        <w:t xml:space="preserve"> system</w:t>
      </w:r>
      <w:r w:rsidR="00090F63">
        <w:t xml:space="preserve"> (that is, for receipt of the bundled payment)</w:t>
      </w:r>
      <w:r>
        <w:t>.</w:t>
      </w:r>
    </w:p>
    <w:tbl>
      <w:tblPr>
        <w:tblStyle w:val="Textbox"/>
        <w:tblW w:w="0" w:type="auto"/>
        <w:tblBorders>
          <w:top w:val="single" w:sz="12" w:space="0" w:color="408BCA"/>
          <w:left w:val="single" w:sz="12" w:space="0" w:color="408BCA"/>
          <w:bottom w:val="single" w:sz="12" w:space="0" w:color="408BCA"/>
          <w:right w:val="single" w:sz="12" w:space="0" w:color="408BCA"/>
          <w:insideH w:val="single" w:sz="12" w:space="0" w:color="408BCA"/>
          <w:insideV w:val="single" w:sz="12" w:space="0" w:color="408BCA"/>
        </w:tblBorders>
        <w:tblLook w:val="04A0" w:firstRow="1" w:lastRow="0" w:firstColumn="1" w:lastColumn="0" w:noHBand="0" w:noVBand="1"/>
      </w:tblPr>
      <w:tblGrid>
        <w:gridCol w:w="8996"/>
      </w:tblGrid>
      <w:tr w:rsidR="00D20111" w14:paraId="0051C0C3" w14:textId="77777777" w:rsidTr="000058A7">
        <w:tc>
          <w:tcPr>
            <w:tcW w:w="9016" w:type="dxa"/>
          </w:tcPr>
          <w:p w14:paraId="14E6B876" w14:textId="0D27FA25" w:rsidR="00D20111" w:rsidRPr="00F868D2" w:rsidRDefault="00D20111" w:rsidP="0011674D">
            <w:pPr>
              <w:pStyle w:val="Boxheading"/>
            </w:pPr>
            <w:r w:rsidRPr="00F868D2">
              <w:t xml:space="preserve">Box </w:t>
            </w:r>
            <w:r w:rsidR="00C137C0">
              <w:fldChar w:fldCharType="begin"/>
            </w:r>
            <w:r w:rsidR="00C137C0">
              <w:instrText xml:space="preserve"> SEQ Box\* ARABIC </w:instrText>
            </w:r>
            <w:r w:rsidR="00C137C0">
              <w:fldChar w:fldCharType="separate"/>
            </w:r>
            <w:r w:rsidR="00FD44E2">
              <w:rPr>
                <w:noProof/>
              </w:rPr>
              <w:t>1</w:t>
            </w:r>
            <w:r w:rsidR="00C137C0">
              <w:rPr>
                <w:noProof/>
              </w:rPr>
              <w:fldChar w:fldCharType="end"/>
            </w:r>
            <w:r w:rsidRPr="00F868D2">
              <w:t xml:space="preserve">: </w:t>
            </w:r>
            <w:r w:rsidR="00F73E62">
              <w:t>Practice data extracts</w:t>
            </w:r>
            <w:r w:rsidR="003B4A0D">
              <w:t xml:space="preserve"> –</w:t>
            </w:r>
            <w:r w:rsidR="00F73E62">
              <w:t xml:space="preserve"> Key points</w:t>
            </w:r>
          </w:p>
          <w:p w14:paraId="005B54DD" w14:textId="4D39E046" w:rsidR="00D83E32" w:rsidRPr="00186DB7" w:rsidRDefault="00D83E32" w:rsidP="00D83E32">
            <w:pPr>
              <w:pStyle w:val="ListParagraph"/>
              <w:numPr>
                <w:ilvl w:val="0"/>
                <w:numId w:val="19"/>
              </w:numPr>
              <w:contextualSpacing w:val="0"/>
              <w:rPr>
                <w:sz w:val="18"/>
                <w:szCs w:val="18"/>
              </w:rPr>
            </w:pPr>
            <w:r w:rsidRPr="00186DB7">
              <w:rPr>
                <w:sz w:val="18"/>
                <w:szCs w:val="18"/>
              </w:rPr>
              <w:t xml:space="preserve">Practice data extracts were obtained from four sources: Pen CS, Population Level Analysis and Reporting (POLAR), Sonic Clinical Services (Sonic), and </w:t>
            </w:r>
            <w:proofErr w:type="spellStart"/>
            <w:r w:rsidRPr="00186DB7">
              <w:rPr>
                <w:sz w:val="18"/>
                <w:szCs w:val="18"/>
              </w:rPr>
              <w:t>MedicineInsight</w:t>
            </w:r>
            <w:proofErr w:type="spellEnd"/>
            <w:r w:rsidRPr="00186DB7">
              <w:rPr>
                <w:sz w:val="18"/>
                <w:szCs w:val="18"/>
              </w:rPr>
              <w:t>. For th</w:t>
            </w:r>
            <w:r>
              <w:rPr>
                <w:sz w:val="18"/>
                <w:szCs w:val="18"/>
              </w:rPr>
              <w:t>e HCH evaluation</w:t>
            </w:r>
            <w:r w:rsidRPr="00186DB7">
              <w:rPr>
                <w:sz w:val="18"/>
                <w:szCs w:val="18"/>
              </w:rPr>
              <w:t>, practice extracts were received from 1</w:t>
            </w:r>
            <w:r>
              <w:rPr>
                <w:sz w:val="18"/>
                <w:szCs w:val="18"/>
              </w:rPr>
              <w:t>51</w:t>
            </w:r>
            <w:r w:rsidRPr="00186DB7">
              <w:rPr>
                <w:sz w:val="18"/>
                <w:szCs w:val="18"/>
              </w:rPr>
              <w:t xml:space="preserve"> HCH practices (including 13 </w:t>
            </w:r>
            <w:r w:rsidR="005E5555">
              <w:rPr>
                <w:sz w:val="18"/>
                <w:szCs w:val="18"/>
              </w:rPr>
              <w:t>Northern Territory</w:t>
            </w:r>
            <w:r w:rsidRPr="00186DB7">
              <w:rPr>
                <w:sz w:val="18"/>
                <w:szCs w:val="18"/>
              </w:rPr>
              <w:t xml:space="preserve"> ACCHS</w:t>
            </w:r>
            <w:r w:rsidR="000357C4">
              <w:rPr>
                <w:sz w:val="18"/>
                <w:szCs w:val="18"/>
              </w:rPr>
              <w:t xml:space="preserve"> clinics</w:t>
            </w:r>
            <w:r w:rsidR="00AB0A75">
              <w:rPr>
                <w:sz w:val="18"/>
                <w:szCs w:val="18"/>
              </w:rPr>
              <w:t>)</w:t>
            </w:r>
            <w:r w:rsidRPr="00186DB7">
              <w:rPr>
                <w:sz w:val="18"/>
                <w:szCs w:val="18"/>
              </w:rPr>
              <w:t xml:space="preserve">. </w:t>
            </w:r>
            <w:r>
              <w:rPr>
                <w:sz w:val="18"/>
                <w:szCs w:val="18"/>
              </w:rPr>
              <w:t xml:space="preserve">The </w:t>
            </w:r>
            <w:r w:rsidR="0023133D">
              <w:rPr>
                <w:sz w:val="18"/>
                <w:szCs w:val="18"/>
              </w:rPr>
              <w:t>final</w:t>
            </w:r>
            <w:r>
              <w:rPr>
                <w:sz w:val="18"/>
                <w:szCs w:val="18"/>
              </w:rPr>
              <w:t xml:space="preserve"> </w:t>
            </w:r>
            <w:proofErr w:type="spellStart"/>
            <w:r>
              <w:rPr>
                <w:sz w:val="18"/>
                <w:szCs w:val="18"/>
              </w:rPr>
              <w:t>MedicineInsight</w:t>
            </w:r>
            <w:proofErr w:type="spellEnd"/>
            <w:r>
              <w:rPr>
                <w:sz w:val="18"/>
                <w:szCs w:val="18"/>
              </w:rPr>
              <w:t xml:space="preserve"> extract included data from 403 practices that were not participating in HCH.</w:t>
            </w:r>
          </w:p>
          <w:p w14:paraId="4AD34414" w14:textId="574FEA3C" w:rsidR="00D83E32" w:rsidRPr="00186DB7" w:rsidRDefault="00D83E32" w:rsidP="00D83E32">
            <w:pPr>
              <w:pStyle w:val="ListParagraph"/>
              <w:numPr>
                <w:ilvl w:val="0"/>
                <w:numId w:val="19"/>
              </w:numPr>
              <w:contextualSpacing w:val="0"/>
              <w:rPr>
                <w:sz w:val="18"/>
                <w:szCs w:val="18"/>
              </w:rPr>
            </w:pPr>
            <w:r w:rsidRPr="00186DB7">
              <w:rPr>
                <w:sz w:val="18"/>
                <w:szCs w:val="18"/>
              </w:rPr>
              <w:t>Practice extracts from the four data sources contain</w:t>
            </w:r>
            <w:r w:rsidR="0023133D">
              <w:rPr>
                <w:sz w:val="18"/>
                <w:szCs w:val="18"/>
              </w:rPr>
              <w:t>ed</w:t>
            </w:r>
            <w:r w:rsidRPr="00186DB7">
              <w:rPr>
                <w:sz w:val="18"/>
                <w:szCs w:val="18"/>
              </w:rPr>
              <w:t xml:space="preserve"> information about patient demographic characteristics, service encounters, diagnoses, clinical </w:t>
            </w:r>
            <w:r>
              <w:rPr>
                <w:sz w:val="18"/>
                <w:szCs w:val="18"/>
              </w:rPr>
              <w:t>measurements</w:t>
            </w:r>
            <w:r w:rsidRPr="00186DB7">
              <w:rPr>
                <w:sz w:val="18"/>
                <w:szCs w:val="18"/>
              </w:rPr>
              <w:t>, pathology results, prescriptions</w:t>
            </w:r>
            <w:r>
              <w:rPr>
                <w:sz w:val="18"/>
                <w:szCs w:val="18"/>
              </w:rPr>
              <w:t xml:space="preserve">, </w:t>
            </w:r>
            <w:proofErr w:type="gramStart"/>
            <w:r>
              <w:rPr>
                <w:sz w:val="18"/>
                <w:szCs w:val="18"/>
              </w:rPr>
              <w:t>immunisations</w:t>
            </w:r>
            <w:proofErr w:type="gramEnd"/>
            <w:r w:rsidRPr="00186DB7">
              <w:rPr>
                <w:sz w:val="18"/>
                <w:szCs w:val="18"/>
              </w:rPr>
              <w:t xml:space="preserve"> and MBS billing. </w:t>
            </w:r>
            <w:r>
              <w:rPr>
                <w:sz w:val="18"/>
                <w:szCs w:val="18"/>
              </w:rPr>
              <w:t>There was v</w:t>
            </w:r>
            <w:r w:rsidRPr="00186DB7">
              <w:rPr>
                <w:sz w:val="18"/>
                <w:szCs w:val="18"/>
              </w:rPr>
              <w:t xml:space="preserve">ariation between </w:t>
            </w:r>
            <w:r>
              <w:rPr>
                <w:sz w:val="18"/>
                <w:szCs w:val="18"/>
              </w:rPr>
              <w:t xml:space="preserve">data </w:t>
            </w:r>
            <w:r w:rsidRPr="00186DB7">
              <w:rPr>
                <w:sz w:val="18"/>
                <w:szCs w:val="18"/>
              </w:rPr>
              <w:t xml:space="preserve">sources </w:t>
            </w:r>
            <w:r w:rsidRPr="00F877C0">
              <w:rPr>
                <w:sz w:val="18"/>
                <w:szCs w:val="18"/>
              </w:rPr>
              <w:t>in terms of</w:t>
            </w:r>
            <w:r>
              <w:rPr>
                <w:sz w:val="18"/>
                <w:szCs w:val="18"/>
              </w:rPr>
              <w:t xml:space="preserve"> data</w:t>
            </w:r>
            <w:r w:rsidRPr="00F877C0">
              <w:rPr>
                <w:sz w:val="18"/>
                <w:szCs w:val="18"/>
              </w:rPr>
              <w:t xml:space="preserve"> extraction arrangements</w:t>
            </w:r>
            <w:r>
              <w:rPr>
                <w:sz w:val="18"/>
                <w:szCs w:val="18"/>
              </w:rPr>
              <w:t>, information included</w:t>
            </w:r>
            <w:r w:rsidRPr="00F877C0">
              <w:rPr>
                <w:sz w:val="18"/>
                <w:szCs w:val="18"/>
              </w:rPr>
              <w:t xml:space="preserve"> and data processing </w:t>
            </w:r>
            <w:r w:rsidR="00900DD3">
              <w:rPr>
                <w:sz w:val="18"/>
                <w:szCs w:val="18"/>
              </w:rPr>
              <w:t>before</w:t>
            </w:r>
            <w:r w:rsidRPr="00F877C0">
              <w:rPr>
                <w:sz w:val="18"/>
                <w:szCs w:val="18"/>
              </w:rPr>
              <w:t xml:space="preserve"> delivery</w:t>
            </w:r>
            <w:r w:rsidR="00900DD3">
              <w:rPr>
                <w:sz w:val="18"/>
                <w:szCs w:val="18"/>
              </w:rPr>
              <w:t xml:space="preserve"> of the data set for the evaluation</w:t>
            </w:r>
            <w:r>
              <w:rPr>
                <w:sz w:val="18"/>
                <w:szCs w:val="18"/>
              </w:rPr>
              <w:t>.</w:t>
            </w:r>
            <w:r w:rsidRPr="00F877C0">
              <w:rPr>
                <w:sz w:val="18"/>
                <w:szCs w:val="18"/>
              </w:rPr>
              <w:t xml:space="preserve"> </w:t>
            </w:r>
            <w:r>
              <w:rPr>
                <w:sz w:val="18"/>
                <w:szCs w:val="18"/>
              </w:rPr>
              <w:t xml:space="preserve">This </w:t>
            </w:r>
            <w:r w:rsidRPr="00F877C0">
              <w:rPr>
                <w:sz w:val="18"/>
                <w:szCs w:val="18"/>
              </w:rPr>
              <w:t>warrant</w:t>
            </w:r>
            <w:r>
              <w:rPr>
                <w:sz w:val="18"/>
                <w:szCs w:val="18"/>
              </w:rPr>
              <w:t>ed</w:t>
            </w:r>
            <w:r w:rsidRPr="00F877C0">
              <w:rPr>
                <w:sz w:val="18"/>
                <w:szCs w:val="18"/>
              </w:rPr>
              <w:t xml:space="preserve"> efforts to harmonise data content</w:t>
            </w:r>
            <w:r>
              <w:rPr>
                <w:sz w:val="18"/>
                <w:szCs w:val="18"/>
              </w:rPr>
              <w:t xml:space="preserve"> for the evaluation. Some evaluation outcomes </w:t>
            </w:r>
            <w:r w:rsidR="00900DD3">
              <w:rPr>
                <w:sz w:val="18"/>
                <w:szCs w:val="18"/>
              </w:rPr>
              <w:t xml:space="preserve">of </w:t>
            </w:r>
            <w:r>
              <w:rPr>
                <w:sz w:val="18"/>
                <w:szCs w:val="18"/>
              </w:rPr>
              <w:t>could not be harmonised, and were measured in HCH patients only (</w:t>
            </w:r>
            <w:r w:rsidR="00CF6C06">
              <w:rPr>
                <w:sz w:val="18"/>
                <w:szCs w:val="18"/>
              </w:rPr>
              <w:t>for example,</w:t>
            </w:r>
            <w:r>
              <w:rPr>
                <w:sz w:val="18"/>
                <w:szCs w:val="18"/>
              </w:rPr>
              <w:t xml:space="preserve"> number of encounters with practice nurses, allied health providers in the </w:t>
            </w:r>
            <w:proofErr w:type="gramStart"/>
            <w:r>
              <w:rPr>
                <w:sz w:val="18"/>
                <w:szCs w:val="18"/>
              </w:rPr>
              <w:t>practice;</w:t>
            </w:r>
            <w:proofErr w:type="gramEnd"/>
            <w:r>
              <w:rPr>
                <w:sz w:val="18"/>
                <w:szCs w:val="18"/>
              </w:rPr>
              <w:t xml:space="preserve"> recording of smoking status).</w:t>
            </w:r>
            <w:r w:rsidRPr="00186DB7">
              <w:rPr>
                <w:sz w:val="18"/>
                <w:szCs w:val="18"/>
              </w:rPr>
              <w:t xml:space="preserve"> </w:t>
            </w:r>
          </w:p>
          <w:p w14:paraId="723F4548" w14:textId="25E79589" w:rsidR="00D20111" w:rsidRPr="00186DB7" w:rsidRDefault="00186DB7" w:rsidP="00EF60F2">
            <w:pPr>
              <w:pStyle w:val="ListParagraph"/>
              <w:numPr>
                <w:ilvl w:val="0"/>
                <w:numId w:val="19"/>
              </w:numPr>
              <w:spacing w:after="120"/>
              <w:ind w:left="448" w:hanging="357"/>
              <w:contextualSpacing w:val="0"/>
              <w:rPr>
                <w:sz w:val="18"/>
                <w:szCs w:val="18"/>
              </w:rPr>
            </w:pPr>
            <w:r w:rsidRPr="00186DB7">
              <w:rPr>
                <w:sz w:val="18"/>
                <w:szCs w:val="18"/>
              </w:rPr>
              <w:t>T</w:t>
            </w:r>
            <w:r w:rsidR="00F73E62" w:rsidRPr="00186DB7">
              <w:rPr>
                <w:sz w:val="18"/>
                <w:szCs w:val="18"/>
              </w:rPr>
              <w:t xml:space="preserve">here </w:t>
            </w:r>
            <w:r w:rsidRPr="00186DB7">
              <w:rPr>
                <w:sz w:val="18"/>
                <w:szCs w:val="18"/>
              </w:rPr>
              <w:t xml:space="preserve">were </w:t>
            </w:r>
            <w:r w:rsidR="00F73E62" w:rsidRPr="00186DB7">
              <w:rPr>
                <w:sz w:val="18"/>
                <w:szCs w:val="18"/>
              </w:rPr>
              <w:t>some discrepancies between the number of HCH patients identified in practice data extracts and the number of enrolled patients registered in HPOS.</w:t>
            </w:r>
          </w:p>
        </w:tc>
      </w:tr>
    </w:tbl>
    <w:p w14:paraId="5B5CB801" w14:textId="5993B604" w:rsidR="00D20111" w:rsidRDefault="00D20111" w:rsidP="007D4051">
      <w:pPr>
        <w:spacing w:after="0"/>
        <w:contextualSpacing/>
      </w:pPr>
    </w:p>
    <w:bookmarkEnd w:id="18"/>
    <w:p w14:paraId="12BAA97F" w14:textId="77777777" w:rsidR="00AB0A75" w:rsidRDefault="00AB0A75">
      <w:pPr>
        <w:spacing w:after="160" w:line="259" w:lineRule="auto"/>
      </w:pPr>
      <w:r>
        <w:br w:type="page"/>
      </w:r>
    </w:p>
    <w:p w14:paraId="043DA51E" w14:textId="77777777" w:rsidR="002F2485" w:rsidRPr="00BD7C4F" w:rsidRDefault="002F2485" w:rsidP="002F2485">
      <w:pPr>
        <w:pStyle w:val="Heading3"/>
      </w:pPr>
      <w:r>
        <w:lastRenderedPageBreak/>
        <w:t>Sources of p</w:t>
      </w:r>
      <w:r w:rsidRPr="00BD7C4F">
        <w:t>ractice</w:t>
      </w:r>
      <w:r>
        <w:t xml:space="preserve"> data</w:t>
      </w:r>
      <w:r w:rsidRPr="00BD7C4F">
        <w:t xml:space="preserve"> extracts</w:t>
      </w:r>
    </w:p>
    <w:p w14:paraId="3F1D32F3" w14:textId="3600AEA2" w:rsidR="00225762" w:rsidRPr="00E44D30" w:rsidRDefault="00225762" w:rsidP="00225762">
      <w:r>
        <w:t xml:space="preserve">For the evaluation, practices participating in the HCH </w:t>
      </w:r>
      <w:r w:rsidR="00A63685">
        <w:t>trial</w:t>
      </w:r>
      <w:r>
        <w:t xml:space="preserve"> provided data extracts</w:t>
      </w:r>
      <w:r w:rsidRPr="006D4E5D">
        <w:t xml:space="preserve"> from their clinical </w:t>
      </w:r>
      <w:r w:rsidR="00354D07">
        <w:t>management</w:t>
      </w:r>
      <w:r w:rsidRPr="006D4E5D">
        <w:t xml:space="preserve"> systems through third party software (Pen CS and POLAR)</w:t>
      </w:r>
      <w:r w:rsidR="00AB0A75">
        <w:t>,</w:t>
      </w:r>
      <w:r w:rsidRPr="006D4E5D">
        <w:t xml:space="preserve"> or through their corporate office (Sonic Clinical Services)</w:t>
      </w:r>
      <w:r>
        <w:t xml:space="preserve">. Data extracts from practices not participating in the HCH </w:t>
      </w:r>
      <w:r w:rsidR="00AB0A75">
        <w:t>trial</w:t>
      </w:r>
      <w:r>
        <w:t xml:space="preserve"> were obtained from NPS MedicineWise’s </w:t>
      </w:r>
      <w:proofErr w:type="spellStart"/>
      <w:r>
        <w:t>MedicineInsight</w:t>
      </w:r>
      <w:proofErr w:type="spellEnd"/>
      <w:r>
        <w:t xml:space="preserve"> program. At the start of the evaluation, t</w:t>
      </w:r>
      <w:r w:rsidRPr="00E44D30">
        <w:t xml:space="preserve">he Department of Health and the evaluation consortium explored options for obtaining extracts from practice clinical management systems for the evaluation. The approach </w:t>
      </w:r>
      <w:r w:rsidR="0034555E">
        <w:t>to</w:t>
      </w:r>
      <w:r w:rsidRPr="00E44D30">
        <w:t xml:space="preserve"> obtaining practice data was guided by three criteria:</w:t>
      </w:r>
    </w:p>
    <w:p w14:paraId="704B880D" w14:textId="77777777" w:rsidR="002F2485" w:rsidRPr="00BB39AF" w:rsidRDefault="002F2485" w:rsidP="00EF60F2">
      <w:pPr>
        <w:numPr>
          <w:ilvl w:val="0"/>
          <w:numId w:val="9"/>
        </w:numPr>
        <w:autoSpaceDE w:val="0"/>
        <w:autoSpaceDN w:val="0"/>
        <w:adjustRightInd w:val="0"/>
        <w:ind w:left="720" w:hanging="360"/>
        <w:rPr>
          <w:rFonts w:eastAsiaTheme="minorHAnsi" w:cs="Century Gothic"/>
          <w:szCs w:val="20"/>
        </w:rPr>
      </w:pPr>
      <w:r w:rsidRPr="00BB39AF">
        <w:rPr>
          <w:rFonts w:eastAsiaTheme="minorHAnsi" w:cs="Century Gothic"/>
          <w:szCs w:val="20"/>
        </w:rPr>
        <w:t xml:space="preserve">Leveraging existing arrangements for data sharing. This was important so as not to introduce new processes for practices, and to use existing licences for data extraction where available so as not to add cost. </w:t>
      </w:r>
    </w:p>
    <w:p w14:paraId="1CAF5E4D" w14:textId="77777777" w:rsidR="002F2485" w:rsidRPr="00BB39AF" w:rsidRDefault="002F2485" w:rsidP="00EF60F2">
      <w:pPr>
        <w:numPr>
          <w:ilvl w:val="0"/>
          <w:numId w:val="10"/>
        </w:numPr>
        <w:autoSpaceDE w:val="0"/>
        <w:autoSpaceDN w:val="0"/>
        <w:adjustRightInd w:val="0"/>
        <w:ind w:left="720" w:hanging="360"/>
        <w:rPr>
          <w:rFonts w:eastAsiaTheme="minorHAnsi" w:cs="Symbol"/>
          <w:szCs w:val="20"/>
        </w:rPr>
      </w:pPr>
      <w:r w:rsidRPr="00BB39AF">
        <w:rPr>
          <w:rFonts w:eastAsiaTheme="minorHAnsi" w:cs="Symbol"/>
          <w:szCs w:val="20"/>
        </w:rPr>
        <w:t xml:space="preserve">Creating infrastructure or processes </w:t>
      </w:r>
      <w:r>
        <w:rPr>
          <w:rFonts w:eastAsiaTheme="minorHAnsi" w:cs="Symbol"/>
          <w:szCs w:val="20"/>
        </w:rPr>
        <w:t xml:space="preserve">that would have value </w:t>
      </w:r>
      <w:r w:rsidRPr="00BB39AF">
        <w:rPr>
          <w:rFonts w:eastAsiaTheme="minorHAnsi" w:cs="Symbol"/>
          <w:szCs w:val="20"/>
        </w:rPr>
        <w:t>beyond the evaluation.</w:t>
      </w:r>
    </w:p>
    <w:p w14:paraId="0EC161F4" w14:textId="7BB835A3" w:rsidR="002F2485" w:rsidRPr="00BB39AF" w:rsidRDefault="002F2485" w:rsidP="00EF60F2">
      <w:pPr>
        <w:numPr>
          <w:ilvl w:val="0"/>
          <w:numId w:val="10"/>
        </w:numPr>
        <w:autoSpaceDE w:val="0"/>
        <w:autoSpaceDN w:val="0"/>
        <w:adjustRightInd w:val="0"/>
        <w:ind w:left="720" w:hanging="360"/>
        <w:rPr>
          <w:rFonts w:eastAsiaTheme="minorHAnsi" w:cs="Symbol"/>
          <w:szCs w:val="20"/>
        </w:rPr>
      </w:pPr>
      <w:r w:rsidRPr="00BB39AF">
        <w:rPr>
          <w:rFonts w:eastAsiaTheme="minorHAnsi" w:cs="Century Gothic"/>
          <w:szCs w:val="20"/>
        </w:rPr>
        <w:t xml:space="preserve">Selecting an approach that is compatible with most of </w:t>
      </w:r>
      <w:r>
        <w:rPr>
          <w:rFonts w:eastAsiaTheme="minorHAnsi" w:cs="Century Gothic"/>
          <w:szCs w:val="20"/>
        </w:rPr>
        <w:t xml:space="preserve">the </w:t>
      </w:r>
      <w:r w:rsidRPr="00BB39AF">
        <w:rPr>
          <w:rFonts w:eastAsiaTheme="minorHAnsi" w:cs="Century Gothic"/>
          <w:szCs w:val="20"/>
        </w:rPr>
        <w:t>clinical management systems used by practices.</w:t>
      </w:r>
    </w:p>
    <w:p w14:paraId="57140CCA" w14:textId="466BB0E4" w:rsidR="00E44D30" w:rsidRDefault="002F2485" w:rsidP="00EF60F2">
      <w:pPr>
        <w:rPr>
          <w:rFonts w:eastAsiaTheme="minorHAnsi" w:cs="Century Gothic"/>
          <w:szCs w:val="20"/>
        </w:rPr>
      </w:pPr>
      <w:r>
        <w:t>A</w:t>
      </w:r>
      <w:r w:rsidRPr="00BB39AF">
        <w:t xml:space="preserve"> survey of PHNs </w:t>
      </w:r>
      <w:r>
        <w:t>was conducted early 2017 by t</w:t>
      </w:r>
      <w:r w:rsidRPr="001C5BBF">
        <w:t xml:space="preserve">he Department and </w:t>
      </w:r>
      <w:r>
        <w:t>HPA</w:t>
      </w:r>
      <w:r w:rsidRPr="00BB39AF">
        <w:t xml:space="preserve"> to </w:t>
      </w:r>
      <w:r w:rsidRPr="001C5BBF">
        <w:t xml:space="preserve">explore the extent to which the practices were already sharing their data with the PHNs. Most of the </w:t>
      </w:r>
      <w:r w:rsidR="0034555E">
        <w:t xml:space="preserve">10 </w:t>
      </w:r>
      <w:r w:rsidRPr="001C5BBF">
        <w:t xml:space="preserve">PHNs were using Pen CS software for </w:t>
      </w:r>
      <w:r w:rsidR="001C5BBF" w:rsidRPr="001C5BBF">
        <w:t>data</w:t>
      </w:r>
      <w:r w:rsidRPr="001C5BBF">
        <w:t xml:space="preserve"> extracts, </w:t>
      </w:r>
      <w:r w:rsidR="003071B5" w:rsidRPr="001C5BBF">
        <w:t xml:space="preserve">with PHNs </w:t>
      </w:r>
      <w:r w:rsidRPr="001C5BBF">
        <w:t>covering the licensing costs for practices</w:t>
      </w:r>
      <w:r w:rsidR="007E2B72">
        <w:t xml:space="preserve"> within </w:t>
      </w:r>
      <w:r w:rsidRPr="001C5BBF">
        <w:t xml:space="preserve">their </w:t>
      </w:r>
      <w:r w:rsidR="007E2B72">
        <w:t>region</w:t>
      </w:r>
      <w:r w:rsidRPr="001C5BBF">
        <w:t xml:space="preserve">. Therefore, Pen CS data were leveraged </w:t>
      </w:r>
      <w:r w:rsidR="00203C49" w:rsidRPr="001C5BBF">
        <w:t xml:space="preserve">within these PHNs </w:t>
      </w:r>
      <w:r w:rsidRPr="001C5BBF">
        <w:t>for the evaluation</w:t>
      </w:r>
      <w:r w:rsidR="0049334C" w:rsidRPr="001C5BBF">
        <w:t xml:space="preserve"> for the majority of HCH practices</w:t>
      </w:r>
      <w:r w:rsidRPr="001C5BBF">
        <w:t>.</w:t>
      </w:r>
      <w:r w:rsidR="0049334C">
        <w:rPr>
          <w:rFonts w:eastAsiaTheme="minorHAnsi" w:cs="Century Gothic"/>
          <w:szCs w:val="20"/>
        </w:rPr>
        <w:t xml:space="preserve"> </w:t>
      </w:r>
    </w:p>
    <w:p w14:paraId="2BD7870A" w14:textId="6D533124" w:rsidR="002F2485" w:rsidRDefault="0049334C" w:rsidP="00EF60F2">
      <w:pPr>
        <w:rPr>
          <w:rFonts w:eastAsiaTheme="minorHAnsi" w:cs="Century Gothic"/>
          <w:szCs w:val="20"/>
        </w:rPr>
      </w:pPr>
      <w:r>
        <w:rPr>
          <w:rFonts w:eastAsiaTheme="minorHAnsi" w:cs="Century Gothic"/>
          <w:szCs w:val="20"/>
        </w:rPr>
        <w:t xml:space="preserve">However, Pen CS was </w:t>
      </w:r>
      <w:r w:rsidR="00CF30F8">
        <w:rPr>
          <w:rFonts w:eastAsiaTheme="minorHAnsi" w:cs="Century Gothic"/>
          <w:szCs w:val="20"/>
        </w:rPr>
        <w:t>not feasible for several subsets of HCH practices</w:t>
      </w:r>
      <w:r w:rsidR="00E44D30">
        <w:rPr>
          <w:rFonts w:eastAsiaTheme="minorHAnsi" w:cs="Century Gothic"/>
          <w:szCs w:val="20"/>
        </w:rPr>
        <w:t>, as follows:</w:t>
      </w:r>
    </w:p>
    <w:p w14:paraId="58C5A0AC" w14:textId="5794AEB6" w:rsidR="007B0FBB" w:rsidRPr="00FE6CAE" w:rsidRDefault="007B0FBB" w:rsidP="004C292C">
      <w:pPr>
        <w:numPr>
          <w:ilvl w:val="0"/>
          <w:numId w:val="10"/>
        </w:numPr>
        <w:autoSpaceDE w:val="0"/>
        <w:autoSpaceDN w:val="0"/>
        <w:adjustRightInd w:val="0"/>
        <w:ind w:left="720" w:hanging="360"/>
        <w:rPr>
          <w:rFonts w:eastAsiaTheme="minorHAnsi" w:cs="Century Gothic"/>
          <w:szCs w:val="20"/>
        </w:rPr>
      </w:pPr>
      <w:r w:rsidRPr="00FE6CAE">
        <w:rPr>
          <w:rFonts w:eastAsiaTheme="minorHAnsi" w:cs="Century Gothic"/>
          <w:szCs w:val="20"/>
        </w:rPr>
        <w:t xml:space="preserve">The </w:t>
      </w:r>
      <w:r w:rsidR="005E5555">
        <w:rPr>
          <w:rFonts w:eastAsiaTheme="minorHAnsi" w:cs="Century Gothic"/>
          <w:szCs w:val="20"/>
        </w:rPr>
        <w:t>Northern Territory</w:t>
      </w:r>
      <w:r w:rsidRPr="00FE6CAE">
        <w:rPr>
          <w:rFonts w:eastAsiaTheme="minorHAnsi" w:cs="Century Gothic"/>
          <w:szCs w:val="20"/>
        </w:rPr>
        <w:t xml:space="preserve"> ACCHS</w:t>
      </w:r>
      <w:r w:rsidR="000357C4">
        <w:rPr>
          <w:rFonts w:eastAsiaTheme="minorHAnsi" w:cs="Century Gothic"/>
          <w:szCs w:val="20"/>
        </w:rPr>
        <w:t xml:space="preserve"> </w:t>
      </w:r>
      <w:r w:rsidRPr="00FE6CAE">
        <w:rPr>
          <w:rFonts w:eastAsiaTheme="minorHAnsi" w:cs="Century Gothic"/>
          <w:szCs w:val="20"/>
        </w:rPr>
        <w:t xml:space="preserve">agreed for their data </w:t>
      </w:r>
      <w:r w:rsidR="004C292C">
        <w:rPr>
          <w:rFonts w:eastAsiaTheme="minorHAnsi" w:cs="Century Gothic"/>
          <w:szCs w:val="20"/>
        </w:rPr>
        <w:t xml:space="preserve">only </w:t>
      </w:r>
      <w:r w:rsidRPr="00FE6CAE">
        <w:rPr>
          <w:rFonts w:eastAsiaTheme="minorHAnsi" w:cs="Century Gothic"/>
          <w:szCs w:val="20"/>
        </w:rPr>
        <w:t>relating to HCH patients to be extracted for evaluation. All ACCHS</w:t>
      </w:r>
      <w:r w:rsidR="000357C4">
        <w:rPr>
          <w:rFonts w:eastAsiaTheme="minorHAnsi" w:cs="Century Gothic"/>
          <w:szCs w:val="20"/>
        </w:rPr>
        <w:t xml:space="preserve"> </w:t>
      </w:r>
      <w:r w:rsidRPr="00FE6CAE">
        <w:rPr>
          <w:rFonts w:eastAsiaTheme="minorHAnsi" w:cs="Century Gothic"/>
          <w:szCs w:val="20"/>
        </w:rPr>
        <w:t>were provided with instructions on how to do this</w:t>
      </w:r>
      <w:r w:rsidR="00FC0F5B">
        <w:rPr>
          <w:rFonts w:eastAsiaTheme="minorHAnsi" w:cs="Century Gothic"/>
          <w:szCs w:val="20"/>
        </w:rPr>
        <w:t xml:space="preserve"> extraction</w:t>
      </w:r>
      <w:r w:rsidRPr="00FE6CAE">
        <w:rPr>
          <w:rFonts w:eastAsiaTheme="minorHAnsi" w:cs="Century Gothic"/>
          <w:szCs w:val="20"/>
        </w:rPr>
        <w:t>. ACCHS</w:t>
      </w:r>
      <w:r w:rsidR="000357C4">
        <w:rPr>
          <w:rFonts w:eastAsiaTheme="minorHAnsi" w:cs="Century Gothic"/>
          <w:szCs w:val="20"/>
        </w:rPr>
        <w:t xml:space="preserve"> </w:t>
      </w:r>
      <w:r w:rsidRPr="00FE6CAE">
        <w:rPr>
          <w:rFonts w:eastAsiaTheme="minorHAnsi" w:cs="Century Gothic"/>
          <w:szCs w:val="20"/>
        </w:rPr>
        <w:t>used the Pen CS platform to supply data directly to the evaluators.</w:t>
      </w:r>
    </w:p>
    <w:p w14:paraId="30B1BF33" w14:textId="7DFF4F22" w:rsidR="007B0FBB" w:rsidRDefault="007B0FBB" w:rsidP="004C292C">
      <w:pPr>
        <w:numPr>
          <w:ilvl w:val="0"/>
          <w:numId w:val="10"/>
        </w:numPr>
        <w:autoSpaceDE w:val="0"/>
        <w:autoSpaceDN w:val="0"/>
        <w:adjustRightInd w:val="0"/>
        <w:ind w:left="720" w:hanging="360"/>
        <w:rPr>
          <w:rFonts w:eastAsiaTheme="minorHAnsi" w:cs="Century Gothic"/>
          <w:szCs w:val="20"/>
        </w:rPr>
      </w:pPr>
      <w:r w:rsidRPr="00BB39AF">
        <w:rPr>
          <w:rFonts w:eastAsiaTheme="minorHAnsi" w:cs="Century Gothic"/>
          <w:szCs w:val="20"/>
        </w:rPr>
        <w:t>Within</w:t>
      </w:r>
      <w:r w:rsidR="00834B81">
        <w:rPr>
          <w:rFonts w:eastAsiaTheme="minorHAnsi" w:cs="Century Gothic"/>
          <w:szCs w:val="20"/>
        </w:rPr>
        <w:t xml:space="preserve"> the</w:t>
      </w:r>
      <w:r w:rsidRPr="00BB39AF">
        <w:rPr>
          <w:rFonts w:eastAsiaTheme="minorHAnsi" w:cs="Century Gothic"/>
          <w:szCs w:val="20"/>
        </w:rPr>
        <w:t xml:space="preserve"> South East Melbourne PHN, </w:t>
      </w:r>
      <w:r>
        <w:rPr>
          <w:rFonts w:eastAsiaTheme="minorHAnsi" w:cs="Century Gothic"/>
          <w:szCs w:val="20"/>
        </w:rPr>
        <w:t>POLAR software, developed by Outcome Health, was being used to share data between practices and the PHN. T</w:t>
      </w:r>
      <w:r w:rsidRPr="00BB39AF">
        <w:rPr>
          <w:rFonts w:eastAsiaTheme="minorHAnsi" w:cs="Century Gothic"/>
          <w:szCs w:val="20"/>
        </w:rPr>
        <w:t xml:space="preserve">he </w:t>
      </w:r>
      <w:r>
        <w:rPr>
          <w:rFonts w:eastAsiaTheme="minorHAnsi" w:cs="Century Gothic"/>
          <w:szCs w:val="20"/>
        </w:rPr>
        <w:t>evaluation therefore</w:t>
      </w:r>
      <w:r w:rsidRPr="00BB39AF">
        <w:rPr>
          <w:rFonts w:eastAsiaTheme="minorHAnsi" w:cs="Century Gothic"/>
          <w:szCs w:val="20"/>
        </w:rPr>
        <w:t xml:space="preserve"> leveraged </w:t>
      </w:r>
      <w:r>
        <w:rPr>
          <w:rFonts w:eastAsiaTheme="minorHAnsi" w:cs="Century Gothic"/>
          <w:szCs w:val="20"/>
        </w:rPr>
        <w:t xml:space="preserve">the data extracted through </w:t>
      </w:r>
      <w:r w:rsidR="00834B81">
        <w:rPr>
          <w:rFonts w:eastAsiaTheme="minorHAnsi" w:cs="Century Gothic"/>
          <w:szCs w:val="20"/>
        </w:rPr>
        <w:t>the</w:t>
      </w:r>
      <w:r w:rsidR="002F2485">
        <w:rPr>
          <w:rFonts w:eastAsiaTheme="minorHAnsi" w:cs="Century Gothic"/>
          <w:szCs w:val="20"/>
        </w:rPr>
        <w:t xml:space="preserve"> </w:t>
      </w:r>
      <w:r w:rsidRPr="00BB39AF">
        <w:rPr>
          <w:rFonts w:eastAsiaTheme="minorHAnsi" w:cs="Century Gothic"/>
          <w:szCs w:val="20"/>
        </w:rPr>
        <w:t>POLAR</w:t>
      </w:r>
      <w:r>
        <w:rPr>
          <w:rFonts w:eastAsiaTheme="minorHAnsi" w:cs="Century Gothic"/>
          <w:szCs w:val="20"/>
        </w:rPr>
        <w:t xml:space="preserve"> software for participating HCH practices within this PHN</w:t>
      </w:r>
      <w:r w:rsidRPr="00BB39AF">
        <w:rPr>
          <w:rFonts w:eastAsiaTheme="minorHAnsi" w:cs="Century Gothic"/>
          <w:szCs w:val="20"/>
        </w:rPr>
        <w:t>.</w:t>
      </w:r>
    </w:p>
    <w:p w14:paraId="1459AEE7" w14:textId="54DA830A" w:rsidR="003C2026" w:rsidRPr="00FE6CAE" w:rsidRDefault="007B0FBB" w:rsidP="004C292C">
      <w:pPr>
        <w:numPr>
          <w:ilvl w:val="0"/>
          <w:numId w:val="10"/>
        </w:numPr>
        <w:autoSpaceDE w:val="0"/>
        <w:autoSpaceDN w:val="0"/>
        <w:adjustRightInd w:val="0"/>
        <w:ind w:left="720" w:hanging="360"/>
        <w:rPr>
          <w:rFonts w:eastAsiaTheme="minorHAnsi" w:cs="Century Gothic"/>
          <w:szCs w:val="20"/>
        </w:rPr>
      </w:pPr>
      <w:r w:rsidRPr="00FF7C2E">
        <w:rPr>
          <w:rFonts w:eastAsiaTheme="minorHAnsi" w:cs="Century Gothic"/>
          <w:szCs w:val="20"/>
        </w:rPr>
        <w:t xml:space="preserve">Eleven HCH practices who </w:t>
      </w:r>
      <w:r w:rsidR="00346C36">
        <w:rPr>
          <w:rFonts w:eastAsiaTheme="minorHAnsi" w:cs="Century Gothic"/>
          <w:szCs w:val="20"/>
        </w:rPr>
        <w:t>were</w:t>
      </w:r>
      <w:r w:rsidRPr="00FF7C2E">
        <w:rPr>
          <w:rFonts w:eastAsiaTheme="minorHAnsi" w:cs="Century Gothic"/>
          <w:szCs w:val="20"/>
        </w:rPr>
        <w:t xml:space="preserve"> part of Sonic Clinical Service’s Independent</w:t>
      </w:r>
      <w:r w:rsidRPr="00FE6CAE">
        <w:rPr>
          <w:rFonts w:eastAsiaTheme="minorHAnsi" w:cs="Century Gothic"/>
          <w:szCs w:val="20"/>
        </w:rPr>
        <w:t xml:space="preserve"> Practitioner Network agreed to provide extracts for HCH patients. For those Sonic practices, data relating to HCH patients were extracted directly from their Best Practice clinical management system and </w:t>
      </w:r>
      <w:r w:rsidR="00346C36">
        <w:rPr>
          <w:rFonts w:eastAsiaTheme="minorHAnsi" w:cs="Century Gothic"/>
          <w:szCs w:val="20"/>
        </w:rPr>
        <w:t>transferred</w:t>
      </w:r>
      <w:r w:rsidRPr="00FE6CAE">
        <w:rPr>
          <w:rFonts w:eastAsiaTheme="minorHAnsi" w:cs="Century Gothic"/>
          <w:szCs w:val="20"/>
        </w:rPr>
        <w:t xml:space="preserve"> to the evaluation team</w:t>
      </w:r>
      <w:r w:rsidR="003C2026">
        <w:rPr>
          <w:rFonts w:eastAsiaTheme="minorHAnsi" w:cs="Century Gothic"/>
          <w:szCs w:val="20"/>
        </w:rPr>
        <w:t>.</w:t>
      </w:r>
    </w:p>
    <w:p w14:paraId="369FCF53" w14:textId="2E086E48" w:rsidR="00AD552B" w:rsidRDefault="006B7E4C" w:rsidP="00EF60F2">
      <w:r w:rsidRPr="006B7E4C">
        <w:t xml:space="preserve">An additional source of practice data was sought for </w:t>
      </w:r>
      <w:r w:rsidR="00174ED0">
        <w:t xml:space="preserve">comparisons </w:t>
      </w:r>
      <w:r w:rsidR="00275946">
        <w:t>of process</w:t>
      </w:r>
      <w:r w:rsidRPr="006B7E4C">
        <w:t xml:space="preserve"> and </w:t>
      </w:r>
      <w:r w:rsidR="00275946">
        <w:t>clinical measures with HCH practices as well as</w:t>
      </w:r>
      <w:r w:rsidRPr="006B7E4C">
        <w:t xml:space="preserve"> completeness and quality</w:t>
      </w:r>
      <w:r w:rsidR="00AD552B">
        <w:t xml:space="preserve"> </w:t>
      </w:r>
      <w:r w:rsidRPr="006B7E4C">
        <w:t xml:space="preserve">of data. The comparison data were obtained from NPS MedicineWise’s </w:t>
      </w:r>
      <w:proofErr w:type="spellStart"/>
      <w:r w:rsidRPr="006B7E4C">
        <w:t>MedicineInsight</w:t>
      </w:r>
      <w:proofErr w:type="spellEnd"/>
      <w:r w:rsidRPr="006B7E4C">
        <w:t xml:space="preserve"> program. </w:t>
      </w:r>
      <w:proofErr w:type="spellStart"/>
      <w:r w:rsidRPr="006B7E4C">
        <w:t>MedicineInsight</w:t>
      </w:r>
      <w:proofErr w:type="spellEnd"/>
      <w:r w:rsidRPr="006B7E4C">
        <w:t xml:space="preserve"> is a quality improvement program developed and managed by NPS MedicineWise. The initial exploration indicated that about 25 practice members of </w:t>
      </w:r>
      <w:proofErr w:type="spellStart"/>
      <w:r w:rsidRPr="006B7E4C">
        <w:t>MedicineInsight</w:t>
      </w:r>
      <w:proofErr w:type="spellEnd"/>
      <w:r w:rsidRPr="006B7E4C">
        <w:t xml:space="preserve"> were also participating in the HCH </w:t>
      </w:r>
      <w:r w:rsidR="00374F61">
        <w:t>trial</w:t>
      </w:r>
      <w:r w:rsidRPr="006B7E4C">
        <w:t xml:space="preserve">. Therefore, the Department negotiated with NPS MedicineWise to use </w:t>
      </w:r>
      <w:proofErr w:type="spellStart"/>
      <w:r w:rsidRPr="006B7E4C">
        <w:t>MedicineInsight</w:t>
      </w:r>
      <w:proofErr w:type="spellEnd"/>
      <w:r w:rsidRPr="006B7E4C">
        <w:t xml:space="preserve"> data as a source of data for both HCH and comparator practices. NPS MedicineWise obtained consent from member practices for their data to be used for the HCH </w:t>
      </w:r>
      <w:r w:rsidRPr="006B7E4C">
        <w:lastRenderedPageBreak/>
        <w:t>evaluation and provided data from the practices that consent</w:t>
      </w:r>
      <w:r w:rsidR="00D10AAC">
        <w:t>ed</w:t>
      </w:r>
      <w:r w:rsidRPr="006B7E4C">
        <w:t>.</w:t>
      </w:r>
      <w:r w:rsidR="00BB3D7B" w:rsidRPr="00F81DAC">
        <w:rPr>
          <w:rStyle w:val="FootnoteReference"/>
          <w:color w:val="408BCA"/>
        </w:rPr>
        <w:footnoteReference w:id="11"/>
      </w:r>
      <w:r w:rsidRPr="006B7E4C">
        <w:t xml:space="preserve"> In the initial </w:t>
      </w:r>
      <w:proofErr w:type="spellStart"/>
      <w:r w:rsidRPr="006B7E4C">
        <w:t>MedicineInsight</w:t>
      </w:r>
      <w:proofErr w:type="spellEnd"/>
      <w:r w:rsidRPr="006B7E4C">
        <w:t xml:space="preserve"> data extract delivered in September 2018, there were three HCH practices</w:t>
      </w:r>
      <w:r w:rsidR="00CB573D" w:rsidRPr="00F81DAC">
        <w:t xml:space="preserve"> that had consent</w:t>
      </w:r>
      <w:r w:rsidR="00D10AAC">
        <w:t>ed</w:t>
      </w:r>
      <w:r w:rsidR="00CB573D" w:rsidRPr="00F81DAC">
        <w:t xml:space="preserve"> to shar</w:t>
      </w:r>
      <w:r w:rsidR="00D10AAC">
        <w:t>ing</w:t>
      </w:r>
      <w:r w:rsidR="00CB573D" w:rsidRPr="00F81DAC">
        <w:t xml:space="preserve"> their data</w:t>
      </w:r>
      <w:r w:rsidRPr="00F81DAC">
        <w:t>.</w:t>
      </w:r>
      <w:r w:rsidRPr="006B7E4C">
        <w:t xml:space="preserve"> In both the second extract</w:t>
      </w:r>
      <w:r w:rsidR="00D10AAC">
        <w:t xml:space="preserve"> (</w:t>
      </w:r>
      <w:r w:rsidRPr="006B7E4C">
        <w:t>delivered in August 2019</w:t>
      </w:r>
      <w:r w:rsidR="00D10AAC">
        <w:t>)</w:t>
      </w:r>
      <w:r w:rsidRPr="006B7E4C">
        <w:t>, and the third extract</w:t>
      </w:r>
      <w:r w:rsidR="00D10AAC">
        <w:t xml:space="preserve"> (</w:t>
      </w:r>
      <w:r w:rsidRPr="006B7E4C">
        <w:t>delivered in February 2020</w:t>
      </w:r>
      <w:r w:rsidR="00D10AAC">
        <w:t>)</w:t>
      </w:r>
      <w:r w:rsidRPr="006B7E4C">
        <w:t>, there were four HCH practices</w:t>
      </w:r>
      <w:r w:rsidR="00F81DAC">
        <w:t xml:space="preserve"> that had consent</w:t>
      </w:r>
      <w:r w:rsidR="00D10AAC">
        <w:t>ed</w:t>
      </w:r>
      <w:r w:rsidR="00F81DAC">
        <w:t xml:space="preserve"> to share their data</w:t>
      </w:r>
      <w:r w:rsidRPr="006B7E4C">
        <w:t>. In the final extract</w:t>
      </w:r>
      <w:r w:rsidR="00D10AAC">
        <w:t xml:space="preserve"> (</w:t>
      </w:r>
      <w:r w:rsidRPr="006B7E4C">
        <w:t>delivered in August 2021</w:t>
      </w:r>
      <w:r w:rsidR="00D10AAC">
        <w:t>)</w:t>
      </w:r>
      <w:r w:rsidRPr="006B7E4C">
        <w:t>, there were three HCH practices</w:t>
      </w:r>
      <w:r w:rsidR="00F81DAC">
        <w:t xml:space="preserve"> that had consent</w:t>
      </w:r>
      <w:r w:rsidR="00D10AAC">
        <w:t>ed</w:t>
      </w:r>
      <w:r w:rsidR="00F81DAC">
        <w:t xml:space="preserve"> to share their data</w:t>
      </w:r>
      <w:r w:rsidRPr="006B7E4C">
        <w:t>.</w:t>
      </w:r>
    </w:p>
    <w:p w14:paraId="524FB4D1" w14:textId="75FD7DF1" w:rsidR="004F345C" w:rsidRDefault="00963792" w:rsidP="00963792">
      <w:pPr>
        <w:rPr>
          <w:szCs w:val="20"/>
        </w:rPr>
      </w:pPr>
      <w:r w:rsidRPr="769F4F21">
        <w:t>By the end of the evaluation</w:t>
      </w:r>
      <w:r w:rsidR="00B2670C">
        <w:t xml:space="preserve"> (</w:t>
      </w:r>
      <w:r w:rsidRPr="769F4F21">
        <w:t>June 2021</w:t>
      </w:r>
      <w:r w:rsidR="00B2670C">
        <w:t>)</w:t>
      </w:r>
      <w:r w:rsidRPr="002327E6">
        <w:rPr>
          <w:szCs w:val="20"/>
        </w:rPr>
        <w:t xml:space="preserve">, </w:t>
      </w:r>
      <w:r w:rsidRPr="769F4F21">
        <w:t>the evaluation team received extracts for 151 HCH practices (</w:t>
      </w:r>
      <w:r w:rsidR="008E0B37" w:rsidRPr="008E0B37">
        <w:rPr>
          <w:color w:val="1D2455"/>
          <w:szCs w:val="20"/>
        </w:rPr>
        <w:fldChar w:fldCharType="begin"/>
      </w:r>
      <w:r w:rsidR="008E0B37" w:rsidRPr="008E0B37">
        <w:rPr>
          <w:color w:val="1D2455"/>
          <w:szCs w:val="20"/>
        </w:rPr>
        <w:instrText xml:space="preserve"> REF _Ref103968224 \h </w:instrText>
      </w:r>
      <w:r w:rsidR="008E0B37">
        <w:rPr>
          <w:color w:val="1D2455"/>
          <w:szCs w:val="20"/>
        </w:rPr>
        <w:instrText xml:space="preserve"> \* MERGEFORMAT </w:instrText>
      </w:r>
      <w:r w:rsidR="008E0B37" w:rsidRPr="008E0B37">
        <w:rPr>
          <w:color w:val="1D2455"/>
          <w:szCs w:val="20"/>
        </w:rPr>
      </w:r>
      <w:r w:rsidR="008E0B37" w:rsidRPr="008E0B37">
        <w:rPr>
          <w:color w:val="1D2455"/>
          <w:szCs w:val="20"/>
        </w:rPr>
        <w:fldChar w:fldCharType="separate"/>
      </w:r>
      <w:r w:rsidR="00FD44E2" w:rsidRPr="00FD44E2">
        <w:rPr>
          <w:color w:val="1D2455"/>
          <w:szCs w:val="20"/>
        </w:rPr>
        <w:t>Figure 1</w:t>
      </w:r>
      <w:r w:rsidR="008E0B37" w:rsidRPr="008E0B37">
        <w:rPr>
          <w:color w:val="1D2455"/>
          <w:szCs w:val="20"/>
        </w:rPr>
        <w:fldChar w:fldCharType="end"/>
      </w:r>
      <w:r w:rsidRPr="769F4F21">
        <w:t xml:space="preserve">) through Pen CS (14 </w:t>
      </w:r>
      <w:r w:rsidR="005E5555">
        <w:t>Northern Territory</w:t>
      </w:r>
      <w:r w:rsidRPr="769F4F21">
        <w:t xml:space="preserve"> ACCHS</w:t>
      </w:r>
      <w:r w:rsidR="000357C4">
        <w:t xml:space="preserve"> clinics</w:t>
      </w:r>
      <w:r w:rsidRPr="769F4F21">
        <w:t xml:space="preserve"> and 109 other practices), POLAR (17 practices), Sonic (11 practices) or </w:t>
      </w:r>
      <w:proofErr w:type="spellStart"/>
      <w:r w:rsidRPr="769F4F21">
        <w:t>MedicineInsight</w:t>
      </w:r>
      <w:proofErr w:type="spellEnd"/>
      <w:r w:rsidRPr="769F4F21">
        <w:t xml:space="preserve"> (three practices in the final delivery</w:t>
      </w:r>
      <w:r>
        <w:rPr>
          <w:szCs w:val="20"/>
        </w:rPr>
        <w:t>)</w:t>
      </w:r>
      <w:r w:rsidRPr="002327E6">
        <w:rPr>
          <w:szCs w:val="20"/>
        </w:rPr>
        <w:t xml:space="preserve">. </w:t>
      </w:r>
    </w:p>
    <w:p w14:paraId="425AE7E0" w14:textId="77777777" w:rsidR="004F345C" w:rsidRDefault="004F345C" w:rsidP="00963792">
      <w:pPr>
        <w:rPr>
          <w:szCs w:val="20"/>
        </w:rPr>
      </w:pPr>
      <w:r>
        <w:rPr>
          <w:szCs w:val="20"/>
        </w:rPr>
        <w:t xml:space="preserve">Of the 14 </w:t>
      </w:r>
      <w:r w:rsidR="005E5555">
        <w:t>Northern Territory</w:t>
      </w:r>
      <w:r w:rsidR="00963792" w:rsidRPr="769F4F21">
        <w:t xml:space="preserve"> ACCHS</w:t>
      </w:r>
      <w:r w:rsidR="000357C4">
        <w:t xml:space="preserve"> clinic</w:t>
      </w:r>
      <w:r w:rsidR="00963792" w:rsidRPr="769F4F21">
        <w:t>s provid</w:t>
      </w:r>
      <w:r>
        <w:t>ing</w:t>
      </w:r>
      <w:r w:rsidR="00963792" w:rsidRPr="769F4F21">
        <w:t xml:space="preserve"> data through Pen CS</w:t>
      </w:r>
      <w:r>
        <w:t>, four</w:t>
      </w:r>
      <w:r w:rsidR="00963792" w:rsidRPr="769F4F21">
        <w:t xml:space="preserve"> </w:t>
      </w:r>
      <w:r w:rsidR="000357C4">
        <w:t>clinics</w:t>
      </w:r>
      <w:r w:rsidR="00963792" w:rsidRPr="769F4F21">
        <w:t xml:space="preserve"> provided data individually and </w:t>
      </w:r>
      <w:r w:rsidR="000357C4">
        <w:t>10</w:t>
      </w:r>
      <w:r w:rsidR="00963792" w:rsidRPr="769F4F21">
        <w:t xml:space="preserve"> arranged for the data to be combined and supplied as three entities</w:t>
      </w:r>
      <w:r w:rsidR="00963792">
        <w:rPr>
          <w:szCs w:val="20"/>
        </w:rPr>
        <w:t>.</w:t>
      </w:r>
      <w:r w:rsidR="00963792" w:rsidRPr="002327E6">
        <w:rPr>
          <w:szCs w:val="20"/>
        </w:rPr>
        <w:t xml:space="preserve"> </w:t>
      </w:r>
    </w:p>
    <w:p w14:paraId="041DF8C6" w14:textId="77777777" w:rsidR="00FC4F11" w:rsidRDefault="00963792" w:rsidP="00963792">
      <w:pPr>
        <w:rPr>
          <w:szCs w:val="20"/>
        </w:rPr>
      </w:pPr>
      <w:r w:rsidRPr="769F4F21">
        <w:t>Practice data extracts were not available for 14 HCH practices</w:t>
      </w:r>
      <w:r w:rsidRPr="00FA249A">
        <w:rPr>
          <w:szCs w:val="20"/>
        </w:rPr>
        <w:t xml:space="preserve"> </w:t>
      </w:r>
      <w:r w:rsidRPr="769F4F21">
        <w:t>for the entire evaluation</w:t>
      </w:r>
      <w:r w:rsidR="000357C4">
        <w:t>. O</w:t>
      </w:r>
      <w:r w:rsidRPr="769F4F21">
        <w:t>f th</w:t>
      </w:r>
      <w:r w:rsidR="000357C4">
        <w:t>e</w:t>
      </w:r>
      <w:r w:rsidRPr="769F4F21">
        <w:t>se</w:t>
      </w:r>
      <w:r w:rsidR="000357C4">
        <w:t>,</w:t>
      </w:r>
      <w:r w:rsidRPr="769F4F21">
        <w:t xml:space="preserve"> one practice shared </w:t>
      </w:r>
      <w:r w:rsidR="000357C4">
        <w:t xml:space="preserve">their </w:t>
      </w:r>
      <w:r w:rsidRPr="769F4F21">
        <w:t>Pen CS database with another location</w:t>
      </w:r>
      <w:r>
        <w:rPr>
          <w:szCs w:val="20"/>
        </w:rPr>
        <w:t>.</w:t>
      </w:r>
      <w:r w:rsidRPr="002327E6">
        <w:rPr>
          <w:szCs w:val="20"/>
        </w:rPr>
        <w:t xml:space="preserve"> </w:t>
      </w:r>
    </w:p>
    <w:p w14:paraId="6690A087" w14:textId="16959912" w:rsidR="00963792" w:rsidRPr="009303A9" w:rsidRDefault="00963792" w:rsidP="00963792">
      <w:pPr>
        <w:rPr>
          <w:rFonts w:cs="Century Gothic"/>
        </w:rPr>
      </w:pPr>
      <w:r w:rsidRPr="769F4F21">
        <w:t xml:space="preserve">The </w:t>
      </w:r>
      <w:r w:rsidR="000357C4">
        <w:t xml:space="preserve">final </w:t>
      </w:r>
      <w:proofErr w:type="spellStart"/>
      <w:r w:rsidRPr="769F4F21">
        <w:t>MedicineInsight</w:t>
      </w:r>
      <w:proofErr w:type="spellEnd"/>
      <w:r w:rsidRPr="769F4F21">
        <w:t xml:space="preserve"> extract delivered in August 2021 included data for 403 non-HCH practices</w:t>
      </w:r>
      <w:r>
        <w:rPr>
          <w:szCs w:val="20"/>
        </w:rPr>
        <w:t xml:space="preserve"> </w:t>
      </w:r>
      <w:r w:rsidRPr="769F4F21">
        <w:t>and three HCH practices</w:t>
      </w:r>
      <w:r>
        <w:rPr>
          <w:szCs w:val="20"/>
        </w:rPr>
        <w:t xml:space="preserve">. </w:t>
      </w:r>
      <w:r w:rsidRPr="769F4F21">
        <w:t>The three</w:t>
      </w:r>
      <w:r w:rsidRPr="002327E6">
        <w:rPr>
          <w:szCs w:val="20"/>
        </w:rPr>
        <w:t xml:space="preserve"> </w:t>
      </w:r>
      <w:r w:rsidRPr="769F4F21">
        <w:t xml:space="preserve">HCH practices participating in </w:t>
      </w:r>
      <w:proofErr w:type="spellStart"/>
      <w:r w:rsidRPr="769F4F21">
        <w:t>MedicineInsight</w:t>
      </w:r>
      <w:proofErr w:type="spellEnd"/>
      <w:r w:rsidRPr="769F4F21">
        <w:t xml:space="preserve"> program also supplied data via Pen CS. For greater </w:t>
      </w:r>
      <w:r w:rsidRPr="00265355">
        <w:t>data consistency, Pen</w:t>
      </w:r>
      <w:r w:rsidR="005B3CE1">
        <w:t xml:space="preserve"> </w:t>
      </w:r>
      <w:r w:rsidRPr="00265355">
        <w:t xml:space="preserve">CS extracts for these </w:t>
      </w:r>
      <w:r>
        <w:t xml:space="preserve">three </w:t>
      </w:r>
      <w:r w:rsidRPr="00265355">
        <w:t xml:space="preserve">practices were </w:t>
      </w:r>
      <w:r>
        <w:t>analysed for the evaluation.</w:t>
      </w:r>
    </w:p>
    <w:p w14:paraId="556B5374" w14:textId="74BEF22A" w:rsidR="00963792" w:rsidRPr="00B03C33" w:rsidRDefault="00963792" w:rsidP="00963792">
      <w:bookmarkStart w:id="31" w:name="_Ref51847817"/>
      <w:r>
        <w:t xml:space="preserve">HCH practices were required to provide data until the practice withdrew from the </w:t>
      </w:r>
      <w:r w:rsidR="00AE7D51">
        <w:t>trial</w:t>
      </w:r>
      <w:r>
        <w:t xml:space="preserve"> or the end of June 2021; therefore, extracts from some practices covered longer timespans than others. Extracts from non-HCH practices covered the period from December 2015 to June 2021.</w:t>
      </w:r>
    </w:p>
    <w:p w14:paraId="2F9E9985" w14:textId="77777777" w:rsidR="0096398D" w:rsidRDefault="0096398D">
      <w:pPr>
        <w:spacing w:after="160" w:line="259" w:lineRule="auto"/>
      </w:pPr>
      <w:r>
        <w:br w:type="page"/>
      </w:r>
    </w:p>
    <w:p w14:paraId="62B6B25E" w14:textId="659FC4CC" w:rsidR="00EF60F2" w:rsidRDefault="00EF60F2" w:rsidP="009A13B0">
      <w:pPr>
        <w:pStyle w:val="TableorFigurecaptionHPA"/>
        <w:spacing w:after="0"/>
      </w:pPr>
      <w:bookmarkStart w:id="32" w:name="_Ref103968224"/>
      <w:r>
        <w:lastRenderedPageBreak/>
        <w:t xml:space="preserve">Figure </w:t>
      </w:r>
      <w:r>
        <w:fldChar w:fldCharType="begin"/>
      </w:r>
      <w:r>
        <w:instrText>SEQ Figure \* ARABIC</w:instrText>
      </w:r>
      <w:r>
        <w:fldChar w:fldCharType="separate"/>
      </w:r>
      <w:r w:rsidR="00FD44E2">
        <w:rPr>
          <w:noProof/>
        </w:rPr>
        <w:t>1</w:t>
      </w:r>
      <w:r>
        <w:fldChar w:fldCharType="end"/>
      </w:r>
      <w:bookmarkEnd w:id="31"/>
      <w:bookmarkEnd w:id="32"/>
      <w:r>
        <w:t>:</w:t>
      </w:r>
      <w:r w:rsidRPr="00C2256F">
        <w:t xml:space="preserve"> </w:t>
      </w:r>
      <w:r w:rsidR="00C60A60">
        <w:t>S</w:t>
      </w:r>
      <w:r w:rsidR="002F2485">
        <w:t>ources</w:t>
      </w:r>
      <w:r>
        <w:t xml:space="preserve"> and numbers of p</w:t>
      </w:r>
      <w:r w:rsidRPr="00C2256F">
        <w:t xml:space="preserve">ractices </w:t>
      </w:r>
      <w:r>
        <w:t>providing extracts</w:t>
      </w:r>
      <w:r w:rsidRPr="00C2256F">
        <w:t xml:space="preserve"> for</w:t>
      </w:r>
      <w:r>
        <w:t xml:space="preserve"> the</w:t>
      </w:r>
      <w:r w:rsidRPr="00C2256F">
        <w:t xml:space="preserve"> evaluation</w:t>
      </w:r>
      <w:r>
        <w:t xml:space="preserve">, by end of </w:t>
      </w:r>
      <w:r w:rsidR="00C60A60">
        <w:t xml:space="preserve">the </w:t>
      </w:r>
      <w:r>
        <w:t xml:space="preserve">evaluation </w:t>
      </w:r>
    </w:p>
    <w:p w14:paraId="22F84381" w14:textId="77777777" w:rsidR="00786AC1" w:rsidRDefault="00786AC1" w:rsidP="00BA5364">
      <w:pPr>
        <w:spacing w:after="0"/>
      </w:pPr>
      <w:r>
        <w:rPr>
          <w:noProof/>
        </w:rPr>
        <mc:AlternateContent>
          <mc:Choice Requires="wpc">
            <w:drawing>
              <wp:inline distT="0" distB="0" distL="0" distR="0" wp14:anchorId="29427E10" wp14:editId="62BAE4C0">
                <wp:extent cx="5668645" cy="3524969"/>
                <wp:effectExtent l="0" t="0" r="8255" b="0"/>
                <wp:docPr id="48" name="Canvas 48" descr="diagram, "/>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 name="Group 3"/>
                        <wpg:cNvGrpSpPr/>
                        <wpg:grpSpPr>
                          <a:xfrm>
                            <a:off x="16987" y="390851"/>
                            <a:ext cx="3024422" cy="712680"/>
                            <a:chOff x="16987" y="446358"/>
                            <a:chExt cx="3024422" cy="712680"/>
                          </a:xfrm>
                        </wpg:grpSpPr>
                        <wps:wsp>
                          <wps:cNvPr id="5" name="Rectangle 5"/>
                          <wps:cNvSpPr/>
                          <wps:spPr>
                            <a:xfrm>
                              <a:off x="16987" y="446358"/>
                              <a:ext cx="1371097" cy="712680"/>
                            </a:xfrm>
                            <a:prstGeom prst="rect">
                              <a:avLst/>
                            </a:prstGeom>
                            <a:solidFill>
                              <a:schemeClr val="accent1">
                                <a:lumMod val="60000"/>
                                <a:lumOff val="40000"/>
                              </a:schemeClr>
                            </a:solidFill>
                            <a:ln>
                              <a:solidFill>
                                <a:schemeClr val="accent1">
                                  <a:lumMod val="50000"/>
                                </a:schemeClr>
                              </a:solidFill>
                            </a:ln>
                          </wps:spPr>
                          <wps:txbx>
                            <w:txbxContent>
                              <w:p w14:paraId="108C507F" w14:textId="77777777" w:rsidR="00786AC1" w:rsidRPr="002B373C" w:rsidRDefault="00786AC1" w:rsidP="00BA5364">
                                <w:pPr>
                                  <w:spacing w:after="0"/>
                                  <w:jc w:val="center"/>
                                  <w:rPr>
                                    <w:kern w:val="24"/>
                                    <w:sz w:val="16"/>
                                    <w:szCs w:val="16"/>
                                  </w:rPr>
                                </w:pPr>
                                <w:r w:rsidRPr="00D41937">
                                  <w:rPr>
                                    <w:b/>
                                    <w:bCs/>
                                    <w:kern w:val="24"/>
                                    <w:sz w:val="18"/>
                                    <w:szCs w:val="18"/>
                                  </w:rPr>
                                  <w:t>Pen CS</w:t>
                                </w:r>
                                <w:r w:rsidRPr="00D41937">
                                  <w:rPr>
                                    <w:b/>
                                    <w:bCs/>
                                    <w:kern w:val="24"/>
                                    <w:sz w:val="18"/>
                                    <w:szCs w:val="18"/>
                                  </w:rPr>
                                  <w:br/>
                                </w:r>
                                <w:r>
                                  <w:rPr>
                                    <w:kern w:val="24"/>
                                    <w:sz w:val="16"/>
                                    <w:szCs w:val="16"/>
                                  </w:rPr>
                                  <w:t>123</w:t>
                                </w:r>
                                <w:r w:rsidRPr="008D7FAD">
                                  <w:rPr>
                                    <w:kern w:val="24"/>
                                    <w:sz w:val="16"/>
                                    <w:szCs w:val="16"/>
                                  </w:rPr>
                                  <w:t xml:space="preserve"> HCH practices (</w:t>
                                </w:r>
                                <w:r>
                                  <w:rPr>
                                    <w:kern w:val="24"/>
                                    <w:sz w:val="16"/>
                                    <w:szCs w:val="16"/>
                                  </w:rPr>
                                  <w:t xml:space="preserve">including 14 NT </w:t>
                                </w:r>
                                <w:r w:rsidRPr="008D7FAD">
                                  <w:rPr>
                                    <w:kern w:val="24"/>
                                    <w:sz w:val="16"/>
                                    <w:szCs w:val="16"/>
                                  </w:rPr>
                                  <w:t>ACCHS</w:t>
                                </w:r>
                                <w:r>
                                  <w:rPr>
                                    <w:kern w:val="24"/>
                                    <w:sz w:val="16"/>
                                    <w:szCs w:val="16"/>
                                    <w:vertAlign w:val="superscript"/>
                                  </w:rPr>
                                  <w:t>1,2</w:t>
                                </w:r>
                                <w:r w:rsidRPr="008D7FAD">
                                  <w:rPr>
                                    <w:kern w:val="24"/>
                                    <w:sz w:val="16"/>
                                    <w:szCs w:val="16"/>
                                  </w:rPr>
                                  <w:t>)</w:t>
                                </w:r>
                              </w:p>
                            </w:txbxContent>
                          </wps:txbx>
                          <wps:bodyPr wrap="square" anchor="ctr">
                            <a:noAutofit/>
                          </wps:bodyPr>
                        </wps:wsp>
                        <wpg:grpSp>
                          <wpg:cNvPr id="7" name="Group 7"/>
                          <wpg:cNvGrpSpPr/>
                          <wpg:grpSpPr>
                            <a:xfrm>
                              <a:off x="1374437" y="601563"/>
                              <a:ext cx="1666972" cy="453589"/>
                              <a:chOff x="1090754" y="18235"/>
                              <a:chExt cx="1285002" cy="454209"/>
                            </a:xfrm>
                          </wpg:grpSpPr>
                          <wps:wsp>
                            <wps:cNvPr id="8" name="Straight Arrow Connector 8"/>
                            <wps:cNvCnPr/>
                            <wps:spPr>
                              <a:xfrm>
                                <a:off x="1099212" y="276335"/>
                                <a:ext cx="1276544"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 name="Rectangle 9"/>
                            <wps:cNvSpPr/>
                            <wps:spPr>
                              <a:xfrm>
                                <a:off x="1090754" y="18235"/>
                                <a:ext cx="1073090" cy="454209"/>
                              </a:xfrm>
                              <a:prstGeom prst="rect">
                                <a:avLst/>
                              </a:prstGeom>
                              <a:noFill/>
                              <a:ln>
                                <a:noFill/>
                              </a:ln>
                            </wps:spPr>
                            <wps:txbx>
                              <w:txbxContent>
                                <w:p w14:paraId="71F8C17F" w14:textId="4789FC4D" w:rsidR="00786AC1" w:rsidRDefault="00786AC1" w:rsidP="00BA5364">
                                  <w:pPr>
                                    <w:kinsoku w:val="0"/>
                                    <w:overflowPunct w:val="0"/>
                                    <w:spacing w:after="0"/>
                                    <w:textAlignment w:val="baseline"/>
                                    <w:rPr>
                                      <w:color w:val="000000"/>
                                      <w:kern w:val="24"/>
                                      <w:sz w:val="16"/>
                                      <w:szCs w:val="16"/>
                                    </w:rPr>
                                  </w:pPr>
                                  <w:r w:rsidRPr="00AB1437">
                                    <w:rPr>
                                      <w:color w:val="000000"/>
                                      <w:kern w:val="24"/>
                                      <w:sz w:val="16"/>
                                      <w:szCs w:val="16"/>
                                    </w:rPr>
                                    <w:t>Monthly snapshot</w:t>
                                  </w:r>
                                  <w:r>
                                    <w:rPr>
                                      <w:color w:val="000000"/>
                                      <w:kern w:val="24"/>
                                      <w:sz w:val="16"/>
                                      <w:szCs w:val="16"/>
                                    </w:rPr>
                                    <w:t xml:space="preserve"> </w:t>
                                  </w:r>
                                </w:p>
                                <w:p w14:paraId="6F24092A" w14:textId="77777777" w:rsidR="00786AC1" w:rsidRPr="00AB1437" w:rsidRDefault="00786AC1" w:rsidP="00786AC1">
                                  <w:pPr>
                                    <w:kinsoku w:val="0"/>
                                    <w:overflowPunct w:val="0"/>
                                    <w:spacing w:after="0"/>
                                    <w:textAlignment w:val="baseline"/>
                                    <w:rPr>
                                      <w:sz w:val="16"/>
                                      <w:szCs w:val="16"/>
                                    </w:rPr>
                                  </w:pPr>
                                  <w:r>
                                    <w:rPr>
                                      <w:color w:val="000000"/>
                                      <w:kern w:val="24"/>
                                      <w:sz w:val="16"/>
                                      <w:szCs w:val="16"/>
                                    </w:rPr>
                                    <w:t>Raw &amp; derived variables</w:t>
                                  </w:r>
                                </w:p>
                              </w:txbxContent>
                            </wps:txbx>
                            <wps:bodyPr wrap="square" anchor="ctr">
                              <a:noAutofit/>
                            </wps:bodyPr>
                          </wps:wsp>
                        </wpg:grpSp>
                      </wpg:wgp>
                      <wps:wsp>
                        <wps:cNvPr id="14" name="Rectangle 14"/>
                        <wps:cNvSpPr/>
                        <wps:spPr>
                          <a:xfrm>
                            <a:off x="14146" y="2343021"/>
                            <a:ext cx="1377924" cy="581389"/>
                          </a:xfrm>
                          <a:prstGeom prst="rect">
                            <a:avLst/>
                          </a:prstGeom>
                          <a:solidFill>
                            <a:schemeClr val="accent1">
                              <a:lumMod val="60000"/>
                              <a:lumOff val="40000"/>
                            </a:schemeClr>
                          </a:solidFill>
                          <a:ln>
                            <a:solidFill>
                              <a:schemeClr val="accent1">
                                <a:lumMod val="75000"/>
                              </a:schemeClr>
                            </a:solidFill>
                          </a:ln>
                        </wps:spPr>
                        <wps:txbx>
                          <w:txbxContent>
                            <w:p w14:paraId="54807CFA" w14:textId="693CF497" w:rsidR="00786AC1" w:rsidRPr="00D41937" w:rsidRDefault="00786AC1" w:rsidP="00BA5364">
                              <w:pPr>
                                <w:spacing w:after="0"/>
                                <w:jc w:val="center"/>
                                <w:rPr>
                                  <w:sz w:val="18"/>
                                  <w:szCs w:val="18"/>
                                </w:rPr>
                              </w:pPr>
                              <w:proofErr w:type="spellStart"/>
                              <w:r w:rsidRPr="00D41937">
                                <w:rPr>
                                  <w:b/>
                                  <w:bCs/>
                                  <w:kern w:val="24"/>
                                  <w:sz w:val="18"/>
                                  <w:szCs w:val="18"/>
                                </w:rPr>
                                <w:t>MedicineInsight</w:t>
                              </w:r>
                              <w:proofErr w:type="spellEnd"/>
                              <w:r w:rsidRPr="00D41937">
                                <w:rPr>
                                  <w:b/>
                                  <w:bCs/>
                                  <w:kern w:val="24"/>
                                  <w:sz w:val="18"/>
                                  <w:szCs w:val="18"/>
                                </w:rPr>
                                <w:br/>
                              </w:r>
                              <w:r>
                                <w:rPr>
                                  <w:kern w:val="24"/>
                                  <w:sz w:val="16"/>
                                  <w:szCs w:val="16"/>
                                </w:rPr>
                                <w:t>3</w:t>
                              </w:r>
                              <w:r w:rsidRPr="0052629D">
                                <w:rPr>
                                  <w:kern w:val="24"/>
                                  <w:sz w:val="16"/>
                                  <w:szCs w:val="16"/>
                                </w:rPr>
                                <w:t xml:space="preserve"> HCH practices</w:t>
                              </w:r>
                              <w:r>
                                <w:rPr>
                                  <w:kern w:val="24"/>
                                  <w:sz w:val="16"/>
                                  <w:szCs w:val="16"/>
                                  <w:vertAlign w:val="superscript"/>
                                </w:rPr>
                                <w:t>3</w:t>
                              </w:r>
                              <w:r w:rsidRPr="0052629D">
                                <w:rPr>
                                  <w:kern w:val="24"/>
                                  <w:sz w:val="16"/>
                                  <w:szCs w:val="16"/>
                                </w:rPr>
                                <w:br/>
                                <w:t>4</w:t>
                              </w:r>
                              <w:r>
                                <w:rPr>
                                  <w:kern w:val="24"/>
                                  <w:sz w:val="16"/>
                                  <w:szCs w:val="16"/>
                                </w:rPr>
                                <w:t>03</w:t>
                              </w:r>
                              <w:r w:rsidRPr="0052629D">
                                <w:rPr>
                                  <w:kern w:val="24"/>
                                  <w:sz w:val="16"/>
                                  <w:szCs w:val="16"/>
                                </w:rPr>
                                <w:t xml:space="preserve"> non-HCH practices</w:t>
                              </w:r>
                            </w:p>
                            <w:p w14:paraId="6047723D" w14:textId="77777777" w:rsidR="00786AC1" w:rsidRPr="00D41937" w:rsidRDefault="00786AC1" w:rsidP="00BA5364">
                              <w:pPr>
                                <w:kinsoku w:val="0"/>
                                <w:overflowPunct w:val="0"/>
                                <w:spacing w:after="0"/>
                                <w:textAlignment w:val="baseline"/>
                                <w:rPr>
                                  <w:sz w:val="24"/>
                                  <w:szCs w:val="24"/>
                                </w:rPr>
                              </w:pPr>
                            </w:p>
                          </w:txbxContent>
                        </wps:txbx>
                        <wps:bodyPr wrap="square" anchor="ctr">
                          <a:noAutofit/>
                        </wps:bodyPr>
                      </wps:wsp>
                      <wpg:wgp>
                        <wpg:cNvPr id="23" name="Group 23"/>
                        <wpg:cNvGrpSpPr/>
                        <wpg:grpSpPr>
                          <a:xfrm>
                            <a:off x="2909797" y="263589"/>
                            <a:ext cx="2710805" cy="1994211"/>
                            <a:chOff x="2845619" y="222788"/>
                            <a:chExt cx="2467585" cy="1453544"/>
                          </a:xfrm>
                        </wpg:grpSpPr>
                        <wps:wsp>
                          <wps:cNvPr id="24" name="Rectangle 24" descr="diagram, Sources and numbers of practices providing extracts for the evaluation"/>
                          <wps:cNvSpPr/>
                          <wps:spPr>
                            <a:xfrm>
                              <a:off x="4171375" y="482867"/>
                              <a:ext cx="1035462" cy="1116738"/>
                            </a:xfrm>
                            <a:prstGeom prst="rect">
                              <a:avLst/>
                            </a:prstGeom>
                            <a:solidFill>
                              <a:schemeClr val="accent3">
                                <a:lumMod val="40000"/>
                                <a:lumOff val="60000"/>
                              </a:schemeClr>
                            </a:solidFill>
                            <a:ln>
                              <a:solidFill>
                                <a:schemeClr val="accent1">
                                  <a:lumMod val="75000"/>
                                </a:schemeClr>
                              </a:solidFill>
                            </a:ln>
                          </wps:spPr>
                          <wps:txbx>
                            <w:txbxContent>
                              <w:p w14:paraId="2FF66BD2" w14:textId="65872FFB" w:rsidR="00786AC1" w:rsidRPr="006D7F38" w:rsidRDefault="00847C60" w:rsidP="00786AC1">
                                <w:pPr>
                                  <w:kinsoku w:val="0"/>
                                  <w:overflowPunct w:val="0"/>
                                  <w:spacing w:after="0"/>
                                  <w:jc w:val="center"/>
                                  <w:textAlignment w:val="baseline"/>
                                  <w:rPr>
                                    <w:sz w:val="18"/>
                                  </w:rPr>
                                </w:pPr>
                                <w:r>
                                  <w:rPr>
                                    <w:bCs/>
                                    <w:color w:val="000000" w:themeColor="text1"/>
                                    <w:kern w:val="24"/>
                                    <w:sz w:val="18"/>
                                  </w:rPr>
                                  <w:t>D</w:t>
                                </w:r>
                                <w:r w:rsidR="00786AC1" w:rsidRPr="006D7F38">
                                  <w:rPr>
                                    <w:bCs/>
                                    <w:color w:val="000000" w:themeColor="text1"/>
                                    <w:kern w:val="24"/>
                                    <w:sz w:val="18"/>
                                  </w:rPr>
                                  <w:t>ata</w:t>
                                </w:r>
                                <w:r>
                                  <w:rPr>
                                    <w:bCs/>
                                    <w:color w:val="000000" w:themeColor="text1"/>
                                    <w:kern w:val="24"/>
                                    <w:sz w:val="18"/>
                                  </w:rPr>
                                  <w:t xml:space="preserve"> extract</w:t>
                                </w:r>
                                <w:r w:rsidR="00786AC1" w:rsidRPr="006D7F38">
                                  <w:rPr>
                                    <w:bCs/>
                                    <w:color w:val="000000" w:themeColor="text1"/>
                                    <w:kern w:val="24"/>
                                    <w:sz w:val="18"/>
                                  </w:rPr>
                                  <w:t xml:space="preserve"> </w:t>
                                </w:r>
                                <w:r w:rsidR="00786AC1" w:rsidRPr="006D7F38">
                                  <w:rPr>
                                    <w:bCs/>
                                    <w:color w:val="000000" w:themeColor="text1"/>
                                    <w:kern w:val="24"/>
                                    <w:sz w:val="18"/>
                                  </w:rPr>
                                  <w:br/>
                                </w:r>
                                <w:r w:rsidR="00786AC1" w:rsidRPr="00254EB6">
                                  <w:rPr>
                                    <w:bCs/>
                                    <w:color w:val="000000" w:themeColor="text1"/>
                                    <w:kern w:val="24"/>
                                    <w:sz w:val="18"/>
                                    <w:u w:val="single"/>
                                  </w:rPr>
                                  <w:t>not</w:t>
                                </w:r>
                                <w:r w:rsidR="00786AC1" w:rsidRPr="006D7F38">
                                  <w:rPr>
                                    <w:bCs/>
                                    <w:color w:val="000000" w:themeColor="text1"/>
                                    <w:kern w:val="24"/>
                                    <w:sz w:val="18"/>
                                  </w:rPr>
                                  <w:t xml:space="preserve"> available </w:t>
                                </w:r>
                                <w:r w:rsidR="008B79E8">
                                  <w:rPr>
                                    <w:bCs/>
                                    <w:color w:val="000000" w:themeColor="text1"/>
                                    <w:kern w:val="24"/>
                                    <w:sz w:val="18"/>
                                  </w:rPr>
                                  <w:t xml:space="preserve">(or shared with another </w:t>
                                </w:r>
                                <w:r w:rsidR="00BB49E3">
                                  <w:rPr>
                                    <w:bCs/>
                                    <w:color w:val="000000" w:themeColor="text1"/>
                                    <w:kern w:val="24"/>
                                    <w:sz w:val="18"/>
                                  </w:rPr>
                                  <w:t>practice site)</w:t>
                                </w:r>
                                <w:r w:rsidR="00786AC1" w:rsidRPr="006D7F38">
                                  <w:rPr>
                                    <w:bCs/>
                                    <w:color w:val="000000" w:themeColor="text1"/>
                                    <w:kern w:val="24"/>
                                    <w:sz w:val="18"/>
                                  </w:rPr>
                                  <w:br/>
                                </w:r>
                                <w:r w:rsidR="00786AC1" w:rsidRPr="006D7F38">
                                  <w:rPr>
                                    <w:bCs/>
                                    <w:color w:val="000000" w:themeColor="text1"/>
                                    <w:kern w:val="24"/>
                                    <w:sz w:val="18"/>
                                  </w:rPr>
                                  <w:br/>
                                </w:r>
                                <w:r w:rsidR="00786AC1">
                                  <w:rPr>
                                    <w:bCs/>
                                    <w:color w:val="000000" w:themeColor="text1"/>
                                    <w:kern w:val="24"/>
                                    <w:sz w:val="18"/>
                                  </w:rPr>
                                  <w:t>14</w:t>
                                </w:r>
                                <w:r w:rsidR="00786AC1" w:rsidRPr="00C757C6">
                                  <w:rPr>
                                    <w:bCs/>
                                    <w:color w:val="000000" w:themeColor="text1"/>
                                    <w:kern w:val="24"/>
                                    <w:sz w:val="18"/>
                                  </w:rPr>
                                  <w:t xml:space="preserve"> HCH practices</w:t>
                                </w:r>
                                <w:r w:rsidR="00786AC1" w:rsidRPr="00164D64">
                                  <w:rPr>
                                    <w:bCs/>
                                    <w:color w:val="000000" w:themeColor="text1"/>
                                    <w:kern w:val="24"/>
                                    <w:sz w:val="18"/>
                                    <w:vertAlign w:val="superscript"/>
                                  </w:rPr>
                                  <w:t>4</w:t>
                                </w:r>
                              </w:p>
                            </w:txbxContent>
                          </wps:txbx>
                          <wps:bodyPr wrap="square" lIns="36000" rIns="36000" anchor="ctr">
                            <a:noAutofit/>
                          </wps:bodyPr>
                        </wps:wsp>
                        <wps:wsp>
                          <wps:cNvPr id="25" name="Rectangle 25"/>
                          <wps:cNvSpPr/>
                          <wps:spPr>
                            <a:xfrm>
                              <a:off x="2954538" y="470753"/>
                              <a:ext cx="1140546" cy="1128889"/>
                            </a:xfrm>
                            <a:prstGeom prst="rect">
                              <a:avLst/>
                            </a:prstGeom>
                            <a:solidFill>
                              <a:schemeClr val="accent1">
                                <a:lumMod val="60000"/>
                                <a:lumOff val="40000"/>
                              </a:schemeClr>
                            </a:solidFill>
                            <a:ln>
                              <a:solidFill>
                                <a:schemeClr val="accent1">
                                  <a:lumMod val="75000"/>
                                </a:schemeClr>
                              </a:solidFill>
                            </a:ln>
                          </wps:spPr>
                          <wps:txbx>
                            <w:txbxContent>
                              <w:p w14:paraId="1B933314" w14:textId="780C3D8C" w:rsidR="00786AC1" w:rsidRDefault="00847C60" w:rsidP="00786AC1">
                                <w:pPr>
                                  <w:kinsoku w:val="0"/>
                                  <w:overflowPunct w:val="0"/>
                                  <w:spacing w:after="0"/>
                                  <w:jc w:val="center"/>
                                  <w:textAlignment w:val="baseline"/>
                                  <w:rPr>
                                    <w:bCs/>
                                    <w:color w:val="000000"/>
                                    <w:kern w:val="24"/>
                                    <w:sz w:val="18"/>
                                    <w:szCs w:val="20"/>
                                  </w:rPr>
                                </w:pPr>
                                <w:r>
                                  <w:rPr>
                                    <w:bCs/>
                                    <w:color w:val="000000"/>
                                    <w:kern w:val="24"/>
                                    <w:sz w:val="18"/>
                                    <w:szCs w:val="20"/>
                                  </w:rPr>
                                  <w:t>Data e</w:t>
                                </w:r>
                                <w:r w:rsidR="00786AC1" w:rsidRPr="006D7F38">
                                  <w:rPr>
                                    <w:bCs/>
                                    <w:color w:val="000000"/>
                                    <w:kern w:val="24"/>
                                    <w:sz w:val="18"/>
                                    <w:szCs w:val="20"/>
                                  </w:rPr>
                                  <w:t>xtract available</w:t>
                                </w:r>
                              </w:p>
                              <w:p w14:paraId="791B4D4B" w14:textId="77777777" w:rsidR="00786AC1" w:rsidRDefault="00786AC1" w:rsidP="00786AC1">
                                <w:pPr>
                                  <w:kinsoku w:val="0"/>
                                  <w:overflowPunct w:val="0"/>
                                  <w:spacing w:after="0"/>
                                  <w:jc w:val="center"/>
                                  <w:textAlignment w:val="baseline"/>
                                  <w:rPr>
                                    <w:bCs/>
                                    <w:color w:val="000000"/>
                                    <w:kern w:val="24"/>
                                    <w:sz w:val="18"/>
                                    <w:szCs w:val="20"/>
                                  </w:rPr>
                                </w:pPr>
                              </w:p>
                              <w:p w14:paraId="27713DF1" w14:textId="77777777" w:rsidR="00786AC1" w:rsidRDefault="00786AC1" w:rsidP="00786AC1">
                                <w:pPr>
                                  <w:kinsoku w:val="0"/>
                                  <w:overflowPunct w:val="0"/>
                                  <w:spacing w:after="0"/>
                                  <w:jc w:val="center"/>
                                  <w:textAlignment w:val="baseline"/>
                                  <w:rPr>
                                    <w:bCs/>
                                    <w:color w:val="000000"/>
                                    <w:kern w:val="24"/>
                                    <w:sz w:val="18"/>
                                    <w:szCs w:val="20"/>
                                  </w:rPr>
                                </w:pPr>
                                <w:r w:rsidRPr="006D7F38">
                                  <w:rPr>
                                    <w:bCs/>
                                    <w:color w:val="000000"/>
                                    <w:kern w:val="24"/>
                                    <w:sz w:val="18"/>
                                    <w:szCs w:val="20"/>
                                  </w:rPr>
                                  <w:br/>
                                </w:r>
                                <w:r w:rsidRPr="006D7F38">
                                  <w:rPr>
                                    <w:bCs/>
                                    <w:color w:val="000000"/>
                                    <w:kern w:val="24"/>
                                    <w:sz w:val="18"/>
                                    <w:szCs w:val="20"/>
                                  </w:rPr>
                                  <w:br/>
                                </w:r>
                                <w:r>
                                  <w:rPr>
                                    <w:bCs/>
                                    <w:color w:val="000000"/>
                                    <w:kern w:val="24"/>
                                    <w:sz w:val="18"/>
                                    <w:szCs w:val="20"/>
                                  </w:rPr>
                                  <w:t>151</w:t>
                                </w:r>
                                <w:r w:rsidRPr="006D7F38">
                                  <w:rPr>
                                    <w:bCs/>
                                    <w:color w:val="000000"/>
                                    <w:kern w:val="24"/>
                                    <w:sz w:val="18"/>
                                    <w:szCs w:val="20"/>
                                  </w:rPr>
                                  <w:t xml:space="preserve"> HCH practices</w:t>
                                </w:r>
                              </w:p>
                              <w:p w14:paraId="3E621E98" w14:textId="77777777" w:rsidR="00786AC1" w:rsidRDefault="00786AC1" w:rsidP="00786AC1">
                                <w:pPr>
                                  <w:kinsoku w:val="0"/>
                                  <w:overflowPunct w:val="0"/>
                                  <w:spacing w:after="0"/>
                                  <w:jc w:val="center"/>
                                  <w:textAlignment w:val="baseline"/>
                                  <w:rPr>
                                    <w:bCs/>
                                    <w:color w:val="000000"/>
                                    <w:kern w:val="24"/>
                                    <w:sz w:val="18"/>
                                    <w:szCs w:val="20"/>
                                  </w:rPr>
                                </w:pPr>
                              </w:p>
                              <w:p w14:paraId="553C711A" w14:textId="77777777" w:rsidR="00786AC1" w:rsidRPr="006D7F38" w:rsidRDefault="00786AC1" w:rsidP="00786AC1">
                                <w:pPr>
                                  <w:kinsoku w:val="0"/>
                                  <w:overflowPunct w:val="0"/>
                                  <w:spacing w:after="0"/>
                                  <w:jc w:val="center"/>
                                  <w:textAlignment w:val="baseline"/>
                                  <w:rPr>
                                    <w:sz w:val="22"/>
                                    <w:szCs w:val="24"/>
                                  </w:rPr>
                                </w:pPr>
                              </w:p>
                            </w:txbxContent>
                          </wps:txbx>
                          <wps:bodyPr wrap="square" lIns="36000" rIns="36000" anchor="ctr">
                            <a:noAutofit/>
                          </wps:bodyPr>
                        </wps:wsp>
                        <wps:wsp>
                          <wps:cNvPr id="26" name="Rectangle 26"/>
                          <wps:cNvSpPr/>
                          <wps:spPr>
                            <a:xfrm>
                              <a:off x="2965422" y="222788"/>
                              <a:ext cx="2232557" cy="295896"/>
                            </a:xfrm>
                            <a:prstGeom prst="rect">
                              <a:avLst/>
                            </a:prstGeom>
                            <a:noFill/>
                            <a:ln w="6350">
                              <a:noFill/>
                            </a:ln>
                          </wps:spPr>
                          <wps:txbx>
                            <w:txbxContent>
                              <w:p w14:paraId="0ACBE204" w14:textId="77777777" w:rsidR="00786AC1" w:rsidRPr="00D41937" w:rsidRDefault="00786AC1" w:rsidP="00786AC1">
                                <w:pPr>
                                  <w:kinsoku w:val="0"/>
                                  <w:overflowPunct w:val="0"/>
                                  <w:spacing w:after="0"/>
                                  <w:jc w:val="center"/>
                                  <w:textAlignment w:val="baseline"/>
                                  <w:rPr>
                                    <w:sz w:val="22"/>
                                  </w:rPr>
                                </w:pPr>
                                <w:r w:rsidRPr="00D41937">
                                  <w:rPr>
                                    <w:color w:val="000000" w:themeColor="text1"/>
                                    <w:kern w:val="24"/>
                                    <w:sz w:val="18"/>
                                    <w:szCs w:val="18"/>
                                  </w:rPr>
                                  <w:t>Practices</w:t>
                                </w:r>
                                <w:r>
                                  <w:rPr>
                                    <w:color w:val="000000" w:themeColor="text1"/>
                                    <w:kern w:val="24"/>
                                    <w:sz w:val="18"/>
                                    <w:szCs w:val="18"/>
                                  </w:rPr>
                                  <w:t xml:space="preserve"> enrolled</w:t>
                                </w:r>
                                <w:r w:rsidRPr="00D41937">
                                  <w:rPr>
                                    <w:color w:val="000000" w:themeColor="text1"/>
                                    <w:kern w:val="24"/>
                                    <w:sz w:val="18"/>
                                    <w:szCs w:val="18"/>
                                  </w:rPr>
                                  <w:t xml:space="preserve"> in HCH</w:t>
                                </w:r>
                              </w:p>
                            </w:txbxContent>
                          </wps:txbx>
                          <wps:bodyPr wrap="square" anchor="ctr">
                            <a:noAutofit/>
                          </wps:bodyPr>
                        </wps:wsp>
                        <wps:wsp>
                          <wps:cNvPr id="27" name="Rectangle 27"/>
                          <wps:cNvSpPr/>
                          <wps:spPr>
                            <a:xfrm>
                              <a:off x="2845619" y="265255"/>
                              <a:ext cx="2467585" cy="1411077"/>
                            </a:xfrm>
                            <a:prstGeom prst="rect">
                              <a:avLst/>
                            </a:prstGeom>
                            <a:noFill/>
                            <a:ln>
                              <a:solidFill>
                                <a:schemeClr val="accent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28" name="Rectangle 28"/>
                        <wps:cNvSpPr/>
                        <wps:spPr>
                          <a:xfrm>
                            <a:off x="3036409" y="2452175"/>
                            <a:ext cx="1238411" cy="918930"/>
                          </a:xfrm>
                          <a:prstGeom prst="rect">
                            <a:avLst/>
                          </a:prstGeom>
                          <a:solidFill>
                            <a:schemeClr val="accent1">
                              <a:lumMod val="60000"/>
                              <a:lumOff val="40000"/>
                            </a:schemeClr>
                          </a:solidFill>
                          <a:ln>
                            <a:solidFill>
                              <a:schemeClr val="accent1">
                                <a:lumMod val="75000"/>
                              </a:schemeClr>
                            </a:solidFill>
                          </a:ln>
                        </wps:spPr>
                        <wps:txbx>
                          <w:txbxContent>
                            <w:p w14:paraId="4AAA78B0" w14:textId="2CE77BED" w:rsidR="00786AC1" w:rsidRPr="00D41937" w:rsidRDefault="00AF494C" w:rsidP="00786AC1">
                              <w:pPr>
                                <w:kinsoku w:val="0"/>
                                <w:overflowPunct w:val="0"/>
                                <w:spacing w:after="0"/>
                                <w:jc w:val="center"/>
                                <w:textAlignment w:val="baseline"/>
                                <w:rPr>
                                  <w:sz w:val="24"/>
                                  <w:szCs w:val="24"/>
                                </w:rPr>
                              </w:pPr>
                              <w:r>
                                <w:rPr>
                                  <w:bCs/>
                                  <w:color w:val="000000"/>
                                  <w:kern w:val="24"/>
                                  <w:sz w:val="18"/>
                                  <w:szCs w:val="20"/>
                                </w:rPr>
                                <w:t>D</w:t>
                              </w:r>
                              <w:r w:rsidR="00786AC1" w:rsidRPr="006D7F38">
                                <w:rPr>
                                  <w:bCs/>
                                  <w:color w:val="000000"/>
                                  <w:kern w:val="24"/>
                                  <w:sz w:val="18"/>
                                  <w:szCs w:val="20"/>
                                </w:rPr>
                                <w:t>ata</w:t>
                              </w:r>
                              <w:r w:rsidR="00786AC1">
                                <w:rPr>
                                  <w:bCs/>
                                  <w:color w:val="000000"/>
                                  <w:kern w:val="24"/>
                                  <w:sz w:val="18"/>
                                  <w:szCs w:val="20"/>
                                </w:rPr>
                                <w:t xml:space="preserve"> </w:t>
                              </w:r>
                              <w:r>
                                <w:rPr>
                                  <w:bCs/>
                                  <w:color w:val="000000"/>
                                  <w:kern w:val="24"/>
                                  <w:sz w:val="18"/>
                                  <w:szCs w:val="20"/>
                                </w:rPr>
                                <w:t>extract</w:t>
                              </w:r>
                              <w:r w:rsidR="00786AC1">
                                <w:rPr>
                                  <w:bCs/>
                                  <w:color w:val="000000"/>
                                  <w:kern w:val="24"/>
                                  <w:sz w:val="18"/>
                                  <w:szCs w:val="20"/>
                                </w:rPr>
                                <w:t xml:space="preserve"> </w:t>
                              </w:r>
                              <w:r w:rsidR="00786AC1" w:rsidRPr="006D7F38">
                                <w:rPr>
                                  <w:bCs/>
                                  <w:color w:val="000000"/>
                                  <w:kern w:val="24"/>
                                  <w:sz w:val="18"/>
                                  <w:szCs w:val="20"/>
                                </w:rPr>
                                <w:t>available</w:t>
                              </w:r>
                              <w:r w:rsidR="00786AC1">
                                <w:rPr>
                                  <w:bCs/>
                                  <w:color w:val="000000"/>
                                  <w:kern w:val="24"/>
                                  <w:sz w:val="18"/>
                                  <w:szCs w:val="20"/>
                                </w:rPr>
                                <w:t xml:space="preserve"> </w:t>
                              </w:r>
                              <w:r w:rsidR="00786AC1" w:rsidRPr="006D7F38">
                                <w:rPr>
                                  <w:bCs/>
                                  <w:color w:val="000000"/>
                                  <w:kern w:val="24"/>
                                  <w:sz w:val="18"/>
                                  <w:szCs w:val="20"/>
                                </w:rPr>
                                <w:br/>
                              </w:r>
                              <w:r w:rsidR="00786AC1" w:rsidRPr="007C5EB8">
                                <w:rPr>
                                  <w:color w:val="000000"/>
                                  <w:kern w:val="24"/>
                                  <w:sz w:val="8"/>
                                  <w:szCs w:val="8"/>
                                </w:rPr>
                                <w:br/>
                              </w:r>
                              <w:r w:rsidR="00786AC1" w:rsidRPr="00D41937">
                                <w:rPr>
                                  <w:color w:val="000000"/>
                                  <w:kern w:val="24"/>
                                  <w:sz w:val="18"/>
                                  <w:szCs w:val="18"/>
                                </w:rPr>
                                <w:t>4</w:t>
                              </w:r>
                              <w:r w:rsidR="00786AC1">
                                <w:rPr>
                                  <w:color w:val="000000"/>
                                  <w:kern w:val="24"/>
                                  <w:sz w:val="18"/>
                                  <w:szCs w:val="18"/>
                                </w:rPr>
                                <w:t>03</w:t>
                              </w:r>
                              <w:r w:rsidR="00786AC1" w:rsidRPr="00D41937">
                                <w:rPr>
                                  <w:color w:val="000000"/>
                                  <w:kern w:val="24"/>
                                  <w:sz w:val="18"/>
                                  <w:szCs w:val="18"/>
                                </w:rPr>
                                <w:t xml:space="preserve"> </w:t>
                              </w:r>
                              <w:r w:rsidR="00786AC1">
                                <w:rPr>
                                  <w:color w:val="000000"/>
                                  <w:kern w:val="24"/>
                                  <w:sz w:val="18"/>
                                  <w:szCs w:val="18"/>
                                </w:rPr>
                                <w:t xml:space="preserve">comparator </w:t>
                              </w:r>
                              <w:r w:rsidR="00786AC1" w:rsidRPr="00D41937">
                                <w:rPr>
                                  <w:color w:val="000000"/>
                                  <w:kern w:val="24"/>
                                  <w:sz w:val="18"/>
                                  <w:szCs w:val="18"/>
                                </w:rPr>
                                <w:t>practices</w:t>
                              </w:r>
                            </w:p>
                          </w:txbxContent>
                        </wps:txbx>
                        <wps:bodyPr wrap="square" anchor="ctr">
                          <a:noAutofit/>
                        </wps:bodyPr>
                      </wps:wsp>
                      <wpg:wgp>
                        <wpg:cNvPr id="29" name="Group 81"/>
                        <wpg:cNvGrpSpPr/>
                        <wpg:grpSpPr>
                          <a:xfrm>
                            <a:off x="14146" y="1130930"/>
                            <a:ext cx="3024332" cy="481513"/>
                            <a:chOff x="14146" y="1275149"/>
                            <a:chExt cx="3024332" cy="481513"/>
                          </a:xfrm>
                        </wpg:grpSpPr>
                        <wps:wsp>
                          <wps:cNvPr id="30" name="Rectangle 30"/>
                          <wps:cNvSpPr/>
                          <wps:spPr>
                            <a:xfrm>
                              <a:off x="14146" y="1346879"/>
                              <a:ext cx="1371001" cy="409783"/>
                            </a:xfrm>
                            <a:prstGeom prst="rect">
                              <a:avLst/>
                            </a:prstGeom>
                            <a:solidFill>
                              <a:schemeClr val="accent1">
                                <a:lumMod val="60000"/>
                                <a:lumOff val="40000"/>
                              </a:schemeClr>
                            </a:solidFill>
                            <a:ln>
                              <a:solidFill>
                                <a:schemeClr val="accent1">
                                  <a:lumMod val="75000"/>
                                </a:schemeClr>
                              </a:solidFill>
                            </a:ln>
                          </wps:spPr>
                          <wps:txbx>
                            <w:txbxContent>
                              <w:p w14:paraId="08E4CB7C" w14:textId="77777777" w:rsidR="00786AC1" w:rsidRPr="0052629D" w:rsidRDefault="00786AC1" w:rsidP="00BA5364">
                                <w:pPr>
                                  <w:spacing w:after="0"/>
                                  <w:jc w:val="center"/>
                                  <w:rPr>
                                    <w:sz w:val="16"/>
                                    <w:szCs w:val="16"/>
                                  </w:rPr>
                                </w:pPr>
                                <w:r w:rsidRPr="00D41937">
                                  <w:rPr>
                                    <w:b/>
                                    <w:bCs/>
                                    <w:kern w:val="24"/>
                                    <w:sz w:val="18"/>
                                    <w:szCs w:val="18"/>
                                  </w:rPr>
                                  <w:t>P</w:t>
                                </w:r>
                                <w:r>
                                  <w:rPr>
                                    <w:b/>
                                    <w:bCs/>
                                    <w:kern w:val="24"/>
                                    <w:sz w:val="18"/>
                                    <w:szCs w:val="18"/>
                                  </w:rPr>
                                  <w:t>OLAR</w:t>
                                </w:r>
                                <w:r w:rsidRPr="00D41937">
                                  <w:rPr>
                                    <w:b/>
                                    <w:bCs/>
                                    <w:kern w:val="24"/>
                                    <w:sz w:val="18"/>
                                    <w:szCs w:val="18"/>
                                  </w:rPr>
                                  <w:br/>
                                </w:r>
                                <w:r>
                                  <w:rPr>
                                    <w:kern w:val="24"/>
                                    <w:sz w:val="16"/>
                                    <w:szCs w:val="16"/>
                                  </w:rPr>
                                  <w:t xml:space="preserve">17 </w:t>
                                </w:r>
                                <w:r w:rsidRPr="0052629D">
                                  <w:rPr>
                                    <w:kern w:val="24"/>
                                    <w:sz w:val="16"/>
                                    <w:szCs w:val="16"/>
                                  </w:rPr>
                                  <w:t>HCH practices</w:t>
                                </w:r>
                              </w:p>
                            </w:txbxContent>
                          </wps:txbx>
                          <wps:bodyPr wrap="square" anchor="ctr">
                            <a:noAutofit/>
                          </wps:bodyPr>
                        </wps:wsp>
                        <wpg:grpSp>
                          <wpg:cNvPr id="31" name="Group 31"/>
                          <wpg:cNvGrpSpPr/>
                          <wpg:grpSpPr>
                            <a:xfrm>
                              <a:off x="1382478" y="1275149"/>
                              <a:ext cx="1656000" cy="454209"/>
                              <a:chOff x="-2068" y="-63608"/>
                              <a:chExt cx="1277103" cy="454209"/>
                            </a:xfrm>
                          </wpg:grpSpPr>
                          <wps:wsp>
                            <wps:cNvPr id="32" name="Straight Arrow Connector 32"/>
                            <wps:cNvCnPr/>
                            <wps:spPr>
                              <a:xfrm>
                                <a:off x="-2068" y="144061"/>
                                <a:ext cx="1277103"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3" name="Rectangle 33"/>
                            <wps:cNvSpPr/>
                            <wps:spPr>
                              <a:xfrm>
                                <a:off x="0" y="-63608"/>
                                <a:ext cx="1073090" cy="454209"/>
                              </a:xfrm>
                              <a:prstGeom prst="rect">
                                <a:avLst/>
                              </a:prstGeom>
                              <a:noFill/>
                              <a:ln>
                                <a:noFill/>
                              </a:ln>
                            </wps:spPr>
                            <wps:txbx>
                              <w:txbxContent>
                                <w:p w14:paraId="4C5F1BD4" w14:textId="77777777" w:rsidR="00786AC1" w:rsidRDefault="00786AC1" w:rsidP="00BA5364">
                                  <w:pPr>
                                    <w:kinsoku w:val="0"/>
                                    <w:overflowPunct w:val="0"/>
                                    <w:spacing w:after="0"/>
                                    <w:textAlignment w:val="baseline"/>
                                    <w:rPr>
                                      <w:sz w:val="24"/>
                                      <w:szCs w:val="24"/>
                                    </w:rPr>
                                  </w:pPr>
                                  <w:r>
                                    <w:rPr>
                                      <w:color w:val="000000"/>
                                      <w:kern w:val="24"/>
                                      <w:sz w:val="16"/>
                                      <w:szCs w:val="16"/>
                                    </w:rPr>
                                    <w:t>Monthly full extract</w:t>
                                  </w:r>
                                </w:p>
                                <w:p w14:paraId="77BB6E4D" w14:textId="77777777" w:rsidR="00786AC1" w:rsidRDefault="00786AC1" w:rsidP="00BA5364">
                                  <w:pPr>
                                    <w:kinsoku w:val="0"/>
                                    <w:overflowPunct w:val="0"/>
                                    <w:spacing w:after="0"/>
                                    <w:textAlignment w:val="baseline"/>
                                  </w:pPr>
                                  <w:r>
                                    <w:rPr>
                                      <w:color w:val="000000"/>
                                      <w:kern w:val="24"/>
                                      <w:sz w:val="16"/>
                                      <w:szCs w:val="16"/>
                                    </w:rPr>
                                    <w:t>Raw &amp; derived variables</w:t>
                                  </w:r>
                                </w:p>
                              </w:txbxContent>
                            </wps:txbx>
                            <wps:bodyPr wrap="square" anchor="ctr">
                              <a:noAutofit/>
                            </wps:bodyPr>
                          </wps:wsp>
                        </wpg:grpSp>
                      </wpg:wgp>
                      <wpg:wgp>
                        <wpg:cNvPr id="34" name="Group 34"/>
                        <wpg:cNvGrpSpPr/>
                        <wpg:grpSpPr>
                          <a:xfrm>
                            <a:off x="1368134" y="2079666"/>
                            <a:ext cx="1678079" cy="760891"/>
                            <a:chOff x="1368134" y="1800204"/>
                            <a:chExt cx="1678079" cy="760891"/>
                          </a:xfrm>
                        </wpg:grpSpPr>
                        <wpg:grpSp>
                          <wpg:cNvPr id="35" name="Group 35"/>
                          <wpg:cNvGrpSpPr/>
                          <wpg:grpSpPr>
                            <a:xfrm>
                              <a:off x="1368134" y="2006368"/>
                              <a:ext cx="1461479" cy="454209"/>
                              <a:chOff x="-13125" y="-103487"/>
                              <a:chExt cx="1127549" cy="454209"/>
                            </a:xfrm>
                          </wpg:grpSpPr>
                          <wps:wsp>
                            <wps:cNvPr id="36" name="Straight Arrow Connector 36"/>
                            <wps:cNvCnPr/>
                            <wps:spPr>
                              <a:xfrm>
                                <a:off x="3446" y="106438"/>
                                <a:ext cx="1110978" cy="0"/>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wps:wsp>
                            <wps:cNvPr id="37" name="Rectangle 37"/>
                            <wps:cNvSpPr/>
                            <wps:spPr>
                              <a:xfrm>
                                <a:off x="-13125" y="-103487"/>
                                <a:ext cx="1073090" cy="454209"/>
                              </a:xfrm>
                              <a:prstGeom prst="rect">
                                <a:avLst/>
                              </a:prstGeom>
                              <a:noFill/>
                              <a:ln>
                                <a:noFill/>
                              </a:ln>
                            </wps:spPr>
                            <wps:txbx>
                              <w:txbxContent>
                                <w:p w14:paraId="6C837B74" w14:textId="77777777" w:rsidR="00786AC1" w:rsidRDefault="00786AC1" w:rsidP="00BA5364">
                                  <w:pPr>
                                    <w:kinsoku w:val="0"/>
                                    <w:overflowPunct w:val="0"/>
                                    <w:spacing w:after="0"/>
                                    <w:textAlignment w:val="baseline"/>
                                    <w:rPr>
                                      <w:sz w:val="24"/>
                                      <w:szCs w:val="24"/>
                                    </w:rPr>
                                  </w:pPr>
                                  <w:r>
                                    <w:rPr>
                                      <w:color w:val="000000"/>
                                      <w:kern w:val="24"/>
                                      <w:sz w:val="16"/>
                                      <w:szCs w:val="16"/>
                                    </w:rPr>
                                    <w:t>Complete full extract</w:t>
                                  </w:r>
                                </w:p>
                                <w:p w14:paraId="0B23F82C" w14:textId="77777777" w:rsidR="00786AC1" w:rsidRDefault="00786AC1" w:rsidP="00BA5364">
                                  <w:pPr>
                                    <w:kinsoku w:val="0"/>
                                    <w:overflowPunct w:val="0"/>
                                    <w:spacing w:after="0"/>
                                    <w:textAlignment w:val="baseline"/>
                                  </w:pPr>
                                  <w:r>
                                    <w:rPr>
                                      <w:color w:val="000000"/>
                                      <w:kern w:val="24"/>
                                      <w:sz w:val="16"/>
                                      <w:szCs w:val="16"/>
                                    </w:rPr>
                                    <w:t>Raw &amp; derived variables</w:t>
                                  </w:r>
                                </w:p>
                              </w:txbxContent>
                            </wps:txbx>
                            <wps:bodyPr wrap="square" anchor="ctr">
                              <a:noAutofit/>
                            </wps:bodyPr>
                          </wps:wsp>
                        </wpg:grpSp>
                        <wpg:grpSp>
                          <wpg:cNvPr id="38" name="Group 38"/>
                          <wpg:cNvGrpSpPr/>
                          <wpg:grpSpPr>
                            <a:xfrm>
                              <a:off x="2825409" y="1800204"/>
                              <a:ext cx="220804" cy="760891"/>
                              <a:chOff x="2820606" y="2094932"/>
                              <a:chExt cx="220804" cy="760891"/>
                            </a:xfrm>
                          </wpg:grpSpPr>
                          <wpg:grpSp>
                            <wpg:cNvPr id="39" name="Group 39"/>
                            <wpg:cNvGrpSpPr/>
                            <wpg:grpSpPr>
                              <a:xfrm>
                                <a:off x="2824810" y="2094932"/>
                                <a:ext cx="216600" cy="756000"/>
                                <a:chOff x="2804019" y="2081284"/>
                                <a:chExt cx="216600" cy="756000"/>
                              </a:xfrm>
                            </wpg:grpSpPr>
                            <wps:wsp>
                              <wps:cNvPr id="40" name="Straight Arrow Connector 40"/>
                              <wps:cNvCnPr/>
                              <wps:spPr>
                                <a:xfrm>
                                  <a:off x="2804619" y="2088108"/>
                                  <a:ext cx="216000" cy="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flipV="1">
                                  <a:off x="2804019" y="2081284"/>
                                  <a:ext cx="0" cy="756000"/>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wpg:grpSp>
                          <wps:wsp>
                            <wps:cNvPr id="42" name="Straight Arrow Connector 42"/>
                            <wps:cNvCnPr/>
                            <wps:spPr>
                              <a:xfrm>
                                <a:off x="2820606" y="2855823"/>
                                <a:ext cx="2160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g:wgp>
                      <wpg:wgp>
                        <wpg:cNvPr id="43" name="Group 43"/>
                        <wpg:cNvGrpSpPr/>
                        <wpg:grpSpPr>
                          <a:xfrm>
                            <a:off x="5581" y="1699198"/>
                            <a:ext cx="3023871" cy="480695"/>
                            <a:chOff x="0" y="0"/>
                            <a:chExt cx="3024332" cy="481513"/>
                          </a:xfrm>
                        </wpg:grpSpPr>
                        <wps:wsp>
                          <wps:cNvPr id="44" name="Rectangle 44"/>
                          <wps:cNvSpPr/>
                          <wps:spPr>
                            <a:xfrm>
                              <a:off x="0" y="71730"/>
                              <a:ext cx="1371001" cy="409783"/>
                            </a:xfrm>
                            <a:prstGeom prst="rect">
                              <a:avLst/>
                            </a:prstGeom>
                            <a:solidFill>
                              <a:schemeClr val="accent1">
                                <a:lumMod val="60000"/>
                                <a:lumOff val="40000"/>
                              </a:schemeClr>
                            </a:solidFill>
                            <a:ln>
                              <a:solidFill>
                                <a:schemeClr val="accent1">
                                  <a:lumMod val="75000"/>
                                </a:schemeClr>
                              </a:solidFill>
                            </a:ln>
                          </wps:spPr>
                          <wps:txbx>
                            <w:txbxContent>
                              <w:p w14:paraId="7DF45A2A" w14:textId="77777777" w:rsidR="00786AC1" w:rsidRDefault="00786AC1" w:rsidP="00BA5364">
                                <w:pPr>
                                  <w:spacing w:after="0"/>
                                  <w:jc w:val="center"/>
                                  <w:rPr>
                                    <w:sz w:val="24"/>
                                    <w:szCs w:val="24"/>
                                  </w:rPr>
                                </w:pPr>
                                <w:r>
                                  <w:rPr>
                                    <w:b/>
                                    <w:bCs/>
                                    <w:kern w:val="24"/>
                                    <w:sz w:val="18"/>
                                    <w:szCs w:val="18"/>
                                  </w:rPr>
                                  <w:t>Sonic</w:t>
                                </w:r>
                                <w:r>
                                  <w:rPr>
                                    <w:b/>
                                    <w:bCs/>
                                    <w:kern w:val="24"/>
                                    <w:sz w:val="16"/>
                                    <w:szCs w:val="16"/>
                                    <w:vertAlign w:val="superscript"/>
                                  </w:rPr>
                                  <w:t>1</w:t>
                                </w:r>
                                <w:r>
                                  <w:rPr>
                                    <w:b/>
                                    <w:bCs/>
                                    <w:kern w:val="24"/>
                                    <w:sz w:val="18"/>
                                    <w:szCs w:val="18"/>
                                  </w:rPr>
                                  <w:br/>
                                </w:r>
                                <w:r>
                                  <w:rPr>
                                    <w:kern w:val="24"/>
                                    <w:sz w:val="16"/>
                                    <w:szCs w:val="16"/>
                                  </w:rPr>
                                  <w:t>11 HCH practices</w:t>
                                </w:r>
                              </w:p>
                            </w:txbxContent>
                          </wps:txbx>
                          <wps:bodyPr wrap="square" anchor="ctr">
                            <a:noAutofit/>
                          </wps:bodyPr>
                        </wps:wsp>
                        <wpg:grpSp>
                          <wpg:cNvPr id="45" name="Group 45"/>
                          <wpg:cNvGrpSpPr/>
                          <wpg:grpSpPr>
                            <a:xfrm>
                              <a:off x="1368332" y="0"/>
                              <a:ext cx="1656000" cy="454209"/>
                              <a:chOff x="1368332" y="0"/>
                              <a:chExt cx="1277103" cy="454209"/>
                            </a:xfrm>
                          </wpg:grpSpPr>
                          <wps:wsp>
                            <wps:cNvPr id="46" name="Straight Arrow Connector 46"/>
                            <wps:cNvCnPr/>
                            <wps:spPr>
                              <a:xfrm>
                                <a:off x="1368332" y="207669"/>
                                <a:ext cx="1277103"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7" name="Rectangle 47"/>
                            <wps:cNvSpPr/>
                            <wps:spPr>
                              <a:xfrm>
                                <a:off x="1370400" y="0"/>
                                <a:ext cx="1073090" cy="454209"/>
                              </a:xfrm>
                              <a:prstGeom prst="rect">
                                <a:avLst/>
                              </a:prstGeom>
                              <a:noFill/>
                              <a:ln>
                                <a:noFill/>
                              </a:ln>
                            </wps:spPr>
                            <wps:txbx>
                              <w:txbxContent>
                                <w:p w14:paraId="22340794" w14:textId="77777777" w:rsidR="00786AC1" w:rsidRDefault="00786AC1" w:rsidP="00BA5364">
                                  <w:pPr>
                                    <w:kinsoku w:val="0"/>
                                    <w:overflowPunct w:val="0"/>
                                    <w:spacing w:after="0"/>
                                    <w:textAlignment w:val="baseline"/>
                                    <w:rPr>
                                      <w:sz w:val="24"/>
                                      <w:szCs w:val="24"/>
                                    </w:rPr>
                                  </w:pPr>
                                  <w:r>
                                    <w:rPr>
                                      <w:color w:val="000000"/>
                                      <w:kern w:val="24"/>
                                      <w:sz w:val="16"/>
                                      <w:szCs w:val="16"/>
                                    </w:rPr>
                                    <w:t>Monthly full extract</w:t>
                                  </w:r>
                                </w:p>
                                <w:p w14:paraId="4113783B" w14:textId="77777777" w:rsidR="00786AC1" w:rsidRDefault="00786AC1" w:rsidP="00BA5364">
                                  <w:pPr>
                                    <w:kinsoku w:val="0"/>
                                    <w:overflowPunct w:val="0"/>
                                    <w:spacing w:after="0"/>
                                    <w:textAlignment w:val="baseline"/>
                                  </w:pPr>
                                  <w:r>
                                    <w:rPr>
                                      <w:color w:val="000000"/>
                                      <w:kern w:val="24"/>
                                      <w:sz w:val="16"/>
                                      <w:szCs w:val="16"/>
                                    </w:rPr>
                                    <w:t>Raw variables</w:t>
                                  </w:r>
                                </w:p>
                              </w:txbxContent>
                            </wps:txbx>
                            <wps:bodyPr wrap="square" anchor="ctr">
                              <a:noAutofit/>
                            </wps:bodyPr>
                          </wps:wsp>
                        </wpg:grpSp>
                      </wpg:wgp>
                    </wpc:wpc>
                  </a:graphicData>
                </a:graphic>
              </wp:inline>
            </w:drawing>
          </mc:Choice>
          <mc:Fallback>
            <w:pict>
              <v:group w14:anchorId="29427E10" id="Canvas 48" o:spid="_x0000_s1026" editas="canvas" alt="diagram, " style="width:446.35pt;height:277.55pt;mso-position-horizontal-relative:char;mso-position-vertical-relative:line" coordsize="56686,3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">
                <v:shape id="_x0000_s1027" type="#_x0000_t75" alt="diagram, " style="position:absolute;width:56686;height:35248;visibility:visible;mso-wrap-style:square">
                  <v:fill o:detectmouseclick="t"/>
                  <v:path o:connecttype="none"/>
                </v:shape>
                <v:group id="Group 3" o:spid="_x0000_s1028" style="position:absolute;left:169;top:3908;width:30245;height:7127" coordorigin="169,4463" coordsize="30244,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5" o:spid="_x0000_s1029" style="position:absolute;left:169;top:4463;width:13711;height:7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" fillcolor="#8eaadb [1940]" strokecolor="#1f3763 [1604]">
                    <v:textbox>
                      <w:txbxContent>
                        <w:p w14:paraId="108C507F" w14:textId="77777777" w:rsidR="00786AC1" w:rsidRPr="002B373C" w:rsidRDefault="00786AC1" w:rsidP="00BA5364">
                          <w:pPr>
                            <w:spacing w:after="0"/>
                            <w:jc w:val="center"/>
                            <w:rPr>
                              <w:kern w:val="24"/>
                              <w:sz w:val="16"/>
                              <w:szCs w:val="16"/>
                            </w:rPr>
                          </w:pPr>
                          <w:r w:rsidRPr="00D41937">
                            <w:rPr>
                              <w:b/>
                              <w:bCs/>
                              <w:kern w:val="24"/>
                              <w:sz w:val="18"/>
                              <w:szCs w:val="18"/>
                            </w:rPr>
                            <w:t>Pen CS</w:t>
                          </w:r>
                          <w:r w:rsidRPr="00D41937">
                            <w:rPr>
                              <w:b/>
                              <w:bCs/>
                              <w:kern w:val="24"/>
                              <w:sz w:val="18"/>
                              <w:szCs w:val="18"/>
                            </w:rPr>
                            <w:br/>
                          </w:r>
                          <w:r>
                            <w:rPr>
                              <w:kern w:val="24"/>
                              <w:sz w:val="16"/>
                              <w:szCs w:val="16"/>
                            </w:rPr>
                            <w:t>123</w:t>
                          </w:r>
                          <w:r w:rsidRPr="008D7FAD">
                            <w:rPr>
                              <w:kern w:val="24"/>
                              <w:sz w:val="16"/>
                              <w:szCs w:val="16"/>
                            </w:rPr>
                            <w:t xml:space="preserve"> HCH practices (</w:t>
                          </w:r>
                          <w:r>
                            <w:rPr>
                              <w:kern w:val="24"/>
                              <w:sz w:val="16"/>
                              <w:szCs w:val="16"/>
                            </w:rPr>
                            <w:t xml:space="preserve">including 14 NT </w:t>
                          </w:r>
                          <w:r w:rsidRPr="008D7FAD">
                            <w:rPr>
                              <w:kern w:val="24"/>
                              <w:sz w:val="16"/>
                              <w:szCs w:val="16"/>
                            </w:rPr>
                            <w:t>ACCHS</w:t>
                          </w:r>
                          <w:r>
                            <w:rPr>
                              <w:kern w:val="24"/>
                              <w:sz w:val="16"/>
                              <w:szCs w:val="16"/>
                              <w:vertAlign w:val="superscript"/>
                            </w:rPr>
                            <w:t>1,2</w:t>
                          </w:r>
                          <w:r w:rsidRPr="008D7FAD">
                            <w:rPr>
                              <w:kern w:val="24"/>
                              <w:sz w:val="16"/>
                              <w:szCs w:val="16"/>
                            </w:rPr>
                            <w:t>)</w:t>
                          </w:r>
                        </w:p>
                      </w:txbxContent>
                    </v:textbox>
                  </v:rect>
                  <v:group id="Group 7" o:spid="_x0000_s1030" style="position:absolute;left:13744;top:6015;width:16670;height:4536" coordorigin="10907,182" coordsize="12850,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32" coordsize="21600,21600" o:spt="32" o:oned="t" path="m,l21600,21600e" filled="f">
                      <v:path arrowok="t" fillok="f" o:connecttype="none"/>
                      <o:lock v:ext="edit" shapetype="t"/>
                    </v:shapetype>
                    <v:shape id="Straight Arrow Connector 8" o:spid="_x0000_s1031" type="#_x0000_t32" style="position:absolute;left:10992;top:2763;width:127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" strokecolor="#4472c4 [3204]" strokeweight="1.5pt">
                      <v:stroke endarrow="block" joinstyle="miter"/>
                    </v:shape>
                    <v:rect id="Rectangle 9" o:spid="_x0000_s1032" style="position:absolute;left:10907;top:182;width:10731;height:4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" filled="f" stroked="f">
                      <v:textbox>
                        <w:txbxContent>
                          <w:p w14:paraId="71F8C17F" w14:textId="4789FC4D" w:rsidR="00786AC1" w:rsidRDefault="00786AC1" w:rsidP="00BA5364">
                            <w:pPr>
                              <w:kinsoku w:val="0"/>
                              <w:overflowPunct w:val="0"/>
                              <w:spacing w:after="0"/>
                              <w:textAlignment w:val="baseline"/>
                              <w:rPr>
                                <w:color w:val="000000"/>
                                <w:kern w:val="24"/>
                                <w:sz w:val="16"/>
                                <w:szCs w:val="16"/>
                              </w:rPr>
                            </w:pPr>
                            <w:r w:rsidRPr="00AB1437">
                              <w:rPr>
                                <w:color w:val="000000"/>
                                <w:kern w:val="24"/>
                                <w:sz w:val="16"/>
                                <w:szCs w:val="16"/>
                              </w:rPr>
                              <w:t>Monthly snapshot</w:t>
                            </w:r>
                            <w:r>
                              <w:rPr>
                                <w:color w:val="000000"/>
                                <w:kern w:val="24"/>
                                <w:sz w:val="16"/>
                                <w:szCs w:val="16"/>
                              </w:rPr>
                              <w:t xml:space="preserve"> </w:t>
                            </w:r>
                          </w:p>
                          <w:p w14:paraId="6F24092A" w14:textId="77777777" w:rsidR="00786AC1" w:rsidRPr="00AB1437" w:rsidRDefault="00786AC1" w:rsidP="00786AC1">
                            <w:pPr>
                              <w:kinsoku w:val="0"/>
                              <w:overflowPunct w:val="0"/>
                              <w:spacing w:after="0"/>
                              <w:textAlignment w:val="baseline"/>
                              <w:rPr>
                                <w:sz w:val="16"/>
                                <w:szCs w:val="16"/>
                              </w:rPr>
                            </w:pPr>
                            <w:r>
                              <w:rPr>
                                <w:color w:val="000000"/>
                                <w:kern w:val="24"/>
                                <w:sz w:val="16"/>
                                <w:szCs w:val="16"/>
                              </w:rPr>
                              <w:t>Raw &amp; derived variables</w:t>
                            </w:r>
                          </w:p>
                        </w:txbxContent>
                      </v:textbox>
                    </v:rect>
                  </v:group>
                </v:group>
                <v:rect id="Rectangle 14" o:spid="_x0000_s1033" style="position:absolute;left:141;top:23430;width:13779;height:5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" fillcolor="#8eaadb [1940]" strokecolor="#2f5496 [2404]">
                  <v:textbox>
                    <w:txbxContent>
                      <w:p w14:paraId="54807CFA" w14:textId="693CF497" w:rsidR="00786AC1" w:rsidRPr="00D41937" w:rsidRDefault="00786AC1" w:rsidP="00BA5364">
                        <w:pPr>
                          <w:spacing w:after="0"/>
                          <w:jc w:val="center"/>
                          <w:rPr>
                            <w:sz w:val="18"/>
                            <w:szCs w:val="18"/>
                          </w:rPr>
                        </w:pPr>
                        <w:proofErr w:type="spellStart"/>
                        <w:r w:rsidRPr="00D41937">
                          <w:rPr>
                            <w:b/>
                            <w:bCs/>
                            <w:kern w:val="24"/>
                            <w:sz w:val="18"/>
                            <w:szCs w:val="18"/>
                          </w:rPr>
                          <w:t>MedicineInsight</w:t>
                        </w:r>
                        <w:proofErr w:type="spellEnd"/>
                        <w:r w:rsidRPr="00D41937">
                          <w:rPr>
                            <w:b/>
                            <w:bCs/>
                            <w:kern w:val="24"/>
                            <w:sz w:val="18"/>
                            <w:szCs w:val="18"/>
                          </w:rPr>
                          <w:br/>
                        </w:r>
                        <w:r>
                          <w:rPr>
                            <w:kern w:val="24"/>
                            <w:sz w:val="16"/>
                            <w:szCs w:val="16"/>
                          </w:rPr>
                          <w:t>3</w:t>
                        </w:r>
                        <w:r w:rsidRPr="0052629D">
                          <w:rPr>
                            <w:kern w:val="24"/>
                            <w:sz w:val="16"/>
                            <w:szCs w:val="16"/>
                          </w:rPr>
                          <w:t xml:space="preserve"> HCH practices</w:t>
                        </w:r>
                        <w:r>
                          <w:rPr>
                            <w:kern w:val="24"/>
                            <w:sz w:val="16"/>
                            <w:szCs w:val="16"/>
                            <w:vertAlign w:val="superscript"/>
                          </w:rPr>
                          <w:t>3</w:t>
                        </w:r>
                        <w:r w:rsidRPr="0052629D">
                          <w:rPr>
                            <w:kern w:val="24"/>
                            <w:sz w:val="16"/>
                            <w:szCs w:val="16"/>
                          </w:rPr>
                          <w:br/>
                          <w:t>4</w:t>
                        </w:r>
                        <w:r>
                          <w:rPr>
                            <w:kern w:val="24"/>
                            <w:sz w:val="16"/>
                            <w:szCs w:val="16"/>
                          </w:rPr>
                          <w:t>03</w:t>
                        </w:r>
                        <w:r w:rsidRPr="0052629D">
                          <w:rPr>
                            <w:kern w:val="24"/>
                            <w:sz w:val="16"/>
                            <w:szCs w:val="16"/>
                          </w:rPr>
                          <w:t xml:space="preserve"> non-HCH practices</w:t>
                        </w:r>
                      </w:p>
                      <w:p w14:paraId="6047723D" w14:textId="77777777" w:rsidR="00786AC1" w:rsidRPr="00D41937" w:rsidRDefault="00786AC1" w:rsidP="00BA5364">
                        <w:pPr>
                          <w:kinsoku w:val="0"/>
                          <w:overflowPunct w:val="0"/>
                          <w:spacing w:after="0"/>
                          <w:textAlignment w:val="baseline"/>
                          <w:rPr>
                            <w:sz w:val="24"/>
                            <w:szCs w:val="24"/>
                          </w:rPr>
                        </w:pPr>
                      </w:p>
                    </w:txbxContent>
                  </v:textbox>
                </v:rect>
                <v:group id="Group 23" o:spid="_x0000_s1034" style="position:absolute;left:29097;top:2635;width:27109;height:19943" coordorigin="28456,2227" coordsize="24675,1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35" alt="diagram, Sources and numbers of practices providing extracts for the evaluation" style="position:absolute;left:41713;top:4828;width:10355;height:1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" fillcolor="#dbdbdb [1302]" strokecolor="#2f5496 [2404]">
                    <v:textbox inset="1mm,,1mm">
                      <w:txbxContent>
                        <w:p w14:paraId="2FF66BD2" w14:textId="65872FFB" w:rsidR="00786AC1" w:rsidRPr="006D7F38" w:rsidRDefault="00847C60" w:rsidP="00786AC1">
                          <w:pPr>
                            <w:kinsoku w:val="0"/>
                            <w:overflowPunct w:val="0"/>
                            <w:spacing w:after="0"/>
                            <w:jc w:val="center"/>
                            <w:textAlignment w:val="baseline"/>
                            <w:rPr>
                              <w:sz w:val="18"/>
                            </w:rPr>
                          </w:pPr>
                          <w:r>
                            <w:rPr>
                              <w:bCs/>
                              <w:color w:val="000000" w:themeColor="text1"/>
                              <w:kern w:val="24"/>
                              <w:sz w:val="18"/>
                            </w:rPr>
                            <w:t>D</w:t>
                          </w:r>
                          <w:r w:rsidR="00786AC1" w:rsidRPr="006D7F38">
                            <w:rPr>
                              <w:bCs/>
                              <w:color w:val="000000" w:themeColor="text1"/>
                              <w:kern w:val="24"/>
                              <w:sz w:val="18"/>
                            </w:rPr>
                            <w:t>ata</w:t>
                          </w:r>
                          <w:r>
                            <w:rPr>
                              <w:bCs/>
                              <w:color w:val="000000" w:themeColor="text1"/>
                              <w:kern w:val="24"/>
                              <w:sz w:val="18"/>
                            </w:rPr>
                            <w:t xml:space="preserve"> extract</w:t>
                          </w:r>
                          <w:r w:rsidR="00786AC1" w:rsidRPr="006D7F38">
                            <w:rPr>
                              <w:bCs/>
                              <w:color w:val="000000" w:themeColor="text1"/>
                              <w:kern w:val="24"/>
                              <w:sz w:val="18"/>
                            </w:rPr>
                            <w:t xml:space="preserve"> </w:t>
                          </w:r>
                          <w:r w:rsidR="00786AC1" w:rsidRPr="006D7F38">
                            <w:rPr>
                              <w:bCs/>
                              <w:color w:val="000000" w:themeColor="text1"/>
                              <w:kern w:val="24"/>
                              <w:sz w:val="18"/>
                            </w:rPr>
                            <w:br/>
                          </w:r>
                          <w:r w:rsidR="00786AC1" w:rsidRPr="00254EB6">
                            <w:rPr>
                              <w:bCs/>
                              <w:color w:val="000000" w:themeColor="text1"/>
                              <w:kern w:val="24"/>
                              <w:sz w:val="18"/>
                              <w:u w:val="single"/>
                            </w:rPr>
                            <w:t>not</w:t>
                          </w:r>
                          <w:r w:rsidR="00786AC1" w:rsidRPr="006D7F38">
                            <w:rPr>
                              <w:bCs/>
                              <w:color w:val="000000" w:themeColor="text1"/>
                              <w:kern w:val="24"/>
                              <w:sz w:val="18"/>
                            </w:rPr>
                            <w:t xml:space="preserve"> available </w:t>
                          </w:r>
                          <w:r w:rsidR="008B79E8">
                            <w:rPr>
                              <w:bCs/>
                              <w:color w:val="000000" w:themeColor="text1"/>
                              <w:kern w:val="24"/>
                              <w:sz w:val="18"/>
                            </w:rPr>
                            <w:t xml:space="preserve">(or shared with another </w:t>
                          </w:r>
                          <w:r w:rsidR="00BB49E3">
                            <w:rPr>
                              <w:bCs/>
                              <w:color w:val="000000" w:themeColor="text1"/>
                              <w:kern w:val="24"/>
                              <w:sz w:val="18"/>
                            </w:rPr>
                            <w:t>practice site)</w:t>
                          </w:r>
                          <w:r w:rsidR="00786AC1" w:rsidRPr="006D7F38">
                            <w:rPr>
                              <w:bCs/>
                              <w:color w:val="000000" w:themeColor="text1"/>
                              <w:kern w:val="24"/>
                              <w:sz w:val="18"/>
                            </w:rPr>
                            <w:br/>
                          </w:r>
                          <w:r w:rsidR="00786AC1" w:rsidRPr="006D7F38">
                            <w:rPr>
                              <w:bCs/>
                              <w:color w:val="000000" w:themeColor="text1"/>
                              <w:kern w:val="24"/>
                              <w:sz w:val="18"/>
                            </w:rPr>
                            <w:br/>
                          </w:r>
                          <w:r w:rsidR="00786AC1">
                            <w:rPr>
                              <w:bCs/>
                              <w:color w:val="000000" w:themeColor="text1"/>
                              <w:kern w:val="24"/>
                              <w:sz w:val="18"/>
                            </w:rPr>
                            <w:t>14</w:t>
                          </w:r>
                          <w:r w:rsidR="00786AC1" w:rsidRPr="00C757C6">
                            <w:rPr>
                              <w:bCs/>
                              <w:color w:val="000000" w:themeColor="text1"/>
                              <w:kern w:val="24"/>
                              <w:sz w:val="18"/>
                            </w:rPr>
                            <w:t xml:space="preserve"> HCH practices</w:t>
                          </w:r>
                          <w:r w:rsidR="00786AC1" w:rsidRPr="00164D64">
                            <w:rPr>
                              <w:bCs/>
                              <w:color w:val="000000" w:themeColor="text1"/>
                              <w:kern w:val="24"/>
                              <w:sz w:val="18"/>
                              <w:vertAlign w:val="superscript"/>
                            </w:rPr>
                            <w:t>4</w:t>
                          </w:r>
                        </w:p>
                      </w:txbxContent>
                    </v:textbox>
                  </v:rect>
                  <v:rect id="Rectangle 25" o:spid="_x0000_s1036" style="position:absolute;left:29545;top:4707;width:11405;height:1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" fillcolor="#8eaadb [1940]" strokecolor="#2f5496 [2404]">
                    <v:textbox inset="1mm,,1mm">
                      <w:txbxContent>
                        <w:p w14:paraId="1B933314" w14:textId="780C3D8C" w:rsidR="00786AC1" w:rsidRDefault="00847C60" w:rsidP="00786AC1">
                          <w:pPr>
                            <w:kinsoku w:val="0"/>
                            <w:overflowPunct w:val="0"/>
                            <w:spacing w:after="0"/>
                            <w:jc w:val="center"/>
                            <w:textAlignment w:val="baseline"/>
                            <w:rPr>
                              <w:bCs/>
                              <w:color w:val="000000"/>
                              <w:kern w:val="24"/>
                              <w:sz w:val="18"/>
                              <w:szCs w:val="20"/>
                            </w:rPr>
                          </w:pPr>
                          <w:r>
                            <w:rPr>
                              <w:bCs/>
                              <w:color w:val="000000"/>
                              <w:kern w:val="24"/>
                              <w:sz w:val="18"/>
                              <w:szCs w:val="20"/>
                            </w:rPr>
                            <w:t>Data e</w:t>
                          </w:r>
                          <w:r w:rsidR="00786AC1" w:rsidRPr="006D7F38">
                            <w:rPr>
                              <w:bCs/>
                              <w:color w:val="000000"/>
                              <w:kern w:val="24"/>
                              <w:sz w:val="18"/>
                              <w:szCs w:val="20"/>
                            </w:rPr>
                            <w:t>xtract available</w:t>
                          </w:r>
                        </w:p>
                        <w:p w14:paraId="791B4D4B" w14:textId="77777777" w:rsidR="00786AC1" w:rsidRDefault="00786AC1" w:rsidP="00786AC1">
                          <w:pPr>
                            <w:kinsoku w:val="0"/>
                            <w:overflowPunct w:val="0"/>
                            <w:spacing w:after="0"/>
                            <w:jc w:val="center"/>
                            <w:textAlignment w:val="baseline"/>
                            <w:rPr>
                              <w:bCs/>
                              <w:color w:val="000000"/>
                              <w:kern w:val="24"/>
                              <w:sz w:val="18"/>
                              <w:szCs w:val="20"/>
                            </w:rPr>
                          </w:pPr>
                        </w:p>
                        <w:p w14:paraId="27713DF1" w14:textId="77777777" w:rsidR="00786AC1" w:rsidRDefault="00786AC1" w:rsidP="00786AC1">
                          <w:pPr>
                            <w:kinsoku w:val="0"/>
                            <w:overflowPunct w:val="0"/>
                            <w:spacing w:after="0"/>
                            <w:jc w:val="center"/>
                            <w:textAlignment w:val="baseline"/>
                            <w:rPr>
                              <w:bCs/>
                              <w:color w:val="000000"/>
                              <w:kern w:val="24"/>
                              <w:sz w:val="18"/>
                              <w:szCs w:val="20"/>
                            </w:rPr>
                          </w:pPr>
                          <w:r w:rsidRPr="006D7F38">
                            <w:rPr>
                              <w:bCs/>
                              <w:color w:val="000000"/>
                              <w:kern w:val="24"/>
                              <w:sz w:val="18"/>
                              <w:szCs w:val="20"/>
                            </w:rPr>
                            <w:br/>
                          </w:r>
                          <w:r w:rsidRPr="006D7F38">
                            <w:rPr>
                              <w:bCs/>
                              <w:color w:val="000000"/>
                              <w:kern w:val="24"/>
                              <w:sz w:val="18"/>
                              <w:szCs w:val="20"/>
                            </w:rPr>
                            <w:br/>
                          </w:r>
                          <w:r>
                            <w:rPr>
                              <w:bCs/>
                              <w:color w:val="000000"/>
                              <w:kern w:val="24"/>
                              <w:sz w:val="18"/>
                              <w:szCs w:val="20"/>
                            </w:rPr>
                            <w:t>151</w:t>
                          </w:r>
                          <w:r w:rsidRPr="006D7F38">
                            <w:rPr>
                              <w:bCs/>
                              <w:color w:val="000000"/>
                              <w:kern w:val="24"/>
                              <w:sz w:val="18"/>
                              <w:szCs w:val="20"/>
                            </w:rPr>
                            <w:t xml:space="preserve"> HCH practices</w:t>
                          </w:r>
                        </w:p>
                        <w:p w14:paraId="3E621E98" w14:textId="77777777" w:rsidR="00786AC1" w:rsidRDefault="00786AC1" w:rsidP="00786AC1">
                          <w:pPr>
                            <w:kinsoku w:val="0"/>
                            <w:overflowPunct w:val="0"/>
                            <w:spacing w:after="0"/>
                            <w:jc w:val="center"/>
                            <w:textAlignment w:val="baseline"/>
                            <w:rPr>
                              <w:bCs/>
                              <w:color w:val="000000"/>
                              <w:kern w:val="24"/>
                              <w:sz w:val="18"/>
                              <w:szCs w:val="20"/>
                            </w:rPr>
                          </w:pPr>
                        </w:p>
                        <w:p w14:paraId="553C711A" w14:textId="77777777" w:rsidR="00786AC1" w:rsidRPr="006D7F38" w:rsidRDefault="00786AC1" w:rsidP="00786AC1">
                          <w:pPr>
                            <w:kinsoku w:val="0"/>
                            <w:overflowPunct w:val="0"/>
                            <w:spacing w:after="0"/>
                            <w:jc w:val="center"/>
                            <w:textAlignment w:val="baseline"/>
                            <w:rPr>
                              <w:sz w:val="22"/>
                              <w:szCs w:val="24"/>
                            </w:rPr>
                          </w:pPr>
                        </w:p>
                      </w:txbxContent>
                    </v:textbox>
                  </v:rect>
                  <v:rect id="Rectangle 26" o:spid="_x0000_s1037" style="position:absolute;left:29654;top:2227;width:22325;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" filled="f" stroked="f" strokeweight=".5pt">
                    <v:textbox>
                      <w:txbxContent>
                        <w:p w14:paraId="0ACBE204" w14:textId="77777777" w:rsidR="00786AC1" w:rsidRPr="00D41937" w:rsidRDefault="00786AC1" w:rsidP="00786AC1">
                          <w:pPr>
                            <w:kinsoku w:val="0"/>
                            <w:overflowPunct w:val="0"/>
                            <w:spacing w:after="0"/>
                            <w:jc w:val="center"/>
                            <w:textAlignment w:val="baseline"/>
                            <w:rPr>
                              <w:sz w:val="22"/>
                            </w:rPr>
                          </w:pPr>
                          <w:r w:rsidRPr="00D41937">
                            <w:rPr>
                              <w:color w:val="000000" w:themeColor="text1"/>
                              <w:kern w:val="24"/>
                              <w:sz w:val="18"/>
                              <w:szCs w:val="18"/>
                            </w:rPr>
                            <w:t>Practices</w:t>
                          </w:r>
                          <w:r>
                            <w:rPr>
                              <w:color w:val="000000" w:themeColor="text1"/>
                              <w:kern w:val="24"/>
                              <w:sz w:val="18"/>
                              <w:szCs w:val="18"/>
                            </w:rPr>
                            <w:t xml:space="preserve"> enrolled</w:t>
                          </w:r>
                          <w:r w:rsidRPr="00D41937">
                            <w:rPr>
                              <w:color w:val="000000" w:themeColor="text1"/>
                              <w:kern w:val="24"/>
                              <w:sz w:val="18"/>
                              <w:szCs w:val="18"/>
                            </w:rPr>
                            <w:t xml:space="preserve"> in HCH</w:t>
                          </w:r>
                        </w:p>
                      </w:txbxContent>
                    </v:textbox>
                  </v:rect>
                  <v:rect id="Rectangle 27" o:spid="_x0000_s1038" style="position:absolute;left:28456;top:2652;width:24676;height:14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" filled="f" strokecolor="#2f5496 [2404]" strokeweight="1pt">
                    <v:stroke dashstyle="1 1"/>
                  </v:rect>
                </v:group>
                <v:rect id="Rectangle 28" o:spid="_x0000_s1039" style="position:absolute;left:30364;top:24521;width:12384;height:9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" fillcolor="#8eaadb [1940]" strokecolor="#2f5496 [2404]">
                  <v:textbox>
                    <w:txbxContent>
                      <w:p w14:paraId="4AAA78B0" w14:textId="2CE77BED" w:rsidR="00786AC1" w:rsidRPr="00D41937" w:rsidRDefault="00AF494C" w:rsidP="00786AC1">
                        <w:pPr>
                          <w:kinsoku w:val="0"/>
                          <w:overflowPunct w:val="0"/>
                          <w:spacing w:after="0"/>
                          <w:jc w:val="center"/>
                          <w:textAlignment w:val="baseline"/>
                          <w:rPr>
                            <w:sz w:val="24"/>
                            <w:szCs w:val="24"/>
                          </w:rPr>
                        </w:pPr>
                        <w:r>
                          <w:rPr>
                            <w:bCs/>
                            <w:color w:val="000000"/>
                            <w:kern w:val="24"/>
                            <w:sz w:val="18"/>
                            <w:szCs w:val="20"/>
                          </w:rPr>
                          <w:t>D</w:t>
                        </w:r>
                        <w:r w:rsidR="00786AC1" w:rsidRPr="006D7F38">
                          <w:rPr>
                            <w:bCs/>
                            <w:color w:val="000000"/>
                            <w:kern w:val="24"/>
                            <w:sz w:val="18"/>
                            <w:szCs w:val="20"/>
                          </w:rPr>
                          <w:t>ata</w:t>
                        </w:r>
                        <w:r w:rsidR="00786AC1">
                          <w:rPr>
                            <w:bCs/>
                            <w:color w:val="000000"/>
                            <w:kern w:val="24"/>
                            <w:sz w:val="18"/>
                            <w:szCs w:val="20"/>
                          </w:rPr>
                          <w:t xml:space="preserve"> </w:t>
                        </w:r>
                        <w:r>
                          <w:rPr>
                            <w:bCs/>
                            <w:color w:val="000000"/>
                            <w:kern w:val="24"/>
                            <w:sz w:val="18"/>
                            <w:szCs w:val="20"/>
                          </w:rPr>
                          <w:t>extract</w:t>
                        </w:r>
                        <w:r w:rsidR="00786AC1">
                          <w:rPr>
                            <w:bCs/>
                            <w:color w:val="000000"/>
                            <w:kern w:val="24"/>
                            <w:sz w:val="18"/>
                            <w:szCs w:val="20"/>
                          </w:rPr>
                          <w:t xml:space="preserve"> </w:t>
                        </w:r>
                        <w:r w:rsidR="00786AC1" w:rsidRPr="006D7F38">
                          <w:rPr>
                            <w:bCs/>
                            <w:color w:val="000000"/>
                            <w:kern w:val="24"/>
                            <w:sz w:val="18"/>
                            <w:szCs w:val="20"/>
                          </w:rPr>
                          <w:t>available</w:t>
                        </w:r>
                        <w:r w:rsidR="00786AC1">
                          <w:rPr>
                            <w:bCs/>
                            <w:color w:val="000000"/>
                            <w:kern w:val="24"/>
                            <w:sz w:val="18"/>
                            <w:szCs w:val="20"/>
                          </w:rPr>
                          <w:t xml:space="preserve"> </w:t>
                        </w:r>
                        <w:r w:rsidR="00786AC1" w:rsidRPr="006D7F38">
                          <w:rPr>
                            <w:bCs/>
                            <w:color w:val="000000"/>
                            <w:kern w:val="24"/>
                            <w:sz w:val="18"/>
                            <w:szCs w:val="20"/>
                          </w:rPr>
                          <w:br/>
                        </w:r>
                        <w:r w:rsidR="00786AC1" w:rsidRPr="007C5EB8">
                          <w:rPr>
                            <w:color w:val="000000"/>
                            <w:kern w:val="24"/>
                            <w:sz w:val="8"/>
                            <w:szCs w:val="8"/>
                          </w:rPr>
                          <w:br/>
                        </w:r>
                        <w:r w:rsidR="00786AC1" w:rsidRPr="00D41937">
                          <w:rPr>
                            <w:color w:val="000000"/>
                            <w:kern w:val="24"/>
                            <w:sz w:val="18"/>
                            <w:szCs w:val="18"/>
                          </w:rPr>
                          <w:t>4</w:t>
                        </w:r>
                        <w:r w:rsidR="00786AC1">
                          <w:rPr>
                            <w:color w:val="000000"/>
                            <w:kern w:val="24"/>
                            <w:sz w:val="18"/>
                            <w:szCs w:val="18"/>
                          </w:rPr>
                          <w:t>03</w:t>
                        </w:r>
                        <w:r w:rsidR="00786AC1" w:rsidRPr="00D41937">
                          <w:rPr>
                            <w:color w:val="000000"/>
                            <w:kern w:val="24"/>
                            <w:sz w:val="18"/>
                            <w:szCs w:val="18"/>
                          </w:rPr>
                          <w:t xml:space="preserve"> </w:t>
                        </w:r>
                        <w:r w:rsidR="00786AC1">
                          <w:rPr>
                            <w:color w:val="000000"/>
                            <w:kern w:val="24"/>
                            <w:sz w:val="18"/>
                            <w:szCs w:val="18"/>
                          </w:rPr>
                          <w:t xml:space="preserve">comparator </w:t>
                        </w:r>
                        <w:r w:rsidR="00786AC1" w:rsidRPr="00D41937">
                          <w:rPr>
                            <w:color w:val="000000"/>
                            <w:kern w:val="24"/>
                            <w:sz w:val="18"/>
                            <w:szCs w:val="18"/>
                          </w:rPr>
                          <w:t>practices</w:t>
                        </w:r>
                      </w:p>
                    </w:txbxContent>
                  </v:textbox>
                </v:rect>
                <v:group id="Group 81" o:spid="_x0000_s1040" style="position:absolute;left:141;top:11309;width:30243;height:4815" coordorigin="141,12751" coordsize="30243,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41" style="position:absolute;left:141;top:13468;width:13710;height:4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" fillcolor="#8eaadb [1940]" strokecolor="#2f5496 [2404]">
                    <v:textbox>
                      <w:txbxContent>
                        <w:p w14:paraId="08E4CB7C" w14:textId="77777777" w:rsidR="00786AC1" w:rsidRPr="0052629D" w:rsidRDefault="00786AC1" w:rsidP="00BA5364">
                          <w:pPr>
                            <w:spacing w:after="0"/>
                            <w:jc w:val="center"/>
                            <w:rPr>
                              <w:sz w:val="16"/>
                              <w:szCs w:val="16"/>
                            </w:rPr>
                          </w:pPr>
                          <w:r w:rsidRPr="00D41937">
                            <w:rPr>
                              <w:b/>
                              <w:bCs/>
                              <w:kern w:val="24"/>
                              <w:sz w:val="18"/>
                              <w:szCs w:val="18"/>
                            </w:rPr>
                            <w:t>P</w:t>
                          </w:r>
                          <w:r>
                            <w:rPr>
                              <w:b/>
                              <w:bCs/>
                              <w:kern w:val="24"/>
                              <w:sz w:val="18"/>
                              <w:szCs w:val="18"/>
                            </w:rPr>
                            <w:t>OLAR</w:t>
                          </w:r>
                          <w:r w:rsidRPr="00D41937">
                            <w:rPr>
                              <w:b/>
                              <w:bCs/>
                              <w:kern w:val="24"/>
                              <w:sz w:val="18"/>
                              <w:szCs w:val="18"/>
                            </w:rPr>
                            <w:br/>
                          </w:r>
                          <w:r>
                            <w:rPr>
                              <w:kern w:val="24"/>
                              <w:sz w:val="16"/>
                              <w:szCs w:val="16"/>
                            </w:rPr>
                            <w:t xml:space="preserve">17 </w:t>
                          </w:r>
                          <w:r w:rsidRPr="0052629D">
                            <w:rPr>
                              <w:kern w:val="24"/>
                              <w:sz w:val="16"/>
                              <w:szCs w:val="16"/>
                            </w:rPr>
                            <w:t>HCH practices</w:t>
                          </w:r>
                        </w:p>
                      </w:txbxContent>
                    </v:textbox>
                  </v:rect>
                  <v:group id="Group 31" o:spid="_x0000_s1042" style="position:absolute;left:13824;top:12751;width:16560;height:4542" coordorigin="-20,-636" coordsize="1277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Straight Arrow Connector 32" o:spid="_x0000_s1043" type="#_x0000_t32" style="position:absolute;left:-20;top:1440;width:127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" strokecolor="#4472c4 [3204]" strokeweight="1.5pt">
                      <v:stroke endarrow="block" joinstyle="miter"/>
                    </v:shape>
                    <v:rect id="Rectangle 33" o:spid="_x0000_s1044" style="position:absolute;top:-636;width:10730;height:4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" filled="f" stroked="f">
                      <v:textbox>
                        <w:txbxContent>
                          <w:p w14:paraId="4C5F1BD4" w14:textId="77777777" w:rsidR="00786AC1" w:rsidRDefault="00786AC1" w:rsidP="00BA5364">
                            <w:pPr>
                              <w:kinsoku w:val="0"/>
                              <w:overflowPunct w:val="0"/>
                              <w:spacing w:after="0"/>
                              <w:textAlignment w:val="baseline"/>
                              <w:rPr>
                                <w:sz w:val="24"/>
                                <w:szCs w:val="24"/>
                              </w:rPr>
                            </w:pPr>
                            <w:r>
                              <w:rPr>
                                <w:color w:val="000000"/>
                                <w:kern w:val="24"/>
                                <w:sz w:val="16"/>
                                <w:szCs w:val="16"/>
                              </w:rPr>
                              <w:t>Monthly full extract</w:t>
                            </w:r>
                          </w:p>
                          <w:p w14:paraId="77BB6E4D" w14:textId="77777777" w:rsidR="00786AC1" w:rsidRDefault="00786AC1" w:rsidP="00BA5364">
                            <w:pPr>
                              <w:kinsoku w:val="0"/>
                              <w:overflowPunct w:val="0"/>
                              <w:spacing w:after="0"/>
                              <w:textAlignment w:val="baseline"/>
                            </w:pPr>
                            <w:r>
                              <w:rPr>
                                <w:color w:val="000000"/>
                                <w:kern w:val="24"/>
                                <w:sz w:val="16"/>
                                <w:szCs w:val="16"/>
                              </w:rPr>
                              <w:t>Raw &amp; derived variables</w:t>
                            </w:r>
                          </w:p>
                        </w:txbxContent>
                      </v:textbox>
                    </v:rect>
                  </v:group>
                </v:group>
                <v:group id="Group 34" o:spid="_x0000_s1045" style="position:absolute;left:13681;top:20796;width:16781;height:7609" coordorigin="13681,18002" coordsize="16780,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5" o:spid="_x0000_s1046" style="position:absolute;left:13681;top:20063;width:14615;height:4542" coordorigin="-131,-1034" coordsize="11275,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Straight Arrow Connector 36" o:spid="_x0000_s1047" type="#_x0000_t32" style="position:absolute;left:34;top:1064;width:11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" strokecolor="#4472c4 [3204]" strokeweight="1.5pt">
                      <v:stroke joinstyle="miter"/>
                    </v:shape>
                    <v:rect id="Rectangle 37" o:spid="_x0000_s1048" style="position:absolute;left:-131;top:-1034;width:10730;height:4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" filled="f" stroked="f">
                      <v:textbox>
                        <w:txbxContent>
                          <w:p w14:paraId="6C837B74" w14:textId="77777777" w:rsidR="00786AC1" w:rsidRDefault="00786AC1" w:rsidP="00BA5364">
                            <w:pPr>
                              <w:kinsoku w:val="0"/>
                              <w:overflowPunct w:val="0"/>
                              <w:spacing w:after="0"/>
                              <w:textAlignment w:val="baseline"/>
                              <w:rPr>
                                <w:sz w:val="24"/>
                                <w:szCs w:val="24"/>
                              </w:rPr>
                            </w:pPr>
                            <w:r>
                              <w:rPr>
                                <w:color w:val="000000"/>
                                <w:kern w:val="24"/>
                                <w:sz w:val="16"/>
                                <w:szCs w:val="16"/>
                              </w:rPr>
                              <w:t>Complete full extract</w:t>
                            </w:r>
                          </w:p>
                          <w:p w14:paraId="0B23F82C" w14:textId="77777777" w:rsidR="00786AC1" w:rsidRDefault="00786AC1" w:rsidP="00BA5364">
                            <w:pPr>
                              <w:kinsoku w:val="0"/>
                              <w:overflowPunct w:val="0"/>
                              <w:spacing w:after="0"/>
                              <w:textAlignment w:val="baseline"/>
                            </w:pPr>
                            <w:r>
                              <w:rPr>
                                <w:color w:val="000000"/>
                                <w:kern w:val="24"/>
                                <w:sz w:val="16"/>
                                <w:szCs w:val="16"/>
                              </w:rPr>
                              <w:t>Raw &amp; derived variables</w:t>
                            </w:r>
                          </w:p>
                        </w:txbxContent>
                      </v:textbox>
                    </v:rect>
                  </v:group>
                  <v:group id="Group 38" o:spid="_x0000_s1049" style="position:absolute;left:28254;top:18002;width:2208;height:7608" coordorigin="28206,20949" coordsize="2208,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9" o:spid="_x0000_s1050" style="position:absolute;left:28248;top:20949;width:2166;height:7560" coordorigin="28040,20812" coordsize="2166,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Straight Arrow Connector 40" o:spid="_x0000_s1051" type="#_x0000_t32" style="position:absolute;left:28046;top:20881;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" strokecolor="#4472c4 [3204]" strokeweight="1.5pt">
                        <v:stroke endarrow="block" joinstyle="miter"/>
                      </v:shape>
                      <v:shape id="Straight Arrow Connector 41" o:spid="_x0000_s1052" type="#_x0000_t32" style="position:absolute;left:28040;top:20812;width:0;height:75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" strokecolor="#4472c4 [3204]" strokeweight="1.5pt">
                        <v:stroke joinstyle="miter"/>
                      </v:shape>
                    </v:group>
                    <v:shape id="Straight Arrow Connector 42" o:spid="_x0000_s1053" type="#_x0000_t32" style="position:absolute;left:28206;top:28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" strokecolor="#4472c4 [3204]" strokeweight="1.5pt">
                      <v:stroke endarrow="block" joinstyle="miter"/>
                    </v:shape>
                  </v:group>
                </v:group>
                <v:group id="Group 43" o:spid="_x0000_s1054" style="position:absolute;left:55;top:16991;width:30239;height:4807" coordsize="30243,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055" style="position:absolute;top:717;width:13710;height:4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" fillcolor="#8eaadb [1940]" strokecolor="#2f5496 [2404]">
                    <v:textbox>
                      <w:txbxContent>
                        <w:p w14:paraId="7DF45A2A" w14:textId="77777777" w:rsidR="00786AC1" w:rsidRDefault="00786AC1" w:rsidP="00BA5364">
                          <w:pPr>
                            <w:spacing w:after="0"/>
                            <w:jc w:val="center"/>
                            <w:rPr>
                              <w:sz w:val="24"/>
                              <w:szCs w:val="24"/>
                            </w:rPr>
                          </w:pPr>
                          <w:r>
                            <w:rPr>
                              <w:b/>
                              <w:bCs/>
                              <w:kern w:val="24"/>
                              <w:sz w:val="18"/>
                              <w:szCs w:val="18"/>
                            </w:rPr>
                            <w:t>Sonic</w:t>
                          </w:r>
                          <w:r>
                            <w:rPr>
                              <w:b/>
                              <w:bCs/>
                              <w:kern w:val="24"/>
                              <w:sz w:val="16"/>
                              <w:szCs w:val="16"/>
                              <w:vertAlign w:val="superscript"/>
                            </w:rPr>
                            <w:t>1</w:t>
                          </w:r>
                          <w:r>
                            <w:rPr>
                              <w:b/>
                              <w:bCs/>
                              <w:kern w:val="24"/>
                              <w:sz w:val="18"/>
                              <w:szCs w:val="18"/>
                            </w:rPr>
                            <w:br/>
                          </w:r>
                          <w:r>
                            <w:rPr>
                              <w:kern w:val="24"/>
                              <w:sz w:val="16"/>
                              <w:szCs w:val="16"/>
                            </w:rPr>
                            <w:t>11 HCH practices</w:t>
                          </w:r>
                        </w:p>
                      </w:txbxContent>
                    </v:textbox>
                  </v:rect>
                  <v:group id="Group 45" o:spid="_x0000_s1056" style="position:absolute;left:13683;width:16560;height:4542" coordorigin="13683" coordsize="1277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Straight Arrow Connector 46" o:spid="_x0000_s1057" type="#_x0000_t32" style="position:absolute;left:13683;top:2076;width:127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" strokecolor="#4472c4 [3204]" strokeweight="1.5pt">
                      <v:stroke endarrow="block" joinstyle="miter"/>
                    </v:shape>
                    <v:rect id="Rectangle 47" o:spid="_x0000_s1058" style="position:absolute;left:13704;width:10730;height:4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" filled="f" stroked="f">
                      <v:textbox>
                        <w:txbxContent>
                          <w:p w14:paraId="22340794" w14:textId="77777777" w:rsidR="00786AC1" w:rsidRDefault="00786AC1" w:rsidP="00BA5364">
                            <w:pPr>
                              <w:kinsoku w:val="0"/>
                              <w:overflowPunct w:val="0"/>
                              <w:spacing w:after="0"/>
                              <w:textAlignment w:val="baseline"/>
                              <w:rPr>
                                <w:sz w:val="24"/>
                                <w:szCs w:val="24"/>
                              </w:rPr>
                            </w:pPr>
                            <w:r>
                              <w:rPr>
                                <w:color w:val="000000"/>
                                <w:kern w:val="24"/>
                                <w:sz w:val="16"/>
                                <w:szCs w:val="16"/>
                              </w:rPr>
                              <w:t>Monthly full extract</w:t>
                            </w:r>
                          </w:p>
                          <w:p w14:paraId="4113783B" w14:textId="77777777" w:rsidR="00786AC1" w:rsidRDefault="00786AC1" w:rsidP="00BA5364">
                            <w:pPr>
                              <w:kinsoku w:val="0"/>
                              <w:overflowPunct w:val="0"/>
                              <w:spacing w:after="0"/>
                              <w:textAlignment w:val="baseline"/>
                            </w:pPr>
                            <w:r>
                              <w:rPr>
                                <w:color w:val="000000"/>
                                <w:kern w:val="24"/>
                                <w:sz w:val="16"/>
                                <w:szCs w:val="16"/>
                              </w:rPr>
                              <w:t>Raw variables</w:t>
                            </w:r>
                          </w:p>
                        </w:txbxContent>
                      </v:textbox>
                    </v:rect>
                  </v:group>
                </v:group>
                <w10:anchorlock/>
              </v:group>
            </w:pict>
          </mc:Fallback>
        </mc:AlternateContent>
      </w:r>
    </w:p>
    <w:p w14:paraId="343DD589" w14:textId="64B1BD56" w:rsidR="004759C3" w:rsidRPr="00C857D5" w:rsidRDefault="007B6C2A" w:rsidP="008E0B37">
      <w:pPr>
        <w:pStyle w:val="Source"/>
      </w:pPr>
      <w:r>
        <w:t xml:space="preserve">Notes: </w:t>
      </w:r>
      <w:r w:rsidR="004759C3" w:rsidRPr="00A80CB0">
        <w:rPr>
          <w:vertAlign w:val="superscript"/>
        </w:rPr>
        <w:t>1</w:t>
      </w:r>
      <w:r>
        <w:rPr>
          <w:vertAlign w:val="superscript"/>
        </w:rPr>
        <w:t xml:space="preserve"> </w:t>
      </w:r>
      <w:r w:rsidR="004759C3">
        <w:t xml:space="preserve">Extracts from </w:t>
      </w:r>
      <w:r w:rsidR="005E5555">
        <w:t>Northern Territory</w:t>
      </w:r>
      <w:r w:rsidR="004759C3">
        <w:t xml:space="preserve"> ACCHS </w:t>
      </w:r>
      <w:r w:rsidR="000357C4">
        <w:t xml:space="preserve">clinics </w:t>
      </w:r>
      <w:r w:rsidR="004759C3">
        <w:t xml:space="preserve">and Sonic practices related to HCH patients only. </w:t>
      </w:r>
      <w:r w:rsidR="004759C3" w:rsidRPr="003851B7">
        <w:rPr>
          <w:vertAlign w:val="superscript"/>
        </w:rPr>
        <w:t>2</w:t>
      </w:r>
      <w:r>
        <w:rPr>
          <w:vertAlign w:val="superscript"/>
        </w:rPr>
        <w:t xml:space="preserve"> </w:t>
      </w:r>
      <w:r w:rsidR="004759C3" w:rsidRPr="00624BE2">
        <w:t xml:space="preserve">Extracts from 10 </w:t>
      </w:r>
      <w:r w:rsidR="005E5555">
        <w:t>Northern Territory</w:t>
      </w:r>
      <w:r w:rsidR="004759C3" w:rsidRPr="00624BE2">
        <w:t xml:space="preserve"> ACCHS</w:t>
      </w:r>
      <w:r w:rsidR="000357C4">
        <w:t xml:space="preserve"> clinics</w:t>
      </w:r>
      <w:r w:rsidR="004759C3" w:rsidRPr="00624BE2">
        <w:t xml:space="preserve"> </w:t>
      </w:r>
      <w:r w:rsidR="004759C3">
        <w:t xml:space="preserve">were combined and supplied as three entities (two entities of three sites each and </w:t>
      </w:r>
      <w:r w:rsidR="000357C4">
        <w:t>one</w:t>
      </w:r>
      <w:r w:rsidR="004759C3">
        <w:t xml:space="preserve"> entity of four sites). </w:t>
      </w:r>
      <w:r w:rsidR="004759C3">
        <w:rPr>
          <w:vertAlign w:val="superscript"/>
        </w:rPr>
        <w:t>3</w:t>
      </w:r>
      <w:r>
        <w:rPr>
          <w:vertAlign w:val="superscript"/>
        </w:rPr>
        <w:t xml:space="preserve"> </w:t>
      </w:r>
      <w:r w:rsidR="004759C3" w:rsidRPr="00267955">
        <w:t>The</w:t>
      </w:r>
      <w:r w:rsidR="004759C3">
        <w:t xml:space="preserve"> three HCH practices participating in </w:t>
      </w:r>
      <w:proofErr w:type="spellStart"/>
      <w:r w:rsidR="004759C3" w:rsidRPr="2285CD74">
        <w:rPr>
          <w:iCs/>
        </w:rPr>
        <w:t>MedicineInsight</w:t>
      </w:r>
      <w:proofErr w:type="spellEnd"/>
      <w:r w:rsidR="004759C3" w:rsidRPr="0059071D">
        <w:t xml:space="preserve"> </w:t>
      </w:r>
      <w:r w:rsidR="004759C3">
        <w:t xml:space="preserve">also supplied data through Pen CS. </w:t>
      </w:r>
      <w:r w:rsidR="004759C3">
        <w:rPr>
          <w:vertAlign w:val="superscript"/>
        </w:rPr>
        <w:t>4</w:t>
      </w:r>
      <w:r>
        <w:rPr>
          <w:vertAlign w:val="superscript"/>
        </w:rPr>
        <w:t xml:space="preserve"> </w:t>
      </w:r>
      <w:r w:rsidR="004759C3" w:rsidRPr="003662BC">
        <w:rPr>
          <w:iCs/>
          <w:color w:val="000000" w:themeColor="text1"/>
          <w:kern w:val="24"/>
        </w:rPr>
        <w:t>This include</w:t>
      </w:r>
      <w:r w:rsidR="004759C3">
        <w:rPr>
          <w:iCs/>
          <w:color w:val="000000" w:themeColor="text1"/>
          <w:kern w:val="24"/>
        </w:rPr>
        <w:t>d</w:t>
      </w:r>
      <w:r w:rsidR="004759C3" w:rsidRPr="003662BC">
        <w:rPr>
          <w:iCs/>
          <w:color w:val="000000" w:themeColor="text1"/>
          <w:kern w:val="24"/>
        </w:rPr>
        <w:t xml:space="preserve"> </w:t>
      </w:r>
      <w:r w:rsidR="00BB49E3">
        <w:rPr>
          <w:iCs/>
          <w:color w:val="000000" w:themeColor="text1"/>
          <w:kern w:val="24"/>
        </w:rPr>
        <w:t>one</w:t>
      </w:r>
      <w:r w:rsidR="004759C3" w:rsidRPr="003662BC">
        <w:rPr>
          <w:iCs/>
          <w:color w:val="000000" w:themeColor="text1"/>
          <w:kern w:val="24"/>
        </w:rPr>
        <w:t xml:space="preserve"> practice that already share</w:t>
      </w:r>
      <w:r w:rsidR="004759C3">
        <w:rPr>
          <w:iCs/>
          <w:color w:val="000000" w:themeColor="text1"/>
          <w:kern w:val="24"/>
        </w:rPr>
        <w:t>d</w:t>
      </w:r>
      <w:r w:rsidR="004759C3" w:rsidRPr="003662BC">
        <w:rPr>
          <w:iCs/>
          <w:color w:val="000000" w:themeColor="text1"/>
          <w:kern w:val="24"/>
        </w:rPr>
        <w:t xml:space="preserve"> Pen CS database with another </w:t>
      </w:r>
      <w:r w:rsidR="00BB49E3">
        <w:rPr>
          <w:iCs/>
          <w:color w:val="000000" w:themeColor="text1"/>
          <w:kern w:val="24"/>
        </w:rPr>
        <w:t>site.</w:t>
      </w:r>
    </w:p>
    <w:p w14:paraId="1C44F15F" w14:textId="77777777" w:rsidR="002F2485" w:rsidRDefault="002F2485" w:rsidP="002F2485">
      <w:pPr>
        <w:pStyle w:val="Heading4"/>
      </w:pPr>
      <w:r>
        <w:t>Pen CS extracts</w:t>
      </w:r>
    </w:p>
    <w:p w14:paraId="36123B60" w14:textId="4B10E2D9" w:rsidR="00113518" w:rsidRPr="009303A9" w:rsidRDefault="00113518" w:rsidP="00AB53CE">
      <w:r>
        <w:t xml:space="preserve">Pen CS data extraction software captures a </w:t>
      </w:r>
      <w:r w:rsidR="00CF6C06">
        <w:t>snapshot</w:t>
      </w:r>
      <w:r>
        <w:t xml:space="preserve"> of a patient’s data from the practice clinical </w:t>
      </w:r>
      <w:r w:rsidR="00354D07">
        <w:t>management</w:t>
      </w:r>
      <w:r>
        <w:t xml:space="preserve"> system </w:t>
      </w:r>
      <w:r w:rsidR="00965E43">
        <w:t xml:space="preserve">at </w:t>
      </w:r>
      <w:r>
        <w:t xml:space="preserve">monthly </w:t>
      </w:r>
      <w:r w:rsidR="00965E43">
        <w:t>intervals</w:t>
      </w:r>
      <w:r>
        <w:t xml:space="preserve">. At the time of the extraction, information from the most recent record </w:t>
      </w:r>
      <w:r w:rsidR="006F10C5">
        <w:t xml:space="preserve">for a </w:t>
      </w:r>
      <w:r>
        <w:t xml:space="preserve">patient is </w:t>
      </w:r>
      <w:r w:rsidR="00C60A60">
        <w:t>extracted</w:t>
      </w:r>
      <w:r>
        <w:t>. For example, if a patient had three visits</w:t>
      </w:r>
      <w:r w:rsidR="00CB6B33">
        <w:t xml:space="preserve"> to the practice</w:t>
      </w:r>
      <w:r>
        <w:t xml:space="preserve"> within a data extraction period and had blood pressure measured and recorded in each visit, only the most recent blood pressure measurement would be included in the extract. If a patient did not have any contact with the </w:t>
      </w:r>
      <w:r w:rsidR="00CB6B33">
        <w:t>practice</w:t>
      </w:r>
      <w:r>
        <w:t xml:space="preserve"> within the current extract period, the data included in the extract </w:t>
      </w:r>
      <w:r w:rsidR="00CB6B33">
        <w:t>would</w:t>
      </w:r>
      <w:r>
        <w:t xml:space="preserve"> reflect the measurement </w:t>
      </w:r>
      <w:r w:rsidR="00F746F7">
        <w:t>undertaken in</w:t>
      </w:r>
      <w:r>
        <w:t xml:space="preserve"> the </w:t>
      </w:r>
      <w:r w:rsidR="00F746F7">
        <w:t>previous period</w:t>
      </w:r>
      <w:r>
        <w:t xml:space="preserve">. For this reason, a single record of patient measurement </w:t>
      </w:r>
      <w:r w:rsidR="001D34F1">
        <w:t>(</w:t>
      </w:r>
      <w:r w:rsidR="00CF6C06">
        <w:t>for example,</w:t>
      </w:r>
      <w:r>
        <w:t xml:space="preserve"> blood pressure or HbA1c result</w:t>
      </w:r>
      <w:r w:rsidR="001D34F1">
        <w:t>)</w:t>
      </w:r>
      <w:r>
        <w:t xml:space="preserve"> may be extracted multiple times. </w:t>
      </w:r>
      <w:proofErr w:type="gramStart"/>
      <w:r>
        <w:t>Thus</w:t>
      </w:r>
      <w:proofErr w:type="gramEnd"/>
      <w:r>
        <w:t xml:space="preserve"> the evaluation team filtered out duplicate records </w:t>
      </w:r>
      <w:r w:rsidR="001D34F1">
        <w:t>before</w:t>
      </w:r>
      <w:r>
        <w:t xml:space="preserve"> data </w:t>
      </w:r>
      <w:r w:rsidR="000B477E">
        <w:t>analyses</w:t>
      </w:r>
      <w:r>
        <w:t xml:space="preserve">. In the practice clinical </w:t>
      </w:r>
      <w:r w:rsidR="00354D07">
        <w:t>management</w:t>
      </w:r>
      <w:r>
        <w:t xml:space="preserve"> system, when the practice updates patient smoking status and alcohol use, the prior value is overwritten. Obtaining monthly extracts of smoking status and alcohol use allowed the evaluation team to examine the recording of smoking and alcohol use over time.</w:t>
      </w:r>
    </w:p>
    <w:p w14:paraId="747CAC50" w14:textId="6A5F590A" w:rsidR="00113518" w:rsidRPr="009303A9" w:rsidRDefault="00113518" w:rsidP="00AB53CE">
      <w:r>
        <w:t>In addition to the extraction of raw information (</w:t>
      </w:r>
      <w:r w:rsidR="00CF6C06">
        <w:t>for example,</w:t>
      </w:r>
      <w:r>
        <w:t xml:space="preserve"> patient age, systolic and diastolic blood pressure), Pen CS extraction software derives a range of indicators such as flags for multiple patient conditions, whether a patient condition is active, and whether a clinical observation or a pathology test has been completed. The software calculates the number of times that a clinician in the practice has used the practice clinical </w:t>
      </w:r>
      <w:r w:rsidR="00354D07">
        <w:t>management</w:t>
      </w:r>
      <w:r>
        <w:t xml:space="preserve"> system during a defined period. It also classifies prescription information into classes of medications.</w:t>
      </w:r>
    </w:p>
    <w:p w14:paraId="76385B1E" w14:textId="5503E35A" w:rsidR="00707C37" w:rsidRPr="009303A9" w:rsidRDefault="00707C37" w:rsidP="00707C37">
      <w:r>
        <w:lastRenderedPageBreak/>
        <w:t xml:space="preserve">Extracts from </w:t>
      </w:r>
      <w:r w:rsidR="005E5555">
        <w:t>Northern Territory</w:t>
      </w:r>
      <w:r>
        <w:t xml:space="preserve"> ACCHS</w:t>
      </w:r>
      <w:r w:rsidR="000357C4">
        <w:t xml:space="preserve"> clinics</w:t>
      </w:r>
      <w:r>
        <w:t xml:space="preserve"> provided through Pen CS platform only include records belonging to HCH patients, while other extracts from other HCH practices provided through the Pen CS platform included all patients in the practice.</w:t>
      </w:r>
    </w:p>
    <w:p w14:paraId="6B0C9118" w14:textId="671C2491" w:rsidR="00707C37" w:rsidRPr="009303A9" w:rsidRDefault="00707C37" w:rsidP="00707C37">
      <w:r>
        <w:t xml:space="preserve">For the HCH evaluation, Pen CS extracts were transferred to a secure server managed by HPA. Data were processed to remove duplicate records across extracts and combined into longitudinal tables. The longitudinal tables were updated quarterly and transferred to the SURE environment for analysis. </w:t>
      </w:r>
    </w:p>
    <w:p w14:paraId="7807838B" w14:textId="77777777" w:rsidR="002F2485" w:rsidRDefault="002F2485" w:rsidP="002F2485">
      <w:pPr>
        <w:pStyle w:val="Heading4"/>
      </w:pPr>
      <w:r>
        <w:t>POLAR extracts</w:t>
      </w:r>
    </w:p>
    <w:p w14:paraId="63F39F57" w14:textId="7A5436E1" w:rsidR="005807B6" w:rsidRPr="009303A9" w:rsidRDefault="005807B6" w:rsidP="005807B6">
      <w:r>
        <w:t xml:space="preserve">The POLAR software, developed by Outcome Health, </w:t>
      </w:r>
      <w:r w:rsidR="00BC4F02">
        <w:t xml:space="preserve">also </w:t>
      </w:r>
      <w:r>
        <w:t xml:space="preserve">extracts data from practice clinical </w:t>
      </w:r>
      <w:r w:rsidR="00354D07">
        <w:t>management system</w:t>
      </w:r>
      <w:r w:rsidR="00BC4F02">
        <w:t>s</w:t>
      </w:r>
      <w:r>
        <w:t xml:space="preserve"> monthly. The software retrieves patient data that were recorded in the clinical </w:t>
      </w:r>
      <w:r w:rsidR="00354D07">
        <w:t>management</w:t>
      </w:r>
      <w:r>
        <w:t xml:space="preserve"> system within the extraction period. For example, if a patient had three visits </w:t>
      </w:r>
      <w:r w:rsidR="00670AD4">
        <w:t>to the practice within a data extraction</w:t>
      </w:r>
      <w:r>
        <w:t xml:space="preserve"> period and had blood pressure measured and recorded </w:t>
      </w:r>
      <w:r w:rsidR="00670AD4">
        <w:t>during</w:t>
      </w:r>
      <w:r>
        <w:t xml:space="preserve"> each visit, each of the three measurements would be included in the data extract. If a patient did not have any contact with the </w:t>
      </w:r>
      <w:r w:rsidR="00670AD4">
        <w:t>practice</w:t>
      </w:r>
      <w:r>
        <w:t xml:space="preserve"> within the current extract interval, then no patient measurement records would be included. In the practice clinical </w:t>
      </w:r>
      <w:r w:rsidR="00354D07">
        <w:t>management</w:t>
      </w:r>
      <w:r>
        <w:t xml:space="preserve"> system, when the practice updates patient smoking status and alcohol use, the prior value is overwritten. Monthly extracts of information relating smoking status and alcohol consumption allowed the evaluation team to examine the recording of smoking and alcohol use over time.</w:t>
      </w:r>
    </w:p>
    <w:p w14:paraId="1434AF10" w14:textId="32609912" w:rsidR="002F2485" w:rsidRPr="009303A9" w:rsidRDefault="002F2485" w:rsidP="002F2485">
      <w:pPr>
        <w:rPr>
          <w:szCs w:val="20"/>
        </w:rPr>
      </w:pPr>
      <w:r w:rsidRPr="009303A9">
        <w:rPr>
          <w:szCs w:val="20"/>
        </w:rPr>
        <w:t>In addition to the retrieval of raw information (</w:t>
      </w:r>
      <w:r w:rsidR="00CF6C06">
        <w:rPr>
          <w:szCs w:val="20"/>
        </w:rPr>
        <w:t>for example,</w:t>
      </w:r>
      <w:r w:rsidRPr="009303A9">
        <w:rPr>
          <w:szCs w:val="20"/>
        </w:rPr>
        <w:t xml:space="preserve"> patient age, systolic and diastolic blood pressure), POLAR also derives variables, such as mapping of extracted patient diagnosis information to Systematized Nomenclature of Medicine-Clinical Terms</w:t>
      </w:r>
      <w:r w:rsidRPr="008D32E8">
        <w:rPr>
          <w:szCs w:val="20"/>
        </w:rPr>
        <w:t xml:space="preserve"> </w:t>
      </w:r>
      <w:r>
        <w:rPr>
          <w:szCs w:val="20"/>
        </w:rPr>
        <w:t>(</w:t>
      </w:r>
      <w:r w:rsidRPr="008D32E8">
        <w:rPr>
          <w:szCs w:val="20"/>
        </w:rPr>
        <w:t>SNOMED</w:t>
      </w:r>
      <w:r>
        <w:rPr>
          <w:szCs w:val="20"/>
        </w:rPr>
        <w:t xml:space="preserve">-CT). The SNOMED-CT coded textual descriptions are </w:t>
      </w:r>
      <w:r w:rsidRPr="009303A9">
        <w:rPr>
          <w:szCs w:val="20"/>
        </w:rPr>
        <w:t>provided in the data extracts.</w:t>
      </w:r>
    </w:p>
    <w:p w14:paraId="442CC637" w14:textId="77777777" w:rsidR="002F2485" w:rsidRDefault="002F2485" w:rsidP="002F2485">
      <w:r>
        <w:t xml:space="preserve">For the HCH evaluation, POLAR data </w:t>
      </w:r>
      <w:r w:rsidR="00E5648D">
        <w:t xml:space="preserve">were </w:t>
      </w:r>
      <w:r>
        <w:t xml:space="preserve">delivered monthly to South East Melbourne PHN, who then </w:t>
      </w:r>
      <w:r w:rsidR="005807B6">
        <w:t>transferred the data directly into the SURE environment for analysis. Within the SURE environment, the monthly extracts were</w:t>
      </w:r>
      <w:r>
        <w:t xml:space="preserve"> combined to create longitudinal tables.</w:t>
      </w:r>
    </w:p>
    <w:p w14:paraId="49CF87C4" w14:textId="77777777" w:rsidR="002F2485" w:rsidRDefault="002F2485" w:rsidP="002F2485">
      <w:pPr>
        <w:pStyle w:val="Heading4"/>
      </w:pPr>
      <w:r>
        <w:t>Sonic extracts</w:t>
      </w:r>
    </w:p>
    <w:p w14:paraId="56A4B62B" w14:textId="05DC3CD7" w:rsidR="008C2968" w:rsidRPr="009303A9" w:rsidRDefault="008C2968" w:rsidP="008C2968">
      <w:r>
        <w:t xml:space="preserve">Eleven HCH practices were part of Sonic Clinical Service’s Independent Practitioner Network. For </w:t>
      </w:r>
      <w:r w:rsidR="00917DF4">
        <w:t>these</w:t>
      </w:r>
      <w:r>
        <w:t xml:space="preserve"> practices, information belonging to HCH patients was extracted directly from Best Practice clinical management system via a </w:t>
      </w:r>
      <w:r w:rsidRPr="024CD2FD">
        <w:rPr>
          <w:rStyle w:val="hgkelc"/>
        </w:rPr>
        <w:t xml:space="preserve">Structured Query </w:t>
      </w:r>
      <w:r>
        <w:t xml:space="preserve">Language query. </w:t>
      </w:r>
      <w:proofErr w:type="gramStart"/>
      <w:r>
        <w:t>Similar to</w:t>
      </w:r>
      <w:proofErr w:type="gramEnd"/>
      <w:r>
        <w:t xml:space="preserve"> POLAR data, patient information recorded in the clinical </w:t>
      </w:r>
      <w:r w:rsidR="00354D07">
        <w:t>management</w:t>
      </w:r>
      <w:r>
        <w:t xml:space="preserve"> system within the extraction period is extracted. For example, if a patient had three visits </w:t>
      </w:r>
      <w:r w:rsidR="00E32C00">
        <w:t>to the practice</w:t>
      </w:r>
      <w:r>
        <w:t xml:space="preserve"> during the period and had blood pressure measured and recorded in each visit, each of the three measurements would be included in the data extract. If a patient did not have any contact with the </w:t>
      </w:r>
      <w:r w:rsidR="00E32C00">
        <w:t>practice</w:t>
      </w:r>
      <w:r>
        <w:t xml:space="preserve"> within the current extract interval, no patient measurement records would be included. In clinical </w:t>
      </w:r>
      <w:r w:rsidR="00354D07">
        <w:t>management</w:t>
      </w:r>
      <w:r>
        <w:t xml:space="preserve"> system, when the practice updates patient smoking status and alcohol use, the prior value would be overwritten. Monthly extracts of smoking status and alcohol use allowed the evaluation team to examine the recording of smoking and alcohol use over time. Patient diagnoses were provided as a free-text field</w:t>
      </w:r>
      <w:r w:rsidR="003011C4">
        <w:t>. The</w:t>
      </w:r>
      <w:r>
        <w:t xml:space="preserve"> evaluation team created flags for </w:t>
      </w:r>
      <w:r w:rsidR="003011C4">
        <w:t xml:space="preserve">specific </w:t>
      </w:r>
      <w:r>
        <w:t>patient conditions.</w:t>
      </w:r>
    </w:p>
    <w:p w14:paraId="07ED7501" w14:textId="69DEDF30" w:rsidR="008C2968" w:rsidRPr="009303A9" w:rsidRDefault="008C2968" w:rsidP="008C2968">
      <w:r>
        <w:lastRenderedPageBreak/>
        <w:t>Sonic data for the HCH evaluation were delivered monthly to the secure data server managed by HPA before being transferred to the SURE environment.</w:t>
      </w:r>
    </w:p>
    <w:p w14:paraId="0F1D4190" w14:textId="0DAC73BE" w:rsidR="002F2485" w:rsidRDefault="002F2485" w:rsidP="00E06BEB">
      <w:pPr>
        <w:pStyle w:val="Heading4"/>
      </w:pPr>
      <w:bookmarkStart w:id="33" w:name="_Hlk16069993"/>
      <w:proofErr w:type="spellStart"/>
      <w:r>
        <w:t>MedicineInsight</w:t>
      </w:r>
      <w:proofErr w:type="spellEnd"/>
      <w:r>
        <w:t xml:space="preserve"> extracts</w:t>
      </w:r>
    </w:p>
    <w:p w14:paraId="2DFEB226" w14:textId="0D5FE322" w:rsidR="006F4FD9" w:rsidRPr="009303A9" w:rsidRDefault="006F4FD9" w:rsidP="006F4FD9">
      <w:pPr>
        <w:rPr>
          <w:szCs w:val="20"/>
        </w:rPr>
      </w:pPr>
      <w:proofErr w:type="spellStart"/>
      <w:r w:rsidRPr="009303A9">
        <w:rPr>
          <w:szCs w:val="20"/>
        </w:rPr>
        <w:t>MedicineInsight</w:t>
      </w:r>
      <w:proofErr w:type="spellEnd"/>
      <w:r w:rsidRPr="009303A9">
        <w:rPr>
          <w:szCs w:val="20"/>
        </w:rPr>
        <w:t xml:space="preserve"> software regularly extracts data from practice clinical </w:t>
      </w:r>
      <w:r w:rsidR="00354D07">
        <w:rPr>
          <w:szCs w:val="20"/>
        </w:rPr>
        <w:t>management</w:t>
      </w:r>
      <w:r w:rsidRPr="009303A9">
        <w:rPr>
          <w:szCs w:val="20"/>
        </w:rPr>
        <w:t xml:space="preserve"> systems. The software retrieves patient data recorded in the clinical </w:t>
      </w:r>
      <w:r w:rsidR="00354D07">
        <w:rPr>
          <w:szCs w:val="20"/>
        </w:rPr>
        <w:t>management</w:t>
      </w:r>
      <w:r w:rsidRPr="009303A9">
        <w:rPr>
          <w:szCs w:val="20"/>
        </w:rPr>
        <w:t xml:space="preserve"> system during the period of extraction. For example, if a patient had three visits</w:t>
      </w:r>
      <w:r w:rsidR="00C16017">
        <w:rPr>
          <w:szCs w:val="20"/>
        </w:rPr>
        <w:t xml:space="preserve"> to the practice</w:t>
      </w:r>
      <w:r w:rsidRPr="009303A9">
        <w:rPr>
          <w:szCs w:val="20"/>
        </w:rPr>
        <w:t xml:space="preserve"> during the period and had blood pressure measured and recorded in each visit, each of the three measurements would be included in the data extract. If a patient did not have any contact with the </w:t>
      </w:r>
      <w:r w:rsidR="00C16017">
        <w:rPr>
          <w:szCs w:val="20"/>
        </w:rPr>
        <w:t>practice</w:t>
      </w:r>
      <w:r w:rsidRPr="009303A9">
        <w:rPr>
          <w:szCs w:val="20"/>
        </w:rPr>
        <w:t xml:space="preserve"> within the current extract interval, then no patient</w:t>
      </w:r>
      <w:r>
        <w:rPr>
          <w:szCs w:val="20"/>
        </w:rPr>
        <w:t xml:space="preserve"> measurement</w:t>
      </w:r>
      <w:r w:rsidRPr="009303A9">
        <w:rPr>
          <w:szCs w:val="20"/>
        </w:rPr>
        <w:t xml:space="preserve"> records would be included. </w:t>
      </w:r>
      <w:r>
        <w:rPr>
          <w:szCs w:val="20"/>
        </w:rPr>
        <w:t xml:space="preserve">In the clinical </w:t>
      </w:r>
      <w:r w:rsidR="00354D07">
        <w:rPr>
          <w:szCs w:val="20"/>
        </w:rPr>
        <w:t>management</w:t>
      </w:r>
      <w:r>
        <w:rPr>
          <w:szCs w:val="20"/>
        </w:rPr>
        <w:t xml:space="preserve"> system, when the practice updates patient</w:t>
      </w:r>
      <w:r w:rsidRPr="009303A9">
        <w:rPr>
          <w:szCs w:val="20"/>
        </w:rPr>
        <w:t xml:space="preserve"> smoking status and alcohol use</w:t>
      </w:r>
      <w:r>
        <w:rPr>
          <w:szCs w:val="20"/>
        </w:rPr>
        <w:t xml:space="preserve">, the prior value </w:t>
      </w:r>
      <w:r w:rsidR="003C0DAE">
        <w:rPr>
          <w:szCs w:val="20"/>
        </w:rPr>
        <w:t>may</w:t>
      </w:r>
      <w:r>
        <w:rPr>
          <w:szCs w:val="20"/>
        </w:rPr>
        <w:t xml:space="preserve"> be overwritten. </w:t>
      </w:r>
      <w:r w:rsidR="001F4D32">
        <w:rPr>
          <w:szCs w:val="20"/>
        </w:rPr>
        <w:t>(</w:t>
      </w:r>
      <w:r w:rsidR="003C0DAE">
        <w:rPr>
          <w:szCs w:val="20"/>
        </w:rPr>
        <w:t xml:space="preserve">While some </w:t>
      </w:r>
      <w:r w:rsidR="00354D07">
        <w:rPr>
          <w:szCs w:val="20"/>
        </w:rPr>
        <w:t>clinical management system</w:t>
      </w:r>
      <w:r w:rsidR="003C0DAE">
        <w:rPr>
          <w:szCs w:val="20"/>
        </w:rPr>
        <w:t>s are</w:t>
      </w:r>
      <w:r w:rsidR="00B8626E">
        <w:rPr>
          <w:szCs w:val="20"/>
        </w:rPr>
        <w:t xml:space="preserve"> now</w:t>
      </w:r>
      <w:r w:rsidR="003C0DAE">
        <w:rPr>
          <w:szCs w:val="20"/>
        </w:rPr>
        <w:t xml:space="preserve"> re</w:t>
      </w:r>
      <w:r w:rsidR="00F904A8">
        <w:rPr>
          <w:szCs w:val="20"/>
        </w:rPr>
        <w:t xml:space="preserve">taining multiple </w:t>
      </w:r>
      <w:r w:rsidR="00894FC0">
        <w:rPr>
          <w:szCs w:val="20"/>
        </w:rPr>
        <w:t>recordings</w:t>
      </w:r>
      <w:r w:rsidR="009837BE">
        <w:rPr>
          <w:szCs w:val="20"/>
        </w:rPr>
        <w:t xml:space="preserve"> of these values, they are </w:t>
      </w:r>
      <w:r w:rsidR="001F4D32">
        <w:rPr>
          <w:szCs w:val="20"/>
        </w:rPr>
        <w:t xml:space="preserve">usually not extracted.) </w:t>
      </w:r>
      <w:r>
        <w:rPr>
          <w:szCs w:val="20"/>
        </w:rPr>
        <w:t xml:space="preserve">Patient smoking status and alcohol use in the latest </w:t>
      </w:r>
      <w:proofErr w:type="spellStart"/>
      <w:r>
        <w:rPr>
          <w:szCs w:val="20"/>
        </w:rPr>
        <w:t>MedicineInsight</w:t>
      </w:r>
      <w:proofErr w:type="spellEnd"/>
      <w:r>
        <w:rPr>
          <w:szCs w:val="20"/>
        </w:rPr>
        <w:t xml:space="preserve"> extract reflects the </w:t>
      </w:r>
      <w:r w:rsidRPr="009303A9">
        <w:rPr>
          <w:szCs w:val="20"/>
        </w:rPr>
        <w:t>most recently recorded status</w:t>
      </w:r>
      <w:r w:rsidR="00F0718B">
        <w:rPr>
          <w:szCs w:val="20"/>
        </w:rPr>
        <w:t xml:space="preserve"> (not necessarily the last time </w:t>
      </w:r>
      <w:r w:rsidR="007D0AD9">
        <w:rPr>
          <w:szCs w:val="20"/>
        </w:rPr>
        <w:t>these were</w:t>
      </w:r>
      <w:r w:rsidR="00F0718B">
        <w:rPr>
          <w:szCs w:val="20"/>
        </w:rPr>
        <w:t xml:space="preserve"> assessed)</w:t>
      </w:r>
      <w:r w:rsidRPr="009303A9">
        <w:rPr>
          <w:szCs w:val="20"/>
        </w:rPr>
        <w:t>.</w:t>
      </w:r>
    </w:p>
    <w:p w14:paraId="1F0525D6" w14:textId="42AFCAEC" w:rsidR="006F4FD9" w:rsidRPr="009303A9" w:rsidRDefault="006F4FD9" w:rsidP="006F4FD9">
      <w:pPr>
        <w:rPr>
          <w:szCs w:val="20"/>
        </w:rPr>
      </w:pPr>
      <w:r w:rsidRPr="009303A9">
        <w:rPr>
          <w:szCs w:val="20"/>
        </w:rPr>
        <w:t>In addition to the extraction of raw information (</w:t>
      </w:r>
      <w:r w:rsidR="00CF6C06">
        <w:rPr>
          <w:szCs w:val="20"/>
        </w:rPr>
        <w:t>for example,</w:t>
      </w:r>
      <w:r w:rsidRPr="009303A9">
        <w:rPr>
          <w:szCs w:val="20"/>
        </w:rPr>
        <w:t xml:space="preserve"> patient age, systolic and diastolic blood pressure, </w:t>
      </w:r>
      <w:proofErr w:type="gramStart"/>
      <w:r w:rsidRPr="009303A9">
        <w:rPr>
          <w:szCs w:val="20"/>
        </w:rPr>
        <w:t>diagnosis</w:t>
      </w:r>
      <w:proofErr w:type="gramEnd"/>
      <w:r w:rsidRPr="009303A9">
        <w:rPr>
          <w:szCs w:val="20"/>
        </w:rPr>
        <w:t xml:space="preserve"> and diagnosis active status), </w:t>
      </w:r>
      <w:proofErr w:type="spellStart"/>
      <w:r w:rsidRPr="009303A9">
        <w:rPr>
          <w:szCs w:val="20"/>
        </w:rPr>
        <w:t>MedicineInsight</w:t>
      </w:r>
      <w:proofErr w:type="spellEnd"/>
      <w:r w:rsidRPr="009303A9">
        <w:rPr>
          <w:szCs w:val="20"/>
        </w:rPr>
        <w:t xml:space="preserve"> also derives a range of variables, such as multiple patient condition flags using patient diagnoses, reasons for prescription and reasons for encounter.</w:t>
      </w:r>
    </w:p>
    <w:p w14:paraId="238947E7" w14:textId="3B1C9239" w:rsidR="006F4FD9" w:rsidRPr="009303A9" w:rsidRDefault="006F4FD9" w:rsidP="006F4FD9">
      <w:pPr>
        <w:rPr>
          <w:szCs w:val="20"/>
        </w:rPr>
      </w:pPr>
      <w:r w:rsidRPr="009303A9">
        <w:rPr>
          <w:szCs w:val="20"/>
        </w:rPr>
        <w:t xml:space="preserve">The initial </w:t>
      </w:r>
      <w:proofErr w:type="spellStart"/>
      <w:r w:rsidRPr="009303A9">
        <w:rPr>
          <w:szCs w:val="20"/>
        </w:rPr>
        <w:t>MedicineInsight</w:t>
      </w:r>
      <w:proofErr w:type="spellEnd"/>
      <w:r w:rsidRPr="009303A9">
        <w:rPr>
          <w:szCs w:val="20"/>
        </w:rPr>
        <w:t xml:space="preserve"> extract was delivered in September 2018. Subsequently, NPS MedicineWise advised that complete longitudinal data extracts, rather than quarterly updates, would facilitate </w:t>
      </w:r>
      <w:r w:rsidR="00F86EE8" w:rsidRPr="00054516">
        <w:rPr>
          <w:szCs w:val="20"/>
        </w:rPr>
        <w:t xml:space="preserve">the ability to </w:t>
      </w:r>
      <w:r w:rsidR="00054516">
        <w:rPr>
          <w:szCs w:val="20"/>
        </w:rPr>
        <w:t>follow through</w:t>
      </w:r>
      <w:r w:rsidRPr="009303A9">
        <w:rPr>
          <w:szCs w:val="20"/>
        </w:rPr>
        <w:t xml:space="preserve"> individual patients over time. In June 2019 a revised agreement between the Department and NPS MedicineWise was executed. The second extract was delivered in August 2019, covering the period December 2015 to June 2019 while the third extract was delivered in February 2020 for data in the December 2015 to January 2020. The final extract, delivered in August 2021, </w:t>
      </w:r>
      <w:r w:rsidR="003A0573">
        <w:rPr>
          <w:szCs w:val="20"/>
        </w:rPr>
        <w:t>included</w:t>
      </w:r>
      <w:r w:rsidRPr="009303A9">
        <w:rPr>
          <w:szCs w:val="20"/>
        </w:rPr>
        <w:t xml:space="preserve"> data from December 2015 to </w:t>
      </w:r>
      <w:r>
        <w:rPr>
          <w:szCs w:val="20"/>
        </w:rPr>
        <w:t xml:space="preserve">end of </w:t>
      </w:r>
      <w:r w:rsidRPr="009303A9">
        <w:rPr>
          <w:szCs w:val="20"/>
        </w:rPr>
        <w:t>Ju</w:t>
      </w:r>
      <w:r>
        <w:rPr>
          <w:szCs w:val="20"/>
        </w:rPr>
        <w:t>ne</w:t>
      </w:r>
      <w:r w:rsidRPr="009303A9">
        <w:rPr>
          <w:szCs w:val="20"/>
        </w:rPr>
        <w:t xml:space="preserve"> 2021.</w:t>
      </w:r>
    </w:p>
    <w:bookmarkEnd w:id="33"/>
    <w:p w14:paraId="6BE1525D" w14:textId="288CC9FF" w:rsidR="002F2485" w:rsidRDefault="00B34760" w:rsidP="002F2485">
      <w:pPr>
        <w:pStyle w:val="Heading3"/>
      </w:pPr>
      <w:r>
        <w:t>Description of patient</w:t>
      </w:r>
      <w:r w:rsidR="002F2485">
        <w:t xml:space="preserve"> information </w:t>
      </w:r>
      <w:r>
        <w:t>in</w:t>
      </w:r>
      <w:r w:rsidR="002F2485">
        <w:t xml:space="preserve"> practice extracts</w:t>
      </w:r>
    </w:p>
    <w:p w14:paraId="1A0F5EE9" w14:textId="398477C9" w:rsidR="00746F0D" w:rsidRDefault="007F02F4" w:rsidP="00746F0D">
      <w:r w:rsidRPr="3FB1F282">
        <w:t>For the HCH evaluation, practice extracts provide</w:t>
      </w:r>
      <w:r w:rsidR="00C60D50">
        <w:t>d</w:t>
      </w:r>
      <w:r w:rsidRPr="3FB1F282">
        <w:t xml:space="preserve"> rich information about the patient and their receipt of care </w:t>
      </w:r>
      <w:r w:rsidR="002F2485">
        <w:t>(</w:t>
      </w:r>
      <w:r w:rsidR="002F2485" w:rsidRPr="005B783D">
        <w:rPr>
          <w:color w:val="1D2455"/>
        </w:rPr>
        <w:fldChar w:fldCharType="begin"/>
      </w:r>
      <w:r w:rsidR="002F2485" w:rsidRPr="00534471">
        <w:instrText xml:space="preserve"> REF _Ref12813247 \h  \* MERGEFORMAT </w:instrText>
      </w:r>
      <w:r w:rsidR="002F2485" w:rsidRPr="005B783D">
        <w:rPr>
          <w:color w:val="1D2455"/>
        </w:rPr>
      </w:r>
      <w:r w:rsidR="002F2485" w:rsidRPr="005B783D">
        <w:rPr>
          <w:color w:val="1D2455"/>
        </w:rPr>
        <w:fldChar w:fldCharType="separate"/>
      </w:r>
      <w:r w:rsidR="00FD44E2" w:rsidRPr="00FD44E2">
        <w:rPr>
          <w:color w:val="1D2455"/>
          <w:szCs w:val="20"/>
        </w:rPr>
        <w:t xml:space="preserve">Table </w:t>
      </w:r>
      <w:r w:rsidR="00FD44E2" w:rsidRPr="00FD44E2">
        <w:rPr>
          <w:noProof/>
          <w:color w:val="1D2455"/>
          <w:szCs w:val="20"/>
        </w:rPr>
        <w:t>8</w:t>
      </w:r>
      <w:r w:rsidR="002F2485" w:rsidRPr="005B783D">
        <w:rPr>
          <w:color w:val="1D2455"/>
        </w:rPr>
        <w:fldChar w:fldCharType="end"/>
      </w:r>
      <w:r w:rsidR="002F2485">
        <w:t>).</w:t>
      </w:r>
      <w:r w:rsidR="00746F0D" w:rsidRPr="00746F0D">
        <w:t xml:space="preserve"> </w:t>
      </w:r>
      <w:r w:rsidR="002F2485">
        <w:t xml:space="preserve">All four </w:t>
      </w:r>
      <w:r w:rsidR="00746F0D" w:rsidRPr="3FB1F282">
        <w:t xml:space="preserve">sources of extracts contained </w:t>
      </w:r>
      <w:r w:rsidR="002F2485">
        <w:t>information about patient demographic</w:t>
      </w:r>
      <w:r w:rsidR="00EF4FED">
        <w:t>s</w:t>
      </w:r>
      <w:r w:rsidR="002F2485">
        <w:t xml:space="preserve">, </w:t>
      </w:r>
      <w:r w:rsidR="00746F0D" w:rsidRPr="3FB1F282">
        <w:t xml:space="preserve">lifestyle factors, </w:t>
      </w:r>
      <w:r w:rsidR="002F2485">
        <w:t xml:space="preserve">clinical encounters, diagnoses, clinical observations, </w:t>
      </w:r>
      <w:r w:rsidR="00746F0D" w:rsidRPr="3FB1F282">
        <w:t xml:space="preserve">results of </w:t>
      </w:r>
      <w:r w:rsidR="002F2485">
        <w:t xml:space="preserve">pathology </w:t>
      </w:r>
      <w:r w:rsidR="00746F0D" w:rsidRPr="3FB1F282">
        <w:t>tests</w:t>
      </w:r>
      <w:r w:rsidR="002F2485">
        <w:t>, prescriptions</w:t>
      </w:r>
      <w:r w:rsidR="00746F0D" w:rsidRPr="3FB1F282">
        <w:t>, and immunisations. Three data sources provided information about type of service providers (</w:t>
      </w:r>
      <w:r w:rsidR="00CF6C06">
        <w:t>that is,</w:t>
      </w:r>
      <w:r w:rsidR="00746F0D" w:rsidRPr="3FB1F282">
        <w:t xml:space="preserve"> user of clinical </w:t>
      </w:r>
      <w:r w:rsidR="00354D07">
        <w:t>management</w:t>
      </w:r>
      <w:r w:rsidR="00746F0D" w:rsidRPr="3FB1F282">
        <w:t xml:space="preserve"> system, with designation defined by and within the practice</w:t>
      </w:r>
      <w:r w:rsidR="00746F0D">
        <w:rPr>
          <w:szCs w:val="20"/>
        </w:rPr>
        <w:t>).</w:t>
      </w:r>
    </w:p>
    <w:p w14:paraId="5AB8C086" w14:textId="06F0E859" w:rsidR="00746F0D" w:rsidRDefault="00746F0D" w:rsidP="00746F0D">
      <w:r>
        <w:t xml:space="preserve">None of the sources extracted clinical information stored in scanned </w:t>
      </w:r>
      <w:r w:rsidR="00EF4FED">
        <w:t>documents</w:t>
      </w:r>
      <w:r>
        <w:t xml:space="preserve"> or PDF documents</w:t>
      </w:r>
      <w:r w:rsidR="00EF4FED">
        <w:t xml:space="preserve"> (</w:t>
      </w:r>
      <w:r>
        <w:t>for example specialist letters or hospital discharge summaries</w:t>
      </w:r>
      <w:r w:rsidR="00EF4FED">
        <w:t xml:space="preserve"> that may come in these formats)</w:t>
      </w:r>
      <w:r>
        <w:t>.</w:t>
      </w:r>
    </w:p>
    <w:p w14:paraId="1A5B878E" w14:textId="77777777" w:rsidR="000058A7" w:rsidRDefault="000058A7">
      <w:pPr>
        <w:spacing w:after="160" w:line="259" w:lineRule="auto"/>
      </w:pPr>
      <w:r>
        <w:br w:type="page"/>
      </w:r>
    </w:p>
    <w:p w14:paraId="2DB27EA0" w14:textId="5B782A60" w:rsidR="002F2485" w:rsidRDefault="002F2485" w:rsidP="0030123E">
      <w:pPr>
        <w:pStyle w:val="TableorFigurecaptionHPA"/>
      </w:pPr>
      <w:bookmarkStart w:id="34" w:name="_Ref12813247"/>
      <w:r w:rsidRPr="00E76010">
        <w:lastRenderedPageBreak/>
        <w:t xml:space="preserve">Table </w:t>
      </w:r>
      <w:r w:rsidR="00C137C0">
        <w:fldChar w:fldCharType="begin"/>
      </w:r>
      <w:r w:rsidR="00C137C0">
        <w:instrText xml:space="preserve"> SEQ Table \* ARABIC </w:instrText>
      </w:r>
      <w:r w:rsidR="00C137C0">
        <w:fldChar w:fldCharType="separate"/>
      </w:r>
      <w:r w:rsidR="00FD44E2">
        <w:rPr>
          <w:noProof/>
        </w:rPr>
        <w:t>8</w:t>
      </w:r>
      <w:r w:rsidR="00C137C0">
        <w:rPr>
          <w:noProof/>
        </w:rPr>
        <w:fldChar w:fldCharType="end"/>
      </w:r>
      <w:bookmarkEnd w:id="34"/>
      <w:r w:rsidR="0083255A">
        <w:t>:</w:t>
      </w:r>
      <w:r w:rsidRPr="00E76010">
        <w:t xml:space="preserve"> </w:t>
      </w:r>
      <w:r w:rsidR="00044F0B">
        <w:t>Patient</w:t>
      </w:r>
      <w:r>
        <w:t xml:space="preserve"> information </w:t>
      </w:r>
      <w:r w:rsidR="00044F0B">
        <w:t>available for evaluation</w:t>
      </w:r>
      <w:r>
        <w:t xml:space="preserve"> within </w:t>
      </w:r>
      <w:r w:rsidR="00044F0B">
        <w:t xml:space="preserve">each source of </w:t>
      </w:r>
      <w:r>
        <w:t>extracts</w:t>
      </w:r>
    </w:p>
    <w:tbl>
      <w:tblPr>
        <w:tblW w:w="0" w:type="auto"/>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7"/>
        <w:gridCol w:w="1418"/>
        <w:gridCol w:w="1275"/>
        <w:gridCol w:w="1174"/>
        <w:gridCol w:w="1611"/>
      </w:tblGrid>
      <w:tr w:rsidR="00306935" w:rsidRPr="00306935" w14:paraId="1943659A" w14:textId="77777777" w:rsidTr="00896D52">
        <w:trPr>
          <w:tblHeader/>
        </w:trPr>
        <w:tc>
          <w:tcPr>
            <w:tcW w:w="3397" w:type="dxa"/>
            <w:vMerge w:val="restart"/>
            <w:shd w:val="clear" w:color="auto" w:fill="408BCA"/>
            <w:vAlign w:val="center"/>
          </w:tcPr>
          <w:p w14:paraId="33B09133" w14:textId="243C71FD" w:rsidR="002F2485" w:rsidRPr="00306935" w:rsidRDefault="00896D52" w:rsidP="0011674D">
            <w:pPr>
              <w:spacing w:after="0"/>
              <w:jc w:val="center"/>
              <w:rPr>
                <w:b/>
                <w:color w:val="FFFFFF" w:themeColor="background1"/>
                <w:sz w:val="18"/>
                <w:szCs w:val="18"/>
              </w:rPr>
            </w:pPr>
            <w:r>
              <w:rPr>
                <w:b/>
                <w:color w:val="FFFFFF" w:themeColor="background1"/>
                <w:sz w:val="18"/>
                <w:szCs w:val="18"/>
              </w:rPr>
              <w:t>Information type</w:t>
            </w:r>
          </w:p>
        </w:tc>
        <w:tc>
          <w:tcPr>
            <w:tcW w:w="5478" w:type="dxa"/>
            <w:gridSpan w:val="4"/>
            <w:shd w:val="clear" w:color="auto" w:fill="408BCA"/>
          </w:tcPr>
          <w:p w14:paraId="17BF1989" w14:textId="77777777" w:rsidR="002F2485" w:rsidRPr="00306935" w:rsidRDefault="002F2485" w:rsidP="0011674D">
            <w:pPr>
              <w:spacing w:after="0"/>
              <w:jc w:val="center"/>
              <w:rPr>
                <w:b/>
                <w:color w:val="FFFFFF" w:themeColor="background1"/>
                <w:sz w:val="18"/>
                <w:szCs w:val="18"/>
              </w:rPr>
            </w:pPr>
            <w:r w:rsidRPr="00306935">
              <w:rPr>
                <w:b/>
                <w:color w:val="FFFFFF" w:themeColor="background1"/>
                <w:sz w:val="18"/>
                <w:szCs w:val="18"/>
              </w:rPr>
              <w:t>Source of practice data extracts</w:t>
            </w:r>
            <w:r w:rsidRPr="00306935">
              <w:rPr>
                <w:b/>
                <w:color w:val="FFFFFF" w:themeColor="background1"/>
                <w:sz w:val="18"/>
                <w:szCs w:val="18"/>
                <w:vertAlign w:val="superscript"/>
              </w:rPr>
              <w:t>1</w:t>
            </w:r>
          </w:p>
        </w:tc>
      </w:tr>
      <w:tr w:rsidR="000F5D5E" w:rsidRPr="000F5D5E" w14:paraId="3F6DFA6B" w14:textId="77777777" w:rsidTr="00361157">
        <w:trPr>
          <w:tblHeader/>
        </w:trPr>
        <w:tc>
          <w:tcPr>
            <w:tcW w:w="3397" w:type="dxa"/>
            <w:vMerge/>
          </w:tcPr>
          <w:p w14:paraId="499D8DB3" w14:textId="77777777" w:rsidR="002F2485" w:rsidRPr="000F5D5E" w:rsidRDefault="002F2485" w:rsidP="0011674D">
            <w:pPr>
              <w:spacing w:after="0"/>
              <w:rPr>
                <w:b/>
                <w:color w:val="FFFFFF" w:themeColor="background1"/>
                <w:sz w:val="18"/>
                <w:szCs w:val="18"/>
              </w:rPr>
            </w:pPr>
          </w:p>
        </w:tc>
        <w:tc>
          <w:tcPr>
            <w:tcW w:w="1418" w:type="dxa"/>
            <w:shd w:val="clear" w:color="auto" w:fill="408BCA"/>
          </w:tcPr>
          <w:p w14:paraId="3C51F42E" w14:textId="77777777" w:rsidR="002F2485" w:rsidRPr="000F5D5E" w:rsidRDefault="002F2485" w:rsidP="0011674D">
            <w:pPr>
              <w:spacing w:after="0"/>
              <w:jc w:val="center"/>
              <w:rPr>
                <w:b/>
                <w:color w:val="FFFFFF" w:themeColor="background1"/>
                <w:sz w:val="18"/>
                <w:szCs w:val="18"/>
              </w:rPr>
            </w:pPr>
            <w:r w:rsidRPr="000F5D5E">
              <w:rPr>
                <w:b/>
                <w:color w:val="FFFFFF" w:themeColor="background1"/>
                <w:sz w:val="18"/>
                <w:szCs w:val="18"/>
              </w:rPr>
              <w:t>Pen CS</w:t>
            </w:r>
          </w:p>
        </w:tc>
        <w:tc>
          <w:tcPr>
            <w:tcW w:w="1275" w:type="dxa"/>
            <w:shd w:val="clear" w:color="auto" w:fill="408BCA"/>
          </w:tcPr>
          <w:p w14:paraId="2F114E9F" w14:textId="77777777" w:rsidR="002F2485" w:rsidRPr="000F5D5E" w:rsidRDefault="002F2485" w:rsidP="0011674D">
            <w:pPr>
              <w:spacing w:after="0"/>
              <w:jc w:val="center"/>
              <w:rPr>
                <w:b/>
                <w:color w:val="FFFFFF" w:themeColor="background1"/>
                <w:sz w:val="18"/>
                <w:szCs w:val="18"/>
              </w:rPr>
            </w:pPr>
            <w:r w:rsidRPr="000F5D5E">
              <w:rPr>
                <w:b/>
                <w:color w:val="FFFFFF" w:themeColor="background1"/>
                <w:sz w:val="18"/>
                <w:szCs w:val="18"/>
              </w:rPr>
              <w:t>POLAR</w:t>
            </w:r>
          </w:p>
        </w:tc>
        <w:tc>
          <w:tcPr>
            <w:tcW w:w="1174" w:type="dxa"/>
            <w:shd w:val="clear" w:color="auto" w:fill="408BCA"/>
          </w:tcPr>
          <w:p w14:paraId="4601EF4C" w14:textId="77777777" w:rsidR="002F2485" w:rsidRPr="000F5D5E" w:rsidRDefault="002F2485" w:rsidP="0011674D">
            <w:pPr>
              <w:spacing w:after="0"/>
              <w:jc w:val="center"/>
              <w:rPr>
                <w:b/>
                <w:color w:val="FFFFFF" w:themeColor="background1"/>
                <w:sz w:val="18"/>
                <w:szCs w:val="18"/>
              </w:rPr>
            </w:pPr>
            <w:r w:rsidRPr="000F5D5E">
              <w:rPr>
                <w:b/>
                <w:color w:val="FFFFFF" w:themeColor="background1"/>
                <w:sz w:val="18"/>
                <w:szCs w:val="18"/>
              </w:rPr>
              <w:t>Sonic</w:t>
            </w:r>
            <w:r w:rsidRPr="000F5D5E">
              <w:rPr>
                <w:b/>
                <w:color w:val="FFFFFF" w:themeColor="background1"/>
                <w:sz w:val="18"/>
                <w:szCs w:val="18"/>
                <w:vertAlign w:val="superscript"/>
              </w:rPr>
              <w:t>2</w:t>
            </w:r>
          </w:p>
        </w:tc>
        <w:tc>
          <w:tcPr>
            <w:tcW w:w="1611" w:type="dxa"/>
            <w:shd w:val="clear" w:color="auto" w:fill="408BCA"/>
          </w:tcPr>
          <w:p w14:paraId="5345FFAA" w14:textId="77777777" w:rsidR="002F2485" w:rsidRPr="000F5D5E" w:rsidRDefault="002F2485" w:rsidP="0011674D">
            <w:pPr>
              <w:spacing w:after="0"/>
              <w:jc w:val="center"/>
              <w:rPr>
                <w:b/>
                <w:color w:val="FFFFFF" w:themeColor="background1"/>
                <w:sz w:val="18"/>
                <w:szCs w:val="18"/>
              </w:rPr>
            </w:pPr>
            <w:proofErr w:type="spellStart"/>
            <w:r w:rsidRPr="000F5D5E">
              <w:rPr>
                <w:b/>
                <w:color w:val="FFFFFF" w:themeColor="background1"/>
                <w:sz w:val="18"/>
                <w:szCs w:val="18"/>
              </w:rPr>
              <w:t>MedicineInsight</w:t>
            </w:r>
            <w:proofErr w:type="spellEnd"/>
          </w:p>
        </w:tc>
      </w:tr>
      <w:tr w:rsidR="002F2485" w:rsidRPr="007C4473" w14:paraId="448BB524" w14:textId="77777777" w:rsidTr="00361157">
        <w:tc>
          <w:tcPr>
            <w:tcW w:w="3397" w:type="dxa"/>
          </w:tcPr>
          <w:p w14:paraId="792CB6A8" w14:textId="59FA6E38" w:rsidR="002F2485" w:rsidRDefault="002F2485" w:rsidP="00794E0A">
            <w:pPr>
              <w:spacing w:before="40" w:after="40"/>
              <w:ind w:left="310" w:hanging="310"/>
              <w:rPr>
                <w:sz w:val="18"/>
                <w:szCs w:val="18"/>
              </w:rPr>
            </w:pPr>
            <w:r>
              <w:rPr>
                <w:sz w:val="18"/>
                <w:szCs w:val="18"/>
              </w:rPr>
              <w:t xml:space="preserve">Demographic </w:t>
            </w:r>
            <w:r w:rsidR="00E107A7" w:rsidRPr="00F877C0">
              <w:rPr>
                <w:sz w:val="18"/>
                <w:szCs w:val="18"/>
              </w:rPr>
              <w:t>information</w:t>
            </w:r>
          </w:p>
        </w:tc>
        <w:tc>
          <w:tcPr>
            <w:tcW w:w="1418" w:type="dxa"/>
          </w:tcPr>
          <w:p w14:paraId="4368386D" w14:textId="7C45FDFD" w:rsidR="002F2485" w:rsidRDefault="002F2485" w:rsidP="00794E0A">
            <w:pPr>
              <w:spacing w:before="40" w:after="40"/>
              <w:jc w:val="center"/>
              <w:rPr>
                <w:sz w:val="18"/>
                <w:szCs w:val="18"/>
              </w:rPr>
            </w:pPr>
            <w:r>
              <w:rPr>
                <w:sz w:val="18"/>
                <w:szCs w:val="18"/>
              </w:rPr>
              <w:t>√</w:t>
            </w:r>
          </w:p>
        </w:tc>
        <w:tc>
          <w:tcPr>
            <w:tcW w:w="1275" w:type="dxa"/>
          </w:tcPr>
          <w:p w14:paraId="10498EEF" w14:textId="0CD233AB" w:rsidR="002F2485" w:rsidRDefault="002F2485" w:rsidP="00794E0A">
            <w:pPr>
              <w:spacing w:before="40" w:after="40"/>
              <w:jc w:val="center"/>
              <w:rPr>
                <w:sz w:val="18"/>
                <w:szCs w:val="18"/>
              </w:rPr>
            </w:pPr>
            <w:r w:rsidRPr="00B3050C">
              <w:rPr>
                <w:sz w:val="18"/>
                <w:szCs w:val="18"/>
              </w:rPr>
              <w:t>√</w:t>
            </w:r>
          </w:p>
        </w:tc>
        <w:tc>
          <w:tcPr>
            <w:tcW w:w="1174" w:type="dxa"/>
          </w:tcPr>
          <w:p w14:paraId="70FD186D" w14:textId="763E0F50" w:rsidR="002F2485" w:rsidRPr="00B3050C" w:rsidRDefault="002F2485" w:rsidP="00794E0A">
            <w:pPr>
              <w:spacing w:before="40" w:after="40"/>
              <w:jc w:val="center"/>
              <w:rPr>
                <w:sz w:val="18"/>
                <w:szCs w:val="18"/>
              </w:rPr>
            </w:pPr>
            <w:r w:rsidRPr="00B3050C">
              <w:rPr>
                <w:sz w:val="18"/>
                <w:szCs w:val="18"/>
              </w:rPr>
              <w:t>√</w:t>
            </w:r>
          </w:p>
        </w:tc>
        <w:tc>
          <w:tcPr>
            <w:tcW w:w="1611" w:type="dxa"/>
          </w:tcPr>
          <w:p w14:paraId="389EF0E1" w14:textId="7DF39B92" w:rsidR="002F2485" w:rsidRDefault="002F2485" w:rsidP="00794E0A">
            <w:pPr>
              <w:spacing w:before="40" w:after="40"/>
              <w:jc w:val="center"/>
              <w:rPr>
                <w:sz w:val="18"/>
                <w:szCs w:val="18"/>
              </w:rPr>
            </w:pPr>
            <w:r w:rsidRPr="00B3050C">
              <w:rPr>
                <w:sz w:val="18"/>
                <w:szCs w:val="18"/>
              </w:rPr>
              <w:t>√</w:t>
            </w:r>
          </w:p>
        </w:tc>
      </w:tr>
      <w:tr w:rsidR="002F2485" w:rsidRPr="007C4473" w14:paraId="1D309610" w14:textId="77777777" w:rsidTr="00361157">
        <w:tc>
          <w:tcPr>
            <w:tcW w:w="3397" w:type="dxa"/>
          </w:tcPr>
          <w:p w14:paraId="3EB0F1E8" w14:textId="34377C5A" w:rsidR="002F2485" w:rsidRDefault="00E107A7" w:rsidP="00794E0A">
            <w:pPr>
              <w:spacing w:before="40" w:after="40"/>
              <w:rPr>
                <w:sz w:val="18"/>
                <w:szCs w:val="18"/>
              </w:rPr>
            </w:pPr>
            <w:r w:rsidRPr="00F877C0">
              <w:rPr>
                <w:sz w:val="18"/>
                <w:szCs w:val="18"/>
              </w:rPr>
              <w:t>Lifestyle</w:t>
            </w:r>
            <w:r>
              <w:rPr>
                <w:sz w:val="18"/>
                <w:szCs w:val="18"/>
              </w:rPr>
              <w:t xml:space="preserve"> factor</w:t>
            </w:r>
            <w:r w:rsidRPr="00F877C0">
              <w:rPr>
                <w:sz w:val="18"/>
                <w:szCs w:val="18"/>
              </w:rPr>
              <w:t>s</w:t>
            </w:r>
          </w:p>
        </w:tc>
        <w:tc>
          <w:tcPr>
            <w:tcW w:w="1418" w:type="dxa"/>
          </w:tcPr>
          <w:p w14:paraId="253D243B" w14:textId="08C15658" w:rsidR="002F2485" w:rsidRDefault="002F2485" w:rsidP="00794E0A">
            <w:pPr>
              <w:spacing w:before="40" w:after="40"/>
              <w:jc w:val="center"/>
              <w:rPr>
                <w:sz w:val="18"/>
                <w:szCs w:val="18"/>
              </w:rPr>
            </w:pPr>
            <w:r>
              <w:rPr>
                <w:sz w:val="18"/>
                <w:szCs w:val="18"/>
              </w:rPr>
              <w:t>√</w:t>
            </w:r>
          </w:p>
        </w:tc>
        <w:tc>
          <w:tcPr>
            <w:tcW w:w="1275" w:type="dxa"/>
          </w:tcPr>
          <w:p w14:paraId="35A3A1D5" w14:textId="108D8F15" w:rsidR="002F2485" w:rsidRDefault="002F2485" w:rsidP="00794E0A">
            <w:pPr>
              <w:spacing w:before="40" w:after="40"/>
              <w:jc w:val="center"/>
              <w:rPr>
                <w:sz w:val="18"/>
                <w:szCs w:val="18"/>
              </w:rPr>
            </w:pPr>
            <w:r w:rsidRPr="00B3050C">
              <w:rPr>
                <w:sz w:val="18"/>
                <w:szCs w:val="18"/>
              </w:rPr>
              <w:t>√</w:t>
            </w:r>
          </w:p>
        </w:tc>
        <w:tc>
          <w:tcPr>
            <w:tcW w:w="1174" w:type="dxa"/>
          </w:tcPr>
          <w:p w14:paraId="61843D45" w14:textId="7D733175" w:rsidR="002F2485" w:rsidRPr="00B3050C" w:rsidRDefault="002F2485" w:rsidP="00794E0A">
            <w:pPr>
              <w:spacing w:before="40" w:after="40"/>
              <w:jc w:val="center"/>
              <w:rPr>
                <w:sz w:val="18"/>
                <w:szCs w:val="18"/>
              </w:rPr>
            </w:pPr>
            <w:r w:rsidRPr="00B3050C">
              <w:rPr>
                <w:sz w:val="18"/>
                <w:szCs w:val="18"/>
              </w:rPr>
              <w:t>√</w:t>
            </w:r>
          </w:p>
        </w:tc>
        <w:tc>
          <w:tcPr>
            <w:tcW w:w="1611" w:type="dxa"/>
          </w:tcPr>
          <w:p w14:paraId="292F788E" w14:textId="18F0BCC7" w:rsidR="002F2485" w:rsidRDefault="002F2485" w:rsidP="00794E0A">
            <w:pPr>
              <w:spacing w:before="40" w:after="40"/>
              <w:jc w:val="center"/>
              <w:rPr>
                <w:sz w:val="18"/>
                <w:szCs w:val="18"/>
              </w:rPr>
            </w:pPr>
            <w:r w:rsidRPr="00B3050C">
              <w:rPr>
                <w:sz w:val="18"/>
                <w:szCs w:val="18"/>
              </w:rPr>
              <w:t>√</w:t>
            </w:r>
          </w:p>
        </w:tc>
      </w:tr>
      <w:tr w:rsidR="002F2485" w:rsidRPr="007C4473" w14:paraId="62E8BB43" w14:textId="77777777" w:rsidTr="00361157">
        <w:tc>
          <w:tcPr>
            <w:tcW w:w="3397" w:type="dxa"/>
          </w:tcPr>
          <w:p w14:paraId="6BF9994F" w14:textId="52C19F69" w:rsidR="002F2485" w:rsidRDefault="00E107A7" w:rsidP="00794E0A">
            <w:pPr>
              <w:spacing w:before="40" w:after="40"/>
              <w:ind w:left="310" w:hanging="310"/>
              <w:rPr>
                <w:sz w:val="18"/>
                <w:szCs w:val="18"/>
              </w:rPr>
            </w:pPr>
            <w:r w:rsidRPr="00F877C0">
              <w:rPr>
                <w:sz w:val="18"/>
                <w:szCs w:val="18"/>
              </w:rPr>
              <w:t>Clinical encounters</w:t>
            </w:r>
          </w:p>
        </w:tc>
        <w:tc>
          <w:tcPr>
            <w:tcW w:w="1418" w:type="dxa"/>
          </w:tcPr>
          <w:p w14:paraId="617B6010" w14:textId="5DDF5C17" w:rsidR="002F2485" w:rsidRDefault="002F2485" w:rsidP="00794E0A">
            <w:pPr>
              <w:spacing w:before="40" w:after="40"/>
              <w:jc w:val="center"/>
              <w:rPr>
                <w:sz w:val="18"/>
                <w:szCs w:val="18"/>
              </w:rPr>
            </w:pPr>
            <w:r>
              <w:rPr>
                <w:sz w:val="18"/>
                <w:szCs w:val="18"/>
              </w:rPr>
              <w:t>√</w:t>
            </w:r>
          </w:p>
        </w:tc>
        <w:tc>
          <w:tcPr>
            <w:tcW w:w="1275" w:type="dxa"/>
          </w:tcPr>
          <w:p w14:paraId="55212319" w14:textId="1BD7F93A" w:rsidR="002F2485" w:rsidRDefault="002F2485" w:rsidP="00794E0A">
            <w:pPr>
              <w:spacing w:before="40" w:after="40"/>
              <w:jc w:val="center"/>
              <w:rPr>
                <w:sz w:val="18"/>
                <w:szCs w:val="18"/>
              </w:rPr>
            </w:pPr>
            <w:r w:rsidRPr="00B3050C">
              <w:rPr>
                <w:sz w:val="18"/>
                <w:szCs w:val="18"/>
              </w:rPr>
              <w:t>√</w:t>
            </w:r>
          </w:p>
        </w:tc>
        <w:tc>
          <w:tcPr>
            <w:tcW w:w="1174" w:type="dxa"/>
          </w:tcPr>
          <w:p w14:paraId="734C5563" w14:textId="34494B7E" w:rsidR="002F2485" w:rsidRPr="00B3050C" w:rsidRDefault="002F2485" w:rsidP="00794E0A">
            <w:pPr>
              <w:spacing w:before="40" w:after="40"/>
              <w:jc w:val="center"/>
              <w:rPr>
                <w:sz w:val="18"/>
                <w:szCs w:val="18"/>
              </w:rPr>
            </w:pPr>
            <w:r w:rsidRPr="00B3050C">
              <w:rPr>
                <w:sz w:val="18"/>
                <w:szCs w:val="18"/>
              </w:rPr>
              <w:t>√</w:t>
            </w:r>
          </w:p>
        </w:tc>
        <w:tc>
          <w:tcPr>
            <w:tcW w:w="1611" w:type="dxa"/>
          </w:tcPr>
          <w:p w14:paraId="5274B8F7" w14:textId="4616BBB9" w:rsidR="002F2485" w:rsidRDefault="002F2485" w:rsidP="00794E0A">
            <w:pPr>
              <w:spacing w:before="40" w:after="40"/>
              <w:jc w:val="center"/>
              <w:rPr>
                <w:sz w:val="18"/>
                <w:szCs w:val="18"/>
              </w:rPr>
            </w:pPr>
            <w:r w:rsidRPr="00B3050C">
              <w:rPr>
                <w:sz w:val="18"/>
                <w:szCs w:val="18"/>
              </w:rPr>
              <w:t>√</w:t>
            </w:r>
          </w:p>
        </w:tc>
      </w:tr>
      <w:tr w:rsidR="002F2485" w:rsidRPr="007C4473" w14:paraId="1F166F3F" w14:textId="77777777" w:rsidTr="00361157">
        <w:tc>
          <w:tcPr>
            <w:tcW w:w="3397" w:type="dxa"/>
          </w:tcPr>
          <w:p w14:paraId="1564E9E3" w14:textId="430CAB56" w:rsidR="002F2485" w:rsidRDefault="00E107A7" w:rsidP="00794E0A">
            <w:pPr>
              <w:spacing w:before="40" w:after="40"/>
              <w:ind w:left="310" w:hanging="310"/>
              <w:rPr>
                <w:sz w:val="18"/>
                <w:szCs w:val="18"/>
              </w:rPr>
            </w:pPr>
            <w:r>
              <w:rPr>
                <w:sz w:val="18"/>
                <w:szCs w:val="18"/>
              </w:rPr>
              <w:t>S</w:t>
            </w:r>
            <w:r w:rsidRPr="00F877C0">
              <w:rPr>
                <w:sz w:val="18"/>
                <w:szCs w:val="18"/>
              </w:rPr>
              <w:t>ervice providers</w:t>
            </w:r>
            <w:r w:rsidRPr="00F877C0">
              <w:rPr>
                <w:sz w:val="18"/>
                <w:szCs w:val="18"/>
                <w:vertAlign w:val="superscript"/>
              </w:rPr>
              <w:t>3</w:t>
            </w:r>
          </w:p>
        </w:tc>
        <w:tc>
          <w:tcPr>
            <w:tcW w:w="1418" w:type="dxa"/>
          </w:tcPr>
          <w:p w14:paraId="5B6D5632" w14:textId="51D0EBB0" w:rsidR="002F2485" w:rsidRDefault="002F2485" w:rsidP="00794E0A">
            <w:pPr>
              <w:spacing w:before="40" w:after="40"/>
              <w:jc w:val="center"/>
              <w:rPr>
                <w:sz w:val="18"/>
                <w:szCs w:val="18"/>
              </w:rPr>
            </w:pPr>
            <w:r>
              <w:rPr>
                <w:sz w:val="18"/>
                <w:szCs w:val="18"/>
              </w:rPr>
              <w:t>√</w:t>
            </w:r>
          </w:p>
        </w:tc>
        <w:tc>
          <w:tcPr>
            <w:tcW w:w="1275" w:type="dxa"/>
          </w:tcPr>
          <w:p w14:paraId="0C90A6DE" w14:textId="1C3F46C2" w:rsidR="002F2485" w:rsidRDefault="002F2485" w:rsidP="00794E0A">
            <w:pPr>
              <w:spacing w:before="40" w:after="40"/>
              <w:jc w:val="center"/>
              <w:rPr>
                <w:sz w:val="18"/>
                <w:szCs w:val="18"/>
              </w:rPr>
            </w:pPr>
            <w:r w:rsidRPr="00B3050C">
              <w:rPr>
                <w:sz w:val="18"/>
                <w:szCs w:val="18"/>
              </w:rPr>
              <w:t>√</w:t>
            </w:r>
          </w:p>
        </w:tc>
        <w:tc>
          <w:tcPr>
            <w:tcW w:w="1174" w:type="dxa"/>
          </w:tcPr>
          <w:p w14:paraId="245E38F0" w14:textId="428A4230" w:rsidR="002F2485" w:rsidRPr="00B3050C" w:rsidRDefault="002F2485" w:rsidP="00794E0A">
            <w:pPr>
              <w:spacing w:before="40" w:after="40"/>
              <w:jc w:val="center"/>
              <w:rPr>
                <w:sz w:val="18"/>
                <w:szCs w:val="18"/>
              </w:rPr>
            </w:pPr>
          </w:p>
        </w:tc>
        <w:tc>
          <w:tcPr>
            <w:tcW w:w="1611" w:type="dxa"/>
          </w:tcPr>
          <w:p w14:paraId="4DBB220F" w14:textId="7C0112AD" w:rsidR="002F2485" w:rsidRDefault="002F2485" w:rsidP="00794E0A">
            <w:pPr>
              <w:spacing w:before="40" w:after="40"/>
              <w:jc w:val="center"/>
              <w:rPr>
                <w:sz w:val="18"/>
                <w:szCs w:val="18"/>
              </w:rPr>
            </w:pPr>
            <w:r w:rsidRPr="00B3050C">
              <w:rPr>
                <w:sz w:val="18"/>
                <w:szCs w:val="18"/>
              </w:rPr>
              <w:t>√</w:t>
            </w:r>
          </w:p>
        </w:tc>
      </w:tr>
      <w:tr w:rsidR="002F2485" w:rsidRPr="007C4473" w14:paraId="59C1E221" w14:textId="77777777" w:rsidTr="00361157">
        <w:tc>
          <w:tcPr>
            <w:tcW w:w="3397" w:type="dxa"/>
          </w:tcPr>
          <w:p w14:paraId="3AB6768A" w14:textId="58C2EDA5" w:rsidR="002F2485" w:rsidRDefault="00E107A7" w:rsidP="00794E0A">
            <w:pPr>
              <w:spacing w:before="40" w:after="40"/>
              <w:ind w:left="310" w:hanging="310"/>
              <w:rPr>
                <w:sz w:val="18"/>
                <w:szCs w:val="18"/>
              </w:rPr>
            </w:pPr>
            <w:r w:rsidRPr="00F877C0">
              <w:rPr>
                <w:sz w:val="18"/>
                <w:szCs w:val="18"/>
              </w:rPr>
              <w:t>Diagnoses</w:t>
            </w:r>
          </w:p>
        </w:tc>
        <w:tc>
          <w:tcPr>
            <w:tcW w:w="1418" w:type="dxa"/>
          </w:tcPr>
          <w:p w14:paraId="04EE5DE2" w14:textId="51EFBD29" w:rsidR="002F2485" w:rsidRDefault="002F2485" w:rsidP="00794E0A">
            <w:pPr>
              <w:spacing w:before="40" w:after="40"/>
              <w:jc w:val="center"/>
              <w:rPr>
                <w:sz w:val="18"/>
                <w:szCs w:val="18"/>
              </w:rPr>
            </w:pPr>
            <w:r>
              <w:rPr>
                <w:sz w:val="18"/>
                <w:szCs w:val="18"/>
              </w:rPr>
              <w:t>√</w:t>
            </w:r>
          </w:p>
        </w:tc>
        <w:tc>
          <w:tcPr>
            <w:tcW w:w="1275" w:type="dxa"/>
          </w:tcPr>
          <w:p w14:paraId="47946119" w14:textId="193FCC34" w:rsidR="002F2485" w:rsidRDefault="002F2485" w:rsidP="00794E0A">
            <w:pPr>
              <w:spacing w:before="40" w:after="40"/>
              <w:jc w:val="center"/>
              <w:rPr>
                <w:sz w:val="18"/>
                <w:szCs w:val="18"/>
              </w:rPr>
            </w:pPr>
            <w:r w:rsidRPr="00B3050C">
              <w:rPr>
                <w:sz w:val="18"/>
                <w:szCs w:val="18"/>
              </w:rPr>
              <w:t>√</w:t>
            </w:r>
          </w:p>
        </w:tc>
        <w:tc>
          <w:tcPr>
            <w:tcW w:w="1174" w:type="dxa"/>
          </w:tcPr>
          <w:p w14:paraId="225DC630" w14:textId="20D66D13" w:rsidR="002F2485" w:rsidRPr="00B3050C" w:rsidRDefault="002F2485" w:rsidP="00794E0A">
            <w:pPr>
              <w:spacing w:before="40" w:after="40"/>
              <w:jc w:val="center"/>
              <w:rPr>
                <w:sz w:val="18"/>
                <w:szCs w:val="18"/>
              </w:rPr>
            </w:pPr>
            <w:r w:rsidRPr="00B3050C">
              <w:rPr>
                <w:sz w:val="18"/>
                <w:szCs w:val="18"/>
              </w:rPr>
              <w:t>√</w:t>
            </w:r>
          </w:p>
        </w:tc>
        <w:tc>
          <w:tcPr>
            <w:tcW w:w="1611" w:type="dxa"/>
          </w:tcPr>
          <w:p w14:paraId="0288EB92" w14:textId="2D151598" w:rsidR="002F2485" w:rsidRDefault="002F2485" w:rsidP="00794E0A">
            <w:pPr>
              <w:spacing w:before="40" w:after="40"/>
              <w:jc w:val="center"/>
              <w:rPr>
                <w:sz w:val="18"/>
                <w:szCs w:val="18"/>
              </w:rPr>
            </w:pPr>
            <w:r w:rsidRPr="00B3050C">
              <w:rPr>
                <w:sz w:val="18"/>
                <w:szCs w:val="18"/>
              </w:rPr>
              <w:t>√</w:t>
            </w:r>
          </w:p>
        </w:tc>
      </w:tr>
      <w:tr w:rsidR="002F2485" w:rsidRPr="007C4473" w14:paraId="21473296" w14:textId="77777777" w:rsidTr="00361157">
        <w:tc>
          <w:tcPr>
            <w:tcW w:w="3397" w:type="dxa"/>
          </w:tcPr>
          <w:p w14:paraId="7E0CFEA1" w14:textId="7C00DFC9" w:rsidR="002F2485" w:rsidRDefault="00E107A7" w:rsidP="00794E0A">
            <w:pPr>
              <w:spacing w:before="40" w:after="40"/>
              <w:ind w:left="310" w:hanging="310"/>
              <w:rPr>
                <w:sz w:val="18"/>
                <w:szCs w:val="18"/>
              </w:rPr>
            </w:pPr>
            <w:r w:rsidRPr="00F877C0">
              <w:rPr>
                <w:sz w:val="18"/>
                <w:szCs w:val="18"/>
              </w:rPr>
              <w:t xml:space="preserve">Clinical </w:t>
            </w:r>
            <w:r>
              <w:rPr>
                <w:sz w:val="18"/>
                <w:szCs w:val="18"/>
              </w:rPr>
              <w:t>observations</w:t>
            </w:r>
          </w:p>
        </w:tc>
        <w:tc>
          <w:tcPr>
            <w:tcW w:w="1418" w:type="dxa"/>
          </w:tcPr>
          <w:p w14:paraId="539153E2" w14:textId="613753A8" w:rsidR="002F2485" w:rsidRDefault="002F2485" w:rsidP="00794E0A">
            <w:pPr>
              <w:spacing w:before="40" w:after="40"/>
              <w:jc w:val="center"/>
              <w:rPr>
                <w:sz w:val="18"/>
                <w:szCs w:val="18"/>
              </w:rPr>
            </w:pPr>
            <w:r>
              <w:rPr>
                <w:sz w:val="18"/>
                <w:szCs w:val="18"/>
              </w:rPr>
              <w:t>√</w:t>
            </w:r>
          </w:p>
        </w:tc>
        <w:tc>
          <w:tcPr>
            <w:tcW w:w="1275" w:type="dxa"/>
          </w:tcPr>
          <w:p w14:paraId="094BE670" w14:textId="370C9083" w:rsidR="002F2485" w:rsidRDefault="002F2485" w:rsidP="00794E0A">
            <w:pPr>
              <w:spacing w:before="40" w:after="40"/>
              <w:jc w:val="center"/>
              <w:rPr>
                <w:sz w:val="18"/>
                <w:szCs w:val="18"/>
              </w:rPr>
            </w:pPr>
            <w:r w:rsidRPr="00B3050C">
              <w:rPr>
                <w:sz w:val="18"/>
                <w:szCs w:val="18"/>
              </w:rPr>
              <w:t>√</w:t>
            </w:r>
          </w:p>
        </w:tc>
        <w:tc>
          <w:tcPr>
            <w:tcW w:w="1174" w:type="dxa"/>
          </w:tcPr>
          <w:p w14:paraId="3FD4084A" w14:textId="3592E111" w:rsidR="002F2485" w:rsidRPr="00B3050C" w:rsidRDefault="002F2485" w:rsidP="00794E0A">
            <w:pPr>
              <w:spacing w:before="40" w:after="40"/>
              <w:jc w:val="center"/>
              <w:rPr>
                <w:sz w:val="18"/>
                <w:szCs w:val="18"/>
              </w:rPr>
            </w:pPr>
            <w:r w:rsidRPr="00B3050C">
              <w:rPr>
                <w:sz w:val="18"/>
                <w:szCs w:val="18"/>
              </w:rPr>
              <w:t>√</w:t>
            </w:r>
          </w:p>
        </w:tc>
        <w:tc>
          <w:tcPr>
            <w:tcW w:w="1611" w:type="dxa"/>
          </w:tcPr>
          <w:p w14:paraId="444EE22A" w14:textId="17FFA4B7" w:rsidR="002F2485" w:rsidRDefault="002F2485" w:rsidP="00794E0A">
            <w:pPr>
              <w:spacing w:before="40" w:after="40"/>
              <w:jc w:val="center"/>
              <w:rPr>
                <w:sz w:val="18"/>
                <w:szCs w:val="18"/>
              </w:rPr>
            </w:pPr>
            <w:r w:rsidRPr="00B3050C">
              <w:rPr>
                <w:sz w:val="18"/>
                <w:szCs w:val="18"/>
              </w:rPr>
              <w:t>√</w:t>
            </w:r>
          </w:p>
        </w:tc>
      </w:tr>
      <w:tr w:rsidR="00E107A7" w:rsidRPr="007C4473" w14:paraId="303D0D50" w14:textId="77777777" w:rsidTr="00361157">
        <w:tc>
          <w:tcPr>
            <w:tcW w:w="3397" w:type="dxa"/>
          </w:tcPr>
          <w:p w14:paraId="1DDADE3B" w14:textId="48962153" w:rsidR="00E107A7" w:rsidRDefault="00E107A7" w:rsidP="00E107A7">
            <w:pPr>
              <w:spacing w:before="40" w:after="40"/>
              <w:ind w:left="310" w:hanging="310"/>
              <w:rPr>
                <w:sz w:val="18"/>
                <w:szCs w:val="18"/>
              </w:rPr>
            </w:pPr>
            <w:r w:rsidRPr="00F877C0">
              <w:rPr>
                <w:sz w:val="18"/>
                <w:szCs w:val="18"/>
              </w:rPr>
              <w:t>Pathology results</w:t>
            </w:r>
          </w:p>
        </w:tc>
        <w:tc>
          <w:tcPr>
            <w:tcW w:w="1418" w:type="dxa"/>
          </w:tcPr>
          <w:p w14:paraId="708C4211" w14:textId="455EB934" w:rsidR="00E107A7" w:rsidRDefault="00D24519" w:rsidP="00E107A7">
            <w:pPr>
              <w:spacing w:before="40" w:after="40"/>
              <w:jc w:val="center"/>
              <w:rPr>
                <w:sz w:val="18"/>
                <w:szCs w:val="18"/>
              </w:rPr>
            </w:pPr>
            <w:r w:rsidRPr="00F877C0">
              <w:rPr>
                <w:sz w:val="18"/>
                <w:szCs w:val="18"/>
              </w:rPr>
              <w:t>√</w:t>
            </w:r>
          </w:p>
        </w:tc>
        <w:tc>
          <w:tcPr>
            <w:tcW w:w="1275" w:type="dxa"/>
          </w:tcPr>
          <w:p w14:paraId="4FCF6EB3" w14:textId="5DF3C69F" w:rsidR="00E107A7" w:rsidRPr="00B3050C" w:rsidRDefault="00D24519" w:rsidP="00E107A7">
            <w:pPr>
              <w:spacing w:before="40" w:after="40"/>
              <w:jc w:val="center"/>
              <w:rPr>
                <w:sz w:val="18"/>
                <w:szCs w:val="18"/>
              </w:rPr>
            </w:pPr>
            <w:r w:rsidRPr="00F877C0">
              <w:rPr>
                <w:sz w:val="18"/>
                <w:szCs w:val="18"/>
              </w:rPr>
              <w:t>√</w:t>
            </w:r>
          </w:p>
        </w:tc>
        <w:tc>
          <w:tcPr>
            <w:tcW w:w="1174" w:type="dxa"/>
          </w:tcPr>
          <w:p w14:paraId="63D6B1DA" w14:textId="6C17AD95" w:rsidR="00E107A7" w:rsidRPr="00B3050C" w:rsidRDefault="00D24519" w:rsidP="00E107A7">
            <w:pPr>
              <w:spacing w:before="40" w:after="40"/>
              <w:jc w:val="center"/>
              <w:rPr>
                <w:sz w:val="18"/>
                <w:szCs w:val="18"/>
              </w:rPr>
            </w:pPr>
            <w:r w:rsidRPr="00F877C0">
              <w:rPr>
                <w:sz w:val="18"/>
                <w:szCs w:val="18"/>
              </w:rPr>
              <w:t>√</w:t>
            </w:r>
          </w:p>
        </w:tc>
        <w:tc>
          <w:tcPr>
            <w:tcW w:w="1611" w:type="dxa"/>
          </w:tcPr>
          <w:p w14:paraId="3E71D675" w14:textId="636B1594" w:rsidR="00E107A7" w:rsidRPr="00B3050C" w:rsidRDefault="00D24519" w:rsidP="00E107A7">
            <w:pPr>
              <w:spacing w:before="40" w:after="40"/>
              <w:jc w:val="center"/>
              <w:rPr>
                <w:sz w:val="18"/>
                <w:szCs w:val="18"/>
              </w:rPr>
            </w:pPr>
            <w:r w:rsidRPr="00F877C0">
              <w:rPr>
                <w:sz w:val="18"/>
                <w:szCs w:val="18"/>
              </w:rPr>
              <w:t>√</w:t>
            </w:r>
          </w:p>
        </w:tc>
      </w:tr>
      <w:tr w:rsidR="00E107A7" w:rsidRPr="007C4473" w14:paraId="0751C361" w14:textId="77777777" w:rsidTr="00361157">
        <w:tc>
          <w:tcPr>
            <w:tcW w:w="3397" w:type="dxa"/>
          </w:tcPr>
          <w:p w14:paraId="5B34099B" w14:textId="42893802" w:rsidR="00E107A7" w:rsidRDefault="00E107A7" w:rsidP="00E107A7">
            <w:pPr>
              <w:spacing w:before="40" w:after="40"/>
              <w:ind w:left="310" w:hanging="310"/>
              <w:rPr>
                <w:sz w:val="18"/>
                <w:szCs w:val="18"/>
              </w:rPr>
            </w:pPr>
            <w:r w:rsidRPr="00F877C0">
              <w:rPr>
                <w:sz w:val="18"/>
                <w:szCs w:val="18"/>
              </w:rPr>
              <w:t>Prescriptions</w:t>
            </w:r>
          </w:p>
        </w:tc>
        <w:tc>
          <w:tcPr>
            <w:tcW w:w="1418" w:type="dxa"/>
          </w:tcPr>
          <w:p w14:paraId="76616A27" w14:textId="1E27B0B3" w:rsidR="00E107A7" w:rsidRDefault="00D24519" w:rsidP="00E107A7">
            <w:pPr>
              <w:spacing w:before="40" w:after="40"/>
              <w:jc w:val="center"/>
              <w:rPr>
                <w:sz w:val="18"/>
                <w:szCs w:val="18"/>
              </w:rPr>
            </w:pPr>
            <w:r w:rsidRPr="00F877C0">
              <w:rPr>
                <w:sz w:val="18"/>
                <w:szCs w:val="18"/>
              </w:rPr>
              <w:t>√</w:t>
            </w:r>
          </w:p>
        </w:tc>
        <w:tc>
          <w:tcPr>
            <w:tcW w:w="1275" w:type="dxa"/>
          </w:tcPr>
          <w:p w14:paraId="12325B1F" w14:textId="73B28603" w:rsidR="00E107A7" w:rsidRPr="00B3050C" w:rsidRDefault="00D24519" w:rsidP="00E107A7">
            <w:pPr>
              <w:spacing w:before="40" w:after="40"/>
              <w:jc w:val="center"/>
              <w:rPr>
                <w:sz w:val="18"/>
                <w:szCs w:val="18"/>
              </w:rPr>
            </w:pPr>
            <w:r w:rsidRPr="00F877C0">
              <w:rPr>
                <w:sz w:val="18"/>
                <w:szCs w:val="18"/>
              </w:rPr>
              <w:t>√</w:t>
            </w:r>
          </w:p>
        </w:tc>
        <w:tc>
          <w:tcPr>
            <w:tcW w:w="1174" w:type="dxa"/>
          </w:tcPr>
          <w:p w14:paraId="30DE7EF7" w14:textId="22CC09C4" w:rsidR="00E107A7" w:rsidRPr="00B3050C" w:rsidRDefault="00D24519" w:rsidP="00E107A7">
            <w:pPr>
              <w:spacing w:before="40" w:after="40"/>
              <w:jc w:val="center"/>
              <w:rPr>
                <w:sz w:val="18"/>
                <w:szCs w:val="18"/>
              </w:rPr>
            </w:pPr>
            <w:r w:rsidRPr="00F877C0">
              <w:rPr>
                <w:sz w:val="18"/>
                <w:szCs w:val="18"/>
              </w:rPr>
              <w:t>√</w:t>
            </w:r>
          </w:p>
        </w:tc>
        <w:tc>
          <w:tcPr>
            <w:tcW w:w="1611" w:type="dxa"/>
          </w:tcPr>
          <w:p w14:paraId="62B9A73D" w14:textId="089F749B" w:rsidR="00E107A7" w:rsidRPr="00B3050C" w:rsidRDefault="00D24519" w:rsidP="00E107A7">
            <w:pPr>
              <w:spacing w:before="40" w:after="40"/>
              <w:jc w:val="center"/>
              <w:rPr>
                <w:sz w:val="18"/>
                <w:szCs w:val="18"/>
              </w:rPr>
            </w:pPr>
            <w:r w:rsidRPr="00F877C0">
              <w:rPr>
                <w:sz w:val="18"/>
                <w:szCs w:val="18"/>
              </w:rPr>
              <w:t>√</w:t>
            </w:r>
          </w:p>
        </w:tc>
      </w:tr>
      <w:tr w:rsidR="00E107A7" w:rsidRPr="007C4473" w14:paraId="35EB1008" w14:textId="77777777" w:rsidTr="00361157">
        <w:tc>
          <w:tcPr>
            <w:tcW w:w="3397" w:type="dxa"/>
          </w:tcPr>
          <w:p w14:paraId="45A4BF9D" w14:textId="253669D0" w:rsidR="00E107A7" w:rsidRDefault="00E107A7" w:rsidP="00E107A7">
            <w:pPr>
              <w:spacing w:before="40" w:after="40"/>
              <w:ind w:left="310" w:hanging="310"/>
              <w:rPr>
                <w:sz w:val="18"/>
                <w:szCs w:val="18"/>
              </w:rPr>
            </w:pPr>
            <w:r w:rsidRPr="00F877C0">
              <w:rPr>
                <w:sz w:val="18"/>
                <w:szCs w:val="18"/>
              </w:rPr>
              <w:t>Immunisations</w:t>
            </w:r>
          </w:p>
        </w:tc>
        <w:tc>
          <w:tcPr>
            <w:tcW w:w="1418" w:type="dxa"/>
          </w:tcPr>
          <w:p w14:paraId="5C57CF56" w14:textId="68490DF6" w:rsidR="00E107A7" w:rsidRDefault="00D24519" w:rsidP="00E107A7">
            <w:pPr>
              <w:spacing w:before="40" w:after="40"/>
              <w:jc w:val="center"/>
              <w:rPr>
                <w:sz w:val="18"/>
                <w:szCs w:val="18"/>
              </w:rPr>
            </w:pPr>
            <w:r w:rsidRPr="00F877C0">
              <w:rPr>
                <w:sz w:val="18"/>
                <w:szCs w:val="18"/>
              </w:rPr>
              <w:t>√</w:t>
            </w:r>
          </w:p>
        </w:tc>
        <w:tc>
          <w:tcPr>
            <w:tcW w:w="1275" w:type="dxa"/>
          </w:tcPr>
          <w:p w14:paraId="2FBA0643" w14:textId="55A98449" w:rsidR="00E107A7" w:rsidRPr="00B3050C" w:rsidRDefault="00D24519" w:rsidP="00E107A7">
            <w:pPr>
              <w:spacing w:before="40" w:after="40"/>
              <w:jc w:val="center"/>
              <w:rPr>
                <w:sz w:val="18"/>
                <w:szCs w:val="18"/>
              </w:rPr>
            </w:pPr>
            <w:r w:rsidRPr="00F877C0">
              <w:rPr>
                <w:sz w:val="18"/>
                <w:szCs w:val="18"/>
              </w:rPr>
              <w:t>√</w:t>
            </w:r>
          </w:p>
        </w:tc>
        <w:tc>
          <w:tcPr>
            <w:tcW w:w="1174" w:type="dxa"/>
          </w:tcPr>
          <w:p w14:paraId="0E8F0106" w14:textId="6344D044" w:rsidR="00E107A7" w:rsidRPr="00B3050C" w:rsidRDefault="00D24519" w:rsidP="00E107A7">
            <w:pPr>
              <w:spacing w:before="40" w:after="40"/>
              <w:jc w:val="center"/>
              <w:rPr>
                <w:sz w:val="18"/>
                <w:szCs w:val="18"/>
              </w:rPr>
            </w:pPr>
            <w:r w:rsidRPr="00F877C0">
              <w:rPr>
                <w:sz w:val="18"/>
                <w:szCs w:val="18"/>
              </w:rPr>
              <w:t>√</w:t>
            </w:r>
          </w:p>
        </w:tc>
        <w:tc>
          <w:tcPr>
            <w:tcW w:w="1611" w:type="dxa"/>
          </w:tcPr>
          <w:p w14:paraId="1F26FE00" w14:textId="61F6A22F" w:rsidR="00E107A7" w:rsidRPr="00B3050C" w:rsidRDefault="00D24519" w:rsidP="00E107A7">
            <w:pPr>
              <w:spacing w:before="40" w:after="40"/>
              <w:jc w:val="center"/>
              <w:rPr>
                <w:sz w:val="18"/>
                <w:szCs w:val="18"/>
              </w:rPr>
            </w:pPr>
            <w:r w:rsidRPr="00F877C0">
              <w:rPr>
                <w:sz w:val="18"/>
                <w:szCs w:val="18"/>
              </w:rPr>
              <w:t>√</w:t>
            </w:r>
          </w:p>
        </w:tc>
      </w:tr>
      <w:tr w:rsidR="00E107A7" w:rsidRPr="007C4473" w14:paraId="43395ABB" w14:textId="77777777" w:rsidTr="00361157">
        <w:tc>
          <w:tcPr>
            <w:tcW w:w="3397" w:type="dxa"/>
          </w:tcPr>
          <w:p w14:paraId="664073A6" w14:textId="3386162C" w:rsidR="00E107A7" w:rsidRDefault="00E107A7" w:rsidP="00E107A7">
            <w:pPr>
              <w:spacing w:before="40" w:after="40"/>
              <w:ind w:left="310" w:hanging="310"/>
              <w:rPr>
                <w:sz w:val="18"/>
                <w:szCs w:val="18"/>
              </w:rPr>
            </w:pPr>
            <w:r w:rsidRPr="00F877C0">
              <w:rPr>
                <w:sz w:val="18"/>
                <w:szCs w:val="18"/>
              </w:rPr>
              <w:t>MBS billing</w:t>
            </w:r>
          </w:p>
        </w:tc>
        <w:tc>
          <w:tcPr>
            <w:tcW w:w="1418" w:type="dxa"/>
          </w:tcPr>
          <w:p w14:paraId="51A19C45" w14:textId="4DB8CAFA" w:rsidR="00E107A7" w:rsidRDefault="00D24519" w:rsidP="00E107A7">
            <w:pPr>
              <w:spacing w:before="40" w:after="40"/>
              <w:jc w:val="center"/>
              <w:rPr>
                <w:sz w:val="18"/>
                <w:szCs w:val="18"/>
              </w:rPr>
            </w:pPr>
            <w:r w:rsidRPr="00F877C0">
              <w:rPr>
                <w:sz w:val="18"/>
                <w:szCs w:val="18"/>
              </w:rPr>
              <w:t>√</w:t>
            </w:r>
          </w:p>
        </w:tc>
        <w:tc>
          <w:tcPr>
            <w:tcW w:w="1275" w:type="dxa"/>
          </w:tcPr>
          <w:p w14:paraId="3FF4E24D" w14:textId="454FB3DC" w:rsidR="00E107A7" w:rsidRPr="00B3050C" w:rsidRDefault="00D24519" w:rsidP="00E107A7">
            <w:pPr>
              <w:spacing w:before="40" w:after="40"/>
              <w:jc w:val="center"/>
              <w:rPr>
                <w:sz w:val="18"/>
                <w:szCs w:val="18"/>
              </w:rPr>
            </w:pPr>
            <w:r w:rsidRPr="00F877C0">
              <w:rPr>
                <w:sz w:val="18"/>
                <w:szCs w:val="18"/>
              </w:rPr>
              <w:t>√</w:t>
            </w:r>
          </w:p>
        </w:tc>
        <w:tc>
          <w:tcPr>
            <w:tcW w:w="1174" w:type="dxa"/>
          </w:tcPr>
          <w:p w14:paraId="309A78A5" w14:textId="77777777" w:rsidR="00E107A7" w:rsidRPr="00B3050C" w:rsidRDefault="00E107A7" w:rsidP="00E107A7">
            <w:pPr>
              <w:spacing w:before="40" w:after="40"/>
              <w:jc w:val="center"/>
              <w:rPr>
                <w:sz w:val="18"/>
                <w:szCs w:val="18"/>
              </w:rPr>
            </w:pPr>
          </w:p>
        </w:tc>
        <w:tc>
          <w:tcPr>
            <w:tcW w:w="1611" w:type="dxa"/>
          </w:tcPr>
          <w:p w14:paraId="31130F29" w14:textId="1DB3CD00" w:rsidR="00E107A7" w:rsidRPr="00B3050C" w:rsidRDefault="00D24519" w:rsidP="00E107A7">
            <w:pPr>
              <w:spacing w:before="40" w:after="40"/>
              <w:jc w:val="center"/>
              <w:rPr>
                <w:sz w:val="18"/>
                <w:szCs w:val="18"/>
              </w:rPr>
            </w:pPr>
            <w:r w:rsidRPr="00F877C0">
              <w:rPr>
                <w:sz w:val="18"/>
                <w:szCs w:val="18"/>
              </w:rPr>
              <w:t>√</w:t>
            </w:r>
          </w:p>
        </w:tc>
      </w:tr>
    </w:tbl>
    <w:p w14:paraId="761604C9" w14:textId="17255CF0" w:rsidR="00B70B6A" w:rsidRPr="00276B7F" w:rsidRDefault="007B6C2A" w:rsidP="0005466D">
      <w:pPr>
        <w:pStyle w:val="Source"/>
        <w:rPr>
          <w:i w:val="0"/>
        </w:rPr>
      </w:pPr>
      <w:r>
        <w:t xml:space="preserve">Notes: </w:t>
      </w:r>
      <w:r w:rsidR="002F2485" w:rsidRPr="00276B7F">
        <w:rPr>
          <w:vertAlign w:val="superscript"/>
        </w:rPr>
        <w:t>1</w:t>
      </w:r>
      <w:r>
        <w:rPr>
          <w:vertAlign w:val="superscript"/>
        </w:rPr>
        <w:t xml:space="preserve"> </w:t>
      </w:r>
      <w:r w:rsidR="002F2485" w:rsidRPr="00276B7F">
        <w:t xml:space="preserve">A </w:t>
      </w:r>
      <w:r w:rsidR="002F2485" w:rsidRPr="00311602">
        <w:t>tick indicates</w:t>
      </w:r>
      <w:r w:rsidR="002F2485" w:rsidRPr="008F0265">
        <w:t xml:space="preserve"> patient information </w:t>
      </w:r>
      <w:r w:rsidR="00B70B6A" w:rsidRPr="00276B7F">
        <w:t>is provided for</w:t>
      </w:r>
      <w:r w:rsidR="002F2485" w:rsidRPr="008F0265">
        <w:t xml:space="preserve"> the </w:t>
      </w:r>
      <w:r w:rsidR="00B70B6A" w:rsidRPr="00276B7F">
        <w:t>evaluation.</w:t>
      </w:r>
      <w:r w:rsidR="002F2485" w:rsidRPr="001F7FF8">
        <w:t xml:space="preserve"> </w:t>
      </w:r>
      <w:r w:rsidR="002F2485" w:rsidRPr="001F7FF8">
        <w:rPr>
          <w:vertAlign w:val="superscript"/>
        </w:rPr>
        <w:t>2</w:t>
      </w:r>
      <w:r>
        <w:rPr>
          <w:vertAlign w:val="superscript"/>
        </w:rPr>
        <w:t xml:space="preserve"> </w:t>
      </w:r>
      <w:r w:rsidR="002F2485" w:rsidRPr="001F7FF8">
        <w:t xml:space="preserve">Sonic data </w:t>
      </w:r>
      <w:r w:rsidR="002F2485" w:rsidRPr="00B50BA8">
        <w:t xml:space="preserve">relate to </w:t>
      </w:r>
      <w:r w:rsidR="002F2485" w:rsidRPr="009E608C">
        <w:t>HCH patients only.</w:t>
      </w:r>
      <w:r w:rsidR="002F2485">
        <w:t xml:space="preserve"> </w:t>
      </w:r>
      <w:r w:rsidR="00B70B6A" w:rsidRPr="00276B7F">
        <w:rPr>
          <w:vertAlign w:val="superscript"/>
        </w:rPr>
        <w:t>3</w:t>
      </w:r>
      <w:r>
        <w:rPr>
          <w:vertAlign w:val="superscript"/>
        </w:rPr>
        <w:t> </w:t>
      </w:r>
      <w:r w:rsidR="00B70B6A" w:rsidRPr="00276B7F">
        <w:t>Service providers</w:t>
      </w:r>
      <w:r w:rsidR="002F2485" w:rsidRPr="008F0265">
        <w:t xml:space="preserve"> are users of practice </w:t>
      </w:r>
      <w:r w:rsidR="002F2485">
        <w:t xml:space="preserve">clinical </w:t>
      </w:r>
      <w:r w:rsidR="00354D07">
        <w:t>management</w:t>
      </w:r>
      <w:r w:rsidR="002F2485">
        <w:t xml:space="preserve"> system, with </w:t>
      </w:r>
      <w:r w:rsidR="002F2485" w:rsidRPr="008F0265">
        <w:t>designation</w:t>
      </w:r>
      <w:r w:rsidR="002F2485">
        <w:t xml:space="preserve"> </w:t>
      </w:r>
      <w:r w:rsidR="002F2485" w:rsidRPr="008F0265">
        <w:t>defined by the practice.</w:t>
      </w:r>
    </w:p>
    <w:p w14:paraId="613B42A7" w14:textId="02CF7F6E" w:rsidR="00334D7E" w:rsidRDefault="00EF4FED" w:rsidP="00334D7E">
      <w:r>
        <w:t>T</w:t>
      </w:r>
      <w:r w:rsidR="00334D7E">
        <w:t>o examine pre- and post-enrolment changes in evaluation outcomes, patient information recorded in the two years before practice enrolment (</w:t>
      </w:r>
      <w:r w:rsidR="00CF6C06">
        <w:t>that is,</w:t>
      </w:r>
      <w:r w:rsidR="00334D7E">
        <w:t xml:space="preserve"> a two-year lookback) was provided for the evaluation. Because the Pen CS extraction tool capture</w:t>
      </w:r>
      <w:r w:rsidR="00DC589F">
        <w:t>s</w:t>
      </w:r>
      <w:r w:rsidR="00334D7E">
        <w:t xml:space="preserve"> a </w:t>
      </w:r>
      <w:r w:rsidR="00CF6C06">
        <w:t>snapshot</w:t>
      </w:r>
      <w:r w:rsidR="00334D7E">
        <w:t xml:space="preserve"> </w:t>
      </w:r>
      <w:r w:rsidR="00DC589F">
        <w:t>for</w:t>
      </w:r>
      <w:r w:rsidR="00334D7E">
        <w:t xml:space="preserve"> </w:t>
      </w:r>
      <w:r w:rsidR="00CC107A">
        <w:t>each</w:t>
      </w:r>
      <w:r w:rsidR="00334D7E">
        <w:t xml:space="preserve"> patient, only the record for each patient with the date of service most recent to the first data extract was available for the evaluation. In the POLAR, Sonic and </w:t>
      </w:r>
      <w:proofErr w:type="spellStart"/>
      <w:r w:rsidR="00334D7E">
        <w:t>MedicineInsight</w:t>
      </w:r>
      <w:proofErr w:type="spellEnd"/>
      <w:r w:rsidR="00334D7E">
        <w:t xml:space="preserve"> extracts, all patient activities that took place in the lookback period were included. </w:t>
      </w:r>
    </w:p>
    <w:p w14:paraId="3978DFC1" w14:textId="1ECCC2C3" w:rsidR="00334D7E" w:rsidRPr="009303A9" w:rsidRDefault="00334D7E" w:rsidP="00334D7E">
      <w:r>
        <w:t>The evaluation team examined the consistency of patient information between data sources and between practices. Where variation in data capture was observed (</w:t>
      </w:r>
      <w:r w:rsidR="00CF6C06">
        <w:t>for example,</w:t>
      </w:r>
      <w:r>
        <w:t xml:space="preserve"> when extracts from a practice did not include flags for HCH enrolees), clarification was sought from the data providers. It is recognised that several factors may contribute to completeness and quality of data extract</w:t>
      </w:r>
      <w:r w:rsidR="004E72E2">
        <w:t>s</w:t>
      </w:r>
      <w:r>
        <w:t>, including:</w:t>
      </w:r>
    </w:p>
    <w:p w14:paraId="6D2CB5D8" w14:textId="31204A1F" w:rsidR="00334D7E" w:rsidRPr="009303A9" w:rsidRDefault="004E72E2" w:rsidP="004E72E2">
      <w:pPr>
        <w:pStyle w:val="ListParagraph"/>
        <w:numPr>
          <w:ilvl w:val="0"/>
          <w:numId w:val="12"/>
        </w:numPr>
        <w:ind w:left="714" w:hanging="357"/>
      </w:pPr>
      <w:r>
        <w:t>Completeness</w:t>
      </w:r>
      <w:r w:rsidR="00334D7E">
        <w:t xml:space="preserve"> and quality of data in the extractable fields of the source practice clinical management system</w:t>
      </w:r>
      <w:r>
        <w:t>.</w:t>
      </w:r>
    </w:p>
    <w:p w14:paraId="67490B4A" w14:textId="29198A6B" w:rsidR="00334D7E" w:rsidRPr="009303A9" w:rsidRDefault="004E72E2" w:rsidP="004E72E2">
      <w:pPr>
        <w:pStyle w:val="ListParagraph"/>
        <w:numPr>
          <w:ilvl w:val="0"/>
          <w:numId w:val="12"/>
        </w:numPr>
        <w:ind w:left="714" w:hanging="357"/>
      </w:pPr>
      <w:r>
        <w:t>Version</w:t>
      </w:r>
      <w:r w:rsidR="00334D7E">
        <w:t xml:space="preserve"> and compatibility of the practice clinical management and billing systems, and compatibility of the extraction software</w:t>
      </w:r>
      <w:r>
        <w:t>.</w:t>
      </w:r>
    </w:p>
    <w:p w14:paraId="7842FE68" w14:textId="53BCF051" w:rsidR="00334D7E" w:rsidRDefault="004E72E2" w:rsidP="004E72E2">
      <w:pPr>
        <w:pStyle w:val="ListParagraph"/>
        <w:numPr>
          <w:ilvl w:val="0"/>
          <w:numId w:val="12"/>
        </w:numPr>
        <w:ind w:left="714" w:hanging="357"/>
      </w:pPr>
      <w:r>
        <w:t>Licence</w:t>
      </w:r>
      <w:r w:rsidR="00334D7E">
        <w:t xml:space="preserve"> for clinical audit tools that may enable additional data to be extracted</w:t>
      </w:r>
      <w:r>
        <w:t>.</w:t>
      </w:r>
    </w:p>
    <w:p w14:paraId="3D26C488" w14:textId="131D5214" w:rsidR="00334D7E" w:rsidRPr="000652AB" w:rsidRDefault="004E72E2" w:rsidP="004E72E2">
      <w:pPr>
        <w:pStyle w:val="ListParagraph"/>
        <w:numPr>
          <w:ilvl w:val="0"/>
          <w:numId w:val="12"/>
        </w:numPr>
        <w:ind w:left="714" w:hanging="357"/>
        <w:rPr>
          <w:b/>
          <w:bCs/>
          <w:szCs w:val="18"/>
        </w:rPr>
      </w:pPr>
      <w:r w:rsidRPr="009303A9">
        <w:rPr>
          <w:szCs w:val="20"/>
        </w:rPr>
        <w:t>Policies</w:t>
      </w:r>
      <w:r w:rsidR="00334D7E" w:rsidRPr="009303A9">
        <w:rPr>
          <w:szCs w:val="20"/>
        </w:rPr>
        <w:t xml:space="preserve"> and </w:t>
      </w:r>
      <w:r w:rsidR="00334D7E">
        <w:rPr>
          <w:szCs w:val="20"/>
        </w:rPr>
        <w:t xml:space="preserve">methods </w:t>
      </w:r>
      <w:r w:rsidR="00950795">
        <w:rPr>
          <w:szCs w:val="20"/>
        </w:rPr>
        <w:t>or</w:t>
      </w:r>
      <w:r w:rsidR="00334D7E">
        <w:rPr>
          <w:szCs w:val="20"/>
        </w:rPr>
        <w:t xml:space="preserve"> </w:t>
      </w:r>
      <w:r w:rsidR="00334D7E" w:rsidRPr="009303A9">
        <w:rPr>
          <w:szCs w:val="20"/>
        </w:rPr>
        <w:t xml:space="preserve">procedures of </w:t>
      </w:r>
      <w:proofErr w:type="gramStart"/>
      <w:r w:rsidR="00334D7E">
        <w:rPr>
          <w:szCs w:val="20"/>
        </w:rPr>
        <w:t>third party</w:t>
      </w:r>
      <w:proofErr w:type="gramEnd"/>
      <w:r w:rsidR="00334D7E">
        <w:rPr>
          <w:szCs w:val="20"/>
        </w:rPr>
        <w:t xml:space="preserve"> </w:t>
      </w:r>
      <w:r w:rsidR="00334D7E" w:rsidRPr="009303A9">
        <w:rPr>
          <w:szCs w:val="20"/>
        </w:rPr>
        <w:t>data</w:t>
      </w:r>
      <w:r w:rsidR="00334D7E">
        <w:rPr>
          <w:szCs w:val="20"/>
        </w:rPr>
        <w:t xml:space="preserve"> </w:t>
      </w:r>
      <w:r w:rsidR="00334D7E" w:rsidRPr="009303A9">
        <w:rPr>
          <w:szCs w:val="20"/>
        </w:rPr>
        <w:t>providers</w:t>
      </w:r>
      <w:r w:rsidR="00334D7E">
        <w:rPr>
          <w:szCs w:val="20"/>
        </w:rPr>
        <w:t xml:space="preserve"> in terms of data</w:t>
      </w:r>
      <w:r w:rsidR="00334D7E" w:rsidRPr="009303A9">
        <w:rPr>
          <w:szCs w:val="20"/>
        </w:rPr>
        <w:t xml:space="preserve"> extraction, manipulation and provision</w:t>
      </w:r>
      <w:r w:rsidR="00334D7E">
        <w:rPr>
          <w:szCs w:val="20"/>
        </w:rPr>
        <w:t>.</w:t>
      </w:r>
    </w:p>
    <w:p w14:paraId="5EB078E4" w14:textId="32CF8C81" w:rsidR="002F2485" w:rsidRDefault="002F2485" w:rsidP="002F2485">
      <w:pPr>
        <w:rPr>
          <w:szCs w:val="18"/>
        </w:rPr>
      </w:pPr>
      <w:r w:rsidRPr="00B50BA8">
        <w:rPr>
          <w:b/>
          <w:bCs/>
          <w:szCs w:val="18"/>
        </w:rPr>
        <w:t>Patient demographics</w:t>
      </w:r>
      <w:r>
        <w:rPr>
          <w:szCs w:val="18"/>
        </w:rPr>
        <w:t xml:space="preserve"> </w:t>
      </w:r>
      <w:r w:rsidR="008669AF">
        <w:t xml:space="preserve">included </w:t>
      </w:r>
      <w:r>
        <w:t>age and sex</w:t>
      </w:r>
      <w:r w:rsidR="008669AF">
        <w:t xml:space="preserve">, </w:t>
      </w:r>
      <w:r w:rsidR="008669AF" w:rsidRPr="14F55020">
        <w:rPr>
          <w:rFonts w:cs="Century Gothic"/>
          <w:color w:val="000000" w:themeColor="text1"/>
        </w:rPr>
        <w:t xml:space="preserve">concessional </w:t>
      </w:r>
      <w:r w:rsidR="008669AF">
        <w:t xml:space="preserve">beneficiary status, and </w:t>
      </w:r>
      <w:r>
        <w:t>Aboriginal and Torres Strait Islander status</w:t>
      </w:r>
      <w:r w:rsidR="008669AF">
        <w:t>.</w:t>
      </w:r>
      <w:r>
        <w:t xml:space="preserve"> No personally identifiable information (</w:t>
      </w:r>
      <w:r w:rsidR="00CF6C06">
        <w:t>for example,</w:t>
      </w:r>
      <w:r>
        <w:t xml:space="preserve"> name, date of birth, postcode) </w:t>
      </w:r>
      <w:r w:rsidR="008669AF">
        <w:t xml:space="preserve">was included in any of the data extracts. </w:t>
      </w:r>
      <w:r w:rsidR="008669AF" w:rsidRPr="14F55020">
        <w:rPr>
          <w:rFonts w:cs="Century Gothic"/>
          <w:color w:val="000000" w:themeColor="text1"/>
        </w:rPr>
        <w:t xml:space="preserve">While Pen CS, POLAR and Sonic data were extracted for patients of all ages, </w:t>
      </w:r>
      <w:proofErr w:type="spellStart"/>
      <w:r w:rsidR="008669AF" w:rsidRPr="14F55020">
        <w:rPr>
          <w:rFonts w:cs="Century Gothic"/>
          <w:color w:val="000000" w:themeColor="text1"/>
        </w:rPr>
        <w:t>MedicineInsight</w:t>
      </w:r>
      <w:proofErr w:type="spellEnd"/>
      <w:r w:rsidR="008669AF" w:rsidRPr="14F55020">
        <w:rPr>
          <w:rFonts w:cs="Century Gothic"/>
          <w:color w:val="000000" w:themeColor="text1"/>
        </w:rPr>
        <w:t xml:space="preserve"> data provided for the evaluation were limited to patients aged 15 years and older (changes in evaluation outcomes in children were not in scope </w:t>
      </w:r>
      <w:r w:rsidR="008669AF" w:rsidRPr="532D7ED9">
        <w:rPr>
          <w:rFonts w:cs="Century Gothic"/>
          <w:color w:val="000000" w:themeColor="text1"/>
        </w:rPr>
        <w:t>for</w:t>
      </w:r>
      <w:r w:rsidR="008669AF" w:rsidRPr="14F55020">
        <w:rPr>
          <w:rFonts w:cs="Century Gothic"/>
          <w:color w:val="000000" w:themeColor="text1"/>
        </w:rPr>
        <w:t xml:space="preserve"> the evaluation). Remoteness of practice geographical area was categorised according to the Australian Statistical Geography Standard Remoteness Area. Quintiles of the Index of Relative Socio-economic Disadvantage (IRSD) were mapped to practice geographical area</w:t>
      </w:r>
      <w:r>
        <w:rPr>
          <w:szCs w:val="18"/>
        </w:rPr>
        <w:t>.</w:t>
      </w:r>
    </w:p>
    <w:p w14:paraId="4D030BB2" w14:textId="77777777" w:rsidR="00965C46" w:rsidRPr="008C79C1" w:rsidRDefault="00965C46" w:rsidP="00965C46">
      <w:r w:rsidRPr="27573F3F">
        <w:rPr>
          <w:b/>
        </w:rPr>
        <w:lastRenderedPageBreak/>
        <w:t>Lifestyle factors</w:t>
      </w:r>
      <w:r>
        <w:t xml:space="preserve"> included smoking status, alcohol consumption and physical activity. Smoking status reflected a person's current and past smoking behaviour. Alcohol consumption included amount of alcohol drinks per day and/or frequency of alcohol consumption per week. Sufficiency of physical activity (derived and provided by Pen CS extracts only) indicated whether the level of moderate or vigorous physical activity was sufficient to confer a health benefit.</w:t>
      </w:r>
    </w:p>
    <w:p w14:paraId="08E48655" w14:textId="55B179AE" w:rsidR="00965C46" w:rsidRPr="008C79C1" w:rsidRDefault="00965C46" w:rsidP="00965C46">
      <w:r>
        <w:t xml:space="preserve">Practice clinical </w:t>
      </w:r>
      <w:r w:rsidR="00354D07">
        <w:t>management</w:t>
      </w:r>
      <w:r>
        <w:t xml:space="preserve"> systems do not store historical information relating to these lifestyle factors, </w:t>
      </w:r>
      <w:r w:rsidR="00CF6C06">
        <w:t>for example,</w:t>
      </w:r>
      <w:r>
        <w:t xml:space="preserve"> when patient smoking status is updated, prior values will be overwritten. Data for most HCH practices were obtained monthly through Pen CS, POLAR and Sonic sources, thus enabling examination of changes in practice recording of smoking status over time. Meanwhile, smoking status in </w:t>
      </w:r>
      <w:proofErr w:type="spellStart"/>
      <w:r>
        <w:t>MedicineInsight</w:t>
      </w:r>
      <w:proofErr w:type="spellEnd"/>
      <w:r>
        <w:t xml:space="preserve"> data reflected the patient’s most recent smoking status (</w:t>
      </w:r>
      <w:r w:rsidR="00CF6C06">
        <w:t>that is,</w:t>
      </w:r>
      <w:r>
        <w:t xml:space="preserve"> cross-sectional).</w:t>
      </w:r>
    </w:p>
    <w:p w14:paraId="45E675DC" w14:textId="07D32897" w:rsidR="00F16AE5" w:rsidRDefault="00F16AE5" w:rsidP="00F16AE5">
      <w:pPr>
        <w:rPr>
          <w:szCs w:val="20"/>
        </w:rPr>
      </w:pPr>
      <w:r w:rsidRPr="000C0CC2">
        <w:rPr>
          <w:b/>
          <w:bCs/>
          <w:szCs w:val="20"/>
        </w:rPr>
        <w:t>Clinical encounter</w:t>
      </w:r>
      <w:r>
        <w:rPr>
          <w:szCs w:val="20"/>
        </w:rPr>
        <w:t>, in</w:t>
      </w:r>
      <w:r>
        <w:t xml:space="preserve"> the</w:t>
      </w:r>
      <w:r>
        <w:rPr>
          <w:szCs w:val="20"/>
        </w:rPr>
        <w:t xml:space="preserve"> general practice setting,</w:t>
      </w:r>
      <w:r w:rsidRPr="008B70CD">
        <w:rPr>
          <w:szCs w:val="20"/>
        </w:rPr>
        <w:t xml:space="preserve"> refers to an interaction between a patient and </w:t>
      </w:r>
      <w:r>
        <w:rPr>
          <w:szCs w:val="20"/>
        </w:rPr>
        <w:t>the service</w:t>
      </w:r>
      <w:r w:rsidRPr="008B70CD">
        <w:rPr>
          <w:szCs w:val="20"/>
        </w:rPr>
        <w:t>.</w:t>
      </w:r>
      <w:r>
        <w:rPr>
          <w:szCs w:val="20"/>
        </w:rPr>
        <w:t xml:space="preserve"> </w:t>
      </w:r>
      <w:r w:rsidRPr="008B70CD">
        <w:rPr>
          <w:szCs w:val="20"/>
        </w:rPr>
        <w:t xml:space="preserve">An encounter record </w:t>
      </w:r>
      <w:r>
        <w:rPr>
          <w:szCs w:val="20"/>
        </w:rPr>
        <w:t xml:space="preserve">can be generated when </w:t>
      </w:r>
      <w:r w:rsidRPr="008B70CD">
        <w:rPr>
          <w:szCs w:val="20"/>
        </w:rPr>
        <w:t>patient</w:t>
      </w:r>
      <w:r>
        <w:rPr>
          <w:szCs w:val="20"/>
        </w:rPr>
        <w:t>s have a consultation</w:t>
      </w:r>
      <w:r w:rsidRPr="008B70CD">
        <w:rPr>
          <w:szCs w:val="20"/>
        </w:rPr>
        <w:t xml:space="preserve"> </w:t>
      </w:r>
      <w:r>
        <w:rPr>
          <w:szCs w:val="20"/>
        </w:rPr>
        <w:t xml:space="preserve">with clinician. </w:t>
      </w:r>
    </w:p>
    <w:p w14:paraId="35444666" w14:textId="7DD8A187" w:rsidR="00F16AE5" w:rsidRDefault="00F16AE5" w:rsidP="00F16AE5">
      <w:pPr>
        <w:rPr>
          <w:szCs w:val="20"/>
        </w:rPr>
      </w:pPr>
      <w:r w:rsidRPr="005030D1">
        <w:rPr>
          <w:b/>
          <w:bCs/>
          <w:szCs w:val="20"/>
        </w:rPr>
        <w:t>Service provider</w:t>
      </w:r>
      <w:r w:rsidRPr="005030D1">
        <w:rPr>
          <w:szCs w:val="20"/>
        </w:rPr>
        <w:t xml:space="preserve"> refers to </w:t>
      </w:r>
      <w:r>
        <w:rPr>
          <w:szCs w:val="20"/>
        </w:rPr>
        <w:t xml:space="preserve">a </w:t>
      </w:r>
      <w:r w:rsidRPr="005030D1">
        <w:rPr>
          <w:szCs w:val="20"/>
        </w:rPr>
        <w:t xml:space="preserve">user of clinical </w:t>
      </w:r>
      <w:r w:rsidR="00354D07">
        <w:rPr>
          <w:szCs w:val="20"/>
        </w:rPr>
        <w:t>management</w:t>
      </w:r>
      <w:r w:rsidRPr="005030D1">
        <w:rPr>
          <w:szCs w:val="20"/>
        </w:rPr>
        <w:t xml:space="preserve"> system, with provider designation </w:t>
      </w:r>
      <w:r>
        <w:rPr>
          <w:szCs w:val="20"/>
        </w:rPr>
        <w:t xml:space="preserve">being </w:t>
      </w:r>
      <w:r w:rsidRPr="005030D1">
        <w:rPr>
          <w:szCs w:val="20"/>
        </w:rPr>
        <w:t xml:space="preserve">defined by the practice. </w:t>
      </w:r>
      <w:r w:rsidRPr="008C79C1">
        <w:rPr>
          <w:szCs w:val="20"/>
        </w:rPr>
        <w:t>Pen CS software extract</w:t>
      </w:r>
      <w:r>
        <w:rPr>
          <w:szCs w:val="20"/>
        </w:rPr>
        <w:t>ed</w:t>
      </w:r>
      <w:r w:rsidRPr="008C79C1">
        <w:rPr>
          <w:szCs w:val="20"/>
        </w:rPr>
        <w:t xml:space="preserve"> only date of the most recent encounter (</w:t>
      </w:r>
      <w:r w:rsidR="00CF6C06">
        <w:rPr>
          <w:szCs w:val="20"/>
        </w:rPr>
        <w:t>that is,</w:t>
      </w:r>
      <w:r w:rsidRPr="008C79C1">
        <w:rPr>
          <w:szCs w:val="20"/>
        </w:rPr>
        <w:t xml:space="preserve"> </w:t>
      </w:r>
      <w:r w:rsidR="00CF6C06">
        <w:rPr>
          <w:szCs w:val="20"/>
        </w:rPr>
        <w:t>snapshot</w:t>
      </w:r>
      <w:r w:rsidRPr="008C79C1">
        <w:rPr>
          <w:szCs w:val="20"/>
        </w:rPr>
        <w:t xml:space="preserve"> of encounters in each extraction period) and calculate</w:t>
      </w:r>
      <w:r>
        <w:rPr>
          <w:szCs w:val="20"/>
        </w:rPr>
        <w:t>d</w:t>
      </w:r>
      <w:r w:rsidRPr="008C79C1">
        <w:rPr>
          <w:szCs w:val="20"/>
        </w:rPr>
        <w:t xml:space="preserve"> </w:t>
      </w:r>
      <w:r>
        <w:t xml:space="preserve">the </w:t>
      </w:r>
      <w:r w:rsidRPr="008C79C1">
        <w:rPr>
          <w:szCs w:val="20"/>
        </w:rPr>
        <w:t xml:space="preserve">number of encounters with </w:t>
      </w:r>
      <w:r>
        <w:rPr>
          <w:szCs w:val="20"/>
        </w:rPr>
        <w:t xml:space="preserve">a </w:t>
      </w:r>
      <w:r w:rsidRPr="008C79C1">
        <w:rPr>
          <w:szCs w:val="20"/>
        </w:rPr>
        <w:t xml:space="preserve">specified provider type within </w:t>
      </w:r>
      <w:r>
        <w:rPr>
          <w:szCs w:val="20"/>
        </w:rPr>
        <w:t xml:space="preserve">a </w:t>
      </w:r>
      <w:r w:rsidRPr="008C79C1">
        <w:rPr>
          <w:szCs w:val="20"/>
        </w:rPr>
        <w:t>specified timeframe</w:t>
      </w:r>
      <w:r>
        <w:rPr>
          <w:szCs w:val="20"/>
        </w:rPr>
        <w:t xml:space="preserve"> (</w:t>
      </w:r>
      <w:r w:rsidR="00CF6C06">
        <w:rPr>
          <w:szCs w:val="20"/>
        </w:rPr>
        <w:t>that is,</w:t>
      </w:r>
      <w:r>
        <w:rPr>
          <w:szCs w:val="20"/>
        </w:rPr>
        <w:t xml:space="preserve"> number of GP encounters in the last 12 months, number of practice nurse encounters in the last six months)</w:t>
      </w:r>
      <w:r w:rsidRPr="008C79C1">
        <w:rPr>
          <w:szCs w:val="20"/>
        </w:rPr>
        <w:t>.</w:t>
      </w:r>
      <w:r>
        <w:rPr>
          <w:szCs w:val="20"/>
        </w:rPr>
        <w:t xml:space="preserve"> Meanwhile, t</w:t>
      </w:r>
      <w:r w:rsidRPr="0024498F">
        <w:rPr>
          <w:szCs w:val="20"/>
        </w:rPr>
        <w:t xml:space="preserve">he extracts provided by POLAR, Sonic and </w:t>
      </w:r>
      <w:proofErr w:type="spellStart"/>
      <w:r w:rsidRPr="0024498F">
        <w:rPr>
          <w:szCs w:val="20"/>
        </w:rPr>
        <w:t>MedicineInsight</w:t>
      </w:r>
      <w:proofErr w:type="spellEnd"/>
      <w:r w:rsidRPr="0024498F">
        <w:rPr>
          <w:szCs w:val="20"/>
        </w:rPr>
        <w:t xml:space="preserve"> include</w:t>
      </w:r>
      <w:r>
        <w:rPr>
          <w:szCs w:val="20"/>
        </w:rPr>
        <w:t>d</w:t>
      </w:r>
      <w:r w:rsidRPr="0024498F">
        <w:rPr>
          <w:szCs w:val="20"/>
        </w:rPr>
        <w:t xml:space="preserve"> unit record data for each patient encounter, with information about date of </w:t>
      </w:r>
      <w:r>
        <w:rPr>
          <w:szCs w:val="20"/>
        </w:rPr>
        <w:t xml:space="preserve">the </w:t>
      </w:r>
      <w:r w:rsidRPr="0024498F">
        <w:rPr>
          <w:szCs w:val="20"/>
        </w:rPr>
        <w:t>encounter, mode of encounter (</w:t>
      </w:r>
      <w:r w:rsidR="00CF6C06">
        <w:rPr>
          <w:szCs w:val="20"/>
        </w:rPr>
        <w:t>for example,</w:t>
      </w:r>
      <w:r w:rsidRPr="0024498F">
        <w:rPr>
          <w:szCs w:val="20"/>
        </w:rPr>
        <w:t xml:space="preserve"> visit, consultation, telehealth, administrative purpose) </w:t>
      </w:r>
      <w:r>
        <w:rPr>
          <w:szCs w:val="20"/>
        </w:rPr>
        <w:t xml:space="preserve">together with provider types. </w:t>
      </w:r>
    </w:p>
    <w:p w14:paraId="174D89DA" w14:textId="64A34103" w:rsidR="00F16AE5" w:rsidRDefault="00F16AE5" w:rsidP="00F16AE5">
      <w:r w:rsidRPr="56736CD3">
        <w:rPr>
          <w:b/>
        </w:rPr>
        <w:t>Diagnoses</w:t>
      </w:r>
      <w:r>
        <w:t xml:space="preserve"> can be entered into the practice clinical </w:t>
      </w:r>
      <w:r w:rsidR="00354D07">
        <w:t>management</w:t>
      </w:r>
      <w:r>
        <w:t xml:space="preserve"> system in several ways. A clinician can select a relevant term from a medical classification taxonomy embedded in the clinical </w:t>
      </w:r>
      <w:r w:rsidR="00354D07">
        <w:t>management</w:t>
      </w:r>
      <w:r>
        <w:t xml:space="preserve"> system, such as </w:t>
      </w:r>
      <w:r w:rsidR="003E5575">
        <w:t>“</w:t>
      </w:r>
      <w:proofErr w:type="spellStart"/>
      <w:r>
        <w:t>Docle</w:t>
      </w:r>
      <w:proofErr w:type="spellEnd"/>
      <w:r w:rsidR="003E5575">
        <w:t>”</w:t>
      </w:r>
      <w:r>
        <w:t xml:space="preserve"> in Medical Director or </w:t>
      </w:r>
      <w:r w:rsidR="003E5575">
        <w:t>“</w:t>
      </w:r>
      <w:proofErr w:type="spellStart"/>
      <w:r>
        <w:t>Pyefinch</w:t>
      </w:r>
      <w:proofErr w:type="spellEnd"/>
      <w:r w:rsidR="003E5575">
        <w:t>”</w:t>
      </w:r>
      <w:r>
        <w:t xml:space="preserve"> in Best Practice. A clinician can also describe a patient’s diagnostic information in the free-text field in the diagnosis window, reason for visit, or reason for prescription. Diagnostic information may also be written in progress </w:t>
      </w:r>
      <w:proofErr w:type="gramStart"/>
      <w:r>
        <w:t>notes</w:t>
      </w:r>
      <w:proofErr w:type="gramEnd"/>
      <w:r>
        <w:t xml:space="preserve"> but these notes are not extracted as they may contain confidential information.</w:t>
      </w:r>
    </w:p>
    <w:p w14:paraId="14AE3F06" w14:textId="6AF2A6B0" w:rsidR="00F16AE5" w:rsidRPr="008C79C1" w:rsidRDefault="00F16AE5" w:rsidP="00F16AE5">
      <w:pPr>
        <w:rPr>
          <w:szCs w:val="20"/>
        </w:rPr>
      </w:pPr>
      <w:r w:rsidRPr="008C79C1">
        <w:rPr>
          <w:szCs w:val="20"/>
        </w:rPr>
        <w:t>Pen CS software extract</w:t>
      </w:r>
      <w:r>
        <w:rPr>
          <w:szCs w:val="20"/>
        </w:rPr>
        <w:t>ed</w:t>
      </w:r>
      <w:r w:rsidRPr="008C79C1">
        <w:rPr>
          <w:szCs w:val="20"/>
        </w:rPr>
        <w:t xml:space="preserve"> patient diagnosis </w:t>
      </w:r>
      <w:r>
        <w:rPr>
          <w:szCs w:val="20"/>
        </w:rPr>
        <w:t>recorded in</w:t>
      </w:r>
      <w:r w:rsidRPr="008C79C1">
        <w:rPr>
          <w:szCs w:val="20"/>
        </w:rPr>
        <w:t xml:space="preserve"> the clinical record </w:t>
      </w:r>
      <w:r>
        <w:rPr>
          <w:szCs w:val="20"/>
        </w:rPr>
        <w:t>window</w:t>
      </w:r>
      <w:r w:rsidRPr="008C79C1">
        <w:rPr>
          <w:szCs w:val="20"/>
        </w:rPr>
        <w:t xml:space="preserve"> (</w:t>
      </w:r>
      <w:r w:rsidR="00CF6C06">
        <w:rPr>
          <w:szCs w:val="20"/>
        </w:rPr>
        <w:t>for example,</w:t>
      </w:r>
      <w:r w:rsidRPr="008C79C1">
        <w:rPr>
          <w:szCs w:val="20"/>
        </w:rPr>
        <w:t xml:space="preserve"> </w:t>
      </w:r>
      <w:r w:rsidR="003E5575">
        <w:rPr>
          <w:szCs w:val="20"/>
        </w:rPr>
        <w:t>“</w:t>
      </w:r>
      <w:r w:rsidRPr="008C79C1">
        <w:rPr>
          <w:szCs w:val="20"/>
        </w:rPr>
        <w:t>Past History</w:t>
      </w:r>
      <w:r w:rsidR="003E5575">
        <w:rPr>
          <w:szCs w:val="20"/>
        </w:rPr>
        <w:t>”</w:t>
      </w:r>
      <w:r w:rsidRPr="008C79C1">
        <w:rPr>
          <w:szCs w:val="20"/>
        </w:rPr>
        <w:t xml:space="preserve"> screen in Best Practice, Medical Director). The extracted information </w:t>
      </w:r>
      <w:r>
        <w:rPr>
          <w:szCs w:val="20"/>
        </w:rPr>
        <w:t>wa</w:t>
      </w:r>
      <w:r w:rsidRPr="008C79C1">
        <w:rPr>
          <w:szCs w:val="20"/>
        </w:rPr>
        <w:t>s mapped to more than 80 condition categories according to Pen CS mapping guides.</w:t>
      </w:r>
      <w:r w:rsidR="00F03080" w:rsidRPr="00896D52">
        <w:rPr>
          <w:rStyle w:val="FootnoteReference"/>
          <w:color w:val="408BCA"/>
          <w:szCs w:val="20"/>
        </w:rPr>
        <w:footnoteReference w:id="12"/>
      </w:r>
      <w:r w:rsidRPr="008C79C1">
        <w:rPr>
          <w:szCs w:val="20"/>
        </w:rPr>
        <w:t xml:space="preserve"> These mapped condition categories </w:t>
      </w:r>
      <w:r>
        <w:rPr>
          <w:szCs w:val="20"/>
        </w:rPr>
        <w:t>we</w:t>
      </w:r>
      <w:r w:rsidRPr="008C79C1">
        <w:rPr>
          <w:szCs w:val="20"/>
        </w:rPr>
        <w:t xml:space="preserve">re provided </w:t>
      </w:r>
      <w:r>
        <w:rPr>
          <w:szCs w:val="20"/>
        </w:rPr>
        <w:t xml:space="preserve">for </w:t>
      </w:r>
      <w:r w:rsidRPr="008C79C1">
        <w:rPr>
          <w:szCs w:val="20"/>
        </w:rPr>
        <w:t>the evaluation.</w:t>
      </w:r>
    </w:p>
    <w:p w14:paraId="7BB47FF3" w14:textId="2D5619F2" w:rsidR="00F16AE5" w:rsidRPr="008C79C1" w:rsidRDefault="00F16AE5" w:rsidP="00F16AE5">
      <w:r>
        <w:t>In POLAR extracts, both classified and free-text descriptions of diagnosis were extracted and mapped to SNOMED-CT.</w:t>
      </w:r>
      <w:r w:rsidR="00896D52" w:rsidRPr="00896D52">
        <w:rPr>
          <w:rStyle w:val="FootnoteReference"/>
          <w:color w:val="408BCA"/>
        </w:rPr>
        <w:footnoteReference w:id="13"/>
      </w:r>
      <w:r>
        <w:t xml:space="preserve"> Both free-text descriptions of diagnosis and text descriptions of SNOMED-CT concepts were provided for the evaluation.</w:t>
      </w:r>
    </w:p>
    <w:p w14:paraId="569D8503" w14:textId="77777777" w:rsidR="00F16AE5" w:rsidRPr="008C79C1" w:rsidRDefault="00F16AE5" w:rsidP="00F16AE5">
      <w:pPr>
        <w:rPr>
          <w:szCs w:val="20"/>
        </w:rPr>
      </w:pPr>
      <w:r w:rsidRPr="008C79C1">
        <w:rPr>
          <w:szCs w:val="20"/>
        </w:rPr>
        <w:lastRenderedPageBreak/>
        <w:t xml:space="preserve">In Sonic extracts, textual </w:t>
      </w:r>
      <w:r>
        <w:t>descriptions</w:t>
      </w:r>
      <w:r w:rsidRPr="008C79C1">
        <w:rPr>
          <w:szCs w:val="20"/>
        </w:rPr>
        <w:t xml:space="preserve"> of patient diagnosis </w:t>
      </w:r>
      <w:r>
        <w:t>were</w:t>
      </w:r>
      <w:r w:rsidRPr="008C79C1">
        <w:rPr>
          <w:szCs w:val="20"/>
        </w:rPr>
        <w:t xml:space="preserve"> provided.</w:t>
      </w:r>
    </w:p>
    <w:p w14:paraId="27053136" w14:textId="1E4E207D" w:rsidR="00F16AE5" w:rsidRPr="008C79C1" w:rsidRDefault="00F16AE5" w:rsidP="00F16AE5">
      <w:pPr>
        <w:rPr>
          <w:szCs w:val="20"/>
        </w:rPr>
      </w:pPr>
      <w:proofErr w:type="spellStart"/>
      <w:r w:rsidRPr="008C79C1">
        <w:rPr>
          <w:szCs w:val="20"/>
        </w:rPr>
        <w:t>MedicineInsight</w:t>
      </w:r>
      <w:proofErr w:type="spellEnd"/>
      <w:r w:rsidRPr="008C79C1">
        <w:rPr>
          <w:szCs w:val="20"/>
        </w:rPr>
        <w:t xml:space="preserve"> extract</w:t>
      </w:r>
      <w:r>
        <w:rPr>
          <w:szCs w:val="20"/>
        </w:rPr>
        <w:t>ed</w:t>
      </w:r>
      <w:r w:rsidRPr="008C79C1">
        <w:rPr>
          <w:szCs w:val="20"/>
        </w:rPr>
        <w:t xml:space="preserve"> both </w:t>
      </w:r>
      <w:r>
        <w:rPr>
          <w:szCs w:val="20"/>
        </w:rPr>
        <w:t xml:space="preserve">classified </w:t>
      </w:r>
      <w:r w:rsidRPr="008C79C1">
        <w:rPr>
          <w:szCs w:val="20"/>
        </w:rPr>
        <w:t>diagnoses (</w:t>
      </w:r>
      <w:r w:rsidR="00C2353A">
        <w:rPr>
          <w:szCs w:val="20"/>
        </w:rPr>
        <w:t>for example,</w:t>
      </w:r>
      <w:r w:rsidRPr="008C79C1">
        <w:rPr>
          <w:szCs w:val="20"/>
        </w:rPr>
        <w:t xml:space="preserve"> those selected by clinicians through </w:t>
      </w:r>
      <w:proofErr w:type="spellStart"/>
      <w:r w:rsidRPr="008C79C1">
        <w:rPr>
          <w:szCs w:val="20"/>
        </w:rPr>
        <w:t>Docle</w:t>
      </w:r>
      <w:proofErr w:type="spellEnd"/>
      <w:r w:rsidRPr="008C79C1">
        <w:rPr>
          <w:szCs w:val="20"/>
        </w:rPr>
        <w:t xml:space="preserve"> or </w:t>
      </w:r>
      <w:proofErr w:type="spellStart"/>
      <w:r w:rsidRPr="008C79C1">
        <w:rPr>
          <w:szCs w:val="20"/>
        </w:rPr>
        <w:t>Pyefinch</w:t>
      </w:r>
      <w:proofErr w:type="spellEnd"/>
      <w:r w:rsidRPr="008C79C1">
        <w:rPr>
          <w:szCs w:val="20"/>
        </w:rPr>
        <w:t>) and free-text</w:t>
      </w:r>
      <w:r>
        <w:rPr>
          <w:szCs w:val="20"/>
        </w:rPr>
        <w:t xml:space="preserve"> fields (</w:t>
      </w:r>
      <w:r w:rsidRPr="008C79C1">
        <w:rPr>
          <w:szCs w:val="20"/>
        </w:rPr>
        <w:t>description</w:t>
      </w:r>
      <w:r>
        <w:rPr>
          <w:szCs w:val="20"/>
        </w:rPr>
        <w:t>s</w:t>
      </w:r>
      <w:r w:rsidRPr="008C79C1">
        <w:rPr>
          <w:szCs w:val="20"/>
        </w:rPr>
        <w:t xml:space="preserve"> of diagnosis, reasons for encounter and reasons for prescription). </w:t>
      </w:r>
      <w:r>
        <w:rPr>
          <w:szCs w:val="20"/>
        </w:rPr>
        <w:t>This information w</w:t>
      </w:r>
      <w:r w:rsidR="005A27BF">
        <w:rPr>
          <w:szCs w:val="20"/>
        </w:rPr>
        <w:t>as</w:t>
      </w:r>
      <w:r w:rsidRPr="008C79C1">
        <w:rPr>
          <w:szCs w:val="20"/>
        </w:rPr>
        <w:t xml:space="preserve"> provided for the evaluation.</w:t>
      </w:r>
    </w:p>
    <w:p w14:paraId="71B2738B" w14:textId="4DD5EAA5" w:rsidR="00F16AE5" w:rsidRPr="008C79C1" w:rsidRDefault="00F16AE5" w:rsidP="00F16AE5">
      <w:pPr>
        <w:rPr>
          <w:szCs w:val="20"/>
        </w:rPr>
      </w:pPr>
      <w:r w:rsidRPr="008C79C1">
        <w:rPr>
          <w:szCs w:val="20"/>
        </w:rPr>
        <w:t xml:space="preserve">In addition to </w:t>
      </w:r>
      <w:r>
        <w:rPr>
          <w:szCs w:val="20"/>
        </w:rPr>
        <w:t xml:space="preserve">diagnosis text </w:t>
      </w:r>
      <w:r w:rsidRPr="008C79C1">
        <w:rPr>
          <w:szCs w:val="20"/>
        </w:rPr>
        <w:t>description</w:t>
      </w:r>
      <w:r>
        <w:rPr>
          <w:szCs w:val="20"/>
        </w:rPr>
        <w:t>s</w:t>
      </w:r>
      <w:r w:rsidRPr="008C79C1">
        <w:rPr>
          <w:szCs w:val="20"/>
        </w:rPr>
        <w:t xml:space="preserve">, all data </w:t>
      </w:r>
      <w:r>
        <w:rPr>
          <w:szCs w:val="20"/>
        </w:rPr>
        <w:t xml:space="preserve">extracts included </w:t>
      </w:r>
      <w:r w:rsidRPr="008C79C1">
        <w:rPr>
          <w:szCs w:val="20"/>
        </w:rPr>
        <w:t xml:space="preserve">a field indicating whether the diagnosis </w:t>
      </w:r>
      <w:r>
        <w:rPr>
          <w:szCs w:val="20"/>
        </w:rPr>
        <w:t>was</w:t>
      </w:r>
      <w:r w:rsidRPr="008C79C1">
        <w:rPr>
          <w:szCs w:val="20"/>
        </w:rPr>
        <w:t xml:space="preserve"> flagged as active or inactive in the clinical </w:t>
      </w:r>
      <w:r w:rsidR="00354D07">
        <w:rPr>
          <w:szCs w:val="20"/>
        </w:rPr>
        <w:t>management</w:t>
      </w:r>
      <w:r w:rsidRPr="008C79C1">
        <w:rPr>
          <w:szCs w:val="20"/>
        </w:rPr>
        <w:t xml:space="preserve"> system alongside diagnosis onset date (</w:t>
      </w:r>
      <w:r w:rsidR="00972358">
        <w:rPr>
          <w:szCs w:val="20"/>
        </w:rPr>
        <w:t>that is,</w:t>
      </w:r>
      <w:r w:rsidRPr="008C79C1">
        <w:rPr>
          <w:szCs w:val="20"/>
        </w:rPr>
        <w:t xml:space="preserve"> the date the diagnosed condition is thought to have commenced). </w:t>
      </w:r>
    </w:p>
    <w:p w14:paraId="66078405" w14:textId="39751FD3" w:rsidR="00F16AE5" w:rsidRDefault="00F16AE5" w:rsidP="00F16AE5">
      <w:r>
        <w:t xml:space="preserve">The evaluation team developed approaches to harmonise patient diagnosis data. The evaluation team reviewed health conditions included in the predictive risk model (PRM) </w:t>
      </w:r>
      <w:r w:rsidR="00D527B6">
        <w:t>that</w:t>
      </w:r>
      <w:r>
        <w:t xml:space="preserve"> was part of the </w:t>
      </w:r>
      <w:r w:rsidR="00D527B6">
        <w:t>RST</w:t>
      </w:r>
      <w:r>
        <w:t xml:space="preserve"> used by practices to identify eligible HCH patients. There are 19 PRM conditions for which Pen CS data have equivalent condition categories as presented in </w:t>
      </w:r>
      <w:r w:rsidRPr="003D462F">
        <w:rPr>
          <w:color w:val="1D2455"/>
        </w:rPr>
        <w:t xml:space="preserve">Appendix </w:t>
      </w:r>
      <w:r w:rsidR="00FF3A60" w:rsidRPr="003D462F">
        <w:rPr>
          <w:color w:val="1D2455"/>
        </w:rPr>
        <w:t>2</w:t>
      </w:r>
      <w:r w:rsidRPr="003D3719">
        <w:t>.</w:t>
      </w:r>
      <w:r>
        <w:t xml:space="preserve"> Accordingly, the evaluation team developed methods to search for relevant textual description of these 19 diagnoses in POLAR, Sonic and </w:t>
      </w:r>
      <w:proofErr w:type="spellStart"/>
      <w:r>
        <w:t>MedicineInsight</w:t>
      </w:r>
      <w:proofErr w:type="spellEnd"/>
      <w:r>
        <w:t xml:space="preserve"> extracts </w:t>
      </w:r>
      <w:r w:rsidR="003D462F">
        <w:t>(</w:t>
      </w:r>
      <w:r w:rsidRPr="003D462F">
        <w:rPr>
          <w:color w:val="1D2455"/>
        </w:rPr>
        <w:t xml:space="preserve">Appendix </w:t>
      </w:r>
      <w:r w:rsidR="002D1450" w:rsidRPr="003D462F">
        <w:rPr>
          <w:color w:val="1D2455"/>
        </w:rPr>
        <w:t>3</w:t>
      </w:r>
      <w:r w:rsidR="003D462F">
        <w:rPr>
          <w:color w:val="1D2455"/>
        </w:rPr>
        <w:t>)</w:t>
      </w:r>
      <w:r w:rsidRPr="003D3719">
        <w:t>,</w:t>
      </w:r>
      <w:r w:rsidRPr="002D1450">
        <w:t xml:space="preserve"> informed by advice</w:t>
      </w:r>
      <w:r>
        <w:t xml:space="preserve"> and documentation obtained from data providers.</w:t>
      </w:r>
    </w:p>
    <w:p w14:paraId="19CCBE5E" w14:textId="2FC3C404" w:rsidR="00DD35B8" w:rsidRPr="008C79C1" w:rsidRDefault="00DD35B8" w:rsidP="00DD35B8">
      <w:pPr>
        <w:rPr>
          <w:szCs w:val="20"/>
        </w:rPr>
      </w:pPr>
      <w:r w:rsidRPr="0041132B">
        <w:rPr>
          <w:b/>
          <w:bCs/>
          <w:szCs w:val="18"/>
        </w:rPr>
        <w:t>Clinical observations</w:t>
      </w:r>
      <w:r>
        <w:rPr>
          <w:szCs w:val="18"/>
        </w:rPr>
        <w:t xml:space="preserve"> refer to </w:t>
      </w:r>
      <w:r w:rsidRPr="008B1A69">
        <w:rPr>
          <w:szCs w:val="18"/>
        </w:rPr>
        <w:t xml:space="preserve">physiologic measurements at the time of the encounter such as blood pressure, heart rate, body height, body weight </w:t>
      </w:r>
      <w:r>
        <w:rPr>
          <w:szCs w:val="18"/>
        </w:rPr>
        <w:t>and</w:t>
      </w:r>
      <w:r w:rsidRPr="008B1A69">
        <w:rPr>
          <w:szCs w:val="18"/>
        </w:rPr>
        <w:t xml:space="preserve"> waist</w:t>
      </w:r>
      <w:r>
        <w:rPr>
          <w:szCs w:val="18"/>
        </w:rPr>
        <w:t xml:space="preserve"> circumference</w:t>
      </w:r>
      <w:r w:rsidRPr="008B1A69">
        <w:rPr>
          <w:szCs w:val="18"/>
        </w:rPr>
        <w:t xml:space="preserve">. There </w:t>
      </w:r>
      <w:r>
        <w:rPr>
          <w:szCs w:val="18"/>
        </w:rPr>
        <w:t xml:space="preserve">are </w:t>
      </w:r>
      <w:r w:rsidRPr="008B1A69">
        <w:rPr>
          <w:szCs w:val="18"/>
        </w:rPr>
        <w:t xml:space="preserve">also </w:t>
      </w:r>
      <w:r>
        <w:rPr>
          <w:szCs w:val="18"/>
        </w:rPr>
        <w:t xml:space="preserve">other </w:t>
      </w:r>
      <w:r w:rsidRPr="008B1A69">
        <w:rPr>
          <w:szCs w:val="18"/>
        </w:rPr>
        <w:t xml:space="preserve">assessments </w:t>
      </w:r>
      <w:r>
        <w:rPr>
          <w:szCs w:val="18"/>
        </w:rPr>
        <w:t xml:space="preserve">such as screening for </w:t>
      </w:r>
      <w:r w:rsidRPr="008B1A69">
        <w:rPr>
          <w:szCs w:val="18"/>
        </w:rPr>
        <w:t>cardiovascular and diabetes risk</w:t>
      </w:r>
      <w:r>
        <w:rPr>
          <w:szCs w:val="18"/>
        </w:rPr>
        <w:t xml:space="preserve">, </w:t>
      </w:r>
      <w:proofErr w:type="gramStart"/>
      <w:r w:rsidRPr="008B1A69">
        <w:rPr>
          <w:szCs w:val="18"/>
        </w:rPr>
        <w:t>hearing</w:t>
      </w:r>
      <w:proofErr w:type="gramEnd"/>
      <w:r>
        <w:rPr>
          <w:szCs w:val="18"/>
        </w:rPr>
        <w:t xml:space="preserve"> and vision. </w:t>
      </w:r>
      <w:r w:rsidRPr="008C79C1">
        <w:rPr>
          <w:szCs w:val="20"/>
        </w:rPr>
        <w:t xml:space="preserve">Pen CS derives 20 broad categories </w:t>
      </w:r>
      <w:r>
        <w:t xml:space="preserve">of </w:t>
      </w:r>
      <w:r w:rsidRPr="008C79C1">
        <w:rPr>
          <w:szCs w:val="20"/>
        </w:rPr>
        <w:t>clinical measurements</w:t>
      </w:r>
      <w:r>
        <w:rPr>
          <w:szCs w:val="20"/>
        </w:rPr>
        <w:t>, such as blood pressure, H</w:t>
      </w:r>
      <w:r w:rsidRPr="005A6E60">
        <w:rPr>
          <w:szCs w:val="20"/>
        </w:rPr>
        <w:t>b</w:t>
      </w:r>
      <w:r>
        <w:rPr>
          <w:szCs w:val="20"/>
        </w:rPr>
        <w:t>A</w:t>
      </w:r>
      <w:r w:rsidRPr="005A6E60">
        <w:rPr>
          <w:szCs w:val="20"/>
        </w:rPr>
        <w:t>1c glycated haemoglobin</w:t>
      </w:r>
      <w:r>
        <w:rPr>
          <w:szCs w:val="20"/>
        </w:rPr>
        <w:t>, albumin-creatinine ratio.</w:t>
      </w:r>
      <w:r w:rsidRPr="008C79C1">
        <w:rPr>
          <w:szCs w:val="20"/>
        </w:rPr>
        <w:t xml:space="preserve"> Meanwhile, the POLAR, Sonic and </w:t>
      </w:r>
      <w:proofErr w:type="spellStart"/>
      <w:r w:rsidRPr="008C79C1">
        <w:rPr>
          <w:szCs w:val="20"/>
        </w:rPr>
        <w:t>MedicineInsight</w:t>
      </w:r>
      <w:proofErr w:type="spellEnd"/>
      <w:r w:rsidRPr="008C79C1">
        <w:rPr>
          <w:szCs w:val="20"/>
        </w:rPr>
        <w:t xml:space="preserve"> </w:t>
      </w:r>
      <w:r>
        <w:rPr>
          <w:szCs w:val="20"/>
        </w:rPr>
        <w:t xml:space="preserve">data included raw </w:t>
      </w:r>
      <w:r w:rsidRPr="008C79C1">
        <w:rPr>
          <w:szCs w:val="20"/>
        </w:rPr>
        <w:t xml:space="preserve">clinical measurement results as </w:t>
      </w:r>
      <w:r>
        <w:rPr>
          <w:szCs w:val="20"/>
        </w:rPr>
        <w:t>recorded in</w:t>
      </w:r>
      <w:r w:rsidRPr="008C79C1">
        <w:rPr>
          <w:szCs w:val="20"/>
        </w:rPr>
        <w:t xml:space="preserve"> clinical </w:t>
      </w:r>
      <w:r w:rsidR="00354D07">
        <w:rPr>
          <w:szCs w:val="20"/>
        </w:rPr>
        <w:t>management</w:t>
      </w:r>
      <w:r w:rsidRPr="008C79C1">
        <w:rPr>
          <w:szCs w:val="20"/>
        </w:rPr>
        <w:t xml:space="preserve"> systems.</w:t>
      </w:r>
    </w:p>
    <w:p w14:paraId="5EAFEC05" w14:textId="2BDE74E1" w:rsidR="002F2485" w:rsidRDefault="00DD35B8" w:rsidP="002F2485">
      <w:pPr>
        <w:rPr>
          <w:szCs w:val="20"/>
        </w:rPr>
      </w:pPr>
      <w:r w:rsidRPr="0041132B">
        <w:rPr>
          <w:b/>
          <w:bCs/>
          <w:szCs w:val="18"/>
        </w:rPr>
        <w:t>Pathology results</w:t>
      </w:r>
      <w:r>
        <w:rPr>
          <w:szCs w:val="18"/>
        </w:rPr>
        <w:t xml:space="preserve"> include results of</w:t>
      </w:r>
      <w:r w:rsidRPr="008B1A69">
        <w:rPr>
          <w:szCs w:val="18"/>
        </w:rPr>
        <w:t xml:space="preserve"> investigations such as blood sugar, HbA1c, cholesterol</w:t>
      </w:r>
      <w:r>
        <w:rPr>
          <w:szCs w:val="18"/>
        </w:rPr>
        <w:t xml:space="preserve"> and estimated glomerular filtration rate.</w:t>
      </w:r>
      <w:r w:rsidRPr="008B1A69">
        <w:rPr>
          <w:szCs w:val="18"/>
        </w:rPr>
        <w:t xml:space="preserve"> </w:t>
      </w:r>
      <w:r w:rsidRPr="008C79C1">
        <w:rPr>
          <w:szCs w:val="20"/>
        </w:rPr>
        <w:t xml:space="preserve">Pathology results may be transferred electronically from pathology labs or may be manually entered into the practice systems. Electronic pathology results received in atomised </w:t>
      </w:r>
      <w:r>
        <w:rPr>
          <w:szCs w:val="20"/>
        </w:rPr>
        <w:t xml:space="preserve">form </w:t>
      </w:r>
      <w:r w:rsidRPr="008C79C1">
        <w:rPr>
          <w:szCs w:val="20"/>
        </w:rPr>
        <w:t>(</w:t>
      </w:r>
      <w:r w:rsidR="00CF6C06">
        <w:rPr>
          <w:szCs w:val="20"/>
        </w:rPr>
        <w:t>that is,</w:t>
      </w:r>
      <w:r w:rsidRPr="008C79C1">
        <w:rPr>
          <w:szCs w:val="20"/>
        </w:rPr>
        <w:t xml:space="preserve"> </w:t>
      </w:r>
      <w:r w:rsidRPr="008C79C1">
        <w:rPr>
          <w:color w:val="000000"/>
          <w:szCs w:val="20"/>
        </w:rPr>
        <w:t>predefined coded segments</w:t>
      </w:r>
      <w:r w:rsidRPr="008C79C1">
        <w:rPr>
          <w:szCs w:val="20"/>
        </w:rPr>
        <w:t xml:space="preserve"> format) are generally compatible with data extraction software. Scanned or PDF copies of pathology reports </w:t>
      </w:r>
      <w:r>
        <w:rPr>
          <w:szCs w:val="20"/>
        </w:rPr>
        <w:t>we</w:t>
      </w:r>
      <w:r w:rsidRPr="008C79C1">
        <w:rPr>
          <w:szCs w:val="20"/>
        </w:rPr>
        <w:t>re not extracted</w:t>
      </w:r>
      <w:r w:rsidR="000C5E11">
        <w:rPr>
          <w:szCs w:val="20"/>
        </w:rPr>
        <w:t>.</w:t>
      </w:r>
      <w:r w:rsidR="000C5E11" w:rsidRPr="000C5E11">
        <w:rPr>
          <w:rStyle w:val="FootnoteReference"/>
          <w:color w:val="408BCA"/>
          <w:szCs w:val="20"/>
        </w:rPr>
        <w:footnoteReference w:id="14"/>
      </w:r>
      <w:r w:rsidR="000C5E11" w:rsidRPr="000C5E11">
        <w:rPr>
          <w:color w:val="408BCA"/>
          <w:szCs w:val="20"/>
          <w:vertAlign w:val="superscript"/>
        </w:rPr>
        <w:t>,</w:t>
      </w:r>
      <w:r w:rsidR="000C5E11" w:rsidRPr="000C5E11">
        <w:rPr>
          <w:rStyle w:val="FootnoteReference"/>
          <w:color w:val="408BCA"/>
          <w:szCs w:val="20"/>
        </w:rPr>
        <w:footnoteReference w:id="15"/>
      </w:r>
    </w:p>
    <w:p w14:paraId="1DFE6DC9" w14:textId="00E1433E" w:rsidR="00DD35B8" w:rsidRPr="0066378F" w:rsidRDefault="00DD35B8" w:rsidP="00DD35B8">
      <w:r>
        <w:t xml:space="preserve">Textual description or labelling for a test may vary according to pathology methods and techniques. For example, a test for microalbumin creatine ratio (ACR) could be labelled, as reported by the lab, as </w:t>
      </w:r>
      <w:r w:rsidR="003E5575">
        <w:t>“</w:t>
      </w:r>
      <w:r>
        <w:t>ACR</w:t>
      </w:r>
      <w:r w:rsidR="003E5575">
        <w:t>”</w:t>
      </w:r>
      <w:r>
        <w:t xml:space="preserve">, </w:t>
      </w:r>
      <w:r w:rsidR="003E5575">
        <w:t>“</w:t>
      </w:r>
      <w:r>
        <w:t>albumin/creatinine</w:t>
      </w:r>
      <w:r w:rsidR="003E5575">
        <w:t>”</w:t>
      </w:r>
      <w:r>
        <w:t xml:space="preserve">, </w:t>
      </w:r>
      <w:r w:rsidR="003E5575">
        <w:t>“</w:t>
      </w:r>
      <w:r>
        <w:t>albumin/creatine ratio (ACR)</w:t>
      </w:r>
      <w:r w:rsidR="003E5575">
        <w:t>”</w:t>
      </w:r>
      <w:r>
        <w:t xml:space="preserve">, </w:t>
      </w:r>
      <w:r w:rsidR="003E5575">
        <w:t>“</w:t>
      </w:r>
      <w:r>
        <w:t>%Albumin/</w:t>
      </w:r>
      <w:proofErr w:type="spellStart"/>
      <w:r>
        <w:t>Creat</w:t>
      </w:r>
      <w:proofErr w:type="spellEnd"/>
      <w:r>
        <w:t>%</w:t>
      </w:r>
      <w:r w:rsidR="003E5575">
        <w:t>”</w:t>
      </w:r>
      <w:r>
        <w:t xml:space="preserve"> and other forms. Pen CS extraction software derives 26 broad categories of pathology test result</w:t>
      </w:r>
      <w:r w:rsidR="00372747">
        <w:t>s</w:t>
      </w:r>
      <w:r>
        <w:t xml:space="preserve"> (</w:t>
      </w:r>
      <w:r w:rsidR="00CF6C06">
        <w:t>for example,</w:t>
      </w:r>
      <w:r>
        <w:t xml:space="preserve"> microalbumin creatine ratio, spirometry). Meanwhile, POLAR, Sonic and </w:t>
      </w:r>
      <w:proofErr w:type="spellStart"/>
      <w:r>
        <w:t>MedicineInsight</w:t>
      </w:r>
      <w:proofErr w:type="spellEnd"/>
      <w:r>
        <w:t xml:space="preserve"> data included raw and extractable pathology results. </w:t>
      </w:r>
    </w:p>
    <w:p w14:paraId="44C6760F" w14:textId="5178916C" w:rsidR="00DD35B8" w:rsidRPr="0066378F" w:rsidRDefault="00DD35B8" w:rsidP="00DD35B8">
      <w:r>
        <w:t xml:space="preserve">Units of measure for a test may also vary according to pathology techniques and clinical guidelines. Results of HbA1c tests could be expressed as %HbA1c according to National </w:t>
      </w:r>
      <w:r>
        <w:lastRenderedPageBreak/>
        <w:t>Glycohemoglobin Standardization Program (NGSP unit) or expressed as mmol/mol according to International Federation of Clinical Chemistry (IFCC unit). The evaluation team undertook data preparation to harmonise pathology records across sources. Values of HbA1c in IFCC units were converted to NGSP units using a recommended formula.</w:t>
      </w:r>
      <w:r w:rsidR="00CC76CB" w:rsidRPr="00CC76CB">
        <w:rPr>
          <w:rStyle w:val="FootnoteReference"/>
          <w:color w:val="408BCA"/>
        </w:rPr>
        <w:footnoteReference w:id="16"/>
      </w:r>
    </w:p>
    <w:p w14:paraId="2E8E2447" w14:textId="72AF710A" w:rsidR="002F2485" w:rsidRPr="008C79C1" w:rsidRDefault="005A045F" w:rsidP="002F2485">
      <w:r w:rsidRPr="5A7A1368">
        <w:rPr>
          <w:b/>
        </w:rPr>
        <w:t>Prescription data</w:t>
      </w:r>
      <w:r>
        <w:t xml:space="preserve"> provide information about a patient’s current or past medicines prescribed by a provider and/or scripts printed out from the practice system. Over</w:t>
      </w:r>
      <w:r w:rsidR="00622637">
        <w:t>-</w:t>
      </w:r>
      <w:r>
        <w:t>the</w:t>
      </w:r>
      <w:r w:rsidR="00622637">
        <w:t>-</w:t>
      </w:r>
      <w:r>
        <w:t xml:space="preserve">counter medicines and those prescribed by providers elsewhere are only included if manually </w:t>
      </w:r>
      <w:proofErr w:type="gramStart"/>
      <w:r>
        <w:t>entered into</w:t>
      </w:r>
      <w:proofErr w:type="gramEnd"/>
      <w:r>
        <w:t xml:space="preserve"> the practice system</w:t>
      </w:r>
      <w:r w:rsidR="002F2485">
        <w:t>.</w:t>
      </w:r>
      <w:r w:rsidR="00CC76CB" w:rsidRPr="00CC76CB">
        <w:rPr>
          <w:rStyle w:val="FootnoteReference"/>
          <w:color w:val="408BCA"/>
        </w:rPr>
        <w:footnoteReference w:id="17"/>
      </w:r>
    </w:p>
    <w:p w14:paraId="1E1271A4" w14:textId="1611AC89" w:rsidR="005A045F" w:rsidRPr="008C79C1" w:rsidRDefault="005A045F" w:rsidP="005A045F">
      <w:r>
        <w:t>Within Pen CS extracts, medicines present in the patient’s current medication list are mapped into categories,</w:t>
      </w:r>
      <w:r w:rsidR="00BD0C9F" w:rsidRPr="00BD0C9F">
        <w:rPr>
          <w:rStyle w:val="FootnoteReference"/>
          <w:color w:val="408BCA"/>
        </w:rPr>
        <w:footnoteReference w:id="18"/>
      </w:r>
      <w:r>
        <w:t xml:space="preserve"> such as </w:t>
      </w:r>
      <w:r w:rsidR="003E5575">
        <w:t>“</w:t>
      </w:r>
      <w:r>
        <w:t>ACE inhibitors</w:t>
      </w:r>
      <w:r w:rsidR="003E5575">
        <w:t>”</w:t>
      </w:r>
      <w:r>
        <w:t xml:space="preserve">, </w:t>
      </w:r>
      <w:r w:rsidR="003E5575">
        <w:t>“</w:t>
      </w:r>
      <w:r>
        <w:t>beta blockers</w:t>
      </w:r>
      <w:r w:rsidR="003E5575">
        <w:t>”</w:t>
      </w:r>
      <w:r>
        <w:t xml:space="preserve">, and sub-categories such as </w:t>
      </w:r>
      <w:r w:rsidR="003E5575">
        <w:t>“</w:t>
      </w:r>
      <w:r>
        <w:t>beta-blockers antihypertensives</w:t>
      </w:r>
      <w:r w:rsidR="003E5575">
        <w:t>”</w:t>
      </w:r>
      <w:r>
        <w:t xml:space="preserve"> and </w:t>
      </w:r>
      <w:r w:rsidR="003E5575">
        <w:t>“</w:t>
      </w:r>
      <w:r>
        <w:t>beta-blockers for myocardial infarction</w:t>
      </w:r>
      <w:r w:rsidR="003E5575">
        <w:t>”</w:t>
      </w:r>
      <w:r>
        <w:t xml:space="preserve">. Since 2019, Pen CS has extracted medicine names (generic and brand names) from practices that use Medical Director, Best Practice or </w:t>
      </w:r>
      <w:proofErr w:type="spellStart"/>
      <w:r>
        <w:t>Zedmed</w:t>
      </w:r>
      <w:proofErr w:type="spellEnd"/>
      <w:r>
        <w:t>.</w:t>
      </w:r>
    </w:p>
    <w:p w14:paraId="449E5CBF" w14:textId="77777777" w:rsidR="005A045F" w:rsidRPr="008C79C1" w:rsidRDefault="005A045F" w:rsidP="005A045F">
      <w:r>
        <w:t xml:space="preserve">The POLAR data provided for the evaluation contained only generic and brand names of prescribed medicines. Sonic extracts contained brand name, strength, dose, units of the medication and script date. </w:t>
      </w:r>
      <w:proofErr w:type="spellStart"/>
      <w:r>
        <w:t>MedicineInsight</w:t>
      </w:r>
      <w:proofErr w:type="spellEnd"/>
      <w:r>
        <w:t xml:space="preserve"> data included details of prescribed medicines, including names (generic and brand names), strength, dose, form, quantity, route of administration and number of repeats. </w:t>
      </w:r>
      <w:proofErr w:type="spellStart"/>
      <w:r>
        <w:t>MedicineInsight</w:t>
      </w:r>
      <w:proofErr w:type="spellEnd"/>
      <w:r>
        <w:t xml:space="preserve"> further map medicines to Anatomical Therapeutic Chemical (ATC) Classification systems and these ATC codes were also provided for the evaluation.</w:t>
      </w:r>
    </w:p>
    <w:p w14:paraId="0A58DFC2" w14:textId="04ADF1A7" w:rsidR="005A045F" w:rsidRPr="008C79C1" w:rsidRDefault="005A045F" w:rsidP="005A045F">
      <w:r>
        <w:t xml:space="preserve">As the four data sources have different approaches to the extraction and presentation of prescription data, the evaluation team developed methods to identify whether a patient used diabetes medications, antithrombotic </w:t>
      </w:r>
      <w:proofErr w:type="gramStart"/>
      <w:r>
        <w:t>agents</w:t>
      </w:r>
      <w:proofErr w:type="gramEnd"/>
      <w:r>
        <w:t xml:space="preserve"> and medications for cardiovascular, nervous and respiratory systems</w:t>
      </w:r>
      <w:r w:rsidRPr="005908EE">
        <w:t>.</w:t>
      </w:r>
      <w:r>
        <w:t xml:space="preserve"> Methods to harmonize influenza vaccination data were also developed</w:t>
      </w:r>
      <w:r w:rsidRPr="005908EE">
        <w:t>.</w:t>
      </w:r>
    </w:p>
    <w:p w14:paraId="3FAAC61F" w14:textId="77777777" w:rsidR="002970F8" w:rsidRPr="008C79C1" w:rsidRDefault="002970F8" w:rsidP="002970F8">
      <w:pPr>
        <w:rPr>
          <w:szCs w:val="20"/>
        </w:rPr>
      </w:pPr>
      <w:r w:rsidRPr="00435702">
        <w:rPr>
          <w:b/>
          <w:bCs/>
          <w:szCs w:val="18"/>
        </w:rPr>
        <w:t>MBS billing</w:t>
      </w:r>
      <w:r>
        <w:rPr>
          <w:szCs w:val="18"/>
        </w:rPr>
        <w:t xml:space="preserve"> data contain billing claims from the practice for services (MBS item number) provided to the patient. </w:t>
      </w:r>
      <w:r w:rsidRPr="008C79C1">
        <w:rPr>
          <w:szCs w:val="20"/>
        </w:rPr>
        <w:t>The process of extracting MBS billing data is supported when the practice uses integrated clinical and practice management software from the same vendor, and the billing system is compatible with the clinical management system. When a practice change</w:t>
      </w:r>
      <w:r>
        <w:rPr>
          <w:szCs w:val="20"/>
        </w:rPr>
        <w:t>d</w:t>
      </w:r>
      <w:r w:rsidRPr="008C79C1">
        <w:rPr>
          <w:szCs w:val="20"/>
        </w:rPr>
        <w:t xml:space="preserve"> clinical and/or billing software, this c</w:t>
      </w:r>
      <w:r>
        <w:rPr>
          <w:szCs w:val="20"/>
        </w:rPr>
        <w:t>ould</w:t>
      </w:r>
      <w:r w:rsidRPr="008C79C1">
        <w:rPr>
          <w:szCs w:val="20"/>
        </w:rPr>
        <w:t xml:space="preserve"> affect the completeness of billing data over time. Extracts provided by several Pen CS, POLAR and </w:t>
      </w:r>
      <w:proofErr w:type="spellStart"/>
      <w:r w:rsidRPr="008C79C1">
        <w:rPr>
          <w:szCs w:val="20"/>
        </w:rPr>
        <w:t>MedicineInsight</w:t>
      </w:r>
      <w:proofErr w:type="spellEnd"/>
      <w:r w:rsidRPr="008C79C1">
        <w:rPr>
          <w:szCs w:val="20"/>
        </w:rPr>
        <w:t xml:space="preserve"> practices for the evaluation </w:t>
      </w:r>
      <w:r>
        <w:rPr>
          <w:szCs w:val="20"/>
        </w:rPr>
        <w:t xml:space="preserve">did </w:t>
      </w:r>
      <w:r w:rsidRPr="008C79C1">
        <w:rPr>
          <w:szCs w:val="20"/>
        </w:rPr>
        <w:t xml:space="preserve">not contain MBS billing data for the entire </w:t>
      </w:r>
      <w:proofErr w:type="gramStart"/>
      <w:r w:rsidRPr="008C79C1">
        <w:rPr>
          <w:szCs w:val="20"/>
        </w:rPr>
        <w:t>time period</w:t>
      </w:r>
      <w:proofErr w:type="gramEnd"/>
      <w:r w:rsidRPr="008C79C1">
        <w:rPr>
          <w:szCs w:val="20"/>
        </w:rPr>
        <w:t>.</w:t>
      </w:r>
    </w:p>
    <w:p w14:paraId="7D1D04E3" w14:textId="21327CFD" w:rsidR="002F2485" w:rsidRPr="00D00C26" w:rsidRDefault="002F2485" w:rsidP="002F2485">
      <w:pPr>
        <w:rPr>
          <w:szCs w:val="20"/>
        </w:rPr>
      </w:pPr>
      <w:r w:rsidRPr="00D00C26">
        <w:rPr>
          <w:szCs w:val="20"/>
        </w:rPr>
        <w:t>All data collections contain unique IDs for the practice and unique IDs for the patient</w:t>
      </w:r>
      <w:r>
        <w:rPr>
          <w:szCs w:val="20"/>
        </w:rPr>
        <w:t>. Currently, i</w:t>
      </w:r>
      <w:r w:rsidRPr="00D00C26">
        <w:rPr>
          <w:szCs w:val="20"/>
        </w:rPr>
        <w:t xml:space="preserve">t is not possible for the data extraction </w:t>
      </w:r>
      <w:r>
        <w:rPr>
          <w:szCs w:val="20"/>
        </w:rPr>
        <w:t>software</w:t>
      </w:r>
      <w:r w:rsidRPr="00D00C26">
        <w:rPr>
          <w:szCs w:val="20"/>
        </w:rPr>
        <w:t xml:space="preserve"> to identify a patient who visited two or more practices</w:t>
      </w:r>
      <w:r>
        <w:rPr>
          <w:szCs w:val="20"/>
        </w:rPr>
        <w:t>.</w:t>
      </w:r>
      <w:r w:rsidR="00622637" w:rsidRPr="00622637">
        <w:rPr>
          <w:rStyle w:val="FootnoteReference"/>
          <w:color w:val="408BCA"/>
          <w:szCs w:val="20"/>
        </w:rPr>
        <w:footnoteReference w:id="19"/>
      </w:r>
      <w:r w:rsidRPr="00D00C26">
        <w:rPr>
          <w:szCs w:val="20"/>
        </w:rPr>
        <w:t xml:space="preserve"> Neither it is possible to identify patients whose records were </w:t>
      </w:r>
      <w:r w:rsidRPr="00D00C26">
        <w:rPr>
          <w:szCs w:val="20"/>
        </w:rPr>
        <w:lastRenderedPageBreak/>
        <w:t xml:space="preserve">extracted by </w:t>
      </w:r>
      <w:r>
        <w:rPr>
          <w:szCs w:val="20"/>
        </w:rPr>
        <w:t>different software</w:t>
      </w:r>
      <w:r w:rsidRPr="00D00C26">
        <w:rPr>
          <w:szCs w:val="20"/>
        </w:rPr>
        <w:t xml:space="preserve">. </w:t>
      </w:r>
      <w:r>
        <w:rPr>
          <w:szCs w:val="20"/>
        </w:rPr>
        <w:t>Therefore, data for a patient were analysed within the practice and within the data source.</w:t>
      </w:r>
      <w:r w:rsidRPr="00D00C26">
        <w:rPr>
          <w:szCs w:val="20"/>
        </w:rPr>
        <w:t xml:space="preserve"> For the HCH practices, however, </w:t>
      </w:r>
      <w:r>
        <w:rPr>
          <w:szCs w:val="20"/>
        </w:rPr>
        <w:t xml:space="preserve">based on practice name, </w:t>
      </w:r>
      <w:r w:rsidRPr="00D00C26">
        <w:rPr>
          <w:szCs w:val="20"/>
        </w:rPr>
        <w:t xml:space="preserve">it is possible to identify </w:t>
      </w:r>
      <w:r>
        <w:rPr>
          <w:szCs w:val="20"/>
        </w:rPr>
        <w:t>the practices whose data were</w:t>
      </w:r>
      <w:r w:rsidRPr="00D00C26">
        <w:rPr>
          <w:szCs w:val="20"/>
        </w:rPr>
        <w:t xml:space="preserve"> extracted by two extraction </w:t>
      </w:r>
      <w:r>
        <w:rPr>
          <w:szCs w:val="20"/>
        </w:rPr>
        <w:t xml:space="preserve">tools </w:t>
      </w:r>
      <w:r w:rsidRPr="00D00C26">
        <w:rPr>
          <w:szCs w:val="20"/>
        </w:rPr>
        <w:t>(</w:t>
      </w:r>
      <w:r w:rsidR="00CF6C06">
        <w:rPr>
          <w:szCs w:val="20"/>
        </w:rPr>
        <w:t>for example,</w:t>
      </w:r>
      <w:r w:rsidRPr="00D00C26">
        <w:rPr>
          <w:szCs w:val="20"/>
        </w:rPr>
        <w:t xml:space="preserve"> by both </w:t>
      </w:r>
      <w:r>
        <w:rPr>
          <w:szCs w:val="20"/>
        </w:rPr>
        <w:t xml:space="preserve">Pen CS and </w:t>
      </w:r>
      <w:proofErr w:type="spellStart"/>
      <w:r w:rsidRPr="00D00C26">
        <w:rPr>
          <w:szCs w:val="20"/>
        </w:rPr>
        <w:t>MedicineInsight</w:t>
      </w:r>
      <w:proofErr w:type="spellEnd"/>
      <w:r w:rsidRPr="00D00C26">
        <w:rPr>
          <w:szCs w:val="20"/>
        </w:rPr>
        <w:t>).</w:t>
      </w:r>
    </w:p>
    <w:p w14:paraId="1D844733" w14:textId="3D61D628" w:rsidR="002F2485" w:rsidRDefault="00BF3AF2" w:rsidP="002F2485">
      <w:pPr>
        <w:pStyle w:val="Heading3"/>
      </w:pPr>
      <w:r>
        <w:t>Identifying HCH enrolees in practice extracts</w:t>
      </w:r>
    </w:p>
    <w:p w14:paraId="541736B0" w14:textId="3A49A62C" w:rsidR="00A33615" w:rsidRDefault="00A33615" w:rsidP="00A33615">
      <w:r>
        <w:t>The practice needed to flag HCH enrolled patients</w:t>
      </w:r>
      <w:r w:rsidRPr="00B5455B">
        <w:t xml:space="preserve"> in </w:t>
      </w:r>
      <w:r>
        <w:t>their</w:t>
      </w:r>
      <w:r w:rsidRPr="00B5455B">
        <w:t xml:space="preserve"> clinical management system </w:t>
      </w:r>
      <w:r>
        <w:t xml:space="preserve">to enable </w:t>
      </w:r>
      <w:r w:rsidRPr="00B5455B">
        <w:t xml:space="preserve">clinicians </w:t>
      </w:r>
      <w:r>
        <w:t>in the practice to identify the patients. The</w:t>
      </w:r>
      <w:r w:rsidRPr="00D7324E">
        <w:t xml:space="preserve"> </w:t>
      </w:r>
      <w:r>
        <w:t xml:space="preserve">practice also needed to </w:t>
      </w:r>
      <w:r w:rsidRPr="00D7324E">
        <w:t>flag</w:t>
      </w:r>
      <w:r>
        <w:t xml:space="preserve"> </w:t>
      </w:r>
      <w:r w:rsidRPr="00D7324E">
        <w:t>HCH patients</w:t>
      </w:r>
      <w:r>
        <w:t xml:space="preserve"> </w:t>
      </w:r>
      <w:r w:rsidRPr="00D7324E">
        <w:t xml:space="preserve">in </w:t>
      </w:r>
      <w:r>
        <w:t>such a manner that allow</w:t>
      </w:r>
      <w:r w:rsidR="00BC3860">
        <w:t>ed</w:t>
      </w:r>
      <w:r>
        <w:t xml:space="preserve"> the flags to be extracted by the relevant </w:t>
      </w:r>
      <w:r w:rsidRPr="00D7324E">
        <w:t xml:space="preserve">extraction </w:t>
      </w:r>
      <w:r>
        <w:t>software.</w:t>
      </w:r>
    </w:p>
    <w:p w14:paraId="1999CE0A" w14:textId="74F7A7D0" w:rsidR="00A33615" w:rsidRPr="0004242D" w:rsidRDefault="00A33615" w:rsidP="00A33615">
      <w:r>
        <w:t xml:space="preserve">Practices supplying data through Pen CS were instructed to record patient tier and withdrawal status in </w:t>
      </w:r>
      <w:proofErr w:type="spellStart"/>
      <w:r>
        <w:t>Topbar</w:t>
      </w:r>
      <w:proofErr w:type="spellEnd"/>
      <w:r w:rsidR="00AF6ADE">
        <w:t>,</w:t>
      </w:r>
      <w:r>
        <w:t xml:space="preserve"> a </w:t>
      </w:r>
      <w:r w:rsidR="009346EE">
        <w:t>P</w:t>
      </w:r>
      <w:r w:rsidR="00AF6ADE">
        <w:t>en</w:t>
      </w:r>
      <w:r>
        <w:t xml:space="preserve"> CS clinical decision support system</w:t>
      </w:r>
      <w:r w:rsidR="00AF6ADE">
        <w:t>,</w:t>
      </w:r>
      <w:r>
        <w:t xml:space="preserve"> or </w:t>
      </w:r>
      <w:r w:rsidR="00AF6ADE">
        <w:t>where</w:t>
      </w:r>
      <w:r>
        <w:t xml:space="preserve"> the practice </w:t>
      </w:r>
      <w:r w:rsidR="00AF6ADE">
        <w:t>did</w:t>
      </w:r>
      <w:r>
        <w:t xml:space="preserve"> not have </w:t>
      </w:r>
      <w:proofErr w:type="spellStart"/>
      <w:r>
        <w:t>Topbar</w:t>
      </w:r>
      <w:proofErr w:type="spellEnd"/>
      <w:r w:rsidR="00AF6ADE">
        <w:t xml:space="preserve">, in </w:t>
      </w:r>
      <w:r>
        <w:t>CAT 4</w:t>
      </w:r>
      <w:r w:rsidR="00AF6ADE">
        <w:t xml:space="preserve">, a Pen CS </w:t>
      </w:r>
      <w:r w:rsidR="00AF6ADE" w:rsidRPr="00AF6ADE">
        <w:t>clinical audit tool</w:t>
      </w:r>
      <w:r>
        <w:t xml:space="preserve">. Because date of patient enrolment was not recorded, the evaluators used date of the extract in which patient tier was first identified as a proxy for patient date of enrolment. </w:t>
      </w:r>
      <w:proofErr w:type="gramStart"/>
      <w:r>
        <w:t>During the course of</w:t>
      </w:r>
      <w:proofErr w:type="gramEnd"/>
      <w:r>
        <w:t xml:space="preserve"> the evaluation, the evaluation team monitored the recording of patient enrolment in data extracts and discussed these findings with the PHNs and Pen CS provider to improve the ascertainment of HCH patients. </w:t>
      </w:r>
    </w:p>
    <w:p w14:paraId="3C820FC7" w14:textId="1A7415CD" w:rsidR="00A33615" w:rsidRPr="0004242D" w:rsidRDefault="00A33615" w:rsidP="00A33615">
      <w:r>
        <w:t xml:space="preserve">Practices in South East Melbourne PHN were requested to follow Australian Association of Practice Management guidance on using </w:t>
      </w:r>
      <w:r w:rsidR="00293892">
        <w:t xml:space="preserve">the </w:t>
      </w:r>
      <w:r w:rsidR="00293892" w:rsidRPr="00293892">
        <w:t>practice clinical management</w:t>
      </w:r>
      <w:r w:rsidR="00293892">
        <w:t xml:space="preserve"> system for HCH recording and reporting</w:t>
      </w:r>
      <w:r w:rsidR="00C15555">
        <w:t>.</w:t>
      </w:r>
      <w:r w:rsidR="00C15555" w:rsidRPr="00C15555">
        <w:rPr>
          <w:rStyle w:val="FootnoteReference"/>
          <w:color w:val="408BCA"/>
        </w:rPr>
        <w:footnoteReference w:id="20"/>
      </w:r>
      <w:r w:rsidRPr="00C15555">
        <w:rPr>
          <w:color w:val="408BCA"/>
        </w:rPr>
        <w:t xml:space="preserve"> </w:t>
      </w:r>
      <w:r>
        <w:t>Preliminary analysis of the POLAR data found that patient enrolment flags were absent in extracts from several practices. The South East Melbourne PHN</w:t>
      </w:r>
      <w:r w:rsidDel="00D02098">
        <w:t xml:space="preserve"> </w:t>
      </w:r>
      <w:r>
        <w:t>advised this might be due to practices flagging patients in MBS billing software (</w:t>
      </w:r>
      <w:r w:rsidR="00CF6C06">
        <w:t>for example,</w:t>
      </w:r>
      <w:r>
        <w:t xml:space="preserve"> </w:t>
      </w:r>
      <w:proofErr w:type="spellStart"/>
      <w:r>
        <w:t>Zedmed</w:t>
      </w:r>
      <w:proofErr w:type="spellEnd"/>
      <w:r>
        <w:t>)</w:t>
      </w:r>
      <w:r w:rsidR="00293892">
        <w:t>,</w:t>
      </w:r>
      <w:r>
        <w:t xml:space="preserve"> which </w:t>
      </w:r>
      <w:r w:rsidR="00293892">
        <w:t>was</w:t>
      </w:r>
      <w:r>
        <w:t xml:space="preserve"> incompatible with the extraction software, or practices using their own approaches so that flags </w:t>
      </w:r>
      <w:r w:rsidR="00293892">
        <w:t>were</w:t>
      </w:r>
      <w:r>
        <w:t xml:space="preserve"> not extractable. The evaluation team and South East Melbourne PHN implemented two approaches to solve the issue. The first solution was to provide a template spreadsheet for practices to manually enter de-identified patient unique ID, the most recent patient tier and active/withdrawn enrolment status. This was only practical for practice with small number of enrolments. The second solution was that the evaluation team provided the practices with identifiers of enrolled patients to allow searches in their system. This was done via a secure portal managed by HPA. Efforts to identify HCH enrolments from POLAR extracts were disrupted due to the COVID-19 </w:t>
      </w:r>
      <w:r w:rsidR="00293892">
        <w:t>pandemic</w:t>
      </w:r>
      <w:r>
        <w:t xml:space="preserve"> in Victoria in 2020. </w:t>
      </w:r>
      <w:r w:rsidR="00293892">
        <w:t>For the final evaluation</w:t>
      </w:r>
      <w:r>
        <w:t xml:space="preserve"> report, patient enrolments (date of enrolment, tier but no withdrawal status) were identified in POLAR extracts from six practices.</w:t>
      </w:r>
    </w:p>
    <w:p w14:paraId="64A41D55" w14:textId="49B13246" w:rsidR="00A33615" w:rsidRDefault="00A33615" w:rsidP="00A33615">
      <w:r>
        <w:t>Practices that were part of Sonic Clinical Service were</w:t>
      </w:r>
      <w:r w:rsidR="00293892">
        <w:t xml:space="preserve"> also</w:t>
      </w:r>
      <w:r>
        <w:t xml:space="preserve"> advised to follow Australian Association of Practice Management guidance on using </w:t>
      </w:r>
      <w:r w:rsidR="00293892">
        <w:t xml:space="preserve">the </w:t>
      </w:r>
      <w:r w:rsidR="00293892" w:rsidRPr="00293892">
        <w:t>practice clinical management system</w:t>
      </w:r>
      <w:r>
        <w:t xml:space="preserve"> for HCH recording and reporting.</w:t>
      </w:r>
      <w:r w:rsidR="00C15555" w:rsidRPr="00C15555">
        <w:rPr>
          <w:rStyle w:val="FootnoteReference"/>
          <w:color w:val="408BCA"/>
        </w:rPr>
        <w:footnoteReference w:id="21"/>
      </w:r>
      <w:r>
        <w:t xml:space="preserve"> The Sonic data include</w:t>
      </w:r>
      <w:r w:rsidR="00293892">
        <w:t>d</w:t>
      </w:r>
      <w:r>
        <w:t xml:space="preserve"> date of enrolment, </w:t>
      </w:r>
      <w:proofErr w:type="gramStart"/>
      <w:r>
        <w:t>tier</w:t>
      </w:r>
      <w:proofErr w:type="gramEnd"/>
      <w:r>
        <w:t xml:space="preserve"> and withdrawal status.</w:t>
      </w:r>
    </w:p>
    <w:p w14:paraId="07063022" w14:textId="557AAFF3" w:rsidR="00A33615" w:rsidRDefault="00A33615" w:rsidP="00A33615">
      <w:pPr>
        <w:rPr>
          <w:rStyle w:val="Emphasis"/>
          <w:i w:val="0"/>
        </w:rPr>
      </w:pPr>
      <w:proofErr w:type="spellStart"/>
      <w:r>
        <w:lastRenderedPageBreak/>
        <w:t>MedicineInsight</w:t>
      </w:r>
      <w:proofErr w:type="spellEnd"/>
      <w:r>
        <w:t xml:space="preserve"> advised practices participating in the HCH </w:t>
      </w:r>
      <w:r w:rsidR="00293892">
        <w:t>trial</w:t>
      </w:r>
      <w:r>
        <w:t xml:space="preserve"> to record </w:t>
      </w:r>
      <w:r w:rsidR="00CD2B78">
        <w:t xml:space="preserve">patients’ </w:t>
      </w:r>
      <w:r w:rsidR="006D6587">
        <w:t xml:space="preserve">risk </w:t>
      </w:r>
      <w:r>
        <w:t xml:space="preserve">tier in the patient diagnosis screen of the practice clinical </w:t>
      </w:r>
      <w:r w:rsidR="00354D07">
        <w:t>management</w:t>
      </w:r>
      <w:r>
        <w:t xml:space="preserve"> system using a specific text string.</w:t>
      </w:r>
    </w:p>
    <w:p w14:paraId="13712B32" w14:textId="37AB01C0" w:rsidR="00A33615" w:rsidRDefault="00A33615" w:rsidP="00A33615">
      <w:pPr>
        <w:rPr>
          <w:szCs w:val="20"/>
        </w:rPr>
      </w:pPr>
      <w:r>
        <w:t xml:space="preserve">To assess the accuracy of practice recording of HCH enrolments, the total number of HCH patients and risk tier identified in practice extracts were compared </w:t>
      </w:r>
      <w:r w:rsidR="006D6587">
        <w:t>with</w:t>
      </w:r>
      <w:r>
        <w:t xml:space="preserve"> the HCH registrations in the HPOS system.</w:t>
      </w:r>
      <w:r w:rsidRPr="006B3FFB">
        <w:t xml:space="preserve"> </w:t>
      </w:r>
      <w:r>
        <w:t>The HPOS data with information about patient age, sex, tier, dates of enrolment and withdrawal were provided quarterly for the evaluation by the Department of Health and Services Australia.</w:t>
      </w:r>
      <w:r w:rsidRPr="00690DDD">
        <w:rPr>
          <w:szCs w:val="20"/>
        </w:rPr>
        <w:t xml:space="preserve"> </w:t>
      </w:r>
    </w:p>
    <w:p w14:paraId="7792E265" w14:textId="25439D1F" w:rsidR="00A33615" w:rsidRPr="0004242D" w:rsidRDefault="00A33615" w:rsidP="00A33615">
      <w:r w:rsidRPr="5A7A1368">
        <w:t>Throughout the evaluation, 151 practices provided data extracts. As presented in</w:t>
      </w:r>
      <w:r w:rsidR="001B704B">
        <w:t xml:space="preserve"> </w:t>
      </w:r>
      <w:r w:rsidR="002241DF" w:rsidRPr="00293892">
        <w:rPr>
          <w:color w:val="1D2455"/>
        </w:rPr>
        <w:fldChar w:fldCharType="begin"/>
      </w:r>
      <w:r w:rsidR="002241DF" w:rsidRPr="00293892">
        <w:rPr>
          <w:color w:val="1D2455"/>
        </w:rPr>
        <w:instrText xml:space="preserve"> REF _Ref98962681 \h </w:instrText>
      </w:r>
      <w:r w:rsidR="002241DF" w:rsidRPr="00293892">
        <w:rPr>
          <w:color w:val="1D2455"/>
        </w:rPr>
      </w:r>
      <w:r w:rsidR="002241DF" w:rsidRPr="00293892">
        <w:rPr>
          <w:color w:val="1D2455"/>
        </w:rPr>
        <w:fldChar w:fldCharType="separate"/>
      </w:r>
      <w:r w:rsidR="00FD44E2" w:rsidRPr="00E76010">
        <w:t xml:space="preserve">Table </w:t>
      </w:r>
      <w:r w:rsidR="00FD44E2">
        <w:rPr>
          <w:noProof/>
        </w:rPr>
        <w:t>9</w:t>
      </w:r>
      <w:r w:rsidR="002241DF" w:rsidRPr="00293892">
        <w:rPr>
          <w:color w:val="1D2455"/>
        </w:rPr>
        <w:fldChar w:fldCharType="end"/>
      </w:r>
      <w:r w:rsidRPr="009860D9">
        <w:rPr>
          <w:szCs w:val="20"/>
        </w:rPr>
        <w:t xml:space="preserve">, </w:t>
      </w:r>
      <w:r w:rsidRPr="5A7A1368">
        <w:t>flags</w:t>
      </w:r>
      <w:r w:rsidRPr="00355A79">
        <w:rPr>
          <w:szCs w:val="20"/>
        </w:rPr>
        <w:t xml:space="preserve"> </w:t>
      </w:r>
      <w:r w:rsidRPr="5A7A1368">
        <w:t>identifying</w:t>
      </w:r>
      <w:r w:rsidRPr="00355A79">
        <w:rPr>
          <w:szCs w:val="20"/>
        </w:rPr>
        <w:t xml:space="preserve"> </w:t>
      </w:r>
      <w:r w:rsidRPr="5A7A1368">
        <w:t>HCH enrolees were present in data for 117 practices (100 Pen CS, 6 POLAR and 11 Sonic) and absent in data for 34 practices (23 Pen CS and 11 POLAR). From the 117 practices with flags for identifying enrolled patients, 10,174</w:t>
      </w:r>
      <w:r>
        <w:rPr>
          <w:szCs w:val="20"/>
        </w:rPr>
        <w:t xml:space="preserve"> </w:t>
      </w:r>
      <w:r w:rsidRPr="5A7A1368">
        <w:t>HCH patients were identified (9</w:t>
      </w:r>
      <w:r w:rsidRPr="00355A79">
        <w:rPr>
          <w:szCs w:val="20"/>
        </w:rPr>
        <w:t>,</w:t>
      </w:r>
      <w:r w:rsidRPr="5A7A1368">
        <w:t>065 Pen CS, 322 POLAR and 787 Sonic patients).</w:t>
      </w:r>
      <w:r>
        <w:rPr>
          <w:szCs w:val="20"/>
        </w:rPr>
        <w:t xml:space="preserve"> </w:t>
      </w:r>
    </w:p>
    <w:p w14:paraId="59043699" w14:textId="4AE1B28F" w:rsidR="00A33615" w:rsidRPr="00355A79" w:rsidRDefault="00A33615" w:rsidP="00A33615">
      <w:pPr>
        <w:rPr>
          <w:szCs w:val="20"/>
        </w:rPr>
      </w:pPr>
      <w:r w:rsidRPr="00355A79">
        <w:rPr>
          <w:szCs w:val="20"/>
        </w:rPr>
        <w:t xml:space="preserve">When the counts of HCH patients in the practice data were compared </w:t>
      </w:r>
      <w:r w:rsidR="00293892">
        <w:rPr>
          <w:szCs w:val="20"/>
        </w:rPr>
        <w:t>with</w:t>
      </w:r>
      <w:r>
        <w:rPr>
          <w:szCs w:val="20"/>
        </w:rPr>
        <w:t xml:space="preserve"> </w:t>
      </w:r>
      <w:r w:rsidRPr="00355A79">
        <w:rPr>
          <w:szCs w:val="20"/>
        </w:rPr>
        <w:t xml:space="preserve">HPOS registrations, </w:t>
      </w:r>
      <w:r>
        <w:rPr>
          <w:szCs w:val="20"/>
        </w:rPr>
        <w:t>26</w:t>
      </w:r>
      <w:r w:rsidRPr="00355A79">
        <w:rPr>
          <w:szCs w:val="20"/>
        </w:rPr>
        <w:t xml:space="preserve"> individual practices had matching counts. Fort</w:t>
      </w:r>
      <w:r>
        <w:rPr>
          <w:szCs w:val="20"/>
        </w:rPr>
        <w:t>y-nine</w:t>
      </w:r>
      <w:r w:rsidRPr="00355A79">
        <w:rPr>
          <w:szCs w:val="20"/>
        </w:rPr>
        <w:t xml:space="preserve"> practices had </w:t>
      </w:r>
      <w:r>
        <w:rPr>
          <w:szCs w:val="20"/>
        </w:rPr>
        <w:t>fewer</w:t>
      </w:r>
      <w:r w:rsidRPr="00355A79">
        <w:rPr>
          <w:szCs w:val="20"/>
        </w:rPr>
        <w:t xml:space="preserve"> number of HCH patients identified from practice data than the HPOS registration</w:t>
      </w:r>
      <w:r>
        <w:rPr>
          <w:szCs w:val="20"/>
        </w:rPr>
        <w:t>, while 35 practices had more HCH patients identified from practice data.</w:t>
      </w:r>
    </w:p>
    <w:p w14:paraId="685DA85E" w14:textId="032E3583" w:rsidR="002F2485" w:rsidRDefault="002F2485" w:rsidP="00D10643">
      <w:pPr>
        <w:pStyle w:val="TableorFigurecaptionHPA"/>
      </w:pPr>
      <w:bookmarkStart w:id="35" w:name="_Ref98962681"/>
      <w:r w:rsidRPr="00E76010">
        <w:t xml:space="preserve">Table </w:t>
      </w:r>
      <w:r w:rsidR="00C137C0">
        <w:fldChar w:fldCharType="begin"/>
      </w:r>
      <w:r w:rsidR="00C137C0">
        <w:instrText xml:space="preserve"> SEQ Table \* ARABIC </w:instrText>
      </w:r>
      <w:r w:rsidR="00C137C0">
        <w:fldChar w:fldCharType="separate"/>
      </w:r>
      <w:r w:rsidR="00FD44E2">
        <w:rPr>
          <w:noProof/>
        </w:rPr>
        <w:t>9</w:t>
      </w:r>
      <w:r w:rsidR="00C137C0">
        <w:rPr>
          <w:noProof/>
        </w:rPr>
        <w:fldChar w:fldCharType="end"/>
      </w:r>
      <w:bookmarkEnd w:id="35"/>
      <w:r w:rsidR="0039370E">
        <w:t>:</w:t>
      </w:r>
      <w:r>
        <w:t xml:space="preserve"> </w:t>
      </w:r>
      <w:r w:rsidR="00B16AB7" w:rsidRPr="00E73538">
        <w:t>Number of</w:t>
      </w:r>
      <w:r>
        <w:t xml:space="preserve"> HCH </w:t>
      </w:r>
      <w:r w:rsidR="00B16AB7" w:rsidRPr="00E73538">
        <w:t>enrolees</w:t>
      </w:r>
      <w:r>
        <w:t xml:space="preserve"> identified in practice extract data compared </w:t>
      </w:r>
      <w:r w:rsidR="00293892">
        <w:t>with</w:t>
      </w:r>
      <w:r>
        <w:t xml:space="preserve"> HPOS registration</w:t>
      </w:r>
    </w:p>
    <w:tbl>
      <w:tblPr>
        <w:tblStyle w:val="TableGrid"/>
        <w:tblW w:w="9067"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0"/>
        <w:gridCol w:w="1417"/>
        <w:gridCol w:w="1843"/>
        <w:gridCol w:w="1417"/>
      </w:tblGrid>
      <w:tr w:rsidR="00AC3C8A" w:rsidRPr="007C4473" w14:paraId="2789352B" w14:textId="77777777" w:rsidTr="0099772A">
        <w:trPr>
          <w:trHeight w:val="340"/>
          <w:tblHeader/>
          <w:jc w:val="center"/>
        </w:trPr>
        <w:tc>
          <w:tcPr>
            <w:tcW w:w="4390" w:type="dxa"/>
            <w:vMerge w:val="restart"/>
            <w:shd w:val="clear" w:color="auto" w:fill="408BCA"/>
            <w:vAlign w:val="center"/>
          </w:tcPr>
          <w:p w14:paraId="6C11191A" w14:textId="77777777" w:rsidR="002F2485" w:rsidRPr="00D10643" w:rsidRDefault="002F2485" w:rsidP="0011674D">
            <w:pPr>
              <w:spacing w:after="0"/>
              <w:jc w:val="center"/>
              <w:rPr>
                <w:b/>
                <w:color w:val="FFFFFF" w:themeColor="background1"/>
                <w:sz w:val="18"/>
                <w:szCs w:val="18"/>
              </w:rPr>
            </w:pPr>
            <w:r w:rsidRPr="00D10643">
              <w:rPr>
                <w:b/>
                <w:color w:val="FFFFFF" w:themeColor="background1"/>
                <w:sz w:val="18"/>
                <w:szCs w:val="18"/>
              </w:rPr>
              <w:t>Measure</w:t>
            </w:r>
          </w:p>
        </w:tc>
        <w:tc>
          <w:tcPr>
            <w:tcW w:w="1417" w:type="dxa"/>
            <w:vMerge w:val="restart"/>
            <w:shd w:val="clear" w:color="auto" w:fill="408BCA"/>
            <w:vAlign w:val="center"/>
          </w:tcPr>
          <w:p w14:paraId="66FCFD6B" w14:textId="77777777" w:rsidR="002F2485" w:rsidRPr="00D10643" w:rsidRDefault="002F2485" w:rsidP="0011674D">
            <w:pPr>
              <w:spacing w:after="0"/>
              <w:jc w:val="center"/>
              <w:rPr>
                <w:b/>
                <w:color w:val="FFFFFF" w:themeColor="background1"/>
                <w:sz w:val="18"/>
                <w:szCs w:val="18"/>
              </w:rPr>
            </w:pPr>
            <w:r w:rsidRPr="00D10643">
              <w:rPr>
                <w:b/>
                <w:color w:val="FFFFFF" w:themeColor="background1"/>
                <w:sz w:val="18"/>
                <w:szCs w:val="18"/>
              </w:rPr>
              <w:t>No. practices</w:t>
            </w:r>
          </w:p>
        </w:tc>
        <w:tc>
          <w:tcPr>
            <w:tcW w:w="3260" w:type="dxa"/>
            <w:gridSpan w:val="2"/>
            <w:shd w:val="clear" w:color="auto" w:fill="408BCA"/>
            <w:vAlign w:val="center"/>
          </w:tcPr>
          <w:p w14:paraId="1292DF32" w14:textId="7A279DA5" w:rsidR="002F2485" w:rsidRPr="00D10643" w:rsidRDefault="002F2485" w:rsidP="0011674D">
            <w:pPr>
              <w:spacing w:after="0"/>
              <w:jc w:val="center"/>
              <w:rPr>
                <w:b/>
                <w:color w:val="FFFFFF" w:themeColor="background1"/>
                <w:sz w:val="18"/>
                <w:szCs w:val="18"/>
              </w:rPr>
            </w:pPr>
            <w:r w:rsidRPr="00D10643">
              <w:rPr>
                <w:b/>
                <w:color w:val="FFFFFF" w:themeColor="background1"/>
                <w:sz w:val="18"/>
                <w:szCs w:val="18"/>
              </w:rPr>
              <w:t>Total no. patients</w:t>
            </w:r>
            <w:r w:rsidR="00593498">
              <w:rPr>
                <w:b/>
                <w:color w:val="FFFFFF" w:themeColor="background1"/>
                <w:sz w:val="18"/>
                <w:szCs w:val="18"/>
              </w:rPr>
              <w:t xml:space="preserve"> identified</w:t>
            </w:r>
          </w:p>
        </w:tc>
      </w:tr>
      <w:tr w:rsidR="001D3D40" w:rsidRPr="007C4473" w14:paraId="204DF554" w14:textId="77777777" w:rsidTr="0099772A">
        <w:trPr>
          <w:trHeight w:val="340"/>
          <w:tblHeader/>
          <w:jc w:val="center"/>
        </w:trPr>
        <w:tc>
          <w:tcPr>
            <w:tcW w:w="4390" w:type="dxa"/>
            <w:vMerge/>
            <w:shd w:val="clear" w:color="auto" w:fill="408BCA"/>
            <w:vAlign w:val="center"/>
          </w:tcPr>
          <w:p w14:paraId="55C96858" w14:textId="77777777" w:rsidR="002F2485" w:rsidRPr="00D10643" w:rsidRDefault="002F2485" w:rsidP="0011674D">
            <w:pPr>
              <w:spacing w:after="0"/>
              <w:jc w:val="center"/>
              <w:rPr>
                <w:b/>
                <w:color w:val="FFFFFF" w:themeColor="background1"/>
                <w:sz w:val="18"/>
                <w:szCs w:val="18"/>
              </w:rPr>
            </w:pPr>
          </w:p>
        </w:tc>
        <w:tc>
          <w:tcPr>
            <w:tcW w:w="1417" w:type="dxa"/>
            <w:vMerge/>
            <w:shd w:val="clear" w:color="auto" w:fill="408BCA"/>
            <w:vAlign w:val="center"/>
          </w:tcPr>
          <w:p w14:paraId="2AB4DAE0" w14:textId="77777777" w:rsidR="002F2485" w:rsidRPr="00D10643" w:rsidRDefault="002F2485" w:rsidP="0011674D">
            <w:pPr>
              <w:spacing w:after="0"/>
              <w:jc w:val="center"/>
              <w:rPr>
                <w:b/>
                <w:color w:val="FFFFFF" w:themeColor="background1"/>
                <w:sz w:val="18"/>
                <w:szCs w:val="18"/>
              </w:rPr>
            </w:pPr>
          </w:p>
        </w:tc>
        <w:tc>
          <w:tcPr>
            <w:tcW w:w="1843" w:type="dxa"/>
            <w:shd w:val="clear" w:color="auto" w:fill="408BCA"/>
            <w:vAlign w:val="center"/>
          </w:tcPr>
          <w:p w14:paraId="773D9438" w14:textId="03B224F2" w:rsidR="002F2485" w:rsidRPr="00D10643" w:rsidRDefault="0041150C" w:rsidP="0011674D">
            <w:pPr>
              <w:spacing w:after="0"/>
              <w:jc w:val="center"/>
              <w:rPr>
                <w:b/>
                <w:color w:val="FFFFFF" w:themeColor="background1"/>
                <w:sz w:val="18"/>
                <w:szCs w:val="18"/>
              </w:rPr>
            </w:pPr>
            <w:r>
              <w:rPr>
                <w:b/>
                <w:color w:val="FFFFFF" w:themeColor="background1"/>
                <w:sz w:val="18"/>
                <w:szCs w:val="18"/>
              </w:rPr>
              <w:t>In p</w:t>
            </w:r>
            <w:r w:rsidRPr="00D10643">
              <w:rPr>
                <w:b/>
                <w:color w:val="FFFFFF" w:themeColor="background1"/>
                <w:sz w:val="18"/>
                <w:szCs w:val="18"/>
              </w:rPr>
              <w:t>ractice extract</w:t>
            </w:r>
            <w:r>
              <w:rPr>
                <w:b/>
                <w:color w:val="FFFFFF" w:themeColor="background1"/>
                <w:sz w:val="18"/>
                <w:szCs w:val="18"/>
              </w:rPr>
              <w:t>s</w:t>
            </w:r>
          </w:p>
        </w:tc>
        <w:tc>
          <w:tcPr>
            <w:tcW w:w="1417" w:type="dxa"/>
            <w:shd w:val="clear" w:color="auto" w:fill="408BCA"/>
            <w:vAlign w:val="center"/>
          </w:tcPr>
          <w:p w14:paraId="106C282D" w14:textId="0613633F" w:rsidR="002F2485" w:rsidRPr="00D10643" w:rsidRDefault="0041150C" w:rsidP="0011674D">
            <w:pPr>
              <w:spacing w:after="0"/>
              <w:jc w:val="center"/>
              <w:rPr>
                <w:b/>
                <w:color w:val="FFFFFF" w:themeColor="background1"/>
                <w:sz w:val="18"/>
                <w:szCs w:val="18"/>
              </w:rPr>
            </w:pPr>
            <w:r>
              <w:rPr>
                <w:b/>
                <w:color w:val="FFFFFF" w:themeColor="background1"/>
                <w:sz w:val="18"/>
                <w:szCs w:val="18"/>
              </w:rPr>
              <w:t xml:space="preserve">In </w:t>
            </w:r>
            <w:r w:rsidRPr="00D10643">
              <w:rPr>
                <w:b/>
                <w:color w:val="FFFFFF" w:themeColor="background1"/>
                <w:sz w:val="18"/>
                <w:szCs w:val="18"/>
              </w:rPr>
              <w:t>HPOS registration</w:t>
            </w:r>
          </w:p>
        </w:tc>
      </w:tr>
      <w:tr w:rsidR="001D3D40" w:rsidRPr="004E71A2" w14:paraId="6F6AA919" w14:textId="77777777" w:rsidTr="00642FAA">
        <w:trPr>
          <w:trHeight w:val="284"/>
          <w:jc w:val="center"/>
        </w:trPr>
        <w:tc>
          <w:tcPr>
            <w:tcW w:w="9067" w:type="dxa"/>
            <w:gridSpan w:val="4"/>
          </w:tcPr>
          <w:p w14:paraId="69C96D15" w14:textId="77777777" w:rsidR="002F2485" w:rsidRPr="004E71A2" w:rsidRDefault="002F2485" w:rsidP="00D10643">
            <w:pPr>
              <w:spacing w:before="40" w:after="40"/>
              <w:rPr>
                <w:b/>
                <w:bCs/>
                <w:sz w:val="18"/>
                <w:szCs w:val="18"/>
              </w:rPr>
            </w:pPr>
            <w:r>
              <w:rPr>
                <w:b/>
                <w:bCs/>
                <w:sz w:val="18"/>
                <w:szCs w:val="18"/>
              </w:rPr>
              <w:t>Presence of f</w:t>
            </w:r>
            <w:r w:rsidRPr="004E71A2">
              <w:rPr>
                <w:b/>
                <w:bCs/>
                <w:sz w:val="18"/>
                <w:szCs w:val="18"/>
              </w:rPr>
              <w:t xml:space="preserve">lags </w:t>
            </w:r>
            <w:r>
              <w:rPr>
                <w:b/>
                <w:bCs/>
                <w:sz w:val="18"/>
                <w:szCs w:val="18"/>
              </w:rPr>
              <w:t>for</w:t>
            </w:r>
            <w:r w:rsidRPr="004E71A2">
              <w:rPr>
                <w:b/>
                <w:bCs/>
                <w:sz w:val="18"/>
                <w:szCs w:val="18"/>
              </w:rPr>
              <w:t xml:space="preserve"> HCH enrol</w:t>
            </w:r>
            <w:r>
              <w:rPr>
                <w:b/>
                <w:bCs/>
                <w:sz w:val="18"/>
                <w:szCs w:val="18"/>
              </w:rPr>
              <w:t>ees in practice extract data</w:t>
            </w:r>
          </w:p>
        </w:tc>
      </w:tr>
      <w:tr w:rsidR="00760F43" w:rsidRPr="007C4473" w14:paraId="2D414168" w14:textId="77777777" w:rsidTr="00642FAA">
        <w:trPr>
          <w:trHeight w:val="284"/>
          <w:jc w:val="center"/>
        </w:trPr>
        <w:tc>
          <w:tcPr>
            <w:tcW w:w="4390" w:type="dxa"/>
          </w:tcPr>
          <w:p w14:paraId="69E6288E" w14:textId="417642CC" w:rsidR="002F2485" w:rsidRPr="004E71A2" w:rsidRDefault="002F2485" w:rsidP="00D10643">
            <w:pPr>
              <w:spacing w:before="40" w:after="40"/>
              <w:rPr>
                <w:bCs/>
                <w:sz w:val="18"/>
                <w:szCs w:val="18"/>
              </w:rPr>
            </w:pPr>
            <w:r w:rsidRPr="004E71A2">
              <w:rPr>
                <w:bCs/>
                <w:sz w:val="18"/>
                <w:szCs w:val="18"/>
              </w:rPr>
              <w:t xml:space="preserve">Practice </w:t>
            </w:r>
            <w:r>
              <w:rPr>
                <w:bCs/>
                <w:sz w:val="18"/>
                <w:szCs w:val="18"/>
              </w:rPr>
              <w:t>data</w:t>
            </w:r>
            <w:r w:rsidRPr="004E71A2">
              <w:rPr>
                <w:bCs/>
                <w:sz w:val="18"/>
                <w:szCs w:val="18"/>
              </w:rPr>
              <w:t xml:space="preserve"> not available for </w:t>
            </w:r>
            <w:r w:rsidR="00770137" w:rsidRPr="00F877C0">
              <w:rPr>
                <w:bCs/>
                <w:sz w:val="18"/>
                <w:szCs w:val="18"/>
              </w:rPr>
              <w:t>evaluation</w:t>
            </w:r>
          </w:p>
        </w:tc>
        <w:tc>
          <w:tcPr>
            <w:tcW w:w="1417" w:type="dxa"/>
            <w:vAlign w:val="center"/>
          </w:tcPr>
          <w:p w14:paraId="3DAEAED2" w14:textId="1B0891A1" w:rsidR="002F2485" w:rsidRDefault="00770137" w:rsidP="00D10643">
            <w:pPr>
              <w:spacing w:before="40" w:after="40"/>
              <w:jc w:val="center"/>
              <w:rPr>
                <w:sz w:val="18"/>
                <w:szCs w:val="18"/>
              </w:rPr>
            </w:pPr>
            <w:r>
              <w:rPr>
                <w:sz w:val="18"/>
                <w:szCs w:val="18"/>
              </w:rPr>
              <w:t>14</w:t>
            </w:r>
          </w:p>
        </w:tc>
        <w:tc>
          <w:tcPr>
            <w:tcW w:w="1843" w:type="dxa"/>
            <w:vAlign w:val="center"/>
          </w:tcPr>
          <w:p w14:paraId="717582F5" w14:textId="03478D33" w:rsidR="002F2485" w:rsidRDefault="000F7684" w:rsidP="00D10643">
            <w:pPr>
              <w:spacing w:before="40" w:after="40"/>
              <w:jc w:val="center"/>
              <w:rPr>
                <w:sz w:val="18"/>
                <w:szCs w:val="18"/>
              </w:rPr>
            </w:pPr>
            <w:r w:rsidRPr="000F7684">
              <w:rPr>
                <w:sz w:val="18"/>
                <w:szCs w:val="18"/>
              </w:rPr>
              <w:t>Not applicable</w:t>
            </w:r>
          </w:p>
        </w:tc>
        <w:tc>
          <w:tcPr>
            <w:tcW w:w="1417" w:type="dxa"/>
            <w:vAlign w:val="center"/>
          </w:tcPr>
          <w:p w14:paraId="442DD495" w14:textId="08A0775E" w:rsidR="002F2485" w:rsidRDefault="00770137" w:rsidP="00D10643">
            <w:pPr>
              <w:spacing w:before="40" w:after="40"/>
              <w:jc w:val="center"/>
              <w:rPr>
                <w:sz w:val="18"/>
                <w:szCs w:val="18"/>
              </w:rPr>
            </w:pPr>
            <w:r>
              <w:rPr>
                <w:sz w:val="18"/>
                <w:szCs w:val="18"/>
              </w:rPr>
              <w:t>505</w:t>
            </w:r>
          </w:p>
        </w:tc>
      </w:tr>
      <w:tr w:rsidR="00760F43" w:rsidRPr="007C4473" w14:paraId="54432E53" w14:textId="77777777" w:rsidTr="00642FAA">
        <w:trPr>
          <w:trHeight w:val="284"/>
          <w:jc w:val="center"/>
        </w:trPr>
        <w:tc>
          <w:tcPr>
            <w:tcW w:w="4390" w:type="dxa"/>
          </w:tcPr>
          <w:p w14:paraId="3B76EE20" w14:textId="632D95DB" w:rsidR="002F2485" w:rsidRPr="004E71A2" w:rsidRDefault="002F2485" w:rsidP="00D10643">
            <w:pPr>
              <w:spacing w:before="40" w:after="40"/>
              <w:rPr>
                <w:bCs/>
                <w:sz w:val="18"/>
                <w:szCs w:val="18"/>
              </w:rPr>
            </w:pPr>
            <w:r w:rsidRPr="004E71A2">
              <w:rPr>
                <w:bCs/>
                <w:sz w:val="18"/>
                <w:szCs w:val="18"/>
              </w:rPr>
              <w:t xml:space="preserve">Practice </w:t>
            </w:r>
            <w:r>
              <w:rPr>
                <w:bCs/>
                <w:sz w:val="18"/>
                <w:szCs w:val="18"/>
              </w:rPr>
              <w:t xml:space="preserve">data with no flags for </w:t>
            </w:r>
            <w:r w:rsidR="00770137" w:rsidRPr="00F877C0">
              <w:rPr>
                <w:bCs/>
                <w:sz w:val="18"/>
                <w:szCs w:val="18"/>
              </w:rPr>
              <w:t>enrolees</w:t>
            </w:r>
            <w:r w:rsidR="00BE317C">
              <w:rPr>
                <w:bCs/>
                <w:sz w:val="18"/>
                <w:szCs w:val="18"/>
                <w:vertAlign w:val="superscript"/>
              </w:rPr>
              <w:t>1</w:t>
            </w:r>
          </w:p>
        </w:tc>
        <w:tc>
          <w:tcPr>
            <w:tcW w:w="1417" w:type="dxa"/>
            <w:vAlign w:val="center"/>
          </w:tcPr>
          <w:p w14:paraId="5C9A1611" w14:textId="6591F8DD" w:rsidR="002F2485" w:rsidRDefault="00770137" w:rsidP="00D10643">
            <w:pPr>
              <w:spacing w:before="40" w:after="40"/>
              <w:jc w:val="center"/>
              <w:rPr>
                <w:sz w:val="18"/>
                <w:szCs w:val="18"/>
              </w:rPr>
            </w:pPr>
            <w:r w:rsidRPr="00F877C0">
              <w:rPr>
                <w:sz w:val="18"/>
                <w:szCs w:val="18"/>
              </w:rPr>
              <w:t>3</w:t>
            </w:r>
            <w:r>
              <w:rPr>
                <w:sz w:val="18"/>
                <w:szCs w:val="18"/>
              </w:rPr>
              <w:t>4</w:t>
            </w:r>
          </w:p>
        </w:tc>
        <w:tc>
          <w:tcPr>
            <w:tcW w:w="1843" w:type="dxa"/>
            <w:vAlign w:val="center"/>
          </w:tcPr>
          <w:p w14:paraId="1E4D7F37" w14:textId="2FA6BB53" w:rsidR="002F2485" w:rsidRDefault="0099772A" w:rsidP="00D10643">
            <w:pPr>
              <w:spacing w:before="40" w:after="40"/>
              <w:jc w:val="center"/>
              <w:rPr>
                <w:sz w:val="18"/>
                <w:szCs w:val="18"/>
              </w:rPr>
            </w:pPr>
            <w:r w:rsidRPr="0099772A">
              <w:rPr>
                <w:sz w:val="18"/>
                <w:szCs w:val="18"/>
              </w:rPr>
              <w:t>Not applicable</w:t>
            </w:r>
          </w:p>
        </w:tc>
        <w:tc>
          <w:tcPr>
            <w:tcW w:w="1417" w:type="dxa"/>
            <w:vAlign w:val="center"/>
          </w:tcPr>
          <w:p w14:paraId="1E16302F" w14:textId="41074900" w:rsidR="002F2485" w:rsidRDefault="00770137" w:rsidP="00D10643">
            <w:pPr>
              <w:spacing w:before="40" w:after="40"/>
              <w:jc w:val="center"/>
              <w:rPr>
                <w:sz w:val="18"/>
                <w:szCs w:val="18"/>
              </w:rPr>
            </w:pPr>
            <w:r>
              <w:rPr>
                <w:sz w:val="18"/>
                <w:szCs w:val="18"/>
              </w:rPr>
              <w:t>793</w:t>
            </w:r>
          </w:p>
        </w:tc>
      </w:tr>
      <w:tr w:rsidR="00760F43" w:rsidRPr="007C4473" w14:paraId="4D60D0D2" w14:textId="77777777" w:rsidTr="00642FAA">
        <w:trPr>
          <w:trHeight w:val="284"/>
          <w:jc w:val="center"/>
        </w:trPr>
        <w:tc>
          <w:tcPr>
            <w:tcW w:w="4390" w:type="dxa"/>
          </w:tcPr>
          <w:p w14:paraId="30550949" w14:textId="1E43F1C1" w:rsidR="002F2485" w:rsidRDefault="002F2485" w:rsidP="00D10643">
            <w:pPr>
              <w:spacing w:before="40" w:after="40"/>
              <w:rPr>
                <w:sz w:val="18"/>
                <w:szCs w:val="18"/>
              </w:rPr>
            </w:pPr>
            <w:r w:rsidRPr="004E71A2">
              <w:rPr>
                <w:bCs/>
                <w:sz w:val="18"/>
                <w:szCs w:val="18"/>
              </w:rPr>
              <w:t xml:space="preserve">Practice </w:t>
            </w:r>
            <w:r>
              <w:rPr>
                <w:bCs/>
                <w:sz w:val="18"/>
                <w:szCs w:val="18"/>
              </w:rPr>
              <w:t xml:space="preserve">data with flags for HCH </w:t>
            </w:r>
            <w:r w:rsidR="00770137" w:rsidRPr="00F877C0">
              <w:rPr>
                <w:bCs/>
                <w:sz w:val="18"/>
                <w:szCs w:val="18"/>
              </w:rPr>
              <w:t>enrolees</w:t>
            </w:r>
            <w:r w:rsidR="00E0449B">
              <w:rPr>
                <w:bCs/>
                <w:sz w:val="18"/>
                <w:szCs w:val="18"/>
                <w:vertAlign w:val="superscript"/>
              </w:rPr>
              <w:t>2</w:t>
            </w:r>
          </w:p>
        </w:tc>
        <w:tc>
          <w:tcPr>
            <w:tcW w:w="1417" w:type="dxa"/>
            <w:vAlign w:val="center"/>
          </w:tcPr>
          <w:p w14:paraId="4951F4E9" w14:textId="327C3E64" w:rsidR="002F2485" w:rsidRDefault="00770137" w:rsidP="00D10643">
            <w:pPr>
              <w:spacing w:before="40" w:after="40"/>
              <w:jc w:val="center"/>
              <w:rPr>
                <w:sz w:val="18"/>
                <w:szCs w:val="18"/>
              </w:rPr>
            </w:pPr>
            <w:r w:rsidRPr="00F877C0">
              <w:rPr>
                <w:sz w:val="18"/>
                <w:szCs w:val="18"/>
              </w:rPr>
              <w:t>11</w:t>
            </w:r>
            <w:r>
              <w:rPr>
                <w:sz w:val="18"/>
                <w:szCs w:val="18"/>
              </w:rPr>
              <w:t>7</w:t>
            </w:r>
          </w:p>
        </w:tc>
        <w:tc>
          <w:tcPr>
            <w:tcW w:w="1843" w:type="dxa"/>
            <w:vAlign w:val="center"/>
          </w:tcPr>
          <w:p w14:paraId="682D5BBE" w14:textId="3307C929" w:rsidR="002F2485" w:rsidRDefault="00770137" w:rsidP="00D10643">
            <w:pPr>
              <w:spacing w:before="40" w:after="40"/>
              <w:jc w:val="center"/>
              <w:rPr>
                <w:sz w:val="18"/>
                <w:szCs w:val="18"/>
              </w:rPr>
            </w:pPr>
            <w:r>
              <w:rPr>
                <w:sz w:val="18"/>
                <w:szCs w:val="18"/>
              </w:rPr>
              <w:t>10,174</w:t>
            </w:r>
          </w:p>
        </w:tc>
        <w:tc>
          <w:tcPr>
            <w:tcW w:w="1417" w:type="dxa"/>
            <w:vAlign w:val="center"/>
          </w:tcPr>
          <w:p w14:paraId="2F2584B5" w14:textId="073CF7E4" w:rsidR="002F2485" w:rsidRDefault="00770137" w:rsidP="00D10643">
            <w:pPr>
              <w:spacing w:before="40" w:after="40"/>
              <w:jc w:val="center"/>
              <w:rPr>
                <w:sz w:val="18"/>
                <w:szCs w:val="18"/>
              </w:rPr>
            </w:pPr>
            <w:r>
              <w:rPr>
                <w:sz w:val="18"/>
                <w:szCs w:val="18"/>
              </w:rPr>
              <w:t>10,037</w:t>
            </w:r>
          </w:p>
        </w:tc>
      </w:tr>
      <w:tr w:rsidR="001D3D40" w:rsidRPr="004E71A2" w14:paraId="79217B33" w14:textId="77777777" w:rsidTr="00642FAA">
        <w:trPr>
          <w:trHeight w:val="284"/>
          <w:jc w:val="center"/>
        </w:trPr>
        <w:tc>
          <w:tcPr>
            <w:tcW w:w="9067" w:type="dxa"/>
            <w:gridSpan w:val="4"/>
          </w:tcPr>
          <w:p w14:paraId="1637E38E" w14:textId="77777777" w:rsidR="002F2485" w:rsidRPr="004E71A2" w:rsidRDefault="002F2485" w:rsidP="00D10643">
            <w:pPr>
              <w:spacing w:before="40" w:after="40"/>
              <w:rPr>
                <w:b/>
                <w:bCs/>
                <w:sz w:val="18"/>
                <w:szCs w:val="18"/>
              </w:rPr>
            </w:pPr>
            <w:r>
              <w:rPr>
                <w:b/>
                <w:bCs/>
                <w:sz w:val="18"/>
                <w:szCs w:val="18"/>
              </w:rPr>
              <w:t xml:space="preserve">Number of HCH enrolees identified in practice extract data versus HPOS registration </w:t>
            </w:r>
          </w:p>
        </w:tc>
      </w:tr>
      <w:tr w:rsidR="00760F43" w:rsidRPr="007C4473" w14:paraId="28B23068" w14:textId="77777777" w:rsidTr="00642FAA">
        <w:trPr>
          <w:trHeight w:val="284"/>
          <w:jc w:val="center"/>
        </w:trPr>
        <w:tc>
          <w:tcPr>
            <w:tcW w:w="4390" w:type="dxa"/>
          </w:tcPr>
          <w:p w14:paraId="148051B6" w14:textId="6E71152C" w:rsidR="002F2485" w:rsidRDefault="002F2485" w:rsidP="00D10643">
            <w:pPr>
              <w:spacing w:before="40" w:after="40"/>
              <w:rPr>
                <w:sz w:val="18"/>
                <w:szCs w:val="18"/>
              </w:rPr>
            </w:pPr>
            <w:r>
              <w:rPr>
                <w:sz w:val="18"/>
                <w:szCs w:val="18"/>
              </w:rPr>
              <w:t xml:space="preserve">Equal number of enrolees in each </w:t>
            </w:r>
            <w:r w:rsidR="004B7851">
              <w:rPr>
                <w:sz w:val="18"/>
                <w:szCs w:val="18"/>
              </w:rPr>
              <w:t>source</w:t>
            </w:r>
          </w:p>
        </w:tc>
        <w:tc>
          <w:tcPr>
            <w:tcW w:w="1417" w:type="dxa"/>
            <w:vAlign w:val="center"/>
          </w:tcPr>
          <w:p w14:paraId="19CB621A" w14:textId="359CF453" w:rsidR="002F2485" w:rsidRDefault="004B7851" w:rsidP="00D10643">
            <w:pPr>
              <w:spacing w:before="40" w:after="40"/>
              <w:jc w:val="center"/>
              <w:rPr>
                <w:sz w:val="18"/>
                <w:szCs w:val="18"/>
              </w:rPr>
            </w:pPr>
            <w:r>
              <w:rPr>
                <w:sz w:val="18"/>
                <w:szCs w:val="18"/>
              </w:rPr>
              <w:t>2</w:t>
            </w:r>
            <w:r w:rsidRPr="00F877C0">
              <w:rPr>
                <w:sz w:val="18"/>
                <w:szCs w:val="18"/>
              </w:rPr>
              <w:t>6</w:t>
            </w:r>
          </w:p>
        </w:tc>
        <w:tc>
          <w:tcPr>
            <w:tcW w:w="1843" w:type="dxa"/>
            <w:vAlign w:val="center"/>
          </w:tcPr>
          <w:p w14:paraId="2A7F2EA7" w14:textId="36A6C853" w:rsidR="002F2485" w:rsidRDefault="004B7851" w:rsidP="00D10643">
            <w:pPr>
              <w:spacing w:before="40" w:after="40"/>
              <w:jc w:val="center"/>
              <w:rPr>
                <w:sz w:val="18"/>
                <w:szCs w:val="18"/>
              </w:rPr>
            </w:pPr>
            <w:r>
              <w:rPr>
                <w:sz w:val="18"/>
                <w:szCs w:val="18"/>
              </w:rPr>
              <w:t>1,318</w:t>
            </w:r>
          </w:p>
        </w:tc>
        <w:tc>
          <w:tcPr>
            <w:tcW w:w="1417" w:type="dxa"/>
            <w:vAlign w:val="center"/>
          </w:tcPr>
          <w:p w14:paraId="6C2D80C7" w14:textId="73021AEA" w:rsidR="002F2485" w:rsidRDefault="004B7851" w:rsidP="00D10643">
            <w:pPr>
              <w:spacing w:before="40" w:after="40"/>
              <w:jc w:val="center"/>
              <w:rPr>
                <w:sz w:val="18"/>
                <w:szCs w:val="18"/>
              </w:rPr>
            </w:pPr>
            <w:r>
              <w:rPr>
                <w:sz w:val="18"/>
                <w:szCs w:val="18"/>
              </w:rPr>
              <w:t>1,318</w:t>
            </w:r>
          </w:p>
        </w:tc>
      </w:tr>
      <w:tr w:rsidR="00760F43" w:rsidRPr="007C4473" w14:paraId="229B8E05" w14:textId="77777777" w:rsidTr="00642FAA">
        <w:trPr>
          <w:trHeight w:val="284"/>
          <w:jc w:val="center"/>
        </w:trPr>
        <w:tc>
          <w:tcPr>
            <w:tcW w:w="4390" w:type="dxa"/>
          </w:tcPr>
          <w:p w14:paraId="56F7BEA7" w14:textId="5B1AE0B2" w:rsidR="002F2485" w:rsidRDefault="002F2485" w:rsidP="00D10643">
            <w:pPr>
              <w:spacing w:before="40" w:after="40"/>
              <w:rPr>
                <w:sz w:val="18"/>
                <w:szCs w:val="18"/>
              </w:rPr>
            </w:pPr>
            <w:r>
              <w:rPr>
                <w:sz w:val="18"/>
                <w:szCs w:val="18"/>
              </w:rPr>
              <w:t>Fewer HCH enrolees in practice data</w:t>
            </w:r>
          </w:p>
        </w:tc>
        <w:tc>
          <w:tcPr>
            <w:tcW w:w="1417" w:type="dxa"/>
            <w:vAlign w:val="center"/>
          </w:tcPr>
          <w:p w14:paraId="7959E155" w14:textId="77777777" w:rsidR="002F2485" w:rsidRDefault="002F2485" w:rsidP="00D10643">
            <w:pPr>
              <w:spacing w:before="40" w:after="40"/>
              <w:jc w:val="center"/>
              <w:rPr>
                <w:sz w:val="18"/>
                <w:szCs w:val="18"/>
              </w:rPr>
            </w:pPr>
          </w:p>
        </w:tc>
        <w:tc>
          <w:tcPr>
            <w:tcW w:w="1843" w:type="dxa"/>
            <w:vAlign w:val="center"/>
          </w:tcPr>
          <w:p w14:paraId="082683D3" w14:textId="77777777" w:rsidR="002F2485" w:rsidRDefault="002F2485" w:rsidP="00D10643">
            <w:pPr>
              <w:spacing w:before="40" w:after="40"/>
              <w:jc w:val="center"/>
              <w:rPr>
                <w:sz w:val="18"/>
                <w:szCs w:val="18"/>
              </w:rPr>
            </w:pPr>
          </w:p>
        </w:tc>
        <w:tc>
          <w:tcPr>
            <w:tcW w:w="1417" w:type="dxa"/>
            <w:vAlign w:val="center"/>
          </w:tcPr>
          <w:p w14:paraId="489BF890" w14:textId="77777777" w:rsidR="002F2485" w:rsidRDefault="002F2485" w:rsidP="00D10643">
            <w:pPr>
              <w:spacing w:before="40" w:after="40"/>
              <w:jc w:val="center"/>
              <w:rPr>
                <w:sz w:val="18"/>
                <w:szCs w:val="18"/>
              </w:rPr>
            </w:pPr>
          </w:p>
        </w:tc>
      </w:tr>
      <w:tr w:rsidR="00760F43" w:rsidRPr="007C4473" w14:paraId="654F3C49" w14:textId="77777777" w:rsidTr="00642FAA">
        <w:trPr>
          <w:trHeight w:val="284"/>
          <w:jc w:val="center"/>
        </w:trPr>
        <w:tc>
          <w:tcPr>
            <w:tcW w:w="4390" w:type="dxa"/>
          </w:tcPr>
          <w:p w14:paraId="44A42A43" w14:textId="2BD0D9C8" w:rsidR="002F2485" w:rsidRDefault="002F2485" w:rsidP="00D10643">
            <w:pPr>
              <w:spacing w:before="40" w:after="40"/>
              <w:rPr>
                <w:sz w:val="18"/>
                <w:szCs w:val="18"/>
              </w:rPr>
            </w:pPr>
            <w:r>
              <w:rPr>
                <w:sz w:val="18"/>
                <w:szCs w:val="18"/>
              </w:rPr>
              <w:t xml:space="preserve"> Between 1 and 9 enrolees</w:t>
            </w:r>
          </w:p>
        </w:tc>
        <w:tc>
          <w:tcPr>
            <w:tcW w:w="1417" w:type="dxa"/>
            <w:vAlign w:val="center"/>
          </w:tcPr>
          <w:p w14:paraId="68F61B03" w14:textId="034B96C2" w:rsidR="002F2485" w:rsidRDefault="004B7851" w:rsidP="00D10643">
            <w:pPr>
              <w:spacing w:before="40" w:after="40"/>
              <w:jc w:val="center"/>
              <w:rPr>
                <w:sz w:val="18"/>
                <w:szCs w:val="18"/>
              </w:rPr>
            </w:pPr>
            <w:r>
              <w:rPr>
                <w:sz w:val="18"/>
                <w:szCs w:val="18"/>
              </w:rPr>
              <w:t>42</w:t>
            </w:r>
          </w:p>
        </w:tc>
        <w:tc>
          <w:tcPr>
            <w:tcW w:w="1843" w:type="dxa"/>
            <w:vAlign w:val="center"/>
          </w:tcPr>
          <w:p w14:paraId="447737A7" w14:textId="7D397C37" w:rsidR="002F2485" w:rsidRDefault="004B7851" w:rsidP="00D10643">
            <w:pPr>
              <w:spacing w:before="40" w:after="40"/>
              <w:jc w:val="center"/>
              <w:rPr>
                <w:sz w:val="18"/>
                <w:szCs w:val="18"/>
              </w:rPr>
            </w:pPr>
            <w:r>
              <w:rPr>
                <w:sz w:val="18"/>
                <w:szCs w:val="18"/>
              </w:rPr>
              <w:t>3,183</w:t>
            </w:r>
          </w:p>
        </w:tc>
        <w:tc>
          <w:tcPr>
            <w:tcW w:w="1417" w:type="dxa"/>
            <w:vAlign w:val="center"/>
          </w:tcPr>
          <w:p w14:paraId="2C9EDB49" w14:textId="5C54C959" w:rsidR="002F2485" w:rsidRDefault="004B7851" w:rsidP="00D10643">
            <w:pPr>
              <w:spacing w:before="40" w:after="40"/>
              <w:jc w:val="center"/>
              <w:rPr>
                <w:sz w:val="18"/>
                <w:szCs w:val="18"/>
              </w:rPr>
            </w:pPr>
            <w:r>
              <w:rPr>
                <w:sz w:val="18"/>
                <w:szCs w:val="18"/>
              </w:rPr>
              <w:t>3,315</w:t>
            </w:r>
          </w:p>
        </w:tc>
      </w:tr>
      <w:tr w:rsidR="00760F43" w:rsidRPr="007C4473" w14:paraId="4AFBD77A" w14:textId="77777777" w:rsidTr="00642FAA">
        <w:trPr>
          <w:trHeight w:val="284"/>
          <w:jc w:val="center"/>
        </w:trPr>
        <w:tc>
          <w:tcPr>
            <w:tcW w:w="4390" w:type="dxa"/>
          </w:tcPr>
          <w:p w14:paraId="2BC8A246" w14:textId="50B39FB5" w:rsidR="002F2485" w:rsidRDefault="002F2485" w:rsidP="00D10643">
            <w:pPr>
              <w:spacing w:before="40" w:after="40"/>
              <w:rPr>
                <w:sz w:val="18"/>
                <w:szCs w:val="18"/>
              </w:rPr>
            </w:pPr>
            <w:r>
              <w:rPr>
                <w:sz w:val="18"/>
                <w:szCs w:val="18"/>
              </w:rPr>
              <w:t xml:space="preserve"> 10 or more enrolees</w:t>
            </w:r>
          </w:p>
        </w:tc>
        <w:tc>
          <w:tcPr>
            <w:tcW w:w="1417" w:type="dxa"/>
            <w:vAlign w:val="center"/>
          </w:tcPr>
          <w:p w14:paraId="4B062488" w14:textId="0C0E02A5" w:rsidR="002F2485" w:rsidRDefault="004B7851" w:rsidP="00D10643">
            <w:pPr>
              <w:spacing w:before="40" w:after="40"/>
              <w:jc w:val="center"/>
              <w:rPr>
                <w:sz w:val="18"/>
                <w:szCs w:val="18"/>
              </w:rPr>
            </w:pPr>
            <w:r>
              <w:rPr>
                <w:sz w:val="18"/>
                <w:szCs w:val="18"/>
              </w:rPr>
              <w:t>7</w:t>
            </w:r>
          </w:p>
        </w:tc>
        <w:tc>
          <w:tcPr>
            <w:tcW w:w="1843" w:type="dxa"/>
            <w:vAlign w:val="center"/>
          </w:tcPr>
          <w:p w14:paraId="45B44BB9" w14:textId="50745B87" w:rsidR="002F2485" w:rsidRDefault="004B7851" w:rsidP="00D10643">
            <w:pPr>
              <w:spacing w:before="40" w:after="40"/>
              <w:jc w:val="center"/>
              <w:rPr>
                <w:sz w:val="18"/>
                <w:szCs w:val="18"/>
              </w:rPr>
            </w:pPr>
            <w:r>
              <w:rPr>
                <w:sz w:val="18"/>
                <w:szCs w:val="18"/>
              </w:rPr>
              <w:t>911</w:t>
            </w:r>
          </w:p>
        </w:tc>
        <w:tc>
          <w:tcPr>
            <w:tcW w:w="1417" w:type="dxa"/>
            <w:vAlign w:val="center"/>
          </w:tcPr>
          <w:p w14:paraId="30C9DBA3" w14:textId="58255638" w:rsidR="002F2485" w:rsidRDefault="004B7851" w:rsidP="00D10643">
            <w:pPr>
              <w:spacing w:before="40" w:after="40"/>
              <w:jc w:val="center"/>
              <w:rPr>
                <w:sz w:val="18"/>
                <w:szCs w:val="18"/>
              </w:rPr>
            </w:pPr>
            <w:r>
              <w:rPr>
                <w:sz w:val="18"/>
                <w:szCs w:val="18"/>
              </w:rPr>
              <w:t>1,095</w:t>
            </w:r>
          </w:p>
        </w:tc>
      </w:tr>
      <w:tr w:rsidR="00760F43" w:rsidRPr="007C4473" w14:paraId="24CE5F31" w14:textId="77777777" w:rsidTr="00642FAA">
        <w:trPr>
          <w:trHeight w:val="284"/>
          <w:jc w:val="center"/>
        </w:trPr>
        <w:tc>
          <w:tcPr>
            <w:tcW w:w="4390" w:type="dxa"/>
          </w:tcPr>
          <w:p w14:paraId="3A86464D" w14:textId="0A2C98F9" w:rsidR="002F2485" w:rsidDel="001365DD" w:rsidRDefault="002F2485" w:rsidP="00D10643">
            <w:pPr>
              <w:spacing w:before="40" w:after="40"/>
              <w:rPr>
                <w:sz w:val="18"/>
                <w:szCs w:val="18"/>
              </w:rPr>
            </w:pPr>
            <w:r>
              <w:rPr>
                <w:sz w:val="18"/>
                <w:szCs w:val="18"/>
              </w:rPr>
              <w:t>More HCH enrolees in practice data</w:t>
            </w:r>
          </w:p>
        </w:tc>
        <w:tc>
          <w:tcPr>
            <w:tcW w:w="1417" w:type="dxa"/>
            <w:vAlign w:val="center"/>
          </w:tcPr>
          <w:p w14:paraId="4C43CFCA" w14:textId="77777777" w:rsidR="002F2485" w:rsidRDefault="002F2485" w:rsidP="00D10643">
            <w:pPr>
              <w:spacing w:before="40" w:after="40"/>
              <w:jc w:val="center"/>
              <w:rPr>
                <w:sz w:val="18"/>
                <w:szCs w:val="18"/>
              </w:rPr>
            </w:pPr>
          </w:p>
        </w:tc>
        <w:tc>
          <w:tcPr>
            <w:tcW w:w="1843" w:type="dxa"/>
            <w:vAlign w:val="center"/>
          </w:tcPr>
          <w:p w14:paraId="60874DB9" w14:textId="77777777" w:rsidR="002F2485" w:rsidRDefault="002F2485" w:rsidP="00D10643">
            <w:pPr>
              <w:spacing w:before="40" w:after="40"/>
              <w:jc w:val="center"/>
              <w:rPr>
                <w:sz w:val="18"/>
                <w:szCs w:val="18"/>
              </w:rPr>
            </w:pPr>
          </w:p>
        </w:tc>
        <w:tc>
          <w:tcPr>
            <w:tcW w:w="1417" w:type="dxa"/>
            <w:vAlign w:val="center"/>
          </w:tcPr>
          <w:p w14:paraId="41BDAE23" w14:textId="77777777" w:rsidR="002F2485" w:rsidRDefault="002F2485" w:rsidP="00D10643">
            <w:pPr>
              <w:spacing w:before="40" w:after="40"/>
              <w:jc w:val="center"/>
              <w:rPr>
                <w:sz w:val="18"/>
                <w:szCs w:val="18"/>
              </w:rPr>
            </w:pPr>
          </w:p>
        </w:tc>
      </w:tr>
      <w:tr w:rsidR="00760F43" w:rsidRPr="007C4473" w14:paraId="2D3CFBC6" w14:textId="77777777" w:rsidTr="00642FAA">
        <w:trPr>
          <w:trHeight w:val="284"/>
          <w:jc w:val="center"/>
        </w:trPr>
        <w:tc>
          <w:tcPr>
            <w:tcW w:w="4390" w:type="dxa"/>
          </w:tcPr>
          <w:p w14:paraId="1C26928D" w14:textId="03F28EE9" w:rsidR="002F2485" w:rsidRDefault="002F2485" w:rsidP="00D10643">
            <w:pPr>
              <w:spacing w:before="40" w:after="40"/>
              <w:rPr>
                <w:sz w:val="18"/>
                <w:szCs w:val="18"/>
              </w:rPr>
            </w:pPr>
            <w:r>
              <w:rPr>
                <w:sz w:val="18"/>
                <w:szCs w:val="18"/>
              </w:rPr>
              <w:t xml:space="preserve"> Between 1 and 9 </w:t>
            </w:r>
            <w:r w:rsidR="004B7851">
              <w:rPr>
                <w:sz w:val="18"/>
                <w:szCs w:val="18"/>
              </w:rPr>
              <w:t>enrolees</w:t>
            </w:r>
          </w:p>
        </w:tc>
        <w:tc>
          <w:tcPr>
            <w:tcW w:w="1417" w:type="dxa"/>
            <w:vAlign w:val="center"/>
          </w:tcPr>
          <w:p w14:paraId="0ED0E419" w14:textId="5CEA12D8" w:rsidR="002F2485" w:rsidRDefault="004B7851" w:rsidP="00D10643">
            <w:pPr>
              <w:spacing w:before="40" w:after="40"/>
              <w:jc w:val="center"/>
              <w:rPr>
                <w:sz w:val="18"/>
                <w:szCs w:val="18"/>
              </w:rPr>
            </w:pPr>
            <w:r>
              <w:rPr>
                <w:sz w:val="18"/>
                <w:szCs w:val="18"/>
              </w:rPr>
              <w:t>25</w:t>
            </w:r>
          </w:p>
        </w:tc>
        <w:tc>
          <w:tcPr>
            <w:tcW w:w="1843" w:type="dxa"/>
            <w:vAlign w:val="center"/>
          </w:tcPr>
          <w:p w14:paraId="7ECB4162" w14:textId="617AE749" w:rsidR="002F2485" w:rsidRDefault="002F2485" w:rsidP="00D10643">
            <w:pPr>
              <w:spacing w:before="40" w:after="40"/>
              <w:jc w:val="center"/>
              <w:rPr>
                <w:sz w:val="18"/>
                <w:szCs w:val="18"/>
              </w:rPr>
            </w:pPr>
            <w:r>
              <w:rPr>
                <w:sz w:val="18"/>
                <w:szCs w:val="18"/>
              </w:rPr>
              <w:t>3,</w:t>
            </w:r>
            <w:r w:rsidR="004B7851">
              <w:rPr>
                <w:sz w:val="18"/>
                <w:szCs w:val="18"/>
              </w:rPr>
              <w:t>239</w:t>
            </w:r>
          </w:p>
        </w:tc>
        <w:tc>
          <w:tcPr>
            <w:tcW w:w="1417" w:type="dxa"/>
            <w:vAlign w:val="center"/>
          </w:tcPr>
          <w:p w14:paraId="5698568B" w14:textId="1A2CD771" w:rsidR="002F2485" w:rsidRDefault="002F2485" w:rsidP="00D10643">
            <w:pPr>
              <w:spacing w:before="40" w:after="40"/>
              <w:jc w:val="center"/>
              <w:rPr>
                <w:sz w:val="18"/>
                <w:szCs w:val="18"/>
              </w:rPr>
            </w:pPr>
            <w:r>
              <w:rPr>
                <w:sz w:val="18"/>
                <w:szCs w:val="18"/>
              </w:rPr>
              <w:t>3,</w:t>
            </w:r>
            <w:r w:rsidR="004B7851">
              <w:rPr>
                <w:sz w:val="18"/>
                <w:szCs w:val="18"/>
              </w:rPr>
              <w:t>256</w:t>
            </w:r>
          </w:p>
        </w:tc>
      </w:tr>
      <w:tr w:rsidR="00760F43" w:rsidRPr="007C4473" w14:paraId="370FBF59" w14:textId="77777777" w:rsidTr="00642FAA">
        <w:trPr>
          <w:trHeight w:val="284"/>
          <w:jc w:val="center"/>
        </w:trPr>
        <w:tc>
          <w:tcPr>
            <w:tcW w:w="4390" w:type="dxa"/>
          </w:tcPr>
          <w:p w14:paraId="17939647" w14:textId="2986ED0A" w:rsidR="002F2485" w:rsidRDefault="002F2485" w:rsidP="00D10643">
            <w:pPr>
              <w:spacing w:before="40" w:after="40"/>
              <w:rPr>
                <w:sz w:val="18"/>
                <w:szCs w:val="18"/>
              </w:rPr>
            </w:pPr>
            <w:r>
              <w:rPr>
                <w:sz w:val="18"/>
                <w:szCs w:val="18"/>
              </w:rPr>
              <w:t xml:space="preserve"> 10 or more enrolees</w:t>
            </w:r>
          </w:p>
        </w:tc>
        <w:tc>
          <w:tcPr>
            <w:tcW w:w="1417" w:type="dxa"/>
            <w:vAlign w:val="center"/>
          </w:tcPr>
          <w:p w14:paraId="13F8CFE0" w14:textId="6397D3E2" w:rsidR="002F2485" w:rsidRDefault="004B7851" w:rsidP="00D10643">
            <w:pPr>
              <w:spacing w:before="40" w:after="40"/>
              <w:jc w:val="center"/>
              <w:rPr>
                <w:sz w:val="18"/>
                <w:szCs w:val="18"/>
              </w:rPr>
            </w:pPr>
            <w:r>
              <w:rPr>
                <w:sz w:val="18"/>
                <w:szCs w:val="18"/>
              </w:rPr>
              <w:t>10</w:t>
            </w:r>
          </w:p>
        </w:tc>
        <w:tc>
          <w:tcPr>
            <w:tcW w:w="1843" w:type="dxa"/>
            <w:vAlign w:val="center"/>
          </w:tcPr>
          <w:p w14:paraId="4B4B930D" w14:textId="21042D14" w:rsidR="002F2485" w:rsidRDefault="004B7851" w:rsidP="00D10643">
            <w:pPr>
              <w:spacing w:before="40" w:after="40"/>
              <w:jc w:val="center"/>
              <w:rPr>
                <w:sz w:val="18"/>
                <w:szCs w:val="18"/>
              </w:rPr>
            </w:pPr>
            <w:r>
              <w:rPr>
                <w:sz w:val="18"/>
                <w:szCs w:val="18"/>
              </w:rPr>
              <w:t>1,433</w:t>
            </w:r>
          </w:p>
        </w:tc>
        <w:tc>
          <w:tcPr>
            <w:tcW w:w="1417" w:type="dxa"/>
            <w:vAlign w:val="center"/>
          </w:tcPr>
          <w:p w14:paraId="2D5528EC" w14:textId="5A0E1B15" w:rsidR="002F2485" w:rsidRDefault="004B7851" w:rsidP="00D10643">
            <w:pPr>
              <w:spacing w:before="40" w:after="40"/>
              <w:jc w:val="center"/>
              <w:rPr>
                <w:sz w:val="18"/>
                <w:szCs w:val="18"/>
              </w:rPr>
            </w:pPr>
            <w:r>
              <w:rPr>
                <w:sz w:val="18"/>
                <w:szCs w:val="18"/>
              </w:rPr>
              <w:t>1,053</w:t>
            </w:r>
          </w:p>
        </w:tc>
      </w:tr>
    </w:tbl>
    <w:p w14:paraId="5EE65C7A" w14:textId="1E07297F" w:rsidR="005D1AAB" w:rsidRPr="00184B51" w:rsidRDefault="007B6C2A" w:rsidP="0005466D">
      <w:pPr>
        <w:pStyle w:val="Source"/>
      </w:pPr>
      <w:r>
        <w:t xml:space="preserve">Notes: </w:t>
      </w:r>
      <w:r w:rsidR="00D604F1">
        <w:rPr>
          <w:vertAlign w:val="superscript"/>
        </w:rPr>
        <w:t>1</w:t>
      </w:r>
      <w:r>
        <w:rPr>
          <w:vertAlign w:val="superscript"/>
        </w:rPr>
        <w:t xml:space="preserve"> </w:t>
      </w:r>
      <w:r w:rsidR="005D1AAB" w:rsidRPr="00184B51">
        <w:t xml:space="preserve">Practice extract were provided for the evaluation but flags for </w:t>
      </w:r>
      <w:r w:rsidR="005D1AAB">
        <w:t xml:space="preserve">identifying </w:t>
      </w:r>
      <w:r w:rsidR="005D1AAB" w:rsidRPr="00184B51">
        <w:t>enrolees were absent (23</w:t>
      </w:r>
      <w:r w:rsidR="005D1AAB">
        <w:t xml:space="preserve"> </w:t>
      </w:r>
      <w:r w:rsidR="005D1AAB" w:rsidRPr="00184B51">
        <w:t>Pen CS and 11 POLAR</w:t>
      </w:r>
      <w:r w:rsidR="005D1AAB">
        <w:t xml:space="preserve"> practices</w:t>
      </w:r>
      <w:r w:rsidR="005D1AAB" w:rsidRPr="00184B51">
        <w:t>).</w:t>
      </w:r>
      <w:r w:rsidR="005D1AAB">
        <w:t xml:space="preserve"> </w:t>
      </w:r>
      <w:r w:rsidR="00E0449B">
        <w:rPr>
          <w:vertAlign w:val="superscript"/>
        </w:rPr>
        <w:t>2</w:t>
      </w:r>
      <w:r>
        <w:rPr>
          <w:vertAlign w:val="superscript"/>
        </w:rPr>
        <w:t xml:space="preserve"> </w:t>
      </w:r>
      <w:r w:rsidR="005D1AAB" w:rsidRPr="00184B51">
        <w:t>These included 100 Pen CS</w:t>
      </w:r>
      <w:r w:rsidR="005D1AAB">
        <w:t xml:space="preserve"> practices </w:t>
      </w:r>
      <w:r w:rsidR="005D1AAB" w:rsidRPr="00184B51">
        <w:t>(9,065 patients), 6 POLAR</w:t>
      </w:r>
      <w:r w:rsidR="005D1AAB">
        <w:t xml:space="preserve"> practices</w:t>
      </w:r>
      <w:r w:rsidR="005D1AAB" w:rsidRPr="00184B51">
        <w:t xml:space="preserve"> (322 patients) and 11 Sonic</w:t>
      </w:r>
      <w:r w:rsidR="005D1AAB">
        <w:t xml:space="preserve"> practices</w:t>
      </w:r>
      <w:r w:rsidR="005D1AAB" w:rsidRPr="00184B51">
        <w:t xml:space="preserve"> (787 patients).</w:t>
      </w:r>
    </w:p>
    <w:p w14:paraId="4786BC0D" w14:textId="77DA0E27" w:rsidR="008E0B37" w:rsidRDefault="002F2485" w:rsidP="000E5BA3">
      <w:pPr>
        <w:rPr>
          <w:szCs w:val="20"/>
        </w:rPr>
      </w:pPr>
      <w:r w:rsidRPr="00293892">
        <w:rPr>
          <w:color w:val="1D2455"/>
          <w:szCs w:val="20"/>
        </w:rPr>
        <w:fldChar w:fldCharType="begin"/>
      </w:r>
      <w:r w:rsidRPr="00293892">
        <w:rPr>
          <w:color w:val="1D2455"/>
          <w:szCs w:val="20"/>
        </w:rPr>
        <w:instrText xml:space="preserve"> REF _Ref15674669 \h  \* MERGEFORMAT </w:instrText>
      </w:r>
      <w:r w:rsidRPr="00293892">
        <w:rPr>
          <w:color w:val="1D2455"/>
          <w:szCs w:val="20"/>
        </w:rPr>
      </w:r>
      <w:r w:rsidRPr="00293892">
        <w:rPr>
          <w:color w:val="1D2455"/>
          <w:szCs w:val="20"/>
        </w:rPr>
        <w:fldChar w:fldCharType="separate"/>
      </w:r>
      <w:r w:rsidR="00FD44E2" w:rsidRPr="00FD44E2">
        <w:rPr>
          <w:color w:val="1D2455"/>
          <w:szCs w:val="20"/>
        </w:rPr>
        <w:t>Figure 2</w:t>
      </w:r>
      <w:r w:rsidRPr="00293892">
        <w:rPr>
          <w:color w:val="1D2455"/>
          <w:szCs w:val="20"/>
        </w:rPr>
        <w:fldChar w:fldCharType="end"/>
      </w:r>
      <w:r>
        <w:rPr>
          <w:szCs w:val="20"/>
        </w:rPr>
        <w:t xml:space="preserve"> </w:t>
      </w:r>
      <w:r w:rsidR="005A275D" w:rsidRPr="005B6A27">
        <w:rPr>
          <w:szCs w:val="20"/>
        </w:rPr>
        <w:t>show</w:t>
      </w:r>
      <w:r w:rsidR="005A275D">
        <w:rPr>
          <w:szCs w:val="20"/>
        </w:rPr>
        <w:t>s</w:t>
      </w:r>
      <w:r w:rsidR="005A275D" w:rsidRPr="005B6A27">
        <w:rPr>
          <w:szCs w:val="20"/>
        </w:rPr>
        <w:t xml:space="preserve"> cumulative number</w:t>
      </w:r>
      <w:r w:rsidR="005A275D">
        <w:rPr>
          <w:szCs w:val="20"/>
        </w:rPr>
        <w:t>s</w:t>
      </w:r>
      <w:r w:rsidR="005A275D" w:rsidRPr="005B6A27">
        <w:rPr>
          <w:szCs w:val="20"/>
        </w:rPr>
        <w:t xml:space="preserve"> of HCH enrolees </w:t>
      </w:r>
      <w:r>
        <w:rPr>
          <w:szCs w:val="20"/>
        </w:rPr>
        <w:t xml:space="preserve">and </w:t>
      </w:r>
      <w:r w:rsidRPr="00293892">
        <w:rPr>
          <w:color w:val="1D2455"/>
          <w:szCs w:val="20"/>
        </w:rPr>
        <w:fldChar w:fldCharType="begin"/>
      </w:r>
      <w:r>
        <w:rPr>
          <w:szCs w:val="20"/>
        </w:rPr>
        <w:instrText xml:space="preserve"> REF _Ref51878258 \h  \* MERGEFORMAT </w:instrText>
      </w:r>
      <w:r w:rsidRPr="00293892">
        <w:rPr>
          <w:color w:val="1D2455"/>
          <w:szCs w:val="20"/>
        </w:rPr>
      </w:r>
      <w:r w:rsidRPr="00293892">
        <w:rPr>
          <w:color w:val="1D2455"/>
          <w:szCs w:val="20"/>
        </w:rPr>
        <w:fldChar w:fldCharType="separate"/>
      </w:r>
      <w:r w:rsidR="00FD44E2" w:rsidRPr="00FD44E2">
        <w:rPr>
          <w:color w:val="1D2455"/>
          <w:szCs w:val="20"/>
        </w:rPr>
        <w:t>Figure 3</w:t>
      </w:r>
      <w:r w:rsidRPr="00293892">
        <w:rPr>
          <w:color w:val="1D2455"/>
          <w:szCs w:val="20"/>
        </w:rPr>
        <w:fldChar w:fldCharType="end"/>
      </w:r>
      <w:r>
        <w:rPr>
          <w:szCs w:val="20"/>
        </w:rPr>
        <w:t xml:space="preserve"> </w:t>
      </w:r>
      <w:r w:rsidR="00BD6334" w:rsidRPr="005B6A27">
        <w:rPr>
          <w:szCs w:val="20"/>
        </w:rPr>
        <w:t>show</w:t>
      </w:r>
      <w:r w:rsidR="00BD6334">
        <w:rPr>
          <w:szCs w:val="20"/>
        </w:rPr>
        <w:t>s</w:t>
      </w:r>
      <w:r w:rsidRPr="00D96EEE">
        <w:rPr>
          <w:szCs w:val="20"/>
        </w:rPr>
        <w:t xml:space="preserve"> </w:t>
      </w:r>
      <w:r>
        <w:rPr>
          <w:szCs w:val="20"/>
        </w:rPr>
        <w:t xml:space="preserve">number of </w:t>
      </w:r>
      <w:r w:rsidR="00BD6334">
        <w:rPr>
          <w:szCs w:val="20"/>
        </w:rPr>
        <w:t>patients in each tier</w:t>
      </w:r>
      <w:r w:rsidRPr="00137DBF">
        <w:rPr>
          <w:szCs w:val="20"/>
        </w:rPr>
        <w:t xml:space="preserve"> </w:t>
      </w:r>
      <w:r>
        <w:rPr>
          <w:szCs w:val="20"/>
        </w:rPr>
        <w:t xml:space="preserve">recorded in </w:t>
      </w:r>
      <w:r w:rsidR="00BD6334">
        <w:rPr>
          <w:szCs w:val="20"/>
        </w:rPr>
        <w:t>data extracts of 117</w:t>
      </w:r>
      <w:r>
        <w:rPr>
          <w:szCs w:val="20"/>
        </w:rPr>
        <w:t xml:space="preserve"> practices that contained flags for HCH enrolees</w:t>
      </w:r>
      <w:r w:rsidR="00BD6334">
        <w:rPr>
          <w:szCs w:val="20"/>
        </w:rPr>
        <w:t xml:space="preserve">. The numbers were compared </w:t>
      </w:r>
      <w:r w:rsidR="00293892">
        <w:rPr>
          <w:szCs w:val="20"/>
        </w:rPr>
        <w:t>with</w:t>
      </w:r>
      <w:r w:rsidR="00BD6334">
        <w:rPr>
          <w:szCs w:val="20"/>
        </w:rPr>
        <w:t xml:space="preserve"> patients registered in HPOS in the same 117</w:t>
      </w:r>
      <w:r>
        <w:rPr>
          <w:szCs w:val="20"/>
        </w:rPr>
        <w:t xml:space="preserve"> practices and </w:t>
      </w:r>
      <w:r w:rsidR="00BD6334">
        <w:rPr>
          <w:szCs w:val="20"/>
        </w:rPr>
        <w:t xml:space="preserve">in all 165 practices that enrolled patients in the HCH </w:t>
      </w:r>
      <w:r w:rsidR="00293892">
        <w:rPr>
          <w:szCs w:val="20"/>
        </w:rPr>
        <w:t>trial</w:t>
      </w:r>
      <w:r w:rsidR="00BD6334">
        <w:rPr>
          <w:szCs w:val="20"/>
        </w:rPr>
        <w:t>.</w:t>
      </w:r>
      <w:r w:rsidR="008E0B37">
        <w:rPr>
          <w:szCs w:val="20"/>
        </w:rPr>
        <w:br w:type="page"/>
      </w:r>
    </w:p>
    <w:p w14:paraId="4FB97D05" w14:textId="167D53D4" w:rsidR="00306935" w:rsidRDefault="00306935" w:rsidP="00306935">
      <w:pPr>
        <w:pStyle w:val="TableorFigurecaptionHPA"/>
      </w:pPr>
      <w:bookmarkStart w:id="36" w:name="_Ref15674669"/>
      <w:bookmarkStart w:id="37" w:name="_Ref15674666"/>
      <w:r>
        <w:lastRenderedPageBreak/>
        <w:t>Figure</w:t>
      </w:r>
      <w:r w:rsidRPr="00E76010">
        <w:t xml:space="preserve"> </w:t>
      </w:r>
      <w:r w:rsidR="00C137C0">
        <w:fldChar w:fldCharType="begin"/>
      </w:r>
      <w:r w:rsidR="00C137C0">
        <w:instrText xml:space="preserve"> SEQ Figure \* ARABIC </w:instrText>
      </w:r>
      <w:r w:rsidR="00C137C0">
        <w:fldChar w:fldCharType="separate"/>
      </w:r>
      <w:r w:rsidR="00FD44E2">
        <w:rPr>
          <w:noProof/>
        </w:rPr>
        <w:t>2</w:t>
      </w:r>
      <w:r w:rsidR="00C137C0">
        <w:rPr>
          <w:noProof/>
        </w:rPr>
        <w:fldChar w:fldCharType="end"/>
      </w:r>
      <w:bookmarkEnd w:id="36"/>
      <w:r>
        <w:t>:</w:t>
      </w:r>
      <w:r w:rsidRPr="00E76010">
        <w:t xml:space="preserve"> </w:t>
      </w:r>
      <w:bookmarkEnd w:id="37"/>
      <w:r>
        <w:t xml:space="preserve">Cumulative number of HCH enrolees recorded in practice extracts </w:t>
      </w:r>
      <w:r w:rsidR="00FA1C39" w:rsidRPr="00C71CB1">
        <w:t>versus</w:t>
      </w:r>
      <w:r>
        <w:t xml:space="preserve"> HPOS registrations</w:t>
      </w:r>
    </w:p>
    <w:p w14:paraId="2B4D7772" w14:textId="77777777" w:rsidR="009506AC" w:rsidRDefault="0038745A" w:rsidP="008E0B37">
      <w:pPr>
        <w:spacing w:after="0"/>
        <w:jc w:val="center"/>
        <w:rPr>
          <w:i/>
          <w:iCs/>
          <w:sz w:val="18"/>
          <w:szCs w:val="18"/>
        </w:rPr>
      </w:pPr>
      <w:r>
        <w:rPr>
          <w:noProof/>
        </w:rPr>
        <w:drawing>
          <wp:inline distT="0" distB="0" distL="0" distR="0" wp14:anchorId="3D0CF3EF" wp14:editId="7BB9CF5A">
            <wp:extent cx="5193392" cy="3276000"/>
            <wp:effectExtent l="0" t="0" r="7620" b="635"/>
            <wp:docPr id="6" name="Picture 6" descr="Chart, Cumulative number of HCH enrolees recorded in practice extracts versus HPOS registrat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Cumulative number of HCH enrolees recorded in practice extracts versus HPOS registrations&#10;&#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b="1898"/>
                    <a:stretch/>
                  </pic:blipFill>
                  <pic:spPr bwMode="auto">
                    <a:xfrm>
                      <a:off x="0" y="0"/>
                      <a:ext cx="5193392" cy="3276000"/>
                    </a:xfrm>
                    <a:prstGeom prst="rect">
                      <a:avLst/>
                    </a:prstGeom>
                    <a:noFill/>
                    <a:ln>
                      <a:noFill/>
                    </a:ln>
                    <a:extLst>
                      <a:ext uri="{53640926-AAD7-44D8-BBD7-CCE9431645EC}">
                        <a14:shadowObscured xmlns:a14="http://schemas.microsoft.com/office/drawing/2010/main"/>
                      </a:ext>
                    </a:extLst>
                  </pic:spPr>
                </pic:pic>
              </a:graphicData>
            </a:graphic>
          </wp:inline>
        </w:drawing>
      </w:r>
    </w:p>
    <w:p w14:paraId="38DCAF5D" w14:textId="5D55FAE7" w:rsidR="000E5BA3" w:rsidRDefault="000E5BA3" w:rsidP="000E5BA3">
      <w:pPr>
        <w:pStyle w:val="Tableandfigurenotes"/>
        <w:spacing w:after="0"/>
      </w:pPr>
      <w:r>
        <w:t>Notes: P</w:t>
      </w:r>
      <w:r w:rsidRPr="006043E3">
        <w:rPr>
          <w:iCs/>
          <w:sz w:val="18"/>
          <w:szCs w:val="18"/>
        </w:rPr>
        <w:t>atients without derived date/tier at enrolment were excluded</w:t>
      </w:r>
      <w:r>
        <w:rPr>
          <w:iCs/>
          <w:sz w:val="18"/>
          <w:szCs w:val="18"/>
        </w:rPr>
        <w:t>.</w:t>
      </w:r>
    </w:p>
    <w:p w14:paraId="18C34D4A" w14:textId="239F7F20" w:rsidR="006A29B3" w:rsidRDefault="00504C30" w:rsidP="00293892">
      <w:pPr>
        <w:pStyle w:val="Tableandfigurenotes"/>
      </w:pPr>
      <w:r w:rsidRPr="006043E3">
        <w:t xml:space="preserve">Source: </w:t>
      </w:r>
      <w:r w:rsidRPr="006043E3">
        <w:rPr>
          <w:iCs/>
          <w:sz w:val="18"/>
          <w:szCs w:val="18"/>
        </w:rPr>
        <w:t>Practice extracts</w:t>
      </w:r>
      <w:r>
        <w:t>.</w:t>
      </w:r>
    </w:p>
    <w:p w14:paraId="5142EA90" w14:textId="60D626F8" w:rsidR="00306935" w:rsidRDefault="00306935" w:rsidP="00306935">
      <w:pPr>
        <w:pStyle w:val="TableorFigurecaptionHPA"/>
      </w:pPr>
      <w:bookmarkStart w:id="38" w:name="_Ref51878258"/>
      <w:r>
        <w:t>Figure</w:t>
      </w:r>
      <w:r w:rsidRPr="00E76010">
        <w:t xml:space="preserve"> </w:t>
      </w:r>
      <w:r w:rsidR="00C137C0">
        <w:fldChar w:fldCharType="begin"/>
      </w:r>
      <w:r w:rsidR="00C137C0">
        <w:instrText xml:space="preserve"> SEQ Figure \* ARABIC </w:instrText>
      </w:r>
      <w:r w:rsidR="00C137C0">
        <w:fldChar w:fldCharType="separate"/>
      </w:r>
      <w:r w:rsidR="00FD44E2">
        <w:rPr>
          <w:noProof/>
        </w:rPr>
        <w:t>3</w:t>
      </w:r>
      <w:r w:rsidR="00C137C0">
        <w:rPr>
          <w:noProof/>
        </w:rPr>
        <w:fldChar w:fldCharType="end"/>
      </w:r>
      <w:bookmarkEnd w:id="38"/>
      <w:r>
        <w:t>:</w:t>
      </w:r>
      <w:r w:rsidRPr="00E76010">
        <w:t xml:space="preserve"> </w:t>
      </w:r>
      <w:r>
        <w:t xml:space="preserve">Number of patients in each tier </w:t>
      </w:r>
      <w:r w:rsidR="00E04A1C">
        <w:t>recorded</w:t>
      </w:r>
      <w:r>
        <w:t xml:space="preserve"> in practice extracts </w:t>
      </w:r>
      <w:r w:rsidR="00B94E17" w:rsidRPr="00C71CB1">
        <w:t>versus</w:t>
      </w:r>
      <w:r>
        <w:t xml:space="preserve"> HPOS registrations</w:t>
      </w:r>
    </w:p>
    <w:p w14:paraId="600C920F" w14:textId="77777777" w:rsidR="009506AC" w:rsidRDefault="002C3EA6" w:rsidP="008E0B37">
      <w:pPr>
        <w:spacing w:after="0"/>
        <w:jc w:val="center"/>
        <w:rPr>
          <w:bCs/>
          <w:i/>
          <w:iCs/>
          <w:sz w:val="18"/>
          <w:szCs w:val="18"/>
        </w:rPr>
      </w:pPr>
      <w:r>
        <w:rPr>
          <w:bCs/>
          <w:noProof/>
          <w:sz w:val="18"/>
          <w:szCs w:val="18"/>
        </w:rPr>
        <w:drawing>
          <wp:inline distT="0" distB="0" distL="0" distR="0" wp14:anchorId="787B94F2" wp14:editId="6F796E6D">
            <wp:extent cx="5036770" cy="3456000"/>
            <wp:effectExtent l="0" t="0" r="0" b="0"/>
            <wp:docPr id="53" name="Picture 53" descr="Chart, bar chart. Number of patients in each tier recorded in practice extracts versus HPOS regi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bar chart. Number of patients in each tier recorded in practice extracts versus HPOS registrations"/>
                    <pic:cNvPicPr/>
                  </pic:nvPicPr>
                  <pic:blipFill rotWithShape="1">
                    <a:blip r:embed="rId22" cstate="print">
                      <a:extLst>
                        <a:ext uri="{28A0092B-C50C-407E-A947-70E740481C1C}">
                          <a14:useLocalDpi xmlns:a14="http://schemas.microsoft.com/office/drawing/2010/main" val="0"/>
                        </a:ext>
                      </a:extLst>
                    </a:blip>
                    <a:srcRect b="1975"/>
                    <a:stretch/>
                  </pic:blipFill>
                  <pic:spPr bwMode="auto">
                    <a:xfrm>
                      <a:off x="0" y="0"/>
                      <a:ext cx="5036770" cy="3456000"/>
                    </a:xfrm>
                    <a:prstGeom prst="rect">
                      <a:avLst/>
                    </a:prstGeom>
                    <a:ln>
                      <a:noFill/>
                    </a:ln>
                    <a:extLst>
                      <a:ext uri="{53640926-AAD7-44D8-BBD7-CCE9431645EC}">
                        <a14:shadowObscured xmlns:a14="http://schemas.microsoft.com/office/drawing/2010/main"/>
                      </a:ext>
                    </a:extLst>
                  </pic:spPr>
                </pic:pic>
              </a:graphicData>
            </a:graphic>
          </wp:inline>
        </w:drawing>
      </w:r>
    </w:p>
    <w:p w14:paraId="598925E7" w14:textId="77777777" w:rsidR="007D3D8B" w:rsidRDefault="007D3D8B" w:rsidP="007D3D8B">
      <w:pPr>
        <w:pStyle w:val="Tableandfigurenotes"/>
        <w:spacing w:after="0"/>
      </w:pPr>
      <w:r>
        <w:t>Notes: P</w:t>
      </w:r>
      <w:r w:rsidRPr="006043E3">
        <w:rPr>
          <w:iCs/>
          <w:sz w:val="18"/>
          <w:szCs w:val="18"/>
        </w:rPr>
        <w:t>atients without derived date/tier at enrolment were excluded</w:t>
      </w:r>
      <w:r>
        <w:rPr>
          <w:iCs/>
          <w:sz w:val="18"/>
          <w:szCs w:val="18"/>
        </w:rPr>
        <w:t>.</w:t>
      </w:r>
    </w:p>
    <w:p w14:paraId="673D7C48" w14:textId="7D800500" w:rsidR="00F0770D" w:rsidRPr="00F0770D" w:rsidRDefault="007D3D8B" w:rsidP="007D3D8B">
      <w:pPr>
        <w:pStyle w:val="Source"/>
        <w:rPr>
          <w:i w:val="0"/>
          <w:sz w:val="18"/>
          <w:szCs w:val="18"/>
        </w:rPr>
      </w:pPr>
      <w:r w:rsidRPr="006043E3">
        <w:t xml:space="preserve">Source: </w:t>
      </w:r>
      <w:r w:rsidRPr="006043E3">
        <w:rPr>
          <w:iCs/>
          <w:sz w:val="18"/>
          <w:szCs w:val="18"/>
        </w:rPr>
        <w:t>Practice extracts</w:t>
      </w:r>
      <w:r w:rsidR="00A730FD" w:rsidRPr="00293892">
        <w:t>.</w:t>
      </w:r>
      <w:bookmarkStart w:id="39" w:name="_Toc57214982"/>
    </w:p>
    <w:p w14:paraId="21D1EECA" w14:textId="77777777" w:rsidR="008E0B37" w:rsidRDefault="008E0B37">
      <w:pPr>
        <w:spacing w:after="160" w:line="259" w:lineRule="auto"/>
        <w:rPr>
          <w:rFonts w:ascii="Roboto Slab" w:eastAsia="Times New Roman" w:hAnsi="Roboto Slab" w:cs="Times New Roman"/>
          <w:bCs/>
          <w:color w:val="408BCA"/>
          <w:sz w:val="32"/>
          <w:szCs w:val="36"/>
        </w:rPr>
      </w:pPr>
      <w:r>
        <w:br w:type="page"/>
      </w:r>
    </w:p>
    <w:p w14:paraId="07C2834B" w14:textId="159C2206" w:rsidR="002F2485" w:rsidRDefault="002F2485" w:rsidP="002F2485">
      <w:pPr>
        <w:pStyle w:val="Heading2"/>
      </w:pPr>
      <w:bookmarkStart w:id="40" w:name="_Toc109997505"/>
      <w:r>
        <w:lastRenderedPageBreak/>
        <w:t>Linked data</w:t>
      </w:r>
      <w:bookmarkEnd w:id="39"/>
      <w:bookmarkEnd w:id="40"/>
    </w:p>
    <w:p w14:paraId="0F9AC330" w14:textId="28CB01EE" w:rsidR="002F2485" w:rsidRDefault="002F2485" w:rsidP="002F2485">
      <w:r w:rsidRPr="00343135">
        <w:t xml:space="preserve">The Commonwealth and state and territory governments entered into </w:t>
      </w:r>
      <w:r w:rsidRPr="00343135">
        <w:rPr>
          <w:i/>
        </w:rPr>
        <w:t>Bilateral Agreements on Coordinated Care</w:t>
      </w:r>
      <w:r>
        <w:t xml:space="preserve">, </w:t>
      </w:r>
      <w:r w:rsidRPr="00343135">
        <w:t>which set out reforms to improve patient health outcomes and reduce avoidable demand for health services.</w:t>
      </w:r>
      <w:r>
        <w:t xml:space="preserve"> </w:t>
      </w:r>
      <w:r w:rsidRPr="00343135">
        <w:t xml:space="preserve">The Commonwealth and </w:t>
      </w:r>
      <w:r w:rsidR="00A260ED" w:rsidRPr="00343135">
        <w:t>state</w:t>
      </w:r>
      <w:r w:rsidR="00A260ED">
        <w:t>s</w:t>
      </w:r>
      <w:r w:rsidR="00A260ED" w:rsidRPr="00343135">
        <w:t xml:space="preserve"> and territor</w:t>
      </w:r>
      <w:r w:rsidR="00A260ED">
        <w:t>ies</w:t>
      </w:r>
      <w:r w:rsidRPr="00343135">
        <w:t xml:space="preserve"> also agreed to share data and develop a linked data set to contribute to the evidence base for improving primary care, including through the evaluation of initiatives set out in the Bilateral Agreements, such as HCH.</w:t>
      </w:r>
    </w:p>
    <w:p w14:paraId="3F3EC4FB" w14:textId="77777777" w:rsidR="00851123" w:rsidRDefault="00851123" w:rsidP="00851123">
      <w:pPr>
        <w:pStyle w:val="Heading3"/>
      </w:pPr>
      <w:r>
        <w:t>Data collections</w:t>
      </w:r>
    </w:p>
    <w:p w14:paraId="33AFE65F" w14:textId="647359B1" w:rsidR="00851123" w:rsidRDefault="00851123" w:rsidP="00851123">
      <w:r>
        <w:t xml:space="preserve">The Department of Health commissioned the AIHW to create the </w:t>
      </w:r>
      <w:r w:rsidR="003E5575">
        <w:t>“</w:t>
      </w:r>
      <w:proofErr w:type="spellStart"/>
      <w:r w:rsidRPr="00FA479C">
        <w:t>Bilaterals</w:t>
      </w:r>
      <w:proofErr w:type="spellEnd"/>
      <w:r w:rsidR="003E5575">
        <w:t>”</w:t>
      </w:r>
      <w:r w:rsidRPr="00FA479C">
        <w:t xml:space="preserve"> data</w:t>
      </w:r>
      <w:r>
        <w:t xml:space="preserve"> </w:t>
      </w:r>
      <w:r w:rsidRPr="00FA479C">
        <w:t>set</w:t>
      </w:r>
      <w:r>
        <w:t xml:space="preserve">. This involved linking records across several Commonwealth and jurisdictional data collections, constructing </w:t>
      </w:r>
      <w:r w:rsidR="007D0484">
        <w:t xml:space="preserve">a </w:t>
      </w:r>
      <w:r>
        <w:t xml:space="preserve">HCH project cohort and extracting data for individuals in the cohort. Data </w:t>
      </w:r>
      <w:r w:rsidR="00D234B5">
        <w:t>sets linked</w:t>
      </w:r>
      <w:r>
        <w:t xml:space="preserve"> included the following:</w:t>
      </w:r>
    </w:p>
    <w:p w14:paraId="309A7452" w14:textId="77777777" w:rsidR="0019689A" w:rsidRDefault="0019689A" w:rsidP="00896A40">
      <w:pPr>
        <w:pStyle w:val="ListParagraph"/>
        <w:numPr>
          <w:ilvl w:val="0"/>
          <w:numId w:val="11"/>
        </w:numPr>
        <w:sectPr w:rsidR="0019689A" w:rsidSect="00A4006C">
          <w:headerReference w:type="first" r:id="rId23"/>
          <w:footerReference w:type="first" r:id="rId24"/>
          <w:pgSz w:w="11906" w:h="16838"/>
          <w:pgMar w:top="1440" w:right="1440" w:bottom="1440" w:left="1440" w:header="709" w:footer="709" w:gutter="0"/>
          <w:cols w:space="708"/>
          <w:titlePg/>
          <w:docGrid w:linePitch="360"/>
        </w:sectPr>
      </w:pPr>
    </w:p>
    <w:p w14:paraId="7E259FB4" w14:textId="44C9AE6C" w:rsidR="00851123" w:rsidRDefault="00851123" w:rsidP="00896A40">
      <w:pPr>
        <w:pStyle w:val="ListParagraph"/>
        <w:numPr>
          <w:ilvl w:val="0"/>
          <w:numId w:val="11"/>
        </w:numPr>
        <w:ind w:left="426" w:hanging="284"/>
      </w:pPr>
      <w:r>
        <w:t>Medicare Enrolment (ME) database</w:t>
      </w:r>
    </w:p>
    <w:p w14:paraId="046CAA64" w14:textId="083539E8" w:rsidR="00851123" w:rsidRDefault="00851123" w:rsidP="00896A40">
      <w:pPr>
        <w:pStyle w:val="ListParagraph"/>
        <w:numPr>
          <w:ilvl w:val="0"/>
          <w:numId w:val="11"/>
        </w:numPr>
        <w:ind w:left="426" w:hanging="284"/>
      </w:pPr>
      <w:r>
        <w:t>National Death Index (NDI)</w:t>
      </w:r>
    </w:p>
    <w:p w14:paraId="57D16451" w14:textId="4C668F56" w:rsidR="00851123" w:rsidRDefault="00851123" w:rsidP="00896A40">
      <w:pPr>
        <w:pStyle w:val="ListParagraph"/>
        <w:numPr>
          <w:ilvl w:val="0"/>
          <w:numId w:val="11"/>
        </w:numPr>
        <w:ind w:left="426" w:hanging="284"/>
      </w:pPr>
      <w:r>
        <w:t>HCH enrolment</w:t>
      </w:r>
    </w:p>
    <w:p w14:paraId="170254CA" w14:textId="1595B0FC" w:rsidR="00851123" w:rsidRDefault="00851123" w:rsidP="00896A40">
      <w:pPr>
        <w:pStyle w:val="ListParagraph"/>
        <w:numPr>
          <w:ilvl w:val="0"/>
          <w:numId w:val="11"/>
        </w:numPr>
        <w:ind w:left="426" w:hanging="284"/>
      </w:pPr>
      <w:r>
        <w:t>Medical Benefit Schedules (MBS)</w:t>
      </w:r>
    </w:p>
    <w:p w14:paraId="4F7B894C" w14:textId="19BEB8F1" w:rsidR="00851123" w:rsidRDefault="00851123" w:rsidP="00896A40">
      <w:pPr>
        <w:pStyle w:val="ListParagraph"/>
        <w:numPr>
          <w:ilvl w:val="0"/>
          <w:numId w:val="11"/>
        </w:numPr>
        <w:ind w:left="426" w:hanging="284"/>
      </w:pPr>
      <w:r>
        <w:t>Pharmaceutical Benefit Scheme (PBS)</w:t>
      </w:r>
    </w:p>
    <w:p w14:paraId="514F0020" w14:textId="3F53450D" w:rsidR="00851123" w:rsidRDefault="00851123" w:rsidP="00896A40">
      <w:pPr>
        <w:pStyle w:val="ListParagraph"/>
        <w:numPr>
          <w:ilvl w:val="0"/>
          <w:numId w:val="11"/>
        </w:numPr>
        <w:ind w:left="426" w:hanging="284"/>
      </w:pPr>
      <w:r w:rsidRPr="00561E80">
        <w:t>Admitted Patient Care</w:t>
      </w:r>
    </w:p>
    <w:p w14:paraId="5EC4AB75" w14:textId="4E0B9B45" w:rsidR="00851123" w:rsidRDefault="00851123" w:rsidP="00896A40">
      <w:pPr>
        <w:pStyle w:val="ListParagraph"/>
        <w:numPr>
          <w:ilvl w:val="0"/>
          <w:numId w:val="11"/>
        </w:numPr>
        <w:ind w:left="284" w:hanging="284"/>
      </w:pPr>
      <w:r w:rsidRPr="00561E80">
        <w:t>Non-admitted Emergency Department (ED) Patient Care</w:t>
      </w:r>
    </w:p>
    <w:p w14:paraId="39F28D8F" w14:textId="1B573402" w:rsidR="00851123" w:rsidRDefault="00851123" w:rsidP="00896A40">
      <w:pPr>
        <w:pStyle w:val="ListParagraph"/>
        <w:numPr>
          <w:ilvl w:val="0"/>
          <w:numId w:val="11"/>
        </w:numPr>
        <w:ind w:left="284" w:hanging="284"/>
      </w:pPr>
      <w:r w:rsidRPr="00561E80">
        <w:t>National Non-Admitted Patient Care (</w:t>
      </w:r>
      <w:r>
        <w:t>outpatient</w:t>
      </w:r>
      <w:r w:rsidRPr="00561E80">
        <w:t>)</w:t>
      </w:r>
    </w:p>
    <w:p w14:paraId="306D3652" w14:textId="16554197" w:rsidR="0019689A" w:rsidRDefault="00851123" w:rsidP="00896A40">
      <w:pPr>
        <w:pStyle w:val="ListParagraph"/>
        <w:numPr>
          <w:ilvl w:val="0"/>
          <w:numId w:val="11"/>
        </w:numPr>
        <w:ind w:left="284" w:hanging="284"/>
        <w:sectPr w:rsidR="0019689A" w:rsidSect="00D234B5">
          <w:type w:val="continuous"/>
          <w:pgSz w:w="11906" w:h="16838"/>
          <w:pgMar w:top="1440" w:right="1440" w:bottom="1440" w:left="1440" w:header="709" w:footer="709" w:gutter="0"/>
          <w:cols w:num="2" w:space="286"/>
          <w:titlePg/>
          <w:docGrid w:linePitch="360"/>
        </w:sectPr>
      </w:pPr>
      <w:r w:rsidRPr="00561E80">
        <w:t>National Aged Care Data Clearing House (NACDCH)</w:t>
      </w:r>
      <w:r>
        <w:t>.</w:t>
      </w:r>
    </w:p>
    <w:p w14:paraId="485568FC" w14:textId="558FC05A" w:rsidR="00C54EE8" w:rsidRDefault="00C54EE8" w:rsidP="00C54EE8">
      <w:r>
        <w:t>Following ethics approval, t</w:t>
      </w:r>
      <w:r w:rsidRPr="00887CC2">
        <w:t xml:space="preserve">he evaluation team worked with the Department and the </w:t>
      </w:r>
      <w:r>
        <w:t xml:space="preserve">AIHW </w:t>
      </w:r>
      <w:r w:rsidRPr="00887CC2">
        <w:t>to agree on the number of non-HCH patients for which data would be obtained, from which to draw comparator patients</w:t>
      </w:r>
      <w:r>
        <w:t xml:space="preserve">. A sample of 100,000 patients from each PHN was settled on </w:t>
      </w:r>
      <w:r w:rsidRPr="00385FEA">
        <w:t>as the minimum required to evaluate HCH</w:t>
      </w:r>
      <w:r>
        <w:t xml:space="preserve">, except Victoria and South Australia who agreed to include every eligible individual </w:t>
      </w:r>
      <w:r w:rsidR="000421A8">
        <w:t>living</w:t>
      </w:r>
      <w:r>
        <w:t xml:space="preserve"> in the geographical areas covered by the PHN participating in HCH</w:t>
      </w:r>
      <w:r w:rsidR="0065357B">
        <w:t>.</w:t>
      </w:r>
    </w:p>
    <w:p w14:paraId="0FA96637" w14:textId="25BDFEEF" w:rsidR="00C54EE8" w:rsidRPr="003B6CF2" w:rsidRDefault="00C54EE8" w:rsidP="00293892">
      <w:pPr>
        <w:pStyle w:val="TableorFigurecaptionHPA"/>
        <w:ind w:left="720"/>
      </w:pPr>
      <w:bookmarkStart w:id="41" w:name="_Ref92637475"/>
      <w:r w:rsidRPr="00B92E85">
        <w:t xml:space="preserve">Table </w:t>
      </w:r>
      <w:r>
        <w:fldChar w:fldCharType="begin"/>
      </w:r>
      <w:r>
        <w:instrText>SEQ Table \* ARABIC</w:instrText>
      </w:r>
      <w:r>
        <w:fldChar w:fldCharType="separate"/>
      </w:r>
      <w:r w:rsidR="00FD44E2">
        <w:rPr>
          <w:noProof/>
        </w:rPr>
        <w:t>10</w:t>
      </w:r>
      <w:r>
        <w:fldChar w:fldCharType="end"/>
      </w:r>
      <w:bookmarkEnd w:id="41"/>
      <w:r>
        <w:t xml:space="preserve">: </w:t>
      </w:r>
      <w:r w:rsidRPr="00770E3F">
        <w:t xml:space="preserve">Number of non-HCH individuals </w:t>
      </w:r>
      <w:r>
        <w:t>selected for linkage</w:t>
      </w:r>
      <w:r w:rsidRPr="00770E3F">
        <w:t>, by PHN</w:t>
      </w:r>
    </w:p>
    <w:tbl>
      <w:tblPr>
        <w:tblStyle w:val="TableGrid"/>
        <w:tblW w:w="7650"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957"/>
        <w:gridCol w:w="2693"/>
      </w:tblGrid>
      <w:tr w:rsidR="006F2F12" w:rsidRPr="00DD6F9C" w14:paraId="549200C3" w14:textId="77777777" w:rsidTr="00EB2F16">
        <w:trPr>
          <w:trHeight w:val="395"/>
          <w:tblHeader/>
          <w:jc w:val="center"/>
        </w:trPr>
        <w:tc>
          <w:tcPr>
            <w:tcW w:w="4957" w:type="dxa"/>
            <w:shd w:val="clear" w:color="auto" w:fill="408BCA"/>
          </w:tcPr>
          <w:p w14:paraId="70C2F736" w14:textId="77777777" w:rsidR="00C54EE8" w:rsidRPr="00DD6F9C" w:rsidRDefault="00C54EE8" w:rsidP="00952E07">
            <w:pPr>
              <w:spacing w:after="0"/>
              <w:rPr>
                <w:b/>
                <w:color w:val="FFFFFF" w:themeColor="background1"/>
                <w:sz w:val="18"/>
                <w:szCs w:val="18"/>
              </w:rPr>
            </w:pPr>
            <w:r w:rsidRPr="00DD6F9C">
              <w:rPr>
                <w:b/>
                <w:color w:val="FFFFFF" w:themeColor="background1"/>
                <w:sz w:val="18"/>
                <w:szCs w:val="18"/>
              </w:rPr>
              <w:t>PHN name</w:t>
            </w:r>
          </w:p>
        </w:tc>
        <w:tc>
          <w:tcPr>
            <w:tcW w:w="2693" w:type="dxa"/>
            <w:shd w:val="clear" w:color="auto" w:fill="408BCA"/>
          </w:tcPr>
          <w:p w14:paraId="0292CB68" w14:textId="77777777" w:rsidR="00C54EE8" w:rsidRPr="00DD6F9C" w:rsidRDefault="00C54EE8" w:rsidP="00952E07">
            <w:pPr>
              <w:spacing w:after="0"/>
              <w:jc w:val="center"/>
              <w:rPr>
                <w:b/>
                <w:color w:val="FFFFFF" w:themeColor="background1"/>
                <w:sz w:val="18"/>
                <w:szCs w:val="18"/>
              </w:rPr>
            </w:pPr>
            <w:r w:rsidRPr="00DD6F9C">
              <w:rPr>
                <w:b/>
                <w:color w:val="FFFFFF" w:themeColor="background1"/>
                <w:sz w:val="18"/>
                <w:szCs w:val="18"/>
              </w:rPr>
              <w:t>Non-HCH individuals</w:t>
            </w:r>
          </w:p>
        </w:tc>
      </w:tr>
      <w:tr w:rsidR="001D3D40" w:rsidRPr="007C4473" w14:paraId="338418E9" w14:textId="77777777" w:rsidTr="00EB2F16">
        <w:trPr>
          <w:trHeight w:val="340"/>
          <w:jc w:val="center"/>
        </w:trPr>
        <w:tc>
          <w:tcPr>
            <w:tcW w:w="4957" w:type="dxa"/>
            <w:vAlign w:val="center"/>
          </w:tcPr>
          <w:p w14:paraId="00342A96" w14:textId="77777777" w:rsidR="00C54EE8" w:rsidRPr="0017310A" w:rsidRDefault="00C54EE8" w:rsidP="00952E07">
            <w:pPr>
              <w:spacing w:after="0"/>
              <w:ind w:left="25"/>
              <w:rPr>
                <w:bCs/>
                <w:sz w:val="18"/>
                <w:szCs w:val="18"/>
              </w:rPr>
            </w:pPr>
            <w:r w:rsidRPr="00CB01C6">
              <w:rPr>
                <w:rFonts w:cs="Calibri"/>
                <w:color w:val="000000"/>
                <w:sz w:val="18"/>
                <w:szCs w:val="18"/>
              </w:rPr>
              <w:t>Adelaide</w:t>
            </w:r>
          </w:p>
        </w:tc>
        <w:tc>
          <w:tcPr>
            <w:tcW w:w="2693" w:type="dxa"/>
            <w:vAlign w:val="center"/>
          </w:tcPr>
          <w:p w14:paraId="6C527CA1" w14:textId="77777777" w:rsidR="00C54EE8" w:rsidRPr="007979C8" w:rsidRDefault="00C54EE8" w:rsidP="00952E07">
            <w:pPr>
              <w:spacing w:after="0"/>
              <w:jc w:val="center"/>
              <w:rPr>
                <w:rFonts w:eastAsia="Times New Roman"/>
                <w:color w:val="000000"/>
                <w:sz w:val="18"/>
                <w:szCs w:val="18"/>
              </w:rPr>
            </w:pPr>
            <w:r w:rsidRPr="00CB01C6">
              <w:rPr>
                <w:rFonts w:cs="Calibri"/>
                <w:color w:val="000000"/>
                <w:sz w:val="18"/>
                <w:szCs w:val="18"/>
              </w:rPr>
              <w:t>1,032,395</w:t>
            </w:r>
          </w:p>
        </w:tc>
      </w:tr>
      <w:tr w:rsidR="001D3D40" w:rsidRPr="007C4473" w14:paraId="78F28292" w14:textId="77777777" w:rsidTr="00EB2F16">
        <w:trPr>
          <w:trHeight w:val="340"/>
          <w:jc w:val="center"/>
        </w:trPr>
        <w:tc>
          <w:tcPr>
            <w:tcW w:w="4957" w:type="dxa"/>
            <w:vAlign w:val="center"/>
          </w:tcPr>
          <w:p w14:paraId="6DBC8493" w14:textId="0250F2C3" w:rsidR="00C54EE8" w:rsidRDefault="00C54EE8" w:rsidP="00952E07">
            <w:pPr>
              <w:spacing w:after="0"/>
              <w:ind w:left="25"/>
              <w:rPr>
                <w:sz w:val="18"/>
                <w:szCs w:val="18"/>
              </w:rPr>
            </w:pPr>
            <w:r w:rsidRPr="00CB01C6">
              <w:rPr>
                <w:rFonts w:cs="Calibri"/>
                <w:color w:val="000000"/>
                <w:sz w:val="18"/>
                <w:szCs w:val="18"/>
              </w:rPr>
              <w:t xml:space="preserve">Country </w:t>
            </w:r>
            <w:r w:rsidR="000B310C">
              <w:rPr>
                <w:rFonts w:cs="Calibri"/>
                <w:color w:val="000000"/>
                <w:sz w:val="18"/>
                <w:szCs w:val="18"/>
              </w:rPr>
              <w:t>South Australia</w:t>
            </w:r>
          </w:p>
        </w:tc>
        <w:tc>
          <w:tcPr>
            <w:tcW w:w="2693" w:type="dxa"/>
            <w:vAlign w:val="center"/>
          </w:tcPr>
          <w:p w14:paraId="7436E4C0" w14:textId="77777777" w:rsidR="00C54EE8" w:rsidRPr="007979C8" w:rsidRDefault="00C54EE8" w:rsidP="00952E07">
            <w:pPr>
              <w:spacing w:after="0"/>
              <w:jc w:val="center"/>
              <w:rPr>
                <w:rFonts w:eastAsia="Times New Roman"/>
                <w:color w:val="000000"/>
                <w:sz w:val="18"/>
                <w:szCs w:val="18"/>
              </w:rPr>
            </w:pPr>
            <w:r w:rsidRPr="00CB01C6">
              <w:rPr>
                <w:rFonts w:cs="Calibri"/>
                <w:color w:val="000000"/>
                <w:sz w:val="18"/>
                <w:szCs w:val="18"/>
              </w:rPr>
              <w:t>366,938</w:t>
            </w:r>
          </w:p>
        </w:tc>
      </w:tr>
      <w:tr w:rsidR="001D3D40" w:rsidRPr="007C4473" w14:paraId="789467DC" w14:textId="77777777" w:rsidTr="00EB2F16">
        <w:trPr>
          <w:trHeight w:val="340"/>
          <w:jc w:val="center"/>
        </w:trPr>
        <w:tc>
          <w:tcPr>
            <w:tcW w:w="4957" w:type="dxa"/>
            <w:vAlign w:val="center"/>
          </w:tcPr>
          <w:p w14:paraId="0A881FBE" w14:textId="77777777" w:rsidR="00C54EE8" w:rsidRDefault="00C54EE8" w:rsidP="00952E07">
            <w:pPr>
              <w:spacing w:after="0"/>
              <w:ind w:left="25"/>
              <w:rPr>
                <w:sz w:val="18"/>
                <w:szCs w:val="18"/>
              </w:rPr>
            </w:pPr>
            <w:r w:rsidRPr="00CB01C6">
              <w:rPr>
                <w:rFonts w:cs="Calibri"/>
                <w:color w:val="000000"/>
                <w:sz w:val="18"/>
                <w:szCs w:val="18"/>
              </w:rPr>
              <w:t>South Eastern Melbourne</w:t>
            </w:r>
          </w:p>
        </w:tc>
        <w:tc>
          <w:tcPr>
            <w:tcW w:w="2693" w:type="dxa"/>
            <w:vAlign w:val="center"/>
          </w:tcPr>
          <w:p w14:paraId="23366383" w14:textId="77777777" w:rsidR="00C54EE8" w:rsidRPr="009B47A2" w:rsidRDefault="00C54EE8" w:rsidP="00952E07">
            <w:pPr>
              <w:spacing w:after="0"/>
              <w:jc w:val="center"/>
              <w:rPr>
                <w:rFonts w:eastAsia="Times New Roman"/>
                <w:color w:val="000000"/>
                <w:sz w:val="18"/>
                <w:szCs w:val="18"/>
              </w:rPr>
            </w:pPr>
            <w:r w:rsidRPr="00CB01C6">
              <w:rPr>
                <w:rFonts w:cs="Calibri"/>
                <w:color w:val="000000"/>
                <w:sz w:val="18"/>
                <w:szCs w:val="18"/>
              </w:rPr>
              <w:t>1,300,129</w:t>
            </w:r>
          </w:p>
        </w:tc>
      </w:tr>
      <w:tr w:rsidR="001D3D40" w:rsidRPr="007C4473" w14:paraId="521E1B1A" w14:textId="77777777" w:rsidTr="00EB2F16">
        <w:trPr>
          <w:trHeight w:val="340"/>
          <w:jc w:val="center"/>
        </w:trPr>
        <w:tc>
          <w:tcPr>
            <w:tcW w:w="4957" w:type="dxa"/>
            <w:vAlign w:val="center"/>
          </w:tcPr>
          <w:p w14:paraId="706169DD" w14:textId="77777777" w:rsidR="00C54EE8" w:rsidRDefault="00C54EE8" w:rsidP="00952E07">
            <w:pPr>
              <w:spacing w:after="0"/>
              <w:ind w:left="25"/>
              <w:rPr>
                <w:color w:val="231F20"/>
                <w:sz w:val="18"/>
              </w:rPr>
            </w:pPr>
            <w:r w:rsidRPr="00CB01C6">
              <w:rPr>
                <w:rFonts w:cs="Calibri"/>
                <w:color w:val="000000"/>
                <w:sz w:val="18"/>
                <w:szCs w:val="18"/>
              </w:rPr>
              <w:t>Brisbane North</w:t>
            </w:r>
          </w:p>
        </w:tc>
        <w:tc>
          <w:tcPr>
            <w:tcW w:w="2693" w:type="dxa"/>
            <w:vAlign w:val="center"/>
          </w:tcPr>
          <w:p w14:paraId="642748BB" w14:textId="77777777" w:rsidR="00C54EE8" w:rsidRPr="009B47A2" w:rsidRDefault="00C54EE8" w:rsidP="00952E07">
            <w:pPr>
              <w:spacing w:after="0"/>
              <w:jc w:val="center"/>
              <w:rPr>
                <w:rFonts w:eastAsia="Times New Roman"/>
                <w:color w:val="000000"/>
                <w:sz w:val="18"/>
                <w:szCs w:val="18"/>
              </w:rPr>
            </w:pPr>
            <w:r w:rsidRPr="00CB01C6">
              <w:rPr>
                <w:rFonts w:cs="Calibri"/>
                <w:color w:val="000000"/>
                <w:sz w:val="18"/>
                <w:szCs w:val="18"/>
              </w:rPr>
              <w:t>1,000,00</w:t>
            </w:r>
          </w:p>
        </w:tc>
      </w:tr>
      <w:tr w:rsidR="001D3D40" w:rsidRPr="007C4473" w14:paraId="69F0E6C7" w14:textId="77777777" w:rsidTr="00EB2F16">
        <w:trPr>
          <w:trHeight w:val="340"/>
          <w:jc w:val="center"/>
        </w:trPr>
        <w:tc>
          <w:tcPr>
            <w:tcW w:w="4957" w:type="dxa"/>
            <w:vAlign w:val="center"/>
          </w:tcPr>
          <w:p w14:paraId="6802A73C" w14:textId="77777777" w:rsidR="00C54EE8" w:rsidRPr="00783A8A" w:rsidRDefault="00C54EE8" w:rsidP="00952E07">
            <w:pPr>
              <w:spacing w:after="0"/>
              <w:ind w:left="25"/>
              <w:rPr>
                <w:b/>
                <w:sz w:val="18"/>
                <w:szCs w:val="18"/>
              </w:rPr>
            </w:pPr>
            <w:r w:rsidRPr="00CB01C6">
              <w:rPr>
                <w:rFonts w:cs="Calibri"/>
                <w:color w:val="000000"/>
                <w:sz w:val="18"/>
                <w:szCs w:val="18"/>
              </w:rPr>
              <w:t>Hunter New England and Central Coast</w:t>
            </w:r>
          </w:p>
        </w:tc>
        <w:tc>
          <w:tcPr>
            <w:tcW w:w="2693" w:type="dxa"/>
            <w:vAlign w:val="center"/>
          </w:tcPr>
          <w:p w14:paraId="48D68D20" w14:textId="77777777" w:rsidR="00C54EE8" w:rsidRPr="009B47A2" w:rsidRDefault="00C54EE8" w:rsidP="00952E07">
            <w:pPr>
              <w:spacing w:after="0"/>
              <w:jc w:val="center"/>
              <w:rPr>
                <w:rFonts w:eastAsia="Times New Roman"/>
                <w:color w:val="000000"/>
                <w:sz w:val="18"/>
                <w:szCs w:val="18"/>
              </w:rPr>
            </w:pPr>
            <w:r w:rsidRPr="00CB01C6">
              <w:rPr>
                <w:rFonts w:cs="Calibri"/>
                <w:color w:val="000000"/>
                <w:sz w:val="18"/>
                <w:szCs w:val="18"/>
              </w:rPr>
              <w:t>99,149</w:t>
            </w:r>
          </w:p>
        </w:tc>
      </w:tr>
      <w:tr w:rsidR="001D3D40" w:rsidRPr="007C4473" w14:paraId="73DA526E" w14:textId="77777777" w:rsidTr="00EB2F16">
        <w:trPr>
          <w:trHeight w:val="340"/>
          <w:jc w:val="center"/>
        </w:trPr>
        <w:tc>
          <w:tcPr>
            <w:tcW w:w="4957" w:type="dxa"/>
            <w:vAlign w:val="center"/>
          </w:tcPr>
          <w:p w14:paraId="59D25E8C" w14:textId="77777777" w:rsidR="00C54EE8" w:rsidRDefault="00C54EE8" w:rsidP="00952E07">
            <w:pPr>
              <w:spacing w:after="0"/>
              <w:ind w:left="25"/>
              <w:rPr>
                <w:sz w:val="18"/>
                <w:szCs w:val="18"/>
              </w:rPr>
            </w:pPr>
            <w:r w:rsidRPr="00CB01C6">
              <w:rPr>
                <w:rFonts w:cs="Calibri"/>
                <w:color w:val="000000"/>
                <w:sz w:val="18"/>
                <w:szCs w:val="18"/>
              </w:rPr>
              <w:t>Nepean Blue Mountains</w:t>
            </w:r>
          </w:p>
        </w:tc>
        <w:tc>
          <w:tcPr>
            <w:tcW w:w="2693" w:type="dxa"/>
            <w:vAlign w:val="center"/>
          </w:tcPr>
          <w:p w14:paraId="7681FD2B" w14:textId="77777777" w:rsidR="00C54EE8" w:rsidRPr="009B47A2" w:rsidRDefault="00C54EE8" w:rsidP="00952E07">
            <w:pPr>
              <w:spacing w:after="0"/>
              <w:jc w:val="center"/>
              <w:rPr>
                <w:rFonts w:eastAsia="Times New Roman"/>
                <w:color w:val="000000"/>
                <w:sz w:val="18"/>
                <w:szCs w:val="18"/>
              </w:rPr>
            </w:pPr>
            <w:r w:rsidRPr="00CB01C6">
              <w:rPr>
                <w:rFonts w:cs="Calibri"/>
                <w:color w:val="000000"/>
                <w:sz w:val="18"/>
                <w:szCs w:val="18"/>
              </w:rPr>
              <w:t>100,000</w:t>
            </w:r>
          </w:p>
        </w:tc>
      </w:tr>
      <w:tr w:rsidR="001D3D40" w:rsidRPr="007C4473" w14:paraId="6D350CC5" w14:textId="77777777" w:rsidTr="00EB2F16">
        <w:trPr>
          <w:trHeight w:val="340"/>
          <w:jc w:val="center"/>
        </w:trPr>
        <w:tc>
          <w:tcPr>
            <w:tcW w:w="4957" w:type="dxa"/>
            <w:vAlign w:val="center"/>
          </w:tcPr>
          <w:p w14:paraId="199930E3" w14:textId="77777777" w:rsidR="00C54EE8" w:rsidRDefault="00C54EE8" w:rsidP="00952E07">
            <w:pPr>
              <w:spacing w:after="0"/>
              <w:ind w:left="25"/>
              <w:rPr>
                <w:sz w:val="18"/>
                <w:szCs w:val="18"/>
              </w:rPr>
            </w:pPr>
            <w:r w:rsidRPr="00CB01C6">
              <w:rPr>
                <w:rFonts w:cs="Calibri"/>
                <w:color w:val="000000"/>
                <w:sz w:val="18"/>
                <w:szCs w:val="18"/>
              </w:rPr>
              <w:t xml:space="preserve">Western Sydney </w:t>
            </w:r>
          </w:p>
        </w:tc>
        <w:tc>
          <w:tcPr>
            <w:tcW w:w="2693" w:type="dxa"/>
            <w:vAlign w:val="center"/>
          </w:tcPr>
          <w:p w14:paraId="24F52FBC" w14:textId="77777777" w:rsidR="00C54EE8" w:rsidRPr="009B47A2" w:rsidRDefault="00C54EE8" w:rsidP="00952E07">
            <w:pPr>
              <w:spacing w:after="0"/>
              <w:jc w:val="center"/>
              <w:rPr>
                <w:rFonts w:eastAsia="Times New Roman"/>
                <w:color w:val="000000"/>
                <w:sz w:val="18"/>
                <w:szCs w:val="18"/>
              </w:rPr>
            </w:pPr>
            <w:r w:rsidRPr="00CB01C6">
              <w:rPr>
                <w:rFonts w:cs="Calibri"/>
                <w:color w:val="000000"/>
                <w:sz w:val="18"/>
                <w:szCs w:val="18"/>
              </w:rPr>
              <w:t>100,000</w:t>
            </w:r>
          </w:p>
        </w:tc>
      </w:tr>
      <w:tr w:rsidR="001D3D40" w:rsidRPr="007C4473" w14:paraId="2F863FB3" w14:textId="77777777" w:rsidTr="00EB2F16">
        <w:trPr>
          <w:trHeight w:val="340"/>
          <w:jc w:val="center"/>
        </w:trPr>
        <w:tc>
          <w:tcPr>
            <w:tcW w:w="4957" w:type="dxa"/>
            <w:vAlign w:val="center"/>
          </w:tcPr>
          <w:p w14:paraId="2737DABA" w14:textId="77777777" w:rsidR="00C54EE8" w:rsidRDefault="00C54EE8" w:rsidP="00952E07">
            <w:pPr>
              <w:spacing w:after="0"/>
              <w:ind w:left="25"/>
              <w:rPr>
                <w:color w:val="231F20"/>
                <w:sz w:val="18"/>
              </w:rPr>
            </w:pPr>
            <w:r w:rsidRPr="00CB01C6">
              <w:rPr>
                <w:rFonts w:cs="Calibri"/>
                <w:color w:val="000000"/>
                <w:sz w:val="18"/>
                <w:szCs w:val="18"/>
              </w:rPr>
              <w:t>Northern Territory</w:t>
            </w:r>
            <w:r w:rsidRPr="00CB01C6">
              <w:rPr>
                <w:rFonts w:cs="Calibri"/>
                <w:color w:val="000000"/>
                <w:sz w:val="18"/>
                <w:szCs w:val="18"/>
                <w:vertAlign w:val="superscript"/>
              </w:rPr>
              <w:t>1</w:t>
            </w:r>
          </w:p>
        </w:tc>
        <w:tc>
          <w:tcPr>
            <w:tcW w:w="2693" w:type="dxa"/>
            <w:vAlign w:val="center"/>
          </w:tcPr>
          <w:p w14:paraId="24CEE079" w14:textId="77777777" w:rsidR="00C54EE8" w:rsidRPr="009B47A2" w:rsidRDefault="00C54EE8" w:rsidP="00952E07">
            <w:pPr>
              <w:spacing w:after="0"/>
              <w:jc w:val="center"/>
              <w:rPr>
                <w:rFonts w:eastAsia="Times New Roman"/>
                <w:color w:val="000000"/>
                <w:sz w:val="18"/>
                <w:szCs w:val="18"/>
              </w:rPr>
            </w:pPr>
            <w:r w:rsidRPr="00CB01C6">
              <w:rPr>
                <w:rFonts w:cs="Calibri"/>
                <w:color w:val="000000"/>
                <w:sz w:val="18"/>
                <w:szCs w:val="18"/>
              </w:rPr>
              <w:t>89,459</w:t>
            </w:r>
          </w:p>
        </w:tc>
      </w:tr>
      <w:tr w:rsidR="001D3D40" w:rsidRPr="007C4473" w14:paraId="1FDEEA8D" w14:textId="77777777" w:rsidTr="00EB2F16">
        <w:trPr>
          <w:trHeight w:val="340"/>
          <w:jc w:val="center"/>
        </w:trPr>
        <w:tc>
          <w:tcPr>
            <w:tcW w:w="4957" w:type="dxa"/>
            <w:vAlign w:val="center"/>
          </w:tcPr>
          <w:p w14:paraId="4C468347" w14:textId="77777777" w:rsidR="00C54EE8" w:rsidRPr="002A3FE3" w:rsidRDefault="00C54EE8" w:rsidP="00952E07">
            <w:pPr>
              <w:spacing w:after="0"/>
              <w:ind w:left="25"/>
              <w:rPr>
                <w:bCs/>
                <w:sz w:val="18"/>
                <w:szCs w:val="18"/>
              </w:rPr>
            </w:pPr>
            <w:r w:rsidRPr="00CB01C6">
              <w:rPr>
                <w:rFonts w:cs="Calibri"/>
                <w:color w:val="000000"/>
                <w:sz w:val="18"/>
                <w:szCs w:val="18"/>
              </w:rPr>
              <w:t>Perth North</w:t>
            </w:r>
          </w:p>
        </w:tc>
        <w:tc>
          <w:tcPr>
            <w:tcW w:w="2693" w:type="dxa"/>
            <w:vAlign w:val="center"/>
          </w:tcPr>
          <w:p w14:paraId="48271F0C" w14:textId="77777777" w:rsidR="00C54EE8" w:rsidRPr="009B47A2" w:rsidRDefault="00C54EE8" w:rsidP="00952E07">
            <w:pPr>
              <w:spacing w:after="0"/>
              <w:jc w:val="center"/>
              <w:rPr>
                <w:rFonts w:eastAsia="Times New Roman"/>
                <w:color w:val="000000"/>
                <w:sz w:val="18"/>
                <w:szCs w:val="18"/>
              </w:rPr>
            </w:pPr>
            <w:r w:rsidRPr="00CB01C6">
              <w:rPr>
                <w:rFonts w:cs="Calibri"/>
                <w:color w:val="000000"/>
                <w:sz w:val="18"/>
                <w:szCs w:val="18"/>
              </w:rPr>
              <w:t>100,000</w:t>
            </w:r>
          </w:p>
        </w:tc>
      </w:tr>
      <w:tr w:rsidR="001D3D40" w:rsidRPr="007C4473" w14:paraId="701E453E" w14:textId="77777777" w:rsidTr="00EB2F16">
        <w:trPr>
          <w:trHeight w:val="340"/>
          <w:jc w:val="center"/>
        </w:trPr>
        <w:tc>
          <w:tcPr>
            <w:tcW w:w="4957" w:type="dxa"/>
            <w:vAlign w:val="center"/>
          </w:tcPr>
          <w:p w14:paraId="45D8D8DF" w14:textId="77777777" w:rsidR="00C54EE8" w:rsidRPr="002A3FE3" w:rsidRDefault="00C54EE8" w:rsidP="00952E07">
            <w:pPr>
              <w:spacing w:after="0"/>
              <w:ind w:left="25"/>
              <w:rPr>
                <w:bCs/>
                <w:sz w:val="18"/>
                <w:szCs w:val="18"/>
              </w:rPr>
            </w:pPr>
            <w:r w:rsidRPr="00CB01C6">
              <w:rPr>
                <w:rFonts w:cs="Calibri"/>
                <w:color w:val="000000"/>
                <w:sz w:val="18"/>
                <w:szCs w:val="18"/>
              </w:rPr>
              <w:t>Tasmania</w:t>
            </w:r>
          </w:p>
        </w:tc>
        <w:tc>
          <w:tcPr>
            <w:tcW w:w="2693" w:type="dxa"/>
            <w:vAlign w:val="center"/>
          </w:tcPr>
          <w:p w14:paraId="2B04BEF3" w14:textId="77777777" w:rsidR="00C54EE8" w:rsidRPr="009B47A2" w:rsidRDefault="00C54EE8" w:rsidP="00952E07">
            <w:pPr>
              <w:spacing w:after="0"/>
              <w:jc w:val="center"/>
              <w:rPr>
                <w:rFonts w:eastAsia="Times New Roman"/>
                <w:color w:val="000000"/>
                <w:sz w:val="18"/>
                <w:szCs w:val="18"/>
              </w:rPr>
            </w:pPr>
            <w:r w:rsidRPr="00CB01C6">
              <w:rPr>
                <w:rFonts w:cs="Calibri"/>
                <w:color w:val="000000"/>
                <w:sz w:val="18"/>
                <w:szCs w:val="18"/>
              </w:rPr>
              <w:t>100,000</w:t>
            </w:r>
          </w:p>
        </w:tc>
      </w:tr>
      <w:tr w:rsidR="001D3D40" w:rsidRPr="007C4473" w14:paraId="6AF2B281" w14:textId="77777777" w:rsidTr="00EB2F16">
        <w:trPr>
          <w:trHeight w:val="340"/>
          <w:jc w:val="center"/>
        </w:trPr>
        <w:tc>
          <w:tcPr>
            <w:tcW w:w="4957" w:type="dxa"/>
            <w:vAlign w:val="center"/>
          </w:tcPr>
          <w:p w14:paraId="3B109E19" w14:textId="77777777" w:rsidR="00C54EE8" w:rsidRPr="002A3FE3" w:rsidRDefault="00C54EE8" w:rsidP="00952E07">
            <w:pPr>
              <w:spacing w:after="0"/>
              <w:ind w:left="25"/>
              <w:rPr>
                <w:bCs/>
                <w:sz w:val="18"/>
                <w:szCs w:val="18"/>
              </w:rPr>
            </w:pPr>
            <w:r w:rsidRPr="00CB01C6">
              <w:rPr>
                <w:rFonts w:cs="Calibri"/>
                <w:b/>
                <w:bCs/>
                <w:color w:val="000000"/>
                <w:sz w:val="18"/>
                <w:szCs w:val="18"/>
              </w:rPr>
              <w:t>Total</w:t>
            </w:r>
          </w:p>
        </w:tc>
        <w:tc>
          <w:tcPr>
            <w:tcW w:w="2693" w:type="dxa"/>
            <w:vAlign w:val="center"/>
          </w:tcPr>
          <w:p w14:paraId="078DEE11" w14:textId="77777777" w:rsidR="00C54EE8" w:rsidRPr="009B47A2" w:rsidRDefault="00C54EE8" w:rsidP="00952E07">
            <w:pPr>
              <w:spacing w:after="0"/>
              <w:jc w:val="center"/>
              <w:rPr>
                <w:rFonts w:eastAsia="Times New Roman"/>
                <w:color w:val="000000"/>
                <w:sz w:val="18"/>
                <w:szCs w:val="18"/>
              </w:rPr>
            </w:pPr>
            <w:r w:rsidRPr="00CB01C6">
              <w:rPr>
                <w:rFonts w:cs="Calibri"/>
                <w:b/>
                <w:bCs/>
                <w:color w:val="000000"/>
                <w:sz w:val="18"/>
                <w:szCs w:val="18"/>
              </w:rPr>
              <w:t>3,388,070</w:t>
            </w:r>
          </w:p>
        </w:tc>
      </w:tr>
    </w:tbl>
    <w:p w14:paraId="7BB6DEC5" w14:textId="3A6CE7B6" w:rsidR="00C54EE8" w:rsidRDefault="007D3D8B" w:rsidP="007D3D8B">
      <w:pPr>
        <w:pStyle w:val="Source"/>
        <w:spacing w:after="0"/>
      </w:pPr>
      <w:r>
        <w:t xml:space="preserve">Notes: </w:t>
      </w:r>
      <w:r w:rsidR="00C54EE8" w:rsidRPr="00C54EE8">
        <w:rPr>
          <w:vertAlign w:val="superscript"/>
        </w:rPr>
        <w:t>1</w:t>
      </w:r>
      <w:r>
        <w:rPr>
          <w:vertAlign w:val="superscript"/>
        </w:rPr>
        <w:t xml:space="preserve"> </w:t>
      </w:r>
      <w:r w:rsidR="00C54EE8" w:rsidRPr="00C54EE8">
        <w:t xml:space="preserve">About 10,000 individuals selected for the PHN had </w:t>
      </w:r>
      <w:r w:rsidR="009038B8">
        <w:t xml:space="preserve">an </w:t>
      </w:r>
      <w:r w:rsidR="00C54EE8" w:rsidRPr="00C54EE8">
        <w:t>address in Queensland</w:t>
      </w:r>
      <w:r w:rsidR="009038B8">
        <w:t xml:space="preserve"> and</w:t>
      </w:r>
      <w:r w:rsidR="00C54EE8" w:rsidRPr="00C54EE8">
        <w:t xml:space="preserve"> were excluded.</w:t>
      </w:r>
    </w:p>
    <w:p w14:paraId="7F020D80" w14:textId="09BCB8B3" w:rsidR="007D3D8B" w:rsidRPr="00C54EE8" w:rsidRDefault="007D3D8B" w:rsidP="0005466D">
      <w:pPr>
        <w:pStyle w:val="Source"/>
      </w:pPr>
      <w:r w:rsidRPr="00C54EE8">
        <w:t>Source: AIHW data linkage report in November 2010 for Project EO2017-5-321:</w:t>
      </w:r>
      <w:r>
        <w:t xml:space="preserve"> </w:t>
      </w:r>
      <w:r w:rsidRPr="00C54EE8">
        <w:t>Bilateral Agreements on Coordinated Care and Health Care Homes</w:t>
      </w:r>
      <w:r>
        <w:t>.</w:t>
      </w:r>
    </w:p>
    <w:p w14:paraId="373F7A26" w14:textId="1424034C" w:rsidR="00F158FE" w:rsidRDefault="00F158FE" w:rsidP="00F158FE">
      <w:r>
        <w:lastRenderedPageBreak/>
        <w:t xml:space="preserve">A propensity scoring approach was used to match HCH enrolees with </w:t>
      </w:r>
      <w:r w:rsidR="00054C6C">
        <w:t>similar patients (</w:t>
      </w:r>
      <w:r>
        <w:t>comparators</w:t>
      </w:r>
      <w:r w:rsidR="003D160F">
        <w:t>)</w:t>
      </w:r>
      <w:r>
        <w:t xml:space="preserve">. One of the challenges </w:t>
      </w:r>
      <w:r w:rsidR="003D160F">
        <w:t>was</w:t>
      </w:r>
      <w:r>
        <w:t xml:space="preserve"> stratifying HCH enrolees and comparators into risk groups. </w:t>
      </w:r>
      <w:r w:rsidR="002F2485">
        <w:t xml:space="preserve">To do this, </w:t>
      </w:r>
      <w:r w:rsidR="00FF7DF8">
        <w:t>HPA</w:t>
      </w:r>
      <w:r>
        <w:t xml:space="preserve"> obtained a license from</w:t>
      </w:r>
      <w:r w:rsidRPr="00B817FE">
        <w:t xml:space="preserve"> Johns Hopkins</w:t>
      </w:r>
      <w:r>
        <w:t xml:space="preserve"> University for the</w:t>
      </w:r>
      <w:r w:rsidRPr="00B817FE">
        <w:t xml:space="preserve"> Adjusted Clinical Group® (ACG®) system</w:t>
      </w:r>
      <w:r>
        <w:t>.</w:t>
      </w:r>
    </w:p>
    <w:p w14:paraId="0B13C1BD" w14:textId="376144D0" w:rsidR="002F2485" w:rsidRPr="00B54E96" w:rsidRDefault="002F2485" w:rsidP="002F2485">
      <w:r>
        <w:t xml:space="preserve">An issue for the evaluation is that </w:t>
      </w:r>
      <w:r w:rsidR="00A8632B">
        <w:t xml:space="preserve">a </w:t>
      </w:r>
      <w:r>
        <w:t xml:space="preserve">limited </w:t>
      </w:r>
      <w:r w:rsidR="007635D3">
        <w:t xml:space="preserve">period </w:t>
      </w:r>
      <w:r w:rsidR="00E31F03">
        <w:t xml:space="preserve">of </w:t>
      </w:r>
      <w:r>
        <w:t xml:space="preserve">follow-up data </w:t>
      </w:r>
      <w:r w:rsidR="003D160F">
        <w:t>was</w:t>
      </w:r>
      <w:r>
        <w:t xml:space="preserve"> available for the final evaluation. </w:t>
      </w:r>
      <w:r w:rsidRPr="005B783D">
        <w:rPr>
          <w:color w:val="1D2455"/>
        </w:rPr>
        <w:fldChar w:fldCharType="begin"/>
      </w:r>
      <w:r>
        <w:instrText xml:space="preserve"> REF _Ref22895400 \h  \* MERGEFORMAT </w:instrText>
      </w:r>
      <w:r w:rsidRPr="005B783D">
        <w:rPr>
          <w:color w:val="1D2455"/>
        </w:rPr>
      </w:r>
      <w:r w:rsidRPr="005B783D">
        <w:rPr>
          <w:color w:val="1D2455"/>
        </w:rPr>
        <w:fldChar w:fldCharType="separate"/>
      </w:r>
      <w:r w:rsidR="00FD44E2" w:rsidRPr="00FD44E2">
        <w:rPr>
          <w:color w:val="1D2455"/>
        </w:rPr>
        <w:t>Table 11</w:t>
      </w:r>
      <w:r w:rsidRPr="005B783D">
        <w:rPr>
          <w:color w:val="1D2455"/>
        </w:rPr>
        <w:fldChar w:fldCharType="end"/>
      </w:r>
      <w:r>
        <w:t xml:space="preserve"> shows the </w:t>
      </w:r>
      <w:r w:rsidR="00B8087E">
        <w:t xml:space="preserve">time </w:t>
      </w:r>
      <w:r w:rsidR="003D160F">
        <w:t xml:space="preserve">coverage </w:t>
      </w:r>
      <w:r w:rsidR="00EC53FC">
        <w:t>of</w:t>
      </w:r>
      <w:r w:rsidR="003D160F">
        <w:t xml:space="preserve"> each</w:t>
      </w:r>
      <w:r>
        <w:t xml:space="preserve"> of </w:t>
      </w:r>
      <w:r w:rsidR="003D160F">
        <w:t>the</w:t>
      </w:r>
      <w:r w:rsidR="00EC53FC">
        <w:t xml:space="preserve"> linked</w:t>
      </w:r>
      <w:r w:rsidR="003D160F">
        <w:t xml:space="preserve"> </w:t>
      </w:r>
      <w:r w:rsidR="00EC53FC">
        <w:t>datasets</w:t>
      </w:r>
      <w:r w:rsidR="003D160F">
        <w:t xml:space="preserve"> provided for the evaluation</w:t>
      </w:r>
      <w:r>
        <w:t xml:space="preserve">. </w:t>
      </w:r>
      <w:r w:rsidR="002A699B">
        <w:t>The October 2021</w:t>
      </w:r>
      <w:r>
        <w:t xml:space="preserve"> data </w:t>
      </w:r>
      <w:r w:rsidR="002A699B">
        <w:t>drop was used for the final evaluation.</w:t>
      </w:r>
    </w:p>
    <w:p w14:paraId="0FFC29E2" w14:textId="38FC5267" w:rsidR="002F2485" w:rsidRPr="00B54E96" w:rsidRDefault="002F2485" w:rsidP="00D10643">
      <w:pPr>
        <w:pStyle w:val="TableorFigurecaptionHPA"/>
        <w:rPr>
          <w:rFonts w:ascii="Calibri" w:eastAsiaTheme="minorHAnsi" w:hAnsi="Calibri"/>
        </w:rPr>
      </w:pPr>
      <w:bookmarkStart w:id="42" w:name="_Ref22895400"/>
      <w:r w:rsidRPr="008130AF">
        <w:t xml:space="preserve">Table </w:t>
      </w:r>
      <w:r w:rsidRPr="00293892">
        <w:rPr>
          <w:rFonts w:cs="Arial"/>
        </w:rPr>
        <w:fldChar w:fldCharType="begin"/>
      </w:r>
      <w:r w:rsidRPr="00293892">
        <w:rPr>
          <w:rFonts w:cs="Arial"/>
        </w:rPr>
        <w:instrText xml:space="preserve"> SEQ Table \* ARABIC </w:instrText>
      </w:r>
      <w:r w:rsidRPr="00293892">
        <w:rPr>
          <w:rFonts w:cs="Arial"/>
        </w:rPr>
        <w:fldChar w:fldCharType="separate"/>
      </w:r>
      <w:r w:rsidR="00FD44E2">
        <w:rPr>
          <w:rFonts w:cs="Arial"/>
          <w:noProof/>
        </w:rPr>
        <w:t>11</w:t>
      </w:r>
      <w:r w:rsidRPr="00293892">
        <w:rPr>
          <w:rFonts w:cs="Arial"/>
        </w:rPr>
        <w:fldChar w:fldCharType="end"/>
      </w:r>
      <w:bookmarkEnd w:id="42"/>
      <w:r w:rsidR="005A0144" w:rsidRPr="00293892">
        <w:rPr>
          <w:rFonts w:cs="Arial"/>
        </w:rPr>
        <w:t>:</w:t>
      </w:r>
      <w:r w:rsidRPr="008130AF">
        <w:t xml:space="preserve"> </w:t>
      </w:r>
      <w:r w:rsidR="005A0144">
        <w:t>L</w:t>
      </w:r>
      <w:r w:rsidRPr="00B54E96">
        <w:t xml:space="preserve">inked data </w:t>
      </w:r>
      <w:r w:rsidR="005A0144">
        <w:t xml:space="preserve">provided for </w:t>
      </w:r>
      <w:r w:rsidRPr="00B54E96">
        <w:t>the evaluation</w:t>
      </w:r>
    </w:p>
    <w:tbl>
      <w:tblPr>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2096"/>
        <w:gridCol w:w="1553"/>
        <w:gridCol w:w="1462"/>
        <w:gridCol w:w="1354"/>
        <w:gridCol w:w="1199"/>
        <w:gridCol w:w="1352"/>
      </w:tblGrid>
      <w:tr w:rsidR="002F2485" w:rsidRPr="00B54E96" w14:paraId="0879A75C" w14:textId="77777777" w:rsidTr="00D234B5">
        <w:trPr>
          <w:jc w:val="center"/>
        </w:trPr>
        <w:tc>
          <w:tcPr>
            <w:tcW w:w="1162" w:type="pct"/>
            <w:shd w:val="clear" w:color="auto" w:fill="408BCA"/>
            <w:tcMar>
              <w:top w:w="0" w:type="dxa"/>
              <w:left w:w="108" w:type="dxa"/>
              <w:bottom w:w="0" w:type="dxa"/>
              <w:right w:w="108" w:type="dxa"/>
            </w:tcMar>
            <w:vAlign w:val="center"/>
            <w:hideMark/>
          </w:tcPr>
          <w:p w14:paraId="57DF7BBF" w14:textId="00E41A80" w:rsidR="002F2485" w:rsidRPr="00E235C4" w:rsidRDefault="00D57171" w:rsidP="0011674D">
            <w:pPr>
              <w:spacing w:after="0"/>
              <w:jc w:val="center"/>
              <w:rPr>
                <w:b/>
                <w:bCs/>
                <w:color w:val="FFFFFF"/>
                <w:sz w:val="18"/>
                <w:szCs w:val="18"/>
              </w:rPr>
            </w:pPr>
            <w:r>
              <w:rPr>
                <w:b/>
                <w:bCs/>
                <w:color w:val="FFFFFF"/>
                <w:sz w:val="18"/>
                <w:szCs w:val="18"/>
              </w:rPr>
              <w:t>D</w:t>
            </w:r>
            <w:r w:rsidR="002F2485" w:rsidRPr="00E235C4">
              <w:rPr>
                <w:b/>
                <w:bCs/>
                <w:color w:val="FFFFFF"/>
                <w:sz w:val="18"/>
                <w:szCs w:val="18"/>
              </w:rPr>
              <w:t>ate of data drop</w:t>
            </w:r>
          </w:p>
        </w:tc>
        <w:tc>
          <w:tcPr>
            <w:tcW w:w="861" w:type="pct"/>
            <w:shd w:val="clear" w:color="auto" w:fill="408BCA"/>
            <w:tcMar>
              <w:top w:w="0" w:type="dxa"/>
              <w:left w:w="108" w:type="dxa"/>
              <w:bottom w:w="0" w:type="dxa"/>
              <w:right w:w="108" w:type="dxa"/>
            </w:tcMar>
            <w:vAlign w:val="center"/>
            <w:hideMark/>
          </w:tcPr>
          <w:p w14:paraId="339B3484" w14:textId="77777777" w:rsidR="002F2485" w:rsidRPr="00E235C4" w:rsidRDefault="002F2485" w:rsidP="0011674D">
            <w:pPr>
              <w:spacing w:after="0"/>
              <w:jc w:val="center"/>
              <w:rPr>
                <w:b/>
                <w:bCs/>
                <w:color w:val="FFFFFF"/>
                <w:sz w:val="18"/>
                <w:szCs w:val="18"/>
              </w:rPr>
            </w:pPr>
            <w:r w:rsidRPr="00E235C4">
              <w:rPr>
                <w:b/>
                <w:bCs/>
                <w:color w:val="FFFFFF"/>
                <w:sz w:val="18"/>
                <w:szCs w:val="18"/>
              </w:rPr>
              <w:t>HCH patients</w:t>
            </w:r>
          </w:p>
        </w:tc>
        <w:tc>
          <w:tcPr>
            <w:tcW w:w="811" w:type="pct"/>
            <w:shd w:val="clear" w:color="auto" w:fill="408BCA"/>
            <w:tcMar>
              <w:top w:w="0" w:type="dxa"/>
              <w:left w:w="108" w:type="dxa"/>
              <w:bottom w:w="0" w:type="dxa"/>
              <w:right w:w="108" w:type="dxa"/>
            </w:tcMar>
            <w:vAlign w:val="center"/>
            <w:hideMark/>
          </w:tcPr>
          <w:p w14:paraId="643A7588" w14:textId="744EED63" w:rsidR="002F2485" w:rsidRPr="00E235C4" w:rsidRDefault="002F2485" w:rsidP="0011674D">
            <w:pPr>
              <w:spacing w:after="0"/>
              <w:jc w:val="center"/>
              <w:rPr>
                <w:b/>
                <w:bCs/>
                <w:color w:val="FFFFFF"/>
                <w:sz w:val="18"/>
                <w:szCs w:val="18"/>
              </w:rPr>
            </w:pPr>
            <w:r w:rsidRPr="00E235C4">
              <w:rPr>
                <w:b/>
                <w:bCs/>
                <w:color w:val="FFFFFF"/>
                <w:sz w:val="18"/>
                <w:szCs w:val="18"/>
              </w:rPr>
              <w:t xml:space="preserve">MBS/PBS </w:t>
            </w:r>
            <w:r w:rsidRPr="00E235C4">
              <w:rPr>
                <w:b/>
                <w:color w:val="FFFFFF"/>
                <w:sz w:val="18"/>
                <w:szCs w:val="18"/>
              </w:rPr>
              <w:t>data</w:t>
            </w:r>
          </w:p>
        </w:tc>
        <w:tc>
          <w:tcPr>
            <w:tcW w:w="751" w:type="pct"/>
            <w:shd w:val="clear" w:color="auto" w:fill="408BCA"/>
            <w:tcMar>
              <w:top w:w="0" w:type="dxa"/>
              <w:left w:w="108" w:type="dxa"/>
              <w:bottom w:w="0" w:type="dxa"/>
              <w:right w:w="108" w:type="dxa"/>
            </w:tcMar>
            <w:vAlign w:val="center"/>
            <w:hideMark/>
          </w:tcPr>
          <w:p w14:paraId="31BBCA7C" w14:textId="12F5F145" w:rsidR="002F2485" w:rsidRPr="00E235C4" w:rsidRDefault="002F2485" w:rsidP="0011674D">
            <w:pPr>
              <w:spacing w:after="0"/>
              <w:jc w:val="center"/>
              <w:rPr>
                <w:b/>
                <w:bCs/>
                <w:color w:val="FFFFFF"/>
                <w:sz w:val="18"/>
                <w:szCs w:val="18"/>
              </w:rPr>
            </w:pPr>
            <w:r w:rsidRPr="00E235C4">
              <w:rPr>
                <w:b/>
                <w:bCs/>
                <w:color w:val="FFFFFF"/>
                <w:sz w:val="18"/>
                <w:szCs w:val="18"/>
              </w:rPr>
              <w:t xml:space="preserve">Hospital </w:t>
            </w:r>
            <w:r w:rsidRPr="00E235C4">
              <w:rPr>
                <w:b/>
                <w:color w:val="FFFFFF"/>
                <w:sz w:val="18"/>
                <w:szCs w:val="18"/>
              </w:rPr>
              <w:t>data</w:t>
            </w:r>
          </w:p>
        </w:tc>
        <w:tc>
          <w:tcPr>
            <w:tcW w:w="665" w:type="pct"/>
            <w:shd w:val="clear" w:color="auto" w:fill="408BCA"/>
            <w:vAlign w:val="center"/>
            <w:hideMark/>
          </w:tcPr>
          <w:p w14:paraId="0C53B5FD" w14:textId="003592C0" w:rsidR="002F2485" w:rsidRPr="00E235C4" w:rsidRDefault="002F2485" w:rsidP="0011674D">
            <w:pPr>
              <w:spacing w:after="0"/>
              <w:jc w:val="center"/>
              <w:rPr>
                <w:b/>
                <w:bCs/>
                <w:color w:val="FFFFFF"/>
                <w:sz w:val="18"/>
                <w:szCs w:val="18"/>
              </w:rPr>
            </w:pPr>
            <w:r w:rsidRPr="00E235C4">
              <w:rPr>
                <w:b/>
                <w:bCs/>
                <w:color w:val="FFFFFF"/>
                <w:sz w:val="18"/>
                <w:szCs w:val="18"/>
              </w:rPr>
              <w:t xml:space="preserve">Aged </w:t>
            </w:r>
            <w:r w:rsidRPr="00E235C4">
              <w:rPr>
                <w:b/>
                <w:color w:val="FFFFFF"/>
                <w:sz w:val="18"/>
                <w:szCs w:val="18"/>
              </w:rPr>
              <w:t>care</w:t>
            </w:r>
          </w:p>
        </w:tc>
        <w:tc>
          <w:tcPr>
            <w:tcW w:w="750" w:type="pct"/>
            <w:shd w:val="clear" w:color="auto" w:fill="408BCA"/>
            <w:vAlign w:val="center"/>
            <w:hideMark/>
          </w:tcPr>
          <w:p w14:paraId="02797492" w14:textId="224B8972" w:rsidR="002F2485" w:rsidRPr="00E235C4" w:rsidRDefault="002F2485" w:rsidP="0011674D">
            <w:pPr>
              <w:spacing w:after="0"/>
              <w:jc w:val="center"/>
              <w:rPr>
                <w:b/>
                <w:bCs/>
                <w:color w:val="FFFFFF"/>
                <w:sz w:val="18"/>
                <w:szCs w:val="18"/>
              </w:rPr>
            </w:pPr>
            <w:r w:rsidRPr="00E235C4">
              <w:rPr>
                <w:b/>
                <w:bCs/>
                <w:color w:val="FFFFFF"/>
                <w:sz w:val="18"/>
                <w:szCs w:val="18"/>
              </w:rPr>
              <w:t xml:space="preserve">National Death </w:t>
            </w:r>
            <w:r w:rsidRPr="00E235C4">
              <w:rPr>
                <w:b/>
                <w:color w:val="FFFFFF"/>
                <w:sz w:val="18"/>
                <w:szCs w:val="18"/>
              </w:rPr>
              <w:t>Index</w:t>
            </w:r>
          </w:p>
        </w:tc>
      </w:tr>
      <w:tr w:rsidR="002F2485" w:rsidRPr="00B54E96" w14:paraId="1B3F86E1" w14:textId="77777777" w:rsidTr="00D234B5">
        <w:trPr>
          <w:jc w:val="center"/>
        </w:trPr>
        <w:tc>
          <w:tcPr>
            <w:tcW w:w="1162" w:type="pct"/>
            <w:tcMar>
              <w:top w:w="0" w:type="dxa"/>
              <w:left w:w="108" w:type="dxa"/>
              <w:bottom w:w="0" w:type="dxa"/>
              <w:right w:w="108" w:type="dxa"/>
            </w:tcMar>
            <w:hideMark/>
          </w:tcPr>
          <w:p w14:paraId="3E162F3E" w14:textId="77777777" w:rsidR="002F2485" w:rsidRPr="00E235C4" w:rsidRDefault="002F2485" w:rsidP="00293892">
            <w:pPr>
              <w:spacing w:after="60"/>
              <w:rPr>
                <w:sz w:val="18"/>
                <w:szCs w:val="18"/>
              </w:rPr>
            </w:pPr>
            <w:r w:rsidRPr="00E235C4">
              <w:rPr>
                <w:sz w:val="18"/>
                <w:szCs w:val="18"/>
              </w:rPr>
              <w:t>October 2019</w:t>
            </w:r>
          </w:p>
        </w:tc>
        <w:tc>
          <w:tcPr>
            <w:tcW w:w="861" w:type="pct"/>
            <w:tcMar>
              <w:top w:w="0" w:type="dxa"/>
              <w:left w:w="108" w:type="dxa"/>
              <w:bottom w:w="0" w:type="dxa"/>
              <w:right w:w="108" w:type="dxa"/>
            </w:tcMar>
            <w:hideMark/>
          </w:tcPr>
          <w:p w14:paraId="741F3E8B" w14:textId="332D4228" w:rsidR="002F2485" w:rsidRPr="00E235C4" w:rsidRDefault="002F2485" w:rsidP="00293892">
            <w:pPr>
              <w:spacing w:after="60"/>
              <w:jc w:val="center"/>
              <w:rPr>
                <w:sz w:val="18"/>
                <w:szCs w:val="18"/>
              </w:rPr>
            </w:pPr>
            <w:r w:rsidRPr="00E235C4">
              <w:rPr>
                <w:sz w:val="18"/>
                <w:szCs w:val="18"/>
              </w:rPr>
              <w:t>Enrolled to 30 June 2019</w:t>
            </w:r>
          </w:p>
        </w:tc>
        <w:tc>
          <w:tcPr>
            <w:tcW w:w="811" w:type="pct"/>
            <w:tcMar>
              <w:top w:w="0" w:type="dxa"/>
              <w:left w:w="108" w:type="dxa"/>
              <w:bottom w:w="0" w:type="dxa"/>
              <w:right w:w="108" w:type="dxa"/>
            </w:tcMar>
            <w:hideMark/>
          </w:tcPr>
          <w:p w14:paraId="6DAF5407" w14:textId="77777777" w:rsidR="002F2485" w:rsidRPr="00E235C4" w:rsidRDefault="002F2485" w:rsidP="00293892">
            <w:pPr>
              <w:spacing w:after="60"/>
              <w:jc w:val="center"/>
              <w:rPr>
                <w:sz w:val="18"/>
                <w:szCs w:val="18"/>
              </w:rPr>
            </w:pPr>
            <w:r w:rsidRPr="00E235C4">
              <w:rPr>
                <w:sz w:val="18"/>
                <w:szCs w:val="18"/>
              </w:rPr>
              <w:t>July 2015 – June 2017</w:t>
            </w:r>
          </w:p>
        </w:tc>
        <w:tc>
          <w:tcPr>
            <w:tcW w:w="751" w:type="pct"/>
            <w:tcMar>
              <w:top w:w="0" w:type="dxa"/>
              <w:left w:w="108" w:type="dxa"/>
              <w:bottom w:w="0" w:type="dxa"/>
              <w:right w:w="108" w:type="dxa"/>
            </w:tcMar>
            <w:hideMark/>
          </w:tcPr>
          <w:p w14:paraId="7A37825B" w14:textId="77777777" w:rsidR="002F2485" w:rsidRPr="00E235C4" w:rsidRDefault="002F2485" w:rsidP="00293892">
            <w:pPr>
              <w:spacing w:after="60"/>
              <w:jc w:val="center"/>
              <w:rPr>
                <w:sz w:val="18"/>
                <w:szCs w:val="18"/>
              </w:rPr>
            </w:pPr>
            <w:r w:rsidRPr="00E235C4">
              <w:rPr>
                <w:sz w:val="18"/>
                <w:szCs w:val="18"/>
              </w:rPr>
              <w:t>July 2015 – June 2017</w:t>
            </w:r>
          </w:p>
        </w:tc>
        <w:tc>
          <w:tcPr>
            <w:tcW w:w="665" w:type="pct"/>
            <w:hideMark/>
          </w:tcPr>
          <w:p w14:paraId="3E90D9F7" w14:textId="77777777" w:rsidR="002F2485" w:rsidRPr="00E235C4" w:rsidRDefault="002F2485" w:rsidP="00293892">
            <w:pPr>
              <w:spacing w:after="60"/>
              <w:jc w:val="center"/>
              <w:rPr>
                <w:sz w:val="18"/>
                <w:szCs w:val="18"/>
              </w:rPr>
            </w:pPr>
            <w:r w:rsidRPr="00E235C4">
              <w:rPr>
                <w:sz w:val="18"/>
                <w:szCs w:val="18"/>
              </w:rPr>
              <w:t>July 2015 – June 2017</w:t>
            </w:r>
          </w:p>
        </w:tc>
        <w:tc>
          <w:tcPr>
            <w:tcW w:w="750" w:type="pct"/>
            <w:hideMark/>
          </w:tcPr>
          <w:p w14:paraId="58D26A29" w14:textId="6A088E2A" w:rsidR="002F2485" w:rsidRPr="00E235C4" w:rsidRDefault="002F2485" w:rsidP="00293892">
            <w:pPr>
              <w:spacing w:after="60"/>
              <w:jc w:val="center"/>
              <w:rPr>
                <w:sz w:val="18"/>
                <w:szCs w:val="18"/>
              </w:rPr>
            </w:pPr>
            <w:r w:rsidRPr="00E235C4">
              <w:rPr>
                <w:sz w:val="18"/>
                <w:szCs w:val="18"/>
              </w:rPr>
              <w:t>July 2015 –</w:t>
            </w:r>
            <w:r w:rsidR="00293892">
              <w:rPr>
                <w:sz w:val="18"/>
                <w:szCs w:val="18"/>
              </w:rPr>
              <w:t xml:space="preserve"> </w:t>
            </w:r>
            <w:r w:rsidRPr="00E235C4">
              <w:rPr>
                <w:sz w:val="18"/>
                <w:szCs w:val="18"/>
              </w:rPr>
              <w:t>June 2018</w:t>
            </w:r>
          </w:p>
        </w:tc>
      </w:tr>
      <w:tr w:rsidR="002F2485" w:rsidRPr="00B54E96" w14:paraId="1712CFAD" w14:textId="77777777" w:rsidTr="00D234B5">
        <w:trPr>
          <w:jc w:val="center"/>
        </w:trPr>
        <w:tc>
          <w:tcPr>
            <w:tcW w:w="1162" w:type="pct"/>
            <w:tcMar>
              <w:top w:w="0" w:type="dxa"/>
              <w:left w:w="108" w:type="dxa"/>
              <w:bottom w:w="0" w:type="dxa"/>
              <w:right w:w="108" w:type="dxa"/>
            </w:tcMar>
            <w:hideMark/>
          </w:tcPr>
          <w:p w14:paraId="6F26335D" w14:textId="1B559840" w:rsidR="002F2485" w:rsidRPr="00E235C4" w:rsidRDefault="00453584" w:rsidP="00293892">
            <w:pPr>
              <w:spacing w:after="60"/>
              <w:rPr>
                <w:sz w:val="18"/>
                <w:szCs w:val="18"/>
              </w:rPr>
            </w:pPr>
            <w:r>
              <w:rPr>
                <w:sz w:val="18"/>
                <w:szCs w:val="18"/>
              </w:rPr>
              <w:t xml:space="preserve">June </w:t>
            </w:r>
            <w:r w:rsidR="002F2485" w:rsidRPr="00E235C4">
              <w:rPr>
                <w:sz w:val="18"/>
                <w:szCs w:val="18"/>
              </w:rPr>
              <w:t>2021</w:t>
            </w:r>
          </w:p>
        </w:tc>
        <w:tc>
          <w:tcPr>
            <w:tcW w:w="861" w:type="pct"/>
            <w:tcMar>
              <w:top w:w="0" w:type="dxa"/>
              <w:left w:w="108" w:type="dxa"/>
              <w:bottom w:w="0" w:type="dxa"/>
              <w:right w:w="108" w:type="dxa"/>
            </w:tcMar>
            <w:hideMark/>
          </w:tcPr>
          <w:p w14:paraId="278D5785" w14:textId="6A4FC5C8" w:rsidR="002F2485" w:rsidRPr="00E235C4" w:rsidRDefault="002F2485" w:rsidP="00293892">
            <w:pPr>
              <w:spacing w:after="60"/>
              <w:jc w:val="center"/>
              <w:rPr>
                <w:sz w:val="18"/>
                <w:szCs w:val="18"/>
              </w:rPr>
            </w:pPr>
            <w:r w:rsidRPr="00E235C4">
              <w:rPr>
                <w:sz w:val="18"/>
                <w:szCs w:val="18"/>
              </w:rPr>
              <w:t>Enrolled to 30 June 2019</w:t>
            </w:r>
          </w:p>
        </w:tc>
        <w:tc>
          <w:tcPr>
            <w:tcW w:w="811" w:type="pct"/>
            <w:tcMar>
              <w:top w:w="0" w:type="dxa"/>
              <w:left w:w="108" w:type="dxa"/>
              <w:bottom w:w="0" w:type="dxa"/>
              <w:right w:w="108" w:type="dxa"/>
            </w:tcMar>
            <w:hideMark/>
          </w:tcPr>
          <w:p w14:paraId="74634FF9" w14:textId="77777777" w:rsidR="002F2485" w:rsidRPr="00E235C4" w:rsidRDefault="002F2485" w:rsidP="00293892">
            <w:pPr>
              <w:spacing w:after="60"/>
              <w:jc w:val="center"/>
              <w:rPr>
                <w:sz w:val="18"/>
                <w:szCs w:val="18"/>
              </w:rPr>
            </w:pPr>
            <w:r w:rsidRPr="00E235C4">
              <w:rPr>
                <w:sz w:val="18"/>
                <w:szCs w:val="18"/>
              </w:rPr>
              <w:t>July 2017 – June 2019</w:t>
            </w:r>
          </w:p>
        </w:tc>
        <w:tc>
          <w:tcPr>
            <w:tcW w:w="751" w:type="pct"/>
            <w:tcMar>
              <w:top w:w="0" w:type="dxa"/>
              <w:left w:w="108" w:type="dxa"/>
              <w:bottom w:w="0" w:type="dxa"/>
              <w:right w:w="108" w:type="dxa"/>
            </w:tcMar>
            <w:hideMark/>
          </w:tcPr>
          <w:p w14:paraId="20FFE850" w14:textId="77777777" w:rsidR="002F2485" w:rsidRPr="00E235C4" w:rsidRDefault="002F2485" w:rsidP="00293892">
            <w:pPr>
              <w:spacing w:after="60"/>
              <w:jc w:val="center"/>
              <w:rPr>
                <w:sz w:val="18"/>
                <w:szCs w:val="18"/>
              </w:rPr>
            </w:pPr>
            <w:r w:rsidRPr="00E235C4">
              <w:rPr>
                <w:sz w:val="18"/>
                <w:szCs w:val="18"/>
              </w:rPr>
              <w:t>July 2017 – June 2019</w:t>
            </w:r>
          </w:p>
        </w:tc>
        <w:tc>
          <w:tcPr>
            <w:tcW w:w="665" w:type="pct"/>
            <w:hideMark/>
          </w:tcPr>
          <w:p w14:paraId="14800B6C" w14:textId="77777777" w:rsidR="002F2485" w:rsidRPr="00E235C4" w:rsidRDefault="002F2485" w:rsidP="00293892">
            <w:pPr>
              <w:spacing w:after="60"/>
              <w:jc w:val="center"/>
              <w:rPr>
                <w:sz w:val="18"/>
                <w:szCs w:val="18"/>
              </w:rPr>
            </w:pPr>
            <w:r w:rsidRPr="00E235C4">
              <w:rPr>
                <w:sz w:val="18"/>
                <w:szCs w:val="18"/>
              </w:rPr>
              <w:t>July 2017 – June 2019</w:t>
            </w:r>
          </w:p>
        </w:tc>
        <w:tc>
          <w:tcPr>
            <w:tcW w:w="750" w:type="pct"/>
            <w:hideMark/>
          </w:tcPr>
          <w:p w14:paraId="0F42F738" w14:textId="77777777" w:rsidR="002F2485" w:rsidRPr="00E235C4" w:rsidRDefault="002F2485" w:rsidP="00293892">
            <w:pPr>
              <w:spacing w:after="60"/>
              <w:jc w:val="center"/>
              <w:rPr>
                <w:sz w:val="18"/>
                <w:szCs w:val="18"/>
              </w:rPr>
            </w:pPr>
            <w:r w:rsidRPr="00E235C4">
              <w:rPr>
                <w:sz w:val="18"/>
                <w:szCs w:val="18"/>
              </w:rPr>
              <w:t>July 2017 – June 2019</w:t>
            </w:r>
          </w:p>
        </w:tc>
      </w:tr>
      <w:tr w:rsidR="002F2485" w:rsidRPr="00B54E96" w14:paraId="47F7E7DD" w14:textId="77777777" w:rsidTr="00293892">
        <w:trPr>
          <w:trHeight w:val="530"/>
          <w:jc w:val="center"/>
        </w:trPr>
        <w:tc>
          <w:tcPr>
            <w:tcW w:w="1162" w:type="pct"/>
            <w:tcMar>
              <w:top w:w="0" w:type="dxa"/>
              <w:left w:w="108" w:type="dxa"/>
              <w:bottom w:w="0" w:type="dxa"/>
              <w:right w:w="108" w:type="dxa"/>
            </w:tcMar>
            <w:hideMark/>
          </w:tcPr>
          <w:p w14:paraId="47B5D964" w14:textId="3A19CA32" w:rsidR="002F2485" w:rsidRPr="00E235C4" w:rsidRDefault="00453584" w:rsidP="00293892">
            <w:pPr>
              <w:spacing w:after="60"/>
              <w:rPr>
                <w:sz w:val="18"/>
                <w:szCs w:val="18"/>
              </w:rPr>
            </w:pPr>
            <w:r>
              <w:rPr>
                <w:sz w:val="18"/>
                <w:szCs w:val="18"/>
              </w:rPr>
              <w:t xml:space="preserve">October </w:t>
            </w:r>
            <w:r w:rsidR="00E140BD" w:rsidRPr="00E140BD">
              <w:rPr>
                <w:sz w:val="18"/>
                <w:szCs w:val="18"/>
              </w:rPr>
              <w:t>2021</w:t>
            </w:r>
          </w:p>
        </w:tc>
        <w:tc>
          <w:tcPr>
            <w:tcW w:w="861" w:type="pct"/>
            <w:tcMar>
              <w:top w:w="0" w:type="dxa"/>
              <w:left w:w="108" w:type="dxa"/>
              <w:bottom w:w="0" w:type="dxa"/>
              <w:right w:w="108" w:type="dxa"/>
            </w:tcMar>
            <w:hideMark/>
          </w:tcPr>
          <w:p w14:paraId="2661BE5A" w14:textId="11636DEA" w:rsidR="002F2485" w:rsidRPr="00E235C4" w:rsidRDefault="002F2485" w:rsidP="00293892">
            <w:pPr>
              <w:spacing w:after="60"/>
              <w:jc w:val="center"/>
              <w:rPr>
                <w:sz w:val="18"/>
                <w:szCs w:val="18"/>
              </w:rPr>
            </w:pPr>
            <w:r w:rsidRPr="00E235C4">
              <w:rPr>
                <w:sz w:val="18"/>
                <w:szCs w:val="18"/>
              </w:rPr>
              <w:t>Enrolled to 30 June 2019</w:t>
            </w:r>
          </w:p>
        </w:tc>
        <w:tc>
          <w:tcPr>
            <w:tcW w:w="811" w:type="pct"/>
            <w:tcMar>
              <w:top w:w="0" w:type="dxa"/>
              <w:left w:w="108" w:type="dxa"/>
              <w:bottom w:w="0" w:type="dxa"/>
              <w:right w:w="108" w:type="dxa"/>
            </w:tcMar>
          </w:tcPr>
          <w:p w14:paraId="0ED04130" w14:textId="2BA025E2" w:rsidR="002F2485" w:rsidRPr="00E235C4" w:rsidRDefault="00E140BD" w:rsidP="00293892">
            <w:pPr>
              <w:spacing w:after="60"/>
              <w:jc w:val="center"/>
              <w:rPr>
                <w:sz w:val="18"/>
                <w:szCs w:val="18"/>
              </w:rPr>
            </w:pPr>
            <w:r w:rsidRPr="00E140BD">
              <w:rPr>
                <w:sz w:val="18"/>
                <w:szCs w:val="18"/>
              </w:rPr>
              <w:t>July 20</w:t>
            </w:r>
            <w:r>
              <w:rPr>
                <w:sz w:val="18"/>
                <w:szCs w:val="18"/>
              </w:rPr>
              <w:t>19</w:t>
            </w:r>
            <w:r w:rsidRPr="00E140BD">
              <w:rPr>
                <w:sz w:val="18"/>
                <w:szCs w:val="18"/>
              </w:rPr>
              <w:t xml:space="preserve"> – June 20</w:t>
            </w:r>
            <w:r>
              <w:rPr>
                <w:sz w:val="18"/>
                <w:szCs w:val="18"/>
              </w:rPr>
              <w:t>21</w:t>
            </w:r>
          </w:p>
        </w:tc>
        <w:tc>
          <w:tcPr>
            <w:tcW w:w="751" w:type="pct"/>
            <w:tcMar>
              <w:top w:w="0" w:type="dxa"/>
              <w:left w:w="108" w:type="dxa"/>
              <w:bottom w:w="0" w:type="dxa"/>
              <w:right w:w="108" w:type="dxa"/>
            </w:tcMar>
          </w:tcPr>
          <w:p w14:paraId="666194A5" w14:textId="506320A4" w:rsidR="002F2485" w:rsidRPr="00E235C4" w:rsidRDefault="008742B1" w:rsidP="00293892">
            <w:pPr>
              <w:spacing w:after="60"/>
              <w:jc w:val="center"/>
              <w:rPr>
                <w:sz w:val="18"/>
                <w:szCs w:val="18"/>
              </w:rPr>
            </w:pPr>
            <w:r w:rsidRPr="008742B1">
              <w:rPr>
                <w:sz w:val="18"/>
                <w:szCs w:val="18"/>
              </w:rPr>
              <w:t>July 2019 – June 202</w:t>
            </w:r>
            <w:r>
              <w:rPr>
                <w:sz w:val="18"/>
                <w:szCs w:val="18"/>
              </w:rPr>
              <w:t>0</w:t>
            </w:r>
          </w:p>
        </w:tc>
        <w:tc>
          <w:tcPr>
            <w:tcW w:w="665" w:type="pct"/>
          </w:tcPr>
          <w:p w14:paraId="48905F59" w14:textId="68A54746" w:rsidR="002F2485" w:rsidRPr="00E235C4" w:rsidRDefault="008742B1" w:rsidP="00293892">
            <w:pPr>
              <w:spacing w:after="60"/>
              <w:jc w:val="center"/>
              <w:rPr>
                <w:sz w:val="18"/>
                <w:szCs w:val="18"/>
              </w:rPr>
            </w:pPr>
            <w:r w:rsidRPr="008742B1">
              <w:rPr>
                <w:sz w:val="18"/>
                <w:szCs w:val="18"/>
              </w:rPr>
              <w:t>July 2019 – June 2020</w:t>
            </w:r>
          </w:p>
        </w:tc>
        <w:tc>
          <w:tcPr>
            <w:tcW w:w="750" w:type="pct"/>
          </w:tcPr>
          <w:p w14:paraId="65A6B844" w14:textId="104D71D9" w:rsidR="002F2485" w:rsidRPr="00E235C4" w:rsidRDefault="00E140BD" w:rsidP="00293892">
            <w:pPr>
              <w:spacing w:after="60"/>
              <w:jc w:val="center"/>
              <w:rPr>
                <w:sz w:val="18"/>
                <w:szCs w:val="18"/>
              </w:rPr>
            </w:pPr>
            <w:r w:rsidRPr="00E140BD">
              <w:rPr>
                <w:sz w:val="18"/>
                <w:szCs w:val="18"/>
              </w:rPr>
              <w:t>July 2019 – June 2021</w:t>
            </w:r>
          </w:p>
        </w:tc>
      </w:tr>
    </w:tbl>
    <w:p w14:paraId="50FC05AF" w14:textId="77777777" w:rsidR="003F7DE2" w:rsidRDefault="003F7DE2" w:rsidP="005B783D">
      <w:pPr>
        <w:spacing w:after="0"/>
      </w:pPr>
      <w:bookmarkStart w:id="43" w:name="_Toc57214983"/>
    </w:p>
    <w:p w14:paraId="7CDB9A7B" w14:textId="77777777" w:rsidR="00826E08" w:rsidRDefault="00826E08" w:rsidP="00826E08">
      <w:pPr>
        <w:pStyle w:val="Heading3"/>
      </w:pPr>
      <w:r>
        <w:t>Data cleaning</w:t>
      </w:r>
    </w:p>
    <w:p w14:paraId="0FC25713" w14:textId="7093F452" w:rsidR="00826E08" w:rsidRDefault="00826E08" w:rsidP="00826E08">
      <w:pPr>
        <w:rPr>
          <w:b/>
          <w:szCs w:val="20"/>
        </w:rPr>
      </w:pPr>
      <w:r>
        <w:t xml:space="preserve">Linked data records were checked for logical consistency between dates of services, for example date of hospital admission versus date of discharge, date of death versus date of service utilisation. There were </w:t>
      </w:r>
      <w:r w:rsidRPr="00BB712F">
        <w:t xml:space="preserve">48,806 </w:t>
      </w:r>
      <w:r>
        <w:t>comparator</w:t>
      </w:r>
      <w:r w:rsidR="008904AF">
        <w:t xml:space="preserve"> patients</w:t>
      </w:r>
      <w:r>
        <w:t xml:space="preserve"> who were </w:t>
      </w:r>
      <w:r w:rsidR="008904AF">
        <w:t>died</w:t>
      </w:r>
      <w:r>
        <w:t xml:space="preserve"> between December 2015 and October 2017, </w:t>
      </w:r>
      <w:r w:rsidR="008904AF">
        <w:t xml:space="preserve">and </w:t>
      </w:r>
      <w:r>
        <w:t xml:space="preserve">thus were excluded from the evaluation. </w:t>
      </w:r>
      <w:r w:rsidR="0007435B">
        <w:t>For</w:t>
      </w:r>
      <w:r>
        <w:t xml:space="preserve"> 3</w:t>
      </w:r>
      <w:r w:rsidR="00B10827">
        <w:t>,</w:t>
      </w:r>
      <w:r>
        <w:t xml:space="preserve">104 </w:t>
      </w:r>
      <w:r w:rsidR="00B10827">
        <w:t>people</w:t>
      </w:r>
      <w:r>
        <w:t xml:space="preserve"> (3</w:t>
      </w:r>
      <w:r w:rsidR="00B10827">
        <w:t>,</w:t>
      </w:r>
      <w:r>
        <w:t>082 comparator</w:t>
      </w:r>
      <w:r w:rsidR="008904AF">
        <w:t xml:space="preserve"> patients</w:t>
      </w:r>
      <w:r>
        <w:t xml:space="preserve"> and 22 HCH patients) there was inconsistency between </w:t>
      </w:r>
      <w:r w:rsidR="0007435B">
        <w:t>the</w:t>
      </w:r>
      <w:r>
        <w:t xml:space="preserve"> date of service use and date of death (</w:t>
      </w:r>
      <w:r w:rsidR="00CF6C06">
        <w:t>for example,</w:t>
      </w:r>
      <w:r>
        <w:t xml:space="preserve"> a hospital admission being after the date of death). These individuals were excluded from the evaluation as they may have had linkage errors. Among </w:t>
      </w:r>
      <w:r w:rsidR="00172265">
        <w:t>the</w:t>
      </w:r>
      <w:r>
        <w:t xml:space="preserve"> HCH patients, 28 were enrolled after data linkage </w:t>
      </w:r>
      <w:r w:rsidR="0007435B">
        <w:t>was completed</w:t>
      </w:r>
      <w:r>
        <w:t xml:space="preserve"> and 126 other patients were under 16 years old</w:t>
      </w:r>
      <w:r w:rsidR="00172265">
        <w:t xml:space="preserve"> These</w:t>
      </w:r>
      <w:r>
        <w:t xml:space="preserve"> were not included in the analyses.</w:t>
      </w:r>
    </w:p>
    <w:p w14:paraId="2BF26940" w14:textId="77777777" w:rsidR="002F2485" w:rsidRDefault="002F2485" w:rsidP="002F2485">
      <w:pPr>
        <w:pStyle w:val="Heading2"/>
      </w:pPr>
      <w:bookmarkStart w:id="44" w:name="_Toc109997506"/>
      <w:r w:rsidRPr="00B54E96">
        <w:t>HCH program data</w:t>
      </w:r>
      <w:bookmarkEnd w:id="43"/>
      <w:bookmarkEnd w:id="44"/>
    </w:p>
    <w:p w14:paraId="0DBC7EB7" w14:textId="38D65095" w:rsidR="002F2485" w:rsidRDefault="002F2485" w:rsidP="005B783D">
      <w:r>
        <w:t>The Department of Health maintain</w:t>
      </w:r>
      <w:r w:rsidR="00293892">
        <w:t>ed</w:t>
      </w:r>
      <w:r>
        <w:t xml:space="preserve"> a database of participating practices that include</w:t>
      </w:r>
      <w:r w:rsidR="00293892">
        <w:t>d</w:t>
      </w:r>
      <w:r>
        <w:t xml:space="preserve"> geographic location, type of practice (</w:t>
      </w:r>
      <w:r w:rsidR="00CF6C06">
        <w:t>that is,</w:t>
      </w:r>
      <w:r>
        <w:t xml:space="preserve"> independent, corporately owned, or ACCHS), information technology systems used, and other characteristics to assess eligibility for the program. These data were provided for the evaluation. </w:t>
      </w:r>
    </w:p>
    <w:p w14:paraId="1355EA61" w14:textId="3052D5AA" w:rsidR="002F2485" w:rsidRDefault="002F2485" w:rsidP="005B783D">
      <w:r>
        <w:t xml:space="preserve">The Department of Health also negotiated with Services Australia to </w:t>
      </w:r>
      <w:r w:rsidR="00AE7D51">
        <w:t xml:space="preserve">regularly </w:t>
      </w:r>
      <w:r>
        <w:t xml:space="preserve">receive the following </w:t>
      </w:r>
      <w:r w:rsidR="003305DD">
        <w:t xml:space="preserve">de-identified </w:t>
      </w:r>
      <w:r>
        <w:t>data related to the administration of HCH:</w:t>
      </w:r>
    </w:p>
    <w:p w14:paraId="620D520B" w14:textId="0CE4892A" w:rsidR="002F2485" w:rsidRDefault="002F2485" w:rsidP="005B783D">
      <w:pPr>
        <w:pStyle w:val="ListParagraph"/>
        <w:numPr>
          <w:ilvl w:val="0"/>
          <w:numId w:val="8"/>
        </w:numPr>
      </w:pPr>
      <w:r>
        <w:t>Summary of enrolments by practice and risk tier. These data are derived from the HCH registrations in HPOS.</w:t>
      </w:r>
    </w:p>
    <w:p w14:paraId="341162CA" w14:textId="77777777" w:rsidR="002F2485" w:rsidRDefault="002F2485" w:rsidP="005B783D">
      <w:pPr>
        <w:pStyle w:val="ListParagraph"/>
        <w:numPr>
          <w:ilvl w:val="0"/>
          <w:numId w:val="8"/>
        </w:numPr>
      </w:pPr>
      <w:r>
        <w:t>Claims made by enrolled patients separate to the bundled payment from HCH and non-HCH practices (by MBS Item No.).</w:t>
      </w:r>
    </w:p>
    <w:p w14:paraId="312C417D" w14:textId="05DD89F9" w:rsidR="002F2485" w:rsidRDefault="002F2485" w:rsidP="005B783D">
      <w:pPr>
        <w:pStyle w:val="ListParagraph"/>
        <w:numPr>
          <w:ilvl w:val="0"/>
          <w:numId w:val="8"/>
        </w:numPr>
      </w:pPr>
      <w:r>
        <w:t>Demographic and socio-economic characteristics of enrolled patients (HCH start and end dates, age, sex, SEIFA, concession card status).</w:t>
      </w:r>
    </w:p>
    <w:p w14:paraId="56AA4C4C" w14:textId="1F02D273" w:rsidR="00933204" w:rsidRDefault="002F2485" w:rsidP="00293892">
      <w:r>
        <w:t xml:space="preserve">These data </w:t>
      </w:r>
      <w:r w:rsidR="005B783D">
        <w:t xml:space="preserve">were </w:t>
      </w:r>
      <w:r>
        <w:t>used for the evaluation.</w:t>
      </w:r>
      <w:r w:rsidR="00933204">
        <w:br w:type="page"/>
      </w:r>
    </w:p>
    <w:p w14:paraId="37B29004" w14:textId="203A6C33" w:rsidR="00933204" w:rsidRDefault="005B12FD" w:rsidP="00933204">
      <w:pPr>
        <w:pStyle w:val="Chapternumber"/>
      </w:pPr>
      <w:r>
        <w:lastRenderedPageBreak/>
        <w:fldChar w:fldCharType="begin"/>
      </w:r>
      <w:r>
        <w:instrText xml:space="preserve"> REF _Ref95303949 \r \h </w:instrText>
      </w:r>
      <w:r>
        <w:fldChar w:fldCharType="separate"/>
      </w:r>
      <w:r w:rsidR="00FD44E2">
        <w:t>3</w:t>
      </w:r>
      <w:r>
        <w:fldChar w:fldCharType="end"/>
      </w:r>
    </w:p>
    <w:p w14:paraId="53C9C1A4" w14:textId="2EC7FF96" w:rsidR="00E81DD5" w:rsidRDefault="006D1659" w:rsidP="00933204">
      <w:pPr>
        <w:pStyle w:val="Heading1withnumber"/>
        <w:ind w:left="0" w:hanging="993"/>
      </w:pPr>
      <w:bookmarkStart w:id="45" w:name="_Toc109997507"/>
      <w:bookmarkStart w:id="46" w:name="_Ref95303949"/>
      <w:r>
        <w:t>Comparative analysis using p</w:t>
      </w:r>
      <w:r w:rsidR="00C96D23">
        <w:t>ropensity score matching</w:t>
      </w:r>
      <w:bookmarkEnd w:id="45"/>
    </w:p>
    <w:p w14:paraId="6A740CAD" w14:textId="4C20B9B2" w:rsidR="00FF24C2" w:rsidRDefault="00FF24C2" w:rsidP="00FF24C2">
      <w:pPr>
        <w:rPr>
          <w:lang w:eastAsia="en-US"/>
        </w:rPr>
      </w:pPr>
      <w:r>
        <w:rPr>
          <w:lang w:eastAsia="en-US"/>
        </w:rPr>
        <w:t xml:space="preserve">A </w:t>
      </w:r>
      <w:r w:rsidR="003652CD">
        <w:rPr>
          <w:lang w:eastAsia="en-US"/>
        </w:rPr>
        <w:t>p</w:t>
      </w:r>
      <w:r>
        <w:rPr>
          <w:lang w:eastAsia="en-US"/>
        </w:rPr>
        <w:t>ropensity score matching technique was used to create cohorts of HCH patients and “</w:t>
      </w:r>
      <w:r w:rsidR="003652CD">
        <w:rPr>
          <w:lang w:eastAsia="en-US"/>
        </w:rPr>
        <w:t>c</w:t>
      </w:r>
      <w:r>
        <w:rPr>
          <w:lang w:eastAsia="en-US"/>
        </w:rPr>
        <w:t xml:space="preserve">omparator” patients. Because practice extracts and linked data were obtained and analysed independently, </w:t>
      </w:r>
      <w:r w:rsidR="00132A1F">
        <w:rPr>
          <w:lang w:eastAsia="en-US"/>
        </w:rPr>
        <w:t>propensity score</w:t>
      </w:r>
      <w:r>
        <w:rPr>
          <w:lang w:eastAsia="en-US"/>
        </w:rPr>
        <w:t xml:space="preserve"> matching was performed separately for the patient cohorts identified through practice extracts and patient cohorts identified through linked data.</w:t>
      </w:r>
    </w:p>
    <w:p w14:paraId="374471FC" w14:textId="4EC53195" w:rsidR="00961FD4" w:rsidRPr="00961FD4" w:rsidRDefault="00961FD4" w:rsidP="00961FD4">
      <w:pPr>
        <w:rPr>
          <w:lang w:eastAsia="en-US"/>
        </w:rPr>
      </w:pPr>
      <w:r>
        <w:rPr>
          <w:lang w:eastAsia="en-US"/>
        </w:rPr>
        <w:t xml:space="preserve">Broadly, </w:t>
      </w:r>
      <w:r w:rsidR="00132A1F">
        <w:rPr>
          <w:lang w:eastAsia="en-US"/>
        </w:rPr>
        <w:t>propensity score</w:t>
      </w:r>
      <w:r>
        <w:rPr>
          <w:lang w:eastAsia="en-US"/>
        </w:rPr>
        <w:t xml:space="preserve"> matching aimed to identify </w:t>
      </w:r>
      <w:r w:rsidR="00FF24C2">
        <w:rPr>
          <w:lang w:eastAsia="en-US"/>
        </w:rPr>
        <w:t>comparator</w:t>
      </w:r>
      <w:r>
        <w:rPr>
          <w:lang w:eastAsia="en-US"/>
        </w:rPr>
        <w:t xml:space="preserve"> patients who were not participating in the HCH and who had similar characteristics </w:t>
      </w:r>
      <w:r w:rsidR="00FF24C2">
        <w:rPr>
          <w:lang w:eastAsia="en-US"/>
        </w:rPr>
        <w:t>to</w:t>
      </w:r>
      <w:r>
        <w:rPr>
          <w:lang w:eastAsia="en-US"/>
        </w:rPr>
        <w:t xml:space="preserve"> HCH patients in terms of demographic characteristics, health risk profile, utilisation of services and receipt of chronic disease management. These characteristics were derived retrospectively, in the same manner for both HCH patients and non-HCH </w:t>
      </w:r>
      <w:r w:rsidR="00CF6C06">
        <w:rPr>
          <w:lang w:eastAsia="en-US"/>
        </w:rPr>
        <w:t>comparator</w:t>
      </w:r>
      <w:r>
        <w:rPr>
          <w:lang w:eastAsia="en-US"/>
        </w:rPr>
        <w:t xml:space="preserve"> patients, based on episodes of care that preceded enrolment to the HCH </w:t>
      </w:r>
      <w:r w:rsidR="00293892">
        <w:rPr>
          <w:lang w:eastAsia="en-US"/>
        </w:rPr>
        <w:t>trial</w:t>
      </w:r>
      <w:r>
        <w:rPr>
          <w:lang w:eastAsia="en-US"/>
        </w:rPr>
        <w:t>.</w:t>
      </w:r>
    </w:p>
    <w:p w14:paraId="263CD642" w14:textId="528659BF" w:rsidR="00FC6F50" w:rsidRDefault="00FC6F50" w:rsidP="00FC6F50">
      <w:r>
        <w:rPr>
          <w:lang w:eastAsia="en-US"/>
        </w:rPr>
        <w:t>The date of enrolment was recorded for HCH patients (</w:t>
      </w:r>
      <w:r w:rsidR="00CF6C06">
        <w:rPr>
          <w:lang w:eastAsia="en-US"/>
        </w:rPr>
        <w:t>that is,</w:t>
      </w:r>
      <w:r>
        <w:rPr>
          <w:lang w:eastAsia="en-US"/>
        </w:rPr>
        <w:t xml:space="preserve"> month and year of enrolment within linked data; date of enrolment as recorded </w:t>
      </w:r>
      <w:r w:rsidRPr="5A7A1368">
        <w:rPr>
          <w:lang w:eastAsia="en-US"/>
        </w:rPr>
        <w:t xml:space="preserve">in </w:t>
      </w:r>
      <w:r>
        <w:rPr>
          <w:lang w:eastAsia="en-US"/>
        </w:rPr>
        <w:t xml:space="preserve">or </w:t>
      </w:r>
      <w:r w:rsidRPr="5A7A1368">
        <w:rPr>
          <w:lang w:eastAsia="en-US"/>
        </w:rPr>
        <w:t>estimated from</w:t>
      </w:r>
      <w:r>
        <w:rPr>
          <w:lang w:eastAsia="en-US"/>
        </w:rPr>
        <w:t xml:space="preserve"> practice extracts). For non-HCH patients, there </w:t>
      </w:r>
      <w:r w:rsidRPr="5A7A1368">
        <w:rPr>
          <w:lang w:eastAsia="en-US"/>
        </w:rPr>
        <w:t>wa</w:t>
      </w:r>
      <w:r>
        <w:rPr>
          <w:lang w:eastAsia="en-US"/>
        </w:rPr>
        <w:t xml:space="preserve">s no date of enrolment. Therefore, for non-HCH patients, patient characteristics were measured at various </w:t>
      </w:r>
      <w:r>
        <w:t xml:space="preserve">“potential enrolment points”, defined pragmatically as the first day of each calendar month in the HCH recruitment period (October 2017 to July 2019). Hereafter, the period </w:t>
      </w:r>
      <w:r w:rsidR="00293892">
        <w:t>before</w:t>
      </w:r>
      <w:r>
        <w:t xml:space="preserve"> a HCH patient’s date of enrolment and </w:t>
      </w:r>
      <w:r w:rsidR="00293892">
        <w:t>before</w:t>
      </w:r>
      <w:r>
        <w:t xml:space="preserve"> the relevant “potential enrolment point” for a matched non-HCH </w:t>
      </w:r>
      <w:r w:rsidR="00CF6C06">
        <w:t>comparator</w:t>
      </w:r>
      <w:r>
        <w:t xml:space="preserve"> patient </w:t>
      </w:r>
      <w:r w:rsidR="00293892">
        <w:t>i</w:t>
      </w:r>
      <w:r>
        <w:t>s referred to as “</w:t>
      </w:r>
      <w:r w:rsidR="00293892">
        <w:t>before</w:t>
      </w:r>
      <w:r>
        <w:t xml:space="preserve"> enrolment” or “pre-enrolment”.</w:t>
      </w:r>
    </w:p>
    <w:p w14:paraId="2BCC8854" w14:textId="75FCAF29" w:rsidR="007777D3" w:rsidRDefault="007777D3" w:rsidP="007777D3">
      <w:r>
        <w:t xml:space="preserve">The </w:t>
      </w:r>
      <w:r w:rsidR="00132A1F">
        <w:rPr>
          <w:lang w:eastAsia="en-US"/>
        </w:rPr>
        <w:t>propensity score</w:t>
      </w:r>
      <w:r>
        <w:rPr>
          <w:lang w:eastAsia="en-US"/>
        </w:rPr>
        <w:t xml:space="preserve"> </w:t>
      </w:r>
      <w:r>
        <w:t xml:space="preserve">was calculated using a logistic regression model, with HCH enrolment as the dependent variable and characteristics of the practice and individual patients as explanatory variables. HCH patients were matched with potential </w:t>
      </w:r>
      <w:r w:rsidR="00CF6C06">
        <w:t>comparator</w:t>
      </w:r>
      <w:r>
        <w:t xml:space="preserve"> patients based on their </w:t>
      </w:r>
      <w:r w:rsidR="00132A1F">
        <w:t>propensity score</w:t>
      </w:r>
      <w:r>
        <w:t xml:space="preserve"> with a 1:1 ratio, using a greedy matching algorithm and a </w:t>
      </w:r>
      <w:proofErr w:type="spellStart"/>
      <w:r>
        <w:t>caliper</w:t>
      </w:r>
      <w:proofErr w:type="spellEnd"/>
      <w:r>
        <w:t xml:space="preserve"> of 0.25. Matching was undertaken for each month of HCH recruitment, using data from the corresponding “potential enrolment point” for potential </w:t>
      </w:r>
      <w:r w:rsidR="00CF6C06">
        <w:t>comparator</w:t>
      </w:r>
      <w:r>
        <w:t xml:space="preserve">s. Once a </w:t>
      </w:r>
      <w:r w:rsidR="00CF6C06">
        <w:t>comparator</w:t>
      </w:r>
      <w:r>
        <w:t xml:space="preserve"> patient was matched, they were removed from the pool of potential </w:t>
      </w:r>
      <w:r w:rsidR="00CF6C06">
        <w:t>comparator</w:t>
      </w:r>
      <w:r>
        <w:t>s for matching in future months of enrolment.</w:t>
      </w:r>
    </w:p>
    <w:p w14:paraId="1CACA6C9" w14:textId="13CA14D5" w:rsidR="004C07A6" w:rsidRDefault="004C07A6" w:rsidP="004C07A6">
      <w:r>
        <w:t xml:space="preserve">The variables used for matching within each data source differed slightly, according to the information available (further details below). Additional criteria for matching within the linked data required that HCH and potential </w:t>
      </w:r>
      <w:r w:rsidR="00CF6C06">
        <w:t>comparator</w:t>
      </w:r>
      <w:r>
        <w:t xml:space="preserve"> patients were </w:t>
      </w:r>
      <w:r w:rsidR="00293892">
        <w:t>living</w:t>
      </w:r>
      <w:r>
        <w:t xml:space="preserve"> in the same PHN geographical catchment area. This ensured that the patient matching procedure was consistent with the framework for selection of non-HCH patients as per the approval from the AIHW </w:t>
      </w:r>
      <w:r w:rsidR="00293892">
        <w:t>HREC</w:t>
      </w:r>
      <w:r>
        <w:t xml:space="preserve">. Within the linked data, PHNs were not mapped for 800 HCH patients because </w:t>
      </w:r>
      <w:r>
        <w:lastRenderedPageBreak/>
        <w:t>the postcodes recorded in the Medicare Enrolment database were outside of the 10 PHN catchment areas. For these patients, the evaluation team mapped the patient to a PHN using the PHN associated with the GP provider as recorded in the MBS claims in the pre-enrolment period.</w:t>
      </w:r>
    </w:p>
    <w:p w14:paraId="2F504E59" w14:textId="057CAED2" w:rsidR="00CD2C35" w:rsidRDefault="00CD2C35" w:rsidP="00CD2C35">
      <w:r>
        <w:t>The SAS PSMATCH package</w:t>
      </w:r>
      <w:r w:rsidR="008C267B" w:rsidRPr="008C267B">
        <w:rPr>
          <w:rStyle w:val="FootnoteReference"/>
          <w:color w:val="408BCA"/>
        </w:rPr>
        <w:footnoteReference w:id="22"/>
      </w:r>
      <w:r w:rsidRPr="008C267B">
        <w:rPr>
          <w:color w:val="408BCA"/>
        </w:rPr>
        <w:t xml:space="preserve"> </w:t>
      </w:r>
      <w:r>
        <w:t xml:space="preserve">was used for </w:t>
      </w:r>
      <w:r w:rsidR="00132A1F">
        <w:t>propensity score</w:t>
      </w:r>
      <w:r>
        <w:t xml:space="preserve"> calculation and matching. Following the matching, absolute standardised differences were calculated in order to assess balance in characteristics of the matched cohort (balance is achieved if standardised difference &lt;0.1)</w:t>
      </w:r>
      <w:r w:rsidR="008C267B">
        <w:t>.</w:t>
      </w:r>
      <w:r w:rsidR="005F4AC1" w:rsidRPr="008C267B">
        <w:rPr>
          <w:rStyle w:val="FootnoteReference"/>
          <w:color w:val="408BCA"/>
        </w:rPr>
        <w:footnoteReference w:id="23"/>
      </w:r>
      <w:r w:rsidRPr="00C24AA8">
        <w:t xml:space="preserve"> Results </w:t>
      </w:r>
      <w:r>
        <w:t xml:space="preserve">of the matching </w:t>
      </w:r>
      <w:r w:rsidR="00E473D0">
        <w:t>(</w:t>
      </w:r>
      <w:r w:rsidR="00E84FEC" w:rsidRPr="00293892">
        <w:rPr>
          <w:color w:val="1D2455"/>
        </w:rPr>
        <w:fldChar w:fldCharType="begin"/>
      </w:r>
      <w:r w:rsidR="00E84FEC" w:rsidRPr="00293892">
        <w:rPr>
          <w:color w:val="1D2455"/>
        </w:rPr>
        <w:instrText xml:space="preserve"> REF _Ref98966145 \h </w:instrText>
      </w:r>
      <w:r w:rsidR="00E84FEC" w:rsidRPr="00293892">
        <w:rPr>
          <w:color w:val="1D2455"/>
        </w:rPr>
      </w:r>
      <w:r w:rsidR="00E84FEC" w:rsidRPr="00293892">
        <w:rPr>
          <w:color w:val="1D2455"/>
        </w:rPr>
        <w:fldChar w:fldCharType="separate"/>
      </w:r>
      <w:r w:rsidR="00FD44E2">
        <w:t xml:space="preserve">Table </w:t>
      </w:r>
      <w:r w:rsidR="00FD44E2">
        <w:rPr>
          <w:noProof/>
        </w:rPr>
        <w:t>13</w:t>
      </w:r>
      <w:r w:rsidR="00E84FEC" w:rsidRPr="00293892">
        <w:rPr>
          <w:color w:val="1D2455"/>
        </w:rPr>
        <w:fldChar w:fldCharType="end"/>
      </w:r>
      <w:r w:rsidR="00D473AF">
        <w:t xml:space="preserve"> </w:t>
      </w:r>
      <w:r w:rsidR="00E84FEC">
        <w:t xml:space="preserve">and </w:t>
      </w:r>
      <w:r w:rsidR="00E84FEC" w:rsidRPr="00293892">
        <w:rPr>
          <w:color w:val="1D2455"/>
        </w:rPr>
        <w:fldChar w:fldCharType="begin"/>
      </w:r>
      <w:r w:rsidR="00E84FEC" w:rsidRPr="00293892">
        <w:rPr>
          <w:color w:val="1D2455"/>
        </w:rPr>
        <w:instrText xml:space="preserve"> REF _Ref98967490 \h </w:instrText>
      </w:r>
      <w:r w:rsidR="00E84FEC" w:rsidRPr="00293892">
        <w:rPr>
          <w:color w:val="1D2455"/>
        </w:rPr>
      </w:r>
      <w:r w:rsidR="00E84FEC" w:rsidRPr="00293892">
        <w:rPr>
          <w:color w:val="1D2455"/>
        </w:rPr>
        <w:fldChar w:fldCharType="separate"/>
      </w:r>
      <w:r w:rsidR="00FD44E2">
        <w:t xml:space="preserve">Table </w:t>
      </w:r>
      <w:r w:rsidR="00FD44E2">
        <w:rPr>
          <w:noProof/>
        </w:rPr>
        <w:t>15</w:t>
      </w:r>
      <w:r w:rsidR="00E84FEC" w:rsidRPr="00293892">
        <w:rPr>
          <w:color w:val="1D2455"/>
        </w:rPr>
        <w:fldChar w:fldCharType="end"/>
      </w:r>
      <w:r w:rsidR="00E84FEC">
        <w:t>)</w:t>
      </w:r>
      <w:r>
        <w:t xml:space="preserve"> indicated that the matched HCH patients and </w:t>
      </w:r>
      <w:r w:rsidR="00CF6C06">
        <w:t>comparator</w:t>
      </w:r>
      <w:r>
        <w:t xml:space="preserve"> patients were well-balanced in all matching variables with absolute standardised differences being less than 0.01</w:t>
      </w:r>
      <w:r w:rsidR="00E473D0">
        <w:t>.</w:t>
      </w:r>
    </w:p>
    <w:p w14:paraId="6DCF7A1D" w14:textId="77777777" w:rsidR="009B5EC5" w:rsidRDefault="009B5EC5" w:rsidP="009B5EC5">
      <w:pPr>
        <w:pStyle w:val="Heading3"/>
      </w:pPr>
      <w:r>
        <w:t>Matching for patient cohorts identified through practice extracts</w:t>
      </w:r>
    </w:p>
    <w:p w14:paraId="4E383ED8" w14:textId="77777777" w:rsidR="0045009A" w:rsidRDefault="0045009A" w:rsidP="0045009A">
      <w:pPr>
        <w:rPr>
          <w:szCs w:val="20"/>
        </w:rPr>
      </w:pPr>
      <w:r>
        <w:rPr>
          <w:szCs w:val="20"/>
        </w:rPr>
        <w:t xml:space="preserve">Records belonging to HCH patients were obtained through Pen CS, POLAR and Sonic extracts and records belonging to non-HCH patients were obtained through the latest </w:t>
      </w:r>
      <w:proofErr w:type="spellStart"/>
      <w:r>
        <w:rPr>
          <w:szCs w:val="20"/>
        </w:rPr>
        <w:t>MedicineInsight</w:t>
      </w:r>
      <w:proofErr w:type="spellEnd"/>
      <w:r>
        <w:rPr>
          <w:szCs w:val="20"/>
        </w:rPr>
        <w:t xml:space="preserve"> extracts. Information was harmonised across data sources before variables denoting characteristics of practices and individual patients were derived.</w:t>
      </w:r>
    </w:p>
    <w:p w14:paraId="25F60919" w14:textId="77777777" w:rsidR="000B37BE" w:rsidRDefault="000B37BE" w:rsidP="000B37BE">
      <w:pPr>
        <w:pStyle w:val="Heading4"/>
      </w:pPr>
      <w:r>
        <w:t xml:space="preserve">Definitions of practice and </w:t>
      </w:r>
      <w:r w:rsidRPr="00F877C0">
        <w:t>patient characteristics</w:t>
      </w:r>
    </w:p>
    <w:p w14:paraId="227D5D21" w14:textId="2D67E294" w:rsidR="004E630A" w:rsidRDefault="004E630A" w:rsidP="004E630A">
      <w:r>
        <w:t>D</w:t>
      </w:r>
      <w:r w:rsidRPr="5A7A1368">
        <w:t xml:space="preserve">efinitions and methods for deriving practice and patient characteristics are presented in </w:t>
      </w:r>
      <w:r w:rsidRPr="00293892">
        <w:rPr>
          <w:color w:val="1D2455"/>
          <w:szCs w:val="20"/>
        </w:rPr>
        <w:fldChar w:fldCharType="begin"/>
      </w:r>
      <w:r w:rsidRPr="00293892">
        <w:rPr>
          <w:color w:val="1D2455"/>
          <w:szCs w:val="20"/>
        </w:rPr>
        <w:instrText xml:space="preserve"> REF _Ref97069348 \h </w:instrText>
      </w:r>
      <w:r w:rsidRPr="00293892">
        <w:rPr>
          <w:color w:val="1D2455"/>
          <w:szCs w:val="20"/>
        </w:rPr>
      </w:r>
      <w:r w:rsidRPr="00293892">
        <w:rPr>
          <w:color w:val="1D2455"/>
          <w:szCs w:val="20"/>
        </w:rPr>
        <w:fldChar w:fldCharType="separate"/>
      </w:r>
      <w:r w:rsidR="00FD44E2">
        <w:t xml:space="preserve">Table </w:t>
      </w:r>
      <w:r w:rsidR="00FD44E2">
        <w:rPr>
          <w:noProof/>
        </w:rPr>
        <w:t>12</w:t>
      </w:r>
      <w:r w:rsidRPr="00293892">
        <w:rPr>
          <w:color w:val="1D2455"/>
          <w:szCs w:val="20"/>
        </w:rPr>
        <w:fldChar w:fldCharType="end"/>
      </w:r>
      <w:r>
        <w:rPr>
          <w:szCs w:val="20"/>
        </w:rPr>
        <w:t xml:space="preserve">. </w:t>
      </w:r>
      <w:r w:rsidRPr="5A7A1368">
        <w:t>Practice characteristics included geographic remoteness and socio-economic disadvantage</w:t>
      </w:r>
      <w:r w:rsidRPr="00AF356D">
        <w:rPr>
          <w:szCs w:val="20"/>
        </w:rPr>
        <w:t xml:space="preserve"> </w:t>
      </w:r>
      <w:r w:rsidRPr="5A7A1368">
        <w:t>of the geographic area where the practice is located</w:t>
      </w:r>
      <w:r>
        <w:rPr>
          <w:szCs w:val="20"/>
        </w:rPr>
        <w:t xml:space="preserve">. </w:t>
      </w:r>
      <w:r w:rsidRPr="5A7A1368">
        <w:t>Patient demographic factors</w:t>
      </w:r>
      <w:r w:rsidRPr="0004242D">
        <w:rPr>
          <w:szCs w:val="20"/>
        </w:rPr>
        <w:t xml:space="preserve"> </w:t>
      </w:r>
      <w:r w:rsidRPr="5A7A1368">
        <w:t>included age at enrolment, sex, Indigenous status, and beneficiary status</w:t>
      </w:r>
      <w:r>
        <w:rPr>
          <w:szCs w:val="20"/>
        </w:rPr>
        <w:t xml:space="preserve">. </w:t>
      </w:r>
      <w:r w:rsidRPr="5A7A1368">
        <w:t>Patient characteristics</w:t>
      </w:r>
      <w:r>
        <w:rPr>
          <w:szCs w:val="20"/>
        </w:rPr>
        <w:t xml:space="preserve"> </w:t>
      </w:r>
      <w:r w:rsidRPr="5A7A1368">
        <w:t>related to the health risk profile included specific</w:t>
      </w:r>
      <w:r>
        <w:rPr>
          <w:szCs w:val="20"/>
        </w:rPr>
        <w:t xml:space="preserve"> </w:t>
      </w:r>
      <w:r w:rsidRPr="5A7A1368">
        <w:t>health conditions, number of morbidities, and the prescription of classes of medication in the last 12 months. Patient characteristics related to access to health care providers included number of GP encounters within the practice. Patient characteristics related to</w:t>
      </w:r>
      <w:r>
        <w:rPr>
          <w:szCs w:val="20"/>
        </w:rPr>
        <w:t xml:space="preserve"> </w:t>
      </w:r>
      <w:r w:rsidRPr="5A7A1368">
        <w:t>processes of care included inf</w:t>
      </w:r>
      <w:r>
        <w:t xml:space="preserve">luenza vaccination, as well as recording of body weight, body height, blood pressure, lipid, HbA1c, and kidney function. Patient characteristics related to chronic disease control included values of blood pressure, HbA1c and </w:t>
      </w:r>
      <w:r w:rsidRPr="009D1039">
        <w:t>estimated glomerular filtration rate (eGFR)</w:t>
      </w:r>
      <w:r>
        <w:t xml:space="preserve"> tests. </w:t>
      </w:r>
    </w:p>
    <w:p w14:paraId="3FAF4CB8" w14:textId="11A36DB4" w:rsidR="007562B0" w:rsidRPr="00F877C0" w:rsidRDefault="007562B0" w:rsidP="007562B0">
      <w:pPr>
        <w:pStyle w:val="TableorFigurecaptionHPA"/>
      </w:pPr>
      <w:bookmarkStart w:id="47" w:name="_Ref92278405"/>
      <w:bookmarkStart w:id="48" w:name="_Ref97069348"/>
      <w:r>
        <w:t>Table</w:t>
      </w:r>
      <w:bookmarkEnd w:id="47"/>
      <w:r>
        <w:t xml:space="preserve"> </w:t>
      </w:r>
      <w:r>
        <w:fldChar w:fldCharType="begin"/>
      </w:r>
      <w:r>
        <w:instrText>SEQ Table \* ARABIC</w:instrText>
      </w:r>
      <w:r>
        <w:fldChar w:fldCharType="separate"/>
      </w:r>
      <w:r w:rsidR="00FD44E2">
        <w:rPr>
          <w:noProof/>
        </w:rPr>
        <w:t>12</w:t>
      </w:r>
      <w:r>
        <w:fldChar w:fldCharType="end"/>
      </w:r>
      <w:bookmarkEnd w:id="48"/>
      <w:r>
        <w:t xml:space="preserve">: Description of practice and </w:t>
      </w:r>
      <w:r w:rsidRPr="00F877C0">
        <w:t>patient characteristics based on practice extracts</w:t>
      </w:r>
    </w:p>
    <w:tbl>
      <w:tblPr>
        <w:tblStyle w:val="TableGrid"/>
        <w:tblW w:w="8925"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0"/>
        <w:gridCol w:w="6095"/>
      </w:tblGrid>
      <w:tr w:rsidR="00760F43" w:rsidRPr="002C5668" w14:paraId="22A277A1" w14:textId="77777777" w:rsidTr="00447621">
        <w:trPr>
          <w:trHeight w:val="459"/>
          <w:tblHeader/>
          <w:jc w:val="center"/>
        </w:trPr>
        <w:tc>
          <w:tcPr>
            <w:tcW w:w="2830" w:type="dxa"/>
            <w:shd w:val="clear" w:color="auto" w:fill="408BCA"/>
            <w:vAlign w:val="center"/>
          </w:tcPr>
          <w:p w14:paraId="431F1785" w14:textId="331188EE" w:rsidR="007562B0" w:rsidRPr="002C5668" w:rsidRDefault="007562B0" w:rsidP="00F73BA6">
            <w:pPr>
              <w:spacing w:after="0"/>
              <w:rPr>
                <w:b/>
                <w:color w:val="FFFFFF" w:themeColor="background1"/>
                <w:sz w:val="18"/>
                <w:szCs w:val="18"/>
              </w:rPr>
            </w:pPr>
            <w:r w:rsidRPr="002C5668">
              <w:rPr>
                <w:b/>
                <w:color w:val="FFFFFF" w:themeColor="background1"/>
                <w:sz w:val="18"/>
                <w:szCs w:val="18"/>
              </w:rPr>
              <w:t>Characteristics</w:t>
            </w:r>
          </w:p>
        </w:tc>
        <w:tc>
          <w:tcPr>
            <w:tcW w:w="6095" w:type="dxa"/>
            <w:shd w:val="clear" w:color="auto" w:fill="408BCA"/>
            <w:vAlign w:val="center"/>
          </w:tcPr>
          <w:p w14:paraId="1AD619A4" w14:textId="77777777" w:rsidR="007562B0" w:rsidRPr="002C5668" w:rsidRDefault="007562B0" w:rsidP="00F73BA6">
            <w:pPr>
              <w:spacing w:after="0"/>
              <w:jc w:val="center"/>
              <w:rPr>
                <w:b/>
                <w:color w:val="FFFFFF" w:themeColor="background1"/>
                <w:sz w:val="18"/>
                <w:szCs w:val="18"/>
              </w:rPr>
            </w:pPr>
            <w:r w:rsidRPr="002C5668">
              <w:rPr>
                <w:b/>
                <w:color w:val="FFFFFF" w:themeColor="background1"/>
                <w:sz w:val="18"/>
                <w:szCs w:val="18"/>
              </w:rPr>
              <w:t>Definition and methods</w:t>
            </w:r>
            <w:r w:rsidRPr="002C5668">
              <w:rPr>
                <w:b/>
                <w:color w:val="FFFFFF" w:themeColor="background1"/>
                <w:sz w:val="18"/>
                <w:szCs w:val="18"/>
                <w:vertAlign w:val="superscript"/>
              </w:rPr>
              <w:t>1</w:t>
            </w:r>
          </w:p>
        </w:tc>
      </w:tr>
      <w:tr w:rsidR="00DD6AE5" w:rsidRPr="00F877C0" w14:paraId="2081427E" w14:textId="77777777" w:rsidTr="00447621">
        <w:trPr>
          <w:trHeight w:val="340"/>
          <w:jc w:val="center"/>
        </w:trPr>
        <w:tc>
          <w:tcPr>
            <w:tcW w:w="2830" w:type="dxa"/>
            <w:shd w:val="clear" w:color="auto" w:fill="auto"/>
          </w:tcPr>
          <w:p w14:paraId="4DD4272A" w14:textId="77777777" w:rsidR="007562B0" w:rsidRPr="00F877C0" w:rsidRDefault="007562B0" w:rsidP="00F73BA6">
            <w:pPr>
              <w:spacing w:after="0"/>
              <w:rPr>
                <w:b/>
                <w:sz w:val="18"/>
                <w:szCs w:val="18"/>
              </w:rPr>
            </w:pPr>
            <w:r>
              <w:rPr>
                <w:b/>
                <w:sz w:val="18"/>
                <w:szCs w:val="18"/>
              </w:rPr>
              <w:t xml:space="preserve">Practice </w:t>
            </w:r>
            <w:r w:rsidRPr="00F877C0">
              <w:rPr>
                <w:b/>
                <w:sz w:val="18"/>
                <w:szCs w:val="18"/>
              </w:rPr>
              <w:t>characteristics</w:t>
            </w:r>
          </w:p>
        </w:tc>
        <w:tc>
          <w:tcPr>
            <w:tcW w:w="6095" w:type="dxa"/>
            <w:shd w:val="clear" w:color="auto" w:fill="auto"/>
            <w:vAlign w:val="center"/>
          </w:tcPr>
          <w:p w14:paraId="5EEF61A1" w14:textId="77777777" w:rsidR="007562B0" w:rsidRPr="00F877C0" w:rsidRDefault="007562B0" w:rsidP="00F73BA6">
            <w:pPr>
              <w:spacing w:after="0"/>
              <w:jc w:val="center"/>
              <w:rPr>
                <w:b/>
                <w:sz w:val="18"/>
                <w:szCs w:val="18"/>
              </w:rPr>
            </w:pPr>
          </w:p>
        </w:tc>
      </w:tr>
      <w:tr w:rsidR="00AC3C8A" w:rsidRPr="00F877C0" w14:paraId="61939E74" w14:textId="77777777" w:rsidTr="00447621">
        <w:trPr>
          <w:jc w:val="center"/>
        </w:trPr>
        <w:tc>
          <w:tcPr>
            <w:tcW w:w="2830" w:type="dxa"/>
          </w:tcPr>
          <w:p w14:paraId="19E0AFEC" w14:textId="77777777" w:rsidR="007562B0" w:rsidRDefault="007562B0" w:rsidP="00447621">
            <w:pPr>
              <w:spacing w:after="120"/>
              <w:rPr>
                <w:bCs/>
                <w:sz w:val="18"/>
                <w:szCs w:val="18"/>
              </w:rPr>
            </w:pPr>
            <w:r>
              <w:rPr>
                <w:bCs/>
                <w:sz w:val="18"/>
                <w:szCs w:val="18"/>
              </w:rPr>
              <w:t xml:space="preserve">Remoteness </w:t>
            </w:r>
          </w:p>
        </w:tc>
        <w:tc>
          <w:tcPr>
            <w:tcW w:w="6095" w:type="dxa"/>
          </w:tcPr>
          <w:p w14:paraId="5BC9A389" w14:textId="31F96722" w:rsidR="007562B0" w:rsidRPr="00F877C0" w:rsidRDefault="007562B0" w:rsidP="00447621">
            <w:pPr>
              <w:spacing w:after="120"/>
              <w:rPr>
                <w:sz w:val="18"/>
                <w:szCs w:val="18"/>
              </w:rPr>
            </w:pPr>
            <w:r>
              <w:rPr>
                <w:sz w:val="18"/>
                <w:szCs w:val="18"/>
              </w:rPr>
              <w:t xml:space="preserve">Remoteness categories included major cities, inner regional, outer regional, </w:t>
            </w:r>
            <w:proofErr w:type="gramStart"/>
            <w:r w:rsidRPr="5A7A1368">
              <w:rPr>
                <w:sz w:val="18"/>
                <w:szCs w:val="18"/>
              </w:rPr>
              <w:t>remote</w:t>
            </w:r>
            <w:proofErr w:type="gramEnd"/>
            <w:r>
              <w:rPr>
                <w:sz w:val="18"/>
                <w:szCs w:val="18"/>
              </w:rPr>
              <w:t xml:space="preserve"> or very remote Australia, according to Australian Statistical Geography Standard (ASGS) 2016 classification of Remoteness Areas</w:t>
            </w:r>
            <w:r w:rsidRPr="00A7614A">
              <w:rPr>
                <w:sz w:val="18"/>
                <w:szCs w:val="18"/>
              </w:rPr>
              <w:t>.</w:t>
            </w:r>
            <w:r w:rsidR="00293892" w:rsidRPr="00293892">
              <w:rPr>
                <w:rStyle w:val="FootnoteReference"/>
                <w:color w:val="408BCA"/>
                <w:sz w:val="18"/>
                <w:szCs w:val="18"/>
              </w:rPr>
              <w:footnoteReference w:id="24"/>
            </w:r>
            <w:r>
              <w:t xml:space="preserve"> </w:t>
            </w:r>
            <w:r w:rsidRPr="00464684">
              <w:rPr>
                <w:sz w:val="18"/>
                <w:szCs w:val="18"/>
              </w:rPr>
              <w:t xml:space="preserve">For HCH practices, </w:t>
            </w:r>
            <w:r>
              <w:rPr>
                <w:sz w:val="18"/>
                <w:szCs w:val="18"/>
              </w:rPr>
              <w:t xml:space="preserve">remoteness categories were mapped according to </w:t>
            </w:r>
            <w:r w:rsidRPr="00B91ED5">
              <w:rPr>
                <w:sz w:val="18"/>
                <w:szCs w:val="18"/>
              </w:rPr>
              <w:t xml:space="preserve">Statistical Area </w:t>
            </w:r>
            <w:r>
              <w:rPr>
                <w:sz w:val="18"/>
                <w:szCs w:val="18"/>
              </w:rPr>
              <w:t xml:space="preserve">Level </w:t>
            </w:r>
            <w:r w:rsidRPr="00B91ED5">
              <w:rPr>
                <w:sz w:val="18"/>
                <w:szCs w:val="18"/>
              </w:rPr>
              <w:t>2 (SA2) of the practice location.</w:t>
            </w:r>
            <w:r>
              <w:rPr>
                <w:sz w:val="18"/>
                <w:szCs w:val="18"/>
              </w:rPr>
              <w:t xml:space="preserve"> For non-HCH practices, remoteness categories </w:t>
            </w:r>
            <w:r>
              <w:rPr>
                <w:sz w:val="18"/>
                <w:szCs w:val="18"/>
              </w:rPr>
              <w:lastRenderedPageBreak/>
              <w:t xml:space="preserve">were obtained directly from </w:t>
            </w:r>
            <w:proofErr w:type="spellStart"/>
            <w:r>
              <w:rPr>
                <w:sz w:val="18"/>
                <w:szCs w:val="18"/>
              </w:rPr>
              <w:t>MedicineInsight</w:t>
            </w:r>
            <w:proofErr w:type="spellEnd"/>
            <w:r>
              <w:rPr>
                <w:sz w:val="18"/>
                <w:szCs w:val="18"/>
              </w:rPr>
              <w:t xml:space="preserve"> extracts where remoteness categories were mapped according to postcode of the practice location.</w:t>
            </w:r>
          </w:p>
        </w:tc>
      </w:tr>
      <w:tr w:rsidR="00DD6AE5" w:rsidRPr="00F877C0" w14:paraId="271D868A" w14:textId="77777777" w:rsidTr="00447621">
        <w:trPr>
          <w:jc w:val="center"/>
        </w:trPr>
        <w:tc>
          <w:tcPr>
            <w:tcW w:w="2830" w:type="dxa"/>
          </w:tcPr>
          <w:p w14:paraId="7732A041" w14:textId="77777777" w:rsidR="007562B0" w:rsidRDefault="007562B0" w:rsidP="00447621">
            <w:pPr>
              <w:spacing w:after="120"/>
              <w:rPr>
                <w:bCs/>
                <w:sz w:val="18"/>
                <w:szCs w:val="18"/>
              </w:rPr>
            </w:pPr>
            <w:r w:rsidRPr="00AB3CE4">
              <w:rPr>
                <w:sz w:val="18"/>
                <w:szCs w:val="18"/>
              </w:rPr>
              <w:lastRenderedPageBreak/>
              <w:t>Index of Relative Socioeconomic Disadvantage</w:t>
            </w:r>
            <w:r w:rsidRPr="0075294A">
              <w:rPr>
                <w:bCs/>
                <w:sz w:val="18"/>
                <w:szCs w:val="18"/>
              </w:rPr>
              <w:t xml:space="preserve"> </w:t>
            </w:r>
            <w:r>
              <w:rPr>
                <w:bCs/>
                <w:sz w:val="18"/>
                <w:szCs w:val="18"/>
              </w:rPr>
              <w:t xml:space="preserve">(IRSD) </w:t>
            </w:r>
            <w:r w:rsidRPr="0075294A">
              <w:rPr>
                <w:bCs/>
                <w:sz w:val="18"/>
                <w:szCs w:val="18"/>
              </w:rPr>
              <w:t>quintiles</w:t>
            </w:r>
          </w:p>
        </w:tc>
        <w:tc>
          <w:tcPr>
            <w:tcW w:w="6095" w:type="dxa"/>
            <w:vAlign w:val="bottom"/>
          </w:tcPr>
          <w:p w14:paraId="6C3ACED4" w14:textId="07D13EF5" w:rsidR="007562B0" w:rsidRPr="00AB3CE4" w:rsidRDefault="007562B0" w:rsidP="00447621">
            <w:pPr>
              <w:spacing w:after="120"/>
              <w:rPr>
                <w:sz w:val="18"/>
                <w:szCs w:val="18"/>
              </w:rPr>
            </w:pPr>
            <w:r>
              <w:rPr>
                <w:sz w:val="18"/>
                <w:szCs w:val="18"/>
              </w:rPr>
              <w:t>IRSD quintiles were derived based on IRSD deciles, with quintile 1 indicating the most disadvantage and quintile 5 indicating the least disadvantage status. For HCH practices, 2016 IRSD deciles ranking within Australia</w:t>
            </w:r>
            <w:r w:rsidR="00293892" w:rsidRPr="00293892">
              <w:rPr>
                <w:rStyle w:val="FootnoteReference"/>
                <w:color w:val="408BCA"/>
                <w:sz w:val="18"/>
                <w:szCs w:val="18"/>
              </w:rPr>
              <w:footnoteReference w:id="25"/>
            </w:r>
            <w:r w:rsidRPr="00293892">
              <w:rPr>
                <w:color w:val="408BCA"/>
                <w:sz w:val="16"/>
                <w:szCs w:val="16"/>
              </w:rPr>
              <w:t xml:space="preserve"> </w:t>
            </w:r>
            <w:r w:rsidRPr="00BE1B30">
              <w:rPr>
                <w:sz w:val="18"/>
                <w:szCs w:val="18"/>
              </w:rPr>
              <w:t xml:space="preserve">were mapped according to </w:t>
            </w:r>
            <w:r w:rsidRPr="00B91ED5">
              <w:rPr>
                <w:sz w:val="18"/>
                <w:szCs w:val="18"/>
              </w:rPr>
              <w:t>SA2 of the practice location.</w:t>
            </w:r>
            <w:r>
              <w:rPr>
                <w:sz w:val="18"/>
                <w:szCs w:val="18"/>
              </w:rPr>
              <w:t xml:space="preserve"> For non-HCH practices, 2016 IRSD deciles were obtained directly from </w:t>
            </w:r>
            <w:proofErr w:type="spellStart"/>
            <w:r>
              <w:rPr>
                <w:sz w:val="18"/>
                <w:szCs w:val="18"/>
              </w:rPr>
              <w:t>MedicineInsight</w:t>
            </w:r>
            <w:proofErr w:type="spellEnd"/>
            <w:r>
              <w:rPr>
                <w:sz w:val="18"/>
                <w:szCs w:val="18"/>
              </w:rPr>
              <w:t xml:space="preserve"> extracts where the 2016 deciles were mapped according to postcode of the practice location.</w:t>
            </w:r>
          </w:p>
        </w:tc>
      </w:tr>
      <w:tr w:rsidR="00DD6AE5" w:rsidRPr="00F877C0" w14:paraId="2A2CF59F" w14:textId="77777777" w:rsidTr="00447621">
        <w:trPr>
          <w:trHeight w:val="340"/>
          <w:jc w:val="center"/>
        </w:trPr>
        <w:tc>
          <w:tcPr>
            <w:tcW w:w="2830" w:type="dxa"/>
            <w:shd w:val="clear" w:color="auto" w:fill="auto"/>
          </w:tcPr>
          <w:p w14:paraId="32BF28C9" w14:textId="77777777" w:rsidR="007562B0" w:rsidRPr="00F877C0" w:rsidRDefault="007562B0" w:rsidP="00F73BA6">
            <w:pPr>
              <w:spacing w:after="0"/>
              <w:rPr>
                <w:b/>
                <w:sz w:val="18"/>
                <w:szCs w:val="18"/>
              </w:rPr>
            </w:pPr>
            <w:r w:rsidRPr="00F877C0">
              <w:rPr>
                <w:b/>
                <w:sz w:val="18"/>
                <w:szCs w:val="18"/>
              </w:rPr>
              <w:t xml:space="preserve">Patient </w:t>
            </w:r>
            <w:r>
              <w:rPr>
                <w:b/>
                <w:sz w:val="18"/>
                <w:szCs w:val="18"/>
              </w:rPr>
              <w:t>demographics</w:t>
            </w:r>
          </w:p>
        </w:tc>
        <w:tc>
          <w:tcPr>
            <w:tcW w:w="6095" w:type="dxa"/>
            <w:shd w:val="clear" w:color="auto" w:fill="auto"/>
            <w:vAlign w:val="center"/>
          </w:tcPr>
          <w:p w14:paraId="6A8C79E3" w14:textId="77777777" w:rsidR="007562B0" w:rsidRPr="00F877C0" w:rsidRDefault="007562B0" w:rsidP="00F73BA6">
            <w:pPr>
              <w:spacing w:after="0"/>
              <w:jc w:val="center"/>
              <w:rPr>
                <w:b/>
                <w:sz w:val="18"/>
                <w:szCs w:val="18"/>
              </w:rPr>
            </w:pPr>
          </w:p>
        </w:tc>
      </w:tr>
      <w:tr w:rsidR="00AC3C8A" w:rsidRPr="00F877C0" w14:paraId="65F3C8FD" w14:textId="77777777" w:rsidTr="00447621">
        <w:trPr>
          <w:jc w:val="center"/>
        </w:trPr>
        <w:tc>
          <w:tcPr>
            <w:tcW w:w="2830" w:type="dxa"/>
          </w:tcPr>
          <w:p w14:paraId="19D7ADC7" w14:textId="77777777" w:rsidR="007562B0" w:rsidRPr="00C76FEA" w:rsidRDefault="007562B0" w:rsidP="00447621">
            <w:pPr>
              <w:spacing w:after="120"/>
              <w:rPr>
                <w:bCs/>
                <w:sz w:val="18"/>
                <w:szCs w:val="18"/>
              </w:rPr>
            </w:pPr>
            <w:r w:rsidRPr="00F877C0">
              <w:rPr>
                <w:bCs/>
                <w:sz w:val="18"/>
                <w:szCs w:val="18"/>
              </w:rPr>
              <w:t>Age</w:t>
            </w:r>
          </w:p>
        </w:tc>
        <w:tc>
          <w:tcPr>
            <w:tcW w:w="6095" w:type="dxa"/>
          </w:tcPr>
          <w:p w14:paraId="02327D0B" w14:textId="77777777" w:rsidR="007562B0" w:rsidRPr="004212EE" w:rsidRDefault="007562B0" w:rsidP="00447621">
            <w:pPr>
              <w:spacing w:after="120"/>
              <w:rPr>
                <w:strike/>
                <w:sz w:val="18"/>
                <w:szCs w:val="18"/>
              </w:rPr>
            </w:pPr>
            <w:r w:rsidRPr="00F877C0">
              <w:rPr>
                <w:sz w:val="18"/>
                <w:szCs w:val="18"/>
              </w:rPr>
              <w:t xml:space="preserve">Age at time of enrolment (an integer number). </w:t>
            </w:r>
          </w:p>
        </w:tc>
      </w:tr>
      <w:tr w:rsidR="00AC3C8A" w:rsidRPr="00F877C0" w14:paraId="5BFB49E6" w14:textId="77777777" w:rsidTr="00447621">
        <w:trPr>
          <w:jc w:val="center"/>
        </w:trPr>
        <w:tc>
          <w:tcPr>
            <w:tcW w:w="2830" w:type="dxa"/>
          </w:tcPr>
          <w:p w14:paraId="54728261" w14:textId="77777777" w:rsidR="007562B0" w:rsidRPr="00F877C0" w:rsidRDefault="007562B0" w:rsidP="00447621">
            <w:pPr>
              <w:spacing w:after="120"/>
              <w:rPr>
                <w:bCs/>
                <w:sz w:val="18"/>
                <w:szCs w:val="18"/>
              </w:rPr>
            </w:pPr>
            <w:r w:rsidRPr="00F877C0">
              <w:rPr>
                <w:bCs/>
                <w:sz w:val="18"/>
                <w:szCs w:val="18"/>
              </w:rPr>
              <w:t>Sex</w:t>
            </w:r>
          </w:p>
        </w:tc>
        <w:tc>
          <w:tcPr>
            <w:tcW w:w="6095" w:type="dxa"/>
          </w:tcPr>
          <w:p w14:paraId="4800A65E" w14:textId="77777777" w:rsidR="007562B0" w:rsidRPr="00F877C0" w:rsidRDefault="007562B0" w:rsidP="00447621">
            <w:pPr>
              <w:spacing w:after="120"/>
              <w:rPr>
                <w:sz w:val="18"/>
                <w:szCs w:val="18"/>
              </w:rPr>
            </w:pPr>
            <w:r w:rsidRPr="00F877C0">
              <w:rPr>
                <w:sz w:val="18"/>
                <w:szCs w:val="18"/>
              </w:rPr>
              <w:t>Male or female.</w:t>
            </w:r>
          </w:p>
        </w:tc>
      </w:tr>
      <w:tr w:rsidR="00AC3C8A" w:rsidRPr="00F877C0" w14:paraId="6A6FE9C7" w14:textId="77777777" w:rsidTr="00447621">
        <w:trPr>
          <w:jc w:val="center"/>
        </w:trPr>
        <w:tc>
          <w:tcPr>
            <w:tcW w:w="2830" w:type="dxa"/>
          </w:tcPr>
          <w:p w14:paraId="524EF005" w14:textId="77777777" w:rsidR="007562B0" w:rsidRPr="00F877C0" w:rsidRDefault="007562B0" w:rsidP="00447621">
            <w:pPr>
              <w:spacing w:after="120"/>
              <w:rPr>
                <w:sz w:val="18"/>
                <w:szCs w:val="18"/>
              </w:rPr>
            </w:pPr>
            <w:r w:rsidRPr="00F877C0">
              <w:rPr>
                <w:sz w:val="18"/>
                <w:szCs w:val="18"/>
              </w:rPr>
              <w:t>Aboriginal and/or Torres Strait Islander status</w:t>
            </w:r>
          </w:p>
        </w:tc>
        <w:tc>
          <w:tcPr>
            <w:tcW w:w="6095" w:type="dxa"/>
          </w:tcPr>
          <w:p w14:paraId="395AC622" w14:textId="77777777" w:rsidR="007562B0" w:rsidRPr="004212EE" w:rsidRDefault="007562B0" w:rsidP="00447621">
            <w:pPr>
              <w:spacing w:after="120"/>
              <w:rPr>
                <w:strike/>
                <w:sz w:val="18"/>
                <w:szCs w:val="18"/>
              </w:rPr>
            </w:pPr>
            <w:r>
              <w:rPr>
                <w:sz w:val="18"/>
                <w:szCs w:val="18"/>
              </w:rPr>
              <w:t xml:space="preserve">A patient was categorised as of </w:t>
            </w:r>
            <w:r w:rsidRPr="00F877C0">
              <w:rPr>
                <w:sz w:val="18"/>
                <w:szCs w:val="18"/>
              </w:rPr>
              <w:t xml:space="preserve">Aboriginal and/or Torres Strait Islander </w:t>
            </w:r>
            <w:r>
              <w:rPr>
                <w:sz w:val="18"/>
                <w:szCs w:val="18"/>
              </w:rPr>
              <w:t xml:space="preserve">origin if this was ever recorded in the extracts. </w:t>
            </w:r>
            <w:r w:rsidRPr="00F877C0">
              <w:rPr>
                <w:sz w:val="18"/>
                <w:szCs w:val="18"/>
              </w:rPr>
              <w:t xml:space="preserve">For HCH patients, this was based on </w:t>
            </w:r>
            <w:r>
              <w:rPr>
                <w:sz w:val="18"/>
                <w:szCs w:val="18"/>
              </w:rPr>
              <w:t xml:space="preserve">all extract records provided for the evaluation. </w:t>
            </w:r>
            <w:r w:rsidRPr="00F877C0">
              <w:rPr>
                <w:sz w:val="18"/>
                <w:szCs w:val="18"/>
              </w:rPr>
              <w:t xml:space="preserve">For </w:t>
            </w:r>
            <w:r>
              <w:rPr>
                <w:sz w:val="18"/>
                <w:szCs w:val="18"/>
              </w:rPr>
              <w:t>comparat</w:t>
            </w:r>
            <w:r w:rsidRPr="5A7A1368">
              <w:rPr>
                <w:sz w:val="18"/>
                <w:szCs w:val="18"/>
              </w:rPr>
              <w:t>or</w:t>
            </w:r>
            <w:r w:rsidRPr="00F877C0">
              <w:rPr>
                <w:sz w:val="18"/>
                <w:szCs w:val="18"/>
              </w:rPr>
              <w:t xml:space="preserve"> patients, this was based on</w:t>
            </w:r>
            <w:r>
              <w:rPr>
                <w:sz w:val="18"/>
                <w:szCs w:val="18"/>
              </w:rPr>
              <w:t xml:space="preserve"> the</w:t>
            </w:r>
            <w:r w:rsidRPr="00F877C0">
              <w:rPr>
                <w:sz w:val="18"/>
                <w:szCs w:val="18"/>
              </w:rPr>
              <w:t xml:space="preserve"> </w:t>
            </w:r>
            <w:r>
              <w:rPr>
                <w:sz w:val="18"/>
                <w:szCs w:val="18"/>
              </w:rPr>
              <w:t xml:space="preserve">latest </w:t>
            </w:r>
            <w:r w:rsidRPr="00F877C0">
              <w:rPr>
                <w:sz w:val="18"/>
                <w:szCs w:val="18"/>
              </w:rPr>
              <w:t>extract provided in August 2021.</w:t>
            </w:r>
          </w:p>
        </w:tc>
      </w:tr>
      <w:tr w:rsidR="00AC3C8A" w:rsidRPr="00F877C0" w14:paraId="0C0DFE84" w14:textId="77777777" w:rsidTr="00447621">
        <w:trPr>
          <w:jc w:val="center"/>
        </w:trPr>
        <w:tc>
          <w:tcPr>
            <w:tcW w:w="2830" w:type="dxa"/>
          </w:tcPr>
          <w:p w14:paraId="626878EB" w14:textId="77777777" w:rsidR="007562B0" w:rsidRPr="00F877C0" w:rsidRDefault="007562B0" w:rsidP="00447621">
            <w:pPr>
              <w:spacing w:after="120"/>
              <w:rPr>
                <w:sz w:val="18"/>
                <w:szCs w:val="18"/>
              </w:rPr>
            </w:pPr>
            <w:r>
              <w:rPr>
                <w:sz w:val="18"/>
                <w:szCs w:val="18"/>
              </w:rPr>
              <w:t xml:space="preserve">Beneficiary </w:t>
            </w:r>
            <w:r w:rsidRPr="00F877C0">
              <w:rPr>
                <w:sz w:val="18"/>
                <w:szCs w:val="18"/>
              </w:rPr>
              <w:t>status</w:t>
            </w:r>
          </w:p>
        </w:tc>
        <w:tc>
          <w:tcPr>
            <w:tcW w:w="6095" w:type="dxa"/>
          </w:tcPr>
          <w:p w14:paraId="5CF3B25A" w14:textId="08F9579C" w:rsidR="007562B0" w:rsidRPr="00F877C0" w:rsidRDefault="007562B0" w:rsidP="00447621">
            <w:pPr>
              <w:spacing w:after="120"/>
              <w:rPr>
                <w:sz w:val="18"/>
                <w:szCs w:val="18"/>
              </w:rPr>
            </w:pPr>
            <w:r>
              <w:rPr>
                <w:sz w:val="18"/>
                <w:szCs w:val="18"/>
              </w:rPr>
              <w:t>Beneficiary status was categorised as Department of Veterans’ Affair</w:t>
            </w:r>
            <w:r w:rsidR="00293892">
              <w:rPr>
                <w:sz w:val="18"/>
                <w:szCs w:val="18"/>
              </w:rPr>
              <w:t>s</w:t>
            </w:r>
            <w:r>
              <w:rPr>
                <w:sz w:val="18"/>
                <w:szCs w:val="18"/>
              </w:rPr>
              <w:t xml:space="preserve"> (DVA), pension or </w:t>
            </w:r>
            <w:r w:rsidRPr="00F877C0">
              <w:rPr>
                <w:sz w:val="18"/>
                <w:szCs w:val="18"/>
              </w:rPr>
              <w:t>health care card</w:t>
            </w:r>
            <w:r>
              <w:rPr>
                <w:sz w:val="18"/>
                <w:szCs w:val="18"/>
              </w:rPr>
              <w:t xml:space="preserve">, or </w:t>
            </w:r>
            <w:r w:rsidR="00293892">
              <w:rPr>
                <w:sz w:val="18"/>
                <w:szCs w:val="18"/>
              </w:rPr>
              <w:t>n</w:t>
            </w:r>
            <w:r>
              <w:rPr>
                <w:sz w:val="18"/>
                <w:szCs w:val="18"/>
              </w:rPr>
              <w:t xml:space="preserve">one of the above. </w:t>
            </w:r>
            <w:r w:rsidRPr="00F877C0">
              <w:rPr>
                <w:sz w:val="18"/>
                <w:szCs w:val="18"/>
              </w:rPr>
              <w:t xml:space="preserve">For HCH patients, this was based on </w:t>
            </w:r>
            <w:r>
              <w:rPr>
                <w:sz w:val="18"/>
                <w:szCs w:val="18"/>
              </w:rPr>
              <w:t>health care card status and DVA status recorded in the extract associated with time of enrolment</w:t>
            </w:r>
            <w:r w:rsidRPr="00F877C0">
              <w:rPr>
                <w:sz w:val="18"/>
                <w:szCs w:val="18"/>
              </w:rPr>
              <w:t xml:space="preserve">. For </w:t>
            </w:r>
            <w:r>
              <w:rPr>
                <w:sz w:val="18"/>
                <w:szCs w:val="18"/>
              </w:rPr>
              <w:t>comparator</w:t>
            </w:r>
            <w:r w:rsidRPr="00F877C0">
              <w:rPr>
                <w:sz w:val="18"/>
                <w:szCs w:val="18"/>
              </w:rPr>
              <w:t xml:space="preserve"> patients, this was based on</w:t>
            </w:r>
            <w:r>
              <w:rPr>
                <w:sz w:val="18"/>
                <w:szCs w:val="18"/>
              </w:rPr>
              <w:t xml:space="preserve"> the</w:t>
            </w:r>
            <w:r w:rsidRPr="00F877C0">
              <w:rPr>
                <w:sz w:val="18"/>
                <w:szCs w:val="18"/>
              </w:rPr>
              <w:t xml:space="preserve"> </w:t>
            </w:r>
            <w:r>
              <w:rPr>
                <w:sz w:val="18"/>
                <w:szCs w:val="18"/>
              </w:rPr>
              <w:t xml:space="preserve">latest </w:t>
            </w:r>
            <w:r w:rsidRPr="00F877C0">
              <w:rPr>
                <w:sz w:val="18"/>
                <w:szCs w:val="18"/>
              </w:rPr>
              <w:t>extract provided in August 2021</w:t>
            </w:r>
            <w:r>
              <w:rPr>
                <w:sz w:val="18"/>
                <w:szCs w:val="18"/>
              </w:rPr>
              <w:t xml:space="preserve">, thus reflecting the most recent beneficiary </w:t>
            </w:r>
            <w:r w:rsidRPr="00F877C0">
              <w:rPr>
                <w:sz w:val="18"/>
                <w:szCs w:val="18"/>
              </w:rPr>
              <w:t>status</w:t>
            </w:r>
            <w:r>
              <w:rPr>
                <w:sz w:val="18"/>
                <w:szCs w:val="18"/>
              </w:rPr>
              <w:t>.</w:t>
            </w:r>
          </w:p>
        </w:tc>
      </w:tr>
      <w:tr w:rsidR="00AC3C8A" w:rsidRPr="00F877C0" w14:paraId="06BCD0CE" w14:textId="77777777" w:rsidTr="00447621">
        <w:trPr>
          <w:jc w:val="center"/>
        </w:trPr>
        <w:tc>
          <w:tcPr>
            <w:tcW w:w="2830" w:type="dxa"/>
          </w:tcPr>
          <w:p w14:paraId="0FE9BCF0" w14:textId="77777777" w:rsidR="007562B0" w:rsidRPr="003432D2" w:rsidRDefault="007562B0" w:rsidP="00447621">
            <w:pPr>
              <w:spacing w:after="120"/>
              <w:rPr>
                <w:b/>
                <w:sz w:val="18"/>
                <w:szCs w:val="18"/>
              </w:rPr>
            </w:pPr>
            <w:r w:rsidRPr="003432D2">
              <w:rPr>
                <w:b/>
                <w:sz w:val="18"/>
                <w:szCs w:val="18"/>
              </w:rPr>
              <w:t>Health risk profile</w:t>
            </w:r>
          </w:p>
        </w:tc>
        <w:tc>
          <w:tcPr>
            <w:tcW w:w="6095" w:type="dxa"/>
          </w:tcPr>
          <w:p w14:paraId="1501F265" w14:textId="77777777" w:rsidR="007562B0" w:rsidRDefault="007562B0" w:rsidP="00447621">
            <w:pPr>
              <w:spacing w:after="120"/>
              <w:rPr>
                <w:sz w:val="18"/>
                <w:szCs w:val="18"/>
              </w:rPr>
            </w:pPr>
          </w:p>
        </w:tc>
      </w:tr>
      <w:tr w:rsidR="00AC3C8A" w:rsidRPr="00F877C0" w14:paraId="0821760C" w14:textId="77777777" w:rsidTr="00447621">
        <w:trPr>
          <w:jc w:val="center"/>
        </w:trPr>
        <w:tc>
          <w:tcPr>
            <w:tcW w:w="2830" w:type="dxa"/>
          </w:tcPr>
          <w:p w14:paraId="14A32696" w14:textId="77777777" w:rsidR="007562B0" w:rsidRPr="00F877C0" w:rsidRDefault="007562B0" w:rsidP="00447621">
            <w:pPr>
              <w:spacing w:after="120"/>
              <w:rPr>
                <w:sz w:val="18"/>
                <w:szCs w:val="18"/>
              </w:rPr>
            </w:pPr>
            <w:r>
              <w:rPr>
                <w:sz w:val="18"/>
                <w:szCs w:val="18"/>
              </w:rPr>
              <w:t xml:space="preserve">Chronic </w:t>
            </w:r>
            <w:r w:rsidRPr="00F877C0">
              <w:rPr>
                <w:sz w:val="18"/>
                <w:szCs w:val="18"/>
              </w:rPr>
              <w:t>health conditions</w:t>
            </w:r>
          </w:p>
        </w:tc>
        <w:tc>
          <w:tcPr>
            <w:tcW w:w="6095" w:type="dxa"/>
          </w:tcPr>
          <w:p w14:paraId="319D2175" w14:textId="04C02810" w:rsidR="007562B0" w:rsidRDefault="007562B0" w:rsidP="00447621">
            <w:pPr>
              <w:spacing w:after="120"/>
              <w:rPr>
                <w:sz w:val="18"/>
                <w:szCs w:val="18"/>
              </w:rPr>
            </w:pPr>
            <w:r>
              <w:rPr>
                <w:sz w:val="18"/>
                <w:szCs w:val="18"/>
              </w:rPr>
              <w:t>Nineteen individual health conditions were derived</w:t>
            </w:r>
            <w:r w:rsidRPr="5A7A1368">
              <w:rPr>
                <w:sz w:val="18"/>
                <w:szCs w:val="18"/>
              </w:rPr>
              <w:t>,</w:t>
            </w:r>
            <w:r>
              <w:rPr>
                <w:sz w:val="18"/>
                <w:szCs w:val="18"/>
              </w:rPr>
              <w:t xml:space="preserve"> </w:t>
            </w:r>
            <w:r w:rsidRPr="5A7A1368">
              <w:rPr>
                <w:sz w:val="18"/>
                <w:szCs w:val="18"/>
              </w:rPr>
              <w:t>including</w:t>
            </w:r>
            <w:r w:rsidR="001C49E5">
              <w:rPr>
                <w:sz w:val="18"/>
                <w:szCs w:val="18"/>
              </w:rPr>
              <w:t xml:space="preserve"> </w:t>
            </w:r>
            <w:r>
              <w:rPr>
                <w:sz w:val="18"/>
                <w:szCs w:val="18"/>
              </w:rPr>
              <w:t>a</w:t>
            </w:r>
            <w:r w:rsidRPr="00950104">
              <w:rPr>
                <w:sz w:val="18"/>
                <w:szCs w:val="18"/>
              </w:rPr>
              <w:t>sthma, COPD, atrial fibrillation, coronary heart disease, stroke, congestive heart failure, osteoarthritis, osteoporosis, anxiety, depression, bipolar disorder, schizophrenia, dementia, cancer (any), high blood pressure, high cholesterol, diabetes type 1, diabetes type 2, and chronic kidney disease</w:t>
            </w:r>
            <w:r>
              <w:rPr>
                <w:sz w:val="18"/>
                <w:szCs w:val="18"/>
              </w:rPr>
              <w:t>. These conditions must</w:t>
            </w:r>
            <w:r w:rsidRPr="5A7A1368">
              <w:rPr>
                <w:sz w:val="18"/>
                <w:szCs w:val="18"/>
              </w:rPr>
              <w:t xml:space="preserve"> have been</w:t>
            </w:r>
            <w:r>
              <w:rPr>
                <w:sz w:val="18"/>
                <w:szCs w:val="18"/>
              </w:rPr>
              <w:t xml:space="preserve"> flagged as “active” in clinical </w:t>
            </w:r>
            <w:r w:rsidR="00354D07">
              <w:rPr>
                <w:sz w:val="18"/>
                <w:szCs w:val="18"/>
              </w:rPr>
              <w:t>management</w:t>
            </w:r>
            <w:r>
              <w:rPr>
                <w:sz w:val="18"/>
                <w:szCs w:val="18"/>
              </w:rPr>
              <w:t xml:space="preserve"> system and </w:t>
            </w:r>
            <w:r w:rsidRPr="5A7A1368">
              <w:rPr>
                <w:sz w:val="18"/>
                <w:szCs w:val="18"/>
              </w:rPr>
              <w:t xml:space="preserve">had </w:t>
            </w:r>
            <w:r>
              <w:rPr>
                <w:sz w:val="18"/>
                <w:szCs w:val="18"/>
              </w:rPr>
              <w:t xml:space="preserve">date of onset was any time </w:t>
            </w:r>
            <w:r w:rsidR="00293892">
              <w:rPr>
                <w:sz w:val="18"/>
                <w:szCs w:val="18"/>
              </w:rPr>
              <w:t>before</w:t>
            </w:r>
            <w:r>
              <w:rPr>
                <w:sz w:val="18"/>
                <w:szCs w:val="18"/>
              </w:rPr>
              <w:t xml:space="preserve"> enrolment. See </w:t>
            </w:r>
            <w:r w:rsidRPr="00293892">
              <w:rPr>
                <w:color w:val="1D2455"/>
                <w:sz w:val="18"/>
                <w:szCs w:val="18"/>
              </w:rPr>
              <w:t>Appendix</w:t>
            </w:r>
            <w:r w:rsidR="005A5274" w:rsidRPr="00293892">
              <w:rPr>
                <w:color w:val="1D2455"/>
                <w:sz w:val="18"/>
                <w:szCs w:val="18"/>
              </w:rPr>
              <w:t xml:space="preserve"> 3</w:t>
            </w:r>
            <w:r w:rsidRPr="00FB382B">
              <w:rPr>
                <w:sz w:val="18"/>
                <w:szCs w:val="18"/>
              </w:rPr>
              <w:t xml:space="preserve"> </w:t>
            </w:r>
            <w:r w:rsidRPr="00441F85">
              <w:rPr>
                <w:sz w:val="18"/>
                <w:szCs w:val="18"/>
              </w:rPr>
              <w:t xml:space="preserve">for further descriptions of the search for these diagnoses in POLAR, Sonic and </w:t>
            </w:r>
            <w:proofErr w:type="spellStart"/>
            <w:r w:rsidRPr="00441F85">
              <w:rPr>
                <w:sz w:val="18"/>
                <w:szCs w:val="18"/>
              </w:rPr>
              <w:t>MedicineInsight</w:t>
            </w:r>
            <w:proofErr w:type="spellEnd"/>
            <w:r w:rsidRPr="00441F85">
              <w:rPr>
                <w:sz w:val="18"/>
                <w:szCs w:val="18"/>
              </w:rPr>
              <w:t xml:space="preserve"> extracts.</w:t>
            </w:r>
          </w:p>
          <w:p w14:paraId="741942B8" w14:textId="77777777" w:rsidR="007562B0" w:rsidRPr="00950104" w:rsidRDefault="007562B0" w:rsidP="00447621">
            <w:pPr>
              <w:spacing w:after="120"/>
              <w:rPr>
                <w:sz w:val="18"/>
                <w:szCs w:val="18"/>
              </w:rPr>
            </w:pPr>
            <w:r>
              <w:rPr>
                <w:sz w:val="18"/>
                <w:szCs w:val="18"/>
              </w:rPr>
              <w:t>These individual health conditions were grouped into respiratory (asthma or COPD), diabetes (type 1 or type 2), CVD (</w:t>
            </w:r>
            <w:r w:rsidRPr="00950104">
              <w:rPr>
                <w:sz w:val="18"/>
                <w:szCs w:val="18"/>
              </w:rPr>
              <w:t>atrial fibrillation, coronary heart disease, stroke, congestive heart failure</w:t>
            </w:r>
            <w:r>
              <w:rPr>
                <w:sz w:val="18"/>
                <w:szCs w:val="18"/>
              </w:rPr>
              <w:t xml:space="preserve">, </w:t>
            </w:r>
            <w:r w:rsidRPr="00950104">
              <w:rPr>
                <w:sz w:val="18"/>
                <w:szCs w:val="18"/>
              </w:rPr>
              <w:t>high blood pressure</w:t>
            </w:r>
            <w:r>
              <w:rPr>
                <w:sz w:val="18"/>
                <w:szCs w:val="18"/>
              </w:rPr>
              <w:t xml:space="preserve"> and</w:t>
            </w:r>
            <w:r w:rsidRPr="00950104">
              <w:rPr>
                <w:sz w:val="18"/>
                <w:szCs w:val="18"/>
              </w:rPr>
              <w:t xml:space="preserve"> high cholesterol</w:t>
            </w:r>
            <w:r>
              <w:rPr>
                <w:sz w:val="18"/>
                <w:szCs w:val="18"/>
              </w:rPr>
              <w:t xml:space="preserve">), </w:t>
            </w:r>
            <w:r w:rsidRPr="5A7A1368">
              <w:rPr>
                <w:sz w:val="18"/>
                <w:szCs w:val="18"/>
              </w:rPr>
              <w:t>joint</w:t>
            </w:r>
            <w:r>
              <w:rPr>
                <w:sz w:val="18"/>
                <w:szCs w:val="18"/>
              </w:rPr>
              <w:t>/bone disorder (</w:t>
            </w:r>
            <w:r w:rsidRPr="00950104">
              <w:rPr>
                <w:sz w:val="18"/>
                <w:szCs w:val="18"/>
              </w:rPr>
              <w:t>osteoarthritis</w:t>
            </w:r>
            <w:r>
              <w:rPr>
                <w:sz w:val="18"/>
                <w:szCs w:val="18"/>
              </w:rPr>
              <w:t xml:space="preserve"> or</w:t>
            </w:r>
            <w:r w:rsidRPr="00950104">
              <w:rPr>
                <w:sz w:val="18"/>
                <w:szCs w:val="18"/>
              </w:rPr>
              <w:t xml:space="preserve"> osteoporosis</w:t>
            </w:r>
            <w:r>
              <w:rPr>
                <w:sz w:val="18"/>
                <w:szCs w:val="18"/>
              </w:rPr>
              <w:t>), mental health (</w:t>
            </w:r>
            <w:r w:rsidRPr="00950104">
              <w:rPr>
                <w:sz w:val="18"/>
                <w:szCs w:val="18"/>
              </w:rPr>
              <w:t xml:space="preserve">anxiety, depression, </w:t>
            </w:r>
            <w:r w:rsidRPr="00950104">
              <w:rPr>
                <w:sz w:val="18"/>
                <w:szCs w:val="18"/>
              </w:rPr>
              <w:lastRenderedPageBreak/>
              <w:t>bipolar disorder, schizophrenia</w:t>
            </w:r>
            <w:r>
              <w:rPr>
                <w:sz w:val="18"/>
                <w:szCs w:val="18"/>
              </w:rPr>
              <w:t xml:space="preserve">), dementia, </w:t>
            </w:r>
            <w:proofErr w:type="gramStart"/>
            <w:r>
              <w:rPr>
                <w:sz w:val="18"/>
                <w:szCs w:val="18"/>
              </w:rPr>
              <w:t>cancer</w:t>
            </w:r>
            <w:proofErr w:type="gramEnd"/>
            <w:r>
              <w:rPr>
                <w:sz w:val="18"/>
                <w:szCs w:val="18"/>
              </w:rPr>
              <w:t xml:space="preserve"> and chronic kidney disease.</w:t>
            </w:r>
          </w:p>
        </w:tc>
      </w:tr>
      <w:tr w:rsidR="00AC3C8A" w:rsidRPr="00F877C0" w14:paraId="11662E97" w14:textId="77777777" w:rsidTr="00447621">
        <w:trPr>
          <w:trHeight w:val="902"/>
          <w:jc w:val="center"/>
        </w:trPr>
        <w:tc>
          <w:tcPr>
            <w:tcW w:w="2830" w:type="dxa"/>
          </w:tcPr>
          <w:p w14:paraId="06BA5EBD" w14:textId="77777777" w:rsidR="007562B0" w:rsidRPr="00F877C0" w:rsidRDefault="007562B0" w:rsidP="00447621">
            <w:pPr>
              <w:spacing w:after="120"/>
              <w:rPr>
                <w:sz w:val="18"/>
                <w:szCs w:val="18"/>
              </w:rPr>
            </w:pPr>
            <w:r w:rsidRPr="00F877C0">
              <w:rPr>
                <w:sz w:val="18"/>
                <w:szCs w:val="18"/>
              </w:rPr>
              <w:lastRenderedPageBreak/>
              <w:t>Number of morbidities</w:t>
            </w:r>
          </w:p>
        </w:tc>
        <w:tc>
          <w:tcPr>
            <w:tcW w:w="6095" w:type="dxa"/>
          </w:tcPr>
          <w:p w14:paraId="36D12ADD" w14:textId="07A0730A" w:rsidR="007562B0" w:rsidRPr="00F877C0" w:rsidRDefault="007562B0" w:rsidP="00447621">
            <w:pPr>
              <w:spacing w:after="120"/>
              <w:rPr>
                <w:sz w:val="18"/>
                <w:szCs w:val="18"/>
              </w:rPr>
            </w:pPr>
            <w:r w:rsidRPr="00F877C0">
              <w:rPr>
                <w:sz w:val="18"/>
                <w:szCs w:val="18"/>
              </w:rPr>
              <w:t xml:space="preserve">The number of the above-listed </w:t>
            </w:r>
            <w:r>
              <w:rPr>
                <w:sz w:val="18"/>
                <w:szCs w:val="18"/>
              </w:rPr>
              <w:t xml:space="preserve">individual </w:t>
            </w:r>
            <w:r w:rsidRPr="00F877C0">
              <w:rPr>
                <w:sz w:val="18"/>
                <w:szCs w:val="18"/>
              </w:rPr>
              <w:t>conditions identified for a patient, ranging from 0 to 1</w:t>
            </w:r>
            <w:r>
              <w:rPr>
                <w:sz w:val="18"/>
                <w:szCs w:val="18"/>
              </w:rPr>
              <w:t>9</w:t>
            </w:r>
            <w:r w:rsidRPr="00F877C0">
              <w:rPr>
                <w:sz w:val="18"/>
                <w:szCs w:val="18"/>
              </w:rPr>
              <w:t>. Categorised as n</w:t>
            </w:r>
            <w:r w:rsidR="0026707E">
              <w:rPr>
                <w:sz w:val="18"/>
                <w:szCs w:val="18"/>
              </w:rPr>
              <w:t>il</w:t>
            </w:r>
            <w:r w:rsidRPr="00F877C0">
              <w:rPr>
                <w:sz w:val="18"/>
                <w:szCs w:val="18"/>
              </w:rPr>
              <w:t>, one, 2 to 4, and 5 or more.</w:t>
            </w:r>
          </w:p>
        </w:tc>
      </w:tr>
      <w:tr w:rsidR="00AC3C8A" w:rsidRPr="00F877C0" w14:paraId="4D6B13FF" w14:textId="77777777" w:rsidTr="00447621">
        <w:trPr>
          <w:trHeight w:val="1934"/>
          <w:jc w:val="center"/>
        </w:trPr>
        <w:tc>
          <w:tcPr>
            <w:tcW w:w="2830" w:type="dxa"/>
          </w:tcPr>
          <w:p w14:paraId="18160337" w14:textId="77777777" w:rsidR="007562B0" w:rsidRPr="00F877C0" w:rsidRDefault="007562B0" w:rsidP="00447621">
            <w:pPr>
              <w:spacing w:after="120"/>
              <w:rPr>
                <w:sz w:val="18"/>
                <w:szCs w:val="18"/>
              </w:rPr>
            </w:pPr>
            <w:r w:rsidRPr="00F877C0">
              <w:rPr>
                <w:sz w:val="18"/>
                <w:szCs w:val="18"/>
              </w:rPr>
              <w:t xml:space="preserve">Use of medication </w:t>
            </w:r>
            <w:r>
              <w:rPr>
                <w:sz w:val="18"/>
                <w:szCs w:val="18"/>
              </w:rPr>
              <w:t xml:space="preserve">for specific conditions </w:t>
            </w:r>
          </w:p>
        </w:tc>
        <w:tc>
          <w:tcPr>
            <w:tcW w:w="6095" w:type="dxa"/>
          </w:tcPr>
          <w:p w14:paraId="1F861CD7" w14:textId="7CCA8BE6" w:rsidR="007562B0" w:rsidRPr="00950104" w:rsidRDefault="007562B0" w:rsidP="00447621">
            <w:pPr>
              <w:spacing w:after="120"/>
              <w:rPr>
                <w:sz w:val="18"/>
                <w:szCs w:val="18"/>
              </w:rPr>
            </w:pPr>
            <w:r>
              <w:rPr>
                <w:sz w:val="18"/>
                <w:szCs w:val="18"/>
              </w:rPr>
              <w:t xml:space="preserve">Medicines used were grouped into </w:t>
            </w:r>
            <w:r w:rsidRPr="00950104">
              <w:rPr>
                <w:sz w:val="18"/>
                <w:szCs w:val="18"/>
              </w:rPr>
              <w:t>medication</w:t>
            </w:r>
            <w:r>
              <w:rPr>
                <w:sz w:val="18"/>
                <w:szCs w:val="18"/>
              </w:rPr>
              <w:t>s</w:t>
            </w:r>
            <w:r w:rsidRPr="00950104">
              <w:rPr>
                <w:sz w:val="18"/>
                <w:szCs w:val="18"/>
              </w:rPr>
              <w:t xml:space="preserve"> for diabetes, anti</w:t>
            </w:r>
            <w:r>
              <w:rPr>
                <w:sz w:val="18"/>
                <w:szCs w:val="18"/>
              </w:rPr>
              <w:t>thrombotic therapies</w:t>
            </w:r>
            <w:r w:rsidRPr="00950104">
              <w:rPr>
                <w:sz w:val="18"/>
                <w:szCs w:val="18"/>
              </w:rPr>
              <w:t>, cardiovascular medications, medications for nervous system, and medication</w:t>
            </w:r>
            <w:r>
              <w:rPr>
                <w:sz w:val="18"/>
                <w:szCs w:val="18"/>
              </w:rPr>
              <w:t>s</w:t>
            </w:r>
            <w:r w:rsidRPr="00950104">
              <w:rPr>
                <w:sz w:val="18"/>
                <w:szCs w:val="18"/>
              </w:rPr>
              <w:t xml:space="preserve"> for respiratory system (</w:t>
            </w:r>
            <w:r w:rsidR="00293892">
              <w:rPr>
                <w:sz w:val="18"/>
                <w:szCs w:val="18"/>
              </w:rPr>
              <w:t>s</w:t>
            </w:r>
            <w:r w:rsidRPr="00616841">
              <w:rPr>
                <w:sz w:val="18"/>
                <w:szCs w:val="18"/>
              </w:rPr>
              <w:t>ee</w:t>
            </w:r>
            <w:r w:rsidRPr="00950104">
              <w:rPr>
                <w:sz w:val="18"/>
                <w:szCs w:val="18"/>
              </w:rPr>
              <w:t xml:space="preserve"> </w:t>
            </w:r>
            <w:r w:rsidRPr="00293892">
              <w:rPr>
                <w:color w:val="1D2455"/>
                <w:sz w:val="18"/>
                <w:szCs w:val="18"/>
              </w:rPr>
              <w:t>Appendix</w:t>
            </w:r>
            <w:r w:rsidR="00CF4CB2" w:rsidRPr="00293892">
              <w:rPr>
                <w:color w:val="1D2455"/>
                <w:sz w:val="18"/>
                <w:szCs w:val="18"/>
              </w:rPr>
              <w:t xml:space="preserve"> 4</w:t>
            </w:r>
            <w:r w:rsidR="00CF4CB2">
              <w:rPr>
                <w:sz w:val="18"/>
                <w:szCs w:val="18"/>
              </w:rPr>
              <w:t>).</w:t>
            </w:r>
          </w:p>
          <w:p w14:paraId="770D1EFF" w14:textId="1E71FCE4" w:rsidR="007562B0" w:rsidRPr="00950104" w:rsidRDefault="007562B0" w:rsidP="00447621">
            <w:pPr>
              <w:spacing w:after="120"/>
              <w:rPr>
                <w:sz w:val="18"/>
                <w:szCs w:val="18"/>
              </w:rPr>
            </w:pPr>
            <w:r w:rsidRPr="00950104">
              <w:rPr>
                <w:sz w:val="18"/>
                <w:szCs w:val="18"/>
              </w:rPr>
              <w:t xml:space="preserve">For both HCH and comparator patients, this was based on prescriptions for these medications with prescription date </w:t>
            </w:r>
            <w:r>
              <w:rPr>
                <w:sz w:val="18"/>
                <w:szCs w:val="18"/>
              </w:rPr>
              <w:t xml:space="preserve">in the </w:t>
            </w:r>
            <w:r w:rsidRPr="00F877C0">
              <w:rPr>
                <w:sz w:val="18"/>
                <w:szCs w:val="18"/>
              </w:rPr>
              <w:t>12</w:t>
            </w:r>
            <w:r>
              <w:rPr>
                <w:sz w:val="18"/>
                <w:szCs w:val="18"/>
              </w:rPr>
              <w:t xml:space="preserve"> </w:t>
            </w:r>
            <w:r w:rsidRPr="00F877C0">
              <w:rPr>
                <w:sz w:val="18"/>
                <w:szCs w:val="18"/>
              </w:rPr>
              <w:t>month</w:t>
            </w:r>
            <w:r>
              <w:rPr>
                <w:sz w:val="18"/>
                <w:szCs w:val="18"/>
              </w:rPr>
              <w:t xml:space="preserve">s </w:t>
            </w:r>
            <w:r w:rsidR="00293892">
              <w:rPr>
                <w:sz w:val="18"/>
                <w:szCs w:val="18"/>
              </w:rPr>
              <w:t>before</w:t>
            </w:r>
            <w:r>
              <w:rPr>
                <w:sz w:val="18"/>
                <w:szCs w:val="18"/>
              </w:rPr>
              <w:t xml:space="preserve"> enrolment.</w:t>
            </w:r>
          </w:p>
        </w:tc>
      </w:tr>
      <w:tr w:rsidR="00AC3C8A" w:rsidRPr="00F877C0" w14:paraId="4A1B35C3" w14:textId="77777777" w:rsidTr="00447621">
        <w:trPr>
          <w:jc w:val="center"/>
        </w:trPr>
        <w:tc>
          <w:tcPr>
            <w:tcW w:w="2830" w:type="dxa"/>
          </w:tcPr>
          <w:p w14:paraId="1FEB051D" w14:textId="77777777" w:rsidR="007562B0" w:rsidRPr="00250E5C" w:rsidRDefault="007562B0" w:rsidP="00447621">
            <w:pPr>
              <w:spacing w:after="120"/>
              <w:rPr>
                <w:b/>
                <w:bCs/>
                <w:sz w:val="18"/>
                <w:szCs w:val="18"/>
              </w:rPr>
            </w:pPr>
            <w:r w:rsidRPr="003432D2">
              <w:rPr>
                <w:b/>
                <w:sz w:val="18"/>
                <w:szCs w:val="18"/>
              </w:rPr>
              <w:t>Use of health services</w:t>
            </w:r>
          </w:p>
        </w:tc>
        <w:tc>
          <w:tcPr>
            <w:tcW w:w="6095" w:type="dxa"/>
          </w:tcPr>
          <w:p w14:paraId="162FFD75" w14:textId="77777777" w:rsidR="007562B0" w:rsidRDefault="007562B0" w:rsidP="00447621">
            <w:pPr>
              <w:spacing w:after="120"/>
              <w:rPr>
                <w:sz w:val="18"/>
                <w:szCs w:val="18"/>
              </w:rPr>
            </w:pPr>
          </w:p>
        </w:tc>
      </w:tr>
      <w:tr w:rsidR="00AC3C8A" w:rsidRPr="00F877C0" w14:paraId="1EBA106C" w14:textId="77777777" w:rsidTr="00447621">
        <w:trPr>
          <w:jc w:val="center"/>
        </w:trPr>
        <w:tc>
          <w:tcPr>
            <w:tcW w:w="2830" w:type="dxa"/>
          </w:tcPr>
          <w:p w14:paraId="10EA65E4" w14:textId="072A2FA2" w:rsidR="007562B0" w:rsidRPr="00F877C0" w:rsidRDefault="007562B0" w:rsidP="00447621">
            <w:pPr>
              <w:spacing w:after="120"/>
              <w:rPr>
                <w:sz w:val="18"/>
                <w:szCs w:val="18"/>
              </w:rPr>
            </w:pPr>
            <w:r w:rsidRPr="00F877C0">
              <w:rPr>
                <w:sz w:val="18"/>
                <w:szCs w:val="18"/>
              </w:rPr>
              <w:t xml:space="preserve">Number of GP </w:t>
            </w:r>
            <w:r>
              <w:rPr>
                <w:sz w:val="18"/>
                <w:szCs w:val="18"/>
              </w:rPr>
              <w:t>encounters</w:t>
            </w:r>
            <w:r w:rsidRPr="00F877C0">
              <w:rPr>
                <w:sz w:val="18"/>
                <w:szCs w:val="18"/>
              </w:rPr>
              <w:t xml:space="preserve"> in </w:t>
            </w:r>
            <w:r>
              <w:rPr>
                <w:sz w:val="18"/>
                <w:szCs w:val="18"/>
              </w:rPr>
              <w:t xml:space="preserve">the six and </w:t>
            </w:r>
            <w:r w:rsidRPr="00F877C0">
              <w:rPr>
                <w:sz w:val="18"/>
                <w:szCs w:val="18"/>
              </w:rPr>
              <w:t>12 months</w:t>
            </w:r>
            <w:r>
              <w:rPr>
                <w:sz w:val="18"/>
                <w:szCs w:val="18"/>
              </w:rPr>
              <w:t xml:space="preserve"> </w:t>
            </w:r>
            <w:r w:rsidR="00293892">
              <w:rPr>
                <w:sz w:val="18"/>
                <w:szCs w:val="18"/>
              </w:rPr>
              <w:t>before</w:t>
            </w:r>
            <w:r>
              <w:rPr>
                <w:sz w:val="18"/>
                <w:szCs w:val="18"/>
              </w:rPr>
              <w:t xml:space="preserve"> enrolment</w:t>
            </w:r>
            <w:r>
              <w:rPr>
                <w:bCs/>
                <w:sz w:val="18"/>
                <w:szCs w:val="18"/>
                <w:vertAlign w:val="superscript"/>
              </w:rPr>
              <w:t>2</w:t>
            </w:r>
          </w:p>
        </w:tc>
        <w:tc>
          <w:tcPr>
            <w:tcW w:w="6095" w:type="dxa"/>
          </w:tcPr>
          <w:p w14:paraId="0B538C76" w14:textId="40D7B54B" w:rsidR="007562B0" w:rsidRDefault="007562B0" w:rsidP="00447621">
            <w:pPr>
              <w:spacing w:after="120"/>
              <w:rPr>
                <w:sz w:val="18"/>
                <w:szCs w:val="18"/>
              </w:rPr>
            </w:pPr>
            <w:r w:rsidRPr="00F877C0">
              <w:rPr>
                <w:iCs/>
                <w:sz w:val="18"/>
                <w:szCs w:val="18"/>
              </w:rPr>
              <w:t xml:space="preserve">For Pen CS </w:t>
            </w:r>
            <w:r>
              <w:rPr>
                <w:iCs/>
                <w:sz w:val="18"/>
                <w:szCs w:val="18"/>
              </w:rPr>
              <w:t>extracts</w:t>
            </w:r>
            <w:r w:rsidRPr="00F877C0">
              <w:rPr>
                <w:iCs/>
                <w:sz w:val="18"/>
                <w:szCs w:val="18"/>
              </w:rPr>
              <w:t>, this was based on Pen</w:t>
            </w:r>
            <w:r>
              <w:rPr>
                <w:iCs/>
                <w:sz w:val="18"/>
                <w:szCs w:val="18"/>
              </w:rPr>
              <w:t xml:space="preserve"> </w:t>
            </w:r>
            <w:r w:rsidRPr="00F877C0">
              <w:rPr>
                <w:iCs/>
                <w:sz w:val="18"/>
                <w:szCs w:val="18"/>
              </w:rPr>
              <w:t>CS derived variable</w:t>
            </w:r>
            <w:r>
              <w:rPr>
                <w:iCs/>
                <w:sz w:val="18"/>
                <w:szCs w:val="18"/>
              </w:rPr>
              <w:t>s</w:t>
            </w:r>
            <w:r w:rsidRPr="00F877C0">
              <w:rPr>
                <w:iCs/>
                <w:sz w:val="18"/>
                <w:szCs w:val="18"/>
              </w:rPr>
              <w:t xml:space="preserve"> indicating </w:t>
            </w:r>
            <w:r w:rsidRPr="5A7A1368">
              <w:rPr>
                <w:sz w:val="18"/>
                <w:szCs w:val="18"/>
              </w:rPr>
              <w:t xml:space="preserve">the </w:t>
            </w:r>
            <w:r>
              <w:rPr>
                <w:iCs/>
                <w:sz w:val="18"/>
                <w:szCs w:val="18"/>
              </w:rPr>
              <w:t xml:space="preserve">numbers of </w:t>
            </w:r>
            <w:r w:rsidRPr="00F877C0">
              <w:rPr>
                <w:iCs/>
                <w:sz w:val="18"/>
                <w:szCs w:val="18"/>
              </w:rPr>
              <w:t xml:space="preserve">GP </w:t>
            </w:r>
            <w:r>
              <w:rPr>
                <w:iCs/>
                <w:sz w:val="18"/>
                <w:szCs w:val="18"/>
              </w:rPr>
              <w:t xml:space="preserve">encounters </w:t>
            </w:r>
            <w:r w:rsidRPr="00F877C0">
              <w:rPr>
                <w:iCs/>
                <w:sz w:val="18"/>
                <w:szCs w:val="18"/>
              </w:rPr>
              <w:t xml:space="preserve">in the last </w:t>
            </w:r>
            <w:r>
              <w:rPr>
                <w:iCs/>
                <w:sz w:val="18"/>
                <w:szCs w:val="18"/>
              </w:rPr>
              <w:t xml:space="preserve">six and </w:t>
            </w:r>
            <w:r w:rsidRPr="00F877C0">
              <w:rPr>
                <w:iCs/>
                <w:sz w:val="18"/>
                <w:szCs w:val="18"/>
              </w:rPr>
              <w:t>12 months</w:t>
            </w:r>
            <w:r>
              <w:rPr>
                <w:iCs/>
                <w:sz w:val="18"/>
                <w:szCs w:val="18"/>
              </w:rPr>
              <w:t>, respectively</w:t>
            </w:r>
            <w:r w:rsidRPr="00F877C0">
              <w:rPr>
                <w:iCs/>
                <w:sz w:val="18"/>
                <w:szCs w:val="18"/>
              </w:rPr>
              <w:t xml:space="preserve">. For POLAR </w:t>
            </w:r>
            <w:r>
              <w:rPr>
                <w:iCs/>
                <w:sz w:val="18"/>
                <w:szCs w:val="18"/>
              </w:rPr>
              <w:t xml:space="preserve">and </w:t>
            </w:r>
            <w:proofErr w:type="spellStart"/>
            <w:r>
              <w:rPr>
                <w:iCs/>
                <w:sz w:val="18"/>
                <w:szCs w:val="18"/>
              </w:rPr>
              <w:t>MedicineInsight</w:t>
            </w:r>
            <w:proofErr w:type="spellEnd"/>
            <w:r>
              <w:rPr>
                <w:iCs/>
                <w:sz w:val="18"/>
                <w:szCs w:val="18"/>
              </w:rPr>
              <w:t xml:space="preserve"> extracts</w:t>
            </w:r>
            <w:r w:rsidRPr="00F877C0">
              <w:rPr>
                <w:iCs/>
                <w:sz w:val="18"/>
                <w:szCs w:val="18"/>
              </w:rPr>
              <w:t xml:space="preserve">, </w:t>
            </w:r>
            <w:r w:rsidRPr="00F877C0">
              <w:rPr>
                <w:sz w:val="18"/>
                <w:szCs w:val="18"/>
              </w:rPr>
              <w:t xml:space="preserve">this was calculated as the number of patient encounters </w:t>
            </w:r>
            <w:r>
              <w:rPr>
                <w:sz w:val="18"/>
                <w:szCs w:val="18"/>
              </w:rPr>
              <w:t>of</w:t>
            </w:r>
            <w:r w:rsidRPr="00F877C0">
              <w:rPr>
                <w:sz w:val="18"/>
                <w:szCs w:val="18"/>
              </w:rPr>
              <w:t xml:space="preserve"> any </w:t>
            </w:r>
            <w:r>
              <w:rPr>
                <w:sz w:val="18"/>
                <w:szCs w:val="18"/>
              </w:rPr>
              <w:t>modality</w:t>
            </w:r>
            <w:r w:rsidRPr="00F877C0">
              <w:rPr>
                <w:sz w:val="18"/>
                <w:szCs w:val="18"/>
              </w:rPr>
              <w:t xml:space="preserve"> (</w:t>
            </w:r>
            <w:r w:rsidR="00CF6C06">
              <w:rPr>
                <w:sz w:val="18"/>
                <w:szCs w:val="18"/>
              </w:rPr>
              <w:t>for example,</w:t>
            </w:r>
            <w:r w:rsidRPr="00F877C0">
              <w:rPr>
                <w:sz w:val="18"/>
                <w:szCs w:val="18"/>
              </w:rPr>
              <w:t xml:space="preserve"> visit, surgery, telephone, non-visit) </w:t>
            </w:r>
            <w:r>
              <w:rPr>
                <w:sz w:val="18"/>
                <w:szCs w:val="18"/>
              </w:rPr>
              <w:t>with GP/</w:t>
            </w:r>
            <w:r w:rsidR="00293892">
              <w:rPr>
                <w:sz w:val="18"/>
                <w:szCs w:val="18"/>
              </w:rPr>
              <w:t>d</w:t>
            </w:r>
            <w:r>
              <w:rPr>
                <w:sz w:val="18"/>
                <w:szCs w:val="18"/>
              </w:rPr>
              <w:t xml:space="preserve">octor providers where </w:t>
            </w:r>
            <w:r w:rsidRPr="5A7A1368">
              <w:rPr>
                <w:sz w:val="18"/>
                <w:szCs w:val="18"/>
              </w:rPr>
              <w:t xml:space="preserve">the </w:t>
            </w:r>
            <w:r w:rsidRPr="00F877C0">
              <w:rPr>
                <w:sz w:val="18"/>
                <w:szCs w:val="18"/>
              </w:rPr>
              <w:t>date of</w:t>
            </w:r>
            <w:r>
              <w:rPr>
                <w:sz w:val="18"/>
                <w:szCs w:val="18"/>
              </w:rPr>
              <w:t xml:space="preserve"> the</w:t>
            </w:r>
            <w:r w:rsidRPr="00F877C0">
              <w:rPr>
                <w:sz w:val="18"/>
                <w:szCs w:val="18"/>
              </w:rPr>
              <w:t xml:space="preserve"> encounter</w:t>
            </w:r>
            <w:r>
              <w:rPr>
                <w:sz w:val="18"/>
                <w:szCs w:val="18"/>
              </w:rPr>
              <w:t xml:space="preserve"> was </w:t>
            </w:r>
            <w:r w:rsidRPr="5A7A1368">
              <w:rPr>
                <w:sz w:val="18"/>
                <w:szCs w:val="18"/>
              </w:rPr>
              <w:t>within</w:t>
            </w:r>
            <w:r>
              <w:rPr>
                <w:sz w:val="18"/>
                <w:szCs w:val="18"/>
              </w:rPr>
              <w:t xml:space="preserve"> six and </w:t>
            </w:r>
            <w:r w:rsidRPr="00F877C0">
              <w:rPr>
                <w:sz w:val="18"/>
                <w:szCs w:val="18"/>
              </w:rPr>
              <w:t>12</w:t>
            </w:r>
            <w:r>
              <w:rPr>
                <w:sz w:val="18"/>
                <w:szCs w:val="18"/>
              </w:rPr>
              <w:t xml:space="preserve"> </w:t>
            </w:r>
            <w:r w:rsidRPr="00F877C0">
              <w:rPr>
                <w:sz w:val="18"/>
                <w:szCs w:val="18"/>
              </w:rPr>
              <w:t>month</w:t>
            </w:r>
            <w:r>
              <w:rPr>
                <w:sz w:val="18"/>
                <w:szCs w:val="18"/>
              </w:rPr>
              <w:t xml:space="preserve">s </w:t>
            </w:r>
            <w:r w:rsidR="00293892">
              <w:rPr>
                <w:sz w:val="18"/>
                <w:szCs w:val="18"/>
              </w:rPr>
              <w:t>before</w:t>
            </w:r>
            <w:r>
              <w:rPr>
                <w:sz w:val="18"/>
                <w:szCs w:val="18"/>
              </w:rPr>
              <w:t xml:space="preserve"> enrolment</w:t>
            </w:r>
            <w:r w:rsidRPr="00F877C0">
              <w:rPr>
                <w:sz w:val="18"/>
                <w:szCs w:val="18"/>
              </w:rPr>
              <w:t xml:space="preserve">. For Sonic data, this was not estimated because type of provider </w:t>
            </w:r>
            <w:r>
              <w:rPr>
                <w:sz w:val="18"/>
                <w:szCs w:val="18"/>
              </w:rPr>
              <w:t>wa</w:t>
            </w:r>
            <w:r w:rsidRPr="00F877C0">
              <w:rPr>
                <w:sz w:val="18"/>
                <w:szCs w:val="18"/>
              </w:rPr>
              <w:t xml:space="preserve">s not available </w:t>
            </w:r>
            <w:r>
              <w:rPr>
                <w:sz w:val="18"/>
                <w:szCs w:val="18"/>
              </w:rPr>
              <w:t>in Sonic extracts</w:t>
            </w:r>
            <w:r w:rsidRPr="00F877C0">
              <w:rPr>
                <w:sz w:val="18"/>
                <w:szCs w:val="18"/>
              </w:rPr>
              <w:t>.</w:t>
            </w:r>
          </w:p>
          <w:p w14:paraId="7DFAEF44" w14:textId="55897098" w:rsidR="007562B0" w:rsidRPr="00F877C0" w:rsidRDefault="007562B0" w:rsidP="00447621">
            <w:pPr>
              <w:spacing w:after="120"/>
              <w:rPr>
                <w:sz w:val="18"/>
                <w:szCs w:val="18"/>
              </w:rPr>
            </w:pPr>
            <w:r w:rsidRPr="00F877C0">
              <w:rPr>
                <w:sz w:val="18"/>
                <w:szCs w:val="18"/>
              </w:rPr>
              <w:t>In instances where there were multiple encounters in one day with the same</w:t>
            </w:r>
            <w:r>
              <w:rPr>
                <w:sz w:val="18"/>
                <w:szCs w:val="18"/>
              </w:rPr>
              <w:t xml:space="preserve"> provider and same</w:t>
            </w:r>
            <w:r w:rsidRPr="00F877C0">
              <w:rPr>
                <w:sz w:val="18"/>
                <w:szCs w:val="18"/>
              </w:rPr>
              <w:t xml:space="preserve"> encounter </w:t>
            </w:r>
            <w:r>
              <w:rPr>
                <w:sz w:val="18"/>
                <w:szCs w:val="18"/>
              </w:rPr>
              <w:t>modality</w:t>
            </w:r>
            <w:r w:rsidRPr="00F877C0">
              <w:rPr>
                <w:sz w:val="18"/>
                <w:szCs w:val="18"/>
              </w:rPr>
              <w:t xml:space="preserve">, </w:t>
            </w:r>
            <w:r>
              <w:rPr>
                <w:sz w:val="18"/>
                <w:szCs w:val="18"/>
              </w:rPr>
              <w:t xml:space="preserve">only </w:t>
            </w:r>
            <w:r w:rsidRPr="00F877C0">
              <w:rPr>
                <w:sz w:val="18"/>
                <w:szCs w:val="18"/>
              </w:rPr>
              <w:t xml:space="preserve">one encounter was </w:t>
            </w:r>
            <w:r>
              <w:rPr>
                <w:sz w:val="18"/>
                <w:szCs w:val="18"/>
              </w:rPr>
              <w:t>counted</w:t>
            </w:r>
            <w:r w:rsidRPr="00F877C0">
              <w:rPr>
                <w:sz w:val="18"/>
                <w:szCs w:val="18"/>
              </w:rPr>
              <w:t>.</w:t>
            </w:r>
          </w:p>
        </w:tc>
      </w:tr>
      <w:tr w:rsidR="00AC3C8A" w:rsidRPr="00F877C0" w14:paraId="5E69B4C6" w14:textId="77777777" w:rsidTr="00447621">
        <w:trPr>
          <w:jc w:val="center"/>
        </w:trPr>
        <w:tc>
          <w:tcPr>
            <w:tcW w:w="2830" w:type="dxa"/>
          </w:tcPr>
          <w:p w14:paraId="6314B781" w14:textId="77777777" w:rsidR="007562B0" w:rsidRPr="00250E5C" w:rsidRDefault="007562B0" w:rsidP="00F73BA6">
            <w:pPr>
              <w:spacing w:after="0"/>
              <w:rPr>
                <w:b/>
                <w:bCs/>
                <w:sz w:val="18"/>
                <w:szCs w:val="18"/>
              </w:rPr>
            </w:pPr>
            <w:r w:rsidRPr="003432D2">
              <w:rPr>
                <w:b/>
                <w:sz w:val="18"/>
                <w:szCs w:val="18"/>
              </w:rPr>
              <w:t>Process of care</w:t>
            </w:r>
          </w:p>
        </w:tc>
        <w:tc>
          <w:tcPr>
            <w:tcW w:w="6095" w:type="dxa"/>
          </w:tcPr>
          <w:p w14:paraId="2CD0B983" w14:textId="77777777" w:rsidR="007562B0" w:rsidRDefault="007562B0" w:rsidP="00F73BA6">
            <w:pPr>
              <w:spacing w:after="0"/>
              <w:rPr>
                <w:sz w:val="18"/>
                <w:szCs w:val="18"/>
              </w:rPr>
            </w:pPr>
          </w:p>
        </w:tc>
      </w:tr>
      <w:tr w:rsidR="00AC3C8A" w:rsidRPr="00F877C0" w14:paraId="1207C983" w14:textId="77777777" w:rsidTr="00447621">
        <w:trPr>
          <w:trHeight w:val="893"/>
          <w:jc w:val="center"/>
        </w:trPr>
        <w:tc>
          <w:tcPr>
            <w:tcW w:w="2830" w:type="dxa"/>
          </w:tcPr>
          <w:p w14:paraId="1848F622" w14:textId="65B16031" w:rsidR="007562B0" w:rsidRPr="00F877C0" w:rsidRDefault="007562B0" w:rsidP="00447621">
            <w:pPr>
              <w:spacing w:after="120"/>
              <w:rPr>
                <w:sz w:val="18"/>
                <w:szCs w:val="18"/>
              </w:rPr>
            </w:pPr>
            <w:r>
              <w:rPr>
                <w:sz w:val="18"/>
                <w:szCs w:val="18"/>
              </w:rPr>
              <w:t>Receipt of i</w:t>
            </w:r>
            <w:r w:rsidRPr="00F877C0">
              <w:rPr>
                <w:sz w:val="18"/>
                <w:szCs w:val="18"/>
              </w:rPr>
              <w:t xml:space="preserve">nfluenza vaccination in </w:t>
            </w:r>
            <w:r>
              <w:rPr>
                <w:sz w:val="18"/>
                <w:szCs w:val="18"/>
              </w:rPr>
              <w:t xml:space="preserve">the </w:t>
            </w:r>
            <w:r w:rsidRPr="00F877C0">
              <w:rPr>
                <w:sz w:val="18"/>
                <w:szCs w:val="18"/>
              </w:rPr>
              <w:t>12 months</w:t>
            </w:r>
            <w:r>
              <w:rPr>
                <w:sz w:val="18"/>
                <w:szCs w:val="18"/>
              </w:rPr>
              <w:t xml:space="preserve"> </w:t>
            </w:r>
            <w:r w:rsidR="00293892">
              <w:rPr>
                <w:sz w:val="18"/>
                <w:szCs w:val="18"/>
              </w:rPr>
              <w:t>before</w:t>
            </w:r>
            <w:r>
              <w:rPr>
                <w:sz w:val="18"/>
                <w:szCs w:val="18"/>
              </w:rPr>
              <w:t xml:space="preserve"> enrolment</w:t>
            </w:r>
          </w:p>
        </w:tc>
        <w:tc>
          <w:tcPr>
            <w:tcW w:w="6095" w:type="dxa"/>
          </w:tcPr>
          <w:p w14:paraId="421746E6" w14:textId="61CAD9DD" w:rsidR="007562B0" w:rsidRPr="00F877C0" w:rsidRDefault="007562B0" w:rsidP="00447621">
            <w:pPr>
              <w:spacing w:after="120"/>
              <w:rPr>
                <w:sz w:val="18"/>
                <w:szCs w:val="18"/>
              </w:rPr>
            </w:pPr>
            <w:r>
              <w:rPr>
                <w:sz w:val="18"/>
                <w:szCs w:val="18"/>
              </w:rPr>
              <w:t xml:space="preserve">This was based on </w:t>
            </w:r>
            <w:r w:rsidRPr="00F877C0">
              <w:rPr>
                <w:sz w:val="18"/>
                <w:szCs w:val="18"/>
              </w:rPr>
              <w:t xml:space="preserve">presence of </w:t>
            </w:r>
            <w:r>
              <w:rPr>
                <w:sz w:val="18"/>
                <w:szCs w:val="18"/>
              </w:rPr>
              <w:t>an immunisation record for</w:t>
            </w:r>
            <w:r w:rsidRPr="00F877C0">
              <w:rPr>
                <w:sz w:val="18"/>
                <w:szCs w:val="18"/>
              </w:rPr>
              <w:t xml:space="preserve"> influenza </w:t>
            </w:r>
            <w:r>
              <w:rPr>
                <w:sz w:val="18"/>
                <w:szCs w:val="18"/>
              </w:rPr>
              <w:t xml:space="preserve">where date of service was in the </w:t>
            </w:r>
            <w:r w:rsidRPr="00F877C0">
              <w:rPr>
                <w:sz w:val="18"/>
                <w:szCs w:val="18"/>
              </w:rPr>
              <w:t>12</w:t>
            </w:r>
            <w:r>
              <w:rPr>
                <w:sz w:val="18"/>
                <w:szCs w:val="18"/>
              </w:rPr>
              <w:t xml:space="preserve"> </w:t>
            </w:r>
            <w:r w:rsidRPr="00F877C0">
              <w:rPr>
                <w:sz w:val="18"/>
                <w:szCs w:val="18"/>
              </w:rPr>
              <w:t>month</w:t>
            </w:r>
            <w:r>
              <w:rPr>
                <w:sz w:val="18"/>
                <w:szCs w:val="18"/>
              </w:rPr>
              <w:t xml:space="preserve">s </w:t>
            </w:r>
            <w:r w:rsidR="00293892">
              <w:rPr>
                <w:sz w:val="18"/>
                <w:szCs w:val="18"/>
              </w:rPr>
              <w:t>before</w:t>
            </w:r>
            <w:r>
              <w:rPr>
                <w:sz w:val="18"/>
                <w:szCs w:val="18"/>
              </w:rPr>
              <w:t xml:space="preserve"> enrolment.</w:t>
            </w:r>
          </w:p>
        </w:tc>
      </w:tr>
      <w:tr w:rsidR="00AC3C8A" w:rsidRPr="00F877C0" w14:paraId="77582BF1" w14:textId="77777777" w:rsidTr="00447621">
        <w:trPr>
          <w:jc w:val="center"/>
        </w:trPr>
        <w:tc>
          <w:tcPr>
            <w:tcW w:w="2830" w:type="dxa"/>
          </w:tcPr>
          <w:p w14:paraId="4FCA65E7" w14:textId="3FEE4C36" w:rsidR="007562B0" w:rsidRPr="00F877C0" w:rsidRDefault="007562B0" w:rsidP="00447621">
            <w:pPr>
              <w:spacing w:after="120"/>
              <w:rPr>
                <w:sz w:val="18"/>
                <w:szCs w:val="18"/>
              </w:rPr>
            </w:pPr>
            <w:r>
              <w:rPr>
                <w:sz w:val="18"/>
                <w:szCs w:val="18"/>
              </w:rPr>
              <w:t xml:space="preserve">Recording of body weight in the 12 months </w:t>
            </w:r>
            <w:r w:rsidR="00293892">
              <w:rPr>
                <w:sz w:val="18"/>
                <w:szCs w:val="18"/>
              </w:rPr>
              <w:t>before</w:t>
            </w:r>
            <w:r>
              <w:rPr>
                <w:sz w:val="18"/>
                <w:szCs w:val="18"/>
              </w:rPr>
              <w:t xml:space="preserve"> enrolment</w:t>
            </w:r>
          </w:p>
        </w:tc>
        <w:tc>
          <w:tcPr>
            <w:tcW w:w="6095" w:type="dxa"/>
          </w:tcPr>
          <w:p w14:paraId="22B43B6B" w14:textId="5F76AD0A" w:rsidR="007562B0" w:rsidRPr="00F877C0" w:rsidRDefault="007562B0" w:rsidP="00447621">
            <w:pPr>
              <w:spacing w:after="120"/>
              <w:rPr>
                <w:sz w:val="18"/>
                <w:szCs w:val="18"/>
              </w:rPr>
            </w:pPr>
            <w:r>
              <w:rPr>
                <w:sz w:val="18"/>
                <w:szCs w:val="18"/>
              </w:rPr>
              <w:t>This was based on p</w:t>
            </w:r>
            <w:r w:rsidRPr="00F877C0">
              <w:rPr>
                <w:sz w:val="18"/>
                <w:szCs w:val="18"/>
              </w:rPr>
              <w:t xml:space="preserve">resence of </w:t>
            </w:r>
            <w:r>
              <w:rPr>
                <w:sz w:val="18"/>
                <w:szCs w:val="18"/>
              </w:rPr>
              <w:t xml:space="preserve">a body weight measurement </w:t>
            </w:r>
            <w:r w:rsidRPr="00F877C0">
              <w:rPr>
                <w:sz w:val="18"/>
                <w:szCs w:val="18"/>
              </w:rPr>
              <w:t xml:space="preserve">with date of </w:t>
            </w:r>
            <w:r>
              <w:rPr>
                <w:sz w:val="18"/>
                <w:szCs w:val="18"/>
              </w:rPr>
              <w:t>service in the 1</w:t>
            </w:r>
            <w:r w:rsidRPr="00F877C0">
              <w:rPr>
                <w:sz w:val="18"/>
                <w:szCs w:val="18"/>
              </w:rPr>
              <w:t>2</w:t>
            </w:r>
            <w:r>
              <w:rPr>
                <w:sz w:val="18"/>
                <w:szCs w:val="18"/>
              </w:rPr>
              <w:t xml:space="preserve"> </w:t>
            </w:r>
            <w:r w:rsidRPr="00F877C0">
              <w:rPr>
                <w:sz w:val="18"/>
                <w:szCs w:val="18"/>
              </w:rPr>
              <w:t>month</w:t>
            </w:r>
            <w:r>
              <w:rPr>
                <w:sz w:val="18"/>
                <w:szCs w:val="18"/>
              </w:rPr>
              <w:t>s</w:t>
            </w:r>
            <w:r w:rsidRPr="00F877C0">
              <w:rPr>
                <w:sz w:val="18"/>
                <w:szCs w:val="18"/>
              </w:rPr>
              <w:t xml:space="preserve"> </w:t>
            </w:r>
            <w:r w:rsidR="00293892">
              <w:rPr>
                <w:sz w:val="18"/>
                <w:szCs w:val="18"/>
              </w:rPr>
              <w:t>before</w:t>
            </w:r>
            <w:r>
              <w:rPr>
                <w:sz w:val="18"/>
                <w:szCs w:val="18"/>
              </w:rPr>
              <w:t xml:space="preserve"> enrolment.</w:t>
            </w:r>
          </w:p>
        </w:tc>
      </w:tr>
      <w:tr w:rsidR="00AC3C8A" w:rsidRPr="00F877C0" w14:paraId="0D86DDB5" w14:textId="77777777" w:rsidTr="00447621">
        <w:trPr>
          <w:trHeight w:val="864"/>
          <w:jc w:val="center"/>
        </w:trPr>
        <w:tc>
          <w:tcPr>
            <w:tcW w:w="2830" w:type="dxa"/>
          </w:tcPr>
          <w:p w14:paraId="0C9AC5F9" w14:textId="3829BE55" w:rsidR="007562B0" w:rsidRPr="00F877C0" w:rsidRDefault="007562B0" w:rsidP="00447621">
            <w:pPr>
              <w:spacing w:after="120"/>
              <w:rPr>
                <w:sz w:val="18"/>
                <w:szCs w:val="18"/>
              </w:rPr>
            </w:pPr>
            <w:r>
              <w:rPr>
                <w:sz w:val="18"/>
                <w:szCs w:val="18"/>
              </w:rPr>
              <w:t xml:space="preserve">Ever recording of body height </w:t>
            </w:r>
            <w:r w:rsidR="00293892">
              <w:rPr>
                <w:sz w:val="18"/>
                <w:szCs w:val="18"/>
              </w:rPr>
              <w:t>before</w:t>
            </w:r>
            <w:r>
              <w:rPr>
                <w:sz w:val="18"/>
                <w:szCs w:val="18"/>
              </w:rPr>
              <w:t xml:space="preserve"> enrolment</w:t>
            </w:r>
          </w:p>
        </w:tc>
        <w:tc>
          <w:tcPr>
            <w:tcW w:w="6095" w:type="dxa"/>
          </w:tcPr>
          <w:p w14:paraId="28A99A08" w14:textId="77777777" w:rsidR="007562B0" w:rsidRPr="00F877C0" w:rsidRDefault="007562B0" w:rsidP="00447621">
            <w:pPr>
              <w:spacing w:after="120"/>
              <w:rPr>
                <w:sz w:val="18"/>
                <w:szCs w:val="18"/>
              </w:rPr>
            </w:pPr>
            <w:r>
              <w:rPr>
                <w:sz w:val="18"/>
                <w:szCs w:val="18"/>
              </w:rPr>
              <w:t>This was based on</w:t>
            </w:r>
            <w:r w:rsidRPr="00F877C0">
              <w:rPr>
                <w:sz w:val="18"/>
                <w:szCs w:val="18"/>
              </w:rPr>
              <w:t xml:space="preserve"> </w:t>
            </w:r>
            <w:r>
              <w:rPr>
                <w:sz w:val="18"/>
                <w:szCs w:val="18"/>
              </w:rPr>
              <w:t>p</w:t>
            </w:r>
            <w:r w:rsidRPr="00F877C0">
              <w:rPr>
                <w:sz w:val="18"/>
                <w:szCs w:val="18"/>
              </w:rPr>
              <w:t xml:space="preserve">resence of </w:t>
            </w:r>
            <w:r>
              <w:rPr>
                <w:sz w:val="18"/>
                <w:szCs w:val="18"/>
              </w:rPr>
              <w:t xml:space="preserve">body height measurement with date </w:t>
            </w:r>
            <w:r w:rsidRPr="00F877C0">
              <w:rPr>
                <w:sz w:val="18"/>
                <w:szCs w:val="18"/>
              </w:rPr>
              <w:t xml:space="preserve">of </w:t>
            </w:r>
            <w:r>
              <w:rPr>
                <w:sz w:val="18"/>
                <w:szCs w:val="18"/>
              </w:rPr>
              <w:t xml:space="preserve">service any time before enrolment, acknowledging that body height may not require regular </w:t>
            </w:r>
            <w:r w:rsidRPr="5A7A1368">
              <w:rPr>
                <w:sz w:val="18"/>
                <w:szCs w:val="18"/>
              </w:rPr>
              <w:t>updates</w:t>
            </w:r>
            <w:r w:rsidRPr="00F877C0">
              <w:rPr>
                <w:sz w:val="18"/>
                <w:szCs w:val="18"/>
              </w:rPr>
              <w:t>.</w:t>
            </w:r>
          </w:p>
        </w:tc>
      </w:tr>
      <w:tr w:rsidR="00AC3C8A" w:rsidRPr="00F877C0" w14:paraId="4DCC43E9" w14:textId="77777777" w:rsidTr="00447621">
        <w:trPr>
          <w:trHeight w:val="864"/>
          <w:jc w:val="center"/>
        </w:trPr>
        <w:tc>
          <w:tcPr>
            <w:tcW w:w="2830" w:type="dxa"/>
          </w:tcPr>
          <w:p w14:paraId="09F41018" w14:textId="6BB89108" w:rsidR="007562B0" w:rsidRPr="002431D8" w:rsidRDefault="007562B0" w:rsidP="00447621">
            <w:pPr>
              <w:spacing w:after="120"/>
              <w:rPr>
                <w:sz w:val="18"/>
                <w:szCs w:val="18"/>
              </w:rPr>
            </w:pPr>
            <w:r>
              <w:rPr>
                <w:sz w:val="18"/>
                <w:szCs w:val="18"/>
              </w:rPr>
              <w:t>Recording of l</w:t>
            </w:r>
            <w:r w:rsidRPr="00F877C0">
              <w:rPr>
                <w:sz w:val="18"/>
                <w:szCs w:val="18"/>
              </w:rPr>
              <w:t>ipid test</w:t>
            </w:r>
            <w:r>
              <w:rPr>
                <w:sz w:val="18"/>
                <w:szCs w:val="18"/>
              </w:rPr>
              <w:t xml:space="preserve"> </w:t>
            </w:r>
            <w:r w:rsidRPr="00F877C0">
              <w:rPr>
                <w:sz w:val="18"/>
                <w:szCs w:val="18"/>
              </w:rPr>
              <w:t>in</w:t>
            </w:r>
            <w:r>
              <w:rPr>
                <w:sz w:val="18"/>
                <w:szCs w:val="18"/>
              </w:rPr>
              <w:t xml:space="preserve"> the</w:t>
            </w:r>
            <w:r w:rsidRPr="00F877C0">
              <w:rPr>
                <w:sz w:val="18"/>
                <w:szCs w:val="18"/>
              </w:rPr>
              <w:t xml:space="preserve"> </w:t>
            </w:r>
            <w:r>
              <w:rPr>
                <w:sz w:val="18"/>
                <w:szCs w:val="18"/>
              </w:rPr>
              <w:t xml:space="preserve">six and </w:t>
            </w:r>
            <w:r w:rsidRPr="00F877C0">
              <w:rPr>
                <w:sz w:val="18"/>
                <w:szCs w:val="18"/>
              </w:rPr>
              <w:t>12 months</w:t>
            </w:r>
            <w:r>
              <w:rPr>
                <w:sz w:val="18"/>
                <w:szCs w:val="18"/>
              </w:rPr>
              <w:t xml:space="preserve"> </w:t>
            </w:r>
            <w:r w:rsidR="00293892">
              <w:rPr>
                <w:sz w:val="18"/>
                <w:szCs w:val="18"/>
              </w:rPr>
              <w:t>before</w:t>
            </w:r>
            <w:r>
              <w:rPr>
                <w:sz w:val="18"/>
                <w:szCs w:val="18"/>
              </w:rPr>
              <w:t xml:space="preserve"> enrolment</w:t>
            </w:r>
          </w:p>
        </w:tc>
        <w:tc>
          <w:tcPr>
            <w:tcW w:w="6095" w:type="dxa"/>
          </w:tcPr>
          <w:p w14:paraId="731A2A0E" w14:textId="0D69CA76" w:rsidR="007562B0" w:rsidRPr="00F877C0" w:rsidRDefault="007562B0" w:rsidP="00447621">
            <w:pPr>
              <w:spacing w:after="120"/>
              <w:rPr>
                <w:sz w:val="18"/>
                <w:szCs w:val="18"/>
              </w:rPr>
            </w:pPr>
            <w:r>
              <w:rPr>
                <w:sz w:val="18"/>
                <w:szCs w:val="18"/>
              </w:rPr>
              <w:t>This was based on</w:t>
            </w:r>
            <w:r w:rsidRPr="00F877C0">
              <w:rPr>
                <w:sz w:val="18"/>
                <w:szCs w:val="18"/>
              </w:rPr>
              <w:t xml:space="preserve"> </w:t>
            </w:r>
            <w:r>
              <w:rPr>
                <w:sz w:val="18"/>
                <w:szCs w:val="18"/>
              </w:rPr>
              <w:t>p</w:t>
            </w:r>
            <w:r w:rsidRPr="00F877C0">
              <w:rPr>
                <w:sz w:val="18"/>
                <w:szCs w:val="18"/>
              </w:rPr>
              <w:t xml:space="preserve">resence of a lipid test </w:t>
            </w:r>
            <w:r>
              <w:rPr>
                <w:sz w:val="18"/>
                <w:szCs w:val="18"/>
              </w:rPr>
              <w:t>(t</w:t>
            </w:r>
            <w:r w:rsidRPr="5A7A1368">
              <w:rPr>
                <w:color w:val="231F20"/>
                <w:sz w:val="18"/>
                <w:szCs w:val="18"/>
              </w:rPr>
              <w:t xml:space="preserve">otal cholesterol, HDL, </w:t>
            </w:r>
            <w:proofErr w:type="gramStart"/>
            <w:r w:rsidRPr="5A7A1368">
              <w:rPr>
                <w:color w:val="231F20"/>
                <w:sz w:val="18"/>
                <w:szCs w:val="18"/>
              </w:rPr>
              <w:t>LDL</w:t>
            </w:r>
            <w:proofErr w:type="gramEnd"/>
            <w:r w:rsidRPr="5A7A1368">
              <w:rPr>
                <w:color w:val="231F20"/>
                <w:sz w:val="18"/>
                <w:szCs w:val="18"/>
              </w:rPr>
              <w:t xml:space="preserve"> or triglycerides)</w:t>
            </w:r>
            <w:r w:rsidRPr="00F877C0">
              <w:rPr>
                <w:sz w:val="18"/>
                <w:szCs w:val="18"/>
              </w:rPr>
              <w:t xml:space="preserve"> with date of </w:t>
            </w:r>
            <w:r>
              <w:rPr>
                <w:sz w:val="18"/>
                <w:szCs w:val="18"/>
              </w:rPr>
              <w:t>service in the six and 1</w:t>
            </w:r>
            <w:r w:rsidRPr="00F877C0">
              <w:rPr>
                <w:sz w:val="18"/>
                <w:szCs w:val="18"/>
              </w:rPr>
              <w:t>2</w:t>
            </w:r>
            <w:r>
              <w:rPr>
                <w:sz w:val="18"/>
                <w:szCs w:val="18"/>
              </w:rPr>
              <w:t xml:space="preserve"> </w:t>
            </w:r>
            <w:r w:rsidRPr="00F877C0">
              <w:rPr>
                <w:sz w:val="18"/>
                <w:szCs w:val="18"/>
              </w:rPr>
              <w:t>month</w:t>
            </w:r>
            <w:r>
              <w:rPr>
                <w:sz w:val="18"/>
                <w:szCs w:val="18"/>
              </w:rPr>
              <w:t>s</w:t>
            </w:r>
            <w:r w:rsidRPr="00F877C0">
              <w:rPr>
                <w:sz w:val="18"/>
                <w:szCs w:val="18"/>
              </w:rPr>
              <w:t xml:space="preserve"> </w:t>
            </w:r>
            <w:r w:rsidR="00293892">
              <w:rPr>
                <w:sz w:val="18"/>
                <w:szCs w:val="18"/>
              </w:rPr>
              <w:t>before</w:t>
            </w:r>
            <w:r>
              <w:rPr>
                <w:sz w:val="18"/>
                <w:szCs w:val="18"/>
              </w:rPr>
              <w:t xml:space="preserve"> enrolment.</w:t>
            </w:r>
          </w:p>
        </w:tc>
      </w:tr>
      <w:tr w:rsidR="00AC3C8A" w:rsidRPr="00F877C0" w14:paraId="21BF7EAD" w14:textId="77777777" w:rsidTr="00447621">
        <w:trPr>
          <w:jc w:val="center"/>
        </w:trPr>
        <w:tc>
          <w:tcPr>
            <w:tcW w:w="2830" w:type="dxa"/>
          </w:tcPr>
          <w:p w14:paraId="30561FFB" w14:textId="50EC899D" w:rsidR="007562B0" w:rsidRPr="00F877C0" w:rsidRDefault="007562B0" w:rsidP="00447621">
            <w:pPr>
              <w:spacing w:after="120"/>
              <w:rPr>
                <w:sz w:val="18"/>
                <w:szCs w:val="18"/>
              </w:rPr>
            </w:pPr>
            <w:r>
              <w:rPr>
                <w:sz w:val="18"/>
                <w:szCs w:val="18"/>
              </w:rPr>
              <w:t>Recording of b</w:t>
            </w:r>
            <w:r w:rsidRPr="00F877C0">
              <w:rPr>
                <w:sz w:val="18"/>
                <w:szCs w:val="18"/>
              </w:rPr>
              <w:t xml:space="preserve">lood pressure in </w:t>
            </w:r>
            <w:r>
              <w:rPr>
                <w:sz w:val="18"/>
                <w:szCs w:val="18"/>
              </w:rPr>
              <w:t xml:space="preserve">the six and </w:t>
            </w:r>
            <w:r w:rsidRPr="00F877C0">
              <w:rPr>
                <w:sz w:val="18"/>
                <w:szCs w:val="18"/>
              </w:rPr>
              <w:t>12 months</w:t>
            </w:r>
            <w:r>
              <w:rPr>
                <w:sz w:val="18"/>
                <w:szCs w:val="18"/>
              </w:rPr>
              <w:t xml:space="preserve"> </w:t>
            </w:r>
            <w:r w:rsidR="00293892">
              <w:rPr>
                <w:sz w:val="18"/>
                <w:szCs w:val="18"/>
              </w:rPr>
              <w:t>before</w:t>
            </w:r>
            <w:r>
              <w:rPr>
                <w:sz w:val="18"/>
                <w:szCs w:val="18"/>
              </w:rPr>
              <w:t xml:space="preserve"> enrolment</w:t>
            </w:r>
          </w:p>
        </w:tc>
        <w:tc>
          <w:tcPr>
            <w:tcW w:w="6095" w:type="dxa"/>
          </w:tcPr>
          <w:p w14:paraId="7315ADF5" w14:textId="3F7EF42D" w:rsidR="007562B0" w:rsidRPr="00F877C0" w:rsidRDefault="007562B0" w:rsidP="00447621">
            <w:pPr>
              <w:spacing w:after="120"/>
              <w:rPr>
                <w:sz w:val="18"/>
                <w:szCs w:val="18"/>
              </w:rPr>
            </w:pPr>
            <w:r>
              <w:rPr>
                <w:sz w:val="18"/>
                <w:szCs w:val="18"/>
              </w:rPr>
              <w:t>This was based on</w:t>
            </w:r>
            <w:r w:rsidRPr="00F877C0">
              <w:rPr>
                <w:sz w:val="18"/>
                <w:szCs w:val="18"/>
              </w:rPr>
              <w:t xml:space="preserve"> </w:t>
            </w:r>
            <w:r>
              <w:rPr>
                <w:sz w:val="18"/>
                <w:szCs w:val="18"/>
              </w:rPr>
              <w:t>p</w:t>
            </w:r>
            <w:r w:rsidRPr="00F877C0">
              <w:rPr>
                <w:sz w:val="18"/>
                <w:szCs w:val="18"/>
              </w:rPr>
              <w:t xml:space="preserve">resence of blood pressure </w:t>
            </w:r>
            <w:r>
              <w:rPr>
                <w:sz w:val="18"/>
                <w:szCs w:val="18"/>
              </w:rPr>
              <w:t xml:space="preserve">with </w:t>
            </w:r>
            <w:r w:rsidRPr="00F877C0">
              <w:rPr>
                <w:sz w:val="18"/>
                <w:szCs w:val="18"/>
              </w:rPr>
              <w:t xml:space="preserve">date of </w:t>
            </w:r>
            <w:r>
              <w:rPr>
                <w:sz w:val="18"/>
                <w:szCs w:val="18"/>
              </w:rPr>
              <w:t>service in the six and 1</w:t>
            </w:r>
            <w:r w:rsidRPr="00F877C0">
              <w:rPr>
                <w:sz w:val="18"/>
                <w:szCs w:val="18"/>
              </w:rPr>
              <w:t>2</w:t>
            </w:r>
            <w:r>
              <w:rPr>
                <w:sz w:val="18"/>
                <w:szCs w:val="18"/>
              </w:rPr>
              <w:t xml:space="preserve"> </w:t>
            </w:r>
            <w:r w:rsidRPr="00F877C0">
              <w:rPr>
                <w:sz w:val="18"/>
                <w:szCs w:val="18"/>
              </w:rPr>
              <w:t>month</w:t>
            </w:r>
            <w:r>
              <w:rPr>
                <w:sz w:val="18"/>
                <w:szCs w:val="18"/>
              </w:rPr>
              <w:t>s</w:t>
            </w:r>
            <w:r w:rsidRPr="00F877C0">
              <w:rPr>
                <w:sz w:val="18"/>
                <w:szCs w:val="18"/>
              </w:rPr>
              <w:t xml:space="preserve"> </w:t>
            </w:r>
            <w:r w:rsidR="00293892">
              <w:rPr>
                <w:sz w:val="18"/>
                <w:szCs w:val="18"/>
              </w:rPr>
              <w:t>before</w:t>
            </w:r>
            <w:r>
              <w:rPr>
                <w:sz w:val="18"/>
                <w:szCs w:val="18"/>
              </w:rPr>
              <w:t xml:space="preserve"> enrolment.</w:t>
            </w:r>
          </w:p>
        </w:tc>
      </w:tr>
      <w:tr w:rsidR="00AC3C8A" w:rsidRPr="00F877C0" w14:paraId="69C88F14" w14:textId="77777777" w:rsidTr="00447621">
        <w:trPr>
          <w:trHeight w:val="918"/>
          <w:jc w:val="center"/>
        </w:trPr>
        <w:tc>
          <w:tcPr>
            <w:tcW w:w="2830" w:type="dxa"/>
          </w:tcPr>
          <w:p w14:paraId="4A6B7143" w14:textId="7B20A8C5" w:rsidR="007562B0" w:rsidRPr="00F877C0" w:rsidRDefault="007562B0" w:rsidP="00447621">
            <w:pPr>
              <w:spacing w:after="120"/>
              <w:rPr>
                <w:sz w:val="18"/>
                <w:szCs w:val="18"/>
              </w:rPr>
            </w:pPr>
            <w:r>
              <w:rPr>
                <w:sz w:val="18"/>
                <w:szCs w:val="18"/>
              </w:rPr>
              <w:t xml:space="preserve">Recording of </w:t>
            </w:r>
            <w:r w:rsidRPr="00F877C0">
              <w:rPr>
                <w:sz w:val="18"/>
                <w:szCs w:val="18"/>
              </w:rPr>
              <w:t>HbA1c test</w:t>
            </w:r>
            <w:r>
              <w:rPr>
                <w:sz w:val="18"/>
                <w:szCs w:val="18"/>
              </w:rPr>
              <w:t xml:space="preserve"> </w:t>
            </w:r>
            <w:r w:rsidRPr="00F877C0">
              <w:rPr>
                <w:sz w:val="18"/>
                <w:szCs w:val="18"/>
              </w:rPr>
              <w:t xml:space="preserve">in </w:t>
            </w:r>
            <w:r>
              <w:rPr>
                <w:sz w:val="18"/>
                <w:szCs w:val="18"/>
              </w:rPr>
              <w:t xml:space="preserve">the six and </w:t>
            </w:r>
            <w:r w:rsidRPr="00F877C0">
              <w:rPr>
                <w:sz w:val="18"/>
                <w:szCs w:val="18"/>
              </w:rPr>
              <w:t>12 months</w:t>
            </w:r>
            <w:r>
              <w:rPr>
                <w:sz w:val="18"/>
                <w:szCs w:val="18"/>
              </w:rPr>
              <w:t xml:space="preserve"> </w:t>
            </w:r>
            <w:r w:rsidR="00293892">
              <w:rPr>
                <w:sz w:val="18"/>
                <w:szCs w:val="18"/>
              </w:rPr>
              <w:t>before</w:t>
            </w:r>
            <w:r>
              <w:rPr>
                <w:sz w:val="18"/>
                <w:szCs w:val="18"/>
              </w:rPr>
              <w:t xml:space="preserve"> enrolment</w:t>
            </w:r>
            <w:r>
              <w:rPr>
                <w:bCs/>
                <w:sz w:val="18"/>
                <w:szCs w:val="18"/>
                <w:vertAlign w:val="superscript"/>
              </w:rPr>
              <w:t>2</w:t>
            </w:r>
          </w:p>
        </w:tc>
        <w:tc>
          <w:tcPr>
            <w:tcW w:w="6095" w:type="dxa"/>
          </w:tcPr>
          <w:p w14:paraId="16E4FCF2" w14:textId="6871429F" w:rsidR="007562B0" w:rsidRPr="00F877C0" w:rsidRDefault="007562B0" w:rsidP="00447621">
            <w:pPr>
              <w:spacing w:after="120"/>
              <w:rPr>
                <w:sz w:val="18"/>
                <w:szCs w:val="18"/>
              </w:rPr>
            </w:pPr>
            <w:r>
              <w:rPr>
                <w:sz w:val="18"/>
                <w:szCs w:val="18"/>
              </w:rPr>
              <w:t>This was based on</w:t>
            </w:r>
            <w:r w:rsidRPr="00F877C0">
              <w:rPr>
                <w:sz w:val="18"/>
                <w:szCs w:val="18"/>
              </w:rPr>
              <w:t xml:space="preserve"> </w:t>
            </w:r>
            <w:r>
              <w:rPr>
                <w:sz w:val="18"/>
                <w:szCs w:val="18"/>
              </w:rPr>
              <w:t>p</w:t>
            </w:r>
            <w:r w:rsidRPr="00F877C0">
              <w:rPr>
                <w:sz w:val="18"/>
                <w:szCs w:val="18"/>
              </w:rPr>
              <w:t xml:space="preserve">resence of </w:t>
            </w:r>
            <w:r>
              <w:rPr>
                <w:sz w:val="18"/>
                <w:szCs w:val="18"/>
              </w:rPr>
              <w:t xml:space="preserve">HbA1c pathology test in patients with type 2 diabetes with </w:t>
            </w:r>
            <w:r w:rsidRPr="00F877C0">
              <w:rPr>
                <w:sz w:val="18"/>
                <w:szCs w:val="18"/>
              </w:rPr>
              <w:t xml:space="preserve">date of </w:t>
            </w:r>
            <w:r>
              <w:rPr>
                <w:sz w:val="18"/>
                <w:szCs w:val="18"/>
              </w:rPr>
              <w:t>service in the six and 1</w:t>
            </w:r>
            <w:r w:rsidRPr="00F877C0">
              <w:rPr>
                <w:sz w:val="18"/>
                <w:szCs w:val="18"/>
              </w:rPr>
              <w:t>2</w:t>
            </w:r>
            <w:r>
              <w:rPr>
                <w:sz w:val="18"/>
                <w:szCs w:val="18"/>
              </w:rPr>
              <w:t xml:space="preserve"> </w:t>
            </w:r>
            <w:r w:rsidRPr="00F877C0">
              <w:rPr>
                <w:sz w:val="18"/>
                <w:szCs w:val="18"/>
              </w:rPr>
              <w:t>month</w:t>
            </w:r>
            <w:r>
              <w:rPr>
                <w:sz w:val="18"/>
                <w:szCs w:val="18"/>
              </w:rPr>
              <w:t>s</w:t>
            </w:r>
            <w:r w:rsidRPr="00F877C0">
              <w:rPr>
                <w:sz w:val="18"/>
                <w:szCs w:val="18"/>
              </w:rPr>
              <w:t xml:space="preserve"> </w:t>
            </w:r>
            <w:r w:rsidR="00293892">
              <w:rPr>
                <w:sz w:val="18"/>
                <w:szCs w:val="18"/>
              </w:rPr>
              <w:t>before</w:t>
            </w:r>
            <w:r>
              <w:rPr>
                <w:sz w:val="18"/>
                <w:szCs w:val="18"/>
              </w:rPr>
              <w:t xml:space="preserve"> enrolment.</w:t>
            </w:r>
          </w:p>
        </w:tc>
      </w:tr>
      <w:tr w:rsidR="00AC3C8A" w:rsidRPr="00F877C0" w14:paraId="0BAACC30" w14:textId="77777777" w:rsidTr="00447621">
        <w:trPr>
          <w:trHeight w:val="1477"/>
          <w:jc w:val="center"/>
        </w:trPr>
        <w:tc>
          <w:tcPr>
            <w:tcW w:w="2830" w:type="dxa"/>
          </w:tcPr>
          <w:p w14:paraId="4E25D0D3" w14:textId="48A88FA4" w:rsidR="007562B0" w:rsidRPr="00F877C0" w:rsidRDefault="007562B0" w:rsidP="00447621">
            <w:pPr>
              <w:spacing w:after="120"/>
              <w:rPr>
                <w:sz w:val="18"/>
                <w:szCs w:val="18"/>
              </w:rPr>
            </w:pPr>
            <w:r>
              <w:rPr>
                <w:sz w:val="18"/>
                <w:szCs w:val="18"/>
              </w:rPr>
              <w:lastRenderedPageBreak/>
              <w:t>Recording of kidney function</w:t>
            </w:r>
            <w:r>
              <w:rPr>
                <w:bCs/>
                <w:sz w:val="18"/>
                <w:szCs w:val="18"/>
                <w:vertAlign w:val="superscript"/>
              </w:rPr>
              <w:t xml:space="preserve">3 </w:t>
            </w:r>
            <w:r>
              <w:rPr>
                <w:sz w:val="18"/>
                <w:szCs w:val="18"/>
              </w:rPr>
              <w:t xml:space="preserve">test in the six and 12 months </w:t>
            </w:r>
            <w:r w:rsidR="00293892">
              <w:rPr>
                <w:sz w:val="18"/>
                <w:szCs w:val="18"/>
              </w:rPr>
              <w:t>before</w:t>
            </w:r>
            <w:r>
              <w:rPr>
                <w:sz w:val="18"/>
                <w:szCs w:val="18"/>
              </w:rPr>
              <w:t xml:space="preserve"> enrolment</w:t>
            </w:r>
          </w:p>
        </w:tc>
        <w:tc>
          <w:tcPr>
            <w:tcW w:w="6095" w:type="dxa"/>
          </w:tcPr>
          <w:p w14:paraId="1BC91156" w14:textId="327BB551" w:rsidR="007562B0" w:rsidRPr="00F877C0" w:rsidRDefault="007562B0" w:rsidP="00447621">
            <w:pPr>
              <w:spacing w:after="120"/>
              <w:rPr>
                <w:sz w:val="18"/>
                <w:szCs w:val="18"/>
              </w:rPr>
            </w:pPr>
            <w:r>
              <w:rPr>
                <w:sz w:val="18"/>
                <w:szCs w:val="18"/>
              </w:rPr>
              <w:t xml:space="preserve">This was based on </w:t>
            </w:r>
            <w:r w:rsidRPr="00F877C0">
              <w:rPr>
                <w:sz w:val="18"/>
                <w:szCs w:val="18"/>
              </w:rPr>
              <w:t>presence of</w:t>
            </w:r>
            <w:r>
              <w:rPr>
                <w:sz w:val="18"/>
                <w:szCs w:val="18"/>
              </w:rPr>
              <w:t xml:space="preserve"> either</w:t>
            </w:r>
            <w:r w:rsidRPr="00F877C0">
              <w:rPr>
                <w:sz w:val="18"/>
                <w:szCs w:val="18"/>
              </w:rPr>
              <w:t xml:space="preserve"> </w:t>
            </w:r>
            <w:bookmarkStart w:id="49" w:name="_Hlk97237688"/>
            <w:r>
              <w:rPr>
                <w:sz w:val="18"/>
                <w:szCs w:val="18"/>
              </w:rPr>
              <w:t>e</w:t>
            </w:r>
            <w:r w:rsidRPr="00556E71">
              <w:rPr>
                <w:sz w:val="18"/>
                <w:szCs w:val="18"/>
              </w:rPr>
              <w:t>stimated glomerular filtration rate</w:t>
            </w:r>
            <w:r>
              <w:rPr>
                <w:sz w:val="18"/>
                <w:szCs w:val="18"/>
              </w:rPr>
              <w:t xml:space="preserve"> test (eGFR), </w:t>
            </w:r>
            <w:bookmarkEnd w:id="49"/>
            <w:r w:rsidRPr="5A7A1368">
              <w:rPr>
                <w:color w:val="231F20"/>
                <w:sz w:val="18"/>
                <w:szCs w:val="18"/>
              </w:rPr>
              <w:t xml:space="preserve">serum creatinine, urinary </w:t>
            </w:r>
            <w:proofErr w:type="gramStart"/>
            <w:r w:rsidRPr="5A7A1368">
              <w:rPr>
                <w:color w:val="231F20"/>
                <w:sz w:val="18"/>
                <w:szCs w:val="18"/>
              </w:rPr>
              <w:t>creatinine</w:t>
            </w:r>
            <w:proofErr w:type="gramEnd"/>
            <w:r w:rsidRPr="5A7A1368">
              <w:rPr>
                <w:color w:val="231F20"/>
                <w:sz w:val="18"/>
                <w:szCs w:val="18"/>
              </w:rPr>
              <w:t xml:space="preserve"> or albumin-creatinine ratio</w:t>
            </w:r>
            <w:r>
              <w:rPr>
                <w:sz w:val="18"/>
                <w:szCs w:val="18"/>
              </w:rPr>
              <w:t xml:space="preserve"> test in patients with type 2 diabetes or cardiovascular disease, </w:t>
            </w:r>
            <w:r w:rsidRPr="00F877C0">
              <w:rPr>
                <w:sz w:val="18"/>
                <w:szCs w:val="18"/>
              </w:rPr>
              <w:t xml:space="preserve">with date of </w:t>
            </w:r>
            <w:r>
              <w:rPr>
                <w:sz w:val="18"/>
                <w:szCs w:val="18"/>
              </w:rPr>
              <w:t>service in the six and 1</w:t>
            </w:r>
            <w:r w:rsidRPr="00F877C0">
              <w:rPr>
                <w:sz w:val="18"/>
                <w:szCs w:val="18"/>
              </w:rPr>
              <w:t>2</w:t>
            </w:r>
            <w:r>
              <w:rPr>
                <w:sz w:val="18"/>
                <w:szCs w:val="18"/>
              </w:rPr>
              <w:t xml:space="preserve"> </w:t>
            </w:r>
            <w:r w:rsidRPr="00F877C0">
              <w:rPr>
                <w:sz w:val="18"/>
                <w:szCs w:val="18"/>
              </w:rPr>
              <w:t>month</w:t>
            </w:r>
            <w:r>
              <w:rPr>
                <w:sz w:val="18"/>
                <w:szCs w:val="18"/>
              </w:rPr>
              <w:t>s</w:t>
            </w:r>
            <w:r w:rsidRPr="00F877C0">
              <w:rPr>
                <w:sz w:val="18"/>
                <w:szCs w:val="18"/>
              </w:rPr>
              <w:t xml:space="preserve"> </w:t>
            </w:r>
            <w:r w:rsidR="00293892">
              <w:rPr>
                <w:sz w:val="18"/>
                <w:szCs w:val="18"/>
              </w:rPr>
              <w:t>before</w:t>
            </w:r>
            <w:r>
              <w:rPr>
                <w:sz w:val="18"/>
                <w:szCs w:val="18"/>
              </w:rPr>
              <w:t xml:space="preserve"> enrolment.</w:t>
            </w:r>
          </w:p>
        </w:tc>
      </w:tr>
      <w:tr w:rsidR="00AC3C8A" w:rsidRPr="00F877C0" w14:paraId="5EC2351B" w14:textId="77777777" w:rsidTr="00447621">
        <w:trPr>
          <w:jc w:val="center"/>
        </w:trPr>
        <w:tc>
          <w:tcPr>
            <w:tcW w:w="2830" w:type="dxa"/>
          </w:tcPr>
          <w:p w14:paraId="32680CE7" w14:textId="77777777" w:rsidR="007562B0" w:rsidRDefault="007562B0" w:rsidP="00F73BA6">
            <w:pPr>
              <w:spacing w:after="0"/>
              <w:rPr>
                <w:sz w:val="18"/>
                <w:szCs w:val="18"/>
              </w:rPr>
            </w:pPr>
            <w:r w:rsidRPr="003432D2">
              <w:rPr>
                <w:b/>
                <w:sz w:val="18"/>
                <w:szCs w:val="18"/>
              </w:rPr>
              <w:t>Chronic disease control</w:t>
            </w:r>
          </w:p>
        </w:tc>
        <w:tc>
          <w:tcPr>
            <w:tcW w:w="6095" w:type="dxa"/>
          </w:tcPr>
          <w:p w14:paraId="5CC3CDFC" w14:textId="77777777" w:rsidR="007562B0" w:rsidRDefault="007562B0" w:rsidP="00F73BA6">
            <w:pPr>
              <w:spacing w:after="0"/>
              <w:rPr>
                <w:sz w:val="18"/>
                <w:szCs w:val="18"/>
              </w:rPr>
            </w:pPr>
          </w:p>
        </w:tc>
      </w:tr>
      <w:tr w:rsidR="00AC3C8A" w:rsidRPr="00F877C0" w14:paraId="314676AB" w14:textId="77777777" w:rsidTr="00447621">
        <w:trPr>
          <w:trHeight w:val="1842"/>
          <w:jc w:val="center"/>
        </w:trPr>
        <w:tc>
          <w:tcPr>
            <w:tcW w:w="2830" w:type="dxa"/>
          </w:tcPr>
          <w:p w14:paraId="5B7C309D" w14:textId="2705DBB8" w:rsidR="007562B0" w:rsidRPr="00F877C0" w:rsidRDefault="007562B0" w:rsidP="00447621">
            <w:pPr>
              <w:spacing w:after="120"/>
              <w:rPr>
                <w:sz w:val="18"/>
                <w:szCs w:val="18"/>
              </w:rPr>
            </w:pPr>
            <w:r>
              <w:rPr>
                <w:sz w:val="18"/>
                <w:szCs w:val="18"/>
              </w:rPr>
              <w:t xml:space="preserve">Results of the most recent blood pressure measured </w:t>
            </w:r>
            <w:r w:rsidRPr="00F877C0">
              <w:rPr>
                <w:sz w:val="18"/>
                <w:szCs w:val="18"/>
              </w:rPr>
              <w:t xml:space="preserve">in </w:t>
            </w:r>
            <w:r>
              <w:rPr>
                <w:sz w:val="18"/>
                <w:szCs w:val="18"/>
              </w:rPr>
              <w:t xml:space="preserve">the six and </w:t>
            </w:r>
            <w:r w:rsidRPr="00F877C0">
              <w:rPr>
                <w:sz w:val="18"/>
                <w:szCs w:val="18"/>
              </w:rPr>
              <w:t>12 months</w:t>
            </w:r>
            <w:r>
              <w:rPr>
                <w:sz w:val="18"/>
                <w:szCs w:val="18"/>
              </w:rPr>
              <w:t xml:space="preserve"> </w:t>
            </w:r>
            <w:r w:rsidR="00293892">
              <w:rPr>
                <w:sz w:val="18"/>
                <w:szCs w:val="18"/>
              </w:rPr>
              <w:t>before</w:t>
            </w:r>
            <w:r>
              <w:rPr>
                <w:sz w:val="18"/>
                <w:szCs w:val="18"/>
              </w:rPr>
              <w:t xml:space="preserve"> enrolment</w:t>
            </w:r>
          </w:p>
        </w:tc>
        <w:tc>
          <w:tcPr>
            <w:tcW w:w="6095" w:type="dxa"/>
          </w:tcPr>
          <w:p w14:paraId="4661CEC7" w14:textId="520CB26E" w:rsidR="007562B0" w:rsidRPr="00F877C0" w:rsidRDefault="007562B0" w:rsidP="00447621">
            <w:pPr>
              <w:spacing w:after="120"/>
              <w:rPr>
                <w:sz w:val="18"/>
                <w:szCs w:val="18"/>
              </w:rPr>
            </w:pPr>
            <w:r>
              <w:rPr>
                <w:sz w:val="18"/>
                <w:szCs w:val="18"/>
              </w:rPr>
              <w:t>This was based on</w:t>
            </w:r>
            <w:r w:rsidRPr="00F877C0">
              <w:rPr>
                <w:sz w:val="18"/>
                <w:szCs w:val="18"/>
              </w:rPr>
              <w:t xml:space="preserve"> </w:t>
            </w:r>
            <w:r>
              <w:rPr>
                <w:sz w:val="18"/>
                <w:szCs w:val="18"/>
              </w:rPr>
              <w:t>p</w:t>
            </w:r>
            <w:r w:rsidRPr="00F877C0">
              <w:rPr>
                <w:sz w:val="18"/>
                <w:szCs w:val="18"/>
              </w:rPr>
              <w:t xml:space="preserve">resence of blood pressure </w:t>
            </w:r>
            <w:r>
              <w:rPr>
                <w:sz w:val="18"/>
                <w:szCs w:val="18"/>
              </w:rPr>
              <w:t xml:space="preserve">measurements with </w:t>
            </w:r>
            <w:r w:rsidRPr="00F877C0">
              <w:rPr>
                <w:sz w:val="18"/>
                <w:szCs w:val="18"/>
              </w:rPr>
              <w:t xml:space="preserve">date of </w:t>
            </w:r>
            <w:r>
              <w:rPr>
                <w:sz w:val="18"/>
                <w:szCs w:val="18"/>
              </w:rPr>
              <w:t>service in the six and 1</w:t>
            </w:r>
            <w:r w:rsidRPr="00F877C0">
              <w:rPr>
                <w:sz w:val="18"/>
                <w:szCs w:val="18"/>
              </w:rPr>
              <w:t>2</w:t>
            </w:r>
            <w:r>
              <w:rPr>
                <w:sz w:val="18"/>
                <w:szCs w:val="18"/>
              </w:rPr>
              <w:t xml:space="preserve"> </w:t>
            </w:r>
            <w:r w:rsidRPr="00F877C0">
              <w:rPr>
                <w:sz w:val="18"/>
                <w:szCs w:val="18"/>
              </w:rPr>
              <w:t>month</w:t>
            </w:r>
            <w:r>
              <w:rPr>
                <w:sz w:val="18"/>
                <w:szCs w:val="18"/>
              </w:rPr>
              <w:t>s</w:t>
            </w:r>
            <w:r w:rsidRPr="00F877C0">
              <w:rPr>
                <w:sz w:val="18"/>
                <w:szCs w:val="18"/>
              </w:rPr>
              <w:t xml:space="preserve"> </w:t>
            </w:r>
            <w:r w:rsidR="00293892">
              <w:rPr>
                <w:sz w:val="18"/>
                <w:szCs w:val="18"/>
              </w:rPr>
              <w:t>before</w:t>
            </w:r>
            <w:r>
              <w:rPr>
                <w:sz w:val="18"/>
                <w:szCs w:val="18"/>
              </w:rPr>
              <w:t xml:space="preserve"> enrolment; where there were multiple measurements in the respective periods, the most recent measurement was selected. </w:t>
            </w:r>
            <w:r w:rsidRPr="007D5B44">
              <w:rPr>
                <w:sz w:val="18"/>
                <w:szCs w:val="18"/>
              </w:rPr>
              <w:t>Blood pressure reading was classified as ≤130/80 mmHg (</w:t>
            </w:r>
            <w:r w:rsidR="00CF6C06">
              <w:rPr>
                <w:sz w:val="18"/>
                <w:szCs w:val="18"/>
              </w:rPr>
              <w:t>that is,</w:t>
            </w:r>
            <w:r>
              <w:rPr>
                <w:sz w:val="18"/>
                <w:szCs w:val="18"/>
              </w:rPr>
              <w:t xml:space="preserve"> </w:t>
            </w:r>
            <w:r w:rsidRPr="007D5B44">
              <w:rPr>
                <w:sz w:val="18"/>
                <w:szCs w:val="18"/>
              </w:rPr>
              <w:t>systolic pressure ≤130mmHg and diastolic pressure ≤80mmHg), greater than 130/30 (</w:t>
            </w:r>
            <w:r w:rsidR="00CF6C06">
              <w:rPr>
                <w:sz w:val="18"/>
                <w:szCs w:val="18"/>
              </w:rPr>
              <w:t>that is,</w:t>
            </w:r>
            <w:r>
              <w:rPr>
                <w:sz w:val="18"/>
                <w:szCs w:val="18"/>
              </w:rPr>
              <w:t xml:space="preserve"> </w:t>
            </w:r>
            <w:r w:rsidRPr="007D5B44">
              <w:rPr>
                <w:sz w:val="18"/>
                <w:szCs w:val="18"/>
              </w:rPr>
              <w:t>systolic pressure &gt;130mmHg or diastolic pressure &gt;80mmHg).</w:t>
            </w:r>
          </w:p>
        </w:tc>
      </w:tr>
      <w:tr w:rsidR="00AC3C8A" w:rsidRPr="00F877C0" w14:paraId="43A2673E" w14:textId="77777777" w:rsidTr="00447621">
        <w:trPr>
          <w:jc w:val="center"/>
        </w:trPr>
        <w:tc>
          <w:tcPr>
            <w:tcW w:w="2830" w:type="dxa"/>
          </w:tcPr>
          <w:p w14:paraId="774357CF" w14:textId="69434819" w:rsidR="007562B0" w:rsidRPr="00DE1DAF" w:rsidRDefault="007562B0" w:rsidP="00447621">
            <w:pPr>
              <w:spacing w:after="120"/>
              <w:rPr>
                <w:sz w:val="18"/>
                <w:szCs w:val="18"/>
              </w:rPr>
            </w:pPr>
            <w:r>
              <w:rPr>
                <w:sz w:val="18"/>
                <w:szCs w:val="18"/>
              </w:rPr>
              <w:t xml:space="preserve">Results of the most recent </w:t>
            </w:r>
            <w:r w:rsidRPr="00DE1DAF">
              <w:rPr>
                <w:sz w:val="18"/>
                <w:szCs w:val="18"/>
              </w:rPr>
              <w:t>HbA1c</w:t>
            </w:r>
            <w:r>
              <w:rPr>
                <w:bCs/>
                <w:sz w:val="18"/>
                <w:szCs w:val="18"/>
                <w:vertAlign w:val="superscript"/>
              </w:rPr>
              <w:t>2</w:t>
            </w:r>
            <w:r w:rsidRPr="00DE1DAF">
              <w:rPr>
                <w:bCs/>
                <w:sz w:val="18"/>
                <w:szCs w:val="18"/>
              </w:rPr>
              <w:t xml:space="preserve"> </w:t>
            </w:r>
            <w:r>
              <w:rPr>
                <w:sz w:val="18"/>
                <w:szCs w:val="18"/>
              </w:rPr>
              <w:t xml:space="preserve">measured </w:t>
            </w:r>
            <w:r w:rsidRPr="00F877C0">
              <w:rPr>
                <w:sz w:val="18"/>
                <w:szCs w:val="18"/>
              </w:rPr>
              <w:t xml:space="preserve">in </w:t>
            </w:r>
            <w:r>
              <w:rPr>
                <w:sz w:val="18"/>
                <w:szCs w:val="18"/>
              </w:rPr>
              <w:t xml:space="preserve">the six and </w:t>
            </w:r>
            <w:r w:rsidRPr="00F877C0">
              <w:rPr>
                <w:sz w:val="18"/>
                <w:szCs w:val="18"/>
              </w:rPr>
              <w:t>12 months</w:t>
            </w:r>
            <w:r>
              <w:rPr>
                <w:sz w:val="18"/>
                <w:szCs w:val="18"/>
              </w:rPr>
              <w:t xml:space="preserve"> </w:t>
            </w:r>
            <w:r w:rsidR="00293892">
              <w:rPr>
                <w:sz w:val="18"/>
                <w:szCs w:val="18"/>
              </w:rPr>
              <w:t>before</w:t>
            </w:r>
            <w:r>
              <w:rPr>
                <w:sz w:val="18"/>
                <w:szCs w:val="18"/>
              </w:rPr>
              <w:t xml:space="preserve"> enrolment.</w:t>
            </w:r>
          </w:p>
        </w:tc>
        <w:tc>
          <w:tcPr>
            <w:tcW w:w="6095" w:type="dxa"/>
          </w:tcPr>
          <w:p w14:paraId="6D8C8A4C" w14:textId="755A9A82" w:rsidR="007562B0" w:rsidRPr="00F877C0" w:rsidRDefault="007562B0" w:rsidP="00447621">
            <w:pPr>
              <w:spacing w:after="120"/>
              <w:rPr>
                <w:sz w:val="18"/>
                <w:szCs w:val="18"/>
              </w:rPr>
            </w:pPr>
            <w:r>
              <w:rPr>
                <w:sz w:val="18"/>
                <w:szCs w:val="18"/>
              </w:rPr>
              <w:t>This was based on</w:t>
            </w:r>
            <w:r w:rsidRPr="00F877C0">
              <w:rPr>
                <w:sz w:val="18"/>
                <w:szCs w:val="18"/>
              </w:rPr>
              <w:t xml:space="preserve"> </w:t>
            </w:r>
            <w:r>
              <w:rPr>
                <w:sz w:val="18"/>
                <w:szCs w:val="18"/>
              </w:rPr>
              <w:t>p</w:t>
            </w:r>
            <w:r w:rsidRPr="00F877C0">
              <w:rPr>
                <w:sz w:val="18"/>
                <w:szCs w:val="18"/>
              </w:rPr>
              <w:t xml:space="preserve">resence of </w:t>
            </w:r>
            <w:r>
              <w:rPr>
                <w:sz w:val="18"/>
                <w:szCs w:val="18"/>
              </w:rPr>
              <w:t xml:space="preserve">HbA1c pathology tests in patients with type 2 diabetes, with </w:t>
            </w:r>
            <w:r w:rsidRPr="00F877C0">
              <w:rPr>
                <w:sz w:val="18"/>
                <w:szCs w:val="18"/>
              </w:rPr>
              <w:t xml:space="preserve">date of </w:t>
            </w:r>
            <w:r>
              <w:rPr>
                <w:sz w:val="18"/>
                <w:szCs w:val="18"/>
              </w:rPr>
              <w:t>service in the six and 1</w:t>
            </w:r>
            <w:r w:rsidRPr="00F877C0">
              <w:rPr>
                <w:sz w:val="18"/>
                <w:szCs w:val="18"/>
              </w:rPr>
              <w:t>2</w:t>
            </w:r>
            <w:r>
              <w:rPr>
                <w:sz w:val="18"/>
                <w:szCs w:val="18"/>
              </w:rPr>
              <w:t xml:space="preserve"> </w:t>
            </w:r>
            <w:r w:rsidRPr="00F877C0">
              <w:rPr>
                <w:sz w:val="18"/>
                <w:szCs w:val="18"/>
              </w:rPr>
              <w:t>month</w:t>
            </w:r>
            <w:r>
              <w:rPr>
                <w:sz w:val="18"/>
                <w:szCs w:val="18"/>
              </w:rPr>
              <w:t>s</w:t>
            </w:r>
            <w:r w:rsidRPr="00F877C0">
              <w:rPr>
                <w:sz w:val="18"/>
                <w:szCs w:val="18"/>
              </w:rPr>
              <w:t xml:space="preserve"> </w:t>
            </w:r>
            <w:r w:rsidR="00293892">
              <w:rPr>
                <w:sz w:val="18"/>
                <w:szCs w:val="18"/>
              </w:rPr>
              <w:t>before</w:t>
            </w:r>
            <w:r>
              <w:rPr>
                <w:sz w:val="18"/>
                <w:szCs w:val="18"/>
              </w:rPr>
              <w:t xml:space="preserve"> enrolment; where there were multiple measurements in the respective periods, the most recent measurement was selected. </w:t>
            </w:r>
            <w:r w:rsidRPr="00F877C0">
              <w:rPr>
                <w:sz w:val="18"/>
                <w:szCs w:val="18"/>
              </w:rPr>
              <w:t>HbA1c</w:t>
            </w:r>
            <w:r>
              <w:rPr>
                <w:sz w:val="18"/>
                <w:szCs w:val="18"/>
              </w:rPr>
              <w:t xml:space="preserve"> results were categorised as</w:t>
            </w:r>
            <w:r w:rsidRPr="00F877C0">
              <w:rPr>
                <w:sz w:val="18"/>
                <w:szCs w:val="18"/>
              </w:rPr>
              <w:t xml:space="preserve"> less than </w:t>
            </w:r>
            <w:r>
              <w:rPr>
                <w:sz w:val="18"/>
                <w:szCs w:val="18"/>
              </w:rPr>
              <w:t xml:space="preserve">or equal to </w:t>
            </w:r>
            <w:r w:rsidRPr="00F877C0">
              <w:rPr>
                <w:sz w:val="18"/>
                <w:szCs w:val="18"/>
              </w:rPr>
              <w:t>7%</w:t>
            </w:r>
            <w:r>
              <w:rPr>
                <w:sz w:val="18"/>
                <w:szCs w:val="18"/>
              </w:rPr>
              <w:t>,</w:t>
            </w:r>
            <w:r w:rsidRPr="00F877C0">
              <w:rPr>
                <w:sz w:val="18"/>
                <w:szCs w:val="18"/>
              </w:rPr>
              <w:t xml:space="preserve"> greater than 7% but less than or equal to 8%</w:t>
            </w:r>
            <w:r>
              <w:rPr>
                <w:sz w:val="18"/>
                <w:szCs w:val="18"/>
              </w:rPr>
              <w:t>,</w:t>
            </w:r>
            <w:r w:rsidRPr="00F877C0">
              <w:rPr>
                <w:sz w:val="18"/>
                <w:szCs w:val="18"/>
              </w:rPr>
              <w:t xml:space="preserve"> greater than 8% but less than 10%</w:t>
            </w:r>
            <w:r>
              <w:rPr>
                <w:sz w:val="18"/>
                <w:szCs w:val="18"/>
              </w:rPr>
              <w:t xml:space="preserve">, and </w:t>
            </w:r>
            <w:r w:rsidRPr="00F877C0">
              <w:rPr>
                <w:sz w:val="18"/>
                <w:szCs w:val="18"/>
              </w:rPr>
              <w:t>greater than or equal to 10</w:t>
            </w:r>
            <w:r>
              <w:rPr>
                <w:sz w:val="18"/>
                <w:szCs w:val="18"/>
              </w:rPr>
              <w:t xml:space="preserve">. </w:t>
            </w:r>
          </w:p>
        </w:tc>
      </w:tr>
      <w:tr w:rsidR="00AC3C8A" w:rsidRPr="00F877C0" w14:paraId="3C1CCC1C" w14:textId="77777777" w:rsidTr="00447621">
        <w:trPr>
          <w:jc w:val="center"/>
        </w:trPr>
        <w:tc>
          <w:tcPr>
            <w:tcW w:w="2830" w:type="dxa"/>
          </w:tcPr>
          <w:p w14:paraId="485F8313" w14:textId="77777777" w:rsidR="007562B0" w:rsidRPr="00F877C0" w:rsidRDefault="007562B0" w:rsidP="00447621">
            <w:pPr>
              <w:spacing w:after="120"/>
              <w:rPr>
                <w:sz w:val="18"/>
                <w:szCs w:val="18"/>
              </w:rPr>
            </w:pPr>
            <w:r w:rsidRPr="00F877C0">
              <w:rPr>
                <w:sz w:val="18"/>
                <w:szCs w:val="18"/>
              </w:rPr>
              <w:t>Result of the</w:t>
            </w:r>
            <w:r>
              <w:rPr>
                <w:sz w:val="18"/>
                <w:szCs w:val="18"/>
              </w:rPr>
              <w:t xml:space="preserve"> most recent eGFR</w:t>
            </w:r>
            <w:r>
              <w:rPr>
                <w:bCs/>
                <w:sz w:val="18"/>
                <w:szCs w:val="18"/>
                <w:vertAlign w:val="superscript"/>
              </w:rPr>
              <w:t xml:space="preserve">3 </w:t>
            </w:r>
            <w:r>
              <w:rPr>
                <w:sz w:val="18"/>
                <w:szCs w:val="18"/>
              </w:rPr>
              <w:t>in the six and 12 months prior</w:t>
            </w:r>
          </w:p>
        </w:tc>
        <w:tc>
          <w:tcPr>
            <w:tcW w:w="6095" w:type="dxa"/>
          </w:tcPr>
          <w:p w14:paraId="133449AB" w14:textId="364E834B" w:rsidR="007562B0" w:rsidRDefault="007562B0" w:rsidP="00447621">
            <w:pPr>
              <w:spacing w:after="120"/>
              <w:rPr>
                <w:sz w:val="18"/>
                <w:szCs w:val="18"/>
              </w:rPr>
            </w:pPr>
            <w:r>
              <w:rPr>
                <w:sz w:val="18"/>
                <w:szCs w:val="18"/>
              </w:rPr>
              <w:t>This was based on</w:t>
            </w:r>
            <w:r w:rsidRPr="00F877C0">
              <w:rPr>
                <w:sz w:val="18"/>
                <w:szCs w:val="18"/>
              </w:rPr>
              <w:t xml:space="preserve"> </w:t>
            </w:r>
            <w:r>
              <w:rPr>
                <w:sz w:val="18"/>
                <w:szCs w:val="18"/>
              </w:rPr>
              <w:t>p</w:t>
            </w:r>
            <w:r w:rsidRPr="00F877C0">
              <w:rPr>
                <w:sz w:val="18"/>
                <w:szCs w:val="18"/>
              </w:rPr>
              <w:t xml:space="preserve">resence of </w:t>
            </w:r>
            <w:r>
              <w:rPr>
                <w:sz w:val="18"/>
                <w:szCs w:val="18"/>
              </w:rPr>
              <w:t xml:space="preserve">eGFR tests in patients with type 2 diabetes or cardiovascular disease, with </w:t>
            </w:r>
            <w:r w:rsidRPr="00F877C0">
              <w:rPr>
                <w:sz w:val="18"/>
                <w:szCs w:val="18"/>
              </w:rPr>
              <w:t xml:space="preserve">date of </w:t>
            </w:r>
            <w:r>
              <w:rPr>
                <w:sz w:val="18"/>
                <w:szCs w:val="18"/>
              </w:rPr>
              <w:t>service in the six and 1</w:t>
            </w:r>
            <w:r w:rsidRPr="00F877C0">
              <w:rPr>
                <w:sz w:val="18"/>
                <w:szCs w:val="18"/>
              </w:rPr>
              <w:t>2</w:t>
            </w:r>
            <w:r>
              <w:rPr>
                <w:sz w:val="18"/>
                <w:szCs w:val="18"/>
              </w:rPr>
              <w:t xml:space="preserve"> </w:t>
            </w:r>
            <w:r w:rsidRPr="00F877C0">
              <w:rPr>
                <w:sz w:val="18"/>
                <w:szCs w:val="18"/>
              </w:rPr>
              <w:t>month</w:t>
            </w:r>
            <w:r>
              <w:rPr>
                <w:sz w:val="18"/>
                <w:szCs w:val="18"/>
              </w:rPr>
              <w:t>s</w:t>
            </w:r>
            <w:r w:rsidRPr="00F877C0">
              <w:rPr>
                <w:sz w:val="18"/>
                <w:szCs w:val="18"/>
              </w:rPr>
              <w:t xml:space="preserve"> </w:t>
            </w:r>
            <w:r w:rsidR="00293892">
              <w:rPr>
                <w:sz w:val="18"/>
                <w:szCs w:val="18"/>
              </w:rPr>
              <w:t>before</w:t>
            </w:r>
            <w:r>
              <w:rPr>
                <w:sz w:val="18"/>
                <w:szCs w:val="18"/>
              </w:rPr>
              <w:t xml:space="preserve"> enrolment; where there were multiple eGFR measurements in the respective periods, the most recent measurement was selected</w:t>
            </w:r>
          </w:p>
          <w:p w14:paraId="50CF4F2A" w14:textId="0318B528" w:rsidR="007562B0" w:rsidRPr="00F877C0" w:rsidRDefault="007562B0" w:rsidP="00447621">
            <w:pPr>
              <w:spacing w:after="120"/>
              <w:rPr>
                <w:sz w:val="18"/>
                <w:szCs w:val="18"/>
              </w:rPr>
            </w:pPr>
            <w:r>
              <w:rPr>
                <w:sz w:val="18"/>
                <w:szCs w:val="18"/>
              </w:rPr>
              <w:t>Results of eGFR were categorised as greater than</w:t>
            </w:r>
            <w:r w:rsidRPr="00F56F40">
              <w:rPr>
                <w:sz w:val="18"/>
                <w:szCs w:val="18"/>
              </w:rPr>
              <w:t xml:space="preserve"> or equal to 90</w:t>
            </w:r>
            <w:r>
              <w:rPr>
                <w:sz w:val="18"/>
                <w:szCs w:val="18"/>
              </w:rPr>
              <w:t>,</w:t>
            </w:r>
            <w:r w:rsidRPr="00F56F40">
              <w:rPr>
                <w:sz w:val="18"/>
                <w:szCs w:val="18"/>
              </w:rPr>
              <w:t xml:space="preserve"> greater than or equal to 60 but less than 90</w:t>
            </w:r>
            <w:r>
              <w:rPr>
                <w:sz w:val="18"/>
                <w:szCs w:val="18"/>
              </w:rPr>
              <w:t>,</w:t>
            </w:r>
            <w:r w:rsidRPr="00F56F40">
              <w:rPr>
                <w:sz w:val="18"/>
                <w:szCs w:val="18"/>
              </w:rPr>
              <w:t xml:space="preserve"> greater than or equal to 45 but less than 60</w:t>
            </w:r>
            <w:r>
              <w:rPr>
                <w:sz w:val="18"/>
                <w:szCs w:val="18"/>
              </w:rPr>
              <w:t>,</w:t>
            </w:r>
            <w:r w:rsidRPr="00F56F40">
              <w:rPr>
                <w:sz w:val="18"/>
                <w:szCs w:val="18"/>
              </w:rPr>
              <w:t xml:space="preserve"> greater than or equal to 30 but less than 45</w:t>
            </w:r>
            <w:r>
              <w:rPr>
                <w:sz w:val="18"/>
                <w:szCs w:val="18"/>
              </w:rPr>
              <w:t>,</w:t>
            </w:r>
            <w:r w:rsidRPr="00F56F40">
              <w:rPr>
                <w:sz w:val="18"/>
                <w:szCs w:val="18"/>
              </w:rPr>
              <w:t xml:space="preserve"> greater than or equal to 15 but less than 30</w:t>
            </w:r>
            <w:r>
              <w:rPr>
                <w:sz w:val="18"/>
                <w:szCs w:val="18"/>
              </w:rPr>
              <w:t>,</w:t>
            </w:r>
            <w:r w:rsidRPr="00F56F40">
              <w:rPr>
                <w:sz w:val="18"/>
                <w:szCs w:val="18"/>
              </w:rPr>
              <w:t xml:space="preserve"> less than 15</w:t>
            </w:r>
            <w:r>
              <w:rPr>
                <w:sz w:val="18"/>
                <w:szCs w:val="18"/>
              </w:rPr>
              <w:t>.</w:t>
            </w:r>
          </w:p>
        </w:tc>
      </w:tr>
    </w:tbl>
    <w:p w14:paraId="37CF1D72" w14:textId="581CE87E" w:rsidR="007562B0" w:rsidRDefault="003B0F1E" w:rsidP="00293892">
      <w:pPr>
        <w:pStyle w:val="Source"/>
        <w:rPr>
          <w:i w:val="0"/>
          <w:sz w:val="18"/>
        </w:rPr>
      </w:pPr>
      <w:r>
        <w:t xml:space="preserve">Notes: </w:t>
      </w:r>
      <w:r w:rsidR="007562B0" w:rsidRPr="0066378F">
        <w:rPr>
          <w:vertAlign w:val="superscript"/>
        </w:rPr>
        <w:t>1</w:t>
      </w:r>
      <w:r>
        <w:rPr>
          <w:vertAlign w:val="superscript"/>
        </w:rPr>
        <w:t xml:space="preserve"> </w:t>
      </w:r>
      <w:r w:rsidR="007562B0">
        <w:t>The s</w:t>
      </w:r>
      <w:r w:rsidR="007562B0" w:rsidRPr="00AA5806">
        <w:t xml:space="preserve">ix </w:t>
      </w:r>
      <w:r w:rsidR="007562B0">
        <w:t xml:space="preserve">months and 12 months </w:t>
      </w:r>
      <w:r w:rsidR="00293892">
        <w:t>before</w:t>
      </w:r>
      <w:r w:rsidR="007562B0">
        <w:t xml:space="preserve"> enrolment were defined as a period from 1 day to 180 days and from 1 day to 365 days, respectively, </w:t>
      </w:r>
      <w:r w:rsidR="00293892">
        <w:t>before</w:t>
      </w:r>
      <w:r w:rsidR="007562B0">
        <w:t xml:space="preserve"> date of enrolment for HCH patients; </w:t>
      </w:r>
      <w:r w:rsidR="00293892">
        <w:t>before</w:t>
      </w:r>
      <w:r w:rsidR="007562B0">
        <w:t xml:space="preserve"> the first day of each calendar </w:t>
      </w:r>
      <w:r w:rsidR="007562B0" w:rsidRPr="0066378F">
        <w:t xml:space="preserve">month between October 2017 and July 2019 for </w:t>
      </w:r>
      <w:r w:rsidR="007562B0">
        <w:t>c</w:t>
      </w:r>
      <w:r w:rsidR="007562B0" w:rsidRPr="0066378F">
        <w:t>ompar</w:t>
      </w:r>
      <w:r w:rsidR="007562B0">
        <w:t>ison patients</w:t>
      </w:r>
      <w:r w:rsidR="007562B0" w:rsidRPr="0066378F">
        <w:t>.</w:t>
      </w:r>
      <w:r w:rsidR="007562B0">
        <w:t xml:space="preserve"> </w:t>
      </w:r>
      <w:r w:rsidR="007562B0">
        <w:rPr>
          <w:szCs w:val="18"/>
          <w:vertAlign w:val="superscript"/>
        </w:rPr>
        <w:t>2</w:t>
      </w:r>
      <w:r>
        <w:rPr>
          <w:szCs w:val="18"/>
          <w:vertAlign w:val="superscript"/>
        </w:rPr>
        <w:t xml:space="preserve"> </w:t>
      </w:r>
      <w:r w:rsidR="007562B0">
        <w:t xml:space="preserve">Calculated in patients with type 2 </w:t>
      </w:r>
      <w:r w:rsidR="007562B0" w:rsidRPr="0066378F">
        <w:t>diabetes.</w:t>
      </w:r>
      <w:r w:rsidR="007562B0">
        <w:t xml:space="preserve"> </w:t>
      </w:r>
      <w:r w:rsidR="007562B0">
        <w:rPr>
          <w:vertAlign w:val="superscript"/>
        </w:rPr>
        <w:t>3</w:t>
      </w:r>
      <w:r>
        <w:rPr>
          <w:vertAlign w:val="superscript"/>
        </w:rPr>
        <w:t> </w:t>
      </w:r>
      <w:r w:rsidR="007562B0">
        <w:rPr>
          <w:sz w:val="18"/>
        </w:rPr>
        <w:t xml:space="preserve">Calculated among patients with type 2 diabetes </w:t>
      </w:r>
      <w:r w:rsidR="00DE4047">
        <w:rPr>
          <w:sz w:val="18"/>
        </w:rPr>
        <w:t>and/</w:t>
      </w:r>
      <w:r w:rsidR="007562B0">
        <w:rPr>
          <w:sz w:val="18"/>
        </w:rPr>
        <w:t xml:space="preserve">or </w:t>
      </w:r>
      <w:r w:rsidR="00136B1E">
        <w:rPr>
          <w:sz w:val="18"/>
        </w:rPr>
        <w:t>CVDs</w:t>
      </w:r>
      <w:r w:rsidR="007562B0" w:rsidRPr="0066378F">
        <w:rPr>
          <w:sz w:val="18"/>
        </w:rPr>
        <w:t>.</w:t>
      </w:r>
    </w:p>
    <w:p w14:paraId="4A6337E9" w14:textId="77777777" w:rsidR="00D06DB9" w:rsidRDefault="00D06DB9" w:rsidP="00D06DB9">
      <w:pPr>
        <w:pStyle w:val="Heading4"/>
      </w:pPr>
      <w:r>
        <w:t>Exclusion and inclusion criteria</w:t>
      </w:r>
    </w:p>
    <w:p w14:paraId="5E513E8F" w14:textId="77777777" w:rsidR="00FE1B2F" w:rsidRDefault="00FE1B2F" w:rsidP="00FE1B2F">
      <w:r>
        <w:t xml:space="preserve">A total of 10,174 HCH patients were identified through practice extracts that contained flags for HCH enrolees. Among those, 49 patients had records indicating “withdrawal” only, and information about date of enrolment was absent. Sex was not recorded for 38 patients and there were 118 HCH patients who were under 15 years of age. These patients were excluded from propensity score matching. </w:t>
      </w:r>
    </w:p>
    <w:p w14:paraId="6DD9CFF5" w14:textId="28A2BF9E" w:rsidR="00FE1B2F" w:rsidRDefault="00FE1B2F" w:rsidP="00FE1B2F">
      <w:r>
        <w:t xml:space="preserve">Extracts from non-HCH practices contain year of death, this information would be recorded only if a patient’s death was known to practice. For the purposes of </w:t>
      </w:r>
      <w:r w:rsidR="00132A1F">
        <w:t>propensity score</w:t>
      </w:r>
      <w:r>
        <w:t xml:space="preserve"> matching, it was required that comparator patients were alive at the “potential enrolment points”, thus patients who died before or in the year of “potential enrolment” were excluded from </w:t>
      </w:r>
      <w:r w:rsidR="00132A1F">
        <w:t>propensity score</w:t>
      </w:r>
      <w:r>
        <w:t xml:space="preserve"> matching procedures.</w:t>
      </w:r>
    </w:p>
    <w:p w14:paraId="580BEC4E" w14:textId="01B279E3" w:rsidR="00FE1B2F" w:rsidRDefault="00FE1B2F" w:rsidP="00FE1B2F">
      <w:r>
        <w:lastRenderedPageBreak/>
        <w:t>Three different cohorts were created using the practice extracts, corresponding to population groups required for evaluating different study outcomes. The first cohort included all HCH patients. The second cohort included patients with a diagnosis of type 2 diabetes. The third cohort included patients with a diagnosis of type 2 diabetes and/or cardiovascular disease.</w:t>
      </w:r>
    </w:p>
    <w:p w14:paraId="5C754161" w14:textId="0D47C68F" w:rsidR="00FE1B2F" w:rsidRDefault="00FE1B2F" w:rsidP="00FE1B2F">
      <w:r>
        <w:t xml:space="preserve">The </w:t>
      </w:r>
      <w:r w:rsidR="00132A1F">
        <w:t>propensity score</w:t>
      </w:r>
      <w:r>
        <w:t xml:space="preserve"> model for all HCH patients (</w:t>
      </w:r>
      <w:r w:rsidR="00CF6C06">
        <w:t>that is,</w:t>
      </w:r>
      <w:r>
        <w:t xml:space="preserve"> with any diagnosis)</w:t>
      </w:r>
      <w:r w:rsidR="00132A1F">
        <w:t xml:space="preserve"> </w:t>
      </w:r>
      <w:r>
        <w:t xml:space="preserve">included all variables shown in </w:t>
      </w:r>
      <w:r w:rsidR="004231DB" w:rsidRPr="00293892">
        <w:rPr>
          <w:color w:val="1D2455"/>
          <w:highlight w:val="yellow"/>
        </w:rPr>
        <w:fldChar w:fldCharType="begin"/>
      </w:r>
      <w:r w:rsidR="004231DB" w:rsidRPr="00293892">
        <w:rPr>
          <w:color w:val="1D2455"/>
        </w:rPr>
        <w:instrText xml:space="preserve"> REF _Ref97069348 \h </w:instrText>
      </w:r>
      <w:r w:rsidR="004231DB" w:rsidRPr="00293892">
        <w:rPr>
          <w:color w:val="1D2455"/>
          <w:highlight w:val="yellow"/>
        </w:rPr>
      </w:r>
      <w:r w:rsidR="004231DB" w:rsidRPr="00293892">
        <w:rPr>
          <w:color w:val="1D2455"/>
          <w:highlight w:val="yellow"/>
        </w:rPr>
        <w:fldChar w:fldCharType="separate"/>
      </w:r>
      <w:r w:rsidR="00FD44E2">
        <w:t xml:space="preserve">Table </w:t>
      </w:r>
      <w:r w:rsidR="00FD44E2">
        <w:rPr>
          <w:noProof/>
        </w:rPr>
        <w:t>12</w:t>
      </w:r>
      <w:r w:rsidR="004231DB" w:rsidRPr="00293892">
        <w:rPr>
          <w:color w:val="1D2455"/>
          <w:highlight w:val="yellow"/>
        </w:rPr>
        <w:fldChar w:fldCharType="end"/>
      </w:r>
      <w:r w:rsidR="00CC73D6" w:rsidRPr="001B6AC6">
        <w:t>,</w:t>
      </w:r>
      <w:r w:rsidRPr="001B6AC6">
        <w:t xml:space="preserve"> </w:t>
      </w:r>
      <w:r>
        <w:t>relating to demographic characterises, health risk profile, number of encounters with GPs, process of care and results of the most recent blood pressure. Models for patients with type 2 diabetes further included variables indicating recording of HbA1c tests and results of the most recent HbA1c test. Models for patients with type 2 diabetes and/or CVDs included the same sets of variables as the model for all patients, plus variables indicating recording of kidney function tests and results of the most recent eGFR test.</w:t>
      </w:r>
    </w:p>
    <w:p w14:paraId="195A064D" w14:textId="18BFC239" w:rsidR="00FE1B2F" w:rsidRDefault="00FE1B2F" w:rsidP="00FE1B2F">
      <w:r w:rsidRPr="272E0682">
        <w:t xml:space="preserve">After </w:t>
      </w:r>
      <w:r w:rsidR="00132A1F">
        <w:t>propensity score</w:t>
      </w:r>
      <w:r w:rsidRPr="272E0682">
        <w:t xml:space="preserve"> matching</w:t>
      </w:r>
      <w:r>
        <w:rPr>
          <w:szCs w:val="20"/>
        </w:rPr>
        <w:t xml:space="preserve">, </w:t>
      </w:r>
      <w:r w:rsidRPr="272E0682">
        <w:t>9,811 (98.4%) HCH patients who had any diagnosis, 2,816 (92.1%) patients with type 2 diabetes, and 6,811 (95.5%) patients with type 2 diabetes and/or</w:t>
      </w:r>
      <w:r w:rsidR="007A30D5">
        <w:t xml:space="preserve"> </w:t>
      </w:r>
      <w:r w:rsidRPr="272E0682">
        <w:t>CVDs</w:t>
      </w:r>
      <w:r>
        <w:rPr>
          <w:szCs w:val="20"/>
        </w:rPr>
        <w:t xml:space="preserve"> </w:t>
      </w:r>
      <w:r w:rsidRPr="272E0682">
        <w:t xml:space="preserve">were matched to </w:t>
      </w:r>
      <w:r w:rsidR="00CF6C06">
        <w:t>comparator</w:t>
      </w:r>
      <w:r w:rsidRPr="272E0682">
        <w:t xml:space="preserve"> patients</w:t>
      </w:r>
      <w:r>
        <w:rPr>
          <w:szCs w:val="20"/>
        </w:rPr>
        <w:t xml:space="preserve"> </w:t>
      </w:r>
      <w:r w:rsidR="00C53E0F" w:rsidRPr="00C53E0F">
        <w:rPr>
          <w:szCs w:val="20"/>
        </w:rPr>
        <w:t>(</w:t>
      </w:r>
      <w:r w:rsidRPr="00C3019A">
        <w:rPr>
          <w:color w:val="1D2455"/>
          <w:szCs w:val="20"/>
        </w:rPr>
        <w:fldChar w:fldCharType="begin"/>
      </w:r>
      <w:r w:rsidRPr="00293892">
        <w:rPr>
          <w:color w:val="1D2455"/>
          <w:szCs w:val="20"/>
        </w:rPr>
        <w:instrText xml:space="preserve"> REF _Ref98928952 \h </w:instrText>
      </w:r>
      <w:r w:rsidR="00C3019A">
        <w:rPr>
          <w:color w:val="1D2455"/>
          <w:szCs w:val="20"/>
        </w:rPr>
        <w:instrText xml:space="preserve"> \* MERGEFORMAT </w:instrText>
      </w:r>
      <w:r w:rsidRPr="00C3019A">
        <w:rPr>
          <w:color w:val="1D2455"/>
          <w:szCs w:val="20"/>
        </w:rPr>
      </w:r>
      <w:r w:rsidRPr="00C3019A">
        <w:rPr>
          <w:color w:val="1D2455"/>
          <w:szCs w:val="20"/>
        </w:rPr>
        <w:fldChar w:fldCharType="separate"/>
      </w:r>
      <w:r w:rsidR="00FD44E2" w:rsidRPr="00FD44E2">
        <w:rPr>
          <w:color w:val="1D2455"/>
          <w:szCs w:val="20"/>
        </w:rPr>
        <w:t>Figure 4</w:t>
      </w:r>
      <w:r w:rsidRPr="00C3019A">
        <w:rPr>
          <w:color w:val="1D2455"/>
          <w:szCs w:val="20"/>
        </w:rPr>
        <w:fldChar w:fldCharType="end"/>
      </w:r>
      <w:r w:rsidR="00C53E0F" w:rsidRPr="00C53E0F">
        <w:t>)</w:t>
      </w:r>
      <w:r w:rsidR="007A30D5" w:rsidRPr="00DD0F31">
        <w:t xml:space="preserve">. </w:t>
      </w:r>
      <w:r w:rsidRPr="272E0682">
        <w:t>Most of the unmatched HCH patients came from a small number of practices and were enrolled in the second quarter of 2019.</w:t>
      </w:r>
      <w:r>
        <w:rPr>
          <w:szCs w:val="20"/>
        </w:rPr>
        <w:t xml:space="preserve"> </w:t>
      </w:r>
    </w:p>
    <w:p w14:paraId="01D81D33" w14:textId="7A4215FB" w:rsidR="00A559B9" w:rsidRPr="00F877C0" w:rsidRDefault="00A559B9" w:rsidP="00A559B9">
      <w:pPr>
        <w:pStyle w:val="TableorFigurecaptionHPA"/>
      </w:pPr>
      <w:bookmarkStart w:id="50" w:name="_Ref98928952"/>
      <w:r>
        <w:t xml:space="preserve">Figure </w:t>
      </w:r>
      <w:r>
        <w:fldChar w:fldCharType="begin"/>
      </w:r>
      <w:r>
        <w:instrText>SEQ Figure \* ARABIC</w:instrText>
      </w:r>
      <w:r>
        <w:fldChar w:fldCharType="separate"/>
      </w:r>
      <w:r w:rsidR="00FD44E2">
        <w:rPr>
          <w:noProof/>
        </w:rPr>
        <w:t>4</w:t>
      </w:r>
      <w:r>
        <w:fldChar w:fldCharType="end"/>
      </w:r>
      <w:bookmarkEnd w:id="50"/>
      <w:r>
        <w:t>: Flowchart of propensity score matching for patient cohorts, using practice extracts</w:t>
      </w:r>
    </w:p>
    <w:p w14:paraId="178AACB5" w14:textId="77777777" w:rsidR="00A559B9" w:rsidRPr="00F877C0" w:rsidRDefault="00A559B9" w:rsidP="00A559B9">
      <w:pPr>
        <w:rPr>
          <w:sz w:val="18"/>
          <w:szCs w:val="18"/>
        </w:rPr>
      </w:pPr>
      <w:r w:rsidRPr="00F877C0">
        <w:rPr>
          <w:noProof/>
          <w:sz w:val="18"/>
          <w:szCs w:val="18"/>
        </w:rPr>
        <mc:AlternateContent>
          <mc:Choice Requires="wpc">
            <w:drawing>
              <wp:inline distT="0" distB="0" distL="0" distR="0" wp14:anchorId="14268BD0" wp14:editId="3D081BB0">
                <wp:extent cx="5454015" cy="4295775"/>
                <wp:effectExtent l="0" t="0" r="0" b="0"/>
                <wp:docPr id="60" name="Canvas 60" descr="Flowchart of propensity score matching for patient cohort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9" name="Rectangle 49"/>
                        <wps:cNvSpPr/>
                        <wps:spPr>
                          <a:xfrm>
                            <a:off x="0" y="1031241"/>
                            <a:ext cx="1774106" cy="1063374"/>
                          </a:xfrm>
                          <a:prstGeom prst="rect">
                            <a:avLst/>
                          </a:prstGeom>
                          <a:noFill/>
                          <a:ln>
                            <a:solidFill>
                              <a:schemeClr val="accent1">
                                <a:lumMod val="75000"/>
                              </a:schemeClr>
                            </a:solidFill>
                          </a:ln>
                        </wps:spPr>
                        <wps:txbx>
                          <w:txbxContent>
                            <w:p w14:paraId="2BBF8CCA" w14:textId="77777777" w:rsidR="00A559B9" w:rsidRDefault="00A559B9" w:rsidP="00132A1F">
                              <w:pPr>
                                <w:kinsoku w:val="0"/>
                                <w:overflowPunct w:val="0"/>
                                <w:spacing w:after="0"/>
                                <w:textAlignment w:val="baseline"/>
                                <w:rPr>
                                  <w:bCs/>
                                  <w:color w:val="000000" w:themeColor="text1"/>
                                  <w:kern w:val="24"/>
                                  <w:sz w:val="18"/>
                                </w:rPr>
                              </w:pPr>
                              <w:r w:rsidRPr="009D1323">
                                <w:rPr>
                                  <w:b/>
                                  <w:color w:val="000000" w:themeColor="text1"/>
                                  <w:kern w:val="24"/>
                                  <w:sz w:val="18"/>
                                </w:rPr>
                                <w:t>Exclu</w:t>
                              </w:r>
                              <w:r>
                                <w:rPr>
                                  <w:b/>
                                  <w:color w:val="000000" w:themeColor="text1"/>
                                  <w:kern w:val="24"/>
                                  <w:sz w:val="18"/>
                                </w:rPr>
                                <w:t>ded</w:t>
                              </w:r>
                            </w:p>
                            <w:p w14:paraId="6E88FD64" w14:textId="7C5D38BE" w:rsidR="00A559B9" w:rsidRDefault="00A559B9" w:rsidP="00132A1F">
                              <w:pPr>
                                <w:pStyle w:val="ListParagraph"/>
                                <w:numPr>
                                  <w:ilvl w:val="0"/>
                                  <w:numId w:val="41"/>
                                </w:numPr>
                                <w:kinsoku w:val="0"/>
                                <w:overflowPunct w:val="0"/>
                                <w:spacing w:after="0"/>
                                <w:ind w:left="142" w:hanging="142"/>
                                <w:textAlignment w:val="baseline"/>
                                <w:rPr>
                                  <w:bCs/>
                                  <w:color w:val="000000" w:themeColor="text1"/>
                                  <w:kern w:val="24"/>
                                  <w:sz w:val="18"/>
                                </w:rPr>
                              </w:pPr>
                              <w:r>
                                <w:rPr>
                                  <w:bCs/>
                                  <w:color w:val="000000" w:themeColor="text1"/>
                                  <w:kern w:val="24"/>
                                  <w:sz w:val="18"/>
                                </w:rPr>
                                <w:t>Under 15 years old (n=118)</w:t>
                              </w:r>
                            </w:p>
                            <w:p w14:paraId="186DE7A2" w14:textId="1F56C0D2" w:rsidR="00A559B9" w:rsidRDefault="00A559B9" w:rsidP="00132A1F">
                              <w:pPr>
                                <w:pStyle w:val="ListParagraph"/>
                                <w:numPr>
                                  <w:ilvl w:val="0"/>
                                  <w:numId w:val="41"/>
                                </w:numPr>
                                <w:kinsoku w:val="0"/>
                                <w:overflowPunct w:val="0"/>
                                <w:spacing w:after="0"/>
                                <w:ind w:left="142" w:hanging="142"/>
                                <w:textAlignment w:val="baseline"/>
                                <w:rPr>
                                  <w:bCs/>
                                  <w:color w:val="000000" w:themeColor="text1"/>
                                  <w:kern w:val="24"/>
                                  <w:sz w:val="18"/>
                                </w:rPr>
                              </w:pPr>
                              <w:r>
                                <w:rPr>
                                  <w:bCs/>
                                  <w:color w:val="000000" w:themeColor="text1"/>
                                  <w:kern w:val="24"/>
                                  <w:sz w:val="18"/>
                                </w:rPr>
                                <w:t>Sex not recorded (n=38)</w:t>
                              </w:r>
                            </w:p>
                            <w:p w14:paraId="4B5BE088" w14:textId="77777777" w:rsidR="00A559B9" w:rsidRPr="006D7F38" w:rsidRDefault="00A559B9" w:rsidP="00132A1F">
                              <w:pPr>
                                <w:pStyle w:val="ListParagraph"/>
                                <w:numPr>
                                  <w:ilvl w:val="0"/>
                                  <w:numId w:val="41"/>
                                </w:numPr>
                                <w:kinsoku w:val="0"/>
                                <w:overflowPunct w:val="0"/>
                                <w:spacing w:after="0"/>
                                <w:ind w:left="142" w:hanging="142"/>
                                <w:textAlignment w:val="baseline"/>
                                <w:rPr>
                                  <w:sz w:val="18"/>
                                </w:rPr>
                              </w:pPr>
                              <w:r>
                                <w:rPr>
                                  <w:bCs/>
                                  <w:color w:val="000000" w:themeColor="text1"/>
                                  <w:kern w:val="24"/>
                                  <w:sz w:val="18"/>
                                </w:rPr>
                                <w:t>Enrolment date unknown (n=49)</w:t>
                              </w:r>
                            </w:p>
                          </w:txbxContent>
                        </wps:txbx>
                        <wps:bodyPr wrap="square" lIns="36000" rIns="36000" anchor="ctr">
                          <a:noAutofit/>
                        </wps:bodyPr>
                      </wps:wsp>
                      <wps:wsp>
                        <wps:cNvPr id="50" name="Rectangle 50"/>
                        <wps:cNvSpPr/>
                        <wps:spPr>
                          <a:xfrm>
                            <a:off x="573631" y="87709"/>
                            <a:ext cx="2355010" cy="756832"/>
                          </a:xfrm>
                          <a:prstGeom prst="rect">
                            <a:avLst/>
                          </a:prstGeom>
                          <a:solidFill>
                            <a:srgbClr val="408BCA"/>
                          </a:solidFill>
                          <a:ln>
                            <a:solidFill>
                              <a:schemeClr val="accent1">
                                <a:lumMod val="75000"/>
                              </a:schemeClr>
                            </a:solidFill>
                          </a:ln>
                        </wps:spPr>
                        <wps:txbx>
                          <w:txbxContent>
                            <w:p w14:paraId="055C26D4" w14:textId="77777777" w:rsidR="00A559B9" w:rsidRPr="00D004C2" w:rsidRDefault="00A559B9" w:rsidP="00132A1F">
                              <w:pPr>
                                <w:shd w:val="clear" w:color="auto" w:fill="408BCA"/>
                                <w:kinsoku w:val="0"/>
                                <w:overflowPunct w:val="0"/>
                                <w:spacing w:after="0"/>
                                <w:jc w:val="center"/>
                                <w:textAlignment w:val="baseline"/>
                                <w:rPr>
                                  <w:b/>
                                  <w:bCs/>
                                  <w:color w:val="000000"/>
                                  <w:kern w:val="24"/>
                                  <w:sz w:val="18"/>
                                  <w:szCs w:val="18"/>
                                </w:rPr>
                              </w:pPr>
                              <w:r w:rsidRPr="00D004C2">
                                <w:rPr>
                                  <w:b/>
                                  <w:bCs/>
                                  <w:color w:val="000000"/>
                                  <w:kern w:val="24"/>
                                  <w:sz w:val="18"/>
                                  <w:szCs w:val="18"/>
                                </w:rPr>
                                <w:t>Patients in Health Care Homes</w:t>
                              </w:r>
                            </w:p>
                            <w:p w14:paraId="3B4A4944" w14:textId="77777777" w:rsidR="00A559B9" w:rsidRPr="00C40D5A" w:rsidRDefault="00A559B9" w:rsidP="00132A1F">
                              <w:pPr>
                                <w:shd w:val="clear" w:color="auto" w:fill="408BCA"/>
                                <w:kinsoku w:val="0"/>
                                <w:overflowPunct w:val="0"/>
                                <w:spacing w:after="0"/>
                                <w:jc w:val="center"/>
                                <w:textAlignment w:val="baseline"/>
                                <w:rPr>
                                  <w:color w:val="000000"/>
                                  <w:kern w:val="24"/>
                                  <w:sz w:val="18"/>
                                  <w:szCs w:val="18"/>
                                </w:rPr>
                              </w:pPr>
                              <w:r w:rsidRPr="00C40D5A">
                                <w:rPr>
                                  <w:color w:val="000000"/>
                                  <w:kern w:val="24"/>
                                  <w:sz w:val="18"/>
                                  <w:szCs w:val="18"/>
                                </w:rPr>
                                <w:t>10</w:t>
                              </w:r>
                              <w:r>
                                <w:rPr>
                                  <w:color w:val="000000"/>
                                  <w:kern w:val="24"/>
                                  <w:sz w:val="18"/>
                                  <w:szCs w:val="18"/>
                                </w:rPr>
                                <w:t>,</w:t>
                              </w:r>
                              <w:r w:rsidRPr="00C40D5A">
                                <w:rPr>
                                  <w:color w:val="000000"/>
                                  <w:kern w:val="24"/>
                                  <w:sz w:val="18"/>
                                  <w:szCs w:val="18"/>
                                </w:rPr>
                                <w:t>1</w:t>
                              </w:r>
                              <w:r>
                                <w:rPr>
                                  <w:color w:val="000000"/>
                                  <w:kern w:val="24"/>
                                  <w:sz w:val="18"/>
                                  <w:szCs w:val="18"/>
                                </w:rPr>
                                <w:t>74</w:t>
                              </w:r>
                              <w:r w:rsidRPr="00C40D5A">
                                <w:rPr>
                                  <w:color w:val="000000"/>
                                  <w:kern w:val="24"/>
                                  <w:sz w:val="18"/>
                                  <w:szCs w:val="18"/>
                                </w:rPr>
                                <w:t xml:space="preserve"> patients of all ages</w:t>
                              </w:r>
                              <w:r>
                                <w:rPr>
                                  <w:color w:val="000000"/>
                                  <w:kern w:val="24"/>
                                  <w:sz w:val="18"/>
                                  <w:szCs w:val="18"/>
                                </w:rPr>
                                <w:br/>
                              </w:r>
                              <w:r w:rsidRPr="00C40D5A">
                                <w:rPr>
                                  <w:color w:val="000000"/>
                                  <w:kern w:val="24"/>
                                  <w:sz w:val="18"/>
                                  <w:szCs w:val="18"/>
                                </w:rPr>
                                <w:t>identified in practice extracts</w:t>
                              </w:r>
                            </w:p>
                          </w:txbxContent>
                        </wps:txbx>
                        <wps:bodyPr wrap="square" lIns="36000" rIns="36000" anchor="ctr">
                          <a:noAutofit/>
                        </wps:bodyPr>
                      </wps:wsp>
                      <wps:wsp>
                        <wps:cNvPr id="51" name="Straight Arrow Connector 51"/>
                        <wps:cNvCnPr/>
                        <wps:spPr>
                          <a:xfrm>
                            <a:off x="4372801" y="860608"/>
                            <a:ext cx="0" cy="2525268"/>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2" name="Rectangle 52"/>
                        <wps:cNvSpPr/>
                        <wps:spPr>
                          <a:xfrm>
                            <a:off x="3303254" y="83772"/>
                            <a:ext cx="2115047" cy="756000"/>
                          </a:xfrm>
                          <a:prstGeom prst="rect">
                            <a:avLst/>
                          </a:prstGeom>
                          <a:solidFill>
                            <a:schemeClr val="accent1">
                              <a:lumMod val="20000"/>
                              <a:lumOff val="80000"/>
                            </a:schemeClr>
                          </a:solidFill>
                          <a:ln>
                            <a:solidFill>
                              <a:schemeClr val="accent1">
                                <a:lumMod val="75000"/>
                              </a:schemeClr>
                            </a:solidFill>
                          </a:ln>
                        </wps:spPr>
                        <wps:txbx>
                          <w:txbxContent>
                            <w:p w14:paraId="376039C2" w14:textId="77777777" w:rsidR="00A559B9" w:rsidRPr="00FF0C00" w:rsidRDefault="00A559B9" w:rsidP="00132A1F">
                              <w:pPr>
                                <w:kinsoku w:val="0"/>
                                <w:overflowPunct w:val="0"/>
                                <w:spacing w:after="0"/>
                                <w:jc w:val="center"/>
                                <w:textAlignment w:val="baseline"/>
                                <w:rPr>
                                  <w:b/>
                                  <w:bCs/>
                                  <w:color w:val="000000"/>
                                  <w:kern w:val="24"/>
                                  <w:sz w:val="18"/>
                                  <w:szCs w:val="18"/>
                                </w:rPr>
                              </w:pPr>
                              <w:r w:rsidRPr="00FF0C00">
                                <w:rPr>
                                  <w:b/>
                                  <w:bCs/>
                                  <w:color w:val="000000"/>
                                  <w:kern w:val="24"/>
                                  <w:sz w:val="18"/>
                                  <w:szCs w:val="18"/>
                                </w:rPr>
                                <w:t>Patients in compar</w:t>
                              </w:r>
                              <w:r>
                                <w:rPr>
                                  <w:b/>
                                  <w:bCs/>
                                  <w:color w:val="000000"/>
                                  <w:kern w:val="24"/>
                                  <w:sz w:val="18"/>
                                  <w:szCs w:val="18"/>
                                </w:rPr>
                                <w:t>ison</w:t>
                              </w:r>
                              <w:r w:rsidRPr="00FF0C00">
                                <w:rPr>
                                  <w:b/>
                                  <w:bCs/>
                                  <w:color w:val="000000"/>
                                  <w:kern w:val="24"/>
                                  <w:sz w:val="18"/>
                                  <w:szCs w:val="18"/>
                                </w:rPr>
                                <w:t xml:space="preserve"> practices</w:t>
                              </w:r>
                              <w:r w:rsidRPr="0066378F">
                                <w:rPr>
                                  <w:color w:val="000000"/>
                                  <w:kern w:val="24"/>
                                  <w:sz w:val="18"/>
                                  <w:szCs w:val="18"/>
                                  <w:vertAlign w:val="superscript"/>
                                </w:rPr>
                                <w:t>1</w:t>
                              </w:r>
                            </w:p>
                            <w:p w14:paraId="0194A391" w14:textId="77777777" w:rsidR="00A559B9" w:rsidRDefault="00A559B9" w:rsidP="00132A1F">
                              <w:pPr>
                                <w:kinsoku w:val="0"/>
                                <w:overflowPunct w:val="0"/>
                                <w:spacing w:after="0"/>
                                <w:jc w:val="center"/>
                                <w:textAlignment w:val="baseline"/>
                                <w:rPr>
                                  <w:color w:val="000000"/>
                                  <w:kern w:val="24"/>
                                  <w:sz w:val="18"/>
                                  <w:szCs w:val="18"/>
                                </w:rPr>
                              </w:pPr>
                              <w:r>
                                <w:rPr>
                                  <w:color w:val="000000"/>
                                  <w:kern w:val="24"/>
                                  <w:sz w:val="18"/>
                                  <w:szCs w:val="18"/>
                                </w:rPr>
                                <w:t>3.49 million patients aged 15 years or older</w:t>
                              </w:r>
                            </w:p>
                          </w:txbxContent>
                        </wps:txbx>
                        <wps:bodyPr wrap="square" anchor="ctr">
                          <a:noAutofit/>
                        </wps:bodyPr>
                      </wps:wsp>
                      <wps:wsp>
                        <wps:cNvPr id="54" name="Straight Arrow Connector 54"/>
                        <wps:cNvCnPr/>
                        <wps:spPr>
                          <a:xfrm flipH="1">
                            <a:off x="2247659" y="850535"/>
                            <a:ext cx="5500" cy="135926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5" name="Rectangle 55"/>
                        <wps:cNvSpPr/>
                        <wps:spPr>
                          <a:xfrm>
                            <a:off x="3303254" y="1555791"/>
                            <a:ext cx="2115047" cy="292059"/>
                          </a:xfrm>
                          <a:prstGeom prst="rect">
                            <a:avLst/>
                          </a:prstGeom>
                          <a:solidFill>
                            <a:schemeClr val="bg1"/>
                          </a:solidFill>
                          <a:ln>
                            <a:solidFill>
                              <a:schemeClr val="accent1">
                                <a:lumMod val="75000"/>
                              </a:schemeClr>
                            </a:solidFill>
                          </a:ln>
                        </wps:spPr>
                        <wps:txbx>
                          <w:txbxContent>
                            <w:p w14:paraId="2B4F6B32" w14:textId="77777777" w:rsidR="00A559B9" w:rsidRPr="007E5EB8" w:rsidRDefault="00A559B9" w:rsidP="00132A1F">
                              <w:pPr>
                                <w:kinsoku w:val="0"/>
                                <w:overflowPunct w:val="0"/>
                                <w:spacing w:after="0"/>
                                <w:jc w:val="center"/>
                                <w:textAlignment w:val="baseline"/>
                                <w:rPr>
                                  <w:color w:val="000000"/>
                                  <w:kern w:val="24"/>
                                  <w:sz w:val="18"/>
                                  <w:szCs w:val="18"/>
                                </w:rPr>
                              </w:pPr>
                              <w:r w:rsidRPr="0066378F">
                                <w:rPr>
                                  <w:color w:val="000000"/>
                                  <w:kern w:val="24"/>
                                  <w:sz w:val="18"/>
                                  <w:szCs w:val="18"/>
                                </w:rPr>
                                <w:t>Alive at potential enrolment point</w:t>
                              </w:r>
                              <w:r w:rsidRPr="003F11CD">
                                <w:rPr>
                                  <w:color w:val="000000"/>
                                  <w:kern w:val="24"/>
                                  <w:sz w:val="18"/>
                                  <w:szCs w:val="18"/>
                                  <w:vertAlign w:val="superscript"/>
                                </w:rPr>
                                <w:t>2</w:t>
                              </w:r>
                            </w:p>
                          </w:txbxContent>
                        </wps:txbx>
                        <wps:bodyPr wrap="square" lIns="36000" rIns="36000" anchor="ctr">
                          <a:noAutofit/>
                        </wps:bodyPr>
                      </wps:wsp>
                      <wps:wsp>
                        <wps:cNvPr id="56" name="Straight Arrow Connector 56"/>
                        <wps:cNvCnPr/>
                        <wps:spPr>
                          <a:xfrm flipH="1">
                            <a:off x="1779659" y="1260310"/>
                            <a:ext cx="4680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7" name="Rectangle 57"/>
                        <wps:cNvSpPr/>
                        <wps:spPr>
                          <a:xfrm>
                            <a:off x="1065357" y="3385876"/>
                            <a:ext cx="3930938" cy="827693"/>
                          </a:xfrm>
                          <a:prstGeom prst="rect">
                            <a:avLst/>
                          </a:prstGeom>
                          <a:solidFill>
                            <a:schemeClr val="bg1"/>
                          </a:solidFill>
                          <a:ln>
                            <a:solidFill>
                              <a:schemeClr val="accent1">
                                <a:lumMod val="75000"/>
                              </a:schemeClr>
                            </a:solidFill>
                          </a:ln>
                        </wps:spPr>
                        <wps:txbx>
                          <w:txbxContent>
                            <w:p w14:paraId="6AC4A21C" w14:textId="77777777" w:rsidR="00A559B9" w:rsidRDefault="00A559B9" w:rsidP="00132A1F">
                              <w:pPr>
                                <w:kinsoku w:val="0"/>
                                <w:overflowPunct w:val="0"/>
                                <w:spacing w:after="0"/>
                                <w:jc w:val="center"/>
                                <w:textAlignment w:val="baseline"/>
                                <w:rPr>
                                  <w:color w:val="000000"/>
                                  <w:kern w:val="24"/>
                                  <w:sz w:val="18"/>
                                  <w:szCs w:val="18"/>
                                </w:rPr>
                              </w:pPr>
                              <w:r w:rsidRPr="001A466C">
                                <w:rPr>
                                  <w:b/>
                                  <w:bCs/>
                                  <w:color w:val="000000"/>
                                  <w:kern w:val="24"/>
                                  <w:sz w:val="18"/>
                                  <w:szCs w:val="18"/>
                                  <w:u w:val="single"/>
                                </w:rPr>
                                <w:t>Matched cohorts using propensity score</w:t>
                              </w:r>
                              <w:r w:rsidRPr="00686065">
                                <w:rPr>
                                  <w:color w:val="000000"/>
                                  <w:kern w:val="24"/>
                                  <w:sz w:val="18"/>
                                  <w:szCs w:val="18"/>
                                </w:rPr>
                                <w:t xml:space="preserve"> (1: </w:t>
                              </w:r>
                              <w:r>
                                <w:rPr>
                                  <w:color w:val="000000"/>
                                  <w:kern w:val="24"/>
                                  <w:sz w:val="18"/>
                                  <w:szCs w:val="18"/>
                                </w:rPr>
                                <w:t>1</w:t>
                              </w:r>
                              <w:r w:rsidRPr="00686065">
                                <w:rPr>
                                  <w:color w:val="000000"/>
                                  <w:kern w:val="24"/>
                                  <w:sz w:val="18"/>
                                  <w:szCs w:val="18"/>
                                </w:rPr>
                                <w:t xml:space="preserve"> match)</w:t>
                              </w:r>
                            </w:p>
                            <w:p w14:paraId="148BE976" w14:textId="77777777" w:rsidR="00A559B9" w:rsidRDefault="00A559B9" w:rsidP="00132A1F">
                              <w:pPr>
                                <w:kinsoku w:val="0"/>
                                <w:overflowPunct w:val="0"/>
                                <w:spacing w:after="0"/>
                                <w:jc w:val="center"/>
                                <w:textAlignment w:val="baseline"/>
                                <w:rPr>
                                  <w:color w:val="000000"/>
                                  <w:kern w:val="24"/>
                                  <w:sz w:val="18"/>
                                  <w:szCs w:val="18"/>
                                </w:rPr>
                              </w:pPr>
                              <w:r>
                                <w:rPr>
                                  <w:color w:val="000000"/>
                                  <w:kern w:val="24"/>
                                  <w:sz w:val="18"/>
                                  <w:szCs w:val="18"/>
                                </w:rPr>
                                <w:t>All patients (any diagnosis):</w:t>
                              </w:r>
                              <w:r>
                                <w:rPr>
                                  <w:color w:val="000000"/>
                                  <w:kern w:val="24"/>
                                  <w:sz w:val="18"/>
                                  <w:szCs w:val="18"/>
                                </w:rPr>
                                <w:tab/>
                                <w:t>9,811 HCH &amp; 9,811 Comparators</w:t>
                              </w:r>
                            </w:p>
                            <w:p w14:paraId="56880CE3" w14:textId="77777777" w:rsidR="00A559B9" w:rsidRDefault="00A559B9" w:rsidP="00132A1F">
                              <w:pPr>
                                <w:kinsoku w:val="0"/>
                                <w:overflowPunct w:val="0"/>
                                <w:spacing w:after="0"/>
                                <w:jc w:val="center"/>
                                <w:textAlignment w:val="baseline"/>
                                <w:rPr>
                                  <w:color w:val="000000"/>
                                  <w:kern w:val="24"/>
                                  <w:sz w:val="18"/>
                                  <w:szCs w:val="18"/>
                                </w:rPr>
                              </w:pPr>
                              <w:r>
                                <w:rPr>
                                  <w:color w:val="000000"/>
                                  <w:kern w:val="24"/>
                                  <w:sz w:val="18"/>
                                  <w:szCs w:val="18"/>
                                </w:rPr>
                                <w:t>Type 2 diabetes:</w:t>
                              </w:r>
                              <w:r>
                                <w:rPr>
                                  <w:color w:val="000000"/>
                                  <w:kern w:val="24"/>
                                  <w:sz w:val="18"/>
                                  <w:szCs w:val="18"/>
                                </w:rPr>
                                <w:tab/>
                              </w:r>
                              <w:r>
                                <w:rPr>
                                  <w:color w:val="000000"/>
                                  <w:kern w:val="24"/>
                                  <w:sz w:val="18"/>
                                  <w:szCs w:val="18"/>
                                </w:rPr>
                                <w:tab/>
                              </w:r>
                              <w:r>
                                <w:rPr>
                                  <w:color w:val="000000"/>
                                  <w:kern w:val="24"/>
                                  <w:sz w:val="18"/>
                                  <w:szCs w:val="18"/>
                                </w:rPr>
                                <w:tab/>
                                <w:t>2,816 HCH &amp; 2,816 Comparators</w:t>
                              </w:r>
                            </w:p>
                            <w:p w14:paraId="3C634312" w14:textId="77777777" w:rsidR="00A559B9" w:rsidRDefault="00A559B9" w:rsidP="00132A1F">
                              <w:pPr>
                                <w:kinsoku w:val="0"/>
                                <w:overflowPunct w:val="0"/>
                                <w:spacing w:after="0"/>
                                <w:jc w:val="center"/>
                                <w:textAlignment w:val="baseline"/>
                                <w:rPr>
                                  <w:color w:val="000000"/>
                                  <w:kern w:val="24"/>
                                  <w:sz w:val="18"/>
                                  <w:szCs w:val="18"/>
                                </w:rPr>
                              </w:pPr>
                              <w:r>
                                <w:rPr>
                                  <w:color w:val="000000"/>
                                  <w:kern w:val="24"/>
                                  <w:sz w:val="18"/>
                                  <w:szCs w:val="18"/>
                                </w:rPr>
                                <w:t xml:space="preserve">Type 2 diabetes and/or CVDs: </w:t>
                              </w:r>
                              <w:r>
                                <w:rPr>
                                  <w:color w:val="000000"/>
                                  <w:kern w:val="24"/>
                                  <w:sz w:val="18"/>
                                  <w:szCs w:val="18"/>
                                </w:rPr>
                                <w:tab/>
                                <w:t>6,811 HCH &amp; 6,811 Comparators</w:t>
                              </w:r>
                            </w:p>
                            <w:p w14:paraId="4710E4E0" w14:textId="77777777" w:rsidR="00A559B9" w:rsidRDefault="00A559B9" w:rsidP="00132A1F">
                              <w:pPr>
                                <w:kinsoku w:val="0"/>
                                <w:overflowPunct w:val="0"/>
                                <w:spacing w:after="0"/>
                                <w:jc w:val="center"/>
                                <w:textAlignment w:val="baseline"/>
                                <w:rPr>
                                  <w:color w:val="000000"/>
                                  <w:kern w:val="24"/>
                                  <w:sz w:val="18"/>
                                  <w:szCs w:val="18"/>
                                </w:rPr>
                              </w:pPr>
                            </w:p>
                            <w:p w14:paraId="6E294F52" w14:textId="77777777" w:rsidR="00A559B9" w:rsidRPr="00686065" w:rsidRDefault="00A559B9" w:rsidP="00132A1F">
                              <w:pPr>
                                <w:kinsoku w:val="0"/>
                                <w:overflowPunct w:val="0"/>
                                <w:spacing w:after="0"/>
                                <w:jc w:val="center"/>
                                <w:textAlignment w:val="baseline"/>
                                <w:rPr>
                                  <w:color w:val="000000"/>
                                  <w:kern w:val="24"/>
                                  <w:sz w:val="18"/>
                                  <w:szCs w:val="18"/>
                                </w:rPr>
                              </w:pPr>
                            </w:p>
                          </w:txbxContent>
                        </wps:txbx>
                        <wps:bodyPr wrap="square" lIns="36000" rIns="36000" anchor="ctr">
                          <a:noAutofit/>
                        </wps:bodyPr>
                      </wps:wsp>
                      <wps:wsp>
                        <wps:cNvPr id="58" name="Rectangle 58"/>
                        <wps:cNvSpPr/>
                        <wps:spPr>
                          <a:xfrm>
                            <a:off x="573631" y="2209800"/>
                            <a:ext cx="2566679" cy="851319"/>
                          </a:xfrm>
                          <a:prstGeom prst="rect">
                            <a:avLst/>
                          </a:prstGeom>
                          <a:solidFill>
                            <a:srgbClr val="408BCA"/>
                          </a:solidFill>
                          <a:ln>
                            <a:solidFill>
                              <a:schemeClr val="accent1">
                                <a:lumMod val="75000"/>
                              </a:schemeClr>
                            </a:solidFill>
                          </a:ln>
                        </wps:spPr>
                        <wps:txbx>
                          <w:txbxContent>
                            <w:p w14:paraId="220EB8A1" w14:textId="0266087F" w:rsidR="00A559B9" w:rsidRDefault="00A559B9" w:rsidP="00132A1F">
                              <w:pPr>
                                <w:kinsoku w:val="0"/>
                                <w:overflowPunct w:val="0"/>
                                <w:spacing w:after="0"/>
                                <w:textAlignment w:val="baseline"/>
                                <w:rPr>
                                  <w:color w:val="000000"/>
                                  <w:kern w:val="24"/>
                                  <w:sz w:val="18"/>
                                  <w:szCs w:val="18"/>
                                </w:rPr>
                              </w:pPr>
                              <w:r>
                                <w:rPr>
                                  <w:color w:val="000000"/>
                                  <w:kern w:val="24"/>
                                  <w:sz w:val="18"/>
                                  <w:szCs w:val="18"/>
                                </w:rPr>
                                <w:t>All patients (any diagnosis): 9,969 patients</w:t>
                              </w:r>
                            </w:p>
                            <w:p w14:paraId="29CDAB24" w14:textId="661AD954" w:rsidR="00A559B9" w:rsidRDefault="00A559B9" w:rsidP="00132A1F">
                              <w:pPr>
                                <w:kinsoku w:val="0"/>
                                <w:overflowPunct w:val="0"/>
                                <w:spacing w:after="0"/>
                                <w:textAlignment w:val="baseline"/>
                                <w:rPr>
                                  <w:color w:val="000000"/>
                                  <w:kern w:val="24"/>
                                  <w:sz w:val="18"/>
                                  <w:szCs w:val="18"/>
                                </w:rPr>
                              </w:pPr>
                              <w:r>
                                <w:rPr>
                                  <w:color w:val="000000"/>
                                  <w:kern w:val="24"/>
                                  <w:sz w:val="18"/>
                                  <w:szCs w:val="18"/>
                                </w:rPr>
                                <w:t xml:space="preserve">Type 2 </w:t>
                              </w:r>
                              <w:proofErr w:type="gramStart"/>
                              <w:r>
                                <w:rPr>
                                  <w:color w:val="000000"/>
                                  <w:kern w:val="24"/>
                                  <w:sz w:val="18"/>
                                  <w:szCs w:val="18"/>
                                </w:rPr>
                                <w:t>diabetes :</w:t>
                              </w:r>
                              <w:proofErr w:type="gramEnd"/>
                              <w:r>
                                <w:rPr>
                                  <w:color w:val="000000"/>
                                  <w:kern w:val="24"/>
                                  <w:sz w:val="18"/>
                                  <w:szCs w:val="18"/>
                                </w:rPr>
                                <w:t xml:space="preserve"> </w:t>
                              </w:r>
                              <w:r>
                                <w:rPr>
                                  <w:color w:val="000000"/>
                                  <w:kern w:val="24"/>
                                  <w:sz w:val="18"/>
                                  <w:szCs w:val="18"/>
                                </w:rPr>
                                <w:tab/>
                                <w:t xml:space="preserve"> 3,058 patients</w:t>
                              </w:r>
                            </w:p>
                            <w:p w14:paraId="522B55D3" w14:textId="2007B14D" w:rsidR="00A559B9" w:rsidRDefault="00A559B9" w:rsidP="00132A1F">
                              <w:pPr>
                                <w:kinsoku w:val="0"/>
                                <w:overflowPunct w:val="0"/>
                                <w:spacing w:after="0"/>
                                <w:textAlignment w:val="baseline"/>
                                <w:rPr>
                                  <w:color w:val="000000"/>
                                  <w:kern w:val="24"/>
                                  <w:sz w:val="18"/>
                                  <w:szCs w:val="18"/>
                                </w:rPr>
                              </w:pPr>
                              <w:r>
                                <w:rPr>
                                  <w:color w:val="000000"/>
                                  <w:kern w:val="24"/>
                                  <w:sz w:val="18"/>
                                  <w:szCs w:val="18"/>
                                </w:rPr>
                                <w:t>Type 2 diabetes or CVDs:</w:t>
                              </w:r>
                              <w:r>
                                <w:rPr>
                                  <w:color w:val="000000"/>
                                  <w:kern w:val="24"/>
                                  <w:sz w:val="18"/>
                                  <w:szCs w:val="18"/>
                                </w:rPr>
                                <w:tab/>
                                <w:t xml:space="preserve"> 7,135 patients</w:t>
                              </w:r>
                            </w:p>
                          </w:txbxContent>
                        </wps:txbx>
                        <wps:bodyPr wrap="square" lIns="36000" rIns="36000" anchor="ctr">
                          <a:noAutofit/>
                        </wps:bodyPr>
                      </wps:wsp>
                      <wps:wsp>
                        <wps:cNvPr id="59" name="Straight Arrow Connector 59"/>
                        <wps:cNvCnPr/>
                        <wps:spPr>
                          <a:xfrm>
                            <a:off x="2239769" y="3061876"/>
                            <a:ext cx="0" cy="3240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4268BD0" id="Canvas 60" o:spid="_x0000_s1059" editas="canvas" alt="Flowchart of propensity score matching for patient cohorts" style="width:429.45pt;height:338.25pt;mso-position-horizontal-relative:char;mso-position-vertical-relative:line" coordsize="54540,4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">
                <v:shape id="_x0000_s1060" type="#_x0000_t75" alt="Flowchart of propensity score matching for patient cohorts" style="position:absolute;width:54540;height:42957;visibility:visible;mso-wrap-style:square">
                  <v:fill o:detectmouseclick="t"/>
                  <v:path o:connecttype="none"/>
                </v:shape>
                <v:rect id="Rectangle 49" o:spid="_x0000_s1061" style="position:absolute;top:10312;width:17741;height:10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" filled="f" strokecolor="#2f5496 [2404]">
                  <v:textbox inset="1mm,,1mm">
                    <w:txbxContent>
                      <w:p w14:paraId="2BBF8CCA" w14:textId="77777777" w:rsidR="00A559B9" w:rsidRDefault="00A559B9" w:rsidP="00132A1F">
                        <w:pPr>
                          <w:kinsoku w:val="0"/>
                          <w:overflowPunct w:val="0"/>
                          <w:spacing w:after="0"/>
                          <w:textAlignment w:val="baseline"/>
                          <w:rPr>
                            <w:bCs/>
                            <w:color w:val="000000" w:themeColor="text1"/>
                            <w:kern w:val="24"/>
                            <w:sz w:val="18"/>
                          </w:rPr>
                        </w:pPr>
                        <w:r w:rsidRPr="009D1323">
                          <w:rPr>
                            <w:b/>
                            <w:color w:val="000000" w:themeColor="text1"/>
                            <w:kern w:val="24"/>
                            <w:sz w:val="18"/>
                          </w:rPr>
                          <w:t>Exclu</w:t>
                        </w:r>
                        <w:r>
                          <w:rPr>
                            <w:b/>
                            <w:color w:val="000000" w:themeColor="text1"/>
                            <w:kern w:val="24"/>
                            <w:sz w:val="18"/>
                          </w:rPr>
                          <w:t>ded</w:t>
                        </w:r>
                      </w:p>
                      <w:p w14:paraId="6E88FD64" w14:textId="7C5D38BE" w:rsidR="00A559B9" w:rsidRDefault="00A559B9" w:rsidP="00132A1F">
                        <w:pPr>
                          <w:pStyle w:val="ListParagraph"/>
                          <w:numPr>
                            <w:ilvl w:val="0"/>
                            <w:numId w:val="41"/>
                          </w:numPr>
                          <w:kinsoku w:val="0"/>
                          <w:overflowPunct w:val="0"/>
                          <w:spacing w:after="0"/>
                          <w:ind w:left="142" w:hanging="142"/>
                          <w:textAlignment w:val="baseline"/>
                          <w:rPr>
                            <w:bCs/>
                            <w:color w:val="000000" w:themeColor="text1"/>
                            <w:kern w:val="24"/>
                            <w:sz w:val="18"/>
                          </w:rPr>
                        </w:pPr>
                        <w:r>
                          <w:rPr>
                            <w:bCs/>
                            <w:color w:val="000000" w:themeColor="text1"/>
                            <w:kern w:val="24"/>
                            <w:sz w:val="18"/>
                          </w:rPr>
                          <w:t>Under 15 years old (n=118)</w:t>
                        </w:r>
                      </w:p>
                      <w:p w14:paraId="186DE7A2" w14:textId="1F56C0D2" w:rsidR="00A559B9" w:rsidRDefault="00A559B9" w:rsidP="00132A1F">
                        <w:pPr>
                          <w:pStyle w:val="ListParagraph"/>
                          <w:numPr>
                            <w:ilvl w:val="0"/>
                            <w:numId w:val="41"/>
                          </w:numPr>
                          <w:kinsoku w:val="0"/>
                          <w:overflowPunct w:val="0"/>
                          <w:spacing w:after="0"/>
                          <w:ind w:left="142" w:hanging="142"/>
                          <w:textAlignment w:val="baseline"/>
                          <w:rPr>
                            <w:bCs/>
                            <w:color w:val="000000" w:themeColor="text1"/>
                            <w:kern w:val="24"/>
                            <w:sz w:val="18"/>
                          </w:rPr>
                        </w:pPr>
                        <w:r>
                          <w:rPr>
                            <w:bCs/>
                            <w:color w:val="000000" w:themeColor="text1"/>
                            <w:kern w:val="24"/>
                            <w:sz w:val="18"/>
                          </w:rPr>
                          <w:t>Sex not recorded (n=38)</w:t>
                        </w:r>
                      </w:p>
                      <w:p w14:paraId="4B5BE088" w14:textId="77777777" w:rsidR="00A559B9" w:rsidRPr="006D7F38" w:rsidRDefault="00A559B9" w:rsidP="00132A1F">
                        <w:pPr>
                          <w:pStyle w:val="ListParagraph"/>
                          <w:numPr>
                            <w:ilvl w:val="0"/>
                            <w:numId w:val="41"/>
                          </w:numPr>
                          <w:kinsoku w:val="0"/>
                          <w:overflowPunct w:val="0"/>
                          <w:spacing w:after="0"/>
                          <w:ind w:left="142" w:hanging="142"/>
                          <w:textAlignment w:val="baseline"/>
                          <w:rPr>
                            <w:sz w:val="18"/>
                          </w:rPr>
                        </w:pPr>
                        <w:r>
                          <w:rPr>
                            <w:bCs/>
                            <w:color w:val="000000" w:themeColor="text1"/>
                            <w:kern w:val="24"/>
                            <w:sz w:val="18"/>
                          </w:rPr>
                          <w:t>Enrolment date unknown (n=49)</w:t>
                        </w:r>
                      </w:p>
                    </w:txbxContent>
                  </v:textbox>
                </v:rect>
                <v:rect id="Rectangle 50" o:spid="_x0000_s1062" style="position:absolute;left:5736;top:877;width:23550;height:7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" fillcolor="#408bca" strokecolor="#2f5496 [2404]">
                  <v:textbox inset="1mm,,1mm">
                    <w:txbxContent>
                      <w:p w14:paraId="055C26D4" w14:textId="77777777" w:rsidR="00A559B9" w:rsidRPr="00D004C2" w:rsidRDefault="00A559B9" w:rsidP="00132A1F">
                        <w:pPr>
                          <w:shd w:val="clear" w:color="auto" w:fill="408BCA"/>
                          <w:kinsoku w:val="0"/>
                          <w:overflowPunct w:val="0"/>
                          <w:spacing w:after="0"/>
                          <w:jc w:val="center"/>
                          <w:textAlignment w:val="baseline"/>
                          <w:rPr>
                            <w:b/>
                            <w:bCs/>
                            <w:color w:val="000000"/>
                            <w:kern w:val="24"/>
                            <w:sz w:val="18"/>
                            <w:szCs w:val="18"/>
                          </w:rPr>
                        </w:pPr>
                        <w:r w:rsidRPr="00D004C2">
                          <w:rPr>
                            <w:b/>
                            <w:bCs/>
                            <w:color w:val="000000"/>
                            <w:kern w:val="24"/>
                            <w:sz w:val="18"/>
                            <w:szCs w:val="18"/>
                          </w:rPr>
                          <w:t>Patients in Health Care Homes</w:t>
                        </w:r>
                      </w:p>
                      <w:p w14:paraId="3B4A4944" w14:textId="77777777" w:rsidR="00A559B9" w:rsidRPr="00C40D5A" w:rsidRDefault="00A559B9" w:rsidP="00132A1F">
                        <w:pPr>
                          <w:shd w:val="clear" w:color="auto" w:fill="408BCA"/>
                          <w:kinsoku w:val="0"/>
                          <w:overflowPunct w:val="0"/>
                          <w:spacing w:after="0"/>
                          <w:jc w:val="center"/>
                          <w:textAlignment w:val="baseline"/>
                          <w:rPr>
                            <w:color w:val="000000"/>
                            <w:kern w:val="24"/>
                            <w:sz w:val="18"/>
                            <w:szCs w:val="18"/>
                          </w:rPr>
                        </w:pPr>
                        <w:r w:rsidRPr="00C40D5A">
                          <w:rPr>
                            <w:color w:val="000000"/>
                            <w:kern w:val="24"/>
                            <w:sz w:val="18"/>
                            <w:szCs w:val="18"/>
                          </w:rPr>
                          <w:t>10</w:t>
                        </w:r>
                        <w:r>
                          <w:rPr>
                            <w:color w:val="000000"/>
                            <w:kern w:val="24"/>
                            <w:sz w:val="18"/>
                            <w:szCs w:val="18"/>
                          </w:rPr>
                          <w:t>,</w:t>
                        </w:r>
                        <w:r w:rsidRPr="00C40D5A">
                          <w:rPr>
                            <w:color w:val="000000"/>
                            <w:kern w:val="24"/>
                            <w:sz w:val="18"/>
                            <w:szCs w:val="18"/>
                          </w:rPr>
                          <w:t>1</w:t>
                        </w:r>
                        <w:r>
                          <w:rPr>
                            <w:color w:val="000000"/>
                            <w:kern w:val="24"/>
                            <w:sz w:val="18"/>
                            <w:szCs w:val="18"/>
                          </w:rPr>
                          <w:t>74</w:t>
                        </w:r>
                        <w:r w:rsidRPr="00C40D5A">
                          <w:rPr>
                            <w:color w:val="000000"/>
                            <w:kern w:val="24"/>
                            <w:sz w:val="18"/>
                            <w:szCs w:val="18"/>
                          </w:rPr>
                          <w:t xml:space="preserve"> patients of all ages</w:t>
                        </w:r>
                        <w:r>
                          <w:rPr>
                            <w:color w:val="000000"/>
                            <w:kern w:val="24"/>
                            <w:sz w:val="18"/>
                            <w:szCs w:val="18"/>
                          </w:rPr>
                          <w:br/>
                        </w:r>
                        <w:r w:rsidRPr="00C40D5A">
                          <w:rPr>
                            <w:color w:val="000000"/>
                            <w:kern w:val="24"/>
                            <w:sz w:val="18"/>
                            <w:szCs w:val="18"/>
                          </w:rPr>
                          <w:t>identified in practice extracts</w:t>
                        </w:r>
                      </w:p>
                    </w:txbxContent>
                  </v:textbox>
                </v:rect>
                <v:shape id="Straight Arrow Connector 51" o:spid="_x0000_s1063" type="#_x0000_t32" style="position:absolute;left:43728;top:8606;width:0;height:25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" strokecolor="#4472c4 [3204]" strokeweight="1.5pt">
                  <v:stroke endarrow="block" joinstyle="miter"/>
                </v:shape>
                <v:rect id="Rectangle 52" o:spid="_x0000_s1064" style="position:absolute;left:33032;top:837;width:21151;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" fillcolor="#d9e2f3 [660]" strokecolor="#2f5496 [2404]">
                  <v:textbox>
                    <w:txbxContent>
                      <w:p w14:paraId="376039C2" w14:textId="77777777" w:rsidR="00A559B9" w:rsidRPr="00FF0C00" w:rsidRDefault="00A559B9" w:rsidP="00132A1F">
                        <w:pPr>
                          <w:kinsoku w:val="0"/>
                          <w:overflowPunct w:val="0"/>
                          <w:spacing w:after="0"/>
                          <w:jc w:val="center"/>
                          <w:textAlignment w:val="baseline"/>
                          <w:rPr>
                            <w:b/>
                            <w:bCs/>
                            <w:color w:val="000000"/>
                            <w:kern w:val="24"/>
                            <w:sz w:val="18"/>
                            <w:szCs w:val="18"/>
                          </w:rPr>
                        </w:pPr>
                        <w:r w:rsidRPr="00FF0C00">
                          <w:rPr>
                            <w:b/>
                            <w:bCs/>
                            <w:color w:val="000000"/>
                            <w:kern w:val="24"/>
                            <w:sz w:val="18"/>
                            <w:szCs w:val="18"/>
                          </w:rPr>
                          <w:t>Patients in compar</w:t>
                        </w:r>
                        <w:r>
                          <w:rPr>
                            <w:b/>
                            <w:bCs/>
                            <w:color w:val="000000"/>
                            <w:kern w:val="24"/>
                            <w:sz w:val="18"/>
                            <w:szCs w:val="18"/>
                          </w:rPr>
                          <w:t>ison</w:t>
                        </w:r>
                        <w:r w:rsidRPr="00FF0C00">
                          <w:rPr>
                            <w:b/>
                            <w:bCs/>
                            <w:color w:val="000000"/>
                            <w:kern w:val="24"/>
                            <w:sz w:val="18"/>
                            <w:szCs w:val="18"/>
                          </w:rPr>
                          <w:t xml:space="preserve"> practices</w:t>
                        </w:r>
                        <w:r w:rsidRPr="0066378F">
                          <w:rPr>
                            <w:color w:val="000000"/>
                            <w:kern w:val="24"/>
                            <w:sz w:val="18"/>
                            <w:szCs w:val="18"/>
                            <w:vertAlign w:val="superscript"/>
                          </w:rPr>
                          <w:t>1</w:t>
                        </w:r>
                      </w:p>
                      <w:p w14:paraId="0194A391" w14:textId="77777777" w:rsidR="00A559B9" w:rsidRDefault="00A559B9" w:rsidP="00132A1F">
                        <w:pPr>
                          <w:kinsoku w:val="0"/>
                          <w:overflowPunct w:val="0"/>
                          <w:spacing w:after="0"/>
                          <w:jc w:val="center"/>
                          <w:textAlignment w:val="baseline"/>
                          <w:rPr>
                            <w:color w:val="000000"/>
                            <w:kern w:val="24"/>
                            <w:sz w:val="18"/>
                            <w:szCs w:val="18"/>
                          </w:rPr>
                        </w:pPr>
                        <w:r>
                          <w:rPr>
                            <w:color w:val="000000"/>
                            <w:kern w:val="24"/>
                            <w:sz w:val="18"/>
                            <w:szCs w:val="18"/>
                          </w:rPr>
                          <w:t>3.49 million patients aged 15 years or older</w:t>
                        </w:r>
                      </w:p>
                    </w:txbxContent>
                  </v:textbox>
                </v:rect>
                <v:shape id="Straight Arrow Connector 54" o:spid="_x0000_s1065" type="#_x0000_t32" style="position:absolute;left:22476;top:8505;width:55;height:135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" strokecolor="#4472c4 [3204]" strokeweight="1.5pt">
                  <v:stroke endarrow="block" joinstyle="miter"/>
                </v:shape>
                <v:rect id="Rectangle 55" o:spid="_x0000_s1066" style="position:absolute;left:33032;top:15557;width:21151;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" fillcolor="white [3212]" strokecolor="#2f5496 [2404]">
                  <v:textbox inset="1mm,,1mm">
                    <w:txbxContent>
                      <w:p w14:paraId="2B4F6B32" w14:textId="77777777" w:rsidR="00A559B9" w:rsidRPr="007E5EB8" w:rsidRDefault="00A559B9" w:rsidP="00132A1F">
                        <w:pPr>
                          <w:kinsoku w:val="0"/>
                          <w:overflowPunct w:val="0"/>
                          <w:spacing w:after="0"/>
                          <w:jc w:val="center"/>
                          <w:textAlignment w:val="baseline"/>
                          <w:rPr>
                            <w:color w:val="000000"/>
                            <w:kern w:val="24"/>
                            <w:sz w:val="18"/>
                            <w:szCs w:val="18"/>
                          </w:rPr>
                        </w:pPr>
                        <w:r w:rsidRPr="0066378F">
                          <w:rPr>
                            <w:color w:val="000000"/>
                            <w:kern w:val="24"/>
                            <w:sz w:val="18"/>
                            <w:szCs w:val="18"/>
                          </w:rPr>
                          <w:t>Alive at potential enrolment point</w:t>
                        </w:r>
                        <w:r w:rsidRPr="003F11CD">
                          <w:rPr>
                            <w:color w:val="000000"/>
                            <w:kern w:val="24"/>
                            <w:sz w:val="18"/>
                            <w:szCs w:val="18"/>
                            <w:vertAlign w:val="superscript"/>
                          </w:rPr>
                          <w:t>2</w:t>
                        </w:r>
                      </w:p>
                    </w:txbxContent>
                  </v:textbox>
                </v:rect>
                <v:shape id="Straight Arrow Connector 56" o:spid="_x0000_s1067" type="#_x0000_t32" style="position:absolute;left:17796;top:12603;width:46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" strokecolor="#4472c4 [3204]" strokeweight="1.5pt">
                  <v:stroke endarrow="block" joinstyle="miter"/>
                </v:shape>
                <v:rect id="Rectangle 57" o:spid="_x0000_s1068" style="position:absolute;left:10653;top:33858;width:39309;height:8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" fillcolor="white [3212]" strokecolor="#2f5496 [2404]">
                  <v:textbox inset="1mm,,1mm">
                    <w:txbxContent>
                      <w:p w14:paraId="6AC4A21C" w14:textId="77777777" w:rsidR="00A559B9" w:rsidRDefault="00A559B9" w:rsidP="00132A1F">
                        <w:pPr>
                          <w:kinsoku w:val="0"/>
                          <w:overflowPunct w:val="0"/>
                          <w:spacing w:after="0"/>
                          <w:jc w:val="center"/>
                          <w:textAlignment w:val="baseline"/>
                          <w:rPr>
                            <w:color w:val="000000"/>
                            <w:kern w:val="24"/>
                            <w:sz w:val="18"/>
                            <w:szCs w:val="18"/>
                          </w:rPr>
                        </w:pPr>
                        <w:r w:rsidRPr="001A466C">
                          <w:rPr>
                            <w:b/>
                            <w:bCs/>
                            <w:color w:val="000000"/>
                            <w:kern w:val="24"/>
                            <w:sz w:val="18"/>
                            <w:szCs w:val="18"/>
                            <w:u w:val="single"/>
                          </w:rPr>
                          <w:t>Matched cohorts using propensity score</w:t>
                        </w:r>
                        <w:r w:rsidRPr="00686065">
                          <w:rPr>
                            <w:color w:val="000000"/>
                            <w:kern w:val="24"/>
                            <w:sz w:val="18"/>
                            <w:szCs w:val="18"/>
                          </w:rPr>
                          <w:t xml:space="preserve"> (1: </w:t>
                        </w:r>
                        <w:r>
                          <w:rPr>
                            <w:color w:val="000000"/>
                            <w:kern w:val="24"/>
                            <w:sz w:val="18"/>
                            <w:szCs w:val="18"/>
                          </w:rPr>
                          <w:t>1</w:t>
                        </w:r>
                        <w:r w:rsidRPr="00686065">
                          <w:rPr>
                            <w:color w:val="000000"/>
                            <w:kern w:val="24"/>
                            <w:sz w:val="18"/>
                            <w:szCs w:val="18"/>
                          </w:rPr>
                          <w:t xml:space="preserve"> match)</w:t>
                        </w:r>
                      </w:p>
                      <w:p w14:paraId="148BE976" w14:textId="77777777" w:rsidR="00A559B9" w:rsidRDefault="00A559B9" w:rsidP="00132A1F">
                        <w:pPr>
                          <w:kinsoku w:val="0"/>
                          <w:overflowPunct w:val="0"/>
                          <w:spacing w:after="0"/>
                          <w:jc w:val="center"/>
                          <w:textAlignment w:val="baseline"/>
                          <w:rPr>
                            <w:color w:val="000000"/>
                            <w:kern w:val="24"/>
                            <w:sz w:val="18"/>
                            <w:szCs w:val="18"/>
                          </w:rPr>
                        </w:pPr>
                        <w:r>
                          <w:rPr>
                            <w:color w:val="000000"/>
                            <w:kern w:val="24"/>
                            <w:sz w:val="18"/>
                            <w:szCs w:val="18"/>
                          </w:rPr>
                          <w:t>All patients (any diagnosis):</w:t>
                        </w:r>
                        <w:r>
                          <w:rPr>
                            <w:color w:val="000000"/>
                            <w:kern w:val="24"/>
                            <w:sz w:val="18"/>
                            <w:szCs w:val="18"/>
                          </w:rPr>
                          <w:tab/>
                          <w:t>9,811 HCH &amp; 9,811 Comparators</w:t>
                        </w:r>
                      </w:p>
                      <w:p w14:paraId="56880CE3" w14:textId="77777777" w:rsidR="00A559B9" w:rsidRDefault="00A559B9" w:rsidP="00132A1F">
                        <w:pPr>
                          <w:kinsoku w:val="0"/>
                          <w:overflowPunct w:val="0"/>
                          <w:spacing w:after="0"/>
                          <w:jc w:val="center"/>
                          <w:textAlignment w:val="baseline"/>
                          <w:rPr>
                            <w:color w:val="000000"/>
                            <w:kern w:val="24"/>
                            <w:sz w:val="18"/>
                            <w:szCs w:val="18"/>
                          </w:rPr>
                        </w:pPr>
                        <w:r>
                          <w:rPr>
                            <w:color w:val="000000"/>
                            <w:kern w:val="24"/>
                            <w:sz w:val="18"/>
                            <w:szCs w:val="18"/>
                          </w:rPr>
                          <w:t>Type 2 diabetes:</w:t>
                        </w:r>
                        <w:r>
                          <w:rPr>
                            <w:color w:val="000000"/>
                            <w:kern w:val="24"/>
                            <w:sz w:val="18"/>
                            <w:szCs w:val="18"/>
                          </w:rPr>
                          <w:tab/>
                        </w:r>
                        <w:r>
                          <w:rPr>
                            <w:color w:val="000000"/>
                            <w:kern w:val="24"/>
                            <w:sz w:val="18"/>
                            <w:szCs w:val="18"/>
                          </w:rPr>
                          <w:tab/>
                        </w:r>
                        <w:r>
                          <w:rPr>
                            <w:color w:val="000000"/>
                            <w:kern w:val="24"/>
                            <w:sz w:val="18"/>
                            <w:szCs w:val="18"/>
                          </w:rPr>
                          <w:tab/>
                          <w:t>2,816 HCH &amp; 2,816 Comparators</w:t>
                        </w:r>
                      </w:p>
                      <w:p w14:paraId="3C634312" w14:textId="77777777" w:rsidR="00A559B9" w:rsidRDefault="00A559B9" w:rsidP="00132A1F">
                        <w:pPr>
                          <w:kinsoku w:val="0"/>
                          <w:overflowPunct w:val="0"/>
                          <w:spacing w:after="0"/>
                          <w:jc w:val="center"/>
                          <w:textAlignment w:val="baseline"/>
                          <w:rPr>
                            <w:color w:val="000000"/>
                            <w:kern w:val="24"/>
                            <w:sz w:val="18"/>
                            <w:szCs w:val="18"/>
                          </w:rPr>
                        </w:pPr>
                        <w:r>
                          <w:rPr>
                            <w:color w:val="000000"/>
                            <w:kern w:val="24"/>
                            <w:sz w:val="18"/>
                            <w:szCs w:val="18"/>
                          </w:rPr>
                          <w:t xml:space="preserve">Type 2 diabetes and/or CVDs: </w:t>
                        </w:r>
                        <w:r>
                          <w:rPr>
                            <w:color w:val="000000"/>
                            <w:kern w:val="24"/>
                            <w:sz w:val="18"/>
                            <w:szCs w:val="18"/>
                          </w:rPr>
                          <w:tab/>
                          <w:t>6,811 HCH &amp; 6,811 Comparators</w:t>
                        </w:r>
                      </w:p>
                      <w:p w14:paraId="4710E4E0" w14:textId="77777777" w:rsidR="00A559B9" w:rsidRDefault="00A559B9" w:rsidP="00132A1F">
                        <w:pPr>
                          <w:kinsoku w:val="0"/>
                          <w:overflowPunct w:val="0"/>
                          <w:spacing w:after="0"/>
                          <w:jc w:val="center"/>
                          <w:textAlignment w:val="baseline"/>
                          <w:rPr>
                            <w:color w:val="000000"/>
                            <w:kern w:val="24"/>
                            <w:sz w:val="18"/>
                            <w:szCs w:val="18"/>
                          </w:rPr>
                        </w:pPr>
                      </w:p>
                      <w:p w14:paraId="6E294F52" w14:textId="77777777" w:rsidR="00A559B9" w:rsidRPr="00686065" w:rsidRDefault="00A559B9" w:rsidP="00132A1F">
                        <w:pPr>
                          <w:kinsoku w:val="0"/>
                          <w:overflowPunct w:val="0"/>
                          <w:spacing w:after="0"/>
                          <w:jc w:val="center"/>
                          <w:textAlignment w:val="baseline"/>
                          <w:rPr>
                            <w:color w:val="000000"/>
                            <w:kern w:val="24"/>
                            <w:sz w:val="18"/>
                            <w:szCs w:val="18"/>
                          </w:rPr>
                        </w:pPr>
                      </w:p>
                    </w:txbxContent>
                  </v:textbox>
                </v:rect>
                <v:rect id="Rectangle 58" o:spid="_x0000_s1069" style="position:absolute;left:5736;top:22098;width:25667;height:8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" fillcolor="#408bca" strokecolor="#2f5496 [2404]">
                  <v:textbox inset="1mm,,1mm">
                    <w:txbxContent>
                      <w:p w14:paraId="220EB8A1" w14:textId="0266087F" w:rsidR="00A559B9" w:rsidRDefault="00A559B9" w:rsidP="00132A1F">
                        <w:pPr>
                          <w:kinsoku w:val="0"/>
                          <w:overflowPunct w:val="0"/>
                          <w:spacing w:after="0"/>
                          <w:textAlignment w:val="baseline"/>
                          <w:rPr>
                            <w:color w:val="000000"/>
                            <w:kern w:val="24"/>
                            <w:sz w:val="18"/>
                            <w:szCs w:val="18"/>
                          </w:rPr>
                        </w:pPr>
                        <w:r>
                          <w:rPr>
                            <w:color w:val="000000"/>
                            <w:kern w:val="24"/>
                            <w:sz w:val="18"/>
                            <w:szCs w:val="18"/>
                          </w:rPr>
                          <w:t>All patients (any diagnosis): 9,969 patients</w:t>
                        </w:r>
                      </w:p>
                      <w:p w14:paraId="29CDAB24" w14:textId="661AD954" w:rsidR="00A559B9" w:rsidRDefault="00A559B9" w:rsidP="00132A1F">
                        <w:pPr>
                          <w:kinsoku w:val="0"/>
                          <w:overflowPunct w:val="0"/>
                          <w:spacing w:after="0"/>
                          <w:textAlignment w:val="baseline"/>
                          <w:rPr>
                            <w:color w:val="000000"/>
                            <w:kern w:val="24"/>
                            <w:sz w:val="18"/>
                            <w:szCs w:val="18"/>
                          </w:rPr>
                        </w:pPr>
                        <w:r>
                          <w:rPr>
                            <w:color w:val="000000"/>
                            <w:kern w:val="24"/>
                            <w:sz w:val="18"/>
                            <w:szCs w:val="18"/>
                          </w:rPr>
                          <w:t xml:space="preserve">Type 2 </w:t>
                        </w:r>
                        <w:proofErr w:type="gramStart"/>
                        <w:r>
                          <w:rPr>
                            <w:color w:val="000000"/>
                            <w:kern w:val="24"/>
                            <w:sz w:val="18"/>
                            <w:szCs w:val="18"/>
                          </w:rPr>
                          <w:t>diabetes :</w:t>
                        </w:r>
                        <w:proofErr w:type="gramEnd"/>
                        <w:r>
                          <w:rPr>
                            <w:color w:val="000000"/>
                            <w:kern w:val="24"/>
                            <w:sz w:val="18"/>
                            <w:szCs w:val="18"/>
                          </w:rPr>
                          <w:t xml:space="preserve"> </w:t>
                        </w:r>
                        <w:r>
                          <w:rPr>
                            <w:color w:val="000000"/>
                            <w:kern w:val="24"/>
                            <w:sz w:val="18"/>
                            <w:szCs w:val="18"/>
                          </w:rPr>
                          <w:tab/>
                          <w:t xml:space="preserve"> 3,058 patients</w:t>
                        </w:r>
                      </w:p>
                      <w:p w14:paraId="522B55D3" w14:textId="2007B14D" w:rsidR="00A559B9" w:rsidRDefault="00A559B9" w:rsidP="00132A1F">
                        <w:pPr>
                          <w:kinsoku w:val="0"/>
                          <w:overflowPunct w:val="0"/>
                          <w:spacing w:after="0"/>
                          <w:textAlignment w:val="baseline"/>
                          <w:rPr>
                            <w:color w:val="000000"/>
                            <w:kern w:val="24"/>
                            <w:sz w:val="18"/>
                            <w:szCs w:val="18"/>
                          </w:rPr>
                        </w:pPr>
                        <w:r>
                          <w:rPr>
                            <w:color w:val="000000"/>
                            <w:kern w:val="24"/>
                            <w:sz w:val="18"/>
                            <w:szCs w:val="18"/>
                          </w:rPr>
                          <w:t>Type 2 diabetes or CVDs:</w:t>
                        </w:r>
                        <w:r>
                          <w:rPr>
                            <w:color w:val="000000"/>
                            <w:kern w:val="24"/>
                            <w:sz w:val="18"/>
                            <w:szCs w:val="18"/>
                          </w:rPr>
                          <w:tab/>
                          <w:t xml:space="preserve"> 7,135 patients</w:t>
                        </w:r>
                      </w:p>
                    </w:txbxContent>
                  </v:textbox>
                </v:rect>
                <v:shape id="Straight Arrow Connector 59" o:spid="_x0000_s1070" type="#_x0000_t32" style="position:absolute;left:22397;top:30618;width:0;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" strokecolor="#4472c4 [3204]" strokeweight="1.5pt">
                  <v:stroke endarrow="block" joinstyle="miter"/>
                </v:shape>
                <w10:anchorlock/>
              </v:group>
            </w:pict>
          </mc:Fallback>
        </mc:AlternateContent>
      </w:r>
    </w:p>
    <w:p w14:paraId="0EC8DA16" w14:textId="7DA6856A" w:rsidR="00D06DB9" w:rsidRDefault="003B0F1E" w:rsidP="00293892">
      <w:pPr>
        <w:pStyle w:val="Source"/>
      </w:pPr>
      <w:r>
        <w:t xml:space="preserve">Notes: </w:t>
      </w:r>
      <w:r w:rsidR="00A559B9" w:rsidRPr="0066378F">
        <w:rPr>
          <w:vertAlign w:val="superscript"/>
        </w:rPr>
        <w:t>1</w:t>
      </w:r>
      <w:r w:rsidR="003E5575">
        <w:rPr>
          <w:vertAlign w:val="superscript"/>
        </w:rPr>
        <w:t> </w:t>
      </w:r>
      <w:r w:rsidR="00A559B9">
        <w:t xml:space="preserve">Practices not participating in the </w:t>
      </w:r>
      <w:r w:rsidR="00A559B9" w:rsidRPr="0066378F">
        <w:t xml:space="preserve">HCH </w:t>
      </w:r>
      <w:r w:rsidR="00A559B9">
        <w:t xml:space="preserve">program. </w:t>
      </w:r>
      <w:r w:rsidR="00A559B9" w:rsidRPr="0066378F">
        <w:rPr>
          <w:vertAlign w:val="superscript"/>
        </w:rPr>
        <w:t>2</w:t>
      </w:r>
      <w:r w:rsidR="003E5575">
        <w:rPr>
          <w:vertAlign w:val="superscript"/>
        </w:rPr>
        <w:t> </w:t>
      </w:r>
      <w:r w:rsidR="00A559B9" w:rsidRPr="00DA3301">
        <w:t>T</w:t>
      </w:r>
      <w:r w:rsidR="00A559B9">
        <w:t xml:space="preserve">he first day of each calendar month </w:t>
      </w:r>
      <w:r w:rsidR="00A559B9" w:rsidRPr="00982D4C">
        <w:t>in the HCH trial period</w:t>
      </w:r>
      <w:r w:rsidR="00DB035F">
        <w:t xml:space="preserve"> (</w:t>
      </w:r>
      <w:r w:rsidR="00A559B9" w:rsidRPr="00982D4C">
        <w:t>October 2017 to July 2019</w:t>
      </w:r>
      <w:r w:rsidR="00DB035F">
        <w:t>)</w:t>
      </w:r>
      <w:r w:rsidR="00A559B9">
        <w:t xml:space="preserve"> was assigned as </w:t>
      </w:r>
      <w:r w:rsidR="00A559B9" w:rsidRPr="00982D4C">
        <w:t>a “potential enrolment point”</w:t>
      </w:r>
      <w:r w:rsidR="00A559B9">
        <w:t xml:space="preserve">. Pre-enrolment characteristics of </w:t>
      </w:r>
      <w:r w:rsidR="00293892">
        <w:t>comparator</w:t>
      </w:r>
      <w:r w:rsidR="00A559B9">
        <w:t xml:space="preserve"> patients and propensity scores were calculated repeatedly at each </w:t>
      </w:r>
      <w:r w:rsidR="00A559B9" w:rsidRPr="00982D4C">
        <w:t>“potential enrolment point”</w:t>
      </w:r>
      <w:r w:rsidR="00A559B9">
        <w:t xml:space="preserve">. </w:t>
      </w:r>
      <w:proofErr w:type="spellStart"/>
      <w:r w:rsidR="00A559B9" w:rsidRPr="0066378F">
        <w:t>MedicineInsight</w:t>
      </w:r>
      <w:proofErr w:type="spellEnd"/>
      <w:r w:rsidR="00A559B9" w:rsidRPr="0066378F">
        <w:t xml:space="preserve"> </w:t>
      </w:r>
      <w:r w:rsidR="00A559B9">
        <w:t xml:space="preserve">extracts </w:t>
      </w:r>
      <w:r w:rsidR="00A559B9" w:rsidRPr="0066378F">
        <w:t>contain</w:t>
      </w:r>
      <w:r w:rsidR="00A559B9">
        <w:t>ed</w:t>
      </w:r>
      <w:r w:rsidR="00A559B9" w:rsidRPr="0066378F">
        <w:t xml:space="preserve"> year of death (if recorded in </w:t>
      </w:r>
      <w:r w:rsidR="00A559B9">
        <w:t xml:space="preserve">clinical </w:t>
      </w:r>
      <w:r w:rsidR="00354D07">
        <w:t>management</w:t>
      </w:r>
      <w:r w:rsidR="00A559B9">
        <w:t xml:space="preserve"> system</w:t>
      </w:r>
      <w:r w:rsidR="00A559B9" w:rsidRPr="0066378F">
        <w:t>)</w:t>
      </w:r>
      <w:r w:rsidR="00A559B9">
        <w:t xml:space="preserve">; </w:t>
      </w:r>
      <w:r w:rsidR="00293892">
        <w:t>comparator</w:t>
      </w:r>
      <w:r w:rsidR="00A559B9">
        <w:t xml:space="preserve"> patients </w:t>
      </w:r>
      <w:r w:rsidR="00A559B9" w:rsidRPr="0066378F">
        <w:t xml:space="preserve">who </w:t>
      </w:r>
      <w:r w:rsidR="00A559B9">
        <w:t xml:space="preserve">died </w:t>
      </w:r>
      <w:r w:rsidR="00293892">
        <w:t>before</w:t>
      </w:r>
      <w:r w:rsidR="00A559B9">
        <w:t xml:space="preserve"> or in the year of </w:t>
      </w:r>
      <w:r w:rsidR="00A559B9" w:rsidRPr="00982D4C">
        <w:t>“potential enrolment”</w:t>
      </w:r>
      <w:r w:rsidR="00A559B9">
        <w:t xml:space="preserve"> </w:t>
      </w:r>
      <w:r w:rsidR="00A559B9" w:rsidRPr="0066378F">
        <w:t xml:space="preserve">were </w:t>
      </w:r>
      <w:r w:rsidR="00A559B9">
        <w:t>excluded</w:t>
      </w:r>
      <w:r w:rsidR="004C54B0">
        <w:t xml:space="preserve"> </w:t>
      </w:r>
      <w:r w:rsidR="00A559B9">
        <w:t>from pr</w:t>
      </w:r>
      <w:r w:rsidR="00A559B9" w:rsidRPr="0066378F">
        <w:t>opensity score matching.</w:t>
      </w:r>
    </w:p>
    <w:p w14:paraId="445EB4CA" w14:textId="77777777" w:rsidR="00A401A5" w:rsidRDefault="00A401A5" w:rsidP="00A401A5">
      <w:pPr>
        <w:pStyle w:val="Heading4"/>
      </w:pPr>
      <w:r>
        <w:lastRenderedPageBreak/>
        <w:t>Descriptions of matched patient cohorts</w:t>
      </w:r>
    </w:p>
    <w:p w14:paraId="59C9CEB1" w14:textId="666B965F" w:rsidR="00BC6F8D" w:rsidRPr="00A16382" w:rsidRDefault="00B420AD" w:rsidP="00BC6F8D">
      <w:r>
        <w:rPr>
          <w:szCs w:val="20"/>
        </w:rPr>
        <w:t>Pre-enrolment c</w:t>
      </w:r>
      <w:r w:rsidRPr="00D63BC5">
        <w:rPr>
          <w:szCs w:val="20"/>
        </w:rPr>
        <w:t xml:space="preserve">haracteristics of HCH </w:t>
      </w:r>
      <w:r>
        <w:rPr>
          <w:szCs w:val="20"/>
        </w:rPr>
        <w:t>and</w:t>
      </w:r>
      <w:r w:rsidRPr="00D63BC5">
        <w:rPr>
          <w:szCs w:val="20"/>
        </w:rPr>
        <w:t xml:space="preserve"> </w:t>
      </w:r>
      <w:r w:rsidR="00293892" w:rsidRPr="00293892">
        <w:rPr>
          <w:szCs w:val="20"/>
        </w:rPr>
        <w:t>comparator</w:t>
      </w:r>
      <w:r>
        <w:rPr>
          <w:szCs w:val="20"/>
        </w:rPr>
        <w:t xml:space="preserve"> patients before and after propensity score matching are presented</w:t>
      </w:r>
      <w:r w:rsidR="0032359F">
        <w:rPr>
          <w:szCs w:val="20"/>
        </w:rPr>
        <w:t xml:space="preserve"> in </w:t>
      </w:r>
      <w:r w:rsidR="00A153FB" w:rsidRPr="00293892">
        <w:rPr>
          <w:color w:val="1D2455"/>
          <w:szCs w:val="20"/>
        </w:rPr>
        <w:fldChar w:fldCharType="begin"/>
      </w:r>
      <w:r w:rsidR="00A153FB" w:rsidRPr="00293892">
        <w:rPr>
          <w:color w:val="1D2455"/>
          <w:szCs w:val="20"/>
        </w:rPr>
        <w:instrText xml:space="preserve"> REF _Ref98966145 \h </w:instrText>
      </w:r>
      <w:r w:rsidR="00312222">
        <w:rPr>
          <w:color w:val="1D2455"/>
          <w:szCs w:val="20"/>
        </w:rPr>
        <w:instrText xml:space="preserve"> \* MERGEFORMAT </w:instrText>
      </w:r>
      <w:r w:rsidR="00A153FB" w:rsidRPr="00293892">
        <w:rPr>
          <w:color w:val="1D2455"/>
          <w:szCs w:val="20"/>
        </w:rPr>
      </w:r>
      <w:r w:rsidR="00A153FB" w:rsidRPr="00293892">
        <w:rPr>
          <w:color w:val="1D2455"/>
          <w:szCs w:val="20"/>
        </w:rPr>
        <w:fldChar w:fldCharType="separate"/>
      </w:r>
      <w:r w:rsidR="00FD44E2" w:rsidRPr="00FD44E2">
        <w:rPr>
          <w:color w:val="1D2455"/>
          <w:szCs w:val="20"/>
        </w:rPr>
        <w:t>Table 13</w:t>
      </w:r>
      <w:r w:rsidR="00A153FB" w:rsidRPr="00293892">
        <w:rPr>
          <w:color w:val="1D2455"/>
          <w:szCs w:val="20"/>
        </w:rPr>
        <w:fldChar w:fldCharType="end"/>
      </w:r>
      <w:r w:rsidR="00A153FB">
        <w:rPr>
          <w:szCs w:val="20"/>
        </w:rPr>
        <w:t xml:space="preserve">. </w:t>
      </w:r>
      <w:r w:rsidR="00BC6F8D">
        <w:t xml:space="preserve">Following </w:t>
      </w:r>
      <w:r w:rsidR="00132A1F">
        <w:t>propensity score</w:t>
      </w:r>
      <w:r w:rsidR="00BC6F8D">
        <w:t xml:space="preserve"> matching, all pre-enrolment characteristics of HCH patients and </w:t>
      </w:r>
      <w:r w:rsidR="00CF6C06">
        <w:t>comparator</w:t>
      </w:r>
      <w:r w:rsidR="00BC6F8D">
        <w:t xml:space="preserve">s were well-balanced, with absolute standardised differences for all matching variables being less than 0.01. Patients with any diagnosis were balanced on demographic characteristics, health risk profile, number of GP encounters, process of care and blood pressure results. As presented in </w:t>
      </w:r>
      <w:r w:rsidR="00390D72" w:rsidRPr="00293892">
        <w:rPr>
          <w:color w:val="1D2455"/>
        </w:rPr>
        <w:fldChar w:fldCharType="begin"/>
      </w:r>
      <w:r w:rsidR="00390D72">
        <w:instrText xml:space="preserve"> REF _Ref98966145 \h </w:instrText>
      </w:r>
      <w:r w:rsidR="00390D72" w:rsidRPr="00293892">
        <w:rPr>
          <w:color w:val="1D2455"/>
        </w:rPr>
      </w:r>
      <w:r w:rsidR="00390D72" w:rsidRPr="00293892">
        <w:rPr>
          <w:color w:val="1D2455"/>
        </w:rPr>
        <w:fldChar w:fldCharType="separate"/>
      </w:r>
      <w:r w:rsidR="00FD44E2">
        <w:t xml:space="preserve">Table </w:t>
      </w:r>
      <w:r w:rsidR="00FD44E2">
        <w:rPr>
          <w:noProof/>
        </w:rPr>
        <w:t>13</w:t>
      </w:r>
      <w:r w:rsidR="00390D72" w:rsidRPr="00293892">
        <w:rPr>
          <w:color w:val="1D2455"/>
        </w:rPr>
        <w:fldChar w:fldCharType="end"/>
      </w:r>
      <w:r w:rsidR="00293892">
        <w:t>,</w:t>
      </w:r>
      <w:r w:rsidR="00BC6F8D">
        <w:t xml:space="preserve"> among patients with type 2 diabetes, the recording of HbA1c and levels of HbA1c control in the pre-enrolment period was similar between HCH and matched </w:t>
      </w:r>
      <w:r w:rsidR="00CF6C06">
        <w:t>comparator</w:t>
      </w:r>
      <w:r w:rsidR="00BC6F8D">
        <w:t xml:space="preserve">s. In patients with type 2 diabetes and/or CVDs, HCH patients and </w:t>
      </w:r>
      <w:r w:rsidR="00CF6C06">
        <w:t>comparator</w:t>
      </w:r>
      <w:r w:rsidR="00BC6F8D">
        <w:t xml:space="preserve">s had similar pre-enrolment recording of kidney function and results of eGFR tests. </w:t>
      </w:r>
    </w:p>
    <w:p w14:paraId="097F28C8" w14:textId="77777777" w:rsidR="00A23D13" w:rsidRDefault="00A23D13" w:rsidP="00D352E4">
      <w:pPr>
        <w:rPr>
          <w:lang w:eastAsia="en-US"/>
        </w:rPr>
        <w:sectPr w:rsidR="00A23D13" w:rsidSect="0019689A">
          <w:type w:val="continuous"/>
          <w:pgSz w:w="11906" w:h="16838"/>
          <w:pgMar w:top="1440" w:right="1440" w:bottom="1440" w:left="1440" w:header="709" w:footer="709" w:gutter="0"/>
          <w:cols w:space="708"/>
          <w:titlePg/>
          <w:docGrid w:linePitch="360"/>
        </w:sectPr>
      </w:pPr>
    </w:p>
    <w:p w14:paraId="46B4EFB9" w14:textId="24588A9B" w:rsidR="00F34F8C" w:rsidRDefault="00F34F8C" w:rsidP="00F34F8C">
      <w:pPr>
        <w:pStyle w:val="TableorFigurecaptionHPA"/>
      </w:pPr>
      <w:bookmarkStart w:id="51" w:name="_Ref98966145"/>
      <w:r>
        <w:lastRenderedPageBreak/>
        <w:t xml:space="preserve">Table </w:t>
      </w:r>
      <w:r>
        <w:fldChar w:fldCharType="begin"/>
      </w:r>
      <w:r>
        <w:instrText>SEQ Table \* ARABIC</w:instrText>
      </w:r>
      <w:r>
        <w:fldChar w:fldCharType="separate"/>
      </w:r>
      <w:r w:rsidR="00FD44E2">
        <w:rPr>
          <w:noProof/>
        </w:rPr>
        <w:t>13</w:t>
      </w:r>
      <w:r>
        <w:fldChar w:fldCharType="end"/>
      </w:r>
      <w:bookmarkEnd w:id="51"/>
      <w:r>
        <w:t>:</w:t>
      </w:r>
      <w:r w:rsidRPr="0079621C">
        <w:t xml:space="preserve"> </w:t>
      </w:r>
      <w:r>
        <w:t>Pre-enrolment</w:t>
      </w:r>
      <w:r w:rsidRPr="0079621C">
        <w:t xml:space="preserve"> characteristics </w:t>
      </w:r>
      <w:r>
        <w:t xml:space="preserve">of HCH </w:t>
      </w:r>
      <w:r w:rsidR="00EC5CAF">
        <w:t>&amp;</w:t>
      </w:r>
      <w:r>
        <w:t xml:space="preserve"> compar</w:t>
      </w:r>
      <w:r w:rsidR="00C27267">
        <w:t>ator</w:t>
      </w:r>
      <w:r>
        <w:t xml:space="preserve"> patients</w:t>
      </w:r>
      <w:r w:rsidRPr="00BB57C8">
        <w:t xml:space="preserve"> </w:t>
      </w:r>
      <w:r w:rsidRPr="0079621C">
        <w:t>derived from practice extracts</w:t>
      </w:r>
      <w:r>
        <w:t>, b</w:t>
      </w:r>
      <w:r w:rsidRPr="0079621C">
        <w:t xml:space="preserve">efore </w:t>
      </w:r>
      <w:r w:rsidR="00EC5CAF">
        <w:t>&amp;</w:t>
      </w:r>
      <w:r w:rsidRPr="0079621C">
        <w:t xml:space="preserve"> after propensity score matching</w:t>
      </w:r>
    </w:p>
    <w:tbl>
      <w:tblPr>
        <w:tblW w:w="13745" w:type="dxa"/>
        <w:jc w:val="center"/>
        <w:tblLayout w:type="fixed"/>
        <w:tblLook w:val="04A0" w:firstRow="1" w:lastRow="0" w:firstColumn="1" w:lastColumn="0" w:noHBand="0" w:noVBand="1"/>
      </w:tblPr>
      <w:tblGrid>
        <w:gridCol w:w="3681"/>
        <w:gridCol w:w="1843"/>
        <w:gridCol w:w="2126"/>
        <w:gridCol w:w="1134"/>
        <w:gridCol w:w="1979"/>
        <w:gridCol w:w="1843"/>
        <w:gridCol w:w="1139"/>
      </w:tblGrid>
      <w:tr w:rsidR="00F34F8C" w:rsidRPr="00B96E50" w14:paraId="75703CBA" w14:textId="77777777" w:rsidTr="00EC5CAF">
        <w:trPr>
          <w:cantSplit/>
          <w:tblHeader/>
          <w:jc w:val="center"/>
        </w:trPr>
        <w:tc>
          <w:tcPr>
            <w:tcW w:w="3681" w:type="dxa"/>
            <w:vMerge w:val="restart"/>
            <w:tcBorders>
              <w:top w:val="single" w:sz="4" w:space="0" w:color="408BCA"/>
              <w:left w:val="single" w:sz="4" w:space="0" w:color="408BCA"/>
              <w:bottom w:val="single" w:sz="4" w:space="0" w:color="BFBFBF" w:themeColor="background1" w:themeShade="BF"/>
              <w:right w:val="single" w:sz="4" w:space="0" w:color="BFBFBF" w:themeColor="background1" w:themeShade="BF"/>
            </w:tcBorders>
            <w:shd w:val="clear" w:color="auto" w:fill="408BCA"/>
            <w:tcMar>
              <w:top w:w="0" w:type="dxa"/>
              <w:left w:w="0" w:type="dxa"/>
              <w:bottom w:w="0" w:type="dxa"/>
              <w:right w:w="0" w:type="dxa"/>
            </w:tcMar>
            <w:vAlign w:val="center"/>
            <w:hideMark/>
          </w:tcPr>
          <w:p w14:paraId="265D78DB" w14:textId="77777777" w:rsidR="00F34F8C" w:rsidRPr="00B96E50" w:rsidRDefault="00F34F8C" w:rsidP="00C217AB">
            <w:pPr>
              <w:spacing w:after="0"/>
              <w:jc w:val="center"/>
              <w:rPr>
                <w:sz w:val="18"/>
                <w:szCs w:val="18"/>
              </w:rPr>
            </w:pPr>
            <w:r w:rsidRPr="00B96E50">
              <w:rPr>
                <w:rFonts w:eastAsia="Century Gothic" w:cs="Century Gothic"/>
                <w:b/>
                <w:color w:val="FFFFFF"/>
                <w:sz w:val="18"/>
                <w:szCs w:val="18"/>
              </w:rPr>
              <w:t>Pre-enrolment characteristics</w:t>
            </w:r>
            <w:r>
              <w:rPr>
                <w:rFonts w:eastAsia="Century Gothic" w:cs="Century Gothic"/>
                <w:b/>
                <w:color w:val="FFFFFF"/>
                <w:sz w:val="18"/>
                <w:szCs w:val="18"/>
              </w:rPr>
              <w:t xml:space="preserve"> </w:t>
            </w:r>
            <w:r w:rsidRPr="00012B46">
              <w:rPr>
                <w:rFonts w:eastAsia="Century Gothic" w:cs="Century Gothic"/>
                <w:b/>
                <w:color w:val="FFFFFF"/>
                <w:sz w:val="18"/>
                <w:szCs w:val="18"/>
                <w:vertAlign w:val="superscript"/>
              </w:rPr>
              <w:t>1</w:t>
            </w:r>
          </w:p>
        </w:tc>
        <w:tc>
          <w:tcPr>
            <w:tcW w:w="5103" w:type="dxa"/>
            <w:gridSpan w:val="3"/>
            <w:tcBorders>
              <w:top w:val="single" w:sz="4" w:space="0" w:color="408BCA"/>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8BCA"/>
            <w:tcMar>
              <w:top w:w="0" w:type="dxa"/>
              <w:left w:w="0" w:type="dxa"/>
              <w:bottom w:w="0" w:type="dxa"/>
              <w:right w:w="0" w:type="dxa"/>
            </w:tcMar>
            <w:hideMark/>
          </w:tcPr>
          <w:p w14:paraId="6AF22B91" w14:textId="6C862FA2" w:rsidR="00F34F8C" w:rsidRPr="00B96E50" w:rsidRDefault="00F34F8C" w:rsidP="00C217AB">
            <w:pPr>
              <w:spacing w:after="0"/>
              <w:jc w:val="center"/>
              <w:rPr>
                <w:color w:val="FFFFFF" w:themeColor="background1"/>
                <w:sz w:val="18"/>
                <w:szCs w:val="18"/>
              </w:rPr>
            </w:pPr>
            <w:r w:rsidRPr="00B96E50">
              <w:rPr>
                <w:b/>
                <w:color w:val="FFFFFF" w:themeColor="background1"/>
                <w:sz w:val="18"/>
                <w:szCs w:val="18"/>
              </w:rPr>
              <w:t>Before matching</w:t>
            </w:r>
            <w:r w:rsidR="00EC5CAF">
              <w:rPr>
                <w:b/>
                <w:color w:val="FFFFFF" w:themeColor="background1"/>
                <w:sz w:val="18"/>
                <w:szCs w:val="18"/>
              </w:rPr>
              <w:t xml:space="preserve"> – </w:t>
            </w:r>
            <w:r w:rsidR="00EC5CAF" w:rsidRPr="00EC5CAF">
              <w:rPr>
                <w:b/>
                <w:color w:val="FFFFFF" w:themeColor="background1"/>
                <w:sz w:val="18"/>
                <w:szCs w:val="18"/>
              </w:rPr>
              <w:t>number (</w:t>
            </w:r>
            <w:r w:rsidR="00EC5CAF">
              <w:rPr>
                <w:b/>
                <w:color w:val="FFFFFF" w:themeColor="background1"/>
                <w:sz w:val="18"/>
                <w:szCs w:val="18"/>
              </w:rPr>
              <w:t>%</w:t>
            </w:r>
            <w:r w:rsidR="00EC5CAF" w:rsidRPr="00EC5CAF">
              <w:rPr>
                <w:b/>
                <w:color w:val="FFFFFF" w:themeColor="background1"/>
                <w:sz w:val="18"/>
                <w:szCs w:val="18"/>
              </w:rPr>
              <w:t xml:space="preserve">) </w:t>
            </w:r>
            <w:r w:rsidR="00EC5CAF">
              <w:rPr>
                <w:b/>
                <w:color w:val="FFFFFF" w:themeColor="background1"/>
                <w:sz w:val="18"/>
                <w:szCs w:val="18"/>
              </w:rPr>
              <w:t>&amp;</w:t>
            </w:r>
            <w:r w:rsidR="00EC5CAF" w:rsidRPr="00EC5CAF">
              <w:rPr>
                <w:b/>
                <w:color w:val="FFFFFF" w:themeColor="background1"/>
                <w:sz w:val="18"/>
                <w:szCs w:val="18"/>
              </w:rPr>
              <w:t xml:space="preserve"> standardised difference</w:t>
            </w:r>
          </w:p>
        </w:tc>
        <w:tc>
          <w:tcPr>
            <w:tcW w:w="4961" w:type="dxa"/>
            <w:gridSpan w:val="3"/>
            <w:tcBorders>
              <w:top w:val="single" w:sz="4" w:space="0" w:color="408BCA"/>
              <w:left w:val="single" w:sz="4" w:space="0" w:color="BFBFBF" w:themeColor="background1" w:themeShade="BF"/>
              <w:bottom w:val="single" w:sz="4" w:space="0" w:color="BFBFBF" w:themeColor="background1" w:themeShade="BF"/>
              <w:right w:val="single" w:sz="4" w:space="0" w:color="408BCA"/>
            </w:tcBorders>
            <w:shd w:val="clear" w:color="auto" w:fill="408BCA"/>
            <w:tcMar>
              <w:top w:w="0" w:type="dxa"/>
              <w:left w:w="0" w:type="dxa"/>
              <w:bottom w:w="0" w:type="dxa"/>
              <w:right w:w="0" w:type="dxa"/>
            </w:tcMar>
            <w:hideMark/>
          </w:tcPr>
          <w:p w14:paraId="677E5ADA" w14:textId="77079297" w:rsidR="00F34F8C" w:rsidRPr="00B96E50" w:rsidRDefault="00F34F8C" w:rsidP="00C217AB">
            <w:pPr>
              <w:spacing w:after="0"/>
              <w:jc w:val="center"/>
              <w:rPr>
                <w:color w:val="FFFFFF" w:themeColor="background1"/>
                <w:sz w:val="18"/>
                <w:szCs w:val="18"/>
              </w:rPr>
            </w:pPr>
            <w:r w:rsidRPr="00B96E50">
              <w:rPr>
                <w:b/>
                <w:color w:val="FFFFFF" w:themeColor="background1"/>
                <w:sz w:val="18"/>
                <w:szCs w:val="18"/>
              </w:rPr>
              <w:t>After matching</w:t>
            </w:r>
            <w:r w:rsidR="00EC5CAF">
              <w:rPr>
                <w:b/>
                <w:color w:val="FFFFFF" w:themeColor="background1"/>
                <w:sz w:val="18"/>
                <w:szCs w:val="18"/>
              </w:rPr>
              <w:t xml:space="preserve"> – </w:t>
            </w:r>
            <w:r w:rsidR="00EC5CAF" w:rsidRPr="00EC5CAF">
              <w:rPr>
                <w:b/>
                <w:color w:val="FFFFFF" w:themeColor="background1"/>
                <w:sz w:val="18"/>
                <w:szCs w:val="18"/>
              </w:rPr>
              <w:t>number (</w:t>
            </w:r>
            <w:r w:rsidR="00EC5CAF">
              <w:rPr>
                <w:b/>
                <w:color w:val="FFFFFF" w:themeColor="background1"/>
                <w:sz w:val="18"/>
                <w:szCs w:val="18"/>
              </w:rPr>
              <w:t>%</w:t>
            </w:r>
            <w:r w:rsidR="00EC5CAF" w:rsidRPr="00EC5CAF">
              <w:rPr>
                <w:b/>
                <w:color w:val="FFFFFF" w:themeColor="background1"/>
                <w:sz w:val="18"/>
                <w:szCs w:val="18"/>
              </w:rPr>
              <w:t xml:space="preserve">) </w:t>
            </w:r>
            <w:r w:rsidR="00EC5CAF">
              <w:rPr>
                <w:b/>
                <w:color w:val="FFFFFF" w:themeColor="background1"/>
                <w:sz w:val="18"/>
                <w:szCs w:val="18"/>
              </w:rPr>
              <w:t>&amp;</w:t>
            </w:r>
            <w:r w:rsidR="00EC5CAF" w:rsidRPr="00EC5CAF">
              <w:rPr>
                <w:b/>
                <w:color w:val="FFFFFF" w:themeColor="background1"/>
                <w:sz w:val="18"/>
                <w:szCs w:val="18"/>
              </w:rPr>
              <w:t xml:space="preserve"> standardised difference</w:t>
            </w:r>
          </w:p>
        </w:tc>
      </w:tr>
      <w:tr w:rsidR="00F34F8C" w:rsidRPr="00B96E50" w14:paraId="3C048715" w14:textId="77777777" w:rsidTr="00EC5CAF">
        <w:trPr>
          <w:cantSplit/>
          <w:tblHeader/>
          <w:jc w:val="center"/>
        </w:trPr>
        <w:tc>
          <w:tcPr>
            <w:tcW w:w="3681" w:type="dxa"/>
            <w:vMerge/>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408BCA"/>
            <w:hideMark/>
          </w:tcPr>
          <w:p w14:paraId="6DD69C1C" w14:textId="77777777" w:rsidR="00F34F8C" w:rsidRPr="00B96E50" w:rsidRDefault="00F34F8C" w:rsidP="00C217AB">
            <w:pPr>
              <w:spacing w:after="0"/>
              <w:rPr>
                <w:sz w:val="18"/>
                <w:szCs w:val="18"/>
              </w:rPr>
            </w:pP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8BCA"/>
            <w:tcMar>
              <w:top w:w="0" w:type="dxa"/>
              <w:left w:w="0" w:type="dxa"/>
              <w:bottom w:w="0" w:type="dxa"/>
              <w:right w:w="0" w:type="dxa"/>
            </w:tcMar>
            <w:hideMark/>
          </w:tcPr>
          <w:p w14:paraId="5D2FD7C7" w14:textId="01A05CD3" w:rsidR="00F34F8C" w:rsidRPr="00B96E50" w:rsidRDefault="00F34F8C" w:rsidP="00C217AB">
            <w:pPr>
              <w:spacing w:after="0"/>
              <w:jc w:val="center"/>
              <w:rPr>
                <w:b/>
                <w:color w:val="FFFFFF" w:themeColor="background1"/>
                <w:sz w:val="18"/>
                <w:szCs w:val="18"/>
              </w:rPr>
            </w:pPr>
            <w:r w:rsidRPr="00B96E50">
              <w:rPr>
                <w:b/>
                <w:color w:val="FFFFFF" w:themeColor="background1"/>
                <w:sz w:val="18"/>
                <w:szCs w:val="18"/>
              </w:rPr>
              <w:t>HCH</w:t>
            </w:r>
          </w:p>
          <w:p w14:paraId="0F75E601" w14:textId="45AE0A86" w:rsidR="00F34F8C" w:rsidRPr="00B96E50" w:rsidRDefault="00BA19F4" w:rsidP="00C217AB">
            <w:pPr>
              <w:spacing w:after="0"/>
              <w:jc w:val="center"/>
              <w:rPr>
                <w:b/>
                <w:color w:val="FFFFFF" w:themeColor="background1"/>
                <w:sz w:val="18"/>
                <w:szCs w:val="18"/>
              </w:rPr>
            </w:pPr>
            <w:r>
              <w:rPr>
                <w:b/>
                <w:color w:val="FFFFFF" w:themeColor="background1"/>
                <w:sz w:val="18"/>
                <w:szCs w:val="18"/>
              </w:rPr>
              <w:t>p</w:t>
            </w:r>
            <w:r w:rsidR="00F34F8C" w:rsidRPr="00B96E50">
              <w:rPr>
                <w:b/>
                <w:color w:val="FFFFFF" w:themeColor="background1"/>
                <w:sz w:val="18"/>
                <w:szCs w:val="18"/>
              </w:rPr>
              <w:t>atients</w:t>
            </w:r>
            <w:r w:rsidR="00F34F8C">
              <w:rPr>
                <w:b/>
                <w:color w:val="FFFFFF" w:themeColor="background1"/>
                <w:sz w:val="18"/>
                <w:szCs w:val="18"/>
                <w:vertAlign w:val="superscript"/>
              </w:rPr>
              <w:t>2</w:t>
            </w:r>
          </w:p>
          <w:p w14:paraId="39057FBE" w14:textId="77777777" w:rsidR="00F34F8C" w:rsidRPr="00B96E50" w:rsidRDefault="00F34F8C" w:rsidP="00C217AB">
            <w:pPr>
              <w:spacing w:after="0"/>
              <w:jc w:val="center"/>
              <w:rPr>
                <w:color w:val="FFFFFF" w:themeColor="background1"/>
                <w:sz w:val="18"/>
                <w:szCs w:val="18"/>
              </w:rPr>
            </w:pPr>
            <w:r w:rsidRPr="00B96E50">
              <w:rPr>
                <w:b/>
                <w:color w:val="FFFFFF" w:themeColor="background1"/>
                <w:sz w:val="18"/>
                <w:szCs w:val="18"/>
              </w:rPr>
              <w:t>(n=9,969)</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8BCA"/>
            <w:tcMar>
              <w:top w:w="0" w:type="dxa"/>
              <w:left w:w="0" w:type="dxa"/>
              <w:bottom w:w="0" w:type="dxa"/>
              <w:right w:w="0" w:type="dxa"/>
            </w:tcMar>
            <w:hideMark/>
          </w:tcPr>
          <w:p w14:paraId="23026B86" w14:textId="2BACBC5B" w:rsidR="00F34F8C" w:rsidRPr="00B96E50" w:rsidRDefault="00F34F8C" w:rsidP="00C217AB">
            <w:pPr>
              <w:spacing w:after="0"/>
              <w:jc w:val="center"/>
              <w:rPr>
                <w:b/>
                <w:color w:val="FFFFFF" w:themeColor="background1"/>
                <w:sz w:val="18"/>
                <w:szCs w:val="18"/>
              </w:rPr>
            </w:pPr>
            <w:r>
              <w:rPr>
                <w:b/>
                <w:color w:val="FFFFFF" w:themeColor="background1"/>
                <w:sz w:val="18"/>
                <w:szCs w:val="18"/>
              </w:rPr>
              <w:t xml:space="preserve">Potential </w:t>
            </w:r>
            <w:r w:rsidR="0071677E">
              <w:rPr>
                <w:b/>
                <w:color w:val="FFFFFF" w:themeColor="background1"/>
                <w:sz w:val="18"/>
                <w:szCs w:val="18"/>
              </w:rPr>
              <w:t>c</w:t>
            </w:r>
            <w:r w:rsidRPr="00B96E50">
              <w:rPr>
                <w:b/>
                <w:color w:val="FFFFFF" w:themeColor="background1"/>
                <w:sz w:val="18"/>
                <w:szCs w:val="18"/>
              </w:rPr>
              <w:t>ompar</w:t>
            </w:r>
            <w:r>
              <w:rPr>
                <w:b/>
                <w:color w:val="FFFFFF" w:themeColor="background1"/>
                <w:sz w:val="18"/>
                <w:szCs w:val="18"/>
              </w:rPr>
              <w:t>ator</w:t>
            </w:r>
          </w:p>
          <w:p w14:paraId="2EE3C2CE" w14:textId="77777777" w:rsidR="00F34F8C" w:rsidRPr="00B96E50" w:rsidRDefault="00F34F8C" w:rsidP="00C217AB">
            <w:pPr>
              <w:spacing w:after="0"/>
              <w:jc w:val="center"/>
              <w:rPr>
                <w:b/>
                <w:color w:val="FFFFFF" w:themeColor="background1"/>
                <w:sz w:val="18"/>
                <w:szCs w:val="18"/>
              </w:rPr>
            </w:pPr>
            <w:r w:rsidRPr="00B96E50">
              <w:rPr>
                <w:b/>
                <w:color w:val="FFFFFF" w:themeColor="background1"/>
                <w:sz w:val="18"/>
                <w:szCs w:val="18"/>
              </w:rPr>
              <w:t>patients</w:t>
            </w:r>
            <w:r>
              <w:rPr>
                <w:b/>
                <w:color w:val="FFFFFF" w:themeColor="background1"/>
                <w:sz w:val="18"/>
                <w:szCs w:val="18"/>
                <w:vertAlign w:val="superscript"/>
              </w:rPr>
              <w:t>3</w:t>
            </w:r>
          </w:p>
          <w:p w14:paraId="72B52B7B" w14:textId="77777777" w:rsidR="00F34F8C" w:rsidRPr="00B96E50" w:rsidRDefault="00F34F8C" w:rsidP="00C217AB">
            <w:pPr>
              <w:spacing w:after="0"/>
              <w:jc w:val="center"/>
              <w:rPr>
                <w:color w:val="FFFFFF" w:themeColor="background1"/>
                <w:sz w:val="18"/>
                <w:szCs w:val="18"/>
              </w:rPr>
            </w:pPr>
            <w:r w:rsidRPr="00B96E50">
              <w:rPr>
                <w:b/>
                <w:color w:val="FFFFFF" w:themeColor="background1"/>
                <w:sz w:val="18"/>
                <w:szCs w:val="18"/>
              </w:rPr>
              <w:t>(n=3,465,102)</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8BCA"/>
            <w:tcMar>
              <w:top w:w="0" w:type="dxa"/>
              <w:left w:w="0" w:type="dxa"/>
              <w:bottom w:w="0" w:type="dxa"/>
              <w:right w:w="0" w:type="dxa"/>
            </w:tcMar>
            <w:hideMark/>
          </w:tcPr>
          <w:p w14:paraId="2B51F4F0" w14:textId="77777777" w:rsidR="00F34F8C" w:rsidRPr="00B96E50" w:rsidRDefault="00F34F8C" w:rsidP="00C217AB">
            <w:pPr>
              <w:spacing w:after="0"/>
              <w:jc w:val="center"/>
              <w:rPr>
                <w:color w:val="FFFFFF" w:themeColor="background1"/>
                <w:sz w:val="18"/>
                <w:szCs w:val="18"/>
              </w:rPr>
            </w:pPr>
            <w:r w:rsidRPr="00B96E50">
              <w:rPr>
                <w:b/>
                <w:color w:val="FFFFFF" w:themeColor="background1"/>
                <w:sz w:val="18"/>
                <w:szCs w:val="18"/>
              </w:rPr>
              <w:t>Std Diff</w:t>
            </w:r>
            <w:r>
              <w:rPr>
                <w:b/>
                <w:color w:val="FFFFFF" w:themeColor="background1"/>
                <w:sz w:val="18"/>
                <w:szCs w:val="18"/>
              </w:rPr>
              <w:t xml:space="preserve"> </w:t>
            </w:r>
            <w:r>
              <w:rPr>
                <w:b/>
                <w:color w:val="FFFFFF" w:themeColor="background1"/>
                <w:sz w:val="18"/>
                <w:szCs w:val="18"/>
                <w:vertAlign w:val="superscript"/>
              </w:rPr>
              <w:t>4</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8BCA"/>
            <w:tcMar>
              <w:top w:w="0" w:type="dxa"/>
              <w:left w:w="0" w:type="dxa"/>
              <w:bottom w:w="0" w:type="dxa"/>
              <w:right w:w="0" w:type="dxa"/>
            </w:tcMar>
            <w:hideMark/>
          </w:tcPr>
          <w:p w14:paraId="022E5A5B" w14:textId="0015B8F7" w:rsidR="00F34F8C" w:rsidRPr="00B96E50" w:rsidRDefault="00F34F8C" w:rsidP="00C217AB">
            <w:pPr>
              <w:spacing w:after="0"/>
              <w:jc w:val="center"/>
              <w:rPr>
                <w:b/>
                <w:color w:val="FFFFFF" w:themeColor="background1"/>
                <w:sz w:val="18"/>
                <w:szCs w:val="18"/>
              </w:rPr>
            </w:pPr>
            <w:r w:rsidRPr="00B96E50">
              <w:rPr>
                <w:b/>
                <w:color w:val="FFFFFF" w:themeColor="background1"/>
                <w:sz w:val="18"/>
                <w:szCs w:val="18"/>
              </w:rPr>
              <w:t>HCH</w:t>
            </w:r>
          </w:p>
          <w:p w14:paraId="474D0D41" w14:textId="07AE8E4B" w:rsidR="00F34F8C" w:rsidRPr="00B96E50" w:rsidRDefault="00BA19F4" w:rsidP="00C217AB">
            <w:pPr>
              <w:spacing w:after="0"/>
              <w:jc w:val="center"/>
              <w:rPr>
                <w:b/>
                <w:color w:val="FFFFFF" w:themeColor="background1"/>
                <w:sz w:val="18"/>
                <w:szCs w:val="18"/>
              </w:rPr>
            </w:pPr>
            <w:r>
              <w:rPr>
                <w:b/>
                <w:color w:val="FFFFFF" w:themeColor="background1"/>
                <w:sz w:val="18"/>
                <w:szCs w:val="18"/>
              </w:rPr>
              <w:t>p</w:t>
            </w:r>
            <w:r w:rsidR="00F34F8C" w:rsidRPr="00B96E50">
              <w:rPr>
                <w:b/>
                <w:color w:val="FFFFFF" w:themeColor="background1"/>
                <w:sz w:val="18"/>
                <w:szCs w:val="18"/>
              </w:rPr>
              <w:t>atients</w:t>
            </w:r>
            <w:r w:rsidR="00F34F8C">
              <w:rPr>
                <w:b/>
                <w:color w:val="FFFFFF" w:themeColor="background1"/>
                <w:sz w:val="18"/>
                <w:szCs w:val="18"/>
                <w:vertAlign w:val="superscript"/>
              </w:rPr>
              <w:t>2</w:t>
            </w:r>
          </w:p>
          <w:p w14:paraId="7202594B" w14:textId="77777777" w:rsidR="00F34F8C" w:rsidRPr="00B96E50" w:rsidRDefault="00F34F8C" w:rsidP="00C217AB">
            <w:pPr>
              <w:spacing w:after="0"/>
              <w:jc w:val="center"/>
              <w:rPr>
                <w:color w:val="FFFFFF" w:themeColor="background1"/>
                <w:sz w:val="18"/>
                <w:szCs w:val="18"/>
              </w:rPr>
            </w:pPr>
            <w:r w:rsidRPr="00B96E50">
              <w:rPr>
                <w:b/>
                <w:color w:val="FFFFFF" w:themeColor="background1"/>
                <w:sz w:val="18"/>
                <w:szCs w:val="18"/>
              </w:rPr>
              <w:t>(n=9,811)</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8BCA"/>
            <w:tcMar>
              <w:top w:w="0" w:type="dxa"/>
              <w:left w:w="57" w:type="dxa"/>
              <w:bottom w:w="0" w:type="dxa"/>
              <w:right w:w="57" w:type="dxa"/>
            </w:tcMar>
            <w:hideMark/>
          </w:tcPr>
          <w:p w14:paraId="5F288B8E" w14:textId="5FF0B6AB" w:rsidR="00F34F8C" w:rsidRPr="00B96E50" w:rsidRDefault="00F34F8C" w:rsidP="00C217AB">
            <w:pPr>
              <w:spacing w:after="0"/>
              <w:jc w:val="center"/>
              <w:rPr>
                <w:b/>
                <w:color w:val="FFFFFF" w:themeColor="background1"/>
                <w:sz w:val="18"/>
                <w:szCs w:val="18"/>
              </w:rPr>
            </w:pPr>
            <w:r w:rsidRPr="00B96E50">
              <w:rPr>
                <w:b/>
                <w:color w:val="FFFFFF" w:themeColor="background1"/>
                <w:sz w:val="18"/>
                <w:szCs w:val="18"/>
              </w:rPr>
              <w:t>Comparator patients</w:t>
            </w:r>
            <w:r>
              <w:rPr>
                <w:b/>
                <w:color w:val="FFFFFF" w:themeColor="background1"/>
                <w:sz w:val="18"/>
                <w:szCs w:val="18"/>
                <w:vertAlign w:val="superscript"/>
              </w:rPr>
              <w:t>3</w:t>
            </w:r>
          </w:p>
          <w:p w14:paraId="317EA36C" w14:textId="77777777" w:rsidR="00F34F8C" w:rsidRPr="00B96E50" w:rsidRDefault="00F34F8C" w:rsidP="00C217AB">
            <w:pPr>
              <w:spacing w:after="0"/>
              <w:jc w:val="center"/>
              <w:rPr>
                <w:color w:val="FFFFFF" w:themeColor="background1"/>
                <w:sz w:val="18"/>
                <w:szCs w:val="18"/>
              </w:rPr>
            </w:pPr>
            <w:r w:rsidRPr="00B96E50">
              <w:rPr>
                <w:b/>
                <w:color w:val="FFFFFF" w:themeColor="background1"/>
                <w:sz w:val="18"/>
                <w:szCs w:val="18"/>
              </w:rPr>
              <w:t>(n=9,811)</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408BCA"/>
            <w:tcMar>
              <w:top w:w="0" w:type="dxa"/>
              <w:left w:w="0" w:type="dxa"/>
              <w:bottom w:w="0" w:type="dxa"/>
              <w:right w:w="0" w:type="dxa"/>
            </w:tcMar>
            <w:hideMark/>
          </w:tcPr>
          <w:p w14:paraId="62504218" w14:textId="4E959482" w:rsidR="00F34F8C" w:rsidRPr="00B96E50" w:rsidRDefault="00F34F8C" w:rsidP="00C217AB">
            <w:pPr>
              <w:spacing w:after="0"/>
              <w:jc w:val="center"/>
              <w:rPr>
                <w:color w:val="FFFFFF" w:themeColor="background1"/>
                <w:sz w:val="18"/>
                <w:szCs w:val="18"/>
              </w:rPr>
            </w:pPr>
            <w:r w:rsidRPr="00B96E50">
              <w:rPr>
                <w:b/>
                <w:color w:val="FFFFFF" w:themeColor="background1"/>
                <w:sz w:val="18"/>
                <w:szCs w:val="18"/>
              </w:rPr>
              <w:t>Std Diff</w:t>
            </w:r>
            <w:r>
              <w:rPr>
                <w:b/>
                <w:color w:val="FFFFFF" w:themeColor="background1"/>
                <w:sz w:val="18"/>
                <w:szCs w:val="18"/>
                <w:vertAlign w:val="superscript"/>
              </w:rPr>
              <w:t>4</w:t>
            </w:r>
          </w:p>
        </w:tc>
      </w:tr>
      <w:tr w:rsidR="006F3A2B" w:rsidRPr="00B96E50" w14:paraId="2AB758F8"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hideMark/>
          </w:tcPr>
          <w:p w14:paraId="3D316332" w14:textId="47B782C0" w:rsidR="00F34F8C" w:rsidRPr="00B96E50" w:rsidRDefault="00723FB0" w:rsidP="00723FB0">
            <w:pPr>
              <w:spacing w:after="0"/>
              <w:ind w:left="100" w:right="100"/>
              <w:rPr>
                <w:sz w:val="18"/>
                <w:szCs w:val="18"/>
              </w:rPr>
            </w:pPr>
            <w:r w:rsidRPr="00B47EDA">
              <w:rPr>
                <w:b/>
                <w:color w:val="408BCA"/>
                <w:szCs w:val="20"/>
              </w:rPr>
              <w:t>Demographic characteristics</w:t>
            </w:r>
          </w:p>
        </w:tc>
      </w:tr>
      <w:tr w:rsidR="006F3A2B" w:rsidRPr="00B96E50" w14:paraId="3B3986AF"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hideMark/>
          </w:tcPr>
          <w:p w14:paraId="184C1E77" w14:textId="51523AC5" w:rsidR="00F34F8C" w:rsidRPr="00B96E50" w:rsidRDefault="00723FB0" w:rsidP="00723FB0">
            <w:pPr>
              <w:spacing w:after="0"/>
              <w:ind w:left="100" w:right="100"/>
              <w:rPr>
                <w:sz w:val="18"/>
                <w:szCs w:val="18"/>
              </w:rPr>
            </w:pPr>
            <w:r w:rsidRPr="00B96E50">
              <w:rPr>
                <w:b/>
                <w:color w:val="231F20"/>
                <w:sz w:val="18"/>
                <w:szCs w:val="18"/>
              </w:rPr>
              <w:t>Sex</w:t>
            </w:r>
          </w:p>
        </w:tc>
      </w:tr>
      <w:tr w:rsidR="006F3A2B" w:rsidRPr="00B96E50" w14:paraId="7E9E5B8F"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hideMark/>
          </w:tcPr>
          <w:p w14:paraId="28F0BE0B" w14:textId="77777777" w:rsidR="00F34F8C" w:rsidRPr="00B96E50" w:rsidRDefault="00F34F8C" w:rsidP="00C217AB">
            <w:pPr>
              <w:spacing w:after="0"/>
              <w:ind w:left="412" w:right="100"/>
              <w:rPr>
                <w:sz w:val="18"/>
                <w:szCs w:val="18"/>
              </w:rPr>
            </w:pPr>
            <w:r w:rsidRPr="00B96E50">
              <w:rPr>
                <w:color w:val="231F20"/>
                <w:sz w:val="18"/>
                <w:szCs w:val="18"/>
              </w:rPr>
              <w:t>Female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6B77700"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5,437 (54.5%)</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75D0E05"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1,906,936 (55.0%)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7EFB98D"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0.01</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2AE00A3"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5,332 (54.3%)</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85B1959"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5,262 (53.6%)</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19E844A6"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0.01</w:t>
            </w:r>
          </w:p>
        </w:tc>
      </w:tr>
      <w:tr w:rsidR="006F3A2B" w:rsidRPr="00B96E50" w14:paraId="5EA52424"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hideMark/>
          </w:tcPr>
          <w:p w14:paraId="1C2B7330" w14:textId="77777777" w:rsidR="00F34F8C" w:rsidRPr="00B96E50" w:rsidRDefault="00F34F8C" w:rsidP="00C217AB">
            <w:pPr>
              <w:spacing w:after="0"/>
              <w:ind w:left="412" w:right="100"/>
              <w:rPr>
                <w:sz w:val="18"/>
                <w:szCs w:val="18"/>
              </w:rPr>
            </w:pPr>
            <w:r w:rsidRPr="00B96E50">
              <w:rPr>
                <w:color w:val="231F20"/>
                <w:sz w:val="18"/>
                <w:szCs w:val="18"/>
              </w:rPr>
              <w:t>Male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9EEC431"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4,532 (45.5%)</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7E957C7"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1,558,166 (45.0%)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DD94E2C"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0.01</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498E8DF"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4,479 (45.7%)</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92A624B"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4,549 (46.4%)</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A09A252"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0.01</w:t>
            </w:r>
          </w:p>
        </w:tc>
      </w:tr>
      <w:tr w:rsidR="006F3A2B" w:rsidRPr="00B96E50" w14:paraId="03FDB689"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4B07C42C" w14:textId="600A8B46" w:rsidR="00F34F8C" w:rsidRPr="00B96E50" w:rsidRDefault="00723FB0" w:rsidP="00293892">
            <w:pPr>
              <w:spacing w:after="0"/>
              <w:ind w:left="100" w:right="100"/>
              <w:rPr>
                <w:sz w:val="18"/>
                <w:szCs w:val="18"/>
              </w:rPr>
            </w:pPr>
            <w:r w:rsidRPr="00B96E50">
              <w:rPr>
                <w:b/>
                <w:color w:val="231F20"/>
                <w:sz w:val="18"/>
                <w:szCs w:val="18"/>
              </w:rPr>
              <w:t>Age (years)</w:t>
            </w:r>
          </w:p>
        </w:tc>
      </w:tr>
      <w:tr w:rsidR="006F3A2B" w:rsidRPr="00B96E50" w14:paraId="60C1430A"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750647C" w14:textId="77777777" w:rsidR="00F34F8C" w:rsidRPr="00B96E50" w:rsidRDefault="00F34F8C" w:rsidP="00C217AB">
            <w:pPr>
              <w:spacing w:after="0"/>
              <w:ind w:left="553" w:right="100" w:hanging="141"/>
              <w:rPr>
                <w:sz w:val="18"/>
                <w:szCs w:val="18"/>
              </w:rPr>
            </w:pPr>
            <w:r w:rsidRPr="00B96E50">
              <w:rPr>
                <w:bCs/>
                <w:color w:val="231F20"/>
                <w:sz w:val="18"/>
                <w:szCs w:val="18"/>
              </w:rPr>
              <w:t>Mean (SD)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22BC429"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62.6 (16.9)</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4112DF1"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43.9 (19.1)</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21C303F"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1.04</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E73B57B"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62.8 (16.9)</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8060C4C"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63.6 (16.9)</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B128692"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0.05</w:t>
            </w:r>
          </w:p>
        </w:tc>
      </w:tr>
      <w:tr w:rsidR="006F3A2B" w:rsidRPr="00B96E50" w14:paraId="1FDC7E37"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135B2B8" w14:textId="77777777" w:rsidR="00F34F8C" w:rsidRPr="00B96E50" w:rsidRDefault="00F34F8C" w:rsidP="00C217AB">
            <w:pPr>
              <w:spacing w:after="0"/>
              <w:ind w:left="553" w:right="100" w:hanging="141"/>
              <w:rPr>
                <w:sz w:val="18"/>
                <w:szCs w:val="18"/>
              </w:rPr>
            </w:pPr>
            <w:r w:rsidRPr="00B96E50">
              <w:rPr>
                <w:bCs/>
                <w:color w:val="231F20"/>
                <w:sz w:val="18"/>
                <w:szCs w:val="18"/>
              </w:rPr>
              <w:t>1</w:t>
            </w:r>
            <w:r>
              <w:rPr>
                <w:bCs/>
                <w:color w:val="231F20"/>
                <w:sz w:val="18"/>
                <w:szCs w:val="18"/>
              </w:rPr>
              <w:t>5</w:t>
            </w:r>
            <w:r w:rsidRPr="00B96E50">
              <w:rPr>
                <w:bCs/>
                <w:color w:val="231F20"/>
                <w:sz w:val="18"/>
                <w:szCs w:val="18"/>
              </w:rPr>
              <w:t xml:space="preserve"> to 4</w:t>
            </w:r>
            <w:r>
              <w:rPr>
                <w:bCs/>
                <w:color w:val="231F20"/>
                <w:sz w:val="18"/>
                <w:szCs w:val="18"/>
              </w:rPr>
              <w:t>4</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4161FC0"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1,503 (15.1%)</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FCCD999"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1,846,254 (53.3%)</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0C49C0D"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0.88</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1A34D8E"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1,469 (15.0%)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0E30838"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1,301 (13.3%)</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0BF2432"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0.05</w:t>
            </w:r>
          </w:p>
        </w:tc>
      </w:tr>
      <w:tr w:rsidR="006F3A2B" w:rsidRPr="00B96E50" w14:paraId="3E52A9ED"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8E2B49B" w14:textId="77777777" w:rsidR="00F34F8C" w:rsidRPr="00B96E50" w:rsidRDefault="00F34F8C" w:rsidP="00C217AB">
            <w:pPr>
              <w:spacing w:after="0"/>
              <w:ind w:left="553" w:right="100" w:hanging="141"/>
              <w:rPr>
                <w:sz w:val="18"/>
                <w:szCs w:val="18"/>
              </w:rPr>
            </w:pPr>
            <w:r w:rsidRPr="00B96E50">
              <w:rPr>
                <w:bCs/>
                <w:color w:val="231F20"/>
                <w:sz w:val="18"/>
                <w:szCs w:val="18"/>
              </w:rPr>
              <w:t>45 to 64</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C379A17"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3,320 (33.3%)</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C1F40E4"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978,524 (28.2%)</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609512E"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0.11</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E7C3033"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3,227 (32.9%)</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D51C9E1"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3,196 (32.6%)</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5BA7CCD"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0.01</w:t>
            </w:r>
          </w:p>
        </w:tc>
      </w:tr>
      <w:tr w:rsidR="006F3A2B" w:rsidRPr="00B96E50" w14:paraId="4FA2F766"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44DC0B1" w14:textId="77777777" w:rsidR="00F34F8C" w:rsidRPr="00B96E50" w:rsidRDefault="00F34F8C" w:rsidP="00C217AB">
            <w:pPr>
              <w:spacing w:after="0"/>
              <w:ind w:left="553" w:right="100" w:hanging="141"/>
              <w:rPr>
                <w:sz w:val="18"/>
                <w:szCs w:val="18"/>
              </w:rPr>
            </w:pPr>
            <w:r w:rsidRPr="00B96E50">
              <w:rPr>
                <w:bCs/>
                <w:color w:val="231F20"/>
                <w:sz w:val="18"/>
                <w:szCs w:val="18"/>
              </w:rPr>
              <w:t>65 to 74</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5E606BD"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2,471 (24.8%)</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49D6297"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353,875 (10.2%)</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4DC2435"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0.39</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C65C790"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2,454 (25.0%)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7A5D5FF"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2,461 (25.1%)</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00F8D0C"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0.00</w:t>
            </w:r>
          </w:p>
        </w:tc>
      </w:tr>
      <w:tr w:rsidR="006F3A2B" w:rsidRPr="00B96E50" w14:paraId="72BD1C32"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9F9EF6D" w14:textId="77777777" w:rsidR="00F34F8C" w:rsidRPr="00B96E50" w:rsidRDefault="00F34F8C" w:rsidP="00C217AB">
            <w:pPr>
              <w:spacing w:after="0"/>
              <w:ind w:left="553" w:right="100" w:hanging="141"/>
              <w:rPr>
                <w:sz w:val="18"/>
                <w:szCs w:val="18"/>
              </w:rPr>
            </w:pPr>
            <w:r w:rsidRPr="00B96E50">
              <w:rPr>
                <w:bCs/>
                <w:color w:val="231F20"/>
                <w:sz w:val="18"/>
                <w:szCs w:val="18"/>
              </w:rPr>
              <w:t>75 to 84</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4630D9A"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1,977 (19.8%)</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70DA117"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176,274 (5.1%)</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0E9C885"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0.46</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3BE7600"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1,967 (20.0%)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CC1B61E"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2,089 (21.3%)</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1E7467C1"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0.03</w:t>
            </w:r>
          </w:p>
        </w:tc>
      </w:tr>
      <w:tr w:rsidR="006F3A2B" w:rsidRPr="00B96E50" w14:paraId="67BB67E7"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BEF9622" w14:textId="77777777" w:rsidR="00F34F8C" w:rsidRPr="00B96E50" w:rsidRDefault="00F34F8C" w:rsidP="00C217AB">
            <w:pPr>
              <w:spacing w:after="0"/>
              <w:ind w:left="553" w:right="100" w:hanging="141"/>
              <w:rPr>
                <w:bCs/>
                <w:color w:val="231F20"/>
                <w:sz w:val="18"/>
                <w:szCs w:val="18"/>
              </w:rPr>
            </w:pPr>
            <w:r w:rsidRPr="00B96E50">
              <w:rPr>
                <w:bCs/>
                <w:color w:val="231F20"/>
                <w:sz w:val="18"/>
                <w:szCs w:val="18"/>
              </w:rPr>
              <w:t>85 and older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15F8CD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698 (7.0%)</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9A9E81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67,925 (2.0%)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638D29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0.25</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CF3620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694 (7.1%)</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003FCA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764 (7.8%)</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400A4B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0.03</w:t>
            </w:r>
          </w:p>
        </w:tc>
      </w:tr>
      <w:tr w:rsidR="006F3A2B" w:rsidRPr="00B96E50" w14:paraId="1C0DF69A"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653ACE6C" w14:textId="56333D1B" w:rsidR="00F34F8C" w:rsidRPr="00B96E50" w:rsidRDefault="00723FB0" w:rsidP="00723FB0">
            <w:pPr>
              <w:spacing w:after="0"/>
              <w:ind w:left="100" w:right="100"/>
              <w:rPr>
                <w:rFonts w:cs="Calibri"/>
                <w:color w:val="000000"/>
                <w:sz w:val="18"/>
                <w:szCs w:val="18"/>
              </w:rPr>
            </w:pPr>
            <w:r w:rsidRPr="00B96E50">
              <w:rPr>
                <w:b/>
                <w:bCs/>
                <w:color w:val="231F20"/>
                <w:sz w:val="18"/>
                <w:szCs w:val="18"/>
              </w:rPr>
              <w:t>Aboriginal and Torres Strait Islander</w:t>
            </w:r>
          </w:p>
        </w:tc>
      </w:tr>
      <w:tr w:rsidR="006F3A2B" w:rsidRPr="00B96E50" w14:paraId="0388F3E5"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EBA44F7"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Aboriginal</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AF49B7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1,535 (15.4%)</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4FCCEA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71,676 (2.1%)</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1903C1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0.49</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55D7E3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1,379 (14.1%)</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EBFF19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1,316 (13.4%)</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14A470D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0.02</w:t>
            </w:r>
          </w:p>
        </w:tc>
      </w:tr>
      <w:tr w:rsidR="006F3A2B" w:rsidRPr="00B96E50" w14:paraId="68876597"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801563C"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Non-Aboriginal</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655FE8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7,627 (76.5%)</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C1387B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2,573,981 (74.3%)</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44A7A8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0.05</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84B815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7,625 (77.7%)</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3AD701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7,741 (78.9%)</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FB331B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0.03</w:t>
            </w:r>
          </w:p>
        </w:tc>
      </w:tr>
      <w:tr w:rsidR="006F3A2B" w:rsidRPr="00B96E50" w14:paraId="48F68539"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D513476"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Not stated, unknown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F566E3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807 (8.1%)</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1CEAAD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819,445 (23.6%)</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07CCDC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0.44</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EF0073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807 (8.2%)</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950B4D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754 (7.7%)</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5836CA2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0.02</w:t>
            </w:r>
          </w:p>
        </w:tc>
      </w:tr>
      <w:tr w:rsidR="006F3A2B" w:rsidRPr="00B96E50" w14:paraId="70B16233"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22D21662" w14:textId="0FEFF0EA" w:rsidR="00F34F8C" w:rsidRPr="00B96E50" w:rsidRDefault="00723FB0" w:rsidP="00723FB0">
            <w:pPr>
              <w:spacing w:after="0"/>
              <w:ind w:left="100" w:right="100"/>
              <w:rPr>
                <w:rFonts w:cs="Calibri"/>
                <w:color w:val="000000"/>
                <w:sz w:val="18"/>
                <w:szCs w:val="18"/>
              </w:rPr>
            </w:pPr>
            <w:r w:rsidRPr="00B96E50">
              <w:rPr>
                <w:rFonts w:cs="Calibri"/>
                <w:b/>
                <w:bCs/>
                <w:color w:val="000000"/>
                <w:sz w:val="18"/>
                <w:szCs w:val="18"/>
              </w:rPr>
              <w:t>Beneficiary status</w:t>
            </w:r>
          </w:p>
        </w:tc>
      </w:tr>
      <w:tr w:rsidR="006F3A2B" w:rsidRPr="00B96E50" w14:paraId="0BFBE921"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0112BFF" w14:textId="77777777" w:rsidR="00F34F8C" w:rsidRPr="00B96E50" w:rsidRDefault="00F34F8C" w:rsidP="00C217AB">
            <w:pPr>
              <w:spacing w:after="0"/>
              <w:ind w:left="553" w:right="100" w:hanging="141"/>
              <w:rPr>
                <w:bCs/>
                <w:color w:val="231F20"/>
                <w:sz w:val="18"/>
                <w:szCs w:val="18"/>
              </w:rPr>
            </w:pPr>
            <w:r w:rsidRPr="002F50B0">
              <w:rPr>
                <w:rFonts w:cs="Calibri"/>
                <w:color w:val="000000"/>
                <w:sz w:val="18"/>
                <w:szCs w:val="18"/>
              </w:rPr>
              <w:t>Department of Veterans' Affairs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DD1BE0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52 (0.5%)</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27353E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8,361 (0.2%)</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D66A47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0.05</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5BFC05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52 (0.5%)</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841DCE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47 (0.5%)</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1C3B4CD"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r>
      <w:tr w:rsidR="006F3A2B" w:rsidRPr="00B96E50" w14:paraId="21491031"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A2B437F"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Pension or health care card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8C934E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6,291 (63.1%)</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A00677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917,020 (26.5%)</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C8E851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0.79</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293BD8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6,290 (64.1%)</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8DAFAE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6,591 (67.2%)</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3D72F9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0.06</w:t>
            </w:r>
          </w:p>
        </w:tc>
      </w:tr>
      <w:tr w:rsidR="006F3A2B" w:rsidRPr="00B96E50" w14:paraId="449FA2A6"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AFEEFF6"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None of the above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14860C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3,626 (36.4%)</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0B54C7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2,539,721 (73.3%)</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642740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0.80</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E69F66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3,469 (35.4%)</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21DB14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3,173 (32.3%)</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826693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0.06</w:t>
            </w:r>
          </w:p>
        </w:tc>
      </w:tr>
      <w:tr w:rsidR="006F3A2B" w:rsidRPr="00B96E50" w14:paraId="59AB1BBE"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21FBF322" w14:textId="36CA081F" w:rsidR="00F34F8C" w:rsidRPr="00B96E50" w:rsidRDefault="00723FB0" w:rsidP="00723FB0">
            <w:pPr>
              <w:spacing w:after="0"/>
              <w:ind w:left="100" w:right="100"/>
              <w:rPr>
                <w:rFonts w:cs="Calibri"/>
                <w:color w:val="000000"/>
                <w:sz w:val="18"/>
                <w:szCs w:val="18"/>
              </w:rPr>
            </w:pPr>
            <w:r w:rsidRPr="00B96E50">
              <w:rPr>
                <w:b/>
                <w:color w:val="231F20"/>
                <w:sz w:val="18"/>
                <w:szCs w:val="18"/>
              </w:rPr>
              <w:t xml:space="preserve">Practice remoteness </w:t>
            </w:r>
          </w:p>
        </w:tc>
      </w:tr>
      <w:tr w:rsidR="006F3A2B" w:rsidRPr="00B96E50" w14:paraId="3C082510"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454314D"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Major cities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CF4125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6,575 (66.0%)</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A6F81D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2,340,113 (67.5%)</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2D616C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0.03</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A340D0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6,573 (67.0%)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9E3DB3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6,701 (68.3%)</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55DD6D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0.03</w:t>
            </w:r>
          </w:p>
        </w:tc>
      </w:tr>
      <w:tr w:rsidR="006F3A2B" w:rsidRPr="00B96E50" w14:paraId="7F12C63A"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F82B5AD"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Inner regional</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4805FAC"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1,316 (13.2%)</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BE341A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774,134 (22.3%)</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85B247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0.24</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B9215D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1,316 (13.4%)</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E5C863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1,340 (13.7%)</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E95ACC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r>
      <w:tr w:rsidR="006F3A2B" w:rsidRPr="00B96E50" w14:paraId="4FF7284D"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E4BA139"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Outer region, remote, very remote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674CED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2,078 (20.8%)</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A2EE9DD"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350,855 (10.1%)</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4CE972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0.30</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488B0A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1,922 (19.6%)</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AED73C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1,770 (18.0%)</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527E3D0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0.04</w:t>
            </w:r>
          </w:p>
        </w:tc>
      </w:tr>
      <w:tr w:rsidR="006F3A2B" w:rsidRPr="00B96E50" w14:paraId="3DF8C88E"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18317F99" w14:textId="6D3058F3" w:rsidR="00F34F8C" w:rsidRPr="00B96E50" w:rsidRDefault="00723FB0" w:rsidP="00723FB0">
            <w:pPr>
              <w:spacing w:after="0"/>
              <w:ind w:left="100" w:right="100"/>
              <w:rPr>
                <w:rFonts w:cs="Calibri"/>
                <w:color w:val="000000"/>
                <w:sz w:val="18"/>
                <w:szCs w:val="18"/>
              </w:rPr>
            </w:pPr>
            <w:r w:rsidRPr="00B96E50">
              <w:rPr>
                <w:b/>
                <w:color w:val="231F20"/>
                <w:sz w:val="18"/>
                <w:szCs w:val="18"/>
              </w:rPr>
              <w:t xml:space="preserve">Practice </w:t>
            </w:r>
            <w:r w:rsidRPr="00FB37B9">
              <w:rPr>
                <w:b/>
                <w:color w:val="231F20"/>
                <w:sz w:val="18"/>
                <w:szCs w:val="18"/>
              </w:rPr>
              <w:t xml:space="preserve">Index of Relative Socioeconomic Disadvantage </w:t>
            </w:r>
            <w:r>
              <w:rPr>
                <w:b/>
                <w:color w:val="231F20"/>
                <w:sz w:val="18"/>
                <w:szCs w:val="18"/>
              </w:rPr>
              <w:t>quintile</w:t>
            </w:r>
          </w:p>
        </w:tc>
      </w:tr>
      <w:tr w:rsidR="006F3A2B" w:rsidRPr="00B96E50" w14:paraId="0039A5AD"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C32BD5D" w14:textId="77777777" w:rsidR="00F34F8C" w:rsidRPr="00B96E50" w:rsidRDefault="00F34F8C" w:rsidP="00C217AB">
            <w:pPr>
              <w:spacing w:after="0"/>
              <w:ind w:left="553" w:right="100" w:hanging="141"/>
              <w:rPr>
                <w:bCs/>
                <w:color w:val="231F20"/>
                <w:sz w:val="18"/>
                <w:szCs w:val="18"/>
              </w:rPr>
            </w:pPr>
            <w:r w:rsidRPr="00B96E50">
              <w:rPr>
                <w:bCs/>
                <w:color w:val="231F20"/>
                <w:sz w:val="18"/>
                <w:szCs w:val="18"/>
              </w:rPr>
              <w:t>Quintile 1 (most disadvantaged)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197611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3,219 (32.3%)</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774940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547,389 (15.8%)</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E60E21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0.39</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5CE295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3,063 (31.2%)</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11546D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3,053 (31.1%)</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284BD51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0.00</w:t>
            </w:r>
          </w:p>
        </w:tc>
      </w:tr>
      <w:tr w:rsidR="006F3A2B" w:rsidRPr="00B96E50" w14:paraId="0F9A1630"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E959B2D"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Quintile 2</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C6EEDD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2,153 (21.6%)</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6A6610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650,769 (18.8%)</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7E4941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0.07</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7132F8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2,151 (21.9%)</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613CFD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2,161 (22.0%)</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211A78D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0.00</w:t>
            </w:r>
          </w:p>
        </w:tc>
      </w:tr>
      <w:tr w:rsidR="006F3A2B" w:rsidRPr="00B96E50" w14:paraId="66CE6665"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551F99E" w14:textId="77777777" w:rsidR="00F34F8C" w:rsidRPr="00B96E50" w:rsidRDefault="00F34F8C" w:rsidP="00C217AB">
            <w:pPr>
              <w:spacing w:after="0"/>
              <w:ind w:left="553" w:right="100" w:hanging="141"/>
              <w:rPr>
                <w:bCs/>
                <w:color w:val="231F20"/>
                <w:sz w:val="18"/>
                <w:szCs w:val="18"/>
              </w:rPr>
            </w:pPr>
            <w:r w:rsidRPr="00B96E50">
              <w:rPr>
                <w:bCs/>
                <w:color w:val="231F20"/>
                <w:sz w:val="18"/>
                <w:szCs w:val="18"/>
              </w:rPr>
              <w:lastRenderedPageBreak/>
              <w:t>Quintile 3</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4E1F57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2,198 (22.0%)</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B93CD7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751,399 (21.7%)</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03E679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5199E9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2,198 (22.4%)</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2E6F03C"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2,116 (21.6%)</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509B09A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0.02</w:t>
            </w:r>
          </w:p>
        </w:tc>
      </w:tr>
      <w:tr w:rsidR="006F3A2B" w:rsidRPr="00B96E50" w14:paraId="37C9681A"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73B0DE8" w14:textId="77777777" w:rsidR="00F34F8C" w:rsidRPr="00B96E50" w:rsidRDefault="00F34F8C" w:rsidP="00C217AB">
            <w:pPr>
              <w:spacing w:after="0"/>
              <w:ind w:left="553" w:right="100" w:hanging="141"/>
              <w:rPr>
                <w:bCs/>
                <w:color w:val="231F20"/>
                <w:sz w:val="18"/>
                <w:szCs w:val="18"/>
              </w:rPr>
            </w:pPr>
            <w:r w:rsidRPr="00B96E50">
              <w:rPr>
                <w:bCs/>
                <w:color w:val="231F20"/>
                <w:sz w:val="18"/>
                <w:szCs w:val="18"/>
              </w:rPr>
              <w:t>Quintile 4</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F912F4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1,545 (15.5%)</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FCED6BD"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725,989 (21.0%)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D10C96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0.14</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80A7B5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1,545 (15.7%)</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52A57B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1,626 (16.6%)</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473567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0.02</w:t>
            </w:r>
          </w:p>
        </w:tc>
      </w:tr>
      <w:tr w:rsidR="006F3A2B" w:rsidRPr="00B96E50" w14:paraId="688AFCC7"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4AB88DC"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 xml:space="preserve">Quintile 5 (least </w:t>
            </w:r>
            <w:r w:rsidRPr="00B96E50">
              <w:rPr>
                <w:bCs/>
                <w:color w:val="231F20"/>
                <w:sz w:val="18"/>
                <w:szCs w:val="18"/>
              </w:rPr>
              <w:t>disadvantaged</w:t>
            </w:r>
            <w:r w:rsidRPr="00B96E50">
              <w:rPr>
                <w:rFonts w:cs="Calibri"/>
                <w:color w:val="000000"/>
                <w:sz w:val="18"/>
                <w:szCs w:val="18"/>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3AE2A7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854 (8.6%)</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BA059E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789,556 (22.8%)</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1A57C4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0.4</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49DCB0C"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854 (8.7%)</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4834C9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855 (8.7%)</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C1F519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0.00</w:t>
            </w:r>
          </w:p>
        </w:tc>
      </w:tr>
      <w:tr w:rsidR="006F3A2B" w:rsidRPr="00B96E50" w14:paraId="11180B9D"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1F300AB9" w14:textId="40D8CE5B" w:rsidR="00F34F8C" w:rsidRPr="00B96E50" w:rsidRDefault="00723FB0" w:rsidP="00723FB0">
            <w:pPr>
              <w:spacing w:after="0"/>
              <w:ind w:left="100" w:right="100"/>
              <w:rPr>
                <w:sz w:val="18"/>
                <w:szCs w:val="18"/>
              </w:rPr>
            </w:pPr>
            <w:r w:rsidRPr="00B47EDA">
              <w:rPr>
                <w:b/>
                <w:color w:val="408BCA"/>
                <w:szCs w:val="20"/>
              </w:rPr>
              <w:t>Health risk profile</w:t>
            </w:r>
          </w:p>
        </w:tc>
      </w:tr>
      <w:tr w:rsidR="006F3A2B" w:rsidRPr="00B96E50" w14:paraId="5F85DAC5"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066EB0EB" w14:textId="244797E3" w:rsidR="00F34F8C" w:rsidRPr="00B96E50" w:rsidRDefault="00723FB0" w:rsidP="00C217AB">
            <w:pPr>
              <w:spacing w:after="0"/>
              <w:ind w:left="160" w:right="100"/>
              <w:rPr>
                <w:sz w:val="18"/>
                <w:szCs w:val="18"/>
              </w:rPr>
            </w:pPr>
            <w:r w:rsidRPr="00B96E50">
              <w:rPr>
                <w:b/>
                <w:bCs/>
                <w:color w:val="231F20"/>
                <w:sz w:val="18"/>
                <w:szCs w:val="18"/>
              </w:rPr>
              <w:t>Health conditions</w:t>
            </w:r>
          </w:p>
        </w:tc>
      </w:tr>
      <w:tr w:rsidR="006F3A2B" w:rsidRPr="00B96E50" w14:paraId="35F4991A"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D26A8A2"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Respiratory</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F202C5D"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2,566 (25.7%)</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052B9A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281,859 (8.1%)</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0A8717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0.48</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916A8F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2,521 (25.7%)</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55DF74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2,408 (24.5%)</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0E46B4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0.03</w:t>
            </w:r>
          </w:p>
        </w:tc>
      </w:tr>
      <w:tr w:rsidR="006F3A2B" w:rsidRPr="00B96E50" w14:paraId="1E904B68"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3A23C29"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Diabetes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1EAAFD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3,187 (32.0%)</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3686E6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129,415 (3.7%)</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86007BC"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0.79</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715AF7C"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3,065 (31.2%)</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5F9E90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3,068 (31.3%)</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F6CDE1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0.00</w:t>
            </w:r>
          </w:p>
        </w:tc>
      </w:tr>
      <w:tr w:rsidR="006F3A2B" w:rsidRPr="00B96E50" w14:paraId="60756C1B"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0A999B8"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Cardiovascular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57ADF8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6,604 (66.2%)</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5DDA33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585,465 (16.9%)</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2CB742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1.16</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2331FA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6,479 (66.0%)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E51572D"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6,589 (67.2%)</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18A449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0.02</w:t>
            </w:r>
          </w:p>
        </w:tc>
      </w:tr>
      <w:tr w:rsidR="006F3A2B" w:rsidRPr="00B96E50" w14:paraId="1002327F"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3C12459"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Join or bone disorder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39C2A5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3,224 (32.3%)</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9106A4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237,023 (6.8%)</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5C9DB3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0.68</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BEBBA5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3,207 (32.7%)</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D59D63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3,268 (33.3%)</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1A7B874C"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r>
      <w:tr w:rsidR="006F3A2B" w:rsidRPr="00B96E50" w14:paraId="27435A10"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F57FB58"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Mental health</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D52243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2,757 (27.7%)</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343B27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414,331 (12.0%)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7213A7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0.40</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0CCE7E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2,746 (28.0%)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FE89E3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2,796 (28.5%)</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1A0AB15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r>
      <w:tr w:rsidR="006F3A2B" w:rsidRPr="00B96E50" w14:paraId="1E8AE119"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DE2D567"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Dementia</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221B61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178 (1.8%)</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253A33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9,775 (0.3%)</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DA94F6C"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0.15</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3589EE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175 (1.8%)</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9D5C8E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194 (2.0%)</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1988575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r>
      <w:tr w:rsidR="006F3A2B" w:rsidRPr="00B96E50" w14:paraId="4356BAE2"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0EA3CAB"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Cancer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5265BFD"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1,232 (12.4%)</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BA3DA0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132,563 (3.8%)</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7EFB4E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0.32</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1FAE51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1,232 (12.6%)</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1339CE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1,234 (12.6%)</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1416A22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0.00</w:t>
            </w:r>
          </w:p>
        </w:tc>
      </w:tr>
      <w:tr w:rsidR="006F3A2B" w:rsidRPr="00B96E50" w14:paraId="04ECB1C2"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14C4358"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Chronic renal disease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5C07F9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1,314 (13.2%)</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4EC21D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25,485 (0.7%)</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1DC233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0.50</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53F6EC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1,165 (11.9%)</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D8905C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1,056 (10.8%)</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CAEB1ED"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0.04</w:t>
            </w:r>
          </w:p>
        </w:tc>
      </w:tr>
      <w:tr w:rsidR="006F3A2B" w:rsidRPr="00B96E50" w14:paraId="12EA4D11"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588F778D" w14:textId="7AAD51E2" w:rsidR="00F34F8C" w:rsidRPr="00B96E50" w:rsidRDefault="00723FB0" w:rsidP="00723FB0">
            <w:pPr>
              <w:spacing w:after="0"/>
              <w:ind w:left="100" w:right="100"/>
              <w:rPr>
                <w:sz w:val="18"/>
                <w:szCs w:val="18"/>
              </w:rPr>
            </w:pPr>
            <w:r w:rsidRPr="00B96E50">
              <w:rPr>
                <w:b/>
                <w:color w:val="231F20"/>
                <w:sz w:val="18"/>
                <w:szCs w:val="18"/>
              </w:rPr>
              <w:t>Number of morbidities</w:t>
            </w:r>
            <w:r>
              <w:rPr>
                <w:b/>
                <w:color w:val="231F20"/>
                <w:sz w:val="18"/>
                <w:szCs w:val="18"/>
                <w:vertAlign w:val="superscript"/>
              </w:rPr>
              <w:t>5</w:t>
            </w:r>
          </w:p>
        </w:tc>
      </w:tr>
      <w:tr w:rsidR="006F3A2B" w:rsidRPr="00B96E50" w14:paraId="6DD90B7E"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19B4DC8" w14:textId="3D052B9D" w:rsidR="00F34F8C" w:rsidRPr="00B96E50" w:rsidRDefault="00182A19" w:rsidP="00C217AB">
            <w:pPr>
              <w:spacing w:after="0"/>
              <w:ind w:left="553" w:right="100" w:hanging="141"/>
              <w:rPr>
                <w:bCs/>
                <w:color w:val="231F20"/>
                <w:sz w:val="18"/>
                <w:szCs w:val="18"/>
              </w:rPr>
            </w:pPr>
            <w:r>
              <w:rPr>
                <w:rFonts w:cs="Calibri"/>
                <w:color w:val="000000"/>
                <w:sz w:val="18"/>
                <w:szCs w:val="18"/>
              </w:rPr>
              <w:t>Nil</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E03CBD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1,097 (11.0%)</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2B0F82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2,336,444 (67.4%)</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A2D281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1.42</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168DE0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1,096 (11.2%)</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F1B08FD"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1,001 (10.2%)</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B34A63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0.03</w:t>
            </w:r>
          </w:p>
        </w:tc>
      </w:tr>
      <w:tr w:rsidR="006F3A2B" w:rsidRPr="00B96E50" w14:paraId="1CDC8A10"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A9AC6D4"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One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ECA75C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1,536 (15.4%)</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815271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533,781 (15.4%)</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E886D7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0.00</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2DD956D"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1,531 (15.6%)</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9BA4CD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1,560 (15.9%)</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1B22B09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r>
      <w:tr w:rsidR="006F3A2B" w:rsidRPr="00B96E50" w14:paraId="3D47E87B"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3A9440E"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2 to 4</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FA4A86D"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5,527 (55.4%)</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ADE213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528,203 (15.2%)</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6ABDBC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0.93</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A1AEA4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5,426 (55.3%)</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59AC49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5,547 (56.5%)</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5D73C48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0.02</w:t>
            </w:r>
          </w:p>
        </w:tc>
      </w:tr>
      <w:tr w:rsidR="006F3A2B" w:rsidRPr="00B96E50" w14:paraId="06E047F0"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AAE8450"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5 or more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416AB6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1,809 (18.1%)</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4BB87E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66,674 (1.9%)</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959AD2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0.56</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05514F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1,758 (17.9%)</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B118F5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1,703 (17.4%)</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BB3AC2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r>
      <w:tr w:rsidR="006F3A2B" w:rsidRPr="00B96E50" w14:paraId="121CD99B"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5EB64909" w14:textId="186613C9" w:rsidR="00F34F8C" w:rsidRPr="00B96E50" w:rsidRDefault="00723FB0" w:rsidP="00723FB0">
            <w:pPr>
              <w:spacing w:after="0"/>
              <w:ind w:left="100" w:right="100"/>
              <w:rPr>
                <w:rFonts w:cs="Calibri"/>
                <w:color w:val="000000"/>
                <w:sz w:val="18"/>
                <w:szCs w:val="18"/>
              </w:rPr>
            </w:pPr>
            <w:r w:rsidRPr="00B96E50">
              <w:rPr>
                <w:b/>
                <w:bCs/>
                <w:color w:val="231F20"/>
                <w:sz w:val="18"/>
                <w:szCs w:val="18"/>
              </w:rPr>
              <w:t>Use of medicine in 12 months prior</w:t>
            </w:r>
          </w:p>
        </w:tc>
      </w:tr>
      <w:tr w:rsidR="006F3A2B" w:rsidRPr="00B96E50" w14:paraId="03FC0E13"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7D4C208"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Medicine for diabetes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824ABFC"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1,631 (16.4%)</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1E6BEC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43,113 (1.2%)</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C31EF8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0.55</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2BDCA4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1,573 (16.0%)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60507C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1,502 (15.3%)</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2A07B01D"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0.02</w:t>
            </w:r>
          </w:p>
        </w:tc>
      </w:tr>
      <w:tr w:rsidR="006F3A2B" w:rsidRPr="00B96E50" w14:paraId="0672A568"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7B49197"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Antithrombotic therapies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54251E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1,335 (13.4%)</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C4C00AD"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52,230 (1.5%)</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AC2C1D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0.46</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C92480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1,283 (13.1%)</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2E19A2C"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1,259 (12.8%)</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23E43FDC"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r>
      <w:tr w:rsidR="006F3A2B" w:rsidRPr="00B96E50" w14:paraId="667A43F5"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7404006"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 xml:space="preserve">Medicine for </w:t>
            </w:r>
            <w:r>
              <w:rPr>
                <w:rFonts w:cs="Calibri"/>
                <w:color w:val="000000"/>
                <w:sz w:val="18"/>
                <w:szCs w:val="18"/>
              </w:rPr>
              <w:t>cardiovascular disease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6E51DB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3,496 (35.1%)</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EB0DE5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156,227 (4.5%)</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24EEE7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0.83</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91E7DC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3,444 (35.1%)</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1CB362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3,408 (34.7%)</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BE90BE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r>
      <w:tr w:rsidR="006F3A2B" w:rsidRPr="00B96E50" w14:paraId="11DE0F1E"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B8DF0D5"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Medicine for nervous system</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F5D0BA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3,215 (32.2%)</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F93B07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287,530 (8.3%)</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FE6DAE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0.62</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668464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3,210 (32.7%)</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95BF4E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3,272 (33.4%)</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7CEC16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r>
      <w:tr w:rsidR="006F3A2B" w:rsidRPr="00B96E50" w14:paraId="2E1ACD0F"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EF6BA0F"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Medicine for respiratory system</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A4C81D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1,866 (18.7%)</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41E6F1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109,723 (3.2%)</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E97EE7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0.51</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5A323E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1,843 (18.8%)</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EA5B10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1,816 (18.5%)</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2586594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r>
      <w:tr w:rsidR="006F3A2B" w:rsidRPr="00B96E50" w14:paraId="04C8FBD5"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6475584A" w14:textId="68AEFF95" w:rsidR="00F34F8C" w:rsidRPr="00B96E50" w:rsidRDefault="00723FB0" w:rsidP="00132A1F">
            <w:pPr>
              <w:keepNext/>
              <w:spacing w:after="0"/>
              <w:ind w:left="100" w:right="102"/>
              <w:rPr>
                <w:sz w:val="18"/>
                <w:szCs w:val="18"/>
              </w:rPr>
            </w:pPr>
            <w:r w:rsidRPr="00B47EDA">
              <w:rPr>
                <w:b/>
                <w:color w:val="408BCA"/>
                <w:szCs w:val="20"/>
              </w:rPr>
              <w:lastRenderedPageBreak/>
              <w:t>Use of health services</w:t>
            </w:r>
          </w:p>
        </w:tc>
      </w:tr>
      <w:tr w:rsidR="006F3A2B" w:rsidRPr="00B96E50" w14:paraId="7D1F4D77"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3ECA9768" w14:textId="662B53FE" w:rsidR="00F34F8C" w:rsidRPr="00B96E50" w:rsidRDefault="00723FB0" w:rsidP="00132A1F">
            <w:pPr>
              <w:keepNext/>
              <w:spacing w:after="0"/>
              <w:ind w:left="100" w:right="102"/>
              <w:rPr>
                <w:sz w:val="18"/>
                <w:szCs w:val="18"/>
              </w:rPr>
            </w:pPr>
            <w:r w:rsidRPr="00B96E50">
              <w:rPr>
                <w:rFonts w:cs="Calibri"/>
                <w:b/>
                <w:bCs/>
                <w:color w:val="000000"/>
                <w:sz w:val="18"/>
                <w:szCs w:val="18"/>
              </w:rPr>
              <w:t>GP encounters in the six months pre-enrolment</w:t>
            </w:r>
            <w:r>
              <w:rPr>
                <w:rFonts w:cs="Calibri"/>
                <w:b/>
                <w:bCs/>
                <w:color w:val="000000"/>
                <w:sz w:val="18"/>
                <w:szCs w:val="18"/>
                <w:vertAlign w:val="superscript"/>
              </w:rPr>
              <w:t>6</w:t>
            </w:r>
          </w:p>
        </w:tc>
      </w:tr>
      <w:tr w:rsidR="006F3A2B" w:rsidRPr="00B96E50" w14:paraId="55BFF6BD"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4EBC285" w14:textId="77777777" w:rsidR="00F34F8C" w:rsidRPr="00B96E50" w:rsidRDefault="00F34F8C" w:rsidP="00132A1F">
            <w:pPr>
              <w:keepNext/>
              <w:spacing w:after="0"/>
              <w:ind w:left="553" w:right="102" w:hanging="141"/>
              <w:rPr>
                <w:bCs/>
                <w:color w:val="231F20"/>
                <w:sz w:val="18"/>
                <w:szCs w:val="18"/>
              </w:rPr>
            </w:pPr>
            <w:r w:rsidRPr="00B96E50">
              <w:rPr>
                <w:rFonts w:cs="Calibri"/>
                <w:color w:val="000000"/>
                <w:sz w:val="18"/>
                <w:szCs w:val="18"/>
              </w:rPr>
              <w:t>Mean (Std)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3923E8F" w14:textId="77777777" w:rsidR="00F34F8C" w:rsidRPr="00B96E50" w:rsidRDefault="00F34F8C" w:rsidP="00132A1F">
            <w:pPr>
              <w:keepNext/>
              <w:spacing w:after="0"/>
              <w:ind w:left="100" w:right="102"/>
              <w:jc w:val="center"/>
              <w:rPr>
                <w:rFonts w:cs="Calibri"/>
                <w:color w:val="000000"/>
                <w:sz w:val="18"/>
                <w:szCs w:val="18"/>
              </w:rPr>
            </w:pPr>
            <w:r w:rsidRPr="00B96E50">
              <w:rPr>
                <w:rFonts w:cs="Calibri"/>
                <w:color w:val="000000"/>
                <w:sz w:val="18"/>
                <w:szCs w:val="18"/>
              </w:rPr>
              <w:t>7.2 (5.2)</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C76D06A" w14:textId="77777777" w:rsidR="00F34F8C" w:rsidRPr="00B96E50" w:rsidRDefault="00F34F8C" w:rsidP="00132A1F">
            <w:pPr>
              <w:keepNext/>
              <w:spacing w:after="0"/>
              <w:ind w:left="100" w:right="102"/>
              <w:jc w:val="center"/>
              <w:rPr>
                <w:rFonts w:cs="Calibri"/>
                <w:color w:val="000000"/>
                <w:sz w:val="18"/>
                <w:szCs w:val="18"/>
              </w:rPr>
            </w:pPr>
            <w:r w:rsidRPr="00B96E50">
              <w:rPr>
                <w:rFonts w:cs="Calibri"/>
                <w:color w:val="000000"/>
                <w:sz w:val="18"/>
                <w:szCs w:val="18"/>
              </w:rPr>
              <w:t>1.4 (2.9)</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5262B87" w14:textId="77777777" w:rsidR="00F34F8C" w:rsidRPr="00B96E50" w:rsidRDefault="00F34F8C" w:rsidP="00132A1F">
            <w:pPr>
              <w:keepNext/>
              <w:spacing w:after="0"/>
              <w:ind w:left="100" w:right="102"/>
              <w:jc w:val="center"/>
              <w:rPr>
                <w:rFonts w:cs="Calibri"/>
                <w:color w:val="000000"/>
                <w:sz w:val="18"/>
                <w:szCs w:val="18"/>
              </w:rPr>
            </w:pPr>
            <w:r w:rsidRPr="00B96E50">
              <w:rPr>
                <w:rFonts w:cs="Calibri"/>
                <w:color w:val="000000"/>
                <w:sz w:val="18"/>
                <w:szCs w:val="18"/>
              </w:rPr>
              <w:t>1.38</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460BCA7" w14:textId="77777777" w:rsidR="00F34F8C" w:rsidRPr="00B96E50" w:rsidRDefault="00F34F8C" w:rsidP="00132A1F">
            <w:pPr>
              <w:keepNext/>
              <w:spacing w:after="0"/>
              <w:ind w:left="100" w:right="102"/>
              <w:jc w:val="center"/>
              <w:rPr>
                <w:rFonts w:cs="Calibri"/>
                <w:color w:val="000000"/>
                <w:sz w:val="18"/>
                <w:szCs w:val="18"/>
              </w:rPr>
            </w:pPr>
            <w:r w:rsidRPr="00B96E50">
              <w:rPr>
                <w:rFonts w:cs="Calibri"/>
                <w:color w:val="000000"/>
                <w:sz w:val="18"/>
                <w:szCs w:val="18"/>
              </w:rPr>
              <w:t>7.2 (5.2)</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E3207A5" w14:textId="77777777" w:rsidR="00F34F8C" w:rsidRPr="00B96E50" w:rsidRDefault="00F34F8C" w:rsidP="00132A1F">
            <w:pPr>
              <w:keepNext/>
              <w:spacing w:after="0"/>
              <w:ind w:left="100" w:right="102"/>
              <w:jc w:val="center"/>
              <w:rPr>
                <w:rFonts w:cs="Calibri"/>
                <w:color w:val="000000"/>
                <w:sz w:val="18"/>
                <w:szCs w:val="18"/>
              </w:rPr>
            </w:pPr>
            <w:r w:rsidRPr="00B96E50">
              <w:rPr>
                <w:rFonts w:cs="Calibri"/>
                <w:color w:val="000000"/>
                <w:sz w:val="18"/>
                <w:szCs w:val="18"/>
              </w:rPr>
              <w:t>7.0 (6.3)</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05C0887" w14:textId="77777777" w:rsidR="00F34F8C" w:rsidRPr="00B96E50" w:rsidRDefault="00F34F8C" w:rsidP="00132A1F">
            <w:pPr>
              <w:keepNext/>
              <w:spacing w:after="0"/>
              <w:ind w:left="100" w:right="102"/>
              <w:jc w:val="center"/>
              <w:rPr>
                <w:rFonts w:cs="Calibri"/>
                <w:color w:val="000000"/>
                <w:sz w:val="18"/>
                <w:szCs w:val="18"/>
              </w:rPr>
            </w:pPr>
            <w:r w:rsidRPr="00B96E50">
              <w:rPr>
                <w:rFonts w:cs="Calibri"/>
                <w:color w:val="000000"/>
                <w:sz w:val="18"/>
                <w:szCs w:val="18"/>
              </w:rPr>
              <w:t>0.03</w:t>
            </w:r>
          </w:p>
        </w:tc>
      </w:tr>
      <w:tr w:rsidR="006F3A2B" w:rsidRPr="00B96E50" w14:paraId="458A9D3B"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0698661"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N</w:t>
            </w:r>
            <w:r>
              <w:rPr>
                <w:rFonts w:cs="Calibri"/>
                <w:color w:val="000000"/>
                <w:sz w:val="18"/>
                <w:szCs w:val="18"/>
              </w:rPr>
              <w:t>one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B55094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257 (3.1%)</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8520B6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2,201,549 (63.5%)</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E8BB4F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1.67</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0A99BF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257 (3.1%)</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5D1AD9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235 (2.8%)</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27FD900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0.02</w:t>
            </w:r>
          </w:p>
        </w:tc>
      </w:tr>
      <w:tr w:rsidR="006F3A2B" w:rsidRPr="00B96E50" w14:paraId="29382034"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1BEA79D"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1 to 4</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A31214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2,781 (33.4%)</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9D77D2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920,440 (26.6%)</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AE86C5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0.15</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1917ADC"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2,779 (33.4%)</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5230C4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2,728 (32.8%)</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1C9C09F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r>
      <w:tr w:rsidR="006F3A2B" w:rsidRPr="00B96E50" w14:paraId="35FF3BE5"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93836F1"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5 to 9</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CA0A36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3,225 (38.7%)</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9A976D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256,931 (7.4%)</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54005F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0.80</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430DC7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3,225 (38.7%)</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186D35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3,368 (40.5%)</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C66921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0.04</w:t>
            </w:r>
          </w:p>
        </w:tc>
      </w:tr>
      <w:tr w:rsidR="006F3A2B" w:rsidRPr="00B96E50" w14:paraId="725D16D4"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BA99B3B"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10 to 14</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4B4F48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1,380 (16.6%)</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D15036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60,163 (1.7%)</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A30810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0.53</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1D1BD2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1,380 (16.6%)</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6519CE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1,301 (15.6%)</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3FD958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0.03</w:t>
            </w:r>
          </w:p>
        </w:tc>
      </w:tr>
      <w:tr w:rsidR="006F3A2B" w:rsidRPr="00B96E50" w14:paraId="21562339"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841C038"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15 to 19</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D78124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450 (5.4%)</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261802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16,793 (0.5%)</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17E8D5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0.29</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F014AB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450 (5.4%)</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F9D832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454 (5.5%)</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8BDB85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0.00</w:t>
            </w:r>
          </w:p>
        </w:tc>
      </w:tr>
      <w:tr w:rsidR="006F3A2B" w:rsidRPr="00B96E50" w14:paraId="05B97B4F"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09202F9" w14:textId="77777777" w:rsidR="00F34F8C" w:rsidRPr="00B96E50" w:rsidRDefault="00F34F8C" w:rsidP="00C217AB">
            <w:pPr>
              <w:spacing w:after="0"/>
              <w:ind w:left="553" w:right="100" w:hanging="141"/>
              <w:rPr>
                <w:rFonts w:cs="Calibri"/>
                <w:color w:val="000000"/>
                <w:sz w:val="18"/>
                <w:szCs w:val="18"/>
              </w:rPr>
            </w:pPr>
            <w:r w:rsidRPr="00B96E50">
              <w:rPr>
                <w:rFonts w:cs="Calibri"/>
                <w:color w:val="000000"/>
                <w:sz w:val="18"/>
                <w:szCs w:val="18"/>
              </w:rPr>
              <w:t>20 or more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C88C5F2"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234 (2.8%)</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61EDDA9" w14:textId="77777777" w:rsidR="00F34F8C" w:rsidRPr="00B96E50" w:rsidRDefault="00F34F8C" w:rsidP="00C217AB">
            <w:pPr>
              <w:tabs>
                <w:tab w:val="left" w:pos="1837"/>
              </w:tabs>
              <w:spacing w:after="0"/>
              <w:ind w:left="100" w:right="100"/>
              <w:jc w:val="center"/>
              <w:rPr>
                <w:sz w:val="18"/>
                <w:szCs w:val="18"/>
              </w:rPr>
            </w:pPr>
            <w:r w:rsidRPr="00B96E50">
              <w:rPr>
                <w:rFonts w:cs="Calibri"/>
                <w:color w:val="000000"/>
                <w:sz w:val="18"/>
                <w:szCs w:val="18"/>
              </w:rPr>
              <w:t>9,226 (0.3%)</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92A6E72"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0.21</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BDBBAEB"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234 (2.8%)</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79EA95A"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239 (2.9%)</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1CD3D5B0"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0.00</w:t>
            </w:r>
          </w:p>
        </w:tc>
      </w:tr>
      <w:tr w:rsidR="006F3A2B" w:rsidRPr="00B96E50" w14:paraId="03B5BA96"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23FEDECA" w14:textId="27423215" w:rsidR="00F34F8C" w:rsidRPr="00B96E50" w:rsidRDefault="00723FB0" w:rsidP="00723FB0">
            <w:pPr>
              <w:spacing w:after="0"/>
              <w:ind w:left="100" w:right="100"/>
              <w:rPr>
                <w:sz w:val="18"/>
                <w:szCs w:val="18"/>
              </w:rPr>
            </w:pPr>
            <w:r w:rsidRPr="00B96E50">
              <w:rPr>
                <w:rFonts w:cs="Calibri"/>
                <w:b/>
                <w:bCs/>
                <w:color w:val="000000"/>
                <w:sz w:val="18"/>
                <w:szCs w:val="18"/>
              </w:rPr>
              <w:t>GP encounters in the 12 months pre-enrolment</w:t>
            </w:r>
            <w:r>
              <w:rPr>
                <w:rFonts w:cs="Calibri"/>
                <w:b/>
                <w:bCs/>
                <w:color w:val="000000"/>
                <w:sz w:val="18"/>
                <w:szCs w:val="18"/>
                <w:vertAlign w:val="superscript"/>
              </w:rPr>
              <w:t>6</w:t>
            </w:r>
          </w:p>
        </w:tc>
      </w:tr>
      <w:tr w:rsidR="006F3A2B" w:rsidRPr="00B96E50" w14:paraId="5E73B0E3"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DC3BFBE"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Mean (Std)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99FBF2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13.4 (9.9)</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07520F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2.6 (5.2)</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87FAAB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1.37</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4C4B3F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13.4 (9.9)</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938551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13.</w:t>
            </w:r>
            <w:r>
              <w:rPr>
                <w:rFonts w:cs="Calibri"/>
                <w:color w:val="000000"/>
                <w:sz w:val="18"/>
                <w:szCs w:val="18"/>
              </w:rPr>
              <w:t>3</w:t>
            </w:r>
            <w:r w:rsidRPr="00B96E50">
              <w:rPr>
                <w:rFonts w:cs="Calibri"/>
                <w:color w:val="000000"/>
                <w:sz w:val="18"/>
                <w:szCs w:val="18"/>
              </w:rPr>
              <w:t xml:space="preserve"> (</w:t>
            </w:r>
            <w:r>
              <w:rPr>
                <w:rFonts w:cs="Calibri"/>
                <w:color w:val="000000"/>
                <w:sz w:val="18"/>
                <w:szCs w:val="18"/>
              </w:rPr>
              <w:t>9.7</w:t>
            </w:r>
            <w:r w:rsidRPr="00B96E50">
              <w:rPr>
                <w:rFonts w:cs="Calibri"/>
                <w:color w:val="000000"/>
                <w:sz w:val="18"/>
                <w:szCs w:val="18"/>
              </w:rPr>
              <w:t>)</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124DE5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0.00</w:t>
            </w:r>
          </w:p>
        </w:tc>
      </w:tr>
      <w:tr w:rsidR="006F3A2B" w:rsidRPr="00B96E50" w14:paraId="3BCB3BD9"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755CE28"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N</w:t>
            </w:r>
            <w:r>
              <w:rPr>
                <w:rFonts w:cs="Calibri"/>
                <w:color w:val="000000"/>
                <w:sz w:val="18"/>
                <w:szCs w:val="18"/>
              </w:rPr>
              <w:t>one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1D2984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70 (0.8%)</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7284A5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1,975,684 (57.0%)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FB892B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1.58</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6E16FA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70 (0.8%)</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184B57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45 (0.5%)</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B32ED6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0.04</w:t>
            </w:r>
          </w:p>
        </w:tc>
      </w:tr>
      <w:tr w:rsidR="006F3A2B" w:rsidRPr="00B96E50" w14:paraId="186147BC"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EC3D815"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1 to 4</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A459F2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1,209 (14.5%)</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BF883CD"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824,852 (23.8%)</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7E50C0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0.24</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90AC64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1,20</w:t>
            </w:r>
            <w:r>
              <w:rPr>
                <w:rFonts w:cs="Calibri"/>
                <w:color w:val="000000"/>
                <w:sz w:val="18"/>
                <w:szCs w:val="18"/>
              </w:rPr>
              <w:t>8</w:t>
            </w:r>
            <w:r w:rsidRPr="00B96E50">
              <w:rPr>
                <w:rFonts w:cs="Calibri"/>
                <w:color w:val="000000"/>
                <w:sz w:val="18"/>
                <w:szCs w:val="18"/>
              </w:rPr>
              <w:t xml:space="preserve"> (14.5%)</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D66517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1,184 (14.2%)</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94F0AE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r>
      <w:tr w:rsidR="006F3A2B" w:rsidRPr="00B96E50" w14:paraId="4163637D"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709C3A6"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5 to 9</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CA394A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2,023 (24.3%)</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A8B240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387,381 (11.2%)</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6F244DD"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0.35</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74892B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2,02</w:t>
            </w:r>
            <w:r>
              <w:rPr>
                <w:rFonts w:cs="Calibri"/>
                <w:color w:val="000000"/>
                <w:sz w:val="18"/>
                <w:szCs w:val="18"/>
              </w:rPr>
              <w:t>0</w:t>
            </w:r>
            <w:r w:rsidRPr="00B96E50">
              <w:rPr>
                <w:rFonts w:cs="Calibri"/>
                <w:color w:val="000000"/>
                <w:sz w:val="18"/>
                <w:szCs w:val="18"/>
              </w:rPr>
              <w:t xml:space="preserve"> (24.3%)</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631A52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2,02</w:t>
            </w:r>
            <w:r>
              <w:rPr>
                <w:rFonts w:cs="Calibri"/>
                <w:color w:val="000000"/>
                <w:sz w:val="18"/>
                <w:szCs w:val="18"/>
              </w:rPr>
              <w:t>5</w:t>
            </w:r>
            <w:r w:rsidRPr="00B96E50">
              <w:rPr>
                <w:rFonts w:cs="Calibri"/>
                <w:color w:val="000000"/>
                <w:sz w:val="18"/>
                <w:szCs w:val="18"/>
              </w:rPr>
              <w:t xml:space="preserve"> (24.3%)</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999191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0.00</w:t>
            </w:r>
          </w:p>
        </w:tc>
      </w:tr>
      <w:tr w:rsidR="006F3A2B" w:rsidRPr="00B96E50" w14:paraId="5BD8A56C"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CEC82BC"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10 to 14</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860355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1,973 (23.7%)</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DEB630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149,165 (4.3%)</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A422F1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0.58</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815B71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1,973 (23.7%)</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41D9B2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2,044 (24.6%)</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ED566E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0.02</w:t>
            </w:r>
          </w:p>
        </w:tc>
      </w:tr>
      <w:tr w:rsidR="006F3A2B" w:rsidRPr="00B96E50" w14:paraId="1C5E8907"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14EF86D"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15 to 19</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D9D3F6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1,374 (16.5%)</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496D33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65,091 (1.9%)</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931119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0.52</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A7C7AF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1,374 (16.5%)</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486168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1,407 (16.9%)</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171BB0E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r>
      <w:tr w:rsidR="006F3A2B" w:rsidRPr="00B96E50" w14:paraId="06EC8694"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1BB95BA" w14:textId="77777777" w:rsidR="00F34F8C" w:rsidRPr="00B96E50" w:rsidRDefault="00F34F8C" w:rsidP="00C217AB">
            <w:pPr>
              <w:spacing w:after="0"/>
              <w:ind w:left="553" w:right="100" w:hanging="141"/>
              <w:rPr>
                <w:rFonts w:cs="Calibri"/>
                <w:color w:val="000000"/>
                <w:sz w:val="18"/>
                <w:szCs w:val="18"/>
              </w:rPr>
            </w:pPr>
            <w:r w:rsidRPr="00B96E50">
              <w:rPr>
                <w:rFonts w:cs="Calibri"/>
                <w:color w:val="000000"/>
                <w:sz w:val="18"/>
                <w:szCs w:val="18"/>
              </w:rPr>
              <w:t>20 to 24</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46BE5A6"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758 (9.1%)</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A55EC7D"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30,037 (0.9%)</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D5E79C9"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0.39</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C72EFF5"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758 (9.1%)</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06C5EFA"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706 (8.5%)</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8844F8B"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0.02</w:t>
            </w:r>
          </w:p>
        </w:tc>
      </w:tr>
      <w:tr w:rsidR="006F3A2B" w:rsidRPr="00B96E50" w14:paraId="4814AD1B"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AF391A4" w14:textId="77777777" w:rsidR="00F34F8C" w:rsidRPr="00B96E50" w:rsidRDefault="00F34F8C" w:rsidP="00C217AB">
            <w:pPr>
              <w:spacing w:after="0"/>
              <w:ind w:left="553" w:right="100" w:hanging="141"/>
              <w:rPr>
                <w:rFonts w:cs="Calibri"/>
                <w:color w:val="000000"/>
                <w:sz w:val="18"/>
                <w:szCs w:val="18"/>
              </w:rPr>
            </w:pPr>
            <w:r w:rsidRPr="00B96E50">
              <w:rPr>
                <w:rFonts w:cs="Calibri"/>
                <w:color w:val="000000"/>
                <w:sz w:val="18"/>
                <w:szCs w:val="18"/>
              </w:rPr>
              <w:t>25 or more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D270B0F"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920 (11.0%)</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DE0070E"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32,892 (0.9%)</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67B7E4D"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0.44</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AA91E1F"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9</w:t>
            </w:r>
            <w:r>
              <w:rPr>
                <w:rFonts w:cs="Calibri"/>
                <w:color w:val="000000"/>
                <w:sz w:val="18"/>
                <w:szCs w:val="18"/>
              </w:rPr>
              <w:t>19</w:t>
            </w:r>
            <w:r w:rsidRPr="00B96E50">
              <w:rPr>
                <w:rFonts w:cs="Calibri"/>
                <w:color w:val="000000"/>
                <w:sz w:val="18"/>
                <w:szCs w:val="18"/>
              </w:rPr>
              <w:t xml:space="preserve"> (11.1%)</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4F57668"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91</w:t>
            </w:r>
            <w:r>
              <w:rPr>
                <w:rFonts w:cs="Calibri"/>
                <w:color w:val="000000"/>
                <w:sz w:val="18"/>
                <w:szCs w:val="18"/>
              </w:rPr>
              <w:t>1</w:t>
            </w:r>
            <w:r w:rsidRPr="00B96E50">
              <w:rPr>
                <w:rFonts w:cs="Calibri"/>
                <w:color w:val="000000"/>
                <w:sz w:val="18"/>
                <w:szCs w:val="18"/>
              </w:rPr>
              <w:t xml:space="preserve"> (11.0%)</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7CC6A3F"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0.00</w:t>
            </w:r>
          </w:p>
        </w:tc>
      </w:tr>
      <w:tr w:rsidR="006F3A2B" w:rsidRPr="00B96E50" w14:paraId="5963A6B7"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19FB511E" w14:textId="1BB69943" w:rsidR="00F34F8C" w:rsidRPr="00B96E50" w:rsidRDefault="00B47EDA" w:rsidP="00723FB0">
            <w:pPr>
              <w:spacing w:after="0"/>
              <w:ind w:left="100" w:right="100"/>
              <w:rPr>
                <w:sz w:val="18"/>
                <w:szCs w:val="18"/>
              </w:rPr>
            </w:pPr>
            <w:r w:rsidRPr="00723FB0">
              <w:rPr>
                <w:rFonts w:cs="Calibri"/>
                <w:b/>
                <w:bCs/>
                <w:color w:val="408BCA"/>
                <w:szCs w:val="20"/>
              </w:rPr>
              <w:t>Process of care</w:t>
            </w:r>
          </w:p>
        </w:tc>
      </w:tr>
      <w:tr w:rsidR="006F3A2B" w:rsidRPr="00B96E50" w14:paraId="101AF7FD"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394B12BF" w14:textId="4F15537E" w:rsidR="00F34F8C" w:rsidRPr="00B96E50" w:rsidRDefault="00B47EDA" w:rsidP="00723FB0">
            <w:pPr>
              <w:spacing w:after="0"/>
              <w:ind w:left="100" w:right="100"/>
              <w:rPr>
                <w:sz w:val="18"/>
                <w:szCs w:val="18"/>
              </w:rPr>
            </w:pPr>
            <w:r w:rsidRPr="00B96E50">
              <w:rPr>
                <w:rFonts w:cs="Calibri"/>
                <w:b/>
                <w:bCs/>
                <w:color w:val="000000"/>
                <w:sz w:val="18"/>
                <w:szCs w:val="18"/>
              </w:rPr>
              <w:t xml:space="preserve">In the six months pre-enrolment </w:t>
            </w:r>
          </w:p>
        </w:tc>
      </w:tr>
      <w:tr w:rsidR="006F3A2B" w:rsidRPr="00B96E50" w14:paraId="00E25936"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5A86D23" w14:textId="31881E4E"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Lipid recorded</w:t>
            </w:r>
            <w:r>
              <w:rPr>
                <w:rFonts w:cs="Calibri"/>
                <w:color w:val="000000"/>
                <w:sz w:val="18"/>
                <w:szCs w:val="18"/>
                <w:vertAlign w:val="superscript"/>
              </w:rPr>
              <w:t>7</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96FDBD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5,626 (56.4%)</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3509D6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343,760 (9.9%)</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6B2F59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1.14</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A83BFA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5,558 (56.7%)</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B5B31F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5,658 (57.7%)</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497DC1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0.02</w:t>
            </w:r>
          </w:p>
        </w:tc>
      </w:tr>
      <w:tr w:rsidR="006F3A2B" w:rsidRPr="00B96E50" w14:paraId="65BA8FB6"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68528CA" w14:textId="77777777" w:rsidR="00F34F8C" w:rsidRPr="00B96E50" w:rsidRDefault="00F34F8C" w:rsidP="00C217AB">
            <w:pPr>
              <w:spacing w:after="0"/>
              <w:ind w:left="553" w:right="100" w:hanging="141"/>
              <w:rPr>
                <w:rFonts w:cs="Calibri"/>
                <w:color w:val="000000"/>
                <w:sz w:val="18"/>
                <w:szCs w:val="18"/>
              </w:rPr>
            </w:pPr>
            <w:r w:rsidRPr="00B96E50">
              <w:rPr>
                <w:rFonts w:cs="Calibri"/>
                <w:color w:val="000000"/>
                <w:sz w:val="18"/>
                <w:szCs w:val="18"/>
              </w:rPr>
              <w:t xml:space="preserve">Blood pressure recorded </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D7A7B64"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7,491 (75.1%)</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EDC7E89"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678,621 (19.6%)</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BEF01C6"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1.34</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B23BEA7"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7,486 (76.3%)</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555EF93"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7,580 (77.3%)</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5CD4AB40"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0.02</w:t>
            </w:r>
          </w:p>
        </w:tc>
      </w:tr>
      <w:tr w:rsidR="006F3A2B" w:rsidRPr="00B96E50" w14:paraId="39214DFA"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12834AD" w14:textId="4DFF6589" w:rsidR="00F34F8C" w:rsidRPr="00B96E50" w:rsidRDefault="00F34F8C" w:rsidP="00C217AB">
            <w:pPr>
              <w:spacing w:after="0"/>
              <w:ind w:left="553" w:right="100" w:hanging="141"/>
              <w:rPr>
                <w:rFonts w:cs="Calibri"/>
                <w:color w:val="000000"/>
                <w:sz w:val="18"/>
                <w:szCs w:val="18"/>
              </w:rPr>
            </w:pPr>
            <w:r w:rsidRPr="00B96E50">
              <w:rPr>
                <w:rFonts w:cs="Calibri"/>
                <w:color w:val="000000"/>
                <w:sz w:val="18"/>
                <w:szCs w:val="18"/>
              </w:rPr>
              <w:t>HbA1c recorded</w:t>
            </w:r>
            <w:r>
              <w:rPr>
                <w:rFonts w:cs="Calibri"/>
                <w:color w:val="000000"/>
                <w:sz w:val="18"/>
                <w:szCs w:val="18"/>
                <w:vertAlign w:val="superscript"/>
              </w:rPr>
              <w:t>8</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E79987B"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2,189 (71.6%)</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9DB7309"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56,096 (47.8%)</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2D8FDA1"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0.50</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986EFC3"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2,063 (73.3%)</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8A909B7"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2,094 (74.4%)</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7E6B7AE"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0.03</w:t>
            </w:r>
          </w:p>
        </w:tc>
      </w:tr>
      <w:tr w:rsidR="006F3A2B" w:rsidRPr="00B96E50" w14:paraId="1EA78534"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DB93966" w14:textId="59E71262" w:rsidR="00F34F8C" w:rsidRPr="00B96E50" w:rsidRDefault="00F34F8C" w:rsidP="00C217AB">
            <w:pPr>
              <w:spacing w:after="0"/>
              <w:ind w:left="553" w:right="100" w:hanging="141"/>
              <w:rPr>
                <w:rFonts w:cs="Calibri"/>
                <w:color w:val="000000"/>
                <w:sz w:val="18"/>
                <w:szCs w:val="18"/>
              </w:rPr>
            </w:pPr>
            <w:r w:rsidRPr="00B96E50">
              <w:rPr>
                <w:rFonts w:cs="Calibri"/>
                <w:color w:val="000000"/>
                <w:sz w:val="18"/>
                <w:szCs w:val="18"/>
              </w:rPr>
              <w:t>Kidney function recorded</w:t>
            </w:r>
            <w:r>
              <w:rPr>
                <w:rFonts w:cs="Calibri"/>
                <w:color w:val="000000"/>
                <w:sz w:val="18"/>
                <w:szCs w:val="18"/>
                <w:vertAlign w:val="superscript"/>
              </w:rPr>
              <w:t>9</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5DBE621"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5,120 (71.8%)</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018654A"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231,900 (37.8%)</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2F2B7E6"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0.73</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485E1AC"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4,925 (72.3%)</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F2F6BB5"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4,941 (72.5%)</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5943F1FE"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0.01</w:t>
            </w:r>
          </w:p>
        </w:tc>
      </w:tr>
      <w:tr w:rsidR="006F3A2B" w:rsidRPr="00B96E50" w14:paraId="522AE7A7"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5E71E354" w14:textId="1362A8A7" w:rsidR="00F34F8C" w:rsidRPr="00B96E50" w:rsidRDefault="00B47EDA" w:rsidP="00723FB0">
            <w:pPr>
              <w:spacing w:after="0"/>
              <w:ind w:left="100" w:right="100"/>
              <w:rPr>
                <w:sz w:val="18"/>
                <w:szCs w:val="18"/>
              </w:rPr>
            </w:pPr>
            <w:r w:rsidRPr="00B96E50">
              <w:rPr>
                <w:rFonts w:cs="Calibri"/>
                <w:b/>
                <w:bCs/>
                <w:color w:val="000000"/>
                <w:sz w:val="18"/>
                <w:szCs w:val="18"/>
              </w:rPr>
              <w:t>In the 12 months pre-enrolment</w:t>
            </w:r>
          </w:p>
        </w:tc>
      </w:tr>
      <w:tr w:rsidR="006F3A2B" w:rsidRPr="00B96E50" w14:paraId="26A3B3CB"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305DF36" w14:textId="77777777" w:rsidR="00F34F8C" w:rsidRPr="00B96E50" w:rsidRDefault="00F34F8C" w:rsidP="00C217AB">
            <w:pPr>
              <w:spacing w:after="0"/>
              <w:ind w:left="553" w:right="100" w:hanging="141"/>
              <w:rPr>
                <w:bCs/>
                <w:color w:val="231F20"/>
                <w:sz w:val="18"/>
                <w:szCs w:val="18"/>
              </w:rPr>
            </w:pPr>
            <w:r>
              <w:rPr>
                <w:rFonts w:cs="Calibri"/>
                <w:color w:val="000000"/>
                <w:sz w:val="18"/>
                <w:szCs w:val="18"/>
              </w:rPr>
              <w:t xml:space="preserve">Influenza </w:t>
            </w:r>
            <w:r w:rsidRPr="00B96E50">
              <w:rPr>
                <w:rFonts w:cs="Calibri"/>
                <w:color w:val="000000"/>
                <w:sz w:val="18"/>
                <w:szCs w:val="18"/>
              </w:rPr>
              <w:t xml:space="preserve">vaccination </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35109E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5,675 (56.9%)</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6F5192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362,189 (10.5%)</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3D42A7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1.13</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D6E03F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5,628 (57.4%)</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09A709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5,769 (58.8%)</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2FDF5A9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0.03</w:t>
            </w:r>
          </w:p>
        </w:tc>
      </w:tr>
      <w:tr w:rsidR="006F3A2B" w:rsidRPr="00B96E50" w14:paraId="1D26E614"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1353129" w14:textId="10B91CBC" w:rsidR="00F34F8C" w:rsidRPr="00B96E50" w:rsidRDefault="00F34F8C" w:rsidP="00C217AB">
            <w:pPr>
              <w:spacing w:after="0"/>
              <w:ind w:left="553" w:right="100" w:hanging="141"/>
              <w:rPr>
                <w:rFonts w:cs="Calibri"/>
                <w:color w:val="000000"/>
                <w:sz w:val="18"/>
                <w:szCs w:val="18"/>
              </w:rPr>
            </w:pPr>
            <w:r w:rsidRPr="00B96E50">
              <w:rPr>
                <w:rFonts w:cs="Calibri"/>
                <w:color w:val="000000"/>
                <w:sz w:val="18"/>
                <w:szCs w:val="18"/>
              </w:rPr>
              <w:t>Body height recorded</w:t>
            </w:r>
            <w:r w:rsidRPr="0094572E">
              <w:rPr>
                <w:rFonts w:cs="Calibri"/>
                <w:color w:val="000000"/>
                <w:sz w:val="18"/>
                <w:szCs w:val="18"/>
                <w:vertAlign w:val="superscript"/>
              </w:rPr>
              <w:t>10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0ABD780"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8,421 (84.5%)</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B7708A9"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1,030,966 (29.8%)</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0944052"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1.33</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2744641"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8,329 (84.9%)</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1B81BDA"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8,353 (85.1%)</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F117E4B"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0.01</w:t>
            </w:r>
          </w:p>
        </w:tc>
      </w:tr>
      <w:tr w:rsidR="006F3A2B" w:rsidRPr="00B96E50" w14:paraId="4F3F3146"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8555724" w14:textId="77777777" w:rsidR="00F34F8C" w:rsidRPr="00B96E50" w:rsidRDefault="00F34F8C" w:rsidP="00C217AB">
            <w:pPr>
              <w:spacing w:after="0"/>
              <w:ind w:left="553" w:right="100" w:hanging="141"/>
              <w:rPr>
                <w:rFonts w:cs="Calibri"/>
                <w:color w:val="000000"/>
                <w:sz w:val="18"/>
                <w:szCs w:val="18"/>
              </w:rPr>
            </w:pPr>
            <w:r w:rsidRPr="00B96E50">
              <w:rPr>
                <w:rFonts w:cs="Calibri"/>
                <w:color w:val="000000"/>
                <w:sz w:val="18"/>
                <w:szCs w:val="18"/>
              </w:rPr>
              <w:lastRenderedPageBreak/>
              <w:t xml:space="preserve">Body weight recorded </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CFD0406"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7,324 (73.5%)</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1905571"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504,693 (14.6%)</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92A7BE2"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1.47</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DDF70E9"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7,282 (74.2%)</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FFB4C06"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7,296 (74.4%)</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6A0508F"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0.00</w:t>
            </w:r>
          </w:p>
        </w:tc>
      </w:tr>
      <w:tr w:rsidR="006F3A2B" w:rsidRPr="00B96E50" w14:paraId="47A80661"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6523487" w14:textId="77777777" w:rsidR="00F34F8C" w:rsidRPr="00B96E50" w:rsidRDefault="00F34F8C" w:rsidP="00C217AB">
            <w:pPr>
              <w:spacing w:after="0"/>
              <w:ind w:left="553" w:right="100" w:hanging="141"/>
              <w:rPr>
                <w:bCs/>
                <w:color w:val="231F20"/>
                <w:sz w:val="18"/>
                <w:szCs w:val="18"/>
              </w:rPr>
            </w:pPr>
            <w:r w:rsidRPr="00B96E50">
              <w:rPr>
                <w:rFonts w:cs="Calibri"/>
                <w:color w:val="000000"/>
                <w:sz w:val="18"/>
                <w:szCs w:val="18"/>
              </w:rPr>
              <w:t>Lipid recorded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AB600AC"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7,498 (75.2%)</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344BA5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573,080 (16.5%)</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EACD4F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1.46</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7723D1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7,408 (75.5%)</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49EEB9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7,473 (76.2%)</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FC0848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0.02</w:t>
            </w:r>
          </w:p>
        </w:tc>
      </w:tr>
      <w:tr w:rsidR="006F3A2B" w:rsidRPr="00B96E50" w14:paraId="0A88D4FA"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4099607" w14:textId="289017B0" w:rsidR="00F34F8C" w:rsidRPr="00B96E50" w:rsidRDefault="00F34F8C" w:rsidP="00C217AB">
            <w:pPr>
              <w:spacing w:after="0"/>
              <w:ind w:left="553" w:right="100" w:hanging="141"/>
              <w:rPr>
                <w:rFonts w:cs="Calibri"/>
                <w:color w:val="000000"/>
                <w:sz w:val="18"/>
                <w:szCs w:val="18"/>
              </w:rPr>
            </w:pPr>
            <w:r w:rsidRPr="00B96E50">
              <w:rPr>
                <w:rFonts w:cs="Calibri"/>
                <w:color w:val="000000"/>
                <w:sz w:val="18"/>
                <w:szCs w:val="18"/>
              </w:rPr>
              <w:t>Blood pressure recorded</w:t>
            </w:r>
            <w:r>
              <w:rPr>
                <w:rFonts w:cs="Calibri"/>
                <w:color w:val="000000"/>
                <w:sz w:val="18"/>
                <w:szCs w:val="18"/>
                <w:vertAlign w:val="superscript"/>
              </w:rPr>
              <w:t>8</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ECD3567"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8,260 (82.9%)</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186865D"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941,139 (27.2%)</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0DD5E60"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1.35</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77A5262"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8,254 (84.1%)</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AB73458"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8,353 (85.1%)</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15FFD64"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0.03</w:t>
            </w:r>
          </w:p>
        </w:tc>
      </w:tr>
      <w:tr w:rsidR="006F3A2B" w:rsidRPr="00B96E50" w14:paraId="6202D77B"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E5F20CF" w14:textId="3AE9880A" w:rsidR="00F34F8C" w:rsidRPr="00B96E50" w:rsidRDefault="00F34F8C" w:rsidP="00C217AB">
            <w:pPr>
              <w:spacing w:after="0"/>
              <w:ind w:left="553" w:right="100" w:hanging="141"/>
              <w:rPr>
                <w:rFonts w:cs="Calibri"/>
                <w:color w:val="000000"/>
                <w:sz w:val="18"/>
                <w:szCs w:val="18"/>
              </w:rPr>
            </w:pPr>
            <w:r w:rsidRPr="00B96E50">
              <w:rPr>
                <w:rFonts w:cs="Calibri"/>
                <w:color w:val="000000"/>
                <w:sz w:val="18"/>
                <w:szCs w:val="18"/>
              </w:rPr>
              <w:t>HbA1c recorded</w:t>
            </w:r>
            <w:r>
              <w:rPr>
                <w:rFonts w:cs="Calibri"/>
                <w:color w:val="000000"/>
                <w:sz w:val="18"/>
                <w:szCs w:val="18"/>
                <w:vertAlign w:val="superscript"/>
              </w:rPr>
              <w:t>8</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27A828F"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2,557 (83.6%)</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0EF8E3B"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72,834 (62.0%)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1301E96"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0.50</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E124053"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2,414 (85.7%)</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D3A9634"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2,436 (86.5%)</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2BA131DE"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0.02</w:t>
            </w:r>
          </w:p>
        </w:tc>
      </w:tr>
      <w:tr w:rsidR="006F3A2B" w:rsidRPr="00B96E50" w14:paraId="2123AA05"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2116E9D" w14:textId="77777777" w:rsidR="00F34F8C" w:rsidRPr="00B96E50" w:rsidRDefault="00F34F8C" w:rsidP="00C217AB">
            <w:pPr>
              <w:spacing w:after="0"/>
              <w:ind w:left="553" w:right="100" w:hanging="141"/>
              <w:rPr>
                <w:rFonts w:cs="Calibri"/>
                <w:color w:val="000000"/>
                <w:sz w:val="18"/>
                <w:szCs w:val="18"/>
              </w:rPr>
            </w:pPr>
            <w:r w:rsidRPr="00B96E50">
              <w:rPr>
                <w:rFonts w:cs="Calibri"/>
                <w:color w:val="000000"/>
                <w:sz w:val="18"/>
                <w:szCs w:val="18"/>
              </w:rPr>
              <w:t>Kidney function recorded</w:t>
            </w:r>
            <w:r>
              <w:rPr>
                <w:rFonts w:cs="Calibri"/>
                <w:color w:val="000000"/>
                <w:sz w:val="18"/>
                <w:szCs w:val="18"/>
              </w:rPr>
              <w:t xml:space="preserve"> </w:t>
            </w:r>
            <w:r>
              <w:rPr>
                <w:rFonts w:cs="Calibri"/>
                <w:color w:val="000000"/>
                <w:sz w:val="18"/>
                <w:szCs w:val="18"/>
                <w:vertAlign w:val="superscript"/>
              </w:rPr>
              <w:t>9</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1CD4A37"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6,285 (88.1%)</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BA4D6E8"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343,196 (56.0%)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DD53B3A"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0.77</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84DFBB6"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6,044 (88.7%)</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2BE2E37"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6,048 (88.8%)</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4FFB731"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0.00</w:t>
            </w:r>
          </w:p>
        </w:tc>
      </w:tr>
      <w:tr w:rsidR="006F3A2B" w:rsidRPr="00B96E50" w14:paraId="7C41D286"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7440FD49" w14:textId="0C33F51A" w:rsidR="00F34F8C" w:rsidRPr="00B96E50" w:rsidRDefault="00B47EDA" w:rsidP="00723FB0">
            <w:pPr>
              <w:spacing w:after="0"/>
              <w:ind w:left="100" w:right="100"/>
              <w:rPr>
                <w:sz w:val="18"/>
                <w:szCs w:val="18"/>
              </w:rPr>
            </w:pPr>
            <w:r w:rsidRPr="00B47EDA">
              <w:rPr>
                <w:b/>
                <w:color w:val="408BCA"/>
                <w:szCs w:val="20"/>
              </w:rPr>
              <w:t>Chronic disease control</w:t>
            </w:r>
          </w:p>
        </w:tc>
      </w:tr>
      <w:tr w:rsidR="006F3A2B" w:rsidRPr="00B96E50" w14:paraId="5EC80A68"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78A14B05" w14:textId="1E674255" w:rsidR="00F34F8C" w:rsidRPr="00B96E50" w:rsidRDefault="00B47EDA" w:rsidP="00723FB0">
            <w:pPr>
              <w:spacing w:after="0"/>
              <w:ind w:left="100" w:right="100"/>
              <w:rPr>
                <w:sz w:val="18"/>
                <w:szCs w:val="18"/>
              </w:rPr>
            </w:pPr>
            <w:r w:rsidRPr="00B96E50">
              <w:rPr>
                <w:b/>
                <w:bCs/>
                <w:color w:val="231F20"/>
                <w:sz w:val="18"/>
                <w:szCs w:val="18"/>
              </w:rPr>
              <w:t xml:space="preserve">Most recent blood pressure, measured in the six months pre-enrolment </w:t>
            </w:r>
            <w:r>
              <w:rPr>
                <w:rFonts w:cs="Calibri"/>
                <w:color w:val="000000"/>
                <w:sz w:val="18"/>
                <w:szCs w:val="18"/>
                <w:vertAlign w:val="superscript"/>
              </w:rPr>
              <w:t>8</w:t>
            </w:r>
          </w:p>
        </w:tc>
      </w:tr>
      <w:tr w:rsidR="006F3A2B" w:rsidRPr="00B96E50" w14:paraId="4EF37CC3"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B4420E8" w14:textId="77777777" w:rsidR="00F34F8C" w:rsidRPr="00B96E50" w:rsidRDefault="00F34F8C" w:rsidP="00C217AB">
            <w:pPr>
              <w:spacing w:after="0"/>
              <w:ind w:left="553" w:right="100" w:hanging="141"/>
              <w:rPr>
                <w:bCs/>
                <w:color w:val="231F20"/>
                <w:sz w:val="18"/>
                <w:szCs w:val="18"/>
              </w:rPr>
            </w:pPr>
            <w:r w:rsidRPr="00B96E50">
              <w:rPr>
                <w:color w:val="231F20"/>
                <w:sz w:val="18"/>
                <w:szCs w:val="18"/>
              </w:rPr>
              <w:t>≤130/80 mmHg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FAF380D"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989 (32.3%)</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006276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23,565 (20.1%)</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722B51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0.28</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98949C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953 (33.8%)</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2E05A1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932 (33.1%)</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3EE104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0.02</w:t>
            </w:r>
          </w:p>
        </w:tc>
      </w:tr>
      <w:tr w:rsidR="006F3A2B" w:rsidRPr="00B96E50" w14:paraId="4A1C171B"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E06202D" w14:textId="77777777" w:rsidR="00F34F8C" w:rsidRPr="00B96E50" w:rsidRDefault="00F34F8C" w:rsidP="00C217AB">
            <w:pPr>
              <w:spacing w:after="0"/>
              <w:ind w:left="553" w:right="100" w:hanging="141"/>
              <w:rPr>
                <w:rFonts w:cs="Calibri"/>
                <w:color w:val="000000"/>
                <w:sz w:val="18"/>
                <w:szCs w:val="18"/>
              </w:rPr>
            </w:pPr>
            <w:r w:rsidRPr="00B96E50">
              <w:rPr>
                <w:color w:val="231F20"/>
                <w:sz w:val="18"/>
                <w:szCs w:val="18"/>
              </w:rPr>
              <w:t>&gt;130/80 mmHg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C0D484B"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1,475 (48.2%)</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49B5F75"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45,488 (38.7%)</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7A9C8DE"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0.19</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78BE3C9"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1,425 (50.6%)</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CAE68AA"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1,478 (52.5%)</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29F22903"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0.04</w:t>
            </w:r>
          </w:p>
        </w:tc>
      </w:tr>
      <w:tr w:rsidR="006F3A2B" w:rsidRPr="00B96E50" w14:paraId="2E2C9BEB"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2AF376F" w14:textId="77777777" w:rsidR="00F34F8C" w:rsidRPr="00B96E50" w:rsidRDefault="00F34F8C" w:rsidP="00C217AB">
            <w:pPr>
              <w:spacing w:after="0"/>
              <w:ind w:left="553" w:right="100" w:hanging="141"/>
              <w:rPr>
                <w:rFonts w:cs="Calibri"/>
                <w:color w:val="000000"/>
                <w:sz w:val="18"/>
                <w:szCs w:val="18"/>
              </w:rPr>
            </w:pPr>
            <w:r w:rsidRPr="00B96E50">
              <w:rPr>
                <w:color w:val="231F20"/>
                <w:sz w:val="18"/>
                <w:szCs w:val="18"/>
              </w:rPr>
              <w:t>Not measured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6EE61E3"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594 (19.4%)</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22DFCAA"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48,386 (41.2%)</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942A5E7"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0.49</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CE365D6"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438 (15.6%)</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AC6A832"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406 (14.4%)</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22F5DC1"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0.03</w:t>
            </w:r>
          </w:p>
        </w:tc>
      </w:tr>
      <w:tr w:rsidR="006F3A2B" w:rsidRPr="00B96E50" w14:paraId="458C351E"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27D58641" w14:textId="18BE3B01" w:rsidR="00F34F8C" w:rsidRPr="00B96E50" w:rsidRDefault="00B47EDA" w:rsidP="00723FB0">
            <w:pPr>
              <w:spacing w:after="0"/>
              <w:ind w:left="100" w:right="100"/>
              <w:rPr>
                <w:sz w:val="18"/>
                <w:szCs w:val="18"/>
              </w:rPr>
            </w:pPr>
            <w:r w:rsidRPr="00B96E50">
              <w:rPr>
                <w:b/>
                <w:bCs/>
                <w:color w:val="231F20"/>
                <w:sz w:val="18"/>
                <w:szCs w:val="18"/>
              </w:rPr>
              <w:t xml:space="preserve">Most recent blood pressure, measured in the 12 months pre-enrolment </w:t>
            </w:r>
            <w:r>
              <w:rPr>
                <w:rFonts w:cs="Calibri"/>
                <w:color w:val="000000"/>
                <w:sz w:val="18"/>
                <w:szCs w:val="18"/>
                <w:vertAlign w:val="superscript"/>
              </w:rPr>
              <w:t>8</w:t>
            </w:r>
          </w:p>
        </w:tc>
      </w:tr>
      <w:tr w:rsidR="006F3A2B" w:rsidRPr="00B96E50" w14:paraId="7814A273"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EDEA102" w14:textId="77777777" w:rsidR="00F34F8C" w:rsidRPr="00B96E50" w:rsidRDefault="00F34F8C" w:rsidP="00C217AB">
            <w:pPr>
              <w:spacing w:after="0"/>
              <w:ind w:left="553" w:right="100" w:hanging="141"/>
              <w:rPr>
                <w:bCs/>
                <w:color w:val="231F20"/>
                <w:sz w:val="18"/>
                <w:szCs w:val="18"/>
              </w:rPr>
            </w:pPr>
            <w:r w:rsidRPr="00B96E50">
              <w:rPr>
                <w:color w:val="231F20"/>
                <w:sz w:val="18"/>
                <w:szCs w:val="18"/>
              </w:rPr>
              <w:t>≤130/80 mmHg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DD38CC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1,054 (34.5%)</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7CCEAA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28,143 (24.0%)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B5347F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0.23</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4FC77C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1,017 (36.1%)</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48C6EE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1,005 (35.7%)</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A876AB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r>
      <w:tr w:rsidR="006F3A2B" w:rsidRPr="00B96E50" w14:paraId="280C5CEA"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AA8FEAD" w14:textId="77777777" w:rsidR="00F34F8C" w:rsidRPr="00B96E50" w:rsidRDefault="00F34F8C" w:rsidP="00C217AB">
            <w:pPr>
              <w:spacing w:after="0"/>
              <w:ind w:left="553" w:right="100" w:hanging="141"/>
              <w:rPr>
                <w:rFonts w:cs="Calibri"/>
                <w:color w:val="000000"/>
                <w:sz w:val="18"/>
                <w:szCs w:val="18"/>
              </w:rPr>
            </w:pPr>
            <w:r w:rsidRPr="00B96E50">
              <w:rPr>
                <w:color w:val="231F20"/>
                <w:sz w:val="18"/>
                <w:szCs w:val="18"/>
              </w:rPr>
              <w:t>&gt;130/80 mmHg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03F1813"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1,561 (51.0%)</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F8B79F4"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53,076 (45.2%)</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4D25271"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0.12</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3B199DB"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1,510 (53.6%)</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F685A79"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1,554 (55.2%)</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163ADB9"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0.03</w:t>
            </w:r>
          </w:p>
        </w:tc>
      </w:tr>
      <w:tr w:rsidR="006F3A2B" w:rsidRPr="00B96E50" w14:paraId="2C49C7B8"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D553427" w14:textId="77777777" w:rsidR="00F34F8C" w:rsidRPr="00B96E50" w:rsidRDefault="00F34F8C" w:rsidP="00C217AB">
            <w:pPr>
              <w:spacing w:after="0"/>
              <w:ind w:left="553" w:right="100" w:hanging="141"/>
              <w:rPr>
                <w:rFonts w:cs="Calibri"/>
                <w:color w:val="000000"/>
                <w:sz w:val="18"/>
                <w:szCs w:val="18"/>
              </w:rPr>
            </w:pPr>
            <w:r w:rsidRPr="00B96E50">
              <w:rPr>
                <w:color w:val="231F20"/>
                <w:sz w:val="18"/>
                <w:szCs w:val="18"/>
              </w:rPr>
              <w:t>Not measured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8BEB062"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443 (14.5%)</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6816EF3"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36,220 (30.8%)</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E8A47D4"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0.40</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9F26AE7"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289 (10.3%)</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3FC066C"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257 (9.1%)</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68F234B"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0.04</w:t>
            </w:r>
          </w:p>
        </w:tc>
      </w:tr>
      <w:tr w:rsidR="006F3A2B" w:rsidRPr="00B96E50" w14:paraId="4725A372"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676274BF" w14:textId="59354C65" w:rsidR="00F34F8C" w:rsidRPr="00B96E50" w:rsidRDefault="00B47EDA" w:rsidP="00723FB0">
            <w:pPr>
              <w:spacing w:after="0"/>
              <w:ind w:left="100" w:right="100"/>
              <w:rPr>
                <w:sz w:val="18"/>
                <w:szCs w:val="18"/>
              </w:rPr>
            </w:pPr>
            <w:r w:rsidRPr="00B96E50">
              <w:rPr>
                <w:b/>
                <w:bCs/>
                <w:color w:val="231F20"/>
                <w:sz w:val="18"/>
                <w:szCs w:val="18"/>
              </w:rPr>
              <w:t xml:space="preserve">Most recent HbA1c, measured in the six months pre-enrolment </w:t>
            </w:r>
            <w:r>
              <w:rPr>
                <w:rFonts w:cs="Calibri"/>
                <w:color w:val="000000"/>
                <w:sz w:val="18"/>
                <w:szCs w:val="18"/>
                <w:vertAlign w:val="superscript"/>
              </w:rPr>
              <w:t>8</w:t>
            </w:r>
          </w:p>
        </w:tc>
      </w:tr>
      <w:tr w:rsidR="006F3A2B" w:rsidRPr="00B96E50" w14:paraId="05427759"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9FC2103" w14:textId="77777777" w:rsidR="00F34F8C" w:rsidRPr="00B96E50" w:rsidRDefault="00F34F8C" w:rsidP="00C217AB">
            <w:pPr>
              <w:spacing w:after="0"/>
              <w:ind w:left="553" w:right="100" w:hanging="141"/>
              <w:rPr>
                <w:bCs/>
                <w:color w:val="231F20"/>
                <w:sz w:val="18"/>
                <w:szCs w:val="18"/>
              </w:rPr>
            </w:pPr>
            <w:r w:rsidRPr="00B96E50">
              <w:rPr>
                <w:color w:val="231F20"/>
                <w:sz w:val="18"/>
                <w:szCs w:val="18"/>
              </w:rPr>
              <w:t>HbA1c ≤7%</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88B265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1,155 (37.8%)</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D4A9E8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31,961 (27.2%)</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2B1D4AD"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0.23</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B38CD1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1,126 (40.0%)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D208F7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1,151 (40.9%)</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52CDDB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0.02</w:t>
            </w:r>
          </w:p>
        </w:tc>
      </w:tr>
      <w:tr w:rsidR="006F3A2B" w:rsidRPr="00B96E50" w14:paraId="3336D7B1"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1E937D8" w14:textId="77777777" w:rsidR="00F34F8C" w:rsidRPr="00B96E50" w:rsidRDefault="00F34F8C" w:rsidP="00C217AB">
            <w:pPr>
              <w:spacing w:after="0"/>
              <w:ind w:left="553" w:right="100" w:hanging="141"/>
              <w:rPr>
                <w:rFonts w:cs="Calibri"/>
                <w:color w:val="000000"/>
                <w:sz w:val="18"/>
                <w:szCs w:val="18"/>
              </w:rPr>
            </w:pPr>
            <w:r w:rsidRPr="00B96E50">
              <w:rPr>
                <w:color w:val="231F20"/>
                <w:sz w:val="18"/>
                <w:szCs w:val="18"/>
              </w:rPr>
              <w:t>7% &lt;HbA1c ≤8%</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B10413E"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513 (16.8%)</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9A3D751"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13,125 (11.2%)</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D881891"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0.16</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92339DB"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492 (17.5%)</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76F75D4"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474 (16.8%)</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A0815BD"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0.02</w:t>
            </w:r>
          </w:p>
        </w:tc>
      </w:tr>
      <w:tr w:rsidR="006F3A2B" w:rsidRPr="00B96E50" w14:paraId="204CEA36"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9FD6795" w14:textId="77777777" w:rsidR="00F34F8C" w:rsidRPr="00B96E50" w:rsidRDefault="00F34F8C" w:rsidP="00C217AB">
            <w:pPr>
              <w:spacing w:after="0"/>
              <w:ind w:left="553" w:right="100" w:hanging="141"/>
              <w:rPr>
                <w:rFonts w:cs="Calibri"/>
                <w:color w:val="000000"/>
                <w:sz w:val="18"/>
                <w:szCs w:val="18"/>
              </w:rPr>
            </w:pPr>
            <w:r w:rsidRPr="00B96E50">
              <w:rPr>
                <w:rFonts w:cs="Calibri"/>
                <w:color w:val="000000"/>
                <w:sz w:val="18"/>
                <w:szCs w:val="18"/>
              </w:rPr>
              <w:t>8% &lt;HbA1c &lt;10%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97BA780"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354 (11.6%)</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7D5DAAD"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8,391 (7.1%)</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232FE61"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0.15</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955BFC8"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323 (11.5%)</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9AB2EE6"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334 (11.9%)</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17332631" w14:textId="77777777" w:rsidR="00F34F8C" w:rsidRPr="00B96E50" w:rsidRDefault="00F34F8C" w:rsidP="00C217AB">
            <w:pPr>
              <w:spacing w:after="0"/>
              <w:ind w:left="100" w:right="100"/>
              <w:jc w:val="center"/>
              <w:rPr>
                <w:sz w:val="18"/>
                <w:szCs w:val="18"/>
              </w:rPr>
            </w:pPr>
            <w:r w:rsidRPr="00B96E50">
              <w:rPr>
                <w:rFonts w:cs="Calibri"/>
                <w:color w:val="000000"/>
                <w:sz w:val="18"/>
                <w:szCs w:val="18"/>
              </w:rPr>
              <w:t>0.01</w:t>
            </w:r>
          </w:p>
        </w:tc>
      </w:tr>
      <w:tr w:rsidR="006F3A2B" w:rsidRPr="00B96E50" w14:paraId="3A653063"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1C1ED3D" w14:textId="77777777" w:rsidR="00F34F8C" w:rsidRPr="00B96E50" w:rsidRDefault="00F34F8C" w:rsidP="00C217AB">
            <w:pPr>
              <w:spacing w:after="0"/>
              <w:ind w:left="553" w:right="100" w:hanging="141"/>
              <w:rPr>
                <w:color w:val="231F20"/>
                <w:sz w:val="18"/>
                <w:szCs w:val="18"/>
              </w:rPr>
            </w:pPr>
            <w:r w:rsidRPr="00B96E50">
              <w:rPr>
                <w:color w:val="231F20"/>
                <w:sz w:val="18"/>
                <w:szCs w:val="18"/>
              </w:rPr>
              <w:t>HbA1c ≥10%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7B70BE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167 (5.5%)</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450BFD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2,619 (2.2%)</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8DB640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0.17</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39A509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122 (4.3%)</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212931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135 (4.8%)</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DA191D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0.02</w:t>
            </w:r>
          </w:p>
        </w:tc>
      </w:tr>
      <w:tr w:rsidR="006F3A2B" w:rsidRPr="00B96E50" w14:paraId="3FBC98D3"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6FE17DC" w14:textId="77777777" w:rsidR="00F34F8C" w:rsidRPr="00B96E50" w:rsidRDefault="00F34F8C" w:rsidP="00C217AB">
            <w:pPr>
              <w:spacing w:after="0"/>
              <w:ind w:left="553" w:right="100" w:hanging="141"/>
              <w:rPr>
                <w:color w:val="231F20"/>
                <w:sz w:val="18"/>
                <w:szCs w:val="18"/>
              </w:rPr>
            </w:pPr>
            <w:r w:rsidRPr="00B96E50">
              <w:rPr>
                <w:color w:val="231F20"/>
                <w:sz w:val="18"/>
                <w:szCs w:val="18"/>
              </w:rPr>
              <w:t>Not measured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CE6413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869 (28.4%)</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860C33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61,343 (52.2%)</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32D953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0.50</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6C1DAA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753 (26.7%)</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5ED648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722 (25.6%)</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5F36433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0.03</w:t>
            </w:r>
          </w:p>
        </w:tc>
      </w:tr>
      <w:tr w:rsidR="006F3A2B" w:rsidRPr="00B96E50" w14:paraId="059F07D8"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1C12504B" w14:textId="3BA31FF7" w:rsidR="00F34F8C" w:rsidRPr="00B96E50" w:rsidRDefault="00B47EDA" w:rsidP="00723FB0">
            <w:pPr>
              <w:spacing w:after="0"/>
              <w:ind w:left="100" w:right="100"/>
              <w:rPr>
                <w:sz w:val="18"/>
                <w:szCs w:val="18"/>
              </w:rPr>
            </w:pPr>
            <w:r w:rsidRPr="00B96E50">
              <w:rPr>
                <w:b/>
                <w:bCs/>
                <w:color w:val="231F20"/>
                <w:sz w:val="18"/>
                <w:szCs w:val="18"/>
              </w:rPr>
              <w:t xml:space="preserve">Most recent HbA1c, measured in the 12 months pre-enrolment </w:t>
            </w:r>
            <w:r>
              <w:rPr>
                <w:rFonts w:cs="Calibri"/>
                <w:color w:val="000000"/>
                <w:sz w:val="18"/>
                <w:szCs w:val="18"/>
                <w:vertAlign w:val="superscript"/>
              </w:rPr>
              <w:t>8</w:t>
            </w:r>
          </w:p>
        </w:tc>
      </w:tr>
      <w:tr w:rsidR="006F3A2B" w:rsidRPr="00B96E50" w14:paraId="3FB70175"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0FC9E98" w14:textId="77777777" w:rsidR="00F34F8C" w:rsidRPr="00B96E50" w:rsidRDefault="00F34F8C" w:rsidP="00C217AB">
            <w:pPr>
              <w:spacing w:after="0"/>
              <w:ind w:left="553" w:right="100" w:hanging="141"/>
              <w:rPr>
                <w:color w:val="231F20"/>
                <w:sz w:val="18"/>
                <w:szCs w:val="18"/>
              </w:rPr>
            </w:pPr>
            <w:r w:rsidRPr="00B96E50">
              <w:rPr>
                <w:color w:val="231F20"/>
                <w:sz w:val="18"/>
                <w:szCs w:val="18"/>
              </w:rPr>
              <w:t>HbA1c ≤7%</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65CFEB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1,391 (45.5%)</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8A58A7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43,037 (36.6%)</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1BE40C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0.18</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AC8506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1,355 (48.1%)</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1C0B90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1,371 (48.7%)</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9885F2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r>
      <w:tr w:rsidR="006F3A2B" w:rsidRPr="00B96E50" w14:paraId="470535C7"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ABFB85F" w14:textId="77777777" w:rsidR="00F34F8C" w:rsidRPr="00B96E50" w:rsidRDefault="00F34F8C" w:rsidP="00C217AB">
            <w:pPr>
              <w:spacing w:after="0"/>
              <w:ind w:left="553" w:right="100" w:hanging="141"/>
              <w:rPr>
                <w:color w:val="231F20"/>
                <w:sz w:val="18"/>
                <w:szCs w:val="18"/>
              </w:rPr>
            </w:pPr>
            <w:r w:rsidRPr="00B96E50">
              <w:rPr>
                <w:color w:val="231F20"/>
                <w:sz w:val="18"/>
                <w:szCs w:val="18"/>
              </w:rPr>
              <w:t>7% &lt;HbA1c ≤8%</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81110A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572 (18.7%)</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1B9492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16,180 (13.8%)</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C37957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0.13</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B6DB03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550 (19.5%)</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A0E6B2D"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534 (19.0%)</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632697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r>
      <w:tr w:rsidR="006F3A2B" w:rsidRPr="00B96E50" w14:paraId="2FC42C64"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DECDF92" w14:textId="77777777" w:rsidR="00F34F8C" w:rsidRPr="00B96E50" w:rsidRDefault="00F34F8C" w:rsidP="00C217AB">
            <w:pPr>
              <w:spacing w:after="0"/>
              <w:ind w:left="553" w:right="100" w:hanging="141"/>
              <w:rPr>
                <w:color w:val="231F20"/>
                <w:sz w:val="18"/>
                <w:szCs w:val="18"/>
              </w:rPr>
            </w:pPr>
            <w:r w:rsidRPr="00B96E50">
              <w:rPr>
                <w:rFonts w:cs="Calibri"/>
                <w:color w:val="000000"/>
                <w:sz w:val="18"/>
                <w:szCs w:val="18"/>
              </w:rPr>
              <w:t>8% &lt;HbA1c &lt;10%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349BA6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398 (13.0%)</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E81F85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10,256 (8.7%)</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B21B89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0.14</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7B24FB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366 (13.0%)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EAA074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376 (13.4%)</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5BE65E8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r>
      <w:tr w:rsidR="006F3A2B" w:rsidRPr="00B96E50" w14:paraId="30C931C5"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3E7D4A5" w14:textId="77777777" w:rsidR="00F34F8C" w:rsidRPr="00B96E50" w:rsidRDefault="00F34F8C" w:rsidP="00C217AB">
            <w:pPr>
              <w:spacing w:after="0"/>
              <w:ind w:left="553" w:right="100" w:hanging="141"/>
              <w:rPr>
                <w:color w:val="231F20"/>
                <w:sz w:val="18"/>
                <w:szCs w:val="18"/>
              </w:rPr>
            </w:pPr>
            <w:r w:rsidRPr="00B96E50">
              <w:rPr>
                <w:color w:val="231F20"/>
                <w:sz w:val="18"/>
                <w:szCs w:val="18"/>
              </w:rPr>
              <w:t>HbA1c ≥10%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FD5690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196 (6.4%)</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92AF60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3,361 (2.9%)</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02D452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0.17</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3C1F40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143 (5.1%)</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2BC9A9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155 (5.5%)</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883BBD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0.02</w:t>
            </w:r>
          </w:p>
        </w:tc>
      </w:tr>
      <w:tr w:rsidR="006F3A2B" w:rsidRPr="00B96E50" w14:paraId="7AEED762"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1871B2C" w14:textId="77777777" w:rsidR="00F34F8C" w:rsidRPr="00B96E50" w:rsidRDefault="00F34F8C" w:rsidP="00C217AB">
            <w:pPr>
              <w:spacing w:after="0"/>
              <w:ind w:left="553" w:right="100" w:hanging="141"/>
              <w:rPr>
                <w:color w:val="231F20"/>
                <w:sz w:val="18"/>
                <w:szCs w:val="18"/>
              </w:rPr>
            </w:pPr>
            <w:r w:rsidRPr="00B96E50">
              <w:rPr>
                <w:color w:val="231F20"/>
                <w:sz w:val="18"/>
                <w:szCs w:val="18"/>
              </w:rPr>
              <w:t>Not measured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72A413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501 (16.4%)</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B140FA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44,605 (38.0%)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BAA4AF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0.50</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F0BE8B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402 (14.3%)</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6EC54E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380 (13.5%)</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3811AD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0.02</w:t>
            </w:r>
          </w:p>
        </w:tc>
      </w:tr>
      <w:tr w:rsidR="006F3A2B" w:rsidRPr="00B96E50" w14:paraId="52806786"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1AAF4F42" w14:textId="10A0B4F1" w:rsidR="00F34F8C" w:rsidRPr="00B96E50" w:rsidRDefault="00B47EDA" w:rsidP="00132A1F">
            <w:pPr>
              <w:keepNext/>
              <w:spacing w:after="0"/>
              <w:ind w:left="100" w:right="102"/>
              <w:rPr>
                <w:sz w:val="18"/>
                <w:szCs w:val="18"/>
              </w:rPr>
            </w:pPr>
            <w:r w:rsidRPr="00B96E50">
              <w:rPr>
                <w:b/>
                <w:bCs/>
                <w:color w:val="231F20"/>
                <w:sz w:val="18"/>
                <w:szCs w:val="18"/>
              </w:rPr>
              <w:lastRenderedPageBreak/>
              <w:t xml:space="preserve">Most recent eGFR, measured in the six months pre-enrolment </w:t>
            </w:r>
            <w:r>
              <w:rPr>
                <w:rFonts w:cs="Calibri"/>
                <w:color w:val="000000"/>
                <w:sz w:val="18"/>
                <w:szCs w:val="18"/>
                <w:vertAlign w:val="superscript"/>
              </w:rPr>
              <w:t>9</w:t>
            </w:r>
          </w:p>
        </w:tc>
      </w:tr>
      <w:tr w:rsidR="006F3A2B" w:rsidRPr="00B96E50" w14:paraId="6DF81123"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31063A3" w14:textId="77777777" w:rsidR="00F34F8C" w:rsidRPr="00B96E50" w:rsidRDefault="00F34F8C" w:rsidP="00132A1F">
            <w:pPr>
              <w:keepNext/>
              <w:spacing w:after="0"/>
              <w:ind w:left="553" w:right="102" w:hanging="141"/>
              <w:rPr>
                <w:color w:val="231F20"/>
                <w:sz w:val="18"/>
                <w:szCs w:val="18"/>
              </w:rPr>
            </w:pPr>
            <w:r w:rsidRPr="00B96E50">
              <w:rPr>
                <w:color w:val="231F20"/>
                <w:sz w:val="18"/>
                <w:szCs w:val="18"/>
              </w:rPr>
              <w:t>eGFR ≥ 90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6CB2387" w14:textId="77777777" w:rsidR="00F34F8C" w:rsidRPr="00B96E50" w:rsidRDefault="00F34F8C" w:rsidP="00132A1F">
            <w:pPr>
              <w:keepNext/>
              <w:spacing w:after="0"/>
              <w:ind w:left="100" w:right="102"/>
              <w:jc w:val="center"/>
              <w:rPr>
                <w:rFonts w:cs="Calibri"/>
                <w:color w:val="000000"/>
                <w:sz w:val="18"/>
                <w:szCs w:val="18"/>
              </w:rPr>
            </w:pPr>
            <w:r w:rsidRPr="00B96E50">
              <w:rPr>
                <w:rFonts w:cs="Calibri"/>
                <w:color w:val="000000"/>
                <w:sz w:val="18"/>
                <w:szCs w:val="18"/>
              </w:rPr>
              <w:t>680 (9.5%)</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A1EDE89" w14:textId="77777777" w:rsidR="00F34F8C" w:rsidRPr="00B96E50" w:rsidRDefault="00F34F8C" w:rsidP="00132A1F">
            <w:pPr>
              <w:keepNext/>
              <w:spacing w:after="0"/>
              <w:ind w:left="100" w:right="102"/>
              <w:jc w:val="center"/>
              <w:rPr>
                <w:rFonts w:cs="Calibri"/>
                <w:color w:val="000000"/>
                <w:sz w:val="18"/>
                <w:szCs w:val="18"/>
              </w:rPr>
            </w:pPr>
            <w:r w:rsidRPr="00B96E50">
              <w:rPr>
                <w:rFonts w:cs="Calibri"/>
                <w:color w:val="000000"/>
                <w:sz w:val="18"/>
                <w:szCs w:val="18"/>
              </w:rPr>
              <w:t>69,672 (11.4%)</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D4C2E93" w14:textId="77777777" w:rsidR="00F34F8C" w:rsidRPr="00B96E50" w:rsidRDefault="00F34F8C" w:rsidP="00132A1F">
            <w:pPr>
              <w:keepNext/>
              <w:spacing w:after="0"/>
              <w:ind w:left="100" w:right="102"/>
              <w:jc w:val="center"/>
              <w:rPr>
                <w:rFonts w:cs="Calibri"/>
                <w:color w:val="000000"/>
                <w:sz w:val="18"/>
                <w:szCs w:val="18"/>
              </w:rPr>
            </w:pPr>
            <w:r w:rsidRPr="00B96E50">
              <w:rPr>
                <w:rFonts w:cs="Calibri"/>
                <w:color w:val="000000"/>
                <w:sz w:val="18"/>
                <w:szCs w:val="18"/>
              </w:rPr>
              <w:t>0.06</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EA37A2B" w14:textId="77777777" w:rsidR="00F34F8C" w:rsidRPr="00B96E50" w:rsidRDefault="00F34F8C" w:rsidP="00132A1F">
            <w:pPr>
              <w:keepNext/>
              <w:spacing w:after="0"/>
              <w:ind w:left="100" w:right="102"/>
              <w:jc w:val="center"/>
              <w:rPr>
                <w:rFonts w:cs="Calibri"/>
                <w:color w:val="000000"/>
                <w:sz w:val="18"/>
                <w:szCs w:val="18"/>
              </w:rPr>
            </w:pPr>
            <w:r w:rsidRPr="00B96E50">
              <w:rPr>
                <w:rFonts w:cs="Calibri"/>
                <w:color w:val="000000"/>
                <w:sz w:val="18"/>
                <w:szCs w:val="18"/>
              </w:rPr>
              <w:t>652 (9.6%)</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092A960" w14:textId="77777777" w:rsidR="00F34F8C" w:rsidRPr="00B96E50" w:rsidRDefault="00F34F8C" w:rsidP="00132A1F">
            <w:pPr>
              <w:keepNext/>
              <w:spacing w:after="0"/>
              <w:ind w:left="100" w:right="102"/>
              <w:jc w:val="center"/>
              <w:rPr>
                <w:rFonts w:cs="Calibri"/>
                <w:color w:val="000000"/>
                <w:sz w:val="18"/>
                <w:szCs w:val="18"/>
              </w:rPr>
            </w:pPr>
            <w:r w:rsidRPr="00B96E50">
              <w:rPr>
                <w:rFonts w:cs="Calibri"/>
                <w:color w:val="000000"/>
                <w:sz w:val="18"/>
                <w:szCs w:val="18"/>
              </w:rPr>
              <w:t>622 (9.1%)</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57894FA" w14:textId="77777777" w:rsidR="00F34F8C" w:rsidRPr="00B96E50" w:rsidRDefault="00F34F8C" w:rsidP="00132A1F">
            <w:pPr>
              <w:keepNext/>
              <w:spacing w:after="0"/>
              <w:ind w:left="100" w:right="102"/>
              <w:jc w:val="center"/>
              <w:rPr>
                <w:rFonts w:cs="Calibri"/>
                <w:color w:val="000000"/>
                <w:sz w:val="18"/>
                <w:szCs w:val="18"/>
              </w:rPr>
            </w:pPr>
            <w:r w:rsidRPr="00B96E50">
              <w:rPr>
                <w:rFonts w:cs="Calibri"/>
                <w:color w:val="000000"/>
                <w:sz w:val="18"/>
                <w:szCs w:val="18"/>
              </w:rPr>
              <w:t>0.02</w:t>
            </w:r>
          </w:p>
        </w:tc>
      </w:tr>
      <w:tr w:rsidR="006F3A2B" w:rsidRPr="00B96E50" w14:paraId="1045EA5F"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0B64F25" w14:textId="77777777" w:rsidR="00F34F8C" w:rsidRPr="00B96E50" w:rsidRDefault="00F34F8C" w:rsidP="00C217AB">
            <w:pPr>
              <w:spacing w:after="0"/>
              <w:ind w:left="553" w:right="100" w:hanging="141"/>
              <w:rPr>
                <w:color w:val="231F20"/>
                <w:sz w:val="18"/>
                <w:szCs w:val="18"/>
              </w:rPr>
            </w:pPr>
            <w:r w:rsidRPr="00B96E50">
              <w:rPr>
                <w:color w:val="231F20"/>
                <w:sz w:val="18"/>
                <w:szCs w:val="18"/>
              </w:rPr>
              <w:t>60 ≤ eGFR &lt;90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D0719C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2,409 (33.8%)</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474D13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112,594 (18.4%)</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08C0B3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0.36</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797391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2,377 (34.9%)</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F74ECDC"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2,428 (35.6%)</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53AF89C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0.02</w:t>
            </w:r>
          </w:p>
        </w:tc>
      </w:tr>
      <w:tr w:rsidR="006F3A2B" w:rsidRPr="00B96E50" w14:paraId="3C63AE6F"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53CE5C6" w14:textId="77777777" w:rsidR="00F34F8C" w:rsidRPr="00B96E50" w:rsidRDefault="00F34F8C" w:rsidP="00C217AB">
            <w:pPr>
              <w:spacing w:after="0"/>
              <w:ind w:left="553" w:right="100" w:hanging="141"/>
              <w:rPr>
                <w:color w:val="231F20"/>
                <w:sz w:val="18"/>
                <w:szCs w:val="18"/>
              </w:rPr>
            </w:pPr>
            <w:r w:rsidRPr="00B96E50">
              <w:rPr>
                <w:rFonts w:cs="Calibri"/>
                <w:color w:val="000000"/>
                <w:sz w:val="18"/>
                <w:szCs w:val="18"/>
              </w:rPr>
              <w:t>45 ≤ eGFR &lt;60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C47BDA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659 (9.2%)</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743E95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24,202 (3.9%)</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35B8CA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0.21</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A2F47D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658 (9.7%)</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2E4024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625 (9.2%)</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1037812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0.02</w:t>
            </w:r>
          </w:p>
        </w:tc>
      </w:tr>
      <w:tr w:rsidR="006F3A2B" w:rsidRPr="00B96E50" w14:paraId="72F298EE"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727A14E" w14:textId="77777777" w:rsidR="00F34F8C" w:rsidRPr="00B96E50" w:rsidRDefault="00F34F8C" w:rsidP="00C217AB">
            <w:pPr>
              <w:spacing w:after="0"/>
              <w:ind w:left="553" w:right="100" w:hanging="141"/>
              <w:rPr>
                <w:color w:val="231F20"/>
                <w:sz w:val="18"/>
                <w:szCs w:val="18"/>
              </w:rPr>
            </w:pPr>
            <w:r w:rsidRPr="00B96E50">
              <w:rPr>
                <w:color w:val="231F20"/>
                <w:sz w:val="18"/>
                <w:szCs w:val="18"/>
              </w:rPr>
              <w:t>30 ≤ eGFR &lt;45</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664040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338 (4.7%)</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5FB607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11,223 (1.8%)</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7B008CC"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0.16</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74E5EF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336 (4.9%)</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49DF01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308 (4.5%)</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A106B5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0.02</w:t>
            </w:r>
          </w:p>
        </w:tc>
      </w:tr>
      <w:tr w:rsidR="006F3A2B" w:rsidRPr="00B96E50" w14:paraId="48A480BC"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FE1E8BB" w14:textId="77777777" w:rsidR="00F34F8C" w:rsidRPr="00B96E50" w:rsidRDefault="00F34F8C" w:rsidP="00C217AB">
            <w:pPr>
              <w:spacing w:after="0"/>
              <w:ind w:left="553" w:right="100" w:hanging="141"/>
              <w:rPr>
                <w:color w:val="231F20"/>
                <w:sz w:val="18"/>
                <w:szCs w:val="18"/>
              </w:rPr>
            </w:pPr>
            <w:r w:rsidRPr="00B96E50">
              <w:rPr>
                <w:color w:val="231F20"/>
                <w:sz w:val="18"/>
                <w:szCs w:val="18"/>
              </w:rPr>
              <w:t>15 ≤ eGFR &lt;30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8AA3AF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112 (1.6%)</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5A4877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3,135 (0.5%)</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3EED98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0.10</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D1AA61D"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112 (1.6%)</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263A39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111 (1.6%)</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387B7D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0.00</w:t>
            </w:r>
          </w:p>
        </w:tc>
      </w:tr>
      <w:tr w:rsidR="006F3A2B" w:rsidRPr="00B96E50" w14:paraId="4687F73E"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9EB7DAB" w14:textId="77777777" w:rsidR="00F34F8C" w:rsidRPr="00B96E50" w:rsidRDefault="00F34F8C" w:rsidP="00C217AB">
            <w:pPr>
              <w:spacing w:after="0"/>
              <w:ind w:left="553" w:right="100" w:hanging="141"/>
              <w:rPr>
                <w:color w:val="231F20"/>
                <w:sz w:val="18"/>
                <w:szCs w:val="18"/>
              </w:rPr>
            </w:pPr>
            <w:r w:rsidRPr="00B96E50">
              <w:rPr>
                <w:rFonts w:cs="Calibri"/>
                <w:color w:val="000000"/>
                <w:sz w:val="18"/>
                <w:szCs w:val="18"/>
              </w:rPr>
              <w:t>eGFR &lt;15</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A40ED0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684 (9.6%)</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7D0F7B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671 (0.1%)</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6BBCB5F"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0.45</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D75D5A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597 (8.8%)</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C922ED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682 (10.0%)</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F1C2A1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0.04</w:t>
            </w:r>
          </w:p>
        </w:tc>
      </w:tr>
      <w:tr w:rsidR="006F3A2B" w:rsidRPr="00B96E50" w14:paraId="1369E294"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924F085" w14:textId="77777777" w:rsidR="00F34F8C" w:rsidRPr="00B96E50" w:rsidRDefault="00F34F8C" w:rsidP="00C217AB">
            <w:pPr>
              <w:spacing w:after="0"/>
              <w:ind w:left="553" w:right="100" w:hanging="141"/>
              <w:rPr>
                <w:color w:val="231F20"/>
                <w:sz w:val="18"/>
                <w:szCs w:val="18"/>
              </w:rPr>
            </w:pPr>
            <w:r w:rsidRPr="00B96E50">
              <w:rPr>
                <w:color w:val="231F20"/>
                <w:sz w:val="18"/>
                <w:szCs w:val="18"/>
              </w:rPr>
              <w:t>Not measured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92C06D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2,253 (31.6%)</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90F4ED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391,554 (63.9%)</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B50FED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0.68</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D4DBC21"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2,079 (30.5%)</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A36E3AD"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2,035 (29.9%)</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26C94BB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r>
      <w:tr w:rsidR="006F3A2B" w:rsidRPr="00B96E50" w14:paraId="17DA1C1D" w14:textId="77777777" w:rsidTr="00293892">
        <w:trPr>
          <w:cantSplit/>
          <w:trHeight w:val="272"/>
          <w:jc w:val="center"/>
        </w:trPr>
        <w:tc>
          <w:tcPr>
            <w:tcW w:w="13745" w:type="dxa"/>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42D24627" w14:textId="4B68D779" w:rsidR="00F34F8C" w:rsidRPr="00B96E50" w:rsidRDefault="00B47EDA" w:rsidP="00723FB0">
            <w:pPr>
              <w:spacing w:after="0"/>
              <w:ind w:left="100" w:right="100"/>
              <w:rPr>
                <w:sz w:val="18"/>
                <w:szCs w:val="18"/>
              </w:rPr>
            </w:pPr>
            <w:r w:rsidRPr="00B96E50">
              <w:rPr>
                <w:b/>
                <w:bCs/>
                <w:color w:val="231F20"/>
                <w:sz w:val="18"/>
                <w:szCs w:val="18"/>
              </w:rPr>
              <w:t xml:space="preserve">Most recent eGFR, measured in the 12 months pre-enrolment </w:t>
            </w:r>
            <w:r>
              <w:rPr>
                <w:rFonts w:cs="Calibri"/>
                <w:color w:val="000000"/>
                <w:sz w:val="18"/>
                <w:szCs w:val="18"/>
                <w:vertAlign w:val="superscript"/>
              </w:rPr>
              <w:t>9</w:t>
            </w:r>
          </w:p>
        </w:tc>
      </w:tr>
      <w:tr w:rsidR="006F3A2B" w:rsidRPr="00B96E50" w14:paraId="650DE831"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5754520" w14:textId="77777777" w:rsidR="00F34F8C" w:rsidRPr="00B96E50" w:rsidRDefault="00F34F8C" w:rsidP="00C217AB">
            <w:pPr>
              <w:spacing w:after="0"/>
              <w:ind w:left="553" w:right="100" w:hanging="141"/>
              <w:rPr>
                <w:color w:val="231F20"/>
                <w:sz w:val="18"/>
                <w:szCs w:val="18"/>
              </w:rPr>
            </w:pPr>
            <w:r w:rsidRPr="00B96E50">
              <w:rPr>
                <w:color w:val="231F20"/>
                <w:sz w:val="18"/>
                <w:szCs w:val="18"/>
              </w:rPr>
              <w:t>eGFR ≥ 90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EE9A62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904 (12.7%)</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497211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107,008 (17.5%)</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4DD7F2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0.13</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06377B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857 (12.6%)</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2F4C06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817 (12.0%)</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2864B9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0.02</w:t>
            </w:r>
          </w:p>
        </w:tc>
      </w:tr>
      <w:tr w:rsidR="006F3A2B" w:rsidRPr="00B96E50" w14:paraId="6F3FEAA3"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1919CEE" w14:textId="77777777" w:rsidR="00F34F8C" w:rsidRPr="00B96E50" w:rsidRDefault="00F34F8C" w:rsidP="00C217AB">
            <w:pPr>
              <w:spacing w:after="0"/>
              <w:ind w:left="553" w:right="100" w:hanging="141"/>
              <w:rPr>
                <w:color w:val="231F20"/>
                <w:sz w:val="18"/>
                <w:szCs w:val="18"/>
              </w:rPr>
            </w:pPr>
            <w:r w:rsidRPr="00B96E50">
              <w:rPr>
                <w:color w:val="231F20"/>
                <w:sz w:val="18"/>
                <w:szCs w:val="18"/>
              </w:rPr>
              <w:t>60 ≤ eGFR &lt;90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A3E3D5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2,995 (42.0%)</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0C3F52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171,116 (27.9%)</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8A04B4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0.30</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875D86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2,960 (43.5%)</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BFB1AC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3,002 (44.1%)</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B3EB20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r>
      <w:tr w:rsidR="006F3A2B" w:rsidRPr="00B96E50" w14:paraId="442AD9BE"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2196F59" w14:textId="77777777" w:rsidR="00F34F8C" w:rsidRPr="00B96E50" w:rsidRDefault="00F34F8C" w:rsidP="00C217AB">
            <w:pPr>
              <w:spacing w:after="0"/>
              <w:ind w:left="553" w:right="100" w:hanging="141"/>
              <w:rPr>
                <w:color w:val="231F20"/>
                <w:sz w:val="18"/>
                <w:szCs w:val="18"/>
              </w:rPr>
            </w:pPr>
            <w:r w:rsidRPr="00B96E50">
              <w:rPr>
                <w:rFonts w:cs="Calibri"/>
                <w:color w:val="000000"/>
                <w:sz w:val="18"/>
                <w:szCs w:val="18"/>
              </w:rPr>
              <w:t>45 ≤ eGFR &lt;60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4D14DD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799 (11.2%)</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CA35CB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34,075 (5.6%)</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2299B4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0.20</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136936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796 (11.7%)</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5C1176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747 (11.0%)</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BABAD7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0.02</w:t>
            </w:r>
          </w:p>
        </w:tc>
      </w:tr>
      <w:tr w:rsidR="006F3A2B" w:rsidRPr="00B96E50" w14:paraId="6AB247A7"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AF01F3F" w14:textId="77777777" w:rsidR="00F34F8C" w:rsidRPr="00B96E50" w:rsidRDefault="00F34F8C" w:rsidP="00C217AB">
            <w:pPr>
              <w:spacing w:after="0"/>
              <w:ind w:left="553" w:right="100" w:hanging="141"/>
              <w:rPr>
                <w:color w:val="231F20"/>
                <w:sz w:val="18"/>
                <w:szCs w:val="18"/>
              </w:rPr>
            </w:pPr>
            <w:r w:rsidRPr="00B96E50">
              <w:rPr>
                <w:color w:val="231F20"/>
                <w:sz w:val="18"/>
                <w:szCs w:val="18"/>
              </w:rPr>
              <w:t>30 ≤ eGFR &lt;45</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8EB89D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394 (5.5%)</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F1370F7"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14,382 (2.3%)</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7E1A39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0.16</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64E05C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391 (5.7%)</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A3FFA3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344 (5.1%)</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36F94F6"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0.03</w:t>
            </w:r>
          </w:p>
        </w:tc>
      </w:tr>
      <w:tr w:rsidR="006F3A2B" w:rsidRPr="00B96E50" w14:paraId="670263D9"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473CAE7" w14:textId="77777777" w:rsidR="00F34F8C" w:rsidRPr="00B96E50" w:rsidRDefault="00F34F8C" w:rsidP="00C217AB">
            <w:pPr>
              <w:spacing w:after="0"/>
              <w:ind w:left="553" w:right="100" w:hanging="141"/>
              <w:rPr>
                <w:color w:val="231F20"/>
                <w:sz w:val="18"/>
                <w:szCs w:val="18"/>
              </w:rPr>
            </w:pPr>
            <w:r w:rsidRPr="00B96E50">
              <w:rPr>
                <w:color w:val="231F20"/>
                <w:sz w:val="18"/>
                <w:szCs w:val="18"/>
              </w:rPr>
              <w:t>15 ≤ eGFR &lt;30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93BD5B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122 (1.7%)</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7828023"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3,746 (0.6%)</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47A6A1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0.10</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7452170"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122 (1.8%)</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220B628"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119 (1.7%)</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BF8E8A9"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0.00</w:t>
            </w:r>
          </w:p>
        </w:tc>
      </w:tr>
      <w:tr w:rsidR="006F3A2B" w:rsidRPr="00B96E50" w14:paraId="3B2CDE10"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1BD6E78" w14:textId="77777777" w:rsidR="00F34F8C" w:rsidRPr="00B96E50" w:rsidRDefault="00F34F8C" w:rsidP="00C217AB">
            <w:pPr>
              <w:spacing w:after="0"/>
              <w:ind w:left="553" w:right="100" w:hanging="141"/>
              <w:rPr>
                <w:color w:val="231F20"/>
                <w:sz w:val="18"/>
                <w:szCs w:val="18"/>
              </w:rPr>
            </w:pPr>
            <w:r w:rsidRPr="00B96E50">
              <w:rPr>
                <w:rFonts w:cs="Calibri"/>
                <w:color w:val="000000"/>
                <w:sz w:val="18"/>
                <w:szCs w:val="18"/>
              </w:rPr>
              <w:t>eGFR &lt;15</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B43EE5A"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865 (12.1%)</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81BB6B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802 (0.1%)</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A3DFB1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0.52</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6D5EB42"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756 (11.1%)</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7AF174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867 (12.7%)</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31C992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0.05</w:t>
            </w:r>
          </w:p>
        </w:tc>
      </w:tr>
      <w:tr w:rsidR="006F3A2B" w:rsidRPr="00B96E50" w14:paraId="4A10C51B" w14:textId="77777777" w:rsidTr="00293892">
        <w:trPr>
          <w:cantSplit/>
          <w:trHeight w:val="272"/>
          <w:jc w:val="center"/>
        </w:trPr>
        <w:tc>
          <w:tcPr>
            <w:tcW w:w="3681" w:type="dxa"/>
            <w:tcBorders>
              <w:top w:val="single" w:sz="4" w:space="0" w:color="BFBFBF" w:themeColor="background1" w:themeShade="BF"/>
              <w:left w:val="single" w:sz="4" w:space="0" w:color="408BCA"/>
              <w:bottom w:val="single" w:sz="4" w:space="0" w:color="408BCA"/>
              <w:right w:val="single" w:sz="4" w:space="0" w:color="BFBFBF" w:themeColor="background1" w:themeShade="BF"/>
            </w:tcBorders>
            <w:shd w:val="clear" w:color="auto" w:fill="FFFFFF"/>
            <w:tcMar>
              <w:top w:w="0" w:type="dxa"/>
              <w:left w:w="0" w:type="dxa"/>
              <w:bottom w:w="0" w:type="dxa"/>
              <w:right w:w="0" w:type="dxa"/>
            </w:tcMar>
          </w:tcPr>
          <w:p w14:paraId="434FE4AD" w14:textId="77777777" w:rsidR="00F34F8C" w:rsidRPr="00B96E50" w:rsidRDefault="00F34F8C" w:rsidP="00C217AB">
            <w:pPr>
              <w:spacing w:after="0"/>
              <w:ind w:left="553" w:right="100" w:hanging="141"/>
              <w:rPr>
                <w:color w:val="231F20"/>
                <w:sz w:val="18"/>
                <w:szCs w:val="18"/>
              </w:rPr>
            </w:pPr>
            <w:r w:rsidRPr="00B96E50">
              <w:rPr>
                <w:color w:val="231F20"/>
                <w:sz w:val="18"/>
                <w:szCs w:val="18"/>
              </w:rPr>
              <w:t>Not measured</w:t>
            </w:r>
          </w:p>
        </w:tc>
        <w:tc>
          <w:tcPr>
            <w:tcW w:w="1843" w:type="dxa"/>
            <w:tcBorders>
              <w:top w:val="single" w:sz="4" w:space="0" w:color="BFBFBF" w:themeColor="background1" w:themeShade="BF"/>
              <w:left w:val="single" w:sz="4" w:space="0" w:color="BFBFBF" w:themeColor="background1" w:themeShade="BF"/>
              <w:bottom w:val="single" w:sz="4" w:space="0" w:color="408BCA"/>
              <w:right w:val="single" w:sz="4" w:space="0" w:color="BFBFBF" w:themeColor="background1" w:themeShade="BF"/>
            </w:tcBorders>
            <w:shd w:val="clear" w:color="auto" w:fill="FFFFFF"/>
            <w:tcMar>
              <w:top w:w="0" w:type="dxa"/>
              <w:left w:w="0" w:type="dxa"/>
              <w:bottom w:w="0" w:type="dxa"/>
              <w:right w:w="0" w:type="dxa"/>
            </w:tcMar>
            <w:vAlign w:val="bottom"/>
          </w:tcPr>
          <w:p w14:paraId="6B04AB05"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1,056 (14.8%)</w:t>
            </w:r>
          </w:p>
        </w:tc>
        <w:tc>
          <w:tcPr>
            <w:tcW w:w="2126" w:type="dxa"/>
            <w:tcBorders>
              <w:top w:val="single" w:sz="4" w:space="0" w:color="BFBFBF" w:themeColor="background1" w:themeShade="BF"/>
              <w:left w:val="single" w:sz="4" w:space="0" w:color="BFBFBF" w:themeColor="background1" w:themeShade="BF"/>
              <w:bottom w:val="single" w:sz="4" w:space="0" w:color="408BCA"/>
              <w:right w:val="single" w:sz="4" w:space="0" w:color="BFBFBF" w:themeColor="background1" w:themeShade="BF"/>
            </w:tcBorders>
            <w:shd w:val="clear" w:color="auto" w:fill="FFFFFF"/>
            <w:tcMar>
              <w:top w:w="0" w:type="dxa"/>
              <w:left w:w="0" w:type="dxa"/>
              <w:bottom w:w="0" w:type="dxa"/>
              <w:right w:w="0" w:type="dxa"/>
            </w:tcMar>
            <w:vAlign w:val="bottom"/>
          </w:tcPr>
          <w:p w14:paraId="2D21C76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281,922 (46.0%)</w:t>
            </w:r>
          </w:p>
        </w:tc>
        <w:tc>
          <w:tcPr>
            <w:tcW w:w="1134" w:type="dxa"/>
            <w:tcBorders>
              <w:top w:val="single" w:sz="4" w:space="0" w:color="BFBFBF" w:themeColor="background1" w:themeShade="BF"/>
              <w:left w:val="single" w:sz="4" w:space="0" w:color="BFBFBF" w:themeColor="background1" w:themeShade="BF"/>
              <w:bottom w:val="single" w:sz="4" w:space="0" w:color="408BCA"/>
              <w:right w:val="single" w:sz="4" w:space="0" w:color="BFBFBF" w:themeColor="background1" w:themeShade="BF"/>
            </w:tcBorders>
            <w:shd w:val="clear" w:color="auto" w:fill="FFFFFF"/>
            <w:tcMar>
              <w:top w:w="0" w:type="dxa"/>
              <w:left w:w="0" w:type="dxa"/>
              <w:bottom w:w="0" w:type="dxa"/>
              <w:right w:w="0" w:type="dxa"/>
            </w:tcMar>
            <w:vAlign w:val="bottom"/>
          </w:tcPr>
          <w:p w14:paraId="03EC1D3B"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0.72</w:t>
            </w:r>
          </w:p>
        </w:tc>
        <w:tc>
          <w:tcPr>
            <w:tcW w:w="1979" w:type="dxa"/>
            <w:tcBorders>
              <w:top w:val="single" w:sz="4" w:space="0" w:color="BFBFBF" w:themeColor="background1" w:themeShade="BF"/>
              <w:left w:val="single" w:sz="4" w:space="0" w:color="BFBFBF" w:themeColor="background1" w:themeShade="BF"/>
              <w:bottom w:val="single" w:sz="4" w:space="0" w:color="408BCA"/>
              <w:right w:val="single" w:sz="4" w:space="0" w:color="BFBFBF" w:themeColor="background1" w:themeShade="BF"/>
            </w:tcBorders>
            <w:shd w:val="clear" w:color="auto" w:fill="FFFFFF"/>
            <w:tcMar>
              <w:top w:w="0" w:type="dxa"/>
              <w:left w:w="0" w:type="dxa"/>
              <w:bottom w:w="0" w:type="dxa"/>
              <w:right w:w="0" w:type="dxa"/>
            </w:tcMar>
            <w:vAlign w:val="bottom"/>
          </w:tcPr>
          <w:p w14:paraId="142A0D3E"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929 (13.6%)</w:t>
            </w:r>
          </w:p>
        </w:tc>
        <w:tc>
          <w:tcPr>
            <w:tcW w:w="1843" w:type="dxa"/>
            <w:tcBorders>
              <w:top w:val="single" w:sz="4" w:space="0" w:color="BFBFBF" w:themeColor="background1" w:themeShade="BF"/>
              <w:left w:val="single" w:sz="4" w:space="0" w:color="BFBFBF" w:themeColor="background1" w:themeShade="BF"/>
              <w:bottom w:val="single" w:sz="4" w:space="0" w:color="408BCA"/>
              <w:right w:val="single" w:sz="4" w:space="0" w:color="BFBFBF" w:themeColor="background1" w:themeShade="BF"/>
            </w:tcBorders>
            <w:shd w:val="clear" w:color="auto" w:fill="FFFFFF"/>
            <w:tcMar>
              <w:top w:w="0" w:type="dxa"/>
              <w:left w:w="0" w:type="dxa"/>
              <w:bottom w:w="0" w:type="dxa"/>
              <w:right w:w="0" w:type="dxa"/>
            </w:tcMar>
            <w:vAlign w:val="bottom"/>
          </w:tcPr>
          <w:p w14:paraId="2C4ACED4"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915 (13.4%)</w:t>
            </w:r>
          </w:p>
        </w:tc>
        <w:tc>
          <w:tcPr>
            <w:tcW w:w="1139" w:type="dxa"/>
            <w:tcBorders>
              <w:top w:val="single" w:sz="4" w:space="0" w:color="BFBFBF" w:themeColor="background1" w:themeShade="BF"/>
              <w:left w:val="single" w:sz="4" w:space="0" w:color="BFBFBF" w:themeColor="background1" w:themeShade="BF"/>
              <w:bottom w:val="single" w:sz="4" w:space="0" w:color="408BCA"/>
              <w:right w:val="single" w:sz="4" w:space="0" w:color="408BCA"/>
            </w:tcBorders>
            <w:shd w:val="clear" w:color="auto" w:fill="FFFFFF"/>
            <w:tcMar>
              <w:top w:w="0" w:type="dxa"/>
              <w:left w:w="0" w:type="dxa"/>
              <w:bottom w:w="0" w:type="dxa"/>
              <w:right w:w="0" w:type="dxa"/>
            </w:tcMar>
            <w:vAlign w:val="bottom"/>
          </w:tcPr>
          <w:p w14:paraId="4CED638C" w14:textId="77777777" w:rsidR="00F34F8C" w:rsidRPr="00B96E50" w:rsidRDefault="00F34F8C" w:rsidP="00C217AB">
            <w:pPr>
              <w:spacing w:after="0"/>
              <w:ind w:left="100" w:right="100"/>
              <w:jc w:val="center"/>
              <w:rPr>
                <w:rFonts w:cs="Calibri"/>
                <w:color w:val="000000"/>
                <w:sz w:val="18"/>
                <w:szCs w:val="18"/>
              </w:rPr>
            </w:pPr>
            <w:r w:rsidRPr="00B96E50">
              <w:rPr>
                <w:rFonts w:cs="Calibri"/>
                <w:color w:val="000000"/>
                <w:sz w:val="18"/>
                <w:szCs w:val="18"/>
              </w:rPr>
              <w:t>0.01</w:t>
            </w:r>
          </w:p>
        </w:tc>
      </w:tr>
    </w:tbl>
    <w:p w14:paraId="4D913975" w14:textId="675083E3" w:rsidR="00A23D13" w:rsidRDefault="003B0F1E" w:rsidP="00723FB0">
      <w:pPr>
        <w:pStyle w:val="Source"/>
        <w:rPr>
          <w:lang w:eastAsia="en-US"/>
        </w:rPr>
      </w:pPr>
      <w:r>
        <w:t xml:space="preserve">Notes: </w:t>
      </w:r>
      <w:r w:rsidR="00F34F8C" w:rsidRPr="004A5A76">
        <w:rPr>
          <w:vertAlign w:val="superscript"/>
        </w:rPr>
        <w:t>1</w:t>
      </w:r>
      <w:r>
        <w:rPr>
          <w:vertAlign w:val="superscript"/>
        </w:rPr>
        <w:t xml:space="preserve"> </w:t>
      </w:r>
      <w:r w:rsidR="00F34F8C">
        <w:t xml:space="preserve">See </w:t>
      </w:r>
      <w:r w:rsidR="00F34F8C" w:rsidRPr="00B34E56">
        <w:fldChar w:fldCharType="begin"/>
      </w:r>
      <w:r w:rsidR="00F34F8C" w:rsidRPr="00B34E56">
        <w:instrText xml:space="preserve"> REF _Ref97069348 \h </w:instrText>
      </w:r>
      <w:r w:rsidR="00BC0DB7" w:rsidRPr="00B34E56">
        <w:instrText xml:space="preserve"> \* MERGEFORMAT </w:instrText>
      </w:r>
      <w:r w:rsidR="00F34F8C" w:rsidRPr="00B34E56">
        <w:fldChar w:fldCharType="separate"/>
      </w:r>
      <w:r w:rsidR="00FD44E2">
        <w:t>Table 12</w:t>
      </w:r>
      <w:r w:rsidR="00F34F8C" w:rsidRPr="00B34E56">
        <w:fldChar w:fldCharType="end"/>
      </w:r>
      <w:r w:rsidR="00F34F8C">
        <w:t xml:space="preserve"> for definition and methods relating pre-enrolment characteristics. </w:t>
      </w:r>
      <w:r w:rsidR="00F34F8C" w:rsidRPr="00270533">
        <w:rPr>
          <w:vertAlign w:val="superscript"/>
        </w:rPr>
        <w:t>2</w:t>
      </w:r>
      <w:r>
        <w:rPr>
          <w:vertAlign w:val="superscript"/>
        </w:rPr>
        <w:t> </w:t>
      </w:r>
      <w:r w:rsidR="00F34F8C">
        <w:t xml:space="preserve">Among HCH patients in both before-matching and after-matching samples, health risk profile, GP encounters, process of care and chronic disease control were calculated for the period </w:t>
      </w:r>
      <w:r w:rsidR="00293892">
        <w:t>before</w:t>
      </w:r>
      <w:r w:rsidR="00F34F8C">
        <w:t xml:space="preserve"> date of enrolment into the HCH program. </w:t>
      </w:r>
      <w:r w:rsidR="00F34F8C">
        <w:rPr>
          <w:vertAlign w:val="superscript"/>
        </w:rPr>
        <w:t>3</w:t>
      </w:r>
      <w:r>
        <w:rPr>
          <w:vertAlign w:val="superscript"/>
        </w:rPr>
        <w:t> </w:t>
      </w:r>
      <w:r w:rsidR="00F34F8C">
        <w:t xml:space="preserve">Among comparison patients in the before-matching sample, health risk profile, GP encounters, process of care and chronic disease control were calculated for the period </w:t>
      </w:r>
      <w:r w:rsidR="00293892">
        <w:t>before</w:t>
      </w:r>
      <w:r w:rsidR="00F34F8C">
        <w:t xml:space="preserve"> October 2017; in the after-matching sample, these characteristics reflected the period </w:t>
      </w:r>
      <w:r w:rsidR="00293892">
        <w:t>before</w:t>
      </w:r>
      <w:r w:rsidR="00F34F8C">
        <w:t xml:space="preserve"> month/year when their matched HCH patients were enrolled in the HCH. </w:t>
      </w:r>
      <w:r w:rsidR="00F34F8C">
        <w:rPr>
          <w:vertAlign w:val="superscript"/>
        </w:rPr>
        <w:t>4</w:t>
      </w:r>
      <w:r>
        <w:rPr>
          <w:vertAlign w:val="superscript"/>
        </w:rPr>
        <w:t> </w:t>
      </w:r>
      <w:r w:rsidR="00F34F8C" w:rsidRPr="004A5A76">
        <w:t>Absolute standardised difference</w:t>
      </w:r>
      <w:r w:rsidR="00F34F8C">
        <w:t>; two patient groups had similar characteristic (balanced) if a</w:t>
      </w:r>
      <w:r w:rsidR="00F34F8C" w:rsidRPr="004A5A76">
        <w:t>bsolute standardised difference</w:t>
      </w:r>
      <w:r w:rsidR="00F34F8C">
        <w:t xml:space="preserve"> is less than 0.1. </w:t>
      </w:r>
      <w:r w:rsidR="00F34F8C">
        <w:rPr>
          <w:b/>
          <w:color w:val="231F20"/>
          <w:vertAlign w:val="superscript"/>
        </w:rPr>
        <w:t>5</w:t>
      </w:r>
      <w:r>
        <w:rPr>
          <w:b/>
          <w:color w:val="231F20"/>
          <w:vertAlign w:val="superscript"/>
        </w:rPr>
        <w:t> </w:t>
      </w:r>
      <w:r w:rsidR="00F34F8C" w:rsidRPr="004A5A76">
        <w:rPr>
          <w:color w:val="231F20"/>
        </w:rPr>
        <w:t xml:space="preserve">The number of individual conditions identified for a patient, ranging from 0 to 19 and includes asthma, COPD, </w:t>
      </w:r>
      <w:r w:rsidR="00F34F8C">
        <w:rPr>
          <w:color w:val="231F20"/>
        </w:rPr>
        <w:t xml:space="preserve">type 1 </w:t>
      </w:r>
      <w:r w:rsidR="00F34F8C" w:rsidRPr="004A5A76">
        <w:rPr>
          <w:color w:val="231F20"/>
        </w:rPr>
        <w:t>diabetes</w:t>
      </w:r>
      <w:r w:rsidR="00F34F8C">
        <w:rPr>
          <w:color w:val="231F20"/>
        </w:rPr>
        <w:t xml:space="preserve">, </w:t>
      </w:r>
      <w:r w:rsidR="00F34F8C" w:rsidRPr="004A5A76">
        <w:rPr>
          <w:color w:val="231F20"/>
        </w:rPr>
        <w:t xml:space="preserve">type </w:t>
      </w:r>
      <w:r w:rsidR="00F34F8C">
        <w:rPr>
          <w:color w:val="231F20"/>
        </w:rPr>
        <w:t>2</w:t>
      </w:r>
      <w:r w:rsidR="00F34F8C" w:rsidRPr="004A5A76">
        <w:rPr>
          <w:color w:val="231F20"/>
        </w:rPr>
        <w:t xml:space="preserve"> diabetes, atrial fibrillation, coronary heart disease, stroke, heart failure, hypertension, hyperlipidaemia, osteoarthritis, osteoporosis, anxiety, depression, bipolar, schizophrenia, dementia, </w:t>
      </w:r>
      <w:proofErr w:type="gramStart"/>
      <w:r w:rsidR="00F34F8C" w:rsidRPr="004A5A76">
        <w:rPr>
          <w:color w:val="231F20"/>
        </w:rPr>
        <w:t>cancer</w:t>
      </w:r>
      <w:proofErr w:type="gramEnd"/>
      <w:r w:rsidR="00F34F8C" w:rsidRPr="004A5A76">
        <w:rPr>
          <w:color w:val="231F20"/>
        </w:rPr>
        <w:t xml:space="preserve"> and chronic kidney disease</w:t>
      </w:r>
      <w:r w:rsidR="008764E1">
        <w:rPr>
          <w:color w:val="231F20"/>
        </w:rPr>
        <w:t xml:space="preserve">. </w:t>
      </w:r>
      <w:r w:rsidR="00F34F8C">
        <w:rPr>
          <w:color w:val="231F20"/>
          <w:vertAlign w:val="superscript"/>
        </w:rPr>
        <w:t>6</w:t>
      </w:r>
      <w:r>
        <w:rPr>
          <w:color w:val="231F20"/>
          <w:vertAlign w:val="superscript"/>
        </w:rPr>
        <w:t> </w:t>
      </w:r>
      <w:r w:rsidR="00F34F8C" w:rsidRPr="004A5A76">
        <w:rPr>
          <w:color w:val="231F20"/>
        </w:rPr>
        <w:t xml:space="preserve">GP </w:t>
      </w:r>
      <w:r w:rsidR="00F34F8C">
        <w:rPr>
          <w:color w:val="231F20"/>
        </w:rPr>
        <w:t xml:space="preserve">encounters were not calculated for HCH patients identified through Sonic extracts (provider type not available). </w:t>
      </w:r>
      <w:r w:rsidR="00F34F8C" w:rsidRPr="00D850BC">
        <w:rPr>
          <w:color w:val="231F20"/>
          <w:vertAlign w:val="superscript"/>
        </w:rPr>
        <w:t>7</w:t>
      </w:r>
      <w:r w:rsidR="008764E1">
        <w:rPr>
          <w:color w:val="231F20"/>
          <w:vertAlign w:val="superscript"/>
        </w:rPr>
        <w:t> </w:t>
      </w:r>
      <w:r w:rsidR="00F34F8C" w:rsidRPr="000C5184">
        <w:rPr>
          <w:color w:val="231F20"/>
        </w:rPr>
        <w:t xml:space="preserve">Lipid test included total cholesterol, HDL, </w:t>
      </w:r>
      <w:proofErr w:type="gramStart"/>
      <w:r w:rsidR="00F34F8C" w:rsidRPr="000C5184">
        <w:rPr>
          <w:color w:val="231F20"/>
        </w:rPr>
        <w:t>LDL</w:t>
      </w:r>
      <w:proofErr w:type="gramEnd"/>
      <w:r w:rsidR="00F34F8C" w:rsidRPr="000C5184">
        <w:rPr>
          <w:color w:val="231F20"/>
        </w:rPr>
        <w:t xml:space="preserve"> or triglycerides</w:t>
      </w:r>
      <w:r w:rsidR="00F34F8C">
        <w:t xml:space="preserve">. </w:t>
      </w:r>
      <w:r w:rsidR="00F34F8C">
        <w:rPr>
          <w:color w:val="231F20"/>
          <w:vertAlign w:val="superscript"/>
        </w:rPr>
        <w:t>8</w:t>
      </w:r>
      <w:r w:rsidR="008764E1">
        <w:rPr>
          <w:color w:val="231F20"/>
          <w:vertAlign w:val="superscript"/>
        </w:rPr>
        <w:t> </w:t>
      </w:r>
      <w:r w:rsidR="00F34F8C">
        <w:rPr>
          <w:color w:val="231F20"/>
        </w:rPr>
        <w:t xml:space="preserve">HbA1c recording, HbA1c results and blood pressure results were calculated among patients with type 2 diabetes. </w:t>
      </w:r>
      <w:r w:rsidR="00F34F8C">
        <w:rPr>
          <w:color w:val="231F20"/>
          <w:vertAlign w:val="superscript"/>
        </w:rPr>
        <w:t>9</w:t>
      </w:r>
      <w:r w:rsidR="008764E1">
        <w:rPr>
          <w:color w:val="231F20"/>
          <w:vertAlign w:val="superscript"/>
        </w:rPr>
        <w:t> </w:t>
      </w:r>
      <w:r w:rsidR="00F34F8C">
        <w:rPr>
          <w:color w:val="231F20"/>
        </w:rPr>
        <w:t xml:space="preserve">Kidney function recording (including </w:t>
      </w:r>
      <w:r w:rsidR="00F34F8C" w:rsidRPr="000C5184">
        <w:rPr>
          <w:color w:val="231F20"/>
        </w:rPr>
        <w:t xml:space="preserve">eGFR, serum creatinine, urinary </w:t>
      </w:r>
      <w:proofErr w:type="gramStart"/>
      <w:r w:rsidR="00F34F8C" w:rsidRPr="000C5184">
        <w:rPr>
          <w:color w:val="231F20"/>
        </w:rPr>
        <w:t>creatinine</w:t>
      </w:r>
      <w:proofErr w:type="gramEnd"/>
      <w:r w:rsidR="00F34F8C" w:rsidRPr="000C5184">
        <w:rPr>
          <w:color w:val="231F20"/>
        </w:rPr>
        <w:t xml:space="preserve"> or albumin-creatinine ratio</w:t>
      </w:r>
      <w:r w:rsidR="00F34F8C">
        <w:rPr>
          <w:color w:val="231F20"/>
        </w:rPr>
        <w:t xml:space="preserve">) and eGFR results were calculated among patients with type 2 diabetes </w:t>
      </w:r>
      <w:r w:rsidR="00743F2F">
        <w:rPr>
          <w:color w:val="231F20"/>
        </w:rPr>
        <w:t>and/</w:t>
      </w:r>
      <w:r w:rsidR="00F34F8C">
        <w:rPr>
          <w:color w:val="231F20"/>
        </w:rPr>
        <w:t xml:space="preserve">or CVDs. </w:t>
      </w:r>
      <w:r w:rsidR="00F34F8C">
        <w:rPr>
          <w:color w:val="231F20"/>
          <w:vertAlign w:val="superscript"/>
        </w:rPr>
        <w:t>10</w:t>
      </w:r>
      <w:r w:rsidR="008764E1">
        <w:rPr>
          <w:color w:val="231F20"/>
          <w:vertAlign w:val="superscript"/>
        </w:rPr>
        <w:t> </w:t>
      </w:r>
      <w:r w:rsidR="00F34F8C" w:rsidRPr="00AF5EA3">
        <w:rPr>
          <w:color w:val="231F20"/>
        </w:rPr>
        <w:t>Bo</w:t>
      </w:r>
      <w:r w:rsidR="00F34F8C" w:rsidRPr="004A5A76">
        <w:rPr>
          <w:color w:val="231F20"/>
        </w:rPr>
        <w:t>dy height recorded any time before enrolment.</w:t>
      </w:r>
    </w:p>
    <w:p w14:paraId="1B630CCF" w14:textId="77777777" w:rsidR="00A23D13" w:rsidRPr="00D352E4" w:rsidRDefault="00A23D13" w:rsidP="00D352E4">
      <w:pPr>
        <w:rPr>
          <w:lang w:eastAsia="en-US"/>
        </w:rPr>
      </w:pPr>
    </w:p>
    <w:p w14:paraId="6E4C47E9" w14:textId="77777777" w:rsidR="00A23D13" w:rsidRDefault="00A23D13" w:rsidP="00D352E4">
      <w:pPr>
        <w:pStyle w:val="Heading3"/>
        <w:sectPr w:rsidR="00A23D13" w:rsidSect="00A23D13">
          <w:pgSz w:w="16838" w:h="11906" w:orient="landscape"/>
          <w:pgMar w:top="1440" w:right="1440" w:bottom="1440" w:left="1440" w:header="709" w:footer="709" w:gutter="0"/>
          <w:cols w:space="708"/>
          <w:titlePg/>
          <w:docGrid w:linePitch="360"/>
        </w:sectPr>
      </w:pPr>
    </w:p>
    <w:p w14:paraId="47048A14" w14:textId="77777777" w:rsidR="00D352E4" w:rsidRDefault="00D352E4" w:rsidP="00D352E4">
      <w:pPr>
        <w:pStyle w:val="Heading3"/>
      </w:pPr>
      <w:r>
        <w:lastRenderedPageBreak/>
        <w:t>Matching for patient cohorts identified through linked data</w:t>
      </w:r>
    </w:p>
    <w:p w14:paraId="48C66B67" w14:textId="77777777" w:rsidR="00C870BA" w:rsidRDefault="00C870BA" w:rsidP="00C870BA">
      <w:r>
        <w:t>Linked data were delivered in stages, with the final delivery in October 2021. Records delivered across stages were combined to create a complete dataset.</w:t>
      </w:r>
    </w:p>
    <w:p w14:paraId="6BF5430A" w14:textId="74C4E1CD" w:rsidR="00F71235" w:rsidRDefault="00F71235" w:rsidP="00F71235">
      <w:pPr>
        <w:pStyle w:val="Heading4"/>
      </w:pPr>
      <w:r>
        <w:t xml:space="preserve">Definitions of </w:t>
      </w:r>
      <w:r w:rsidRPr="00F877C0">
        <w:t>patient characteristics</w:t>
      </w:r>
    </w:p>
    <w:p w14:paraId="69805FE8" w14:textId="401F7A71" w:rsidR="002844AC" w:rsidRDefault="002844AC" w:rsidP="002844AC">
      <w:proofErr w:type="gramStart"/>
      <w:r w:rsidRPr="609C37E3">
        <w:t>Similar to</w:t>
      </w:r>
      <w:proofErr w:type="gramEnd"/>
      <w:r w:rsidRPr="609C37E3">
        <w:t xml:space="preserve"> practice extracts</w:t>
      </w:r>
      <w:r>
        <w:rPr>
          <w:szCs w:val="20"/>
        </w:rPr>
        <w:t xml:space="preserve">, </w:t>
      </w:r>
      <w:r w:rsidRPr="609C37E3">
        <w:t>linked data were used to derive patient demographic factors, health risk profile and</w:t>
      </w:r>
      <w:r>
        <w:rPr>
          <w:szCs w:val="20"/>
        </w:rPr>
        <w:t xml:space="preserve"> </w:t>
      </w:r>
      <w:r w:rsidRPr="609C37E3">
        <w:t>access to primary care and other</w:t>
      </w:r>
      <w:r>
        <w:rPr>
          <w:szCs w:val="20"/>
        </w:rPr>
        <w:t xml:space="preserve"> </w:t>
      </w:r>
      <w:r w:rsidRPr="609C37E3">
        <w:t xml:space="preserve">MBS-funded services in the period </w:t>
      </w:r>
      <w:r w:rsidR="00C26634">
        <w:t>before</w:t>
      </w:r>
      <w:r w:rsidRPr="609C37E3">
        <w:t xml:space="preserve"> enrolment. </w:t>
      </w:r>
      <w:r w:rsidR="001B0241">
        <w:t>P</w:t>
      </w:r>
      <w:r w:rsidRPr="609C37E3">
        <w:t>re-enrolment utilisation of hospital and aged care services was also ascertained</w:t>
      </w:r>
      <w:r>
        <w:rPr>
          <w:szCs w:val="20"/>
        </w:rPr>
        <w:t>.</w:t>
      </w:r>
      <w:r w:rsidRPr="609C37E3">
        <w:t xml:space="preserve"> Demographic factors</w:t>
      </w:r>
      <w:r w:rsidRPr="0004242D">
        <w:rPr>
          <w:szCs w:val="20"/>
        </w:rPr>
        <w:t xml:space="preserve"> </w:t>
      </w:r>
      <w:r w:rsidRPr="609C37E3">
        <w:t>included age</w:t>
      </w:r>
      <w:r>
        <w:rPr>
          <w:szCs w:val="20"/>
        </w:rPr>
        <w:t xml:space="preserve">, </w:t>
      </w:r>
      <w:r w:rsidRPr="609C37E3">
        <w:t>sex, PBS beneficiary status</w:t>
      </w:r>
      <w:r>
        <w:rPr>
          <w:szCs w:val="20"/>
        </w:rPr>
        <w:t xml:space="preserve">, </w:t>
      </w:r>
      <w:r w:rsidRPr="00FA4B0B">
        <w:rPr>
          <w:bCs/>
        </w:rPr>
        <w:t>remoteness</w:t>
      </w:r>
      <w:r>
        <w:rPr>
          <w:bCs/>
        </w:rPr>
        <w:t xml:space="preserve"> and IRSD quintiles of patient’s residential area. H</w:t>
      </w:r>
      <w:r w:rsidRPr="609C37E3">
        <w:t xml:space="preserve">ealth risk profile variables included </w:t>
      </w:r>
      <w:r w:rsidRPr="00FA4B0B">
        <w:rPr>
          <w:bCs/>
        </w:rPr>
        <w:t>morbidit</w:t>
      </w:r>
      <w:r>
        <w:rPr>
          <w:bCs/>
        </w:rPr>
        <w:t>y diagnoses recorded in hospital admission data</w:t>
      </w:r>
      <w:r w:rsidRPr="00FA4B0B">
        <w:rPr>
          <w:bCs/>
        </w:rPr>
        <w:t xml:space="preserve">, </w:t>
      </w:r>
      <w:r>
        <w:rPr>
          <w:bCs/>
        </w:rPr>
        <w:t xml:space="preserve">use of medicines for specific conditions, and </w:t>
      </w:r>
      <w:r w:rsidRPr="00FA4B0B">
        <w:rPr>
          <w:bCs/>
        </w:rPr>
        <w:t>number of unique medic</w:t>
      </w:r>
      <w:r>
        <w:rPr>
          <w:bCs/>
        </w:rPr>
        <w:t>ine</w:t>
      </w:r>
      <w:r w:rsidRPr="00FA4B0B">
        <w:rPr>
          <w:bCs/>
        </w:rPr>
        <w:t>s</w:t>
      </w:r>
      <w:r>
        <w:rPr>
          <w:bCs/>
        </w:rPr>
        <w:t xml:space="preserve"> dispensed. Utilisation of</w:t>
      </w:r>
      <w:r w:rsidRPr="609C37E3">
        <w:t xml:space="preserve"> primary care and other health providers were measured in terms of numbers of claims for consultations with GPs, specialists, allied health providers and number of claims for any pathology test and any imaging service.</w:t>
      </w:r>
      <w:r>
        <w:rPr>
          <w:szCs w:val="20"/>
        </w:rPr>
        <w:t xml:space="preserve"> </w:t>
      </w:r>
      <w:r w:rsidRPr="609C37E3">
        <w:t>Utilisation of hospital services</w:t>
      </w:r>
      <w:r>
        <w:rPr>
          <w:szCs w:val="20"/>
        </w:rPr>
        <w:t xml:space="preserve"> </w:t>
      </w:r>
      <w:r w:rsidRPr="609C37E3">
        <w:t>included the numbers of hospital admissions</w:t>
      </w:r>
      <w:r>
        <w:rPr>
          <w:szCs w:val="20"/>
        </w:rPr>
        <w:t xml:space="preserve"> (</w:t>
      </w:r>
      <w:r w:rsidRPr="609C37E3">
        <w:t>any cause, emergency reason, and potentially preventable conditions</w:t>
      </w:r>
      <w:r>
        <w:rPr>
          <w:szCs w:val="20"/>
        </w:rPr>
        <w:t>)</w:t>
      </w:r>
      <w:r w:rsidRPr="609C37E3">
        <w:t>, total number of bed-days and total National Weighted Activity Units</w:t>
      </w:r>
      <w:r>
        <w:rPr>
          <w:szCs w:val="20"/>
        </w:rPr>
        <w:t xml:space="preserve"> </w:t>
      </w:r>
      <w:r>
        <w:rPr>
          <w:lang w:val="en-GB"/>
        </w:rPr>
        <w:t>– a proxy for weighted intensity of hospital stay. U</w:t>
      </w:r>
      <w:r w:rsidRPr="006D5CA6">
        <w:rPr>
          <w:lang w:val="en-GB"/>
        </w:rPr>
        <w:t xml:space="preserve">se of aged care services </w:t>
      </w:r>
      <w:r>
        <w:rPr>
          <w:lang w:val="en-GB"/>
        </w:rPr>
        <w:t xml:space="preserve">was classified as use of community-based services and residential care services. </w:t>
      </w:r>
      <w:r>
        <w:t>D</w:t>
      </w:r>
      <w:r w:rsidRPr="609C37E3">
        <w:t>efinitions and detailed methods for deriving patient characteristics in the pre-enrolment period are presented in</w:t>
      </w:r>
      <w:r>
        <w:rPr>
          <w:szCs w:val="20"/>
        </w:rPr>
        <w:t xml:space="preserve"> </w:t>
      </w:r>
      <w:r w:rsidRPr="00240EF9">
        <w:rPr>
          <w:color w:val="1D2455"/>
          <w:szCs w:val="20"/>
        </w:rPr>
        <w:fldChar w:fldCharType="begin"/>
      </w:r>
      <w:r w:rsidRPr="00240EF9">
        <w:rPr>
          <w:color w:val="1D2455"/>
          <w:szCs w:val="20"/>
        </w:rPr>
        <w:instrText xml:space="preserve"> REF _Ref97563546 \h </w:instrText>
      </w:r>
      <w:r w:rsidRPr="00240EF9">
        <w:rPr>
          <w:color w:val="1D2455"/>
          <w:szCs w:val="20"/>
        </w:rPr>
      </w:r>
      <w:r w:rsidRPr="00240EF9">
        <w:rPr>
          <w:color w:val="1D2455"/>
          <w:szCs w:val="20"/>
        </w:rPr>
        <w:fldChar w:fldCharType="separate"/>
      </w:r>
      <w:r w:rsidR="00FD44E2">
        <w:t xml:space="preserve">Table </w:t>
      </w:r>
      <w:r w:rsidR="00FD44E2">
        <w:rPr>
          <w:noProof/>
        </w:rPr>
        <w:t>14</w:t>
      </w:r>
      <w:r w:rsidRPr="00240EF9">
        <w:rPr>
          <w:color w:val="1D2455"/>
          <w:szCs w:val="20"/>
        </w:rPr>
        <w:fldChar w:fldCharType="end"/>
      </w:r>
      <w:r>
        <w:rPr>
          <w:szCs w:val="20"/>
        </w:rPr>
        <w:t xml:space="preserve">. </w:t>
      </w:r>
    </w:p>
    <w:p w14:paraId="0B46DAEA" w14:textId="1128FF11" w:rsidR="00EF4E00" w:rsidRPr="00F877C0" w:rsidRDefault="00EF4E00" w:rsidP="00EF4E00">
      <w:pPr>
        <w:pStyle w:val="TableorFigurecaptionHPA"/>
      </w:pPr>
      <w:bookmarkStart w:id="52" w:name="_Ref97563546"/>
      <w:r>
        <w:t xml:space="preserve">Table </w:t>
      </w:r>
      <w:r>
        <w:fldChar w:fldCharType="begin"/>
      </w:r>
      <w:r>
        <w:instrText>SEQ Table \* ARABIC</w:instrText>
      </w:r>
      <w:r>
        <w:fldChar w:fldCharType="separate"/>
      </w:r>
      <w:r w:rsidR="00FD44E2">
        <w:rPr>
          <w:noProof/>
        </w:rPr>
        <w:t>14</w:t>
      </w:r>
      <w:r>
        <w:fldChar w:fldCharType="end"/>
      </w:r>
      <w:bookmarkEnd w:id="52"/>
      <w:r>
        <w:t xml:space="preserve">: Description of </w:t>
      </w:r>
      <w:r w:rsidRPr="00F877C0">
        <w:t xml:space="preserve">patient characteristics based on </w:t>
      </w:r>
      <w:r>
        <w:t>linked data</w:t>
      </w:r>
    </w:p>
    <w:tbl>
      <w:tblPr>
        <w:tblStyle w:val="TableGrid"/>
        <w:tblW w:w="920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4"/>
        <w:gridCol w:w="6095"/>
      </w:tblGrid>
      <w:tr w:rsidR="00EF4E00" w:rsidRPr="009D1FE6" w14:paraId="49B28DAA" w14:textId="77777777" w:rsidTr="00447621">
        <w:trPr>
          <w:trHeight w:val="340"/>
          <w:tblHeader/>
          <w:jc w:val="center"/>
        </w:trPr>
        <w:tc>
          <w:tcPr>
            <w:tcW w:w="3114" w:type="dxa"/>
            <w:tcBorders>
              <w:top w:val="single" w:sz="4" w:space="0" w:color="408BCA"/>
              <w:left w:val="single" w:sz="4" w:space="0" w:color="408BCA"/>
            </w:tcBorders>
            <w:shd w:val="clear" w:color="auto" w:fill="408BCA"/>
          </w:tcPr>
          <w:p w14:paraId="3848E7CC" w14:textId="77777777" w:rsidR="00EF4E00" w:rsidRPr="009D1FE6" w:rsidRDefault="00EF4E00" w:rsidP="008C5E5B">
            <w:pPr>
              <w:spacing w:after="120"/>
              <w:rPr>
                <w:b/>
                <w:color w:val="FFFFFF" w:themeColor="background1"/>
                <w:sz w:val="18"/>
                <w:szCs w:val="18"/>
              </w:rPr>
            </w:pPr>
            <w:r w:rsidRPr="009D1FE6">
              <w:rPr>
                <w:b/>
                <w:color w:val="FFFFFF" w:themeColor="background1"/>
                <w:sz w:val="18"/>
                <w:szCs w:val="18"/>
              </w:rPr>
              <w:t xml:space="preserve">Characteristics </w:t>
            </w:r>
          </w:p>
        </w:tc>
        <w:tc>
          <w:tcPr>
            <w:tcW w:w="6095" w:type="dxa"/>
            <w:tcBorders>
              <w:top w:val="single" w:sz="4" w:space="0" w:color="408BCA"/>
              <w:right w:val="single" w:sz="4" w:space="0" w:color="408BCA"/>
            </w:tcBorders>
            <w:shd w:val="clear" w:color="auto" w:fill="408BCA"/>
          </w:tcPr>
          <w:p w14:paraId="5FF15E11" w14:textId="535AF73C" w:rsidR="00EF4E00" w:rsidRPr="009D1FE6" w:rsidRDefault="00EF4E00" w:rsidP="008C5E5B">
            <w:pPr>
              <w:spacing w:after="120"/>
              <w:jc w:val="center"/>
              <w:rPr>
                <w:b/>
                <w:color w:val="FFFFFF" w:themeColor="background1"/>
                <w:sz w:val="18"/>
                <w:szCs w:val="18"/>
              </w:rPr>
            </w:pPr>
            <w:r w:rsidRPr="009D1FE6">
              <w:rPr>
                <w:b/>
                <w:color w:val="FFFFFF" w:themeColor="background1"/>
                <w:sz w:val="18"/>
                <w:szCs w:val="18"/>
              </w:rPr>
              <w:t xml:space="preserve">Definition and </w:t>
            </w:r>
            <w:proofErr w:type="spellStart"/>
            <w:r>
              <w:rPr>
                <w:b/>
                <w:color w:val="FFFFFF" w:themeColor="background1"/>
                <w:sz w:val="18"/>
                <w:szCs w:val="18"/>
              </w:rPr>
              <w:t>methods</w:t>
            </w:r>
            <w:r w:rsidR="003B24EB" w:rsidRPr="003B24EB">
              <w:rPr>
                <w:b/>
                <w:color w:val="FFFFFF" w:themeColor="background1"/>
                <w:sz w:val="18"/>
                <w:szCs w:val="18"/>
                <w:vertAlign w:val="superscript"/>
              </w:rPr>
              <w:t>a</w:t>
            </w:r>
            <w:proofErr w:type="spellEnd"/>
          </w:p>
        </w:tc>
      </w:tr>
      <w:tr w:rsidR="00EF4E00" w:rsidRPr="00694B0E" w14:paraId="23E7FC24" w14:textId="77777777" w:rsidTr="008C5E5B">
        <w:trPr>
          <w:trHeight w:val="340"/>
          <w:jc w:val="center"/>
        </w:trPr>
        <w:tc>
          <w:tcPr>
            <w:tcW w:w="9209" w:type="dxa"/>
            <w:gridSpan w:val="2"/>
            <w:tcBorders>
              <w:left w:val="single" w:sz="4" w:space="0" w:color="408BCA"/>
              <w:right w:val="single" w:sz="4" w:space="0" w:color="408BCA"/>
            </w:tcBorders>
            <w:shd w:val="clear" w:color="auto" w:fill="auto"/>
          </w:tcPr>
          <w:p w14:paraId="096C899D" w14:textId="2DED1668" w:rsidR="00EF4E00" w:rsidRPr="009D1FE6" w:rsidRDefault="008C5E5B" w:rsidP="008C5E5B">
            <w:pPr>
              <w:spacing w:after="120"/>
              <w:rPr>
                <w:b/>
                <w:color w:val="FFFFFF" w:themeColor="background1"/>
                <w:sz w:val="18"/>
                <w:szCs w:val="18"/>
              </w:rPr>
            </w:pPr>
            <w:r w:rsidRPr="00694B0E">
              <w:rPr>
                <w:b/>
                <w:sz w:val="18"/>
                <w:szCs w:val="18"/>
              </w:rPr>
              <w:t>Demographic factors</w:t>
            </w:r>
          </w:p>
        </w:tc>
      </w:tr>
      <w:tr w:rsidR="00EF4E00" w:rsidRPr="004212EE" w14:paraId="71E27808" w14:textId="77777777" w:rsidTr="008C5E5B">
        <w:trPr>
          <w:trHeight w:val="340"/>
          <w:jc w:val="center"/>
        </w:trPr>
        <w:tc>
          <w:tcPr>
            <w:tcW w:w="3114" w:type="dxa"/>
            <w:tcBorders>
              <w:left w:val="single" w:sz="4" w:space="0" w:color="408BCA"/>
            </w:tcBorders>
          </w:tcPr>
          <w:p w14:paraId="15C0BC16" w14:textId="77777777" w:rsidR="00EF4E00" w:rsidRPr="00C76FEA" w:rsidRDefault="00EF4E00" w:rsidP="008C5E5B">
            <w:pPr>
              <w:spacing w:after="120"/>
              <w:rPr>
                <w:bCs/>
                <w:sz w:val="18"/>
                <w:szCs w:val="18"/>
              </w:rPr>
            </w:pPr>
            <w:r w:rsidRPr="00F877C0">
              <w:rPr>
                <w:bCs/>
                <w:sz w:val="18"/>
                <w:szCs w:val="18"/>
              </w:rPr>
              <w:t>Age</w:t>
            </w:r>
          </w:p>
        </w:tc>
        <w:tc>
          <w:tcPr>
            <w:tcW w:w="6095" w:type="dxa"/>
            <w:tcBorders>
              <w:right w:val="single" w:sz="4" w:space="0" w:color="408BCA"/>
            </w:tcBorders>
          </w:tcPr>
          <w:p w14:paraId="1DFC44A7" w14:textId="77777777" w:rsidR="00EF4E00" w:rsidRPr="004212EE" w:rsidRDefault="00EF4E00" w:rsidP="008C5E5B">
            <w:pPr>
              <w:spacing w:after="120"/>
              <w:rPr>
                <w:strike/>
                <w:sz w:val="18"/>
                <w:szCs w:val="18"/>
              </w:rPr>
            </w:pPr>
            <w:r w:rsidRPr="00F877C0">
              <w:rPr>
                <w:sz w:val="18"/>
                <w:szCs w:val="18"/>
              </w:rPr>
              <w:t xml:space="preserve">Age at time of enrolment (an integer number). </w:t>
            </w:r>
          </w:p>
        </w:tc>
      </w:tr>
      <w:tr w:rsidR="00EF4E00" w:rsidRPr="00F877C0" w14:paraId="2D8464D5" w14:textId="77777777" w:rsidTr="008C5E5B">
        <w:trPr>
          <w:trHeight w:val="340"/>
          <w:jc w:val="center"/>
        </w:trPr>
        <w:tc>
          <w:tcPr>
            <w:tcW w:w="3114" w:type="dxa"/>
            <w:tcBorders>
              <w:left w:val="single" w:sz="4" w:space="0" w:color="408BCA"/>
            </w:tcBorders>
          </w:tcPr>
          <w:p w14:paraId="1823C20C" w14:textId="77777777" w:rsidR="00EF4E00" w:rsidRPr="00F877C0" w:rsidRDefault="00EF4E00" w:rsidP="008C5E5B">
            <w:pPr>
              <w:spacing w:after="120"/>
              <w:rPr>
                <w:bCs/>
                <w:sz w:val="18"/>
                <w:szCs w:val="18"/>
              </w:rPr>
            </w:pPr>
            <w:r w:rsidRPr="00F877C0">
              <w:rPr>
                <w:bCs/>
                <w:sz w:val="18"/>
                <w:szCs w:val="18"/>
              </w:rPr>
              <w:t>Sex</w:t>
            </w:r>
          </w:p>
        </w:tc>
        <w:tc>
          <w:tcPr>
            <w:tcW w:w="6095" w:type="dxa"/>
            <w:tcBorders>
              <w:right w:val="single" w:sz="4" w:space="0" w:color="408BCA"/>
            </w:tcBorders>
          </w:tcPr>
          <w:p w14:paraId="2ED7F2A5" w14:textId="77777777" w:rsidR="00EF4E00" w:rsidRPr="00F877C0" w:rsidRDefault="00EF4E00" w:rsidP="008C5E5B">
            <w:pPr>
              <w:spacing w:after="120"/>
              <w:rPr>
                <w:sz w:val="18"/>
                <w:szCs w:val="18"/>
              </w:rPr>
            </w:pPr>
            <w:r w:rsidRPr="00F877C0">
              <w:rPr>
                <w:sz w:val="18"/>
                <w:szCs w:val="18"/>
              </w:rPr>
              <w:t>Male or female.</w:t>
            </w:r>
          </w:p>
        </w:tc>
      </w:tr>
      <w:tr w:rsidR="00EF4E00" w:rsidRPr="00F877C0" w14:paraId="7D9B9CFB" w14:textId="77777777" w:rsidTr="008C5E5B">
        <w:trPr>
          <w:trHeight w:val="340"/>
          <w:jc w:val="center"/>
        </w:trPr>
        <w:tc>
          <w:tcPr>
            <w:tcW w:w="3114" w:type="dxa"/>
            <w:tcBorders>
              <w:left w:val="single" w:sz="4" w:space="0" w:color="408BCA"/>
            </w:tcBorders>
          </w:tcPr>
          <w:p w14:paraId="4B1CFE65" w14:textId="77777777" w:rsidR="00EF4E00" w:rsidRPr="00F877C0" w:rsidRDefault="00EF4E00" w:rsidP="008C5E5B">
            <w:pPr>
              <w:spacing w:after="120"/>
              <w:rPr>
                <w:bCs/>
                <w:sz w:val="18"/>
                <w:szCs w:val="18"/>
              </w:rPr>
            </w:pPr>
            <w:r>
              <w:rPr>
                <w:bCs/>
                <w:sz w:val="18"/>
                <w:szCs w:val="18"/>
              </w:rPr>
              <w:t>Remoteness of residential location</w:t>
            </w:r>
          </w:p>
        </w:tc>
        <w:tc>
          <w:tcPr>
            <w:tcW w:w="6095" w:type="dxa"/>
            <w:tcBorders>
              <w:right w:val="single" w:sz="4" w:space="0" w:color="408BCA"/>
            </w:tcBorders>
          </w:tcPr>
          <w:p w14:paraId="32583951" w14:textId="0579BE0F" w:rsidR="00EF4E00" w:rsidRPr="00F877C0" w:rsidRDefault="00EF4E00" w:rsidP="008C5E5B">
            <w:pPr>
              <w:spacing w:after="120"/>
              <w:rPr>
                <w:sz w:val="18"/>
                <w:szCs w:val="18"/>
              </w:rPr>
            </w:pPr>
            <w:r>
              <w:rPr>
                <w:sz w:val="18"/>
                <w:szCs w:val="18"/>
              </w:rPr>
              <w:t>Remoteness categories included major cities, inner regional, outer regional, remove or very remote Australia, according to Australian Statistical Geography Standard (ASGS) 2016 classification of Remoteness Areas</w:t>
            </w:r>
            <w:r w:rsidRPr="00A66C94">
              <w:rPr>
                <w:sz w:val="18"/>
                <w:szCs w:val="18"/>
              </w:rPr>
              <w:t>.</w:t>
            </w:r>
            <w:r w:rsidR="00240EF9" w:rsidRPr="00240EF9">
              <w:rPr>
                <w:rStyle w:val="FootnoteReference"/>
                <w:color w:val="408BCA"/>
                <w:sz w:val="18"/>
                <w:szCs w:val="18"/>
              </w:rPr>
              <w:footnoteReference w:id="26"/>
            </w:r>
            <w:r w:rsidRPr="00A66C94">
              <w:rPr>
                <w:sz w:val="18"/>
                <w:szCs w:val="18"/>
              </w:rPr>
              <w:t xml:space="preserve"> </w:t>
            </w:r>
            <w:r>
              <w:rPr>
                <w:szCs w:val="20"/>
              </w:rPr>
              <w:t>R</w:t>
            </w:r>
            <w:r>
              <w:rPr>
                <w:sz w:val="18"/>
                <w:szCs w:val="18"/>
              </w:rPr>
              <w:t xml:space="preserve">emoteness categories were </w:t>
            </w:r>
            <w:r w:rsidRPr="00A4733D">
              <w:rPr>
                <w:sz w:val="18"/>
                <w:szCs w:val="18"/>
              </w:rPr>
              <w:t>mapped to SA2 of patient’s residential areas.</w:t>
            </w:r>
          </w:p>
        </w:tc>
      </w:tr>
      <w:tr w:rsidR="00EF4E00" w:rsidRPr="00F877C0" w14:paraId="62E59D15" w14:textId="77777777" w:rsidTr="008C5E5B">
        <w:trPr>
          <w:trHeight w:val="340"/>
          <w:jc w:val="center"/>
        </w:trPr>
        <w:tc>
          <w:tcPr>
            <w:tcW w:w="3114" w:type="dxa"/>
            <w:tcBorders>
              <w:left w:val="single" w:sz="4" w:space="0" w:color="408BCA"/>
            </w:tcBorders>
          </w:tcPr>
          <w:p w14:paraId="55E2511A" w14:textId="77777777" w:rsidR="00EF4E00" w:rsidRPr="00F877C0" w:rsidRDefault="00EF4E00" w:rsidP="008C5E5B">
            <w:pPr>
              <w:spacing w:after="120"/>
              <w:rPr>
                <w:bCs/>
                <w:sz w:val="18"/>
                <w:szCs w:val="18"/>
              </w:rPr>
            </w:pPr>
            <w:r w:rsidRPr="00AB3CE4">
              <w:rPr>
                <w:sz w:val="18"/>
                <w:szCs w:val="18"/>
              </w:rPr>
              <w:t>Index of Relative Socioeconomic Disadvantage</w:t>
            </w:r>
            <w:r w:rsidRPr="0075294A">
              <w:rPr>
                <w:bCs/>
                <w:sz w:val="18"/>
                <w:szCs w:val="18"/>
              </w:rPr>
              <w:t xml:space="preserve"> quintiles of </w:t>
            </w:r>
            <w:r>
              <w:rPr>
                <w:bCs/>
                <w:sz w:val="18"/>
                <w:szCs w:val="18"/>
              </w:rPr>
              <w:t>residential area</w:t>
            </w:r>
          </w:p>
        </w:tc>
        <w:tc>
          <w:tcPr>
            <w:tcW w:w="6095" w:type="dxa"/>
            <w:tcBorders>
              <w:right w:val="single" w:sz="4" w:space="0" w:color="408BCA"/>
            </w:tcBorders>
          </w:tcPr>
          <w:p w14:paraId="664E3F77" w14:textId="1FF0DB84" w:rsidR="00EF4E00" w:rsidRPr="00F877C0" w:rsidRDefault="00EF4E00" w:rsidP="008C5E5B">
            <w:pPr>
              <w:spacing w:after="120"/>
              <w:rPr>
                <w:sz w:val="18"/>
                <w:szCs w:val="18"/>
              </w:rPr>
            </w:pPr>
            <w:r>
              <w:rPr>
                <w:sz w:val="18"/>
                <w:szCs w:val="18"/>
              </w:rPr>
              <w:t>IRSD quintiles were derived based on IRSD deciles, with quintile 1 indicating the most disadvantage and quintile 5 indicating the least disadvantage status. The 2016 IRSD deciles ranking within Australia</w:t>
            </w:r>
            <w:r w:rsidR="00240EF9" w:rsidRPr="00240EF9">
              <w:rPr>
                <w:rStyle w:val="FootnoteReference"/>
                <w:color w:val="408BCA"/>
                <w:sz w:val="18"/>
                <w:szCs w:val="18"/>
              </w:rPr>
              <w:footnoteReference w:id="27"/>
            </w:r>
            <w:r w:rsidR="000E679C">
              <w:rPr>
                <w:sz w:val="16"/>
                <w:szCs w:val="16"/>
              </w:rPr>
              <w:t xml:space="preserve"> </w:t>
            </w:r>
            <w:r w:rsidRPr="00BE1B30">
              <w:rPr>
                <w:sz w:val="18"/>
                <w:szCs w:val="18"/>
              </w:rPr>
              <w:t xml:space="preserve">were </w:t>
            </w:r>
            <w:r w:rsidRPr="00A4733D">
              <w:rPr>
                <w:sz w:val="18"/>
                <w:szCs w:val="18"/>
              </w:rPr>
              <w:t>mapped to SA2 of patient’s residential areas.</w:t>
            </w:r>
          </w:p>
        </w:tc>
      </w:tr>
      <w:tr w:rsidR="00EF4E00" w:rsidRPr="00F877C0" w14:paraId="052178A4" w14:textId="77777777" w:rsidTr="008C5E5B">
        <w:trPr>
          <w:trHeight w:val="340"/>
          <w:jc w:val="center"/>
        </w:trPr>
        <w:tc>
          <w:tcPr>
            <w:tcW w:w="3114" w:type="dxa"/>
            <w:tcBorders>
              <w:left w:val="single" w:sz="4" w:space="0" w:color="408BCA"/>
            </w:tcBorders>
          </w:tcPr>
          <w:p w14:paraId="1DC81B34" w14:textId="77777777" w:rsidR="00EF4E00" w:rsidRPr="00F877C0" w:rsidRDefault="00EF4E00" w:rsidP="008C5E5B">
            <w:pPr>
              <w:spacing w:after="120"/>
              <w:rPr>
                <w:sz w:val="18"/>
                <w:szCs w:val="18"/>
              </w:rPr>
            </w:pPr>
            <w:r>
              <w:rPr>
                <w:sz w:val="18"/>
                <w:szCs w:val="18"/>
              </w:rPr>
              <w:t xml:space="preserve">PBS beneficiary </w:t>
            </w:r>
            <w:r w:rsidRPr="00F877C0">
              <w:rPr>
                <w:sz w:val="18"/>
                <w:szCs w:val="18"/>
              </w:rPr>
              <w:t>status</w:t>
            </w:r>
          </w:p>
        </w:tc>
        <w:tc>
          <w:tcPr>
            <w:tcW w:w="6095" w:type="dxa"/>
            <w:tcBorders>
              <w:right w:val="single" w:sz="4" w:space="0" w:color="408BCA"/>
            </w:tcBorders>
          </w:tcPr>
          <w:p w14:paraId="406F33C2" w14:textId="76F4D260" w:rsidR="00EF4E00" w:rsidRPr="00F877C0" w:rsidRDefault="00EF4E00" w:rsidP="008C5E5B">
            <w:pPr>
              <w:spacing w:after="120"/>
              <w:rPr>
                <w:sz w:val="18"/>
                <w:szCs w:val="18"/>
              </w:rPr>
            </w:pPr>
            <w:r>
              <w:rPr>
                <w:sz w:val="18"/>
                <w:szCs w:val="18"/>
              </w:rPr>
              <w:t xml:space="preserve">Beneficiary status in the 12 months </w:t>
            </w:r>
            <w:r w:rsidR="00293892">
              <w:rPr>
                <w:sz w:val="18"/>
                <w:szCs w:val="18"/>
              </w:rPr>
              <w:t>before</w:t>
            </w:r>
            <w:r>
              <w:rPr>
                <w:sz w:val="18"/>
                <w:szCs w:val="18"/>
              </w:rPr>
              <w:t xml:space="preserve"> enrolment was categorised as always concessional, ever general, and no dispensing. Among those with one or more PBS </w:t>
            </w:r>
            <w:r w:rsidRPr="003B3CDD">
              <w:rPr>
                <w:sz w:val="18"/>
                <w:szCs w:val="18"/>
              </w:rPr>
              <w:t xml:space="preserve">items dispensed in </w:t>
            </w:r>
            <w:r w:rsidRPr="609C37E3">
              <w:rPr>
                <w:sz w:val="18"/>
                <w:szCs w:val="18"/>
              </w:rPr>
              <w:t>the</w:t>
            </w:r>
            <w:r w:rsidRPr="003B3CDD">
              <w:rPr>
                <w:sz w:val="18"/>
                <w:szCs w:val="18"/>
              </w:rPr>
              <w:t xml:space="preserve"> pre-enrolment period, beneficiary status was categorised as </w:t>
            </w:r>
            <w:r w:rsidRPr="003B3CDD">
              <w:rPr>
                <w:sz w:val="18"/>
                <w:szCs w:val="18"/>
              </w:rPr>
              <w:lastRenderedPageBreak/>
              <w:t>“</w:t>
            </w:r>
            <w:r>
              <w:rPr>
                <w:sz w:val="18"/>
                <w:szCs w:val="18"/>
              </w:rPr>
              <w:t>a</w:t>
            </w:r>
            <w:r w:rsidRPr="003B3CDD">
              <w:rPr>
                <w:sz w:val="18"/>
                <w:szCs w:val="18"/>
              </w:rPr>
              <w:t xml:space="preserve">lways </w:t>
            </w:r>
            <w:r>
              <w:rPr>
                <w:sz w:val="18"/>
                <w:szCs w:val="18"/>
              </w:rPr>
              <w:t>c</w:t>
            </w:r>
            <w:r w:rsidRPr="003B3CDD">
              <w:rPr>
                <w:sz w:val="18"/>
                <w:szCs w:val="18"/>
              </w:rPr>
              <w:t xml:space="preserve">oncessional” if the patient’s entitlement status was </w:t>
            </w:r>
            <w:r>
              <w:rPr>
                <w:sz w:val="18"/>
                <w:szCs w:val="18"/>
              </w:rPr>
              <w:t xml:space="preserve">recorded as </w:t>
            </w:r>
            <w:r w:rsidRPr="003B3CDD">
              <w:rPr>
                <w:sz w:val="18"/>
                <w:szCs w:val="18"/>
              </w:rPr>
              <w:t>“C0- Concessional Safety Net prescription” or “C1-Concessional non-Safety Net prescription” for all PBS items</w:t>
            </w:r>
            <w:r>
              <w:rPr>
                <w:sz w:val="18"/>
                <w:szCs w:val="18"/>
              </w:rPr>
              <w:t xml:space="preserve"> dispensed in this period, otherwise, “ever general”, which was equivalent to presence of one or more dispensed items where entitlement status was </w:t>
            </w:r>
            <w:r w:rsidRPr="006241E7">
              <w:rPr>
                <w:sz w:val="18"/>
                <w:szCs w:val="18"/>
              </w:rPr>
              <w:t xml:space="preserve">recorded as “G1-General Safety Net prescription” or “G2-General non-Safety Net prescription”. Patient entitlement status at the time the PBS item was supplied was recorded as per the AIHW </w:t>
            </w:r>
            <w:proofErr w:type="spellStart"/>
            <w:r w:rsidRPr="006241E7">
              <w:rPr>
                <w:sz w:val="18"/>
                <w:szCs w:val="18"/>
              </w:rPr>
              <w:t>METeOR</w:t>
            </w:r>
            <w:proofErr w:type="spellEnd"/>
            <w:r w:rsidRPr="006241E7">
              <w:rPr>
                <w:sz w:val="18"/>
                <w:szCs w:val="18"/>
              </w:rPr>
              <w:t xml:space="preserve"> identifier 604103</w:t>
            </w:r>
            <w:r>
              <w:rPr>
                <w:sz w:val="18"/>
                <w:szCs w:val="18"/>
              </w:rPr>
              <w:t>.</w:t>
            </w:r>
            <w:r w:rsidR="00240EF9" w:rsidRPr="00600C2F">
              <w:rPr>
                <w:rStyle w:val="FootnoteReference"/>
                <w:color w:val="408BCA"/>
                <w:sz w:val="18"/>
                <w:szCs w:val="18"/>
              </w:rPr>
              <w:footnoteReference w:id="28"/>
            </w:r>
          </w:p>
        </w:tc>
      </w:tr>
      <w:tr w:rsidR="00EF4E00" w:rsidRPr="00694B0E" w14:paraId="53D90294" w14:textId="77777777" w:rsidTr="00A43095">
        <w:trPr>
          <w:trHeight w:val="340"/>
          <w:jc w:val="center"/>
        </w:trPr>
        <w:tc>
          <w:tcPr>
            <w:tcW w:w="9209" w:type="dxa"/>
            <w:gridSpan w:val="2"/>
            <w:tcBorders>
              <w:left w:val="single" w:sz="4" w:space="0" w:color="408BCA"/>
              <w:right w:val="single" w:sz="4" w:space="0" w:color="408BCA"/>
            </w:tcBorders>
          </w:tcPr>
          <w:p w14:paraId="433142B5" w14:textId="2C071A44" w:rsidR="00EF4E00" w:rsidRDefault="008C5E5B" w:rsidP="008C5E5B">
            <w:pPr>
              <w:spacing w:after="120"/>
              <w:rPr>
                <w:sz w:val="18"/>
                <w:szCs w:val="18"/>
              </w:rPr>
            </w:pPr>
            <w:r w:rsidRPr="00694B0E">
              <w:rPr>
                <w:b/>
                <w:sz w:val="18"/>
                <w:szCs w:val="18"/>
              </w:rPr>
              <w:lastRenderedPageBreak/>
              <w:t>Health risk profile</w:t>
            </w:r>
          </w:p>
        </w:tc>
      </w:tr>
      <w:tr w:rsidR="00EF4E00" w:rsidRPr="00F877C0" w14:paraId="719F661F" w14:textId="77777777" w:rsidTr="008C5E5B">
        <w:trPr>
          <w:trHeight w:val="340"/>
          <w:jc w:val="center"/>
        </w:trPr>
        <w:tc>
          <w:tcPr>
            <w:tcW w:w="3114" w:type="dxa"/>
            <w:tcBorders>
              <w:left w:val="single" w:sz="4" w:space="0" w:color="408BCA"/>
            </w:tcBorders>
          </w:tcPr>
          <w:p w14:paraId="4744C606" w14:textId="15DED0B5" w:rsidR="00EF4E00" w:rsidRPr="007C3A4D" w:rsidRDefault="00EF4E00" w:rsidP="008C5E5B">
            <w:pPr>
              <w:spacing w:after="120"/>
              <w:rPr>
                <w:b/>
                <w:bCs/>
                <w:sz w:val="18"/>
                <w:szCs w:val="18"/>
              </w:rPr>
            </w:pPr>
            <w:r>
              <w:rPr>
                <w:sz w:val="18"/>
                <w:szCs w:val="18"/>
              </w:rPr>
              <w:t>M</w:t>
            </w:r>
            <w:r w:rsidRPr="00BF00F9">
              <w:rPr>
                <w:sz w:val="18"/>
                <w:szCs w:val="18"/>
              </w:rPr>
              <w:t xml:space="preserve">orbidity diagnoses recorded in hospital </w:t>
            </w:r>
            <w:proofErr w:type="spellStart"/>
            <w:r w:rsidRPr="00BF00F9">
              <w:rPr>
                <w:sz w:val="18"/>
                <w:szCs w:val="18"/>
              </w:rPr>
              <w:t>admission</w:t>
            </w:r>
            <w:r>
              <w:rPr>
                <w:sz w:val="18"/>
                <w:szCs w:val="18"/>
              </w:rPr>
              <w:t>s</w:t>
            </w:r>
            <w:r w:rsidR="003B24EB" w:rsidRPr="003B24EB">
              <w:rPr>
                <w:sz w:val="18"/>
                <w:szCs w:val="18"/>
                <w:vertAlign w:val="superscript"/>
              </w:rPr>
              <w:t>b</w:t>
            </w:r>
            <w:proofErr w:type="spellEnd"/>
          </w:p>
        </w:tc>
        <w:tc>
          <w:tcPr>
            <w:tcW w:w="6095" w:type="dxa"/>
            <w:tcBorders>
              <w:right w:val="single" w:sz="4" w:space="0" w:color="408BCA"/>
            </w:tcBorders>
          </w:tcPr>
          <w:p w14:paraId="346DC15A" w14:textId="1A552F2A" w:rsidR="00EF4E00" w:rsidRPr="000036AB" w:rsidRDefault="00EF4E00" w:rsidP="008C5E5B">
            <w:pPr>
              <w:spacing w:after="120"/>
              <w:rPr>
                <w:sz w:val="18"/>
                <w:szCs w:val="18"/>
              </w:rPr>
            </w:pPr>
            <w:r w:rsidRPr="000036AB">
              <w:rPr>
                <w:sz w:val="18"/>
                <w:szCs w:val="18"/>
              </w:rPr>
              <w:t xml:space="preserve">Patient morbidities included hypertension, cardiovascular diseases, digestive disorders, mental health, diabetes, chronic airway, joint or bone disorders, neurological disorder, </w:t>
            </w:r>
            <w:proofErr w:type="gramStart"/>
            <w:r w:rsidRPr="000036AB">
              <w:rPr>
                <w:sz w:val="18"/>
                <w:szCs w:val="18"/>
              </w:rPr>
              <w:t>cancer</w:t>
            </w:r>
            <w:proofErr w:type="gramEnd"/>
            <w:r w:rsidRPr="000036AB">
              <w:rPr>
                <w:sz w:val="18"/>
                <w:szCs w:val="18"/>
              </w:rPr>
              <w:t xml:space="preserve"> and chronic renal disease. These conditions were listed in the Risk Stratification Tool that practices used to identify patients suitable for enrolment in HCH and to assign patient tiers. These morbidities were identified from the principal diagnosis and four additional diagnosis fields (coded according to the International Statistical Classification of Diseases and Related Health Problems, Tenth Revision, Australian Modification [ICD-10-AM]) in hospital admissions that occurred in the 12 months </w:t>
            </w:r>
            <w:r w:rsidR="00293892">
              <w:rPr>
                <w:sz w:val="18"/>
                <w:szCs w:val="18"/>
              </w:rPr>
              <w:t>before</w:t>
            </w:r>
            <w:r w:rsidRPr="000036AB">
              <w:rPr>
                <w:sz w:val="18"/>
                <w:szCs w:val="18"/>
              </w:rPr>
              <w:t xml:space="preserve"> enrolment. T</w:t>
            </w:r>
            <w:r w:rsidRPr="000036AB">
              <w:rPr>
                <w:bCs/>
                <w:sz w:val="18"/>
                <w:szCs w:val="18"/>
              </w:rPr>
              <w:t>he Johns Hopkins ACG System software</w:t>
            </w:r>
            <w:r>
              <w:rPr>
                <w:bCs/>
                <w:sz w:val="18"/>
                <w:szCs w:val="18"/>
              </w:rPr>
              <w:t>-</w:t>
            </w:r>
            <w:r w:rsidRPr="000036AB">
              <w:rPr>
                <w:bCs/>
                <w:sz w:val="18"/>
                <w:szCs w:val="18"/>
              </w:rPr>
              <w:t>version 12.0</w:t>
            </w:r>
            <w:r w:rsidR="00600C2F" w:rsidRPr="003B24EB">
              <w:rPr>
                <w:rStyle w:val="FootnoteReference"/>
                <w:bCs/>
                <w:color w:val="408BCA"/>
                <w:sz w:val="18"/>
                <w:szCs w:val="18"/>
              </w:rPr>
              <w:footnoteReference w:id="29"/>
            </w:r>
            <w:r w:rsidRPr="003B24EB">
              <w:rPr>
                <w:bCs/>
                <w:color w:val="408BCA"/>
                <w:sz w:val="18"/>
                <w:szCs w:val="18"/>
              </w:rPr>
              <w:t xml:space="preserve"> </w:t>
            </w:r>
            <w:r w:rsidRPr="000036AB">
              <w:rPr>
                <w:bCs/>
                <w:sz w:val="18"/>
                <w:szCs w:val="18"/>
              </w:rPr>
              <w:t xml:space="preserve">the </w:t>
            </w:r>
            <w:proofErr w:type="spellStart"/>
            <w:r w:rsidRPr="000036AB">
              <w:rPr>
                <w:bCs/>
                <w:sz w:val="18"/>
                <w:szCs w:val="18"/>
              </w:rPr>
              <w:t>Charlson</w:t>
            </w:r>
            <w:proofErr w:type="spellEnd"/>
            <w:r w:rsidRPr="000036AB">
              <w:rPr>
                <w:bCs/>
                <w:sz w:val="18"/>
                <w:szCs w:val="18"/>
              </w:rPr>
              <w:t xml:space="preserve"> Comorbidity Index</w:t>
            </w:r>
            <w:r w:rsidR="00600C2F" w:rsidRPr="00600C2F">
              <w:rPr>
                <w:rStyle w:val="FootnoteReference"/>
                <w:bCs/>
                <w:color w:val="408BCA"/>
                <w:sz w:val="18"/>
                <w:szCs w:val="18"/>
              </w:rPr>
              <w:footnoteReference w:id="30"/>
            </w:r>
            <w:r w:rsidR="00600C2F" w:rsidRPr="00600C2F">
              <w:rPr>
                <w:bCs/>
                <w:color w:val="408BCA"/>
                <w:sz w:val="18"/>
                <w:szCs w:val="18"/>
                <w:vertAlign w:val="superscript"/>
              </w:rPr>
              <w:t>,</w:t>
            </w:r>
            <w:r w:rsidR="00600C2F" w:rsidRPr="00600C2F">
              <w:rPr>
                <w:rStyle w:val="FootnoteReference"/>
                <w:bCs/>
                <w:color w:val="408BCA"/>
                <w:sz w:val="18"/>
                <w:szCs w:val="18"/>
              </w:rPr>
              <w:footnoteReference w:id="31"/>
            </w:r>
            <w:r w:rsidRPr="000036AB">
              <w:rPr>
                <w:bCs/>
                <w:sz w:val="18"/>
                <w:szCs w:val="18"/>
              </w:rPr>
              <w:t xml:space="preserve"> and previously reported methods</w:t>
            </w:r>
            <w:r w:rsidR="00240EF9" w:rsidRPr="00240EF9">
              <w:rPr>
                <w:rStyle w:val="FootnoteReference"/>
                <w:bCs/>
                <w:color w:val="408BCA"/>
                <w:sz w:val="18"/>
                <w:szCs w:val="18"/>
              </w:rPr>
              <w:footnoteReference w:id="32"/>
            </w:r>
            <w:r w:rsidR="00240EF9" w:rsidRPr="00240EF9">
              <w:rPr>
                <w:bCs/>
                <w:color w:val="408BCA"/>
                <w:sz w:val="18"/>
                <w:szCs w:val="18"/>
                <w:vertAlign w:val="superscript"/>
              </w:rPr>
              <w:t>,</w:t>
            </w:r>
            <w:r w:rsidR="00240EF9" w:rsidRPr="00240EF9">
              <w:rPr>
                <w:rStyle w:val="FootnoteReference"/>
                <w:bCs/>
                <w:color w:val="408BCA"/>
                <w:sz w:val="18"/>
                <w:szCs w:val="18"/>
              </w:rPr>
              <w:footnoteReference w:id="33"/>
            </w:r>
            <w:r w:rsidRPr="000036AB">
              <w:rPr>
                <w:bCs/>
                <w:sz w:val="18"/>
                <w:szCs w:val="18"/>
              </w:rPr>
              <w:t xml:space="preserve"> </w:t>
            </w:r>
            <w:r w:rsidRPr="000036AB">
              <w:rPr>
                <w:sz w:val="18"/>
                <w:szCs w:val="18"/>
              </w:rPr>
              <w:t>were used to derive these morbidity conditions.</w:t>
            </w:r>
            <w:r>
              <w:rPr>
                <w:sz w:val="18"/>
                <w:szCs w:val="18"/>
              </w:rPr>
              <w:t xml:space="preserve"> T</w:t>
            </w:r>
            <w:r w:rsidRPr="00DB2E61">
              <w:rPr>
                <w:sz w:val="18"/>
                <w:szCs w:val="18"/>
              </w:rPr>
              <w:t>he condition was assigned if it was flagged by any one of these methods</w:t>
            </w:r>
            <w:r>
              <w:rPr>
                <w:sz w:val="18"/>
                <w:szCs w:val="18"/>
              </w:rPr>
              <w:t>.</w:t>
            </w:r>
          </w:p>
        </w:tc>
      </w:tr>
      <w:tr w:rsidR="00EF4E00" w:rsidRPr="00F877C0" w14:paraId="781F50D9" w14:textId="77777777" w:rsidTr="008C5E5B">
        <w:trPr>
          <w:trHeight w:val="340"/>
          <w:jc w:val="center"/>
        </w:trPr>
        <w:tc>
          <w:tcPr>
            <w:tcW w:w="3114" w:type="dxa"/>
            <w:tcBorders>
              <w:left w:val="single" w:sz="4" w:space="0" w:color="408BCA"/>
            </w:tcBorders>
          </w:tcPr>
          <w:p w14:paraId="0B1D9798" w14:textId="237B24D2" w:rsidR="00EF4E00" w:rsidRDefault="00EF4E00" w:rsidP="008C5E5B">
            <w:pPr>
              <w:spacing w:after="120"/>
              <w:rPr>
                <w:sz w:val="18"/>
                <w:szCs w:val="18"/>
              </w:rPr>
            </w:pPr>
            <w:r>
              <w:rPr>
                <w:sz w:val="18"/>
                <w:szCs w:val="18"/>
              </w:rPr>
              <w:t xml:space="preserve">Use of medications for specific health conditions in the 12 months </w:t>
            </w:r>
            <w:r w:rsidR="00293892">
              <w:rPr>
                <w:sz w:val="18"/>
                <w:szCs w:val="18"/>
              </w:rPr>
              <w:t>before</w:t>
            </w:r>
            <w:r>
              <w:rPr>
                <w:sz w:val="18"/>
                <w:szCs w:val="18"/>
              </w:rPr>
              <w:t xml:space="preserve"> enrolment</w:t>
            </w:r>
          </w:p>
        </w:tc>
        <w:tc>
          <w:tcPr>
            <w:tcW w:w="6095" w:type="dxa"/>
            <w:tcBorders>
              <w:right w:val="single" w:sz="4" w:space="0" w:color="408BCA"/>
            </w:tcBorders>
          </w:tcPr>
          <w:p w14:paraId="094D5E17" w14:textId="1D874AF6" w:rsidR="00EF4E00" w:rsidRDefault="00EF4E00" w:rsidP="008C5E5B">
            <w:pPr>
              <w:spacing w:after="120"/>
              <w:rPr>
                <w:sz w:val="18"/>
                <w:szCs w:val="18"/>
              </w:rPr>
            </w:pPr>
            <w:r>
              <w:rPr>
                <w:sz w:val="18"/>
                <w:szCs w:val="18"/>
              </w:rPr>
              <w:t>Types of medication include medications for h</w:t>
            </w:r>
            <w:r w:rsidRPr="002618E6">
              <w:rPr>
                <w:sz w:val="18"/>
                <w:szCs w:val="18"/>
              </w:rPr>
              <w:t>yperlipidaemia</w:t>
            </w:r>
            <w:r>
              <w:rPr>
                <w:sz w:val="18"/>
                <w:szCs w:val="18"/>
              </w:rPr>
              <w:t>, h</w:t>
            </w:r>
            <w:r w:rsidRPr="002618E6">
              <w:rPr>
                <w:sz w:val="18"/>
                <w:szCs w:val="18"/>
              </w:rPr>
              <w:t>ypertension</w:t>
            </w:r>
            <w:r>
              <w:rPr>
                <w:sz w:val="18"/>
                <w:szCs w:val="18"/>
              </w:rPr>
              <w:t>, c</w:t>
            </w:r>
            <w:r w:rsidRPr="002618E6">
              <w:rPr>
                <w:sz w:val="18"/>
                <w:szCs w:val="18"/>
              </w:rPr>
              <w:t>ardiovascular diseases</w:t>
            </w:r>
            <w:r>
              <w:rPr>
                <w:sz w:val="18"/>
                <w:szCs w:val="18"/>
              </w:rPr>
              <w:t>, p</w:t>
            </w:r>
            <w:r w:rsidRPr="002618E6">
              <w:rPr>
                <w:sz w:val="18"/>
                <w:szCs w:val="18"/>
              </w:rPr>
              <w:t>ain relief</w:t>
            </w:r>
            <w:r>
              <w:rPr>
                <w:sz w:val="18"/>
                <w:szCs w:val="18"/>
              </w:rPr>
              <w:t>, d</w:t>
            </w:r>
            <w:r w:rsidRPr="002618E6">
              <w:rPr>
                <w:sz w:val="18"/>
                <w:szCs w:val="18"/>
              </w:rPr>
              <w:t>igestive disorders</w:t>
            </w:r>
            <w:r>
              <w:rPr>
                <w:sz w:val="18"/>
                <w:szCs w:val="18"/>
              </w:rPr>
              <w:t>, m</w:t>
            </w:r>
            <w:r w:rsidRPr="002618E6">
              <w:rPr>
                <w:sz w:val="18"/>
                <w:szCs w:val="18"/>
              </w:rPr>
              <w:t>ental health</w:t>
            </w:r>
            <w:r>
              <w:rPr>
                <w:sz w:val="18"/>
                <w:szCs w:val="18"/>
              </w:rPr>
              <w:t>, d</w:t>
            </w:r>
            <w:r w:rsidRPr="002618E6">
              <w:rPr>
                <w:sz w:val="18"/>
                <w:szCs w:val="18"/>
              </w:rPr>
              <w:t>iabetes</w:t>
            </w:r>
            <w:r>
              <w:rPr>
                <w:sz w:val="18"/>
                <w:szCs w:val="18"/>
              </w:rPr>
              <w:t>, c</w:t>
            </w:r>
            <w:r w:rsidRPr="002618E6">
              <w:rPr>
                <w:sz w:val="18"/>
                <w:szCs w:val="18"/>
              </w:rPr>
              <w:t>hronic airway</w:t>
            </w:r>
            <w:r>
              <w:rPr>
                <w:sz w:val="18"/>
                <w:szCs w:val="18"/>
              </w:rPr>
              <w:t>, c</w:t>
            </w:r>
            <w:r w:rsidRPr="002618E6">
              <w:rPr>
                <w:sz w:val="18"/>
                <w:szCs w:val="18"/>
              </w:rPr>
              <w:t>oagulation disorders</w:t>
            </w:r>
            <w:r>
              <w:rPr>
                <w:sz w:val="18"/>
                <w:szCs w:val="18"/>
              </w:rPr>
              <w:t>, j</w:t>
            </w:r>
            <w:r w:rsidRPr="002618E6">
              <w:rPr>
                <w:sz w:val="18"/>
                <w:szCs w:val="18"/>
              </w:rPr>
              <w:t>oint or bone disorders</w:t>
            </w:r>
            <w:r>
              <w:rPr>
                <w:sz w:val="18"/>
                <w:szCs w:val="18"/>
              </w:rPr>
              <w:t>, i</w:t>
            </w:r>
            <w:r w:rsidRPr="002618E6">
              <w:rPr>
                <w:sz w:val="18"/>
                <w:szCs w:val="18"/>
              </w:rPr>
              <w:t>nflammation</w:t>
            </w:r>
            <w:r>
              <w:rPr>
                <w:sz w:val="18"/>
                <w:szCs w:val="18"/>
              </w:rPr>
              <w:t>, h</w:t>
            </w:r>
            <w:r w:rsidRPr="002618E6">
              <w:rPr>
                <w:sz w:val="18"/>
                <w:szCs w:val="18"/>
              </w:rPr>
              <w:t>ypothyroidism</w:t>
            </w:r>
            <w:r>
              <w:rPr>
                <w:sz w:val="18"/>
                <w:szCs w:val="18"/>
              </w:rPr>
              <w:t>, n</w:t>
            </w:r>
            <w:r w:rsidRPr="002618E6">
              <w:rPr>
                <w:sz w:val="18"/>
                <w:szCs w:val="18"/>
              </w:rPr>
              <w:t>eurological disorder</w:t>
            </w:r>
            <w:r>
              <w:rPr>
                <w:sz w:val="18"/>
                <w:szCs w:val="18"/>
              </w:rPr>
              <w:t xml:space="preserve">, </w:t>
            </w:r>
            <w:proofErr w:type="gramStart"/>
            <w:r>
              <w:rPr>
                <w:sz w:val="18"/>
                <w:szCs w:val="18"/>
              </w:rPr>
              <w:t>c</w:t>
            </w:r>
            <w:r w:rsidRPr="002618E6">
              <w:rPr>
                <w:sz w:val="18"/>
                <w:szCs w:val="18"/>
              </w:rPr>
              <w:t>ancer</w:t>
            </w:r>
            <w:proofErr w:type="gramEnd"/>
            <w:r>
              <w:rPr>
                <w:sz w:val="18"/>
                <w:szCs w:val="18"/>
              </w:rPr>
              <w:t xml:space="preserve"> and c</w:t>
            </w:r>
            <w:r w:rsidRPr="002618E6">
              <w:rPr>
                <w:sz w:val="18"/>
                <w:szCs w:val="18"/>
              </w:rPr>
              <w:t>hronic renal disease</w:t>
            </w:r>
            <w:r>
              <w:rPr>
                <w:sz w:val="18"/>
                <w:szCs w:val="18"/>
              </w:rPr>
              <w:t xml:space="preserve">. These </w:t>
            </w:r>
            <w:r>
              <w:rPr>
                <w:sz w:val="18"/>
                <w:szCs w:val="18"/>
              </w:rPr>
              <w:lastRenderedPageBreak/>
              <w:t xml:space="preserve">medicines (coded according to the </w:t>
            </w:r>
            <w:r w:rsidRPr="00975E16">
              <w:rPr>
                <w:sz w:val="18"/>
                <w:szCs w:val="18"/>
              </w:rPr>
              <w:t xml:space="preserve">Anatomical Therapeutic Chemical </w:t>
            </w:r>
            <w:r>
              <w:rPr>
                <w:sz w:val="18"/>
                <w:szCs w:val="18"/>
              </w:rPr>
              <w:t xml:space="preserve">[ATC] classification system) were identified from PBS dispensing records where date of dispensing was in the 12 months </w:t>
            </w:r>
            <w:r w:rsidR="00293892">
              <w:rPr>
                <w:sz w:val="18"/>
                <w:szCs w:val="18"/>
              </w:rPr>
              <w:t>before</w:t>
            </w:r>
            <w:r>
              <w:rPr>
                <w:sz w:val="18"/>
                <w:szCs w:val="18"/>
              </w:rPr>
              <w:t xml:space="preserve"> enrolment. T</w:t>
            </w:r>
            <w:r w:rsidRPr="007906FA">
              <w:rPr>
                <w:bCs/>
                <w:sz w:val="18"/>
                <w:szCs w:val="18"/>
              </w:rPr>
              <w:t xml:space="preserve">he </w:t>
            </w:r>
            <w:r w:rsidRPr="005034BD">
              <w:rPr>
                <w:bCs/>
                <w:sz w:val="18"/>
                <w:szCs w:val="18"/>
              </w:rPr>
              <w:t>Johns Hopkins ACG System software</w:t>
            </w:r>
            <w:r>
              <w:rPr>
                <w:bCs/>
                <w:sz w:val="18"/>
                <w:szCs w:val="18"/>
              </w:rPr>
              <w:t>-</w:t>
            </w:r>
            <w:r w:rsidRPr="005034BD">
              <w:rPr>
                <w:bCs/>
                <w:sz w:val="18"/>
                <w:szCs w:val="18"/>
              </w:rPr>
              <w:t>version 12.0</w:t>
            </w:r>
            <w:r w:rsidR="00600C2F">
              <w:rPr>
                <w:rStyle w:val="FootnoteReference"/>
                <w:bCs/>
                <w:sz w:val="18"/>
                <w:szCs w:val="18"/>
              </w:rPr>
              <w:footnoteReference w:id="34"/>
            </w:r>
            <w:r>
              <w:rPr>
                <w:bCs/>
                <w:sz w:val="18"/>
                <w:szCs w:val="18"/>
              </w:rPr>
              <w:t xml:space="preserve"> </w:t>
            </w:r>
            <w:r w:rsidRPr="005034BD">
              <w:rPr>
                <w:bCs/>
                <w:sz w:val="18"/>
                <w:szCs w:val="18"/>
              </w:rPr>
              <w:t xml:space="preserve">and </w:t>
            </w:r>
            <w:r w:rsidRPr="00051099">
              <w:rPr>
                <w:bCs/>
                <w:sz w:val="18"/>
                <w:szCs w:val="18"/>
              </w:rPr>
              <w:t>the Rx-Risk grouping methods</w:t>
            </w:r>
            <w:r w:rsidR="00600C2F" w:rsidRPr="00600C2F">
              <w:rPr>
                <w:rStyle w:val="FootnoteReference"/>
                <w:bCs/>
                <w:color w:val="408BCA"/>
                <w:sz w:val="18"/>
                <w:szCs w:val="18"/>
              </w:rPr>
              <w:footnoteReference w:id="35"/>
            </w:r>
            <w:r w:rsidRPr="00051099">
              <w:rPr>
                <w:bCs/>
                <w:sz w:val="18"/>
                <w:szCs w:val="18"/>
              </w:rPr>
              <w:t xml:space="preserve"> </w:t>
            </w:r>
            <w:r>
              <w:rPr>
                <w:sz w:val="18"/>
                <w:szCs w:val="18"/>
              </w:rPr>
              <w:t>were used to derive the use of these medications. The use of medications for specific health condition was assigned if it was flagged by any one of these methods.</w:t>
            </w:r>
          </w:p>
        </w:tc>
      </w:tr>
      <w:tr w:rsidR="00EF4E00" w:rsidRPr="00950104" w14:paraId="50E2B234" w14:textId="77777777" w:rsidTr="008C5E5B">
        <w:trPr>
          <w:trHeight w:val="340"/>
          <w:jc w:val="center"/>
        </w:trPr>
        <w:tc>
          <w:tcPr>
            <w:tcW w:w="3114" w:type="dxa"/>
            <w:tcBorders>
              <w:left w:val="single" w:sz="4" w:space="0" w:color="408BCA"/>
            </w:tcBorders>
          </w:tcPr>
          <w:p w14:paraId="646D9362" w14:textId="77777777" w:rsidR="00EF4E00" w:rsidRPr="00726A4A" w:rsidRDefault="00EF4E00" w:rsidP="008C5E5B">
            <w:pPr>
              <w:spacing w:after="120"/>
              <w:rPr>
                <w:b/>
                <w:bCs/>
                <w:sz w:val="18"/>
                <w:szCs w:val="18"/>
              </w:rPr>
            </w:pPr>
            <w:r w:rsidRPr="001F69EA">
              <w:rPr>
                <w:sz w:val="18"/>
                <w:szCs w:val="18"/>
              </w:rPr>
              <w:lastRenderedPageBreak/>
              <w:t>Number of unique medicine</w:t>
            </w:r>
            <w:r>
              <w:rPr>
                <w:sz w:val="18"/>
                <w:szCs w:val="18"/>
              </w:rPr>
              <w:t>s dispensed</w:t>
            </w:r>
          </w:p>
        </w:tc>
        <w:tc>
          <w:tcPr>
            <w:tcW w:w="6095" w:type="dxa"/>
            <w:tcBorders>
              <w:right w:val="single" w:sz="4" w:space="0" w:color="408BCA"/>
            </w:tcBorders>
          </w:tcPr>
          <w:p w14:paraId="7B92FC37" w14:textId="41E3EE1B" w:rsidR="00EF4E00" w:rsidRPr="00776F19" w:rsidRDefault="00EF4E00" w:rsidP="008C5E5B">
            <w:pPr>
              <w:spacing w:after="120"/>
              <w:rPr>
                <w:sz w:val="18"/>
                <w:szCs w:val="18"/>
              </w:rPr>
            </w:pPr>
            <w:r>
              <w:rPr>
                <w:sz w:val="18"/>
                <w:szCs w:val="18"/>
              </w:rPr>
              <w:t xml:space="preserve">Number of unique medicines was measured as the total numbers of unique medicines dispensed in the three timeframes </w:t>
            </w:r>
            <w:r w:rsidR="00CF6C06">
              <w:rPr>
                <w:sz w:val="18"/>
                <w:szCs w:val="18"/>
              </w:rPr>
              <w:t>that is,</w:t>
            </w:r>
            <w:r>
              <w:rPr>
                <w:sz w:val="18"/>
                <w:szCs w:val="18"/>
              </w:rPr>
              <w:t xml:space="preserve"> 12 months, six </w:t>
            </w:r>
            <w:proofErr w:type="gramStart"/>
            <w:r>
              <w:rPr>
                <w:sz w:val="18"/>
                <w:szCs w:val="18"/>
              </w:rPr>
              <w:t>months</w:t>
            </w:r>
            <w:proofErr w:type="gramEnd"/>
            <w:r>
              <w:rPr>
                <w:sz w:val="18"/>
                <w:szCs w:val="18"/>
              </w:rPr>
              <w:t xml:space="preserve"> and three months </w:t>
            </w:r>
            <w:r w:rsidR="00293892">
              <w:rPr>
                <w:sz w:val="18"/>
                <w:szCs w:val="18"/>
              </w:rPr>
              <w:t>before</w:t>
            </w:r>
            <w:r>
              <w:rPr>
                <w:sz w:val="18"/>
                <w:szCs w:val="18"/>
              </w:rPr>
              <w:t xml:space="preserve"> enrolment in order to account for seasonal fluctuations in medicine dispensing. </w:t>
            </w:r>
            <w:r w:rsidRPr="00776F19">
              <w:rPr>
                <w:sz w:val="18"/>
                <w:szCs w:val="18"/>
                <w:lang w:val="en-GB"/>
              </w:rPr>
              <w:t>Unique medicines were identified according to the fifth level of their ATC code, which represents the chemical substance of the medicine</w:t>
            </w:r>
            <w:r>
              <w:rPr>
                <w:sz w:val="18"/>
                <w:szCs w:val="18"/>
                <w:lang w:val="en-GB"/>
              </w:rPr>
              <w:t xml:space="preserve"> </w:t>
            </w:r>
            <w:r w:rsidR="00CF6C06">
              <w:rPr>
                <w:sz w:val="18"/>
                <w:szCs w:val="18"/>
                <w:lang w:val="en-GB"/>
              </w:rPr>
              <w:t>for example,</w:t>
            </w:r>
            <w:r>
              <w:rPr>
                <w:sz w:val="18"/>
                <w:szCs w:val="18"/>
                <w:lang w:val="en-GB"/>
              </w:rPr>
              <w:t xml:space="preserve"> </w:t>
            </w:r>
            <w:r w:rsidRPr="00776F19">
              <w:rPr>
                <w:sz w:val="18"/>
                <w:szCs w:val="18"/>
                <w:lang w:val="en-GB"/>
              </w:rPr>
              <w:t xml:space="preserve">A10AB04 is for insulin lispro, A10AB06 is for insulin </w:t>
            </w:r>
            <w:proofErr w:type="spellStart"/>
            <w:r w:rsidRPr="00776F19">
              <w:rPr>
                <w:sz w:val="18"/>
                <w:szCs w:val="18"/>
                <w:lang w:val="en-GB"/>
              </w:rPr>
              <w:t>glulisine</w:t>
            </w:r>
            <w:proofErr w:type="spellEnd"/>
            <w:r w:rsidRPr="00776F19">
              <w:rPr>
                <w:sz w:val="18"/>
                <w:szCs w:val="18"/>
                <w:lang w:val="en-GB"/>
              </w:rPr>
              <w:t xml:space="preserve">. Each active component of </w:t>
            </w:r>
            <w:r>
              <w:rPr>
                <w:sz w:val="18"/>
                <w:szCs w:val="18"/>
                <w:lang w:val="en-GB"/>
              </w:rPr>
              <w:t xml:space="preserve">a </w:t>
            </w:r>
            <w:r w:rsidRPr="00776F19">
              <w:rPr>
                <w:sz w:val="18"/>
                <w:szCs w:val="18"/>
                <w:lang w:val="en-GB"/>
              </w:rPr>
              <w:t>combination therapy was counted separately</w:t>
            </w:r>
            <w:r w:rsidR="00600C2F">
              <w:rPr>
                <w:sz w:val="18"/>
                <w:szCs w:val="18"/>
                <w:lang w:val="en-GB"/>
              </w:rPr>
              <w:t>.</w:t>
            </w:r>
            <w:r w:rsidR="00600C2F" w:rsidRPr="00600C2F">
              <w:rPr>
                <w:rStyle w:val="FootnoteReference"/>
                <w:color w:val="408BCA"/>
                <w:sz w:val="18"/>
                <w:szCs w:val="18"/>
                <w:lang w:val="en-GB"/>
              </w:rPr>
              <w:footnoteReference w:id="36"/>
            </w:r>
          </w:p>
        </w:tc>
      </w:tr>
      <w:tr w:rsidR="00EF4E00" w:rsidRPr="00950104" w14:paraId="402F0F86" w14:textId="77777777" w:rsidTr="00A43095">
        <w:trPr>
          <w:trHeight w:val="340"/>
          <w:jc w:val="center"/>
        </w:trPr>
        <w:tc>
          <w:tcPr>
            <w:tcW w:w="9209" w:type="dxa"/>
            <w:gridSpan w:val="2"/>
            <w:tcBorders>
              <w:left w:val="single" w:sz="4" w:space="0" w:color="408BCA"/>
              <w:right w:val="single" w:sz="4" w:space="0" w:color="408BCA"/>
            </w:tcBorders>
          </w:tcPr>
          <w:p w14:paraId="333981A3" w14:textId="4B392368" w:rsidR="00EF4E00" w:rsidRPr="00950104" w:rsidRDefault="008C5E5B" w:rsidP="008C5E5B">
            <w:pPr>
              <w:spacing w:after="120"/>
              <w:rPr>
                <w:sz w:val="18"/>
                <w:szCs w:val="18"/>
              </w:rPr>
            </w:pPr>
            <w:r w:rsidRPr="00694B0E">
              <w:rPr>
                <w:b/>
                <w:sz w:val="18"/>
                <w:szCs w:val="18"/>
              </w:rPr>
              <w:t>Utilisation of primary care and other MBS-funded services</w:t>
            </w:r>
          </w:p>
        </w:tc>
      </w:tr>
      <w:tr w:rsidR="00EF4E00" w:rsidRPr="00F877C0" w14:paraId="43200851" w14:textId="77777777" w:rsidTr="008C5E5B">
        <w:trPr>
          <w:trHeight w:val="340"/>
          <w:jc w:val="center"/>
        </w:trPr>
        <w:tc>
          <w:tcPr>
            <w:tcW w:w="3114" w:type="dxa"/>
            <w:tcBorders>
              <w:left w:val="single" w:sz="4" w:space="0" w:color="408BCA"/>
            </w:tcBorders>
          </w:tcPr>
          <w:p w14:paraId="68736231" w14:textId="1FA24763" w:rsidR="00EF4E00" w:rsidRPr="00F877C0" w:rsidRDefault="00EF4E00" w:rsidP="008C5E5B">
            <w:pPr>
              <w:spacing w:after="120"/>
              <w:rPr>
                <w:sz w:val="18"/>
                <w:szCs w:val="18"/>
              </w:rPr>
            </w:pPr>
            <w:r w:rsidRPr="00F877C0">
              <w:rPr>
                <w:sz w:val="18"/>
                <w:szCs w:val="18"/>
              </w:rPr>
              <w:t xml:space="preserve">Number of </w:t>
            </w:r>
            <w:r>
              <w:rPr>
                <w:sz w:val="18"/>
                <w:szCs w:val="18"/>
              </w:rPr>
              <w:t xml:space="preserve">MBS claims for </w:t>
            </w:r>
            <w:r w:rsidRPr="00F877C0">
              <w:rPr>
                <w:sz w:val="18"/>
                <w:szCs w:val="18"/>
              </w:rPr>
              <w:t>GP</w:t>
            </w:r>
            <w:r>
              <w:rPr>
                <w:sz w:val="18"/>
                <w:szCs w:val="18"/>
              </w:rPr>
              <w:t xml:space="preserve"> and practice nurse attendance</w:t>
            </w:r>
            <w:r w:rsidRPr="00F877C0">
              <w:rPr>
                <w:sz w:val="18"/>
                <w:szCs w:val="18"/>
              </w:rPr>
              <w:t xml:space="preserve"> in </w:t>
            </w:r>
            <w:r>
              <w:rPr>
                <w:sz w:val="18"/>
                <w:szCs w:val="18"/>
              </w:rPr>
              <w:t xml:space="preserve">the </w:t>
            </w:r>
            <w:r w:rsidRPr="00F877C0">
              <w:rPr>
                <w:sz w:val="18"/>
                <w:szCs w:val="18"/>
              </w:rPr>
              <w:t>12 months</w:t>
            </w:r>
            <w:r>
              <w:rPr>
                <w:sz w:val="18"/>
                <w:szCs w:val="18"/>
              </w:rPr>
              <w:t xml:space="preserve"> </w:t>
            </w:r>
            <w:r w:rsidR="00293892">
              <w:rPr>
                <w:sz w:val="18"/>
                <w:szCs w:val="18"/>
              </w:rPr>
              <w:t>before</w:t>
            </w:r>
            <w:r>
              <w:rPr>
                <w:sz w:val="18"/>
                <w:szCs w:val="18"/>
              </w:rPr>
              <w:t xml:space="preserve"> enrolment.</w:t>
            </w:r>
          </w:p>
        </w:tc>
        <w:tc>
          <w:tcPr>
            <w:tcW w:w="6095" w:type="dxa"/>
            <w:tcBorders>
              <w:right w:val="single" w:sz="4" w:space="0" w:color="408BCA"/>
            </w:tcBorders>
          </w:tcPr>
          <w:p w14:paraId="2D8ADBD3" w14:textId="4532B17F" w:rsidR="00EF4E00" w:rsidRPr="00F877C0" w:rsidRDefault="00EF4E00" w:rsidP="008C5E5B">
            <w:pPr>
              <w:spacing w:after="120"/>
              <w:rPr>
                <w:sz w:val="18"/>
                <w:szCs w:val="18"/>
              </w:rPr>
            </w:pPr>
            <w:r>
              <w:rPr>
                <w:sz w:val="18"/>
                <w:szCs w:val="18"/>
              </w:rPr>
              <w:t xml:space="preserve">The total number of MBS claims for GP and practice nurse attendances in the 12 months </w:t>
            </w:r>
            <w:r w:rsidR="00293892">
              <w:rPr>
                <w:sz w:val="18"/>
                <w:szCs w:val="18"/>
              </w:rPr>
              <w:t>before</w:t>
            </w:r>
            <w:r>
              <w:rPr>
                <w:sz w:val="18"/>
                <w:szCs w:val="18"/>
              </w:rPr>
              <w:t xml:space="preserve"> enrolment </w:t>
            </w:r>
            <w:r w:rsidRPr="609C37E3">
              <w:rPr>
                <w:sz w:val="18"/>
                <w:szCs w:val="18"/>
              </w:rPr>
              <w:t>were</w:t>
            </w:r>
            <w:r>
              <w:rPr>
                <w:sz w:val="18"/>
                <w:szCs w:val="18"/>
              </w:rPr>
              <w:t xml:space="preserve"> quantified. MBS items used to identify GP attendance were all items in Groups A1, A2, A5, A6, A7, A11, A14, A15 Subgroup 1, A12 Subgroup 2 (items 735-758), A17, A18, A19, A20, A22, A23, A23, A30.</w:t>
            </w:r>
            <w:r w:rsidR="00600C2F" w:rsidRPr="00600C2F">
              <w:rPr>
                <w:rStyle w:val="FootnoteReference"/>
                <w:color w:val="408BCA"/>
                <w:sz w:val="18"/>
                <w:szCs w:val="18"/>
              </w:rPr>
              <w:footnoteReference w:id="37"/>
            </w:r>
            <w:r>
              <w:rPr>
                <w:sz w:val="18"/>
                <w:szCs w:val="18"/>
              </w:rPr>
              <w:t xml:space="preserve"> MBS items used to identify practice nurse attendance were all items in Groups M2, M12, and M14</w:t>
            </w:r>
            <w:r w:rsidR="00600C2F">
              <w:rPr>
                <w:sz w:val="18"/>
                <w:szCs w:val="18"/>
              </w:rPr>
              <w:t>.</w:t>
            </w:r>
            <w:r w:rsidR="00600C2F" w:rsidRPr="00600C2F">
              <w:rPr>
                <w:rStyle w:val="FootnoteReference"/>
                <w:color w:val="408BCA"/>
                <w:sz w:val="18"/>
                <w:szCs w:val="18"/>
              </w:rPr>
              <w:footnoteReference w:id="38"/>
            </w:r>
          </w:p>
        </w:tc>
      </w:tr>
      <w:tr w:rsidR="00EF4E00" w:rsidRPr="00950104" w14:paraId="64C9434A" w14:textId="77777777" w:rsidTr="008C5E5B">
        <w:trPr>
          <w:trHeight w:val="340"/>
          <w:jc w:val="center"/>
        </w:trPr>
        <w:tc>
          <w:tcPr>
            <w:tcW w:w="3114" w:type="dxa"/>
            <w:tcBorders>
              <w:left w:val="single" w:sz="4" w:space="0" w:color="408BCA"/>
            </w:tcBorders>
          </w:tcPr>
          <w:p w14:paraId="3EEBDD06" w14:textId="6C0E517E" w:rsidR="00EF4E00" w:rsidRPr="00F877C0" w:rsidRDefault="00EF4E00" w:rsidP="008C5E5B">
            <w:pPr>
              <w:spacing w:after="120"/>
              <w:rPr>
                <w:sz w:val="18"/>
                <w:szCs w:val="18"/>
              </w:rPr>
            </w:pPr>
            <w:r>
              <w:rPr>
                <w:sz w:val="18"/>
                <w:szCs w:val="18"/>
              </w:rPr>
              <w:t>Number of MBS claims for s</w:t>
            </w:r>
            <w:r w:rsidRPr="00E838A1">
              <w:rPr>
                <w:sz w:val="18"/>
                <w:szCs w:val="18"/>
              </w:rPr>
              <w:t xml:space="preserve">pecialist consultation in </w:t>
            </w:r>
            <w:r>
              <w:rPr>
                <w:sz w:val="18"/>
                <w:szCs w:val="18"/>
              </w:rPr>
              <w:t xml:space="preserve">the </w:t>
            </w:r>
            <w:r w:rsidRPr="00E838A1">
              <w:rPr>
                <w:sz w:val="18"/>
                <w:szCs w:val="18"/>
              </w:rPr>
              <w:t xml:space="preserve">12 months </w:t>
            </w:r>
            <w:r w:rsidR="00293892">
              <w:rPr>
                <w:sz w:val="18"/>
                <w:szCs w:val="18"/>
              </w:rPr>
              <w:t>before</w:t>
            </w:r>
            <w:r>
              <w:rPr>
                <w:sz w:val="18"/>
                <w:szCs w:val="18"/>
              </w:rPr>
              <w:t xml:space="preserve"> enrolment</w:t>
            </w:r>
          </w:p>
        </w:tc>
        <w:tc>
          <w:tcPr>
            <w:tcW w:w="6095" w:type="dxa"/>
            <w:tcBorders>
              <w:right w:val="single" w:sz="4" w:space="0" w:color="408BCA"/>
            </w:tcBorders>
          </w:tcPr>
          <w:p w14:paraId="798B0199" w14:textId="7E76BD25" w:rsidR="00EF4E00" w:rsidRPr="00950104" w:rsidRDefault="00EF4E00" w:rsidP="008C5E5B">
            <w:pPr>
              <w:spacing w:after="120"/>
              <w:rPr>
                <w:sz w:val="18"/>
                <w:szCs w:val="18"/>
              </w:rPr>
            </w:pPr>
            <w:r>
              <w:rPr>
                <w:sz w:val="18"/>
                <w:szCs w:val="18"/>
              </w:rPr>
              <w:t xml:space="preserve">The total number of MBS claims for consultations with specialist providers in the 12 months </w:t>
            </w:r>
            <w:r w:rsidR="00293892">
              <w:rPr>
                <w:sz w:val="18"/>
                <w:szCs w:val="18"/>
              </w:rPr>
              <w:t>before</w:t>
            </w:r>
            <w:r>
              <w:rPr>
                <w:sz w:val="18"/>
                <w:szCs w:val="18"/>
              </w:rPr>
              <w:t xml:space="preserve"> enrolment was calculated. MBS items used to identify specialist consultations were all items in </w:t>
            </w:r>
            <w:r w:rsidRPr="00B91E8E">
              <w:rPr>
                <w:sz w:val="18"/>
                <w:szCs w:val="18"/>
              </w:rPr>
              <w:t>Group</w:t>
            </w:r>
            <w:r>
              <w:rPr>
                <w:sz w:val="18"/>
                <w:szCs w:val="18"/>
              </w:rPr>
              <w:t xml:space="preserve">s </w:t>
            </w:r>
            <w:r w:rsidRPr="00B91E8E">
              <w:rPr>
                <w:sz w:val="18"/>
                <w:szCs w:val="18"/>
              </w:rPr>
              <w:t xml:space="preserve">A3, A4, A8, A9, A12, A13, A15 Subgroup 2 (only item 820-880) A16, A21, A24, A26, A28, A29, A32, </w:t>
            </w:r>
            <w:r>
              <w:rPr>
                <w:sz w:val="18"/>
                <w:szCs w:val="18"/>
              </w:rPr>
              <w:t xml:space="preserve">and </w:t>
            </w:r>
            <w:r w:rsidRPr="00B91E8E">
              <w:rPr>
                <w:sz w:val="18"/>
                <w:szCs w:val="18"/>
              </w:rPr>
              <w:t>T6 Subgroup1</w:t>
            </w:r>
            <w:r>
              <w:rPr>
                <w:sz w:val="18"/>
                <w:szCs w:val="18"/>
              </w:rPr>
              <w:t>.</w:t>
            </w:r>
            <w:r w:rsidR="00600C2F" w:rsidRPr="00600C2F">
              <w:rPr>
                <w:rStyle w:val="FootnoteReference"/>
                <w:color w:val="408BCA"/>
                <w:sz w:val="18"/>
                <w:szCs w:val="18"/>
              </w:rPr>
              <w:footnoteReference w:id="39"/>
            </w:r>
          </w:p>
        </w:tc>
      </w:tr>
      <w:tr w:rsidR="00EF4E00" w:rsidRPr="00F877C0" w14:paraId="44AACF24" w14:textId="77777777" w:rsidTr="008C5E5B">
        <w:trPr>
          <w:trHeight w:val="340"/>
          <w:jc w:val="center"/>
        </w:trPr>
        <w:tc>
          <w:tcPr>
            <w:tcW w:w="3114" w:type="dxa"/>
            <w:tcBorders>
              <w:left w:val="single" w:sz="4" w:space="0" w:color="408BCA"/>
            </w:tcBorders>
          </w:tcPr>
          <w:p w14:paraId="18275FB4" w14:textId="5025E1CB" w:rsidR="00EF4E00" w:rsidRDefault="00EF4E00" w:rsidP="008C5E5B">
            <w:pPr>
              <w:spacing w:after="120"/>
              <w:rPr>
                <w:sz w:val="18"/>
                <w:szCs w:val="18"/>
              </w:rPr>
            </w:pPr>
            <w:r>
              <w:rPr>
                <w:sz w:val="18"/>
                <w:szCs w:val="18"/>
              </w:rPr>
              <w:lastRenderedPageBreak/>
              <w:t>Number of MBS claims for any allied health services</w:t>
            </w:r>
            <w:r w:rsidRPr="00E838A1">
              <w:rPr>
                <w:sz w:val="18"/>
                <w:szCs w:val="18"/>
              </w:rPr>
              <w:t xml:space="preserve"> in </w:t>
            </w:r>
            <w:r>
              <w:rPr>
                <w:sz w:val="18"/>
                <w:szCs w:val="18"/>
              </w:rPr>
              <w:t xml:space="preserve">the </w:t>
            </w:r>
            <w:r w:rsidRPr="00E838A1">
              <w:rPr>
                <w:sz w:val="18"/>
                <w:szCs w:val="18"/>
              </w:rPr>
              <w:t xml:space="preserve">12 months </w:t>
            </w:r>
            <w:r w:rsidR="00293892">
              <w:rPr>
                <w:sz w:val="18"/>
                <w:szCs w:val="18"/>
              </w:rPr>
              <w:t>before</w:t>
            </w:r>
            <w:r>
              <w:rPr>
                <w:sz w:val="18"/>
                <w:szCs w:val="18"/>
              </w:rPr>
              <w:t xml:space="preserve"> enrolment</w:t>
            </w:r>
          </w:p>
        </w:tc>
        <w:tc>
          <w:tcPr>
            <w:tcW w:w="6095" w:type="dxa"/>
            <w:tcBorders>
              <w:right w:val="single" w:sz="4" w:space="0" w:color="408BCA"/>
            </w:tcBorders>
          </w:tcPr>
          <w:p w14:paraId="398F2C7F" w14:textId="6DF06553" w:rsidR="00EF4E00" w:rsidRPr="00F877C0" w:rsidRDefault="00EF4E00" w:rsidP="008C5E5B">
            <w:pPr>
              <w:spacing w:after="120"/>
              <w:rPr>
                <w:sz w:val="18"/>
                <w:szCs w:val="18"/>
              </w:rPr>
            </w:pPr>
            <w:r>
              <w:rPr>
                <w:sz w:val="18"/>
                <w:szCs w:val="18"/>
              </w:rPr>
              <w:t xml:space="preserve">The total number of MBS claims for any allied health services in the 12 months </w:t>
            </w:r>
            <w:r w:rsidR="00293892">
              <w:rPr>
                <w:sz w:val="18"/>
                <w:szCs w:val="18"/>
              </w:rPr>
              <w:t>before</w:t>
            </w:r>
            <w:r>
              <w:rPr>
                <w:sz w:val="18"/>
                <w:szCs w:val="18"/>
              </w:rPr>
              <w:t xml:space="preserve"> enrolment was quantified. MBS items used to identify allied health services were all items in </w:t>
            </w:r>
            <w:r w:rsidRPr="00673ADF">
              <w:rPr>
                <w:sz w:val="18"/>
                <w:szCs w:val="18"/>
              </w:rPr>
              <w:t>Group</w:t>
            </w:r>
            <w:r>
              <w:rPr>
                <w:sz w:val="18"/>
                <w:szCs w:val="18"/>
              </w:rPr>
              <w:t>s</w:t>
            </w:r>
            <w:r w:rsidRPr="00673ADF">
              <w:rPr>
                <w:sz w:val="18"/>
                <w:szCs w:val="18"/>
              </w:rPr>
              <w:t xml:space="preserve"> M3, M6, M7, M8, M9, M10, M11, M15</w:t>
            </w:r>
            <w:r>
              <w:rPr>
                <w:sz w:val="18"/>
                <w:szCs w:val="18"/>
              </w:rPr>
              <w:t>.</w:t>
            </w:r>
            <w:r w:rsidR="00600C2F" w:rsidRPr="00600C2F">
              <w:rPr>
                <w:rStyle w:val="FootnoteReference"/>
                <w:color w:val="408BCA"/>
                <w:sz w:val="18"/>
                <w:szCs w:val="18"/>
              </w:rPr>
              <w:footnoteReference w:id="40"/>
            </w:r>
          </w:p>
        </w:tc>
      </w:tr>
      <w:tr w:rsidR="00EF4E00" w:rsidRPr="00F877C0" w14:paraId="4AF6D956" w14:textId="77777777" w:rsidTr="008C5E5B">
        <w:trPr>
          <w:trHeight w:val="340"/>
          <w:jc w:val="center"/>
        </w:trPr>
        <w:tc>
          <w:tcPr>
            <w:tcW w:w="3114" w:type="dxa"/>
            <w:tcBorders>
              <w:left w:val="single" w:sz="4" w:space="0" w:color="408BCA"/>
            </w:tcBorders>
          </w:tcPr>
          <w:p w14:paraId="67D96B19" w14:textId="1841C4A9" w:rsidR="00EF4E00" w:rsidRPr="00F877C0" w:rsidRDefault="00EF4E00" w:rsidP="008C5E5B">
            <w:pPr>
              <w:spacing w:after="120"/>
              <w:rPr>
                <w:sz w:val="18"/>
                <w:szCs w:val="18"/>
              </w:rPr>
            </w:pPr>
            <w:r>
              <w:rPr>
                <w:sz w:val="18"/>
                <w:szCs w:val="18"/>
              </w:rPr>
              <w:t>Number of MBS claims for any p</w:t>
            </w:r>
            <w:r w:rsidRPr="0074649E">
              <w:rPr>
                <w:sz w:val="18"/>
                <w:szCs w:val="18"/>
              </w:rPr>
              <w:t xml:space="preserve">athology services in </w:t>
            </w:r>
            <w:r>
              <w:rPr>
                <w:sz w:val="18"/>
                <w:szCs w:val="18"/>
              </w:rPr>
              <w:t xml:space="preserve">the </w:t>
            </w:r>
            <w:r w:rsidRPr="0074649E">
              <w:rPr>
                <w:sz w:val="18"/>
                <w:szCs w:val="18"/>
              </w:rPr>
              <w:t xml:space="preserve">12 months </w:t>
            </w:r>
            <w:r w:rsidR="00293892">
              <w:rPr>
                <w:sz w:val="18"/>
                <w:szCs w:val="18"/>
              </w:rPr>
              <w:t>before</w:t>
            </w:r>
            <w:r>
              <w:rPr>
                <w:sz w:val="18"/>
                <w:szCs w:val="18"/>
              </w:rPr>
              <w:t xml:space="preserve"> enrolment</w:t>
            </w:r>
          </w:p>
        </w:tc>
        <w:tc>
          <w:tcPr>
            <w:tcW w:w="6095" w:type="dxa"/>
            <w:tcBorders>
              <w:right w:val="single" w:sz="4" w:space="0" w:color="408BCA"/>
            </w:tcBorders>
          </w:tcPr>
          <w:p w14:paraId="1AEE81D0" w14:textId="4E6639CD" w:rsidR="00EF4E00" w:rsidRPr="00F877C0" w:rsidRDefault="00EF4E00" w:rsidP="008C5E5B">
            <w:pPr>
              <w:spacing w:after="120"/>
              <w:rPr>
                <w:sz w:val="18"/>
                <w:szCs w:val="18"/>
              </w:rPr>
            </w:pPr>
            <w:r>
              <w:rPr>
                <w:sz w:val="18"/>
                <w:szCs w:val="18"/>
              </w:rPr>
              <w:t>The total number of MBS claims for any p</w:t>
            </w:r>
            <w:r w:rsidRPr="0074649E">
              <w:rPr>
                <w:sz w:val="18"/>
                <w:szCs w:val="18"/>
              </w:rPr>
              <w:t>athology</w:t>
            </w:r>
            <w:r>
              <w:rPr>
                <w:sz w:val="18"/>
                <w:szCs w:val="18"/>
              </w:rPr>
              <w:t xml:space="preserve"> services in the 12 months </w:t>
            </w:r>
            <w:r w:rsidR="00293892">
              <w:rPr>
                <w:sz w:val="18"/>
                <w:szCs w:val="18"/>
              </w:rPr>
              <w:t>before</w:t>
            </w:r>
            <w:r>
              <w:rPr>
                <w:sz w:val="18"/>
                <w:szCs w:val="18"/>
              </w:rPr>
              <w:t xml:space="preserve"> enrolment was quantified. MBS items used to identify pathology services were all items in </w:t>
            </w:r>
            <w:r w:rsidRPr="00673ADF">
              <w:rPr>
                <w:sz w:val="18"/>
                <w:szCs w:val="18"/>
              </w:rPr>
              <w:t>Group</w:t>
            </w:r>
            <w:r>
              <w:rPr>
                <w:sz w:val="18"/>
                <w:szCs w:val="18"/>
              </w:rPr>
              <w:t xml:space="preserve">s </w:t>
            </w:r>
            <w:r w:rsidRPr="00CC2501">
              <w:rPr>
                <w:sz w:val="18"/>
                <w:szCs w:val="18"/>
              </w:rPr>
              <w:t>P01 to P09</w:t>
            </w:r>
            <w:r w:rsidR="00600C2F">
              <w:rPr>
                <w:sz w:val="18"/>
                <w:szCs w:val="18"/>
              </w:rPr>
              <w:t>.</w:t>
            </w:r>
            <w:r w:rsidR="00600C2F" w:rsidRPr="00600C2F">
              <w:rPr>
                <w:rStyle w:val="FootnoteReference"/>
                <w:color w:val="408BCA"/>
                <w:sz w:val="18"/>
                <w:szCs w:val="18"/>
              </w:rPr>
              <w:footnoteReference w:id="41"/>
            </w:r>
          </w:p>
        </w:tc>
      </w:tr>
      <w:tr w:rsidR="00EF4E00" w:rsidRPr="00F877C0" w14:paraId="0DB33715" w14:textId="77777777" w:rsidTr="008C5E5B">
        <w:trPr>
          <w:trHeight w:val="340"/>
          <w:jc w:val="center"/>
        </w:trPr>
        <w:tc>
          <w:tcPr>
            <w:tcW w:w="3114" w:type="dxa"/>
            <w:tcBorders>
              <w:left w:val="single" w:sz="4" w:space="0" w:color="408BCA"/>
            </w:tcBorders>
          </w:tcPr>
          <w:p w14:paraId="7AFC8ABC" w14:textId="28BEA0DD" w:rsidR="00EF4E00" w:rsidRDefault="00EF4E00" w:rsidP="008C5E5B">
            <w:pPr>
              <w:spacing w:after="120"/>
              <w:rPr>
                <w:sz w:val="18"/>
                <w:szCs w:val="18"/>
              </w:rPr>
            </w:pPr>
            <w:r>
              <w:rPr>
                <w:sz w:val="18"/>
                <w:szCs w:val="18"/>
              </w:rPr>
              <w:t xml:space="preserve">Had </w:t>
            </w:r>
            <w:proofErr w:type="gramStart"/>
            <w:r>
              <w:rPr>
                <w:sz w:val="18"/>
                <w:szCs w:val="18"/>
              </w:rPr>
              <w:t>a</w:t>
            </w:r>
            <w:proofErr w:type="gramEnd"/>
            <w:r>
              <w:rPr>
                <w:sz w:val="18"/>
                <w:szCs w:val="18"/>
              </w:rPr>
              <w:t xml:space="preserve"> MBS claim for HbA1c test </w:t>
            </w:r>
            <w:r w:rsidRPr="0074649E">
              <w:rPr>
                <w:sz w:val="18"/>
                <w:szCs w:val="18"/>
              </w:rPr>
              <w:t xml:space="preserve">in </w:t>
            </w:r>
            <w:r>
              <w:rPr>
                <w:sz w:val="18"/>
                <w:szCs w:val="18"/>
              </w:rPr>
              <w:t xml:space="preserve">the six months and </w:t>
            </w:r>
            <w:r w:rsidRPr="0074649E">
              <w:rPr>
                <w:sz w:val="18"/>
                <w:szCs w:val="18"/>
              </w:rPr>
              <w:t xml:space="preserve">12 months </w:t>
            </w:r>
            <w:r w:rsidR="00293892">
              <w:rPr>
                <w:sz w:val="18"/>
                <w:szCs w:val="18"/>
              </w:rPr>
              <w:t>before</w:t>
            </w:r>
            <w:r>
              <w:rPr>
                <w:sz w:val="18"/>
                <w:szCs w:val="18"/>
              </w:rPr>
              <w:t xml:space="preserve"> </w:t>
            </w:r>
            <w:proofErr w:type="spellStart"/>
            <w:r>
              <w:rPr>
                <w:sz w:val="18"/>
                <w:szCs w:val="18"/>
              </w:rPr>
              <w:t>enrolment</w:t>
            </w:r>
            <w:r w:rsidR="00894081" w:rsidRPr="00894081">
              <w:rPr>
                <w:sz w:val="18"/>
                <w:szCs w:val="18"/>
                <w:vertAlign w:val="superscript"/>
              </w:rPr>
              <w:t>b</w:t>
            </w:r>
            <w:proofErr w:type="spellEnd"/>
          </w:p>
        </w:tc>
        <w:tc>
          <w:tcPr>
            <w:tcW w:w="6095" w:type="dxa"/>
            <w:tcBorders>
              <w:right w:val="single" w:sz="4" w:space="0" w:color="408BCA"/>
            </w:tcBorders>
          </w:tcPr>
          <w:p w14:paraId="45634DFA" w14:textId="57C0CB38" w:rsidR="00EF4E00" w:rsidRDefault="00EF4E00" w:rsidP="008C5E5B">
            <w:pPr>
              <w:spacing w:after="120"/>
              <w:rPr>
                <w:sz w:val="18"/>
                <w:szCs w:val="18"/>
              </w:rPr>
            </w:pPr>
            <w:r>
              <w:rPr>
                <w:sz w:val="18"/>
                <w:szCs w:val="18"/>
              </w:rPr>
              <w:t xml:space="preserve">This was based on the presence of </w:t>
            </w:r>
            <w:proofErr w:type="gramStart"/>
            <w:r>
              <w:rPr>
                <w:sz w:val="18"/>
                <w:szCs w:val="18"/>
              </w:rPr>
              <w:t>a</w:t>
            </w:r>
            <w:proofErr w:type="gramEnd"/>
            <w:r>
              <w:rPr>
                <w:sz w:val="18"/>
                <w:szCs w:val="18"/>
              </w:rPr>
              <w:t xml:space="preserve"> MBS claim for HbA1c test (MBS items </w:t>
            </w:r>
            <w:r w:rsidRPr="006F40AF">
              <w:rPr>
                <w:sz w:val="18"/>
                <w:szCs w:val="18"/>
              </w:rPr>
              <w:t>66551 and 73840</w:t>
            </w:r>
            <w:r>
              <w:rPr>
                <w:sz w:val="18"/>
                <w:szCs w:val="18"/>
              </w:rPr>
              <w:t xml:space="preserve">) in the six months and 12 months </w:t>
            </w:r>
            <w:r w:rsidR="00293892">
              <w:rPr>
                <w:sz w:val="18"/>
                <w:szCs w:val="18"/>
              </w:rPr>
              <w:t>before</w:t>
            </w:r>
            <w:r>
              <w:rPr>
                <w:sz w:val="18"/>
                <w:szCs w:val="18"/>
              </w:rPr>
              <w:t xml:space="preserve"> enrolment. </w:t>
            </w:r>
          </w:p>
        </w:tc>
      </w:tr>
      <w:tr w:rsidR="00EF4E00" w:rsidRPr="00F877C0" w14:paraId="1C97019E" w14:textId="77777777" w:rsidTr="008C5E5B">
        <w:trPr>
          <w:trHeight w:val="340"/>
          <w:jc w:val="center"/>
        </w:trPr>
        <w:tc>
          <w:tcPr>
            <w:tcW w:w="3114" w:type="dxa"/>
            <w:tcBorders>
              <w:left w:val="single" w:sz="4" w:space="0" w:color="408BCA"/>
            </w:tcBorders>
          </w:tcPr>
          <w:p w14:paraId="2F54CA24" w14:textId="49C22B4F" w:rsidR="00EF4E00" w:rsidRPr="00F877C0" w:rsidRDefault="00EF4E00" w:rsidP="008C5E5B">
            <w:pPr>
              <w:spacing w:after="120"/>
              <w:rPr>
                <w:sz w:val="18"/>
                <w:szCs w:val="18"/>
              </w:rPr>
            </w:pPr>
            <w:r>
              <w:rPr>
                <w:sz w:val="18"/>
                <w:szCs w:val="18"/>
              </w:rPr>
              <w:t>Number of MBS claims for any i</w:t>
            </w:r>
            <w:r w:rsidRPr="001F69EA">
              <w:rPr>
                <w:sz w:val="18"/>
                <w:szCs w:val="18"/>
              </w:rPr>
              <w:t xml:space="preserve">maging services in </w:t>
            </w:r>
            <w:r>
              <w:rPr>
                <w:sz w:val="18"/>
                <w:szCs w:val="18"/>
              </w:rPr>
              <w:t xml:space="preserve">the </w:t>
            </w:r>
            <w:r w:rsidRPr="001F69EA">
              <w:rPr>
                <w:sz w:val="18"/>
                <w:szCs w:val="18"/>
              </w:rPr>
              <w:t xml:space="preserve">12 months </w:t>
            </w:r>
            <w:r w:rsidR="00293892">
              <w:rPr>
                <w:sz w:val="18"/>
                <w:szCs w:val="18"/>
              </w:rPr>
              <w:t>before</w:t>
            </w:r>
            <w:r>
              <w:rPr>
                <w:sz w:val="18"/>
                <w:szCs w:val="18"/>
              </w:rPr>
              <w:t xml:space="preserve"> enrolment</w:t>
            </w:r>
          </w:p>
        </w:tc>
        <w:tc>
          <w:tcPr>
            <w:tcW w:w="6095" w:type="dxa"/>
            <w:tcBorders>
              <w:right w:val="single" w:sz="4" w:space="0" w:color="408BCA"/>
            </w:tcBorders>
          </w:tcPr>
          <w:p w14:paraId="62DB92AE" w14:textId="25FEC25C" w:rsidR="00EF4E00" w:rsidRPr="00F877C0" w:rsidRDefault="00EF4E00" w:rsidP="008C5E5B">
            <w:pPr>
              <w:spacing w:after="120"/>
              <w:rPr>
                <w:sz w:val="18"/>
                <w:szCs w:val="18"/>
              </w:rPr>
            </w:pPr>
            <w:r>
              <w:rPr>
                <w:sz w:val="18"/>
                <w:szCs w:val="18"/>
              </w:rPr>
              <w:t>The total number of MBS claims for any i</w:t>
            </w:r>
            <w:r w:rsidRPr="001F69EA">
              <w:rPr>
                <w:sz w:val="18"/>
                <w:szCs w:val="18"/>
              </w:rPr>
              <w:t>maging</w:t>
            </w:r>
            <w:r>
              <w:rPr>
                <w:sz w:val="18"/>
                <w:szCs w:val="18"/>
              </w:rPr>
              <w:t xml:space="preserve"> services in the 12 months </w:t>
            </w:r>
            <w:r w:rsidR="00293892">
              <w:rPr>
                <w:sz w:val="18"/>
                <w:szCs w:val="18"/>
              </w:rPr>
              <w:t>before</w:t>
            </w:r>
            <w:r>
              <w:rPr>
                <w:sz w:val="18"/>
                <w:szCs w:val="18"/>
              </w:rPr>
              <w:t xml:space="preserve"> enrolment was quantified. MBS items used to identify imaging services were all items in </w:t>
            </w:r>
            <w:r w:rsidRPr="00673ADF">
              <w:rPr>
                <w:sz w:val="18"/>
                <w:szCs w:val="18"/>
              </w:rPr>
              <w:t>Group</w:t>
            </w:r>
            <w:r>
              <w:rPr>
                <w:sz w:val="18"/>
                <w:szCs w:val="18"/>
              </w:rPr>
              <w:t xml:space="preserve">s </w:t>
            </w:r>
            <w:r w:rsidRPr="00A4465E">
              <w:rPr>
                <w:sz w:val="18"/>
                <w:szCs w:val="18"/>
              </w:rPr>
              <w:t>I01 to I05</w:t>
            </w:r>
            <w:r>
              <w:rPr>
                <w:sz w:val="18"/>
                <w:szCs w:val="18"/>
              </w:rPr>
              <w:t>.</w:t>
            </w:r>
            <w:r w:rsidR="00600C2F" w:rsidRPr="00600C2F">
              <w:rPr>
                <w:rStyle w:val="FootnoteReference"/>
                <w:color w:val="408BCA"/>
                <w:sz w:val="18"/>
                <w:szCs w:val="18"/>
              </w:rPr>
              <w:footnoteReference w:id="42"/>
            </w:r>
          </w:p>
        </w:tc>
      </w:tr>
      <w:tr w:rsidR="00EF4E00" w:rsidRPr="00F877C0" w14:paraId="62E16371" w14:textId="77777777" w:rsidTr="008C5E5B">
        <w:trPr>
          <w:trHeight w:val="340"/>
          <w:jc w:val="center"/>
        </w:trPr>
        <w:tc>
          <w:tcPr>
            <w:tcW w:w="3114" w:type="dxa"/>
            <w:tcBorders>
              <w:left w:val="single" w:sz="4" w:space="0" w:color="408BCA"/>
            </w:tcBorders>
          </w:tcPr>
          <w:p w14:paraId="6825CD28" w14:textId="4139A08A" w:rsidR="00EF4E00" w:rsidRPr="00F877C0" w:rsidRDefault="00EF4E00" w:rsidP="008C5E5B">
            <w:pPr>
              <w:spacing w:after="120"/>
              <w:rPr>
                <w:sz w:val="18"/>
                <w:szCs w:val="18"/>
              </w:rPr>
            </w:pPr>
            <w:r>
              <w:rPr>
                <w:sz w:val="18"/>
                <w:szCs w:val="18"/>
              </w:rPr>
              <w:t>Usual provider of care</w:t>
            </w:r>
            <w:r w:rsidRPr="00F9096F">
              <w:rPr>
                <w:sz w:val="18"/>
                <w:szCs w:val="18"/>
              </w:rPr>
              <w:t xml:space="preserve"> continuity of care </w:t>
            </w:r>
            <w:r>
              <w:rPr>
                <w:sz w:val="18"/>
                <w:szCs w:val="18"/>
              </w:rPr>
              <w:t>score</w:t>
            </w:r>
            <w:r w:rsidRPr="00F9096F">
              <w:rPr>
                <w:sz w:val="18"/>
                <w:szCs w:val="18"/>
              </w:rPr>
              <w:t xml:space="preserve"> in </w:t>
            </w:r>
            <w:r>
              <w:rPr>
                <w:sz w:val="18"/>
                <w:szCs w:val="18"/>
              </w:rPr>
              <w:t xml:space="preserve">the </w:t>
            </w:r>
            <w:r w:rsidRPr="00F9096F">
              <w:rPr>
                <w:sz w:val="18"/>
                <w:szCs w:val="18"/>
              </w:rPr>
              <w:t xml:space="preserve">12 months </w:t>
            </w:r>
            <w:r w:rsidR="00293892">
              <w:rPr>
                <w:sz w:val="18"/>
                <w:szCs w:val="18"/>
              </w:rPr>
              <w:t>before</w:t>
            </w:r>
            <w:r w:rsidRPr="00F9096F">
              <w:rPr>
                <w:sz w:val="18"/>
                <w:szCs w:val="18"/>
              </w:rPr>
              <w:t xml:space="preserve"> enrolment</w:t>
            </w:r>
          </w:p>
        </w:tc>
        <w:tc>
          <w:tcPr>
            <w:tcW w:w="6095" w:type="dxa"/>
            <w:tcBorders>
              <w:right w:val="single" w:sz="4" w:space="0" w:color="408BCA"/>
            </w:tcBorders>
          </w:tcPr>
          <w:p w14:paraId="0D3C71AB" w14:textId="7288ACA8" w:rsidR="00EF4E00" w:rsidRPr="00F877C0" w:rsidRDefault="00EF4E00" w:rsidP="008C5E5B">
            <w:pPr>
              <w:spacing w:after="120"/>
              <w:rPr>
                <w:sz w:val="18"/>
                <w:szCs w:val="18"/>
              </w:rPr>
            </w:pPr>
            <w:r w:rsidRPr="0076308B">
              <w:rPr>
                <w:sz w:val="18"/>
                <w:szCs w:val="18"/>
              </w:rPr>
              <w:t>The usual provider of care index (UPC)</w:t>
            </w:r>
            <w:r w:rsidR="00600C2F" w:rsidRPr="00600C2F">
              <w:rPr>
                <w:rStyle w:val="FootnoteReference"/>
                <w:color w:val="408BCA"/>
                <w:sz w:val="18"/>
                <w:szCs w:val="18"/>
              </w:rPr>
              <w:footnoteReference w:id="43"/>
            </w:r>
            <w:r>
              <w:rPr>
                <w:sz w:val="18"/>
                <w:szCs w:val="18"/>
              </w:rPr>
              <w:t xml:space="preserve"> was </w:t>
            </w:r>
            <w:r w:rsidRPr="0076308B">
              <w:rPr>
                <w:sz w:val="18"/>
                <w:szCs w:val="18"/>
              </w:rPr>
              <w:t xml:space="preserve">used to measure </w:t>
            </w:r>
            <w:r>
              <w:rPr>
                <w:sz w:val="18"/>
                <w:szCs w:val="18"/>
              </w:rPr>
              <w:t xml:space="preserve">concentration or </w:t>
            </w:r>
            <w:r w:rsidRPr="00F9096F">
              <w:rPr>
                <w:sz w:val="18"/>
                <w:szCs w:val="18"/>
              </w:rPr>
              <w:t>continuity o</w:t>
            </w:r>
            <w:r w:rsidRPr="006F36C4">
              <w:rPr>
                <w:sz w:val="18"/>
                <w:szCs w:val="18"/>
              </w:rPr>
              <w:t xml:space="preserve">f care with a usual GP provider </w:t>
            </w:r>
            <w:r>
              <w:rPr>
                <w:sz w:val="18"/>
                <w:szCs w:val="18"/>
              </w:rPr>
              <w:t xml:space="preserve">in the 12 months </w:t>
            </w:r>
            <w:r w:rsidR="00293892">
              <w:rPr>
                <w:sz w:val="18"/>
                <w:szCs w:val="18"/>
              </w:rPr>
              <w:t>before</w:t>
            </w:r>
            <w:r>
              <w:rPr>
                <w:sz w:val="18"/>
                <w:szCs w:val="18"/>
              </w:rPr>
              <w:t xml:space="preserve"> enrolment</w:t>
            </w:r>
            <w:r w:rsidRPr="0076308B">
              <w:rPr>
                <w:sz w:val="18"/>
                <w:szCs w:val="18"/>
              </w:rPr>
              <w:t>. For patients who had four or more unreferred GP claims</w:t>
            </w:r>
            <w:r>
              <w:rPr>
                <w:sz w:val="18"/>
                <w:szCs w:val="18"/>
              </w:rPr>
              <w:t xml:space="preserve"> (MBS items Groups A1 and A2)</w:t>
            </w:r>
            <w:r w:rsidRPr="0076308B">
              <w:rPr>
                <w:sz w:val="18"/>
                <w:szCs w:val="18"/>
              </w:rPr>
              <w:t xml:space="preserve">, the UPC score was calculated as the number of claims </w:t>
            </w:r>
            <w:r>
              <w:rPr>
                <w:sz w:val="18"/>
                <w:szCs w:val="18"/>
              </w:rPr>
              <w:t>for</w:t>
            </w:r>
            <w:r w:rsidRPr="0076308B">
              <w:rPr>
                <w:sz w:val="18"/>
                <w:szCs w:val="18"/>
              </w:rPr>
              <w:t xml:space="preserve"> visits to the GP with the highest number of visits (“usual provider”) divided by the total number of claims for GP visits</w:t>
            </w:r>
            <w:r>
              <w:rPr>
                <w:sz w:val="18"/>
                <w:szCs w:val="18"/>
              </w:rPr>
              <w:t xml:space="preserve">. </w:t>
            </w:r>
          </w:p>
        </w:tc>
      </w:tr>
      <w:tr w:rsidR="00EF4E00" w:rsidRPr="00F877C0" w14:paraId="1F7A8E5F" w14:textId="77777777" w:rsidTr="00A43095">
        <w:trPr>
          <w:trHeight w:val="340"/>
          <w:jc w:val="center"/>
        </w:trPr>
        <w:tc>
          <w:tcPr>
            <w:tcW w:w="9209" w:type="dxa"/>
            <w:gridSpan w:val="2"/>
            <w:tcBorders>
              <w:left w:val="single" w:sz="4" w:space="0" w:color="408BCA"/>
              <w:right w:val="single" w:sz="4" w:space="0" w:color="408BCA"/>
            </w:tcBorders>
          </w:tcPr>
          <w:p w14:paraId="4AB511D9" w14:textId="64891604" w:rsidR="00EF4E00" w:rsidRPr="00F877C0" w:rsidRDefault="008C5E5B" w:rsidP="008C5E5B">
            <w:pPr>
              <w:spacing w:after="120"/>
              <w:rPr>
                <w:sz w:val="18"/>
                <w:szCs w:val="18"/>
              </w:rPr>
            </w:pPr>
            <w:r w:rsidRPr="00694B0E">
              <w:rPr>
                <w:b/>
                <w:sz w:val="18"/>
                <w:szCs w:val="18"/>
              </w:rPr>
              <w:t xml:space="preserve">Utilisation of hospital </w:t>
            </w:r>
            <w:proofErr w:type="spellStart"/>
            <w:r w:rsidRPr="00694B0E">
              <w:rPr>
                <w:b/>
                <w:sz w:val="18"/>
                <w:szCs w:val="18"/>
              </w:rPr>
              <w:t>services</w:t>
            </w:r>
            <w:r w:rsidR="00894081" w:rsidRPr="00894081">
              <w:rPr>
                <w:b/>
                <w:sz w:val="18"/>
                <w:szCs w:val="18"/>
                <w:vertAlign w:val="superscript"/>
              </w:rPr>
              <w:t>c</w:t>
            </w:r>
            <w:proofErr w:type="spellEnd"/>
          </w:p>
        </w:tc>
      </w:tr>
      <w:tr w:rsidR="00EF4E00" w:rsidRPr="00F877C0" w14:paraId="562F9D42" w14:textId="77777777" w:rsidTr="008C5E5B">
        <w:trPr>
          <w:trHeight w:val="340"/>
          <w:jc w:val="center"/>
        </w:trPr>
        <w:tc>
          <w:tcPr>
            <w:tcW w:w="3114" w:type="dxa"/>
            <w:tcBorders>
              <w:left w:val="single" w:sz="4" w:space="0" w:color="408BCA"/>
            </w:tcBorders>
          </w:tcPr>
          <w:p w14:paraId="3BB49280" w14:textId="4B87842F" w:rsidR="00EF4E00" w:rsidRPr="00F877C0" w:rsidRDefault="00EF4E00" w:rsidP="008C5E5B">
            <w:pPr>
              <w:spacing w:after="120"/>
              <w:rPr>
                <w:sz w:val="18"/>
                <w:szCs w:val="18"/>
              </w:rPr>
            </w:pPr>
            <w:r>
              <w:rPr>
                <w:sz w:val="18"/>
                <w:szCs w:val="18"/>
              </w:rPr>
              <w:t>A</w:t>
            </w:r>
            <w:r w:rsidRPr="00CB1FFA">
              <w:rPr>
                <w:sz w:val="18"/>
                <w:szCs w:val="18"/>
              </w:rPr>
              <w:t>ll-ca</w:t>
            </w:r>
            <w:r>
              <w:rPr>
                <w:sz w:val="18"/>
                <w:szCs w:val="18"/>
              </w:rPr>
              <w:t>u</w:t>
            </w:r>
            <w:r w:rsidRPr="00CB1FFA">
              <w:rPr>
                <w:sz w:val="18"/>
                <w:szCs w:val="18"/>
              </w:rPr>
              <w:t>se admission</w:t>
            </w:r>
            <w:r>
              <w:rPr>
                <w:sz w:val="18"/>
                <w:szCs w:val="18"/>
              </w:rPr>
              <w:t>s</w:t>
            </w:r>
            <w:r w:rsidRPr="00CB1FFA">
              <w:rPr>
                <w:sz w:val="18"/>
                <w:szCs w:val="18"/>
              </w:rPr>
              <w:t xml:space="preserve"> in </w:t>
            </w:r>
            <w:r>
              <w:rPr>
                <w:sz w:val="18"/>
                <w:szCs w:val="18"/>
              </w:rPr>
              <w:t xml:space="preserve">the </w:t>
            </w:r>
            <w:r w:rsidRPr="00CB1FFA">
              <w:rPr>
                <w:sz w:val="18"/>
                <w:szCs w:val="18"/>
              </w:rPr>
              <w:t xml:space="preserve">12 months </w:t>
            </w:r>
            <w:r w:rsidR="00293892">
              <w:rPr>
                <w:sz w:val="18"/>
                <w:szCs w:val="18"/>
              </w:rPr>
              <w:t>before</w:t>
            </w:r>
            <w:r>
              <w:rPr>
                <w:sz w:val="18"/>
                <w:szCs w:val="18"/>
              </w:rPr>
              <w:t xml:space="preserve"> enrolment</w:t>
            </w:r>
          </w:p>
        </w:tc>
        <w:tc>
          <w:tcPr>
            <w:tcW w:w="6095" w:type="dxa"/>
            <w:tcBorders>
              <w:right w:val="single" w:sz="4" w:space="0" w:color="408BCA"/>
            </w:tcBorders>
          </w:tcPr>
          <w:p w14:paraId="196516FD" w14:textId="77777777" w:rsidR="00EF4E00" w:rsidRPr="00F877C0" w:rsidRDefault="00EF4E00" w:rsidP="008C5E5B">
            <w:pPr>
              <w:spacing w:after="120"/>
              <w:rPr>
                <w:sz w:val="18"/>
                <w:szCs w:val="18"/>
              </w:rPr>
            </w:pPr>
            <w:r>
              <w:rPr>
                <w:sz w:val="18"/>
                <w:szCs w:val="18"/>
              </w:rPr>
              <w:t xml:space="preserve">This was calculated as the total number of hospital admission episodes for any cause in the 12 months before enrolment, </w:t>
            </w:r>
            <w:r w:rsidRPr="00B62CA6">
              <w:rPr>
                <w:sz w:val="18"/>
                <w:szCs w:val="18"/>
              </w:rPr>
              <w:t>excluding renal dialysis (</w:t>
            </w:r>
            <w:r w:rsidRPr="00B62CA6">
              <w:rPr>
                <w:sz w:val="18"/>
              </w:rPr>
              <w:t>Z49 recorded as principal diagnosi</w:t>
            </w:r>
            <w:r>
              <w:rPr>
                <w:sz w:val="18"/>
              </w:rPr>
              <w:t>s</w:t>
            </w:r>
            <w:r w:rsidRPr="00B62CA6">
              <w:rPr>
                <w:sz w:val="18"/>
              </w:rPr>
              <w:t>)</w:t>
            </w:r>
            <w:r>
              <w:rPr>
                <w:sz w:val="18"/>
                <w:szCs w:val="18"/>
              </w:rPr>
              <w:t xml:space="preserve"> and transfers during hospital stay.</w:t>
            </w:r>
          </w:p>
        </w:tc>
      </w:tr>
      <w:tr w:rsidR="00EF4E00" w:rsidRPr="00F877C0" w14:paraId="3F8D71C1" w14:textId="77777777" w:rsidTr="008C5E5B">
        <w:trPr>
          <w:trHeight w:val="340"/>
          <w:jc w:val="center"/>
        </w:trPr>
        <w:tc>
          <w:tcPr>
            <w:tcW w:w="3114" w:type="dxa"/>
            <w:tcBorders>
              <w:left w:val="single" w:sz="4" w:space="0" w:color="408BCA"/>
            </w:tcBorders>
          </w:tcPr>
          <w:p w14:paraId="7BB0D366" w14:textId="394D8F80" w:rsidR="00EF4E00" w:rsidRPr="00F877C0" w:rsidRDefault="00EF4E00" w:rsidP="008C5E5B">
            <w:pPr>
              <w:spacing w:after="120"/>
              <w:rPr>
                <w:sz w:val="18"/>
                <w:szCs w:val="18"/>
              </w:rPr>
            </w:pPr>
            <w:r>
              <w:rPr>
                <w:sz w:val="18"/>
                <w:szCs w:val="18"/>
              </w:rPr>
              <w:t>A</w:t>
            </w:r>
            <w:r w:rsidRPr="00CB1FFA">
              <w:rPr>
                <w:sz w:val="18"/>
                <w:szCs w:val="18"/>
              </w:rPr>
              <w:t xml:space="preserve">ll-cause day-only admissions in </w:t>
            </w:r>
            <w:r>
              <w:rPr>
                <w:sz w:val="18"/>
                <w:szCs w:val="18"/>
              </w:rPr>
              <w:t xml:space="preserve">the </w:t>
            </w:r>
            <w:r w:rsidRPr="00CB1FFA">
              <w:rPr>
                <w:sz w:val="18"/>
                <w:szCs w:val="18"/>
              </w:rPr>
              <w:t xml:space="preserve">12 months </w:t>
            </w:r>
            <w:r w:rsidR="00293892">
              <w:rPr>
                <w:sz w:val="18"/>
                <w:szCs w:val="18"/>
              </w:rPr>
              <w:t>before</w:t>
            </w:r>
            <w:r>
              <w:rPr>
                <w:sz w:val="18"/>
                <w:szCs w:val="18"/>
              </w:rPr>
              <w:t xml:space="preserve"> enrolment</w:t>
            </w:r>
          </w:p>
        </w:tc>
        <w:tc>
          <w:tcPr>
            <w:tcW w:w="6095" w:type="dxa"/>
            <w:tcBorders>
              <w:right w:val="single" w:sz="4" w:space="0" w:color="408BCA"/>
            </w:tcBorders>
          </w:tcPr>
          <w:p w14:paraId="49AAFBDF" w14:textId="77777777" w:rsidR="00EF4E00" w:rsidRPr="00F877C0" w:rsidRDefault="00EF4E00" w:rsidP="008C5E5B">
            <w:pPr>
              <w:spacing w:after="120"/>
              <w:rPr>
                <w:sz w:val="18"/>
                <w:szCs w:val="18"/>
              </w:rPr>
            </w:pPr>
            <w:r>
              <w:rPr>
                <w:sz w:val="18"/>
                <w:szCs w:val="18"/>
              </w:rPr>
              <w:t xml:space="preserve">This was calculated as the total number of hospital admission episodes for any cause in the 12 months before enrolment when </w:t>
            </w:r>
            <w:r w:rsidRPr="609C37E3">
              <w:rPr>
                <w:sz w:val="18"/>
                <w:szCs w:val="18"/>
              </w:rPr>
              <w:t xml:space="preserve">the </w:t>
            </w:r>
            <w:r>
              <w:rPr>
                <w:sz w:val="18"/>
                <w:szCs w:val="18"/>
              </w:rPr>
              <w:t>patient was discharged on the same date as admission, excluding renal dialysis and transfers during hospital stay.</w:t>
            </w:r>
          </w:p>
        </w:tc>
      </w:tr>
      <w:tr w:rsidR="00EF4E00" w:rsidRPr="00F877C0" w14:paraId="6EC8092E" w14:textId="77777777" w:rsidTr="008C5E5B">
        <w:trPr>
          <w:trHeight w:val="340"/>
          <w:jc w:val="center"/>
        </w:trPr>
        <w:tc>
          <w:tcPr>
            <w:tcW w:w="3114" w:type="dxa"/>
            <w:tcBorders>
              <w:left w:val="single" w:sz="4" w:space="0" w:color="408BCA"/>
            </w:tcBorders>
          </w:tcPr>
          <w:p w14:paraId="3051C77D" w14:textId="2A05D787" w:rsidR="00EF4E00" w:rsidRPr="00F877C0" w:rsidRDefault="00EF4E00" w:rsidP="008C5E5B">
            <w:pPr>
              <w:spacing w:after="120"/>
              <w:rPr>
                <w:sz w:val="18"/>
                <w:szCs w:val="18"/>
              </w:rPr>
            </w:pPr>
            <w:r>
              <w:rPr>
                <w:sz w:val="18"/>
                <w:szCs w:val="18"/>
              </w:rPr>
              <w:t>A</w:t>
            </w:r>
            <w:r w:rsidRPr="00CB1FFA">
              <w:rPr>
                <w:sz w:val="18"/>
                <w:szCs w:val="18"/>
              </w:rPr>
              <w:t xml:space="preserve">ll-cause overnight-stay admissions in </w:t>
            </w:r>
            <w:r>
              <w:rPr>
                <w:sz w:val="18"/>
                <w:szCs w:val="18"/>
              </w:rPr>
              <w:t xml:space="preserve">the </w:t>
            </w:r>
            <w:r w:rsidRPr="00CB1FFA">
              <w:rPr>
                <w:sz w:val="18"/>
                <w:szCs w:val="18"/>
              </w:rPr>
              <w:t xml:space="preserve">12 months </w:t>
            </w:r>
            <w:r w:rsidR="00293892">
              <w:rPr>
                <w:sz w:val="18"/>
                <w:szCs w:val="18"/>
              </w:rPr>
              <w:t>before</w:t>
            </w:r>
            <w:r>
              <w:rPr>
                <w:sz w:val="18"/>
                <w:szCs w:val="18"/>
              </w:rPr>
              <w:t xml:space="preserve"> enrolment</w:t>
            </w:r>
          </w:p>
        </w:tc>
        <w:tc>
          <w:tcPr>
            <w:tcW w:w="6095" w:type="dxa"/>
            <w:tcBorders>
              <w:right w:val="single" w:sz="4" w:space="0" w:color="408BCA"/>
            </w:tcBorders>
          </w:tcPr>
          <w:p w14:paraId="4C5EE019" w14:textId="7720334E" w:rsidR="00EF4E00" w:rsidRPr="00F877C0" w:rsidRDefault="00EF4E00" w:rsidP="008C5E5B">
            <w:pPr>
              <w:spacing w:after="120"/>
              <w:rPr>
                <w:sz w:val="18"/>
                <w:szCs w:val="18"/>
              </w:rPr>
            </w:pPr>
            <w:r>
              <w:rPr>
                <w:sz w:val="18"/>
                <w:szCs w:val="18"/>
              </w:rPr>
              <w:t xml:space="preserve">This was calculated as the total number of hospital admission episodes for any cause in the 12 months before enrolment when date of discharge was </w:t>
            </w:r>
            <w:proofErr w:type="gramStart"/>
            <w:r>
              <w:rPr>
                <w:sz w:val="18"/>
                <w:szCs w:val="18"/>
              </w:rPr>
              <w:t>subsequent to</w:t>
            </w:r>
            <w:proofErr w:type="gramEnd"/>
            <w:r>
              <w:rPr>
                <w:sz w:val="18"/>
                <w:szCs w:val="18"/>
              </w:rPr>
              <w:t xml:space="preserve"> date of admission (</w:t>
            </w:r>
            <w:r w:rsidR="00CF6C06">
              <w:rPr>
                <w:sz w:val="18"/>
                <w:szCs w:val="18"/>
              </w:rPr>
              <w:t>that is,</w:t>
            </w:r>
            <w:r>
              <w:rPr>
                <w:sz w:val="18"/>
                <w:szCs w:val="18"/>
              </w:rPr>
              <w:t xml:space="preserve"> discharge not on the same date as admission). Renal dialysis and transfers during hospital stay were excluded.</w:t>
            </w:r>
          </w:p>
        </w:tc>
      </w:tr>
      <w:tr w:rsidR="00EF4E00" w:rsidRPr="00F877C0" w14:paraId="40C45415" w14:textId="77777777" w:rsidTr="008C5E5B">
        <w:trPr>
          <w:trHeight w:val="340"/>
          <w:jc w:val="center"/>
        </w:trPr>
        <w:tc>
          <w:tcPr>
            <w:tcW w:w="3114" w:type="dxa"/>
            <w:tcBorders>
              <w:left w:val="single" w:sz="4" w:space="0" w:color="408BCA"/>
            </w:tcBorders>
          </w:tcPr>
          <w:p w14:paraId="0B150B59" w14:textId="131D6993" w:rsidR="00EF4E00" w:rsidRPr="00F877C0" w:rsidRDefault="00EF4E00" w:rsidP="008C5E5B">
            <w:pPr>
              <w:spacing w:after="120"/>
              <w:rPr>
                <w:sz w:val="18"/>
                <w:szCs w:val="18"/>
              </w:rPr>
            </w:pPr>
            <w:r>
              <w:rPr>
                <w:sz w:val="18"/>
                <w:szCs w:val="18"/>
              </w:rPr>
              <w:t>All-cause e</w:t>
            </w:r>
            <w:r w:rsidRPr="007370B0">
              <w:rPr>
                <w:sz w:val="18"/>
                <w:szCs w:val="18"/>
              </w:rPr>
              <w:t xml:space="preserve">mergency admission in </w:t>
            </w:r>
            <w:r>
              <w:rPr>
                <w:sz w:val="18"/>
                <w:szCs w:val="18"/>
              </w:rPr>
              <w:t xml:space="preserve">the </w:t>
            </w:r>
            <w:r w:rsidRPr="00CB1FFA">
              <w:rPr>
                <w:sz w:val="18"/>
                <w:szCs w:val="18"/>
              </w:rPr>
              <w:t xml:space="preserve">12 months </w:t>
            </w:r>
            <w:r w:rsidR="00293892">
              <w:rPr>
                <w:sz w:val="18"/>
                <w:szCs w:val="18"/>
              </w:rPr>
              <w:t>before</w:t>
            </w:r>
            <w:r>
              <w:rPr>
                <w:sz w:val="18"/>
                <w:szCs w:val="18"/>
              </w:rPr>
              <w:t xml:space="preserve"> enrolment</w:t>
            </w:r>
          </w:p>
        </w:tc>
        <w:tc>
          <w:tcPr>
            <w:tcW w:w="6095" w:type="dxa"/>
            <w:tcBorders>
              <w:right w:val="single" w:sz="4" w:space="0" w:color="408BCA"/>
            </w:tcBorders>
          </w:tcPr>
          <w:p w14:paraId="4160FC85" w14:textId="77777777" w:rsidR="00EF4E00" w:rsidRPr="00F877C0" w:rsidRDefault="00EF4E00" w:rsidP="008C5E5B">
            <w:pPr>
              <w:spacing w:after="120"/>
              <w:rPr>
                <w:sz w:val="18"/>
                <w:szCs w:val="18"/>
              </w:rPr>
            </w:pPr>
            <w:r>
              <w:rPr>
                <w:sz w:val="18"/>
                <w:szCs w:val="18"/>
              </w:rPr>
              <w:t>This was calculated as the total number of hospital admission episodes for any cause in the 12 months before enrolment where the u</w:t>
            </w:r>
            <w:r w:rsidRPr="004355D4">
              <w:rPr>
                <w:sz w:val="18"/>
                <w:szCs w:val="18"/>
              </w:rPr>
              <w:t xml:space="preserve">rgency status </w:t>
            </w:r>
            <w:r>
              <w:rPr>
                <w:sz w:val="18"/>
                <w:szCs w:val="18"/>
              </w:rPr>
              <w:t>of the admission was recorded as “</w:t>
            </w:r>
            <w:r w:rsidRPr="004355D4">
              <w:rPr>
                <w:sz w:val="18"/>
                <w:szCs w:val="18"/>
              </w:rPr>
              <w:t>emergency</w:t>
            </w:r>
            <w:r>
              <w:rPr>
                <w:sz w:val="18"/>
                <w:szCs w:val="18"/>
              </w:rPr>
              <w:t xml:space="preserve">”. </w:t>
            </w:r>
          </w:p>
        </w:tc>
      </w:tr>
      <w:tr w:rsidR="00EF4E00" w:rsidRPr="00F877C0" w14:paraId="356DD02E" w14:textId="77777777" w:rsidTr="008C5E5B">
        <w:trPr>
          <w:trHeight w:val="340"/>
          <w:jc w:val="center"/>
        </w:trPr>
        <w:tc>
          <w:tcPr>
            <w:tcW w:w="3114" w:type="dxa"/>
            <w:tcBorders>
              <w:left w:val="single" w:sz="4" w:space="0" w:color="408BCA"/>
            </w:tcBorders>
          </w:tcPr>
          <w:p w14:paraId="46DA7455" w14:textId="2F40BE30" w:rsidR="00EF4E00" w:rsidRPr="00F877C0" w:rsidRDefault="00EF4E00" w:rsidP="008C5E5B">
            <w:pPr>
              <w:spacing w:after="120"/>
              <w:rPr>
                <w:sz w:val="18"/>
                <w:szCs w:val="18"/>
              </w:rPr>
            </w:pPr>
            <w:r>
              <w:rPr>
                <w:sz w:val="18"/>
                <w:szCs w:val="18"/>
              </w:rPr>
              <w:lastRenderedPageBreak/>
              <w:t>Potentially p</w:t>
            </w:r>
            <w:r w:rsidRPr="007370B0">
              <w:rPr>
                <w:sz w:val="18"/>
                <w:szCs w:val="18"/>
              </w:rPr>
              <w:t>reventable hospitalisation</w:t>
            </w:r>
            <w:r>
              <w:rPr>
                <w:sz w:val="18"/>
                <w:szCs w:val="18"/>
              </w:rPr>
              <w:t>s</w:t>
            </w:r>
            <w:r w:rsidRPr="007370B0">
              <w:rPr>
                <w:sz w:val="18"/>
                <w:szCs w:val="18"/>
              </w:rPr>
              <w:t xml:space="preserve"> in </w:t>
            </w:r>
            <w:r>
              <w:rPr>
                <w:sz w:val="18"/>
                <w:szCs w:val="18"/>
              </w:rPr>
              <w:t xml:space="preserve">the </w:t>
            </w:r>
            <w:r w:rsidRPr="00CB1FFA">
              <w:rPr>
                <w:sz w:val="18"/>
                <w:szCs w:val="18"/>
              </w:rPr>
              <w:t xml:space="preserve">12 months </w:t>
            </w:r>
            <w:r w:rsidR="00293892">
              <w:rPr>
                <w:sz w:val="18"/>
                <w:szCs w:val="18"/>
              </w:rPr>
              <w:t>before</w:t>
            </w:r>
            <w:r>
              <w:rPr>
                <w:sz w:val="18"/>
                <w:szCs w:val="18"/>
              </w:rPr>
              <w:t xml:space="preserve"> enrolment</w:t>
            </w:r>
          </w:p>
        </w:tc>
        <w:tc>
          <w:tcPr>
            <w:tcW w:w="6095" w:type="dxa"/>
            <w:tcBorders>
              <w:right w:val="single" w:sz="4" w:space="0" w:color="408BCA"/>
            </w:tcBorders>
          </w:tcPr>
          <w:p w14:paraId="45ADBE64" w14:textId="485515C1" w:rsidR="00EF4E00" w:rsidRPr="00DB19BD" w:rsidRDefault="00EF4E00" w:rsidP="008C5E5B">
            <w:pPr>
              <w:spacing w:after="120"/>
              <w:rPr>
                <w:sz w:val="18"/>
                <w:szCs w:val="18"/>
              </w:rPr>
            </w:pPr>
            <w:r w:rsidRPr="00DB19BD">
              <w:rPr>
                <w:sz w:val="18"/>
                <w:szCs w:val="18"/>
              </w:rPr>
              <w:t xml:space="preserve">This was calculated as the total number of hospital admission episodes for potentially preventable conditions in in the 12 months before enrolment. Potentially preventable conditions were </w:t>
            </w:r>
            <w:r>
              <w:rPr>
                <w:sz w:val="18"/>
                <w:szCs w:val="18"/>
              </w:rPr>
              <w:t xml:space="preserve">based </w:t>
            </w:r>
            <w:r w:rsidRPr="00DB19BD">
              <w:rPr>
                <w:rStyle w:val="sytadelpagecell"/>
                <w:sz w:val="18"/>
                <w:szCs w:val="18"/>
              </w:rPr>
              <w:t xml:space="preserve">on the definition used in the 2019 </w:t>
            </w:r>
            <w:r w:rsidRPr="00DB19BD">
              <w:rPr>
                <w:sz w:val="18"/>
                <w:szCs w:val="18"/>
              </w:rPr>
              <w:t>National Healthcare Agreement</w:t>
            </w:r>
            <w:r>
              <w:rPr>
                <w:sz w:val="18"/>
                <w:szCs w:val="18"/>
              </w:rPr>
              <w:t>.</w:t>
            </w:r>
            <w:r w:rsidR="00600C2F" w:rsidRPr="00600C2F">
              <w:rPr>
                <w:rStyle w:val="FootnoteReference"/>
                <w:color w:val="408BCA"/>
                <w:sz w:val="18"/>
                <w:szCs w:val="18"/>
              </w:rPr>
              <w:footnoteReference w:id="44"/>
            </w:r>
          </w:p>
        </w:tc>
      </w:tr>
      <w:tr w:rsidR="00EF4E00" w:rsidRPr="00F877C0" w14:paraId="21130000" w14:textId="77777777" w:rsidTr="008C5E5B">
        <w:trPr>
          <w:trHeight w:val="340"/>
          <w:jc w:val="center"/>
        </w:trPr>
        <w:tc>
          <w:tcPr>
            <w:tcW w:w="3114" w:type="dxa"/>
            <w:tcBorders>
              <w:left w:val="single" w:sz="4" w:space="0" w:color="408BCA"/>
            </w:tcBorders>
          </w:tcPr>
          <w:p w14:paraId="50D843FC" w14:textId="0E59D94D" w:rsidR="00EF4E00" w:rsidRPr="00F877C0" w:rsidRDefault="00EF4E00" w:rsidP="008C5E5B">
            <w:pPr>
              <w:spacing w:after="120"/>
              <w:rPr>
                <w:sz w:val="18"/>
                <w:szCs w:val="18"/>
              </w:rPr>
            </w:pPr>
            <w:r>
              <w:rPr>
                <w:sz w:val="18"/>
                <w:szCs w:val="18"/>
              </w:rPr>
              <w:t xml:space="preserve">Number of bed-days </w:t>
            </w:r>
            <w:r w:rsidRPr="007370B0">
              <w:rPr>
                <w:sz w:val="18"/>
                <w:szCs w:val="18"/>
              </w:rPr>
              <w:t xml:space="preserve">in </w:t>
            </w:r>
            <w:r>
              <w:rPr>
                <w:sz w:val="18"/>
                <w:szCs w:val="18"/>
              </w:rPr>
              <w:t xml:space="preserve">the </w:t>
            </w:r>
            <w:r w:rsidRPr="00CB1FFA">
              <w:rPr>
                <w:sz w:val="18"/>
                <w:szCs w:val="18"/>
              </w:rPr>
              <w:t xml:space="preserve">12 months </w:t>
            </w:r>
            <w:r w:rsidR="00293892">
              <w:rPr>
                <w:sz w:val="18"/>
                <w:szCs w:val="18"/>
              </w:rPr>
              <w:t>before</w:t>
            </w:r>
            <w:r>
              <w:rPr>
                <w:sz w:val="18"/>
                <w:szCs w:val="18"/>
              </w:rPr>
              <w:t xml:space="preserve"> enrolment</w:t>
            </w:r>
          </w:p>
        </w:tc>
        <w:tc>
          <w:tcPr>
            <w:tcW w:w="6095" w:type="dxa"/>
            <w:tcBorders>
              <w:right w:val="single" w:sz="4" w:space="0" w:color="408BCA"/>
            </w:tcBorders>
          </w:tcPr>
          <w:p w14:paraId="13B4FB22" w14:textId="0FCE3404" w:rsidR="00EF4E00" w:rsidRPr="00F877C0" w:rsidRDefault="00EF4E00" w:rsidP="008C5E5B">
            <w:pPr>
              <w:spacing w:after="120"/>
              <w:rPr>
                <w:sz w:val="18"/>
                <w:szCs w:val="18"/>
              </w:rPr>
            </w:pPr>
            <w:r w:rsidRPr="609C37E3">
              <w:rPr>
                <w:sz w:val="18"/>
                <w:szCs w:val="18"/>
              </w:rPr>
              <w:t>This was calculated as the</w:t>
            </w:r>
            <w:r>
              <w:rPr>
                <w:sz w:val="18"/>
                <w:szCs w:val="18"/>
              </w:rPr>
              <w:t xml:space="preserve"> total number of hospital bed-days associated with hospital admissions for any cause in the 12 months </w:t>
            </w:r>
            <w:r w:rsidR="00293892">
              <w:rPr>
                <w:sz w:val="18"/>
                <w:szCs w:val="18"/>
              </w:rPr>
              <w:t>before</w:t>
            </w:r>
            <w:r>
              <w:rPr>
                <w:sz w:val="18"/>
                <w:szCs w:val="18"/>
              </w:rPr>
              <w:t xml:space="preserve"> enrolment, excluding renal dialysis and transfers during hospital stay.</w:t>
            </w:r>
          </w:p>
        </w:tc>
      </w:tr>
      <w:tr w:rsidR="00EF4E00" w:rsidRPr="00F877C0" w14:paraId="5FCF5FE1" w14:textId="77777777" w:rsidTr="008C5E5B">
        <w:trPr>
          <w:trHeight w:val="340"/>
          <w:jc w:val="center"/>
        </w:trPr>
        <w:tc>
          <w:tcPr>
            <w:tcW w:w="3114" w:type="dxa"/>
            <w:tcBorders>
              <w:left w:val="single" w:sz="4" w:space="0" w:color="408BCA"/>
            </w:tcBorders>
          </w:tcPr>
          <w:p w14:paraId="70F3BFC3" w14:textId="65889B6D" w:rsidR="00EF4E00" w:rsidRPr="00F877C0" w:rsidRDefault="00EF4E00" w:rsidP="008C5E5B">
            <w:pPr>
              <w:spacing w:after="120"/>
              <w:rPr>
                <w:color w:val="231F20"/>
                <w:sz w:val="18"/>
                <w:szCs w:val="18"/>
              </w:rPr>
            </w:pPr>
            <w:r w:rsidRPr="00C5007C">
              <w:rPr>
                <w:color w:val="231F20"/>
                <w:sz w:val="18"/>
                <w:szCs w:val="18"/>
              </w:rPr>
              <w:t xml:space="preserve">National Weighted Activity Units </w:t>
            </w:r>
            <w:r w:rsidRPr="007370B0">
              <w:rPr>
                <w:color w:val="231F20"/>
                <w:sz w:val="18"/>
                <w:szCs w:val="18"/>
              </w:rPr>
              <w:t xml:space="preserve">(NWAU) in </w:t>
            </w:r>
            <w:r>
              <w:rPr>
                <w:sz w:val="18"/>
                <w:szCs w:val="18"/>
              </w:rPr>
              <w:t xml:space="preserve">the </w:t>
            </w:r>
            <w:r w:rsidRPr="00CB1FFA">
              <w:rPr>
                <w:sz w:val="18"/>
                <w:szCs w:val="18"/>
              </w:rPr>
              <w:t xml:space="preserve">12 months </w:t>
            </w:r>
            <w:r w:rsidR="00293892">
              <w:rPr>
                <w:sz w:val="18"/>
                <w:szCs w:val="18"/>
              </w:rPr>
              <w:t>before</w:t>
            </w:r>
            <w:r>
              <w:rPr>
                <w:sz w:val="18"/>
                <w:szCs w:val="18"/>
              </w:rPr>
              <w:t xml:space="preserve"> enrolment</w:t>
            </w:r>
          </w:p>
        </w:tc>
        <w:tc>
          <w:tcPr>
            <w:tcW w:w="6095" w:type="dxa"/>
            <w:tcBorders>
              <w:right w:val="single" w:sz="4" w:space="0" w:color="408BCA"/>
            </w:tcBorders>
          </w:tcPr>
          <w:p w14:paraId="52108BC8" w14:textId="2B19E45C" w:rsidR="00EF4E00" w:rsidRPr="00F877C0" w:rsidRDefault="00EF4E00" w:rsidP="008C5E5B">
            <w:pPr>
              <w:spacing w:after="120"/>
              <w:rPr>
                <w:sz w:val="18"/>
                <w:szCs w:val="18"/>
              </w:rPr>
            </w:pPr>
            <w:r>
              <w:rPr>
                <w:sz w:val="18"/>
                <w:szCs w:val="18"/>
              </w:rPr>
              <w:t xml:space="preserve">NWAUs associated with hospital admissions in the 12 months </w:t>
            </w:r>
            <w:r w:rsidR="00293892">
              <w:rPr>
                <w:sz w:val="18"/>
                <w:szCs w:val="18"/>
              </w:rPr>
              <w:t>before</w:t>
            </w:r>
            <w:r>
              <w:rPr>
                <w:sz w:val="18"/>
                <w:szCs w:val="18"/>
              </w:rPr>
              <w:t xml:space="preserve"> enrolment </w:t>
            </w:r>
            <w:r w:rsidR="00CC61B9">
              <w:rPr>
                <w:sz w:val="18"/>
                <w:szCs w:val="18"/>
              </w:rPr>
              <w:t>were</w:t>
            </w:r>
            <w:r>
              <w:rPr>
                <w:sz w:val="18"/>
                <w:szCs w:val="18"/>
              </w:rPr>
              <w:t xml:space="preserve"> calculated, </w:t>
            </w:r>
            <w:r w:rsidRPr="009211AC">
              <w:rPr>
                <w:sz w:val="18"/>
                <w:szCs w:val="21"/>
                <w:lang w:val="en-GB"/>
              </w:rPr>
              <w:t xml:space="preserve">using a </w:t>
            </w:r>
            <w:r w:rsidRPr="009211AC">
              <w:rPr>
                <w:sz w:val="18"/>
                <w:szCs w:val="21"/>
              </w:rPr>
              <w:t>calculator developed by the Independent Hospital Pricing Authority for financial year</w:t>
            </w:r>
            <w:r w:rsidR="00CC61B9">
              <w:rPr>
                <w:sz w:val="18"/>
                <w:szCs w:val="21"/>
              </w:rPr>
              <w:t> </w:t>
            </w:r>
            <w:r w:rsidRPr="009211AC">
              <w:rPr>
                <w:sz w:val="18"/>
                <w:szCs w:val="21"/>
              </w:rPr>
              <w:t>2018</w:t>
            </w:r>
            <w:r w:rsidR="00600C2F">
              <w:rPr>
                <w:sz w:val="18"/>
                <w:szCs w:val="21"/>
              </w:rPr>
              <w:t>–</w:t>
            </w:r>
            <w:r w:rsidRPr="009211AC">
              <w:rPr>
                <w:sz w:val="18"/>
                <w:szCs w:val="21"/>
              </w:rPr>
              <w:t>19.</w:t>
            </w:r>
            <w:r w:rsidR="00600C2F" w:rsidRPr="00600C2F">
              <w:rPr>
                <w:rStyle w:val="FootnoteReference"/>
                <w:color w:val="408BCA"/>
                <w:sz w:val="18"/>
                <w:szCs w:val="21"/>
              </w:rPr>
              <w:footnoteReference w:id="45"/>
            </w:r>
          </w:p>
        </w:tc>
      </w:tr>
      <w:tr w:rsidR="00EF4E00" w:rsidRPr="00F877C0" w14:paraId="45CE3203" w14:textId="77777777" w:rsidTr="008C5E5B">
        <w:trPr>
          <w:trHeight w:val="340"/>
          <w:jc w:val="center"/>
        </w:trPr>
        <w:tc>
          <w:tcPr>
            <w:tcW w:w="3114" w:type="dxa"/>
            <w:tcBorders>
              <w:left w:val="single" w:sz="4" w:space="0" w:color="408BCA"/>
            </w:tcBorders>
          </w:tcPr>
          <w:p w14:paraId="319E2DFB" w14:textId="565CE32D" w:rsidR="00EF4E00" w:rsidRPr="007370B0" w:rsidRDefault="00EF4E00" w:rsidP="008C5E5B">
            <w:pPr>
              <w:spacing w:after="120"/>
              <w:rPr>
                <w:color w:val="231F20"/>
                <w:sz w:val="18"/>
                <w:szCs w:val="18"/>
              </w:rPr>
            </w:pPr>
            <w:r w:rsidRPr="007370B0">
              <w:rPr>
                <w:color w:val="231F20"/>
                <w:sz w:val="18"/>
                <w:szCs w:val="18"/>
              </w:rPr>
              <w:t xml:space="preserve">Number of </w:t>
            </w:r>
            <w:r>
              <w:rPr>
                <w:color w:val="231F20"/>
                <w:sz w:val="18"/>
                <w:szCs w:val="18"/>
              </w:rPr>
              <w:t>emergency department (</w:t>
            </w:r>
            <w:r w:rsidRPr="007370B0">
              <w:rPr>
                <w:color w:val="231F20"/>
                <w:sz w:val="18"/>
                <w:szCs w:val="18"/>
              </w:rPr>
              <w:t>ED</w:t>
            </w:r>
            <w:r>
              <w:rPr>
                <w:color w:val="231F20"/>
                <w:sz w:val="18"/>
                <w:szCs w:val="18"/>
              </w:rPr>
              <w:t>)</w:t>
            </w:r>
            <w:r w:rsidRPr="007370B0">
              <w:rPr>
                <w:color w:val="231F20"/>
                <w:sz w:val="18"/>
                <w:szCs w:val="18"/>
              </w:rPr>
              <w:t xml:space="preserve"> presentations in </w:t>
            </w:r>
            <w:r>
              <w:rPr>
                <w:sz w:val="18"/>
                <w:szCs w:val="18"/>
              </w:rPr>
              <w:t xml:space="preserve">the </w:t>
            </w:r>
            <w:r w:rsidRPr="00CB1FFA">
              <w:rPr>
                <w:sz w:val="18"/>
                <w:szCs w:val="18"/>
              </w:rPr>
              <w:t xml:space="preserve">12 months </w:t>
            </w:r>
            <w:r w:rsidR="00293892">
              <w:rPr>
                <w:sz w:val="18"/>
                <w:szCs w:val="18"/>
              </w:rPr>
              <w:t>before</w:t>
            </w:r>
            <w:r>
              <w:rPr>
                <w:sz w:val="18"/>
                <w:szCs w:val="18"/>
              </w:rPr>
              <w:t xml:space="preserve"> enrolment</w:t>
            </w:r>
          </w:p>
        </w:tc>
        <w:tc>
          <w:tcPr>
            <w:tcW w:w="6095" w:type="dxa"/>
            <w:tcBorders>
              <w:right w:val="single" w:sz="4" w:space="0" w:color="408BCA"/>
            </w:tcBorders>
          </w:tcPr>
          <w:p w14:paraId="1C56B799" w14:textId="1883FEE8" w:rsidR="00EF4E00" w:rsidRPr="00F877C0" w:rsidRDefault="00EF4E00" w:rsidP="008C5E5B">
            <w:pPr>
              <w:spacing w:after="120"/>
              <w:rPr>
                <w:sz w:val="18"/>
                <w:szCs w:val="18"/>
              </w:rPr>
            </w:pPr>
            <w:r>
              <w:rPr>
                <w:sz w:val="18"/>
                <w:szCs w:val="18"/>
              </w:rPr>
              <w:t xml:space="preserve">This was calculated as the total number of presentations to any hospital EDs for any reason based on presence of records in the non-admitted ED patient care data in the 12 months </w:t>
            </w:r>
            <w:r w:rsidR="00293892">
              <w:rPr>
                <w:sz w:val="18"/>
                <w:szCs w:val="18"/>
              </w:rPr>
              <w:t>before</w:t>
            </w:r>
            <w:r>
              <w:rPr>
                <w:sz w:val="18"/>
                <w:szCs w:val="18"/>
              </w:rPr>
              <w:t xml:space="preserve"> enrolment.</w:t>
            </w:r>
          </w:p>
        </w:tc>
      </w:tr>
      <w:tr w:rsidR="00EF4E00" w:rsidRPr="00F877C0" w14:paraId="53D44B4E" w14:textId="77777777" w:rsidTr="00A43095">
        <w:trPr>
          <w:trHeight w:val="340"/>
          <w:jc w:val="center"/>
        </w:trPr>
        <w:tc>
          <w:tcPr>
            <w:tcW w:w="9209" w:type="dxa"/>
            <w:gridSpan w:val="2"/>
            <w:tcBorders>
              <w:left w:val="single" w:sz="4" w:space="0" w:color="408BCA"/>
              <w:right w:val="single" w:sz="4" w:space="0" w:color="408BCA"/>
            </w:tcBorders>
          </w:tcPr>
          <w:p w14:paraId="4027D99E" w14:textId="264E490E" w:rsidR="00EF4E00" w:rsidRDefault="008C5E5B" w:rsidP="008C5E5B">
            <w:pPr>
              <w:spacing w:after="120"/>
              <w:rPr>
                <w:sz w:val="18"/>
                <w:szCs w:val="18"/>
              </w:rPr>
            </w:pPr>
            <w:r w:rsidRPr="00694B0E">
              <w:rPr>
                <w:b/>
                <w:color w:val="231F20"/>
                <w:sz w:val="18"/>
                <w:szCs w:val="18"/>
              </w:rPr>
              <w:t>Use of aged care services</w:t>
            </w:r>
          </w:p>
        </w:tc>
      </w:tr>
      <w:tr w:rsidR="00EF4E00" w:rsidRPr="00F877C0" w14:paraId="5A4AE2F7" w14:textId="77777777" w:rsidTr="008C5E5B">
        <w:trPr>
          <w:trHeight w:val="340"/>
          <w:jc w:val="center"/>
        </w:trPr>
        <w:tc>
          <w:tcPr>
            <w:tcW w:w="3114" w:type="dxa"/>
            <w:tcBorders>
              <w:left w:val="single" w:sz="4" w:space="0" w:color="408BCA"/>
              <w:bottom w:val="single" w:sz="4" w:space="0" w:color="408BCA"/>
            </w:tcBorders>
          </w:tcPr>
          <w:p w14:paraId="1259BF10" w14:textId="3CE9B9C0" w:rsidR="00EF4E00" w:rsidRPr="007370B0" w:rsidRDefault="00EF4E00" w:rsidP="008C5E5B">
            <w:pPr>
              <w:spacing w:after="120"/>
              <w:rPr>
                <w:color w:val="231F20"/>
                <w:sz w:val="18"/>
                <w:szCs w:val="18"/>
              </w:rPr>
            </w:pPr>
            <w:r w:rsidRPr="007370B0">
              <w:rPr>
                <w:color w:val="231F20"/>
                <w:sz w:val="18"/>
                <w:szCs w:val="18"/>
              </w:rPr>
              <w:t>Use of aged care services in the 24 months</w:t>
            </w:r>
            <w:r>
              <w:rPr>
                <w:color w:val="231F20"/>
                <w:sz w:val="18"/>
                <w:szCs w:val="18"/>
              </w:rPr>
              <w:t xml:space="preserve"> </w:t>
            </w:r>
            <w:r w:rsidR="00293892">
              <w:rPr>
                <w:color w:val="231F20"/>
                <w:sz w:val="18"/>
                <w:szCs w:val="18"/>
              </w:rPr>
              <w:t>before</w:t>
            </w:r>
            <w:r>
              <w:rPr>
                <w:color w:val="231F20"/>
                <w:sz w:val="18"/>
                <w:szCs w:val="18"/>
              </w:rPr>
              <w:t xml:space="preserve"> enrolment</w:t>
            </w:r>
          </w:p>
        </w:tc>
        <w:tc>
          <w:tcPr>
            <w:tcW w:w="6095" w:type="dxa"/>
            <w:tcBorders>
              <w:bottom w:val="single" w:sz="4" w:space="0" w:color="408BCA"/>
              <w:right w:val="single" w:sz="4" w:space="0" w:color="408BCA"/>
            </w:tcBorders>
          </w:tcPr>
          <w:p w14:paraId="1803867B" w14:textId="0E3B7ECF" w:rsidR="00EF4E00" w:rsidRPr="002C4665" w:rsidRDefault="00EF4E00" w:rsidP="008C5E5B">
            <w:pPr>
              <w:spacing w:after="120"/>
              <w:rPr>
                <w:sz w:val="18"/>
                <w:szCs w:val="18"/>
              </w:rPr>
            </w:pPr>
            <w:r w:rsidRPr="002C4665">
              <w:rPr>
                <w:sz w:val="18"/>
                <w:szCs w:val="18"/>
              </w:rPr>
              <w:t xml:space="preserve">Use of aged care services in the 24 months </w:t>
            </w:r>
            <w:r w:rsidR="00293892">
              <w:rPr>
                <w:sz w:val="18"/>
                <w:szCs w:val="18"/>
              </w:rPr>
              <w:t>before</w:t>
            </w:r>
            <w:r w:rsidRPr="002C4665">
              <w:rPr>
                <w:sz w:val="18"/>
                <w:szCs w:val="18"/>
              </w:rPr>
              <w:t xml:space="preserve"> enrolment was categorised as use of community-based services and residential care services. Use of community-based services was identified based on presence of a record in three data files: Home Care Package Period of Care, Home Care Package Period of Leave and Transitional Care Program. Meanwhile, use of residential care services was identified based on presence of a record in three data files: Residential Aged Care (RAC) Assessment, RAC Episode of Care and RAC Period of Leave.</w:t>
            </w:r>
          </w:p>
        </w:tc>
      </w:tr>
    </w:tbl>
    <w:p w14:paraId="05F2061C" w14:textId="073C3FDB" w:rsidR="00EF4E00" w:rsidRDefault="008764E1" w:rsidP="00894081">
      <w:pPr>
        <w:pStyle w:val="Source"/>
        <w:jc w:val="left"/>
      </w:pPr>
      <w:r>
        <w:t xml:space="preserve">Notes: </w:t>
      </w:r>
      <w:proofErr w:type="gramStart"/>
      <w:r w:rsidR="00894081">
        <w:rPr>
          <w:vertAlign w:val="superscript"/>
        </w:rPr>
        <w:t>a</w:t>
      </w:r>
      <w:proofErr w:type="gramEnd"/>
      <w:r w:rsidR="00C12034">
        <w:rPr>
          <w:vertAlign w:val="superscript"/>
        </w:rPr>
        <w:t xml:space="preserve"> </w:t>
      </w:r>
      <w:r w:rsidR="00EF4E00">
        <w:t>The s</w:t>
      </w:r>
      <w:r w:rsidR="00EF4E00" w:rsidRPr="00AA5806">
        <w:t>ix</w:t>
      </w:r>
      <w:r w:rsidR="00EF4E00">
        <w:t xml:space="preserve"> months, 12 months and 24 months </w:t>
      </w:r>
      <w:r w:rsidR="00293892">
        <w:t>before</w:t>
      </w:r>
      <w:r w:rsidR="00EF4E00">
        <w:t xml:space="preserve"> enrolment were defined as a period from 1 day to 180 days, from 1 day to 365 days, and</w:t>
      </w:r>
      <w:r w:rsidR="00EF4E00" w:rsidRPr="00BF2146">
        <w:t xml:space="preserve"> </w:t>
      </w:r>
      <w:r w:rsidR="00EF4E00">
        <w:t xml:space="preserve">from 1 day to 730 days respectively, </w:t>
      </w:r>
      <w:r w:rsidR="00293892">
        <w:t>before</w:t>
      </w:r>
      <w:r w:rsidR="00EF4E00">
        <w:t xml:space="preserve"> date of enrolment for HCH patients; </w:t>
      </w:r>
      <w:r w:rsidR="00293892">
        <w:t>before</w:t>
      </w:r>
      <w:r w:rsidR="00EF4E00">
        <w:t xml:space="preserve"> the first day of each calendar </w:t>
      </w:r>
      <w:r w:rsidR="00EF4E00" w:rsidRPr="0066378F">
        <w:t xml:space="preserve">month between October 2017 and July 2019 for </w:t>
      </w:r>
      <w:r w:rsidR="00EF4E00">
        <w:t>c</w:t>
      </w:r>
      <w:r w:rsidR="00EF4E00" w:rsidRPr="0066378F">
        <w:t>ompar</w:t>
      </w:r>
      <w:r w:rsidR="00EF4E00">
        <w:t>ison patients</w:t>
      </w:r>
      <w:r w:rsidR="00EF4E00" w:rsidRPr="0066378F">
        <w:t>.</w:t>
      </w:r>
      <w:r w:rsidR="00EF4E00">
        <w:t xml:space="preserve"> </w:t>
      </w:r>
      <w:r w:rsidR="00C12034">
        <w:rPr>
          <w:szCs w:val="18"/>
          <w:vertAlign w:val="superscript"/>
        </w:rPr>
        <w:t xml:space="preserve">b </w:t>
      </w:r>
      <w:r w:rsidR="00EF4E00">
        <w:t xml:space="preserve">Calculated among patients with </w:t>
      </w:r>
      <w:r w:rsidR="00EF4E00" w:rsidRPr="0066378F">
        <w:t>diabetes</w:t>
      </w:r>
      <w:r w:rsidR="00EF4E00">
        <w:t xml:space="preserve">. </w:t>
      </w:r>
      <w:r w:rsidR="00C12034">
        <w:rPr>
          <w:vertAlign w:val="superscript"/>
        </w:rPr>
        <w:t xml:space="preserve">c </w:t>
      </w:r>
      <w:r w:rsidR="00207278">
        <w:t>Calculated for patients from five states</w:t>
      </w:r>
      <w:r w:rsidR="0096677C">
        <w:t xml:space="preserve"> (NSW, Vic, Qld, SA and Tas)</w:t>
      </w:r>
      <w:r w:rsidR="00EF4E00">
        <w:t>.</w:t>
      </w:r>
    </w:p>
    <w:p w14:paraId="6562AECE" w14:textId="77777777" w:rsidR="00F71235" w:rsidRDefault="00F71235" w:rsidP="00F71235">
      <w:pPr>
        <w:pStyle w:val="Heading4"/>
      </w:pPr>
      <w:r>
        <w:t>Exclusion and inclusion criteria</w:t>
      </w:r>
    </w:p>
    <w:p w14:paraId="2E1BBDD6" w14:textId="51EEB320" w:rsidR="00642055" w:rsidRDefault="00113D1B" w:rsidP="00642055">
      <w:r>
        <w:t>T</w:t>
      </w:r>
      <w:r w:rsidR="00642055">
        <w:t>here were 11,334 HCH enrolees</w:t>
      </w:r>
      <w:r>
        <w:t xml:space="preserve"> in the HCH trial. O</w:t>
      </w:r>
      <w:r w:rsidR="00642055">
        <w:t>f those</w:t>
      </w:r>
      <w:r>
        <w:t>,</w:t>
      </w:r>
      <w:r w:rsidR="00642055">
        <w:t xml:space="preserve"> 175 patients were not included in the </w:t>
      </w:r>
      <w:r w:rsidR="00132A1F">
        <w:t>propensity score</w:t>
      </w:r>
      <w:r w:rsidR="00642055">
        <w:t xml:space="preserve"> matching process</w:t>
      </w:r>
      <w:r w:rsidR="00B00350">
        <w:t xml:space="preserve">. These included </w:t>
      </w:r>
      <w:r w:rsidR="00642055">
        <w:t xml:space="preserve">125 </w:t>
      </w:r>
      <w:r w:rsidR="00B00350">
        <w:t xml:space="preserve">patients </w:t>
      </w:r>
      <w:r w:rsidR="00642055">
        <w:t xml:space="preserve">aged under 16 years, 28 </w:t>
      </w:r>
      <w:r w:rsidR="00B00350">
        <w:t>patient</w:t>
      </w:r>
      <w:r w:rsidR="009B7690">
        <w:t>s</w:t>
      </w:r>
      <w:r w:rsidR="00B00350">
        <w:t xml:space="preserve"> who </w:t>
      </w:r>
      <w:r w:rsidR="00642055">
        <w:t xml:space="preserve">were </w:t>
      </w:r>
      <w:r w:rsidR="00EC44B4">
        <w:t xml:space="preserve">enrolled after </w:t>
      </w:r>
      <w:r w:rsidR="005B3E0E">
        <w:t xml:space="preserve">completion of </w:t>
      </w:r>
      <w:r w:rsidR="008B1761">
        <w:t xml:space="preserve">the </w:t>
      </w:r>
      <w:r w:rsidR="00EC44B4">
        <w:t>data linkage</w:t>
      </w:r>
      <w:r w:rsidR="00642055">
        <w:t xml:space="preserve">, and 22 </w:t>
      </w:r>
      <w:r w:rsidR="00B00350">
        <w:t xml:space="preserve">patients with </w:t>
      </w:r>
      <w:r w:rsidR="00642055">
        <w:t>inconsistent dates in linked records (</w:t>
      </w:r>
      <w:r w:rsidR="00CF6C06">
        <w:t>for example,</w:t>
      </w:r>
      <w:r w:rsidR="00B00350">
        <w:t xml:space="preserve"> </w:t>
      </w:r>
      <w:r w:rsidR="00642055">
        <w:t>dates of health service use recorded after date of death</w:t>
      </w:r>
      <w:r w:rsidR="00B00350">
        <w:t>).</w:t>
      </w:r>
    </w:p>
    <w:p w14:paraId="794E8C1C" w14:textId="3D4C5F71" w:rsidR="00642055" w:rsidRDefault="00642055" w:rsidP="00642055">
      <w:r>
        <w:lastRenderedPageBreak/>
        <w:t>Two different cohorts were created using the linked data, corresponding to population groups required for evaluating different study outcomes. The first cohort included all HCH patients. The second cohort included patients with a diagnosis of diabetes only.</w:t>
      </w:r>
    </w:p>
    <w:p w14:paraId="5562186A" w14:textId="529B1760" w:rsidR="00642055" w:rsidRDefault="00642055" w:rsidP="00642055">
      <w:r>
        <w:t xml:space="preserve">All variables denoting pre-enrolment characteristics of patients as shown in </w:t>
      </w:r>
      <w:r w:rsidR="008F5A91">
        <w:fldChar w:fldCharType="begin"/>
      </w:r>
      <w:r w:rsidR="008F5A91">
        <w:instrText xml:space="preserve"> REF _Ref97563546 \h </w:instrText>
      </w:r>
      <w:r w:rsidR="008F5A91">
        <w:fldChar w:fldCharType="separate"/>
      </w:r>
      <w:r w:rsidR="00FD44E2">
        <w:t xml:space="preserve">Table </w:t>
      </w:r>
      <w:r w:rsidR="00FD44E2">
        <w:rPr>
          <w:noProof/>
        </w:rPr>
        <w:t>14</w:t>
      </w:r>
      <w:r w:rsidR="008F5A91">
        <w:fldChar w:fldCharType="end"/>
      </w:r>
      <w:r>
        <w:t xml:space="preserve"> were included in the </w:t>
      </w:r>
      <w:r w:rsidR="00132A1F">
        <w:t>propensity score</w:t>
      </w:r>
      <w:r>
        <w:t xml:space="preserve"> models, although the variable on claims for HbA1c tests was only included in the matching for patients with diabetes. </w:t>
      </w:r>
    </w:p>
    <w:p w14:paraId="2F4F794B" w14:textId="36F69821" w:rsidR="00642055" w:rsidRDefault="00642055" w:rsidP="00642055">
      <w:r w:rsidRPr="609C37E3">
        <w:t xml:space="preserve">Following </w:t>
      </w:r>
      <w:r w:rsidR="00132A1F">
        <w:t>propensity score</w:t>
      </w:r>
      <w:r w:rsidRPr="609C37E3">
        <w:t xml:space="preserve"> matching, 10,682 HCH patients (with any diagnosis), and 3,198 HCH patients with a diagnosis of diabetes or who used medications for diabetes were matched with </w:t>
      </w:r>
      <w:r w:rsidR="00CF6C06">
        <w:t>comparator</w:t>
      </w:r>
      <w:r w:rsidRPr="609C37E3">
        <w:t xml:space="preserve"> patients </w:t>
      </w:r>
      <w:r w:rsidR="008C1B70">
        <w:t>(</w:t>
      </w:r>
      <w:r w:rsidRPr="008B1761">
        <w:rPr>
          <w:color w:val="1D2455"/>
          <w:szCs w:val="20"/>
        </w:rPr>
        <w:fldChar w:fldCharType="begin"/>
      </w:r>
      <w:r w:rsidRPr="008B1761">
        <w:rPr>
          <w:color w:val="1D2455"/>
          <w:szCs w:val="20"/>
        </w:rPr>
        <w:instrText xml:space="preserve"> REF _Ref98929083 \h  \* MERGEFORMAT </w:instrText>
      </w:r>
      <w:r w:rsidRPr="008B1761">
        <w:rPr>
          <w:color w:val="1D2455"/>
          <w:szCs w:val="20"/>
        </w:rPr>
      </w:r>
      <w:r w:rsidRPr="008B1761">
        <w:rPr>
          <w:color w:val="1D2455"/>
          <w:szCs w:val="20"/>
        </w:rPr>
        <w:fldChar w:fldCharType="separate"/>
      </w:r>
      <w:r w:rsidR="00FD44E2" w:rsidRPr="00FD44E2">
        <w:rPr>
          <w:color w:val="1D2455"/>
          <w:szCs w:val="20"/>
        </w:rPr>
        <w:t>Figure 5</w:t>
      </w:r>
      <w:r w:rsidRPr="008B1761">
        <w:rPr>
          <w:color w:val="1D2455"/>
          <w:szCs w:val="20"/>
        </w:rPr>
        <w:fldChar w:fldCharType="end"/>
      </w:r>
      <w:r w:rsidR="008C1B70" w:rsidRPr="008C1B70">
        <w:t>)</w:t>
      </w:r>
      <w:r w:rsidRPr="00251E91">
        <w:rPr>
          <w:szCs w:val="20"/>
        </w:rPr>
        <w:t>.</w:t>
      </w:r>
      <w:r>
        <w:rPr>
          <w:szCs w:val="20"/>
        </w:rPr>
        <w:t xml:space="preserve"> </w:t>
      </w:r>
      <w:r w:rsidRPr="609C37E3">
        <w:t xml:space="preserve">Most of the unmatched patients were enrolled in 2019, resided in </w:t>
      </w:r>
      <w:r w:rsidR="005E5555">
        <w:t>Western Australia</w:t>
      </w:r>
      <w:r w:rsidRPr="609C37E3">
        <w:t xml:space="preserve"> and </w:t>
      </w:r>
      <w:r w:rsidR="005E5555">
        <w:t>Northern Territory</w:t>
      </w:r>
      <w:r w:rsidRPr="609C37E3">
        <w:t>, and had a residential area that was not mapped to an IRSD score.</w:t>
      </w:r>
    </w:p>
    <w:p w14:paraId="16ED0379" w14:textId="36D605BC" w:rsidR="00642055" w:rsidRPr="00F86956" w:rsidRDefault="00642055" w:rsidP="00F86956">
      <w:pPr>
        <w:pStyle w:val="TableorFigurecaptionHPA"/>
      </w:pPr>
      <w:bookmarkStart w:id="53" w:name="_Ref98929083"/>
      <w:r w:rsidRPr="00251E91">
        <w:t xml:space="preserve">Figure </w:t>
      </w:r>
      <w:r w:rsidRPr="00F86956">
        <w:fldChar w:fldCharType="begin"/>
      </w:r>
      <w:r w:rsidRPr="00251E91">
        <w:instrText>SEQ Figure \* ARABIC</w:instrText>
      </w:r>
      <w:r w:rsidRPr="00F86956">
        <w:fldChar w:fldCharType="separate"/>
      </w:r>
      <w:r w:rsidR="00FD44E2">
        <w:rPr>
          <w:noProof/>
        </w:rPr>
        <w:t>5</w:t>
      </w:r>
      <w:r w:rsidRPr="00F86956">
        <w:fldChar w:fldCharType="end"/>
      </w:r>
      <w:bookmarkEnd w:id="53"/>
      <w:r>
        <w:t>:</w:t>
      </w:r>
      <w:r w:rsidRPr="00251E91">
        <w:t xml:space="preserve"> Flowchart of linked data cleaning and propensity score matching for patient cohorts</w:t>
      </w:r>
    </w:p>
    <w:p w14:paraId="40A7B6B9" w14:textId="77777777" w:rsidR="00642055" w:rsidRDefault="00642055" w:rsidP="00642055">
      <w:pPr>
        <w:jc w:val="center"/>
        <w:rPr>
          <w:sz w:val="18"/>
          <w:szCs w:val="18"/>
        </w:rPr>
      </w:pPr>
      <w:r w:rsidRPr="00F877C0">
        <w:rPr>
          <w:noProof/>
          <w:sz w:val="18"/>
          <w:szCs w:val="18"/>
        </w:rPr>
        <mc:AlternateContent>
          <mc:Choice Requires="wpc">
            <w:drawing>
              <wp:inline distT="0" distB="0" distL="0" distR="0" wp14:anchorId="3B124734" wp14:editId="3C5F7C22">
                <wp:extent cx="5597525" cy="4715125"/>
                <wp:effectExtent l="0" t="0" r="0" b="0"/>
                <wp:docPr id="310" name="Canvas 310" descr="Flowchart of linked data cleaning and propensity score matching for patient cohort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1" name="Rectangle 61"/>
                        <wps:cNvSpPr/>
                        <wps:spPr>
                          <a:xfrm>
                            <a:off x="135173" y="1006977"/>
                            <a:ext cx="1470363" cy="985333"/>
                          </a:xfrm>
                          <a:prstGeom prst="rect">
                            <a:avLst/>
                          </a:prstGeom>
                          <a:noFill/>
                          <a:ln>
                            <a:solidFill>
                              <a:schemeClr val="accent1">
                                <a:lumMod val="75000"/>
                              </a:schemeClr>
                            </a:solidFill>
                          </a:ln>
                        </wps:spPr>
                        <wps:txbx>
                          <w:txbxContent>
                            <w:p w14:paraId="5CA1D6F6" w14:textId="77777777" w:rsidR="00642055" w:rsidRDefault="00642055" w:rsidP="00642055">
                              <w:pPr>
                                <w:kinsoku w:val="0"/>
                                <w:overflowPunct w:val="0"/>
                                <w:spacing w:after="0"/>
                                <w:textAlignment w:val="baseline"/>
                                <w:rPr>
                                  <w:bCs/>
                                  <w:color w:val="000000" w:themeColor="text1"/>
                                  <w:kern w:val="24"/>
                                  <w:sz w:val="18"/>
                                </w:rPr>
                              </w:pPr>
                              <w:r w:rsidRPr="009D1323">
                                <w:rPr>
                                  <w:b/>
                                  <w:color w:val="000000" w:themeColor="text1"/>
                                  <w:kern w:val="24"/>
                                  <w:sz w:val="18"/>
                                </w:rPr>
                                <w:t>Exclu</w:t>
                              </w:r>
                              <w:r>
                                <w:rPr>
                                  <w:b/>
                                  <w:color w:val="000000" w:themeColor="text1"/>
                                  <w:kern w:val="24"/>
                                  <w:sz w:val="18"/>
                                </w:rPr>
                                <w:t>ded</w:t>
                              </w:r>
                            </w:p>
                            <w:p w14:paraId="47C0786E" w14:textId="77777777" w:rsidR="00642055" w:rsidRPr="0066378F" w:rsidRDefault="00642055" w:rsidP="00642055">
                              <w:pPr>
                                <w:pStyle w:val="ListParagraph"/>
                                <w:numPr>
                                  <w:ilvl w:val="0"/>
                                  <w:numId w:val="41"/>
                                </w:numPr>
                                <w:kinsoku w:val="0"/>
                                <w:overflowPunct w:val="0"/>
                                <w:spacing w:after="0"/>
                                <w:ind w:left="142" w:hanging="142"/>
                                <w:textAlignment w:val="baseline"/>
                                <w:rPr>
                                  <w:bCs/>
                                  <w:color w:val="000000" w:themeColor="text1"/>
                                  <w:kern w:val="24"/>
                                  <w:sz w:val="18"/>
                                </w:rPr>
                              </w:pPr>
                              <w:r w:rsidRPr="0066378F">
                                <w:rPr>
                                  <w:bCs/>
                                  <w:color w:val="000000" w:themeColor="text1"/>
                                  <w:kern w:val="24"/>
                                  <w:sz w:val="18"/>
                                </w:rPr>
                                <w:t>Date inconsistency</w:t>
                              </w:r>
                              <w:r>
                                <w:rPr>
                                  <w:bCs/>
                                  <w:color w:val="000000" w:themeColor="text1"/>
                                  <w:kern w:val="24"/>
                                  <w:sz w:val="18"/>
                                  <w:vertAlign w:val="superscript"/>
                                </w:rPr>
                                <w:t>2</w:t>
                              </w:r>
                              <w:r w:rsidRPr="0066378F">
                                <w:rPr>
                                  <w:bCs/>
                                  <w:color w:val="000000" w:themeColor="text1"/>
                                  <w:kern w:val="24"/>
                                  <w:sz w:val="18"/>
                                </w:rPr>
                                <w:t xml:space="preserve"> (n=22)</w:t>
                              </w:r>
                            </w:p>
                            <w:p w14:paraId="3DD8DE5D" w14:textId="77777777" w:rsidR="00642055" w:rsidRDefault="00642055" w:rsidP="00642055">
                              <w:pPr>
                                <w:pStyle w:val="ListParagraph"/>
                                <w:numPr>
                                  <w:ilvl w:val="0"/>
                                  <w:numId w:val="41"/>
                                </w:numPr>
                                <w:kinsoku w:val="0"/>
                                <w:overflowPunct w:val="0"/>
                                <w:spacing w:after="0"/>
                                <w:ind w:left="142" w:hanging="142"/>
                                <w:textAlignment w:val="baseline"/>
                                <w:rPr>
                                  <w:bCs/>
                                  <w:color w:val="000000" w:themeColor="text1"/>
                                  <w:kern w:val="24"/>
                                  <w:sz w:val="18"/>
                                </w:rPr>
                              </w:pPr>
                              <w:r>
                                <w:rPr>
                                  <w:bCs/>
                                  <w:color w:val="000000" w:themeColor="text1"/>
                                  <w:kern w:val="24"/>
                                  <w:sz w:val="18"/>
                                </w:rPr>
                                <w:t>Not linked</w:t>
                              </w:r>
                              <w:r>
                                <w:rPr>
                                  <w:bCs/>
                                  <w:color w:val="000000" w:themeColor="text1"/>
                                  <w:kern w:val="24"/>
                                  <w:sz w:val="18"/>
                                  <w:vertAlign w:val="superscript"/>
                                </w:rPr>
                                <w:t>3</w:t>
                              </w:r>
                              <w:r>
                                <w:rPr>
                                  <w:bCs/>
                                  <w:color w:val="000000" w:themeColor="text1"/>
                                  <w:kern w:val="24"/>
                                  <w:sz w:val="18"/>
                                </w:rPr>
                                <w:t xml:space="preserve"> (n=28)</w:t>
                              </w:r>
                            </w:p>
                            <w:p w14:paraId="43D77DC9" w14:textId="77777777" w:rsidR="00642055" w:rsidRPr="00040F82" w:rsidRDefault="00642055" w:rsidP="00642055">
                              <w:pPr>
                                <w:pStyle w:val="ListParagraph"/>
                                <w:numPr>
                                  <w:ilvl w:val="0"/>
                                  <w:numId w:val="41"/>
                                </w:numPr>
                                <w:kinsoku w:val="0"/>
                                <w:overflowPunct w:val="0"/>
                                <w:spacing w:after="0"/>
                                <w:ind w:left="142" w:hanging="142"/>
                                <w:textAlignment w:val="baseline"/>
                                <w:rPr>
                                  <w:sz w:val="18"/>
                                </w:rPr>
                              </w:pPr>
                              <w:r w:rsidRPr="00040F82">
                                <w:rPr>
                                  <w:bCs/>
                                  <w:color w:val="000000" w:themeColor="text1"/>
                                  <w:kern w:val="24"/>
                                  <w:sz w:val="18"/>
                                </w:rPr>
                                <w:t>Age &lt;16 years (n=125)</w:t>
                              </w:r>
                            </w:p>
                          </w:txbxContent>
                        </wps:txbx>
                        <wps:bodyPr wrap="square" lIns="36000" rIns="36000" anchor="t">
                          <a:noAutofit/>
                        </wps:bodyPr>
                      </wps:wsp>
                      <wps:wsp>
                        <wps:cNvPr id="62" name="Rectangle 62"/>
                        <wps:cNvSpPr/>
                        <wps:spPr>
                          <a:xfrm>
                            <a:off x="394597" y="95326"/>
                            <a:ext cx="2355010" cy="756832"/>
                          </a:xfrm>
                          <a:prstGeom prst="rect">
                            <a:avLst/>
                          </a:prstGeom>
                          <a:solidFill>
                            <a:srgbClr val="408BCA"/>
                          </a:solidFill>
                          <a:ln>
                            <a:solidFill>
                              <a:schemeClr val="accent1">
                                <a:lumMod val="75000"/>
                              </a:schemeClr>
                            </a:solidFill>
                          </a:ln>
                        </wps:spPr>
                        <wps:txbx>
                          <w:txbxContent>
                            <w:p w14:paraId="79C07ED5" w14:textId="77777777" w:rsidR="00642055" w:rsidRPr="00D004C2" w:rsidRDefault="00642055" w:rsidP="00642055">
                              <w:pPr>
                                <w:shd w:val="clear" w:color="auto" w:fill="408BCA"/>
                                <w:kinsoku w:val="0"/>
                                <w:overflowPunct w:val="0"/>
                                <w:jc w:val="center"/>
                                <w:textAlignment w:val="baseline"/>
                                <w:rPr>
                                  <w:b/>
                                  <w:bCs/>
                                  <w:color w:val="000000"/>
                                  <w:kern w:val="24"/>
                                  <w:sz w:val="18"/>
                                  <w:szCs w:val="18"/>
                                </w:rPr>
                              </w:pPr>
                              <w:r w:rsidRPr="00D004C2">
                                <w:rPr>
                                  <w:b/>
                                  <w:bCs/>
                                  <w:color w:val="000000"/>
                                  <w:kern w:val="24"/>
                                  <w:sz w:val="18"/>
                                  <w:szCs w:val="18"/>
                                </w:rPr>
                                <w:t>Patients in Health Care Homes</w:t>
                              </w:r>
                            </w:p>
                            <w:p w14:paraId="68CEA00C" w14:textId="77777777" w:rsidR="00642055" w:rsidRPr="00C40D5A" w:rsidRDefault="00642055" w:rsidP="00642055">
                              <w:pPr>
                                <w:shd w:val="clear" w:color="auto" w:fill="408BCA"/>
                                <w:kinsoku w:val="0"/>
                                <w:overflowPunct w:val="0"/>
                                <w:jc w:val="center"/>
                                <w:textAlignment w:val="baseline"/>
                                <w:rPr>
                                  <w:color w:val="000000"/>
                                  <w:kern w:val="24"/>
                                  <w:sz w:val="18"/>
                                  <w:szCs w:val="18"/>
                                </w:rPr>
                              </w:pPr>
                              <w:r w:rsidRPr="00C40D5A">
                                <w:rPr>
                                  <w:color w:val="000000"/>
                                  <w:kern w:val="24"/>
                                  <w:sz w:val="18"/>
                                  <w:szCs w:val="18"/>
                                </w:rPr>
                                <w:t>1</w:t>
                              </w:r>
                              <w:r>
                                <w:rPr>
                                  <w:color w:val="000000"/>
                                  <w:kern w:val="24"/>
                                  <w:sz w:val="18"/>
                                  <w:szCs w:val="18"/>
                                </w:rPr>
                                <w:t>1,334</w:t>
                              </w:r>
                              <w:r w:rsidRPr="00C40D5A">
                                <w:rPr>
                                  <w:color w:val="000000"/>
                                  <w:kern w:val="24"/>
                                  <w:sz w:val="18"/>
                                  <w:szCs w:val="18"/>
                                </w:rPr>
                                <w:t xml:space="preserve"> patients of all ages</w:t>
                              </w:r>
                            </w:p>
                          </w:txbxContent>
                        </wps:txbx>
                        <wps:bodyPr wrap="square" lIns="36000" rIns="36000" anchor="ctr">
                          <a:noAutofit/>
                        </wps:bodyPr>
                      </wps:wsp>
                      <wps:wsp>
                        <wps:cNvPr id="63" name="Rectangle 63"/>
                        <wps:cNvSpPr/>
                        <wps:spPr>
                          <a:xfrm>
                            <a:off x="3087422" y="73147"/>
                            <a:ext cx="2115047" cy="756000"/>
                          </a:xfrm>
                          <a:prstGeom prst="rect">
                            <a:avLst/>
                          </a:prstGeom>
                          <a:solidFill>
                            <a:schemeClr val="accent1">
                              <a:lumMod val="20000"/>
                              <a:lumOff val="80000"/>
                            </a:schemeClr>
                          </a:solidFill>
                          <a:ln>
                            <a:solidFill>
                              <a:schemeClr val="accent1">
                                <a:lumMod val="75000"/>
                              </a:schemeClr>
                            </a:solidFill>
                          </a:ln>
                        </wps:spPr>
                        <wps:txbx>
                          <w:txbxContent>
                            <w:p w14:paraId="540A1151" w14:textId="77777777" w:rsidR="00642055" w:rsidRPr="00FF0C00" w:rsidRDefault="00642055" w:rsidP="00642055">
                              <w:pPr>
                                <w:kinsoku w:val="0"/>
                                <w:overflowPunct w:val="0"/>
                                <w:jc w:val="center"/>
                                <w:textAlignment w:val="baseline"/>
                                <w:rPr>
                                  <w:b/>
                                  <w:bCs/>
                                  <w:color w:val="000000"/>
                                  <w:kern w:val="24"/>
                                  <w:sz w:val="18"/>
                                  <w:szCs w:val="18"/>
                                </w:rPr>
                              </w:pPr>
                              <w:r>
                                <w:rPr>
                                  <w:b/>
                                  <w:bCs/>
                                  <w:color w:val="000000"/>
                                  <w:kern w:val="24"/>
                                  <w:sz w:val="18"/>
                                  <w:szCs w:val="18"/>
                                </w:rPr>
                                <w:t>Non-HCH comparison patients in the same PHN</w:t>
                              </w:r>
                              <w:r w:rsidRPr="0066378F">
                                <w:rPr>
                                  <w:color w:val="000000"/>
                                  <w:kern w:val="24"/>
                                  <w:sz w:val="18"/>
                                  <w:szCs w:val="18"/>
                                  <w:vertAlign w:val="superscript"/>
                                </w:rPr>
                                <w:t>1</w:t>
                              </w:r>
                            </w:p>
                            <w:p w14:paraId="214735F5" w14:textId="77777777" w:rsidR="00642055" w:rsidRDefault="00642055" w:rsidP="00642055">
                              <w:pPr>
                                <w:kinsoku w:val="0"/>
                                <w:overflowPunct w:val="0"/>
                                <w:jc w:val="center"/>
                                <w:textAlignment w:val="baseline"/>
                                <w:rPr>
                                  <w:color w:val="000000"/>
                                  <w:kern w:val="24"/>
                                  <w:sz w:val="18"/>
                                  <w:szCs w:val="18"/>
                                </w:rPr>
                              </w:pPr>
                              <w:r>
                                <w:rPr>
                                  <w:color w:val="000000"/>
                                  <w:kern w:val="24"/>
                                  <w:sz w:val="18"/>
                                  <w:szCs w:val="18"/>
                                </w:rPr>
                                <w:t>3.39 million patients aged 16 years or older</w:t>
                              </w:r>
                            </w:p>
                          </w:txbxContent>
                        </wps:txbx>
                        <wps:bodyPr wrap="square" anchor="ctr">
                          <a:noAutofit/>
                        </wps:bodyPr>
                      </wps:wsp>
                      <wps:wsp>
                        <wps:cNvPr id="288" name="Rectangle 288"/>
                        <wps:cNvSpPr/>
                        <wps:spPr>
                          <a:xfrm>
                            <a:off x="4079274" y="1006583"/>
                            <a:ext cx="1391224" cy="985335"/>
                          </a:xfrm>
                          <a:prstGeom prst="rect">
                            <a:avLst/>
                          </a:prstGeom>
                          <a:solidFill>
                            <a:schemeClr val="bg1"/>
                          </a:solidFill>
                          <a:ln>
                            <a:solidFill>
                              <a:schemeClr val="accent1">
                                <a:lumMod val="75000"/>
                              </a:schemeClr>
                            </a:solidFill>
                          </a:ln>
                        </wps:spPr>
                        <wps:txbx>
                          <w:txbxContent>
                            <w:p w14:paraId="108D7736" w14:textId="77777777" w:rsidR="00642055" w:rsidRPr="0066378F" w:rsidRDefault="00642055" w:rsidP="00642055">
                              <w:pPr>
                                <w:spacing w:after="0"/>
                                <w:rPr>
                                  <w:b/>
                                  <w:bCs/>
                                  <w:sz w:val="18"/>
                                  <w:szCs w:val="18"/>
                                </w:rPr>
                              </w:pPr>
                              <w:r w:rsidRPr="0066378F">
                                <w:rPr>
                                  <w:b/>
                                  <w:bCs/>
                                  <w:sz w:val="18"/>
                                  <w:szCs w:val="18"/>
                                </w:rPr>
                                <w:t>Excluded</w:t>
                              </w:r>
                            </w:p>
                            <w:p w14:paraId="1E230E90" w14:textId="77777777" w:rsidR="00642055" w:rsidRDefault="00642055" w:rsidP="00642055">
                              <w:pPr>
                                <w:pStyle w:val="ListParagraph"/>
                                <w:numPr>
                                  <w:ilvl w:val="0"/>
                                  <w:numId w:val="42"/>
                                </w:numPr>
                                <w:spacing w:after="0"/>
                                <w:ind w:left="142" w:hanging="142"/>
                                <w:rPr>
                                  <w:sz w:val="18"/>
                                  <w:szCs w:val="18"/>
                                </w:rPr>
                              </w:pPr>
                              <w:r w:rsidRPr="0066378F">
                                <w:rPr>
                                  <w:sz w:val="18"/>
                                  <w:szCs w:val="18"/>
                                </w:rPr>
                                <w:t>Deceased before Oct 2017</w:t>
                              </w:r>
                              <w:r>
                                <w:rPr>
                                  <w:sz w:val="18"/>
                                  <w:szCs w:val="18"/>
                                </w:rPr>
                                <w:t xml:space="preserve"> (n=48,806)</w:t>
                              </w:r>
                            </w:p>
                            <w:p w14:paraId="41F269C7" w14:textId="77777777" w:rsidR="00642055" w:rsidRPr="0066378F" w:rsidRDefault="00642055" w:rsidP="00642055">
                              <w:pPr>
                                <w:pStyle w:val="ListParagraph"/>
                                <w:numPr>
                                  <w:ilvl w:val="0"/>
                                  <w:numId w:val="42"/>
                                </w:numPr>
                                <w:spacing w:after="0"/>
                                <w:ind w:left="142" w:hanging="142"/>
                                <w:rPr>
                                  <w:sz w:val="18"/>
                                  <w:szCs w:val="18"/>
                                </w:rPr>
                              </w:pPr>
                              <w:r>
                                <w:rPr>
                                  <w:sz w:val="18"/>
                                  <w:szCs w:val="18"/>
                                </w:rPr>
                                <w:t>Date inconsistency</w:t>
                              </w:r>
                              <w:r>
                                <w:rPr>
                                  <w:sz w:val="18"/>
                                  <w:szCs w:val="18"/>
                                  <w:vertAlign w:val="superscript"/>
                                </w:rPr>
                                <w:t>2</w:t>
                              </w:r>
                              <w:r>
                                <w:rPr>
                                  <w:sz w:val="18"/>
                                  <w:szCs w:val="18"/>
                                </w:rPr>
                                <w:t xml:space="preserve"> (n=3082)</w:t>
                              </w:r>
                            </w:p>
                            <w:p w14:paraId="0BD0CB5E" w14:textId="77777777" w:rsidR="00642055" w:rsidRPr="007E5EB8" w:rsidRDefault="00642055" w:rsidP="00642055">
                              <w:pPr>
                                <w:kinsoku w:val="0"/>
                                <w:overflowPunct w:val="0"/>
                                <w:textAlignment w:val="baseline"/>
                                <w:rPr>
                                  <w:color w:val="000000"/>
                                  <w:kern w:val="24"/>
                                  <w:sz w:val="18"/>
                                  <w:szCs w:val="18"/>
                                </w:rPr>
                              </w:pPr>
                            </w:p>
                          </w:txbxContent>
                        </wps:txbx>
                        <wps:bodyPr wrap="square" lIns="36000" rIns="36000" anchor="t">
                          <a:noAutofit/>
                        </wps:bodyPr>
                      </wps:wsp>
                      <wps:wsp>
                        <wps:cNvPr id="291" name="Rectangle 291"/>
                        <wps:cNvSpPr/>
                        <wps:spPr>
                          <a:xfrm>
                            <a:off x="1089488" y="3572539"/>
                            <a:ext cx="3930938" cy="1026848"/>
                          </a:xfrm>
                          <a:prstGeom prst="rect">
                            <a:avLst/>
                          </a:prstGeom>
                          <a:solidFill>
                            <a:schemeClr val="bg1"/>
                          </a:solidFill>
                          <a:ln>
                            <a:solidFill>
                              <a:schemeClr val="accent1">
                                <a:lumMod val="75000"/>
                              </a:schemeClr>
                            </a:solidFill>
                          </a:ln>
                        </wps:spPr>
                        <wps:txbx>
                          <w:txbxContent>
                            <w:p w14:paraId="4E5F00FD" w14:textId="77777777" w:rsidR="00642055" w:rsidRDefault="00642055" w:rsidP="00642055">
                              <w:pPr>
                                <w:kinsoku w:val="0"/>
                                <w:overflowPunct w:val="0"/>
                                <w:jc w:val="center"/>
                                <w:textAlignment w:val="baseline"/>
                                <w:rPr>
                                  <w:color w:val="000000"/>
                                  <w:kern w:val="24"/>
                                  <w:sz w:val="18"/>
                                  <w:szCs w:val="18"/>
                                </w:rPr>
                              </w:pPr>
                              <w:r w:rsidRPr="001A466C">
                                <w:rPr>
                                  <w:b/>
                                  <w:bCs/>
                                  <w:color w:val="000000"/>
                                  <w:kern w:val="24"/>
                                  <w:sz w:val="18"/>
                                  <w:szCs w:val="18"/>
                                  <w:u w:val="single"/>
                                </w:rPr>
                                <w:t>Matched cohorts using propensity score</w:t>
                              </w:r>
                              <w:r w:rsidRPr="00686065">
                                <w:rPr>
                                  <w:color w:val="000000"/>
                                  <w:kern w:val="24"/>
                                  <w:sz w:val="18"/>
                                  <w:szCs w:val="18"/>
                                </w:rPr>
                                <w:t xml:space="preserve"> (1: </w:t>
                              </w:r>
                              <w:r>
                                <w:rPr>
                                  <w:color w:val="000000"/>
                                  <w:kern w:val="24"/>
                                  <w:sz w:val="18"/>
                                  <w:szCs w:val="18"/>
                                </w:rPr>
                                <w:t>1</w:t>
                              </w:r>
                              <w:r w:rsidRPr="00686065">
                                <w:rPr>
                                  <w:color w:val="000000"/>
                                  <w:kern w:val="24"/>
                                  <w:sz w:val="18"/>
                                  <w:szCs w:val="18"/>
                                </w:rPr>
                                <w:t xml:space="preserve"> match)</w:t>
                              </w:r>
                            </w:p>
                            <w:p w14:paraId="2DB5C1A7" w14:textId="77777777" w:rsidR="00642055" w:rsidRDefault="00642055" w:rsidP="00642055">
                              <w:pPr>
                                <w:kinsoku w:val="0"/>
                                <w:overflowPunct w:val="0"/>
                                <w:textAlignment w:val="baseline"/>
                                <w:rPr>
                                  <w:color w:val="000000"/>
                                  <w:kern w:val="24"/>
                                  <w:sz w:val="18"/>
                                  <w:szCs w:val="18"/>
                                </w:rPr>
                              </w:pPr>
                              <w:r>
                                <w:rPr>
                                  <w:color w:val="000000"/>
                                  <w:kern w:val="24"/>
                                  <w:sz w:val="18"/>
                                  <w:szCs w:val="18"/>
                                </w:rPr>
                                <w:t>All patients (any diagnosis):</w:t>
                              </w:r>
                              <w:r>
                                <w:rPr>
                                  <w:color w:val="000000"/>
                                  <w:kern w:val="24"/>
                                  <w:sz w:val="18"/>
                                  <w:szCs w:val="18"/>
                                </w:rPr>
                                <w:tab/>
                                <w:t>10</w:t>
                              </w:r>
                              <w:r w:rsidRPr="007F5F04">
                                <w:rPr>
                                  <w:color w:val="000000"/>
                                  <w:kern w:val="24"/>
                                  <w:sz w:val="18"/>
                                  <w:szCs w:val="18"/>
                                </w:rPr>
                                <w:t>,</w:t>
                              </w:r>
                              <w:r>
                                <w:rPr>
                                  <w:color w:val="000000"/>
                                  <w:kern w:val="24"/>
                                  <w:sz w:val="18"/>
                                  <w:szCs w:val="18"/>
                                </w:rPr>
                                <w:t>6</w:t>
                              </w:r>
                              <w:r w:rsidRPr="007F5F04">
                                <w:rPr>
                                  <w:color w:val="000000"/>
                                  <w:kern w:val="24"/>
                                  <w:sz w:val="18"/>
                                  <w:szCs w:val="18"/>
                                </w:rPr>
                                <w:t>8</w:t>
                              </w:r>
                              <w:r>
                                <w:rPr>
                                  <w:color w:val="000000"/>
                                  <w:kern w:val="24"/>
                                  <w:sz w:val="18"/>
                                  <w:szCs w:val="18"/>
                                </w:rPr>
                                <w:t>2</w:t>
                              </w:r>
                              <w:r w:rsidRPr="00DE5B98">
                                <w:rPr>
                                  <w:color w:val="000000"/>
                                  <w:kern w:val="24"/>
                                  <w:sz w:val="18"/>
                                  <w:szCs w:val="18"/>
                                </w:rPr>
                                <w:t xml:space="preserve"> </w:t>
                              </w:r>
                              <w:r>
                                <w:rPr>
                                  <w:color w:val="000000"/>
                                  <w:kern w:val="24"/>
                                  <w:sz w:val="18"/>
                                  <w:szCs w:val="18"/>
                                </w:rPr>
                                <w:t>HCH &amp; 10</w:t>
                              </w:r>
                              <w:r w:rsidRPr="00DE5B98">
                                <w:rPr>
                                  <w:color w:val="000000"/>
                                  <w:kern w:val="24"/>
                                  <w:sz w:val="18"/>
                                  <w:szCs w:val="18"/>
                                </w:rPr>
                                <w:t>,</w:t>
                              </w:r>
                              <w:r>
                                <w:rPr>
                                  <w:color w:val="000000"/>
                                  <w:kern w:val="24"/>
                                  <w:sz w:val="18"/>
                                  <w:szCs w:val="18"/>
                                </w:rPr>
                                <w:t>682</w:t>
                              </w:r>
                              <w:r w:rsidRPr="00DE5B98">
                                <w:rPr>
                                  <w:color w:val="000000"/>
                                  <w:kern w:val="24"/>
                                  <w:sz w:val="18"/>
                                  <w:szCs w:val="18"/>
                                </w:rPr>
                                <w:t xml:space="preserve"> </w:t>
                              </w:r>
                              <w:r>
                                <w:rPr>
                                  <w:color w:val="000000"/>
                                  <w:kern w:val="24"/>
                                  <w:sz w:val="18"/>
                                  <w:szCs w:val="18"/>
                                </w:rPr>
                                <w:t>Comparators</w:t>
                              </w:r>
                            </w:p>
                            <w:p w14:paraId="30D2F20B" w14:textId="0D7D2858" w:rsidR="00642055" w:rsidRPr="00686065" w:rsidRDefault="00642055" w:rsidP="00642055">
                              <w:pPr>
                                <w:kinsoku w:val="0"/>
                                <w:overflowPunct w:val="0"/>
                                <w:textAlignment w:val="baseline"/>
                                <w:rPr>
                                  <w:color w:val="000000"/>
                                  <w:kern w:val="24"/>
                                  <w:sz w:val="18"/>
                                  <w:szCs w:val="18"/>
                                </w:rPr>
                              </w:pPr>
                              <w:r>
                                <w:rPr>
                                  <w:color w:val="000000"/>
                                  <w:kern w:val="24"/>
                                  <w:sz w:val="18"/>
                                  <w:szCs w:val="18"/>
                                </w:rPr>
                                <w:t>Patient with diabetes:</w:t>
                              </w:r>
                              <w:r>
                                <w:rPr>
                                  <w:color w:val="000000"/>
                                  <w:kern w:val="24"/>
                                  <w:sz w:val="18"/>
                                  <w:szCs w:val="18"/>
                                </w:rPr>
                                <w:tab/>
                              </w:r>
                              <w:r>
                                <w:rPr>
                                  <w:color w:val="000000"/>
                                  <w:kern w:val="24"/>
                                  <w:sz w:val="18"/>
                                  <w:szCs w:val="18"/>
                                </w:rPr>
                                <w:tab/>
                                <w:t xml:space="preserve"> 3</w:t>
                              </w:r>
                              <w:r w:rsidRPr="00270654">
                                <w:rPr>
                                  <w:color w:val="000000"/>
                                  <w:kern w:val="24"/>
                                  <w:sz w:val="18"/>
                                  <w:szCs w:val="18"/>
                                </w:rPr>
                                <w:t>,</w:t>
                              </w:r>
                              <w:r>
                                <w:rPr>
                                  <w:color w:val="000000"/>
                                  <w:kern w:val="24"/>
                                  <w:sz w:val="18"/>
                                  <w:szCs w:val="18"/>
                                </w:rPr>
                                <w:t>193</w:t>
                              </w:r>
                              <w:r w:rsidRPr="00DE5B98">
                                <w:rPr>
                                  <w:color w:val="000000"/>
                                  <w:kern w:val="24"/>
                                  <w:sz w:val="18"/>
                                  <w:szCs w:val="18"/>
                                </w:rPr>
                                <w:t xml:space="preserve"> </w:t>
                              </w:r>
                              <w:r>
                                <w:rPr>
                                  <w:color w:val="000000"/>
                                  <w:kern w:val="24"/>
                                  <w:sz w:val="18"/>
                                  <w:szCs w:val="18"/>
                                </w:rPr>
                                <w:t>HCH &amp; 3</w:t>
                              </w:r>
                              <w:r w:rsidRPr="00270654">
                                <w:rPr>
                                  <w:color w:val="000000"/>
                                  <w:kern w:val="24"/>
                                  <w:sz w:val="18"/>
                                  <w:szCs w:val="18"/>
                                </w:rPr>
                                <w:t>,</w:t>
                              </w:r>
                              <w:r>
                                <w:rPr>
                                  <w:color w:val="000000"/>
                                  <w:kern w:val="24"/>
                                  <w:sz w:val="18"/>
                                  <w:szCs w:val="18"/>
                                </w:rPr>
                                <w:t>193 Comparators</w:t>
                              </w:r>
                            </w:p>
                          </w:txbxContent>
                        </wps:txbx>
                        <wps:bodyPr wrap="square" lIns="36000" rIns="36000" anchor="ctr">
                          <a:noAutofit/>
                        </wps:bodyPr>
                      </wps:wsp>
                      <wps:wsp>
                        <wps:cNvPr id="300" name="Rectangle 300"/>
                        <wps:cNvSpPr/>
                        <wps:spPr>
                          <a:xfrm>
                            <a:off x="273214" y="2449396"/>
                            <a:ext cx="2566679" cy="612000"/>
                          </a:xfrm>
                          <a:prstGeom prst="rect">
                            <a:avLst/>
                          </a:prstGeom>
                          <a:solidFill>
                            <a:srgbClr val="408BCA"/>
                          </a:solidFill>
                          <a:ln>
                            <a:solidFill>
                              <a:schemeClr val="accent1">
                                <a:lumMod val="75000"/>
                              </a:schemeClr>
                            </a:solidFill>
                          </a:ln>
                        </wps:spPr>
                        <wps:txbx>
                          <w:txbxContent>
                            <w:p w14:paraId="368F48AC" w14:textId="201530D2" w:rsidR="00642055" w:rsidRDefault="00642055" w:rsidP="00642055">
                              <w:pPr>
                                <w:kinsoku w:val="0"/>
                                <w:overflowPunct w:val="0"/>
                                <w:spacing w:after="0" w:line="360" w:lineRule="auto"/>
                                <w:textAlignment w:val="baseline"/>
                                <w:rPr>
                                  <w:color w:val="000000"/>
                                  <w:kern w:val="24"/>
                                  <w:sz w:val="18"/>
                                  <w:szCs w:val="18"/>
                                </w:rPr>
                              </w:pPr>
                              <w:r>
                                <w:rPr>
                                  <w:color w:val="000000"/>
                                  <w:kern w:val="24"/>
                                  <w:sz w:val="18"/>
                                  <w:szCs w:val="18"/>
                                </w:rPr>
                                <w:t>All patients (any diagnosis): 11,159 patients</w:t>
                              </w:r>
                            </w:p>
                            <w:p w14:paraId="31E3D01E" w14:textId="6EC82E69" w:rsidR="00642055" w:rsidRDefault="00642055" w:rsidP="00642055">
                              <w:pPr>
                                <w:kinsoku w:val="0"/>
                                <w:overflowPunct w:val="0"/>
                                <w:spacing w:after="0" w:line="360" w:lineRule="auto"/>
                                <w:textAlignment w:val="baseline"/>
                                <w:rPr>
                                  <w:color w:val="000000"/>
                                  <w:kern w:val="24"/>
                                  <w:sz w:val="18"/>
                                  <w:szCs w:val="18"/>
                                </w:rPr>
                              </w:pPr>
                              <w:r>
                                <w:rPr>
                                  <w:color w:val="000000"/>
                                  <w:kern w:val="24"/>
                                  <w:sz w:val="18"/>
                                  <w:szCs w:val="18"/>
                                </w:rPr>
                                <w:t>Patient with diabetes</w:t>
                              </w:r>
                              <w:r w:rsidRPr="00731D98">
                                <w:rPr>
                                  <w:color w:val="000000"/>
                                  <w:kern w:val="24"/>
                                  <w:sz w:val="18"/>
                                  <w:szCs w:val="18"/>
                                  <w:vertAlign w:val="superscript"/>
                                </w:rPr>
                                <w:t>4</w:t>
                              </w:r>
                              <w:r>
                                <w:rPr>
                                  <w:color w:val="000000"/>
                                  <w:kern w:val="24"/>
                                  <w:sz w:val="18"/>
                                  <w:szCs w:val="18"/>
                                </w:rPr>
                                <w:t xml:space="preserve">: </w:t>
                              </w:r>
                              <w:r>
                                <w:rPr>
                                  <w:color w:val="000000"/>
                                  <w:kern w:val="24"/>
                                  <w:sz w:val="18"/>
                                  <w:szCs w:val="18"/>
                                </w:rPr>
                                <w:tab/>
                                <w:t xml:space="preserve"> 3,403 patients</w:t>
                              </w:r>
                            </w:p>
                          </w:txbxContent>
                        </wps:txbx>
                        <wps:bodyPr wrap="square" lIns="36000" rIns="36000" anchor="ctr">
                          <a:noAutofit/>
                        </wps:bodyPr>
                      </wps:wsp>
                      <wpg:wgp>
                        <wpg:cNvPr id="301" name="Group 301"/>
                        <wpg:cNvGrpSpPr/>
                        <wpg:grpSpPr>
                          <a:xfrm>
                            <a:off x="1632514" y="829277"/>
                            <a:ext cx="441601" cy="2634706"/>
                            <a:chOff x="1919415" y="829277"/>
                            <a:chExt cx="441601" cy="2634706"/>
                          </a:xfrm>
                        </wpg:grpSpPr>
                        <wps:wsp>
                          <wps:cNvPr id="302" name="Straight Arrow Connector 302"/>
                          <wps:cNvCnPr/>
                          <wps:spPr>
                            <a:xfrm>
                              <a:off x="2361016" y="829277"/>
                              <a:ext cx="0" cy="15840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03" name="Straight Arrow Connector 303"/>
                          <wps:cNvCnPr/>
                          <wps:spPr>
                            <a:xfrm flipH="1">
                              <a:off x="1919415" y="1185887"/>
                              <a:ext cx="4320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04" name="Straight Arrow Connector 304"/>
                          <wps:cNvCnPr/>
                          <wps:spPr>
                            <a:xfrm>
                              <a:off x="2358034" y="3067983"/>
                              <a:ext cx="0" cy="3960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wpg:wgp>
                        <wpg:cNvPr id="305" name="Group 305"/>
                        <wpg:cNvGrpSpPr/>
                        <wpg:grpSpPr>
                          <a:xfrm>
                            <a:off x="3637140" y="852254"/>
                            <a:ext cx="432000" cy="2628000"/>
                            <a:chOff x="3748169" y="852254"/>
                            <a:chExt cx="432000" cy="2628000"/>
                          </a:xfrm>
                        </wpg:grpSpPr>
                        <wps:wsp>
                          <wps:cNvPr id="307" name="Straight Arrow Connector 307"/>
                          <wps:cNvCnPr/>
                          <wps:spPr>
                            <a:xfrm>
                              <a:off x="3748214" y="852254"/>
                              <a:ext cx="0" cy="26280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08" name="Straight Arrow Connector 308"/>
                          <wps:cNvCnPr/>
                          <wps:spPr>
                            <a:xfrm>
                              <a:off x="3748169" y="1169199"/>
                              <a:ext cx="4320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wps:wsp>
                        <wps:cNvPr id="309" name="Rectangle 309"/>
                        <wps:cNvSpPr/>
                        <wps:spPr>
                          <a:xfrm>
                            <a:off x="3204268" y="2449174"/>
                            <a:ext cx="1426819" cy="612000"/>
                          </a:xfrm>
                          <a:prstGeom prst="rect">
                            <a:avLst/>
                          </a:prstGeom>
                          <a:solidFill>
                            <a:schemeClr val="bg1"/>
                          </a:solidFill>
                          <a:ln>
                            <a:solidFill>
                              <a:schemeClr val="accent1">
                                <a:lumMod val="75000"/>
                              </a:schemeClr>
                            </a:solidFill>
                          </a:ln>
                        </wps:spPr>
                        <wps:txbx>
                          <w:txbxContent>
                            <w:p w14:paraId="0E1A21AD" w14:textId="77777777" w:rsidR="00642055" w:rsidRDefault="00642055" w:rsidP="00642055">
                              <w:pPr>
                                <w:kinsoku w:val="0"/>
                                <w:overflowPunct w:val="0"/>
                                <w:spacing w:after="0"/>
                                <w:jc w:val="center"/>
                                <w:textAlignment w:val="baseline"/>
                                <w:rPr>
                                  <w:rFonts w:eastAsia="MS Mincho" w:cs="Arial"/>
                                  <w:color w:val="000000"/>
                                  <w:kern w:val="24"/>
                                  <w:sz w:val="18"/>
                                  <w:szCs w:val="18"/>
                                </w:rPr>
                              </w:pPr>
                              <w:r>
                                <w:rPr>
                                  <w:rFonts w:eastAsia="MS Mincho" w:cs="Arial"/>
                                  <w:color w:val="000000"/>
                                  <w:kern w:val="24"/>
                                  <w:sz w:val="18"/>
                                  <w:szCs w:val="18"/>
                                </w:rPr>
                                <w:t>Alive at potential enrolment point</w:t>
                              </w:r>
                              <w:r>
                                <w:rPr>
                                  <w:rFonts w:eastAsia="MS Mincho" w:cs="Arial"/>
                                  <w:color w:val="000000"/>
                                  <w:kern w:val="24"/>
                                  <w:position w:val="5"/>
                                  <w:sz w:val="18"/>
                                  <w:szCs w:val="18"/>
                                  <w:vertAlign w:val="superscript"/>
                                </w:rPr>
                                <w:t>5</w:t>
                              </w:r>
                            </w:p>
                          </w:txbxContent>
                        </wps:txbx>
                        <wps:bodyPr wrap="square" lIns="36000" rIns="36000" anchor="ctr">
                          <a:noAutofit/>
                        </wps:bodyPr>
                      </wps:wsp>
                    </wpc:wpc>
                  </a:graphicData>
                </a:graphic>
              </wp:inline>
            </w:drawing>
          </mc:Choice>
          <mc:Fallback>
            <w:pict>
              <v:group w14:anchorId="3B124734" id="Canvas 310" o:spid="_x0000_s1071" editas="canvas" alt="Flowchart of linked data cleaning and propensity score matching for patient cohorts" style="width:440.75pt;height:371.25pt;mso-position-horizontal-relative:char;mso-position-vertical-relative:line" coordsize="55975,4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">
                <v:shape id="_x0000_s1072" type="#_x0000_t75" alt="Flowchart of linked data cleaning and propensity score matching for patient cohorts" style="position:absolute;width:55975;height:47148;visibility:visible;mso-wrap-style:square">
                  <v:fill o:detectmouseclick="t"/>
                  <v:path o:connecttype="none"/>
                </v:shape>
                <v:rect id="Rectangle 61" o:spid="_x0000_s1073" style="position:absolute;left:1351;top:10069;width:14704;height:9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" filled="f" strokecolor="#2f5496 [2404]">
                  <v:textbox inset="1mm,,1mm">
                    <w:txbxContent>
                      <w:p w14:paraId="5CA1D6F6" w14:textId="77777777" w:rsidR="00642055" w:rsidRDefault="00642055" w:rsidP="00642055">
                        <w:pPr>
                          <w:kinsoku w:val="0"/>
                          <w:overflowPunct w:val="0"/>
                          <w:spacing w:after="0"/>
                          <w:textAlignment w:val="baseline"/>
                          <w:rPr>
                            <w:bCs/>
                            <w:color w:val="000000" w:themeColor="text1"/>
                            <w:kern w:val="24"/>
                            <w:sz w:val="18"/>
                          </w:rPr>
                        </w:pPr>
                        <w:r w:rsidRPr="009D1323">
                          <w:rPr>
                            <w:b/>
                            <w:color w:val="000000" w:themeColor="text1"/>
                            <w:kern w:val="24"/>
                            <w:sz w:val="18"/>
                          </w:rPr>
                          <w:t>Exclu</w:t>
                        </w:r>
                        <w:r>
                          <w:rPr>
                            <w:b/>
                            <w:color w:val="000000" w:themeColor="text1"/>
                            <w:kern w:val="24"/>
                            <w:sz w:val="18"/>
                          </w:rPr>
                          <w:t>ded</w:t>
                        </w:r>
                      </w:p>
                      <w:p w14:paraId="47C0786E" w14:textId="77777777" w:rsidR="00642055" w:rsidRPr="0066378F" w:rsidRDefault="00642055" w:rsidP="00642055">
                        <w:pPr>
                          <w:pStyle w:val="ListParagraph"/>
                          <w:numPr>
                            <w:ilvl w:val="0"/>
                            <w:numId w:val="41"/>
                          </w:numPr>
                          <w:kinsoku w:val="0"/>
                          <w:overflowPunct w:val="0"/>
                          <w:spacing w:after="0"/>
                          <w:ind w:left="142" w:hanging="142"/>
                          <w:textAlignment w:val="baseline"/>
                          <w:rPr>
                            <w:bCs/>
                            <w:color w:val="000000" w:themeColor="text1"/>
                            <w:kern w:val="24"/>
                            <w:sz w:val="18"/>
                          </w:rPr>
                        </w:pPr>
                        <w:r w:rsidRPr="0066378F">
                          <w:rPr>
                            <w:bCs/>
                            <w:color w:val="000000" w:themeColor="text1"/>
                            <w:kern w:val="24"/>
                            <w:sz w:val="18"/>
                          </w:rPr>
                          <w:t>Date inconsistency</w:t>
                        </w:r>
                        <w:r>
                          <w:rPr>
                            <w:bCs/>
                            <w:color w:val="000000" w:themeColor="text1"/>
                            <w:kern w:val="24"/>
                            <w:sz w:val="18"/>
                            <w:vertAlign w:val="superscript"/>
                          </w:rPr>
                          <w:t>2</w:t>
                        </w:r>
                        <w:r w:rsidRPr="0066378F">
                          <w:rPr>
                            <w:bCs/>
                            <w:color w:val="000000" w:themeColor="text1"/>
                            <w:kern w:val="24"/>
                            <w:sz w:val="18"/>
                          </w:rPr>
                          <w:t xml:space="preserve"> (n=22)</w:t>
                        </w:r>
                      </w:p>
                      <w:p w14:paraId="3DD8DE5D" w14:textId="77777777" w:rsidR="00642055" w:rsidRDefault="00642055" w:rsidP="00642055">
                        <w:pPr>
                          <w:pStyle w:val="ListParagraph"/>
                          <w:numPr>
                            <w:ilvl w:val="0"/>
                            <w:numId w:val="41"/>
                          </w:numPr>
                          <w:kinsoku w:val="0"/>
                          <w:overflowPunct w:val="0"/>
                          <w:spacing w:after="0"/>
                          <w:ind w:left="142" w:hanging="142"/>
                          <w:textAlignment w:val="baseline"/>
                          <w:rPr>
                            <w:bCs/>
                            <w:color w:val="000000" w:themeColor="text1"/>
                            <w:kern w:val="24"/>
                            <w:sz w:val="18"/>
                          </w:rPr>
                        </w:pPr>
                        <w:r>
                          <w:rPr>
                            <w:bCs/>
                            <w:color w:val="000000" w:themeColor="text1"/>
                            <w:kern w:val="24"/>
                            <w:sz w:val="18"/>
                          </w:rPr>
                          <w:t>Not linked</w:t>
                        </w:r>
                        <w:r>
                          <w:rPr>
                            <w:bCs/>
                            <w:color w:val="000000" w:themeColor="text1"/>
                            <w:kern w:val="24"/>
                            <w:sz w:val="18"/>
                            <w:vertAlign w:val="superscript"/>
                          </w:rPr>
                          <w:t>3</w:t>
                        </w:r>
                        <w:r>
                          <w:rPr>
                            <w:bCs/>
                            <w:color w:val="000000" w:themeColor="text1"/>
                            <w:kern w:val="24"/>
                            <w:sz w:val="18"/>
                          </w:rPr>
                          <w:t xml:space="preserve"> (n=28)</w:t>
                        </w:r>
                      </w:p>
                      <w:p w14:paraId="43D77DC9" w14:textId="77777777" w:rsidR="00642055" w:rsidRPr="00040F82" w:rsidRDefault="00642055" w:rsidP="00642055">
                        <w:pPr>
                          <w:pStyle w:val="ListParagraph"/>
                          <w:numPr>
                            <w:ilvl w:val="0"/>
                            <w:numId w:val="41"/>
                          </w:numPr>
                          <w:kinsoku w:val="0"/>
                          <w:overflowPunct w:val="0"/>
                          <w:spacing w:after="0"/>
                          <w:ind w:left="142" w:hanging="142"/>
                          <w:textAlignment w:val="baseline"/>
                          <w:rPr>
                            <w:sz w:val="18"/>
                          </w:rPr>
                        </w:pPr>
                        <w:r w:rsidRPr="00040F82">
                          <w:rPr>
                            <w:bCs/>
                            <w:color w:val="000000" w:themeColor="text1"/>
                            <w:kern w:val="24"/>
                            <w:sz w:val="18"/>
                          </w:rPr>
                          <w:t>Age &lt;16 years (n=125)</w:t>
                        </w:r>
                      </w:p>
                    </w:txbxContent>
                  </v:textbox>
                </v:rect>
                <v:rect id="Rectangle 62" o:spid="_x0000_s1074" style="position:absolute;left:3945;top:953;width:23551;height:7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" fillcolor="#408bca" strokecolor="#2f5496 [2404]">
                  <v:textbox inset="1mm,,1mm">
                    <w:txbxContent>
                      <w:p w14:paraId="79C07ED5" w14:textId="77777777" w:rsidR="00642055" w:rsidRPr="00D004C2" w:rsidRDefault="00642055" w:rsidP="00642055">
                        <w:pPr>
                          <w:shd w:val="clear" w:color="auto" w:fill="408BCA"/>
                          <w:kinsoku w:val="0"/>
                          <w:overflowPunct w:val="0"/>
                          <w:jc w:val="center"/>
                          <w:textAlignment w:val="baseline"/>
                          <w:rPr>
                            <w:b/>
                            <w:bCs/>
                            <w:color w:val="000000"/>
                            <w:kern w:val="24"/>
                            <w:sz w:val="18"/>
                            <w:szCs w:val="18"/>
                          </w:rPr>
                        </w:pPr>
                        <w:r w:rsidRPr="00D004C2">
                          <w:rPr>
                            <w:b/>
                            <w:bCs/>
                            <w:color w:val="000000"/>
                            <w:kern w:val="24"/>
                            <w:sz w:val="18"/>
                            <w:szCs w:val="18"/>
                          </w:rPr>
                          <w:t>Patients in Health Care Homes</w:t>
                        </w:r>
                      </w:p>
                      <w:p w14:paraId="68CEA00C" w14:textId="77777777" w:rsidR="00642055" w:rsidRPr="00C40D5A" w:rsidRDefault="00642055" w:rsidP="00642055">
                        <w:pPr>
                          <w:shd w:val="clear" w:color="auto" w:fill="408BCA"/>
                          <w:kinsoku w:val="0"/>
                          <w:overflowPunct w:val="0"/>
                          <w:jc w:val="center"/>
                          <w:textAlignment w:val="baseline"/>
                          <w:rPr>
                            <w:color w:val="000000"/>
                            <w:kern w:val="24"/>
                            <w:sz w:val="18"/>
                            <w:szCs w:val="18"/>
                          </w:rPr>
                        </w:pPr>
                        <w:r w:rsidRPr="00C40D5A">
                          <w:rPr>
                            <w:color w:val="000000"/>
                            <w:kern w:val="24"/>
                            <w:sz w:val="18"/>
                            <w:szCs w:val="18"/>
                          </w:rPr>
                          <w:t>1</w:t>
                        </w:r>
                        <w:r>
                          <w:rPr>
                            <w:color w:val="000000"/>
                            <w:kern w:val="24"/>
                            <w:sz w:val="18"/>
                            <w:szCs w:val="18"/>
                          </w:rPr>
                          <w:t>1,334</w:t>
                        </w:r>
                        <w:r w:rsidRPr="00C40D5A">
                          <w:rPr>
                            <w:color w:val="000000"/>
                            <w:kern w:val="24"/>
                            <w:sz w:val="18"/>
                            <w:szCs w:val="18"/>
                          </w:rPr>
                          <w:t xml:space="preserve"> patients of all ages</w:t>
                        </w:r>
                      </w:p>
                    </w:txbxContent>
                  </v:textbox>
                </v:rect>
                <v:rect id="Rectangle 63" o:spid="_x0000_s1075" style="position:absolute;left:30874;top:731;width:2115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" fillcolor="#d9e2f3 [660]" strokecolor="#2f5496 [2404]">
                  <v:textbox>
                    <w:txbxContent>
                      <w:p w14:paraId="540A1151" w14:textId="77777777" w:rsidR="00642055" w:rsidRPr="00FF0C00" w:rsidRDefault="00642055" w:rsidP="00642055">
                        <w:pPr>
                          <w:kinsoku w:val="0"/>
                          <w:overflowPunct w:val="0"/>
                          <w:jc w:val="center"/>
                          <w:textAlignment w:val="baseline"/>
                          <w:rPr>
                            <w:b/>
                            <w:bCs/>
                            <w:color w:val="000000"/>
                            <w:kern w:val="24"/>
                            <w:sz w:val="18"/>
                            <w:szCs w:val="18"/>
                          </w:rPr>
                        </w:pPr>
                        <w:r>
                          <w:rPr>
                            <w:b/>
                            <w:bCs/>
                            <w:color w:val="000000"/>
                            <w:kern w:val="24"/>
                            <w:sz w:val="18"/>
                            <w:szCs w:val="18"/>
                          </w:rPr>
                          <w:t>Non-HCH comparison patients in the same PHN</w:t>
                        </w:r>
                        <w:r w:rsidRPr="0066378F">
                          <w:rPr>
                            <w:color w:val="000000"/>
                            <w:kern w:val="24"/>
                            <w:sz w:val="18"/>
                            <w:szCs w:val="18"/>
                            <w:vertAlign w:val="superscript"/>
                          </w:rPr>
                          <w:t>1</w:t>
                        </w:r>
                      </w:p>
                      <w:p w14:paraId="214735F5" w14:textId="77777777" w:rsidR="00642055" w:rsidRDefault="00642055" w:rsidP="00642055">
                        <w:pPr>
                          <w:kinsoku w:val="0"/>
                          <w:overflowPunct w:val="0"/>
                          <w:jc w:val="center"/>
                          <w:textAlignment w:val="baseline"/>
                          <w:rPr>
                            <w:color w:val="000000"/>
                            <w:kern w:val="24"/>
                            <w:sz w:val="18"/>
                            <w:szCs w:val="18"/>
                          </w:rPr>
                        </w:pPr>
                        <w:r>
                          <w:rPr>
                            <w:color w:val="000000"/>
                            <w:kern w:val="24"/>
                            <w:sz w:val="18"/>
                            <w:szCs w:val="18"/>
                          </w:rPr>
                          <w:t>3.39 million patients aged 16 years or older</w:t>
                        </w:r>
                      </w:p>
                    </w:txbxContent>
                  </v:textbox>
                </v:rect>
                <v:rect id="Rectangle 288" o:spid="_x0000_s1076" style="position:absolute;left:40792;top:10065;width:13912;height:9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" fillcolor="white [3212]" strokecolor="#2f5496 [2404]">
                  <v:textbox inset="1mm,,1mm">
                    <w:txbxContent>
                      <w:p w14:paraId="108D7736" w14:textId="77777777" w:rsidR="00642055" w:rsidRPr="0066378F" w:rsidRDefault="00642055" w:rsidP="00642055">
                        <w:pPr>
                          <w:spacing w:after="0"/>
                          <w:rPr>
                            <w:b/>
                            <w:bCs/>
                            <w:sz w:val="18"/>
                            <w:szCs w:val="18"/>
                          </w:rPr>
                        </w:pPr>
                        <w:r w:rsidRPr="0066378F">
                          <w:rPr>
                            <w:b/>
                            <w:bCs/>
                            <w:sz w:val="18"/>
                            <w:szCs w:val="18"/>
                          </w:rPr>
                          <w:t>Excluded</w:t>
                        </w:r>
                      </w:p>
                      <w:p w14:paraId="1E230E90" w14:textId="77777777" w:rsidR="00642055" w:rsidRDefault="00642055" w:rsidP="00642055">
                        <w:pPr>
                          <w:pStyle w:val="ListParagraph"/>
                          <w:numPr>
                            <w:ilvl w:val="0"/>
                            <w:numId w:val="42"/>
                          </w:numPr>
                          <w:spacing w:after="0"/>
                          <w:ind w:left="142" w:hanging="142"/>
                          <w:rPr>
                            <w:sz w:val="18"/>
                            <w:szCs w:val="18"/>
                          </w:rPr>
                        </w:pPr>
                        <w:r w:rsidRPr="0066378F">
                          <w:rPr>
                            <w:sz w:val="18"/>
                            <w:szCs w:val="18"/>
                          </w:rPr>
                          <w:t>Deceased before Oct 2017</w:t>
                        </w:r>
                        <w:r>
                          <w:rPr>
                            <w:sz w:val="18"/>
                            <w:szCs w:val="18"/>
                          </w:rPr>
                          <w:t xml:space="preserve"> (n=48,806)</w:t>
                        </w:r>
                      </w:p>
                      <w:p w14:paraId="41F269C7" w14:textId="77777777" w:rsidR="00642055" w:rsidRPr="0066378F" w:rsidRDefault="00642055" w:rsidP="00642055">
                        <w:pPr>
                          <w:pStyle w:val="ListParagraph"/>
                          <w:numPr>
                            <w:ilvl w:val="0"/>
                            <w:numId w:val="42"/>
                          </w:numPr>
                          <w:spacing w:after="0"/>
                          <w:ind w:left="142" w:hanging="142"/>
                          <w:rPr>
                            <w:sz w:val="18"/>
                            <w:szCs w:val="18"/>
                          </w:rPr>
                        </w:pPr>
                        <w:r>
                          <w:rPr>
                            <w:sz w:val="18"/>
                            <w:szCs w:val="18"/>
                          </w:rPr>
                          <w:t>Date inconsistency</w:t>
                        </w:r>
                        <w:r>
                          <w:rPr>
                            <w:sz w:val="18"/>
                            <w:szCs w:val="18"/>
                            <w:vertAlign w:val="superscript"/>
                          </w:rPr>
                          <w:t>2</w:t>
                        </w:r>
                        <w:r>
                          <w:rPr>
                            <w:sz w:val="18"/>
                            <w:szCs w:val="18"/>
                          </w:rPr>
                          <w:t xml:space="preserve"> (n=3082)</w:t>
                        </w:r>
                      </w:p>
                      <w:p w14:paraId="0BD0CB5E" w14:textId="77777777" w:rsidR="00642055" w:rsidRPr="007E5EB8" w:rsidRDefault="00642055" w:rsidP="00642055">
                        <w:pPr>
                          <w:kinsoku w:val="0"/>
                          <w:overflowPunct w:val="0"/>
                          <w:textAlignment w:val="baseline"/>
                          <w:rPr>
                            <w:color w:val="000000"/>
                            <w:kern w:val="24"/>
                            <w:sz w:val="18"/>
                            <w:szCs w:val="18"/>
                          </w:rPr>
                        </w:pPr>
                      </w:p>
                    </w:txbxContent>
                  </v:textbox>
                </v:rect>
                <v:rect id="Rectangle 291" o:spid="_x0000_s1077" style="position:absolute;left:10894;top:35725;width:39310;height:10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" fillcolor="white [3212]" strokecolor="#2f5496 [2404]">
                  <v:textbox inset="1mm,,1mm">
                    <w:txbxContent>
                      <w:p w14:paraId="4E5F00FD" w14:textId="77777777" w:rsidR="00642055" w:rsidRDefault="00642055" w:rsidP="00642055">
                        <w:pPr>
                          <w:kinsoku w:val="0"/>
                          <w:overflowPunct w:val="0"/>
                          <w:jc w:val="center"/>
                          <w:textAlignment w:val="baseline"/>
                          <w:rPr>
                            <w:color w:val="000000"/>
                            <w:kern w:val="24"/>
                            <w:sz w:val="18"/>
                            <w:szCs w:val="18"/>
                          </w:rPr>
                        </w:pPr>
                        <w:r w:rsidRPr="001A466C">
                          <w:rPr>
                            <w:b/>
                            <w:bCs/>
                            <w:color w:val="000000"/>
                            <w:kern w:val="24"/>
                            <w:sz w:val="18"/>
                            <w:szCs w:val="18"/>
                            <w:u w:val="single"/>
                          </w:rPr>
                          <w:t>Matched cohorts using propensity score</w:t>
                        </w:r>
                        <w:r w:rsidRPr="00686065">
                          <w:rPr>
                            <w:color w:val="000000"/>
                            <w:kern w:val="24"/>
                            <w:sz w:val="18"/>
                            <w:szCs w:val="18"/>
                          </w:rPr>
                          <w:t xml:space="preserve"> (1: </w:t>
                        </w:r>
                        <w:r>
                          <w:rPr>
                            <w:color w:val="000000"/>
                            <w:kern w:val="24"/>
                            <w:sz w:val="18"/>
                            <w:szCs w:val="18"/>
                          </w:rPr>
                          <w:t>1</w:t>
                        </w:r>
                        <w:r w:rsidRPr="00686065">
                          <w:rPr>
                            <w:color w:val="000000"/>
                            <w:kern w:val="24"/>
                            <w:sz w:val="18"/>
                            <w:szCs w:val="18"/>
                          </w:rPr>
                          <w:t xml:space="preserve"> match)</w:t>
                        </w:r>
                      </w:p>
                      <w:p w14:paraId="2DB5C1A7" w14:textId="77777777" w:rsidR="00642055" w:rsidRDefault="00642055" w:rsidP="00642055">
                        <w:pPr>
                          <w:kinsoku w:val="0"/>
                          <w:overflowPunct w:val="0"/>
                          <w:textAlignment w:val="baseline"/>
                          <w:rPr>
                            <w:color w:val="000000"/>
                            <w:kern w:val="24"/>
                            <w:sz w:val="18"/>
                            <w:szCs w:val="18"/>
                          </w:rPr>
                        </w:pPr>
                        <w:r>
                          <w:rPr>
                            <w:color w:val="000000"/>
                            <w:kern w:val="24"/>
                            <w:sz w:val="18"/>
                            <w:szCs w:val="18"/>
                          </w:rPr>
                          <w:t>All patients (any diagnosis):</w:t>
                        </w:r>
                        <w:r>
                          <w:rPr>
                            <w:color w:val="000000"/>
                            <w:kern w:val="24"/>
                            <w:sz w:val="18"/>
                            <w:szCs w:val="18"/>
                          </w:rPr>
                          <w:tab/>
                          <w:t>10</w:t>
                        </w:r>
                        <w:r w:rsidRPr="007F5F04">
                          <w:rPr>
                            <w:color w:val="000000"/>
                            <w:kern w:val="24"/>
                            <w:sz w:val="18"/>
                            <w:szCs w:val="18"/>
                          </w:rPr>
                          <w:t>,</w:t>
                        </w:r>
                        <w:r>
                          <w:rPr>
                            <w:color w:val="000000"/>
                            <w:kern w:val="24"/>
                            <w:sz w:val="18"/>
                            <w:szCs w:val="18"/>
                          </w:rPr>
                          <w:t>6</w:t>
                        </w:r>
                        <w:r w:rsidRPr="007F5F04">
                          <w:rPr>
                            <w:color w:val="000000"/>
                            <w:kern w:val="24"/>
                            <w:sz w:val="18"/>
                            <w:szCs w:val="18"/>
                          </w:rPr>
                          <w:t>8</w:t>
                        </w:r>
                        <w:r>
                          <w:rPr>
                            <w:color w:val="000000"/>
                            <w:kern w:val="24"/>
                            <w:sz w:val="18"/>
                            <w:szCs w:val="18"/>
                          </w:rPr>
                          <w:t>2</w:t>
                        </w:r>
                        <w:r w:rsidRPr="00DE5B98">
                          <w:rPr>
                            <w:color w:val="000000"/>
                            <w:kern w:val="24"/>
                            <w:sz w:val="18"/>
                            <w:szCs w:val="18"/>
                          </w:rPr>
                          <w:t xml:space="preserve"> </w:t>
                        </w:r>
                        <w:r>
                          <w:rPr>
                            <w:color w:val="000000"/>
                            <w:kern w:val="24"/>
                            <w:sz w:val="18"/>
                            <w:szCs w:val="18"/>
                          </w:rPr>
                          <w:t>HCH &amp; 10</w:t>
                        </w:r>
                        <w:r w:rsidRPr="00DE5B98">
                          <w:rPr>
                            <w:color w:val="000000"/>
                            <w:kern w:val="24"/>
                            <w:sz w:val="18"/>
                            <w:szCs w:val="18"/>
                          </w:rPr>
                          <w:t>,</w:t>
                        </w:r>
                        <w:r>
                          <w:rPr>
                            <w:color w:val="000000"/>
                            <w:kern w:val="24"/>
                            <w:sz w:val="18"/>
                            <w:szCs w:val="18"/>
                          </w:rPr>
                          <w:t>682</w:t>
                        </w:r>
                        <w:r w:rsidRPr="00DE5B98">
                          <w:rPr>
                            <w:color w:val="000000"/>
                            <w:kern w:val="24"/>
                            <w:sz w:val="18"/>
                            <w:szCs w:val="18"/>
                          </w:rPr>
                          <w:t xml:space="preserve"> </w:t>
                        </w:r>
                        <w:r>
                          <w:rPr>
                            <w:color w:val="000000"/>
                            <w:kern w:val="24"/>
                            <w:sz w:val="18"/>
                            <w:szCs w:val="18"/>
                          </w:rPr>
                          <w:t>Comparators</w:t>
                        </w:r>
                      </w:p>
                      <w:p w14:paraId="30D2F20B" w14:textId="0D7D2858" w:rsidR="00642055" w:rsidRPr="00686065" w:rsidRDefault="00642055" w:rsidP="00642055">
                        <w:pPr>
                          <w:kinsoku w:val="0"/>
                          <w:overflowPunct w:val="0"/>
                          <w:textAlignment w:val="baseline"/>
                          <w:rPr>
                            <w:color w:val="000000"/>
                            <w:kern w:val="24"/>
                            <w:sz w:val="18"/>
                            <w:szCs w:val="18"/>
                          </w:rPr>
                        </w:pPr>
                        <w:r>
                          <w:rPr>
                            <w:color w:val="000000"/>
                            <w:kern w:val="24"/>
                            <w:sz w:val="18"/>
                            <w:szCs w:val="18"/>
                          </w:rPr>
                          <w:t>Patient with diabetes:</w:t>
                        </w:r>
                        <w:r>
                          <w:rPr>
                            <w:color w:val="000000"/>
                            <w:kern w:val="24"/>
                            <w:sz w:val="18"/>
                            <w:szCs w:val="18"/>
                          </w:rPr>
                          <w:tab/>
                        </w:r>
                        <w:r>
                          <w:rPr>
                            <w:color w:val="000000"/>
                            <w:kern w:val="24"/>
                            <w:sz w:val="18"/>
                            <w:szCs w:val="18"/>
                          </w:rPr>
                          <w:tab/>
                          <w:t xml:space="preserve"> 3</w:t>
                        </w:r>
                        <w:r w:rsidRPr="00270654">
                          <w:rPr>
                            <w:color w:val="000000"/>
                            <w:kern w:val="24"/>
                            <w:sz w:val="18"/>
                            <w:szCs w:val="18"/>
                          </w:rPr>
                          <w:t>,</w:t>
                        </w:r>
                        <w:r>
                          <w:rPr>
                            <w:color w:val="000000"/>
                            <w:kern w:val="24"/>
                            <w:sz w:val="18"/>
                            <w:szCs w:val="18"/>
                          </w:rPr>
                          <w:t>193</w:t>
                        </w:r>
                        <w:r w:rsidRPr="00DE5B98">
                          <w:rPr>
                            <w:color w:val="000000"/>
                            <w:kern w:val="24"/>
                            <w:sz w:val="18"/>
                            <w:szCs w:val="18"/>
                          </w:rPr>
                          <w:t xml:space="preserve"> </w:t>
                        </w:r>
                        <w:r>
                          <w:rPr>
                            <w:color w:val="000000"/>
                            <w:kern w:val="24"/>
                            <w:sz w:val="18"/>
                            <w:szCs w:val="18"/>
                          </w:rPr>
                          <w:t>HCH &amp; 3</w:t>
                        </w:r>
                        <w:r w:rsidRPr="00270654">
                          <w:rPr>
                            <w:color w:val="000000"/>
                            <w:kern w:val="24"/>
                            <w:sz w:val="18"/>
                            <w:szCs w:val="18"/>
                          </w:rPr>
                          <w:t>,</w:t>
                        </w:r>
                        <w:r>
                          <w:rPr>
                            <w:color w:val="000000"/>
                            <w:kern w:val="24"/>
                            <w:sz w:val="18"/>
                            <w:szCs w:val="18"/>
                          </w:rPr>
                          <w:t>193 Comparators</w:t>
                        </w:r>
                      </w:p>
                    </w:txbxContent>
                  </v:textbox>
                </v:rect>
                <v:rect id="Rectangle 300" o:spid="_x0000_s1078" style="position:absolute;left:2732;top:24493;width:25666;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" fillcolor="#408bca" strokecolor="#2f5496 [2404]">
                  <v:textbox inset="1mm,,1mm">
                    <w:txbxContent>
                      <w:p w14:paraId="368F48AC" w14:textId="201530D2" w:rsidR="00642055" w:rsidRDefault="00642055" w:rsidP="00642055">
                        <w:pPr>
                          <w:kinsoku w:val="0"/>
                          <w:overflowPunct w:val="0"/>
                          <w:spacing w:after="0" w:line="360" w:lineRule="auto"/>
                          <w:textAlignment w:val="baseline"/>
                          <w:rPr>
                            <w:color w:val="000000"/>
                            <w:kern w:val="24"/>
                            <w:sz w:val="18"/>
                            <w:szCs w:val="18"/>
                          </w:rPr>
                        </w:pPr>
                        <w:r>
                          <w:rPr>
                            <w:color w:val="000000"/>
                            <w:kern w:val="24"/>
                            <w:sz w:val="18"/>
                            <w:szCs w:val="18"/>
                          </w:rPr>
                          <w:t>All patients (any diagnosis): 11,159 patients</w:t>
                        </w:r>
                      </w:p>
                      <w:p w14:paraId="31E3D01E" w14:textId="6EC82E69" w:rsidR="00642055" w:rsidRDefault="00642055" w:rsidP="00642055">
                        <w:pPr>
                          <w:kinsoku w:val="0"/>
                          <w:overflowPunct w:val="0"/>
                          <w:spacing w:after="0" w:line="360" w:lineRule="auto"/>
                          <w:textAlignment w:val="baseline"/>
                          <w:rPr>
                            <w:color w:val="000000"/>
                            <w:kern w:val="24"/>
                            <w:sz w:val="18"/>
                            <w:szCs w:val="18"/>
                          </w:rPr>
                        </w:pPr>
                        <w:r>
                          <w:rPr>
                            <w:color w:val="000000"/>
                            <w:kern w:val="24"/>
                            <w:sz w:val="18"/>
                            <w:szCs w:val="18"/>
                          </w:rPr>
                          <w:t>Patient with diabetes</w:t>
                        </w:r>
                        <w:r w:rsidRPr="00731D98">
                          <w:rPr>
                            <w:color w:val="000000"/>
                            <w:kern w:val="24"/>
                            <w:sz w:val="18"/>
                            <w:szCs w:val="18"/>
                            <w:vertAlign w:val="superscript"/>
                          </w:rPr>
                          <w:t>4</w:t>
                        </w:r>
                        <w:r>
                          <w:rPr>
                            <w:color w:val="000000"/>
                            <w:kern w:val="24"/>
                            <w:sz w:val="18"/>
                            <w:szCs w:val="18"/>
                          </w:rPr>
                          <w:t xml:space="preserve">: </w:t>
                        </w:r>
                        <w:r>
                          <w:rPr>
                            <w:color w:val="000000"/>
                            <w:kern w:val="24"/>
                            <w:sz w:val="18"/>
                            <w:szCs w:val="18"/>
                          </w:rPr>
                          <w:tab/>
                          <w:t xml:space="preserve"> 3,403 patients</w:t>
                        </w:r>
                      </w:p>
                    </w:txbxContent>
                  </v:textbox>
                </v:rect>
                <v:group id="Group 301" o:spid="_x0000_s1079" style="position:absolute;left:16325;top:8292;width:4416;height:26347" coordorigin="19194,8292" coordsize="4416,2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Straight Arrow Connector 302" o:spid="_x0000_s1080" type="#_x0000_t32" style="position:absolute;left:23610;top:8292;width:0;height:15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" strokecolor="#4472c4 [3204]" strokeweight="1.5pt">
                    <v:stroke endarrow="block" joinstyle="miter"/>
                  </v:shape>
                  <v:shape id="Straight Arrow Connector 303" o:spid="_x0000_s1081" type="#_x0000_t32" style="position:absolute;left:19194;top:11858;width:43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" strokecolor="#4472c4 [3204]" strokeweight="1.5pt">
                    <v:stroke endarrow="block" joinstyle="miter"/>
                  </v:shape>
                  <v:shape id="Straight Arrow Connector 304" o:spid="_x0000_s1082" type="#_x0000_t32" style="position:absolute;left:23580;top:30679;width:0;height:3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" strokecolor="#4472c4 [3204]" strokeweight="1.5pt">
                    <v:stroke endarrow="block" joinstyle="miter"/>
                  </v:shape>
                </v:group>
                <v:group id="Group 305" o:spid="_x0000_s1083" style="position:absolute;left:36371;top:8522;width:4320;height:26280" coordorigin="37481,8522" coordsize="4320,2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Straight Arrow Connector 307" o:spid="_x0000_s1084" type="#_x0000_t32" style="position:absolute;left:37482;top:8522;width:0;height:26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" strokecolor="#4472c4 [3204]" strokeweight="1.5pt">
                    <v:stroke endarrow="block" joinstyle="miter"/>
                  </v:shape>
                  <v:shape id="Straight Arrow Connector 308" o:spid="_x0000_s1085" type="#_x0000_t32" style="position:absolute;left:37481;top:11691;width:4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" strokecolor="#4472c4 [3204]" strokeweight="1.5pt">
                    <v:stroke endarrow="block" joinstyle="miter"/>
                  </v:shape>
                </v:group>
                <v:rect id="Rectangle 309" o:spid="_x0000_s1086" style="position:absolute;left:32042;top:24491;width:14268;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" fillcolor="white [3212]" strokecolor="#2f5496 [2404]">
                  <v:textbox inset="1mm,,1mm">
                    <w:txbxContent>
                      <w:p w14:paraId="0E1A21AD" w14:textId="77777777" w:rsidR="00642055" w:rsidRDefault="00642055" w:rsidP="00642055">
                        <w:pPr>
                          <w:kinsoku w:val="0"/>
                          <w:overflowPunct w:val="0"/>
                          <w:spacing w:after="0"/>
                          <w:jc w:val="center"/>
                          <w:textAlignment w:val="baseline"/>
                          <w:rPr>
                            <w:rFonts w:eastAsia="MS Mincho" w:cs="Arial"/>
                            <w:color w:val="000000"/>
                            <w:kern w:val="24"/>
                            <w:sz w:val="18"/>
                            <w:szCs w:val="18"/>
                          </w:rPr>
                        </w:pPr>
                        <w:r>
                          <w:rPr>
                            <w:rFonts w:eastAsia="MS Mincho" w:cs="Arial"/>
                            <w:color w:val="000000"/>
                            <w:kern w:val="24"/>
                            <w:sz w:val="18"/>
                            <w:szCs w:val="18"/>
                          </w:rPr>
                          <w:t>Alive at potential enrolment point</w:t>
                        </w:r>
                        <w:r>
                          <w:rPr>
                            <w:rFonts w:eastAsia="MS Mincho" w:cs="Arial"/>
                            <w:color w:val="000000"/>
                            <w:kern w:val="24"/>
                            <w:position w:val="5"/>
                            <w:sz w:val="18"/>
                            <w:szCs w:val="18"/>
                            <w:vertAlign w:val="superscript"/>
                          </w:rPr>
                          <w:t>5</w:t>
                        </w:r>
                      </w:p>
                    </w:txbxContent>
                  </v:textbox>
                </v:rect>
                <w10:anchorlock/>
              </v:group>
            </w:pict>
          </mc:Fallback>
        </mc:AlternateContent>
      </w:r>
    </w:p>
    <w:p w14:paraId="7D19A0B5" w14:textId="5C7936CC" w:rsidR="00642055" w:rsidRPr="00F877C0" w:rsidRDefault="0030736A" w:rsidP="0005466D">
      <w:pPr>
        <w:pStyle w:val="Source"/>
        <w:rPr>
          <w:i w:val="0"/>
          <w:sz w:val="18"/>
          <w:szCs w:val="18"/>
        </w:rPr>
      </w:pPr>
      <w:r>
        <w:t xml:space="preserve">Notes: </w:t>
      </w:r>
      <w:r w:rsidR="00642055" w:rsidRPr="0066378F">
        <w:rPr>
          <w:vertAlign w:val="superscript"/>
        </w:rPr>
        <w:t>1</w:t>
      </w:r>
      <w:r>
        <w:rPr>
          <w:vertAlign w:val="superscript"/>
        </w:rPr>
        <w:t> </w:t>
      </w:r>
      <w:r w:rsidR="00642055" w:rsidRPr="0066378F">
        <w:t>PHNs participate in the HCH.</w:t>
      </w:r>
      <w:r w:rsidR="00642055">
        <w:t xml:space="preserve"> </w:t>
      </w:r>
      <w:r w:rsidR="00642055" w:rsidRPr="0066378F">
        <w:rPr>
          <w:vertAlign w:val="superscript"/>
        </w:rPr>
        <w:t>2</w:t>
      </w:r>
      <w:r>
        <w:rPr>
          <w:vertAlign w:val="superscript"/>
        </w:rPr>
        <w:t> </w:t>
      </w:r>
      <w:r w:rsidR="00642055" w:rsidRPr="0066378F">
        <w:t xml:space="preserve">Date of </w:t>
      </w:r>
      <w:r w:rsidR="00642055">
        <w:t xml:space="preserve">health </w:t>
      </w:r>
      <w:r w:rsidR="00642055" w:rsidRPr="0066378F">
        <w:t xml:space="preserve">service </w:t>
      </w:r>
      <w:r w:rsidR="00642055">
        <w:t xml:space="preserve">use </w:t>
      </w:r>
      <w:r w:rsidR="00642055" w:rsidRPr="0066378F">
        <w:t xml:space="preserve">was </w:t>
      </w:r>
      <w:proofErr w:type="gramStart"/>
      <w:r w:rsidR="00642055">
        <w:t>subsequent to</w:t>
      </w:r>
      <w:proofErr w:type="gramEnd"/>
      <w:r w:rsidR="00642055">
        <w:t xml:space="preserve"> </w:t>
      </w:r>
      <w:r w:rsidR="00642055" w:rsidRPr="0066378F">
        <w:t>date of death.</w:t>
      </w:r>
      <w:r w:rsidR="00642055">
        <w:t xml:space="preserve"> </w:t>
      </w:r>
      <w:r w:rsidR="00642055" w:rsidRPr="0066378F">
        <w:rPr>
          <w:vertAlign w:val="superscript"/>
        </w:rPr>
        <w:t>3</w:t>
      </w:r>
      <w:r>
        <w:rPr>
          <w:vertAlign w:val="superscript"/>
        </w:rPr>
        <w:t> </w:t>
      </w:r>
      <w:r w:rsidR="00642055" w:rsidRPr="0066378F">
        <w:t>HCH patients enrolled after the data linkage was completed</w:t>
      </w:r>
      <w:r w:rsidR="00642055">
        <w:t xml:space="preserve">. </w:t>
      </w:r>
      <w:r w:rsidR="00642055">
        <w:rPr>
          <w:vertAlign w:val="superscript"/>
        </w:rPr>
        <w:t>4</w:t>
      </w:r>
      <w:r>
        <w:rPr>
          <w:vertAlign w:val="superscript"/>
        </w:rPr>
        <w:t> </w:t>
      </w:r>
      <w:r w:rsidR="00642055">
        <w:t xml:space="preserve">Having a diagnosis of diabetes or used medication for diabetes. </w:t>
      </w:r>
      <w:r w:rsidR="00642055">
        <w:rPr>
          <w:vertAlign w:val="superscript"/>
        </w:rPr>
        <w:t>5</w:t>
      </w:r>
      <w:r>
        <w:rPr>
          <w:vertAlign w:val="superscript"/>
        </w:rPr>
        <w:t> </w:t>
      </w:r>
      <w:r w:rsidR="00642055" w:rsidRPr="00DA3301">
        <w:rPr>
          <w:sz w:val="18"/>
          <w:szCs w:val="18"/>
        </w:rPr>
        <w:t>T</w:t>
      </w:r>
      <w:r w:rsidR="00642055">
        <w:rPr>
          <w:sz w:val="18"/>
          <w:szCs w:val="18"/>
        </w:rPr>
        <w:t xml:space="preserve">he first day of each calendar month </w:t>
      </w:r>
      <w:r w:rsidR="00642055" w:rsidRPr="00982D4C">
        <w:rPr>
          <w:sz w:val="18"/>
          <w:szCs w:val="18"/>
        </w:rPr>
        <w:t xml:space="preserve">in the HCH trial </w:t>
      </w:r>
      <w:r w:rsidR="00BD4BC7">
        <w:rPr>
          <w:sz w:val="18"/>
          <w:szCs w:val="18"/>
        </w:rPr>
        <w:t xml:space="preserve">enrolment </w:t>
      </w:r>
      <w:r w:rsidR="00642055" w:rsidRPr="00982D4C">
        <w:rPr>
          <w:sz w:val="18"/>
          <w:szCs w:val="18"/>
        </w:rPr>
        <w:t>period</w:t>
      </w:r>
      <w:r w:rsidR="003F0D41">
        <w:rPr>
          <w:sz w:val="18"/>
          <w:szCs w:val="18"/>
        </w:rPr>
        <w:t xml:space="preserve"> (</w:t>
      </w:r>
      <w:r w:rsidR="00642055" w:rsidRPr="00982D4C">
        <w:rPr>
          <w:sz w:val="18"/>
          <w:szCs w:val="18"/>
        </w:rPr>
        <w:t>October 2017 to July 2019</w:t>
      </w:r>
      <w:r w:rsidR="003F0D41">
        <w:rPr>
          <w:sz w:val="18"/>
          <w:szCs w:val="18"/>
        </w:rPr>
        <w:t>)</w:t>
      </w:r>
      <w:r w:rsidR="00642055">
        <w:rPr>
          <w:sz w:val="18"/>
          <w:szCs w:val="18"/>
        </w:rPr>
        <w:t xml:space="preserve"> was assigned as </w:t>
      </w:r>
      <w:r w:rsidR="00642055" w:rsidRPr="00982D4C">
        <w:rPr>
          <w:sz w:val="18"/>
          <w:szCs w:val="18"/>
        </w:rPr>
        <w:t>a “potential enrolment point”</w:t>
      </w:r>
      <w:r w:rsidR="00642055">
        <w:rPr>
          <w:sz w:val="18"/>
          <w:szCs w:val="18"/>
        </w:rPr>
        <w:t xml:space="preserve">. Pre-enrolment characteristics of comparison patients and propensity scores were calculated repeatedly at each </w:t>
      </w:r>
      <w:r w:rsidR="00642055" w:rsidRPr="00982D4C">
        <w:rPr>
          <w:sz w:val="18"/>
          <w:szCs w:val="18"/>
        </w:rPr>
        <w:t>“potential enrolment point”</w:t>
      </w:r>
      <w:r w:rsidR="00642055">
        <w:rPr>
          <w:sz w:val="18"/>
          <w:szCs w:val="18"/>
        </w:rPr>
        <w:t xml:space="preserve">. Comparison patients </w:t>
      </w:r>
      <w:r w:rsidR="00642055" w:rsidRPr="0066378F">
        <w:rPr>
          <w:sz w:val="18"/>
          <w:szCs w:val="18"/>
        </w:rPr>
        <w:t xml:space="preserve">who </w:t>
      </w:r>
      <w:r w:rsidR="00642055">
        <w:rPr>
          <w:sz w:val="18"/>
          <w:szCs w:val="18"/>
        </w:rPr>
        <w:t xml:space="preserve">died </w:t>
      </w:r>
      <w:r w:rsidR="00642055" w:rsidRPr="0066378F">
        <w:rPr>
          <w:sz w:val="18"/>
          <w:szCs w:val="18"/>
        </w:rPr>
        <w:t xml:space="preserve">before </w:t>
      </w:r>
      <w:r w:rsidR="00642055" w:rsidRPr="00982D4C">
        <w:rPr>
          <w:sz w:val="18"/>
          <w:szCs w:val="18"/>
        </w:rPr>
        <w:t>“potential enrolment point”</w:t>
      </w:r>
      <w:r w:rsidR="00642055">
        <w:rPr>
          <w:sz w:val="18"/>
          <w:szCs w:val="18"/>
        </w:rPr>
        <w:t xml:space="preserve"> </w:t>
      </w:r>
      <w:r w:rsidR="00642055" w:rsidRPr="0066378F">
        <w:rPr>
          <w:sz w:val="18"/>
          <w:szCs w:val="18"/>
        </w:rPr>
        <w:t xml:space="preserve">were </w:t>
      </w:r>
      <w:r w:rsidR="00642055">
        <w:rPr>
          <w:sz w:val="18"/>
          <w:szCs w:val="18"/>
        </w:rPr>
        <w:t>not included in propensity score matching.</w:t>
      </w:r>
    </w:p>
    <w:p w14:paraId="72B43F21" w14:textId="77777777" w:rsidR="00F71235" w:rsidRDefault="00F71235" w:rsidP="00F71235">
      <w:pPr>
        <w:pStyle w:val="Heading4"/>
      </w:pPr>
      <w:r>
        <w:lastRenderedPageBreak/>
        <w:t>Descriptions of matched patient cohorts</w:t>
      </w:r>
    </w:p>
    <w:p w14:paraId="07E6C4A3" w14:textId="0DBE1003" w:rsidR="00642055" w:rsidRDefault="00642055" w:rsidP="00642055">
      <w:r>
        <w:t xml:space="preserve">Pre-enrolment characteristics of HCH and </w:t>
      </w:r>
      <w:r w:rsidR="00CF6C06">
        <w:t>comparator</w:t>
      </w:r>
      <w:r>
        <w:t xml:space="preserve"> patients before and after </w:t>
      </w:r>
      <w:r w:rsidR="00132A1F">
        <w:t>propensity score</w:t>
      </w:r>
      <w:r>
        <w:t xml:space="preserve"> matching are presented in </w:t>
      </w:r>
      <w:r w:rsidR="00E473D0" w:rsidRPr="009542B0">
        <w:rPr>
          <w:color w:val="1D2455"/>
          <w:szCs w:val="20"/>
        </w:rPr>
        <w:fldChar w:fldCharType="begin"/>
      </w:r>
      <w:r w:rsidR="00E473D0" w:rsidRPr="009542B0">
        <w:rPr>
          <w:color w:val="1D2455"/>
          <w:szCs w:val="20"/>
        </w:rPr>
        <w:instrText xml:space="preserve"> REF _Ref98967490 \h </w:instrText>
      </w:r>
      <w:r w:rsidR="009542B0">
        <w:rPr>
          <w:color w:val="1D2455"/>
          <w:szCs w:val="20"/>
        </w:rPr>
        <w:instrText xml:space="preserve"> \* MERGEFORMAT </w:instrText>
      </w:r>
      <w:r w:rsidR="00E473D0" w:rsidRPr="009542B0">
        <w:rPr>
          <w:color w:val="1D2455"/>
          <w:szCs w:val="20"/>
        </w:rPr>
      </w:r>
      <w:r w:rsidR="00E473D0" w:rsidRPr="009542B0">
        <w:rPr>
          <w:color w:val="1D2455"/>
          <w:szCs w:val="20"/>
        </w:rPr>
        <w:fldChar w:fldCharType="separate"/>
      </w:r>
      <w:r w:rsidR="00FD44E2" w:rsidRPr="00FD44E2">
        <w:rPr>
          <w:color w:val="1D2455"/>
          <w:szCs w:val="20"/>
        </w:rPr>
        <w:t>Table 15</w:t>
      </w:r>
      <w:r w:rsidR="00E473D0" w:rsidRPr="009542B0">
        <w:rPr>
          <w:color w:val="1D2455"/>
          <w:szCs w:val="20"/>
        </w:rPr>
        <w:fldChar w:fldCharType="end"/>
      </w:r>
      <w:r w:rsidR="00E473D0">
        <w:t>.</w:t>
      </w:r>
      <w:r>
        <w:t xml:space="preserve"> Following </w:t>
      </w:r>
      <w:r w:rsidR="00132A1F">
        <w:t>propensity score</w:t>
      </w:r>
      <w:r>
        <w:t xml:space="preserve"> matching, all pre-enrolment characteristics of HCH patients and </w:t>
      </w:r>
      <w:r w:rsidR="00CF6C06">
        <w:t>comparator</w:t>
      </w:r>
      <w:r>
        <w:t>s were well-balanced, with absolute standardised differences for all matching variables being less than 0.01. Patients with any diagnosis were balanced on demographic characteristics, health risk profile, use of MBS-funded services, number of hospital admission, and use of aged care services. Patients with diabetes were also balanced on these variables, as well as claims for HbA1c tests.</w:t>
      </w:r>
    </w:p>
    <w:p w14:paraId="1B4B7C96" w14:textId="77777777" w:rsidR="00EB4EF3" w:rsidRDefault="00EB4EF3" w:rsidP="00C96D23">
      <w:pPr>
        <w:rPr>
          <w:lang w:eastAsia="en-US"/>
        </w:rPr>
        <w:sectPr w:rsidR="00EB4EF3" w:rsidSect="00A4006C">
          <w:pgSz w:w="11906" w:h="16838"/>
          <w:pgMar w:top="1440" w:right="1440" w:bottom="1440" w:left="1440" w:header="709" w:footer="709" w:gutter="0"/>
          <w:cols w:space="708"/>
          <w:titlePg/>
          <w:docGrid w:linePitch="360"/>
        </w:sectPr>
      </w:pPr>
    </w:p>
    <w:p w14:paraId="287667E5" w14:textId="676968E1" w:rsidR="000D5A19" w:rsidRDefault="000D5A19" w:rsidP="000D5A19">
      <w:pPr>
        <w:pStyle w:val="TableorFigurecaptionHPA"/>
      </w:pPr>
      <w:bookmarkStart w:id="54" w:name="_Ref98967490"/>
      <w:r>
        <w:lastRenderedPageBreak/>
        <w:t xml:space="preserve">Table </w:t>
      </w:r>
      <w:r>
        <w:fldChar w:fldCharType="begin"/>
      </w:r>
      <w:r>
        <w:instrText>SEQ Table \* ARABIC</w:instrText>
      </w:r>
      <w:r>
        <w:fldChar w:fldCharType="separate"/>
      </w:r>
      <w:r w:rsidR="00FD44E2">
        <w:rPr>
          <w:noProof/>
        </w:rPr>
        <w:t>15</w:t>
      </w:r>
      <w:r>
        <w:fldChar w:fldCharType="end"/>
      </w:r>
      <w:bookmarkEnd w:id="54"/>
      <w:r>
        <w:t>:</w:t>
      </w:r>
      <w:r w:rsidRPr="0079621C">
        <w:t xml:space="preserve"> </w:t>
      </w:r>
      <w:r>
        <w:t>Pre-enrolment</w:t>
      </w:r>
      <w:r w:rsidRPr="0079621C">
        <w:t xml:space="preserve"> characteristics </w:t>
      </w:r>
      <w:r>
        <w:t>of HCH and comparison patients</w:t>
      </w:r>
      <w:r w:rsidRPr="00BB57C8">
        <w:t xml:space="preserve"> </w:t>
      </w:r>
      <w:r w:rsidRPr="0079621C">
        <w:t xml:space="preserve">derived from </w:t>
      </w:r>
      <w:r>
        <w:t>linked data, b</w:t>
      </w:r>
      <w:r w:rsidRPr="0079621C">
        <w:t>efore and after propensity score matching</w:t>
      </w:r>
    </w:p>
    <w:tbl>
      <w:tblPr>
        <w:tblW w:w="5000" w:type="pct"/>
        <w:jc w:val="center"/>
        <w:tblLook w:val="04A0" w:firstRow="1" w:lastRow="0" w:firstColumn="1" w:lastColumn="0" w:noHBand="0" w:noVBand="1"/>
      </w:tblPr>
      <w:tblGrid>
        <w:gridCol w:w="3590"/>
        <w:gridCol w:w="2014"/>
        <w:gridCol w:w="2014"/>
        <w:gridCol w:w="1152"/>
        <w:gridCol w:w="2154"/>
        <w:gridCol w:w="1869"/>
        <w:gridCol w:w="1155"/>
      </w:tblGrid>
      <w:tr w:rsidR="006F3A2B" w:rsidRPr="00337D7C" w14:paraId="53B727DF" w14:textId="77777777" w:rsidTr="00B851BF">
        <w:trPr>
          <w:cantSplit/>
          <w:tblHeader/>
          <w:jc w:val="center"/>
        </w:trPr>
        <w:tc>
          <w:tcPr>
            <w:tcW w:w="1287" w:type="pct"/>
            <w:vMerge w:val="restart"/>
            <w:tcBorders>
              <w:top w:val="single" w:sz="4" w:space="0" w:color="408BCA"/>
              <w:left w:val="single" w:sz="4" w:space="0" w:color="408BCA"/>
              <w:bottom w:val="single" w:sz="4" w:space="0" w:color="BFBFBF" w:themeColor="background1" w:themeShade="BF"/>
              <w:right w:val="single" w:sz="4" w:space="0" w:color="BFBFBF" w:themeColor="background1" w:themeShade="BF"/>
            </w:tcBorders>
            <w:shd w:val="clear" w:color="auto" w:fill="408BCA"/>
            <w:tcMar>
              <w:top w:w="0" w:type="dxa"/>
              <w:left w:w="0" w:type="dxa"/>
              <w:bottom w:w="0" w:type="dxa"/>
              <w:right w:w="0" w:type="dxa"/>
            </w:tcMar>
            <w:vAlign w:val="center"/>
            <w:hideMark/>
          </w:tcPr>
          <w:p w14:paraId="03C84041" w14:textId="77777777" w:rsidR="000D5A19" w:rsidRPr="00337D7C" w:rsidRDefault="000D5A19" w:rsidP="006F2EB2">
            <w:pPr>
              <w:spacing w:after="0"/>
              <w:jc w:val="center"/>
              <w:rPr>
                <w:sz w:val="18"/>
                <w:szCs w:val="18"/>
              </w:rPr>
            </w:pPr>
            <w:r w:rsidRPr="00337D7C">
              <w:rPr>
                <w:rFonts w:eastAsia="Century Gothic" w:cs="Century Gothic"/>
                <w:b/>
                <w:color w:val="FFFFFF"/>
                <w:sz w:val="18"/>
                <w:szCs w:val="18"/>
              </w:rPr>
              <w:t>Pre-enrolment characteristics</w:t>
            </w:r>
            <w:r w:rsidRPr="00C94453">
              <w:rPr>
                <w:rFonts w:eastAsia="Century Gothic" w:cs="Century Gothic"/>
                <w:b/>
                <w:color w:val="FFFFFF"/>
                <w:sz w:val="18"/>
                <w:szCs w:val="18"/>
                <w:vertAlign w:val="superscript"/>
              </w:rPr>
              <w:t>1</w:t>
            </w:r>
          </w:p>
        </w:tc>
        <w:tc>
          <w:tcPr>
            <w:tcW w:w="1856" w:type="pct"/>
            <w:gridSpan w:val="3"/>
            <w:tcBorders>
              <w:top w:val="single" w:sz="4" w:space="0" w:color="408BCA"/>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8BCA"/>
            <w:tcMar>
              <w:top w:w="0" w:type="dxa"/>
              <w:left w:w="0" w:type="dxa"/>
              <w:bottom w:w="0" w:type="dxa"/>
              <w:right w:w="0" w:type="dxa"/>
            </w:tcMar>
            <w:hideMark/>
          </w:tcPr>
          <w:p w14:paraId="3455B330" w14:textId="3233DE9D" w:rsidR="000D5A19" w:rsidRPr="00337D7C" w:rsidRDefault="000D5A19" w:rsidP="006F2EB2">
            <w:pPr>
              <w:spacing w:after="0"/>
              <w:jc w:val="center"/>
              <w:rPr>
                <w:color w:val="FFFFFF" w:themeColor="background1"/>
                <w:sz w:val="18"/>
                <w:szCs w:val="18"/>
              </w:rPr>
            </w:pPr>
            <w:r w:rsidRPr="00337D7C">
              <w:rPr>
                <w:b/>
                <w:color w:val="FFFFFF" w:themeColor="background1"/>
                <w:sz w:val="18"/>
                <w:szCs w:val="18"/>
              </w:rPr>
              <w:t>Before matching</w:t>
            </w:r>
            <w:r w:rsidR="00AC2B5F">
              <w:rPr>
                <w:b/>
                <w:color w:val="FFFFFF" w:themeColor="background1"/>
                <w:sz w:val="18"/>
                <w:szCs w:val="18"/>
              </w:rPr>
              <w:t xml:space="preserve"> </w:t>
            </w:r>
            <w:r w:rsidR="008D71A2">
              <w:rPr>
                <w:b/>
                <w:color w:val="FFFFFF" w:themeColor="background1"/>
                <w:sz w:val="18"/>
                <w:szCs w:val="18"/>
              </w:rPr>
              <w:t xml:space="preserve">– </w:t>
            </w:r>
            <w:r w:rsidR="00AC2B5F" w:rsidRPr="00AC2B5F">
              <w:rPr>
                <w:b/>
                <w:color w:val="FFFFFF" w:themeColor="background1"/>
                <w:sz w:val="18"/>
                <w:szCs w:val="18"/>
              </w:rPr>
              <w:t>number (</w:t>
            </w:r>
            <w:r w:rsidR="008D71A2">
              <w:rPr>
                <w:b/>
                <w:color w:val="FFFFFF" w:themeColor="background1"/>
                <w:sz w:val="18"/>
                <w:szCs w:val="18"/>
              </w:rPr>
              <w:t>%</w:t>
            </w:r>
            <w:r w:rsidR="00AC2B5F" w:rsidRPr="00AC2B5F">
              <w:rPr>
                <w:b/>
                <w:color w:val="FFFFFF" w:themeColor="background1"/>
                <w:sz w:val="18"/>
                <w:szCs w:val="18"/>
              </w:rPr>
              <w:t xml:space="preserve">) </w:t>
            </w:r>
            <w:r w:rsidR="008D71A2">
              <w:rPr>
                <w:b/>
                <w:color w:val="FFFFFF" w:themeColor="background1"/>
                <w:sz w:val="18"/>
                <w:szCs w:val="18"/>
              </w:rPr>
              <w:t>&amp;</w:t>
            </w:r>
            <w:r w:rsidR="00AC2B5F" w:rsidRPr="00AC2B5F">
              <w:rPr>
                <w:b/>
                <w:color w:val="FFFFFF" w:themeColor="background1"/>
                <w:sz w:val="18"/>
                <w:szCs w:val="18"/>
              </w:rPr>
              <w:t xml:space="preserve"> standardised difference</w:t>
            </w:r>
          </w:p>
        </w:tc>
        <w:tc>
          <w:tcPr>
            <w:tcW w:w="1856" w:type="pct"/>
            <w:gridSpan w:val="3"/>
            <w:tcBorders>
              <w:top w:val="single" w:sz="4" w:space="0" w:color="408BCA"/>
              <w:left w:val="single" w:sz="4" w:space="0" w:color="BFBFBF" w:themeColor="background1" w:themeShade="BF"/>
              <w:bottom w:val="single" w:sz="4" w:space="0" w:color="BFBFBF" w:themeColor="background1" w:themeShade="BF"/>
              <w:right w:val="single" w:sz="4" w:space="0" w:color="408BCA"/>
            </w:tcBorders>
            <w:shd w:val="clear" w:color="auto" w:fill="408BCA"/>
            <w:tcMar>
              <w:top w:w="0" w:type="dxa"/>
              <w:left w:w="0" w:type="dxa"/>
              <w:bottom w:w="0" w:type="dxa"/>
              <w:right w:w="0" w:type="dxa"/>
            </w:tcMar>
            <w:hideMark/>
          </w:tcPr>
          <w:p w14:paraId="56C80D68" w14:textId="1A2BCCE4" w:rsidR="000D5A19" w:rsidRPr="00337D7C" w:rsidRDefault="000D5A19" w:rsidP="006F2EB2">
            <w:pPr>
              <w:spacing w:after="0"/>
              <w:jc w:val="center"/>
              <w:rPr>
                <w:color w:val="FFFFFF" w:themeColor="background1"/>
                <w:sz w:val="18"/>
                <w:szCs w:val="18"/>
              </w:rPr>
            </w:pPr>
            <w:r w:rsidRPr="00337D7C">
              <w:rPr>
                <w:b/>
                <w:color w:val="FFFFFF" w:themeColor="background1"/>
                <w:sz w:val="18"/>
                <w:szCs w:val="18"/>
              </w:rPr>
              <w:t>After matching</w:t>
            </w:r>
            <w:r w:rsidR="008D71A2">
              <w:rPr>
                <w:b/>
                <w:color w:val="FFFFFF" w:themeColor="background1"/>
                <w:sz w:val="18"/>
                <w:szCs w:val="18"/>
              </w:rPr>
              <w:t xml:space="preserve"> – </w:t>
            </w:r>
            <w:r w:rsidR="008D71A2" w:rsidRPr="00AC2B5F">
              <w:rPr>
                <w:b/>
                <w:color w:val="FFFFFF" w:themeColor="background1"/>
                <w:sz w:val="18"/>
                <w:szCs w:val="18"/>
              </w:rPr>
              <w:t>number (</w:t>
            </w:r>
            <w:r w:rsidR="008D71A2">
              <w:rPr>
                <w:b/>
                <w:color w:val="FFFFFF" w:themeColor="background1"/>
                <w:sz w:val="18"/>
                <w:szCs w:val="18"/>
              </w:rPr>
              <w:t>%</w:t>
            </w:r>
            <w:r w:rsidR="008D71A2" w:rsidRPr="00AC2B5F">
              <w:rPr>
                <w:b/>
                <w:color w:val="FFFFFF" w:themeColor="background1"/>
                <w:sz w:val="18"/>
                <w:szCs w:val="18"/>
              </w:rPr>
              <w:t xml:space="preserve">) </w:t>
            </w:r>
            <w:r w:rsidR="008D71A2">
              <w:rPr>
                <w:b/>
                <w:color w:val="FFFFFF" w:themeColor="background1"/>
                <w:sz w:val="18"/>
                <w:szCs w:val="18"/>
              </w:rPr>
              <w:t>&amp;</w:t>
            </w:r>
            <w:r w:rsidR="008D71A2" w:rsidRPr="00AC2B5F">
              <w:rPr>
                <w:b/>
                <w:color w:val="FFFFFF" w:themeColor="background1"/>
                <w:sz w:val="18"/>
                <w:szCs w:val="18"/>
              </w:rPr>
              <w:t xml:space="preserve"> standardised difference</w:t>
            </w:r>
          </w:p>
        </w:tc>
      </w:tr>
      <w:tr w:rsidR="00F30C4E" w:rsidRPr="00337D7C" w14:paraId="76FC4022" w14:textId="77777777" w:rsidTr="00B851BF">
        <w:trPr>
          <w:cantSplit/>
          <w:tblHeader/>
          <w:jc w:val="center"/>
        </w:trPr>
        <w:tc>
          <w:tcPr>
            <w:tcW w:w="1287" w:type="pct"/>
            <w:vMerge/>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408BCA"/>
            <w:hideMark/>
          </w:tcPr>
          <w:p w14:paraId="34816EBA" w14:textId="77777777" w:rsidR="000D5A19" w:rsidRPr="00337D7C" w:rsidRDefault="000D5A19" w:rsidP="006F2EB2">
            <w:pPr>
              <w:spacing w:after="0"/>
              <w:rPr>
                <w:sz w:val="18"/>
                <w:szCs w:val="18"/>
              </w:rPr>
            </w:pP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8BCA"/>
            <w:tcMar>
              <w:top w:w="0" w:type="dxa"/>
              <w:left w:w="0" w:type="dxa"/>
              <w:bottom w:w="0" w:type="dxa"/>
              <w:right w:w="0" w:type="dxa"/>
            </w:tcMar>
            <w:hideMark/>
          </w:tcPr>
          <w:p w14:paraId="6481B1CE" w14:textId="77777777" w:rsidR="000D5A19" w:rsidRPr="00337D7C" w:rsidRDefault="000D5A19" w:rsidP="006F2EB2">
            <w:pPr>
              <w:spacing w:after="0"/>
              <w:jc w:val="center"/>
              <w:rPr>
                <w:b/>
                <w:color w:val="FFFFFF" w:themeColor="background1"/>
                <w:sz w:val="18"/>
                <w:szCs w:val="18"/>
              </w:rPr>
            </w:pPr>
            <w:r w:rsidRPr="00337D7C">
              <w:rPr>
                <w:b/>
                <w:color w:val="FFFFFF" w:themeColor="background1"/>
                <w:sz w:val="18"/>
                <w:szCs w:val="18"/>
              </w:rPr>
              <w:t xml:space="preserve">HCH </w:t>
            </w:r>
          </w:p>
          <w:p w14:paraId="5E8F1CAD" w14:textId="77777777" w:rsidR="000D5A19" w:rsidRPr="00337D7C" w:rsidRDefault="000D5A19" w:rsidP="006F2EB2">
            <w:pPr>
              <w:spacing w:after="0"/>
              <w:jc w:val="center"/>
              <w:rPr>
                <w:b/>
                <w:color w:val="FFFFFF" w:themeColor="background1"/>
                <w:sz w:val="18"/>
                <w:szCs w:val="18"/>
              </w:rPr>
            </w:pPr>
            <w:r w:rsidRPr="00337D7C">
              <w:rPr>
                <w:b/>
                <w:color w:val="FFFFFF" w:themeColor="background1"/>
                <w:sz w:val="18"/>
                <w:szCs w:val="18"/>
              </w:rPr>
              <w:t>Patients</w:t>
            </w:r>
            <w:r>
              <w:rPr>
                <w:b/>
                <w:color w:val="FFFFFF" w:themeColor="background1"/>
                <w:sz w:val="18"/>
                <w:szCs w:val="18"/>
                <w:vertAlign w:val="superscript"/>
              </w:rPr>
              <w:t>2</w:t>
            </w:r>
          </w:p>
          <w:p w14:paraId="334C07D1" w14:textId="77777777" w:rsidR="000D5A19" w:rsidRPr="00337D7C" w:rsidRDefault="000D5A19" w:rsidP="006F2EB2">
            <w:pPr>
              <w:spacing w:after="0"/>
              <w:jc w:val="center"/>
              <w:rPr>
                <w:color w:val="FFFFFF" w:themeColor="background1"/>
                <w:sz w:val="18"/>
                <w:szCs w:val="18"/>
              </w:rPr>
            </w:pPr>
            <w:r w:rsidRPr="00337D7C">
              <w:rPr>
                <w:b/>
                <w:color w:val="FFFFFF" w:themeColor="background1"/>
                <w:sz w:val="18"/>
                <w:szCs w:val="18"/>
              </w:rPr>
              <w:t>(n=11,159)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8BCA"/>
            <w:tcMar>
              <w:top w:w="0" w:type="dxa"/>
              <w:left w:w="0" w:type="dxa"/>
              <w:bottom w:w="0" w:type="dxa"/>
              <w:right w:w="0" w:type="dxa"/>
            </w:tcMar>
            <w:hideMark/>
          </w:tcPr>
          <w:p w14:paraId="06D4B725" w14:textId="7482A7B6" w:rsidR="000D5A19" w:rsidRPr="00337D7C" w:rsidRDefault="000D5A19" w:rsidP="006F2EB2">
            <w:pPr>
              <w:spacing w:after="0"/>
              <w:jc w:val="center"/>
              <w:rPr>
                <w:b/>
                <w:color w:val="FFFFFF" w:themeColor="background1"/>
                <w:sz w:val="18"/>
                <w:szCs w:val="18"/>
              </w:rPr>
            </w:pPr>
            <w:r>
              <w:rPr>
                <w:b/>
                <w:color w:val="FFFFFF" w:themeColor="background1"/>
                <w:sz w:val="18"/>
                <w:szCs w:val="18"/>
              </w:rPr>
              <w:t xml:space="preserve">Potential </w:t>
            </w:r>
            <w:r w:rsidR="00231653">
              <w:rPr>
                <w:b/>
                <w:color w:val="FFFFFF" w:themeColor="background1"/>
                <w:sz w:val="18"/>
                <w:szCs w:val="18"/>
              </w:rPr>
              <w:t>c</w:t>
            </w:r>
            <w:r w:rsidRPr="00337D7C">
              <w:rPr>
                <w:b/>
                <w:color w:val="FFFFFF" w:themeColor="background1"/>
                <w:sz w:val="18"/>
                <w:szCs w:val="18"/>
              </w:rPr>
              <w:t>ompar</w:t>
            </w:r>
            <w:r>
              <w:rPr>
                <w:b/>
                <w:color w:val="FFFFFF" w:themeColor="background1"/>
                <w:sz w:val="18"/>
                <w:szCs w:val="18"/>
              </w:rPr>
              <w:t>ator</w:t>
            </w:r>
            <w:r w:rsidRPr="00337D7C">
              <w:rPr>
                <w:b/>
                <w:color w:val="FFFFFF" w:themeColor="background1"/>
                <w:sz w:val="18"/>
                <w:szCs w:val="18"/>
              </w:rPr>
              <w:t xml:space="preserve"> </w:t>
            </w:r>
          </w:p>
          <w:p w14:paraId="2982AE3B" w14:textId="77777777" w:rsidR="000D5A19" w:rsidRPr="00337D7C" w:rsidRDefault="000D5A19" w:rsidP="006F2EB2">
            <w:pPr>
              <w:spacing w:after="0"/>
              <w:jc w:val="center"/>
              <w:rPr>
                <w:b/>
                <w:color w:val="FFFFFF" w:themeColor="background1"/>
                <w:sz w:val="18"/>
                <w:szCs w:val="18"/>
              </w:rPr>
            </w:pPr>
            <w:r w:rsidRPr="00337D7C">
              <w:rPr>
                <w:b/>
                <w:color w:val="FFFFFF" w:themeColor="background1"/>
                <w:sz w:val="18"/>
                <w:szCs w:val="18"/>
              </w:rPr>
              <w:t>patients</w:t>
            </w:r>
            <w:r>
              <w:rPr>
                <w:b/>
                <w:color w:val="FFFFFF" w:themeColor="background1"/>
                <w:sz w:val="18"/>
                <w:szCs w:val="18"/>
                <w:vertAlign w:val="superscript"/>
              </w:rPr>
              <w:t>3</w:t>
            </w:r>
          </w:p>
          <w:p w14:paraId="1562D238" w14:textId="77777777" w:rsidR="000D5A19" w:rsidRPr="00337D7C" w:rsidRDefault="000D5A19" w:rsidP="006F2EB2">
            <w:pPr>
              <w:spacing w:after="0"/>
              <w:jc w:val="center"/>
              <w:rPr>
                <w:color w:val="FFFFFF" w:themeColor="background1"/>
                <w:sz w:val="18"/>
                <w:szCs w:val="18"/>
              </w:rPr>
            </w:pPr>
            <w:r w:rsidRPr="00337D7C">
              <w:rPr>
                <w:b/>
                <w:color w:val="FFFFFF" w:themeColor="background1"/>
                <w:sz w:val="18"/>
                <w:szCs w:val="18"/>
              </w:rPr>
              <w:t>(n=3,332,270)</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8BCA"/>
            <w:tcMar>
              <w:top w:w="0" w:type="dxa"/>
              <w:left w:w="0" w:type="dxa"/>
              <w:bottom w:w="0" w:type="dxa"/>
              <w:right w:w="0" w:type="dxa"/>
            </w:tcMar>
            <w:hideMark/>
          </w:tcPr>
          <w:p w14:paraId="0B277E72" w14:textId="77777777" w:rsidR="000D5A19" w:rsidRPr="00337D7C" w:rsidRDefault="000D5A19" w:rsidP="006F2EB2">
            <w:pPr>
              <w:spacing w:after="0"/>
              <w:jc w:val="center"/>
              <w:rPr>
                <w:color w:val="FFFFFF" w:themeColor="background1"/>
                <w:sz w:val="18"/>
                <w:szCs w:val="18"/>
              </w:rPr>
            </w:pPr>
            <w:r w:rsidRPr="00337D7C">
              <w:rPr>
                <w:b/>
                <w:color w:val="FFFFFF" w:themeColor="background1"/>
                <w:sz w:val="18"/>
                <w:szCs w:val="18"/>
              </w:rPr>
              <w:t>Std Diff</w:t>
            </w:r>
            <w:r>
              <w:rPr>
                <w:b/>
                <w:color w:val="FFFFFF" w:themeColor="background1"/>
                <w:sz w:val="18"/>
                <w:szCs w:val="18"/>
                <w:vertAlign w:val="superscript"/>
              </w:rPr>
              <w:t>4</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8BCA"/>
            <w:tcMar>
              <w:top w:w="0" w:type="dxa"/>
              <w:left w:w="0" w:type="dxa"/>
              <w:bottom w:w="0" w:type="dxa"/>
              <w:right w:w="0" w:type="dxa"/>
            </w:tcMar>
            <w:hideMark/>
          </w:tcPr>
          <w:p w14:paraId="052A9590" w14:textId="77777777" w:rsidR="000D5A19" w:rsidRPr="00337D7C" w:rsidRDefault="000D5A19" w:rsidP="006F2EB2">
            <w:pPr>
              <w:spacing w:after="0"/>
              <w:jc w:val="center"/>
              <w:rPr>
                <w:b/>
                <w:color w:val="FFFFFF" w:themeColor="background1"/>
                <w:sz w:val="18"/>
                <w:szCs w:val="18"/>
              </w:rPr>
            </w:pPr>
            <w:r w:rsidRPr="00337D7C">
              <w:rPr>
                <w:b/>
                <w:color w:val="FFFFFF" w:themeColor="background1"/>
                <w:sz w:val="18"/>
                <w:szCs w:val="18"/>
              </w:rPr>
              <w:t xml:space="preserve">HCH </w:t>
            </w:r>
          </w:p>
          <w:p w14:paraId="4DB866FD" w14:textId="77777777" w:rsidR="000D5A19" w:rsidRPr="00337D7C" w:rsidRDefault="000D5A19" w:rsidP="006F2EB2">
            <w:pPr>
              <w:spacing w:after="0"/>
              <w:jc w:val="center"/>
              <w:rPr>
                <w:b/>
                <w:color w:val="FFFFFF" w:themeColor="background1"/>
                <w:sz w:val="18"/>
                <w:szCs w:val="18"/>
              </w:rPr>
            </w:pPr>
            <w:r w:rsidRPr="00337D7C">
              <w:rPr>
                <w:b/>
                <w:color w:val="FFFFFF" w:themeColor="background1"/>
                <w:sz w:val="18"/>
                <w:szCs w:val="18"/>
              </w:rPr>
              <w:t>patients</w:t>
            </w:r>
            <w:r>
              <w:rPr>
                <w:b/>
                <w:color w:val="FFFFFF" w:themeColor="background1"/>
                <w:sz w:val="18"/>
                <w:szCs w:val="18"/>
                <w:vertAlign w:val="superscript"/>
              </w:rPr>
              <w:t>2</w:t>
            </w:r>
          </w:p>
          <w:p w14:paraId="3653E229" w14:textId="77777777" w:rsidR="000D5A19" w:rsidRPr="00337D7C" w:rsidRDefault="000D5A19" w:rsidP="006F2EB2">
            <w:pPr>
              <w:spacing w:after="0"/>
              <w:jc w:val="center"/>
              <w:rPr>
                <w:color w:val="FFFFFF" w:themeColor="background1"/>
                <w:sz w:val="18"/>
                <w:szCs w:val="18"/>
              </w:rPr>
            </w:pPr>
            <w:r w:rsidRPr="00337D7C">
              <w:rPr>
                <w:b/>
                <w:color w:val="FFFFFF" w:themeColor="background1"/>
                <w:sz w:val="18"/>
                <w:szCs w:val="18"/>
              </w:rPr>
              <w:t>(n=10,682)</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8BCA"/>
            <w:tcMar>
              <w:top w:w="0" w:type="dxa"/>
              <w:left w:w="0" w:type="dxa"/>
              <w:bottom w:w="0" w:type="dxa"/>
              <w:right w:w="0" w:type="dxa"/>
            </w:tcMar>
            <w:hideMark/>
          </w:tcPr>
          <w:p w14:paraId="4B180819" w14:textId="77777777" w:rsidR="000D5A19" w:rsidRDefault="000D5A19" w:rsidP="006F2EB2">
            <w:pPr>
              <w:spacing w:after="0"/>
              <w:jc w:val="center"/>
              <w:rPr>
                <w:b/>
                <w:color w:val="FFFFFF" w:themeColor="background1"/>
                <w:sz w:val="18"/>
                <w:szCs w:val="18"/>
              </w:rPr>
            </w:pPr>
            <w:r w:rsidRPr="00337D7C">
              <w:rPr>
                <w:b/>
                <w:color w:val="FFFFFF" w:themeColor="background1"/>
                <w:sz w:val="18"/>
                <w:szCs w:val="18"/>
              </w:rPr>
              <w:t>Comparator</w:t>
            </w:r>
          </w:p>
          <w:p w14:paraId="73FB92AD" w14:textId="77777777" w:rsidR="000D5A19" w:rsidRPr="00337D7C" w:rsidRDefault="000D5A19" w:rsidP="006F2EB2">
            <w:pPr>
              <w:spacing w:after="0"/>
              <w:jc w:val="center"/>
              <w:rPr>
                <w:b/>
                <w:color w:val="FFFFFF" w:themeColor="background1"/>
                <w:sz w:val="18"/>
                <w:szCs w:val="18"/>
              </w:rPr>
            </w:pPr>
            <w:r w:rsidRPr="00337D7C">
              <w:rPr>
                <w:b/>
                <w:color w:val="FFFFFF" w:themeColor="background1"/>
                <w:sz w:val="18"/>
                <w:szCs w:val="18"/>
              </w:rPr>
              <w:t>patients</w:t>
            </w:r>
            <w:r>
              <w:rPr>
                <w:b/>
                <w:color w:val="FFFFFF" w:themeColor="background1"/>
                <w:sz w:val="18"/>
                <w:szCs w:val="18"/>
                <w:vertAlign w:val="superscript"/>
              </w:rPr>
              <w:t>3</w:t>
            </w:r>
          </w:p>
          <w:p w14:paraId="1536F0C2" w14:textId="77777777" w:rsidR="000D5A19" w:rsidRPr="00337D7C" w:rsidRDefault="000D5A19" w:rsidP="006F2EB2">
            <w:pPr>
              <w:spacing w:after="0"/>
              <w:jc w:val="center"/>
              <w:rPr>
                <w:color w:val="FFFFFF" w:themeColor="background1"/>
                <w:sz w:val="18"/>
                <w:szCs w:val="18"/>
              </w:rPr>
            </w:pPr>
            <w:r w:rsidRPr="00337D7C">
              <w:rPr>
                <w:b/>
                <w:color w:val="FFFFFF" w:themeColor="background1"/>
                <w:sz w:val="18"/>
                <w:szCs w:val="18"/>
              </w:rPr>
              <w:t>(n=10,682)</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408BCA"/>
            <w:tcMar>
              <w:top w:w="0" w:type="dxa"/>
              <w:left w:w="0" w:type="dxa"/>
              <w:bottom w:w="0" w:type="dxa"/>
              <w:right w:w="0" w:type="dxa"/>
            </w:tcMar>
            <w:hideMark/>
          </w:tcPr>
          <w:p w14:paraId="77BF0A54" w14:textId="77777777" w:rsidR="000D5A19" w:rsidRPr="00337D7C" w:rsidRDefault="000D5A19" w:rsidP="006F2EB2">
            <w:pPr>
              <w:spacing w:after="0"/>
              <w:jc w:val="center"/>
              <w:rPr>
                <w:color w:val="FFFFFF" w:themeColor="background1"/>
                <w:sz w:val="18"/>
                <w:szCs w:val="18"/>
              </w:rPr>
            </w:pPr>
            <w:r w:rsidRPr="00337D7C">
              <w:rPr>
                <w:b/>
                <w:color w:val="FFFFFF" w:themeColor="background1"/>
                <w:sz w:val="18"/>
                <w:szCs w:val="18"/>
              </w:rPr>
              <w:t>Std Diff</w:t>
            </w:r>
            <w:r>
              <w:rPr>
                <w:b/>
                <w:color w:val="FFFFFF" w:themeColor="background1"/>
                <w:sz w:val="18"/>
                <w:szCs w:val="18"/>
                <w:vertAlign w:val="superscript"/>
              </w:rPr>
              <w:t>4</w:t>
            </w:r>
          </w:p>
        </w:tc>
      </w:tr>
      <w:tr w:rsidR="006F3A2B" w:rsidRPr="00337D7C" w14:paraId="0F9EA822"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hideMark/>
          </w:tcPr>
          <w:p w14:paraId="0BC13F1B" w14:textId="301A5B1E" w:rsidR="000D5A19" w:rsidRPr="00723FB0" w:rsidRDefault="00723FB0" w:rsidP="00723FB0">
            <w:pPr>
              <w:spacing w:after="0"/>
              <w:ind w:left="100" w:right="100"/>
              <w:rPr>
                <w:color w:val="408BCA"/>
                <w:szCs w:val="20"/>
              </w:rPr>
            </w:pPr>
            <w:r w:rsidRPr="00723FB0">
              <w:rPr>
                <w:b/>
                <w:bCs/>
                <w:color w:val="408BCA"/>
                <w:szCs w:val="20"/>
              </w:rPr>
              <w:t>Demographic characteristics</w:t>
            </w:r>
          </w:p>
        </w:tc>
      </w:tr>
      <w:tr w:rsidR="006F3A2B" w:rsidRPr="00337D7C" w14:paraId="2E84C1B7"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hideMark/>
          </w:tcPr>
          <w:p w14:paraId="1A9057CB" w14:textId="748DEEFB" w:rsidR="000D5A19" w:rsidRPr="00337D7C" w:rsidRDefault="00723FB0" w:rsidP="00723FB0">
            <w:pPr>
              <w:spacing w:after="0"/>
              <w:ind w:left="100" w:right="100"/>
              <w:rPr>
                <w:sz w:val="18"/>
                <w:szCs w:val="18"/>
              </w:rPr>
            </w:pPr>
            <w:r w:rsidRPr="00337D7C">
              <w:rPr>
                <w:b/>
                <w:color w:val="231F20"/>
                <w:sz w:val="18"/>
                <w:szCs w:val="18"/>
              </w:rPr>
              <w:t>Sex</w:t>
            </w:r>
          </w:p>
        </w:tc>
      </w:tr>
      <w:tr w:rsidR="006F3A2B" w:rsidRPr="00337D7C" w14:paraId="55BEBE0E"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hideMark/>
          </w:tcPr>
          <w:p w14:paraId="36086172" w14:textId="77777777" w:rsidR="000D5A19" w:rsidRPr="00337D7C" w:rsidRDefault="000D5A19" w:rsidP="006F2EB2">
            <w:pPr>
              <w:spacing w:after="0"/>
              <w:ind w:left="553" w:right="100" w:hanging="141"/>
              <w:rPr>
                <w:sz w:val="18"/>
                <w:szCs w:val="18"/>
              </w:rPr>
            </w:pPr>
            <w:r w:rsidRPr="00337D7C">
              <w:rPr>
                <w:sz w:val="18"/>
                <w:szCs w:val="18"/>
              </w:rPr>
              <w:t>Female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A8F35B1" w14:textId="77777777" w:rsidR="000D5A19" w:rsidRPr="00337D7C" w:rsidRDefault="000D5A19" w:rsidP="006F2EB2">
            <w:pPr>
              <w:spacing w:after="0"/>
              <w:ind w:left="100" w:right="100"/>
              <w:jc w:val="center"/>
              <w:rPr>
                <w:sz w:val="18"/>
                <w:szCs w:val="18"/>
              </w:rPr>
            </w:pPr>
            <w:r w:rsidRPr="00337D7C">
              <w:rPr>
                <w:sz w:val="18"/>
                <w:szCs w:val="18"/>
              </w:rPr>
              <w:t>6,036 (54.1%)</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30BBAFD" w14:textId="77777777" w:rsidR="000D5A19" w:rsidRPr="00337D7C" w:rsidRDefault="000D5A19" w:rsidP="006F2EB2">
            <w:pPr>
              <w:spacing w:after="0"/>
              <w:ind w:left="100" w:right="100"/>
              <w:jc w:val="center"/>
              <w:rPr>
                <w:sz w:val="18"/>
                <w:szCs w:val="18"/>
              </w:rPr>
            </w:pPr>
            <w:r w:rsidRPr="00337D7C">
              <w:rPr>
                <w:sz w:val="18"/>
                <w:szCs w:val="18"/>
              </w:rPr>
              <w:t>1,711,845 (51.4%)</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4116722" w14:textId="77777777" w:rsidR="000D5A19" w:rsidRPr="00337D7C" w:rsidRDefault="000D5A19" w:rsidP="006F2EB2">
            <w:pPr>
              <w:spacing w:after="0"/>
              <w:ind w:left="100" w:right="100"/>
              <w:jc w:val="center"/>
              <w:rPr>
                <w:sz w:val="18"/>
                <w:szCs w:val="18"/>
              </w:rPr>
            </w:pPr>
            <w:r w:rsidRPr="00337D7C">
              <w:rPr>
                <w:sz w:val="18"/>
                <w:szCs w:val="18"/>
              </w:rPr>
              <w:t>0.05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AAE5A6B" w14:textId="77777777" w:rsidR="000D5A19" w:rsidRPr="00337D7C" w:rsidRDefault="000D5A19" w:rsidP="006F2EB2">
            <w:pPr>
              <w:spacing w:after="0"/>
              <w:ind w:left="100" w:right="100"/>
              <w:jc w:val="center"/>
              <w:rPr>
                <w:sz w:val="18"/>
                <w:szCs w:val="18"/>
              </w:rPr>
            </w:pPr>
            <w:r w:rsidRPr="00337D7C">
              <w:rPr>
                <w:sz w:val="18"/>
                <w:szCs w:val="18"/>
              </w:rPr>
              <w:t>5</w:t>
            </w:r>
            <w:r>
              <w:rPr>
                <w:sz w:val="18"/>
                <w:szCs w:val="18"/>
              </w:rPr>
              <w:t>,</w:t>
            </w:r>
            <w:r w:rsidRPr="00337D7C">
              <w:rPr>
                <w:sz w:val="18"/>
                <w:szCs w:val="18"/>
              </w:rPr>
              <w:t>752 (53.8%)</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DCF9742" w14:textId="77777777" w:rsidR="000D5A19" w:rsidRPr="00337D7C" w:rsidRDefault="000D5A19" w:rsidP="006F2EB2">
            <w:pPr>
              <w:spacing w:after="0"/>
              <w:ind w:left="100" w:right="100"/>
              <w:jc w:val="center"/>
              <w:rPr>
                <w:sz w:val="18"/>
                <w:szCs w:val="18"/>
              </w:rPr>
            </w:pPr>
            <w:r w:rsidRPr="00337D7C">
              <w:rPr>
                <w:sz w:val="18"/>
                <w:szCs w:val="18"/>
              </w:rPr>
              <w:t>5</w:t>
            </w:r>
            <w:r>
              <w:rPr>
                <w:sz w:val="18"/>
                <w:szCs w:val="18"/>
              </w:rPr>
              <w:t>,</w:t>
            </w:r>
            <w:r w:rsidRPr="00337D7C">
              <w:rPr>
                <w:sz w:val="18"/>
                <w:szCs w:val="18"/>
              </w:rPr>
              <w:t>842 (54.7%)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2FEA9765" w14:textId="77777777" w:rsidR="000D5A19" w:rsidRPr="00337D7C" w:rsidRDefault="000D5A19" w:rsidP="006F2EB2">
            <w:pPr>
              <w:spacing w:after="0"/>
              <w:ind w:left="100" w:right="100"/>
              <w:jc w:val="center"/>
              <w:rPr>
                <w:sz w:val="18"/>
                <w:szCs w:val="18"/>
              </w:rPr>
            </w:pPr>
            <w:r w:rsidRPr="00337D7C">
              <w:rPr>
                <w:sz w:val="18"/>
                <w:szCs w:val="18"/>
              </w:rPr>
              <w:t>0.02</w:t>
            </w:r>
          </w:p>
        </w:tc>
      </w:tr>
      <w:tr w:rsidR="006F3A2B" w:rsidRPr="00337D7C" w14:paraId="6BD1DDB1"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hideMark/>
          </w:tcPr>
          <w:p w14:paraId="118DFA0D" w14:textId="77777777" w:rsidR="000D5A19" w:rsidRPr="00337D7C" w:rsidRDefault="000D5A19" w:rsidP="006F2EB2">
            <w:pPr>
              <w:spacing w:after="0"/>
              <w:ind w:left="553" w:right="100" w:hanging="141"/>
              <w:rPr>
                <w:sz w:val="18"/>
                <w:szCs w:val="18"/>
              </w:rPr>
            </w:pPr>
            <w:r w:rsidRPr="00337D7C">
              <w:rPr>
                <w:sz w:val="18"/>
                <w:szCs w:val="18"/>
              </w:rPr>
              <w:t>Male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EBE8BD5" w14:textId="77777777" w:rsidR="000D5A19" w:rsidRPr="00337D7C" w:rsidRDefault="000D5A19" w:rsidP="006F2EB2">
            <w:pPr>
              <w:spacing w:after="0"/>
              <w:ind w:left="100" w:right="100"/>
              <w:jc w:val="center"/>
              <w:rPr>
                <w:sz w:val="18"/>
                <w:szCs w:val="18"/>
              </w:rPr>
            </w:pPr>
            <w:r w:rsidRPr="00337D7C">
              <w:rPr>
                <w:sz w:val="18"/>
                <w:szCs w:val="18"/>
              </w:rPr>
              <w:t>5,123 (45.9%)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F072C51" w14:textId="77777777" w:rsidR="000D5A19" w:rsidRPr="00337D7C" w:rsidRDefault="000D5A19" w:rsidP="006F2EB2">
            <w:pPr>
              <w:spacing w:after="0"/>
              <w:ind w:left="100" w:right="100"/>
              <w:jc w:val="center"/>
              <w:rPr>
                <w:sz w:val="18"/>
                <w:szCs w:val="18"/>
              </w:rPr>
            </w:pPr>
            <w:r w:rsidRPr="00337D7C">
              <w:rPr>
                <w:sz w:val="18"/>
                <w:szCs w:val="18"/>
              </w:rPr>
              <w:t>1,620,425 (48.6%)</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13BF346" w14:textId="77777777" w:rsidR="000D5A19" w:rsidRPr="00337D7C" w:rsidRDefault="000D5A19" w:rsidP="006F2EB2">
            <w:pPr>
              <w:spacing w:after="0"/>
              <w:ind w:left="100" w:right="100"/>
              <w:jc w:val="center"/>
              <w:rPr>
                <w:sz w:val="18"/>
                <w:szCs w:val="18"/>
              </w:rPr>
            </w:pPr>
            <w:r w:rsidRPr="00337D7C">
              <w:rPr>
                <w:sz w:val="18"/>
                <w:szCs w:val="18"/>
              </w:rPr>
              <w:t>0.05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3F081B9" w14:textId="77777777" w:rsidR="000D5A19" w:rsidRPr="00337D7C" w:rsidRDefault="000D5A19" w:rsidP="006F2EB2">
            <w:pPr>
              <w:spacing w:after="0"/>
              <w:ind w:left="100" w:right="100"/>
              <w:jc w:val="center"/>
              <w:rPr>
                <w:sz w:val="18"/>
                <w:szCs w:val="18"/>
              </w:rPr>
            </w:pPr>
            <w:r w:rsidRPr="00337D7C">
              <w:rPr>
                <w:sz w:val="18"/>
                <w:szCs w:val="18"/>
              </w:rPr>
              <w:t>4</w:t>
            </w:r>
            <w:r>
              <w:rPr>
                <w:sz w:val="18"/>
                <w:szCs w:val="18"/>
              </w:rPr>
              <w:t>,</w:t>
            </w:r>
            <w:r w:rsidRPr="00337D7C">
              <w:rPr>
                <w:sz w:val="18"/>
                <w:szCs w:val="18"/>
              </w:rPr>
              <w:t>930 (46.2%)</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CAD6002" w14:textId="77777777" w:rsidR="000D5A19" w:rsidRPr="00337D7C" w:rsidRDefault="000D5A19" w:rsidP="006F2EB2">
            <w:pPr>
              <w:spacing w:after="0"/>
              <w:ind w:left="100" w:right="100"/>
              <w:jc w:val="center"/>
              <w:rPr>
                <w:sz w:val="18"/>
                <w:szCs w:val="18"/>
              </w:rPr>
            </w:pPr>
            <w:r w:rsidRPr="00337D7C">
              <w:rPr>
                <w:sz w:val="18"/>
                <w:szCs w:val="18"/>
              </w:rPr>
              <w:t>4</w:t>
            </w:r>
            <w:r>
              <w:rPr>
                <w:sz w:val="18"/>
                <w:szCs w:val="18"/>
              </w:rPr>
              <w:t>,</w:t>
            </w:r>
            <w:r w:rsidRPr="00337D7C">
              <w:rPr>
                <w:sz w:val="18"/>
                <w:szCs w:val="18"/>
              </w:rPr>
              <w:t>840 (45.3%)</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224929B6" w14:textId="77777777" w:rsidR="000D5A19" w:rsidRPr="00337D7C" w:rsidRDefault="000D5A19" w:rsidP="006F2EB2">
            <w:pPr>
              <w:spacing w:after="0"/>
              <w:ind w:left="100" w:right="100"/>
              <w:jc w:val="center"/>
              <w:rPr>
                <w:sz w:val="18"/>
                <w:szCs w:val="18"/>
              </w:rPr>
            </w:pPr>
            <w:r w:rsidRPr="00337D7C">
              <w:rPr>
                <w:sz w:val="18"/>
                <w:szCs w:val="18"/>
              </w:rPr>
              <w:t>0.02</w:t>
            </w:r>
          </w:p>
        </w:tc>
      </w:tr>
      <w:tr w:rsidR="006F3A2B" w:rsidRPr="00337D7C" w14:paraId="395777F5"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2C89B0FC" w14:textId="0FE126F6" w:rsidR="000D5A19" w:rsidRPr="00337D7C" w:rsidRDefault="00723FB0" w:rsidP="00723FB0">
            <w:pPr>
              <w:spacing w:after="0"/>
              <w:ind w:left="100" w:right="100"/>
              <w:rPr>
                <w:sz w:val="18"/>
                <w:szCs w:val="18"/>
              </w:rPr>
            </w:pPr>
            <w:r w:rsidRPr="00337D7C">
              <w:rPr>
                <w:b/>
                <w:color w:val="231F20"/>
                <w:sz w:val="18"/>
                <w:szCs w:val="18"/>
              </w:rPr>
              <w:t>Age (years)</w:t>
            </w:r>
          </w:p>
        </w:tc>
      </w:tr>
      <w:tr w:rsidR="006F3A2B" w:rsidRPr="00337D7C" w14:paraId="126EC06B"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BA1C59F" w14:textId="77777777" w:rsidR="000D5A19" w:rsidRPr="00337D7C" w:rsidRDefault="000D5A19" w:rsidP="006F2EB2">
            <w:pPr>
              <w:spacing w:after="0"/>
              <w:ind w:left="553" w:right="100" w:hanging="141"/>
              <w:rPr>
                <w:sz w:val="18"/>
                <w:szCs w:val="18"/>
              </w:rPr>
            </w:pPr>
            <w:r w:rsidRPr="00337D7C">
              <w:rPr>
                <w:sz w:val="18"/>
                <w:szCs w:val="18"/>
              </w:rPr>
              <w:t>Mean (SD)</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82759E0" w14:textId="77777777" w:rsidR="000D5A19" w:rsidRPr="00337D7C" w:rsidRDefault="000D5A19" w:rsidP="006F2EB2">
            <w:pPr>
              <w:spacing w:after="0"/>
              <w:ind w:left="100" w:right="100"/>
              <w:jc w:val="center"/>
              <w:rPr>
                <w:sz w:val="18"/>
                <w:szCs w:val="18"/>
              </w:rPr>
            </w:pPr>
            <w:r w:rsidRPr="00337D7C">
              <w:rPr>
                <w:sz w:val="18"/>
                <w:szCs w:val="18"/>
              </w:rPr>
              <w:t>62.8 (16.4)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8AFBC9E" w14:textId="77777777" w:rsidR="000D5A19" w:rsidRPr="00337D7C" w:rsidRDefault="000D5A19" w:rsidP="006F2EB2">
            <w:pPr>
              <w:spacing w:after="0"/>
              <w:ind w:left="100" w:right="100"/>
              <w:jc w:val="center"/>
              <w:rPr>
                <w:sz w:val="18"/>
                <w:szCs w:val="18"/>
              </w:rPr>
            </w:pPr>
            <w:r w:rsidRPr="00337D7C">
              <w:rPr>
                <w:sz w:val="18"/>
                <w:szCs w:val="18"/>
              </w:rPr>
              <w:t>47.0 (18.9)</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8E3D5DC" w14:textId="77777777" w:rsidR="000D5A19" w:rsidRPr="00337D7C" w:rsidRDefault="000D5A19" w:rsidP="006F2EB2">
            <w:pPr>
              <w:spacing w:after="0"/>
              <w:ind w:left="100" w:right="100"/>
              <w:jc w:val="center"/>
              <w:rPr>
                <w:sz w:val="18"/>
                <w:szCs w:val="18"/>
              </w:rPr>
            </w:pPr>
            <w:r w:rsidRPr="00337D7C">
              <w:rPr>
                <w:sz w:val="18"/>
                <w:szCs w:val="18"/>
              </w:rPr>
              <w:t>0.89</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790384F" w14:textId="77777777" w:rsidR="000D5A19" w:rsidRPr="00337D7C" w:rsidRDefault="000D5A19" w:rsidP="006F2EB2">
            <w:pPr>
              <w:spacing w:after="0"/>
              <w:ind w:left="100" w:right="100"/>
              <w:jc w:val="center"/>
              <w:rPr>
                <w:sz w:val="18"/>
                <w:szCs w:val="18"/>
              </w:rPr>
            </w:pPr>
            <w:r w:rsidRPr="00337D7C">
              <w:rPr>
                <w:sz w:val="18"/>
                <w:szCs w:val="18"/>
              </w:rPr>
              <w:t>63.3 (16.3)</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2CCEAF1" w14:textId="77777777" w:rsidR="000D5A19" w:rsidRPr="00337D7C" w:rsidRDefault="000D5A19" w:rsidP="006F2EB2">
            <w:pPr>
              <w:spacing w:after="0"/>
              <w:ind w:left="100" w:right="100"/>
              <w:jc w:val="center"/>
              <w:rPr>
                <w:sz w:val="18"/>
                <w:szCs w:val="18"/>
              </w:rPr>
            </w:pPr>
            <w:r w:rsidRPr="00337D7C">
              <w:rPr>
                <w:sz w:val="18"/>
                <w:szCs w:val="18"/>
              </w:rPr>
              <w:t>63.0 (16.4)</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4A5DFAE3" w14:textId="77777777" w:rsidR="000D5A19" w:rsidRPr="00337D7C" w:rsidRDefault="000D5A19" w:rsidP="006F2EB2">
            <w:pPr>
              <w:spacing w:after="0"/>
              <w:ind w:left="100" w:right="100"/>
              <w:jc w:val="center"/>
              <w:rPr>
                <w:sz w:val="18"/>
                <w:szCs w:val="18"/>
              </w:rPr>
            </w:pPr>
            <w:r w:rsidRPr="00337D7C">
              <w:rPr>
                <w:sz w:val="18"/>
                <w:szCs w:val="18"/>
              </w:rPr>
              <w:t>0.02</w:t>
            </w:r>
          </w:p>
        </w:tc>
      </w:tr>
      <w:tr w:rsidR="006F3A2B" w:rsidRPr="00337D7C" w14:paraId="1D8C7404"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DD87634" w14:textId="77777777" w:rsidR="000D5A19" w:rsidRPr="00337D7C" w:rsidRDefault="000D5A19" w:rsidP="006F2EB2">
            <w:pPr>
              <w:spacing w:after="0"/>
              <w:ind w:left="553" w:right="100" w:hanging="141"/>
              <w:rPr>
                <w:sz w:val="18"/>
                <w:szCs w:val="18"/>
              </w:rPr>
            </w:pPr>
            <w:r w:rsidRPr="00337D7C">
              <w:rPr>
                <w:sz w:val="18"/>
                <w:szCs w:val="18"/>
              </w:rPr>
              <w:t>16 to 44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43B7E9C"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585 (14.2%)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974F8B7"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595</w:t>
            </w:r>
            <w:r>
              <w:rPr>
                <w:sz w:val="18"/>
                <w:szCs w:val="18"/>
              </w:rPr>
              <w:t>,</w:t>
            </w:r>
            <w:r w:rsidRPr="00337D7C">
              <w:rPr>
                <w:sz w:val="18"/>
                <w:szCs w:val="18"/>
              </w:rPr>
              <w:t>008 (47.9%)</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77680B6" w14:textId="77777777" w:rsidR="000D5A19" w:rsidRPr="00337D7C" w:rsidRDefault="000D5A19" w:rsidP="006F2EB2">
            <w:pPr>
              <w:spacing w:after="0"/>
              <w:ind w:left="100" w:right="100"/>
              <w:jc w:val="center"/>
              <w:rPr>
                <w:sz w:val="18"/>
                <w:szCs w:val="18"/>
              </w:rPr>
            </w:pPr>
            <w:r w:rsidRPr="00337D7C">
              <w:rPr>
                <w:sz w:val="18"/>
                <w:szCs w:val="18"/>
              </w:rPr>
              <w:t>0.78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834A61A"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441 (13.5%)</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6D50113"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424 (13.3%)</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3496F046" w14:textId="77777777" w:rsidR="000D5A19" w:rsidRPr="00337D7C" w:rsidRDefault="000D5A19" w:rsidP="006F2EB2">
            <w:pPr>
              <w:spacing w:after="0"/>
              <w:ind w:left="100" w:right="100"/>
              <w:jc w:val="center"/>
              <w:rPr>
                <w:sz w:val="18"/>
                <w:szCs w:val="18"/>
              </w:rPr>
            </w:pPr>
            <w:r w:rsidRPr="00337D7C">
              <w:rPr>
                <w:sz w:val="18"/>
                <w:szCs w:val="18"/>
              </w:rPr>
              <w:t>0</w:t>
            </w:r>
            <w:r>
              <w:rPr>
                <w:rFonts w:cs="Calibri"/>
                <w:color w:val="000000"/>
                <w:sz w:val="18"/>
                <w:szCs w:val="18"/>
              </w:rPr>
              <w:t>.00</w:t>
            </w:r>
          </w:p>
        </w:tc>
      </w:tr>
      <w:tr w:rsidR="006F3A2B" w:rsidRPr="00337D7C" w14:paraId="02485CDB"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04B74FA" w14:textId="77777777" w:rsidR="000D5A19" w:rsidRPr="00337D7C" w:rsidRDefault="000D5A19" w:rsidP="006F2EB2">
            <w:pPr>
              <w:spacing w:after="0"/>
              <w:ind w:left="553" w:right="100" w:hanging="141"/>
              <w:rPr>
                <w:sz w:val="18"/>
                <w:szCs w:val="18"/>
              </w:rPr>
            </w:pPr>
            <w:r w:rsidRPr="00337D7C">
              <w:rPr>
                <w:sz w:val="18"/>
                <w:szCs w:val="18"/>
              </w:rPr>
              <w:t>45 to 64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9D36526" w14:textId="77777777" w:rsidR="000D5A19" w:rsidRPr="00337D7C" w:rsidRDefault="000D5A19" w:rsidP="006F2EB2">
            <w:pPr>
              <w:spacing w:after="0"/>
              <w:ind w:left="100" w:right="100"/>
              <w:jc w:val="center"/>
              <w:rPr>
                <w:sz w:val="18"/>
                <w:szCs w:val="18"/>
              </w:rPr>
            </w:pPr>
            <w:r w:rsidRPr="00337D7C">
              <w:rPr>
                <w:sz w:val="18"/>
                <w:szCs w:val="18"/>
              </w:rPr>
              <w:t>3</w:t>
            </w:r>
            <w:r>
              <w:rPr>
                <w:sz w:val="18"/>
                <w:szCs w:val="18"/>
              </w:rPr>
              <w:t>,</w:t>
            </w:r>
            <w:r w:rsidRPr="00337D7C">
              <w:rPr>
                <w:sz w:val="18"/>
                <w:szCs w:val="18"/>
              </w:rPr>
              <w:t>802 (34.1%)</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DDC43D7"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061</w:t>
            </w:r>
            <w:r>
              <w:rPr>
                <w:sz w:val="18"/>
                <w:szCs w:val="18"/>
              </w:rPr>
              <w:t>,</w:t>
            </w:r>
            <w:r w:rsidRPr="00337D7C">
              <w:rPr>
                <w:sz w:val="18"/>
                <w:szCs w:val="18"/>
              </w:rPr>
              <w:t>026 (31.8%)</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6234B33" w14:textId="77777777" w:rsidR="000D5A19" w:rsidRPr="00337D7C" w:rsidRDefault="000D5A19" w:rsidP="006F2EB2">
            <w:pPr>
              <w:spacing w:after="0"/>
              <w:ind w:left="100" w:right="100"/>
              <w:jc w:val="center"/>
              <w:rPr>
                <w:sz w:val="18"/>
                <w:szCs w:val="18"/>
              </w:rPr>
            </w:pPr>
            <w:r w:rsidRPr="00337D7C">
              <w:rPr>
                <w:sz w:val="18"/>
                <w:szCs w:val="18"/>
              </w:rPr>
              <w:t>0.05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308B0EE" w14:textId="77777777" w:rsidR="000D5A19" w:rsidRPr="00337D7C" w:rsidRDefault="000D5A19" w:rsidP="006F2EB2">
            <w:pPr>
              <w:spacing w:after="0"/>
              <w:ind w:left="100" w:right="100"/>
              <w:jc w:val="center"/>
              <w:rPr>
                <w:sz w:val="18"/>
                <w:szCs w:val="18"/>
              </w:rPr>
            </w:pPr>
            <w:r w:rsidRPr="00337D7C">
              <w:rPr>
                <w:sz w:val="18"/>
                <w:szCs w:val="18"/>
              </w:rPr>
              <w:t>3</w:t>
            </w:r>
            <w:r>
              <w:rPr>
                <w:sz w:val="18"/>
                <w:szCs w:val="18"/>
              </w:rPr>
              <w:t>,</w:t>
            </w:r>
            <w:r w:rsidRPr="00337D7C">
              <w:rPr>
                <w:sz w:val="18"/>
                <w:szCs w:val="18"/>
              </w:rPr>
              <w:t>554 (33.3%)</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F786649" w14:textId="77777777" w:rsidR="000D5A19" w:rsidRPr="00337D7C" w:rsidRDefault="000D5A19" w:rsidP="006F2EB2">
            <w:pPr>
              <w:spacing w:after="0"/>
              <w:ind w:left="100" w:right="100"/>
              <w:jc w:val="center"/>
              <w:rPr>
                <w:sz w:val="18"/>
                <w:szCs w:val="18"/>
              </w:rPr>
            </w:pPr>
            <w:r w:rsidRPr="00337D7C">
              <w:rPr>
                <w:sz w:val="18"/>
                <w:szCs w:val="18"/>
              </w:rPr>
              <w:t>3</w:t>
            </w:r>
            <w:r>
              <w:rPr>
                <w:sz w:val="18"/>
                <w:szCs w:val="18"/>
              </w:rPr>
              <w:t>,</w:t>
            </w:r>
            <w:r w:rsidRPr="00337D7C">
              <w:rPr>
                <w:sz w:val="18"/>
                <w:szCs w:val="18"/>
              </w:rPr>
              <w:t>610 (33.8%)</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78F8F7D3" w14:textId="77777777" w:rsidR="000D5A19" w:rsidRPr="00337D7C" w:rsidRDefault="000D5A19" w:rsidP="006F2EB2">
            <w:pPr>
              <w:spacing w:after="0"/>
              <w:ind w:left="100" w:right="100"/>
              <w:jc w:val="center"/>
              <w:rPr>
                <w:sz w:val="18"/>
                <w:szCs w:val="18"/>
              </w:rPr>
            </w:pPr>
            <w:r w:rsidRPr="00337D7C">
              <w:rPr>
                <w:sz w:val="18"/>
                <w:szCs w:val="18"/>
              </w:rPr>
              <w:t>0.01</w:t>
            </w:r>
          </w:p>
        </w:tc>
      </w:tr>
      <w:tr w:rsidR="006F3A2B" w:rsidRPr="00337D7C" w14:paraId="17B4E045"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D1EF322" w14:textId="77777777" w:rsidR="000D5A19" w:rsidRPr="00337D7C" w:rsidRDefault="000D5A19" w:rsidP="006F2EB2">
            <w:pPr>
              <w:spacing w:after="0"/>
              <w:ind w:left="553" w:right="100" w:hanging="141"/>
              <w:rPr>
                <w:sz w:val="18"/>
                <w:szCs w:val="18"/>
              </w:rPr>
            </w:pPr>
            <w:r w:rsidRPr="00337D7C">
              <w:rPr>
                <w:sz w:val="18"/>
                <w:szCs w:val="18"/>
              </w:rPr>
              <w:t>65 to 74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7623453"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870 (25.7%)</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D7E1DE2" w14:textId="77777777" w:rsidR="000D5A19" w:rsidRPr="00337D7C" w:rsidRDefault="000D5A19" w:rsidP="006F2EB2">
            <w:pPr>
              <w:spacing w:after="0"/>
              <w:ind w:left="100" w:right="100"/>
              <w:jc w:val="center"/>
              <w:rPr>
                <w:sz w:val="18"/>
                <w:szCs w:val="18"/>
              </w:rPr>
            </w:pPr>
            <w:r w:rsidRPr="00337D7C">
              <w:rPr>
                <w:sz w:val="18"/>
                <w:szCs w:val="18"/>
              </w:rPr>
              <w:t>381</w:t>
            </w:r>
            <w:r>
              <w:rPr>
                <w:sz w:val="18"/>
                <w:szCs w:val="18"/>
              </w:rPr>
              <w:t>,</w:t>
            </w:r>
            <w:r w:rsidRPr="00337D7C">
              <w:rPr>
                <w:sz w:val="18"/>
                <w:szCs w:val="18"/>
              </w:rPr>
              <w:t>664 (11.5%)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A4D36C0" w14:textId="77777777" w:rsidR="000D5A19" w:rsidRPr="00337D7C" w:rsidRDefault="000D5A19" w:rsidP="006F2EB2">
            <w:pPr>
              <w:spacing w:after="0"/>
              <w:ind w:left="100" w:right="100"/>
              <w:jc w:val="center"/>
              <w:rPr>
                <w:sz w:val="18"/>
                <w:szCs w:val="18"/>
              </w:rPr>
            </w:pPr>
            <w:r w:rsidRPr="00337D7C">
              <w:rPr>
                <w:sz w:val="18"/>
                <w:szCs w:val="18"/>
              </w:rPr>
              <w:t>0.37</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F3A40CF"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815 (26.4%)</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8D535F7"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809 (26.3%)</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06842CBC" w14:textId="77777777" w:rsidR="000D5A19" w:rsidRPr="00337D7C" w:rsidRDefault="000D5A19" w:rsidP="006F2EB2">
            <w:pPr>
              <w:spacing w:after="0"/>
              <w:ind w:left="100" w:right="100"/>
              <w:jc w:val="center"/>
              <w:rPr>
                <w:sz w:val="18"/>
                <w:szCs w:val="18"/>
              </w:rPr>
            </w:pPr>
            <w:r w:rsidRPr="00337D7C">
              <w:rPr>
                <w:sz w:val="18"/>
                <w:szCs w:val="18"/>
              </w:rPr>
              <w:t>0</w:t>
            </w:r>
            <w:r>
              <w:rPr>
                <w:rFonts w:cs="Calibri"/>
                <w:color w:val="000000"/>
                <w:sz w:val="18"/>
                <w:szCs w:val="18"/>
              </w:rPr>
              <w:t>.00</w:t>
            </w:r>
          </w:p>
        </w:tc>
      </w:tr>
      <w:tr w:rsidR="006F3A2B" w:rsidRPr="00337D7C" w14:paraId="07D3E7D2"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10C84D8" w14:textId="77777777" w:rsidR="000D5A19" w:rsidRPr="00337D7C" w:rsidRDefault="000D5A19" w:rsidP="006F2EB2">
            <w:pPr>
              <w:spacing w:after="0"/>
              <w:ind w:left="553" w:right="100" w:hanging="141"/>
              <w:rPr>
                <w:sz w:val="18"/>
                <w:szCs w:val="18"/>
              </w:rPr>
            </w:pPr>
            <w:r w:rsidRPr="00337D7C">
              <w:rPr>
                <w:sz w:val="18"/>
                <w:szCs w:val="18"/>
              </w:rPr>
              <w:t>75 to 84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8511AC7"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172 (19.5%)</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A7D02A2" w14:textId="77777777" w:rsidR="000D5A19" w:rsidRPr="00337D7C" w:rsidRDefault="000D5A19" w:rsidP="006F2EB2">
            <w:pPr>
              <w:spacing w:after="0"/>
              <w:ind w:left="100" w:right="100"/>
              <w:jc w:val="center"/>
              <w:rPr>
                <w:sz w:val="18"/>
                <w:szCs w:val="18"/>
              </w:rPr>
            </w:pPr>
            <w:r w:rsidRPr="00337D7C">
              <w:rPr>
                <w:sz w:val="18"/>
                <w:szCs w:val="18"/>
              </w:rPr>
              <w:t>205</w:t>
            </w:r>
            <w:r>
              <w:rPr>
                <w:sz w:val="18"/>
                <w:szCs w:val="18"/>
              </w:rPr>
              <w:t>,</w:t>
            </w:r>
            <w:r w:rsidRPr="00337D7C">
              <w:rPr>
                <w:sz w:val="18"/>
                <w:szCs w:val="18"/>
              </w:rPr>
              <w:t>199 (6.2%)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8DADF7D" w14:textId="77777777" w:rsidR="000D5A19" w:rsidRPr="00337D7C" w:rsidRDefault="000D5A19" w:rsidP="006F2EB2">
            <w:pPr>
              <w:spacing w:after="0"/>
              <w:ind w:left="100" w:right="100"/>
              <w:jc w:val="center"/>
              <w:rPr>
                <w:sz w:val="18"/>
                <w:szCs w:val="18"/>
              </w:rPr>
            </w:pPr>
            <w:r w:rsidRPr="00337D7C">
              <w:rPr>
                <w:sz w:val="18"/>
                <w:szCs w:val="18"/>
              </w:rPr>
              <w:t>0.41</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FBC81B2"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149 (20.1%)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DC867D9"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131 (19.9%)</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4C44D609" w14:textId="77777777" w:rsidR="000D5A19" w:rsidRPr="00337D7C" w:rsidRDefault="000D5A19" w:rsidP="006F2EB2">
            <w:pPr>
              <w:spacing w:after="0"/>
              <w:ind w:left="100" w:right="100"/>
              <w:jc w:val="center"/>
              <w:rPr>
                <w:sz w:val="18"/>
                <w:szCs w:val="18"/>
              </w:rPr>
            </w:pPr>
            <w:r w:rsidRPr="00337D7C">
              <w:rPr>
                <w:sz w:val="18"/>
                <w:szCs w:val="18"/>
              </w:rPr>
              <w:t>0</w:t>
            </w:r>
            <w:r>
              <w:rPr>
                <w:rFonts w:cs="Calibri"/>
                <w:color w:val="000000"/>
                <w:sz w:val="18"/>
                <w:szCs w:val="18"/>
              </w:rPr>
              <w:t>.00</w:t>
            </w:r>
          </w:p>
        </w:tc>
      </w:tr>
      <w:tr w:rsidR="006F3A2B" w:rsidRPr="00337D7C" w14:paraId="55F2B489"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77120E1" w14:textId="77777777" w:rsidR="000D5A19" w:rsidRPr="00337D7C" w:rsidRDefault="000D5A19" w:rsidP="006F2EB2">
            <w:pPr>
              <w:spacing w:after="0"/>
              <w:ind w:left="553" w:right="100" w:hanging="141"/>
              <w:rPr>
                <w:sz w:val="18"/>
                <w:szCs w:val="18"/>
              </w:rPr>
            </w:pPr>
            <w:r w:rsidRPr="00337D7C">
              <w:rPr>
                <w:sz w:val="18"/>
                <w:szCs w:val="18"/>
              </w:rPr>
              <w:t>85 and older</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A073D6A" w14:textId="77777777" w:rsidR="000D5A19" w:rsidRPr="00337D7C" w:rsidRDefault="000D5A19" w:rsidP="006F2EB2">
            <w:pPr>
              <w:spacing w:after="0"/>
              <w:ind w:left="100" w:right="100"/>
              <w:jc w:val="center"/>
              <w:rPr>
                <w:sz w:val="18"/>
                <w:szCs w:val="18"/>
              </w:rPr>
            </w:pPr>
            <w:r w:rsidRPr="00337D7C">
              <w:rPr>
                <w:sz w:val="18"/>
                <w:szCs w:val="18"/>
              </w:rPr>
              <w:t>730 (6.5%)</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2CBF802" w14:textId="77777777" w:rsidR="000D5A19" w:rsidRPr="00337D7C" w:rsidRDefault="000D5A19" w:rsidP="006F2EB2">
            <w:pPr>
              <w:spacing w:after="0"/>
              <w:ind w:left="100" w:right="100"/>
              <w:jc w:val="center"/>
              <w:rPr>
                <w:sz w:val="18"/>
                <w:szCs w:val="18"/>
              </w:rPr>
            </w:pPr>
            <w:r w:rsidRPr="00337D7C">
              <w:rPr>
                <w:sz w:val="18"/>
                <w:szCs w:val="18"/>
              </w:rPr>
              <w:t>89</w:t>
            </w:r>
            <w:r>
              <w:rPr>
                <w:sz w:val="18"/>
                <w:szCs w:val="18"/>
              </w:rPr>
              <w:t>,</w:t>
            </w:r>
            <w:r w:rsidRPr="00337D7C">
              <w:rPr>
                <w:sz w:val="18"/>
                <w:szCs w:val="18"/>
              </w:rPr>
              <w:t>373 (2.7%)</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5F618CD" w14:textId="77777777" w:rsidR="000D5A19" w:rsidRPr="00337D7C" w:rsidRDefault="000D5A19" w:rsidP="006F2EB2">
            <w:pPr>
              <w:spacing w:after="0"/>
              <w:ind w:left="100" w:right="100"/>
              <w:jc w:val="center"/>
              <w:rPr>
                <w:sz w:val="18"/>
                <w:szCs w:val="18"/>
              </w:rPr>
            </w:pPr>
            <w:r w:rsidRPr="00337D7C">
              <w:rPr>
                <w:sz w:val="18"/>
                <w:szCs w:val="18"/>
              </w:rPr>
              <w:t>0.18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D225388" w14:textId="77777777" w:rsidR="000D5A19" w:rsidRPr="00337D7C" w:rsidRDefault="000D5A19" w:rsidP="006F2EB2">
            <w:pPr>
              <w:spacing w:after="0"/>
              <w:ind w:left="100" w:right="100"/>
              <w:jc w:val="center"/>
              <w:rPr>
                <w:sz w:val="18"/>
                <w:szCs w:val="18"/>
              </w:rPr>
            </w:pPr>
            <w:r w:rsidRPr="00337D7C">
              <w:rPr>
                <w:sz w:val="18"/>
                <w:szCs w:val="18"/>
              </w:rPr>
              <w:t>723 (6.8%)</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8EB57D5" w14:textId="77777777" w:rsidR="000D5A19" w:rsidRPr="00337D7C" w:rsidRDefault="000D5A19" w:rsidP="006F2EB2">
            <w:pPr>
              <w:spacing w:after="0"/>
              <w:ind w:left="100" w:right="100"/>
              <w:jc w:val="center"/>
              <w:rPr>
                <w:sz w:val="18"/>
                <w:szCs w:val="18"/>
              </w:rPr>
            </w:pPr>
            <w:r w:rsidRPr="00337D7C">
              <w:rPr>
                <w:sz w:val="18"/>
                <w:szCs w:val="18"/>
              </w:rPr>
              <w:t>708 (6.6%)</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17954E8A" w14:textId="77777777" w:rsidR="000D5A19" w:rsidRPr="00337D7C" w:rsidRDefault="000D5A19" w:rsidP="006F2EB2">
            <w:pPr>
              <w:spacing w:after="0"/>
              <w:ind w:left="100" w:right="100"/>
              <w:jc w:val="center"/>
              <w:rPr>
                <w:sz w:val="18"/>
                <w:szCs w:val="18"/>
              </w:rPr>
            </w:pPr>
            <w:r w:rsidRPr="00337D7C">
              <w:rPr>
                <w:sz w:val="18"/>
                <w:szCs w:val="18"/>
              </w:rPr>
              <w:t>0.01</w:t>
            </w:r>
          </w:p>
        </w:tc>
      </w:tr>
      <w:tr w:rsidR="006F3A2B" w:rsidRPr="00337D7C" w14:paraId="18F70FD3"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11FFAF5C" w14:textId="28F0AC54" w:rsidR="000D5A19" w:rsidRPr="00337D7C" w:rsidRDefault="00723FB0" w:rsidP="00723FB0">
            <w:pPr>
              <w:spacing w:after="0"/>
              <w:ind w:left="100" w:right="100"/>
              <w:rPr>
                <w:sz w:val="18"/>
                <w:szCs w:val="18"/>
              </w:rPr>
            </w:pPr>
            <w:r w:rsidRPr="00337D7C">
              <w:rPr>
                <w:rFonts w:cs="Calibri"/>
                <w:b/>
                <w:bCs/>
                <w:color w:val="000000"/>
                <w:sz w:val="18"/>
                <w:szCs w:val="18"/>
              </w:rPr>
              <w:t>PBS beneficiary status</w:t>
            </w:r>
          </w:p>
        </w:tc>
      </w:tr>
      <w:tr w:rsidR="006F3A2B" w:rsidRPr="00337D7C" w14:paraId="5F6EEE46"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926DC5B" w14:textId="77777777" w:rsidR="000D5A19" w:rsidRPr="00337D7C" w:rsidRDefault="000D5A19" w:rsidP="006F2EB2">
            <w:pPr>
              <w:spacing w:after="0"/>
              <w:ind w:left="553" w:right="100" w:hanging="141"/>
              <w:rPr>
                <w:bCs/>
                <w:color w:val="231F20"/>
                <w:sz w:val="18"/>
                <w:szCs w:val="18"/>
              </w:rPr>
            </w:pPr>
            <w:r w:rsidRPr="00337D7C">
              <w:rPr>
                <w:rFonts w:cs="Calibri"/>
                <w:color w:val="000000"/>
                <w:sz w:val="18"/>
                <w:szCs w:val="18"/>
              </w:rPr>
              <w:t>Ever general</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2E06C92" w14:textId="77777777" w:rsidR="000D5A19" w:rsidRPr="00337D7C" w:rsidRDefault="000D5A19" w:rsidP="006F2EB2">
            <w:pPr>
              <w:spacing w:after="0"/>
              <w:ind w:left="100" w:right="100"/>
              <w:jc w:val="center"/>
              <w:rPr>
                <w:sz w:val="18"/>
                <w:szCs w:val="18"/>
              </w:rPr>
            </w:pPr>
            <w:r w:rsidRPr="00337D7C">
              <w:rPr>
                <w:sz w:val="18"/>
                <w:szCs w:val="18"/>
              </w:rPr>
              <w:t>3</w:t>
            </w:r>
            <w:r>
              <w:rPr>
                <w:sz w:val="18"/>
                <w:szCs w:val="18"/>
              </w:rPr>
              <w:t>,</w:t>
            </w:r>
            <w:r w:rsidRPr="00337D7C">
              <w:rPr>
                <w:sz w:val="18"/>
                <w:szCs w:val="18"/>
              </w:rPr>
              <w:t>321 (29.8%)</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6B1EAE4"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672</w:t>
            </w:r>
            <w:r>
              <w:rPr>
                <w:sz w:val="18"/>
                <w:szCs w:val="18"/>
              </w:rPr>
              <w:t>,</w:t>
            </w:r>
            <w:r w:rsidRPr="00337D7C">
              <w:rPr>
                <w:sz w:val="18"/>
                <w:szCs w:val="18"/>
              </w:rPr>
              <w:t>142 (50.2%)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28CFC1A" w14:textId="77777777" w:rsidR="000D5A19" w:rsidRPr="00337D7C" w:rsidRDefault="000D5A19" w:rsidP="006F2EB2">
            <w:pPr>
              <w:spacing w:after="0"/>
              <w:ind w:left="100" w:right="100"/>
              <w:jc w:val="center"/>
              <w:rPr>
                <w:sz w:val="18"/>
                <w:szCs w:val="18"/>
              </w:rPr>
            </w:pPr>
            <w:r w:rsidRPr="00337D7C">
              <w:rPr>
                <w:sz w:val="18"/>
                <w:szCs w:val="18"/>
              </w:rPr>
              <w:t>0.43</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5B05207" w14:textId="77777777" w:rsidR="000D5A19" w:rsidRPr="00337D7C" w:rsidRDefault="000D5A19" w:rsidP="006F2EB2">
            <w:pPr>
              <w:spacing w:after="0"/>
              <w:ind w:left="100" w:right="100"/>
              <w:jc w:val="center"/>
              <w:rPr>
                <w:sz w:val="18"/>
                <w:szCs w:val="18"/>
              </w:rPr>
            </w:pPr>
            <w:r w:rsidRPr="00337D7C">
              <w:rPr>
                <w:sz w:val="18"/>
                <w:szCs w:val="18"/>
              </w:rPr>
              <w:t>3</w:t>
            </w:r>
            <w:r>
              <w:rPr>
                <w:sz w:val="18"/>
                <w:szCs w:val="18"/>
              </w:rPr>
              <w:t>,</w:t>
            </w:r>
            <w:r w:rsidRPr="00337D7C">
              <w:rPr>
                <w:sz w:val="18"/>
                <w:szCs w:val="18"/>
              </w:rPr>
              <w:t>256 (30.5%)</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847B58D" w14:textId="77777777" w:rsidR="000D5A19" w:rsidRPr="00337D7C" w:rsidRDefault="000D5A19" w:rsidP="006F2EB2">
            <w:pPr>
              <w:spacing w:after="0"/>
              <w:ind w:left="100" w:right="100"/>
              <w:jc w:val="center"/>
              <w:rPr>
                <w:sz w:val="18"/>
                <w:szCs w:val="18"/>
              </w:rPr>
            </w:pPr>
            <w:r w:rsidRPr="00337D7C">
              <w:rPr>
                <w:sz w:val="18"/>
                <w:szCs w:val="18"/>
              </w:rPr>
              <w:t>3</w:t>
            </w:r>
            <w:r>
              <w:rPr>
                <w:sz w:val="18"/>
                <w:szCs w:val="18"/>
              </w:rPr>
              <w:t>,</w:t>
            </w:r>
            <w:r w:rsidRPr="00337D7C">
              <w:rPr>
                <w:sz w:val="18"/>
                <w:szCs w:val="18"/>
              </w:rPr>
              <w:t>338 (31.2%)</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220CC85A" w14:textId="77777777" w:rsidR="000D5A19" w:rsidRPr="00337D7C" w:rsidRDefault="000D5A19" w:rsidP="006F2EB2">
            <w:pPr>
              <w:spacing w:after="0"/>
              <w:ind w:left="100" w:right="100"/>
              <w:jc w:val="center"/>
              <w:rPr>
                <w:sz w:val="18"/>
                <w:szCs w:val="18"/>
              </w:rPr>
            </w:pPr>
            <w:r w:rsidRPr="00337D7C">
              <w:rPr>
                <w:sz w:val="18"/>
                <w:szCs w:val="18"/>
              </w:rPr>
              <w:t>0.02</w:t>
            </w:r>
          </w:p>
        </w:tc>
      </w:tr>
      <w:tr w:rsidR="006F3A2B" w:rsidRPr="00337D7C" w14:paraId="0937E2A5"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DB7DB81" w14:textId="77777777" w:rsidR="000D5A19" w:rsidRPr="00337D7C" w:rsidRDefault="000D5A19" w:rsidP="006F2EB2">
            <w:pPr>
              <w:spacing w:after="0"/>
              <w:ind w:left="553" w:right="100" w:hanging="141"/>
              <w:rPr>
                <w:bCs/>
                <w:color w:val="231F20"/>
                <w:sz w:val="18"/>
                <w:szCs w:val="18"/>
              </w:rPr>
            </w:pPr>
            <w:r w:rsidRPr="00337D7C">
              <w:rPr>
                <w:rFonts w:cs="Calibri"/>
                <w:color w:val="000000"/>
                <w:sz w:val="18"/>
                <w:szCs w:val="18"/>
              </w:rPr>
              <w:t xml:space="preserve">Always concession </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16CC92A" w14:textId="77777777" w:rsidR="000D5A19" w:rsidRPr="00337D7C" w:rsidRDefault="000D5A19" w:rsidP="006F2EB2">
            <w:pPr>
              <w:spacing w:after="0"/>
              <w:ind w:left="100" w:right="100"/>
              <w:jc w:val="center"/>
              <w:rPr>
                <w:sz w:val="18"/>
                <w:szCs w:val="18"/>
              </w:rPr>
            </w:pPr>
            <w:r w:rsidRPr="00337D7C">
              <w:rPr>
                <w:sz w:val="18"/>
                <w:szCs w:val="18"/>
              </w:rPr>
              <w:t>6</w:t>
            </w:r>
            <w:r>
              <w:rPr>
                <w:sz w:val="18"/>
                <w:szCs w:val="18"/>
              </w:rPr>
              <w:t>,</w:t>
            </w:r>
            <w:r w:rsidRPr="00337D7C">
              <w:rPr>
                <w:sz w:val="18"/>
                <w:szCs w:val="18"/>
              </w:rPr>
              <w:t>852 (61.4%)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56E4046" w14:textId="77777777" w:rsidR="000D5A19" w:rsidRPr="00337D7C" w:rsidRDefault="000D5A19" w:rsidP="006F2EB2">
            <w:pPr>
              <w:spacing w:after="0"/>
              <w:ind w:left="100" w:right="100"/>
              <w:jc w:val="center"/>
              <w:rPr>
                <w:sz w:val="18"/>
                <w:szCs w:val="18"/>
              </w:rPr>
            </w:pPr>
            <w:r w:rsidRPr="00337D7C">
              <w:rPr>
                <w:sz w:val="18"/>
                <w:szCs w:val="18"/>
              </w:rPr>
              <w:t>818</w:t>
            </w:r>
            <w:r>
              <w:rPr>
                <w:sz w:val="18"/>
                <w:szCs w:val="18"/>
              </w:rPr>
              <w:t>,</w:t>
            </w:r>
            <w:r w:rsidRPr="00337D7C">
              <w:rPr>
                <w:sz w:val="18"/>
                <w:szCs w:val="18"/>
              </w:rPr>
              <w:t>753 (24.6%)</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1A4AC7A" w14:textId="77777777" w:rsidR="000D5A19" w:rsidRPr="00337D7C" w:rsidRDefault="000D5A19" w:rsidP="006F2EB2">
            <w:pPr>
              <w:spacing w:after="0"/>
              <w:ind w:left="100" w:right="100"/>
              <w:jc w:val="center"/>
              <w:rPr>
                <w:sz w:val="18"/>
                <w:szCs w:val="18"/>
              </w:rPr>
            </w:pPr>
            <w:r w:rsidRPr="00337D7C">
              <w:rPr>
                <w:sz w:val="18"/>
                <w:szCs w:val="18"/>
              </w:rPr>
              <w:t>0.8</w:t>
            </w:r>
            <w:r>
              <w:rPr>
                <w:sz w:val="18"/>
                <w:szCs w:val="18"/>
              </w:rPr>
              <w:t>0</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5797F24" w14:textId="77777777" w:rsidR="000D5A19" w:rsidRPr="00337D7C" w:rsidRDefault="000D5A19" w:rsidP="006F2EB2">
            <w:pPr>
              <w:spacing w:after="0"/>
              <w:ind w:left="100" w:right="100"/>
              <w:jc w:val="center"/>
              <w:rPr>
                <w:sz w:val="18"/>
                <w:szCs w:val="18"/>
              </w:rPr>
            </w:pPr>
            <w:r w:rsidRPr="00337D7C">
              <w:rPr>
                <w:sz w:val="18"/>
                <w:szCs w:val="18"/>
              </w:rPr>
              <w:t>6</w:t>
            </w:r>
            <w:r>
              <w:rPr>
                <w:sz w:val="18"/>
                <w:szCs w:val="18"/>
              </w:rPr>
              <w:t>,</w:t>
            </w:r>
            <w:r w:rsidRPr="00337D7C">
              <w:rPr>
                <w:sz w:val="18"/>
                <w:szCs w:val="18"/>
              </w:rPr>
              <w:t>732 (63.0%)</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10F521C" w14:textId="77777777" w:rsidR="000D5A19" w:rsidRPr="00337D7C" w:rsidRDefault="000D5A19" w:rsidP="006F2EB2">
            <w:pPr>
              <w:spacing w:after="0"/>
              <w:ind w:left="100" w:right="100"/>
              <w:jc w:val="center"/>
              <w:rPr>
                <w:sz w:val="18"/>
                <w:szCs w:val="18"/>
              </w:rPr>
            </w:pPr>
            <w:r w:rsidRPr="00337D7C">
              <w:rPr>
                <w:sz w:val="18"/>
                <w:szCs w:val="18"/>
              </w:rPr>
              <w:t>6</w:t>
            </w:r>
            <w:r>
              <w:rPr>
                <w:sz w:val="18"/>
                <w:szCs w:val="18"/>
              </w:rPr>
              <w:t>,</w:t>
            </w:r>
            <w:r w:rsidRPr="00337D7C">
              <w:rPr>
                <w:sz w:val="18"/>
                <w:szCs w:val="18"/>
              </w:rPr>
              <w:t>657 (62.3%)</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03CDCCD6" w14:textId="77777777" w:rsidR="000D5A19" w:rsidRPr="00337D7C" w:rsidRDefault="000D5A19" w:rsidP="006F2EB2">
            <w:pPr>
              <w:spacing w:after="0"/>
              <w:ind w:left="100" w:right="100"/>
              <w:jc w:val="center"/>
              <w:rPr>
                <w:sz w:val="18"/>
                <w:szCs w:val="18"/>
              </w:rPr>
            </w:pPr>
            <w:r w:rsidRPr="00337D7C">
              <w:rPr>
                <w:sz w:val="18"/>
                <w:szCs w:val="18"/>
              </w:rPr>
              <w:t>0.01</w:t>
            </w:r>
          </w:p>
        </w:tc>
      </w:tr>
      <w:tr w:rsidR="006F3A2B" w:rsidRPr="00337D7C" w14:paraId="4393B6CD"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FFE908F" w14:textId="77777777" w:rsidR="000D5A19" w:rsidRPr="00337D7C" w:rsidRDefault="000D5A19" w:rsidP="006F2EB2">
            <w:pPr>
              <w:spacing w:after="0"/>
              <w:ind w:left="553" w:right="100" w:hanging="141"/>
              <w:rPr>
                <w:bCs/>
                <w:color w:val="231F20"/>
                <w:sz w:val="18"/>
                <w:szCs w:val="18"/>
              </w:rPr>
            </w:pPr>
            <w:r w:rsidRPr="00337D7C">
              <w:rPr>
                <w:rFonts w:cs="Calibri"/>
                <w:color w:val="000000"/>
                <w:sz w:val="18"/>
                <w:szCs w:val="18"/>
              </w:rPr>
              <w:t>No dispensing in 12 months</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3FC95C4" w14:textId="77777777" w:rsidR="000D5A19" w:rsidRPr="00337D7C" w:rsidRDefault="000D5A19" w:rsidP="006F2EB2">
            <w:pPr>
              <w:spacing w:after="0"/>
              <w:ind w:left="100" w:right="100"/>
              <w:jc w:val="center"/>
              <w:rPr>
                <w:sz w:val="18"/>
                <w:szCs w:val="18"/>
              </w:rPr>
            </w:pPr>
            <w:r w:rsidRPr="00337D7C">
              <w:rPr>
                <w:sz w:val="18"/>
                <w:szCs w:val="18"/>
              </w:rPr>
              <w:t>986 (8.8%)</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C0A558C" w14:textId="77777777" w:rsidR="000D5A19" w:rsidRPr="00337D7C" w:rsidRDefault="000D5A19" w:rsidP="006F2EB2">
            <w:pPr>
              <w:spacing w:after="0"/>
              <w:ind w:left="100" w:right="100"/>
              <w:jc w:val="center"/>
              <w:rPr>
                <w:sz w:val="18"/>
                <w:szCs w:val="18"/>
              </w:rPr>
            </w:pPr>
            <w:r w:rsidRPr="00337D7C">
              <w:rPr>
                <w:sz w:val="18"/>
                <w:szCs w:val="18"/>
              </w:rPr>
              <w:t>841</w:t>
            </w:r>
            <w:r>
              <w:rPr>
                <w:sz w:val="18"/>
                <w:szCs w:val="18"/>
              </w:rPr>
              <w:t>,</w:t>
            </w:r>
            <w:r w:rsidRPr="00337D7C">
              <w:rPr>
                <w:sz w:val="18"/>
                <w:szCs w:val="18"/>
              </w:rPr>
              <w:t>375 (25.2%)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380B16E" w14:textId="77777777" w:rsidR="000D5A19" w:rsidRPr="00337D7C" w:rsidRDefault="000D5A19" w:rsidP="006F2EB2">
            <w:pPr>
              <w:spacing w:after="0"/>
              <w:ind w:left="100" w:right="100"/>
              <w:jc w:val="center"/>
              <w:rPr>
                <w:sz w:val="18"/>
                <w:szCs w:val="18"/>
              </w:rPr>
            </w:pPr>
            <w:r w:rsidRPr="00337D7C">
              <w:rPr>
                <w:sz w:val="18"/>
                <w:szCs w:val="18"/>
              </w:rPr>
              <w:t>0.45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B238D13" w14:textId="77777777" w:rsidR="000D5A19" w:rsidRPr="00337D7C" w:rsidRDefault="000D5A19" w:rsidP="006F2EB2">
            <w:pPr>
              <w:spacing w:after="0"/>
              <w:ind w:left="100" w:right="100"/>
              <w:jc w:val="center"/>
              <w:rPr>
                <w:sz w:val="18"/>
                <w:szCs w:val="18"/>
              </w:rPr>
            </w:pPr>
            <w:r w:rsidRPr="00337D7C">
              <w:rPr>
                <w:sz w:val="18"/>
                <w:szCs w:val="18"/>
              </w:rPr>
              <w:t>694 (6.5%)</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DE7C9A6" w14:textId="77777777" w:rsidR="000D5A19" w:rsidRPr="00337D7C" w:rsidRDefault="000D5A19" w:rsidP="006F2EB2">
            <w:pPr>
              <w:spacing w:after="0"/>
              <w:ind w:left="100" w:right="100"/>
              <w:jc w:val="center"/>
              <w:rPr>
                <w:sz w:val="18"/>
                <w:szCs w:val="18"/>
              </w:rPr>
            </w:pPr>
            <w:r w:rsidRPr="00337D7C">
              <w:rPr>
                <w:sz w:val="18"/>
                <w:szCs w:val="18"/>
              </w:rPr>
              <w:t>687 (6.4%)</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002FC48B" w14:textId="77777777" w:rsidR="000D5A19" w:rsidRPr="00337D7C" w:rsidRDefault="000D5A19" w:rsidP="006F2EB2">
            <w:pPr>
              <w:spacing w:after="0"/>
              <w:ind w:left="100" w:right="100"/>
              <w:jc w:val="center"/>
              <w:rPr>
                <w:sz w:val="18"/>
                <w:szCs w:val="18"/>
              </w:rPr>
            </w:pPr>
            <w:r w:rsidRPr="00337D7C">
              <w:rPr>
                <w:sz w:val="18"/>
                <w:szCs w:val="18"/>
              </w:rPr>
              <w:t>0</w:t>
            </w:r>
            <w:r>
              <w:rPr>
                <w:rFonts w:cs="Calibri"/>
                <w:color w:val="000000"/>
                <w:sz w:val="18"/>
                <w:szCs w:val="18"/>
              </w:rPr>
              <w:t>.00</w:t>
            </w:r>
          </w:p>
        </w:tc>
      </w:tr>
      <w:tr w:rsidR="006F3A2B" w:rsidRPr="00337D7C" w14:paraId="41EBAB85"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6B0BE20B" w14:textId="127E5111" w:rsidR="000D5A19" w:rsidRPr="00337D7C" w:rsidRDefault="00723FB0" w:rsidP="00723FB0">
            <w:pPr>
              <w:spacing w:after="0"/>
              <w:ind w:left="100" w:right="100"/>
              <w:rPr>
                <w:sz w:val="18"/>
                <w:szCs w:val="18"/>
              </w:rPr>
            </w:pPr>
            <w:r w:rsidRPr="00337D7C">
              <w:rPr>
                <w:b/>
                <w:color w:val="231F20"/>
                <w:sz w:val="18"/>
                <w:szCs w:val="18"/>
              </w:rPr>
              <w:t>Remoteness of residential area</w:t>
            </w:r>
          </w:p>
        </w:tc>
      </w:tr>
      <w:tr w:rsidR="006F3A2B" w:rsidRPr="00337D7C" w14:paraId="531C9938"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91FD9F9" w14:textId="77777777" w:rsidR="000D5A19" w:rsidRPr="00337D7C" w:rsidRDefault="000D5A19" w:rsidP="006F2EB2">
            <w:pPr>
              <w:spacing w:after="0"/>
              <w:ind w:left="553" w:right="100" w:hanging="141"/>
              <w:rPr>
                <w:bCs/>
                <w:color w:val="231F20"/>
                <w:sz w:val="18"/>
                <w:szCs w:val="18"/>
              </w:rPr>
            </w:pPr>
            <w:r w:rsidRPr="00337D7C">
              <w:rPr>
                <w:rFonts w:cs="Calibri"/>
                <w:color w:val="000000"/>
                <w:sz w:val="18"/>
                <w:szCs w:val="18"/>
              </w:rPr>
              <w:t>Major cities</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5F9D1F7" w14:textId="77777777" w:rsidR="000D5A19" w:rsidRPr="00337D7C" w:rsidRDefault="000D5A19" w:rsidP="006F2EB2">
            <w:pPr>
              <w:spacing w:after="0"/>
              <w:ind w:left="100" w:right="100"/>
              <w:jc w:val="center"/>
              <w:rPr>
                <w:sz w:val="18"/>
                <w:szCs w:val="18"/>
              </w:rPr>
            </w:pPr>
            <w:r w:rsidRPr="00337D7C">
              <w:rPr>
                <w:sz w:val="18"/>
                <w:szCs w:val="18"/>
              </w:rPr>
              <w:t>7</w:t>
            </w:r>
            <w:r>
              <w:rPr>
                <w:sz w:val="18"/>
                <w:szCs w:val="18"/>
              </w:rPr>
              <w:t>,</w:t>
            </w:r>
            <w:r w:rsidRPr="00337D7C">
              <w:rPr>
                <w:sz w:val="18"/>
                <w:szCs w:val="18"/>
              </w:rPr>
              <w:t>206 (64.6%)</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BF8C685"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628</w:t>
            </w:r>
            <w:r>
              <w:rPr>
                <w:sz w:val="18"/>
                <w:szCs w:val="18"/>
              </w:rPr>
              <w:t>,</w:t>
            </w:r>
            <w:r w:rsidRPr="00337D7C">
              <w:rPr>
                <w:sz w:val="18"/>
                <w:szCs w:val="18"/>
              </w:rPr>
              <w:t>990 (78.9%)</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1E4DBB3" w14:textId="77777777" w:rsidR="000D5A19" w:rsidRPr="00337D7C" w:rsidRDefault="000D5A19" w:rsidP="006F2EB2">
            <w:pPr>
              <w:spacing w:after="0"/>
              <w:ind w:left="100" w:right="100"/>
              <w:jc w:val="center"/>
              <w:rPr>
                <w:sz w:val="18"/>
                <w:szCs w:val="18"/>
              </w:rPr>
            </w:pPr>
            <w:r w:rsidRPr="00337D7C">
              <w:rPr>
                <w:sz w:val="18"/>
                <w:szCs w:val="18"/>
              </w:rPr>
              <w:t>0.32</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3CD0D6A" w14:textId="77777777" w:rsidR="000D5A19" w:rsidRPr="00337D7C" w:rsidRDefault="000D5A19" w:rsidP="006F2EB2">
            <w:pPr>
              <w:spacing w:after="0"/>
              <w:ind w:left="100" w:right="100"/>
              <w:jc w:val="center"/>
              <w:rPr>
                <w:sz w:val="18"/>
                <w:szCs w:val="18"/>
              </w:rPr>
            </w:pPr>
            <w:r w:rsidRPr="00337D7C">
              <w:rPr>
                <w:sz w:val="18"/>
                <w:szCs w:val="18"/>
              </w:rPr>
              <w:t>7</w:t>
            </w:r>
            <w:r>
              <w:rPr>
                <w:sz w:val="18"/>
                <w:szCs w:val="18"/>
              </w:rPr>
              <w:t>,</w:t>
            </w:r>
            <w:r w:rsidRPr="00337D7C">
              <w:rPr>
                <w:sz w:val="18"/>
                <w:szCs w:val="18"/>
              </w:rPr>
              <w:t>171 (67.1%)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C885581" w14:textId="77777777" w:rsidR="000D5A19" w:rsidRPr="00337D7C" w:rsidRDefault="000D5A19" w:rsidP="006F2EB2">
            <w:pPr>
              <w:spacing w:after="0"/>
              <w:ind w:left="100" w:right="100"/>
              <w:jc w:val="center"/>
              <w:rPr>
                <w:sz w:val="18"/>
                <w:szCs w:val="18"/>
              </w:rPr>
            </w:pPr>
            <w:r w:rsidRPr="00337D7C">
              <w:rPr>
                <w:sz w:val="18"/>
                <w:szCs w:val="18"/>
              </w:rPr>
              <w:t>7</w:t>
            </w:r>
            <w:r>
              <w:rPr>
                <w:sz w:val="18"/>
                <w:szCs w:val="18"/>
              </w:rPr>
              <w:t>,</w:t>
            </w:r>
            <w:r w:rsidRPr="00337D7C">
              <w:rPr>
                <w:sz w:val="18"/>
                <w:szCs w:val="18"/>
              </w:rPr>
              <w:t>074 (66.2%)</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5544FFF7" w14:textId="77777777" w:rsidR="000D5A19" w:rsidRPr="00337D7C" w:rsidRDefault="000D5A19" w:rsidP="006F2EB2">
            <w:pPr>
              <w:spacing w:after="0"/>
              <w:ind w:left="100" w:right="100"/>
              <w:jc w:val="center"/>
              <w:rPr>
                <w:sz w:val="18"/>
                <w:szCs w:val="18"/>
              </w:rPr>
            </w:pPr>
            <w:r w:rsidRPr="00337D7C">
              <w:rPr>
                <w:sz w:val="18"/>
                <w:szCs w:val="18"/>
              </w:rPr>
              <w:t>0.02</w:t>
            </w:r>
          </w:p>
        </w:tc>
      </w:tr>
      <w:tr w:rsidR="006F3A2B" w:rsidRPr="00337D7C" w14:paraId="730A9C06"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B2EE82B" w14:textId="77777777" w:rsidR="000D5A19" w:rsidRPr="00337D7C" w:rsidRDefault="000D5A19" w:rsidP="006F2EB2">
            <w:pPr>
              <w:spacing w:after="0"/>
              <w:ind w:left="553" w:right="100" w:hanging="141"/>
              <w:rPr>
                <w:bCs/>
                <w:color w:val="231F20"/>
                <w:sz w:val="18"/>
                <w:szCs w:val="18"/>
              </w:rPr>
            </w:pPr>
            <w:r w:rsidRPr="00337D7C">
              <w:rPr>
                <w:rFonts w:cs="Calibri"/>
                <w:color w:val="000000"/>
                <w:sz w:val="18"/>
                <w:szCs w:val="18"/>
              </w:rPr>
              <w:t>Inner regional</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18D5F89"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582 (14.2%)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796E129" w14:textId="77777777" w:rsidR="000D5A19" w:rsidRPr="00337D7C" w:rsidRDefault="000D5A19" w:rsidP="006F2EB2">
            <w:pPr>
              <w:spacing w:after="0"/>
              <w:ind w:left="100" w:right="100"/>
              <w:jc w:val="center"/>
              <w:rPr>
                <w:sz w:val="18"/>
                <w:szCs w:val="18"/>
              </w:rPr>
            </w:pPr>
            <w:r w:rsidRPr="00337D7C">
              <w:rPr>
                <w:sz w:val="18"/>
                <w:szCs w:val="18"/>
              </w:rPr>
              <w:t>346</w:t>
            </w:r>
            <w:r>
              <w:rPr>
                <w:sz w:val="18"/>
                <w:szCs w:val="18"/>
              </w:rPr>
              <w:t>,</w:t>
            </w:r>
            <w:r w:rsidRPr="00337D7C">
              <w:rPr>
                <w:sz w:val="18"/>
                <w:szCs w:val="18"/>
              </w:rPr>
              <w:t>417 (10.4%)</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248CC4C" w14:textId="77777777" w:rsidR="000D5A19" w:rsidRPr="00337D7C" w:rsidRDefault="000D5A19" w:rsidP="006F2EB2">
            <w:pPr>
              <w:spacing w:after="0"/>
              <w:ind w:left="100" w:right="100"/>
              <w:jc w:val="center"/>
              <w:rPr>
                <w:sz w:val="18"/>
                <w:szCs w:val="18"/>
              </w:rPr>
            </w:pPr>
            <w:r w:rsidRPr="00337D7C">
              <w:rPr>
                <w:sz w:val="18"/>
                <w:szCs w:val="18"/>
              </w:rPr>
              <w:t>0.12</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DD23063"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572 (14.7%)</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3972952"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838 (17.2%)</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19191A17" w14:textId="77777777" w:rsidR="000D5A19" w:rsidRPr="00337D7C" w:rsidRDefault="000D5A19" w:rsidP="006F2EB2">
            <w:pPr>
              <w:spacing w:after="0"/>
              <w:ind w:left="100" w:right="100"/>
              <w:jc w:val="center"/>
              <w:rPr>
                <w:sz w:val="18"/>
                <w:szCs w:val="18"/>
              </w:rPr>
            </w:pPr>
            <w:r w:rsidRPr="00337D7C">
              <w:rPr>
                <w:sz w:val="18"/>
                <w:szCs w:val="18"/>
              </w:rPr>
              <w:t>0.07</w:t>
            </w:r>
          </w:p>
        </w:tc>
      </w:tr>
      <w:tr w:rsidR="006F3A2B" w:rsidRPr="00337D7C" w14:paraId="4D056B2A"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91090CE" w14:textId="77777777" w:rsidR="000D5A19" w:rsidRPr="00337D7C" w:rsidRDefault="000D5A19" w:rsidP="006F2EB2">
            <w:pPr>
              <w:spacing w:after="0"/>
              <w:ind w:left="553" w:right="100" w:hanging="141"/>
              <w:rPr>
                <w:bCs/>
                <w:color w:val="231F20"/>
                <w:sz w:val="18"/>
                <w:szCs w:val="18"/>
              </w:rPr>
            </w:pPr>
            <w:r w:rsidRPr="00337D7C">
              <w:rPr>
                <w:rFonts w:cs="Calibri"/>
                <w:color w:val="000000"/>
                <w:sz w:val="18"/>
                <w:szCs w:val="18"/>
              </w:rPr>
              <w:t>Outer region, remote, very remote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B902E25"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999 (17.9%)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546E5EF" w14:textId="77777777" w:rsidR="000D5A19" w:rsidRPr="00337D7C" w:rsidRDefault="000D5A19" w:rsidP="006F2EB2">
            <w:pPr>
              <w:spacing w:after="0"/>
              <w:ind w:left="100" w:right="100"/>
              <w:jc w:val="center"/>
              <w:rPr>
                <w:sz w:val="18"/>
                <w:szCs w:val="18"/>
              </w:rPr>
            </w:pPr>
            <w:r w:rsidRPr="00337D7C">
              <w:rPr>
                <w:sz w:val="18"/>
                <w:szCs w:val="18"/>
              </w:rPr>
              <w:t>338</w:t>
            </w:r>
            <w:r>
              <w:rPr>
                <w:sz w:val="18"/>
                <w:szCs w:val="18"/>
              </w:rPr>
              <w:t>,</w:t>
            </w:r>
            <w:r w:rsidRPr="00337D7C">
              <w:rPr>
                <w:sz w:val="18"/>
                <w:szCs w:val="18"/>
              </w:rPr>
              <w:t>400 (10.2%)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BEFC6E8" w14:textId="77777777" w:rsidR="000D5A19" w:rsidRPr="00337D7C" w:rsidRDefault="000D5A19" w:rsidP="006F2EB2">
            <w:pPr>
              <w:spacing w:after="0"/>
              <w:ind w:left="100" w:right="100"/>
              <w:jc w:val="center"/>
              <w:rPr>
                <w:sz w:val="18"/>
                <w:szCs w:val="18"/>
              </w:rPr>
            </w:pPr>
            <w:r w:rsidRPr="00337D7C">
              <w:rPr>
                <w:sz w:val="18"/>
                <w:szCs w:val="18"/>
              </w:rPr>
              <w:t>0.22</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8AE9E41"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939 (18.2%)</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DF9F3B7"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770 (16.6%)</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19076DA1" w14:textId="77777777" w:rsidR="000D5A19" w:rsidRPr="00337D7C" w:rsidRDefault="000D5A19" w:rsidP="006F2EB2">
            <w:pPr>
              <w:spacing w:after="0"/>
              <w:ind w:left="100" w:right="100"/>
              <w:jc w:val="center"/>
              <w:rPr>
                <w:sz w:val="18"/>
                <w:szCs w:val="18"/>
              </w:rPr>
            </w:pPr>
            <w:r w:rsidRPr="00337D7C">
              <w:rPr>
                <w:sz w:val="18"/>
                <w:szCs w:val="18"/>
              </w:rPr>
              <w:t>0.04</w:t>
            </w:r>
          </w:p>
        </w:tc>
      </w:tr>
      <w:tr w:rsidR="006F3A2B" w:rsidRPr="00337D7C" w14:paraId="748E289D"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590A2083" w14:textId="6326FC5B" w:rsidR="000D5A19" w:rsidRPr="00337D7C" w:rsidRDefault="00723FB0" w:rsidP="00723FB0">
            <w:pPr>
              <w:spacing w:after="0"/>
              <w:ind w:left="100" w:right="100"/>
              <w:rPr>
                <w:sz w:val="18"/>
                <w:szCs w:val="18"/>
              </w:rPr>
            </w:pPr>
            <w:r w:rsidRPr="00337D7C">
              <w:rPr>
                <w:b/>
                <w:color w:val="231F20"/>
                <w:sz w:val="18"/>
                <w:szCs w:val="18"/>
              </w:rPr>
              <w:t>Index of Relative Socioeconomic Disadvantage quintile of residential area</w:t>
            </w:r>
          </w:p>
        </w:tc>
      </w:tr>
      <w:tr w:rsidR="006F3A2B" w:rsidRPr="00337D7C" w14:paraId="7F98E26F"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CB91443" w14:textId="77777777" w:rsidR="000D5A19" w:rsidRPr="00337D7C" w:rsidRDefault="000D5A19" w:rsidP="006F2EB2">
            <w:pPr>
              <w:spacing w:after="0"/>
              <w:ind w:left="553" w:right="100" w:hanging="141"/>
              <w:rPr>
                <w:bCs/>
                <w:color w:val="231F20"/>
                <w:sz w:val="18"/>
                <w:szCs w:val="18"/>
              </w:rPr>
            </w:pPr>
            <w:r w:rsidRPr="00337D7C">
              <w:rPr>
                <w:bCs/>
                <w:color w:val="231F20"/>
                <w:sz w:val="18"/>
                <w:szCs w:val="18"/>
              </w:rPr>
              <w:t>Quintile 1 (most disadvantaged)</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34B0051" w14:textId="77777777" w:rsidR="000D5A19" w:rsidRPr="00337D7C" w:rsidRDefault="000D5A19" w:rsidP="006F2EB2">
            <w:pPr>
              <w:spacing w:after="0"/>
              <w:ind w:left="100" w:right="100"/>
              <w:jc w:val="center"/>
              <w:rPr>
                <w:sz w:val="18"/>
                <w:szCs w:val="18"/>
              </w:rPr>
            </w:pPr>
            <w:r w:rsidRPr="00337D7C">
              <w:rPr>
                <w:sz w:val="18"/>
                <w:szCs w:val="18"/>
              </w:rPr>
              <w:t>3</w:t>
            </w:r>
            <w:r>
              <w:rPr>
                <w:sz w:val="18"/>
                <w:szCs w:val="18"/>
              </w:rPr>
              <w:t>,</w:t>
            </w:r>
            <w:r w:rsidRPr="00337D7C">
              <w:rPr>
                <w:sz w:val="18"/>
                <w:szCs w:val="18"/>
              </w:rPr>
              <w:t>111 (27.9%)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F58032F" w14:textId="77777777" w:rsidR="000D5A19" w:rsidRPr="00337D7C" w:rsidRDefault="000D5A19" w:rsidP="006F2EB2">
            <w:pPr>
              <w:spacing w:after="0"/>
              <w:ind w:left="100" w:right="100"/>
              <w:jc w:val="center"/>
              <w:rPr>
                <w:sz w:val="18"/>
                <w:szCs w:val="18"/>
              </w:rPr>
            </w:pPr>
            <w:r w:rsidRPr="00337D7C">
              <w:rPr>
                <w:sz w:val="18"/>
                <w:szCs w:val="18"/>
              </w:rPr>
              <w:t>615</w:t>
            </w:r>
            <w:r>
              <w:rPr>
                <w:sz w:val="18"/>
                <w:szCs w:val="18"/>
              </w:rPr>
              <w:t>,</w:t>
            </w:r>
            <w:r w:rsidRPr="00337D7C">
              <w:rPr>
                <w:sz w:val="18"/>
                <w:szCs w:val="18"/>
              </w:rPr>
              <w:t>657 (18.5%)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E7F0128" w14:textId="77777777" w:rsidR="000D5A19" w:rsidRPr="00337D7C" w:rsidRDefault="000D5A19" w:rsidP="006F2EB2">
            <w:pPr>
              <w:spacing w:after="0"/>
              <w:ind w:left="100" w:right="100"/>
              <w:jc w:val="center"/>
              <w:rPr>
                <w:sz w:val="18"/>
                <w:szCs w:val="18"/>
              </w:rPr>
            </w:pPr>
            <w:r w:rsidRPr="00337D7C">
              <w:rPr>
                <w:sz w:val="18"/>
                <w:szCs w:val="18"/>
              </w:rPr>
              <w:t>0.22</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95C48A0"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784 (26.1%)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45B0DF2" w14:textId="77777777" w:rsidR="000D5A19" w:rsidRPr="00337D7C" w:rsidRDefault="000D5A19" w:rsidP="006F2EB2">
            <w:pPr>
              <w:spacing w:after="0"/>
              <w:ind w:left="100" w:right="100"/>
              <w:jc w:val="center"/>
              <w:rPr>
                <w:sz w:val="18"/>
                <w:szCs w:val="18"/>
              </w:rPr>
            </w:pPr>
            <w:r w:rsidRPr="00337D7C">
              <w:rPr>
                <w:sz w:val="18"/>
                <w:szCs w:val="18"/>
              </w:rPr>
              <w:t>3</w:t>
            </w:r>
            <w:r>
              <w:rPr>
                <w:sz w:val="18"/>
                <w:szCs w:val="18"/>
              </w:rPr>
              <w:t>,</w:t>
            </w:r>
            <w:r w:rsidRPr="00337D7C">
              <w:rPr>
                <w:sz w:val="18"/>
                <w:szCs w:val="18"/>
              </w:rPr>
              <w:t>064 (28.7%)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1432E571" w14:textId="77777777" w:rsidR="000D5A19" w:rsidRPr="00337D7C" w:rsidRDefault="000D5A19" w:rsidP="006F2EB2">
            <w:pPr>
              <w:spacing w:after="0"/>
              <w:ind w:left="100" w:right="100"/>
              <w:jc w:val="center"/>
              <w:rPr>
                <w:sz w:val="18"/>
                <w:szCs w:val="18"/>
              </w:rPr>
            </w:pPr>
            <w:r w:rsidRPr="00337D7C">
              <w:rPr>
                <w:sz w:val="18"/>
                <w:szCs w:val="18"/>
              </w:rPr>
              <w:t>0.06</w:t>
            </w:r>
          </w:p>
        </w:tc>
      </w:tr>
      <w:tr w:rsidR="006F3A2B" w:rsidRPr="00337D7C" w14:paraId="71286686"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733B9FB" w14:textId="77777777" w:rsidR="000D5A19" w:rsidRPr="00337D7C" w:rsidRDefault="000D5A19" w:rsidP="006F2EB2">
            <w:pPr>
              <w:spacing w:after="0"/>
              <w:ind w:left="553" w:right="100" w:hanging="141"/>
              <w:rPr>
                <w:bCs/>
                <w:color w:val="231F20"/>
                <w:sz w:val="18"/>
                <w:szCs w:val="18"/>
              </w:rPr>
            </w:pPr>
            <w:r w:rsidRPr="00337D7C">
              <w:rPr>
                <w:rFonts w:cs="Calibri"/>
                <w:color w:val="000000"/>
                <w:sz w:val="18"/>
                <w:szCs w:val="18"/>
              </w:rPr>
              <w:t>Quintile 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6729D31"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705 (24.2%)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6050D74" w14:textId="77777777" w:rsidR="000D5A19" w:rsidRPr="00337D7C" w:rsidRDefault="000D5A19" w:rsidP="006F2EB2">
            <w:pPr>
              <w:spacing w:after="0"/>
              <w:ind w:left="100" w:right="100"/>
              <w:jc w:val="center"/>
              <w:rPr>
                <w:sz w:val="18"/>
                <w:szCs w:val="18"/>
              </w:rPr>
            </w:pPr>
            <w:r w:rsidRPr="00337D7C">
              <w:rPr>
                <w:sz w:val="18"/>
                <w:szCs w:val="18"/>
              </w:rPr>
              <w:t>615</w:t>
            </w:r>
            <w:r>
              <w:rPr>
                <w:sz w:val="18"/>
                <w:szCs w:val="18"/>
              </w:rPr>
              <w:t>,</w:t>
            </w:r>
            <w:r w:rsidRPr="00337D7C">
              <w:rPr>
                <w:sz w:val="18"/>
                <w:szCs w:val="18"/>
              </w:rPr>
              <w:t>132 (18.5%)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AE2253C" w14:textId="77777777" w:rsidR="000D5A19" w:rsidRPr="00337D7C" w:rsidRDefault="000D5A19" w:rsidP="006F2EB2">
            <w:pPr>
              <w:spacing w:after="0"/>
              <w:ind w:left="100" w:right="100"/>
              <w:jc w:val="center"/>
              <w:rPr>
                <w:sz w:val="18"/>
                <w:szCs w:val="18"/>
              </w:rPr>
            </w:pPr>
            <w:r w:rsidRPr="00337D7C">
              <w:rPr>
                <w:sz w:val="18"/>
                <w:szCs w:val="18"/>
              </w:rPr>
              <w:t>0.14</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0BB3FA6"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678 (25.1%)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A857667"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669 (25.0%)</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6D1C48F9" w14:textId="77777777" w:rsidR="000D5A19" w:rsidRPr="00337D7C" w:rsidRDefault="000D5A19" w:rsidP="006F2EB2">
            <w:pPr>
              <w:spacing w:after="0"/>
              <w:ind w:left="100" w:right="100"/>
              <w:jc w:val="center"/>
              <w:rPr>
                <w:sz w:val="18"/>
                <w:szCs w:val="18"/>
              </w:rPr>
            </w:pPr>
            <w:r w:rsidRPr="00337D7C">
              <w:rPr>
                <w:sz w:val="18"/>
                <w:szCs w:val="18"/>
              </w:rPr>
              <w:t>0</w:t>
            </w:r>
            <w:r>
              <w:rPr>
                <w:rFonts w:cs="Calibri"/>
                <w:color w:val="000000"/>
                <w:sz w:val="18"/>
                <w:szCs w:val="18"/>
              </w:rPr>
              <w:t>.00</w:t>
            </w:r>
          </w:p>
        </w:tc>
      </w:tr>
      <w:tr w:rsidR="006F3A2B" w:rsidRPr="00337D7C" w14:paraId="666170B6"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5F21C70" w14:textId="77777777" w:rsidR="000D5A19" w:rsidRPr="00337D7C" w:rsidRDefault="000D5A19" w:rsidP="006F2EB2">
            <w:pPr>
              <w:spacing w:after="0"/>
              <w:ind w:left="553" w:right="100" w:hanging="141"/>
              <w:rPr>
                <w:bCs/>
                <w:color w:val="231F20"/>
                <w:sz w:val="18"/>
                <w:szCs w:val="18"/>
              </w:rPr>
            </w:pPr>
            <w:r w:rsidRPr="00337D7C">
              <w:rPr>
                <w:bCs/>
                <w:color w:val="231F20"/>
                <w:sz w:val="18"/>
                <w:szCs w:val="18"/>
              </w:rPr>
              <w:t>Quintile 3</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439D4F9"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664 (23.9%)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9AC1797" w14:textId="77777777" w:rsidR="000D5A19" w:rsidRPr="00337D7C" w:rsidRDefault="000D5A19" w:rsidP="006F2EB2">
            <w:pPr>
              <w:spacing w:after="0"/>
              <w:ind w:left="100" w:right="100"/>
              <w:jc w:val="center"/>
              <w:rPr>
                <w:sz w:val="18"/>
                <w:szCs w:val="18"/>
              </w:rPr>
            </w:pPr>
            <w:r w:rsidRPr="00337D7C">
              <w:rPr>
                <w:sz w:val="18"/>
                <w:szCs w:val="18"/>
              </w:rPr>
              <w:t>632</w:t>
            </w:r>
            <w:r>
              <w:rPr>
                <w:sz w:val="18"/>
                <w:szCs w:val="18"/>
              </w:rPr>
              <w:t>,</w:t>
            </w:r>
            <w:r w:rsidRPr="00337D7C">
              <w:rPr>
                <w:sz w:val="18"/>
                <w:szCs w:val="18"/>
              </w:rPr>
              <w:t>325 (19.0%)</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A11F278" w14:textId="77777777" w:rsidR="000D5A19" w:rsidRPr="00337D7C" w:rsidRDefault="000D5A19" w:rsidP="006F2EB2">
            <w:pPr>
              <w:spacing w:after="0"/>
              <w:ind w:left="100" w:right="100"/>
              <w:jc w:val="center"/>
              <w:rPr>
                <w:sz w:val="18"/>
                <w:szCs w:val="18"/>
              </w:rPr>
            </w:pPr>
            <w:r w:rsidRPr="00337D7C">
              <w:rPr>
                <w:sz w:val="18"/>
                <w:szCs w:val="18"/>
              </w:rPr>
              <w:t>0.12</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D8FADAC"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602 (24.4%)</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C0695A5"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523 (23.6%)</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53A7C5F0" w14:textId="77777777" w:rsidR="000D5A19" w:rsidRPr="00337D7C" w:rsidRDefault="000D5A19" w:rsidP="006F2EB2">
            <w:pPr>
              <w:spacing w:after="0"/>
              <w:ind w:left="100" w:right="100"/>
              <w:jc w:val="center"/>
              <w:rPr>
                <w:sz w:val="18"/>
                <w:szCs w:val="18"/>
              </w:rPr>
            </w:pPr>
            <w:r w:rsidRPr="00337D7C">
              <w:rPr>
                <w:sz w:val="18"/>
                <w:szCs w:val="18"/>
              </w:rPr>
              <w:t>0.02</w:t>
            </w:r>
          </w:p>
        </w:tc>
      </w:tr>
      <w:tr w:rsidR="006F3A2B" w:rsidRPr="00337D7C" w14:paraId="10912313"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32DDEDE" w14:textId="77777777" w:rsidR="000D5A19" w:rsidRPr="00337D7C" w:rsidRDefault="000D5A19" w:rsidP="006F2EB2">
            <w:pPr>
              <w:spacing w:after="0"/>
              <w:ind w:left="553" w:right="100" w:hanging="141"/>
              <w:rPr>
                <w:bCs/>
                <w:color w:val="231F20"/>
                <w:sz w:val="18"/>
                <w:szCs w:val="18"/>
              </w:rPr>
            </w:pPr>
            <w:r w:rsidRPr="00337D7C">
              <w:rPr>
                <w:bCs/>
                <w:color w:val="231F20"/>
                <w:sz w:val="18"/>
                <w:szCs w:val="18"/>
              </w:rPr>
              <w:t>Quintile 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1CBC1F0"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579 (14.2%)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0DC057B" w14:textId="77777777" w:rsidR="000D5A19" w:rsidRPr="00337D7C" w:rsidRDefault="000D5A19" w:rsidP="006F2EB2">
            <w:pPr>
              <w:spacing w:after="0"/>
              <w:ind w:left="100" w:right="100"/>
              <w:jc w:val="center"/>
              <w:rPr>
                <w:sz w:val="18"/>
                <w:szCs w:val="18"/>
              </w:rPr>
            </w:pPr>
            <w:r w:rsidRPr="00337D7C">
              <w:rPr>
                <w:sz w:val="18"/>
                <w:szCs w:val="18"/>
              </w:rPr>
              <w:t>740</w:t>
            </w:r>
            <w:r>
              <w:rPr>
                <w:sz w:val="18"/>
                <w:szCs w:val="18"/>
              </w:rPr>
              <w:t>,</w:t>
            </w:r>
            <w:r w:rsidRPr="00337D7C">
              <w:rPr>
                <w:sz w:val="18"/>
                <w:szCs w:val="18"/>
              </w:rPr>
              <w:t>385 (22.2%)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3CB0BBC" w14:textId="77777777" w:rsidR="000D5A19" w:rsidRPr="00337D7C" w:rsidRDefault="000D5A19" w:rsidP="006F2EB2">
            <w:pPr>
              <w:spacing w:after="0"/>
              <w:ind w:left="100" w:right="100"/>
              <w:jc w:val="center"/>
              <w:rPr>
                <w:sz w:val="18"/>
                <w:szCs w:val="18"/>
              </w:rPr>
            </w:pPr>
            <w:r w:rsidRPr="00337D7C">
              <w:rPr>
                <w:sz w:val="18"/>
                <w:szCs w:val="18"/>
              </w:rPr>
              <w:t>0.21</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F8E1325"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575 (14.7%)</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8816935"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400 (13.1%)</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67ADC5FB" w14:textId="77777777" w:rsidR="000D5A19" w:rsidRPr="00337D7C" w:rsidRDefault="000D5A19" w:rsidP="006F2EB2">
            <w:pPr>
              <w:spacing w:after="0"/>
              <w:ind w:left="100" w:right="100"/>
              <w:jc w:val="center"/>
              <w:rPr>
                <w:sz w:val="18"/>
                <w:szCs w:val="18"/>
              </w:rPr>
            </w:pPr>
            <w:r w:rsidRPr="00337D7C">
              <w:rPr>
                <w:sz w:val="18"/>
                <w:szCs w:val="18"/>
              </w:rPr>
              <w:t>0.05</w:t>
            </w:r>
          </w:p>
        </w:tc>
      </w:tr>
      <w:tr w:rsidR="006F3A2B" w:rsidRPr="00337D7C" w14:paraId="558CE9A5"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AFB512B" w14:textId="77777777" w:rsidR="000D5A19" w:rsidRPr="00337D7C" w:rsidRDefault="000D5A19" w:rsidP="006F2EB2">
            <w:pPr>
              <w:spacing w:after="0"/>
              <w:ind w:left="553" w:right="100" w:hanging="141"/>
              <w:rPr>
                <w:bCs/>
                <w:color w:val="231F20"/>
                <w:sz w:val="18"/>
                <w:szCs w:val="18"/>
              </w:rPr>
            </w:pPr>
            <w:r w:rsidRPr="00337D7C">
              <w:rPr>
                <w:rFonts w:cs="Calibri"/>
                <w:color w:val="000000"/>
                <w:sz w:val="18"/>
                <w:szCs w:val="18"/>
              </w:rPr>
              <w:t xml:space="preserve">Quintile 5 (least </w:t>
            </w:r>
            <w:r w:rsidRPr="00337D7C">
              <w:rPr>
                <w:bCs/>
                <w:color w:val="231F20"/>
                <w:sz w:val="18"/>
                <w:szCs w:val="18"/>
              </w:rPr>
              <w:t>disadvantaged</w:t>
            </w:r>
            <w:r w:rsidRPr="00337D7C">
              <w:rPr>
                <w:rFonts w:cs="Calibri"/>
                <w:color w:val="000000"/>
                <w:sz w:val="18"/>
                <w:szCs w:val="18"/>
              </w:rPr>
              <w:t>)</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6659A1E"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049 (9.4%)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2D62CEC" w14:textId="77777777" w:rsidR="000D5A19" w:rsidRPr="00337D7C" w:rsidRDefault="000D5A19" w:rsidP="006F2EB2">
            <w:pPr>
              <w:spacing w:after="0"/>
              <w:ind w:left="100" w:right="100"/>
              <w:jc w:val="center"/>
              <w:rPr>
                <w:sz w:val="18"/>
                <w:szCs w:val="18"/>
              </w:rPr>
            </w:pPr>
            <w:r w:rsidRPr="00337D7C">
              <w:rPr>
                <w:sz w:val="18"/>
                <w:szCs w:val="18"/>
              </w:rPr>
              <w:t>728</w:t>
            </w:r>
            <w:r>
              <w:rPr>
                <w:sz w:val="18"/>
                <w:szCs w:val="18"/>
              </w:rPr>
              <w:t>,</w:t>
            </w:r>
            <w:r w:rsidRPr="00337D7C">
              <w:rPr>
                <w:sz w:val="18"/>
                <w:szCs w:val="18"/>
              </w:rPr>
              <w:t>485 (21.9%)</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D85F9CD" w14:textId="77777777" w:rsidR="000D5A19" w:rsidRPr="00337D7C" w:rsidRDefault="000D5A19" w:rsidP="006F2EB2">
            <w:pPr>
              <w:spacing w:after="0"/>
              <w:ind w:left="100" w:right="100"/>
              <w:jc w:val="center"/>
              <w:rPr>
                <w:sz w:val="18"/>
                <w:szCs w:val="18"/>
              </w:rPr>
            </w:pPr>
            <w:r w:rsidRPr="00337D7C">
              <w:rPr>
                <w:sz w:val="18"/>
                <w:szCs w:val="18"/>
              </w:rPr>
              <w:t>0.35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7CD23C9"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043 (9.8%)</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3E2BF98"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026 (9.6%)</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4CDD016F" w14:textId="77777777" w:rsidR="000D5A19" w:rsidRPr="00337D7C" w:rsidRDefault="000D5A19" w:rsidP="006F2EB2">
            <w:pPr>
              <w:spacing w:after="0"/>
              <w:ind w:left="100" w:right="100"/>
              <w:jc w:val="center"/>
              <w:rPr>
                <w:sz w:val="18"/>
                <w:szCs w:val="18"/>
              </w:rPr>
            </w:pPr>
            <w:r w:rsidRPr="00337D7C">
              <w:rPr>
                <w:sz w:val="18"/>
                <w:szCs w:val="18"/>
              </w:rPr>
              <w:t>0.01</w:t>
            </w:r>
          </w:p>
        </w:tc>
      </w:tr>
      <w:tr w:rsidR="006F3A2B" w:rsidRPr="00337D7C" w14:paraId="1A750A67"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25FA9D66" w14:textId="0753922B" w:rsidR="000D5A19" w:rsidRPr="00337D7C" w:rsidRDefault="00723FB0" w:rsidP="009542B0">
            <w:pPr>
              <w:keepNext/>
              <w:spacing w:after="0"/>
              <w:ind w:left="102" w:right="102"/>
              <w:rPr>
                <w:sz w:val="18"/>
                <w:szCs w:val="18"/>
              </w:rPr>
            </w:pPr>
            <w:r w:rsidRPr="00723FB0">
              <w:rPr>
                <w:b/>
                <w:bCs/>
                <w:color w:val="408BCA"/>
                <w:szCs w:val="20"/>
              </w:rPr>
              <w:lastRenderedPageBreak/>
              <w:t>Health risk profile</w:t>
            </w:r>
          </w:p>
        </w:tc>
      </w:tr>
      <w:tr w:rsidR="006F3A2B" w:rsidRPr="00337D7C" w14:paraId="6232178E"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3D3981B7" w14:textId="100BF62A" w:rsidR="000D5A19" w:rsidRPr="00337D7C" w:rsidRDefault="00723FB0" w:rsidP="009542B0">
            <w:pPr>
              <w:keepNext/>
              <w:spacing w:after="0"/>
              <w:ind w:left="102" w:right="102"/>
              <w:rPr>
                <w:sz w:val="18"/>
                <w:szCs w:val="18"/>
              </w:rPr>
            </w:pPr>
            <w:r w:rsidRPr="00337D7C">
              <w:rPr>
                <w:b/>
                <w:bCs/>
                <w:color w:val="231F20"/>
                <w:sz w:val="18"/>
                <w:szCs w:val="18"/>
              </w:rPr>
              <w:t>Diagnoses in hospital admissions</w:t>
            </w:r>
            <w:r>
              <w:rPr>
                <w:b/>
                <w:bCs/>
                <w:color w:val="231F20"/>
                <w:sz w:val="18"/>
                <w:szCs w:val="18"/>
              </w:rPr>
              <w:t xml:space="preserve"> </w:t>
            </w:r>
            <w:r w:rsidRPr="00D75313">
              <w:rPr>
                <w:b/>
                <w:bCs/>
                <w:color w:val="231F20"/>
                <w:sz w:val="18"/>
                <w:szCs w:val="18"/>
                <w:vertAlign w:val="superscript"/>
              </w:rPr>
              <w:t>5</w:t>
            </w:r>
          </w:p>
        </w:tc>
      </w:tr>
      <w:tr w:rsidR="006F3A2B" w:rsidRPr="00337D7C" w14:paraId="41E93CBC"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6BE86C4" w14:textId="77777777" w:rsidR="000D5A19" w:rsidRPr="00337D7C" w:rsidRDefault="000D5A19" w:rsidP="006F2EB2">
            <w:pPr>
              <w:spacing w:after="0"/>
              <w:ind w:left="553" w:right="100" w:hanging="141"/>
              <w:rPr>
                <w:bCs/>
                <w:color w:val="231F20"/>
                <w:sz w:val="18"/>
                <w:szCs w:val="18"/>
              </w:rPr>
            </w:pPr>
            <w:r w:rsidRPr="00337D7C">
              <w:rPr>
                <w:rFonts w:cs="Calibri"/>
                <w:color w:val="000000"/>
                <w:sz w:val="18"/>
                <w:szCs w:val="18"/>
              </w:rPr>
              <w:t>Hypertension</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644E16C" w14:textId="77777777" w:rsidR="000D5A19" w:rsidRPr="00337D7C" w:rsidRDefault="000D5A19" w:rsidP="006F2EB2">
            <w:pPr>
              <w:spacing w:after="0"/>
              <w:ind w:left="100" w:right="100"/>
              <w:jc w:val="center"/>
              <w:rPr>
                <w:sz w:val="18"/>
                <w:szCs w:val="18"/>
              </w:rPr>
            </w:pPr>
            <w:r w:rsidRPr="00337D7C">
              <w:rPr>
                <w:sz w:val="18"/>
                <w:szCs w:val="18"/>
              </w:rPr>
              <w:t>244 (2.6%)</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B88CC5E" w14:textId="77777777" w:rsidR="000D5A19" w:rsidRPr="00337D7C" w:rsidRDefault="000D5A19" w:rsidP="006F2EB2">
            <w:pPr>
              <w:spacing w:after="0"/>
              <w:ind w:left="100" w:right="100"/>
              <w:jc w:val="center"/>
              <w:rPr>
                <w:sz w:val="18"/>
                <w:szCs w:val="18"/>
              </w:rPr>
            </w:pPr>
            <w:r w:rsidRPr="00337D7C">
              <w:rPr>
                <w:sz w:val="18"/>
                <w:szCs w:val="18"/>
              </w:rPr>
              <w:t>17</w:t>
            </w:r>
            <w:r>
              <w:rPr>
                <w:sz w:val="18"/>
                <w:szCs w:val="18"/>
              </w:rPr>
              <w:t>,</w:t>
            </w:r>
            <w:r w:rsidRPr="00337D7C">
              <w:rPr>
                <w:sz w:val="18"/>
                <w:szCs w:val="18"/>
              </w:rPr>
              <w:t>471 (0.5%)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A150DB6" w14:textId="77777777" w:rsidR="000D5A19" w:rsidRPr="00337D7C" w:rsidRDefault="000D5A19" w:rsidP="006F2EB2">
            <w:pPr>
              <w:spacing w:after="0"/>
              <w:ind w:left="100" w:right="100"/>
              <w:jc w:val="center"/>
              <w:rPr>
                <w:sz w:val="18"/>
                <w:szCs w:val="18"/>
              </w:rPr>
            </w:pPr>
            <w:r w:rsidRPr="00337D7C">
              <w:rPr>
                <w:sz w:val="18"/>
                <w:szCs w:val="18"/>
              </w:rPr>
              <w:t>0.17</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4BBD79D" w14:textId="77777777" w:rsidR="000D5A19" w:rsidRPr="00337D7C" w:rsidRDefault="000D5A19" w:rsidP="006F2EB2">
            <w:pPr>
              <w:spacing w:after="0"/>
              <w:ind w:left="100" w:right="100"/>
              <w:jc w:val="center"/>
              <w:rPr>
                <w:sz w:val="18"/>
                <w:szCs w:val="18"/>
              </w:rPr>
            </w:pPr>
            <w:r w:rsidRPr="00337D7C">
              <w:rPr>
                <w:sz w:val="18"/>
                <w:szCs w:val="18"/>
              </w:rPr>
              <w:t>241 (2.6%)</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54B4301" w14:textId="77777777" w:rsidR="000D5A19" w:rsidRPr="00337D7C" w:rsidRDefault="000D5A19" w:rsidP="006F2EB2">
            <w:pPr>
              <w:spacing w:after="0"/>
              <w:ind w:left="100" w:right="100"/>
              <w:jc w:val="center"/>
              <w:rPr>
                <w:sz w:val="18"/>
                <w:szCs w:val="18"/>
              </w:rPr>
            </w:pPr>
            <w:r w:rsidRPr="00337D7C">
              <w:rPr>
                <w:sz w:val="18"/>
                <w:szCs w:val="18"/>
              </w:rPr>
              <w:t>258 (2.8%)</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23565435" w14:textId="77777777" w:rsidR="000D5A19" w:rsidRPr="00337D7C" w:rsidRDefault="000D5A19" w:rsidP="006F2EB2">
            <w:pPr>
              <w:spacing w:after="0"/>
              <w:ind w:left="100" w:right="100"/>
              <w:jc w:val="center"/>
              <w:rPr>
                <w:sz w:val="18"/>
                <w:szCs w:val="18"/>
              </w:rPr>
            </w:pPr>
            <w:r w:rsidRPr="00337D7C">
              <w:rPr>
                <w:sz w:val="18"/>
                <w:szCs w:val="18"/>
              </w:rPr>
              <w:t>0.01</w:t>
            </w:r>
          </w:p>
        </w:tc>
      </w:tr>
      <w:tr w:rsidR="006F3A2B" w:rsidRPr="00337D7C" w14:paraId="52F1D60D"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BCBDD14" w14:textId="77777777" w:rsidR="000D5A19" w:rsidRPr="00337D7C" w:rsidRDefault="000D5A19" w:rsidP="006F2EB2">
            <w:pPr>
              <w:spacing w:after="0"/>
              <w:ind w:left="553" w:right="100" w:hanging="141"/>
              <w:rPr>
                <w:bCs/>
                <w:color w:val="231F20"/>
                <w:sz w:val="18"/>
                <w:szCs w:val="18"/>
              </w:rPr>
            </w:pPr>
            <w:r w:rsidRPr="00337D7C">
              <w:rPr>
                <w:rFonts w:cs="Calibri"/>
                <w:color w:val="000000"/>
                <w:sz w:val="18"/>
                <w:szCs w:val="18"/>
              </w:rPr>
              <w:t>Cardiovascular diseases</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6ED0781" w14:textId="77777777" w:rsidR="000D5A19" w:rsidRPr="00337D7C" w:rsidRDefault="000D5A19" w:rsidP="006F2EB2">
            <w:pPr>
              <w:spacing w:after="0"/>
              <w:ind w:left="100" w:right="100"/>
              <w:jc w:val="center"/>
              <w:rPr>
                <w:sz w:val="18"/>
                <w:szCs w:val="18"/>
              </w:rPr>
            </w:pPr>
            <w:r w:rsidRPr="00337D7C">
              <w:rPr>
                <w:sz w:val="18"/>
                <w:szCs w:val="18"/>
              </w:rPr>
              <w:t>661 (7.2%)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E45C565" w14:textId="77777777" w:rsidR="000D5A19" w:rsidRPr="00337D7C" w:rsidRDefault="000D5A19" w:rsidP="006F2EB2">
            <w:pPr>
              <w:spacing w:after="0"/>
              <w:ind w:left="100" w:right="100"/>
              <w:jc w:val="center"/>
              <w:rPr>
                <w:sz w:val="18"/>
                <w:szCs w:val="18"/>
              </w:rPr>
            </w:pPr>
            <w:r w:rsidRPr="00337D7C">
              <w:rPr>
                <w:sz w:val="18"/>
                <w:szCs w:val="18"/>
              </w:rPr>
              <w:t>46</w:t>
            </w:r>
            <w:r>
              <w:rPr>
                <w:sz w:val="18"/>
                <w:szCs w:val="18"/>
              </w:rPr>
              <w:t>,</w:t>
            </w:r>
            <w:r w:rsidRPr="00337D7C">
              <w:rPr>
                <w:sz w:val="18"/>
                <w:szCs w:val="18"/>
              </w:rPr>
              <w:t>884 (1.4%)</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5B26BE4" w14:textId="77777777" w:rsidR="000D5A19" w:rsidRPr="00337D7C" w:rsidRDefault="000D5A19" w:rsidP="006F2EB2">
            <w:pPr>
              <w:spacing w:after="0"/>
              <w:ind w:left="100" w:right="100"/>
              <w:jc w:val="center"/>
              <w:rPr>
                <w:sz w:val="18"/>
                <w:szCs w:val="18"/>
              </w:rPr>
            </w:pPr>
            <w:r w:rsidRPr="00337D7C">
              <w:rPr>
                <w:sz w:val="18"/>
                <w:szCs w:val="18"/>
              </w:rPr>
              <w:t>0.29</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8E1C625" w14:textId="77777777" w:rsidR="000D5A19" w:rsidRPr="00337D7C" w:rsidRDefault="000D5A19" w:rsidP="006F2EB2">
            <w:pPr>
              <w:spacing w:after="0"/>
              <w:ind w:left="100" w:right="100"/>
              <w:jc w:val="center"/>
              <w:rPr>
                <w:sz w:val="18"/>
                <w:szCs w:val="18"/>
              </w:rPr>
            </w:pPr>
            <w:r w:rsidRPr="00337D7C">
              <w:rPr>
                <w:sz w:val="18"/>
                <w:szCs w:val="18"/>
              </w:rPr>
              <w:t>652 (7.1%)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87B5BC0" w14:textId="77777777" w:rsidR="000D5A19" w:rsidRPr="00337D7C" w:rsidRDefault="000D5A19" w:rsidP="006F2EB2">
            <w:pPr>
              <w:spacing w:after="0"/>
              <w:ind w:left="100" w:right="100"/>
              <w:jc w:val="center"/>
              <w:rPr>
                <w:sz w:val="18"/>
                <w:szCs w:val="18"/>
              </w:rPr>
            </w:pPr>
            <w:r w:rsidRPr="00337D7C">
              <w:rPr>
                <w:sz w:val="18"/>
                <w:szCs w:val="18"/>
              </w:rPr>
              <w:t>610 (6.7%)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4F7B9437" w14:textId="77777777" w:rsidR="000D5A19" w:rsidRPr="00337D7C" w:rsidRDefault="000D5A19" w:rsidP="006F2EB2">
            <w:pPr>
              <w:spacing w:after="0"/>
              <w:ind w:left="100" w:right="100"/>
              <w:jc w:val="center"/>
              <w:rPr>
                <w:sz w:val="18"/>
                <w:szCs w:val="18"/>
              </w:rPr>
            </w:pPr>
            <w:r w:rsidRPr="00337D7C">
              <w:rPr>
                <w:sz w:val="18"/>
                <w:szCs w:val="18"/>
              </w:rPr>
              <w:t>0.02</w:t>
            </w:r>
          </w:p>
        </w:tc>
      </w:tr>
      <w:tr w:rsidR="006F3A2B" w:rsidRPr="00337D7C" w14:paraId="399D3CA2"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2AD82EC" w14:textId="77777777" w:rsidR="000D5A19" w:rsidRPr="00337D7C" w:rsidRDefault="000D5A19" w:rsidP="006F2EB2">
            <w:pPr>
              <w:spacing w:after="0"/>
              <w:ind w:left="553" w:right="100" w:hanging="141"/>
              <w:rPr>
                <w:bCs/>
                <w:color w:val="231F20"/>
                <w:sz w:val="18"/>
                <w:szCs w:val="18"/>
              </w:rPr>
            </w:pPr>
            <w:r w:rsidRPr="00337D7C">
              <w:rPr>
                <w:rFonts w:cs="Calibri"/>
                <w:color w:val="000000"/>
                <w:sz w:val="18"/>
                <w:szCs w:val="18"/>
              </w:rPr>
              <w:t>Digestive disorders</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584552C" w14:textId="77777777" w:rsidR="000D5A19" w:rsidRPr="00337D7C" w:rsidRDefault="000D5A19" w:rsidP="006F2EB2">
            <w:pPr>
              <w:spacing w:after="0"/>
              <w:ind w:left="100" w:right="100"/>
              <w:jc w:val="center"/>
              <w:rPr>
                <w:sz w:val="18"/>
                <w:szCs w:val="18"/>
              </w:rPr>
            </w:pPr>
            <w:r w:rsidRPr="00337D7C">
              <w:rPr>
                <w:sz w:val="18"/>
                <w:szCs w:val="18"/>
              </w:rPr>
              <w:t>477 (5.2%)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0C47716" w14:textId="77777777" w:rsidR="000D5A19" w:rsidRPr="00337D7C" w:rsidRDefault="000D5A19" w:rsidP="006F2EB2">
            <w:pPr>
              <w:spacing w:after="0"/>
              <w:ind w:left="100" w:right="100"/>
              <w:jc w:val="center"/>
              <w:rPr>
                <w:sz w:val="18"/>
                <w:szCs w:val="18"/>
              </w:rPr>
            </w:pPr>
            <w:r w:rsidRPr="00337D7C">
              <w:rPr>
                <w:sz w:val="18"/>
                <w:szCs w:val="18"/>
              </w:rPr>
              <w:t>70</w:t>
            </w:r>
            <w:r>
              <w:rPr>
                <w:sz w:val="18"/>
                <w:szCs w:val="18"/>
              </w:rPr>
              <w:t>,</w:t>
            </w:r>
            <w:r w:rsidRPr="00337D7C">
              <w:rPr>
                <w:sz w:val="18"/>
                <w:szCs w:val="18"/>
              </w:rPr>
              <w:t>664 (2.1%)</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C197BCE" w14:textId="77777777" w:rsidR="000D5A19" w:rsidRPr="00337D7C" w:rsidRDefault="000D5A19" w:rsidP="006F2EB2">
            <w:pPr>
              <w:spacing w:after="0"/>
              <w:ind w:left="100" w:right="100"/>
              <w:jc w:val="center"/>
              <w:rPr>
                <w:sz w:val="18"/>
                <w:szCs w:val="18"/>
              </w:rPr>
            </w:pPr>
            <w:r w:rsidRPr="00337D7C">
              <w:rPr>
                <w:sz w:val="18"/>
                <w:szCs w:val="18"/>
              </w:rPr>
              <w:t>0.16</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8AF6E92" w14:textId="77777777" w:rsidR="000D5A19" w:rsidRPr="00337D7C" w:rsidRDefault="000D5A19" w:rsidP="006F2EB2">
            <w:pPr>
              <w:spacing w:after="0"/>
              <w:ind w:left="100" w:right="100"/>
              <w:jc w:val="center"/>
              <w:rPr>
                <w:sz w:val="18"/>
                <w:szCs w:val="18"/>
              </w:rPr>
            </w:pPr>
            <w:r w:rsidRPr="00337D7C">
              <w:rPr>
                <w:sz w:val="18"/>
                <w:szCs w:val="18"/>
              </w:rPr>
              <w:t>464 (5.1%)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D319D9F" w14:textId="77777777" w:rsidR="000D5A19" w:rsidRPr="00337D7C" w:rsidRDefault="000D5A19" w:rsidP="006F2EB2">
            <w:pPr>
              <w:spacing w:after="0"/>
              <w:ind w:left="100" w:right="100"/>
              <w:jc w:val="center"/>
              <w:rPr>
                <w:sz w:val="18"/>
                <w:szCs w:val="18"/>
              </w:rPr>
            </w:pPr>
            <w:r w:rsidRPr="00337D7C">
              <w:rPr>
                <w:sz w:val="18"/>
                <w:szCs w:val="18"/>
              </w:rPr>
              <w:t>458 (5.0%)</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3378BAA6" w14:textId="77777777" w:rsidR="000D5A19" w:rsidRPr="00337D7C" w:rsidRDefault="000D5A19" w:rsidP="006F2EB2">
            <w:pPr>
              <w:spacing w:after="0"/>
              <w:ind w:left="100" w:right="100"/>
              <w:jc w:val="center"/>
              <w:rPr>
                <w:sz w:val="18"/>
                <w:szCs w:val="18"/>
              </w:rPr>
            </w:pPr>
            <w:r w:rsidRPr="00337D7C">
              <w:rPr>
                <w:sz w:val="18"/>
                <w:szCs w:val="18"/>
              </w:rPr>
              <w:t>0</w:t>
            </w:r>
            <w:r>
              <w:rPr>
                <w:rFonts w:cs="Calibri"/>
                <w:color w:val="000000"/>
                <w:sz w:val="18"/>
                <w:szCs w:val="18"/>
              </w:rPr>
              <w:t>.00</w:t>
            </w:r>
          </w:p>
        </w:tc>
      </w:tr>
      <w:tr w:rsidR="006F3A2B" w:rsidRPr="00337D7C" w14:paraId="22F60F8C"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02BF3E2" w14:textId="77777777" w:rsidR="000D5A19" w:rsidRPr="00337D7C" w:rsidRDefault="000D5A19" w:rsidP="006F2EB2">
            <w:pPr>
              <w:spacing w:after="0"/>
              <w:ind w:left="553" w:right="100" w:hanging="141"/>
              <w:rPr>
                <w:bCs/>
                <w:color w:val="231F20"/>
                <w:sz w:val="18"/>
                <w:szCs w:val="18"/>
              </w:rPr>
            </w:pPr>
            <w:r w:rsidRPr="00337D7C">
              <w:rPr>
                <w:rFonts w:cs="Calibri"/>
                <w:color w:val="000000"/>
                <w:sz w:val="18"/>
                <w:szCs w:val="18"/>
              </w:rPr>
              <w:t>Mental health</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138078F" w14:textId="77777777" w:rsidR="000D5A19" w:rsidRPr="00337D7C" w:rsidRDefault="000D5A19" w:rsidP="006F2EB2">
            <w:pPr>
              <w:spacing w:after="0"/>
              <w:ind w:left="100" w:right="100"/>
              <w:jc w:val="center"/>
              <w:rPr>
                <w:sz w:val="18"/>
                <w:szCs w:val="18"/>
              </w:rPr>
            </w:pPr>
            <w:r w:rsidRPr="00337D7C">
              <w:rPr>
                <w:sz w:val="18"/>
                <w:szCs w:val="18"/>
              </w:rPr>
              <w:t>648 (7.0%)</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D86C65A" w14:textId="77777777" w:rsidR="000D5A19" w:rsidRPr="00337D7C" w:rsidRDefault="000D5A19" w:rsidP="006F2EB2">
            <w:pPr>
              <w:spacing w:after="0"/>
              <w:ind w:left="100" w:right="100"/>
              <w:jc w:val="center"/>
              <w:rPr>
                <w:sz w:val="18"/>
                <w:szCs w:val="18"/>
              </w:rPr>
            </w:pPr>
            <w:r w:rsidRPr="00337D7C">
              <w:rPr>
                <w:sz w:val="18"/>
                <w:szCs w:val="18"/>
              </w:rPr>
              <w:t>85</w:t>
            </w:r>
            <w:r>
              <w:rPr>
                <w:sz w:val="18"/>
                <w:szCs w:val="18"/>
              </w:rPr>
              <w:t>,</w:t>
            </w:r>
            <w:r w:rsidRPr="00337D7C">
              <w:rPr>
                <w:sz w:val="18"/>
                <w:szCs w:val="18"/>
              </w:rPr>
              <w:t>664 (2.6%)</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6743686" w14:textId="77777777" w:rsidR="000D5A19" w:rsidRPr="00337D7C" w:rsidRDefault="000D5A19" w:rsidP="006F2EB2">
            <w:pPr>
              <w:spacing w:after="0"/>
              <w:ind w:left="100" w:right="100"/>
              <w:jc w:val="center"/>
              <w:rPr>
                <w:sz w:val="18"/>
                <w:szCs w:val="18"/>
              </w:rPr>
            </w:pPr>
            <w:r w:rsidRPr="00337D7C">
              <w:rPr>
                <w:sz w:val="18"/>
                <w:szCs w:val="18"/>
              </w:rPr>
              <w:t>0.21</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35C85A0" w14:textId="77777777" w:rsidR="000D5A19" w:rsidRPr="00337D7C" w:rsidRDefault="000D5A19" w:rsidP="006F2EB2">
            <w:pPr>
              <w:spacing w:after="0"/>
              <w:ind w:left="100" w:right="100"/>
              <w:jc w:val="center"/>
              <w:rPr>
                <w:sz w:val="18"/>
                <w:szCs w:val="18"/>
              </w:rPr>
            </w:pPr>
            <w:r w:rsidRPr="00337D7C">
              <w:rPr>
                <w:sz w:val="18"/>
                <w:szCs w:val="18"/>
              </w:rPr>
              <w:t>615 (6.7%)</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F7F27E3" w14:textId="77777777" w:rsidR="000D5A19" w:rsidRPr="00337D7C" w:rsidRDefault="000D5A19" w:rsidP="006F2EB2">
            <w:pPr>
              <w:spacing w:after="0"/>
              <w:ind w:left="100" w:right="100"/>
              <w:jc w:val="center"/>
              <w:rPr>
                <w:sz w:val="18"/>
                <w:szCs w:val="18"/>
              </w:rPr>
            </w:pPr>
            <w:r w:rsidRPr="00337D7C">
              <w:rPr>
                <w:sz w:val="18"/>
                <w:szCs w:val="18"/>
              </w:rPr>
              <w:t>609 (6.7%)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6C2A045B" w14:textId="77777777" w:rsidR="000D5A19" w:rsidRPr="00337D7C" w:rsidRDefault="000D5A19" w:rsidP="006F2EB2">
            <w:pPr>
              <w:spacing w:after="0"/>
              <w:ind w:left="100" w:right="100"/>
              <w:jc w:val="center"/>
              <w:rPr>
                <w:sz w:val="18"/>
                <w:szCs w:val="18"/>
              </w:rPr>
            </w:pPr>
            <w:r w:rsidRPr="00337D7C">
              <w:rPr>
                <w:sz w:val="18"/>
                <w:szCs w:val="18"/>
              </w:rPr>
              <w:t>0</w:t>
            </w:r>
            <w:r>
              <w:rPr>
                <w:rFonts w:cs="Calibri"/>
                <w:color w:val="000000"/>
                <w:sz w:val="18"/>
                <w:szCs w:val="18"/>
              </w:rPr>
              <w:t>.00</w:t>
            </w:r>
          </w:p>
        </w:tc>
      </w:tr>
      <w:tr w:rsidR="006F3A2B" w:rsidRPr="00337D7C" w14:paraId="745A7875"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4BF2455" w14:textId="77777777" w:rsidR="000D5A19" w:rsidRPr="00337D7C" w:rsidRDefault="000D5A19" w:rsidP="006F2EB2">
            <w:pPr>
              <w:spacing w:after="0"/>
              <w:ind w:left="553" w:right="100" w:hanging="141"/>
              <w:rPr>
                <w:bCs/>
                <w:color w:val="231F20"/>
                <w:sz w:val="18"/>
                <w:szCs w:val="18"/>
              </w:rPr>
            </w:pPr>
            <w:r w:rsidRPr="00337D7C">
              <w:rPr>
                <w:rFonts w:cs="Calibri"/>
                <w:color w:val="000000"/>
                <w:sz w:val="18"/>
                <w:szCs w:val="18"/>
              </w:rPr>
              <w:t>Diabetes</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3E1ACBE"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074 (11.6%)</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3ACC306" w14:textId="77777777" w:rsidR="000D5A19" w:rsidRPr="00337D7C" w:rsidRDefault="000D5A19" w:rsidP="006F2EB2">
            <w:pPr>
              <w:spacing w:after="0"/>
              <w:ind w:left="100" w:right="100"/>
              <w:jc w:val="center"/>
              <w:rPr>
                <w:sz w:val="18"/>
                <w:szCs w:val="18"/>
              </w:rPr>
            </w:pPr>
            <w:r w:rsidRPr="00337D7C">
              <w:rPr>
                <w:sz w:val="18"/>
                <w:szCs w:val="18"/>
              </w:rPr>
              <w:t>54</w:t>
            </w:r>
            <w:r>
              <w:rPr>
                <w:sz w:val="18"/>
                <w:szCs w:val="18"/>
              </w:rPr>
              <w:t>,</w:t>
            </w:r>
            <w:r w:rsidRPr="00337D7C">
              <w:rPr>
                <w:sz w:val="18"/>
                <w:szCs w:val="18"/>
              </w:rPr>
              <w:t>272 (1.6%)</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5C29A64" w14:textId="77777777" w:rsidR="000D5A19" w:rsidRPr="00337D7C" w:rsidRDefault="000D5A19" w:rsidP="006F2EB2">
            <w:pPr>
              <w:spacing w:after="0"/>
              <w:ind w:left="100" w:right="100"/>
              <w:jc w:val="center"/>
              <w:rPr>
                <w:sz w:val="18"/>
                <w:szCs w:val="18"/>
              </w:rPr>
            </w:pPr>
            <w:r w:rsidRPr="00337D7C">
              <w:rPr>
                <w:sz w:val="18"/>
                <w:szCs w:val="18"/>
              </w:rPr>
              <w:t>0.41</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5A9C6AC"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061 (11.6%)</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D376DE0" w14:textId="77777777" w:rsidR="000D5A19" w:rsidRPr="00337D7C" w:rsidRDefault="000D5A19" w:rsidP="006F2EB2">
            <w:pPr>
              <w:spacing w:after="0"/>
              <w:ind w:left="100" w:right="100"/>
              <w:jc w:val="center"/>
              <w:rPr>
                <w:sz w:val="18"/>
                <w:szCs w:val="18"/>
              </w:rPr>
            </w:pPr>
            <w:r w:rsidRPr="00337D7C">
              <w:rPr>
                <w:sz w:val="18"/>
                <w:szCs w:val="18"/>
              </w:rPr>
              <w:t>971 (10.6%)</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527F2FD2" w14:textId="77777777" w:rsidR="000D5A19" w:rsidRPr="00337D7C" w:rsidRDefault="000D5A19" w:rsidP="006F2EB2">
            <w:pPr>
              <w:spacing w:after="0"/>
              <w:ind w:left="100" w:right="100"/>
              <w:jc w:val="center"/>
              <w:rPr>
                <w:sz w:val="18"/>
                <w:szCs w:val="18"/>
              </w:rPr>
            </w:pPr>
            <w:r w:rsidRPr="00337D7C">
              <w:rPr>
                <w:sz w:val="18"/>
                <w:szCs w:val="18"/>
              </w:rPr>
              <w:t>0.03</w:t>
            </w:r>
          </w:p>
        </w:tc>
      </w:tr>
      <w:tr w:rsidR="006F3A2B" w:rsidRPr="00337D7C" w14:paraId="06E3881D"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DCC134B" w14:textId="77777777" w:rsidR="000D5A19" w:rsidRPr="00337D7C" w:rsidRDefault="000D5A19" w:rsidP="006F2EB2">
            <w:pPr>
              <w:spacing w:after="0"/>
              <w:ind w:left="553" w:right="100" w:hanging="141"/>
              <w:rPr>
                <w:bCs/>
                <w:color w:val="231F20"/>
                <w:sz w:val="18"/>
                <w:szCs w:val="18"/>
              </w:rPr>
            </w:pPr>
            <w:r w:rsidRPr="00337D7C">
              <w:rPr>
                <w:rFonts w:cs="Calibri"/>
                <w:color w:val="000000"/>
                <w:sz w:val="18"/>
                <w:szCs w:val="18"/>
              </w:rPr>
              <w:t>Chronic airway</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90D0894" w14:textId="77777777" w:rsidR="000D5A19" w:rsidRPr="00337D7C" w:rsidRDefault="000D5A19" w:rsidP="006F2EB2">
            <w:pPr>
              <w:spacing w:after="0"/>
              <w:ind w:left="100" w:right="100"/>
              <w:jc w:val="center"/>
              <w:rPr>
                <w:sz w:val="18"/>
                <w:szCs w:val="18"/>
              </w:rPr>
            </w:pPr>
            <w:r w:rsidRPr="00337D7C">
              <w:rPr>
                <w:sz w:val="18"/>
                <w:szCs w:val="18"/>
              </w:rPr>
              <w:t>303 (3.3%)</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40ED18E" w14:textId="77777777" w:rsidR="000D5A19" w:rsidRPr="00337D7C" w:rsidRDefault="000D5A19" w:rsidP="006F2EB2">
            <w:pPr>
              <w:spacing w:after="0"/>
              <w:ind w:left="100" w:right="100"/>
              <w:jc w:val="center"/>
              <w:rPr>
                <w:sz w:val="18"/>
                <w:szCs w:val="18"/>
              </w:rPr>
            </w:pPr>
            <w:r w:rsidRPr="00337D7C">
              <w:rPr>
                <w:sz w:val="18"/>
                <w:szCs w:val="18"/>
              </w:rPr>
              <w:t>15</w:t>
            </w:r>
            <w:r>
              <w:rPr>
                <w:sz w:val="18"/>
                <w:szCs w:val="18"/>
              </w:rPr>
              <w:t>,</w:t>
            </w:r>
            <w:r w:rsidRPr="00337D7C">
              <w:rPr>
                <w:sz w:val="18"/>
                <w:szCs w:val="18"/>
              </w:rPr>
              <w:t>553 (0.5%)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78A32D6" w14:textId="77777777" w:rsidR="000D5A19" w:rsidRPr="00337D7C" w:rsidRDefault="000D5A19" w:rsidP="006F2EB2">
            <w:pPr>
              <w:spacing w:after="0"/>
              <w:ind w:left="100" w:right="100"/>
              <w:jc w:val="center"/>
              <w:rPr>
                <w:sz w:val="18"/>
                <w:szCs w:val="18"/>
              </w:rPr>
            </w:pPr>
            <w:r w:rsidRPr="00337D7C">
              <w:rPr>
                <w:sz w:val="18"/>
                <w:szCs w:val="18"/>
              </w:rPr>
              <w:t>0.21</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BCD3E7F" w14:textId="77777777" w:rsidR="000D5A19" w:rsidRPr="00337D7C" w:rsidRDefault="000D5A19" w:rsidP="006F2EB2">
            <w:pPr>
              <w:spacing w:after="0"/>
              <w:ind w:left="100" w:right="100"/>
              <w:jc w:val="center"/>
              <w:rPr>
                <w:sz w:val="18"/>
                <w:szCs w:val="18"/>
              </w:rPr>
            </w:pPr>
            <w:r w:rsidRPr="00337D7C">
              <w:rPr>
                <w:sz w:val="18"/>
                <w:szCs w:val="18"/>
              </w:rPr>
              <w:t>290 (3.2%)</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BE34043" w14:textId="77777777" w:rsidR="000D5A19" w:rsidRPr="00337D7C" w:rsidRDefault="000D5A19" w:rsidP="006F2EB2">
            <w:pPr>
              <w:spacing w:after="0"/>
              <w:ind w:left="100" w:right="100"/>
              <w:jc w:val="center"/>
              <w:rPr>
                <w:sz w:val="18"/>
                <w:szCs w:val="18"/>
              </w:rPr>
            </w:pPr>
            <w:r w:rsidRPr="00337D7C">
              <w:rPr>
                <w:sz w:val="18"/>
                <w:szCs w:val="18"/>
              </w:rPr>
              <w:t>248 (2.7%)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38253809" w14:textId="77777777" w:rsidR="000D5A19" w:rsidRPr="00337D7C" w:rsidRDefault="000D5A19" w:rsidP="006F2EB2">
            <w:pPr>
              <w:spacing w:after="0"/>
              <w:ind w:left="100" w:right="100"/>
              <w:jc w:val="center"/>
              <w:rPr>
                <w:sz w:val="18"/>
                <w:szCs w:val="18"/>
              </w:rPr>
            </w:pPr>
            <w:r w:rsidRPr="00337D7C">
              <w:rPr>
                <w:sz w:val="18"/>
                <w:szCs w:val="18"/>
              </w:rPr>
              <w:t>0.03</w:t>
            </w:r>
          </w:p>
        </w:tc>
      </w:tr>
      <w:tr w:rsidR="006F3A2B" w:rsidRPr="00337D7C" w14:paraId="32BCF91F"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1E98804" w14:textId="77777777" w:rsidR="000D5A19" w:rsidRPr="00337D7C" w:rsidRDefault="000D5A19" w:rsidP="006F2EB2">
            <w:pPr>
              <w:spacing w:after="0"/>
              <w:ind w:left="553" w:right="100" w:hanging="141"/>
              <w:rPr>
                <w:bCs/>
                <w:color w:val="231F20"/>
                <w:sz w:val="18"/>
                <w:szCs w:val="18"/>
              </w:rPr>
            </w:pPr>
            <w:r w:rsidRPr="00337D7C">
              <w:rPr>
                <w:rFonts w:cs="Calibri"/>
                <w:color w:val="000000"/>
                <w:sz w:val="18"/>
                <w:szCs w:val="18"/>
              </w:rPr>
              <w:t>Joint or bone disorders</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713E63B" w14:textId="77777777" w:rsidR="000D5A19" w:rsidRPr="00337D7C" w:rsidRDefault="000D5A19" w:rsidP="006F2EB2">
            <w:pPr>
              <w:spacing w:after="0"/>
              <w:ind w:left="100" w:right="100"/>
              <w:jc w:val="center"/>
              <w:rPr>
                <w:sz w:val="18"/>
                <w:szCs w:val="18"/>
              </w:rPr>
            </w:pPr>
            <w:r w:rsidRPr="00337D7C">
              <w:rPr>
                <w:sz w:val="18"/>
                <w:szCs w:val="18"/>
              </w:rPr>
              <w:t>788 (8.5%)</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1744B0A" w14:textId="77777777" w:rsidR="000D5A19" w:rsidRPr="00337D7C" w:rsidRDefault="000D5A19" w:rsidP="006F2EB2">
            <w:pPr>
              <w:spacing w:after="0"/>
              <w:ind w:left="100" w:right="100"/>
              <w:jc w:val="center"/>
              <w:rPr>
                <w:sz w:val="18"/>
                <w:szCs w:val="18"/>
              </w:rPr>
            </w:pPr>
            <w:r w:rsidRPr="00337D7C">
              <w:rPr>
                <w:sz w:val="18"/>
                <w:szCs w:val="18"/>
              </w:rPr>
              <w:t>83</w:t>
            </w:r>
            <w:r>
              <w:rPr>
                <w:sz w:val="18"/>
                <w:szCs w:val="18"/>
              </w:rPr>
              <w:t>,</w:t>
            </w:r>
            <w:r w:rsidRPr="00337D7C">
              <w:rPr>
                <w:sz w:val="18"/>
                <w:szCs w:val="18"/>
              </w:rPr>
              <w:t>384 (2.5%)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56F7DCC" w14:textId="77777777" w:rsidR="000D5A19" w:rsidRPr="00337D7C" w:rsidRDefault="000D5A19" w:rsidP="006F2EB2">
            <w:pPr>
              <w:spacing w:after="0"/>
              <w:ind w:left="100" w:right="100"/>
              <w:jc w:val="center"/>
              <w:rPr>
                <w:sz w:val="18"/>
                <w:szCs w:val="18"/>
              </w:rPr>
            </w:pPr>
            <w:r w:rsidRPr="00337D7C">
              <w:rPr>
                <w:sz w:val="18"/>
                <w:szCs w:val="18"/>
              </w:rPr>
              <w:t>0.27</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139D9AC" w14:textId="77777777" w:rsidR="000D5A19" w:rsidRPr="00337D7C" w:rsidRDefault="000D5A19" w:rsidP="006F2EB2">
            <w:pPr>
              <w:spacing w:after="0"/>
              <w:ind w:left="100" w:right="100"/>
              <w:jc w:val="center"/>
              <w:rPr>
                <w:sz w:val="18"/>
                <w:szCs w:val="18"/>
              </w:rPr>
            </w:pPr>
            <w:r w:rsidRPr="00337D7C">
              <w:rPr>
                <w:sz w:val="18"/>
                <w:szCs w:val="18"/>
              </w:rPr>
              <w:t>783 (8.6%)</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36057CE" w14:textId="77777777" w:rsidR="000D5A19" w:rsidRPr="00337D7C" w:rsidRDefault="000D5A19" w:rsidP="006F2EB2">
            <w:pPr>
              <w:spacing w:after="0"/>
              <w:ind w:left="100" w:right="100"/>
              <w:jc w:val="center"/>
              <w:rPr>
                <w:sz w:val="18"/>
                <w:szCs w:val="18"/>
              </w:rPr>
            </w:pPr>
            <w:r w:rsidRPr="00337D7C">
              <w:rPr>
                <w:sz w:val="18"/>
                <w:szCs w:val="18"/>
              </w:rPr>
              <w:t>793 (8.7%)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721535C7" w14:textId="77777777" w:rsidR="000D5A19" w:rsidRPr="00337D7C" w:rsidRDefault="000D5A19" w:rsidP="006F2EB2">
            <w:pPr>
              <w:spacing w:after="0"/>
              <w:ind w:left="100" w:right="100"/>
              <w:jc w:val="center"/>
              <w:rPr>
                <w:sz w:val="18"/>
                <w:szCs w:val="18"/>
              </w:rPr>
            </w:pPr>
            <w:r w:rsidRPr="00337D7C">
              <w:rPr>
                <w:sz w:val="18"/>
                <w:szCs w:val="18"/>
              </w:rPr>
              <w:t>0</w:t>
            </w:r>
            <w:r>
              <w:rPr>
                <w:rFonts w:cs="Calibri"/>
                <w:color w:val="000000"/>
                <w:sz w:val="18"/>
                <w:szCs w:val="18"/>
              </w:rPr>
              <w:t>.00</w:t>
            </w:r>
          </w:p>
        </w:tc>
      </w:tr>
      <w:tr w:rsidR="006F3A2B" w:rsidRPr="00337D7C" w14:paraId="52E1E362"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6ADEE69" w14:textId="77777777" w:rsidR="000D5A19" w:rsidRPr="00337D7C" w:rsidRDefault="000D5A19" w:rsidP="006F2EB2">
            <w:pPr>
              <w:spacing w:after="0"/>
              <w:ind w:left="553" w:right="100" w:hanging="141"/>
              <w:rPr>
                <w:rFonts w:cs="Calibri"/>
                <w:color w:val="000000"/>
                <w:sz w:val="18"/>
                <w:szCs w:val="18"/>
              </w:rPr>
            </w:pPr>
            <w:r w:rsidRPr="00337D7C">
              <w:rPr>
                <w:rFonts w:cs="Calibri"/>
                <w:color w:val="000000"/>
                <w:sz w:val="18"/>
                <w:szCs w:val="18"/>
              </w:rPr>
              <w:t>Neurological disorder</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99FE4F3" w14:textId="77777777" w:rsidR="000D5A19" w:rsidRPr="00337D7C" w:rsidRDefault="000D5A19" w:rsidP="006F2EB2">
            <w:pPr>
              <w:spacing w:after="0"/>
              <w:ind w:left="100" w:right="100"/>
              <w:jc w:val="center"/>
              <w:rPr>
                <w:sz w:val="18"/>
                <w:szCs w:val="18"/>
              </w:rPr>
            </w:pPr>
            <w:r w:rsidRPr="00337D7C">
              <w:rPr>
                <w:sz w:val="18"/>
                <w:szCs w:val="18"/>
              </w:rPr>
              <w:t>83 (0.9%)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61EF798" w14:textId="77777777" w:rsidR="000D5A19" w:rsidRPr="00337D7C" w:rsidRDefault="000D5A19" w:rsidP="006F2EB2">
            <w:pPr>
              <w:spacing w:after="0"/>
              <w:ind w:left="100" w:right="100"/>
              <w:jc w:val="center"/>
              <w:rPr>
                <w:sz w:val="18"/>
                <w:szCs w:val="18"/>
              </w:rPr>
            </w:pPr>
            <w:r w:rsidRPr="00337D7C">
              <w:rPr>
                <w:sz w:val="18"/>
                <w:szCs w:val="18"/>
              </w:rPr>
              <w:t>7</w:t>
            </w:r>
            <w:r>
              <w:rPr>
                <w:sz w:val="18"/>
                <w:szCs w:val="18"/>
              </w:rPr>
              <w:t>,</w:t>
            </w:r>
            <w:r w:rsidRPr="00337D7C">
              <w:rPr>
                <w:sz w:val="18"/>
                <w:szCs w:val="18"/>
              </w:rPr>
              <w:t>405 (0.2%)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D0D80B3" w14:textId="77777777" w:rsidR="000D5A19" w:rsidRPr="00337D7C" w:rsidRDefault="000D5A19" w:rsidP="006F2EB2">
            <w:pPr>
              <w:spacing w:after="0"/>
              <w:ind w:left="100" w:right="100"/>
              <w:jc w:val="center"/>
              <w:rPr>
                <w:sz w:val="18"/>
                <w:szCs w:val="18"/>
              </w:rPr>
            </w:pPr>
            <w:r w:rsidRPr="00337D7C">
              <w:rPr>
                <w:sz w:val="18"/>
                <w:szCs w:val="18"/>
              </w:rPr>
              <w:t>0.09</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A0F1DE2" w14:textId="77777777" w:rsidR="000D5A19" w:rsidRPr="00337D7C" w:rsidRDefault="000D5A19" w:rsidP="006F2EB2">
            <w:pPr>
              <w:spacing w:after="0"/>
              <w:ind w:left="100" w:right="100"/>
              <w:jc w:val="center"/>
              <w:rPr>
                <w:sz w:val="18"/>
                <w:szCs w:val="18"/>
              </w:rPr>
            </w:pPr>
            <w:r w:rsidRPr="00337D7C">
              <w:rPr>
                <w:sz w:val="18"/>
                <w:szCs w:val="18"/>
              </w:rPr>
              <w:t>82 (0.9%)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0FA2C30" w14:textId="77777777" w:rsidR="000D5A19" w:rsidRPr="00337D7C" w:rsidRDefault="000D5A19" w:rsidP="006F2EB2">
            <w:pPr>
              <w:spacing w:after="0"/>
              <w:ind w:left="100" w:right="100"/>
              <w:jc w:val="center"/>
              <w:rPr>
                <w:sz w:val="18"/>
                <w:szCs w:val="18"/>
              </w:rPr>
            </w:pPr>
            <w:r w:rsidRPr="00337D7C">
              <w:rPr>
                <w:sz w:val="18"/>
                <w:szCs w:val="18"/>
              </w:rPr>
              <w:t>81 (0.9%)</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387DF30C" w14:textId="77777777" w:rsidR="000D5A19" w:rsidRPr="00337D7C" w:rsidRDefault="000D5A19" w:rsidP="006F2EB2">
            <w:pPr>
              <w:spacing w:after="0"/>
              <w:ind w:left="100" w:right="100"/>
              <w:jc w:val="center"/>
              <w:rPr>
                <w:sz w:val="18"/>
                <w:szCs w:val="18"/>
              </w:rPr>
            </w:pPr>
            <w:r w:rsidRPr="00337D7C">
              <w:rPr>
                <w:sz w:val="18"/>
                <w:szCs w:val="18"/>
              </w:rPr>
              <w:t>0</w:t>
            </w:r>
            <w:r>
              <w:rPr>
                <w:rFonts w:cs="Calibri"/>
                <w:color w:val="000000"/>
                <w:sz w:val="18"/>
                <w:szCs w:val="18"/>
              </w:rPr>
              <w:t>.00</w:t>
            </w:r>
          </w:p>
        </w:tc>
      </w:tr>
      <w:tr w:rsidR="006F3A2B" w:rsidRPr="00337D7C" w14:paraId="5A7561FB"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EDD0024" w14:textId="77777777" w:rsidR="000D5A19" w:rsidRPr="00337D7C" w:rsidRDefault="000D5A19" w:rsidP="006F2EB2">
            <w:pPr>
              <w:spacing w:after="0"/>
              <w:ind w:left="553" w:right="100" w:hanging="141"/>
              <w:rPr>
                <w:rFonts w:cs="Calibri"/>
                <w:color w:val="000000"/>
                <w:sz w:val="18"/>
                <w:szCs w:val="18"/>
              </w:rPr>
            </w:pPr>
            <w:r w:rsidRPr="00337D7C">
              <w:rPr>
                <w:rFonts w:cs="Calibri"/>
                <w:color w:val="000000"/>
                <w:sz w:val="18"/>
                <w:szCs w:val="18"/>
              </w:rPr>
              <w:t>Cancer</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F5B413E" w14:textId="77777777" w:rsidR="000D5A19" w:rsidRPr="00337D7C" w:rsidRDefault="000D5A19" w:rsidP="006F2EB2">
            <w:pPr>
              <w:spacing w:after="0"/>
              <w:ind w:left="100" w:right="100"/>
              <w:jc w:val="center"/>
              <w:rPr>
                <w:sz w:val="18"/>
                <w:szCs w:val="18"/>
              </w:rPr>
            </w:pPr>
            <w:r w:rsidRPr="00337D7C">
              <w:rPr>
                <w:sz w:val="18"/>
                <w:szCs w:val="18"/>
              </w:rPr>
              <w:t>197 (2.1%)</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AE2AB09" w14:textId="77777777" w:rsidR="000D5A19" w:rsidRPr="00337D7C" w:rsidRDefault="000D5A19" w:rsidP="006F2EB2">
            <w:pPr>
              <w:spacing w:after="0"/>
              <w:ind w:left="100" w:right="100"/>
              <w:jc w:val="center"/>
              <w:rPr>
                <w:sz w:val="18"/>
                <w:szCs w:val="18"/>
              </w:rPr>
            </w:pPr>
            <w:r w:rsidRPr="00337D7C">
              <w:rPr>
                <w:sz w:val="18"/>
                <w:szCs w:val="18"/>
              </w:rPr>
              <w:t>20</w:t>
            </w:r>
            <w:r>
              <w:rPr>
                <w:sz w:val="18"/>
                <w:szCs w:val="18"/>
              </w:rPr>
              <w:t>,</w:t>
            </w:r>
            <w:r w:rsidRPr="00337D7C">
              <w:rPr>
                <w:sz w:val="18"/>
                <w:szCs w:val="18"/>
              </w:rPr>
              <w:t>118 (0.6%)</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4C844FF" w14:textId="77777777" w:rsidR="000D5A19" w:rsidRPr="00337D7C" w:rsidRDefault="000D5A19" w:rsidP="006F2EB2">
            <w:pPr>
              <w:spacing w:after="0"/>
              <w:ind w:left="100" w:right="100"/>
              <w:jc w:val="center"/>
              <w:rPr>
                <w:sz w:val="18"/>
                <w:szCs w:val="18"/>
              </w:rPr>
            </w:pPr>
            <w:r w:rsidRPr="00337D7C">
              <w:rPr>
                <w:sz w:val="18"/>
                <w:szCs w:val="18"/>
              </w:rPr>
              <w:t>0.13</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20BC47A" w14:textId="77777777" w:rsidR="000D5A19" w:rsidRPr="00337D7C" w:rsidRDefault="000D5A19" w:rsidP="006F2EB2">
            <w:pPr>
              <w:spacing w:after="0"/>
              <w:ind w:left="100" w:right="100"/>
              <w:jc w:val="center"/>
              <w:rPr>
                <w:sz w:val="18"/>
                <w:szCs w:val="18"/>
              </w:rPr>
            </w:pPr>
            <w:r w:rsidRPr="00337D7C">
              <w:rPr>
                <w:sz w:val="18"/>
                <w:szCs w:val="18"/>
              </w:rPr>
              <w:t>197 (2.2%)</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87D4DFE" w14:textId="77777777" w:rsidR="000D5A19" w:rsidRPr="00337D7C" w:rsidRDefault="000D5A19" w:rsidP="006F2EB2">
            <w:pPr>
              <w:spacing w:after="0"/>
              <w:ind w:left="100" w:right="100"/>
              <w:jc w:val="center"/>
              <w:rPr>
                <w:sz w:val="18"/>
                <w:szCs w:val="18"/>
              </w:rPr>
            </w:pPr>
            <w:r w:rsidRPr="00337D7C">
              <w:rPr>
                <w:sz w:val="18"/>
                <w:szCs w:val="18"/>
              </w:rPr>
              <w:t>182 (2.0%)</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3A25E2AA" w14:textId="77777777" w:rsidR="000D5A19" w:rsidRPr="00337D7C" w:rsidRDefault="000D5A19" w:rsidP="006F2EB2">
            <w:pPr>
              <w:spacing w:after="0"/>
              <w:ind w:left="100" w:right="100"/>
              <w:jc w:val="center"/>
              <w:rPr>
                <w:sz w:val="18"/>
                <w:szCs w:val="18"/>
              </w:rPr>
            </w:pPr>
            <w:r w:rsidRPr="00337D7C">
              <w:rPr>
                <w:sz w:val="18"/>
                <w:szCs w:val="18"/>
              </w:rPr>
              <w:t>0.01</w:t>
            </w:r>
          </w:p>
        </w:tc>
      </w:tr>
      <w:tr w:rsidR="006F3A2B" w:rsidRPr="00337D7C" w14:paraId="474FA6FC"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43CCC4C" w14:textId="77777777" w:rsidR="000D5A19" w:rsidRPr="00337D7C" w:rsidRDefault="000D5A19" w:rsidP="006F2EB2">
            <w:pPr>
              <w:spacing w:after="0"/>
              <w:ind w:left="553" w:right="100" w:hanging="141"/>
              <w:rPr>
                <w:bCs/>
                <w:color w:val="231F20"/>
                <w:sz w:val="18"/>
                <w:szCs w:val="18"/>
              </w:rPr>
            </w:pPr>
            <w:r w:rsidRPr="00337D7C">
              <w:rPr>
                <w:rFonts w:cs="Calibri"/>
                <w:color w:val="000000"/>
                <w:sz w:val="18"/>
                <w:szCs w:val="18"/>
              </w:rPr>
              <w:t>Chronic renal disease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B7671F4" w14:textId="77777777" w:rsidR="000D5A19" w:rsidRPr="00337D7C" w:rsidRDefault="000D5A19" w:rsidP="006F2EB2">
            <w:pPr>
              <w:spacing w:after="0"/>
              <w:ind w:left="100" w:right="100"/>
              <w:jc w:val="center"/>
              <w:rPr>
                <w:sz w:val="18"/>
                <w:szCs w:val="18"/>
              </w:rPr>
            </w:pPr>
            <w:r w:rsidRPr="00337D7C">
              <w:rPr>
                <w:sz w:val="18"/>
                <w:szCs w:val="18"/>
              </w:rPr>
              <w:t>224 (2.4%)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9FE5829" w14:textId="77777777" w:rsidR="000D5A19" w:rsidRPr="00337D7C" w:rsidRDefault="000D5A19" w:rsidP="006F2EB2">
            <w:pPr>
              <w:spacing w:after="0"/>
              <w:ind w:left="100" w:right="100"/>
              <w:jc w:val="center"/>
              <w:rPr>
                <w:sz w:val="18"/>
                <w:szCs w:val="18"/>
              </w:rPr>
            </w:pPr>
            <w:r w:rsidRPr="00337D7C">
              <w:rPr>
                <w:sz w:val="18"/>
                <w:szCs w:val="18"/>
              </w:rPr>
              <w:t>10</w:t>
            </w:r>
            <w:r>
              <w:rPr>
                <w:sz w:val="18"/>
                <w:szCs w:val="18"/>
              </w:rPr>
              <w:t>,</w:t>
            </w:r>
            <w:r w:rsidRPr="00337D7C">
              <w:rPr>
                <w:sz w:val="18"/>
                <w:szCs w:val="18"/>
              </w:rPr>
              <w:t>948 (0.3%)</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D88F16B" w14:textId="77777777" w:rsidR="000D5A19" w:rsidRPr="00337D7C" w:rsidRDefault="000D5A19" w:rsidP="006F2EB2">
            <w:pPr>
              <w:spacing w:after="0"/>
              <w:ind w:left="100" w:right="100"/>
              <w:jc w:val="center"/>
              <w:rPr>
                <w:sz w:val="18"/>
                <w:szCs w:val="18"/>
              </w:rPr>
            </w:pPr>
            <w:r w:rsidRPr="00337D7C">
              <w:rPr>
                <w:sz w:val="18"/>
                <w:szCs w:val="18"/>
              </w:rPr>
              <w:t>0.18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9A24526" w14:textId="77777777" w:rsidR="000D5A19" w:rsidRPr="00337D7C" w:rsidRDefault="000D5A19" w:rsidP="006F2EB2">
            <w:pPr>
              <w:spacing w:after="0"/>
              <w:ind w:left="100" w:right="100"/>
              <w:jc w:val="center"/>
              <w:rPr>
                <w:sz w:val="18"/>
                <w:szCs w:val="18"/>
              </w:rPr>
            </w:pPr>
            <w:r w:rsidRPr="00337D7C">
              <w:rPr>
                <w:sz w:val="18"/>
                <w:szCs w:val="18"/>
              </w:rPr>
              <w:t>220 (2.4%)</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143B43F" w14:textId="77777777" w:rsidR="000D5A19" w:rsidRPr="00337D7C" w:rsidRDefault="000D5A19" w:rsidP="006F2EB2">
            <w:pPr>
              <w:spacing w:after="0"/>
              <w:ind w:left="100" w:right="100"/>
              <w:jc w:val="center"/>
              <w:rPr>
                <w:sz w:val="18"/>
                <w:szCs w:val="18"/>
              </w:rPr>
            </w:pPr>
            <w:r w:rsidRPr="00337D7C">
              <w:rPr>
                <w:sz w:val="18"/>
                <w:szCs w:val="18"/>
              </w:rPr>
              <w:t>185 (2.0%)</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5D66AEE0" w14:textId="77777777" w:rsidR="000D5A19" w:rsidRPr="00337D7C" w:rsidRDefault="000D5A19" w:rsidP="006F2EB2">
            <w:pPr>
              <w:spacing w:after="0"/>
              <w:ind w:left="100" w:right="100"/>
              <w:jc w:val="center"/>
              <w:rPr>
                <w:sz w:val="18"/>
                <w:szCs w:val="18"/>
              </w:rPr>
            </w:pPr>
            <w:r w:rsidRPr="00337D7C">
              <w:rPr>
                <w:sz w:val="18"/>
                <w:szCs w:val="18"/>
              </w:rPr>
              <w:t>0.03</w:t>
            </w:r>
          </w:p>
        </w:tc>
      </w:tr>
      <w:tr w:rsidR="006F3A2B" w:rsidRPr="00337D7C" w14:paraId="0035AE87"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446F62FF" w14:textId="40D0A865" w:rsidR="000D5A19" w:rsidRPr="00337D7C" w:rsidRDefault="00723FB0" w:rsidP="00723FB0">
            <w:pPr>
              <w:spacing w:after="0"/>
              <w:ind w:left="100" w:right="100"/>
              <w:rPr>
                <w:sz w:val="18"/>
                <w:szCs w:val="18"/>
              </w:rPr>
            </w:pPr>
            <w:r w:rsidRPr="00337D7C">
              <w:rPr>
                <w:b/>
                <w:bCs/>
                <w:sz w:val="18"/>
                <w:szCs w:val="18"/>
              </w:rPr>
              <w:t>Use of medications for specific health conditions</w:t>
            </w:r>
            <w:r>
              <w:rPr>
                <w:noProof/>
              </w:rPr>
              <w:t xml:space="preserve"> </w:t>
            </w:r>
          </w:p>
        </w:tc>
      </w:tr>
      <w:tr w:rsidR="006F3A2B" w:rsidRPr="00337D7C" w14:paraId="5F984102"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6751503" w14:textId="77777777" w:rsidR="000D5A19" w:rsidRPr="00337D7C" w:rsidRDefault="000D5A19" w:rsidP="006F2EB2">
            <w:pPr>
              <w:spacing w:after="0"/>
              <w:ind w:left="553" w:right="100" w:hanging="141"/>
              <w:rPr>
                <w:bCs/>
                <w:color w:val="231F20"/>
                <w:sz w:val="18"/>
                <w:szCs w:val="18"/>
              </w:rPr>
            </w:pPr>
            <w:r w:rsidRPr="00337D7C">
              <w:rPr>
                <w:sz w:val="18"/>
                <w:szCs w:val="18"/>
              </w:rPr>
              <w:t>Hyperlipidaemia</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4B3CEC2" w14:textId="77777777" w:rsidR="000D5A19" w:rsidRPr="00337D7C" w:rsidRDefault="000D5A19" w:rsidP="006F2EB2">
            <w:pPr>
              <w:spacing w:after="0"/>
              <w:ind w:left="100" w:right="100"/>
              <w:jc w:val="center"/>
              <w:rPr>
                <w:sz w:val="18"/>
                <w:szCs w:val="18"/>
              </w:rPr>
            </w:pPr>
            <w:r w:rsidRPr="00337D7C">
              <w:rPr>
                <w:sz w:val="18"/>
                <w:szCs w:val="18"/>
              </w:rPr>
              <w:t>5</w:t>
            </w:r>
            <w:r>
              <w:rPr>
                <w:sz w:val="18"/>
                <w:szCs w:val="18"/>
              </w:rPr>
              <w:t>,</w:t>
            </w:r>
            <w:r w:rsidRPr="00337D7C">
              <w:rPr>
                <w:sz w:val="18"/>
                <w:szCs w:val="18"/>
              </w:rPr>
              <w:t>700 (51.1%)</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10FD952" w14:textId="77777777" w:rsidR="000D5A19" w:rsidRPr="00337D7C" w:rsidRDefault="000D5A19" w:rsidP="006F2EB2">
            <w:pPr>
              <w:spacing w:after="0"/>
              <w:ind w:left="100" w:right="100"/>
              <w:jc w:val="center"/>
              <w:rPr>
                <w:sz w:val="18"/>
                <w:szCs w:val="18"/>
              </w:rPr>
            </w:pPr>
            <w:r w:rsidRPr="00337D7C">
              <w:rPr>
                <w:sz w:val="18"/>
                <w:szCs w:val="18"/>
              </w:rPr>
              <w:t>527</w:t>
            </w:r>
            <w:r>
              <w:rPr>
                <w:sz w:val="18"/>
                <w:szCs w:val="18"/>
              </w:rPr>
              <w:t>,</w:t>
            </w:r>
            <w:r w:rsidRPr="00337D7C">
              <w:rPr>
                <w:sz w:val="18"/>
                <w:szCs w:val="18"/>
              </w:rPr>
              <w:t>973 (15.8%)</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810E78B" w14:textId="77777777" w:rsidR="000D5A19" w:rsidRPr="00337D7C" w:rsidRDefault="000D5A19" w:rsidP="006F2EB2">
            <w:pPr>
              <w:spacing w:after="0"/>
              <w:ind w:left="100" w:right="100"/>
              <w:jc w:val="center"/>
              <w:rPr>
                <w:sz w:val="18"/>
                <w:szCs w:val="18"/>
              </w:rPr>
            </w:pPr>
            <w:r w:rsidRPr="00337D7C">
              <w:rPr>
                <w:sz w:val="18"/>
                <w:szCs w:val="18"/>
              </w:rPr>
              <w:t>0.8</w:t>
            </w:r>
            <w:r>
              <w:rPr>
                <w:sz w:val="18"/>
                <w:szCs w:val="18"/>
              </w:rPr>
              <w:t>0</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B8FA7A5" w14:textId="77777777" w:rsidR="000D5A19" w:rsidRPr="00337D7C" w:rsidRDefault="000D5A19" w:rsidP="006F2EB2">
            <w:pPr>
              <w:spacing w:after="0"/>
              <w:ind w:left="100" w:right="100"/>
              <w:jc w:val="center"/>
              <w:rPr>
                <w:sz w:val="18"/>
                <w:szCs w:val="18"/>
              </w:rPr>
            </w:pPr>
            <w:r w:rsidRPr="00337D7C">
              <w:rPr>
                <w:sz w:val="18"/>
                <w:szCs w:val="18"/>
              </w:rPr>
              <w:t>5</w:t>
            </w:r>
            <w:r>
              <w:rPr>
                <w:sz w:val="18"/>
                <w:szCs w:val="18"/>
              </w:rPr>
              <w:t>,</w:t>
            </w:r>
            <w:r w:rsidRPr="00337D7C">
              <w:rPr>
                <w:sz w:val="18"/>
                <w:szCs w:val="18"/>
              </w:rPr>
              <w:t>622 (52.6%)</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11F5136" w14:textId="77777777" w:rsidR="000D5A19" w:rsidRPr="00337D7C" w:rsidRDefault="000D5A19" w:rsidP="006F2EB2">
            <w:pPr>
              <w:spacing w:after="0"/>
              <w:ind w:left="100" w:right="100"/>
              <w:jc w:val="center"/>
              <w:rPr>
                <w:sz w:val="18"/>
                <w:szCs w:val="18"/>
              </w:rPr>
            </w:pPr>
            <w:r w:rsidRPr="00337D7C">
              <w:rPr>
                <w:sz w:val="18"/>
                <w:szCs w:val="18"/>
              </w:rPr>
              <w:t>5</w:t>
            </w:r>
            <w:r>
              <w:rPr>
                <w:sz w:val="18"/>
                <w:szCs w:val="18"/>
              </w:rPr>
              <w:t>,</w:t>
            </w:r>
            <w:r w:rsidRPr="00337D7C">
              <w:rPr>
                <w:sz w:val="18"/>
                <w:szCs w:val="18"/>
              </w:rPr>
              <w:t>526 (51.7%)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097B7085" w14:textId="77777777" w:rsidR="000D5A19" w:rsidRPr="00337D7C" w:rsidRDefault="000D5A19" w:rsidP="006F2EB2">
            <w:pPr>
              <w:spacing w:after="0"/>
              <w:ind w:left="100" w:right="100"/>
              <w:jc w:val="center"/>
              <w:rPr>
                <w:sz w:val="18"/>
                <w:szCs w:val="18"/>
              </w:rPr>
            </w:pPr>
            <w:r w:rsidRPr="00337D7C">
              <w:rPr>
                <w:sz w:val="18"/>
                <w:szCs w:val="18"/>
              </w:rPr>
              <w:t>0.02</w:t>
            </w:r>
          </w:p>
        </w:tc>
      </w:tr>
      <w:tr w:rsidR="006F3A2B" w:rsidRPr="00337D7C" w14:paraId="0D8F6D08"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F02C762" w14:textId="77777777" w:rsidR="000D5A19" w:rsidRPr="00337D7C" w:rsidRDefault="000D5A19" w:rsidP="006F2EB2">
            <w:pPr>
              <w:spacing w:after="0"/>
              <w:ind w:left="553" w:right="100" w:hanging="141"/>
              <w:rPr>
                <w:bCs/>
                <w:color w:val="231F20"/>
                <w:sz w:val="18"/>
                <w:szCs w:val="18"/>
              </w:rPr>
            </w:pPr>
            <w:r w:rsidRPr="00337D7C">
              <w:rPr>
                <w:sz w:val="18"/>
                <w:szCs w:val="18"/>
              </w:rPr>
              <w:t>Hypertension</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8A7FCC0" w14:textId="77777777" w:rsidR="000D5A19" w:rsidRPr="00337D7C" w:rsidRDefault="000D5A19" w:rsidP="006F2EB2">
            <w:pPr>
              <w:spacing w:after="0"/>
              <w:ind w:left="100" w:right="100"/>
              <w:jc w:val="center"/>
              <w:rPr>
                <w:sz w:val="18"/>
                <w:szCs w:val="18"/>
              </w:rPr>
            </w:pPr>
            <w:r w:rsidRPr="00337D7C">
              <w:rPr>
                <w:sz w:val="18"/>
                <w:szCs w:val="18"/>
              </w:rPr>
              <w:t>6</w:t>
            </w:r>
            <w:r>
              <w:rPr>
                <w:sz w:val="18"/>
                <w:szCs w:val="18"/>
              </w:rPr>
              <w:t>,</w:t>
            </w:r>
            <w:r w:rsidRPr="00337D7C">
              <w:rPr>
                <w:sz w:val="18"/>
                <w:szCs w:val="18"/>
              </w:rPr>
              <w:t>770 (60.7%)</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F983F38" w14:textId="77777777" w:rsidR="000D5A19" w:rsidRPr="00337D7C" w:rsidRDefault="000D5A19" w:rsidP="006F2EB2">
            <w:pPr>
              <w:spacing w:after="0"/>
              <w:ind w:left="100" w:right="100"/>
              <w:jc w:val="center"/>
              <w:rPr>
                <w:sz w:val="18"/>
                <w:szCs w:val="18"/>
              </w:rPr>
            </w:pPr>
            <w:r w:rsidRPr="00337D7C">
              <w:rPr>
                <w:sz w:val="18"/>
                <w:szCs w:val="18"/>
              </w:rPr>
              <w:t>742</w:t>
            </w:r>
            <w:r>
              <w:rPr>
                <w:sz w:val="18"/>
                <w:szCs w:val="18"/>
              </w:rPr>
              <w:t>,</w:t>
            </w:r>
            <w:r w:rsidRPr="00337D7C">
              <w:rPr>
                <w:sz w:val="18"/>
                <w:szCs w:val="18"/>
              </w:rPr>
              <w:t>336 (22.3%)</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EBE2FA5" w14:textId="77777777" w:rsidR="000D5A19" w:rsidRPr="00337D7C" w:rsidRDefault="000D5A19" w:rsidP="006F2EB2">
            <w:pPr>
              <w:spacing w:after="0"/>
              <w:ind w:left="100" w:right="100"/>
              <w:jc w:val="center"/>
              <w:rPr>
                <w:sz w:val="18"/>
                <w:szCs w:val="18"/>
              </w:rPr>
            </w:pPr>
            <w:r w:rsidRPr="00337D7C">
              <w:rPr>
                <w:sz w:val="18"/>
                <w:szCs w:val="18"/>
              </w:rPr>
              <w:t>0.85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136A0C9" w14:textId="77777777" w:rsidR="000D5A19" w:rsidRPr="00337D7C" w:rsidRDefault="000D5A19" w:rsidP="006F2EB2">
            <w:pPr>
              <w:spacing w:after="0"/>
              <w:ind w:left="100" w:right="100"/>
              <w:jc w:val="center"/>
              <w:rPr>
                <w:sz w:val="18"/>
                <w:szCs w:val="18"/>
              </w:rPr>
            </w:pPr>
            <w:r w:rsidRPr="00337D7C">
              <w:rPr>
                <w:sz w:val="18"/>
                <w:szCs w:val="18"/>
              </w:rPr>
              <w:t>6</w:t>
            </w:r>
            <w:r>
              <w:rPr>
                <w:sz w:val="18"/>
                <w:szCs w:val="18"/>
              </w:rPr>
              <w:t>,</w:t>
            </w:r>
            <w:r w:rsidRPr="00337D7C">
              <w:rPr>
                <w:sz w:val="18"/>
                <w:szCs w:val="18"/>
              </w:rPr>
              <w:t>672 (62.5%)</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7C322AC" w14:textId="77777777" w:rsidR="000D5A19" w:rsidRPr="00337D7C" w:rsidRDefault="000D5A19" w:rsidP="006F2EB2">
            <w:pPr>
              <w:spacing w:after="0"/>
              <w:ind w:left="100" w:right="100"/>
              <w:jc w:val="center"/>
              <w:rPr>
                <w:sz w:val="18"/>
                <w:szCs w:val="18"/>
              </w:rPr>
            </w:pPr>
            <w:r w:rsidRPr="00337D7C">
              <w:rPr>
                <w:sz w:val="18"/>
                <w:szCs w:val="18"/>
              </w:rPr>
              <w:t>6</w:t>
            </w:r>
            <w:r>
              <w:rPr>
                <w:sz w:val="18"/>
                <w:szCs w:val="18"/>
              </w:rPr>
              <w:t>,</w:t>
            </w:r>
            <w:r w:rsidRPr="00337D7C">
              <w:rPr>
                <w:sz w:val="18"/>
                <w:szCs w:val="18"/>
              </w:rPr>
              <w:t>588 (61.7%)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741610CD" w14:textId="77777777" w:rsidR="000D5A19" w:rsidRPr="00337D7C" w:rsidRDefault="000D5A19" w:rsidP="006F2EB2">
            <w:pPr>
              <w:spacing w:after="0"/>
              <w:ind w:left="100" w:right="100"/>
              <w:jc w:val="center"/>
              <w:rPr>
                <w:sz w:val="18"/>
                <w:szCs w:val="18"/>
              </w:rPr>
            </w:pPr>
            <w:r w:rsidRPr="00337D7C">
              <w:rPr>
                <w:sz w:val="18"/>
                <w:szCs w:val="18"/>
              </w:rPr>
              <w:t>0.02</w:t>
            </w:r>
          </w:p>
        </w:tc>
      </w:tr>
      <w:tr w:rsidR="006F3A2B" w:rsidRPr="00337D7C" w14:paraId="7FFECFAB"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2567664" w14:textId="77777777" w:rsidR="000D5A19" w:rsidRPr="00337D7C" w:rsidRDefault="000D5A19" w:rsidP="006F2EB2">
            <w:pPr>
              <w:spacing w:after="0"/>
              <w:ind w:left="553" w:right="100" w:hanging="141"/>
              <w:rPr>
                <w:bCs/>
                <w:color w:val="231F20"/>
                <w:sz w:val="18"/>
                <w:szCs w:val="18"/>
              </w:rPr>
            </w:pPr>
            <w:r w:rsidRPr="00337D7C">
              <w:rPr>
                <w:sz w:val="18"/>
                <w:szCs w:val="18"/>
              </w:rPr>
              <w:t>Cardiovascular diseases</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A08B3CB" w14:textId="77777777" w:rsidR="000D5A19" w:rsidRPr="00337D7C" w:rsidRDefault="000D5A19" w:rsidP="006F2EB2">
            <w:pPr>
              <w:spacing w:after="0"/>
              <w:ind w:left="100" w:right="100"/>
              <w:jc w:val="center"/>
              <w:rPr>
                <w:sz w:val="18"/>
                <w:szCs w:val="18"/>
              </w:rPr>
            </w:pPr>
            <w:r w:rsidRPr="00337D7C">
              <w:rPr>
                <w:sz w:val="18"/>
                <w:szCs w:val="18"/>
              </w:rPr>
              <w:t>5</w:t>
            </w:r>
            <w:r>
              <w:rPr>
                <w:sz w:val="18"/>
                <w:szCs w:val="18"/>
              </w:rPr>
              <w:t>,</w:t>
            </w:r>
            <w:r w:rsidRPr="00337D7C">
              <w:rPr>
                <w:sz w:val="18"/>
                <w:szCs w:val="18"/>
              </w:rPr>
              <w:t>251 (47.1%)</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AE647F1" w14:textId="77777777" w:rsidR="000D5A19" w:rsidRPr="00337D7C" w:rsidRDefault="000D5A19" w:rsidP="006F2EB2">
            <w:pPr>
              <w:spacing w:after="0"/>
              <w:ind w:left="100" w:right="100"/>
              <w:jc w:val="center"/>
              <w:rPr>
                <w:sz w:val="18"/>
                <w:szCs w:val="18"/>
              </w:rPr>
            </w:pPr>
            <w:r w:rsidRPr="00337D7C">
              <w:rPr>
                <w:sz w:val="18"/>
                <w:szCs w:val="18"/>
              </w:rPr>
              <w:t>526</w:t>
            </w:r>
            <w:r>
              <w:rPr>
                <w:sz w:val="18"/>
                <w:szCs w:val="18"/>
              </w:rPr>
              <w:t>,</w:t>
            </w:r>
            <w:r w:rsidRPr="00337D7C">
              <w:rPr>
                <w:sz w:val="18"/>
                <w:szCs w:val="18"/>
              </w:rPr>
              <w:t>761 (15.8%)</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F62B02F" w14:textId="77777777" w:rsidR="000D5A19" w:rsidRPr="00337D7C" w:rsidRDefault="000D5A19" w:rsidP="006F2EB2">
            <w:pPr>
              <w:spacing w:after="0"/>
              <w:ind w:left="100" w:right="100"/>
              <w:jc w:val="center"/>
              <w:rPr>
                <w:sz w:val="18"/>
                <w:szCs w:val="18"/>
              </w:rPr>
            </w:pPr>
            <w:r w:rsidRPr="00337D7C">
              <w:rPr>
                <w:sz w:val="18"/>
                <w:szCs w:val="18"/>
              </w:rPr>
              <w:t>0.71</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80DC76D" w14:textId="77777777" w:rsidR="000D5A19" w:rsidRPr="00337D7C" w:rsidRDefault="000D5A19" w:rsidP="006F2EB2">
            <w:pPr>
              <w:spacing w:after="0"/>
              <w:ind w:left="100" w:right="100"/>
              <w:jc w:val="center"/>
              <w:rPr>
                <w:sz w:val="18"/>
                <w:szCs w:val="18"/>
              </w:rPr>
            </w:pPr>
            <w:r w:rsidRPr="00337D7C">
              <w:rPr>
                <w:sz w:val="18"/>
                <w:szCs w:val="18"/>
              </w:rPr>
              <w:t>5</w:t>
            </w:r>
            <w:r>
              <w:rPr>
                <w:sz w:val="18"/>
                <w:szCs w:val="18"/>
              </w:rPr>
              <w:t>,</w:t>
            </w:r>
            <w:r w:rsidRPr="00337D7C">
              <w:rPr>
                <w:sz w:val="18"/>
                <w:szCs w:val="18"/>
              </w:rPr>
              <w:t>170 (48.4%)</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3A87DF6" w14:textId="77777777" w:rsidR="000D5A19" w:rsidRPr="00337D7C" w:rsidRDefault="000D5A19" w:rsidP="006F2EB2">
            <w:pPr>
              <w:spacing w:after="0"/>
              <w:ind w:left="100" w:right="100"/>
              <w:jc w:val="center"/>
              <w:rPr>
                <w:sz w:val="18"/>
                <w:szCs w:val="18"/>
              </w:rPr>
            </w:pPr>
            <w:r w:rsidRPr="00337D7C">
              <w:rPr>
                <w:sz w:val="18"/>
                <w:szCs w:val="18"/>
              </w:rPr>
              <w:t>5</w:t>
            </w:r>
            <w:r>
              <w:rPr>
                <w:sz w:val="18"/>
                <w:szCs w:val="18"/>
              </w:rPr>
              <w:t>,</w:t>
            </w:r>
            <w:r w:rsidRPr="00337D7C">
              <w:rPr>
                <w:sz w:val="18"/>
                <w:szCs w:val="18"/>
              </w:rPr>
              <w:t>010 (46.9%)</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11F50649" w14:textId="77777777" w:rsidR="000D5A19" w:rsidRPr="00337D7C" w:rsidRDefault="000D5A19" w:rsidP="006F2EB2">
            <w:pPr>
              <w:spacing w:after="0"/>
              <w:ind w:left="100" w:right="100"/>
              <w:jc w:val="center"/>
              <w:rPr>
                <w:sz w:val="18"/>
                <w:szCs w:val="18"/>
              </w:rPr>
            </w:pPr>
            <w:r w:rsidRPr="00337D7C">
              <w:rPr>
                <w:sz w:val="18"/>
                <w:szCs w:val="18"/>
              </w:rPr>
              <w:t>0.03</w:t>
            </w:r>
          </w:p>
        </w:tc>
      </w:tr>
      <w:tr w:rsidR="006F3A2B" w:rsidRPr="00337D7C" w14:paraId="0FA49704"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D71D951" w14:textId="77777777" w:rsidR="000D5A19" w:rsidRPr="00337D7C" w:rsidRDefault="000D5A19" w:rsidP="006F2EB2">
            <w:pPr>
              <w:spacing w:after="0"/>
              <w:ind w:left="553" w:right="100" w:hanging="141"/>
              <w:rPr>
                <w:bCs/>
                <w:color w:val="231F20"/>
                <w:sz w:val="18"/>
                <w:szCs w:val="18"/>
              </w:rPr>
            </w:pPr>
            <w:r w:rsidRPr="00337D7C">
              <w:rPr>
                <w:sz w:val="18"/>
                <w:szCs w:val="18"/>
              </w:rPr>
              <w:t>Pain relief</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3AADE8E" w14:textId="77777777" w:rsidR="000D5A19" w:rsidRPr="00337D7C" w:rsidRDefault="000D5A19" w:rsidP="006F2EB2">
            <w:pPr>
              <w:spacing w:after="0"/>
              <w:ind w:left="100" w:right="100"/>
              <w:jc w:val="center"/>
              <w:rPr>
                <w:sz w:val="18"/>
                <w:szCs w:val="18"/>
              </w:rPr>
            </w:pPr>
            <w:r w:rsidRPr="00337D7C">
              <w:rPr>
                <w:sz w:val="18"/>
                <w:szCs w:val="18"/>
              </w:rPr>
              <w:t>5</w:t>
            </w:r>
            <w:r>
              <w:rPr>
                <w:sz w:val="18"/>
                <w:szCs w:val="18"/>
              </w:rPr>
              <w:t>,</w:t>
            </w:r>
            <w:r w:rsidRPr="00337D7C">
              <w:rPr>
                <w:sz w:val="18"/>
                <w:szCs w:val="18"/>
              </w:rPr>
              <w:t>219 (46.8%)</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D28B73E" w14:textId="77777777" w:rsidR="000D5A19" w:rsidRPr="00337D7C" w:rsidRDefault="000D5A19" w:rsidP="006F2EB2">
            <w:pPr>
              <w:spacing w:after="0"/>
              <w:ind w:left="100" w:right="100"/>
              <w:jc w:val="center"/>
              <w:rPr>
                <w:sz w:val="18"/>
                <w:szCs w:val="18"/>
              </w:rPr>
            </w:pPr>
            <w:r w:rsidRPr="00337D7C">
              <w:rPr>
                <w:sz w:val="18"/>
                <w:szCs w:val="18"/>
              </w:rPr>
              <w:t>809</w:t>
            </w:r>
            <w:r>
              <w:rPr>
                <w:sz w:val="18"/>
                <w:szCs w:val="18"/>
              </w:rPr>
              <w:t>,</w:t>
            </w:r>
            <w:r w:rsidRPr="00337D7C">
              <w:rPr>
                <w:sz w:val="18"/>
                <w:szCs w:val="18"/>
              </w:rPr>
              <w:t>974 (24.3%)</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E0A8E34" w14:textId="77777777" w:rsidR="000D5A19" w:rsidRPr="00337D7C" w:rsidRDefault="000D5A19" w:rsidP="006F2EB2">
            <w:pPr>
              <w:spacing w:after="0"/>
              <w:ind w:left="100" w:right="100"/>
              <w:jc w:val="center"/>
              <w:rPr>
                <w:sz w:val="18"/>
                <w:szCs w:val="18"/>
              </w:rPr>
            </w:pPr>
            <w:r w:rsidRPr="00337D7C">
              <w:rPr>
                <w:sz w:val="18"/>
                <w:szCs w:val="18"/>
              </w:rPr>
              <w:t>0.48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5FE4213" w14:textId="77777777" w:rsidR="000D5A19" w:rsidRPr="00337D7C" w:rsidRDefault="000D5A19" w:rsidP="006F2EB2">
            <w:pPr>
              <w:spacing w:after="0"/>
              <w:ind w:left="100" w:right="100"/>
              <w:jc w:val="center"/>
              <w:rPr>
                <w:sz w:val="18"/>
                <w:szCs w:val="18"/>
              </w:rPr>
            </w:pPr>
            <w:r w:rsidRPr="00337D7C">
              <w:rPr>
                <w:sz w:val="18"/>
                <w:szCs w:val="18"/>
              </w:rPr>
              <w:t>5</w:t>
            </w:r>
            <w:r>
              <w:rPr>
                <w:sz w:val="18"/>
                <w:szCs w:val="18"/>
              </w:rPr>
              <w:t>,</w:t>
            </w:r>
            <w:r w:rsidRPr="00337D7C">
              <w:rPr>
                <w:sz w:val="18"/>
                <w:szCs w:val="18"/>
              </w:rPr>
              <w:t>154 (48.2%)</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6399D02" w14:textId="77777777" w:rsidR="000D5A19" w:rsidRPr="00337D7C" w:rsidRDefault="000D5A19" w:rsidP="006F2EB2">
            <w:pPr>
              <w:spacing w:after="0"/>
              <w:ind w:left="100" w:right="100"/>
              <w:jc w:val="center"/>
              <w:rPr>
                <w:sz w:val="18"/>
                <w:szCs w:val="18"/>
              </w:rPr>
            </w:pPr>
            <w:r w:rsidRPr="00337D7C">
              <w:rPr>
                <w:sz w:val="18"/>
                <w:szCs w:val="18"/>
              </w:rPr>
              <w:t>5</w:t>
            </w:r>
            <w:r>
              <w:rPr>
                <w:sz w:val="18"/>
                <w:szCs w:val="18"/>
              </w:rPr>
              <w:t>,</w:t>
            </w:r>
            <w:r w:rsidRPr="00337D7C">
              <w:rPr>
                <w:sz w:val="18"/>
                <w:szCs w:val="18"/>
              </w:rPr>
              <w:t>109 (47.8%)</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0B4921DB" w14:textId="77777777" w:rsidR="000D5A19" w:rsidRPr="00337D7C" w:rsidRDefault="000D5A19" w:rsidP="006F2EB2">
            <w:pPr>
              <w:spacing w:after="0"/>
              <w:ind w:left="100" w:right="100"/>
              <w:jc w:val="center"/>
              <w:rPr>
                <w:sz w:val="18"/>
                <w:szCs w:val="18"/>
              </w:rPr>
            </w:pPr>
            <w:r w:rsidRPr="00337D7C">
              <w:rPr>
                <w:sz w:val="18"/>
                <w:szCs w:val="18"/>
              </w:rPr>
              <w:t>0.01</w:t>
            </w:r>
          </w:p>
        </w:tc>
      </w:tr>
      <w:tr w:rsidR="006F3A2B" w:rsidRPr="00337D7C" w14:paraId="60816642"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84240BB" w14:textId="77777777" w:rsidR="000D5A19" w:rsidRPr="00337D7C" w:rsidRDefault="000D5A19" w:rsidP="006F2EB2">
            <w:pPr>
              <w:spacing w:after="0"/>
              <w:ind w:left="553" w:right="100" w:hanging="141"/>
              <w:rPr>
                <w:bCs/>
                <w:color w:val="231F20"/>
                <w:sz w:val="18"/>
                <w:szCs w:val="18"/>
              </w:rPr>
            </w:pPr>
            <w:r w:rsidRPr="00337D7C">
              <w:rPr>
                <w:sz w:val="18"/>
                <w:szCs w:val="18"/>
              </w:rPr>
              <w:t>Digestive disorders</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0BA1C53" w14:textId="77777777" w:rsidR="000D5A19" w:rsidRPr="00337D7C" w:rsidRDefault="000D5A19" w:rsidP="006F2EB2">
            <w:pPr>
              <w:spacing w:after="0"/>
              <w:ind w:left="100" w:right="100"/>
              <w:jc w:val="center"/>
              <w:rPr>
                <w:sz w:val="18"/>
                <w:szCs w:val="18"/>
              </w:rPr>
            </w:pPr>
            <w:r w:rsidRPr="00337D7C">
              <w:rPr>
                <w:sz w:val="18"/>
                <w:szCs w:val="18"/>
              </w:rPr>
              <w:t>4</w:t>
            </w:r>
            <w:r>
              <w:rPr>
                <w:sz w:val="18"/>
                <w:szCs w:val="18"/>
              </w:rPr>
              <w:t>,</w:t>
            </w:r>
            <w:r w:rsidRPr="00337D7C">
              <w:rPr>
                <w:sz w:val="18"/>
                <w:szCs w:val="18"/>
              </w:rPr>
              <w:t>770 (42.7%)</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EDD868D" w14:textId="77777777" w:rsidR="000D5A19" w:rsidRPr="00337D7C" w:rsidRDefault="000D5A19" w:rsidP="006F2EB2">
            <w:pPr>
              <w:spacing w:after="0"/>
              <w:ind w:left="100" w:right="100"/>
              <w:jc w:val="center"/>
              <w:rPr>
                <w:sz w:val="18"/>
                <w:szCs w:val="18"/>
              </w:rPr>
            </w:pPr>
            <w:r w:rsidRPr="00337D7C">
              <w:rPr>
                <w:sz w:val="18"/>
                <w:szCs w:val="18"/>
              </w:rPr>
              <w:t>573</w:t>
            </w:r>
            <w:r>
              <w:rPr>
                <w:sz w:val="18"/>
                <w:szCs w:val="18"/>
              </w:rPr>
              <w:t>,</w:t>
            </w:r>
            <w:r w:rsidRPr="00337D7C">
              <w:rPr>
                <w:sz w:val="18"/>
                <w:szCs w:val="18"/>
              </w:rPr>
              <w:t>118 (17.2%)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37FA65D" w14:textId="77777777" w:rsidR="000D5A19" w:rsidRPr="00337D7C" w:rsidRDefault="000D5A19" w:rsidP="006F2EB2">
            <w:pPr>
              <w:spacing w:after="0"/>
              <w:ind w:left="100" w:right="100"/>
              <w:jc w:val="center"/>
              <w:rPr>
                <w:sz w:val="18"/>
                <w:szCs w:val="18"/>
              </w:rPr>
            </w:pPr>
            <w:r w:rsidRPr="00337D7C">
              <w:rPr>
                <w:sz w:val="18"/>
                <w:szCs w:val="18"/>
              </w:rPr>
              <w:t>0.58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31E2125" w14:textId="77777777" w:rsidR="000D5A19" w:rsidRPr="00337D7C" w:rsidRDefault="000D5A19" w:rsidP="006F2EB2">
            <w:pPr>
              <w:spacing w:after="0"/>
              <w:ind w:left="100" w:right="100"/>
              <w:jc w:val="center"/>
              <w:rPr>
                <w:sz w:val="18"/>
                <w:szCs w:val="18"/>
              </w:rPr>
            </w:pPr>
            <w:r w:rsidRPr="00337D7C">
              <w:rPr>
                <w:sz w:val="18"/>
                <w:szCs w:val="18"/>
              </w:rPr>
              <w:t>4</w:t>
            </w:r>
            <w:r>
              <w:rPr>
                <w:sz w:val="18"/>
                <w:szCs w:val="18"/>
              </w:rPr>
              <w:t>,</w:t>
            </w:r>
            <w:r w:rsidRPr="00337D7C">
              <w:rPr>
                <w:sz w:val="18"/>
                <w:szCs w:val="18"/>
              </w:rPr>
              <w:t>695 (44.0%)</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5EA3686" w14:textId="77777777" w:rsidR="000D5A19" w:rsidRPr="00337D7C" w:rsidRDefault="000D5A19" w:rsidP="006F2EB2">
            <w:pPr>
              <w:spacing w:after="0"/>
              <w:ind w:left="100" w:right="100"/>
              <w:jc w:val="center"/>
              <w:rPr>
                <w:sz w:val="18"/>
                <w:szCs w:val="18"/>
              </w:rPr>
            </w:pPr>
            <w:r w:rsidRPr="00337D7C">
              <w:rPr>
                <w:sz w:val="18"/>
                <w:szCs w:val="18"/>
              </w:rPr>
              <w:t>4</w:t>
            </w:r>
            <w:r>
              <w:rPr>
                <w:sz w:val="18"/>
                <w:szCs w:val="18"/>
              </w:rPr>
              <w:t>,</w:t>
            </w:r>
            <w:r w:rsidRPr="00337D7C">
              <w:rPr>
                <w:sz w:val="18"/>
                <w:szCs w:val="18"/>
              </w:rPr>
              <w:t>701 (44.0%)</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753A815B" w14:textId="77777777" w:rsidR="000D5A19" w:rsidRPr="00337D7C" w:rsidRDefault="000D5A19" w:rsidP="006F2EB2">
            <w:pPr>
              <w:spacing w:after="0"/>
              <w:ind w:left="100" w:right="100"/>
              <w:jc w:val="center"/>
              <w:rPr>
                <w:sz w:val="18"/>
                <w:szCs w:val="18"/>
              </w:rPr>
            </w:pPr>
            <w:r w:rsidRPr="00337D7C">
              <w:rPr>
                <w:sz w:val="18"/>
                <w:szCs w:val="18"/>
              </w:rPr>
              <w:t>0</w:t>
            </w:r>
            <w:r>
              <w:rPr>
                <w:rFonts w:cs="Calibri"/>
                <w:color w:val="000000"/>
                <w:sz w:val="18"/>
                <w:szCs w:val="18"/>
              </w:rPr>
              <w:t>.00</w:t>
            </w:r>
          </w:p>
        </w:tc>
      </w:tr>
      <w:tr w:rsidR="006F3A2B" w:rsidRPr="00337D7C" w14:paraId="005AE49D"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F3CE8E3" w14:textId="77777777" w:rsidR="000D5A19" w:rsidRPr="00337D7C" w:rsidRDefault="000D5A19" w:rsidP="006F2EB2">
            <w:pPr>
              <w:spacing w:after="0"/>
              <w:ind w:left="553" w:right="100" w:hanging="141"/>
              <w:rPr>
                <w:bCs/>
                <w:color w:val="231F20"/>
                <w:sz w:val="18"/>
                <w:szCs w:val="18"/>
              </w:rPr>
            </w:pPr>
            <w:r w:rsidRPr="00337D7C">
              <w:rPr>
                <w:sz w:val="18"/>
                <w:szCs w:val="18"/>
              </w:rPr>
              <w:t>Mental health</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EBF306B" w14:textId="77777777" w:rsidR="000D5A19" w:rsidRPr="00337D7C" w:rsidRDefault="000D5A19" w:rsidP="006F2EB2">
            <w:pPr>
              <w:spacing w:after="0"/>
              <w:ind w:left="100" w:right="100"/>
              <w:jc w:val="center"/>
              <w:rPr>
                <w:sz w:val="18"/>
                <w:szCs w:val="18"/>
              </w:rPr>
            </w:pPr>
            <w:r w:rsidRPr="00337D7C">
              <w:rPr>
                <w:sz w:val="18"/>
                <w:szCs w:val="18"/>
              </w:rPr>
              <w:t>4</w:t>
            </w:r>
            <w:r>
              <w:rPr>
                <w:sz w:val="18"/>
                <w:szCs w:val="18"/>
              </w:rPr>
              <w:t>,</w:t>
            </w:r>
            <w:r w:rsidRPr="00337D7C">
              <w:rPr>
                <w:sz w:val="18"/>
                <w:szCs w:val="18"/>
              </w:rPr>
              <w:t>546 (40.7%)</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7B15E8C" w14:textId="77777777" w:rsidR="000D5A19" w:rsidRPr="00337D7C" w:rsidRDefault="000D5A19" w:rsidP="006F2EB2">
            <w:pPr>
              <w:spacing w:after="0"/>
              <w:ind w:left="100" w:right="100"/>
              <w:jc w:val="center"/>
              <w:rPr>
                <w:sz w:val="18"/>
                <w:szCs w:val="18"/>
              </w:rPr>
            </w:pPr>
            <w:r w:rsidRPr="00337D7C">
              <w:rPr>
                <w:sz w:val="18"/>
                <w:szCs w:val="18"/>
              </w:rPr>
              <w:t>625</w:t>
            </w:r>
            <w:r>
              <w:rPr>
                <w:sz w:val="18"/>
                <w:szCs w:val="18"/>
              </w:rPr>
              <w:t>,</w:t>
            </w:r>
            <w:r w:rsidRPr="00337D7C">
              <w:rPr>
                <w:sz w:val="18"/>
                <w:szCs w:val="18"/>
              </w:rPr>
              <w:t>553 (18.8%)</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A850D5A" w14:textId="77777777" w:rsidR="000D5A19" w:rsidRPr="00337D7C" w:rsidRDefault="000D5A19" w:rsidP="006F2EB2">
            <w:pPr>
              <w:spacing w:after="0"/>
              <w:ind w:left="100" w:right="100"/>
              <w:jc w:val="center"/>
              <w:rPr>
                <w:sz w:val="18"/>
                <w:szCs w:val="18"/>
              </w:rPr>
            </w:pPr>
            <w:r w:rsidRPr="00337D7C">
              <w:rPr>
                <w:sz w:val="18"/>
                <w:szCs w:val="18"/>
              </w:rPr>
              <w:t>0.49</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D5E367F" w14:textId="77777777" w:rsidR="000D5A19" w:rsidRPr="00337D7C" w:rsidRDefault="000D5A19" w:rsidP="006F2EB2">
            <w:pPr>
              <w:spacing w:after="0"/>
              <w:ind w:left="100" w:right="100"/>
              <w:jc w:val="center"/>
              <w:rPr>
                <w:sz w:val="18"/>
                <w:szCs w:val="18"/>
              </w:rPr>
            </w:pPr>
            <w:r w:rsidRPr="00337D7C">
              <w:rPr>
                <w:sz w:val="18"/>
                <w:szCs w:val="18"/>
              </w:rPr>
              <w:t>4</w:t>
            </w:r>
            <w:r>
              <w:rPr>
                <w:sz w:val="18"/>
                <w:szCs w:val="18"/>
              </w:rPr>
              <w:t>,</w:t>
            </w:r>
            <w:r w:rsidRPr="00337D7C">
              <w:rPr>
                <w:sz w:val="18"/>
                <w:szCs w:val="18"/>
              </w:rPr>
              <w:t>462 (41.8%)</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25D8945" w14:textId="77777777" w:rsidR="000D5A19" w:rsidRPr="00337D7C" w:rsidRDefault="000D5A19" w:rsidP="006F2EB2">
            <w:pPr>
              <w:spacing w:after="0"/>
              <w:ind w:left="100" w:right="100"/>
              <w:jc w:val="center"/>
              <w:rPr>
                <w:sz w:val="18"/>
                <w:szCs w:val="18"/>
              </w:rPr>
            </w:pPr>
            <w:r w:rsidRPr="00337D7C">
              <w:rPr>
                <w:sz w:val="18"/>
                <w:szCs w:val="18"/>
              </w:rPr>
              <w:t>4</w:t>
            </w:r>
            <w:r>
              <w:rPr>
                <w:sz w:val="18"/>
                <w:szCs w:val="18"/>
              </w:rPr>
              <w:t>,</w:t>
            </w:r>
            <w:r w:rsidRPr="00337D7C">
              <w:rPr>
                <w:sz w:val="18"/>
                <w:szCs w:val="18"/>
              </w:rPr>
              <w:t>370 (40.9%)</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5967DB74" w14:textId="77777777" w:rsidR="000D5A19" w:rsidRPr="00337D7C" w:rsidRDefault="000D5A19" w:rsidP="006F2EB2">
            <w:pPr>
              <w:spacing w:after="0"/>
              <w:ind w:left="100" w:right="100"/>
              <w:jc w:val="center"/>
              <w:rPr>
                <w:sz w:val="18"/>
                <w:szCs w:val="18"/>
              </w:rPr>
            </w:pPr>
            <w:r w:rsidRPr="00337D7C">
              <w:rPr>
                <w:sz w:val="18"/>
                <w:szCs w:val="18"/>
              </w:rPr>
              <w:t>0.02</w:t>
            </w:r>
          </w:p>
        </w:tc>
      </w:tr>
      <w:tr w:rsidR="006F3A2B" w:rsidRPr="00337D7C" w14:paraId="154A8050"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A00FBA1" w14:textId="77777777" w:rsidR="000D5A19" w:rsidRPr="00337D7C" w:rsidRDefault="000D5A19" w:rsidP="006F2EB2">
            <w:pPr>
              <w:spacing w:after="0"/>
              <w:ind w:left="553" w:right="100" w:hanging="141"/>
              <w:rPr>
                <w:bCs/>
                <w:color w:val="231F20"/>
                <w:sz w:val="18"/>
                <w:szCs w:val="18"/>
              </w:rPr>
            </w:pPr>
            <w:r w:rsidRPr="00337D7C">
              <w:rPr>
                <w:sz w:val="18"/>
                <w:szCs w:val="18"/>
              </w:rPr>
              <w:t>Diabetes</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2C229DA" w14:textId="77777777" w:rsidR="000D5A19" w:rsidRPr="00337D7C" w:rsidRDefault="000D5A19" w:rsidP="006F2EB2">
            <w:pPr>
              <w:spacing w:after="0"/>
              <w:ind w:left="100" w:right="100"/>
              <w:jc w:val="center"/>
              <w:rPr>
                <w:sz w:val="18"/>
                <w:szCs w:val="18"/>
              </w:rPr>
            </w:pPr>
            <w:r w:rsidRPr="00337D7C">
              <w:rPr>
                <w:sz w:val="18"/>
                <w:szCs w:val="18"/>
              </w:rPr>
              <w:t>3</w:t>
            </w:r>
            <w:r>
              <w:rPr>
                <w:sz w:val="18"/>
                <w:szCs w:val="18"/>
              </w:rPr>
              <w:t>,</w:t>
            </w:r>
            <w:r w:rsidRPr="00337D7C">
              <w:rPr>
                <w:sz w:val="18"/>
                <w:szCs w:val="18"/>
              </w:rPr>
              <w:t>248 (29.1%)</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DCC7AAA" w14:textId="77777777" w:rsidR="000D5A19" w:rsidRPr="00337D7C" w:rsidRDefault="000D5A19" w:rsidP="006F2EB2">
            <w:pPr>
              <w:spacing w:after="0"/>
              <w:ind w:left="100" w:right="100"/>
              <w:jc w:val="center"/>
              <w:rPr>
                <w:sz w:val="18"/>
                <w:szCs w:val="18"/>
              </w:rPr>
            </w:pPr>
            <w:r w:rsidRPr="00337D7C">
              <w:rPr>
                <w:sz w:val="18"/>
                <w:szCs w:val="18"/>
              </w:rPr>
              <w:t>206</w:t>
            </w:r>
            <w:r>
              <w:rPr>
                <w:sz w:val="18"/>
                <w:szCs w:val="18"/>
              </w:rPr>
              <w:t>,</w:t>
            </w:r>
            <w:r w:rsidRPr="00337D7C">
              <w:rPr>
                <w:sz w:val="18"/>
                <w:szCs w:val="18"/>
              </w:rPr>
              <w:t>703 (6.2%)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88AD03C" w14:textId="77777777" w:rsidR="000D5A19" w:rsidRPr="00337D7C" w:rsidRDefault="000D5A19" w:rsidP="006F2EB2">
            <w:pPr>
              <w:spacing w:after="0"/>
              <w:ind w:left="100" w:right="100"/>
              <w:jc w:val="center"/>
              <w:rPr>
                <w:sz w:val="18"/>
                <w:szCs w:val="18"/>
              </w:rPr>
            </w:pPr>
            <w:r w:rsidRPr="00337D7C">
              <w:rPr>
                <w:sz w:val="18"/>
                <w:szCs w:val="18"/>
              </w:rPr>
              <w:t>0.63</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06346AA" w14:textId="77777777" w:rsidR="000D5A19" w:rsidRPr="00337D7C" w:rsidRDefault="000D5A19" w:rsidP="006F2EB2">
            <w:pPr>
              <w:spacing w:after="0"/>
              <w:ind w:left="100" w:right="100"/>
              <w:jc w:val="center"/>
              <w:rPr>
                <w:sz w:val="18"/>
                <w:szCs w:val="18"/>
              </w:rPr>
            </w:pPr>
            <w:r w:rsidRPr="00337D7C">
              <w:rPr>
                <w:sz w:val="18"/>
                <w:szCs w:val="18"/>
              </w:rPr>
              <w:t>3</w:t>
            </w:r>
            <w:r>
              <w:rPr>
                <w:sz w:val="18"/>
                <w:szCs w:val="18"/>
              </w:rPr>
              <w:t>,</w:t>
            </w:r>
            <w:r w:rsidRPr="00337D7C">
              <w:rPr>
                <w:sz w:val="18"/>
                <w:szCs w:val="18"/>
              </w:rPr>
              <w:t>195 (29.9%)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B9AE2CB" w14:textId="77777777" w:rsidR="000D5A19" w:rsidRPr="00337D7C" w:rsidRDefault="000D5A19" w:rsidP="006F2EB2">
            <w:pPr>
              <w:spacing w:after="0"/>
              <w:ind w:left="100" w:right="100"/>
              <w:jc w:val="center"/>
              <w:rPr>
                <w:sz w:val="18"/>
                <w:szCs w:val="18"/>
              </w:rPr>
            </w:pPr>
            <w:r w:rsidRPr="00337D7C">
              <w:rPr>
                <w:sz w:val="18"/>
                <w:szCs w:val="18"/>
              </w:rPr>
              <w:t>3</w:t>
            </w:r>
            <w:r>
              <w:rPr>
                <w:sz w:val="18"/>
                <w:szCs w:val="18"/>
              </w:rPr>
              <w:t>,</w:t>
            </w:r>
            <w:r w:rsidRPr="00337D7C">
              <w:rPr>
                <w:sz w:val="18"/>
                <w:szCs w:val="18"/>
              </w:rPr>
              <w:t>112 (29.1%)</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6FFB431C" w14:textId="77777777" w:rsidR="000D5A19" w:rsidRPr="00337D7C" w:rsidRDefault="000D5A19" w:rsidP="006F2EB2">
            <w:pPr>
              <w:spacing w:after="0"/>
              <w:ind w:left="100" w:right="100"/>
              <w:jc w:val="center"/>
              <w:rPr>
                <w:sz w:val="18"/>
                <w:szCs w:val="18"/>
              </w:rPr>
            </w:pPr>
            <w:r w:rsidRPr="00337D7C">
              <w:rPr>
                <w:sz w:val="18"/>
                <w:szCs w:val="18"/>
              </w:rPr>
              <w:t>0.02</w:t>
            </w:r>
          </w:p>
        </w:tc>
      </w:tr>
      <w:tr w:rsidR="006F3A2B" w:rsidRPr="00337D7C" w14:paraId="2A6AE61C"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6292958" w14:textId="77777777" w:rsidR="000D5A19" w:rsidRPr="00337D7C" w:rsidRDefault="000D5A19" w:rsidP="006F2EB2">
            <w:pPr>
              <w:spacing w:after="0"/>
              <w:ind w:left="553" w:right="100" w:hanging="141"/>
              <w:rPr>
                <w:rFonts w:cs="Calibri"/>
                <w:color w:val="000000"/>
                <w:sz w:val="18"/>
                <w:szCs w:val="18"/>
              </w:rPr>
            </w:pPr>
            <w:r w:rsidRPr="00337D7C">
              <w:rPr>
                <w:sz w:val="18"/>
                <w:szCs w:val="18"/>
              </w:rPr>
              <w:t>Chronic airway</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423FC38"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994 (26.8%)</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38FD5BA" w14:textId="77777777" w:rsidR="000D5A19" w:rsidRPr="00337D7C" w:rsidRDefault="000D5A19" w:rsidP="006F2EB2">
            <w:pPr>
              <w:spacing w:after="0"/>
              <w:ind w:left="100" w:right="100"/>
              <w:jc w:val="center"/>
              <w:rPr>
                <w:sz w:val="18"/>
                <w:szCs w:val="18"/>
              </w:rPr>
            </w:pPr>
            <w:r w:rsidRPr="00337D7C">
              <w:rPr>
                <w:sz w:val="18"/>
                <w:szCs w:val="18"/>
              </w:rPr>
              <w:t>386</w:t>
            </w:r>
            <w:r>
              <w:rPr>
                <w:sz w:val="18"/>
                <w:szCs w:val="18"/>
              </w:rPr>
              <w:t>,</w:t>
            </w:r>
            <w:r w:rsidRPr="00337D7C">
              <w:rPr>
                <w:sz w:val="18"/>
                <w:szCs w:val="18"/>
              </w:rPr>
              <w:t>797 (11.6%)</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006EAD5" w14:textId="77777777" w:rsidR="000D5A19" w:rsidRPr="00337D7C" w:rsidRDefault="000D5A19" w:rsidP="006F2EB2">
            <w:pPr>
              <w:spacing w:after="0"/>
              <w:ind w:left="100" w:right="100"/>
              <w:jc w:val="center"/>
              <w:rPr>
                <w:sz w:val="18"/>
                <w:szCs w:val="18"/>
              </w:rPr>
            </w:pPr>
            <w:r w:rsidRPr="00337D7C">
              <w:rPr>
                <w:sz w:val="18"/>
                <w:szCs w:val="18"/>
              </w:rPr>
              <w:t>0.39</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46BB1F0"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946 (27.6%)</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29625BF"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856 (26.7%)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2532D6E5" w14:textId="77777777" w:rsidR="000D5A19" w:rsidRPr="00337D7C" w:rsidRDefault="000D5A19" w:rsidP="006F2EB2">
            <w:pPr>
              <w:spacing w:after="0"/>
              <w:ind w:left="100" w:right="100"/>
              <w:jc w:val="center"/>
              <w:rPr>
                <w:sz w:val="18"/>
                <w:szCs w:val="18"/>
              </w:rPr>
            </w:pPr>
            <w:r w:rsidRPr="00337D7C">
              <w:rPr>
                <w:sz w:val="18"/>
                <w:szCs w:val="18"/>
              </w:rPr>
              <w:t>0.02</w:t>
            </w:r>
          </w:p>
        </w:tc>
      </w:tr>
      <w:tr w:rsidR="006F3A2B" w:rsidRPr="00337D7C" w14:paraId="15871058"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20A8E9F" w14:textId="77777777" w:rsidR="000D5A19" w:rsidRPr="00337D7C" w:rsidRDefault="000D5A19" w:rsidP="006F2EB2">
            <w:pPr>
              <w:spacing w:after="0"/>
              <w:ind w:left="553" w:right="100" w:hanging="141"/>
              <w:rPr>
                <w:rFonts w:cs="Calibri"/>
                <w:color w:val="000000"/>
                <w:sz w:val="18"/>
                <w:szCs w:val="18"/>
              </w:rPr>
            </w:pPr>
            <w:r w:rsidRPr="00337D7C">
              <w:rPr>
                <w:sz w:val="18"/>
                <w:szCs w:val="18"/>
              </w:rPr>
              <w:t>Coagulation disorders</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A0E4A6B"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518 (22.6%)</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149D0DA" w14:textId="77777777" w:rsidR="000D5A19" w:rsidRPr="00337D7C" w:rsidRDefault="000D5A19" w:rsidP="006F2EB2">
            <w:pPr>
              <w:spacing w:after="0"/>
              <w:ind w:left="100" w:right="100"/>
              <w:jc w:val="center"/>
              <w:rPr>
                <w:sz w:val="18"/>
                <w:szCs w:val="18"/>
              </w:rPr>
            </w:pPr>
            <w:r w:rsidRPr="00337D7C">
              <w:rPr>
                <w:sz w:val="18"/>
                <w:szCs w:val="18"/>
              </w:rPr>
              <w:t>207</w:t>
            </w:r>
            <w:r>
              <w:rPr>
                <w:sz w:val="18"/>
                <w:szCs w:val="18"/>
              </w:rPr>
              <w:t>,</w:t>
            </w:r>
            <w:r w:rsidRPr="00337D7C">
              <w:rPr>
                <w:sz w:val="18"/>
                <w:szCs w:val="18"/>
              </w:rPr>
              <w:t>024 (6.2%)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7DDF6D7" w14:textId="77777777" w:rsidR="000D5A19" w:rsidRPr="00337D7C" w:rsidRDefault="000D5A19" w:rsidP="006F2EB2">
            <w:pPr>
              <w:spacing w:after="0"/>
              <w:ind w:left="100" w:right="100"/>
              <w:jc w:val="center"/>
              <w:rPr>
                <w:sz w:val="18"/>
                <w:szCs w:val="18"/>
              </w:rPr>
            </w:pPr>
            <w:r w:rsidRPr="00337D7C">
              <w:rPr>
                <w:sz w:val="18"/>
                <w:szCs w:val="18"/>
              </w:rPr>
              <w:t>0.48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9536010"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463 (23.1%)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E990400"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323 (21.7%)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2F3B6B10" w14:textId="77777777" w:rsidR="000D5A19" w:rsidRPr="00337D7C" w:rsidRDefault="000D5A19" w:rsidP="006F2EB2">
            <w:pPr>
              <w:spacing w:after="0"/>
              <w:ind w:left="100" w:right="100"/>
              <w:jc w:val="center"/>
              <w:rPr>
                <w:sz w:val="18"/>
                <w:szCs w:val="18"/>
              </w:rPr>
            </w:pPr>
            <w:r w:rsidRPr="00337D7C">
              <w:rPr>
                <w:sz w:val="18"/>
                <w:szCs w:val="18"/>
              </w:rPr>
              <w:t>0.03</w:t>
            </w:r>
          </w:p>
        </w:tc>
      </w:tr>
      <w:tr w:rsidR="006F3A2B" w:rsidRPr="00337D7C" w14:paraId="334D102D"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98AB70A" w14:textId="77777777" w:rsidR="000D5A19" w:rsidRPr="00337D7C" w:rsidRDefault="000D5A19" w:rsidP="006F2EB2">
            <w:pPr>
              <w:spacing w:after="0"/>
              <w:ind w:left="553" w:right="100" w:hanging="141"/>
              <w:rPr>
                <w:rFonts w:cs="Calibri"/>
                <w:color w:val="000000"/>
                <w:sz w:val="18"/>
                <w:szCs w:val="18"/>
              </w:rPr>
            </w:pPr>
            <w:r w:rsidRPr="00337D7C">
              <w:rPr>
                <w:sz w:val="18"/>
                <w:szCs w:val="18"/>
              </w:rPr>
              <w:t>Joint or bone disorders</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99CE7E1"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803 (16.2%)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3787648" w14:textId="77777777" w:rsidR="000D5A19" w:rsidRPr="00337D7C" w:rsidRDefault="000D5A19" w:rsidP="006F2EB2">
            <w:pPr>
              <w:spacing w:after="0"/>
              <w:ind w:left="100" w:right="100"/>
              <w:jc w:val="center"/>
              <w:rPr>
                <w:sz w:val="18"/>
                <w:szCs w:val="18"/>
              </w:rPr>
            </w:pPr>
            <w:r w:rsidRPr="00337D7C">
              <w:rPr>
                <w:sz w:val="18"/>
                <w:szCs w:val="18"/>
              </w:rPr>
              <w:t>149</w:t>
            </w:r>
            <w:r>
              <w:rPr>
                <w:sz w:val="18"/>
                <w:szCs w:val="18"/>
              </w:rPr>
              <w:t>,</w:t>
            </w:r>
            <w:r w:rsidRPr="00337D7C">
              <w:rPr>
                <w:sz w:val="18"/>
                <w:szCs w:val="18"/>
              </w:rPr>
              <w:t>891 (4.5%)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F5E964C" w14:textId="77777777" w:rsidR="000D5A19" w:rsidRPr="00337D7C" w:rsidRDefault="000D5A19" w:rsidP="006F2EB2">
            <w:pPr>
              <w:spacing w:after="0"/>
              <w:ind w:left="100" w:right="100"/>
              <w:jc w:val="center"/>
              <w:rPr>
                <w:sz w:val="18"/>
                <w:szCs w:val="18"/>
              </w:rPr>
            </w:pPr>
            <w:r w:rsidRPr="00337D7C">
              <w:rPr>
                <w:sz w:val="18"/>
                <w:szCs w:val="18"/>
              </w:rPr>
              <w:t>0.39</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AB8E26A"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786 (16.7%)</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1D2B946"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902 (17.8%)</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4C1A982F" w14:textId="77777777" w:rsidR="000D5A19" w:rsidRPr="00337D7C" w:rsidRDefault="000D5A19" w:rsidP="006F2EB2">
            <w:pPr>
              <w:spacing w:after="0"/>
              <w:ind w:left="100" w:right="100"/>
              <w:jc w:val="center"/>
              <w:rPr>
                <w:sz w:val="18"/>
                <w:szCs w:val="18"/>
              </w:rPr>
            </w:pPr>
            <w:r w:rsidRPr="00337D7C">
              <w:rPr>
                <w:sz w:val="18"/>
                <w:szCs w:val="18"/>
              </w:rPr>
              <w:t>0.03</w:t>
            </w:r>
          </w:p>
        </w:tc>
      </w:tr>
      <w:tr w:rsidR="006F3A2B" w:rsidRPr="00337D7C" w14:paraId="04DD58A5"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E7264AB" w14:textId="77777777" w:rsidR="000D5A19" w:rsidRPr="00337D7C" w:rsidRDefault="000D5A19" w:rsidP="006F2EB2">
            <w:pPr>
              <w:spacing w:after="0"/>
              <w:ind w:left="553" w:right="100" w:hanging="141"/>
              <w:rPr>
                <w:rFonts w:cs="Calibri"/>
                <w:color w:val="000000"/>
                <w:sz w:val="18"/>
                <w:szCs w:val="18"/>
              </w:rPr>
            </w:pPr>
            <w:r w:rsidRPr="00337D7C">
              <w:rPr>
                <w:sz w:val="18"/>
                <w:szCs w:val="18"/>
              </w:rPr>
              <w:t>Inflammation</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58CB12F"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373 (21.3%)</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17659B4" w14:textId="77777777" w:rsidR="000D5A19" w:rsidRPr="00337D7C" w:rsidRDefault="000D5A19" w:rsidP="006F2EB2">
            <w:pPr>
              <w:spacing w:after="0"/>
              <w:ind w:left="100" w:right="100"/>
              <w:jc w:val="center"/>
              <w:rPr>
                <w:sz w:val="18"/>
                <w:szCs w:val="18"/>
              </w:rPr>
            </w:pPr>
            <w:r w:rsidRPr="00337D7C">
              <w:rPr>
                <w:sz w:val="18"/>
                <w:szCs w:val="18"/>
              </w:rPr>
              <w:t>279</w:t>
            </w:r>
            <w:r>
              <w:rPr>
                <w:sz w:val="18"/>
                <w:szCs w:val="18"/>
              </w:rPr>
              <w:t>,</w:t>
            </w:r>
            <w:r w:rsidRPr="00337D7C">
              <w:rPr>
                <w:sz w:val="18"/>
                <w:szCs w:val="18"/>
              </w:rPr>
              <w:t>241 (8.4%)</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45C0B29" w14:textId="77777777" w:rsidR="000D5A19" w:rsidRPr="00337D7C" w:rsidRDefault="000D5A19" w:rsidP="006F2EB2">
            <w:pPr>
              <w:spacing w:after="0"/>
              <w:ind w:left="100" w:right="100"/>
              <w:jc w:val="center"/>
              <w:rPr>
                <w:sz w:val="18"/>
                <w:szCs w:val="18"/>
              </w:rPr>
            </w:pPr>
            <w:r w:rsidRPr="00337D7C">
              <w:rPr>
                <w:sz w:val="18"/>
                <w:szCs w:val="18"/>
              </w:rPr>
              <w:t>0.37</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A24E348"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342 (21.9%)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430349E"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188 (20.5%)</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785F8E27" w14:textId="77777777" w:rsidR="000D5A19" w:rsidRPr="00337D7C" w:rsidRDefault="000D5A19" w:rsidP="006F2EB2">
            <w:pPr>
              <w:spacing w:after="0"/>
              <w:ind w:left="100" w:right="100"/>
              <w:jc w:val="center"/>
              <w:rPr>
                <w:sz w:val="18"/>
                <w:szCs w:val="18"/>
              </w:rPr>
            </w:pPr>
            <w:r w:rsidRPr="00337D7C">
              <w:rPr>
                <w:sz w:val="18"/>
                <w:szCs w:val="18"/>
              </w:rPr>
              <w:t>0.04</w:t>
            </w:r>
          </w:p>
        </w:tc>
      </w:tr>
      <w:tr w:rsidR="006F3A2B" w:rsidRPr="00337D7C" w14:paraId="6447B1CC"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A9E69C3" w14:textId="77777777" w:rsidR="000D5A19" w:rsidRPr="00337D7C" w:rsidRDefault="000D5A19" w:rsidP="006F2EB2">
            <w:pPr>
              <w:spacing w:after="0"/>
              <w:ind w:left="553" w:right="100" w:hanging="141"/>
              <w:rPr>
                <w:rFonts w:cs="Calibri"/>
                <w:color w:val="000000"/>
                <w:sz w:val="18"/>
                <w:szCs w:val="18"/>
              </w:rPr>
            </w:pPr>
            <w:r w:rsidRPr="00337D7C">
              <w:rPr>
                <w:sz w:val="18"/>
                <w:szCs w:val="18"/>
              </w:rPr>
              <w:t>Hypothyroidism</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A4C440A"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224 (11.0%)</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ADB2A8C" w14:textId="77777777" w:rsidR="000D5A19" w:rsidRPr="00337D7C" w:rsidRDefault="000D5A19" w:rsidP="006F2EB2">
            <w:pPr>
              <w:spacing w:after="0"/>
              <w:ind w:left="100" w:right="100"/>
              <w:jc w:val="center"/>
              <w:rPr>
                <w:sz w:val="18"/>
                <w:szCs w:val="18"/>
              </w:rPr>
            </w:pPr>
            <w:r w:rsidRPr="00337D7C">
              <w:rPr>
                <w:sz w:val="18"/>
                <w:szCs w:val="18"/>
              </w:rPr>
              <w:t>141</w:t>
            </w:r>
            <w:r>
              <w:rPr>
                <w:sz w:val="18"/>
                <w:szCs w:val="18"/>
              </w:rPr>
              <w:t>,</w:t>
            </w:r>
            <w:r w:rsidRPr="00337D7C">
              <w:rPr>
                <w:sz w:val="18"/>
                <w:szCs w:val="18"/>
              </w:rPr>
              <w:t>020 (4.2%)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4FBFA74" w14:textId="77777777" w:rsidR="000D5A19" w:rsidRPr="00337D7C" w:rsidRDefault="000D5A19" w:rsidP="006F2EB2">
            <w:pPr>
              <w:spacing w:after="0"/>
              <w:ind w:left="100" w:right="100"/>
              <w:jc w:val="center"/>
              <w:rPr>
                <w:sz w:val="18"/>
                <w:szCs w:val="18"/>
              </w:rPr>
            </w:pPr>
            <w:r w:rsidRPr="00337D7C">
              <w:rPr>
                <w:sz w:val="18"/>
                <w:szCs w:val="18"/>
              </w:rPr>
              <w:t>0.26</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1C3F375"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210 (11.3%)</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55F95A2"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259 (11.8%)</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6EFC68A7" w14:textId="77777777" w:rsidR="000D5A19" w:rsidRPr="00337D7C" w:rsidRDefault="000D5A19" w:rsidP="006F2EB2">
            <w:pPr>
              <w:spacing w:after="0"/>
              <w:ind w:left="100" w:right="100"/>
              <w:jc w:val="center"/>
              <w:rPr>
                <w:sz w:val="18"/>
                <w:szCs w:val="18"/>
              </w:rPr>
            </w:pPr>
            <w:r w:rsidRPr="00337D7C">
              <w:rPr>
                <w:sz w:val="18"/>
                <w:szCs w:val="18"/>
              </w:rPr>
              <w:t>0.01</w:t>
            </w:r>
          </w:p>
        </w:tc>
      </w:tr>
      <w:tr w:rsidR="006F3A2B" w:rsidRPr="00337D7C" w14:paraId="609029C7"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D7CC4F0" w14:textId="77777777" w:rsidR="000D5A19" w:rsidRPr="00337D7C" w:rsidRDefault="000D5A19" w:rsidP="006F2EB2">
            <w:pPr>
              <w:spacing w:after="0"/>
              <w:ind w:left="553" w:right="100" w:hanging="141"/>
              <w:rPr>
                <w:rFonts w:cs="Calibri"/>
                <w:color w:val="000000"/>
                <w:sz w:val="18"/>
                <w:szCs w:val="18"/>
              </w:rPr>
            </w:pPr>
            <w:r w:rsidRPr="00337D7C">
              <w:rPr>
                <w:sz w:val="18"/>
                <w:szCs w:val="18"/>
              </w:rPr>
              <w:t>Neurological disorder</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69BFF42"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027 (9.2%)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99C592C" w14:textId="77777777" w:rsidR="000D5A19" w:rsidRPr="00337D7C" w:rsidRDefault="000D5A19" w:rsidP="006F2EB2">
            <w:pPr>
              <w:spacing w:after="0"/>
              <w:ind w:left="100" w:right="100"/>
              <w:jc w:val="center"/>
              <w:rPr>
                <w:sz w:val="18"/>
                <w:szCs w:val="18"/>
              </w:rPr>
            </w:pPr>
            <w:r w:rsidRPr="00337D7C">
              <w:rPr>
                <w:sz w:val="18"/>
                <w:szCs w:val="18"/>
              </w:rPr>
              <w:t>89</w:t>
            </w:r>
            <w:r>
              <w:rPr>
                <w:sz w:val="18"/>
                <w:szCs w:val="18"/>
              </w:rPr>
              <w:t>,</w:t>
            </w:r>
            <w:r w:rsidRPr="00337D7C">
              <w:rPr>
                <w:sz w:val="18"/>
                <w:szCs w:val="18"/>
              </w:rPr>
              <w:t>474 (2.7%)</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E15D0CB" w14:textId="77777777" w:rsidR="000D5A19" w:rsidRPr="00337D7C" w:rsidRDefault="000D5A19" w:rsidP="006F2EB2">
            <w:pPr>
              <w:spacing w:after="0"/>
              <w:ind w:left="100" w:right="100"/>
              <w:jc w:val="center"/>
              <w:rPr>
                <w:sz w:val="18"/>
                <w:szCs w:val="18"/>
              </w:rPr>
            </w:pPr>
            <w:r w:rsidRPr="00337D7C">
              <w:rPr>
                <w:sz w:val="18"/>
                <w:szCs w:val="18"/>
              </w:rPr>
              <w:t>0.28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5F7AD1F" w14:textId="77777777" w:rsidR="000D5A19" w:rsidRPr="00337D7C" w:rsidRDefault="000D5A19" w:rsidP="006F2EB2">
            <w:pPr>
              <w:spacing w:after="0"/>
              <w:ind w:left="100" w:right="100"/>
              <w:jc w:val="center"/>
              <w:rPr>
                <w:sz w:val="18"/>
                <w:szCs w:val="18"/>
              </w:rPr>
            </w:pPr>
            <w:r w:rsidRPr="00337D7C">
              <w:rPr>
                <w:sz w:val="18"/>
                <w:szCs w:val="18"/>
              </w:rPr>
              <w:t>985 (9.2%)</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9B97300" w14:textId="77777777" w:rsidR="000D5A19" w:rsidRPr="00337D7C" w:rsidRDefault="000D5A19" w:rsidP="006F2EB2">
            <w:pPr>
              <w:spacing w:after="0"/>
              <w:ind w:left="100" w:right="100"/>
              <w:jc w:val="center"/>
              <w:rPr>
                <w:sz w:val="18"/>
                <w:szCs w:val="18"/>
              </w:rPr>
            </w:pPr>
            <w:r w:rsidRPr="00337D7C">
              <w:rPr>
                <w:sz w:val="18"/>
                <w:szCs w:val="18"/>
              </w:rPr>
              <w:t>938 (8.8%)</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1A7DA0D7" w14:textId="77777777" w:rsidR="000D5A19" w:rsidRPr="00337D7C" w:rsidRDefault="000D5A19" w:rsidP="006F2EB2">
            <w:pPr>
              <w:spacing w:after="0"/>
              <w:ind w:left="100" w:right="100"/>
              <w:jc w:val="center"/>
              <w:rPr>
                <w:sz w:val="18"/>
                <w:szCs w:val="18"/>
              </w:rPr>
            </w:pPr>
            <w:r w:rsidRPr="00337D7C">
              <w:rPr>
                <w:sz w:val="18"/>
                <w:szCs w:val="18"/>
              </w:rPr>
              <w:t>0.02</w:t>
            </w:r>
          </w:p>
        </w:tc>
      </w:tr>
      <w:tr w:rsidR="006F3A2B" w:rsidRPr="00337D7C" w14:paraId="250B2610"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59F90AF" w14:textId="77777777" w:rsidR="000D5A19" w:rsidRPr="00337D7C" w:rsidRDefault="000D5A19" w:rsidP="006F2EB2">
            <w:pPr>
              <w:spacing w:after="0"/>
              <w:ind w:left="553" w:right="100" w:hanging="141"/>
              <w:rPr>
                <w:bCs/>
                <w:color w:val="231F20"/>
                <w:sz w:val="18"/>
                <w:szCs w:val="18"/>
              </w:rPr>
            </w:pPr>
            <w:r w:rsidRPr="00337D7C">
              <w:rPr>
                <w:sz w:val="18"/>
                <w:szCs w:val="18"/>
              </w:rPr>
              <w:t>Cancer</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57E57CD" w14:textId="77777777" w:rsidR="000D5A19" w:rsidRPr="00337D7C" w:rsidRDefault="000D5A19" w:rsidP="006F2EB2">
            <w:pPr>
              <w:spacing w:after="0"/>
              <w:ind w:left="100" w:right="100"/>
              <w:jc w:val="center"/>
              <w:rPr>
                <w:sz w:val="18"/>
                <w:szCs w:val="18"/>
              </w:rPr>
            </w:pPr>
            <w:r w:rsidRPr="00337D7C">
              <w:rPr>
                <w:sz w:val="18"/>
                <w:szCs w:val="18"/>
              </w:rPr>
              <w:t>673 (6.0%)</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AFB1F39" w14:textId="77777777" w:rsidR="000D5A19" w:rsidRPr="00337D7C" w:rsidRDefault="000D5A19" w:rsidP="006F2EB2">
            <w:pPr>
              <w:spacing w:after="0"/>
              <w:ind w:left="100" w:right="100"/>
              <w:jc w:val="center"/>
              <w:rPr>
                <w:sz w:val="18"/>
                <w:szCs w:val="18"/>
              </w:rPr>
            </w:pPr>
            <w:r w:rsidRPr="00337D7C">
              <w:rPr>
                <w:sz w:val="18"/>
                <w:szCs w:val="18"/>
              </w:rPr>
              <w:t>65</w:t>
            </w:r>
            <w:r>
              <w:rPr>
                <w:sz w:val="18"/>
                <w:szCs w:val="18"/>
              </w:rPr>
              <w:t>,</w:t>
            </w:r>
            <w:r w:rsidRPr="00337D7C">
              <w:rPr>
                <w:sz w:val="18"/>
                <w:szCs w:val="18"/>
              </w:rPr>
              <w:t>328 (2.0%)</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EE9C00D" w14:textId="77777777" w:rsidR="000D5A19" w:rsidRPr="00337D7C" w:rsidRDefault="000D5A19" w:rsidP="006F2EB2">
            <w:pPr>
              <w:spacing w:after="0"/>
              <w:ind w:left="100" w:right="100"/>
              <w:jc w:val="center"/>
              <w:rPr>
                <w:sz w:val="18"/>
                <w:szCs w:val="18"/>
              </w:rPr>
            </w:pPr>
            <w:r w:rsidRPr="00337D7C">
              <w:rPr>
                <w:sz w:val="18"/>
                <w:szCs w:val="18"/>
              </w:rPr>
              <w:t>0.21</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8796D64" w14:textId="77777777" w:rsidR="000D5A19" w:rsidRPr="00337D7C" w:rsidRDefault="000D5A19" w:rsidP="006F2EB2">
            <w:pPr>
              <w:spacing w:after="0"/>
              <w:ind w:left="100" w:right="100"/>
              <w:jc w:val="center"/>
              <w:rPr>
                <w:sz w:val="18"/>
                <w:szCs w:val="18"/>
              </w:rPr>
            </w:pPr>
            <w:r w:rsidRPr="00337D7C">
              <w:rPr>
                <w:sz w:val="18"/>
                <w:szCs w:val="18"/>
              </w:rPr>
              <w:t>665 (6.2%)</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56677C9" w14:textId="77777777" w:rsidR="000D5A19" w:rsidRPr="00337D7C" w:rsidRDefault="000D5A19" w:rsidP="006F2EB2">
            <w:pPr>
              <w:spacing w:after="0"/>
              <w:ind w:left="100" w:right="100"/>
              <w:jc w:val="center"/>
              <w:rPr>
                <w:sz w:val="18"/>
                <w:szCs w:val="18"/>
              </w:rPr>
            </w:pPr>
            <w:r w:rsidRPr="00337D7C">
              <w:rPr>
                <w:sz w:val="18"/>
                <w:szCs w:val="18"/>
              </w:rPr>
              <w:t>658 (6.2%)</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670E276B" w14:textId="77777777" w:rsidR="000D5A19" w:rsidRPr="00337D7C" w:rsidRDefault="000D5A19" w:rsidP="006F2EB2">
            <w:pPr>
              <w:spacing w:after="0"/>
              <w:ind w:left="100" w:right="100"/>
              <w:jc w:val="center"/>
              <w:rPr>
                <w:sz w:val="18"/>
                <w:szCs w:val="18"/>
              </w:rPr>
            </w:pPr>
            <w:r w:rsidRPr="00337D7C">
              <w:rPr>
                <w:sz w:val="18"/>
                <w:szCs w:val="18"/>
              </w:rPr>
              <w:t>0</w:t>
            </w:r>
            <w:r>
              <w:rPr>
                <w:rFonts w:cs="Calibri"/>
                <w:color w:val="000000"/>
                <w:sz w:val="18"/>
                <w:szCs w:val="18"/>
              </w:rPr>
              <w:t>.00</w:t>
            </w:r>
          </w:p>
        </w:tc>
      </w:tr>
      <w:tr w:rsidR="006F3A2B" w:rsidRPr="00337D7C" w14:paraId="49C5B02E"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7C006C2" w14:textId="77777777" w:rsidR="000D5A19" w:rsidRPr="00337D7C" w:rsidRDefault="000D5A19" w:rsidP="006F2EB2">
            <w:pPr>
              <w:spacing w:after="0"/>
              <w:ind w:left="553" w:right="100" w:hanging="141"/>
              <w:rPr>
                <w:bCs/>
                <w:color w:val="231F20"/>
                <w:sz w:val="18"/>
                <w:szCs w:val="18"/>
              </w:rPr>
            </w:pPr>
            <w:r w:rsidRPr="00337D7C">
              <w:rPr>
                <w:sz w:val="18"/>
                <w:szCs w:val="18"/>
              </w:rPr>
              <w:t>Chronic renal disease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CD01D3D" w14:textId="77777777" w:rsidR="000D5A19" w:rsidRPr="00337D7C" w:rsidRDefault="000D5A19" w:rsidP="006F2EB2">
            <w:pPr>
              <w:spacing w:after="0"/>
              <w:ind w:left="100" w:right="100"/>
              <w:jc w:val="center"/>
              <w:rPr>
                <w:sz w:val="18"/>
                <w:szCs w:val="18"/>
              </w:rPr>
            </w:pPr>
            <w:r w:rsidRPr="00337D7C">
              <w:rPr>
                <w:sz w:val="18"/>
                <w:szCs w:val="18"/>
              </w:rPr>
              <w:t>301 (2.7%)</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6FE820E" w14:textId="77777777" w:rsidR="000D5A19" w:rsidRPr="00337D7C" w:rsidRDefault="000D5A19" w:rsidP="006F2EB2">
            <w:pPr>
              <w:spacing w:after="0"/>
              <w:ind w:left="100" w:right="100"/>
              <w:jc w:val="center"/>
              <w:rPr>
                <w:sz w:val="18"/>
                <w:szCs w:val="18"/>
              </w:rPr>
            </w:pPr>
            <w:r w:rsidRPr="00337D7C">
              <w:rPr>
                <w:sz w:val="18"/>
                <w:szCs w:val="18"/>
              </w:rPr>
              <w:t>15</w:t>
            </w:r>
            <w:r>
              <w:rPr>
                <w:sz w:val="18"/>
                <w:szCs w:val="18"/>
              </w:rPr>
              <w:t>,</w:t>
            </w:r>
            <w:r w:rsidRPr="00337D7C">
              <w:rPr>
                <w:sz w:val="18"/>
                <w:szCs w:val="18"/>
              </w:rPr>
              <w:t>776 (0.5%)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CD02535" w14:textId="77777777" w:rsidR="000D5A19" w:rsidRPr="00337D7C" w:rsidRDefault="000D5A19" w:rsidP="006F2EB2">
            <w:pPr>
              <w:spacing w:after="0"/>
              <w:ind w:left="100" w:right="100"/>
              <w:jc w:val="center"/>
              <w:rPr>
                <w:sz w:val="18"/>
                <w:szCs w:val="18"/>
              </w:rPr>
            </w:pPr>
            <w:r w:rsidRPr="00337D7C">
              <w:rPr>
                <w:sz w:val="18"/>
                <w:szCs w:val="18"/>
              </w:rPr>
              <w:t>0.18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8303F17" w14:textId="77777777" w:rsidR="000D5A19" w:rsidRPr="00337D7C" w:rsidRDefault="000D5A19" w:rsidP="006F2EB2">
            <w:pPr>
              <w:spacing w:after="0"/>
              <w:ind w:left="100" w:right="100"/>
              <w:jc w:val="center"/>
              <w:rPr>
                <w:sz w:val="18"/>
                <w:szCs w:val="18"/>
              </w:rPr>
            </w:pPr>
            <w:r w:rsidRPr="00337D7C">
              <w:rPr>
                <w:sz w:val="18"/>
                <w:szCs w:val="18"/>
              </w:rPr>
              <w:t>288 (2.7%)</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DF13138" w14:textId="77777777" w:rsidR="000D5A19" w:rsidRPr="00337D7C" w:rsidRDefault="000D5A19" w:rsidP="006F2EB2">
            <w:pPr>
              <w:spacing w:after="0"/>
              <w:ind w:left="100" w:right="100"/>
              <w:jc w:val="center"/>
              <w:rPr>
                <w:sz w:val="18"/>
                <w:szCs w:val="18"/>
              </w:rPr>
            </w:pPr>
            <w:r w:rsidRPr="00337D7C">
              <w:rPr>
                <w:sz w:val="18"/>
                <w:szCs w:val="18"/>
              </w:rPr>
              <w:t>253 (2.4%)</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18F9FF59" w14:textId="77777777" w:rsidR="000D5A19" w:rsidRPr="00337D7C" w:rsidRDefault="000D5A19" w:rsidP="006F2EB2">
            <w:pPr>
              <w:spacing w:after="0"/>
              <w:ind w:left="100" w:right="100"/>
              <w:jc w:val="center"/>
              <w:rPr>
                <w:sz w:val="18"/>
                <w:szCs w:val="18"/>
              </w:rPr>
            </w:pPr>
            <w:r w:rsidRPr="00337D7C">
              <w:rPr>
                <w:sz w:val="18"/>
                <w:szCs w:val="18"/>
              </w:rPr>
              <w:t>0.02</w:t>
            </w:r>
          </w:p>
        </w:tc>
      </w:tr>
      <w:tr w:rsidR="006F3A2B" w:rsidRPr="00337D7C" w14:paraId="78BCE966"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27BF80CC" w14:textId="2E114358" w:rsidR="000D5A19" w:rsidRPr="00337D7C" w:rsidRDefault="00723FB0" w:rsidP="00723FB0">
            <w:pPr>
              <w:spacing w:after="0"/>
              <w:ind w:left="100" w:right="100"/>
              <w:rPr>
                <w:sz w:val="18"/>
                <w:szCs w:val="18"/>
              </w:rPr>
            </w:pPr>
            <w:r w:rsidRPr="00337D7C">
              <w:rPr>
                <w:rFonts w:cs="Calibri"/>
                <w:b/>
                <w:bCs/>
                <w:color w:val="000000"/>
                <w:sz w:val="18"/>
                <w:szCs w:val="18"/>
              </w:rPr>
              <w:lastRenderedPageBreak/>
              <w:t>Number of unique medicines in 12 months</w:t>
            </w:r>
          </w:p>
        </w:tc>
      </w:tr>
      <w:tr w:rsidR="006F3A2B" w:rsidRPr="00337D7C" w14:paraId="6EF6F167"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252DF5A" w14:textId="77777777" w:rsidR="000D5A19" w:rsidRPr="00337D7C" w:rsidRDefault="000D5A19" w:rsidP="006F2EB2">
            <w:pPr>
              <w:spacing w:after="0"/>
              <w:ind w:left="553" w:right="100" w:hanging="141"/>
              <w:rPr>
                <w:sz w:val="18"/>
                <w:szCs w:val="18"/>
              </w:rPr>
            </w:pPr>
            <w:r w:rsidRPr="00337D7C">
              <w:rPr>
                <w:rFonts w:cs="Calibri"/>
                <w:color w:val="000000"/>
                <w:sz w:val="18"/>
                <w:szCs w:val="18"/>
              </w:rPr>
              <w:t>Mean (Std)</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04F2562" w14:textId="77777777" w:rsidR="000D5A19" w:rsidRPr="00337D7C" w:rsidRDefault="000D5A19" w:rsidP="006F2EB2">
            <w:pPr>
              <w:spacing w:after="0"/>
              <w:ind w:left="100" w:right="100"/>
              <w:jc w:val="center"/>
              <w:rPr>
                <w:sz w:val="18"/>
                <w:szCs w:val="18"/>
              </w:rPr>
            </w:pPr>
            <w:r w:rsidRPr="00337D7C">
              <w:rPr>
                <w:sz w:val="18"/>
                <w:szCs w:val="18"/>
              </w:rPr>
              <w:t>9.0 (6.4)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75A0875" w14:textId="77777777" w:rsidR="000D5A19" w:rsidRPr="00337D7C" w:rsidRDefault="000D5A19" w:rsidP="006F2EB2">
            <w:pPr>
              <w:spacing w:after="0"/>
              <w:ind w:left="100" w:right="100"/>
              <w:jc w:val="center"/>
              <w:rPr>
                <w:sz w:val="18"/>
                <w:szCs w:val="18"/>
              </w:rPr>
            </w:pPr>
            <w:r w:rsidRPr="00337D7C">
              <w:rPr>
                <w:sz w:val="18"/>
                <w:szCs w:val="18"/>
              </w:rPr>
              <w:t>4.0 (4.8)</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403318B" w14:textId="77777777" w:rsidR="000D5A19" w:rsidRPr="00337D7C" w:rsidRDefault="000D5A19" w:rsidP="006F2EB2">
            <w:pPr>
              <w:spacing w:after="0"/>
              <w:ind w:left="100" w:right="100"/>
              <w:jc w:val="center"/>
              <w:rPr>
                <w:sz w:val="18"/>
                <w:szCs w:val="18"/>
              </w:rPr>
            </w:pPr>
            <w:r w:rsidRPr="00337D7C">
              <w:rPr>
                <w:sz w:val="18"/>
                <w:szCs w:val="18"/>
              </w:rPr>
              <w:t>0.88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9906E72" w14:textId="77777777" w:rsidR="000D5A19" w:rsidRPr="00337D7C" w:rsidRDefault="000D5A19" w:rsidP="006F2EB2">
            <w:pPr>
              <w:spacing w:after="0"/>
              <w:ind w:left="100" w:right="100"/>
              <w:jc w:val="center"/>
              <w:rPr>
                <w:sz w:val="18"/>
                <w:szCs w:val="18"/>
              </w:rPr>
            </w:pPr>
            <w:r w:rsidRPr="00337D7C">
              <w:rPr>
                <w:sz w:val="18"/>
                <w:szCs w:val="18"/>
              </w:rPr>
              <w:t>9.2 (6.3)</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4E9FA29" w14:textId="77777777" w:rsidR="000D5A19" w:rsidRPr="00337D7C" w:rsidRDefault="000D5A19" w:rsidP="006F2EB2">
            <w:pPr>
              <w:spacing w:after="0"/>
              <w:ind w:left="100" w:right="100"/>
              <w:jc w:val="center"/>
              <w:rPr>
                <w:sz w:val="18"/>
                <w:szCs w:val="18"/>
              </w:rPr>
            </w:pPr>
            <w:r w:rsidRPr="00337D7C">
              <w:rPr>
                <w:sz w:val="18"/>
                <w:szCs w:val="18"/>
              </w:rPr>
              <w:t>9.2 (6.5)</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F2EBC33" w14:textId="77777777" w:rsidR="000D5A19" w:rsidRPr="00337D7C" w:rsidRDefault="000D5A19" w:rsidP="006F2EB2">
            <w:pPr>
              <w:spacing w:after="0"/>
              <w:ind w:left="100" w:right="100"/>
              <w:jc w:val="center"/>
              <w:rPr>
                <w:sz w:val="18"/>
                <w:szCs w:val="18"/>
              </w:rPr>
            </w:pPr>
            <w:r w:rsidRPr="00337D7C">
              <w:rPr>
                <w:sz w:val="18"/>
                <w:szCs w:val="18"/>
              </w:rPr>
              <w:t>0</w:t>
            </w:r>
            <w:r>
              <w:rPr>
                <w:rFonts w:cs="Calibri"/>
                <w:color w:val="000000"/>
                <w:sz w:val="18"/>
                <w:szCs w:val="18"/>
              </w:rPr>
              <w:t>.00</w:t>
            </w:r>
          </w:p>
        </w:tc>
      </w:tr>
      <w:tr w:rsidR="006F3A2B" w:rsidRPr="00337D7C" w14:paraId="3ED1C65D"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297E672" w14:textId="77777777" w:rsidR="000D5A19" w:rsidRPr="00337D7C" w:rsidRDefault="000D5A19" w:rsidP="006F2EB2">
            <w:pPr>
              <w:spacing w:after="0"/>
              <w:ind w:left="553" w:right="100" w:hanging="141"/>
              <w:rPr>
                <w:sz w:val="18"/>
                <w:szCs w:val="18"/>
              </w:rPr>
            </w:pPr>
            <w:r w:rsidRPr="00337D7C">
              <w:rPr>
                <w:rFonts w:cs="Calibri"/>
                <w:color w:val="000000"/>
                <w:sz w:val="18"/>
                <w:szCs w:val="18"/>
              </w:rPr>
              <w:t>N</w:t>
            </w:r>
            <w:r>
              <w:rPr>
                <w:rFonts w:cs="Calibri"/>
                <w:color w:val="000000"/>
                <w:sz w:val="18"/>
                <w:szCs w:val="18"/>
              </w:rPr>
              <w:t>one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87057C9" w14:textId="77777777" w:rsidR="000D5A19" w:rsidRPr="00337D7C" w:rsidRDefault="000D5A19" w:rsidP="006F2EB2">
            <w:pPr>
              <w:spacing w:after="0"/>
              <w:ind w:left="100" w:right="100"/>
              <w:jc w:val="center"/>
              <w:rPr>
                <w:sz w:val="18"/>
                <w:szCs w:val="18"/>
              </w:rPr>
            </w:pPr>
            <w:r w:rsidRPr="00337D7C">
              <w:rPr>
                <w:sz w:val="18"/>
                <w:szCs w:val="18"/>
              </w:rPr>
              <w:t>986 (8.8%)</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8E4B8F3" w14:textId="77777777" w:rsidR="000D5A19" w:rsidRPr="00337D7C" w:rsidRDefault="000D5A19" w:rsidP="006F2EB2">
            <w:pPr>
              <w:spacing w:after="0"/>
              <w:ind w:left="100" w:right="100"/>
              <w:jc w:val="center"/>
              <w:rPr>
                <w:sz w:val="18"/>
                <w:szCs w:val="18"/>
              </w:rPr>
            </w:pPr>
            <w:r w:rsidRPr="00337D7C">
              <w:rPr>
                <w:sz w:val="18"/>
                <w:szCs w:val="18"/>
              </w:rPr>
              <w:t>840</w:t>
            </w:r>
            <w:r>
              <w:rPr>
                <w:sz w:val="18"/>
                <w:szCs w:val="18"/>
              </w:rPr>
              <w:t>,</w:t>
            </w:r>
            <w:r w:rsidRPr="00337D7C">
              <w:rPr>
                <w:sz w:val="18"/>
                <w:szCs w:val="18"/>
              </w:rPr>
              <w:t>732 (25.2%)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9981094" w14:textId="77777777" w:rsidR="000D5A19" w:rsidRPr="00337D7C" w:rsidRDefault="000D5A19" w:rsidP="006F2EB2">
            <w:pPr>
              <w:spacing w:after="0"/>
              <w:ind w:left="100" w:right="100"/>
              <w:jc w:val="center"/>
              <w:rPr>
                <w:sz w:val="18"/>
                <w:szCs w:val="18"/>
              </w:rPr>
            </w:pPr>
            <w:r w:rsidRPr="00337D7C">
              <w:rPr>
                <w:sz w:val="18"/>
                <w:szCs w:val="18"/>
              </w:rPr>
              <w:t>0.45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9C0D07D" w14:textId="77777777" w:rsidR="000D5A19" w:rsidRPr="00337D7C" w:rsidRDefault="000D5A19" w:rsidP="006F2EB2">
            <w:pPr>
              <w:spacing w:after="0"/>
              <w:ind w:left="100" w:right="100"/>
              <w:jc w:val="center"/>
              <w:rPr>
                <w:sz w:val="18"/>
                <w:szCs w:val="18"/>
              </w:rPr>
            </w:pPr>
            <w:r w:rsidRPr="00337D7C">
              <w:rPr>
                <w:sz w:val="18"/>
                <w:szCs w:val="18"/>
              </w:rPr>
              <w:t>692 (6.5%)</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50B1345" w14:textId="77777777" w:rsidR="000D5A19" w:rsidRPr="00337D7C" w:rsidRDefault="000D5A19" w:rsidP="006F2EB2">
            <w:pPr>
              <w:spacing w:after="0"/>
              <w:ind w:left="100" w:right="100"/>
              <w:jc w:val="center"/>
              <w:rPr>
                <w:sz w:val="18"/>
                <w:szCs w:val="18"/>
              </w:rPr>
            </w:pPr>
            <w:r w:rsidRPr="00337D7C">
              <w:rPr>
                <w:sz w:val="18"/>
                <w:szCs w:val="18"/>
              </w:rPr>
              <w:t>687 (6.4%)</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4EEF8F5" w14:textId="77777777" w:rsidR="000D5A19" w:rsidRPr="00337D7C" w:rsidRDefault="000D5A19" w:rsidP="006F2EB2">
            <w:pPr>
              <w:spacing w:after="0"/>
              <w:ind w:left="100" w:right="100"/>
              <w:jc w:val="center"/>
              <w:rPr>
                <w:sz w:val="18"/>
                <w:szCs w:val="18"/>
              </w:rPr>
            </w:pPr>
            <w:r w:rsidRPr="00337D7C">
              <w:rPr>
                <w:sz w:val="18"/>
                <w:szCs w:val="18"/>
              </w:rPr>
              <w:t>0</w:t>
            </w:r>
            <w:r>
              <w:rPr>
                <w:rFonts w:cs="Calibri"/>
                <w:color w:val="000000"/>
                <w:sz w:val="18"/>
                <w:szCs w:val="18"/>
              </w:rPr>
              <w:t>.00</w:t>
            </w:r>
          </w:p>
        </w:tc>
      </w:tr>
      <w:tr w:rsidR="006F3A2B" w:rsidRPr="00337D7C" w14:paraId="306DE0C3"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0B3C530" w14:textId="54891CEE" w:rsidR="000D5A19" w:rsidRPr="00337D7C" w:rsidRDefault="00FE5424" w:rsidP="006F2EB2">
            <w:pPr>
              <w:spacing w:after="0"/>
              <w:ind w:left="553" w:right="100" w:hanging="141"/>
              <w:rPr>
                <w:sz w:val="18"/>
                <w:szCs w:val="18"/>
              </w:rPr>
            </w:pPr>
            <w:r>
              <w:rPr>
                <w:rFonts w:cs="Calibri"/>
                <w:color w:val="000000"/>
                <w:sz w:val="18"/>
                <w:szCs w:val="18"/>
              </w:rPr>
              <w:t>1 to 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BA08F63"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947 (17.4%)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9A9B7B6"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424</w:t>
            </w:r>
            <w:r>
              <w:rPr>
                <w:sz w:val="18"/>
                <w:szCs w:val="18"/>
              </w:rPr>
              <w:t>,</w:t>
            </w:r>
            <w:r w:rsidRPr="00337D7C">
              <w:rPr>
                <w:sz w:val="18"/>
                <w:szCs w:val="18"/>
              </w:rPr>
              <w:t>937 (42.8%)</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EF9866D" w14:textId="77777777" w:rsidR="000D5A19" w:rsidRPr="00337D7C" w:rsidRDefault="000D5A19" w:rsidP="006F2EB2">
            <w:pPr>
              <w:spacing w:after="0"/>
              <w:ind w:left="100" w:right="100"/>
              <w:jc w:val="center"/>
              <w:rPr>
                <w:sz w:val="18"/>
                <w:szCs w:val="18"/>
              </w:rPr>
            </w:pPr>
            <w:r w:rsidRPr="00337D7C">
              <w:rPr>
                <w:sz w:val="18"/>
                <w:szCs w:val="18"/>
              </w:rPr>
              <w:t>0.57</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5A6DE1D"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892 (17.7%)</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DA3C231"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916 (17.9%)</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E5DD2D4" w14:textId="77777777" w:rsidR="000D5A19" w:rsidRPr="00337D7C" w:rsidRDefault="000D5A19" w:rsidP="006F2EB2">
            <w:pPr>
              <w:spacing w:after="0"/>
              <w:ind w:left="100" w:right="100"/>
              <w:jc w:val="center"/>
              <w:rPr>
                <w:sz w:val="18"/>
                <w:szCs w:val="18"/>
              </w:rPr>
            </w:pPr>
            <w:r w:rsidRPr="00337D7C">
              <w:rPr>
                <w:sz w:val="18"/>
                <w:szCs w:val="18"/>
              </w:rPr>
              <w:t>0.01</w:t>
            </w:r>
          </w:p>
        </w:tc>
      </w:tr>
      <w:tr w:rsidR="006F3A2B" w:rsidRPr="00337D7C" w14:paraId="4E6479EB"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2547934" w14:textId="77777777" w:rsidR="000D5A19" w:rsidRPr="00337D7C" w:rsidRDefault="000D5A19" w:rsidP="006F2EB2">
            <w:pPr>
              <w:spacing w:after="0"/>
              <w:ind w:left="553" w:right="100" w:hanging="141"/>
              <w:rPr>
                <w:sz w:val="18"/>
                <w:szCs w:val="18"/>
              </w:rPr>
            </w:pPr>
            <w:r w:rsidRPr="00337D7C">
              <w:rPr>
                <w:rFonts w:cs="Calibri"/>
                <w:color w:val="000000"/>
                <w:sz w:val="18"/>
                <w:szCs w:val="18"/>
              </w:rPr>
              <w:t>5 to 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DBA63A1" w14:textId="77777777" w:rsidR="000D5A19" w:rsidRPr="00337D7C" w:rsidRDefault="000D5A19" w:rsidP="006F2EB2">
            <w:pPr>
              <w:spacing w:after="0"/>
              <w:ind w:left="100" w:right="100"/>
              <w:jc w:val="center"/>
              <w:rPr>
                <w:sz w:val="18"/>
                <w:szCs w:val="18"/>
              </w:rPr>
            </w:pPr>
            <w:r w:rsidRPr="00337D7C">
              <w:rPr>
                <w:sz w:val="18"/>
                <w:szCs w:val="18"/>
              </w:rPr>
              <w:t>3</w:t>
            </w:r>
            <w:r>
              <w:rPr>
                <w:sz w:val="18"/>
                <w:szCs w:val="18"/>
              </w:rPr>
              <w:t>,</w:t>
            </w:r>
            <w:r w:rsidRPr="00337D7C">
              <w:rPr>
                <w:sz w:val="18"/>
                <w:szCs w:val="18"/>
              </w:rPr>
              <w:t>683 (33.0%)</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28D09FA" w14:textId="77777777" w:rsidR="000D5A19" w:rsidRPr="00337D7C" w:rsidRDefault="000D5A19" w:rsidP="006F2EB2">
            <w:pPr>
              <w:spacing w:after="0"/>
              <w:ind w:left="100" w:right="100"/>
              <w:jc w:val="center"/>
              <w:rPr>
                <w:sz w:val="18"/>
                <w:szCs w:val="18"/>
              </w:rPr>
            </w:pPr>
            <w:r w:rsidRPr="00337D7C">
              <w:rPr>
                <w:sz w:val="18"/>
                <w:szCs w:val="18"/>
              </w:rPr>
              <w:t>685</w:t>
            </w:r>
            <w:r>
              <w:rPr>
                <w:sz w:val="18"/>
                <w:szCs w:val="18"/>
              </w:rPr>
              <w:t>,</w:t>
            </w:r>
            <w:r w:rsidRPr="00337D7C">
              <w:rPr>
                <w:sz w:val="18"/>
                <w:szCs w:val="18"/>
              </w:rPr>
              <w:t>010 (20.6%)</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7C4C1B8" w14:textId="77777777" w:rsidR="000D5A19" w:rsidRPr="00337D7C" w:rsidRDefault="000D5A19" w:rsidP="006F2EB2">
            <w:pPr>
              <w:spacing w:after="0"/>
              <w:ind w:left="100" w:right="100"/>
              <w:jc w:val="center"/>
              <w:rPr>
                <w:sz w:val="18"/>
                <w:szCs w:val="18"/>
              </w:rPr>
            </w:pPr>
            <w:r w:rsidRPr="00337D7C">
              <w:rPr>
                <w:sz w:val="18"/>
                <w:szCs w:val="18"/>
              </w:rPr>
              <w:t>0.28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2487A19" w14:textId="77777777" w:rsidR="000D5A19" w:rsidRPr="00337D7C" w:rsidRDefault="000D5A19" w:rsidP="006F2EB2">
            <w:pPr>
              <w:spacing w:after="0"/>
              <w:ind w:left="100" w:right="100"/>
              <w:jc w:val="center"/>
              <w:rPr>
                <w:sz w:val="18"/>
                <w:szCs w:val="18"/>
              </w:rPr>
            </w:pPr>
            <w:r w:rsidRPr="00337D7C">
              <w:rPr>
                <w:sz w:val="18"/>
                <w:szCs w:val="18"/>
              </w:rPr>
              <w:t>3</w:t>
            </w:r>
            <w:r>
              <w:rPr>
                <w:sz w:val="18"/>
                <w:szCs w:val="18"/>
              </w:rPr>
              <w:t>,</w:t>
            </w:r>
            <w:r w:rsidRPr="00337D7C">
              <w:rPr>
                <w:sz w:val="18"/>
                <w:szCs w:val="18"/>
              </w:rPr>
              <w:t>613 (33.8%)</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180EB25" w14:textId="77777777" w:rsidR="000D5A19" w:rsidRPr="00337D7C" w:rsidRDefault="000D5A19" w:rsidP="006F2EB2">
            <w:pPr>
              <w:spacing w:after="0"/>
              <w:ind w:left="100" w:right="100"/>
              <w:jc w:val="center"/>
              <w:rPr>
                <w:sz w:val="18"/>
                <w:szCs w:val="18"/>
              </w:rPr>
            </w:pPr>
            <w:r w:rsidRPr="00337D7C">
              <w:rPr>
                <w:sz w:val="18"/>
                <w:szCs w:val="18"/>
              </w:rPr>
              <w:t>3</w:t>
            </w:r>
            <w:r>
              <w:rPr>
                <w:sz w:val="18"/>
                <w:szCs w:val="18"/>
              </w:rPr>
              <w:t>,</w:t>
            </w:r>
            <w:r w:rsidRPr="00337D7C">
              <w:rPr>
                <w:sz w:val="18"/>
                <w:szCs w:val="18"/>
              </w:rPr>
              <w:t>737 (35.0%)</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9C9D104" w14:textId="77777777" w:rsidR="000D5A19" w:rsidRPr="00337D7C" w:rsidRDefault="000D5A19" w:rsidP="006F2EB2">
            <w:pPr>
              <w:spacing w:after="0"/>
              <w:ind w:left="100" w:right="100"/>
              <w:jc w:val="center"/>
              <w:rPr>
                <w:sz w:val="18"/>
                <w:szCs w:val="18"/>
              </w:rPr>
            </w:pPr>
            <w:r w:rsidRPr="00337D7C">
              <w:rPr>
                <w:sz w:val="18"/>
                <w:szCs w:val="18"/>
              </w:rPr>
              <w:t>0.02</w:t>
            </w:r>
          </w:p>
        </w:tc>
      </w:tr>
      <w:tr w:rsidR="006F3A2B" w:rsidRPr="00337D7C" w14:paraId="71DF55A7"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FA602C3" w14:textId="77777777" w:rsidR="000D5A19" w:rsidRPr="00337D7C" w:rsidRDefault="000D5A19" w:rsidP="006F2EB2">
            <w:pPr>
              <w:spacing w:after="0"/>
              <w:ind w:left="553" w:right="100" w:hanging="141"/>
              <w:rPr>
                <w:sz w:val="18"/>
                <w:szCs w:val="18"/>
              </w:rPr>
            </w:pPr>
            <w:r w:rsidRPr="00337D7C">
              <w:rPr>
                <w:rFonts w:cs="Calibri"/>
                <w:color w:val="000000"/>
                <w:sz w:val="18"/>
                <w:szCs w:val="18"/>
              </w:rPr>
              <w:t>10 to 14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EC4DD3E"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552 (22.9%)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168444E" w14:textId="77777777" w:rsidR="000D5A19" w:rsidRPr="00337D7C" w:rsidRDefault="000D5A19" w:rsidP="006F2EB2">
            <w:pPr>
              <w:spacing w:after="0"/>
              <w:ind w:left="100" w:right="100"/>
              <w:jc w:val="center"/>
              <w:rPr>
                <w:sz w:val="18"/>
                <w:szCs w:val="18"/>
              </w:rPr>
            </w:pPr>
            <w:r w:rsidRPr="00337D7C">
              <w:rPr>
                <w:sz w:val="18"/>
                <w:szCs w:val="18"/>
              </w:rPr>
              <w:t>240</w:t>
            </w:r>
            <w:r>
              <w:rPr>
                <w:sz w:val="18"/>
                <w:szCs w:val="18"/>
              </w:rPr>
              <w:t>,</w:t>
            </w:r>
            <w:r w:rsidRPr="00337D7C">
              <w:rPr>
                <w:sz w:val="18"/>
                <w:szCs w:val="18"/>
              </w:rPr>
              <w:t>691 (7.2%)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8112155" w14:textId="77777777" w:rsidR="000D5A19" w:rsidRPr="00337D7C" w:rsidRDefault="000D5A19" w:rsidP="006F2EB2">
            <w:pPr>
              <w:spacing w:after="0"/>
              <w:ind w:left="100" w:right="100"/>
              <w:jc w:val="center"/>
              <w:rPr>
                <w:sz w:val="18"/>
                <w:szCs w:val="18"/>
              </w:rPr>
            </w:pPr>
            <w:r w:rsidRPr="00337D7C">
              <w:rPr>
                <w:sz w:val="18"/>
                <w:szCs w:val="18"/>
              </w:rPr>
              <w:t>0.45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43867CF"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520 (23.6%)</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2F362CD"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466 (23.1%)</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2E223887" w14:textId="77777777" w:rsidR="000D5A19" w:rsidRPr="00337D7C" w:rsidRDefault="000D5A19" w:rsidP="006F2EB2">
            <w:pPr>
              <w:spacing w:after="0"/>
              <w:ind w:left="100" w:right="100"/>
              <w:jc w:val="center"/>
              <w:rPr>
                <w:sz w:val="18"/>
                <w:szCs w:val="18"/>
              </w:rPr>
            </w:pPr>
            <w:r w:rsidRPr="00337D7C">
              <w:rPr>
                <w:sz w:val="18"/>
                <w:szCs w:val="18"/>
              </w:rPr>
              <w:t>0.01</w:t>
            </w:r>
          </w:p>
        </w:tc>
      </w:tr>
      <w:tr w:rsidR="006F3A2B" w:rsidRPr="00337D7C" w14:paraId="4ACCF982"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FE5D3DE" w14:textId="77777777" w:rsidR="000D5A19" w:rsidRPr="00337D7C" w:rsidRDefault="000D5A19" w:rsidP="006F2EB2">
            <w:pPr>
              <w:spacing w:after="0"/>
              <w:ind w:left="553" w:right="100" w:hanging="141"/>
              <w:rPr>
                <w:sz w:val="18"/>
                <w:szCs w:val="18"/>
              </w:rPr>
            </w:pPr>
            <w:r w:rsidRPr="00337D7C">
              <w:rPr>
                <w:rFonts w:cs="Calibri"/>
                <w:color w:val="000000"/>
                <w:sz w:val="18"/>
                <w:szCs w:val="18"/>
              </w:rPr>
              <w:t>15 or more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EFDAA37"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991 (17.8%)</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477CD27" w14:textId="77777777" w:rsidR="000D5A19" w:rsidRPr="00337D7C" w:rsidRDefault="000D5A19" w:rsidP="006F2EB2">
            <w:pPr>
              <w:spacing w:after="0"/>
              <w:ind w:left="100" w:right="100"/>
              <w:jc w:val="center"/>
              <w:rPr>
                <w:sz w:val="18"/>
                <w:szCs w:val="18"/>
              </w:rPr>
            </w:pPr>
            <w:r w:rsidRPr="00337D7C">
              <w:rPr>
                <w:sz w:val="18"/>
                <w:szCs w:val="18"/>
              </w:rPr>
              <w:t>140</w:t>
            </w:r>
            <w:r>
              <w:rPr>
                <w:sz w:val="18"/>
                <w:szCs w:val="18"/>
              </w:rPr>
              <w:t>,</w:t>
            </w:r>
            <w:r w:rsidRPr="00337D7C">
              <w:rPr>
                <w:sz w:val="18"/>
                <w:szCs w:val="18"/>
              </w:rPr>
              <w:t>900 (4.2%)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30654D1" w14:textId="77777777" w:rsidR="000D5A19" w:rsidRPr="00337D7C" w:rsidRDefault="000D5A19" w:rsidP="006F2EB2">
            <w:pPr>
              <w:spacing w:after="0"/>
              <w:ind w:left="100" w:right="100"/>
              <w:jc w:val="center"/>
              <w:rPr>
                <w:sz w:val="18"/>
                <w:szCs w:val="18"/>
              </w:rPr>
            </w:pPr>
            <w:r w:rsidRPr="00337D7C">
              <w:rPr>
                <w:sz w:val="18"/>
                <w:szCs w:val="18"/>
              </w:rPr>
              <w:t>0.45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4F0B550"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965 (18.4%)</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1687A4D"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876 (17.6%)</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5028DDAC" w14:textId="77777777" w:rsidR="000D5A19" w:rsidRPr="00337D7C" w:rsidRDefault="000D5A19" w:rsidP="006F2EB2">
            <w:pPr>
              <w:spacing w:after="0"/>
              <w:ind w:left="100" w:right="100"/>
              <w:jc w:val="center"/>
              <w:rPr>
                <w:sz w:val="18"/>
                <w:szCs w:val="18"/>
              </w:rPr>
            </w:pPr>
            <w:r w:rsidRPr="00337D7C">
              <w:rPr>
                <w:sz w:val="18"/>
                <w:szCs w:val="18"/>
              </w:rPr>
              <w:t>0.02</w:t>
            </w:r>
          </w:p>
        </w:tc>
      </w:tr>
      <w:tr w:rsidR="006F3A2B" w:rsidRPr="00337D7C" w14:paraId="17046DF5"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0279D59C" w14:textId="12BD82CE" w:rsidR="000D5A19" w:rsidRPr="00337D7C" w:rsidRDefault="00723FB0" w:rsidP="00723FB0">
            <w:pPr>
              <w:spacing w:after="0"/>
              <w:ind w:left="100" w:right="100"/>
              <w:rPr>
                <w:sz w:val="18"/>
                <w:szCs w:val="18"/>
              </w:rPr>
            </w:pPr>
            <w:r w:rsidRPr="00337D7C">
              <w:rPr>
                <w:rFonts w:cs="Calibri"/>
                <w:b/>
                <w:bCs/>
                <w:color w:val="000000"/>
                <w:sz w:val="18"/>
                <w:szCs w:val="18"/>
              </w:rPr>
              <w:t>Number of unique medicines in six months</w:t>
            </w:r>
          </w:p>
        </w:tc>
      </w:tr>
      <w:tr w:rsidR="006F3A2B" w:rsidRPr="00337D7C" w14:paraId="7C939B84"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FFB10E5" w14:textId="77777777" w:rsidR="000D5A19" w:rsidRPr="00337D7C" w:rsidRDefault="000D5A19" w:rsidP="006F2EB2">
            <w:pPr>
              <w:spacing w:after="0"/>
              <w:ind w:left="553" w:right="100" w:hanging="141"/>
              <w:rPr>
                <w:sz w:val="18"/>
                <w:szCs w:val="18"/>
              </w:rPr>
            </w:pPr>
            <w:r w:rsidRPr="00337D7C">
              <w:rPr>
                <w:rFonts w:cs="Calibri"/>
                <w:color w:val="000000"/>
                <w:sz w:val="18"/>
                <w:szCs w:val="18"/>
              </w:rPr>
              <w:t>Mean (Std)</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DC3F735" w14:textId="77777777" w:rsidR="000D5A19" w:rsidRPr="00337D7C" w:rsidRDefault="000D5A19" w:rsidP="006F2EB2">
            <w:pPr>
              <w:spacing w:after="0"/>
              <w:ind w:left="100" w:right="100"/>
              <w:jc w:val="center"/>
              <w:rPr>
                <w:sz w:val="18"/>
                <w:szCs w:val="18"/>
              </w:rPr>
            </w:pPr>
            <w:r w:rsidRPr="00337D7C">
              <w:rPr>
                <w:sz w:val="18"/>
                <w:szCs w:val="18"/>
              </w:rPr>
              <w:t>7.1 (5.3)</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1EF9A2C" w14:textId="77777777" w:rsidR="000D5A19" w:rsidRPr="00337D7C" w:rsidRDefault="000D5A19" w:rsidP="006F2EB2">
            <w:pPr>
              <w:spacing w:after="0"/>
              <w:ind w:left="100" w:right="100"/>
              <w:jc w:val="center"/>
              <w:rPr>
                <w:sz w:val="18"/>
                <w:szCs w:val="18"/>
              </w:rPr>
            </w:pPr>
            <w:r w:rsidRPr="00337D7C">
              <w:rPr>
                <w:sz w:val="18"/>
                <w:szCs w:val="18"/>
              </w:rPr>
              <w:t>2.9 (3.8)</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FFA75CE" w14:textId="77777777" w:rsidR="000D5A19" w:rsidRPr="00337D7C" w:rsidRDefault="000D5A19" w:rsidP="006F2EB2">
            <w:pPr>
              <w:spacing w:after="0"/>
              <w:ind w:left="100" w:right="100"/>
              <w:jc w:val="center"/>
              <w:rPr>
                <w:sz w:val="18"/>
                <w:szCs w:val="18"/>
              </w:rPr>
            </w:pPr>
            <w:r w:rsidRPr="00337D7C">
              <w:rPr>
                <w:sz w:val="18"/>
                <w:szCs w:val="18"/>
              </w:rPr>
              <w:t>0.9</w:t>
            </w:r>
            <w:r>
              <w:rPr>
                <w:sz w:val="18"/>
                <w:szCs w:val="18"/>
              </w:rPr>
              <w:t>0</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686484A" w14:textId="77777777" w:rsidR="000D5A19" w:rsidRPr="00337D7C" w:rsidRDefault="000D5A19" w:rsidP="006F2EB2">
            <w:pPr>
              <w:spacing w:after="0"/>
              <w:ind w:left="100" w:right="100"/>
              <w:jc w:val="center"/>
              <w:rPr>
                <w:sz w:val="18"/>
                <w:szCs w:val="18"/>
              </w:rPr>
            </w:pPr>
            <w:r w:rsidRPr="00337D7C">
              <w:rPr>
                <w:sz w:val="18"/>
                <w:szCs w:val="18"/>
              </w:rPr>
              <w:t>7.3 (5.2)</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88FFA4C" w14:textId="77777777" w:rsidR="000D5A19" w:rsidRPr="00337D7C" w:rsidRDefault="000D5A19" w:rsidP="006F2EB2">
            <w:pPr>
              <w:spacing w:after="0"/>
              <w:ind w:left="100" w:right="100"/>
              <w:jc w:val="center"/>
              <w:rPr>
                <w:sz w:val="18"/>
                <w:szCs w:val="18"/>
              </w:rPr>
            </w:pPr>
            <w:r w:rsidRPr="00337D7C">
              <w:rPr>
                <w:sz w:val="18"/>
                <w:szCs w:val="18"/>
              </w:rPr>
              <w:t>7.1 (5.3)</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76823762" w14:textId="77777777" w:rsidR="000D5A19" w:rsidRPr="00337D7C" w:rsidRDefault="000D5A19" w:rsidP="006F2EB2">
            <w:pPr>
              <w:spacing w:after="0"/>
              <w:ind w:left="100" w:right="100"/>
              <w:jc w:val="center"/>
              <w:rPr>
                <w:sz w:val="18"/>
                <w:szCs w:val="18"/>
              </w:rPr>
            </w:pPr>
            <w:r w:rsidRPr="00337D7C">
              <w:rPr>
                <w:sz w:val="18"/>
                <w:szCs w:val="18"/>
              </w:rPr>
              <w:t>0.02</w:t>
            </w:r>
          </w:p>
        </w:tc>
      </w:tr>
      <w:tr w:rsidR="006F3A2B" w:rsidRPr="00337D7C" w14:paraId="0EC24E74"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5C20CF7" w14:textId="77777777" w:rsidR="000D5A19" w:rsidRPr="00337D7C" w:rsidRDefault="000D5A19" w:rsidP="006F2EB2">
            <w:pPr>
              <w:spacing w:after="0"/>
              <w:ind w:left="553" w:right="100" w:hanging="141"/>
              <w:rPr>
                <w:sz w:val="18"/>
                <w:szCs w:val="18"/>
              </w:rPr>
            </w:pPr>
            <w:r w:rsidRPr="00337D7C">
              <w:rPr>
                <w:rFonts w:cs="Calibri"/>
                <w:color w:val="000000"/>
                <w:sz w:val="18"/>
                <w:szCs w:val="18"/>
              </w:rPr>
              <w:t>N</w:t>
            </w:r>
            <w:r>
              <w:rPr>
                <w:rFonts w:cs="Calibri"/>
                <w:color w:val="000000"/>
                <w:sz w:val="18"/>
                <w:szCs w:val="18"/>
              </w:rPr>
              <w:t>one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0783CDE"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193 (10.7%)</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FC3E205"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165</w:t>
            </w:r>
            <w:r>
              <w:rPr>
                <w:sz w:val="18"/>
                <w:szCs w:val="18"/>
              </w:rPr>
              <w:t>,</w:t>
            </w:r>
            <w:r w:rsidRPr="00337D7C">
              <w:rPr>
                <w:sz w:val="18"/>
                <w:szCs w:val="18"/>
              </w:rPr>
              <w:t>140 (35.0%)</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8C2BDB1" w14:textId="77777777" w:rsidR="000D5A19" w:rsidRPr="00337D7C" w:rsidRDefault="000D5A19" w:rsidP="006F2EB2">
            <w:pPr>
              <w:spacing w:after="0"/>
              <w:ind w:left="100" w:right="100"/>
              <w:jc w:val="center"/>
              <w:rPr>
                <w:sz w:val="18"/>
                <w:szCs w:val="18"/>
              </w:rPr>
            </w:pPr>
            <w:r w:rsidRPr="00337D7C">
              <w:rPr>
                <w:sz w:val="18"/>
                <w:szCs w:val="18"/>
              </w:rPr>
              <w:t>0.6</w:t>
            </w:r>
            <w:r>
              <w:rPr>
                <w:sz w:val="18"/>
                <w:szCs w:val="18"/>
              </w:rPr>
              <w:t>0</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1F4345F" w14:textId="77777777" w:rsidR="000D5A19" w:rsidRPr="00337D7C" w:rsidRDefault="000D5A19" w:rsidP="006F2EB2">
            <w:pPr>
              <w:spacing w:after="0"/>
              <w:ind w:left="100" w:right="100"/>
              <w:jc w:val="center"/>
              <w:rPr>
                <w:sz w:val="18"/>
                <w:szCs w:val="18"/>
              </w:rPr>
            </w:pPr>
            <w:r w:rsidRPr="00337D7C">
              <w:rPr>
                <w:sz w:val="18"/>
                <w:szCs w:val="18"/>
              </w:rPr>
              <w:t>880 (8.2%)</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08A1120" w14:textId="77777777" w:rsidR="000D5A19" w:rsidRPr="00337D7C" w:rsidRDefault="000D5A19" w:rsidP="006F2EB2">
            <w:pPr>
              <w:spacing w:after="0"/>
              <w:ind w:left="100" w:right="100"/>
              <w:jc w:val="center"/>
              <w:rPr>
                <w:sz w:val="18"/>
                <w:szCs w:val="18"/>
              </w:rPr>
            </w:pPr>
            <w:r w:rsidRPr="00337D7C">
              <w:rPr>
                <w:sz w:val="18"/>
                <w:szCs w:val="18"/>
              </w:rPr>
              <w:t>852 (8.0%)</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7BBFF90C" w14:textId="77777777" w:rsidR="000D5A19" w:rsidRPr="00337D7C" w:rsidRDefault="000D5A19" w:rsidP="006F2EB2">
            <w:pPr>
              <w:spacing w:after="0"/>
              <w:ind w:left="100" w:right="100"/>
              <w:jc w:val="center"/>
              <w:rPr>
                <w:sz w:val="18"/>
                <w:szCs w:val="18"/>
              </w:rPr>
            </w:pPr>
            <w:r w:rsidRPr="00337D7C">
              <w:rPr>
                <w:sz w:val="18"/>
                <w:szCs w:val="18"/>
              </w:rPr>
              <w:t>0.01</w:t>
            </w:r>
          </w:p>
        </w:tc>
      </w:tr>
      <w:tr w:rsidR="006F3A2B" w:rsidRPr="00337D7C" w14:paraId="021751E2"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F486CD1" w14:textId="4E682616" w:rsidR="000D5A19" w:rsidRPr="00337D7C" w:rsidRDefault="00FE5424" w:rsidP="006F2EB2">
            <w:pPr>
              <w:spacing w:after="0"/>
              <w:ind w:left="553" w:right="100" w:hanging="141"/>
              <w:rPr>
                <w:sz w:val="18"/>
                <w:szCs w:val="18"/>
              </w:rPr>
            </w:pPr>
            <w:r>
              <w:rPr>
                <w:rFonts w:cs="Calibri"/>
                <w:color w:val="000000"/>
                <w:sz w:val="18"/>
                <w:szCs w:val="18"/>
              </w:rPr>
              <w:t>1 to 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8835C01"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793 (25.0%)</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26D502E"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400</w:t>
            </w:r>
            <w:r>
              <w:rPr>
                <w:sz w:val="18"/>
                <w:szCs w:val="18"/>
              </w:rPr>
              <w:t>,</w:t>
            </w:r>
            <w:r w:rsidRPr="00337D7C">
              <w:rPr>
                <w:sz w:val="18"/>
                <w:szCs w:val="18"/>
              </w:rPr>
              <w:t>699 (42.0%)</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6A9C8EE" w14:textId="77777777" w:rsidR="000D5A19" w:rsidRPr="00337D7C" w:rsidRDefault="000D5A19" w:rsidP="006F2EB2">
            <w:pPr>
              <w:spacing w:after="0"/>
              <w:ind w:left="100" w:right="100"/>
              <w:jc w:val="center"/>
              <w:rPr>
                <w:sz w:val="18"/>
                <w:szCs w:val="18"/>
              </w:rPr>
            </w:pPr>
            <w:r w:rsidRPr="00337D7C">
              <w:rPr>
                <w:sz w:val="18"/>
                <w:szCs w:val="18"/>
              </w:rPr>
              <w:t>0.37</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A8E3297"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731 (25.6%)</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C37CCC8"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868 (26.8%)</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43B7ED4C" w14:textId="77777777" w:rsidR="000D5A19" w:rsidRPr="00337D7C" w:rsidRDefault="000D5A19" w:rsidP="006F2EB2">
            <w:pPr>
              <w:spacing w:after="0"/>
              <w:ind w:left="100" w:right="100"/>
              <w:jc w:val="center"/>
              <w:rPr>
                <w:sz w:val="18"/>
                <w:szCs w:val="18"/>
              </w:rPr>
            </w:pPr>
            <w:r w:rsidRPr="00337D7C">
              <w:rPr>
                <w:sz w:val="18"/>
                <w:szCs w:val="18"/>
              </w:rPr>
              <w:t>0.03</w:t>
            </w:r>
          </w:p>
        </w:tc>
      </w:tr>
      <w:tr w:rsidR="006F3A2B" w:rsidRPr="00337D7C" w14:paraId="60B65F73"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3ACF356" w14:textId="77777777" w:rsidR="000D5A19" w:rsidRPr="00337D7C" w:rsidRDefault="000D5A19" w:rsidP="006F2EB2">
            <w:pPr>
              <w:spacing w:after="0"/>
              <w:ind w:left="553" w:right="100" w:hanging="141"/>
              <w:rPr>
                <w:sz w:val="18"/>
                <w:szCs w:val="18"/>
              </w:rPr>
            </w:pPr>
            <w:r w:rsidRPr="00337D7C">
              <w:rPr>
                <w:rFonts w:cs="Calibri"/>
                <w:color w:val="000000"/>
                <w:sz w:val="18"/>
                <w:szCs w:val="18"/>
              </w:rPr>
              <w:t>5 to 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D0018D7" w14:textId="77777777" w:rsidR="000D5A19" w:rsidRPr="00337D7C" w:rsidRDefault="000D5A19" w:rsidP="006F2EB2">
            <w:pPr>
              <w:spacing w:after="0"/>
              <w:ind w:left="100" w:right="100"/>
              <w:jc w:val="center"/>
              <w:rPr>
                <w:sz w:val="18"/>
                <w:szCs w:val="18"/>
              </w:rPr>
            </w:pPr>
            <w:r w:rsidRPr="00337D7C">
              <w:rPr>
                <w:sz w:val="18"/>
                <w:szCs w:val="18"/>
              </w:rPr>
              <w:t>4</w:t>
            </w:r>
            <w:r>
              <w:rPr>
                <w:sz w:val="18"/>
                <w:szCs w:val="18"/>
              </w:rPr>
              <w:t>,</w:t>
            </w:r>
            <w:r w:rsidRPr="00337D7C">
              <w:rPr>
                <w:sz w:val="18"/>
                <w:szCs w:val="18"/>
              </w:rPr>
              <w:t>050 (36.3%)</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7C5BE7A" w14:textId="77777777" w:rsidR="000D5A19" w:rsidRPr="00337D7C" w:rsidRDefault="000D5A19" w:rsidP="006F2EB2">
            <w:pPr>
              <w:spacing w:after="0"/>
              <w:ind w:left="100" w:right="100"/>
              <w:jc w:val="center"/>
              <w:rPr>
                <w:sz w:val="18"/>
                <w:szCs w:val="18"/>
              </w:rPr>
            </w:pPr>
            <w:r w:rsidRPr="00337D7C">
              <w:rPr>
                <w:sz w:val="18"/>
                <w:szCs w:val="18"/>
              </w:rPr>
              <w:t>539</w:t>
            </w:r>
            <w:r>
              <w:rPr>
                <w:sz w:val="18"/>
                <w:szCs w:val="18"/>
              </w:rPr>
              <w:t>,</w:t>
            </w:r>
            <w:r w:rsidRPr="00337D7C">
              <w:rPr>
                <w:sz w:val="18"/>
                <w:szCs w:val="18"/>
              </w:rPr>
              <w:t>291 (16.2%)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8294E5F" w14:textId="77777777" w:rsidR="000D5A19" w:rsidRPr="00337D7C" w:rsidRDefault="000D5A19" w:rsidP="006F2EB2">
            <w:pPr>
              <w:spacing w:after="0"/>
              <w:ind w:left="100" w:right="100"/>
              <w:jc w:val="center"/>
              <w:rPr>
                <w:sz w:val="18"/>
                <w:szCs w:val="18"/>
              </w:rPr>
            </w:pPr>
            <w:r w:rsidRPr="00337D7C">
              <w:rPr>
                <w:sz w:val="18"/>
                <w:szCs w:val="18"/>
              </w:rPr>
              <w:t>0.47</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3B07CAF" w14:textId="77777777" w:rsidR="000D5A19" w:rsidRPr="00337D7C" w:rsidRDefault="000D5A19" w:rsidP="006F2EB2">
            <w:pPr>
              <w:spacing w:after="0"/>
              <w:ind w:left="100" w:right="100"/>
              <w:jc w:val="center"/>
              <w:rPr>
                <w:sz w:val="18"/>
                <w:szCs w:val="18"/>
              </w:rPr>
            </w:pPr>
            <w:r w:rsidRPr="00337D7C">
              <w:rPr>
                <w:sz w:val="18"/>
                <w:szCs w:val="18"/>
              </w:rPr>
              <w:t>3</w:t>
            </w:r>
            <w:r>
              <w:rPr>
                <w:sz w:val="18"/>
                <w:szCs w:val="18"/>
              </w:rPr>
              <w:t>,</w:t>
            </w:r>
            <w:r w:rsidRPr="00337D7C">
              <w:rPr>
                <w:sz w:val="18"/>
                <w:szCs w:val="18"/>
              </w:rPr>
              <w:t>990 (37.4%)</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4AC2E41" w14:textId="77777777" w:rsidR="000D5A19" w:rsidRPr="00337D7C" w:rsidRDefault="000D5A19" w:rsidP="006F2EB2">
            <w:pPr>
              <w:spacing w:after="0"/>
              <w:ind w:left="100" w:right="100"/>
              <w:jc w:val="center"/>
              <w:rPr>
                <w:sz w:val="18"/>
                <w:szCs w:val="18"/>
              </w:rPr>
            </w:pPr>
            <w:r w:rsidRPr="00337D7C">
              <w:rPr>
                <w:sz w:val="18"/>
                <w:szCs w:val="18"/>
              </w:rPr>
              <w:t>4</w:t>
            </w:r>
            <w:r>
              <w:rPr>
                <w:sz w:val="18"/>
                <w:szCs w:val="18"/>
              </w:rPr>
              <w:t>,</w:t>
            </w:r>
            <w:r w:rsidRPr="00337D7C">
              <w:rPr>
                <w:sz w:val="18"/>
                <w:szCs w:val="18"/>
              </w:rPr>
              <w:t>058 (38.0%)</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5C771D92" w14:textId="77777777" w:rsidR="000D5A19" w:rsidRPr="00337D7C" w:rsidRDefault="000D5A19" w:rsidP="006F2EB2">
            <w:pPr>
              <w:spacing w:after="0"/>
              <w:ind w:left="100" w:right="100"/>
              <w:jc w:val="center"/>
              <w:rPr>
                <w:sz w:val="18"/>
                <w:szCs w:val="18"/>
              </w:rPr>
            </w:pPr>
            <w:r w:rsidRPr="00337D7C">
              <w:rPr>
                <w:sz w:val="18"/>
                <w:szCs w:val="18"/>
              </w:rPr>
              <w:t>0.01</w:t>
            </w:r>
          </w:p>
        </w:tc>
      </w:tr>
      <w:tr w:rsidR="006F3A2B" w:rsidRPr="00337D7C" w14:paraId="4441764F"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F78B0D1" w14:textId="77777777" w:rsidR="000D5A19" w:rsidRPr="00337D7C" w:rsidRDefault="000D5A19" w:rsidP="006F2EB2">
            <w:pPr>
              <w:spacing w:after="0"/>
              <w:ind w:left="553" w:right="100" w:hanging="141"/>
              <w:rPr>
                <w:sz w:val="18"/>
                <w:szCs w:val="18"/>
              </w:rPr>
            </w:pPr>
            <w:r w:rsidRPr="00337D7C">
              <w:rPr>
                <w:rFonts w:cs="Calibri"/>
                <w:color w:val="000000"/>
                <w:sz w:val="18"/>
                <w:szCs w:val="18"/>
              </w:rPr>
              <w:t>10 to 14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4242D4C"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096 (18.8%)</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AEAA19D" w14:textId="77777777" w:rsidR="000D5A19" w:rsidRPr="00337D7C" w:rsidRDefault="000D5A19" w:rsidP="006F2EB2">
            <w:pPr>
              <w:spacing w:after="0"/>
              <w:ind w:left="100" w:right="100"/>
              <w:jc w:val="center"/>
              <w:rPr>
                <w:sz w:val="18"/>
                <w:szCs w:val="18"/>
              </w:rPr>
            </w:pPr>
            <w:r w:rsidRPr="00337D7C">
              <w:rPr>
                <w:sz w:val="18"/>
                <w:szCs w:val="18"/>
              </w:rPr>
              <w:t>160</w:t>
            </w:r>
            <w:r>
              <w:rPr>
                <w:sz w:val="18"/>
                <w:szCs w:val="18"/>
              </w:rPr>
              <w:t>,</w:t>
            </w:r>
            <w:r w:rsidRPr="00337D7C">
              <w:rPr>
                <w:sz w:val="18"/>
                <w:szCs w:val="18"/>
              </w:rPr>
              <w:t>872 (4.8%)</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646D82D" w14:textId="77777777" w:rsidR="000D5A19" w:rsidRPr="00337D7C" w:rsidRDefault="000D5A19" w:rsidP="006F2EB2">
            <w:pPr>
              <w:spacing w:after="0"/>
              <w:ind w:left="100" w:right="100"/>
              <w:jc w:val="center"/>
              <w:rPr>
                <w:sz w:val="18"/>
                <w:szCs w:val="18"/>
              </w:rPr>
            </w:pPr>
            <w:r w:rsidRPr="00337D7C">
              <w:rPr>
                <w:sz w:val="18"/>
                <w:szCs w:val="18"/>
              </w:rPr>
              <w:t>0.44</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6E035E1" w14:textId="77777777" w:rsidR="000D5A19" w:rsidRPr="00337D7C" w:rsidRDefault="000D5A19" w:rsidP="006F2EB2">
            <w:pPr>
              <w:spacing w:after="0"/>
              <w:ind w:left="100" w:right="100"/>
              <w:jc w:val="center"/>
              <w:rPr>
                <w:sz w:val="18"/>
                <w:szCs w:val="18"/>
              </w:rPr>
            </w:pPr>
            <w:r w:rsidRPr="00337D7C">
              <w:rPr>
                <w:sz w:val="18"/>
                <w:szCs w:val="18"/>
              </w:rPr>
              <w:t>2</w:t>
            </w:r>
            <w:r>
              <w:rPr>
                <w:sz w:val="18"/>
                <w:szCs w:val="18"/>
              </w:rPr>
              <w:t>,</w:t>
            </w:r>
            <w:r w:rsidRPr="00337D7C">
              <w:rPr>
                <w:sz w:val="18"/>
                <w:szCs w:val="18"/>
              </w:rPr>
              <w:t>070 (19.4%)</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27FB236"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997 (18.7%)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67E4814E" w14:textId="77777777" w:rsidR="000D5A19" w:rsidRPr="00337D7C" w:rsidRDefault="000D5A19" w:rsidP="006F2EB2">
            <w:pPr>
              <w:spacing w:after="0"/>
              <w:ind w:left="100" w:right="100"/>
              <w:jc w:val="center"/>
              <w:rPr>
                <w:sz w:val="18"/>
                <w:szCs w:val="18"/>
              </w:rPr>
            </w:pPr>
            <w:r w:rsidRPr="00337D7C">
              <w:rPr>
                <w:sz w:val="18"/>
                <w:szCs w:val="18"/>
              </w:rPr>
              <w:t>0.02</w:t>
            </w:r>
          </w:p>
        </w:tc>
      </w:tr>
      <w:tr w:rsidR="006F3A2B" w:rsidRPr="00337D7C" w14:paraId="152CF2E4"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E64A0E6" w14:textId="77777777" w:rsidR="000D5A19" w:rsidRPr="00337D7C" w:rsidRDefault="000D5A19" w:rsidP="006F2EB2">
            <w:pPr>
              <w:spacing w:after="0"/>
              <w:ind w:left="553" w:right="100" w:hanging="141"/>
              <w:rPr>
                <w:sz w:val="18"/>
                <w:szCs w:val="18"/>
              </w:rPr>
            </w:pPr>
            <w:r w:rsidRPr="00337D7C">
              <w:rPr>
                <w:rFonts w:cs="Calibri"/>
                <w:color w:val="000000"/>
                <w:sz w:val="18"/>
                <w:szCs w:val="18"/>
              </w:rPr>
              <w:t>15 or more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57D561F"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027 (9.2%)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45DB071" w14:textId="77777777" w:rsidR="000D5A19" w:rsidRPr="00337D7C" w:rsidRDefault="000D5A19" w:rsidP="006F2EB2">
            <w:pPr>
              <w:spacing w:after="0"/>
              <w:ind w:left="100" w:right="100"/>
              <w:jc w:val="center"/>
              <w:rPr>
                <w:sz w:val="18"/>
                <w:szCs w:val="18"/>
              </w:rPr>
            </w:pPr>
            <w:r w:rsidRPr="00337D7C">
              <w:rPr>
                <w:sz w:val="18"/>
                <w:szCs w:val="18"/>
              </w:rPr>
              <w:t>66</w:t>
            </w:r>
            <w:r>
              <w:rPr>
                <w:sz w:val="18"/>
                <w:szCs w:val="18"/>
              </w:rPr>
              <w:t>,</w:t>
            </w:r>
            <w:r w:rsidRPr="00337D7C">
              <w:rPr>
                <w:sz w:val="18"/>
                <w:szCs w:val="18"/>
              </w:rPr>
              <w:t>268 (2.0%)</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94695FA" w14:textId="77777777" w:rsidR="000D5A19" w:rsidRPr="00337D7C" w:rsidRDefault="000D5A19" w:rsidP="006F2EB2">
            <w:pPr>
              <w:spacing w:after="0"/>
              <w:ind w:left="100" w:right="100"/>
              <w:jc w:val="center"/>
              <w:rPr>
                <w:sz w:val="18"/>
                <w:szCs w:val="18"/>
              </w:rPr>
            </w:pPr>
            <w:r w:rsidRPr="00337D7C">
              <w:rPr>
                <w:sz w:val="18"/>
                <w:szCs w:val="18"/>
              </w:rPr>
              <w:t>0.32</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3F450C4"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011 (9.5%)</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0ECB4AD8" w14:textId="77777777" w:rsidR="000D5A19" w:rsidRPr="00337D7C" w:rsidRDefault="000D5A19" w:rsidP="006F2EB2">
            <w:pPr>
              <w:spacing w:after="0"/>
              <w:ind w:left="100" w:right="100"/>
              <w:jc w:val="center"/>
              <w:rPr>
                <w:sz w:val="18"/>
                <w:szCs w:val="18"/>
              </w:rPr>
            </w:pPr>
            <w:r w:rsidRPr="00337D7C">
              <w:rPr>
                <w:sz w:val="18"/>
                <w:szCs w:val="18"/>
              </w:rPr>
              <w:t>907 (8.5%)</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2802F991" w14:textId="77777777" w:rsidR="000D5A19" w:rsidRPr="00337D7C" w:rsidRDefault="000D5A19" w:rsidP="006F2EB2">
            <w:pPr>
              <w:spacing w:after="0"/>
              <w:ind w:left="100" w:right="100"/>
              <w:jc w:val="center"/>
              <w:rPr>
                <w:sz w:val="18"/>
                <w:szCs w:val="18"/>
              </w:rPr>
            </w:pPr>
            <w:r w:rsidRPr="00337D7C">
              <w:rPr>
                <w:sz w:val="18"/>
                <w:szCs w:val="18"/>
              </w:rPr>
              <w:t>0.03</w:t>
            </w:r>
          </w:p>
        </w:tc>
      </w:tr>
      <w:tr w:rsidR="006F3A2B" w:rsidRPr="00337D7C" w14:paraId="15184C68"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5CB489D3" w14:textId="16975ED5" w:rsidR="000D5A19" w:rsidRPr="00337D7C" w:rsidRDefault="00723FB0" w:rsidP="00723FB0">
            <w:pPr>
              <w:spacing w:after="0"/>
              <w:ind w:left="100" w:right="100"/>
              <w:rPr>
                <w:sz w:val="18"/>
                <w:szCs w:val="18"/>
              </w:rPr>
            </w:pPr>
            <w:r w:rsidRPr="00337D7C">
              <w:rPr>
                <w:rFonts w:cs="Calibri"/>
                <w:b/>
                <w:bCs/>
                <w:color w:val="000000"/>
                <w:sz w:val="18"/>
                <w:szCs w:val="18"/>
              </w:rPr>
              <w:t>Number of unique medicines in three months</w:t>
            </w:r>
          </w:p>
        </w:tc>
      </w:tr>
      <w:tr w:rsidR="006F3A2B" w:rsidRPr="00337D7C" w14:paraId="2776CC54"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037E2B5" w14:textId="77777777" w:rsidR="000D5A19" w:rsidRPr="00337D7C" w:rsidRDefault="000D5A19" w:rsidP="006F2EB2">
            <w:pPr>
              <w:spacing w:after="0"/>
              <w:ind w:left="553" w:right="100" w:hanging="141"/>
              <w:rPr>
                <w:rFonts w:cs="Calibri"/>
                <w:color w:val="000000"/>
                <w:sz w:val="18"/>
                <w:szCs w:val="18"/>
              </w:rPr>
            </w:pPr>
            <w:r w:rsidRPr="00337D7C">
              <w:rPr>
                <w:rFonts w:cs="Calibri"/>
                <w:color w:val="000000"/>
                <w:sz w:val="18"/>
                <w:szCs w:val="18"/>
              </w:rPr>
              <w:t>Mean (Std)</w:t>
            </w:r>
            <w:r w:rsidRPr="00981B76">
              <w:t xml:space="preserve"> </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B012B0B" w14:textId="77777777" w:rsidR="000D5A19" w:rsidRPr="00337D7C" w:rsidRDefault="000D5A19" w:rsidP="006F2EB2">
            <w:pPr>
              <w:spacing w:after="0"/>
              <w:ind w:left="100" w:right="100"/>
              <w:jc w:val="center"/>
              <w:rPr>
                <w:sz w:val="18"/>
                <w:szCs w:val="18"/>
              </w:rPr>
            </w:pPr>
            <w:r w:rsidRPr="00337D7C">
              <w:rPr>
                <w:sz w:val="18"/>
                <w:szCs w:val="18"/>
              </w:rPr>
              <w:t>5.7 (4.5)</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6DD3769" w14:textId="77777777" w:rsidR="000D5A19" w:rsidRPr="00337D7C" w:rsidRDefault="000D5A19" w:rsidP="006F2EB2">
            <w:pPr>
              <w:spacing w:after="0"/>
              <w:ind w:left="100" w:right="100"/>
              <w:jc w:val="center"/>
              <w:rPr>
                <w:sz w:val="18"/>
                <w:szCs w:val="18"/>
              </w:rPr>
            </w:pPr>
            <w:r w:rsidRPr="00337D7C">
              <w:rPr>
                <w:sz w:val="18"/>
                <w:szCs w:val="18"/>
              </w:rPr>
              <w:t>2.2 (3.2)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FA39EFE" w14:textId="77777777" w:rsidR="000D5A19" w:rsidRPr="00337D7C" w:rsidRDefault="000D5A19" w:rsidP="006F2EB2">
            <w:pPr>
              <w:spacing w:after="0"/>
              <w:ind w:left="100" w:right="100"/>
              <w:jc w:val="center"/>
              <w:rPr>
                <w:sz w:val="18"/>
                <w:szCs w:val="18"/>
              </w:rPr>
            </w:pPr>
            <w:r w:rsidRPr="00337D7C">
              <w:rPr>
                <w:sz w:val="18"/>
                <w:szCs w:val="18"/>
              </w:rPr>
              <w:t>0.9</w:t>
            </w:r>
            <w:r>
              <w:rPr>
                <w:sz w:val="18"/>
                <w:szCs w:val="18"/>
              </w:rPr>
              <w:t>0</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3176D09" w14:textId="77777777" w:rsidR="000D5A19" w:rsidRPr="00337D7C" w:rsidRDefault="000D5A19" w:rsidP="006F2EB2">
            <w:pPr>
              <w:spacing w:after="0"/>
              <w:ind w:left="100" w:right="100"/>
              <w:jc w:val="center"/>
              <w:rPr>
                <w:sz w:val="18"/>
                <w:szCs w:val="18"/>
              </w:rPr>
            </w:pPr>
            <w:r w:rsidRPr="00337D7C">
              <w:rPr>
                <w:sz w:val="18"/>
                <w:szCs w:val="18"/>
              </w:rPr>
              <w:t>5.8 (4.4)</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4BEC85C" w14:textId="77777777" w:rsidR="000D5A19" w:rsidRPr="00337D7C" w:rsidRDefault="000D5A19" w:rsidP="006F2EB2">
            <w:pPr>
              <w:spacing w:after="0"/>
              <w:ind w:left="100" w:right="100"/>
              <w:jc w:val="center"/>
              <w:rPr>
                <w:sz w:val="18"/>
                <w:szCs w:val="18"/>
              </w:rPr>
            </w:pPr>
            <w:r w:rsidRPr="00337D7C">
              <w:rPr>
                <w:sz w:val="18"/>
                <w:szCs w:val="18"/>
              </w:rPr>
              <w:t>5.7 (4.4)</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5619664F" w14:textId="77777777" w:rsidR="000D5A19" w:rsidRPr="00337D7C" w:rsidRDefault="000D5A19" w:rsidP="006F2EB2">
            <w:pPr>
              <w:spacing w:after="0"/>
              <w:ind w:left="100" w:right="100"/>
              <w:jc w:val="center"/>
              <w:rPr>
                <w:sz w:val="18"/>
                <w:szCs w:val="18"/>
              </w:rPr>
            </w:pPr>
            <w:r w:rsidRPr="00337D7C">
              <w:rPr>
                <w:sz w:val="18"/>
                <w:szCs w:val="18"/>
              </w:rPr>
              <w:t>0.03</w:t>
            </w:r>
          </w:p>
        </w:tc>
      </w:tr>
      <w:tr w:rsidR="006F3A2B" w:rsidRPr="00337D7C" w14:paraId="673C3403"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3896E03" w14:textId="77777777" w:rsidR="000D5A19" w:rsidRPr="00337D7C" w:rsidRDefault="000D5A19" w:rsidP="006F2EB2">
            <w:pPr>
              <w:spacing w:after="0"/>
              <w:ind w:left="553" w:right="100" w:hanging="141"/>
              <w:rPr>
                <w:rFonts w:cs="Calibri"/>
                <w:color w:val="000000"/>
                <w:sz w:val="18"/>
                <w:szCs w:val="18"/>
              </w:rPr>
            </w:pPr>
            <w:r w:rsidRPr="00337D7C">
              <w:rPr>
                <w:rFonts w:cs="Calibri"/>
                <w:color w:val="000000"/>
                <w:sz w:val="18"/>
                <w:szCs w:val="18"/>
              </w:rPr>
              <w:t>N</w:t>
            </w:r>
            <w:r>
              <w:rPr>
                <w:rFonts w:cs="Calibri"/>
                <w:color w:val="000000"/>
                <w:sz w:val="18"/>
                <w:szCs w:val="18"/>
              </w:rPr>
              <w:t>one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A4E251C"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468 (13.2%)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2F2699B"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470</w:t>
            </w:r>
            <w:r>
              <w:rPr>
                <w:sz w:val="18"/>
                <w:szCs w:val="18"/>
              </w:rPr>
              <w:t>,</w:t>
            </w:r>
            <w:r w:rsidRPr="00337D7C">
              <w:rPr>
                <w:sz w:val="18"/>
                <w:szCs w:val="18"/>
              </w:rPr>
              <w:t>159 (44.1%)</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8CA2F41" w14:textId="77777777" w:rsidR="000D5A19" w:rsidRPr="00337D7C" w:rsidRDefault="000D5A19" w:rsidP="006F2EB2">
            <w:pPr>
              <w:spacing w:after="0"/>
              <w:ind w:left="100" w:right="100"/>
              <w:jc w:val="center"/>
              <w:rPr>
                <w:sz w:val="18"/>
                <w:szCs w:val="18"/>
              </w:rPr>
            </w:pPr>
            <w:r w:rsidRPr="00337D7C">
              <w:rPr>
                <w:sz w:val="18"/>
                <w:szCs w:val="18"/>
              </w:rPr>
              <w:t>0.73</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F83C98D"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141 (10.7%)</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DD7E024"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123 (10.5%)</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0DBEAE95" w14:textId="77777777" w:rsidR="000D5A19" w:rsidRPr="00337D7C" w:rsidRDefault="000D5A19" w:rsidP="006F2EB2">
            <w:pPr>
              <w:spacing w:after="0"/>
              <w:ind w:left="100" w:right="100"/>
              <w:jc w:val="center"/>
              <w:rPr>
                <w:sz w:val="18"/>
                <w:szCs w:val="18"/>
              </w:rPr>
            </w:pPr>
            <w:r w:rsidRPr="00337D7C">
              <w:rPr>
                <w:sz w:val="18"/>
                <w:szCs w:val="18"/>
              </w:rPr>
              <w:t>0.01</w:t>
            </w:r>
          </w:p>
        </w:tc>
      </w:tr>
      <w:tr w:rsidR="006F3A2B" w:rsidRPr="00337D7C" w14:paraId="305864C9"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BA4458A" w14:textId="222871E4" w:rsidR="000D5A19" w:rsidRPr="00337D7C" w:rsidRDefault="00FE5424" w:rsidP="006F2EB2">
            <w:pPr>
              <w:spacing w:after="0"/>
              <w:ind w:left="553" w:right="100" w:hanging="141"/>
              <w:rPr>
                <w:rFonts w:cs="Calibri"/>
                <w:color w:val="000000"/>
                <w:sz w:val="18"/>
                <w:szCs w:val="18"/>
              </w:rPr>
            </w:pPr>
            <w:r>
              <w:rPr>
                <w:rFonts w:cs="Calibri"/>
                <w:color w:val="000000"/>
                <w:sz w:val="18"/>
                <w:szCs w:val="18"/>
              </w:rPr>
              <w:t>1 to 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80C6892" w14:textId="77777777" w:rsidR="000D5A19" w:rsidRPr="00337D7C" w:rsidRDefault="000D5A19" w:rsidP="006F2EB2">
            <w:pPr>
              <w:spacing w:after="0"/>
              <w:ind w:left="100" w:right="100"/>
              <w:jc w:val="center"/>
              <w:rPr>
                <w:sz w:val="18"/>
                <w:szCs w:val="18"/>
              </w:rPr>
            </w:pPr>
            <w:r w:rsidRPr="00337D7C">
              <w:rPr>
                <w:sz w:val="18"/>
                <w:szCs w:val="18"/>
              </w:rPr>
              <w:t>3</w:t>
            </w:r>
            <w:r>
              <w:rPr>
                <w:sz w:val="18"/>
                <w:szCs w:val="18"/>
              </w:rPr>
              <w:t>,</w:t>
            </w:r>
            <w:r w:rsidRPr="00337D7C">
              <w:rPr>
                <w:sz w:val="18"/>
                <w:szCs w:val="18"/>
              </w:rPr>
              <w:t>599 (32.3%)</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F146DAC"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302</w:t>
            </w:r>
            <w:r>
              <w:rPr>
                <w:sz w:val="18"/>
                <w:szCs w:val="18"/>
              </w:rPr>
              <w:t>,</w:t>
            </w:r>
            <w:r w:rsidRPr="00337D7C">
              <w:rPr>
                <w:sz w:val="18"/>
                <w:szCs w:val="18"/>
              </w:rPr>
              <w:t>082 (39.1%)</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DC04802" w14:textId="77777777" w:rsidR="000D5A19" w:rsidRPr="00337D7C" w:rsidRDefault="000D5A19" w:rsidP="006F2EB2">
            <w:pPr>
              <w:spacing w:after="0"/>
              <w:ind w:left="100" w:right="100"/>
              <w:jc w:val="center"/>
              <w:rPr>
                <w:sz w:val="18"/>
                <w:szCs w:val="18"/>
              </w:rPr>
            </w:pPr>
            <w:r w:rsidRPr="00337D7C">
              <w:rPr>
                <w:sz w:val="18"/>
                <w:szCs w:val="18"/>
              </w:rPr>
              <w:t>0.14</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34975D7A" w14:textId="77777777" w:rsidR="000D5A19" w:rsidRPr="00337D7C" w:rsidRDefault="000D5A19" w:rsidP="006F2EB2">
            <w:pPr>
              <w:spacing w:after="0"/>
              <w:ind w:left="100" w:right="100"/>
              <w:jc w:val="center"/>
              <w:rPr>
                <w:sz w:val="18"/>
                <w:szCs w:val="18"/>
              </w:rPr>
            </w:pPr>
            <w:r w:rsidRPr="00337D7C">
              <w:rPr>
                <w:sz w:val="18"/>
                <w:szCs w:val="18"/>
              </w:rPr>
              <w:t>3</w:t>
            </w:r>
            <w:r>
              <w:rPr>
                <w:sz w:val="18"/>
                <w:szCs w:val="18"/>
              </w:rPr>
              <w:t>,</w:t>
            </w:r>
            <w:r w:rsidRPr="00337D7C">
              <w:rPr>
                <w:sz w:val="18"/>
                <w:szCs w:val="18"/>
              </w:rPr>
              <w:t>530 (33.0%)</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DE9E89D" w14:textId="77777777" w:rsidR="000D5A19" w:rsidRPr="00337D7C" w:rsidRDefault="000D5A19" w:rsidP="006F2EB2">
            <w:pPr>
              <w:spacing w:after="0"/>
              <w:ind w:left="100" w:right="100"/>
              <w:jc w:val="center"/>
              <w:rPr>
                <w:sz w:val="18"/>
                <w:szCs w:val="18"/>
              </w:rPr>
            </w:pPr>
            <w:r w:rsidRPr="00337D7C">
              <w:rPr>
                <w:sz w:val="18"/>
                <w:szCs w:val="18"/>
              </w:rPr>
              <w:t>3</w:t>
            </w:r>
            <w:r>
              <w:rPr>
                <w:sz w:val="18"/>
                <w:szCs w:val="18"/>
              </w:rPr>
              <w:t>,</w:t>
            </w:r>
            <w:r w:rsidRPr="00337D7C">
              <w:rPr>
                <w:sz w:val="18"/>
                <w:szCs w:val="18"/>
              </w:rPr>
              <w:t>672 (34.4%)</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018D99F8" w14:textId="77777777" w:rsidR="000D5A19" w:rsidRPr="00337D7C" w:rsidRDefault="000D5A19" w:rsidP="006F2EB2">
            <w:pPr>
              <w:spacing w:after="0"/>
              <w:ind w:left="100" w:right="100"/>
              <w:jc w:val="center"/>
              <w:rPr>
                <w:sz w:val="18"/>
                <w:szCs w:val="18"/>
              </w:rPr>
            </w:pPr>
            <w:r w:rsidRPr="00337D7C">
              <w:rPr>
                <w:sz w:val="18"/>
                <w:szCs w:val="18"/>
              </w:rPr>
              <w:t>0.03</w:t>
            </w:r>
          </w:p>
        </w:tc>
      </w:tr>
      <w:tr w:rsidR="006F3A2B" w:rsidRPr="00337D7C" w14:paraId="677A107A"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A1F3482" w14:textId="77777777" w:rsidR="000D5A19" w:rsidRPr="00337D7C" w:rsidRDefault="000D5A19" w:rsidP="006F2EB2">
            <w:pPr>
              <w:spacing w:after="0"/>
              <w:ind w:left="553" w:right="100" w:hanging="141"/>
              <w:rPr>
                <w:rFonts w:cs="Calibri"/>
                <w:color w:val="000000"/>
                <w:sz w:val="18"/>
                <w:szCs w:val="18"/>
              </w:rPr>
            </w:pPr>
            <w:r w:rsidRPr="00337D7C">
              <w:rPr>
                <w:rFonts w:cs="Calibri"/>
                <w:color w:val="000000"/>
                <w:sz w:val="18"/>
                <w:szCs w:val="18"/>
              </w:rPr>
              <w:t>5 to 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A2E3B21" w14:textId="77777777" w:rsidR="000D5A19" w:rsidRPr="00337D7C" w:rsidRDefault="000D5A19" w:rsidP="006F2EB2">
            <w:pPr>
              <w:spacing w:after="0"/>
              <w:ind w:left="100" w:right="100"/>
              <w:jc w:val="center"/>
              <w:rPr>
                <w:sz w:val="18"/>
                <w:szCs w:val="18"/>
              </w:rPr>
            </w:pPr>
            <w:r w:rsidRPr="00337D7C">
              <w:rPr>
                <w:sz w:val="18"/>
                <w:szCs w:val="18"/>
              </w:rPr>
              <w:t>4</w:t>
            </w:r>
            <w:r>
              <w:rPr>
                <w:sz w:val="18"/>
                <w:szCs w:val="18"/>
              </w:rPr>
              <w:t>,</w:t>
            </w:r>
            <w:r w:rsidRPr="00337D7C">
              <w:rPr>
                <w:sz w:val="18"/>
                <w:szCs w:val="18"/>
              </w:rPr>
              <w:t>096 (36.7%)</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A9F1F54" w14:textId="77777777" w:rsidR="000D5A19" w:rsidRPr="00337D7C" w:rsidRDefault="000D5A19" w:rsidP="006F2EB2">
            <w:pPr>
              <w:spacing w:after="0"/>
              <w:ind w:left="100" w:right="100"/>
              <w:jc w:val="center"/>
              <w:rPr>
                <w:sz w:val="18"/>
                <w:szCs w:val="18"/>
              </w:rPr>
            </w:pPr>
            <w:r w:rsidRPr="00337D7C">
              <w:rPr>
                <w:sz w:val="18"/>
                <w:szCs w:val="18"/>
              </w:rPr>
              <w:t>422</w:t>
            </w:r>
            <w:r>
              <w:rPr>
                <w:sz w:val="18"/>
                <w:szCs w:val="18"/>
              </w:rPr>
              <w:t>,</w:t>
            </w:r>
            <w:r w:rsidRPr="00337D7C">
              <w:rPr>
                <w:sz w:val="18"/>
                <w:szCs w:val="18"/>
              </w:rPr>
              <w:t>964 (12.7%)</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581B826" w14:textId="77777777" w:rsidR="000D5A19" w:rsidRPr="00337D7C" w:rsidRDefault="000D5A19" w:rsidP="006F2EB2">
            <w:pPr>
              <w:spacing w:after="0"/>
              <w:ind w:left="100" w:right="100"/>
              <w:jc w:val="center"/>
              <w:rPr>
                <w:sz w:val="18"/>
                <w:szCs w:val="18"/>
              </w:rPr>
            </w:pPr>
            <w:r w:rsidRPr="00337D7C">
              <w:rPr>
                <w:sz w:val="18"/>
                <w:szCs w:val="18"/>
              </w:rPr>
              <w:t>0.58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C827374" w14:textId="77777777" w:rsidR="000D5A19" w:rsidRPr="00337D7C" w:rsidRDefault="000D5A19" w:rsidP="006F2EB2">
            <w:pPr>
              <w:spacing w:after="0"/>
              <w:ind w:left="100" w:right="100"/>
              <w:jc w:val="center"/>
              <w:rPr>
                <w:sz w:val="18"/>
                <w:szCs w:val="18"/>
              </w:rPr>
            </w:pPr>
            <w:r w:rsidRPr="00337D7C">
              <w:rPr>
                <w:sz w:val="18"/>
                <w:szCs w:val="18"/>
              </w:rPr>
              <w:t>4</w:t>
            </w:r>
            <w:r>
              <w:rPr>
                <w:sz w:val="18"/>
                <w:szCs w:val="18"/>
              </w:rPr>
              <w:t>,</w:t>
            </w:r>
            <w:r w:rsidRPr="00337D7C">
              <w:rPr>
                <w:sz w:val="18"/>
                <w:szCs w:val="18"/>
              </w:rPr>
              <w:t>046 (37.9%)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3940753" w14:textId="77777777" w:rsidR="000D5A19" w:rsidRPr="00337D7C" w:rsidRDefault="000D5A19" w:rsidP="006F2EB2">
            <w:pPr>
              <w:spacing w:after="0"/>
              <w:ind w:left="100" w:right="100"/>
              <w:jc w:val="center"/>
              <w:rPr>
                <w:sz w:val="18"/>
                <w:szCs w:val="18"/>
              </w:rPr>
            </w:pPr>
            <w:r w:rsidRPr="00337D7C">
              <w:rPr>
                <w:sz w:val="18"/>
                <w:szCs w:val="18"/>
              </w:rPr>
              <w:t>4</w:t>
            </w:r>
            <w:r>
              <w:rPr>
                <w:sz w:val="18"/>
                <w:szCs w:val="18"/>
              </w:rPr>
              <w:t>,</w:t>
            </w:r>
            <w:r w:rsidRPr="00337D7C">
              <w:rPr>
                <w:sz w:val="18"/>
                <w:szCs w:val="18"/>
              </w:rPr>
              <w:t>071 (38.1%)</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40E9E16E" w14:textId="77777777" w:rsidR="000D5A19" w:rsidRPr="00337D7C" w:rsidRDefault="000D5A19" w:rsidP="006F2EB2">
            <w:pPr>
              <w:spacing w:after="0"/>
              <w:ind w:left="100" w:right="100"/>
              <w:jc w:val="center"/>
              <w:rPr>
                <w:sz w:val="18"/>
                <w:szCs w:val="18"/>
              </w:rPr>
            </w:pPr>
            <w:r w:rsidRPr="00337D7C">
              <w:rPr>
                <w:sz w:val="18"/>
                <w:szCs w:val="18"/>
              </w:rPr>
              <w:t>0</w:t>
            </w:r>
            <w:r>
              <w:rPr>
                <w:rFonts w:cs="Calibri"/>
                <w:color w:val="000000"/>
                <w:sz w:val="18"/>
                <w:szCs w:val="18"/>
              </w:rPr>
              <w:t>.00</w:t>
            </w:r>
          </w:p>
        </w:tc>
      </w:tr>
      <w:tr w:rsidR="006F3A2B" w:rsidRPr="00337D7C" w14:paraId="6AB2BB9D"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0D6F827" w14:textId="77777777" w:rsidR="000D5A19" w:rsidRPr="00337D7C" w:rsidRDefault="000D5A19" w:rsidP="006F2EB2">
            <w:pPr>
              <w:spacing w:after="0"/>
              <w:ind w:left="553" w:right="100" w:hanging="141"/>
              <w:rPr>
                <w:rFonts w:cs="Calibri"/>
                <w:color w:val="000000"/>
                <w:sz w:val="18"/>
                <w:szCs w:val="18"/>
              </w:rPr>
            </w:pPr>
            <w:r w:rsidRPr="00337D7C">
              <w:rPr>
                <w:rFonts w:cs="Calibri"/>
                <w:color w:val="000000"/>
                <w:sz w:val="18"/>
                <w:szCs w:val="18"/>
              </w:rPr>
              <w:t>10 to 14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1FAD638"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521 (13.6%)</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EF90B51" w14:textId="77777777" w:rsidR="000D5A19" w:rsidRPr="00337D7C" w:rsidRDefault="000D5A19" w:rsidP="006F2EB2">
            <w:pPr>
              <w:spacing w:after="0"/>
              <w:ind w:left="100" w:right="100"/>
              <w:jc w:val="center"/>
              <w:rPr>
                <w:sz w:val="18"/>
                <w:szCs w:val="18"/>
              </w:rPr>
            </w:pPr>
            <w:r w:rsidRPr="00337D7C">
              <w:rPr>
                <w:sz w:val="18"/>
                <w:szCs w:val="18"/>
              </w:rPr>
              <w:t>105</w:t>
            </w:r>
            <w:r>
              <w:rPr>
                <w:sz w:val="18"/>
                <w:szCs w:val="18"/>
              </w:rPr>
              <w:t>,</w:t>
            </w:r>
            <w:r w:rsidRPr="00337D7C">
              <w:rPr>
                <w:sz w:val="18"/>
                <w:szCs w:val="18"/>
              </w:rPr>
              <w:t>309 (3.2%)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3340E9F" w14:textId="77777777" w:rsidR="000D5A19" w:rsidRPr="00337D7C" w:rsidRDefault="000D5A19" w:rsidP="006F2EB2">
            <w:pPr>
              <w:spacing w:after="0"/>
              <w:ind w:left="100" w:right="100"/>
              <w:jc w:val="center"/>
              <w:rPr>
                <w:sz w:val="18"/>
                <w:szCs w:val="18"/>
              </w:rPr>
            </w:pPr>
            <w:r w:rsidRPr="00337D7C">
              <w:rPr>
                <w:sz w:val="18"/>
                <w:szCs w:val="18"/>
              </w:rPr>
              <w:t>0.38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5F21CEB0"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496 (14.0%)</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F03297A" w14:textId="77777777" w:rsidR="000D5A19" w:rsidRPr="00337D7C" w:rsidRDefault="000D5A19" w:rsidP="006F2EB2">
            <w:pPr>
              <w:spacing w:after="0"/>
              <w:ind w:left="100" w:right="100"/>
              <w:jc w:val="center"/>
              <w:rPr>
                <w:sz w:val="18"/>
                <w:szCs w:val="18"/>
              </w:rPr>
            </w:pPr>
            <w:r w:rsidRPr="00337D7C">
              <w:rPr>
                <w:sz w:val="18"/>
                <w:szCs w:val="18"/>
              </w:rPr>
              <w:t>1</w:t>
            </w:r>
            <w:r>
              <w:rPr>
                <w:sz w:val="18"/>
                <w:szCs w:val="18"/>
              </w:rPr>
              <w:t>,</w:t>
            </w:r>
            <w:r w:rsidRPr="00337D7C">
              <w:rPr>
                <w:sz w:val="18"/>
                <w:szCs w:val="18"/>
              </w:rPr>
              <w:t>383 (12.9%)</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275B0A9C" w14:textId="77777777" w:rsidR="000D5A19" w:rsidRPr="00337D7C" w:rsidRDefault="000D5A19" w:rsidP="006F2EB2">
            <w:pPr>
              <w:spacing w:after="0"/>
              <w:ind w:left="100" w:right="100"/>
              <w:jc w:val="center"/>
              <w:rPr>
                <w:sz w:val="18"/>
                <w:szCs w:val="18"/>
              </w:rPr>
            </w:pPr>
            <w:r w:rsidRPr="00337D7C">
              <w:rPr>
                <w:sz w:val="18"/>
                <w:szCs w:val="18"/>
              </w:rPr>
              <w:t>0.03</w:t>
            </w:r>
          </w:p>
        </w:tc>
      </w:tr>
      <w:tr w:rsidR="006F3A2B" w:rsidRPr="00337D7C" w14:paraId="201C3354"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5D47809" w14:textId="77777777" w:rsidR="000D5A19" w:rsidRPr="00337D7C" w:rsidRDefault="000D5A19" w:rsidP="006F2EB2">
            <w:pPr>
              <w:spacing w:after="0"/>
              <w:ind w:left="553" w:right="100" w:hanging="141"/>
              <w:rPr>
                <w:rFonts w:cs="Calibri"/>
                <w:color w:val="000000"/>
                <w:sz w:val="18"/>
                <w:szCs w:val="18"/>
              </w:rPr>
            </w:pPr>
            <w:r w:rsidRPr="00337D7C">
              <w:rPr>
                <w:rFonts w:cs="Calibri"/>
                <w:color w:val="000000"/>
                <w:sz w:val="18"/>
                <w:szCs w:val="18"/>
              </w:rPr>
              <w:t>15 or more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230DD0BB" w14:textId="77777777" w:rsidR="000D5A19" w:rsidRPr="00337D7C" w:rsidRDefault="000D5A19" w:rsidP="006F2EB2">
            <w:pPr>
              <w:spacing w:after="0"/>
              <w:ind w:left="100" w:right="100"/>
              <w:jc w:val="center"/>
              <w:rPr>
                <w:sz w:val="18"/>
                <w:szCs w:val="18"/>
              </w:rPr>
            </w:pPr>
            <w:r w:rsidRPr="00337D7C">
              <w:rPr>
                <w:sz w:val="18"/>
                <w:szCs w:val="18"/>
              </w:rPr>
              <w:t>475 (4.3%)</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40D5924" w14:textId="77777777" w:rsidR="000D5A19" w:rsidRPr="00337D7C" w:rsidRDefault="000D5A19" w:rsidP="006F2EB2">
            <w:pPr>
              <w:spacing w:after="0"/>
              <w:ind w:left="100" w:right="100"/>
              <w:jc w:val="center"/>
              <w:rPr>
                <w:sz w:val="18"/>
                <w:szCs w:val="18"/>
              </w:rPr>
            </w:pPr>
            <w:r w:rsidRPr="00337D7C">
              <w:rPr>
                <w:sz w:val="18"/>
                <w:szCs w:val="18"/>
              </w:rPr>
              <w:t>31</w:t>
            </w:r>
            <w:r>
              <w:rPr>
                <w:sz w:val="18"/>
                <w:szCs w:val="18"/>
              </w:rPr>
              <w:t>,</w:t>
            </w:r>
            <w:r w:rsidRPr="00337D7C">
              <w:rPr>
                <w:sz w:val="18"/>
                <w:szCs w:val="18"/>
              </w:rPr>
              <w:t>756 (1.0%)</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6F21B7A8" w14:textId="77777777" w:rsidR="000D5A19" w:rsidRPr="00337D7C" w:rsidRDefault="000D5A19" w:rsidP="006F2EB2">
            <w:pPr>
              <w:spacing w:after="0"/>
              <w:ind w:left="100" w:right="100"/>
              <w:jc w:val="center"/>
              <w:rPr>
                <w:sz w:val="18"/>
                <w:szCs w:val="18"/>
              </w:rPr>
            </w:pPr>
            <w:r w:rsidRPr="00337D7C">
              <w:rPr>
                <w:sz w:val="18"/>
                <w:szCs w:val="18"/>
              </w:rPr>
              <w:t>0.21</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7B8F925A" w14:textId="77777777" w:rsidR="000D5A19" w:rsidRPr="00337D7C" w:rsidRDefault="000D5A19" w:rsidP="006F2EB2">
            <w:pPr>
              <w:spacing w:after="0"/>
              <w:ind w:left="100" w:right="100"/>
              <w:jc w:val="center"/>
              <w:rPr>
                <w:sz w:val="18"/>
                <w:szCs w:val="18"/>
              </w:rPr>
            </w:pPr>
            <w:r w:rsidRPr="00337D7C">
              <w:rPr>
                <w:sz w:val="18"/>
                <w:szCs w:val="18"/>
              </w:rPr>
              <w:t>469 (4.4%)</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4DEE7D4E" w14:textId="77777777" w:rsidR="000D5A19" w:rsidRPr="00337D7C" w:rsidRDefault="000D5A19" w:rsidP="006F2EB2">
            <w:pPr>
              <w:spacing w:after="0"/>
              <w:ind w:left="100" w:right="100"/>
              <w:jc w:val="center"/>
              <w:rPr>
                <w:sz w:val="18"/>
                <w:szCs w:val="18"/>
              </w:rPr>
            </w:pPr>
            <w:r w:rsidRPr="00337D7C">
              <w:rPr>
                <w:sz w:val="18"/>
                <w:szCs w:val="18"/>
              </w:rPr>
              <w:t>433 (4.1%)</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tcPr>
          <w:p w14:paraId="514A07DB" w14:textId="77777777" w:rsidR="000D5A19" w:rsidRPr="00337D7C" w:rsidRDefault="000D5A19" w:rsidP="006F2EB2">
            <w:pPr>
              <w:spacing w:after="0"/>
              <w:ind w:left="100" w:right="100"/>
              <w:jc w:val="center"/>
              <w:rPr>
                <w:sz w:val="18"/>
                <w:szCs w:val="18"/>
              </w:rPr>
            </w:pPr>
            <w:r w:rsidRPr="00337D7C">
              <w:rPr>
                <w:sz w:val="18"/>
                <w:szCs w:val="18"/>
              </w:rPr>
              <w:t>0.02</w:t>
            </w:r>
          </w:p>
        </w:tc>
      </w:tr>
      <w:tr w:rsidR="006F3A2B" w:rsidRPr="00337D7C" w14:paraId="4A443CDD"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34876BED" w14:textId="485590B3" w:rsidR="000D5A19" w:rsidRPr="00337D7C" w:rsidRDefault="00723FB0" w:rsidP="00723FB0">
            <w:pPr>
              <w:spacing w:after="0"/>
              <w:ind w:left="100" w:right="100"/>
              <w:rPr>
                <w:sz w:val="18"/>
                <w:szCs w:val="18"/>
              </w:rPr>
            </w:pPr>
            <w:r w:rsidRPr="00723FB0">
              <w:rPr>
                <w:b/>
                <w:bCs/>
                <w:color w:val="408BCA"/>
                <w:szCs w:val="20"/>
              </w:rPr>
              <w:t>Utilisation of MBS-funded services</w:t>
            </w:r>
          </w:p>
        </w:tc>
      </w:tr>
      <w:tr w:rsidR="006F3A2B" w:rsidRPr="00337D7C" w14:paraId="5D72B190"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1D47902C" w14:textId="2CD3223E" w:rsidR="000D5A19" w:rsidRPr="00337D7C" w:rsidRDefault="00723FB0" w:rsidP="00723FB0">
            <w:pPr>
              <w:spacing w:after="0"/>
              <w:ind w:left="100" w:right="100"/>
              <w:rPr>
                <w:sz w:val="18"/>
                <w:szCs w:val="18"/>
              </w:rPr>
            </w:pPr>
            <w:r w:rsidRPr="00797884">
              <w:rPr>
                <w:b/>
                <w:bCs/>
                <w:sz w:val="18"/>
                <w:szCs w:val="18"/>
              </w:rPr>
              <w:t>Number of MBS claims for GP and practice nurse attendance</w:t>
            </w:r>
          </w:p>
        </w:tc>
      </w:tr>
      <w:tr w:rsidR="006F3A2B" w:rsidRPr="00337D7C" w14:paraId="4F5CE7FE"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412C964" w14:textId="77777777" w:rsidR="000D5A19" w:rsidRPr="00337D7C" w:rsidRDefault="000D5A19" w:rsidP="006F2EB2">
            <w:pPr>
              <w:spacing w:after="0"/>
              <w:ind w:left="553" w:right="100" w:hanging="141"/>
              <w:rPr>
                <w:bCs/>
                <w:color w:val="231F20"/>
                <w:sz w:val="18"/>
                <w:szCs w:val="18"/>
              </w:rPr>
            </w:pPr>
            <w:r>
              <w:rPr>
                <w:rFonts w:cs="Calibri"/>
                <w:color w:val="000000"/>
                <w:sz w:val="18"/>
                <w:szCs w:val="18"/>
              </w:rPr>
              <w:t>Mean (Std)</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FC4C045"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15.0 (10.0)</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A10E0B9"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6.6 (7.1)</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489E1E3"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0.97</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8ABA2A6"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15.0 (9.9)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B8B8456"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14.8 (9.9)</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2609C68"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0.01</w:t>
            </w:r>
          </w:p>
        </w:tc>
      </w:tr>
      <w:tr w:rsidR="006F3A2B" w:rsidRPr="00337D7C" w14:paraId="3B9FDA19"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A3CED8B" w14:textId="77777777" w:rsidR="000D5A19" w:rsidRPr="00337D7C" w:rsidRDefault="000D5A19" w:rsidP="006F2EB2">
            <w:pPr>
              <w:spacing w:after="0"/>
              <w:ind w:left="553" w:right="100" w:hanging="141"/>
              <w:rPr>
                <w:bCs/>
                <w:color w:val="231F20"/>
                <w:sz w:val="18"/>
                <w:szCs w:val="18"/>
              </w:rPr>
            </w:pPr>
            <w:r>
              <w:rPr>
                <w:rFonts w:cs="Calibri"/>
                <w:color w:val="000000"/>
                <w:sz w:val="18"/>
                <w:szCs w:val="18"/>
              </w:rPr>
              <w:t>None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E71B80D"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56 (0.5%)</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BAE9A4B"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350,501 (10.5%)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4622BB3"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0.45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53366FD"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47 (0.4%)</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002E694"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39 (0.4%)</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1A54A08C"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0.01</w:t>
            </w:r>
          </w:p>
        </w:tc>
      </w:tr>
      <w:tr w:rsidR="006F3A2B" w:rsidRPr="00337D7C" w14:paraId="71E82CFC"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E7ED69B" w14:textId="77777777" w:rsidR="000D5A19" w:rsidRPr="00337D7C" w:rsidRDefault="000D5A19" w:rsidP="006F2EB2">
            <w:pPr>
              <w:spacing w:after="0"/>
              <w:ind w:left="553" w:right="100" w:hanging="141"/>
              <w:rPr>
                <w:bCs/>
                <w:color w:val="231F20"/>
                <w:sz w:val="18"/>
                <w:szCs w:val="18"/>
              </w:rPr>
            </w:pPr>
            <w:r>
              <w:rPr>
                <w:rFonts w:cs="Calibri"/>
                <w:color w:val="000000"/>
                <w:sz w:val="18"/>
                <w:szCs w:val="18"/>
              </w:rPr>
              <w:t>1 to 3</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2FBFD3B"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483 (4.3%)</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82EA343"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990,382 (29.7%)</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03A3195"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0.72</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38CFEDD"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444 (4.2%)</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31A470B"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379 (3.5%)</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22433E8"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0.03</w:t>
            </w:r>
          </w:p>
        </w:tc>
      </w:tr>
      <w:tr w:rsidR="006F3A2B" w:rsidRPr="00337D7C" w14:paraId="5AB888D4"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312BA5A" w14:textId="77777777" w:rsidR="000D5A19" w:rsidRPr="00337D7C" w:rsidRDefault="000D5A19" w:rsidP="006F2EB2">
            <w:pPr>
              <w:spacing w:after="0"/>
              <w:ind w:left="553" w:right="100" w:hanging="141"/>
              <w:rPr>
                <w:bCs/>
                <w:color w:val="231F20"/>
                <w:sz w:val="18"/>
                <w:szCs w:val="18"/>
              </w:rPr>
            </w:pPr>
            <w:r>
              <w:rPr>
                <w:rFonts w:cs="Calibri"/>
                <w:color w:val="000000"/>
                <w:sz w:val="18"/>
                <w:szCs w:val="18"/>
              </w:rPr>
              <w:t>4 to 6</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08403CF"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1,256 (11.3%)</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392F271"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760,038 (22.8%)</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76BB583"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0.31</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A1F41FA"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1,187 (11.1%)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C32D00F"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1,177 (11.0%)</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464D126"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0.00</w:t>
            </w:r>
          </w:p>
        </w:tc>
      </w:tr>
      <w:tr w:rsidR="006F3A2B" w:rsidRPr="00337D7C" w14:paraId="7874F342"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46607C0" w14:textId="77777777" w:rsidR="000D5A19" w:rsidRPr="00337D7C" w:rsidRDefault="000D5A19" w:rsidP="006F2EB2">
            <w:pPr>
              <w:spacing w:after="0"/>
              <w:ind w:left="553" w:right="100" w:hanging="141"/>
              <w:rPr>
                <w:bCs/>
                <w:color w:val="231F20"/>
                <w:sz w:val="18"/>
                <w:szCs w:val="18"/>
              </w:rPr>
            </w:pPr>
            <w:r>
              <w:rPr>
                <w:rFonts w:cs="Calibri"/>
                <w:color w:val="000000"/>
                <w:sz w:val="18"/>
                <w:szCs w:val="18"/>
              </w:rPr>
              <w:t>7 to 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9444FAF"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1,700 (15.2%)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CB194AA"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470,181 (14.1%)</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3A0F80D"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0.03</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158F0B4"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1,616 (15.1%)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C16E509"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1,706 (16.0%)</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555D5439"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0.02</w:t>
            </w:r>
          </w:p>
        </w:tc>
      </w:tr>
      <w:tr w:rsidR="006F3A2B" w:rsidRPr="00337D7C" w14:paraId="376C41B7"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9A5220A" w14:textId="77777777" w:rsidR="000D5A19" w:rsidRPr="00337D7C" w:rsidRDefault="000D5A19" w:rsidP="006F2EB2">
            <w:pPr>
              <w:spacing w:after="0"/>
              <w:ind w:left="553" w:right="100" w:hanging="141"/>
              <w:rPr>
                <w:bCs/>
                <w:color w:val="231F20"/>
                <w:sz w:val="18"/>
                <w:szCs w:val="18"/>
              </w:rPr>
            </w:pPr>
            <w:r>
              <w:rPr>
                <w:rFonts w:cs="Calibri"/>
                <w:color w:val="000000"/>
                <w:sz w:val="18"/>
                <w:szCs w:val="18"/>
              </w:rPr>
              <w:lastRenderedPageBreak/>
              <w:t>10 to 14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F17A53D"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2,852 (25.6%)</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92AD334"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407,905 (12.2%)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AF534A8"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0.35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BF1BE70"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2,767 (25.9%)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423AB60"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2,849 (26.7%)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7724FCD"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0.02</w:t>
            </w:r>
          </w:p>
        </w:tc>
      </w:tr>
      <w:tr w:rsidR="006F3A2B" w:rsidRPr="00337D7C" w14:paraId="5B02C571"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F21E5F1"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15 or more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27F2DEF" w14:textId="77777777" w:rsidR="000D5A19" w:rsidRPr="00337D7C" w:rsidRDefault="000D5A19" w:rsidP="006F2EB2">
            <w:pPr>
              <w:spacing w:after="0"/>
              <w:ind w:left="100" w:right="100"/>
              <w:jc w:val="center"/>
              <w:rPr>
                <w:sz w:val="18"/>
                <w:szCs w:val="18"/>
              </w:rPr>
            </w:pPr>
            <w:r>
              <w:rPr>
                <w:rFonts w:cs="Calibri"/>
                <w:color w:val="000000"/>
                <w:sz w:val="18"/>
                <w:szCs w:val="18"/>
              </w:rPr>
              <w:t>4,812 (43.1%)</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4120C6E" w14:textId="77777777" w:rsidR="000D5A19" w:rsidRPr="00337D7C" w:rsidRDefault="000D5A19" w:rsidP="006F2EB2">
            <w:pPr>
              <w:tabs>
                <w:tab w:val="left" w:pos="1837"/>
              </w:tabs>
              <w:spacing w:after="0"/>
              <w:ind w:left="100" w:right="100"/>
              <w:jc w:val="center"/>
              <w:rPr>
                <w:sz w:val="18"/>
                <w:szCs w:val="18"/>
              </w:rPr>
            </w:pPr>
            <w:r>
              <w:rPr>
                <w:rFonts w:cs="Calibri"/>
                <w:color w:val="000000"/>
                <w:sz w:val="18"/>
                <w:szCs w:val="18"/>
              </w:rPr>
              <w:t>353,263 (10.6%)</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373B34D" w14:textId="77777777" w:rsidR="000D5A19" w:rsidRPr="00337D7C" w:rsidRDefault="000D5A19" w:rsidP="006F2EB2">
            <w:pPr>
              <w:spacing w:after="0"/>
              <w:ind w:left="100" w:right="100"/>
              <w:jc w:val="center"/>
              <w:rPr>
                <w:sz w:val="18"/>
                <w:szCs w:val="18"/>
              </w:rPr>
            </w:pPr>
            <w:r>
              <w:rPr>
                <w:rFonts w:cs="Calibri"/>
                <w:color w:val="000000"/>
                <w:sz w:val="18"/>
                <w:szCs w:val="18"/>
              </w:rPr>
              <w:t>0.79</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8B25490" w14:textId="77777777" w:rsidR="000D5A19" w:rsidRPr="00337D7C" w:rsidRDefault="000D5A19" w:rsidP="006F2EB2">
            <w:pPr>
              <w:spacing w:after="0"/>
              <w:ind w:left="100" w:right="100"/>
              <w:jc w:val="center"/>
              <w:rPr>
                <w:sz w:val="18"/>
                <w:szCs w:val="18"/>
              </w:rPr>
            </w:pPr>
            <w:r>
              <w:rPr>
                <w:rFonts w:cs="Calibri"/>
                <w:color w:val="000000"/>
                <w:sz w:val="18"/>
                <w:szCs w:val="18"/>
              </w:rPr>
              <w:t>4,621 (43.3%)</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C62C5A5" w14:textId="77777777" w:rsidR="000D5A19" w:rsidRPr="00337D7C" w:rsidRDefault="000D5A19" w:rsidP="006F2EB2">
            <w:pPr>
              <w:spacing w:after="0"/>
              <w:ind w:left="100" w:right="100"/>
              <w:jc w:val="center"/>
              <w:rPr>
                <w:sz w:val="18"/>
                <w:szCs w:val="18"/>
              </w:rPr>
            </w:pPr>
            <w:r>
              <w:rPr>
                <w:rFonts w:cs="Calibri"/>
                <w:color w:val="000000"/>
                <w:sz w:val="18"/>
                <w:szCs w:val="18"/>
              </w:rPr>
              <w:t>4,532 (42.4%)</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44520A9" w14:textId="77777777" w:rsidR="000D5A19" w:rsidRPr="00337D7C" w:rsidRDefault="000D5A19" w:rsidP="006F2EB2">
            <w:pPr>
              <w:spacing w:after="0"/>
              <w:ind w:left="100" w:right="100"/>
              <w:jc w:val="center"/>
              <w:rPr>
                <w:sz w:val="18"/>
                <w:szCs w:val="18"/>
              </w:rPr>
            </w:pPr>
            <w:r>
              <w:rPr>
                <w:rFonts w:cs="Calibri"/>
                <w:color w:val="000000"/>
                <w:sz w:val="18"/>
                <w:szCs w:val="18"/>
              </w:rPr>
              <w:t>0.02</w:t>
            </w:r>
          </w:p>
        </w:tc>
      </w:tr>
      <w:tr w:rsidR="006F3A2B" w:rsidRPr="00337D7C" w14:paraId="43692C21"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5868B15D" w14:textId="509411BF" w:rsidR="000D5A19" w:rsidRPr="00337D7C" w:rsidRDefault="00723FB0" w:rsidP="00723FB0">
            <w:pPr>
              <w:spacing w:after="0"/>
              <w:ind w:left="100" w:right="100"/>
              <w:rPr>
                <w:sz w:val="18"/>
                <w:szCs w:val="18"/>
              </w:rPr>
            </w:pPr>
            <w:r w:rsidRPr="00B5158B">
              <w:rPr>
                <w:b/>
                <w:bCs/>
                <w:sz w:val="18"/>
                <w:szCs w:val="18"/>
              </w:rPr>
              <w:t>Number of MBS claims for specialist consultation</w:t>
            </w:r>
            <w:r>
              <w:rPr>
                <w:b/>
                <w:bCs/>
                <w:sz w:val="18"/>
                <w:szCs w:val="18"/>
              </w:rPr>
              <w:t>s</w:t>
            </w:r>
          </w:p>
        </w:tc>
      </w:tr>
      <w:tr w:rsidR="006F3A2B" w:rsidRPr="00337D7C" w14:paraId="129F7666"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4CEC4AE" w14:textId="77777777" w:rsidR="000D5A19" w:rsidRPr="00337D7C" w:rsidRDefault="000D5A19" w:rsidP="006F2EB2">
            <w:pPr>
              <w:spacing w:after="0"/>
              <w:ind w:left="553" w:right="100" w:hanging="141"/>
              <w:rPr>
                <w:bCs/>
                <w:color w:val="231F20"/>
                <w:sz w:val="18"/>
                <w:szCs w:val="18"/>
              </w:rPr>
            </w:pPr>
            <w:r>
              <w:rPr>
                <w:rFonts w:cs="Calibri"/>
                <w:color w:val="000000"/>
                <w:sz w:val="18"/>
                <w:szCs w:val="18"/>
              </w:rPr>
              <w:t>Mean (Std)</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B5C271E"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3.3 (6.7)</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95596EC"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1.5 (4.7)</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38B9A4E"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0.30</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DAB4927"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3.4 (6.8)</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F221417"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3.3 (6.6)</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96995A9"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0.01</w:t>
            </w:r>
          </w:p>
        </w:tc>
      </w:tr>
      <w:tr w:rsidR="006F3A2B" w:rsidRPr="00337D7C" w14:paraId="079ABBCC"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A8DE027" w14:textId="77777777" w:rsidR="000D5A19" w:rsidRPr="00337D7C" w:rsidRDefault="000D5A19" w:rsidP="006F2EB2">
            <w:pPr>
              <w:spacing w:after="0"/>
              <w:ind w:left="553" w:right="100" w:hanging="141"/>
              <w:rPr>
                <w:bCs/>
                <w:color w:val="231F20"/>
                <w:sz w:val="18"/>
                <w:szCs w:val="18"/>
              </w:rPr>
            </w:pPr>
            <w:r>
              <w:rPr>
                <w:rFonts w:cs="Calibri"/>
                <w:color w:val="000000"/>
                <w:sz w:val="18"/>
                <w:szCs w:val="18"/>
              </w:rPr>
              <w:t>None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FDCFB60"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4,492 (40.3%)</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BA48F74"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2,118,987 (63.6%)</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3203F77"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0.48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72F8868"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4,141 (38.8%)</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590BEE6"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4,142 (38.8%)</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CF82B1C"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0.00</w:t>
            </w:r>
          </w:p>
        </w:tc>
      </w:tr>
      <w:tr w:rsidR="006F3A2B" w:rsidRPr="00337D7C" w14:paraId="23FE98F3"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62346DE" w14:textId="77777777" w:rsidR="000D5A19" w:rsidRPr="00337D7C" w:rsidRDefault="000D5A19" w:rsidP="006F2EB2">
            <w:pPr>
              <w:spacing w:after="0"/>
              <w:ind w:left="553" w:right="100" w:hanging="141"/>
              <w:rPr>
                <w:bCs/>
                <w:color w:val="231F20"/>
                <w:sz w:val="18"/>
                <w:szCs w:val="18"/>
              </w:rPr>
            </w:pPr>
            <w:r>
              <w:rPr>
                <w:rFonts w:cs="Calibri"/>
                <w:color w:val="000000"/>
                <w:sz w:val="18"/>
                <w:szCs w:val="18"/>
              </w:rPr>
              <w:t>1 to 3</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262909C"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3,529 (31.6%)</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A5281F8"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793,483 (23.8%)</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A50E402"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0.18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C47DD31"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3,430 (32.1%)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BFD910B"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3,446 (32.3%)</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59B23095"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0.00</w:t>
            </w:r>
          </w:p>
        </w:tc>
      </w:tr>
      <w:tr w:rsidR="006F3A2B" w:rsidRPr="00337D7C" w14:paraId="141CA612"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93E6D6D" w14:textId="77777777" w:rsidR="000D5A19" w:rsidRPr="00337D7C" w:rsidRDefault="000D5A19" w:rsidP="006F2EB2">
            <w:pPr>
              <w:spacing w:after="0"/>
              <w:ind w:left="553" w:right="100" w:hanging="141"/>
              <w:rPr>
                <w:bCs/>
                <w:color w:val="231F20"/>
                <w:sz w:val="18"/>
                <w:szCs w:val="18"/>
              </w:rPr>
            </w:pPr>
            <w:r>
              <w:rPr>
                <w:rFonts w:cs="Calibri"/>
                <w:color w:val="000000"/>
                <w:sz w:val="18"/>
                <w:szCs w:val="18"/>
              </w:rPr>
              <w:t>4 to 6</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AF8F5EA"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1,522 (13.6%)</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BFF1402"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229,462 (6.9%)</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3AF7043"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0.22</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C728497"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1,509 (14.1%)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0559549"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1,505 (14.1%)</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E4CD1E1"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0.00</w:t>
            </w:r>
          </w:p>
        </w:tc>
      </w:tr>
      <w:tr w:rsidR="006F3A2B" w:rsidRPr="00337D7C" w14:paraId="73BA2E71"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A1BAFAC" w14:textId="77777777" w:rsidR="000D5A19" w:rsidRPr="00337D7C" w:rsidRDefault="000D5A19" w:rsidP="006F2EB2">
            <w:pPr>
              <w:spacing w:after="0"/>
              <w:ind w:left="553" w:right="100" w:hanging="141"/>
              <w:rPr>
                <w:bCs/>
                <w:color w:val="231F20"/>
                <w:sz w:val="18"/>
                <w:szCs w:val="18"/>
              </w:rPr>
            </w:pPr>
            <w:r>
              <w:rPr>
                <w:rFonts w:cs="Calibri"/>
                <w:color w:val="000000"/>
                <w:sz w:val="18"/>
                <w:szCs w:val="18"/>
              </w:rPr>
              <w:t>7 to 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32F16A1"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673 (6.0%)</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083DA5B"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85,320 (2.6%)</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D5CB3EC"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0.17</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86F2D92"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666 (6.2%)</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C33DC6F"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663 (6.2%)</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5C9C501C"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0.00</w:t>
            </w:r>
          </w:p>
        </w:tc>
      </w:tr>
      <w:tr w:rsidR="006F3A2B" w:rsidRPr="00337D7C" w14:paraId="4108BC94"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89490F3" w14:textId="77777777" w:rsidR="000D5A19" w:rsidRPr="00337D7C" w:rsidRDefault="000D5A19" w:rsidP="006F2EB2">
            <w:pPr>
              <w:spacing w:after="0"/>
              <w:ind w:left="553" w:right="100" w:hanging="141"/>
              <w:rPr>
                <w:bCs/>
                <w:color w:val="231F20"/>
                <w:sz w:val="18"/>
                <w:szCs w:val="18"/>
              </w:rPr>
            </w:pPr>
            <w:r>
              <w:rPr>
                <w:rFonts w:cs="Calibri"/>
                <w:color w:val="000000"/>
                <w:sz w:val="18"/>
                <w:szCs w:val="18"/>
              </w:rPr>
              <w:t>10 to 14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6898356"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510 (4.6%)</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480318A"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54,776 (1.6%)</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4F956EC"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0.17</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C8862C5"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509 (4.8%)</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741DA88"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520 (4.9%)</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46991BC"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0.00</w:t>
            </w:r>
          </w:p>
        </w:tc>
      </w:tr>
      <w:tr w:rsidR="006F3A2B" w:rsidRPr="00337D7C" w14:paraId="3ACEBEB3"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7374718"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15 or more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EAF2893" w14:textId="77777777" w:rsidR="000D5A19" w:rsidRPr="00337D7C" w:rsidRDefault="000D5A19" w:rsidP="006F2EB2">
            <w:pPr>
              <w:spacing w:after="0"/>
              <w:ind w:left="100" w:right="100"/>
              <w:jc w:val="center"/>
              <w:rPr>
                <w:sz w:val="18"/>
                <w:szCs w:val="18"/>
              </w:rPr>
            </w:pPr>
            <w:r>
              <w:rPr>
                <w:rFonts w:cs="Calibri"/>
                <w:color w:val="000000"/>
                <w:sz w:val="18"/>
                <w:szCs w:val="18"/>
              </w:rPr>
              <w:t>433 (3.9%)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0B48CD5" w14:textId="77777777" w:rsidR="000D5A19" w:rsidRPr="00337D7C" w:rsidRDefault="000D5A19" w:rsidP="006F2EB2">
            <w:pPr>
              <w:spacing w:after="0"/>
              <w:ind w:left="100" w:right="100"/>
              <w:jc w:val="center"/>
              <w:rPr>
                <w:sz w:val="18"/>
                <w:szCs w:val="18"/>
              </w:rPr>
            </w:pPr>
            <w:r>
              <w:rPr>
                <w:rFonts w:cs="Calibri"/>
                <w:color w:val="000000"/>
                <w:sz w:val="18"/>
                <w:szCs w:val="18"/>
              </w:rPr>
              <w:t>50,242 (1.5%)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98BA3EB" w14:textId="77777777" w:rsidR="000D5A19" w:rsidRPr="00337D7C" w:rsidRDefault="000D5A19" w:rsidP="006F2EB2">
            <w:pPr>
              <w:spacing w:after="0"/>
              <w:ind w:left="100" w:right="100"/>
              <w:jc w:val="center"/>
              <w:rPr>
                <w:sz w:val="18"/>
                <w:szCs w:val="18"/>
              </w:rPr>
            </w:pPr>
            <w:r>
              <w:rPr>
                <w:rFonts w:cs="Calibri"/>
                <w:color w:val="000000"/>
                <w:sz w:val="18"/>
                <w:szCs w:val="18"/>
              </w:rPr>
              <w:t>0.15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D1C2E5C" w14:textId="77777777" w:rsidR="000D5A19" w:rsidRPr="00337D7C" w:rsidRDefault="000D5A19" w:rsidP="006F2EB2">
            <w:pPr>
              <w:spacing w:after="0"/>
              <w:ind w:left="100" w:right="100"/>
              <w:jc w:val="center"/>
              <w:rPr>
                <w:sz w:val="18"/>
                <w:szCs w:val="18"/>
              </w:rPr>
            </w:pPr>
            <w:r>
              <w:rPr>
                <w:rFonts w:cs="Calibri"/>
                <w:color w:val="000000"/>
                <w:sz w:val="18"/>
                <w:szCs w:val="18"/>
              </w:rPr>
              <w:t>427 (4.0%)</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D2B5DE7" w14:textId="77777777" w:rsidR="000D5A19" w:rsidRPr="00337D7C" w:rsidRDefault="000D5A19" w:rsidP="006F2EB2">
            <w:pPr>
              <w:spacing w:after="0"/>
              <w:ind w:left="100" w:right="100"/>
              <w:jc w:val="center"/>
              <w:rPr>
                <w:sz w:val="18"/>
                <w:szCs w:val="18"/>
              </w:rPr>
            </w:pPr>
            <w:r>
              <w:rPr>
                <w:rFonts w:cs="Calibri"/>
                <w:color w:val="000000"/>
                <w:sz w:val="18"/>
                <w:szCs w:val="18"/>
              </w:rPr>
              <w:t>406 (3.8%)</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3BE68FF" w14:textId="77777777" w:rsidR="000D5A19" w:rsidRPr="00337D7C" w:rsidRDefault="000D5A19" w:rsidP="006F2EB2">
            <w:pPr>
              <w:spacing w:after="0"/>
              <w:ind w:left="100" w:right="100"/>
              <w:jc w:val="center"/>
              <w:rPr>
                <w:sz w:val="18"/>
                <w:szCs w:val="18"/>
              </w:rPr>
            </w:pPr>
            <w:r>
              <w:rPr>
                <w:rFonts w:cs="Calibri"/>
                <w:color w:val="000000"/>
                <w:sz w:val="18"/>
                <w:szCs w:val="18"/>
              </w:rPr>
              <w:t>0.01</w:t>
            </w:r>
          </w:p>
        </w:tc>
      </w:tr>
      <w:tr w:rsidR="006F3A2B" w:rsidRPr="00337D7C" w14:paraId="3C5D0EB3"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6BA537DD" w14:textId="4AD4A430" w:rsidR="000D5A19" w:rsidRDefault="00723FB0" w:rsidP="00723FB0">
            <w:pPr>
              <w:spacing w:after="0"/>
              <w:ind w:left="100" w:right="100"/>
              <w:rPr>
                <w:rFonts w:cs="Calibri"/>
                <w:color w:val="000000"/>
                <w:sz w:val="18"/>
                <w:szCs w:val="18"/>
              </w:rPr>
            </w:pPr>
            <w:r w:rsidRPr="00820134">
              <w:rPr>
                <w:b/>
                <w:bCs/>
                <w:sz w:val="18"/>
                <w:szCs w:val="18"/>
              </w:rPr>
              <w:t>Number of MBS claims for any allied health service</w:t>
            </w:r>
            <w:r>
              <w:rPr>
                <w:b/>
                <w:bCs/>
                <w:sz w:val="18"/>
                <w:szCs w:val="18"/>
              </w:rPr>
              <w:t>s</w:t>
            </w:r>
          </w:p>
        </w:tc>
      </w:tr>
      <w:tr w:rsidR="006F3A2B" w:rsidRPr="00337D7C" w14:paraId="08626DD2"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909B4C7"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Mean (Std)</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46928A2"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2.0 (2.7)</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148AFBC"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0.6 (1.8)</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C8A93D1"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0.60</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B558E91"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2.1 (2.7)</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C4B421F"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1.9 (2.7)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E34530A"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0.04</w:t>
            </w:r>
          </w:p>
        </w:tc>
      </w:tr>
      <w:tr w:rsidR="006F3A2B" w:rsidRPr="00337D7C" w14:paraId="6F1924EF"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31BB3D5"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None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8CEC21B"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5,689 (51.0%)</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EF94379"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2,833,684 (85.0%)</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B9E659A"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0.78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6ACAD53"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5,326 (49.9%)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981FD99"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5,524 (51.7%)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AEADC7C"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0.04</w:t>
            </w:r>
          </w:p>
        </w:tc>
      </w:tr>
      <w:tr w:rsidR="006F3A2B" w:rsidRPr="00337D7C" w14:paraId="387AA70F"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2AAE541"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1 to 3</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129AEFA"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2,308 (20.7%)</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72A87C9"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224,342 (6.7%)</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5A7F120"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0.41</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6DA40ED"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2,238 (21.0%)</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DF997F2"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2,280 (21.3%)</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B46DC35"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0.01</w:t>
            </w:r>
          </w:p>
        </w:tc>
      </w:tr>
      <w:tr w:rsidR="006F3A2B" w:rsidRPr="00337D7C" w14:paraId="2F6411C9"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467C111"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4 to 6</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B66821E"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2,625 (23.5%)</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69A83AE"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209,790 (6.3%)</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0BA6854"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0.50</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A41283F"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2,594 (24.3%)</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0B1C889"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2,357 (22.1%)</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F670CD4"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0.05</w:t>
            </w:r>
          </w:p>
        </w:tc>
      </w:tr>
      <w:tr w:rsidR="006F3A2B" w:rsidRPr="00337D7C" w14:paraId="3CD1AB37"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D0B0DBC"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7 to 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C1AA43D"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295 (2.6%)</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51B81D1"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37,627 (1.1%)</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B4FF79B"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0.11</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5DAD67D"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290 (2.7%)</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76369CD"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287 (2.7%)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BDEC8FF"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0.00</w:t>
            </w:r>
          </w:p>
        </w:tc>
      </w:tr>
      <w:tr w:rsidR="006F3A2B" w:rsidRPr="00337D7C" w14:paraId="31C5D703"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2A228E2"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10 to 14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2074004"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212 (1.9%)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B2FB218"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22,945 (0.7%)</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FD017FD"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0.11</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D351382"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205 (1.9%)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83A50D1"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211 (2.0%)</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03B6606"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0.00</w:t>
            </w:r>
          </w:p>
        </w:tc>
      </w:tr>
      <w:tr w:rsidR="006F3A2B" w:rsidRPr="00337D7C" w14:paraId="1941A979"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DD6580C"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15 or more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2FC828C"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30 (0.3%)</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C292BEB"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3,882 (0.1%)</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286C857"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0.03</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7C06FA5"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29 (0.3%)</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C87F611"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23 (0.2%)</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6F7BE04"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0.01</w:t>
            </w:r>
          </w:p>
        </w:tc>
      </w:tr>
      <w:tr w:rsidR="006F3A2B" w:rsidRPr="00337D7C" w14:paraId="1CB7B5D0"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4B126BA0" w14:textId="6D61C5EC" w:rsidR="000D5A19" w:rsidRDefault="00723FB0" w:rsidP="00723FB0">
            <w:pPr>
              <w:spacing w:after="0"/>
              <w:ind w:left="100" w:right="100"/>
              <w:rPr>
                <w:rFonts w:cs="Calibri"/>
                <w:color w:val="000000"/>
                <w:sz w:val="18"/>
                <w:szCs w:val="18"/>
              </w:rPr>
            </w:pPr>
            <w:r w:rsidRPr="00820134">
              <w:rPr>
                <w:b/>
                <w:bCs/>
                <w:sz w:val="18"/>
                <w:szCs w:val="18"/>
              </w:rPr>
              <w:t xml:space="preserve">Number of MBS claims for any </w:t>
            </w:r>
            <w:r>
              <w:rPr>
                <w:b/>
                <w:bCs/>
                <w:sz w:val="18"/>
                <w:szCs w:val="18"/>
              </w:rPr>
              <w:t xml:space="preserve">pathology </w:t>
            </w:r>
            <w:r w:rsidRPr="00820134">
              <w:rPr>
                <w:b/>
                <w:bCs/>
                <w:sz w:val="18"/>
                <w:szCs w:val="18"/>
              </w:rPr>
              <w:t>service</w:t>
            </w:r>
            <w:r>
              <w:rPr>
                <w:b/>
                <w:bCs/>
                <w:sz w:val="18"/>
                <w:szCs w:val="18"/>
              </w:rPr>
              <w:t>s</w:t>
            </w:r>
          </w:p>
        </w:tc>
      </w:tr>
      <w:tr w:rsidR="006F3A2B" w:rsidRPr="00337D7C" w14:paraId="2CD1700C"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EC6BA7D"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Mean (Std)</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8ED23A7"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11.1 (13.5)</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C7D9A20"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4.6 (8.5)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98EC35E"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0.58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4E9F630"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11.0 (13.1)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E96982E"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10.9 (12.8)</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2590996"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0.01</w:t>
            </w:r>
          </w:p>
        </w:tc>
      </w:tr>
      <w:tr w:rsidR="006F3A2B" w:rsidRPr="00337D7C" w14:paraId="09BFD9FA"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9C44ACF"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None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A76DEDB"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745 (6.7%)</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D507AE9"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1,180,488 (35.4%)</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3880027"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0.75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37ACB43"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714 (6.7%)</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8D47CD1"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703 (6.6%)</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AC52F99"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0.00</w:t>
            </w:r>
          </w:p>
        </w:tc>
      </w:tr>
      <w:tr w:rsidR="006F3A2B" w:rsidRPr="00337D7C" w14:paraId="64A92FC3"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019F3AF"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1 to 3</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EA64C54"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1,616 (14.5%)</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CCAFE7E"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846,451 (25.4%)</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29208A8"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0.28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762E99F"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1,573 (14.7%)</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8A97BBD"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1,533 (14.4%)</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8FCC89F"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0.01</w:t>
            </w:r>
          </w:p>
        </w:tc>
      </w:tr>
      <w:tr w:rsidR="006F3A2B" w:rsidRPr="00337D7C" w14:paraId="760C3A72"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99A27ED"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4 to 6</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9FA9201"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2,324 (20.8%)</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CC00136"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581,319 (17.4%)</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CFB4E15"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0.09</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FEF50D2"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2,258 (21.1%)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AFC7648"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2,285 (21.4%)</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2529ADF"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0.01</w:t>
            </w:r>
          </w:p>
        </w:tc>
      </w:tr>
      <w:tr w:rsidR="006F3A2B" w:rsidRPr="00337D7C" w14:paraId="795FCA47"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E2B14A9"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7 to 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5C46AF0"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2,030 (18.2%)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B476755"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294,220 (8.8%)</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D54022B"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0.28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AE400BD"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1,948 (18.2%)</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7FD39AF"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1,996 (18.7%)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89AE569"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0.01</w:t>
            </w:r>
          </w:p>
        </w:tc>
      </w:tr>
      <w:tr w:rsidR="006F3A2B" w:rsidRPr="00337D7C" w14:paraId="39E76BA2"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ADFFD87"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10 to 14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E0E0813"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1,997 (17.9%)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B588742"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218,216 (6.5%)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E49DE52"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0.35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2E2C6A2"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1,892 (17.7%)</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0EAFC55"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1,930 (18.1%)</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11DF2DA9"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0.01</w:t>
            </w:r>
          </w:p>
        </w:tc>
      </w:tr>
      <w:tr w:rsidR="006F3A2B" w:rsidRPr="00337D7C" w14:paraId="68BEABBD"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E190B60"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15 or more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1D666CD"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2,447 (21.9%)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93282F1"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211,576 (6.3%)</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1D6216E"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0.46</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ECD568B"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2,297 (21.5%)</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67E0DAD"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2,235 (20.9%)</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CDF975D"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0.01</w:t>
            </w:r>
          </w:p>
        </w:tc>
      </w:tr>
      <w:tr w:rsidR="006F3A2B" w:rsidRPr="00337D7C" w14:paraId="4EF093D8"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11323A3B" w14:textId="6DF176FE" w:rsidR="000D5A19" w:rsidRDefault="00723FB0" w:rsidP="009542B0">
            <w:pPr>
              <w:keepNext/>
              <w:spacing w:after="0"/>
              <w:ind w:left="100" w:right="102"/>
              <w:rPr>
                <w:rFonts w:cs="Calibri"/>
                <w:color w:val="000000"/>
                <w:sz w:val="18"/>
                <w:szCs w:val="18"/>
              </w:rPr>
            </w:pPr>
            <w:r>
              <w:rPr>
                <w:b/>
                <w:bCs/>
                <w:sz w:val="18"/>
                <w:szCs w:val="18"/>
              </w:rPr>
              <w:lastRenderedPageBreak/>
              <w:t xml:space="preserve">Had a claim for HbA1c test </w:t>
            </w:r>
            <w:r w:rsidRPr="00C310E8">
              <w:rPr>
                <w:b/>
                <w:bCs/>
                <w:sz w:val="18"/>
                <w:szCs w:val="18"/>
                <w:vertAlign w:val="superscript"/>
              </w:rPr>
              <w:t>6</w:t>
            </w:r>
          </w:p>
        </w:tc>
      </w:tr>
      <w:tr w:rsidR="006F3A2B" w:rsidRPr="00337D7C" w14:paraId="580549E5"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E64A59E" w14:textId="77777777" w:rsidR="000D5A19" w:rsidRDefault="000D5A19" w:rsidP="009542B0">
            <w:pPr>
              <w:keepNext/>
              <w:spacing w:after="0"/>
              <w:ind w:left="553" w:right="102" w:hanging="141"/>
              <w:rPr>
                <w:rFonts w:cs="Calibri"/>
                <w:color w:val="000000"/>
                <w:sz w:val="18"/>
                <w:szCs w:val="18"/>
              </w:rPr>
            </w:pPr>
            <w:r>
              <w:rPr>
                <w:rFonts w:cs="Calibri"/>
                <w:color w:val="000000"/>
                <w:sz w:val="18"/>
                <w:szCs w:val="18"/>
              </w:rPr>
              <w:t>In the six months pre-enrolment</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6329874" w14:textId="77777777" w:rsidR="000D5A19" w:rsidRDefault="000D5A19" w:rsidP="009542B0">
            <w:pPr>
              <w:keepNext/>
              <w:spacing w:after="0"/>
              <w:ind w:left="100" w:right="102"/>
              <w:jc w:val="center"/>
              <w:rPr>
                <w:rFonts w:cs="Calibri"/>
                <w:color w:val="000000"/>
                <w:sz w:val="18"/>
                <w:szCs w:val="18"/>
              </w:rPr>
            </w:pPr>
            <w:r>
              <w:rPr>
                <w:rFonts w:cs="Calibri"/>
                <w:color w:val="000000"/>
                <w:sz w:val="18"/>
                <w:szCs w:val="18"/>
              </w:rPr>
              <w:t>1,291 (37.9%)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E0F964D" w14:textId="77777777" w:rsidR="000D5A19" w:rsidRDefault="000D5A19" w:rsidP="009542B0">
            <w:pPr>
              <w:keepNext/>
              <w:spacing w:after="0"/>
              <w:ind w:left="100" w:right="102"/>
              <w:jc w:val="center"/>
              <w:rPr>
                <w:rFonts w:cs="Calibri"/>
                <w:color w:val="000000"/>
                <w:sz w:val="18"/>
                <w:szCs w:val="18"/>
              </w:rPr>
            </w:pPr>
            <w:r>
              <w:rPr>
                <w:rFonts w:cs="Calibri"/>
                <w:color w:val="000000"/>
                <w:sz w:val="18"/>
                <w:szCs w:val="18"/>
              </w:rPr>
              <w:t>64,426 (29.6%)</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705BAB4" w14:textId="77777777" w:rsidR="000D5A19" w:rsidRDefault="000D5A19" w:rsidP="009542B0">
            <w:pPr>
              <w:keepNext/>
              <w:spacing w:after="0"/>
              <w:ind w:left="100" w:right="102"/>
              <w:jc w:val="center"/>
              <w:rPr>
                <w:rFonts w:cs="Calibri"/>
                <w:color w:val="000000"/>
                <w:sz w:val="18"/>
                <w:szCs w:val="18"/>
              </w:rPr>
            </w:pPr>
            <w:r>
              <w:rPr>
                <w:rFonts w:cs="Calibri"/>
                <w:color w:val="000000"/>
                <w:sz w:val="18"/>
                <w:szCs w:val="18"/>
              </w:rPr>
              <w:t>0.18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1D83DBF" w14:textId="77777777" w:rsidR="000D5A19" w:rsidRDefault="000D5A19" w:rsidP="009542B0">
            <w:pPr>
              <w:keepNext/>
              <w:spacing w:after="0"/>
              <w:ind w:left="100" w:right="102"/>
              <w:jc w:val="center"/>
              <w:rPr>
                <w:rFonts w:cs="Calibri"/>
                <w:color w:val="000000"/>
                <w:sz w:val="18"/>
                <w:szCs w:val="18"/>
              </w:rPr>
            </w:pPr>
            <w:r>
              <w:rPr>
                <w:rFonts w:cs="Calibri"/>
                <w:color w:val="000000"/>
                <w:sz w:val="18"/>
                <w:szCs w:val="18"/>
              </w:rPr>
              <w:t>1,201 (37.6%)</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FC57E42" w14:textId="77777777" w:rsidR="000D5A19" w:rsidRDefault="000D5A19" w:rsidP="009542B0">
            <w:pPr>
              <w:keepNext/>
              <w:spacing w:after="0"/>
              <w:ind w:left="100" w:right="102"/>
              <w:jc w:val="center"/>
              <w:rPr>
                <w:rFonts w:cs="Calibri"/>
                <w:color w:val="000000"/>
                <w:sz w:val="18"/>
                <w:szCs w:val="18"/>
              </w:rPr>
            </w:pPr>
            <w:r>
              <w:rPr>
                <w:rFonts w:cs="Calibri"/>
                <w:color w:val="000000"/>
                <w:sz w:val="18"/>
                <w:szCs w:val="18"/>
              </w:rPr>
              <w:t>1,213 (38.0%)</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6899AD2" w14:textId="77777777" w:rsidR="000D5A19" w:rsidRDefault="000D5A19" w:rsidP="009542B0">
            <w:pPr>
              <w:keepNext/>
              <w:spacing w:after="0"/>
              <w:ind w:left="100" w:right="102"/>
              <w:jc w:val="center"/>
              <w:rPr>
                <w:rFonts w:cs="Calibri"/>
                <w:color w:val="000000"/>
                <w:sz w:val="18"/>
                <w:szCs w:val="18"/>
              </w:rPr>
            </w:pPr>
            <w:r>
              <w:rPr>
                <w:rFonts w:cs="Calibri"/>
                <w:color w:val="000000"/>
                <w:sz w:val="18"/>
                <w:szCs w:val="18"/>
              </w:rPr>
              <w:t>0.01</w:t>
            </w:r>
          </w:p>
        </w:tc>
      </w:tr>
      <w:tr w:rsidR="006F3A2B" w:rsidRPr="00337D7C" w14:paraId="43E16AFB"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DF0CDB3"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In the 12 months pre-enrolment</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A10415D"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1,854 (54.5%)</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CA877DB"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103,982 (47.8%)</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60AFC20"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0.13</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E774339"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1,732 (54.2%)</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05AB541"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1,716 (53.7%)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22E84666"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0.01</w:t>
            </w:r>
          </w:p>
        </w:tc>
      </w:tr>
      <w:tr w:rsidR="006F3A2B" w:rsidRPr="00337D7C" w14:paraId="6426E6BE"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49ABF01A" w14:textId="6C98FA44" w:rsidR="000D5A19" w:rsidRDefault="00723FB0" w:rsidP="00723FB0">
            <w:pPr>
              <w:spacing w:after="0"/>
              <w:ind w:left="100" w:right="100"/>
              <w:rPr>
                <w:rFonts w:cs="Calibri"/>
                <w:color w:val="000000"/>
                <w:sz w:val="18"/>
                <w:szCs w:val="18"/>
              </w:rPr>
            </w:pPr>
            <w:r w:rsidRPr="00820134">
              <w:rPr>
                <w:b/>
                <w:bCs/>
                <w:sz w:val="18"/>
                <w:szCs w:val="18"/>
              </w:rPr>
              <w:t xml:space="preserve">Number of MBS claims for any </w:t>
            </w:r>
            <w:r>
              <w:rPr>
                <w:b/>
                <w:bCs/>
                <w:sz w:val="18"/>
                <w:szCs w:val="18"/>
              </w:rPr>
              <w:t>imaging services</w:t>
            </w:r>
          </w:p>
        </w:tc>
      </w:tr>
      <w:tr w:rsidR="006F3A2B" w:rsidRPr="00337D7C" w14:paraId="74976B8C"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36EE3EF"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Mean (Std)</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02B2AA8"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2.6 (3.5)</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31038E9"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1.2 (2.2)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064203C"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0.47</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C354C41"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2.6 (3.5)</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3BB24C5"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2.6 (3.5)</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D7E628B"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0.01</w:t>
            </w:r>
          </w:p>
        </w:tc>
      </w:tr>
      <w:tr w:rsidR="006F3A2B" w:rsidRPr="00337D7C" w14:paraId="3F366779"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005E034"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None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C771EF5"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3,788 (33.9%)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0EB5E6A"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1,915,051 (57.5%)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091F84E"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0.49</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AEF7C1C"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3,521 (33.0%)</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0792BB7"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3,451 (32.3%)</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238EFAC0"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0.01</w:t>
            </w:r>
          </w:p>
        </w:tc>
      </w:tr>
      <w:tr w:rsidR="006F3A2B" w:rsidRPr="00337D7C" w14:paraId="0CA16DB0"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52C70FD"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1 to 3</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4F76032"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4,437 (39.8%)</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132202E"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1,066,218 (32.0%)</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B093929"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0.16</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BE2B96E"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4,280 (40.1%)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3F07B25"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4,352 (40.7%)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BB0E72D"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0.01</w:t>
            </w:r>
          </w:p>
        </w:tc>
      </w:tr>
      <w:tr w:rsidR="006F3A2B" w:rsidRPr="00337D7C" w14:paraId="301F8F87"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7F99F3A"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4 to 6</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E5E46F1"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1,777 (15.9%)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1D46157"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246,026 (7.4%)</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BA745FB"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0.27</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B34A64B"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1,739 (16.3%)</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DDC6BAF"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1,716 (16.1%)</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5C1BC348"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0.01</w:t>
            </w:r>
          </w:p>
        </w:tc>
      </w:tr>
      <w:tr w:rsidR="006F3A2B" w:rsidRPr="00337D7C" w14:paraId="78B33B66"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5D1F6E0"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7 to 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2F8B822"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694 (6.2%)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ABCB224"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66,886 (2.0%)</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40AD4FC"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0.21</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E99B371"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684 (6.4%)</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985E578"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689 (6.5%)</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0C10A41"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0.00</w:t>
            </w:r>
          </w:p>
        </w:tc>
      </w:tr>
      <w:tr w:rsidR="006F3A2B" w:rsidRPr="00337D7C" w14:paraId="0DFF1D20"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EFAA574"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10 to 14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0AA0E1C"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330 (3.0%)</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6EC2023"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28,532 (0.9%)</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B99C1FF"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0.15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4B420F7"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330 (3.1%)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D616897"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334 (3.1%)</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CF63FEB"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0.00</w:t>
            </w:r>
          </w:p>
        </w:tc>
      </w:tr>
      <w:tr w:rsidR="006F3A2B" w:rsidRPr="00337D7C" w14:paraId="7FEBE32B"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F0D06C1"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15 or more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1C8E173"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133 (1.2%)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27DA942"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9,557 (0.3%)</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9D31075"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0.11</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12B5449"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128 (1.2%)</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64D510E"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140 (1.3%)</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F2B6C70"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0.01</w:t>
            </w:r>
          </w:p>
        </w:tc>
      </w:tr>
      <w:tr w:rsidR="006F3A2B" w:rsidRPr="00337D7C" w14:paraId="019246CC"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3240F8B7" w14:textId="3F9868F9" w:rsidR="000D5A19" w:rsidRDefault="00723FB0" w:rsidP="00723FB0">
            <w:pPr>
              <w:spacing w:after="0"/>
              <w:ind w:left="100" w:right="100"/>
              <w:rPr>
                <w:rFonts w:cs="Calibri"/>
                <w:color w:val="000000"/>
                <w:sz w:val="18"/>
                <w:szCs w:val="18"/>
              </w:rPr>
            </w:pPr>
            <w:r>
              <w:rPr>
                <w:b/>
                <w:bCs/>
                <w:sz w:val="18"/>
                <w:szCs w:val="18"/>
              </w:rPr>
              <w:t>Usual provider score (UPC) continuity of care</w:t>
            </w:r>
          </w:p>
        </w:tc>
      </w:tr>
      <w:tr w:rsidR="006F3A2B" w:rsidRPr="00337D7C" w14:paraId="065B662A"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3B2AA11"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No GP visit</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8334397" w14:textId="77777777" w:rsidR="000D5A19" w:rsidRPr="00337D7C" w:rsidRDefault="000D5A19" w:rsidP="006F2EB2">
            <w:pPr>
              <w:spacing w:after="0"/>
              <w:ind w:left="100" w:right="100"/>
              <w:jc w:val="center"/>
              <w:rPr>
                <w:sz w:val="18"/>
                <w:szCs w:val="18"/>
              </w:rPr>
            </w:pPr>
            <w:r>
              <w:rPr>
                <w:rFonts w:cs="Calibri"/>
                <w:color w:val="000000"/>
                <w:sz w:val="18"/>
                <w:szCs w:val="18"/>
              </w:rPr>
              <w:t>150 (1.3%)</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1B4CEFF" w14:textId="77777777" w:rsidR="000D5A19" w:rsidRPr="00337D7C" w:rsidRDefault="000D5A19" w:rsidP="006F2EB2">
            <w:pPr>
              <w:spacing w:after="0"/>
              <w:ind w:left="100" w:right="100"/>
              <w:jc w:val="center"/>
              <w:rPr>
                <w:sz w:val="18"/>
                <w:szCs w:val="18"/>
              </w:rPr>
            </w:pPr>
            <w:r>
              <w:rPr>
                <w:rFonts w:cs="Calibri"/>
                <w:color w:val="000000"/>
                <w:sz w:val="18"/>
                <w:szCs w:val="18"/>
              </w:rPr>
              <w:t>435,376 (13.1%)</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075EFFE" w14:textId="77777777" w:rsidR="000D5A19" w:rsidRPr="00337D7C" w:rsidRDefault="000D5A19" w:rsidP="006F2EB2">
            <w:pPr>
              <w:spacing w:after="0"/>
              <w:ind w:left="100" w:right="100"/>
              <w:jc w:val="center"/>
              <w:rPr>
                <w:sz w:val="18"/>
                <w:szCs w:val="18"/>
              </w:rPr>
            </w:pPr>
            <w:r>
              <w:rPr>
                <w:rFonts w:cs="Calibri"/>
                <w:color w:val="000000"/>
                <w:sz w:val="18"/>
                <w:szCs w:val="18"/>
              </w:rPr>
              <w:t>0.47</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784B791" w14:textId="77777777" w:rsidR="000D5A19" w:rsidRPr="00337D7C" w:rsidRDefault="000D5A19" w:rsidP="006F2EB2">
            <w:pPr>
              <w:spacing w:after="0"/>
              <w:ind w:left="100" w:right="100"/>
              <w:jc w:val="center"/>
              <w:rPr>
                <w:sz w:val="18"/>
                <w:szCs w:val="18"/>
              </w:rPr>
            </w:pPr>
            <w:r>
              <w:rPr>
                <w:rFonts w:cs="Calibri"/>
                <w:color w:val="000000"/>
                <w:sz w:val="18"/>
                <w:szCs w:val="18"/>
              </w:rPr>
              <w:t>116 (1.1%)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9831CC8" w14:textId="77777777" w:rsidR="000D5A19" w:rsidRPr="00337D7C" w:rsidRDefault="000D5A19" w:rsidP="006F2EB2">
            <w:pPr>
              <w:spacing w:after="0"/>
              <w:ind w:left="100" w:right="100"/>
              <w:jc w:val="center"/>
              <w:rPr>
                <w:sz w:val="18"/>
                <w:szCs w:val="18"/>
              </w:rPr>
            </w:pPr>
            <w:r>
              <w:rPr>
                <w:rFonts w:cs="Calibri"/>
                <w:color w:val="000000"/>
                <w:sz w:val="18"/>
                <w:szCs w:val="18"/>
              </w:rPr>
              <w:t>108 (1.0%)</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55F3D5BC" w14:textId="77777777" w:rsidR="000D5A19" w:rsidRPr="00337D7C" w:rsidRDefault="000D5A19" w:rsidP="006F2EB2">
            <w:pPr>
              <w:spacing w:after="0"/>
              <w:ind w:left="100" w:right="100"/>
              <w:jc w:val="center"/>
              <w:rPr>
                <w:sz w:val="18"/>
                <w:szCs w:val="18"/>
              </w:rPr>
            </w:pPr>
            <w:r>
              <w:rPr>
                <w:rFonts w:cs="Calibri"/>
                <w:color w:val="000000"/>
                <w:sz w:val="18"/>
                <w:szCs w:val="18"/>
              </w:rPr>
              <w:t>0.01</w:t>
            </w:r>
          </w:p>
        </w:tc>
      </w:tr>
      <w:tr w:rsidR="006F3A2B" w:rsidRPr="00337D7C" w14:paraId="5645E7F4"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B6B1D11"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1 to 3 visits</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746FDC6" w14:textId="77777777" w:rsidR="000D5A19" w:rsidRPr="00337D7C" w:rsidRDefault="000D5A19" w:rsidP="006F2EB2">
            <w:pPr>
              <w:spacing w:after="0"/>
              <w:ind w:left="100" w:right="100"/>
              <w:jc w:val="center"/>
              <w:rPr>
                <w:sz w:val="18"/>
                <w:szCs w:val="18"/>
              </w:rPr>
            </w:pPr>
            <w:r>
              <w:rPr>
                <w:rFonts w:cs="Calibri"/>
                <w:color w:val="000000"/>
                <w:sz w:val="18"/>
                <w:szCs w:val="18"/>
              </w:rPr>
              <w:t>1,463 (13.1%)</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98284A6" w14:textId="77777777" w:rsidR="000D5A19" w:rsidRPr="00337D7C" w:rsidRDefault="000D5A19" w:rsidP="006F2EB2">
            <w:pPr>
              <w:spacing w:after="0"/>
              <w:ind w:left="100" w:right="100"/>
              <w:jc w:val="center"/>
              <w:rPr>
                <w:sz w:val="18"/>
                <w:szCs w:val="18"/>
              </w:rPr>
            </w:pPr>
            <w:r>
              <w:rPr>
                <w:rFonts w:cs="Calibri"/>
                <w:color w:val="000000"/>
                <w:sz w:val="18"/>
                <w:szCs w:val="18"/>
              </w:rPr>
              <w:t>1,137,073 (34.1%)</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F27A779" w14:textId="77777777" w:rsidR="000D5A19" w:rsidRPr="00337D7C" w:rsidRDefault="000D5A19" w:rsidP="006F2EB2">
            <w:pPr>
              <w:spacing w:after="0"/>
              <w:ind w:left="100" w:right="100"/>
              <w:jc w:val="center"/>
              <w:rPr>
                <w:sz w:val="18"/>
                <w:szCs w:val="18"/>
              </w:rPr>
            </w:pPr>
            <w:r>
              <w:rPr>
                <w:rFonts w:cs="Calibri"/>
                <w:color w:val="000000"/>
                <w:sz w:val="18"/>
                <w:szCs w:val="18"/>
              </w:rPr>
              <w:t>0.51</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F50BEA0" w14:textId="77777777" w:rsidR="000D5A19" w:rsidRPr="00337D7C" w:rsidRDefault="000D5A19" w:rsidP="006F2EB2">
            <w:pPr>
              <w:spacing w:after="0"/>
              <w:ind w:left="100" w:right="100"/>
              <w:jc w:val="center"/>
              <w:rPr>
                <w:sz w:val="18"/>
                <w:szCs w:val="18"/>
              </w:rPr>
            </w:pPr>
            <w:r>
              <w:rPr>
                <w:rFonts w:cs="Calibri"/>
                <w:color w:val="000000"/>
                <w:sz w:val="18"/>
                <w:szCs w:val="18"/>
              </w:rPr>
              <w:t>1,327 (12.4%)</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7ADC8BB" w14:textId="77777777" w:rsidR="000D5A19" w:rsidRPr="00337D7C" w:rsidRDefault="000D5A19" w:rsidP="006F2EB2">
            <w:pPr>
              <w:spacing w:after="0"/>
              <w:ind w:left="100" w:right="100"/>
              <w:jc w:val="center"/>
              <w:rPr>
                <w:sz w:val="18"/>
                <w:szCs w:val="18"/>
              </w:rPr>
            </w:pPr>
            <w:r>
              <w:rPr>
                <w:rFonts w:cs="Calibri"/>
                <w:color w:val="000000"/>
                <w:sz w:val="18"/>
                <w:szCs w:val="18"/>
              </w:rPr>
              <w:t>1,257 (11.8%)</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0FA8825" w14:textId="77777777" w:rsidR="000D5A19" w:rsidRPr="00337D7C" w:rsidRDefault="000D5A19" w:rsidP="006F2EB2">
            <w:pPr>
              <w:spacing w:after="0"/>
              <w:ind w:left="100" w:right="100"/>
              <w:jc w:val="center"/>
              <w:rPr>
                <w:sz w:val="18"/>
                <w:szCs w:val="18"/>
              </w:rPr>
            </w:pPr>
            <w:r>
              <w:rPr>
                <w:rFonts w:cs="Calibri"/>
                <w:color w:val="000000"/>
                <w:sz w:val="18"/>
                <w:szCs w:val="18"/>
              </w:rPr>
              <w:t>0.02</w:t>
            </w:r>
          </w:p>
        </w:tc>
      </w:tr>
      <w:tr w:rsidR="006F3A2B" w:rsidRPr="00337D7C" w14:paraId="45B35C8D"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2E066DD"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Low continuity (0&lt;UPC&lt;0.75)</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5D7035B" w14:textId="77777777" w:rsidR="000D5A19" w:rsidRPr="00337D7C" w:rsidRDefault="000D5A19" w:rsidP="006F2EB2">
            <w:pPr>
              <w:spacing w:after="0"/>
              <w:ind w:left="100" w:right="100"/>
              <w:jc w:val="center"/>
              <w:rPr>
                <w:sz w:val="18"/>
                <w:szCs w:val="18"/>
              </w:rPr>
            </w:pPr>
            <w:r>
              <w:rPr>
                <w:rFonts w:cs="Calibri"/>
                <w:color w:val="000000"/>
                <w:sz w:val="18"/>
                <w:szCs w:val="18"/>
              </w:rPr>
              <w:t>5,216 (46.7%)</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4A87015" w14:textId="77777777" w:rsidR="000D5A19" w:rsidRPr="00337D7C" w:rsidRDefault="000D5A19" w:rsidP="006F2EB2">
            <w:pPr>
              <w:spacing w:after="0"/>
              <w:ind w:left="100" w:right="100"/>
              <w:jc w:val="center"/>
              <w:rPr>
                <w:sz w:val="18"/>
                <w:szCs w:val="18"/>
              </w:rPr>
            </w:pPr>
            <w:r>
              <w:rPr>
                <w:rFonts w:cs="Calibri"/>
                <w:color w:val="000000"/>
                <w:sz w:val="18"/>
                <w:szCs w:val="18"/>
              </w:rPr>
              <w:t>1,048,198 (31.5%)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CE0AE0B" w14:textId="77777777" w:rsidR="000D5A19" w:rsidRPr="00337D7C" w:rsidRDefault="000D5A19" w:rsidP="006F2EB2">
            <w:pPr>
              <w:spacing w:after="0"/>
              <w:ind w:left="100" w:right="100"/>
              <w:jc w:val="center"/>
              <w:rPr>
                <w:sz w:val="18"/>
                <w:szCs w:val="18"/>
              </w:rPr>
            </w:pPr>
            <w:r>
              <w:rPr>
                <w:rFonts w:cs="Calibri"/>
                <w:color w:val="000000"/>
                <w:sz w:val="18"/>
                <w:szCs w:val="18"/>
              </w:rPr>
              <w:t>0.32</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281C2BA" w14:textId="77777777" w:rsidR="000D5A19" w:rsidRPr="00337D7C" w:rsidRDefault="000D5A19" w:rsidP="006F2EB2">
            <w:pPr>
              <w:spacing w:after="0"/>
              <w:ind w:left="100" w:right="100"/>
              <w:jc w:val="center"/>
              <w:rPr>
                <w:sz w:val="18"/>
                <w:szCs w:val="18"/>
              </w:rPr>
            </w:pPr>
            <w:r>
              <w:rPr>
                <w:rFonts w:cs="Calibri"/>
                <w:color w:val="000000"/>
                <w:sz w:val="18"/>
                <w:szCs w:val="18"/>
              </w:rPr>
              <w:t>4,964 (46.5%)</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7180E3F" w14:textId="77777777" w:rsidR="000D5A19" w:rsidRPr="00337D7C" w:rsidRDefault="000D5A19" w:rsidP="006F2EB2">
            <w:pPr>
              <w:spacing w:after="0"/>
              <w:ind w:left="100" w:right="100"/>
              <w:jc w:val="center"/>
              <w:rPr>
                <w:sz w:val="18"/>
                <w:szCs w:val="18"/>
              </w:rPr>
            </w:pPr>
            <w:r>
              <w:rPr>
                <w:rFonts w:cs="Calibri"/>
                <w:color w:val="000000"/>
                <w:sz w:val="18"/>
                <w:szCs w:val="18"/>
              </w:rPr>
              <w:t>4,880 (45.7%)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0E754F8" w14:textId="77777777" w:rsidR="000D5A19" w:rsidRPr="00337D7C" w:rsidRDefault="000D5A19" w:rsidP="006F2EB2">
            <w:pPr>
              <w:spacing w:after="0"/>
              <w:ind w:left="100" w:right="100"/>
              <w:jc w:val="center"/>
              <w:rPr>
                <w:sz w:val="18"/>
                <w:szCs w:val="18"/>
              </w:rPr>
            </w:pPr>
            <w:r>
              <w:rPr>
                <w:rFonts w:cs="Calibri"/>
                <w:color w:val="000000"/>
                <w:sz w:val="18"/>
                <w:szCs w:val="18"/>
              </w:rPr>
              <w:t>0.02</w:t>
            </w:r>
          </w:p>
        </w:tc>
      </w:tr>
      <w:tr w:rsidR="006F3A2B" w:rsidRPr="00337D7C" w14:paraId="6707046C"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CF25861"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High continuity (0.75≤UPC&lt;1)</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835474C" w14:textId="77777777" w:rsidR="000D5A19" w:rsidRPr="00337D7C" w:rsidRDefault="000D5A19" w:rsidP="006F2EB2">
            <w:pPr>
              <w:spacing w:after="0"/>
              <w:ind w:left="100" w:right="100"/>
              <w:jc w:val="center"/>
              <w:rPr>
                <w:sz w:val="18"/>
                <w:szCs w:val="18"/>
              </w:rPr>
            </w:pPr>
            <w:r>
              <w:rPr>
                <w:rFonts w:cs="Calibri"/>
                <w:color w:val="000000"/>
                <w:sz w:val="18"/>
                <w:szCs w:val="18"/>
              </w:rPr>
              <w:t>2,841 (25.5%)</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EFD0214" w14:textId="77777777" w:rsidR="000D5A19" w:rsidRPr="00337D7C" w:rsidRDefault="000D5A19" w:rsidP="006F2EB2">
            <w:pPr>
              <w:spacing w:after="0"/>
              <w:ind w:left="100" w:right="100"/>
              <w:jc w:val="center"/>
              <w:rPr>
                <w:sz w:val="18"/>
                <w:szCs w:val="18"/>
              </w:rPr>
            </w:pPr>
            <w:r>
              <w:rPr>
                <w:rFonts w:cs="Calibri"/>
                <w:color w:val="000000"/>
                <w:sz w:val="18"/>
                <w:szCs w:val="18"/>
              </w:rPr>
              <w:t>424,328 (12.7%)</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B45A072" w14:textId="77777777" w:rsidR="000D5A19" w:rsidRPr="00337D7C" w:rsidRDefault="000D5A19" w:rsidP="006F2EB2">
            <w:pPr>
              <w:spacing w:after="0"/>
              <w:ind w:left="100" w:right="100"/>
              <w:jc w:val="center"/>
              <w:rPr>
                <w:sz w:val="18"/>
                <w:szCs w:val="18"/>
              </w:rPr>
            </w:pPr>
            <w:r>
              <w:rPr>
                <w:rFonts w:cs="Calibri"/>
                <w:color w:val="000000"/>
                <w:sz w:val="18"/>
                <w:szCs w:val="18"/>
              </w:rPr>
              <w:t>0.33</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928ED77" w14:textId="77777777" w:rsidR="000D5A19" w:rsidRPr="00337D7C" w:rsidRDefault="000D5A19" w:rsidP="006F2EB2">
            <w:pPr>
              <w:spacing w:after="0"/>
              <w:ind w:left="100" w:right="100"/>
              <w:jc w:val="center"/>
              <w:rPr>
                <w:sz w:val="18"/>
                <w:szCs w:val="18"/>
              </w:rPr>
            </w:pPr>
            <w:r>
              <w:rPr>
                <w:rFonts w:cs="Calibri"/>
                <w:color w:val="000000"/>
                <w:sz w:val="18"/>
                <w:szCs w:val="18"/>
              </w:rPr>
              <w:t>2,803 (26.2%)</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22A9C9D" w14:textId="77777777" w:rsidR="000D5A19" w:rsidRPr="00337D7C" w:rsidRDefault="000D5A19" w:rsidP="006F2EB2">
            <w:pPr>
              <w:spacing w:after="0"/>
              <w:ind w:left="100" w:right="100"/>
              <w:jc w:val="center"/>
              <w:rPr>
                <w:sz w:val="18"/>
                <w:szCs w:val="18"/>
              </w:rPr>
            </w:pPr>
            <w:r>
              <w:rPr>
                <w:rFonts w:cs="Calibri"/>
                <w:color w:val="000000"/>
                <w:sz w:val="18"/>
                <w:szCs w:val="18"/>
              </w:rPr>
              <w:t>2,869 (26.9%)</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7C6F739" w14:textId="77777777" w:rsidR="000D5A19" w:rsidRPr="00337D7C" w:rsidRDefault="000D5A19" w:rsidP="006F2EB2">
            <w:pPr>
              <w:spacing w:after="0"/>
              <w:ind w:left="100" w:right="100"/>
              <w:jc w:val="center"/>
              <w:rPr>
                <w:sz w:val="18"/>
                <w:szCs w:val="18"/>
              </w:rPr>
            </w:pPr>
            <w:r>
              <w:rPr>
                <w:rFonts w:cs="Calibri"/>
                <w:color w:val="000000"/>
                <w:sz w:val="18"/>
                <w:szCs w:val="18"/>
              </w:rPr>
              <w:t>0.01</w:t>
            </w:r>
          </w:p>
        </w:tc>
      </w:tr>
      <w:tr w:rsidR="006F3A2B" w:rsidRPr="00337D7C" w14:paraId="383F280D"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341955A"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Perfect continuity (UPC=1)</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60B69AC" w14:textId="77777777" w:rsidR="000D5A19" w:rsidRPr="00337D7C" w:rsidRDefault="000D5A19" w:rsidP="006F2EB2">
            <w:pPr>
              <w:spacing w:after="0"/>
              <w:ind w:left="100" w:right="100"/>
              <w:jc w:val="center"/>
              <w:rPr>
                <w:sz w:val="18"/>
                <w:szCs w:val="18"/>
              </w:rPr>
            </w:pPr>
            <w:r>
              <w:rPr>
                <w:rFonts w:cs="Calibri"/>
                <w:color w:val="000000"/>
                <w:sz w:val="18"/>
                <w:szCs w:val="18"/>
              </w:rPr>
              <w:t>1,489 (13.3%)</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EE1CC5F" w14:textId="77777777" w:rsidR="000D5A19" w:rsidRPr="00337D7C" w:rsidRDefault="000D5A19" w:rsidP="006F2EB2">
            <w:pPr>
              <w:spacing w:after="0"/>
              <w:ind w:left="100" w:right="100"/>
              <w:jc w:val="center"/>
              <w:rPr>
                <w:sz w:val="18"/>
                <w:szCs w:val="18"/>
              </w:rPr>
            </w:pPr>
            <w:r>
              <w:rPr>
                <w:rFonts w:cs="Calibri"/>
                <w:color w:val="000000"/>
                <w:sz w:val="18"/>
                <w:szCs w:val="18"/>
              </w:rPr>
              <w:t>287,295 (8.6%)</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76A06AC" w14:textId="77777777" w:rsidR="000D5A19" w:rsidRPr="00337D7C" w:rsidRDefault="000D5A19" w:rsidP="006F2EB2">
            <w:pPr>
              <w:spacing w:after="0"/>
              <w:ind w:left="100" w:right="100"/>
              <w:jc w:val="center"/>
              <w:rPr>
                <w:sz w:val="18"/>
                <w:szCs w:val="18"/>
              </w:rPr>
            </w:pPr>
            <w:r>
              <w:rPr>
                <w:rFonts w:cs="Calibri"/>
                <w:color w:val="000000"/>
                <w:sz w:val="18"/>
                <w:szCs w:val="18"/>
              </w:rPr>
              <w:t>0.15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98EA3C5" w14:textId="77777777" w:rsidR="000D5A19" w:rsidRPr="00337D7C" w:rsidRDefault="000D5A19" w:rsidP="006F2EB2">
            <w:pPr>
              <w:spacing w:after="0"/>
              <w:ind w:left="100" w:right="100"/>
              <w:jc w:val="center"/>
              <w:rPr>
                <w:sz w:val="18"/>
                <w:szCs w:val="18"/>
              </w:rPr>
            </w:pPr>
            <w:r>
              <w:rPr>
                <w:rFonts w:cs="Calibri"/>
                <w:color w:val="000000"/>
                <w:sz w:val="18"/>
                <w:szCs w:val="18"/>
              </w:rPr>
              <w:t>1,472 (13.8%)</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02D6148" w14:textId="77777777" w:rsidR="000D5A19" w:rsidRPr="00337D7C" w:rsidRDefault="000D5A19" w:rsidP="006F2EB2">
            <w:pPr>
              <w:spacing w:after="0"/>
              <w:ind w:left="100" w:right="100"/>
              <w:jc w:val="center"/>
              <w:rPr>
                <w:sz w:val="18"/>
                <w:szCs w:val="18"/>
              </w:rPr>
            </w:pPr>
            <w:r>
              <w:rPr>
                <w:rFonts w:cs="Calibri"/>
                <w:color w:val="000000"/>
                <w:sz w:val="18"/>
                <w:szCs w:val="18"/>
              </w:rPr>
              <w:t>1,568 (14.7%)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27F9E126" w14:textId="77777777" w:rsidR="000D5A19" w:rsidRPr="00337D7C" w:rsidRDefault="000D5A19" w:rsidP="006F2EB2">
            <w:pPr>
              <w:spacing w:after="0"/>
              <w:ind w:left="100" w:right="100"/>
              <w:jc w:val="center"/>
              <w:rPr>
                <w:sz w:val="18"/>
                <w:szCs w:val="18"/>
              </w:rPr>
            </w:pPr>
            <w:r>
              <w:rPr>
                <w:rFonts w:cs="Calibri"/>
                <w:color w:val="000000"/>
                <w:sz w:val="18"/>
                <w:szCs w:val="18"/>
              </w:rPr>
              <w:t>0.03</w:t>
            </w:r>
          </w:p>
        </w:tc>
      </w:tr>
      <w:tr w:rsidR="006F3A2B" w:rsidRPr="00337D7C" w14:paraId="09A53224"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32693864" w14:textId="03453ABB" w:rsidR="000D5A19" w:rsidRPr="00337D7C" w:rsidRDefault="00723FB0" w:rsidP="00723FB0">
            <w:pPr>
              <w:spacing w:after="0"/>
              <w:ind w:left="100" w:right="100"/>
              <w:rPr>
                <w:sz w:val="18"/>
                <w:szCs w:val="18"/>
              </w:rPr>
            </w:pPr>
            <w:r w:rsidRPr="00723FB0">
              <w:rPr>
                <w:b/>
                <w:bCs/>
                <w:color w:val="408BCA"/>
                <w:szCs w:val="20"/>
              </w:rPr>
              <w:t xml:space="preserve">Utilisation of hospital services </w:t>
            </w:r>
            <w:r w:rsidRPr="00723FB0">
              <w:rPr>
                <w:b/>
                <w:bCs/>
                <w:color w:val="408BCA"/>
                <w:szCs w:val="20"/>
                <w:vertAlign w:val="superscript"/>
              </w:rPr>
              <w:t>5</w:t>
            </w:r>
          </w:p>
        </w:tc>
      </w:tr>
      <w:tr w:rsidR="006F3A2B" w:rsidRPr="00337D7C" w14:paraId="31B08046"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23C75910" w14:textId="53D7CB1F" w:rsidR="000D5A19" w:rsidRPr="00337D7C" w:rsidRDefault="00723FB0" w:rsidP="00723FB0">
            <w:pPr>
              <w:spacing w:after="0"/>
              <w:ind w:left="100" w:right="100"/>
              <w:rPr>
                <w:sz w:val="18"/>
                <w:szCs w:val="18"/>
              </w:rPr>
            </w:pPr>
            <w:r w:rsidRPr="00751695">
              <w:rPr>
                <w:rFonts w:cs="Calibri"/>
                <w:b/>
                <w:bCs/>
                <w:color w:val="000000"/>
                <w:sz w:val="18"/>
                <w:szCs w:val="18"/>
              </w:rPr>
              <w:t>All-cause admissions</w:t>
            </w:r>
            <w:r>
              <w:rPr>
                <w:rFonts w:cs="Calibri"/>
                <w:b/>
                <w:bCs/>
                <w:color w:val="000000"/>
                <w:sz w:val="18"/>
                <w:szCs w:val="18"/>
              </w:rPr>
              <w:t xml:space="preserve"> </w:t>
            </w:r>
            <w:r w:rsidRPr="00DC461C">
              <w:rPr>
                <w:rFonts w:cs="Calibri"/>
                <w:b/>
                <w:bCs/>
                <w:color w:val="000000"/>
                <w:sz w:val="18"/>
                <w:szCs w:val="18"/>
                <w:vertAlign w:val="superscript"/>
              </w:rPr>
              <w:t>5</w:t>
            </w:r>
          </w:p>
        </w:tc>
      </w:tr>
      <w:tr w:rsidR="006F3A2B" w:rsidRPr="00337D7C" w14:paraId="2FE00072"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B35BF84" w14:textId="77777777" w:rsidR="000D5A19" w:rsidRPr="00337D7C" w:rsidRDefault="000D5A19" w:rsidP="006F2EB2">
            <w:pPr>
              <w:spacing w:after="0"/>
              <w:ind w:left="553" w:right="100" w:hanging="141"/>
              <w:rPr>
                <w:bCs/>
                <w:color w:val="231F20"/>
                <w:sz w:val="18"/>
                <w:szCs w:val="18"/>
              </w:rPr>
            </w:pPr>
            <w:r>
              <w:rPr>
                <w:rFonts w:cs="Calibri"/>
                <w:color w:val="000000"/>
                <w:sz w:val="18"/>
                <w:szCs w:val="18"/>
              </w:rPr>
              <w:t>Mean (Std)</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8010CBC"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0.5 (1.5)</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B5263B6"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0.2 (1.0)</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2C807AC"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0.23</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EDB2110"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0.5 (1.4)</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790128C"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0.5 (1.6)</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D242D05"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0.01</w:t>
            </w:r>
          </w:p>
        </w:tc>
      </w:tr>
      <w:tr w:rsidR="006F3A2B" w:rsidRPr="00337D7C" w14:paraId="276004FA"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F7DD0E8"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None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8C436A9" w14:textId="77777777" w:rsidR="000D5A19" w:rsidRPr="00337D7C" w:rsidRDefault="000D5A19" w:rsidP="006F2EB2">
            <w:pPr>
              <w:spacing w:after="0"/>
              <w:ind w:left="100" w:right="100"/>
              <w:jc w:val="center"/>
              <w:rPr>
                <w:sz w:val="18"/>
                <w:szCs w:val="18"/>
              </w:rPr>
            </w:pPr>
            <w:r>
              <w:rPr>
                <w:rFonts w:cs="Calibri"/>
                <w:color w:val="000000"/>
                <w:sz w:val="18"/>
                <w:szCs w:val="18"/>
              </w:rPr>
              <w:t>6,706 (72.7%)</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A71DE30" w14:textId="77777777" w:rsidR="000D5A19" w:rsidRPr="00337D7C" w:rsidRDefault="000D5A19" w:rsidP="006F2EB2">
            <w:pPr>
              <w:spacing w:after="0"/>
              <w:ind w:left="100" w:right="100"/>
              <w:jc w:val="center"/>
              <w:rPr>
                <w:sz w:val="18"/>
                <w:szCs w:val="18"/>
              </w:rPr>
            </w:pPr>
            <w:r>
              <w:rPr>
                <w:rFonts w:cs="Calibri"/>
                <w:color w:val="000000"/>
                <w:sz w:val="18"/>
                <w:szCs w:val="18"/>
              </w:rPr>
              <w:t>2,674,230 (80.3%)</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D65CDBF" w14:textId="77777777" w:rsidR="000D5A19" w:rsidRPr="00337D7C" w:rsidRDefault="000D5A19" w:rsidP="006F2EB2">
            <w:pPr>
              <w:spacing w:after="0"/>
              <w:ind w:left="100" w:right="100"/>
              <w:jc w:val="center"/>
              <w:rPr>
                <w:sz w:val="18"/>
                <w:szCs w:val="18"/>
              </w:rPr>
            </w:pPr>
            <w:r>
              <w:rPr>
                <w:rFonts w:cs="Calibri"/>
                <w:color w:val="000000"/>
                <w:sz w:val="18"/>
                <w:szCs w:val="18"/>
              </w:rPr>
              <w:t>0.18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5931165" w14:textId="77777777" w:rsidR="000D5A19" w:rsidRPr="00337D7C" w:rsidRDefault="000D5A19" w:rsidP="006F2EB2">
            <w:pPr>
              <w:spacing w:after="0"/>
              <w:ind w:left="100" w:right="100"/>
              <w:jc w:val="center"/>
              <w:rPr>
                <w:sz w:val="18"/>
                <w:szCs w:val="18"/>
              </w:rPr>
            </w:pPr>
            <w:r>
              <w:rPr>
                <w:rFonts w:cs="Calibri"/>
                <w:color w:val="000000"/>
                <w:sz w:val="18"/>
                <w:szCs w:val="18"/>
              </w:rPr>
              <w:t>6,639 (72.8%)</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60F3705" w14:textId="77777777" w:rsidR="000D5A19" w:rsidRPr="00337D7C" w:rsidRDefault="000D5A19" w:rsidP="006F2EB2">
            <w:pPr>
              <w:spacing w:after="0"/>
              <w:ind w:left="100" w:right="100"/>
              <w:jc w:val="center"/>
              <w:rPr>
                <w:sz w:val="18"/>
                <w:szCs w:val="18"/>
              </w:rPr>
            </w:pPr>
            <w:r>
              <w:rPr>
                <w:rFonts w:cs="Calibri"/>
                <w:color w:val="000000"/>
                <w:sz w:val="18"/>
                <w:szCs w:val="18"/>
              </w:rPr>
              <w:t>6,620 (72.6%)</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0BE80CE" w14:textId="77777777" w:rsidR="000D5A19" w:rsidRPr="00337D7C" w:rsidRDefault="000D5A19" w:rsidP="006F2EB2">
            <w:pPr>
              <w:spacing w:after="0"/>
              <w:ind w:left="100" w:right="100"/>
              <w:jc w:val="center"/>
              <w:rPr>
                <w:sz w:val="18"/>
                <w:szCs w:val="18"/>
              </w:rPr>
            </w:pPr>
            <w:r>
              <w:rPr>
                <w:rFonts w:cs="Calibri"/>
                <w:color w:val="000000"/>
                <w:sz w:val="18"/>
                <w:szCs w:val="18"/>
              </w:rPr>
              <w:t>0.00</w:t>
            </w:r>
          </w:p>
        </w:tc>
      </w:tr>
      <w:tr w:rsidR="006F3A2B" w:rsidRPr="00337D7C" w14:paraId="27C2CCC0"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9ABAFC2"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1 or 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A8268A7" w14:textId="77777777" w:rsidR="000D5A19" w:rsidRPr="00337D7C" w:rsidRDefault="000D5A19" w:rsidP="006F2EB2">
            <w:pPr>
              <w:spacing w:after="0"/>
              <w:ind w:left="100" w:right="100"/>
              <w:jc w:val="center"/>
              <w:rPr>
                <w:sz w:val="18"/>
                <w:szCs w:val="18"/>
              </w:rPr>
            </w:pPr>
            <w:r>
              <w:rPr>
                <w:rFonts w:cs="Calibri"/>
                <w:color w:val="000000"/>
                <w:sz w:val="18"/>
                <w:szCs w:val="18"/>
              </w:rPr>
              <w:t>2,048 (22.2%)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7F58F38" w14:textId="77777777" w:rsidR="000D5A19" w:rsidRPr="00337D7C" w:rsidRDefault="000D5A19" w:rsidP="006F2EB2">
            <w:pPr>
              <w:spacing w:after="0"/>
              <w:ind w:left="100" w:right="100"/>
              <w:jc w:val="center"/>
              <w:rPr>
                <w:sz w:val="18"/>
                <w:szCs w:val="18"/>
              </w:rPr>
            </w:pPr>
            <w:r>
              <w:rPr>
                <w:rFonts w:cs="Calibri"/>
                <w:color w:val="000000"/>
                <w:sz w:val="18"/>
                <w:szCs w:val="18"/>
              </w:rPr>
              <w:t>408,355 (12.3%)</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2843082" w14:textId="77777777" w:rsidR="000D5A19" w:rsidRPr="00337D7C" w:rsidRDefault="000D5A19" w:rsidP="006F2EB2">
            <w:pPr>
              <w:spacing w:after="0"/>
              <w:ind w:left="100" w:right="100"/>
              <w:jc w:val="center"/>
              <w:rPr>
                <w:sz w:val="18"/>
                <w:szCs w:val="18"/>
              </w:rPr>
            </w:pPr>
            <w:r>
              <w:rPr>
                <w:rFonts w:cs="Calibri"/>
                <w:color w:val="000000"/>
                <w:sz w:val="18"/>
                <w:szCs w:val="18"/>
              </w:rPr>
              <w:t>0.27</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445CAEA" w14:textId="77777777" w:rsidR="000D5A19" w:rsidRPr="00337D7C" w:rsidRDefault="000D5A19" w:rsidP="006F2EB2">
            <w:pPr>
              <w:spacing w:after="0"/>
              <w:ind w:left="100" w:right="100"/>
              <w:jc w:val="center"/>
              <w:rPr>
                <w:sz w:val="18"/>
                <w:szCs w:val="18"/>
              </w:rPr>
            </w:pPr>
            <w:r>
              <w:rPr>
                <w:rFonts w:cs="Calibri"/>
                <w:color w:val="000000"/>
                <w:sz w:val="18"/>
                <w:szCs w:val="18"/>
              </w:rPr>
              <w:t>2,029 (22.2%)</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48624C4" w14:textId="77777777" w:rsidR="000D5A19" w:rsidRPr="00337D7C" w:rsidRDefault="000D5A19" w:rsidP="006F2EB2">
            <w:pPr>
              <w:spacing w:after="0"/>
              <w:ind w:left="100" w:right="100"/>
              <w:jc w:val="center"/>
              <w:rPr>
                <w:sz w:val="18"/>
                <w:szCs w:val="18"/>
              </w:rPr>
            </w:pPr>
            <w:r>
              <w:rPr>
                <w:rFonts w:cs="Calibri"/>
                <w:color w:val="000000"/>
                <w:sz w:val="18"/>
                <w:szCs w:val="18"/>
              </w:rPr>
              <w:t>2,032 (22.3%)</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293D17B2" w14:textId="77777777" w:rsidR="000D5A19" w:rsidRPr="00337D7C" w:rsidRDefault="000D5A19" w:rsidP="006F2EB2">
            <w:pPr>
              <w:spacing w:after="0"/>
              <w:ind w:left="100" w:right="100"/>
              <w:jc w:val="center"/>
              <w:rPr>
                <w:sz w:val="18"/>
                <w:szCs w:val="18"/>
              </w:rPr>
            </w:pPr>
            <w:r>
              <w:rPr>
                <w:rFonts w:cs="Calibri"/>
                <w:color w:val="000000"/>
                <w:sz w:val="18"/>
                <w:szCs w:val="18"/>
              </w:rPr>
              <w:t>0.00</w:t>
            </w:r>
          </w:p>
        </w:tc>
      </w:tr>
      <w:tr w:rsidR="006F3A2B" w:rsidRPr="00337D7C" w14:paraId="0633C88F"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735A75B"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3 or 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0624472" w14:textId="77777777" w:rsidR="000D5A19" w:rsidRPr="00337D7C" w:rsidRDefault="000D5A19" w:rsidP="006F2EB2">
            <w:pPr>
              <w:spacing w:after="0"/>
              <w:ind w:left="100" w:right="100"/>
              <w:jc w:val="center"/>
              <w:rPr>
                <w:sz w:val="18"/>
                <w:szCs w:val="18"/>
              </w:rPr>
            </w:pPr>
            <w:r>
              <w:rPr>
                <w:rFonts w:cs="Calibri"/>
                <w:color w:val="000000"/>
                <w:sz w:val="18"/>
                <w:szCs w:val="18"/>
              </w:rPr>
              <w:t>319 (3.5%)</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4E8A2F4" w14:textId="77777777" w:rsidR="000D5A19" w:rsidRPr="00337D7C" w:rsidRDefault="000D5A19" w:rsidP="006F2EB2">
            <w:pPr>
              <w:spacing w:after="0"/>
              <w:ind w:left="100" w:right="100"/>
              <w:jc w:val="center"/>
              <w:rPr>
                <w:sz w:val="18"/>
                <w:szCs w:val="18"/>
              </w:rPr>
            </w:pPr>
            <w:r>
              <w:rPr>
                <w:rFonts w:cs="Calibri"/>
                <w:color w:val="000000"/>
                <w:sz w:val="18"/>
                <w:szCs w:val="18"/>
              </w:rPr>
              <w:t>42,547 (1.3%)</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BC046CD" w14:textId="77777777" w:rsidR="000D5A19" w:rsidRPr="00337D7C" w:rsidRDefault="000D5A19" w:rsidP="006F2EB2">
            <w:pPr>
              <w:spacing w:after="0"/>
              <w:ind w:left="100" w:right="100"/>
              <w:jc w:val="center"/>
              <w:rPr>
                <w:sz w:val="18"/>
                <w:szCs w:val="18"/>
              </w:rPr>
            </w:pPr>
            <w:r>
              <w:rPr>
                <w:rFonts w:cs="Calibri"/>
                <w:color w:val="000000"/>
                <w:sz w:val="18"/>
                <w:szCs w:val="18"/>
              </w:rPr>
              <w:t>0.14</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A691058" w14:textId="77777777" w:rsidR="000D5A19" w:rsidRPr="00337D7C" w:rsidRDefault="000D5A19" w:rsidP="006F2EB2">
            <w:pPr>
              <w:spacing w:after="0"/>
              <w:ind w:left="100" w:right="100"/>
              <w:jc w:val="center"/>
              <w:rPr>
                <w:sz w:val="18"/>
                <w:szCs w:val="18"/>
              </w:rPr>
            </w:pPr>
            <w:r>
              <w:rPr>
                <w:rFonts w:cs="Calibri"/>
                <w:color w:val="000000"/>
                <w:sz w:val="18"/>
                <w:szCs w:val="18"/>
              </w:rPr>
              <w:t>315 (3.5%)</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BA4F30F" w14:textId="77777777" w:rsidR="000D5A19" w:rsidRPr="00337D7C" w:rsidRDefault="000D5A19" w:rsidP="006F2EB2">
            <w:pPr>
              <w:spacing w:after="0"/>
              <w:ind w:left="100" w:right="100"/>
              <w:jc w:val="center"/>
              <w:rPr>
                <w:sz w:val="18"/>
                <w:szCs w:val="18"/>
              </w:rPr>
            </w:pPr>
            <w:r>
              <w:rPr>
                <w:rFonts w:cs="Calibri"/>
                <w:color w:val="000000"/>
                <w:sz w:val="18"/>
                <w:szCs w:val="18"/>
              </w:rPr>
              <w:t>329 (3.6%)</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20D6049" w14:textId="77777777" w:rsidR="000D5A19" w:rsidRPr="00337D7C" w:rsidRDefault="000D5A19" w:rsidP="006F2EB2">
            <w:pPr>
              <w:spacing w:after="0"/>
              <w:ind w:left="100" w:right="100"/>
              <w:jc w:val="center"/>
              <w:rPr>
                <w:sz w:val="18"/>
                <w:szCs w:val="18"/>
              </w:rPr>
            </w:pPr>
            <w:r>
              <w:rPr>
                <w:rFonts w:cs="Calibri"/>
                <w:color w:val="000000"/>
                <w:sz w:val="18"/>
                <w:szCs w:val="18"/>
              </w:rPr>
              <w:t>0.01</w:t>
            </w:r>
          </w:p>
        </w:tc>
      </w:tr>
      <w:tr w:rsidR="006F3A2B" w:rsidRPr="00337D7C" w14:paraId="3A9FA2A8"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BA1C921"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5 or more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8ADACC9" w14:textId="77777777" w:rsidR="000D5A19" w:rsidRPr="00337D7C" w:rsidRDefault="000D5A19" w:rsidP="006F2EB2">
            <w:pPr>
              <w:spacing w:after="0"/>
              <w:ind w:left="100" w:right="100"/>
              <w:jc w:val="center"/>
              <w:rPr>
                <w:sz w:val="18"/>
                <w:szCs w:val="18"/>
              </w:rPr>
            </w:pPr>
            <w:r>
              <w:rPr>
                <w:rFonts w:cs="Calibri"/>
                <w:color w:val="000000"/>
                <w:sz w:val="18"/>
                <w:szCs w:val="18"/>
              </w:rPr>
              <w:t>152 (1.6%)</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9CA84E5" w14:textId="77777777" w:rsidR="000D5A19" w:rsidRPr="00337D7C" w:rsidRDefault="000D5A19" w:rsidP="006F2EB2">
            <w:pPr>
              <w:spacing w:after="0"/>
              <w:ind w:left="100" w:right="100"/>
              <w:jc w:val="center"/>
              <w:rPr>
                <w:sz w:val="18"/>
                <w:szCs w:val="18"/>
              </w:rPr>
            </w:pPr>
            <w:r>
              <w:rPr>
                <w:rFonts w:cs="Calibri"/>
                <w:color w:val="000000"/>
                <w:sz w:val="18"/>
                <w:szCs w:val="18"/>
              </w:rPr>
              <w:t>19,895 (0.6%)</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95911EC" w14:textId="77777777" w:rsidR="000D5A19" w:rsidRPr="00337D7C" w:rsidRDefault="000D5A19" w:rsidP="006F2EB2">
            <w:pPr>
              <w:spacing w:after="0"/>
              <w:ind w:left="100" w:right="100"/>
              <w:jc w:val="center"/>
              <w:rPr>
                <w:sz w:val="18"/>
                <w:szCs w:val="18"/>
              </w:rPr>
            </w:pPr>
            <w:r>
              <w:rPr>
                <w:rFonts w:cs="Calibri"/>
                <w:color w:val="000000"/>
                <w:sz w:val="18"/>
                <w:szCs w:val="18"/>
              </w:rPr>
              <w:t>0.10</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9113E36" w14:textId="77777777" w:rsidR="000D5A19" w:rsidRPr="00337D7C" w:rsidRDefault="000D5A19" w:rsidP="006F2EB2">
            <w:pPr>
              <w:spacing w:after="0"/>
              <w:ind w:left="100" w:right="100"/>
              <w:jc w:val="center"/>
              <w:rPr>
                <w:sz w:val="18"/>
                <w:szCs w:val="18"/>
              </w:rPr>
            </w:pPr>
            <w:r>
              <w:rPr>
                <w:rFonts w:cs="Calibri"/>
                <w:color w:val="000000"/>
                <w:sz w:val="18"/>
                <w:szCs w:val="18"/>
              </w:rPr>
              <w:t>137 (1.5%)</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58C6F49" w14:textId="77777777" w:rsidR="000D5A19" w:rsidRPr="00337D7C" w:rsidRDefault="000D5A19" w:rsidP="006F2EB2">
            <w:pPr>
              <w:spacing w:after="0"/>
              <w:ind w:left="100" w:right="100"/>
              <w:jc w:val="center"/>
              <w:rPr>
                <w:sz w:val="18"/>
                <w:szCs w:val="18"/>
              </w:rPr>
            </w:pPr>
            <w:r>
              <w:rPr>
                <w:rFonts w:cs="Calibri"/>
                <w:color w:val="000000"/>
                <w:sz w:val="18"/>
                <w:szCs w:val="18"/>
              </w:rPr>
              <w:t>139 (1.5%)</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57964345" w14:textId="77777777" w:rsidR="000D5A19" w:rsidRPr="00337D7C" w:rsidRDefault="000D5A19" w:rsidP="006F2EB2">
            <w:pPr>
              <w:spacing w:after="0"/>
              <w:ind w:left="100" w:right="100"/>
              <w:jc w:val="center"/>
              <w:rPr>
                <w:sz w:val="18"/>
                <w:szCs w:val="18"/>
              </w:rPr>
            </w:pPr>
            <w:r>
              <w:rPr>
                <w:rFonts w:cs="Calibri"/>
                <w:color w:val="000000"/>
                <w:sz w:val="18"/>
                <w:szCs w:val="18"/>
              </w:rPr>
              <w:t>0.00</w:t>
            </w:r>
          </w:p>
        </w:tc>
      </w:tr>
      <w:tr w:rsidR="006F3A2B" w:rsidRPr="00337D7C" w14:paraId="383F7328"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2CD310FD" w14:textId="32040AC0" w:rsidR="000D5A19" w:rsidRPr="00337D7C" w:rsidRDefault="00723FB0" w:rsidP="00723FB0">
            <w:pPr>
              <w:spacing w:after="0"/>
              <w:ind w:left="100" w:right="100"/>
              <w:rPr>
                <w:sz w:val="18"/>
                <w:szCs w:val="18"/>
              </w:rPr>
            </w:pPr>
            <w:r w:rsidRPr="006550EF">
              <w:rPr>
                <w:rFonts w:cs="Calibri"/>
                <w:b/>
                <w:bCs/>
                <w:color w:val="000000"/>
                <w:sz w:val="18"/>
                <w:szCs w:val="18"/>
              </w:rPr>
              <w:t>All-cause day-only admissions</w:t>
            </w:r>
            <w:r>
              <w:rPr>
                <w:rFonts w:cs="Calibri"/>
                <w:b/>
                <w:bCs/>
                <w:color w:val="000000"/>
                <w:sz w:val="18"/>
                <w:szCs w:val="18"/>
              </w:rPr>
              <w:t xml:space="preserve"> </w:t>
            </w:r>
            <w:r w:rsidRPr="00DC461C">
              <w:rPr>
                <w:rFonts w:cs="Calibri"/>
                <w:b/>
                <w:bCs/>
                <w:color w:val="000000"/>
                <w:sz w:val="18"/>
                <w:szCs w:val="18"/>
                <w:vertAlign w:val="superscript"/>
              </w:rPr>
              <w:t>5</w:t>
            </w:r>
          </w:p>
        </w:tc>
      </w:tr>
      <w:tr w:rsidR="006F3A2B" w:rsidRPr="00337D7C" w14:paraId="3B62BC02"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53196AD" w14:textId="77777777" w:rsidR="000D5A19" w:rsidRPr="00337D7C" w:rsidRDefault="000D5A19" w:rsidP="006F2EB2">
            <w:pPr>
              <w:spacing w:after="0"/>
              <w:ind w:left="553" w:right="100" w:hanging="141"/>
              <w:rPr>
                <w:bCs/>
                <w:color w:val="231F20"/>
                <w:sz w:val="18"/>
                <w:szCs w:val="18"/>
              </w:rPr>
            </w:pPr>
            <w:r>
              <w:rPr>
                <w:rFonts w:cs="Calibri"/>
                <w:color w:val="000000"/>
                <w:sz w:val="18"/>
                <w:szCs w:val="18"/>
              </w:rPr>
              <w:t>Mean (Std)</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A6E6030"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0.2 (1.0)</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76CD64C"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0.1 (0.8)</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565F8AD"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0.10</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401E13C"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0.2 (0.9)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72A9336"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0.2 (1.3)</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75E6558"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0.01</w:t>
            </w:r>
          </w:p>
        </w:tc>
      </w:tr>
      <w:tr w:rsidR="006F3A2B" w:rsidRPr="00337D7C" w14:paraId="5BF741CE"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5D366CD"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None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A1BAAA7" w14:textId="77777777" w:rsidR="000D5A19" w:rsidRPr="00337D7C" w:rsidRDefault="000D5A19" w:rsidP="006F2EB2">
            <w:pPr>
              <w:spacing w:after="0"/>
              <w:ind w:left="100" w:right="100"/>
              <w:jc w:val="center"/>
              <w:rPr>
                <w:sz w:val="18"/>
                <w:szCs w:val="18"/>
              </w:rPr>
            </w:pPr>
            <w:r>
              <w:rPr>
                <w:rFonts w:cs="Calibri"/>
                <w:color w:val="000000"/>
                <w:sz w:val="18"/>
                <w:szCs w:val="18"/>
              </w:rPr>
              <w:t>7,990 (86.6%)</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26E9CE4" w14:textId="77777777" w:rsidR="000D5A19" w:rsidRPr="00337D7C" w:rsidRDefault="000D5A19" w:rsidP="006F2EB2">
            <w:pPr>
              <w:spacing w:after="0"/>
              <w:ind w:left="100" w:right="100"/>
              <w:jc w:val="center"/>
              <w:rPr>
                <w:sz w:val="18"/>
                <w:szCs w:val="18"/>
              </w:rPr>
            </w:pPr>
            <w:r>
              <w:rPr>
                <w:rFonts w:cs="Calibri"/>
                <w:color w:val="000000"/>
                <w:sz w:val="18"/>
                <w:szCs w:val="18"/>
              </w:rPr>
              <w:t>2,874,744 (86.3%)</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8859098" w14:textId="77777777" w:rsidR="000D5A19" w:rsidRPr="00337D7C" w:rsidRDefault="000D5A19" w:rsidP="006F2EB2">
            <w:pPr>
              <w:spacing w:after="0"/>
              <w:ind w:left="100" w:right="100"/>
              <w:jc w:val="center"/>
              <w:rPr>
                <w:sz w:val="18"/>
                <w:szCs w:val="18"/>
              </w:rPr>
            </w:pPr>
            <w:r>
              <w:rPr>
                <w:rFonts w:cs="Calibri"/>
                <w:color w:val="000000"/>
                <w:sz w:val="18"/>
                <w:szCs w:val="18"/>
              </w:rPr>
              <w:t>0.01</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7091925" w14:textId="77777777" w:rsidR="000D5A19" w:rsidRPr="00337D7C" w:rsidRDefault="000D5A19" w:rsidP="006F2EB2">
            <w:pPr>
              <w:spacing w:after="0"/>
              <w:ind w:left="100" w:right="100"/>
              <w:jc w:val="center"/>
              <w:rPr>
                <w:sz w:val="18"/>
                <w:szCs w:val="18"/>
              </w:rPr>
            </w:pPr>
            <w:r>
              <w:rPr>
                <w:rFonts w:cs="Calibri"/>
                <w:color w:val="000000"/>
                <w:sz w:val="18"/>
                <w:szCs w:val="18"/>
              </w:rPr>
              <w:t>7,904 (86.7%)</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3168FEF" w14:textId="77777777" w:rsidR="000D5A19" w:rsidRPr="00337D7C" w:rsidRDefault="000D5A19" w:rsidP="006F2EB2">
            <w:pPr>
              <w:spacing w:after="0"/>
              <w:ind w:left="100" w:right="100"/>
              <w:jc w:val="center"/>
              <w:rPr>
                <w:sz w:val="18"/>
                <w:szCs w:val="18"/>
              </w:rPr>
            </w:pPr>
            <w:r>
              <w:rPr>
                <w:rFonts w:cs="Calibri"/>
                <w:color w:val="000000"/>
                <w:sz w:val="18"/>
                <w:szCs w:val="18"/>
              </w:rPr>
              <w:t>7,916 (86.8%)</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39CA873" w14:textId="77777777" w:rsidR="000D5A19" w:rsidRPr="00337D7C" w:rsidRDefault="000D5A19" w:rsidP="006F2EB2">
            <w:pPr>
              <w:spacing w:after="0"/>
              <w:ind w:left="100" w:right="100"/>
              <w:jc w:val="center"/>
              <w:rPr>
                <w:sz w:val="18"/>
                <w:szCs w:val="18"/>
              </w:rPr>
            </w:pPr>
            <w:r>
              <w:rPr>
                <w:rFonts w:cs="Calibri"/>
                <w:color w:val="000000"/>
                <w:sz w:val="18"/>
                <w:szCs w:val="18"/>
              </w:rPr>
              <w:t>0.00</w:t>
            </w:r>
          </w:p>
        </w:tc>
      </w:tr>
      <w:tr w:rsidR="006F3A2B" w:rsidRPr="00337D7C" w14:paraId="2F0B08E2"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7A469C2"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1 or 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979FCDC" w14:textId="77777777" w:rsidR="000D5A19" w:rsidRPr="00337D7C" w:rsidRDefault="000D5A19" w:rsidP="006F2EB2">
            <w:pPr>
              <w:spacing w:after="0"/>
              <w:ind w:left="100" w:right="100"/>
              <w:jc w:val="center"/>
              <w:rPr>
                <w:sz w:val="18"/>
                <w:szCs w:val="18"/>
              </w:rPr>
            </w:pPr>
            <w:r>
              <w:rPr>
                <w:rFonts w:cs="Calibri"/>
                <w:color w:val="000000"/>
                <w:sz w:val="18"/>
                <w:szCs w:val="18"/>
              </w:rPr>
              <w:t>1,106 (12.0%)</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7E66568" w14:textId="77777777" w:rsidR="000D5A19" w:rsidRPr="00337D7C" w:rsidRDefault="000D5A19" w:rsidP="006F2EB2">
            <w:pPr>
              <w:spacing w:after="0"/>
              <w:ind w:left="100" w:right="100"/>
              <w:jc w:val="center"/>
              <w:rPr>
                <w:sz w:val="18"/>
                <w:szCs w:val="18"/>
              </w:rPr>
            </w:pPr>
            <w:r>
              <w:rPr>
                <w:rFonts w:cs="Calibri"/>
                <w:color w:val="000000"/>
                <w:sz w:val="18"/>
                <w:szCs w:val="18"/>
              </w:rPr>
              <w:t>248,672 (7.5%)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CCD0651" w14:textId="77777777" w:rsidR="000D5A19" w:rsidRPr="00337D7C" w:rsidRDefault="000D5A19" w:rsidP="006F2EB2">
            <w:pPr>
              <w:spacing w:after="0"/>
              <w:ind w:left="100" w:right="100"/>
              <w:jc w:val="center"/>
              <w:rPr>
                <w:sz w:val="18"/>
                <w:szCs w:val="18"/>
              </w:rPr>
            </w:pPr>
            <w:r>
              <w:rPr>
                <w:rFonts w:cs="Calibri"/>
                <w:color w:val="000000"/>
                <w:sz w:val="18"/>
                <w:szCs w:val="18"/>
              </w:rPr>
              <w:t>0.15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07852D3" w14:textId="77777777" w:rsidR="000D5A19" w:rsidRPr="00337D7C" w:rsidRDefault="000D5A19" w:rsidP="006F2EB2">
            <w:pPr>
              <w:spacing w:after="0"/>
              <w:ind w:left="100" w:right="100"/>
              <w:jc w:val="center"/>
              <w:rPr>
                <w:sz w:val="18"/>
                <w:szCs w:val="18"/>
              </w:rPr>
            </w:pPr>
            <w:r>
              <w:rPr>
                <w:rFonts w:cs="Calibri"/>
                <w:color w:val="000000"/>
                <w:sz w:val="18"/>
                <w:szCs w:val="18"/>
              </w:rPr>
              <w:t>1,093 (12.0%)</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30E5D2B" w14:textId="77777777" w:rsidR="000D5A19" w:rsidRPr="00337D7C" w:rsidRDefault="000D5A19" w:rsidP="006F2EB2">
            <w:pPr>
              <w:spacing w:after="0"/>
              <w:ind w:left="100" w:right="100"/>
              <w:jc w:val="center"/>
              <w:rPr>
                <w:sz w:val="18"/>
                <w:szCs w:val="18"/>
              </w:rPr>
            </w:pPr>
            <w:r>
              <w:rPr>
                <w:rFonts w:cs="Calibri"/>
                <w:color w:val="000000"/>
                <w:sz w:val="18"/>
                <w:szCs w:val="18"/>
              </w:rPr>
              <w:t>1,067 (11.7%)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5918FF67" w14:textId="77777777" w:rsidR="000D5A19" w:rsidRPr="00337D7C" w:rsidRDefault="000D5A19" w:rsidP="006F2EB2">
            <w:pPr>
              <w:spacing w:after="0"/>
              <w:ind w:left="100" w:right="100"/>
              <w:jc w:val="center"/>
              <w:rPr>
                <w:sz w:val="18"/>
                <w:szCs w:val="18"/>
              </w:rPr>
            </w:pPr>
            <w:r>
              <w:rPr>
                <w:rFonts w:cs="Calibri"/>
                <w:color w:val="000000"/>
                <w:sz w:val="18"/>
                <w:szCs w:val="18"/>
              </w:rPr>
              <w:t>0.01</w:t>
            </w:r>
          </w:p>
        </w:tc>
      </w:tr>
      <w:tr w:rsidR="006F3A2B" w:rsidRPr="00337D7C" w14:paraId="413F2777"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560973F" w14:textId="77777777" w:rsidR="000D5A19" w:rsidRPr="00337D7C" w:rsidRDefault="000D5A19" w:rsidP="006F2EB2">
            <w:pPr>
              <w:spacing w:after="0"/>
              <w:ind w:left="553" w:right="100" w:hanging="141"/>
              <w:rPr>
                <w:bCs/>
                <w:color w:val="231F20"/>
                <w:sz w:val="18"/>
                <w:szCs w:val="18"/>
              </w:rPr>
            </w:pPr>
            <w:r>
              <w:rPr>
                <w:rFonts w:cs="Calibri"/>
                <w:color w:val="000000"/>
                <w:sz w:val="18"/>
                <w:szCs w:val="18"/>
              </w:rPr>
              <w:lastRenderedPageBreak/>
              <w:t>3 or 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5974139"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87 (0.9%)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6AE12C8"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12,409 (0.4%)</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F134BDD"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0.07</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2522285"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83 (0.9%)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4031BDC"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94 (1.0%)</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650B510"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0.01</w:t>
            </w:r>
          </w:p>
        </w:tc>
      </w:tr>
      <w:tr w:rsidR="006F3A2B" w:rsidRPr="00337D7C" w14:paraId="6B80BF76"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ED9D55A"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5 or more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5DA9E5B" w14:textId="77777777" w:rsidR="000D5A19" w:rsidRPr="00337D7C" w:rsidRDefault="000D5A19" w:rsidP="006F2EB2">
            <w:pPr>
              <w:spacing w:after="0"/>
              <w:ind w:left="100" w:right="100"/>
              <w:jc w:val="center"/>
              <w:rPr>
                <w:sz w:val="18"/>
                <w:szCs w:val="18"/>
              </w:rPr>
            </w:pPr>
            <w:r>
              <w:rPr>
                <w:rFonts w:cs="Calibri"/>
                <w:color w:val="000000"/>
                <w:sz w:val="18"/>
                <w:szCs w:val="18"/>
              </w:rPr>
              <w:t>42 (0.5%)</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EF9FFE5" w14:textId="77777777" w:rsidR="000D5A19" w:rsidRPr="00337D7C" w:rsidRDefault="000D5A19" w:rsidP="006F2EB2">
            <w:pPr>
              <w:spacing w:after="0"/>
              <w:ind w:left="100" w:right="100"/>
              <w:jc w:val="center"/>
              <w:rPr>
                <w:sz w:val="18"/>
                <w:szCs w:val="18"/>
              </w:rPr>
            </w:pPr>
            <w:r>
              <w:rPr>
                <w:rFonts w:cs="Calibri"/>
                <w:color w:val="000000"/>
                <w:sz w:val="18"/>
                <w:szCs w:val="18"/>
              </w:rPr>
              <w:t>9,202 (0.3%)</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7DAD154" w14:textId="77777777" w:rsidR="000D5A19" w:rsidRPr="00337D7C" w:rsidRDefault="000D5A19" w:rsidP="006F2EB2">
            <w:pPr>
              <w:spacing w:after="0"/>
              <w:ind w:left="100" w:right="100"/>
              <w:jc w:val="center"/>
              <w:rPr>
                <w:sz w:val="18"/>
                <w:szCs w:val="18"/>
              </w:rPr>
            </w:pPr>
            <w:r>
              <w:rPr>
                <w:rFonts w:cs="Calibri"/>
                <w:color w:val="000000"/>
                <w:sz w:val="18"/>
                <w:szCs w:val="18"/>
              </w:rPr>
              <w:t>0.03</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09D54E3" w14:textId="77777777" w:rsidR="000D5A19" w:rsidRPr="00337D7C" w:rsidRDefault="000D5A19" w:rsidP="006F2EB2">
            <w:pPr>
              <w:spacing w:after="0"/>
              <w:ind w:left="100" w:right="100"/>
              <w:jc w:val="center"/>
              <w:rPr>
                <w:sz w:val="18"/>
                <w:szCs w:val="18"/>
              </w:rPr>
            </w:pPr>
            <w:r>
              <w:rPr>
                <w:rFonts w:cs="Calibri"/>
                <w:color w:val="000000"/>
                <w:sz w:val="18"/>
                <w:szCs w:val="18"/>
              </w:rPr>
              <w:t>40 (0.4%)</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ECE6C59" w14:textId="77777777" w:rsidR="000D5A19" w:rsidRPr="00337D7C" w:rsidRDefault="000D5A19" w:rsidP="006F2EB2">
            <w:pPr>
              <w:spacing w:after="0"/>
              <w:ind w:left="100" w:right="100"/>
              <w:jc w:val="center"/>
              <w:rPr>
                <w:sz w:val="18"/>
                <w:szCs w:val="18"/>
              </w:rPr>
            </w:pPr>
            <w:r>
              <w:rPr>
                <w:rFonts w:cs="Calibri"/>
                <w:color w:val="000000"/>
                <w:sz w:val="18"/>
                <w:szCs w:val="18"/>
              </w:rPr>
              <w:t>43 (0.5%)</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201F4AAE" w14:textId="77777777" w:rsidR="000D5A19" w:rsidRPr="00337D7C" w:rsidRDefault="000D5A19" w:rsidP="006F2EB2">
            <w:pPr>
              <w:spacing w:after="0"/>
              <w:ind w:left="100" w:right="100"/>
              <w:jc w:val="center"/>
              <w:rPr>
                <w:sz w:val="18"/>
                <w:szCs w:val="18"/>
              </w:rPr>
            </w:pPr>
            <w:r>
              <w:rPr>
                <w:rFonts w:cs="Calibri"/>
                <w:color w:val="000000"/>
                <w:sz w:val="18"/>
                <w:szCs w:val="18"/>
              </w:rPr>
              <w:t>0.00</w:t>
            </w:r>
          </w:p>
        </w:tc>
      </w:tr>
      <w:tr w:rsidR="006F3A2B" w:rsidRPr="00337D7C" w14:paraId="7F356CB2"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218ED2B0" w14:textId="53805165" w:rsidR="000D5A19" w:rsidRPr="00337D7C" w:rsidRDefault="00723FB0" w:rsidP="00723FB0">
            <w:pPr>
              <w:spacing w:after="0"/>
              <w:ind w:left="100" w:right="100"/>
              <w:rPr>
                <w:sz w:val="18"/>
                <w:szCs w:val="18"/>
              </w:rPr>
            </w:pPr>
            <w:r w:rsidRPr="006550EF">
              <w:rPr>
                <w:rFonts w:cs="Calibri"/>
                <w:b/>
                <w:bCs/>
                <w:color w:val="000000"/>
                <w:sz w:val="18"/>
                <w:szCs w:val="18"/>
              </w:rPr>
              <w:t xml:space="preserve">All-cause </w:t>
            </w:r>
            <w:r>
              <w:rPr>
                <w:rFonts w:cs="Calibri"/>
                <w:b/>
                <w:bCs/>
                <w:color w:val="000000"/>
                <w:sz w:val="18"/>
                <w:szCs w:val="18"/>
              </w:rPr>
              <w:t>overnight st</w:t>
            </w:r>
            <w:r w:rsidRPr="006550EF">
              <w:rPr>
                <w:rFonts w:cs="Calibri"/>
                <w:b/>
                <w:bCs/>
                <w:color w:val="000000"/>
                <w:sz w:val="18"/>
                <w:szCs w:val="18"/>
              </w:rPr>
              <w:t>ay admissions</w:t>
            </w:r>
            <w:r>
              <w:rPr>
                <w:rFonts w:cs="Calibri"/>
                <w:b/>
                <w:bCs/>
                <w:color w:val="000000"/>
                <w:sz w:val="18"/>
                <w:szCs w:val="18"/>
              </w:rPr>
              <w:t xml:space="preserve"> </w:t>
            </w:r>
            <w:r w:rsidRPr="00DC461C">
              <w:rPr>
                <w:rFonts w:cs="Calibri"/>
                <w:b/>
                <w:bCs/>
                <w:color w:val="000000"/>
                <w:sz w:val="18"/>
                <w:szCs w:val="18"/>
                <w:vertAlign w:val="superscript"/>
              </w:rPr>
              <w:t>5</w:t>
            </w:r>
          </w:p>
        </w:tc>
      </w:tr>
      <w:tr w:rsidR="006F3A2B" w:rsidRPr="00337D7C" w14:paraId="25797307"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F97E2CC" w14:textId="77777777" w:rsidR="000D5A19" w:rsidRPr="00337D7C" w:rsidRDefault="000D5A19" w:rsidP="006F2EB2">
            <w:pPr>
              <w:spacing w:after="0"/>
              <w:ind w:left="553" w:right="100" w:hanging="141"/>
              <w:rPr>
                <w:bCs/>
                <w:color w:val="231F20"/>
                <w:sz w:val="18"/>
                <w:szCs w:val="18"/>
              </w:rPr>
            </w:pPr>
            <w:r>
              <w:rPr>
                <w:rFonts w:cs="Calibri"/>
                <w:color w:val="000000"/>
                <w:sz w:val="18"/>
                <w:szCs w:val="18"/>
              </w:rPr>
              <w:t>Mean (Std)</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0E488F2"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0.3 (0.9)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A6687C7"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0.1 (0.5)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A73AB4B"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0.27</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27F3974"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0.3 (0.8)</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5CC15D9"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0.3 (0.8)</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516EDF4D"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0.00</w:t>
            </w:r>
          </w:p>
        </w:tc>
      </w:tr>
      <w:tr w:rsidR="006F3A2B" w:rsidRPr="00337D7C" w14:paraId="7ED2C7FF"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F3E9628"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None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F13425D" w14:textId="77777777" w:rsidR="000D5A19" w:rsidRPr="00337D7C" w:rsidRDefault="000D5A19" w:rsidP="006F2EB2">
            <w:pPr>
              <w:spacing w:after="0"/>
              <w:ind w:left="100" w:right="100"/>
              <w:jc w:val="center"/>
              <w:rPr>
                <w:sz w:val="18"/>
                <w:szCs w:val="18"/>
              </w:rPr>
            </w:pPr>
            <w:r>
              <w:rPr>
                <w:rFonts w:cs="Calibri"/>
                <w:color w:val="000000"/>
                <w:sz w:val="18"/>
                <w:szCs w:val="18"/>
              </w:rPr>
              <w:t>7,445 (80.7%)</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0E5CEB8" w14:textId="77777777" w:rsidR="000D5A19" w:rsidRPr="00337D7C" w:rsidRDefault="000D5A19" w:rsidP="006F2EB2">
            <w:pPr>
              <w:spacing w:after="0"/>
              <w:ind w:left="100" w:right="100"/>
              <w:jc w:val="center"/>
              <w:rPr>
                <w:sz w:val="18"/>
                <w:szCs w:val="18"/>
              </w:rPr>
            </w:pPr>
            <w:r>
              <w:rPr>
                <w:rFonts w:cs="Calibri"/>
                <w:color w:val="000000"/>
                <w:sz w:val="18"/>
                <w:szCs w:val="18"/>
              </w:rPr>
              <w:t>2,870,415 (86.1%)</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B380FA9" w14:textId="77777777" w:rsidR="000D5A19" w:rsidRPr="00337D7C" w:rsidRDefault="000D5A19" w:rsidP="006F2EB2">
            <w:pPr>
              <w:spacing w:after="0"/>
              <w:ind w:left="100" w:right="100"/>
              <w:jc w:val="center"/>
              <w:rPr>
                <w:sz w:val="18"/>
                <w:szCs w:val="18"/>
              </w:rPr>
            </w:pPr>
            <w:r>
              <w:rPr>
                <w:rFonts w:cs="Calibri"/>
                <w:color w:val="000000"/>
                <w:sz w:val="18"/>
                <w:szCs w:val="18"/>
              </w:rPr>
              <w:t>0.15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0BD7D53" w14:textId="77777777" w:rsidR="000D5A19" w:rsidRPr="00337D7C" w:rsidRDefault="000D5A19" w:rsidP="006F2EB2">
            <w:pPr>
              <w:spacing w:after="0"/>
              <w:ind w:left="100" w:right="100"/>
              <w:jc w:val="center"/>
              <w:rPr>
                <w:sz w:val="18"/>
                <w:szCs w:val="18"/>
              </w:rPr>
            </w:pPr>
            <w:r>
              <w:rPr>
                <w:rFonts w:cs="Calibri"/>
                <w:color w:val="000000"/>
                <w:sz w:val="18"/>
                <w:szCs w:val="18"/>
              </w:rPr>
              <w:t>7,373 (80.8%)</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07D773E" w14:textId="77777777" w:rsidR="000D5A19" w:rsidRPr="00337D7C" w:rsidRDefault="000D5A19" w:rsidP="006F2EB2">
            <w:pPr>
              <w:spacing w:after="0"/>
              <w:ind w:left="100" w:right="100"/>
              <w:jc w:val="center"/>
              <w:rPr>
                <w:sz w:val="18"/>
                <w:szCs w:val="18"/>
              </w:rPr>
            </w:pPr>
            <w:r>
              <w:rPr>
                <w:rFonts w:cs="Calibri"/>
                <w:color w:val="000000"/>
                <w:sz w:val="18"/>
                <w:szCs w:val="18"/>
              </w:rPr>
              <w:t>7,339 (80.5%)</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8542315" w14:textId="77777777" w:rsidR="000D5A19" w:rsidRPr="00337D7C" w:rsidRDefault="000D5A19" w:rsidP="006F2EB2">
            <w:pPr>
              <w:spacing w:after="0"/>
              <w:ind w:left="100" w:right="100"/>
              <w:jc w:val="center"/>
              <w:rPr>
                <w:sz w:val="18"/>
                <w:szCs w:val="18"/>
              </w:rPr>
            </w:pPr>
            <w:r>
              <w:rPr>
                <w:rFonts w:cs="Calibri"/>
                <w:color w:val="000000"/>
                <w:sz w:val="18"/>
                <w:szCs w:val="18"/>
              </w:rPr>
              <w:t>0.01</w:t>
            </w:r>
          </w:p>
        </w:tc>
      </w:tr>
      <w:tr w:rsidR="006F3A2B" w:rsidRPr="00337D7C" w14:paraId="76D57640"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74F75FF"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1 or 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E6EBB49" w14:textId="77777777" w:rsidR="000D5A19" w:rsidRPr="00337D7C" w:rsidRDefault="000D5A19" w:rsidP="006F2EB2">
            <w:pPr>
              <w:spacing w:after="0"/>
              <w:ind w:left="100" w:right="100"/>
              <w:jc w:val="center"/>
              <w:rPr>
                <w:sz w:val="18"/>
                <w:szCs w:val="18"/>
              </w:rPr>
            </w:pPr>
            <w:r>
              <w:rPr>
                <w:rFonts w:cs="Calibri"/>
                <w:color w:val="000000"/>
                <w:sz w:val="18"/>
                <w:szCs w:val="18"/>
              </w:rPr>
              <w:t>1,538 (16.7%)</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913BEE7" w14:textId="77777777" w:rsidR="000D5A19" w:rsidRPr="00337D7C" w:rsidRDefault="000D5A19" w:rsidP="006F2EB2">
            <w:pPr>
              <w:spacing w:after="0"/>
              <w:ind w:left="100" w:right="100"/>
              <w:jc w:val="center"/>
              <w:rPr>
                <w:sz w:val="18"/>
                <w:szCs w:val="18"/>
              </w:rPr>
            </w:pPr>
            <w:r>
              <w:rPr>
                <w:rFonts w:cs="Calibri"/>
                <w:color w:val="000000"/>
                <w:sz w:val="18"/>
                <w:szCs w:val="18"/>
              </w:rPr>
              <w:t>251,080 (7.5%)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58F8686" w14:textId="77777777" w:rsidR="000D5A19" w:rsidRPr="00337D7C" w:rsidRDefault="000D5A19" w:rsidP="006F2EB2">
            <w:pPr>
              <w:spacing w:after="0"/>
              <w:ind w:left="100" w:right="100"/>
              <w:jc w:val="center"/>
              <w:rPr>
                <w:sz w:val="18"/>
                <w:szCs w:val="18"/>
              </w:rPr>
            </w:pPr>
            <w:r>
              <w:rPr>
                <w:rFonts w:cs="Calibri"/>
                <w:color w:val="000000"/>
                <w:sz w:val="18"/>
                <w:szCs w:val="18"/>
              </w:rPr>
              <w:t>0.28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E289E05" w14:textId="77777777" w:rsidR="000D5A19" w:rsidRPr="00337D7C" w:rsidRDefault="000D5A19" w:rsidP="006F2EB2">
            <w:pPr>
              <w:spacing w:after="0"/>
              <w:ind w:left="100" w:right="100"/>
              <w:jc w:val="center"/>
              <w:rPr>
                <w:sz w:val="18"/>
                <w:szCs w:val="18"/>
              </w:rPr>
            </w:pPr>
            <w:r>
              <w:rPr>
                <w:rFonts w:cs="Calibri"/>
                <w:color w:val="000000"/>
                <w:sz w:val="18"/>
                <w:szCs w:val="18"/>
              </w:rPr>
              <w:t>1,519 (16.7%)</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742E966" w14:textId="77777777" w:rsidR="000D5A19" w:rsidRPr="00337D7C" w:rsidRDefault="000D5A19" w:rsidP="006F2EB2">
            <w:pPr>
              <w:spacing w:after="0"/>
              <w:ind w:left="100" w:right="100"/>
              <w:jc w:val="center"/>
              <w:rPr>
                <w:sz w:val="18"/>
                <w:szCs w:val="18"/>
              </w:rPr>
            </w:pPr>
            <w:r>
              <w:rPr>
                <w:rFonts w:cs="Calibri"/>
                <w:color w:val="000000"/>
                <w:sz w:val="18"/>
                <w:szCs w:val="18"/>
              </w:rPr>
              <w:t>1,568 (17.2%)</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D00E81E" w14:textId="77777777" w:rsidR="000D5A19" w:rsidRPr="00337D7C" w:rsidRDefault="000D5A19" w:rsidP="006F2EB2">
            <w:pPr>
              <w:spacing w:after="0"/>
              <w:ind w:left="100" w:right="100"/>
              <w:jc w:val="center"/>
              <w:rPr>
                <w:sz w:val="18"/>
                <w:szCs w:val="18"/>
              </w:rPr>
            </w:pPr>
            <w:r>
              <w:rPr>
                <w:rFonts w:cs="Calibri"/>
                <w:color w:val="000000"/>
                <w:sz w:val="18"/>
                <w:szCs w:val="18"/>
              </w:rPr>
              <w:t>0.01</w:t>
            </w:r>
          </w:p>
        </w:tc>
      </w:tr>
      <w:tr w:rsidR="006F3A2B" w:rsidRPr="00337D7C" w14:paraId="7C735EFA"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6266DA8"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3 or 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B49C257" w14:textId="77777777" w:rsidR="000D5A19" w:rsidRPr="00337D7C" w:rsidRDefault="000D5A19" w:rsidP="006F2EB2">
            <w:pPr>
              <w:spacing w:after="0"/>
              <w:ind w:left="100" w:right="100"/>
              <w:jc w:val="center"/>
              <w:rPr>
                <w:sz w:val="18"/>
                <w:szCs w:val="18"/>
              </w:rPr>
            </w:pPr>
            <w:r>
              <w:rPr>
                <w:rFonts w:cs="Calibri"/>
                <w:color w:val="000000"/>
                <w:sz w:val="18"/>
                <w:szCs w:val="18"/>
              </w:rPr>
              <w:t>180 (2.0%)</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7B14445" w14:textId="77777777" w:rsidR="000D5A19" w:rsidRPr="00337D7C" w:rsidRDefault="000D5A19" w:rsidP="006F2EB2">
            <w:pPr>
              <w:spacing w:after="0"/>
              <w:ind w:left="100" w:right="100"/>
              <w:jc w:val="center"/>
              <w:rPr>
                <w:sz w:val="18"/>
                <w:szCs w:val="18"/>
              </w:rPr>
            </w:pPr>
            <w:r>
              <w:rPr>
                <w:rFonts w:cs="Calibri"/>
                <w:color w:val="000000"/>
                <w:sz w:val="18"/>
                <w:szCs w:val="18"/>
              </w:rPr>
              <w:t>18,593 (0.6%)</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694DB8B" w14:textId="77777777" w:rsidR="000D5A19" w:rsidRPr="00337D7C" w:rsidRDefault="000D5A19" w:rsidP="006F2EB2">
            <w:pPr>
              <w:spacing w:after="0"/>
              <w:ind w:left="100" w:right="100"/>
              <w:jc w:val="center"/>
              <w:rPr>
                <w:sz w:val="18"/>
                <w:szCs w:val="18"/>
              </w:rPr>
            </w:pPr>
            <w:r>
              <w:rPr>
                <w:rFonts w:cs="Calibri"/>
                <w:color w:val="000000"/>
                <w:sz w:val="18"/>
                <w:szCs w:val="18"/>
              </w:rPr>
              <w:t>0.13</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7B71A1F" w14:textId="77777777" w:rsidR="000D5A19" w:rsidRPr="00337D7C" w:rsidRDefault="000D5A19" w:rsidP="006F2EB2">
            <w:pPr>
              <w:spacing w:after="0"/>
              <w:ind w:left="100" w:right="100"/>
              <w:jc w:val="center"/>
              <w:rPr>
                <w:sz w:val="18"/>
                <w:szCs w:val="18"/>
              </w:rPr>
            </w:pPr>
            <w:r>
              <w:rPr>
                <w:rFonts w:cs="Calibri"/>
                <w:color w:val="000000"/>
                <w:sz w:val="18"/>
                <w:szCs w:val="18"/>
              </w:rPr>
              <w:t>177 (1.9%)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671DAB2" w14:textId="77777777" w:rsidR="000D5A19" w:rsidRPr="00337D7C" w:rsidRDefault="000D5A19" w:rsidP="006F2EB2">
            <w:pPr>
              <w:spacing w:after="0"/>
              <w:ind w:left="100" w:right="100"/>
              <w:jc w:val="center"/>
              <w:rPr>
                <w:sz w:val="18"/>
                <w:szCs w:val="18"/>
              </w:rPr>
            </w:pPr>
            <w:r>
              <w:rPr>
                <w:rFonts w:cs="Calibri"/>
                <w:color w:val="000000"/>
                <w:sz w:val="18"/>
                <w:szCs w:val="18"/>
              </w:rPr>
              <w:t>171 (1.9%)</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8DFCAC9" w14:textId="77777777" w:rsidR="000D5A19" w:rsidRPr="00337D7C" w:rsidRDefault="000D5A19" w:rsidP="006F2EB2">
            <w:pPr>
              <w:spacing w:after="0"/>
              <w:ind w:left="100" w:right="100"/>
              <w:jc w:val="center"/>
              <w:rPr>
                <w:sz w:val="18"/>
                <w:szCs w:val="18"/>
              </w:rPr>
            </w:pPr>
            <w:r>
              <w:rPr>
                <w:rFonts w:cs="Calibri"/>
                <w:color w:val="000000"/>
                <w:sz w:val="18"/>
                <w:szCs w:val="18"/>
              </w:rPr>
              <w:t>0.00</w:t>
            </w:r>
          </w:p>
        </w:tc>
      </w:tr>
      <w:tr w:rsidR="006F3A2B" w:rsidRPr="00337D7C" w14:paraId="47CDC23E"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10F947A"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5 or more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DC00FAB" w14:textId="77777777" w:rsidR="000D5A19" w:rsidRPr="00337D7C" w:rsidRDefault="000D5A19" w:rsidP="006F2EB2">
            <w:pPr>
              <w:spacing w:after="0"/>
              <w:ind w:left="100" w:right="100"/>
              <w:jc w:val="center"/>
              <w:rPr>
                <w:sz w:val="18"/>
                <w:szCs w:val="18"/>
              </w:rPr>
            </w:pPr>
            <w:r>
              <w:rPr>
                <w:rFonts w:cs="Calibri"/>
                <w:color w:val="000000"/>
                <w:sz w:val="18"/>
                <w:szCs w:val="18"/>
              </w:rPr>
              <w:t>62 (0.7%)</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C25FCFF" w14:textId="77777777" w:rsidR="000D5A19" w:rsidRPr="00337D7C" w:rsidRDefault="000D5A19" w:rsidP="006F2EB2">
            <w:pPr>
              <w:spacing w:after="0"/>
              <w:ind w:left="100" w:right="100"/>
              <w:jc w:val="center"/>
              <w:rPr>
                <w:sz w:val="18"/>
                <w:szCs w:val="18"/>
              </w:rPr>
            </w:pPr>
            <w:r>
              <w:rPr>
                <w:rFonts w:cs="Calibri"/>
                <w:color w:val="000000"/>
                <w:sz w:val="18"/>
                <w:szCs w:val="18"/>
              </w:rPr>
              <w:t>4,939 (0.1%)</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8678F70" w14:textId="77777777" w:rsidR="000D5A19" w:rsidRPr="00337D7C" w:rsidRDefault="000D5A19" w:rsidP="006F2EB2">
            <w:pPr>
              <w:spacing w:after="0"/>
              <w:ind w:left="100" w:right="100"/>
              <w:jc w:val="center"/>
              <w:rPr>
                <w:sz w:val="18"/>
                <w:szCs w:val="18"/>
              </w:rPr>
            </w:pPr>
            <w:r>
              <w:rPr>
                <w:rFonts w:cs="Calibri"/>
                <w:color w:val="000000"/>
                <w:sz w:val="18"/>
                <w:szCs w:val="18"/>
              </w:rPr>
              <w:t>0.08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7F69C7E" w14:textId="77777777" w:rsidR="000D5A19" w:rsidRPr="00337D7C" w:rsidRDefault="000D5A19" w:rsidP="006F2EB2">
            <w:pPr>
              <w:spacing w:after="0"/>
              <w:ind w:left="100" w:right="100"/>
              <w:jc w:val="center"/>
              <w:rPr>
                <w:sz w:val="18"/>
                <w:szCs w:val="18"/>
              </w:rPr>
            </w:pPr>
            <w:r>
              <w:rPr>
                <w:rFonts w:cs="Calibri"/>
                <w:color w:val="000000"/>
                <w:sz w:val="18"/>
                <w:szCs w:val="18"/>
              </w:rPr>
              <w:t>51 (0.6%)</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ADE81AF" w14:textId="77777777" w:rsidR="000D5A19" w:rsidRPr="00337D7C" w:rsidRDefault="000D5A19" w:rsidP="006F2EB2">
            <w:pPr>
              <w:spacing w:after="0"/>
              <w:ind w:left="100" w:right="100"/>
              <w:jc w:val="center"/>
              <w:rPr>
                <w:sz w:val="18"/>
                <w:szCs w:val="18"/>
              </w:rPr>
            </w:pPr>
            <w:r>
              <w:rPr>
                <w:rFonts w:cs="Calibri"/>
                <w:color w:val="000000"/>
                <w:sz w:val="18"/>
                <w:szCs w:val="18"/>
              </w:rPr>
              <w:t>42 (0.5%)</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52216B4" w14:textId="77777777" w:rsidR="000D5A19" w:rsidRPr="00337D7C" w:rsidRDefault="000D5A19" w:rsidP="006F2EB2">
            <w:pPr>
              <w:spacing w:after="0"/>
              <w:ind w:left="100" w:right="100"/>
              <w:jc w:val="center"/>
              <w:rPr>
                <w:sz w:val="18"/>
                <w:szCs w:val="18"/>
              </w:rPr>
            </w:pPr>
            <w:r>
              <w:rPr>
                <w:rFonts w:cs="Calibri"/>
                <w:color w:val="000000"/>
                <w:sz w:val="18"/>
                <w:szCs w:val="18"/>
              </w:rPr>
              <w:t>0.01</w:t>
            </w:r>
          </w:p>
        </w:tc>
      </w:tr>
      <w:tr w:rsidR="006F3A2B" w:rsidRPr="00337D7C" w14:paraId="18F49AF7"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2DA473A0" w14:textId="2B996E3B" w:rsidR="000D5A19" w:rsidRPr="00337D7C" w:rsidRDefault="00723FB0" w:rsidP="00723FB0">
            <w:pPr>
              <w:spacing w:after="0"/>
              <w:ind w:left="100" w:right="100"/>
              <w:rPr>
                <w:sz w:val="18"/>
                <w:szCs w:val="18"/>
              </w:rPr>
            </w:pPr>
            <w:r>
              <w:rPr>
                <w:rFonts w:cs="Calibri"/>
                <w:b/>
                <w:bCs/>
                <w:color w:val="000000"/>
                <w:sz w:val="18"/>
                <w:szCs w:val="18"/>
              </w:rPr>
              <w:t>E</w:t>
            </w:r>
            <w:r w:rsidRPr="00C50D25">
              <w:rPr>
                <w:rFonts w:cs="Calibri"/>
                <w:b/>
                <w:bCs/>
                <w:color w:val="000000"/>
                <w:sz w:val="18"/>
                <w:szCs w:val="18"/>
              </w:rPr>
              <w:t>mergency admission</w:t>
            </w:r>
            <w:r>
              <w:rPr>
                <w:rFonts w:cs="Calibri"/>
                <w:b/>
                <w:bCs/>
                <w:color w:val="000000"/>
                <w:sz w:val="18"/>
                <w:szCs w:val="18"/>
              </w:rPr>
              <w:t xml:space="preserve"> </w:t>
            </w:r>
            <w:r w:rsidRPr="00D75313">
              <w:rPr>
                <w:rFonts w:cs="Calibri"/>
                <w:b/>
                <w:bCs/>
                <w:color w:val="000000"/>
                <w:sz w:val="18"/>
                <w:szCs w:val="18"/>
                <w:u w:val="single"/>
                <w:vertAlign w:val="superscript"/>
              </w:rPr>
              <w:t>5</w:t>
            </w:r>
          </w:p>
        </w:tc>
      </w:tr>
      <w:tr w:rsidR="006F3A2B" w:rsidRPr="00337D7C" w14:paraId="1A86BC0B"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AE9C766" w14:textId="77777777" w:rsidR="000D5A19" w:rsidRPr="00337D7C" w:rsidRDefault="000D5A19" w:rsidP="006F2EB2">
            <w:pPr>
              <w:spacing w:after="0"/>
              <w:ind w:left="553" w:right="100" w:hanging="141"/>
              <w:rPr>
                <w:bCs/>
                <w:color w:val="231F20"/>
                <w:sz w:val="18"/>
                <w:szCs w:val="18"/>
              </w:rPr>
            </w:pPr>
            <w:r>
              <w:rPr>
                <w:rFonts w:cs="Calibri"/>
                <w:color w:val="000000"/>
                <w:sz w:val="18"/>
                <w:szCs w:val="18"/>
              </w:rPr>
              <w:t>Mean (Std)</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59393CE"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0.3 (1.0)</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99A3A80"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0.1 (0.5)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CC3134B"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0.26</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2C81970"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0.3 (0.9)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1849476"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0.3 (0.8)</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640443C"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0.02</w:t>
            </w:r>
          </w:p>
        </w:tc>
      </w:tr>
      <w:tr w:rsidR="006F3A2B" w:rsidRPr="00337D7C" w14:paraId="37394CAA"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DE8AA6B"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None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1DE9C18" w14:textId="77777777" w:rsidR="000D5A19" w:rsidRPr="00337D7C" w:rsidRDefault="000D5A19" w:rsidP="006F2EB2">
            <w:pPr>
              <w:spacing w:after="0"/>
              <w:ind w:left="100" w:right="100"/>
              <w:jc w:val="center"/>
              <w:rPr>
                <w:sz w:val="18"/>
                <w:szCs w:val="18"/>
              </w:rPr>
            </w:pPr>
            <w:r>
              <w:rPr>
                <w:rFonts w:cs="Calibri"/>
                <w:color w:val="000000"/>
                <w:sz w:val="18"/>
                <w:szCs w:val="18"/>
              </w:rPr>
              <w:t>7,528 (81.6%)</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4171AA9" w14:textId="77777777" w:rsidR="000D5A19" w:rsidRPr="00337D7C" w:rsidRDefault="000D5A19" w:rsidP="006F2EB2">
            <w:pPr>
              <w:spacing w:after="0"/>
              <w:ind w:left="100" w:right="100"/>
              <w:jc w:val="center"/>
              <w:rPr>
                <w:sz w:val="18"/>
                <w:szCs w:val="18"/>
              </w:rPr>
            </w:pPr>
            <w:r>
              <w:rPr>
                <w:rFonts w:cs="Calibri"/>
                <w:color w:val="000000"/>
                <w:sz w:val="18"/>
                <w:szCs w:val="18"/>
              </w:rPr>
              <w:t>2,900,823 (87.1%)</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566AC59" w14:textId="77777777" w:rsidR="000D5A19" w:rsidRPr="00337D7C" w:rsidRDefault="000D5A19" w:rsidP="006F2EB2">
            <w:pPr>
              <w:spacing w:after="0"/>
              <w:ind w:left="100" w:right="100"/>
              <w:jc w:val="center"/>
              <w:rPr>
                <w:sz w:val="18"/>
                <w:szCs w:val="18"/>
              </w:rPr>
            </w:pPr>
            <w:r>
              <w:rPr>
                <w:rFonts w:cs="Calibri"/>
                <w:color w:val="000000"/>
                <w:sz w:val="18"/>
                <w:szCs w:val="18"/>
              </w:rPr>
              <w:t>0.15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EEE9BFD" w14:textId="77777777" w:rsidR="000D5A19" w:rsidRPr="00337D7C" w:rsidRDefault="000D5A19" w:rsidP="006F2EB2">
            <w:pPr>
              <w:spacing w:after="0"/>
              <w:ind w:left="100" w:right="100"/>
              <w:jc w:val="center"/>
              <w:rPr>
                <w:sz w:val="18"/>
                <w:szCs w:val="18"/>
              </w:rPr>
            </w:pPr>
            <w:r>
              <w:rPr>
                <w:rFonts w:cs="Calibri"/>
                <w:color w:val="000000"/>
                <w:sz w:val="18"/>
                <w:szCs w:val="18"/>
              </w:rPr>
              <w:t>7,455 (81.7%)</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2E30197" w14:textId="77777777" w:rsidR="000D5A19" w:rsidRPr="00337D7C" w:rsidRDefault="000D5A19" w:rsidP="006F2EB2">
            <w:pPr>
              <w:spacing w:after="0"/>
              <w:ind w:left="100" w:right="100"/>
              <w:jc w:val="center"/>
              <w:rPr>
                <w:sz w:val="18"/>
                <w:szCs w:val="18"/>
              </w:rPr>
            </w:pPr>
            <w:r>
              <w:rPr>
                <w:rFonts w:cs="Calibri"/>
                <w:color w:val="000000"/>
                <w:sz w:val="18"/>
                <w:szCs w:val="18"/>
              </w:rPr>
              <w:t>7,456 (81.8%)</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9C0DF0A" w14:textId="77777777" w:rsidR="000D5A19" w:rsidRPr="00337D7C" w:rsidRDefault="000D5A19" w:rsidP="006F2EB2">
            <w:pPr>
              <w:spacing w:after="0"/>
              <w:ind w:left="100" w:right="100"/>
              <w:jc w:val="center"/>
              <w:rPr>
                <w:sz w:val="18"/>
                <w:szCs w:val="18"/>
              </w:rPr>
            </w:pPr>
            <w:r>
              <w:rPr>
                <w:rFonts w:cs="Calibri"/>
                <w:color w:val="000000"/>
                <w:sz w:val="18"/>
                <w:szCs w:val="18"/>
              </w:rPr>
              <w:t>0.00</w:t>
            </w:r>
          </w:p>
        </w:tc>
      </w:tr>
      <w:tr w:rsidR="006F3A2B" w:rsidRPr="00337D7C" w14:paraId="18B49F37"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C3EDAEB"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1 or 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26135F4" w14:textId="77777777" w:rsidR="000D5A19" w:rsidRPr="00337D7C" w:rsidRDefault="000D5A19" w:rsidP="006F2EB2">
            <w:pPr>
              <w:spacing w:after="0"/>
              <w:ind w:left="100" w:right="100"/>
              <w:jc w:val="center"/>
              <w:rPr>
                <w:sz w:val="18"/>
                <w:szCs w:val="18"/>
              </w:rPr>
            </w:pPr>
            <w:r>
              <w:rPr>
                <w:rFonts w:cs="Calibri"/>
                <w:color w:val="000000"/>
                <w:sz w:val="18"/>
                <w:szCs w:val="18"/>
              </w:rPr>
              <w:t>1,426 (15.5%)</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65F772D" w14:textId="77777777" w:rsidR="000D5A19" w:rsidRPr="00337D7C" w:rsidRDefault="000D5A19" w:rsidP="006F2EB2">
            <w:pPr>
              <w:spacing w:after="0"/>
              <w:ind w:left="100" w:right="100"/>
              <w:jc w:val="center"/>
              <w:rPr>
                <w:sz w:val="18"/>
                <w:szCs w:val="18"/>
              </w:rPr>
            </w:pPr>
            <w:r>
              <w:rPr>
                <w:rFonts w:cs="Calibri"/>
                <w:color w:val="000000"/>
                <w:sz w:val="18"/>
                <w:szCs w:val="18"/>
              </w:rPr>
              <w:t>217,798 (6.5%)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76BF9A0" w14:textId="77777777" w:rsidR="000D5A19" w:rsidRPr="00337D7C" w:rsidRDefault="000D5A19" w:rsidP="006F2EB2">
            <w:pPr>
              <w:spacing w:after="0"/>
              <w:ind w:left="100" w:right="100"/>
              <w:jc w:val="center"/>
              <w:rPr>
                <w:sz w:val="18"/>
                <w:szCs w:val="18"/>
              </w:rPr>
            </w:pPr>
            <w:r>
              <w:rPr>
                <w:rFonts w:cs="Calibri"/>
                <w:color w:val="000000"/>
                <w:sz w:val="18"/>
                <w:szCs w:val="18"/>
              </w:rPr>
              <w:t>0.29</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4545EC6" w14:textId="77777777" w:rsidR="000D5A19" w:rsidRPr="00337D7C" w:rsidRDefault="000D5A19" w:rsidP="006F2EB2">
            <w:pPr>
              <w:spacing w:after="0"/>
              <w:ind w:left="100" w:right="100"/>
              <w:jc w:val="center"/>
              <w:rPr>
                <w:sz w:val="18"/>
                <w:szCs w:val="18"/>
              </w:rPr>
            </w:pPr>
            <w:r>
              <w:rPr>
                <w:rFonts w:cs="Calibri"/>
                <w:color w:val="000000"/>
                <w:sz w:val="18"/>
                <w:szCs w:val="18"/>
              </w:rPr>
              <w:t>1,412 (15.5%)</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3C477EB" w14:textId="77777777" w:rsidR="000D5A19" w:rsidRPr="00337D7C" w:rsidRDefault="000D5A19" w:rsidP="006F2EB2">
            <w:pPr>
              <w:spacing w:after="0"/>
              <w:ind w:left="100" w:right="100"/>
              <w:jc w:val="center"/>
              <w:rPr>
                <w:sz w:val="18"/>
                <w:szCs w:val="18"/>
              </w:rPr>
            </w:pPr>
            <w:r>
              <w:rPr>
                <w:rFonts w:cs="Calibri"/>
                <w:color w:val="000000"/>
                <w:sz w:val="18"/>
                <w:szCs w:val="18"/>
              </w:rPr>
              <w:t>1,455 (16.0%)</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13394FBC" w14:textId="77777777" w:rsidR="000D5A19" w:rsidRPr="00337D7C" w:rsidRDefault="000D5A19" w:rsidP="006F2EB2">
            <w:pPr>
              <w:spacing w:after="0"/>
              <w:ind w:left="100" w:right="100"/>
              <w:jc w:val="center"/>
              <w:rPr>
                <w:sz w:val="18"/>
                <w:szCs w:val="18"/>
              </w:rPr>
            </w:pPr>
            <w:r>
              <w:rPr>
                <w:rFonts w:cs="Calibri"/>
                <w:color w:val="000000"/>
                <w:sz w:val="18"/>
                <w:szCs w:val="18"/>
              </w:rPr>
              <w:t>0.01</w:t>
            </w:r>
          </w:p>
        </w:tc>
      </w:tr>
      <w:tr w:rsidR="006F3A2B" w:rsidRPr="00337D7C" w14:paraId="2DC6D421"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44CB222"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3 or 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D5AA22F" w14:textId="77777777" w:rsidR="000D5A19" w:rsidRPr="00337D7C" w:rsidRDefault="000D5A19" w:rsidP="006F2EB2">
            <w:pPr>
              <w:spacing w:after="0"/>
              <w:ind w:left="100" w:right="100"/>
              <w:jc w:val="center"/>
              <w:rPr>
                <w:sz w:val="18"/>
                <w:szCs w:val="18"/>
              </w:rPr>
            </w:pPr>
            <w:r>
              <w:rPr>
                <w:rFonts w:cs="Calibri"/>
                <w:color w:val="000000"/>
                <w:sz w:val="18"/>
                <w:szCs w:val="18"/>
              </w:rPr>
              <w:t>194 (2.1%)</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90CCB20" w14:textId="77777777" w:rsidR="000D5A19" w:rsidRPr="00337D7C" w:rsidRDefault="000D5A19" w:rsidP="006F2EB2">
            <w:pPr>
              <w:spacing w:after="0"/>
              <w:ind w:left="100" w:right="100"/>
              <w:jc w:val="center"/>
              <w:rPr>
                <w:sz w:val="18"/>
                <w:szCs w:val="18"/>
              </w:rPr>
            </w:pPr>
            <w:r>
              <w:rPr>
                <w:rFonts w:cs="Calibri"/>
                <w:color w:val="000000"/>
                <w:sz w:val="18"/>
                <w:szCs w:val="18"/>
              </w:rPr>
              <w:t>19,901 (0.6%)</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AD973C1" w14:textId="77777777" w:rsidR="000D5A19" w:rsidRPr="00337D7C" w:rsidRDefault="000D5A19" w:rsidP="006F2EB2">
            <w:pPr>
              <w:spacing w:after="0"/>
              <w:ind w:left="100" w:right="100"/>
              <w:jc w:val="center"/>
              <w:rPr>
                <w:sz w:val="18"/>
                <w:szCs w:val="18"/>
              </w:rPr>
            </w:pPr>
            <w:r>
              <w:rPr>
                <w:rFonts w:cs="Calibri"/>
                <w:color w:val="000000"/>
                <w:sz w:val="18"/>
                <w:szCs w:val="18"/>
              </w:rPr>
              <w:t>0.13</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33A6085" w14:textId="77777777" w:rsidR="000D5A19" w:rsidRPr="00337D7C" w:rsidRDefault="000D5A19" w:rsidP="006F2EB2">
            <w:pPr>
              <w:spacing w:after="0"/>
              <w:ind w:left="100" w:right="100"/>
              <w:jc w:val="center"/>
              <w:rPr>
                <w:sz w:val="18"/>
                <w:szCs w:val="18"/>
              </w:rPr>
            </w:pPr>
            <w:r>
              <w:rPr>
                <w:rFonts w:cs="Calibri"/>
                <w:color w:val="000000"/>
                <w:sz w:val="18"/>
                <w:szCs w:val="18"/>
              </w:rPr>
              <w:t>190 (2.1%)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195AB02" w14:textId="77777777" w:rsidR="000D5A19" w:rsidRPr="00337D7C" w:rsidRDefault="000D5A19" w:rsidP="006F2EB2">
            <w:pPr>
              <w:spacing w:after="0"/>
              <w:ind w:left="100" w:right="100"/>
              <w:jc w:val="center"/>
              <w:rPr>
                <w:sz w:val="18"/>
                <w:szCs w:val="18"/>
              </w:rPr>
            </w:pPr>
            <w:r>
              <w:rPr>
                <w:rFonts w:cs="Calibri"/>
                <w:color w:val="000000"/>
                <w:sz w:val="18"/>
                <w:szCs w:val="18"/>
              </w:rPr>
              <w:t>161 (1.8%)</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5CE1349" w14:textId="77777777" w:rsidR="000D5A19" w:rsidRPr="00337D7C" w:rsidRDefault="000D5A19" w:rsidP="006F2EB2">
            <w:pPr>
              <w:spacing w:after="0"/>
              <w:ind w:left="100" w:right="100"/>
              <w:jc w:val="center"/>
              <w:rPr>
                <w:sz w:val="18"/>
                <w:szCs w:val="18"/>
              </w:rPr>
            </w:pPr>
            <w:r>
              <w:rPr>
                <w:rFonts w:cs="Calibri"/>
                <w:color w:val="000000"/>
                <w:sz w:val="18"/>
                <w:szCs w:val="18"/>
              </w:rPr>
              <w:t>0.02</w:t>
            </w:r>
          </w:p>
        </w:tc>
      </w:tr>
      <w:tr w:rsidR="006F3A2B" w:rsidRPr="00337D7C" w14:paraId="3601A215"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FC4B78D"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5 or more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8C27396" w14:textId="77777777" w:rsidR="000D5A19" w:rsidRPr="00337D7C" w:rsidRDefault="000D5A19" w:rsidP="006F2EB2">
            <w:pPr>
              <w:spacing w:after="0"/>
              <w:ind w:left="100" w:right="100"/>
              <w:jc w:val="center"/>
              <w:rPr>
                <w:sz w:val="18"/>
                <w:szCs w:val="18"/>
              </w:rPr>
            </w:pPr>
            <w:r>
              <w:rPr>
                <w:rFonts w:cs="Calibri"/>
                <w:color w:val="000000"/>
                <w:sz w:val="18"/>
                <w:szCs w:val="18"/>
              </w:rPr>
              <w:t>77 (0.8%)</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6D939C0" w14:textId="77777777" w:rsidR="000D5A19" w:rsidRPr="00337D7C" w:rsidRDefault="000D5A19" w:rsidP="006F2EB2">
            <w:pPr>
              <w:spacing w:after="0"/>
              <w:ind w:left="100" w:right="100"/>
              <w:jc w:val="center"/>
              <w:rPr>
                <w:sz w:val="18"/>
                <w:szCs w:val="18"/>
              </w:rPr>
            </w:pPr>
            <w:r>
              <w:rPr>
                <w:rFonts w:cs="Calibri"/>
                <w:color w:val="000000"/>
                <w:sz w:val="18"/>
                <w:szCs w:val="18"/>
              </w:rPr>
              <w:t>6,505 (0.2%)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689691E" w14:textId="77777777" w:rsidR="000D5A19" w:rsidRPr="00337D7C" w:rsidRDefault="000D5A19" w:rsidP="006F2EB2">
            <w:pPr>
              <w:spacing w:after="0"/>
              <w:ind w:left="100" w:right="100"/>
              <w:jc w:val="center"/>
              <w:rPr>
                <w:sz w:val="18"/>
                <w:szCs w:val="18"/>
              </w:rPr>
            </w:pPr>
            <w:r>
              <w:rPr>
                <w:rFonts w:cs="Calibri"/>
                <w:color w:val="000000"/>
                <w:sz w:val="18"/>
                <w:szCs w:val="18"/>
              </w:rPr>
              <w:t>0.09</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0929318" w14:textId="77777777" w:rsidR="000D5A19" w:rsidRPr="00337D7C" w:rsidRDefault="000D5A19" w:rsidP="006F2EB2">
            <w:pPr>
              <w:spacing w:after="0"/>
              <w:ind w:left="100" w:right="100"/>
              <w:jc w:val="center"/>
              <w:rPr>
                <w:sz w:val="18"/>
                <w:szCs w:val="18"/>
              </w:rPr>
            </w:pPr>
            <w:r>
              <w:rPr>
                <w:rFonts w:cs="Calibri"/>
                <w:color w:val="000000"/>
                <w:sz w:val="18"/>
                <w:szCs w:val="18"/>
              </w:rPr>
              <w:t>63 (0.7%)</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221C879" w14:textId="77777777" w:rsidR="000D5A19" w:rsidRPr="00337D7C" w:rsidRDefault="000D5A19" w:rsidP="006F2EB2">
            <w:pPr>
              <w:spacing w:after="0"/>
              <w:ind w:left="100" w:right="100"/>
              <w:jc w:val="center"/>
              <w:rPr>
                <w:sz w:val="18"/>
                <w:szCs w:val="18"/>
              </w:rPr>
            </w:pPr>
            <w:r>
              <w:rPr>
                <w:rFonts w:cs="Calibri"/>
                <w:color w:val="000000"/>
                <w:sz w:val="18"/>
                <w:szCs w:val="18"/>
              </w:rPr>
              <w:t>48 (0.5%)</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514B21B" w14:textId="77777777" w:rsidR="000D5A19" w:rsidRPr="00337D7C" w:rsidRDefault="000D5A19" w:rsidP="006F2EB2">
            <w:pPr>
              <w:spacing w:after="0"/>
              <w:ind w:left="100" w:right="100"/>
              <w:jc w:val="center"/>
              <w:rPr>
                <w:sz w:val="18"/>
                <w:szCs w:val="18"/>
              </w:rPr>
            </w:pPr>
            <w:r>
              <w:rPr>
                <w:rFonts w:cs="Calibri"/>
                <w:color w:val="000000"/>
                <w:sz w:val="18"/>
                <w:szCs w:val="18"/>
              </w:rPr>
              <w:t>0.02</w:t>
            </w:r>
          </w:p>
        </w:tc>
      </w:tr>
      <w:tr w:rsidR="006F3A2B" w:rsidRPr="00337D7C" w14:paraId="7544AB02"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488A1B43" w14:textId="15B8B80C" w:rsidR="000D5A19" w:rsidRPr="00337D7C" w:rsidRDefault="00723FB0" w:rsidP="00723FB0">
            <w:pPr>
              <w:spacing w:after="0"/>
              <w:ind w:left="100" w:right="100"/>
              <w:rPr>
                <w:sz w:val="18"/>
                <w:szCs w:val="18"/>
              </w:rPr>
            </w:pPr>
            <w:r w:rsidRPr="002E6F7D">
              <w:rPr>
                <w:b/>
                <w:bCs/>
                <w:sz w:val="18"/>
                <w:szCs w:val="18"/>
              </w:rPr>
              <w:t>Potentially preventable hospitalisations</w:t>
            </w:r>
            <w:r>
              <w:rPr>
                <w:rFonts w:cs="Calibri"/>
                <w:b/>
                <w:bCs/>
                <w:color w:val="000000"/>
                <w:sz w:val="18"/>
                <w:szCs w:val="18"/>
              </w:rPr>
              <w:t xml:space="preserve"> </w:t>
            </w:r>
            <w:r w:rsidRPr="00DC461C">
              <w:rPr>
                <w:rFonts w:cs="Calibri"/>
                <w:b/>
                <w:bCs/>
                <w:color w:val="000000"/>
                <w:sz w:val="18"/>
                <w:szCs w:val="18"/>
                <w:vertAlign w:val="superscript"/>
              </w:rPr>
              <w:t>5</w:t>
            </w:r>
          </w:p>
        </w:tc>
      </w:tr>
      <w:tr w:rsidR="006F3A2B" w:rsidRPr="00337D7C" w14:paraId="1DF32C8C"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6616B7A"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Mean (Std)</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2651BFC" w14:textId="77777777" w:rsidR="000D5A19" w:rsidRPr="00337D7C" w:rsidRDefault="000D5A19" w:rsidP="006F2EB2">
            <w:pPr>
              <w:spacing w:after="0"/>
              <w:ind w:left="100" w:right="100"/>
              <w:jc w:val="center"/>
              <w:rPr>
                <w:sz w:val="18"/>
                <w:szCs w:val="18"/>
              </w:rPr>
            </w:pPr>
            <w:r>
              <w:rPr>
                <w:rFonts w:cs="Calibri"/>
                <w:color w:val="000000"/>
                <w:sz w:val="18"/>
                <w:szCs w:val="18"/>
              </w:rPr>
              <w:t>0.1 (0.5)</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BEF6545" w14:textId="77777777" w:rsidR="000D5A19" w:rsidRPr="00337D7C" w:rsidRDefault="000D5A19" w:rsidP="006F2EB2">
            <w:pPr>
              <w:spacing w:after="0"/>
              <w:ind w:left="100" w:right="100"/>
              <w:jc w:val="center"/>
              <w:rPr>
                <w:sz w:val="18"/>
                <w:szCs w:val="18"/>
              </w:rPr>
            </w:pPr>
            <w:r>
              <w:rPr>
                <w:rFonts w:cs="Calibri"/>
                <w:color w:val="000000"/>
                <w:sz w:val="18"/>
                <w:szCs w:val="18"/>
              </w:rPr>
              <w:t>0.0 (0.2)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A0CCFEC" w14:textId="77777777" w:rsidR="000D5A19" w:rsidRPr="00337D7C" w:rsidRDefault="000D5A19" w:rsidP="006F2EB2">
            <w:pPr>
              <w:spacing w:after="0"/>
              <w:ind w:left="100" w:right="100"/>
              <w:jc w:val="center"/>
              <w:rPr>
                <w:sz w:val="18"/>
                <w:szCs w:val="18"/>
              </w:rPr>
            </w:pPr>
            <w:r>
              <w:rPr>
                <w:rFonts w:cs="Calibri"/>
                <w:color w:val="000000"/>
                <w:sz w:val="18"/>
                <w:szCs w:val="18"/>
              </w:rPr>
              <w:t>0.16</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89171FF" w14:textId="77777777" w:rsidR="000D5A19" w:rsidRPr="00337D7C" w:rsidRDefault="000D5A19" w:rsidP="006F2EB2">
            <w:pPr>
              <w:spacing w:after="0"/>
              <w:ind w:left="100" w:right="100"/>
              <w:jc w:val="center"/>
              <w:rPr>
                <w:sz w:val="18"/>
                <w:szCs w:val="18"/>
              </w:rPr>
            </w:pPr>
            <w:r>
              <w:rPr>
                <w:rFonts w:cs="Calibri"/>
                <w:color w:val="000000"/>
                <w:sz w:val="18"/>
                <w:szCs w:val="18"/>
              </w:rPr>
              <w:t>0.1 (0.4)</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ECEEE45" w14:textId="77777777" w:rsidR="000D5A19" w:rsidRPr="00337D7C" w:rsidRDefault="000D5A19" w:rsidP="006F2EB2">
            <w:pPr>
              <w:spacing w:after="0"/>
              <w:ind w:left="100" w:right="100"/>
              <w:jc w:val="center"/>
              <w:rPr>
                <w:sz w:val="18"/>
                <w:szCs w:val="18"/>
              </w:rPr>
            </w:pPr>
            <w:r>
              <w:rPr>
                <w:rFonts w:cs="Calibri"/>
                <w:color w:val="000000"/>
                <w:sz w:val="18"/>
                <w:szCs w:val="18"/>
              </w:rPr>
              <w:t>0.1 (0.3)</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397B477" w14:textId="77777777" w:rsidR="000D5A19" w:rsidRPr="00337D7C" w:rsidRDefault="000D5A19" w:rsidP="006F2EB2">
            <w:pPr>
              <w:spacing w:after="0"/>
              <w:ind w:left="100" w:right="100"/>
              <w:jc w:val="center"/>
              <w:rPr>
                <w:sz w:val="18"/>
                <w:szCs w:val="18"/>
              </w:rPr>
            </w:pPr>
            <w:r>
              <w:rPr>
                <w:rFonts w:cs="Calibri"/>
                <w:color w:val="000000"/>
                <w:sz w:val="18"/>
                <w:szCs w:val="18"/>
              </w:rPr>
              <w:t>0.03</w:t>
            </w:r>
          </w:p>
        </w:tc>
      </w:tr>
      <w:tr w:rsidR="006F3A2B" w:rsidRPr="00337D7C" w14:paraId="51B3D2EE"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500BF51"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None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8B852B4" w14:textId="77777777" w:rsidR="000D5A19" w:rsidRPr="00337D7C" w:rsidRDefault="000D5A19" w:rsidP="006F2EB2">
            <w:pPr>
              <w:spacing w:after="0"/>
              <w:ind w:left="100" w:right="100"/>
              <w:jc w:val="center"/>
              <w:rPr>
                <w:sz w:val="18"/>
                <w:szCs w:val="18"/>
              </w:rPr>
            </w:pPr>
            <w:r>
              <w:rPr>
                <w:rFonts w:cs="Calibri"/>
                <w:color w:val="000000"/>
                <w:sz w:val="18"/>
                <w:szCs w:val="18"/>
              </w:rPr>
              <w:t>8,706 (94.4%)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24999C9" w14:textId="77777777" w:rsidR="000D5A19" w:rsidRPr="00337D7C" w:rsidRDefault="000D5A19" w:rsidP="006F2EB2">
            <w:pPr>
              <w:spacing w:after="0"/>
              <w:ind w:left="100" w:right="100"/>
              <w:jc w:val="center"/>
              <w:rPr>
                <w:sz w:val="18"/>
                <w:szCs w:val="18"/>
              </w:rPr>
            </w:pPr>
            <w:r>
              <w:rPr>
                <w:rFonts w:cs="Calibri"/>
                <w:color w:val="000000"/>
                <w:sz w:val="18"/>
                <w:szCs w:val="18"/>
              </w:rPr>
              <w:t>3,090,810 (92.8%)</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C9D780E" w14:textId="77777777" w:rsidR="000D5A19" w:rsidRPr="00337D7C" w:rsidRDefault="000D5A19" w:rsidP="006F2EB2">
            <w:pPr>
              <w:spacing w:after="0"/>
              <w:ind w:left="100" w:right="100"/>
              <w:jc w:val="center"/>
              <w:rPr>
                <w:sz w:val="18"/>
                <w:szCs w:val="18"/>
              </w:rPr>
            </w:pPr>
            <w:r>
              <w:rPr>
                <w:rFonts w:cs="Calibri"/>
                <w:color w:val="000000"/>
                <w:sz w:val="18"/>
                <w:szCs w:val="18"/>
              </w:rPr>
              <w:t>0.07</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013883A" w14:textId="77777777" w:rsidR="000D5A19" w:rsidRPr="00337D7C" w:rsidRDefault="000D5A19" w:rsidP="006F2EB2">
            <w:pPr>
              <w:spacing w:after="0"/>
              <w:ind w:left="100" w:right="100"/>
              <w:jc w:val="center"/>
              <w:rPr>
                <w:sz w:val="18"/>
                <w:szCs w:val="18"/>
              </w:rPr>
            </w:pPr>
            <w:r>
              <w:rPr>
                <w:rFonts w:cs="Calibri"/>
                <w:color w:val="000000"/>
                <w:sz w:val="18"/>
                <w:szCs w:val="18"/>
              </w:rPr>
              <w:t>8,620 (94.5%)</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85DFC6E" w14:textId="77777777" w:rsidR="000D5A19" w:rsidRPr="00337D7C" w:rsidRDefault="000D5A19" w:rsidP="006F2EB2">
            <w:pPr>
              <w:spacing w:after="0"/>
              <w:ind w:left="100" w:right="100"/>
              <w:jc w:val="center"/>
              <w:rPr>
                <w:sz w:val="18"/>
                <w:szCs w:val="18"/>
              </w:rPr>
            </w:pPr>
            <w:r>
              <w:rPr>
                <w:rFonts w:cs="Calibri"/>
                <w:color w:val="000000"/>
                <w:sz w:val="18"/>
                <w:szCs w:val="18"/>
              </w:rPr>
              <w:t>8,695 (95.3%)</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8A9B5E4" w14:textId="77777777" w:rsidR="000D5A19" w:rsidRPr="00337D7C" w:rsidRDefault="000D5A19" w:rsidP="006F2EB2">
            <w:pPr>
              <w:spacing w:after="0"/>
              <w:ind w:left="100" w:right="100"/>
              <w:jc w:val="center"/>
              <w:rPr>
                <w:sz w:val="18"/>
                <w:szCs w:val="18"/>
              </w:rPr>
            </w:pPr>
            <w:r>
              <w:rPr>
                <w:rFonts w:cs="Calibri"/>
                <w:color w:val="000000"/>
                <w:sz w:val="18"/>
                <w:szCs w:val="18"/>
              </w:rPr>
              <w:t>0.04</w:t>
            </w:r>
          </w:p>
        </w:tc>
      </w:tr>
      <w:tr w:rsidR="006F3A2B" w:rsidRPr="00337D7C" w14:paraId="555CC4FF"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AAFCBE6"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1 or 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52E35C8" w14:textId="77777777" w:rsidR="000D5A19" w:rsidRPr="00337D7C" w:rsidRDefault="000D5A19" w:rsidP="006F2EB2">
            <w:pPr>
              <w:spacing w:after="0"/>
              <w:ind w:left="100" w:right="100"/>
              <w:jc w:val="center"/>
              <w:rPr>
                <w:sz w:val="18"/>
                <w:szCs w:val="18"/>
              </w:rPr>
            </w:pPr>
            <w:r>
              <w:rPr>
                <w:rFonts w:cs="Calibri"/>
                <w:color w:val="000000"/>
                <w:sz w:val="18"/>
                <w:szCs w:val="18"/>
              </w:rPr>
              <w:t>456 (4.9%)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8D223FB" w14:textId="77777777" w:rsidR="000D5A19" w:rsidRPr="00337D7C" w:rsidRDefault="000D5A19" w:rsidP="006F2EB2">
            <w:pPr>
              <w:spacing w:after="0"/>
              <w:ind w:left="100" w:right="100"/>
              <w:jc w:val="center"/>
              <w:rPr>
                <w:sz w:val="18"/>
                <w:szCs w:val="18"/>
              </w:rPr>
            </w:pPr>
            <w:r>
              <w:rPr>
                <w:rFonts w:cs="Calibri"/>
                <w:color w:val="000000"/>
                <w:sz w:val="18"/>
                <w:szCs w:val="18"/>
              </w:rPr>
              <w:t>50,678 (1.5%)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0BB245B" w14:textId="77777777" w:rsidR="000D5A19" w:rsidRPr="00337D7C" w:rsidRDefault="000D5A19" w:rsidP="006F2EB2">
            <w:pPr>
              <w:spacing w:after="0"/>
              <w:ind w:left="100" w:right="100"/>
              <w:jc w:val="center"/>
              <w:rPr>
                <w:sz w:val="18"/>
                <w:szCs w:val="18"/>
              </w:rPr>
            </w:pPr>
            <w:r>
              <w:rPr>
                <w:rFonts w:cs="Calibri"/>
                <w:color w:val="000000"/>
                <w:sz w:val="18"/>
                <w:szCs w:val="18"/>
              </w:rPr>
              <w:t>0.19</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66E9E89" w14:textId="77777777" w:rsidR="000D5A19" w:rsidRPr="00337D7C" w:rsidRDefault="000D5A19" w:rsidP="006F2EB2">
            <w:pPr>
              <w:spacing w:after="0"/>
              <w:ind w:left="100" w:right="100"/>
              <w:jc w:val="center"/>
              <w:rPr>
                <w:sz w:val="18"/>
                <w:szCs w:val="18"/>
              </w:rPr>
            </w:pPr>
            <w:r>
              <w:rPr>
                <w:rFonts w:cs="Calibri"/>
                <w:color w:val="000000"/>
                <w:sz w:val="18"/>
                <w:szCs w:val="18"/>
              </w:rPr>
              <w:t>453 (5.0%)</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CC4C1B0" w14:textId="77777777" w:rsidR="000D5A19" w:rsidRPr="00337D7C" w:rsidRDefault="000D5A19" w:rsidP="006F2EB2">
            <w:pPr>
              <w:spacing w:after="0"/>
              <w:ind w:left="100" w:right="100"/>
              <w:jc w:val="center"/>
              <w:rPr>
                <w:sz w:val="18"/>
                <w:szCs w:val="18"/>
              </w:rPr>
            </w:pPr>
            <w:r>
              <w:rPr>
                <w:rFonts w:cs="Calibri"/>
                <w:color w:val="000000"/>
                <w:sz w:val="18"/>
                <w:szCs w:val="18"/>
              </w:rPr>
              <w:t>383 (4.2%)</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3476790" w14:textId="77777777" w:rsidR="000D5A19" w:rsidRPr="00337D7C" w:rsidRDefault="000D5A19" w:rsidP="006F2EB2">
            <w:pPr>
              <w:spacing w:after="0"/>
              <w:ind w:left="100" w:right="100"/>
              <w:jc w:val="center"/>
              <w:rPr>
                <w:sz w:val="18"/>
                <w:szCs w:val="18"/>
              </w:rPr>
            </w:pPr>
            <w:r>
              <w:rPr>
                <w:rFonts w:cs="Calibri"/>
                <w:color w:val="000000"/>
                <w:sz w:val="18"/>
                <w:szCs w:val="18"/>
              </w:rPr>
              <w:t>0.04</w:t>
            </w:r>
          </w:p>
        </w:tc>
      </w:tr>
      <w:tr w:rsidR="006F3A2B" w:rsidRPr="00337D7C" w14:paraId="1299C657"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2FE41A0"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3 or more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F2892E8" w14:textId="77777777" w:rsidR="000D5A19" w:rsidRPr="00337D7C" w:rsidRDefault="000D5A19" w:rsidP="006F2EB2">
            <w:pPr>
              <w:spacing w:after="0"/>
              <w:ind w:left="100" w:right="100"/>
              <w:jc w:val="center"/>
              <w:rPr>
                <w:sz w:val="18"/>
                <w:szCs w:val="18"/>
              </w:rPr>
            </w:pPr>
            <w:r>
              <w:rPr>
                <w:rFonts w:cs="Calibri"/>
                <w:color w:val="000000"/>
                <w:sz w:val="18"/>
                <w:szCs w:val="18"/>
              </w:rPr>
              <w:t>49 (0.5%)</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298AAD1" w14:textId="77777777" w:rsidR="000D5A19" w:rsidRPr="00337D7C" w:rsidRDefault="000D5A19" w:rsidP="006F2EB2">
            <w:pPr>
              <w:spacing w:after="0"/>
              <w:ind w:left="100" w:right="100"/>
              <w:jc w:val="center"/>
              <w:rPr>
                <w:sz w:val="18"/>
                <w:szCs w:val="18"/>
              </w:rPr>
            </w:pPr>
            <w:r>
              <w:rPr>
                <w:rFonts w:cs="Calibri"/>
                <w:color w:val="000000"/>
                <w:sz w:val="18"/>
                <w:szCs w:val="18"/>
              </w:rPr>
              <w:t>2,763 (0.1%)</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5DDFA48" w14:textId="77777777" w:rsidR="000D5A19" w:rsidRPr="00337D7C" w:rsidRDefault="000D5A19" w:rsidP="006F2EB2">
            <w:pPr>
              <w:spacing w:after="0"/>
              <w:ind w:left="100" w:right="100"/>
              <w:jc w:val="center"/>
              <w:rPr>
                <w:sz w:val="18"/>
                <w:szCs w:val="18"/>
              </w:rPr>
            </w:pPr>
            <w:r>
              <w:rPr>
                <w:rFonts w:cs="Calibri"/>
                <w:color w:val="000000"/>
                <w:sz w:val="18"/>
                <w:szCs w:val="18"/>
              </w:rPr>
              <w:t>0.08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FD75446" w14:textId="77777777" w:rsidR="000D5A19" w:rsidRPr="00337D7C" w:rsidRDefault="000D5A19" w:rsidP="006F2EB2">
            <w:pPr>
              <w:spacing w:after="0"/>
              <w:ind w:left="100" w:right="100"/>
              <w:jc w:val="center"/>
              <w:rPr>
                <w:sz w:val="18"/>
                <w:szCs w:val="18"/>
              </w:rPr>
            </w:pPr>
            <w:r>
              <w:rPr>
                <w:rFonts w:cs="Calibri"/>
                <w:color w:val="000000"/>
                <w:sz w:val="18"/>
                <w:szCs w:val="18"/>
              </w:rPr>
              <w:t>47 (0.5%)</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2C90382" w14:textId="77777777" w:rsidR="000D5A19" w:rsidRPr="00337D7C" w:rsidRDefault="000D5A19" w:rsidP="006F2EB2">
            <w:pPr>
              <w:spacing w:after="0"/>
              <w:ind w:left="100" w:right="100"/>
              <w:jc w:val="center"/>
              <w:rPr>
                <w:sz w:val="18"/>
                <w:szCs w:val="18"/>
              </w:rPr>
            </w:pPr>
            <w:r>
              <w:rPr>
                <w:rFonts w:cs="Calibri"/>
                <w:color w:val="000000"/>
                <w:sz w:val="18"/>
                <w:szCs w:val="18"/>
              </w:rPr>
              <w:t>42 (0.5%)</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498524A" w14:textId="77777777" w:rsidR="000D5A19" w:rsidRPr="00337D7C" w:rsidRDefault="000D5A19" w:rsidP="006F2EB2">
            <w:pPr>
              <w:spacing w:after="0"/>
              <w:ind w:left="100" w:right="100"/>
              <w:jc w:val="center"/>
              <w:rPr>
                <w:sz w:val="18"/>
                <w:szCs w:val="18"/>
              </w:rPr>
            </w:pPr>
            <w:r>
              <w:rPr>
                <w:rFonts w:cs="Calibri"/>
                <w:color w:val="000000"/>
                <w:sz w:val="18"/>
                <w:szCs w:val="18"/>
              </w:rPr>
              <w:t>0.01</w:t>
            </w:r>
          </w:p>
        </w:tc>
      </w:tr>
      <w:tr w:rsidR="006F3A2B" w:rsidRPr="00337D7C" w14:paraId="36B179D4"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5620783C" w14:textId="0368477A" w:rsidR="000D5A19" w:rsidRPr="00337D7C" w:rsidRDefault="00723FB0" w:rsidP="00723FB0">
            <w:pPr>
              <w:spacing w:after="0"/>
              <w:ind w:left="100" w:right="100"/>
              <w:rPr>
                <w:sz w:val="18"/>
                <w:szCs w:val="18"/>
              </w:rPr>
            </w:pPr>
            <w:r>
              <w:rPr>
                <w:b/>
                <w:bCs/>
                <w:sz w:val="18"/>
                <w:szCs w:val="18"/>
              </w:rPr>
              <w:t>Total n</w:t>
            </w:r>
            <w:r w:rsidRPr="00141A28">
              <w:rPr>
                <w:b/>
                <w:bCs/>
                <w:sz w:val="18"/>
                <w:szCs w:val="18"/>
              </w:rPr>
              <w:t>umber of bed-days</w:t>
            </w:r>
            <w:r>
              <w:rPr>
                <w:rFonts w:cs="Calibri"/>
                <w:b/>
                <w:bCs/>
                <w:color w:val="000000"/>
                <w:sz w:val="18"/>
                <w:szCs w:val="18"/>
              </w:rPr>
              <w:t xml:space="preserve"> </w:t>
            </w:r>
            <w:r w:rsidRPr="00DC461C">
              <w:rPr>
                <w:rFonts w:cs="Calibri"/>
                <w:b/>
                <w:bCs/>
                <w:color w:val="000000"/>
                <w:sz w:val="18"/>
                <w:szCs w:val="18"/>
                <w:vertAlign w:val="superscript"/>
              </w:rPr>
              <w:t>5</w:t>
            </w:r>
          </w:p>
        </w:tc>
      </w:tr>
      <w:tr w:rsidR="006F3A2B" w:rsidRPr="00337D7C" w14:paraId="0B24E6B9"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19B804C" w14:textId="77777777" w:rsidR="000D5A19" w:rsidRPr="00337D7C" w:rsidRDefault="000D5A19" w:rsidP="006F2EB2">
            <w:pPr>
              <w:spacing w:after="0"/>
              <w:ind w:left="553" w:right="100" w:hanging="141"/>
              <w:rPr>
                <w:bCs/>
                <w:color w:val="231F20"/>
                <w:sz w:val="18"/>
                <w:szCs w:val="18"/>
              </w:rPr>
            </w:pPr>
            <w:r>
              <w:rPr>
                <w:rFonts w:cs="Calibri"/>
                <w:color w:val="000000"/>
                <w:sz w:val="18"/>
                <w:szCs w:val="18"/>
              </w:rPr>
              <w:t>Mean (Std)</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595CBFC"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2.3 (9.5)</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EBF5D5C"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0.8 (6.2)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E6D71F5"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0.18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7B98E43"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1.9 (2.0)</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493540A"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1.9 (2.6)</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530BEA35"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0.02</w:t>
            </w:r>
          </w:p>
        </w:tc>
      </w:tr>
      <w:tr w:rsidR="006F3A2B" w:rsidRPr="00337D7C" w14:paraId="3EB1DF3F"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1B3F72A"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No admission</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01DC354" w14:textId="77777777" w:rsidR="000D5A19" w:rsidRPr="00337D7C" w:rsidRDefault="000D5A19" w:rsidP="006F2EB2">
            <w:pPr>
              <w:spacing w:after="0"/>
              <w:ind w:left="100" w:right="100"/>
              <w:jc w:val="center"/>
              <w:rPr>
                <w:sz w:val="18"/>
                <w:szCs w:val="18"/>
              </w:rPr>
            </w:pPr>
            <w:r>
              <w:rPr>
                <w:rFonts w:cs="Calibri"/>
                <w:color w:val="000000"/>
                <w:sz w:val="18"/>
                <w:szCs w:val="18"/>
              </w:rPr>
              <w:t>6,706 (72.7%)</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0DB226A" w14:textId="77777777" w:rsidR="000D5A19" w:rsidRPr="00337D7C" w:rsidRDefault="000D5A19" w:rsidP="006F2EB2">
            <w:pPr>
              <w:spacing w:after="0"/>
              <w:ind w:left="100" w:right="100"/>
              <w:jc w:val="center"/>
              <w:rPr>
                <w:sz w:val="18"/>
                <w:szCs w:val="18"/>
              </w:rPr>
            </w:pPr>
            <w:r>
              <w:rPr>
                <w:rFonts w:cs="Calibri"/>
                <w:color w:val="000000"/>
                <w:sz w:val="18"/>
                <w:szCs w:val="18"/>
              </w:rPr>
              <w:t>2,674,230 (80.3%)</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1C41F7D" w14:textId="77777777" w:rsidR="000D5A19" w:rsidRPr="00337D7C" w:rsidRDefault="000D5A19" w:rsidP="006F2EB2">
            <w:pPr>
              <w:spacing w:after="0"/>
              <w:ind w:left="100" w:right="100"/>
              <w:jc w:val="center"/>
              <w:rPr>
                <w:sz w:val="18"/>
                <w:szCs w:val="18"/>
              </w:rPr>
            </w:pPr>
            <w:r>
              <w:rPr>
                <w:rFonts w:cs="Calibri"/>
                <w:color w:val="000000"/>
                <w:sz w:val="18"/>
                <w:szCs w:val="18"/>
              </w:rPr>
              <w:t>0.18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BF8D639" w14:textId="77777777" w:rsidR="000D5A19" w:rsidRPr="00337D7C" w:rsidRDefault="000D5A19" w:rsidP="006F2EB2">
            <w:pPr>
              <w:spacing w:after="0"/>
              <w:ind w:left="100" w:right="100"/>
              <w:jc w:val="center"/>
              <w:rPr>
                <w:sz w:val="18"/>
                <w:szCs w:val="18"/>
              </w:rPr>
            </w:pPr>
            <w:r>
              <w:rPr>
                <w:rFonts w:cs="Calibri"/>
                <w:color w:val="000000"/>
                <w:sz w:val="18"/>
                <w:szCs w:val="18"/>
              </w:rPr>
              <w:t>6,639 (72.8%)</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43F446A" w14:textId="77777777" w:rsidR="000D5A19" w:rsidRPr="00337D7C" w:rsidRDefault="000D5A19" w:rsidP="006F2EB2">
            <w:pPr>
              <w:spacing w:after="0"/>
              <w:ind w:left="100" w:right="100"/>
              <w:jc w:val="center"/>
              <w:rPr>
                <w:sz w:val="18"/>
                <w:szCs w:val="18"/>
              </w:rPr>
            </w:pPr>
            <w:r>
              <w:rPr>
                <w:rFonts w:cs="Calibri"/>
                <w:color w:val="000000"/>
                <w:sz w:val="18"/>
                <w:szCs w:val="18"/>
              </w:rPr>
              <w:t>6,620 (72.6%)</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A306C27" w14:textId="77777777" w:rsidR="000D5A19" w:rsidRPr="00337D7C" w:rsidRDefault="000D5A19" w:rsidP="006F2EB2">
            <w:pPr>
              <w:spacing w:after="0"/>
              <w:ind w:left="100" w:right="100"/>
              <w:jc w:val="center"/>
              <w:rPr>
                <w:sz w:val="18"/>
                <w:szCs w:val="18"/>
              </w:rPr>
            </w:pPr>
            <w:r>
              <w:rPr>
                <w:rFonts w:cs="Calibri"/>
                <w:color w:val="000000"/>
                <w:sz w:val="18"/>
                <w:szCs w:val="18"/>
              </w:rPr>
              <w:t>0.00</w:t>
            </w:r>
          </w:p>
        </w:tc>
      </w:tr>
      <w:tr w:rsidR="006F3A2B" w:rsidRPr="00337D7C" w14:paraId="39F84D83"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8CE4DE0"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1 to 9 days</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D8E69FC" w14:textId="77777777" w:rsidR="000D5A19" w:rsidRPr="00337D7C" w:rsidRDefault="000D5A19" w:rsidP="006F2EB2">
            <w:pPr>
              <w:spacing w:after="0"/>
              <w:ind w:left="100" w:right="100"/>
              <w:jc w:val="center"/>
              <w:rPr>
                <w:sz w:val="18"/>
                <w:szCs w:val="18"/>
              </w:rPr>
            </w:pPr>
            <w:r>
              <w:rPr>
                <w:rFonts w:cs="Calibri"/>
                <w:color w:val="000000"/>
                <w:sz w:val="18"/>
                <w:szCs w:val="18"/>
              </w:rPr>
              <w:t>1,979 (21.5%)</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B84B9B2" w14:textId="77777777" w:rsidR="000D5A19" w:rsidRPr="00337D7C" w:rsidRDefault="000D5A19" w:rsidP="006F2EB2">
            <w:pPr>
              <w:spacing w:after="0"/>
              <w:ind w:left="100" w:right="100"/>
              <w:jc w:val="center"/>
              <w:rPr>
                <w:sz w:val="18"/>
                <w:szCs w:val="18"/>
              </w:rPr>
            </w:pPr>
            <w:r>
              <w:rPr>
                <w:rFonts w:cs="Calibri"/>
                <w:color w:val="000000"/>
                <w:sz w:val="18"/>
                <w:szCs w:val="18"/>
              </w:rPr>
              <w:t>410,046 (12.3%)</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DD4B0A4" w14:textId="77777777" w:rsidR="000D5A19" w:rsidRPr="00337D7C" w:rsidRDefault="000D5A19" w:rsidP="006F2EB2">
            <w:pPr>
              <w:spacing w:after="0"/>
              <w:ind w:left="100" w:right="100"/>
              <w:jc w:val="center"/>
              <w:rPr>
                <w:sz w:val="18"/>
                <w:szCs w:val="18"/>
              </w:rPr>
            </w:pPr>
            <w:r>
              <w:rPr>
                <w:rFonts w:cs="Calibri"/>
                <w:color w:val="000000"/>
                <w:sz w:val="18"/>
                <w:szCs w:val="18"/>
              </w:rPr>
              <w:t>0.25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389484A" w14:textId="77777777" w:rsidR="000D5A19" w:rsidRPr="00337D7C" w:rsidRDefault="000D5A19" w:rsidP="006F2EB2">
            <w:pPr>
              <w:spacing w:after="0"/>
              <w:ind w:left="100" w:right="100"/>
              <w:jc w:val="center"/>
              <w:rPr>
                <w:sz w:val="18"/>
                <w:szCs w:val="18"/>
              </w:rPr>
            </w:pPr>
            <w:r>
              <w:rPr>
                <w:rFonts w:cs="Calibri"/>
                <w:color w:val="000000"/>
                <w:sz w:val="18"/>
                <w:szCs w:val="18"/>
              </w:rPr>
              <w:t>1,956 (21.4%)</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4A70803" w14:textId="77777777" w:rsidR="000D5A19" w:rsidRPr="00337D7C" w:rsidRDefault="000D5A19" w:rsidP="006F2EB2">
            <w:pPr>
              <w:spacing w:after="0"/>
              <w:ind w:left="100" w:right="100"/>
              <w:jc w:val="center"/>
              <w:rPr>
                <w:sz w:val="18"/>
                <w:szCs w:val="18"/>
              </w:rPr>
            </w:pPr>
            <w:r>
              <w:rPr>
                <w:rFonts w:cs="Calibri"/>
                <w:color w:val="000000"/>
                <w:sz w:val="18"/>
                <w:szCs w:val="18"/>
              </w:rPr>
              <w:t>1,994 (21.9%)</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6EB3FB7" w14:textId="77777777" w:rsidR="000D5A19" w:rsidRPr="00337D7C" w:rsidRDefault="000D5A19" w:rsidP="006F2EB2">
            <w:pPr>
              <w:spacing w:after="0"/>
              <w:ind w:left="100" w:right="100"/>
              <w:jc w:val="center"/>
              <w:rPr>
                <w:sz w:val="18"/>
                <w:szCs w:val="18"/>
              </w:rPr>
            </w:pPr>
            <w:r>
              <w:rPr>
                <w:rFonts w:cs="Calibri"/>
                <w:color w:val="000000"/>
                <w:sz w:val="18"/>
                <w:szCs w:val="18"/>
              </w:rPr>
              <w:t>0.01</w:t>
            </w:r>
          </w:p>
        </w:tc>
      </w:tr>
      <w:tr w:rsidR="006F3A2B" w:rsidRPr="00337D7C" w14:paraId="1EE0DB32"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5C26226"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10 to 19 days</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D3C1131" w14:textId="77777777" w:rsidR="000D5A19" w:rsidRPr="00337D7C" w:rsidRDefault="000D5A19" w:rsidP="006F2EB2">
            <w:pPr>
              <w:spacing w:after="0"/>
              <w:ind w:left="100" w:right="100"/>
              <w:jc w:val="center"/>
              <w:rPr>
                <w:sz w:val="18"/>
                <w:szCs w:val="18"/>
              </w:rPr>
            </w:pPr>
            <w:r>
              <w:rPr>
                <w:rFonts w:cs="Calibri"/>
                <w:color w:val="000000"/>
                <w:sz w:val="18"/>
                <w:szCs w:val="18"/>
              </w:rPr>
              <w:t>275 (3.0%)</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46C3FEB" w14:textId="77777777" w:rsidR="000D5A19" w:rsidRPr="00337D7C" w:rsidRDefault="000D5A19" w:rsidP="006F2EB2">
            <w:pPr>
              <w:spacing w:after="0"/>
              <w:ind w:left="100" w:right="100"/>
              <w:jc w:val="center"/>
              <w:rPr>
                <w:sz w:val="18"/>
                <w:szCs w:val="18"/>
              </w:rPr>
            </w:pPr>
            <w:r>
              <w:rPr>
                <w:rFonts w:cs="Calibri"/>
                <w:color w:val="000000"/>
                <w:sz w:val="18"/>
                <w:szCs w:val="18"/>
              </w:rPr>
              <w:t>29,470 (0.9%)</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7DD0046" w14:textId="77777777" w:rsidR="000D5A19" w:rsidRPr="00337D7C" w:rsidRDefault="000D5A19" w:rsidP="006F2EB2">
            <w:pPr>
              <w:spacing w:after="0"/>
              <w:ind w:left="100" w:right="100"/>
              <w:jc w:val="center"/>
              <w:rPr>
                <w:sz w:val="18"/>
                <w:szCs w:val="18"/>
              </w:rPr>
            </w:pPr>
            <w:r>
              <w:rPr>
                <w:rFonts w:cs="Calibri"/>
                <w:color w:val="000000"/>
                <w:sz w:val="18"/>
                <w:szCs w:val="18"/>
              </w:rPr>
              <w:t>0.15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4605877" w14:textId="77777777" w:rsidR="000D5A19" w:rsidRPr="00337D7C" w:rsidRDefault="000D5A19" w:rsidP="006F2EB2">
            <w:pPr>
              <w:spacing w:after="0"/>
              <w:ind w:left="100" w:right="100"/>
              <w:jc w:val="center"/>
              <w:rPr>
                <w:sz w:val="18"/>
                <w:szCs w:val="18"/>
              </w:rPr>
            </w:pPr>
            <w:r>
              <w:rPr>
                <w:rFonts w:cs="Calibri"/>
                <w:color w:val="000000"/>
                <w:sz w:val="18"/>
                <w:szCs w:val="18"/>
              </w:rPr>
              <w:t>272 (3.0%)</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F2EC1AC" w14:textId="77777777" w:rsidR="000D5A19" w:rsidRPr="00337D7C" w:rsidRDefault="000D5A19" w:rsidP="006F2EB2">
            <w:pPr>
              <w:spacing w:after="0"/>
              <w:ind w:left="100" w:right="100"/>
              <w:jc w:val="center"/>
              <w:rPr>
                <w:sz w:val="18"/>
                <w:szCs w:val="18"/>
              </w:rPr>
            </w:pPr>
            <w:r>
              <w:rPr>
                <w:rFonts w:cs="Calibri"/>
                <w:color w:val="000000"/>
                <w:sz w:val="18"/>
                <w:szCs w:val="18"/>
              </w:rPr>
              <w:t>273 (3.0%)</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FC8A14E" w14:textId="77777777" w:rsidR="000D5A19" w:rsidRPr="00337D7C" w:rsidRDefault="000D5A19" w:rsidP="006F2EB2">
            <w:pPr>
              <w:spacing w:after="0"/>
              <w:ind w:left="100" w:right="100"/>
              <w:jc w:val="center"/>
              <w:rPr>
                <w:sz w:val="18"/>
                <w:szCs w:val="18"/>
              </w:rPr>
            </w:pPr>
            <w:r>
              <w:rPr>
                <w:rFonts w:cs="Calibri"/>
                <w:color w:val="000000"/>
                <w:sz w:val="18"/>
                <w:szCs w:val="18"/>
              </w:rPr>
              <w:t>0.00</w:t>
            </w:r>
          </w:p>
        </w:tc>
      </w:tr>
      <w:tr w:rsidR="006F3A2B" w:rsidRPr="00337D7C" w14:paraId="4C406209"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345C6EF" w14:textId="77777777" w:rsidR="000D5A19" w:rsidRDefault="000D5A19" w:rsidP="006F2EB2">
            <w:pPr>
              <w:spacing w:after="0"/>
              <w:ind w:left="553" w:right="100" w:hanging="141"/>
              <w:rPr>
                <w:rFonts w:cs="Calibri"/>
                <w:color w:val="000000"/>
                <w:sz w:val="18"/>
                <w:szCs w:val="18"/>
              </w:rPr>
            </w:pPr>
            <w:r>
              <w:rPr>
                <w:rFonts w:cs="Calibri"/>
                <w:color w:val="000000"/>
                <w:sz w:val="18"/>
                <w:szCs w:val="18"/>
              </w:rPr>
              <w:t>20 to 29 days</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6ED9A64"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97 (1.1%)</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448A075"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12,219 (0.4%)</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1406FD5"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00F3B97"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97 (1.1%)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36DB0F9"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94 (1.0%)</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22B253E" w14:textId="77777777" w:rsidR="000D5A19" w:rsidRDefault="000D5A19" w:rsidP="006F2EB2">
            <w:pPr>
              <w:spacing w:after="0"/>
              <w:ind w:left="100" w:right="100"/>
              <w:jc w:val="center"/>
              <w:rPr>
                <w:rFonts w:cs="Calibri"/>
                <w:color w:val="000000"/>
                <w:sz w:val="18"/>
                <w:szCs w:val="18"/>
              </w:rPr>
            </w:pPr>
            <w:r>
              <w:rPr>
                <w:rFonts w:cs="Calibri"/>
                <w:color w:val="000000"/>
                <w:sz w:val="18"/>
                <w:szCs w:val="18"/>
              </w:rPr>
              <w:t>0.00</w:t>
            </w:r>
          </w:p>
        </w:tc>
      </w:tr>
      <w:tr w:rsidR="006F3A2B" w:rsidRPr="00337D7C" w14:paraId="6BE671E9"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CFDDB0C"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30 days or more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1C93BCC" w14:textId="77777777" w:rsidR="000D5A19" w:rsidRPr="00337D7C" w:rsidRDefault="000D5A19" w:rsidP="006F2EB2">
            <w:pPr>
              <w:spacing w:after="0"/>
              <w:ind w:left="100" w:right="100"/>
              <w:jc w:val="center"/>
              <w:rPr>
                <w:sz w:val="18"/>
                <w:szCs w:val="18"/>
              </w:rPr>
            </w:pPr>
            <w:r>
              <w:rPr>
                <w:rFonts w:cs="Calibri"/>
                <w:color w:val="000000"/>
                <w:sz w:val="18"/>
                <w:szCs w:val="18"/>
              </w:rPr>
              <w:t>168 (1.8%)</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007ABD1" w14:textId="77777777" w:rsidR="000D5A19" w:rsidRPr="00337D7C" w:rsidRDefault="000D5A19" w:rsidP="006F2EB2">
            <w:pPr>
              <w:spacing w:after="0"/>
              <w:ind w:left="100" w:right="100"/>
              <w:jc w:val="center"/>
              <w:rPr>
                <w:sz w:val="18"/>
                <w:szCs w:val="18"/>
              </w:rPr>
            </w:pPr>
            <w:r>
              <w:rPr>
                <w:rFonts w:cs="Calibri"/>
                <w:color w:val="000000"/>
                <w:sz w:val="18"/>
                <w:szCs w:val="18"/>
              </w:rPr>
              <w:t>19,062 (0.6%)</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1575F4B" w14:textId="77777777" w:rsidR="000D5A19" w:rsidRPr="00337D7C" w:rsidRDefault="000D5A19" w:rsidP="006F2EB2">
            <w:pPr>
              <w:spacing w:after="0"/>
              <w:ind w:left="100" w:right="100"/>
              <w:jc w:val="center"/>
              <w:rPr>
                <w:sz w:val="18"/>
                <w:szCs w:val="18"/>
              </w:rPr>
            </w:pPr>
            <w:r>
              <w:rPr>
                <w:rFonts w:cs="Calibri"/>
                <w:color w:val="000000"/>
                <w:sz w:val="18"/>
                <w:szCs w:val="18"/>
              </w:rPr>
              <w:t>0.12</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FEFAF84" w14:textId="77777777" w:rsidR="000D5A19" w:rsidRPr="00337D7C" w:rsidRDefault="000D5A19" w:rsidP="006F2EB2">
            <w:pPr>
              <w:spacing w:after="0"/>
              <w:ind w:left="100" w:right="100"/>
              <w:jc w:val="center"/>
              <w:rPr>
                <w:sz w:val="18"/>
                <w:szCs w:val="18"/>
              </w:rPr>
            </w:pPr>
            <w:r>
              <w:rPr>
                <w:rFonts w:cs="Calibri"/>
                <w:color w:val="000000"/>
                <w:sz w:val="18"/>
                <w:szCs w:val="18"/>
              </w:rPr>
              <w:t>156 (1.7%)</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92D2AC0" w14:textId="77777777" w:rsidR="000D5A19" w:rsidRPr="00337D7C" w:rsidRDefault="000D5A19" w:rsidP="006F2EB2">
            <w:pPr>
              <w:spacing w:after="0"/>
              <w:ind w:left="100" w:right="100"/>
              <w:jc w:val="center"/>
              <w:rPr>
                <w:sz w:val="18"/>
                <w:szCs w:val="18"/>
              </w:rPr>
            </w:pPr>
            <w:r>
              <w:rPr>
                <w:rFonts w:cs="Calibri"/>
                <w:color w:val="000000"/>
                <w:sz w:val="18"/>
                <w:szCs w:val="18"/>
              </w:rPr>
              <w:t>139 (1.5%)</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04CDF2C0" w14:textId="77777777" w:rsidR="000D5A19" w:rsidRPr="00337D7C" w:rsidRDefault="000D5A19" w:rsidP="006F2EB2">
            <w:pPr>
              <w:spacing w:after="0"/>
              <w:ind w:left="100" w:right="100"/>
              <w:jc w:val="center"/>
              <w:rPr>
                <w:sz w:val="18"/>
                <w:szCs w:val="18"/>
              </w:rPr>
            </w:pPr>
            <w:r>
              <w:rPr>
                <w:rFonts w:cs="Calibri"/>
                <w:color w:val="000000"/>
                <w:sz w:val="18"/>
                <w:szCs w:val="18"/>
              </w:rPr>
              <w:t>0.01</w:t>
            </w:r>
          </w:p>
        </w:tc>
      </w:tr>
      <w:tr w:rsidR="006F3A2B" w:rsidRPr="00337D7C" w14:paraId="42FDD2DE"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30C65028" w14:textId="17F78E8A" w:rsidR="000D5A19" w:rsidRPr="00337D7C" w:rsidRDefault="00723FB0" w:rsidP="009542B0">
            <w:pPr>
              <w:keepNext/>
              <w:spacing w:after="0"/>
              <w:ind w:left="100" w:right="102"/>
              <w:rPr>
                <w:sz w:val="18"/>
                <w:szCs w:val="18"/>
              </w:rPr>
            </w:pPr>
            <w:r w:rsidRPr="005D5F95">
              <w:rPr>
                <w:b/>
                <w:bCs/>
                <w:color w:val="231F20"/>
                <w:sz w:val="18"/>
                <w:szCs w:val="18"/>
              </w:rPr>
              <w:lastRenderedPageBreak/>
              <w:t>Total National Weighted Activity Units (NWAU)</w:t>
            </w:r>
            <w:r>
              <w:rPr>
                <w:rFonts w:cs="Calibri"/>
                <w:b/>
                <w:bCs/>
                <w:color w:val="000000"/>
                <w:sz w:val="18"/>
                <w:szCs w:val="18"/>
              </w:rPr>
              <w:t xml:space="preserve"> </w:t>
            </w:r>
            <w:r w:rsidRPr="00DC461C">
              <w:rPr>
                <w:rFonts w:cs="Calibri"/>
                <w:b/>
                <w:bCs/>
                <w:color w:val="000000"/>
                <w:sz w:val="18"/>
                <w:szCs w:val="18"/>
                <w:vertAlign w:val="superscript"/>
              </w:rPr>
              <w:t>5</w:t>
            </w:r>
          </w:p>
        </w:tc>
      </w:tr>
      <w:tr w:rsidR="006F3A2B" w:rsidRPr="00337D7C" w14:paraId="4C4C4790"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E8F5B4D" w14:textId="77777777" w:rsidR="000D5A19" w:rsidRPr="00337D7C" w:rsidRDefault="000D5A19" w:rsidP="009542B0">
            <w:pPr>
              <w:keepNext/>
              <w:spacing w:after="0"/>
              <w:ind w:left="553" w:right="102" w:hanging="141"/>
              <w:rPr>
                <w:bCs/>
                <w:color w:val="231F20"/>
                <w:sz w:val="18"/>
                <w:szCs w:val="18"/>
              </w:rPr>
            </w:pPr>
            <w:r>
              <w:rPr>
                <w:rFonts w:cs="Calibri"/>
                <w:color w:val="000000"/>
                <w:sz w:val="18"/>
                <w:szCs w:val="18"/>
              </w:rPr>
              <w:t>Mean (Std)</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CAE6BD7" w14:textId="77777777" w:rsidR="000D5A19" w:rsidRPr="00337D7C" w:rsidRDefault="000D5A19" w:rsidP="009542B0">
            <w:pPr>
              <w:keepNext/>
              <w:spacing w:after="0"/>
              <w:ind w:left="100" w:right="102"/>
              <w:jc w:val="center"/>
              <w:rPr>
                <w:rFonts w:cs="Calibri"/>
                <w:color w:val="000000"/>
                <w:sz w:val="18"/>
                <w:szCs w:val="18"/>
              </w:rPr>
            </w:pPr>
            <w:r>
              <w:rPr>
                <w:rFonts w:cs="Calibri"/>
                <w:color w:val="000000"/>
                <w:sz w:val="18"/>
                <w:szCs w:val="18"/>
              </w:rPr>
              <w:t>0.8 (2.7)</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A6C1343" w14:textId="77777777" w:rsidR="000D5A19" w:rsidRPr="00337D7C" w:rsidRDefault="000D5A19" w:rsidP="009542B0">
            <w:pPr>
              <w:keepNext/>
              <w:spacing w:after="0"/>
              <w:ind w:left="100" w:right="102"/>
              <w:jc w:val="center"/>
              <w:rPr>
                <w:rFonts w:cs="Calibri"/>
                <w:color w:val="000000"/>
                <w:sz w:val="18"/>
                <w:szCs w:val="18"/>
              </w:rPr>
            </w:pPr>
            <w:r>
              <w:rPr>
                <w:rFonts w:cs="Calibri"/>
                <w:color w:val="000000"/>
                <w:sz w:val="18"/>
                <w:szCs w:val="18"/>
              </w:rPr>
              <w:t>0.3 (1.6)</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F2BCA6E" w14:textId="77777777" w:rsidR="000D5A19" w:rsidRPr="00337D7C" w:rsidRDefault="000D5A19" w:rsidP="009542B0">
            <w:pPr>
              <w:keepNext/>
              <w:spacing w:after="0"/>
              <w:ind w:left="100" w:right="102"/>
              <w:jc w:val="center"/>
              <w:rPr>
                <w:rFonts w:cs="Calibri"/>
                <w:color w:val="000000"/>
                <w:sz w:val="18"/>
                <w:szCs w:val="18"/>
              </w:rPr>
            </w:pPr>
            <w:r>
              <w:rPr>
                <w:rFonts w:cs="Calibri"/>
                <w:color w:val="000000"/>
                <w:sz w:val="18"/>
                <w:szCs w:val="18"/>
              </w:rPr>
              <w:t>0.22</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E01B6AD" w14:textId="77777777" w:rsidR="000D5A19" w:rsidRPr="00337D7C" w:rsidRDefault="000D5A19" w:rsidP="009542B0">
            <w:pPr>
              <w:keepNext/>
              <w:spacing w:after="0"/>
              <w:ind w:left="100" w:right="102"/>
              <w:jc w:val="center"/>
              <w:rPr>
                <w:rFonts w:cs="Calibri"/>
                <w:color w:val="000000"/>
                <w:sz w:val="18"/>
                <w:szCs w:val="18"/>
              </w:rPr>
            </w:pPr>
            <w:r>
              <w:rPr>
                <w:rFonts w:cs="Calibri"/>
                <w:color w:val="000000"/>
                <w:sz w:val="18"/>
                <w:szCs w:val="18"/>
              </w:rPr>
              <w:t>0.8 (2.5)</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2C9E715" w14:textId="77777777" w:rsidR="000D5A19" w:rsidRPr="00337D7C" w:rsidRDefault="000D5A19" w:rsidP="009542B0">
            <w:pPr>
              <w:keepNext/>
              <w:spacing w:after="0"/>
              <w:ind w:left="100" w:right="102"/>
              <w:jc w:val="center"/>
              <w:rPr>
                <w:rFonts w:cs="Calibri"/>
                <w:color w:val="000000"/>
                <w:sz w:val="18"/>
                <w:szCs w:val="18"/>
              </w:rPr>
            </w:pPr>
            <w:r>
              <w:rPr>
                <w:rFonts w:cs="Calibri"/>
                <w:color w:val="000000"/>
                <w:sz w:val="18"/>
                <w:szCs w:val="18"/>
              </w:rPr>
              <w:t>0.7 (2.4)</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6B30178" w14:textId="77777777" w:rsidR="000D5A19" w:rsidRPr="00337D7C" w:rsidRDefault="000D5A19" w:rsidP="009542B0">
            <w:pPr>
              <w:keepNext/>
              <w:spacing w:after="0"/>
              <w:ind w:left="100" w:right="102"/>
              <w:jc w:val="center"/>
              <w:rPr>
                <w:rFonts w:cs="Calibri"/>
                <w:color w:val="000000"/>
                <w:sz w:val="18"/>
                <w:szCs w:val="18"/>
              </w:rPr>
            </w:pPr>
            <w:r>
              <w:rPr>
                <w:rFonts w:cs="Calibri"/>
                <w:color w:val="000000"/>
                <w:sz w:val="18"/>
                <w:szCs w:val="18"/>
              </w:rPr>
              <w:t>0.02</w:t>
            </w:r>
          </w:p>
        </w:tc>
      </w:tr>
      <w:tr w:rsidR="006F3A2B" w:rsidRPr="00337D7C" w14:paraId="4F7FF425"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562399A"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Quintile 1 (0 &lt;NWAU≤0.34)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4489E10" w14:textId="77777777" w:rsidR="000D5A19" w:rsidRPr="00337D7C" w:rsidRDefault="000D5A19" w:rsidP="006F2EB2">
            <w:pPr>
              <w:spacing w:after="0"/>
              <w:ind w:left="100" w:right="100"/>
              <w:jc w:val="center"/>
              <w:rPr>
                <w:sz w:val="18"/>
                <w:szCs w:val="18"/>
              </w:rPr>
            </w:pPr>
            <w:r>
              <w:rPr>
                <w:rFonts w:cs="Calibri"/>
                <w:color w:val="000000"/>
                <w:sz w:val="18"/>
                <w:szCs w:val="18"/>
              </w:rPr>
              <w:t>375 (4.1%)</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0E4B2D7" w14:textId="77777777" w:rsidR="000D5A19" w:rsidRPr="00337D7C" w:rsidRDefault="000D5A19" w:rsidP="006F2EB2">
            <w:pPr>
              <w:spacing w:after="0"/>
              <w:ind w:left="100" w:right="100"/>
              <w:jc w:val="center"/>
              <w:rPr>
                <w:sz w:val="18"/>
                <w:szCs w:val="18"/>
              </w:rPr>
            </w:pPr>
            <w:r>
              <w:rPr>
                <w:rFonts w:cs="Calibri"/>
                <w:color w:val="000000"/>
                <w:sz w:val="18"/>
                <w:szCs w:val="18"/>
              </w:rPr>
              <w:t>86,998 (2.6%)</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0ADB294" w14:textId="77777777" w:rsidR="000D5A19" w:rsidRPr="00337D7C" w:rsidRDefault="000D5A19" w:rsidP="006F2EB2">
            <w:pPr>
              <w:spacing w:after="0"/>
              <w:ind w:left="100" w:right="100"/>
              <w:jc w:val="center"/>
              <w:rPr>
                <w:sz w:val="18"/>
                <w:szCs w:val="18"/>
              </w:rPr>
            </w:pPr>
            <w:r>
              <w:rPr>
                <w:rFonts w:cs="Calibri"/>
                <w:color w:val="000000"/>
                <w:sz w:val="18"/>
                <w:szCs w:val="18"/>
              </w:rPr>
              <w:t>0.08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2A8B4C1" w14:textId="77777777" w:rsidR="000D5A19" w:rsidRPr="00337D7C" w:rsidRDefault="000D5A19" w:rsidP="006F2EB2">
            <w:pPr>
              <w:spacing w:after="0"/>
              <w:ind w:left="100" w:right="100"/>
              <w:jc w:val="center"/>
              <w:rPr>
                <w:sz w:val="18"/>
                <w:szCs w:val="18"/>
              </w:rPr>
            </w:pPr>
            <w:r>
              <w:rPr>
                <w:rFonts w:cs="Calibri"/>
                <w:color w:val="000000"/>
                <w:sz w:val="18"/>
                <w:szCs w:val="18"/>
              </w:rPr>
              <w:t>370 (4.1%)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D2B138D" w14:textId="77777777" w:rsidR="000D5A19" w:rsidRPr="00337D7C" w:rsidRDefault="000D5A19" w:rsidP="006F2EB2">
            <w:pPr>
              <w:spacing w:after="0"/>
              <w:ind w:left="100" w:right="100"/>
              <w:jc w:val="center"/>
              <w:rPr>
                <w:sz w:val="18"/>
                <w:szCs w:val="18"/>
              </w:rPr>
            </w:pPr>
            <w:r>
              <w:rPr>
                <w:rFonts w:cs="Calibri"/>
                <w:color w:val="000000"/>
                <w:sz w:val="18"/>
                <w:szCs w:val="18"/>
              </w:rPr>
              <w:t>355 (3.9%)</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899CDFB" w14:textId="77777777" w:rsidR="000D5A19" w:rsidRPr="00337D7C" w:rsidRDefault="000D5A19" w:rsidP="006F2EB2">
            <w:pPr>
              <w:spacing w:after="0"/>
              <w:ind w:left="100" w:right="100"/>
              <w:jc w:val="center"/>
              <w:rPr>
                <w:sz w:val="18"/>
                <w:szCs w:val="18"/>
              </w:rPr>
            </w:pPr>
            <w:r>
              <w:rPr>
                <w:rFonts w:cs="Calibri"/>
                <w:color w:val="000000"/>
                <w:sz w:val="18"/>
                <w:szCs w:val="18"/>
              </w:rPr>
              <w:t>0.01</w:t>
            </w:r>
          </w:p>
        </w:tc>
      </w:tr>
      <w:tr w:rsidR="006F3A2B" w:rsidRPr="00337D7C" w14:paraId="49CA6344"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AC600BC"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Quintile 2 (0.34&lt;NWAU≤0.78)</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9172F93" w14:textId="77777777" w:rsidR="000D5A19" w:rsidRPr="00337D7C" w:rsidRDefault="000D5A19" w:rsidP="006F2EB2">
            <w:pPr>
              <w:spacing w:after="0"/>
              <w:ind w:left="100" w:right="100"/>
              <w:jc w:val="center"/>
              <w:rPr>
                <w:sz w:val="18"/>
                <w:szCs w:val="18"/>
              </w:rPr>
            </w:pPr>
            <w:r>
              <w:rPr>
                <w:rFonts w:cs="Calibri"/>
                <w:color w:val="000000"/>
                <w:sz w:val="18"/>
                <w:szCs w:val="18"/>
              </w:rPr>
              <w:t>503 (5.5%)</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988D6DF" w14:textId="77777777" w:rsidR="000D5A19" w:rsidRPr="00337D7C" w:rsidRDefault="000D5A19" w:rsidP="006F2EB2">
            <w:pPr>
              <w:spacing w:after="0"/>
              <w:ind w:left="100" w:right="100"/>
              <w:jc w:val="center"/>
              <w:rPr>
                <w:sz w:val="18"/>
                <w:szCs w:val="18"/>
              </w:rPr>
            </w:pPr>
            <w:r>
              <w:rPr>
                <w:rFonts w:cs="Calibri"/>
                <w:color w:val="000000"/>
                <w:sz w:val="18"/>
                <w:szCs w:val="18"/>
              </w:rPr>
              <w:t>107,522 (3.2%)</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1A7F2E5" w14:textId="77777777" w:rsidR="000D5A19" w:rsidRPr="00337D7C" w:rsidRDefault="000D5A19" w:rsidP="006F2EB2">
            <w:pPr>
              <w:spacing w:after="0"/>
              <w:ind w:left="100" w:right="100"/>
              <w:jc w:val="center"/>
              <w:rPr>
                <w:sz w:val="18"/>
                <w:szCs w:val="18"/>
              </w:rPr>
            </w:pPr>
            <w:r>
              <w:rPr>
                <w:rFonts w:cs="Calibri"/>
                <w:color w:val="000000"/>
                <w:sz w:val="18"/>
                <w:szCs w:val="18"/>
              </w:rPr>
              <w:t>0.11</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31DF26A" w14:textId="77777777" w:rsidR="000D5A19" w:rsidRPr="00337D7C" w:rsidRDefault="000D5A19" w:rsidP="006F2EB2">
            <w:pPr>
              <w:spacing w:after="0"/>
              <w:ind w:left="100" w:right="100"/>
              <w:jc w:val="center"/>
              <w:rPr>
                <w:sz w:val="18"/>
                <w:szCs w:val="18"/>
              </w:rPr>
            </w:pPr>
            <w:r>
              <w:rPr>
                <w:rFonts w:cs="Calibri"/>
                <w:color w:val="000000"/>
                <w:sz w:val="18"/>
                <w:szCs w:val="18"/>
              </w:rPr>
              <w:t>500 (5.5%)</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EE9A154" w14:textId="77777777" w:rsidR="000D5A19" w:rsidRPr="00337D7C" w:rsidRDefault="000D5A19" w:rsidP="006F2EB2">
            <w:pPr>
              <w:spacing w:after="0"/>
              <w:ind w:left="100" w:right="100"/>
              <w:jc w:val="center"/>
              <w:rPr>
                <w:sz w:val="18"/>
                <w:szCs w:val="18"/>
              </w:rPr>
            </w:pPr>
            <w:r>
              <w:rPr>
                <w:rFonts w:cs="Calibri"/>
                <w:color w:val="000000"/>
                <w:sz w:val="18"/>
                <w:szCs w:val="18"/>
              </w:rPr>
              <w:t>490 (5.4%)</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3DEEA2B" w14:textId="77777777" w:rsidR="000D5A19" w:rsidRPr="00337D7C" w:rsidRDefault="000D5A19" w:rsidP="006F2EB2">
            <w:pPr>
              <w:spacing w:after="0"/>
              <w:ind w:left="100" w:right="100"/>
              <w:jc w:val="center"/>
              <w:rPr>
                <w:sz w:val="18"/>
                <w:szCs w:val="18"/>
              </w:rPr>
            </w:pPr>
            <w:r>
              <w:rPr>
                <w:rFonts w:cs="Calibri"/>
                <w:color w:val="000000"/>
                <w:sz w:val="18"/>
                <w:szCs w:val="18"/>
              </w:rPr>
              <w:t>0.00</w:t>
            </w:r>
          </w:p>
        </w:tc>
      </w:tr>
      <w:tr w:rsidR="006F3A2B" w:rsidRPr="00337D7C" w14:paraId="182C2277"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44EF40D"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Quintile 3 (0.78&lt;NWAU≤1.36)</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3F59A73" w14:textId="77777777" w:rsidR="000D5A19" w:rsidRPr="00337D7C" w:rsidRDefault="000D5A19" w:rsidP="006F2EB2">
            <w:pPr>
              <w:spacing w:after="0"/>
              <w:ind w:left="100" w:right="100"/>
              <w:jc w:val="center"/>
              <w:rPr>
                <w:sz w:val="18"/>
                <w:szCs w:val="18"/>
              </w:rPr>
            </w:pPr>
            <w:r>
              <w:rPr>
                <w:rFonts w:cs="Calibri"/>
                <w:color w:val="000000"/>
                <w:sz w:val="18"/>
                <w:szCs w:val="18"/>
              </w:rPr>
              <w:t>438 (4.7%)</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032EDD7" w14:textId="77777777" w:rsidR="000D5A19" w:rsidRPr="00337D7C" w:rsidRDefault="000D5A19" w:rsidP="006F2EB2">
            <w:pPr>
              <w:spacing w:after="0"/>
              <w:ind w:left="100" w:right="100"/>
              <w:jc w:val="center"/>
              <w:rPr>
                <w:sz w:val="18"/>
                <w:szCs w:val="18"/>
              </w:rPr>
            </w:pPr>
            <w:r>
              <w:rPr>
                <w:rFonts w:cs="Calibri"/>
                <w:color w:val="000000"/>
                <w:sz w:val="18"/>
                <w:szCs w:val="18"/>
              </w:rPr>
              <w:t>100,730 (3.0%)</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CDB368F" w14:textId="77777777" w:rsidR="000D5A19" w:rsidRPr="00337D7C" w:rsidRDefault="000D5A19" w:rsidP="006F2EB2">
            <w:pPr>
              <w:spacing w:after="0"/>
              <w:ind w:left="100" w:right="100"/>
              <w:jc w:val="center"/>
              <w:rPr>
                <w:sz w:val="18"/>
                <w:szCs w:val="18"/>
              </w:rPr>
            </w:pPr>
            <w:r>
              <w:rPr>
                <w:rFonts w:cs="Calibri"/>
                <w:color w:val="000000"/>
                <w:sz w:val="18"/>
                <w:szCs w:val="18"/>
              </w:rPr>
              <w:t>0.09</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0C8E38B" w14:textId="77777777" w:rsidR="000D5A19" w:rsidRPr="00337D7C" w:rsidRDefault="000D5A19" w:rsidP="006F2EB2">
            <w:pPr>
              <w:spacing w:after="0"/>
              <w:ind w:left="100" w:right="100"/>
              <w:jc w:val="center"/>
              <w:rPr>
                <w:sz w:val="18"/>
                <w:szCs w:val="18"/>
              </w:rPr>
            </w:pPr>
            <w:r>
              <w:rPr>
                <w:rFonts w:cs="Calibri"/>
                <w:color w:val="000000"/>
                <w:sz w:val="18"/>
                <w:szCs w:val="18"/>
              </w:rPr>
              <w:t>435 (4.8%)</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5CE0BF0" w14:textId="77777777" w:rsidR="000D5A19" w:rsidRPr="00337D7C" w:rsidRDefault="000D5A19" w:rsidP="006F2EB2">
            <w:pPr>
              <w:spacing w:after="0"/>
              <w:ind w:left="100" w:right="100"/>
              <w:jc w:val="center"/>
              <w:rPr>
                <w:sz w:val="18"/>
                <w:szCs w:val="18"/>
              </w:rPr>
            </w:pPr>
            <w:r>
              <w:rPr>
                <w:rFonts w:cs="Calibri"/>
                <w:color w:val="000000"/>
                <w:sz w:val="18"/>
                <w:szCs w:val="18"/>
              </w:rPr>
              <w:t>472 (5.2%)</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CACB1C1" w14:textId="77777777" w:rsidR="000D5A19" w:rsidRPr="00337D7C" w:rsidRDefault="000D5A19" w:rsidP="006F2EB2">
            <w:pPr>
              <w:spacing w:after="0"/>
              <w:ind w:left="100" w:right="100"/>
              <w:jc w:val="center"/>
              <w:rPr>
                <w:sz w:val="18"/>
                <w:szCs w:val="18"/>
              </w:rPr>
            </w:pPr>
            <w:r>
              <w:rPr>
                <w:rFonts w:cs="Calibri"/>
                <w:color w:val="000000"/>
                <w:sz w:val="18"/>
                <w:szCs w:val="18"/>
              </w:rPr>
              <w:t>0.02</w:t>
            </w:r>
          </w:p>
        </w:tc>
      </w:tr>
      <w:tr w:rsidR="006F3A2B" w:rsidRPr="00337D7C" w14:paraId="31A54758"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032F18A"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Quintile 4 (1.36&lt;NWAU≤2.83)</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D6931D1" w14:textId="77777777" w:rsidR="000D5A19" w:rsidRPr="00337D7C" w:rsidRDefault="000D5A19" w:rsidP="006F2EB2">
            <w:pPr>
              <w:spacing w:after="0"/>
              <w:ind w:left="100" w:right="100"/>
              <w:jc w:val="center"/>
              <w:rPr>
                <w:sz w:val="18"/>
                <w:szCs w:val="18"/>
              </w:rPr>
            </w:pPr>
            <w:r>
              <w:rPr>
                <w:rFonts w:cs="Calibri"/>
                <w:color w:val="000000"/>
                <w:sz w:val="18"/>
                <w:szCs w:val="18"/>
              </w:rPr>
              <w:t>472 (5.1%)</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7A91456" w14:textId="77777777" w:rsidR="000D5A19" w:rsidRPr="00337D7C" w:rsidRDefault="000D5A19" w:rsidP="006F2EB2">
            <w:pPr>
              <w:spacing w:after="0"/>
              <w:ind w:left="100" w:right="100"/>
              <w:jc w:val="center"/>
              <w:rPr>
                <w:sz w:val="18"/>
                <w:szCs w:val="18"/>
              </w:rPr>
            </w:pPr>
            <w:r>
              <w:rPr>
                <w:rFonts w:cs="Calibri"/>
                <w:color w:val="000000"/>
                <w:sz w:val="18"/>
                <w:szCs w:val="18"/>
              </w:rPr>
              <w:t>93,906 (2.8%)</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C7E195C" w14:textId="77777777" w:rsidR="000D5A19" w:rsidRPr="00337D7C" w:rsidRDefault="000D5A19" w:rsidP="006F2EB2">
            <w:pPr>
              <w:spacing w:after="0"/>
              <w:ind w:left="100" w:right="100"/>
              <w:jc w:val="center"/>
              <w:rPr>
                <w:sz w:val="18"/>
                <w:szCs w:val="18"/>
              </w:rPr>
            </w:pPr>
            <w:r>
              <w:rPr>
                <w:rFonts w:cs="Calibri"/>
                <w:color w:val="000000"/>
                <w:sz w:val="18"/>
                <w:szCs w:val="18"/>
              </w:rPr>
              <w:t>0.12</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C9FAA79" w14:textId="77777777" w:rsidR="000D5A19" w:rsidRPr="00337D7C" w:rsidRDefault="000D5A19" w:rsidP="006F2EB2">
            <w:pPr>
              <w:spacing w:after="0"/>
              <w:ind w:left="100" w:right="100"/>
              <w:jc w:val="center"/>
              <w:rPr>
                <w:sz w:val="18"/>
                <w:szCs w:val="18"/>
              </w:rPr>
            </w:pPr>
            <w:r>
              <w:rPr>
                <w:rFonts w:cs="Calibri"/>
                <w:color w:val="000000"/>
                <w:sz w:val="18"/>
                <w:szCs w:val="18"/>
              </w:rPr>
              <w:t>468 (5.1%)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45BCBD0" w14:textId="77777777" w:rsidR="000D5A19" w:rsidRPr="00337D7C" w:rsidRDefault="000D5A19" w:rsidP="006F2EB2">
            <w:pPr>
              <w:spacing w:after="0"/>
              <w:ind w:left="100" w:right="100"/>
              <w:jc w:val="center"/>
              <w:rPr>
                <w:sz w:val="18"/>
                <w:szCs w:val="18"/>
              </w:rPr>
            </w:pPr>
            <w:r>
              <w:rPr>
                <w:rFonts w:cs="Calibri"/>
                <w:color w:val="000000"/>
                <w:sz w:val="18"/>
                <w:szCs w:val="18"/>
              </w:rPr>
              <w:t>487 (5.3%)</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20A694C0" w14:textId="77777777" w:rsidR="000D5A19" w:rsidRPr="00337D7C" w:rsidRDefault="000D5A19" w:rsidP="006F2EB2">
            <w:pPr>
              <w:spacing w:after="0"/>
              <w:ind w:left="100" w:right="100"/>
              <w:jc w:val="center"/>
              <w:rPr>
                <w:sz w:val="18"/>
                <w:szCs w:val="18"/>
              </w:rPr>
            </w:pPr>
            <w:r>
              <w:rPr>
                <w:rFonts w:cs="Calibri"/>
                <w:color w:val="000000"/>
                <w:sz w:val="18"/>
                <w:szCs w:val="18"/>
              </w:rPr>
              <w:t>0.01</w:t>
            </w:r>
          </w:p>
        </w:tc>
      </w:tr>
      <w:tr w:rsidR="006F3A2B" w:rsidRPr="00337D7C" w14:paraId="3AC6649C"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CAEBA49"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Quintile 5 (2.83&lt;NWAU)</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62D48A7" w14:textId="77777777" w:rsidR="000D5A19" w:rsidRPr="00337D7C" w:rsidRDefault="000D5A19" w:rsidP="006F2EB2">
            <w:pPr>
              <w:spacing w:after="0"/>
              <w:ind w:left="100" w:right="100"/>
              <w:jc w:val="center"/>
              <w:rPr>
                <w:sz w:val="18"/>
                <w:szCs w:val="18"/>
              </w:rPr>
            </w:pPr>
            <w:r>
              <w:rPr>
                <w:rFonts w:cs="Calibri"/>
                <w:color w:val="000000"/>
                <w:sz w:val="18"/>
                <w:szCs w:val="18"/>
              </w:rPr>
              <w:t>726 (7.9%)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249091B" w14:textId="77777777" w:rsidR="000D5A19" w:rsidRPr="00337D7C" w:rsidRDefault="000D5A19" w:rsidP="006F2EB2">
            <w:pPr>
              <w:spacing w:after="0"/>
              <w:ind w:left="100" w:right="100"/>
              <w:jc w:val="center"/>
              <w:rPr>
                <w:sz w:val="18"/>
                <w:szCs w:val="18"/>
              </w:rPr>
            </w:pPr>
            <w:r>
              <w:rPr>
                <w:rFonts w:cs="Calibri"/>
                <w:color w:val="000000"/>
                <w:sz w:val="18"/>
                <w:szCs w:val="18"/>
              </w:rPr>
              <w:t>81,447 (2.4%)</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6EF33DD" w14:textId="77777777" w:rsidR="000D5A19" w:rsidRPr="00337D7C" w:rsidRDefault="000D5A19" w:rsidP="006F2EB2">
            <w:pPr>
              <w:spacing w:after="0"/>
              <w:ind w:left="100" w:right="100"/>
              <w:jc w:val="center"/>
              <w:rPr>
                <w:sz w:val="18"/>
                <w:szCs w:val="18"/>
              </w:rPr>
            </w:pPr>
            <w:r>
              <w:rPr>
                <w:rFonts w:cs="Calibri"/>
                <w:color w:val="000000"/>
                <w:sz w:val="18"/>
                <w:szCs w:val="18"/>
              </w:rPr>
              <w:t>0.25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1A58412" w14:textId="77777777" w:rsidR="000D5A19" w:rsidRPr="00337D7C" w:rsidRDefault="000D5A19" w:rsidP="006F2EB2">
            <w:pPr>
              <w:spacing w:after="0"/>
              <w:ind w:left="100" w:right="100"/>
              <w:jc w:val="center"/>
              <w:rPr>
                <w:sz w:val="18"/>
                <w:szCs w:val="18"/>
              </w:rPr>
            </w:pPr>
            <w:r>
              <w:rPr>
                <w:rFonts w:cs="Calibri"/>
                <w:color w:val="000000"/>
                <w:sz w:val="18"/>
                <w:szCs w:val="18"/>
              </w:rPr>
              <w:t>708 (7.8%)</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5C877C3" w14:textId="77777777" w:rsidR="000D5A19" w:rsidRPr="00337D7C" w:rsidRDefault="000D5A19" w:rsidP="006F2EB2">
            <w:pPr>
              <w:spacing w:after="0"/>
              <w:ind w:left="100" w:right="100"/>
              <w:jc w:val="center"/>
              <w:rPr>
                <w:sz w:val="18"/>
                <w:szCs w:val="18"/>
              </w:rPr>
            </w:pPr>
            <w:r>
              <w:rPr>
                <w:rFonts w:cs="Calibri"/>
                <w:color w:val="000000"/>
                <w:sz w:val="18"/>
                <w:szCs w:val="18"/>
              </w:rPr>
              <w:t>696 (7.6%)</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66A749C8" w14:textId="77777777" w:rsidR="000D5A19" w:rsidRPr="00337D7C" w:rsidRDefault="000D5A19" w:rsidP="006F2EB2">
            <w:pPr>
              <w:spacing w:after="0"/>
              <w:ind w:left="100" w:right="100"/>
              <w:jc w:val="center"/>
              <w:rPr>
                <w:sz w:val="18"/>
                <w:szCs w:val="18"/>
              </w:rPr>
            </w:pPr>
            <w:r>
              <w:rPr>
                <w:rFonts w:cs="Calibri"/>
                <w:color w:val="000000"/>
                <w:sz w:val="18"/>
                <w:szCs w:val="18"/>
              </w:rPr>
              <w:t>0.00</w:t>
            </w:r>
          </w:p>
        </w:tc>
      </w:tr>
      <w:tr w:rsidR="006F3A2B" w:rsidRPr="00337D7C" w14:paraId="324309EB"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80E7E2D"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No admission</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F0B6575" w14:textId="77777777" w:rsidR="000D5A19" w:rsidRPr="00337D7C" w:rsidRDefault="000D5A19" w:rsidP="006F2EB2">
            <w:pPr>
              <w:spacing w:after="0"/>
              <w:ind w:left="100" w:right="100"/>
              <w:jc w:val="center"/>
              <w:rPr>
                <w:sz w:val="18"/>
                <w:szCs w:val="18"/>
              </w:rPr>
            </w:pPr>
            <w:r>
              <w:rPr>
                <w:rFonts w:cs="Calibri"/>
                <w:color w:val="000000"/>
                <w:sz w:val="18"/>
                <w:szCs w:val="18"/>
              </w:rPr>
              <w:t>6,711 (72.7%)</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33FFC91" w14:textId="77777777" w:rsidR="000D5A19" w:rsidRPr="00337D7C" w:rsidRDefault="000D5A19" w:rsidP="006F2EB2">
            <w:pPr>
              <w:spacing w:after="0"/>
              <w:ind w:left="100" w:right="100"/>
              <w:jc w:val="center"/>
              <w:rPr>
                <w:sz w:val="18"/>
                <w:szCs w:val="18"/>
              </w:rPr>
            </w:pPr>
            <w:r>
              <w:rPr>
                <w:rFonts w:cs="Calibri"/>
                <w:color w:val="000000"/>
                <w:sz w:val="18"/>
                <w:szCs w:val="18"/>
              </w:rPr>
              <w:t>2,674,230 (80.3%)</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8C90FF6" w14:textId="77777777" w:rsidR="000D5A19" w:rsidRPr="00337D7C" w:rsidRDefault="000D5A19" w:rsidP="006F2EB2">
            <w:pPr>
              <w:spacing w:after="0"/>
              <w:ind w:left="100" w:right="100"/>
              <w:jc w:val="center"/>
              <w:rPr>
                <w:sz w:val="18"/>
                <w:szCs w:val="18"/>
              </w:rPr>
            </w:pPr>
            <w:r>
              <w:rPr>
                <w:rFonts w:cs="Calibri"/>
                <w:color w:val="000000"/>
                <w:sz w:val="18"/>
                <w:szCs w:val="18"/>
              </w:rPr>
              <w:t>0.18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475F635" w14:textId="77777777" w:rsidR="000D5A19" w:rsidRPr="00337D7C" w:rsidRDefault="000D5A19" w:rsidP="006F2EB2">
            <w:pPr>
              <w:spacing w:after="0"/>
              <w:ind w:left="100" w:right="100"/>
              <w:jc w:val="center"/>
              <w:rPr>
                <w:sz w:val="18"/>
                <w:szCs w:val="18"/>
              </w:rPr>
            </w:pPr>
            <w:r>
              <w:rPr>
                <w:rFonts w:cs="Calibri"/>
                <w:color w:val="000000"/>
                <w:sz w:val="18"/>
                <w:szCs w:val="18"/>
              </w:rPr>
              <w:t>6,639 (72.8%)</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C731EAD" w14:textId="77777777" w:rsidR="000D5A19" w:rsidRPr="00337D7C" w:rsidRDefault="000D5A19" w:rsidP="006F2EB2">
            <w:pPr>
              <w:spacing w:after="0"/>
              <w:ind w:left="100" w:right="100"/>
              <w:jc w:val="center"/>
              <w:rPr>
                <w:sz w:val="18"/>
                <w:szCs w:val="18"/>
              </w:rPr>
            </w:pPr>
            <w:r>
              <w:rPr>
                <w:rFonts w:cs="Calibri"/>
                <w:color w:val="000000"/>
                <w:sz w:val="18"/>
                <w:szCs w:val="18"/>
              </w:rPr>
              <w:t>6,620 (72.6%)</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76CC15E" w14:textId="77777777" w:rsidR="000D5A19" w:rsidRPr="00337D7C" w:rsidRDefault="000D5A19" w:rsidP="006F2EB2">
            <w:pPr>
              <w:spacing w:after="0"/>
              <w:ind w:left="100" w:right="100"/>
              <w:jc w:val="center"/>
              <w:rPr>
                <w:sz w:val="18"/>
                <w:szCs w:val="18"/>
              </w:rPr>
            </w:pPr>
            <w:r>
              <w:rPr>
                <w:rFonts w:cs="Calibri"/>
                <w:color w:val="000000"/>
                <w:sz w:val="18"/>
                <w:szCs w:val="18"/>
              </w:rPr>
              <w:t>0.00</w:t>
            </w:r>
          </w:p>
        </w:tc>
      </w:tr>
      <w:tr w:rsidR="006F3A2B" w:rsidRPr="00337D7C" w14:paraId="5D3F99D3"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286F9F50" w14:textId="120A02A6" w:rsidR="000D5A19" w:rsidRPr="00337D7C" w:rsidRDefault="00723FB0" w:rsidP="00723FB0">
            <w:pPr>
              <w:spacing w:after="0"/>
              <w:ind w:left="100" w:right="100"/>
              <w:rPr>
                <w:sz w:val="18"/>
                <w:szCs w:val="18"/>
              </w:rPr>
            </w:pPr>
            <w:r>
              <w:rPr>
                <w:b/>
                <w:bCs/>
                <w:color w:val="231F20"/>
                <w:sz w:val="18"/>
                <w:szCs w:val="18"/>
              </w:rPr>
              <w:t>Presentations to ED</w:t>
            </w:r>
            <w:r>
              <w:rPr>
                <w:rFonts w:cs="Calibri"/>
                <w:b/>
                <w:bCs/>
                <w:color w:val="000000"/>
                <w:sz w:val="18"/>
                <w:szCs w:val="18"/>
              </w:rPr>
              <w:t xml:space="preserve"> </w:t>
            </w:r>
            <w:r w:rsidRPr="00DC461C">
              <w:rPr>
                <w:rFonts w:cs="Calibri"/>
                <w:b/>
                <w:bCs/>
                <w:color w:val="000000"/>
                <w:sz w:val="18"/>
                <w:szCs w:val="18"/>
                <w:vertAlign w:val="superscript"/>
              </w:rPr>
              <w:t>5</w:t>
            </w:r>
          </w:p>
        </w:tc>
      </w:tr>
      <w:tr w:rsidR="006F3A2B" w:rsidRPr="00337D7C" w14:paraId="5D488D57"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BFD24B7" w14:textId="77777777" w:rsidR="000D5A19" w:rsidRPr="00337D7C" w:rsidRDefault="000D5A19" w:rsidP="006F2EB2">
            <w:pPr>
              <w:spacing w:after="0"/>
              <w:ind w:left="553" w:right="100" w:hanging="141"/>
              <w:rPr>
                <w:bCs/>
                <w:color w:val="231F20"/>
                <w:sz w:val="18"/>
                <w:szCs w:val="18"/>
              </w:rPr>
            </w:pPr>
            <w:r>
              <w:rPr>
                <w:rFonts w:cs="Calibri"/>
                <w:color w:val="000000"/>
                <w:sz w:val="18"/>
                <w:szCs w:val="18"/>
              </w:rPr>
              <w:t>Mean (Std)</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976845A"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0.6 (1.7)</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2C064EA"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0.2 (0.9)</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9EC0DEC"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0.25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FDED0F4"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0.6 (1.5)</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20316A8"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0.5 (1.4)</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4B88E1BB"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0.01</w:t>
            </w:r>
          </w:p>
        </w:tc>
      </w:tr>
      <w:tr w:rsidR="006F3A2B" w:rsidRPr="00337D7C" w14:paraId="40DDE1FD"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3631B3F"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No ED visit</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C191528" w14:textId="77777777" w:rsidR="000D5A19" w:rsidRPr="00337D7C" w:rsidRDefault="000D5A19" w:rsidP="006F2EB2">
            <w:pPr>
              <w:spacing w:after="0"/>
              <w:ind w:left="100" w:right="100"/>
              <w:jc w:val="center"/>
              <w:rPr>
                <w:sz w:val="18"/>
                <w:szCs w:val="18"/>
              </w:rPr>
            </w:pPr>
            <w:r>
              <w:rPr>
                <w:rFonts w:cs="Calibri"/>
                <w:color w:val="000000"/>
                <w:sz w:val="18"/>
                <w:szCs w:val="18"/>
              </w:rPr>
              <w:t>6,636 (71.9%)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94D6E21" w14:textId="77777777" w:rsidR="000D5A19" w:rsidRPr="00337D7C" w:rsidRDefault="000D5A19" w:rsidP="006F2EB2">
            <w:pPr>
              <w:spacing w:after="0"/>
              <w:ind w:left="100" w:right="100"/>
              <w:jc w:val="center"/>
              <w:rPr>
                <w:sz w:val="18"/>
                <w:szCs w:val="18"/>
              </w:rPr>
            </w:pPr>
            <w:r>
              <w:rPr>
                <w:rFonts w:cs="Calibri"/>
                <w:color w:val="000000"/>
                <w:sz w:val="18"/>
                <w:szCs w:val="18"/>
              </w:rPr>
              <w:t>2,659,451 (79.8%)</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A86D696" w14:textId="77777777" w:rsidR="000D5A19" w:rsidRPr="00337D7C" w:rsidRDefault="000D5A19" w:rsidP="006F2EB2">
            <w:pPr>
              <w:spacing w:after="0"/>
              <w:ind w:left="100" w:right="100"/>
              <w:jc w:val="center"/>
              <w:rPr>
                <w:sz w:val="18"/>
                <w:szCs w:val="18"/>
              </w:rPr>
            </w:pPr>
            <w:r>
              <w:rPr>
                <w:rFonts w:cs="Calibri"/>
                <w:color w:val="000000"/>
                <w:sz w:val="18"/>
                <w:szCs w:val="18"/>
              </w:rPr>
              <w:t>0.18</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1E2EFDE" w14:textId="77777777" w:rsidR="000D5A19" w:rsidRPr="00337D7C" w:rsidRDefault="000D5A19" w:rsidP="006F2EB2">
            <w:pPr>
              <w:spacing w:after="0"/>
              <w:ind w:left="100" w:right="100"/>
              <w:jc w:val="center"/>
              <w:rPr>
                <w:sz w:val="18"/>
                <w:szCs w:val="18"/>
              </w:rPr>
            </w:pPr>
            <w:r>
              <w:rPr>
                <w:rFonts w:cs="Calibri"/>
                <w:color w:val="000000"/>
                <w:sz w:val="18"/>
                <w:szCs w:val="18"/>
              </w:rPr>
              <w:t>6,577 (72.1%)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A18D40A" w14:textId="77777777" w:rsidR="000D5A19" w:rsidRPr="00337D7C" w:rsidRDefault="000D5A19" w:rsidP="006F2EB2">
            <w:pPr>
              <w:spacing w:after="0"/>
              <w:ind w:left="100" w:right="100"/>
              <w:jc w:val="center"/>
              <w:rPr>
                <w:sz w:val="18"/>
                <w:szCs w:val="18"/>
              </w:rPr>
            </w:pPr>
            <w:r>
              <w:rPr>
                <w:rFonts w:cs="Calibri"/>
                <w:color w:val="000000"/>
                <w:sz w:val="18"/>
                <w:szCs w:val="18"/>
              </w:rPr>
              <w:t>6,515 (71.4%)</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358B6CE8" w14:textId="77777777" w:rsidR="000D5A19" w:rsidRPr="00337D7C" w:rsidRDefault="000D5A19" w:rsidP="006F2EB2">
            <w:pPr>
              <w:spacing w:after="0"/>
              <w:ind w:left="100" w:right="100"/>
              <w:jc w:val="center"/>
              <w:rPr>
                <w:sz w:val="18"/>
                <w:szCs w:val="18"/>
              </w:rPr>
            </w:pPr>
            <w:r>
              <w:rPr>
                <w:rFonts w:cs="Calibri"/>
                <w:color w:val="000000"/>
                <w:sz w:val="18"/>
                <w:szCs w:val="18"/>
              </w:rPr>
              <w:t>0.02</w:t>
            </w:r>
          </w:p>
        </w:tc>
      </w:tr>
      <w:tr w:rsidR="006F3A2B" w:rsidRPr="00337D7C" w14:paraId="3BED5720"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B337B5B"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1 or 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11020BC" w14:textId="77777777" w:rsidR="000D5A19" w:rsidRPr="00337D7C" w:rsidRDefault="000D5A19" w:rsidP="006F2EB2">
            <w:pPr>
              <w:spacing w:after="0"/>
              <w:ind w:left="100" w:right="100"/>
              <w:jc w:val="center"/>
              <w:rPr>
                <w:sz w:val="18"/>
                <w:szCs w:val="18"/>
              </w:rPr>
            </w:pPr>
            <w:r>
              <w:rPr>
                <w:rFonts w:cs="Calibri"/>
                <w:color w:val="000000"/>
                <w:sz w:val="18"/>
                <w:szCs w:val="18"/>
              </w:rPr>
              <w:t>2,042 (22.1%)</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2C49B80" w14:textId="77777777" w:rsidR="000D5A19" w:rsidRPr="00337D7C" w:rsidRDefault="000D5A19" w:rsidP="006F2EB2">
            <w:pPr>
              <w:spacing w:after="0"/>
              <w:ind w:left="100" w:right="100"/>
              <w:jc w:val="center"/>
              <w:rPr>
                <w:sz w:val="18"/>
                <w:szCs w:val="18"/>
              </w:rPr>
            </w:pPr>
            <w:r>
              <w:rPr>
                <w:rFonts w:cs="Calibri"/>
                <w:color w:val="000000"/>
                <w:sz w:val="18"/>
                <w:szCs w:val="18"/>
              </w:rPr>
              <w:t>420,737 (12.6%)</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B8E30C0" w14:textId="77777777" w:rsidR="000D5A19" w:rsidRPr="00337D7C" w:rsidRDefault="000D5A19" w:rsidP="006F2EB2">
            <w:pPr>
              <w:spacing w:after="0"/>
              <w:ind w:left="100" w:right="100"/>
              <w:jc w:val="center"/>
              <w:rPr>
                <w:sz w:val="18"/>
                <w:szCs w:val="18"/>
              </w:rPr>
            </w:pPr>
            <w:r>
              <w:rPr>
                <w:rFonts w:cs="Calibri"/>
                <w:color w:val="000000"/>
                <w:sz w:val="18"/>
                <w:szCs w:val="18"/>
              </w:rPr>
              <w:t>0.25</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8F118E2" w14:textId="77777777" w:rsidR="000D5A19" w:rsidRPr="00337D7C" w:rsidRDefault="000D5A19" w:rsidP="006F2EB2">
            <w:pPr>
              <w:spacing w:after="0"/>
              <w:ind w:left="100" w:right="100"/>
              <w:jc w:val="center"/>
              <w:rPr>
                <w:sz w:val="18"/>
                <w:szCs w:val="18"/>
              </w:rPr>
            </w:pPr>
            <w:r>
              <w:rPr>
                <w:rFonts w:cs="Calibri"/>
                <w:color w:val="000000"/>
                <w:sz w:val="18"/>
                <w:szCs w:val="18"/>
              </w:rPr>
              <w:t>2,016 (22.1%)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4546C7E" w14:textId="77777777" w:rsidR="000D5A19" w:rsidRPr="00337D7C" w:rsidRDefault="000D5A19" w:rsidP="006F2EB2">
            <w:pPr>
              <w:spacing w:after="0"/>
              <w:ind w:left="100" w:right="100"/>
              <w:jc w:val="center"/>
              <w:rPr>
                <w:sz w:val="18"/>
                <w:szCs w:val="18"/>
              </w:rPr>
            </w:pPr>
            <w:r>
              <w:rPr>
                <w:rFonts w:cs="Calibri"/>
                <w:color w:val="000000"/>
                <w:sz w:val="18"/>
                <w:szCs w:val="18"/>
              </w:rPr>
              <w:t>2,120 (23.2%)</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5D3082B" w14:textId="77777777" w:rsidR="000D5A19" w:rsidRPr="00337D7C" w:rsidRDefault="000D5A19" w:rsidP="006F2EB2">
            <w:pPr>
              <w:spacing w:after="0"/>
              <w:ind w:left="100" w:right="100"/>
              <w:jc w:val="center"/>
              <w:rPr>
                <w:sz w:val="18"/>
                <w:szCs w:val="18"/>
              </w:rPr>
            </w:pPr>
            <w:r>
              <w:rPr>
                <w:rFonts w:cs="Calibri"/>
                <w:color w:val="000000"/>
                <w:sz w:val="18"/>
                <w:szCs w:val="18"/>
              </w:rPr>
              <w:t>0.03</w:t>
            </w:r>
          </w:p>
        </w:tc>
      </w:tr>
      <w:tr w:rsidR="006F3A2B" w:rsidRPr="00337D7C" w14:paraId="0774A654"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B344A0F"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3 or 4</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009D659" w14:textId="77777777" w:rsidR="000D5A19" w:rsidRPr="00337D7C" w:rsidRDefault="000D5A19" w:rsidP="006F2EB2">
            <w:pPr>
              <w:spacing w:after="0"/>
              <w:ind w:left="100" w:right="100"/>
              <w:jc w:val="center"/>
              <w:rPr>
                <w:sz w:val="18"/>
                <w:szCs w:val="18"/>
              </w:rPr>
            </w:pPr>
            <w:r>
              <w:rPr>
                <w:rFonts w:cs="Calibri"/>
                <w:color w:val="000000"/>
                <w:sz w:val="18"/>
                <w:szCs w:val="18"/>
              </w:rPr>
              <w:t>362 (3.9%)</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5470F750" w14:textId="77777777" w:rsidR="000D5A19" w:rsidRPr="00337D7C" w:rsidRDefault="000D5A19" w:rsidP="006F2EB2">
            <w:pPr>
              <w:spacing w:after="0"/>
              <w:ind w:left="100" w:right="100"/>
              <w:jc w:val="center"/>
              <w:rPr>
                <w:sz w:val="18"/>
                <w:szCs w:val="18"/>
              </w:rPr>
            </w:pPr>
            <w:r>
              <w:rPr>
                <w:rFonts w:cs="Calibri"/>
                <w:color w:val="000000"/>
                <w:sz w:val="18"/>
                <w:szCs w:val="18"/>
              </w:rPr>
              <w:t>46,784 (1.4%)</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CCC8FE2" w14:textId="77777777" w:rsidR="000D5A19" w:rsidRPr="00337D7C" w:rsidRDefault="000D5A19" w:rsidP="006F2EB2">
            <w:pPr>
              <w:spacing w:after="0"/>
              <w:ind w:left="100" w:right="100"/>
              <w:jc w:val="center"/>
              <w:rPr>
                <w:sz w:val="18"/>
                <w:szCs w:val="18"/>
              </w:rPr>
            </w:pPr>
            <w:r>
              <w:rPr>
                <w:rFonts w:cs="Calibri"/>
                <w:color w:val="000000"/>
                <w:sz w:val="18"/>
                <w:szCs w:val="18"/>
              </w:rPr>
              <w:t>0.16</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EB88015" w14:textId="77777777" w:rsidR="000D5A19" w:rsidRPr="00337D7C" w:rsidRDefault="000D5A19" w:rsidP="006F2EB2">
            <w:pPr>
              <w:spacing w:after="0"/>
              <w:ind w:left="100" w:right="100"/>
              <w:jc w:val="center"/>
              <w:rPr>
                <w:sz w:val="18"/>
                <w:szCs w:val="18"/>
              </w:rPr>
            </w:pPr>
            <w:r>
              <w:rPr>
                <w:rFonts w:cs="Calibri"/>
                <w:color w:val="000000"/>
                <w:sz w:val="18"/>
                <w:szCs w:val="18"/>
              </w:rPr>
              <w:t>358 (3.9%)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7167B33" w14:textId="77777777" w:rsidR="000D5A19" w:rsidRPr="00337D7C" w:rsidRDefault="000D5A19" w:rsidP="006F2EB2">
            <w:pPr>
              <w:spacing w:after="0"/>
              <w:ind w:left="100" w:right="100"/>
              <w:jc w:val="center"/>
              <w:rPr>
                <w:sz w:val="18"/>
                <w:szCs w:val="18"/>
              </w:rPr>
            </w:pPr>
            <w:r>
              <w:rPr>
                <w:rFonts w:cs="Calibri"/>
                <w:color w:val="000000"/>
                <w:sz w:val="18"/>
                <w:szCs w:val="18"/>
              </w:rPr>
              <w:t>336 (3.7%)</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248117A4" w14:textId="77777777" w:rsidR="000D5A19" w:rsidRPr="00337D7C" w:rsidRDefault="000D5A19" w:rsidP="006F2EB2">
            <w:pPr>
              <w:spacing w:after="0"/>
              <w:ind w:left="100" w:right="100"/>
              <w:jc w:val="center"/>
              <w:rPr>
                <w:sz w:val="18"/>
                <w:szCs w:val="18"/>
              </w:rPr>
            </w:pPr>
            <w:r>
              <w:rPr>
                <w:rFonts w:cs="Calibri"/>
                <w:color w:val="000000"/>
                <w:sz w:val="18"/>
                <w:szCs w:val="18"/>
              </w:rPr>
              <w:t>0.01</w:t>
            </w:r>
          </w:p>
        </w:tc>
      </w:tr>
      <w:tr w:rsidR="006F3A2B" w:rsidRPr="00337D7C" w14:paraId="7CADA9C7"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211D9D63" w14:textId="77777777" w:rsidR="000D5A19" w:rsidRPr="00337D7C" w:rsidRDefault="000D5A19" w:rsidP="006F2EB2">
            <w:pPr>
              <w:spacing w:after="0"/>
              <w:ind w:left="553" w:right="100" w:hanging="141"/>
              <w:rPr>
                <w:rFonts w:cs="Calibri"/>
                <w:color w:val="000000"/>
                <w:sz w:val="18"/>
                <w:szCs w:val="18"/>
              </w:rPr>
            </w:pPr>
            <w:r>
              <w:rPr>
                <w:rFonts w:cs="Calibri"/>
                <w:color w:val="000000"/>
                <w:sz w:val="18"/>
                <w:szCs w:val="18"/>
              </w:rPr>
              <w:t>5 or more</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82BB3A3" w14:textId="77777777" w:rsidR="000D5A19" w:rsidRPr="00337D7C" w:rsidRDefault="000D5A19" w:rsidP="006F2EB2">
            <w:pPr>
              <w:spacing w:after="0"/>
              <w:ind w:left="100" w:right="100"/>
              <w:jc w:val="center"/>
              <w:rPr>
                <w:sz w:val="18"/>
                <w:szCs w:val="18"/>
              </w:rPr>
            </w:pPr>
            <w:r>
              <w:rPr>
                <w:rFonts w:cs="Calibri"/>
                <w:color w:val="000000"/>
                <w:sz w:val="18"/>
                <w:szCs w:val="18"/>
              </w:rPr>
              <w:t>185 (2.0%)</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F97316F" w14:textId="77777777" w:rsidR="000D5A19" w:rsidRPr="00337D7C" w:rsidRDefault="000D5A19" w:rsidP="006F2EB2">
            <w:pPr>
              <w:spacing w:after="0"/>
              <w:ind w:left="100" w:right="100"/>
              <w:jc w:val="center"/>
              <w:rPr>
                <w:sz w:val="18"/>
                <w:szCs w:val="18"/>
              </w:rPr>
            </w:pPr>
            <w:r>
              <w:rPr>
                <w:rFonts w:cs="Calibri"/>
                <w:color w:val="000000"/>
                <w:sz w:val="18"/>
                <w:szCs w:val="18"/>
              </w:rPr>
              <w:t>18,055 (0.5%)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6503229" w14:textId="77777777" w:rsidR="000D5A19" w:rsidRPr="00337D7C" w:rsidRDefault="000D5A19" w:rsidP="006F2EB2">
            <w:pPr>
              <w:spacing w:after="0"/>
              <w:ind w:left="100" w:right="100"/>
              <w:jc w:val="center"/>
              <w:rPr>
                <w:sz w:val="18"/>
                <w:szCs w:val="18"/>
              </w:rPr>
            </w:pPr>
            <w:r>
              <w:rPr>
                <w:rFonts w:cs="Calibri"/>
                <w:color w:val="000000"/>
                <w:sz w:val="18"/>
                <w:szCs w:val="18"/>
              </w:rPr>
              <w:t>0.13</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DA129A2" w14:textId="77777777" w:rsidR="000D5A19" w:rsidRPr="00337D7C" w:rsidRDefault="000D5A19" w:rsidP="006F2EB2">
            <w:pPr>
              <w:spacing w:after="0"/>
              <w:ind w:left="100" w:right="100"/>
              <w:jc w:val="center"/>
              <w:rPr>
                <w:sz w:val="18"/>
                <w:szCs w:val="18"/>
              </w:rPr>
            </w:pPr>
            <w:r>
              <w:rPr>
                <w:rFonts w:cs="Calibri"/>
                <w:color w:val="000000"/>
                <w:sz w:val="18"/>
                <w:szCs w:val="18"/>
              </w:rPr>
              <w:t>169 (1.9%)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6AC7046A" w14:textId="77777777" w:rsidR="000D5A19" w:rsidRPr="00337D7C" w:rsidRDefault="000D5A19" w:rsidP="006F2EB2">
            <w:pPr>
              <w:spacing w:after="0"/>
              <w:ind w:left="100" w:right="100"/>
              <w:jc w:val="center"/>
              <w:rPr>
                <w:sz w:val="18"/>
                <w:szCs w:val="18"/>
              </w:rPr>
            </w:pPr>
            <w:r>
              <w:rPr>
                <w:rFonts w:cs="Calibri"/>
                <w:color w:val="000000"/>
                <w:sz w:val="18"/>
                <w:szCs w:val="18"/>
              </w:rPr>
              <w:t>149 (1.6%)</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70014B2B" w14:textId="77777777" w:rsidR="000D5A19" w:rsidRPr="00337D7C" w:rsidRDefault="000D5A19" w:rsidP="006F2EB2">
            <w:pPr>
              <w:spacing w:after="0"/>
              <w:ind w:left="100" w:right="100"/>
              <w:jc w:val="center"/>
              <w:rPr>
                <w:sz w:val="18"/>
                <w:szCs w:val="18"/>
              </w:rPr>
            </w:pPr>
            <w:r>
              <w:rPr>
                <w:rFonts w:cs="Calibri"/>
                <w:color w:val="000000"/>
                <w:sz w:val="18"/>
                <w:szCs w:val="18"/>
              </w:rPr>
              <w:t>0.02</w:t>
            </w:r>
          </w:p>
        </w:tc>
      </w:tr>
      <w:tr w:rsidR="006F3A2B" w:rsidRPr="00337D7C" w14:paraId="3EDC0D35" w14:textId="77777777" w:rsidTr="00B851BF">
        <w:trPr>
          <w:cantSplit/>
          <w:jc w:val="center"/>
        </w:trPr>
        <w:tc>
          <w:tcPr>
            <w:tcW w:w="5000" w:type="pct"/>
            <w:gridSpan w:val="7"/>
            <w:tcBorders>
              <w:top w:val="single" w:sz="4" w:space="0" w:color="BFBFBF" w:themeColor="background1" w:themeShade="BF"/>
              <w:left w:val="single" w:sz="4" w:space="0" w:color="408BCA"/>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tcPr>
          <w:p w14:paraId="15FA5002" w14:textId="5D3E7351" w:rsidR="000D5A19" w:rsidRPr="00337D7C" w:rsidRDefault="00723FB0" w:rsidP="00723FB0">
            <w:pPr>
              <w:spacing w:after="0"/>
              <w:ind w:left="100" w:right="100"/>
              <w:rPr>
                <w:sz w:val="18"/>
                <w:szCs w:val="18"/>
              </w:rPr>
            </w:pPr>
            <w:r w:rsidRPr="00723FB0">
              <w:rPr>
                <w:b/>
                <w:bCs/>
                <w:color w:val="408BCA"/>
                <w:szCs w:val="20"/>
              </w:rPr>
              <w:t>Use of aged care services in 24 months</w:t>
            </w:r>
          </w:p>
        </w:tc>
      </w:tr>
      <w:tr w:rsidR="006F3A2B" w:rsidRPr="00337D7C" w14:paraId="2039C0FF" w14:textId="77777777" w:rsidTr="00B851BF">
        <w:trPr>
          <w:cantSplit/>
          <w:jc w:val="center"/>
        </w:trPr>
        <w:tc>
          <w:tcPr>
            <w:tcW w:w="1287" w:type="pct"/>
            <w:tcBorders>
              <w:top w:val="single" w:sz="4" w:space="0" w:color="BFBFBF" w:themeColor="background1" w:themeShade="BF"/>
              <w:left w:val="single" w:sz="4" w:space="0" w:color="408BCA"/>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tcPr>
          <w:p w14:paraId="1AF371BD" w14:textId="77777777" w:rsidR="000D5A19" w:rsidRPr="00337D7C" w:rsidRDefault="000D5A19" w:rsidP="006F2EB2">
            <w:pPr>
              <w:spacing w:after="0"/>
              <w:ind w:left="553" w:right="100" w:hanging="141"/>
              <w:rPr>
                <w:color w:val="231F20"/>
                <w:sz w:val="18"/>
                <w:szCs w:val="18"/>
              </w:rPr>
            </w:pPr>
            <w:r>
              <w:rPr>
                <w:rFonts w:cs="Calibri"/>
                <w:color w:val="000000"/>
                <w:sz w:val="18"/>
                <w:szCs w:val="18"/>
              </w:rPr>
              <w:t>Community based services</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085F1E14"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250 (2.2%)</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4411A481"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15,193 (0.5%)</w:t>
            </w:r>
          </w:p>
        </w:tc>
        <w:tc>
          <w:tcPr>
            <w:tcW w:w="4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73E0CE63"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0.16</w:t>
            </w:r>
          </w:p>
        </w:tc>
        <w:tc>
          <w:tcPr>
            <w:tcW w:w="7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125AB0E4"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234 (2.2%)</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bottom"/>
          </w:tcPr>
          <w:p w14:paraId="3C40D74C"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240 (2.2%)</w:t>
            </w:r>
          </w:p>
        </w:tc>
        <w:tc>
          <w:tcPr>
            <w:tcW w:w="4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bottom"/>
          </w:tcPr>
          <w:p w14:paraId="1E90487E"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0.00</w:t>
            </w:r>
          </w:p>
        </w:tc>
      </w:tr>
      <w:tr w:rsidR="006F3A2B" w:rsidRPr="00337D7C" w14:paraId="376DAB91" w14:textId="77777777" w:rsidTr="00B851BF">
        <w:trPr>
          <w:cantSplit/>
          <w:jc w:val="center"/>
        </w:trPr>
        <w:tc>
          <w:tcPr>
            <w:tcW w:w="1287" w:type="pct"/>
            <w:tcBorders>
              <w:top w:val="single" w:sz="4" w:space="0" w:color="BFBFBF" w:themeColor="background1" w:themeShade="BF"/>
              <w:left w:val="single" w:sz="4" w:space="0" w:color="408BCA"/>
              <w:bottom w:val="single" w:sz="4" w:space="0" w:color="408BCA"/>
              <w:right w:val="single" w:sz="4" w:space="0" w:color="BFBFBF" w:themeColor="background1" w:themeShade="BF"/>
            </w:tcBorders>
            <w:shd w:val="clear" w:color="auto" w:fill="FFFFFF"/>
            <w:tcMar>
              <w:top w:w="0" w:type="dxa"/>
              <w:left w:w="0" w:type="dxa"/>
              <w:bottom w:w="0" w:type="dxa"/>
              <w:right w:w="0" w:type="dxa"/>
            </w:tcMar>
          </w:tcPr>
          <w:p w14:paraId="62ADCB74" w14:textId="77777777" w:rsidR="000D5A19" w:rsidRPr="00337D7C" w:rsidRDefault="000D5A19" w:rsidP="006F2EB2">
            <w:pPr>
              <w:spacing w:after="0"/>
              <w:ind w:left="553" w:right="100" w:hanging="141"/>
              <w:rPr>
                <w:color w:val="231F20"/>
                <w:sz w:val="18"/>
                <w:szCs w:val="18"/>
              </w:rPr>
            </w:pPr>
            <w:r>
              <w:rPr>
                <w:color w:val="231F20"/>
                <w:sz w:val="18"/>
                <w:szCs w:val="18"/>
              </w:rPr>
              <w:t>Residential care services</w:t>
            </w:r>
          </w:p>
        </w:tc>
        <w:tc>
          <w:tcPr>
            <w:tcW w:w="722" w:type="pct"/>
            <w:tcBorders>
              <w:top w:val="single" w:sz="4" w:space="0" w:color="BFBFBF" w:themeColor="background1" w:themeShade="BF"/>
              <w:left w:val="single" w:sz="4" w:space="0" w:color="BFBFBF" w:themeColor="background1" w:themeShade="BF"/>
              <w:bottom w:val="single" w:sz="4" w:space="0" w:color="408BCA"/>
              <w:right w:val="single" w:sz="4" w:space="0" w:color="BFBFBF" w:themeColor="background1" w:themeShade="BF"/>
            </w:tcBorders>
            <w:shd w:val="clear" w:color="auto" w:fill="FFFFFF"/>
            <w:tcMar>
              <w:top w:w="0" w:type="dxa"/>
              <w:left w:w="0" w:type="dxa"/>
              <w:bottom w:w="0" w:type="dxa"/>
              <w:right w:w="0" w:type="dxa"/>
            </w:tcMar>
            <w:vAlign w:val="bottom"/>
          </w:tcPr>
          <w:p w14:paraId="406312A8"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107 (1.0%)</w:t>
            </w:r>
          </w:p>
        </w:tc>
        <w:tc>
          <w:tcPr>
            <w:tcW w:w="722" w:type="pct"/>
            <w:tcBorders>
              <w:top w:val="single" w:sz="4" w:space="0" w:color="BFBFBF" w:themeColor="background1" w:themeShade="BF"/>
              <w:left w:val="single" w:sz="4" w:space="0" w:color="BFBFBF" w:themeColor="background1" w:themeShade="BF"/>
              <w:bottom w:val="single" w:sz="4" w:space="0" w:color="408BCA"/>
              <w:right w:val="single" w:sz="4" w:space="0" w:color="BFBFBF" w:themeColor="background1" w:themeShade="BF"/>
            </w:tcBorders>
            <w:shd w:val="clear" w:color="auto" w:fill="FFFFFF"/>
            <w:tcMar>
              <w:top w:w="0" w:type="dxa"/>
              <w:left w:w="0" w:type="dxa"/>
              <w:bottom w:w="0" w:type="dxa"/>
              <w:right w:w="0" w:type="dxa"/>
            </w:tcMar>
            <w:vAlign w:val="bottom"/>
          </w:tcPr>
          <w:p w14:paraId="33CF97FD"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29,964 (0.9%)</w:t>
            </w:r>
          </w:p>
        </w:tc>
        <w:tc>
          <w:tcPr>
            <w:tcW w:w="413" w:type="pct"/>
            <w:tcBorders>
              <w:top w:val="single" w:sz="4" w:space="0" w:color="BFBFBF" w:themeColor="background1" w:themeShade="BF"/>
              <w:left w:val="single" w:sz="4" w:space="0" w:color="BFBFBF" w:themeColor="background1" w:themeShade="BF"/>
              <w:bottom w:val="single" w:sz="4" w:space="0" w:color="408BCA"/>
              <w:right w:val="single" w:sz="4" w:space="0" w:color="BFBFBF" w:themeColor="background1" w:themeShade="BF"/>
            </w:tcBorders>
            <w:shd w:val="clear" w:color="auto" w:fill="FFFFFF"/>
            <w:tcMar>
              <w:top w:w="0" w:type="dxa"/>
              <w:left w:w="0" w:type="dxa"/>
              <w:bottom w:w="0" w:type="dxa"/>
              <w:right w:w="0" w:type="dxa"/>
            </w:tcMar>
            <w:vAlign w:val="bottom"/>
          </w:tcPr>
          <w:p w14:paraId="3E06A066"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0.01</w:t>
            </w:r>
          </w:p>
        </w:tc>
        <w:tc>
          <w:tcPr>
            <w:tcW w:w="772" w:type="pct"/>
            <w:tcBorders>
              <w:top w:val="single" w:sz="4" w:space="0" w:color="BFBFBF" w:themeColor="background1" w:themeShade="BF"/>
              <w:left w:val="single" w:sz="4" w:space="0" w:color="BFBFBF" w:themeColor="background1" w:themeShade="BF"/>
              <w:bottom w:val="single" w:sz="4" w:space="0" w:color="408BCA"/>
              <w:right w:val="single" w:sz="4" w:space="0" w:color="BFBFBF" w:themeColor="background1" w:themeShade="BF"/>
            </w:tcBorders>
            <w:shd w:val="clear" w:color="auto" w:fill="FFFFFF"/>
            <w:tcMar>
              <w:top w:w="0" w:type="dxa"/>
              <w:left w:w="0" w:type="dxa"/>
              <w:bottom w:w="0" w:type="dxa"/>
              <w:right w:w="0" w:type="dxa"/>
            </w:tcMar>
            <w:vAlign w:val="bottom"/>
          </w:tcPr>
          <w:p w14:paraId="1F443A94"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103 (1.0%)</w:t>
            </w:r>
          </w:p>
        </w:tc>
        <w:tc>
          <w:tcPr>
            <w:tcW w:w="670" w:type="pct"/>
            <w:tcBorders>
              <w:top w:val="single" w:sz="4" w:space="0" w:color="BFBFBF" w:themeColor="background1" w:themeShade="BF"/>
              <w:left w:val="single" w:sz="4" w:space="0" w:color="BFBFBF" w:themeColor="background1" w:themeShade="BF"/>
              <w:bottom w:val="single" w:sz="4" w:space="0" w:color="408BCA"/>
              <w:right w:val="single" w:sz="4" w:space="0" w:color="BFBFBF" w:themeColor="background1" w:themeShade="BF"/>
            </w:tcBorders>
            <w:shd w:val="clear" w:color="auto" w:fill="FFFFFF"/>
            <w:tcMar>
              <w:top w:w="0" w:type="dxa"/>
              <w:left w:w="0" w:type="dxa"/>
              <w:bottom w:w="0" w:type="dxa"/>
              <w:right w:w="0" w:type="dxa"/>
            </w:tcMar>
            <w:vAlign w:val="bottom"/>
          </w:tcPr>
          <w:p w14:paraId="17880B39"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85 (0.8%)</w:t>
            </w:r>
          </w:p>
        </w:tc>
        <w:tc>
          <w:tcPr>
            <w:tcW w:w="414" w:type="pct"/>
            <w:tcBorders>
              <w:top w:val="single" w:sz="4" w:space="0" w:color="BFBFBF" w:themeColor="background1" w:themeShade="BF"/>
              <w:left w:val="single" w:sz="4" w:space="0" w:color="BFBFBF" w:themeColor="background1" w:themeShade="BF"/>
              <w:bottom w:val="single" w:sz="4" w:space="0" w:color="408BCA"/>
              <w:right w:val="single" w:sz="4" w:space="0" w:color="408BCA"/>
            </w:tcBorders>
            <w:shd w:val="clear" w:color="auto" w:fill="FFFFFF"/>
            <w:tcMar>
              <w:top w:w="0" w:type="dxa"/>
              <w:left w:w="0" w:type="dxa"/>
              <w:bottom w:w="0" w:type="dxa"/>
              <w:right w:w="0" w:type="dxa"/>
            </w:tcMar>
            <w:vAlign w:val="bottom"/>
          </w:tcPr>
          <w:p w14:paraId="592339CF" w14:textId="77777777" w:rsidR="000D5A19" w:rsidRPr="00337D7C" w:rsidRDefault="000D5A19" w:rsidP="006F2EB2">
            <w:pPr>
              <w:spacing w:after="0"/>
              <w:ind w:left="100" w:right="100"/>
              <w:jc w:val="center"/>
              <w:rPr>
                <w:rFonts w:cs="Calibri"/>
                <w:color w:val="000000"/>
                <w:sz w:val="18"/>
                <w:szCs w:val="18"/>
              </w:rPr>
            </w:pPr>
            <w:r>
              <w:rPr>
                <w:rFonts w:cs="Calibri"/>
                <w:color w:val="000000"/>
                <w:sz w:val="18"/>
                <w:szCs w:val="18"/>
              </w:rPr>
              <w:t>0.02</w:t>
            </w:r>
          </w:p>
        </w:tc>
      </w:tr>
    </w:tbl>
    <w:p w14:paraId="68121A94" w14:textId="0EDFFE91" w:rsidR="000D5A19" w:rsidRDefault="00BD4BC7" w:rsidP="009B036E">
      <w:pPr>
        <w:pStyle w:val="Tableandfigurenotes"/>
        <w:ind w:left="-426" w:right="-359"/>
        <w:rPr>
          <w:i w:val="0"/>
          <w:sz w:val="18"/>
        </w:rPr>
      </w:pPr>
      <w:r>
        <w:t xml:space="preserve">Notes: </w:t>
      </w:r>
      <w:r w:rsidR="000D5A19" w:rsidRPr="004A5A76">
        <w:rPr>
          <w:vertAlign w:val="superscript"/>
        </w:rPr>
        <w:t>1</w:t>
      </w:r>
      <w:r>
        <w:rPr>
          <w:vertAlign w:val="superscript"/>
        </w:rPr>
        <w:t> </w:t>
      </w:r>
      <w:r w:rsidR="000D5A19">
        <w:t xml:space="preserve">See </w:t>
      </w:r>
      <w:r w:rsidR="000D5A19" w:rsidRPr="00920590">
        <w:fldChar w:fldCharType="begin"/>
      </w:r>
      <w:r w:rsidR="000D5A19" w:rsidRPr="00920590">
        <w:instrText xml:space="preserve"> REF _Ref97563546 \h </w:instrText>
      </w:r>
      <w:r w:rsidR="00743B85" w:rsidRPr="00920590">
        <w:instrText xml:space="preserve"> \* MERGEFORMAT </w:instrText>
      </w:r>
      <w:r w:rsidR="000D5A19" w:rsidRPr="00920590">
        <w:fldChar w:fldCharType="separate"/>
      </w:r>
      <w:r w:rsidR="00FD44E2">
        <w:t>Table 14</w:t>
      </w:r>
      <w:r w:rsidR="000D5A19" w:rsidRPr="00920590">
        <w:fldChar w:fldCharType="end"/>
      </w:r>
      <w:r w:rsidR="000D5A19">
        <w:t xml:space="preserve"> for definition and methods relating pre-enrolment characteristics. </w:t>
      </w:r>
      <w:r w:rsidR="000D5A19" w:rsidRPr="00270533">
        <w:rPr>
          <w:vertAlign w:val="superscript"/>
        </w:rPr>
        <w:t>2</w:t>
      </w:r>
      <w:r>
        <w:rPr>
          <w:vertAlign w:val="superscript"/>
        </w:rPr>
        <w:t> </w:t>
      </w:r>
      <w:r w:rsidR="000D5A19">
        <w:t xml:space="preserve">Among HCH patients in both before-matching and after-matching samples, pre-enrolment characteristics were calculated for the respective period </w:t>
      </w:r>
      <w:r w:rsidR="00FC6E21">
        <w:t>before</w:t>
      </w:r>
      <w:r w:rsidR="000D5A19">
        <w:t xml:space="preserve"> enrolment into the HCH program. </w:t>
      </w:r>
      <w:r w:rsidR="000D5A19">
        <w:rPr>
          <w:vertAlign w:val="superscript"/>
        </w:rPr>
        <w:t>3</w:t>
      </w:r>
      <w:r>
        <w:rPr>
          <w:vertAlign w:val="superscript"/>
        </w:rPr>
        <w:t xml:space="preserve"> </w:t>
      </w:r>
      <w:r w:rsidR="000D5A19">
        <w:t xml:space="preserve">Among comparison patients in the before-matching sample, pre-enrolment characteristics were calculated for the respective period </w:t>
      </w:r>
      <w:r w:rsidR="00FC6E21">
        <w:t>before</w:t>
      </w:r>
      <w:r w:rsidR="000D5A19">
        <w:t xml:space="preserve"> October 2017; in the after-matching sample, these characteristics reflected the period </w:t>
      </w:r>
      <w:r w:rsidR="00444C23">
        <w:t>before</w:t>
      </w:r>
      <w:r w:rsidR="000D5A19">
        <w:t xml:space="preserve"> month/year when their matched HCH patients were enrolled in HCH. </w:t>
      </w:r>
      <w:r w:rsidR="000D5A19">
        <w:rPr>
          <w:vertAlign w:val="superscript"/>
        </w:rPr>
        <w:t>4</w:t>
      </w:r>
      <w:r>
        <w:rPr>
          <w:vertAlign w:val="superscript"/>
        </w:rPr>
        <w:t xml:space="preserve"> </w:t>
      </w:r>
      <w:r w:rsidR="000D5A19" w:rsidRPr="004A5A76">
        <w:t>Absolute standardised difference</w:t>
      </w:r>
      <w:r w:rsidR="000D5A19">
        <w:t>; two patient groups had similar characteristic (balanced) if a</w:t>
      </w:r>
      <w:r w:rsidR="000D5A19" w:rsidRPr="004A5A76">
        <w:t>bsolute standardised difference</w:t>
      </w:r>
      <w:r w:rsidR="000D5A19">
        <w:t xml:space="preserve"> is less than 0.1. </w:t>
      </w:r>
      <w:r w:rsidR="000D5A19">
        <w:rPr>
          <w:sz w:val="18"/>
          <w:vertAlign w:val="superscript"/>
        </w:rPr>
        <w:t>5</w:t>
      </w:r>
      <w:r>
        <w:rPr>
          <w:sz w:val="18"/>
          <w:vertAlign w:val="superscript"/>
        </w:rPr>
        <w:t xml:space="preserve"> </w:t>
      </w:r>
      <w:r w:rsidR="000D5A19">
        <w:rPr>
          <w:sz w:val="18"/>
        </w:rPr>
        <w:t xml:space="preserve">Calculated </w:t>
      </w:r>
      <w:r w:rsidR="00207278">
        <w:rPr>
          <w:sz w:val="18"/>
        </w:rPr>
        <w:t>for</w:t>
      </w:r>
      <w:r w:rsidR="000D5A19">
        <w:rPr>
          <w:sz w:val="18"/>
        </w:rPr>
        <w:t xml:space="preserve"> patients </w:t>
      </w:r>
      <w:r w:rsidR="00207278">
        <w:rPr>
          <w:sz w:val="18"/>
        </w:rPr>
        <w:t>from</w:t>
      </w:r>
      <w:r w:rsidR="000D5A19">
        <w:rPr>
          <w:sz w:val="18"/>
        </w:rPr>
        <w:t xml:space="preserve"> five </w:t>
      </w:r>
      <w:r w:rsidR="00207278">
        <w:rPr>
          <w:sz w:val="18"/>
        </w:rPr>
        <w:t>states</w:t>
      </w:r>
      <w:r w:rsidR="0096677C">
        <w:rPr>
          <w:sz w:val="18"/>
        </w:rPr>
        <w:t xml:space="preserve"> (NSW, Vic, Qld, SA</w:t>
      </w:r>
      <w:r w:rsidR="000D5A19">
        <w:rPr>
          <w:sz w:val="18"/>
        </w:rPr>
        <w:t xml:space="preserve"> and </w:t>
      </w:r>
      <w:r w:rsidR="0096677C">
        <w:rPr>
          <w:sz w:val="18"/>
        </w:rPr>
        <w:t>Tas)</w:t>
      </w:r>
      <w:r w:rsidR="000D5A19">
        <w:rPr>
          <w:sz w:val="18"/>
        </w:rPr>
        <w:t xml:space="preserve">. </w:t>
      </w:r>
      <w:r w:rsidR="000D5A19" w:rsidRPr="00CE72E8">
        <w:rPr>
          <w:sz w:val="18"/>
          <w:vertAlign w:val="superscript"/>
        </w:rPr>
        <w:t>6</w:t>
      </w:r>
      <w:r>
        <w:rPr>
          <w:sz w:val="18"/>
          <w:vertAlign w:val="superscript"/>
        </w:rPr>
        <w:t> </w:t>
      </w:r>
      <w:r w:rsidR="000D5A19">
        <w:rPr>
          <w:sz w:val="18"/>
        </w:rPr>
        <w:t xml:space="preserve">Calculated among patients with </w:t>
      </w:r>
      <w:r w:rsidR="000D5A19" w:rsidRPr="0066378F">
        <w:rPr>
          <w:sz w:val="18"/>
        </w:rPr>
        <w:t>diabetes</w:t>
      </w:r>
      <w:r w:rsidR="000D5A19">
        <w:rPr>
          <w:sz w:val="18"/>
        </w:rPr>
        <w:t>.</w:t>
      </w:r>
    </w:p>
    <w:p w14:paraId="37061124" w14:textId="77777777" w:rsidR="009B5EC5" w:rsidRPr="00C96D23" w:rsidRDefault="009B5EC5" w:rsidP="00C96D23">
      <w:pPr>
        <w:rPr>
          <w:lang w:eastAsia="en-US"/>
        </w:rPr>
      </w:pPr>
    </w:p>
    <w:p w14:paraId="1A7013C3" w14:textId="77777777" w:rsidR="00EB4EF3" w:rsidRDefault="00EB4EF3" w:rsidP="00C96D23">
      <w:pPr>
        <w:rPr>
          <w:lang w:eastAsia="en-US"/>
        </w:rPr>
      </w:pPr>
    </w:p>
    <w:p w14:paraId="637ACCE4" w14:textId="77777777" w:rsidR="00EB4EF3" w:rsidRPr="00C96D23" w:rsidRDefault="00EB4EF3" w:rsidP="00C96D23">
      <w:pPr>
        <w:rPr>
          <w:lang w:eastAsia="en-US"/>
        </w:rPr>
      </w:pPr>
    </w:p>
    <w:p w14:paraId="39F757CA" w14:textId="77777777" w:rsidR="00EB4EF3" w:rsidRDefault="00EB4EF3" w:rsidP="00933204">
      <w:pPr>
        <w:pStyle w:val="Heading1withnumber"/>
        <w:ind w:left="0" w:hanging="993"/>
        <w:sectPr w:rsidR="00EB4EF3" w:rsidSect="00EB4EF3">
          <w:pgSz w:w="16838" w:h="11906" w:orient="landscape"/>
          <w:pgMar w:top="1440" w:right="1440" w:bottom="1440" w:left="1440" w:header="709" w:footer="709" w:gutter="0"/>
          <w:cols w:space="708"/>
          <w:titlePg/>
          <w:docGrid w:linePitch="360"/>
        </w:sectPr>
      </w:pPr>
    </w:p>
    <w:p w14:paraId="560D9487" w14:textId="20A0959A" w:rsidR="001D488F" w:rsidRDefault="0015533B" w:rsidP="00941A83">
      <w:pPr>
        <w:pStyle w:val="Chapternumber"/>
      </w:pPr>
      <w:r>
        <w:lastRenderedPageBreak/>
        <w:fldChar w:fldCharType="begin"/>
      </w:r>
      <w:r>
        <w:instrText xml:space="preserve"> REF _Ref100732342 \r \h </w:instrText>
      </w:r>
      <w:r>
        <w:fldChar w:fldCharType="separate"/>
      </w:r>
      <w:r w:rsidR="00FD44E2">
        <w:t>4</w:t>
      </w:r>
      <w:r>
        <w:fldChar w:fldCharType="end"/>
      </w:r>
    </w:p>
    <w:p w14:paraId="584BAFBC" w14:textId="00CD10E3" w:rsidR="00933204" w:rsidRDefault="00933204" w:rsidP="00933204">
      <w:pPr>
        <w:pStyle w:val="Heading1withnumber"/>
        <w:ind w:left="0" w:hanging="993"/>
      </w:pPr>
      <w:bookmarkStart w:id="55" w:name="_Ref100732342"/>
      <w:bookmarkStart w:id="56" w:name="_Toc109997508"/>
      <w:r>
        <w:t>Patient surveys</w:t>
      </w:r>
      <w:bookmarkEnd w:id="46"/>
      <w:bookmarkEnd w:id="55"/>
      <w:bookmarkEnd w:id="56"/>
    </w:p>
    <w:p w14:paraId="215F2300" w14:textId="4D3561BC" w:rsidR="0010057D" w:rsidRDefault="0010057D" w:rsidP="005B783D">
      <w:bookmarkStart w:id="57" w:name="_Hlk20904792"/>
      <w:r>
        <w:t xml:space="preserve">Patients </w:t>
      </w:r>
      <w:r w:rsidR="00174ED8">
        <w:t xml:space="preserve">were </w:t>
      </w:r>
      <w:r>
        <w:t>survey</w:t>
      </w:r>
      <w:r w:rsidR="00174ED8">
        <w:t>ed</w:t>
      </w:r>
      <w:r>
        <w:t xml:space="preserve"> using c</w:t>
      </w:r>
      <w:r w:rsidRPr="00EF5E78">
        <w:t>omputer assisted telephone interview</w:t>
      </w:r>
      <w:r>
        <w:t>s</w:t>
      </w:r>
      <w:r w:rsidRPr="00EF5E78">
        <w:t xml:space="preserve"> (CATI)</w:t>
      </w:r>
      <w:r>
        <w:t xml:space="preserve">. </w:t>
      </w:r>
      <w:r w:rsidR="00FF7DF8">
        <w:t>HPA</w:t>
      </w:r>
      <w:r>
        <w:t xml:space="preserve"> </w:t>
      </w:r>
      <w:r w:rsidR="00174ED8">
        <w:t>collaborated with</w:t>
      </w:r>
      <w:r>
        <w:t xml:space="preserve"> The Social Research Centre to administer the surveys. The surveys </w:t>
      </w:r>
      <w:r w:rsidR="00174ED8">
        <w:t xml:space="preserve">were </w:t>
      </w:r>
      <w:r>
        <w:t>organised into three waves</w:t>
      </w:r>
      <w:r w:rsidR="008848DC">
        <w:t xml:space="preserve"> (</w:t>
      </w:r>
      <w:r w:rsidR="00CA39D2" w:rsidRPr="0099106B">
        <w:rPr>
          <w:color w:val="1D2455"/>
          <w:szCs w:val="20"/>
        </w:rPr>
        <w:fldChar w:fldCharType="begin"/>
      </w:r>
      <w:r w:rsidR="00CA39D2" w:rsidRPr="0099106B">
        <w:rPr>
          <w:color w:val="1D2455"/>
          <w:szCs w:val="20"/>
        </w:rPr>
        <w:instrText xml:space="preserve"> REF _Ref57130084 \h </w:instrText>
      </w:r>
      <w:r w:rsidR="0099106B">
        <w:rPr>
          <w:color w:val="1D2455"/>
          <w:szCs w:val="20"/>
        </w:rPr>
        <w:instrText xml:space="preserve"> \* MERGEFORMAT </w:instrText>
      </w:r>
      <w:r w:rsidR="00CA39D2" w:rsidRPr="0099106B">
        <w:rPr>
          <w:color w:val="1D2455"/>
          <w:szCs w:val="20"/>
        </w:rPr>
      </w:r>
      <w:r w:rsidR="00CA39D2" w:rsidRPr="0099106B">
        <w:rPr>
          <w:color w:val="1D2455"/>
          <w:szCs w:val="20"/>
        </w:rPr>
        <w:fldChar w:fldCharType="separate"/>
      </w:r>
      <w:r w:rsidR="00FD44E2" w:rsidRPr="00FD44E2">
        <w:rPr>
          <w:color w:val="1D2455"/>
          <w:szCs w:val="20"/>
        </w:rPr>
        <w:t>Table 5</w:t>
      </w:r>
      <w:r w:rsidR="00CA39D2" w:rsidRPr="0099106B">
        <w:rPr>
          <w:color w:val="1D2455"/>
          <w:szCs w:val="20"/>
        </w:rPr>
        <w:fldChar w:fldCharType="end"/>
      </w:r>
      <w:r w:rsidR="0099106B">
        <w:t xml:space="preserve">, </w:t>
      </w:r>
      <w:r w:rsidR="00306935">
        <w:t>p.</w:t>
      </w:r>
      <w:r w:rsidR="00CA39D2">
        <w:t xml:space="preserve"> </w:t>
      </w:r>
      <w:r w:rsidR="00CA39D2">
        <w:fldChar w:fldCharType="begin"/>
      </w:r>
      <w:r w:rsidR="00CA39D2">
        <w:instrText xml:space="preserve"> PAGEREF _Ref95304150 \h </w:instrText>
      </w:r>
      <w:r w:rsidR="00CA39D2">
        <w:fldChar w:fldCharType="separate"/>
      </w:r>
      <w:r w:rsidR="00FD44E2">
        <w:rPr>
          <w:noProof/>
        </w:rPr>
        <w:t>8</w:t>
      </w:r>
      <w:r w:rsidR="00CA39D2">
        <w:fldChar w:fldCharType="end"/>
      </w:r>
      <w:r w:rsidR="00CA39D2">
        <w:t>)</w:t>
      </w:r>
      <w:r>
        <w:t>.</w:t>
      </w:r>
    </w:p>
    <w:bookmarkEnd w:id="57"/>
    <w:p w14:paraId="46C09456" w14:textId="5055EFD3" w:rsidR="0010057D" w:rsidRDefault="008715B1" w:rsidP="005B783D">
      <w:r>
        <w:t xml:space="preserve">The </w:t>
      </w:r>
      <w:r w:rsidR="00DA624A">
        <w:t>w</w:t>
      </w:r>
      <w:r>
        <w:t xml:space="preserve">ave 1 </w:t>
      </w:r>
      <w:r w:rsidR="0010057D">
        <w:t xml:space="preserve">survey aimed to profile patients and their experience of primary health care at the time of enrolment into the HCH program (or shortly after). Subsequent interviews </w:t>
      </w:r>
      <w:r>
        <w:t xml:space="preserve">were </w:t>
      </w:r>
      <w:r w:rsidR="0010057D">
        <w:t xml:space="preserve">used to track changes </w:t>
      </w:r>
      <w:r w:rsidR="00DA624A">
        <w:t>following</w:t>
      </w:r>
      <w:r w:rsidR="0010057D">
        <w:t xml:space="preserve"> enrolment. </w:t>
      </w:r>
      <w:r w:rsidR="006F0681">
        <w:t>C</w:t>
      </w:r>
      <w:r w:rsidR="0010057D">
        <w:t xml:space="preserve">omplete survey </w:t>
      </w:r>
      <w:r w:rsidR="003A65E6">
        <w:t>instrument</w:t>
      </w:r>
      <w:r w:rsidR="00973654">
        <w:t>s</w:t>
      </w:r>
      <w:r w:rsidR="003A65E6">
        <w:t xml:space="preserve"> </w:t>
      </w:r>
      <w:r w:rsidR="007056A2">
        <w:t xml:space="preserve">(including </w:t>
      </w:r>
      <w:r w:rsidR="003A65E6">
        <w:t>changes in questions through the three waves</w:t>
      </w:r>
      <w:r w:rsidR="007056A2">
        <w:t>)</w:t>
      </w:r>
      <w:r w:rsidR="003A65E6">
        <w:t xml:space="preserve"> </w:t>
      </w:r>
      <w:r w:rsidR="00973654">
        <w:t>are</w:t>
      </w:r>
      <w:r w:rsidR="0010057D">
        <w:t xml:space="preserve"> </w:t>
      </w:r>
      <w:r w:rsidR="007056A2">
        <w:t xml:space="preserve">in the </w:t>
      </w:r>
      <w:r w:rsidR="0010057D">
        <w:t>Evaluation plan</w:t>
      </w:r>
      <w:r w:rsidR="00306935">
        <w:t>.</w:t>
      </w:r>
      <w:r w:rsidR="00BC3CF8" w:rsidRPr="00306935">
        <w:rPr>
          <w:rStyle w:val="FootnoteReference"/>
          <w:color w:val="408BCA"/>
        </w:rPr>
        <w:footnoteReference w:id="46"/>
      </w:r>
    </w:p>
    <w:p w14:paraId="65078367" w14:textId="0941781B" w:rsidR="0010057D" w:rsidRDefault="0010057D" w:rsidP="005B783D">
      <w:r>
        <w:t xml:space="preserve">A weighted random sample of patients was selected by </w:t>
      </w:r>
      <w:r w:rsidR="00FF7DF8">
        <w:t>HPA</w:t>
      </w:r>
      <w:r>
        <w:t xml:space="preserve"> from patients who had recently enrolled </w:t>
      </w:r>
      <w:r w:rsidR="00DA624A">
        <w:t>in</w:t>
      </w:r>
      <w:r>
        <w:t xml:space="preserve"> the HCH </w:t>
      </w:r>
      <w:r w:rsidR="009542B0">
        <w:t>trial</w:t>
      </w:r>
      <w:r>
        <w:t xml:space="preserve"> and who had agreed to be contacted to participate in the evaluation. Practices provided contact details for these patients through a </w:t>
      </w:r>
      <w:r w:rsidR="00DA624A">
        <w:t>purposefully</w:t>
      </w:r>
      <w:r>
        <w:t xml:space="preserve"> designed secure portal established by </w:t>
      </w:r>
      <w:r w:rsidR="00FF7DF8">
        <w:t>HPA</w:t>
      </w:r>
      <w:r>
        <w:t xml:space="preserve">. </w:t>
      </w:r>
      <w:r w:rsidR="00FF7DF8">
        <w:t>HPA</w:t>
      </w:r>
      <w:r>
        <w:t xml:space="preserve"> regularly drew samples from the patients registered in this system – initially approximately every month then, as enrolments increased, every fortnight. Only patients enrolled in the most recent period were included in each sample. The sampling approach aimed to capture </w:t>
      </w:r>
      <w:r w:rsidR="00DA624A">
        <w:t>enough</w:t>
      </w:r>
      <w:r>
        <w:t xml:space="preserve"> patients from each practice to be able to develop practice level estimates for relevant measures. A maximum number of patients from any practice was </w:t>
      </w:r>
      <w:r w:rsidR="00BC3CF8">
        <w:t xml:space="preserve">initially </w:t>
      </w:r>
      <w:r>
        <w:t>established (100)</w:t>
      </w:r>
      <w:r w:rsidR="00BC3CF8">
        <w:t>, but this was relaxed in later waves</w:t>
      </w:r>
      <w:r>
        <w:t xml:space="preserve">. The sampling approach aimed to ensure patients surveyed were spread across the enrolment period. As enrolment occurred at different rates between practices, the sampling approach needed to be recalibrated over time. </w:t>
      </w:r>
    </w:p>
    <w:p w14:paraId="22A13195" w14:textId="09A5C5D0" w:rsidR="00B14DF2" w:rsidRDefault="00B14DF2" w:rsidP="005B783D">
      <w:r>
        <w:t xml:space="preserve">For waves 2 and 3, patients </w:t>
      </w:r>
      <w:r w:rsidR="00FB451E">
        <w:t>who had responded to the previous survey were approached, provided the practice continued to participate in the HCH trial. Additional</w:t>
      </w:r>
      <w:r w:rsidR="002A3663">
        <w:t xml:space="preserve"> patients</w:t>
      </w:r>
      <w:r w:rsidR="00FB451E">
        <w:t xml:space="preserve"> </w:t>
      </w:r>
      <w:r w:rsidR="002A3663">
        <w:t xml:space="preserve">were also </w:t>
      </w:r>
      <w:r w:rsidR="00425867">
        <w:t>sampled</w:t>
      </w:r>
      <w:r w:rsidR="00F708B4">
        <w:t xml:space="preserve"> for wave 2</w:t>
      </w:r>
      <w:r w:rsidR="00425867">
        <w:t xml:space="preserve"> to attempt to achieve the </w:t>
      </w:r>
      <w:r w:rsidR="000F0153">
        <w:t>targets for the patient survey samples.</w:t>
      </w:r>
      <w:r w:rsidR="002A3663">
        <w:t xml:space="preserve"> </w:t>
      </w:r>
    </w:p>
    <w:p w14:paraId="2C909A9F" w14:textId="77777777" w:rsidR="00B7198A" w:rsidRDefault="00B7198A">
      <w:pPr>
        <w:spacing w:after="160" w:line="259" w:lineRule="auto"/>
      </w:pPr>
      <w:r>
        <w:br w:type="page"/>
      </w:r>
    </w:p>
    <w:p w14:paraId="6C48F04A" w14:textId="2C2F45AC" w:rsidR="0010057D" w:rsidRDefault="0010057D" w:rsidP="005B783D">
      <w:r>
        <w:lastRenderedPageBreak/>
        <w:t xml:space="preserve">Once contact details for patients were received, The Social Research Centre followed a protocol </w:t>
      </w:r>
      <w:bookmarkStart w:id="58" w:name="_Hlk528662693"/>
      <w:r>
        <w:t xml:space="preserve">developed with </w:t>
      </w:r>
      <w:r w:rsidR="00FF7DF8">
        <w:t>HPA</w:t>
      </w:r>
      <w:r>
        <w:t>, which reflects best practice in conducting surveys</w:t>
      </w:r>
      <w:r w:rsidR="00DA624A">
        <w:t>:</w:t>
      </w:r>
      <w:r w:rsidR="007D14B5" w:rsidRPr="00306935">
        <w:rPr>
          <w:rStyle w:val="FootnoteReference"/>
          <w:color w:val="408BCA"/>
        </w:rPr>
        <w:footnoteReference w:id="47"/>
      </w:r>
    </w:p>
    <w:bookmarkEnd w:id="58"/>
    <w:p w14:paraId="453739F9" w14:textId="6097D26E" w:rsidR="0010057D" w:rsidRDefault="0010057D" w:rsidP="005B783D">
      <w:pPr>
        <w:pStyle w:val="ListParagraph"/>
        <w:numPr>
          <w:ilvl w:val="0"/>
          <w:numId w:val="33"/>
        </w:numPr>
        <w:ind w:left="714" w:hanging="357"/>
        <w:contextualSpacing w:val="0"/>
      </w:pPr>
      <w:r>
        <w:t xml:space="preserve">Within seven days of receiving contact details, The Social Research Centre sent enrolees a primary approach letter with a non-contingent incentive of </w:t>
      </w:r>
      <w:r w:rsidRPr="000D10BE">
        <w:t>$10 (in</w:t>
      </w:r>
      <w:r>
        <w:t xml:space="preserve"> the form of a card). Patients could access the voucher regardless of whether they agreed to participate in the survey. If only an email address was available, an approach letter was emailed with an electronic voucher.</w:t>
      </w:r>
    </w:p>
    <w:p w14:paraId="72B7DF4B" w14:textId="77777777" w:rsidR="0010057D" w:rsidRDefault="0010057D" w:rsidP="005B783D">
      <w:pPr>
        <w:pStyle w:val="ListParagraph"/>
        <w:numPr>
          <w:ilvl w:val="0"/>
          <w:numId w:val="33"/>
        </w:numPr>
        <w:ind w:left="714" w:hanging="357"/>
        <w:contextualSpacing w:val="0"/>
      </w:pPr>
      <w:r>
        <w:t>Telephone contact was then made at least seven days after the initial approach to allow for delivery of the letter.</w:t>
      </w:r>
    </w:p>
    <w:p w14:paraId="12FE3849" w14:textId="75E64D9E" w:rsidR="0010057D" w:rsidRDefault="0010057D" w:rsidP="005B783D">
      <w:pPr>
        <w:pStyle w:val="ListParagraph"/>
        <w:numPr>
          <w:ilvl w:val="0"/>
          <w:numId w:val="33"/>
        </w:numPr>
        <w:ind w:left="714" w:hanging="357"/>
        <w:contextualSpacing w:val="0"/>
      </w:pPr>
      <w:r>
        <w:t xml:space="preserve">An SMS was sent to enrolees with a valid mobile number </w:t>
      </w:r>
      <w:r w:rsidR="0051674C">
        <w:t>before</w:t>
      </w:r>
      <w:r>
        <w:t xml:space="preserve"> the initial call to reduce non-contacts.</w:t>
      </w:r>
    </w:p>
    <w:p w14:paraId="3DC1FBB2" w14:textId="77777777" w:rsidR="0010057D" w:rsidRDefault="0010057D" w:rsidP="005B783D">
      <w:pPr>
        <w:pStyle w:val="ListParagraph"/>
        <w:numPr>
          <w:ilvl w:val="0"/>
          <w:numId w:val="33"/>
        </w:numPr>
        <w:ind w:left="714" w:hanging="357"/>
        <w:contextualSpacing w:val="0"/>
      </w:pPr>
      <w:r>
        <w:t>If an enrolee didn’t answer, The Social Research Centre continued to call up to eight times. If the enrolee or a family member answered and hung up or the enrolee declined to participate, then they were not contacted further.</w:t>
      </w:r>
    </w:p>
    <w:p w14:paraId="55E1B7D3" w14:textId="6679ACAF" w:rsidR="0010057D" w:rsidRDefault="0010057D" w:rsidP="005B783D">
      <w:pPr>
        <w:pStyle w:val="ListParagraph"/>
        <w:numPr>
          <w:ilvl w:val="0"/>
          <w:numId w:val="33"/>
        </w:numPr>
        <w:ind w:left="714" w:hanging="357"/>
        <w:contextualSpacing w:val="0"/>
      </w:pPr>
      <w:r>
        <w:t>When contacted the interviewee could also choose: (a) not to participate in the survey at the time they received a telephone call from The Social Research Centre interviewer</w:t>
      </w:r>
      <w:r w:rsidR="00DA624A">
        <w:t>;</w:t>
      </w:r>
      <w:r>
        <w:t xml:space="preserve"> (b) to stop the interview at any time</w:t>
      </w:r>
      <w:r w:rsidR="00DA624A">
        <w:t>;</w:t>
      </w:r>
      <w:r>
        <w:t xml:space="preserve"> and/ or (c) not answer </w:t>
      </w:r>
      <w:r w:rsidR="00DA624A">
        <w:t>certain</w:t>
      </w:r>
      <w:r>
        <w:t xml:space="preserve"> questions.</w:t>
      </w:r>
    </w:p>
    <w:p w14:paraId="4F560387" w14:textId="650BC01D" w:rsidR="0010057D" w:rsidRDefault="0010057D" w:rsidP="005B783D">
      <w:pPr>
        <w:pStyle w:val="ListParagraph"/>
        <w:numPr>
          <w:ilvl w:val="0"/>
          <w:numId w:val="33"/>
        </w:numPr>
        <w:ind w:left="714" w:hanging="357"/>
        <w:contextualSpacing w:val="0"/>
      </w:pPr>
      <w:r>
        <w:t xml:space="preserve">The Social Research Centre interviewers followed a script to ensure the same questions were asked of all the participants, subject to the conditional statements within the survey. The interviewee asked the patient which language they would prefer the interview to be conducted in. The interviewer also gave the patient the opportunity to reschedule the interview </w:t>
      </w:r>
      <w:r w:rsidR="00DA624A">
        <w:t>at another</w:t>
      </w:r>
      <w:r>
        <w:t xml:space="preserve"> time. The interviews took 15 to 20 minutes.</w:t>
      </w:r>
    </w:p>
    <w:p w14:paraId="31D21EC5" w14:textId="4A4CB6F7" w:rsidR="0010057D" w:rsidRDefault="00DA624A" w:rsidP="005B783D">
      <w:pPr>
        <w:pStyle w:val="ListParagraph"/>
        <w:numPr>
          <w:ilvl w:val="0"/>
          <w:numId w:val="33"/>
        </w:numPr>
      </w:pPr>
      <w:r>
        <w:t>For waves 1 and 2, r</w:t>
      </w:r>
      <w:r w:rsidR="0010057D">
        <w:t xml:space="preserve">espondents were sent a thank you email (or letter if no email address), reminding them that they will be contacted again in </w:t>
      </w:r>
      <w:r>
        <w:t>the next wave</w:t>
      </w:r>
      <w:r w:rsidR="0010057D">
        <w:t>, and allowing an opportunity to opt-out if they didn’t wish to be re-surveyed.</w:t>
      </w:r>
    </w:p>
    <w:bookmarkStart w:id="59" w:name="_Hlk20905072"/>
    <w:p w14:paraId="63BA7874" w14:textId="3F1F7646" w:rsidR="008E0B37" w:rsidRDefault="00FE370F" w:rsidP="005B783D">
      <w:r w:rsidRPr="0099106B">
        <w:rPr>
          <w:color w:val="1D2455"/>
          <w:szCs w:val="20"/>
        </w:rPr>
        <w:fldChar w:fldCharType="begin"/>
      </w:r>
      <w:r w:rsidRPr="0099106B">
        <w:rPr>
          <w:color w:val="1D2455"/>
          <w:szCs w:val="20"/>
        </w:rPr>
        <w:instrText xml:space="preserve"> REF _Ref524515919 \h </w:instrText>
      </w:r>
      <w:r w:rsidR="0099106B">
        <w:rPr>
          <w:color w:val="1D2455"/>
          <w:szCs w:val="20"/>
        </w:rPr>
        <w:instrText xml:space="preserve"> \* MERGEFORMAT </w:instrText>
      </w:r>
      <w:r w:rsidRPr="0099106B">
        <w:rPr>
          <w:color w:val="1D2455"/>
          <w:szCs w:val="20"/>
        </w:rPr>
      </w:r>
      <w:r w:rsidRPr="0099106B">
        <w:rPr>
          <w:color w:val="1D2455"/>
          <w:szCs w:val="20"/>
        </w:rPr>
        <w:fldChar w:fldCharType="separate"/>
      </w:r>
      <w:r w:rsidR="00FD44E2" w:rsidRPr="00FD44E2">
        <w:rPr>
          <w:color w:val="1D2455"/>
          <w:szCs w:val="20"/>
        </w:rPr>
        <w:t>Table 16</w:t>
      </w:r>
      <w:r w:rsidRPr="0099106B">
        <w:rPr>
          <w:color w:val="1D2455"/>
          <w:szCs w:val="20"/>
        </w:rPr>
        <w:fldChar w:fldCharType="end"/>
      </w:r>
      <w:r>
        <w:t xml:space="preserve"> presents data on response rates for each </w:t>
      </w:r>
      <w:r w:rsidR="00AA7367">
        <w:t xml:space="preserve">survey wave. </w:t>
      </w:r>
      <w:r w:rsidR="008D5343">
        <w:t>C</w:t>
      </w:r>
      <w:r w:rsidR="0010057D">
        <w:t>rude response rate</w:t>
      </w:r>
      <w:r w:rsidR="008D5343">
        <w:t>s</w:t>
      </w:r>
      <w:r w:rsidR="0010057D">
        <w:t xml:space="preserve"> </w:t>
      </w:r>
      <w:r w:rsidR="008D5343">
        <w:t xml:space="preserve">were </w:t>
      </w:r>
      <w:r w:rsidR="0010057D">
        <w:t>64.6%</w:t>
      </w:r>
      <w:bookmarkEnd w:id="59"/>
      <w:r w:rsidR="008D5343">
        <w:t xml:space="preserve"> </w:t>
      </w:r>
      <w:r w:rsidR="00336EFF">
        <w:t xml:space="preserve">for </w:t>
      </w:r>
      <w:r w:rsidR="008D5343">
        <w:t>wave 1</w:t>
      </w:r>
      <w:r w:rsidR="00336EFF">
        <w:t xml:space="preserve">, </w:t>
      </w:r>
      <w:r w:rsidR="006630AF">
        <w:t>68</w:t>
      </w:r>
      <w:r w:rsidR="008D5343">
        <w:t xml:space="preserve">% </w:t>
      </w:r>
      <w:r w:rsidR="00336EFF">
        <w:t xml:space="preserve">for </w:t>
      </w:r>
      <w:r w:rsidR="008D5343">
        <w:t>wave 2</w:t>
      </w:r>
      <w:r w:rsidR="00336EFF">
        <w:t xml:space="preserve"> and </w:t>
      </w:r>
      <w:r w:rsidR="006630AF">
        <w:t>7</w:t>
      </w:r>
      <w:r w:rsidR="00F47782">
        <w:t>1.5</w:t>
      </w:r>
      <w:r w:rsidR="00336EFF">
        <w:t>% for wave 3</w:t>
      </w:r>
      <w:r w:rsidR="0010057D">
        <w:t xml:space="preserve">. For </w:t>
      </w:r>
      <w:r>
        <w:t xml:space="preserve">some patients the </w:t>
      </w:r>
      <w:r w:rsidR="0010057D">
        <w:t>contact information was classified as unusable. If these are excluded from the denominator, the response rate</w:t>
      </w:r>
      <w:r w:rsidR="00F5599D">
        <w:t xml:space="preserve">s were </w:t>
      </w:r>
      <w:r w:rsidR="006A6471">
        <w:t>66.7</w:t>
      </w:r>
      <w:r w:rsidR="00F5599D">
        <w:t xml:space="preserve">% for wave 1, </w:t>
      </w:r>
      <w:r w:rsidR="00F54950">
        <w:t>72.1</w:t>
      </w:r>
      <w:r w:rsidR="00F5599D">
        <w:t xml:space="preserve">% for wave 2 and </w:t>
      </w:r>
      <w:r w:rsidR="004129E3">
        <w:t>77.1</w:t>
      </w:r>
      <w:r w:rsidR="00F5599D">
        <w:t>% for wave 3.</w:t>
      </w:r>
      <w:r w:rsidR="00316178">
        <w:t xml:space="preserve"> </w:t>
      </w:r>
      <w:r w:rsidR="002C5351">
        <w:t>Contact could not be made with some patients (</w:t>
      </w:r>
      <w:r w:rsidR="00C25245">
        <w:t>17.6</w:t>
      </w:r>
      <w:r w:rsidR="002C5351">
        <w:t xml:space="preserve">%, </w:t>
      </w:r>
      <w:r w:rsidR="00644219">
        <w:t>14.4</w:t>
      </w:r>
      <w:r w:rsidR="002C5351">
        <w:t xml:space="preserve">% and </w:t>
      </w:r>
      <w:r w:rsidR="00DD2DB3">
        <w:t>10.3</w:t>
      </w:r>
      <w:r w:rsidR="002C5351">
        <w:t>%</w:t>
      </w:r>
      <w:r w:rsidR="000525A0">
        <w:t xml:space="preserve"> for waves 1 to 3</w:t>
      </w:r>
      <w:r w:rsidR="002C5351">
        <w:t xml:space="preserve"> respectively)</w:t>
      </w:r>
      <w:r w:rsidR="0076098D">
        <w:t>.</w:t>
      </w:r>
      <w:r w:rsidR="0010057D">
        <w:t xml:space="preserve"> </w:t>
      </w:r>
    </w:p>
    <w:p w14:paraId="261D65B7" w14:textId="77777777" w:rsidR="008E0B37" w:rsidRDefault="008E0B37">
      <w:pPr>
        <w:spacing w:after="160" w:line="259" w:lineRule="auto"/>
      </w:pPr>
      <w:r>
        <w:br w:type="page"/>
      </w:r>
    </w:p>
    <w:p w14:paraId="42341637" w14:textId="35147532" w:rsidR="005867DA" w:rsidRDefault="0010057D" w:rsidP="00DA624A">
      <w:pPr>
        <w:pStyle w:val="TableorFigurecaptionHPA"/>
      </w:pPr>
      <w:bookmarkStart w:id="60" w:name="_Ref524515919"/>
      <w:r>
        <w:lastRenderedPageBreak/>
        <w:t xml:space="preserve">Table </w:t>
      </w:r>
      <w:r>
        <w:fldChar w:fldCharType="begin"/>
      </w:r>
      <w:r>
        <w:rPr>
          <w:rFonts w:cs="Arial"/>
          <w:color w:val="000000" w:themeColor="text1"/>
        </w:rPr>
        <w:instrText xml:space="preserve"> SEQ Table \* ARABIC </w:instrText>
      </w:r>
      <w:r>
        <w:fldChar w:fldCharType="separate"/>
      </w:r>
      <w:r w:rsidR="00FD44E2">
        <w:rPr>
          <w:rFonts w:cs="Arial"/>
          <w:noProof/>
          <w:color w:val="000000" w:themeColor="text1"/>
        </w:rPr>
        <w:t>16</w:t>
      </w:r>
      <w:r>
        <w:fldChar w:fldCharType="end"/>
      </w:r>
      <w:bookmarkEnd w:id="60"/>
      <w:r w:rsidR="008E5669" w:rsidRPr="00DA624A">
        <w:t>:</w:t>
      </w:r>
      <w:r w:rsidRPr="00DA624A">
        <w:t xml:space="preserve"> </w:t>
      </w:r>
      <w:r w:rsidR="00DA624A">
        <w:t>Patient</w:t>
      </w:r>
      <w:r w:rsidRPr="00DA624A">
        <w:t xml:space="preserve"> participation in HCH survey</w:t>
      </w:r>
      <w:r w:rsidR="00B25552" w:rsidRPr="00DA624A">
        <w:t>s</w:t>
      </w:r>
    </w:p>
    <w:tbl>
      <w:tblPr>
        <w:tblStyle w:val="TableGrid"/>
        <w:tblW w:w="4793"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07"/>
        <w:gridCol w:w="3509"/>
        <w:gridCol w:w="1276"/>
        <w:gridCol w:w="1275"/>
        <w:gridCol w:w="1276"/>
      </w:tblGrid>
      <w:tr w:rsidR="00F82701" w:rsidRPr="00306935" w14:paraId="7E9660D3" w14:textId="6E8CDCF8" w:rsidTr="00DA624A">
        <w:trPr>
          <w:tblHeader/>
          <w:jc w:val="center"/>
        </w:trPr>
        <w:tc>
          <w:tcPr>
            <w:tcW w:w="4816" w:type="dxa"/>
            <w:gridSpan w:val="2"/>
            <w:vMerge w:val="restart"/>
            <w:tcBorders>
              <w:top w:val="single" w:sz="4" w:space="0" w:color="408BCA"/>
              <w:bottom w:val="single" w:sz="4" w:space="0" w:color="BFBFBF" w:themeColor="background1" w:themeShade="BF"/>
            </w:tcBorders>
            <w:shd w:val="clear" w:color="auto" w:fill="408BCA"/>
            <w:vAlign w:val="center"/>
            <w:hideMark/>
          </w:tcPr>
          <w:p w14:paraId="71DED6A1" w14:textId="4B38831F" w:rsidR="0020438F" w:rsidRPr="00306935" w:rsidRDefault="00DA624A" w:rsidP="005B783D">
            <w:pPr>
              <w:spacing w:after="0"/>
              <w:jc w:val="center"/>
              <w:rPr>
                <w:b/>
                <w:bCs/>
                <w:sz w:val="18"/>
                <w:szCs w:val="18"/>
              </w:rPr>
            </w:pPr>
            <w:r>
              <w:rPr>
                <w:b/>
                <w:color w:val="FFFFFF" w:themeColor="background1"/>
                <w:sz w:val="18"/>
                <w:szCs w:val="18"/>
              </w:rPr>
              <w:t>Sample size/ status</w:t>
            </w:r>
          </w:p>
        </w:tc>
        <w:tc>
          <w:tcPr>
            <w:tcW w:w="3827" w:type="dxa"/>
            <w:gridSpan w:val="3"/>
            <w:tcBorders>
              <w:top w:val="single" w:sz="4" w:space="0" w:color="408BCA"/>
              <w:bottom w:val="single" w:sz="4" w:space="0" w:color="BFBFBF" w:themeColor="background1" w:themeShade="BF"/>
            </w:tcBorders>
            <w:shd w:val="clear" w:color="auto" w:fill="408BCA"/>
            <w:hideMark/>
          </w:tcPr>
          <w:p w14:paraId="2D0617CC" w14:textId="79B4C4BA" w:rsidR="0020438F" w:rsidRPr="00306935" w:rsidRDefault="0020438F" w:rsidP="005B783D">
            <w:pPr>
              <w:spacing w:after="0"/>
              <w:jc w:val="center"/>
              <w:rPr>
                <w:rFonts w:eastAsia="Times New Roman" w:cs="Arial"/>
                <w:b/>
                <w:color w:val="FFFFFF" w:themeColor="background1"/>
                <w:sz w:val="18"/>
                <w:szCs w:val="18"/>
              </w:rPr>
            </w:pPr>
            <w:r w:rsidRPr="00306935">
              <w:rPr>
                <w:rFonts w:eastAsia="Times New Roman" w:cs="Arial"/>
                <w:b/>
                <w:color w:val="FFFFFF" w:themeColor="background1"/>
                <w:sz w:val="18"/>
                <w:szCs w:val="18"/>
              </w:rPr>
              <w:t>Number of patients n (%)</w:t>
            </w:r>
          </w:p>
        </w:tc>
      </w:tr>
      <w:tr w:rsidR="001D3D40" w:rsidRPr="00306935" w14:paraId="2E74F16A" w14:textId="1997B908" w:rsidTr="00DA624A">
        <w:trPr>
          <w:tblHeader/>
          <w:jc w:val="center"/>
        </w:trPr>
        <w:tc>
          <w:tcPr>
            <w:tcW w:w="4816" w:type="dxa"/>
            <w:gridSpan w:val="2"/>
            <w:vMerge/>
            <w:tcBorders>
              <w:top w:val="single" w:sz="4" w:space="0" w:color="BFBFBF" w:themeColor="background1" w:themeShade="BF"/>
              <w:bottom w:val="single" w:sz="4" w:space="0" w:color="BFBFBF" w:themeColor="background1" w:themeShade="BF"/>
            </w:tcBorders>
            <w:shd w:val="clear" w:color="auto" w:fill="408BCA"/>
          </w:tcPr>
          <w:p w14:paraId="30A838FD" w14:textId="77777777" w:rsidR="0020438F" w:rsidRPr="00306935" w:rsidRDefault="0020438F" w:rsidP="005B783D">
            <w:pPr>
              <w:spacing w:after="0"/>
              <w:jc w:val="center"/>
              <w:rPr>
                <w:b/>
                <w:bCs/>
                <w:sz w:val="18"/>
                <w:szCs w:val="18"/>
              </w:rPr>
            </w:pPr>
          </w:p>
        </w:tc>
        <w:tc>
          <w:tcPr>
            <w:tcW w:w="1276" w:type="dxa"/>
            <w:tcBorders>
              <w:top w:val="single" w:sz="4" w:space="0" w:color="BFBFBF" w:themeColor="background1" w:themeShade="BF"/>
              <w:bottom w:val="single" w:sz="4" w:space="0" w:color="BFBFBF" w:themeColor="background1" w:themeShade="BF"/>
            </w:tcBorders>
            <w:shd w:val="clear" w:color="auto" w:fill="408BCA"/>
          </w:tcPr>
          <w:p w14:paraId="409EFDA1" w14:textId="1BD2987D" w:rsidR="0020438F" w:rsidRPr="00306935" w:rsidRDefault="0020438F" w:rsidP="005B783D">
            <w:pPr>
              <w:spacing w:after="0"/>
              <w:jc w:val="center"/>
              <w:rPr>
                <w:rFonts w:eastAsia="Times New Roman" w:cs="Arial"/>
                <w:b/>
                <w:color w:val="FFFFFF" w:themeColor="background1"/>
                <w:sz w:val="18"/>
                <w:szCs w:val="18"/>
              </w:rPr>
            </w:pPr>
            <w:r w:rsidRPr="00306935">
              <w:rPr>
                <w:rFonts w:eastAsia="Times New Roman" w:cs="Arial"/>
                <w:b/>
                <w:color w:val="FFFFFF" w:themeColor="background1"/>
                <w:sz w:val="18"/>
                <w:szCs w:val="18"/>
              </w:rPr>
              <w:t>Wave 1</w:t>
            </w:r>
          </w:p>
        </w:tc>
        <w:tc>
          <w:tcPr>
            <w:tcW w:w="1275" w:type="dxa"/>
            <w:tcBorders>
              <w:top w:val="single" w:sz="4" w:space="0" w:color="BFBFBF" w:themeColor="background1" w:themeShade="BF"/>
              <w:bottom w:val="single" w:sz="4" w:space="0" w:color="BFBFBF" w:themeColor="background1" w:themeShade="BF"/>
            </w:tcBorders>
            <w:shd w:val="clear" w:color="auto" w:fill="408BCA"/>
          </w:tcPr>
          <w:p w14:paraId="74984DBB" w14:textId="2E2737B7" w:rsidR="0020438F" w:rsidRPr="00306935" w:rsidRDefault="0020438F" w:rsidP="005B783D">
            <w:pPr>
              <w:spacing w:after="0"/>
              <w:jc w:val="center"/>
              <w:rPr>
                <w:rFonts w:eastAsia="Times New Roman" w:cs="Arial"/>
                <w:b/>
                <w:color w:val="FFFFFF" w:themeColor="background1"/>
                <w:sz w:val="18"/>
                <w:szCs w:val="18"/>
              </w:rPr>
            </w:pPr>
            <w:r w:rsidRPr="00306935">
              <w:rPr>
                <w:rFonts w:eastAsia="Times New Roman" w:cs="Arial"/>
                <w:b/>
                <w:color w:val="FFFFFF" w:themeColor="background1"/>
                <w:sz w:val="18"/>
                <w:szCs w:val="18"/>
              </w:rPr>
              <w:t>Wave 2</w:t>
            </w:r>
          </w:p>
        </w:tc>
        <w:tc>
          <w:tcPr>
            <w:tcW w:w="1276" w:type="dxa"/>
            <w:tcBorders>
              <w:top w:val="single" w:sz="4" w:space="0" w:color="BFBFBF" w:themeColor="background1" w:themeShade="BF"/>
              <w:bottom w:val="single" w:sz="4" w:space="0" w:color="BFBFBF" w:themeColor="background1" w:themeShade="BF"/>
            </w:tcBorders>
            <w:shd w:val="clear" w:color="auto" w:fill="408BCA"/>
          </w:tcPr>
          <w:p w14:paraId="6CA23A53" w14:textId="3110B768" w:rsidR="0020438F" w:rsidRPr="00306935" w:rsidRDefault="0020438F" w:rsidP="005B783D">
            <w:pPr>
              <w:spacing w:after="0"/>
              <w:jc w:val="center"/>
              <w:rPr>
                <w:rFonts w:eastAsia="Times New Roman" w:cs="Arial"/>
                <w:b/>
                <w:color w:val="FFFFFF" w:themeColor="background1"/>
                <w:sz w:val="18"/>
                <w:szCs w:val="18"/>
              </w:rPr>
            </w:pPr>
            <w:r w:rsidRPr="00306935">
              <w:rPr>
                <w:rFonts w:eastAsia="Times New Roman" w:cs="Arial"/>
                <w:b/>
                <w:color w:val="FFFFFF" w:themeColor="background1"/>
                <w:sz w:val="18"/>
                <w:szCs w:val="18"/>
              </w:rPr>
              <w:t>Wave 3</w:t>
            </w:r>
          </w:p>
        </w:tc>
      </w:tr>
      <w:tr w:rsidR="00DD6AE5" w:rsidRPr="00306935" w14:paraId="7EF73D87" w14:textId="16A29821" w:rsidTr="00DA624A">
        <w:trPr>
          <w:jc w:val="center"/>
        </w:trPr>
        <w:tc>
          <w:tcPr>
            <w:tcW w:w="4816" w:type="dxa"/>
            <w:gridSpan w:val="2"/>
            <w:tcBorders>
              <w:top w:val="single" w:sz="4" w:space="0" w:color="BFBFBF" w:themeColor="background1" w:themeShade="BF"/>
              <w:bottom w:val="single" w:sz="4" w:space="0" w:color="BFBFBF" w:themeColor="background1" w:themeShade="BF"/>
            </w:tcBorders>
          </w:tcPr>
          <w:p w14:paraId="4E6C101C" w14:textId="15125A72" w:rsidR="0020438F" w:rsidRPr="005867DA" w:rsidRDefault="0020438F" w:rsidP="005867DA">
            <w:pPr>
              <w:spacing w:before="40" w:after="40"/>
              <w:rPr>
                <w:sz w:val="18"/>
                <w:szCs w:val="18"/>
              </w:rPr>
            </w:pPr>
            <w:r w:rsidRPr="005867DA">
              <w:rPr>
                <w:sz w:val="18"/>
                <w:szCs w:val="18"/>
              </w:rPr>
              <w:t>Patient sample</w:t>
            </w:r>
          </w:p>
        </w:tc>
        <w:tc>
          <w:tcPr>
            <w:tcW w:w="1276" w:type="dxa"/>
            <w:tcBorders>
              <w:top w:val="single" w:sz="4" w:space="0" w:color="BFBFBF" w:themeColor="background1" w:themeShade="BF"/>
              <w:bottom w:val="single" w:sz="4" w:space="0" w:color="BFBFBF" w:themeColor="background1" w:themeShade="BF"/>
            </w:tcBorders>
            <w:vAlign w:val="center"/>
          </w:tcPr>
          <w:p w14:paraId="22B2E8D3" w14:textId="50C177BC" w:rsidR="0020438F" w:rsidRPr="005867DA" w:rsidRDefault="0020438F" w:rsidP="005867DA">
            <w:pPr>
              <w:spacing w:before="40" w:after="40"/>
              <w:jc w:val="center"/>
              <w:rPr>
                <w:rFonts w:eastAsia="Times New Roman" w:cs="Arial"/>
                <w:color w:val="000000" w:themeColor="text1"/>
                <w:sz w:val="18"/>
                <w:szCs w:val="18"/>
              </w:rPr>
            </w:pPr>
            <w:r w:rsidRPr="005867DA">
              <w:rPr>
                <w:rFonts w:eastAsia="Times New Roman" w:cs="Arial"/>
                <w:color w:val="000000" w:themeColor="text1"/>
                <w:sz w:val="18"/>
                <w:szCs w:val="18"/>
              </w:rPr>
              <w:t>3,125 (100.0%)</w:t>
            </w:r>
          </w:p>
        </w:tc>
        <w:tc>
          <w:tcPr>
            <w:tcW w:w="1275" w:type="dxa"/>
            <w:tcBorders>
              <w:top w:val="single" w:sz="4" w:space="0" w:color="BFBFBF" w:themeColor="background1" w:themeShade="BF"/>
              <w:bottom w:val="single" w:sz="4" w:space="0" w:color="BFBFBF" w:themeColor="background1" w:themeShade="BF"/>
            </w:tcBorders>
          </w:tcPr>
          <w:p w14:paraId="04E7EF98" w14:textId="27A96A90" w:rsidR="00C77F87" w:rsidRPr="005867DA" w:rsidRDefault="00C77F87" w:rsidP="005867DA">
            <w:pPr>
              <w:spacing w:before="40" w:after="40"/>
              <w:jc w:val="center"/>
              <w:rPr>
                <w:rFonts w:eastAsia="Times New Roman" w:cs="Arial"/>
                <w:color w:val="000000" w:themeColor="text1"/>
                <w:sz w:val="18"/>
                <w:szCs w:val="18"/>
              </w:rPr>
            </w:pPr>
            <w:r w:rsidRPr="00306935">
              <w:rPr>
                <w:rFonts w:eastAsia="Times New Roman" w:cs="Arial"/>
                <w:color w:val="000000" w:themeColor="text1"/>
                <w:sz w:val="18"/>
                <w:szCs w:val="18"/>
              </w:rPr>
              <w:t>2</w:t>
            </w:r>
            <w:r w:rsidR="00DA624A">
              <w:rPr>
                <w:rFonts w:eastAsia="Times New Roman" w:cs="Arial"/>
                <w:color w:val="000000" w:themeColor="text1"/>
                <w:sz w:val="18"/>
                <w:szCs w:val="18"/>
              </w:rPr>
              <w:t>,</w:t>
            </w:r>
            <w:r w:rsidRPr="00306935">
              <w:rPr>
                <w:rFonts w:eastAsia="Times New Roman" w:cs="Arial"/>
                <w:color w:val="000000" w:themeColor="text1"/>
                <w:sz w:val="18"/>
                <w:szCs w:val="18"/>
              </w:rPr>
              <w:t>733</w:t>
            </w:r>
            <w:r w:rsidR="00E8584D" w:rsidRPr="005867DA">
              <w:rPr>
                <w:rFonts w:eastAsia="Times New Roman" w:cs="Arial"/>
                <w:color w:val="000000" w:themeColor="text1"/>
                <w:sz w:val="18"/>
                <w:szCs w:val="18"/>
              </w:rPr>
              <w:t xml:space="preserve"> </w:t>
            </w:r>
            <w:r w:rsidRPr="005867DA">
              <w:rPr>
                <w:rFonts w:eastAsia="Times New Roman" w:cs="Arial"/>
                <w:color w:val="000000" w:themeColor="text1"/>
                <w:sz w:val="18"/>
                <w:szCs w:val="18"/>
              </w:rPr>
              <w:t>(100.0%)</w:t>
            </w:r>
          </w:p>
        </w:tc>
        <w:tc>
          <w:tcPr>
            <w:tcW w:w="1276" w:type="dxa"/>
            <w:tcBorders>
              <w:top w:val="single" w:sz="4" w:space="0" w:color="BFBFBF" w:themeColor="background1" w:themeShade="BF"/>
              <w:bottom w:val="single" w:sz="4" w:space="0" w:color="BFBFBF" w:themeColor="background1" w:themeShade="BF"/>
            </w:tcBorders>
          </w:tcPr>
          <w:p w14:paraId="76B2F4FD" w14:textId="57E16D9A" w:rsidR="0020438F" w:rsidRPr="005867DA" w:rsidRDefault="00535156" w:rsidP="005867DA">
            <w:pPr>
              <w:spacing w:before="40" w:after="40"/>
              <w:jc w:val="center"/>
              <w:rPr>
                <w:rFonts w:eastAsia="Times New Roman" w:cs="Arial"/>
                <w:color w:val="000000" w:themeColor="text1"/>
                <w:sz w:val="18"/>
                <w:szCs w:val="18"/>
              </w:rPr>
            </w:pPr>
            <w:r w:rsidRPr="005867DA">
              <w:rPr>
                <w:rFonts w:eastAsia="Times New Roman" w:cs="Arial"/>
                <w:color w:val="000000" w:themeColor="text1"/>
                <w:sz w:val="18"/>
                <w:szCs w:val="18"/>
              </w:rPr>
              <w:t xml:space="preserve">1,936 </w:t>
            </w:r>
            <w:r w:rsidR="00D0143D" w:rsidRPr="005867DA">
              <w:rPr>
                <w:rFonts w:eastAsia="Times New Roman" w:cs="Arial"/>
                <w:color w:val="000000" w:themeColor="text1"/>
                <w:sz w:val="18"/>
                <w:szCs w:val="18"/>
              </w:rPr>
              <w:t>(100.0%)</w:t>
            </w:r>
          </w:p>
        </w:tc>
      </w:tr>
      <w:tr w:rsidR="00DD6AE5" w:rsidRPr="00306935" w14:paraId="1DD8D38A" w14:textId="0D5FE699" w:rsidTr="00DA624A">
        <w:trPr>
          <w:jc w:val="center"/>
        </w:trPr>
        <w:tc>
          <w:tcPr>
            <w:tcW w:w="4816" w:type="dxa"/>
            <w:gridSpan w:val="2"/>
            <w:tcBorders>
              <w:top w:val="single" w:sz="4" w:space="0" w:color="BFBFBF" w:themeColor="background1" w:themeShade="BF"/>
              <w:bottom w:val="single" w:sz="4" w:space="0" w:color="BFBFBF" w:themeColor="background1" w:themeShade="BF"/>
            </w:tcBorders>
            <w:hideMark/>
          </w:tcPr>
          <w:p w14:paraId="6A0D7B08" w14:textId="77777777" w:rsidR="0020438F" w:rsidRPr="005867DA" w:rsidRDefault="0020438F" w:rsidP="005867DA">
            <w:pPr>
              <w:spacing w:before="40" w:after="40"/>
              <w:rPr>
                <w:sz w:val="18"/>
                <w:szCs w:val="18"/>
              </w:rPr>
            </w:pPr>
            <w:r w:rsidRPr="005867DA">
              <w:rPr>
                <w:sz w:val="18"/>
                <w:szCs w:val="18"/>
              </w:rPr>
              <w:t>Interviews completed</w:t>
            </w:r>
          </w:p>
        </w:tc>
        <w:tc>
          <w:tcPr>
            <w:tcW w:w="1276" w:type="dxa"/>
            <w:tcBorders>
              <w:top w:val="single" w:sz="4" w:space="0" w:color="BFBFBF" w:themeColor="background1" w:themeShade="BF"/>
              <w:bottom w:val="single" w:sz="4" w:space="0" w:color="BFBFBF" w:themeColor="background1" w:themeShade="BF"/>
            </w:tcBorders>
            <w:vAlign w:val="center"/>
            <w:hideMark/>
          </w:tcPr>
          <w:p w14:paraId="2235CFD4" w14:textId="39CE7BE4" w:rsidR="0020438F" w:rsidRPr="005867DA" w:rsidRDefault="0020438F" w:rsidP="005867DA">
            <w:pPr>
              <w:spacing w:before="40" w:after="40"/>
              <w:jc w:val="center"/>
              <w:rPr>
                <w:sz w:val="18"/>
                <w:szCs w:val="18"/>
              </w:rPr>
            </w:pPr>
            <w:r w:rsidRPr="005867DA">
              <w:rPr>
                <w:rFonts w:eastAsia="Times New Roman" w:cs="Arial"/>
                <w:color w:val="000000" w:themeColor="text1"/>
                <w:sz w:val="18"/>
                <w:szCs w:val="18"/>
              </w:rPr>
              <w:t>2,018 (64.6%)</w:t>
            </w:r>
          </w:p>
        </w:tc>
        <w:tc>
          <w:tcPr>
            <w:tcW w:w="1275" w:type="dxa"/>
            <w:tcBorders>
              <w:top w:val="single" w:sz="4" w:space="0" w:color="BFBFBF" w:themeColor="background1" w:themeShade="BF"/>
              <w:bottom w:val="single" w:sz="4" w:space="0" w:color="BFBFBF" w:themeColor="background1" w:themeShade="BF"/>
            </w:tcBorders>
          </w:tcPr>
          <w:p w14:paraId="78D8EADB" w14:textId="2969E703" w:rsidR="00D673CB" w:rsidRPr="005867DA" w:rsidRDefault="006D3A53" w:rsidP="005867DA">
            <w:pPr>
              <w:spacing w:before="40" w:after="40"/>
              <w:jc w:val="center"/>
              <w:rPr>
                <w:rFonts w:eastAsia="Times New Roman" w:cs="Arial"/>
                <w:color w:val="000000" w:themeColor="text1"/>
                <w:sz w:val="18"/>
                <w:szCs w:val="18"/>
              </w:rPr>
            </w:pPr>
            <w:r w:rsidRPr="00306935">
              <w:rPr>
                <w:rFonts w:eastAsia="Times New Roman" w:cs="Arial"/>
                <w:color w:val="000000" w:themeColor="text1"/>
                <w:sz w:val="18"/>
                <w:szCs w:val="18"/>
              </w:rPr>
              <w:t>1</w:t>
            </w:r>
            <w:r w:rsidR="00DA624A">
              <w:rPr>
                <w:rFonts w:eastAsia="Times New Roman" w:cs="Arial"/>
                <w:color w:val="000000" w:themeColor="text1"/>
                <w:sz w:val="18"/>
                <w:szCs w:val="18"/>
              </w:rPr>
              <w:t>,</w:t>
            </w:r>
            <w:r w:rsidRPr="00306935">
              <w:rPr>
                <w:rFonts w:eastAsia="Times New Roman" w:cs="Arial"/>
                <w:color w:val="000000" w:themeColor="text1"/>
                <w:sz w:val="18"/>
                <w:szCs w:val="18"/>
              </w:rPr>
              <w:t>859</w:t>
            </w:r>
            <w:r w:rsidR="00E8584D" w:rsidRPr="005867DA">
              <w:rPr>
                <w:rFonts w:eastAsia="Times New Roman" w:cs="Arial"/>
                <w:color w:val="000000" w:themeColor="text1"/>
                <w:sz w:val="18"/>
                <w:szCs w:val="18"/>
              </w:rPr>
              <w:t xml:space="preserve"> </w:t>
            </w:r>
            <w:r w:rsidR="00D673CB" w:rsidRPr="005867DA">
              <w:rPr>
                <w:rFonts w:eastAsia="Times New Roman" w:cs="Arial"/>
                <w:color w:val="000000" w:themeColor="text1"/>
                <w:sz w:val="18"/>
                <w:szCs w:val="18"/>
              </w:rPr>
              <w:t>(6</w:t>
            </w:r>
            <w:r w:rsidR="00292E93" w:rsidRPr="005867DA">
              <w:rPr>
                <w:rFonts w:eastAsia="Times New Roman" w:cs="Arial"/>
                <w:color w:val="000000" w:themeColor="text1"/>
                <w:sz w:val="18"/>
                <w:szCs w:val="18"/>
              </w:rPr>
              <w:t>8.0</w:t>
            </w:r>
            <w:r w:rsidR="00D673CB" w:rsidRPr="005867DA">
              <w:rPr>
                <w:rFonts w:eastAsia="Times New Roman" w:cs="Arial"/>
                <w:color w:val="000000" w:themeColor="text1"/>
                <w:sz w:val="18"/>
                <w:szCs w:val="18"/>
              </w:rPr>
              <w:t>%)</w:t>
            </w:r>
          </w:p>
        </w:tc>
        <w:tc>
          <w:tcPr>
            <w:tcW w:w="1276" w:type="dxa"/>
            <w:tcBorders>
              <w:top w:val="single" w:sz="4" w:space="0" w:color="BFBFBF" w:themeColor="background1" w:themeShade="BF"/>
              <w:bottom w:val="single" w:sz="4" w:space="0" w:color="BFBFBF" w:themeColor="background1" w:themeShade="BF"/>
            </w:tcBorders>
          </w:tcPr>
          <w:p w14:paraId="331E27B7" w14:textId="45FC689C" w:rsidR="0088594B" w:rsidRPr="005867DA" w:rsidRDefault="0088594B" w:rsidP="005867DA">
            <w:pPr>
              <w:spacing w:before="40" w:after="40"/>
              <w:jc w:val="center"/>
              <w:rPr>
                <w:rFonts w:eastAsia="Times New Roman" w:cs="Arial"/>
                <w:color w:val="000000" w:themeColor="text1"/>
                <w:sz w:val="18"/>
                <w:szCs w:val="18"/>
              </w:rPr>
            </w:pPr>
            <w:r w:rsidRPr="005867DA">
              <w:rPr>
                <w:rFonts w:eastAsia="Times New Roman" w:cs="Arial"/>
                <w:color w:val="000000" w:themeColor="text1"/>
                <w:sz w:val="18"/>
                <w:szCs w:val="18"/>
              </w:rPr>
              <w:t>1,385</w:t>
            </w:r>
            <w:r w:rsidR="00E8584D" w:rsidRPr="005867DA">
              <w:rPr>
                <w:rFonts w:eastAsia="Times New Roman" w:cs="Arial"/>
                <w:color w:val="000000" w:themeColor="text1"/>
                <w:sz w:val="18"/>
                <w:szCs w:val="18"/>
              </w:rPr>
              <w:t xml:space="preserve"> </w:t>
            </w:r>
            <w:r w:rsidRPr="005867DA">
              <w:rPr>
                <w:rFonts w:eastAsia="Times New Roman" w:cs="Arial"/>
                <w:color w:val="000000" w:themeColor="text1"/>
                <w:sz w:val="18"/>
                <w:szCs w:val="18"/>
              </w:rPr>
              <w:t>(7</w:t>
            </w:r>
            <w:r w:rsidR="00F47782" w:rsidRPr="005867DA">
              <w:rPr>
                <w:rFonts w:eastAsia="Times New Roman" w:cs="Arial"/>
                <w:color w:val="000000" w:themeColor="text1"/>
                <w:sz w:val="18"/>
                <w:szCs w:val="18"/>
              </w:rPr>
              <w:t>1.5</w:t>
            </w:r>
            <w:r w:rsidRPr="005867DA">
              <w:rPr>
                <w:rFonts w:eastAsia="Times New Roman" w:cs="Arial"/>
                <w:color w:val="000000" w:themeColor="text1"/>
                <w:sz w:val="18"/>
                <w:szCs w:val="18"/>
              </w:rPr>
              <w:t>%)</w:t>
            </w:r>
          </w:p>
        </w:tc>
      </w:tr>
      <w:tr w:rsidR="00DD6AE5" w:rsidRPr="00306935" w14:paraId="48318C77" w14:textId="24AE2B06" w:rsidTr="00DA624A">
        <w:trPr>
          <w:jc w:val="center"/>
        </w:trPr>
        <w:tc>
          <w:tcPr>
            <w:tcW w:w="1307" w:type="dxa"/>
            <w:vMerge w:val="restart"/>
            <w:tcBorders>
              <w:top w:val="single" w:sz="4" w:space="0" w:color="BFBFBF" w:themeColor="background1" w:themeShade="BF"/>
              <w:bottom w:val="single" w:sz="4" w:space="0" w:color="BFBFBF" w:themeColor="background1" w:themeShade="BF"/>
            </w:tcBorders>
            <w:hideMark/>
          </w:tcPr>
          <w:p w14:paraId="223814AD" w14:textId="77777777" w:rsidR="00F328A6" w:rsidRPr="005867DA" w:rsidRDefault="00F328A6" w:rsidP="005867DA">
            <w:pPr>
              <w:spacing w:before="40" w:after="40"/>
              <w:rPr>
                <w:rFonts w:cs="Arial"/>
                <w:color w:val="000000"/>
                <w:sz w:val="18"/>
                <w:szCs w:val="18"/>
              </w:rPr>
            </w:pPr>
            <w:r w:rsidRPr="005867DA">
              <w:rPr>
                <w:rFonts w:cs="Arial"/>
                <w:color w:val="000000"/>
                <w:sz w:val="18"/>
                <w:szCs w:val="18"/>
              </w:rPr>
              <w:t>Unusable sample</w:t>
            </w:r>
          </w:p>
        </w:tc>
        <w:tc>
          <w:tcPr>
            <w:tcW w:w="3509" w:type="dxa"/>
            <w:tcBorders>
              <w:top w:val="single" w:sz="4" w:space="0" w:color="BFBFBF" w:themeColor="background1" w:themeShade="BF"/>
              <w:bottom w:val="single" w:sz="4" w:space="0" w:color="BFBFBF" w:themeColor="background1" w:themeShade="BF"/>
            </w:tcBorders>
            <w:vAlign w:val="center"/>
            <w:hideMark/>
          </w:tcPr>
          <w:p w14:paraId="5C7DE585" w14:textId="77777777" w:rsidR="00F328A6" w:rsidRPr="005867DA" w:rsidRDefault="00F328A6" w:rsidP="005867DA">
            <w:pPr>
              <w:spacing w:before="40" w:after="40"/>
              <w:rPr>
                <w:rFonts w:cs="Arial"/>
                <w:color w:val="000000"/>
                <w:sz w:val="18"/>
                <w:szCs w:val="18"/>
              </w:rPr>
            </w:pPr>
            <w:r w:rsidRPr="005867DA">
              <w:rPr>
                <w:rFonts w:eastAsia="Times New Roman" w:cs="Arial"/>
                <w:color w:val="000000" w:themeColor="text1"/>
                <w:sz w:val="18"/>
                <w:szCs w:val="18"/>
              </w:rPr>
              <w:t>Deceased</w:t>
            </w:r>
          </w:p>
        </w:tc>
        <w:tc>
          <w:tcPr>
            <w:tcW w:w="1276" w:type="dxa"/>
            <w:tcBorders>
              <w:top w:val="single" w:sz="4" w:space="0" w:color="BFBFBF" w:themeColor="background1" w:themeShade="BF"/>
              <w:bottom w:val="single" w:sz="4" w:space="0" w:color="BFBFBF" w:themeColor="background1" w:themeShade="BF"/>
            </w:tcBorders>
            <w:vAlign w:val="center"/>
            <w:hideMark/>
          </w:tcPr>
          <w:p w14:paraId="64DB13C1" w14:textId="33CCBCA0" w:rsidR="00F328A6" w:rsidRPr="005867DA" w:rsidRDefault="00F328A6" w:rsidP="005867DA">
            <w:pPr>
              <w:spacing w:before="40" w:after="40"/>
              <w:jc w:val="center"/>
              <w:rPr>
                <w:rFonts w:cs="Arial"/>
                <w:color w:val="000000"/>
                <w:sz w:val="18"/>
                <w:szCs w:val="18"/>
              </w:rPr>
            </w:pPr>
            <w:r w:rsidRPr="005867DA">
              <w:rPr>
                <w:rFonts w:eastAsia="Times New Roman" w:cs="Arial"/>
                <w:color w:val="000000" w:themeColor="text1"/>
                <w:sz w:val="18"/>
                <w:szCs w:val="18"/>
              </w:rPr>
              <w:t xml:space="preserve">5 </w:t>
            </w:r>
          </w:p>
        </w:tc>
        <w:tc>
          <w:tcPr>
            <w:tcW w:w="1275" w:type="dxa"/>
            <w:tcBorders>
              <w:top w:val="single" w:sz="4" w:space="0" w:color="BFBFBF" w:themeColor="background1" w:themeShade="BF"/>
              <w:bottom w:val="single" w:sz="4" w:space="0" w:color="BFBFBF" w:themeColor="background1" w:themeShade="BF"/>
            </w:tcBorders>
          </w:tcPr>
          <w:p w14:paraId="7AB3D58F" w14:textId="15A70B20" w:rsidR="00F328A6" w:rsidRPr="005867DA" w:rsidRDefault="00F328A6" w:rsidP="005867DA">
            <w:pPr>
              <w:spacing w:before="40" w:after="40"/>
              <w:jc w:val="center"/>
              <w:rPr>
                <w:rFonts w:eastAsia="Times New Roman" w:cs="Arial"/>
                <w:color w:val="000000" w:themeColor="text1"/>
                <w:sz w:val="18"/>
                <w:szCs w:val="18"/>
              </w:rPr>
            </w:pPr>
            <w:r w:rsidRPr="005867DA">
              <w:rPr>
                <w:sz w:val="18"/>
                <w:szCs w:val="18"/>
              </w:rPr>
              <w:t>19</w:t>
            </w:r>
          </w:p>
        </w:tc>
        <w:tc>
          <w:tcPr>
            <w:tcW w:w="1276" w:type="dxa"/>
            <w:tcBorders>
              <w:top w:val="single" w:sz="4" w:space="0" w:color="BFBFBF" w:themeColor="background1" w:themeShade="BF"/>
              <w:bottom w:val="single" w:sz="4" w:space="0" w:color="BFBFBF" w:themeColor="background1" w:themeShade="BF"/>
            </w:tcBorders>
          </w:tcPr>
          <w:p w14:paraId="48B550EF" w14:textId="509D85FD" w:rsidR="00F328A6" w:rsidRPr="005867DA" w:rsidRDefault="00F328A6" w:rsidP="005867DA">
            <w:pPr>
              <w:spacing w:before="40" w:after="40"/>
              <w:jc w:val="center"/>
              <w:rPr>
                <w:rFonts w:eastAsia="Times New Roman" w:cs="Arial"/>
                <w:color w:val="000000" w:themeColor="text1"/>
                <w:sz w:val="18"/>
                <w:szCs w:val="18"/>
              </w:rPr>
            </w:pPr>
            <w:r w:rsidRPr="005867DA">
              <w:rPr>
                <w:sz w:val="18"/>
                <w:szCs w:val="18"/>
              </w:rPr>
              <w:t>23</w:t>
            </w:r>
          </w:p>
        </w:tc>
      </w:tr>
      <w:tr w:rsidR="00DD6AE5" w:rsidRPr="00306935" w14:paraId="4586C164" w14:textId="150818A8" w:rsidTr="00447621">
        <w:trPr>
          <w:jc w:val="center"/>
        </w:trPr>
        <w:tc>
          <w:tcPr>
            <w:tcW w:w="0" w:type="auto"/>
            <w:vMerge/>
            <w:tcBorders>
              <w:top w:val="single" w:sz="4" w:space="0" w:color="BFBFBF" w:themeColor="background1" w:themeShade="BF"/>
              <w:bottom w:val="single" w:sz="4" w:space="0" w:color="BFBFBF" w:themeColor="background1" w:themeShade="BF"/>
            </w:tcBorders>
            <w:vAlign w:val="center"/>
            <w:hideMark/>
          </w:tcPr>
          <w:p w14:paraId="2FE6915D" w14:textId="77777777" w:rsidR="00F328A6" w:rsidRPr="005867DA" w:rsidRDefault="00F328A6" w:rsidP="005867DA">
            <w:pPr>
              <w:spacing w:before="40" w:after="40"/>
              <w:rPr>
                <w:rFonts w:cs="Arial"/>
                <w:color w:val="000000"/>
                <w:sz w:val="18"/>
                <w:szCs w:val="18"/>
              </w:rPr>
            </w:pPr>
          </w:p>
        </w:tc>
        <w:tc>
          <w:tcPr>
            <w:tcW w:w="3509" w:type="dxa"/>
            <w:tcBorders>
              <w:top w:val="single" w:sz="4" w:space="0" w:color="BFBFBF" w:themeColor="background1" w:themeShade="BF"/>
              <w:bottom w:val="single" w:sz="4" w:space="0" w:color="BFBFBF" w:themeColor="background1" w:themeShade="BF"/>
            </w:tcBorders>
            <w:vAlign w:val="center"/>
            <w:hideMark/>
          </w:tcPr>
          <w:p w14:paraId="3B637859" w14:textId="77777777" w:rsidR="00F328A6" w:rsidRPr="005867DA" w:rsidRDefault="00F328A6" w:rsidP="005867DA">
            <w:pPr>
              <w:spacing w:before="40" w:after="40"/>
              <w:rPr>
                <w:rFonts w:cs="Arial"/>
                <w:color w:val="000000"/>
                <w:sz w:val="18"/>
                <w:szCs w:val="18"/>
              </w:rPr>
            </w:pPr>
            <w:r w:rsidRPr="005867DA">
              <w:rPr>
                <w:rFonts w:eastAsia="Times New Roman" w:cs="Arial"/>
                <w:color w:val="000000" w:themeColor="text1"/>
                <w:sz w:val="18"/>
                <w:szCs w:val="18"/>
              </w:rPr>
              <w:t>Named person not known</w:t>
            </w:r>
          </w:p>
        </w:tc>
        <w:tc>
          <w:tcPr>
            <w:tcW w:w="1276" w:type="dxa"/>
            <w:tcBorders>
              <w:top w:val="single" w:sz="4" w:space="0" w:color="BFBFBF" w:themeColor="background1" w:themeShade="BF"/>
              <w:bottom w:val="single" w:sz="4" w:space="0" w:color="BFBFBF" w:themeColor="background1" w:themeShade="BF"/>
            </w:tcBorders>
            <w:vAlign w:val="center"/>
            <w:hideMark/>
          </w:tcPr>
          <w:p w14:paraId="720CC6D2" w14:textId="77777777" w:rsidR="00F328A6" w:rsidRPr="005867DA" w:rsidRDefault="00F328A6" w:rsidP="005867DA">
            <w:pPr>
              <w:spacing w:before="40" w:after="40"/>
              <w:jc w:val="center"/>
              <w:rPr>
                <w:rFonts w:cs="Arial"/>
                <w:color w:val="000000"/>
                <w:sz w:val="18"/>
                <w:szCs w:val="18"/>
              </w:rPr>
            </w:pPr>
            <w:r w:rsidRPr="005867DA">
              <w:rPr>
                <w:rFonts w:eastAsia="Times New Roman" w:cs="Arial"/>
                <w:color w:val="000000" w:themeColor="text1"/>
                <w:sz w:val="18"/>
                <w:szCs w:val="18"/>
              </w:rPr>
              <w:t>32</w:t>
            </w:r>
          </w:p>
        </w:tc>
        <w:tc>
          <w:tcPr>
            <w:tcW w:w="1275" w:type="dxa"/>
            <w:tcBorders>
              <w:top w:val="single" w:sz="4" w:space="0" w:color="BFBFBF" w:themeColor="background1" w:themeShade="BF"/>
              <w:bottom w:val="single" w:sz="4" w:space="0" w:color="BFBFBF" w:themeColor="background1" w:themeShade="BF"/>
            </w:tcBorders>
          </w:tcPr>
          <w:p w14:paraId="40366A55" w14:textId="18B9A07E" w:rsidR="00F328A6" w:rsidRPr="005867DA" w:rsidRDefault="00F328A6" w:rsidP="005867DA">
            <w:pPr>
              <w:spacing w:before="40" w:after="40"/>
              <w:jc w:val="center"/>
              <w:rPr>
                <w:rFonts w:eastAsia="Times New Roman" w:cs="Arial"/>
                <w:color w:val="000000" w:themeColor="text1"/>
                <w:sz w:val="18"/>
                <w:szCs w:val="18"/>
              </w:rPr>
            </w:pPr>
            <w:r w:rsidRPr="005867DA">
              <w:rPr>
                <w:sz w:val="18"/>
                <w:szCs w:val="18"/>
              </w:rPr>
              <w:t>23</w:t>
            </w:r>
          </w:p>
        </w:tc>
        <w:tc>
          <w:tcPr>
            <w:tcW w:w="1276" w:type="dxa"/>
            <w:tcBorders>
              <w:top w:val="single" w:sz="4" w:space="0" w:color="BFBFBF" w:themeColor="background1" w:themeShade="BF"/>
              <w:bottom w:val="single" w:sz="4" w:space="0" w:color="BFBFBF" w:themeColor="background1" w:themeShade="BF"/>
            </w:tcBorders>
          </w:tcPr>
          <w:p w14:paraId="72A69B47" w14:textId="462A217D" w:rsidR="00F328A6" w:rsidRPr="005867DA" w:rsidRDefault="00F328A6" w:rsidP="005867DA">
            <w:pPr>
              <w:spacing w:before="40" w:after="40"/>
              <w:jc w:val="center"/>
              <w:rPr>
                <w:rFonts w:eastAsia="Times New Roman" w:cs="Arial"/>
                <w:color w:val="000000" w:themeColor="text1"/>
                <w:sz w:val="18"/>
                <w:szCs w:val="18"/>
              </w:rPr>
            </w:pPr>
            <w:r w:rsidRPr="005867DA">
              <w:rPr>
                <w:sz w:val="18"/>
                <w:szCs w:val="18"/>
              </w:rPr>
              <w:t>17</w:t>
            </w:r>
          </w:p>
        </w:tc>
      </w:tr>
      <w:tr w:rsidR="00DD6AE5" w:rsidRPr="00306935" w14:paraId="0848DBC6" w14:textId="7FC43D95" w:rsidTr="00447621">
        <w:trPr>
          <w:jc w:val="center"/>
        </w:trPr>
        <w:tc>
          <w:tcPr>
            <w:tcW w:w="0" w:type="auto"/>
            <w:vMerge/>
            <w:tcBorders>
              <w:top w:val="single" w:sz="4" w:space="0" w:color="BFBFBF" w:themeColor="background1" w:themeShade="BF"/>
              <w:bottom w:val="single" w:sz="4" w:space="0" w:color="BFBFBF" w:themeColor="background1" w:themeShade="BF"/>
            </w:tcBorders>
            <w:vAlign w:val="center"/>
            <w:hideMark/>
          </w:tcPr>
          <w:p w14:paraId="5DB5E0E2" w14:textId="77777777" w:rsidR="00F328A6" w:rsidRPr="005867DA" w:rsidRDefault="00F328A6" w:rsidP="005867DA">
            <w:pPr>
              <w:spacing w:before="40" w:after="40"/>
              <w:rPr>
                <w:rFonts w:cs="Arial"/>
                <w:color w:val="000000"/>
                <w:sz w:val="18"/>
                <w:szCs w:val="18"/>
              </w:rPr>
            </w:pPr>
          </w:p>
        </w:tc>
        <w:tc>
          <w:tcPr>
            <w:tcW w:w="3509" w:type="dxa"/>
            <w:tcBorders>
              <w:top w:val="single" w:sz="4" w:space="0" w:color="BFBFBF" w:themeColor="background1" w:themeShade="BF"/>
              <w:bottom w:val="single" w:sz="4" w:space="0" w:color="BFBFBF" w:themeColor="background1" w:themeShade="BF"/>
            </w:tcBorders>
            <w:vAlign w:val="center"/>
            <w:hideMark/>
          </w:tcPr>
          <w:p w14:paraId="258129DA" w14:textId="77777777" w:rsidR="00F328A6" w:rsidRPr="005867DA" w:rsidRDefault="00F328A6" w:rsidP="005867DA">
            <w:pPr>
              <w:spacing w:before="40" w:after="40"/>
              <w:rPr>
                <w:rFonts w:cs="Arial"/>
                <w:color w:val="000000"/>
                <w:sz w:val="18"/>
                <w:szCs w:val="18"/>
              </w:rPr>
            </w:pPr>
            <w:r w:rsidRPr="005867DA">
              <w:rPr>
                <w:rFonts w:eastAsia="Times New Roman" w:cs="Arial"/>
                <w:color w:val="000000" w:themeColor="text1"/>
                <w:sz w:val="18"/>
                <w:szCs w:val="18"/>
              </w:rPr>
              <w:t>Not a residential number</w:t>
            </w:r>
          </w:p>
        </w:tc>
        <w:tc>
          <w:tcPr>
            <w:tcW w:w="1276" w:type="dxa"/>
            <w:tcBorders>
              <w:top w:val="single" w:sz="4" w:space="0" w:color="BFBFBF" w:themeColor="background1" w:themeShade="BF"/>
              <w:bottom w:val="single" w:sz="4" w:space="0" w:color="BFBFBF" w:themeColor="background1" w:themeShade="BF"/>
            </w:tcBorders>
            <w:vAlign w:val="center"/>
            <w:hideMark/>
          </w:tcPr>
          <w:p w14:paraId="672F4B50" w14:textId="77777777" w:rsidR="00F328A6" w:rsidRPr="005867DA" w:rsidRDefault="00F328A6" w:rsidP="005867DA">
            <w:pPr>
              <w:spacing w:before="40" w:after="40"/>
              <w:jc w:val="center"/>
              <w:rPr>
                <w:rFonts w:cs="Arial"/>
                <w:color w:val="000000"/>
                <w:sz w:val="18"/>
                <w:szCs w:val="18"/>
              </w:rPr>
            </w:pPr>
            <w:r w:rsidRPr="005867DA">
              <w:rPr>
                <w:rFonts w:eastAsia="Times New Roman" w:cs="Arial"/>
                <w:color w:val="000000" w:themeColor="text1"/>
                <w:sz w:val="18"/>
                <w:szCs w:val="18"/>
              </w:rPr>
              <w:t>6</w:t>
            </w:r>
          </w:p>
        </w:tc>
        <w:tc>
          <w:tcPr>
            <w:tcW w:w="1275" w:type="dxa"/>
            <w:tcBorders>
              <w:top w:val="single" w:sz="4" w:space="0" w:color="BFBFBF" w:themeColor="background1" w:themeShade="BF"/>
              <w:bottom w:val="single" w:sz="4" w:space="0" w:color="BFBFBF" w:themeColor="background1" w:themeShade="BF"/>
            </w:tcBorders>
          </w:tcPr>
          <w:p w14:paraId="79372261" w14:textId="0ABF3CD4" w:rsidR="00F328A6" w:rsidRPr="005867DA" w:rsidRDefault="00F328A6" w:rsidP="005867DA">
            <w:pPr>
              <w:spacing w:before="40" w:after="40"/>
              <w:jc w:val="center"/>
              <w:rPr>
                <w:rFonts w:eastAsia="Times New Roman" w:cs="Arial"/>
                <w:color w:val="000000" w:themeColor="text1"/>
                <w:sz w:val="18"/>
                <w:szCs w:val="18"/>
              </w:rPr>
            </w:pPr>
            <w:r w:rsidRPr="005867DA">
              <w:rPr>
                <w:sz w:val="18"/>
                <w:szCs w:val="18"/>
              </w:rPr>
              <w:t>1</w:t>
            </w:r>
          </w:p>
        </w:tc>
        <w:tc>
          <w:tcPr>
            <w:tcW w:w="1276" w:type="dxa"/>
            <w:tcBorders>
              <w:top w:val="single" w:sz="4" w:space="0" w:color="BFBFBF" w:themeColor="background1" w:themeShade="BF"/>
              <w:bottom w:val="single" w:sz="4" w:space="0" w:color="BFBFBF" w:themeColor="background1" w:themeShade="BF"/>
            </w:tcBorders>
          </w:tcPr>
          <w:p w14:paraId="267B893F" w14:textId="5953856F" w:rsidR="00F328A6" w:rsidRPr="005867DA" w:rsidRDefault="00F328A6" w:rsidP="005867DA">
            <w:pPr>
              <w:spacing w:before="40" w:after="40"/>
              <w:jc w:val="center"/>
              <w:rPr>
                <w:rFonts w:eastAsia="Times New Roman" w:cs="Arial"/>
                <w:color w:val="000000" w:themeColor="text1"/>
                <w:sz w:val="18"/>
                <w:szCs w:val="18"/>
              </w:rPr>
            </w:pPr>
            <w:r w:rsidRPr="005867DA">
              <w:rPr>
                <w:sz w:val="18"/>
                <w:szCs w:val="18"/>
              </w:rPr>
              <w:t>1</w:t>
            </w:r>
          </w:p>
        </w:tc>
      </w:tr>
      <w:tr w:rsidR="00DD6AE5" w:rsidRPr="00306935" w14:paraId="1F3AFE6F" w14:textId="4282BA6E" w:rsidTr="00447621">
        <w:trPr>
          <w:jc w:val="center"/>
        </w:trPr>
        <w:tc>
          <w:tcPr>
            <w:tcW w:w="0" w:type="auto"/>
            <w:vMerge/>
            <w:tcBorders>
              <w:top w:val="single" w:sz="4" w:space="0" w:color="BFBFBF" w:themeColor="background1" w:themeShade="BF"/>
              <w:bottom w:val="single" w:sz="4" w:space="0" w:color="BFBFBF" w:themeColor="background1" w:themeShade="BF"/>
            </w:tcBorders>
            <w:vAlign w:val="center"/>
            <w:hideMark/>
          </w:tcPr>
          <w:p w14:paraId="6E23E2A4" w14:textId="77777777" w:rsidR="00F328A6" w:rsidRPr="005867DA" w:rsidRDefault="00F328A6" w:rsidP="005867DA">
            <w:pPr>
              <w:spacing w:before="40" w:after="40"/>
              <w:rPr>
                <w:rFonts w:cs="Arial"/>
                <w:color w:val="000000"/>
                <w:sz w:val="18"/>
                <w:szCs w:val="18"/>
              </w:rPr>
            </w:pPr>
          </w:p>
        </w:tc>
        <w:tc>
          <w:tcPr>
            <w:tcW w:w="3509" w:type="dxa"/>
            <w:tcBorders>
              <w:top w:val="single" w:sz="4" w:space="0" w:color="BFBFBF" w:themeColor="background1" w:themeShade="BF"/>
              <w:bottom w:val="single" w:sz="4" w:space="0" w:color="BFBFBF" w:themeColor="background1" w:themeShade="BF"/>
            </w:tcBorders>
            <w:vAlign w:val="center"/>
            <w:hideMark/>
          </w:tcPr>
          <w:p w14:paraId="71BA91C1" w14:textId="77777777" w:rsidR="00F328A6" w:rsidRPr="005867DA" w:rsidRDefault="00F328A6" w:rsidP="005867DA">
            <w:pPr>
              <w:spacing w:before="40" w:after="40"/>
              <w:rPr>
                <w:rFonts w:cs="Arial"/>
                <w:color w:val="000000"/>
                <w:sz w:val="18"/>
                <w:szCs w:val="18"/>
              </w:rPr>
            </w:pPr>
            <w:r w:rsidRPr="005867DA">
              <w:rPr>
                <w:rFonts w:eastAsia="Times New Roman" w:cs="Arial"/>
                <w:color w:val="000000" w:themeColor="text1"/>
                <w:sz w:val="18"/>
                <w:szCs w:val="18"/>
              </w:rPr>
              <w:t>Incoming call restriction</w:t>
            </w:r>
          </w:p>
        </w:tc>
        <w:tc>
          <w:tcPr>
            <w:tcW w:w="1276" w:type="dxa"/>
            <w:tcBorders>
              <w:top w:val="single" w:sz="4" w:space="0" w:color="BFBFBF" w:themeColor="background1" w:themeShade="BF"/>
              <w:bottom w:val="single" w:sz="4" w:space="0" w:color="BFBFBF" w:themeColor="background1" w:themeShade="BF"/>
            </w:tcBorders>
            <w:vAlign w:val="center"/>
            <w:hideMark/>
          </w:tcPr>
          <w:p w14:paraId="1D7693C6" w14:textId="77777777" w:rsidR="00F328A6" w:rsidRPr="005867DA" w:rsidRDefault="00F328A6" w:rsidP="005867DA">
            <w:pPr>
              <w:spacing w:before="40" w:after="40"/>
              <w:jc w:val="center"/>
              <w:rPr>
                <w:rFonts w:cs="Arial"/>
                <w:color w:val="000000"/>
                <w:sz w:val="18"/>
                <w:szCs w:val="18"/>
              </w:rPr>
            </w:pPr>
            <w:r w:rsidRPr="005867DA">
              <w:rPr>
                <w:rFonts w:eastAsia="Times New Roman" w:cs="Arial"/>
                <w:color w:val="000000" w:themeColor="text1"/>
                <w:sz w:val="18"/>
                <w:szCs w:val="18"/>
              </w:rPr>
              <w:t>1</w:t>
            </w:r>
          </w:p>
        </w:tc>
        <w:tc>
          <w:tcPr>
            <w:tcW w:w="1275" w:type="dxa"/>
            <w:tcBorders>
              <w:top w:val="single" w:sz="4" w:space="0" w:color="BFBFBF" w:themeColor="background1" w:themeShade="BF"/>
              <w:bottom w:val="single" w:sz="4" w:space="0" w:color="BFBFBF" w:themeColor="background1" w:themeShade="BF"/>
            </w:tcBorders>
          </w:tcPr>
          <w:p w14:paraId="544D685B" w14:textId="54704CF3" w:rsidR="00F328A6" w:rsidRPr="005867DA" w:rsidRDefault="00F328A6" w:rsidP="005867DA">
            <w:pPr>
              <w:spacing w:before="40" w:after="40"/>
              <w:jc w:val="center"/>
              <w:rPr>
                <w:rFonts w:eastAsia="Times New Roman" w:cs="Arial"/>
                <w:color w:val="000000" w:themeColor="text1"/>
                <w:sz w:val="18"/>
                <w:szCs w:val="18"/>
              </w:rPr>
            </w:pPr>
            <w:r w:rsidRPr="005867DA">
              <w:rPr>
                <w:sz w:val="18"/>
                <w:szCs w:val="18"/>
              </w:rPr>
              <w:t>2</w:t>
            </w:r>
          </w:p>
        </w:tc>
        <w:tc>
          <w:tcPr>
            <w:tcW w:w="1276" w:type="dxa"/>
            <w:tcBorders>
              <w:top w:val="single" w:sz="4" w:space="0" w:color="BFBFBF" w:themeColor="background1" w:themeShade="BF"/>
              <w:bottom w:val="single" w:sz="4" w:space="0" w:color="BFBFBF" w:themeColor="background1" w:themeShade="BF"/>
            </w:tcBorders>
          </w:tcPr>
          <w:p w14:paraId="2C36F7E9" w14:textId="7432E909" w:rsidR="00F328A6" w:rsidRPr="005867DA" w:rsidRDefault="00F328A6" w:rsidP="005867DA">
            <w:pPr>
              <w:spacing w:before="40" w:after="40"/>
              <w:jc w:val="center"/>
              <w:rPr>
                <w:rFonts w:eastAsia="Times New Roman" w:cs="Arial"/>
                <w:color w:val="000000" w:themeColor="text1"/>
                <w:sz w:val="18"/>
                <w:szCs w:val="18"/>
              </w:rPr>
            </w:pPr>
            <w:r w:rsidRPr="005867DA">
              <w:rPr>
                <w:sz w:val="18"/>
                <w:szCs w:val="18"/>
              </w:rPr>
              <w:t>1</w:t>
            </w:r>
          </w:p>
        </w:tc>
      </w:tr>
      <w:tr w:rsidR="00DD6AE5" w:rsidRPr="00306935" w14:paraId="480783E5" w14:textId="07664634" w:rsidTr="00447621">
        <w:trPr>
          <w:jc w:val="center"/>
        </w:trPr>
        <w:tc>
          <w:tcPr>
            <w:tcW w:w="0" w:type="auto"/>
            <w:vMerge/>
            <w:tcBorders>
              <w:top w:val="single" w:sz="4" w:space="0" w:color="BFBFBF" w:themeColor="background1" w:themeShade="BF"/>
              <w:bottom w:val="single" w:sz="4" w:space="0" w:color="BFBFBF" w:themeColor="background1" w:themeShade="BF"/>
            </w:tcBorders>
            <w:vAlign w:val="center"/>
            <w:hideMark/>
          </w:tcPr>
          <w:p w14:paraId="353FBD12" w14:textId="77777777" w:rsidR="00F328A6" w:rsidRPr="005867DA" w:rsidRDefault="00F328A6" w:rsidP="005867DA">
            <w:pPr>
              <w:spacing w:before="40" w:after="40"/>
              <w:rPr>
                <w:rFonts w:cs="Arial"/>
                <w:color w:val="000000"/>
                <w:sz w:val="18"/>
                <w:szCs w:val="18"/>
              </w:rPr>
            </w:pPr>
          </w:p>
        </w:tc>
        <w:tc>
          <w:tcPr>
            <w:tcW w:w="3509" w:type="dxa"/>
            <w:tcBorders>
              <w:top w:val="single" w:sz="4" w:space="0" w:color="BFBFBF" w:themeColor="background1" w:themeShade="BF"/>
              <w:bottom w:val="single" w:sz="4" w:space="0" w:color="BFBFBF" w:themeColor="background1" w:themeShade="BF"/>
            </w:tcBorders>
            <w:vAlign w:val="center"/>
            <w:hideMark/>
          </w:tcPr>
          <w:p w14:paraId="69451FB9" w14:textId="77777777" w:rsidR="00F328A6" w:rsidRPr="005867DA" w:rsidRDefault="00F328A6" w:rsidP="005867DA">
            <w:pPr>
              <w:spacing w:before="40" w:after="40"/>
              <w:rPr>
                <w:rFonts w:cs="Arial"/>
                <w:color w:val="000000"/>
                <w:sz w:val="18"/>
                <w:szCs w:val="18"/>
              </w:rPr>
            </w:pPr>
            <w:r w:rsidRPr="005867DA">
              <w:rPr>
                <w:rFonts w:eastAsia="Times New Roman" w:cs="Arial"/>
                <w:color w:val="000000" w:themeColor="text1"/>
                <w:sz w:val="18"/>
                <w:szCs w:val="18"/>
              </w:rPr>
              <w:t>Number disconnected</w:t>
            </w:r>
          </w:p>
        </w:tc>
        <w:tc>
          <w:tcPr>
            <w:tcW w:w="1276" w:type="dxa"/>
            <w:tcBorders>
              <w:top w:val="single" w:sz="4" w:space="0" w:color="BFBFBF" w:themeColor="background1" w:themeShade="BF"/>
              <w:bottom w:val="single" w:sz="4" w:space="0" w:color="BFBFBF" w:themeColor="background1" w:themeShade="BF"/>
            </w:tcBorders>
            <w:vAlign w:val="center"/>
            <w:hideMark/>
          </w:tcPr>
          <w:p w14:paraId="1BDEE14A" w14:textId="77777777" w:rsidR="00F328A6" w:rsidRPr="005867DA" w:rsidRDefault="00F328A6" w:rsidP="005867DA">
            <w:pPr>
              <w:spacing w:before="40" w:after="40"/>
              <w:jc w:val="center"/>
              <w:rPr>
                <w:rFonts w:cs="Arial"/>
                <w:color w:val="000000"/>
                <w:sz w:val="18"/>
                <w:szCs w:val="18"/>
              </w:rPr>
            </w:pPr>
            <w:r w:rsidRPr="005867DA">
              <w:rPr>
                <w:rFonts w:eastAsia="Times New Roman" w:cs="Arial"/>
                <w:color w:val="000000" w:themeColor="text1"/>
                <w:sz w:val="18"/>
                <w:szCs w:val="18"/>
              </w:rPr>
              <w:t>55</w:t>
            </w:r>
          </w:p>
        </w:tc>
        <w:tc>
          <w:tcPr>
            <w:tcW w:w="1275" w:type="dxa"/>
            <w:tcBorders>
              <w:top w:val="single" w:sz="4" w:space="0" w:color="BFBFBF" w:themeColor="background1" w:themeShade="BF"/>
              <w:bottom w:val="single" w:sz="4" w:space="0" w:color="BFBFBF" w:themeColor="background1" w:themeShade="BF"/>
            </w:tcBorders>
          </w:tcPr>
          <w:p w14:paraId="5D246D70" w14:textId="74E1EC40" w:rsidR="00F328A6" w:rsidRPr="005867DA" w:rsidRDefault="00F328A6" w:rsidP="005867DA">
            <w:pPr>
              <w:spacing w:before="40" w:after="40"/>
              <w:jc w:val="center"/>
              <w:rPr>
                <w:rFonts w:eastAsia="Times New Roman" w:cs="Arial"/>
                <w:color w:val="000000" w:themeColor="text1"/>
                <w:sz w:val="18"/>
                <w:szCs w:val="18"/>
              </w:rPr>
            </w:pPr>
            <w:r w:rsidRPr="005867DA">
              <w:rPr>
                <w:sz w:val="18"/>
                <w:szCs w:val="18"/>
              </w:rPr>
              <w:t>109</w:t>
            </w:r>
          </w:p>
        </w:tc>
        <w:tc>
          <w:tcPr>
            <w:tcW w:w="1276" w:type="dxa"/>
            <w:tcBorders>
              <w:top w:val="single" w:sz="4" w:space="0" w:color="BFBFBF" w:themeColor="background1" w:themeShade="BF"/>
              <w:bottom w:val="single" w:sz="4" w:space="0" w:color="BFBFBF" w:themeColor="background1" w:themeShade="BF"/>
            </w:tcBorders>
          </w:tcPr>
          <w:p w14:paraId="799FE864" w14:textId="6022E5D2" w:rsidR="00F328A6" w:rsidRPr="005867DA" w:rsidRDefault="00F328A6" w:rsidP="005867DA">
            <w:pPr>
              <w:spacing w:before="40" w:after="40"/>
              <w:jc w:val="center"/>
              <w:rPr>
                <w:rFonts w:eastAsia="Times New Roman" w:cs="Arial"/>
                <w:color w:val="000000" w:themeColor="text1"/>
                <w:sz w:val="18"/>
                <w:szCs w:val="18"/>
              </w:rPr>
            </w:pPr>
            <w:r w:rsidRPr="005867DA">
              <w:rPr>
                <w:sz w:val="18"/>
                <w:szCs w:val="18"/>
              </w:rPr>
              <w:t>98</w:t>
            </w:r>
          </w:p>
        </w:tc>
      </w:tr>
      <w:tr w:rsidR="00F82701" w:rsidRPr="00306935" w14:paraId="5474C2DB" w14:textId="31A68E90" w:rsidTr="00447621">
        <w:trPr>
          <w:jc w:val="center"/>
        </w:trPr>
        <w:tc>
          <w:tcPr>
            <w:tcW w:w="0" w:type="auto"/>
            <w:vMerge/>
            <w:tcBorders>
              <w:top w:val="single" w:sz="4" w:space="0" w:color="BFBFBF" w:themeColor="background1" w:themeShade="BF"/>
              <w:bottom w:val="single" w:sz="4" w:space="0" w:color="BFBFBF" w:themeColor="background1" w:themeShade="BF"/>
            </w:tcBorders>
            <w:vAlign w:val="center"/>
            <w:hideMark/>
          </w:tcPr>
          <w:p w14:paraId="635BC83F" w14:textId="77777777" w:rsidR="00D1704B" w:rsidRPr="005867DA" w:rsidRDefault="00D1704B" w:rsidP="005867DA">
            <w:pPr>
              <w:spacing w:before="40" w:after="40"/>
              <w:rPr>
                <w:rFonts w:cs="Arial"/>
                <w:color w:val="000000"/>
                <w:sz w:val="18"/>
                <w:szCs w:val="18"/>
              </w:rPr>
            </w:pPr>
          </w:p>
        </w:tc>
        <w:tc>
          <w:tcPr>
            <w:tcW w:w="3509" w:type="dxa"/>
            <w:tcBorders>
              <w:top w:val="single" w:sz="4" w:space="0" w:color="BFBFBF" w:themeColor="background1" w:themeShade="BF"/>
              <w:bottom w:val="single" w:sz="4" w:space="0" w:color="BFBFBF" w:themeColor="background1" w:themeShade="BF"/>
            </w:tcBorders>
            <w:vAlign w:val="center"/>
            <w:hideMark/>
          </w:tcPr>
          <w:p w14:paraId="531E13D8" w14:textId="77777777" w:rsidR="00D1704B" w:rsidRPr="005867DA" w:rsidRDefault="00D1704B" w:rsidP="005867DA">
            <w:pPr>
              <w:spacing w:before="40" w:after="40"/>
              <w:rPr>
                <w:rFonts w:eastAsia="Times New Roman" w:cs="Arial"/>
                <w:color w:val="000000" w:themeColor="text1"/>
                <w:sz w:val="18"/>
                <w:szCs w:val="18"/>
              </w:rPr>
            </w:pPr>
            <w:r w:rsidRPr="005867DA">
              <w:rPr>
                <w:rFonts w:cs="Arial"/>
                <w:color w:val="000000"/>
                <w:sz w:val="18"/>
                <w:szCs w:val="18"/>
              </w:rPr>
              <w:t>Total</w:t>
            </w:r>
          </w:p>
        </w:tc>
        <w:tc>
          <w:tcPr>
            <w:tcW w:w="1276" w:type="dxa"/>
            <w:tcBorders>
              <w:top w:val="single" w:sz="4" w:space="0" w:color="BFBFBF" w:themeColor="background1" w:themeShade="BF"/>
              <w:bottom w:val="single" w:sz="4" w:space="0" w:color="BFBFBF" w:themeColor="background1" w:themeShade="BF"/>
            </w:tcBorders>
            <w:vAlign w:val="bottom"/>
            <w:hideMark/>
          </w:tcPr>
          <w:p w14:paraId="43EC2215" w14:textId="781A4C8D" w:rsidR="00D1704B" w:rsidRPr="005867DA" w:rsidRDefault="00D1704B" w:rsidP="005867DA">
            <w:pPr>
              <w:spacing w:before="40" w:after="40"/>
              <w:jc w:val="center"/>
              <w:rPr>
                <w:rFonts w:eastAsia="Times New Roman" w:cs="Arial"/>
                <w:color w:val="000000" w:themeColor="text1"/>
                <w:sz w:val="18"/>
                <w:szCs w:val="18"/>
              </w:rPr>
            </w:pPr>
            <w:r w:rsidRPr="005867DA">
              <w:rPr>
                <w:rFonts w:cs="Arial"/>
                <w:color w:val="000000"/>
                <w:sz w:val="18"/>
                <w:szCs w:val="18"/>
              </w:rPr>
              <w:t>99 (3.2%)</w:t>
            </w:r>
          </w:p>
        </w:tc>
        <w:tc>
          <w:tcPr>
            <w:tcW w:w="1275" w:type="dxa"/>
            <w:tcBorders>
              <w:top w:val="single" w:sz="4" w:space="0" w:color="BFBFBF" w:themeColor="background1" w:themeShade="BF"/>
              <w:bottom w:val="single" w:sz="4" w:space="0" w:color="BFBFBF" w:themeColor="background1" w:themeShade="BF"/>
            </w:tcBorders>
          </w:tcPr>
          <w:p w14:paraId="2BBD3DAA" w14:textId="59B39F5D" w:rsidR="00D1704B" w:rsidRPr="005867DA" w:rsidRDefault="00D1704B" w:rsidP="005867DA">
            <w:pPr>
              <w:spacing w:before="40" w:after="40"/>
              <w:jc w:val="center"/>
              <w:rPr>
                <w:rFonts w:cs="Arial"/>
                <w:color w:val="000000"/>
                <w:sz w:val="18"/>
                <w:szCs w:val="18"/>
              </w:rPr>
            </w:pPr>
            <w:r w:rsidRPr="005867DA">
              <w:rPr>
                <w:rFonts w:cs="Arial"/>
                <w:color w:val="000000"/>
                <w:sz w:val="18"/>
                <w:szCs w:val="18"/>
              </w:rPr>
              <w:t>154 (5.6%)</w:t>
            </w:r>
          </w:p>
        </w:tc>
        <w:tc>
          <w:tcPr>
            <w:tcW w:w="1276" w:type="dxa"/>
            <w:tcBorders>
              <w:top w:val="single" w:sz="4" w:space="0" w:color="BFBFBF" w:themeColor="background1" w:themeShade="BF"/>
              <w:bottom w:val="single" w:sz="4" w:space="0" w:color="BFBFBF" w:themeColor="background1" w:themeShade="BF"/>
            </w:tcBorders>
          </w:tcPr>
          <w:p w14:paraId="5DB7ECC6" w14:textId="28DD9297" w:rsidR="00D1704B" w:rsidRPr="005867DA" w:rsidRDefault="00D0143D" w:rsidP="005867DA">
            <w:pPr>
              <w:spacing w:before="40" w:after="40"/>
              <w:jc w:val="center"/>
              <w:rPr>
                <w:rFonts w:cs="Arial"/>
                <w:color w:val="000000"/>
                <w:sz w:val="18"/>
                <w:szCs w:val="18"/>
              </w:rPr>
            </w:pPr>
            <w:r w:rsidRPr="005867DA">
              <w:rPr>
                <w:rFonts w:cs="Arial"/>
                <w:color w:val="000000"/>
                <w:sz w:val="18"/>
                <w:szCs w:val="18"/>
              </w:rPr>
              <w:t>140 (7.2%)</w:t>
            </w:r>
          </w:p>
        </w:tc>
      </w:tr>
      <w:tr w:rsidR="00DD6AE5" w:rsidRPr="00306935" w14:paraId="71BC351E" w14:textId="2927092D" w:rsidTr="00DA624A">
        <w:trPr>
          <w:jc w:val="center"/>
        </w:trPr>
        <w:tc>
          <w:tcPr>
            <w:tcW w:w="1307" w:type="dxa"/>
            <w:vMerge w:val="restart"/>
            <w:tcBorders>
              <w:top w:val="single" w:sz="4" w:space="0" w:color="BFBFBF" w:themeColor="background1" w:themeShade="BF"/>
              <w:bottom w:val="single" w:sz="4" w:space="0" w:color="BFBFBF" w:themeColor="background1" w:themeShade="BF"/>
            </w:tcBorders>
            <w:hideMark/>
          </w:tcPr>
          <w:p w14:paraId="1E6427A6" w14:textId="77777777" w:rsidR="00EB725D" w:rsidRPr="005867DA" w:rsidRDefault="00EB725D" w:rsidP="005867DA">
            <w:pPr>
              <w:spacing w:before="40" w:after="40"/>
              <w:rPr>
                <w:rFonts w:eastAsiaTheme="minorHAnsi"/>
                <w:sz w:val="18"/>
                <w:szCs w:val="18"/>
              </w:rPr>
            </w:pPr>
            <w:proofErr w:type="gramStart"/>
            <w:r w:rsidRPr="005867DA">
              <w:rPr>
                <w:sz w:val="18"/>
                <w:szCs w:val="18"/>
              </w:rPr>
              <w:t>Non contacts</w:t>
            </w:r>
            <w:proofErr w:type="gramEnd"/>
          </w:p>
        </w:tc>
        <w:tc>
          <w:tcPr>
            <w:tcW w:w="3509" w:type="dxa"/>
            <w:tcBorders>
              <w:top w:val="single" w:sz="4" w:space="0" w:color="BFBFBF" w:themeColor="background1" w:themeShade="BF"/>
              <w:bottom w:val="single" w:sz="4" w:space="0" w:color="BFBFBF" w:themeColor="background1" w:themeShade="BF"/>
            </w:tcBorders>
            <w:vAlign w:val="bottom"/>
            <w:hideMark/>
          </w:tcPr>
          <w:p w14:paraId="0351C7DA" w14:textId="77777777" w:rsidR="00EB725D" w:rsidRPr="005867DA" w:rsidRDefault="00EB725D" w:rsidP="005867DA">
            <w:pPr>
              <w:spacing w:before="40" w:after="40"/>
              <w:rPr>
                <w:rFonts w:eastAsia="Times New Roman" w:cs="Arial"/>
                <w:color w:val="000000" w:themeColor="text1"/>
                <w:sz w:val="18"/>
                <w:szCs w:val="18"/>
              </w:rPr>
            </w:pPr>
            <w:r w:rsidRPr="005867DA">
              <w:rPr>
                <w:rFonts w:cs="Arial"/>
                <w:color w:val="000000"/>
                <w:sz w:val="18"/>
                <w:szCs w:val="18"/>
              </w:rPr>
              <w:t>Answering machine</w:t>
            </w:r>
          </w:p>
        </w:tc>
        <w:tc>
          <w:tcPr>
            <w:tcW w:w="1276" w:type="dxa"/>
            <w:tcBorders>
              <w:top w:val="single" w:sz="4" w:space="0" w:color="BFBFBF" w:themeColor="background1" w:themeShade="BF"/>
              <w:bottom w:val="single" w:sz="4" w:space="0" w:color="BFBFBF" w:themeColor="background1" w:themeShade="BF"/>
            </w:tcBorders>
            <w:vAlign w:val="bottom"/>
            <w:hideMark/>
          </w:tcPr>
          <w:p w14:paraId="736CA0AD" w14:textId="77777777" w:rsidR="00EB725D" w:rsidRPr="005867DA" w:rsidRDefault="00EB725D" w:rsidP="005867DA">
            <w:pPr>
              <w:spacing w:before="40" w:after="40"/>
              <w:jc w:val="center"/>
              <w:rPr>
                <w:rFonts w:eastAsia="Times New Roman" w:cs="Arial"/>
                <w:color w:val="000000" w:themeColor="text1"/>
                <w:sz w:val="18"/>
                <w:szCs w:val="18"/>
              </w:rPr>
            </w:pPr>
            <w:r w:rsidRPr="005867DA">
              <w:rPr>
                <w:rFonts w:cs="Arial"/>
                <w:color w:val="000000"/>
                <w:sz w:val="18"/>
                <w:szCs w:val="18"/>
              </w:rPr>
              <w:t>347</w:t>
            </w:r>
          </w:p>
        </w:tc>
        <w:tc>
          <w:tcPr>
            <w:tcW w:w="1275" w:type="dxa"/>
            <w:tcBorders>
              <w:top w:val="single" w:sz="4" w:space="0" w:color="BFBFBF" w:themeColor="background1" w:themeShade="BF"/>
              <w:bottom w:val="single" w:sz="4" w:space="0" w:color="BFBFBF" w:themeColor="background1" w:themeShade="BF"/>
            </w:tcBorders>
          </w:tcPr>
          <w:p w14:paraId="0FDC6F41" w14:textId="200DE0C9" w:rsidR="00EB725D" w:rsidRPr="005867DA" w:rsidRDefault="00EB725D" w:rsidP="005867DA">
            <w:pPr>
              <w:spacing w:before="40" w:after="40"/>
              <w:jc w:val="center"/>
              <w:rPr>
                <w:rFonts w:cs="Arial"/>
                <w:color w:val="000000"/>
                <w:sz w:val="18"/>
                <w:szCs w:val="18"/>
              </w:rPr>
            </w:pPr>
            <w:r w:rsidRPr="005867DA">
              <w:rPr>
                <w:sz w:val="18"/>
                <w:szCs w:val="18"/>
              </w:rPr>
              <w:t>246</w:t>
            </w:r>
          </w:p>
        </w:tc>
        <w:tc>
          <w:tcPr>
            <w:tcW w:w="1276" w:type="dxa"/>
            <w:tcBorders>
              <w:top w:val="single" w:sz="4" w:space="0" w:color="BFBFBF" w:themeColor="background1" w:themeShade="BF"/>
              <w:bottom w:val="single" w:sz="4" w:space="0" w:color="BFBFBF" w:themeColor="background1" w:themeShade="BF"/>
            </w:tcBorders>
          </w:tcPr>
          <w:p w14:paraId="5997C848" w14:textId="6B6C10FC" w:rsidR="00EB725D" w:rsidRPr="005867DA" w:rsidRDefault="00EB725D" w:rsidP="005867DA">
            <w:pPr>
              <w:spacing w:before="40" w:after="40"/>
              <w:jc w:val="center"/>
              <w:rPr>
                <w:rFonts w:cs="Arial"/>
                <w:color w:val="000000"/>
                <w:sz w:val="18"/>
                <w:szCs w:val="18"/>
              </w:rPr>
            </w:pPr>
            <w:r w:rsidRPr="005867DA">
              <w:rPr>
                <w:sz w:val="18"/>
                <w:szCs w:val="18"/>
              </w:rPr>
              <w:t>145</w:t>
            </w:r>
          </w:p>
        </w:tc>
      </w:tr>
      <w:tr w:rsidR="00F82701" w:rsidRPr="00306935" w14:paraId="27E59CEE" w14:textId="3156A4F8" w:rsidTr="00447621">
        <w:trPr>
          <w:jc w:val="center"/>
        </w:trPr>
        <w:tc>
          <w:tcPr>
            <w:tcW w:w="0" w:type="auto"/>
            <w:vMerge/>
            <w:tcBorders>
              <w:top w:val="single" w:sz="4" w:space="0" w:color="BFBFBF" w:themeColor="background1" w:themeShade="BF"/>
              <w:bottom w:val="single" w:sz="4" w:space="0" w:color="BFBFBF" w:themeColor="background1" w:themeShade="BF"/>
            </w:tcBorders>
            <w:vAlign w:val="center"/>
            <w:hideMark/>
          </w:tcPr>
          <w:p w14:paraId="5C4EABCB" w14:textId="77777777" w:rsidR="00EB725D" w:rsidRPr="005867DA" w:rsidRDefault="00EB725D" w:rsidP="005867DA">
            <w:pPr>
              <w:spacing w:before="40" w:after="40"/>
              <w:rPr>
                <w:sz w:val="18"/>
                <w:szCs w:val="18"/>
              </w:rPr>
            </w:pPr>
          </w:p>
        </w:tc>
        <w:tc>
          <w:tcPr>
            <w:tcW w:w="3509" w:type="dxa"/>
            <w:tcBorders>
              <w:top w:val="single" w:sz="4" w:space="0" w:color="BFBFBF" w:themeColor="background1" w:themeShade="BF"/>
              <w:bottom w:val="single" w:sz="4" w:space="0" w:color="BFBFBF" w:themeColor="background1" w:themeShade="BF"/>
            </w:tcBorders>
            <w:vAlign w:val="bottom"/>
            <w:hideMark/>
          </w:tcPr>
          <w:p w14:paraId="51217A2A" w14:textId="77777777" w:rsidR="00EB725D" w:rsidRPr="005867DA" w:rsidRDefault="00EB725D" w:rsidP="005867DA">
            <w:pPr>
              <w:spacing w:before="40" w:after="40"/>
              <w:rPr>
                <w:rFonts w:eastAsia="Times New Roman" w:cs="Arial"/>
                <w:color w:val="000000" w:themeColor="text1"/>
                <w:sz w:val="18"/>
                <w:szCs w:val="18"/>
              </w:rPr>
            </w:pPr>
            <w:r w:rsidRPr="005867DA">
              <w:rPr>
                <w:rFonts w:cs="Arial"/>
                <w:color w:val="000000"/>
                <w:sz w:val="18"/>
                <w:szCs w:val="18"/>
              </w:rPr>
              <w:t>Answering machine message left</w:t>
            </w:r>
          </w:p>
        </w:tc>
        <w:tc>
          <w:tcPr>
            <w:tcW w:w="1276" w:type="dxa"/>
            <w:tcBorders>
              <w:top w:val="single" w:sz="4" w:space="0" w:color="BFBFBF" w:themeColor="background1" w:themeShade="BF"/>
              <w:bottom w:val="single" w:sz="4" w:space="0" w:color="BFBFBF" w:themeColor="background1" w:themeShade="BF"/>
            </w:tcBorders>
            <w:vAlign w:val="bottom"/>
            <w:hideMark/>
          </w:tcPr>
          <w:p w14:paraId="0C587AEC" w14:textId="77777777" w:rsidR="00EB725D" w:rsidRPr="005867DA" w:rsidRDefault="00EB725D" w:rsidP="005867DA">
            <w:pPr>
              <w:spacing w:before="40" w:after="40"/>
              <w:jc w:val="center"/>
              <w:rPr>
                <w:rFonts w:eastAsia="Times New Roman" w:cs="Arial"/>
                <w:color w:val="000000" w:themeColor="text1"/>
                <w:sz w:val="18"/>
                <w:szCs w:val="18"/>
              </w:rPr>
            </w:pPr>
            <w:r w:rsidRPr="005867DA">
              <w:rPr>
                <w:rFonts w:cs="Arial"/>
                <w:color w:val="000000"/>
                <w:sz w:val="18"/>
                <w:szCs w:val="18"/>
              </w:rPr>
              <w:t>12</w:t>
            </w:r>
          </w:p>
        </w:tc>
        <w:tc>
          <w:tcPr>
            <w:tcW w:w="1275" w:type="dxa"/>
            <w:tcBorders>
              <w:top w:val="single" w:sz="4" w:space="0" w:color="BFBFBF" w:themeColor="background1" w:themeShade="BF"/>
              <w:bottom w:val="single" w:sz="4" w:space="0" w:color="BFBFBF" w:themeColor="background1" w:themeShade="BF"/>
            </w:tcBorders>
          </w:tcPr>
          <w:p w14:paraId="15B1FD90" w14:textId="6AA292D5" w:rsidR="00EB725D" w:rsidRPr="005867DA" w:rsidRDefault="00EB725D" w:rsidP="005867DA">
            <w:pPr>
              <w:spacing w:before="40" w:after="40"/>
              <w:jc w:val="center"/>
              <w:rPr>
                <w:rFonts w:cs="Arial"/>
                <w:color w:val="000000"/>
                <w:sz w:val="18"/>
                <w:szCs w:val="18"/>
              </w:rPr>
            </w:pPr>
            <w:r w:rsidRPr="005867DA">
              <w:rPr>
                <w:sz w:val="18"/>
                <w:szCs w:val="18"/>
              </w:rPr>
              <w:t>9</w:t>
            </w:r>
          </w:p>
        </w:tc>
        <w:tc>
          <w:tcPr>
            <w:tcW w:w="1276" w:type="dxa"/>
            <w:tcBorders>
              <w:top w:val="single" w:sz="4" w:space="0" w:color="BFBFBF" w:themeColor="background1" w:themeShade="BF"/>
              <w:bottom w:val="single" w:sz="4" w:space="0" w:color="BFBFBF" w:themeColor="background1" w:themeShade="BF"/>
            </w:tcBorders>
          </w:tcPr>
          <w:p w14:paraId="64037AEF" w14:textId="2BD48105" w:rsidR="00EB725D" w:rsidRPr="005867DA" w:rsidRDefault="00EB725D" w:rsidP="005867DA">
            <w:pPr>
              <w:spacing w:before="40" w:after="40"/>
              <w:jc w:val="center"/>
              <w:rPr>
                <w:rFonts w:cs="Arial"/>
                <w:color w:val="000000"/>
                <w:sz w:val="18"/>
                <w:szCs w:val="18"/>
              </w:rPr>
            </w:pPr>
            <w:r w:rsidRPr="005867DA">
              <w:rPr>
                <w:sz w:val="18"/>
                <w:szCs w:val="18"/>
              </w:rPr>
              <w:t>3</w:t>
            </w:r>
          </w:p>
        </w:tc>
      </w:tr>
      <w:tr w:rsidR="00F82701" w:rsidRPr="00306935" w14:paraId="2B921C89" w14:textId="0A91ACF3" w:rsidTr="00447621">
        <w:trPr>
          <w:jc w:val="center"/>
        </w:trPr>
        <w:tc>
          <w:tcPr>
            <w:tcW w:w="0" w:type="auto"/>
            <w:vMerge/>
            <w:tcBorders>
              <w:top w:val="single" w:sz="4" w:space="0" w:color="BFBFBF" w:themeColor="background1" w:themeShade="BF"/>
              <w:bottom w:val="single" w:sz="4" w:space="0" w:color="BFBFBF" w:themeColor="background1" w:themeShade="BF"/>
            </w:tcBorders>
            <w:vAlign w:val="center"/>
            <w:hideMark/>
          </w:tcPr>
          <w:p w14:paraId="2EC2116E" w14:textId="77777777" w:rsidR="00EB725D" w:rsidRPr="005867DA" w:rsidRDefault="00EB725D" w:rsidP="005867DA">
            <w:pPr>
              <w:spacing w:before="40" w:after="40"/>
              <w:rPr>
                <w:sz w:val="18"/>
                <w:szCs w:val="18"/>
              </w:rPr>
            </w:pPr>
          </w:p>
        </w:tc>
        <w:tc>
          <w:tcPr>
            <w:tcW w:w="3509" w:type="dxa"/>
            <w:tcBorders>
              <w:top w:val="single" w:sz="4" w:space="0" w:color="BFBFBF" w:themeColor="background1" w:themeShade="BF"/>
              <w:bottom w:val="single" w:sz="4" w:space="0" w:color="BFBFBF" w:themeColor="background1" w:themeShade="BF"/>
            </w:tcBorders>
            <w:vAlign w:val="bottom"/>
            <w:hideMark/>
          </w:tcPr>
          <w:p w14:paraId="662380ED" w14:textId="77777777" w:rsidR="00EB725D" w:rsidRPr="005867DA" w:rsidRDefault="00EB725D" w:rsidP="005867DA">
            <w:pPr>
              <w:spacing w:before="40" w:after="40"/>
              <w:rPr>
                <w:rFonts w:eastAsia="Times New Roman" w:cs="Arial"/>
                <w:color w:val="000000" w:themeColor="text1"/>
                <w:sz w:val="18"/>
                <w:szCs w:val="18"/>
              </w:rPr>
            </w:pPr>
            <w:r w:rsidRPr="005867DA">
              <w:rPr>
                <w:rFonts w:cs="Arial"/>
                <w:color w:val="000000"/>
                <w:sz w:val="18"/>
                <w:szCs w:val="18"/>
              </w:rPr>
              <w:t>Engaged</w:t>
            </w:r>
          </w:p>
        </w:tc>
        <w:tc>
          <w:tcPr>
            <w:tcW w:w="1276" w:type="dxa"/>
            <w:tcBorders>
              <w:top w:val="single" w:sz="4" w:space="0" w:color="BFBFBF" w:themeColor="background1" w:themeShade="BF"/>
              <w:bottom w:val="single" w:sz="4" w:space="0" w:color="BFBFBF" w:themeColor="background1" w:themeShade="BF"/>
            </w:tcBorders>
            <w:vAlign w:val="bottom"/>
            <w:hideMark/>
          </w:tcPr>
          <w:p w14:paraId="7B15E760" w14:textId="77777777" w:rsidR="00EB725D" w:rsidRPr="005867DA" w:rsidRDefault="00EB725D" w:rsidP="005867DA">
            <w:pPr>
              <w:spacing w:before="40" w:after="40"/>
              <w:jc w:val="center"/>
              <w:rPr>
                <w:rFonts w:eastAsia="Times New Roman" w:cs="Arial"/>
                <w:color w:val="000000" w:themeColor="text1"/>
                <w:sz w:val="18"/>
                <w:szCs w:val="18"/>
              </w:rPr>
            </w:pPr>
            <w:r w:rsidRPr="005867DA">
              <w:rPr>
                <w:rFonts w:cs="Arial"/>
                <w:color w:val="000000"/>
                <w:sz w:val="18"/>
                <w:szCs w:val="18"/>
              </w:rPr>
              <w:t>19</w:t>
            </w:r>
          </w:p>
        </w:tc>
        <w:tc>
          <w:tcPr>
            <w:tcW w:w="1275" w:type="dxa"/>
            <w:tcBorders>
              <w:top w:val="single" w:sz="4" w:space="0" w:color="BFBFBF" w:themeColor="background1" w:themeShade="BF"/>
              <w:bottom w:val="single" w:sz="4" w:space="0" w:color="BFBFBF" w:themeColor="background1" w:themeShade="BF"/>
            </w:tcBorders>
          </w:tcPr>
          <w:p w14:paraId="06CB5312" w14:textId="2C8B78A9" w:rsidR="00EB725D" w:rsidRPr="005867DA" w:rsidRDefault="00EB725D" w:rsidP="005867DA">
            <w:pPr>
              <w:spacing w:before="40" w:after="40"/>
              <w:jc w:val="center"/>
              <w:rPr>
                <w:rFonts w:cs="Arial"/>
                <w:color w:val="000000"/>
                <w:sz w:val="18"/>
                <w:szCs w:val="18"/>
              </w:rPr>
            </w:pPr>
            <w:r w:rsidRPr="005867DA">
              <w:rPr>
                <w:sz w:val="18"/>
                <w:szCs w:val="18"/>
              </w:rPr>
              <w:t>22</w:t>
            </w:r>
          </w:p>
        </w:tc>
        <w:tc>
          <w:tcPr>
            <w:tcW w:w="1276" w:type="dxa"/>
            <w:tcBorders>
              <w:top w:val="single" w:sz="4" w:space="0" w:color="BFBFBF" w:themeColor="background1" w:themeShade="BF"/>
              <w:bottom w:val="single" w:sz="4" w:space="0" w:color="BFBFBF" w:themeColor="background1" w:themeShade="BF"/>
            </w:tcBorders>
          </w:tcPr>
          <w:p w14:paraId="11A4ADC3" w14:textId="12665ED5" w:rsidR="00EB725D" w:rsidRPr="005867DA" w:rsidRDefault="00EB725D" w:rsidP="005867DA">
            <w:pPr>
              <w:spacing w:before="40" w:after="40"/>
              <w:jc w:val="center"/>
              <w:rPr>
                <w:rFonts w:cs="Arial"/>
                <w:color w:val="000000"/>
                <w:sz w:val="18"/>
                <w:szCs w:val="18"/>
              </w:rPr>
            </w:pPr>
            <w:r w:rsidRPr="005867DA">
              <w:rPr>
                <w:sz w:val="18"/>
                <w:szCs w:val="18"/>
              </w:rPr>
              <w:t>10</w:t>
            </w:r>
          </w:p>
        </w:tc>
      </w:tr>
      <w:tr w:rsidR="00F82701" w:rsidRPr="00306935" w14:paraId="0BEF8E68" w14:textId="7D2DAA81" w:rsidTr="00447621">
        <w:trPr>
          <w:jc w:val="center"/>
        </w:trPr>
        <w:tc>
          <w:tcPr>
            <w:tcW w:w="0" w:type="auto"/>
            <w:vMerge/>
            <w:tcBorders>
              <w:top w:val="single" w:sz="4" w:space="0" w:color="BFBFBF" w:themeColor="background1" w:themeShade="BF"/>
              <w:bottom w:val="single" w:sz="4" w:space="0" w:color="BFBFBF" w:themeColor="background1" w:themeShade="BF"/>
            </w:tcBorders>
            <w:vAlign w:val="center"/>
            <w:hideMark/>
          </w:tcPr>
          <w:p w14:paraId="1F5D8AD7" w14:textId="77777777" w:rsidR="00EB725D" w:rsidRPr="005867DA" w:rsidRDefault="00EB725D" w:rsidP="005867DA">
            <w:pPr>
              <w:spacing w:before="40" w:after="40"/>
              <w:rPr>
                <w:sz w:val="18"/>
                <w:szCs w:val="18"/>
              </w:rPr>
            </w:pPr>
          </w:p>
        </w:tc>
        <w:tc>
          <w:tcPr>
            <w:tcW w:w="3509" w:type="dxa"/>
            <w:tcBorders>
              <w:top w:val="single" w:sz="4" w:space="0" w:color="BFBFBF" w:themeColor="background1" w:themeShade="BF"/>
              <w:bottom w:val="single" w:sz="4" w:space="0" w:color="BFBFBF" w:themeColor="background1" w:themeShade="BF"/>
            </w:tcBorders>
            <w:vAlign w:val="bottom"/>
            <w:hideMark/>
          </w:tcPr>
          <w:p w14:paraId="62A41021" w14:textId="77777777" w:rsidR="00EB725D" w:rsidRPr="005867DA" w:rsidRDefault="00EB725D" w:rsidP="005867DA">
            <w:pPr>
              <w:spacing w:before="40" w:after="40"/>
              <w:rPr>
                <w:rFonts w:eastAsia="Times New Roman" w:cs="Arial"/>
                <w:color w:val="000000" w:themeColor="text1"/>
                <w:sz w:val="18"/>
                <w:szCs w:val="18"/>
              </w:rPr>
            </w:pPr>
            <w:r w:rsidRPr="005867DA">
              <w:rPr>
                <w:rFonts w:cs="Arial"/>
                <w:color w:val="000000"/>
                <w:sz w:val="18"/>
                <w:szCs w:val="18"/>
              </w:rPr>
              <w:t>No answer</w:t>
            </w:r>
          </w:p>
        </w:tc>
        <w:tc>
          <w:tcPr>
            <w:tcW w:w="1276" w:type="dxa"/>
            <w:tcBorders>
              <w:top w:val="single" w:sz="4" w:space="0" w:color="BFBFBF" w:themeColor="background1" w:themeShade="BF"/>
              <w:bottom w:val="single" w:sz="4" w:space="0" w:color="BFBFBF" w:themeColor="background1" w:themeShade="BF"/>
            </w:tcBorders>
            <w:vAlign w:val="bottom"/>
            <w:hideMark/>
          </w:tcPr>
          <w:p w14:paraId="4B0B9A67" w14:textId="77777777" w:rsidR="00EB725D" w:rsidRPr="005867DA" w:rsidRDefault="00EB725D" w:rsidP="005867DA">
            <w:pPr>
              <w:spacing w:before="40" w:after="40"/>
              <w:jc w:val="center"/>
              <w:rPr>
                <w:rFonts w:eastAsia="Times New Roman" w:cs="Arial"/>
                <w:color w:val="000000" w:themeColor="text1"/>
                <w:sz w:val="18"/>
                <w:szCs w:val="18"/>
              </w:rPr>
            </w:pPr>
            <w:r w:rsidRPr="005867DA">
              <w:rPr>
                <w:rFonts w:cs="Arial"/>
                <w:color w:val="000000"/>
                <w:sz w:val="18"/>
                <w:szCs w:val="18"/>
              </w:rPr>
              <w:t>173</w:t>
            </w:r>
          </w:p>
        </w:tc>
        <w:tc>
          <w:tcPr>
            <w:tcW w:w="1275" w:type="dxa"/>
            <w:tcBorders>
              <w:top w:val="single" w:sz="4" w:space="0" w:color="BFBFBF" w:themeColor="background1" w:themeShade="BF"/>
              <w:bottom w:val="single" w:sz="4" w:space="0" w:color="BFBFBF" w:themeColor="background1" w:themeShade="BF"/>
            </w:tcBorders>
          </w:tcPr>
          <w:p w14:paraId="51B3735E" w14:textId="282DF3FC" w:rsidR="00EB725D" w:rsidRPr="005867DA" w:rsidRDefault="00EB725D" w:rsidP="005867DA">
            <w:pPr>
              <w:spacing w:before="40" w:after="40"/>
              <w:jc w:val="center"/>
              <w:rPr>
                <w:rFonts w:cs="Arial"/>
                <w:color w:val="000000"/>
                <w:sz w:val="18"/>
                <w:szCs w:val="18"/>
              </w:rPr>
            </w:pPr>
            <w:r w:rsidRPr="005867DA">
              <w:rPr>
                <w:sz w:val="18"/>
                <w:szCs w:val="18"/>
              </w:rPr>
              <w:t>117</w:t>
            </w:r>
          </w:p>
        </w:tc>
        <w:tc>
          <w:tcPr>
            <w:tcW w:w="1276" w:type="dxa"/>
            <w:tcBorders>
              <w:top w:val="single" w:sz="4" w:space="0" w:color="BFBFBF" w:themeColor="background1" w:themeShade="BF"/>
              <w:bottom w:val="single" w:sz="4" w:space="0" w:color="BFBFBF" w:themeColor="background1" w:themeShade="BF"/>
            </w:tcBorders>
          </w:tcPr>
          <w:p w14:paraId="5BF31BC9" w14:textId="7C50C5D3" w:rsidR="00EB725D" w:rsidRPr="005867DA" w:rsidRDefault="00EB725D" w:rsidP="005867DA">
            <w:pPr>
              <w:spacing w:before="40" w:after="40"/>
              <w:jc w:val="center"/>
              <w:rPr>
                <w:rFonts w:cs="Arial"/>
                <w:color w:val="000000"/>
                <w:sz w:val="18"/>
                <w:szCs w:val="18"/>
              </w:rPr>
            </w:pPr>
            <w:r w:rsidRPr="005867DA">
              <w:rPr>
                <w:sz w:val="18"/>
                <w:szCs w:val="18"/>
              </w:rPr>
              <w:t>41</w:t>
            </w:r>
          </w:p>
        </w:tc>
      </w:tr>
      <w:tr w:rsidR="00F82701" w:rsidRPr="00306935" w14:paraId="64F8736D" w14:textId="0749877E" w:rsidTr="00447621">
        <w:trPr>
          <w:jc w:val="center"/>
        </w:trPr>
        <w:tc>
          <w:tcPr>
            <w:tcW w:w="0" w:type="auto"/>
            <w:vMerge/>
            <w:tcBorders>
              <w:top w:val="single" w:sz="4" w:space="0" w:color="BFBFBF" w:themeColor="background1" w:themeShade="BF"/>
              <w:bottom w:val="single" w:sz="4" w:space="0" w:color="BFBFBF" w:themeColor="background1" w:themeShade="BF"/>
            </w:tcBorders>
            <w:vAlign w:val="center"/>
            <w:hideMark/>
          </w:tcPr>
          <w:p w14:paraId="0036F2E4" w14:textId="77777777" w:rsidR="001F793F" w:rsidRPr="005867DA" w:rsidRDefault="001F793F" w:rsidP="005867DA">
            <w:pPr>
              <w:spacing w:before="40" w:after="40"/>
              <w:rPr>
                <w:sz w:val="18"/>
                <w:szCs w:val="18"/>
              </w:rPr>
            </w:pPr>
          </w:p>
        </w:tc>
        <w:tc>
          <w:tcPr>
            <w:tcW w:w="3509" w:type="dxa"/>
            <w:tcBorders>
              <w:top w:val="single" w:sz="4" w:space="0" w:color="BFBFBF" w:themeColor="background1" w:themeShade="BF"/>
              <w:bottom w:val="single" w:sz="4" w:space="0" w:color="BFBFBF" w:themeColor="background1" w:themeShade="BF"/>
            </w:tcBorders>
            <w:vAlign w:val="bottom"/>
            <w:hideMark/>
          </w:tcPr>
          <w:p w14:paraId="5710D6C4" w14:textId="77777777" w:rsidR="001F793F" w:rsidRPr="005867DA" w:rsidRDefault="001F793F" w:rsidP="005867DA">
            <w:pPr>
              <w:spacing w:before="40" w:after="40"/>
              <w:rPr>
                <w:rFonts w:eastAsiaTheme="minorHAnsi" w:cs="Arial"/>
                <w:color w:val="000000"/>
                <w:sz w:val="18"/>
                <w:szCs w:val="18"/>
              </w:rPr>
            </w:pPr>
            <w:r w:rsidRPr="005867DA">
              <w:rPr>
                <w:rFonts w:cs="Arial"/>
                <w:color w:val="000000"/>
                <w:sz w:val="18"/>
                <w:szCs w:val="18"/>
              </w:rPr>
              <w:t>Total</w:t>
            </w:r>
          </w:p>
        </w:tc>
        <w:tc>
          <w:tcPr>
            <w:tcW w:w="1276" w:type="dxa"/>
            <w:tcBorders>
              <w:top w:val="single" w:sz="4" w:space="0" w:color="BFBFBF" w:themeColor="background1" w:themeShade="BF"/>
              <w:bottom w:val="single" w:sz="4" w:space="0" w:color="BFBFBF" w:themeColor="background1" w:themeShade="BF"/>
            </w:tcBorders>
            <w:vAlign w:val="bottom"/>
            <w:hideMark/>
          </w:tcPr>
          <w:p w14:paraId="3C0BF10D" w14:textId="785428C7" w:rsidR="001F793F" w:rsidRPr="005867DA" w:rsidRDefault="001F793F" w:rsidP="005867DA">
            <w:pPr>
              <w:spacing w:before="40" w:after="40"/>
              <w:jc w:val="center"/>
              <w:rPr>
                <w:rFonts w:cs="Arial"/>
                <w:color w:val="000000"/>
                <w:sz w:val="18"/>
                <w:szCs w:val="18"/>
              </w:rPr>
            </w:pPr>
            <w:r w:rsidRPr="005867DA">
              <w:rPr>
                <w:rFonts w:cs="Arial"/>
                <w:color w:val="000000"/>
                <w:sz w:val="18"/>
                <w:szCs w:val="18"/>
              </w:rPr>
              <w:t>551 (17.6%)</w:t>
            </w:r>
          </w:p>
        </w:tc>
        <w:tc>
          <w:tcPr>
            <w:tcW w:w="1275" w:type="dxa"/>
            <w:tcBorders>
              <w:top w:val="single" w:sz="4" w:space="0" w:color="BFBFBF" w:themeColor="background1" w:themeShade="BF"/>
              <w:bottom w:val="single" w:sz="4" w:space="0" w:color="BFBFBF" w:themeColor="background1" w:themeShade="BF"/>
            </w:tcBorders>
          </w:tcPr>
          <w:p w14:paraId="549E2511" w14:textId="1FD6E2C4" w:rsidR="001F793F" w:rsidRPr="005867DA" w:rsidRDefault="001F793F" w:rsidP="005867DA">
            <w:pPr>
              <w:spacing w:before="40" w:after="40"/>
              <w:jc w:val="center"/>
              <w:rPr>
                <w:rFonts w:cs="Arial"/>
                <w:color w:val="000000"/>
                <w:sz w:val="18"/>
                <w:szCs w:val="18"/>
              </w:rPr>
            </w:pPr>
            <w:r w:rsidRPr="005867DA">
              <w:rPr>
                <w:rFonts w:cs="Arial"/>
                <w:color w:val="000000"/>
                <w:sz w:val="18"/>
                <w:szCs w:val="18"/>
              </w:rPr>
              <w:t>394 (14.4%)</w:t>
            </w:r>
          </w:p>
        </w:tc>
        <w:tc>
          <w:tcPr>
            <w:tcW w:w="1276" w:type="dxa"/>
            <w:tcBorders>
              <w:top w:val="single" w:sz="4" w:space="0" w:color="BFBFBF" w:themeColor="background1" w:themeShade="BF"/>
              <w:bottom w:val="single" w:sz="4" w:space="0" w:color="BFBFBF" w:themeColor="background1" w:themeShade="BF"/>
            </w:tcBorders>
          </w:tcPr>
          <w:p w14:paraId="2ADF9B3B" w14:textId="5463CC33" w:rsidR="001F793F" w:rsidRPr="005867DA" w:rsidRDefault="00FB1AF2" w:rsidP="005867DA">
            <w:pPr>
              <w:spacing w:before="40" w:after="40"/>
              <w:jc w:val="center"/>
              <w:rPr>
                <w:rFonts w:cs="Arial"/>
                <w:color w:val="000000"/>
                <w:sz w:val="18"/>
                <w:szCs w:val="18"/>
              </w:rPr>
            </w:pPr>
            <w:r w:rsidRPr="005867DA">
              <w:rPr>
                <w:rFonts w:cs="Arial"/>
                <w:color w:val="000000"/>
                <w:sz w:val="18"/>
                <w:szCs w:val="18"/>
              </w:rPr>
              <w:t>199 (10.3%)</w:t>
            </w:r>
          </w:p>
        </w:tc>
      </w:tr>
      <w:tr w:rsidR="00DD6AE5" w:rsidRPr="00306935" w14:paraId="1B51EA1E" w14:textId="19845F44" w:rsidTr="00DA624A">
        <w:trPr>
          <w:jc w:val="center"/>
        </w:trPr>
        <w:tc>
          <w:tcPr>
            <w:tcW w:w="1307" w:type="dxa"/>
            <w:vMerge w:val="restart"/>
            <w:tcBorders>
              <w:top w:val="single" w:sz="4" w:space="0" w:color="BFBFBF" w:themeColor="background1" w:themeShade="BF"/>
              <w:bottom w:val="single" w:sz="4" w:space="0" w:color="BFBFBF" w:themeColor="background1" w:themeShade="BF"/>
            </w:tcBorders>
            <w:hideMark/>
          </w:tcPr>
          <w:p w14:paraId="2A71019A" w14:textId="77777777" w:rsidR="00060083" w:rsidRPr="005867DA" w:rsidRDefault="00060083" w:rsidP="005867DA">
            <w:pPr>
              <w:spacing w:before="40" w:after="40"/>
              <w:rPr>
                <w:rFonts w:eastAsiaTheme="minorHAnsi"/>
                <w:sz w:val="18"/>
                <w:szCs w:val="18"/>
              </w:rPr>
            </w:pPr>
            <w:r w:rsidRPr="005867DA">
              <w:rPr>
                <w:sz w:val="18"/>
                <w:szCs w:val="18"/>
              </w:rPr>
              <w:t>Other contacts</w:t>
            </w:r>
          </w:p>
        </w:tc>
        <w:tc>
          <w:tcPr>
            <w:tcW w:w="3509" w:type="dxa"/>
            <w:tcBorders>
              <w:top w:val="single" w:sz="4" w:space="0" w:color="BFBFBF" w:themeColor="background1" w:themeShade="BF"/>
              <w:bottom w:val="single" w:sz="4" w:space="0" w:color="BFBFBF" w:themeColor="background1" w:themeShade="BF"/>
            </w:tcBorders>
            <w:vAlign w:val="center"/>
            <w:hideMark/>
          </w:tcPr>
          <w:p w14:paraId="4C574517" w14:textId="77777777" w:rsidR="00060083" w:rsidRPr="005867DA" w:rsidRDefault="00060083" w:rsidP="005867DA">
            <w:pPr>
              <w:spacing w:before="40" w:after="40"/>
              <w:rPr>
                <w:rFonts w:eastAsia="Times New Roman" w:cs="Arial"/>
                <w:color w:val="000000" w:themeColor="text1"/>
                <w:sz w:val="18"/>
                <w:szCs w:val="18"/>
              </w:rPr>
            </w:pPr>
            <w:r w:rsidRPr="005867DA">
              <w:rPr>
                <w:rFonts w:eastAsia="Times New Roman" w:cs="Arial"/>
                <w:color w:val="000000" w:themeColor="text1"/>
                <w:sz w:val="18"/>
                <w:szCs w:val="18"/>
              </w:rPr>
              <w:t>Re-appointment not completed</w:t>
            </w:r>
          </w:p>
        </w:tc>
        <w:tc>
          <w:tcPr>
            <w:tcW w:w="1276" w:type="dxa"/>
            <w:tcBorders>
              <w:top w:val="single" w:sz="4" w:space="0" w:color="BFBFBF" w:themeColor="background1" w:themeShade="BF"/>
              <w:bottom w:val="single" w:sz="4" w:space="0" w:color="BFBFBF" w:themeColor="background1" w:themeShade="BF"/>
            </w:tcBorders>
            <w:vAlign w:val="center"/>
            <w:hideMark/>
          </w:tcPr>
          <w:p w14:paraId="4B025C85" w14:textId="77777777" w:rsidR="00060083" w:rsidRPr="005867DA" w:rsidRDefault="00060083" w:rsidP="005867DA">
            <w:pPr>
              <w:spacing w:before="40" w:after="40"/>
              <w:jc w:val="center"/>
              <w:rPr>
                <w:rFonts w:eastAsia="Times New Roman" w:cs="Arial"/>
                <w:color w:val="000000" w:themeColor="text1"/>
                <w:sz w:val="18"/>
                <w:szCs w:val="18"/>
              </w:rPr>
            </w:pPr>
            <w:r w:rsidRPr="005867DA">
              <w:rPr>
                <w:rFonts w:eastAsia="Times New Roman" w:cs="Arial"/>
                <w:color w:val="000000" w:themeColor="text1"/>
                <w:sz w:val="18"/>
                <w:szCs w:val="18"/>
              </w:rPr>
              <w:t>67</w:t>
            </w:r>
          </w:p>
        </w:tc>
        <w:tc>
          <w:tcPr>
            <w:tcW w:w="1275" w:type="dxa"/>
            <w:tcBorders>
              <w:top w:val="single" w:sz="4" w:space="0" w:color="BFBFBF" w:themeColor="background1" w:themeShade="BF"/>
              <w:bottom w:val="single" w:sz="4" w:space="0" w:color="BFBFBF" w:themeColor="background1" w:themeShade="BF"/>
            </w:tcBorders>
          </w:tcPr>
          <w:p w14:paraId="0EEA3F4F" w14:textId="7A0C63DA" w:rsidR="00060083" w:rsidRPr="005867DA" w:rsidRDefault="00060083" w:rsidP="005867DA">
            <w:pPr>
              <w:spacing w:before="40" w:after="40"/>
              <w:jc w:val="center"/>
              <w:rPr>
                <w:rFonts w:eastAsia="Times New Roman" w:cs="Arial"/>
                <w:color w:val="000000" w:themeColor="text1"/>
                <w:sz w:val="18"/>
                <w:szCs w:val="18"/>
              </w:rPr>
            </w:pPr>
            <w:r w:rsidRPr="005867DA">
              <w:rPr>
                <w:sz w:val="18"/>
                <w:szCs w:val="18"/>
              </w:rPr>
              <w:t>26</w:t>
            </w:r>
          </w:p>
        </w:tc>
        <w:tc>
          <w:tcPr>
            <w:tcW w:w="1276" w:type="dxa"/>
            <w:tcBorders>
              <w:top w:val="single" w:sz="4" w:space="0" w:color="BFBFBF" w:themeColor="background1" w:themeShade="BF"/>
              <w:bottom w:val="single" w:sz="4" w:space="0" w:color="BFBFBF" w:themeColor="background1" w:themeShade="BF"/>
            </w:tcBorders>
          </w:tcPr>
          <w:p w14:paraId="0647853B" w14:textId="15EEBA15" w:rsidR="00060083" w:rsidRPr="005867DA" w:rsidRDefault="00060083" w:rsidP="005867DA">
            <w:pPr>
              <w:spacing w:before="40" w:after="40"/>
              <w:jc w:val="center"/>
              <w:rPr>
                <w:rFonts w:eastAsia="Times New Roman" w:cs="Arial"/>
                <w:color w:val="000000" w:themeColor="text1"/>
                <w:sz w:val="18"/>
                <w:szCs w:val="18"/>
              </w:rPr>
            </w:pPr>
            <w:r w:rsidRPr="005867DA">
              <w:rPr>
                <w:sz w:val="18"/>
                <w:szCs w:val="18"/>
              </w:rPr>
              <w:t>4</w:t>
            </w:r>
          </w:p>
        </w:tc>
      </w:tr>
      <w:tr w:rsidR="00DD6AE5" w:rsidRPr="00306935" w14:paraId="33572C33" w14:textId="1BA1D0D0" w:rsidTr="00447621">
        <w:trPr>
          <w:jc w:val="center"/>
        </w:trPr>
        <w:tc>
          <w:tcPr>
            <w:tcW w:w="0" w:type="auto"/>
            <w:vMerge/>
            <w:tcBorders>
              <w:top w:val="single" w:sz="4" w:space="0" w:color="BFBFBF" w:themeColor="background1" w:themeShade="BF"/>
              <w:bottom w:val="single" w:sz="4" w:space="0" w:color="BFBFBF" w:themeColor="background1" w:themeShade="BF"/>
            </w:tcBorders>
            <w:vAlign w:val="center"/>
            <w:hideMark/>
          </w:tcPr>
          <w:p w14:paraId="308F4BC1" w14:textId="77777777" w:rsidR="00060083" w:rsidRPr="005867DA" w:rsidRDefault="00060083" w:rsidP="005867DA">
            <w:pPr>
              <w:spacing w:before="40" w:after="40"/>
              <w:rPr>
                <w:sz w:val="18"/>
                <w:szCs w:val="18"/>
              </w:rPr>
            </w:pPr>
          </w:p>
        </w:tc>
        <w:tc>
          <w:tcPr>
            <w:tcW w:w="3509" w:type="dxa"/>
            <w:tcBorders>
              <w:top w:val="single" w:sz="4" w:space="0" w:color="BFBFBF" w:themeColor="background1" w:themeShade="BF"/>
              <w:bottom w:val="single" w:sz="4" w:space="0" w:color="BFBFBF" w:themeColor="background1" w:themeShade="BF"/>
            </w:tcBorders>
            <w:vAlign w:val="center"/>
            <w:hideMark/>
          </w:tcPr>
          <w:p w14:paraId="0459F033" w14:textId="77777777" w:rsidR="00060083" w:rsidRPr="005867DA" w:rsidRDefault="00060083" w:rsidP="005867DA">
            <w:pPr>
              <w:spacing w:before="40" w:after="40"/>
              <w:rPr>
                <w:rFonts w:eastAsia="Times New Roman" w:cs="Arial"/>
                <w:color w:val="000000" w:themeColor="text1"/>
                <w:sz w:val="18"/>
                <w:szCs w:val="18"/>
              </w:rPr>
            </w:pPr>
            <w:r w:rsidRPr="005867DA">
              <w:rPr>
                <w:rFonts w:eastAsia="Times New Roman" w:cs="Arial"/>
                <w:color w:val="000000" w:themeColor="text1"/>
                <w:sz w:val="18"/>
                <w:szCs w:val="18"/>
              </w:rPr>
              <w:t>Away for duration</w:t>
            </w:r>
          </w:p>
        </w:tc>
        <w:tc>
          <w:tcPr>
            <w:tcW w:w="1276" w:type="dxa"/>
            <w:tcBorders>
              <w:top w:val="single" w:sz="4" w:space="0" w:color="BFBFBF" w:themeColor="background1" w:themeShade="BF"/>
              <w:bottom w:val="single" w:sz="4" w:space="0" w:color="BFBFBF" w:themeColor="background1" w:themeShade="BF"/>
            </w:tcBorders>
            <w:vAlign w:val="center"/>
            <w:hideMark/>
          </w:tcPr>
          <w:p w14:paraId="09609A24" w14:textId="77777777" w:rsidR="00060083" w:rsidRPr="005867DA" w:rsidRDefault="00060083" w:rsidP="005867DA">
            <w:pPr>
              <w:spacing w:before="40" w:after="40"/>
              <w:jc w:val="center"/>
              <w:rPr>
                <w:rFonts w:eastAsia="Times New Roman" w:cs="Arial"/>
                <w:color w:val="000000" w:themeColor="text1"/>
                <w:sz w:val="18"/>
                <w:szCs w:val="18"/>
              </w:rPr>
            </w:pPr>
            <w:r w:rsidRPr="005867DA">
              <w:rPr>
                <w:rFonts w:eastAsia="Times New Roman" w:cs="Arial"/>
                <w:color w:val="000000" w:themeColor="text1"/>
                <w:sz w:val="18"/>
                <w:szCs w:val="18"/>
              </w:rPr>
              <w:t>30</w:t>
            </w:r>
          </w:p>
        </w:tc>
        <w:tc>
          <w:tcPr>
            <w:tcW w:w="1275" w:type="dxa"/>
            <w:tcBorders>
              <w:top w:val="single" w:sz="4" w:space="0" w:color="BFBFBF" w:themeColor="background1" w:themeShade="BF"/>
              <w:bottom w:val="single" w:sz="4" w:space="0" w:color="BFBFBF" w:themeColor="background1" w:themeShade="BF"/>
            </w:tcBorders>
          </w:tcPr>
          <w:p w14:paraId="0761706F" w14:textId="12642F0F" w:rsidR="00060083" w:rsidRPr="005867DA" w:rsidRDefault="00060083" w:rsidP="005867DA">
            <w:pPr>
              <w:spacing w:before="40" w:after="40"/>
              <w:jc w:val="center"/>
              <w:rPr>
                <w:rFonts w:eastAsia="Times New Roman" w:cs="Arial"/>
                <w:color w:val="000000" w:themeColor="text1"/>
                <w:sz w:val="18"/>
                <w:szCs w:val="18"/>
              </w:rPr>
            </w:pPr>
            <w:r w:rsidRPr="005867DA">
              <w:rPr>
                <w:sz w:val="18"/>
                <w:szCs w:val="18"/>
              </w:rPr>
              <w:t>13</w:t>
            </w:r>
          </w:p>
        </w:tc>
        <w:tc>
          <w:tcPr>
            <w:tcW w:w="1276" w:type="dxa"/>
            <w:tcBorders>
              <w:top w:val="single" w:sz="4" w:space="0" w:color="BFBFBF" w:themeColor="background1" w:themeShade="BF"/>
              <w:bottom w:val="single" w:sz="4" w:space="0" w:color="BFBFBF" w:themeColor="background1" w:themeShade="BF"/>
            </w:tcBorders>
          </w:tcPr>
          <w:p w14:paraId="29D473B9" w14:textId="02658170" w:rsidR="00060083" w:rsidRPr="005867DA" w:rsidRDefault="00060083" w:rsidP="005867DA">
            <w:pPr>
              <w:spacing w:before="40" w:after="40"/>
              <w:jc w:val="center"/>
              <w:rPr>
                <w:rFonts w:eastAsia="Times New Roman" w:cs="Arial"/>
                <w:color w:val="000000" w:themeColor="text1"/>
                <w:sz w:val="18"/>
                <w:szCs w:val="18"/>
              </w:rPr>
            </w:pPr>
            <w:r w:rsidRPr="005867DA">
              <w:rPr>
                <w:sz w:val="18"/>
                <w:szCs w:val="18"/>
              </w:rPr>
              <w:t>17</w:t>
            </w:r>
          </w:p>
        </w:tc>
      </w:tr>
      <w:tr w:rsidR="00DD6AE5" w:rsidRPr="00306935" w14:paraId="07251BE2" w14:textId="2972CB6F" w:rsidTr="00447621">
        <w:trPr>
          <w:jc w:val="center"/>
        </w:trPr>
        <w:tc>
          <w:tcPr>
            <w:tcW w:w="0" w:type="auto"/>
            <w:vMerge/>
            <w:tcBorders>
              <w:top w:val="single" w:sz="4" w:space="0" w:color="BFBFBF" w:themeColor="background1" w:themeShade="BF"/>
              <w:bottom w:val="single" w:sz="4" w:space="0" w:color="BFBFBF" w:themeColor="background1" w:themeShade="BF"/>
            </w:tcBorders>
            <w:vAlign w:val="center"/>
            <w:hideMark/>
          </w:tcPr>
          <w:p w14:paraId="32477CB1" w14:textId="77777777" w:rsidR="00060083" w:rsidRPr="005867DA" w:rsidRDefault="00060083" w:rsidP="005867DA">
            <w:pPr>
              <w:spacing w:before="40" w:after="40"/>
              <w:rPr>
                <w:sz w:val="18"/>
                <w:szCs w:val="18"/>
              </w:rPr>
            </w:pPr>
          </w:p>
        </w:tc>
        <w:tc>
          <w:tcPr>
            <w:tcW w:w="3509" w:type="dxa"/>
            <w:tcBorders>
              <w:top w:val="single" w:sz="4" w:space="0" w:color="BFBFBF" w:themeColor="background1" w:themeShade="BF"/>
              <w:bottom w:val="single" w:sz="4" w:space="0" w:color="BFBFBF" w:themeColor="background1" w:themeShade="BF"/>
            </w:tcBorders>
            <w:vAlign w:val="center"/>
            <w:hideMark/>
          </w:tcPr>
          <w:p w14:paraId="7B8755CF" w14:textId="77777777" w:rsidR="00060083" w:rsidRPr="005867DA" w:rsidRDefault="00060083" w:rsidP="005867DA">
            <w:pPr>
              <w:spacing w:before="40" w:after="40"/>
              <w:rPr>
                <w:rFonts w:eastAsia="Times New Roman" w:cs="Arial"/>
                <w:color w:val="000000" w:themeColor="text1"/>
                <w:sz w:val="18"/>
                <w:szCs w:val="18"/>
              </w:rPr>
            </w:pPr>
            <w:r w:rsidRPr="005867DA">
              <w:rPr>
                <w:rFonts w:eastAsia="Times New Roman" w:cs="Arial"/>
                <w:color w:val="000000" w:themeColor="text1"/>
                <w:sz w:val="18"/>
                <w:szCs w:val="18"/>
              </w:rPr>
              <w:t>Claims to have done survey</w:t>
            </w:r>
          </w:p>
        </w:tc>
        <w:tc>
          <w:tcPr>
            <w:tcW w:w="1276" w:type="dxa"/>
            <w:tcBorders>
              <w:top w:val="single" w:sz="4" w:space="0" w:color="BFBFBF" w:themeColor="background1" w:themeShade="BF"/>
              <w:bottom w:val="single" w:sz="4" w:space="0" w:color="BFBFBF" w:themeColor="background1" w:themeShade="BF"/>
            </w:tcBorders>
            <w:vAlign w:val="center"/>
            <w:hideMark/>
          </w:tcPr>
          <w:p w14:paraId="11F3D94B" w14:textId="77777777" w:rsidR="00060083" w:rsidRPr="005867DA" w:rsidRDefault="00060083" w:rsidP="005867DA">
            <w:pPr>
              <w:spacing w:before="40" w:after="40"/>
              <w:jc w:val="center"/>
              <w:rPr>
                <w:rFonts w:eastAsia="Times New Roman" w:cs="Arial"/>
                <w:color w:val="000000" w:themeColor="text1"/>
                <w:sz w:val="18"/>
                <w:szCs w:val="18"/>
              </w:rPr>
            </w:pPr>
            <w:r w:rsidRPr="005867DA">
              <w:rPr>
                <w:rFonts w:eastAsia="Times New Roman" w:cs="Arial"/>
                <w:color w:val="000000" w:themeColor="text1"/>
                <w:sz w:val="18"/>
                <w:szCs w:val="18"/>
              </w:rPr>
              <w:t>4</w:t>
            </w:r>
          </w:p>
        </w:tc>
        <w:tc>
          <w:tcPr>
            <w:tcW w:w="1275" w:type="dxa"/>
            <w:tcBorders>
              <w:top w:val="single" w:sz="4" w:space="0" w:color="BFBFBF" w:themeColor="background1" w:themeShade="BF"/>
              <w:bottom w:val="single" w:sz="4" w:space="0" w:color="BFBFBF" w:themeColor="background1" w:themeShade="BF"/>
            </w:tcBorders>
          </w:tcPr>
          <w:p w14:paraId="33DF7EF2" w14:textId="05A46E07" w:rsidR="00060083" w:rsidRPr="005867DA" w:rsidRDefault="00060083" w:rsidP="005867DA">
            <w:pPr>
              <w:spacing w:before="40" w:after="40"/>
              <w:jc w:val="center"/>
              <w:rPr>
                <w:rFonts w:eastAsia="Times New Roman" w:cs="Arial"/>
                <w:color w:val="000000" w:themeColor="text1"/>
                <w:sz w:val="18"/>
                <w:szCs w:val="18"/>
              </w:rPr>
            </w:pPr>
            <w:r w:rsidRPr="005867DA">
              <w:rPr>
                <w:sz w:val="18"/>
                <w:szCs w:val="18"/>
              </w:rPr>
              <w:t>3</w:t>
            </w:r>
          </w:p>
        </w:tc>
        <w:tc>
          <w:tcPr>
            <w:tcW w:w="1276" w:type="dxa"/>
            <w:tcBorders>
              <w:top w:val="single" w:sz="4" w:space="0" w:color="BFBFBF" w:themeColor="background1" w:themeShade="BF"/>
              <w:bottom w:val="single" w:sz="4" w:space="0" w:color="BFBFBF" w:themeColor="background1" w:themeShade="BF"/>
            </w:tcBorders>
          </w:tcPr>
          <w:p w14:paraId="33F3207D" w14:textId="0B2355F2" w:rsidR="00060083" w:rsidRPr="005867DA" w:rsidRDefault="00060083" w:rsidP="005867DA">
            <w:pPr>
              <w:spacing w:before="40" w:after="40"/>
              <w:jc w:val="center"/>
              <w:rPr>
                <w:rFonts w:eastAsia="Times New Roman" w:cs="Arial"/>
                <w:color w:val="000000" w:themeColor="text1"/>
                <w:sz w:val="18"/>
                <w:szCs w:val="18"/>
              </w:rPr>
            </w:pPr>
            <w:r w:rsidRPr="005867DA">
              <w:rPr>
                <w:sz w:val="18"/>
                <w:szCs w:val="18"/>
              </w:rPr>
              <w:t>6</w:t>
            </w:r>
          </w:p>
        </w:tc>
      </w:tr>
      <w:tr w:rsidR="00DD6AE5" w:rsidRPr="00306935" w14:paraId="79D4A74F" w14:textId="05A4AB3D" w:rsidTr="00447621">
        <w:trPr>
          <w:jc w:val="center"/>
        </w:trPr>
        <w:tc>
          <w:tcPr>
            <w:tcW w:w="0" w:type="auto"/>
            <w:vMerge/>
            <w:tcBorders>
              <w:top w:val="single" w:sz="4" w:space="0" w:color="BFBFBF" w:themeColor="background1" w:themeShade="BF"/>
              <w:bottom w:val="single" w:sz="4" w:space="0" w:color="BFBFBF" w:themeColor="background1" w:themeShade="BF"/>
            </w:tcBorders>
            <w:vAlign w:val="center"/>
            <w:hideMark/>
          </w:tcPr>
          <w:p w14:paraId="35AB6021" w14:textId="77777777" w:rsidR="00060083" w:rsidRPr="005867DA" w:rsidRDefault="00060083" w:rsidP="005867DA">
            <w:pPr>
              <w:spacing w:before="40" w:after="40"/>
              <w:rPr>
                <w:sz w:val="18"/>
                <w:szCs w:val="18"/>
              </w:rPr>
            </w:pPr>
          </w:p>
        </w:tc>
        <w:tc>
          <w:tcPr>
            <w:tcW w:w="3509" w:type="dxa"/>
            <w:tcBorders>
              <w:top w:val="single" w:sz="4" w:space="0" w:color="BFBFBF" w:themeColor="background1" w:themeShade="BF"/>
              <w:bottom w:val="single" w:sz="4" w:space="0" w:color="BFBFBF" w:themeColor="background1" w:themeShade="BF"/>
            </w:tcBorders>
            <w:vAlign w:val="center"/>
            <w:hideMark/>
          </w:tcPr>
          <w:p w14:paraId="0A93A038" w14:textId="77777777" w:rsidR="00060083" w:rsidRPr="005867DA" w:rsidRDefault="00060083" w:rsidP="005867DA">
            <w:pPr>
              <w:spacing w:before="40" w:after="40"/>
              <w:rPr>
                <w:rFonts w:eastAsia="Times New Roman" w:cs="Arial"/>
                <w:color w:val="000000" w:themeColor="text1"/>
                <w:sz w:val="18"/>
                <w:szCs w:val="18"/>
              </w:rPr>
            </w:pPr>
            <w:r w:rsidRPr="005867DA">
              <w:rPr>
                <w:rFonts w:eastAsia="Times New Roman" w:cs="Arial"/>
                <w:color w:val="000000" w:themeColor="text1"/>
                <w:sz w:val="18"/>
                <w:szCs w:val="18"/>
              </w:rPr>
              <w:t xml:space="preserve">Language difficulty </w:t>
            </w:r>
          </w:p>
        </w:tc>
        <w:tc>
          <w:tcPr>
            <w:tcW w:w="1276" w:type="dxa"/>
            <w:tcBorders>
              <w:top w:val="single" w:sz="4" w:space="0" w:color="BFBFBF" w:themeColor="background1" w:themeShade="BF"/>
              <w:bottom w:val="single" w:sz="4" w:space="0" w:color="BFBFBF" w:themeColor="background1" w:themeShade="BF"/>
            </w:tcBorders>
            <w:vAlign w:val="center"/>
            <w:hideMark/>
          </w:tcPr>
          <w:p w14:paraId="5C7629BB" w14:textId="77777777" w:rsidR="00060083" w:rsidRPr="005867DA" w:rsidRDefault="00060083" w:rsidP="005867DA">
            <w:pPr>
              <w:spacing w:before="40" w:after="40"/>
              <w:jc w:val="center"/>
              <w:rPr>
                <w:rFonts w:eastAsia="Times New Roman" w:cs="Arial"/>
                <w:color w:val="000000" w:themeColor="text1"/>
                <w:sz w:val="18"/>
                <w:szCs w:val="18"/>
              </w:rPr>
            </w:pPr>
            <w:r w:rsidRPr="005867DA">
              <w:rPr>
                <w:rFonts w:eastAsia="Times New Roman" w:cs="Arial"/>
                <w:color w:val="000000" w:themeColor="text1"/>
                <w:sz w:val="18"/>
                <w:szCs w:val="18"/>
              </w:rPr>
              <w:t>25</w:t>
            </w:r>
          </w:p>
        </w:tc>
        <w:tc>
          <w:tcPr>
            <w:tcW w:w="1275" w:type="dxa"/>
            <w:tcBorders>
              <w:top w:val="single" w:sz="4" w:space="0" w:color="BFBFBF" w:themeColor="background1" w:themeShade="BF"/>
              <w:bottom w:val="single" w:sz="4" w:space="0" w:color="BFBFBF" w:themeColor="background1" w:themeShade="BF"/>
            </w:tcBorders>
          </w:tcPr>
          <w:p w14:paraId="7AEFC8FC" w14:textId="5CB1E872" w:rsidR="00060083" w:rsidRPr="005867DA" w:rsidRDefault="00060083" w:rsidP="005867DA">
            <w:pPr>
              <w:spacing w:before="40" w:after="40"/>
              <w:jc w:val="center"/>
              <w:rPr>
                <w:rFonts w:eastAsia="Times New Roman" w:cs="Arial"/>
                <w:color w:val="000000" w:themeColor="text1"/>
                <w:sz w:val="18"/>
                <w:szCs w:val="18"/>
              </w:rPr>
            </w:pPr>
            <w:r w:rsidRPr="005867DA">
              <w:rPr>
                <w:sz w:val="18"/>
                <w:szCs w:val="18"/>
              </w:rPr>
              <w:t>7</w:t>
            </w:r>
          </w:p>
        </w:tc>
        <w:tc>
          <w:tcPr>
            <w:tcW w:w="1276" w:type="dxa"/>
            <w:tcBorders>
              <w:top w:val="single" w:sz="4" w:space="0" w:color="BFBFBF" w:themeColor="background1" w:themeShade="BF"/>
              <w:bottom w:val="single" w:sz="4" w:space="0" w:color="BFBFBF" w:themeColor="background1" w:themeShade="BF"/>
            </w:tcBorders>
          </w:tcPr>
          <w:p w14:paraId="194A02A1" w14:textId="65A4D77E" w:rsidR="00060083" w:rsidRPr="005867DA" w:rsidRDefault="00060083" w:rsidP="005867DA">
            <w:pPr>
              <w:spacing w:before="40" w:after="40"/>
              <w:jc w:val="center"/>
              <w:rPr>
                <w:rFonts w:eastAsia="Times New Roman" w:cs="Arial"/>
                <w:color w:val="000000" w:themeColor="text1"/>
                <w:sz w:val="18"/>
                <w:szCs w:val="18"/>
              </w:rPr>
            </w:pPr>
            <w:r w:rsidRPr="005867DA">
              <w:rPr>
                <w:sz w:val="18"/>
                <w:szCs w:val="18"/>
              </w:rPr>
              <w:t>3</w:t>
            </w:r>
          </w:p>
        </w:tc>
      </w:tr>
      <w:tr w:rsidR="00DD6AE5" w:rsidRPr="00306935" w14:paraId="449FFBFB" w14:textId="1959853B" w:rsidTr="00447621">
        <w:trPr>
          <w:jc w:val="center"/>
        </w:trPr>
        <w:tc>
          <w:tcPr>
            <w:tcW w:w="0" w:type="auto"/>
            <w:vMerge/>
            <w:tcBorders>
              <w:top w:val="single" w:sz="4" w:space="0" w:color="BFBFBF" w:themeColor="background1" w:themeShade="BF"/>
              <w:bottom w:val="single" w:sz="4" w:space="0" w:color="BFBFBF" w:themeColor="background1" w:themeShade="BF"/>
            </w:tcBorders>
            <w:vAlign w:val="center"/>
            <w:hideMark/>
          </w:tcPr>
          <w:p w14:paraId="6E237C94" w14:textId="77777777" w:rsidR="00060083" w:rsidRPr="005867DA" w:rsidRDefault="00060083" w:rsidP="005867DA">
            <w:pPr>
              <w:spacing w:before="40" w:after="40"/>
              <w:rPr>
                <w:sz w:val="18"/>
                <w:szCs w:val="18"/>
              </w:rPr>
            </w:pPr>
          </w:p>
        </w:tc>
        <w:tc>
          <w:tcPr>
            <w:tcW w:w="3509" w:type="dxa"/>
            <w:tcBorders>
              <w:top w:val="single" w:sz="4" w:space="0" w:color="BFBFBF" w:themeColor="background1" w:themeShade="BF"/>
              <w:bottom w:val="single" w:sz="4" w:space="0" w:color="BFBFBF" w:themeColor="background1" w:themeShade="BF"/>
            </w:tcBorders>
            <w:vAlign w:val="center"/>
            <w:hideMark/>
          </w:tcPr>
          <w:p w14:paraId="626F35C5" w14:textId="77777777" w:rsidR="00060083" w:rsidRPr="005867DA" w:rsidRDefault="00060083" w:rsidP="005867DA">
            <w:pPr>
              <w:spacing w:before="40" w:after="40"/>
              <w:rPr>
                <w:rFonts w:eastAsia="Times New Roman" w:cs="Arial"/>
                <w:color w:val="000000" w:themeColor="text1"/>
                <w:sz w:val="18"/>
                <w:szCs w:val="18"/>
              </w:rPr>
            </w:pPr>
            <w:r w:rsidRPr="005867DA">
              <w:rPr>
                <w:rFonts w:eastAsia="Times New Roman" w:cs="Arial"/>
                <w:color w:val="000000" w:themeColor="text1"/>
                <w:sz w:val="18"/>
                <w:szCs w:val="18"/>
              </w:rPr>
              <w:t>No longer part of HCH</w:t>
            </w:r>
          </w:p>
        </w:tc>
        <w:tc>
          <w:tcPr>
            <w:tcW w:w="1276" w:type="dxa"/>
            <w:tcBorders>
              <w:top w:val="single" w:sz="4" w:space="0" w:color="BFBFBF" w:themeColor="background1" w:themeShade="BF"/>
              <w:bottom w:val="single" w:sz="4" w:space="0" w:color="BFBFBF" w:themeColor="background1" w:themeShade="BF"/>
            </w:tcBorders>
            <w:vAlign w:val="center"/>
            <w:hideMark/>
          </w:tcPr>
          <w:p w14:paraId="5F6EB815" w14:textId="77777777" w:rsidR="00060083" w:rsidRPr="005867DA" w:rsidRDefault="00060083" w:rsidP="005867DA">
            <w:pPr>
              <w:spacing w:before="40" w:after="40"/>
              <w:jc w:val="center"/>
              <w:rPr>
                <w:rFonts w:eastAsia="Times New Roman" w:cs="Arial"/>
                <w:color w:val="000000" w:themeColor="text1"/>
                <w:sz w:val="18"/>
                <w:szCs w:val="18"/>
              </w:rPr>
            </w:pPr>
            <w:r w:rsidRPr="005867DA">
              <w:rPr>
                <w:rFonts w:eastAsia="Times New Roman" w:cs="Arial"/>
                <w:color w:val="000000" w:themeColor="text1"/>
                <w:sz w:val="18"/>
                <w:szCs w:val="18"/>
              </w:rPr>
              <w:t>22</w:t>
            </w:r>
          </w:p>
        </w:tc>
        <w:tc>
          <w:tcPr>
            <w:tcW w:w="1275" w:type="dxa"/>
            <w:tcBorders>
              <w:top w:val="single" w:sz="4" w:space="0" w:color="BFBFBF" w:themeColor="background1" w:themeShade="BF"/>
              <w:bottom w:val="single" w:sz="4" w:space="0" w:color="BFBFBF" w:themeColor="background1" w:themeShade="BF"/>
            </w:tcBorders>
          </w:tcPr>
          <w:p w14:paraId="1290BEA9" w14:textId="1548B77C" w:rsidR="00060083" w:rsidRPr="005867DA" w:rsidRDefault="00060083" w:rsidP="005867DA">
            <w:pPr>
              <w:spacing w:before="40" w:after="40"/>
              <w:jc w:val="center"/>
              <w:rPr>
                <w:rFonts w:eastAsia="Times New Roman" w:cs="Arial"/>
                <w:color w:val="000000" w:themeColor="text1"/>
                <w:sz w:val="18"/>
                <w:szCs w:val="18"/>
              </w:rPr>
            </w:pPr>
            <w:r w:rsidRPr="005867DA">
              <w:rPr>
                <w:sz w:val="18"/>
                <w:szCs w:val="18"/>
              </w:rPr>
              <w:t>44</w:t>
            </w:r>
          </w:p>
        </w:tc>
        <w:tc>
          <w:tcPr>
            <w:tcW w:w="1276" w:type="dxa"/>
            <w:tcBorders>
              <w:top w:val="single" w:sz="4" w:space="0" w:color="BFBFBF" w:themeColor="background1" w:themeShade="BF"/>
              <w:bottom w:val="single" w:sz="4" w:space="0" w:color="BFBFBF" w:themeColor="background1" w:themeShade="BF"/>
            </w:tcBorders>
          </w:tcPr>
          <w:p w14:paraId="1A58D9D0" w14:textId="7FEBDE8B" w:rsidR="00060083" w:rsidRPr="005867DA" w:rsidRDefault="00060083" w:rsidP="005867DA">
            <w:pPr>
              <w:spacing w:before="40" w:after="40"/>
              <w:jc w:val="center"/>
              <w:rPr>
                <w:rFonts w:eastAsia="Times New Roman" w:cs="Arial"/>
                <w:color w:val="000000" w:themeColor="text1"/>
                <w:sz w:val="18"/>
                <w:szCs w:val="18"/>
              </w:rPr>
            </w:pPr>
            <w:r w:rsidRPr="005867DA">
              <w:rPr>
                <w:sz w:val="18"/>
                <w:szCs w:val="18"/>
              </w:rPr>
              <w:t>38</w:t>
            </w:r>
          </w:p>
        </w:tc>
      </w:tr>
      <w:tr w:rsidR="00DD6AE5" w:rsidRPr="00306935" w14:paraId="54DCE1A3" w14:textId="71B84A20" w:rsidTr="00447621">
        <w:trPr>
          <w:jc w:val="center"/>
        </w:trPr>
        <w:tc>
          <w:tcPr>
            <w:tcW w:w="0" w:type="auto"/>
            <w:vMerge/>
            <w:tcBorders>
              <w:top w:val="single" w:sz="4" w:space="0" w:color="BFBFBF" w:themeColor="background1" w:themeShade="BF"/>
              <w:bottom w:val="single" w:sz="4" w:space="0" w:color="BFBFBF" w:themeColor="background1" w:themeShade="BF"/>
            </w:tcBorders>
            <w:vAlign w:val="center"/>
            <w:hideMark/>
          </w:tcPr>
          <w:p w14:paraId="48929DB5" w14:textId="77777777" w:rsidR="00060083" w:rsidRPr="005867DA" w:rsidRDefault="00060083" w:rsidP="005867DA">
            <w:pPr>
              <w:spacing w:before="40" w:after="40"/>
              <w:rPr>
                <w:sz w:val="18"/>
                <w:szCs w:val="18"/>
              </w:rPr>
            </w:pPr>
          </w:p>
        </w:tc>
        <w:tc>
          <w:tcPr>
            <w:tcW w:w="3509" w:type="dxa"/>
            <w:tcBorders>
              <w:top w:val="single" w:sz="4" w:space="0" w:color="BFBFBF" w:themeColor="background1" w:themeShade="BF"/>
              <w:bottom w:val="single" w:sz="4" w:space="0" w:color="BFBFBF" w:themeColor="background1" w:themeShade="BF"/>
            </w:tcBorders>
            <w:vAlign w:val="center"/>
            <w:hideMark/>
          </w:tcPr>
          <w:p w14:paraId="3BB8F435" w14:textId="77777777" w:rsidR="00060083" w:rsidRPr="005867DA" w:rsidRDefault="00060083" w:rsidP="005867DA">
            <w:pPr>
              <w:spacing w:before="40" w:after="40"/>
              <w:rPr>
                <w:rFonts w:eastAsia="Times New Roman" w:cs="Arial"/>
                <w:color w:val="000000" w:themeColor="text1"/>
                <w:sz w:val="18"/>
                <w:szCs w:val="18"/>
              </w:rPr>
            </w:pPr>
            <w:r w:rsidRPr="005867DA">
              <w:rPr>
                <w:rFonts w:eastAsia="Times New Roman" w:cs="Arial"/>
                <w:color w:val="000000" w:themeColor="text1"/>
                <w:sz w:val="18"/>
                <w:szCs w:val="18"/>
              </w:rPr>
              <w:t>Too frail / ill-health</w:t>
            </w:r>
          </w:p>
        </w:tc>
        <w:tc>
          <w:tcPr>
            <w:tcW w:w="1276" w:type="dxa"/>
            <w:tcBorders>
              <w:top w:val="single" w:sz="4" w:space="0" w:color="BFBFBF" w:themeColor="background1" w:themeShade="BF"/>
              <w:bottom w:val="single" w:sz="4" w:space="0" w:color="BFBFBF" w:themeColor="background1" w:themeShade="BF"/>
            </w:tcBorders>
            <w:vAlign w:val="center"/>
            <w:hideMark/>
          </w:tcPr>
          <w:p w14:paraId="417D6BB9" w14:textId="77777777" w:rsidR="00060083" w:rsidRPr="005867DA" w:rsidRDefault="00060083" w:rsidP="005867DA">
            <w:pPr>
              <w:spacing w:before="40" w:after="40"/>
              <w:jc w:val="center"/>
              <w:rPr>
                <w:rFonts w:eastAsia="Times New Roman" w:cs="Arial"/>
                <w:color w:val="000000" w:themeColor="text1"/>
                <w:sz w:val="18"/>
                <w:szCs w:val="18"/>
              </w:rPr>
            </w:pPr>
            <w:r w:rsidRPr="005867DA">
              <w:rPr>
                <w:rFonts w:eastAsia="Times New Roman" w:cs="Arial"/>
                <w:color w:val="000000" w:themeColor="text1"/>
                <w:sz w:val="18"/>
                <w:szCs w:val="18"/>
              </w:rPr>
              <w:t>76</w:t>
            </w:r>
          </w:p>
        </w:tc>
        <w:tc>
          <w:tcPr>
            <w:tcW w:w="1275" w:type="dxa"/>
            <w:tcBorders>
              <w:top w:val="single" w:sz="4" w:space="0" w:color="BFBFBF" w:themeColor="background1" w:themeShade="BF"/>
              <w:bottom w:val="single" w:sz="4" w:space="0" w:color="BFBFBF" w:themeColor="background1" w:themeShade="BF"/>
            </w:tcBorders>
          </w:tcPr>
          <w:p w14:paraId="7F5356C6" w14:textId="1798696E" w:rsidR="00060083" w:rsidRPr="005867DA" w:rsidRDefault="00060083" w:rsidP="005867DA">
            <w:pPr>
              <w:spacing w:before="40" w:after="40"/>
              <w:jc w:val="center"/>
              <w:rPr>
                <w:rFonts w:eastAsia="Times New Roman" w:cs="Arial"/>
                <w:color w:val="000000" w:themeColor="text1"/>
                <w:sz w:val="18"/>
                <w:szCs w:val="18"/>
              </w:rPr>
            </w:pPr>
            <w:r w:rsidRPr="005867DA">
              <w:rPr>
                <w:sz w:val="18"/>
                <w:szCs w:val="18"/>
              </w:rPr>
              <w:t>51</w:t>
            </w:r>
          </w:p>
        </w:tc>
        <w:tc>
          <w:tcPr>
            <w:tcW w:w="1276" w:type="dxa"/>
            <w:tcBorders>
              <w:top w:val="single" w:sz="4" w:space="0" w:color="BFBFBF" w:themeColor="background1" w:themeShade="BF"/>
              <w:bottom w:val="single" w:sz="4" w:space="0" w:color="BFBFBF" w:themeColor="background1" w:themeShade="BF"/>
            </w:tcBorders>
          </w:tcPr>
          <w:p w14:paraId="4600A0CA" w14:textId="16C56CFD" w:rsidR="00060083" w:rsidRPr="005867DA" w:rsidRDefault="00060083" w:rsidP="005867DA">
            <w:pPr>
              <w:spacing w:before="40" w:after="40"/>
              <w:jc w:val="center"/>
              <w:rPr>
                <w:rFonts w:eastAsia="Times New Roman" w:cs="Arial"/>
                <w:color w:val="000000" w:themeColor="text1"/>
                <w:sz w:val="18"/>
                <w:szCs w:val="18"/>
              </w:rPr>
            </w:pPr>
            <w:r w:rsidRPr="005867DA">
              <w:rPr>
                <w:sz w:val="18"/>
                <w:szCs w:val="18"/>
              </w:rPr>
              <w:t>29</w:t>
            </w:r>
          </w:p>
        </w:tc>
      </w:tr>
      <w:tr w:rsidR="00DD6AE5" w:rsidRPr="00306935" w14:paraId="20C14CD6" w14:textId="2222275A" w:rsidTr="00447621">
        <w:trPr>
          <w:jc w:val="center"/>
        </w:trPr>
        <w:tc>
          <w:tcPr>
            <w:tcW w:w="0" w:type="auto"/>
            <w:vMerge/>
            <w:tcBorders>
              <w:top w:val="single" w:sz="4" w:space="0" w:color="BFBFBF" w:themeColor="background1" w:themeShade="BF"/>
              <w:bottom w:val="single" w:sz="4" w:space="0" w:color="BFBFBF" w:themeColor="background1" w:themeShade="BF"/>
            </w:tcBorders>
            <w:vAlign w:val="center"/>
            <w:hideMark/>
          </w:tcPr>
          <w:p w14:paraId="38C90DF2" w14:textId="77777777" w:rsidR="00060083" w:rsidRPr="005867DA" w:rsidRDefault="00060083" w:rsidP="005867DA">
            <w:pPr>
              <w:spacing w:before="40" w:after="40"/>
              <w:rPr>
                <w:sz w:val="18"/>
                <w:szCs w:val="18"/>
              </w:rPr>
            </w:pPr>
          </w:p>
        </w:tc>
        <w:tc>
          <w:tcPr>
            <w:tcW w:w="3509" w:type="dxa"/>
            <w:tcBorders>
              <w:top w:val="single" w:sz="4" w:space="0" w:color="BFBFBF" w:themeColor="background1" w:themeShade="BF"/>
              <w:bottom w:val="single" w:sz="4" w:space="0" w:color="BFBFBF" w:themeColor="background1" w:themeShade="BF"/>
            </w:tcBorders>
            <w:vAlign w:val="center"/>
            <w:hideMark/>
          </w:tcPr>
          <w:p w14:paraId="1428CDB1" w14:textId="77777777" w:rsidR="00060083" w:rsidRPr="005867DA" w:rsidRDefault="00060083" w:rsidP="005867DA">
            <w:pPr>
              <w:spacing w:before="40" w:after="40"/>
              <w:rPr>
                <w:rFonts w:eastAsia="Times New Roman" w:cs="Arial"/>
                <w:color w:val="000000" w:themeColor="text1"/>
                <w:sz w:val="18"/>
                <w:szCs w:val="18"/>
              </w:rPr>
            </w:pPr>
            <w:r w:rsidRPr="005867DA">
              <w:rPr>
                <w:rFonts w:eastAsia="Times New Roman" w:cs="Arial"/>
                <w:color w:val="000000" w:themeColor="text1"/>
                <w:sz w:val="18"/>
                <w:szCs w:val="18"/>
              </w:rPr>
              <w:t xml:space="preserve">Intoxicated respondent </w:t>
            </w:r>
          </w:p>
        </w:tc>
        <w:tc>
          <w:tcPr>
            <w:tcW w:w="1276" w:type="dxa"/>
            <w:tcBorders>
              <w:top w:val="single" w:sz="4" w:space="0" w:color="BFBFBF" w:themeColor="background1" w:themeShade="BF"/>
              <w:bottom w:val="single" w:sz="4" w:space="0" w:color="BFBFBF" w:themeColor="background1" w:themeShade="BF"/>
            </w:tcBorders>
            <w:vAlign w:val="center"/>
            <w:hideMark/>
          </w:tcPr>
          <w:p w14:paraId="7C67AB6E" w14:textId="77777777" w:rsidR="00060083" w:rsidRPr="005867DA" w:rsidRDefault="00060083" w:rsidP="005867DA">
            <w:pPr>
              <w:spacing w:before="40" w:after="40"/>
              <w:jc w:val="center"/>
              <w:rPr>
                <w:rFonts w:eastAsia="Times New Roman" w:cs="Arial"/>
                <w:color w:val="000000" w:themeColor="text1"/>
                <w:sz w:val="18"/>
                <w:szCs w:val="18"/>
              </w:rPr>
            </w:pPr>
            <w:r w:rsidRPr="005867DA">
              <w:rPr>
                <w:rFonts w:eastAsia="Times New Roman" w:cs="Arial"/>
                <w:color w:val="000000" w:themeColor="text1"/>
                <w:sz w:val="18"/>
                <w:szCs w:val="18"/>
              </w:rPr>
              <w:t>1</w:t>
            </w:r>
          </w:p>
        </w:tc>
        <w:tc>
          <w:tcPr>
            <w:tcW w:w="1275" w:type="dxa"/>
            <w:tcBorders>
              <w:top w:val="single" w:sz="4" w:space="0" w:color="BFBFBF" w:themeColor="background1" w:themeShade="BF"/>
              <w:bottom w:val="single" w:sz="4" w:space="0" w:color="BFBFBF" w:themeColor="background1" w:themeShade="BF"/>
            </w:tcBorders>
          </w:tcPr>
          <w:p w14:paraId="1F96F8A1" w14:textId="2A0AA010" w:rsidR="00060083" w:rsidRPr="005867DA" w:rsidRDefault="00060083" w:rsidP="005867DA">
            <w:pPr>
              <w:spacing w:before="40" w:after="40"/>
              <w:jc w:val="center"/>
              <w:rPr>
                <w:rFonts w:eastAsia="Times New Roman" w:cs="Arial"/>
                <w:color w:val="000000" w:themeColor="text1"/>
                <w:sz w:val="18"/>
                <w:szCs w:val="18"/>
              </w:rPr>
            </w:pPr>
            <w:r w:rsidRPr="005867DA">
              <w:rPr>
                <w:sz w:val="18"/>
                <w:szCs w:val="18"/>
              </w:rPr>
              <w:t>1</w:t>
            </w:r>
          </w:p>
        </w:tc>
        <w:tc>
          <w:tcPr>
            <w:tcW w:w="1276" w:type="dxa"/>
            <w:tcBorders>
              <w:top w:val="single" w:sz="4" w:space="0" w:color="BFBFBF" w:themeColor="background1" w:themeShade="BF"/>
              <w:bottom w:val="single" w:sz="4" w:space="0" w:color="BFBFBF" w:themeColor="background1" w:themeShade="BF"/>
            </w:tcBorders>
          </w:tcPr>
          <w:p w14:paraId="134C72C7" w14:textId="2EF2EE5E" w:rsidR="00060083" w:rsidRPr="005867DA" w:rsidRDefault="00060083" w:rsidP="005867DA">
            <w:pPr>
              <w:spacing w:before="40" w:after="40"/>
              <w:jc w:val="center"/>
              <w:rPr>
                <w:rFonts w:eastAsia="Times New Roman" w:cs="Arial"/>
                <w:color w:val="000000" w:themeColor="text1"/>
                <w:sz w:val="18"/>
                <w:szCs w:val="18"/>
              </w:rPr>
            </w:pPr>
            <w:r w:rsidRPr="005867DA">
              <w:rPr>
                <w:sz w:val="18"/>
                <w:szCs w:val="18"/>
              </w:rPr>
              <w:t>2</w:t>
            </w:r>
          </w:p>
        </w:tc>
      </w:tr>
      <w:tr w:rsidR="00DD6AE5" w:rsidRPr="00306935" w14:paraId="151D0E45" w14:textId="22101355" w:rsidTr="00447621">
        <w:trPr>
          <w:jc w:val="center"/>
        </w:trPr>
        <w:tc>
          <w:tcPr>
            <w:tcW w:w="0" w:type="auto"/>
            <w:vMerge/>
            <w:tcBorders>
              <w:top w:val="single" w:sz="4" w:space="0" w:color="BFBFBF" w:themeColor="background1" w:themeShade="BF"/>
              <w:bottom w:val="single" w:sz="4" w:space="0" w:color="BFBFBF" w:themeColor="background1" w:themeShade="BF"/>
            </w:tcBorders>
            <w:vAlign w:val="center"/>
            <w:hideMark/>
          </w:tcPr>
          <w:p w14:paraId="32AD7D9E" w14:textId="77777777" w:rsidR="00C160E2" w:rsidRPr="005867DA" w:rsidRDefault="00C160E2" w:rsidP="005867DA">
            <w:pPr>
              <w:spacing w:before="40" w:after="40"/>
              <w:rPr>
                <w:sz w:val="18"/>
                <w:szCs w:val="18"/>
              </w:rPr>
            </w:pPr>
          </w:p>
        </w:tc>
        <w:tc>
          <w:tcPr>
            <w:tcW w:w="3509" w:type="dxa"/>
            <w:tcBorders>
              <w:top w:val="single" w:sz="4" w:space="0" w:color="BFBFBF" w:themeColor="background1" w:themeShade="BF"/>
              <w:bottom w:val="single" w:sz="4" w:space="0" w:color="BFBFBF" w:themeColor="background1" w:themeShade="BF"/>
            </w:tcBorders>
            <w:vAlign w:val="center"/>
            <w:hideMark/>
          </w:tcPr>
          <w:p w14:paraId="44B8E200" w14:textId="77777777" w:rsidR="00C160E2" w:rsidRPr="005867DA" w:rsidRDefault="00C160E2" w:rsidP="005867DA">
            <w:pPr>
              <w:spacing w:before="40" w:after="40"/>
              <w:rPr>
                <w:rFonts w:eastAsia="Times New Roman" w:cs="Arial"/>
                <w:color w:val="000000" w:themeColor="text1"/>
                <w:sz w:val="18"/>
                <w:szCs w:val="18"/>
              </w:rPr>
            </w:pPr>
            <w:r w:rsidRPr="005867DA">
              <w:rPr>
                <w:rFonts w:eastAsia="Times New Roman" w:cs="Arial"/>
                <w:color w:val="000000" w:themeColor="text1"/>
                <w:sz w:val="18"/>
                <w:szCs w:val="18"/>
              </w:rPr>
              <w:t>Total other contacts</w:t>
            </w:r>
          </w:p>
        </w:tc>
        <w:tc>
          <w:tcPr>
            <w:tcW w:w="1276" w:type="dxa"/>
            <w:tcBorders>
              <w:top w:val="single" w:sz="4" w:space="0" w:color="BFBFBF" w:themeColor="background1" w:themeShade="BF"/>
              <w:bottom w:val="single" w:sz="4" w:space="0" w:color="BFBFBF" w:themeColor="background1" w:themeShade="BF"/>
            </w:tcBorders>
            <w:vAlign w:val="center"/>
            <w:hideMark/>
          </w:tcPr>
          <w:p w14:paraId="03C2FE68" w14:textId="22170287" w:rsidR="00C160E2" w:rsidRPr="005867DA" w:rsidRDefault="00C160E2" w:rsidP="005867DA">
            <w:pPr>
              <w:spacing w:before="40" w:after="40"/>
              <w:jc w:val="center"/>
              <w:rPr>
                <w:rFonts w:eastAsia="Times New Roman" w:cs="Arial"/>
                <w:color w:val="000000" w:themeColor="text1"/>
                <w:sz w:val="18"/>
                <w:szCs w:val="18"/>
              </w:rPr>
            </w:pPr>
            <w:r w:rsidRPr="005867DA">
              <w:rPr>
                <w:rFonts w:eastAsia="Times New Roman" w:cs="Arial"/>
                <w:color w:val="000000" w:themeColor="text1"/>
                <w:sz w:val="18"/>
                <w:szCs w:val="18"/>
              </w:rPr>
              <w:t>225 (7.2%)</w:t>
            </w:r>
          </w:p>
        </w:tc>
        <w:tc>
          <w:tcPr>
            <w:tcW w:w="1275" w:type="dxa"/>
            <w:tcBorders>
              <w:top w:val="single" w:sz="4" w:space="0" w:color="BFBFBF" w:themeColor="background1" w:themeShade="BF"/>
              <w:bottom w:val="single" w:sz="4" w:space="0" w:color="BFBFBF" w:themeColor="background1" w:themeShade="BF"/>
            </w:tcBorders>
          </w:tcPr>
          <w:p w14:paraId="77B7A5F2" w14:textId="727A4052" w:rsidR="00C160E2" w:rsidRPr="005867DA" w:rsidRDefault="00C160E2" w:rsidP="005867DA">
            <w:pPr>
              <w:spacing w:before="40" w:after="40"/>
              <w:jc w:val="center"/>
              <w:rPr>
                <w:rFonts w:eastAsia="Times New Roman" w:cs="Arial"/>
                <w:color w:val="000000" w:themeColor="text1"/>
                <w:sz w:val="18"/>
                <w:szCs w:val="18"/>
              </w:rPr>
            </w:pPr>
            <w:r w:rsidRPr="005867DA">
              <w:rPr>
                <w:rFonts w:eastAsia="Times New Roman" w:cs="Arial"/>
                <w:color w:val="000000" w:themeColor="text1"/>
                <w:sz w:val="18"/>
                <w:szCs w:val="18"/>
              </w:rPr>
              <w:t>145 (5.3%)</w:t>
            </w:r>
          </w:p>
        </w:tc>
        <w:tc>
          <w:tcPr>
            <w:tcW w:w="1276" w:type="dxa"/>
            <w:tcBorders>
              <w:top w:val="single" w:sz="4" w:space="0" w:color="BFBFBF" w:themeColor="background1" w:themeShade="BF"/>
              <w:bottom w:val="single" w:sz="4" w:space="0" w:color="BFBFBF" w:themeColor="background1" w:themeShade="BF"/>
            </w:tcBorders>
          </w:tcPr>
          <w:p w14:paraId="5DC272ED" w14:textId="0DC800CE" w:rsidR="00C160E2" w:rsidRPr="005867DA" w:rsidRDefault="00F56E75" w:rsidP="005867DA">
            <w:pPr>
              <w:spacing w:before="40" w:after="40"/>
              <w:jc w:val="center"/>
              <w:rPr>
                <w:rFonts w:eastAsia="Times New Roman" w:cs="Arial"/>
                <w:color w:val="000000" w:themeColor="text1"/>
                <w:sz w:val="18"/>
                <w:szCs w:val="18"/>
              </w:rPr>
            </w:pPr>
            <w:r w:rsidRPr="005867DA">
              <w:rPr>
                <w:rFonts w:eastAsia="Times New Roman" w:cs="Arial"/>
                <w:color w:val="000000" w:themeColor="text1"/>
                <w:sz w:val="18"/>
                <w:szCs w:val="18"/>
              </w:rPr>
              <w:t>99 (5.2%)</w:t>
            </w:r>
          </w:p>
        </w:tc>
      </w:tr>
      <w:tr w:rsidR="00DD6AE5" w:rsidRPr="00306935" w14:paraId="044FC534" w14:textId="00EC5300" w:rsidTr="00DA624A">
        <w:trPr>
          <w:jc w:val="center"/>
        </w:trPr>
        <w:tc>
          <w:tcPr>
            <w:tcW w:w="1307" w:type="dxa"/>
            <w:vMerge w:val="restart"/>
            <w:tcBorders>
              <w:top w:val="single" w:sz="4" w:space="0" w:color="BFBFBF" w:themeColor="background1" w:themeShade="BF"/>
              <w:bottom w:val="single" w:sz="4" w:space="0" w:color="BFBFBF" w:themeColor="background1" w:themeShade="BF"/>
            </w:tcBorders>
            <w:hideMark/>
          </w:tcPr>
          <w:p w14:paraId="16B92364" w14:textId="77777777" w:rsidR="00715D7D" w:rsidRPr="005867DA" w:rsidRDefault="00715D7D" w:rsidP="005867DA">
            <w:pPr>
              <w:spacing w:before="40" w:after="40"/>
              <w:rPr>
                <w:sz w:val="18"/>
                <w:szCs w:val="18"/>
              </w:rPr>
            </w:pPr>
            <w:r w:rsidRPr="005867DA">
              <w:rPr>
                <w:sz w:val="18"/>
                <w:szCs w:val="18"/>
              </w:rPr>
              <w:t>Refusal</w:t>
            </w:r>
          </w:p>
        </w:tc>
        <w:tc>
          <w:tcPr>
            <w:tcW w:w="3509" w:type="dxa"/>
            <w:tcBorders>
              <w:top w:val="single" w:sz="4" w:space="0" w:color="BFBFBF" w:themeColor="background1" w:themeShade="BF"/>
              <w:bottom w:val="single" w:sz="4" w:space="0" w:color="BFBFBF" w:themeColor="background1" w:themeShade="BF"/>
            </w:tcBorders>
            <w:vAlign w:val="center"/>
            <w:hideMark/>
          </w:tcPr>
          <w:p w14:paraId="578F8141" w14:textId="77777777" w:rsidR="00715D7D" w:rsidRPr="005867DA" w:rsidRDefault="00715D7D" w:rsidP="005867DA">
            <w:pPr>
              <w:spacing w:before="40" w:after="40"/>
              <w:rPr>
                <w:sz w:val="18"/>
                <w:szCs w:val="18"/>
              </w:rPr>
            </w:pPr>
            <w:r w:rsidRPr="005867DA">
              <w:rPr>
                <w:rFonts w:eastAsia="Times New Roman" w:cs="Arial"/>
                <w:color w:val="000000" w:themeColor="text1"/>
                <w:sz w:val="18"/>
                <w:szCs w:val="18"/>
              </w:rPr>
              <w:t>Incoming call solution hard refusal</w:t>
            </w:r>
          </w:p>
        </w:tc>
        <w:tc>
          <w:tcPr>
            <w:tcW w:w="1276" w:type="dxa"/>
            <w:tcBorders>
              <w:top w:val="single" w:sz="4" w:space="0" w:color="BFBFBF" w:themeColor="background1" w:themeShade="BF"/>
              <w:bottom w:val="single" w:sz="4" w:space="0" w:color="BFBFBF" w:themeColor="background1" w:themeShade="BF"/>
            </w:tcBorders>
            <w:vAlign w:val="center"/>
            <w:hideMark/>
          </w:tcPr>
          <w:p w14:paraId="375E70DB" w14:textId="77777777" w:rsidR="00715D7D" w:rsidRPr="005867DA" w:rsidRDefault="00715D7D" w:rsidP="005867DA">
            <w:pPr>
              <w:spacing w:before="40" w:after="40"/>
              <w:jc w:val="center"/>
              <w:rPr>
                <w:sz w:val="18"/>
                <w:szCs w:val="18"/>
              </w:rPr>
            </w:pPr>
            <w:r w:rsidRPr="005867DA">
              <w:rPr>
                <w:rFonts w:eastAsia="Times New Roman" w:cs="Arial"/>
                <w:color w:val="000000" w:themeColor="text1"/>
                <w:sz w:val="18"/>
                <w:szCs w:val="18"/>
              </w:rPr>
              <w:t>42</w:t>
            </w:r>
          </w:p>
        </w:tc>
        <w:tc>
          <w:tcPr>
            <w:tcW w:w="1275" w:type="dxa"/>
            <w:tcBorders>
              <w:top w:val="single" w:sz="4" w:space="0" w:color="BFBFBF" w:themeColor="background1" w:themeShade="BF"/>
              <w:bottom w:val="single" w:sz="4" w:space="0" w:color="BFBFBF" w:themeColor="background1" w:themeShade="BF"/>
            </w:tcBorders>
          </w:tcPr>
          <w:p w14:paraId="7058CC75" w14:textId="542E7971" w:rsidR="00715D7D" w:rsidRPr="005867DA" w:rsidRDefault="00715D7D" w:rsidP="005867DA">
            <w:pPr>
              <w:spacing w:before="40" w:after="40"/>
              <w:jc w:val="center"/>
              <w:rPr>
                <w:rFonts w:eastAsia="Times New Roman" w:cs="Arial"/>
                <w:color w:val="000000" w:themeColor="text1"/>
                <w:sz w:val="18"/>
                <w:szCs w:val="18"/>
              </w:rPr>
            </w:pPr>
            <w:r w:rsidRPr="005867DA">
              <w:rPr>
                <w:sz w:val="18"/>
                <w:szCs w:val="18"/>
              </w:rPr>
              <w:t>46</w:t>
            </w:r>
          </w:p>
        </w:tc>
        <w:tc>
          <w:tcPr>
            <w:tcW w:w="1276" w:type="dxa"/>
            <w:tcBorders>
              <w:top w:val="single" w:sz="4" w:space="0" w:color="BFBFBF" w:themeColor="background1" w:themeShade="BF"/>
              <w:bottom w:val="single" w:sz="4" w:space="0" w:color="BFBFBF" w:themeColor="background1" w:themeShade="BF"/>
            </w:tcBorders>
          </w:tcPr>
          <w:p w14:paraId="0538D4C9" w14:textId="5ED9AB2E" w:rsidR="00715D7D" w:rsidRPr="005867DA" w:rsidRDefault="009111DF" w:rsidP="005867DA">
            <w:pPr>
              <w:spacing w:before="40" w:after="40"/>
              <w:jc w:val="center"/>
              <w:rPr>
                <w:rFonts w:eastAsia="Times New Roman" w:cs="Arial"/>
                <w:color w:val="000000" w:themeColor="text1"/>
                <w:sz w:val="18"/>
                <w:szCs w:val="18"/>
              </w:rPr>
            </w:pPr>
            <w:r w:rsidRPr="005867DA">
              <w:rPr>
                <w:sz w:val="18"/>
                <w:szCs w:val="18"/>
              </w:rPr>
              <w:t>19</w:t>
            </w:r>
          </w:p>
        </w:tc>
      </w:tr>
      <w:tr w:rsidR="00DD6AE5" w:rsidRPr="00306935" w14:paraId="492192E9" w14:textId="2C980ED4" w:rsidTr="00447621">
        <w:trPr>
          <w:jc w:val="center"/>
        </w:trPr>
        <w:tc>
          <w:tcPr>
            <w:tcW w:w="0" w:type="auto"/>
            <w:vMerge/>
            <w:tcBorders>
              <w:top w:val="single" w:sz="4" w:space="0" w:color="BFBFBF" w:themeColor="background1" w:themeShade="BF"/>
              <w:bottom w:val="single" w:sz="4" w:space="0" w:color="BFBFBF" w:themeColor="background1" w:themeShade="BF"/>
            </w:tcBorders>
            <w:vAlign w:val="center"/>
            <w:hideMark/>
          </w:tcPr>
          <w:p w14:paraId="034D1823" w14:textId="77777777" w:rsidR="00C872FB" w:rsidRPr="005867DA" w:rsidRDefault="00C872FB" w:rsidP="005867DA">
            <w:pPr>
              <w:spacing w:before="40" w:after="40"/>
              <w:rPr>
                <w:sz w:val="18"/>
                <w:szCs w:val="18"/>
              </w:rPr>
            </w:pPr>
          </w:p>
        </w:tc>
        <w:tc>
          <w:tcPr>
            <w:tcW w:w="3509" w:type="dxa"/>
            <w:tcBorders>
              <w:top w:val="single" w:sz="4" w:space="0" w:color="BFBFBF" w:themeColor="background1" w:themeShade="BF"/>
              <w:bottom w:val="single" w:sz="4" w:space="0" w:color="BFBFBF" w:themeColor="background1" w:themeShade="BF"/>
            </w:tcBorders>
            <w:vAlign w:val="center"/>
            <w:hideMark/>
          </w:tcPr>
          <w:p w14:paraId="3FA3ABB1" w14:textId="77777777" w:rsidR="00C872FB" w:rsidRPr="005867DA" w:rsidRDefault="00C872FB" w:rsidP="005867DA">
            <w:pPr>
              <w:spacing w:before="40" w:after="40"/>
              <w:rPr>
                <w:sz w:val="18"/>
                <w:szCs w:val="18"/>
              </w:rPr>
            </w:pPr>
            <w:r w:rsidRPr="005867DA">
              <w:rPr>
                <w:rFonts w:eastAsia="Times New Roman" w:cs="Arial"/>
                <w:color w:val="000000" w:themeColor="text1"/>
                <w:sz w:val="18"/>
                <w:szCs w:val="18"/>
              </w:rPr>
              <w:t>Household refusal</w:t>
            </w:r>
          </w:p>
        </w:tc>
        <w:tc>
          <w:tcPr>
            <w:tcW w:w="1276" w:type="dxa"/>
            <w:tcBorders>
              <w:top w:val="single" w:sz="4" w:space="0" w:color="BFBFBF" w:themeColor="background1" w:themeShade="BF"/>
              <w:bottom w:val="single" w:sz="4" w:space="0" w:color="BFBFBF" w:themeColor="background1" w:themeShade="BF"/>
            </w:tcBorders>
            <w:vAlign w:val="center"/>
            <w:hideMark/>
          </w:tcPr>
          <w:p w14:paraId="04FE68E4" w14:textId="77777777" w:rsidR="00C872FB" w:rsidRPr="005867DA" w:rsidRDefault="00C872FB" w:rsidP="005867DA">
            <w:pPr>
              <w:spacing w:before="40" w:after="40"/>
              <w:jc w:val="center"/>
              <w:rPr>
                <w:sz w:val="18"/>
                <w:szCs w:val="18"/>
              </w:rPr>
            </w:pPr>
            <w:r w:rsidRPr="005867DA">
              <w:rPr>
                <w:rFonts w:eastAsia="Times New Roman" w:cs="Arial"/>
                <w:color w:val="000000" w:themeColor="text1"/>
                <w:sz w:val="18"/>
                <w:szCs w:val="18"/>
              </w:rPr>
              <w:t>47</w:t>
            </w:r>
          </w:p>
        </w:tc>
        <w:tc>
          <w:tcPr>
            <w:tcW w:w="1275" w:type="dxa"/>
            <w:tcBorders>
              <w:top w:val="single" w:sz="4" w:space="0" w:color="BFBFBF" w:themeColor="background1" w:themeShade="BF"/>
              <w:bottom w:val="single" w:sz="4" w:space="0" w:color="BFBFBF" w:themeColor="background1" w:themeShade="BF"/>
            </w:tcBorders>
          </w:tcPr>
          <w:p w14:paraId="7262F3E0" w14:textId="66FD6F01" w:rsidR="00C872FB" w:rsidRPr="005867DA" w:rsidRDefault="00C872FB" w:rsidP="005867DA">
            <w:pPr>
              <w:spacing w:before="40" w:after="40"/>
              <w:jc w:val="center"/>
              <w:rPr>
                <w:rFonts w:eastAsia="Times New Roman" w:cs="Arial"/>
                <w:color w:val="000000" w:themeColor="text1"/>
                <w:sz w:val="18"/>
                <w:szCs w:val="18"/>
              </w:rPr>
            </w:pPr>
            <w:r w:rsidRPr="005867DA">
              <w:rPr>
                <w:sz w:val="18"/>
                <w:szCs w:val="18"/>
              </w:rPr>
              <w:t>17</w:t>
            </w:r>
          </w:p>
        </w:tc>
        <w:tc>
          <w:tcPr>
            <w:tcW w:w="1276" w:type="dxa"/>
            <w:tcBorders>
              <w:top w:val="single" w:sz="4" w:space="0" w:color="BFBFBF" w:themeColor="background1" w:themeShade="BF"/>
              <w:bottom w:val="single" w:sz="4" w:space="0" w:color="BFBFBF" w:themeColor="background1" w:themeShade="BF"/>
            </w:tcBorders>
          </w:tcPr>
          <w:p w14:paraId="607DAFAF" w14:textId="62790875" w:rsidR="00C872FB" w:rsidRPr="005867DA" w:rsidRDefault="00C872FB" w:rsidP="005867DA">
            <w:pPr>
              <w:spacing w:before="40" w:after="40"/>
              <w:jc w:val="center"/>
              <w:rPr>
                <w:rFonts w:eastAsia="Times New Roman" w:cs="Arial"/>
                <w:color w:val="000000" w:themeColor="text1"/>
                <w:sz w:val="18"/>
                <w:szCs w:val="18"/>
              </w:rPr>
            </w:pPr>
            <w:r w:rsidRPr="005867DA">
              <w:rPr>
                <w:sz w:val="18"/>
                <w:szCs w:val="18"/>
              </w:rPr>
              <w:t>7</w:t>
            </w:r>
          </w:p>
        </w:tc>
      </w:tr>
      <w:tr w:rsidR="00DD6AE5" w:rsidRPr="00306935" w14:paraId="26BF889E" w14:textId="5EDC3DE3" w:rsidTr="00447621">
        <w:trPr>
          <w:jc w:val="center"/>
        </w:trPr>
        <w:tc>
          <w:tcPr>
            <w:tcW w:w="0" w:type="auto"/>
            <w:vMerge/>
            <w:tcBorders>
              <w:top w:val="single" w:sz="4" w:space="0" w:color="BFBFBF" w:themeColor="background1" w:themeShade="BF"/>
              <w:bottom w:val="single" w:sz="4" w:space="0" w:color="BFBFBF" w:themeColor="background1" w:themeShade="BF"/>
            </w:tcBorders>
            <w:vAlign w:val="center"/>
            <w:hideMark/>
          </w:tcPr>
          <w:p w14:paraId="280DC784" w14:textId="77777777" w:rsidR="00C872FB" w:rsidRPr="005867DA" w:rsidRDefault="00C872FB" w:rsidP="005867DA">
            <w:pPr>
              <w:spacing w:before="40" w:after="40"/>
              <w:rPr>
                <w:sz w:val="18"/>
                <w:szCs w:val="18"/>
              </w:rPr>
            </w:pPr>
          </w:p>
        </w:tc>
        <w:tc>
          <w:tcPr>
            <w:tcW w:w="3509" w:type="dxa"/>
            <w:tcBorders>
              <w:top w:val="single" w:sz="4" w:space="0" w:color="BFBFBF" w:themeColor="background1" w:themeShade="BF"/>
              <w:bottom w:val="single" w:sz="4" w:space="0" w:color="BFBFBF" w:themeColor="background1" w:themeShade="BF"/>
            </w:tcBorders>
            <w:vAlign w:val="center"/>
            <w:hideMark/>
          </w:tcPr>
          <w:p w14:paraId="33ABE8BF" w14:textId="77777777" w:rsidR="00C872FB" w:rsidRPr="005867DA" w:rsidRDefault="00C872FB" w:rsidP="005867DA">
            <w:pPr>
              <w:spacing w:before="40" w:after="40"/>
              <w:rPr>
                <w:sz w:val="18"/>
                <w:szCs w:val="18"/>
              </w:rPr>
            </w:pPr>
            <w:r w:rsidRPr="005867DA">
              <w:rPr>
                <w:rFonts w:eastAsia="Times New Roman" w:cs="Arial"/>
                <w:color w:val="000000" w:themeColor="text1"/>
                <w:sz w:val="18"/>
                <w:szCs w:val="18"/>
              </w:rPr>
              <w:t>Respondent refusal</w:t>
            </w:r>
          </w:p>
        </w:tc>
        <w:tc>
          <w:tcPr>
            <w:tcW w:w="1276" w:type="dxa"/>
            <w:tcBorders>
              <w:top w:val="single" w:sz="4" w:space="0" w:color="BFBFBF" w:themeColor="background1" w:themeShade="BF"/>
              <w:bottom w:val="single" w:sz="4" w:space="0" w:color="BFBFBF" w:themeColor="background1" w:themeShade="BF"/>
            </w:tcBorders>
            <w:vAlign w:val="center"/>
            <w:hideMark/>
          </w:tcPr>
          <w:p w14:paraId="650CC066" w14:textId="77777777" w:rsidR="00C872FB" w:rsidRPr="005867DA" w:rsidRDefault="00C872FB" w:rsidP="005867DA">
            <w:pPr>
              <w:spacing w:before="40" w:after="40"/>
              <w:jc w:val="center"/>
              <w:rPr>
                <w:sz w:val="18"/>
                <w:szCs w:val="18"/>
              </w:rPr>
            </w:pPr>
            <w:r w:rsidRPr="005867DA">
              <w:rPr>
                <w:rFonts w:eastAsia="Times New Roman" w:cs="Arial"/>
                <w:color w:val="000000" w:themeColor="text1"/>
                <w:sz w:val="18"/>
                <w:szCs w:val="18"/>
              </w:rPr>
              <w:t>112</w:t>
            </w:r>
          </w:p>
        </w:tc>
        <w:tc>
          <w:tcPr>
            <w:tcW w:w="1275" w:type="dxa"/>
            <w:tcBorders>
              <w:top w:val="single" w:sz="4" w:space="0" w:color="BFBFBF" w:themeColor="background1" w:themeShade="BF"/>
              <w:bottom w:val="single" w:sz="4" w:space="0" w:color="BFBFBF" w:themeColor="background1" w:themeShade="BF"/>
            </w:tcBorders>
          </w:tcPr>
          <w:p w14:paraId="4306AD76" w14:textId="7620754C" w:rsidR="00C872FB" w:rsidRPr="005867DA" w:rsidRDefault="00C872FB" w:rsidP="005867DA">
            <w:pPr>
              <w:spacing w:before="40" w:after="40"/>
              <w:jc w:val="center"/>
              <w:rPr>
                <w:rFonts w:eastAsia="Times New Roman" w:cs="Arial"/>
                <w:color w:val="000000" w:themeColor="text1"/>
                <w:sz w:val="18"/>
                <w:szCs w:val="18"/>
              </w:rPr>
            </w:pPr>
            <w:r w:rsidRPr="005867DA">
              <w:rPr>
                <w:sz w:val="18"/>
                <w:szCs w:val="18"/>
              </w:rPr>
              <w:t>95</w:t>
            </w:r>
          </w:p>
        </w:tc>
        <w:tc>
          <w:tcPr>
            <w:tcW w:w="1276" w:type="dxa"/>
            <w:tcBorders>
              <w:top w:val="single" w:sz="4" w:space="0" w:color="BFBFBF" w:themeColor="background1" w:themeShade="BF"/>
              <w:bottom w:val="single" w:sz="4" w:space="0" w:color="BFBFBF" w:themeColor="background1" w:themeShade="BF"/>
            </w:tcBorders>
          </w:tcPr>
          <w:p w14:paraId="423F0608" w14:textId="1B9EE3A5" w:rsidR="00C872FB" w:rsidRPr="005867DA" w:rsidRDefault="00C872FB" w:rsidP="005867DA">
            <w:pPr>
              <w:spacing w:before="40" w:after="40"/>
              <w:jc w:val="center"/>
              <w:rPr>
                <w:rFonts w:eastAsia="Times New Roman" w:cs="Arial"/>
                <w:color w:val="000000" w:themeColor="text1"/>
                <w:sz w:val="18"/>
                <w:szCs w:val="18"/>
              </w:rPr>
            </w:pPr>
            <w:r w:rsidRPr="005867DA">
              <w:rPr>
                <w:sz w:val="18"/>
                <w:szCs w:val="18"/>
              </w:rPr>
              <w:t>66</w:t>
            </w:r>
          </w:p>
        </w:tc>
      </w:tr>
      <w:tr w:rsidR="00DD6AE5" w:rsidRPr="00306935" w14:paraId="40F07F03" w14:textId="5455FCAD" w:rsidTr="00447621">
        <w:trPr>
          <w:jc w:val="center"/>
        </w:trPr>
        <w:tc>
          <w:tcPr>
            <w:tcW w:w="0" w:type="auto"/>
            <w:vMerge/>
            <w:tcBorders>
              <w:top w:val="single" w:sz="4" w:space="0" w:color="BFBFBF" w:themeColor="background1" w:themeShade="BF"/>
              <w:bottom w:val="single" w:sz="4" w:space="0" w:color="BFBFBF" w:themeColor="background1" w:themeShade="BF"/>
            </w:tcBorders>
            <w:vAlign w:val="center"/>
            <w:hideMark/>
          </w:tcPr>
          <w:p w14:paraId="1CE8DF81" w14:textId="77777777" w:rsidR="00C872FB" w:rsidRPr="005867DA" w:rsidRDefault="00C872FB" w:rsidP="005867DA">
            <w:pPr>
              <w:spacing w:before="40" w:after="40"/>
              <w:rPr>
                <w:sz w:val="18"/>
                <w:szCs w:val="18"/>
              </w:rPr>
            </w:pPr>
          </w:p>
        </w:tc>
        <w:tc>
          <w:tcPr>
            <w:tcW w:w="3509" w:type="dxa"/>
            <w:tcBorders>
              <w:top w:val="single" w:sz="4" w:space="0" w:color="BFBFBF" w:themeColor="background1" w:themeShade="BF"/>
              <w:bottom w:val="single" w:sz="4" w:space="0" w:color="BFBFBF" w:themeColor="background1" w:themeShade="BF"/>
            </w:tcBorders>
            <w:vAlign w:val="center"/>
            <w:hideMark/>
          </w:tcPr>
          <w:p w14:paraId="2CD323FE" w14:textId="77777777" w:rsidR="00C872FB" w:rsidRPr="005867DA" w:rsidRDefault="00C872FB" w:rsidP="005867DA">
            <w:pPr>
              <w:spacing w:before="40" w:after="40"/>
              <w:rPr>
                <w:sz w:val="18"/>
                <w:szCs w:val="18"/>
              </w:rPr>
            </w:pPr>
            <w:r w:rsidRPr="005867DA">
              <w:rPr>
                <w:rFonts w:eastAsia="Times New Roman" w:cs="Arial"/>
                <w:color w:val="000000" w:themeColor="text1"/>
                <w:sz w:val="18"/>
                <w:szCs w:val="18"/>
              </w:rPr>
              <w:t>Midway termination</w:t>
            </w:r>
          </w:p>
        </w:tc>
        <w:tc>
          <w:tcPr>
            <w:tcW w:w="1276" w:type="dxa"/>
            <w:tcBorders>
              <w:top w:val="single" w:sz="4" w:space="0" w:color="BFBFBF" w:themeColor="background1" w:themeShade="BF"/>
              <w:bottom w:val="single" w:sz="4" w:space="0" w:color="BFBFBF" w:themeColor="background1" w:themeShade="BF"/>
            </w:tcBorders>
            <w:vAlign w:val="center"/>
            <w:hideMark/>
          </w:tcPr>
          <w:p w14:paraId="3B188FBB" w14:textId="77777777" w:rsidR="00C872FB" w:rsidRPr="005867DA" w:rsidRDefault="00C872FB" w:rsidP="005867DA">
            <w:pPr>
              <w:spacing w:before="40" w:after="40"/>
              <w:jc w:val="center"/>
              <w:rPr>
                <w:sz w:val="18"/>
                <w:szCs w:val="18"/>
              </w:rPr>
            </w:pPr>
            <w:r w:rsidRPr="005867DA">
              <w:rPr>
                <w:rFonts w:eastAsia="Times New Roman" w:cs="Arial"/>
                <w:color w:val="000000" w:themeColor="text1"/>
                <w:sz w:val="18"/>
                <w:szCs w:val="18"/>
              </w:rPr>
              <w:t>31</w:t>
            </w:r>
          </w:p>
        </w:tc>
        <w:tc>
          <w:tcPr>
            <w:tcW w:w="1275" w:type="dxa"/>
            <w:tcBorders>
              <w:top w:val="single" w:sz="4" w:space="0" w:color="BFBFBF" w:themeColor="background1" w:themeShade="BF"/>
              <w:bottom w:val="single" w:sz="4" w:space="0" w:color="BFBFBF" w:themeColor="background1" w:themeShade="BF"/>
            </w:tcBorders>
          </w:tcPr>
          <w:p w14:paraId="0395B5B9" w14:textId="445BE9CD" w:rsidR="00C872FB" w:rsidRPr="005867DA" w:rsidRDefault="00C872FB" w:rsidP="005867DA">
            <w:pPr>
              <w:spacing w:before="40" w:after="40"/>
              <w:jc w:val="center"/>
              <w:rPr>
                <w:rFonts w:eastAsia="Times New Roman" w:cs="Arial"/>
                <w:color w:val="000000" w:themeColor="text1"/>
                <w:sz w:val="18"/>
                <w:szCs w:val="18"/>
              </w:rPr>
            </w:pPr>
            <w:r w:rsidRPr="005867DA">
              <w:rPr>
                <w:sz w:val="18"/>
                <w:szCs w:val="18"/>
              </w:rPr>
              <w:t>22</w:t>
            </w:r>
          </w:p>
        </w:tc>
        <w:tc>
          <w:tcPr>
            <w:tcW w:w="1276" w:type="dxa"/>
            <w:tcBorders>
              <w:top w:val="single" w:sz="4" w:space="0" w:color="BFBFBF" w:themeColor="background1" w:themeShade="BF"/>
              <w:bottom w:val="single" w:sz="4" w:space="0" w:color="BFBFBF" w:themeColor="background1" w:themeShade="BF"/>
            </w:tcBorders>
          </w:tcPr>
          <w:p w14:paraId="01CB5A1C" w14:textId="60296F51" w:rsidR="00C872FB" w:rsidRPr="005867DA" w:rsidRDefault="00C872FB" w:rsidP="005867DA">
            <w:pPr>
              <w:spacing w:before="40" w:after="40"/>
              <w:jc w:val="center"/>
              <w:rPr>
                <w:rFonts w:eastAsia="Times New Roman" w:cs="Arial"/>
                <w:color w:val="000000" w:themeColor="text1"/>
                <w:sz w:val="18"/>
                <w:szCs w:val="18"/>
              </w:rPr>
            </w:pPr>
            <w:r w:rsidRPr="005867DA">
              <w:rPr>
                <w:sz w:val="18"/>
                <w:szCs w:val="18"/>
              </w:rPr>
              <w:t>21</w:t>
            </w:r>
          </w:p>
        </w:tc>
      </w:tr>
      <w:tr w:rsidR="00DD6AE5" w:rsidRPr="00306935" w14:paraId="79F8A1B2" w14:textId="65527430" w:rsidTr="00447621">
        <w:trPr>
          <w:jc w:val="center"/>
        </w:trPr>
        <w:tc>
          <w:tcPr>
            <w:tcW w:w="0" w:type="auto"/>
            <w:vMerge/>
            <w:tcBorders>
              <w:top w:val="single" w:sz="4" w:space="0" w:color="BFBFBF" w:themeColor="background1" w:themeShade="BF"/>
              <w:bottom w:val="single" w:sz="4" w:space="0" w:color="408BCA"/>
            </w:tcBorders>
            <w:vAlign w:val="center"/>
            <w:hideMark/>
          </w:tcPr>
          <w:p w14:paraId="65455A1F" w14:textId="77777777" w:rsidR="00C160E2" w:rsidRPr="005867DA" w:rsidRDefault="00C160E2" w:rsidP="005867DA">
            <w:pPr>
              <w:spacing w:before="40" w:after="40"/>
              <w:rPr>
                <w:sz w:val="18"/>
                <w:szCs w:val="18"/>
              </w:rPr>
            </w:pPr>
          </w:p>
        </w:tc>
        <w:tc>
          <w:tcPr>
            <w:tcW w:w="3509" w:type="dxa"/>
            <w:tcBorders>
              <w:top w:val="single" w:sz="4" w:space="0" w:color="BFBFBF" w:themeColor="background1" w:themeShade="BF"/>
              <w:bottom w:val="single" w:sz="4" w:space="0" w:color="408BCA"/>
            </w:tcBorders>
            <w:vAlign w:val="center"/>
            <w:hideMark/>
          </w:tcPr>
          <w:p w14:paraId="309F54C5" w14:textId="77777777" w:rsidR="00C160E2" w:rsidRPr="005867DA" w:rsidRDefault="00C160E2" w:rsidP="005867DA">
            <w:pPr>
              <w:spacing w:before="40" w:after="40"/>
              <w:rPr>
                <w:rFonts w:eastAsia="Times New Roman" w:cs="Arial"/>
                <w:color w:val="000000" w:themeColor="text1"/>
                <w:sz w:val="18"/>
                <w:szCs w:val="18"/>
              </w:rPr>
            </w:pPr>
            <w:r w:rsidRPr="005867DA">
              <w:rPr>
                <w:rFonts w:eastAsia="Times New Roman" w:cs="Arial"/>
                <w:color w:val="000000" w:themeColor="text1"/>
                <w:sz w:val="18"/>
                <w:szCs w:val="18"/>
              </w:rPr>
              <w:t>Total refusals</w:t>
            </w:r>
          </w:p>
        </w:tc>
        <w:tc>
          <w:tcPr>
            <w:tcW w:w="1276" w:type="dxa"/>
            <w:tcBorders>
              <w:top w:val="single" w:sz="4" w:space="0" w:color="BFBFBF" w:themeColor="background1" w:themeShade="BF"/>
              <w:bottom w:val="single" w:sz="4" w:space="0" w:color="408BCA"/>
            </w:tcBorders>
            <w:vAlign w:val="center"/>
            <w:hideMark/>
          </w:tcPr>
          <w:p w14:paraId="6B83C68E" w14:textId="00278C55" w:rsidR="00C160E2" w:rsidRPr="005867DA" w:rsidRDefault="00C160E2" w:rsidP="005867DA">
            <w:pPr>
              <w:spacing w:before="40" w:after="40"/>
              <w:jc w:val="center"/>
              <w:rPr>
                <w:rFonts w:eastAsia="Times New Roman" w:cs="Arial"/>
                <w:color w:val="000000" w:themeColor="text1"/>
                <w:sz w:val="18"/>
                <w:szCs w:val="18"/>
              </w:rPr>
            </w:pPr>
            <w:r w:rsidRPr="005867DA">
              <w:rPr>
                <w:rFonts w:eastAsia="Times New Roman" w:cs="Arial"/>
                <w:color w:val="000000" w:themeColor="text1"/>
                <w:sz w:val="18"/>
                <w:szCs w:val="18"/>
              </w:rPr>
              <w:t>232 (7.4%)</w:t>
            </w:r>
          </w:p>
        </w:tc>
        <w:tc>
          <w:tcPr>
            <w:tcW w:w="1275" w:type="dxa"/>
            <w:tcBorders>
              <w:top w:val="single" w:sz="4" w:space="0" w:color="BFBFBF" w:themeColor="background1" w:themeShade="BF"/>
              <w:bottom w:val="single" w:sz="4" w:space="0" w:color="408BCA"/>
            </w:tcBorders>
          </w:tcPr>
          <w:p w14:paraId="7D64FEF2" w14:textId="45026B41" w:rsidR="00C160E2" w:rsidRPr="005867DA" w:rsidRDefault="00C160E2" w:rsidP="005867DA">
            <w:pPr>
              <w:spacing w:before="40" w:after="40"/>
              <w:jc w:val="center"/>
              <w:rPr>
                <w:rFonts w:eastAsia="Times New Roman" w:cs="Arial"/>
                <w:color w:val="000000" w:themeColor="text1"/>
                <w:sz w:val="18"/>
                <w:szCs w:val="18"/>
              </w:rPr>
            </w:pPr>
            <w:r w:rsidRPr="005867DA">
              <w:rPr>
                <w:rFonts w:eastAsia="Times New Roman" w:cs="Arial"/>
                <w:color w:val="000000" w:themeColor="text1"/>
                <w:sz w:val="18"/>
                <w:szCs w:val="18"/>
              </w:rPr>
              <w:t>180 (6.6%)</w:t>
            </w:r>
          </w:p>
        </w:tc>
        <w:tc>
          <w:tcPr>
            <w:tcW w:w="1276" w:type="dxa"/>
            <w:tcBorders>
              <w:top w:val="single" w:sz="4" w:space="0" w:color="BFBFBF" w:themeColor="background1" w:themeShade="BF"/>
              <w:bottom w:val="single" w:sz="4" w:space="0" w:color="408BCA"/>
            </w:tcBorders>
          </w:tcPr>
          <w:p w14:paraId="27404216" w14:textId="40BC30CF" w:rsidR="00C160E2" w:rsidRPr="005867DA" w:rsidRDefault="0020587E" w:rsidP="005867DA">
            <w:pPr>
              <w:spacing w:before="40" w:after="40"/>
              <w:jc w:val="center"/>
              <w:rPr>
                <w:rFonts w:eastAsia="Times New Roman" w:cs="Arial"/>
                <w:color w:val="000000" w:themeColor="text1"/>
                <w:sz w:val="18"/>
                <w:szCs w:val="18"/>
              </w:rPr>
            </w:pPr>
            <w:r w:rsidRPr="005867DA">
              <w:rPr>
                <w:rFonts w:eastAsia="Times New Roman" w:cs="Arial"/>
                <w:color w:val="000000" w:themeColor="text1"/>
                <w:sz w:val="18"/>
                <w:szCs w:val="18"/>
              </w:rPr>
              <w:t>113 (5.8%)</w:t>
            </w:r>
          </w:p>
        </w:tc>
      </w:tr>
    </w:tbl>
    <w:p w14:paraId="52602E70" w14:textId="3D6B633B" w:rsidR="0010057D" w:rsidRPr="005D7707" w:rsidRDefault="0010057D" w:rsidP="00B0150F">
      <w:pPr>
        <w:pStyle w:val="Source"/>
      </w:pPr>
      <w:r w:rsidRPr="005D7707">
        <w:t xml:space="preserve">Source: </w:t>
      </w:r>
      <w:r w:rsidRPr="00E229DF">
        <w:t>The Social Research Centre</w:t>
      </w:r>
      <w:r w:rsidR="006B3BFB">
        <w:t>.</w:t>
      </w:r>
    </w:p>
    <w:p w14:paraId="4EE2536E" w14:textId="7836FD7E" w:rsidR="0010057D" w:rsidRDefault="0010057D" w:rsidP="0010057D">
      <w:r>
        <w:rPr>
          <w:szCs w:val="20"/>
        </w:rPr>
        <w:t xml:space="preserve">Summary tables from the </w:t>
      </w:r>
      <w:r w:rsidRPr="00A161B2">
        <w:rPr>
          <w:szCs w:val="20"/>
        </w:rPr>
        <w:t>survey</w:t>
      </w:r>
      <w:r w:rsidR="000D7B5F">
        <w:rPr>
          <w:szCs w:val="20"/>
        </w:rPr>
        <w:t>s</w:t>
      </w:r>
      <w:r>
        <w:rPr>
          <w:szCs w:val="20"/>
        </w:rPr>
        <w:t xml:space="preserve"> are presented in Appendix </w:t>
      </w:r>
      <w:r w:rsidR="00535613" w:rsidRPr="00A161B2">
        <w:rPr>
          <w:szCs w:val="20"/>
        </w:rPr>
        <w:t>7</w:t>
      </w:r>
      <w:r>
        <w:rPr>
          <w:szCs w:val="20"/>
        </w:rPr>
        <w:t xml:space="preserve">. These provide cross tabulations of responses by </w:t>
      </w:r>
      <w:r w:rsidR="000F45B1">
        <w:rPr>
          <w:szCs w:val="20"/>
        </w:rPr>
        <w:t>wave and</w:t>
      </w:r>
      <w:r w:rsidR="004024B7">
        <w:rPr>
          <w:szCs w:val="20"/>
        </w:rPr>
        <w:t xml:space="preserve"> </w:t>
      </w:r>
      <w:r>
        <w:rPr>
          <w:szCs w:val="20"/>
        </w:rPr>
        <w:t xml:space="preserve">patient tier. In </w:t>
      </w:r>
      <w:r>
        <w:rPr>
          <w:szCs w:val="20"/>
        </w:rPr>
        <w:fldChar w:fldCharType="begin"/>
      </w:r>
      <w:r>
        <w:rPr>
          <w:szCs w:val="20"/>
        </w:rPr>
        <w:instrText xml:space="preserve"> REF _Ref20738202 \h  \* MERGEFORMAT </w:instrText>
      </w:r>
      <w:r>
        <w:rPr>
          <w:szCs w:val="20"/>
        </w:rPr>
      </w:r>
      <w:r>
        <w:rPr>
          <w:szCs w:val="20"/>
        </w:rPr>
        <w:fldChar w:fldCharType="separate"/>
      </w:r>
      <w:r w:rsidR="00FD44E2" w:rsidRPr="00FD44E2">
        <w:rPr>
          <w:szCs w:val="20"/>
        </w:rPr>
        <w:t>Table 17</w:t>
      </w:r>
      <w:r>
        <w:rPr>
          <w:szCs w:val="20"/>
        </w:rPr>
        <w:fldChar w:fldCharType="end"/>
      </w:r>
      <w:r>
        <w:rPr>
          <w:szCs w:val="20"/>
        </w:rPr>
        <w:t xml:space="preserve">, key socio-demographic characteristics of patients </w:t>
      </w:r>
      <w:r w:rsidR="003C62A4">
        <w:rPr>
          <w:szCs w:val="20"/>
        </w:rPr>
        <w:t xml:space="preserve">for all patients surveyed </w:t>
      </w:r>
      <w:r>
        <w:rPr>
          <w:szCs w:val="20"/>
        </w:rPr>
        <w:t xml:space="preserve">are presented by the tier to which the patient was assigned. </w:t>
      </w:r>
      <w:r>
        <w:t>Key points to note include:</w:t>
      </w:r>
    </w:p>
    <w:p w14:paraId="5BA78D82" w14:textId="4FD8EF69" w:rsidR="0010057D" w:rsidRDefault="0010057D" w:rsidP="00B0150F">
      <w:pPr>
        <w:pStyle w:val="ListParagraph"/>
        <w:numPr>
          <w:ilvl w:val="0"/>
          <w:numId w:val="32"/>
        </w:numPr>
        <w:ind w:left="714" w:hanging="357"/>
        <w:contextualSpacing w:val="0"/>
      </w:pPr>
      <w:r>
        <w:t>The age and sex distribution of patients who completed the survey</w:t>
      </w:r>
      <w:r w:rsidR="00671F18">
        <w:t>s</w:t>
      </w:r>
      <w:r>
        <w:t xml:space="preserve"> were </w:t>
      </w:r>
      <w:proofErr w:type="gramStart"/>
      <w:r>
        <w:t>similar to</w:t>
      </w:r>
      <w:proofErr w:type="gramEnd"/>
      <w:r>
        <w:t xml:space="preserve"> the population of HCH patients (although only patients aged 18 years and over were approached for the survey). Almost one</w:t>
      </w:r>
      <w:r w:rsidR="00DA624A">
        <w:t>-</w:t>
      </w:r>
      <w:r>
        <w:t xml:space="preserve">third of the patients who agreed to participate in the survey were aged 65 to 74 years and there was </w:t>
      </w:r>
      <w:proofErr w:type="gramStart"/>
      <w:r>
        <w:t>a fairly even</w:t>
      </w:r>
      <w:proofErr w:type="gramEnd"/>
      <w:r>
        <w:t xml:space="preserve"> split of </w:t>
      </w:r>
      <w:r>
        <w:lastRenderedPageBreak/>
        <w:t>participants by gender (males 4</w:t>
      </w:r>
      <w:r w:rsidR="000B349D">
        <w:t>4.9</w:t>
      </w:r>
      <w:r>
        <w:t xml:space="preserve">%, females </w:t>
      </w:r>
      <w:r w:rsidR="000B349D">
        <w:t>55.1</w:t>
      </w:r>
      <w:r>
        <w:t>%).</w:t>
      </w:r>
      <w:r w:rsidR="002519D3">
        <w:t xml:space="preserve"> </w:t>
      </w:r>
      <w:r w:rsidR="00CA37FE">
        <w:t>Patients in tier 3 tended to be older (p &lt; 0.001)</w:t>
      </w:r>
      <w:r w:rsidR="00DA624A">
        <w:t>.</w:t>
      </w:r>
    </w:p>
    <w:p w14:paraId="45EC994E" w14:textId="5E56B342" w:rsidR="0010057D" w:rsidRDefault="0010057D" w:rsidP="00B0150F">
      <w:pPr>
        <w:pStyle w:val="ListParagraph"/>
        <w:numPr>
          <w:ilvl w:val="0"/>
          <w:numId w:val="32"/>
        </w:numPr>
        <w:ind w:left="714" w:hanging="357"/>
        <w:contextualSpacing w:val="0"/>
      </w:pPr>
      <w:r>
        <w:t xml:space="preserve">3.3% of patients interviewed identified as </w:t>
      </w:r>
      <w:r w:rsidRPr="00AC7AC6">
        <w:t>Aboriginal or Torres Strait Islander</w:t>
      </w:r>
      <w:r>
        <w:t xml:space="preserve">, even though the </w:t>
      </w:r>
      <w:r w:rsidRPr="00AC7AC6">
        <w:t>sample did not include patients enrolled by ACCHS in the Northern Territory.</w:t>
      </w:r>
    </w:p>
    <w:p w14:paraId="20C22073" w14:textId="26DA5083" w:rsidR="0010057D" w:rsidRDefault="0010057D" w:rsidP="00B0150F">
      <w:pPr>
        <w:pStyle w:val="ListParagraph"/>
        <w:numPr>
          <w:ilvl w:val="0"/>
          <w:numId w:val="32"/>
        </w:numPr>
        <w:ind w:left="714" w:hanging="357"/>
        <w:contextualSpacing w:val="0"/>
      </w:pPr>
      <w:r>
        <w:t>68.</w:t>
      </w:r>
      <w:r w:rsidR="00295DBA">
        <w:t>0</w:t>
      </w:r>
      <w:r>
        <w:t>% of respondents were born in Australia, 1</w:t>
      </w:r>
      <w:r w:rsidR="00295DBA">
        <w:t>5</w:t>
      </w:r>
      <w:r>
        <w:t>.4% in the United Kingdom and 1</w:t>
      </w:r>
      <w:r w:rsidR="00295DBA">
        <w:t>6.6</w:t>
      </w:r>
      <w:r>
        <w:t xml:space="preserve">% in other countries. </w:t>
      </w:r>
    </w:p>
    <w:p w14:paraId="5263B0D2" w14:textId="0ED776BC" w:rsidR="0010057D" w:rsidRPr="00566C95" w:rsidRDefault="0010057D" w:rsidP="00B0150F">
      <w:pPr>
        <w:pStyle w:val="ListParagraph"/>
        <w:numPr>
          <w:ilvl w:val="0"/>
          <w:numId w:val="32"/>
        </w:numPr>
        <w:ind w:left="714" w:hanging="357"/>
        <w:contextualSpacing w:val="0"/>
      </w:pPr>
      <w:r>
        <w:t xml:space="preserve">Respondents were offered the opportunity to conduct the interview in </w:t>
      </w:r>
      <w:r w:rsidR="00DA624A">
        <w:t>one of</w:t>
      </w:r>
      <w:r w:rsidR="000E679C">
        <w:t xml:space="preserve"> </w:t>
      </w:r>
      <w:r>
        <w:t>several languages. The vast majority (99%) were conducted in English</w:t>
      </w:r>
      <w:r w:rsidR="00DB18BD">
        <w:t>. Eighteen</w:t>
      </w:r>
      <w:r>
        <w:t xml:space="preserve"> were conducted in other languages</w:t>
      </w:r>
      <w:r w:rsidR="000B7C5E">
        <w:t xml:space="preserve">: </w:t>
      </w:r>
      <w:r>
        <w:t xml:space="preserve">Maltese, Tagalog, Hindi, Filipino, French, Punjabi, Croatian, </w:t>
      </w:r>
      <w:proofErr w:type="gramStart"/>
      <w:r>
        <w:t>Romanian</w:t>
      </w:r>
      <w:proofErr w:type="gramEnd"/>
      <w:r>
        <w:t xml:space="preserve"> and Polish</w:t>
      </w:r>
      <w:r w:rsidR="00CF71C0">
        <w:t xml:space="preserve"> (data not shown in the Table</w:t>
      </w:r>
      <w:r>
        <w:t xml:space="preserve">). </w:t>
      </w:r>
    </w:p>
    <w:p w14:paraId="55834859" w14:textId="507DA309" w:rsidR="0010057D" w:rsidRPr="00DB1C11" w:rsidRDefault="0010057D" w:rsidP="00B0150F">
      <w:pPr>
        <w:pStyle w:val="ListParagraph"/>
        <w:numPr>
          <w:ilvl w:val="0"/>
          <w:numId w:val="32"/>
        </w:numPr>
        <w:ind w:left="714" w:hanging="357"/>
        <w:contextualSpacing w:val="0"/>
      </w:pPr>
      <w:bookmarkStart w:id="61" w:name="_Hlk19793040"/>
      <w:r w:rsidRPr="00DB1C11">
        <w:t xml:space="preserve">5.6% of patients had the survey completed by </w:t>
      </w:r>
      <w:r w:rsidR="000B7C5E">
        <w:t xml:space="preserve">a </w:t>
      </w:r>
      <w:r w:rsidRPr="00DB1C11">
        <w:t>proxy and 3.7% needed help to answer some of the questions</w:t>
      </w:r>
      <w:bookmarkEnd w:id="61"/>
      <w:r w:rsidRPr="00DB1C11">
        <w:t>.</w:t>
      </w:r>
    </w:p>
    <w:p w14:paraId="1EEA9E47" w14:textId="55FA06BB" w:rsidR="005902B5" w:rsidRDefault="00125073" w:rsidP="00DB1C11">
      <w:pPr>
        <w:pStyle w:val="ListParagraph"/>
        <w:numPr>
          <w:ilvl w:val="0"/>
          <w:numId w:val="32"/>
        </w:numPr>
        <w:ind w:left="714" w:hanging="357"/>
        <w:contextualSpacing w:val="0"/>
      </w:pPr>
      <w:r>
        <w:t>Respondents’</w:t>
      </w:r>
      <w:r w:rsidR="0010057D">
        <w:t xml:space="preserve"> </w:t>
      </w:r>
      <w:r w:rsidR="009B43C3">
        <w:t xml:space="preserve">most common </w:t>
      </w:r>
      <w:r w:rsidR="00F13EE4">
        <w:t xml:space="preserve">living arrangement </w:t>
      </w:r>
      <w:r w:rsidR="009B43C3">
        <w:t xml:space="preserve">was </w:t>
      </w:r>
      <w:r w:rsidR="0010057D">
        <w:t>living in a household consisting of a couple only</w:t>
      </w:r>
      <w:r w:rsidR="00D72159">
        <w:t xml:space="preserve"> (45.8%)</w:t>
      </w:r>
      <w:r w:rsidR="0010057D">
        <w:t>. A further 2</w:t>
      </w:r>
      <w:r w:rsidR="00EA7769">
        <w:t>5</w:t>
      </w:r>
      <w:r w:rsidR="0010057D">
        <w:t>.</w:t>
      </w:r>
      <w:r w:rsidR="00EA7769">
        <w:t>9</w:t>
      </w:r>
      <w:r w:rsidR="0010057D">
        <w:t>% of respondents were living alone. There was a statistically significant difference in household composition between tiers</w:t>
      </w:r>
      <w:r w:rsidR="00336E21">
        <w:t xml:space="preserve"> (</w:t>
      </w:r>
      <w:r w:rsidR="00CF71C0">
        <w:t>p &lt; 0.001)</w:t>
      </w:r>
      <w:r w:rsidR="0010057D">
        <w:t xml:space="preserve">. Specifically, a higher proportion of patients in </w:t>
      </w:r>
      <w:r w:rsidR="00DA624A">
        <w:t>tier</w:t>
      </w:r>
      <w:r w:rsidR="0010057D">
        <w:t xml:space="preserve"> 1 and </w:t>
      </w:r>
      <w:r w:rsidR="00DA624A">
        <w:t>tier</w:t>
      </w:r>
      <w:r w:rsidR="0010057D" w:rsidRPr="00566C95">
        <w:t xml:space="preserve"> 2 were living in </w:t>
      </w:r>
      <w:r w:rsidR="0010057D">
        <w:t>c</w:t>
      </w:r>
      <w:r w:rsidR="0010057D" w:rsidRPr="00566C95">
        <w:t xml:space="preserve">ouple only households, and a higher proportion of </w:t>
      </w:r>
      <w:r w:rsidR="00DA624A">
        <w:t>tier</w:t>
      </w:r>
      <w:r w:rsidR="0010057D" w:rsidRPr="00566C95">
        <w:t xml:space="preserve"> 3 patients were living alone.</w:t>
      </w:r>
    </w:p>
    <w:p w14:paraId="1E292AB6" w14:textId="05215745" w:rsidR="0010057D" w:rsidRDefault="0010057D" w:rsidP="000C2A02">
      <w:pPr>
        <w:pStyle w:val="TableorFigurecaptionHPA"/>
      </w:pPr>
      <w:bookmarkStart w:id="62" w:name="_Ref20738202"/>
      <w:r w:rsidRPr="001F6332">
        <w:t xml:space="preserve">Table </w:t>
      </w:r>
      <w:r w:rsidRPr="001F6332">
        <w:fldChar w:fldCharType="begin"/>
      </w:r>
      <w:r w:rsidRPr="004B4189">
        <w:instrText>SEQ Table \* ARABIC</w:instrText>
      </w:r>
      <w:r w:rsidRPr="001F6332">
        <w:fldChar w:fldCharType="separate"/>
      </w:r>
      <w:r w:rsidR="00FD44E2">
        <w:rPr>
          <w:noProof/>
        </w:rPr>
        <w:t>17</w:t>
      </w:r>
      <w:r w:rsidRPr="001F6332">
        <w:fldChar w:fldCharType="end"/>
      </w:r>
      <w:bookmarkEnd w:id="62"/>
      <w:r w:rsidR="001F6332">
        <w:t xml:space="preserve">: </w:t>
      </w:r>
      <w:r w:rsidR="00DA624A">
        <w:t>S</w:t>
      </w:r>
      <w:r w:rsidRPr="00B0150F">
        <w:t>ocio</w:t>
      </w:r>
      <w:r w:rsidRPr="001F6332">
        <w:t>-demographic characteristics of HCH patients responding to the survey</w:t>
      </w:r>
    </w:p>
    <w:tbl>
      <w:tblPr>
        <w:tblW w:w="9360" w:type="dxa"/>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539"/>
        <w:gridCol w:w="1559"/>
        <w:gridCol w:w="1418"/>
        <w:gridCol w:w="1404"/>
        <w:gridCol w:w="1440"/>
      </w:tblGrid>
      <w:tr w:rsidR="007F69EB" w:rsidRPr="00112B31" w14:paraId="3AF4748E" w14:textId="77777777" w:rsidTr="00C44D80">
        <w:trPr>
          <w:tblHeader/>
        </w:trPr>
        <w:tc>
          <w:tcPr>
            <w:tcW w:w="3539" w:type="dxa"/>
            <w:vMerge w:val="restart"/>
            <w:shd w:val="clear" w:color="auto" w:fill="408BCA"/>
            <w:tcMar>
              <w:top w:w="0" w:type="dxa"/>
              <w:left w:w="0" w:type="dxa"/>
              <w:bottom w:w="0" w:type="dxa"/>
              <w:right w:w="0" w:type="dxa"/>
            </w:tcMar>
            <w:vAlign w:val="center"/>
          </w:tcPr>
          <w:p w14:paraId="18A5EA59" w14:textId="70E9E18C" w:rsidR="007F69EB" w:rsidRPr="00112B31" w:rsidRDefault="007F69EB" w:rsidP="00124927">
            <w:pPr>
              <w:spacing w:before="40" w:after="40"/>
              <w:ind w:left="100" w:right="102"/>
              <w:jc w:val="center"/>
              <w:rPr>
                <w:sz w:val="18"/>
                <w:szCs w:val="18"/>
              </w:rPr>
            </w:pPr>
            <w:bookmarkStart w:id="63" w:name="_Hlk100575251"/>
            <w:r w:rsidRPr="00112B31">
              <w:rPr>
                <w:rFonts w:eastAsia="Century Gothic" w:cs="Century Gothic"/>
                <w:b/>
                <w:color w:val="FFFFFF"/>
                <w:sz w:val="18"/>
                <w:szCs w:val="18"/>
              </w:rPr>
              <w:t>Respondent characteristics</w:t>
            </w:r>
          </w:p>
        </w:tc>
        <w:tc>
          <w:tcPr>
            <w:tcW w:w="1559" w:type="dxa"/>
            <w:vMerge w:val="restart"/>
            <w:shd w:val="clear" w:color="auto" w:fill="408BCA"/>
            <w:tcMar>
              <w:top w:w="0" w:type="dxa"/>
              <w:left w:w="0" w:type="dxa"/>
              <w:bottom w:w="0" w:type="dxa"/>
              <w:right w:w="0" w:type="dxa"/>
            </w:tcMar>
            <w:vAlign w:val="center"/>
          </w:tcPr>
          <w:p w14:paraId="301C042B" w14:textId="77777777" w:rsidR="007F69EB" w:rsidRPr="00112B31" w:rsidRDefault="007F69EB" w:rsidP="00124927">
            <w:pPr>
              <w:spacing w:before="40" w:after="40"/>
              <w:ind w:left="100" w:right="102"/>
              <w:jc w:val="center"/>
              <w:rPr>
                <w:sz w:val="18"/>
                <w:szCs w:val="18"/>
              </w:rPr>
            </w:pPr>
            <w:r w:rsidRPr="00112B31">
              <w:rPr>
                <w:rFonts w:eastAsia="Century Gothic" w:cs="Century Gothic"/>
                <w:b/>
                <w:color w:val="FFFFFF"/>
                <w:sz w:val="18"/>
                <w:szCs w:val="18"/>
              </w:rPr>
              <w:t>Total Individuals</w:t>
            </w:r>
          </w:p>
        </w:tc>
        <w:tc>
          <w:tcPr>
            <w:tcW w:w="4262" w:type="dxa"/>
            <w:gridSpan w:val="3"/>
            <w:shd w:val="clear" w:color="auto" w:fill="408BCA"/>
            <w:tcMar>
              <w:top w:w="0" w:type="dxa"/>
              <w:left w:w="0" w:type="dxa"/>
              <w:bottom w:w="0" w:type="dxa"/>
              <w:right w:w="0" w:type="dxa"/>
            </w:tcMar>
            <w:vAlign w:val="center"/>
          </w:tcPr>
          <w:p w14:paraId="3DD8A310" w14:textId="77777777" w:rsidR="007F69EB" w:rsidRPr="00112B31" w:rsidRDefault="007F69EB" w:rsidP="00124927">
            <w:pPr>
              <w:spacing w:before="40" w:after="40"/>
              <w:ind w:left="100" w:right="102"/>
              <w:jc w:val="center"/>
              <w:rPr>
                <w:sz w:val="18"/>
                <w:szCs w:val="18"/>
              </w:rPr>
            </w:pPr>
            <w:r w:rsidRPr="00112B31">
              <w:rPr>
                <w:rFonts w:eastAsia="Century Gothic" w:cs="Century Gothic"/>
                <w:b/>
                <w:color w:val="FFFFFF"/>
                <w:sz w:val="18"/>
                <w:szCs w:val="18"/>
              </w:rPr>
              <w:t>Tier</w:t>
            </w:r>
          </w:p>
        </w:tc>
      </w:tr>
      <w:tr w:rsidR="007F69EB" w:rsidRPr="00112B31" w14:paraId="50984A3B" w14:textId="77777777" w:rsidTr="00C44D80">
        <w:trPr>
          <w:tblHeader/>
        </w:trPr>
        <w:tc>
          <w:tcPr>
            <w:tcW w:w="3539" w:type="dxa"/>
            <w:vMerge/>
            <w:shd w:val="clear" w:color="auto" w:fill="408BCA"/>
            <w:tcMar>
              <w:top w:w="0" w:type="dxa"/>
              <w:left w:w="0" w:type="dxa"/>
              <w:bottom w:w="0" w:type="dxa"/>
              <w:right w:w="0" w:type="dxa"/>
            </w:tcMar>
            <w:vAlign w:val="center"/>
          </w:tcPr>
          <w:p w14:paraId="4F2839F6" w14:textId="77777777" w:rsidR="007F69EB" w:rsidRPr="00112B31" w:rsidRDefault="007F69EB" w:rsidP="00124927">
            <w:pPr>
              <w:spacing w:before="40" w:after="40"/>
              <w:ind w:left="100" w:right="102"/>
              <w:jc w:val="center"/>
              <w:rPr>
                <w:sz w:val="18"/>
                <w:szCs w:val="18"/>
              </w:rPr>
            </w:pPr>
          </w:p>
        </w:tc>
        <w:tc>
          <w:tcPr>
            <w:tcW w:w="1559" w:type="dxa"/>
            <w:vMerge/>
            <w:shd w:val="clear" w:color="auto" w:fill="408BCA"/>
            <w:tcMar>
              <w:top w:w="0" w:type="dxa"/>
              <w:left w:w="0" w:type="dxa"/>
              <w:bottom w:w="0" w:type="dxa"/>
              <w:right w:w="0" w:type="dxa"/>
            </w:tcMar>
            <w:vAlign w:val="center"/>
          </w:tcPr>
          <w:p w14:paraId="55446C0E" w14:textId="77777777" w:rsidR="007F69EB" w:rsidRPr="00112B31" w:rsidRDefault="007F69EB" w:rsidP="00124927">
            <w:pPr>
              <w:spacing w:before="40" w:after="40"/>
              <w:ind w:left="100" w:right="102"/>
              <w:jc w:val="center"/>
              <w:rPr>
                <w:sz w:val="18"/>
                <w:szCs w:val="18"/>
              </w:rPr>
            </w:pPr>
          </w:p>
        </w:tc>
        <w:tc>
          <w:tcPr>
            <w:tcW w:w="1418" w:type="dxa"/>
            <w:shd w:val="clear" w:color="auto" w:fill="408BCA"/>
            <w:tcMar>
              <w:top w:w="0" w:type="dxa"/>
              <w:left w:w="0" w:type="dxa"/>
              <w:bottom w:w="0" w:type="dxa"/>
              <w:right w:w="0" w:type="dxa"/>
            </w:tcMar>
            <w:vAlign w:val="center"/>
          </w:tcPr>
          <w:p w14:paraId="3CF23F2F" w14:textId="6E353905" w:rsidR="007F69EB" w:rsidRPr="00DA624A" w:rsidRDefault="00DA624A" w:rsidP="00124927">
            <w:pPr>
              <w:spacing w:before="40" w:after="40"/>
              <w:ind w:left="100" w:right="102"/>
              <w:jc w:val="center"/>
              <w:rPr>
                <w:b/>
                <w:color w:val="FFFFFF" w:themeColor="background1"/>
                <w:sz w:val="18"/>
                <w:szCs w:val="18"/>
              </w:rPr>
            </w:pPr>
            <w:r w:rsidRPr="00DA624A">
              <w:rPr>
                <w:b/>
                <w:bCs/>
                <w:color w:val="FFFFFF" w:themeColor="background1"/>
                <w:sz w:val="18"/>
                <w:szCs w:val="18"/>
              </w:rPr>
              <w:t>1</w:t>
            </w:r>
          </w:p>
        </w:tc>
        <w:tc>
          <w:tcPr>
            <w:tcW w:w="1404" w:type="dxa"/>
            <w:shd w:val="clear" w:color="auto" w:fill="408BCA"/>
            <w:tcMar>
              <w:top w:w="0" w:type="dxa"/>
              <w:left w:w="0" w:type="dxa"/>
              <w:bottom w:w="0" w:type="dxa"/>
              <w:right w:w="0" w:type="dxa"/>
            </w:tcMar>
            <w:vAlign w:val="center"/>
          </w:tcPr>
          <w:p w14:paraId="346ECFB5" w14:textId="0AD95C85" w:rsidR="007F69EB" w:rsidRPr="00DA624A" w:rsidRDefault="00DA624A" w:rsidP="00124927">
            <w:pPr>
              <w:spacing w:before="40" w:after="40"/>
              <w:ind w:left="100" w:right="102"/>
              <w:jc w:val="center"/>
              <w:rPr>
                <w:b/>
                <w:color w:val="FFFFFF" w:themeColor="background1"/>
                <w:sz w:val="18"/>
                <w:szCs w:val="18"/>
              </w:rPr>
            </w:pPr>
            <w:r w:rsidRPr="00DA624A">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1A23203B" w14:textId="4FBF1CC7" w:rsidR="007F69EB" w:rsidRPr="00DA624A" w:rsidRDefault="00DA624A" w:rsidP="00124927">
            <w:pPr>
              <w:spacing w:before="40" w:after="40"/>
              <w:ind w:left="100" w:right="102"/>
              <w:jc w:val="center"/>
              <w:rPr>
                <w:b/>
                <w:color w:val="FFFFFF" w:themeColor="background1"/>
                <w:sz w:val="18"/>
                <w:szCs w:val="18"/>
              </w:rPr>
            </w:pPr>
            <w:r w:rsidRPr="00DA624A">
              <w:rPr>
                <w:b/>
                <w:bCs/>
                <w:color w:val="FFFFFF" w:themeColor="background1"/>
                <w:sz w:val="18"/>
                <w:szCs w:val="18"/>
              </w:rPr>
              <w:t>3</w:t>
            </w:r>
          </w:p>
        </w:tc>
      </w:tr>
      <w:tr w:rsidR="007F69EB" w:rsidRPr="00112B31" w14:paraId="14CC291E" w14:textId="77777777" w:rsidTr="0048005C">
        <w:tc>
          <w:tcPr>
            <w:tcW w:w="9360" w:type="dxa"/>
            <w:gridSpan w:val="5"/>
            <w:shd w:val="clear" w:color="auto" w:fill="FFFFFF"/>
            <w:tcMar>
              <w:top w:w="0" w:type="dxa"/>
              <w:left w:w="0" w:type="dxa"/>
              <w:bottom w:w="0" w:type="dxa"/>
              <w:right w:w="0" w:type="dxa"/>
            </w:tcMar>
            <w:vAlign w:val="center"/>
          </w:tcPr>
          <w:p w14:paraId="7D648841" w14:textId="77777777" w:rsidR="007F69EB" w:rsidRPr="00112B31" w:rsidRDefault="007F69EB" w:rsidP="00124927">
            <w:pPr>
              <w:spacing w:before="40" w:after="40"/>
              <w:ind w:left="100" w:right="102"/>
              <w:rPr>
                <w:sz w:val="18"/>
                <w:szCs w:val="18"/>
              </w:rPr>
            </w:pPr>
            <w:r w:rsidRPr="00112B31">
              <w:rPr>
                <w:rFonts w:eastAsia="Century Gothic" w:cs="Century Gothic"/>
                <w:b/>
                <w:color w:val="000000"/>
                <w:sz w:val="18"/>
                <w:szCs w:val="18"/>
              </w:rPr>
              <w:t>A1 Sex</w:t>
            </w:r>
          </w:p>
        </w:tc>
      </w:tr>
      <w:tr w:rsidR="007F69EB" w:rsidRPr="00112B31" w14:paraId="3AA173C4" w14:textId="77777777" w:rsidTr="00C44D80">
        <w:tc>
          <w:tcPr>
            <w:tcW w:w="3539" w:type="dxa"/>
            <w:shd w:val="clear" w:color="auto" w:fill="FFFFFF"/>
            <w:tcMar>
              <w:top w:w="0" w:type="dxa"/>
              <w:left w:w="0" w:type="dxa"/>
              <w:bottom w:w="0" w:type="dxa"/>
              <w:right w:w="0" w:type="dxa"/>
            </w:tcMar>
            <w:vAlign w:val="center"/>
          </w:tcPr>
          <w:p w14:paraId="77520EFB" w14:textId="77777777"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Female</w:t>
            </w:r>
          </w:p>
        </w:tc>
        <w:tc>
          <w:tcPr>
            <w:tcW w:w="1559" w:type="dxa"/>
            <w:shd w:val="clear" w:color="auto" w:fill="FFFFFF"/>
            <w:tcMar>
              <w:top w:w="0" w:type="dxa"/>
              <w:left w:w="0" w:type="dxa"/>
              <w:bottom w:w="0" w:type="dxa"/>
              <w:right w:w="0" w:type="dxa"/>
            </w:tcMar>
            <w:vAlign w:val="center"/>
          </w:tcPr>
          <w:p w14:paraId="22159E09"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1,418 (55.1%)</w:t>
            </w:r>
          </w:p>
        </w:tc>
        <w:tc>
          <w:tcPr>
            <w:tcW w:w="1418" w:type="dxa"/>
            <w:shd w:val="clear" w:color="auto" w:fill="FFFFFF"/>
            <w:tcMar>
              <w:top w:w="0" w:type="dxa"/>
              <w:left w:w="0" w:type="dxa"/>
              <w:bottom w:w="0" w:type="dxa"/>
              <w:right w:w="0" w:type="dxa"/>
            </w:tcMar>
            <w:vAlign w:val="center"/>
          </w:tcPr>
          <w:p w14:paraId="325C73A5"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686 (56.2%)</w:t>
            </w:r>
          </w:p>
        </w:tc>
        <w:tc>
          <w:tcPr>
            <w:tcW w:w="1404" w:type="dxa"/>
            <w:shd w:val="clear" w:color="auto" w:fill="FFFFFF"/>
            <w:tcMar>
              <w:top w:w="0" w:type="dxa"/>
              <w:left w:w="0" w:type="dxa"/>
              <w:bottom w:w="0" w:type="dxa"/>
              <w:right w:w="0" w:type="dxa"/>
            </w:tcMar>
            <w:vAlign w:val="center"/>
          </w:tcPr>
          <w:p w14:paraId="1FCD5982"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1,526 (55.4%)</w:t>
            </w:r>
          </w:p>
        </w:tc>
        <w:tc>
          <w:tcPr>
            <w:tcW w:w="1440" w:type="dxa"/>
            <w:shd w:val="clear" w:color="auto" w:fill="FFFFFF"/>
            <w:tcMar>
              <w:top w:w="0" w:type="dxa"/>
              <w:left w:w="0" w:type="dxa"/>
              <w:bottom w:w="0" w:type="dxa"/>
              <w:right w:w="0" w:type="dxa"/>
            </w:tcMar>
            <w:vAlign w:val="center"/>
          </w:tcPr>
          <w:p w14:paraId="23EF9E87"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625 (55.7%)</w:t>
            </w:r>
          </w:p>
        </w:tc>
      </w:tr>
      <w:tr w:rsidR="007F69EB" w:rsidRPr="00112B31" w14:paraId="5C2659B7" w14:textId="77777777" w:rsidTr="00C44D80">
        <w:tc>
          <w:tcPr>
            <w:tcW w:w="3539" w:type="dxa"/>
            <w:shd w:val="clear" w:color="auto" w:fill="FFFFFF"/>
            <w:tcMar>
              <w:top w:w="0" w:type="dxa"/>
              <w:left w:w="0" w:type="dxa"/>
              <w:bottom w:w="0" w:type="dxa"/>
              <w:right w:w="0" w:type="dxa"/>
            </w:tcMar>
            <w:vAlign w:val="center"/>
          </w:tcPr>
          <w:p w14:paraId="5EE2EE0F" w14:textId="77777777"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Male</w:t>
            </w:r>
          </w:p>
        </w:tc>
        <w:tc>
          <w:tcPr>
            <w:tcW w:w="1559" w:type="dxa"/>
            <w:shd w:val="clear" w:color="auto" w:fill="FFFFFF"/>
            <w:tcMar>
              <w:top w:w="0" w:type="dxa"/>
              <w:left w:w="0" w:type="dxa"/>
              <w:bottom w:w="0" w:type="dxa"/>
              <w:right w:w="0" w:type="dxa"/>
            </w:tcMar>
            <w:vAlign w:val="center"/>
          </w:tcPr>
          <w:p w14:paraId="42D396B5"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1,157 (44.9%)</w:t>
            </w:r>
          </w:p>
        </w:tc>
        <w:tc>
          <w:tcPr>
            <w:tcW w:w="1418" w:type="dxa"/>
            <w:shd w:val="clear" w:color="auto" w:fill="FFFFFF"/>
            <w:tcMar>
              <w:top w:w="0" w:type="dxa"/>
              <w:left w:w="0" w:type="dxa"/>
              <w:bottom w:w="0" w:type="dxa"/>
              <w:right w:w="0" w:type="dxa"/>
            </w:tcMar>
            <w:vAlign w:val="center"/>
          </w:tcPr>
          <w:p w14:paraId="4A496EC0"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535 (43.8%)</w:t>
            </w:r>
          </w:p>
        </w:tc>
        <w:tc>
          <w:tcPr>
            <w:tcW w:w="1404" w:type="dxa"/>
            <w:shd w:val="clear" w:color="auto" w:fill="FFFFFF"/>
            <w:tcMar>
              <w:top w:w="0" w:type="dxa"/>
              <w:left w:w="0" w:type="dxa"/>
              <w:bottom w:w="0" w:type="dxa"/>
              <w:right w:w="0" w:type="dxa"/>
            </w:tcMar>
            <w:vAlign w:val="center"/>
          </w:tcPr>
          <w:p w14:paraId="7E2AA326"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1,230 (44.6%)</w:t>
            </w:r>
          </w:p>
        </w:tc>
        <w:tc>
          <w:tcPr>
            <w:tcW w:w="1440" w:type="dxa"/>
            <w:shd w:val="clear" w:color="auto" w:fill="FFFFFF"/>
            <w:tcMar>
              <w:top w:w="0" w:type="dxa"/>
              <w:left w:w="0" w:type="dxa"/>
              <w:bottom w:w="0" w:type="dxa"/>
              <w:right w:w="0" w:type="dxa"/>
            </w:tcMar>
            <w:vAlign w:val="center"/>
          </w:tcPr>
          <w:p w14:paraId="44C1DC1F"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497 (44.3%)</w:t>
            </w:r>
          </w:p>
        </w:tc>
      </w:tr>
      <w:tr w:rsidR="007F69EB" w:rsidRPr="00112B31" w14:paraId="07A6DFA8" w14:textId="77777777" w:rsidTr="0048005C">
        <w:tc>
          <w:tcPr>
            <w:tcW w:w="9360" w:type="dxa"/>
            <w:gridSpan w:val="5"/>
            <w:shd w:val="clear" w:color="auto" w:fill="FFFFFF"/>
            <w:tcMar>
              <w:top w:w="0" w:type="dxa"/>
              <w:left w:w="0" w:type="dxa"/>
              <w:bottom w:w="0" w:type="dxa"/>
              <w:right w:w="0" w:type="dxa"/>
            </w:tcMar>
            <w:vAlign w:val="center"/>
          </w:tcPr>
          <w:p w14:paraId="464CB41F" w14:textId="77777777" w:rsidR="007F69EB" w:rsidRPr="00112B31" w:rsidRDefault="007F69EB" w:rsidP="00124927">
            <w:pPr>
              <w:spacing w:before="40" w:after="40"/>
              <w:ind w:left="100" w:right="102"/>
              <w:rPr>
                <w:sz w:val="18"/>
                <w:szCs w:val="18"/>
              </w:rPr>
            </w:pPr>
            <w:r w:rsidRPr="00112B31">
              <w:rPr>
                <w:rFonts w:eastAsia="Century Gothic" w:cs="Century Gothic"/>
                <w:b/>
                <w:color w:val="000000"/>
                <w:sz w:val="18"/>
                <w:szCs w:val="18"/>
              </w:rPr>
              <w:t>A2 Age group</w:t>
            </w:r>
          </w:p>
        </w:tc>
      </w:tr>
      <w:tr w:rsidR="007F69EB" w:rsidRPr="00112B31" w14:paraId="1A6BCEAF" w14:textId="77777777" w:rsidTr="00C44D80">
        <w:tc>
          <w:tcPr>
            <w:tcW w:w="3539" w:type="dxa"/>
            <w:shd w:val="clear" w:color="auto" w:fill="FFFFFF"/>
            <w:tcMar>
              <w:top w:w="0" w:type="dxa"/>
              <w:left w:w="0" w:type="dxa"/>
              <w:bottom w:w="0" w:type="dxa"/>
              <w:right w:w="0" w:type="dxa"/>
            </w:tcMar>
            <w:vAlign w:val="center"/>
          </w:tcPr>
          <w:p w14:paraId="27DEF411" w14:textId="403CB862"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25</w:t>
            </w:r>
            <w:r w:rsidR="001D4A70">
              <w:rPr>
                <w:rFonts w:eastAsia="Century Gothic" w:cs="Century Gothic"/>
                <w:color w:val="000000"/>
                <w:sz w:val="18"/>
                <w:szCs w:val="18"/>
              </w:rPr>
              <w:t>–</w:t>
            </w:r>
            <w:r w:rsidRPr="00112B31">
              <w:rPr>
                <w:rFonts w:eastAsia="Century Gothic" w:cs="Century Gothic"/>
                <w:color w:val="000000"/>
                <w:sz w:val="18"/>
                <w:szCs w:val="18"/>
              </w:rPr>
              <w:t>44</w:t>
            </w:r>
          </w:p>
        </w:tc>
        <w:tc>
          <w:tcPr>
            <w:tcW w:w="1559" w:type="dxa"/>
            <w:shd w:val="clear" w:color="auto" w:fill="FFFFFF"/>
            <w:tcMar>
              <w:top w:w="0" w:type="dxa"/>
              <w:left w:w="0" w:type="dxa"/>
              <w:bottom w:w="0" w:type="dxa"/>
              <w:right w:w="0" w:type="dxa"/>
            </w:tcMar>
            <w:vAlign w:val="center"/>
          </w:tcPr>
          <w:p w14:paraId="2F460752"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156 (6.0%)</w:t>
            </w:r>
          </w:p>
        </w:tc>
        <w:tc>
          <w:tcPr>
            <w:tcW w:w="1418" w:type="dxa"/>
            <w:shd w:val="clear" w:color="auto" w:fill="FFFFFF"/>
            <w:tcMar>
              <w:top w:w="0" w:type="dxa"/>
              <w:left w:w="0" w:type="dxa"/>
              <w:bottom w:w="0" w:type="dxa"/>
              <w:right w:w="0" w:type="dxa"/>
            </w:tcMar>
            <w:vAlign w:val="center"/>
          </w:tcPr>
          <w:p w14:paraId="2C9391C8"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65 (5.3%)</w:t>
            </w:r>
          </w:p>
        </w:tc>
        <w:tc>
          <w:tcPr>
            <w:tcW w:w="1404" w:type="dxa"/>
            <w:shd w:val="clear" w:color="auto" w:fill="FFFFFF"/>
            <w:tcMar>
              <w:top w:w="0" w:type="dxa"/>
              <w:left w:w="0" w:type="dxa"/>
              <w:bottom w:w="0" w:type="dxa"/>
              <w:right w:w="0" w:type="dxa"/>
            </w:tcMar>
            <w:vAlign w:val="center"/>
          </w:tcPr>
          <w:p w14:paraId="344C79F4"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164 (6.0%)</w:t>
            </w:r>
          </w:p>
        </w:tc>
        <w:tc>
          <w:tcPr>
            <w:tcW w:w="1440" w:type="dxa"/>
            <w:shd w:val="clear" w:color="auto" w:fill="FFFFFF"/>
            <w:tcMar>
              <w:top w:w="0" w:type="dxa"/>
              <w:left w:w="0" w:type="dxa"/>
              <w:bottom w:w="0" w:type="dxa"/>
              <w:right w:w="0" w:type="dxa"/>
            </w:tcMar>
            <w:vAlign w:val="center"/>
          </w:tcPr>
          <w:p w14:paraId="74EF4660"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79 (7.0%)</w:t>
            </w:r>
          </w:p>
        </w:tc>
      </w:tr>
      <w:tr w:rsidR="007F69EB" w:rsidRPr="00112B31" w14:paraId="4F6CF129" w14:textId="77777777" w:rsidTr="00C44D80">
        <w:tc>
          <w:tcPr>
            <w:tcW w:w="3539" w:type="dxa"/>
            <w:shd w:val="clear" w:color="auto" w:fill="FFFFFF"/>
            <w:tcMar>
              <w:top w:w="0" w:type="dxa"/>
              <w:left w:w="0" w:type="dxa"/>
              <w:bottom w:w="0" w:type="dxa"/>
              <w:right w:w="0" w:type="dxa"/>
            </w:tcMar>
            <w:vAlign w:val="center"/>
          </w:tcPr>
          <w:p w14:paraId="34E4C227" w14:textId="14D6AACA"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45</w:t>
            </w:r>
            <w:r w:rsidR="001D4A70">
              <w:rPr>
                <w:rFonts w:eastAsia="Century Gothic" w:cs="Century Gothic"/>
                <w:color w:val="000000"/>
                <w:sz w:val="18"/>
                <w:szCs w:val="18"/>
              </w:rPr>
              <w:t>–</w:t>
            </w:r>
            <w:r w:rsidRPr="00112B31">
              <w:rPr>
                <w:rFonts w:eastAsia="Century Gothic" w:cs="Century Gothic"/>
                <w:color w:val="000000"/>
                <w:sz w:val="18"/>
                <w:szCs w:val="18"/>
              </w:rPr>
              <w:t>64</w:t>
            </w:r>
          </w:p>
        </w:tc>
        <w:tc>
          <w:tcPr>
            <w:tcW w:w="1559" w:type="dxa"/>
            <w:shd w:val="clear" w:color="auto" w:fill="FFFFFF"/>
            <w:tcMar>
              <w:top w:w="0" w:type="dxa"/>
              <w:left w:w="0" w:type="dxa"/>
              <w:bottom w:w="0" w:type="dxa"/>
              <w:right w:w="0" w:type="dxa"/>
            </w:tcMar>
            <w:vAlign w:val="center"/>
          </w:tcPr>
          <w:p w14:paraId="46F91CF2"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599 (23.1%)</w:t>
            </w:r>
          </w:p>
        </w:tc>
        <w:tc>
          <w:tcPr>
            <w:tcW w:w="1418" w:type="dxa"/>
            <w:shd w:val="clear" w:color="auto" w:fill="FFFFFF"/>
            <w:tcMar>
              <w:top w:w="0" w:type="dxa"/>
              <w:left w:w="0" w:type="dxa"/>
              <w:bottom w:w="0" w:type="dxa"/>
              <w:right w:w="0" w:type="dxa"/>
            </w:tcMar>
            <w:vAlign w:val="center"/>
          </w:tcPr>
          <w:p w14:paraId="5DD85464"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273 (22.4%)</w:t>
            </w:r>
          </w:p>
        </w:tc>
        <w:tc>
          <w:tcPr>
            <w:tcW w:w="1404" w:type="dxa"/>
            <w:shd w:val="clear" w:color="auto" w:fill="FFFFFF"/>
            <w:tcMar>
              <w:top w:w="0" w:type="dxa"/>
              <w:left w:w="0" w:type="dxa"/>
              <w:bottom w:w="0" w:type="dxa"/>
              <w:right w:w="0" w:type="dxa"/>
            </w:tcMar>
            <w:vAlign w:val="center"/>
          </w:tcPr>
          <w:p w14:paraId="4F2A706C"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654 (23.8%)</w:t>
            </w:r>
          </w:p>
        </w:tc>
        <w:tc>
          <w:tcPr>
            <w:tcW w:w="1440" w:type="dxa"/>
            <w:shd w:val="clear" w:color="auto" w:fill="FFFFFF"/>
            <w:tcMar>
              <w:top w:w="0" w:type="dxa"/>
              <w:left w:w="0" w:type="dxa"/>
              <w:bottom w:w="0" w:type="dxa"/>
              <w:right w:w="0" w:type="dxa"/>
            </w:tcMar>
            <w:vAlign w:val="center"/>
          </w:tcPr>
          <w:p w14:paraId="2A27AEE3"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326 (28.8%)</w:t>
            </w:r>
          </w:p>
        </w:tc>
      </w:tr>
      <w:tr w:rsidR="007F69EB" w:rsidRPr="00112B31" w14:paraId="45811B2A" w14:textId="77777777" w:rsidTr="00C44D80">
        <w:tc>
          <w:tcPr>
            <w:tcW w:w="3539" w:type="dxa"/>
            <w:shd w:val="clear" w:color="auto" w:fill="FFFFFF"/>
            <w:tcMar>
              <w:top w:w="0" w:type="dxa"/>
              <w:left w:w="0" w:type="dxa"/>
              <w:bottom w:w="0" w:type="dxa"/>
              <w:right w:w="0" w:type="dxa"/>
            </w:tcMar>
            <w:vAlign w:val="center"/>
          </w:tcPr>
          <w:p w14:paraId="216CA2AA" w14:textId="07BBA634"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65</w:t>
            </w:r>
            <w:r w:rsidR="001D4A70">
              <w:rPr>
                <w:rFonts w:eastAsia="Century Gothic" w:cs="Century Gothic"/>
                <w:color w:val="000000"/>
                <w:sz w:val="18"/>
                <w:szCs w:val="18"/>
              </w:rPr>
              <w:t>–</w:t>
            </w:r>
            <w:r w:rsidRPr="00112B31">
              <w:rPr>
                <w:rFonts w:eastAsia="Century Gothic" w:cs="Century Gothic"/>
                <w:color w:val="000000"/>
                <w:sz w:val="18"/>
                <w:szCs w:val="18"/>
              </w:rPr>
              <w:t>74</w:t>
            </w:r>
          </w:p>
        </w:tc>
        <w:tc>
          <w:tcPr>
            <w:tcW w:w="1559" w:type="dxa"/>
            <w:shd w:val="clear" w:color="auto" w:fill="FFFFFF"/>
            <w:tcMar>
              <w:top w:w="0" w:type="dxa"/>
              <w:left w:w="0" w:type="dxa"/>
              <w:bottom w:w="0" w:type="dxa"/>
              <w:right w:w="0" w:type="dxa"/>
            </w:tcMar>
            <w:vAlign w:val="center"/>
          </w:tcPr>
          <w:p w14:paraId="5FA91565"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784 (30.2%)</w:t>
            </w:r>
          </w:p>
        </w:tc>
        <w:tc>
          <w:tcPr>
            <w:tcW w:w="1418" w:type="dxa"/>
            <w:shd w:val="clear" w:color="auto" w:fill="FFFFFF"/>
            <w:tcMar>
              <w:top w:w="0" w:type="dxa"/>
              <w:left w:w="0" w:type="dxa"/>
              <w:bottom w:w="0" w:type="dxa"/>
              <w:right w:w="0" w:type="dxa"/>
            </w:tcMar>
            <w:vAlign w:val="center"/>
          </w:tcPr>
          <w:p w14:paraId="74A6A206"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446 (36.6%)</w:t>
            </w:r>
          </w:p>
        </w:tc>
        <w:tc>
          <w:tcPr>
            <w:tcW w:w="1404" w:type="dxa"/>
            <w:shd w:val="clear" w:color="auto" w:fill="FFFFFF"/>
            <w:tcMar>
              <w:top w:w="0" w:type="dxa"/>
              <w:left w:w="0" w:type="dxa"/>
              <w:bottom w:w="0" w:type="dxa"/>
              <w:right w:w="0" w:type="dxa"/>
            </w:tcMar>
            <w:vAlign w:val="center"/>
          </w:tcPr>
          <w:p w14:paraId="37A2B452"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894 (32.5%)</w:t>
            </w:r>
          </w:p>
        </w:tc>
        <w:tc>
          <w:tcPr>
            <w:tcW w:w="1440" w:type="dxa"/>
            <w:shd w:val="clear" w:color="auto" w:fill="FFFFFF"/>
            <w:tcMar>
              <w:top w:w="0" w:type="dxa"/>
              <w:left w:w="0" w:type="dxa"/>
              <w:bottom w:w="0" w:type="dxa"/>
              <w:right w:w="0" w:type="dxa"/>
            </w:tcMar>
            <w:vAlign w:val="center"/>
          </w:tcPr>
          <w:p w14:paraId="77EC763E"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261 (23.1%)</w:t>
            </w:r>
          </w:p>
        </w:tc>
      </w:tr>
      <w:tr w:rsidR="007F69EB" w:rsidRPr="00112B31" w14:paraId="5249CC44" w14:textId="77777777" w:rsidTr="00C44D80">
        <w:tc>
          <w:tcPr>
            <w:tcW w:w="3539" w:type="dxa"/>
            <w:shd w:val="clear" w:color="auto" w:fill="FFFFFF"/>
            <w:tcMar>
              <w:top w:w="0" w:type="dxa"/>
              <w:left w:w="0" w:type="dxa"/>
              <w:bottom w:w="0" w:type="dxa"/>
              <w:right w:w="0" w:type="dxa"/>
            </w:tcMar>
            <w:vAlign w:val="center"/>
          </w:tcPr>
          <w:p w14:paraId="04FBF0CE" w14:textId="70F91144"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75</w:t>
            </w:r>
            <w:r w:rsidR="001D4A70">
              <w:rPr>
                <w:rFonts w:eastAsia="Century Gothic" w:cs="Century Gothic"/>
                <w:color w:val="000000"/>
                <w:sz w:val="18"/>
                <w:szCs w:val="18"/>
              </w:rPr>
              <w:t>–</w:t>
            </w:r>
            <w:r w:rsidRPr="00112B31">
              <w:rPr>
                <w:rFonts w:eastAsia="Century Gothic" w:cs="Century Gothic"/>
                <w:color w:val="000000"/>
                <w:sz w:val="18"/>
                <w:szCs w:val="18"/>
              </w:rPr>
              <w:t>84</w:t>
            </w:r>
          </w:p>
        </w:tc>
        <w:tc>
          <w:tcPr>
            <w:tcW w:w="1559" w:type="dxa"/>
            <w:shd w:val="clear" w:color="auto" w:fill="FFFFFF"/>
            <w:tcMar>
              <w:top w:w="0" w:type="dxa"/>
              <w:left w:w="0" w:type="dxa"/>
              <w:bottom w:w="0" w:type="dxa"/>
              <w:right w:w="0" w:type="dxa"/>
            </w:tcMar>
            <w:vAlign w:val="center"/>
          </w:tcPr>
          <w:p w14:paraId="5051BA72"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754 (29.0%)</w:t>
            </w:r>
          </w:p>
        </w:tc>
        <w:tc>
          <w:tcPr>
            <w:tcW w:w="1418" w:type="dxa"/>
            <w:shd w:val="clear" w:color="auto" w:fill="FFFFFF"/>
            <w:tcMar>
              <w:top w:w="0" w:type="dxa"/>
              <w:left w:w="0" w:type="dxa"/>
              <w:bottom w:w="0" w:type="dxa"/>
              <w:right w:w="0" w:type="dxa"/>
            </w:tcMar>
            <w:vAlign w:val="center"/>
          </w:tcPr>
          <w:p w14:paraId="6A6A7650"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356 (29.2%)</w:t>
            </w:r>
          </w:p>
        </w:tc>
        <w:tc>
          <w:tcPr>
            <w:tcW w:w="1404" w:type="dxa"/>
            <w:shd w:val="clear" w:color="auto" w:fill="FFFFFF"/>
            <w:tcMar>
              <w:top w:w="0" w:type="dxa"/>
              <w:left w:w="0" w:type="dxa"/>
              <w:bottom w:w="0" w:type="dxa"/>
              <w:right w:w="0" w:type="dxa"/>
            </w:tcMar>
            <w:vAlign w:val="center"/>
          </w:tcPr>
          <w:p w14:paraId="1149BF2B"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794 (28.9%)</w:t>
            </w:r>
          </w:p>
        </w:tc>
        <w:tc>
          <w:tcPr>
            <w:tcW w:w="1440" w:type="dxa"/>
            <w:shd w:val="clear" w:color="auto" w:fill="FFFFFF"/>
            <w:tcMar>
              <w:top w:w="0" w:type="dxa"/>
              <w:left w:w="0" w:type="dxa"/>
              <w:bottom w:w="0" w:type="dxa"/>
              <w:right w:w="0" w:type="dxa"/>
            </w:tcMar>
            <w:vAlign w:val="center"/>
          </w:tcPr>
          <w:p w14:paraId="5537A1DF"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309 (27.3%)</w:t>
            </w:r>
          </w:p>
        </w:tc>
      </w:tr>
      <w:tr w:rsidR="007F69EB" w:rsidRPr="00112B31" w14:paraId="650E6C01" w14:textId="77777777" w:rsidTr="00C44D80">
        <w:tc>
          <w:tcPr>
            <w:tcW w:w="3539" w:type="dxa"/>
            <w:shd w:val="clear" w:color="auto" w:fill="FFFFFF"/>
            <w:tcMar>
              <w:top w:w="0" w:type="dxa"/>
              <w:left w:w="0" w:type="dxa"/>
              <w:bottom w:w="0" w:type="dxa"/>
              <w:right w:w="0" w:type="dxa"/>
            </w:tcMar>
            <w:vAlign w:val="center"/>
          </w:tcPr>
          <w:p w14:paraId="742E27E3" w14:textId="77777777"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85+</w:t>
            </w:r>
          </w:p>
        </w:tc>
        <w:tc>
          <w:tcPr>
            <w:tcW w:w="1559" w:type="dxa"/>
            <w:shd w:val="clear" w:color="auto" w:fill="FFFFFF"/>
            <w:tcMar>
              <w:top w:w="0" w:type="dxa"/>
              <w:left w:w="0" w:type="dxa"/>
              <w:bottom w:w="0" w:type="dxa"/>
              <w:right w:w="0" w:type="dxa"/>
            </w:tcMar>
            <w:vAlign w:val="center"/>
          </w:tcPr>
          <w:p w14:paraId="29BD31D7"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286 (11.0%)</w:t>
            </w:r>
          </w:p>
        </w:tc>
        <w:tc>
          <w:tcPr>
            <w:tcW w:w="1418" w:type="dxa"/>
            <w:shd w:val="clear" w:color="auto" w:fill="FFFFFF"/>
            <w:tcMar>
              <w:top w:w="0" w:type="dxa"/>
              <w:left w:w="0" w:type="dxa"/>
              <w:bottom w:w="0" w:type="dxa"/>
              <w:right w:w="0" w:type="dxa"/>
            </w:tcMar>
            <w:vAlign w:val="center"/>
          </w:tcPr>
          <w:p w14:paraId="5A2DE10B"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77 (6.3%)</w:t>
            </w:r>
          </w:p>
        </w:tc>
        <w:tc>
          <w:tcPr>
            <w:tcW w:w="1404" w:type="dxa"/>
            <w:shd w:val="clear" w:color="auto" w:fill="FFFFFF"/>
            <w:tcMar>
              <w:top w:w="0" w:type="dxa"/>
              <w:left w:w="0" w:type="dxa"/>
              <w:bottom w:w="0" w:type="dxa"/>
              <w:right w:w="0" w:type="dxa"/>
            </w:tcMar>
            <w:vAlign w:val="center"/>
          </w:tcPr>
          <w:p w14:paraId="2D1F37F7"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232 (8.4%)</w:t>
            </w:r>
          </w:p>
        </w:tc>
        <w:tc>
          <w:tcPr>
            <w:tcW w:w="1440" w:type="dxa"/>
            <w:shd w:val="clear" w:color="auto" w:fill="FFFFFF"/>
            <w:tcMar>
              <w:top w:w="0" w:type="dxa"/>
              <w:left w:w="0" w:type="dxa"/>
              <w:bottom w:w="0" w:type="dxa"/>
              <w:right w:w="0" w:type="dxa"/>
            </w:tcMar>
            <w:vAlign w:val="center"/>
          </w:tcPr>
          <w:p w14:paraId="21B2D7D3"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139 (12.3%)</w:t>
            </w:r>
          </w:p>
        </w:tc>
      </w:tr>
      <w:tr w:rsidR="007F69EB" w:rsidRPr="00112B31" w14:paraId="6F38646C" w14:textId="77777777" w:rsidTr="0048005C">
        <w:tc>
          <w:tcPr>
            <w:tcW w:w="9360" w:type="dxa"/>
            <w:gridSpan w:val="5"/>
            <w:shd w:val="clear" w:color="auto" w:fill="FFFFFF"/>
            <w:tcMar>
              <w:top w:w="0" w:type="dxa"/>
              <w:left w:w="0" w:type="dxa"/>
              <w:bottom w:w="0" w:type="dxa"/>
              <w:right w:w="0" w:type="dxa"/>
            </w:tcMar>
            <w:vAlign w:val="center"/>
          </w:tcPr>
          <w:p w14:paraId="75523E99" w14:textId="77777777" w:rsidR="007F69EB" w:rsidRPr="00112B31" w:rsidRDefault="007F69EB" w:rsidP="00124927">
            <w:pPr>
              <w:spacing w:before="40" w:after="40"/>
              <w:ind w:left="100" w:right="102"/>
              <w:rPr>
                <w:sz w:val="18"/>
                <w:szCs w:val="18"/>
              </w:rPr>
            </w:pPr>
            <w:r w:rsidRPr="00112B31">
              <w:rPr>
                <w:rFonts w:eastAsia="Century Gothic" w:cs="Century Gothic"/>
                <w:b/>
                <w:color w:val="000000"/>
                <w:sz w:val="18"/>
                <w:szCs w:val="18"/>
              </w:rPr>
              <w:t>A3 Indigenous status (Q34)</w:t>
            </w:r>
          </w:p>
        </w:tc>
      </w:tr>
      <w:tr w:rsidR="007F69EB" w:rsidRPr="00112B31" w14:paraId="41A62465" w14:textId="77777777" w:rsidTr="00C44D80">
        <w:tc>
          <w:tcPr>
            <w:tcW w:w="3539" w:type="dxa"/>
            <w:shd w:val="clear" w:color="auto" w:fill="FFFFFF"/>
            <w:tcMar>
              <w:top w:w="0" w:type="dxa"/>
              <w:left w:w="0" w:type="dxa"/>
              <w:bottom w:w="0" w:type="dxa"/>
              <w:right w:w="0" w:type="dxa"/>
            </w:tcMar>
            <w:vAlign w:val="center"/>
          </w:tcPr>
          <w:p w14:paraId="6171725A" w14:textId="510D30C9"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Aboriginal or Torres Strait Islander</w:t>
            </w:r>
          </w:p>
        </w:tc>
        <w:tc>
          <w:tcPr>
            <w:tcW w:w="1559" w:type="dxa"/>
            <w:shd w:val="clear" w:color="auto" w:fill="FFFFFF"/>
            <w:tcMar>
              <w:top w:w="0" w:type="dxa"/>
              <w:left w:w="0" w:type="dxa"/>
              <w:bottom w:w="0" w:type="dxa"/>
              <w:right w:w="0" w:type="dxa"/>
            </w:tcMar>
            <w:vAlign w:val="center"/>
          </w:tcPr>
          <w:p w14:paraId="583CCEEB"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87 (3.3%)</w:t>
            </w:r>
          </w:p>
        </w:tc>
        <w:tc>
          <w:tcPr>
            <w:tcW w:w="1418" w:type="dxa"/>
            <w:shd w:val="clear" w:color="auto" w:fill="FFFFFF"/>
            <w:tcMar>
              <w:top w:w="0" w:type="dxa"/>
              <w:left w:w="0" w:type="dxa"/>
              <w:bottom w:w="0" w:type="dxa"/>
              <w:right w:w="0" w:type="dxa"/>
            </w:tcMar>
            <w:vAlign w:val="center"/>
          </w:tcPr>
          <w:p w14:paraId="2FDB009D"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19 (1.6%)</w:t>
            </w:r>
          </w:p>
        </w:tc>
        <w:tc>
          <w:tcPr>
            <w:tcW w:w="1404" w:type="dxa"/>
            <w:shd w:val="clear" w:color="auto" w:fill="FFFFFF"/>
            <w:tcMar>
              <w:top w:w="0" w:type="dxa"/>
              <w:left w:w="0" w:type="dxa"/>
              <w:bottom w:w="0" w:type="dxa"/>
              <w:right w:w="0" w:type="dxa"/>
            </w:tcMar>
            <w:vAlign w:val="center"/>
          </w:tcPr>
          <w:p w14:paraId="7FB34872"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87 (3.2%)</w:t>
            </w:r>
          </w:p>
        </w:tc>
        <w:tc>
          <w:tcPr>
            <w:tcW w:w="1440" w:type="dxa"/>
            <w:shd w:val="clear" w:color="auto" w:fill="FFFFFF"/>
            <w:tcMar>
              <w:top w:w="0" w:type="dxa"/>
              <w:left w:w="0" w:type="dxa"/>
              <w:bottom w:w="0" w:type="dxa"/>
              <w:right w:w="0" w:type="dxa"/>
            </w:tcMar>
            <w:vAlign w:val="center"/>
          </w:tcPr>
          <w:p w14:paraId="1BEF2D36"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50 (4.5%)</w:t>
            </w:r>
          </w:p>
        </w:tc>
      </w:tr>
      <w:tr w:rsidR="007F69EB" w:rsidRPr="00112B31" w14:paraId="5F2B0F5B" w14:textId="77777777" w:rsidTr="00C44D80">
        <w:tc>
          <w:tcPr>
            <w:tcW w:w="3539" w:type="dxa"/>
            <w:shd w:val="clear" w:color="auto" w:fill="FFFFFF"/>
            <w:tcMar>
              <w:top w:w="0" w:type="dxa"/>
              <w:left w:w="0" w:type="dxa"/>
              <w:bottom w:w="0" w:type="dxa"/>
              <w:right w:w="0" w:type="dxa"/>
            </w:tcMar>
            <w:vAlign w:val="center"/>
          </w:tcPr>
          <w:p w14:paraId="1DCEFDE0" w14:textId="798338A6"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No</w:t>
            </w:r>
            <w:r w:rsidR="00BE7A7D">
              <w:rPr>
                <w:rFonts w:eastAsia="Century Gothic" w:cs="Century Gothic"/>
                <w:color w:val="000000"/>
                <w:sz w:val="18"/>
                <w:szCs w:val="18"/>
              </w:rPr>
              <w:t xml:space="preserve">t </w:t>
            </w:r>
            <w:r w:rsidR="00BE7A7D" w:rsidRPr="00112B31">
              <w:rPr>
                <w:rFonts w:eastAsia="Century Gothic" w:cs="Century Gothic"/>
                <w:color w:val="000000"/>
                <w:sz w:val="18"/>
                <w:szCs w:val="18"/>
              </w:rPr>
              <w:t>Aboriginal or Torres Strait Islander</w:t>
            </w:r>
          </w:p>
        </w:tc>
        <w:tc>
          <w:tcPr>
            <w:tcW w:w="1559" w:type="dxa"/>
            <w:shd w:val="clear" w:color="auto" w:fill="FFFFFF"/>
            <w:tcMar>
              <w:top w:w="0" w:type="dxa"/>
              <w:left w:w="0" w:type="dxa"/>
              <w:bottom w:w="0" w:type="dxa"/>
              <w:right w:w="0" w:type="dxa"/>
            </w:tcMar>
            <w:vAlign w:val="center"/>
          </w:tcPr>
          <w:p w14:paraId="28EE4348"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2,494 (95.8%)</w:t>
            </w:r>
          </w:p>
        </w:tc>
        <w:tc>
          <w:tcPr>
            <w:tcW w:w="1418" w:type="dxa"/>
            <w:shd w:val="clear" w:color="auto" w:fill="FFFFFF"/>
            <w:tcMar>
              <w:top w:w="0" w:type="dxa"/>
              <w:left w:w="0" w:type="dxa"/>
              <w:bottom w:w="0" w:type="dxa"/>
              <w:right w:w="0" w:type="dxa"/>
            </w:tcMar>
            <w:vAlign w:val="center"/>
          </w:tcPr>
          <w:p w14:paraId="5797F0E1"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1,201 (98.4%)</w:t>
            </w:r>
          </w:p>
        </w:tc>
        <w:tc>
          <w:tcPr>
            <w:tcW w:w="1404" w:type="dxa"/>
            <w:shd w:val="clear" w:color="auto" w:fill="FFFFFF"/>
            <w:tcMar>
              <w:top w:w="0" w:type="dxa"/>
              <w:left w:w="0" w:type="dxa"/>
              <w:bottom w:w="0" w:type="dxa"/>
              <w:right w:w="0" w:type="dxa"/>
            </w:tcMar>
            <w:vAlign w:val="center"/>
          </w:tcPr>
          <w:p w14:paraId="7B00CBC4"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2,651 (96.8%)</w:t>
            </w:r>
          </w:p>
        </w:tc>
        <w:tc>
          <w:tcPr>
            <w:tcW w:w="1440" w:type="dxa"/>
            <w:shd w:val="clear" w:color="auto" w:fill="FFFFFF"/>
            <w:tcMar>
              <w:top w:w="0" w:type="dxa"/>
              <w:left w:w="0" w:type="dxa"/>
              <w:bottom w:w="0" w:type="dxa"/>
              <w:right w:w="0" w:type="dxa"/>
            </w:tcMar>
            <w:vAlign w:val="center"/>
          </w:tcPr>
          <w:p w14:paraId="68960AD9"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1,073 (95.5%)</w:t>
            </w:r>
          </w:p>
        </w:tc>
      </w:tr>
      <w:tr w:rsidR="007F69EB" w:rsidRPr="00112B31" w14:paraId="0CD3D731" w14:textId="77777777" w:rsidTr="00C44D80">
        <w:tc>
          <w:tcPr>
            <w:tcW w:w="3539" w:type="dxa"/>
            <w:shd w:val="clear" w:color="auto" w:fill="FFFFFF"/>
            <w:tcMar>
              <w:top w:w="0" w:type="dxa"/>
              <w:left w:w="0" w:type="dxa"/>
              <w:bottom w:w="0" w:type="dxa"/>
              <w:right w:w="0" w:type="dxa"/>
            </w:tcMar>
            <w:vAlign w:val="center"/>
          </w:tcPr>
          <w:p w14:paraId="11F8FED0" w14:textId="77777777"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Don't know/ Refused</w:t>
            </w:r>
          </w:p>
        </w:tc>
        <w:tc>
          <w:tcPr>
            <w:tcW w:w="1559" w:type="dxa"/>
            <w:shd w:val="clear" w:color="auto" w:fill="FFFFFF"/>
            <w:tcMar>
              <w:top w:w="0" w:type="dxa"/>
              <w:left w:w="0" w:type="dxa"/>
              <w:bottom w:w="0" w:type="dxa"/>
              <w:right w:w="0" w:type="dxa"/>
            </w:tcMar>
            <w:vAlign w:val="center"/>
          </w:tcPr>
          <w:p w14:paraId="1854227E"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21 (0.8%)</w:t>
            </w:r>
          </w:p>
        </w:tc>
        <w:tc>
          <w:tcPr>
            <w:tcW w:w="1418" w:type="dxa"/>
            <w:shd w:val="clear" w:color="auto" w:fill="FFFFFF"/>
            <w:tcMar>
              <w:top w:w="0" w:type="dxa"/>
              <w:left w:w="0" w:type="dxa"/>
              <w:bottom w:w="0" w:type="dxa"/>
              <w:right w:w="0" w:type="dxa"/>
            </w:tcMar>
            <w:vAlign w:val="center"/>
          </w:tcPr>
          <w:p w14:paraId="6EBC06B3" w14:textId="77777777" w:rsidR="007F69EB" w:rsidRPr="00112B31" w:rsidRDefault="007F69EB" w:rsidP="00124927">
            <w:pPr>
              <w:spacing w:before="40" w:after="40"/>
              <w:ind w:left="100" w:right="102"/>
              <w:jc w:val="center"/>
              <w:rPr>
                <w:sz w:val="18"/>
                <w:szCs w:val="18"/>
              </w:rPr>
            </w:pPr>
          </w:p>
        </w:tc>
        <w:tc>
          <w:tcPr>
            <w:tcW w:w="1404" w:type="dxa"/>
            <w:shd w:val="clear" w:color="auto" w:fill="FFFFFF"/>
            <w:tcMar>
              <w:top w:w="0" w:type="dxa"/>
              <w:left w:w="0" w:type="dxa"/>
              <w:bottom w:w="0" w:type="dxa"/>
              <w:right w:w="0" w:type="dxa"/>
            </w:tcMar>
            <w:vAlign w:val="center"/>
          </w:tcPr>
          <w:p w14:paraId="3E59F371" w14:textId="77777777" w:rsidR="007F69EB" w:rsidRPr="00112B31" w:rsidRDefault="007F69EB" w:rsidP="00124927">
            <w:pPr>
              <w:spacing w:before="40" w:after="40"/>
              <w:ind w:left="100" w:right="102"/>
              <w:jc w:val="center"/>
              <w:rPr>
                <w:sz w:val="18"/>
                <w:szCs w:val="18"/>
              </w:rPr>
            </w:pPr>
          </w:p>
        </w:tc>
        <w:tc>
          <w:tcPr>
            <w:tcW w:w="1440" w:type="dxa"/>
            <w:shd w:val="clear" w:color="auto" w:fill="FFFFFF"/>
            <w:tcMar>
              <w:top w:w="0" w:type="dxa"/>
              <w:left w:w="0" w:type="dxa"/>
              <w:bottom w:w="0" w:type="dxa"/>
              <w:right w:w="0" w:type="dxa"/>
            </w:tcMar>
            <w:vAlign w:val="center"/>
          </w:tcPr>
          <w:p w14:paraId="1BDD1DFB" w14:textId="77777777" w:rsidR="007F69EB" w:rsidRPr="00112B31" w:rsidRDefault="007F69EB" w:rsidP="00124927">
            <w:pPr>
              <w:spacing w:before="40" w:after="40"/>
              <w:ind w:left="100" w:right="102"/>
              <w:jc w:val="center"/>
              <w:rPr>
                <w:sz w:val="18"/>
                <w:szCs w:val="18"/>
              </w:rPr>
            </w:pPr>
          </w:p>
        </w:tc>
      </w:tr>
      <w:tr w:rsidR="007F69EB" w:rsidRPr="00112B31" w14:paraId="4ADF912C" w14:textId="77777777" w:rsidTr="0048005C">
        <w:tc>
          <w:tcPr>
            <w:tcW w:w="9360" w:type="dxa"/>
            <w:gridSpan w:val="5"/>
            <w:shd w:val="clear" w:color="auto" w:fill="FFFFFF"/>
            <w:tcMar>
              <w:top w:w="0" w:type="dxa"/>
              <w:left w:w="0" w:type="dxa"/>
              <w:bottom w:w="0" w:type="dxa"/>
              <w:right w:w="0" w:type="dxa"/>
            </w:tcMar>
            <w:vAlign w:val="center"/>
          </w:tcPr>
          <w:p w14:paraId="35F31E56" w14:textId="77777777" w:rsidR="007F69EB" w:rsidRPr="00112B31" w:rsidRDefault="007F69EB" w:rsidP="00124927">
            <w:pPr>
              <w:spacing w:before="40" w:after="40"/>
              <w:ind w:left="100" w:right="102"/>
              <w:rPr>
                <w:sz w:val="18"/>
                <w:szCs w:val="18"/>
              </w:rPr>
            </w:pPr>
            <w:r w:rsidRPr="00112B31">
              <w:rPr>
                <w:rFonts w:eastAsia="Century Gothic" w:cs="Century Gothic"/>
                <w:b/>
                <w:color w:val="000000"/>
                <w:sz w:val="18"/>
                <w:szCs w:val="18"/>
              </w:rPr>
              <w:t>A4 Country of birth (Q35)</w:t>
            </w:r>
          </w:p>
        </w:tc>
      </w:tr>
      <w:tr w:rsidR="007F69EB" w:rsidRPr="00112B31" w14:paraId="444D40DD" w14:textId="77777777" w:rsidTr="00C44D80">
        <w:tc>
          <w:tcPr>
            <w:tcW w:w="3539" w:type="dxa"/>
            <w:shd w:val="clear" w:color="auto" w:fill="FFFFFF"/>
            <w:tcMar>
              <w:top w:w="0" w:type="dxa"/>
              <w:left w:w="0" w:type="dxa"/>
              <w:bottom w:w="0" w:type="dxa"/>
              <w:right w:w="0" w:type="dxa"/>
            </w:tcMar>
            <w:vAlign w:val="center"/>
          </w:tcPr>
          <w:p w14:paraId="7DD12D35" w14:textId="77777777"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Australia</w:t>
            </w:r>
          </w:p>
        </w:tc>
        <w:tc>
          <w:tcPr>
            <w:tcW w:w="1559" w:type="dxa"/>
            <w:shd w:val="clear" w:color="auto" w:fill="FFFFFF"/>
            <w:tcMar>
              <w:top w:w="0" w:type="dxa"/>
              <w:left w:w="0" w:type="dxa"/>
              <w:bottom w:w="0" w:type="dxa"/>
              <w:right w:w="0" w:type="dxa"/>
            </w:tcMar>
            <w:vAlign w:val="center"/>
          </w:tcPr>
          <w:p w14:paraId="5CC03D7E"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1,769 (68.0%)</w:t>
            </w:r>
          </w:p>
        </w:tc>
        <w:tc>
          <w:tcPr>
            <w:tcW w:w="1418" w:type="dxa"/>
            <w:shd w:val="clear" w:color="auto" w:fill="FFFFFF"/>
            <w:tcMar>
              <w:top w:w="0" w:type="dxa"/>
              <w:left w:w="0" w:type="dxa"/>
              <w:bottom w:w="0" w:type="dxa"/>
              <w:right w:w="0" w:type="dxa"/>
            </w:tcMar>
            <w:vAlign w:val="center"/>
          </w:tcPr>
          <w:p w14:paraId="5603F2B3"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847 (69.2%)</w:t>
            </w:r>
          </w:p>
        </w:tc>
        <w:tc>
          <w:tcPr>
            <w:tcW w:w="1404" w:type="dxa"/>
            <w:shd w:val="clear" w:color="auto" w:fill="FFFFFF"/>
            <w:tcMar>
              <w:top w:w="0" w:type="dxa"/>
              <w:left w:w="0" w:type="dxa"/>
              <w:bottom w:w="0" w:type="dxa"/>
              <w:right w:w="0" w:type="dxa"/>
            </w:tcMar>
            <w:vAlign w:val="center"/>
          </w:tcPr>
          <w:p w14:paraId="70829464"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1,850 (67.0%)</w:t>
            </w:r>
          </w:p>
        </w:tc>
        <w:tc>
          <w:tcPr>
            <w:tcW w:w="1440" w:type="dxa"/>
            <w:shd w:val="clear" w:color="auto" w:fill="FFFFFF"/>
            <w:tcMar>
              <w:top w:w="0" w:type="dxa"/>
              <w:left w:w="0" w:type="dxa"/>
              <w:bottom w:w="0" w:type="dxa"/>
              <w:right w:w="0" w:type="dxa"/>
            </w:tcMar>
            <w:vAlign w:val="center"/>
          </w:tcPr>
          <w:p w14:paraId="5C83B896"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791 (69.9%)</w:t>
            </w:r>
          </w:p>
        </w:tc>
      </w:tr>
      <w:tr w:rsidR="007F69EB" w:rsidRPr="00112B31" w14:paraId="0BC016DF" w14:textId="77777777" w:rsidTr="00C44D80">
        <w:tc>
          <w:tcPr>
            <w:tcW w:w="3539" w:type="dxa"/>
            <w:shd w:val="clear" w:color="auto" w:fill="FFFFFF"/>
            <w:tcMar>
              <w:top w:w="0" w:type="dxa"/>
              <w:left w:w="0" w:type="dxa"/>
              <w:bottom w:w="0" w:type="dxa"/>
              <w:right w:w="0" w:type="dxa"/>
            </w:tcMar>
            <w:vAlign w:val="center"/>
          </w:tcPr>
          <w:p w14:paraId="62BE271D" w14:textId="096F71DD"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U</w:t>
            </w:r>
            <w:r w:rsidR="000211B4">
              <w:rPr>
                <w:rFonts w:eastAsia="Century Gothic" w:cs="Century Gothic"/>
                <w:color w:val="000000"/>
                <w:sz w:val="18"/>
                <w:szCs w:val="18"/>
              </w:rPr>
              <w:t xml:space="preserve">nited Kingdom </w:t>
            </w:r>
          </w:p>
        </w:tc>
        <w:tc>
          <w:tcPr>
            <w:tcW w:w="1559" w:type="dxa"/>
            <w:shd w:val="clear" w:color="auto" w:fill="FFFFFF"/>
            <w:tcMar>
              <w:top w:w="0" w:type="dxa"/>
              <w:left w:w="0" w:type="dxa"/>
              <w:bottom w:w="0" w:type="dxa"/>
              <w:right w:w="0" w:type="dxa"/>
            </w:tcMar>
            <w:vAlign w:val="center"/>
          </w:tcPr>
          <w:p w14:paraId="33EF72A8"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402 (15.4%)</w:t>
            </w:r>
          </w:p>
        </w:tc>
        <w:tc>
          <w:tcPr>
            <w:tcW w:w="1418" w:type="dxa"/>
            <w:shd w:val="clear" w:color="auto" w:fill="FFFFFF"/>
            <w:tcMar>
              <w:top w:w="0" w:type="dxa"/>
              <w:left w:w="0" w:type="dxa"/>
              <w:bottom w:w="0" w:type="dxa"/>
              <w:right w:w="0" w:type="dxa"/>
            </w:tcMar>
            <w:vAlign w:val="center"/>
          </w:tcPr>
          <w:p w14:paraId="040E58D3"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193 (15.8%)</w:t>
            </w:r>
          </w:p>
        </w:tc>
        <w:tc>
          <w:tcPr>
            <w:tcW w:w="1404" w:type="dxa"/>
            <w:shd w:val="clear" w:color="auto" w:fill="FFFFFF"/>
            <w:tcMar>
              <w:top w:w="0" w:type="dxa"/>
              <w:left w:w="0" w:type="dxa"/>
              <w:bottom w:w="0" w:type="dxa"/>
              <w:right w:w="0" w:type="dxa"/>
            </w:tcMar>
            <w:vAlign w:val="center"/>
          </w:tcPr>
          <w:p w14:paraId="35723633"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440 (15.9%)</w:t>
            </w:r>
          </w:p>
        </w:tc>
        <w:tc>
          <w:tcPr>
            <w:tcW w:w="1440" w:type="dxa"/>
            <w:shd w:val="clear" w:color="auto" w:fill="FFFFFF"/>
            <w:tcMar>
              <w:top w:w="0" w:type="dxa"/>
              <w:left w:w="0" w:type="dxa"/>
              <w:bottom w:w="0" w:type="dxa"/>
              <w:right w:w="0" w:type="dxa"/>
            </w:tcMar>
            <w:vAlign w:val="center"/>
          </w:tcPr>
          <w:p w14:paraId="7996080F"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157 (13.9%)</w:t>
            </w:r>
          </w:p>
        </w:tc>
      </w:tr>
      <w:tr w:rsidR="007F69EB" w:rsidRPr="00112B31" w14:paraId="35CFB7DD" w14:textId="77777777" w:rsidTr="00C44D80">
        <w:tc>
          <w:tcPr>
            <w:tcW w:w="3539" w:type="dxa"/>
            <w:shd w:val="clear" w:color="auto" w:fill="FFFFFF"/>
            <w:tcMar>
              <w:top w:w="0" w:type="dxa"/>
              <w:left w:w="0" w:type="dxa"/>
              <w:bottom w:w="0" w:type="dxa"/>
              <w:right w:w="0" w:type="dxa"/>
            </w:tcMar>
            <w:vAlign w:val="center"/>
          </w:tcPr>
          <w:p w14:paraId="633A2062" w14:textId="320992B0"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Other</w:t>
            </w:r>
          </w:p>
        </w:tc>
        <w:tc>
          <w:tcPr>
            <w:tcW w:w="1559" w:type="dxa"/>
            <w:shd w:val="clear" w:color="auto" w:fill="FFFFFF"/>
            <w:tcMar>
              <w:top w:w="0" w:type="dxa"/>
              <w:left w:w="0" w:type="dxa"/>
              <w:bottom w:w="0" w:type="dxa"/>
              <w:right w:w="0" w:type="dxa"/>
            </w:tcMar>
            <w:vAlign w:val="center"/>
          </w:tcPr>
          <w:p w14:paraId="47F9325B"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431 (16.6%)</w:t>
            </w:r>
          </w:p>
        </w:tc>
        <w:tc>
          <w:tcPr>
            <w:tcW w:w="1418" w:type="dxa"/>
            <w:shd w:val="clear" w:color="auto" w:fill="FFFFFF"/>
            <w:tcMar>
              <w:top w:w="0" w:type="dxa"/>
              <w:left w:w="0" w:type="dxa"/>
              <w:bottom w:w="0" w:type="dxa"/>
              <w:right w:w="0" w:type="dxa"/>
            </w:tcMar>
            <w:vAlign w:val="center"/>
          </w:tcPr>
          <w:p w14:paraId="3E0DB655"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184 (15.0%)</w:t>
            </w:r>
          </w:p>
        </w:tc>
        <w:tc>
          <w:tcPr>
            <w:tcW w:w="1404" w:type="dxa"/>
            <w:shd w:val="clear" w:color="auto" w:fill="FFFFFF"/>
            <w:tcMar>
              <w:top w:w="0" w:type="dxa"/>
              <w:left w:w="0" w:type="dxa"/>
              <w:bottom w:w="0" w:type="dxa"/>
              <w:right w:w="0" w:type="dxa"/>
            </w:tcMar>
            <w:vAlign w:val="center"/>
          </w:tcPr>
          <w:p w14:paraId="2F18BC96"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472 (17.1%)</w:t>
            </w:r>
          </w:p>
        </w:tc>
        <w:tc>
          <w:tcPr>
            <w:tcW w:w="1440" w:type="dxa"/>
            <w:shd w:val="clear" w:color="auto" w:fill="FFFFFF"/>
            <w:tcMar>
              <w:top w:w="0" w:type="dxa"/>
              <w:left w:w="0" w:type="dxa"/>
              <w:bottom w:w="0" w:type="dxa"/>
              <w:right w:w="0" w:type="dxa"/>
            </w:tcMar>
            <w:vAlign w:val="center"/>
          </w:tcPr>
          <w:p w14:paraId="63079AEF"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183 (16.2%)</w:t>
            </w:r>
          </w:p>
        </w:tc>
      </w:tr>
      <w:tr w:rsidR="007F69EB" w:rsidRPr="00112B31" w14:paraId="6F2E36A9" w14:textId="77777777" w:rsidTr="0048005C">
        <w:tc>
          <w:tcPr>
            <w:tcW w:w="9360" w:type="dxa"/>
            <w:gridSpan w:val="5"/>
            <w:shd w:val="clear" w:color="auto" w:fill="FFFFFF"/>
            <w:tcMar>
              <w:top w:w="0" w:type="dxa"/>
              <w:left w:w="0" w:type="dxa"/>
              <w:bottom w:w="0" w:type="dxa"/>
              <w:right w:w="0" w:type="dxa"/>
            </w:tcMar>
            <w:vAlign w:val="center"/>
          </w:tcPr>
          <w:p w14:paraId="7CCD687B" w14:textId="77777777" w:rsidR="007F69EB" w:rsidRPr="00112B31" w:rsidRDefault="007F69EB" w:rsidP="00124927">
            <w:pPr>
              <w:spacing w:before="40" w:after="40"/>
              <w:ind w:left="100" w:right="102"/>
              <w:rPr>
                <w:sz w:val="18"/>
                <w:szCs w:val="18"/>
              </w:rPr>
            </w:pPr>
            <w:r w:rsidRPr="00112B31">
              <w:rPr>
                <w:rFonts w:eastAsia="Century Gothic" w:cs="Century Gothic"/>
                <w:b/>
                <w:color w:val="000000"/>
                <w:sz w:val="18"/>
                <w:szCs w:val="18"/>
              </w:rPr>
              <w:lastRenderedPageBreak/>
              <w:t>A5 Highest level of education (Q36)</w:t>
            </w:r>
          </w:p>
        </w:tc>
      </w:tr>
      <w:tr w:rsidR="007F69EB" w:rsidRPr="00112B31" w14:paraId="11434B45" w14:textId="77777777" w:rsidTr="00C44D80">
        <w:tc>
          <w:tcPr>
            <w:tcW w:w="3539" w:type="dxa"/>
            <w:shd w:val="clear" w:color="auto" w:fill="FFFFFF"/>
            <w:tcMar>
              <w:top w:w="0" w:type="dxa"/>
              <w:left w:w="0" w:type="dxa"/>
              <w:bottom w:w="0" w:type="dxa"/>
              <w:right w:w="0" w:type="dxa"/>
            </w:tcMar>
            <w:vAlign w:val="center"/>
          </w:tcPr>
          <w:p w14:paraId="5AF3D486" w14:textId="77777777"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Year 9 or below</w:t>
            </w:r>
          </w:p>
        </w:tc>
        <w:tc>
          <w:tcPr>
            <w:tcW w:w="1559" w:type="dxa"/>
            <w:shd w:val="clear" w:color="auto" w:fill="FFFFFF"/>
            <w:tcMar>
              <w:top w:w="0" w:type="dxa"/>
              <w:left w:w="0" w:type="dxa"/>
              <w:bottom w:w="0" w:type="dxa"/>
              <w:right w:w="0" w:type="dxa"/>
            </w:tcMar>
            <w:vAlign w:val="center"/>
          </w:tcPr>
          <w:p w14:paraId="572CFE82"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541 (20.8%)</w:t>
            </w:r>
          </w:p>
        </w:tc>
        <w:tc>
          <w:tcPr>
            <w:tcW w:w="1418" w:type="dxa"/>
            <w:shd w:val="clear" w:color="auto" w:fill="FFFFFF"/>
            <w:tcMar>
              <w:top w:w="0" w:type="dxa"/>
              <w:left w:w="0" w:type="dxa"/>
              <w:bottom w:w="0" w:type="dxa"/>
              <w:right w:w="0" w:type="dxa"/>
            </w:tcMar>
            <w:vAlign w:val="center"/>
          </w:tcPr>
          <w:p w14:paraId="742C954B"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202 (16.6%)</w:t>
            </w:r>
          </w:p>
        </w:tc>
        <w:tc>
          <w:tcPr>
            <w:tcW w:w="1404" w:type="dxa"/>
            <w:shd w:val="clear" w:color="auto" w:fill="FFFFFF"/>
            <w:tcMar>
              <w:top w:w="0" w:type="dxa"/>
              <w:left w:w="0" w:type="dxa"/>
              <w:bottom w:w="0" w:type="dxa"/>
              <w:right w:w="0" w:type="dxa"/>
            </w:tcMar>
            <w:vAlign w:val="center"/>
          </w:tcPr>
          <w:p w14:paraId="6D6856CE"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593 (21.7%)</w:t>
            </w:r>
          </w:p>
        </w:tc>
        <w:tc>
          <w:tcPr>
            <w:tcW w:w="1440" w:type="dxa"/>
            <w:shd w:val="clear" w:color="auto" w:fill="FFFFFF"/>
            <w:tcMar>
              <w:top w:w="0" w:type="dxa"/>
              <w:left w:w="0" w:type="dxa"/>
              <w:bottom w:w="0" w:type="dxa"/>
              <w:right w:w="0" w:type="dxa"/>
            </w:tcMar>
            <w:vAlign w:val="center"/>
          </w:tcPr>
          <w:p w14:paraId="56D700B7"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258 (23.2%)</w:t>
            </w:r>
          </w:p>
        </w:tc>
      </w:tr>
      <w:tr w:rsidR="007F69EB" w:rsidRPr="00112B31" w14:paraId="207B1073" w14:textId="77777777" w:rsidTr="00C44D80">
        <w:tc>
          <w:tcPr>
            <w:tcW w:w="3539" w:type="dxa"/>
            <w:shd w:val="clear" w:color="auto" w:fill="FFFFFF"/>
            <w:tcMar>
              <w:top w:w="0" w:type="dxa"/>
              <w:left w:w="0" w:type="dxa"/>
              <w:bottom w:w="0" w:type="dxa"/>
              <w:right w:w="0" w:type="dxa"/>
            </w:tcMar>
            <w:vAlign w:val="center"/>
          </w:tcPr>
          <w:p w14:paraId="5DAB40ED" w14:textId="77777777"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Year 10 or equivalent</w:t>
            </w:r>
          </w:p>
        </w:tc>
        <w:tc>
          <w:tcPr>
            <w:tcW w:w="1559" w:type="dxa"/>
            <w:shd w:val="clear" w:color="auto" w:fill="FFFFFF"/>
            <w:tcMar>
              <w:top w:w="0" w:type="dxa"/>
              <w:left w:w="0" w:type="dxa"/>
              <w:bottom w:w="0" w:type="dxa"/>
              <w:right w:w="0" w:type="dxa"/>
            </w:tcMar>
            <w:vAlign w:val="center"/>
          </w:tcPr>
          <w:p w14:paraId="0DE69A0B"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406 (15.6%)</w:t>
            </w:r>
          </w:p>
        </w:tc>
        <w:tc>
          <w:tcPr>
            <w:tcW w:w="1418" w:type="dxa"/>
            <w:shd w:val="clear" w:color="auto" w:fill="FFFFFF"/>
            <w:tcMar>
              <w:top w:w="0" w:type="dxa"/>
              <w:left w:w="0" w:type="dxa"/>
              <w:bottom w:w="0" w:type="dxa"/>
              <w:right w:w="0" w:type="dxa"/>
            </w:tcMar>
            <w:vAlign w:val="center"/>
          </w:tcPr>
          <w:p w14:paraId="62B05895"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210 (17.3%)</w:t>
            </w:r>
          </w:p>
        </w:tc>
        <w:tc>
          <w:tcPr>
            <w:tcW w:w="1404" w:type="dxa"/>
            <w:shd w:val="clear" w:color="auto" w:fill="FFFFFF"/>
            <w:tcMar>
              <w:top w:w="0" w:type="dxa"/>
              <w:left w:w="0" w:type="dxa"/>
              <w:bottom w:w="0" w:type="dxa"/>
              <w:right w:w="0" w:type="dxa"/>
            </w:tcMar>
            <w:vAlign w:val="center"/>
          </w:tcPr>
          <w:p w14:paraId="22433C00"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425 (15.6%)</w:t>
            </w:r>
          </w:p>
        </w:tc>
        <w:tc>
          <w:tcPr>
            <w:tcW w:w="1440" w:type="dxa"/>
            <w:shd w:val="clear" w:color="auto" w:fill="FFFFFF"/>
            <w:tcMar>
              <w:top w:w="0" w:type="dxa"/>
              <w:left w:w="0" w:type="dxa"/>
              <w:bottom w:w="0" w:type="dxa"/>
              <w:right w:w="0" w:type="dxa"/>
            </w:tcMar>
            <w:vAlign w:val="center"/>
          </w:tcPr>
          <w:p w14:paraId="086186BF"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169 (15.2%)</w:t>
            </w:r>
          </w:p>
        </w:tc>
      </w:tr>
      <w:tr w:rsidR="007F69EB" w:rsidRPr="00112B31" w14:paraId="5836CDF4" w14:textId="77777777" w:rsidTr="00C44D80">
        <w:tc>
          <w:tcPr>
            <w:tcW w:w="3539" w:type="dxa"/>
            <w:shd w:val="clear" w:color="auto" w:fill="FFFFFF"/>
            <w:tcMar>
              <w:top w:w="0" w:type="dxa"/>
              <w:left w:w="0" w:type="dxa"/>
              <w:bottom w:w="0" w:type="dxa"/>
              <w:right w:w="0" w:type="dxa"/>
            </w:tcMar>
            <w:vAlign w:val="center"/>
          </w:tcPr>
          <w:p w14:paraId="2C32D50F" w14:textId="77777777"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Year 11 or equivalent</w:t>
            </w:r>
          </w:p>
        </w:tc>
        <w:tc>
          <w:tcPr>
            <w:tcW w:w="1559" w:type="dxa"/>
            <w:shd w:val="clear" w:color="auto" w:fill="FFFFFF"/>
            <w:tcMar>
              <w:top w:w="0" w:type="dxa"/>
              <w:left w:w="0" w:type="dxa"/>
              <w:bottom w:w="0" w:type="dxa"/>
              <w:right w:w="0" w:type="dxa"/>
            </w:tcMar>
            <w:vAlign w:val="center"/>
          </w:tcPr>
          <w:p w14:paraId="35246CA7"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145 (5.6%)</w:t>
            </w:r>
          </w:p>
        </w:tc>
        <w:tc>
          <w:tcPr>
            <w:tcW w:w="1418" w:type="dxa"/>
            <w:shd w:val="clear" w:color="auto" w:fill="FFFFFF"/>
            <w:tcMar>
              <w:top w:w="0" w:type="dxa"/>
              <w:left w:w="0" w:type="dxa"/>
              <w:bottom w:w="0" w:type="dxa"/>
              <w:right w:w="0" w:type="dxa"/>
            </w:tcMar>
            <w:vAlign w:val="center"/>
          </w:tcPr>
          <w:p w14:paraId="51691217"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67 (5.5%)</w:t>
            </w:r>
          </w:p>
        </w:tc>
        <w:tc>
          <w:tcPr>
            <w:tcW w:w="1404" w:type="dxa"/>
            <w:shd w:val="clear" w:color="auto" w:fill="FFFFFF"/>
            <w:tcMar>
              <w:top w:w="0" w:type="dxa"/>
              <w:left w:w="0" w:type="dxa"/>
              <w:bottom w:w="0" w:type="dxa"/>
              <w:right w:w="0" w:type="dxa"/>
            </w:tcMar>
            <w:vAlign w:val="center"/>
          </w:tcPr>
          <w:p w14:paraId="46E7EAE0"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168 (6.2%)</w:t>
            </w:r>
          </w:p>
        </w:tc>
        <w:tc>
          <w:tcPr>
            <w:tcW w:w="1440" w:type="dxa"/>
            <w:shd w:val="clear" w:color="auto" w:fill="FFFFFF"/>
            <w:tcMar>
              <w:top w:w="0" w:type="dxa"/>
              <w:left w:w="0" w:type="dxa"/>
              <w:bottom w:w="0" w:type="dxa"/>
              <w:right w:w="0" w:type="dxa"/>
            </w:tcMar>
            <w:vAlign w:val="center"/>
          </w:tcPr>
          <w:p w14:paraId="4A2A6A24"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54 (4.9%)</w:t>
            </w:r>
          </w:p>
        </w:tc>
      </w:tr>
      <w:tr w:rsidR="007F69EB" w:rsidRPr="00112B31" w14:paraId="48A93DDA" w14:textId="77777777" w:rsidTr="00C44D80">
        <w:tc>
          <w:tcPr>
            <w:tcW w:w="3539" w:type="dxa"/>
            <w:shd w:val="clear" w:color="auto" w:fill="FFFFFF"/>
            <w:tcMar>
              <w:top w:w="0" w:type="dxa"/>
              <w:left w:w="0" w:type="dxa"/>
              <w:bottom w:w="0" w:type="dxa"/>
              <w:right w:w="0" w:type="dxa"/>
            </w:tcMar>
            <w:vAlign w:val="center"/>
          </w:tcPr>
          <w:p w14:paraId="4987F28A" w14:textId="77777777"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Year 12 or equivalent</w:t>
            </w:r>
          </w:p>
        </w:tc>
        <w:tc>
          <w:tcPr>
            <w:tcW w:w="1559" w:type="dxa"/>
            <w:shd w:val="clear" w:color="auto" w:fill="FFFFFF"/>
            <w:tcMar>
              <w:top w:w="0" w:type="dxa"/>
              <w:left w:w="0" w:type="dxa"/>
              <w:bottom w:w="0" w:type="dxa"/>
              <w:right w:w="0" w:type="dxa"/>
            </w:tcMar>
            <w:vAlign w:val="center"/>
          </w:tcPr>
          <w:p w14:paraId="7F707D5B"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332 (12.8%)</w:t>
            </w:r>
          </w:p>
        </w:tc>
        <w:tc>
          <w:tcPr>
            <w:tcW w:w="1418" w:type="dxa"/>
            <w:shd w:val="clear" w:color="auto" w:fill="FFFFFF"/>
            <w:tcMar>
              <w:top w:w="0" w:type="dxa"/>
              <w:left w:w="0" w:type="dxa"/>
              <w:bottom w:w="0" w:type="dxa"/>
              <w:right w:w="0" w:type="dxa"/>
            </w:tcMar>
            <w:vAlign w:val="center"/>
          </w:tcPr>
          <w:p w14:paraId="19861B79"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167 (13.8%)</w:t>
            </w:r>
          </w:p>
        </w:tc>
        <w:tc>
          <w:tcPr>
            <w:tcW w:w="1404" w:type="dxa"/>
            <w:shd w:val="clear" w:color="auto" w:fill="FFFFFF"/>
            <w:tcMar>
              <w:top w:w="0" w:type="dxa"/>
              <w:left w:w="0" w:type="dxa"/>
              <w:bottom w:w="0" w:type="dxa"/>
              <w:right w:w="0" w:type="dxa"/>
            </w:tcMar>
            <w:vAlign w:val="center"/>
          </w:tcPr>
          <w:p w14:paraId="48D8BDE8"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295 (10.8%)</w:t>
            </w:r>
          </w:p>
        </w:tc>
        <w:tc>
          <w:tcPr>
            <w:tcW w:w="1440" w:type="dxa"/>
            <w:shd w:val="clear" w:color="auto" w:fill="FFFFFF"/>
            <w:tcMar>
              <w:top w:w="0" w:type="dxa"/>
              <w:left w:w="0" w:type="dxa"/>
              <w:bottom w:w="0" w:type="dxa"/>
              <w:right w:w="0" w:type="dxa"/>
            </w:tcMar>
            <w:vAlign w:val="center"/>
          </w:tcPr>
          <w:p w14:paraId="3DFA5C07"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148 (13.3%)</w:t>
            </w:r>
          </w:p>
        </w:tc>
      </w:tr>
      <w:tr w:rsidR="007F69EB" w:rsidRPr="00112B31" w14:paraId="00001500" w14:textId="77777777" w:rsidTr="00C44D80">
        <w:tc>
          <w:tcPr>
            <w:tcW w:w="3539" w:type="dxa"/>
            <w:shd w:val="clear" w:color="auto" w:fill="FFFFFF"/>
            <w:tcMar>
              <w:top w:w="0" w:type="dxa"/>
              <w:left w:w="0" w:type="dxa"/>
              <w:bottom w:w="0" w:type="dxa"/>
              <w:right w:w="0" w:type="dxa"/>
            </w:tcMar>
            <w:vAlign w:val="center"/>
          </w:tcPr>
          <w:p w14:paraId="1FB6AEB6" w14:textId="59F592AC"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Certificate I to IV (inc</w:t>
            </w:r>
            <w:r w:rsidR="000211B4">
              <w:rPr>
                <w:rFonts w:eastAsia="Century Gothic" w:cs="Century Gothic"/>
                <w:color w:val="000000"/>
                <w:sz w:val="18"/>
                <w:szCs w:val="18"/>
              </w:rPr>
              <w:t xml:space="preserve">. </w:t>
            </w:r>
            <w:r w:rsidRPr="00112B31">
              <w:rPr>
                <w:rFonts w:eastAsia="Century Gothic" w:cs="Century Gothic"/>
                <w:color w:val="000000"/>
                <w:sz w:val="18"/>
                <w:szCs w:val="18"/>
              </w:rPr>
              <w:t>trade certificate)</w:t>
            </w:r>
          </w:p>
        </w:tc>
        <w:tc>
          <w:tcPr>
            <w:tcW w:w="1559" w:type="dxa"/>
            <w:shd w:val="clear" w:color="auto" w:fill="FFFFFF"/>
            <w:tcMar>
              <w:top w:w="0" w:type="dxa"/>
              <w:left w:w="0" w:type="dxa"/>
              <w:bottom w:w="0" w:type="dxa"/>
              <w:right w:w="0" w:type="dxa"/>
            </w:tcMar>
            <w:vAlign w:val="center"/>
          </w:tcPr>
          <w:p w14:paraId="3E593FC7"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554 (21.3%)</w:t>
            </w:r>
          </w:p>
        </w:tc>
        <w:tc>
          <w:tcPr>
            <w:tcW w:w="1418" w:type="dxa"/>
            <w:shd w:val="clear" w:color="auto" w:fill="FFFFFF"/>
            <w:tcMar>
              <w:top w:w="0" w:type="dxa"/>
              <w:left w:w="0" w:type="dxa"/>
              <w:bottom w:w="0" w:type="dxa"/>
              <w:right w:w="0" w:type="dxa"/>
            </w:tcMar>
            <w:vAlign w:val="center"/>
          </w:tcPr>
          <w:p w14:paraId="00F08FF6"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239 (19.7%)</w:t>
            </w:r>
          </w:p>
        </w:tc>
        <w:tc>
          <w:tcPr>
            <w:tcW w:w="1404" w:type="dxa"/>
            <w:shd w:val="clear" w:color="auto" w:fill="FFFFFF"/>
            <w:tcMar>
              <w:top w:w="0" w:type="dxa"/>
              <w:left w:w="0" w:type="dxa"/>
              <w:bottom w:w="0" w:type="dxa"/>
              <w:right w:w="0" w:type="dxa"/>
            </w:tcMar>
            <w:vAlign w:val="center"/>
          </w:tcPr>
          <w:p w14:paraId="27CF7B9A"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609 (22.3%)</w:t>
            </w:r>
          </w:p>
        </w:tc>
        <w:tc>
          <w:tcPr>
            <w:tcW w:w="1440" w:type="dxa"/>
            <w:shd w:val="clear" w:color="auto" w:fill="FFFFFF"/>
            <w:tcMar>
              <w:top w:w="0" w:type="dxa"/>
              <w:left w:w="0" w:type="dxa"/>
              <w:bottom w:w="0" w:type="dxa"/>
              <w:right w:w="0" w:type="dxa"/>
            </w:tcMar>
            <w:vAlign w:val="center"/>
          </w:tcPr>
          <w:p w14:paraId="5DC5955E"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242 (21.7%)</w:t>
            </w:r>
          </w:p>
        </w:tc>
      </w:tr>
      <w:tr w:rsidR="007F69EB" w:rsidRPr="00112B31" w14:paraId="64F62FFA" w14:textId="77777777" w:rsidTr="00C44D80">
        <w:tc>
          <w:tcPr>
            <w:tcW w:w="3539" w:type="dxa"/>
            <w:shd w:val="clear" w:color="auto" w:fill="FFFFFF"/>
            <w:tcMar>
              <w:top w:w="0" w:type="dxa"/>
              <w:left w:w="0" w:type="dxa"/>
              <w:bottom w:w="0" w:type="dxa"/>
              <w:right w:w="0" w:type="dxa"/>
            </w:tcMar>
            <w:vAlign w:val="center"/>
          </w:tcPr>
          <w:p w14:paraId="1E3254B4" w14:textId="77777777"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Advanced diploma/Diploma</w:t>
            </w:r>
          </w:p>
        </w:tc>
        <w:tc>
          <w:tcPr>
            <w:tcW w:w="1559" w:type="dxa"/>
            <w:shd w:val="clear" w:color="auto" w:fill="FFFFFF"/>
            <w:tcMar>
              <w:top w:w="0" w:type="dxa"/>
              <w:left w:w="0" w:type="dxa"/>
              <w:bottom w:w="0" w:type="dxa"/>
              <w:right w:w="0" w:type="dxa"/>
            </w:tcMar>
            <w:vAlign w:val="center"/>
          </w:tcPr>
          <w:p w14:paraId="0BE83D9C"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216 (8.3%)</w:t>
            </w:r>
          </w:p>
        </w:tc>
        <w:tc>
          <w:tcPr>
            <w:tcW w:w="1418" w:type="dxa"/>
            <w:shd w:val="clear" w:color="auto" w:fill="FFFFFF"/>
            <w:tcMar>
              <w:top w:w="0" w:type="dxa"/>
              <w:left w:w="0" w:type="dxa"/>
              <w:bottom w:w="0" w:type="dxa"/>
              <w:right w:w="0" w:type="dxa"/>
            </w:tcMar>
            <w:vAlign w:val="center"/>
          </w:tcPr>
          <w:p w14:paraId="67903E1F"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134 (11.0%)</w:t>
            </w:r>
          </w:p>
        </w:tc>
        <w:tc>
          <w:tcPr>
            <w:tcW w:w="1404" w:type="dxa"/>
            <w:shd w:val="clear" w:color="auto" w:fill="FFFFFF"/>
            <w:tcMar>
              <w:top w:w="0" w:type="dxa"/>
              <w:left w:w="0" w:type="dxa"/>
              <w:bottom w:w="0" w:type="dxa"/>
              <w:right w:w="0" w:type="dxa"/>
            </w:tcMar>
            <w:vAlign w:val="center"/>
          </w:tcPr>
          <w:p w14:paraId="23AC0ACC"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226 (8.3%)</w:t>
            </w:r>
          </w:p>
        </w:tc>
        <w:tc>
          <w:tcPr>
            <w:tcW w:w="1440" w:type="dxa"/>
            <w:shd w:val="clear" w:color="auto" w:fill="FFFFFF"/>
            <w:tcMar>
              <w:top w:w="0" w:type="dxa"/>
              <w:left w:w="0" w:type="dxa"/>
              <w:bottom w:w="0" w:type="dxa"/>
              <w:right w:w="0" w:type="dxa"/>
            </w:tcMar>
            <w:vAlign w:val="center"/>
          </w:tcPr>
          <w:p w14:paraId="1A26FE4B"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86 (7.7%)</w:t>
            </w:r>
          </w:p>
        </w:tc>
      </w:tr>
      <w:tr w:rsidR="007F69EB" w:rsidRPr="00112B31" w14:paraId="2926226A" w14:textId="77777777" w:rsidTr="00C44D80">
        <w:tc>
          <w:tcPr>
            <w:tcW w:w="3539" w:type="dxa"/>
            <w:shd w:val="clear" w:color="auto" w:fill="FFFFFF"/>
            <w:tcMar>
              <w:top w:w="0" w:type="dxa"/>
              <w:left w:w="0" w:type="dxa"/>
              <w:bottom w:w="0" w:type="dxa"/>
              <w:right w:w="0" w:type="dxa"/>
            </w:tcMar>
            <w:vAlign w:val="center"/>
          </w:tcPr>
          <w:p w14:paraId="539B7484" w14:textId="77777777" w:rsidR="007F69EB" w:rsidRPr="00112B31" w:rsidRDefault="007F69EB" w:rsidP="00124927">
            <w:pPr>
              <w:spacing w:before="40" w:after="40"/>
              <w:ind w:left="160" w:right="102"/>
              <w:rPr>
                <w:sz w:val="18"/>
                <w:szCs w:val="18"/>
              </w:rPr>
            </w:pPr>
            <w:proofErr w:type="gramStart"/>
            <w:r w:rsidRPr="00112B31">
              <w:rPr>
                <w:rFonts w:eastAsia="Century Gothic" w:cs="Century Gothic"/>
                <w:color w:val="000000"/>
                <w:sz w:val="18"/>
                <w:szCs w:val="18"/>
              </w:rPr>
              <w:t>Bachelor Degree</w:t>
            </w:r>
            <w:proofErr w:type="gramEnd"/>
          </w:p>
        </w:tc>
        <w:tc>
          <w:tcPr>
            <w:tcW w:w="1559" w:type="dxa"/>
            <w:shd w:val="clear" w:color="auto" w:fill="FFFFFF"/>
            <w:tcMar>
              <w:top w:w="0" w:type="dxa"/>
              <w:left w:w="0" w:type="dxa"/>
              <w:bottom w:w="0" w:type="dxa"/>
              <w:right w:w="0" w:type="dxa"/>
            </w:tcMar>
            <w:vAlign w:val="center"/>
          </w:tcPr>
          <w:p w14:paraId="0DD1DEF9"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227 (8.7%)</w:t>
            </w:r>
          </w:p>
        </w:tc>
        <w:tc>
          <w:tcPr>
            <w:tcW w:w="1418" w:type="dxa"/>
            <w:shd w:val="clear" w:color="auto" w:fill="FFFFFF"/>
            <w:tcMar>
              <w:top w:w="0" w:type="dxa"/>
              <w:left w:w="0" w:type="dxa"/>
              <w:bottom w:w="0" w:type="dxa"/>
              <w:right w:w="0" w:type="dxa"/>
            </w:tcMar>
            <w:vAlign w:val="center"/>
          </w:tcPr>
          <w:p w14:paraId="4763A2F7"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143 (11.8%)</w:t>
            </w:r>
          </w:p>
        </w:tc>
        <w:tc>
          <w:tcPr>
            <w:tcW w:w="1404" w:type="dxa"/>
            <w:shd w:val="clear" w:color="auto" w:fill="FFFFFF"/>
            <w:tcMar>
              <w:top w:w="0" w:type="dxa"/>
              <w:left w:w="0" w:type="dxa"/>
              <w:bottom w:w="0" w:type="dxa"/>
              <w:right w:w="0" w:type="dxa"/>
            </w:tcMar>
            <w:vAlign w:val="center"/>
          </w:tcPr>
          <w:p w14:paraId="546FB386"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240 (8.8%)</w:t>
            </w:r>
          </w:p>
        </w:tc>
        <w:tc>
          <w:tcPr>
            <w:tcW w:w="1440" w:type="dxa"/>
            <w:shd w:val="clear" w:color="auto" w:fill="FFFFFF"/>
            <w:tcMar>
              <w:top w:w="0" w:type="dxa"/>
              <w:left w:w="0" w:type="dxa"/>
              <w:bottom w:w="0" w:type="dxa"/>
              <w:right w:w="0" w:type="dxa"/>
            </w:tcMar>
            <w:vAlign w:val="center"/>
          </w:tcPr>
          <w:p w14:paraId="5C46F4B1"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96 (8.6%)</w:t>
            </w:r>
          </w:p>
        </w:tc>
      </w:tr>
      <w:tr w:rsidR="007F69EB" w:rsidRPr="00112B31" w14:paraId="2759EE50" w14:textId="77777777" w:rsidTr="00C44D80">
        <w:tc>
          <w:tcPr>
            <w:tcW w:w="3539" w:type="dxa"/>
            <w:shd w:val="clear" w:color="auto" w:fill="FFFFFF"/>
            <w:tcMar>
              <w:top w:w="0" w:type="dxa"/>
              <w:left w:w="0" w:type="dxa"/>
              <w:bottom w:w="0" w:type="dxa"/>
              <w:right w:w="0" w:type="dxa"/>
            </w:tcMar>
            <w:vAlign w:val="center"/>
          </w:tcPr>
          <w:p w14:paraId="3702F681" w14:textId="77777777"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Post-Graduate Degree</w:t>
            </w:r>
          </w:p>
        </w:tc>
        <w:tc>
          <w:tcPr>
            <w:tcW w:w="1559" w:type="dxa"/>
            <w:shd w:val="clear" w:color="auto" w:fill="FFFFFF"/>
            <w:tcMar>
              <w:top w:w="0" w:type="dxa"/>
              <w:left w:w="0" w:type="dxa"/>
              <w:bottom w:w="0" w:type="dxa"/>
              <w:right w:w="0" w:type="dxa"/>
            </w:tcMar>
            <w:vAlign w:val="center"/>
          </w:tcPr>
          <w:p w14:paraId="07B77CF9"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82 (3.2%)</w:t>
            </w:r>
          </w:p>
        </w:tc>
        <w:tc>
          <w:tcPr>
            <w:tcW w:w="1418" w:type="dxa"/>
            <w:shd w:val="clear" w:color="auto" w:fill="FFFFFF"/>
            <w:tcMar>
              <w:top w:w="0" w:type="dxa"/>
              <w:left w:w="0" w:type="dxa"/>
              <w:bottom w:w="0" w:type="dxa"/>
              <w:right w:w="0" w:type="dxa"/>
            </w:tcMar>
            <w:vAlign w:val="center"/>
          </w:tcPr>
          <w:p w14:paraId="25420239"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34 (2.8%)</w:t>
            </w:r>
          </w:p>
        </w:tc>
        <w:tc>
          <w:tcPr>
            <w:tcW w:w="1404" w:type="dxa"/>
            <w:shd w:val="clear" w:color="auto" w:fill="FFFFFF"/>
            <w:tcMar>
              <w:top w:w="0" w:type="dxa"/>
              <w:left w:w="0" w:type="dxa"/>
              <w:bottom w:w="0" w:type="dxa"/>
              <w:right w:w="0" w:type="dxa"/>
            </w:tcMar>
            <w:vAlign w:val="center"/>
          </w:tcPr>
          <w:p w14:paraId="705C0D29"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98 (3.6%)</w:t>
            </w:r>
          </w:p>
        </w:tc>
        <w:tc>
          <w:tcPr>
            <w:tcW w:w="1440" w:type="dxa"/>
            <w:shd w:val="clear" w:color="auto" w:fill="FFFFFF"/>
            <w:tcMar>
              <w:top w:w="0" w:type="dxa"/>
              <w:left w:w="0" w:type="dxa"/>
              <w:bottom w:w="0" w:type="dxa"/>
              <w:right w:w="0" w:type="dxa"/>
            </w:tcMar>
            <w:vAlign w:val="center"/>
          </w:tcPr>
          <w:p w14:paraId="1671D08A"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24 (2.2%)</w:t>
            </w:r>
          </w:p>
        </w:tc>
      </w:tr>
      <w:tr w:rsidR="007F69EB" w:rsidRPr="00112B31" w14:paraId="466559D5" w14:textId="77777777" w:rsidTr="00C44D80">
        <w:tc>
          <w:tcPr>
            <w:tcW w:w="3539" w:type="dxa"/>
            <w:shd w:val="clear" w:color="auto" w:fill="FFFFFF"/>
            <w:tcMar>
              <w:top w:w="0" w:type="dxa"/>
              <w:left w:w="0" w:type="dxa"/>
              <w:bottom w:w="0" w:type="dxa"/>
              <w:right w:w="0" w:type="dxa"/>
            </w:tcMar>
            <w:vAlign w:val="center"/>
          </w:tcPr>
          <w:p w14:paraId="40184509" w14:textId="77777777"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Other</w:t>
            </w:r>
          </w:p>
        </w:tc>
        <w:tc>
          <w:tcPr>
            <w:tcW w:w="1559" w:type="dxa"/>
            <w:shd w:val="clear" w:color="auto" w:fill="FFFFFF"/>
            <w:tcMar>
              <w:top w:w="0" w:type="dxa"/>
              <w:left w:w="0" w:type="dxa"/>
              <w:bottom w:w="0" w:type="dxa"/>
              <w:right w:w="0" w:type="dxa"/>
            </w:tcMar>
            <w:vAlign w:val="center"/>
          </w:tcPr>
          <w:p w14:paraId="7E1D392A"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69 (2.7%)</w:t>
            </w:r>
          </w:p>
        </w:tc>
        <w:tc>
          <w:tcPr>
            <w:tcW w:w="1418" w:type="dxa"/>
            <w:shd w:val="clear" w:color="auto" w:fill="FFFFFF"/>
            <w:tcMar>
              <w:top w:w="0" w:type="dxa"/>
              <w:left w:w="0" w:type="dxa"/>
              <w:bottom w:w="0" w:type="dxa"/>
              <w:right w:w="0" w:type="dxa"/>
            </w:tcMar>
            <w:vAlign w:val="center"/>
          </w:tcPr>
          <w:p w14:paraId="42270ABA"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18 (1.5%)</w:t>
            </w:r>
          </w:p>
        </w:tc>
        <w:tc>
          <w:tcPr>
            <w:tcW w:w="1404" w:type="dxa"/>
            <w:shd w:val="clear" w:color="auto" w:fill="FFFFFF"/>
            <w:tcMar>
              <w:top w:w="0" w:type="dxa"/>
              <w:left w:w="0" w:type="dxa"/>
              <w:bottom w:w="0" w:type="dxa"/>
              <w:right w:w="0" w:type="dxa"/>
            </w:tcMar>
            <w:vAlign w:val="center"/>
          </w:tcPr>
          <w:p w14:paraId="6ED34ED2"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74 (2.7%)</w:t>
            </w:r>
          </w:p>
        </w:tc>
        <w:tc>
          <w:tcPr>
            <w:tcW w:w="1440" w:type="dxa"/>
            <w:shd w:val="clear" w:color="auto" w:fill="FFFFFF"/>
            <w:tcMar>
              <w:top w:w="0" w:type="dxa"/>
              <w:left w:w="0" w:type="dxa"/>
              <w:bottom w:w="0" w:type="dxa"/>
              <w:right w:w="0" w:type="dxa"/>
            </w:tcMar>
            <w:vAlign w:val="center"/>
          </w:tcPr>
          <w:p w14:paraId="3B83B28B"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36 (3.2%)</w:t>
            </w:r>
          </w:p>
        </w:tc>
      </w:tr>
      <w:tr w:rsidR="007F69EB" w:rsidRPr="00112B31" w14:paraId="6DCE6B9A" w14:textId="77777777" w:rsidTr="00C44D80">
        <w:tc>
          <w:tcPr>
            <w:tcW w:w="3539" w:type="dxa"/>
            <w:shd w:val="clear" w:color="auto" w:fill="FFFFFF"/>
            <w:tcMar>
              <w:top w:w="0" w:type="dxa"/>
              <w:left w:w="0" w:type="dxa"/>
              <w:bottom w:w="0" w:type="dxa"/>
              <w:right w:w="0" w:type="dxa"/>
            </w:tcMar>
            <w:vAlign w:val="center"/>
          </w:tcPr>
          <w:p w14:paraId="39342A54" w14:textId="77777777"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Refused</w:t>
            </w:r>
          </w:p>
        </w:tc>
        <w:tc>
          <w:tcPr>
            <w:tcW w:w="1559" w:type="dxa"/>
            <w:shd w:val="clear" w:color="auto" w:fill="FFFFFF"/>
            <w:tcMar>
              <w:top w:w="0" w:type="dxa"/>
              <w:left w:w="0" w:type="dxa"/>
              <w:bottom w:w="0" w:type="dxa"/>
              <w:right w:w="0" w:type="dxa"/>
            </w:tcMar>
            <w:vAlign w:val="center"/>
          </w:tcPr>
          <w:p w14:paraId="2148AC36"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30 (1.2%)</w:t>
            </w:r>
          </w:p>
        </w:tc>
        <w:tc>
          <w:tcPr>
            <w:tcW w:w="1418" w:type="dxa"/>
            <w:shd w:val="clear" w:color="auto" w:fill="FFFFFF"/>
            <w:tcMar>
              <w:top w:w="0" w:type="dxa"/>
              <w:left w:w="0" w:type="dxa"/>
              <w:bottom w:w="0" w:type="dxa"/>
              <w:right w:w="0" w:type="dxa"/>
            </w:tcMar>
            <w:vAlign w:val="center"/>
          </w:tcPr>
          <w:p w14:paraId="7C036955" w14:textId="77777777" w:rsidR="007F69EB" w:rsidRPr="00112B31" w:rsidRDefault="007F69EB" w:rsidP="00124927">
            <w:pPr>
              <w:spacing w:before="40" w:after="40"/>
              <w:ind w:left="100" w:right="102"/>
              <w:jc w:val="center"/>
              <w:rPr>
                <w:sz w:val="18"/>
                <w:szCs w:val="18"/>
              </w:rPr>
            </w:pPr>
          </w:p>
        </w:tc>
        <w:tc>
          <w:tcPr>
            <w:tcW w:w="1404" w:type="dxa"/>
            <w:shd w:val="clear" w:color="auto" w:fill="FFFFFF"/>
            <w:tcMar>
              <w:top w:w="0" w:type="dxa"/>
              <w:left w:w="0" w:type="dxa"/>
              <w:bottom w:w="0" w:type="dxa"/>
              <w:right w:w="0" w:type="dxa"/>
            </w:tcMar>
            <w:vAlign w:val="center"/>
          </w:tcPr>
          <w:p w14:paraId="29ECDA4A" w14:textId="77777777" w:rsidR="007F69EB" w:rsidRPr="00112B31" w:rsidRDefault="007F69EB" w:rsidP="00124927">
            <w:pPr>
              <w:spacing w:before="40" w:after="40"/>
              <w:ind w:left="100" w:right="102"/>
              <w:jc w:val="center"/>
              <w:rPr>
                <w:sz w:val="18"/>
                <w:szCs w:val="18"/>
              </w:rPr>
            </w:pPr>
          </w:p>
        </w:tc>
        <w:tc>
          <w:tcPr>
            <w:tcW w:w="1440" w:type="dxa"/>
            <w:shd w:val="clear" w:color="auto" w:fill="FFFFFF"/>
            <w:tcMar>
              <w:top w:w="0" w:type="dxa"/>
              <w:left w:w="0" w:type="dxa"/>
              <w:bottom w:w="0" w:type="dxa"/>
              <w:right w:w="0" w:type="dxa"/>
            </w:tcMar>
            <w:vAlign w:val="center"/>
          </w:tcPr>
          <w:p w14:paraId="7E7F1ED2" w14:textId="77777777" w:rsidR="007F69EB" w:rsidRPr="00112B31" w:rsidRDefault="007F69EB" w:rsidP="00124927">
            <w:pPr>
              <w:spacing w:before="40" w:after="40"/>
              <w:ind w:left="100" w:right="102"/>
              <w:jc w:val="center"/>
              <w:rPr>
                <w:sz w:val="18"/>
                <w:szCs w:val="18"/>
              </w:rPr>
            </w:pPr>
          </w:p>
        </w:tc>
      </w:tr>
      <w:tr w:rsidR="007F69EB" w:rsidRPr="00112B31" w14:paraId="40C9E67C" w14:textId="77777777" w:rsidTr="0048005C">
        <w:tc>
          <w:tcPr>
            <w:tcW w:w="9360" w:type="dxa"/>
            <w:gridSpan w:val="5"/>
            <w:shd w:val="clear" w:color="auto" w:fill="FFFFFF"/>
            <w:tcMar>
              <w:top w:w="0" w:type="dxa"/>
              <w:left w:w="0" w:type="dxa"/>
              <w:bottom w:w="0" w:type="dxa"/>
              <w:right w:w="0" w:type="dxa"/>
            </w:tcMar>
            <w:vAlign w:val="center"/>
          </w:tcPr>
          <w:p w14:paraId="2302E2F7" w14:textId="77777777" w:rsidR="007F69EB" w:rsidRPr="00112B31" w:rsidRDefault="007F69EB" w:rsidP="00124927">
            <w:pPr>
              <w:spacing w:before="40" w:after="40"/>
              <w:ind w:left="100" w:right="102"/>
              <w:rPr>
                <w:sz w:val="18"/>
                <w:szCs w:val="18"/>
              </w:rPr>
            </w:pPr>
            <w:r w:rsidRPr="00112B31">
              <w:rPr>
                <w:rFonts w:eastAsia="Century Gothic" w:cs="Century Gothic"/>
                <w:b/>
                <w:color w:val="000000"/>
                <w:sz w:val="18"/>
                <w:szCs w:val="18"/>
              </w:rPr>
              <w:t>A6 Household composition (Q33)</w:t>
            </w:r>
          </w:p>
        </w:tc>
      </w:tr>
      <w:tr w:rsidR="007F69EB" w:rsidRPr="00112B31" w14:paraId="7111B249" w14:textId="77777777" w:rsidTr="00C44D80">
        <w:tc>
          <w:tcPr>
            <w:tcW w:w="3539" w:type="dxa"/>
            <w:shd w:val="clear" w:color="auto" w:fill="FFFFFF"/>
            <w:tcMar>
              <w:top w:w="0" w:type="dxa"/>
              <w:left w:w="0" w:type="dxa"/>
              <w:bottom w:w="0" w:type="dxa"/>
              <w:right w:w="0" w:type="dxa"/>
            </w:tcMar>
            <w:vAlign w:val="center"/>
          </w:tcPr>
          <w:p w14:paraId="1C9C0B33" w14:textId="77777777"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Person living alone</w:t>
            </w:r>
          </w:p>
        </w:tc>
        <w:tc>
          <w:tcPr>
            <w:tcW w:w="1559" w:type="dxa"/>
            <w:shd w:val="clear" w:color="auto" w:fill="FFFFFF"/>
            <w:tcMar>
              <w:top w:w="0" w:type="dxa"/>
              <w:left w:w="0" w:type="dxa"/>
              <w:bottom w:w="0" w:type="dxa"/>
              <w:right w:w="0" w:type="dxa"/>
            </w:tcMar>
            <w:vAlign w:val="center"/>
          </w:tcPr>
          <w:p w14:paraId="29666970"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675 (25.9%)</w:t>
            </w:r>
          </w:p>
        </w:tc>
        <w:tc>
          <w:tcPr>
            <w:tcW w:w="1418" w:type="dxa"/>
            <w:shd w:val="clear" w:color="auto" w:fill="FFFFFF"/>
            <w:tcMar>
              <w:top w:w="0" w:type="dxa"/>
              <w:left w:w="0" w:type="dxa"/>
              <w:bottom w:w="0" w:type="dxa"/>
              <w:right w:w="0" w:type="dxa"/>
            </w:tcMar>
            <w:vAlign w:val="center"/>
          </w:tcPr>
          <w:p w14:paraId="58E7B338"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217 (17.7%)</w:t>
            </w:r>
          </w:p>
        </w:tc>
        <w:tc>
          <w:tcPr>
            <w:tcW w:w="1404" w:type="dxa"/>
            <w:shd w:val="clear" w:color="auto" w:fill="FFFFFF"/>
            <w:tcMar>
              <w:top w:w="0" w:type="dxa"/>
              <w:left w:w="0" w:type="dxa"/>
              <w:bottom w:w="0" w:type="dxa"/>
              <w:right w:w="0" w:type="dxa"/>
            </w:tcMar>
            <w:vAlign w:val="center"/>
          </w:tcPr>
          <w:p w14:paraId="4BD35AC3"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732 (26.5%)</w:t>
            </w:r>
          </w:p>
        </w:tc>
        <w:tc>
          <w:tcPr>
            <w:tcW w:w="1440" w:type="dxa"/>
            <w:shd w:val="clear" w:color="auto" w:fill="FFFFFF"/>
            <w:tcMar>
              <w:top w:w="0" w:type="dxa"/>
              <w:left w:w="0" w:type="dxa"/>
              <w:bottom w:w="0" w:type="dxa"/>
              <w:right w:w="0" w:type="dxa"/>
            </w:tcMar>
            <w:vAlign w:val="center"/>
          </w:tcPr>
          <w:p w14:paraId="064DC881"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328 (29.0%)</w:t>
            </w:r>
          </w:p>
        </w:tc>
      </w:tr>
      <w:tr w:rsidR="007F69EB" w:rsidRPr="00112B31" w14:paraId="072274C3" w14:textId="77777777" w:rsidTr="00C44D80">
        <w:tc>
          <w:tcPr>
            <w:tcW w:w="3539" w:type="dxa"/>
            <w:shd w:val="clear" w:color="auto" w:fill="FFFFFF"/>
            <w:tcMar>
              <w:top w:w="0" w:type="dxa"/>
              <w:left w:w="0" w:type="dxa"/>
              <w:bottom w:w="0" w:type="dxa"/>
              <w:right w:w="0" w:type="dxa"/>
            </w:tcMar>
            <w:vAlign w:val="center"/>
          </w:tcPr>
          <w:p w14:paraId="4EF187EA" w14:textId="77777777"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Couple only</w:t>
            </w:r>
          </w:p>
        </w:tc>
        <w:tc>
          <w:tcPr>
            <w:tcW w:w="1559" w:type="dxa"/>
            <w:shd w:val="clear" w:color="auto" w:fill="FFFFFF"/>
            <w:tcMar>
              <w:top w:w="0" w:type="dxa"/>
              <w:left w:w="0" w:type="dxa"/>
              <w:bottom w:w="0" w:type="dxa"/>
              <w:right w:w="0" w:type="dxa"/>
            </w:tcMar>
            <w:vAlign w:val="center"/>
          </w:tcPr>
          <w:p w14:paraId="22F7FD57"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1,193 (45.8%)</w:t>
            </w:r>
          </w:p>
        </w:tc>
        <w:tc>
          <w:tcPr>
            <w:tcW w:w="1418" w:type="dxa"/>
            <w:shd w:val="clear" w:color="auto" w:fill="FFFFFF"/>
            <w:tcMar>
              <w:top w:w="0" w:type="dxa"/>
              <w:left w:w="0" w:type="dxa"/>
              <w:bottom w:w="0" w:type="dxa"/>
              <w:right w:w="0" w:type="dxa"/>
            </w:tcMar>
            <w:vAlign w:val="center"/>
          </w:tcPr>
          <w:p w14:paraId="1EBECA93"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723 (59.1%)</w:t>
            </w:r>
          </w:p>
        </w:tc>
        <w:tc>
          <w:tcPr>
            <w:tcW w:w="1404" w:type="dxa"/>
            <w:shd w:val="clear" w:color="auto" w:fill="FFFFFF"/>
            <w:tcMar>
              <w:top w:w="0" w:type="dxa"/>
              <w:left w:w="0" w:type="dxa"/>
              <w:bottom w:w="0" w:type="dxa"/>
              <w:right w:w="0" w:type="dxa"/>
            </w:tcMar>
            <w:vAlign w:val="center"/>
          </w:tcPr>
          <w:p w14:paraId="186E2652"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1,318 (47.7%)</w:t>
            </w:r>
          </w:p>
        </w:tc>
        <w:tc>
          <w:tcPr>
            <w:tcW w:w="1440" w:type="dxa"/>
            <w:shd w:val="clear" w:color="auto" w:fill="FFFFFF"/>
            <w:tcMar>
              <w:top w:w="0" w:type="dxa"/>
              <w:left w:w="0" w:type="dxa"/>
              <w:bottom w:w="0" w:type="dxa"/>
              <w:right w:w="0" w:type="dxa"/>
            </w:tcMar>
            <w:vAlign w:val="center"/>
          </w:tcPr>
          <w:p w14:paraId="54C0E51D"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417 (36.9%)</w:t>
            </w:r>
          </w:p>
        </w:tc>
      </w:tr>
      <w:tr w:rsidR="007F69EB" w:rsidRPr="00112B31" w14:paraId="7A9AE074" w14:textId="77777777" w:rsidTr="00C44D80">
        <w:tc>
          <w:tcPr>
            <w:tcW w:w="3539" w:type="dxa"/>
            <w:shd w:val="clear" w:color="auto" w:fill="FFFFFF"/>
            <w:tcMar>
              <w:top w:w="0" w:type="dxa"/>
              <w:left w:w="0" w:type="dxa"/>
              <w:bottom w:w="0" w:type="dxa"/>
              <w:right w:w="0" w:type="dxa"/>
            </w:tcMar>
            <w:vAlign w:val="center"/>
          </w:tcPr>
          <w:p w14:paraId="4FE60D8B" w14:textId="2307186E"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Couple with non-dependent child</w:t>
            </w:r>
            <w:r w:rsidR="00C44D80">
              <w:rPr>
                <w:rFonts w:eastAsia="Century Gothic" w:cs="Century Gothic"/>
                <w:color w:val="000000"/>
                <w:sz w:val="18"/>
                <w:szCs w:val="18"/>
              </w:rPr>
              <w:t>/</w:t>
            </w:r>
            <w:r w:rsidRPr="00112B31">
              <w:rPr>
                <w:rFonts w:eastAsia="Century Gothic" w:cs="Century Gothic"/>
                <w:color w:val="000000"/>
                <w:sz w:val="18"/>
                <w:szCs w:val="18"/>
              </w:rPr>
              <w:t>ren</w:t>
            </w:r>
          </w:p>
        </w:tc>
        <w:tc>
          <w:tcPr>
            <w:tcW w:w="1559" w:type="dxa"/>
            <w:shd w:val="clear" w:color="auto" w:fill="FFFFFF"/>
            <w:tcMar>
              <w:top w:w="0" w:type="dxa"/>
              <w:left w:w="0" w:type="dxa"/>
              <w:bottom w:w="0" w:type="dxa"/>
              <w:right w:w="0" w:type="dxa"/>
            </w:tcMar>
            <w:vAlign w:val="center"/>
          </w:tcPr>
          <w:p w14:paraId="47A269E2"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179 (6.9%)</w:t>
            </w:r>
          </w:p>
        </w:tc>
        <w:tc>
          <w:tcPr>
            <w:tcW w:w="1418" w:type="dxa"/>
            <w:shd w:val="clear" w:color="auto" w:fill="FFFFFF"/>
            <w:tcMar>
              <w:top w:w="0" w:type="dxa"/>
              <w:left w:w="0" w:type="dxa"/>
              <w:bottom w:w="0" w:type="dxa"/>
              <w:right w:w="0" w:type="dxa"/>
            </w:tcMar>
            <w:vAlign w:val="center"/>
          </w:tcPr>
          <w:p w14:paraId="3CC4DB84"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82 (6.7%)</w:t>
            </w:r>
          </w:p>
        </w:tc>
        <w:tc>
          <w:tcPr>
            <w:tcW w:w="1404" w:type="dxa"/>
            <w:shd w:val="clear" w:color="auto" w:fill="FFFFFF"/>
            <w:tcMar>
              <w:top w:w="0" w:type="dxa"/>
              <w:left w:w="0" w:type="dxa"/>
              <w:bottom w:w="0" w:type="dxa"/>
              <w:right w:w="0" w:type="dxa"/>
            </w:tcMar>
            <w:vAlign w:val="center"/>
          </w:tcPr>
          <w:p w14:paraId="67263DAE"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200 (7.2%)</w:t>
            </w:r>
          </w:p>
        </w:tc>
        <w:tc>
          <w:tcPr>
            <w:tcW w:w="1440" w:type="dxa"/>
            <w:shd w:val="clear" w:color="auto" w:fill="FFFFFF"/>
            <w:tcMar>
              <w:top w:w="0" w:type="dxa"/>
              <w:left w:w="0" w:type="dxa"/>
              <w:bottom w:w="0" w:type="dxa"/>
              <w:right w:w="0" w:type="dxa"/>
            </w:tcMar>
            <w:vAlign w:val="center"/>
          </w:tcPr>
          <w:p w14:paraId="4119172D"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82 (7.3%)</w:t>
            </w:r>
          </w:p>
        </w:tc>
      </w:tr>
      <w:tr w:rsidR="007F69EB" w:rsidRPr="00112B31" w14:paraId="70382151" w14:textId="77777777" w:rsidTr="00C44D80">
        <w:tc>
          <w:tcPr>
            <w:tcW w:w="3539" w:type="dxa"/>
            <w:shd w:val="clear" w:color="auto" w:fill="FFFFFF"/>
            <w:tcMar>
              <w:top w:w="0" w:type="dxa"/>
              <w:left w:w="0" w:type="dxa"/>
              <w:bottom w:w="0" w:type="dxa"/>
              <w:right w:w="0" w:type="dxa"/>
            </w:tcMar>
            <w:vAlign w:val="center"/>
          </w:tcPr>
          <w:p w14:paraId="22A1AA71" w14:textId="53CAB57C"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Couple with dependent child</w:t>
            </w:r>
            <w:r w:rsidR="00C44D80">
              <w:rPr>
                <w:rFonts w:eastAsia="Century Gothic" w:cs="Century Gothic"/>
                <w:color w:val="000000"/>
                <w:sz w:val="18"/>
                <w:szCs w:val="18"/>
              </w:rPr>
              <w:t>/</w:t>
            </w:r>
            <w:r w:rsidRPr="00112B31">
              <w:rPr>
                <w:rFonts w:eastAsia="Century Gothic" w:cs="Century Gothic"/>
                <w:color w:val="000000"/>
                <w:sz w:val="18"/>
                <w:szCs w:val="18"/>
              </w:rPr>
              <w:t>ren</w:t>
            </w:r>
          </w:p>
        </w:tc>
        <w:tc>
          <w:tcPr>
            <w:tcW w:w="1559" w:type="dxa"/>
            <w:shd w:val="clear" w:color="auto" w:fill="FFFFFF"/>
            <w:tcMar>
              <w:top w:w="0" w:type="dxa"/>
              <w:left w:w="0" w:type="dxa"/>
              <w:bottom w:w="0" w:type="dxa"/>
              <w:right w:w="0" w:type="dxa"/>
            </w:tcMar>
            <w:vAlign w:val="center"/>
          </w:tcPr>
          <w:p w14:paraId="2F1484E6"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171 (6.6%)</w:t>
            </w:r>
          </w:p>
        </w:tc>
        <w:tc>
          <w:tcPr>
            <w:tcW w:w="1418" w:type="dxa"/>
            <w:shd w:val="clear" w:color="auto" w:fill="FFFFFF"/>
            <w:tcMar>
              <w:top w:w="0" w:type="dxa"/>
              <w:left w:w="0" w:type="dxa"/>
              <w:bottom w:w="0" w:type="dxa"/>
              <w:right w:w="0" w:type="dxa"/>
            </w:tcMar>
            <w:vAlign w:val="center"/>
          </w:tcPr>
          <w:p w14:paraId="413B28D9"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102 (8.3%)</w:t>
            </w:r>
          </w:p>
        </w:tc>
        <w:tc>
          <w:tcPr>
            <w:tcW w:w="1404" w:type="dxa"/>
            <w:shd w:val="clear" w:color="auto" w:fill="FFFFFF"/>
            <w:tcMar>
              <w:top w:w="0" w:type="dxa"/>
              <w:left w:w="0" w:type="dxa"/>
              <w:bottom w:w="0" w:type="dxa"/>
              <w:right w:w="0" w:type="dxa"/>
            </w:tcMar>
            <w:vAlign w:val="center"/>
          </w:tcPr>
          <w:p w14:paraId="159AD6A4"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179 (6.5%)</w:t>
            </w:r>
          </w:p>
        </w:tc>
        <w:tc>
          <w:tcPr>
            <w:tcW w:w="1440" w:type="dxa"/>
            <w:shd w:val="clear" w:color="auto" w:fill="FFFFFF"/>
            <w:tcMar>
              <w:top w:w="0" w:type="dxa"/>
              <w:left w:w="0" w:type="dxa"/>
              <w:bottom w:w="0" w:type="dxa"/>
              <w:right w:w="0" w:type="dxa"/>
            </w:tcMar>
            <w:vAlign w:val="center"/>
          </w:tcPr>
          <w:p w14:paraId="702901D4"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64 (5.7%)</w:t>
            </w:r>
          </w:p>
        </w:tc>
      </w:tr>
      <w:tr w:rsidR="007F69EB" w:rsidRPr="00112B31" w14:paraId="2E44D802" w14:textId="77777777" w:rsidTr="00C44D80">
        <w:tc>
          <w:tcPr>
            <w:tcW w:w="3539" w:type="dxa"/>
            <w:shd w:val="clear" w:color="auto" w:fill="FFFFFF"/>
            <w:tcMar>
              <w:top w:w="0" w:type="dxa"/>
              <w:left w:w="0" w:type="dxa"/>
              <w:bottom w:w="0" w:type="dxa"/>
              <w:right w:w="0" w:type="dxa"/>
            </w:tcMar>
            <w:vAlign w:val="center"/>
          </w:tcPr>
          <w:p w14:paraId="346311A5" w14:textId="3F6276C8"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Single parent with non-dependent child</w:t>
            </w:r>
            <w:r w:rsidR="00C44D80">
              <w:rPr>
                <w:rFonts w:eastAsia="Century Gothic" w:cs="Century Gothic"/>
                <w:color w:val="000000"/>
                <w:sz w:val="18"/>
                <w:szCs w:val="18"/>
              </w:rPr>
              <w:t>/</w:t>
            </w:r>
            <w:r w:rsidRPr="00112B31">
              <w:rPr>
                <w:rFonts w:eastAsia="Century Gothic" w:cs="Century Gothic"/>
                <w:color w:val="000000"/>
                <w:sz w:val="18"/>
                <w:szCs w:val="18"/>
              </w:rPr>
              <w:t>ren</w:t>
            </w:r>
          </w:p>
        </w:tc>
        <w:tc>
          <w:tcPr>
            <w:tcW w:w="1559" w:type="dxa"/>
            <w:shd w:val="clear" w:color="auto" w:fill="FFFFFF"/>
            <w:tcMar>
              <w:top w:w="0" w:type="dxa"/>
              <w:left w:w="0" w:type="dxa"/>
              <w:bottom w:w="0" w:type="dxa"/>
              <w:right w:w="0" w:type="dxa"/>
            </w:tcMar>
            <w:vAlign w:val="center"/>
          </w:tcPr>
          <w:p w14:paraId="57A8AC19"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93 (3.6%)</w:t>
            </w:r>
          </w:p>
        </w:tc>
        <w:tc>
          <w:tcPr>
            <w:tcW w:w="1418" w:type="dxa"/>
            <w:shd w:val="clear" w:color="auto" w:fill="FFFFFF"/>
            <w:tcMar>
              <w:top w:w="0" w:type="dxa"/>
              <w:left w:w="0" w:type="dxa"/>
              <w:bottom w:w="0" w:type="dxa"/>
              <w:right w:w="0" w:type="dxa"/>
            </w:tcMar>
            <w:vAlign w:val="center"/>
          </w:tcPr>
          <w:p w14:paraId="7CDF2E05"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29 (2.4%)</w:t>
            </w:r>
          </w:p>
        </w:tc>
        <w:tc>
          <w:tcPr>
            <w:tcW w:w="1404" w:type="dxa"/>
            <w:shd w:val="clear" w:color="auto" w:fill="FFFFFF"/>
            <w:tcMar>
              <w:top w:w="0" w:type="dxa"/>
              <w:left w:w="0" w:type="dxa"/>
              <w:bottom w:w="0" w:type="dxa"/>
              <w:right w:w="0" w:type="dxa"/>
            </w:tcMar>
            <w:vAlign w:val="center"/>
          </w:tcPr>
          <w:p w14:paraId="18F56816"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74 (2.7%)</w:t>
            </w:r>
          </w:p>
        </w:tc>
        <w:tc>
          <w:tcPr>
            <w:tcW w:w="1440" w:type="dxa"/>
            <w:shd w:val="clear" w:color="auto" w:fill="FFFFFF"/>
            <w:tcMar>
              <w:top w:w="0" w:type="dxa"/>
              <w:left w:w="0" w:type="dxa"/>
              <w:bottom w:w="0" w:type="dxa"/>
              <w:right w:w="0" w:type="dxa"/>
            </w:tcMar>
            <w:vAlign w:val="center"/>
          </w:tcPr>
          <w:p w14:paraId="19A6C79F"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66 (5.8%)</w:t>
            </w:r>
          </w:p>
        </w:tc>
      </w:tr>
      <w:tr w:rsidR="007F69EB" w:rsidRPr="00112B31" w14:paraId="764BEC18" w14:textId="77777777" w:rsidTr="00C44D80">
        <w:tc>
          <w:tcPr>
            <w:tcW w:w="3539" w:type="dxa"/>
            <w:shd w:val="clear" w:color="auto" w:fill="FFFFFF"/>
            <w:tcMar>
              <w:top w:w="0" w:type="dxa"/>
              <w:left w:w="0" w:type="dxa"/>
              <w:bottom w:w="0" w:type="dxa"/>
              <w:right w:w="0" w:type="dxa"/>
            </w:tcMar>
            <w:vAlign w:val="center"/>
          </w:tcPr>
          <w:p w14:paraId="221F95E0" w14:textId="77777777" w:rsidR="007F69EB" w:rsidRPr="00112B31" w:rsidRDefault="007F69EB" w:rsidP="00124927">
            <w:pPr>
              <w:spacing w:before="40" w:after="40"/>
              <w:ind w:left="160" w:right="102"/>
              <w:rPr>
                <w:sz w:val="18"/>
                <w:szCs w:val="18"/>
              </w:rPr>
            </w:pPr>
            <w:r w:rsidRPr="00112B31">
              <w:rPr>
                <w:rFonts w:eastAsia="Century Gothic" w:cs="Century Gothic"/>
                <w:color w:val="000000"/>
                <w:sz w:val="18"/>
                <w:szCs w:val="18"/>
              </w:rPr>
              <w:t>Single parent with dependent child or children</w:t>
            </w:r>
          </w:p>
        </w:tc>
        <w:tc>
          <w:tcPr>
            <w:tcW w:w="1559" w:type="dxa"/>
            <w:shd w:val="clear" w:color="auto" w:fill="FFFFFF"/>
            <w:tcMar>
              <w:top w:w="0" w:type="dxa"/>
              <w:left w:w="0" w:type="dxa"/>
              <w:bottom w:w="0" w:type="dxa"/>
              <w:right w:w="0" w:type="dxa"/>
            </w:tcMar>
            <w:vAlign w:val="center"/>
          </w:tcPr>
          <w:p w14:paraId="30C5815A"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53 (2.0%)</w:t>
            </w:r>
          </w:p>
        </w:tc>
        <w:tc>
          <w:tcPr>
            <w:tcW w:w="1418" w:type="dxa"/>
            <w:shd w:val="clear" w:color="auto" w:fill="FFFFFF"/>
            <w:tcMar>
              <w:top w:w="0" w:type="dxa"/>
              <w:left w:w="0" w:type="dxa"/>
              <w:bottom w:w="0" w:type="dxa"/>
              <w:right w:w="0" w:type="dxa"/>
            </w:tcMar>
            <w:vAlign w:val="center"/>
          </w:tcPr>
          <w:p w14:paraId="24001E68"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11 (0.9%)</w:t>
            </w:r>
          </w:p>
        </w:tc>
        <w:tc>
          <w:tcPr>
            <w:tcW w:w="1404" w:type="dxa"/>
            <w:shd w:val="clear" w:color="auto" w:fill="FFFFFF"/>
            <w:tcMar>
              <w:top w:w="0" w:type="dxa"/>
              <w:left w:w="0" w:type="dxa"/>
              <w:bottom w:w="0" w:type="dxa"/>
              <w:right w:w="0" w:type="dxa"/>
            </w:tcMar>
            <w:vAlign w:val="center"/>
          </w:tcPr>
          <w:p w14:paraId="339B44EA"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45 (1.6%)</w:t>
            </w:r>
          </w:p>
        </w:tc>
        <w:tc>
          <w:tcPr>
            <w:tcW w:w="1440" w:type="dxa"/>
            <w:shd w:val="clear" w:color="auto" w:fill="FFFFFF"/>
            <w:tcMar>
              <w:top w:w="0" w:type="dxa"/>
              <w:left w:w="0" w:type="dxa"/>
              <w:bottom w:w="0" w:type="dxa"/>
              <w:right w:w="0" w:type="dxa"/>
            </w:tcMar>
            <w:vAlign w:val="center"/>
          </w:tcPr>
          <w:p w14:paraId="66AF8345"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27 (2.4%)</w:t>
            </w:r>
          </w:p>
        </w:tc>
      </w:tr>
      <w:tr w:rsidR="007F69EB" w:rsidRPr="00112B31" w14:paraId="45F56FE0" w14:textId="77777777" w:rsidTr="00C44D80">
        <w:tc>
          <w:tcPr>
            <w:tcW w:w="3539" w:type="dxa"/>
            <w:shd w:val="clear" w:color="auto" w:fill="FFFFFF"/>
            <w:tcMar>
              <w:top w:w="0" w:type="dxa"/>
              <w:left w:w="0" w:type="dxa"/>
              <w:bottom w:w="0" w:type="dxa"/>
              <w:right w:w="0" w:type="dxa"/>
            </w:tcMar>
            <w:vAlign w:val="center"/>
          </w:tcPr>
          <w:p w14:paraId="59AD427D" w14:textId="77777777" w:rsidR="007F69EB" w:rsidRPr="00112B31" w:rsidRDefault="007F69EB" w:rsidP="00124927">
            <w:pPr>
              <w:spacing w:before="40" w:after="40"/>
              <w:ind w:left="160" w:right="102"/>
              <w:rPr>
                <w:sz w:val="18"/>
                <w:szCs w:val="18"/>
              </w:rPr>
            </w:pPr>
            <w:proofErr w:type="gramStart"/>
            <w:r w:rsidRPr="00112B31">
              <w:rPr>
                <w:rFonts w:eastAsia="Century Gothic" w:cs="Century Gothic"/>
                <w:color w:val="000000"/>
                <w:sz w:val="18"/>
                <w:szCs w:val="18"/>
              </w:rPr>
              <w:t>Other</w:t>
            </w:r>
            <w:proofErr w:type="gramEnd"/>
            <w:r w:rsidRPr="00112B31">
              <w:rPr>
                <w:rFonts w:eastAsia="Century Gothic" w:cs="Century Gothic"/>
                <w:color w:val="000000"/>
                <w:sz w:val="18"/>
                <w:szCs w:val="18"/>
              </w:rPr>
              <w:t> household type</w:t>
            </w:r>
          </w:p>
        </w:tc>
        <w:tc>
          <w:tcPr>
            <w:tcW w:w="1559" w:type="dxa"/>
            <w:shd w:val="clear" w:color="auto" w:fill="FFFFFF"/>
            <w:tcMar>
              <w:top w:w="0" w:type="dxa"/>
              <w:left w:w="0" w:type="dxa"/>
              <w:bottom w:w="0" w:type="dxa"/>
              <w:right w:w="0" w:type="dxa"/>
            </w:tcMar>
            <w:vAlign w:val="center"/>
          </w:tcPr>
          <w:p w14:paraId="66DC934B"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238 (9.1%)</w:t>
            </w:r>
          </w:p>
        </w:tc>
        <w:tc>
          <w:tcPr>
            <w:tcW w:w="1418" w:type="dxa"/>
            <w:shd w:val="clear" w:color="auto" w:fill="FFFFFF"/>
            <w:tcMar>
              <w:top w:w="0" w:type="dxa"/>
              <w:left w:w="0" w:type="dxa"/>
              <w:bottom w:w="0" w:type="dxa"/>
              <w:right w:w="0" w:type="dxa"/>
            </w:tcMar>
            <w:vAlign w:val="center"/>
          </w:tcPr>
          <w:p w14:paraId="370B94F0"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60 (4.9%)</w:t>
            </w:r>
          </w:p>
        </w:tc>
        <w:tc>
          <w:tcPr>
            <w:tcW w:w="1404" w:type="dxa"/>
            <w:shd w:val="clear" w:color="auto" w:fill="FFFFFF"/>
            <w:tcMar>
              <w:top w:w="0" w:type="dxa"/>
              <w:left w:w="0" w:type="dxa"/>
              <w:bottom w:w="0" w:type="dxa"/>
              <w:right w:w="0" w:type="dxa"/>
            </w:tcMar>
            <w:vAlign w:val="center"/>
          </w:tcPr>
          <w:p w14:paraId="525D9C38"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214 (7.7%)</w:t>
            </w:r>
          </w:p>
        </w:tc>
        <w:tc>
          <w:tcPr>
            <w:tcW w:w="1440" w:type="dxa"/>
            <w:shd w:val="clear" w:color="auto" w:fill="FFFFFF"/>
            <w:tcMar>
              <w:top w:w="0" w:type="dxa"/>
              <w:left w:w="0" w:type="dxa"/>
              <w:bottom w:w="0" w:type="dxa"/>
              <w:right w:w="0" w:type="dxa"/>
            </w:tcMar>
            <w:vAlign w:val="center"/>
          </w:tcPr>
          <w:p w14:paraId="6C3EF2CC" w14:textId="77777777" w:rsidR="007F69EB" w:rsidRPr="00112B31" w:rsidRDefault="007F69EB" w:rsidP="00124927">
            <w:pPr>
              <w:spacing w:before="40" w:after="40"/>
              <w:ind w:left="100" w:right="102"/>
              <w:jc w:val="center"/>
              <w:rPr>
                <w:sz w:val="18"/>
                <w:szCs w:val="18"/>
              </w:rPr>
            </w:pPr>
            <w:r w:rsidRPr="00112B31">
              <w:rPr>
                <w:rFonts w:eastAsia="Century Gothic" w:cs="Century Gothic"/>
                <w:color w:val="000000"/>
                <w:sz w:val="18"/>
                <w:szCs w:val="18"/>
              </w:rPr>
              <w:t>147 (13.0%)</w:t>
            </w:r>
          </w:p>
        </w:tc>
      </w:tr>
    </w:tbl>
    <w:bookmarkEnd w:id="63"/>
    <w:p w14:paraId="14037DEE" w14:textId="74BD4ED5" w:rsidR="00EC7C98" w:rsidRPr="004F63E7" w:rsidRDefault="00EC7C98" w:rsidP="00EC7C98">
      <w:pPr>
        <w:ind w:right="-46"/>
        <w:jc w:val="center"/>
        <w:rPr>
          <w:rFonts w:eastAsia="Calibri" w:cs="Times New Roman"/>
          <w:i/>
          <w:sz w:val="16"/>
          <w:szCs w:val="18"/>
        </w:rPr>
      </w:pPr>
      <w:r w:rsidRPr="004F63E7">
        <w:rPr>
          <w:rFonts w:eastAsia="Calibri" w:cs="Times New Roman"/>
          <w:i/>
          <w:sz w:val="16"/>
          <w:szCs w:val="18"/>
        </w:rPr>
        <w:t xml:space="preserve">Source: </w:t>
      </w:r>
      <w:r>
        <w:rPr>
          <w:rFonts w:eastAsia="Calibri" w:cs="Times New Roman"/>
          <w:i/>
          <w:sz w:val="16"/>
          <w:szCs w:val="18"/>
        </w:rPr>
        <w:t>Patient</w:t>
      </w:r>
      <w:r w:rsidRPr="004F63E7">
        <w:rPr>
          <w:rFonts w:eastAsia="Calibri" w:cs="Times New Roman"/>
          <w:i/>
          <w:sz w:val="16"/>
          <w:szCs w:val="18"/>
        </w:rPr>
        <w:t xml:space="preserve"> survey </w:t>
      </w:r>
      <w:r>
        <w:rPr>
          <w:rFonts w:eastAsia="Calibri" w:cs="Times New Roman"/>
          <w:i/>
          <w:sz w:val="16"/>
          <w:szCs w:val="18"/>
        </w:rPr>
        <w:t>Wave 1</w:t>
      </w:r>
      <w:r w:rsidRPr="004F63E7">
        <w:rPr>
          <w:rFonts w:eastAsia="Calibri" w:cs="Times New Roman"/>
          <w:i/>
          <w:sz w:val="16"/>
          <w:szCs w:val="18"/>
        </w:rPr>
        <w:t xml:space="preserve">, </w:t>
      </w:r>
      <w:r w:rsidRPr="00DB6C01">
        <w:rPr>
          <w:rFonts w:eastAsia="Calibri" w:cs="Times New Roman"/>
          <w:i/>
          <w:sz w:val="16"/>
          <w:szCs w:val="18"/>
        </w:rPr>
        <w:t>Dec 2017–Mar 2019</w:t>
      </w:r>
      <w:r>
        <w:rPr>
          <w:rFonts w:eastAsia="Calibri" w:cs="Times New Roman"/>
          <w:i/>
          <w:sz w:val="16"/>
          <w:szCs w:val="18"/>
        </w:rPr>
        <w:t xml:space="preserve">; </w:t>
      </w:r>
      <w:r w:rsidRPr="00B97BF9">
        <w:rPr>
          <w:rFonts w:eastAsia="Calibri" w:cs="Times New Roman"/>
          <w:i/>
          <w:sz w:val="16"/>
          <w:szCs w:val="18"/>
        </w:rPr>
        <w:t>Wave 2</w:t>
      </w:r>
      <w:r>
        <w:rPr>
          <w:rFonts w:eastAsia="Calibri" w:cs="Times New Roman"/>
          <w:i/>
          <w:sz w:val="16"/>
          <w:szCs w:val="18"/>
        </w:rPr>
        <w:t xml:space="preserve">, </w:t>
      </w:r>
      <w:r w:rsidRPr="00B97BF9">
        <w:rPr>
          <w:rFonts w:eastAsia="Calibri" w:cs="Times New Roman"/>
          <w:i/>
          <w:sz w:val="16"/>
          <w:szCs w:val="18"/>
        </w:rPr>
        <w:t>Dec 2019–Mar 2020</w:t>
      </w:r>
      <w:r>
        <w:rPr>
          <w:rFonts w:eastAsia="Calibri" w:cs="Times New Roman"/>
          <w:i/>
          <w:sz w:val="16"/>
          <w:szCs w:val="18"/>
        </w:rPr>
        <w:t xml:space="preserve">; and </w:t>
      </w:r>
      <w:r w:rsidRPr="00B97BF9">
        <w:rPr>
          <w:rFonts w:eastAsia="Calibri" w:cs="Times New Roman"/>
          <w:i/>
          <w:sz w:val="16"/>
          <w:szCs w:val="18"/>
        </w:rPr>
        <w:t>Wave 3 Mar–Apr 2021</w:t>
      </w:r>
      <w:r>
        <w:rPr>
          <w:rFonts w:eastAsia="Calibri" w:cs="Times New Roman"/>
          <w:i/>
          <w:sz w:val="16"/>
          <w:szCs w:val="18"/>
        </w:rPr>
        <w:t>.</w:t>
      </w:r>
    </w:p>
    <w:p w14:paraId="27CDD59B" w14:textId="26AAF79B" w:rsidR="0010057D" w:rsidRDefault="0010057D" w:rsidP="00C6039D">
      <w:r>
        <w:t xml:space="preserve">Additional tables </w:t>
      </w:r>
      <w:r w:rsidR="004A686B">
        <w:t xml:space="preserve">derived from the patient </w:t>
      </w:r>
      <w:r w:rsidR="000D1D50">
        <w:t xml:space="preserve">surveys </w:t>
      </w:r>
      <w:r>
        <w:t xml:space="preserve">are in Appendix </w:t>
      </w:r>
      <w:r w:rsidR="0041170A">
        <w:t>7</w:t>
      </w:r>
      <w:r>
        <w:t>.</w:t>
      </w:r>
    </w:p>
    <w:p w14:paraId="1E886723" w14:textId="18E974BC" w:rsidR="0010057D" w:rsidRDefault="0010057D" w:rsidP="00C6039D">
      <w:pPr>
        <w:rPr>
          <w:color w:val="000000"/>
          <w:szCs w:val="20"/>
          <w:shd w:val="clear" w:color="auto" w:fill="FFFFFF"/>
        </w:rPr>
      </w:pPr>
      <w:r>
        <w:t xml:space="preserve">An aim of HCH </w:t>
      </w:r>
      <w:r w:rsidR="00DA624A">
        <w:t>was</w:t>
      </w:r>
      <w:r>
        <w:t xml:space="preserve"> to encourage patients to become more informed about their health and, with the help of their practice, to take a more active role in managing it. </w:t>
      </w:r>
      <w:r w:rsidR="003E5575">
        <w:t>“</w:t>
      </w:r>
      <w:r>
        <w:t>Patient activation</w:t>
      </w:r>
      <w:r w:rsidR="003E5575">
        <w:t>”</w:t>
      </w:r>
      <w:r>
        <w:t xml:space="preserve"> is the term used to describe this concept. </w:t>
      </w:r>
      <w:r w:rsidR="00DA624A">
        <w:t>T</w:t>
      </w:r>
      <w:r>
        <w:t>he Patient Activation Measure (PAM)</w:t>
      </w:r>
      <w:r w:rsidR="0031164D" w:rsidRPr="00306935">
        <w:rPr>
          <w:rStyle w:val="FootnoteReference"/>
          <w:color w:val="408BCA"/>
        </w:rPr>
        <w:footnoteReference w:id="48"/>
      </w:r>
      <w:r>
        <w:t xml:space="preserve"> </w:t>
      </w:r>
      <w:r w:rsidR="00DA624A">
        <w:t xml:space="preserve">is a validated tool measuring </w:t>
      </w:r>
      <w:r w:rsidR="00F258B2">
        <w:t>patient activation</w:t>
      </w:r>
      <w:r w:rsidR="00DA624A">
        <w:t>.</w:t>
      </w:r>
      <w:r>
        <w:t xml:space="preserve"> Survey respondents completed the </w:t>
      </w:r>
      <w:r>
        <w:rPr>
          <w:color w:val="000000"/>
          <w:shd w:val="clear" w:color="auto" w:fill="FFFFFF"/>
        </w:rPr>
        <w:t xml:space="preserve">13-item version of PAM. </w:t>
      </w:r>
      <w:r w:rsidR="00DA624A">
        <w:rPr>
          <w:color w:val="000000"/>
          <w:shd w:val="clear" w:color="auto" w:fill="FFFFFF"/>
        </w:rPr>
        <w:t>A v</w:t>
      </w:r>
      <w:r>
        <w:rPr>
          <w:color w:val="000000"/>
          <w:shd w:val="clear" w:color="auto" w:fill="FFFFFF"/>
        </w:rPr>
        <w:t xml:space="preserve">alid response to each item </w:t>
      </w:r>
      <w:r w:rsidR="00DA624A">
        <w:rPr>
          <w:color w:val="000000"/>
          <w:shd w:val="clear" w:color="auto" w:fill="FFFFFF"/>
        </w:rPr>
        <w:t xml:space="preserve">is </w:t>
      </w:r>
      <w:r>
        <w:rPr>
          <w:color w:val="000000"/>
          <w:shd w:val="clear" w:color="auto" w:fill="FFFFFF"/>
        </w:rPr>
        <w:t>the patient</w:t>
      </w:r>
      <w:r w:rsidR="00DA624A">
        <w:rPr>
          <w:color w:val="000000"/>
          <w:shd w:val="clear" w:color="auto" w:fill="FFFFFF"/>
        </w:rPr>
        <w:t>’</w:t>
      </w:r>
      <w:r>
        <w:rPr>
          <w:color w:val="000000"/>
          <w:shd w:val="clear" w:color="auto" w:fill="FFFFFF"/>
        </w:rPr>
        <w:t xml:space="preserve">s level of agreement with a statement (they can strongly disagree, disagree, agree, or strongly agree). Using the Rasch approach that underpinned the development of the PAM, patients’ responses were transformed to a score ranging from 0 to 100. The score measures the psychometric properties of a patient’s skills, </w:t>
      </w:r>
      <w:proofErr w:type="gramStart"/>
      <w:r>
        <w:rPr>
          <w:color w:val="000000"/>
          <w:shd w:val="clear" w:color="auto" w:fill="FFFFFF"/>
        </w:rPr>
        <w:t>knowledge</w:t>
      </w:r>
      <w:proofErr w:type="gramEnd"/>
      <w:r>
        <w:rPr>
          <w:color w:val="000000"/>
          <w:shd w:val="clear" w:color="auto" w:fill="FFFFFF"/>
        </w:rPr>
        <w:t xml:space="preserve"> and confidence for managing their health. The score out of 100 can then be used to categorise each patient as: </w:t>
      </w:r>
    </w:p>
    <w:p w14:paraId="71E97CA8" w14:textId="38B0FFED" w:rsidR="0010057D" w:rsidRPr="00371D82" w:rsidRDefault="0010057D" w:rsidP="00C6039D">
      <w:pPr>
        <w:pStyle w:val="ListParagraph"/>
        <w:numPr>
          <w:ilvl w:val="0"/>
          <w:numId w:val="34"/>
        </w:numPr>
        <w:rPr>
          <w:szCs w:val="20"/>
          <w:shd w:val="clear" w:color="auto" w:fill="FFFFFF"/>
        </w:rPr>
      </w:pPr>
      <w:r w:rsidRPr="00371D82">
        <w:rPr>
          <w:shd w:val="clear" w:color="auto" w:fill="FFFFFF"/>
        </w:rPr>
        <w:t xml:space="preserve">disengaged and overwhelmed </w:t>
      </w:r>
      <w:r w:rsidR="00DA624A">
        <w:rPr>
          <w:shd w:val="clear" w:color="auto" w:fill="FFFFFF"/>
        </w:rPr>
        <w:t>(lowest level of activation)</w:t>
      </w:r>
    </w:p>
    <w:p w14:paraId="25603C28" w14:textId="77777777" w:rsidR="0010057D" w:rsidRPr="00371D82" w:rsidRDefault="0010057D" w:rsidP="00C6039D">
      <w:pPr>
        <w:pStyle w:val="ListParagraph"/>
        <w:numPr>
          <w:ilvl w:val="0"/>
          <w:numId w:val="34"/>
        </w:numPr>
        <w:rPr>
          <w:shd w:val="clear" w:color="auto" w:fill="FFFFFF"/>
        </w:rPr>
      </w:pPr>
      <w:r w:rsidRPr="00371D82">
        <w:rPr>
          <w:shd w:val="clear" w:color="auto" w:fill="FFFFFF"/>
        </w:rPr>
        <w:t xml:space="preserve">becoming aware but still struggling </w:t>
      </w:r>
    </w:p>
    <w:p w14:paraId="77F09F92" w14:textId="7BA5CBB7" w:rsidR="0010057D" w:rsidRDefault="0010057D" w:rsidP="00C6039D">
      <w:pPr>
        <w:pStyle w:val="ListParagraph"/>
        <w:numPr>
          <w:ilvl w:val="0"/>
          <w:numId w:val="34"/>
        </w:numPr>
        <w:rPr>
          <w:shd w:val="clear" w:color="auto" w:fill="FFFFFF"/>
        </w:rPr>
      </w:pPr>
      <w:proofErr w:type="gramStart"/>
      <w:r w:rsidRPr="00371D82">
        <w:rPr>
          <w:shd w:val="clear" w:color="auto" w:fill="FFFFFF"/>
        </w:rPr>
        <w:lastRenderedPageBreak/>
        <w:t>taking action</w:t>
      </w:r>
      <w:proofErr w:type="gramEnd"/>
      <w:r w:rsidR="000F5C65">
        <w:rPr>
          <w:shd w:val="clear" w:color="auto" w:fill="FFFFFF"/>
        </w:rPr>
        <w:t xml:space="preserve"> and gaining control</w:t>
      </w:r>
    </w:p>
    <w:p w14:paraId="1766459D" w14:textId="6C3B936B" w:rsidR="0010057D" w:rsidRPr="00371D82" w:rsidRDefault="0010057D" w:rsidP="00C6039D">
      <w:pPr>
        <w:pStyle w:val="ListParagraph"/>
        <w:numPr>
          <w:ilvl w:val="0"/>
          <w:numId w:val="34"/>
        </w:numPr>
        <w:rPr>
          <w:shd w:val="clear" w:color="auto" w:fill="FFFFFF"/>
        </w:rPr>
      </w:pPr>
      <w:r w:rsidRPr="00371D82">
        <w:rPr>
          <w:shd w:val="clear" w:color="auto" w:fill="FFFFFF"/>
        </w:rPr>
        <w:t xml:space="preserve">maintaining behaviours </w:t>
      </w:r>
      <w:r w:rsidR="000F5C65" w:rsidRPr="000F5C65">
        <w:rPr>
          <w:shd w:val="clear" w:color="auto" w:fill="FFFFFF"/>
        </w:rPr>
        <w:t xml:space="preserve">and </w:t>
      </w:r>
      <w:r w:rsidRPr="00371D82">
        <w:rPr>
          <w:shd w:val="clear" w:color="auto" w:fill="FFFFFF"/>
        </w:rPr>
        <w:t>pushing further</w:t>
      </w:r>
      <w:r w:rsidR="00DA624A">
        <w:rPr>
          <w:shd w:val="clear" w:color="auto" w:fill="FFFFFF"/>
        </w:rPr>
        <w:t xml:space="preserve"> (highest level of activation)</w:t>
      </w:r>
      <w:r w:rsidRPr="00371D82">
        <w:rPr>
          <w:shd w:val="clear" w:color="auto" w:fill="FFFFFF"/>
        </w:rPr>
        <w:t xml:space="preserve">. </w:t>
      </w:r>
    </w:p>
    <w:p w14:paraId="49895C38" w14:textId="44E4431D" w:rsidR="0010057D" w:rsidRDefault="00E5482C" w:rsidP="00C6039D">
      <w:pPr>
        <w:rPr>
          <w:color w:val="000000"/>
          <w:shd w:val="clear" w:color="auto" w:fill="FFFFFF"/>
        </w:rPr>
      </w:pPr>
      <w:r w:rsidRPr="00124927">
        <w:rPr>
          <w:color w:val="1D2455"/>
          <w:szCs w:val="20"/>
        </w:rPr>
        <w:fldChar w:fldCharType="begin"/>
      </w:r>
      <w:r w:rsidRPr="00124927">
        <w:rPr>
          <w:color w:val="1D2455"/>
          <w:szCs w:val="20"/>
        </w:rPr>
        <w:instrText xml:space="preserve"> REF _Ref99361042 \h </w:instrText>
      </w:r>
      <w:r w:rsidR="00124927">
        <w:rPr>
          <w:color w:val="1D2455"/>
          <w:szCs w:val="20"/>
        </w:rPr>
        <w:instrText xml:space="preserve"> \* MERGEFORMAT </w:instrText>
      </w:r>
      <w:r w:rsidRPr="00124927">
        <w:rPr>
          <w:color w:val="1D2455"/>
          <w:szCs w:val="20"/>
        </w:rPr>
      </w:r>
      <w:r w:rsidRPr="00124927">
        <w:rPr>
          <w:color w:val="1D2455"/>
          <w:szCs w:val="20"/>
        </w:rPr>
        <w:fldChar w:fldCharType="separate"/>
      </w:r>
      <w:r w:rsidR="00FD44E2" w:rsidRPr="00FD44E2">
        <w:rPr>
          <w:color w:val="1D2455"/>
          <w:szCs w:val="20"/>
        </w:rPr>
        <w:t>Table 87</w:t>
      </w:r>
      <w:r w:rsidRPr="00124927">
        <w:rPr>
          <w:color w:val="1D2455"/>
          <w:szCs w:val="20"/>
        </w:rPr>
        <w:fldChar w:fldCharType="end"/>
      </w:r>
      <w:r>
        <w:rPr>
          <w:color w:val="000000"/>
          <w:shd w:val="clear" w:color="auto" w:fill="FFFFFF"/>
        </w:rPr>
        <w:t xml:space="preserve"> </w:t>
      </w:r>
      <w:r w:rsidR="0010057D">
        <w:rPr>
          <w:color w:val="000000"/>
          <w:shd w:val="clear" w:color="auto" w:fill="FFFFFF"/>
        </w:rPr>
        <w:t xml:space="preserve">in </w:t>
      </w:r>
      <w:r w:rsidR="0010057D" w:rsidRPr="00124927">
        <w:rPr>
          <w:color w:val="1D2455"/>
          <w:szCs w:val="20"/>
        </w:rPr>
        <w:t xml:space="preserve">Appendix </w:t>
      </w:r>
      <w:r w:rsidR="008330BD" w:rsidRPr="00124927">
        <w:rPr>
          <w:color w:val="1D2455"/>
          <w:szCs w:val="20"/>
        </w:rPr>
        <w:t>7</w:t>
      </w:r>
      <w:r w:rsidR="0010057D">
        <w:rPr>
          <w:color w:val="000000"/>
          <w:shd w:val="clear" w:color="auto" w:fill="FFFFFF"/>
        </w:rPr>
        <w:t xml:space="preserve"> present</w:t>
      </w:r>
      <w:r>
        <w:rPr>
          <w:color w:val="000000"/>
          <w:shd w:val="clear" w:color="auto" w:fill="FFFFFF"/>
        </w:rPr>
        <w:t>s</w:t>
      </w:r>
      <w:r w:rsidR="0010057D">
        <w:rPr>
          <w:color w:val="000000"/>
          <w:shd w:val="clear" w:color="auto" w:fill="FFFFFF"/>
        </w:rPr>
        <w:t xml:space="preserve"> the PAM results. </w:t>
      </w:r>
    </w:p>
    <w:p w14:paraId="5342D92F" w14:textId="78D2F7D9" w:rsidR="003004E4" w:rsidRDefault="003004E4" w:rsidP="003004E4">
      <w:r>
        <w:t>The PACIC is a validated tool designed to assess the implementation of the chronic care model from the patient perspective.</w:t>
      </w:r>
      <w:r w:rsidRPr="007A3E56">
        <w:rPr>
          <w:rStyle w:val="FootnoteReference"/>
          <w:color w:val="408BCA"/>
        </w:rPr>
        <w:footnoteReference w:id="49"/>
      </w:r>
      <w:r>
        <w:t xml:space="preserve"> It focuses on the patient’s perspective of the receipt of patient-centred </w:t>
      </w:r>
      <w:r w:rsidR="00563021">
        <w:t>chronic disease management</w:t>
      </w:r>
      <w:r>
        <w:t>. The 12-item version of the tool was used in the evaluation, and the possible responses to each item are on a five-point scale from 1 (none of the time) to 5 (always). There are five domains within the PACIC:</w:t>
      </w:r>
    </w:p>
    <w:p w14:paraId="4692CB4C" w14:textId="77777777" w:rsidR="003004E4" w:rsidRPr="00B11503" w:rsidRDefault="003004E4" w:rsidP="00896A40">
      <w:pPr>
        <w:pStyle w:val="ListParagraph"/>
        <w:numPr>
          <w:ilvl w:val="0"/>
          <w:numId w:val="43"/>
        </w:numPr>
      </w:pPr>
      <w:r>
        <w:t>p</w:t>
      </w:r>
      <w:r w:rsidRPr="00B11503">
        <w:t xml:space="preserve">atient activation score </w:t>
      </w:r>
    </w:p>
    <w:p w14:paraId="088DF9AE" w14:textId="77777777" w:rsidR="003004E4" w:rsidRPr="00B11503" w:rsidRDefault="003004E4" w:rsidP="00896A40">
      <w:pPr>
        <w:pStyle w:val="ListParagraph"/>
        <w:numPr>
          <w:ilvl w:val="0"/>
          <w:numId w:val="43"/>
        </w:numPr>
      </w:pPr>
      <w:r>
        <w:t>d</w:t>
      </w:r>
      <w:r w:rsidRPr="00B11503">
        <w:t>ecision support score</w:t>
      </w:r>
    </w:p>
    <w:p w14:paraId="49B03E3C" w14:textId="77777777" w:rsidR="003004E4" w:rsidRPr="00B11503" w:rsidRDefault="003004E4" w:rsidP="00896A40">
      <w:pPr>
        <w:pStyle w:val="ListParagraph"/>
        <w:numPr>
          <w:ilvl w:val="0"/>
          <w:numId w:val="43"/>
        </w:numPr>
      </w:pPr>
      <w:r>
        <w:t>g</w:t>
      </w:r>
      <w:r w:rsidRPr="00B11503">
        <w:t>oal setting score</w:t>
      </w:r>
    </w:p>
    <w:p w14:paraId="09505C37" w14:textId="77777777" w:rsidR="003004E4" w:rsidRPr="00B11503" w:rsidRDefault="003004E4" w:rsidP="00896A40">
      <w:pPr>
        <w:pStyle w:val="ListParagraph"/>
        <w:numPr>
          <w:ilvl w:val="0"/>
          <w:numId w:val="43"/>
        </w:numPr>
      </w:pPr>
      <w:r>
        <w:t>p</w:t>
      </w:r>
      <w:r w:rsidRPr="00B11503">
        <w:t>roblem solving score</w:t>
      </w:r>
    </w:p>
    <w:p w14:paraId="6AEE6A57" w14:textId="27582FCB" w:rsidR="003004E4" w:rsidRDefault="003004E4" w:rsidP="00896A40">
      <w:pPr>
        <w:pStyle w:val="ListParagraph"/>
        <w:numPr>
          <w:ilvl w:val="0"/>
          <w:numId w:val="43"/>
        </w:numPr>
        <w:ind w:left="714" w:hanging="357"/>
        <w:contextualSpacing w:val="0"/>
      </w:pPr>
      <w:r>
        <w:t>f</w:t>
      </w:r>
      <w:r w:rsidRPr="00B11503">
        <w:t>ollow-up/ co-ordination score</w:t>
      </w:r>
      <w:r w:rsidR="00DA624A">
        <w:t>.</w:t>
      </w:r>
    </w:p>
    <w:p w14:paraId="57728CEE" w14:textId="6C83A830" w:rsidR="003004E4" w:rsidRDefault="003004E4" w:rsidP="003004E4">
      <w:pPr>
        <w:rPr>
          <w:rFonts w:ascii="Calibri" w:eastAsiaTheme="minorHAnsi" w:hAnsi="Calibri"/>
        </w:rPr>
      </w:pPr>
      <w:r>
        <w:t xml:space="preserve">Responses for each question were assigned a score of 1–5, and then averaged </w:t>
      </w:r>
      <w:r w:rsidR="00DA624A">
        <w:t>for each</w:t>
      </w:r>
      <w:r>
        <w:t xml:space="preserve"> dimension. A total average score was also calculated. </w:t>
      </w:r>
      <w:r w:rsidRPr="003C7CB3">
        <w:fldChar w:fldCharType="begin"/>
      </w:r>
      <w:r w:rsidRPr="003C7CB3">
        <w:instrText xml:space="preserve"> REF _Ref99361207 \h </w:instrText>
      </w:r>
      <w:r>
        <w:instrText xml:space="preserve"> \* MERGEFORMAT </w:instrText>
      </w:r>
      <w:r w:rsidRPr="003C7CB3">
        <w:fldChar w:fldCharType="separate"/>
      </w:r>
      <w:r w:rsidR="00FD44E2" w:rsidRPr="00360C6F">
        <w:t xml:space="preserve">Table </w:t>
      </w:r>
      <w:r w:rsidR="00FD44E2">
        <w:rPr>
          <w:noProof/>
        </w:rPr>
        <w:t>84</w:t>
      </w:r>
      <w:r w:rsidRPr="003C7CB3">
        <w:fldChar w:fldCharType="end"/>
      </w:r>
      <w:r>
        <w:t xml:space="preserve"> </w:t>
      </w:r>
      <w:r w:rsidRPr="00371D82">
        <w:t xml:space="preserve">in Appendix </w:t>
      </w:r>
      <w:r>
        <w:t>7</w:t>
      </w:r>
      <w:r w:rsidRPr="003C7CB3">
        <w:t xml:space="preserve"> present</w:t>
      </w:r>
      <w:r>
        <w:t>s</w:t>
      </w:r>
      <w:r w:rsidRPr="00371D82">
        <w:t xml:space="preserve"> the </w:t>
      </w:r>
      <w:r w:rsidR="00DA624A">
        <w:t>PACIC</w:t>
      </w:r>
      <w:r w:rsidRPr="00371D82">
        <w:t xml:space="preserve"> results.</w:t>
      </w:r>
    </w:p>
    <w:p w14:paraId="35A3B56C" w14:textId="33053420" w:rsidR="0010057D" w:rsidRDefault="0010057D" w:rsidP="0010057D">
      <w:r>
        <w:t>The EQ-5D-5L is a health-related quality of life measure which can be used to estimate a respondent’s health related quality of life</w:t>
      </w:r>
      <w:r w:rsidR="007A3E56">
        <w:t>.</w:t>
      </w:r>
      <w:r w:rsidR="009C6CA9" w:rsidRPr="007A3E56">
        <w:rPr>
          <w:rStyle w:val="FootnoteReference"/>
          <w:color w:val="408BCA"/>
        </w:rPr>
        <w:footnoteReference w:id="50"/>
      </w:r>
      <w:r w:rsidRPr="007A3E56">
        <w:rPr>
          <w:color w:val="408BCA"/>
        </w:rPr>
        <w:t xml:space="preserve"> </w:t>
      </w:r>
      <w:r>
        <w:t xml:space="preserve">It is also used to estimate quality adjusted life years when comparing health interventions. The EQ-5D-5L has five basic questions about five key dimensions of a patient’s health related quality of life at the time of interview. The dimensions </w:t>
      </w:r>
      <w:proofErr w:type="gramStart"/>
      <w:r>
        <w:t>include:</w:t>
      </w:r>
      <w:proofErr w:type="gramEnd"/>
      <w:r>
        <w:t xml:space="preserve"> mobility, self-care, usual activities, pain and discomfort, and anxiety and depression. Responses reflect the level of difficulty patients experience with these dimensions. Responses to the five questions are mapped to a utility score ranging from just below zero to one, where scores at zero or below represent the worst health related quality of life and a score of one represents the best health related quality of life. </w:t>
      </w:r>
      <w:r w:rsidR="007237BE" w:rsidRPr="00124927">
        <w:rPr>
          <w:color w:val="1D2455"/>
          <w:szCs w:val="20"/>
        </w:rPr>
        <w:fldChar w:fldCharType="begin"/>
      </w:r>
      <w:r w:rsidR="007237BE" w:rsidRPr="007237BE">
        <w:instrText xml:space="preserve"> REF _Ref99361126 \h </w:instrText>
      </w:r>
      <w:r w:rsidR="007237BE">
        <w:instrText xml:space="preserve"> \* MERGEFORMAT </w:instrText>
      </w:r>
      <w:r w:rsidR="007237BE" w:rsidRPr="00124927">
        <w:rPr>
          <w:color w:val="1D2455"/>
          <w:szCs w:val="20"/>
        </w:rPr>
      </w:r>
      <w:r w:rsidR="007237BE" w:rsidRPr="00124927">
        <w:rPr>
          <w:color w:val="1D2455"/>
          <w:szCs w:val="20"/>
        </w:rPr>
        <w:fldChar w:fldCharType="separate"/>
      </w:r>
      <w:r w:rsidR="00FD44E2" w:rsidRPr="00FD44E2">
        <w:rPr>
          <w:color w:val="1D2455"/>
          <w:szCs w:val="20"/>
        </w:rPr>
        <w:t>Table 90</w:t>
      </w:r>
      <w:r w:rsidR="007237BE" w:rsidRPr="00124927">
        <w:rPr>
          <w:color w:val="1D2455"/>
          <w:szCs w:val="20"/>
        </w:rPr>
        <w:fldChar w:fldCharType="end"/>
      </w:r>
      <w:r>
        <w:t xml:space="preserve"> </w:t>
      </w:r>
      <w:r w:rsidRPr="00371D82">
        <w:t xml:space="preserve">in </w:t>
      </w:r>
      <w:r w:rsidRPr="00124927">
        <w:rPr>
          <w:color w:val="1D2455"/>
          <w:szCs w:val="20"/>
        </w:rPr>
        <w:t xml:space="preserve">Appendix </w:t>
      </w:r>
      <w:r w:rsidR="0027360E" w:rsidRPr="00124927">
        <w:rPr>
          <w:color w:val="1D2455"/>
          <w:szCs w:val="20"/>
        </w:rPr>
        <w:t>7</w:t>
      </w:r>
      <w:r w:rsidRPr="007237BE">
        <w:t xml:space="preserve"> present</w:t>
      </w:r>
      <w:r w:rsidR="007237BE" w:rsidRPr="007237BE">
        <w:t>s</w:t>
      </w:r>
      <w:r w:rsidRPr="00371D82">
        <w:t xml:space="preserve"> the </w:t>
      </w:r>
      <w:r w:rsidRPr="007237BE">
        <w:t>EQ-5D-5L</w:t>
      </w:r>
      <w:r w:rsidR="00DA624A">
        <w:t xml:space="preserve"> results</w:t>
      </w:r>
      <w:r w:rsidRPr="007237BE">
        <w:t>.</w:t>
      </w:r>
    </w:p>
    <w:p w14:paraId="6B561066" w14:textId="46EF34B4" w:rsidR="005925EE" w:rsidRPr="000E0E45" w:rsidRDefault="005925EE" w:rsidP="00896A40">
      <w:pPr>
        <w:pStyle w:val="Heading3"/>
        <w:spacing w:after="200"/>
      </w:pPr>
      <w:r w:rsidRPr="000E0E45">
        <w:t>Longitudinal analysis</w:t>
      </w:r>
    </w:p>
    <w:p w14:paraId="1360B8A4" w14:textId="3158A237" w:rsidR="00CE212C" w:rsidRDefault="00807392" w:rsidP="00CE212C">
      <w:pPr>
        <w:rPr>
          <w:lang w:val="en-US"/>
        </w:rPr>
      </w:pPr>
      <w:r>
        <w:rPr>
          <w:lang w:val="en-US"/>
        </w:rPr>
        <w:t xml:space="preserve">This section presents the results from the longitudinal analysis of patients’ responses to questions in the CATI. </w:t>
      </w:r>
      <w:proofErr w:type="gramStart"/>
      <w:r>
        <w:rPr>
          <w:lang w:val="en-US"/>
        </w:rPr>
        <w:t>In particular, to</w:t>
      </w:r>
      <w:proofErr w:type="gramEnd"/>
      <w:r>
        <w:rPr>
          <w:lang w:val="en-US"/>
        </w:rPr>
        <w:t xml:space="preserve"> their scores on instruments that measure patient activation, experience of chronic illness care, and quality of life. </w:t>
      </w:r>
      <w:r w:rsidRPr="007C606F">
        <w:rPr>
          <w:lang w:val="en-GB"/>
        </w:rPr>
        <w:t xml:space="preserve">Total scores </w:t>
      </w:r>
      <w:r>
        <w:rPr>
          <w:lang w:val="en-GB"/>
        </w:rPr>
        <w:t xml:space="preserve">from </w:t>
      </w:r>
      <w:r w:rsidR="00B47653">
        <w:rPr>
          <w:lang w:val="en-GB"/>
        </w:rPr>
        <w:t xml:space="preserve">the PAM, PACIC and </w:t>
      </w:r>
      <w:r w:rsidR="00B47653">
        <w:t xml:space="preserve">EQ-5D-5L </w:t>
      </w:r>
      <w:r>
        <w:rPr>
          <w:lang w:val="en-GB"/>
        </w:rPr>
        <w:t xml:space="preserve">are </w:t>
      </w:r>
      <w:r w:rsidRPr="007C606F">
        <w:rPr>
          <w:lang w:val="en-GB"/>
        </w:rPr>
        <w:t>numeric</w:t>
      </w:r>
      <w:r>
        <w:rPr>
          <w:lang w:val="en-GB"/>
        </w:rPr>
        <w:t xml:space="preserve"> and</w:t>
      </w:r>
      <w:r w:rsidR="00686199">
        <w:rPr>
          <w:lang w:val="en-GB"/>
        </w:rPr>
        <w:t xml:space="preserve"> change in the mean scores between surveys</w:t>
      </w:r>
      <w:r>
        <w:rPr>
          <w:lang w:val="en-GB"/>
        </w:rPr>
        <w:t xml:space="preserve"> </w:t>
      </w:r>
      <w:r w:rsidR="00686199">
        <w:rPr>
          <w:lang w:val="en-GB"/>
        </w:rPr>
        <w:t xml:space="preserve">is </w:t>
      </w:r>
      <w:r w:rsidR="00686199">
        <w:rPr>
          <w:lang w:val="en-GB"/>
        </w:rPr>
        <w:lastRenderedPageBreak/>
        <w:t xml:space="preserve">estimated </w:t>
      </w:r>
      <w:r w:rsidRPr="007C606F">
        <w:rPr>
          <w:lang w:val="en-GB"/>
        </w:rPr>
        <w:t>using generalised linear mixed models</w:t>
      </w:r>
      <w:r>
        <w:rPr>
          <w:lang w:val="en-GB"/>
        </w:rPr>
        <w:t xml:space="preserve"> (</w:t>
      </w:r>
      <w:bookmarkStart w:id="64" w:name="_Hlk97823553"/>
      <w:r w:rsidRPr="007C606F">
        <w:rPr>
          <w:lang w:val="en-GB"/>
        </w:rPr>
        <w:t>GLMM</w:t>
      </w:r>
      <w:bookmarkEnd w:id="64"/>
      <w:r>
        <w:rPr>
          <w:lang w:val="en-GB"/>
        </w:rPr>
        <w:t>)</w:t>
      </w:r>
      <w:r w:rsidR="00914182">
        <w:rPr>
          <w:lang w:val="en-GB"/>
        </w:rPr>
        <w:t>.</w:t>
      </w:r>
      <w:r>
        <w:rPr>
          <w:lang w:val="en-GB"/>
        </w:rPr>
        <w:t xml:space="preserve"> </w:t>
      </w:r>
      <w:r w:rsidR="00CE212C">
        <w:rPr>
          <w:lang w:val="en-US"/>
        </w:rPr>
        <w:t>For each patient outcome we estimated a GLMM with fixed effects for HCH tier, wave, categorized age, practice size, practice ownership, location and with random intercepts for practice and patient. These models estimate the effect of each of the fixed effects on the outcome, with an adjustment for practice and respondent mean.</w:t>
      </w:r>
      <w:r w:rsidR="00327476">
        <w:rPr>
          <w:lang w:val="en-US"/>
        </w:rPr>
        <w:t xml:space="preserve"> The main variable of interest in these models is wave</w:t>
      </w:r>
      <w:r w:rsidR="00BE5ECE">
        <w:rPr>
          <w:lang w:val="en-US"/>
        </w:rPr>
        <w:t>, which provides an estimate of the change in the mean score on the instrument from wave 1 to wave 2 and from wave 1 to wave 3.</w:t>
      </w:r>
    </w:p>
    <w:p w14:paraId="511FC270" w14:textId="3325C09F" w:rsidR="00686199" w:rsidRPr="008E0B37" w:rsidRDefault="000D1690" w:rsidP="00807392">
      <w:pPr>
        <w:rPr>
          <w:lang w:val="en-GB"/>
        </w:rPr>
      </w:pPr>
      <w:r>
        <w:rPr>
          <w:lang w:val="en-GB"/>
        </w:rPr>
        <w:t>GLMM</w:t>
      </w:r>
      <w:r w:rsidR="00914182">
        <w:rPr>
          <w:lang w:val="en-GB"/>
        </w:rPr>
        <w:t xml:space="preserve"> are </w:t>
      </w:r>
      <w:r w:rsidR="00E050CF">
        <w:rPr>
          <w:lang w:val="en-GB"/>
        </w:rPr>
        <w:t xml:space="preserve">similar to </w:t>
      </w:r>
      <w:r w:rsidR="00807392" w:rsidRPr="007C606F">
        <w:rPr>
          <w:lang w:val="en-GB"/>
        </w:rPr>
        <w:t>linear regression</w:t>
      </w:r>
      <w:r w:rsidR="00411CA5">
        <w:rPr>
          <w:lang w:val="en-GB"/>
        </w:rPr>
        <w:t xml:space="preserve"> but </w:t>
      </w:r>
      <w:r w:rsidR="00E050CF">
        <w:rPr>
          <w:lang w:val="en-GB"/>
        </w:rPr>
        <w:t>adjust for the lack of independence of residuals</w:t>
      </w:r>
      <w:r w:rsidR="008C3C40">
        <w:rPr>
          <w:lang w:val="en-GB"/>
        </w:rPr>
        <w:t>,</w:t>
      </w:r>
      <w:r w:rsidR="00E050CF">
        <w:rPr>
          <w:lang w:val="en-GB"/>
        </w:rPr>
        <w:t xml:space="preserve"> which occur due to </w:t>
      </w:r>
      <w:r w:rsidR="00272BB0">
        <w:rPr>
          <w:lang w:val="en-GB"/>
        </w:rPr>
        <w:t xml:space="preserve">surveying the same </w:t>
      </w:r>
      <w:proofErr w:type="gramStart"/>
      <w:r w:rsidR="00BE5ECE">
        <w:rPr>
          <w:lang w:val="en-GB"/>
        </w:rPr>
        <w:t>patients</w:t>
      </w:r>
      <w:proofErr w:type="gramEnd"/>
      <w:r w:rsidR="00272BB0">
        <w:rPr>
          <w:lang w:val="en-GB"/>
        </w:rPr>
        <w:t xml:space="preserve"> </w:t>
      </w:r>
      <w:r w:rsidR="008C3C40">
        <w:rPr>
          <w:lang w:val="en-GB"/>
        </w:rPr>
        <w:t>multiple</w:t>
      </w:r>
      <w:r w:rsidR="00272BB0">
        <w:rPr>
          <w:lang w:val="en-GB"/>
        </w:rPr>
        <w:t xml:space="preserve"> times</w:t>
      </w:r>
      <w:r w:rsidR="00291825">
        <w:rPr>
          <w:lang w:val="en-GB"/>
        </w:rPr>
        <w:t>, and also for the clustering that occurs due to patients being selected from practices</w:t>
      </w:r>
      <w:r w:rsidR="00473B17">
        <w:rPr>
          <w:lang w:val="en-GB"/>
        </w:rPr>
        <w:t xml:space="preserve"> (rather than randomly from the population)</w:t>
      </w:r>
      <w:r w:rsidR="00272BB0">
        <w:rPr>
          <w:lang w:val="en-GB"/>
        </w:rPr>
        <w:t>.</w:t>
      </w:r>
      <w:r w:rsidR="00863AAB">
        <w:rPr>
          <w:lang w:val="en-GB"/>
        </w:rPr>
        <w:t xml:space="preserve"> Like linear regression, the models assume linearity</w:t>
      </w:r>
      <w:r w:rsidR="007D1071">
        <w:rPr>
          <w:lang w:val="en-GB"/>
        </w:rPr>
        <w:t xml:space="preserve"> and</w:t>
      </w:r>
      <w:r w:rsidR="00863AAB">
        <w:rPr>
          <w:lang w:val="en-GB"/>
        </w:rPr>
        <w:t xml:space="preserve"> normally distributed residuals with constant variance, but they </w:t>
      </w:r>
      <w:r w:rsidR="007D1071">
        <w:rPr>
          <w:lang w:val="en-GB"/>
        </w:rPr>
        <w:t>also</w:t>
      </w:r>
      <w:r w:rsidR="00863AAB">
        <w:rPr>
          <w:lang w:val="en-GB"/>
        </w:rPr>
        <w:t xml:space="preserve"> assum</w:t>
      </w:r>
      <w:r w:rsidR="007D1071">
        <w:rPr>
          <w:lang w:val="en-GB"/>
        </w:rPr>
        <w:t>e</w:t>
      </w:r>
      <w:r w:rsidR="00863AAB">
        <w:rPr>
          <w:lang w:val="en-GB"/>
        </w:rPr>
        <w:t xml:space="preserve"> th</w:t>
      </w:r>
      <w:r w:rsidR="009008B1">
        <w:rPr>
          <w:lang w:val="en-GB"/>
        </w:rPr>
        <w:t>at</w:t>
      </w:r>
      <w:r w:rsidR="00863AAB">
        <w:rPr>
          <w:lang w:val="en-GB"/>
        </w:rPr>
        <w:t xml:space="preserve"> variation between </w:t>
      </w:r>
      <w:r w:rsidR="00456DD4">
        <w:rPr>
          <w:lang w:val="en-GB"/>
        </w:rPr>
        <w:t>patients</w:t>
      </w:r>
      <w:r w:rsidR="00863AAB">
        <w:rPr>
          <w:lang w:val="en-GB"/>
        </w:rPr>
        <w:t xml:space="preserve"> is normally distributed</w:t>
      </w:r>
      <w:r w:rsidR="007D1071">
        <w:rPr>
          <w:lang w:val="en-GB"/>
        </w:rPr>
        <w:t xml:space="preserve"> </w:t>
      </w:r>
      <w:r w:rsidR="00473B17">
        <w:rPr>
          <w:lang w:val="en-GB"/>
        </w:rPr>
        <w:t>and</w:t>
      </w:r>
      <w:r w:rsidR="007D1071">
        <w:rPr>
          <w:lang w:val="en-GB"/>
        </w:rPr>
        <w:t xml:space="preserve"> </w:t>
      </w:r>
      <w:r w:rsidR="00DA624A">
        <w:rPr>
          <w:lang w:val="en-GB"/>
        </w:rPr>
        <w:t xml:space="preserve">that </w:t>
      </w:r>
      <w:r w:rsidR="00473B17">
        <w:rPr>
          <w:lang w:val="en-GB"/>
        </w:rPr>
        <w:t xml:space="preserve">variation between practices is normally </w:t>
      </w:r>
      <w:r w:rsidR="007D1071">
        <w:rPr>
          <w:lang w:val="en-GB"/>
        </w:rPr>
        <w:t>distributed</w:t>
      </w:r>
      <w:r w:rsidR="00863AAB">
        <w:rPr>
          <w:lang w:val="en-GB"/>
        </w:rPr>
        <w:t xml:space="preserve">. </w:t>
      </w:r>
      <w:r w:rsidR="005B2904">
        <w:rPr>
          <w:lang w:val="en-GB"/>
        </w:rPr>
        <w:t xml:space="preserve">Additional models were fit to the data to explore whether </w:t>
      </w:r>
      <w:r w:rsidR="005B2904" w:rsidRPr="008E0B37">
        <w:rPr>
          <w:lang w:val="en-GB"/>
        </w:rPr>
        <w:t xml:space="preserve">practices that recruited </w:t>
      </w:r>
      <w:r w:rsidR="00DA624A" w:rsidRPr="008E0B37">
        <w:rPr>
          <w:lang w:val="en-GB"/>
        </w:rPr>
        <w:t>more</w:t>
      </w:r>
      <w:r w:rsidR="005B2904" w:rsidRPr="008E0B37">
        <w:rPr>
          <w:lang w:val="en-GB"/>
        </w:rPr>
        <w:t xml:space="preserve"> than 50 patients</w:t>
      </w:r>
      <w:r w:rsidR="00EA6EEF" w:rsidRPr="008E0B37">
        <w:rPr>
          <w:lang w:val="en-GB"/>
        </w:rPr>
        <w:t xml:space="preserve"> did better or worse that practices that recruited fewer than 50 patients.</w:t>
      </w:r>
      <w:r w:rsidR="00F9286E" w:rsidRPr="008E0B37">
        <w:rPr>
          <w:lang w:val="en-GB"/>
        </w:rPr>
        <w:t xml:space="preserve"> </w:t>
      </w:r>
      <w:r w:rsidR="00293892" w:rsidRPr="008E0B37">
        <w:rPr>
          <w:lang w:val="en-GB"/>
        </w:rPr>
        <w:t>Before</w:t>
      </w:r>
      <w:r w:rsidR="00F9286E" w:rsidRPr="008E0B37">
        <w:rPr>
          <w:lang w:val="en-GB"/>
        </w:rPr>
        <w:t xml:space="preserve"> fitting these</w:t>
      </w:r>
      <w:r w:rsidR="0071214F" w:rsidRPr="008E0B37">
        <w:rPr>
          <w:lang w:val="en-GB"/>
        </w:rPr>
        <w:t xml:space="preserve"> additional</w:t>
      </w:r>
      <w:r w:rsidR="00F9286E" w:rsidRPr="008E0B37">
        <w:rPr>
          <w:lang w:val="en-GB"/>
        </w:rPr>
        <w:t xml:space="preserve"> models</w:t>
      </w:r>
      <w:r w:rsidR="0071214F" w:rsidRPr="008E0B37">
        <w:rPr>
          <w:lang w:val="en-GB"/>
        </w:rPr>
        <w:t>,</w:t>
      </w:r>
      <w:r w:rsidR="00F9286E" w:rsidRPr="008E0B37">
        <w:rPr>
          <w:lang w:val="en-GB"/>
        </w:rPr>
        <w:t xml:space="preserve"> logistic regression</w:t>
      </w:r>
      <w:r w:rsidR="0071214F" w:rsidRPr="008E0B37">
        <w:rPr>
          <w:lang w:val="en-GB"/>
        </w:rPr>
        <w:t xml:space="preserve"> was used</w:t>
      </w:r>
      <w:r w:rsidR="00F9286E" w:rsidRPr="008E0B37">
        <w:rPr>
          <w:lang w:val="en-GB"/>
        </w:rPr>
        <w:t xml:space="preserve"> to obtain propensity scores for each practice and </w:t>
      </w:r>
      <w:r w:rsidR="00286319" w:rsidRPr="008E0B37">
        <w:rPr>
          <w:lang w:val="en-GB"/>
        </w:rPr>
        <w:t xml:space="preserve">the propensity scores were </w:t>
      </w:r>
      <w:r w:rsidR="00F9286E" w:rsidRPr="008E0B37">
        <w:rPr>
          <w:lang w:val="en-GB"/>
        </w:rPr>
        <w:t>include</w:t>
      </w:r>
      <w:r w:rsidR="00A16933" w:rsidRPr="008E0B37">
        <w:rPr>
          <w:lang w:val="en-GB"/>
        </w:rPr>
        <w:t>d</w:t>
      </w:r>
      <w:r w:rsidR="00286319" w:rsidRPr="008E0B37">
        <w:rPr>
          <w:lang w:val="en-GB"/>
        </w:rPr>
        <w:t xml:space="preserve"> in the models as</w:t>
      </w:r>
      <w:r w:rsidR="00F9286E" w:rsidRPr="008E0B37">
        <w:rPr>
          <w:lang w:val="en-GB"/>
        </w:rPr>
        <w:t xml:space="preserve"> inverse probability weights to</w:t>
      </w:r>
      <w:r w:rsidR="00A16933" w:rsidRPr="008E0B37">
        <w:rPr>
          <w:lang w:val="en-GB"/>
        </w:rPr>
        <w:t xml:space="preserve"> balance the</w:t>
      </w:r>
      <w:r w:rsidR="00286319" w:rsidRPr="008E0B37">
        <w:rPr>
          <w:lang w:val="en-GB"/>
        </w:rPr>
        <w:t xml:space="preserve"> potential confounders</w:t>
      </w:r>
      <w:r w:rsidR="00D26C6B" w:rsidRPr="008E0B37">
        <w:rPr>
          <w:lang w:val="en-GB"/>
        </w:rPr>
        <w:t xml:space="preserve"> of the </w:t>
      </w:r>
      <w:r w:rsidR="00AB6B18" w:rsidRPr="008E0B37">
        <w:rPr>
          <w:lang w:val="en-GB"/>
        </w:rPr>
        <w:t>analysis</w:t>
      </w:r>
      <w:r w:rsidR="00D26C6B" w:rsidRPr="008E0B37">
        <w:rPr>
          <w:lang w:val="en-GB"/>
        </w:rPr>
        <w:t xml:space="preserve"> between</w:t>
      </w:r>
      <w:r w:rsidR="00AB6B18" w:rsidRPr="008E0B37">
        <w:rPr>
          <w:lang w:val="en-GB"/>
        </w:rPr>
        <w:t xml:space="preserve"> the</w:t>
      </w:r>
      <w:r w:rsidR="00A16933" w:rsidRPr="008E0B37">
        <w:rPr>
          <w:lang w:val="en-GB"/>
        </w:rPr>
        <w:t xml:space="preserve"> two groups of practices.</w:t>
      </w:r>
    </w:p>
    <w:p w14:paraId="067F50AA" w14:textId="5D6FAC3A" w:rsidR="000C044C" w:rsidRDefault="00425622" w:rsidP="00B95258">
      <w:pPr>
        <w:rPr>
          <w:lang w:val="en-GB"/>
        </w:rPr>
      </w:pPr>
      <w:r w:rsidRPr="008E0B37">
        <w:rPr>
          <w:lang w:val="en-GB"/>
        </w:rPr>
        <w:t xml:space="preserve">Total scores on each of the instruments </w:t>
      </w:r>
      <w:r w:rsidR="00DA624A" w:rsidRPr="008E0B37">
        <w:rPr>
          <w:lang w:val="en-GB"/>
        </w:rPr>
        <w:t>were</w:t>
      </w:r>
      <w:r w:rsidRPr="008E0B37">
        <w:rPr>
          <w:lang w:val="en-GB"/>
        </w:rPr>
        <w:t xml:space="preserve"> dichotomised and</w:t>
      </w:r>
      <w:r w:rsidR="002E71FE" w:rsidRPr="008E0B37">
        <w:rPr>
          <w:lang w:val="en-GB"/>
        </w:rPr>
        <w:t xml:space="preserve"> change between waves</w:t>
      </w:r>
      <w:r w:rsidR="002E71FE">
        <w:rPr>
          <w:lang w:val="en-GB"/>
        </w:rPr>
        <w:t xml:space="preserve"> in the</w:t>
      </w:r>
      <w:r w:rsidR="00807392">
        <w:rPr>
          <w:lang w:val="en-GB"/>
        </w:rPr>
        <w:t xml:space="preserve"> </w:t>
      </w:r>
      <w:r w:rsidR="00807392" w:rsidRPr="006A2476">
        <w:rPr>
          <w:lang w:val="en-GB"/>
        </w:rPr>
        <w:t>dichotomised</w:t>
      </w:r>
      <w:r w:rsidR="00807392">
        <w:rPr>
          <w:lang w:val="en-GB"/>
        </w:rPr>
        <w:t xml:space="preserve"> </w:t>
      </w:r>
      <w:r w:rsidR="00807392" w:rsidRPr="006A2476">
        <w:rPr>
          <w:lang w:val="en-GB"/>
        </w:rPr>
        <w:t>outcome</w:t>
      </w:r>
      <w:r w:rsidR="002E71FE">
        <w:rPr>
          <w:lang w:val="en-GB"/>
        </w:rPr>
        <w:t xml:space="preserve"> </w:t>
      </w:r>
      <w:r w:rsidR="00DA624A">
        <w:rPr>
          <w:lang w:val="en-GB"/>
        </w:rPr>
        <w:t>were</w:t>
      </w:r>
      <w:r w:rsidR="002E71FE">
        <w:rPr>
          <w:lang w:val="en-GB"/>
        </w:rPr>
        <w:t xml:space="preserve"> estimated</w:t>
      </w:r>
      <w:r w:rsidR="00807392">
        <w:rPr>
          <w:lang w:val="en-GB"/>
        </w:rPr>
        <w:t xml:space="preserve"> </w:t>
      </w:r>
      <w:r w:rsidR="00807392" w:rsidRPr="006A2476">
        <w:rPr>
          <w:lang w:val="en-GB"/>
        </w:rPr>
        <w:t>using</w:t>
      </w:r>
      <w:r w:rsidR="00807392">
        <w:rPr>
          <w:lang w:val="en-GB"/>
        </w:rPr>
        <w:t xml:space="preserve"> </w:t>
      </w:r>
      <w:r w:rsidR="00B00555">
        <w:rPr>
          <w:lang w:val="en-GB"/>
        </w:rPr>
        <w:t xml:space="preserve">a logistic regression model fitted within a generalised estimating equation </w:t>
      </w:r>
      <w:r w:rsidR="00937A06">
        <w:rPr>
          <w:lang w:val="en-GB"/>
        </w:rPr>
        <w:t xml:space="preserve">(GEE) </w:t>
      </w:r>
      <w:r w:rsidR="00B00555">
        <w:rPr>
          <w:lang w:val="en-GB"/>
        </w:rPr>
        <w:t xml:space="preserve">framework. </w:t>
      </w:r>
      <w:r w:rsidR="00BE7622">
        <w:rPr>
          <w:lang w:val="en-GB"/>
        </w:rPr>
        <w:t>Like GLMM, t</w:t>
      </w:r>
      <w:r w:rsidR="000811A7">
        <w:rPr>
          <w:lang w:val="en-GB"/>
        </w:rPr>
        <w:t>hese models also adjust for the lack of independence within the data but only for one level</w:t>
      </w:r>
      <w:r w:rsidR="00DC70A8">
        <w:rPr>
          <w:lang w:val="en-GB"/>
        </w:rPr>
        <w:t xml:space="preserve">, which we have set to be patient for the longitudinal analysis. </w:t>
      </w:r>
      <w:r w:rsidR="00F765E5">
        <w:rPr>
          <w:lang w:val="en-GB"/>
        </w:rPr>
        <w:t xml:space="preserve">The </w:t>
      </w:r>
      <w:r w:rsidR="00E70A71">
        <w:rPr>
          <w:lang w:val="en-GB"/>
        </w:rPr>
        <w:t>outcomes from a logistic regression model are usually expressed as odds ratio</w:t>
      </w:r>
      <w:r w:rsidR="003334EE">
        <w:rPr>
          <w:lang w:val="en-GB"/>
        </w:rPr>
        <w:t xml:space="preserve">, for example the odds of having the outcome of interest in wave 2 relative to wave 1. </w:t>
      </w:r>
      <w:r w:rsidR="00166DA1">
        <w:rPr>
          <w:lang w:val="en-GB"/>
        </w:rPr>
        <w:t xml:space="preserve">We </w:t>
      </w:r>
      <w:r w:rsidR="00535777">
        <w:rPr>
          <w:lang w:val="en-GB"/>
        </w:rPr>
        <w:t>chose</w:t>
      </w:r>
      <w:r w:rsidR="00166DA1">
        <w:rPr>
          <w:lang w:val="en-GB"/>
        </w:rPr>
        <w:t xml:space="preserve"> to use </w:t>
      </w:r>
      <w:r w:rsidR="00937A06">
        <w:rPr>
          <w:lang w:val="en-GB"/>
        </w:rPr>
        <w:t>GEEs</w:t>
      </w:r>
      <w:r w:rsidR="00A20B2C">
        <w:rPr>
          <w:lang w:val="en-GB"/>
        </w:rPr>
        <w:t xml:space="preserve"> primarily because they give </w:t>
      </w:r>
      <w:r w:rsidR="00B95258">
        <w:rPr>
          <w:lang w:val="en-GB"/>
        </w:rPr>
        <w:t>population-based</w:t>
      </w:r>
      <w:r w:rsidR="00A20B2C">
        <w:rPr>
          <w:lang w:val="en-GB"/>
        </w:rPr>
        <w:t xml:space="preserve"> estimates of the odds ratio rather than individual estimates</w:t>
      </w:r>
      <w:r w:rsidR="00DA624A">
        <w:rPr>
          <w:lang w:val="en-GB"/>
        </w:rPr>
        <w:t>, the former of</w:t>
      </w:r>
      <w:r w:rsidR="004F03EA">
        <w:rPr>
          <w:lang w:val="en-GB"/>
        </w:rPr>
        <w:t xml:space="preserve"> which are more relevant </w:t>
      </w:r>
      <w:r w:rsidR="007C6B86">
        <w:rPr>
          <w:lang w:val="en-GB"/>
        </w:rPr>
        <w:t>for</w:t>
      </w:r>
      <w:r w:rsidR="004F03EA">
        <w:rPr>
          <w:lang w:val="en-GB"/>
        </w:rPr>
        <w:t xml:space="preserve"> this study. </w:t>
      </w:r>
      <w:r w:rsidR="008B1783">
        <w:rPr>
          <w:lang w:val="en-GB"/>
        </w:rPr>
        <w:t xml:space="preserve">GEEs </w:t>
      </w:r>
      <w:r w:rsidR="008E3C6D">
        <w:rPr>
          <w:lang w:val="en-GB"/>
        </w:rPr>
        <w:t>also tend to conver</w:t>
      </w:r>
      <w:r w:rsidR="00427306">
        <w:rPr>
          <w:lang w:val="en-GB"/>
        </w:rPr>
        <w:t>g</w:t>
      </w:r>
      <w:r w:rsidR="008E3C6D">
        <w:rPr>
          <w:lang w:val="en-GB"/>
        </w:rPr>
        <w:t>e more readily tha</w:t>
      </w:r>
      <w:r w:rsidR="007C6B86">
        <w:rPr>
          <w:lang w:val="en-GB"/>
        </w:rPr>
        <w:t>n</w:t>
      </w:r>
      <w:r w:rsidR="008E3C6D">
        <w:rPr>
          <w:lang w:val="en-GB"/>
        </w:rPr>
        <w:t xml:space="preserve"> GLMM </w:t>
      </w:r>
      <w:r w:rsidR="00BE7622">
        <w:rPr>
          <w:lang w:val="en-GB"/>
        </w:rPr>
        <w:t xml:space="preserve">for dichotomous outcomes </w:t>
      </w:r>
      <w:r w:rsidR="008E3C6D">
        <w:rPr>
          <w:lang w:val="en-GB"/>
        </w:rPr>
        <w:t>with a logit link function</w:t>
      </w:r>
      <w:r w:rsidR="00BE7622">
        <w:rPr>
          <w:lang w:val="en-GB"/>
        </w:rPr>
        <w:t>.</w:t>
      </w:r>
      <w:r w:rsidR="00C7240C">
        <w:rPr>
          <w:lang w:val="en-GB"/>
        </w:rPr>
        <w:t xml:space="preserve"> Generalised estimating equations do have a slightly less robust assumption</w:t>
      </w:r>
      <w:r w:rsidR="00491730">
        <w:rPr>
          <w:lang w:val="en-GB"/>
        </w:rPr>
        <w:t>s</w:t>
      </w:r>
      <w:r w:rsidR="00C7240C">
        <w:rPr>
          <w:lang w:val="en-GB"/>
        </w:rPr>
        <w:t xml:space="preserve"> regarding missing data</w:t>
      </w:r>
      <w:r w:rsidR="00315110">
        <w:rPr>
          <w:lang w:val="en-GB"/>
        </w:rPr>
        <w:t>;</w:t>
      </w:r>
      <w:r w:rsidR="008B1783">
        <w:rPr>
          <w:lang w:val="en-GB"/>
        </w:rPr>
        <w:t xml:space="preserve"> they are valid when the data are missing completely at random.</w:t>
      </w:r>
      <w:r w:rsidR="00F37719">
        <w:rPr>
          <w:lang w:val="en-GB"/>
        </w:rPr>
        <w:t xml:space="preserve"> </w:t>
      </w:r>
      <w:r w:rsidR="00AF452C">
        <w:rPr>
          <w:lang w:val="en-GB"/>
        </w:rPr>
        <w:t xml:space="preserve">This </w:t>
      </w:r>
      <w:r w:rsidR="00F37719">
        <w:rPr>
          <w:lang w:val="en-GB"/>
        </w:rPr>
        <w:t>means they are valid when</w:t>
      </w:r>
      <w:r w:rsidR="00AF452C">
        <w:rPr>
          <w:lang w:val="en-GB"/>
        </w:rPr>
        <w:t xml:space="preserve"> the missing data is independent of </w:t>
      </w:r>
      <w:r w:rsidR="00826358">
        <w:rPr>
          <w:lang w:val="en-GB"/>
        </w:rPr>
        <w:t xml:space="preserve">both the observed and </w:t>
      </w:r>
      <w:r w:rsidR="00AF452C">
        <w:rPr>
          <w:lang w:val="en-GB"/>
        </w:rPr>
        <w:t xml:space="preserve">unobserved </w:t>
      </w:r>
      <w:r w:rsidR="00826358">
        <w:rPr>
          <w:lang w:val="en-GB"/>
        </w:rPr>
        <w:t>data</w:t>
      </w:r>
      <w:r w:rsidR="00A41AB6">
        <w:rPr>
          <w:lang w:val="en-GB"/>
        </w:rPr>
        <w:t xml:space="preserve">, </w:t>
      </w:r>
      <w:r w:rsidR="00F37719">
        <w:rPr>
          <w:lang w:val="en-GB"/>
        </w:rPr>
        <w:t>or equivalently the observed data is a random sample of the complete data</w:t>
      </w:r>
      <w:r w:rsidR="00DD425B">
        <w:rPr>
          <w:lang w:val="en-GB"/>
        </w:rPr>
        <w:t>.</w:t>
      </w:r>
      <w:r w:rsidR="002D2154">
        <w:rPr>
          <w:lang w:val="en-GB"/>
        </w:rPr>
        <w:t xml:space="preserve"> GLMMs are valid when the data are missing at random</w:t>
      </w:r>
      <w:r w:rsidR="0083132C">
        <w:rPr>
          <w:lang w:val="en-GB"/>
        </w:rPr>
        <w:t>, which means they are valid when the</w:t>
      </w:r>
      <w:r w:rsidR="00803E8A">
        <w:rPr>
          <w:lang w:val="en-GB"/>
        </w:rPr>
        <w:t xml:space="preserve"> missing</w:t>
      </w:r>
      <w:r w:rsidR="0083132C">
        <w:rPr>
          <w:lang w:val="en-GB"/>
        </w:rPr>
        <w:t xml:space="preserve"> data is ind</w:t>
      </w:r>
      <w:r w:rsidR="00803E8A">
        <w:rPr>
          <w:lang w:val="en-GB"/>
        </w:rPr>
        <w:t xml:space="preserve">ependent of its </w:t>
      </w:r>
      <w:r w:rsidR="00B85507">
        <w:rPr>
          <w:lang w:val="en-GB"/>
        </w:rPr>
        <w:t>un</w:t>
      </w:r>
      <w:r w:rsidR="00803E8A">
        <w:rPr>
          <w:lang w:val="en-GB"/>
        </w:rPr>
        <w:t xml:space="preserve">observed value. To overcome this </w:t>
      </w:r>
      <w:r w:rsidR="0087265C">
        <w:rPr>
          <w:lang w:val="en-GB"/>
        </w:rPr>
        <w:t>potential weakness,</w:t>
      </w:r>
      <w:r w:rsidR="00803E8A">
        <w:rPr>
          <w:lang w:val="en-GB"/>
        </w:rPr>
        <w:t xml:space="preserve"> we have conducted sensitivity analysis to determine if p-values are similar between the two models. </w:t>
      </w:r>
      <w:r w:rsidR="00A63C4A">
        <w:rPr>
          <w:lang w:val="en-GB"/>
        </w:rPr>
        <w:t xml:space="preserve">In addition, when we have dichotomised </w:t>
      </w:r>
      <w:r w:rsidR="0087265C">
        <w:rPr>
          <w:lang w:val="en-GB"/>
        </w:rPr>
        <w:t>outcomes,</w:t>
      </w:r>
      <w:r w:rsidR="00A63C4A">
        <w:rPr>
          <w:lang w:val="en-GB"/>
        </w:rPr>
        <w:t xml:space="preserve"> we have undertaken sensitivity analysis to check that the results are robust to the choice of the cut-point.</w:t>
      </w:r>
    </w:p>
    <w:p w14:paraId="607B7F8D" w14:textId="6B0D2A4F" w:rsidR="00EA1645" w:rsidRDefault="00F44AFA" w:rsidP="00F44AFA">
      <w:pPr>
        <w:rPr>
          <w:color w:val="000000"/>
          <w:shd w:val="clear" w:color="auto" w:fill="FFFFFF"/>
        </w:rPr>
      </w:pPr>
      <w:r>
        <w:rPr>
          <w:shd w:val="clear" w:color="auto" w:fill="FFFFFF"/>
        </w:rPr>
        <w:t>Summar</w:t>
      </w:r>
      <w:r w:rsidR="00DA624A">
        <w:rPr>
          <w:shd w:val="clear" w:color="auto" w:fill="FFFFFF"/>
        </w:rPr>
        <w:t>ies</w:t>
      </w:r>
      <w:r>
        <w:rPr>
          <w:shd w:val="clear" w:color="auto" w:fill="FFFFFF"/>
        </w:rPr>
        <w:t xml:space="preserve"> of the responses for individual items, total scores, and categories derived from the total scores are given in</w:t>
      </w:r>
      <w:r w:rsidR="00F746D1">
        <w:rPr>
          <w:shd w:val="clear" w:color="auto" w:fill="FFFFFF"/>
        </w:rPr>
        <w:t xml:space="preserve"> </w:t>
      </w:r>
      <w:r w:rsidR="00F16202" w:rsidRPr="00535777">
        <w:rPr>
          <w:color w:val="1D2455"/>
          <w:szCs w:val="20"/>
        </w:rPr>
        <w:fldChar w:fldCharType="begin"/>
      </w:r>
      <w:r w:rsidR="00F16202" w:rsidRPr="00535777">
        <w:rPr>
          <w:color w:val="1D2455"/>
          <w:szCs w:val="20"/>
        </w:rPr>
        <w:instrText xml:space="preserve"> REF _Ref99361042 \h </w:instrText>
      </w:r>
      <w:r w:rsidR="00DA624A" w:rsidRPr="00535777">
        <w:rPr>
          <w:color w:val="1D2455"/>
          <w:szCs w:val="20"/>
        </w:rPr>
        <w:instrText xml:space="preserve"> \* MERGEFORMAT </w:instrText>
      </w:r>
      <w:r w:rsidR="00F16202" w:rsidRPr="00535777">
        <w:rPr>
          <w:color w:val="1D2455"/>
          <w:szCs w:val="20"/>
        </w:rPr>
      </w:r>
      <w:r w:rsidR="00F16202" w:rsidRPr="00535777">
        <w:rPr>
          <w:color w:val="1D2455"/>
          <w:szCs w:val="20"/>
        </w:rPr>
        <w:fldChar w:fldCharType="separate"/>
      </w:r>
      <w:r w:rsidR="00FD44E2" w:rsidRPr="00FD44E2">
        <w:rPr>
          <w:color w:val="1D2455"/>
          <w:szCs w:val="20"/>
        </w:rPr>
        <w:t>Table 87</w:t>
      </w:r>
      <w:r w:rsidR="00F16202" w:rsidRPr="00535777">
        <w:rPr>
          <w:color w:val="1D2455"/>
          <w:szCs w:val="20"/>
        </w:rPr>
        <w:fldChar w:fldCharType="end"/>
      </w:r>
      <w:r w:rsidR="00F16202" w:rsidRPr="00DA624A">
        <w:rPr>
          <w:color w:val="000000"/>
          <w:szCs w:val="20"/>
          <w:shd w:val="clear" w:color="auto" w:fill="FFFFFF"/>
        </w:rPr>
        <w:t xml:space="preserve"> </w:t>
      </w:r>
      <w:r w:rsidR="00F16202">
        <w:rPr>
          <w:color w:val="000000"/>
          <w:shd w:val="clear" w:color="auto" w:fill="FFFFFF"/>
        </w:rPr>
        <w:t>for the PAM</w:t>
      </w:r>
      <w:r w:rsidR="00603ADA">
        <w:rPr>
          <w:color w:val="000000"/>
          <w:shd w:val="clear" w:color="auto" w:fill="FFFFFF"/>
        </w:rPr>
        <w:t xml:space="preserve">, </w:t>
      </w:r>
      <w:r w:rsidR="00BC1569" w:rsidRPr="00896A40">
        <w:rPr>
          <w:color w:val="1D2455"/>
          <w:szCs w:val="20"/>
        </w:rPr>
        <w:fldChar w:fldCharType="begin"/>
      </w:r>
      <w:r w:rsidR="00BC1569" w:rsidRPr="00896A40">
        <w:rPr>
          <w:color w:val="1D2455"/>
          <w:szCs w:val="20"/>
        </w:rPr>
        <w:instrText xml:space="preserve"> REF _Ref99361207 \h  \* MERGEFORMAT </w:instrText>
      </w:r>
      <w:r w:rsidR="00BC1569" w:rsidRPr="00896A40">
        <w:rPr>
          <w:color w:val="1D2455"/>
          <w:szCs w:val="20"/>
        </w:rPr>
      </w:r>
      <w:r w:rsidR="00BC1569" w:rsidRPr="00896A40">
        <w:rPr>
          <w:color w:val="1D2455"/>
          <w:szCs w:val="20"/>
        </w:rPr>
        <w:fldChar w:fldCharType="separate"/>
      </w:r>
      <w:r w:rsidR="00FD44E2" w:rsidRPr="00FD44E2">
        <w:rPr>
          <w:color w:val="1D2455"/>
          <w:szCs w:val="20"/>
        </w:rPr>
        <w:t>Table 84</w:t>
      </w:r>
      <w:r w:rsidR="00BC1569" w:rsidRPr="00896A40">
        <w:rPr>
          <w:color w:val="1D2455"/>
          <w:szCs w:val="20"/>
        </w:rPr>
        <w:fldChar w:fldCharType="end"/>
      </w:r>
      <w:r w:rsidR="00603ADA">
        <w:rPr>
          <w:color w:val="000000"/>
          <w:shd w:val="clear" w:color="auto" w:fill="FFFFFF"/>
        </w:rPr>
        <w:t xml:space="preserve"> for the PACIC</w:t>
      </w:r>
      <w:r w:rsidR="00BC1569">
        <w:rPr>
          <w:color w:val="000000"/>
          <w:shd w:val="clear" w:color="auto" w:fill="FFFFFF"/>
        </w:rPr>
        <w:t>,</w:t>
      </w:r>
      <w:r w:rsidR="00603ADA">
        <w:rPr>
          <w:color w:val="000000"/>
          <w:shd w:val="clear" w:color="auto" w:fill="FFFFFF"/>
        </w:rPr>
        <w:t xml:space="preserve"> and </w:t>
      </w:r>
      <w:r w:rsidR="00BC1569" w:rsidRPr="00896A40">
        <w:rPr>
          <w:color w:val="1D2455"/>
          <w:szCs w:val="20"/>
        </w:rPr>
        <w:fldChar w:fldCharType="begin"/>
      </w:r>
      <w:r w:rsidR="00BC1569" w:rsidRPr="00896A40">
        <w:rPr>
          <w:color w:val="1D2455"/>
          <w:szCs w:val="20"/>
        </w:rPr>
        <w:instrText xml:space="preserve"> REF _Ref99361126 \h  \* MERGEFORMAT </w:instrText>
      </w:r>
      <w:r w:rsidR="00BC1569" w:rsidRPr="00896A40">
        <w:rPr>
          <w:color w:val="1D2455"/>
          <w:szCs w:val="20"/>
        </w:rPr>
      </w:r>
      <w:r w:rsidR="00BC1569" w:rsidRPr="00896A40">
        <w:rPr>
          <w:color w:val="1D2455"/>
          <w:szCs w:val="20"/>
        </w:rPr>
        <w:fldChar w:fldCharType="separate"/>
      </w:r>
      <w:r w:rsidR="00FD44E2" w:rsidRPr="00FD44E2">
        <w:rPr>
          <w:color w:val="1D2455"/>
          <w:szCs w:val="20"/>
        </w:rPr>
        <w:t>Table 90</w:t>
      </w:r>
      <w:r w:rsidR="00BC1569" w:rsidRPr="00896A40">
        <w:rPr>
          <w:color w:val="1D2455"/>
          <w:szCs w:val="20"/>
        </w:rPr>
        <w:fldChar w:fldCharType="end"/>
      </w:r>
      <w:r w:rsidR="00BC1569">
        <w:t xml:space="preserve"> for </w:t>
      </w:r>
      <w:r w:rsidR="00BC1569" w:rsidRPr="00371D82">
        <w:t xml:space="preserve">the </w:t>
      </w:r>
      <w:r w:rsidR="00BC1569">
        <w:t>EQ-5D-5L</w:t>
      </w:r>
      <w:r w:rsidR="00BC1569" w:rsidRPr="00371D82">
        <w:t>.</w:t>
      </w:r>
    </w:p>
    <w:p w14:paraId="23EAC7AB" w14:textId="69EEC408" w:rsidR="00AF3D39" w:rsidRPr="00AF3D39" w:rsidRDefault="00DA624A" w:rsidP="00AF3D39">
      <w:pPr>
        <w:pStyle w:val="Heading4"/>
      </w:pPr>
      <w:r>
        <w:t>Patient activation measure (</w:t>
      </w:r>
      <w:r w:rsidR="00AF3D39">
        <w:t>PAM</w:t>
      </w:r>
      <w:r>
        <w:t>)</w:t>
      </w:r>
    </w:p>
    <w:p w14:paraId="6C46B876" w14:textId="7E5F86AC" w:rsidR="00F44AFA" w:rsidRDefault="00F44AFA" w:rsidP="00F44AFA">
      <w:pPr>
        <w:rPr>
          <w:lang w:val="en-US"/>
        </w:rPr>
      </w:pPr>
      <w:r>
        <w:rPr>
          <w:lang w:val="en-US"/>
        </w:rPr>
        <w:t xml:space="preserve">The longitudinal analysis </w:t>
      </w:r>
      <w:r w:rsidR="00EA1645">
        <w:rPr>
          <w:lang w:val="en-US"/>
        </w:rPr>
        <w:t>found</w:t>
      </w:r>
      <w:r>
        <w:rPr>
          <w:lang w:val="en-US"/>
        </w:rPr>
        <w:t xml:space="preserve"> there was no</w:t>
      </w:r>
      <w:r w:rsidR="00EA1645">
        <w:rPr>
          <w:lang w:val="en-US"/>
        </w:rPr>
        <w:t xml:space="preserve"> significant</w:t>
      </w:r>
      <w:r>
        <w:rPr>
          <w:lang w:val="en-US"/>
        </w:rPr>
        <w:t xml:space="preserve"> difference in the </w:t>
      </w:r>
      <w:r w:rsidR="004C71D6">
        <w:rPr>
          <w:lang w:val="en-US"/>
        </w:rPr>
        <w:t>mean</w:t>
      </w:r>
      <w:r>
        <w:rPr>
          <w:lang w:val="en-US"/>
        </w:rPr>
        <w:t xml:space="preserve"> PAM score at </w:t>
      </w:r>
      <w:bookmarkStart w:id="65" w:name="_Hlk97889699"/>
      <w:r>
        <w:rPr>
          <w:lang w:val="en-US"/>
        </w:rPr>
        <w:t xml:space="preserve">the second </w:t>
      </w:r>
      <w:bookmarkEnd w:id="65"/>
      <w:r>
        <w:rPr>
          <w:lang w:val="en-US"/>
        </w:rPr>
        <w:t>[</w:t>
      </w:r>
      <w:r w:rsidRPr="008248AF">
        <w:rPr>
          <w:lang w:val="en-US"/>
        </w:rPr>
        <w:t>0</w:t>
      </w:r>
      <w:r>
        <w:rPr>
          <w:lang w:val="en-US"/>
        </w:rPr>
        <w:t xml:space="preserve">.67 </w:t>
      </w:r>
      <w:r w:rsidRPr="008248AF">
        <w:rPr>
          <w:lang w:val="en-US"/>
        </w:rPr>
        <w:t>(</w:t>
      </w:r>
      <w:r>
        <w:rPr>
          <w:lang w:val="en-US"/>
        </w:rPr>
        <w:t xml:space="preserve">95% CI </w:t>
      </w:r>
      <w:r w:rsidRPr="008248AF">
        <w:rPr>
          <w:lang w:val="en-US"/>
        </w:rPr>
        <w:t>-</w:t>
      </w:r>
      <w:r>
        <w:rPr>
          <w:lang w:val="en-US"/>
        </w:rPr>
        <w:t>0.07 to 1.38</w:t>
      </w:r>
      <w:r w:rsidRPr="008248AF">
        <w:rPr>
          <w:lang w:val="en-US"/>
        </w:rPr>
        <w:t>)</w:t>
      </w:r>
      <w:r>
        <w:rPr>
          <w:lang w:val="en-US"/>
        </w:rPr>
        <w:t>] or third wave</w:t>
      </w:r>
      <w:r w:rsidRPr="00CD19A6">
        <w:rPr>
          <w:lang w:val="en-US"/>
        </w:rPr>
        <w:t xml:space="preserve"> </w:t>
      </w:r>
      <w:r>
        <w:rPr>
          <w:lang w:val="en-US"/>
        </w:rPr>
        <w:t xml:space="preserve">[0.30 (95% CI -0.44 to 0.99)] compared </w:t>
      </w:r>
      <w:r w:rsidR="00E85CDD">
        <w:rPr>
          <w:lang w:val="en-US"/>
        </w:rPr>
        <w:lastRenderedPageBreak/>
        <w:t>with</w:t>
      </w:r>
      <w:r w:rsidR="00A534C6">
        <w:rPr>
          <w:lang w:val="en-US"/>
        </w:rPr>
        <w:t xml:space="preserve"> </w:t>
      </w:r>
      <w:r w:rsidR="004177AB">
        <w:rPr>
          <w:lang w:val="en-US"/>
        </w:rPr>
        <w:t xml:space="preserve">the </w:t>
      </w:r>
      <w:r w:rsidR="00A534C6">
        <w:rPr>
          <w:lang w:val="en-US"/>
        </w:rPr>
        <w:t>mean</w:t>
      </w:r>
      <w:r>
        <w:rPr>
          <w:lang w:val="en-US"/>
        </w:rPr>
        <w:t xml:space="preserve"> score at the </w:t>
      </w:r>
      <w:r w:rsidRPr="0074204F">
        <w:rPr>
          <w:shd w:val="clear" w:color="auto" w:fill="FFFFFF"/>
        </w:rPr>
        <w:t>first wave (</w:t>
      </w:r>
      <w:r w:rsidRPr="00535777">
        <w:rPr>
          <w:color w:val="1D2455"/>
          <w:szCs w:val="20"/>
        </w:rPr>
        <w:fldChar w:fldCharType="begin"/>
      </w:r>
      <w:r w:rsidRPr="00535777">
        <w:rPr>
          <w:color w:val="1D2455"/>
          <w:szCs w:val="20"/>
        </w:rPr>
        <w:instrText xml:space="preserve"> REF _Ref95833500 \h  \* MERGEFORMAT </w:instrText>
      </w:r>
      <w:r w:rsidRPr="00535777">
        <w:rPr>
          <w:color w:val="1D2455"/>
          <w:szCs w:val="20"/>
        </w:rPr>
      </w:r>
      <w:r w:rsidRPr="00535777">
        <w:rPr>
          <w:color w:val="1D2455"/>
          <w:szCs w:val="20"/>
        </w:rPr>
        <w:fldChar w:fldCharType="separate"/>
      </w:r>
      <w:r w:rsidR="00FD44E2" w:rsidRPr="00FD44E2">
        <w:rPr>
          <w:szCs w:val="20"/>
        </w:rPr>
        <w:t>Table 18</w:t>
      </w:r>
      <w:r w:rsidRPr="00535777">
        <w:rPr>
          <w:color w:val="1D2455"/>
          <w:szCs w:val="20"/>
        </w:rPr>
        <w:fldChar w:fldCharType="end"/>
      </w:r>
      <w:r w:rsidRPr="0074204F">
        <w:rPr>
          <w:shd w:val="clear" w:color="auto" w:fill="FFFFFF"/>
        </w:rPr>
        <w:t>).</w:t>
      </w:r>
      <w:r w:rsidR="002519D3">
        <w:rPr>
          <w:shd w:val="clear" w:color="auto" w:fill="FFFFFF"/>
        </w:rPr>
        <w:t xml:space="preserve"> </w:t>
      </w:r>
      <w:r w:rsidRPr="0074204F">
        <w:rPr>
          <w:shd w:val="clear" w:color="auto" w:fill="FFFFFF"/>
        </w:rPr>
        <w:t>Patients enrolled</w:t>
      </w:r>
      <w:r w:rsidRPr="00CD19A6">
        <w:rPr>
          <w:lang w:val="en-GB"/>
        </w:rPr>
        <w:t xml:space="preserve"> in </w:t>
      </w:r>
      <w:r>
        <w:rPr>
          <w:lang w:val="en-GB"/>
        </w:rPr>
        <w:t xml:space="preserve">HCH </w:t>
      </w:r>
      <w:r>
        <w:rPr>
          <w:shd w:val="clear" w:color="auto" w:fill="FFFFFF"/>
          <w:lang w:val="en-GB"/>
        </w:rPr>
        <w:t>tended</w:t>
      </w:r>
      <w:r w:rsidRPr="00CD19A6">
        <w:rPr>
          <w:shd w:val="clear" w:color="auto" w:fill="FFFFFF"/>
          <w:lang w:val="en-GB"/>
        </w:rPr>
        <w:t xml:space="preserve"> to score relatively high </w:t>
      </w:r>
      <w:r>
        <w:rPr>
          <w:shd w:val="clear" w:color="auto" w:fill="FFFFFF"/>
          <w:lang w:val="en-GB"/>
        </w:rPr>
        <w:t xml:space="preserve">on the </w:t>
      </w:r>
      <w:r w:rsidRPr="0094221F">
        <w:rPr>
          <w:lang w:val="en-US"/>
        </w:rPr>
        <w:t>PAM</w:t>
      </w:r>
      <w:r w:rsidR="00DA624A">
        <w:rPr>
          <w:lang w:val="en-US"/>
        </w:rPr>
        <w:t>,</w:t>
      </w:r>
      <w:r w:rsidRPr="0094221F">
        <w:rPr>
          <w:lang w:val="en-US"/>
        </w:rPr>
        <w:t xml:space="preserve"> with 40.5% being </w:t>
      </w:r>
      <w:proofErr w:type="spellStart"/>
      <w:r w:rsidRPr="0094221F">
        <w:rPr>
          <w:lang w:val="en-US"/>
        </w:rPr>
        <w:t>categorised</w:t>
      </w:r>
      <w:proofErr w:type="spellEnd"/>
      <w:r w:rsidRPr="0094221F">
        <w:rPr>
          <w:lang w:val="en-US"/>
        </w:rPr>
        <w:t xml:space="preserve"> as </w:t>
      </w:r>
      <w:r w:rsidR="00535777">
        <w:rPr>
          <w:lang w:val="en-US"/>
        </w:rPr>
        <w:t>“</w:t>
      </w:r>
      <w:r w:rsidRPr="0094221F">
        <w:rPr>
          <w:lang w:val="en-US"/>
        </w:rPr>
        <w:t xml:space="preserve">taking action </w:t>
      </w:r>
      <w:r w:rsidR="00535777">
        <w:rPr>
          <w:lang w:val="en-US"/>
        </w:rPr>
        <w:t>and</w:t>
      </w:r>
      <w:r w:rsidRPr="0094221F">
        <w:rPr>
          <w:lang w:val="en-US"/>
        </w:rPr>
        <w:t xml:space="preserve"> gaining control</w:t>
      </w:r>
      <w:r w:rsidR="00535777">
        <w:rPr>
          <w:lang w:val="en-US"/>
        </w:rPr>
        <w:t>”</w:t>
      </w:r>
      <w:r w:rsidRPr="0094221F">
        <w:rPr>
          <w:lang w:val="en-US"/>
        </w:rPr>
        <w:t xml:space="preserve"> across waves and another 34.7% being classified as </w:t>
      </w:r>
      <w:r w:rsidR="00535777">
        <w:rPr>
          <w:lang w:val="en-US"/>
        </w:rPr>
        <w:t>“</w:t>
      </w:r>
      <w:r w:rsidRPr="0094221F">
        <w:rPr>
          <w:lang w:val="en-US"/>
        </w:rPr>
        <w:t xml:space="preserve">maintaining </w:t>
      </w:r>
      <w:proofErr w:type="spellStart"/>
      <w:r w:rsidRPr="0094221F">
        <w:rPr>
          <w:lang w:val="en-US"/>
        </w:rPr>
        <w:t>behaviours</w:t>
      </w:r>
      <w:proofErr w:type="spellEnd"/>
      <w:r w:rsidRPr="0094221F">
        <w:rPr>
          <w:lang w:val="en-US"/>
        </w:rPr>
        <w:t xml:space="preserve"> </w:t>
      </w:r>
      <w:r w:rsidR="00535777">
        <w:rPr>
          <w:lang w:val="en-US"/>
        </w:rPr>
        <w:t>and</w:t>
      </w:r>
      <w:r w:rsidRPr="0094221F">
        <w:rPr>
          <w:lang w:val="en-US"/>
        </w:rPr>
        <w:t xml:space="preserve"> pushing further</w:t>
      </w:r>
      <w:r w:rsidR="00535777">
        <w:rPr>
          <w:lang w:val="en-US"/>
        </w:rPr>
        <w:t>”</w:t>
      </w:r>
      <w:r w:rsidR="00A534C6">
        <w:rPr>
          <w:lang w:val="en-US"/>
        </w:rPr>
        <w:t xml:space="preserve"> </w:t>
      </w:r>
      <w:r w:rsidR="00A534C6" w:rsidRPr="0094221F">
        <w:rPr>
          <w:lang w:val="en-US"/>
        </w:rPr>
        <w:t>(</w:t>
      </w:r>
      <w:r w:rsidR="00A534C6" w:rsidRPr="00535777">
        <w:rPr>
          <w:color w:val="1D2455"/>
          <w:szCs w:val="20"/>
        </w:rPr>
        <w:fldChar w:fldCharType="begin"/>
      </w:r>
      <w:r w:rsidR="00A534C6" w:rsidRPr="00535777">
        <w:rPr>
          <w:color w:val="1D2455"/>
          <w:szCs w:val="20"/>
        </w:rPr>
        <w:instrText xml:space="preserve"> REF _Ref98319252 \h  \* MERGEFORMAT </w:instrText>
      </w:r>
      <w:r w:rsidR="00A534C6" w:rsidRPr="00535777">
        <w:rPr>
          <w:color w:val="1D2455"/>
          <w:szCs w:val="20"/>
        </w:rPr>
      </w:r>
      <w:r w:rsidR="00A534C6" w:rsidRPr="00535777">
        <w:rPr>
          <w:color w:val="1D2455"/>
          <w:szCs w:val="20"/>
        </w:rPr>
        <w:fldChar w:fldCharType="separate"/>
      </w:r>
      <w:r w:rsidR="00FD44E2" w:rsidRPr="00FD44E2">
        <w:rPr>
          <w:color w:val="1D2455"/>
          <w:szCs w:val="20"/>
        </w:rPr>
        <w:t>Figure 6</w:t>
      </w:r>
      <w:r w:rsidR="00A534C6" w:rsidRPr="00535777">
        <w:rPr>
          <w:color w:val="1D2455"/>
          <w:szCs w:val="20"/>
        </w:rPr>
        <w:fldChar w:fldCharType="end"/>
      </w:r>
      <w:r w:rsidR="00A534C6" w:rsidRPr="0094221F">
        <w:rPr>
          <w:lang w:val="en-US"/>
        </w:rPr>
        <w:t>)</w:t>
      </w:r>
      <w:r w:rsidRPr="0094221F">
        <w:rPr>
          <w:lang w:val="en-US"/>
        </w:rPr>
        <w:t>.</w:t>
      </w:r>
      <w:r w:rsidR="0094221F" w:rsidRPr="0094221F">
        <w:rPr>
          <w:lang w:val="en-US"/>
        </w:rPr>
        <w:t xml:space="preserve"> The p</w:t>
      </w:r>
      <w:r w:rsidR="00DA624A">
        <w:rPr>
          <w:lang w:val="en-US"/>
        </w:rPr>
        <w:t>roportions</w:t>
      </w:r>
      <w:r w:rsidR="0094221F" w:rsidRPr="0094221F">
        <w:rPr>
          <w:lang w:val="en-US"/>
        </w:rPr>
        <w:t xml:space="preserve"> of patients </w:t>
      </w:r>
      <w:proofErr w:type="spellStart"/>
      <w:r w:rsidR="00916DE4">
        <w:rPr>
          <w:lang w:val="en-US"/>
        </w:rPr>
        <w:t>c</w:t>
      </w:r>
      <w:r w:rsidR="0094221F" w:rsidRPr="0094221F">
        <w:rPr>
          <w:lang w:val="en-US"/>
        </w:rPr>
        <w:t>ategorised</w:t>
      </w:r>
      <w:proofErr w:type="spellEnd"/>
      <w:r w:rsidR="0094221F" w:rsidRPr="0094221F">
        <w:rPr>
          <w:lang w:val="en-US"/>
        </w:rPr>
        <w:t xml:space="preserve"> as </w:t>
      </w:r>
      <w:r w:rsidR="00535777">
        <w:rPr>
          <w:lang w:val="en-US"/>
        </w:rPr>
        <w:t>“</w:t>
      </w:r>
      <w:r w:rsidR="0094221F" w:rsidRPr="0094221F">
        <w:rPr>
          <w:lang w:val="en-US"/>
        </w:rPr>
        <w:t xml:space="preserve">taking action </w:t>
      </w:r>
      <w:r w:rsidR="00535777">
        <w:rPr>
          <w:lang w:val="en-US"/>
        </w:rPr>
        <w:t>and</w:t>
      </w:r>
      <w:r w:rsidR="0094221F" w:rsidRPr="0094221F">
        <w:rPr>
          <w:lang w:val="en-US"/>
        </w:rPr>
        <w:t xml:space="preserve"> gaining control</w:t>
      </w:r>
      <w:r w:rsidR="00535777">
        <w:rPr>
          <w:lang w:val="en-US"/>
        </w:rPr>
        <w:t>”</w:t>
      </w:r>
      <w:r w:rsidR="0094221F" w:rsidRPr="0094221F">
        <w:rPr>
          <w:lang w:val="en-US"/>
        </w:rPr>
        <w:t xml:space="preserve"> or </w:t>
      </w:r>
      <w:r w:rsidR="00535777">
        <w:rPr>
          <w:lang w:val="en-US"/>
        </w:rPr>
        <w:t>“</w:t>
      </w:r>
      <w:r w:rsidR="0094221F" w:rsidRPr="0094221F">
        <w:rPr>
          <w:lang w:val="en-US"/>
        </w:rPr>
        <w:t xml:space="preserve">maintaining </w:t>
      </w:r>
      <w:proofErr w:type="spellStart"/>
      <w:r w:rsidR="0094221F" w:rsidRPr="0094221F">
        <w:rPr>
          <w:lang w:val="en-US"/>
        </w:rPr>
        <w:t>behaviours</w:t>
      </w:r>
      <w:proofErr w:type="spellEnd"/>
      <w:r w:rsidR="0094221F" w:rsidRPr="0094221F">
        <w:rPr>
          <w:lang w:val="en-US"/>
        </w:rPr>
        <w:t xml:space="preserve"> </w:t>
      </w:r>
      <w:r w:rsidR="00535777">
        <w:rPr>
          <w:lang w:val="en-US"/>
        </w:rPr>
        <w:t>and</w:t>
      </w:r>
      <w:r w:rsidR="0094221F" w:rsidRPr="0094221F">
        <w:rPr>
          <w:lang w:val="en-US"/>
        </w:rPr>
        <w:t xml:space="preserve"> pushing further</w:t>
      </w:r>
      <w:r w:rsidR="00535777">
        <w:rPr>
          <w:lang w:val="en-US"/>
        </w:rPr>
        <w:t>”</w:t>
      </w:r>
      <w:r w:rsidR="0094221F" w:rsidRPr="0094221F">
        <w:rPr>
          <w:lang w:val="en-US"/>
        </w:rPr>
        <w:t xml:space="preserve"> were similar across waves and t</w:t>
      </w:r>
      <w:r w:rsidRPr="0094221F">
        <w:rPr>
          <w:lang w:val="en-US"/>
        </w:rPr>
        <w:t xml:space="preserve">he </w:t>
      </w:r>
      <w:r w:rsidR="00DA624A">
        <w:rPr>
          <w:lang w:val="en-US"/>
        </w:rPr>
        <w:t>proportion</w:t>
      </w:r>
      <w:r w:rsidRPr="0094221F">
        <w:rPr>
          <w:lang w:val="en-US"/>
        </w:rPr>
        <w:t xml:space="preserve"> of patients in each category remained relatively constant across the three </w:t>
      </w:r>
      <w:r w:rsidR="00DA624A">
        <w:rPr>
          <w:lang w:val="en-US"/>
        </w:rPr>
        <w:t>waves</w:t>
      </w:r>
      <w:r w:rsidR="00916DE4">
        <w:rPr>
          <w:lang w:val="en-US"/>
        </w:rPr>
        <w:t xml:space="preserve"> (</w:t>
      </w:r>
      <w:r w:rsidR="00916DE4">
        <w:rPr>
          <w:lang w:val="en-US"/>
        </w:rPr>
        <w:fldChar w:fldCharType="begin"/>
      </w:r>
      <w:r w:rsidR="00916DE4">
        <w:rPr>
          <w:lang w:val="en-US"/>
        </w:rPr>
        <w:instrText xml:space="preserve"> REF _Ref98319723 \h </w:instrText>
      </w:r>
      <w:r w:rsidR="00916DE4">
        <w:rPr>
          <w:lang w:val="en-US"/>
        </w:rPr>
      </w:r>
      <w:r w:rsidR="00916DE4">
        <w:rPr>
          <w:lang w:val="en-US"/>
        </w:rPr>
        <w:fldChar w:fldCharType="separate"/>
      </w:r>
      <w:r w:rsidR="00FD44E2" w:rsidRPr="005808A9">
        <w:t xml:space="preserve">Table </w:t>
      </w:r>
      <w:r w:rsidR="00FD44E2">
        <w:rPr>
          <w:rFonts w:eastAsia="Yu Mincho" w:cs="Arial"/>
          <w:bCs/>
          <w:noProof/>
          <w:szCs w:val="16"/>
        </w:rPr>
        <w:t>19</w:t>
      </w:r>
      <w:r w:rsidR="00916DE4">
        <w:rPr>
          <w:lang w:val="en-US"/>
        </w:rPr>
        <w:fldChar w:fldCharType="end"/>
      </w:r>
      <w:r w:rsidR="00916DE4">
        <w:rPr>
          <w:lang w:val="en-US"/>
        </w:rPr>
        <w:t>).</w:t>
      </w:r>
    </w:p>
    <w:p w14:paraId="72907005" w14:textId="25F918D0" w:rsidR="00D510C3" w:rsidRPr="001F38A6" w:rsidRDefault="00833886" w:rsidP="008D4347">
      <w:pPr>
        <w:pStyle w:val="TableorFigurecaptionHPA"/>
        <w:rPr>
          <w:rFonts w:eastAsia="Yu Mincho" w:cs="Arial"/>
          <w:bCs/>
          <w:szCs w:val="16"/>
        </w:rPr>
      </w:pPr>
      <w:bookmarkStart w:id="66" w:name="_Ref95833500"/>
      <w:r w:rsidRPr="00090CB7">
        <w:rPr>
          <w:rStyle w:val="Strong1"/>
          <w:b w:val="0"/>
          <w:color w:val="1D2455"/>
          <w:sz w:val="20"/>
        </w:rPr>
        <w:t xml:space="preserve">Table </w:t>
      </w:r>
      <w:r w:rsidRPr="00090CB7">
        <w:rPr>
          <w:rStyle w:val="Strong1"/>
          <w:b w:val="0"/>
          <w:color w:val="1D2455"/>
          <w:sz w:val="20"/>
        </w:rPr>
        <w:fldChar w:fldCharType="begin"/>
      </w:r>
      <w:r w:rsidRPr="00090CB7">
        <w:rPr>
          <w:rStyle w:val="Strong1"/>
          <w:b w:val="0"/>
          <w:color w:val="1D2455"/>
          <w:sz w:val="20"/>
        </w:rPr>
        <w:instrText xml:space="preserve"> SEQ Table \* ARABIC </w:instrText>
      </w:r>
      <w:r w:rsidRPr="00090CB7">
        <w:rPr>
          <w:rStyle w:val="Strong1"/>
          <w:b w:val="0"/>
          <w:color w:val="1D2455"/>
          <w:sz w:val="20"/>
        </w:rPr>
        <w:fldChar w:fldCharType="separate"/>
      </w:r>
      <w:r w:rsidR="00FD44E2">
        <w:rPr>
          <w:rStyle w:val="Strong1"/>
          <w:b w:val="0"/>
          <w:noProof/>
          <w:color w:val="1D2455"/>
          <w:sz w:val="20"/>
        </w:rPr>
        <w:t>18</w:t>
      </w:r>
      <w:r w:rsidRPr="00090CB7">
        <w:rPr>
          <w:rStyle w:val="Strong1"/>
          <w:b w:val="0"/>
          <w:color w:val="1D2455"/>
          <w:sz w:val="20"/>
        </w:rPr>
        <w:fldChar w:fldCharType="end"/>
      </w:r>
      <w:bookmarkEnd w:id="66"/>
      <w:r w:rsidR="00D510C3" w:rsidRPr="00FE3D2D">
        <w:rPr>
          <w:rFonts w:eastAsia="Yu Mincho" w:cs="Arial"/>
          <w:bCs/>
          <w:szCs w:val="16"/>
        </w:rPr>
        <w:t>: E</w:t>
      </w:r>
      <w:r w:rsidR="00D510C3" w:rsidRPr="00FE3D2D">
        <w:rPr>
          <w:bCs/>
        </w:rPr>
        <w:t>stimated</w:t>
      </w:r>
      <w:r w:rsidR="00D510C3">
        <w:t xml:space="preserve"> change (95% confidence intervals) in mean scores from wave 1</w:t>
      </w:r>
      <w:r w:rsidR="00603ADA">
        <w:t xml:space="preserve"> to </w:t>
      </w:r>
      <w:r w:rsidR="00DA624A">
        <w:t>wave</w:t>
      </w:r>
      <w:r w:rsidR="00603ADA">
        <w:t xml:space="preserve"> 2 and </w:t>
      </w:r>
      <w:r w:rsidR="00DA624A">
        <w:t>wave</w:t>
      </w:r>
      <w:r w:rsidR="00603ADA">
        <w:t xml:space="preserve"> </w:t>
      </w:r>
      <w:r w:rsidR="00873AB1">
        <w:t>three</w:t>
      </w:r>
      <w:r w:rsidR="00DA624A">
        <w:t xml:space="preserve"> patient surveys</w:t>
      </w:r>
    </w:p>
    <w:tbl>
      <w:tblPr>
        <w:tblW w:w="4927"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469"/>
        <w:gridCol w:w="1805"/>
        <w:gridCol w:w="1805"/>
        <w:gridCol w:w="1805"/>
      </w:tblGrid>
      <w:tr w:rsidR="00D510C3" w14:paraId="08B30E5C" w14:textId="77777777" w:rsidTr="00873AB1">
        <w:trPr>
          <w:cantSplit/>
          <w:trHeight w:val="343"/>
          <w:tblHeader/>
          <w:jc w:val="center"/>
        </w:trPr>
        <w:tc>
          <w:tcPr>
            <w:tcW w:w="3465" w:type="dxa"/>
            <w:vMerge w:val="restart"/>
            <w:shd w:val="clear" w:color="auto" w:fill="408BCA"/>
            <w:tcMar>
              <w:top w:w="0" w:type="dxa"/>
              <w:left w:w="0" w:type="dxa"/>
              <w:bottom w:w="0" w:type="dxa"/>
              <w:right w:w="0" w:type="dxa"/>
            </w:tcMar>
            <w:vAlign w:val="center"/>
          </w:tcPr>
          <w:p w14:paraId="2A266CA6" w14:textId="77777777" w:rsidR="00D510C3" w:rsidRDefault="00D510C3" w:rsidP="00873AB1">
            <w:pPr>
              <w:spacing w:after="0"/>
              <w:jc w:val="center"/>
            </w:pPr>
            <w:r>
              <w:rPr>
                <w:rFonts w:eastAsia="Century Gothic" w:cs="Century Gothic"/>
                <w:b/>
                <w:color w:val="FFFFFF"/>
                <w:sz w:val="18"/>
                <w:szCs w:val="18"/>
              </w:rPr>
              <w:t>Outcome</w:t>
            </w:r>
          </w:p>
        </w:tc>
        <w:tc>
          <w:tcPr>
            <w:tcW w:w="1803" w:type="dxa"/>
            <w:shd w:val="clear" w:color="auto" w:fill="408BCA"/>
            <w:tcMar>
              <w:top w:w="0" w:type="dxa"/>
              <w:left w:w="0" w:type="dxa"/>
              <w:bottom w:w="0" w:type="dxa"/>
              <w:right w:w="0" w:type="dxa"/>
            </w:tcMar>
            <w:vAlign w:val="center"/>
          </w:tcPr>
          <w:p w14:paraId="1F22E776" w14:textId="77777777" w:rsidR="00D510C3" w:rsidRDefault="00D510C3" w:rsidP="00873AB1">
            <w:pPr>
              <w:spacing w:after="0"/>
              <w:jc w:val="center"/>
            </w:pPr>
            <w:r>
              <w:rPr>
                <w:rFonts w:eastAsia="Century Gothic" w:cs="Century Gothic"/>
                <w:b/>
                <w:color w:val="FFFFFF"/>
                <w:sz w:val="18"/>
                <w:szCs w:val="18"/>
              </w:rPr>
              <w:t>Wave 1</w:t>
            </w:r>
          </w:p>
        </w:tc>
        <w:tc>
          <w:tcPr>
            <w:tcW w:w="3606" w:type="dxa"/>
            <w:gridSpan w:val="2"/>
            <w:shd w:val="clear" w:color="auto" w:fill="408BCA"/>
            <w:tcMar>
              <w:top w:w="0" w:type="dxa"/>
              <w:left w:w="0" w:type="dxa"/>
              <w:bottom w:w="0" w:type="dxa"/>
              <w:right w:w="0" w:type="dxa"/>
            </w:tcMar>
            <w:vAlign w:val="center"/>
          </w:tcPr>
          <w:p w14:paraId="19165477" w14:textId="77777777" w:rsidR="00D510C3" w:rsidRDefault="00D510C3" w:rsidP="00873AB1">
            <w:pPr>
              <w:spacing w:after="0"/>
              <w:jc w:val="center"/>
            </w:pPr>
            <w:r>
              <w:rPr>
                <w:rFonts w:eastAsia="Century Gothic" w:cs="Century Gothic"/>
                <w:b/>
                <w:color w:val="FFFFFF"/>
                <w:sz w:val="18"/>
                <w:szCs w:val="18"/>
              </w:rPr>
              <w:t>Change from wave 1</w:t>
            </w:r>
            <w:r w:rsidRPr="004320A2">
              <w:rPr>
                <w:rFonts w:eastAsia="Century Gothic" w:cs="Century Gothic"/>
                <w:b/>
                <w:color w:val="FFFFFF"/>
                <w:sz w:val="18"/>
                <w:szCs w:val="18"/>
                <w:vertAlign w:val="superscript"/>
              </w:rPr>
              <w:t>†</w:t>
            </w:r>
          </w:p>
        </w:tc>
      </w:tr>
      <w:tr w:rsidR="00D510C3" w14:paraId="39436483" w14:textId="77777777" w:rsidTr="00EB3ECA">
        <w:trPr>
          <w:cantSplit/>
          <w:tblHeader/>
          <w:jc w:val="center"/>
        </w:trPr>
        <w:tc>
          <w:tcPr>
            <w:tcW w:w="3465" w:type="dxa"/>
            <w:vMerge/>
            <w:shd w:val="clear" w:color="auto" w:fill="408BCA"/>
            <w:tcMar>
              <w:top w:w="0" w:type="dxa"/>
              <w:left w:w="0" w:type="dxa"/>
              <w:bottom w:w="0" w:type="dxa"/>
              <w:right w:w="0" w:type="dxa"/>
            </w:tcMar>
            <w:vAlign w:val="center"/>
          </w:tcPr>
          <w:p w14:paraId="583A8A94" w14:textId="77777777" w:rsidR="00D510C3" w:rsidRDefault="00D510C3" w:rsidP="00873AB1">
            <w:pPr>
              <w:spacing w:after="0"/>
              <w:jc w:val="center"/>
            </w:pPr>
          </w:p>
        </w:tc>
        <w:tc>
          <w:tcPr>
            <w:tcW w:w="1803" w:type="dxa"/>
            <w:shd w:val="clear" w:color="auto" w:fill="408BCA"/>
            <w:tcMar>
              <w:top w:w="0" w:type="dxa"/>
              <w:left w:w="0" w:type="dxa"/>
              <w:bottom w:w="0" w:type="dxa"/>
              <w:right w:w="0" w:type="dxa"/>
            </w:tcMar>
            <w:vAlign w:val="center"/>
          </w:tcPr>
          <w:p w14:paraId="58E34195" w14:textId="77777777" w:rsidR="00D510C3" w:rsidRDefault="00D510C3" w:rsidP="00873AB1">
            <w:pPr>
              <w:spacing w:after="0"/>
              <w:jc w:val="center"/>
            </w:pPr>
            <w:r>
              <w:rPr>
                <w:rFonts w:eastAsia="Century Gothic" w:cs="Century Gothic"/>
                <w:b/>
                <w:color w:val="FFFFFF"/>
                <w:sz w:val="18"/>
                <w:szCs w:val="18"/>
              </w:rPr>
              <w:t>Mean (median)</w:t>
            </w:r>
          </w:p>
        </w:tc>
        <w:tc>
          <w:tcPr>
            <w:tcW w:w="1803" w:type="dxa"/>
            <w:shd w:val="clear" w:color="auto" w:fill="408BCA"/>
            <w:tcMar>
              <w:top w:w="0" w:type="dxa"/>
              <w:left w:w="0" w:type="dxa"/>
              <w:bottom w:w="0" w:type="dxa"/>
              <w:right w:w="0" w:type="dxa"/>
            </w:tcMar>
            <w:vAlign w:val="center"/>
          </w:tcPr>
          <w:p w14:paraId="2157C799" w14:textId="77777777" w:rsidR="00D510C3" w:rsidRDefault="00D510C3" w:rsidP="00873AB1">
            <w:pPr>
              <w:spacing w:after="0"/>
              <w:jc w:val="center"/>
            </w:pPr>
            <w:r>
              <w:rPr>
                <w:rFonts w:eastAsia="Century Gothic" w:cs="Century Gothic"/>
                <w:b/>
                <w:color w:val="FFFFFF"/>
                <w:sz w:val="18"/>
                <w:szCs w:val="18"/>
              </w:rPr>
              <w:t>Wave 2</w:t>
            </w:r>
          </w:p>
        </w:tc>
        <w:tc>
          <w:tcPr>
            <w:tcW w:w="1803" w:type="dxa"/>
            <w:shd w:val="clear" w:color="auto" w:fill="408BCA"/>
            <w:tcMar>
              <w:top w:w="0" w:type="dxa"/>
              <w:left w:w="0" w:type="dxa"/>
              <w:bottom w:w="0" w:type="dxa"/>
              <w:right w:w="0" w:type="dxa"/>
            </w:tcMar>
            <w:vAlign w:val="center"/>
          </w:tcPr>
          <w:p w14:paraId="3F910396" w14:textId="77777777" w:rsidR="00D510C3" w:rsidRDefault="00D510C3" w:rsidP="00873AB1">
            <w:pPr>
              <w:spacing w:after="0"/>
              <w:jc w:val="center"/>
            </w:pPr>
            <w:r>
              <w:rPr>
                <w:rFonts w:eastAsia="Century Gothic" w:cs="Century Gothic"/>
                <w:b/>
                <w:color w:val="FFFFFF"/>
                <w:sz w:val="18"/>
                <w:szCs w:val="18"/>
              </w:rPr>
              <w:t>Wave 3</w:t>
            </w:r>
          </w:p>
        </w:tc>
      </w:tr>
      <w:tr w:rsidR="00972D8C" w14:paraId="0727DFF5" w14:textId="77777777" w:rsidTr="00EB3ECA">
        <w:trPr>
          <w:cantSplit/>
          <w:jc w:val="center"/>
        </w:trPr>
        <w:tc>
          <w:tcPr>
            <w:tcW w:w="3465" w:type="dxa"/>
            <w:shd w:val="clear" w:color="auto" w:fill="FFFFFF"/>
            <w:tcMar>
              <w:top w:w="0" w:type="dxa"/>
              <w:left w:w="0" w:type="dxa"/>
              <w:bottom w:w="0" w:type="dxa"/>
              <w:right w:w="0" w:type="dxa"/>
            </w:tcMar>
          </w:tcPr>
          <w:p w14:paraId="22A9B1A9" w14:textId="6E47C0BA" w:rsidR="00972D8C" w:rsidRDefault="00972D8C" w:rsidP="00972D8C">
            <w:pPr>
              <w:spacing w:before="40" w:after="40"/>
              <w:ind w:left="100" w:right="100"/>
              <w:rPr>
                <w:rFonts w:eastAsia="Century Gothic" w:cs="Century Gothic"/>
                <w:color w:val="000000"/>
                <w:sz w:val="18"/>
                <w:szCs w:val="18"/>
              </w:rPr>
            </w:pPr>
            <w:r>
              <w:rPr>
                <w:rFonts w:eastAsia="Century Gothic" w:cs="Century Gothic"/>
                <w:color w:val="000000"/>
                <w:sz w:val="18"/>
                <w:szCs w:val="18"/>
              </w:rPr>
              <w:t>T</w:t>
            </w:r>
            <w:r w:rsidRPr="00972D8C">
              <w:rPr>
                <w:rFonts w:eastAsia="Century Gothic" w:cs="Century Gothic"/>
                <w:color w:val="000000"/>
                <w:sz w:val="18"/>
                <w:szCs w:val="18"/>
              </w:rPr>
              <w:t>otal score (PAM)</w:t>
            </w:r>
          </w:p>
        </w:tc>
        <w:tc>
          <w:tcPr>
            <w:tcW w:w="1803" w:type="dxa"/>
            <w:shd w:val="clear" w:color="auto" w:fill="FFFFFF"/>
            <w:tcMar>
              <w:top w:w="0" w:type="dxa"/>
              <w:left w:w="0" w:type="dxa"/>
              <w:bottom w:w="0" w:type="dxa"/>
              <w:right w:w="0" w:type="dxa"/>
            </w:tcMar>
          </w:tcPr>
          <w:p w14:paraId="63116ED8" w14:textId="51BAD964" w:rsidR="00972D8C" w:rsidRDefault="00972D8C" w:rsidP="00972D8C">
            <w:pPr>
              <w:spacing w:before="40" w:after="40"/>
              <w:ind w:left="100" w:right="100"/>
              <w:jc w:val="center"/>
              <w:rPr>
                <w:rFonts w:eastAsia="Century Gothic" w:cs="Century Gothic"/>
                <w:color w:val="000000"/>
                <w:sz w:val="18"/>
                <w:szCs w:val="18"/>
              </w:rPr>
            </w:pPr>
            <w:r w:rsidRPr="00972D8C">
              <w:rPr>
                <w:rFonts w:eastAsia="Century Gothic" w:cs="Century Gothic"/>
                <w:color w:val="000000"/>
                <w:sz w:val="18"/>
                <w:szCs w:val="18"/>
              </w:rPr>
              <w:t>66.2 (65.5)</w:t>
            </w:r>
          </w:p>
        </w:tc>
        <w:tc>
          <w:tcPr>
            <w:tcW w:w="1803" w:type="dxa"/>
            <w:shd w:val="clear" w:color="auto" w:fill="FFFFFF"/>
            <w:tcMar>
              <w:top w:w="0" w:type="dxa"/>
              <w:left w:w="0" w:type="dxa"/>
              <w:bottom w:w="0" w:type="dxa"/>
              <w:right w:w="0" w:type="dxa"/>
            </w:tcMar>
          </w:tcPr>
          <w:p w14:paraId="2ED63521" w14:textId="0832B357" w:rsidR="00972D8C" w:rsidRDefault="00972D8C" w:rsidP="00972D8C">
            <w:pPr>
              <w:spacing w:before="40" w:after="40"/>
              <w:ind w:left="100" w:right="100"/>
              <w:jc w:val="center"/>
              <w:rPr>
                <w:rFonts w:eastAsia="Century Gothic" w:cs="Century Gothic"/>
                <w:color w:val="000000"/>
                <w:sz w:val="18"/>
                <w:szCs w:val="18"/>
              </w:rPr>
            </w:pPr>
            <w:r w:rsidRPr="00972D8C">
              <w:rPr>
                <w:rFonts w:eastAsia="Century Gothic" w:cs="Century Gothic"/>
                <w:color w:val="000000"/>
                <w:sz w:val="18"/>
                <w:szCs w:val="18"/>
              </w:rPr>
              <w:t>0.67 (-0.07, 1.38)</w:t>
            </w:r>
          </w:p>
        </w:tc>
        <w:tc>
          <w:tcPr>
            <w:tcW w:w="1803" w:type="dxa"/>
            <w:shd w:val="clear" w:color="auto" w:fill="FFFFFF"/>
            <w:tcMar>
              <w:top w:w="0" w:type="dxa"/>
              <w:left w:w="0" w:type="dxa"/>
              <w:bottom w:w="0" w:type="dxa"/>
              <w:right w:w="0" w:type="dxa"/>
            </w:tcMar>
          </w:tcPr>
          <w:p w14:paraId="6AC0F29A" w14:textId="1C16B433" w:rsidR="00972D8C" w:rsidRDefault="00972D8C" w:rsidP="00972D8C">
            <w:pPr>
              <w:spacing w:before="40" w:after="40"/>
              <w:ind w:left="100" w:right="100"/>
              <w:jc w:val="center"/>
              <w:rPr>
                <w:rFonts w:eastAsia="Century Gothic" w:cs="Century Gothic"/>
                <w:color w:val="000000"/>
                <w:sz w:val="18"/>
                <w:szCs w:val="18"/>
              </w:rPr>
            </w:pPr>
            <w:r w:rsidRPr="00972D8C">
              <w:rPr>
                <w:rFonts w:eastAsia="Century Gothic" w:cs="Century Gothic"/>
                <w:color w:val="000000"/>
                <w:sz w:val="18"/>
                <w:szCs w:val="18"/>
              </w:rPr>
              <w:t>0.30 (-0.44, 0.99)</w:t>
            </w:r>
          </w:p>
        </w:tc>
      </w:tr>
      <w:tr w:rsidR="00D510C3" w14:paraId="3004F636" w14:textId="77777777" w:rsidTr="00EB3ECA">
        <w:trPr>
          <w:cantSplit/>
          <w:jc w:val="center"/>
        </w:trPr>
        <w:tc>
          <w:tcPr>
            <w:tcW w:w="3465" w:type="dxa"/>
            <w:shd w:val="clear" w:color="auto" w:fill="FFFFFF"/>
            <w:tcMar>
              <w:top w:w="0" w:type="dxa"/>
              <w:left w:w="0" w:type="dxa"/>
              <w:bottom w:w="0" w:type="dxa"/>
              <w:right w:w="0" w:type="dxa"/>
            </w:tcMar>
            <w:vAlign w:val="center"/>
          </w:tcPr>
          <w:p w14:paraId="6973D951" w14:textId="09DBB858" w:rsidR="00D510C3" w:rsidRDefault="00D510C3" w:rsidP="00A43095">
            <w:pPr>
              <w:spacing w:before="40" w:after="40"/>
              <w:ind w:left="100" w:right="100"/>
            </w:pPr>
            <w:r>
              <w:rPr>
                <w:rFonts w:eastAsia="Century Gothic" w:cs="Century Gothic"/>
                <w:color w:val="000000"/>
                <w:sz w:val="18"/>
                <w:szCs w:val="18"/>
              </w:rPr>
              <w:t>PACIC: Patient activation score</w:t>
            </w:r>
          </w:p>
        </w:tc>
        <w:tc>
          <w:tcPr>
            <w:tcW w:w="1803" w:type="dxa"/>
            <w:shd w:val="clear" w:color="auto" w:fill="FFFFFF"/>
            <w:tcMar>
              <w:top w:w="0" w:type="dxa"/>
              <w:left w:w="0" w:type="dxa"/>
              <w:bottom w:w="0" w:type="dxa"/>
              <w:right w:w="0" w:type="dxa"/>
            </w:tcMar>
            <w:vAlign w:val="center"/>
          </w:tcPr>
          <w:p w14:paraId="1C64EF90" w14:textId="77777777" w:rsidR="00D510C3" w:rsidRDefault="00D510C3" w:rsidP="00A43095">
            <w:pPr>
              <w:spacing w:before="40" w:after="40"/>
              <w:ind w:left="100" w:right="100"/>
              <w:jc w:val="center"/>
            </w:pPr>
            <w:r>
              <w:rPr>
                <w:rFonts w:eastAsia="Century Gothic" w:cs="Century Gothic"/>
                <w:color w:val="000000"/>
                <w:sz w:val="18"/>
                <w:szCs w:val="18"/>
              </w:rPr>
              <w:t>3.4 (3.5)</w:t>
            </w:r>
          </w:p>
        </w:tc>
        <w:tc>
          <w:tcPr>
            <w:tcW w:w="1803" w:type="dxa"/>
            <w:shd w:val="clear" w:color="auto" w:fill="FFFFFF"/>
            <w:tcMar>
              <w:top w:w="0" w:type="dxa"/>
              <w:left w:w="0" w:type="dxa"/>
              <w:bottom w:w="0" w:type="dxa"/>
              <w:right w:w="0" w:type="dxa"/>
            </w:tcMar>
            <w:vAlign w:val="center"/>
          </w:tcPr>
          <w:p w14:paraId="674739CE" w14:textId="77777777" w:rsidR="00D510C3" w:rsidRDefault="00D510C3" w:rsidP="00A43095">
            <w:pPr>
              <w:spacing w:before="40" w:after="40"/>
              <w:ind w:left="100" w:right="100"/>
              <w:jc w:val="center"/>
            </w:pPr>
            <w:r>
              <w:rPr>
                <w:rFonts w:eastAsia="Century Gothic" w:cs="Century Gothic"/>
                <w:color w:val="000000"/>
                <w:sz w:val="18"/>
                <w:szCs w:val="18"/>
              </w:rPr>
              <w:t>-0.02 (-0.08, 0.05)</w:t>
            </w:r>
          </w:p>
        </w:tc>
        <w:tc>
          <w:tcPr>
            <w:tcW w:w="1803" w:type="dxa"/>
            <w:shd w:val="clear" w:color="auto" w:fill="FFFFFF"/>
            <w:tcMar>
              <w:top w:w="0" w:type="dxa"/>
              <w:left w:w="0" w:type="dxa"/>
              <w:bottom w:w="0" w:type="dxa"/>
              <w:right w:w="0" w:type="dxa"/>
            </w:tcMar>
            <w:vAlign w:val="center"/>
          </w:tcPr>
          <w:p w14:paraId="32819384" w14:textId="77777777" w:rsidR="00D510C3" w:rsidRDefault="00D510C3" w:rsidP="00A43095">
            <w:pPr>
              <w:spacing w:before="40" w:after="40"/>
              <w:ind w:left="100" w:right="100"/>
              <w:jc w:val="center"/>
            </w:pPr>
            <w:r>
              <w:rPr>
                <w:rFonts w:eastAsia="Century Gothic" w:cs="Century Gothic"/>
                <w:color w:val="000000"/>
                <w:sz w:val="18"/>
                <w:szCs w:val="18"/>
              </w:rPr>
              <w:t>-0.10 (-0.18, -0.03)</w:t>
            </w:r>
          </w:p>
        </w:tc>
      </w:tr>
      <w:tr w:rsidR="00D510C3" w14:paraId="66635C24" w14:textId="77777777" w:rsidTr="00EB3ECA">
        <w:trPr>
          <w:cantSplit/>
          <w:jc w:val="center"/>
        </w:trPr>
        <w:tc>
          <w:tcPr>
            <w:tcW w:w="3465" w:type="dxa"/>
            <w:shd w:val="clear" w:color="auto" w:fill="FFFFFF"/>
            <w:tcMar>
              <w:top w:w="0" w:type="dxa"/>
              <w:left w:w="0" w:type="dxa"/>
              <w:bottom w:w="0" w:type="dxa"/>
              <w:right w:w="0" w:type="dxa"/>
            </w:tcMar>
            <w:vAlign w:val="center"/>
          </w:tcPr>
          <w:p w14:paraId="4966457E" w14:textId="206D3191" w:rsidR="00D510C3" w:rsidRDefault="00D510C3" w:rsidP="00A43095">
            <w:pPr>
              <w:spacing w:before="40" w:after="40"/>
              <w:ind w:left="100" w:right="100"/>
            </w:pPr>
            <w:r>
              <w:rPr>
                <w:rFonts w:eastAsia="Century Gothic" w:cs="Century Gothic"/>
                <w:color w:val="000000"/>
                <w:sz w:val="18"/>
                <w:szCs w:val="18"/>
              </w:rPr>
              <w:t>PACIC: Decision support score</w:t>
            </w:r>
          </w:p>
        </w:tc>
        <w:tc>
          <w:tcPr>
            <w:tcW w:w="1803" w:type="dxa"/>
            <w:shd w:val="clear" w:color="auto" w:fill="FFFFFF"/>
            <w:tcMar>
              <w:top w:w="0" w:type="dxa"/>
              <w:left w:w="0" w:type="dxa"/>
              <w:bottom w:w="0" w:type="dxa"/>
              <w:right w:w="0" w:type="dxa"/>
            </w:tcMar>
            <w:vAlign w:val="center"/>
          </w:tcPr>
          <w:p w14:paraId="7384BE60" w14:textId="77777777" w:rsidR="00D510C3" w:rsidRDefault="00D510C3" w:rsidP="00A43095">
            <w:pPr>
              <w:spacing w:before="40" w:after="40"/>
              <w:ind w:left="100" w:right="100"/>
              <w:jc w:val="center"/>
            </w:pPr>
            <w:r>
              <w:rPr>
                <w:rFonts w:eastAsia="Century Gothic" w:cs="Century Gothic"/>
                <w:color w:val="000000"/>
                <w:sz w:val="18"/>
                <w:szCs w:val="18"/>
              </w:rPr>
              <w:t>3.7 (3.7)</w:t>
            </w:r>
          </w:p>
        </w:tc>
        <w:tc>
          <w:tcPr>
            <w:tcW w:w="1803" w:type="dxa"/>
            <w:shd w:val="clear" w:color="auto" w:fill="FFFFFF"/>
            <w:tcMar>
              <w:top w:w="0" w:type="dxa"/>
              <w:left w:w="0" w:type="dxa"/>
              <w:bottom w:w="0" w:type="dxa"/>
              <w:right w:w="0" w:type="dxa"/>
            </w:tcMar>
            <w:vAlign w:val="center"/>
          </w:tcPr>
          <w:p w14:paraId="46884D47" w14:textId="77777777" w:rsidR="00D510C3" w:rsidRDefault="00D510C3" w:rsidP="00A43095">
            <w:pPr>
              <w:spacing w:before="40" w:after="40"/>
              <w:ind w:left="100" w:right="100"/>
              <w:jc w:val="center"/>
            </w:pPr>
            <w:r>
              <w:rPr>
                <w:rFonts w:eastAsia="Century Gothic" w:cs="Century Gothic"/>
                <w:color w:val="000000"/>
                <w:sz w:val="18"/>
                <w:szCs w:val="18"/>
              </w:rPr>
              <w:t>-0.06 (-0.11, -0.02)</w:t>
            </w:r>
          </w:p>
        </w:tc>
        <w:tc>
          <w:tcPr>
            <w:tcW w:w="1803" w:type="dxa"/>
            <w:shd w:val="clear" w:color="auto" w:fill="FFFFFF"/>
            <w:tcMar>
              <w:top w:w="0" w:type="dxa"/>
              <w:left w:w="0" w:type="dxa"/>
              <w:bottom w:w="0" w:type="dxa"/>
              <w:right w:w="0" w:type="dxa"/>
            </w:tcMar>
            <w:vAlign w:val="center"/>
          </w:tcPr>
          <w:p w14:paraId="760985EA" w14:textId="77777777" w:rsidR="00D510C3" w:rsidRDefault="00D510C3" w:rsidP="00A43095">
            <w:pPr>
              <w:spacing w:before="40" w:after="40"/>
              <w:ind w:left="100" w:right="100"/>
              <w:jc w:val="center"/>
            </w:pPr>
            <w:r>
              <w:rPr>
                <w:rFonts w:eastAsia="Century Gothic" w:cs="Century Gothic"/>
                <w:color w:val="000000"/>
                <w:sz w:val="18"/>
                <w:szCs w:val="18"/>
              </w:rPr>
              <w:t>-0.21 (-0.26, -0.16)</w:t>
            </w:r>
          </w:p>
        </w:tc>
      </w:tr>
      <w:tr w:rsidR="00D510C3" w14:paraId="3F180C50" w14:textId="77777777" w:rsidTr="00EB3ECA">
        <w:trPr>
          <w:cantSplit/>
          <w:jc w:val="center"/>
        </w:trPr>
        <w:tc>
          <w:tcPr>
            <w:tcW w:w="3465" w:type="dxa"/>
            <w:shd w:val="clear" w:color="auto" w:fill="FFFFFF"/>
            <w:tcMar>
              <w:top w:w="0" w:type="dxa"/>
              <w:left w:w="0" w:type="dxa"/>
              <w:bottom w:w="0" w:type="dxa"/>
              <w:right w:w="0" w:type="dxa"/>
            </w:tcMar>
            <w:vAlign w:val="center"/>
          </w:tcPr>
          <w:p w14:paraId="0CD2ADEB" w14:textId="3EDD9010" w:rsidR="00D510C3" w:rsidRDefault="00D510C3" w:rsidP="00A43095">
            <w:pPr>
              <w:spacing w:before="40" w:after="40"/>
              <w:ind w:left="100" w:right="100"/>
            </w:pPr>
            <w:r>
              <w:rPr>
                <w:rFonts w:eastAsia="Century Gothic" w:cs="Century Gothic"/>
                <w:color w:val="000000"/>
                <w:sz w:val="18"/>
                <w:szCs w:val="18"/>
              </w:rPr>
              <w:t>PACIC: Goal setting score</w:t>
            </w:r>
          </w:p>
        </w:tc>
        <w:tc>
          <w:tcPr>
            <w:tcW w:w="1803" w:type="dxa"/>
            <w:shd w:val="clear" w:color="auto" w:fill="FFFFFF"/>
            <w:tcMar>
              <w:top w:w="0" w:type="dxa"/>
              <w:left w:w="0" w:type="dxa"/>
              <w:bottom w:w="0" w:type="dxa"/>
              <w:right w:w="0" w:type="dxa"/>
            </w:tcMar>
            <w:vAlign w:val="center"/>
          </w:tcPr>
          <w:p w14:paraId="0966C5E0" w14:textId="77777777" w:rsidR="00D510C3" w:rsidRDefault="00D510C3" w:rsidP="00A43095">
            <w:pPr>
              <w:spacing w:before="40" w:after="40"/>
              <w:ind w:left="100" w:right="100"/>
              <w:jc w:val="center"/>
            </w:pPr>
            <w:r>
              <w:rPr>
                <w:rFonts w:eastAsia="Century Gothic" w:cs="Century Gothic"/>
                <w:color w:val="000000"/>
                <w:sz w:val="18"/>
                <w:szCs w:val="18"/>
              </w:rPr>
              <w:t>3.4 (3.7)</w:t>
            </w:r>
          </w:p>
        </w:tc>
        <w:tc>
          <w:tcPr>
            <w:tcW w:w="1803" w:type="dxa"/>
            <w:shd w:val="clear" w:color="auto" w:fill="FFFFFF"/>
            <w:tcMar>
              <w:top w:w="0" w:type="dxa"/>
              <w:left w:w="0" w:type="dxa"/>
              <w:bottom w:w="0" w:type="dxa"/>
              <w:right w:w="0" w:type="dxa"/>
            </w:tcMar>
            <w:vAlign w:val="center"/>
          </w:tcPr>
          <w:p w14:paraId="46C1CA03" w14:textId="77777777" w:rsidR="00D510C3" w:rsidRDefault="00D510C3" w:rsidP="00A43095">
            <w:pPr>
              <w:spacing w:before="40" w:after="40"/>
              <w:ind w:left="100" w:right="100"/>
              <w:jc w:val="center"/>
            </w:pPr>
            <w:r>
              <w:rPr>
                <w:rFonts w:eastAsia="Century Gothic" w:cs="Century Gothic"/>
                <w:color w:val="000000"/>
                <w:sz w:val="18"/>
                <w:szCs w:val="18"/>
              </w:rPr>
              <w:t>-0.02 (-0.07, 0.04)</w:t>
            </w:r>
          </w:p>
        </w:tc>
        <w:tc>
          <w:tcPr>
            <w:tcW w:w="1803" w:type="dxa"/>
            <w:shd w:val="clear" w:color="auto" w:fill="FFFFFF"/>
            <w:tcMar>
              <w:top w:w="0" w:type="dxa"/>
              <w:left w:w="0" w:type="dxa"/>
              <w:bottom w:w="0" w:type="dxa"/>
              <w:right w:w="0" w:type="dxa"/>
            </w:tcMar>
            <w:vAlign w:val="center"/>
          </w:tcPr>
          <w:p w14:paraId="136FB24E" w14:textId="77777777" w:rsidR="00D510C3" w:rsidRDefault="00D510C3" w:rsidP="00A43095">
            <w:pPr>
              <w:spacing w:before="40" w:after="40"/>
              <w:ind w:left="100" w:right="100"/>
              <w:jc w:val="center"/>
            </w:pPr>
            <w:r>
              <w:rPr>
                <w:rFonts w:eastAsia="Century Gothic" w:cs="Century Gothic"/>
                <w:color w:val="000000"/>
                <w:sz w:val="18"/>
                <w:szCs w:val="18"/>
              </w:rPr>
              <w:t>-0.10 (-0.17, -0.04)</w:t>
            </w:r>
          </w:p>
        </w:tc>
      </w:tr>
      <w:tr w:rsidR="00D510C3" w14:paraId="7C28446F" w14:textId="77777777" w:rsidTr="00EB3ECA">
        <w:trPr>
          <w:cantSplit/>
          <w:jc w:val="center"/>
        </w:trPr>
        <w:tc>
          <w:tcPr>
            <w:tcW w:w="3465" w:type="dxa"/>
            <w:shd w:val="clear" w:color="auto" w:fill="FFFFFF"/>
            <w:tcMar>
              <w:top w:w="0" w:type="dxa"/>
              <w:left w:w="0" w:type="dxa"/>
              <w:bottom w:w="0" w:type="dxa"/>
              <w:right w:w="0" w:type="dxa"/>
            </w:tcMar>
            <w:vAlign w:val="center"/>
          </w:tcPr>
          <w:p w14:paraId="189D38D3" w14:textId="275A53B0" w:rsidR="00D510C3" w:rsidRDefault="00D510C3" w:rsidP="00A43095">
            <w:pPr>
              <w:spacing w:before="40" w:after="40"/>
              <w:ind w:left="100" w:right="100"/>
            </w:pPr>
            <w:r>
              <w:rPr>
                <w:rFonts w:eastAsia="Century Gothic" w:cs="Century Gothic"/>
                <w:color w:val="000000"/>
                <w:sz w:val="18"/>
                <w:szCs w:val="18"/>
              </w:rPr>
              <w:t>PACIC: Problem solving score</w:t>
            </w:r>
          </w:p>
        </w:tc>
        <w:tc>
          <w:tcPr>
            <w:tcW w:w="1803" w:type="dxa"/>
            <w:shd w:val="clear" w:color="auto" w:fill="FFFFFF"/>
            <w:tcMar>
              <w:top w:w="0" w:type="dxa"/>
              <w:left w:w="0" w:type="dxa"/>
              <w:bottom w:w="0" w:type="dxa"/>
              <w:right w:w="0" w:type="dxa"/>
            </w:tcMar>
            <w:vAlign w:val="center"/>
          </w:tcPr>
          <w:p w14:paraId="6299AF5F" w14:textId="77777777" w:rsidR="00D510C3" w:rsidRDefault="00D510C3" w:rsidP="00A43095">
            <w:pPr>
              <w:spacing w:before="40" w:after="40"/>
              <w:ind w:left="100" w:right="100"/>
              <w:jc w:val="center"/>
            </w:pPr>
            <w:r>
              <w:rPr>
                <w:rFonts w:eastAsia="Century Gothic" w:cs="Century Gothic"/>
                <w:color w:val="000000"/>
                <w:sz w:val="18"/>
                <w:szCs w:val="18"/>
              </w:rPr>
              <w:t>4.2 (5.0)</w:t>
            </w:r>
          </w:p>
        </w:tc>
        <w:tc>
          <w:tcPr>
            <w:tcW w:w="1803" w:type="dxa"/>
            <w:shd w:val="clear" w:color="auto" w:fill="FFFFFF"/>
            <w:tcMar>
              <w:top w:w="0" w:type="dxa"/>
              <w:left w:w="0" w:type="dxa"/>
              <w:bottom w:w="0" w:type="dxa"/>
              <w:right w:w="0" w:type="dxa"/>
            </w:tcMar>
            <w:vAlign w:val="center"/>
          </w:tcPr>
          <w:p w14:paraId="3CE9BC9C" w14:textId="77777777" w:rsidR="00D510C3" w:rsidRDefault="00D510C3" w:rsidP="00A43095">
            <w:pPr>
              <w:spacing w:before="40" w:after="40"/>
              <w:ind w:left="100" w:right="100"/>
              <w:jc w:val="center"/>
            </w:pPr>
            <w:r>
              <w:rPr>
                <w:rFonts w:eastAsia="Century Gothic" w:cs="Century Gothic"/>
                <w:color w:val="000000"/>
                <w:sz w:val="18"/>
                <w:szCs w:val="18"/>
              </w:rPr>
              <w:t>-0.09 (-0.16, -0.02)</w:t>
            </w:r>
          </w:p>
        </w:tc>
        <w:tc>
          <w:tcPr>
            <w:tcW w:w="1803" w:type="dxa"/>
            <w:shd w:val="clear" w:color="auto" w:fill="FFFFFF"/>
            <w:tcMar>
              <w:top w:w="0" w:type="dxa"/>
              <w:left w:w="0" w:type="dxa"/>
              <w:bottom w:w="0" w:type="dxa"/>
              <w:right w:w="0" w:type="dxa"/>
            </w:tcMar>
            <w:vAlign w:val="center"/>
          </w:tcPr>
          <w:p w14:paraId="6DF57221" w14:textId="77777777" w:rsidR="00D510C3" w:rsidRDefault="00D510C3" w:rsidP="00A43095">
            <w:pPr>
              <w:spacing w:before="40" w:after="40"/>
              <w:ind w:left="100" w:right="100"/>
              <w:jc w:val="center"/>
            </w:pPr>
            <w:r>
              <w:rPr>
                <w:rFonts w:eastAsia="Century Gothic" w:cs="Century Gothic"/>
                <w:color w:val="000000"/>
                <w:sz w:val="18"/>
                <w:szCs w:val="18"/>
              </w:rPr>
              <w:t>-0.13 (-0.21, -0.05)</w:t>
            </w:r>
          </w:p>
        </w:tc>
      </w:tr>
      <w:tr w:rsidR="00D510C3" w14:paraId="76A86FF7" w14:textId="77777777" w:rsidTr="00EB3ECA">
        <w:trPr>
          <w:cantSplit/>
          <w:jc w:val="center"/>
        </w:trPr>
        <w:tc>
          <w:tcPr>
            <w:tcW w:w="3465" w:type="dxa"/>
            <w:shd w:val="clear" w:color="auto" w:fill="FFFFFF"/>
            <w:tcMar>
              <w:top w:w="0" w:type="dxa"/>
              <w:left w:w="0" w:type="dxa"/>
              <w:bottom w:w="0" w:type="dxa"/>
              <w:right w:w="0" w:type="dxa"/>
            </w:tcMar>
            <w:vAlign w:val="center"/>
          </w:tcPr>
          <w:p w14:paraId="2FD65E9F" w14:textId="0B05E39F" w:rsidR="00D510C3" w:rsidRDefault="00D510C3" w:rsidP="00A43095">
            <w:pPr>
              <w:spacing w:before="40" w:after="40"/>
              <w:ind w:left="100" w:right="100"/>
            </w:pPr>
            <w:r>
              <w:rPr>
                <w:rFonts w:eastAsia="Century Gothic" w:cs="Century Gothic"/>
                <w:color w:val="000000"/>
                <w:sz w:val="18"/>
                <w:szCs w:val="18"/>
              </w:rPr>
              <w:t>PACIC: Follow-up/ co-ordination score</w:t>
            </w:r>
          </w:p>
        </w:tc>
        <w:tc>
          <w:tcPr>
            <w:tcW w:w="1803" w:type="dxa"/>
            <w:shd w:val="clear" w:color="auto" w:fill="FFFFFF"/>
            <w:tcMar>
              <w:top w:w="0" w:type="dxa"/>
              <w:left w:w="0" w:type="dxa"/>
              <w:bottom w:w="0" w:type="dxa"/>
              <w:right w:w="0" w:type="dxa"/>
            </w:tcMar>
            <w:vAlign w:val="center"/>
          </w:tcPr>
          <w:p w14:paraId="4DF8BCD2" w14:textId="77777777" w:rsidR="00D510C3" w:rsidRDefault="00D510C3" w:rsidP="00A43095">
            <w:pPr>
              <w:spacing w:before="40" w:after="40"/>
              <w:ind w:left="100" w:right="100"/>
              <w:jc w:val="center"/>
            </w:pPr>
            <w:r>
              <w:rPr>
                <w:rFonts w:eastAsia="Century Gothic" w:cs="Century Gothic"/>
                <w:color w:val="000000"/>
                <w:sz w:val="18"/>
                <w:szCs w:val="18"/>
              </w:rPr>
              <w:t>2.6 (2.7)</w:t>
            </w:r>
          </w:p>
        </w:tc>
        <w:tc>
          <w:tcPr>
            <w:tcW w:w="1803" w:type="dxa"/>
            <w:shd w:val="clear" w:color="auto" w:fill="FFFFFF"/>
            <w:tcMar>
              <w:top w:w="0" w:type="dxa"/>
              <w:left w:w="0" w:type="dxa"/>
              <w:bottom w:w="0" w:type="dxa"/>
              <w:right w:w="0" w:type="dxa"/>
            </w:tcMar>
            <w:vAlign w:val="center"/>
          </w:tcPr>
          <w:p w14:paraId="5A70B3EE" w14:textId="77777777" w:rsidR="00D510C3" w:rsidRDefault="00D510C3" w:rsidP="00A43095">
            <w:pPr>
              <w:spacing w:before="40" w:after="40"/>
              <w:ind w:left="100" w:right="100"/>
              <w:jc w:val="center"/>
            </w:pPr>
            <w:r>
              <w:rPr>
                <w:rFonts w:eastAsia="Century Gothic" w:cs="Century Gothic"/>
                <w:color w:val="000000"/>
                <w:sz w:val="18"/>
                <w:szCs w:val="18"/>
              </w:rPr>
              <w:t>0.04 (-0.02, 0.09)</w:t>
            </w:r>
          </w:p>
        </w:tc>
        <w:tc>
          <w:tcPr>
            <w:tcW w:w="1803" w:type="dxa"/>
            <w:shd w:val="clear" w:color="auto" w:fill="FFFFFF"/>
            <w:tcMar>
              <w:top w:w="0" w:type="dxa"/>
              <w:left w:w="0" w:type="dxa"/>
              <w:bottom w:w="0" w:type="dxa"/>
              <w:right w:w="0" w:type="dxa"/>
            </w:tcMar>
            <w:vAlign w:val="center"/>
          </w:tcPr>
          <w:p w14:paraId="30B3A407" w14:textId="77777777" w:rsidR="00D510C3" w:rsidRDefault="00D510C3" w:rsidP="00A43095">
            <w:pPr>
              <w:spacing w:before="40" w:after="40"/>
              <w:ind w:left="100" w:right="100"/>
              <w:jc w:val="center"/>
            </w:pPr>
            <w:r>
              <w:rPr>
                <w:rFonts w:eastAsia="Century Gothic" w:cs="Century Gothic"/>
                <w:color w:val="000000"/>
                <w:sz w:val="18"/>
                <w:szCs w:val="18"/>
              </w:rPr>
              <w:t>-0.10 (-0.17, -0.04)</w:t>
            </w:r>
          </w:p>
        </w:tc>
      </w:tr>
      <w:tr w:rsidR="00D510C3" w14:paraId="35973604" w14:textId="77777777" w:rsidTr="00EB3ECA">
        <w:trPr>
          <w:cantSplit/>
          <w:jc w:val="center"/>
        </w:trPr>
        <w:tc>
          <w:tcPr>
            <w:tcW w:w="3465" w:type="dxa"/>
            <w:shd w:val="clear" w:color="auto" w:fill="FFFFFF"/>
            <w:tcMar>
              <w:top w:w="0" w:type="dxa"/>
              <w:left w:w="0" w:type="dxa"/>
              <w:bottom w:w="0" w:type="dxa"/>
              <w:right w:w="0" w:type="dxa"/>
            </w:tcMar>
            <w:vAlign w:val="center"/>
          </w:tcPr>
          <w:p w14:paraId="36DC4540" w14:textId="06525445" w:rsidR="00D510C3" w:rsidRDefault="00D510C3" w:rsidP="00A43095">
            <w:pPr>
              <w:spacing w:before="40" w:after="40"/>
              <w:ind w:left="100" w:right="100"/>
            </w:pPr>
            <w:r>
              <w:rPr>
                <w:rFonts w:eastAsia="Century Gothic" w:cs="Century Gothic"/>
                <w:color w:val="000000"/>
                <w:sz w:val="18"/>
                <w:szCs w:val="18"/>
              </w:rPr>
              <w:t>Total score (PACIC)</w:t>
            </w:r>
          </w:p>
        </w:tc>
        <w:tc>
          <w:tcPr>
            <w:tcW w:w="1803" w:type="dxa"/>
            <w:shd w:val="clear" w:color="auto" w:fill="FFFFFF"/>
            <w:tcMar>
              <w:top w:w="0" w:type="dxa"/>
              <w:left w:w="0" w:type="dxa"/>
              <w:bottom w:w="0" w:type="dxa"/>
              <w:right w:w="0" w:type="dxa"/>
            </w:tcMar>
            <w:vAlign w:val="center"/>
          </w:tcPr>
          <w:p w14:paraId="3B597F18" w14:textId="77777777" w:rsidR="00D510C3" w:rsidRDefault="00D510C3" w:rsidP="00A43095">
            <w:pPr>
              <w:spacing w:before="40" w:after="40"/>
              <w:ind w:left="100" w:right="100"/>
              <w:jc w:val="center"/>
            </w:pPr>
            <w:r>
              <w:rPr>
                <w:rFonts w:eastAsia="Century Gothic" w:cs="Century Gothic"/>
                <w:color w:val="000000"/>
                <w:sz w:val="18"/>
                <w:szCs w:val="18"/>
              </w:rPr>
              <w:t>3.4 (3.5)</w:t>
            </w:r>
          </w:p>
        </w:tc>
        <w:tc>
          <w:tcPr>
            <w:tcW w:w="1803" w:type="dxa"/>
            <w:shd w:val="clear" w:color="auto" w:fill="FFFFFF"/>
            <w:tcMar>
              <w:top w:w="0" w:type="dxa"/>
              <w:left w:w="0" w:type="dxa"/>
              <w:bottom w:w="0" w:type="dxa"/>
              <w:right w:w="0" w:type="dxa"/>
            </w:tcMar>
            <w:vAlign w:val="center"/>
          </w:tcPr>
          <w:p w14:paraId="736D8333" w14:textId="77777777" w:rsidR="00D510C3" w:rsidRDefault="00D510C3" w:rsidP="00A43095">
            <w:pPr>
              <w:spacing w:before="40" w:after="40"/>
              <w:ind w:left="100" w:right="100"/>
              <w:jc w:val="center"/>
            </w:pPr>
            <w:r>
              <w:rPr>
                <w:rFonts w:eastAsia="Century Gothic" w:cs="Century Gothic"/>
                <w:color w:val="000000"/>
                <w:sz w:val="18"/>
                <w:szCs w:val="18"/>
              </w:rPr>
              <w:t>-0.02 (-0.06, 0.02)</w:t>
            </w:r>
          </w:p>
        </w:tc>
        <w:tc>
          <w:tcPr>
            <w:tcW w:w="1803" w:type="dxa"/>
            <w:shd w:val="clear" w:color="auto" w:fill="FFFFFF"/>
            <w:tcMar>
              <w:top w:w="0" w:type="dxa"/>
              <w:left w:w="0" w:type="dxa"/>
              <w:bottom w:w="0" w:type="dxa"/>
              <w:right w:w="0" w:type="dxa"/>
            </w:tcMar>
            <w:vAlign w:val="center"/>
          </w:tcPr>
          <w:p w14:paraId="4B4F204E" w14:textId="77777777" w:rsidR="00D510C3" w:rsidRDefault="00D510C3" w:rsidP="00A43095">
            <w:pPr>
              <w:spacing w:before="40" w:after="40"/>
              <w:ind w:left="100" w:right="100"/>
              <w:jc w:val="center"/>
            </w:pPr>
            <w:r>
              <w:rPr>
                <w:rFonts w:eastAsia="Century Gothic" w:cs="Century Gothic"/>
                <w:color w:val="000000"/>
                <w:sz w:val="18"/>
                <w:szCs w:val="18"/>
              </w:rPr>
              <w:t>-0.13 (-0.18, -0.09)</w:t>
            </w:r>
          </w:p>
        </w:tc>
      </w:tr>
      <w:tr w:rsidR="00D510C3" w14:paraId="440017A0" w14:textId="77777777" w:rsidTr="00EB3ECA">
        <w:trPr>
          <w:cantSplit/>
          <w:jc w:val="center"/>
        </w:trPr>
        <w:tc>
          <w:tcPr>
            <w:tcW w:w="3465" w:type="dxa"/>
            <w:shd w:val="clear" w:color="auto" w:fill="FFFFFF"/>
            <w:tcMar>
              <w:top w:w="0" w:type="dxa"/>
              <w:left w:w="0" w:type="dxa"/>
              <w:bottom w:w="0" w:type="dxa"/>
              <w:right w:w="0" w:type="dxa"/>
            </w:tcMar>
            <w:vAlign w:val="center"/>
          </w:tcPr>
          <w:p w14:paraId="04FFFD97" w14:textId="008F6EE4" w:rsidR="00D510C3" w:rsidRDefault="00D510C3" w:rsidP="00A43095">
            <w:pPr>
              <w:spacing w:before="40" w:after="40"/>
              <w:ind w:left="100" w:right="100"/>
            </w:pPr>
            <w:r>
              <w:rPr>
                <w:rFonts w:eastAsia="Century Gothic" w:cs="Century Gothic"/>
                <w:color w:val="000000"/>
                <w:sz w:val="18"/>
                <w:szCs w:val="18"/>
              </w:rPr>
              <w:t>Total score (EQ-5D-5L)</w:t>
            </w:r>
          </w:p>
        </w:tc>
        <w:tc>
          <w:tcPr>
            <w:tcW w:w="1803" w:type="dxa"/>
            <w:shd w:val="clear" w:color="auto" w:fill="FFFFFF"/>
            <w:tcMar>
              <w:top w:w="0" w:type="dxa"/>
              <w:left w:w="0" w:type="dxa"/>
              <w:bottom w:w="0" w:type="dxa"/>
              <w:right w:w="0" w:type="dxa"/>
            </w:tcMar>
            <w:vAlign w:val="center"/>
          </w:tcPr>
          <w:p w14:paraId="6BB03DEE" w14:textId="77777777" w:rsidR="00D510C3" w:rsidRDefault="00D510C3" w:rsidP="00A43095">
            <w:pPr>
              <w:spacing w:before="40" w:after="40"/>
              <w:ind w:left="100" w:right="100"/>
              <w:jc w:val="center"/>
            </w:pPr>
            <w:r>
              <w:rPr>
                <w:rFonts w:eastAsia="Century Gothic" w:cs="Century Gothic"/>
                <w:color w:val="000000"/>
                <w:sz w:val="18"/>
                <w:szCs w:val="18"/>
              </w:rPr>
              <w:t>0.7 (0.7)</w:t>
            </w:r>
          </w:p>
        </w:tc>
        <w:tc>
          <w:tcPr>
            <w:tcW w:w="1803" w:type="dxa"/>
            <w:shd w:val="clear" w:color="auto" w:fill="FFFFFF"/>
            <w:tcMar>
              <w:top w:w="0" w:type="dxa"/>
              <w:left w:w="0" w:type="dxa"/>
              <w:bottom w:w="0" w:type="dxa"/>
              <w:right w:w="0" w:type="dxa"/>
            </w:tcMar>
            <w:vAlign w:val="center"/>
          </w:tcPr>
          <w:p w14:paraId="6344B684" w14:textId="77777777" w:rsidR="00D510C3" w:rsidRDefault="00D510C3" w:rsidP="00A43095">
            <w:pPr>
              <w:spacing w:before="40" w:after="40"/>
              <w:ind w:left="100" w:right="100"/>
              <w:jc w:val="center"/>
            </w:pPr>
            <w:r>
              <w:rPr>
                <w:rFonts w:eastAsia="Century Gothic" w:cs="Century Gothic"/>
                <w:color w:val="000000"/>
                <w:sz w:val="18"/>
                <w:szCs w:val="18"/>
              </w:rPr>
              <w:t>0.00 (-0.01, 0.01)</w:t>
            </w:r>
          </w:p>
        </w:tc>
        <w:tc>
          <w:tcPr>
            <w:tcW w:w="1803" w:type="dxa"/>
            <w:shd w:val="clear" w:color="auto" w:fill="FFFFFF"/>
            <w:tcMar>
              <w:top w:w="0" w:type="dxa"/>
              <w:left w:w="0" w:type="dxa"/>
              <w:bottom w:w="0" w:type="dxa"/>
              <w:right w:w="0" w:type="dxa"/>
            </w:tcMar>
            <w:vAlign w:val="center"/>
          </w:tcPr>
          <w:p w14:paraId="5E1AC4E3" w14:textId="77777777" w:rsidR="00D510C3" w:rsidRDefault="00D510C3" w:rsidP="00A43095">
            <w:pPr>
              <w:spacing w:before="40" w:after="40"/>
              <w:ind w:left="100" w:right="100"/>
              <w:jc w:val="center"/>
            </w:pPr>
            <w:r>
              <w:rPr>
                <w:rFonts w:eastAsia="Century Gothic" w:cs="Century Gothic"/>
                <w:color w:val="000000"/>
                <w:sz w:val="18"/>
                <w:szCs w:val="18"/>
              </w:rPr>
              <w:t>-0.01 (-0.02, 0.00)</w:t>
            </w:r>
          </w:p>
        </w:tc>
      </w:tr>
    </w:tbl>
    <w:p w14:paraId="2BFB7CD5" w14:textId="4115F882" w:rsidR="00D510C3" w:rsidRDefault="0054209F" w:rsidP="0054209F">
      <w:pPr>
        <w:pStyle w:val="Source"/>
        <w:spacing w:after="0"/>
      </w:pPr>
      <w:r>
        <w:t xml:space="preserve">Notes: </w:t>
      </w:r>
      <w:r w:rsidR="00D510C3" w:rsidRPr="00FE78E9">
        <w:t xml:space="preserve">† Change is estimated from an analysis involving all patients who completed at least one survey using generalised linear mixed model with random intercept terms for patient and practice. Very similar results were obtained from the </w:t>
      </w:r>
      <w:r w:rsidR="00D510C3">
        <w:t xml:space="preserve">same </w:t>
      </w:r>
      <w:r w:rsidR="00D510C3" w:rsidRPr="00FE78E9">
        <w:t xml:space="preserve">analysis </w:t>
      </w:r>
      <w:r w:rsidR="00D510C3">
        <w:t>using only those</w:t>
      </w:r>
      <w:r w:rsidR="00D510C3" w:rsidRPr="00FE78E9">
        <w:t xml:space="preserve"> patients who complete</w:t>
      </w:r>
      <w:r w:rsidR="00D510C3">
        <w:t>d</w:t>
      </w:r>
      <w:r w:rsidR="00D510C3" w:rsidRPr="00FE78E9">
        <w:t xml:space="preserve"> all </w:t>
      </w:r>
      <w:r>
        <w:t>three</w:t>
      </w:r>
      <w:r w:rsidR="00D510C3" w:rsidRPr="00FE78E9">
        <w:t xml:space="preserve"> surveys.</w:t>
      </w:r>
    </w:p>
    <w:p w14:paraId="16A068AF" w14:textId="501D3C58" w:rsidR="0054209F" w:rsidRPr="0054209F" w:rsidRDefault="0054209F" w:rsidP="0054209F">
      <w:pPr>
        <w:ind w:right="-46"/>
        <w:jc w:val="center"/>
        <w:rPr>
          <w:rFonts w:eastAsia="Calibri" w:cs="Times New Roman"/>
          <w:i/>
          <w:sz w:val="16"/>
          <w:szCs w:val="18"/>
        </w:rPr>
      </w:pPr>
      <w:r w:rsidRPr="004F63E7">
        <w:rPr>
          <w:rFonts w:eastAsia="Calibri" w:cs="Times New Roman"/>
          <w:i/>
          <w:sz w:val="16"/>
          <w:szCs w:val="18"/>
        </w:rPr>
        <w:t xml:space="preserve">Source: </w:t>
      </w:r>
      <w:r>
        <w:rPr>
          <w:rFonts w:eastAsia="Calibri" w:cs="Times New Roman"/>
          <w:i/>
          <w:sz w:val="16"/>
          <w:szCs w:val="18"/>
        </w:rPr>
        <w:t>Patient</w:t>
      </w:r>
      <w:r w:rsidRPr="004F63E7">
        <w:rPr>
          <w:rFonts w:eastAsia="Calibri" w:cs="Times New Roman"/>
          <w:i/>
          <w:sz w:val="16"/>
          <w:szCs w:val="18"/>
        </w:rPr>
        <w:t xml:space="preserve"> survey </w:t>
      </w:r>
      <w:r>
        <w:rPr>
          <w:rFonts w:eastAsia="Calibri" w:cs="Times New Roman"/>
          <w:i/>
          <w:sz w:val="16"/>
          <w:szCs w:val="18"/>
        </w:rPr>
        <w:t>Wave 1</w:t>
      </w:r>
      <w:r w:rsidRPr="004F63E7">
        <w:rPr>
          <w:rFonts w:eastAsia="Calibri" w:cs="Times New Roman"/>
          <w:i/>
          <w:sz w:val="16"/>
          <w:szCs w:val="18"/>
        </w:rPr>
        <w:t xml:space="preserve">, </w:t>
      </w:r>
      <w:r w:rsidRPr="00DB6C01">
        <w:rPr>
          <w:rFonts w:eastAsia="Calibri" w:cs="Times New Roman"/>
          <w:i/>
          <w:sz w:val="16"/>
          <w:szCs w:val="18"/>
        </w:rPr>
        <w:t>Dec 2017–Mar 2019</w:t>
      </w:r>
      <w:r>
        <w:rPr>
          <w:rFonts w:eastAsia="Calibri" w:cs="Times New Roman"/>
          <w:i/>
          <w:sz w:val="16"/>
          <w:szCs w:val="18"/>
        </w:rPr>
        <w:t xml:space="preserve">; </w:t>
      </w:r>
      <w:r w:rsidRPr="00B97BF9">
        <w:rPr>
          <w:rFonts w:eastAsia="Calibri" w:cs="Times New Roman"/>
          <w:i/>
          <w:sz w:val="16"/>
          <w:szCs w:val="18"/>
        </w:rPr>
        <w:t>Wave 2</w:t>
      </w:r>
      <w:r>
        <w:rPr>
          <w:rFonts w:eastAsia="Calibri" w:cs="Times New Roman"/>
          <w:i/>
          <w:sz w:val="16"/>
          <w:szCs w:val="18"/>
        </w:rPr>
        <w:t xml:space="preserve">, </w:t>
      </w:r>
      <w:r w:rsidRPr="00B97BF9">
        <w:rPr>
          <w:rFonts w:eastAsia="Calibri" w:cs="Times New Roman"/>
          <w:i/>
          <w:sz w:val="16"/>
          <w:szCs w:val="18"/>
        </w:rPr>
        <w:t>Dec 2019–Mar 2020</w:t>
      </w:r>
      <w:r>
        <w:rPr>
          <w:rFonts w:eastAsia="Calibri" w:cs="Times New Roman"/>
          <w:i/>
          <w:sz w:val="16"/>
          <w:szCs w:val="18"/>
        </w:rPr>
        <w:t xml:space="preserve">; and </w:t>
      </w:r>
      <w:r w:rsidRPr="00B97BF9">
        <w:rPr>
          <w:rFonts w:eastAsia="Calibri" w:cs="Times New Roman"/>
          <w:i/>
          <w:sz w:val="16"/>
          <w:szCs w:val="18"/>
        </w:rPr>
        <w:t>Wave 3 Mar–Apr 2021</w:t>
      </w:r>
      <w:r>
        <w:rPr>
          <w:rFonts w:eastAsia="Calibri" w:cs="Times New Roman"/>
          <w:i/>
          <w:sz w:val="16"/>
          <w:szCs w:val="18"/>
        </w:rPr>
        <w:t>.</w:t>
      </w:r>
    </w:p>
    <w:p w14:paraId="40D54A84" w14:textId="0A46F102" w:rsidR="00D510C3" w:rsidRDefault="00D510C3" w:rsidP="008D4347">
      <w:pPr>
        <w:pStyle w:val="TableorFigurecaptionHPA"/>
      </w:pPr>
      <w:bookmarkStart w:id="67" w:name="_Ref98319723"/>
      <w:r w:rsidRPr="005808A9">
        <w:t xml:space="preserve">Table </w:t>
      </w:r>
      <w:r w:rsidRPr="005808A9">
        <w:fldChar w:fldCharType="begin"/>
      </w:r>
      <w:r w:rsidRPr="005808A9">
        <w:rPr>
          <w:rFonts w:eastAsia="Yu Mincho" w:cs="Arial"/>
          <w:bCs/>
          <w:szCs w:val="16"/>
        </w:rPr>
        <w:instrText>SEQ Table \* ARABIC</w:instrText>
      </w:r>
      <w:r w:rsidRPr="005808A9">
        <w:fldChar w:fldCharType="separate"/>
      </w:r>
      <w:r w:rsidR="00FD44E2">
        <w:rPr>
          <w:rFonts w:eastAsia="Yu Mincho" w:cs="Arial"/>
          <w:bCs/>
          <w:noProof/>
          <w:szCs w:val="16"/>
        </w:rPr>
        <w:t>19</w:t>
      </w:r>
      <w:r w:rsidRPr="005808A9">
        <w:fldChar w:fldCharType="end"/>
      </w:r>
      <w:bookmarkEnd w:id="67"/>
      <w:r w:rsidRPr="005808A9">
        <w:t>: Odds of being</w:t>
      </w:r>
      <w:r>
        <w:rPr>
          <w:rFonts w:eastAsia="Yu Mincho" w:cs="Arial"/>
          <w:bCs/>
          <w:szCs w:val="16"/>
        </w:rPr>
        <w:t xml:space="preserve"> categories as 4 or 5 </w:t>
      </w:r>
      <w:r w:rsidR="000E6820">
        <w:rPr>
          <w:rFonts w:eastAsia="Yu Mincho" w:cs="Arial"/>
          <w:bCs/>
          <w:szCs w:val="16"/>
        </w:rPr>
        <w:t xml:space="preserve">in the PACIC </w:t>
      </w:r>
      <w:r>
        <w:rPr>
          <w:rFonts w:eastAsia="Yu Mincho" w:cs="Arial"/>
          <w:bCs/>
          <w:szCs w:val="16"/>
        </w:rPr>
        <w:t>in waves 2 and 3 relative to wave 1</w:t>
      </w:r>
    </w:p>
    <w:tbl>
      <w:tblPr>
        <w:tblW w:w="8934"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377"/>
        <w:gridCol w:w="1701"/>
        <w:gridCol w:w="1856"/>
      </w:tblGrid>
      <w:tr w:rsidR="00D510C3" w14:paraId="02698CA8" w14:textId="77777777" w:rsidTr="00EB3ECA">
        <w:trPr>
          <w:cantSplit/>
          <w:tblHeader/>
          <w:jc w:val="center"/>
        </w:trPr>
        <w:tc>
          <w:tcPr>
            <w:tcW w:w="5377" w:type="dxa"/>
            <w:vMerge w:val="restart"/>
            <w:shd w:val="clear" w:color="auto" w:fill="408BCA"/>
            <w:tcMar>
              <w:top w:w="0" w:type="dxa"/>
              <w:left w:w="0" w:type="dxa"/>
              <w:bottom w:w="0" w:type="dxa"/>
              <w:right w:w="0" w:type="dxa"/>
            </w:tcMar>
            <w:vAlign w:val="center"/>
          </w:tcPr>
          <w:p w14:paraId="51988644" w14:textId="77777777" w:rsidR="00D510C3" w:rsidRDefault="00D510C3" w:rsidP="00873AB1">
            <w:pPr>
              <w:spacing w:after="0"/>
              <w:jc w:val="center"/>
            </w:pPr>
            <w:r>
              <w:rPr>
                <w:rFonts w:eastAsia="Century Gothic" w:cs="Century Gothic"/>
                <w:b/>
                <w:color w:val="FFFFFF"/>
                <w:sz w:val="18"/>
                <w:szCs w:val="18"/>
              </w:rPr>
              <w:t>Outcome</w:t>
            </w:r>
          </w:p>
        </w:tc>
        <w:tc>
          <w:tcPr>
            <w:tcW w:w="3557" w:type="dxa"/>
            <w:gridSpan w:val="2"/>
            <w:shd w:val="clear" w:color="auto" w:fill="408BCA"/>
            <w:tcMar>
              <w:top w:w="0" w:type="dxa"/>
              <w:left w:w="0" w:type="dxa"/>
              <w:bottom w:w="0" w:type="dxa"/>
              <w:right w:w="0" w:type="dxa"/>
            </w:tcMar>
            <w:vAlign w:val="center"/>
          </w:tcPr>
          <w:p w14:paraId="6363B026" w14:textId="77777777" w:rsidR="00D510C3" w:rsidRDefault="00D510C3" w:rsidP="00873AB1">
            <w:pPr>
              <w:spacing w:after="0"/>
              <w:jc w:val="center"/>
            </w:pPr>
            <w:r>
              <w:rPr>
                <w:rFonts w:eastAsia="Century Gothic" w:cs="Century Gothic"/>
                <w:b/>
                <w:color w:val="FFFFFF"/>
                <w:sz w:val="18"/>
                <w:szCs w:val="18"/>
              </w:rPr>
              <w:t xml:space="preserve">Odds ratio‡ (95% CI) </w:t>
            </w:r>
            <w:r>
              <w:rPr>
                <w:rFonts w:eastAsia="Century Gothic" w:cs="Century Gothic"/>
                <w:b/>
                <w:color w:val="FFFFFF"/>
                <w:sz w:val="18"/>
                <w:szCs w:val="18"/>
              </w:rPr>
              <w:br/>
              <w:t>relative to wave 1</w:t>
            </w:r>
          </w:p>
        </w:tc>
      </w:tr>
      <w:tr w:rsidR="00D510C3" w14:paraId="2C631477" w14:textId="77777777" w:rsidTr="00EB3ECA">
        <w:trPr>
          <w:cantSplit/>
          <w:tblHeader/>
          <w:jc w:val="center"/>
        </w:trPr>
        <w:tc>
          <w:tcPr>
            <w:tcW w:w="5377" w:type="dxa"/>
            <w:vMerge/>
            <w:shd w:val="clear" w:color="auto" w:fill="408BCA"/>
            <w:tcMar>
              <w:top w:w="0" w:type="dxa"/>
              <w:left w:w="0" w:type="dxa"/>
              <w:bottom w:w="0" w:type="dxa"/>
              <w:right w:w="0" w:type="dxa"/>
            </w:tcMar>
            <w:vAlign w:val="center"/>
          </w:tcPr>
          <w:p w14:paraId="2645BD42" w14:textId="77777777" w:rsidR="00D510C3" w:rsidRDefault="00D510C3" w:rsidP="00873AB1">
            <w:pPr>
              <w:spacing w:after="0"/>
              <w:jc w:val="center"/>
            </w:pPr>
          </w:p>
        </w:tc>
        <w:tc>
          <w:tcPr>
            <w:tcW w:w="1701" w:type="dxa"/>
            <w:shd w:val="clear" w:color="auto" w:fill="408BCA"/>
            <w:tcMar>
              <w:top w:w="0" w:type="dxa"/>
              <w:left w:w="0" w:type="dxa"/>
              <w:bottom w:w="0" w:type="dxa"/>
              <w:right w:w="0" w:type="dxa"/>
            </w:tcMar>
            <w:vAlign w:val="center"/>
          </w:tcPr>
          <w:p w14:paraId="5C7A579B" w14:textId="77777777" w:rsidR="00D510C3" w:rsidRDefault="00D510C3" w:rsidP="00873AB1">
            <w:pPr>
              <w:spacing w:after="0"/>
              <w:jc w:val="center"/>
            </w:pPr>
            <w:r>
              <w:rPr>
                <w:rFonts w:eastAsia="Century Gothic" w:cs="Century Gothic"/>
                <w:b/>
                <w:color w:val="FFFFFF"/>
                <w:sz w:val="18"/>
                <w:szCs w:val="18"/>
              </w:rPr>
              <w:t>Wave 2</w:t>
            </w:r>
          </w:p>
        </w:tc>
        <w:tc>
          <w:tcPr>
            <w:tcW w:w="1856" w:type="dxa"/>
            <w:shd w:val="clear" w:color="auto" w:fill="408BCA"/>
            <w:tcMar>
              <w:top w:w="0" w:type="dxa"/>
              <w:left w:w="0" w:type="dxa"/>
              <w:bottom w:w="0" w:type="dxa"/>
              <w:right w:w="0" w:type="dxa"/>
            </w:tcMar>
            <w:vAlign w:val="center"/>
          </w:tcPr>
          <w:p w14:paraId="5C7FC2DA" w14:textId="77777777" w:rsidR="00D510C3" w:rsidRDefault="00D510C3" w:rsidP="00873AB1">
            <w:pPr>
              <w:spacing w:after="0"/>
              <w:jc w:val="center"/>
            </w:pPr>
            <w:r>
              <w:rPr>
                <w:rFonts w:eastAsia="Century Gothic" w:cs="Century Gothic"/>
                <w:b/>
                <w:color w:val="FFFFFF"/>
                <w:sz w:val="18"/>
                <w:szCs w:val="18"/>
              </w:rPr>
              <w:t>Wave 3</w:t>
            </w:r>
          </w:p>
        </w:tc>
      </w:tr>
      <w:tr w:rsidR="001D307E" w14:paraId="753051B8" w14:textId="77777777" w:rsidTr="00EB3ECA">
        <w:trPr>
          <w:cantSplit/>
          <w:jc w:val="center"/>
        </w:trPr>
        <w:tc>
          <w:tcPr>
            <w:tcW w:w="5377" w:type="dxa"/>
            <w:shd w:val="clear" w:color="auto" w:fill="FFFFFF"/>
            <w:tcMar>
              <w:top w:w="0" w:type="dxa"/>
              <w:left w:w="0" w:type="dxa"/>
              <w:bottom w:w="0" w:type="dxa"/>
              <w:right w:w="0" w:type="dxa"/>
            </w:tcMar>
          </w:tcPr>
          <w:p w14:paraId="28C7F728" w14:textId="3EB18333" w:rsidR="001D307E" w:rsidRPr="001D307E" w:rsidRDefault="001D307E" w:rsidP="001D307E">
            <w:pPr>
              <w:spacing w:before="40" w:after="40"/>
              <w:ind w:left="100" w:right="100"/>
              <w:rPr>
                <w:rFonts w:eastAsia="Century Gothic" w:cs="Century Gothic"/>
                <w:color w:val="000000"/>
                <w:sz w:val="18"/>
                <w:szCs w:val="18"/>
              </w:rPr>
            </w:pPr>
            <w:r w:rsidRPr="001D307E">
              <w:rPr>
                <w:sz w:val="18"/>
                <w:szCs w:val="18"/>
              </w:rPr>
              <w:t>PAM†</w:t>
            </w:r>
          </w:p>
        </w:tc>
        <w:tc>
          <w:tcPr>
            <w:tcW w:w="1701" w:type="dxa"/>
            <w:shd w:val="clear" w:color="auto" w:fill="FFFFFF"/>
            <w:tcMar>
              <w:top w:w="0" w:type="dxa"/>
              <w:left w:w="0" w:type="dxa"/>
              <w:bottom w:w="0" w:type="dxa"/>
              <w:right w:w="0" w:type="dxa"/>
            </w:tcMar>
          </w:tcPr>
          <w:p w14:paraId="1A6186DC" w14:textId="5C7444F4" w:rsidR="001D307E" w:rsidRPr="001D307E" w:rsidRDefault="001D307E" w:rsidP="001D307E">
            <w:pPr>
              <w:spacing w:before="40" w:after="40"/>
              <w:ind w:left="100" w:right="100"/>
              <w:jc w:val="center"/>
              <w:rPr>
                <w:rFonts w:eastAsia="Century Gothic" w:cs="Century Gothic"/>
                <w:color w:val="000000"/>
                <w:sz w:val="18"/>
                <w:szCs w:val="18"/>
              </w:rPr>
            </w:pPr>
            <w:r w:rsidRPr="001D307E">
              <w:rPr>
                <w:sz w:val="18"/>
                <w:szCs w:val="18"/>
              </w:rPr>
              <w:t>1.09 (0.97, 1.21)</w:t>
            </w:r>
          </w:p>
        </w:tc>
        <w:tc>
          <w:tcPr>
            <w:tcW w:w="1856" w:type="dxa"/>
            <w:shd w:val="clear" w:color="auto" w:fill="FFFFFF"/>
            <w:tcMar>
              <w:top w:w="0" w:type="dxa"/>
              <w:left w:w="0" w:type="dxa"/>
              <w:bottom w:w="0" w:type="dxa"/>
              <w:right w:w="0" w:type="dxa"/>
            </w:tcMar>
          </w:tcPr>
          <w:p w14:paraId="2A7F6AC8" w14:textId="73862286" w:rsidR="001D307E" w:rsidRPr="001D307E" w:rsidRDefault="001D307E" w:rsidP="001D307E">
            <w:pPr>
              <w:spacing w:before="40" w:after="40"/>
              <w:ind w:left="100" w:right="100"/>
              <w:jc w:val="center"/>
              <w:rPr>
                <w:rFonts w:eastAsia="Century Gothic" w:cs="Century Gothic"/>
                <w:color w:val="000000"/>
                <w:sz w:val="18"/>
                <w:szCs w:val="18"/>
              </w:rPr>
            </w:pPr>
            <w:r w:rsidRPr="001D307E">
              <w:rPr>
                <w:sz w:val="18"/>
                <w:szCs w:val="18"/>
              </w:rPr>
              <w:t>1.00 (0.88, 1.12)</w:t>
            </w:r>
          </w:p>
        </w:tc>
      </w:tr>
      <w:tr w:rsidR="00D510C3" w14:paraId="57169F86" w14:textId="77777777" w:rsidTr="00EB3ECA">
        <w:trPr>
          <w:cantSplit/>
          <w:jc w:val="center"/>
        </w:trPr>
        <w:tc>
          <w:tcPr>
            <w:tcW w:w="5377" w:type="dxa"/>
            <w:shd w:val="clear" w:color="auto" w:fill="FFFFFF"/>
            <w:tcMar>
              <w:top w:w="0" w:type="dxa"/>
              <w:left w:w="0" w:type="dxa"/>
              <w:bottom w:w="0" w:type="dxa"/>
              <w:right w:w="0" w:type="dxa"/>
            </w:tcMar>
            <w:vAlign w:val="center"/>
          </w:tcPr>
          <w:p w14:paraId="7014E8F4" w14:textId="06C54B11" w:rsidR="00D510C3" w:rsidRDefault="00D510C3" w:rsidP="00A43095">
            <w:pPr>
              <w:spacing w:before="40" w:after="40"/>
              <w:ind w:left="100" w:right="100"/>
            </w:pPr>
            <w:r>
              <w:rPr>
                <w:rFonts w:eastAsia="Century Gothic" w:cs="Century Gothic"/>
                <w:color w:val="000000"/>
                <w:sz w:val="18"/>
                <w:szCs w:val="18"/>
              </w:rPr>
              <w:t>PACIC: Patient activation score</w:t>
            </w:r>
            <w:r w:rsidR="00331A97">
              <w:rPr>
                <w:rFonts w:eastAsia="Century Gothic" w:cs="Century Gothic"/>
                <w:color w:val="000000"/>
                <w:sz w:val="18"/>
                <w:szCs w:val="18"/>
              </w:rPr>
              <w:t xml:space="preserve"> (≥4)</w:t>
            </w:r>
          </w:p>
        </w:tc>
        <w:tc>
          <w:tcPr>
            <w:tcW w:w="1701" w:type="dxa"/>
            <w:shd w:val="clear" w:color="auto" w:fill="FFFFFF"/>
            <w:tcMar>
              <w:top w:w="0" w:type="dxa"/>
              <w:left w:w="0" w:type="dxa"/>
              <w:bottom w:w="0" w:type="dxa"/>
              <w:right w:w="0" w:type="dxa"/>
            </w:tcMar>
            <w:vAlign w:val="center"/>
          </w:tcPr>
          <w:p w14:paraId="6D39BCAB" w14:textId="77777777" w:rsidR="00D510C3" w:rsidRDefault="00D510C3" w:rsidP="00A43095">
            <w:pPr>
              <w:spacing w:before="40" w:after="40"/>
              <w:ind w:left="100" w:right="100"/>
              <w:jc w:val="center"/>
            </w:pPr>
            <w:r>
              <w:rPr>
                <w:rFonts w:eastAsia="Century Gothic" w:cs="Century Gothic"/>
                <w:color w:val="000000"/>
                <w:sz w:val="18"/>
                <w:szCs w:val="18"/>
              </w:rPr>
              <w:t>0.96 (0.85, 1.08)</w:t>
            </w:r>
          </w:p>
        </w:tc>
        <w:tc>
          <w:tcPr>
            <w:tcW w:w="1856" w:type="dxa"/>
            <w:shd w:val="clear" w:color="auto" w:fill="FFFFFF"/>
            <w:tcMar>
              <w:top w:w="0" w:type="dxa"/>
              <w:left w:w="0" w:type="dxa"/>
              <w:bottom w:w="0" w:type="dxa"/>
              <w:right w:w="0" w:type="dxa"/>
            </w:tcMar>
            <w:vAlign w:val="center"/>
          </w:tcPr>
          <w:p w14:paraId="5B07D8D7" w14:textId="77777777" w:rsidR="00D510C3" w:rsidRDefault="00D510C3" w:rsidP="00A43095">
            <w:pPr>
              <w:spacing w:before="40" w:after="40"/>
              <w:ind w:left="100" w:right="100"/>
              <w:jc w:val="center"/>
            </w:pPr>
            <w:r>
              <w:rPr>
                <w:rFonts w:eastAsia="Century Gothic" w:cs="Century Gothic"/>
                <w:color w:val="000000"/>
                <w:sz w:val="18"/>
                <w:szCs w:val="18"/>
              </w:rPr>
              <w:t>0.84 (0.74, 0.95)</w:t>
            </w:r>
          </w:p>
        </w:tc>
      </w:tr>
      <w:tr w:rsidR="00D510C3" w14:paraId="276D958A" w14:textId="77777777" w:rsidTr="00EB3ECA">
        <w:trPr>
          <w:cantSplit/>
          <w:jc w:val="center"/>
        </w:trPr>
        <w:tc>
          <w:tcPr>
            <w:tcW w:w="5377" w:type="dxa"/>
            <w:shd w:val="clear" w:color="auto" w:fill="FFFFFF"/>
            <w:tcMar>
              <w:top w:w="0" w:type="dxa"/>
              <w:left w:w="0" w:type="dxa"/>
              <w:bottom w:w="0" w:type="dxa"/>
              <w:right w:w="0" w:type="dxa"/>
            </w:tcMar>
            <w:vAlign w:val="center"/>
          </w:tcPr>
          <w:p w14:paraId="19F2B558" w14:textId="5D8FB5BA" w:rsidR="00D510C3" w:rsidRDefault="00D510C3" w:rsidP="00A43095">
            <w:pPr>
              <w:spacing w:before="40" w:after="40"/>
              <w:ind w:left="100" w:right="100"/>
            </w:pPr>
            <w:r>
              <w:rPr>
                <w:rFonts w:eastAsia="Century Gothic" w:cs="Century Gothic"/>
                <w:color w:val="000000"/>
                <w:sz w:val="18"/>
                <w:szCs w:val="18"/>
              </w:rPr>
              <w:t>PACIC: Decision support score</w:t>
            </w:r>
            <w:r w:rsidR="00331A97">
              <w:rPr>
                <w:rFonts w:eastAsia="Century Gothic" w:cs="Century Gothic"/>
                <w:color w:val="000000"/>
                <w:sz w:val="18"/>
                <w:szCs w:val="18"/>
              </w:rPr>
              <w:t xml:space="preserve"> (≥4)</w:t>
            </w:r>
          </w:p>
        </w:tc>
        <w:tc>
          <w:tcPr>
            <w:tcW w:w="1701" w:type="dxa"/>
            <w:shd w:val="clear" w:color="auto" w:fill="FFFFFF"/>
            <w:tcMar>
              <w:top w:w="0" w:type="dxa"/>
              <w:left w:w="0" w:type="dxa"/>
              <w:bottom w:w="0" w:type="dxa"/>
              <w:right w:w="0" w:type="dxa"/>
            </w:tcMar>
            <w:vAlign w:val="center"/>
          </w:tcPr>
          <w:p w14:paraId="0F23A665" w14:textId="77777777" w:rsidR="00D510C3" w:rsidRDefault="00D510C3" w:rsidP="00A43095">
            <w:pPr>
              <w:spacing w:before="40" w:after="40"/>
              <w:ind w:left="100" w:right="100"/>
              <w:jc w:val="center"/>
            </w:pPr>
            <w:r>
              <w:rPr>
                <w:rFonts w:eastAsia="Century Gothic" w:cs="Century Gothic"/>
                <w:color w:val="000000"/>
                <w:sz w:val="18"/>
                <w:szCs w:val="18"/>
              </w:rPr>
              <w:t>0.82 (0.73, 0.92)</w:t>
            </w:r>
          </w:p>
        </w:tc>
        <w:tc>
          <w:tcPr>
            <w:tcW w:w="1856" w:type="dxa"/>
            <w:shd w:val="clear" w:color="auto" w:fill="FFFFFF"/>
            <w:tcMar>
              <w:top w:w="0" w:type="dxa"/>
              <w:left w:w="0" w:type="dxa"/>
              <w:bottom w:w="0" w:type="dxa"/>
              <w:right w:w="0" w:type="dxa"/>
            </w:tcMar>
            <w:vAlign w:val="center"/>
          </w:tcPr>
          <w:p w14:paraId="65B337B9" w14:textId="77777777" w:rsidR="00D510C3" w:rsidRDefault="00D510C3" w:rsidP="00A43095">
            <w:pPr>
              <w:spacing w:before="40" w:after="40"/>
              <w:ind w:left="100" w:right="100"/>
              <w:jc w:val="center"/>
            </w:pPr>
            <w:r>
              <w:rPr>
                <w:rFonts w:eastAsia="Century Gothic" w:cs="Century Gothic"/>
                <w:color w:val="000000"/>
                <w:sz w:val="18"/>
                <w:szCs w:val="18"/>
              </w:rPr>
              <w:t>0.62 (0.55, 0.70)</w:t>
            </w:r>
          </w:p>
        </w:tc>
      </w:tr>
      <w:tr w:rsidR="00D510C3" w14:paraId="63403B64" w14:textId="77777777" w:rsidTr="00EB3ECA">
        <w:trPr>
          <w:cantSplit/>
          <w:jc w:val="center"/>
        </w:trPr>
        <w:tc>
          <w:tcPr>
            <w:tcW w:w="5377" w:type="dxa"/>
            <w:shd w:val="clear" w:color="auto" w:fill="FFFFFF"/>
            <w:tcMar>
              <w:top w:w="0" w:type="dxa"/>
              <w:left w:w="0" w:type="dxa"/>
              <w:bottom w:w="0" w:type="dxa"/>
              <w:right w:w="0" w:type="dxa"/>
            </w:tcMar>
            <w:vAlign w:val="center"/>
          </w:tcPr>
          <w:p w14:paraId="320EA71A" w14:textId="1FD668AB" w:rsidR="00D510C3" w:rsidRDefault="00D510C3" w:rsidP="00A43095">
            <w:pPr>
              <w:spacing w:before="40" w:after="40"/>
              <w:ind w:left="100" w:right="100"/>
            </w:pPr>
            <w:r>
              <w:rPr>
                <w:rFonts w:eastAsia="Century Gothic" w:cs="Century Gothic"/>
                <w:color w:val="000000"/>
                <w:sz w:val="18"/>
                <w:szCs w:val="18"/>
              </w:rPr>
              <w:t>PACIC: Goal setting score</w:t>
            </w:r>
            <w:r w:rsidR="00331A97">
              <w:rPr>
                <w:rFonts w:eastAsia="Century Gothic" w:cs="Century Gothic"/>
                <w:color w:val="000000"/>
                <w:sz w:val="18"/>
                <w:szCs w:val="18"/>
              </w:rPr>
              <w:t xml:space="preserve"> (≥4)</w:t>
            </w:r>
          </w:p>
        </w:tc>
        <w:tc>
          <w:tcPr>
            <w:tcW w:w="1701" w:type="dxa"/>
            <w:shd w:val="clear" w:color="auto" w:fill="FFFFFF"/>
            <w:tcMar>
              <w:top w:w="0" w:type="dxa"/>
              <w:left w:w="0" w:type="dxa"/>
              <w:bottom w:w="0" w:type="dxa"/>
              <w:right w:w="0" w:type="dxa"/>
            </w:tcMar>
            <w:vAlign w:val="center"/>
          </w:tcPr>
          <w:p w14:paraId="772D4D5C" w14:textId="77777777" w:rsidR="00D510C3" w:rsidRDefault="00D510C3" w:rsidP="00A43095">
            <w:pPr>
              <w:spacing w:before="40" w:after="40"/>
              <w:ind w:left="100" w:right="100"/>
              <w:jc w:val="center"/>
            </w:pPr>
            <w:r>
              <w:rPr>
                <w:rFonts w:eastAsia="Century Gothic" w:cs="Century Gothic"/>
                <w:color w:val="000000"/>
                <w:sz w:val="18"/>
                <w:szCs w:val="18"/>
              </w:rPr>
              <w:t>0.95 (0.85, 1.06)</w:t>
            </w:r>
          </w:p>
        </w:tc>
        <w:tc>
          <w:tcPr>
            <w:tcW w:w="1856" w:type="dxa"/>
            <w:shd w:val="clear" w:color="auto" w:fill="FFFFFF"/>
            <w:tcMar>
              <w:top w:w="0" w:type="dxa"/>
              <w:left w:w="0" w:type="dxa"/>
              <w:bottom w:w="0" w:type="dxa"/>
              <w:right w:w="0" w:type="dxa"/>
            </w:tcMar>
            <w:vAlign w:val="center"/>
          </w:tcPr>
          <w:p w14:paraId="1FFDB61D" w14:textId="77777777" w:rsidR="00D510C3" w:rsidRDefault="00D510C3" w:rsidP="00A43095">
            <w:pPr>
              <w:spacing w:before="40" w:after="40"/>
              <w:ind w:left="100" w:right="100"/>
              <w:jc w:val="center"/>
            </w:pPr>
            <w:r>
              <w:rPr>
                <w:rFonts w:eastAsia="Century Gothic" w:cs="Century Gothic"/>
                <w:color w:val="000000"/>
                <w:sz w:val="18"/>
                <w:szCs w:val="18"/>
              </w:rPr>
              <w:t>0.80 (0.71, 0.90)</w:t>
            </w:r>
          </w:p>
        </w:tc>
      </w:tr>
      <w:tr w:rsidR="00D510C3" w14:paraId="0440FDC2" w14:textId="77777777" w:rsidTr="00EB3ECA">
        <w:trPr>
          <w:cantSplit/>
          <w:jc w:val="center"/>
        </w:trPr>
        <w:tc>
          <w:tcPr>
            <w:tcW w:w="5377" w:type="dxa"/>
            <w:shd w:val="clear" w:color="auto" w:fill="FFFFFF"/>
            <w:tcMar>
              <w:top w:w="0" w:type="dxa"/>
              <w:left w:w="0" w:type="dxa"/>
              <w:bottom w:w="0" w:type="dxa"/>
              <w:right w:w="0" w:type="dxa"/>
            </w:tcMar>
            <w:vAlign w:val="center"/>
          </w:tcPr>
          <w:p w14:paraId="323368C2" w14:textId="0EE29BD2" w:rsidR="00D510C3" w:rsidRDefault="00D510C3" w:rsidP="00A43095">
            <w:pPr>
              <w:spacing w:before="40" w:after="40"/>
              <w:ind w:left="100" w:right="100"/>
            </w:pPr>
            <w:r>
              <w:rPr>
                <w:rFonts w:eastAsia="Century Gothic" w:cs="Century Gothic"/>
                <w:color w:val="000000"/>
                <w:sz w:val="18"/>
                <w:szCs w:val="18"/>
              </w:rPr>
              <w:t>PACIC: Problem solving score</w:t>
            </w:r>
            <w:r w:rsidR="00331A97">
              <w:rPr>
                <w:rFonts w:eastAsia="Century Gothic" w:cs="Century Gothic"/>
                <w:color w:val="000000"/>
                <w:sz w:val="18"/>
                <w:szCs w:val="18"/>
              </w:rPr>
              <w:t xml:space="preserve"> (≥4)</w:t>
            </w:r>
          </w:p>
        </w:tc>
        <w:tc>
          <w:tcPr>
            <w:tcW w:w="1701" w:type="dxa"/>
            <w:shd w:val="clear" w:color="auto" w:fill="FFFFFF"/>
            <w:tcMar>
              <w:top w:w="0" w:type="dxa"/>
              <w:left w:w="0" w:type="dxa"/>
              <w:bottom w:w="0" w:type="dxa"/>
              <w:right w:w="0" w:type="dxa"/>
            </w:tcMar>
            <w:vAlign w:val="center"/>
          </w:tcPr>
          <w:p w14:paraId="7946B6DC" w14:textId="77777777" w:rsidR="00D510C3" w:rsidRDefault="00D510C3" w:rsidP="00A43095">
            <w:pPr>
              <w:spacing w:before="40" w:after="40"/>
              <w:ind w:left="100" w:right="100"/>
              <w:jc w:val="center"/>
            </w:pPr>
            <w:r>
              <w:rPr>
                <w:rFonts w:eastAsia="Century Gothic" w:cs="Century Gothic"/>
                <w:color w:val="000000"/>
                <w:sz w:val="18"/>
                <w:szCs w:val="18"/>
              </w:rPr>
              <w:t>0.82 (0.70, 0.94)</w:t>
            </w:r>
          </w:p>
        </w:tc>
        <w:tc>
          <w:tcPr>
            <w:tcW w:w="1856" w:type="dxa"/>
            <w:shd w:val="clear" w:color="auto" w:fill="FFFFFF"/>
            <w:tcMar>
              <w:top w:w="0" w:type="dxa"/>
              <w:left w:w="0" w:type="dxa"/>
              <w:bottom w:w="0" w:type="dxa"/>
              <w:right w:w="0" w:type="dxa"/>
            </w:tcMar>
            <w:vAlign w:val="center"/>
          </w:tcPr>
          <w:p w14:paraId="28E214B4" w14:textId="77777777" w:rsidR="00D510C3" w:rsidRDefault="00D510C3" w:rsidP="00A43095">
            <w:pPr>
              <w:spacing w:before="40" w:after="40"/>
              <w:ind w:left="100" w:right="100"/>
              <w:jc w:val="center"/>
            </w:pPr>
            <w:r>
              <w:rPr>
                <w:rFonts w:eastAsia="Century Gothic" w:cs="Century Gothic"/>
                <w:color w:val="000000"/>
                <w:sz w:val="18"/>
                <w:szCs w:val="18"/>
              </w:rPr>
              <w:t>0.79 (0.67, 0.93)</w:t>
            </w:r>
          </w:p>
        </w:tc>
      </w:tr>
      <w:tr w:rsidR="00D510C3" w14:paraId="0912F969" w14:textId="77777777" w:rsidTr="00EB3ECA">
        <w:trPr>
          <w:cantSplit/>
          <w:jc w:val="center"/>
        </w:trPr>
        <w:tc>
          <w:tcPr>
            <w:tcW w:w="5377" w:type="dxa"/>
            <w:shd w:val="clear" w:color="auto" w:fill="FFFFFF"/>
            <w:tcMar>
              <w:top w:w="0" w:type="dxa"/>
              <w:left w:w="0" w:type="dxa"/>
              <w:bottom w:w="0" w:type="dxa"/>
              <w:right w:w="0" w:type="dxa"/>
            </w:tcMar>
            <w:vAlign w:val="center"/>
          </w:tcPr>
          <w:p w14:paraId="4C53B013" w14:textId="7473CB28" w:rsidR="00D510C3" w:rsidRDefault="00D510C3" w:rsidP="00A43095">
            <w:pPr>
              <w:spacing w:before="40" w:after="40"/>
              <w:ind w:left="100" w:right="100"/>
            </w:pPr>
            <w:r>
              <w:rPr>
                <w:rFonts w:eastAsia="Century Gothic" w:cs="Century Gothic"/>
                <w:color w:val="000000"/>
                <w:sz w:val="18"/>
                <w:szCs w:val="18"/>
              </w:rPr>
              <w:t>PACIC: Follow-up/ co-ordination score</w:t>
            </w:r>
            <w:r w:rsidR="00331A97">
              <w:rPr>
                <w:rFonts w:eastAsia="Century Gothic" w:cs="Century Gothic"/>
                <w:color w:val="000000"/>
                <w:sz w:val="18"/>
                <w:szCs w:val="18"/>
              </w:rPr>
              <w:t xml:space="preserve"> (≥4)</w:t>
            </w:r>
          </w:p>
        </w:tc>
        <w:tc>
          <w:tcPr>
            <w:tcW w:w="1701" w:type="dxa"/>
            <w:shd w:val="clear" w:color="auto" w:fill="FFFFFF"/>
            <w:tcMar>
              <w:top w:w="0" w:type="dxa"/>
              <w:left w:w="0" w:type="dxa"/>
              <w:bottom w:w="0" w:type="dxa"/>
              <w:right w:w="0" w:type="dxa"/>
            </w:tcMar>
            <w:vAlign w:val="center"/>
          </w:tcPr>
          <w:p w14:paraId="4196B65F" w14:textId="77777777" w:rsidR="00D510C3" w:rsidRDefault="00D510C3" w:rsidP="00A43095">
            <w:pPr>
              <w:spacing w:before="40" w:after="40"/>
              <w:ind w:left="100" w:right="100"/>
              <w:jc w:val="center"/>
            </w:pPr>
            <w:r>
              <w:rPr>
                <w:rFonts w:eastAsia="Century Gothic" w:cs="Century Gothic"/>
                <w:color w:val="000000"/>
                <w:sz w:val="18"/>
                <w:szCs w:val="18"/>
              </w:rPr>
              <w:t>1.04 (0.89, 1.22)</w:t>
            </w:r>
          </w:p>
        </w:tc>
        <w:tc>
          <w:tcPr>
            <w:tcW w:w="1856" w:type="dxa"/>
            <w:shd w:val="clear" w:color="auto" w:fill="FFFFFF"/>
            <w:tcMar>
              <w:top w:w="0" w:type="dxa"/>
              <w:left w:w="0" w:type="dxa"/>
              <w:bottom w:w="0" w:type="dxa"/>
              <w:right w:w="0" w:type="dxa"/>
            </w:tcMar>
            <w:vAlign w:val="center"/>
          </w:tcPr>
          <w:p w14:paraId="4DDF42D0" w14:textId="77777777" w:rsidR="00D510C3" w:rsidRDefault="00D510C3" w:rsidP="00A43095">
            <w:pPr>
              <w:spacing w:before="40" w:after="40"/>
              <w:ind w:left="100" w:right="100"/>
              <w:jc w:val="center"/>
            </w:pPr>
            <w:r>
              <w:rPr>
                <w:rFonts w:eastAsia="Century Gothic" w:cs="Century Gothic"/>
                <w:color w:val="000000"/>
                <w:sz w:val="18"/>
                <w:szCs w:val="18"/>
              </w:rPr>
              <w:t>0.79 (0.66, 0.95)</w:t>
            </w:r>
          </w:p>
        </w:tc>
      </w:tr>
      <w:tr w:rsidR="00D510C3" w14:paraId="63B5F544" w14:textId="77777777" w:rsidTr="00EB3ECA">
        <w:trPr>
          <w:cantSplit/>
          <w:jc w:val="center"/>
        </w:trPr>
        <w:tc>
          <w:tcPr>
            <w:tcW w:w="5377" w:type="dxa"/>
            <w:shd w:val="clear" w:color="auto" w:fill="FFFFFF"/>
            <w:tcMar>
              <w:top w:w="0" w:type="dxa"/>
              <w:left w:w="0" w:type="dxa"/>
              <w:bottom w:w="0" w:type="dxa"/>
              <w:right w:w="0" w:type="dxa"/>
            </w:tcMar>
            <w:vAlign w:val="center"/>
          </w:tcPr>
          <w:p w14:paraId="37F6EE70" w14:textId="2A7C7CAB" w:rsidR="00D510C3" w:rsidRDefault="00D510C3" w:rsidP="00A43095">
            <w:pPr>
              <w:spacing w:before="40" w:after="40"/>
              <w:ind w:left="100" w:right="100"/>
            </w:pPr>
            <w:r>
              <w:rPr>
                <w:rFonts w:eastAsia="Century Gothic" w:cs="Century Gothic"/>
                <w:color w:val="000000"/>
                <w:sz w:val="18"/>
                <w:szCs w:val="18"/>
              </w:rPr>
              <w:t>Total score (PACIC)</w:t>
            </w:r>
            <w:r w:rsidR="00331A97">
              <w:rPr>
                <w:rFonts w:eastAsia="Century Gothic" w:cs="Century Gothic"/>
                <w:color w:val="000000"/>
                <w:sz w:val="18"/>
                <w:szCs w:val="18"/>
              </w:rPr>
              <w:t xml:space="preserve"> (≥4)</w:t>
            </w:r>
          </w:p>
        </w:tc>
        <w:tc>
          <w:tcPr>
            <w:tcW w:w="1701" w:type="dxa"/>
            <w:shd w:val="clear" w:color="auto" w:fill="FFFFFF"/>
            <w:tcMar>
              <w:top w:w="0" w:type="dxa"/>
              <w:left w:w="0" w:type="dxa"/>
              <w:bottom w:w="0" w:type="dxa"/>
              <w:right w:w="0" w:type="dxa"/>
            </w:tcMar>
            <w:vAlign w:val="center"/>
          </w:tcPr>
          <w:p w14:paraId="1726087F" w14:textId="77777777" w:rsidR="00D510C3" w:rsidRDefault="00D510C3" w:rsidP="00A43095">
            <w:pPr>
              <w:spacing w:before="40" w:after="40"/>
              <w:ind w:left="100" w:right="100"/>
              <w:jc w:val="center"/>
            </w:pPr>
            <w:r>
              <w:rPr>
                <w:rFonts w:eastAsia="Century Gothic" w:cs="Century Gothic"/>
                <w:color w:val="000000"/>
                <w:sz w:val="18"/>
                <w:szCs w:val="18"/>
              </w:rPr>
              <w:t>0.93 (0.82, 1.04)</w:t>
            </w:r>
          </w:p>
        </w:tc>
        <w:tc>
          <w:tcPr>
            <w:tcW w:w="1856" w:type="dxa"/>
            <w:shd w:val="clear" w:color="auto" w:fill="FFFFFF"/>
            <w:tcMar>
              <w:top w:w="0" w:type="dxa"/>
              <w:left w:w="0" w:type="dxa"/>
              <w:bottom w:w="0" w:type="dxa"/>
              <w:right w:w="0" w:type="dxa"/>
            </w:tcMar>
            <w:vAlign w:val="center"/>
          </w:tcPr>
          <w:p w14:paraId="2920A064" w14:textId="77777777" w:rsidR="00D510C3" w:rsidRDefault="00D510C3" w:rsidP="00A43095">
            <w:pPr>
              <w:spacing w:before="40" w:after="40"/>
              <w:ind w:left="100" w:right="100"/>
              <w:jc w:val="center"/>
            </w:pPr>
            <w:r>
              <w:rPr>
                <w:rFonts w:eastAsia="Century Gothic" w:cs="Century Gothic"/>
                <w:color w:val="000000"/>
                <w:sz w:val="18"/>
                <w:szCs w:val="18"/>
              </w:rPr>
              <w:t>0.73 (0.64, 0.83)</w:t>
            </w:r>
          </w:p>
        </w:tc>
      </w:tr>
      <w:tr w:rsidR="00D510C3" w14:paraId="50C717E5" w14:textId="77777777" w:rsidTr="00EB3ECA">
        <w:trPr>
          <w:cantSplit/>
          <w:jc w:val="center"/>
        </w:trPr>
        <w:tc>
          <w:tcPr>
            <w:tcW w:w="5377" w:type="dxa"/>
            <w:shd w:val="clear" w:color="auto" w:fill="FFFFFF"/>
            <w:tcMar>
              <w:top w:w="0" w:type="dxa"/>
              <w:left w:w="0" w:type="dxa"/>
              <w:bottom w:w="0" w:type="dxa"/>
              <w:right w:w="0" w:type="dxa"/>
            </w:tcMar>
            <w:vAlign w:val="center"/>
          </w:tcPr>
          <w:p w14:paraId="25074BF0" w14:textId="18BB5F95" w:rsidR="00D510C3" w:rsidRDefault="00D510C3" w:rsidP="00A43095">
            <w:pPr>
              <w:spacing w:before="40" w:after="40"/>
              <w:ind w:left="100" w:right="100"/>
            </w:pPr>
            <w:bookmarkStart w:id="68" w:name="_Hlk98320256"/>
            <w:r>
              <w:rPr>
                <w:rFonts w:eastAsia="Century Gothic" w:cs="Century Gothic"/>
                <w:color w:val="000000"/>
                <w:sz w:val="18"/>
                <w:szCs w:val="18"/>
              </w:rPr>
              <w:t>Patient rating of overall health (</w:t>
            </w:r>
            <w:r w:rsidR="003949B7">
              <w:rPr>
                <w:rFonts w:eastAsia="Century Gothic" w:cs="Century Gothic"/>
                <w:color w:val="000000"/>
                <w:sz w:val="18"/>
                <w:szCs w:val="18"/>
              </w:rPr>
              <w:t>Excellent or very good</w:t>
            </w:r>
            <w:r>
              <w:rPr>
                <w:rFonts w:eastAsia="Century Gothic" w:cs="Century Gothic"/>
                <w:color w:val="000000"/>
                <w:sz w:val="18"/>
                <w:szCs w:val="18"/>
              </w:rPr>
              <w:t>)</w:t>
            </w:r>
          </w:p>
        </w:tc>
        <w:tc>
          <w:tcPr>
            <w:tcW w:w="1701" w:type="dxa"/>
            <w:shd w:val="clear" w:color="auto" w:fill="FFFFFF"/>
            <w:tcMar>
              <w:top w:w="0" w:type="dxa"/>
              <w:left w:w="0" w:type="dxa"/>
              <w:bottom w:w="0" w:type="dxa"/>
              <w:right w:w="0" w:type="dxa"/>
            </w:tcMar>
            <w:vAlign w:val="center"/>
          </w:tcPr>
          <w:p w14:paraId="23F90098" w14:textId="701ACA6B" w:rsidR="00D510C3" w:rsidRPr="00805E65" w:rsidRDefault="00D00D6C" w:rsidP="00A43095">
            <w:pPr>
              <w:spacing w:before="40" w:after="40"/>
              <w:ind w:left="100" w:right="100"/>
              <w:jc w:val="center"/>
              <w:rPr>
                <w:rFonts w:eastAsia="Century Gothic" w:cs="Century Gothic"/>
                <w:color w:val="000000"/>
                <w:sz w:val="18"/>
                <w:szCs w:val="18"/>
              </w:rPr>
            </w:pPr>
            <w:r w:rsidRPr="00805E65">
              <w:rPr>
                <w:rFonts w:eastAsia="Century Gothic" w:cs="Century Gothic"/>
                <w:color w:val="000000"/>
                <w:sz w:val="18"/>
                <w:szCs w:val="18"/>
              </w:rPr>
              <w:t>1.13 (1.00, 1.28)</w:t>
            </w:r>
          </w:p>
        </w:tc>
        <w:tc>
          <w:tcPr>
            <w:tcW w:w="1856" w:type="dxa"/>
            <w:shd w:val="clear" w:color="auto" w:fill="FFFFFF"/>
            <w:tcMar>
              <w:top w:w="0" w:type="dxa"/>
              <w:left w:w="0" w:type="dxa"/>
              <w:bottom w:w="0" w:type="dxa"/>
              <w:right w:w="0" w:type="dxa"/>
            </w:tcMar>
            <w:vAlign w:val="center"/>
          </w:tcPr>
          <w:p w14:paraId="229888DC" w14:textId="6B5987B8" w:rsidR="00D510C3" w:rsidRPr="00805E65" w:rsidRDefault="00EF54EC" w:rsidP="00A43095">
            <w:pPr>
              <w:spacing w:before="40" w:after="40"/>
              <w:ind w:left="100" w:right="100"/>
              <w:jc w:val="center"/>
              <w:rPr>
                <w:rFonts w:eastAsia="Century Gothic" w:cs="Century Gothic"/>
                <w:color w:val="000000"/>
                <w:sz w:val="18"/>
                <w:szCs w:val="18"/>
              </w:rPr>
            </w:pPr>
            <w:r w:rsidRPr="00805E65">
              <w:rPr>
                <w:rFonts w:eastAsia="Century Gothic" w:cs="Century Gothic"/>
                <w:color w:val="000000"/>
                <w:sz w:val="18"/>
                <w:szCs w:val="18"/>
              </w:rPr>
              <w:t>1.06 (0.93, 1.21)</w:t>
            </w:r>
          </w:p>
        </w:tc>
      </w:tr>
      <w:bookmarkEnd w:id="68"/>
      <w:tr w:rsidR="00D510C3" w14:paraId="691BB49C" w14:textId="77777777" w:rsidTr="00EB3ECA">
        <w:trPr>
          <w:cantSplit/>
          <w:jc w:val="center"/>
        </w:trPr>
        <w:tc>
          <w:tcPr>
            <w:tcW w:w="5377" w:type="dxa"/>
            <w:shd w:val="clear" w:color="auto" w:fill="FFFFFF"/>
            <w:tcMar>
              <w:top w:w="0" w:type="dxa"/>
              <w:left w:w="0" w:type="dxa"/>
              <w:bottom w:w="0" w:type="dxa"/>
              <w:right w:w="0" w:type="dxa"/>
            </w:tcMar>
            <w:vAlign w:val="center"/>
          </w:tcPr>
          <w:p w14:paraId="00EC79F9" w14:textId="045E208C" w:rsidR="00D510C3" w:rsidRDefault="00D510C3" w:rsidP="00A43095">
            <w:pPr>
              <w:spacing w:before="40" w:after="40"/>
              <w:ind w:left="100" w:right="100"/>
            </w:pPr>
            <w:r>
              <w:rPr>
                <w:rFonts w:eastAsia="Century Gothic" w:cs="Century Gothic"/>
                <w:color w:val="000000"/>
                <w:sz w:val="18"/>
                <w:szCs w:val="18"/>
              </w:rPr>
              <w:t>Patient rating of overall mental or emotional health (</w:t>
            </w:r>
            <w:r w:rsidR="001D6E10" w:rsidRPr="001D6E10">
              <w:rPr>
                <w:rFonts w:eastAsia="Century Gothic" w:cs="Century Gothic"/>
                <w:color w:val="000000"/>
                <w:sz w:val="18"/>
                <w:szCs w:val="18"/>
              </w:rPr>
              <w:t>Excellent or very good</w:t>
            </w:r>
            <w:r>
              <w:rPr>
                <w:rFonts w:eastAsia="Century Gothic" w:cs="Century Gothic"/>
                <w:color w:val="000000"/>
                <w:sz w:val="18"/>
                <w:szCs w:val="18"/>
              </w:rPr>
              <w:t>)</w:t>
            </w:r>
          </w:p>
        </w:tc>
        <w:tc>
          <w:tcPr>
            <w:tcW w:w="1701" w:type="dxa"/>
            <w:shd w:val="clear" w:color="auto" w:fill="FFFFFF"/>
            <w:tcMar>
              <w:top w:w="0" w:type="dxa"/>
              <w:left w:w="0" w:type="dxa"/>
              <w:bottom w:w="0" w:type="dxa"/>
              <w:right w:w="0" w:type="dxa"/>
            </w:tcMar>
            <w:vAlign w:val="center"/>
          </w:tcPr>
          <w:p w14:paraId="0B0FE767" w14:textId="4CBA8590" w:rsidR="00D510C3" w:rsidRPr="00805E65" w:rsidRDefault="00ED15AC" w:rsidP="00A43095">
            <w:pPr>
              <w:spacing w:before="40" w:after="40"/>
              <w:ind w:left="100" w:right="100"/>
              <w:jc w:val="center"/>
              <w:rPr>
                <w:rFonts w:eastAsia="Century Gothic" w:cs="Century Gothic"/>
                <w:color w:val="000000"/>
                <w:sz w:val="18"/>
                <w:szCs w:val="18"/>
              </w:rPr>
            </w:pPr>
            <w:r w:rsidRPr="00805E65">
              <w:rPr>
                <w:rFonts w:eastAsia="Century Gothic" w:cs="Century Gothic"/>
                <w:color w:val="000000"/>
                <w:sz w:val="18"/>
                <w:szCs w:val="18"/>
              </w:rPr>
              <w:t>0.97 (0.87, 1.08)</w:t>
            </w:r>
          </w:p>
        </w:tc>
        <w:tc>
          <w:tcPr>
            <w:tcW w:w="1856" w:type="dxa"/>
            <w:shd w:val="clear" w:color="auto" w:fill="FFFFFF"/>
            <w:tcMar>
              <w:top w:w="0" w:type="dxa"/>
              <w:left w:w="0" w:type="dxa"/>
              <w:bottom w:w="0" w:type="dxa"/>
              <w:right w:w="0" w:type="dxa"/>
            </w:tcMar>
            <w:vAlign w:val="center"/>
          </w:tcPr>
          <w:p w14:paraId="7C2D18C2" w14:textId="74DF2CEF" w:rsidR="00D510C3" w:rsidRPr="00805E65" w:rsidRDefault="00805E65" w:rsidP="00A43095">
            <w:pPr>
              <w:spacing w:before="40" w:after="40"/>
              <w:ind w:left="100" w:right="100"/>
              <w:jc w:val="center"/>
              <w:rPr>
                <w:rFonts w:eastAsia="Century Gothic" w:cs="Century Gothic"/>
                <w:color w:val="000000"/>
                <w:sz w:val="18"/>
                <w:szCs w:val="18"/>
              </w:rPr>
            </w:pPr>
            <w:r w:rsidRPr="00805E65">
              <w:rPr>
                <w:rFonts w:eastAsia="Century Gothic" w:cs="Century Gothic"/>
                <w:color w:val="000000"/>
                <w:sz w:val="18"/>
                <w:szCs w:val="18"/>
              </w:rPr>
              <w:t>0.93 (0.82, 1.04)</w:t>
            </w:r>
          </w:p>
        </w:tc>
      </w:tr>
    </w:tbl>
    <w:p w14:paraId="33AB976F" w14:textId="16C0319C" w:rsidR="00873AB1" w:rsidRDefault="00873AB1" w:rsidP="00873AB1">
      <w:pPr>
        <w:pStyle w:val="Source"/>
        <w:spacing w:after="0"/>
      </w:pPr>
      <w:r>
        <w:t xml:space="preserve">Notes: </w:t>
      </w:r>
      <w:r w:rsidR="00D510C3" w:rsidRPr="00BF238F">
        <w:t xml:space="preserve">‡ </w:t>
      </w:r>
      <w:r w:rsidR="00D510C3">
        <w:t>Odds ratios were</w:t>
      </w:r>
      <w:r w:rsidR="00D510C3" w:rsidRPr="00BF238F">
        <w:t xml:space="preserve"> estimated from an analysis involving all patients using</w:t>
      </w:r>
      <w:r w:rsidR="00D510C3">
        <w:t xml:space="preserve"> a</w:t>
      </w:r>
      <w:r w:rsidR="00D510C3" w:rsidRPr="00BF238F">
        <w:t xml:space="preserve"> generalised </w:t>
      </w:r>
      <w:r w:rsidR="00D510C3">
        <w:t xml:space="preserve">estimating equation </w:t>
      </w:r>
      <w:r w:rsidR="00D510C3" w:rsidRPr="00BF238F">
        <w:t>with patien</w:t>
      </w:r>
      <w:r w:rsidR="00D510C3">
        <w:t>t as the repeated measure</w:t>
      </w:r>
      <w:r w:rsidR="00D510C3" w:rsidRPr="00BF238F">
        <w:t xml:space="preserve">. † Categorised as </w:t>
      </w:r>
      <w:r w:rsidR="00535777">
        <w:t>“</w:t>
      </w:r>
      <w:r w:rsidR="00D510C3" w:rsidRPr="00BF238F">
        <w:t xml:space="preserve">taking action </w:t>
      </w:r>
      <w:r w:rsidR="00535777">
        <w:t>and</w:t>
      </w:r>
      <w:r w:rsidR="00D510C3" w:rsidRPr="00BF238F">
        <w:t xml:space="preserve"> gaining control</w:t>
      </w:r>
      <w:r w:rsidR="00535777">
        <w:t>”</w:t>
      </w:r>
      <w:r w:rsidR="00D510C3" w:rsidRPr="00BF238F">
        <w:t xml:space="preserve"> or </w:t>
      </w:r>
      <w:r w:rsidR="00535777">
        <w:t>“</w:t>
      </w:r>
      <w:r w:rsidR="00D510C3" w:rsidRPr="00BF238F">
        <w:t xml:space="preserve">maintaining behaviours </w:t>
      </w:r>
      <w:r w:rsidR="00535777">
        <w:t>and</w:t>
      </w:r>
      <w:r w:rsidR="00D510C3" w:rsidRPr="00BF238F">
        <w:t xml:space="preserve"> pushing further</w:t>
      </w:r>
      <w:r w:rsidR="00535777">
        <w:t>”.</w:t>
      </w:r>
    </w:p>
    <w:p w14:paraId="606089B9" w14:textId="542F27EB" w:rsidR="00D510C3" w:rsidRPr="00873AB1" w:rsidRDefault="00873AB1" w:rsidP="00873AB1">
      <w:pPr>
        <w:ind w:right="-46"/>
        <w:jc w:val="center"/>
        <w:rPr>
          <w:rFonts w:eastAsia="Calibri" w:cs="Times New Roman"/>
          <w:i/>
          <w:sz w:val="16"/>
          <w:szCs w:val="18"/>
        </w:rPr>
      </w:pPr>
      <w:r w:rsidRPr="004F63E7">
        <w:rPr>
          <w:rFonts w:eastAsia="Calibri" w:cs="Times New Roman"/>
          <w:i/>
          <w:sz w:val="16"/>
          <w:szCs w:val="18"/>
        </w:rPr>
        <w:t xml:space="preserve">Source: </w:t>
      </w:r>
      <w:r>
        <w:rPr>
          <w:rFonts w:eastAsia="Calibri" w:cs="Times New Roman"/>
          <w:i/>
          <w:sz w:val="16"/>
          <w:szCs w:val="18"/>
        </w:rPr>
        <w:t>Patient</w:t>
      </w:r>
      <w:r w:rsidRPr="004F63E7">
        <w:rPr>
          <w:rFonts w:eastAsia="Calibri" w:cs="Times New Roman"/>
          <w:i/>
          <w:sz w:val="16"/>
          <w:szCs w:val="18"/>
        </w:rPr>
        <w:t xml:space="preserve"> survey </w:t>
      </w:r>
      <w:r>
        <w:rPr>
          <w:rFonts w:eastAsia="Calibri" w:cs="Times New Roman"/>
          <w:i/>
          <w:sz w:val="16"/>
          <w:szCs w:val="18"/>
        </w:rPr>
        <w:t>Wave 1</w:t>
      </w:r>
      <w:r w:rsidRPr="004F63E7">
        <w:rPr>
          <w:rFonts w:eastAsia="Calibri" w:cs="Times New Roman"/>
          <w:i/>
          <w:sz w:val="16"/>
          <w:szCs w:val="18"/>
        </w:rPr>
        <w:t xml:space="preserve">, </w:t>
      </w:r>
      <w:r w:rsidRPr="00DB6C01">
        <w:rPr>
          <w:rFonts w:eastAsia="Calibri" w:cs="Times New Roman"/>
          <w:i/>
          <w:sz w:val="16"/>
          <w:szCs w:val="18"/>
        </w:rPr>
        <w:t>Dec 2017–Mar 2019</w:t>
      </w:r>
      <w:r>
        <w:rPr>
          <w:rFonts w:eastAsia="Calibri" w:cs="Times New Roman"/>
          <w:i/>
          <w:sz w:val="16"/>
          <w:szCs w:val="18"/>
        </w:rPr>
        <w:t xml:space="preserve">; </w:t>
      </w:r>
      <w:r w:rsidRPr="00B97BF9">
        <w:rPr>
          <w:rFonts w:eastAsia="Calibri" w:cs="Times New Roman"/>
          <w:i/>
          <w:sz w:val="16"/>
          <w:szCs w:val="18"/>
        </w:rPr>
        <w:t>Wave 2</w:t>
      </w:r>
      <w:r>
        <w:rPr>
          <w:rFonts w:eastAsia="Calibri" w:cs="Times New Roman"/>
          <w:i/>
          <w:sz w:val="16"/>
          <w:szCs w:val="18"/>
        </w:rPr>
        <w:t xml:space="preserve">, </w:t>
      </w:r>
      <w:r w:rsidRPr="00B97BF9">
        <w:rPr>
          <w:rFonts w:eastAsia="Calibri" w:cs="Times New Roman"/>
          <w:i/>
          <w:sz w:val="16"/>
          <w:szCs w:val="18"/>
        </w:rPr>
        <w:t>Dec 2019–Mar 2020</w:t>
      </w:r>
      <w:r>
        <w:rPr>
          <w:rFonts w:eastAsia="Calibri" w:cs="Times New Roman"/>
          <w:i/>
          <w:sz w:val="16"/>
          <w:szCs w:val="18"/>
        </w:rPr>
        <w:t xml:space="preserve">; and </w:t>
      </w:r>
      <w:r w:rsidRPr="00B97BF9">
        <w:rPr>
          <w:rFonts w:eastAsia="Calibri" w:cs="Times New Roman"/>
          <w:i/>
          <w:sz w:val="16"/>
          <w:szCs w:val="18"/>
        </w:rPr>
        <w:t>Wave 3 Mar–Apr 2021</w:t>
      </w:r>
      <w:r>
        <w:rPr>
          <w:rFonts w:eastAsia="Calibri" w:cs="Times New Roman"/>
          <w:i/>
          <w:sz w:val="16"/>
          <w:szCs w:val="18"/>
        </w:rPr>
        <w:t>.</w:t>
      </w:r>
      <w:r w:rsidR="008D4347">
        <w:rPr>
          <w:rFonts w:ascii="Calibri" w:hAnsi="Calibri"/>
        </w:rPr>
        <w:br w:type="page"/>
      </w:r>
    </w:p>
    <w:p w14:paraId="2817CA31" w14:textId="4B1D6BED" w:rsidR="00D9170F" w:rsidRPr="008D4347" w:rsidRDefault="00D9170F" w:rsidP="008D4347">
      <w:pPr>
        <w:pStyle w:val="TableorFigurecaptionHPA"/>
      </w:pPr>
      <w:bookmarkStart w:id="69" w:name="_Ref98319252"/>
      <w:r w:rsidRPr="008D4347">
        <w:lastRenderedPageBreak/>
        <w:t xml:space="preserve">Figure </w:t>
      </w:r>
      <w:r>
        <w:fldChar w:fldCharType="begin"/>
      </w:r>
      <w:r w:rsidRPr="0094221F">
        <w:rPr>
          <w:rStyle w:val="Strong1"/>
          <w:b w:val="0"/>
          <w:sz w:val="20"/>
        </w:rPr>
        <w:instrText xml:space="preserve"> SEQ Figure \* ARABIC </w:instrText>
      </w:r>
      <w:r>
        <w:fldChar w:fldCharType="separate"/>
      </w:r>
      <w:r w:rsidR="00FD44E2">
        <w:rPr>
          <w:rStyle w:val="Strong1"/>
          <w:b w:val="0"/>
          <w:noProof/>
          <w:sz w:val="20"/>
        </w:rPr>
        <w:t>6</w:t>
      </w:r>
      <w:r>
        <w:fldChar w:fldCharType="end"/>
      </w:r>
      <w:bookmarkEnd w:id="69"/>
      <w:r w:rsidRPr="008D4347">
        <w:t>: Proportion of patients at each wave by the category of their PAM scores</w:t>
      </w:r>
    </w:p>
    <w:p w14:paraId="33B479B7" w14:textId="2450F480" w:rsidR="00D9170F" w:rsidRDefault="00B95CB4" w:rsidP="008D4347">
      <w:pPr>
        <w:spacing w:after="0"/>
        <w:rPr>
          <w:shd w:val="clear" w:color="auto" w:fill="FFFFFF"/>
        </w:rPr>
      </w:pPr>
      <w:r>
        <w:rPr>
          <w:noProof/>
          <w:shd w:val="clear" w:color="auto" w:fill="FFFFFF"/>
        </w:rPr>
        <w:drawing>
          <wp:inline distT="0" distB="0" distL="0" distR="0" wp14:anchorId="50C08587" wp14:editId="6356F969">
            <wp:extent cx="5399543" cy="2878842"/>
            <wp:effectExtent l="0" t="0" r="0" b="0"/>
            <wp:docPr id="324" name="Picture 324" descr="Chart, bar chart&#10;&#10;Proportion of patients at each wave by the category of their PAM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Chart, bar chart&#10;&#10;Proportion of patients at each wave by the category of their PAM scor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9543" cy="2878842"/>
                    </a:xfrm>
                    <a:prstGeom prst="rect">
                      <a:avLst/>
                    </a:prstGeom>
                  </pic:spPr>
                </pic:pic>
              </a:graphicData>
            </a:graphic>
          </wp:inline>
        </w:drawing>
      </w:r>
    </w:p>
    <w:p w14:paraId="22DFF8FA" w14:textId="112275C3" w:rsidR="00873AB1" w:rsidRPr="00873AB1" w:rsidRDefault="00873AB1" w:rsidP="00873AB1">
      <w:pPr>
        <w:ind w:right="-46"/>
        <w:jc w:val="center"/>
        <w:rPr>
          <w:rFonts w:eastAsia="Calibri" w:cs="Times New Roman"/>
          <w:i/>
          <w:sz w:val="16"/>
          <w:szCs w:val="18"/>
        </w:rPr>
      </w:pPr>
      <w:r w:rsidRPr="004F63E7">
        <w:rPr>
          <w:rFonts w:eastAsia="Calibri" w:cs="Times New Roman"/>
          <w:i/>
          <w:sz w:val="16"/>
          <w:szCs w:val="18"/>
        </w:rPr>
        <w:t xml:space="preserve">Source: </w:t>
      </w:r>
      <w:r>
        <w:rPr>
          <w:rFonts w:eastAsia="Calibri" w:cs="Times New Roman"/>
          <w:i/>
          <w:sz w:val="16"/>
          <w:szCs w:val="18"/>
        </w:rPr>
        <w:t>Patient</w:t>
      </w:r>
      <w:r w:rsidRPr="004F63E7">
        <w:rPr>
          <w:rFonts w:eastAsia="Calibri" w:cs="Times New Roman"/>
          <w:i/>
          <w:sz w:val="16"/>
          <w:szCs w:val="18"/>
        </w:rPr>
        <w:t xml:space="preserve"> survey </w:t>
      </w:r>
      <w:r>
        <w:rPr>
          <w:rFonts w:eastAsia="Calibri" w:cs="Times New Roman"/>
          <w:i/>
          <w:sz w:val="16"/>
          <w:szCs w:val="18"/>
        </w:rPr>
        <w:t>Wave 1</w:t>
      </w:r>
      <w:r w:rsidRPr="004F63E7">
        <w:rPr>
          <w:rFonts w:eastAsia="Calibri" w:cs="Times New Roman"/>
          <w:i/>
          <w:sz w:val="16"/>
          <w:szCs w:val="18"/>
        </w:rPr>
        <w:t xml:space="preserve">, </w:t>
      </w:r>
      <w:r w:rsidRPr="00DB6C01">
        <w:rPr>
          <w:rFonts w:eastAsia="Calibri" w:cs="Times New Roman"/>
          <w:i/>
          <w:sz w:val="16"/>
          <w:szCs w:val="18"/>
        </w:rPr>
        <w:t>Dec 2017–Mar 2019</w:t>
      </w:r>
      <w:r>
        <w:rPr>
          <w:rFonts w:eastAsia="Calibri" w:cs="Times New Roman"/>
          <w:i/>
          <w:sz w:val="16"/>
          <w:szCs w:val="18"/>
        </w:rPr>
        <w:t xml:space="preserve">; </w:t>
      </w:r>
      <w:r w:rsidRPr="00B97BF9">
        <w:rPr>
          <w:rFonts w:eastAsia="Calibri" w:cs="Times New Roman"/>
          <w:i/>
          <w:sz w:val="16"/>
          <w:szCs w:val="18"/>
        </w:rPr>
        <w:t>Wave 2</w:t>
      </w:r>
      <w:r>
        <w:rPr>
          <w:rFonts w:eastAsia="Calibri" w:cs="Times New Roman"/>
          <w:i/>
          <w:sz w:val="16"/>
          <w:szCs w:val="18"/>
        </w:rPr>
        <w:t xml:space="preserve">, </w:t>
      </w:r>
      <w:r w:rsidRPr="00B97BF9">
        <w:rPr>
          <w:rFonts w:eastAsia="Calibri" w:cs="Times New Roman"/>
          <w:i/>
          <w:sz w:val="16"/>
          <w:szCs w:val="18"/>
        </w:rPr>
        <w:t>Dec 2019–Mar 2020</w:t>
      </w:r>
      <w:r>
        <w:rPr>
          <w:rFonts w:eastAsia="Calibri" w:cs="Times New Roman"/>
          <w:i/>
          <w:sz w:val="16"/>
          <w:szCs w:val="18"/>
        </w:rPr>
        <w:t xml:space="preserve">; and </w:t>
      </w:r>
      <w:r w:rsidRPr="00B97BF9">
        <w:rPr>
          <w:rFonts w:eastAsia="Calibri" w:cs="Times New Roman"/>
          <w:i/>
          <w:sz w:val="16"/>
          <w:szCs w:val="18"/>
        </w:rPr>
        <w:t>Wave 3 Mar–Apr 2021</w:t>
      </w:r>
      <w:r>
        <w:rPr>
          <w:rFonts w:eastAsia="Calibri" w:cs="Times New Roman"/>
          <w:i/>
          <w:sz w:val="16"/>
          <w:szCs w:val="18"/>
        </w:rPr>
        <w:t>.</w:t>
      </w:r>
    </w:p>
    <w:p w14:paraId="5D421C11" w14:textId="4BC40867" w:rsidR="00D9170F" w:rsidRDefault="005B2904" w:rsidP="00F44AFA">
      <w:pPr>
        <w:rPr>
          <w:rFonts w:cs="Calibri (Body)"/>
          <w:color w:val="000000"/>
          <w:lang w:val="en-GB"/>
        </w:rPr>
      </w:pPr>
      <w:r w:rsidRPr="00687FFC">
        <w:rPr>
          <w:rFonts w:cs="Calibri (Body)"/>
          <w:color w:val="000000"/>
          <w:lang w:val="en-GB"/>
        </w:rPr>
        <w:t>There was no difference in</w:t>
      </w:r>
      <w:r>
        <w:rPr>
          <w:rFonts w:cs="Calibri (Body)"/>
          <w:color w:val="000000"/>
          <w:lang w:val="en-GB"/>
        </w:rPr>
        <w:t xml:space="preserve"> the</w:t>
      </w:r>
      <w:r w:rsidRPr="00687FFC">
        <w:rPr>
          <w:rFonts w:cs="Calibri (Body)"/>
          <w:color w:val="000000"/>
          <w:lang w:val="en-GB"/>
        </w:rPr>
        <w:t xml:space="preserve"> </w:t>
      </w:r>
      <w:r>
        <w:rPr>
          <w:rFonts w:cs="Calibri (Body)"/>
          <w:color w:val="000000"/>
          <w:lang w:val="en-GB"/>
        </w:rPr>
        <w:t>change</w:t>
      </w:r>
      <w:r w:rsidRPr="00687FFC">
        <w:rPr>
          <w:rFonts w:cs="Calibri (Body)"/>
          <w:color w:val="000000"/>
          <w:lang w:val="en-GB"/>
        </w:rPr>
        <w:t xml:space="preserve"> in </w:t>
      </w:r>
      <w:r>
        <w:rPr>
          <w:rFonts w:cs="Calibri (Body)"/>
          <w:color w:val="000000"/>
          <w:lang w:val="en-GB"/>
        </w:rPr>
        <w:t>PAM scores</w:t>
      </w:r>
      <w:r w:rsidRPr="00687FFC">
        <w:rPr>
          <w:rFonts w:cs="Calibri (Body)"/>
          <w:color w:val="000000"/>
          <w:lang w:val="en-GB"/>
        </w:rPr>
        <w:t xml:space="preserve"> between patients a</w:t>
      </w:r>
      <w:r>
        <w:rPr>
          <w:rFonts w:cs="Calibri (Body)"/>
          <w:color w:val="000000"/>
          <w:lang w:val="en-GB"/>
        </w:rPr>
        <w:t>t</w:t>
      </w:r>
      <w:r w:rsidRPr="00687FFC">
        <w:rPr>
          <w:rFonts w:cs="Calibri (Body)"/>
          <w:color w:val="000000"/>
          <w:lang w:val="en-GB"/>
        </w:rPr>
        <w:t xml:space="preserve"> practi</w:t>
      </w:r>
      <w:r w:rsidR="00DA624A">
        <w:rPr>
          <w:rFonts w:cs="Calibri (Body)"/>
          <w:color w:val="000000"/>
          <w:lang w:val="en-GB"/>
        </w:rPr>
        <w:t>c</w:t>
      </w:r>
      <w:r w:rsidRPr="00687FFC">
        <w:rPr>
          <w:rFonts w:cs="Calibri (Body)"/>
          <w:color w:val="000000"/>
          <w:lang w:val="en-GB"/>
        </w:rPr>
        <w:t xml:space="preserve">es </w:t>
      </w:r>
      <w:r>
        <w:rPr>
          <w:rFonts w:cs="Calibri (Body)"/>
          <w:color w:val="000000"/>
          <w:lang w:val="en-GB"/>
        </w:rPr>
        <w:t>that recruited</w:t>
      </w:r>
      <w:r w:rsidRPr="00687FFC">
        <w:rPr>
          <w:rFonts w:cs="Calibri (Body)"/>
          <w:color w:val="000000"/>
          <w:lang w:val="en-GB"/>
        </w:rPr>
        <w:t xml:space="preserve"> more than 50 patients</w:t>
      </w:r>
      <w:r>
        <w:rPr>
          <w:rFonts w:cs="Calibri (Body)"/>
          <w:color w:val="000000"/>
          <w:lang w:val="en-GB"/>
        </w:rPr>
        <w:t xml:space="preserve"> and</w:t>
      </w:r>
      <w:r w:rsidRPr="00687FFC">
        <w:rPr>
          <w:rFonts w:cs="Calibri (Body)"/>
          <w:color w:val="000000"/>
          <w:lang w:val="en-GB"/>
        </w:rPr>
        <w:t xml:space="preserve"> those that recruited less </w:t>
      </w:r>
      <w:r w:rsidRPr="00B85A82">
        <w:rPr>
          <w:rFonts w:cs="Calibri (Body)"/>
          <w:color w:val="000000"/>
          <w:lang w:val="en-GB"/>
        </w:rPr>
        <w:t xml:space="preserve">than 50 </w:t>
      </w:r>
      <w:r w:rsidR="00501BF8" w:rsidRPr="00B85A82">
        <w:rPr>
          <w:rFonts w:cs="Calibri (Body)"/>
          <w:color w:val="000000"/>
          <w:lang w:val="en-GB"/>
        </w:rPr>
        <w:t xml:space="preserve">(p = </w:t>
      </w:r>
      <w:r w:rsidR="00E11896" w:rsidRPr="00B85A82">
        <w:rPr>
          <w:rFonts w:cs="Calibri (Body)"/>
          <w:color w:val="000000"/>
          <w:lang w:val="en-GB"/>
        </w:rPr>
        <w:t>0.9</w:t>
      </w:r>
      <w:r w:rsidR="00B85A82" w:rsidRPr="00B85A82">
        <w:rPr>
          <w:rFonts w:cs="Calibri (Body)"/>
          <w:color w:val="000000"/>
          <w:lang w:val="en-GB"/>
        </w:rPr>
        <w:t>3</w:t>
      </w:r>
      <w:r w:rsidR="00EE4532">
        <w:rPr>
          <w:rFonts w:cs="Calibri (Body)"/>
          <w:color w:val="000000"/>
          <w:lang w:val="en-GB"/>
        </w:rPr>
        <w:t>)</w:t>
      </w:r>
      <w:r w:rsidR="00496CD4">
        <w:rPr>
          <w:rFonts w:cs="Calibri (Body)"/>
          <w:color w:val="000000"/>
          <w:lang w:val="en-GB"/>
        </w:rPr>
        <w:t xml:space="preserve"> </w:t>
      </w:r>
      <w:r w:rsidR="007F1FCA">
        <w:rPr>
          <w:rFonts w:cs="Calibri (Body)"/>
          <w:color w:val="000000"/>
          <w:lang w:val="en-GB"/>
        </w:rPr>
        <w:t>(</w:t>
      </w:r>
      <w:r w:rsidR="00501BF8" w:rsidRPr="008D4347">
        <w:rPr>
          <w:rStyle w:val="Strong1"/>
          <w:color w:val="1D2455"/>
          <w:sz w:val="20"/>
          <w:szCs w:val="20"/>
        </w:rPr>
        <w:fldChar w:fldCharType="begin"/>
      </w:r>
      <w:r w:rsidR="00501BF8" w:rsidRPr="00B85A82">
        <w:rPr>
          <w:rFonts w:cs="Calibri (Body)"/>
          <w:color w:val="000000"/>
          <w:lang w:val="en-GB"/>
        </w:rPr>
        <w:instrText xml:space="preserve"> REF _Ref100587220 \h </w:instrText>
      </w:r>
      <w:r w:rsidR="00B85A82">
        <w:rPr>
          <w:rFonts w:cs="Calibri (Body)"/>
          <w:color w:val="000000"/>
          <w:lang w:val="en-GB"/>
        </w:rPr>
        <w:instrText xml:space="preserve"> \* MERGEFORMAT </w:instrText>
      </w:r>
      <w:r w:rsidR="00501BF8" w:rsidRPr="008D4347">
        <w:rPr>
          <w:rStyle w:val="Strong1"/>
          <w:color w:val="1D2455"/>
          <w:sz w:val="20"/>
          <w:szCs w:val="20"/>
        </w:rPr>
      </w:r>
      <w:r w:rsidR="00501BF8" w:rsidRPr="008D4347">
        <w:rPr>
          <w:rStyle w:val="Strong1"/>
          <w:color w:val="1D2455"/>
          <w:sz w:val="20"/>
          <w:szCs w:val="20"/>
        </w:rPr>
        <w:fldChar w:fldCharType="separate"/>
      </w:r>
      <w:r w:rsidR="00FD44E2" w:rsidRPr="00FD44E2">
        <w:rPr>
          <w:rStyle w:val="Strong1"/>
          <w:b w:val="0"/>
          <w:color w:val="1D2455"/>
          <w:sz w:val="20"/>
          <w:szCs w:val="20"/>
        </w:rPr>
        <w:t>Figure 7</w:t>
      </w:r>
      <w:r w:rsidR="00501BF8" w:rsidRPr="008D4347">
        <w:rPr>
          <w:rStyle w:val="Strong1"/>
          <w:color w:val="1D2455"/>
          <w:sz w:val="20"/>
          <w:szCs w:val="20"/>
        </w:rPr>
        <w:fldChar w:fldCharType="end"/>
      </w:r>
      <w:r w:rsidR="00501BF8" w:rsidRPr="00B85A82">
        <w:rPr>
          <w:rFonts w:cs="Calibri (Body)"/>
          <w:color w:val="000000"/>
          <w:lang w:val="en-GB"/>
        </w:rPr>
        <w:t>)</w:t>
      </w:r>
      <w:r w:rsidRPr="00B85A82">
        <w:rPr>
          <w:rFonts w:cs="Calibri (Body)"/>
          <w:color w:val="000000"/>
          <w:lang w:val="en-GB"/>
        </w:rPr>
        <w:t>.</w:t>
      </w:r>
    </w:p>
    <w:p w14:paraId="1B46159E" w14:textId="03B1E217" w:rsidR="00262B4E" w:rsidRPr="008D4347" w:rsidRDefault="00262B4E" w:rsidP="00262B4E">
      <w:pPr>
        <w:pStyle w:val="TableFigureheading"/>
        <w:rPr>
          <w:rStyle w:val="Strong1"/>
          <w:b w:val="0"/>
          <w:color w:val="1D2455"/>
          <w:sz w:val="20"/>
        </w:rPr>
      </w:pPr>
      <w:bookmarkStart w:id="70" w:name="_Ref100587220"/>
      <w:r w:rsidRPr="008D4347">
        <w:rPr>
          <w:rStyle w:val="Strong1"/>
          <w:b w:val="0"/>
          <w:color w:val="1D2455"/>
          <w:sz w:val="20"/>
        </w:rPr>
        <w:t xml:space="preserve">Figure </w:t>
      </w:r>
      <w:r w:rsidRPr="008D4347">
        <w:rPr>
          <w:rStyle w:val="Strong1"/>
          <w:b w:val="0"/>
          <w:color w:val="1D2455"/>
          <w:sz w:val="20"/>
        </w:rPr>
        <w:fldChar w:fldCharType="begin"/>
      </w:r>
      <w:r w:rsidRPr="00262B4E">
        <w:rPr>
          <w:rStyle w:val="Strong1"/>
          <w:b w:val="0"/>
          <w:sz w:val="20"/>
        </w:rPr>
        <w:instrText xml:space="preserve"> SEQ Figure \* ARABIC </w:instrText>
      </w:r>
      <w:r w:rsidRPr="008D4347">
        <w:rPr>
          <w:rStyle w:val="Strong1"/>
          <w:b w:val="0"/>
          <w:color w:val="1D2455"/>
          <w:sz w:val="20"/>
        </w:rPr>
        <w:fldChar w:fldCharType="separate"/>
      </w:r>
      <w:r w:rsidR="00FD44E2">
        <w:rPr>
          <w:rStyle w:val="Strong1"/>
          <w:b w:val="0"/>
          <w:noProof/>
          <w:sz w:val="20"/>
        </w:rPr>
        <w:t>7</w:t>
      </w:r>
      <w:r w:rsidRPr="008D4347">
        <w:rPr>
          <w:rStyle w:val="Strong1"/>
          <w:b w:val="0"/>
          <w:color w:val="1D2455"/>
          <w:sz w:val="20"/>
        </w:rPr>
        <w:fldChar w:fldCharType="end"/>
      </w:r>
      <w:bookmarkEnd w:id="70"/>
      <w:r w:rsidRPr="008D4347">
        <w:rPr>
          <w:rStyle w:val="Strong1"/>
          <w:b w:val="0"/>
          <w:color w:val="1D2455"/>
          <w:sz w:val="20"/>
        </w:rPr>
        <w:t xml:space="preserve">: Mean PAM score </w:t>
      </w:r>
      <w:r w:rsidR="00DA624A">
        <w:rPr>
          <w:rStyle w:val="Strong1"/>
          <w:b w:val="0"/>
          <w:color w:val="1D2455"/>
          <w:sz w:val="20"/>
        </w:rPr>
        <w:t>during</w:t>
      </w:r>
      <w:r w:rsidRPr="008D4347">
        <w:rPr>
          <w:rStyle w:val="Strong1"/>
          <w:b w:val="0"/>
          <w:color w:val="1D2455"/>
          <w:sz w:val="20"/>
        </w:rPr>
        <w:t xml:space="preserve"> each </w:t>
      </w:r>
      <w:r w:rsidR="00DA624A">
        <w:rPr>
          <w:rStyle w:val="Strong1"/>
          <w:b w:val="0"/>
          <w:color w:val="1D2455"/>
          <w:sz w:val="20"/>
        </w:rPr>
        <w:t>wave</w:t>
      </w:r>
      <w:r w:rsidRPr="008D4347">
        <w:rPr>
          <w:rStyle w:val="Strong1"/>
          <w:b w:val="0"/>
          <w:color w:val="1D2455"/>
          <w:sz w:val="20"/>
        </w:rPr>
        <w:t xml:space="preserve"> by practice and number of patients who completed the</w:t>
      </w:r>
      <w:r w:rsidR="00535777">
        <w:rPr>
          <w:rStyle w:val="Strong1"/>
          <w:b w:val="0"/>
          <w:color w:val="1D2455"/>
          <w:sz w:val="20"/>
        </w:rPr>
        <w:t xml:space="preserve"> survey within each practice</w:t>
      </w:r>
    </w:p>
    <w:p w14:paraId="11A76A2D" w14:textId="720C6DEA" w:rsidR="008D4347" w:rsidRDefault="00A823C5" w:rsidP="007E030C">
      <w:pPr>
        <w:spacing w:after="0"/>
        <w:jc w:val="center"/>
        <w:rPr>
          <w:rStyle w:val="Strong1"/>
          <w:b w:val="0"/>
          <w:bCs/>
          <w:szCs w:val="16"/>
        </w:rPr>
      </w:pPr>
      <w:r>
        <w:rPr>
          <w:noProof/>
        </w:rPr>
        <w:drawing>
          <wp:inline distT="0" distB="0" distL="0" distR="0" wp14:anchorId="470B717F" wp14:editId="3F1D5069">
            <wp:extent cx="4958182" cy="3636000"/>
            <wp:effectExtent l="0" t="0" r="0" b="3175"/>
            <wp:docPr id="318" name="Picture 31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Chart, scatter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58182" cy="3636000"/>
                    </a:xfrm>
                    <a:prstGeom prst="rect">
                      <a:avLst/>
                    </a:prstGeom>
                  </pic:spPr>
                </pic:pic>
              </a:graphicData>
            </a:graphic>
          </wp:inline>
        </w:drawing>
      </w:r>
    </w:p>
    <w:p w14:paraId="61E18D10" w14:textId="3AFD5CA7" w:rsidR="00873AB1" w:rsidRPr="00873AB1" w:rsidRDefault="00873AB1" w:rsidP="00873AB1">
      <w:pPr>
        <w:ind w:right="-46"/>
        <w:jc w:val="center"/>
        <w:rPr>
          <w:rStyle w:val="Strong1"/>
          <w:rFonts w:eastAsia="Calibri" w:cs="Times New Roman"/>
          <w:b w:val="0"/>
          <w:i/>
          <w:sz w:val="16"/>
          <w:szCs w:val="18"/>
        </w:rPr>
      </w:pPr>
      <w:r w:rsidRPr="004F63E7">
        <w:rPr>
          <w:rFonts w:eastAsia="Calibri" w:cs="Times New Roman"/>
          <w:i/>
          <w:sz w:val="16"/>
          <w:szCs w:val="18"/>
        </w:rPr>
        <w:t xml:space="preserve">Source: </w:t>
      </w:r>
      <w:r>
        <w:rPr>
          <w:rFonts w:eastAsia="Calibri" w:cs="Times New Roman"/>
          <w:i/>
          <w:sz w:val="16"/>
          <w:szCs w:val="18"/>
        </w:rPr>
        <w:t>Patient</w:t>
      </w:r>
      <w:r w:rsidRPr="004F63E7">
        <w:rPr>
          <w:rFonts w:eastAsia="Calibri" w:cs="Times New Roman"/>
          <w:i/>
          <w:sz w:val="16"/>
          <w:szCs w:val="18"/>
        </w:rPr>
        <w:t xml:space="preserve"> survey </w:t>
      </w:r>
      <w:r>
        <w:rPr>
          <w:rFonts w:eastAsia="Calibri" w:cs="Times New Roman"/>
          <w:i/>
          <w:sz w:val="16"/>
          <w:szCs w:val="18"/>
        </w:rPr>
        <w:t>Wave 1</w:t>
      </w:r>
      <w:r w:rsidRPr="004F63E7">
        <w:rPr>
          <w:rFonts w:eastAsia="Calibri" w:cs="Times New Roman"/>
          <w:i/>
          <w:sz w:val="16"/>
          <w:szCs w:val="18"/>
        </w:rPr>
        <w:t xml:space="preserve">, </w:t>
      </w:r>
      <w:r w:rsidRPr="00DB6C01">
        <w:rPr>
          <w:rFonts w:eastAsia="Calibri" w:cs="Times New Roman"/>
          <w:i/>
          <w:sz w:val="16"/>
          <w:szCs w:val="18"/>
        </w:rPr>
        <w:t>Dec 2017–Mar 2019</w:t>
      </w:r>
      <w:r>
        <w:rPr>
          <w:rFonts w:eastAsia="Calibri" w:cs="Times New Roman"/>
          <w:i/>
          <w:sz w:val="16"/>
          <w:szCs w:val="18"/>
        </w:rPr>
        <w:t xml:space="preserve">; </w:t>
      </w:r>
      <w:r w:rsidRPr="00B97BF9">
        <w:rPr>
          <w:rFonts w:eastAsia="Calibri" w:cs="Times New Roman"/>
          <w:i/>
          <w:sz w:val="16"/>
          <w:szCs w:val="18"/>
        </w:rPr>
        <w:t>Wave 2</w:t>
      </w:r>
      <w:r>
        <w:rPr>
          <w:rFonts w:eastAsia="Calibri" w:cs="Times New Roman"/>
          <w:i/>
          <w:sz w:val="16"/>
          <w:szCs w:val="18"/>
        </w:rPr>
        <w:t xml:space="preserve">, </w:t>
      </w:r>
      <w:r w:rsidRPr="00B97BF9">
        <w:rPr>
          <w:rFonts w:eastAsia="Calibri" w:cs="Times New Roman"/>
          <w:i/>
          <w:sz w:val="16"/>
          <w:szCs w:val="18"/>
        </w:rPr>
        <w:t>Dec 2019–Mar 2020</w:t>
      </w:r>
      <w:r>
        <w:rPr>
          <w:rFonts w:eastAsia="Calibri" w:cs="Times New Roman"/>
          <w:i/>
          <w:sz w:val="16"/>
          <w:szCs w:val="18"/>
        </w:rPr>
        <w:t xml:space="preserve">; and </w:t>
      </w:r>
      <w:r w:rsidRPr="00B97BF9">
        <w:rPr>
          <w:rFonts w:eastAsia="Calibri" w:cs="Times New Roman"/>
          <w:i/>
          <w:sz w:val="16"/>
          <w:szCs w:val="18"/>
        </w:rPr>
        <w:t>Wave 3 Mar–Apr 2021</w:t>
      </w:r>
      <w:r>
        <w:rPr>
          <w:rFonts w:eastAsia="Calibri" w:cs="Times New Roman"/>
          <w:i/>
          <w:sz w:val="16"/>
          <w:szCs w:val="18"/>
        </w:rPr>
        <w:t>.</w:t>
      </w:r>
    </w:p>
    <w:p w14:paraId="7307234B" w14:textId="7AAAF890" w:rsidR="00ED6ADD" w:rsidRPr="00ED6ADD" w:rsidRDefault="00DA624A" w:rsidP="00ED6ADD">
      <w:pPr>
        <w:pStyle w:val="Heading4"/>
      </w:pPr>
      <w:r w:rsidRPr="00DA624A">
        <w:lastRenderedPageBreak/>
        <w:t xml:space="preserve">Patient Assessment of Chronic Illness Care </w:t>
      </w:r>
      <w:r>
        <w:t>(</w:t>
      </w:r>
      <w:r w:rsidR="00ED6ADD">
        <w:t>PACIC</w:t>
      </w:r>
      <w:r>
        <w:t>)</w:t>
      </w:r>
    </w:p>
    <w:p w14:paraId="5EA69923" w14:textId="2532CE35" w:rsidR="009C76E4" w:rsidRDefault="009C76E4" w:rsidP="003F12D2">
      <w:pPr>
        <w:rPr>
          <w:lang w:val="en-GB"/>
        </w:rPr>
      </w:pPr>
      <w:r w:rsidRPr="006E62F9">
        <w:rPr>
          <w:lang w:val="en-GB"/>
        </w:rPr>
        <w:t xml:space="preserve">On average patients scored -0.13 (95% CI -0.18 to -0.09) lower for the total PACIC score at wave </w:t>
      </w:r>
      <w:r w:rsidR="00DA624A">
        <w:rPr>
          <w:lang w:val="en-GB"/>
        </w:rPr>
        <w:t>3</w:t>
      </w:r>
      <w:r w:rsidRPr="006E62F9">
        <w:rPr>
          <w:lang w:val="en-GB"/>
        </w:rPr>
        <w:t xml:space="preserve"> than wave </w:t>
      </w:r>
      <w:r w:rsidR="00DA624A">
        <w:rPr>
          <w:lang w:val="en-GB"/>
        </w:rPr>
        <w:t>1</w:t>
      </w:r>
      <w:r w:rsidRPr="006E62F9">
        <w:rPr>
          <w:lang w:val="en-GB"/>
        </w:rPr>
        <w:t xml:space="preserve"> </w:t>
      </w:r>
      <w:r w:rsidRPr="009C2F89">
        <w:rPr>
          <w:lang w:val="en-GB"/>
        </w:rPr>
        <w:t>(</w:t>
      </w:r>
      <w:bookmarkStart w:id="71" w:name="_Hlk97909050"/>
      <w:r w:rsidRPr="009C2F89">
        <w:rPr>
          <w:lang w:val="en-GB"/>
        </w:rPr>
        <w:fldChar w:fldCharType="begin"/>
      </w:r>
      <w:r w:rsidRPr="009C2F89">
        <w:rPr>
          <w:lang w:val="en-GB"/>
        </w:rPr>
        <w:instrText xml:space="preserve"> REF _Ref95833500 \h </w:instrText>
      </w:r>
      <w:r>
        <w:rPr>
          <w:lang w:val="en-GB"/>
        </w:rPr>
        <w:instrText xml:space="preserve"> \* MERGEFORMAT </w:instrText>
      </w:r>
      <w:r w:rsidRPr="009C2F89">
        <w:rPr>
          <w:lang w:val="en-GB"/>
        </w:rPr>
      </w:r>
      <w:r w:rsidRPr="009C2F89">
        <w:rPr>
          <w:lang w:val="en-GB"/>
        </w:rPr>
        <w:fldChar w:fldCharType="separate"/>
      </w:r>
      <w:r w:rsidR="00FD44E2" w:rsidRPr="00FD44E2">
        <w:rPr>
          <w:lang w:val="en-GB"/>
        </w:rPr>
        <w:t xml:space="preserve">Table </w:t>
      </w:r>
      <w:r w:rsidR="00FD44E2">
        <w:rPr>
          <w:rStyle w:val="Strong1"/>
          <w:b w:val="0"/>
          <w:noProof/>
          <w:color w:val="1D2455"/>
          <w:sz w:val="20"/>
        </w:rPr>
        <w:t>18</w:t>
      </w:r>
      <w:r w:rsidRPr="009C2F89">
        <w:rPr>
          <w:lang w:val="en-GB"/>
        </w:rPr>
        <w:fldChar w:fldCharType="end"/>
      </w:r>
      <w:bookmarkEnd w:id="71"/>
      <w:r w:rsidRPr="009C2F89">
        <w:rPr>
          <w:lang w:val="en-GB"/>
        </w:rPr>
        <w:t>)</w:t>
      </w:r>
      <w:r w:rsidR="00862E6B">
        <w:rPr>
          <w:lang w:val="en-GB"/>
        </w:rPr>
        <w:t>, although t</w:t>
      </w:r>
      <w:r>
        <w:rPr>
          <w:lang w:val="en-GB"/>
        </w:rPr>
        <w:t>he</w:t>
      </w:r>
      <w:r w:rsidRPr="008D3E85">
        <w:rPr>
          <w:lang w:val="en-GB"/>
        </w:rPr>
        <w:t xml:space="preserve"> m</w:t>
      </w:r>
      <w:r>
        <w:rPr>
          <w:lang w:val="en-GB"/>
        </w:rPr>
        <w:t>ea</w:t>
      </w:r>
      <w:r w:rsidRPr="008D3E85">
        <w:rPr>
          <w:lang w:val="en-GB"/>
        </w:rPr>
        <w:t xml:space="preserve">n </w:t>
      </w:r>
      <w:r>
        <w:rPr>
          <w:lang w:val="en-GB"/>
        </w:rPr>
        <w:t xml:space="preserve">of </w:t>
      </w:r>
      <w:r w:rsidRPr="008D3E85">
        <w:rPr>
          <w:lang w:val="en-GB"/>
        </w:rPr>
        <w:t xml:space="preserve">response </w:t>
      </w:r>
      <w:r>
        <w:rPr>
          <w:lang w:val="en-GB"/>
        </w:rPr>
        <w:t>at wave</w:t>
      </w:r>
      <w:r w:rsidRPr="008D3E85">
        <w:rPr>
          <w:lang w:val="en-GB"/>
        </w:rPr>
        <w:t xml:space="preserve"> </w:t>
      </w:r>
      <w:r w:rsidR="00DA624A">
        <w:rPr>
          <w:lang w:val="en-GB"/>
        </w:rPr>
        <w:t>2</w:t>
      </w:r>
      <w:r>
        <w:rPr>
          <w:lang w:val="en-GB"/>
        </w:rPr>
        <w:t xml:space="preserve"> was </w:t>
      </w:r>
      <w:proofErr w:type="gramStart"/>
      <w:r>
        <w:rPr>
          <w:lang w:val="en-GB"/>
        </w:rPr>
        <w:t>similar</w:t>
      </w:r>
      <w:r w:rsidRPr="008D3E85">
        <w:rPr>
          <w:lang w:val="en-GB"/>
        </w:rPr>
        <w:t xml:space="preserve"> to</w:t>
      </w:r>
      <w:proofErr w:type="gramEnd"/>
      <w:r w:rsidRPr="008D3E85">
        <w:rPr>
          <w:lang w:val="en-GB"/>
        </w:rPr>
        <w:t xml:space="preserve"> </w:t>
      </w:r>
      <w:r>
        <w:rPr>
          <w:lang w:val="en-GB"/>
        </w:rPr>
        <w:t xml:space="preserve">wave </w:t>
      </w:r>
      <w:r w:rsidR="00DA624A">
        <w:rPr>
          <w:lang w:val="en-GB"/>
        </w:rPr>
        <w:t>1</w:t>
      </w:r>
      <w:r w:rsidRPr="002314DF">
        <w:rPr>
          <w:lang w:val="en-GB"/>
        </w:rPr>
        <w:t xml:space="preserve"> </w:t>
      </w:r>
      <w:r w:rsidRPr="006E62F9">
        <w:rPr>
          <w:lang w:val="en-GB"/>
        </w:rPr>
        <w:t>[</w:t>
      </w:r>
      <w:r w:rsidRPr="009C2F89">
        <w:rPr>
          <w:lang w:val="en-GB"/>
        </w:rPr>
        <w:t>difference = -0.02 (</w:t>
      </w:r>
      <w:bookmarkStart w:id="72" w:name="_Hlk97910713"/>
      <w:r w:rsidRPr="009C2F89">
        <w:rPr>
          <w:lang w:val="en-GB"/>
        </w:rPr>
        <w:t xml:space="preserve">95% CI </w:t>
      </w:r>
      <w:bookmarkEnd w:id="72"/>
      <w:r w:rsidRPr="009C2F89">
        <w:rPr>
          <w:lang w:val="en-GB"/>
        </w:rPr>
        <w:t>-0.06 to 0.02)]. This suggests patients assessed the quality of care for their chronic condition to</w:t>
      </w:r>
      <w:r w:rsidRPr="006E62F9">
        <w:rPr>
          <w:lang w:val="en-GB"/>
        </w:rPr>
        <w:t xml:space="preserve"> have deteriorated as the </w:t>
      </w:r>
      <w:r w:rsidR="006F346F">
        <w:rPr>
          <w:lang w:val="en-GB"/>
        </w:rPr>
        <w:t>trial</w:t>
      </w:r>
      <w:r w:rsidRPr="006E62F9">
        <w:rPr>
          <w:lang w:val="en-GB"/>
        </w:rPr>
        <w:t xml:space="preserve"> progressed. This pattern was consistent throughout the five</w:t>
      </w:r>
      <w:r w:rsidR="00D13961">
        <w:rPr>
          <w:lang w:val="en-GB"/>
        </w:rPr>
        <w:t xml:space="preserve"> components of the</w:t>
      </w:r>
      <w:r w:rsidRPr="006E62F9">
        <w:rPr>
          <w:lang w:val="en-GB"/>
        </w:rPr>
        <w:t xml:space="preserve"> PACIC (</w:t>
      </w:r>
      <w:r w:rsidRPr="009C2F89">
        <w:rPr>
          <w:lang w:val="en-GB"/>
        </w:rPr>
        <w:fldChar w:fldCharType="begin"/>
      </w:r>
      <w:r w:rsidRPr="009C2F89">
        <w:rPr>
          <w:lang w:val="en-GB"/>
        </w:rPr>
        <w:instrText xml:space="preserve"> REF _Ref95833500 \h </w:instrText>
      </w:r>
      <w:r>
        <w:rPr>
          <w:lang w:val="en-GB"/>
        </w:rPr>
        <w:instrText xml:space="preserve"> \* MERGEFORMAT </w:instrText>
      </w:r>
      <w:r w:rsidRPr="009C2F89">
        <w:rPr>
          <w:lang w:val="en-GB"/>
        </w:rPr>
      </w:r>
      <w:r w:rsidRPr="009C2F89">
        <w:rPr>
          <w:lang w:val="en-GB"/>
        </w:rPr>
        <w:fldChar w:fldCharType="separate"/>
      </w:r>
      <w:r w:rsidR="00FD44E2" w:rsidRPr="00FD44E2">
        <w:rPr>
          <w:lang w:val="en-GB"/>
        </w:rPr>
        <w:t xml:space="preserve">Table </w:t>
      </w:r>
      <w:r w:rsidR="00FD44E2">
        <w:rPr>
          <w:rStyle w:val="Strong1"/>
          <w:b w:val="0"/>
          <w:noProof/>
          <w:color w:val="1D2455"/>
          <w:sz w:val="20"/>
        </w:rPr>
        <w:t>18</w:t>
      </w:r>
      <w:r w:rsidRPr="009C2F89">
        <w:rPr>
          <w:lang w:val="en-GB"/>
        </w:rPr>
        <w:fldChar w:fldCharType="end"/>
      </w:r>
      <w:r w:rsidRPr="006E62F9">
        <w:rPr>
          <w:lang w:val="en-GB"/>
        </w:rPr>
        <w:t xml:space="preserve">). </w:t>
      </w:r>
      <w:r w:rsidR="001351EE">
        <w:rPr>
          <w:lang w:val="en-GB"/>
        </w:rPr>
        <w:t xml:space="preserve">The PACIC was </w:t>
      </w:r>
      <w:r w:rsidRPr="00C271AD">
        <w:rPr>
          <w:lang w:val="en-GB"/>
        </w:rPr>
        <w:t xml:space="preserve">dichotomised </w:t>
      </w:r>
      <w:r>
        <w:rPr>
          <w:lang w:val="en-GB"/>
        </w:rPr>
        <w:t>as</w:t>
      </w:r>
      <w:r w:rsidRPr="00C271AD">
        <w:rPr>
          <w:lang w:val="en-GB"/>
        </w:rPr>
        <w:t xml:space="preserve"> </w:t>
      </w:r>
      <w:r w:rsidR="003E5575">
        <w:rPr>
          <w:lang w:val="en-GB"/>
        </w:rPr>
        <w:t>“</w:t>
      </w:r>
      <w:r w:rsidRPr="00C271AD">
        <w:rPr>
          <w:lang w:val="en-GB"/>
        </w:rPr>
        <w:t>greater than or equal to 4</w:t>
      </w:r>
      <w:r w:rsidR="003E5575">
        <w:rPr>
          <w:lang w:val="en-GB"/>
        </w:rPr>
        <w:t>”</w:t>
      </w:r>
      <w:r w:rsidRPr="00C271AD">
        <w:rPr>
          <w:lang w:val="en-GB"/>
        </w:rPr>
        <w:t xml:space="preserve"> </w:t>
      </w:r>
      <w:r>
        <w:rPr>
          <w:lang w:val="en-GB"/>
        </w:rPr>
        <w:t xml:space="preserve">or </w:t>
      </w:r>
      <w:r w:rsidR="003E5575">
        <w:rPr>
          <w:lang w:val="en-GB"/>
        </w:rPr>
        <w:t>“</w:t>
      </w:r>
      <w:r w:rsidRPr="00C271AD">
        <w:rPr>
          <w:lang w:val="en-GB"/>
        </w:rPr>
        <w:t>less than 4</w:t>
      </w:r>
      <w:r w:rsidR="003E5575">
        <w:rPr>
          <w:lang w:val="en-GB"/>
        </w:rPr>
        <w:t>”</w:t>
      </w:r>
      <w:r>
        <w:rPr>
          <w:lang w:val="en-GB"/>
        </w:rPr>
        <w:t xml:space="preserve">, where a score of 4 or more is consistent with responses of </w:t>
      </w:r>
      <w:r w:rsidR="003E5575">
        <w:rPr>
          <w:lang w:val="en-GB"/>
        </w:rPr>
        <w:t>“</w:t>
      </w:r>
      <w:r w:rsidRPr="00AC7DF6">
        <w:rPr>
          <w:lang w:val="en-GB"/>
        </w:rPr>
        <w:t>Most of the time</w:t>
      </w:r>
      <w:r w:rsidR="003E5575">
        <w:rPr>
          <w:lang w:val="en-GB"/>
        </w:rPr>
        <w:t>”</w:t>
      </w:r>
      <w:r w:rsidRPr="00AC7DF6">
        <w:rPr>
          <w:lang w:val="en-GB"/>
        </w:rPr>
        <w:t xml:space="preserve"> or </w:t>
      </w:r>
      <w:r w:rsidR="003E5575">
        <w:rPr>
          <w:lang w:val="en-GB"/>
        </w:rPr>
        <w:t>“</w:t>
      </w:r>
      <w:r w:rsidRPr="00AC7DF6">
        <w:rPr>
          <w:lang w:val="en-GB"/>
        </w:rPr>
        <w:t>Always”.</w:t>
      </w:r>
      <w:r w:rsidR="002519D3" w:rsidRPr="00AC7DF6">
        <w:rPr>
          <w:lang w:val="en-GB"/>
        </w:rPr>
        <w:t xml:space="preserve"> </w:t>
      </w:r>
      <w:r w:rsidRPr="00AC7DF6">
        <w:rPr>
          <w:lang w:val="en-GB"/>
        </w:rPr>
        <w:t xml:space="preserve">The results suggest that the odds of having a total score of 4 or more on the PACIC in wave 3 was 0.73 (95% CI 0.64, 0.83) </w:t>
      </w:r>
      <w:r w:rsidR="00AC7DF6" w:rsidRPr="00AC7DF6">
        <w:rPr>
          <w:lang w:val="en-GB"/>
        </w:rPr>
        <w:t>of the odds</w:t>
      </w:r>
      <w:r w:rsidRPr="00AC7DF6">
        <w:rPr>
          <w:lang w:val="en-GB"/>
        </w:rPr>
        <w:t xml:space="preserve"> in wave 1 (</w:t>
      </w:r>
      <w:r w:rsidRPr="00AC7DF6">
        <w:rPr>
          <w:lang w:val="en-GB"/>
        </w:rPr>
        <w:fldChar w:fldCharType="begin"/>
      </w:r>
      <w:r w:rsidRPr="00AC7DF6">
        <w:rPr>
          <w:lang w:val="en-GB"/>
        </w:rPr>
        <w:instrText xml:space="preserve"> REF _Ref98319723 \h  \* MERGEFORMAT </w:instrText>
      </w:r>
      <w:r w:rsidRPr="00AC7DF6">
        <w:rPr>
          <w:lang w:val="en-GB"/>
        </w:rPr>
      </w:r>
      <w:r w:rsidRPr="00AC7DF6">
        <w:rPr>
          <w:lang w:val="en-GB"/>
        </w:rPr>
        <w:fldChar w:fldCharType="separate"/>
      </w:r>
      <w:r w:rsidR="00FD44E2" w:rsidRPr="00FD44E2">
        <w:rPr>
          <w:lang w:val="en-GB"/>
        </w:rPr>
        <w:t xml:space="preserve">Table </w:t>
      </w:r>
      <w:r w:rsidR="00FD44E2" w:rsidRPr="00FD44E2">
        <w:rPr>
          <w:rFonts w:eastAsia="Yu Mincho" w:cs="Arial"/>
          <w:bCs/>
          <w:noProof/>
          <w:color w:val="1D2455"/>
          <w:szCs w:val="16"/>
        </w:rPr>
        <w:t>19</w:t>
      </w:r>
      <w:r w:rsidRPr="00AC7DF6">
        <w:rPr>
          <w:lang w:val="en-GB"/>
        </w:rPr>
        <w:fldChar w:fldCharType="end"/>
      </w:r>
      <w:r w:rsidRPr="00AC7DF6">
        <w:rPr>
          <w:lang w:val="en-GB"/>
        </w:rPr>
        <w:t>). Similar results were found for the five components of the PACIC. The results were similar with the</w:t>
      </w:r>
      <w:r w:rsidRPr="000063B8">
        <w:rPr>
          <w:lang w:val="en-GB"/>
        </w:rPr>
        <w:t xml:space="preserve"> cut point for the dichotomy was change to 3 or 5.</w:t>
      </w:r>
    </w:p>
    <w:p w14:paraId="542C026F" w14:textId="4140C9FC" w:rsidR="00711487" w:rsidRDefault="00711487" w:rsidP="003F12D2">
      <w:r>
        <w:t>W</w:t>
      </w:r>
      <w:r w:rsidRPr="00C02193">
        <w:t xml:space="preserve">e </w:t>
      </w:r>
      <w:r w:rsidR="00953C9A">
        <w:t>did some additional analysis to try and understand the</w:t>
      </w:r>
      <w:r w:rsidRPr="00C02193">
        <w:t xml:space="preserve"> reason for </w:t>
      </w:r>
      <w:r>
        <w:t>the reduction in PACIC scores</w:t>
      </w:r>
      <w:bookmarkStart w:id="73" w:name="_Hlk98324065"/>
      <w:r>
        <w:t xml:space="preserve"> that occurred across waves. </w:t>
      </w:r>
      <w:bookmarkEnd w:id="73"/>
      <w:r>
        <w:t>People got older and they tended to report having more chronic conditions as time passed (</w:t>
      </w:r>
      <w:r w:rsidR="008D4347" w:rsidRPr="008D4347">
        <w:rPr>
          <w:rStyle w:val="Strong1"/>
          <w:bCs/>
          <w:color w:val="1D2455"/>
          <w:sz w:val="20"/>
          <w:szCs w:val="20"/>
        </w:rPr>
        <w:fldChar w:fldCharType="begin"/>
      </w:r>
      <w:r w:rsidR="008D4347" w:rsidRPr="008D4347">
        <w:rPr>
          <w:rStyle w:val="Strong1"/>
          <w:bCs/>
          <w:color w:val="1D2455"/>
          <w:sz w:val="20"/>
          <w:szCs w:val="20"/>
        </w:rPr>
        <w:instrText xml:space="preserve"> REF _Ref103094564 \h </w:instrText>
      </w:r>
      <w:r w:rsidR="008D4347">
        <w:rPr>
          <w:rStyle w:val="Strong1"/>
          <w:bCs/>
          <w:color w:val="1D2455"/>
          <w:sz w:val="20"/>
          <w:szCs w:val="20"/>
        </w:rPr>
        <w:instrText xml:space="preserve"> \* MERGEFORMAT </w:instrText>
      </w:r>
      <w:r w:rsidR="008D4347" w:rsidRPr="008D4347">
        <w:rPr>
          <w:rStyle w:val="Strong1"/>
          <w:bCs/>
          <w:color w:val="1D2455"/>
          <w:sz w:val="20"/>
          <w:szCs w:val="20"/>
        </w:rPr>
      </w:r>
      <w:r w:rsidR="008D4347" w:rsidRPr="008D4347">
        <w:rPr>
          <w:rStyle w:val="Strong1"/>
          <w:bCs/>
          <w:color w:val="1D2455"/>
          <w:sz w:val="20"/>
          <w:szCs w:val="20"/>
        </w:rPr>
        <w:fldChar w:fldCharType="separate"/>
      </w:r>
      <w:r w:rsidR="00FD44E2" w:rsidRPr="00FD44E2">
        <w:rPr>
          <w:rStyle w:val="Strong1"/>
          <w:b w:val="0"/>
          <w:bCs/>
          <w:color w:val="1D2455"/>
          <w:sz w:val="20"/>
          <w:szCs w:val="20"/>
        </w:rPr>
        <w:t>Figure 8</w:t>
      </w:r>
      <w:r w:rsidR="008D4347" w:rsidRPr="008D4347">
        <w:rPr>
          <w:rStyle w:val="Strong1"/>
          <w:bCs/>
          <w:color w:val="1D2455"/>
          <w:sz w:val="20"/>
          <w:szCs w:val="20"/>
        </w:rPr>
        <w:fldChar w:fldCharType="end"/>
      </w:r>
      <w:r>
        <w:t xml:space="preserve"> and </w:t>
      </w:r>
      <w:r w:rsidRPr="008D4347">
        <w:rPr>
          <w:rStyle w:val="Strong1"/>
          <w:color w:val="1D2455"/>
          <w:sz w:val="20"/>
          <w:szCs w:val="20"/>
        </w:rPr>
        <w:fldChar w:fldCharType="begin"/>
      </w:r>
      <w:r w:rsidRPr="008D4347">
        <w:rPr>
          <w:rStyle w:val="Strong1"/>
          <w:color w:val="1D2455"/>
          <w:sz w:val="20"/>
          <w:szCs w:val="20"/>
        </w:rPr>
        <w:instrText xml:space="preserve"> REF _Ref98327828 \h </w:instrText>
      </w:r>
      <w:r>
        <w:rPr>
          <w:rStyle w:val="Strong1"/>
          <w:color w:val="1D2455"/>
          <w:sz w:val="20"/>
          <w:szCs w:val="20"/>
        </w:rPr>
        <w:instrText xml:space="preserve"> \* MERGEFORMAT </w:instrText>
      </w:r>
      <w:r w:rsidRPr="008D4347">
        <w:rPr>
          <w:rStyle w:val="Strong1"/>
          <w:color w:val="1D2455"/>
          <w:sz w:val="20"/>
          <w:szCs w:val="20"/>
        </w:rPr>
      </w:r>
      <w:r w:rsidRPr="008D4347">
        <w:rPr>
          <w:rStyle w:val="Strong1"/>
          <w:color w:val="1D2455"/>
          <w:sz w:val="20"/>
          <w:szCs w:val="20"/>
        </w:rPr>
        <w:fldChar w:fldCharType="separate"/>
      </w:r>
      <w:r w:rsidR="00FD44E2" w:rsidRPr="00FD44E2">
        <w:rPr>
          <w:rStyle w:val="Strong1"/>
          <w:b w:val="0"/>
          <w:color w:val="1D2455"/>
          <w:sz w:val="20"/>
          <w:szCs w:val="20"/>
        </w:rPr>
        <w:t>Figure 9</w:t>
      </w:r>
      <w:r w:rsidRPr="008D4347">
        <w:rPr>
          <w:rStyle w:val="Strong1"/>
          <w:color w:val="1D2455"/>
          <w:sz w:val="20"/>
          <w:szCs w:val="20"/>
        </w:rPr>
        <w:fldChar w:fldCharType="end"/>
      </w:r>
      <w:r>
        <w:t>). Peoples’ age and the number of chronic conditions they had may have influenced the way they scored the PACIC. Although older people do tend to score lower on the PACIC, the opposite is true for number of chronic conditions (</w:t>
      </w:r>
      <w:r w:rsidRPr="008D4347">
        <w:rPr>
          <w:rStyle w:val="Strong1"/>
          <w:b w:val="0"/>
          <w:color w:val="1D2455"/>
          <w:sz w:val="20"/>
          <w:szCs w:val="20"/>
        </w:rPr>
        <w:fldChar w:fldCharType="begin"/>
      </w:r>
      <w:r w:rsidRPr="008D4347">
        <w:rPr>
          <w:rStyle w:val="Strong1"/>
          <w:b w:val="0"/>
          <w:color w:val="1D2455"/>
          <w:sz w:val="20"/>
          <w:szCs w:val="20"/>
        </w:rPr>
        <w:instrText xml:space="preserve"> REF _Ref98333998 \h  \* MERGEFORMAT </w:instrText>
      </w:r>
      <w:r w:rsidRPr="008D4347">
        <w:rPr>
          <w:rStyle w:val="Strong1"/>
          <w:b w:val="0"/>
          <w:color w:val="1D2455"/>
          <w:sz w:val="20"/>
          <w:szCs w:val="20"/>
        </w:rPr>
      </w:r>
      <w:r w:rsidRPr="008D4347">
        <w:rPr>
          <w:rStyle w:val="Strong1"/>
          <w:b w:val="0"/>
          <w:color w:val="1D2455"/>
          <w:sz w:val="20"/>
          <w:szCs w:val="20"/>
        </w:rPr>
        <w:fldChar w:fldCharType="separate"/>
      </w:r>
      <w:r w:rsidR="00FD44E2" w:rsidRPr="00FD44E2">
        <w:rPr>
          <w:rStyle w:val="Strong1"/>
          <w:b w:val="0"/>
          <w:color w:val="1D2455"/>
          <w:sz w:val="20"/>
          <w:szCs w:val="20"/>
        </w:rPr>
        <w:t>Figure 10</w:t>
      </w:r>
      <w:r w:rsidRPr="008D4347">
        <w:rPr>
          <w:rStyle w:val="Strong1"/>
          <w:b w:val="0"/>
          <w:color w:val="1D2455"/>
          <w:sz w:val="20"/>
          <w:szCs w:val="20"/>
        </w:rPr>
        <w:fldChar w:fldCharType="end"/>
      </w:r>
      <w:r>
        <w:t xml:space="preserve"> and </w:t>
      </w:r>
      <w:r w:rsidRPr="008D4347">
        <w:rPr>
          <w:rStyle w:val="Strong1"/>
          <w:b w:val="0"/>
          <w:color w:val="1D2455"/>
          <w:sz w:val="20"/>
          <w:szCs w:val="20"/>
        </w:rPr>
        <w:fldChar w:fldCharType="begin"/>
      </w:r>
      <w:r w:rsidRPr="008D4347">
        <w:rPr>
          <w:rStyle w:val="Strong1"/>
          <w:b w:val="0"/>
          <w:color w:val="1D2455"/>
          <w:sz w:val="20"/>
          <w:szCs w:val="20"/>
        </w:rPr>
        <w:instrText xml:space="preserve"> REF _Ref98334009 \h  \* MERGEFORMAT </w:instrText>
      </w:r>
      <w:r w:rsidRPr="008D4347">
        <w:rPr>
          <w:rStyle w:val="Strong1"/>
          <w:b w:val="0"/>
          <w:color w:val="1D2455"/>
          <w:sz w:val="20"/>
          <w:szCs w:val="20"/>
        </w:rPr>
      </w:r>
      <w:r w:rsidRPr="008D4347">
        <w:rPr>
          <w:rStyle w:val="Strong1"/>
          <w:b w:val="0"/>
          <w:color w:val="1D2455"/>
          <w:sz w:val="20"/>
          <w:szCs w:val="20"/>
        </w:rPr>
        <w:fldChar w:fldCharType="separate"/>
      </w:r>
      <w:r w:rsidR="00FD44E2" w:rsidRPr="00FD44E2">
        <w:rPr>
          <w:rStyle w:val="Strong1"/>
          <w:b w:val="0"/>
          <w:color w:val="1D2455"/>
          <w:sz w:val="20"/>
          <w:szCs w:val="20"/>
        </w:rPr>
        <w:t>Figure 11</w:t>
      </w:r>
      <w:r w:rsidRPr="008D4347">
        <w:rPr>
          <w:rStyle w:val="Strong1"/>
          <w:b w:val="0"/>
          <w:color w:val="1D2455"/>
          <w:sz w:val="20"/>
          <w:szCs w:val="20"/>
        </w:rPr>
        <w:fldChar w:fldCharType="end"/>
      </w:r>
      <w:r>
        <w:t>). People with more chronic conditions tended to score higher on the PACIC. Interestingly, the mean PACIC score increased among the youngest age group (&lt; 25 years) but the number of patients in that group is relatively small (16 in wave 1). Adjusting for these variables had little impact on the size of the change. Similarly</w:t>
      </w:r>
      <w:r w:rsidR="0086203A">
        <w:t>,</w:t>
      </w:r>
      <w:r>
        <w:t xml:space="preserve"> removing the oldest age group and/or restricted the model to people who completed the 3 surveys had little impact on the size of the change in mean PACIC scores between wave 1 and wave 3.</w:t>
      </w:r>
    </w:p>
    <w:p w14:paraId="670B8DF6" w14:textId="3A9F8301" w:rsidR="006B61B9" w:rsidRPr="00DE4851" w:rsidRDefault="006B61B9" w:rsidP="00DE4851">
      <w:pPr>
        <w:pStyle w:val="TableFigureheading"/>
        <w:rPr>
          <w:rStyle w:val="Strong1"/>
          <w:b w:val="0"/>
          <w:color w:val="1D2455"/>
          <w:sz w:val="20"/>
        </w:rPr>
      </w:pPr>
      <w:bookmarkStart w:id="74" w:name="_Ref98327815"/>
      <w:bookmarkStart w:id="75" w:name="_Ref103094564"/>
      <w:r w:rsidRPr="00877BB1">
        <w:rPr>
          <w:rStyle w:val="Strong1"/>
          <w:b w:val="0"/>
          <w:color w:val="1D2455"/>
          <w:sz w:val="20"/>
        </w:rPr>
        <w:t xml:space="preserve">Figure </w:t>
      </w:r>
      <w:r w:rsidRPr="00877BB1">
        <w:rPr>
          <w:rStyle w:val="Strong1"/>
          <w:b w:val="0"/>
          <w:color w:val="1D2455"/>
          <w:sz w:val="20"/>
        </w:rPr>
        <w:fldChar w:fldCharType="begin"/>
      </w:r>
      <w:r w:rsidRPr="00877BB1">
        <w:rPr>
          <w:rStyle w:val="Strong1"/>
          <w:b w:val="0"/>
          <w:color w:val="1D2455"/>
          <w:sz w:val="20"/>
        </w:rPr>
        <w:instrText xml:space="preserve"> SEQ Figure \* ARABIC </w:instrText>
      </w:r>
      <w:r w:rsidRPr="00877BB1">
        <w:rPr>
          <w:rStyle w:val="Strong1"/>
          <w:b w:val="0"/>
          <w:color w:val="1D2455"/>
          <w:sz w:val="20"/>
        </w:rPr>
        <w:fldChar w:fldCharType="separate"/>
      </w:r>
      <w:r w:rsidR="00FD44E2">
        <w:rPr>
          <w:rStyle w:val="Strong1"/>
          <w:b w:val="0"/>
          <w:noProof/>
          <w:color w:val="1D2455"/>
          <w:sz w:val="20"/>
        </w:rPr>
        <w:t>8</w:t>
      </w:r>
      <w:r w:rsidRPr="00877BB1">
        <w:rPr>
          <w:rStyle w:val="Strong1"/>
          <w:b w:val="0"/>
          <w:color w:val="1D2455"/>
          <w:sz w:val="20"/>
        </w:rPr>
        <w:fldChar w:fldCharType="end"/>
      </w:r>
      <w:bookmarkEnd w:id="74"/>
      <w:bookmarkEnd w:id="75"/>
      <w:r w:rsidRPr="00877BB1">
        <w:rPr>
          <w:rStyle w:val="Strong1"/>
          <w:b w:val="0"/>
          <w:color w:val="1D2455"/>
          <w:sz w:val="20"/>
        </w:rPr>
        <w:t>: Percentage of patients in each age group by wave</w:t>
      </w:r>
    </w:p>
    <w:p w14:paraId="0AFAE137" w14:textId="7F482722" w:rsidR="00DE4851" w:rsidRDefault="00877BB1" w:rsidP="00B5124A">
      <w:pPr>
        <w:spacing w:after="0"/>
        <w:jc w:val="center"/>
        <w:rPr>
          <w:rStyle w:val="Strong1"/>
          <w:b w:val="0"/>
          <w:bCs/>
          <w:szCs w:val="16"/>
        </w:rPr>
      </w:pPr>
      <w:r>
        <w:rPr>
          <w:bCs/>
          <w:noProof/>
          <w:sz w:val="18"/>
          <w:szCs w:val="16"/>
        </w:rPr>
        <w:drawing>
          <wp:inline distT="0" distB="0" distL="0" distR="0" wp14:anchorId="05425C52" wp14:editId="3747416B">
            <wp:extent cx="5004000" cy="2667952"/>
            <wp:effectExtent l="0" t="0" r="6350" b="0"/>
            <wp:docPr id="306" name="Picture 30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04000" cy="2667952"/>
                    </a:xfrm>
                    <a:prstGeom prst="rect">
                      <a:avLst/>
                    </a:prstGeom>
                  </pic:spPr>
                </pic:pic>
              </a:graphicData>
            </a:graphic>
          </wp:inline>
        </w:drawing>
      </w:r>
      <w:r w:rsidR="007256AD" w:rsidRPr="007256AD">
        <w:rPr>
          <w:rStyle w:val="Strong1"/>
          <w:b w:val="0"/>
          <w:bCs/>
          <w:szCs w:val="16"/>
        </w:rPr>
        <w:t xml:space="preserve"> </w:t>
      </w:r>
    </w:p>
    <w:p w14:paraId="03DB1B54" w14:textId="26FAB19F" w:rsidR="007137F4" w:rsidRDefault="007137F4" w:rsidP="007137F4">
      <w:pPr>
        <w:ind w:right="-46"/>
        <w:jc w:val="center"/>
        <w:rPr>
          <w:rFonts w:eastAsia="Calibri" w:cs="Times New Roman"/>
          <w:i/>
          <w:sz w:val="16"/>
          <w:szCs w:val="18"/>
        </w:rPr>
      </w:pPr>
      <w:r w:rsidRPr="004F63E7">
        <w:rPr>
          <w:rFonts w:eastAsia="Calibri" w:cs="Times New Roman"/>
          <w:i/>
          <w:sz w:val="16"/>
          <w:szCs w:val="18"/>
        </w:rPr>
        <w:t xml:space="preserve">Source: </w:t>
      </w:r>
      <w:r>
        <w:rPr>
          <w:rFonts w:eastAsia="Calibri" w:cs="Times New Roman"/>
          <w:i/>
          <w:sz w:val="16"/>
          <w:szCs w:val="18"/>
        </w:rPr>
        <w:t>Patient</w:t>
      </w:r>
      <w:r w:rsidRPr="004F63E7">
        <w:rPr>
          <w:rFonts w:eastAsia="Calibri" w:cs="Times New Roman"/>
          <w:i/>
          <w:sz w:val="16"/>
          <w:szCs w:val="18"/>
        </w:rPr>
        <w:t xml:space="preserve"> survey </w:t>
      </w:r>
      <w:r>
        <w:rPr>
          <w:rFonts w:eastAsia="Calibri" w:cs="Times New Roman"/>
          <w:i/>
          <w:sz w:val="16"/>
          <w:szCs w:val="18"/>
        </w:rPr>
        <w:t>Wave 1</w:t>
      </w:r>
      <w:r w:rsidRPr="004F63E7">
        <w:rPr>
          <w:rFonts w:eastAsia="Calibri" w:cs="Times New Roman"/>
          <w:i/>
          <w:sz w:val="16"/>
          <w:szCs w:val="18"/>
        </w:rPr>
        <w:t xml:space="preserve">, </w:t>
      </w:r>
      <w:r w:rsidRPr="00DB6C01">
        <w:rPr>
          <w:rFonts w:eastAsia="Calibri" w:cs="Times New Roman"/>
          <w:i/>
          <w:sz w:val="16"/>
          <w:szCs w:val="18"/>
        </w:rPr>
        <w:t>Dec 2017–Mar 2019</w:t>
      </w:r>
      <w:r>
        <w:rPr>
          <w:rFonts w:eastAsia="Calibri" w:cs="Times New Roman"/>
          <w:i/>
          <w:sz w:val="16"/>
          <w:szCs w:val="18"/>
        </w:rPr>
        <w:t xml:space="preserve">; </w:t>
      </w:r>
      <w:r w:rsidRPr="00B97BF9">
        <w:rPr>
          <w:rFonts w:eastAsia="Calibri" w:cs="Times New Roman"/>
          <w:i/>
          <w:sz w:val="16"/>
          <w:szCs w:val="18"/>
        </w:rPr>
        <w:t>Wave 2</w:t>
      </w:r>
      <w:r>
        <w:rPr>
          <w:rFonts w:eastAsia="Calibri" w:cs="Times New Roman"/>
          <w:i/>
          <w:sz w:val="16"/>
          <w:szCs w:val="18"/>
        </w:rPr>
        <w:t xml:space="preserve">, </w:t>
      </w:r>
      <w:r w:rsidRPr="00B97BF9">
        <w:rPr>
          <w:rFonts w:eastAsia="Calibri" w:cs="Times New Roman"/>
          <w:i/>
          <w:sz w:val="16"/>
          <w:szCs w:val="18"/>
        </w:rPr>
        <w:t>Dec 2019–Mar 2020</w:t>
      </w:r>
      <w:r>
        <w:rPr>
          <w:rFonts w:eastAsia="Calibri" w:cs="Times New Roman"/>
          <w:i/>
          <w:sz w:val="16"/>
          <w:szCs w:val="18"/>
        </w:rPr>
        <w:t xml:space="preserve">; and </w:t>
      </w:r>
      <w:r w:rsidRPr="00B97BF9">
        <w:rPr>
          <w:rFonts w:eastAsia="Calibri" w:cs="Times New Roman"/>
          <w:i/>
          <w:sz w:val="16"/>
          <w:szCs w:val="18"/>
        </w:rPr>
        <w:t>Wave 3 Mar–Apr 2021</w:t>
      </w:r>
      <w:r>
        <w:rPr>
          <w:rFonts w:eastAsia="Calibri" w:cs="Times New Roman"/>
          <w:i/>
          <w:sz w:val="16"/>
          <w:szCs w:val="18"/>
        </w:rPr>
        <w:t>.</w:t>
      </w:r>
    </w:p>
    <w:p w14:paraId="7A7CE5D8" w14:textId="77777777" w:rsidR="007137F4" w:rsidRDefault="007137F4">
      <w:pPr>
        <w:spacing w:after="160" w:line="259" w:lineRule="auto"/>
        <w:rPr>
          <w:rFonts w:eastAsia="Calibri" w:cs="Times New Roman"/>
          <w:i/>
          <w:sz w:val="16"/>
          <w:szCs w:val="18"/>
        </w:rPr>
      </w:pPr>
      <w:r>
        <w:rPr>
          <w:rFonts w:eastAsia="Calibri" w:cs="Times New Roman"/>
          <w:i/>
          <w:sz w:val="16"/>
          <w:szCs w:val="18"/>
        </w:rPr>
        <w:br w:type="page"/>
      </w:r>
    </w:p>
    <w:p w14:paraId="5DAEF02A" w14:textId="0F476218" w:rsidR="006B61B9" w:rsidRPr="00DE4851" w:rsidRDefault="006B61B9" w:rsidP="00DE4851">
      <w:pPr>
        <w:pStyle w:val="TableFigureheading"/>
      </w:pPr>
      <w:bookmarkStart w:id="76" w:name="_Ref98327828"/>
      <w:bookmarkStart w:id="77" w:name="_Ref98333915"/>
      <w:r w:rsidRPr="00DE4851">
        <w:rPr>
          <w:rStyle w:val="Strong1"/>
          <w:b w:val="0"/>
          <w:color w:val="1D2455"/>
          <w:sz w:val="20"/>
        </w:rPr>
        <w:lastRenderedPageBreak/>
        <w:t xml:space="preserve">Figure </w:t>
      </w:r>
      <w:r w:rsidRPr="00DE4851">
        <w:rPr>
          <w:rStyle w:val="Strong1"/>
          <w:b w:val="0"/>
          <w:color w:val="1D2455"/>
          <w:sz w:val="20"/>
        </w:rPr>
        <w:fldChar w:fldCharType="begin"/>
      </w:r>
      <w:r w:rsidRPr="00DE4851">
        <w:rPr>
          <w:rStyle w:val="Strong1"/>
          <w:b w:val="0"/>
          <w:color w:val="1D2455"/>
          <w:sz w:val="20"/>
        </w:rPr>
        <w:instrText xml:space="preserve"> SEQ Figure \* ARABIC </w:instrText>
      </w:r>
      <w:r w:rsidRPr="00DE4851">
        <w:rPr>
          <w:rStyle w:val="Strong1"/>
          <w:b w:val="0"/>
          <w:color w:val="1D2455"/>
          <w:sz w:val="20"/>
        </w:rPr>
        <w:fldChar w:fldCharType="separate"/>
      </w:r>
      <w:r w:rsidR="00FD44E2">
        <w:rPr>
          <w:rStyle w:val="Strong1"/>
          <w:b w:val="0"/>
          <w:noProof/>
          <w:color w:val="1D2455"/>
          <w:sz w:val="20"/>
        </w:rPr>
        <w:t>9</w:t>
      </w:r>
      <w:r w:rsidRPr="00DE4851">
        <w:rPr>
          <w:rStyle w:val="Strong1"/>
          <w:b w:val="0"/>
          <w:color w:val="1D2455"/>
          <w:sz w:val="20"/>
        </w:rPr>
        <w:fldChar w:fldCharType="end"/>
      </w:r>
      <w:bookmarkEnd w:id="76"/>
      <w:r w:rsidRPr="00DE4851">
        <w:rPr>
          <w:rStyle w:val="Strong1"/>
          <w:b w:val="0"/>
          <w:color w:val="1D2455"/>
          <w:sz w:val="20"/>
        </w:rPr>
        <w:t>: Percentage of patients by number of chronic conditions</w:t>
      </w:r>
      <w:r w:rsidR="00001F0B">
        <w:rPr>
          <w:rStyle w:val="Strong1"/>
          <w:b w:val="0"/>
          <w:color w:val="1D2455"/>
          <w:sz w:val="20"/>
        </w:rPr>
        <w:t>,</w:t>
      </w:r>
      <w:r w:rsidRPr="00DE4851">
        <w:rPr>
          <w:rStyle w:val="Strong1"/>
          <w:b w:val="0"/>
          <w:color w:val="1D2455"/>
          <w:sz w:val="20"/>
        </w:rPr>
        <w:t xml:space="preserve"> by wave</w:t>
      </w:r>
      <w:bookmarkEnd w:id="77"/>
    </w:p>
    <w:p w14:paraId="2069A833" w14:textId="11C48851" w:rsidR="008E0B37" w:rsidRDefault="00877BB1" w:rsidP="00877BB1">
      <w:pPr>
        <w:spacing w:after="0"/>
        <w:jc w:val="center"/>
        <w:rPr>
          <w:rStyle w:val="Strong1"/>
          <w:b w:val="0"/>
          <w:bCs/>
          <w:szCs w:val="16"/>
        </w:rPr>
      </w:pPr>
      <w:r>
        <w:rPr>
          <w:bCs/>
          <w:noProof/>
          <w:sz w:val="18"/>
          <w:szCs w:val="16"/>
        </w:rPr>
        <w:drawing>
          <wp:inline distT="0" distB="0" distL="0" distR="0" wp14:anchorId="51ACC579" wp14:editId="47FF71D2">
            <wp:extent cx="4932000" cy="2629564"/>
            <wp:effectExtent l="0" t="0" r="2540" b="0"/>
            <wp:docPr id="311" name="Picture 311"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Chart, treemap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32000" cy="2629564"/>
                    </a:xfrm>
                    <a:prstGeom prst="rect">
                      <a:avLst/>
                    </a:prstGeom>
                  </pic:spPr>
                </pic:pic>
              </a:graphicData>
            </a:graphic>
          </wp:inline>
        </w:drawing>
      </w:r>
    </w:p>
    <w:p w14:paraId="3BAE3D1B" w14:textId="4B06B8F8" w:rsidR="007137F4" w:rsidRPr="007137F4" w:rsidRDefault="007137F4" w:rsidP="007137F4">
      <w:pPr>
        <w:ind w:right="-46"/>
        <w:jc w:val="center"/>
        <w:rPr>
          <w:rStyle w:val="Strong1"/>
          <w:rFonts w:eastAsia="Calibri" w:cs="Times New Roman"/>
          <w:b w:val="0"/>
          <w:i/>
          <w:sz w:val="16"/>
          <w:szCs w:val="18"/>
        </w:rPr>
      </w:pPr>
      <w:r w:rsidRPr="004F63E7">
        <w:rPr>
          <w:rFonts w:eastAsia="Calibri" w:cs="Times New Roman"/>
          <w:i/>
          <w:sz w:val="16"/>
          <w:szCs w:val="18"/>
        </w:rPr>
        <w:t xml:space="preserve">Source: </w:t>
      </w:r>
      <w:r>
        <w:rPr>
          <w:rFonts w:eastAsia="Calibri" w:cs="Times New Roman"/>
          <w:i/>
          <w:sz w:val="16"/>
          <w:szCs w:val="18"/>
        </w:rPr>
        <w:t>Patient</w:t>
      </w:r>
      <w:r w:rsidRPr="004F63E7">
        <w:rPr>
          <w:rFonts w:eastAsia="Calibri" w:cs="Times New Roman"/>
          <w:i/>
          <w:sz w:val="16"/>
          <w:szCs w:val="18"/>
        </w:rPr>
        <w:t xml:space="preserve"> survey </w:t>
      </w:r>
      <w:r>
        <w:rPr>
          <w:rFonts w:eastAsia="Calibri" w:cs="Times New Roman"/>
          <w:i/>
          <w:sz w:val="16"/>
          <w:szCs w:val="18"/>
        </w:rPr>
        <w:t>Wave 1</w:t>
      </w:r>
      <w:r w:rsidRPr="004F63E7">
        <w:rPr>
          <w:rFonts w:eastAsia="Calibri" w:cs="Times New Roman"/>
          <w:i/>
          <w:sz w:val="16"/>
          <w:szCs w:val="18"/>
        </w:rPr>
        <w:t xml:space="preserve">, </w:t>
      </w:r>
      <w:r w:rsidRPr="00DB6C01">
        <w:rPr>
          <w:rFonts w:eastAsia="Calibri" w:cs="Times New Roman"/>
          <w:i/>
          <w:sz w:val="16"/>
          <w:szCs w:val="18"/>
        </w:rPr>
        <w:t>Dec 2017–Mar 2019</w:t>
      </w:r>
      <w:r>
        <w:rPr>
          <w:rFonts w:eastAsia="Calibri" w:cs="Times New Roman"/>
          <w:i/>
          <w:sz w:val="16"/>
          <w:szCs w:val="18"/>
        </w:rPr>
        <w:t xml:space="preserve">; </w:t>
      </w:r>
      <w:r w:rsidRPr="00B97BF9">
        <w:rPr>
          <w:rFonts w:eastAsia="Calibri" w:cs="Times New Roman"/>
          <w:i/>
          <w:sz w:val="16"/>
          <w:szCs w:val="18"/>
        </w:rPr>
        <w:t>Wave 2</w:t>
      </w:r>
      <w:r>
        <w:rPr>
          <w:rFonts w:eastAsia="Calibri" w:cs="Times New Roman"/>
          <w:i/>
          <w:sz w:val="16"/>
          <w:szCs w:val="18"/>
        </w:rPr>
        <w:t xml:space="preserve">, </w:t>
      </w:r>
      <w:r w:rsidRPr="00B97BF9">
        <w:rPr>
          <w:rFonts w:eastAsia="Calibri" w:cs="Times New Roman"/>
          <w:i/>
          <w:sz w:val="16"/>
          <w:szCs w:val="18"/>
        </w:rPr>
        <w:t>Dec 2019–Mar 2020</w:t>
      </w:r>
      <w:r>
        <w:rPr>
          <w:rFonts w:eastAsia="Calibri" w:cs="Times New Roman"/>
          <w:i/>
          <w:sz w:val="16"/>
          <w:szCs w:val="18"/>
        </w:rPr>
        <w:t xml:space="preserve">; and </w:t>
      </w:r>
      <w:r w:rsidRPr="00B97BF9">
        <w:rPr>
          <w:rFonts w:eastAsia="Calibri" w:cs="Times New Roman"/>
          <w:i/>
          <w:sz w:val="16"/>
          <w:szCs w:val="18"/>
        </w:rPr>
        <w:t>Wave 3 Mar–Apr 2021</w:t>
      </w:r>
      <w:r>
        <w:rPr>
          <w:rFonts w:eastAsia="Calibri" w:cs="Times New Roman"/>
          <w:i/>
          <w:sz w:val="16"/>
          <w:szCs w:val="18"/>
        </w:rPr>
        <w:t>.</w:t>
      </w:r>
    </w:p>
    <w:p w14:paraId="1B3274EB" w14:textId="1D76B488" w:rsidR="00B2358C" w:rsidRPr="008D4347" w:rsidRDefault="00B2358C" w:rsidP="00DE4851">
      <w:pPr>
        <w:pStyle w:val="TableFigureheading"/>
      </w:pPr>
      <w:bookmarkStart w:id="78" w:name="_Ref98333998"/>
      <w:r w:rsidRPr="008D4347">
        <w:rPr>
          <w:rStyle w:val="Strong1"/>
          <w:b w:val="0"/>
          <w:color w:val="1D2455"/>
          <w:sz w:val="20"/>
        </w:rPr>
        <w:t xml:space="preserve">Figure </w:t>
      </w:r>
      <w:r w:rsidRPr="008D4347">
        <w:rPr>
          <w:rStyle w:val="Strong1"/>
          <w:b w:val="0"/>
          <w:color w:val="1D2455"/>
          <w:sz w:val="20"/>
        </w:rPr>
        <w:fldChar w:fldCharType="begin"/>
      </w:r>
      <w:r w:rsidRPr="008D4347">
        <w:rPr>
          <w:rStyle w:val="Strong1"/>
          <w:b w:val="0"/>
          <w:color w:val="1D2455"/>
          <w:sz w:val="20"/>
        </w:rPr>
        <w:instrText xml:space="preserve"> SEQ Figure \* ARABIC </w:instrText>
      </w:r>
      <w:r w:rsidRPr="008D4347">
        <w:rPr>
          <w:rStyle w:val="Strong1"/>
          <w:b w:val="0"/>
          <w:color w:val="1D2455"/>
          <w:sz w:val="20"/>
        </w:rPr>
        <w:fldChar w:fldCharType="separate"/>
      </w:r>
      <w:r w:rsidR="00FD44E2">
        <w:rPr>
          <w:rStyle w:val="Strong1"/>
          <w:b w:val="0"/>
          <w:noProof/>
          <w:color w:val="1D2455"/>
          <w:sz w:val="20"/>
        </w:rPr>
        <w:t>10</w:t>
      </w:r>
      <w:r w:rsidRPr="008D4347">
        <w:rPr>
          <w:rStyle w:val="Strong1"/>
          <w:b w:val="0"/>
          <w:color w:val="1D2455"/>
          <w:sz w:val="20"/>
        </w:rPr>
        <w:fldChar w:fldCharType="end"/>
      </w:r>
      <w:bookmarkEnd w:id="78"/>
      <w:r w:rsidRPr="008D4347">
        <w:rPr>
          <w:rStyle w:val="Strong1"/>
          <w:b w:val="0"/>
          <w:color w:val="1D2455"/>
          <w:sz w:val="20"/>
        </w:rPr>
        <w:t xml:space="preserve">: Mean PACIC scores by </w:t>
      </w:r>
      <w:r w:rsidR="00D83FD7">
        <w:rPr>
          <w:rStyle w:val="Strong1"/>
          <w:b w:val="0"/>
          <w:color w:val="1D2455"/>
          <w:sz w:val="20"/>
        </w:rPr>
        <w:t>age group</w:t>
      </w:r>
      <w:r w:rsidR="00001F0B">
        <w:rPr>
          <w:rStyle w:val="Strong1"/>
          <w:b w:val="0"/>
          <w:color w:val="1D2455"/>
          <w:sz w:val="20"/>
        </w:rPr>
        <w:t>,</w:t>
      </w:r>
      <w:r w:rsidRPr="008D4347">
        <w:rPr>
          <w:rStyle w:val="Strong1"/>
          <w:b w:val="0"/>
          <w:color w:val="1D2455"/>
          <w:sz w:val="20"/>
        </w:rPr>
        <w:t xml:space="preserve"> by wave</w:t>
      </w:r>
    </w:p>
    <w:p w14:paraId="6CEE4B08" w14:textId="5BF2D317" w:rsidR="00B2358C" w:rsidRDefault="00B2358C" w:rsidP="00B2358C">
      <w:pPr>
        <w:spacing w:after="60"/>
        <w:jc w:val="center"/>
        <w:rPr>
          <w:rStyle w:val="Strong1"/>
          <w:b w:val="0"/>
          <w:bCs/>
          <w:szCs w:val="16"/>
        </w:rPr>
      </w:pPr>
      <w:r>
        <w:rPr>
          <w:noProof/>
        </w:rPr>
        <w:drawing>
          <wp:inline distT="0" distB="0" distL="0" distR="0" wp14:anchorId="2B91CBD1" wp14:editId="231B89B2">
            <wp:extent cx="4536000" cy="2417133"/>
            <wp:effectExtent l="0" t="0" r="0" b="2540"/>
            <wp:docPr id="329" name="Picture 3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36000" cy="2417133"/>
                    </a:xfrm>
                    <a:prstGeom prst="rect">
                      <a:avLst/>
                    </a:prstGeom>
                  </pic:spPr>
                </pic:pic>
              </a:graphicData>
            </a:graphic>
          </wp:inline>
        </w:drawing>
      </w:r>
      <w:r w:rsidRPr="00B2358C">
        <w:rPr>
          <w:rStyle w:val="Strong1"/>
          <w:b w:val="0"/>
          <w:bCs/>
          <w:szCs w:val="16"/>
        </w:rPr>
        <w:t xml:space="preserve"> </w:t>
      </w:r>
    </w:p>
    <w:p w14:paraId="0D9900C3" w14:textId="7C014415" w:rsidR="007137F4" w:rsidRPr="007137F4" w:rsidRDefault="007137F4" w:rsidP="007137F4">
      <w:pPr>
        <w:ind w:right="-46"/>
        <w:jc w:val="center"/>
        <w:rPr>
          <w:rStyle w:val="Strong1"/>
          <w:rFonts w:eastAsia="Calibri" w:cs="Times New Roman"/>
          <w:b w:val="0"/>
          <w:i/>
          <w:sz w:val="16"/>
          <w:szCs w:val="18"/>
        </w:rPr>
      </w:pPr>
      <w:r w:rsidRPr="004F63E7">
        <w:rPr>
          <w:rFonts w:eastAsia="Calibri" w:cs="Times New Roman"/>
          <w:i/>
          <w:sz w:val="16"/>
          <w:szCs w:val="18"/>
        </w:rPr>
        <w:t xml:space="preserve">Source: </w:t>
      </w:r>
      <w:r>
        <w:rPr>
          <w:rFonts w:eastAsia="Calibri" w:cs="Times New Roman"/>
          <w:i/>
          <w:sz w:val="16"/>
          <w:szCs w:val="18"/>
        </w:rPr>
        <w:t>Patient</w:t>
      </w:r>
      <w:r w:rsidRPr="004F63E7">
        <w:rPr>
          <w:rFonts w:eastAsia="Calibri" w:cs="Times New Roman"/>
          <w:i/>
          <w:sz w:val="16"/>
          <w:szCs w:val="18"/>
        </w:rPr>
        <w:t xml:space="preserve"> survey </w:t>
      </w:r>
      <w:r>
        <w:rPr>
          <w:rFonts w:eastAsia="Calibri" w:cs="Times New Roman"/>
          <w:i/>
          <w:sz w:val="16"/>
          <w:szCs w:val="18"/>
        </w:rPr>
        <w:t>Wave 1</w:t>
      </w:r>
      <w:r w:rsidRPr="004F63E7">
        <w:rPr>
          <w:rFonts w:eastAsia="Calibri" w:cs="Times New Roman"/>
          <w:i/>
          <w:sz w:val="16"/>
          <w:szCs w:val="18"/>
        </w:rPr>
        <w:t xml:space="preserve">, </w:t>
      </w:r>
      <w:r w:rsidRPr="00DB6C01">
        <w:rPr>
          <w:rFonts w:eastAsia="Calibri" w:cs="Times New Roman"/>
          <w:i/>
          <w:sz w:val="16"/>
          <w:szCs w:val="18"/>
        </w:rPr>
        <w:t>Dec 2017–Mar 2019</w:t>
      </w:r>
      <w:r>
        <w:rPr>
          <w:rFonts w:eastAsia="Calibri" w:cs="Times New Roman"/>
          <w:i/>
          <w:sz w:val="16"/>
          <w:szCs w:val="18"/>
        </w:rPr>
        <w:t xml:space="preserve">; </w:t>
      </w:r>
      <w:r w:rsidRPr="00B97BF9">
        <w:rPr>
          <w:rFonts w:eastAsia="Calibri" w:cs="Times New Roman"/>
          <w:i/>
          <w:sz w:val="16"/>
          <w:szCs w:val="18"/>
        </w:rPr>
        <w:t>Wave 2</w:t>
      </w:r>
      <w:r>
        <w:rPr>
          <w:rFonts w:eastAsia="Calibri" w:cs="Times New Roman"/>
          <w:i/>
          <w:sz w:val="16"/>
          <w:szCs w:val="18"/>
        </w:rPr>
        <w:t xml:space="preserve">, </w:t>
      </w:r>
      <w:r w:rsidRPr="00B97BF9">
        <w:rPr>
          <w:rFonts w:eastAsia="Calibri" w:cs="Times New Roman"/>
          <w:i/>
          <w:sz w:val="16"/>
          <w:szCs w:val="18"/>
        </w:rPr>
        <w:t>Dec 2019–Mar 2020</w:t>
      </w:r>
      <w:r>
        <w:rPr>
          <w:rFonts w:eastAsia="Calibri" w:cs="Times New Roman"/>
          <w:i/>
          <w:sz w:val="16"/>
          <w:szCs w:val="18"/>
        </w:rPr>
        <w:t xml:space="preserve">; and </w:t>
      </w:r>
      <w:r w:rsidRPr="00B97BF9">
        <w:rPr>
          <w:rFonts w:eastAsia="Calibri" w:cs="Times New Roman"/>
          <w:i/>
          <w:sz w:val="16"/>
          <w:szCs w:val="18"/>
        </w:rPr>
        <w:t>Wave 3 Mar–Apr 2021</w:t>
      </w:r>
      <w:r>
        <w:rPr>
          <w:rFonts w:eastAsia="Calibri" w:cs="Times New Roman"/>
          <w:i/>
          <w:sz w:val="16"/>
          <w:szCs w:val="18"/>
        </w:rPr>
        <w:t>.</w:t>
      </w:r>
    </w:p>
    <w:p w14:paraId="3E3F1041" w14:textId="17E9D80F" w:rsidR="00B2358C" w:rsidRPr="00DE4851" w:rsidRDefault="00B2358C" w:rsidP="00DE4851">
      <w:pPr>
        <w:pStyle w:val="TableFigureheading"/>
      </w:pPr>
      <w:bookmarkStart w:id="79" w:name="_Ref98334009"/>
      <w:r w:rsidRPr="00DE4851">
        <w:rPr>
          <w:rStyle w:val="Strong1"/>
          <w:b w:val="0"/>
          <w:color w:val="1D2455"/>
          <w:sz w:val="20"/>
        </w:rPr>
        <w:t xml:space="preserve">Figure </w:t>
      </w:r>
      <w:r w:rsidRPr="00DE4851">
        <w:rPr>
          <w:rStyle w:val="Strong1"/>
          <w:b w:val="0"/>
          <w:color w:val="1D2455"/>
          <w:sz w:val="20"/>
        </w:rPr>
        <w:fldChar w:fldCharType="begin"/>
      </w:r>
      <w:r w:rsidRPr="00DE4851">
        <w:rPr>
          <w:rStyle w:val="Strong1"/>
          <w:b w:val="0"/>
          <w:color w:val="1D2455"/>
          <w:sz w:val="20"/>
        </w:rPr>
        <w:instrText xml:space="preserve"> SEQ Figure \* ARABIC </w:instrText>
      </w:r>
      <w:r w:rsidRPr="00DE4851">
        <w:rPr>
          <w:rStyle w:val="Strong1"/>
          <w:b w:val="0"/>
          <w:color w:val="1D2455"/>
          <w:sz w:val="20"/>
        </w:rPr>
        <w:fldChar w:fldCharType="separate"/>
      </w:r>
      <w:r w:rsidR="00FD44E2">
        <w:rPr>
          <w:rStyle w:val="Strong1"/>
          <w:b w:val="0"/>
          <w:noProof/>
          <w:color w:val="1D2455"/>
          <w:sz w:val="20"/>
        </w:rPr>
        <w:t>11</w:t>
      </w:r>
      <w:r w:rsidRPr="00DE4851">
        <w:rPr>
          <w:rStyle w:val="Strong1"/>
          <w:b w:val="0"/>
          <w:color w:val="1D2455"/>
          <w:sz w:val="20"/>
        </w:rPr>
        <w:fldChar w:fldCharType="end"/>
      </w:r>
      <w:bookmarkEnd w:id="79"/>
      <w:r w:rsidRPr="00DE4851">
        <w:rPr>
          <w:rStyle w:val="Strong1"/>
          <w:b w:val="0"/>
          <w:color w:val="1D2455"/>
          <w:sz w:val="20"/>
        </w:rPr>
        <w:t>: Mean PACIC scores by number of chronic conditions</w:t>
      </w:r>
      <w:r w:rsidR="00001F0B">
        <w:rPr>
          <w:rStyle w:val="Strong1"/>
          <w:b w:val="0"/>
          <w:color w:val="1D2455"/>
          <w:sz w:val="20"/>
        </w:rPr>
        <w:t>,</w:t>
      </w:r>
      <w:r w:rsidRPr="00DE4851">
        <w:rPr>
          <w:rStyle w:val="Strong1"/>
          <w:b w:val="0"/>
          <w:color w:val="1D2455"/>
          <w:sz w:val="20"/>
        </w:rPr>
        <w:t xml:space="preserve"> by wave</w:t>
      </w:r>
    </w:p>
    <w:p w14:paraId="35113FC8" w14:textId="579DD1BD" w:rsidR="00B2358C" w:rsidRDefault="00B2358C" w:rsidP="00DE4851">
      <w:pPr>
        <w:spacing w:after="0"/>
        <w:jc w:val="center"/>
        <w:rPr>
          <w:rStyle w:val="Strong1"/>
          <w:b w:val="0"/>
          <w:bCs/>
          <w:szCs w:val="16"/>
        </w:rPr>
      </w:pPr>
      <w:r>
        <w:rPr>
          <w:noProof/>
        </w:rPr>
        <w:drawing>
          <wp:inline distT="0" distB="0" distL="0" distR="0" wp14:anchorId="5417C815" wp14:editId="1E314843">
            <wp:extent cx="4320000" cy="2302029"/>
            <wp:effectExtent l="0" t="0" r="4445" b="3175"/>
            <wp:docPr id="330" name="Picture 3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20000" cy="2302029"/>
                    </a:xfrm>
                    <a:prstGeom prst="rect">
                      <a:avLst/>
                    </a:prstGeom>
                  </pic:spPr>
                </pic:pic>
              </a:graphicData>
            </a:graphic>
          </wp:inline>
        </w:drawing>
      </w:r>
      <w:r w:rsidRPr="00B2358C">
        <w:rPr>
          <w:rStyle w:val="Strong1"/>
          <w:b w:val="0"/>
          <w:bCs/>
          <w:szCs w:val="16"/>
        </w:rPr>
        <w:t xml:space="preserve"> </w:t>
      </w:r>
    </w:p>
    <w:p w14:paraId="5C842017" w14:textId="18167336" w:rsidR="007137F4" w:rsidRPr="007137F4" w:rsidRDefault="007137F4" w:rsidP="007137F4">
      <w:pPr>
        <w:ind w:right="-46"/>
        <w:jc w:val="center"/>
        <w:rPr>
          <w:rStyle w:val="Strong1"/>
          <w:rFonts w:eastAsia="Calibri" w:cs="Times New Roman"/>
          <w:b w:val="0"/>
          <w:i/>
          <w:sz w:val="16"/>
          <w:szCs w:val="18"/>
        </w:rPr>
      </w:pPr>
      <w:r w:rsidRPr="004F63E7">
        <w:rPr>
          <w:rFonts w:eastAsia="Calibri" w:cs="Times New Roman"/>
          <w:i/>
          <w:sz w:val="16"/>
          <w:szCs w:val="18"/>
        </w:rPr>
        <w:t xml:space="preserve">Source: </w:t>
      </w:r>
      <w:r>
        <w:rPr>
          <w:rFonts w:eastAsia="Calibri" w:cs="Times New Roman"/>
          <w:i/>
          <w:sz w:val="16"/>
          <w:szCs w:val="18"/>
        </w:rPr>
        <w:t>Patient</w:t>
      </w:r>
      <w:r w:rsidRPr="004F63E7">
        <w:rPr>
          <w:rFonts w:eastAsia="Calibri" w:cs="Times New Roman"/>
          <w:i/>
          <w:sz w:val="16"/>
          <w:szCs w:val="18"/>
        </w:rPr>
        <w:t xml:space="preserve"> survey </w:t>
      </w:r>
      <w:r>
        <w:rPr>
          <w:rFonts w:eastAsia="Calibri" w:cs="Times New Roman"/>
          <w:i/>
          <w:sz w:val="16"/>
          <w:szCs w:val="18"/>
        </w:rPr>
        <w:t>Wave 1</w:t>
      </w:r>
      <w:r w:rsidRPr="004F63E7">
        <w:rPr>
          <w:rFonts w:eastAsia="Calibri" w:cs="Times New Roman"/>
          <w:i/>
          <w:sz w:val="16"/>
          <w:szCs w:val="18"/>
        </w:rPr>
        <w:t xml:space="preserve">, </w:t>
      </w:r>
      <w:r w:rsidRPr="00DB6C01">
        <w:rPr>
          <w:rFonts w:eastAsia="Calibri" w:cs="Times New Roman"/>
          <w:i/>
          <w:sz w:val="16"/>
          <w:szCs w:val="18"/>
        </w:rPr>
        <w:t>Dec 2017–Mar 2019</w:t>
      </w:r>
      <w:r>
        <w:rPr>
          <w:rFonts w:eastAsia="Calibri" w:cs="Times New Roman"/>
          <w:i/>
          <w:sz w:val="16"/>
          <w:szCs w:val="18"/>
        </w:rPr>
        <w:t xml:space="preserve">; </w:t>
      </w:r>
      <w:r w:rsidRPr="00B97BF9">
        <w:rPr>
          <w:rFonts w:eastAsia="Calibri" w:cs="Times New Roman"/>
          <w:i/>
          <w:sz w:val="16"/>
          <w:szCs w:val="18"/>
        </w:rPr>
        <w:t>Wave 2</w:t>
      </w:r>
      <w:r>
        <w:rPr>
          <w:rFonts w:eastAsia="Calibri" w:cs="Times New Roman"/>
          <w:i/>
          <w:sz w:val="16"/>
          <w:szCs w:val="18"/>
        </w:rPr>
        <w:t xml:space="preserve">, </w:t>
      </w:r>
      <w:r w:rsidRPr="00B97BF9">
        <w:rPr>
          <w:rFonts w:eastAsia="Calibri" w:cs="Times New Roman"/>
          <w:i/>
          <w:sz w:val="16"/>
          <w:szCs w:val="18"/>
        </w:rPr>
        <w:t>Dec 2019–Mar 2020</w:t>
      </w:r>
      <w:r>
        <w:rPr>
          <w:rFonts w:eastAsia="Calibri" w:cs="Times New Roman"/>
          <w:i/>
          <w:sz w:val="16"/>
          <w:szCs w:val="18"/>
        </w:rPr>
        <w:t xml:space="preserve">; and </w:t>
      </w:r>
      <w:r w:rsidRPr="00B97BF9">
        <w:rPr>
          <w:rFonts w:eastAsia="Calibri" w:cs="Times New Roman"/>
          <w:i/>
          <w:sz w:val="16"/>
          <w:szCs w:val="18"/>
        </w:rPr>
        <w:t>Wave 3 Mar–Apr 2021</w:t>
      </w:r>
      <w:r>
        <w:rPr>
          <w:rFonts w:eastAsia="Calibri" w:cs="Times New Roman"/>
          <w:i/>
          <w:sz w:val="16"/>
          <w:szCs w:val="18"/>
        </w:rPr>
        <w:t>.</w:t>
      </w:r>
    </w:p>
    <w:p w14:paraId="4C209A8B" w14:textId="78B031BC" w:rsidR="009C76E4" w:rsidRDefault="00EF6F44" w:rsidP="009C76E4">
      <w:pPr>
        <w:rPr>
          <w:rFonts w:cs="Calibri (Body)"/>
          <w:color w:val="000000"/>
          <w:lang w:val="en-GB"/>
        </w:rPr>
      </w:pPr>
      <w:r w:rsidRPr="00A65197">
        <w:rPr>
          <w:rStyle w:val="Strong1"/>
          <w:b w:val="0"/>
          <w:color w:val="1D2455"/>
          <w:sz w:val="20"/>
          <w:szCs w:val="20"/>
        </w:rPr>
        <w:lastRenderedPageBreak/>
        <w:fldChar w:fldCharType="begin"/>
      </w:r>
      <w:r w:rsidRPr="00A65197">
        <w:rPr>
          <w:rStyle w:val="Strong1"/>
          <w:b w:val="0"/>
          <w:color w:val="1D2455"/>
          <w:sz w:val="20"/>
          <w:szCs w:val="20"/>
        </w:rPr>
        <w:instrText xml:space="preserve"> REF _Ref98169217 \h  \* MERGEFORMAT </w:instrText>
      </w:r>
      <w:r w:rsidRPr="00A65197">
        <w:rPr>
          <w:rStyle w:val="Strong1"/>
          <w:b w:val="0"/>
          <w:color w:val="1D2455"/>
          <w:sz w:val="20"/>
          <w:szCs w:val="20"/>
        </w:rPr>
      </w:r>
      <w:r w:rsidRPr="00A65197">
        <w:rPr>
          <w:rStyle w:val="Strong1"/>
          <w:b w:val="0"/>
          <w:color w:val="1D2455"/>
          <w:sz w:val="20"/>
          <w:szCs w:val="20"/>
        </w:rPr>
        <w:fldChar w:fldCharType="separate"/>
      </w:r>
      <w:r w:rsidR="00FD44E2" w:rsidRPr="00FD44E2">
        <w:rPr>
          <w:rStyle w:val="Strong1"/>
          <w:b w:val="0"/>
          <w:color w:val="1D2455"/>
          <w:sz w:val="20"/>
          <w:szCs w:val="20"/>
        </w:rPr>
        <w:t>Figure 12</w:t>
      </w:r>
      <w:r w:rsidRPr="00A65197">
        <w:rPr>
          <w:rStyle w:val="Strong1"/>
          <w:b w:val="0"/>
          <w:color w:val="1D2455"/>
          <w:sz w:val="20"/>
          <w:szCs w:val="20"/>
        </w:rPr>
        <w:fldChar w:fldCharType="end"/>
      </w:r>
      <w:r>
        <w:rPr>
          <w:rFonts w:cs="Calibri (Body)"/>
          <w:color w:val="000000"/>
          <w:lang w:val="en-GB"/>
        </w:rPr>
        <w:t xml:space="preserve"> shows the mean PA</w:t>
      </w:r>
      <w:bookmarkStart w:id="80" w:name="_Hlk98169149"/>
      <w:r>
        <w:rPr>
          <w:rFonts w:cs="Calibri (Body)"/>
          <w:color w:val="000000"/>
          <w:lang w:val="en-GB"/>
        </w:rPr>
        <w:t xml:space="preserve">CIC </w:t>
      </w:r>
      <w:bookmarkEnd w:id="80"/>
      <w:r>
        <w:rPr>
          <w:rFonts w:cs="Calibri (Body)"/>
          <w:color w:val="000000"/>
          <w:lang w:val="en-GB"/>
        </w:rPr>
        <w:t xml:space="preserve">score at each practice by the number of patients who completed the survey, with the colour of the </w:t>
      </w:r>
      <w:r w:rsidR="00D737C4">
        <w:rPr>
          <w:rFonts w:cs="Calibri (Body)"/>
          <w:color w:val="000000"/>
          <w:lang w:val="en-GB"/>
        </w:rPr>
        <w:t>circles indicating characteristics of the practice</w:t>
      </w:r>
      <w:r>
        <w:rPr>
          <w:rFonts w:cs="Calibri (Body)"/>
          <w:color w:val="000000"/>
          <w:lang w:val="en-GB"/>
        </w:rPr>
        <w:t xml:space="preserve">. </w:t>
      </w:r>
      <w:r w:rsidR="009C76E4" w:rsidRPr="00687FFC">
        <w:rPr>
          <w:rFonts w:cs="Calibri (Body)"/>
          <w:color w:val="000000"/>
          <w:lang w:val="en-GB"/>
        </w:rPr>
        <w:t>There was no difference in</w:t>
      </w:r>
      <w:r w:rsidR="009C76E4">
        <w:rPr>
          <w:rFonts w:cs="Calibri (Body)"/>
          <w:color w:val="000000"/>
          <w:lang w:val="en-GB"/>
        </w:rPr>
        <w:t xml:space="preserve"> the</w:t>
      </w:r>
      <w:r w:rsidR="009C76E4" w:rsidRPr="00687FFC">
        <w:rPr>
          <w:rFonts w:cs="Calibri (Body)"/>
          <w:color w:val="000000"/>
          <w:lang w:val="en-GB"/>
        </w:rPr>
        <w:t xml:space="preserve"> </w:t>
      </w:r>
      <w:r w:rsidR="009C76E4">
        <w:rPr>
          <w:rFonts w:cs="Calibri (Body)"/>
          <w:color w:val="000000"/>
          <w:lang w:val="en-GB"/>
        </w:rPr>
        <w:t>change</w:t>
      </w:r>
      <w:r w:rsidR="009C76E4" w:rsidRPr="00687FFC">
        <w:rPr>
          <w:rFonts w:cs="Calibri (Body)"/>
          <w:color w:val="000000"/>
          <w:lang w:val="en-GB"/>
        </w:rPr>
        <w:t xml:space="preserve"> in </w:t>
      </w:r>
      <w:r w:rsidR="009C76E4">
        <w:rPr>
          <w:rFonts w:cs="Calibri (Body)"/>
          <w:color w:val="000000"/>
          <w:lang w:val="en-GB"/>
        </w:rPr>
        <w:t>PAC</w:t>
      </w:r>
      <w:r w:rsidR="008D4347">
        <w:rPr>
          <w:rFonts w:cs="Calibri (Body)"/>
          <w:color w:val="000000"/>
          <w:lang w:val="en-GB"/>
        </w:rPr>
        <w:t>I</w:t>
      </w:r>
      <w:r w:rsidR="009C76E4">
        <w:rPr>
          <w:rFonts w:cs="Calibri (Body)"/>
          <w:color w:val="000000"/>
          <w:lang w:val="en-GB"/>
        </w:rPr>
        <w:t>C scores</w:t>
      </w:r>
      <w:r w:rsidR="009C76E4" w:rsidRPr="00687FFC">
        <w:rPr>
          <w:rFonts w:cs="Calibri (Body)"/>
          <w:color w:val="000000"/>
          <w:lang w:val="en-GB"/>
        </w:rPr>
        <w:t xml:space="preserve"> between patients a</w:t>
      </w:r>
      <w:r w:rsidR="009C76E4">
        <w:rPr>
          <w:rFonts w:cs="Calibri (Body)"/>
          <w:color w:val="000000"/>
          <w:lang w:val="en-GB"/>
        </w:rPr>
        <w:t>t</w:t>
      </w:r>
      <w:r w:rsidR="009C76E4" w:rsidRPr="00687FFC">
        <w:rPr>
          <w:rFonts w:cs="Calibri (Body)"/>
          <w:color w:val="000000"/>
          <w:lang w:val="en-GB"/>
        </w:rPr>
        <w:t xml:space="preserve"> practi</w:t>
      </w:r>
      <w:r w:rsidR="007F1DF0">
        <w:rPr>
          <w:rFonts w:cs="Calibri (Body)"/>
          <w:color w:val="000000"/>
          <w:lang w:val="en-GB"/>
        </w:rPr>
        <w:t>c</w:t>
      </w:r>
      <w:r w:rsidR="009C76E4" w:rsidRPr="00687FFC">
        <w:rPr>
          <w:rFonts w:cs="Calibri (Body)"/>
          <w:color w:val="000000"/>
          <w:lang w:val="en-GB"/>
        </w:rPr>
        <w:t xml:space="preserve">es </w:t>
      </w:r>
      <w:r w:rsidR="009C76E4">
        <w:rPr>
          <w:rFonts w:cs="Calibri (Body)"/>
          <w:color w:val="000000"/>
          <w:lang w:val="en-GB"/>
        </w:rPr>
        <w:t>that recruited</w:t>
      </w:r>
      <w:r w:rsidR="009C76E4" w:rsidRPr="00687FFC">
        <w:rPr>
          <w:rFonts w:cs="Calibri (Body)"/>
          <w:color w:val="000000"/>
          <w:lang w:val="en-GB"/>
        </w:rPr>
        <w:t xml:space="preserve"> more than 50 patients</w:t>
      </w:r>
      <w:r w:rsidR="009C76E4">
        <w:rPr>
          <w:rFonts w:cs="Calibri (Body)"/>
          <w:color w:val="000000"/>
          <w:lang w:val="en-GB"/>
        </w:rPr>
        <w:t xml:space="preserve"> and</w:t>
      </w:r>
      <w:r w:rsidR="009C76E4" w:rsidRPr="00687FFC">
        <w:rPr>
          <w:rFonts w:cs="Calibri (Body)"/>
          <w:color w:val="000000"/>
          <w:lang w:val="en-GB"/>
        </w:rPr>
        <w:t xml:space="preserve"> those that recruited less than 50 patients</w:t>
      </w:r>
      <w:r w:rsidR="001B4D85">
        <w:rPr>
          <w:rFonts w:cs="Calibri (Body)"/>
          <w:color w:val="000000"/>
          <w:lang w:val="en-GB"/>
        </w:rPr>
        <w:t xml:space="preserve"> (p = </w:t>
      </w:r>
      <w:r w:rsidR="0024036F">
        <w:rPr>
          <w:rFonts w:cs="Calibri (Body)"/>
          <w:color w:val="000000"/>
          <w:lang w:val="en-GB"/>
        </w:rPr>
        <w:t>0.06</w:t>
      </w:r>
      <w:r w:rsidR="001B4D85">
        <w:rPr>
          <w:rFonts w:cs="Calibri (Body)"/>
          <w:color w:val="000000"/>
          <w:lang w:val="en-GB"/>
        </w:rPr>
        <w:t>)</w:t>
      </w:r>
      <w:r w:rsidR="00C7615A">
        <w:rPr>
          <w:rFonts w:cs="Calibri (Body)"/>
          <w:color w:val="000000"/>
          <w:lang w:val="en-GB"/>
        </w:rPr>
        <w:t>, although there was an indication that the decline was slower at wave 2 as the number of patients recruited increased</w:t>
      </w:r>
      <w:r w:rsidR="009C76E4">
        <w:rPr>
          <w:rFonts w:cs="Calibri (Body)"/>
          <w:color w:val="000000"/>
          <w:lang w:val="en-GB"/>
        </w:rPr>
        <w:t xml:space="preserve">. </w:t>
      </w:r>
    </w:p>
    <w:p w14:paraId="31A1EECC" w14:textId="73ECDB12" w:rsidR="001B4D85" w:rsidRPr="008D4347" w:rsidRDefault="001B4D85" w:rsidP="001B4D85">
      <w:pPr>
        <w:pStyle w:val="TableFigureheading"/>
        <w:rPr>
          <w:rStyle w:val="Strong1"/>
          <w:b w:val="0"/>
          <w:color w:val="1D2455"/>
          <w:sz w:val="20"/>
        </w:rPr>
      </w:pPr>
      <w:bookmarkStart w:id="81" w:name="_Ref98169217"/>
      <w:r w:rsidRPr="008D4347">
        <w:rPr>
          <w:rStyle w:val="Strong1"/>
          <w:b w:val="0"/>
          <w:color w:val="1D2455"/>
          <w:sz w:val="20"/>
        </w:rPr>
        <w:t xml:space="preserve">Figure </w:t>
      </w:r>
      <w:r w:rsidRPr="008D4347">
        <w:rPr>
          <w:rStyle w:val="Strong1"/>
          <w:b w:val="0"/>
          <w:color w:val="1D2455"/>
          <w:sz w:val="20"/>
        </w:rPr>
        <w:fldChar w:fldCharType="begin"/>
      </w:r>
      <w:r w:rsidRPr="00991843">
        <w:rPr>
          <w:rStyle w:val="Strong1"/>
          <w:b w:val="0"/>
          <w:sz w:val="20"/>
        </w:rPr>
        <w:instrText xml:space="preserve"> SEQ Figure \* ARABIC </w:instrText>
      </w:r>
      <w:r w:rsidRPr="008D4347">
        <w:rPr>
          <w:rStyle w:val="Strong1"/>
          <w:b w:val="0"/>
          <w:color w:val="1D2455"/>
          <w:sz w:val="20"/>
        </w:rPr>
        <w:fldChar w:fldCharType="separate"/>
      </w:r>
      <w:r w:rsidR="00FD44E2">
        <w:rPr>
          <w:rStyle w:val="Strong1"/>
          <w:b w:val="0"/>
          <w:noProof/>
          <w:sz w:val="20"/>
        </w:rPr>
        <w:t>12</w:t>
      </w:r>
      <w:r w:rsidRPr="008D4347">
        <w:rPr>
          <w:rStyle w:val="Strong1"/>
          <w:b w:val="0"/>
          <w:color w:val="1D2455"/>
          <w:sz w:val="20"/>
        </w:rPr>
        <w:fldChar w:fldCharType="end"/>
      </w:r>
      <w:bookmarkEnd w:id="81"/>
      <w:r w:rsidRPr="008D4347">
        <w:rPr>
          <w:rStyle w:val="Strong1"/>
          <w:b w:val="0"/>
          <w:color w:val="1D2455"/>
          <w:sz w:val="20"/>
        </w:rPr>
        <w:t>: Mean PACIC score at each survey by practice and number of patients who completed the CATI</w:t>
      </w:r>
    </w:p>
    <w:p w14:paraId="2C52CC72" w14:textId="63AE02A9" w:rsidR="001B4D85" w:rsidRDefault="00991843" w:rsidP="001B4D85">
      <w:pPr>
        <w:jc w:val="center"/>
      </w:pPr>
      <w:r>
        <w:rPr>
          <w:noProof/>
        </w:rPr>
        <w:drawing>
          <wp:inline distT="0" distB="0" distL="0" distR="0" wp14:anchorId="28BF58B1" wp14:editId="37ECE000">
            <wp:extent cx="5399543" cy="3959360"/>
            <wp:effectExtent l="0" t="0" r="0" b="3175"/>
            <wp:docPr id="321" name="Picture 3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Chart, scatter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99543" cy="3959360"/>
                    </a:xfrm>
                    <a:prstGeom prst="rect">
                      <a:avLst/>
                    </a:prstGeom>
                  </pic:spPr>
                </pic:pic>
              </a:graphicData>
            </a:graphic>
          </wp:inline>
        </w:drawing>
      </w:r>
    </w:p>
    <w:p w14:paraId="25A902CF" w14:textId="00F7D27A" w:rsidR="007137F4" w:rsidRPr="007137F4" w:rsidRDefault="007137F4" w:rsidP="007137F4">
      <w:pPr>
        <w:ind w:right="-46"/>
        <w:jc w:val="center"/>
        <w:rPr>
          <w:rFonts w:eastAsia="Calibri" w:cs="Times New Roman"/>
          <w:i/>
          <w:sz w:val="16"/>
          <w:szCs w:val="18"/>
        </w:rPr>
      </w:pPr>
      <w:r w:rsidRPr="004F63E7">
        <w:rPr>
          <w:rFonts w:eastAsia="Calibri" w:cs="Times New Roman"/>
          <w:i/>
          <w:sz w:val="16"/>
          <w:szCs w:val="18"/>
        </w:rPr>
        <w:t xml:space="preserve">Source: </w:t>
      </w:r>
      <w:r>
        <w:rPr>
          <w:rFonts w:eastAsia="Calibri" w:cs="Times New Roman"/>
          <w:i/>
          <w:sz w:val="16"/>
          <w:szCs w:val="18"/>
        </w:rPr>
        <w:t>Patient</w:t>
      </w:r>
      <w:r w:rsidRPr="004F63E7">
        <w:rPr>
          <w:rFonts w:eastAsia="Calibri" w:cs="Times New Roman"/>
          <w:i/>
          <w:sz w:val="16"/>
          <w:szCs w:val="18"/>
        </w:rPr>
        <w:t xml:space="preserve"> survey </w:t>
      </w:r>
      <w:r>
        <w:rPr>
          <w:rFonts w:eastAsia="Calibri" w:cs="Times New Roman"/>
          <w:i/>
          <w:sz w:val="16"/>
          <w:szCs w:val="18"/>
        </w:rPr>
        <w:t>Wave 1</w:t>
      </w:r>
      <w:r w:rsidRPr="004F63E7">
        <w:rPr>
          <w:rFonts w:eastAsia="Calibri" w:cs="Times New Roman"/>
          <w:i/>
          <w:sz w:val="16"/>
          <w:szCs w:val="18"/>
        </w:rPr>
        <w:t xml:space="preserve">, </w:t>
      </w:r>
      <w:r w:rsidRPr="00DB6C01">
        <w:rPr>
          <w:rFonts w:eastAsia="Calibri" w:cs="Times New Roman"/>
          <w:i/>
          <w:sz w:val="16"/>
          <w:szCs w:val="18"/>
        </w:rPr>
        <w:t>Dec 2017–Mar 2019</w:t>
      </w:r>
      <w:r>
        <w:rPr>
          <w:rFonts w:eastAsia="Calibri" w:cs="Times New Roman"/>
          <w:i/>
          <w:sz w:val="16"/>
          <w:szCs w:val="18"/>
        </w:rPr>
        <w:t xml:space="preserve">; </w:t>
      </w:r>
      <w:r w:rsidRPr="00B97BF9">
        <w:rPr>
          <w:rFonts w:eastAsia="Calibri" w:cs="Times New Roman"/>
          <w:i/>
          <w:sz w:val="16"/>
          <w:szCs w:val="18"/>
        </w:rPr>
        <w:t>Wave 2</w:t>
      </w:r>
      <w:r>
        <w:rPr>
          <w:rFonts w:eastAsia="Calibri" w:cs="Times New Roman"/>
          <w:i/>
          <w:sz w:val="16"/>
          <w:szCs w:val="18"/>
        </w:rPr>
        <w:t xml:space="preserve">, </w:t>
      </w:r>
      <w:r w:rsidRPr="00B97BF9">
        <w:rPr>
          <w:rFonts w:eastAsia="Calibri" w:cs="Times New Roman"/>
          <w:i/>
          <w:sz w:val="16"/>
          <w:szCs w:val="18"/>
        </w:rPr>
        <w:t>Dec 2019–Mar 2020</w:t>
      </w:r>
      <w:r>
        <w:rPr>
          <w:rFonts w:eastAsia="Calibri" w:cs="Times New Roman"/>
          <w:i/>
          <w:sz w:val="16"/>
          <w:szCs w:val="18"/>
        </w:rPr>
        <w:t xml:space="preserve">; and </w:t>
      </w:r>
      <w:r w:rsidRPr="00B97BF9">
        <w:rPr>
          <w:rFonts w:eastAsia="Calibri" w:cs="Times New Roman"/>
          <w:i/>
          <w:sz w:val="16"/>
          <w:szCs w:val="18"/>
        </w:rPr>
        <w:t>Wave 3 Mar–Apr 2021</w:t>
      </w:r>
      <w:r>
        <w:rPr>
          <w:rFonts w:eastAsia="Calibri" w:cs="Times New Roman"/>
          <w:i/>
          <w:sz w:val="16"/>
          <w:szCs w:val="18"/>
        </w:rPr>
        <w:t>.</w:t>
      </w:r>
    </w:p>
    <w:p w14:paraId="3A740C8C" w14:textId="77777777" w:rsidR="00ED6ADD" w:rsidRDefault="00ED6ADD" w:rsidP="00DA2701">
      <w:pPr>
        <w:rPr>
          <w:rFonts w:ascii="Roboto Slab" w:eastAsiaTheme="majorEastAsia" w:hAnsi="Roboto Slab" w:cstheme="majorBidi"/>
          <w:bCs/>
          <w:iCs/>
          <w:color w:val="408BCA"/>
          <w:sz w:val="22"/>
          <w:lang w:eastAsia="en-US"/>
        </w:rPr>
      </w:pPr>
      <w:r w:rsidRPr="00ED6ADD">
        <w:rPr>
          <w:rFonts w:ascii="Roboto Slab" w:eastAsiaTheme="majorEastAsia" w:hAnsi="Roboto Slab" w:cstheme="majorBidi"/>
          <w:bCs/>
          <w:iCs/>
          <w:color w:val="408BCA"/>
          <w:sz w:val="22"/>
          <w:lang w:eastAsia="en-US"/>
        </w:rPr>
        <w:t xml:space="preserve">EQ-5D-5L </w:t>
      </w:r>
    </w:p>
    <w:p w14:paraId="112A444E" w14:textId="1E0DEB89" w:rsidR="00DA2701" w:rsidRDefault="00DA2701" w:rsidP="00DA2701">
      <w:pPr>
        <w:rPr>
          <w:rFonts w:cs="Calibri (Body)"/>
          <w:color w:val="000000"/>
          <w:lang w:val="en-GB"/>
        </w:rPr>
      </w:pPr>
      <w:r>
        <w:rPr>
          <w:lang w:val="en-US"/>
        </w:rPr>
        <w:t xml:space="preserve">There was no difference in the </w:t>
      </w:r>
      <w:r w:rsidR="00D737C4">
        <w:rPr>
          <w:lang w:val="en-US"/>
        </w:rPr>
        <w:t>mean</w:t>
      </w:r>
      <w:r>
        <w:rPr>
          <w:lang w:val="en-US"/>
        </w:rPr>
        <w:t xml:space="preserve"> </w:t>
      </w:r>
      <w:r w:rsidRPr="00FA5A9C">
        <w:rPr>
          <w:lang w:val="en-US"/>
        </w:rPr>
        <w:t>EQ-5D-5L</w:t>
      </w:r>
      <w:r>
        <w:rPr>
          <w:lang w:val="en-US"/>
        </w:rPr>
        <w:t xml:space="preserve"> scores at </w:t>
      </w:r>
      <w:r w:rsidR="00995D91">
        <w:rPr>
          <w:lang w:val="en-US"/>
        </w:rPr>
        <w:t xml:space="preserve">the </w:t>
      </w:r>
      <w:r>
        <w:rPr>
          <w:lang w:val="en-US"/>
        </w:rPr>
        <w:t xml:space="preserve">second wave </w:t>
      </w:r>
      <w:r w:rsidRPr="00032D2D">
        <w:rPr>
          <w:lang w:val="en-US"/>
        </w:rPr>
        <w:t xml:space="preserve">[0.00 (95% CI -0.01 to 0.01)] </w:t>
      </w:r>
      <w:r>
        <w:rPr>
          <w:lang w:val="en-US"/>
        </w:rPr>
        <w:t>or third wave</w:t>
      </w:r>
      <w:r w:rsidRPr="00CD19A6">
        <w:rPr>
          <w:lang w:val="en-US"/>
        </w:rPr>
        <w:t xml:space="preserve"> </w:t>
      </w:r>
      <w:r>
        <w:rPr>
          <w:lang w:val="en-US"/>
        </w:rPr>
        <w:t>[-</w:t>
      </w:r>
      <w:r w:rsidRPr="005B0B3A">
        <w:rPr>
          <w:lang w:val="en-US"/>
        </w:rPr>
        <w:t>0.0</w:t>
      </w:r>
      <w:r>
        <w:rPr>
          <w:lang w:val="en-US"/>
        </w:rPr>
        <w:t>1</w:t>
      </w:r>
      <w:r w:rsidRPr="005B0B3A">
        <w:rPr>
          <w:lang w:val="en-US"/>
        </w:rPr>
        <w:t xml:space="preserve"> (</w:t>
      </w:r>
      <w:r w:rsidRPr="00895772">
        <w:rPr>
          <w:lang w:val="en-US"/>
        </w:rPr>
        <w:t xml:space="preserve">95% CI </w:t>
      </w:r>
      <w:r w:rsidRPr="005B0B3A">
        <w:rPr>
          <w:lang w:val="en-US"/>
        </w:rPr>
        <w:t>-0.0</w:t>
      </w:r>
      <w:r>
        <w:rPr>
          <w:lang w:val="en-US"/>
        </w:rPr>
        <w:t>2 to</w:t>
      </w:r>
      <w:r w:rsidRPr="005B0B3A">
        <w:rPr>
          <w:lang w:val="en-US"/>
        </w:rPr>
        <w:t xml:space="preserve"> 0.0</w:t>
      </w:r>
      <w:r>
        <w:rPr>
          <w:lang w:val="en-US"/>
        </w:rPr>
        <w:t>0</w:t>
      </w:r>
      <w:r w:rsidRPr="005B0B3A">
        <w:rPr>
          <w:lang w:val="en-US"/>
        </w:rPr>
        <w:t>)</w:t>
      </w:r>
      <w:r>
        <w:rPr>
          <w:lang w:val="en-US"/>
        </w:rPr>
        <w:t xml:space="preserve">] compared </w:t>
      </w:r>
      <w:r w:rsidR="00E85CDD">
        <w:rPr>
          <w:lang w:val="en-US"/>
        </w:rPr>
        <w:t>with</w:t>
      </w:r>
      <w:r>
        <w:rPr>
          <w:lang w:val="en-US"/>
        </w:rPr>
        <w:t xml:space="preserve"> </w:t>
      </w:r>
      <w:r w:rsidRPr="00FE761E">
        <w:rPr>
          <w:shd w:val="clear" w:color="auto" w:fill="FFFFFF"/>
          <w:lang w:val="en-GB"/>
        </w:rPr>
        <w:t>the first wave (</w:t>
      </w:r>
      <w:r w:rsidRPr="00FE761E">
        <w:rPr>
          <w:shd w:val="clear" w:color="auto" w:fill="FFFFFF"/>
          <w:lang w:val="en-GB"/>
        </w:rPr>
        <w:fldChar w:fldCharType="begin"/>
      </w:r>
      <w:r w:rsidRPr="00FE761E">
        <w:rPr>
          <w:shd w:val="clear" w:color="auto" w:fill="FFFFFF"/>
          <w:lang w:val="en-GB"/>
        </w:rPr>
        <w:instrText xml:space="preserve"> REF _Ref95833500 \h  \* MERGEFORMAT </w:instrText>
      </w:r>
      <w:r w:rsidRPr="00FE761E">
        <w:rPr>
          <w:shd w:val="clear" w:color="auto" w:fill="FFFFFF"/>
          <w:lang w:val="en-GB"/>
        </w:rPr>
      </w:r>
      <w:r w:rsidRPr="00FE761E">
        <w:rPr>
          <w:shd w:val="clear" w:color="auto" w:fill="FFFFFF"/>
          <w:lang w:val="en-GB"/>
        </w:rPr>
        <w:fldChar w:fldCharType="separate"/>
      </w:r>
      <w:r w:rsidR="00FD44E2" w:rsidRPr="00FD44E2">
        <w:rPr>
          <w:shd w:val="clear" w:color="auto" w:fill="FFFFFF"/>
          <w:lang w:val="en-GB"/>
        </w:rPr>
        <w:t xml:space="preserve">Table </w:t>
      </w:r>
      <w:r w:rsidR="00FD44E2">
        <w:rPr>
          <w:rStyle w:val="Strong1"/>
          <w:b w:val="0"/>
          <w:noProof/>
          <w:color w:val="1D2455"/>
          <w:sz w:val="20"/>
        </w:rPr>
        <w:t>18</w:t>
      </w:r>
      <w:r w:rsidRPr="00FE761E">
        <w:rPr>
          <w:shd w:val="clear" w:color="auto" w:fill="FFFFFF"/>
          <w:lang w:val="en-GB"/>
        </w:rPr>
        <w:fldChar w:fldCharType="end"/>
      </w:r>
      <w:r w:rsidRPr="00FE761E">
        <w:rPr>
          <w:shd w:val="clear" w:color="auto" w:fill="FFFFFF"/>
          <w:lang w:val="en-GB"/>
        </w:rPr>
        <w:t>).</w:t>
      </w:r>
      <w:r w:rsidR="002519D3">
        <w:rPr>
          <w:shd w:val="clear" w:color="auto" w:fill="FFFFFF"/>
          <w:lang w:val="en-GB"/>
        </w:rPr>
        <w:t xml:space="preserve"> </w:t>
      </w:r>
      <w:r w:rsidRPr="00687FFC">
        <w:rPr>
          <w:rFonts w:cs="Calibri (Body)"/>
          <w:color w:val="000000"/>
          <w:lang w:val="en-GB"/>
        </w:rPr>
        <w:t>There was no difference in</w:t>
      </w:r>
      <w:r>
        <w:rPr>
          <w:rFonts w:cs="Calibri (Body)"/>
          <w:color w:val="000000"/>
          <w:lang w:val="en-GB"/>
        </w:rPr>
        <w:t xml:space="preserve"> the</w:t>
      </w:r>
      <w:r w:rsidRPr="00687FFC">
        <w:rPr>
          <w:rFonts w:cs="Calibri (Body)"/>
          <w:color w:val="000000"/>
          <w:lang w:val="en-GB"/>
        </w:rPr>
        <w:t xml:space="preserve"> </w:t>
      </w:r>
      <w:r>
        <w:rPr>
          <w:rFonts w:cs="Calibri (Body)"/>
          <w:color w:val="000000"/>
          <w:lang w:val="en-GB"/>
        </w:rPr>
        <w:t>change</w:t>
      </w:r>
      <w:r w:rsidRPr="00687FFC">
        <w:rPr>
          <w:rFonts w:cs="Calibri (Body)"/>
          <w:color w:val="000000"/>
          <w:lang w:val="en-GB"/>
        </w:rPr>
        <w:t xml:space="preserve"> in </w:t>
      </w:r>
      <w:r w:rsidRPr="002E0B84">
        <w:rPr>
          <w:rFonts w:cs="Calibri (Body)"/>
          <w:color w:val="000000"/>
          <w:lang w:val="en-GB"/>
        </w:rPr>
        <w:t xml:space="preserve">EQ-5D-5L </w:t>
      </w:r>
      <w:r>
        <w:rPr>
          <w:rFonts w:cs="Calibri (Body)"/>
          <w:color w:val="000000"/>
          <w:lang w:val="en-GB"/>
        </w:rPr>
        <w:t>scores</w:t>
      </w:r>
      <w:r w:rsidRPr="00687FFC">
        <w:rPr>
          <w:rFonts w:cs="Calibri (Body)"/>
          <w:color w:val="000000"/>
          <w:lang w:val="en-GB"/>
        </w:rPr>
        <w:t xml:space="preserve"> between patients a</w:t>
      </w:r>
      <w:r>
        <w:rPr>
          <w:rFonts w:cs="Calibri (Body)"/>
          <w:color w:val="000000"/>
          <w:lang w:val="en-GB"/>
        </w:rPr>
        <w:t>t</w:t>
      </w:r>
      <w:r w:rsidRPr="00687FFC">
        <w:rPr>
          <w:rFonts w:cs="Calibri (Body)"/>
          <w:color w:val="000000"/>
          <w:lang w:val="en-GB"/>
        </w:rPr>
        <w:t xml:space="preserve"> practises </w:t>
      </w:r>
      <w:r>
        <w:rPr>
          <w:rFonts w:cs="Calibri (Body)"/>
          <w:color w:val="000000"/>
          <w:lang w:val="en-GB"/>
        </w:rPr>
        <w:t>that recruited</w:t>
      </w:r>
      <w:r w:rsidRPr="00687FFC">
        <w:rPr>
          <w:rFonts w:cs="Calibri (Body)"/>
          <w:color w:val="000000"/>
          <w:lang w:val="en-GB"/>
        </w:rPr>
        <w:t xml:space="preserve"> more than 50 patients</w:t>
      </w:r>
      <w:r>
        <w:rPr>
          <w:rFonts w:cs="Calibri (Body)"/>
          <w:color w:val="000000"/>
          <w:lang w:val="en-GB"/>
        </w:rPr>
        <w:t xml:space="preserve"> and</w:t>
      </w:r>
      <w:r w:rsidRPr="00687FFC">
        <w:rPr>
          <w:rFonts w:cs="Calibri (Body)"/>
          <w:color w:val="000000"/>
          <w:lang w:val="en-GB"/>
        </w:rPr>
        <w:t xml:space="preserve"> those that recruited less than 50 patients</w:t>
      </w:r>
      <w:r w:rsidR="00AD5C98">
        <w:rPr>
          <w:rFonts w:cs="Calibri (Body)"/>
          <w:color w:val="000000"/>
          <w:lang w:val="en-GB"/>
        </w:rPr>
        <w:t xml:space="preserve"> (p = </w:t>
      </w:r>
      <w:r w:rsidR="006261CA">
        <w:rPr>
          <w:rFonts w:cs="Calibri (Body)"/>
          <w:color w:val="000000"/>
          <w:lang w:val="en-GB"/>
        </w:rPr>
        <w:t>0.68</w:t>
      </w:r>
      <w:r w:rsidR="00E26810">
        <w:rPr>
          <w:rFonts w:cs="Calibri (Body)"/>
          <w:color w:val="000000"/>
          <w:lang w:val="en-GB"/>
        </w:rPr>
        <w:t>) and there were no</w:t>
      </w:r>
      <w:r w:rsidR="00CF7518">
        <w:rPr>
          <w:rFonts w:cs="Calibri (Body)"/>
          <w:color w:val="000000"/>
          <w:lang w:val="en-GB"/>
        </w:rPr>
        <w:t xml:space="preserve"> obvious</w:t>
      </w:r>
      <w:r w:rsidR="00E26810">
        <w:rPr>
          <w:rFonts w:cs="Calibri (Body)"/>
          <w:color w:val="000000"/>
          <w:lang w:val="en-GB"/>
        </w:rPr>
        <w:t xml:space="preserve"> differences in average scores </w:t>
      </w:r>
      <w:r w:rsidR="00CF7518">
        <w:rPr>
          <w:rFonts w:cs="Calibri (Body)"/>
          <w:color w:val="000000"/>
          <w:lang w:val="en-GB"/>
        </w:rPr>
        <w:t>when examined by the number of patients who completed the CATI</w:t>
      </w:r>
      <w:r>
        <w:rPr>
          <w:rFonts w:cs="Calibri (Body)"/>
          <w:color w:val="000000"/>
          <w:lang w:val="en-GB"/>
        </w:rPr>
        <w:t>. Nor was there a difference in the trend across the three waves</w:t>
      </w:r>
      <w:r w:rsidR="006261CA">
        <w:rPr>
          <w:rFonts w:cs="Calibri (Body)"/>
          <w:color w:val="000000"/>
          <w:lang w:val="en-GB"/>
        </w:rPr>
        <w:t xml:space="preserve"> (</w:t>
      </w:r>
      <w:r w:rsidR="006261CA" w:rsidRPr="003B2D1E">
        <w:rPr>
          <w:rStyle w:val="Strong1"/>
          <w:b w:val="0"/>
          <w:bCs/>
          <w:color w:val="1D2455"/>
          <w:sz w:val="20"/>
        </w:rPr>
        <w:fldChar w:fldCharType="begin"/>
      </w:r>
      <w:r w:rsidR="006261CA" w:rsidRPr="003B2D1E">
        <w:rPr>
          <w:rStyle w:val="Strong1"/>
          <w:b w:val="0"/>
          <w:bCs/>
          <w:color w:val="1D2455"/>
          <w:sz w:val="20"/>
        </w:rPr>
        <w:instrText xml:space="preserve"> REF _Ref100648358 \h </w:instrText>
      </w:r>
      <w:r w:rsidR="008D4347" w:rsidRPr="003B2D1E">
        <w:rPr>
          <w:rStyle w:val="Strong1"/>
          <w:b w:val="0"/>
          <w:bCs/>
          <w:color w:val="1D2455"/>
          <w:sz w:val="20"/>
        </w:rPr>
        <w:instrText xml:space="preserve"> \* MERGEFORMAT </w:instrText>
      </w:r>
      <w:r w:rsidR="006261CA" w:rsidRPr="003B2D1E">
        <w:rPr>
          <w:rStyle w:val="Strong1"/>
          <w:b w:val="0"/>
          <w:bCs/>
          <w:color w:val="1D2455"/>
          <w:sz w:val="20"/>
        </w:rPr>
      </w:r>
      <w:r w:rsidR="006261CA" w:rsidRPr="003B2D1E">
        <w:rPr>
          <w:rStyle w:val="Strong1"/>
          <w:b w:val="0"/>
          <w:bCs/>
          <w:color w:val="1D2455"/>
          <w:sz w:val="20"/>
        </w:rPr>
        <w:fldChar w:fldCharType="separate"/>
      </w:r>
      <w:r w:rsidR="00FD44E2" w:rsidRPr="00FD44E2">
        <w:rPr>
          <w:rStyle w:val="Strong1"/>
          <w:b w:val="0"/>
          <w:bCs/>
          <w:color w:val="1D2455"/>
          <w:sz w:val="20"/>
        </w:rPr>
        <w:t>Figure 13</w:t>
      </w:r>
      <w:r w:rsidR="006261CA" w:rsidRPr="003B2D1E">
        <w:rPr>
          <w:rStyle w:val="Strong1"/>
          <w:b w:val="0"/>
          <w:bCs/>
          <w:color w:val="1D2455"/>
          <w:sz w:val="20"/>
        </w:rPr>
        <w:fldChar w:fldCharType="end"/>
      </w:r>
      <w:r w:rsidR="006261CA">
        <w:rPr>
          <w:rFonts w:cs="Calibri (Body)"/>
          <w:color w:val="000000"/>
          <w:lang w:val="en-GB"/>
        </w:rPr>
        <w:t>)</w:t>
      </w:r>
      <w:r>
        <w:rPr>
          <w:rFonts w:cs="Calibri (Body)"/>
          <w:color w:val="000000"/>
          <w:lang w:val="en-GB"/>
        </w:rPr>
        <w:t xml:space="preserve">. </w:t>
      </w:r>
    </w:p>
    <w:p w14:paraId="7FEA6F21" w14:textId="77777777" w:rsidR="008D4347" w:rsidRDefault="008D4347">
      <w:pPr>
        <w:spacing w:after="160" w:line="259" w:lineRule="auto"/>
        <w:rPr>
          <w:rFonts w:cs="Calibri (Body)"/>
          <w:color w:val="000000"/>
          <w:lang w:val="en-GB"/>
        </w:rPr>
      </w:pPr>
      <w:r>
        <w:rPr>
          <w:rFonts w:cs="Calibri (Body)"/>
          <w:color w:val="000000"/>
          <w:lang w:val="en-GB"/>
        </w:rPr>
        <w:br w:type="page"/>
      </w:r>
    </w:p>
    <w:p w14:paraId="5D16C353" w14:textId="5CCC8796" w:rsidR="00AB5D34" w:rsidRPr="008D4347" w:rsidRDefault="00AB5D34" w:rsidP="00AB5D34">
      <w:pPr>
        <w:pStyle w:val="TableFigureheading"/>
        <w:rPr>
          <w:rStyle w:val="Strong1"/>
          <w:b w:val="0"/>
          <w:color w:val="1D2455"/>
          <w:sz w:val="20"/>
        </w:rPr>
      </w:pPr>
      <w:bookmarkStart w:id="82" w:name="_Ref100648358"/>
      <w:bookmarkStart w:id="83" w:name="_Hlk98256506"/>
      <w:r w:rsidRPr="008D4347">
        <w:rPr>
          <w:rStyle w:val="Strong1"/>
          <w:b w:val="0"/>
          <w:color w:val="1D2455"/>
          <w:sz w:val="20"/>
        </w:rPr>
        <w:lastRenderedPageBreak/>
        <w:t xml:space="preserve">Figure </w:t>
      </w:r>
      <w:r w:rsidRPr="008D4347">
        <w:rPr>
          <w:rStyle w:val="Strong1"/>
          <w:b w:val="0"/>
          <w:color w:val="1D2455"/>
          <w:sz w:val="20"/>
        </w:rPr>
        <w:fldChar w:fldCharType="begin"/>
      </w:r>
      <w:r w:rsidRPr="008D4347">
        <w:rPr>
          <w:rStyle w:val="Strong1"/>
          <w:b w:val="0"/>
          <w:color w:val="1D2455"/>
          <w:sz w:val="20"/>
        </w:rPr>
        <w:instrText xml:space="preserve"> SEQ Figure \* ARABIC </w:instrText>
      </w:r>
      <w:r w:rsidRPr="008D4347">
        <w:rPr>
          <w:rStyle w:val="Strong1"/>
          <w:b w:val="0"/>
          <w:color w:val="1D2455"/>
          <w:sz w:val="20"/>
        </w:rPr>
        <w:fldChar w:fldCharType="separate"/>
      </w:r>
      <w:r w:rsidR="00FD44E2">
        <w:rPr>
          <w:rStyle w:val="Strong1"/>
          <w:b w:val="0"/>
          <w:noProof/>
          <w:color w:val="1D2455"/>
          <w:sz w:val="20"/>
        </w:rPr>
        <w:t>13</w:t>
      </w:r>
      <w:r w:rsidRPr="008D4347">
        <w:rPr>
          <w:rStyle w:val="Strong1"/>
          <w:b w:val="0"/>
          <w:color w:val="1D2455"/>
          <w:sz w:val="20"/>
        </w:rPr>
        <w:fldChar w:fldCharType="end"/>
      </w:r>
      <w:bookmarkEnd w:id="82"/>
      <w:r w:rsidRPr="008D4347">
        <w:rPr>
          <w:rStyle w:val="Strong1"/>
          <w:b w:val="0"/>
          <w:color w:val="1D2455"/>
          <w:sz w:val="20"/>
        </w:rPr>
        <w:t>: Mean</w:t>
      </w:r>
      <w:r w:rsidRPr="008D4347">
        <w:t xml:space="preserve"> EQ-5D-5L </w:t>
      </w:r>
      <w:r w:rsidRPr="008D4347">
        <w:rPr>
          <w:rStyle w:val="Strong1"/>
          <w:b w:val="0"/>
          <w:color w:val="1D2455"/>
          <w:sz w:val="20"/>
        </w:rPr>
        <w:t>score at each survey by practice and number of patients who completed the CATI</w:t>
      </w:r>
    </w:p>
    <w:bookmarkEnd w:id="83"/>
    <w:p w14:paraId="4D501D05" w14:textId="3E52451F" w:rsidR="00AB5D34" w:rsidRDefault="00991843" w:rsidP="00AB5D34">
      <w:pPr>
        <w:jc w:val="center"/>
      </w:pPr>
      <w:r>
        <w:rPr>
          <w:noProof/>
        </w:rPr>
        <w:drawing>
          <wp:inline distT="0" distB="0" distL="0" distR="0" wp14:anchorId="3A71DD0C" wp14:editId="4FE0B266">
            <wp:extent cx="5399543" cy="3959360"/>
            <wp:effectExtent l="0" t="0" r="0" b="3175"/>
            <wp:docPr id="323" name="Picture 32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Chart, scatte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99543" cy="3959360"/>
                    </a:xfrm>
                    <a:prstGeom prst="rect">
                      <a:avLst/>
                    </a:prstGeom>
                  </pic:spPr>
                </pic:pic>
              </a:graphicData>
            </a:graphic>
          </wp:inline>
        </w:drawing>
      </w:r>
    </w:p>
    <w:p w14:paraId="753295F2" w14:textId="12BA61A0" w:rsidR="007137F4" w:rsidRPr="007137F4" w:rsidRDefault="007137F4" w:rsidP="007137F4">
      <w:pPr>
        <w:ind w:right="-46"/>
        <w:jc w:val="center"/>
        <w:rPr>
          <w:rFonts w:eastAsia="Calibri" w:cs="Times New Roman"/>
          <w:i/>
          <w:sz w:val="16"/>
          <w:szCs w:val="18"/>
        </w:rPr>
      </w:pPr>
      <w:r w:rsidRPr="004F63E7">
        <w:rPr>
          <w:rFonts w:eastAsia="Calibri" w:cs="Times New Roman"/>
          <w:i/>
          <w:sz w:val="16"/>
          <w:szCs w:val="18"/>
        </w:rPr>
        <w:t xml:space="preserve">Source: </w:t>
      </w:r>
      <w:r>
        <w:rPr>
          <w:rFonts w:eastAsia="Calibri" w:cs="Times New Roman"/>
          <w:i/>
          <w:sz w:val="16"/>
          <w:szCs w:val="18"/>
        </w:rPr>
        <w:t>Patient</w:t>
      </w:r>
      <w:r w:rsidRPr="004F63E7">
        <w:rPr>
          <w:rFonts w:eastAsia="Calibri" w:cs="Times New Roman"/>
          <w:i/>
          <w:sz w:val="16"/>
          <w:szCs w:val="18"/>
        </w:rPr>
        <w:t xml:space="preserve"> survey </w:t>
      </w:r>
      <w:r>
        <w:rPr>
          <w:rFonts w:eastAsia="Calibri" w:cs="Times New Roman"/>
          <w:i/>
          <w:sz w:val="16"/>
          <w:szCs w:val="18"/>
        </w:rPr>
        <w:t>Wave 1</w:t>
      </w:r>
      <w:r w:rsidRPr="004F63E7">
        <w:rPr>
          <w:rFonts w:eastAsia="Calibri" w:cs="Times New Roman"/>
          <w:i/>
          <w:sz w:val="16"/>
          <w:szCs w:val="18"/>
        </w:rPr>
        <w:t xml:space="preserve">, </w:t>
      </w:r>
      <w:r w:rsidRPr="00DB6C01">
        <w:rPr>
          <w:rFonts w:eastAsia="Calibri" w:cs="Times New Roman"/>
          <w:i/>
          <w:sz w:val="16"/>
          <w:szCs w:val="18"/>
        </w:rPr>
        <w:t>Dec 2017–Mar 2019</w:t>
      </w:r>
      <w:r>
        <w:rPr>
          <w:rFonts w:eastAsia="Calibri" w:cs="Times New Roman"/>
          <w:i/>
          <w:sz w:val="16"/>
          <w:szCs w:val="18"/>
        </w:rPr>
        <w:t xml:space="preserve">; </w:t>
      </w:r>
      <w:r w:rsidRPr="00B97BF9">
        <w:rPr>
          <w:rFonts w:eastAsia="Calibri" w:cs="Times New Roman"/>
          <w:i/>
          <w:sz w:val="16"/>
          <w:szCs w:val="18"/>
        </w:rPr>
        <w:t>Wave 2</w:t>
      </w:r>
      <w:r>
        <w:rPr>
          <w:rFonts w:eastAsia="Calibri" w:cs="Times New Roman"/>
          <w:i/>
          <w:sz w:val="16"/>
          <w:szCs w:val="18"/>
        </w:rPr>
        <w:t xml:space="preserve">, </w:t>
      </w:r>
      <w:r w:rsidRPr="00B97BF9">
        <w:rPr>
          <w:rFonts w:eastAsia="Calibri" w:cs="Times New Roman"/>
          <w:i/>
          <w:sz w:val="16"/>
          <w:szCs w:val="18"/>
        </w:rPr>
        <w:t>Dec 2019–Mar 2020</w:t>
      </w:r>
      <w:r>
        <w:rPr>
          <w:rFonts w:eastAsia="Calibri" w:cs="Times New Roman"/>
          <w:i/>
          <w:sz w:val="16"/>
          <w:szCs w:val="18"/>
        </w:rPr>
        <w:t xml:space="preserve">; and </w:t>
      </w:r>
      <w:r w:rsidRPr="00B97BF9">
        <w:rPr>
          <w:rFonts w:eastAsia="Calibri" w:cs="Times New Roman"/>
          <w:i/>
          <w:sz w:val="16"/>
          <w:szCs w:val="18"/>
        </w:rPr>
        <w:t>Wave 3 Mar–Apr 2021</w:t>
      </w:r>
      <w:r>
        <w:rPr>
          <w:rFonts w:eastAsia="Calibri" w:cs="Times New Roman"/>
          <w:i/>
          <w:sz w:val="16"/>
          <w:szCs w:val="18"/>
        </w:rPr>
        <w:t>.</w:t>
      </w:r>
    </w:p>
    <w:p w14:paraId="11D9E02A" w14:textId="04F2C3DB" w:rsidR="008845D9" w:rsidRDefault="005F0AC7" w:rsidP="008845D9">
      <w:pPr>
        <w:rPr>
          <w:rFonts w:ascii="Roboto Slab" w:eastAsiaTheme="majorEastAsia" w:hAnsi="Roboto Slab" w:cstheme="majorBidi"/>
          <w:bCs/>
          <w:iCs/>
          <w:color w:val="408BCA"/>
          <w:sz w:val="22"/>
          <w:lang w:eastAsia="en-US"/>
        </w:rPr>
      </w:pPr>
      <w:r>
        <w:rPr>
          <w:rFonts w:ascii="Roboto Slab" w:eastAsiaTheme="majorEastAsia" w:hAnsi="Roboto Slab" w:cstheme="majorBidi"/>
          <w:bCs/>
          <w:iCs/>
          <w:color w:val="408BCA"/>
          <w:sz w:val="22"/>
          <w:lang w:eastAsia="en-US"/>
        </w:rPr>
        <w:t>Quality of life</w:t>
      </w:r>
    </w:p>
    <w:p w14:paraId="281BD3E8" w14:textId="1358A3E1" w:rsidR="005F0AC7" w:rsidRDefault="005F0AC7" w:rsidP="007F1DF0">
      <w:r>
        <w:t>Question 25 of the patient survey was a general question on how the patient rated their overall health (In general, how would you rate your overall health, is it…?). Question 26 was similar but specific to mental and emotional health (</w:t>
      </w:r>
      <w:r w:rsidRPr="003F6396">
        <w:t>In general, how would you rate your overall mental or emotional health, is it…?</w:t>
      </w:r>
      <w:r>
        <w:t xml:space="preserve">). The responses to these two questions are shown in </w:t>
      </w:r>
      <w:r w:rsidRPr="008D4347">
        <w:rPr>
          <w:b/>
        </w:rPr>
        <w:fldChar w:fldCharType="begin"/>
      </w:r>
      <w:r>
        <w:instrText xml:space="preserve"> REF _Ref98316239 \h  \* MERGEFORMAT </w:instrText>
      </w:r>
      <w:r w:rsidRPr="008D4347">
        <w:rPr>
          <w:b/>
        </w:rPr>
      </w:r>
      <w:r w:rsidRPr="008D4347">
        <w:rPr>
          <w:b/>
        </w:rPr>
        <w:fldChar w:fldCharType="separate"/>
      </w:r>
      <w:r w:rsidR="00FD44E2" w:rsidRPr="00FD44E2">
        <w:rPr>
          <w:rStyle w:val="Strong1"/>
          <w:b w:val="0"/>
          <w:color w:val="1D2455"/>
          <w:sz w:val="20"/>
          <w:szCs w:val="20"/>
        </w:rPr>
        <w:t>Figure 14</w:t>
      </w:r>
      <w:r w:rsidRPr="008D4347">
        <w:rPr>
          <w:b/>
        </w:rPr>
        <w:fldChar w:fldCharType="end"/>
      </w:r>
      <w:r>
        <w:t xml:space="preserve"> and </w:t>
      </w:r>
      <w:r w:rsidRPr="008D4347">
        <w:rPr>
          <w:rStyle w:val="Strong1"/>
          <w:b w:val="0"/>
          <w:color w:val="1D2455"/>
          <w:sz w:val="20"/>
          <w:szCs w:val="20"/>
        </w:rPr>
        <w:fldChar w:fldCharType="begin"/>
      </w:r>
      <w:r>
        <w:instrText xml:space="preserve"> REF _Ref98316248 \h  \* MERGEFORMAT </w:instrText>
      </w:r>
      <w:r w:rsidRPr="008D4347">
        <w:rPr>
          <w:rStyle w:val="Strong1"/>
          <w:b w:val="0"/>
          <w:color w:val="1D2455"/>
          <w:sz w:val="20"/>
          <w:szCs w:val="20"/>
        </w:rPr>
      </w:r>
      <w:r w:rsidRPr="008D4347">
        <w:rPr>
          <w:rStyle w:val="Strong1"/>
          <w:b w:val="0"/>
          <w:color w:val="1D2455"/>
          <w:sz w:val="20"/>
          <w:szCs w:val="20"/>
        </w:rPr>
        <w:fldChar w:fldCharType="separate"/>
      </w:r>
      <w:r w:rsidR="00FD44E2" w:rsidRPr="00FD44E2">
        <w:rPr>
          <w:rStyle w:val="Strong1"/>
          <w:b w:val="0"/>
          <w:color w:val="1D2455"/>
          <w:sz w:val="20"/>
          <w:szCs w:val="20"/>
        </w:rPr>
        <w:t>Figure 15</w:t>
      </w:r>
      <w:r w:rsidRPr="008D4347">
        <w:rPr>
          <w:rStyle w:val="Strong1"/>
          <w:b w:val="0"/>
          <w:color w:val="1D2455"/>
          <w:sz w:val="20"/>
          <w:szCs w:val="20"/>
        </w:rPr>
        <w:fldChar w:fldCharType="end"/>
      </w:r>
      <w:r>
        <w:t>. Most patients rated their overall health and their mental health as good, very good, or excellent.</w:t>
      </w:r>
    </w:p>
    <w:p w14:paraId="4E9D3995" w14:textId="363DDF28" w:rsidR="005F0AC7" w:rsidRPr="00B137AF" w:rsidRDefault="005F0AC7" w:rsidP="007F1DF0">
      <w:r w:rsidRPr="00B137AF">
        <w:t xml:space="preserve">In a model adjusted for age group, patient tier, and the practice characteristics of size, location and ownership, the odds of a patient rating their overall health as poor or fair at wave 2 was 0.84 (95% CI 0.76 to 0.94) compared </w:t>
      </w:r>
      <w:r w:rsidR="00E85CDD">
        <w:t>with</w:t>
      </w:r>
      <w:r w:rsidRPr="00B137AF">
        <w:t xml:space="preserve"> wave 1. Although still lower at wave 3 the odds were not statistically different to wave 1 [0.95 (95% CI 0.84 to 1.07)].</w:t>
      </w:r>
    </w:p>
    <w:p w14:paraId="00B6DBDB" w14:textId="77777777" w:rsidR="005F0AC7" w:rsidRDefault="005F0AC7" w:rsidP="007F1DF0">
      <w:r w:rsidRPr="00B137AF">
        <w:t>The model results suggest there was an increase in patients reporting poor or fair mental health in wave 3 relative to wave 1 [1.16 (95% CI 1.02 to 1.33)].</w:t>
      </w:r>
    </w:p>
    <w:p w14:paraId="021D020E" w14:textId="61BC22DF" w:rsidR="005F0AC7" w:rsidRDefault="005F0AC7" w:rsidP="007F1DF0">
      <w:r w:rsidRPr="004F4A41">
        <w:t xml:space="preserve">In similar models, the odds of a patient rating their overall health as very good or excellent at wave 2 was 1.13 (95% CI 1.00 to 1.28) compared </w:t>
      </w:r>
      <w:r w:rsidR="00E85CDD">
        <w:t>with</w:t>
      </w:r>
      <w:r w:rsidRPr="004F4A41">
        <w:t xml:space="preserve"> wave 1 and at wave 3 was 1.06 (95% CI 0.93 to 1.21). The results for mental health were 0.97 (0.87 to 1.08) at wave 2 relative to wave 1 and 0.93 (0.82 to 1.04).</w:t>
      </w:r>
    </w:p>
    <w:p w14:paraId="60166175" w14:textId="77777777" w:rsidR="008D4347" w:rsidRDefault="008D4347">
      <w:pPr>
        <w:spacing w:after="160" w:line="259" w:lineRule="auto"/>
      </w:pPr>
      <w:r>
        <w:br w:type="page"/>
      </w:r>
    </w:p>
    <w:p w14:paraId="2DE48DFB" w14:textId="55F8E9E4" w:rsidR="005F0AC7" w:rsidRPr="008D4347" w:rsidRDefault="005F0AC7" w:rsidP="005F0AC7">
      <w:pPr>
        <w:pStyle w:val="TableFigureheading"/>
        <w:rPr>
          <w:rStyle w:val="Strong1"/>
          <w:b w:val="0"/>
          <w:color w:val="1D2455"/>
          <w:sz w:val="20"/>
        </w:rPr>
      </w:pPr>
      <w:bookmarkStart w:id="84" w:name="_Ref98316239"/>
      <w:r w:rsidRPr="008D4347">
        <w:rPr>
          <w:rStyle w:val="Strong1"/>
          <w:b w:val="0"/>
          <w:color w:val="1D2455"/>
          <w:sz w:val="20"/>
        </w:rPr>
        <w:lastRenderedPageBreak/>
        <w:t xml:space="preserve">Figure </w:t>
      </w:r>
      <w:r w:rsidRPr="008D4347">
        <w:rPr>
          <w:rStyle w:val="Strong1"/>
          <w:b w:val="0"/>
          <w:color w:val="1D2455"/>
          <w:sz w:val="20"/>
        </w:rPr>
        <w:fldChar w:fldCharType="begin"/>
      </w:r>
      <w:r w:rsidRPr="00C76A5E">
        <w:rPr>
          <w:rStyle w:val="Strong1"/>
          <w:szCs w:val="16"/>
        </w:rPr>
        <w:instrText xml:space="preserve"> SEQ Figure \* ARABIC </w:instrText>
      </w:r>
      <w:r w:rsidRPr="008D4347">
        <w:rPr>
          <w:rStyle w:val="Strong1"/>
          <w:b w:val="0"/>
          <w:color w:val="1D2455"/>
          <w:sz w:val="20"/>
        </w:rPr>
        <w:fldChar w:fldCharType="separate"/>
      </w:r>
      <w:r w:rsidR="00FD44E2">
        <w:rPr>
          <w:rStyle w:val="Strong1"/>
          <w:noProof/>
          <w:szCs w:val="16"/>
        </w:rPr>
        <w:t>14</w:t>
      </w:r>
      <w:r w:rsidRPr="008D4347">
        <w:rPr>
          <w:rStyle w:val="Strong1"/>
          <w:b w:val="0"/>
          <w:color w:val="1D2455"/>
          <w:sz w:val="20"/>
        </w:rPr>
        <w:fldChar w:fldCharType="end"/>
      </w:r>
      <w:bookmarkEnd w:id="84"/>
      <w:r w:rsidRPr="008D4347">
        <w:rPr>
          <w:rStyle w:val="Strong1"/>
          <w:b w:val="0"/>
          <w:color w:val="1D2455"/>
          <w:sz w:val="20"/>
        </w:rPr>
        <w:t>: Summary of responses to the question of overall health by wave</w:t>
      </w:r>
    </w:p>
    <w:p w14:paraId="3427B2AE" w14:textId="133FDF71" w:rsidR="005F0AC7" w:rsidRDefault="00507B7D" w:rsidP="007137F4">
      <w:pPr>
        <w:spacing w:after="0" w:line="276" w:lineRule="auto"/>
      </w:pPr>
      <w:r>
        <w:rPr>
          <w:noProof/>
        </w:rPr>
        <w:drawing>
          <wp:inline distT="0" distB="0" distL="0" distR="0" wp14:anchorId="2F0EA40E" wp14:editId="23C26DE6">
            <wp:extent cx="5399543" cy="2878842"/>
            <wp:effectExtent l="0" t="0" r="0" b="0"/>
            <wp:docPr id="335" name="Picture 335"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Chart, treemap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99543" cy="2878842"/>
                    </a:xfrm>
                    <a:prstGeom prst="rect">
                      <a:avLst/>
                    </a:prstGeom>
                  </pic:spPr>
                </pic:pic>
              </a:graphicData>
            </a:graphic>
          </wp:inline>
        </w:drawing>
      </w:r>
    </w:p>
    <w:p w14:paraId="146B9AE4" w14:textId="0AFB2C64" w:rsidR="007137F4" w:rsidRPr="007137F4" w:rsidRDefault="007137F4" w:rsidP="007137F4">
      <w:pPr>
        <w:ind w:right="-46"/>
        <w:jc w:val="center"/>
        <w:rPr>
          <w:rFonts w:eastAsia="Calibri" w:cs="Times New Roman"/>
          <w:i/>
          <w:sz w:val="16"/>
          <w:szCs w:val="18"/>
        </w:rPr>
      </w:pPr>
      <w:r w:rsidRPr="004F63E7">
        <w:rPr>
          <w:rFonts w:eastAsia="Calibri" w:cs="Times New Roman"/>
          <w:i/>
          <w:sz w:val="16"/>
          <w:szCs w:val="18"/>
        </w:rPr>
        <w:t xml:space="preserve">Source: </w:t>
      </w:r>
      <w:r>
        <w:rPr>
          <w:rFonts w:eastAsia="Calibri" w:cs="Times New Roman"/>
          <w:i/>
          <w:sz w:val="16"/>
          <w:szCs w:val="18"/>
        </w:rPr>
        <w:t>Patient</w:t>
      </w:r>
      <w:r w:rsidRPr="004F63E7">
        <w:rPr>
          <w:rFonts w:eastAsia="Calibri" w:cs="Times New Roman"/>
          <w:i/>
          <w:sz w:val="16"/>
          <w:szCs w:val="18"/>
        </w:rPr>
        <w:t xml:space="preserve"> survey </w:t>
      </w:r>
      <w:r>
        <w:rPr>
          <w:rFonts w:eastAsia="Calibri" w:cs="Times New Roman"/>
          <w:i/>
          <w:sz w:val="16"/>
          <w:szCs w:val="18"/>
        </w:rPr>
        <w:t>Wave 1</w:t>
      </w:r>
      <w:r w:rsidRPr="004F63E7">
        <w:rPr>
          <w:rFonts w:eastAsia="Calibri" w:cs="Times New Roman"/>
          <w:i/>
          <w:sz w:val="16"/>
          <w:szCs w:val="18"/>
        </w:rPr>
        <w:t xml:space="preserve">, </w:t>
      </w:r>
      <w:r w:rsidRPr="00DB6C01">
        <w:rPr>
          <w:rFonts w:eastAsia="Calibri" w:cs="Times New Roman"/>
          <w:i/>
          <w:sz w:val="16"/>
          <w:szCs w:val="18"/>
        </w:rPr>
        <w:t>Dec 2017–Mar 2019</w:t>
      </w:r>
      <w:r>
        <w:rPr>
          <w:rFonts w:eastAsia="Calibri" w:cs="Times New Roman"/>
          <w:i/>
          <w:sz w:val="16"/>
          <w:szCs w:val="18"/>
        </w:rPr>
        <w:t xml:space="preserve">; </w:t>
      </w:r>
      <w:r w:rsidRPr="00B97BF9">
        <w:rPr>
          <w:rFonts w:eastAsia="Calibri" w:cs="Times New Roman"/>
          <w:i/>
          <w:sz w:val="16"/>
          <w:szCs w:val="18"/>
        </w:rPr>
        <w:t>Wave 2</w:t>
      </w:r>
      <w:r>
        <w:rPr>
          <w:rFonts w:eastAsia="Calibri" w:cs="Times New Roman"/>
          <w:i/>
          <w:sz w:val="16"/>
          <w:szCs w:val="18"/>
        </w:rPr>
        <w:t xml:space="preserve">, </w:t>
      </w:r>
      <w:r w:rsidRPr="00B97BF9">
        <w:rPr>
          <w:rFonts w:eastAsia="Calibri" w:cs="Times New Roman"/>
          <w:i/>
          <w:sz w:val="16"/>
          <w:szCs w:val="18"/>
        </w:rPr>
        <w:t>Dec 2019–Mar 2020</w:t>
      </w:r>
      <w:r>
        <w:rPr>
          <w:rFonts w:eastAsia="Calibri" w:cs="Times New Roman"/>
          <w:i/>
          <w:sz w:val="16"/>
          <w:szCs w:val="18"/>
        </w:rPr>
        <w:t xml:space="preserve">; and </w:t>
      </w:r>
      <w:r w:rsidRPr="00B97BF9">
        <w:rPr>
          <w:rFonts w:eastAsia="Calibri" w:cs="Times New Roman"/>
          <w:i/>
          <w:sz w:val="16"/>
          <w:szCs w:val="18"/>
        </w:rPr>
        <w:t>Wave 3 Mar–Apr 2021</w:t>
      </w:r>
      <w:r>
        <w:rPr>
          <w:rFonts w:eastAsia="Calibri" w:cs="Times New Roman"/>
          <w:i/>
          <w:sz w:val="16"/>
          <w:szCs w:val="18"/>
        </w:rPr>
        <w:t>.</w:t>
      </w:r>
    </w:p>
    <w:p w14:paraId="71FE9C41" w14:textId="575975C5" w:rsidR="005F0AC7" w:rsidRDefault="005F0AC7" w:rsidP="005F0AC7">
      <w:pPr>
        <w:pStyle w:val="TableFigureheading"/>
        <w:rPr>
          <w:rStyle w:val="Strong1"/>
          <w:bCs w:val="0"/>
          <w:szCs w:val="16"/>
        </w:rPr>
      </w:pPr>
      <w:bookmarkStart w:id="85" w:name="_Ref98316248"/>
      <w:r w:rsidRPr="00C76A5E">
        <w:rPr>
          <w:rStyle w:val="Strong1"/>
          <w:bCs w:val="0"/>
          <w:szCs w:val="16"/>
        </w:rPr>
        <w:t xml:space="preserve">Figure </w:t>
      </w:r>
      <w:r w:rsidRPr="00C76A5E">
        <w:rPr>
          <w:rStyle w:val="Strong1"/>
          <w:b w:val="0"/>
          <w:bCs w:val="0"/>
          <w:szCs w:val="16"/>
        </w:rPr>
        <w:fldChar w:fldCharType="begin"/>
      </w:r>
      <w:r w:rsidRPr="00C76A5E">
        <w:rPr>
          <w:rStyle w:val="Strong1"/>
          <w:bCs w:val="0"/>
          <w:szCs w:val="16"/>
        </w:rPr>
        <w:instrText xml:space="preserve"> SEQ Figure \* ARABIC </w:instrText>
      </w:r>
      <w:r w:rsidRPr="00C76A5E">
        <w:rPr>
          <w:rStyle w:val="Strong1"/>
          <w:b w:val="0"/>
          <w:bCs w:val="0"/>
          <w:szCs w:val="16"/>
        </w:rPr>
        <w:fldChar w:fldCharType="separate"/>
      </w:r>
      <w:r w:rsidR="00FD44E2">
        <w:rPr>
          <w:rStyle w:val="Strong1"/>
          <w:bCs w:val="0"/>
          <w:noProof/>
          <w:szCs w:val="16"/>
        </w:rPr>
        <w:t>15</w:t>
      </w:r>
      <w:r w:rsidRPr="00C76A5E">
        <w:rPr>
          <w:rStyle w:val="Strong1"/>
          <w:b w:val="0"/>
          <w:bCs w:val="0"/>
          <w:szCs w:val="16"/>
        </w:rPr>
        <w:fldChar w:fldCharType="end"/>
      </w:r>
      <w:bookmarkEnd w:id="85"/>
      <w:r w:rsidRPr="00C76A5E">
        <w:rPr>
          <w:rStyle w:val="Strong1"/>
          <w:bCs w:val="0"/>
          <w:szCs w:val="16"/>
        </w:rPr>
        <w:t xml:space="preserve">: </w:t>
      </w:r>
      <w:r>
        <w:rPr>
          <w:rStyle w:val="Strong1"/>
          <w:bCs w:val="0"/>
          <w:szCs w:val="16"/>
        </w:rPr>
        <w:t>Summary of responses to the question of overall health by wave</w:t>
      </w:r>
    </w:p>
    <w:p w14:paraId="4FBD6668" w14:textId="2529158F" w:rsidR="005F0AC7" w:rsidRDefault="00CB7E69" w:rsidP="007137F4">
      <w:pPr>
        <w:spacing w:after="0" w:line="276" w:lineRule="auto"/>
      </w:pPr>
      <w:r>
        <w:rPr>
          <w:noProof/>
        </w:rPr>
        <w:drawing>
          <wp:inline distT="0" distB="0" distL="0" distR="0" wp14:anchorId="585A6867" wp14:editId="426B1692">
            <wp:extent cx="5399543" cy="2878842"/>
            <wp:effectExtent l="0" t="0" r="0" b="0"/>
            <wp:docPr id="336" name="Picture 336"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Chart, treemap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99543" cy="2878842"/>
                    </a:xfrm>
                    <a:prstGeom prst="rect">
                      <a:avLst/>
                    </a:prstGeom>
                  </pic:spPr>
                </pic:pic>
              </a:graphicData>
            </a:graphic>
          </wp:inline>
        </w:drawing>
      </w:r>
      <w:r w:rsidR="005F0AC7">
        <w:tab/>
      </w:r>
    </w:p>
    <w:p w14:paraId="342CDDA0" w14:textId="2926F5D1" w:rsidR="007137F4" w:rsidRPr="007137F4" w:rsidRDefault="007137F4" w:rsidP="007137F4">
      <w:pPr>
        <w:ind w:right="-46"/>
        <w:jc w:val="center"/>
        <w:rPr>
          <w:rFonts w:eastAsia="Calibri" w:cs="Times New Roman"/>
          <w:i/>
          <w:sz w:val="16"/>
          <w:szCs w:val="18"/>
        </w:rPr>
      </w:pPr>
      <w:r w:rsidRPr="004F63E7">
        <w:rPr>
          <w:rFonts w:eastAsia="Calibri" w:cs="Times New Roman"/>
          <w:i/>
          <w:sz w:val="16"/>
          <w:szCs w:val="18"/>
        </w:rPr>
        <w:t xml:space="preserve">Source: </w:t>
      </w:r>
      <w:r>
        <w:rPr>
          <w:rFonts w:eastAsia="Calibri" w:cs="Times New Roman"/>
          <w:i/>
          <w:sz w:val="16"/>
          <w:szCs w:val="18"/>
        </w:rPr>
        <w:t>Patient</w:t>
      </w:r>
      <w:r w:rsidRPr="004F63E7">
        <w:rPr>
          <w:rFonts w:eastAsia="Calibri" w:cs="Times New Roman"/>
          <w:i/>
          <w:sz w:val="16"/>
          <w:szCs w:val="18"/>
        </w:rPr>
        <w:t xml:space="preserve"> survey </w:t>
      </w:r>
      <w:r>
        <w:rPr>
          <w:rFonts w:eastAsia="Calibri" w:cs="Times New Roman"/>
          <w:i/>
          <w:sz w:val="16"/>
          <w:szCs w:val="18"/>
        </w:rPr>
        <w:t>Wave 1</w:t>
      </w:r>
      <w:r w:rsidRPr="004F63E7">
        <w:rPr>
          <w:rFonts w:eastAsia="Calibri" w:cs="Times New Roman"/>
          <w:i/>
          <w:sz w:val="16"/>
          <w:szCs w:val="18"/>
        </w:rPr>
        <w:t xml:space="preserve">, </w:t>
      </w:r>
      <w:r w:rsidRPr="00DB6C01">
        <w:rPr>
          <w:rFonts w:eastAsia="Calibri" w:cs="Times New Roman"/>
          <w:i/>
          <w:sz w:val="16"/>
          <w:szCs w:val="18"/>
        </w:rPr>
        <w:t>Dec 2017–Mar 2019</w:t>
      </w:r>
      <w:r>
        <w:rPr>
          <w:rFonts w:eastAsia="Calibri" w:cs="Times New Roman"/>
          <w:i/>
          <w:sz w:val="16"/>
          <w:szCs w:val="18"/>
        </w:rPr>
        <w:t xml:space="preserve">; </w:t>
      </w:r>
      <w:r w:rsidRPr="00B97BF9">
        <w:rPr>
          <w:rFonts w:eastAsia="Calibri" w:cs="Times New Roman"/>
          <w:i/>
          <w:sz w:val="16"/>
          <w:szCs w:val="18"/>
        </w:rPr>
        <w:t>Wave 2</w:t>
      </w:r>
      <w:r>
        <w:rPr>
          <w:rFonts w:eastAsia="Calibri" w:cs="Times New Roman"/>
          <w:i/>
          <w:sz w:val="16"/>
          <w:szCs w:val="18"/>
        </w:rPr>
        <w:t xml:space="preserve">, </w:t>
      </w:r>
      <w:r w:rsidRPr="00B97BF9">
        <w:rPr>
          <w:rFonts w:eastAsia="Calibri" w:cs="Times New Roman"/>
          <w:i/>
          <w:sz w:val="16"/>
          <w:szCs w:val="18"/>
        </w:rPr>
        <w:t>Dec 2019–Mar 2020</w:t>
      </w:r>
      <w:r>
        <w:rPr>
          <w:rFonts w:eastAsia="Calibri" w:cs="Times New Roman"/>
          <w:i/>
          <w:sz w:val="16"/>
          <w:szCs w:val="18"/>
        </w:rPr>
        <w:t xml:space="preserve">; and </w:t>
      </w:r>
      <w:r w:rsidRPr="00B97BF9">
        <w:rPr>
          <w:rFonts w:eastAsia="Calibri" w:cs="Times New Roman"/>
          <w:i/>
          <w:sz w:val="16"/>
          <w:szCs w:val="18"/>
        </w:rPr>
        <w:t>Wave 3 Mar–Apr 2021</w:t>
      </w:r>
      <w:r>
        <w:rPr>
          <w:rFonts w:eastAsia="Calibri" w:cs="Times New Roman"/>
          <w:i/>
          <w:sz w:val="16"/>
          <w:szCs w:val="18"/>
        </w:rPr>
        <w:t>.</w:t>
      </w:r>
    </w:p>
    <w:p w14:paraId="300E7E85" w14:textId="77777777" w:rsidR="005F0AC7" w:rsidRPr="00F2785B" w:rsidRDefault="005F0AC7" w:rsidP="005F0AC7">
      <w:pPr>
        <w:spacing w:line="276" w:lineRule="auto"/>
      </w:pPr>
    </w:p>
    <w:p w14:paraId="2744B4D4" w14:textId="77777777" w:rsidR="008845D9" w:rsidRDefault="008845D9" w:rsidP="00AB5D34">
      <w:pPr>
        <w:jc w:val="center"/>
      </w:pPr>
    </w:p>
    <w:p w14:paraId="36F0094F" w14:textId="77777777" w:rsidR="001B4D85" w:rsidRDefault="001B4D85" w:rsidP="009C76E4">
      <w:pPr>
        <w:rPr>
          <w:rFonts w:cs="Calibri (Body)"/>
          <w:color w:val="000000"/>
          <w:lang w:val="en-GB"/>
        </w:rPr>
      </w:pPr>
    </w:p>
    <w:p w14:paraId="0FA13E93" w14:textId="77777777" w:rsidR="00FA18AF" w:rsidRDefault="00FA18AF" w:rsidP="009C76E4">
      <w:pPr>
        <w:rPr>
          <w:rFonts w:cs="Calibri (Body)"/>
          <w:color w:val="000000"/>
          <w:lang w:val="en-GB"/>
        </w:rPr>
      </w:pPr>
    </w:p>
    <w:p w14:paraId="19D59373" w14:textId="77777777" w:rsidR="009C76E4" w:rsidRDefault="009C76E4" w:rsidP="009C76E4">
      <w:pPr>
        <w:rPr>
          <w:lang w:val="en-US"/>
        </w:rPr>
      </w:pPr>
    </w:p>
    <w:p w14:paraId="324C079B" w14:textId="77777777" w:rsidR="00262B4E" w:rsidRDefault="00262B4E" w:rsidP="00262B4E">
      <w:pPr>
        <w:pStyle w:val="TableFigureheading"/>
        <w:rPr>
          <w:rStyle w:val="Strong1"/>
          <w:b w:val="0"/>
          <w:bCs w:val="0"/>
          <w:szCs w:val="16"/>
        </w:rPr>
      </w:pPr>
    </w:p>
    <w:bookmarkStart w:id="86" w:name="_Ref95303991"/>
    <w:p w14:paraId="4FFD1B34" w14:textId="1ECB323F" w:rsidR="00941A83" w:rsidRDefault="005C393F" w:rsidP="00236153">
      <w:pPr>
        <w:pStyle w:val="Chapternumber"/>
      </w:pPr>
      <w:r>
        <w:lastRenderedPageBreak/>
        <w:fldChar w:fldCharType="begin"/>
      </w:r>
      <w:r>
        <w:instrText xml:space="preserve"> REF _Ref100732484 \r \h </w:instrText>
      </w:r>
      <w:r>
        <w:fldChar w:fldCharType="separate"/>
      </w:r>
      <w:r w:rsidR="00FD44E2">
        <w:t>5</w:t>
      </w:r>
      <w:r>
        <w:fldChar w:fldCharType="end"/>
      </w:r>
    </w:p>
    <w:p w14:paraId="6C52DE55" w14:textId="6B023D78" w:rsidR="000C044C" w:rsidRDefault="00A65811" w:rsidP="006F434A">
      <w:pPr>
        <w:pStyle w:val="Heading1withnumber"/>
        <w:ind w:left="0" w:hanging="993"/>
      </w:pPr>
      <w:bookmarkStart w:id="87" w:name="_Ref100732484"/>
      <w:bookmarkStart w:id="88" w:name="_Toc109997509"/>
      <w:r>
        <w:t>Practice and practice staff surveys</w:t>
      </w:r>
      <w:bookmarkEnd w:id="86"/>
      <w:bookmarkEnd w:id="87"/>
      <w:bookmarkEnd w:id="88"/>
    </w:p>
    <w:p w14:paraId="2D8280E6" w14:textId="3045F60E" w:rsidR="00A34D3E" w:rsidRDefault="00A34D3E" w:rsidP="00A34D3E">
      <w:bookmarkStart w:id="89" w:name="_Hlk20905790"/>
      <w:r>
        <w:t>S</w:t>
      </w:r>
      <w:r w:rsidRPr="000A6236">
        <w:t xml:space="preserve">urveys </w:t>
      </w:r>
      <w:r>
        <w:t>of HCH practice</w:t>
      </w:r>
      <w:r w:rsidR="003F62DD">
        <w:t>s</w:t>
      </w:r>
      <w:r>
        <w:t xml:space="preserve"> </w:t>
      </w:r>
      <w:r w:rsidRPr="000A6236">
        <w:t xml:space="preserve">were conducted </w:t>
      </w:r>
      <w:r>
        <w:t xml:space="preserve">in </w:t>
      </w:r>
      <w:r w:rsidR="00DA624A">
        <w:t>r</w:t>
      </w:r>
      <w:r w:rsidRPr="000A6236">
        <w:t>ound</w:t>
      </w:r>
      <w:r w:rsidR="00DA624A">
        <w:t>s</w:t>
      </w:r>
      <w:r w:rsidRPr="000A6236">
        <w:t xml:space="preserve"> 1</w:t>
      </w:r>
      <w:r w:rsidR="003F62DD">
        <w:t>, 2, 4 and 5</w:t>
      </w:r>
      <w:r w:rsidRPr="000A6236">
        <w:t xml:space="preserve">. </w:t>
      </w:r>
      <w:r>
        <w:t xml:space="preserve">The topics included </w:t>
      </w:r>
      <w:r w:rsidR="0010342D">
        <w:t>in</w:t>
      </w:r>
      <w:r>
        <w:t xml:space="preserve"> each round are described in </w:t>
      </w:r>
      <w:r w:rsidRPr="001E136F">
        <w:rPr>
          <w:color w:val="1D2455"/>
          <w:szCs w:val="20"/>
        </w:rPr>
        <w:fldChar w:fldCharType="begin"/>
      </w:r>
      <w:r w:rsidRPr="001E136F">
        <w:rPr>
          <w:color w:val="1D2455"/>
          <w:szCs w:val="20"/>
        </w:rPr>
        <w:instrText xml:space="preserve"> REF _Ref20755153 \h  \* MERGEFORMAT </w:instrText>
      </w:r>
      <w:r w:rsidRPr="001E136F">
        <w:rPr>
          <w:color w:val="1D2455"/>
          <w:szCs w:val="20"/>
        </w:rPr>
      </w:r>
      <w:r w:rsidRPr="001E136F">
        <w:rPr>
          <w:color w:val="1D2455"/>
          <w:szCs w:val="20"/>
        </w:rPr>
        <w:fldChar w:fldCharType="separate"/>
      </w:r>
      <w:r w:rsidR="00FD44E2" w:rsidRPr="00FD44E2">
        <w:rPr>
          <w:color w:val="1D2455"/>
          <w:szCs w:val="20"/>
        </w:rPr>
        <w:t>Table 20</w:t>
      </w:r>
      <w:r w:rsidRPr="001E136F">
        <w:rPr>
          <w:color w:val="1D2455"/>
          <w:szCs w:val="20"/>
        </w:rPr>
        <w:fldChar w:fldCharType="end"/>
      </w:r>
      <w:r>
        <w:t xml:space="preserve">. The surveys were administered online using the Qualtrics </w:t>
      </w:r>
      <w:r w:rsidR="00DA624A">
        <w:t>application</w:t>
      </w:r>
      <w:r>
        <w:t>. To accompany the survey</w:t>
      </w:r>
      <w:r w:rsidR="00937009">
        <w:t>s</w:t>
      </w:r>
      <w:r>
        <w:t xml:space="preserve"> in </w:t>
      </w:r>
      <w:r w:rsidR="00DA624A">
        <w:t>r</w:t>
      </w:r>
      <w:r>
        <w:t>ound</w:t>
      </w:r>
      <w:r w:rsidR="00DA624A">
        <w:t>s</w:t>
      </w:r>
      <w:r>
        <w:t xml:space="preserve"> 1</w:t>
      </w:r>
      <w:r w:rsidR="00937009">
        <w:t xml:space="preserve"> and 5</w:t>
      </w:r>
      <w:r>
        <w:t xml:space="preserve">, </w:t>
      </w:r>
      <w:bookmarkStart w:id="90" w:name="_Hlk528662916"/>
      <w:r w:rsidR="00FF7DF8">
        <w:t>HPA</w:t>
      </w:r>
      <w:r>
        <w:t xml:space="preserve"> developed </w:t>
      </w:r>
      <w:r w:rsidRPr="007F7DB9">
        <w:t xml:space="preserve">a Microsoft Excel tool that </w:t>
      </w:r>
      <w:r>
        <w:t>practice</w:t>
      </w:r>
      <w:r w:rsidRPr="007F7DB9">
        <w:t xml:space="preserve">s </w:t>
      </w:r>
      <w:r>
        <w:t>could</w:t>
      </w:r>
      <w:r w:rsidRPr="007F7DB9">
        <w:t xml:space="preserve"> use</w:t>
      </w:r>
      <w:r w:rsidR="00D94C78">
        <w:t xml:space="preserve"> </w:t>
      </w:r>
      <w:r w:rsidR="00BC14EF">
        <w:t xml:space="preserve">to </w:t>
      </w:r>
      <w:r w:rsidRPr="007F7DB9">
        <w:t>compile assessments from individual staff members</w:t>
      </w:r>
      <w:r>
        <w:t xml:space="preserve"> </w:t>
      </w:r>
      <w:r w:rsidR="00DA3A85">
        <w:t>to derive their</w:t>
      </w:r>
      <w:r w:rsidR="00BC14EF">
        <w:t xml:space="preserve"> overall </w:t>
      </w:r>
      <w:r>
        <w:t>HCH-A</w:t>
      </w:r>
      <w:r w:rsidR="00937009">
        <w:t xml:space="preserve"> </w:t>
      </w:r>
      <w:r w:rsidR="00DA3A85">
        <w:t>result</w:t>
      </w:r>
      <w:r>
        <w:t>. The intention was for practices to use the tool</w:t>
      </w:r>
      <w:r w:rsidRPr="007F7DB9">
        <w:t xml:space="preserve"> </w:t>
      </w:r>
      <w:r w:rsidR="004127D0">
        <w:t>to</w:t>
      </w:r>
      <w:r w:rsidRPr="007F7DB9">
        <w:t xml:space="preserve"> discuss</w:t>
      </w:r>
      <w:r>
        <w:t xml:space="preserve"> individual staff members’ scoring</w:t>
      </w:r>
      <w:r w:rsidR="004127D0">
        <w:t xml:space="preserve"> (anonymously</w:t>
      </w:r>
      <w:proofErr w:type="gramStart"/>
      <w:r w:rsidR="004127D0">
        <w:t>)</w:t>
      </w:r>
      <w:r w:rsidR="00163585">
        <w:t>,</w:t>
      </w:r>
      <w:r w:rsidRPr="007F7DB9">
        <w:t xml:space="preserve"> and</w:t>
      </w:r>
      <w:proofErr w:type="gramEnd"/>
      <w:r w:rsidRPr="007F7DB9">
        <w:t xml:space="preserve"> achiev</w:t>
      </w:r>
      <w:r w:rsidR="00EB7685">
        <w:t>e</w:t>
      </w:r>
      <w:r w:rsidRPr="007F7DB9">
        <w:t xml:space="preserve"> a consensus response</w:t>
      </w:r>
      <w:r>
        <w:t xml:space="preserve"> for the practice</w:t>
      </w:r>
      <w:r w:rsidRPr="007F7DB9">
        <w:t>.</w:t>
      </w:r>
      <w:bookmarkEnd w:id="90"/>
    </w:p>
    <w:p w14:paraId="0297C350" w14:textId="3BDBB3DC" w:rsidR="00A34D3E" w:rsidRDefault="00A34D3E" w:rsidP="00977B9B">
      <w:pPr>
        <w:pStyle w:val="TableorFigurecaptionHPA"/>
        <w:rPr>
          <w:rFonts w:asciiTheme="minorHAnsi" w:hAnsiTheme="minorHAnsi"/>
        </w:rPr>
      </w:pPr>
      <w:bookmarkStart w:id="91" w:name="_Ref20755153"/>
      <w:bookmarkStart w:id="92" w:name="_Ref20755148"/>
      <w:bookmarkEnd w:id="89"/>
      <w:r w:rsidRPr="007E3ABB">
        <w:t xml:space="preserve">Table </w:t>
      </w:r>
      <w:r w:rsidRPr="007E3ABB">
        <w:rPr>
          <w:rFonts w:cs="Arial"/>
          <w:color w:val="000000" w:themeColor="text1"/>
        </w:rPr>
        <w:fldChar w:fldCharType="begin"/>
      </w:r>
      <w:r w:rsidRPr="007E3ABB">
        <w:rPr>
          <w:rFonts w:cs="Arial"/>
          <w:color w:val="000000" w:themeColor="text1"/>
        </w:rPr>
        <w:instrText xml:space="preserve"> SEQ Table \* ARABIC </w:instrText>
      </w:r>
      <w:r w:rsidRPr="007E3ABB">
        <w:rPr>
          <w:rFonts w:cs="Arial"/>
          <w:color w:val="000000" w:themeColor="text1"/>
        </w:rPr>
        <w:fldChar w:fldCharType="separate"/>
      </w:r>
      <w:r w:rsidR="00FD44E2">
        <w:rPr>
          <w:rFonts w:cs="Arial"/>
          <w:noProof/>
          <w:color w:val="000000" w:themeColor="text1"/>
        </w:rPr>
        <w:t>20</w:t>
      </w:r>
      <w:r w:rsidRPr="007E3ABB">
        <w:rPr>
          <w:rFonts w:cs="Arial"/>
          <w:color w:val="000000" w:themeColor="text1"/>
        </w:rPr>
        <w:fldChar w:fldCharType="end"/>
      </w:r>
      <w:bookmarkEnd w:id="91"/>
      <w:r w:rsidR="00977B9B">
        <w:rPr>
          <w:rFonts w:cs="Arial"/>
          <w:color w:val="000000" w:themeColor="text1"/>
        </w:rPr>
        <w:t xml:space="preserve">: </w:t>
      </w:r>
      <w:r>
        <w:t>Topic areas for each practice survey</w:t>
      </w:r>
      <w:bookmarkEnd w:id="92"/>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46"/>
        <w:gridCol w:w="1417"/>
        <w:gridCol w:w="6753"/>
      </w:tblGrid>
      <w:tr w:rsidR="001D3D40" w:rsidRPr="002E763D" w14:paraId="4FFA3414" w14:textId="77777777" w:rsidTr="009C7C49">
        <w:trPr>
          <w:tblHeader/>
          <w:jc w:val="center"/>
        </w:trPr>
        <w:tc>
          <w:tcPr>
            <w:tcW w:w="469" w:type="pct"/>
            <w:shd w:val="clear" w:color="auto" w:fill="408BCA"/>
          </w:tcPr>
          <w:p w14:paraId="132C79AE" w14:textId="1FD74739" w:rsidR="00A34D3E" w:rsidRPr="002E763D" w:rsidRDefault="00A34D3E" w:rsidP="00B73125">
            <w:pPr>
              <w:spacing w:after="0"/>
              <w:jc w:val="center"/>
              <w:rPr>
                <w:b/>
                <w:color w:val="FFFFFF" w:themeColor="background1"/>
                <w:sz w:val="18"/>
                <w:szCs w:val="18"/>
              </w:rPr>
            </w:pPr>
            <w:r w:rsidRPr="002E763D">
              <w:rPr>
                <w:b/>
                <w:color w:val="FFFFFF" w:themeColor="background1"/>
                <w:sz w:val="18"/>
                <w:szCs w:val="18"/>
              </w:rPr>
              <w:t>Survey</w:t>
            </w:r>
          </w:p>
        </w:tc>
        <w:tc>
          <w:tcPr>
            <w:tcW w:w="786" w:type="pct"/>
            <w:shd w:val="clear" w:color="auto" w:fill="408BCA"/>
          </w:tcPr>
          <w:p w14:paraId="2C44C2BC" w14:textId="676DCFFA" w:rsidR="00A34D3E" w:rsidRPr="002E763D" w:rsidRDefault="00A34D3E" w:rsidP="00B73125">
            <w:pPr>
              <w:spacing w:after="0"/>
              <w:jc w:val="center"/>
              <w:rPr>
                <w:b/>
                <w:color w:val="FFFFFF" w:themeColor="background1"/>
                <w:sz w:val="18"/>
                <w:szCs w:val="18"/>
              </w:rPr>
            </w:pPr>
            <w:r w:rsidRPr="002E763D">
              <w:rPr>
                <w:b/>
                <w:color w:val="FFFFFF" w:themeColor="background1"/>
                <w:sz w:val="18"/>
                <w:szCs w:val="18"/>
              </w:rPr>
              <w:t xml:space="preserve">When </w:t>
            </w:r>
            <w:r w:rsidR="0019122E">
              <w:rPr>
                <w:b/>
                <w:color w:val="FFFFFF" w:themeColor="background1"/>
                <w:sz w:val="18"/>
                <w:szCs w:val="18"/>
              </w:rPr>
              <w:t>undertaken</w:t>
            </w:r>
          </w:p>
        </w:tc>
        <w:tc>
          <w:tcPr>
            <w:tcW w:w="3745" w:type="pct"/>
            <w:shd w:val="clear" w:color="auto" w:fill="408BCA"/>
          </w:tcPr>
          <w:p w14:paraId="64EF6B74" w14:textId="77777777" w:rsidR="00A34D3E" w:rsidRPr="002E763D" w:rsidRDefault="00A34D3E" w:rsidP="00B73125">
            <w:pPr>
              <w:spacing w:after="0"/>
              <w:jc w:val="center"/>
              <w:rPr>
                <w:b/>
                <w:color w:val="FFFFFF" w:themeColor="background1"/>
                <w:sz w:val="18"/>
                <w:szCs w:val="18"/>
              </w:rPr>
            </w:pPr>
            <w:r w:rsidRPr="002E763D">
              <w:rPr>
                <w:b/>
                <w:color w:val="FFFFFF" w:themeColor="background1"/>
                <w:sz w:val="18"/>
                <w:szCs w:val="18"/>
              </w:rPr>
              <w:t>Contents of survey</w:t>
            </w:r>
          </w:p>
        </w:tc>
      </w:tr>
      <w:tr w:rsidR="00AC3C8A" w:rsidRPr="002E763D" w14:paraId="7DD43A06" w14:textId="77777777" w:rsidTr="009C7C49">
        <w:trPr>
          <w:jc w:val="center"/>
        </w:trPr>
        <w:tc>
          <w:tcPr>
            <w:tcW w:w="469" w:type="pct"/>
          </w:tcPr>
          <w:p w14:paraId="4CACD588" w14:textId="066F3060" w:rsidR="00A34D3E" w:rsidRPr="002E763D" w:rsidRDefault="00C15751" w:rsidP="00B73125">
            <w:pPr>
              <w:spacing w:after="0"/>
              <w:jc w:val="center"/>
              <w:rPr>
                <w:color w:val="000000"/>
                <w:sz w:val="18"/>
                <w:szCs w:val="18"/>
              </w:rPr>
            </w:pPr>
            <w:r>
              <w:rPr>
                <w:color w:val="000000"/>
                <w:sz w:val="18"/>
                <w:szCs w:val="18"/>
              </w:rPr>
              <w:t>1</w:t>
            </w:r>
          </w:p>
        </w:tc>
        <w:tc>
          <w:tcPr>
            <w:tcW w:w="786" w:type="pct"/>
          </w:tcPr>
          <w:p w14:paraId="1D889C53" w14:textId="263735E8" w:rsidR="00A34D3E" w:rsidRPr="002E763D" w:rsidRDefault="0069155C" w:rsidP="00B73125">
            <w:pPr>
              <w:spacing w:after="0"/>
              <w:jc w:val="center"/>
              <w:rPr>
                <w:b/>
                <w:color w:val="000000"/>
                <w:sz w:val="18"/>
                <w:szCs w:val="18"/>
              </w:rPr>
            </w:pPr>
            <w:r>
              <w:rPr>
                <w:color w:val="000000"/>
                <w:sz w:val="18"/>
                <w:szCs w:val="18"/>
              </w:rPr>
              <w:t>Dec 2017</w:t>
            </w:r>
            <w:r w:rsidR="00B73125">
              <w:rPr>
                <w:color w:val="000000"/>
                <w:sz w:val="18"/>
                <w:szCs w:val="18"/>
              </w:rPr>
              <w:t xml:space="preserve"> – </w:t>
            </w:r>
            <w:r w:rsidR="00A34D3E" w:rsidRPr="00C9667B">
              <w:rPr>
                <w:color w:val="000000"/>
                <w:sz w:val="18"/>
                <w:szCs w:val="18"/>
              </w:rPr>
              <w:t>Ju</w:t>
            </w:r>
            <w:r>
              <w:rPr>
                <w:color w:val="000000"/>
                <w:sz w:val="18"/>
                <w:szCs w:val="18"/>
              </w:rPr>
              <w:t>l</w:t>
            </w:r>
            <w:r w:rsidR="00A34D3E" w:rsidRPr="00C9667B">
              <w:rPr>
                <w:color w:val="000000"/>
                <w:sz w:val="18"/>
                <w:szCs w:val="18"/>
              </w:rPr>
              <w:t xml:space="preserve"> 2018</w:t>
            </w:r>
          </w:p>
        </w:tc>
        <w:tc>
          <w:tcPr>
            <w:tcW w:w="3745" w:type="pct"/>
          </w:tcPr>
          <w:p w14:paraId="1CE1CE6F" w14:textId="77777777" w:rsidR="00A34D3E" w:rsidRPr="002E763D" w:rsidRDefault="00A34D3E" w:rsidP="00B73125">
            <w:pPr>
              <w:spacing w:after="0"/>
              <w:rPr>
                <w:b/>
                <w:color w:val="000000"/>
                <w:sz w:val="18"/>
                <w:szCs w:val="18"/>
              </w:rPr>
            </w:pPr>
            <w:r w:rsidRPr="002E763D">
              <w:rPr>
                <w:b/>
                <w:color w:val="000000"/>
                <w:sz w:val="18"/>
                <w:szCs w:val="18"/>
              </w:rPr>
              <w:t>Part A</w:t>
            </w:r>
          </w:p>
          <w:p w14:paraId="1DB9273B" w14:textId="77777777" w:rsidR="00A34D3E" w:rsidRPr="002E763D" w:rsidRDefault="00A34D3E" w:rsidP="00B73125">
            <w:pPr>
              <w:pStyle w:val="ListParagraph"/>
              <w:numPr>
                <w:ilvl w:val="0"/>
                <w:numId w:val="31"/>
              </w:numPr>
              <w:spacing w:after="0"/>
              <w:ind w:left="440"/>
              <w:rPr>
                <w:color w:val="000000"/>
                <w:sz w:val="18"/>
                <w:szCs w:val="18"/>
              </w:rPr>
            </w:pPr>
            <w:r w:rsidRPr="002E763D">
              <w:rPr>
                <w:color w:val="000000"/>
                <w:sz w:val="18"/>
                <w:szCs w:val="18"/>
              </w:rPr>
              <w:t>Characteristic of the practice at baseline</w:t>
            </w:r>
          </w:p>
          <w:p w14:paraId="6322D108" w14:textId="77777777" w:rsidR="00A34D3E" w:rsidRPr="002E763D" w:rsidRDefault="00A34D3E" w:rsidP="00B73125">
            <w:pPr>
              <w:pStyle w:val="ListParagraph"/>
              <w:numPr>
                <w:ilvl w:val="0"/>
                <w:numId w:val="31"/>
              </w:numPr>
              <w:spacing w:after="0"/>
              <w:ind w:left="440"/>
              <w:rPr>
                <w:color w:val="000000"/>
                <w:sz w:val="18"/>
                <w:szCs w:val="18"/>
              </w:rPr>
            </w:pPr>
            <w:r w:rsidRPr="002E763D">
              <w:rPr>
                <w:color w:val="000000"/>
                <w:sz w:val="18"/>
                <w:szCs w:val="18"/>
              </w:rPr>
              <w:t>Staffing</w:t>
            </w:r>
          </w:p>
          <w:p w14:paraId="49BA0E80" w14:textId="77777777" w:rsidR="00A34D3E" w:rsidRPr="002E763D" w:rsidRDefault="00A34D3E" w:rsidP="00B73125">
            <w:pPr>
              <w:pStyle w:val="ListParagraph"/>
              <w:numPr>
                <w:ilvl w:val="0"/>
                <w:numId w:val="31"/>
              </w:numPr>
              <w:spacing w:after="0"/>
              <w:ind w:left="440"/>
              <w:rPr>
                <w:color w:val="000000"/>
                <w:sz w:val="18"/>
                <w:szCs w:val="18"/>
              </w:rPr>
            </w:pPr>
            <w:r w:rsidRPr="002E763D">
              <w:rPr>
                <w:color w:val="000000"/>
                <w:sz w:val="18"/>
                <w:szCs w:val="18"/>
              </w:rPr>
              <w:t>Opening hours</w:t>
            </w:r>
          </w:p>
          <w:p w14:paraId="01CB223D" w14:textId="77777777" w:rsidR="00A34D3E" w:rsidRPr="002E763D" w:rsidRDefault="00A34D3E" w:rsidP="00B73125">
            <w:pPr>
              <w:pStyle w:val="ListParagraph"/>
              <w:numPr>
                <w:ilvl w:val="0"/>
                <w:numId w:val="31"/>
              </w:numPr>
              <w:spacing w:after="0"/>
              <w:ind w:left="440"/>
              <w:rPr>
                <w:color w:val="000000"/>
                <w:sz w:val="18"/>
                <w:szCs w:val="18"/>
              </w:rPr>
            </w:pPr>
            <w:r w:rsidRPr="002E763D">
              <w:rPr>
                <w:color w:val="000000"/>
                <w:sz w:val="18"/>
                <w:szCs w:val="18"/>
              </w:rPr>
              <w:t xml:space="preserve">Accessibility of other services in </w:t>
            </w:r>
            <w:r>
              <w:rPr>
                <w:color w:val="000000"/>
                <w:sz w:val="18"/>
                <w:szCs w:val="18"/>
              </w:rPr>
              <w:t xml:space="preserve">the </w:t>
            </w:r>
            <w:r w:rsidRPr="002E763D">
              <w:rPr>
                <w:color w:val="000000"/>
                <w:sz w:val="18"/>
                <w:szCs w:val="18"/>
              </w:rPr>
              <w:t>local community</w:t>
            </w:r>
          </w:p>
          <w:p w14:paraId="68ED3A8D" w14:textId="77777777" w:rsidR="00A34D3E" w:rsidRPr="002E763D" w:rsidRDefault="00A34D3E" w:rsidP="00B73125">
            <w:pPr>
              <w:pStyle w:val="ListParagraph"/>
              <w:numPr>
                <w:ilvl w:val="0"/>
                <w:numId w:val="31"/>
              </w:numPr>
              <w:spacing w:after="0"/>
              <w:ind w:left="440"/>
              <w:rPr>
                <w:color w:val="000000"/>
                <w:sz w:val="18"/>
                <w:szCs w:val="18"/>
              </w:rPr>
            </w:pPr>
            <w:r w:rsidRPr="002E763D">
              <w:rPr>
                <w:color w:val="000000"/>
                <w:sz w:val="18"/>
                <w:szCs w:val="18"/>
              </w:rPr>
              <w:t>Information technology infrastructure and capabilities</w:t>
            </w:r>
          </w:p>
          <w:p w14:paraId="6FEC1C7F" w14:textId="77777777" w:rsidR="00A34D3E" w:rsidRPr="002E763D" w:rsidRDefault="00A34D3E" w:rsidP="00B73125">
            <w:pPr>
              <w:pStyle w:val="ListParagraph"/>
              <w:numPr>
                <w:ilvl w:val="0"/>
                <w:numId w:val="31"/>
              </w:numPr>
              <w:spacing w:after="0"/>
              <w:ind w:left="440"/>
              <w:rPr>
                <w:color w:val="000000"/>
                <w:sz w:val="18"/>
                <w:szCs w:val="18"/>
              </w:rPr>
            </w:pPr>
            <w:r w:rsidRPr="002E763D">
              <w:rPr>
                <w:color w:val="000000"/>
                <w:sz w:val="18"/>
                <w:szCs w:val="18"/>
              </w:rPr>
              <w:t>Participation in PIP and quality improvement activities</w:t>
            </w:r>
          </w:p>
          <w:p w14:paraId="500E2CD8" w14:textId="77777777" w:rsidR="00A34D3E" w:rsidRPr="002E763D" w:rsidRDefault="00A34D3E" w:rsidP="00B73125">
            <w:pPr>
              <w:pStyle w:val="ListParagraph"/>
              <w:numPr>
                <w:ilvl w:val="0"/>
                <w:numId w:val="31"/>
              </w:numPr>
              <w:spacing w:after="0"/>
              <w:ind w:left="440"/>
              <w:rPr>
                <w:color w:val="000000"/>
                <w:sz w:val="18"/>
                <w:szCs w:val="18"/>
              </w:rPr>
            </w:pPr>
            <w:r w:rsidRPr="002E763D">
              <w:rPr>
                <w:color w:val="000000"/>
                <w:sz w:val="18"/>
                <w:szCs w:val="18"/>
              </w:rPr>
              <w:t>Co-payment policies</w:t>
            </w:r>
          </w:p>
          <w:p w14:paraId="4ADB4C49" w14:textId="77777777" w:rsidR="00A34D3E" w:rsidRPr="002E763D" w:rsidRDefault="00A34D3E" w:rsidP="00B73125">
            <w:pPr>
              <w:pStyle w:val="ListParagraph"/>
              <w:numPr>
                <w:ilvl w:val="0"/>
                <w:numId w:val="31"/>
              </w:numPr>
              <w:spacing w:after="0"/>
              <w:ind w:left="440"/>
              <w:rPr>
                <w:color w:val="000000"/>
                <w:sz w:val="18"/>
                <w:szCs w:val="18"/>
              </w:rPr>
            </w:pPr>
            <w:r>
              <w:rPr>
                <w:color w:val="000000"/>
                <w:sz w:val="18"/>
                <w:szCs w:val="18"/>
              </w:rPr>
              <w:t>Practice c</w:t>
            </w:r>
            <w:r w:rsidRPr="002E763D">
              <w:rPr>
                <w:color w:val="000000"/>
                <w:sz w:val="18"/>
                <w:szCs w:val="18"/>
              </w:rPr>
              <w:t>osts</w:t>
            </w:r>
          </w:p>
          <w:p w14:paraId="5A0A62FC" w14:textId="77777777" w:rsidR="00A34D3E" w:rsidRPr="002E763D" w:rsidRDefault="00A34D3E" w:rsidP="00B73125">
            <w:pPr>
              <w:spacing w:after="0"/>
              <w:rPr>
                <w:b/>
                <w:color w:val="000000"/>
                <w:sz w:val="18"/>
                <w:szCs w:val="18"/>
              </w:rPr>
            </w:pPr>
            <w:r w:rsidRPr="002E763D">
              <w:rPr>
                <w:b/>
                <w:color w:val="000000"/>
                <w:sz w:val="18"/>
                <w:szCs w:val="18"/>
              </w:rPr>
              <w:t>Part B</w:t>
            </w:r>
          </w:p>
          <w:p w14:paraId="5B844EE9" w14:textId="77777777" w:rsidR="00A34D3E" w:rsidRPr="002E763D" w:rsidRDefault="00A34D3E" w:rsidP="00B73125">
            <w:pPr>
              <w:pStyle w:val="ListParagraph"/>
              <w:numPr>
                <w:ilvl w:val="0"/>
                <w:numId w:val="31"/>
              </w:numPr>
              <w:spacing w:after="0"/>
              <w:ind w:left="440"/>
              <w:rPr>
                <w:color w:val="000000"/>
                <w:sz w:val="18"/>
                <w:szCs w:val="18"/>
              </w:rPr>
            </w:pPr>
            <w:r w:rsidRPr="002E763D">
              <w:rPr>
                <w:color w:val="000000"/>
                <w:sz w:val="18"/>
                <w:szCs w:val="18"/>
              </w:rPr>
              <w:t>Self-assessment against dimension of the Patient Centred Medical Home using the HCH-A tool</w:t>
            </w:r>
          </w:p>
        </w:tc>
      </w:tr>
      <w:tr w:rsidR="00AC3C8A" w:rsidRPr="002E763D" w14:paraId="4D3B36C0" w14:textId="77777777" w:rsidTr="009C7C49">
        <w:trPr>
          <w:jc w:val="center"/>
        </w:trPr>
        <w:tc>
          <w:tcPr>
            <w:tcW w:w="469" w:type="pct"/>
          </w:tcPr>
          <w:p w14:paraId="51C30246" w14:textId="6D9E749B" w:rsidR="00A34D3E" w:rsidRPr="002E763D" w:rsidRDefault="00C15751" w:rsidP="00B73125">
            <w:pPr>
              <w:spacing w:after="0"/>
              <w:jc w:val="center"/>
              <w:rPr>
                <w:color w:val="000000"/>
                <w:sz w:val="18"/>
                <w:szCs w:val="18"/>
              </w:rPr>
            </w:pPr>
            <w:r>
              <w:rPr>
                <w:color w:val="000000"/>
                <w:sz w:val="18"/>
                <w:szCs w:val="18"/>
              </w:rPr>
              <w:t>2</w:t>
            </w:r>
          </w:p>
        </w:tc>
        <w:tc>
          <w:tcPr>
            <w:tcW w:w="786" w:type="pct"/>
          </w:tcPr>
          <w:p w14:paraId="413B0847" w14:textId="5C286776" w:rsidR="00A34D3E" w:rsidRPr="002E763D" w:rsidRDefault="00A34D3E" w:rsidP="00B73125">
            <w:pPr>
              <w:spacing w:after="0"/>
              <w:jc w:val="center"/>
              <w:rPr>
                <w:color w:val="000000"/>
                <w:sz w:val="18"/>
                <w:szCs w:val="18"/>
              </w:rPr>
            </w:pPr>
            <w:r>
              <w:rPr>
                <w:color w:val="000000"/>
                <w:sz w:val="18"/>
                <w:szCs w:val="18"/>
              </w:rPr>
              <w:t xml:space="preserve">Nov </w:t>
            </w:r>
            <w:r w:rsidRPr="002E763D">
              <w:rPr>
                <w:color w:val="000000"/>
                <w:sz w:val="18"/>
                <w:szCs w:val="18"/>
              </w:rPr>
              <w:t>2018</w:t>
            </w:r>
            <w:r>
              <w:rPr>
                <w:color w:val="000000"/>
                <w:sz w:val="18"/>
                <w:szCs w:val="18"/>
              </w:rPr>
              <w:t xml:space="preserve"> </w:t>
            </w:r>
            <w:r w:rsidR="00B73125">
              <w:rPr>
                <w:color w:val="000000"/>
                <w:sz w:val="18"/>
                <w:szCs w:val="18"/>
              </w:rPr>
              <w:t>–</w:t>
            </w:r>
            <w:r>
              <w:rPr>
                <w:color w:val="000000"/>
                <w:sz w:val="18"/>
                <w:szCs w:val="18"/>
              </w:rPr>
              <w:t xml:space="preserve"> Mar </w:t>
            </w:r>
            <w:r w:rsidRPr="002E763D">
              <w:rPr>
                <w:color w:val="000000"/>
                <w:sz w:val="18"/>
                <w:szCs w:val="18"/>
              </w:rPr>
              <w:t>2019</w:t>
            </w:r>
          </w:p>
        </w:tc>
        <w:tc>
          <w:tcPr>
            <w:tcW w:w="3745" w:type="pct"/>
          </w:tcPr>
          <w:p w14:paraId="10B96543" w14:textId="77777777" w:rsidR="00A34D3E" w:rsidRPr="002E763D" w:rsidRDefault="00A34D3E" w:rsidP="00B73125">
            <w:pPr>
              <w:pStyle w:val="ListParagraph"/>
              <w:numPr>
                <w:ilvl w:val="0"/>
                <w:numId w:val="31"/>
              </w:numPr>
              <w:spacing w:after="0"/>
              <w:ind w:left="440"/>
              <w:rPr>
                <w:color w:val="000000"/>
                <w:sz w:val="18"/>
                <w:szCs w:val="18"/>
              </w:rPr>
            </w:pPr>
            <w:r w:rsidRPr="002E763D">
              <w:rPr>
                <w:color w:val="000000"/>
                <w:sz w:val="18"/>
                <w:szCs w:val="18"/>
              </w:rPr>
              <w:t>Perspectives on patient enrolment</w:t>
            </w:r>
            <w:r>
              <w:rPr>
                <w:color w:val="000000"/>
                <w:sz w:val="18"/>
                <w:szCs w:val="18"/>
              </w:rPr>
              <w:t xml:space="preserve"> and</w:t>
            </w:r>
            <w:r w:rsidRPr="002E763D">
              <w:rPr>
                <w:color w:val="000000"/>
                <w:sz w:val="18"/>
                <w:szCs w:val="18"/>
              </w:rPr>
              <w:t xml:space="preserve"> risk stratification</w:t>
            </w:r>
          </w:p>
          <w:p w14:paraId="336E6A2C" w14:textId="77777777" w:rsidR="00A34D3E" w:rsidRPr="002E763D" w:rsidRDefault="00A34D3E" w:rsidP="00B73125">
            <w:pPr>
              <w:pStyle w:val="ListParagraph"/>
              <w:numPr>
                <w:ilvl w:val="0"/>
                <w:numId w:val="31"/>
              </w:numPr>
              <w:spacing w:after="0"/>
              <w:ind w:left="440"/>
              <w:rPr>
                <w:color w:val="000000"/>
                <w:sz w:val="18"/>
                <w:szCs w:val="18"/>
              </w:rPr>
            </w:pPr>
            <w:r w:rsidRPr="002E763D">
              <w:rPr>
                <w:color w:val="000000"/>
                <w:sz w:val="18"/>
                <w:szCs w:val="18"/>
              </w:rPr>
              <w:t>Perspectives on training and support</w:t>
            </w:r>
          </w:p>
          <w:p w14:paraId="2DEBE19E" w14:textId="77777777" w:rsidR="00A34D3E" w:rsidRPr="002E763D" w:rsidRDefault="00A34D3E" w:rsidP="00B73125">
            <w:pPr>
              <w:pStyle w:val="ListParagraph"/>
              <w:numPr>
                <w:ilvl w:val="0"/>
                <w:numId w:val="31"/>
              </w:numPr>
              <w:spacing w:after="0"/>
              <w:ind w:left="440"/>
              <w:rPr>
                <w:color w:val="000000"/>
                <w:sz w:val="18"/>
                <w:szCs w:val="18"/>
              </w:rPr>
            </w:pPr>
            <w:r w:rsidRPr="002E763D">
              <w:rPr>
                <w:color w:val="000000"/>
                <w:sz w:val="18"/>
                <w:szCs w:val="18"/>
              </w:rPr>
              <w:t>Focus for initiatives implemented/ enhanced as part of HCH</w:t>
            </w:r>
          </w:p>
        </w:tc>
      </w:tr>
      <w:tr w:rsidR="00AC3C8A" w:rsidRPr="002E763D" w14:paraId="3B3700F3" w14:textId="77777777" w:rsidTr="009C7C49">
        <w:trPr>
          <w:jc w:val="center"/>
        </w:trPr>
        <w:tc>
          <w:tcPr>
            <w:tcW w:w="469" w:type="pct"/>
          </w:tcPr>
          <w:p w14:paraId="73B0411C" w14:textId="6E57B756" w:rsidR="00A34D3E" w:rsidRPr="002E763D" w:rsidRDefault="00C15751" w:rsidP="00B73125">
            <w:pPr>
              <w:spacing w:after="0"/>
              <w:jc w:val="center"/>
              <w:rPr>
                <w:color w:val="000000"/>
                <w:sz w:val="18"/>
                <w:szCs w:val="18"/>
              </w:rPr>
            </w:pPr>
            <w:r>
              <w:rPr>
                <w:color w:val="000000"/>
                <w:sz w:val="18"/>
                <w:szCs w:val="18"/>
              </w:rPr>
              <w:t>4</w:t>
            </w:r>
          </w:p>
        </w:tc>
        <w:tc>
          <w:tcPr>
            <w:tcW w:w="786" w:type="pct"/>
          </w:tcPr>
          <w:p w14:paraId="4BBEB573" w14:textId="4E0CE400" w:rsidR="00A34D3E" w:rsidRPr="002E763D" w:rsidRDefault="00A22489" w:rsidP="00B73125">
            <w:pPr>
              <w:spacing w:after="0"/>
              <w:jc w:val="center"/>
              <w:rPr>
                <w:color w:val="000000"/>
                <w:sz w:val="18"/>
                <w:szCs w:val="18"/>
              </w:rPr>
            </w:pPr>
            <w:r>
              <w:rPr>
                <w:color w:val="000000"/>
                <w:sz w:val="18"/>
                <w:szCs w:val="18"/>
              </w:rPr>
              <w:t xml:space="preserve">Nov </w:t>
            </w:r>
            <w:r w:rsidRPr="002E763D">
              <w:rPr>
                <w:color w:val="000000"/>
                <w:sz w:val="18"/>
                <w:szCs w:val="18"/>
              </w:rPr>
              <w:t>201</w:t>
            </w:r>
            <w:r>
              <w:rPr>
                <w:color w:val="000000"/>
                <w:sz w:val="18"/>
                <w:szCs w:val="18"/>
              </w:rPr>
              <w:t xml:space="preserve">9 </w:t>
            </w:r>
            <w:r w:rsidR="00B73125">
              <w:rPr>
                <w:color w:val="000000"/>
                <w:sz w:val="18"/>
                <w:szCs w:val="18"/>
              </w:rPr>
              <w:t>–</w:t>
            </w:r>
            <w:r>
              <w:rPr>
                <w:color w:val="000000"/>
                <w:sz w:val="18"/>
                <w:szCs w:val="18"/>
              </w:rPr>
              <w:t xml:space="preserve"> Mar </w:t>
            </w:r>
            <w:r w:rsidRPr="002E763D">
              <w:rPr>
                <w:color w:val="000000"/>
                <w:sz w:val="18"/>
                <w:szCs w:val="18"/>
              </w:rPr>
              <w:t>20</w:t>
            </w:r>
            <w:r>
              <w:rPr>
                <w:color w:val="000000"/>
                <w:sz w:val="18"/>
                <w:szCs w:val="18"/>
              </w:rPr>
              <w:t>20</w:t>
            </w:r>
          </w:p>
        </w:tc>
        <w:tc>
          <w:tcPr>
            <w:tcW w:w="3745" w:type="pct"/>
          </w:tcPr>
          <w:p w14:paraId="6E43D45E" w14:textId="77777777" w:rsidR="00A34D3E" w:rsidRPr="002E763D" w:rsidRDefault="00A34D3E" w:rsidP="00B73125">
            <w:pPr>
              <w:pStyle w:val="ListParagraph"/>
              <w:numPr>
                <w:ilvl w:val="0"/>
                <w:numId w:val="31"/>
              </w:numPr>
              <w:spacing w:after="0"/>
              <w:ind w:left="440"/>
              <w:rPr>
                <w:color w:val="000000"/>
                <w:sz w:val="18"/>
                <w:szCs w:val="18"/>
              </w:rPr>
            </w:pPr>
            <w:r w:rsidRPr="002E763D">
              <w:rPr>
                <w:color w:val="000000"/>
                <w:sz w:val="18"/>
                <w:szCs w:val="18"/>
              </w:rPr>
              <w:t>Progress on initiatives implemented/ enhanced as part of HCH</w:t>
            </w:r>
          </w:p>
        </w:tc>
      </w:tr>
      <w:tr w:rsidR="00AC3C8A" w:rsidRPr="002E763D" w14:paraId="04A7D2B3" w14:textId="77777777" w:rsidTr="009C7C49">
        <w:trPr>
          <w:jc w:val="center"/>
        </w:trPr>
        <w:tc>
          <w:tcPr>
            <w:tcW w:w="469" w:type="pct"/>
          </w:tcPr>
          <w:p w14:paraId="482C4C35" w14:textId="39BB06F4" w:rsidR="00A34D3E" w:rsidRPr="002E763D" w:rsidRDefault="00C15751" w:rsidP="00B73125">
            <w:pPr>
              <w:spacing w:after="0"/>
              <w:jc w:val="center"/>
              <w:rPr>
                <w:color w:val="000000"/>
                <w:sz w:val="18"/>
                <w:szCs w:val="18"/>
              </w:rPr>
            </w:pPr>
            <w:r>
              <w:rPr>
                <w:color w:val="000000"/>
                <w:sz w:val="18"/>
                <w:szCs w:val="18"/>
              </w:rPr>
              <w:t>5</w:t>
            </w:r>
          </w:p>
        </w:tc>
        <w:tc>
          <w:tcPr>
            <w:tcW w:w="786" w:type="pct"/>
          </w:tcPr>
          <w:p w14:paraId="6674769A" w14:textId="3E7B4E8C" w:rsidR="00A34D3E" w:rsidRPr="002E763D" w:rsidRDefault="0069155C" w:rsidP="00B73125">
            <w:pPr>
              <w:spacing w:after="0"/>
              <w:jc w:val="center"/>
              <w:rPr>
                <w:color w:val="000000"/>
                <w:sz w:val="18"/>
                <w:szCs w:val="18"/>
              </w:rPr>
            </w:pPr>
            <w:r>
              <w:rPr>
                <w:color w:val="000000"/>
                <w:sz w:val="18"/>
                <w:szCs w:val="18"/>
              </w:rPr>
              <w:t>Mar 2020 – May 2021</w:t>
            </w:r>
          </w:p>
        </w:tc>
        <w:tc>
          <w:tcPr>
            <w:tcW w:w="3745" w:type="pct"/>
          </w:tcPr>
          <w:p w14:paraId="1CF6DA9F" w14:textId="77777777" w:rsidR="00A34D3E" w:rsidRPr="002E763D" w:rsidRDefault="00A34D3E" w:rsidP="00B73125">
            <w:pPr>
              <w:spacing w:after="0"/>
              <w:rPr>
                <w:b/>
                <w:color w:val="000000"/>
                <w:sz w:val="18"/>
                <w:szCs w:val="18"/>
              </w:rPr>
            </w:pPr>
            <w:r w:rsidRPr="002E763D">
              <w:rPr>
                <w:b/>
                <w:color w:val="000000"/>
                <w:sz w:val="18"/>
                <w:szCs w:val="18"/>
              </w:rPr>
              <w:t>Part A</w:t>
            </w:r>
          </w:p>
          <w:p w14:paraId="452DD616" w14:textId="0389E4FD" w:rsidR="00A34D3E" w:rsidRPr="002E763D" w:rsidRDefault="00657E72" w:rsidP="00B73125">
            <w:pPr>
              <w:pStyle w:val="ListParagraph"/>
              <w:numPr>
                <w:ilvl w:val="0"/>
                <w:numId w:val="31"/>
              </w:numPr>
              <w:spacing w:after="0"/>
              <w:ind w:left="440"/>
              <w:rPr>
                <w:color w:val="000000"/>
                <w:sz w:val="18"/>
                <w:szCs w:val="18"/>
              </w:rPr>
            </w:pPr>
            <w:r w:rsidRPr="002E763D">
              <w:rPr>
                <w:color w:val="000000"/>
                <w:sz w:val="18"/>
                <w:szCs w:val="18"/>
              </w:rPr>
              <w:t xml:space="preserve">Assessment </w:t>
            </w:r>
            <w:r w:rsidR="00A34D3E" w:rsidRPr="002E763D">
              <w:rPr>
                <w:color w:val="000000"/>
                <w:sz w:val="18"/>
                <w:szCs w:val="18"/>
              </w:rPr>
              <w:t>of initiatives implemented/ enhanced as part of HCH</w:t>
            </w:r>
          </w:p>
          <w:p w14:paraId="0A7AD90C" w14:textId="2E2E6E1E" w:rsidR="00A34D3E" w:rsidRPr="002E763D" w:rsidRDefault="00657E72" w:rsidP="00B73125">
            <w:pPr>
              <w:pStyle w:val="ListParagraph"/>
              <w:numPr>
                <w:ilvl w:val="0"/>
                <w:numId w:val="31"/>
              </w:numPr>
              <w:spacing w:after="0"/>
              <w:ind w:left="440"/>
              <w:rPr>
                <w:color w:val="000000"/>
                <w:sz w:val="18"/>
                <w:szCs w:val="18"/>
              </w:rPr>
            </w:pPr>
            <w:r w:rsidRPr="002E763D">
              <w:rPr>
                <w:color w:val="000000"/>
                <w:sz w:val="18"/>
                <w:szCs w:val="18"/>
              </w:rPr>
              <w:t xml:space="preserve">Shared </w:t>
            </w:r>
            <w:r w:rsidR="00A34D3E" w:rsidRPr="002E763D">
              <w:rPr>
                <w:color w:val="000000"/>
                <w:sz w:val="18"/>
                <w:szCs w:val="18"/>
              </w:rPr>
              <w:t>care planning</w:t>
            </w:r>
          </w:p>
          <w:p w14:paraId="25E546AD" w14:textId="1A4E1297" w:rsidR="00A34D3E" w:rsidRPr="002E763D" w:rsidRDefault="00657E72" w:rsidP="00B73125">
            <w:pPr>
              <w:pStyle w:val="ListParagraph"/>
              <w:numPr>
                <w:ilvl w:val="0"/>
                <w:numId w:val="31"/>
              </w:numPr>
              <w:spacing w:after="0"/>
              <w:ind w:left="440"/>
              <w:rPr>
                <w:color w:val="000000"/>
                <w:sz w:val="18"/>
                <w:szCs w:val="18"/>
              </w:rPr>
            </w:pPr>
            <w:r w:rsidRPr="002E763D">
              <w:rPr>
                <w:color w:val="000000"/>
                <w:sz w:val="18"/>
                <w:szCs w:val="18"/>
              </w:rPr>
              <w:t xml:space="preserve">Patient </w:t>
            </w:r>
            <w:r w:rsidR="00A34D3E" w:rsidRPr="002E763D">
              <w:rPr>
                <w:color w:val="000000"/>
                <w:sz w:val="18"/>
                <w:szCs w:val="18"/>
              </w:rPr>
              <w:t>engagement and activation</w:t>
            </w:r>
          </w:p>
          <w:p w14:paraId="67D51FDB" w14:textId="721C2516" w:rsidR="00A34D3E" w:rsidRPr="002E763D" w:rsidRDefault="00657E72" w:rsidP="00B73125">
            <w:pPr>
              <w:pStyle w:val="ListParagraph"/>
              <w:numPr>
                <w:ilvl w:val="0"/>
                <w:numId w:val="31"/>
              </w:numPr>
              <w:spacing w:after="0"/>
              <w:ind w:left="440"/>
              <w:rPr>
                <w:color w:val="000000"/>
                <w:sz w:val="18"/>
                <w:szCs w:val="18"/>
              </w:rPr>
            </w:pPr>
            <w:r w:rsidRPr="002E763D">
              <w:rPr>
                <w:color w:val="000000"/>
                <w:sz w:val="18"/>
                <w:szCs w:val="18"/>
              </w:rPr>
              <w:t xml:space="preserve">Chronic </w:t>
            </w:r>
            <w:r w:rsidR="00A34D3E" w:rsidRPr="002E763D">
              <w:rPr>
                <w:color w:val="000000"/>
                <w:sz w:val="18"/>
                <w:szCs w:val="18"/>
              </w:rPr>
              <w:t>disease management</w:t>
            </w:r>
          </w:p>
          <w:p w14:paraId="7633F98F" w14:textId="5330F5AD" w:rsidR="00A34D3E" w:rsidRPr="002E763D" w:rsidRDefault="00657E72" w:rsidP="00B73125">
            <w:pPr>
              <w:pStyle w:val="ListParagraph"/>
              <w:numPr>
                <w:ilvl w:val="0"/>
                <w:numId w:val="31"/>
              </w:numPr>
              <w:spacing w:after="0"/>
              <w:ind w:left="440"/>
              <w:rPr>
                <w:color w:val="000000"/>
                <w:sz w:val="18"/>
                <w:szCs w:val="18"/>
              </w:rPr>
            </w:pPr>
            <w:r w:rsidRPr="002E763D">
              <w:rPr>
                <w:color w:val="000000"/>
                <w:sz w:val="18"/>
                <w:szCs w:val="18"/>
              </w:rPr>
              <w:t xml:space="preserve">Assessment </w:t>
            </w:r>
            <w:r w:rsidR="00A34D3E" w:rsidRPr="002E763D">
              <w:rPr>
                <w:color w:val="000000"/>
                <w:sz w:val="18"/>
                <w:szCs w:val="18"/>
              </w:rPr>
              <w:t>of training and support</w:t>
            </w:r>
          </w:p>
          <w:p w14:paraId="42F9DD75" w14:textId="7A9F205B" w:rsidR="00A34D3E" w:rsidRPr="002E763D" w:rsidRDefault="00657E72" w:rsidP="00B73125">
            <w:pPr>
              <w:pStyle w:val="ListParagraph"/>
              <w:numPr>
                <w:ilvl w:val="0"/>
                <w:numId w:val="31"/>
              </w:numPr>
              <w:spacing w:after="0"/>
              <w:ind w:left="440"/>
              <w:rPr>
                <w:color w:val="000000"/>
                <w:sz w:val="18"/>
                <w:szCs w:val="18"/>
              </w:rPr>
            </w:pPr>
            <w:r w:rsidRPr="002E763D">
              <w:rPr>
                <w:color w:val="000000"/>
                <w:sz w:val="18"/>
                <w:szCs w:val="18"/>
              </w:rPr>
              <w:t xml:space="preserve">Changes </w:t>
            </w:r>
            <w:r w:rsidR="00A34D3E" w:rsidRPr="002E763D">
              <w:rPr>
                <w:color w:val="000000"/>
                <w:sz w:val="18"/>
                <w:szCs w:val="18"/>
              </w:rPr>
              <w:t>in staffing</w:t>
            </w:r>
          </w:p>
          <w:p w14:paraId="320D7EA8" w14:textId="77777777" w:rsidR="00657E72" w:rsidRPr="00657E72" w:rsidRDefault="00657E72" w:rsidP="00B73125">
            <w:pPr>
              <w:pStyle w:val="ListParagraph"/>
              <w:numPr>
                <w:ilvl w:val="0"/>
                <w:numId w:val="31"/>
              </w:numPr>
              <w:spacing w:after="0"/>
              <w:ind w:left="440"/>
              <w:rPr>
                <w:sz w:val="18"/>
                <w:szCs w:val="18"/>
              </w:rPr>
            </w:pPr>
            <w:r w:rsidRPr="002E763D">
              <w:rPr>
                <w:color w:val="000000"/>
                <w:sz w:val="18"/>
                <w:szCs w:val="18"/>
              </w:rPr>
              <w:t xml:space="preserve">Financial </w:t>
            </w:r>
            <w:r w:rsidR="00A34D3E" w:rsidRPr="002E763D">
              <w:rPr>
                <w:color w:val="000000"/>
                <w:sz w:val="18"/>
                <w:szCs w:val="18"/>
              </w:rPr>
              <w:t>impacts of HCH</w:t>
            </w:r>
          </w:p>
          <w:p w14:paraId="06B1AABF" w14:textId="11D4D59A" w:rsidR="00A34D3E" w:rsidRPr="002E763D" w:rsidRDefault="00657E72" w:rsidP="00B73125">
            <w:pPr>
              <w:pStyle w:val="ListParagraph"/>
              <w:numPr>
                <w:ilvl w:val="0"/>
                <w:numId w:val="31"/>
              </w:numPr>
              <w:spacing w:after="0"/>
              <w:ind w:left="440"/>
              <w:rPr>
                <w:sz w:val="18"/>
                <w:szCs w:val="18"/>
              </w:rPr>
            </w:pPr>
            <w:r>
              <w:rPr>
                <w:color w:val="000000"/>
                <w:sz w:val="18"/>
                <w:szCs w:val="18"/>
              </w:rPr>
              <w:t>Impact of COVID-19</w:t>
            </w:r>
          </w:p>
          <w:p w14:paraId="68F021AC" w14:textId="77777777" w:rsidR="00A34D3E" w:rsidRPr="002E763D" w:rsidRDefault="00A34D3E" w:rsidP="00B73125">
            <w:pPr>
              <w:spacing w:after="0"/>
              <w:rPr>
                <w:b/>
                <w:color w:val="000000"/>
                <w:sz w:val="18"/>
                <w:szCs w:val="18"/>
              </w:rPr>
            </w:pPr>
            <w:r w:rsidRPr="002E763D">
              <w:rPr>
                <w:b/>
                <w:color w:val="000000"/>
                <w:sz w:val="18"/>
                <w:szCs w:val="18"/>
              </w:rPr>
              <w:t>Part B</w:t>
            </w:r>
          </w:p>
          <w:p w14:paraId="5F48BDD7" w14:textId="77777777" w:rsidR="00A34D3E" w:rsidRPr="002E763D" w:rsidRDefault="00A34D3E" w:rsidP="00B73125">
            <w:pPr>
              <w:pStyle w:val="ListParagraph"/>
              <w:numPr>
                <w:ilvl w:val="0"/>
                <w:numId w:val="31"/>
              </w:numPr>
              <w:spacing w:after="0"/>
              <w:ind w:left="440"/>
              <w:rPr>
                <w:sz w:val="18"/>
                <w:szCs w:val="18"/>
              </w:rPr>
            </w:pPr>
            <w:r w:rsidRPr="002E763D">
              <w:rPr>
                <w:color w:val="000000"/>
                <w:sz w:val="18"/>
                <w:szCs w:val="18"/>
              </w:rPr>
              <w:t>Self-assessment against dimension of the Patient Centred Medical Home using the HCH-A tool</w:t>
            </w:r>
          </w:p>
        </w:tc>
      </w:tr>
    </w:tbl>
    <w:p w14:paraId="144A1E3A" w14:textId="4B89DC44" w:rsidR="00A34D3E" w:rsidRPr="00217E70" w:rsidRDefault="00A34D3E" w:rsidP="00A34D3E">
      <w:r w:rsidRPr="00213C8C">
        <w:rPr>
          <w:color w:val="1D2455"/>
          <w:szCs w:val="20"/>
        </w:rPr>
        <w:lastRenderedPageBreak/>
        <w:fldChar w:fldCharType="begin"/>
      </w:r>
      <w:r w:rsidRPr="00217E70">
        <w:instrText xml:space="preserve"> REF _Ref20755256 \h </w:instrText>
      </w:r>
      <w:r>
        <w:instrText xml:space="preserve"> \* MERGEFORMAT </w:instrText>
      </w:r>
      <w:r w:rsidRPr="00213C8C">
        <w:rPr>
          <w:color w:val="1D2455"/>
          <w:szCs w:val="20"/>
        </w:rPr>
      </w:r>
      <w:r w:rsidRPr="00213C8C">
        <w:rPr>
          <w:color w:val="1D2455"/>
          <w:szCs w:val="20"/>
        </w:rPr>
        <w:fldChar w:fldCharType="separate"/>
      </w:r>
      <w:r w:rsidR="00FD44E2" w:rsidRPr="00FD44E2">
        <w:rPr>
          <w:color w:val="1D2455"/>
          <w:szCs w:val="20"/>
        </w:rPr>
        <w:t>Table 21</w:t>
      </w:r>
      <w:r w:rsidRPr="00213C8C">
        <w:rPr>
          <w:color w:val="1D2455"/>
          <w:szCs w:val="20"/>
        </w:rPr>
        <w:fldChar w:fldCharType="end"/>
      </w:r>
      <w:r w:rsidRPr="00217E70">
        <w:t xml:space="preserve"> </w:t>
      </w:r>
      <w:r w:rsidR="00A769CE">
        <w:t>shows</w:t>
      </w:r>
      <w:r w:rsidRPr="00217E70">
        <w:t xml:space="preserve"> the response rates to the surveys</w:t>
      </w:r>
      <w:r>
        <w:t xml:space="preserve"> and the characteristics of practices responding. </w:t>
      </w:r>
      <w:r w:rsidR="00B64A57">
        <w:t xml:space="preserve">Response rates were very high </w:t>
      </w:r>
      <w:r w:rsidR="00155E5D">
        <w:t xml:space="preserve">across all study strata </w:t>
      </w:r>
      <w:r w:rsidR="00B64A57">
        <w:t xml:space="preserve">in </w:t>
      </w:r>
      <w:r w:rsidR="00DA624A">
        <w:t>round</w:t>
      </w:r>
      <w:r w:rsidR="00B64A57">
        <w:t xml:space="preserve"> 1 (</w:t>
      </w:r>
      <w:r w:rsidR="00532290">
        <w:t xml:space="preserve">88.6%) but </w:t>
      </w:r>
      <w:r w:rsidR="00CC2067">
        <w:t>reduced over the course of the evaluation</w:t>
      </w:r>
      <w:r w:rsidR="00532290">
        <w:t xml:space="preserve">. </w:t>
      </w:r>
    </w:p>
    <w:p w14:paraId="7A76429A" w14:textId="350828D2" w:rsidR="00A34D3E" w:rsidRDefault="00A34D3E" w:rsidP="00157CE7">
      <w:pPr>
        <w:pStyle w:val="TableorFigurecaptionHPA"/>
      </w:pPr>
      <w:bookmarkStart w:id="93" w:name="_Ref20755256"/>
      <w:bookmarkStart w:id="94" w:name="_Ref22634061"/>
      <w:bookmarkStart w:id="95" w:name="_Ref95303226"/>
      <w:r w:rsidRPr="00070BA5">
        <w:t xml:space="preserve">Table </w:t>
      </w:r>
      <w:r w:rsidRPr="00070BA5">
        <w:rPr>
          <w:rFonts w:cs="Arial"/>
          <w:color w:val="000000" w:themeColor="text1"/>
        </w:rPr>
        <w:fldChar w:fldCharType="begin"/>
      </w:r>
      <w:r w:rsidRPr="007E3ABB">
        <w:rPr>
          <w:rFonts w:cs="Arial"/>
          <w:color w:val="000000" w:themeColor="text1"/>
        </w:rPr>
        <w:instrText xml:space="preserve"> SEQ Table \* ARABIC </w:instrText>
      </w:r>
      <w:r w:rsidRPr="00070BA5">
        <w:rPr>
          <w:rFonts w:cs="Arial"/>
          <w:color w:val="000000" w:themeColor="text1"/>
        </w:rPr>
        <w:fldChar w:fldCharType="separate"/>
      </w:r>
      <w:r w:rsidR="00FD44E2">
        <w:rPr>
          <w:rFonts w:cs="Arial"/>
          <w:noProof/>
          <w:color w:val="000000" w:themeColor="text1"/>
        </w:rPr>
        <w:t>21</w:t>
      </w:r>
      <w:r w:rsidRPr="00070BA5">
        <w:rPr>
          <w:rFonts w:cs="Arial"/>
          <w:color w:val="000000" w:themeColor="text1"/>
        </w:rPr>
        <w:fldChar w:fldCharType="end"/>
      </w:r>
      <w:bookmarkEnd w:id="93"/>
      <w:r w:rsidR="00157CE7" w:rsidRPr="00070BA5">
        <w:rPr>
          <w:rFonts w:cs="Arial"/>
          <w:color w:val="000000" w:themeColor="text1"/>
        </w:rPr>
        <w:t>:</w:t>
      </w:r>
      <w:r w:rsidRPr="00070BA5">
        <w:t xml:space="preserve"> Response rates and characteristics of practices responding to survey request</w:t>
      </w:r>
      <w:bookmarkEnd w:id="94"/>
      <w:r w:rsidRPr="00070BA5">
        <w:t>s</w:t>
      </w:r>
      <w:bookmarkEnd w:id="95"/>
    </w:p>
    <w:tbl>
      <w:tblPr>
        <w:tblW w:w="9356" w:type="dxa"/>
        <w:jc w:val="center"/>
        <w:tblBorders>
          <w:top w:val="single" w:sz="4" w:space="0" w:color="408BCB"/>
          <w:left w:val="single" w:sz="4" w:space="0" w:color="408BCB"/>
          <w:bottom w:val="single" w:sz="4" w:space="0" w:color="408BCB"/>
          <w:right w:val="single" w:sz="4" w:space="0" w:color="408BCB"/>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2122"/>
        <w:gridCol w:w="1205"/>
        <w:gridCol w:w="1206"/>
        <w:gridCol w:w="1206"/>
        <w:gridCol w:w="1205"/>
        <w:gridCol w:w="1206"/>
        <w:gridCol w:w="1206"/>
      </w:tblGrid>
      <w:tr w:rsidR="00362238" w:rsidRPr="00362238" w14:paraId="362E8203" w14:textId="77777777" w:rsidTr="007207FE">
        <w:trPr>
          <w:cantSplit/>
          <w:tblHeader/>
          <w:jc w:val="center"/>
        </w:trPr>
        <w:tc>
          <w:tcPr>
            <w:tcW w:w="2122" w:type="dxa"/>
            <w:vMerge w:val="restart"/>
            <w:shd w:val="clear" w:color="auto" w:fill="408BCB"/>
            <w:tcMar>
              <w:top w:w="0" w:type="dxa"/>
              <w:left w:w="0" w:type="dxa"/>
              <w:bottom w:w="0" w:type="dxa"/>
              <w:right w:w="0" w:type="dxa"/>
            </w:tcMar>
            <w:vAlign w:val="center"/>
          </w:tcPr>
          <w:p w14:paraId="51478B70" w14:textId="77777777" w:rsidR="00362238" w:rsidRPr="00362238" w:rsidRDefault="00362238" w:rsidP="00CC2067">
            <w:pPr>
              <w:spacing w:after="0"/>
              <w:ind w:left="102" w:right="102"/>
              <w:jc w:val="center"/>
              <w:rPr>
                <w:sz w:val="18"/>
                <w:szCs w:val="18"/>
              </w:rPr>
            </w:pPr>
            <w:bookmarkStart w:id="96" w:name="_Hlk101254038"/>
            <w:r w:rsidRPr="00362238">
              <w:rPr>
                <w:rFonts w:eastAsia="Century Gothic" w:cs="Century Gothic"/>
                <w:b/>
                <w:color w:val="FFFFFF"/>
                <w:sz w:val="18"/>
                <w:szCs w:val="18"/>
              </w:rPr>
              <w:t>Study strata</w:t>
            </w:r>
          </w:p>
        </w:tc>
        <w:tc>
          <w:tcPr>
            <w:tcW w:w="7234" w:type="dxa"/>
            <w:gridSpan w:val="6"/>
            <w:shd w:val="clear" w:color="auto" w:fill="408BCB"/>
            <w:tcMar>
              <w:top w:w="0" w:type="dxa"/>
              <w:left w:w="0" w:type="dxa"/>
              <w:bottom w:w="0" w:type="dxa"/>
              <w:right w:w="0" w:type="dxa"/>
            </w:tcMar>
            <w:vAlign w:val="center"/>
          </w:tcPr>
          <w:p w14:paraId="40BD3888" w14:textId="77777777" w:rsidR="00362238" w:rsidRPr="00362238" w:rsidRDefault="00362238" w:rsidP="00CC2067">
            <w:pPr>
              <w:spacing w:after="0"/>
              <w:ind w:left="102" w:right="102"/>
              <w:jc w:val="center"/>
              <w:rPr>
                <w:sz w:val="18"/>
                <w:szCs w:val="18"/>
              </w:rPr>
            </w:pPr>
            <w:r w:rsidRPr="00362238">
              <w:rPr>
                <w:rFonts w:eastAsia="Century Gothic" w:cs="Century Gothic"/>
                <w:b/>
                <w:color w:val="FFFFFF"/>
                <w:sz w:val="18"/>
                <w:szCs w:val="18"/>
              </w:rPr>
              <w:t>Practice surveys n (response rate, calculated based on active practices)</w:t>
            </w:r>
          </w:p>
        </w:tc>
      </w:tr>
      <w:tr w:rsidR="00362238" w:rsidRPr="00362238" w14:paraId="3C0311B2" w14:textId="77777777" w:rsidTr="007207FE">
        <w:trPr>
          <w:cantSplit/>
          <w:tblHeader/>
          <w:jc w:val="center"/>
        </w:trPr>
        <w:tc>
          <w:tcPr>
            <w:tcW w:w="2122" w:type="dxa"/>
            <w:vMerge/>
            <w:shd w:val="clear" w:color="auto" w:fill="408BCB"/>
            <w:tcMar>
              <w:top w:w="0" w:type="dxa"/>
              <w:left w:w="0" w:type="dxa"/>
              <w:bottom w:w="0" w:type="dxa"/>
              <w:right w:w="0" w:type="dxa"/>
            </w:tcMar>
            <w:vAlign w:val="center"/>
          </w:tcPr>
          <w:p w14:paraId="313E874E" w14:textId="77777777" w:rsidR="00362238" w:rsidRPr="00362238" w:rsidRDefault="00362238" w:rsidP="00CC2067">
            <w:pPr>
              <w:spacing w:after="0"/>
              <w:ind w:left="102" w:right="102"/>
              <w:jc w:val="center"/>
              <w:rPr>
                <w:sz w:val="18"/>
                <w:szCs w:val="18"/>
              </w:rPr>
            </w:pPr>
          </w:p>
        </w:tc>
        <w:tc>
          <w:tcPr>
            <w:tcW w:w="1205" w:type="dxa"/>
            <w:shd w:val="clear" w:color="auto" w:fill="408BCB"/>
            <w:tcMar>
              <w:top w:w="0" w:type="dxa"/>
              <w:left w:w="0" w:type="dxa"/>
              <w:bottom w:w="0" w:type="dxa"/>
              <w:right w:w="0" w:type="dxa"/>
            </w:tcMar>
            <w:vAlign w:val="center"/>
          </w:tcPr>
          <w:p w14:paraId="46D9897C" w14:textId="77777777" w:rsidR="00362238" w:rsidRPr="00362238" w:rsidRDefault="00362238" w:rsidP="00CC2067">
            <w:pPr>
              <w:spacing w:after="0"/>
              <w:ind w:left="102" w:right="102"/>
              <w:jc w:val="center"/>
              <w:rPr>
                <w:sz w:val="18"/>
                <w:szCs w:val="18"/>
              </w:rPr>
            </w:pPr>
            <w:r w:rsidRPr="00362238">
              <w:rPr>
                <w:rFonts w:eastAsia="Century Gothic" w:cs="Century Gothic"/>
                <w:b/>
                <w:color w:val="FFFFFF"/>
                <w:sz w:val="18"/>
                <w:szCs w:val="18"/>
              </w:rPr>
              <w:t>Round 1</w:t>
            </w:r>
            <w:r w:rsidRPr="00362238">
              <w:rPr>
                <w:rFonts w:eastAsia="Century Gothic" w:cs="Century Gothic"/>
                <w:b/>
                <w:color w:val="FFFFFF"/>
                <w:sz w:val="18"/>
                <w:szCs w:val="18"/>
              </w:rPr>
              <w:br/>
              <w:t>Part A</w:t>
            </w:r>
          </w:p>
        </w:tc>
        <w:tc>
          <w:tcPr>
            <w:tcW w:w="1206" w:type="dxa"/>
            <w:shd w:val="clear" w:color="auto" w:fill="408BCB"/>
            <w:tcMar>
              <w:top w:w="0" w:type="dxa"/>
              <w:left w:w="0" w:type="dxa"/>
              <w:bottom w:w="0" w:type="dxa"/>
              <w:right w:w="0" w:type="dxa"/>
            </w:tcMar>
            <w:vAlign w:val="center"/>
          </w:tcPr>
          <w:p w14:paraId="227C4532" w14:textId="77777777" w:rsidR="00362238" w:rsidRPr="00362238" w:rsidRDefault="00362238" w:rsidP="00CC2067">
            <w:pPr>
              <w:spacing w:after="0"/>
              <w:ind w:left="102" w:right="102"/>
              <w:jc w:val="center"/>
              <w:rPr>
                <w:sz w:val="18"/>
                <w:szCs w:val="18"/>
              </w:rPr>
            </w:pPr>
            <w:r w:rsidRPr="00362238">
              <w:rPr>
                <w:rFonts w:eastAsia="Century Gothic" w:cs="Century Gothic"/>
                <w:b/>
                <w:color w:val="FFFFFF"/>
                <w:sz w:val="18"/>
                <w:szCs w:val="18"/>
              </w:rPr>
              <w:t>Round 1</w:t>
            </w:r>
            <w:r w:rsidRPr="00362238">
              <w:rPr>
                <w:rFonts w:eastAsia="Century Gothic" w:cs="Century Gothic"/>
                <w:b/>
                <w:color w:val="FFFFFF"/>
                <w:sz w:val="18"/>
                <w:szCs w:val="18"/>
              </w:rPr>
              <w:br/>
              <w:t>Part B</w:t>
            </w:r>
          </w:p>
        </w:tc>
        <w:tc>
          <w:tcPr>
            <w:tcW w:w="1206" w:type="dxa"/>
            <w:shd w:val="clear" w:color="auto" w:fill="408BCB"/>
            <w:tcMar>
              <w:top w:w="0" w:type="dxa"/>
              <w:left w:w="0" w:type="dxa"/>
              <w:bottom w:w="0" w:type="dxa"/>
              <w:right w:w="0" w:type="dxa"/>
            </w:tcMar>
            <w:vAlign w:val="center"/>
          </w:tcPr>
          <w:p w14:paraId="14775F44" w14:textId="77777777" w:rsidR="00362238" w:rsidRPr="00362238" w:rsidRDefault="00362238" w:rsidP="00CC2067">
            <w:pPr>
              <w:spacing w:after="0"/>
              <w:ind w:left="102" w:right="102"/>
              <w:jc w:val="center"/>
              <w:rPr>
                <w:sz w:val="18"/>
                <w:szCs w:val="18"/>
              </w:rPr>
            </w:pPr>
            <w:r w:rsidRPr="00362238">
              <w:rPr>
                <w:rFonts w:eastAsia="Century Gothic" w:cs="Century Gothic"/>
                <w:b/>
                <w:color w:val="FFFFFF"/>
                <w:sz w:val="18"/>
                <w:szCs w:val="18"/>
              </w:rPr>
              <w:t>Round 2</w:t>
            </w:r>
          </w:p>
        </w:tc>
        <w:tc>
          <w:tcPr>
            <w:tcW w:w="1205" w:type="dxa"/>
            <w:shd w:val="clear" w:color="auto" w:fill="408BCB"/>
            <w:tcMar>
              <w:top w:w="0" w:type="dxa"/>
              <w:left w:w="0" w:type="dxa"/>
              <w:bottom w:w="0" w:type="dxa"/>
              <w:right w:w="0" w:type="dxa"/>
            </w:tcMar>
            <w:vAlign w:val="center"/>
          </w:tcPr>
          <w:p w14:paraId="428E6DD9" w14:textId="77777777" w:rsidR="00362238" w:rsidRPr="00362238" w:rsidRDefault="00362238" w:rsidP="00CC2067">
            <w:pPr>
              <w:spacing w:after="0"/>
              <w:ind w:left="102" w:right="102"/>
              <w:jc w:val="center"/>
              <w:rPr>
                <w:sz w:val="18"/>
                <w:szCs w:val="18"/>
              </w:rPr>
            </w:pPr>
            <w:r w:rsidRPr="00362238">
              <w:rPr>
                <w:rFonts w:eastAsia="Century Gothic" w:cs="Century Gothic"/>
                <w:b/>
                <w:color w:val="FFFFFF"/>
                <w:sz w:val="18"/>
                <w:szCs w:val="18"/>
              </w:rPr>
              <w:t>Round 4</w:t>
            </w:r>
          </w:p>
        </w:tc>
        <w:tc>
          <w:tcPr>
            <w:tcW w:w="1206" w:type="dxa"/>
            <w:shd w:val="clear" w:color="auto" w:fill="408BCB"/>
            <w:tcMar>
              <w:top w:w="0" w:type="dxa"/>
              <w:left w:w="0" w:type="dxa"/>
              <w:bottom w:w="0" w:type="dxa"/>
              <w:right w:w="0" w:type="dxa"/>
            </w:tcMar>
            <w:vAlign w:val="center"/>
          </w:tcPr>
          <w:p w14:paraId="6D18F5DF" w14:textId="77777777" w:rsidR="00362238" w:rsidRPr="00362238" w:rsidRDefault="00362238" w:rsidP="00CC2067">
            <w:pPr>
              <w:spacing w:after="0"/>
              <w:ind w:left="102" w:right="102"/>
              <w:jc w:val="center"/>
              <w:rPr>
                <w:sz w:val="18"/>
                <w:szCs w:val="18"/>
              </w:rPr>
            </w:pPr>
            <w:r w:rsidRPr="00362238">
              <w:rPr>
                <w:rFonts w:eastAsia="Century Gothic" w:cs="Century Gothic"/>
                <w:b/>
                <w:color w:val="FFFFFF"/>
                <w:sz w:val="18"/>
                <w:szCs w:val="18"/>
              </w:rPr>
              <w:t>Round 5</w:t>
            </w:r>
            <w:r w:rsidRPr="00362238">
              <w:rPr>
                <w:rFonts w:eastAsia="Century Gothic" w:cs="Century Gothic"/>
                <w:b/>
                <w:color w:val="FFFFFF"/>
                <w:sz w:val="18"/>
                <w:szCs w:val="18"/>
              </w:rPr>
              <w:br/>
              <w:t>Part A</w:t>
            </w:r>
          </w:p>
        </w:tc>
        <w:tc>
          <w:tcPr>
            <w:tcW w:w="1206" w:type="dxa"/>
            <w:shd w:val="clear" w:color="auto" w:fill="408BCB"/>
            <w:tcMar>
              <w:top w:w="0" w:type="dxa"/>
              <w:left w:w="0" w:type="dxa"/>
              <w:bottom w:w="0" w:type="dxa"/>
              <w:right w:w="0" w:type="dxa"/>
            </w:tcMar>
            <w:vAlign w:val="center"/>
          </w:tcPr>
          <w:p w14:paraId="719D5642" w14:textId="77777777" w:rsidR="00362238" w:rsidRPr="00362238" w:rsidRDefault="00362238" w:rsidP="00CC2067">
            <w:pPr>
              <w:spacing w:after="0"/>
              <w:ind w:left="102" w:right="102"/>
              <w:jc w:val="center"/>
              <w:rPr>
                <w:sz w:val="18"/>
                <w:szCs w:val="18"/>
              </w:rPr>
            </w:pPr>
            <w:r w:rsidRPr="00362238">
              <w:rPr>
                <w:rFonts w:eastAsia="Century Gothic" w:cs="Century Gothic"/>
                <w:b/>
                <w:color w:val="FFFFFF"/>
                <w:sz w:val="18"/>
                <w:szCs w:val="18"/>
              </w:rPr>
              <w:t>Round 5</w:t>
            </w:r>
            <w:r w:rsidRPr="00362238">
              <w:rPr>
                <w:rFonts w:eastAsia="Century Gothic" w:cs="Century Gothic"/>
                <w:b/>
                <w:color w:val="FFFFFF"/>
                <w:sz w:val="18"/>
                <w:szCs w:val="18"/>
              </w:rPr>
              <w:br/>
              <w:t>Part B</w:t>
            </w:r>
          </w:p>
        </w:tc>
      </w:tr>
      <w:tr w:rsidR="00362238" w:rsidRPr="00362238" w14:paraId="665838EA" w14:textId="77777777" w:rsidTr="000302C8">
        <w:trPr>
          <w:cantSplit/>
          <w:jc w:val="center"/>
        </w:trPr>
        <w:tc>
          <w:tcPr>
            <w:tcW w:w="9356" w:type="dxa"/>
            <w:gridSpan w:val="7"/>
            <w:shd w:val="clear" w:color="auto" w:fill="FFFFFF"/>
            <w:tcMar>
              <w:top w:w="0" w:type="dxa"/>
              <w:left w:w="0" w:type="dxa"/>
              <w:bottom w:w="0" w:type="dxa"/>
              <w:right w:w="0" w:type="dxa"/>
            </w:tcMar>
            <w:vAlign w:val="center"/>
          </w:tcPr>
          <w:p w14:paraId="5CCAACE8" w14:textId="77777777" w:rsidR="00362238" w:rsidRPr="0063674B" w:rsidRDefault="00362238" w:rsidP="00CC2067">
            <w:pPr>
              <w:spacing w:after="0"/>
              <w:ind w:left="102" w:right="102"/>
              <w:rPr>
                <w:color w:val="408BCA"/>
                <w:sz w:val="18"/>
                <w:szCs w:val="18"/>
              </w:rPr>
            </w:pPr>
            <w:r w:rsidRPr="0063674B">
              <w:rPr>
                <w:rFonts w:eastAsia="Century Gothic" w:cs="Century Gothic"/>
                <w:b/>
                <w:color w:val="408BCA"/>
                <w:sz w:val="18"/>
                <w:szCs w:val="18"/>
              </w:rPr>
              <w:t>1. Total practices at time of survey</w:t>
            </w:r>
          </w:p>
        </w:tc>
      </w:tr>
      <w:tr w:rsidR="00362238" w:rsidRPr="00362238" w14:paraId="3850B3FA" w14:textId="77777777" w:rsidTr="007207FE">
        <w:trPr>
          <w:cantSplit/>
          <w:jc w:val="center"/>
        </w:trPr>
        <w:tc>
          <w:tcPr>
            <w:tcW w:w="2122" w:type="dxa"/>
            <w:shd w:val="clear" w:color="auto" w:fill="FFFFFF"/>
            <w:tcMar>
              <w:top w:w="0" w:type="dxa"/>
              <w:left w:w="0" w:type="dxa"/>
              <w:bottom w:w="0" w:type="dxa"/>
              <w:right w:w="0" w:type="dxa"/>
            </w:tcMar>
            <w:vAlign w:val="center"/>
          </w:tcPr>
          <w:p w14:paraId="682CDEF3" w14:textId="77777777" w:rsidR="00362238" w:rsidRPr="00362238" w:rsidRDefault="00362238" w:rsidP="00CC2067">
            <w:pPr>
              <w:spacing w:after="0"/>
              <w:ind w:left="102" w:right="102"/>
              <w:rPr>
                <w:sz w:val="18"/>
                <w:szCs w:val="18"/>
              </w:rPr>
            </w:pPr>
            <w:r w:rsidRPr="00362238">
              <w:rPr>
                <w:rFonts w:eastAsia="Century Gothic" w:cs="Century Gothic"/>
                <w:color w:val="000000"/>
                <w:sz w:val="18"/>
                <w:szCs w:val="18"/>
              </w:rPr>
              <w:t>Responding to survey</w:t>
            </w:r>
          </w:p>
        </w:tc>
        <w:tc>
          <w:tcPr>
            <w:tcW w:w="1205" w:type="dxa"/>
            <w:shd w:val="clear" w:color="auto" w:fill="FFFFFF"/>
            <w:tcMar>
              <w:top w:w="0" w:type="dxa"/>
              <w:left w:w="0" w:type="dxa"/>
              <w:bottom w:w="0" w:type="dxa"/>
              <w:right w:w="0" w:type="dxa"/>
            </w:tcMar>
            <w:vAlign w:val="center"/>
          </w:tcPr>
          <w:p w14:paraId="1C7200D2" w14:textId="77777777" w:rsidR="00362238" w:rsidRPr="00362238" w:rsidRDefault="00362238" w:rsidP="00CC2067">
            <w:pPr>
              <w:spacing w:after="0"/>
              <w:ind w:left="102" w:right="102"/>
              <w:jc w:val="right"/>
              <w:rPr>
                <w:sz w:val="18"/>
                <w:szCs w:val="18"/>
              </w:rPr>
            </w:pPr>
            <w:r w:rsidRPr="00362238">
              <w:rPr>
                <w:rFonts w:eastAsia="Century Gothic" w:cs="Century Gothic"/>
                <w:color w:val="000000"/>
                <w:sz w:val="18"/>
                <w:szCs w:val="18"/>
              </w:rPr>
              <w:t>164</w:t>
            </w:r>
            <w:r w:rsidRPr="00362238">
              <w:rPr>
                <w:rFonts w:eastAsia="Century Gothic" w:cs="Century Gothic"/>
                <w:color w:val="000000"/>
                <w:sz w:val="18"/>
                <w:szCs w:val="18"/>
              </w:rPr>
              <w:br/>
              <w:t>(88.6%)</w:t>
            </w:r>
          </w:p>
        </w:tc>
        <w:tc>
          <w:tcPr>
            <w:tcW w:w="1206" w:type="dxa"/>
            <w:shd w:val="clear" w:color="auto" w:fill="FFFFFF"/>
            <w:tcMar>
              <w:top w:w="0" w:type="dxa"/>
              <w:left w:w="0" w:type="dxa"/>
              <w:bottom w:w="0" w:type="dxa"/>
              <w:right w:w="0" w:type="dxa"/>
            </w:tcMar>
            <w:vAlign w:val="center"/>
          </w:tcPr>
          <w:p w14:paraId="5C964B62" w14:textId="77777777" w:rsidR="00362238" w:rsidRPr="00362238" w:rsidRDefault="00362238" w:rsidP="00CC2067">
            <w:pPr>
              <w:spacing w:after="0"/>
              <w:ind w:left="102" w:right="102"/>
              <w:jc w:val="right"/>
              <w:rPr>
                <w:sz w:val="18"/>
                <w:szCs w:val="18"/>
              </w:rPr>
            </w:pPr>
            <w:r w:rsidRPr="00362238">
              <w:rPr>
                <w:rFonts w:eastAsia="Century Gothic" w:cs="Century Gothic"/>
                <w:color w:val="000000"/>
                <w:sz w:val="18"/>
                <w:szCs w:val="18"/>
              </w:rPr>
              <w:t>161</w:t>
            </w:r>
            <w:r w:rsidRPr="00362238">
              <w:rPr>
                <w:rFonts w:eastAsia="Century Gothic" w:cs="Century Gothic"/>
                <w:color w:val="000000"/>
                <w:sz w:val="18"/>
                <w:szCs w:val="18"/>
              </w:rPr>
              <w:br/>
              <w:t>(87.0%)</w:t>
            </w:r>
          </w:p>
        </w:tc>
        <w:tc>
          <w:tcPr>
            <w:tcW w:w="1206" w:type="dxa"/>
            <w:shd w:val="clear" w:color="auto" w:fill="FFFFFF"/>
            <w:tcMar>
              <w:top w:w="0" w:type="dxa"/>
              <w:left w:w="0" w:type="dxa"/>
              <w:bottom w:w="0" w:type="dxa"/>
              <w:right w:w="0" w:type="dxa"/>
            </w:tcMar>
            <w:vAlign w:val="center"/>
          </w:tcPr>
          <w:p w14:paraId="0CD6D94E" w14:textId="77777777" w:rsidR="00362238" w:rsidRPr="00362238" w:rsidRDefault="00362238" w:rsidP="00CC2067">
            <w:pPr>
              <w:spacing w:after="0"/>
              <w:ind w:left="102" w:right="102"/>
              <w:jc w:val="right"/>
              <w:rPr>
                <w:sz w:val="18"/>
                <w:szCs w:val="18"/>
              </w:rPr>
            </w:pPr>
            <w:r w:rsidRPr="00362238">
              <w:rPr>
                <w:rFonts w:eastAsia="Century Gothic" w:cs="Century Gothic"/>
                <w:color w:val="000000"/>
                <w:sz w:val="18"/>
                <w:szCs w:val="18"/>
              </w:rPr>
              <w:t>105</w:t>
            </w:r>
            <w:r w:rsidRPr="00362238">
              <w:rPr>
                <w:rFonts w:eastAsia="Century Gothic" w:cs="Century Gothic"/>
                <w:color w:val="000000"/>
                <w:sz w:val="18"/>
                <w:szCs w:val="18"/>
              </w:rPr>
              <w:br/>
              <w:t>(64.8%)</w:t>
            </w:r>
          </w:p>
        </w:tc>
        <w:tc>
          <w:tcPr>
            <w:tcW w:w="1205" w:type="dxa"/>
            <w:shd w:val="clear" w:color="auto" w:fill="FFFFFF"/>
            <w:tcMar>
              <w:top w:w="0" w:type="dxa"/>
              <w:left w:w="0" w:type="dxa"/>
              <w:bottom w:w="0" w:type="dxa"/>
              <w:right w:w="0" w:type="dxa"/>
            </w:tcMar>
            <w:vAlign w:val="center"/>
          </w:tcPr>
          <w:p w14:paraId="295B2BA0" w14:textId="77777777" w:rsidR="00362238" w:rsidRPr="00362238" w:rsidRDefault="00362238" w:rsidP="00CC2067">
            <w:pPr>
              <w:spacing w:after="0"/>
              <w:ind w:left="102" w:right="102"/>
              <w:jc w:val="right"/>
              <w:rPr>
                <w:sz w:val="18"/>
                <w:szCs w:val="18"/>
              </w:rPr>
            </w:pPr>
            <w:r w:rsidRPr="00362238">
              <w:rPr>
                <w:rFonts w:eastAsia="Century Gothic" w:cs="Century Gothic"/>
                <w:color w:val="000000"/>
                <w:sz w:val="18"/>
                <w:szCs w:val="18"/>
              </w:rPr>
              <w:t>57</w:t>
            </w:r>
            <w:r w:rsidRPr="00362238">
              <w:rPr>
                <w:rFonts w:eastAsia="Century Gothic" w:cs="Century Gothic"/>
                <w:color w:val="000000"/>
                <w:sz w:val="18"/>
                <w:szCs w:val="18"/>
              </w:rPr>
              <w:br/>
              <w:t>(46.3%)</w:t>
            </w:r>
          </w:p>
        </w:tc>
        <w:tc>
          <w:tcPr>
            <w:tcW w:w="1206" w:type="dxa"/>
            <w:shd w:val="clear" w:color="auto" w:fill="FFFFFF"/>
            <w:tcMar>
              <w:top w:w="0" w:type="dxa"/>
              <w:left w:w="0" w:type="dxa"/>
              <w:bottom w:w="0" w:type="dxa"/>
              <w:right w:w="0" w:type="dxa"/>
            </w:tcMar>
            <w:vAlign w:val="center"/>
          </w:tcPr>
          <w:p w14:paraId="29A56BFF" w14:textId="77777777" w:rsidR="00362238" w:rsidRPr="00362238" w:rsidRDefault="00362238" w:rsidP="00CC2067">
            <w:pPr>
              <w:spacing w:after="0"/>
              <w:ind w:left="102" w:right="102"/>
              <w:jc w:val="right"/>
              <w:rPr>
                <w:sz w:val="18"/>
                <w:szCs w:val="18"/>
              </w:rPr>
            </w:pPr>
            <w:r w:rsidRPr="00362238">
              <w:rPr>
                <w:rFonts w:eastAsia="Century Gothic" w:cs="Century Gothic"/>
                <w:color w:val="000000"/>
                <w:sz w:val="18"/>
                <w:szCs w:val="18"/>
              </w:rPr>
              <w:t>74</w:t>
            </w:r>
            <w:r w:rsidRPr="00362238">
              <w:rPr>
                <w:rFonts w:eastAsia="Century Gothic" w:cs="Century Gothic"/>
                <w:color w:val="000000"/>
                <w:sz w:val="18"/>
                <w:szCs w:val="18"/>
              </w:rPr>
              <w:br/>
              <w:t>(67.9%)</w:t>
            </w:r>
          </w:p>
        </w:tc>
        <w:tc>
          <w:tcPr>
            <w:tcW w:w="1206" w:type="dxa"/>
            <w:shd w:val="clear" w:color="auto" w:fill="FFFFFF"/>
            <w:tcMar>
              <w:top w:w="0" w:type="dxa"/>
              <w:left w:w="0" w:type="dxa"/>
              <w:bottom w:w="0" w:type="dxa"/>
              <w:right w:w="0" w:type="dxa"/>
            </w:tcMar>
            <w:vAlign w:val="center"/>
          </w:tcPr>
          <w:p w14:paraId="4A2CEB6E" w14:textId="77777777" w:rsidR="00362238" w:rsidRPr="00362238" w:rsidRDefault="00362238" w:rsidP="00CC2067">
            <w:pPr>
              <w:spacing w:after="0"/>
              <w:ind w:left="102" w:right="102"/>
              <w:jc w:val="right"/>
              <w:rPr>
                <w:sz w:val="18"/>
                <w:szCs w:val="18"/>
              </w:rPr>
            </w:pPr>
            <w:r w:rsidRPr="00362238">
              <w:rPr>
                <w:rFonts w:eastAsia="Century Gothic" w:cs="Century Gothic"/>
                <w:color w:val="000000"/>
                <w:sz w:val="18"/>
                <w:szCs w:val="18"/>
              </w:rPr>
              <w:t>65</w:t>
            </w:r>
            <w:r w:rsidRPr="00362238">
              <w:rPr>
                <w:rFonts w:eastAsia="Century Gothic" w:cs="Century Gothic"/>
                <w:color w:val="000000"/>
                <w:sz w:val="18"/>
                <w:szCs w:val="18"/>
              </w:rPr>
              <w:br/>
              <w:t>(59.6%)</w:t>
            </w:r>
          </w:p>
        </w:tc>
      </w:tr>
      <w:tr w:rsidR="00241B63" w:rsidRPr="00362238" w14:paraId="6AF0A23A" w14:textId="77777777" w:rsidTr="00241B63">
        <w:trPr>
          <w:cantSplit/>
          <w:jc w:val="center"/>
        </w:trPr>
        <w:tc>
          <w:tcPr>
            <w:tcW w:w="2122" w:type="dxa"/>
            <w:shd w:val="clear" w:color="auto" w:fill="FFFFFF"/>
            <w:tcMar>
              <w:top w:w="0" w:type="dxa"/>
              <w:left w:w="0" w:type="dxa"/>
              <w:bottom w:w="0" w:type="dxa"/>
              <w:right w:w="0" w:type="dxa"/>
            </w:tcMar>
            <w:vAlign w:val="center"/>
          </w:tcPr>
          <w:p w14:paraId="7CCE1B28" w14:textId="6D543E7D" w:rsidR="00241B63" w:rsidRPr="00362238" w:rsidRDefault="00241B63" w:rsidP="00241B63">
            <w:pPr>
              <w:spacing w:after="0"/>
              <w:ind w:left="102" w:right="102"/>
              <w:rPr>
                <w:rFonts w:eastAsia="Century Gothic" w:cs="Century Gothic"/>
                <w:color w:val="000000"/>
                <w:sz w:val="18"/>
                <w:szCs w:val="18"/>
              </w:rPr>
            </w:pPr>
            <w:r w:rsidRPr="00362238">
              <w:rPr>
                <w:rFonts w:eastAsia="Century Gothic" w:cs="Century Gothic"/>
                <w:b/>
                <w:color w:val="000000"/>
                <w:sz w:val="18"/>
                <w:szCs w:val="18"/>
              </w:rPr>
              <w:t xml:space="preserve">Total </w:t>
            </w:r>
            <w:r>
              <w:rPr>
                <w:rFonts w:eastAsia="Century Gothic" w:cs="Century Gothic"/>
                <w:b/>
                <w:color w:val="000000"/>
                <w:sz w:val="18"/>
                <w:szCs w:val="18"/>
              </w:rPr>
              <w:t>p</w:t>
            </w:r>
            <w:r w:rsidRPr="00362238">
              <w:rPr>
                <w:rFonts w:eastAsia="Century Gothic" w:cs="Century Gothic"/>
                <w:b/>
                <w:color w:val="000000"/>
                <w:sz w:val="18"/>
                <w:szCs w:val="18"/>
              </w:rPr>
              <w:t>ractices</w:t>
            </w:r>
          </w:p>
        </w:tc>
        <w:tc>
          <w:tcPr>
            <w:tcW w:w="2411" w:type="dxa"/>
            <w:gridSpan w:val="2"/>
            <w:shd w:val="clear" w:color="auto" w:fill="FFFFFF"/>
            <w:tcMar>
              <w:top w:w="0" w:type="dxa"/>
              <w:left w:w="0" w:type="dxa"/>
              <w:bottom w:w="0" w:type="dxa"/>
              <w:right w:w="0" w:type="dxa"/>
            </w:tcMar>
            <w:vAlign w:val="center"/>
          </w:tcPr>
          <w:p w14:paraId="0FB654C6" w14:textId="5BC26540" w:rsidR="00241B63" w:rsidRPr="00362238" w:rsidRDefault="00241B63" w:rsidP="00241B63">
            <w:pPr>
              <w:spacing w:after="0"/>
              <w:ind w:left="102" w:right="102"/>
              <w:jc w:val="center"/>
              <w:rPr>
                <w:rFonts w:eastAsia="Century Gothic" w:cs="Century Gothic"/>
                <w:color w:val="000000"/>
                <w:sz w:val="18"/>
                <w:szCs w:val="18"/>
              </w:rPr>
            </w:pPr>
            <w:r w:rsidRPr="00362238">
              <w:rPr>
                <w:rFonts w:eastAsia="Century Gothic" w:cs="Century Gothic"/>
                <w:b/>
                <w:color w:val="000000"/>
                <w:sz w:val="18"/>
                <w:szCs w:val="18"/>
              </w:rPr>
              <w:t>185</w:t>
            </w:r>
          </w:p>
        </w:tc>
        <w:tc>
          <w:tcPr>
            <w:tcW w:w="1206" w:type="dxa"/>
            <w:shd w:val="clear" w:color="auto" w:fill="FFFFFF"/>
            <w:tcMar>
              <w:top w:w="0" w:type="dxa"/>
              <w:left w:w="0" w:type="dxa"/>
              <w:bottom w:w="0" w:type="dxa"/>
              <w:right w:w="0" w:type="dxa"/>
            </w:tcMar>
            <w:vAlign w:val="center"/>
          </w:tcPr>
          <w:p w14:paraId="60DEE99F" w14:textId="10EF35E8" w:rsidR="00241B63" w:rsidRPr="00362238" w:rsidRDefault="00241B63" w:rsidP="00241B63">
            <w:pPr>
              <w:spacing w:after="0"/>
              <w:ind w:left="102" w:right="102"/>
              <w:jc w:val="right"/>
              <w:rPr>
                <w:rFonts w:eastAsia="Century Gothic" w:cs="Century Gothic"/>
                <w:color w:val="000000"/>
                <w:sz w:val="18"/>
                <w:szCs w:val="18"/>
              </w:rPr>
            </w:pPr>
            <w:r w:rsidRPr="00362238">
              <w:rPr>
                <w:rFonts w:eastAsia="Century Gothic" w:cs="Century Gothic"/>
                <w:b/>
                <w:color w:val="000000"/>
                <w:sz w:val="18"/>
                <w:szCs w:val="18"/>
              </w:rPr>
              <w:t>162</w:t>
            </w:r>
          </w:p>
        </w:tc>
        <w:tc>
          <w:tcPr>
            <w:tcW w:w="1205" w:type="dxa"/>
            <w:shd w:val="clear" w:color="auto" w:fill="FFFFFF"/>
            <w:tcMar>
              <w:top w:w="0" w:type="dxa"/>
              <w:left w:w="0" w:type="dxa"/>
              <w:bottom w:w="0" w:type="dxa"/>
              <w:right w:w="0" w:type="dxa"/>
            </w:tcMar>
            <w:vAlign w:val="center"/>
          </w:tcPr>
          <w:p w14:paraId="62B573B8" w14:textId="6401D378" w:rsidR="00241B63" w:rsidRPr="00362238" w:rsidRDefault="00241B63" w:rsidP="00241B63">
            <w:pPr>
              <w:spacing w:after="0"/>
              <w:ind w:left="102" w:right="102"/>
              <w:jc w:val="right"/>
              <w:rPr>
                <w:rFonts w:eastAsia="Century Gothic" w:cs="Century Gothic"/>
                <w:color w:val="000000"/>
                <w:sz w:val="18"/>
                <w:szCs w:val="18"/>
              </w:rPr>
            </w:pPr>
            <w:r w:rsidRPr="00362238">
              <w:rPr>
                <w:rFonts w:eastAsia="Century Gothic" w:cs="Century Gothic"/>
                <w:b/>
                <w:color w:val="000000"/>
                <w:sz w:val="18"/>
                <w:szCs w:val="18"/>
              </w:rPr>
              <w:t>123</w:t>
            </w:r>
          </w:p>
        </w:tc>
        <w:tc>
          <w:tcPr>
            <w:tcW w:w="2412" w:type="dxa"/>
            <w:gridSpan w:val="2"/>
            <w:shd w:val="clear" w:color="auto" w:fill="FFFFFF"/>
            <w:tcMar>
              <w:top w:w="0" w:type="dxa"/>
              <w:left w:w="0" w:type="dxa"/>
              <w:bottom w:w="0" w:type="dxa"/>
              <w:right w:w="0" w:type="dxa"/>
            </w:tcMar>
            <w:vAlign w:val="center"/>
          </w:tcPr>
          <w:p w14:paraId="3CA6ED76" w14:textId="3E85ED9D" w:rsidR="00241B63" w:rsidRPr="00362238" w:rsidRDefault="00241B63" w:rsidP="00241B63">
            <w:pPr>
              <w:spacing w:after="0"/>
              <w:ind w:left="102" w:right="102"/>
              <w:jc w:val="center"/>
              <w:rPr>
                <w:rFonts w:eastAsia="Century Gothic" w:cs="Century Gothic"/>
                <w:color w:val="000000"/>
                <w:sz w:val="18"/>
                <w:szCs w:val="18"/>
              </w:rPr>
            </w:pPr>
            <w:r w:rsidRPr="00362238">
              <w:rPr>
                <w:rFonts w:eastAsia="Century Gothic" w:cs="Century Gothic"/>
                <w:b/>
                <w:color w:val="000000"/>
                <w:sz w:val="18"/>
                <w:szCs w:val="18"/>
              </w:rPr>
              <w:t>109</w:t>
            </w:r>
          </w:p>
        </w:tc>
      </w:tr>
      <w:tr w:rsidR="00241B63" w:rsidRPr="00362238" w14:paraId="171309E0" w14:textId="77777777" w:rsidTr="000302C8">
        <w:trPr>
          <w:cantSplit/>
          <w:jc w:val="center"/>
        </w:trPr>
        <w:tc>
          <w:tcPr>
            <w:tcW w:w="9356" w:type="dxa"/>
            <w:gridSpan w:val="7"/>
            <w:shd w:val="clear" w:color="auto" w:fill="FFFFFF"/>
            <w:tcMar>
              <w:top w:w="0" w:type="dxa"/>
              <w:left w:w="0" w:type="dxa"/>
              <w:bottom w:w="0" w:type="dxa"/>
              <w:right w:w="0" w:type="dxa"/>
            </w:tcMar>
            <w:vAlign w:val="center"/>
          </w:tcPr>
          <w:p w14:paraId="622DEE12" w14:textId="77FD70DB" w:rsidR="00241B63" w:rsidRPr="0063674B" w:rsidRDefault="00241B63" w:rsidP="00241B63">
            <w:pPr>
              <w:spacing w:after="0"/>
              <w:ind w:left="102" w:right="102"/>
              <w:rPr>
                <w:color w:val="408BCA"/>
                <w:sz w:val="18"/>
                <w:szCs w:val="18"/>
              </w:rPr>
            </w:pPr>
            <w:r w:rsidRPr="0063674B">
              <w:rPr>
                <w:rFonts w:eastAsia="Century Gothic" w:cs="Century Gothic"/>
                <w:b/>
                <w:color w:val="408BCA"/>
                <w:sz w:val="18"/>
                <w:szCs w:val="18"/>
              </w:rPr>
              <w:t>2. Size (active practices only)</w:t>
            </w:r>
            <w:r w:rsidRPr="0063674B">
              <w:rPr>
                <w:b/>
                <w:color w:val="408BCA"/>
                <w:vertAlign w:val="superscript"/>
              </w:rPr>
              <w:t>1</w:t>
            </w:r>
          </w:p>
        </w:tc>
      </w:tr>
      <w:tr w:rsidR="00241B63" w:rsidRPr="00362238" w14:paraId="15502F7E" w14:textId="77777777" w:rsidTr="007207FE">
        <w:trPr>
          <w:cantSplit/>
          <w:jc w:val="center"/>
        </w:trPr>
        <w:tc>
          <w:tcPr>
            <w:tcW w:w="2122" w:type="dxa"/>
            <w:shd w:val="clear" w:color="auto" w:fill="FFFFFF"/>
            <w:tcMar>
              <w:top w:w="0" w:type="dxa"/>
              <w:left w:w="0" w:type="dxa"/>
              <w:bottom w:w="0" w:type="dxa"/>
              <w:right w:w="0" w:type="dxa"/>
            </w:tcMar>
            <w:vAlign w:val="center"/>
          </w:tcPr>
          <w:p w14:paraId="506E87FA" w14:textId="13523704" w:rsidR="00241B63" w:rsidRPr="00362238" w:rsidRDefault="00241B63" w:rsidP="00241B63">
            <w:pPr>
              <w:spacing w:after="0"/>
              <w:ind w:left="102" w:right="102"/>
              <w:rPr>
                <w:sz w:val="18"/>
                <w:szCs w:val="18"/>
              </w:rPr>
            </w:pPr>
            <w:r w:rsidRPr="00362238">
              <w:rPr>
                <w:rFonts w:eastAsia="Century Gothic" w:cs="Century Gothic"/>
                <w:color w:val="000000"/>
                <w:sz w:val="18"/>
                <w:szCs w:val="18"/>
              </w:rPr>
              <w:t>Large practice</w:t>
            </w:r>
          </w:p>
        </w:tc>
        <w:tc>
          <w:tcPr>
            <w:tcW w:w="1205" w:type="dxa"/>
            <w:shd w:val="clear" w:color="auto" w:fill="FFFFFF"/>
            <w:tcMar>
              <w:top w:w="0" w:type="dxa"/>
              <w:left w:w="0" w:type="dxa"/>
              <w:bottom w:w="0" w:type="dxa"/>
              <w:right w:w="0" w:type="dxa"/>
            </w:tcMar>
            <w:vAlign w:val="center"/>
          </w:tcPr>
          <w:p w14:paraId="3B63651A"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35</w:t>
            </w:r>
            <w:r w:rsidRPr="00362238">
              <w:rPr>
                <w:rFonts w:eastAsia="Century Gothic" w:cs="Century Gothic"/>
                <w:color w:val="000000"/>
                <w:sz w:val="18"/>
                <w:szCs w:val="18"/>
              </w:rPr>
              <w:br/>
              <w:t>(92.1%)</w:t>
            </w:r>
          </w:p>
        </w:tc>
        <w:tc>
          <w:tcPr>
            <w:tcW w:w="1206" w:type="dxa"/>
            <w:shd w:val="clear" w:color="auto" w:fill="FFFFFF"/>
            <w:tcMar>
              <w:top w:w="0" w:type="dxa"/>
              <w:left w:w="0" w:type="dxa"/>
              <w:bottom w:w="0" w:type="dxa"/>
              <w:right w:w="0" w:type="dxa"/>
            </w:tcMar>
            <w:vAlign w:val="center"/>
          </w:tcPr>
          <w:p w14:paraId="6F2A63C5"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34</w:t>
            </w:r>
            <w:r w:rsidRPr="00362238">
              <w:rPr>
                <w:rFonts w:eastAsia="Century Gothic" w:cs="Century Gothic"/>
                <w:color w:val="000000"/>
                <w:sz w:val="18"/>
                <w:szCs w:val="18"/>
              </w:rPr>
              <w:br/>
              <w:t>(89.5%)</w:t>
            </w:r>
          </w:p>
        </w:tc>
        <w:tc>
          <w:tcPr>
            <w:tcW w:w="1206" w:type="dxa"/>
            <w:shd w:val="clear" w:color="auto" w:fill="FFFFFF"/>
            <w:tcMar>
              <w:top w:w="0" w:type="dxa"/>
              <w:left w:w="0" w:type="dxa"/>
              <w:bottom w:w="0" w:type="dxa"/>
              <w:right w:w="0" w:type="dxa"/>
            </w:tcMar>
            <w:vAlign w:val="center"/>
          </w:tcPr>
          <w:p w14:paraId="484267CA"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18</w:t>
            </w:r>
            <w:r w:rsidRPr="00362238">
              <w:rPr>
                <w:rFonts w:eastAsia="Century Gothic" w:cs="Century Gothic"/>
                <w:color w:val="000000"/>
                <w:sz w:val="18"/>
                <w:szCs w:val="18"/>
              </w:rPr>
              <w:br/>
              <w:t>(52.9%)</w:t>
            </w:r>
          </w:p>
        </w:tc>
        <w:tc>
          <w:tcPr>
            <w:tcW w:w="1205" w:type="dxa"/>
            <w:shd w:val="clear" w:color="auto" w:fill="FFFFFF"/>
            <w:tcMar>
              <w:top w:w="0" w:type="dxa"/>
              <w:left w:w="0" w:type="dxa"/>
              <w:bottom w:w="0" w:type="dxa"/>
              <w:right w:w="0" w:type="dxa"/>
            </w:tcMar>
            <w:vAlign w:val="center"/>
          </w:tcPr>
          <w:p w14:paraId="36948786"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10</w:t>
            </w:r>
            <w:r w:rsidRPr="00362238">
              <w:rPr>
                <w:rFonts w:eastAsia="Century Gothic" w:cs="Century Gothic"/>
                <w:color w:val="000000"/>
                <w:sz w:val="18"/>
                <w:szCs w:val="18"/>
              </w:rPr>
              <w:br/>
              <w:t>(50.0%)</w:t>
            </w:r>
          </w:p>
        </w:tc>
        <w:tc>
          <w:tcPr>
            <w:tcW w:w="1206" w:type="dxa"/>
            <w:shd w:val="clear" w:color="auto" w:fill="FFFFFF"/>
            <w:tcMar>
              <w:top w:w="0" w:type="dxa"/>
              <w:left w:w="0" w:type="dxa"/>
              <w:bottom w:w="0" w:type="dxa"/>
              <w:right w:w="0" w:type="dxa"/>
            </w:tcMar>
            <w:vAlign w:val="center"/>
          </w:tcPr>
          <w:p w14:paraId="7B200308"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14</w:t>
            </w:r>
            <w:r w:rsidRPr="00362238">
              <w:rPr>
                <w:rFonts w:eastAsia="Century Gothic" w:cs="Century Gothic"/>
                <w:color w:val="000000"/>
                <w:sz w:val="18"/>
                <w:szCs w:val="18"/>
              </w:rPr>
              <w:br/>
              <w:t>(73.7%)</w:t>
            </w:r>
          </w:p>
        </w:tc>
        <w:tc>
          <w:tcPr>
            <w:tcW w:w="1206" w:type="dxa"/>
            <w:shd w:val="clear" w:color="auto" w:fill="FFFFFF"/>
            <w:tcMar>
              <w:top w:w="0" w:type="dxa"/>
              <w:left w:w="0" w:type="dxa"/>
              <w:bottom w:w="0" w:type="dxa"/>
              <w:right w:w="0" w:type="dxa"/>
            </w:tcMar>
            <w:vAlign w:val="center"/>
          </w:tcPr>
          <w:p w14:paraId="16214491"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11</w:t>
            </w:r>
            <w:r w:rsidRPr="00362238">
              <w:rPr>
                <w:rFonts w:eastAsia="Century Gothic" w:cs="Century Gothic"/>
                <w:color w:val="000000"/>
                <w:sz w:val="18"/>
                <w:szCs w:val="18"/>
              </w:rPr>
              <w:br/>
              <w:t>(57.9%)</w:t>
            </w:r>
          </w:p>
        </w:tc>
      </w:tr>
      <w:tr w:rsidR="00241B63" w:rsidRPr="00362238" w14:paraId="7B67EEF6" w14:textId="77777777" w:rsidTr="007207FE">
        <w:trPr>
          <w:cantSplit/>
          <w:jc w:val="center"/>
        </w:trPr>
        <w:tc>
          <w:tcPr>
            <w:tcW w:w="2122" w:type="dxa"/>
            <w:shd w:val="clear" w:color="auto" w:fill="FFFFFF"/>
            <w:tcMar>
              <w:top w:w="0" w:type="dxa"/>
              <w:left w:w="0" w:type="dxa"/>
              <w:bottom w:w="0" w:type="dxa"/>
              <w:right w:w="0" w:type="dxa"/>
            </w:tcMar>
            <w:vAlign w:val="center"/>
          </w:tcPr>
          <w:p w14:paraId="403AACD2" w14:textId="06118290" w:rsidR="00241B63" w:rsidRPr="00362238" w:rsidRDefault="00241B63" w:rsidP="00241B63">
            <w:pPr>
              <w:spacing w:after="0"/>
              <w:ind w:left="102" w:right="102"/>
              <w:rPr>
                <w:sz w:val="18"/>
                <w:szCs w:val="18"/>
              </w:rPr>
            </w:pPr>
            <w:r w:rsidRPr="00362238">
              <w:rPr>
                <w:rFonts w:eastAsia="Century Gothic" w:cs="Century Gothic"/>
                <w:color w:val="000000"/>
                <w:sz w:val="18"/>
                <w:szCs w:val="18"/>
              </w:rPr>
              <w:t>Medium practice</w:t>
            </w:r>
          </w:p>
        </w:tc>
        <w:tc>
          <w:tcPr>
            <w:tcW w:w="1205" w:type="dxa"/>
            <w:shd w:val="clear" w:color="auto" w:fill="FFFFFF"/>
            <w:tcMar>
              <w:top w:w="0" w:type="dxa"/>
              <w:left w:w="0" w:type="dxa"/>
              <w:bottom w:w="0" w:type="dxa"/>
              <w:right w:w="0" w:type="dxa"/>
            </w:tcMar>
            <w:vAlign w:val="center"/>
          </w:tcPr>
          <w:p w14:paraId="2604C909"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31</w:t>
            </w:r>
            <w:r w:rsidRPr="00362238">
              <w:rPr>
                <w:rFonts w:eastAsia="Century Gothic" w:cs="Century Gothic"/>
                <w:color w:val="000000"/>
                <w:sz w:val="18"/>
                <w:szCs w:val="18"/>
              </w:rPr>
              <w:br/>
              <w:t>(96.9%)</w:t>
            </w:r>
          </w:p>
        </w:tc>
        <w:tc>
          <w:tcPr>
            <w:tcW w:w="1206" w:type="dxa"/>
            <w:shd w:val="clear" w:color="auto" w:fill="FFFFFF"/>
            <w:tcMar>
              <w:top w:w="0" w:type="dxa"/>
              <w:left w:w="0" w:type="dxa"/>
              <w:bottom w:w="0" w:type="dxa"/>
              <w:right w:w="0" w:type="dxa"/>
            </w:tcMar>
            <w:vAlign w:val="center"/>
          </w:tcPr>
          <w:p w14:paraId="20A12275"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30</w:t>
            </w:r>
            <w:r w:rsidRPr="00362238">
              <w:rPr>
                <w:rFonts w:eastAsia="Century Gothic" w:cs="Century Gothic"/>
                <w:color w:val="000000"/>
                <w:sz w:val="18"/>
                <w:szCs w:val="18"/>
              </w:rPr>
              <w:br/>
              <w:t>(93.8%)</w:t>
            </w:r>
          </w:p>
        </w:tc>
        <w:tc>
          <w:tcPr>
            <w:tcW w:w="1206" w:type="dxa"/>
            <w:shd w:val="clear" w:color="auto" w:fill="FFFFFF"/>
            <w:tcMar>
              <w:top w:w="0" w:type="dxa"/>
              <w:left w:w="0" w:type="dxa"/>
              <w:bottom w:w="0" w:type="dxa"/>
              <w:right w:w="0" w:type="dxa"/>
            </w:tcMar>
            <w:vAlign w:val="center"/>
          </w:tcPr>
          <w:p w14:paraId="60B3A138"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25</w:t>
            </w:r>
            <w:r w:rsidRPr="00362238">
              <w:rPr>
                <w:rFonts w:eastAsia="Century Gothic" w:cs="Century Gothic"/>
                <w:color w:val="000000"/>
                <w:sz w:val="18"/>
                <w:szCs w:val="18"/>
              </w:rPr>
              <w:br/>
              <w:t>(83.3%)</w:t>
            </w:r>
          </w:p>
        </w:tc>
        <w:tc>
          <w:tcPr>
            <w:tcW w:w="1205" w:type="dxa"/>
            <w:shd w:val="clear" w:color="auto" w:fill="FFFFFF"/>
            <w:tcMar>
              <w:top w:w="0" w:type="dxa"/>
              <w:left w:w="0" w:type="dxa"/>
              <w:bottom w:w="0" w:type="dxa"/>
              <w:right w:w="0" w:type="dxa"/>
            </w:tcMar>
            <w:vAlign w:val="center"/>
          </w:tcPr>
          <w:p w14:paraId="663CBC74"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12</w:t>
            </w:r>
            <w:r w:rsidRPr="00362238">
              <w:rPr>
                <w:rFonts w:eastAsia="Century Gothic" w:cs="Century Gothic"/>
                <w:color w:val="000000"/>
                <w:sz w:val="18"/>
                <w:szCs w:val="18"/>
              </w:rPr>
              <w:br/>
              <w:t>(44.4%)</w:t>
            </w:r>
          </w:p>
        </w:tc>
        <w:tc>
          <w:tcPr>
            <w:tcW w:w="1206" w:type="dxa"/>
            <w:shd w:val="clear" w:color="auto" w:fill="FFFFFF"/>
            <w:tcMar>
              <w:top w:w="0" w:type="dxa"/>
              <w:left w:w="0" w:type="dxa"/>
              <w:bottom w:w="0" w:type="dxa"/>
              <w:right w:w="0" w:type="dxa"/>
            </w:tcMar>
            <w:vAlign w:val="center"/>
          </w:tcPr>
          <w:p w14:paraId="4316A98C"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15</w:t>
            </w:r>
            <w:r w:rsidRPr="00362238">
              <w:rPr>
                <w:rFonts w:eastAsia="Century Gothic" w:cs="Century Gothic"/>
                <w:color w:val="000000"/>
                <w:sz w:val="18"/>
                <w:szCs w:val="18"/>
              </w:rPr>
              <w:br/>
              <w:t>(65.2%)</w:t>
            </w:r>
          </w:p>
        </w:tc>
        <w:tc>
          <w:tcPr>
            <w:tcW w:w="1206" w:type="dxa"/>
            <w:shd w:val="clear" w:color="auto" w:fill="FFFFFF"/>
            <w:tcMar>
              <w:top w:w="0" w:type="dxa"/>
              <w:left w:w="0" w:type="dxa"/>
              <w:bottom w:w="0" w:type="dxa"/>
              <w:right w:w="0" w:type="dxa"/>
            </w:tcMar>
            <w:vAlign w:val="center"/>
          </w:tcPr>
          <w:p w14:paraId="57733FEB"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14</w:t>
            </w:r>
            <w:r w:rsidRPr="00362238">
              <w:rPr>
                <w:rFonts w:eastAsia="Century Gothic" w:cs="Century Gothic"/>
                <w:color w:val="000000"/>
                <w:sz w:val="18"/>
                <w:szCs w:val="18"/>
              </w:rPr>
              <w:br/>
              <w:t>(60.9%)</w:t>
            </w:r>
          </w:p>
        </w:tc>
      </w:tr>
      <w:tr w:rsidR="00241B63" w:rsidRPr="00362238" w14:paraId="07D814B1" w14:textId="77777777" w:rsidTr="007207FE">
        <w:trPr>
          <w:cantSplit/>
          <w:jc w:val="center"/>
        </w:trPr>
        <w:tc>
          <w:tcPr>
            <w:tcW w:w="2122" w:type="dxa"/>
            <w:shd w:val="clear" w:color="auto" w:fill="FFFFFF"/>
            <w:tcMar>
              <w:top w:w="0" w:type="dxa"/>
              <w:left w:w="0" w:type="dxa"/>
              <w:bottom w:w="0" w:type="dxa"/>
              <w:right w:w="0" w:type="dxa"/>
            </w:tcMar>
            <w:vAlign w:val="center"/>
          </w:tcPr>
          <w:p w14:paraId="5D475657" w14:textId="77777777" w:rsidR="00241B63" w:rsidRPr="00362238" w:rsidRDefault="00241B63" w:rsidP="00241B63">
            <w:pPr>
              <w:spacing w:after="0"/>
              <w:ind w:left="102" w:right="102"/>
              <w:rPr>
                <w:sz w:val="18"/>
                <w:szCs w:val="18"/>
              </w:rPr>
            </w:pPr>
            <w:r w:rsidRPr="00362238">
              <w:rPr>
                <w:rFonts w:eastAsia="Century Gothic" w:cs="Century Gothic"/>
                <w:color w:val="000000"/>
                <w:sz w:val="18"/>
                <w:szCs w:val="18"/>
              </w:rPr>
              <w:t>Small practice</w:t>
            </w:r>
          </w:p>
        </w:tc>
        <w:tc>
          <w:tcPr>
            <w:tcW w:w="1205" w:type="dxa"/>
            <w:shd w:val="clear" w:color="auto" w:fill="FFFFFF"/>
            <w:tcMar>
              <w:top w:w="0" w:type="dxa"/>
              <w:left w:w="0" w:type="dxa"/>
              <w:bottom w:w="0" w:type="dxa"/>
              <w:right w:w="0" w:type="dxa"/>
            </w:tcMar>
            <w:vAlign w:val="center"/>
          </w:tcPr>
          <w:p w14:paraId="14C834EE"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78</w:t>
            </w:r>
            <w:r w:rsidRPr="00362238">
              <w:rPr>
                <w:rFonts w:eastAsia="Century Gothic" w:cs="Century Gothic"/>
                <w:color w:val="000000"/>
                <w:sz w:val="18"/>
                <w:szCs w:val="18"/>
              </w:rPr>
              <w:br/>
              <w:t>(83.0%)</w:t>
            </w:r>
          </w:p>
        </w:tc>
        <w:tc>
          <w:tcPr>
            <w:tcW w:w="1206" w:type="dxa"/>
            <w:shd w:val="clear" w:color="auto" w:fill="FFFFFF"/>
            <w:tcMar>
              <w:top w:w="0" w:type="dxa"/>
              <w:left w:w="0" w:type="dxa"/>
              <w:bottom w:w="0" w:type="dxa"/>
              <w:right w:w="0" w:type="dxa"/>
            </w:tcMar>
            <w:vAlign w:val="center"/>
          </w:tcPr>
          <w:p w14:paraId="5FA34276"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77</w:t>
            </w:r>
            <w:r w:rsidRPr="00362238">
              <w:rPr>
                <w:rFonts w:eastAsia="Century Gothic" w:cs="Century Gothic"/>
                <w:color w:val="000000"/>
                <w:sz w:val="18"/>
                <w:szCs w:val="18"/>
              </w:rPr>
              <w:br/>
              <w:t>(81.9%)</w:t>
            </w:r>
          </w:p>
        </w:tc>
        <w:tc>
          <w:tcPr>
            <w:tcW w:w="1206" w:type="dxa"/>
            <w:shd w:val="clear" w:color="auto" w:fill="FFFFFF"/>
            <w:tcMar>
              <w:top w:w="0" w:type="dxa"/>
              <w:left w:w="0" w:type="dxa"/>
              <w:bottom w:w="0" w:type="dxa"/>
              <w:right w:w="0" w:type="dxa"/>
            </w:tcMar>
            <w:vAlign w:val="center"/>
          </w:tcPr>
          <w:p w14:paraId="153984F5"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47</w:t>
            </w:r>
            <w:r w:rsidRPr="00362238">
              <w:rPr>
                <w:rFonts w:eastAsia="Century Gothic" w:cs="Century Gothic"/>
                <w:color w:val="000000"/>
                <w:sz w:val="18"/>
                <w:szCs w:val="18"/>
              </w:rPr>
              <w:br/>
              <w:t>(61.0%)</w:t>
            </w:r>
          </w:p>
        </w:tc>
        <w:tc>
          <w:tcPr>
            <w:tcW w:w="1205" w:type="dxa"/>
            <w:shd w:val="clear" w:color="auto" w:fill="FFFFFF"/>
            <w:tcMar>
              <w:top w:w="0" w:type="dxa"/>
              <w:left w:w="0" w:type="dxa"/>
              <w:bottom w:w="0" w:type="dxa"/>
              <w:right w:w="0" w:type="dxa"/>
            </w:tcMar>
            <w:vAlign w:val="center"/>
          </w:tcPr>
          <w:p w14:paraId="5AAE678B"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30</w:t>
            </w:r>
            <w:r w:rsidRPr="00362238">
              <w:rPr>
                <w:rFonts w:eastAsia="Century Gothic" w:cs="Century Gothic"/>
                <w:color w:val="000000"/>
                <w:sz w:val="18"/>
                <w:szCs w:val="18"/>
              </w:rPr>
              <w:br/>
              <w:t>(48.4%)</w:t>
            </w:r>
          </w:p>
        </w:tc>
        <w:tc>
          <w:tcPr>
            <w:tcW w:w="1206" w:type="dxa"/>
            <w:shd w:val="clear" w:color="auto" w:fill="FFFFFF"/>
            <w:tcMar>
              <w:top w:w="0" w:type="dxa"/>
              <w:left w:w="0" w:type="dxa"/>
              <w:bottom w:w="0" w:type="dxa"/>
              <w:right w:w="0" w:type="dxa"/>
            </w:tcMar>
            <w:vAlign w:val="center"/>
          </w:tcPr>
          <w:p w14:paraId="6FC736B4"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37</w:t>
            </w:r>
            <w:r w:rsidRPr="00362238">
              <w:rPr>
                <w:rFonts w:eastAsia="Century Gothic" w:cs="Century Gothic"/>
                <w:color w:val="000000"/>
                <w:sz w:val="18"/>
                <w:szCs w:val="18"/>
              </w:rPr>
              <w:br/>
              <w:t>(66.1%)</w:t>
            </w:r>
          </w:p>
        </w:tc>
        <w:tc>
          <w:tcPr>
            <w:tcW w:w="1206" w:type="dxa"/>
            <w:shd w:val="clear" w:color="auto" w:fill="FFFFFF"/>
            <w:tcMar>
              <w:top w:w="0" w:type="dxa"/>
              <w:left w:w="0" w:type="dxa"/>
              <w:bottom w:w="0" w:type="dxa"/>
              <w:right w:w="0" w:type="dxa"/>
            </w:tcMar>
            <w:vAlign w:val="center"/>
          </w:tcPr>
          <w:p w14:paraId="488A9738"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32</w:t>
            </w:r>
            <w:r w:rsidRPr="00362238">
              <w:rPr>
                <w:rFonts w:eastAsia="Century Gothic" w:cs="Century Gothic"/>
                <w:color w:val="000000"/>
                <w:sz w:val="18"/>
                <w:szCs w:val="18"/>
              </w:rPr>
              <w:br/>
              <w:t>(57.1%)</w:t>
            </w:r>
          </w:p>
        </w:tc>
      </w:tr>
      <w:tr w:rsidR="00241B63" w:rsidRPr="00362238" w14:paraId="0DFD5545" w14:textId="77777777" w:rsidTr="007207FE">
        <w:trPr>
          <w:cantSplit/>
          <w:jc w:val="center"/>
        </w:trPr>
        <w:tc>
          <w:tcPr>
            <w:tcW w:w="2122" w:type="dxa"/>
            <w:shd w:val="clear" w:color="auto" w:fill="FFFFFF"/>
            <w:tcMar>
              <w:top w:w="0" w:type="dxa"/>
              <w:left w:w="0" w:type="dxa"/>
              <w:bottom w:w="0" w:type="dxa"/>
              <w:right w:w="0" w:type="dxa"/>
            </w:tcMar>
            <w:vAlign w:val="center"/>
          </w:tcPr>
          <w:p w14:paraId="079E7982" w14:textId="77777777" w:rsidR="00241B63" w:rsidRPr="00362238" w:rsidRDefault="00241B63" w:rsidP="00241B63">
            <w:pPr>
              <w:spacing w:after="0"/>
              <w:ind w:left="102" w:right="102"/>
              <w:rPr>
                <w:sz w:val="18"/>
                <w:szCs w:val="18"/>
              </w:rPr>
            </w:pPr>
            <w:r w:rsidRPr="00362238">
              <w:rPr>
                <w:rFonts w:eastAsia="Century Gothic" w:cs="Century Gothic"/>
                <w:color w:val="000000"/>
                <w:sz w:val="18"/>
                <w:szCs w:val="18"/>
              </w:rPr>
              <w:t>Sole practitioner</w:t>
            </w:r>
          </w:p>
        </w:tc>
        <w:tc>
          <w:tcPr>
            <w:tcW w:w="1205" w:type="dxa"/>
            <w:shd w:val="clear" w:color="auto" w:fill="FFFFFF"/>
            <w:tcMar>
              <w:top w:w="0" w:type="dxa"/>
              <w:left w:w="0" w:type="dxa"/>
              <w:bottom w:w="0" w:type="dxa"/>
              <w:right w:w="0" w:type="dxa"/>
            </w:tcMar>
            <w:vAlign w:val="center"/>
          </w:tcPr>
          <w:p w14:paraId="65A83456"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20</w:t>
            </w:r>
            <w:r w:rsidRPr="00362238">
              <w:rPr>
                <w:rFonts w:eastAsia="Century Gothic" w:cs="Century Gothic"/>
                <w:color w:val="000000"/>
                <w:sz w:val="18"/>
                <w:szCs w:val="18"/>
              </w:rPr>
              <w:br/>
              <w:t>(95.2%)</w:t>
            </w:r>
          </w:p>
        </w:tc>
        <w:tc>
          <w:tcPr>
            <w:tcW w:w="1206" w:type="dxa"/>
            <w:shd w:val="clear" w:color="auto" w:fill="FFFFFF"/>
            <w:tcMar>
              <w:top w:w="0" w:type="dxa"/>
              <w:left w:w="0" w:type="dxa"/>
              <w:bottom w:w="0" w:type="dxa"/>
              <w:right w:w="0" w:type="dxa"/>
            </w:tcMar>
            <w:vAlign w:val="center"/>
          </w:tcPr>
          <w:p w14:paraId="00ECA55B"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20</w:t>
            </w:r>
            <w:r w:rsidRPr="00362238">
              <w:rPr>
                <w:rFonts w:eastAsia="Century Gothic" w:cs="Century Gothic"/>
                <w:color w:val="000000"/>
                <w:sz w:val="18"/>
                <w:szCs w:val="18"/>
              </w:rPr>
              <w:br/>
              <w:t>(95.2%)</w:t>
            </w:r>
          </w:p>
        </w:tc>
        <w:tc>
          <w:tcPr>
            <w:tcW w:w="1206" w:type="dxa"/>
            <w:shd w:val="clear" w:color="auto" w:fill="FFFFFF"/>
            <w:tcMar>
              <w:top w:w="0" w:type="dxa"/>
              <w:left w:w="0" w:type="dxa"/>
              <w:bottom w:w="0" w:type="dxa"/>
              <w:right w:w="0" w:type="dxa"/>
            </w:tcMar>
            <w:vAlign w:val="center"/>
          </w:tcPr>
          <w:p w14:paraId="11904CEF"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15</w:t>
            </w:r>
            <w:r w:rsidRPr="00362238">
              <w:rPr>
                <w:rFonts w:eastAsia="Century Gothic" w:cs="Century Gothic"/>
                <w:color w:val="000000"/>
                <w:sz w:val="18"/>
                <w:szCs w:val="18"/>
              </w:rPr>
              <w:br/>
              <w:t>(71.4%)</w:t>
            </w:r>
          </w:p>
        </w:tc>
        <w:tc>
          <w:tcPr>
            <w:tcW w:w="1205" w:type="dxa"/>
            <w:shd w:val="clear" w:color="auto" w:fill="FFFFFF"/>
            <w:tcMar>
              <w:top w:w="0" w:type="dxa"/>
              <w:left w:w="0" w:type="dxa"/>
              <w:bottom w:w="0" w:type="dxa"/>
              <w:right w:w="0" w:type="dxa"/>
            </w:tcMar>
            <w:vAlign w:val="center"/>
          </w:tcPr>
          <w:p w14:paraId="67E41B21"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5</w:t>
            </w:r>
            <w:r w:rsidRPr="00362238">
              <w:rPr>
                <w:rFonts w:eastAsia="Century Gothic" w:cs="Century Gothic"/>
                <w:color w:val="000000"/>
                <w:sz w:val="18"/>
                <w:szCs w:val="18"/>
              </w:rPr>
              <w:br/>
              <w:t>(35.7%)</w:t>
            </w:r>
          </w:p>
        </w:tc>
        <w:tc>
          <w:tcPr>
            <w:tcW w:w="1206" w:type="dxa"/>
            <w:shd w:val="clear" w:color="auto" w:fill="FFFFFF"/>
            <w:tcMar>
              <w:top w:w="0" w:type="dxa"/>
              <w:left w:w="0" w:type="dxa"/>
              <w:bottom w:w="0" w:type="dxa"/>
              <w:right w:w="0" w:type="dxa"/>
            </w:tcMar>
            <w:vAlign w:val="center"/>
          </w:tcPr>
          <w:p w14:paraId="34F1B012"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8</w:t>
            </w:r>
            <w:r w:rsidRPr="00362238">
              <w:rPr>
                <w:rFonts w:eastAsia="Century Gothic" w:cs="Century Gothic"/>
                <w:color w:val="000000"/>
                <w:sz w:val="18"/>
                <w:szCs w:val="18"/>
              </w:rPr>
              <w:br/>
              <w:t>(72.7%)</w:t>
            </w:r>
          </w:p>
        </w:tc>
        <w:tc>
          <w:tcPr>
            <w:tcW w:w="1206" w:type="dxa"/>
            <w:shd w:val="clear" w:color="auto" w:fill="FFFFFF"/>
            <w:tcMar>
              <w:top w:w="0" w:type="dxa"/>
              <w:left w:w="0" w:type="dxa"/>
              <w:bottom w:w="0" w:type="dxa"/>
              <w:right w:w="0" w:type="dxa"/>
            </w:tcMar>
            <w:vAlign w:val="center"/>
          </w:tcPr>
          <w:p w14:paraId="36FC7410"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8</w:t>
            </w:r>
            <w:r w:rsidRPr="00362238">
              <w:rPr>
                <w:rFonts w:eastAsia="Century Gothic" w:cs="Century Gothic"/>
                <w:color w:val="000000"/>
                <w:sz w:val="18"/>
                <w:szCs w:val="18"/>
              </w:rPr>
              <w:br/>
              <w:t>(72.7%)</w:t>
            </w:r>
          </w:p>
        </w:tc>
      </w:tr>
      <w:tr w:rsidR="00241B63" w:rsidRPr="00362238" w14:paraId="4C23AAFD" w14:textId="77777777" w:rsidTr="000302C8">
        <w:trPr>
          <w:cantSplit/>
          <w:jc w:val="center"/>
        </w:trPr>
        <w:tc>
          <w:tcPr>
            <w:tcW w:w="9356" w:type="dxa"/>
            <w:gridSpan w:val="7"/>
            <w:shd w:val="clear" w:color="auto" w:fill="FFFFFF"/>
            <w:tcMar>
              <w:top w:w="0" w:type="dxa"/>
              <w:left w:w="0" w:type="dxa"/>
              <w:bottom w:w="0" w:type="dxa"/>
              <w:right w:w="0" w:type="dxa"/>
            </w:tcMar>
            <w:vAlign w:val="center"/>
          </w:tcPr>
          <w:p w14:paraId="4ABCE82C" w14:textId="708CFA5B" w:rsidR="00241B63" w:rsidRPr="0063674B" w:rsidRDefault="00241B63" w:rsidP="00241B63">
            <w:pPr>
              <w:spacing w:after="0"/>
              <w:ind w:left="102" w:right="102"/>
              <w:rPr>
                <w:color w:val="408BCA"/>
                <w:sz w:val="18"/>
                <w:szCs w:val="18"/>
              </w:rPr>
            </w:pPr>
            <w:r w:rsidRPr="0063674B">
              <w:rPr>
                <w:rFonts w:eastAsia="Century Gothic" w:cs="Century Gothic"/>
                <w:b/>
                <w:color w:val="408BCA"/>
                <w:sz w:val="18"/>
                <w:szCs w:val="18"/>
              </w:rPr>
              <w:t>3. Ownership (active practices only)</w:t>
            </w:r>
            <w:r w:rsidRPr="0063674B">
              <w:rPr>
                <w:rFonts w:eastAsia="Century Gothic" w:cs="Century Gothic"/>
                <w:b/>
                <w:color w:val="408BCA"/>
                <w:sz w:val="18"/>
                <w:szCs w:val="18"/>
                <w:vertAlign w:val="superscript"/>
              </w:rPr>
              <w:t>2</w:t>
            </w:r>
          </w:p>
        </w:tc>
      </w:tr>
      <w:tr w:rsidR="00241B63" w:rsidRPr="00362238" w14:paraId="2E9F509F" w14:textId="77777777" w:rsidTr="007207FE">
        <w:trPr>
          <w:cantSplit/>
          <w:jc w:val="center"/>
        </w:trPr>
        <w:tc>
          <w:tcPr>
            <w:tcW w:w="2122" w:type="dxa"/>
            <w:shd w:val="clear" w:color="auto" w:fill="FFFFFF"/>
            <w:tcMar>
              <w:top w:w="0" w:type="dxa"/>
              <w:left w:w="0" w:type="dxa"/>
              <w:bottom w:w="0" w:type="dxa"/>
              <w:right w:w="0" w:type="dxa"/>
            </w:tcMar>
            <w:vAlign w:val="center"/>
          </w:tcPr>
          <w:p w14:paraId="0F637EEF" w14:textId="77777777" w:rsidR="00241B63" w:rsidRPr="00362238" w:rsidRDefault="00241B63" w:rsidP="00241B63">
            <w:pPr>
              <w:spacing w:after="0"/>
              <w:ind w:left="102" w:right="102"/>
              <w:rPr>
                <w:sz w:val="18"/>
                <w:szCs w:val="18"/>
              </w:rPr>
            </w:pPr>
            <w:r w:rsidRPr="00362238">
              <w:rPr>
                <w:rFonts w:eastAsia="Century Gothic" w:cs="Century Gothic"/>
                <w:color w:val="000000"/>
                <w:sz w:val="18"/>
                <w:szCs w:val="18"/>
              </w:rPr>
              <w:t>AMS</w:t>
            </w:r>
          </w:p>
        </w:tc>
        <w:tc>
          <w:tcPr>
            <w:tcW w:w="1205" w:type="dxa"/>
            <w:shd w:val="clear" w:color="auto" w:fill="FFFFFF"/>
            <w:tcMar>
              <w:top w:w="0" w:type="dxa"/>
              <w:left w:w="0" w:type="dxa"/>
              <w:bottom w:w="0" w:type="dxa"/>
              <w:right w:w="0" w:type="dxa"/>
            </w:tcMar>
            <w:vAlign w:val="center"/>
          </w:tcPr>
          <w:p w14:paraId="77095430"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21</w:t>
            </w:r>
            <w:r w:rsidRPr="00362238">
              <w:rPr>
                <w:rFonts w:eastAsia="Century Gothic" w:cs="Century Gothic"/>
                <w:color w:val="000000"/>
                <w:sz w:val="18"/>
                <w:szCs w:val="18"/>
              </w:rPr>
              <w:br/>
              <w:t>(84.0%)</w:t>
            </w:r>
          </w:p>
        </w:tc>
        <w:tc>
          <w:tcPr>
            <w:tcW w:w="1206" w:type="dxa"/>
            <w:shd w:val="clear" w:color="auto" w:fill="FFFFFF"/>
            <w:tcMar>
              <w:top w:w="0" w:type="dxa"/>
              <w:left w:w="0" w:type="dxa"/>
              <w:bottom w:w="0" w:type="dxa"/>
              <w:right w:w="0" w:type="dxa"/>
            </w:tcMar>
            <w:vAlign w:val="center"/>
          </w:tcPr>
          <w:p w14:paraId="3BEFAC93"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21</w:t>
            </w:r>
            <w:r w:rsidRPr="00362238">
              <w:rPr>
                <w:rFonts w:eastAsia="Century Gothic" w:cs="Century Gothic"/>
                <w:color w:val="000000"/>
                <w:sz w:val="18"/>
                <w:szCs w:val="18"/>
              </w:rPr>
              <w:br/>
              <w:t>(84.0%)</w:t>
            </w:r>
          </w:p>
        </w:tc>
        <w:tc>
          <w:tcPr>
            <w:tcW w:w="1206" w:type="dxa"/>
            <w:shd w:val="clear" w:color="auto" w:fill="FFFFFF"/>
            <w:tcMar>
              <w:top w:w="0" w:type="dxa"/>
              <w:left w:w="0" w:type="dxa"/>
              <w:bottom w:w="0" w:type="dxa"/>
              <w:right w:w="0" w:type="dxa"/>
            </w:tcMar>
            <w:vAlign w:val="center"/>
          </w:tcPr>
          <w:p w14:paraId="74BC560C"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10</w:t>
            </w:r>
            <w:r w:rsidRPr="00362238">
              <w:rPr>
                <w:rFonts w:eastAsia="Century Gothic" w:cs="Century Gothic"/>
                <w:color w:val="000000"/>
                <w:sz w:val="18"/>
                <w:szCs w:val="18"/>
              </w:rPr>
              <w:br/>
              <w:t>(45.5%)</w:t>
            </w:r>
          </w:p>
        </w:tc>
        <w:tc>
          <w:tcPr>
            <w:tcW w:w="1205" w:type="dxa"/>
            <w:shd w:val="clear" w:color="auto" w:fill="FFFFFF"/>
            <w:tcMar>
              <w:top w:w="0" w:type="dxa"/>
              <w:left w:w="0" w:type="dxa"/>
              <w:bottom w:w="0" w:type="dxa"/>
              <w:right w:w="0" w:type="dxa"/>
            </w:tcMar>
            <w:vAlign w:val="center"/>
          </w:tcPr>
          <w:p w14:paraId="783DF19C"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6</w:t>
            </w:r>
            <w:r w:rsidRPr="00362238">
              <w:rPr>
                <w:rFonts w:eastAsia="Century Gothic" w:cs="Century Gothic"/>
                <w:color w:val="000000"/>
                <w:sz w:val="18"/>
                <w:szCs w:val="18"/>
              </w:rPr>
              <w:br/>
              <w:t>(35.3%)</w:t>
            </w:r>
          </w:p>
        </w:tc>
        <w:tc>
          <w:tcPr>
            <w:tcW w:w="1206" w:type="dxa"/>
            <w:shd w:val="clear" w:color="auto" w:fill="FFFFFF"/>
            <w:tcMar>
              <w:top w:w="0" w:type="dxa"/>
              <w:left w:w="0" w:type="dxa"/>
              <w:bottom w:w="0" w:type="dxa"/>
              <w:right w:w="0" w:type="dxa"/>
            </w:tcMar>
            <w:vAlign w:val="center"/>
          </w:tcPr>
          <w:p w14:paraId="7B6AD332"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4</w:t>
            </w:r>
            <w:r w:rsidRPr="00362238">
              <w:rPr>
                <w:rFonts w:eastAsia="Century Gothic" w:cs="Century Gothic"/>
                <w:color w:val="000000"/>
                <w:sz w:val="18"/>
                <w:szCs w:val="18"/>
              </w:rPr>
              <w:br/>
              <w:t>(25.0%)</w:t>
            </w:r>
          </w:p>
        </w:tc>
        <w:tc>
          <w:tcPr>
            <w:tcW w:w="1206" w:type="dxa"/>
            <w:shd w:val="clear" w:color="auto" w:fill="FFFFFF"/>
            <w:tcMar>
              <w:top w:w="0" w:type="dxa"/>
              <w:left w:w="0" w:type="dxa"/>
              <w:bottom w:w="0" w:type="dxa"/>
              <w:right w:w="0" w:type="dxa"/>
            </w:tcMar>
            <w:vAlign w:val="center"/>
          </w:tcPr>
          <w:p w14:paraId="4C352A29"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5</w:t>
            </w:r>
            <w:r w:rsidRPr="00362238">
              <w:rPr>
                <w:rFonts w:eastAsia="Century Gothic" w:cs="Century Gothic"/>
                <w:color w:val="000000"/>
                <w:sz w:val="18"/>
                <w:szCs w:val="18"/>
              </w:rPr>
              <w:br/>
              <w:t>(31.2%)</w:t>
            </w:r>
          </w:p>
        </w:tc>
      </w:tr>
      <w:tr w:rsidR="00241B63" w:rsidRPr="00362238" w14:paraId="111B67CD" w14:textId="77777777" w:rsidTr="007207FE">
        <w:trPr>
          <w:cantSplit/>
          <w:jc w:val="center"/>
        </w:trPr>
        <w:tc>
          <w:tcPr>
            <w:tcW w:w="2122" w:type="dxa"/>
            <w:shd w:val="clear" w:color="auto" w:fill="FFFFFF"/>
            <w:tcMar>
              <w:top w:w="0" w:type="dxa"/>
              <w:left w:w="0" w:type="dxa"/>
              <w:bottom w:w="0" w:type="dxa"/>
              <w:right w:w="0" w:type="dxa"/>
            </w:tcMar>
            <w:vAlign w:val="center"/>
          </w:tcPr>
          <w:p w14:paraId="30E4A28E" w14:textId="77777777" w:rsidR="00241B63" w:rsidRPr="00362238" w:rsidRDefault="00241B63" w:rsidP="00241B63">
            <w:pPr>
              <w:spacing w:after="0"/>
              <w:ind w:left="102" w:right="102"/>
              <w:rPr>
                <w:sz w:val="18"/>
                <w:szCs w:val="18"/>
              </w:rPr>
            </w:pPr>
            <w:r w:rsidRPr="00362238">
              <w:rPr>
                <w:rFonts w:eastAsia="Century Gothic" w:cs="Century Gothic"/>
                <w:color w:val="000000"/>
                <w:sz w:val="18"/>
                <w:szCs w:val="18"/>
              </w:rPr>
              <w:t>Corporate</w:t>
            </w:r>
          </w:p>
        </w:tc>
        <w:tc>
          <w:tcPr>
            <w:tcW w:w="1205" w:type="dxa"/>
            <w:shd w:val="clear" w:color="auto" w:fill="FFFFFF"/>
            <w:tcMar>
              <w:top w:w="0" w:type="dxa"/>
              <w:left w:w="0" w:type="dxa"/>
              <w:bottom w:w="0" w:type="dxa"/>
              <w:right w:w="0" w:type="dxa"/>
            </w:tcMar>
            <w:vAlign w:val="center"/>
          </w:tcPr>
          <w:p w14:paraId="4E3CDD4E"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35</w:t>
            </w:r>
            <w:r w:rsidRPr="00362238">
              <w:rPr>
                <w:rFonts w:eastAsia="Century Gothic" w:cs="Century Gothic"/>
                <w:color w:val="000000"/>
                <w:sz w:val="18"/>
                <w:szCs w:val="18"/>
              </w:rPr>
              <w:br/>
              <w:t>(89.7%)</w:t>
            </w:r>
          </w:p>
        </w:tc>
        <w:tc>
          <w:tcPr>
            <w:tcW w:w="1206" w:type="dxa"/>
            <w:shd w:val="clear" w:color="auto" w:fill="FFFFFF"/>
            <w:tcMar>
              <w:top w:w="0" w:type="dxa"/>
              <w:left w:w="0" w:type="dxa"/>
              <w:bottom w:w="0" w:type="dxa"/>
              <w:right w:w="0" w:type="dxa"/>
            </w:tcMar>
            <w:vAlign w:val="center"/>
          </w:tcPr>
          <w:p w14:paraId="1002CA43"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35</w:t>
            </w:r>
            <w:r w:rsidRPr="00362238">
              <w:rPr>
                <w:rFonts w:eastAsia="Century Gothic" w:cs="Century Gothic"/>
                <w:color w:val="000000"/>
                <w:sz w:val="18"/>
                <w:szCs w:val="18"/>
              </w:rPr>
              <w:br/>
              <w:t>(89.7%)</w:t>
            </w:r>
          </w:p>
        </w:tc>
        <w:tc>
          <w:tcPr>
            <w:tcW w:w="1206" w:type="dxa"/>
            <w:shd w:val="clear" w:color="auto" w:fill="FFFFFF"/>
            <w:tcMar>
              <w:top w:w="0" w:type="dxa"/>
              <w:left w:w="0" w:type="dxa"/>
              <w:bottom w:w="0" w:type="dxa"/>
              <w:right w:w="0" w:type="dxa"/>
            </w:tcMar>
            <w:vAlign w:val="center"/>
          </w:tcPr>
          <w:p w14:paraId="56162669"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17</w:t>
            </w:r>
            <w:r w:rsidRPr="00362238">
              <w:rPr>
                <w:rFonts w:eastAsia="Century Gothic" w:cs="Century Gothic"/>
                <w:color w:val="000000"/>
                <w:sz w:val="18"/>
                <w:szCs w:val="18"/>
              </w:rPr>
              <w:br/>
              <w:t>(54.8%)</w:t>
            </w:r>
          </w:p>
        </w:tc>
        <w:tc>
          <w:tcPr>
            <w:tcW w:w="1205" w:type="dxa"/>
            <w:shd w:val="clear" w:color="auto" w:fill="FFFFFF"/>
            <w:tcMar>
              <w:top w:w="0" w:type="dxa"/>
              <w:left w:w="0" w:type="dxa"/>
              <w:bottom w:w="0" w:type="dxa"/>
              <w:right w:w="0" w:type="dxa"/>
            </w:tcMar>
            <w:vAlign w:val="center"/>
          </w:tcPr>
          <w:p w14:paraId="2ACC5B38"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5</w:t>
            </w:r>
            <w:r w:rsidRPr="00362238">
              <w:rPr>
                <w:rFonts w:eastAsia="Century Gothic" w:cs="Century Gothic"/>
                <w:color w:val="000000"/>
                <w:sz w:val="18"/>
                <w:szCs w:val="18"/>
              </w:rPr>
              <w:br/>
              <w:t>(31.2%)</w:t>
            </w:r>
          </w:p>
        </w:tc>
        <w:tc>
          <w:tcPr>
            <w:tcW w:w="1206" w:type="dxa"/>
            <w:shd w:val="clear" w:color="auto" w:fill="FFFFFF"/>
            <w:tcMar>
              <w:top w:w="0" w:type="dxa"/>
              <w:left w:w="0" w:type="dxa"/>
              <w:bottom w:w="0" w:type="dxa"/>
              <w:right w:w="0" w:type="dxa"/>
            </w:tcMar>
            <w:vAlign w:val="center"/>
          </w:tcPr>
          <w:p w14:paraId="7CD43B59"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9</w:t>
            </w:r>
            <w:r w:rsidRPr="00362238">
              <w:rPr>
                <w:rFonts w:eastAsia="Century Gothic" w:cs="Century Gothic"/>
                <w:color w:val="000000"/>
                <w:sz w:val="18"/>
                <w:szCs w:val="18"/>
              </w:rPr>
              <w:br/>
              <w:t>(64.3%)</w:t>
            </w:r>
          </w:p>
        </w:tc>
        <w:tc>
          <w:tcPr>
            <w:tcW w:w="1206" w:type="dxa"/>
            <w:shd w:val="clear" w:color="auto" w:fill="FFFFFF"/>
            <w:tcMar>
              <w:top w:w="0" w:type="dxa"/>
              <w:left w:w="0" w:type="dxa"/>
              <w:bottom w:w="0" w:type="dxa"/>
              <w:right w:w="0" w:type="dxa"/>
            </w:tcMar>
            <w:vAlign w:val="center"/>
          </w:tcPr>
          <w:p w14:paraId="74F5B486"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7</w:t>
            </w:r>
            <w:r w:rsidRPr="00362238">
              <w:rPr>
                <w:rFonts w:eastAsia="Century Gothic" w:cs="Century Gothic"/>
                <w:color w:val="000000"/>
                <w:sz w:val="18"/>
                <w:szCs w:val="18"/>
              </w:rPr>
              <w:br/>
              <w:t>(50.0%)</w:t>
            </w:r>
          </w:p>
        </w:tc>
      </w:tr>
      <w:tr w:rsidR="00241B63" w:rsidRPr="00362238" w14:paraId="61D934D0" w14:textId="77777777" w:rsidTr="007207FE">
        <w:trPr>
          <w:cantSplit/>
          <w:jc w:val="center"/>
        </w:trPr>
        <w:tc>
          <w:tcPr>
            <w:tcW w:w="2122" w:type="dxa"/>
            <w:shd w:val="clear" w:color="auto" w:fill="FFFFFF"/>
            <w:tcMar>
              <w:top w:w="0" w:type="dxa"/>
              <w:left w:w="0" w:type="dxa"/>
              <w:bottom w:w="0" w:type="dxa"/>
              <w:right w:w="0" w:type="dxa"/>
            </w:tcMar>
            <w:vAlign w:val="center"/>
          </w:tcPr>
          <w:p w14:paraId="6369E555" w14:textId="77777777" w:rsidR="00241B63" w:rsidRPr="00362238" w:rsidRDefault="00241B63" w:rsidP="00241B63">
            <w:pPr>
              <w:spacing w:after="0"/>
              <w:ind w:left="102" w:right="102"/>
              <w:rPr>
                <w:sz w:val="18"/>
                <w:szCs w:val="18"/>
              </w:rPr>
            </w:pPr>
            <w:r w:rsidRPr="00362238">
              <w:rPr>
                <w:rFonts w:eastAsia="Century Gothic" w:cs="Century Gothic"/>
                <w:color w:val="000000"/>
                <w:sz w:val="18"/>
                <w:szCs w:val="18"/>
              </w:rPr>
              <w:t>Independent</w:t>
            </w:r>
          </w:p>
        </w:tc>
        <w:tc>
          <w:tcPr>
            <w:tcW w:w="1205" w:type="dxa"/>
            <w:shd w:val="clear" w:color="auto" w:fill="FFFFFF"/>
            <w:tcMar>
              <w:top w:w="0" w:type="dxa"/>
              <w:left w:w="0" w:type="dxa"/>
              <w:bottom w:w="0" w:type="dxa"/>
              <w:right w:w="0" w:type="dxa"/>
            </w:tcMar>
            <w:vAlign w:val="center"/>
          </w:tcPr>
          <w:p w14:paraId="708FE11E"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108</w:t>
            </w:r>
            <w:r w:rsidRPr="00362238">
              <w:rPr>
                <w:rFonts w:eastAsia="Century Gothic" w:cs="Century Gothic"/>
                <w:color w:val="000000"/>
                <w:sz w:val="18"/>
                <w:szCs w:val="18"/>
              </w:rPr>
              <w:br/>
              <w:t>(89.3%)</w:t>
            </w:r>
          </w:p>
        </w:tc>
        <w:tc>
          <w:tcPr>
            <w:tcW w:w="1206" w:type="dxa"/>
            <w:shd w:val="clear" w:color="auto" w:fill="FFFFFF"/>
            <w:tcMar>
              <w:top w:w="0" w:type="dxa"/>
              <w:left w:w="0" w:type="dxa"/>
              <w:bottom w:w="0" w:type="dxa"/>
              <w:right w:w="0" w:type="dxa"/>
            </w:tcMar>
            <w:vAlign w:val="center"/>
          </w:tcPr>
          <w:p w14:paraId="5ABC23AC"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105</w:t>
            </w:r>
            <w:r w:rsidRPr="00362238">
              <w:rPr>
                <w:rFonts w:eastAsia="Century Gothic" w:cs="Century Gothic"/>
                <w:color w:val="000000"/>
                <w:sz w:val="18"/>
                <w:szCs w:val="18"/>
              </w:rPr>
              <w:br/>
              <w:t>(86.8%)</w:t>
            </w:r>
          </w:p>
        </w:tc>
        <w:tc>
          <w:tcPr>
            <w:tcW w:w="1206" w:type="dxa"/>
            <w:shd w:val="clear" w:color="auto" w:fill="FFFFFF"/>
            <w:tcMar>
              <w:top w:w="0" w:type="dxa"/>
              <w:left w:w="0" w:type="dxa"/>
              <w:bottom w:w="0" w:type="dxa"/>
              <w:right w:w="0" w:type="dxa"/>
            </w:tcMar>
            <w:vAlign w:val="center"/>
          </w:tcPr>
          <w:p w14:paraId="7EB16D59"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78</w:t>
            </w:r>
            <w:r w:rsidRPr="00362238">
              <w:rPr>
                <w:rFonts w:eastAsia="Century Gothic" w:cs="Century Gothic"/>
                <w:color w:val="000000"/>
                <w:sz w:val="18"/>
                <w:szCs w:val="18"/>
              </w:rPr>
              <w:br/>
              <w:t>(71.6%)</w:t>
            </w:r>
          </w:p>
        </w:tc>
        <w:tc>
          <w:tcPr>
            <w:tcW w:w="1205" w:type="dxa"/>
            <w:shd w:val="clear" w:color="auto" w:fill="FFFFFF"/>
            <w:tcMar>
              <w:top w:w="0" w:type="dxa"/>
              <w:left w:w="0" w:type="dxa"/>
              <w:bottom w:w="0" w:type="dxa"/>
              <w:right w:w="0" w:type="dxa"/>
            </w:tcMar>
            <w:vAlign w:val="center"/>
          </w:tcPr>
          <w:p w14:paraId="77BCF6CD"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46</w:t>
            </w:r>
            <w:r w:rsidRPr="00362238">
              <w:rPr>
                <w:rFonts w:eastAsia="Century Gothic" w:cs="Century Gothic"/>
                <w:color w:val="000000"/>
                <w:sz w:val="18"/>
                <w:szCs w:val="18"/>
              </w:rPr>
              <w:br/>
              <w:t>(51.1%)</w:t>
            </w:r>
          </w:p>
        </w:tc>
        <w:tc>
          <w:tcPr>
            <w:tcW w:w="1206" w:type="dxa"/>
            <w:shd w:val="clear" w:color="auto" w:fill="FFFFFF"/>
            <w:tcMar>
              <w:top w:w="0" w:type="dxa"/>
              <w:left w:w="0" w:type="dxa"/>
              <w:bottom w:w="0" w:type="dxa"/>
              <w:right w:w="0" w:type="dxa"/>
            </w:tcMar>
            <w:vAlign w:val="center"/>
          </w:tcPr>
          <w:p w14:paraId="2754FFE6"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61</w:t>
            </w:r>
            <w:r w:rsidRPr="00362238">
              <w:rPr>
                <w:rFonts w:eastAsia="Century Gothic" w:cs="Century Gothic"/>
                <w:color w:val="000000"/>
                <w:sz w:val="18"/>
                <w:szCs w:val="18"/>
              </w:rPr>
              <w:br/>
              <w:t>(77.2%)</w:t>
            </w:r>
          </w:p>
        </w:tc>
        <w:tc>
          <w:tcPr>
            <w:tcW w:w="1206" w:type="dxa"/>
            <w:shd w:val="clear" w:color="auto" w:fill="FFFFFF"/>
            <w:tcMar>
              <w:top w:w="0" w:type="dxa"/>
              <w:left w:w="0" w:type="dxa"/>
              <w:bottom w:w="0" w:type="dxa"/>
              <w:right w:w="0" w:type="dxa"/>
            </w:tcMar>
            <w:vAlign w:val="center"/>
          </w:tcPr>
          <w:p w14:paraId="02E9E3EA"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53</w:t>
            </w:r>
            <w:r w:rsidRPr="00362238">
              <w:rPr>
                <w:rFonts w:eastAsia="Century Gothic" w:cs="Century Gothic"/>
                <w:color w:val="000000"/>
                <w:sz w:val="18"/>
                <w:szCs w:val="18"/>
              </w:rPr>
              <w:br/>
              <w:t>(67.1%)</w:t>
            </w:r>
          </w:p>
        </w:tc>
      </w:tr>
      <w:tr w:rsidR="00241B63" w:rsidRPr="00362238" w14:paraId="015813F9" w14:textId="77777777" w:rsidTr="000302C8">
        <w:trPr>
          <w:cantSplit/>
          <w:jc w:val="center"/>
        </w:trPr>
        <w:tc>
          <w:tcPr>
            <w:tcW w:w="9356" w:type="dxa"/>
            <w:gridSpan w:val="7"/>
            <w:shd w:val="clear" w:color="auto" w:fill="FFFFFF"/>
            <w:tcMar>
              <w:top w:w="0" w:type="dxa"/>
              <w:left w:w="0" w:type="dxa"/>
              <w:bottom w:w="0" w:type="dxa"/>
              <w:right w:w="0" w:type="dxa"/>
            </w:tcMar>
            <w:vAlign w:val="center"/>
          </w:tcPr>
          <w:p w14:paraId="64CC013B" w14:textId="01A37CF5" w:rsidR="00241B63" w:rsidRPr="0063674B" w:rsidRDefault="00241B63" w:rsidP="00241B63">
            <w:pPr>
              <w:spacing w:after="0"/>
              <w:ind w:left="102" w:right="102"/>
              <w:rPr>
                <w:color w:val="408BCA"/>
                <w:sz w:val="18"/>
                <w:szCs w:val="18"/>
              </w:rPr>
            </w:pPr>
            <w:r w:rsidRPr="0063674B">
              <w:rPr>
                <w:rFonts w:eastAsia="Century Gothic" w:cs="Century Gothic"/>
                <w:b/>
                <w:color w:val="408BCA"/>
                <w:sz w:val="18"/>
                <w:szCs w:val="18"/>
              </w:rPr>
              <w:t>4. MMM (active practices only)</w:t>
            </w:r>
            <w:r w:rsidRPr="0063674B">
              <w:rPr>
                <w:rFonts w:eastAsia="Century Gothic" w:cs="Century Gothic"/>
                <w:b/>
                <w:color w:val="408BCA"/>
                <w:sz w:val="18"/>
                <w:szCs w:val="18"/>
                <w:vertAlign w:val="superscript"/>
              </w:rPr>
              <w:t>3</w:t>
            </w:r>
          </w:p>
        </w:tc>
      </w:tr>
      <w:tr w:rsidR="00241B63" w:rsidRPr="00362238" w14:paraId="27B39529" w14:textId="77777777" w:rsidTr="007207FE">
        <w:trPr>
          <w:cantSplit/>
          <w:jc w:val="center"/>
        </w:trPr>
        <w:tc>
          <w:tcPr>
            <w:tcW w:w="2122" w:type="dxa"/>
            <w:shd w:val="clear" w:color="auto" w:fill="FFFFFF"/>
            <w:tcMar>
              <w:top w:w="0" w:type="dxa"/>
              <w:left w:w="0" w:type="dxa"/>
              <w:bottom w:w="0" w:type="dxa"/>
              <w:right w:w="0" w:type="dxa"/>
            </w:tcMar>
            <w:vAlign w:val="center"/>
          </w:tcPr>
          <w:p w14:paraId="2B02DB46" w14:textId="327EFB5C" w:rsidR="00241B63" w:rsidRPr="00362238" w:rsidRDefault="00241B63" w:rsidP="00241B63">
            <w:pPr>
              <w:spacing w:after="0"/>
              <w:ind w:left="102" w:right="102"/>
              <w:rPr>
                <w:sz w:val="18"/>
                <w:szCs w:val="18"/>
              </w:rPr>
            </w:pPr>
            <w:r w:rsidRPr="00362238">
              <w:rPr>
                <w:rFonts w:eastAsia="Century Gothic" w:cs="Century Gothic"/>
                <w:color w:val="000000"/>
                <w:sz w:val="18"/>
                <w:szCs w:val="18"/>
              </w:rPr>
              <w:t>MMM</w:t>
            </w:r>
            <w:r>
              <w:rPr>
                <w:rFonts w:eastAsia="Century Gothic" w:cs="Century Gothic"/>
                <w:color w:val="000000"/>
                <w:sz w:val="18"/>
                <w:szCs w:val="18"/>
              </w:rPr>
              <w:t xml:space="preserve"> </w:t>
            </w:r>
            <w:r w:rsidRPr="00362238">
              <w:rPr>
                <w:rFonts w:eastAsia="Century Gothic" w:cs="Century Gothic"/>
                <w:color w:val="000000"/>
                <w:sz w:val="18"/>
                <w:szCs w:val="18"/>
              </w:rPr>
              <w:t>1</w:t>
            </w:r>
          </w:p>
        </w:tc>
        <w:tc>
          <w:tcPr>
            <w:tcW w:w="1205" w:type="dxa"/>
            <w:shd w:val="clear" w:color="auto" w:fill="FFFFFF"/>
            <w:tcMar>
              <w:top w:w="0" w:type="dxa"/>
              <w:left w:w="0" w:type="dxa"/>
              <w:bottom w:w="0" w:type="dxa"/>
              <w:right w:w="0" w:type="dxa"/>
            </w:tcMar>
            <w:vAlign w:val="center"/>
          </w:tcPr>
          <w:p w14:paraId="27A2DF87"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109</w:t>
            </w:r>
            <w:r w:rsidRPr="00362238">
              <w:rPr>
                <w:rFonts w:eastAsia="Century Gothic" w:cs="Century Gothic"/>
                <w:color w:val="000000"/>
                <w:sz w:val="18"/>
                <w:szCs w:val="18"/>
              </w:rPr>
              <w:br/>
              <w:t>(92.4%)</w:t>
            </w:r>
          </w:p>
        </w:tc>
        <w:tc>
          <w:tcPr>
            <w:tcW w:w="1206" w:type="dxa"/>
            <w:shd w:val="clear" w:color="auto" w:fill="FFFFFF"/>
            <w:tcMar>
              <w:top w:w="0" w:type="dxa"/>
              <w:left w:w="0" w:type="dxa"/>
              <w:bottom w:w="0" w:type="dxa"/>
              <w:right w:w="0" w:type="dxa"/>
            </w:tcMar>
            <w:vAlign w:val="center"/>
          </w:tcPr>
          <w:p w14:paraId="2E660DE1"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109</w:t>
            </w:r>
            <w:r w:rsidRPr="00362238">
              <w:rPr>
                <w:rFonts w:eastAsia="Century Gothic" w:cs="Century Gothic"/>
                <w:color w:val="000000"/>
                <w:sz w:val="18"/>
                <w:szCs w:val="18"/>
              </w:rPr>
              <w:br/>
              <w:t>(92.4%)</w:t>
            </w:r>
          </w:p>
        </w:tc>
        <w:tc>
          <w:tcPr>
            <w:tcW w:w="1206" w:type="dxa"/>
            <w:shd w:val="clear" w:color="auto" w:fill="FFFFFF"/>
            <w:tcMar>
              <w:top w:w="0" w:type="dxa"/>
              <w:left w:w="0" w:type="dxa"/>
              <w:bottom w:w="0" w:type="dxa"/>
              <w:right w:w="0" w:type="dxa"/>
            </w:tcMar>
            <w:vAlign w:val="center"/>
          </w:tcPr>
          <w:p w14:paraId="1C2F4C0A"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84</w:t>
            </w:r>
            <w:r w:rsidRPr="00362238">
              <w:rPr>
                <w:rFonts w:eastAsia="Century Gothic" w:cs="Century Gothic"/>
                <w:color w:val="000000"/>
                <w:sz w:val="18"/>
                <w:szCs w:val="18"/>
              </w:rPr>
              <w:br/>
              <w:t>(79.2%)</w:t>
            </w:r>
          </w:p>
        </w:tc>
        <w:tc>
          <w:tcPr>
            <w:tcW w:w="1205" w:type="dxa"/>
            <w:shd w:val="clear" w:color="auto" w:fill="FFFFFF"/>
            <w:tcMar>
              <w:top w:w="0" w:type="dxa"/>
              <w:left w:w="0" w:type="dxa"/>
              <w:bottom w:w="0" w:type="dxa"/>
              <w:right w:w="0" w:type="dxa"/>
            </w:tcMar>
            <w:vAlign w:val="center"/>
          </w:tcPr>
          <w:p w14:paraId="5D84EEEA"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43</w:t>
            </w:r>
            <w:r w:rsidRPr="00362238">
              <w:rPr>
                <w:rFonts w:eastAsia="Century Gothic" w:cs="Century Gothic"/>
                <w:color w:val="000000"/>
                <w:sz w:val="18"/>
                <w:szCs w:val="18"/>
              </w:rPr>
              <w:br/>
              <w:t>(50.6%)</w:t>
            </w:r>
          </w:p>
        </w:tc>
        <w:tc>
          <w:tcPr>
            <w:tcW w:w="1206" w:type="dxa"/>
            <w:shd w:val="clear" w:color="auto" w:fill="FFFFFF"/>
            <w:tcMar>
              <w:top w:w="0" w:type="dxa"/>
              <w:left w:w="0" w:type="dxa"/>
              <w:bottom w:w="0" w:type="dxa"/>
              <w:right w:w="0" w:type="dxa"/>
            </w:tcMar>
            <w:vAlign w:val="center"/>
          </w:tcPr>
          <w:p w14:paraId="4FCE6FF2"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62</w:t>
            </w:r>
            <w:r w:rsidRPr="00362238">
              <w:rPr>
                <w:rFonts w:eastAsia="Century Gothic" w:cs="Century Gothic"/>
                <w:color w:val="000000"/>
                <w:sz w:val="18"/>
                <w:szCs w:val="18"/>
              </w:rPr>
              <w:br/>
              <w:t>(79.5%)</w:t>
            </w:r>
          </w:p>
        </w:tc>
        <w:tc>
          <w:tcPr>
            <w:tcW w:w="1206" w:type="dxa"/>
            <w:shd w:val="clear" w:color="auto" w:fill="FFFFFF"/>
            <w:tcMar>
              <w:top w:w="0" w:type="dxa"/>
              <w:left w:w="0" w:type="dxa"/>
              <w:bottom w:w="0" w:type="dxa"/>
              <w:right w:w="0" w:type="dxa"/>
            </w:tcMar>
            <w:vAlign w:val="center"/>
          </w:tcPr>
          <w:p w14:paraId="3DA96C7C"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52</w:t>
            </w:r>
            <w:r w:rsidRPr="00362238">
              <w:rPr>
                <w:rFonts w:eastAsia="Century Gothic" w:cs="Century Gothic"/>
                <w:color w:val="000000"/>
                <w:sz w:val="18"/>
                <w:szCs w:val="18"/>
              </w:rPr>
              <w:br/>
              <w:t>(66.7%)</w:t>
            </w:r>
          </w:p>
        </w:tc>
      </w:tr>
      <w:tr w:rsidR="00241B63" w:rsidRPr="00362238" w14:paraId="4AE773D1" w14:textId="77777777" w:rsidTr="007207FE">
        <w:trPr>
          <w:cantSplit/>
          <w:jc w:val="center"/>
        </w:trPr>
        <w:tc>
          <w:tcPr>
            <w:tcW w:w="2122" w:type="dxa"/>
            <w:shd w:val="clear" w:color="auto" w:fill="FFFFFF"/>
            <w:tcMar>
              <w:top w:w="0" w:type="dxa"/>
              <w:left w:w="0" w:type="dxa"/>
              <w:bottom w:w="0" w:type="dxa"/>
              <w:right w:w="0" w:type="dxa"/>
            </w:tcMar>
            <w:vAlign w:val="center"/>
          </w:tcPr>
          <w:p w14:paraId="2F6DFDA4" w14:textId="4C7DD75B" w:rsidR="00241B63" w:rsidRPr="00362238" w:rsidRDefault="00241B63" w:rsidP="00241B63">
            <w:pPr>
              <w:spacing w:after="0"/>
              <w:ind w:left="102" w:right="102"/>
              <w:rPr>
                <w:sz w:val="18"/>
                <w:szCs w:val="18"/>
              </w:rPr>
            </w:pPr>
            <w:r w:rsidRPr="00362238">
              <w:rPr>
                <w:rFonts w:eastAsia="Century Gothic" w:cs="Century Gothic"/>
                <w:color w:val="000000"/>
                <w:sz w:val="18"/>
                <w:szCs w:val="18"/>
              </w:rPr>
              <w:t>MMM</w:t>
            </w:r>
            <w:r>
              <w:rPr>
                <w:rFonts w:eastAsia="Century Gothic" w:cs="Century Gothic"/>
                <w:color w:val="000000"/>
                <w:sz w:val="18"/>
                <w:szCs w:val="18"/>
              </w:rPr>
              <w:t xml:space="preserve"> </w:t>
            </w:r>
            <w:r w:rsidRPr="00362238">
              <w:rPr>
                <w:rFonts w:eastAsia="Century Gothic" w:cs="Century Gothic"/>
                <w:color w:val="000000"/>
                <w:sz w:val="18"/>
                <w:szCs w:val="18"/>
              </w:rPr>
              <w:t>2</w:t>
            </w:r>
          </w:p>
        </w:tc>
        <w:tc>
          <w:tcPr>
            <w:tcW w:w="1205" w:type="dxa"/>
            <w:shd w:val="clear" w:color="auto" w:fill="FFFFFF"/>
            <w:tcMar>
              <w:top w:w="0" w:type="dxa"/>
              <w:left w:w="0" w:type="dxa"/>
              <w:bottom w:w="0" w:type="dxa"/>
              <w:right w:w="0" w:type="dxa"/>
            </w:tcMar>
            <w:vAlign w:val="center"/>
          </w:tcPr>
          <w:p w14:paraId="29A85BD0"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22</w:t>
            </w:r>
            <w:r w:rsidRPr="00362238">
              <w:rPr>
                <w:rFonts w:eastAsia="Century Gothic" w:cs="Century Gothic"/>
                <w:color w:val="000000"/>
                <w:sz w:val="18"/>
                <w:szCs w:val="18"/>
              </w:rPr>
              <w:br/>
              <w:t>(75.9%)</w:t>
            </w:r>
          </w:p>
        </w:tc>
        <w:tc>
          <w:tcPr>
            <w:tcW w:w="1206" w:type="dxa"/>
            <w:shd w:val="clear" w:color="auto" w:fill="FFFFFF"/>
            <w:tcMar>
              <w:top w:w="0" w:type="dxa"/>
              <w:left w:w="0" w:type="dxa"/>
              <w:bottom w:w="0" w:type="dxa"/>
              <w:right w:w="0" w:type="dxa"/>
            </w:tcMar>
            <w:vAlign w:val="center"/>
          </w:tcPr>
          <w:p w14:paraId="3AD70F3B"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20</w:t>
            </w:r>
            <w:r w:rsidRPr="00362238">
              <w:rPr>
                <w:rFonts w:eastAsia="Century Gothic" w:cs="Century Gothic"/>
                <w:color w:val="000000"/>
                <w:sz w:val="18"/>
                <w:szCs w:val="18"/>
              </w:rPr>
              <w:br/>
              <w:t>(69.0%)</w:t>
            </w:r>
          </w:p>
        </w:tc>
        <w:tc>
          <w:tcPr>
            <w:tcW w:w="1206" w:type="dxa"/>
            <w:shd w:val="clear" w:color="auto" w:fill="FFFFFF"/>
            <w:tcMar>
              <w:top w:w="0" w:type="dxa"/>
              <w:left w:w="0" w:type="dxa"/>
              <w:bottom w:w="0" w:type="dxa"/>
              <w:right w:w="0" w:type="dxa"/>
            </w:tcMar>
            <w:vAlign w:val="center"/>
          </w:tcPr>
          <w:p w14:paraId="67702E03"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5</w:t>
            </w:r>
            <w:r w:rsidRPr="00362238">
              <w:rPr>
                <w:rFonts w:eastAsia="Century Gothic" w:cs="Century Gothic"/>
                <w:color w:val="000000"/>
                <w:sz w:val="18"/>
                <w:szCs w:val="18"/>
              </w:rPr>
              <w:br/>
              <w:t>(20.0%)</w:t>
            </w:r>
          </w:p>
        </w:tc>
        <w:tc>
          <w:tcPr>
            <w:tcW w:w="1205" w:type="dxa"/>
            <w:shd w:val="clear" w:color="auto" w:fill="FFFFFF"/>
            <w:tcMar>
              <w:top w:w="0" w:type="dxa"/>
              <w:left w:w="0" w:type="dxa"/>
              <w:bottom w:w="0" w:type="dxa"/>
              <w:right w:w="0" w:type="dxa"/>
            </w:tcMar>
            <w:vAlign w:val="center"/>
          </w:tcPr>
          <w:p w14:paraId="55A2124A"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2</w:t>
            </w:r>
            <w:r w:rsidRPr="00362238">
              <w:rPr>
                <w:rFonts w:eastAsia="Century Gothic" w:cs="Century Gothic"/>
                <w:color w:val="000000"/>
                <w:sz w:val="18"/>
                <w:szCs w:val="18"/>
              </w:rPr>
              <w:br/>
              <w:t>(15.4%)</w:t>
            </w:r>
          </w:p>
        </w:tc>
        <w:tc>
          <w:tcPr>
            <w:tcW w:w="1206" w:type="dxa"/>
            <w:shd w:val="clear" w:color="auto" w:fill="FFFFFF"/>
            <w:tcMar>
              <w:top w:w="0" w:type="dxa"/>
              <w:left w:w="0" w:type="dxa"/>
              <w:bottom w:w="0" w:type="dxa"/>
              <w:right w:w="0" w:type="dxa"/>
            </w:tcMar>
            <w:vAlign w:val="center"/>
          </w:tcPr>
          <w:p w14:paraId="45A47B9F"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2</w:t>
            </w:r>
            <w:r w:rsidRPr="00362238">
              <w:rPr>
                <w:rFonts w:eastAsia="Century Gothic" w:cs="Century Gothic"/>
                <w:color w:val="000000"/>
                <w:sz w:val="18"/>
                <w:szCs w:val="18"/>
              </w:rPr>
              <w:br/>
              <w:t>(25.0%)</w:t>
            </w:r>
          </w:p>
        </w:tc>
        <w:tc>
          <w:tcPr>
            <w:tcW w:w="1206" w:type="dxa"/>
            <w:shd w:val="clear" w:color="auto" w:fill="FFFFFF"/>
            <w:tcMar>
              <w:top w:w="0" w:type="dxa"/>
              <w:left w:w="0" w:type="dxa"/>
              <w:bottom w:w="0" w:type="dxa"/>
              <w:right w:w="0" w:type="dxa"/>
            </w:tcMar>
            <w:vAlign w:val="center"/>
          </w:tcPr>
          <w:p w14:paraId="52275B54"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2</w:t>
            </w:r>
            <w:r w:rsidRPr="00362238">
              <w:rPr>
                <w:rFonts w:eastAsia="Century Gothic" w:cs="Century Gothic"/>
                <w:color w:val="000000"/>
                <w:sz w:val="18"/>
                <w:szCs w:val="18"/>
              </w:rPr>
              <w:br/>
              <w:t>(25.0%)</w:t>
            </w:r>
          </w:p>
        </w:tc>
      </w:tr>
      <w:tr w:rsidR="00241B63" w:rsidRPr="00362238" w14:paraId="00D767CB" w14:textId="77777777" w:rsidTr="007207FE">
        <w:trPr>
          <w:cantSplit/>
          <w:jc w:val="center"/>
        </w:trPr>
        <w:tc>
          <w:tcPr>
            <w:tcW w:w="2122" w:type="dxa"/>
            <w:shd w:val="clear" w:color="auto" w:fill="FFFFFF"/>
            <w:tcMar>
              <w:top w:w="0" w:type="dxa"/>
              <w:left w:w="0" w:type="dxa"/>
              <w:bottom w:w="0" w:type="dxa"/>
              <w:right w:w="0" w:type="dxa"/>
            </w:tcMar>
            <w:vAlign w:val="center"/>
          </w:tcPr>
          <w:p w14:paraId="2C52EBA6" w14:textId="12BB9D38" w:rsidR="00241B63" w:rsidRPr="00362238" w:rsidRDefault="00241B63" w:rsidP="00241B63">
            <w:pPr>
              <w:spacing w:after="0"/>
              <w:ind w:left="102" w:right="102"/>
              <w:rPr>
                <w:sz w:val="18"/>
                <w:szCs w:val="18"/>
              </w:rPr>
            </w:pPr>
            <w:r w:rsidRPr="00362238">
              <w:rPr>
                <w:rFonts w:eastAsia="Century Gothic" w:cs="Century Gothic"/>
                <w:color w:val="000000"/>
                <w:sz w:val="18"/>
                <w:szCs w:val="18"/>
              </w:rPr>
              <w:t>MMM</w:t>
            </w:r>
            <w:r>
              <w:rPr>
                <w:rFonts w:eastAsia="Century Gothic" w:cs="Century Gothic"/>
                <w:color w:val="000000"/>
                <w:sz w:val="18"/>
                <w:szCs w:val="18"/>
              </w:rPr>
              <w:t xml:space="preserve"> </w:t>
            </w:r>
            <w:r w:rsidRPr="00362238">
              <w:rPr>
                <w:rFonts w:eastAsia="Century Gothic" w:cs="Century Gothic"/>
                <w:color w:val="000000"/>
                <w:sz w:val="18"/>
                <w:szCs w:val="18"/>
              </w:rPr>
              <w:t>3</w:t>
            </w:r>
          </w:p>
        </w:tc>
        <w:tc>
          <w:tcPr>
            <w:tcW w:w="1205" w:type="dxa"/>
            <w:shd w:val="clear" w:color="auto" w:fill="FFFFFF"/>
            <w:tcMar>
              <w:top w:w="0" w:type="dxa"/>
              <w:left w:w="0" w:type="dxa"/>
              <w:bottom w:w="0" w:type="dxa"/>
              <w:right w:w="0" w:type="dxa"/>
            </w:tcMar>
            <w:vAlign w:val="center"/>
          </w:tcPr>
          <w:p w14:paraId="0427072A"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8</w:t>
            </w:r>
            <w:r w:rsidRPr="00362238">
              <w:rPr>
                <w:rFonts w:eastAsia="Century Gothic" w:cs="Century Gothic"/>
                <w:color w:val="000000"/>
                <w:sz w:val="18"/>
                <w:szCs w:val="18"/>
              </w:rPr>
              <w:br/>
              <w:t>(88.9%)</w:t>
            </w:r>
          </w:p>
        </w:tc>
        <w:tc>
          <w:tcPr>
            <w:tcW w:w="1206" w:type="dxa"/>
            <w:shd w:val="clear" w:color="auto" w:fill="FFFFFF"/>
            <w:tcMar>
              <w:top w:w="0" w:type="dxa"/>
              <w:left w:w="0" w:type="dxa"/>
              <w:bottom w:w="0" w:type="dxa"/>
              <w:right w:w="0" w:type="dxa"/>
            </w:tcMar>
            <w:vAlign w:val="center"/>
          </w:tcPr>
          <w:p w14:paraId="684A9126"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7</w:t>
            </w:r>
            <w:r w:rsidRPr="00362238">
              <w:rPr>
                <w:rFonts w:eastAsia="Century Gothic" w:cs="Century Gothic"/>
                <w:color w:val="000000"/>
                <w:sz w:val="18"/>
                <w:szCs w:val="18"/>
              </w:rPr>
              <w:br/>
              <w:t>(77.8%)</w:t>
            </w:r>
          </w:p>
        </w:tc>
        <w:tc>
          <w:tcPr>
            <w:tcW w:w="1206" w:type="dxa"/>
            <w:shd w:val="clear" w:color="auto" w:fill="FFFFFF"/>
            <w:tcMar>
              <w:top w:w="0" w:type="dxa"/>
              <w:left w:w="0" w:type="dxa"/>
              <w:bottom w:w="0" w:type="dxa"/>
              <w:right w:w="0" w:type="dxa"/>
            </w:tcMar>
            <w:vAlign w:val="center"/>
          </w:tcPr>
          <w:p w14:paraId="0FAF562B"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5</w:t>
            </w:r>
            <w:r w:rsidRPr="00362238">
              <w:rPr>
                <w:rFonts w:eastAsia="Century Gothic" w:cs="Century Gothic"/>
                <w:color w:val="000000"/>
                <w:sz w:val="18"/>
                <w:szCs w:val="18"/>
              </w:rPr>
              <w:br/>
              <w:t>(83.3%)</w:t>
            </w:r>
          </w:p>
        </w:tc>
        <w:tc>
          <w:tcPr>
            <w:tcW w:w="1205" w:type="dxa"/>
            <w:shd w:val="clear" w:color="auto" w:fill="FFFFFF"/>
            <w:tcMar>
              <w:top w:w="0" w:type="dxa"/>
              <w:left w:w="0" w:type="dxa"/>
              <w:bottom w:w="0" w:type="dxa"/>
              <w:right w:w="0" w:type="dxa"/>
            </w:tcMar>
            <w:vAlign w:val="center"/>
          </w:tcPr>
          <w:p w14:paraId="548970A8"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3</w:t>
            </w:r>
            <w:r w:rsidRPr="00362238">
              <w:rPr>
                <w:rFonts w:eastAsia="Century Gothic" w:cs="Century Gothic"/>
                <w:color w:val="000000"/>
                <w:sz w:val="18"/>
                <w:szCs w:val="18"/>
              </w:rPr>
              <w:br/>
              <w:t>(60.0%)</w:t>
            </w:r>
          </w:p>
        </w:tc>
        <w:tc>
          <w:tcPr>
            <w:tcW w:w="1206" w:type="dxa"/>
            <w:shd w:val="clear" w:color="auto" w:fill="FFFFFF"/>
            <w:tcMar>
              <w:top w:w="0" w:type="dxa"/>
              <w:left w:w="0" w:type="dxa"/>
              <w:bottom w:w="0" w:type="dxa"/>
              <w:right w:w="0" w:type="dxa"/>
            </w:tcMar>
            <w:vAlign w:val="center"/>
          </w:tcPr>
          <w:p w14:paraId="37B3D059"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4</w:t>
            </w:r>
            <w:r w:rsidRPr="00362238">
              <w:rPr>
                <w:rFonts w:eastAsia="Century Gothic" w:cs="Century Gothic"/>
                <w:color w:val="000000"/>
                <w:sz w:val="18"/>
                <w:szCs w:val="18"/>
              </w:rPr>
              <w:br/>
              <w:t>(100.0%)</w:t>
            </w:r>
          </w:p>
        </w:tc>
        <w:tc>
          <w:tcPr>
            <w:tcW w:w="1206" w:type="dxa"/>
            <w:shd w:val="clear" w:color="auto" w:fill="FFFFFF"/>
            <w:tcMar>
              <w:top w:w="0" w:type="dxa"/>
              <w:left w:w="0" w:type="dxa"/>
              <w:bottom w:w="0" w:type="dxa"/>
              <w:right w:w="0" w:type="dxa"/>
            </w:tcMar>
            <w:vAlign w:val="center"/>
          </w:tcPr>
          <w:p w14:paraId="084CAEB7"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4</w:t>
            </w:r>
            <w:r w:rsidRPr="00362238">
              <w:rPr>
                <w:rFonts w:eastAsia="Century Gothic" w:cs="Century Gothic"/>
                <w:color w:val="000000"/>
                <w:sz w:val="18"/>
                <w:szCs w:val="18"/>
              </w:rPr>
              <w:br/>
              <w:t>(100.0%)</w:t>
            </w:r>
          </w:p>
        </w:tc>
      </w:tr>
      <w:tr w:rsidR="00241B63" w:rsidRPr="00362238" w14:paraId="253FCC7C" w14:textId="77777777" w:rsidTr="007207FE">
        <w:trPr>
          <w:cantSplit/>
          <w:jc w:val="center"/>
        </w:trPr>
        <w:tc>
          <w:tcPr>
            <w:tcW w:w="2122" w:type="dxa"/>
            <w:shd w:val="clear" w:color="auto" w:fill="FFFFFF"/>
            <w:tcMar>
              <w:top w:w="0" w:type="dxa"/>
              <w:left w:w="0" w:type="dxa"/>
              <w:bottom w:w="0" w:type="dxa"/>
              <w:right w:w="0" w:type="dxa"/>
            </w:tcMar>
            <w:vAlign w:val="center"/>
          </w:tcPr>
          <w:p w14:paraId="62B58AE5" w14:textId="11F797B3" w:rsidR="00241B63" w:rsidRPr="00362238" w:rsidRDefault="00241B63" w:rsidP="00241B63">
            <w:pPr>
              <w:spacing w:after="0"/>
              <w:ind w:left="102" w:right="102"/>
              <w:rPr>
                <w:sz w:val="18"/>
                <w:szCs w:val="18"/>
              </w:rPr>
            </w:pPr>
            <w:r w:rsidRPr="00362238">
              <w:rPr>
                <w:rFonts w:eastAsia="Century Gothic" w:cs="Century Gothic"/>
                <w:color w:val="000000"/>
                <w:sz w:val="18"/>
                <w:szCs w:val="18"/>
              </w:rPr>
              <w:t>MMM</w:t>
            </w:r>
            <w:r>
              <w:rPr>
                <w:rFonts w:eastAsia="Century Gothic" w:cs="Century Gothic"/>
                <w:color w:val="000000"/>
                <w:sz w:val="18"/>
                <w:szCs w:val="18"/>
              </w:rPr>
              <w:t xml:space="preserve"> </w:t>
            </w:r>
            <w:r w:rsidRPr="00362238">
              <w:rPr>
                <w:rFonts w:eastAsia="Century Gothic" w:cs="Century Gothic"/>
                <w:color w:val="000000"/>
                <w:sz w:val="18"/>
                <w:szCs w:val="18"/>
              </w:rPr>
              <w:t>4</w:t>
            </w:r>
            <w:r>
              <w:rPr>
                <w:rFonts w:eastAsia="Century Gothic" w:cs="Century Gothic"/>
                <w:color w:val="000000"/>
                <w:sz w:val="18"/>
                <w:szCs w:val="18"/>
              </w:rPr>
              <w:t xml:space="preserve"> &amp; </w:t>
            </w:r>
            <w:r w:rsidRPr="00362238">
              <w:rPr>
                <w:rFonts w:eastAsia="Century Gothic" w:cs="Century Gothic"/>
                <w:color w:val="000000"/>
                <w:sz w:val="18"/>
                <w:szCs w:val="18"/>
              </w:rPr>
              <w:t>5</w:t>
            </w:r>
          </w:p>
        </w:tc>
        <w:tc>
          <w:tcPr>
            <w:tcW w:w="1205" w:type="dxa"/>
            <w:shd w:val="clear" w:color="auto" w:fill="FFFFFF"/>
            <w:tcMar>
              <w:top w:w="0" w:type="dxa"/>
              <w:left w:w="0" w:type="dxa"/>
              <w:bottom w:w="0" w:type="dxa"/>
              <w:right w:w="0" w:type="dxa"/>
            </w:tcMar>
            <w:vAlign w:val="center"/>
          </w:tcPr>
          <w:p w14:paraId="699E5D37"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10</w:t>
            </w:r>
            <w:r w:rsidRPr="00362238">
              <w:rPr>
                <w:rFonts w:eastAsia="Century Gothic" w:cs="Century Gothic"/>
                <w:color w:val="000000"/>
                <w:sz w:val="18"/>
                <w:szCs w:val="18"/>
              </w:rPr>
              <w:br/>
              <w:t>(90.9%)</w:t>
            </w:r>
          </w:p>
        </w:tc>
        <w:tc>
          <w:tcPr>
            <w:tcW w:w="1206" w:type="dxa"/>
            <w:shd w:val="clear" w:color="auto" w:fill="FFFFFF"/>
            <w:tcMar>
              <w:top w:w="0" w:type="dxa"/>
              <w:left w:w="0" w:type="dxa"/>
              <w:bottom w:w="0" w:type="dxa"/>
              <w:right w:w="0" w:type="dxa"/>
            </w:tcMar>
            <w:vAlign w:val="center"/>
          </w:tcPr>
          <w:p w14:paraId="7B6AED1B"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9</w:t>
            </w:r>
            <w:r w:rsidRPr="00362238">
              <w:rPr>
                <w:rFonts w:eastAsia="Century Gothic" w:cs="Century Gothic"/>
                <w:color w:val="000000"/>
                <w:sz w:val="18"/>
                <w:szCs w:val="18"/>
              </w:rPr>
              <w:br/>
              <w:t>(81.8%)</w:t>
            </w:r>
          </w:p>
        </w:tc>
        <w:tc>
          <w:tcPr>
            <w:tcW w:w="1206" w:type="dxa"/>
            <w:shd w:val="clear" w:color="auto" w:fill="FFFFFF"/>
            <w:tcMar>
              <w:top w:w="0" w:type="dxa"/>
              <w:left w:w="0" w:type="dxa"/>
              <w:bottom w:w="0" w:type="dxa"/>
              <w:right w:w="0" w:type="dxa"/>
            </w:tcMar>
            <w:vAlign w:val="center"/>
          </w:tcPr>
          <w:p w14:paraId="501714C0"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5</w:t>
            </w:r>
            <w:r w:rsidRPr="00362238">
              <w:rPr>
                <w:rFonts w:eastAsia="Century Gothic" w:cs="Century Gothic"/>
                <w:color w:val="000000"/>
                <w:sz w:val="18"/>
                <w:szCs w:val="18"/>
              </w:rPr>
              <w:br/>
              <w:t>(71.4%)</w:t>
            </w:r>
          </w:p>
        </w:tc>
        <w:tc>
          <w:tcPr>
            <w:tcW w:w="1205" w:type="dxa"/>
            <w:shd w:val="clear" w:color="auto" w:fill="FFFFFF"/>
            <w:tcMar>
              <w:top w:w="0" w:type="dxa"/>
              <w:left w:w="0" w:type="dxa"/>
              <w:bottom w:w="0" w:type="dxa"/>
              <w:right w:w="0" w:type="dxa"/>
            </w:tcMar>
            <w:vAlign w:val="center"/>
          </w:tcPr>
          <w:p w14:paraId="2083F1FA"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3</w:t>
            </w:r>
            <w:r w:rsidRPr="00362238">
              <w:rPr>
                <w:rFonts w:eastAsia="Century Gothic" w:cs="Century Gothic"/>
                <w:color w:val="000000"/>
                <w:sz w:val="18"/>
                <w:szCs w:val="18"/>
              </w:rPr>
              <w:br/>
              <w:t>(50.0%)</w:t>
            </w:r>
          </w:p>
        </w:tc>
        <w:tc>
          <w:tcPr>
            <w:tcW w:w="1206" w:type="dxa"/>
            <w:shd w:val="clear" w:color="auto" w:fill="FFFFFF"/>
            <w:tcMar>
              <w:top w:w="0" w:type="dxa"/>
              <w:left w:w="0" w:type="dxa"/>
              <w:bottom w:w="0" w:type="dxa"/>
              <w:right w:w="0" w:type="dxa"/>
            </w:tcMar>
            <w:vAlign w:val="center"/>
          </w:tcPr>
          <w:p w14:paraId="00E6D0B3"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4</w:t>
            </w:r>
            <w:r w:rsidRPr="00362238">
              <w:rPr>
                <w:rFonts w:eastAsia="Century Gothic" w:cs="Century Gothic"/>
                <w:color w:val="000000"/>
                <w:sz w:val="18"/>
                <w:szCs w:val="18"/>
              </w:rPr>
              <w:br/>
              <w:t>(66.7%)</w:t>
            </w:r>
          </w:p>
        </w:tc>
        <w:tc>
          <w:tcPr>
            <w:tcW w:w="1206" w:type="dxa"/>
            <w:shd w:val="clear" w:color="auto" w:fill="FFFFFF"/>
            <w:tcMar>
              <w:top w:w="0" w:type="dxa"/>
              <w:left w:w="0" w:type="dxa"/>
              <w:bottom w:w="0" w:type="dxa"/>
              <w:right w:w="0" w:type="dxa"/>
            </w:tcMar>
            <w:vAlign w:val="center"/>
          </w:tcPr>
          <w:p w14:paraId="31E12471"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4</w:t>
            </w:r>
            <w:r w:rsidRPr="00362238">
              <w:rPr>
                <w:rFonts w:eastAsia="Century Gothic" w:cs="Century Gothic"/>
                <w:color w:val="000000"/>
                <w:sz w:val="18"/>
                <w:szCs w:val="18"/>
              </w:rPr>
              <w:br/>
              <w:t>(66.7%)</w:t>
            </w:r>
          </w:p>
        </w:tc>
      </w:tr>
      <w:tr w:rsidR="00241B63" w:rsidRPr="00362238" w14:paraId="16947147" w14:textId="77777777" w:rsidTr="007207FE">
        <w:trPr>
          <w:cantSplit/>
          <w:jc w:val="center"/>
        </w:trPr>
        <w:tc>
          <w:tcPr>
            <w:tcW w:w="2122" w:type="dxa"/>
            <w:shd w:val="clear" w:color="auto" w:fill="FFFFFF"/>
            <w:tcMar>
              <w:top w:w="0" w:type="dxa"/>
              <w:left w:w="0" w:type="dxa"/>
              <w:bottom w:w="0" w:type="dxa"/>
              <w:right w:w="0" w:type="dxa"/>
            </w:tcMar>
            <w:vAlign w:val="center"/>
          </w:tcPr>
          <w:p w14:paraId="1B947054" w14:textId="5C0E7A84" w:rsidR="00241B63" w:rsidRPr="00362238" w:rsidRDefault="00241B63" w:rsidP="00241B63">
            <w:pPr>
              <w:spacing w:after="0"/>
              <w:ind w:left="102" w:right="102"/>
              <w:rPr>
                <w:sz w:val="18"/>
                <w:szCs w:val="18"/>
              </w:rPr>
            </w:pPr>
            <w:r w:rsidRPr="00362238">
              <w:rPr>
                <w:rFonts w:eastAsia="Century Gothic" w:cs="Century Gothic"/>
                <w:color w:val="000000"/>
                <w:sz w:val="18"/>
                <w:szCs w:val="18"/>
              </w:rPr>
              <w:t>MMM</w:t>
            </w:r>
            <w:r>
              <w:rPr>
                <w:rFonts w:eastAsia="Century Gothic" w:cs="Century Gothic"/>
                <w:color w:val="000000"/>
                <w:sz w:val="18"/>
                <w:szCs w:val="18"/>
              </w:rPr>
              <w:t xml:space="preserve"> </w:t>
            </w:r>
            <w:r w:rsidRPr="00362238">
              <w:rPr>
                <w:rFonts w:eastAsia="Century Gothic" w:cs="Century Gothic"/>
                <w:color w:val="000000"/>
                <w:sz w:val="18"/>
                <w:szCs w:val="18"/>
              </w:rPr>
              <w:t>6</w:t>
            </w:r>
            <w:r>
              <w:rPr>
                <w:rFonts w:eastAsia="Century Gothic" w:cs="Century Gothic"/>
                <w:color w:val="000000"/>
                <w:sz w:val="18"/>
                <w:szCs w:val="18"/>
              </w:rPr>
              <w:t xml:space="preserve"> &amp; </w:t>
            </w:r>
            <w:r w:rsidRPr="00362238">
              <w:rPr>
                <w:rFonts w:eastAsia="Century Gothic" w:cs="Century Gothic"/>
                <w:color w:val="000000"/>
                <w:sz w:val="18"/>
                <w:szCs w:val="18"/>
              </w:rPr>
              <w:t>7</w:t>
            </w:r>
          </w:p>
        </w:tc>
        <w:tc>
          <w:tcPr>
            <w:tcW w:w="1205" w:type="dxa"/>
            <w:shd w:val="clear" w:color="auto" w:fill="FFFFFF"/>
            <w:tcMar>
              <w:top w:w="0" w:type="dxa"/>
              <w:left w:w="0" w:type="dxa"/>
              <w:bottom w:w="0" w:type="dxa"/>
              <w:right w:w="0" w:type="dxa"/>
            </w:tcMar>
            <w:vAlign w:val="center"/>
          </w:tcPr>
          <w:p w14:paraId="28A5F5FC"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15</w:t>
            </w:r>
            <w:r w:rsidRPr="00362238">
              <w:rPr>
                <w:rFonts w:eastAsia="Century Gothic" w:cs="Century Gothic"/>
                <w:color w:val="000000"/>
                <w:sz w:val="18"/>
                <w:szCs w:val="18"/>
              </w:rPr>
              <w:br/>
              <w:t>(83.3%)</w:t>
            </w:r>
          </w:p>
        </w:tc>
        <w:tc>
          <w:tcPr>
            <w:tcW w:w="1206" w:type="dxa"/>
            <w:shd w:val="clear" w:color="auto" w:fill="FFFFFF"/>
            <w:tcMar>
              <w:top w:w="0" w:type="dxa"/>
              <w:left w:w="0" w:type="dxa"/>
              <w:bottom w:w="0" w:type="dxa"/>
              <w:right w:w="0" w:type="dxa"/>
            </w:tcMar>
            <w:vAlign w:val="center"/>
          </w:tcPr>
          <w:p w14:paraId="01DA8DDE"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16</w:t>
            </w:r>
            <w:r w:rsidRPr="00362238">
              <w:rPr>
                <w:rFonts w:eastAsia="Century Gothic" w:cs="Century Gothic"/>
                <w:color w:val="000000"/>
                <w:sz w:val="18"/>
                <w:szCs w:val="18"/>
              </w:rPr>
              <w:br/>
              <w:t>(88.9%)</w:t>
            </w:r>
          </w:p>
        </w:tc>
        <w:tc>
          <w:tcPr>
            <w:tcW w:w="1206" w:type="dxa"/>
            <w:shd w:val="clear" w:color="auto" w:fill="FFFFFF"/>
            <w:tcMar>
              <w:top w:w="0" w:type="dxa"/>
              <w:left w:w="0" w:type="dxa"/>
              <w:bottom w:w="0" w:type="dxa"/>
              <w:right w:w="0" w:type="dxa"/>
            </w:tcMar>
            <w:vAlign w:val="center"/>
          </w:tcPr>
          <w:p w14:paraId="38813A27"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6</w:t>
            </w:r>
            <w:r w:rsidRPr="00362238">
              <w:rPr>
                <w:rFonts w:eastAsia="Century Gothic" w:cs="Century Gothic"/>
                <w:color w:val="000000"/>
                <w:sz w:val="18"/>
                <w:szCs w:val="18"/>
              </w:rPr>
              <w:br/>
              <w:t>(33.3%)</w:t>
            </w:r>
          </w:p>
        </w:tc>
        <w:tc>
          <w:tcPr>
            <w:tcW w:w="1205" w:type="dxa"/>
            <w:shd w:val="clear" w:color="auto" w:fill="FFFFFF"/>
            <w:tcMar>
              <w:top w:w="0" w:type="dxa"/>
              <w:left w:w="0" w:type="dxa"/>
              <w:bottom w:w="0" w:type="dxa"/>
              <w:right w:w="0" w:type="dxa"/>
            </w:tcMar>
            <w:vAlign w:val="center"/>
          </w:tcPr>
          <w:p w14:paraId="50A0CAB7"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6</w:t>
            </w:r>
            <w:r w:rsidRPr="00362238">
              <w:rPr>
                <w:rFonts w:eastAsia="Century Gothic" w:cs="Century Gothic"/>
                <w:color w:val="000000"/>
                <w:sz w:val="18"/>
                <w:szCs w:val="18"/>
              </w:rPr>
              <w:br/>
              <w:t>(42.9%)</w:t>
            </w:r>
          </w:p>
        </w:tc>
        <w:tc>
          <w:tcPr>
            <w:tcW w:w="1206" w:type="dxa"/>
            <w:shd w:val="clear" w:color="auto" w:fill="FFFFFF"/>
            <w:tcMar>
              <w:top w:w="0" w:type="dxa"/>
              <w:left w:w="0" w:type="dxa"/>
              <w:bottom w:w="0" w:type="dxa"/>
              <w:right w:w="0" w:type="dxa"/>
            </w:tcMar>
            <w:vAlign w:val="center"/>
          </w:tcPr>
          <w:p w14:paraId="438DADCA"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2</w:t>
            </w:r>
            <w:r w:rsidRPr="00362238">
              <w:rPr>
                <w:rFonts w:eastAsia="Century Gothic" w:cs="Century Gothic"/>
                <w:color w:val="000000"/>
                <w:sz w:val="18"/>
                <w:szCs w:val="18"/>
              </w:rPr>
              <w:br/>
              <w:t>(15.4%)</w:t>
            </w:r>
          </w:p>
        </w:tc>
        <w:tc>
          <w:tcPr>
            <w:tcW w:w="1206" w:type="dxa"/>
            <w:shd w:val="clear" w:color="auto" w:fill="FFFFFF"/>
            <w:tcMar>
              <w:top w:w="0" w:type="dxa"/>
              <w:left w:w="0" w:type="dxa"/>
              <w:bottom w:w="0" w:type="dxa"/>
              <w:right w:w="0" w:type="dxa"/>
            </w:tcMar>
            <w:vAlign w:val="center"/>
          </w:tcPr>
          <w:p w14:paraId="2D50FA06" w14:textId="77777777" w:rsidR="00241B63" w:rsidRPr="00362238" w:rsidRDefault="00241B63" w:rsidP="00241B63">
            <w:pPr>
              <w:spacing w:after="0"/>
              <w:ind w:left="102" w:right="102"/>
              <w:jc w:val="right"/>
              <w:rPr>
                <w:sz w:val="18"/>
                <w:szCs w:val="18"/>
              </w:rPr>
            </w:pPr>
            <w:r w:rsidRPr="00362238">
              <w:rPr>
                <w:rFonts w:eastAsia="Century Gothic" w:cs="Century Gothic"/>
                <w:color w:val="000000"/>
                <w:sz w:val="18"/>
                <w:szCs w:val="18"/>
              </w:rPr>
              <w:t>3</w:t>
            </w:r>
            <w:r w:rsidRPr="00362238">
              <w:rPr>
                <w:rFonts w:eastAsia="Century Gothic" w:cs="Century Gothic"/>
                <w:color w:val="000000"/>
                <w:sz w:val="18"/>
                <w:szCs w:val="18"/>
              </w:rPr>
              <w:br/>
              <w:t>(23.1%)</w:t>
            </w:r>
          </w:p>
        </w:tc>
      </w:tr>
    </w:tbl>
    <w:bookmarkEnd w:id="96"/>
    <w:p w14:paraId="66C64913" w14:textId="7F23C5A6" w:rsidR="00A34D3E" w:rsidRDefault="00D466AA" w:rsidP="00D466AA">
      <w:pPr>
        <w:pStyle w:val="Chartortablefootnote"/>
        <w:spacing w:after="0"/>
      </w:pPr>
      <w:r>
        <w:t xml:space="preserve">Notes: </w:t>
      </w:r>
      <w:r w:rsidR="006B3AC7" w:rsidRPr="006B3AC7">
        <w:rPr>
          <w:vertAlign w:val="superscript"/>
        </w:rPr>
        <w:t>1</w:t>
      </w:r>
      <w:r w:rsidR="0063674B">
        <w:rPr>
          <w:vertAlign w:val="superscript"/>
        </w:rPr>
        <w:t xml:space="preserve"> </w:t>
      </w:r>
      <w:r w:rsidR="0030460C">
        <w:t xml:space="preserve">Large practice </w:t>
      </w:r>
      <w:r w:rsidR="00D02D71">
        <w:t xml:space="preserve">defined as </w:t>
      </w:r>
      <w:r w:rsidR="00D02D71" w:rsidRPr="00B0150F">
        <w:t xml:space="preserve">8+ FTE GPs; Medium practice defined as </w:t>
      </w:r>
      <w:r w:rsidR="007E3A42" w:rsidRPr="00B0150F">
        <w:t>5</w:t>
      </w:r>
      <w:r w:rsidR="008C11AF">
        <w:t xml:space="preserve"> to</w:t>
      </w:r>
      <w:r w:rsidR="003878D0" w:rsidRPr="00B0150F">
        <w:t xml:space="preserve"> </w:t>
      </w:r>
      <w:r w:rsidR="007E3A42" w:rsidRPr="00B0150F">
        <w:t>8 FTE GPs; Small practice defined as &lt;5 FTE GPs</w:t>
      </w:r>
      <w:r w:rsidR="00C006CB" w:rsidRPr="00B0150F">
        <w:t xml:space="preserve">. </w:t>
      </w:r>
      <w:r w:rsidR="006B3AC7" w:rsidRPr="006B3AC7">
        <w:rPr>
          <w:vertAlign w:val="superscript"/>
        </w:rPr>
        <w:t>2</w:t>
      </w:r>
      <w:r w:rsidR="0063674B">
        <w:rPr>
          <w:vertAlign w:val="superscript"/>
        </w:rPr>
        <w:t xml:space="preserve"> </w:t>
      </w:r>
      <w:r w:rsidR="00A34D3E" w:rsidRPr="007164EE">
        <w:t>Aboriginal Medical Service is used to refer to both Indigenous Health Services and ACCHS</w:t>
      </w:r>
      <w:r w:rsidR="000357C4">
        <w:t xml:space="preserve"> clinics</w:t>
      </w:r>
      <w:r w:rsidR="00A34D3E">
        <w:t xml:space="preserve">. In this Table, all but one AMS is an </w:t>
      </w:r>
      <w:bookmarkStart w:id="97" w:name="_Hlk22481683"/>
      <w:r w:rsidR="00A34D3E">
        <w:t>ACCHS</w:t>
      </w:r>
      <w:bookmarkEnd w:id="97"/>
      <w:r w:rsidR="000357C4">
        <w:t xml:space="preserve"> clinic</w:t>
      </w:r>
      <w:r w:rsidR="00A34D3E">
        <w:t xml:space="preserve">; </w:t>
      </w:r>
      <w:r w:rsidR="00A34D3E">
        <w:rPr>
          <w:vertAlign w:val="superscript"/>
        </w:rPr>
        <w:t>3</w:t>
      </w:r>
      <w:r w:rsidR="0063674B">
        <w:rPr>
          <w:vertAlign w:val="superscript"/>
        </w:rPr>
        <w:t xml:space="preserve"> </w:t>
      </w:r>
      <w:r w:rsidR="00A34D3E">
        <w:t xml:space="preserve">MMM refers to the </w:t>
      </w:r>
      <w:bookmarkStart w:id="98" w:name="_Hlk22481616"/>
      <w:r w:rsidR="00A34D3E">
        <w:t>Modified Monash Model</w:t>
      </w:r>
      <w:bookmarkEnd w:id="98"/>
      <w:r w:rsidR="00A34D3E">
        <w:t xml:space="preserve">. It </w:t>
      </w:r>
      <w:r w:rsidR="00A34D3E" w:rsidRPr="007164EE">
        <w:t xml:space="preserve">classifies metropolitan, regional, </w:t>
      </w:r>
      <w:proofErr w:type="gramStart"/>
      <w:r w:rsidR="00A34D3E" w:rsidRPr="007164EE">
        <w:t>rural</w:t>
      </w:r>
      <w:proofErr w:type="gramEnd"/>
      <w:r w:rsidR="00A34D3E" w:rsidRPr="007164EE">
        <w:t xml:space="preserve"> and remote areas according to both geographical remoteness and town size. It is intended to enhance the Australian Statistical Geographic Standard, Remoteness Areas (ASGS-RA) used by the Australian Bureau of Statistics (ABS). The classification has been adopted by several Government programs, including the General Practice Rural Incentives Programme (GPRIP). MMM 1 aligns fully with the ASGS-RA category of </w:t>
      </w:r>
      <w:r w:rsidR="003E5575">
        <w:t>“</w:t>
      </w:r>
      <w:r w:rsidR="00A34D3E" w:rsidRPr="007164EE">
        <w:t>Major cities</w:t>
      </w:r>
      <w:r w:rsidR="003E5575">
        <w:t>”</w:t>
      </w:r>
      <w:r w:rsidR="00A34D3E" w:rsidRPr="007164EE">
        <w:t>. MMM 7 relates to the most remote areas</w:t>
      </w:r>
      <w:r w:rsidR="00A34D3E">
        <w:t>.</w:t>
      </w:r>
    </w:p>
    <w:p w14:paraId="1A627867" w14:textId="4997651E" w:rsidR="00D466AA" w:rsidRDefault="00D466AA" w:rsidP="00D466AA">
      <w:pPr>
        <w:pStyle w:val="Chartortablefootnote"/>
        <w:spacing w:after="0"/>
      </w:pPr>
      <w:r w:rsidRPr="00B0150F">
        <w:t xml:space="preserve">Source: Department of Health database of practices and Practice surveys. </w:t>
      </w:r>
    </w:p>
    <w:p w14:paraId="31835EF3" w14:textId="77777777" w:rsidR="00FD6080" w:rsidRDefault="00FD6080">
      <w:pPr>
        <w:spacing w:after="160" w:line="259" w:lineRule="auto"/>
      </w:pPr>
      <w:r>
        <w:br w:type="page"/>
      </w:r>
    </w:p>
    <w:p w14:paraId="008B8AFF" w14:textId="71CF1C73" w:rsidR="00FD6080" w:rsidRDefault="00FD6080" w:rsidP="00A34D3E">
      <w:r>
        <w:lastRenderedPageBreak/>
        <w:t xml:space="preserve">Of the </w:t>
      </w:r>
      <w:r w:rsidRPr="003165CD">
        <w:t>109</w:t>
      </w:r>
      <w:r>
        <w:t xml:space="preserve"> practices still participating in the trial on</w:t>
      </w:r>
      <w:r w:rsidRPr="009D1CEF">
        <w:t xml:space="preserve"> 31 </w:t>
      </w:r>
      <w:r w:rsidRPr="003165CD">
        <w:t>April 2021, 100</w:t>
      </w:r>
      <w:r w:rsidRPr="009D1CEF">
        <w:t xml:space="preserve"> </w:t>
      </w:r>
      <w:r>
        <w:t>had</w:t>
      </w:r>
      <w:r w:rsidRPr="009D1CEF">
        <w:t xml:space="preserve"> responded to </w:t>
      </w:r>
      <w:r>
        <w:t>the round</w:t>
      </w:r>
      <w:r w:rsidRPr="009D1CEF">
        <w:t xml:space="preserve"> 1 </w:t>
      </w:r>
      <w:r>
        <w:t xml:space="preserve">Part A survey </w:t>
      </w:r>
      <w:r w:rsidRPr="009D1CEF">
        <w:t>(response rate of 91.</w:t>
      </w:r>
      <w:r w:rsidRPr="003165CD">
        <w:t>7%)</w:t>
      </w:r>
      <w:r>
        <w:t>, 78</w:t>
      </w:r>
      <w:r w:rsidRPr="009D1CEF">
        <w:t xml:space="preserve"> </w:t>
      </w:r>
      <w:r>
        <w:t>to the round</w:t>
      </w:r>
      <w:r w:rsidRPr="009D1CEF">
        <w:t xml:space="preserve"> 2 </w:t>
      </w:r>
      <w:r>
        <w:t xml:space="preserve">survey </w:t>
      </w:r>
      <w:r w:rsidRPr="009D1CEF">
        <w:t xml:space="preserve">(response rate of </w:t>
      </w:r>
      <w:r>
        <w:t>71.6%), 54 to the round 4 survey (</w:t>
      </w:r>
      <w:r w:rsidRPr="003165CD">
        <w:t>response rate of</w:t>
      </w:r>
      <w:r>
        <w:t xml:space="preserve"> 49.5%), </w:t>
      </w:r>
      <w:r w:rsidRPr="003165CD">
        <w:t xml:space="preserve">and 67 to the </w:t>
      </w:r>
      <w:r>
        <w:t>round</w:t>
      </w:r>
      <w:r w:rsidRPr="003165CD">
        <w:t xml:space="preserve"> </w:t>
      </w:r>
      <w:r>
        <w:t>5</w:t>
      </w:r>
      <w:r w:rsidRPr="003165CD">
        <w:t xml:space="preserve"> survey (response rate of 61.5</w:t>
      </w:r>
      <w:r w:rsidRPr="009D1CEF">
        <w:t>%).</w:t>
      </w:r>
    </w:p>
    <w:p w14:paraId="0E6B999A" w14:textId="3222EA84" w:rsidR="00396A1B" w:rsidRDefault="0094742F" w:rsidP="00A34D3E">
      <w:r>
        <w:t>T</w:t>
      </w:r>
      <w:r w:rsidR="00A34D3E" w:rsidRPr="004F5B42">
        <w:t xml:space="preserve">ables </w:t>
      </w:r>
      <w:r w:rsidR="007F33A5">
        <w:t xml:space="preserve">derived from the responses to the practice surveys </w:t>
      </w:r>
      <w:r w:rsidR="00A34D3E" w:rsidRPr="004F5B42">
        <w:t xml:space="preserve">are provided in Appendix </w:t>
      </w:r>
      <w:r w:rsidR="00063DFA">
        <w:t>8</w:t>
      </w:r>
      <w:r w:rsidR="00A34D3E" w:rsidRPr="004F5B42">
        <w:t>.</w:t>
      </w:r>
    </w:p>
    <w:p w14:paraId="0EBB91B4" w14:textId="77777777" w:rsidR="00FB797C" w:rsidRDefault="00FB797C" w:rsidP="00FB797C">
      <w:pPr>
        <w:pStyle w:val="Heading2"/>
      </w:pPr>
      <w:bookmarkStart w:id="99" w:name="_Ref527967112"/>
      <w:bookmarkStart w:id="100" w:name="_Toc532396753"/>
      <w:bookmarkStart w:id="101" w:name="_Toc27058952"/>
      <w:bookmarkStart w:id="102" w:name="_Toc109997510"/>
      <w:r>
        <w:t>Practice self-assessment using HCH-A</w:t>
      </w:r>
      <w:bookmarkEnd w:id="99"/>
      <w:bookmarkEnd w:id="100"/>
      <w:bookmarkEnd w:id="101"/>
      <w:bookmarkEnd w:id="102"/>
    </w:p>
    <w:p w14:paraId="4CD16B79" w14:textId="2D6892FE" w:rsidR="00FB797C" w:rsidRDefault="00FB797C" w:rsidP="00FB797C">
      <w:r>
        <w:t>Practices initially used the Health Care Homes Assessment (HCH-A) tool to assess the extent to which they operate as</w:t>
      </w:r>
      <w:r w:rsidR="008E0324">
        <w:t xml:space="preserve"> </w:t>
      </w:r>
      <w:proofErr w:type="gramStart"/>
      <w:r w:rsidR="008E0324">
        <w:t>a</w:t>
      </w:r>
      <w:proofErr w:type="gramEnd"/>
      <w:r w:rsidR="008E0324">
        <w:t xml:space="preserve"> HCH</w:t>
      </w:r>
      <w:r>
        <w:t xml:space="preserve">. The recommended approach for applying the tool is for </w:t>
      </w:r>
      <w:r w:rsidR="004E3407">
        <w:t xml:space="preserve">individual </w:t>
      </w:r>
      <w:r>
        <w:t>practice staff to undertake the assessment separately, and then discuss results as a group to reach a consensus. This was not always the approach taken by practices, and this should be considered when interpreting the results presented here.</w:t>
      </w:r>
    </w:p>
    <w:p w14:paraId="1914ECEE" w14:textId="19FB7A10" w:rsidR="00FB797C" w:rsidRDefault="00FB797C" w:rsidP="00FB797C">
      <w:r>
        <w:t xml:space="preserve">HCH-A results were received for </w:t>
      </w:r>
      <w:r w:rsidRPr="0063235C">
        <w:t>1</w:t>
      </w:r>
      <w:r w:rsidR="00E138CB" w:rsidRPr="0063235C">
        <w:t>69</w:t>
      </w:r>
      <w:r>
        <w:t xml:space="preserve"> practices in </w:t>
      </w:r>
      <w:r w:rsidR="00DA624A">
        <w:t>round</w:t>
      </w:r>
      <w:r w:rsidR="00BD40C0" w:rsidRPr="0063235C">
        <w:t xml:space="preserve"> 1 of the evaluation</w:t>
      </w:r>
      <w:r w:rsidR="00BD40C0">
        <w:t xml:space="preserve"> and </w:t>
      </w:r>
      <w:r>
        <w:t xml:space="preserve">for </w:t>
      </w:r>
      <w:r w:rsidR="00BD40C0">
        <w:t>65</w:t>
      </w:r>
      <w:r w:rsidRPr="00C376CE">
        <w:t xml:space="preserve"> practices in </w:t>
      </w:r>
      <w:r w:rsidR="00DA624A">
        <w:t>round</w:t>
      </w:r>
      <w:r w:rsidR="00BD40C0">
        <w:t xml:space="preserve"> 5.</w:t>
      </w:r>
      <w:r w:rsidRPr="00C376CE">
        <w:t xml:space="preserve"> Practices</w:t>
      </w:r>
      <w:r>
        <w:t xml:space="preserve"> reported that </w:t>
      </w:r>
      <w:r w:rsidR="00EF0129" w:rsidRPr="0063235C">
        <w:t>282</w:t>
      </w:r>
      <w:r>
        <w:t xml:space="preserve"> staff were involved in completing the assessment </w:t>
      </w:r>
      <w:r w:rsidR="00EF0129" w:rsidRPr="0063235C">
        <w:t xml:space="preserve">in </w:t>
      </w:r>
      <w:r w:rsidR="00DA624A">
        <w:t>round</w:t>
      </w:r>
      <w:r w:rsidR="00EF0129" w:rsidRPr="0063235C">
        <w:t xml:space="preserve"> </w:t>
      </w:r>
      <w:r>
        <w:t xml:space="preserve">5 </w:t>
      </w:r>
      <w:r w:rsidRPr="0063235C">
        <w:t>(</w:t>
      </w:r>
      <w:r w:rsidR="00EF0129" w:rsidRPr="0063235C">
        <w:fldChar w:fldCharType="begin"/>
      </w:r>
      <w:r w:rsidR="00EF0129" w:rsidRPr="0063235C">
        <w:instrText xml:space="preserve"> REF _Ref101260912 \h </w:instrText>
      </w:r>
      <w:r w:rsidR="0063235C">
        <w:instrText xml:space="preserve"> \* MERGEFORMAT </w:instrText>
      </w:r>
      <w:r w:rsidR="00EF0129" w:rsidRPr="0063235C">
        <w:fldChar w:fldCharType="separate"/>
      </w:r>
      <w:r w:rsidR="00FD44E2">
        <w:t xml:space="preserve">Table </w:t>
      </w:r>
      <w:r w:rsidR="00FD44E2">
        <w:rPr>
          <w:noProof/>
        </w:rPr>
        <w:t>135</w:t>
      </w:r>
      <w:r w:rsidR="00EF0129" w:rsidRPr="0063235C">
        <w:fldChar w:fldCharType="end"/>
      </w:r>
      <w:r w:rsidRPr="0063235C">
        <w:t>).</w:t>
      </w:r>
      <w:r>
        <w:t xml:space="preserve"> Across the practices, </w:t>
      </w:r>
      <w:r w:rsidR="00EF0129" w:rsidRPr="0063235C">
        <w:t>83</w:t>
      </w:r>
      <w:r>
        <w:t xml:space="preserve"> GPs participated in the assessment, </w:t>
      </w:r>
      <w:r w:rsidR="00EF0129" w:rsidRPr="0063235C">
        <w:t>78</w:t>
      </w:r>
      <w:r>
        <w:t xml:space="preserve"> nurses, </w:t>
      </w:r>
      <w:r w:rsidR="00EF0129" w:rsidRPr="0063235C">
        <w:t>52</w:t>
      </w:r>
      <w:r>
        <w:t xml:space="preserve"> reception/administration staff, </w:t>
      </w:r>
      <w:r w:rsidR="00EF0129" w:rsidRPr="0063235C">
        <w:t>51</w:t>
      </w:r>
      <w:r>
        <w:t xml:space="preserve"> practice managers, </w:t>
      </w:r>
      <w:r w:rsidRPr="0063235C">
        <w:t>2</w:t>
      </w:r>
      <w:r>
        <w:t xml:space="preserve"> Aboriginal health practitioners and </w:t>
      </w:r>
      <w:r w:rsidRPr="0063235C">
        <w:t>1</w:t>
      </w:r>
      <w:r w:rsidR="0063235C" w:rsidRPr="0063235C">
        <w:t>2</w:t>
      </w:r>
      <w:r>
        <w:t xml:space="preserve"> allied health staff.</w:t>
      </w:r>
    </w:p>
    <w:p w14:paraId="52D2367C" w14:textId="35F07F7B" w:rsidR="00FB797C" w:rsidRPr="00221288" w:rsidRDefault="00C02873" w:rsidP="00FB797C">
      <w:r w:rsidRPr="00CE7521">
        <w:fldChar w:fldCharType="begin"/>
      </w:r>
      <w:r w:rsidRPr="00CE7521">
        <w:instrText xml:space="preserve"> REF _Ref100734667 \h </w:instrText>
      </w:r>
      <w:r w:rsidR="00CE7521">
        <w:instrText xml:space="preserve"> \* MERGEFORMAT </w:instrText>
      </w:r>
      <w:r w:rsidRPr="00CE7521">
        <w:fldChar w:fldCharType="separate"/>
      </w:r>
      <w:r w:rsidR="00FD44E2" w:rsidRPr="007164EE">
        <w:t xml:space="preserve">Figure </w:t>
      </w:r>
      <w:r w:rsidR="00FD44E2" w:rsidRPr="00FD44E2">
        <w:t>16</w:t>
      </w:r>
      <w:r w:rsidRPr="00CE7521">
        <w:fldChar w:fldCharType="end"/>
      </w:r>
      <w:r w:rsidR="00FB797C" w:rsidRPr="007164EE">
        <w:t xml:space="preserve"> and </w:t>
      </w:r>
      <w:r w:rsidRPr="00CE7521">
        <w:fldChar w:fldCharType="begin"/>
      </w:r>
      <w:r w:rsidRPr="00CE7521">
        <w:instrText xml:space="preserve"> REF _Ref100734679 \h </w:instrText>
      </w:r>
      <w:r w:rsidR="00CE7521">
        <w:instrText xml:space="preserve"> \* MERGEFORMAT </w:instrText>
      </w:r>
      <w:r w:rsidRPr="00CE7521">
        <w:fldChar w:fldCharType="separate"/>
      </w:r>
      <w:r w:rsidR="00FD44E2" w:rsidRPr="001D6F49">
        <w:t xml:space="preserve">Figure </w:t>
      </w:r>
      <w:r w:rsidR="00FD44E2" w:rsidRPr="00FD44E2">
        <w:t>17</w:t>
      </w:r>
      <w:r w:rsidRPr="00CE7521">
        <w:fldChar w:fldCharType="end"/>
      </w:r>
      <w:r w:rsidR="00FB797C" w:rsidRPr="007164EE">
        <w:t xml:space="preserve"> sho</w:t>
      </w:r>
      <w:r w:rsidR="00FB797C" w:rsidRPr="00221288">
        <w:t>w the distributions of the HCH-A scores on each of the questions in the HCH-A tool</w:t>
      </w:r>
      <w:r w:rsidR="00FB797C">
        <w:t xml:space="preserve"> </w:t>
      </w:r>
      <w:r w:rsidR="009838C3">
        <w:t xml:space="preserve">in </w:t>
      </w:r>
      <w:r w:rsidR="00DA624A">
        <w:t>round</w:t>
      </w:r>
      <w:r w:rsidR="009838C3">
        <w:t xml:space="preserve"> 1.</w:t>
      </w:r>
      <w:r w:rsidR="00FB797C" w:rsidRPr="00221288">
        <w:t xml:space="preserve"> For each question, scores are represented on a scale of 1 to 12.</w:t>
      </w:r>
      <w:r w:rsidR="00FB797C">
        <w:t xml:space="preserve"> </w:t>
      </w:r>
      <w:r w:rsidR="00FB797C" w:rsidRPr="00221288">
        <w:t>These are grouped into eight dimensions. Scores of 1 to 3 on any item reflect absent or minimal implementation of an element of the patient centred medical home. Scores of 10 to 12 reflect that most or all the critical aspects of the element are well established in the practice.</w:t>
      </w:r>
      <w:r w:rsidR="00FB797C" w:rsidRPr="00D548B4">
        <w:t xml:space="preserve"> </w:t>
      </w:r>
      <w:r w:rsidR="00791770" w:rsidRPr="009838C3">
        <w:t>Summaries</w:t>
      </w:r>
      <w:r w:rsidR="009838C3" w:rsidRPr="009838C3">
        <w:t xml:space="preserve"> of the scores for </w:t>
      </w:r>
      <w:r w:rsidR="00DA624A">
        <w:t>rounds</w:t>
      </w:r>
      <w:r w:rsidR="009838C3" w:rsidRPr="009838C3">
        <w:t xml:space="preserve"> 1 and </w:t>
      </w:r>
      <w:r w:rsidR="00B430E2">
        <w:t>5</w:t>
      </w:r>
      <w:r w:rsidR="009838C3" w:rsidRPr="009838C3">
        <w:t xml:space="preserve"> can be found in Appendix 9.</w:t>
      </w:r>
    </w:p>
    <w:p w14:paraId="3772310A" w14:textId="48D54F8D" w:rsidR="00B80B95" w:rsidRDefault="00FB797C" w:rsidP="00B430E2">
      <w:r w:rsidRPr="00221288">
        <w:t xml:space="preserve">Overall, </w:t>
      </w:r>
      <w:r>
        <w:t xml:space="preserve">the </w:t>
      </w:r>
      <w:r w:rsidRPr="00221288">
        <w:t xml:space="preserve">median and mean self-assessment scores </w:t>
      </w:r>
      <w:r w:rsidR="00A2612E">
        <w:t xml:space="preserve">in </w:t>
      </w:r>
      <w:r w:rsidR="00DA624A">
        <w:t>round</w:t>
      </w:r>
      <w:r w:rsidR="00A2612E">
        <w:t xml:space="preserve"> 1 </w:t>
      </w:r>
      <w:r w:rsidR="00791770">
        <w:t>we</w:t>
      </w:r>
      <w:r w:rsidRPr="00221288">
        <w:t xml:space="preserve">re in the range of 6 to 9. These suggest that </w:t>
      </w:r>
      <w:r w:rsidR="00A2612E">
        <w:t>most</w:t>
      </w:r>
      <w:r w:rsidRPr="00221288">
        <w:t xml:space="preserve"> practices believe</w:t>
      </w:r>
      <w:r w:rsidR="00A2612E">
        <w:t>d</w:t>
      </w:r>
      <w:r w:rsidRPr="00221288">
        <w:t xml:space="preserve"> they ha</w:t>
      </w:r>
      <w:r w:rsidR="007A7026">
        <w:t>d</w:t>
      </w:r>
      <w:r w:rsidRPr="00221288">
        <w:t xml:space="preserve"> many of the elements of a patient centred medical home in place</w:t>
      </w:r>
      <w:r w:rsidR="00F74B5B">
        <w:t xml:space="preserve"> when HCH started</w:t>
      </w:r>
      <w:r w:rsidRPr="00221288">
        <w:t xml:space="preserve">, but there </w:t>
      </w:r>
      <w:r w:rsidR="007A7026">
        <w:t>were</w:t>
      </w:r>
      <w:r w:rsidRPr="00221288">
        <w:t xml:space="preserve"> still </w:t>
      </w:r>
      <w:r>
        <w:t>o</w:t>
      </w:r>
      <w:r w:rsidRPr="00221288">
        <w:t xml:space="preserve">pportunities for </w:t>
      </w:r>
      <w:r>
        <w:t>improvement</w:t>
      </w:r>
      <w:r w:rsidRPr="00221288">
        <w:t xml:space="preserve">. </w:t>
      </w:r>
    </w:p>
    <w:p w14:paraId="026E32A0" w14:textId="515C5856" w:rsidR="00B430E2" w:rsidRPr="00221288" w:rsidRDefault="00E05657" w:rsidP="00B430E2">
      <w:r>
        <w:t xml:space="preserve">Change in scores between </w:t>
      </w:r>
      <w:r w:rsidR="00DA624A">
        <w:t>round</w:t>
      </w:r>
      <w:r>
        <w:t xml:space="preserve"> 1 and </w:t>
      </w:r>
      <w:r w:rsidR="00DA624A">
        <w:t>round</w:t>
      </w:r>
      <w:r>
        <w:t xml:space="preserve"> 5 were estimated using generalised linear mixed model</w:t>
      </w:r>
      <w:r w:rsidR="00422029">
        <w:t>s</w:t>
      </w:r>
      <w:r>
        <w:t xml:space="preserve"> with a random intercept term for practice.</w:t>
      </w:r>
      <w:r w:rsidR="00467D79">
        <w:t xml:space="preserve"> These models use all available data and </w:t>
      </w:r>
      <w:r w:rsidR="008B74E6">
        <w:t xml:space="preserve">provide unbiased estimates under the </w:t>
      </w:r>
      <w:r w:rsidR="00467D79">
        <w:t>assum</w:t>
      </w:r>
      <w:r w:rsidR="008B74E6">
        <w:t>ption</w:t>
      </w:r>
      <w:r w:rsidR="00467D79">
        <w:t xml:space="preserve"> th</w:t>
      </w:r>
      <w:r w:rsidR="008A1FAB">
        <w:t>at missing data is missing at random. Additional estimate</w:t>
      </w:r>
      <w:r w:rsidR="00AF7A10">
        <w:t>s</w:t>
      </w:r>
      <w:r w:rsidR="008A1FAB">
        <w:t xml:space="preserve"> of change were calculated using </w:t>
      </w:r>
      <w:r w:rsidR="00AF7A10">
        <w:t>data from those practices that completed the HCH-A tool at both timepoints.</w:t>
      </w:r>
      <w:r w:rsidR="00CD1E8E">
        <w:t xml:space="preserve"> </w:t>
      </w:r>
      <w:r w:rsidR="0036653C">
        <w:t xml:space="preserve">The </w:t>
      </w:r>
      <w:r w:rsidR="00D012D0">
        <w:t xml:space="preserve">estimated change from </w:t>
      </w:r>
      <w:r w:rsidR="00DA624A">
        <w:t>round</w:t>
      </w:r>
      <w:r w:rsidR="00D012D0">
        <w:t xml:space="preserve"> 1 to </w:t>
      </w:r>
      <w:r w:rsidR="00DA624A">
        <w:t>round</w:t>
      </w:r>
      <w:r w:rsidR="00CD172F">
        <w:t xml:space="preserve"> 5</w:t>
      </w:r>
      <w:r w:rsidR="00CD1E8E">
        <w:t xml:space="preserve"> in this case</w:t>
      </w:r>
      <w:r w:rsidR="00CD172F">
        <w:t xml:space="preserve"> is the mean of the observed change from each of the practices</w:t>
      </w:r>
      <w:r w:rsidR="0036653C">
        <w:t>.</w:t>
      </w:r>
      <w:r>
        <w:t xml:space="preserve"> </w:t>
      </w:r>
      <w:r w:rsidR="00EA39D1">
        <w:t>This approach gives an unbiased estimate of change for those practices but inference to all practices assumes th</w:t>
      </w:r>
      <w:r w:rsidR="00FA32FB">
        <w:t>e unobserved values (</w:t>
      </w:r>
      <w:r w:rsidR="00CF6C06">
        <w:t>that is,</w:t>
      </w:r>
      <w:r w:rsidR="00EA39D1">
        <w:t xml:space="preserve"> t</w:t>
      </w:r>
      <w:r w:rsidR="005377C9">
        <w:t>he non-responders</w:t>
      </w:r>
      <w:r w:rsidR="00FA32FB">
        <w:t>)</w:t>
      </w:r>
      <w:r w:rsidR="005377C9">
        <w:t xml:space="preserve"> are</w:t>
      </w:r>
      <w:r w:rsidR="00FA32FB">
        <w:t xml:space="preserve"> missing completely at r</w:t>
      </w:r>
      <w:r w:rsidR="009429B8">
        <w:t>andom.</w:t>
      </w:r>
      <w:r w:rsidR="005377C9">
        <w:t xml:space="preserve"> </w:t>
      </w:r>
      <w:r w:rsidR="00600003">
        <w:t>There was some improvement in scores</w:t>
      </w:r>
      <w:r w:rsidR="00D75855">
        <w:t xml:space="preserve"> from </w:t>
      </w:r>
      <w:r w:rsidR="00DA624A">
        <w:t>round</w:t>
      </w:r>
      <w:r w:rsidR="00D75855">
        <w:t xml:space="preserve"> 1 to </w:t>
      </w:r>
      <w:r w:rsidR="00DA624A">
        <w:t>round</w:t>
      </w:r>
      <w:r w:rsidR="00D75855">
        <w:t xml:space="preserve"> 5</w:t>
      </w:r>
      <w:r w:rsidR="00BF5963">
        <w:t xml:space="preserve">. </w:t>
      </w:r>
      <w:r w:rsidR="00AF27BC">
        <w:t xml:space="preserve">The </w:t>
      </w:r>
      <w:r w:rsidR="001A1355">
        <w:t>estimated change</w:t>
      </w:r>
      <w:r w:rsidR="00AF27BC">
        <w:t xml:space="preserve"> in scores w</w:t>
      </w:r>
      <w:r w:rsidR="00D75855">
        <w:t>hen</w:t>
      </w:r>
      <w:r w:rsidR="00C803E0">
        <w:t xml:space="preserve"> data from</w:t>
      </w:r>
      <w:r w:rsidR="00D75855">
        <w:t xml:space="preserve"> all practices who completed the HCH-A tool </w:t>
      </w:r>
      <w:r w:rsidR="00E84CA4">
        <w:t xml:space="preserve">in </w:t>
      </w:r>
      <w:r w:rsidR="00DA624A">
        <w:t>round</w:t>
      </w:r>
      <w:r w:rsidR="00E84CA4">
        <w:t xml:space="preserve"> 1 and/or </w:t>
      </w:r>
      <w:r w:rsidR="00DA624A">
        <w:t>round</w:t>
      </w:r>
      <w:r w:rsidR="00E84CA4">
        <w:t xml:space="preserve"> 5</w:t>
      </w:r>
      <w:r w:rsidR="00C803E0">
        <w:t xml:space="preserve"> were included in the analysis (</w:t>
      </w:r>
      <w:bookmarkStart w:id="103" w:name="_Hlk101264288"/>
      <w:r w:rsidR="00C803E0" w:rsidRPr="0063235C">
        <w:fldChar w:fldCharType="begin"/>
      </w:r>
      <w:r w:rsidR="00C803E0" w:rsidRPr="0063235C">
        <w:instrText xml:space="preserve"> REF _Ref101260815 \h </w:instrText>
      </w:r>
      <w:r w:rsidR="00C803E0">
        <w:instrText xml:space="preserve"> \* MERGEFORMAT </w:instrText>
      </w:r>
      <w:r w:rsidR="00C803E0" w:rsidRPr="0063235C">
        <w:fldChar w:fldCharType="separate"/>
      </w:r>
      <w:r w:rsidR="00FD44E2">
        <w:t xml:space="preserve">Table </w:t>
      </w:r>
      <w:r w:rsidR="00FD44E2">
        <w:rPr>
          <w:noProof/>
        </w:rPr>
        <w:t>137</w:t>
      </w:r>
      <w:r w:rsidR="00C803E0" w:rsidRPr="0063235C">
        <w:fldChar w:fldCharType="end"/>
      </w:r>
      <w:bookmarkEnd w:id="103"/>
      <w:r w:rsidR="00C803E0">
        <w:t>)</w:t>
      </w:r>
      <w:r w:rsidR="00AF27BC">
        <w:t xml:space="preserve"> was </w:t>
      </w:r>
      <w:r w:rsidR="00E53EFB">
        <w:t>slightly greater than</w:t>
      </w:r>
      <w:r w:rsidR="00FF6290">
        <w:t xml:space="preserve"> when </w:t>
      </w:r>
      <w:r w:rsidR="00E53EFB">
        <w:t xml:space="preserve">data from </w:t>
      </w:r>
      <w:r w:rsidR="00FF6290">
        <w:t xml:space="preserve">those practices who completed the survey in both rounds were </w:t>
      </w:r>
      <w:r w:rsidR="00F944DA">
        <w:t xml:space="preserve">analysed </w:t>
      </w:r>
      <w:r w:rsidR="00FF6290">
        <w:t>(</w:t>
      </w:r>
      <w:r w:rsidR="00B430E2" w:rsidRPr="0063235C">
        <w:fldChar w:fldCharType="begin"/>
      </w:r>
      <w:r w:rsidR="00B430E2" w:rsidRPr="0063235C">
        <w:instrText xml:space="preserve"> REF _Ref101260835 \h </w:instrText>
      </w:r>
      <w:r w:rsidR="00B430E2">
        <w:instrText xml:space="preserve"> \* MERGEFORMAT </w:instrText>
      </w:r>
      <w:r w:rsidR="00B430E2" w:rsidRPr="0063235C">
        <w:fldChar w:fldCharType="separate"/>
      </w:r>
      <w:r w:rsidR="00FD44E2">
        <w:t xml:space="preserve">Table </w:t>
      </w:r>
      <w:r w:rsidR="00FD44E2">
        <w:rPr>
          <w:noProof/>
        </w:rPr>
        <w:t>138</w:t>
      </w:r>
      <w:r w:rsidR="00B430E2" w:rsidRPr="0063235C">
        <w:fldChar w:fldCharType="end"/>
      </w:r>
      <w:r w:rsidR="00B430E2" w:rsidRPr="0063235C">
        <w:t>).</w:t>
      </w:r>
      <w:r w:rsidR="00A17811">
        <w:t xml:space="preserve"> The </w:t>
      </w:r>
      <w:r w:rsidR="00C64D6C">
        <w:t xml:space="preserve">data are presented </w:t>
      </w:r>
      <w:r w:rsidR="00FC5D28">
        <w:t>graphically</w:t>
      </w:r>
      <w:r w:rsidR="00C64D6C">
        <w:t xml:space="preserve"> in </w:t>
      </w:r>
      <w:r w:rsidR="00485362">
        <w:fldChar w:fldCharType="begin"/>
      </w:r>
      <w:r w:rsidR="00485362">
        <w:instrText xml:space="preserve"> REF _Ref101262304 \h </w:instrText>
      </w:r>
      <w:r w:rsidR="00485362">
        <w:fldChar w:fldCharType="separate"/>
      </w:r>
      <w:r w:rsidR="00FD44E2">
        <w:t xml:space="preserve">Figure </w:t>
      </w:r>
      <w:r w:rsidR="00FD44E2">
        <w:rPr>
          <w:noProof/>
        </w:rPr>
        <w:t>18</w:t>
      </w:r>
      <w:r w:rsidR="00485362">
        <w:fldChar w:fldCharType="end"/>
      </w:r>
      <w:r w:rsidR="00485362">
        <w:t xml:space="preserve"> to </w:t>
      </w:r>
      <w:r w:rsidR="00485362">
        <w:fldChar w:fldCharType="begin"/>
      </w:r>
      <w:r w:rsidR="00485362">
        <w:instrText xml:space="preserve"> REF _Ref101262314 \h </w:instrText>
      </w:r>
      <w:r w:rsidR="00485362">
        <w:fldChar w:fldCharType="separate"/>
      </w:r>
      <w:r w:rsidR="00FD44E2">
        <w:t xml:space="preserve">Figure </w:t>
      </w:r>
      <w:r w:rsidR="00FD44E2">
        <w:rPr>
          <w:noProof/>
        </w:rPr>
        <w:t>25</w:t>
      </w:r>
      <w:r w:rsidR="00485362">
        <w:fldChar w:fldCharType="end"/>
      </w:r>
      <w:r w:rsidR="0019673E">
        <w:t xml:space="preserve"> with a separate figure for each subscale of the HCH-A</w:t>
      </w:r>
      <w:r w:rsidR="00485362">
        <w:t>.</w:t>
      </w:r>
      <w:r w:rsidR="005F683E">
        <w:t xml:space="preserve"> </w:t>
      </w:r>
      <w:r w:rsidR="00774928">
        <w:t>The 8</w:t>
      </w:r>
      <w:r w:rsidR="005F683E">
        <w:t xml:space="preserve"> figure</w:t>
      </w:r>
      <w:r w:rsidR="00774928">
        <w:t>s</w:t>
      </w:r>
      <w:r w:rsidR="005F683E">
        <w:t xml:space="preserve"> show the </w:t>
      </w:r>
      <w:r w:rsidR="00624807">
        <w:t>direction of change for</w:t>
      </w:r>
      <w:r w:rsidR="00774928">
        <w:t xml:space="preserve"> each</w:t>
      </w:r>
      <w:r w:rsidR="00691E3C">
        <w:t xml:space="preserve"> </w:t>
      </w:r>
      <w:r w:rsidR="00DA2B01">
        <w:t xml:space="preserve">aspect </w:t>
      </w:r>
      <w:r w:rsidR="00774928">
        <w:t xml:space="preserve">within the subscale </w:t>
      </w:r>
      <w:r w:rsidR="00E636BE">
        <w:t>depicted by the figure.</w:t>
      </w:r>
      <w:r w:rsidR="00DA2B01">
        <w:t xml:space="preserve"> </w:t>
      </w:r>
      <w:r w:rsidR="000C1A1A">
        <w:t>P</w:t>
      </w:r>
      <w:r w:rsidR="00F77BF1">
        <w:t xml:space="preserve">ractices are </w:t>
      </w:r>
      <w:r w:rsidR="00752354">
        <w:t xml:space="preserve">grouped </w:t>
      </w:r>
      <w:r w:rsidR="00615CBA">
        <w:t xml:space="preserve">by whether the change within the practice </w:t>
      </w:r>
      <w:proofErr w:type="gramStart"/>
      <w:r w:rsidR="00615CBA">
        <w:t xml:space="preserve">was a </w:t>
      </w:r>
      <w:r w:rsidR="003E5575">
        <w:t>“</w:t>
      </w:r>
      <w:r w:rsidR="00752354">
        <w:t>Decrease</w:t>
      </w:r>
      <w:r w:rsidR="003E5575">
        <w:t>”</w:t>
      </w:r>
      <w:proofErr w:type="gramEnd"/>
      <w:r w:rsidR="00752354">
        <w:t xml:space="preserve">, </w:t>
      </w:r>
      <w:r w:rsidR="003E5575">
        <w:t>“</w:t>
      </w:r>
      <w:r w:rsidR="00752354">
        <w:t>No change</w:t>
      </w:r>
      <w:r w:rsidR="003E5575">
        <w:t>”</w:t>
      </w:r>
      <w:r w:rsidR="00752354">
        <w:t>, or</w:t>
      </w:r>
      <w:r w:rsidR="000C1A1A">
        <w:t xml:space="preserve"> an</w:t>
      </w:r>
      <w:r w:rsidR="00752354">
        <w:t xml:space="preserve"> </w:t>
      </w:r>
      <w:r w:rsidR="003E5575">
        <w:t>“</w:t>
      </w:r>
      <w:r w:rsidR="00752354">
        <w:t>Increase</w:t>
      </w:r>
      <w:r w:rsidR="003E5575">
        <w:t>”</w:t>
      </w:r>
      <w:r w:rsidR="005E2C9B">
        <w:t>, and</w:t>
      </w:r>
      <w:r w:rsidR="00752354">
        <w:t xml:space="preserve"> within</w:t>
      </w:r>
      <w:r w:rsidR="005E2C9B">
        <w:t xml:space="preserve"> the </w:t>
      </w:r>
      <w:r w:rsidR="00070B0E">
        <w:t>change</w:t>
      </w:r>
      <w:r w:rsidR="005E2C9B">
        <w:t xml:space="preserve"> component </w:t>
      </w:r>
      <w:r w:rsidR="00070B0E">
        <w:lastRenderedPageBreak/>
        <w:t>of the figure</w:t>
      </w:r>
      <w:r w:rsidR="00752354">
        <w:t xml:space="preserve"> there are arrows showing the starting location and change for each practice.</w:t>
      </w:r>
      <w:r w:rsidR="00AC4F00">
        <w:t xml:space="preserve"> The</w:t>
      </w:r>
      <w:r w:rsidR="00431AA8">
        <w:t xml:space="preserve">re is substantial variation in scores between the two </w:t>
      </w:r>
      <w:r w:rsidR="000440C5">
        <w:t>rounds,</w:t>
      </w:r>
      <w:r w:rsidR="00431AA8">
        <w:t xml:space="preserve"> but the</w:t>
      </w:r>
      <w:r w:rsidR="00AC4F00">
        <w:t xml:space="preserve"> figures tend to show more practices score</w:t>
      </w:r>
      <w:r w:rsidR="005358CA">
        <w:t>d</w:t>
      </w:r>
      <w:r w:rsidR="00AC4F00">
        <w:t xml:space="preserve"> themselves higher</w:t>
      </w:r>
      <w:r w:rsidR="00431AA8">
        <w:t xml:space="preserve"> (compared </w:t>
      </w:r>
      <w:r w:rsidR="00E85CDD">
        <w:t>with</w:t>
      </w:r>
      <w:r w:rsidR="00431AA8">
        <w:t xml:space="preserve"> lower)</w:t>
      </w:r>
      <w:r w:rsidR="00AC4F00">
        <w:t xml:space="preserve"> in </w:t>
      </w:r>
      <w:r w:rsidR="00DA624A">
        <w:t>round</w:t>
      </w:r>
      <w:r w:rsidR="00AC4F00">
        <w:t xml:space="preserve"> 5 than </w:t>
      </w:r>
      <w:r w:rsidR="00DA624A">
        <w:t>in</w:t>
      </w:r>
      <w:r w:rsidR="00AC4F00">
        <w:t xml:space="preserve"> </w:t>
      </w:r>
      <w:r w:rsidR="00DA624A">
        <w:t>round</w:t>
      </w:r>
      <w:r w:rsidR="00AC4F00">
        <w:t xml:space="preserve"> 1.</w:t>
      </w:r>
    </w:p>
    <w:p w14:paraId="22CCB2A8" w14:textId="5C30D93E" w:rsidR="00FB797C" w:rsidRPr="00221288" w:rsidRDefault="00FB797C" w:rsidP="00FB797C">
      <w:r w:rsidRPr="00221288">
        <w:t>An</w:t>
      </w:r>
      <w:r w:rsidR="00BA604C">
        <w:t xml:space="preserve"> element of patient-centred care that</w:t>
      </w:r>
      <w:r w:rsidRPr="00221288">
        <w:t xml:space="preserve"> practices generally assessed that they </w:t>
      </w:r>
      <w:r w:rsidR="006807AE">
        <w:t>had</w:t>
      </w:r>
      <w:r w:rsidRPr="00221288">
        <w:t xml:space="preserve"> only minimal</w:t>
      </w:r>
      <w:r>
        <w:t>ly</w:t>
      </w:r>
      <w:r w:rsidRPr="00221288">
        <w:t xml:space="preserve"> implemented </w:t>
      </w:r>
      <w:r w:rsidR="0037267E">
        <w:t>was</w:t>
      </w:r>
      <w:r w:rsidRPr="00221288">
        <w:t xml:space="preserve"> </w:t>
      </w:r>
      <w:r w:rsidR="00BA604C">
        <w:t>“</w:t>
      </w:r>
      <w:r w:rsidRPr="00221288">
        <w:t>measurement of patient-centred interactions</w:t>
      </w:r>
      <w:r w:rsidR="00BA604C">
        <w:t>”</w:t>
      </w:r>
      <w:r w:rsidRPr="00221288">
        <w:t xml:space="preserve"> (Dimension 6, item 26). For this </w:t>
      </w:r>
      <w:r w:rsidR="00BA604C">
        <w:t>element</w:t>
      </w:r>
      <w:r w:rsidRPr="00221288">
        <w:t xml:space="preserve">, </w:t>
      </w:r>
      <w:r w:rsidR="00BD751F">
        <w:t xml:space="preserve">50% of </w:t>
      </w:r>
      <w:r w:rsidRPr="00221288">
        <w:t xml:space="preserve">practices scored themselves </w:t>
      </w:r>
      <w:r w:rsidR="00BD751F">
        <w:t>between</w:t>
      </w:r>
      <w:r w:rsidRPr="00221288">
        <w:t xml:space="preserve"> </w:t>
      </w:r>
      <w:r w:rsidR="00EA53D8">
        <w:t>3</w:t>
      </w:r>
      <w:r w:rsidRPr="00221288">
        <w:t xml:space="preserve"> </w:t>
      </w:r>
      <w:r w:rsidR="00BD751F">
        <w:t>and</w:t>
      </w:r>
      <w:r w:rsidRPr="00221288">
        <w:t xml:space="preserve"> </w:t>
      </w:r>
      <w:r w:rsidR="00EA53D8">
        <w:t>7</w:t>
      </w:r>
      <w:r w:rsidR="002E5522">
        <w:t xml:space="preserve"> in </w:t>
      </w:r>
      <w:r w:rsidR="00DA624A">
        <w:t>round</w:t>
      </w:r>
      <w:r w:rsidR="002E5522">
        <w:t xml:space="preserve"> 1</w:t>
      </w:r>
      <w:r w:rsidR="00BD751F">
        <w:t xml:space="preserve"> (median = 5)</w:t>
      </w:r>
      <w:r w:rsidR="00F33468">
        <w:t>. Values between</w:t>
      </w:r>
      <w:r w:rsidRPr="00221288">
        <w:t xml:space="preserve"> 4 </w:t>
      </w:r>
      <w:r w:rsidR="00F33468">
        <w:t>and</w:t>
      </w:r>
      <w:r w:rsidRPr="00221288">
        <w:t xml:space="preserve"> 6 represents that measurement of patient-centred interactions is </w:t>
      </w:r>
      <w:r w:rsidR="00476177">
        <w:t>“</w:t>
      </w:r>
      <w:r w:rsidRPr="00221288">
        <w:rPr>
          <w:i/>
        </w:rPr>
        <w:t>accomplished through patient representation on boards and regularly soliciting patient input through surveys</w:t>
      </w:r>
      <w:r w:rsidR="00476177">
        <w:rPr>
          <w:i/>
        </w:rPr>
        <w:t>”</w:t>
      </w:r>
      <w:r w:rsidRPr="00221288">
        <w:t xml:space="preserve">. </w:t>
      </w:r>
      <w:r w:rsidR="00990CD3">
        <w:t>A high score on this item</w:t>
      </w:r>
      <w:r w:rsidRPr="00221288">
        <w:t xml:space="preserve"> (10 to 12) </w:t>
      </w:r>
      <w:r w:rsidR="00990CD3">
        <w:t>“</w:t>
      </w:r>
      <w:r w:rsidRPr="00221288">
        <w:rPr>
          <w:i/>
        </w:rPr>
        <w:t xml:space="preserve">is accomplished by getting regular and actionable input from patients and families on all care delivery </w:t>
      </w:r>
      <w:proofErr w:type="gramStart"/>
      <w:r w:rsidRPr="00221288">
        <w:rPr>
          <w:i/>
        </w:rPr>
        <w:t>issues, and</w:t>
      </w:r>
      <w:proofErr w:type="gramEnd"/>
      <w:r w:rsidRPr="00221288">
        <w:rPr>
          <w:i/>
        </w:rPr>
        <w:t xml:space="preserve"> incorporating their feedback in quality improvement activities</w:t>
      </w:r>
      <w:r w:rsidR="00990CD3">
        <w:t>”</w:t>
      </w:r>
      <w:r w:rsidRPr="00221288">
        <w:t>.</w:t>
      </w:r>
      <w:r w:rsidR="00496C3B">
        <w:t xml:space="preserve"> </w:t>
      </w:r>
      <w:r w:rsidR="00901798">
        <w:t>Practices score</w:t>
      </w:r>
      <w:r w:rsidR="009224F5">
        <w:t>d</w:t>
      </w:r>
      <w:r w:rsidR="00901798">
        <w:t xml:space="preserve"> themselves 1.12 (95% CI </w:t>
      </w:r>
      <w:r w:rsidR="00E23249">
        <w:t>0.37 to 1.85</w:t>
      </w:r>
      <w:r w:rsidR="00901798">
        <w:t xml:space="preserve">) </w:t>
      </w:r>
      <w:r w:rsidR="00E23249">
        <w:t>units high</w:t>
      </w:r>
      <w:r w:rsidR="00713C68">
        <w:t>er</w:t>
      </w:r>
      <w:r w:rsidR="00E23249">
        <w:t xml:space="preserve"> on this </w:t>
      </w:r>
      <w:r w:rsidR="00990CD3">
        <w:t>element</w:t>
      </w:r>
      <w:r w:rsidR="00625BE4">
        <w:t xml:space="preserve"> </w:t>
      </w:r>
      <w:r w:rsidR="00E23249">
        <w:t xml:space="preserve">in </w:t>
      </w:r>
      <w:r w:rsidR="00DA624A">
        <w:t>round</w:t>
      </w:r>
      <w:r w:rsidR="00E23249">
        <w:t xml:space="preserve"> 5</w:t>
      </w:r>
      <w:r w:rsidR="00625BE4">
        <w:t>,</w:t>
      </w:r>
      <w:r w:rsidR="00E23249">
        <w:t xml:space="preserve"> </w:t>
      </w:r>
      <w:r w:rsidR="00713C68">
        <w:t xml:space="preserve">but it </w:t>
      </w:r>
      <w:r w:rsidR="00625BE4">
        <w:t xml:space="preserve">was </w:t>
      </w:r>
      <w:r w:rsidR="00713C68">
        <w:t xml:space="preserve">still scored lower </w:t>
      </w:r>
      <w:r w:rsidR="00625BE4">
        <w:t xml:space="preserve">on average </w:t>
      </w:r>
      <w:r w:rsidR="00713C68">
        <w:t xml:space="preserve">than </w:t>
      </w:r>
      <w:r w:rsidR="009D2D85">
        <w:t xml:space="preserve">the other </w:t>
      </w:r>
      <w:r w:rsidR="00990CD3">
        <w:t>elements</w:t>
      </w:r>
      <w:r w:rsidR="00625BE4">
        <w:t xml:space="preserve"> </w:t>
      </w:r>
      <w:r w:rsidR="00990CD3">
        <w:t>in the HCH-A</w:t>
      </w:r>
      <w:r w:rsidR="00625BE4">
        <w:t xml:space="preserve"> tool</w:t>
      </w:r>
      <w:r w:rsidR="00CA155A">
        <w:t xml:space="preserve"> (</w:t>
      </w:r>
      <w:r w:rsidR="00CA155A" w:rsidRPr="0063235C">
        <w:fldChar w:fldCharType="begin"/>
      </w:r>
      <w:r w:rsidR="00CA155A" w:rsidRPr="0063235C">
        <w:instrText xml:space="preserve"> REF _Ref101260815 \h </w:instrText>
      </w:r>
      <w:r w:rsidR="00CA155A">
        <w:instrText xml:space="preserve"> \* MERGEFORMAT </w:instrText>
      </w:r>
      <w:r w:rsidR="00CA155A" w:rsidRPr="0063235C">
        <w:fldChar w:fldCharType="separate"/>
      </w:r>
      <w:r w:rsidR="00FD44E2">
        <w:t xml:space="preserve">Table </w:t>
      </w:r>
      <w:r w:rsidR="00FD44E2">
        <w:rPr>
          <w:noProof/>
        </w:rPr>
        <w:t>137</w:t>
      </w:r>
      <w:r w:rsidR="00CA155A" w:rsidRPr="0063235C">
        <w:fldChar w:fldCharType="end"/>
      </w:r>
      <w:r w:rsidR="00CA155A">
        <w:t>)</w:t>
      </w:r>
      <w:r w:rsidR="009A5A91">
        <w:t xml:space="preserve">. </w:t>
      </w:r>
      <w:r w:rsidR="000440C5">
        <w:t>This</w:t>
      </w:r>
      <w:r w:rsidR="00E34E6C">
        <w:t xml:space="preserve"> improvement</w:t>
      </w:r>
      <w:r w:rsidR="000440C5">
        <w:t xml:space="preserve"> was </w:t>
      </w:r>
      <w:r w:rsidR="00E34E6C">
        <w:t>of a similar magnitude</w:t>
      </w:r>
      <w:r w:rsidR="000440C5">
        <w:t xml:space="preserve"> when the analysis was restricted to those practices that completed the tool </w:t>
      </w:r>
      <w:r w:rsidR="00517EA5">
        <w:t>in both the round 1 and the round 5 survey</w:t>
      </w:r>
      <w:r w:rsidR="000440C5">
        <w:t xml:space="preserve"> </w:t>
      </w:r>
      <w:r w:rsidR="009D2D85">
        <w:t>(0.98 (95% CI 0.03 to 1.94)</w:t>
      </w:r>
      <w:r w:rsidR="009A5A91">
        <w:t xml:space="preserve"> </w:t>
      </w:r>
      <w:r w:rsidR="000440C5">
        <w:t>(</w:t>
      </w:r>
      <w:r w:rsidR="000440C5" w:rsidRPr="0063235C">
        <w:fldChar w:fldCharType="begin"/>
      </w:r>
      <w:r w:rsidR="000440C5" w:rsidRPr="0063235C">
        <w:instrText xml:space="preserve"> REF _Ref101260835 \h </w:instrText>
      </w:r>
      <w:r w:rsidR="000440C5">
        <w:instrText xml:space="preserve"> \* MERGEFORMAT </w:instrText>
      </w:r>
      <w:r w:rsidR="000440C5" w:rsidRPr="0063235C">
        <w:fldChar w:fldCharType="separate"/>
      </w:r>
      <w:r w:rsidR="00FD44E2">
        <w:t xml:space="preserve">Table </w:t>
      </w:r>
      <w:r w:rsidR="00FD44E2">
        <w:rPr>
          <w:noProof/>
        </w:rPr>
        <w:t>138</w:t>
      </w:r>
      <w:r w:rsidR="000440C5" w:rsidRPr="0063235C">
        <w:fldChar w:fldCharType="end"/>
      </w:r>
      <w:r w:rsidR="00792DE7">
        <w:t xml:space="preserve">, </w:t>
      </w:r>
      <w:r w:rsidR="00792DE7">
        <w:fldChar w:fldCharType="begin"/>
      </w:r>
      <w:r w:rsidR="00792DE7">
        <w:instrText xml:space="preserve"> REF _Ref101264411 \h </w:instrText>
      </w:r>
      <w:r w:rsidR="00792DE7">
        <w:fldChar w:fldCharType="separate"/>
      </w:r>
      <w:r w:rsidR="00FD44E2">
        <w:t xml:space="preserve">Figure </w:t>
      </w:r>
      <w:r w:rsidR="00FD44E2">
        <w:rPr>
          <w:noProof/>
        </w:rPr>
        <w:t>23</w:t>
      </w:r>
      <w:r w:rsidR="00792DE7">
        <w:fldChar w:fldCharType="end"/>
      </w:r>
      <w:r w:rsidR="000440C5">
        <w:t>).</w:t>
      </w:r>
    </w:p>
    <w:p w14:paraId="4A8D61A3" w14:textId="53236753" w:rsidR="00731948" w:rsidRDefault="00FB797C" w:rsidP="00C95379">
      <w:r w:rsidRPr="00221288">
        <w:t xml:space="preserve">An </w:t>
      </w:r>
      <w:r w:rsidR="00517EA5">
        <w:t>element</w:t>
      </w:r>
      <w:r w:rsidRPr="00221288">
        <w:t xml:space="preserve"> </w:t>
      </w:r>
      <w:r w:rsidR="00517EA5">
        <w:t>that</w:t>
      </w:r>
      <w:r w:rsidRPr="00221288">
        <w:t xml:space="preserve"> practices generally assessed they ha</w:t>
      </w:r>
      <w:r w:rsidR="001D7E40">
        <w:t>d</w:t>
      </w:r>
      <w:r w:rsidRPr="00221288">
        <w:t xml:space="preserve"> most of the critical aspects in place </w:t>
      </w:r>
      <w:r w:rsidR="00962C3B">
        <w:t xml:space="preserve">in </w:t>
      </w:r>
      <w:r w:rsidR="00DA624A">
        <w:t>round</w:t>
      </w:r>
      <w:r w:rsidR="00962C3B">
        <w:t xml:space="preserve"> 1 was</w:t>
      </w:r>
      <w:r w:rsidRPr="00221288">
        <w:t xml:space="preserve"> </w:t>
      </w:r>
      <w:r w:rsidR="00364B84">
        <w:t>“</w:t>
      </w:r>
      <w:r w:rsidRPr="00221288">
        <w:t>Care plans</w:t>
      </w:r>
      <w:r w:rsidR="00364B84">
        <w:t>”</w:t>
      </w:r>
      <w:r w:rsidRPr="00221288">
        <w:t xml:space="preserve"> (Dimension 5: Organised, evidenced-based care</w:t>
      </w:r>
      <w:r w:rsidR="00364B84">
        <w:t>, item 18</w:t>
      </w:r>
      <w:r w:rsidRPr="00221288">
        <w:t xml:space="preserve">). Many practices scored themselves between 7 and 9, which indicates that care plans </w:t>
      </w:r>
      <w:r w:rsidR="00FD5DEC">
        <w:t>“</w:t>
      </w:r>
      <w:r w:rsidRPr="00221288">
        <w:rPr>
          <w:i/>
        </w:rPr>
        <w:t>are developed collaboratively with patients (and their families and carers where applicable), and include self-management and clinical goals, but they are not routinely recorded or used to guide subsequent care</w:t>
      </w:r>
      <w:r w:rsidR="00FD5DEC">
        <w:rPr>
          <w:i/>
        </w:rPr>
        <w:t>”</w:t>
      </w:r>
      <w:r w:rsidRPr="00221288">
        <w:t xml:space="preserve">. The goal for this item (scores 10 to 12) is that care plans </w:t>
      </w:r>
      <w:r w:rsidR="00FD5DEC">
        <w:t>“</w:t>
      </w:r>
      <w:r w:rsidRPr="00221288">
        <w:rPr>
          <w:i/>
        </w:rPr>
        <w:t>are developed collaboratively, by the patient (and their families and carers where applicable) and care team to include self</w:t>
      </w:r>
      <w:r>
        <w:rPr>
          <w:i/>
        </w:rPr>
        <w:t>-</w:t>
      </w:r>
      <w:r w:rsidRPr="00221288">
        <w:rPr>
          <w:i/>
        </w:rPr>
        <w:t>management and clinical management goals are routinely recorded, and guide patient care in the practice and across the health care neighbourhood</w:t>
      </w:r>
      <w:r w:rsidR="00FD5DEC">
        <w:rPr>
          <w:i/>
        </w:rPr>
        <w:t>”</w:t>
      </w:r>
      <w:r w:rsidRPr="00221288">
        <w:t>.</w:t>
      </w:r>
      <w:r w:rsidR="001D7E40">
        <w:t xml:space="preserve"> There was </w:t>
      </w:r>
      <w:r w:rsidR="00C14C22">
        <w:t xml:space="preserve">a </w:t>
      </w:r>
      <w:r w:rsidR="001D7E40">
        <w:t>no</w:t>
      </w:r>
      <w:r w:rsidR="007A758D">
        <w:t>n-</w:t>
      </w:r>
      <w:r w:rsidR="001D7E40">
        <w:t>significant impr</w:t>
      </w:r>
      <w:r w:rsidR="001E329A">
        <w:t xml:space="preserve">ovement of 0.44 (95% CI </w:t>
      </w:r>
      <w:r w:rsidR="00C14C22">
        <w:t>-0.17 to 1.03</w:t>
      </w:r>
      <w:r w:rsidR="001E329A">
        <w:t>)</w:t>
      </w:r>
      <w:r w:rsidR="007A758D">
        <w:t xml:space="preserve"> units</w:t>
      </w:r>
      <w:r w:rsidR="001E329A">
        <w:t xml:space="preserve"> </w:t>
      </w:r>
      <w:r w:rsidR="00FD5DEC">
        <w:t>on this element</w:t>
      </w:r>
      <w:r w:rsidR="001E329A">
        <w:t xml:space="preserve"> between </w:t>
      </w:r>
      <w:r w:rsidR="00DA624A">
        <w:t>round</w:t>
      </w:r>
      <w:r w:rsidR="001E329A">
        <w:t xml:space="preserve"> 1 and </w:t>
      </w:r>
      <w:r w:rsidR="00DA624A">
        <w:t>round</w:t>
      </w:r>
      <w:r w:rsidR="001E329A">
        <w:t xml:space="preserve"> 5</w:t>
      </w:r>
      <w:r w:rsidR="00353883">
        <w:t xml:space="preserve"> (0.</w:t>
      </w:r>
      <w:r w:rsidR="00A05B43">
        <w:t>36 (95% CI -0.39 to 1.12)</w:t>
      </w:r>
      <w:r w:rsidR="00F224BF">
        <w:t xml:space="preserve"> for practices completing both rounds</w:t>
      </w:r>
      <w:r w:rsidR="00353883">
        <w:t>)</w:t>
      </w:r>
      <w:r w:rsidR="00937554">
        <w:t>, with the median improving from 9 to 10.</w:t>
      </w:r>
      <w:r w:rsidR="00731948">
        <w:br w:type="page"/>
      </w:r>
    </w:p>
    <w:p w14:paraId="7127E021" w14:textId="7D4239EC" w:rsidR="00B73125" w:rsidRDefault="00B73125" w:rsidP="00B73125">
      <w:pPr>
        <w:pStyle w:val="TableorFigurecaptionHPA"/>
      </w:pPr>
      <w:bookmarkStart w:id="104" w:name="_Ref100734667"/>
      <w:r w:rsidRPr="007164EE">
        <w:lastRenderedPageBreak/>
        <w:t xml:space="preserve">Figure </w:t>
      </w:r>
      <w:r w:rsidRPr="007164EE">
        <w:rPr>
          <w:rFonts w:cs="Arial"/>
          <w:color w:val="000000" w:themeColor="text1"/>
        </w:rPr>
        <w:fldChar w:fldCharType="begin"/>
      </w:r>
      <w:r w:rsidRPr="007164EE">
        <w:rPr>
          <w:rFonts w:cs="Arial"/>
          <w:color w:val="000000" w:themeColor="text1"/>
        </w:rPr>
        <w:instrText xml:space="preserve"> SEQ Figure \* ARABIC </w:instrText>
      </w:r>
      <w:r w:rsidRPr="007164EE">
        <w:rPr>
          <w:rFonts w:cs="Arial"/>
          <w:color w:val="000000" w:themeColor="text1"/>
        </w:rPr>
        <w:fldChar w:fldCharType="separate"/>
      </w:r>
      <w:r w:rsidR="00FD44E2">
        <w:rPr>
          <w:rFonts w:cs="Arial"/>
          <w:noProof/>
          <w:color w:val="000000" w:themeColor="text1"/>
        </w:rPr>
        <w:t>16</w:t>
      </w:r>
      <w:r w:rsidRPr="007164EE">
        <w:rPr>
          <w:rFonts w:cs="Arial"/>
          <w:color w:val="000000" w:themeColor="text1"/>
        </w:rPr>
        <w:fldChar w:fldCharType="end"/>
      </w:r>
      <w:bookmarkEnd w:id="104"/>
      <w:r>
        <w:rPr>
          <w:rFonts w:cs="Arial"/>
          <w:color w:val="000000" w:themeColor="text1"/>
        </w:rPr>
        <w:t>:</w:t>
      </w:r>
      <w:r w:rsidRPr="007164EE">
        <w:t xml:space="preserve"> Distribution of reported HCH-A scores: Dimensions 1 to 5</w:t>
      </w:r>
      <w:r>
        <w:t xml:space="preserve"> </w:t>
      </w:r>
    </w:p>
    <w:p w14:paraId="5EFC8B88" w14:textId="77777777" w:rsidR="00FB797C" w:rsidRDefault="00FB797C" w:rsidP="00FB797C">
      <w:pPr>
        <w:spacing w:after="0"/>
      </w:pPr>
      <w:r>
        <w:rPr>
          <w:noProof/>
        </w:rPr>
        <w:drawing>
          <wp:inline distT="0" distB="0" distL="0" distR="0" wp14:anchorId="22A813E4" wp14:editId="250FE779">
            <wp:extent cx="6185255" cy="7400925"/>
            <wp:effectExtent l="0" t="0" r="6350" b="0"/>
            <wp:docPr id="289" name="Picture 28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Chart, box and whisker chart&#10;&#10;Description automatically generated"/>
                    <pic:cNvPicPr/>
                  </pic:nvPicPr>
                  <pic:blipFill>
                    <a:blip r:embed="rId35"/>
                    <a:stretch>
                      <a:fillRect/>
                    </a:stretch>
                  </pic:blipFill>
                  <pic:spPr>
                    <a:xfrm>
                      <a:off x="0" y="0"/>
                      <a:ext cx="6188491" cy="7404797"/>
                    </a:xfrm>
                    <a:prstGeom prst="rect">
                      <a:avLst/>
                    </a:prstGeom>
                  </pic:spPr>
                </pic:pic>
              </a:graphicData>
            </a:graphic>
          </wp:inline>
        </w:drawing>
      </w:r>
    </w:p>
    <w:p w14:paraId="20C19556" w14:textId="58FAC2C8" w:rsidR="007A3E56" w:rsidRDefault="00FB797C" w:rsidP="00B25994">
      <w:pPr>
        <w:pStyle w:val="Chartortablefootnote"/>
        <w:spacing w:after="0"/>
      </w:pPr>
      <w:r w:rsidRPr="00711560">
        <w:rPr>
          <w:rStyle w:val="ChartortablefootnoteChar"/>
          <w:i/>
        </w:rPr>
        <w:t xml:space="preserve">Notes: The box represents the range from the first quartile and the third quartile. This is where 50% of scores occurred. The vertical line crossing the middle of the box is the median score. The horizontal lines extending from the box (the </w:t>
      </w:r>
      <w:r w:rsidR="003E5575">
        <w:rPr>
          <w:rStyle w:val="ChartortablefootnoteChar"/>
          <w:i/>
        </w:rPr>
        <w:t>“</w:t>
      </w:r>
      <w:r w:rsidRPr="00711560">
        <w:rPr>
          <w:rStyle w:val="ChartortablefootnoteChar"/>
          <w:i/>
        </w:rPr>
        <w:t>whiskers</w:t>
      </w:r>
      <w:r w:rsidR="003E5575">
        <w:rPr>
          <w:rStyle w:val="ChartortablefootnoteChar"/>
          <w:i/>
        </w:rPr>
        <w:t>”</w:t>
      </w:r>
      <w:r w:rsidRPr="00711560">
        <w:rPr>
          <w:rStyle w:val="ChartortablefootnoteChar"/>
          <w:i/>
        </w:rPr>
        <w:t xml:space="preserve">) show the values up to quartile 1 minus 1.5 times the interquartile range (to the left of the box) and the values up to quartile 3 plus 1.5 times the interquartile range (to the right of the box). Points outside these are often considered outliers. For more values for these distributions see Appendix </w:t>
      </w:r>
      <w:r w:rsidR="00B0150F" w:rsidRPr="00711560">
        <w:rPr>
          <w:rStyle w:val="ChartortablefootnoteChar"/>
          <w:i/>
        </w:rPr>
        <w:t>9</w:t>
      </w:r>
      <w:r w:rsidRPr="00711560">
        <w:t>.</w:t>
      </w:r>
    </w:p>
    <w:p w14:paraId="270F5111" w14:textId="7BE85444" w:rsidR="00B25994" w:rsidRPr="00711560" w:rsidRDefault="00B25994" w:rsidP="00FB797C">
      <w:pPr>
        <w:pStyle w:val="Chartortablefootnote"/>
      </w:pPr>
      <w:r w:rsidRPr="00711560">
        <w:rPr>
          <w:rStyle w:val="ChartortablefootnoteChar"/>
          <w:i/>
        </w:rPr>
        <w:t xml:space="preserve">Source: Practice survey </w:t>
      </w:r>
      <w:r>
        <w:rPr>
          <w:rStyle w:val="ChartortablefootnoteChar"/>
          <w:i/>
        </w:rPr>
        <w:t>R</w:t>
      </w:r>
      <w:r w:rsidRPr="00711560">
        <w:rPr>
          <w:rStyle w:val="ChartortablefootnoteChar"/>
          <w:i/>
        </w:rPr>
        <w:t>1</w:t>
      </w:r>
      <w:r>
        <w:rPr>
          <w:rStyle w:val="ChartortablefootnoteChar"/>
          <w:i/>
        </w:rPr>
        <w:t xml:space="preserve"> </w:t>
      </w:r>
      <w:r w:rsidR="003337A5" w:rsidRPr="003337A5">
        <w:rPr>
          <w:rStyle w:val="ChartortablefootnoteChar"/>
          <w:i/>
        </w:rPr>
        <w:t>Dec 2017–Jul 2018</w:t>
      </w:r>
      <w:r w:rsidRPr="00711560">
        <w:rPr>
          <w:rStyle w:val="ChartortablefootnoteChar"/>
          <w:i/>
        </w:rPr>
        <w:t>.</w:t>
      </w:r>
    </w:p>
    <w:p w14:paraId="1BC9BC5F" w14:textId="77777777" w:rsidR="007A3E56" w:rsidRDefault="007A3E56">
      <w:pPr>
        <w:spacing w:after="160" w:line="259" w:lineRule="auto"/>
        <w:rPr>
          <w:rFonts w:ascii="Century Gothic" w:eastAsia="Calibri" w:hAnsi="Century Gothic" w:cs="Times New Roman"/>
          <w:i/>
          <w:sz w:val="16"/>
          <w:szCs w:val="18"/>
          <w:highlight w:val="yellow"/>
          <w:lang w:eastAsia="en-US"/>
        </w:rPr>
      </w:pPr>
      <w:r>
        <w:rPr>
          <w:highlight w:val="yellow"/>
        </w:rPr>
        <w:br w:type="page"/>
      </w:r>
    </w:p>
    <w:p w14:paraId="2EB7EA63" w14:textId="5A5A85CF" w:rsidR="007A3E56" w:rsidRDefault="007A3E56" w:rsidP="007A3E56">
      <w:pPr>
        <w:pStyle w:val="TableorFigurecaptionHPA"/>
      </w:pPr>
      <w:bookmarkStart w:id="105" w:name="_Ref100734679"/>
      <w:r w:rsidRPr="001D6F49">
        <w:lastRenderedPageBreak/>
        <w:t xml:space="preserve">Figure </w:t>
      </w:r>
      <w:r>
        <w:rPr>
          <w:rFonts w:cs="Arial"/>
          <w:color w:val="000000" w:themeColor="text1"/>
        </w:rPr>
        <w:fldChar w:fldCharType="begin"/>
      </w:r>
      <w:r>
        <w:rPr>
          <w:rFonts w:cs="Arial"/>
          <w:color w:val="000000" w:themeColor="text1"/>
        </w:rPr>
        <w:instrText xml:space="preserve"> SEQ Figure \* ARABIC </w:instrText>
      </w:r>
      <w:r>
        <w:rPr>
          <w:rFonts w:cs="Arial"/>
          <w:color w:val="000000" w:themeColor="text1"/>
        </w:rPr>
        <w:fldChar w:fldCharType="separate"/>
      </w:r>
      <w:r w:rsidR="00FD44E2">
        <w:rPr>
          <w:rFonts w:cs="Arial"/>
          <w:noProof/>
          <w:color w:val="000000" w:themeColor="text1"/>
        </w:rPr>
        <w:t>17</w:t>
      </w:r>
      <w:r>
        <w:rPr>
          <w:rFonts w:cs="Arial"/>
          <w:color w:val="000000" w:themeColor="text1"/>
        </w:rPr>
        <w:fldChar w:fldCharType="end"/>
      </w:r>
      <w:bookmarkEnd w:id="105"/>
      <w:r>
        <w:rPr>
          <w:rFonts w:cs="Arial"/>
          <w:color w:val="000000" w:themeColor="text1"/>
        </w:rPr>
        <w:t>:</w:t>
      </w:r>
      <w:r>
        <w:t xml:space="preserve"> Distribution of reported HCH-A scores: Dimensions 6 to 8 </w:t>
      </w:r>
    </w:p>
    <w:p w14:paraId="3D8ACFFF" w14:textId="77777777" w:rsidR="00FB797C" w:rsidRDefault="00FB797C" w:rsidP="00FB797C">
      <w:pPr>
        <w:spacing w:after="0"/>
        <w:jc w:val="center"/>
      </w:pPr>
      <w:r>
        <w:rPr>
          <w:noProof/>
        </w:rPr>
        <w:drawing>
          <wp:inline distT="0" distB="0" distL="0" distR="0" wp14:anchorId="6E2FD808" wp14:editId="3C7FAB42">
            <wp:extent cx="5419725" cy="6838741"/>
            <wp:effectExtent l="0" t="0" r="0" b="635"/>
            <wp:docPr id="290" name="Picture 29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Chart, box and whisker chart&#10;&#10;Description automatically generated"/>
                    <pic:cNvPicPr/>
                  </pic:nvPicPr>
                  <pic:blipFill>
                    <a:blip r:embed="rId36"/>
                    <a:stretch>
                      <a:fillRect/>
                    </a:stretch>
                  </pic:blipFill>
                  <pic:spPr>
                    <a:xfrm>
                      <a:off x="0" y="0"/>
                      <a:ext cx="5425773" cy="6846372"/>
                    </a:xfrm>
                    <a:prstGeom prst="rect">
                      <a:avLst/>
                    </a:prstGeom>
                  </pic:spPr>
                </pic:pic>
              </a:graphicData>
            </a:graphic>
          </wp:inline>
        </w:drawing>
      </w:r>
    </w:p>
    <w:p w14:paraId="4CC7A8EB" w14:textId="6F76ED99" w:rsidR="00FB797C" w:rsidRDefault="00FB797C" w:rsidP="003337A5">
      <w:pPr>
        <w:pStyle w:val="Chartortablefootnote"/>
        <w:spacing w:after="0"/>
      </w:pPr>
      <w:r w:rsidRPr="00F35D32">
        <w:t xml:space="preserve">Notes: See notes in </w:t>
      </w:r>
      <w:r w:rsidR="00C37BD8">
        <w:fldChar w:fldCharType="begin"/>
      </w:r>
      <w:r w:rsidR="00C37BD8">
        <w:instrText xml:space="preserve"> REF _Ref100734667 \h </w:instrText>
      </w:r>
      <w:r w:rsidR="00C37BD8">
        <w:fldChar w:fldCharType="separate"/>
      </w:r>
      <w:r w:rsidR="00FD44E2" w:rsidRPr="007164EE">
        <w:t xml:space="preserve">Figure </w:t>
      </w:r>
      <w:r w:rsidR="00FD44E2">
        <w:rPr>
          <w:rFonts w:cs="Arial"/>
          <w:noProof/>
          <w:color w:val="000000" w:themeColor="text1"/>
        </w:rPr>
        <w:t>16</w:t>
      </w:r>
      <w:r w:rsidR="00C37BD8">
        <w:fldChar w:fldCharType="end"/>
      </w:r>
      <w:r w:rsidR="00C37BD8">
        <w:t xml:space="preserve"> </w:t>
      </w:r>
      <w:r w:rsidRPr="00F35D32">
        <w:t xml:space="preserve">for interpretation of the box plots. For more values for these distributions see Appendix </w:t>
      </w:r>
      <w:r w:rsidR="00B0150F" w:rsidRPr="00F35D32">
        <w:t>9</w:t>
      </w:r>
      <w:r w:rsidRPr="00F35D32">
        <w:t>.</w:t>
      </w:r>
    </w:p>
    <w:p w14:paraId="3288B553" w14:textId="56610FC9" w:rsidR="003337A5" w:rsidRPr="00DE4E96" w:rsidRDefault="003337A5" w:rsidP="00FB797C">
      <w:pPr>
        <w:pStyle w:val="Chartortablefootnote"/>
      </w:pPr>
      <w:r w:rsidRPr="00711560">
        <w:rPr>
          <w:rStyle w:val="ChartortablefootnoteChar"/>
          <w:i/>
        </w:rPr>
        <w:t xml:space="preserve">Source: Practice survey </w:t>
      </w:r>
      <w:r>
        <w:rPr>
          <w:rStyle w:val="ChartortablefootnoteChar"/>
          <w:i/>
        </w:rPr>
        <w:t>R</w:t>
      </w:r>
      <w:r w:rsidRPr="00711560">
        <w:rPr>
          <w:rStyle w:val="ChartortablefootnoteChar"/>
          <w:i/>
        </w:rPr>
        <w:t>1</w:t>
      </w:r>
      <w:r>
        <w:rPr>
          <w:rStyle w:val="ChartortablefootnoteChar"/>
          <w:i/>
        </w:rPr>
        <w:t xml:space="preserve"> </w:t>
      </w:r>
      <w:r w:rsidRPr="003337A5">
        <w:rPr>
          <w:rStyle w:val="ChartortablefootnoteChar"/>
          <w:i/>
        </w:rPr>
        <w:t>Dec 2017–Jul 2018</w:t>
      </w:r>
      <w:r>
        <w:rPr>
          <w:rStyle w:val="ChartortablefootnoteChar"/>
          <w:i/>
        </w:rPr>
        <w:t>.</w:t>
      </w:r>
    </w:p>
    <w:p w14:paraId="5C6CA840" w14:textId="77777777" w:rsidR="00B607DD" w:rsidRDefault="00B607DD">
      <w:pPr>
        <w:spacing w:after="160" w:line="259" w:lineRule="auto"/>
        <w:rPr>
          <w:rFonts w:ascii="Roboto Slab" w:eastAsia="Times New Roman" w:hAnsi="Roboto Slab" w:cs="Times New Roman"/>
          <w:bCs/>
          <w:color w:val="408BCA"/>
          <w:sz w:val="32"/>
          <w:szCs w:val="36"/>
        </w:rPr>
      </w:pPr>
      <w:bookmarkStart w:id="106" w:name="_Toc27058953"/>
      <w:r>
        <w:br w:type="page"/>
      </w:r>
    </w:p>
    <w:p w14:paraId="0FE7C6C2" w14:textId="5B11FEE6" w:rsidR="00A83DEC" w:rsidRDefault="00A83DEC" w:rsidP="00A83DEC">
      <w:pPr>
        <w:pStyle w:val="Heading2"/>
      </w:pPr>
      <w:bookmarkStart w:id="107" w:name="_Toc109997511"/>
      <w:r>
        <w:lastRenderedPageBreak/>
        <w:t>Staff surveys</w:t>
      </w:r>
      <w:bookmarkEnd w:id="106"/>
      <w:bookmarkEnd w:id="107"/>
    </w:p>
    <w:p w14:paraId="039BA899" w14:textId="219C7925" w:rsidR="00A83DEC" w:rsidRDefault="00A83DEC" w:rsidP="00A83DEC">
      <w:r w:rsidRPr="005356D1">
        <w:t xml:space="preserve">Practice staff were surveyed in </w:t>
      </w:r>
      <w:r w:rsidR="00DA624A">
        <w:t>rounds</w:t>
      </w:r>
      <w:r w:rsidRPr="005356D1">
        <w:t xml:space="preserve"> 1</w:t>
      </w:r>
      <w:r w:rsidR="00B607DD">
        <w:t xml:space="preserve"> and 5</w:t>
      </w:r>
      <w:r w:rsidRPr="00985AD6">
        <w:t>.</w:t>
      </w:r>
      <w:r>
        <w:t xml:space="preserve"> </w:t>
      </w:r>
      <w:r w:rsidR="00572FF0" w:rsidRPr="00985AD6">
        <w:fldChar w:fldCharType="begin"/>
      </w:r>
      <w:r w:rsidR="00572FF0" w:rsidRPr="00985AD6">
        <w:instrText xml:space="preserve"> REF _Ref95303785 \h </w:instrText>
      </w:r>
      <w:r w:rsidR="00985AD6">
        <w:instrText xml:space="preserve"> \* MERGEFORMAT </w:instrText>
      </w:r>
      <w:r w:rsidR="00572FF0" w:rsidRPr="00985AD6">
        <w:fldChar w:fldCharType="separate"/>
      </w:r>
      <w:r w:rsidR="00FD44E2" w:rsidRPr="000D0713">
        <w:t xml:space="preserve">Table </w:t>
      </w:r>
      <w:r w:rsidR="00FD44E2">
        <w:rPr>
          <w:rFonts w:cs="Arial"/>
          <w:noProof/>
          <w:color w:val="000000" w:themeColor="text1"/>
        </w:rPr>
        <w:t>22</w:t>
      </w:r>
      <w:r w:rsidR="00572FF0" w:rsidRPr="00985AD6">
        <w:fldChar w:fldCharType="end"/>
      </w:r>
      <w:r w:rsidR="00572FF0">
        <w:t xml:space="preserve"> provides details of staff responding to these surveys. </w:t>
      </w:r>
      <w:r w:rsidRPr="005356D1">
        <w:t>Staff were</w:t>
      </w:r>
      <w:r>
        <w:t xml:space="preserve"> asked to provide their views on</w:t>
      </w:r>
      <w:r w:rsidRPr="005356D1">
        <w:t xml:space="preserve"> various aspects of HCH</w:t>
      </w:r>
      <w:r w:rsidR="009E13EF">
        <w:t xml:space="preserve"> in their practice</w:t>
      </w:r>
      <w:r w:rsidRPr="005356D1">
        <w:t xml:space="preserve"> but could </w:t>
      </w:r>
      <w:r w:rsidR="009E13EF">
        <w:t xml:space="preserve">choose </w:t>
      </w:r>
      <w:r w:rsidRPr="005356D1">
        <w:t xml:space="preserve">not to </w:t>
      </w:r>
      <w:r w:rsidR="00192C5D">
        <w:t>answer</w:t>
      </w:r>
      <w:r w:rsidRPr="005356D1">
        <w:t xml:space="preserve"> questions that they felt they</w:t>
      </w:r>
      <w:r w:rsidR="00192C5D">
        <w:t xml:space="preserve"> could not adequately assess</w:t>
      </w:r>
      <w:r w:rsidRPr="005356D1">
        <w:t>.</w:t>
      </w:r>
      <w:r>
        <w:t xml:space="preserve"> </w:t>
      </w:r>
    </w:p>
    <w:p w14:paraId="40B6EB7F" w14:textId="4ED1F15F" w:rsidR="00157CE7" w:rsidRDefault="00157CE7" w:rsidP="00157CE7">
      <w:pPr>
        <w:pStyle w:val="TableorFigurecaptionHPA"/>
      </w:pPr>
      <w:bookmarkStart w:id="108" w:name="_Ref95303785"/>
      <w:r w:rsidRPr="000D0713">
        <w:t xml:space="preserve">Table </w:t>
      </w:r>
      <w:r w:rsidRPr="000D0713">
        <w:rPr>
          <w:rFonts w:cs="Arial"/>
          <w:color w:val="000000" w:themeColor="text1"/>
        </w:rPr>
        <w:fldChar w:fldCharType="begin"/>
      </w:r>
      <w:r w:rsidRPr="007E3ABB">
        <w:rPr>
          <w:rFonts w:cs="Arial"/>
          <w:color w:val="000000" w:themeColor="text1"/>
        </w:rPr>
        <w:instrText xml:space="preserve"> SEQ Table \* ARABIC </w:instrText>
      </w:r>
      <w:r w:rsidRPr="000D0713">
        <w:rPr>
          <w:rFonts w:cs="Arial"/>
          <w:color w:val="000000" w:themeColor="text1"/>
        </w:rPr>
        <w:fldChar w:fldCharType="separate"/>
      </w:r>
      <w:r w:rsidR="00FD44E2">
        <w:rPr>
          <w:rFonts w:cs="Arial"/>
          <w:noProof/>
          <w:color w:val="000000" w:themeColor="text1"/>
        </w:rPr>
        <w:t>22</w:t>
      </w:r>
      <w:r w:rsidRPr="000D0713">
        <w:rPr>
          <w:rFonts w:cs="Arial"/>
          <w:color w:val="000000" w:themeColor="text1"/>
        </w:rPr>
        <w:fldChar w:fldCharType="end"/>
      </w:r>
      <w:bookmarkEnd w:id="108"/>
      <w:r w:rsidRPr="000D0713">
        <w:rPr>
          <w:rFonts w:cs="Arial"/>
          <w:color w:val="000000" w:themeColor="text1"/>
        </w:rPr>
        <w:t>:</w:t>
      </w:r>
      <w:r w:rsidRPr="000D0713">
        <w:t xml:space="preserve"> Response rates and characteristics of staff responding to survey requests</w:t>
      </w:r>
    </w:p>
    <w:tbl>
      <w:tblPr>
        <w:tblW w:w="0" w:type="auto"/>
        <w:jc w:val="center"/>
        <w:tblBorders>
          <w:top w:val="single" w:sz="4" w:space="0" w:color="408BCB"/>
          <w:left w:val="single" w:sz="4" w:space="0" w:color="408BCB"/>
          <w:bottom w:val="single" w:sz="4" w:space="0" w:color="408BCB"/>
          <w:right w:val="single" w:sz="4" w:space="0" w:color="408BCB"/>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2903"/>
        <w:gridCol w:w="1542"/>
        <w:gridCol w:w="1542"/>
        <w:gridCol w:w="1542"/>
        <w:gridCol w:w="1542"/>
      </w:tblGrid>
      <w:tr w:rsidR="00AE0DD3" w:rsidRPr="00AE0DD3" w14:paraId="403B85E2" w14:textId="77777777" w:rsidTr="000302C8">
        <w:trPr>
          <w:cantSplit/>
          <w:tblHeader/>
          <w:jc w:val="center"/>
        </w:trPr>
        <w:tc>
          <w:tcPr>
            <w:tcW w:w="2903" w:type="dxa"/>
            <w:vMerge w:val="restart"/>
            <w:shd w:val="clear" w:color="auto" w:fill="408BCA"/>
            <w:tcMar>
              <w:top w:w="0" w:type="dxa"/>
              <w:left w:w="0" w:type="dxa"/>
              <w:bottom w:w="0" w:type="dxa"/>
              <w:right w:w="0" w:type="dxa"/>
            </w:tcMar>
            <w:vAlign w:val="center"/>
          </w:tcPr>
          <w:p w14:paraId="01377BD1" w14:textId="77777777" w:rsidR="00AE0DD3" w:rsidRPr="00AE0DD3" w:rsidRDefault="00AE0DD3" w:rsidP="000B669C">
            <w:pPr>
              <w:spacing w:after="0"/>
              <w:ind w:left="102" w:right="102"/>
              <w:jc w:val="center"/>
              <w:rPr>
                <w:sz w:val="18"/>
                <w:szCs w:val="18"/>
              </w:rPr>
            </w:pPr>
            <w:r w:rsidRPr="00AE0DD3">
              <w:rPr>
                <w:rFonts w:eastAsia="Century Gothic" w:cs="Century Gothic"/>
                <w:b/>
                <w:color w:val="FFFFFF"/>
                <w:sz w:val="18"/>
                <w:szCs w:val="18"/>
              </w:rPr>
              <w:t>Study strata</w:t>
            </w:r>
          </w:p>
        </w:tc>
        <w:tc>
          <w:tcPr>
            <w:tcW w:w="3084" w:type="dxa"/>
            <w:gridSpan w:val="2"/>
            <w:shd w:val="clear" w:color="auto" w:fill="408BCA"/>
            <w:tcMar>
              <w:top w:w="0" w:type="dxa"/>
              <w:left w:w="0" w:type="dxa"/>
              <w:bottom w:w="0" w:type="dxa"/>
              <w:right w:w="0" w:type="dxa"/>
            </w:tcMar>
            <w:vAlign w:val="center"/>
          </w:tcPr>
          <w:p w14:paraId="4895B4A0" w14:textId="7E20DB82" w:rsidR="00AE0DD3" w:rsidRPr="00AE0DD3" w:rsidRDefault="00AE0DD3" w:rsidP="000B669C">
            <w:pPr>
              <w:spacing w:after="0"/>
              <w:ind w:left="102" w:right="102"/>
              <w:jc w:val="center"/>
              <w:rPr>
                <w:sz w:val="18"/>
                <w:szCs w:val="18"/>
              </w:rPr>
            </w:pPr>
            <w:r w:rsidRPr="00AE0DD3">
              <w:rPr>
                <w:rFonts w:eastAsia="Century Gothic" w:cs="Century Gothic"/>
                <w:b/>
                <w:color w:val="FFFFFF"/>
                <w:sz w:val="18"/>
                <w:szCs w:val="18"/>
              </w:rPr>
              <w:t>Staff surveys</w:t>
            </w:r>
            <w:r w:rsidRPr="00AE0DD3">
              <w:rPr>
                <w:rFonts w:eastAsia="Century Gothic" w:cs="Century Gothic"/>
                <w:b/>
                <w:color w:val="FFFFFF"/>
                <w:sz w:val="18"/>
                <w:szCs w:val="18"/>
              </w:rPr>
              <w:br/>
              <w:t>(n)</w:t>
            </w:r>
            <w:r w:rsidRPr="00AE0DD3">
              <w:rPr>
                <w:rFonts w:eastAsia="Century Gothic" w:cs="Century Gothic"/>
                <w:b/>
                <w:color w:val="FFFFFF"/>
                <w:sz w:val="18"/>
                <w:szCs w:val="18"/>
                <w:vertAlign w:val="superscript"/>
              </w:rPr>
              <w:t>1</w:t>
            </w:r>
          </w:p>
        </w:tc>
        <w:tc>
          <w:tcPr>
            <w:tcW w:w="3084" w:type="dxa"/>
            <w:gridSpan w:val="2"/>
            <w:shd w:val="clear" w:color="auto" w:fill="408BCA"/>
            <w:tcMar>
              <w:top w:w="0" w:type="dxa"/>
              <w:left w:w="0" w:type="dxa"/>
              <w:bottom w:w="0" w:type="dxa"/>
              <w:right w:w="0" w:type="dxa"/>
            </w:tcMar>
            <w:vAlign w:val="center"/>
          </w:tcPr>
          <w:p w14:paraId="323F44B4" w14:textId="4D920D33" w:rsidR="00AE0DD3" w:rsidRPr="00AE0DD3" w:rsidRDefault="00AE0DD3" w:rsidP="000B669C">
            <w:pPr>
              <w:spacing w:after="0"/>
              <w:ind w:left="102" w:right="102"/>
              <w:jc w:val="center"/>
              <w:rPr>
                <w:sz w:val="18"/>
                <w:szCs w:val="18"/>
              </w:rPr>
            </w:pPr>
            <w:r w:rsidRPr="00AE0DD3">
              <w:rPr>
                <w:rFonts w:eastAsia="Century Gothic" w:cs="Century Gothic"/>
                <w:b/>
                <w:color w:val="FFFFFF"/>
                <w:sz w:val="18"/>
                <w:szCs w:val="18"/>
              </w:rPr>
              <w:t>Practices from which staff surveys were received</w:t>
            </w:r>
            <w:r w:rsidRPr="00AE0DD3">
              <w:rPr>
                <w:rFonts w:eastAsia="Century Gothic" w:cs="Century Gothic"/>
                <w:b/>
                <w:color w:val="FFFFFF"/>
                <w:sz w:val="18"/>
                <w:szCs w:val="18"/>
              </w:rPr>
              <w:br/>
              <w:t>(n)</w:t>
            </w:r>
            <w:r w:rsidRPr="00AE0DD3">
              <w:rPr>
                <w:rFonts w:eastAsia="Century Gothic" w:cs="Century Gothic"/>
                <w:b/>
                <w:color w:val="FFFFFF"/>
                <w:sz w:val="18"/>
                <w:szCs w:val="18"/>
                <w:vertAlign w:val="superscript"/>
              </w:rPr>
              <w:t>2</w:t>
            </w:r>
          </w:p>
        </w:tc>
      </w:tr>
      <w:tr w:rsidR="00AE0DD3" w:rsidRPr="00AE0DD3" w14:paraId="71272285" w14:textId="77777777" w:rsidTr="000302C8">
        <w:trPr>
          <w:cantSplit/>
          <w:tblHeader/>
          <w:jc w:val="center"/>
        </w:trPr>
        <w:tc>
          <w:tcPr>
            <w:tcW w:w="2903" w:type="dxa"/>
            <w:vMerge/>
            <w:shd w:val="clear" w:color="auto" w:fill="408BCA"/>
            <w:tcMar>
              <w:top w:w="0" w:type="dxa"/>
              <w:left w:w="0" w:type="dxa"/>
              <w:bottom w:w="0" w:type="dxa"/>
              <w:right w:w="0" w:type="dxa"/>
            </w:tcMar>
            <w:vAlign w:val="center"/>
          </w:tcPr>
          <w:p w14:paraId="468BF66F" w14:textId="77777777" w:rsidR="00AE0DD3" w:rsidRPr="00AE0DD3" w:rsidRDefault="00AE0DD3" w:rsidP="000B669C">
            <w:pPr>
              <w:spacing w:after="0"/>
              <w:ind w:left="102" w:right="102"/>
              <w:jc w:val="center"/>
              <w:rPr>
                <w:sz w:val="18"/>
                <w:szCs w:val="18"/>
              </w:rPr>
            </w:pPr>
          </w:p>
        </w:tc>
        <w:tc>
          <w:tcPr>
            <w:tcW w:w="1542" w:type="dxa"/>
            <w:shd w:val="clear" w:color="auto" w:fill="408BCA"/>
            <w:tcMar>
              <w:top w:w="0" w:type="dxa"/>
              <w:left w:w="0" w:type="dxa"/>
              <w:bottom w:w="0" w:type="dxa"/>
              <w:right w:w="0" w:type="dxa"/>
            </w:tcMar>
            <w:vAlign w:val="center"/>
          </w:tcPr>
          <w:p w14:paraId="0279D72C" w14:textId="77777777" w:rsidR="00AE0DD3" w:rsidRPr="00AE0DD3" w:rsidRDefault="00AE0DD3" w:rsidP="000B669C">
            <w:pPr>
              <w:spacing w:after="0"/>
              <w:ind w:left="102" w:right="102"/>
              <w:jc w:val="center"/>
              <w:rPr>
                <w:sz w:val="18"/>
                <w:szCs w:val="18"/>
              </w:rPr>
            </w:pPr>
            <w:r w:rsidRPr="00AE0DD3">
              <w:rPr>
                <w:rFonts w:eastAsia="Century Gothic" w:cs="Century Gothic"/>
                <w:b/>
                <w:color w:val="FFFFFF"/>
                <w:sz w:val="18"/>
                <w:szCs w:val="18"/>
              </w:rPr>
              <w:t>Round 1</w:t>
            </w:r>
          </w:p>
        </w:tc>
        <w:tc>
          <w:tcPr>
            <w:tcW w:w="1542" w:type="dxa"/>
            <w:shd w:val="clear" w:color="auto" w:fill="408BCA"/>
            <w:tcMar>
              <w:top w:w="0" w:type="dxa"/>
              <w:left w:w="0" w:type="dxa"/>
              <w:bottom w:w="0" w:type="dxa"/>
              <w:right w:w="0" w:type="dxa"/>
            </w:tcMar>
            <w:vAlign w:val="center"/>
          </w:tcPr>
          <w:p w14:paraId="1740541B" w14:textId="77777777" w:rsidR="00AE0DD3" w:rsidRPr="00AE0DD3" w:rsidRDefault="00AE0DD3" w:rsidP="000B669C">
            <w:pPr>
              <w:spacing w:after="0"/>
              <w:ind w:left="102" w:right="102"/>
              <w:jc w:val="center"/>
              <w:rPr>
                <w:sz w:val="18"/>
                <w:szCs w:val="18"/>
              </w:rPr>
            </w:pPr>
            <w:r w:rsidRPr="00AE0DD3">
              <w:rPr>
                <w:rFonts w:eastAsia="Century Gothic" w:cs="Century Gothic"/>
                <w:b/>
                <w:color w:val="FFFFFF"/>
                <w:sz w:val="18"/>
                <w:szCs w:val="18"/>
              </w:rPr>
              <w:t>Round 5</w:t>
            </w:r>
          </w:p>
        </w:tc>
        <w:tc>
          <w:tcPr>
            <w:tcW w:w="1542" w:type="dxa"/>
            <w:shd w:val="clear" w:color="auto" w:fill="408BCA"/>
            <w:tcMar>
              <w:top w:w="0" w:type="dxa"/>
              <w:left w:w="0" w:type="dxa"/>
              <w:bottom w:w="0" w:type="dxa"/>
              <w:right w:w="0" w:type="dxa"/>
            </w:tcMar>
            <w:vAlign w:val="center"/>
          </w:tcPr>
          <w:p w14:paraId="19E74E3B" w14:textId="77777777" w:rsidR="00AE0DD3" w:rsidRPr="00AE0DD3" w:rsidRDefault="00AE0DD3" w:rsidP="000B669C">
            <w:pPr>
              <w:spacing w:after="0"/>
              <w:ind w:left="102" w:right="102"/>
              <w:jc w:val="center"/>
              <w:rPr>
                <w:sz w:val="18"/>
                <w:szCs w:val="18"/>
              </w:rPr>
            </w:pPr>
            <w:r w:rsidRPr="00AE0DD3">
              <w:rPr>
                <w:rFonts w:eastAsia="Century Gothic" w:cs="Century Gothic"/>
                <w:b/>
                <w:color w:val="FFFFFF"/>
                <w:sz w:val="18"/>
                <w:szCs w:val="18"/>
              </w:rPr>
              <w:t>Round 1</w:t>
            </w:r>
          </w:p>
        </w:tc>
        <w:tc>
          <w:tcPr>
            <w:tcW w:w="1542" w:type="dxa"/>
            <w:shd w:val="clear" w:color="auto" w:fill="408BCA"/>
            <w:tcMar>
              <w:top w:w="0" w:type="dxa"/>
              <w:left w:w="0" w:type="dxa"/>
              <w:bottom w:w="0" w:type="dxa"/>
              <w:right w:w="0" w:type="dxa"/>
            </w:tcMar>
            <w:vAlign w:val="center"/>
          </w:tcPr>
          <w:p w14:paraId="59B0DD50" w14:textId="77777777" w:rsidR="00AE0DD3" w:rsidRPr="00AE0DD3" w:rsidRDefault="00AE0DD3" w:rsidP="000B669C">
            <w:pPr>
              <w:spacing w:after="0"/>
              <w:ind w:left="102" w:right="102"/>
              <w:jc w:val="center"/>
              <w:rPr>
                <w:sz w:val="18"/>
                <w:szCs w:val="18"/>
              </w:rPr>
            </w:pPr>
            <w:r w:rsidRPr="00AE0DD3">
              <w:rPr>
                <w:rFonts w:eastAsia="Century Gothic" w:cs="Century Gothic"/>
                <w:b/>
                <w:color w:val="FFFFFF"/>
                <w:sz w:val="18"/>
                <w:szCs w:val="18"/>
              </w:rPr>
              <w:t>Round 5</w:t>
            </w:r>
          </w:p>
        </w:tc>
      </w:tr>
      <w:tr w:rsidR="00192C5D" w:rsidRPr="00AE0DD3" w14:paraId="74139E7D" w14:textId="77777777" w:rsidTr="000302C8">
        <w:trPr>
          <w:cantSplit/>
          <w:jc w:val="center"/>
        </w:trPr>
        <w:tc>
          <w:tcPr>
            <w:tcW w:w="9071" w:type="dxa"/>
            <w:gridSpan w:val="5"/>
            <w:shd w:val="clear" w:color="auto" w:fill="FFFFFF"/>
            <w:tcMar>
              <w:top w:w="0" w:type="dxa"/>
              <w:left w:w="0" w:type="dxa"/>
              <w:bottom w:w="0" w:type="dxa"/>
              <w:right w:w="0" w:type="dxa"/>
            </w:tcMar>
            <w:vAlign w:val="center"/>
          </w:tcPr>
          <w:p w14:paraId="05644E11" w14:textId="77777777" w:rsidR="00AE0DD3" w:rsidRPr="00192C5D" w:rsidRDefault="00AE0DD3" w:rsidP="000B669C">
            <w:pPr>
              <w:spacing w:after="0"/>
              <w:ind w:left="102" w:right="102"/>
              <w:rPr>
                <w:color w:val="408BCA"/>
                <w:sz w:val="18"/>
                <w:szCs w:val="18"/>
              </w:rPr>
            </w:pPr>
            <w:r w:rsidRPr="00192C5D">
              <w:rPr>
                <w:rFonts w:eastAsia="Century Gothic" w:cs="Century Gothic"/>
                <w:b/>
                <w:color w:val="408BCA"/>
                <w:sz w:val="18"/>
                <w:szCs w:val="18"/>
              </w:rPr>
              <w:t>1. Total</w:t>
            </w:r>
          </w:p>
        </w:tc>
      </w:tr>
      <w:tr w:rsidR="00AE0DD3" w:rsidRPr="00AE0DD3" w14:paraId="7AA7E7C7" w14:textId="77777777" w:rsidTr="000302C8">
        <w:trPr>
          <w:cantSplit/>
          <w:jc w:val="center"/>
        </w:trPr>
        <w:tc>
          <w:tcPr>
            <w:tcW w:w="2903" w:type="dxa"/>
            <w:shd w:val="clear" w:color="auto" w:fill="FFFFFF"/>
            <w:tcMar>
              <w:top w:w="0" w:type="dxa"/>
              <w:left w:w="0" w:type="dxa"/>
              <w:bottom w:w="0" w:type="dxa"/>
              <w:right w:w="0" w:type="dxa"/>
            </w:tcMar>
            <w:vAlign w:val="center"/>
          </w:tcPr>
          <w:p w14:paraId="2FB42A15" w14:textId="77777777" w:rsidR="00AE0DD3" w:rsidRPr="00AE0DD3" w:rsidRDefault="00AE0DD3" w:rsidP="000B669C">
            <w:pPr>
              <w:spacing w:after="0"/>
              <w:ind w:left="102" w:right="102"/>
              <w:rPr>
                <w:sz w:val="18"/>
                <w:szCs w:val="18"/>
              </w:rPr>
            </w:pPr>
            <w:r w:rsidRPr="00AE0DD3">
              <w:rPr>
                <w:rFonts w:eastAsia="Century Gothic" w:cs="Century Gothic"/>
                <w:color w:val="000000"/>
                <w:sz w:val="18"/>
                <w:szCs w:val="18"/>
              </w:rPr>
              <w:t>Active practices</w:t>
            </w:r>
          </w:p>
        </w:tc>
        <w:tc>
          <w:tcPr>
            <w:tcW w:w="1542" w:type="dxa"/>
            <w:shd w:val="clear" w:color="auto" w:fill="FFFFFF"/>
            <w:tcMar>
              <w:top w:w="0" w:type="dxa"/>
              <w:left w:w="0" w:type="dxa"/>
              <w:bottom w:w="0" w:type="dxa"/>
              <w:right w:w="0" w:type="dxa"/>
            </w:tcMar>
            <w:vAlign w:val="center"/>
          </w:tcPr>
          <w:p w14:paraId="2DBF2718"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559</w:t>
            </w:r>
          </w:p>
        </w:tc>
        <w:tc>
          <w:tcPr>
            <w:tcW w:w="1542" w:type="dxa"/>
            <w:shd w:val="clear" w:color="auto" w:fill="FFFFFF"/>
            <w:tcMar>
              <w:top w:w="0" w:type="dxa"/>
              <w:left w:w="0" w:type="dxa"/>
              <w:bottom w:w="0" w:type="dxa"/>
              <w:right w:w="0" w:type="dxa"/>
            </w:tcMar>
            <w:vAlign w:val="center"/>
          </w:tcPr>
          <w:p w14:paraId="194B97CA"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182</w:t>
            </w:r>
          </w:p>
        </w:tc>
        <w:tc>
          <w:tcPr>
            <w:tcW w:w="1542" w:type="dxa"/>
            <w:shd w:val="clear" w:color="auto" w:fill="FFFFFF"/>
            <w:tcMar>
              <w:top w:w="0" w:type="dxa"/>
              <w:left w:w="0" w:type="dxa"/>
              <w:bottom w:w="0" w:type="dxa"/>
              <w:right w:w="0" w:type="dxa"/>
            </w:tcMar>
            <w:vAlign w:val="center"/>
          </w:tcPr>
          <w:p w14:paraId="040AF295"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146</w:t>
            </w:r>
          </w:p>
        </w:tc>
        <w:tc>
          <w:tcPr>
            <w:tcW w:w="1542" w:type="dxa"/>
            <w:shd w:val="clear" w:color="auto" w:fill="FFFFFF"/>
            <w:tcMar>
              <w:top w:w="0" w:type="dxa"/>
              <w:left w:w="0" w:type="dxa"/>
              <w:bottom w:w="0" w:type="dxa"/>
              <w:right w:w="0" w:type="dxa"/>
            </w:tcMar>
            <w:vAlign w:val="center"/>
          </w:tcPr>
          <w:p w14:paraId="3308FB92"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78</w:t>
            </w:r>
          </w:p>
        </w:tc>
      </w:tr>
      <w:tr w:rsidR="00AE0DD3" w:rsidRPr="00AE0DD3" w14:paraId="55AE2D69" w14:textId="77777777" w:rsidTr="000302C8">
        <w:trPr>
          <w:cantSplit/>
          <w:jc w:val="center"/>
        </w:trPr>
        <w:tc>
          <w:tcPr>
            <w:tcW w:w="2903" w:type="dxa"/>
            <w:shd w:val="clear" w:color="auto" w:fill="FFFFFF"/>
            <w:tcMar>
              <w:top w:w="0" w:type="dxa"/>
              <w:left w:w="0" w:type="dxa"/>
              <w:bottom w:w="0" w:type="dxa"/>
              <w:right w:w="0" w:type="dxa"/>
            </w:tcMar>
            <w:vAlign w:val="center"/>
          </w:tcPr>
          <w:p w14:paraId="1673B209" w14:textId="77114AD8" w:rsidR="00AE0DD3" w:rsidRPr="00AE0DD3" w:rsidRDefault="00AE0DD3" w:rsidP="000B669C">
            <w:pPr>
              <w:spacing w:after="0"/>
              <w:ind w:left="102" w:right="102"/>
              <w:rPr>
                <w:sz w:val="18"/>
                <w:szCs w:val="18"/>
              </w:rPr>
            </w:pPr>
            <w:r w:rsidRPr="00AE0DD3">
              <w:rPr>
                <w:rFonts w:eastAsia="Century Gothic" w:cs="Century Gothic"/>
                <w:color w:val="000000"/>
                <w:sz w:val="18"/>
                <w:szCs w:val="18"/>
              </w:rPr>
              <w:t>Withdrawn practices</w:t>
            </w:r>
            <w:r w:rsidRPr="00AE0DD3">
              <w:rPr>
                <w:rFonts w:eastAsia="Century Gothic" w:cs="Century Gothic"/>
                <w:color w:val="000000"/>
                <w:sz w:val="18"/>
                <w:szCs w:val="18"/>
                <w:vertAlign w:val="superscript"/>
              </w:rPr>
              <w:t>3</w:t>
            </w:r>
          </w:p>
        </w:tc>
        <w:tc>
          <w:tcPr>
            <w:tcW w:w="1542" w:type="dxa"/>
            <w:shd w:val="clear" w:color="auto" w:fill="FFFFFF"/>
            <w:tcMar>
              <w:top w:w="0" w:type="dxa"/>
              <w:left w:w="0" w:type="dxa"/>
              <w:bottom w:w="0" w:type="dxa"/>
              <w:right w:w="0" w:type="dxa"/>
            </w:tcMar>
            <w:vAlign w:val="center"/>
          </w:tcPr>
          <w:p w14:paraId="6F81B6BE"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18</w:t>
            </w:r>
          </w:p>
        </w:tc>
        <w:tc>
          <w:tcPr>
            <w:tcW w:w="1542" w:type="dxa"/>
            <w:shd w:val="clear" w:color="auto" w:fill="FFFFFF"/>
            <w:tcMar>
              <w:top w:w="0" w:type="dxa"/>
              <w:left w:w="0" w:type="dxa"/>
              <w:bottom w:w="0" w:type="dxa"/>
              <w:right w:w="0" w:type="dxa"/>
            </w:tcMar>
            <w:vAlign w:val="center"/>
          </w:tcPr>
          <w:p w14:paraId="5E4C8F0F"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0</w:t>
            </w:r>
          </w:p>
        </w:tc>
        <w:tc>
          <w:tcPr>
            <w:tcW w:w="1542" w:type="dxa"/>
            <w:shd w:val="clear" w:color="auto" w:fill="FFFFFF"/>
            <w:tcMar>
              <w:top w:w="0" w:type="dxa"/>
              <w:left w:w="0" w:type="dxa"/>
              <w:bottom w:w="0" w:type="dxa"/>
              <w:right w:w="0" w:type="dxa"/>
            </w:tcMar>
            <w:vAlign w:val="center"/>
          </w:tcPr>
          <w:p w14:paraId="3A190BFD"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8</w:t>
            </w:r>
          </w:p>
        </w:tc>
        <w:tc>
          <w:tcPr>
            <w:tcW w:w="1542" w:type="dxa"/>
            <w:shd w:val="clear" w:color="auto" w:fill="FFFFFF"/>
            <w:tcMar>
              <w:top w:w="0" w:type="dxa"/>
              <w:left w:w="0" w:type="dxa"/>
              <w:bottom w:w="0" w:type="dxa"/>
              <w:right w:w="0" w:type="dxa"/>
            </w:tcMar>
            <w:vAlign w:val="center"/>
          </w:tcPr>
          <w:p w14:paraId="6DEDC512"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0</w:t>
            </w:r>
          </w:p>
        </w:tc>
      </w:tr>
      <w:tr w:rsidR="00AE0DD3" w:rsidRPr="00AE0DD3" w14:paraId="3CDC5A6C" w14:textId="77777777" w:rsidTr="000302C8">
        <w:trPr>
          <w:cantSplit/>
          <w:jc w:val="center"/>
        </w:trPr>
        <w:tc>
          <w:tcPr>
            <w:tcW w:w="2903" w:type="dxa"/>
            <w:shd w:val="clear" w:color="auto" w:fill="FFFFFF"/>
            <w:tcMar>
              <w:top w:w="0" w:type="dxa"/>
              <w:left w:w="0" w:type="dxa"/>
              <w:bottom w:w="0" w:type="dxa"/>
              <w:right w:w="0" w:type="dxa"/>
            </w:tcMar>
            <w:vAlign w:val="center"/>
          </w:tcPr>
          <w:p w14:paraId="16110850" w14:textId="77777777" w:rsidR="00AE0DD3" w:rsidRPr="00AE0DD3" w:rsidRDefault="00AE0DD3" w:rsidP="000B669C">
            <w:pPr>
              <w:spacing w:after="0"/>
              <w:ind w:left="102" w:right="102"/>
              <w:rPr>
                <w:sz w:val="18"/>
                <w:szCs w:val="18"/>
              </w:rPr>
            </w:pPr>
            <w:r w:rsidRPr="00AE0DD3">
              <w:rPr>
                <w:rFonts w:eastAsia="Century Gothic" w:cs="Century Gothic"/>
                <w:color w:val="000000"/>
                <w:sz w:val="18"/>
                <w:szCs w:val="18"/>
              </w:rPr>
              <w:t>All practices</w:t>
            </w:r>
          </w:p>
        </w:tc>
        <w:tc>
          <w:tcPr>
            <w:tcW w:w="1542" w:type="dxa"/>
            <w:shd w:val="clear" w:color="auto" w:fill="FFFFFF"/>
            <w:tcMar>
              <w:top w:w="0" w:type="dxa"/>
              <w:left w:w="0" w:type="dxa"/>
              <w:bottom w:w="0" w:type="dxa"/>
              <w:right w:w="0" w:type="dxa"/>
            </w:tcMar>
            <w:vAlign w:val="center"/>
          </w:tcPr>
          <w:p w14:paraId="26789F82"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577</w:t>
            </w:r>
          </w:p>
        </w:tc>
        <w:tc>
          <w:tcPr>
            <w:tcW w:w="1542" w:type="dxa"/>
            <w:shd w:val="clear" w:color="auto" w:fill="FFFFFF"/>
            <w:tcMar>
              <w:top w:w="0" w:type="dxa"/>
              <w:left w:w="0" w:type="dxa"/>
              <w:bottom w:w="0" w:type="dxa"/>
              <w:right w:w="0" w:type="dxa"/>
            </w:tcMar>
            <w:vAlign w:val="center"/>
          </w:tcPr>
          <w:p w14:paraId="7C8C0BC6"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182</w:t>
            </w:r>
          </w:p>
        </w:tc>
        <w:tc>
          <w:tcPr>
            <w:tcW w:w="1542" w:type="dxa"/>
            <w:shd w:val="clear" w:color="auto" w:fill="FFFFFF"/>
            <w:tcMar>
              <w:top w:w="0" w:type="dxa"/>
              <w:left w:w="0" w:type="dxa"/>
              <w:bottom w:w="0" w:type="dxa"/>
              <w:right w:w="0" w:type="dxa"/>
            </w:tcMar>
            <w:vAlign w:val="center"/>
          </w:tcPr>
          <w:p w14:paraId="23ACAB0F"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154</w:t>
            </w:r>
          </w:p>
        </w:tc>
        <w:tc>
          <w:tcPr>
            <w:tcW w:w="1542" w:type="dxa"/>
            <w:shd w:val="clear" w:color="auto" w:fill="FFFFFF"/>
            <w:tcMar>
              <w:top w:w="0" w:type="dxa"/>
              <w:left w:w="0" w:type="dxa"/>
              <w:bottom w:w="0" w:type="dxa"/>
              <w:right w:w="0" w:type="dxa"/>
            </w:tcMar>
            <w:vAlign w:val="center"/>
          </w:tcPr>
          <w:p w14:paraId="322B294E"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78</w:t>
            </w:r>
          </w:p>
        </w:tc>
      </w:tr>
      <w:tr w:rsidR="00192C5D" w:rsidRPr="00AE0DD3" w14:paraId="5E5E7C7E" w14:textId="77777777" w:rsidTr="000302C8">
        <w:trPr>
          <w:cantSplit/>
          <w:jc w:val="center"/>
        </w:trPr>
        <w:tc>
          <w:tcPr>
            <w:tcW w:w="9071" w:type="dxa"/>
            <w:gridSpan w:val="5"/>
            <w:shd w:val="clear" w:color="auto" w:fill="FFFFFF"/>
            <w:tcMar>
              <w:top w:w="0" w:type="dxa"/>
              <w:left w:w="0" w:type="dxa"/>
              <w:bottom w:w="0" w:type="dxa"/>
              <w:right w:w="0" w:type="dxa"/>
            </w:tcMar>
            <w:vAlign w:val="center"/>
          </w:tcPr>
          <w:p w14:paraId="6C85A6D7" w14:textId="77777777" w:rsidR="00AE0DD3" w:rsidRPr="00192C5D" w:rsidRDefault="00AE0DD3" w:rsidP="000B669C">
            <w:pPr>
              <w:spacing w:after="0"/>
              <w:ind w:left="102" w:right="102"/>
              <w:rPr>
                <w:color w:val="408BCA"/>
                <w:sz w:val="18"/>
                <w:szCs w:val="18"/>
              </w:rPr>
            </w:pPr>
            <w:r w:rsidRPr="00192C5D">
              <w:rPr>
                <w:rFonts w:eastAsia="Century Gothic" w:cs="Century Gothic"/>
                <w:b/>
                <w:color w:val="408BCA"/>
                <w:sz w:val="18"/>
                <w:szCs w:val="18"/>
              </w:rPr>
              <w:t>2. Size (active practices only)</w:t>
            </w:r>
          </w:p>
        </w:tc>
      </w:tr>
      <w:tr w:rsidR="00AE0DD3" w:rsidRPr="00AE0DD3" w14:paraId="6F9B01B9" w14:textId="77777777" w:rsidTr="000302C8">
        <w:trPr>
          <w:cantSplit/>
          <w:jc w:val="center"/>
        </w:trPr>
        <w:tc>
          <w:tcPr>
            <w:tcW w:w="2903" w:type="dxa"/>
            <w:shd w:val="clear" w:color="auto" w:fill="FFFFFF"/>
            <w:tcMar>
              <w:top w:w="0" w:type="dxa"/>
              <w:left w:w="0" w:type="dxa"/>
              <w:bottom w:w="0" w:type="dxa"/>
              <w:right w:w="0" w:type="dxa"/>
            </w:tcMar>
            <w:vAlign w:val="center"/>
          </w:tcPr>
          <w:p w14:paraId="69DAC74F" w14:textId="77777777" w:rsidR="00AE0DD3" w:rsidRPr="00AE0DD3" w:rsidRDefault="00AE0DD3" w:rsidP="000B669C">
            <w:pPr>
              <w:spacing w:after="0"/>
              <w:ind w:left="102" w:right="102"/>
              <w:rPr>
                <w:sz w:val="18"/>
                <w:szCs w:val="18"/>
              </w:rPr>
            </w:pPr>
            <w:r w:rsidRPr="00AE0DD3">
              <w:rPr>
                <w:rFonts w:eastAsia="Century Gothic" w:cs="Century Gothic"/>
                <w:color w:val="000000"/>
                <w:sz w:val="18"/>
                <w:szCs w:val="18"/>
              </w:rPr>
              <w:t>Large practice</w:t>
            </w:r>
          </w:p>
        </w:tc>
        <w:tc>
          <w:tcPr>
            <w:tcW w:w="1542" w:type="dxa"/>
            <w:shd w:val="clear" w:color="auto" w:fill="FFFFFF"/>
            <w:tcMar>
              <w:top w:w="0" w:type="dxa"/>
              <w:left w:w="0" w:type="dxa"/>
              <w:bottom w:w="0" w:type="dxa"/>
              <w:right w:w="0" w:type="dxa"/>
            </w:tcMar>
            <w:vAlign w:val="center"/>
          </w:tcPr>
          <w:p w14:paraId="091D243A"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123 (22.0%)</w:t>
            </w:r>
          </w:p>
        </w:tc>
        <w:tc>
          <w:tcPr>
            <w:tcW w:w="1542" w:type="dxa"/>
            <w:shd w:val="clear" w:color="auto" w:fill="FFFFFF"/>
            <w:tcMar>
              <w:top w:w="0" w:type="dxa"/>
              <w:left w:w="0" w:type="dxa"/>
              <w:bottom w:w="0" w:type="dxa"/>
              <w:right w:w="0" w:type="dxa"/>
            </w:tcMar>
            <w:vAlign w:val="center"/>
          </w:tcPr>
          <w:p w14:paraId="3E038895"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39 (21.4%)</w:t>
            </w:r>
          </w:p>
        </w:tc>
        <w:tc>
          <w:tcPr>
            <w:tcW w:w="1542" w:type="dxa"/>
            <w:shd w:val="clear" w:color="auto" w:fill="FFFFFF"/>
            <w:tcMar>
              <w:top w:w="0" w:type="dxa"/>
              <w:left w:w="0" w:type="dxa"/>
              <w:bottom w:w="0" w:type="dxa"/>
              <w:right w:w="0" w:type="dxa"/>
            </w:tcMar>
            <w:vAlign w:val="center"/>
          </w:tcPr>
          <w:p w14:paraId="289B88DB"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31 (21.2%)</w:t>
            </w:r>
          </w:p>
        </w:tc>
        <w:tc>
          <w:tcPr>
            <w:tcW w:w="1542" w:type="dxa"/>
            <w:shd w:val="clear" w:color="auto" w:fill="FFFFFF"/>
            <w:tcMar>
              <w:top w:w="0" w:type="dxa"/>
              <w:left w:w="0" w:type="dxa"/>
              <w:bottom w:w="0" w:type="dxa"/>
              <w:right w:w="0" w:type="dxa"/>
            </w:tcMar>
            <w:vAlign w:val="center"/>
          </w:tcPr>
          <w:p w14:paraId="71DE1365"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14 (17.9%)</w:t>
            </w:r>
          </w:p>
        </w:tc>
      </w:tr>
      <w:tr w:rsidR="00AE0DD3" w:rsidRPr="00AE0DD3" w14:paraId="59947BD3" w14:textId="77777777" w:rsidTr="000302C8">
        <w:trPr>
          <w:cantSplit/>
          <w:jc w:val="center"/>
        </w:trPr>
        <w:tc>
          <w:tcPr>
            <w:tcW w:w="2903" w:type="dxa"/>
            <w:shd w:val="clear" w:color="auto" w:fill="FFFFFF"/>
            <w:tcMar>
              <w:top w:w="0" w:type="dxa"/>
              <w:left w:w="0" w:type="dxa"/>
              <w:bottom w:w="0" w:type="dxa"/>
              <w:right w:w="0" w:type="dxa"/>
            </w:tcMar>
            <w:vAlign w:val="center"/>
          </w:tcPr>
          <w:p w14:paraId="289E161D" w14:textId="77777777" w:rsidR="00AE0DD3" w:rsidRPr="00AE0DD3" w:rsidRDefault="00AE0DD3" w:rsidP="000B669C">
            <w:pPr>
              <w:spacing w:after="0"/>
              <w:ind w:left="102" w:right="102"/>
              <w:rPr>
                <w:sz w:val="18"/>
                <w:szCs w:val="18"/>
              </w:rPr>
            </w:pPr>
            <w:r w:rsidRPr="00AE0DD3">
              <w:rPr>
                <w:rFonts w:eastAsia="Century Gothic" w:cs="Century Gothic"/>
                <w:color w:val="000000"/>
                <w:sz w:val="18"/>
                <w:szCs w:val="18"/>
              </w:rPr>
              <w:t>Medium practice</w:t>
            </w:r>
          </w:p>
        </w:tc>
        <w:tc>
          <w:tcPr>
            <w:tcW w:w="1542" w:type="dxa"/>
            <w:shd w:val="clear" w:color="auto" w:fill="FFFFFF"/>
            <w:tcMar>
              <w:top w:w="0" w:type="dxa"/>
              <w:left w:w="0" w:type="dxa"/>
              <w:bottom w:w="0" w:type="dxa"/>
              <w:right w:w="0" w:type="dxa"/>
            </w:tcMar>
            <w:vAlign w:val="center"/>
          </w:tcPr>
          <w:p w14:paraId="53C30C68"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129 (23.1%)</w:t>
            </w:r>
          </w:p>
        </w:tc>
        <w:tc>
          <w:tcPr>
            <w:tcW w:w="1542" w:type="dxa"/>
            <w:shd w:val="clear" w:color="auto" w:fill="FFFFFF"/>
            <w:tcMar>
              <w:top w:w="0" w:type="dxa"/>
              <w:left w:w="0" w:type="dxa"/>
              <w:bottom w:w="0" w:type="dxa"/>
              <w:right w:w="0" w:type="dxa"/>
            </w:tcMar>
            <w:vAlign w:val="center"/>
          </w:tcPr>
          <w:p w14:paraId="7CBFE29F"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34 (18.7%)</w:t>
            </w:r>
          </w:p>
        </w:tc>
        <w:tc>
          <w:tcPr>
            <w:tcW w:w="1542" w:type="dxa"/>
            <w:shd w:val="clear" w:color="auto" w:fill="FFFFFF"/>
            <w:tcMar>
              <w:top w:w="0" w:type="dxa"/>
              <w:left w:w="0" w:type="dxa"/>
              <w:bottom w:w="0" w:type="dxa"/>
              <w:right w:w="0" w:type="dxa"/>
            </w:tcMar>
            <w:vAlign w:val="center"/>
          </w:tcPr>
          <w:p w14:paraId="6865DCBA"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27 (18.5%)</w:t>
            </w:r>
          </w:p>
        </w:tc>
        <w:tc>
          <w:tcPr>
            <w:tcW w:w="1542" w:type="dxa"/>
            <w:shd w:val="clear" w:color="auto" w:fill="FFFFFF"/>
            <w:tcMar>
              <w:top w:w="0" w:type="dxa"/>
              <w:left w:w="0" w:type="dxa"/>
              <w:bottom w:w="0" w:type="dxa"/>
              <w:right w:w="0" w:type="dxa"/>
            </w:tcMar>
            <w:vAlign w:val="center"/>
          </w:tcPr>
          <w:p w14:paraId="26D1CC39"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16 (20.5%)</w:t>
            </w:r>
          </w:p>
        </w:tc>
      </w:tr>
      <w:tr w:rsidR="00AE0DD3" w:rsidRPr="00AE0DD3" w14:paraId="22660C30" w14:textId="77777777" w:rsidTr="000302C8">
        <w:trPr>
          <w:cantSplit/>
          <w:jc w:val="center"/>
        </w:trPr>
        <w:tc>
          <w:tcPr>
            <w:tcW w:w="2903" w:type="dxa"/>
            <w:shd w:val="clear" w:color="auto" w:fill="FFFFFF"/>
            <w:tcMar>
              <w:top w:w="0" w:type="dxa"/>
              <w:left w:w="0" w:type="dxa"/>
              <w:bottom w:w="0" w:type="dxa"/>
              <w:right w:w="0" w:type="dxa"/>
            </w:tcMar>
            <w:vAlign w:val="center"/>
          </w:tcPr>
          <w:p w14:paraId="305F34AE" w14:textId="77777777" w:rsidR="00AE0DD3" w:rsidRPr="00AE0DD3" w:rsidRDefault="00AE0DD3" w:rsidP="000B669C">
            <w:pPr>
              <w:spacing w:after="0"/>
              <w:ind w:left="102" w:right="102"/>
              <w:rPr>
                <w:sz w:val="18"/>
                <w:szCs w:val="18"/>
              </w:rPr>
            </w:pPr>
            <w:r w:rsidRPr="00AE0DD3">
              <w:rPr>
                <w:rFonts w:eastAsia="Century Gothic" w:cs="Century Gothic"/>
                <w:color w:val="000000"/>
                <w:sz w:val="18"/>
                <w:szCs w:val="18"/>
              </w:rPr>
              <w:t>Small practice</w:t>
            </w:r>
          </w:p>
        </w:tc>
        <w:tc>
          <w:tcPr>
            <w:tcW w:w="1542" w:type="dxa"/>
            <w:shd w:val="clear" w:color="auto" w:fill="FFFFFF"/>
            <w:tcMar>
              <w:top w:w="0" w:type="dxa"/>
              <w:left w:w="0" w:type="dxa"/>
              <w:bottom w:w="0" w:type="dxa"/>
              <w:right w:w="0" w:type="dxa"/>
            </w:tcMar>
            <w:vAlign w:val="center"/>
          </w:tcPr>
          <w:p w14:paraId="4F74C7AF"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261 (46.7%)</w:t>
            </w:r>
          </w:p>
        </w:tc>
        <w:tc>
          <w:tcPr>
            <w:tcW w:w="1542" w:type="dxa"/>
            <w:shd w:val="clear" w:color="auto" w:fill="FFFFFF"/>
            <w:tcMar>
              <w:top w:w="0" w:type="dxa"/>
              <w:left w:w="0" w:type="dxa"/>
              <w:bottom w:w="0" w:type="dxa"/>
              <w:right w:w="0" w:type="dxa"/>
            </w:tcMar>
            <w:vAlign w:val="center"/>
          </w:tcPr>
          <w:p w14:paraId="4E1D618F"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92 (50.5%)</w:t>
            </w:r>
          </w:p>
        </w:tc>
        <w:tc>
          <w:tcPr>
            <w:tcW w:w="1542" w:type="dxa"/>
            <w:shd w:val="clear" w:color="auto" w:fill="FFFFFF"/>
            <w:tcMar>
              <w:top w:w="0" w:type="dxa"/>
              <w:left w:w="0" w:type="dxa"/>
              <w:bottom w:w="0" w:type="dxa"/>
              <w:right w:w="0" w:type="dxa"/>
            </w:tcMar>
            <w:vAlign w:val="center"/>
          </w:tcPr>
          <w:p w14:paraId="583494BF"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69 (47.3%)</w:t>
            </w:r>
          </w:p>
        </w:tc>
        <w:tc>
          <w:tcPr>
            <w:tcW w:w="1542" w:type="dxa"/>
            <w:shd w:val="clear" w:color="auto" w:fill="FFFFFF"/>
            <w:tcMar>
              <w:top w:w="0" w:type="dxa"/>
              <w:left w:w="0" w:type="dxa"/>
              <w:bottom w:w="0" w:type="dxa"/>
              <w:right w:w="0" w:type="dxa"/>
            </w:tcMar>
            <w:vAlign w:val="center"/>
          </w:tcPr>
          <w:p w14:paraId="743B4F81"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39 (50.0%)</w:t>
            </w:r>
          </w:p>
        </w:tc>
      </w:tr>
      <w:tr w:rsidR="00AE0DD3" w:rsidRPr="00AE0DD3" w14:paraId="2D6E7037" w14:textId="77777777" w:rsidTr="000302C8">
        <w:trPr>
          <w:cantSplit/>
          <w:jc w:val="center"/>
        </w:trPr>
        <w:tc>
          <w:tcPr>
            <w:tcW w:w="2903" w:type="dxa"/>
            <w:shd w:val="clear" w:color="auto" w:fill="FFFFFF"/>
            <w:tcMar>
              <w:top w:w="0" w:type="dxa"/>
              <w:left w:w="0" w:type="dxa"/>
              <w:bottom w:w="0" w:type="dxa"/>
              <w:right w:w="0" w:type="dxa"/>
            </w:tcMar>
            <w:vAlign w:val="center"/>
          </w:tcPr>
          <w:p w14:paraId="3FEE5EE3" w14:textId="77777777" w:rsidR="00AE0DD3" w:rsidRPr="00AE0DD3" w:rsidRDefault="00AE0DD3" w:rsidP="000B669C">
            <w:pPr>
              <w:spacing w:after="0"/>
              <w:ind w:left="102" w:right="102"/>
              <w:rPr>
                <w:sz w:val="18"/>
                <w:szCs w:val="18"/>
              </w:rPr>
            </w:pPr>
            <w:r w:rsidRPr="00AE0DD3">
              <w:rPr>
                <w:rFonts w:eastAsia="Century Gothic" w:cs="Century Gothic"/>
                <w:color w:val="000000"/>
                <w:sz w:val="18"/>
                <w:szCs w:val="18"/>
              </w:rPr>
              <w:t>Sole practitioner</w:t>
            </w:r>
          </w:p>
        </w:tc>
        <w:tc>
          <w:tcPr>
            <w:tcW w:w="1542" w:type="dxa"/>
            <w:shd w:val="clear" w:color="auto" w:fill="FFFFFF"/>
            <w:tcMar>
              <w:top w:w="0" w:type="dxa"/>
              <w:left w:w="0" w:type="dxa"/>
              <w:bottom w:w="0" w:type="dxa"/>
              <w:right w:w="0" w:type="dxa"/>
            </w:tcMar>
            <w:vAlign w:val="center"/>
          </w:tcPr>
          <w:p w14:paraId="36BAEEF3"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46 (8.2%)</w:t>
            </w:r>
          </w:p>
        </w:tc>
        <w:tc>
          <w:tcPr>
            <w:tcW w:w="1542" w:type="dxa"/>
            <w:shd w:val="clear" w:color="auto" w:fill="FFFFFF"/>
            <w:tcMar>
              <w:top w:w="0" w:type="dxa"/>
              <w:left w:w="0" w:type="dxa"/>
              <w:bottom w:w="0" w:type="dxa"/>
              <w:right w:w="0" w:type="dxa"/>
            </w:tcMar>
            <w:vAlign w:val="center"/>
          </w:tcPr>
          <w:p w14:paraId="3C6DBADE"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17 (9.3%)</w:t>
            </w:r>
          </w:p>
        </w:tc>
        <w:tc>
          <w:tcPr>
            <w:tcW w:w="1542" w:type="dxa"/>
            <w:shd w:val="clear" w:color="auto" w:fill="FFFFFF"/>
            <w:tcMar>
              <w:top w:w="0" w:type="dxa"/>
              <w:left w:w="0" w:type="dxa"/>
              <w:bottom w:w="0" w:type="dxa"/>
              <w:right w:w="0" w:type="dxa"/>
            </w:tcMar>
            <w:vAlign w:val="center"/>
          </w:tcPr>
          <w:p w14:paraId="58A6A147"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19 (13.0%)</w:t>
            </w:r>
          </w:p>
        </w:tc>
        <w:tc>
          <w:tcPr>
            <w:tcW w:w="1542" w:type="dxa"/>
            <w:shd w:val="clear" w:color="auto" w:fill="FFFFFF"/>
            <w:tcMar>
              <w:top w:w="0" w:type="dxa"/>
              <w:left w:w="0" w:type="dxa"/>
              <w:bottom w:w="0" w:type="dxa"/>
              <w:right w:w="0" w:type="dxa"/>
            </w:tcMar>
            <w:vAlign w:val="center"/>
          </w:tcPr>
          <w:p w14:paraId="0B85F757"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9 (11.5%)</w:t>
            </w:r>
          </w:p>
        </w:tc>
      </w:tr>
      <w:tr w:rsidR="00192C5D" w:rsidRPr="00AE0DD3" w14:paraId="5601E7D7" w14:textId="77777777" w:rsidTr="000302C8">
        <w:trPr>
          <w:cantSplit/>
          <w:jc w:val="center"/>
        </w:trPr>
        <w:tc>
          <w:tcPr>
            <w:tcW w:w="9071" w:type="dxa"/>
            <w:gridSpan w:val="5"/>
            <w:shd w:val="clear" w:color="auto" w:fill="FFFFFF"/>
            <w:tcMar>
              <w:top w:w="0" w:type="dxa"/>
              <w:left w:w="0" w:type="dxa"/>
              <w:bottom w:w="0" w:type="dxa"/>
              <w:right w:w="0" w:type="dxa"/>
            </w:tcMar>
            <w:vAlign w:val="center"/>
          </w:tcPr>
          <w:p w14:paraId="00D3BCE2" w14:textId="77777777" w:rsidR="00AE0DD3" w:rsidRPr="00192C5D" w:rsidRDefault="00AE0DD3" w:rsidP="000B669C">
            <w:pPr>
              <w:spacing w:after="0"/>
              <w:ind w:left="102" w:right="102"/>
              <w:rPr>
                <w:color w:val="408BCA"/>
                <w:sz w:val="18"/>
                <w:szCs w:val="18"/>
              </w:rPr>
            </w:pPr>
            <w:r w:rsidRPr="00192C5D">
              <w:rPr>
                <w:rFonts w:eastAsia="Century Gothic" w:cs="Century Gothic"/>
                <w:b/>
                <w:color w:val="408BCA"/>
                <w:sz w:val="18"/>
                <w:szCs w:val="18"/>
              </w:rPr>
              <w:t>3. Ownership (active practices only)</w:t>
            </w:r>
          </w:p>
        </w:tc>
      </w:tr>
      <w:tr w:rsidR="00AE0DD3" w:rsidRPr="00AE0DD3" w14:paraId="54B64C19" w14:textId="77777777" w:rsidTr="000302C8">
        <w:trPr>
          <w:cantSplit/>
          <w:jc w:val="center"/>
        </w:trPr>
        <w:tc>
          <w:tcPr>
            <w:tcW w:w="2903" w:type="dxa"/>
            <w:shd w:val="clear" w:color="auto" w:fill="FFFFFF"/>
            <w:tcMar>
              <w:top w:w="0" w:type="dxa"/>
              <w:left w:w="0" w:type="dxa"/>
              <w:bottom w:w="0" w:type="dxa"/>
              <w:right w:w="0" w:type="dxa"/>
            </w:tcMar>
            <w:vAlign w:val="center"/>
          </w:tcPr>
          <w:p w14:paraId="222816B9" w14:textId="77777777" w:rsidR="00AE0DD3" w:rsidRPr="00AE0DD3" w:rsidRDefault="00AE0DD3" w:rsidP="000B669C">
            <w:pPr>
              <w:spacing w:after="0"/>
              <w:ind w:left="102" w:right="102"/>
              <w:rPr>
                <w:sz w:val="18"/>
                <w:szCs w:val="18"/>
              </w:rPr>
            </w:pPr>
            <w:r w:rsidRPr="00AE0DD3">
              <w:rPr>
                <w:rFonts w:eastAsia="Century Gothic" w:cs="Century Gothic"/>
                <w:color w:val="000000"/>
                <w:sz w:val="18"/>
                <w:szCs w:val="18"/>
              </w:rPr>
              <w:t>AMS</w:t>
            </w:r>
          </w:p>
        </w:tc>
        <w:tc>
          <w:tcPr>
            <w:tcW w:w="1542" w:type="dxa"/>
            <w:shd w:val="clear" w:color="auto" w:fill="FFFFFF"/>
            <w:tcMar>
              <w:top w:w="0" w:type="dxa"/>
              <w:left w:w="0" w:type="dxa"/>
              <w:bottom w:w="0" w:type="dxa"/>
              <w:right w:w="0" w:type="dxa"/>
            </w:tcMar>
            <w:vAlign w:val="center"/>
          </w:tcPr>
          <w:p w14:paraId="76FC808F"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67 (12.0%)</w:t>
            </w:r>
          </w:p>
        </w:tc>
        <w:tc>
          <w:tcPr>
            <w:tcW w:w="1542" w:type="dxa"/>
            <w:shd w:val="clear" w:color="auto" w:fill="FFFFFF"/>
            <w:tcMar>
              <w:top w:w="0" w:type="dxa"/>
              <w:left w:w="0" w:type="dxa"/>
              <w:bottom w:w="0" w:type="dxa"/>
              <w:right w:w="0" w:type="dxa"/>
            </w:tcMar>
            <w:vAlign w:val="center"/>
          </w:tcPr>
          <w:p w14:paraId="4FDCE77B"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21 (11.5%)</w:t>
            </w:r>
          </w:p>
        </w:tc>
        <w:tc>
          <w:tcPr>
            <w:tcW w:w="1542" w:type="dxa"/>
            <w:shd w:val="clear" w:color="auto" w:fill="FFFFFF"/>
            <w:tcMar>
              <w:top w:w="0" w:type="dxa"/>
              <w:left w:w="0" w:type="dxa"/>
              <w:bottom w:w="0" w:type="dxa"/>
              <w:right w:w="0" w:type="dxa"/>
            </w:tcMar>
            <w:vAlign w:val="center"/>
          </w:tcPr>
          <w:p w14:paraId="68A94B7F"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15 (10.3%)</w:t>
            </w:r>
          </w:p>
        </w:tc>
        <w:tc>
          <w:tcPr>
            <w:tcW w:w="1542" w:type="dxa"/>
            <w:shd w:val="clear" w:color="auto" w:fill="FFFFFF"/>
            <w:tcMar>
              <w:top w:w="0" w:type="dxa"/>
              <w:left w:w="0" w:type="dxa"/>
              <w:bottom w:w="0" w:type="dxa"/>
              <w:right w:w="0" w:type="dxa"/>
            </w:tcMar>
            <w:vAlign w:val="center"/>
          </w:tcPr>
          <w:p w14:paraId="41C243F8"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5 (6.4%)</w:t>
            </w:r>
          </w:p>
        </w:tc>
      </w:tr>
      <w:tr w:rsidR="00AE0DD3" w:rsidRPr="00AE0DD3" w14:paraId="1EEECB35" w14:textId="77777777" w:rsidTr="000302C8">
        <w:trPr>
          <w:cantSplit/>
          <w:jc w:val="center"/>
        </w:trPr>
        <w:tc>
          <w:tcPr>
            <w:tcW w:w="2903" w:type="dxa"/>
            <w:shd w:val="clear" w:color="auto" w:fill="FFFFFF"/>
            <w:tcMar>
              <w:top w:w="0" w:type="dxa"/>
              <w:left w:w="0" w:type="dxa"/>
              <w:bottom w:w="0" w:type="dxa"/>
              <w:right w:w="0" w:type="dxa"/>
            </w:tcMar>
            <w:vAlign w:val="center"/>
          </w:tcPr>
          <w:p w14:paraId="70922E1A" w14:textId="77777777" w:rsidR="00AE0DD3" w:rsidRPr="00AE0DD3" w:rsidRDefault="00AE0DD3" w:rsidP="000B669C">
            <w:pPr>
              <w:spacing w:after="0"/>
              <w:ind w:left="102" w:right="102"/>
              <w:rPr>
                <w:sz w:val="18"/>
                <w:szCs w:val="18"/>
              </w:rPr>
            </w:pPr>
            <w:r w:rsidRPr="00AE0DD3">
              <w:rPr>
                <w:rFonts w:eastAsia="Century Gothic" w:cs="Century Gothic"/>
                <w:color w:val="000000"/>
                <w:sz w:val="18"/>
                <w:szCs w:val="18"/>
              </w:rPr>
              <w:t>Corporate</w:t>
            </w:r>
          </w:p>
        </w:tc>
        <w:tc>
          <w:tcPr>
            <w:tcW w:w="1542" w:type="dxa"/>
            <w:shd w:val="clear" w:color="auto" w:fill="FFFFFF"/>
            <w:tcMar>
              <w:top w:w="0" w:type="dxa"/>
              <w:left w:w="0" w:type="dxa"/>
              <w:bottom w:w="0" w:type="dxa"/>
              <w:right w:w="0" w:type="dxa"/>
            </w:tcMar>
            <w:vAlign w:val="center"/>
          </w:tcPr>
          <w:p w14:paraId="32FF7F2D"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101 (18.1%)</w:t>
            </w:r>
          </w:p>
        </w:tc>
        <w:tc>
          <w:tcPr>
            <w:tcW w:w="1542" w:type="dxa"/>
            <w:shd w:val="clear" w:color="auto" w:fill="FFFFFF"/>
            <w:tcMar>
              <w:top w:w="0" w:type="dxa"/>
              <w:left w:w="0" w:type="dxa"/>
              <w:bottom w:w="0" w:type="dxa"/>
              <w:right w:w="0" w:type="dxa"/>
            </w:tcMar>
            <w:vAlign w:val="center"/>
          </w:tcPr>
          <w:p w14:paraId="0EBEB233"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25 (13.7%)</w:t>
            </w:r>
          </w:p>
        </w:tc>
        <w:tc>
          <w:tcPr>
            <w:tcW w:w="1542" w:type="dxa"/>
            <w:shd w:val="clear" w:color="auto" w:fill="FFFFFF"/>
            <w:tcMar>
              <w:top w:w="0" w:type="dxa"/>
              <w:left w:w="0" w:type="dxa"/>
              <w:bottom w:w="0" w:type="dxa"/>
              <w:right w:w="0" w:type="dxa"/>
            </w:tcMar>
            <w:vAlign w:val="center"/>
          </w:tcPr>
          <w:p w14:paraId="44C701A1"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30 (20.5%)</w:t>
            </w:r>
          </w:p>
        </w:tc>
        <w:tc>
          <w:tcPr>
            <w:tcW w:w="1542" w:type="dxa"/>
            <w:shd w:val="clear" w:color="auto" w:fill="FFFFFF"/>
            <w:tcMar>
              <w:top w:w="0" w:type="dxa"/>
              <w:left w:w="0" w:type="dxa"/>
              <w:bottom w:w="0" w:type="dxa"/>
              <w:right w:w="0" w:type="dxa"/>
            </w:tcMar>
            <w:vAlign w:val="center"/>
          </w:tcPr>
          <w:p w14:paraId="219652AF"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9 (11.5%)</w:t>
            </w:r>
          </w:p>
        </w:tc>
      </w:tr>
      <w:tr w:rsidR="00AE0DD3" w:rsidRPr="00AE0DD3" w14:paraId="706C6210" w14:textId="77777777" w:rsidTr="000302C8">
        <w:trPr>
          <w:cantSplit/>
          <w:jc w:val="center"/>
        </w:trPr>
        <w:tc>
          <w:tcPr>
            <w:tcW w:w="2903" w:type="dxa"/>
            <w:shd w:val="clear" w:color="auto" w:fill="FFFFFF"/>
            <w:tcMar>
              <w:top w:w="0" w:type="dxa"/>
              <w:left w:w="0" w:type="dxa"/>
              <w:bottom w:w="0" w:type="dxa"/>
              <w:right w:w="0" w:type="dxa"/>
            </w:tcMar>
            <w:vAlign w:val="center"/>
          </w:tcPr>
          <w:p w14:paraId="49F67C9B" w14:textId="77777777" w:rsidR="00AE0DD3" w:rsidRPr="00AE0DD3" w:rsidRDefault="00AE0DD3" w:rsidP="000B669C">
            <w:pPr>
              <w:spacing w:after="0"/>
              <w:ind w:left="102" w:right="102"/>
              <w:rPr>
                <w:sz w:val="18"/>
                <w:szCs w:val="18"/>
              </w:rPr>
            </w:pPr>
            <w:r w:rsidRPr="00AE0DD3">
              <w:rPr>
                <w:rFonts w:eastAsia="Century Gothic" w:cs="Century Gothic"/>
                <w:color w:val="000000"/>
                <w:sz w:val="18"/>
                <w:szCs w:val="18"/>
              </w:rPr>
              <w:t>Independent</w:t>
            </w:r>
          </w:p>
        </w:tc>
        <w:tc>
          <w:tcPr>
            <w:tcW w:w="1542" w:type="dxa"/>
            <w:shd w:val="clear" w:color="auto" w:fill="FFFFFF"/>
            <w:tcMar>
              <w:top w:w="0" w:type="dxa"/>
              <w:left w:w="0" w:type="dxa"/>
              <w:bottom w:w="0" w:type="dxa"/>
              <w:right w:w="0" w:type="dxa"/>
            </w:tcMar>
            <w:vAlign w:val="center"/>
          </w:tcPr>
          <w:p w14:paraId="101723AC"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391 (69.9%)</w:t>
            </w:r>
          </w:p>
        </w:tc>
        <w:tc>
          <w:tcPr>
            <w:tcW w:w="1542" w:type="dxa"/>
            <w:shd w:val="clear" w:color="auto" w:fill="FFFFFF"/>
            <w:tcMar>
              <w:top w:w="0" w:type="dxa"/>
              <w:left w:w="0" w:type="dxa"/>
              <w:bottom w:w="0" w:type="dxa"/>
              <w:right w:w="0" w:type="dxa"/>
            </w:tcMar>
            <w:vAlign w:val="center"/>
          </w:tcPr>
          <w:p w14:paraId="62C03D65"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136 (74.7%)</w:t>
            </w:r>
          </w:p>
        </w:tc>
        <w:tc>
          <w:tcPr>
            <w:tcW w:w="1542" w:type="dxa"/>
            <w:shd w:val="clear" w:color="auto" w:fill="FFFFFF"/>
            <w:tcMar>
              <w:top w:w="0" w:type="dxa"/>
              <w:left w:w="0" w:type="dxa"/>
              <w:bottom w:w="0" w:type="dxa"/>
              <w:right w:w="0" w:type="dxa"/>
            </w:tcMar>
            <w:vAlign w:val="center"/>
          </w:tcPr>
          <w:p w14:paraId="04004993"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101 (69.2%)</w:t>
            </w:r>
          </w:p>
        </w:tc>
        <w:tc>
          <w:tcPr>
            <w:tcW w:w="1542" w:type="dxa"/>
            <w:shd w:val="clear" w:color="auto" w:fill="FFFFFF"/>
            <w:tcMar>
              <w:top w:w="0" w:type="dxa"/>
              <w:left w:w="0" w:type="dxa"/>
              <w:bottom w:w="0" w:type="dxa"/>
              <w:right w:w="0" w:type="dxa"/>
            </w:tcMar>
            <w:vAlign w:val="center"/>
          </w:tcPr>
          <w:p w14:paraId="1A1345E0"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64 (82.1%)</w:t>
            </w:r>
          </w:p>
        </w:tc>
      </w:tr>
      <w:tr w:rsidR="00192C5D" w:rsidRPr="00AE0DD3" w14:paraId="1CC1534B" w14:textId="77777777" w:rsidTr="000302C8">
        <w:trPr>
          <w:cantSplit/>
          <w:jc w:val="center"/>
        </w:trPr>
        <w:tc>
          <w:tcPr>
            <w:tcW w:w="9071" w:type="dxa"/>
            <w:gridSpan w:val="5"/>
            <w:shd w:val="clear" w:color="auto" w:fill="FFFFFF"/>
            <w:tcMar>
              <w:top w:w="0" w:type="dxa"/>
              <w:left w:w="0" w:type="dxa"/>
              <w:bottom w:w="0" w:type="dxa"/>
              <w:right w:w="0" w:type="dxa"/>
            </w:tcMar>
            <w:vAlign w:val="center"/>
          </w:tcPr>
          <w:p w14:paraId="08FAE8CA" w14:textId="77777777" w:rsidR="00AE0DD3" w:rsidRPr="00192C5D" w:rsidRDefault="00AE0DD3" w:rsidP="000B669C">
            <w:pPr>
              <w:spacing w:after="0"/>
              <w:ind w:left="102" w:right="102"/>
              <w:rPr>
                <w:color w:val="408BCA"/>
                <w:sz w:val="18"/>
                <w:szCs w:val="18"/>
              </w:rPr>
            </w:pPr>
            <w:r w:rsidRPr="00192C5D">
              <w:rPr>
                <w:rFonts w:eastAsia="Century Gothic" w:cs="Century Gothic"/>
                <w:b/>
                <w:color w:val="408BCA"/>
                <w:sz w:val="18"/>
                <w:szCs w:val="18"/>
              </w:rPr>
              <w:t xml:space="preserve">4. MMM (active practices only) </w:t>
            </w:r>
          </w:p>
        </w:tc>
      </w:tr>
      <w:tr w:rsidR="00AE0DD3" w:rsidRPr="00AE0DD3" w14:paraId="47A1C3BA" w14:textId="77777777" w:rsidTr="000302C8">
        <w:trPr>
          <w:cantSplit/>
          <w:jc w:val="center"/>
        </w:trPr>
        <w:tc>
          <w:tcPr>
            <w:tcW w:w="2903" w:type="dxa"/>
            <w:shd w:val="clear" w:color="auto" w:fill="FFFFFF"/>
            <w:tcMar>
              <w:top w:w="0" w:type="dxa"/>
              <w:left w:w="0" w:type="dxa"/>
              <w:bottom w:w="0" w:type="dxa"/>
              <w:right w:w="0" w:type="dxa"/>
            </w:tcMar>
            <w:vAlign w:val="center"/>
          </w:tcPr>
          <w:p w14:paraId="3FA529C8" w14:textId="77777777" w:rsidR="00AE0DD3" w:rsidRPr="00AE0DD3" w:rsidRDefault="00AE0DD3" w:rsidP="000B669C">
            <w:pPr>
              <w:spacing w:after="0"/>
              <w:ind w:left="102" w:right="102"/>
              <w:rPr>
                <w:sz w:val="18"/>
                <w:szCs w:val="18"/>
              </w:rPr>
            </w:pPr>
            <w:r w:rsidRPr="00AE0DD3">
              <w:rPr>
                <w:rFonts w:eastAsia="Century Gothic" w:cs="Century Gothic"/>
                <w:color w:val="000000"/>
                <w:sz w:val="18"/>
                <w:szCs w:val="18"/>
              </w:rPr>
              <w:t>MMM 1</w:t>
            </w:r>
          </w:p>
        </w:tc>
        <w:tc>
          <w:tcPr>
            <w:tcW w:w="1542" w:type="dxa"/>
            <w:shd w:val="clear" w:color="auto" w:fill="FFFFFF"/>
            <w:tcMar>
              <w:top w:w="0" w:type="dxa"/>
              <w:left w:w="0" w:type="dxa"/>
              <w:bottom w:w="0" w:type="dxa"/>
              <w:right w:w="0" w:type="dxa"/>
            </w:tcMar>
            <w:vAlign w:val="center"/>
          </w:tcPr>
          <w:p w14:paraId="3E40A6B6"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417 (74.6%)</w:t>
            </w:r>
          </w:p>
        </w:tc>
        <w:tc>
          <w:tcPr>
            <w:tcW w:w="1542" w:type="dxa"/>
            <w:shd w:val="clear" w:color="auto" w:fill="FFFFFF"/>
            <w:tcMar>
              <w:top w:w="0" w:type="dxa"/>
              <w:left w:w="0" w:type="dxa"/>
              <w:bottom w:w="0" w:type="dxa"/>
              <w:right w:w="0" w:type="dxa"/>
            </w:tcMar>
            <w:vAlign w:val="center"/>
          </w:tcPr>
          <w:p w14:paraId="514871C7"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132 (72.5%)</w:t>
            </w:r>
          </w:p>
        </w:tc>
        <w:tc>
          <w:tcPr>
            <w:tcW w:w="1542" w:type="dxa"/>
            <w:shd w:val="clear" w:color="auto" w:fill="FFFFFF"/>
            <w:tcMar>
              <w:top w:w="0" w:type="dxa"/>
              <w:left w:w="0" w:type="dxa"/>
              <w:bottom w:w="0" w:type="dxa"/>
              <w:right w:w="0" w:type="dxa"/>
            </w:tcMar>
            <w:vAlign w:val="center"/>
          </w:tcPr>
          <w:p w14:paraId="6341BB14"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100 (68.5%)</w:t>
            </w:r>
          </w:p>
        </w:tc>
        <w:tc>
          <w:tcPr>
            <w:tcW w:w="1542" w:type="dxa"/>
            <w:shd w:val="clear" w:color="auto" w:fill="FFFFFF"/>
            <w:tcMar>
              <w:top w:w="0" w:type="dxa"/>
              <w:left w:w="0" w:type="dxa"/>
              <w:bottom w:w="0" w:type="dxa"/>
              <w:right w:w="0" w:type="dxa"/>
            </w:tcMar>
            <w:vAlign w:val="center"/>
          </w:tcPr>
          <w:p w14:paraId="6BB2DBA9"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63 (80.8%)</w:t>
            </w:r>
          </w:p>
        </w:tc>
      </w:tr>
      <w:tr w:rsidR="00AE0DD3" w:rsidRPr="00AE0DD3" w14:paraId="0B3C7C76" w14:textId="77777777" w:rsidTr="000302C8">
        <w:trPr>
          <w:cantSplit/>
          <w:jc w:val="center"/>
        </w:trPr>
        <w:tc>
          <w:tcPr>
            <w:tcW w:w="2903" w:type="dxa"/>
            <w:shd w:val="clear" w:color="auto" w:fill="FFFFFF"/>
            <w:tcMar>
              <w:top w:w="0" w:type="dxa"/>
              <w:left w:w="0" w:type="dxa"/>
              <w:bottom w:w="0" w:type="dxa"/>
              <w:right w:w="0" w:type="dxa"/>
            </w:tcMar>
            <w:vAlign w:val="center"/>
          </w:tcPr>
          <w:p w14:paraId="23DE8E9D" w14:textId="77777777" w:rsidR="00AE0DD3" w:rsidRPr="00AE0DD3" w:rsidRDefault="00AE0DD3" w:rsidP="000B669C">
            <w:pPr>
              <w:spacing w:after="0"/>
              <w:ind w:left="102" w:right="102"/>
              <w:rPr>
                <w:sz w:val="18"/>
                <w:szCs w:val="18"/>
              </w:rPr>
            </w:pPr>
            <w:r w:rsidRPr="00AE0DD3">
              <w:rPr>
                <w:rFonts w:eastAsia="Century Gothic" w:cs="Century Gothic"/>
                <w:color w:val="000000"/>
                <w:sz w:val="18"/>
                <w:szCs w:val="18"/>
              </w:rPr>
              <w:t>MMM 2</w:t>
            </w:r>
          </w:p>
        </w:tc>
        <w:tc>
          <w:tcPr>
            <w:tcW w:w="1542" w:type="dxa"/>
            <w:shd w:val="clear" w:color="auto" w:fill="FFFFFF"/>
            <w:tcMar>
              <w:top w:w="0" w:type="dxa"/>
              <w:left w:w="0" w:type="dxa"/>
              <w:bottom w:w="0" w:type="dxa"/>
              <w:right w:w="0" w:type="dxa"/>
            </w:tcMar>
            <w:vAlign w:val="center"/>
          </w:tcPr>
          <w:p w14:paraId="2C11E0EC"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30 (5.4%)</w:t>
            </w:r>
          </w:p>
        </w:tc>
        <w:tc>
          <w:tcPr>
            <w:tcW w:w="1542" w:type="dxa"/>
            <w:shd w:val="clear" w:color="auto" w:fill="FFFFFF"/>
            <w:tcMar>
              <w:top w:w="0" w:type="dxa"/>
              <w:left w:w="0" w:type="dxa"/>
              <w:bottom w:w="0" w:type="dxa"/>
              <w:right w:w="0" w:type="dxa"/>
            </w:tcMar>
            <w:vAlign w:val="center"/>
          </w:tcPr>
          <w:p w14:paraId="44EE86F0"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5 (2.7%)</w:t>
            </w:r>
          </w:p>
        </w:tc>
        <w:tc>
          <w:tcPr>
            <w:tcW w:w="1542" w:type="dxa"/>
            <w:shd w:val="clear" w:color="auto" w:fill="FFFFFF"/>
            <w:tcMar>
              <w:top w:w="0" w:type="dxa"/>
              <w:left w:w="0" w:type="dxa"/>
              <w:bottom w:w="0" w:type="dxa"/>
              <w:right w:w="0" w:type="dxa"/>
            </w:tcMar>
            <w:vAlign w:val="center"/>
          </w:tcPr>
          <w:p w14:paraId="0DBB90CA"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18 (12.3%)</w:t>
            </w:r>
          </w:p>
        </w:tc>
        <w:tc>
          <w:tcPr>
            <w:tcW w:w="1542" w:type="dxa"/>
            <w:shd w:val="clear" w:color="auto" w:fill="FFFFFF"/>
            <w:tcMar>
              <w:top w:w="0" w:type="dxa"/>
              <w:left w:w="0" w:type="dxa"/>
              <w:bottom w:w="0" w:type="dxa"/>
              <w:right w:w="0" w:type="dxa"/>
            </w:tcMar>
            <w:vAlign w:val="center"/>
          </w:tcPr>
          <w:p w14:paraId="6FAE4290"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4 (5.1%)</w:t>
            </w:r>
          </w:p>
        </w:tc>
      </w:tr>
      <w:tr w:rsidR="00AE0DD3" w:rsidRPr="00AE0DD3" w14:paraId="53A63D9D" w14:textId="77777777" w:rsidTr="000302C8">
        <w:trPr>
          <w:cantSplit/>
          <w:jc w:val="center"/>
        </w:trPr>
        <w:tc>
          <w:tcPr>
            <w:tcW w:w="2903" w:type="dxa"/>
            <w:shd w:val="clear" w:color="auto" w:fill="FFFFFF"/>
            <w:tcMar>
              <w:top w:w="0" w:type="dxa"/>
              <w:left w:w="0" w:type="dxa"/>
              <w:bottom w:w="0" w:type="dxa"/>
              <w:right w:w="0" w:type="dxa"/>
            </w:tcMar>
            <w:vAlign w:val="center"/>
          </w:tcPr>
          <w:p w14:paraId="2A7F6EF2" w14:textId="77777777" w:rsidR="00AE0DD3" w:rsidRPr="00AE0DD3" w:rsidRDefault="00AE0DD3" w:rsidP="000B669C">
            <w:pPr>
              <w:spacing w:after="0"/>
              <w:ind w:left="102" w:right="102"/>
              <w:rPr>
                <w:sz w:val="18"/>
                <w:szCs w:val="18"/>
              </w:rPr>
            </w:pPr>
            <w:r w:rsidRPr="00AE0DD3">
              <w:rPr>
                <w:rFonts w:eastAsia="Century Gothic" w:cs="Century Gothic"/>
                <w:color w:val="000000"/>
                <w:sz w:val="18"/>
                <w:szCs w:val="18"/>
              </w:rPr>
              <w:t>MMM 3</w:t>
            </w:r>
          </w:p>
        </w:tc>
        <w:tc>
          <w:tcPr>
            <w:tcW w:w="1542" w:type="dxa"/>
            <w:shd w:val="clear" w:color="auto" w:fill="FFFFFF"/>
            <w:tcMar>
              <w:top w:w="0" w:type="dxa"/>
              <w:left w:w="0" w:type="dxa"/>
              <w:bottom w:w="0" w:type="dxa"/>
              <w:right w:w="0" w:type="dxa"/>
            </w:tcMar>
            <w:vAlign w:val="center"/>
          </w:tcPr>
          <w:p w14:paraId="75CFF69A"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25 (4.5%)</w:t>
            </w:r>
          </w:p>
        </w:tc>
        <w:tc>
          <w:tcPr>
            <w:tcW w:w="1542" w:type="dxa"/>
            <w:shd w:val="clear" w:color="auto" w:fill="FFFFFF"/>
            <w:tcMar>
              <w:top w:w="0" w:type="dxa"/>
              <w:left w:w="0" w:type="dxa"/>
              <w:bottom w:w="0" w:type="dxa"/>
              <w:right w:w="0" w:type="dxa"/>
            </w:tcMar>
            <w:vAlign w:val="center"/>
          </w:tcPr>
          <w:p w14:paraId="46347718"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12 (6.6%)</w:t>
            </w:r>
          </w:p>
        </w:tc>
        <w:tc>
          <w:tcPr>
            <w:tcW w:w="1542" w:type="dxa"/>
            <w:shd w:val="clear" w:color="auto" w:fill="FFFFFF"/>
            <w:tcMar>
              <w:top w:w="0" w:type="dxa"/>
              <w:left w:w="0" w:type="dxa"/>
              <w:bottom w:w="0" w:type="dxa"/>
              <w:right w:w="0" w:type="dxa"/>
            </w:tcMar>
            <w:vAlign w:val="center"/>
          </w:tcPr>
          <w:p w14:paraId="65C9A504"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8 (5.5%)</w:t>
            </w:r>
          </w:p>
        </w:tc>
        <w:tc>
          <w:tcPr>
            <w:tcW w:w="1542" w:type="dxa"/>
            <w:shd w:val="clear" w:color="auto" w:fill="FFFFFF"/>
            <w:tcMar>
              <w:top w:w="0" w:type="dxa"/>
              <w:left w:w="0" w:type="dxa"/>
              <w:bottom w:w="0" w:type="dxa"/>
              <w:right w:w="0" w:type="dxa"/>
            </w:tcMar>
            <w:vAlign w:val="center"/>
          </w:tcPr>
          <w:p w14:paraId="03CC675E"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4 (5.1%)</w:t>
            </w:r>
          </w:p>
        </w:tc>
      </w:tr>
      <w:tr w:rsidR="00AE0DD3" w:rsidRPr="00AE0DD3" w14:paraId="6AAA3E67" w14:textId="77777777" w:rsidTr="000302C8">
        <w:trPr>
          <w:cantSplit/>
          <w:jc w:val="center"/>
        </w:trPr>
        <w:tc>
          <w:tcPr>
            <w:tcW w:w="2903" w:type="dxa"/>
            <w:shd w:val="clear" w:color="auto" w:fill="FFFFFF"/>
            <w:tcMar>
              <w:top w:w="0" w:type="dxa"/>
              <w:left w:w="0" w:type="dxa"/>
              <w:bottom w:w="0" w:type="dxa"/>
              <w:right w:w="0" w:type="dxa"/>
            </w:tcMar>
            <w:vAlign w:val="center"/>
          </w:tcPr>
          <w:p w14:paraId="2B96A048" w14:textId="2E89E3AC" w:rsidR="00AE0DD3" w:rsidRPr="00AE0DD3" w:rsidRDefault="00AE0DD3" w:rsidP="000B669C">
            <w:pPr>
              <w:spacing w:after="0"/>
              <w:ind w:left="102" w:right="102"/>
              <w:rPr>
                <w:sz w:val="18"/>
                <w:szCs w:val="18"/>
              </w:rPr>
            </w:pPr>
            <w:r w:rsidRPr="00AE0DD3">
              <w:rPr>
                <w:rFonts w:eastAsia="Century Gothic" w:cs="Century Gothic"/>
                <w:color w:val="000000"/>
                <w:sz w:val="18"/>
                <w:szCs w:val="18"/>
              </w:rPr>
              <w:t xml:space="preserve">MMM 4 </w:t>
            </w:r>
            <w:r w:rsidR="000B669C">
              <w:rPr>
                <w:rFonts w:eastAsia="Century Gothic" w:cs="Century Gothic"/>
                <w:color w:val="000000"/>
                <w:sz w:val="18"/>
                <w:szCs w:val="18"/>
              </w:rPr>
              <w:t>&amp;</w:t>
            </w:r>
            <w:r w:rsidRPr="00AE0DD3">
              <w:rPr>
                <w:rFonts w:eastAsia="Century Gothic" w:cs="Century Gothic"/>
                <w:color w:val="000000"/>
                <w:sz w:val="18"/>
                <w:szCs w:val="18"/>
              </w:rPr>
              <w:t xml:space="preserve"> 5</w:t>
            </w:r>
          </w:p>
        </w:tc>
        <w:tc>
          <w:tcPr>
            <w:tcW w:w="1542" w:type="dxa"/>
            <w:shd w:val="clear" w:color="auto" w:fill="FFFFFF"/>
            <w:tcMar>
              <w:top w:w="0" w:type="dxa"/>
              <w:left w:w="0" w:type="dxa"/>
              <w:bottom w:w="0" w:type="dxa"/>
              <w:right w:w="0" w:type="dxa"/>
            </w:tcMar>
            <w:vAlign w:val="center"/>
          </w:tcPr>
          <w:p w14:paraId="4C8FA161"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31 (5.5%)</w:t>
            </w:r>
          </w:p>
        </w:tc>
        <w:tc>
          <w:tcPr>
            <w:tcW w:w="1542" w:type="dxa"/>
            <w:shd w:val="clear" w:color="auto" w:fill="FFFFFF"/>
            <w:tcMar>
              <w:top w:w="0" w:type="dxa"/>
              <w:left w:w="0" w:type="dxa"/>
              <w:bottom w:w="0" w:type="dxa"/>
              <w:right w:w="0" w:type="dxa"/>
            </w:tcMar>
            <w:vAlign w:val="center"/>
          </w:tcPr>
          <w:p w14:paraId="3D2EDB0F"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15 (8.2%)</w:t>
            </w:r>
          </w:p>
        </w:tc>
        <w:tc>
          <w:tcPr>
            <w:tcW w:w="1542" w:type="dxa"/>
            <w:shd w:val="clear" w:color="auto" w:fill="FFFFFF"/>
            <w:tcMar>
              <w:top w:w="0" w:type="dxa"/>
              <w:left w:w="0" w:type="dxa"/>
              <w:bottom w:w="0" w:type="dxa"/>
              <w:right w:w="0" w:type="dxa"/>
            </w:tcMar>
            <w:vAlign w:val="center"/>
          </w:tcPr>
          <w:p w14:paraId="4996999A"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9 (6.2%)</w:t>
            </w:r>
          </w:p>
        </w:tc>
        <w:tc>
          <w:tcPr>
            <w:tcW w:w="1542" w:type="dxa"/>
            <w:shd w:val="clear" w:color="auto" w:fill="FFFFFF"/>
            <w:tcMar>
              <w:top w:w="0" w:type="dxa"/>
              <w:left w:w="0" w:type="dxa"/>
              <w:bottom w:w="0" w:type="dxa"/>
              <w:right w:w="0" w:type="dxa"/>
            </w:tcMar>
            <w:vAlign w:val="center"/>
          </w:tcPr>
          <w:p w14:paraId="318F89E7"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4 (5.1%)</w:t>
            </w:r>
          </w:p>
        </w:tc>
      </w:tr>
      <w:tr w:rsidR="00AE0DD3" w:rsidRPr="00AE0DD3" w14:paraId="24631A97" w14:textId="77777777" w:rsidTr="000302C8">
        <w:trPr>
          <w:cantSplit/>
          <w:jc w:val="center"/>
        </w:trPr>
        <w:tc>
          <w:tcPr>
            <w:tcW w:w="2903" w:type="dxa"/>
            <w:shd w:val="clear" w:color="auto" w:fill="FFFFFF"/>
            <w:tcMar>
              <w:top w:w="0" w:type="dxa"/>
              <w:left w:w="0" w:type="dxa"/>
              <w:bottom w:w="0" w:type="dxa"/>
              <w:right w:w="0" w:type="dxa"/>
            </w:tcMar>
            <w:vAlign w:val="center"/>
          </w:tcPr>
          <w:p w14:paraId="2028ED4E" w14:textId="66AA891C" w:rsidR="00AE0DD3" w:rsidRPr="00AE0DD3" w:rsidRDefault="00AE0DD3" w:rsidP="000B669C">
            <w:pPr>
              <w:spacing w:after="0"/>
              <w:ind w:left="102" w:right="102"/>
              <w:rPr>
                <w:sz w:val="18"/>
                <w:szCs w:val="18"/>
              </w:rPr>
            </w:pPr>
            <w:r w:rsidRPr="00AE0DD3">
              <w:rPr>
                <w:rFonts w:eastAsia="Century Gothic" w:cs="Century Gothic"/>
                <w:color w:val="000000"/>
                <w:sz w:val="18"/>
                <w:szCs w:val="18"/>
              </w:rPr>
              <w:t xml:space="preserve">MMM 6 </w:t>
            </w:r>
            <w:r w:rsidR="000B669C">
              <w:rPr>
                <w:rFonts w:eastAsia="Century Gothic" w:cs="Century Gothic"/>
                <w:color w:val="000000"/>
                <w:sz w:val="18"/>
                <w:szCs w:val="18"/>
              </w:rPr>
              <w:t>&amp;</w:t>
            </w:r>
            <w:r w:rsidRPr="00AE0DD3">
              <w:rPr>
                <w:rFonts w:eastAsia="Century Gothic" w:cs="Century Gothic"/>
                <w:color w:val="000000"/>
                <w:sz w:val="18"/>
                <w:szCs w:val="18"/>
              </w:rPr>
              <w:t xml:space="preserve"> 7</w:t>
            </w:r>
          </w:p>
        </w:tc>
        <w:tc>
          <w:tcPr>
            <w:tcW w:w="1542" w:type="dxa"/>
            <w:shd w:val="clear" w:color="auto" w:fill="FFFFFF"/>
            <w:tcMar>
              <w:top w:w="0" w:type="dxa"/>
              <w:left w:w="0" w:type="dxa"/>
              <w:bottom w:w="0" w:type="dxa"/>
              <w:right w:w="0" w:type="dxa"/>
            </w:tcMar>
            <w:vAlign w:val="center"/>
          </w:tcPr>
          <w:p w14:paraId="5D2494CA"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56 (10.0%)</w:t>
            </w:r>
          </w:p>
        </w:tc>
        <w:tc>
          <w:tcPr>
            <w:tcW w:w="1542" w:type="dxa"/>
            <w:shd w:val="clear" w:color="auto" w:fill="FFFFFF"/>
            <w:tcMar>
              <w:top w:w="0" w:type="dxa"/>
              <w:left w:w="0" w:type="dxa"/>
              <w:bottom w:w="0" w:type="dxa"/>
              <w:right w:w="0" w:type="dxa"/>
            </w:tcMar>
            <w:vAlign w:val="center"/>
          </w:tcPr>
          <w:p w14:paraId="5F6CDFD9"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18 (9.9%)</w:t>
            </w:r>
          </w:p>
        </w:tc>
        <w:tc>
          <w:tcPr>
            <w:tcW w:w="1542" w:type="dxa"/>
            <w:shd w:val="clear" w:color="auto" w:fill="FFFFFF"/>
            <w:tcMar>
              <w:top w:w="0" w:type="dxa"/>
              <w:left w:w="0" w:type="dxa"/>
              <w:bottom w:w="0" w:type="dxa"/>
              <w:right w:w="0" w:type="dxa"/>
            </w:tcMar>
            <w:vAlign w:val="center"/>
          </w:tcPr>
          <w:p w14:paraId="6ED47932"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11 (7.5%)</w:t>
            </w:r>
          </w:p>
        </w:tc>
        <w:tc>
          <w:tcPr>
            <w:tcW w:w="1542" w:type="dxa"/>
            <w:shd w:val="clear" w:color="auto" w:fill="FFFFFF"/>
            <w:tcMar>
              <w:top w:w="0" w:type="dxa"/>
              <w:left w:w="0" w:type="dxa"/>
              <w:bottom w:w="0" w:type="dxa"/>
              <w:right w:w="0" w:type="dxa"/>
            </w:tcMar>
            <w:vAlign w:val="center"/>
          </w:tcPr>
          <w:p w14:paraId="683A6C8C" w14:textId="77777777" w:rsidR="00AE0DD3" w:rsidRPr="00AE0DD3" w:rsidRDefault="00AE0DD3" w:rsidP="000B669C">
            <w:pPr>
              <w:spacing w:after="0"/>
              <w:ind w:left="102" w:right="102"/>
              <w:jc w:val="right"/>
              <w:rPr>
                <w:sz w:val="18"/>
                <w:szCs w:val="18"/>
              </w:rPr>
            </w:pPr>
            <w:r w:rsidRPr="00AE0DD3">
              <w:rPr>
                <w:rFonts w:eastAsia="Century Gothic" w:cs="Century Gothic"/>
                <w:color w:val="000000"/>
                <w:sz w:val="18"/>
                <w:szCs w:val="18"/>
              </w:rPr>
              <w:t>3 (3.8%)</w:t>
            </w:r>
          </w:p>
        </w:tc>
      </w:tr>
    </w:tbl>
    <w:p w14:paraId="137CCB80" w14:textId="3A5982E5" w:rsidR="000D0713" w:rsidRDefault="001F2DEC" w:rsidP="003337A5">
      <w:pPr>
        <w:pStyle w:val="Source"/>
        <w:spacing w:after="0"/>
        <w:rPr>
          <w:rStyle w:val="ChartortablefootnoteChar"/>
          <w:rFonts w:eastAsiaTheme="minorEastAsia" w:cstheme="minorBidi"/>
          <w:i/>
          <w:szCs w:val="16"/>
        </w:rPr>
      </w:pPr>
      <w:r w:rsidRPr="00DA624A">
        <w:rPr>
          <w:rStyle w:val="ChartortablefootnoteChar"/>
          <w:rFonts w:eastAsiaTheme="minorEastAsia" w:cstheme="minorBidi"/>
          <w:i/>
          <w:szCs w:val="16"/>
        </w:rPr>
        <w:t xml:space="preserve">Notes: </w:t>
      </w:r>
      <w:r w:rsidR="005519F7" w:rsidRPr="00FB540E">
        <w:rPr>
          <w:rStyle w:val="ChartortablefootnoteChar"/>
          <w:rFonts w:eastAsiaTheme="minorEastAsia" w:cstheme="minorBidi"/>
          <w:i/>
          <w:szCs w:val="16"/>
          <w:vertAlign w:val="superscript"/>
        </w:rPr>
        <w:t>1</w:t>
      </w:r>
      <w:r w:rsidR="005519F7" w:rsidRPr="00DA624A">
        <w:rPr>
          <w:rStyle w:val="ChartortablefootnoteChar"/>
          <w:rFonts w:eastAsiaTheme="minorEastAsia" w:cstheme="minorBidi"/>
          <w:i/>
          <w:szCs w:val="16"/>
        </w:rPr>
        <w:t xml:space="preserve"> </w:t>
      </w:r>
      <w:r w:rsidR="00FB540E">
        <w:rPr>
          <w:rStyle w:val="ChartortablefootnoteChar"/>
          <w:rFonts w:eastAsiaTheme="minorEastAsia" w:cstheme="minorBidi"/>
          <w:i/>
          <w:szCs w:val="16"/>
        </w:rPr>
        <w:t>P</w:t>
      </w:r>
      <w:r w:rsidR="0005623D" w:rsidRPr="00DA624A">
        <w:rPr>
          <w:rStyle w:val="ChartortablefootnoteChar"/>
          <w:rFonts w:eastAsiaTheme="minorEastAsia" w:cstheme="minorBidi"/>
          <w:i/>
          <w:szCs w:val="16"/>
        </w:rPr>
        <w:t>ercentages</w:t>
      </w:r>
      <w:r w:rsidR="005519F7" w:rsidRPr="00DA624A">
        <w:rPr>
          <w:rStyle w:val="ChartortablefootnoteChar"/>
          <w:rFonts w:eastAsiaTheme="minorEastAsia" w:cstheme="minorBidi"/>
          <w:i/>
          <w:szCs w:val="16"/>
        </w:rPr>
        <w:t xml:space="preserve"> are calculated using the </w:t>
      </w:r>
      <w:r w:rsidR="001C188E" w:rsidRPr="00DA624A">
        <w:rPr>
          <w:rStyle w:val="ChartortablefootnoteChar"/>
          <w:rFonts w:eastAsiaTheme="minorEastAsia" w:cstheme="minorBidi"/>
          <w:i/>
          <w:szCs w:val="16"/>
        </w:rPr>
        <w:t>denominator</w:t>
      </w:r>
      <w:r w:rsidR="005519F7" w:rsidRPr="00DA624A">
        <w:rPr>
          <w:rStyle w:val="ChartortablefootnoteChar"/>
          <w:rFonts w:eastAsiaTheme="minorEastAsia" w:cstheme="minorBidi"/>
          <w:i/>
          <w:szCs w:val="16"/>
        </w:rPr>
        <w:t xml:space="preserve"> of the total number of </w:t>
      </w:r>
      <w:r w:rsidR="001C188E" w:rsidRPr="00DA624A">
        <w:rPr>
          <w:rStyle w:val="ChartortablefootnoteChar"/>
          <w:rFonts w:eastAsiaTheme="minorEastAsia" w:cstheme="minorBidi"/>
          <w:i/>
          <w:szCs w:val="16"/>
        </w:rPr>
        <w:t>surveys completed</w:t>
      </w:r>
      <w:r w:rsidR="0005623D" w:rsidRPr="00DA624A">
        <w:rPr>
          <w:rStyle w:val="ChartortablefootnoteChar"/>
          <w:rFonts w:eastAsiaTheme="minorEastAsia" w:cstheme="minorBidi"/>
          <w:i/>
          <w:szCs w:val="16"/>
        </w:rPr>
        <w:t xml:space="preserve"> by staff at active practices</w:t>
      </w:r>
      <w:r w:rsidR="00BA02DD" w:rsidRPr="00DA624A">
        <w:rPr>
          <w:rStyle w:val="ChartortablefootnoteChar"/>
          <w:rFonts w:eastAsiaTheme="minorEastAsia" w:cstheme="minorBidi"/>
          <w:i/>
          <w:szCs w:val="16"/>
        </w:rPr>
        <w:t xml:space="preserve">; </w:t>
      </w:r>
      <w:r w:rsidR="00BA02DD" w:rsidRPr="00FB540E">
        <w:rPr>
          <w:rStyle w:val="ChartortablefootnoteChar"/>
          <w:rFonts w:eastAsiaTheme="minorEastAsia" w:cstheme="minorBidi"/>
          <w:i/>
          <w:szCs w:val="16"/>
          <w:vertAlign w:val="superscript"/>
        </w:rPr>
        <w:t>2</w:t>
      </w:r>
      <w:r w:rsidR="00BA02DD" w:rsidRPr="00DA624A">
        <w:rPr>
          <w:rStyle w:val="ChartortablefootnoteChar"/>
          <w:rFonts w:eastAsiaTheme="minorEastAsia" w:cstheme="minorBidi"/>
          <w:i/>
          <w:szCs w:val="16"/>
        </w:rPr>
        <w:t xml:space="preserve"> </w:t>
      </w:r>
      <w:r w:rsidR="00FB540E">
        <w:rPr>
          <w:rStyle w:val="ChartortablefootnoteChar"/>
          <w:rFonts w:eastAsiaTheme="minorEastAsia" w:cstheme="minorBidi"/>
          <w:i/>
          <w:szCs w:val="16"/>
        </w:rPr>
        <w:t>P</w:t>
      </w:r>
      <w:r w:rsidR="00BA02DD" w:rsidRPr="00DA624A">
        <w:rPr>
          <w:rStyle w:val="ChartortablefootnoteChar"/>
          <w:rFonts w:eastAsiaTheme="minorEastAsia" w:cstheme="minorBidi"/>
          <w:i/>
          <w:szCs w:val="16"/>
        </w:rPr>
        <w:t>ercentages are calculated using the denominator of the total number of</w:t>
      </w:r>
      <w:r w:rsidR="004279F9" w:rsidRPr="00DA624A">
        <w:rPr>
          <w:rStyle w:val="ChartortablefootnoteChar"/>
          <w:rFonts w:eastAsiaTheme="minorEastAsia" w:cstheme="minorBidi"/>
          <w:i/>
          <w:szCs w:val="16"/>
        </w:rPr>
        <w:t xml:space="preserve"> active</w:t>
      </w:r>
      <w:r w:rsidR="00BA02DD" w:rsidRPr="00DA624A">
        <w:rPr>
          <w:rStyle w:val="ChartortablefootnoteChar"/>
          <w:rFonts w:eastAsiaTheme="minorEastAsia" w:cstheme="minorBidi"/>
          <w:i/>
          <w:szCs w:val="16"/>
        </w:rPr>
        <w:t xml:space="preserve"> practices </w:t>
      </w:r>
      <w:r w:rsidR="004279F9" w:rsidRPr="00DA624A">
        <w:rPr>
          <w:rStyle w:val="ChartortablefootnoteChar"/>
          <w:rFonts w:eastAsiaTheme="minorEastAsia" w:cstheme="minorBidi"/>
          <w:i/>
          <w:szCs w:val="16"/>
        </w:rPr>
        <w:t>where at least one member of staff completed the survey</w:t>
      </w:r>
      <w:r w:rsidR="007929DE" w:rsidRPr="00DA624A">
        <w:rPr>
          <w:rStyle w:val="ChartortablefootnoteChar"/>
          <w:rFonts w:eastAsiaTheme="minorEastAsia" w:cstheme="minorBidi"/>
          <w:i/>
          <w:szCs w:val="16"/>
        </w:rPr>
        <w:t xml:space="preserve">; </w:t>
      </w:r>
      <w:r w:rsidR="007929DE" w:rsidRPr="00FB540E">
        <w:rPr>
          <w:rStyle w:val="ChartortablefootnoteChar"/>
          <w:rFonts w:eastAsiaTheme="minorEastAsia" w:cstheme="minorBidi"/>
          <w:i/>
          <w:szCs w:val="16"/>
          <w:vertAlign w:val="superscript"/>
        </w:rPr>
        <w:t>3</w:t>
      </w:r>
      <w:r w:rsidR="007929DE" w:rsidRPr="00DA624A">
        <w:rPr>
          <w:rStyle w:val="ChartortablefootnoteChar"/>
          <w:rFonts w:eastAsiaTheme="minorEastAsia" w:cstheme="minorBidi"/>
          <w:i/>
          <w:szCs w:val="16"/>
        </w:rPr>
        <w:t xml:space="preserve"> Withdrawn as </w:t>
      </w:r>
      <w:proofErr w:type="gramStart"/>
      <w:r w:rsidR="007929DE" w:rsidRPr="00DA624A">
        <w:rPr>
          <w:rStyle w:val="ChartortablefootnoteChar"/>
          <w:rFonts w:eastAsiaTheme="minorEastAsia" w:cstheme="minorBidi"/>
          <w:i/>
          <w:szCs w:val="16"/>
        </w:rPr>
        <w:t>at</w:t>
      </w:r>
      <w:proofErr w:type="gramEnd"/>
      <w:r w:rsidR="00DC6DE9" w:rsidRPr="00DA624A">
        <w:rPr>
          <w:rStyle w:val="ChartortablefootnoteChar"/>
          <w:rFonts w:eastAsiaTheme="minorEastAsia" w:cstheme="minorBidi"/>
          <w:i/>
          <w:szCs w:val="16"/>
        </w:rPr>
        <w:t xml:space="preserve"> 1</w:t>
      </w:r>
      <w:r w:rsidR="00DC6DE9">
        <w:rPr>
          <w:rStyle w:val="ChartortablefootnoteChar"/>
          <w:rFonts w:eastAsiaTheme="minorEastAsia" w:cstheme="minorBidi"/>
          <w:i/>
          <w:szCs w:val="16"/>
          <w:vertAlign w:val="superscript"/>
        </w:rPr>
        <w:t xml:space="preserve"> </w:t>
      </w:r>
      <w:r w:rsidR="00DC6DE9" w:rsidRPr="00DA624A">
        <w:rPr>
          <w:rStyle w:val="ChartortablefootnoteChar"/>
          <w:rFonts w:eastAsiaTheme="minorEastAsia" w:cstheme="minorBidi"/>
          <w:i/>
          <w:szCs w:val="16"/>
        </w:rPr>
        <w:t xml:space="preserve">August 2018 for </w:t>
      </w:r>
      <w:r w:rsidR="00DA624A" w:rsidRPr="00DA624A">
        <w:rPr>
          <w:rStyle w:val="ChartortablefootnoteChar"/>
          <w:rFonts w:eastAsiaTheme="minorEastAsia" w:cstheme="minorBidi"/>
          <w:i/>
          <w:szCs w:val="16"/>
        </w:rPr>
        <w:t>R</w:t>
      </w:r>
      <w:r w:rsidR="00DC6DE9" w:rsidRPr="00DA624A">
        <w:rPr>
          <w:rStyle w:val="ChartortablefootnoteChar"/>
          <w:rFonts w:eastAsiaTheme="minorEastAsia" w:cstheme="minorBidi"/>
          <w:i/>
          <w:szCs w:val="16"/>
        </w:rPr>
        <w:t xml:space="preserve">1 and 1 April 2021 for </w:t>
      </w:r>
      <w:r w:rsidR="00DA624A">
        <w:rPr>
          <w:rStyle w:val="ChartortablefootnoteChar"/>
          <w:rFonts w:eastAsiaTheme="minorEastAsia" w:cstheme="minorBidi"/>
          <w:i/>
          <w:szCs w:val="16"/>
        </w:rPr>
        <w:t>R</w:t>
      </w:r>
      <w:r w:rsidR="00DC6DE9" w:rsidRPr="00DA624A">
        <w:rPr>
          <w:rStyle w:val="ChartortablefootnoteChar"/>
          <w:rFonts w:eastAsiaTheme="minorEastAsia" w:cstheme="minorBidi"/>
          <w:i/>
          <w:szCs w:val="16"/>
        </w:rPr>
        <w:t>5.</w:t>
      </w:r>
    </w:p>
    <w:p w14:paraId="16FF6376" w14:textId="0F76E6CC" w:rsidR="009D466C" w:rsidRDefault="009D466C" w:rsidP="006B1B1B">
      <w:pPr>
        <w:pStyle w:val="Chartortablefootnote"/>
      </w:pPr>
      <w:r w:rsidRPr="00DA624A">
        <w:t xml:space="preserve">Source: </w:t>
      </w:r>
      <w:r w:rsidR="006B1B1B">
        <w:t xml:space="preserve">Staff survey R1 </w:t>
      </w:r>
      <w:r w:rsidR="006B1B1B" w:rsidRPr="00F8542B">
        <w:t xml:space="preserve">Dec 2017–Jul 2018 </w:t>
      </w:r>
      <w:r w:rsidR="006B1B1B">
        <w:t xml:space="preserve">and R5 </w:t>
      </w:r>
      <w:r w:rsidR="006B1B1B" w:rsidRPr="00E612AE">
        <w:t>Mar–May 2021</w:t>
      </w:r>
      <w:r>
        <w:t>.</w:t>
      </w:r>
    </w:p>
    <w:p w14:paraId="57CBCD63" w14:textId="3BA51210" w:rsidR="009B4377" w:rsidRDefault="00E919F5" w:rsidP="00E919F5">
      <w:pPr>
        <w:rPr>
          <w:rFonts w:eastAsia="Century Gothic" w:cs="Century Gothic"/>
          <w:color w:val="000000"/>
          <w:sz w:val="18"/>
          <w:szCs w:val="18"/>
        </w:rPr>
      </w:pPr>
      <w:r>
        <w:t xml:space="preserve">Appendix 10 of this volume provides </w:t>
      </w:r>
      <w:r w:rsidR="00DD2D1A">
        <w:t xml:space="preserve">extensive details of </w:t>
      </w:r>
      <w:r w:rsidR="009079B2">
        <w:t xml:space="preserve">the </w:t>
      </w:r>
      <w:r w:rsidR="00DD2D1A">
        <w:t xml:space="preserve">responses to the </w:t>
      </w:r>
      <w:r>
        <w:t xml:space="preserve">staff </w:t>
      </w:r>
      <w:r w:rsidR="00DD2D1A">
        <w:t>surveys</w:t>
      </w:r>
      <w:r>
        <w:t>.</w:t>
      </w:r>
      <w:r w:rsidR="00ED28B0">
        <w:t xml:space="preserve"> The results are presented</w:t>
      </w:r>
      <w:r w:rsidR="00762AD0">
        <w:t xml:space="preserve"> in tables with</w:t>
      </w:r>
      <w:r w:rsidR="00ED28B0">
        <w:t xml:space="preserve"> summaries </w:t>
      </w:r>
      <w:r w:rsidR="00762AD0">
        <w:t>o</w:t>
      </w:r>
      <w:r w:rsidR="007F1FA3">
        <w:t>f staff responses to</w:t>
      </w:r>
      <w:r w:rsidR="00762AD0">
        <w:t xml:space="preserve"> the</w:t>
      </w:r>
      <w:r w:rsidR="00ED28B0">
        <w:t xml:space="preserve"> </w:t>
      </w:r>
      <w:r w:rsidR="00DA624A">
        <w:t>round</w:t>
      </w:r>
      <w:r w:rsidR="00ED28B0">
        <w:t xml:space="preserve"> 5 survey</w:t>
      </w:r>
      <w:r w:rsidR="00762AD0">
        <w:t>,</w:t>
      </w:r>
      <w:r w:rsidR="00C63180">
        <w:t xml:space="preserve"> followed by a table with </w:t>
      </w:r>
      <w:r w:rsidR="001E3621">
        <w:t xml:space="preserve">a longitudinal view of the data. </w:t>
      </w:r>
      <w:r w:rsidR="00DB7648">
        <w:t xml:space="preserve">The longitudinal analysis </w:t>
      </w:r>
      <w:r w:rsidR="0076591A">
        <w:t>is generally a summary of</w:t>
      </w:r>
      <w:r w:rsidR="00DB7648">
        <w:t xml:space="preserve"> </w:t>
      </w:r>
      <w:r w:rsidR="0076591A">
        <w:t xml:space="preserve">the number and </w:t>
      </w:r>
      <w:r w:rsidR="00C62260">
        <w:t>percentage</w:t>
      </w:r>
      <w:r w:rsidR="0076591A">
        <w:t xml:space="preserve"> of</w:t>
      </w:r>
      <w:r w:rsidR="00595FFA">
        <w:t xml:space="preserve"> positive responses</w:t>
      </w:r>
      <w:r w:rsidR="001D106D">
        <w:t xml:space="preserve"> to</w:t>
      </w:r>
      <w:r w:rsidR="0076591A">
        <w:t xml:space="preserve"> a</w:t>
      </w:r>
      <w:r w:rsidR="00DB0D29">
        <w:t xml:space="preserve"> dichotomised version of the</w:t>
      </w:r>
      <w:r w:rsidR="00DB7648">
        <w:t xml:space="preserve"> </w:t>
      </w:r>
      <w:r w:rsidR="007F1FA3">
        <w:t xml:space="preserve">original </w:t>
      </w:r>
      <w:r w:rsidR="00DB7648">
        <w:t>response</w:t>
      </w:r>
      <w:r w:rsidR="0076591A">
        <w:t xml:space="preserve">, followed by a p-value </w:t>
      </w:r>
      <w:r w:rsidR="00C35FDF">
        <w:t>testing the null hypothesis of no change</w:t>
      </w:r>
      <w:r w:rsidR="001D106D">
        <w:t xml:space="preserve"> in the </w:t>
      </w:r>
      <w:r w:rsidR="00C62260">
        <w:t>percentage</w:t>
      </w:r>
      <w:r w:rsidR="001D106D">
        <w:t xml:space="preserve"> of positive responses</w:t>
      </w:r>
      <w:r w:rsidR="00C35FDF">
        <w:t xml:space="preserve"> from </w:t>
      </w:r>
      <w:r w:rsidR="00DA624A">
        <w:t>round</w:t>
      </w:r>
      <w:r w:rsidR="00C35FDF">
        <w:t xml:space="preserve"> 1 to </w:t>
      </w:r>
      <w:r w:rsidR="00DA624A">
        <w:t>round</w:t>
      </w:r>
      <w:r w:rsidR="00C35FDF">
        <w:t xml:space="preserve"> 5. </w:t>
      </w:r>
      <w:r w:rsidR="00686556">
        <w:t xml:space="preserve">For example, </w:t>
      </w:r>
      <w:r w:rsidR="00FF7028">
        <w:fldChar w:fldCharType="begin"/>
      </w:r>
      <w:r w:rsidR="00FF7028">
        <w:instrText xml:space="preserve"> REF _Ref101283375 \h </w:instrText>
      </w:r>
      <w:r w:rsidR="00FF7028">
        <w:fldChar w:fldCharType="separate"/>
      </w:r>
      <w:r w:rsidR="00FD44E2">
        <w:t xml:space="preserve">Table </w:t>
      </w:r>
      <w:r w:rsidR="00FD44E2">
        <w:rPr>
          <w:noProof/>
        </w:rPr>
        <w:t>23</w:t>
      </w:r>
      <w:r w:rsidR="00FF7028">
        <w:fldChar w:fldCharType="end"/>
      </w:r>
      <w:r w:rsidR="00FF7028">
        <w:t xml:space="preserve"> shows the</w:t>
      </w:r>
      <w:r w:rsidR="00027148">
        <w:t xml:space="preserve"> results for the roles of the primary care team.</w:t>
      </w:r>
      <w:r w:rsidR="007F26B7">
        <w:t xml:space="preserve"> </w:t>
      </w:r>
      <w:r w:rsidR="00C17A3E">
        <w:t xml:space="preserve">The questions shown in the </w:t>
      </w:r>
      <w:r w:rsidR="007D5FDA">
        <w:t>T</w:t>
      </w:r>
      <w:r w:rsidR="00C17A3E">
        <w:t xml:space="preserve">able are preceded with, </w:t>
      </w:r>
      <w:r w:rsidR="00143DCB">
        <w:t>“The primary care team is</w:t>
      </w:r>
      <w:r w:rsidR="003F00D3">
        <w:t xml:space="preserve"> …”, and staff </w:t>
      </w:r>
      <w:r w:rsidR="007D5FDA">
        <w:t>could</w:t>
      </w:r>
      <w:r w:rsidR="003F00D3">
        <w:t xml:space="preserve"> respond with</w:t>
      </w:r>
      <w:r w:rsidR="00AC0740">
        <w:t xml:space="preserve"> options on a five-point </w:t>
      </w:r>
      <w:r w:rsidR="002D5999">
        <w:t>Likert</w:t>
      </w:r>
      <w:r w:rsidR="00AC0740">
        <w:t xml:space="preserve"> scale from </w:t>
      </w:r>
      <w:r w:rsidR="003E5575">
        <w:t>“</w:t>
      </w:r>
      <w:r w:rsidR="00AC0740">
        <w:t>Disagree</w:t>
      </w:r>
      <w:r w:rsidR="00634E7B">
        <w:t xml:space="preserve"> (1)</w:t>
      </w:r>
      <w:r w:rsidR="003E5575">
        <w:t>”</w:t>
      </w:r>
      <w:r w:rsidR="00634E7B">
        <w:t xml:space="preserve"> to </w:t>
      </w:r>
      <w:r w:rsidR="003E5575">
        <w:t>“</w:t>
      </w:r>
      <w:r w:rsidR="00634E7B">
        <w:t>Agree (5)</w:t>
      </w:r>
      <w:r w:rsidR="003E5575">
        <w:t>”</w:t>
      </w:r>
      <w:r w:rsidR="002E7C35">
        <w:t xml:space="preserve"> or the</w:t>
      </w:r>
      <w:r w:rsidR="00213C8C">
        <w:t>y</w:t>
      </w:r>
      <w:r w:rsidR="002E7C35">
        <w:t xml:space="preserve"> </w:t>
      </w:r>
      <w:r w:rsidR="007D5FDA">
        <w:t>could</w:t>
      </w:r>
      <w:r w:rsidR="002E7C35">
        <w:t xml:space="preserve"> respond </w:t>
      </w:r>
      <w:r w:rsidR="003E5575">
        <w:t>“</w:t>
      </w:r>
      <w:r w:rsidR="002D5999">
        <w:t>Don</w:t>
      </w:r>
      <w:r w:rsidR="003E5575">
        <w:t>’</w:t>
      </w:r>
      <w:r w:rsidR="002D5999">
        <w:t>t know</w:t>
      </w:r>
      <w:r w:rsidR="003E5575">
        <w:t>”</w:t>
      </w:r>
      <w:r w:rsidR="002D5999">
        <w:t xml:space="preserve">. </w:t>
      </w:r>
      <w:r w:rsidR="00F72675">
        <w:t xml:space="preserve">These responses </w:t>
      </w:r>
      <w:r w:rsidR="00265A05">
        <w:t>have been</w:t>
      </w:r>
      <w:r w:rsidR="00F72675">
        <w:t xml:space="preserve"> dichotomised </w:t>
      </w:r>
      <w:r w:rsidR="00A1507D">
        <w:t>with</w:t>
      </w:r>
      <w:r w:rsidR="00F72675">
        <w:t xml:space="preserve"> a positive response </w:t>
      </w:r>
      <w:r w:rsidR="00A1507D">
        <w:t>being</w:t>
      </w:r>
      <w:r w:rsidR="00F72675">
        <w:t xml:space="preserve"> </w:t>
      </w:r>
      <w:r w:rsidR="003E5575">
        <w:t>“</w:t>
      </w:r>
      <w:r w:rsidR="00F72675">
        <w:t>Agree or Somewhat agree</w:t>
      </w:r>
      <w:r w:rsidR="003E5575">
        <w:t>”</w:t>
      </w:r>
      <w:r w:rsidR="00F72675">
        <w:t xml:space="preserve">. </w:t>
      </w:r>
      <w:r w:rsidR="007852EF">
        <w:t>A statistical model fitted using generalised estimating equations</w:t>
      </w:r>
      <w:r w:rsidR="00F914D6">
        <w:t xml:space="preserve">, to control for the repeated measurements within practice at each timepoint and over time, </w:t>
      </w:r>
      <w:r w:rsidR="00B913CF">
        <w:t xml:space="preserve">is fit to the data to calculate the p-value. </w:t>
      </w:r>
      <w:r w:rsidR="006F0A60">
        <w:t>Models have been fit using all available data (</w:t>
      </w:r>
      <w:r w:rsidR="00CF6C06">
        <w:t>that is,</w:t>
      </w:r>
      <w:r w:rsidR="006F0A60">
        <w:t xml:space="preserve"> all responses to the </w:t>
      </w:r>
      <w:r w:rsidR="00DA624A">
        <w:t>round</w:t>
      </w:r>
      <w:r w:rsidR="006F0A60">
        <w:t xml:space="preserve"> 1 and </w:t>
      </w:r>
      <w:r w:rsidR="00DA624A">
        <w:t>round</w:t>
      </w:r>
      <w:r w:rsidR="006F0A60">
        <w:t xml:space="preserve"> 5 surveys</w:t>
      </w:r>
      <w:r w:rsidR="002D6626">
        <w:t xml:space="preserve">) and separately using only the data for those practices that had </w:t>
      </w:r>
      <w:r w:rsidR="002D6626">
        <w:lastRenderedPageBreak/>
        <w:t xml:space="preserve">completed surveys </w:t>
      </w:r>
      <w:r w:rsidR="009B7471">
        <w:t>in</w:t>
      </w:r>
      <w:r w:rsidR="002D6626">
        <w:t xml:space="preserve"> both rounds. </w:t>
      </w:r>
      <w:r w:rsidR="006A3716">
        <w:fldChar w:fldCharType="begin"/>
      </w:r>
      <w:r w:rsidR="006A3716">
        <w:instrText xml:space="preserve"> REF _Ref101283375 \h </w:instrText>
      </w:r>
      <w:r w:rsidR="007D5FDA">
        <w:instrText xml:space="preserve"> \* MERGEFORMAT </w:instrText>
      </w:r>
      <w:r w:rsidR="006A3716">
        <w:fldChar w:fldCharType="separate"/>
      </w:r>
      <w:r w:rsidR="00FD44E2" w:rsidRPr="00FD44E2">
        <w:rPr>
          <w:color w:val="1D2455"/>
          <w:szCs w:val="20"/>
        </w:rPr>
        <w:t>Table 23</w:t>
      </w:r>
      <w:r w:rsidR="006A3716">
        <w:fldChar w:fldCharType="end"/>
      </w:r>
      <w:r w:rsidR="006A3716">
        <w:t xml:space="preserve"> shows that the percentage of positive results increased for all three questions</w:t>
      </w:r>
      <w:r w:rsidR="0039538F">
        <w:t>, regardless of which data were used, but there was only a</w:t>
      </w:r>
      <w:r w:rsidR="00F73BCE">
        <w:t xml:space="preserve"> statistically</w:t>
      </w:r>
      <w:r w:rsidR="0039538F">
        <w:t xml:space="preserve"> significant improvement (using both approaches) for the response to the question, </w:t>
      </w:r>
      <w:r w:rsidR="009B7471">
        <w:t>“</w:t>
      </w:r>
      <w:r w:rsidR="0039538F" w:rsidRPr="009B7471">
        <w:t>is characterised by collaboration and trust</w:t>
      </w:r>
      <w:r w:rsidR="009B7471">
        <w:t>”</w:t>
      </w:r>
      <w:r w:rsidR="0039538F" w:rsidRPr="009B7471">
        <w:t>.</w:t>
      </w:r>
      <w:r w:rsidR="0039538F">
        <w:rPr>
          <w:rFonts w:eastAsia="Century Gothic" w:cs="Century Gothic"/>
          <w:color w:val="000000"/>
          <w:sz w:val="18"/>
          <w:szCs w:val="18"/>
        </w:rPr>
        <w:t xml:space="preserve"> </w:t>
      </w:r>
    </w:p>
    <w:p w14:paraId="706958C0" w14:textId="49866AB1" w:rsidR="009B4377" w:rsidRDefault="009B4377" w:rsidP="009B4377">
      <w:pPr>
        <w:pStyle w:val="TableorFigurecaptionHPA"/>
      </w:pPr>
      <w:bookmarkStart w:id="109" w:name="_Ref101283375"/>
      <w:r>
        <w:t xml:space="preserve">Table </w:t>
      </w:r>
      <w:r w:rsidRPr="001C3504">
        <w:fldChar w:fldCharType="begin"/>
      </w:r>
      <w:r w:rsidRPr="001C3504">
        <w:instrText>SEQ Table \* ARABIC</w:instrText>
      </w:r>
      <w:r w:rsidRPr="001C3504">
        <w:fldChar w:fldCharType="separate"/>
      </w:r>
      <w:r w:rsidR="00FD44E2">
        <w:rPr>
          <w:noProof/>
        </w:rPr>
        <w:t>23</w:t>
      </w:r>
      <w:r w:rsidRPr="001C3504">
        <w:fldChar w:fldCharType="end"/>
      </w:r>
      <w:bookmarkEnd w:id="109"/>
      <w:r>
        <w:t>: Primary care team role</w:t>
      </w:r>
    </w:p>
    <w:tbl>
      <w:tblPr>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2513"/>
        <w:gridCol w:w="1083"/>
        <w:gridCol w:w="794"/>
        <w:gridCol w:w="1374"/>
        <w:gridCol w:w="1084"/>
        <w:gridCol w:w="802"/>
        <w:gridCol w:w="1366"/>
      </w:tblGrid>
      <w:tr w:rsidR="00946DB0" w14:paraId="2855B82A" w14:textId="77777777" w:rsidTr="007D5FDA">
        <w:trPr>
          <w:cantSplit/>
          <w:tblHeader/>
          <w:jc w:val="center"/>
        </w:trPr>
        <w:tc>
          <w:tcPr>
            <w:tcW w:w="2513" w:type="dxa"/>
            <w:vMerge w:val="restart"/>
            <w:shd w:val="clear" w:color="auto" w:fill="408BCA"/>
            <w:tcMar>
              <w:top w:w="0" w:type="dxa"/>
              <w:left w:w="0" w:type="dxa"/>
              <w:bottom w:w="0" w:type="dxa"/>
              <w:right w:w="0" w:type="dxa"/>
            </w:tcMar>
            <w:vAlign w:val="center"/>
          </w:tcPr>
          <w:p w14:paraId="5F87CCA2" w14:textId="77777777" w:rsidR="00946DB0" w:rsidRPr="001C3504" w:rsidRDefault="00946DB0" w:rsidP="0052599A">
            <w:pPr>
              <w:spacing w:before="20" w:after="20"/>
              <w:ind w:left="100" w:right="100"/>
              <w:jc w:val="center"/>
              <w:rPr>
                <w:sz w:val="18"/>
                <w:szCs w:val="18"/>
              </w:rPr>
            </w:pPr>
            <w:r w:rsidRPr="001C3504">
              <w:rPr>
                <w:rFonts w:eastAsia="Century Gothic" w:cs="Century Gothic"/>
                <w:b/>
                <w:color w:val="FFFFFF"/>
                <w:sz w:val="18"/>
                <w:szCs w:val="18"/>
              </w:rPr>
              <w:t>Percentage responding Agree or Somewhat agree</w:t>
            </w:r>
          </w:p>
        </w:tc>
        <w:tc>
          <w:tcPr>
            <w:tcW w:w="3251" w:type="dxa"/>
            <w:gridSpan w:val="3"/>
            <w:shd w:val="clear" w:color="auto" w:fill="408BCA"/>
            <w:tcMar>
              <w:top w:w="0" w:type="dxa"/>
              <w:left w:w="0" w:type="dxa"/>
              <w:bottom w:w="0" w:type="dxa"/>
              <w:right w:w="0" w:type="dxa"/>
            </w:tcMar>
            <w:vAlign w:val="center"/>
          </w:tcPr>
          <w:p w14:paraId="77C246CE" w14:textId="77777777" w:rsidR="00946DB0" w:rsidRPr="001C3504" w:rsidRDefault="00946DB0" w:rsidP="0052599A">
            <w:pPr>
              <w:spacing w:before="20" w:after="20"/>
              <w:ind w:left="100" w:right="100"/>
              <w:jc w:val="center"/>
              <w:rPr>
                <w:sz w:val="18"/>
                <w:szCs w:val="18"/>
              </w:rPr>
            </w:pPr>
            <w:r w:rsidRPr="001C3504">
              <w:rPr>
                <w:rFonts w:eastAsia="Century Gothic" w:cs="Century Gothic"/>
                <w:b/>
                <w:color w:val="FFFFFF"/>
                <w:sz w:val="18"/>
                <w:szCs w:val="18"/>
              </w:rPr>
              <w:t>All responses</w:t>
            </w:r>
          </w:p>
        </w:tc>
        <w:tc>
          <w:tcPr>
            <w:tcW w:w="3252" w:type="dxa"/>
            <w:gridSpan w:val="3"/>
            <w:shd w:val="clear" w:color="auto" w:fill="408BCA"/>
            <w:tcMar>
              <w:top w:w="0" w:type="dxa"/>
              <w:left w:w="0" w:type="dxa"/>
              <w:bottom w:w="0" w:type="dxa"/>
              <w:right w:w="0" w:type="dxa"/>
            </w:tcMar>
            <w:vAlign w:val="center"/>
          </w:tcPr>
          <w:p w14:paraId="73233283" w14:textId="77777777" w:rsidR="00946DB0" w:rsidRPr="001C3504" w:rsidRDefault="00946DB0" w:rsidP="0052599A">
            <w:pPr>
              <w:spacing w:before="20" w:after="20"/>
              <w:ind w:left="100" w:right="100"/>
              <w:jc w:val="center"/>
              <w:rPr>
                <w:sz w:val="18"/>
                <w:szCs w:val="18"/>
              </w:rPr>
            </w:pPr>
            <w:r w:rsidRPr="001C3504">
              <w:rPr>
                <w:rFonts w:eastAsia="Century Gothic" w:cs="Century Gothic"/>
                <w:b/>
                <w:color w:val="FFFFFF"/>
                <w:sz w:val="18"/>
                <w:szCs w:val="18"/>
              </w:rPr>
              <w:t xml:space="preserve">Responses by staff in practices responding to </w:t>
            </w:r>
            <w:r>
              <w:rPr>
                <w:rFonts w:eastAsia="Century Gothic" w:cs="Century Gothic"/>
                <w:b/>
                <w:color w:val="FFFFFF"/>
                <w:sz w:val="18"/>
                <w:szCs w:val="18"/>
              </w:rPr>
              <w:t>R1 &amp; R5</w:t>
            </w:r>
          </w:p>
        </w:tc>
      </w:tr>
      <w:tr w:rsidR="00946DB0" w14:paraId="52C3B9E3" w14:textId="77777777" w:rsidTr="00C462CA">
        <w:trPr>
          <w:cantSplit/>
          <w:tblHeader/>
          <w:jc w:val="center"/>
        </w:trPr>
        <w:tc>
          <w:tcPr>
            <w:tcW w:w="2513" w:type="dxa"/>
            <w:vMerge/>
            <w:shd w:val="clear" w:color="auto" w:fill="408BCA"/>
            <w:tcMar>
              <w:top w:w="0" w:type="dxa"/>
              <w:left w:w="0" w:type="dxa"/>
              <w:bottom w:w="0" w:type="dxa"/>
              <w:right w:w="0" w:type="dxa"/>
            </w:tcMar>
            <w:vAlign w:val="center"/>
          </w:tcPr>
          <w:p w14:paraId="7B86DE5F" w14:textId="77777777" w:rsidR="00946DB0" w:rsidRPr="001C3504" w:rsidRDefault="00946DB0" w:rsidP="0052599A">
            <w:pPr>
              <w:spacing w:before="20" w:after="20"/>
              <w:ind w:left="100" w:right="100"/>
              <w:jc w:val="center"/>
              <w:rPr>
                <w:sz w:val="18"/>
                <w:szCs w:val="18"/>
              </w:rPr>
            </w:pPr>
          </w:p>
        </w:tc>
        <w:tc>
          <w:tcPr>
            <w:tcW w:w="1083" w:type="dxa"/>
            <w:shd w:val="clear" w:color="auto" w:fill="408BCA"/>
            <w:tcMar>
              <w:top w:w="0" w:type="dxa"/>
              <w:left w:w="0" w:type="dxa"/>
              <w:bottom w:w="0" w:type="dxa"/>
              <w:right w:w="0" w:type="dxa"/>
            </w:tcMar>
            <w:vAlign w:val="center"/>
          </w:tcPr>
          <w:p w14:paraId="000DEEC8" w14:textId="77777777" w:rsidR="00946DB0" w:rsidRPr="001C3504" w:rsidRDefault="00946DB0" w:rsidP="0052599A">
            <w:pPr>
              <w:spacing w:before="20" w:after="20"/>
              <w:ind w:left="100" w:right="100"/>
              <w:jc w:val="center"/>
              <w:rPr>
                <w:sz w:val="18"/>
                <w:szCs w:val="18"/>
              </w:rPr>
            </w:pPr>
            <w:r w:rsidRPr="001C3504">
              <w:rPr>
                <w:rFonts w:eastAsia="Century Gothic" w:cs="Century Gothic"/>
                <w:b/>
                <w:color w:val="FFFFFF"/>
                <w:sz w:val="18"/>
                <w:szCs w:val="18"/>
              </w:rPr>
              <w:t>R1</w:t>
            </w:r>
          </w:p>
        </w:tc>
        <w:tc>
          <w:tcPr>
            <w:tcW w:w="794" w:type="dxa"/>
            <w:shd w:val="clear" w:color="auto" w:fill="408BCA"/>
            <w:tcMar>
              <w:top w:w="0" w:type="dxa"/>
              <w:left w:w="0" w:type="dxa"/>
              <w:bottom w:w="0" w:type="dxa"/>
              <w:right w:w="0" w:type="dxa"/>
            </w:tcMar>
            <w:vAlign w:val="center"/>
          </w:tcPr>
          <w:p w14:paraId="318E2355" w14:textId="77777777" w:rsidR="00946DB0" w:rsidRPr="001C3504" w:rsidRDefault="00946DB0" w:rsidP="0052599A">
            <w:pPr>
              <w:spacing w:before="20" w:after="20"/>
              <w:ind w:left="100" w:right="100"/>
              <w:jc w:val="center"/>
              <w:rPr>
                <w:sz w:val="18"/>
                <w:szCs w:val="18"/>
              </w:rPr>
            </w:pPr>
            <w:r w:rsidRPr="001C3504">
              <w:rPr>
                <w:rFonts w:eastAsia="Century Gothic" w:cs="Century Gothic"/>
                <w:b/>
                <w:color w:val="FFFFFF"/>
                <w:sz w:val="18"/>
                <w:szCs w:val="18"/>
              </w:rPr>
              <w:t>R5</w:t>
            </w:r>
          </w:p>
        </w:tc>
        <w:tc>
          <w:tcPr>
            <w:tcW w:w="1374" w:type="dxa"/>
            <w:shd w:val="clear" w:color="auto" w:fill="408BCA"/>
            <w:tcMar>
              <w:top w:w="0" w:type="dxa"/>
              <w:left w:w="0" w:type="dxa"/>
              <w:bottom w:w="0" w:type="dxa"/>
              <w:right w:w="0" w:type="dxa"/>
            </w:tcMar>
            <w:vAlign w:val="center"/>
          </w:tcPr>
          <w:p w14:paraId="34EE41F5" w14:textId="77777777" w:rsidR="00946DB0" w:rsidRPr="001C3504" w:rsidRDefault="00946DB0" w:rsidP="0052599A">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c>
          <w:tcPr>
            <w:tcW w:w="1084" w:type="dxa"/>
            <w:shd w:val="clear" w:color="auto" w:fill="408BCA"/>
            <w:tcMar>
              <w:top w:w="0" w:type="dxa"/>
              <w:left w:w="0" w:type="dxa"/>
              <w:bottom w:w="0" w:type="dxa"/>
              <w:right w:w="0" w:type="dxa"/>
            </w:tcMar>
            <w:vAlign w:val="center"/>
          </w:tcPr>
          <w:p w14:paraId="33651F75" w14:textId="77777777" w:rsidR="00946DB0" w:rsidRPr="001C3504" w:rsidRDefault="00946DB0" w:rsidP="0052599A">
            <w:pPr>
              <w:spacing w:before="20" w:after="20"/>
              <w:ind w:left="100" w:right="100"/>
              <w:jc w:val="center"/>
              <w:rPr>
                <w:sz w:val="18"/>
                <w:szCs w:val="18"/>
              </w:rPr>
            </w:pPr>
            <w:r w:rsidRPr="001C3504">
              <w:rPr>
                <w:rFonts w:eastAsia="Century Gothic" w:cs="Century Gothic"/>
                <w:b/>
                <w:color w:val="FFFFFF"/>
                <w:sz w:val="18"/>
                <w:szCs w:val="18"/>
              </w:rPr>
              <w:t>R1</w:t>
            </w:r>
          </w:p>
        </w:tc>
        <w:tc>
          <w:tcPr>
            <w:tcW w:w="802" w:type="dxa"/>
            <w:shd w:val="clear" w:color="auto" w:fill="408BCA"/>
            <w:tcMar>
              <w:top w:w="0" w:type="dxa"/>
              <w:left w:w="0" w:type="dxa"/>
              <w:bottom w:w="0" w:type="dxa"/>
              <w:right w:w="0" w:type="dxa"/>
            </w:tcMar>
            <w:vAlign w:val="center"/>
          </w:tcPr>
          <w:p w14:paraId="4974A1F9" w14:textId="77777777" w:rsidR="00946DB0" w:rsidRPr="001C3504" w:rsidRDefault="00946DB0" w:rsidP="0052599A">
            <w:pPr>
              <w:spacing w:before="20" w:after="20"/>
              <w:ind w:left="100" w:right="100"/>
              <w:jc w:val="center"/>
              <w:rPr>
                <w:sz w:val="18"/>
                <w:szCs w:val="18"/>
              </w:rPr>
            </w:pPr>
            <w:r w:rsidRPr="001C3504">
              <w:rPr>
                <w:rFonts w:eastAsia="Century Gothic" w:cs="Century Gothic"/>
                <w:b/>
                <w:color w:val="FFFFFF"/>
                <w:sz w:val="18"/>
                <w:szCs w:val="18"/>
              </w:rPr>
              <w:t>R5</w:t>
            </w:r>
          </w:p>
        </w:tc>
        <w:tc>
          <w:tcPr>
            <w:tcW w:w="1366" w:type="dxa"/>
            <w:shd w:val="clear" w:color="auto" w:fill="408BCA"/>
            <w:tcMar>
              <w:top w:w="0" w:type="dxa"/>
              <w:left w:w="0" w:type="dxa"/>
              <w:bottom w:w="0" w:type="dxa"/>
              <w:right w:w="0" w:type="dxa"/>
            </w:tcMar>
            <w:vAlign w:val="center"/>
          </w:tcPr>
          <w:p w14:paraId="1A769876" w14:textId="77777777" w:rsidR="00946DB0" w:rsidRPr="001C3504" w:rsidRDefault="00946DB0" w:rsidP="0052599A">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r>
      <w:tr w:rsidR="00946DB0" w14:paraId="70BA4E51" w14:textId="77777777" w:rsidTr="00C462CA">
        <w:trPr>
          <w:cantSplit/>
          <w:jc w:val="center"/>
        </w:trPr>
        <w:tc>
          <w:tcPr>
            <w:tcW w:w="2513" w:type="dxa"/>
            <w:shd w:val="clear" w:color="auto" w:fill="FFFFFF"/>
            <w:tcMar>
              <w:top w:w="0" w:type="dxa"/>
              <w:left w:w="0" w:type="dxa"/>
              <w:bottom w:w="0" w:type="dxa"/>
              <w:right w:w="0" w:type="dxa"/>
            </w:tcMar>
            <w:vAlign w:val="center"/>
          </w:tcPr>
          <w:p w14:paraId="39BF1D32" w14:textId="77777777" w:rsidR="00946DB0" w:rsidRPr="001C3504" w:rsidRDefault="00946DB0" w:rsidP="0052599A">
            <w:pPr>
              <w:spacing w:before="20" w:after="20"/>
              <w:ind w:left="100" w:right="100"/>
              <w:rPr>
                <w:sz w:val="18"/>
                <w:szCs w:val="18"/>
              </w:rPr>
            </w:pPr>
            <w:r w:rsidRPr="001C3504">
              <w:rPr>
                <w:rFonts w:eastAsia="Century Gothic" w:cs="Century Gothic"/>
                <w:color w:val="000000"/>
                <w:sz w:val="18"/>
                <w:szCs w:val="18"/>
              </w:rPr>
              <w:t>... is made up of members with clearly defined roles, such as responsibility for patient self-management education, proactive follow up, and resource coordination</w:t>
            </w:r>
          </w:p>
        </w:tc>
        <w:tc>
          <w:tcPr>
            <w:tcW w:w="1083" w:type="dxa"/>
            <w:shd w:val="clear" w:color="auto" w:fill="FFFFFF"/>
            <w:tcMar>
              <w:top w:w="0" w:type="dxa"/>
              <w:left w:w="0" w:type="dxa"/>
              <w:bottom w:w="0" w:type="dxa"/>
              <w:right w:w="0" w:type="dxa"/>
            </w:tcMar>
            <w:vAlign w:val="center"/>
          </w:tcPr>
          <w:p w14:paraId="73CFD7EF" w14:textId="77777777" w:rsidR="00946DB0" w:rsidRPr="001C3504" w:rsidRDefault="00946DB0" w:rsidP="0052599A">
            <w:pPr>
              <w:spacing w:before="20" w:after="20"/>
              <w:ind w:left="100" w:right="100"/>
              <w:jc w:val="right"/>
              <w:rPr>
                <w:sz w:val="18"/>
                <w:szCs w:val="18"/>
              </w:rPr>
            </w:pPr>
            <w:r w:rsidRPr="001C3504">
              <w:rPr>
                <w:rFonts w:eastAsia="Century Gothic" w:cs="Century Gothic"/>
                <w:color w:val="000000"/>
                <w:sz w:val="18"/>
                <w:szCs w:val="18"/>
              </w:rPr>
              <w:t>378 (89%)</w:t>
            </w:r>
          </w:p>
        </w:tc>
        <w:tc>
          <w:tcPr>
            <w:tcW w:w="794" w:type="dxa"/>
            <w:shd w:val="clear" w:color="auto" w:fill="FFFFFF"/>
            <w:tcMar>
              <w:top w:w="0" w:type="dxa"/>
              <w:left w:w="0" w:type="dxa"/>
              <w:bottom w:w="0" w:type="dxa"/>
              <w:right w:w="0" w:type="dxa"/>
            </w:tcMar>
            <w:vAlign w:val="center"/>
          </w:tcPr>
          <w:p w14:paraId="079BE4B0" w14:textId="77777777" w:rsidR="00946DB0" w:rsidRPr="001C3504" w:rsidRDefault="00946DB0" w:rsidP="0052599A">
            <w:pPr>
              <w:spacing w:before="20" w:after="20"/>
              <w:ind w:left="100" w:right="100"/>
              <w:jc w:val="right"/>
              <w:rPr>
                <w:sz w:val="18"/>
                <w:szCs w:val="18"/>
              </w:rPr>
            </w:pPr>
            <w:r w:rsidRPr="001C3504">
              <w:rPr>
                <w:rFonts w:eastAsia="Century Gothic" w:cs="Century Gothic"/>
                <w:color w:val="000000"/>
                <w:sz w:val="18"/>
                <w:szCs w:val="18"/>
              </w:rPr>
              <w:t>172 (95%)</w:t>
            </w:r>
          </w:p>
        </w:tc>
        <w:tc>
          <w:tcPr>
            <w:tcW w:w="1374" w:type="dxa"/>
            <w:shd w:val="clear" w:color="auto" w:fill="FFFFFF"/>
            <w:tcMar>
              <w:top w:w="0" w:type="dxa"/>
              <w:left w:w="0" w:type="dxa"/>
              <w:bottom w:w="0" w:type="dxa"/>
              <w:right w:w="0" w:type="dxa"/>
            </w:tcMar>
            <w:vAlign w:val="center"/>
          </w:tcPr>
          <w:p w14:paraId="02A0E6F8" w14:textId="77777777" w:rsidR="00946DB0" w:rsidRPr="001C3504" w:rsidRDefault="00946DB0" w:rsidP="0052599A">
            <w:pPr>
              <w:spacing w:before="20" w:after="20"/>
              <w:ind w:left="100" w:right="100"/>
              <w:jc w:val="right"/>
              <w:rPr>
                <w:sz w:val="18"/>
                <w:szCs w:val="18"/>
              </w:rPr>
            </w:pPr>
            <w:r w:rsidRPr="001C3504">
              <w:rPr>
                <w:rFonts w:eastAsia="Century Gothic" w:cs="Century Gothic"/>
                <w:color w:val="000000"/>
                <w:sz w:val="18"/>
                <w:szCs w:val="18"/>
              </w:rPr>
              <w:t>0.038</w:t>
            </w:r>
          </w:p>
        </w:tc>
        <w:tc>
          <w:tcPr>
            <w:tcW w:w="1084" w:type="dxa"/>
            <w:shd w:val="clear" w:color="auto" w:fill="FFFFFF"/>
            <w:tcMar>
              <w:top w:w="0" w:type="dxa"/>
              <w:left w:w="0" w:type="dxa"/>
              <w:bottom w:w="0" w:type="dxa"/>
              <w:right w:w="0" w:type="dxa"/>
            </w:tcMar>
            <w:vAlign w:val="center"/>
          </w:tcPr>
          <w:p w14:paraId="71C95FF4" w14:textId="77777777" w:rsidR="00946DB0" w:rsidRPr="001C3504" w:rsidRDefault="00946DB0" w:rsidP="0052599A">
            <w:pPr>
              <w:spacing w:before="20" w:after="20"/>
              <w:ind w:left="100" w:right="100"/>
              <w:jc w:val="right"/>
              <w:rPr>
                <w:sz w:val="18"/>
                <w:szCs w:val="18"/>
              </w:rPr>
            </w:pPr>
            <w:r w:rsidRPr="001C3504">
              <w:rPr>
                <w:rFonts w:eastAsia="Century Gothic" w:cs="Century Gothic"/>
                <w:color w:val="000000"/>
                <w:sz w:val="18"/>
                <w:szCs w:val="18"/>
              </w:rPr>
              <w:t>262 (91%)</w:t>
            </w:r>
          </w:p>
        </w:tc>
        <w:tc>
          <w:tcPr>
            <w:tcW w:w="802" w:type="dxa"/>
            <w:shd w:val="clear" w:color="auto" w:fill="FFFFFF"/>
            <w:tcMar>
              <w:top w:w="0" w:type="dxa"/>
              <w:left w:w="0" w:type="dxa"/>
              <w:bottom w:w="0" w:type="dxa"/>
              <w:right w:w="0" w:type="dxa"/>
            </w:tcMar>
            <w:vAlign w:val="center"/>
          </w:tcPr>
          <w:p w14:paraId="557305C2" w14:textId="77777777" w:rsidR="00946DB0" w:rsidRPr="001C3504" w:rsidRDefault="00946DB0" w:rsidP="0052599A">
            <w:pPr>
              <w:spacing w:before="20" w:after="20"/>
              <w:ind w:left="100" w:right="100"/>
              <w:jc w:val="right"/>
              <w:rPr>
                <w:sz w:val="18"/>
                <w:szCs w:val="18"/>
              </w:rPr>
            </w:pPr>
            <w:r w:rsidRPr="001C3504">
              <w:rPr>
                <w:rFonts w:eastAsia="Century Gothic" w:cs="Century Gothic"/>
                <w:color w:val="000000"/>
                <w:sz w:val="18"/>
                <w:szCs w:val="18"/>
              </w:rPr>
              <w:t>148 (94%)</w:t>
            </w:r>
          </w:p>
        </w:tc>
        <w:tc>
          <w:tcPr>
            <w:tcW w:w="1366" w:type="dxa"/>
            <w:shd w:val="clear" w:color="auto" w:fill="FFFFFF"/>
            <w:tcMar>
              <w:top w:w="0" w:type="dxa"/>
              <w:left w:w="0" w:type="dxa"/>
              <w:bottom w:w="0" w:type="dxa"/>
              <w:right w:w="0" w:type="dxa"/>
            </w:tcMar>
            <w:vAlign w:val="center"/>
          </w:tcPr>
          <w:p w14:paraId="38B0C675" w14:textId="77777777" w:rsidR="00946DB0" w:rsidRPr="001C3504" w:rsidRDefault="00946DB0" w:rsidP="0052599A">
            <w:pPr>
              <w:spacing w:before="20" w:after="20"/>
              <w:ind w:left="100" w:right="100"/>
              <w:jc w:val="right"/>
              <w:rPr>
                <w:sz w:val="18"/>
                <w:szCs w:val="18"/>
              </w:rPr>
            </w:pPr>
            <w:r w:rsidRPr="001C3504">
              <w:rPr>
                <w:rFonts w:eastAsia="Century Gothic" w:cs="Century Gothic"/>
                <w:color w:val="000000"/>
                <w:sz w:val="18"/>
                <w:szCs w:val="18"/>
              </w:rPr>
              <w:t>0.285</w:t>
            </w:r>
          </w:p>
        </w:tc>
      </w:tr>
      <w:tr w:rsidR="00946DB0" w14:paraId="1423BE1F" w14:textId="77777777" w:rsidTr="00C462CA">
        <w:trPr>
          <w:cantSplit/>
          <w:jc w:val="center"/>
        </w:trPr>
        <w:tc>
          <w:tcPr>
            <w:tcW w:w="2513" w:type="dxa"/>
            <w:shd w:val="clear" w:color="auto" w:fill="FFFFFF"/>
            <w:tcMar>
              <w:top w:w="0" w:type="dxa"/>
              <w:left w:w="0" w:type="dxa"/>
              <w:bottom w:w="0" w:type="dxa"/>
              <w:right w:w="0" w:type="dxa"/>
            </w:tcMar>
            <w:vAlign w:val="center"/>
          </w:tcPr>
          <w:p w14:paraId="365B7522" w14:textId="77777777" w:rsidR="00946DB0" w:rsidRPr="001C3504" w:rsidRDefault="00946DB0" w:rsidP="0052599A">
            <w:pPr>
              <w:spacing w:before="20" w:after="20"/>
              <w:ind w:left="100" w:right="100"/>
              <w:rPr>
                <w:sz w:val="18"/>
                <w:szCs w:val="18"/>
              </w:rPr>
            </w:pPr>
            <w:r w:rsidRPr="001C3504">
              <w:rPr>
                <w:rFonts w:eastAsia="Century Gothic" w:cs="Century Gothic"/>
                <w:color w:val="000000"/>
                <w:sz w:val="18"/>
                <w:szCs w:val="18"/>
              </w:rPr>
              <w:t>... is characterised by collaboration and trust</w:t>
            </w:r>
          </w:p>
        </w:tc>
        <w:tc>
          <w:tcPr>
            <w:tcW w:w="1083" w:type="dxa"/>
            <w:shd w:val="clear" w:color="auto" w:fill="FFFFFF"/>
            <w:tcMar>
              <w:top w:w="0" w:type="dxa"/>
              <w:left w:w="0" w:type="dxa"/>
              <w:bottom w:w="0" w:type="dxa"/>
              <w:right w:w="0" w:type="dxa"/>
            </w:tcMar>
            <w:vAlign w:val="center"/>
          </w:tcPr>
          <w:p w14:paraId="6DA96EFE" w14:textId="77777777" w:rsidR="00946DB0" w:rsidRPr="001C3504" w:rsidRDefault="00946DB0" w:rsidP="0052599A">
            <w:pPr>
              <w:spacing w:before="20" w:after="20"/>
              <w:ind w:left="100" w:right="100"/>
              <w:jc w:val="right"/>
              <w:rPr>
                <w:sz w:val="18"/>
                <w:szCs w:val="18"/>
              </w:rPr>
            </w:pPr>
            <w:r w:rsidRPr="001C3504">
              <w:rPr>
                <w:rFonts w:eastAsia="Century Gothic" w:cs="Century Gothic"/>
                <w:color w:val="000000"/>
                <w:sz w:val="18"/>
                <w:szCs w:val="18"/>
              </w:rPr>
              <w:t>389 (92%)</w:t>
            </w:r>
          </w:p>
        </w:tc>
        <w:tc>
          <w:tcPr>
            <w:tcW w:w="794" w:type="dxa"/>
            <w:shd w:val="clear" w:color="auto" w:fill="FFFFFF"/>
            <w:tcMar>
              <w:top w:w="0" w:type="dxa"/>
              <w:left w:w="0" w:type="dxa"/>
              <w:bottom w:w="0" w:type="dxa"/>
              <w:right w:w="0" w:type="dxa"/>
            </w:tcMar>
            <w:vAlign w:val="center"/>
          </w:tcPr>
          <w:p w14:paraId="1813F7B8" w14:textId="77777777" w:rsidR="00946DB0" w:rsidRPr="001C3504" w:rsidRDefault="00946DB0" w:rsidP="0052599A">
            <w:pPr>
              <w:spacing w:before="20" w:after="20"/>
              <w:ind w:left="100" w:right="100"/>
              <w:jc w:val="right"/>
              <w:rPr>
                <w:sz w:val="18"/>
                <w:szCs w:val="18"/>
              </w:rPr>
            </w:pPr>
            <w:r w:rsidRPr="001C3504">
              <w:rPr>
                <w:rFonts w:eastAsia="Century Gothic" w:cs="Century Gothic"/>
                <w:color w:val="000000"/>
                <w:sz w:val="18"/>
                <w:szCs w:val="18"/>
              </w:rPr>
              <w:t>176 (97%)</w:t>
            </w:r>
          </w:p>
        </w:tc>
        <w:tc>
          <w:tcPr>
            <w:tcW w:w="1374" w:type="dxa"/>
            <w:shd w:val="clear" w:color="auto" w:fill="FFFFFF"/>
            <w:tcMar>
              <w:top w:w="0" w:type="dxa"/>
              <w:left w:w="0" w:type="dxa"/>
              <w:bottom w:w="0" w:type="dxa"/>
              <w:right w:w="0" w:type="dxa"/>
            </w:tcMar>
            <w:vAlign w:val="center"/>
          </w:tcPr>
          <w:p w14:paraId="5113019E" w14:textId="77777777" w:rsidR="00946DB0" w:rsidRPr="001C3504" w:rsidRDefault="00946DB0" w:rsidP="0052599A">
            <w:pPr>
              <w:spacing w:before="20" w:after="20"/>
              <w:ind w:left="100" w:right="100"/>
              <w:jc w:val="right"/>
              <w:rPr>
                <w:sz w:val="18"/>
                <w:szCs w:val="18"/>
              </w:rPr>
            </w:pPr>
            <w:r w:rsidRPr="001C3504">
              <w:rPr>
                <w:rFonts w:eastAsia="Century Gothic" w:cs="Century Gothic"/>
                <w:color w:val="000000"/>
                <w:sz w:val="18"/>
                <w:szCs w:val="18"/>
              </w:rPr>
              <w:t>0.020</w:t>
            </w:r>
          </w:p>
        </w:tc>
        <w:tc>
          <w:tcPr>
            <w:tcW w:w="1084" w:type="dxa"/>
            <w:shd w:val="clear" w:color="auto" w:fill="FFFFFF"/>
            <w:tcMar>
              <w:top w:w="0" w:type="dxa"/>
              <w:left w:w="0" w:type="dxa"/>
              <w:bottom w:w="0" w:type="dxa"/>
              <w:right w:w="0" w:type="dxa"/>
            </w:tcMar>
            <w:vAlign w:val="center"/>
          </w:tcPr>
          <w:p w14:paraId="6131F7F1" w14:textId="77777777" w:rsidR="00946DB0" w:rsidRPr="001C3504" w:rsidRDefault="00946DB0" w:rsidP="0052599A">
            <w:pPr>
              <w:spacing w:before="20" w:after="20"/>
              <w:ind w:left="100" w:right="100"/>
              <w:jc w:val="right"/>
              <w:rPr>
                <w:sz w:val="18"/>
                <w:szCs w:val="18"/>
              </w:rPr>
            </w:pPr>
            <w:r w:rsidRPr="001C3504">
              <w:rPr>
                <w:rFonts w:eastAsia="Century Gothic" w:cs="Century Gothic"/>
                <w:color w:val="000000"/>
                <w:sz w:val="18"/>
                <w:szCs w:val="18"/>
              </w:rPr>
              <w:t>266 (93%)</w:t>
            </w:r>
          </w:p>
        </w:tc>
        <w:tc>
          <w:tcPr>
            <w:tcW w:w="802" w:type="dxa"/>
            <w:shd w:val="clear" w:color="auto" w:fill="FFFFFF"/>
            <w:tcMar>
              <w:top w:w="0" w:type="dxa"/>
              <w:left w:w="0" w:type="dxa"/>
              <w:bottom w:w="0" w:type="dxa"/>
              <w:right w:w="0" w:type="dxa"/>
            </w:tcMar>
            <w:vAlign w:val="center"/>
          </w:tcPr>
          <w:p w14:paraId="5501C7D1" w14:textId="77777777" w:rsidR="00946DB0" w:rsidRPr="001C3504" w:rsidRDefault="00946DB0" w:rsidP="0052599A">
            <w:pPr>
              <w:spacing w:before="20" w:after="20"/>
              <w:ind w:left="100" w:right="100"/>
              <w:jc w:val="right"/>
              <w:rPr>
                <w:sz w:val="18"/>
                <w:szCs w:val="18"/>
              </w:rPr>
            </w:pPr>
            <w:r w:rsidRPr="001C3504">
              <w:rPr>
                <w:rFonts w:eastAsia="Century Gothic" w:cs="Century Gothic"/>
                <w:color w:val="000000"/>
                <w:sz w:val="18"/>
                <w:szCs w:val="18"/>
              </w:rPr>
              <w:t>153 (97%)</w:t>
            </w:r>
          </w:p>
        </w:tc>
        <w:tc>
          <w:tcPr>
            <w:tcW w:w="1366" w:type="dxa"/>
            <w:shd w:val="clear" w:color="auto" w:fill="FFFFFF"/>
            <w:tcMar>
              <w:top w:w="0" w:type="dxa"/>
              <w:left w:w="0" w:type="dxa"/>
              <w:bottom w:w="0" w:type="dxa"/>
              <w:right w:w="0" w:type="dxa"/>
            </w:tcMar>
            <w:vAlign w:val="center"/>
          </w:tcPr>
          <w:p w14:paraId="405B9303" w14:textId="77777777" w:rsidR="00946DB0" w:rsidRPr="001C3504" w:rsidRDefault="00946DB0" w:rsidP="0052599A">
            <w:pPr>
              <w:spacing w:before="20" w:after="20"/>
              <w:ind w:left="100" w:right="100"/>
              <w:jc w:val="right"/>
              <w:rPr>
                <w:sz w:val="18"/>
                <w:szCs w:val="18"/>
              </w:rPr>
            </w:pPr>
            <w:r w:rsidRPr="001C3504">
              <w:rPr>
                <w:rFonts w:eastAsia="Century Gothic" w:cs="Century Gothic"/>
                <w:color w:val="000000"/>
                <w:sz w:val="18"/>
                <w:szCs w:val="18"/>
              </w:rPr>
              <w:t>0.034</w:t>
            </w:r>
          </w:p>
        </w:tc>
      </w:tr>
      <w:tr w:rsidR="00946DB0" w14:paraId="0967D19D" w14:textId="77777777" w:rsidTr="00C462CA">
        <w:trPr>
          <w:cantSplit/>
          <w:jc w:val="center"/>
        </w:trPr>
        <w:tc>
          <w:tcPr>
            <w:tcW w:w="2513" w:type="dxa"/>
            <w:shd w:val="clear" w:color="auto" w:fill="FFFFFF"/>
            <w:tcMar>
              <w:top w:w="0" w:type="dxa"/>
              <w:left w:w="0" w:type="dxa"/>
              <w:bottom w:w="0" w:type="dxa"/>
              <w:right w:w="0" w:type="dxa"/>
            </w:tcMar>
            <w:vAlign w:val="center"/>
          </w:tcPr>
          <w:p w14:paraId="3A41718C" w14:textId="77777777" w:rsidR="00946DB0" w:rsidRPr="001C3504" w:rsidRDefault="00946DB0" w:rsidP="0052599A">
            <w:pPr>
              <w:spacing w:before="20" w:after="20"/>
              <w:ind w:left="100" w:right="100"/>
              <w:rPr>
                <w:sz w:val="18"/>
                <w:szCs w:val="18"/>
              </w:rPr>
            </w:pPr>
            <w:r w:rsidRPr="001C3504">
              <w:rPr>
                <w:rFonts w:eastAsia="Century Gothic" w:cs="Century Gothic"/>
                <w:color w:val="000000"/>
                <w:sz w:val="18"/>
                <w:szCs w:val="18"/>
              </w:rPr>
              <w:t>... works with patients to help them understand their roles and responsibilities in care</w:t>
            </w:r>
          </w:p>
        </w:tc>
        <w:tc>
          <w:tcPr>
            <w:tcW w:w="1083" w:type="dxa"/>
            <w:shd w:val="clear" w:color="auto" w:fill="FFFFFF"/>
            <w:tcMar>
              <w:top w:w="0" w:type="dxa"/>
              <w:left w:w="0" w:type="dxa"/>
              <w:bottom w:w="0" w:type="dxa"/>
              <w:right w:w="0" w:type="dxa"/>
            </w:tcMar>
            <w:vAlign w:val="center"/>
          </w:tcPr>
          <w:p w14:paraId="7BADC9DE" w14:textId="77777777" w:rsidR="00946DB0" w:rsidRPr="001C3504" w:rsidRDefault="00946DB0" w:rsidP="0052599A">
            <w:pPr>
              <w:spacing w:before="20" w:after="20"/>
              <w:ind w:left="100" w:right="100"/>
              <w:jc w:val="right"/>
              <w:rPr>
                <w:sz w:val="18"/>
                <w:szCs w:val="18"/>
              </w:rPr>
            </w:pPr>
            <w:r w:rsidRPr="001C3504">
              <w:rPr>
                <w:rFonts w:eastAsia="Century Gothic" w:cs="Century Gothic"/>
                <w:color w:val="000000"/>
                <w:sz w:val="18"/>
                <w:szCs w:val="18"/>
              </w:rPr>
              <w:t>390 (92%)</w:t>
            </w:r>
          </w:p>
        </w:tc>
        <w:tc>
          <w:tcPr>
            <w:tcW w:w="794" w:type="dxa"/>
            <w:shd w:val="clear" w:color="auto" w:fill="FFFFFF"/>
            <w:tcMar>
              <w:top w:w="0" w:type="dxa"/>
              <w:left w:w="0" w:type="dxa"/>
              <w:bottom w:w="0" w:type="dxa"/>
              <w:right w:w="0" w:type="dxa"/>
            </w:tcMar>
            <w:vAlign w:val="center"/>
          </w:tcPr>
          <w:p w14:paraId="55264AD3" w14:textId="77777777" w:rsidR="00946DB0" w:rsidRPr="001C3504" w:rsidRDefault="00946DB0" w:rsidP="0052599A">
            <w:pPr>
              <w:spacing w:before="20" w:after="20"/>
              <w:ind w:left="100" w:right="100"/>
              <w:jc w:val="right"/>
              <w:rPr>
                <w:sz w:val="18"/>
                <w:szCs w:val="18"/>
              </w:rPr>
            </w:pPr>
            <w:r w:rsidRPr="001C3504">
              <w:rPr>
                <w:rFonts w:eastAsia="Century Gothic" w:cs="Century Gothic"/>
                <w:color w:val="000000"/>
                <w:sz w:val="18"/>
                <w:szCs w:val="18"/>
              </w:rPr>
              <w:t>173 (95%)</w:t>
            </w:r>
          </w:p>
        </w:tc>
        <w:tc>
          <w:tcPr>
            <w:tcW w:w="1374" w:type="dxa"/>
            <w:shd w:val="clear" w:color="auto" w:fill="FFFFFF"/>
            <w:tcMar>
              <w:top w:w="0" w:type="dxa"/>
              <w:left w:w="0" w:type="dxa"/>
              <w:bottom w:w="0" w:type="dxa"/>
              <w:right w:w="0" w:type="dxa"/>
            </w:tcMar>
            <w:vAlign w:val="center"/>
          </w:tcPr>
          <w:p w14:paraId="39116030" w14:textId="77777777" w:rsidR="00946DB0" w:rsidRPr="001C3504" w:rsidRDefault="00946DB0" w:rsidP="0052599A">
            <w:pPr>
              <w:spacing w:before="20" w:after="20"/>
              <w:ind w:left="100" w:right="100"/>
              <w:jc w:val="right"/>
              <w:rPr>
                <w:sz w:val="18"/>
                <w:szCs w:val="18"/>
              </w:rPr>
            </w:pPr>
            <w:r w:rsidRPr="001C3504">
              <w:rPr>
                <w:rFonts w:eastAsia="Century Gothic" w:cs="Century Gothic"/>
                <w:color w:val="000000"/>
                <w:sz w:val="18"/>
                <w:szCs w:val="18"/>
              </w:rPr>
              <w:t>0.149</w:t>
            </w:r>
          </w:p>
        </w:tc>
        <w:tc>
          <w:tcPr>
            <w:tcW w:w="1084" w:type="dxa"/>
            <w:shd w:val="clear" w:color="auto" w:fill="FFFFFF"/>
            <w:tcMar>
              <w:top w:w="0" w:type="dxa"/>
              <w:left w:w="0" w:type="dxa"/>
              <w:bottom w:w="0" w:type="dxa"/>
              <w:right w:w="0" w:type="dxa"/>
            </w:tcMar>
            <w:vAlign w:val="center"/>
          </w:tcPr>
          <w:p w14:paraId="6AA3DB9D" w14:textId="77777777" w:rsidR="00946DB0" w:rsidRPr="001C3504" w:rsidRDefault="00946DB0" w:rsidP="0052599A">
            <w:pPr>
              <w:spacing w:before="20" w:after="20"/>
              <w:ind w:left="100" w:right="100"/>
              <w:jc w:val="right"/>
              <w:rPr>
                <w:sz w:val="18"/>
                <w:szCs w:val="18"/>
              </w:rPr>
            </w:pPr>
            <w:r w:rsidRPr="001C3504">
              <w:rPr>
                <w:rFonts w:eastAsia="Century Gothic" w:cs="Century Gothic"/>
                <w:color w:val="000000"/>
                <w:sz w:val="18"/>
                <w:szCs w:val="18"/>
              </w:rPr>
              <w:t>266 (93%)</w:t>
            </w:r>
          </w:p>
        </w:tc>
        <w:tc>
          <w:tcPr>
            <w:tcW w:w="802" w:type="dxa"/>
            <w:shd w:val="clear" w:color="auto" w:fill="FFFFFF"/>
            <w:tcMar>
              <w:top w:w="0" w:type="dxa"/>
              <w:left w:w="0" w:type="dxa"/>
              <w:bottom w:w="0" w:type="dxa"/>
              <w:right w:w="0" w:type="dxa"/>
            </w:tcMar>
            <w:vAlign w:val="center"/>
          </w:tcPr>
          <w:p w14:paraId="2B2D0F7F" w14:textId="77777777" w:rsidR="00946DB0" w:rsidRPr="001C3504" w:rsidRDefault="00946DB0" w:rsidP="0052599A">
            <w:pPr>
              <w:spacing w:before="20" w:after="20"/>
              <w:ind w:left="100" w:right="100"/>
              <w:jc w:val="right"/>
              <w:rPr>
                <w:sz w:val="18"/>
                <w:szCs w:val="18"/>
              </w:rPr>
            </w:pPr>
            <w:r w:rsidRPr="001C3504">
              <w:rPr>
                <w:rFonts w:eastAsia="Century Gothic" w:cs="Century Gothic"/>
                <w:color w:val="000000"/>
                <w:sz w:val="18"/>
                <w:szCs w:val="18"/>
              </w:rPr>
              <w:t>151 (96%)</w:t>
            </w:r>
          </w:p>
        </w:tc>
        <w:tc>
          <w:tcPr>
            <w:tcW w:w="1366" w:type="dxa"/>
            <w:shd w:val="clear" w:color="auto" w:fill="FFFFFF"/>
            <w:tcMar>
              <w:top w:w="0" w:type="dxa"/>
              <w:left w:w="0" w:type="dxa"/>
              <w:bottom w:w="0" w:type="dxa"/>
              <w:right w:w="0" w:type="dxa"/>
            </w:tcMar>
            <w:vAlign w:val="center"/>
          </w:tcPr>
          <w:p w14:paraId="7AB83F78" w14:textId="77777777" w:rsidR="00946DB0" w:rsidRPr="001C3504" w:rsidRDefault="00946DB0" w:rsidP="0052599A">
            <w:pPr>
              <w:spacing w:before="20" w:after="20"/>
              <w:ind w:left="100" w:right="100"/>
              <w:jc w:val="right"/>
              <w:rPr>
                <w:sz w:val="18"/>
                <w:szCs w:val="18"/>
              </w:rPr>
            </w:pPr>
            <w:r w:rsidRPr="001C3504">
              <w:rPr>
                <w:rFonts w:eastAsia="Century Gothic" w:cs="Century Gothic"/>
                <w:color w:val="000000"/>
                <w:sz w:val="18"/>
                <w:szCs w:val="18"/>
              </w:rPr>
              <w:t>0.086</w:t>
            </w:r>
          </w:p>
        </w:tc>
      </w:tr>
    </w:tbl>
    <w:p w14:paraId="1C9FBC95" w14:textId="1813D678" w:rsidR="009B4377" w:rsidRDefault="009B4377" w:rsidP="006B1B1B">
      <w:pPr>
        <w:pStyle w:val="Chartortablefootnote"/>
      </w:pPr>
      <w:r w:rsidRPr="001C3504">
        <w:t xml:space="preserve">Source: </w:t>
      </w:r>
      <w:r w:rsidR="006B1B1B">
        <w:t xml:space="preserve">Staff survey R1 </w:t>
      </w:r>
      <w:r w:rsidR="006B1B1B" w:rsidRPr="00F8542B">
        <w:t xml:space="preserve">Dec 2017–Jul 2018 </w:t>
      </w:r>
      <w:r w:rsidR="006B1B1B">
        <w:t xml:space="preserve">and R5 </w:t>
      </w:r>
      <w:r w:rsidR="006B1B1B" w:rsidRPr="00E612AE">
        <w:t>Mar–May 2021</w:t>
      </w:r>
      <w:r w:rsidRPr="001C3504">
        <w:t xml:space="preserve">, </w:t>
      </w:r>
      <w:r>
        <w:t>question</w:t>
      </w:r>
      <w:r w:rsidRPr="001C3504">
        <w:t xml:space="preserve"> 5</w:t>
      </w:r>
      <w:r w:rsidR="006B1B1B">
        <w:t>.</w:t>
      </w:r>
    </w:p>
    <w:p w14:paraId="4905757F" w14:textId="132A021D" w:rsidR="00D85A99" w:rsidRDefault="000018AE" w:rsidP="007D5FDA">
      <w:r>
        <w:t xml:space="preserve">In almost all tables there was an increase in positive responses from </w:t>
      </w:r>
      <w:r w:rsidR="00DA624A">
        <w:t>round</w:t>
      </w:r>
      <w:r>
        <w:t xml:space="preserve"> 1 to </w:t>
      </w:r>
      <w:r w:rsidR="00DA624A">
        <w:t>round</w:t>
      </w:r>
      <w:r>
        <w:t xml:space="preserve"> 5</w:t>
      </w:r>
      <w:r w:rsidR="00C15FC4">
        <w:t xml:space="preserve"> (see </w:t>
      </w:r>
      <w:r w:rsidR="00C67622">
        <w:fldChar w:fldCharType="begin"/>
      </w:r>
      <w:r w:rsidR="00C67622">
        <w:instrText xml:space="preserve"> REF _Ref101284462 \h </w:instrText>
      </w:r>
      <w:r w:rsidR="00C67622">
        <w:fldChar w:fldCharType="separate"/>
      </w:r>
      <w:r w:rsidR="00FD44E2" w:rsidRPr="001C3504">
        <w:t xml:space="preserve">Table </w:t>
      </w:r>
      <w:r w:rsidR="00FD44E2">
        <w:rPr>
          <w:noProof/>
        </w:rPr>
        <w:t>148</w:t>
      </w:r>
      <w:r w:rsidR="00C67622">
        <w:fldChar w:fldCharType="end"/>
      </w:r>
      <w:r w:rsidR="00B87614">
        <w:t xml:space="preserve">, </w:t>
      </w:r>
      <w:r w:rsidR="00B87614">
        <w:fldChar w:fldCharType="begin"/>
      </w:r>
      <w:r w:rsidR="00B87614">
        <w:instrText xml:space="preserve"> REF _Ref101284546 \h </w:instrText>
      </w:r>
      <w:r w:rsidR="00B87614">
        <w:fldChar w:fldCharType="separate"/>
      </w:r>
      <w:r w:rsidR="00FD44E2" w:rsidRPr="001C3504">
        <w:t xml:space="preserve">Table </w:t>
      </w:r>
      <w:r w:rsidR="00FD44E2">
        <w:rPr>
          <w:noProof/>
        </w:rPr>
        <w:t>151</w:t>
      </w:r>
      <w:r w:rsidR="00B87614">
        <w:fldChar w:fldCharType="end"/>
      </w:r>
      <w:r w:rsidR="0045603E">
        <w:t xml:space="preserve">, </w:t>
      </w:r>
      <w:r w:rsidR="00542DEA">
        <w:fldChar w:fldCharType="begin"/>
      </w:r>
      <w:r w:rsidR="00542DEA">
        <w:instrText xml:space="preserve"> REF _Ref101284612 \h </w:instrText>
      </w:r>
      <w:r w:rsidR="00542DEA">
        <w:fldChar w:fldCharType="separate"/>
      </w:r>
      <w:r w:rsidR="00FD44E2" w:rsidRPr="001C3504">
        <w:t xml:space="preserve">Table </w:t>
      </w:r>
      <w:r w:rsidR="00FD44E2">
        <w:rPr>
          <w:noProof/>
        </w:rPr>
        <w:t>154</w:t>
      </w:r>
      <w:r w:rsidR="00542DEA">
        <w:fldChar w:fldCharType="end"/>
      </w:r>
      <w:r w:rsidR="00542DEA">
        <w:t xml:space="preserve">, </w:t>
      </w:r>
      <w:r w:rsidR="00542DEA">
        <w:fldChar w:fldCharType="begin"/>
      </w:r>
      <w:r w:rsidR="00542DEA">
        <w:instrText xml:space="preserve"> REF _Ref101284623 \h </w:instrText>
      </w:r>
      <w:r w:rsidR="00542DEA">
        <w:fldChar w:fldCharType="separate"/>
      </w:r>
      <w:r w:rsidR="00FD44E2" w:rsidRPr="001C3504">
        <w:t xml:space="preserve">Table </w:t>
      </w:r>
      <w:r w:rsidR="00FD44E2">
        <w:rPr>
          <w:noProof/>
        </w:rPr>
        <w:t>160</w:t>
      </w:r>
      <w:r w:rsidR="00542DEA">
        <w:fldChar w:fldCharType="end"/>
      </w:r>
      <w:r w:rsidR="005E13A3">
        <w:t xml:space="preserve">, </w:t>
      </w:r>
      <w:r w:rsidR="005E13A3">
        <w:fldChar w:fldCharType="begin"/>
      </w:r>
      <w:r w:rsidR="005E13A3">
        <w:instrText xml:space="preserve"> REF _Ref101284637 \h </w:instrText>
      </w:r>
      <w:r w:rsidR="005E13A3">
        <w:fldChar w:fldCharType="separate"/>
      </w:r>
      <w:r w:rsidR="00FD44E2" w:rsidRPr="00360C6F">
        <w:t xml:space="preserve">Table </w:t>
      </w:r>
      <w:r w:rsidR="00FD44E2">
        <w:rPr>
          <w:noProof/>
        </w:rPr>
        <w:t>163</w:t>
      </w:r>
      <w:r w:rsidR="005E13A3">
        <w:fldChar w:fldCharType="end"/>
      </w:r>
      <w:r w:rsidR="005E13A3">
        <w:t xml:space="preserve">, </w:t>
      </w:r>
      <w:r w:rsidR="005E13A3">
        <w:fldChar w:fldCharType="begin"/>
      </w:r>
      <w:r w:rsidR="005E13A3">
        <w:instrText xml:space="preserve"> REF _Ref101284644 \h </w:instrText>
      </w:r>
      <w:r w:rsidR="005E13A3">
        <w:fldChar w:fldCharType="separate"/>
      </w:r>
      <w:r w:rsidR="00FD44E2" w:rsidRPr="00360C6F">
        <w:t xml:space="preserve">Table </w:t>
      </w:r>
      <w:r w:rsidR="00FD44E2">
        <w:rPr>
          <w:noProof/>
        </w:rPr>
        <w:t>166</w:t>
      </w:r>
      <w:r w:rsidR="005E13A3">
        <w:fldChar w:fldCharType="end"/>
      </w:r>
      <w:r w:rsidR="005E13A3">
        <w:t xml:space="preserve">, </w:t>
      </w:r>
      <w:r w:rsidR="005E13A3">
        <w:fldChar w:fldCharType="begin"/>
      </w:r>
      <w:r w:rsidR="005E13A3">
        <w:instrText xml:space="preserve"> REF _Ref101284657 \h </w:instrText>
      </w:r>
      <w:r w:rsidR="005E13A3">
        <w:fldChar w:fldCharType="separate"/>
      </w:r>
      <w:r w:rsidR="00FD44E2" w:rsidRPr="008D1174">
        <w:t xml:space="preserve">Table </w:t>
      </w:r>
      <w:r w:rsidR="00FD44E2">
        <w:rPr>
          <w:noProof/>
        </w:rPr>
        <w:t>169</w:t>
      </w:r>
      <w:r w:rsidR="005E13A3">
        <w:fldChar w:fldCharType="end"/>
      </w:r>
      <w:r w:rsidR="005E13A3">
        <w:t xml:space="preserve">, </w:t>
      </w:r>
      <w:r w:rsidR="005E13A3">
        <w:fldChar w:fldCharType="begin"/>
      </w:r>
      <w:r w:rsidR="005E13A3">
        <w:instrText xml:space="preserve"> REF _Ref101284670 \h </w:instrText>
      </w:r>
      <w:r w:rsidR="005E13A3">
        <w:fldChar w:fldCharType="separate"/>
      </w:r>
      <w:r w:rsidR="00FD44E2" w:rsidRPr="00360C6F">
        <w:t xml:space="preserve">Table </w:t>
      </w:r>
      <w:r w:rsidR="00FD44E2">
        <w:rPr>
          <w:noProof/>
        </w:rPr>
        <w:t>172</w:t>
      </w:r>
      <w:r w:rsidR="005E13A3">
        <w:fldChar w:fldCharType="end"/>
      </w:r>
      <w:r w:rsidR="005E13A3">
        <w:t xml:space="preserve">, </w:t>
      </w:r>
      <w:r w:rsidR="005E13A3">
        <w:fldChar w:fldCharType="begin"/>
      </w:r>
      <w:r w:rsidR="005E13A3">
        <w:instrText xml:space="preserve"> REF _Ref101284685 \h </w:instrText>
      </w:r>
      <w:r w:rsidR="005E13A3">
        <w:fldChar w:fldCharType="separate"/>
      </w:r>
      <w:r w:rsidR="00FD44E2" w:rsidRPr="00360C6F">
        <w:t xml:space="preserve">Table </w:t>
      </w:r>
      <w:r w:rsidR="00FD44E2">
        <w:rPr>
          <w:noProof/>
        </w:rPr>
        <w:t>175</w:t>
      </w:r>
      <w:r w:rsidR="005E13A3">
        <w:fldChar w:fldCharType="end"/>
      </w:r>
      <w:r w:rsidR="005E13A3">
        <w:t xml:space="preserve">, </w:t>
      </w:r>
      <w:r w:rsidR="005E13A3">
        <w:fldChar w:fldCharType="begin"/>
      </w:r>
      <w:r w:rsidR="005E13A3">
        <w:instrText xml:space="preserve"> REF _Ref101284699 \h </w:instrText>
      </w:r>
      <w:r w:rsidR="005E13A3">
        <w:fldChar w:fldCharType="separate"/>
      </w:r>
      <w:r w:rsidR="00FD44E2" w:rsidRPr="00360C6F">
        <w:t xml:space="preserve">Table </w:t>
      </w:r>
      <w:r w:rsidR="00FD44E2">
        <w:rPr>
          <w:noProof/>
        </w:rPr>
        <w:t>178</w:t>
      </w:r>
      <w:r w:rsidR="005E13A3">
        <w:fldChar w:fldCharType="end"/>
      </w:r>
      <w:r w:rsidR="005E13A3">
        <w:t xml:space="preserve">, </w:t>
      </w:r>
      <w:r w:rsidR="003C2770">
        <w:fldChar w:fldCharType="begin"/>
      </w:r>
      <w:r w:rsidR="003C2770">
        <w:instrText xml:space="preserve"> REF _Ref101284710 \h </w:instrText>
      </w:r>
      <w:r w:rsidR="003C2770">
        <w:fldChar w:fldCharType="separate"/>
      </w:r>
      <w:r w:rsidR="00FD44E2" w:rsidRPr="00360C6F">
        <w:t xml:space="preserve">Table </w:t>
      </w:r>
      <w:r w:rsidR="00FD44E2">
        <w:rPr>
          <w:noProof/>
        </w:rPr>
        <w:t>181</w:t>
      </w:r>
      <w:r w:rsidR="003C2770">
        <w:fldChar w:fldCharType="end"/>
      </w:r>
      <w:r w:rsidR="003C2770">
        <w:t>,</w:t>
      </w:r>
      <w:r w:rsidR="00FC686D">
        <w:t xml:space="preserve"> </w:t>
      </w:r>
      <w:r w:rsidR="00FC686D">
        <w:fldChar w:fldCharType="begin"/>
      </w:r>
      <w:r w:rsidR="00FC686D">
        <w:instrText xml:space="preserve"> REF _Ref101284809 \h </w:instrText>
      </w:r>
      <w:r w:rsidR="00FC686D">
        <w:fldChar w:fldCharType="separate"/>
      </w:r>
      <w:r w:rsidR="00FD44E2" w:rsidRPr="00360C6F">
        <w:t xml:space="preserve">Table </w:t>
      </w:r>
      <w:r w:rsidR="00FD44E2">
        <w:rPr>
          <w:noProof/>
        </w:rPr>
        <w:t>194</w:t>
      </w:r>
      <w:r w:rsidR="00FC686D">
        <w:fldChar w:fldCharType="end"/>
      </w:r>
      <w:r w:rsidR="00FC686D">
        <w:t xml:space="preserve">, </w:t>
      </w:r>
      <w:r w:rsidR="00FC686D">
        <w:fldChar w:fldCharType="begin"/>
      </w:r>
      <w:r w:rsidR="00FC686D">
        <w:instrText xml:space="preserve"> REF _Ref101284832 \h </w:instrText>
      </w:r>
      <w:r w:rsidR="00FC686D">
        <w:fldChar w:fldCharType="separate"/>
      </w:r>
      <w:r w:rsidR="00FD44E2" w:rsidRPr="00360C6F">
        <w:t xml:space="preserve">Table </w:t>
      </w:r>
      <w:r w:rsidR="00FD44E2">
        <w:rPr>
          <w:noProof/>
        </w:rPr>
        <w:t>197</w:t>
      </w:r>
      <w:r w:rsidR="00FC686D">
        <w:fldChar w:fldCharType="end"/>
      </w:r>
      <w:r w:rsidR="00FC686D">
        <w:t xml:space="preserve">, </w:t>
      </w:r>
      <w:r w:rsidR="00FC686D">
        <w:fldChar w:fldCharType="begin"/>
      </w:r>
      <w:r w:rsidR="00FC686D">
        <w:instrText xml:space="preserve"> REF _Ref101284840 \h </w:instrText>
      </w:r>
      <w:r w:rsidR="00FC686D">
        <w:fldChar w:fldCharType="separate"/>
      </w:r>
      <w:r w:rsidR="00FD44E2" w:rsidRPr="00360C6F">
        <w:t xml:space="preserve">Table </w:t>
      </w:r>
      <w:r w:rsidR="00FD44E2">
        <w:rPr>
          <w:noProof/>
        </w:rPr>
        <w:t>200</w:t>
      </w:r>
      <w:r w:rsidR="00FC686D">
        <w:fldChar w:fldCharType="end"/>
      </w:r>
      <w:r w:rsidR="00FC686D">
        <w:t xml:space="preserve">, </w:t>
      </w:r>
      <w:r w:rsidR="001D1324">
        <w:fldChar w:fldCharType="begin"/>
      </w:r>
      <w:r w:rsidR="001D1324">
        <w:instrText xml:space="preserve"> REF _Ref101284894 \h </w:instrText>
      </w:r>
      <w:r w:rsidR="001D1324">
        <w:fldChar w:fldCharType="separate"/>
      </w:r>
      <w:r w:rsidR="00FD44E2" w:rsidRPr="00360C6F">
        <w:t xml:space="preserve">Table </w:t>
      </w:r>
      <w:r w:rsidR="00FD44E2">
        <w:rPr>
          <w:noProof/>
        </w:rPr>
        <w:t>206</w:t>
      </w:r>
      <w:r w:rsidR="001D1324">
        <w:fldChar w:fldCharType="end"/>
      </w:r>
      <w:r w:rsidR="001D1324">
        <w:t xml:space="preserve">, </w:t>
      </w:r>
      <w:r w:rsidR="000B5D98">
        <w:fldChar w:fldCharType="begin"/>
      </w:r>
      <w:r w:rsidR="000B5D98">
        <w:instrText xml:space="preserve"> REF _Ref101284929 \h </w:instrText>
      </w:r>
      <w:r w:rsidR="000B5D98">
        <w:fldChar w:fldCharType="separate"/>
      </w:r>
      <w:r w:rsidR="00FD44E2" w:rsidRPr="00360C6F">
        <w:rPr>
          <w:szCs w:val="20"/>
        </w:rPr>
        <w:t xml:space="preserve">Table </w:t>
      </w:r>
      <w:r w:rsidR="00FD44E2">
        <w:rPr>
          <w:bCs/>
          <w:noProof/>
          <w:szCs w:val="20"/>
        </w:rPr>
        <w:t>216</w:t>
      </w:r>
      <w:r w:rsidR="000B5D98">
        <w:fldChar w:fldCharType="end"/>
      </w:r>
      <w:r w:rsidR="00C15FC4">
        <w:t>)</w:t>
      </w:r>
      <w:r w:rsidR="000B5D98">
        <w:t xml:space="preserve"> but most were not statistically significant changes. </w:t>
      </w:r>
      <w:r w:rsidR="00930030">
        <w:t>The exception</w:t>
      </w:r>
      <w:r w:rsidR="00F96ED8">
        <w:t xml:space="preserve">s were </w:t>
      </w:r>
      <w:r w:rsidR="00485E9A">
        <w:t>responses to question</w:t>
      </w:r>
      <w:r w:rsidR="005305A2">
        <w:t>s</w:t>
      </w:r>
      <w:r w:rsidR="00485E9A">
        <w:t xml:space="preserve"> </w:t>
      </w:r>
      <w:r w:rsidR="005305A2">
        <w:t>that</w:t>
      </w:r>
      <w:r w:rsidR="00485E9A">
        <w:t xml:space="preserve"> </w:t>
      </w:r>
      <w:r w:rsidR="005305A2">
        <w:t>assessed</w:t>
      </w:r>
      <w:r w:rsidR="00485E9A">
        <w:t xml:space="preserve"> the </w:t>
      </w:r>
      <w:r w:rsidR="005305A2">
        <w:t>extent</w:t>
      </w:r>
      <w:r w:rsidR="00C955B7">
        <w:t xml:space="preserve"> </w:t>
      </w:r>
      <w:r w:rsidR="004A2F79">
        <w:t xml:space="preserve">to which the </w:t>
      </w:r>
      <w:r w:rsidR="00485E9A">
        <w:t>practice</w:t>
      </w:r>
      <w:r w:rsidR="004A2F79">
        <w:t xml:space="preserve"> engaged the patient in their care</w:t>
      </w:r>
      <w:r w:rsidR="00EB1BF9">
        <w:t xml:space="preserve"> (see</w:t>
      </w:r>
      <w:r w:rsidR="00145F74">
        <w:t xml:space="preserve"> </w:t>
      </w:r>
      <w:r w:rsidR="00145F74">
        <w:fldChar w:fldCharType="begin"/>
      </w:r>
      <w:r w:rsidR="00145F74">
        <w:instrText xml:space="preserve"> REF _Ref101284644 \h </w:instrText>
      </w:r>
      <w:r w:rsidR="00145F74">
        <w:fldChar w:fldCharType="separate"/>
      </w:r>
      <w:r w:rsidR="00FD44E2" w:rsidRPr="00360C6F">
        <w:t xml:space="preserve">Table </w:t>
      </w:r>
      <w:r w:rsidR="00FD44E2">
        <w:rPr>
          <w:noProof/>
        </w:rPr>
        <w:t>166</w:t>
      </w:r>
      <w:r w:rsidR="00145F74">
        <w:fldChar w:fldCharType="end"/>
      </w:r>
      <w:r w:rsidR="00EB1BF9">
        <w:t xml:space="preserve"> </w:t>
      </w:r>
      <w:r w:rsidR="00D94774">
        <w:fldChar w:fldCharType="begin"/>
      </w:r>
      <w:r w:rsidR="00D94774">
        <w:instrText xml:space="preserve"> REF _Ref101284657 \h </w:instrText>
      </w:r>
      <w:r w:rsidR="00D94774">
        <w:fldChar w:fldCharType="separate"/>
      </w:r>
      <w:r w:rsidR="00FD44E2" w:rsidRPr="008D1174">
        <w:t xml:space="preserve">Table </w:t>
      </w:r>
      <w:r w:rsidR="00FD44E2">
        <w:rPr>
          <w:noProof/>
        </w:rPr>
        <w:t>169</w:t>
      </w:r>
      <w:r w:rsidR="00D94774">
        <w:fldChar w:fldCharType="end"/>
      </w:r>
      <w:r w:rsidR="00145F74">
        <w:t xml:space="preserve">, </w:t>
      </w:r>
      <w:r w:rsidR="00145F74">
        <w:fldChar w:fldCharType="begin"/>
      </w:r>
      <w:r w:rsidR="00145F74">
        <w:instrText xml:space="preserve"> REF _Ref101284670 \h </w:instrText>
      </w:r>
      <w:r w:rsidR="00145F74">
        <w:fldChar w:fldCharType="separate"/>
      </w:r>
      <w:r w:rsidR="00FD44E2" w:rsidRPr="00360C6F">
        <w:t xml:space="preserve">Table </w:t>
      </w:r>
      <w:r w:rsidR="00FD44E2">
        <w:rPr>
          <w:noProof/>
        </w:rPr>
        <w:t>172</w:t>
      </w:r>
      <w:r w:rsidR="00145F74">
        <w:fldChar w:fldCharType="end"/>
      </w:r>
      <w:r w:rsidR="005A6302">
        <w:t xml:space="preserve"> &amp; </w:t>
      </w:r>
      <w:r w:rsidR="004C4031">
        <w:fldChar w:fldCharType="begin"/>
      </w:r>
      <w:r w:rsidR="004C4031">
        <w:instrText xml:space="preserve"> REF _Ref101284685 \h </w:instrText>
      </w:r>
      <w:r w:rsidR="004C4031">
        <w:fldChar w:fldCharType="separate"/>
      </w:r>
      <w:r w:rsidR="00FD44E2" w:rsidRPr="00360C6F">
        <w:t xml:space="preserve">Table </w:t>
      </w:r>
      <w:r w:rsidR="00FD44E2">
        <w:rPr>
          <w:noProof/>
        </w:rPr>
        <w:t>175</w:t>
      </w:r>
      <w:r w:rsidR="004C4031">
        <w:fldChar w:fldCharType="end"/>
      </w:r>
      <w:r w:rsidR="00EB1BF9">
        <w:t>)</w:t>
      </w:r>
      <w:r w:rsidR="007D5FDA">
        <w:t>.</w:t>
      </w:r>
      <w:r w:rsidR="00D85A99">
        <w:br w:type="page"/>
      </w:r>
    </w:p>
    <w:p w14:paraId="57D14E42" w14:textId="77777777" w:rsidR="00D85A99" w:rsidRPr="00184A0E" w:rsidRDefault="00D85A99" w:rsidP="00D85A99">
      <w:pPr>
        <w:pStyle w:val="Tableandfigurenotes"/>
        <w:sectPr w:rsidR="00D85A99" w:rsidRPr="00184A0E" w:rsidSect="00A4006C">
          <w:headerReference w:type="first" r:id="rId37"/>
          <w:footerReference w:type="first" r:id="rId38"/>
          <w:pgSz w:w="11906" w:h="16838"/>
          <w:pgMar w:top="1440" w:right="1440" w:bottom="1440" w:left="1440" w:header="709" w:footer="709" w:gutter="0"/>
          <w:cols w:space="708"/>
          <w:titlePg/>
          <w:docGrid w:linePitch="360"/>
        </w:sectPr>
      </w:pPr>
    </w:p>
    <w:p w14:paraId="13B43131" w14:textId="05B5B02E" w:rsidR="00D85A99" w:rsidRDefault="00430060" w:rsidP="00D85A99">
      <w:pPr>
        <w:pStyle w:val="Chapternumber"/>
      </w:pPr>
      <w:r w:rsidRPr="00430060">
        <w:lastRenderedPageBreak/>
        <w:fldChar w:fldCharType="begin"/>
      </w:r>
      <w:r w:rsidRPr="00430060">
        <w:instrText xml:space="preserve"> REF _Ref95299386 \r \h </w:instrText>
      </w:r>
      <w:r>
        <w:instrText xml:space="preserve"> \* MERGEFORMAT </w:instrText>
      </w:r>
      <w:r w:rsidRPr="00430060">
        <w:fldChar w:fldCharType="separate"/>
      </w:r>
      <w:r w:rsidR="00FD44E2">
        <w:t>6</w:t>
      </w:r>
      <w:r w:rsidRPr="00430060">
        <w:fldChar w:fldCharType="end"/>
      </w:r>
    </w:p>
    <w:p w14:paraId="02CFD7E8" w14:textId="03890C46" w:rsidR="00D85A99" w:rsidRDefault="00D85A99" w:rsidP="00EE1E16">
      <w:pPr>
        <w:pStyle w:val="Heading1withnumber"/>
        <w:ind w:left="0" w:hanging="709"/>
      </w:pPr>
      <w:bookmarkStart w:id="110" w:name="_Ref95299386"/>
      <w:bookmarkStart w:id="111" w:name="_Toc109997512"/>
      <w:r>
        <w:t>Benchmark reports</w:t>
      </w:r>
      <w:bookmarkEnd w:id="110"/>
      <w:bookmarkEnd w:id="111"/>
    </w:p>
    <w:p w14:paraId="6BA682EC" w14:textId="45D3303D" w:rsidR="007A6135" w:rsidRDefault="007A6135" w:rsidP="007A6135">
      <w:pPr>
        <w:pStyle w:val="EndNoteBibliography"/>
      </w:pPr>
      <w:bookmarkStart w:id="112" w:name="_Toc57214985"/>
      <w:r>
        <w:t>Through</w:t>
      </w:r>
      <w:r w:rsidR="005305A2">
        <w:t>out</w:t>
      </w:r>
      <w:r>
        <w:t xml:space="preserve"> the evaluation</w:t>
      </w:r>
      <w:r w:rsidR="005305A2">
        <w:t>,</w:t>
      </w:r>
      <w:r>
        <w:t xml:space="preserve"> </w:t>
      </w:r>
      <w:r w:rsidR="005305A2">
        <w:t xml:space="preserve">benchmark </w:t>
      </w:r>
      <w:r>
        <w:t xml:space="preserve">reports were </w:t>
      </w:r>
      <w:r w:rsidR="004A590B">
        <w:t>provided to</w:t>
      </w:r>
      <w:r w:rsidR="005305A2">
        <w:t xml:space="preserve"> practices and PHNs</w:t>
      </w:r>
      <w:r>
        <w:t xml:space="preserve"> based on </w:t>
      </w:r>
      <w:r w:rsidR="00DE0023">
        <w:t xml:space="preserve">extracts from practice clinical management systems and </w:t>
      </w:r>
      <w:r>
        <w:t xml:space="preserve">program data </w:t>
      </w:r>
      <w:r w:rsidR="004A590B">
        <w:t>from Services Australia</w:t>
      </w:r>
      <w:r>
        <w:t>. Th</w:t>
      </w:r>
      <w:r w:rsidR="004A590B">
        <w:t>is</w:t>
      </w:r>
      <w:r>
        <w:t xml:space="preserve"> chapter describes the reports.</w:t>
      </w:r>
    </w:p>
    <w:p w14:paraId="4C5ADBA5" w14:textId="77777777" w:rsidR="00085C08" w:rsidRDefault="00085C08" w:rsidP="00085C08">
      <w:pPr>
        <w:pStyle w:val="Heading2"/>
      </w:pPr>
      <w:bookmarkStart w:id="113" w:name="_Toc109997513"/>
      <w:r>
        <w:t>Aims of the benchmark reports</w:t>
      </w:r>
      <w:bookmarkEnd w:id="112"/>
      <w:bookmarkEnd w:id="113"/>
    </w:p>
    <w:p w14:paraId="54A93849" w14:textId="5C0C43D3" w:rsidR="00085C08" w:rsidRDefault="00085C08" w:rsidP="00C6039D">
      <w:r>
        <w:t xml:space="preserve">The benchmark reports were initially proposed by </w:t>
      </w:r>
      <w:r w:rsidRPr="00B4084E">
        <w:t xml:space="preserve">the </w:t>
      </w:r>
      <w:r w:rsidR="00A21AFA">
        <w:t>Evaluation Working Group (</w:t>
      </w:r>
      <w:r w:rsidRPr="00B4084E">
        <w:t>E</w:t>
      </w:r>
      <w:r>
        <w:t>WG</w:t>
      </w:r>
      <w:r w:rsidR="00A21AFA">
        <w:t>)</w:t>
      </w:r>
      <w:r>
        <w:t xml:space="preserve"> </w:t>
      </w:r>
      <w:r w:rsidR="00AC6F45">
        <w:t xml:space="preserve">to help </w:t>
      </w:r>
      <w:r>
        <w:t>practices identify areas for improvement in their data</w:t>
      </w:r>
      <w:r w:rsidR="00AC6F45">
        <w:t>,</w:t>
      </w:r>
      <w:r>
        <w:t xml:space="preserve"> such as the completeness and quality of data collected</w:t>
      </w:r>
      <w:r w:rsidRPr="00B4084E">
        <w:t xml:space="preserve">. </w:t>
      </w:r>
      <w:r w:rsidR="00AC6F45">
        <w:t xml:space="preserve">They were also provided </w:t>
      </w:r>
      <w:r w:rsidR="007F1354">
        <w:t>to</w:t>
      </w:r>
      <w:r w:rsidR="00560B74">
        <w:t xml:space="preserve"> feedback data supplied </w:t>
      </w:r>
      <w:r w:rsidR="00AC6F45">
        <w:t xml:space="preserve">for the evaluation. </w:t>
      </w:r>
    </w:p>
    <w:p w14:paraId="7AE11F35" w14:textId="620015EA" w:rsidR="00085C08" w:rsidRPr="00B4084E" w:rsidRDefault="00085C08" w:rsidP="00C6039D">
      <w:r>
        <w:t>The practice and PHN benchmark reports provide</w:t>
      </w:r>
      <w:r w:rsidR="00885CAB">
        <w:t>d</w:t>
      </w:r>
      <w:r>
        <w:t xml:space="preserve"> the following information</w:t>
      </w:r>
      <w:r w:rsidRPr="00B4084E">
        <w:t>:</w:t>
      </w:r>
    </w:p>
    <w:p w14:paraId="29773A87" w14:textId="77777777" w:rsidR="00085C08" w:rsidRPr="00F52273" w:rsidRDefault="00085C08" w:rsidP="00C6039D">
      <w:pPr>
        <w:pStyle w:val="ListParagraph"/>
        <w:numPr>
          <w:ilvl w:val="0"/>
          <w:numId w:val="23"/>
        </w:numPr>
        <w:rPr>
          <w:szCs w:val="20"/>
        </w:rPr>
      </w:pPr>
      <w:r w:rsidRPr="00F52273">
        <w:rPr>
          <w:szCs w:val="20"/>
        </w:rPr>
        <w:t>An assessment of completeness of practice data, including the recording of HCH enrolled patients.</w:t>
      </w:r>
    </w:p>
    <w:p w14:paraId="5E0D13B3" w14:textId="72F42A17" w:rsidR="00085C08" w:rsidRPr="00F52273" w:rsidRDefault="00085C08" w:rsidP="00C6039D">
      <w:pPr>
        <w:pStyle w:val="ListParagraph"/>
        <w:numPr>
          <w:ilvl w:val="0"/>
          <w:numId w:val="23"/>
        </w:numPr>
      </w:pPr>
      <w:r>
        <w:t xml:space="preserve">An indication of </w:t>
      </w:r>
      <w:proofErr w:type="gramStart"/>
      <w:r>
        <w:t>quality of care</w:t>
      </w:r>
      <w:proofErr w:type="gramEnd"/>
      <w:r>
        <w:t xml:space="preserve"> processes, that is, whether the practice ha</w:t>
      </w:r>
      <w:r w:rsidR="00832B81">
        <w:t>d</w:t>
      </w:r>
      <w:r>
        <w:t xml:space="preserve"> recorded key health measures (</w:t>
      </w:r>
      <w:r w:rsidR="00CF6C06">
        <w:t>for example,</w:t>
      </w:r>
      <w:r>
        <w:t xml:space="preserve"> smoking status, body height, body weight) and timeliness of patient examinations and tests (</w:t>
      </w:r>
      <w:r w:rsidR="00CF6C06">
        <w:t>for example,</w:t>
      </w:r>
      <w:r>
        <w:t xml:space="preserve"> blood pressure, pulse, lipids, kidney function, HbA1c).</w:t>
      </w:r>
    </w:p>
    <w:p w14:paraId="36B99EE2" w14:textId="1DED830D" w:rsidR="00085C08" w:rsidRPr="00B4084E" w:rsidRDefault="00085C08" w:rsidP="00C6039D">
      <w:pPr>
        <w:pStyle w:val="ListParagraph"/>
        <w:numPr>
          <w:ilvl w:val="0"/>
          <w:numId w:val="23"/>
        </w:numPr>
        <w:rPr>
          <w:szCs w:val="20"/>
        </w:rPr>
      </w:pPr>
      <w:r w:rsidRPr="00B4084E">
        <w:rPr>
          <w:szCs w:val="20"/>
        </w:rPr>
        <w:t>An understanding of</w:t>
      </w:r>
      <w:r w:rsidR="003C2819">
        <w:rPr>
          <w:szCs w:val="20"/>
        </w:rPr>
        <w:t xml:space="preserve"> the</w:t>
      </w:r>
      <w:r w:rsidRPr="00B4084E">
        <w:rPr>
          <w:szCs w:val="20"/>
        </w:rPr>
        <w:t xml:space="preserve"> </w:t>
      </w:r>
      <w:r>
        <w:rPr>
          <w:szCs w:val="20"/>
        </w:rPr>
        <w:t>profile of HCH patients such as</w:t>
      </w:r>
      <w:r w:rsidRPr="00B4084E">
        <w:rPr>
          <w:szCs w:val="20"/>
        </w:rPr>
        <w:t xml:space="preserve"> distribution of </w:t>
      </w:r>
      <w:r>
        <w:rPr>
          <w:szCs w:val="20"/>
        </w:rPr>
        <w:t xml:space="preserve">patient </w:t>
      </w:r>
      <w:r w:rsidRPr="00B4084E">
        <w:rPr>
          <w:szCs w:val="20"/>
        </w:rPr>
        <w:t xml:space="preserve">age, </w:t>
      </w:r>
      <w:r>
        <w:rPr>
          <w:szCs w:val="20"/>
        </w:rPr>
        <w:t xml:space="preserve">sex, risk tier, </w:t>
      </w:r>
      <w:r w:rsidRPr="00B4084E">
        <w:rPr>
          <w:szCs w:val="20"/>
        </w:rPr>
        <w:t xml:space="preserve">diagnoses, </w:t>
      </w:r>
      <w:r>
        <w:rPr>
          <w:szCs w:val="20"/>
        </w:rPr>
        <w:t xml:space="preserve">and recording of key health measures in the </w:t>
      </w:r>
      <w:r w:rsidRPr="00B4084E">
        <w:rPr>
          <w:szCs w:val="20"/>
        </w:rPr>
        <w:t>practice</w:t>
      </w:r>
      <w:r>
        <w:rPr>
          <w:szCs w:val="20"/>
        </w:rPr>
        <w:t xml:space="preserve"> (or in the PHN) in comparison to HCH patients in</w:t>
      </w:r>
      <w:r w:rsidRPr="00B4084E">
        <w:rPr>
          <w:szCs w:val="20"/>
        </w:rPr>
        <w:t xml:space="preserve"> other practices</w:t>
      </w:r>
      <w:r>
        <w:rPr>
          <w:szCs w:val="20"/>
        </w:rPr>
        <w:t xml:space="preserve"> (or other PHNs)</w:t>
      </w:r>
      <w:r w:rsidRPr="00B4084E">
        <w:rPr>
          <w:szCs w:val="20"/>
        </w:rPr>
        <w:t>.</w:t>
      </w:r>
    </w:p>
    <w:p w14:paraId="0A110A50" w14:textId="77777777" w:rsidR="00085C08" w:rsidRDefault="00085C08" w:rsidP="00085C08">
      <w:pPr>
        <w:pStyle w:val="Heading2"/>
      </w:pPr>
      <w:bookmarkStart w:id="114" w:name="_Toc57214986"/>
      <w:bookmarkStart w:id="115" w:name="_Toc109997514"/>
      <w:r>
        <w:t>Contents</w:t>
      </w:r>
      <w:bookmarkEnd w:id="114"/>
      <w:bookmarkEnd w:id="115"/>
    </w:p>
    <w:p w14:paraId="3529DD85" w14:textId="77777777" w:rsidR="00754BBD" w:rsidRDefault="00754BBD" w:rsidP="00A8439F">
      <w:r w:rsidRPr="00CF2D89">
        <w:t>PHNs were consulted on the</w:t>
      </w:r>
      <w:r>
        <w:t xml:space="preserve"> draft</w:t>
      </w:r>
      <w:r w:rsidRPr="00CF2D89">
        <w:t xml:space="preserve"> design</w:t>
      </w:r>
      <w:r>
        <w:t xml:space="preserve"> of the practice and PHN benchmark reports</w:t>
      </w:r>
      <w:r w:rsidRPr="00CF2D89">
        <w:t xml:space="preserve">. </w:t>
      </w:r>
      <w:r>
        <w:t>In the round 4 surveys, both practices and PHNs were asked for feedback on the benchmark reports. Feedback provided is summarised in Volume 2.</w:t>
      </w:r>
    </w:p>
    <w:p w14:paraId="222402C5" w14:textId="559993E1" w:rsidR="00754BBD" w:rsidRDefault="00754BBD" w:rsidP="00A8439F">
      <w:r>
        <w:t xml:space="preserve">Contents of the practice and PHN benchmark reports were derived from the HCH program data (obtained through </w:t>
      </w:r>
      <w:r w:rsidR="00A8439F">
        <w:t>Services Australia</w:t>
      </w:r>
      <w:r>
        <w:t xml:space="preserve">) and practice extracts, and were organised in three sections: </w:t>
      </w:r>
    </w:p>
    <w:p w14:paraId="5A8B1608" w14:textId="77777777" w:rsidR="00754BBD" w:rsidRPr="00283F69" w:rsidRDefault="00754BBD" w:rsidP="00A8439F">
      <w:pPr>
        <w:pStyle w:val="ListParagraph"/>
        <w:numPr>
          <w:ilvl w:val="0"/>
          <w:numId w:val="23"/>
        </w:numPr>
        <w:rPr>
          <w:szCs w:val="20"/>
        </w:rPr>
      </w:pPr>
      <w:r>
        <w:rPr>
          <w:szCs w:val="20"/>
        </w:rPr>
        <w:t xml:space="preserve">Summary of </w:t>
      </w:r>
      <w:r w:rsidRPr="00283F69">
        <w:rPr>
          <w:szCs w:val="20"/>
        </w:rPr>
        <w:t xml:space="preserve">background information </w:t>
      </w:r>
      <w:r>
        <w:rPr>
          <w:szCs w:val="20"/>
        </w:rPr>
        <w:t xml:space="preserve">and </w:t>
      </w:r>
      <w:r w:rsidRPr="00283F69">
        <w:rPr>
          <w:szCs w:val="20"/>
        </w:rPr>
        <w:t>key findings</w:t>
      </w:r>
    </w:p>
    <w:p w14:paraId="24D92246" w14:textId="77777777" w:rsidR="00754BBD" w:rsidRPr="00283F69" w:rsidRDefault="00754BBD" w:rsidP="00A8439F">
      <w:pPr>
        <w:pStyle w:val="ListParagraph"/>
        <w:numPr>
          <w:ilvl w:val="0"/>
          <w:numId w:val="23"/>
        </w:numPr>
        <w:rPr>
          <w:szCs w:val="20"/>
        </w:rPr>
      </w:pPr>
      <w:r>
        <w:rPr>
          <w:szCs w:val="20"/>
        </w:rPr>
        <w:t>Section 1: A</w:t>
      </w:r>
      <w:r w:rsidRPr="00283F69">
        <w:rPr>
          <w:szCs w:val="20"/>
        </w:rPr>
        <w:t xml:space="preserve"> profile of HCH </w:t>
      </w:r>
      <w:r>
        <w:rPr>
          <w:szCs w:val="20"/>
        </w:rPr>
        <w:t xml:space="preserve">enrolments derived from </w:t>
      </w:r>
      <w:r w:rsidRPr="00AE5FC6">
        <w:rPr>
          <w:szCs w:val="20"/>
        </w:rPr>
        <w:t>H</w:t>
      </w:r>
      <w:r w:rsidRPr="00283F69">
        <w:rPr>
          <w:szCs w:val="20"/>
        </w:rPr>
        <w:t>POS registration data</w:t>
      </w:r>
    </w:p>
    <w:p w14:paraId="3904AA73" w14:textId="77777777" w:rsidR="00754BBD" w:rsidRPr="00283F69" w:rsidRDefault="00754BBD" w:rsidP="00A8439F">
      <w:pPr>
        <w:pStyle w:val="ListParagraph"/>
        <w:numPr>
          <w:ilvl w:val="0"/>
          <w:numId w:val="23"/>
        </w:numPr>
        <w:rPr>
          <w:szCs w:val="20"/>
        </w:rPr>
      </w:pPr>
      <w:r>
        <w:rPr>
          <w:szCs w:val="20"/>
        </w:rPr>
        <w:t>Section 2: A</w:t>
      </w:r>
      <w:r w:rsidRPr="00283F69">
        <w:rPr>
          <w:szCs w:val="20"/>
        </w:rPr>
        <w:t xml:space="preserve"> profile of HCH patients based on the practice extracts.</w:t>
      </w:r>
    </w:p>
    <w:p w14:paraId="030BE183" w14:textId="04474064" w:rsidR="00754BBD" w:rsidRDefault="00754BBD" w:rsidP="00A8439F">
      <w:r>
        <w:t xml:space="preserve">In each report provided to practices, data were presented for </w:t>
      </w:r>
      <w:r w:rsidR="0069150C">
        <w:t>the</w:t>
      </w:r>
      <w:r>
        <w:t xml:space="preserve"> HCH patients in the practice, HCH patients in similar practices (</w:t>
      </w:r>
      <w:r w:rsidR="00CF6C06">
        <w:t>that is,</w:t>
      </w:r>
      <w:r>
        <w:t xml:space="preserve"> similar practice size and geographical remoteness), and HCH patients in all other HCH practices. The practice size was the number of full-time equivalent GPs working in the practice while the practice remoteness was </w:t>
      </w:r>
      <w:r w:rsidR="009B4F53">
        <w:t xml:space="preserve">defined </w:t>
      </w:r>
      <w:r w:rsidR="009B4F53">
        <w:lastRenderedPageBreak/>
        <w:t>using</w:t>
      </w:r>
      <w:r>
        <w:t xml:space="preserve"> the Monash Modified remoteness categories of the practice geographic location. A sample of practice benchmark reports is provided </w:t>
      </w:r>
      <w:r w:rsidRPr="00985AD6">
        <w:t>Appendix 11</w:t>
      </w:r>
      <w:r>
        <w:t>.</w:t>
      </w:r>
    </w:p>
    <w:p w14:paraId="79D708FF" w14:textId="540B4387" w:rsidR="00754BBD" w:rsidRDefault="00754BBD" w:rsidP="00A8439F">
      <w:r>
        <w:t>In the report</w:t>
      </w:r>
      <w:r w:rsidR="00A8439F">
        <w:t>s</w:t>
      </w:r>
      <w:r>
        <w:t xml:space="preserve"> provided to PHNs, data were presented collectively for HCH practices </w:t>
      </w:r>
      <w:r w:rsidR="00A8439F">
        <w:t>within</w:t>
      </w:r>
      <w:r>
        <w:t xml:space="preserve"> the PHN and in all other PHNs combined.</w:t>
      </w:r>
    </w:p>
    <w:p w14:paraId="49811780" w14:textId="7A972E10" w:rsidR="00754BBD" w:rsidRDefault="00754BBD" w:rsidP="00A8439F">
      <w:r>
        <w:t>In Section 1, patient demographic characteristics (age</w:t>
      </w:r>
      <w:r w:rsidR="00A8439F">
        <w:t xml:space="preserve"> and</w:t>
      </w:r>
      <w:r>
        <w:t xml:space="preserve"> sex) and enrolment characteristics (date of enrolment and risk tier) were derived from HPOS registration data. The number of HCH enrolments, timing of enrolment and risk tier from HPOS registrations were then compared </w:t>
      </w:r>
      <w:r w:rsidR="00E85CDD">
        <w:t>with</w:t>
      </w:r>
      <w:r>
        <w:t xml:space="preserve"> findings from practice extracts (presented in Section 2). This aimed to inform the practice whether HCH patients had been accurately flagged in their local systems.</w:t>
      </w:r>
    </w:p>
    <w:p w14:paraId="786F5373" w14:textId="3EB63E99" w:rsidR="00754BBD" w:rsidRDefault="00754BBD" w:rsidP="00A8439F">
      <w:r>
        <w:t>In Section 2, findings derived from practice extracts included recording of patient clinical measures (</w:t>
      </w:r>
      <w:r w:rsidR="00CF6C06">
        <w:t>for example,</w:t>
      </w:r>
      <w:r>
        <w:t xml:space="preserve"> smoking status, height, weight, blood pressure, cholesterol, HbA1c), and patient health conditions. Graphs showing trends in </w:t>
      </w:r>
      <w:r w:rsidR="00D95012">
        <w:t xml:space="preserve">the </w:t>
      </w:r>
      <w:r>
        <w:t>practice</w:t>
      </w:r>
      <w:r w:rsidR="00D95012">
        <w:t>’s</w:t>
      </w:r>
      <w:r>
        <w:t xml:space="preserve"> recording of blood pressure, pulse, cholesterol, kidney function and HbA1c</w:t>
      </w:r>
      <w:r>
        <w:rPr>
          <w:szCs w:val="20"/>
        </w:rPr>
        <w:t xml:space="preserve"> </w:t>
      </w:r>
      <w:r>
        <w:t xml:space="preserve">were included in the reports in the </w:t>
      </w:r>
      <w:r w:rsidR="00DA624A">
        <w:t>round</w:t>
      </w:r>
      <w:r>
        <w:t xml:space="preserve"> 4 (December 2018 to June 2020) and </w:t>
      </w:r>
      <w:r w:rsidR="00DA624A">
        <w:t>round</w:t>
      </w:r>
      <w:r>
        <w:t xml:space="preserve"> 5 (July 2020 to December 2020).</w:t>
      </w:r>
      <w:r w:rsidRPr="000104FB">
        <w:t xml:space="preserve"> </w:t>
      </w:r>
    </w:p>
    <w:p w14:paraId="61E16DB1" w14:textId="00518B0D" w:rsidR="00754BBD" w:rsidRDefault="00754BBD" w:rsidP="00A8439F">
      <w:pPr>
        <w:rPr>
          <w:szCs w:val="20"/>
        </w:rPr>
      </w:pPr>
      <w:r>
        <w:t xml:space="preserve">Data analysis for each round of benchmark reports included patients who remained enrolled in the HCH </w:t>
      </w:r>
      <w:r w:rsidR="00915F4F">
        <w:t>trial</w:t>
      </w:r>
      <w:r>
        <w:t xml:space="preserve"> (withdrawn patients were excluded), irrespective of </w:t>
      </w:r>
      <w:r w:rsidRPr="004B6AE6">
        <w:t>whether patients visited the practice</w:t>
      </w:r>
      <w:r>
        <w:t xml:space="preserve">. </w:t>
      </w:r>
    </w:p>
    <w:p w14:paraId="1949E4E3" w14:textId="77777777" w:rsidR="00085C08" w:rsidRDefault="00085C08" w:rsidP="00085C08">
      <w:pPr>
        <w:pStyle w:val="Heading2"/>
      </w:pPr>
      <w:bookmarkStart w:id="116" w:name="_Toc57214987"/>
      <w:bookmarkStart w:id="117" w:name="_Toc109997515"/>
      <w:r>
        <w:t>Delivery</w:t>
      </w:r>
      <w:bookmarkEnd w:id="116"/>
      <w:bookmarkEnd w:id="117"/>
    </w:p>
    <w:p w14:paraId="1D9BFC99" w14:textId="3849D535" w:rsidR="00194DDE" w:rsidRDefault="00085C08" w:rsidP="00194DDE">
      <w:r>
        <w:t>Practice and PHN b</w:t>
      </w:r>
      <w:r w:rsidRPr="00B4084E">
        <w:t xml:space="preserve">enchmark </w:t>
      </w:r>
      <w:r>
        <w:t>r</w:t>
      </w:r>
      <w:r w:rsidRPr="00B4084E">
        <w:t>eports</w:t>
      </w:r>
      <w:r>
        <w:t xml:space="preserve"> </w:t>
      </w:r>
      <w:r w:rsidR="00386D21">
        <w:t>were</w:t>
      </w:r>
      <w:r w:rsidR="00304E63">
        <w:t xml:space="preserve"> distributed</w:t>
      </w:r>
      <w:r>
        <w:t xml:space="preserve"> to practices and PHNs </w:t>
      </w:r>
      <w:r w:rsidR="00304E63">
        <w:t>five</w:t>
      </w:r>
      <w:r>
        <w:t xml:space="preserve"> times</w:t>
      </w:r>
      <w:r w:rsidR="006107E9">
        <w:t xml:space="preserve"> throughout the trial</w:t>
      </w:r>
      <w:r w:rsidRPr="00E56567">
        <w:t xml:space="preserve"> (</w:t>
      </w:r>
      <w:r w:rsidRPr="00E56567">
        <w:fldChar w:fldCharType="begin"/>
      </w:r>
      <w:r w:rsidRPr="00283F69">
        <w:rPr>
          <w:szCs w:val="20"/>
        </w:rPr>
        <w:instrText xml:space="preserve"> REF _Ref13171144 \h  \* MERGEFORMAT </w:instrText>
      </w:r>
      <w:r w:rsidRPr="00E56567">
        <w:fldChar w:fldCharType="separate"/>
      </w:r>
      <w:r w:rsidR="00FD44E2" w:rsidRPr="00FD44E2">
        <w:rPr>
          <w:szCs w:val="20"/>
        </w:rPr>
        <w:t xml:space="preserve">Table </w:t>
      </w:r>
      <w:r w:rsidR="00FD44E2">
        <w:rPr>
          <w:noProof/>
        </w:rPr>
        <w:t>24</w:t>
      </w:r>
      <w:r w:rsidRPr="00E56567">
        <w:fldChar w:fldCharType="end"/>
      </w:r>
      <w:r w:rsidRPr="00E56567">
        <w:t>)</w:t>
      </w:r>
      <w:r>
        <w:t>.</w:t>
      </w:r>
    </w:p>
    <w:p w14:paraId="5437A1D7" w14:textId="10B7B3EA" w:rsidR="00085C08" w:rsidRPr="002F3C24" w:rsidRDefault="00085C08" w:rsidP="00C462CA">
      <w:pPr>
        <w:pStyle w:val="TableFigureheading"/>
      </w:pPr>
      <w:bookmarkStart w:id="118" w:name="_Ref13171144"/>
      <w:r w:rsidRPr="00E76010">
        <w:t xml:space="preserve">Table </w:t>
      </w:r>
      <w:r w:rsidR="00C137C0">
        <w:fldChar w:fldCharType="begin"/>
      </w:r>
      <w:r w:rsidR="00C137C0">
        <w:instrText xml:space="preserve"> SEQ Table \* ARABIC </w:instrText>
      </w:r>
      <w:r w:rsidR="00C137C0">
        <w:fldChar w:fldCharType="separate"/>
      </w:r>
      <w:r w:rsidR="00FD44E2">
        <w:rPr>
          <w:noProof/>
        </w:rPr>
        <w:t>24</w:t>
      </w:r>
      <w:r w:rsidR="00C137C0">
        <w:rPr>
          <w:noProof/>
        </w:rPr>
        <w:fldChar w:fldCharType="end"/>
      </w:r>
      <w:bookmarkEnd w:id="118"/>
      <w:r w:rsidR="00A677D0">
        <w:t>:</w:t>
      </w:r>
      <w:r w:rsidRPr="00E76010">
        <w:t xml:space="preserve"> </w:t>
      </w:r>
      <w:r>
        <w:t>Dissemination of practice and PHN benchmark reports</w:t>
      </w:r>
    </w:p>
    <w:tbl>
      <w:tblPr>
        <w:tblStyle w:val="TableGrid"/>
        <w:tblW w:w="9067"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9"/>
        <w:gridCol w:w="3481"/>
        <w:gridCol w:w="1196"/>
        <w:gridCol w:w="1701"/>
      </w:tblGrid>
      <w:tr w:rsidR="00085C08" w:rsidRPr="007C4473" w14:paraId="3536170B" w14:textId="77777777" w:rsidTr="00CE1C3D">
        <w:trPr>
          <w:trHeight w:val="340"/>
          <w:tblHeader/>
          <w:jc w:val="center"/>
        </w:trPr>
        <w:tc>
          <w:tcPr>
            <w:tcW w:w="2689" w:type="dxa"/>
            <w:shd w:val="clear" w:color="auto" w:fill="408BCA"/>
            <w:vAlign w:val="center"/>
          </w:tcPr>
          <w:p w14:paraId="1D676D22" w14:textId="77777777" w:rsidR="00085C08" w:rsidRPr="007C4473" w:rsidRDefault="00DD21E2" w:rsidP="00A677D0">
            <w:pPr>
              <w:spacing w:before="40" w:after="40"/>
              <w:jc w:val="center"/>
              <w:rPr>
                <w:b/>
                <w:sz w:val="18"/>
                <w:szCs w:val="18"/>
              </w:rPr>
            </w:pPr>
            <w:r w:rsidRPr="00BA47FE">
              <w:rPr>
                <w:b/>
                <w:color w:val="FFFFFF" w:themeColor="background1"/>
                <w:sz w:val="18"/>
                <w:szCs w:val="18"/>
              </w:rPr>
              <w:t>Round of report and delivery time</w:t>
            </w:r>
          </w:p>
        </w:tc>
        <w:tc>
          <w:tcPr>
            <w:tcW w:w="3481" w:type="dxa"/>
            <w:shd w:val="clear" w:color="auto" w:fill="408BCA"/>
          </w:tcPr>
          <w:p w14:paraId="23D277C9" w14:textId="41F9E0A9" w:rsidR="00DD21E2" w:rsidRDefault="00FA3A98" w:rsidP="00DD21E2">
            <w:pPr>
              <w:spacing w:before="40" w:after="40"/>
              <w:jc w:val="center"/>
              <w:rPr>
                <w:b/>
                <w:color w:val="FFFFFF" w:themeColor="background1"/>
                <w:sz w:val="18"/>
                <w:szCs w:val="18"/>
              </w:rPr>
            </w:pPr>
            <w:r>
              <w:rPr>
                <w:b/>
                <w:color w:val="FFFFFF" w:themeColor="background1"/>
                <w:sz w:val="18"/>
                <w:szCs w:val="18"/>
              </w:rPr>
              <w:t>Coverage</w:t>
            </w:r>
          </w:p>
        </w:tc>
        <w:tc>
          <w:tcPr>
            <w:tcW w:w="1196" w:type="dxa"/>
            <w:shd w:val="clear" w:color="auto" w:fill="408BCA"/>
            <w:vAlign w:val="center"/>
          </w:tcPr>
          <w:p w14:paraId="5C4A29F7" w14:textId="5071B62D" w:rsidR="00085C08" w:rsidRPr="00A677D0" w:rsidRDefault="00FA3A98" w:rsidP="00A677D0">
            <w:pPr>
              <w:spacing w:before="40" w:after="40"/>
              <w:jc w:val="center"/>
              <w:rPr>
                <w:b/>
                <w:color w:val="FFFFFF" w:themeColor="background1"/>
                <w:sz w:val="18"/>
                <w:szCs w:val="18"/>
              </w:rPr>
            </w:pPr>
            <w:r>
              <w:rPr>
                <w:b/>
                <w:color w:val="FFFFFF" w:themeColor="background1"/>
                <w:sz w:val="18"/>
                <w:szCs w:val="18"/>
              </w:rPr>
              <w:t>Included p</w:t>
            </w:r>
            <w:r w:rsidRPr="00A677D0">
              <w:rPr>
                <w:b/>
                <w:color w:val="FFFFFF" w:themeColor="background1"/>
                <w:sz w:val="18"/>
                <w:szCs w:val="18"/>
              </w:rPr>
              <w:t>ractices</w:t>
            </w:r>
          </w:p>
        </w:tc>
        <w:tc>
          <w:tcPr>
            <w:tcW w:w="1701" w:type="dxa"/>
            <w:shd w:val="clear" w:color="auto" w:fill="408BCA"/>
            <w:vAlign w:val="center"/>
          </w:tcPr>
          <w:p w14:paraId="2438E1AB" w14:textId="106155A6" w:rsidR="00085C08" w:rsidRPr="00A677D0" w:rsidRDefault="00FA3A98" w:rsidP="00A677D0">
            <w:pPr>
              <w:spacing w:before="40" w:after="40"/>
              <w:jc w:val="center"/>
              <w:rPr>
                <w:b/>
                <w:color w:val="FFFFFF" w:themeColor="background1"/>
                <w:sz w:val="18"/>
                <w:szCs w:val="18"/>
              </w:rPr>
            </w:pPr>
            <w:r>
              <w:rPr>
                <w:b/>
                <w:color w:val="FFFFFF" w:themeColor="background1"/>
                <w:sz w:val="18"/>
                <w:szCs w:val="18"/>
              </w:rPr>
              <w:t>Included</w:t>
            </w:r>
            <w:r w:rsidR="00085C08" w:rsidRPr="00A677D0">
              <w:rPr>
                <w:b/>
                <w:color w:val="FFFFFF" w:themeColor="background1"/>
                <w:sz w:val="18"/>
                <w:szCs w:val="18"/>
              </w:rPr>
              <w:t xml:space="preserve"> PHNs</w:t>
            </w:r>
          </w:p>
        </w:tc>
      </w:tr>
      <w:tr w:rsidR="00085C08" w:rsidRPr="007C4473" w14:paraId="363B725E" w14:textId="77777777" w:rsidTr="00CE1C3D">
        <w:trPr>
          <w:jc w:val="center"/>
        </w:trPr>
        <w:tc>
          <w:tcPr>
            <w:tcW w:w="2689" w:type="dxa"/>
          </w:tcPr>
          <w:p w14:paraId="771EC421" w14:textId="4A3E3605" w:rsidR="00085C08" w:rsidRPr="005C663D" w:rsidRDefault="00085C08" w:rsidP="00A677D0">
            <w:pPr>
              <w:spacing w:before="40" w:after="40"/>
              <w:ind w:left="310" w:hanging="310"/>
              <w:rPr>
                <w:bCs/>
                <w:sz w:val="18"/>
                <w:szCs w:val="18"/>
              </w:rPr>
            </w:pPr>
            <w:r w:rsidRPr="005C663D">
              <w:rPr>
                <w:bCs/>
                <w:sz w:val="18"/>
                <w:szCs w:val="18"/>
              </w:rPr>
              <w:t xml:space="preserve">Round 1, March </w:t>
            </w:r>
            <w:r w:rsidR="00A54E76" w:rsidRPr="005C663D">
              <w:rPr>
                <w:bCs/>
                <w:sz w:val="18"/>
                <w:szCs w:val="18"/>
              </w:rPr>
              <w:t>2019</w:t>
            </w:r>
            <w:r w:rsidR="00A54E76" w:rsidRPr="005C663D">
              <w:rPr>
                <w:bCs/>
                <w:sz w:val="18"/>
                <w:szCs w:val="18"/>
                <w:vertAlign w:val="superscript"/>
              </w:rPr>
              <w:t>1</w:t>
            </w:r>
          </w:p>
        </w:tc>
        <w:tc>
          <w:tcPr>
            <w:tcW w:w="3481" w:type="dxa"/>
          </w:tcPr>
          <w:p w14:paraId="72571C99" w14:textId="77777777" w:rsidR="00A54E76" w:rsidRPr="00EC1AD4" w:rsidRDefault="00A54E76" w:rsidP="00A54E76">
            <w:pPr>
              <w:spacing w:before="40" w:after="40"/>
              <w:jc w:val="center"/>
              <w:rPr>
                <w:sz w:val="18"/>
                <w:szCs w:val="18"/>
              </w:rPr>
            </w:pPr>
            <w:r w:rsidRPr="00EC1AD4">
              <w:rPr>
                <w:sz w:val="18"/>
                <w:szCs w:val="18"/>
              </w:rPr>
              <w:t>February 2018 to December 2018</w:t>
            </w:r>
          </w:p>
        </w:tc>
        <w:tc>
          <w:tcPr>
            <w:tcW w:w="1196" w:type="dxa"/>
          </w:tcPr>
          <w:p w14:paraId="12F1081B" w14:textId="77777777" w:rsidR="00085C08" w:rsidRDefault="00085C08" w:rsidP="00A677D0">
            <w:pPr>
              <w:spacing w:before="40" w:after="40"/>
              <w:jc w:val="center"/>
              <w:rPr>
                <w:sz w:val="18"/>
                <w:szCs w:val="18"/>
              </w:rPr>
            </w:pPr>
            <w:r>
              <w:rPr>
                <w:sz w:val="18"/>
                <w:szCs w:val="18"/>
              </w:rPr>
              <w:t>94</w:t>
            </w:r>
          </w:p>
        </w:tc>
        <w:tc>
          <w:tcPr>
            <w:tcW w:w="1701" w:type="dxa"/>
          </w:tcPr>
          <w:p w14:paraId="43D0A44A" w14:textId="77777777" w:rsidR="00085C08" w:rsidRDefault="00085C08" w:rsidP="00A677D0">
            <w:pPr>
              <w:spacing w:before="40" w:after="40"/>
              <w:jc w:val="center"/>
              <w:rPr>
                <w:sz w:val="18"/>
                <w:szCs w:val="18"/>
              </w:rPr>
            </w:pPr>
            <w:r>
              <w:rPr>
                <w:sz w:val="18"/>
                <w:szCs w:val="18"/>
              </w:rPr>
              <w:t>9</w:t>
            </w:r>
          </w:p>
        </w:tc>
      </w:tr>
      <w:tr w:rsidR="00085C08" w:rsidRPr="007C4473" w14:paraId="2CD08811" w14:textId="77777777" w:rsidTr="00CE1C3D">
        <w:trPr>
          <w:jc w:val="center"/>
        </w:trPr>
        <w:tc>
          <w:tcPr>
            <w:tcW w:w="2689" w:type="dxa"/>
          </w:tcPr>
          <w:p w14:paraId="219F3E91" w14:textId="4FAB3914" w:rsidR="00085C08" w:rsidRPr="005C663D" w:rsidRDefault="00085C08" w:rsidP="00A677D0">
            <w:pPr>
              <w:spacing w:before="40" w:after="40"/>
              <w:rPr>
                <w:bCs/>
                <w:sz w:val="18"/>
                <w:szCs w:val="18"/>
              </w:rPr>
            </w:pPr>
            <w:r w:rsidRPr="005C663D">
              <w:rPr>
                <w:bCs/>
                <w:sz w:val="18"/>
                <w:szCs w:val="18"/>
              </w:rPr>
              <w:t xml:space="preserve">Round 2, September </w:t>
            </w:r>
            <w:r w:rsidR="00A54E76" w:rsidRPr="005C663D">
              <w:rPr>
                <w:bCs/>
                <w:sz w:val="18"/>
                <w:szCs w:val="18"/>
              </w:rPr>
              <w:t>2019</w:t>
            </w:r>
            <w:r w:rsidR="00A54E76" w:rsidRPr="005C663D">
              <w:rPr>
                <w:bCs/>
                <w:sz w:val="18"/>
                <w:szCs w:val="18"/>
                <w:vertAlign w:val="superscript"/>
              </w:rPr>
              <w:t>2</w:t>
            </w:r>
          </w:p>
        </w:tc>
        <w:tc>
          <w:tcPr>
            <w:tcW w:w="3481" w:type="dxa"/>
          </w:tcPr>
          <w:p w14:paraId="752FFFEA" w14:textId="77777777" w:rsidR="00A54E76" w:rsidRPr="009D67F0" w:rsidRDefault="00A54E76" w:rsidP="00A54E76">
            <w:pPr>
              <w:spacing w:before="40" w:after="40"/>
              <w:jc w:val="center"/>
              <w:rPr>
                <w:sz w:val="18"/>
                <w:szCs w:val="18"/>
              </w:rPr>
            </w:pPr>
            <w:r w:rsidRPr="009D67F0">
              <w:rPr>
                <w:sz w:val="18"/>
                <w:szCs w:val="18"/>
              </w:rPr>
              <w:t>February 2018 to June 2019</w:t>
            </w:r>
          </w:p>
        </w:tc>
        <w:tc>
          <w:tcPr>
            <w:tcW w:w="1196" w:type="dxa"/>
          </w:tcPr>
          <w:p w14:paraId="4D799989" w14:textId="77777777" w:rsidR="00085C08" w:rsidRPr="00C4628B" w:rsidRDefault="00085C08" w:rsidP="00A677D0">
            <w:pPr>
              <w:spacing w:before="40" w:after="40"/>
              <w:jc w:val="center"/>
              <w:rPr>
                <w:sz w:val="18"/>
                <w:szCs w:val="18"/>
              </w:rPr>
            </w:pPr>
            <w:r w:rsidRPr="00C4628B">
              <w:rPr>
                <w:sz w:val="18"/>
                <w:szCs w:val="18"/>
              </w:rPr>
              <w:t>132</w:t>
            </w:r>
          </w:p>
        </w:tc>
        <w:tc>
          <w:tcPr>
            <w:tcW w:w="1701" w:type="dxa"/>
          </w:tcPr>
          <w:p w14:paraId="4D03FB67" w14:textId="77777777" w:rsidR="00085C08" w:rsidRPr="00C4628B" w:rsidRDefault="00085C08" w:rsidP="00A677D0">
            <w:pPr>
              <w:spacing w:before="40" w:after="40"/>
              <w:jc w:val="center"/>
              <w:rPr>
                <w:sz w:val="18"/>
                <w:szCs w:val="18"/>
              </w:rPr>
            </w:pPr>
            <w:r w:rsidRPr="00C4628B">
              <w:rPr>
                <w:sz w:val="18"/>
                <w:szCs w:val="18"/>
              </w:rPr>
              <w:t>10</w:t>
            </w:r>
          </w:p>
        </w:tc>
      </w:tr>
      <w:tr w:rsidR="00085C08" w:rsidRPr="007C4473" w14:paraId="1DD0E75F" w14:textId="77777777" w:rsidTr="00CE1C3D">
        <w:trPr>
          <w:jc w:val="center"/>
        </w:trPr>
        <w:tc>
          <w:tcPr>
            <w:tcW w:w="2689" w:type="dxa"/>
          </w:tcPr>
          <w:p w14:paraId="5700D25C" w14:textId="76B9973E" w:rsidR="00085C08" w:rsidRPr="005C663D" w:rsidRDefault="00085C08" w:rsidP="00A677D0">
            <w:pPr>
              <w:spacing w:before="40" w:after="40"/>
              <w:rPr>
                <w:bCs/>
                <w:sz w:val="18"/>
                <w:szCs w:val="18"/>
              </w:rPr>
            </w:pPr>
            <w:r w:rsidRPr="005C663D">
              <w:rPr>
                <w:bCs/>
                <w:sz w:val="18"/>
                <w:szCs w:val="18"/>
              </w:rPr>
              <w:t xml:space="preserve">Round 3, April </w:t>
            </w:r>
            <w:r w:rsidR="00A54E76" w:rsidRPr="005C663D">
              <w:rPr>
                <w:bCs/>
                <w:sz w:val="18"/>
                <w:szCs w:val="18"/>
              </w:rPr>
              <w:t>2020</w:t>
            </w:r>
            <w:r w:rsidR="00A54E76" w:rsidRPr="005C663D">
              <w:rPr>
                <w:bCs/>
                <w:sz w:val="18"/>
                <w:szCs w:val="18"/>
                <w:vertAlign w:val="superscript"/>
              </w:rPr>
              <w:t>3</w:t>
            </w:r>
          </w:p>
        </w:tc>
        <w:tc>
          <w:tcPr>
            <w:tcW w:w="3481" w:type="dxa"/>
          </w:tcPr>
          <w:p w14:paraId="5592F9A0" w14:textId="77777777" w:rsidR="00A54E76" w:rsidRPr="009F09EE" w:rsidRDefault="00A54E76" w:rsidP="00A54E76">
            <w:pPr>
              <w:spacing w:before="40" w:after="40"/>
              <w:jc w:val="center"/>
              <w:rPr>
                <w:sz w:val="18"/>
                <w:szCs w:val="18"/>
              </w:rPr>
            </w:pPr>
            <w:r w:rsidRPr="009F09EE">
              <w:rPr>
                <w:sz w:val="18"/>
                <w:szCs w:val="18"/>
              </w:rPr>
              <w:t xml:space="preserve">June </w:t>
            </w:r>
            <w:r>
              <w:rPr>
                <w:sz w:val="18"/>
                <w:szCs w:val="18"/>
              </w:rPr>
              <w:t xml:space="preserve">2019 </w:t>
            </w:r>
            <w:r w:rsidRPr="009F09EE">
              <w:rPr>
                <w:sz w:val="18"/>
                <w:szCs w:val="18"/>
              </w:rPr>
              <w:t>to December 2019</w:t>
            </w:r>
          </w:p>
        </w:tc>
        <w:tc>
          <w:tcPr>
            <w:tcW w:w="1196" w:type="dxa"/>
          </w:tcPr>
          <w:p w14:paraId="027F3FAD" w14:textId="77777777" w:rsidR="00085C08" w:rsidRPr="00C4628B" w:rsidRDefault="00085C08" w:rsidP="00A677D0">
            <w:pPr>
              <w:spacing w:before="40" w:after="40"/>
              <w:jc w:val="center"/>
              <w:rPr>
                <w:sz w:val="18"/>
                <w:szCs w:val="18"/>
              </w:rPr>
            </w:pPr>
            <w:r w:rsidRPr="00C4628B">
              <w:rPr>
                <w:sz w:val="18"/>
                <w:szCs w:val="18"/>
              </w:rPr>
              <w:t>1</w:t>
            </w:r>
            <w:r>
              <w:rPr>
                <w:sz w:val="18"/>
                <w:szCs w:val="18"/>
              </w:rPr>
              <w:t>25</w:t>
            </w:r>
          </w:p>
        </w:tc>
        <w:tc>
          <w:tcPr>
            <w:tcW w:w="1701" w:type="dxa"/>
          </w:tcPr>
          <w:p w14:paraId="66BA8D70" w14:textId="77777777" w:rsidR="00085C08" w:rsidRPr="00C4628B" w:rsidRDefault="00085C08" w:rsidP="00A677D0">
            <w:pPr>
              <w:spacing w:before="40" w:after="40"/>
              <w:jc w:val="center"/>
              <w:rPr>
                <w:sz w:val="18"/>
                <w:szCs w:val="18"/>
              </w:rPr>
            </w:pPr>
            <w:r w:rsidRPr="00C4628B">
              <w:rPr>
                <w:sz w:val="18"/>
                <w:szCs w:val="18"/>
              </w:rPr>
              <w:t>10</w:t>
            </w:r>
          </w:p>
        </w:tc>
      </w:tr>
      <w:tr w:rsidR="00A71DBF" w:rsidRPr="007C4473" w14:paraId="543F9A23" w14:textId="77777777" w:rsidTr="00CE1C3D">
        <w:trPr>
          <w:jc w:val="center"/>
        </w:trPr>
        <w:tc>
          <w:tcPr>
            <w:tcW w:w="2689" w:type="dxa"/>
          </w:tcPr>
          <w:p w14:paraId="7248DE48" w14:textId="48EC23B4" w:rsidR="00A71DBF" w:rsidRPr="005C663D" w:rsidRDefault="00A71DBF" w:rsidP="00A71DBF">
            <w:pPr>
              <w:spacing w:before="40" w:after="40"/>
              <w:rPr>
                <w:bCs/>
                <w:sz w:val="18"/>
                <w:szCs w:val="18"/>
              </w:rPr>
            </w:pPr>
            <w:r w:rsidRPr="005C663D">
              <w:rPr>
                <w:bCs/>
                <w:sz w:val="18"/>
                <w:szCs w:val="18"/>
              </w:rPr>
              <w:t>Round 4, October 2020</w:t>
            </w:r>
            <w:r w:rsidRPr="005C663D">
              <w:rPr>
                <w:bCs/>
                <w:sz w:val="18"/>
                <w:szCs w:val="18"/>
                <w:vertAlign w:val="superscript"/>
              </w:rPr>
              <w:t>4</w:t>
            </w:r>
            <w:r>
              <w:rPr>
                <w:bCs/>
                <w:sz w:val="18"/>
                <w:szCs w:val="18"/>
                <w:vertAlign w:val="superscript"/>
              </w:rPr>
              <w:t>,5</w:t>
            </w:r>
          </w:p>
        </w:tc>
        <w:tc>
          <w:tcPr>
            <w:tcW w:w="3481" w:type="dxa"/>
          </w:tcPr>
          <w:p w14:paraId="708467E4" w14:textId="77777777" w:rsidR="00A71DBF" w:rsidRPr="009F09EE" w:rsidRDefault="00A71DBF" w:rsidP="00A71DBF">
            <w:pPr>
              <w:spacing w:before="40" w:after="40"/>
              <w:jc w:val="center"/>
              <w:rPr>
                <w:sz w:val="18"/>
                <w:szCs w:val="18"/>
              </w:rPr>
            </w:pPr>
            <w:r w:rsidRPr="006B6901">
              <w:rPr>
                <w:sz w:val="18"/>
                <w:szCs w:val="18"/>
              </w:rPr>
              <w:t>January 2020 to June 2020</w:t>
            </w:r>
          </w:p>
        </w:tc>
        <w:tc>
          <w:tcPr>
            <w:tcW w:w="1196" w:type="dxa"/>
          </w:tcPr>
          <w:p w14:paraId="229279DC" w14:textId="77777777" w:rsidR="00A71DBF" w:rsidRPr="00C4628B" w:rsidRDefault="00A71DBF" w:rsidP="00A71DBF">
            <w:pPr>
              <w:spacing w:before="40" w:after="40"/>
              <w:jc w:val="center"/>
              <w:rPr>
                <w:sz w:val="18"/>
                <w:szCs w:val="18"/>
              </w:rPr>
            </w:pPr>
            <w:r>
              <w:rPr>
                <w:sz w:val="18"/>
                <w:szCs w:val="18"/>
              </w:rPr>
              <w:t>113</w:t>
            </w:r>
            <w:r>
              <w:rPr>
                <w:sz w:val="18"/>
                <w:szCs w:val="18"/>
                <w:vertAlign w:val="superscript"/>
              </w:rPr>
              <w:t>5</w:t>
            </w:r>
          </w:p>
        </w:tc>
        <w:tc>
          <w:tcPr>
            <w:tcW w:w="1701" w:type="dxa"/>
          </w:tcPr>
          <w:p w14:paraId="6859B347" w14:textId="77777777" w:rsidR="00A71DBF" w:rsidRPr="00C4628B" w:rsidRDefault="00A71DBF" w:rsidP="00A71DBF">
            <w:pPr>
              <w:spacing w:before="40" w:after="40"/>
              <w:jc w:val="center"/>
              <w:rPr>
                <w:sz w:val="18"/>
                <w:szCs w:val="18"/>
              </w:rPr>
            </w:pPr>
            <w:r w:rsidRPr="00C4628B">
              <w:rPr>
                <w:sz w:val="18"/>
                <w:szCs w:val="18"/>
              </w:rPr>
              <w:t>10</w:t>
            </w:r>
          </w:p>
        </w:tc>
      </w:tr>
      <w:tr w:rsidR="00085C08" w:rsidRPr="007C4473" w14:paraId="7451B920" w14:textId="77777777" w:rsidTr="00CE1C3D">
        <w:trPr>
          <w:jc w:val="center"/>
        </w:trPr>
        <w:tc>
          <w:tcPr>
            <w:tcW w:w="2689" w:type="dxa"/>
          </w:tcPr>
          <w:p w14:paraId="27090769" w14:textId="262285BC" w:rsidR="00085C08" w:rsidRPr="005C663D" w:rsidRDefault="00A54E76" w:rsidP="00A677D0">
            <w:pPr>
              <w:spacing w:before="40" w:after="40"/>
              <w:rPr>
                <w:bCs/>
                <w:sz w:val="18"/>
                <w:szCs w:val="18"/>
              </w:rPr>
            </w:pPr>
            <w:r w:rsidRPr="006B6E0E">
              <w:rPr>
                <w:sz w:val="18"/>
                <w:szCs w:val="18"/>
              </w:rPr>
              <w:t>Round 5, June 2021</w:t>
            </w:r>
            <w:r w:rsidRPr="00A41E06">
              <w:rPr>
                <w:sz w:val="18"/>
                <w:szCs w:val="18"/>
                <w:vertAlign w:val="superscript"/>
              </w:rPr>
              <w:t>5,6</w:t>
            </w:r>
          </w:p>
        </w:tc>
        <w:tc>
          <w:tcPr>
            <w:tcW w:w="3481" w:type="dxa"/>
          </w:tcPr>
          <w:p w14:paraId="206E00B1" w14:textId="77777777" w:rsidR="00A54E76" w:rsidRPr="006B6901" w:rsidRDefault="00A54E76" w:rsidP="00A54E76">
            <w:pPr>
              <w:spacing w:before="40" w:after="40"/>
              <w:jc w:val="center"/>
              <w:rPr>
                <w:sz w:val="18"/>
                <w:szCs w:val="18"/>
              </w:rPr>
            </w:pPr>
            <w:r w:rsidRPr="006B6901">
              <w:rPr>
                <w:sz w:val="18"/>
                <w:szCs w:val="18"/>
              </w:rPr>
              <w:t>J</w:t>
            </w:r>
            <w:r>
              <w:rPr>
                <w:sz w:val="18"/>
                <w:szCs w:val="18"/>
              </w:rPr>
              <w:t>uly</w:t>
            </w:r>
            <w:r w:rsidRPr="006B6901">
              <w:rPr>
                <w:sz w:val="18"/>
                <w:szCs w:val="18"/>
              </w:rPr>
              <w:t xml:space="preserve"> 2020 to </w:t>
            </w:r>
            <w:r>
              <w:rPr>
                <w:sz w:val="18"/>
                <w:szCs w:val="18"/>
              </w:rPr>
              <w:t xml:space="preserve">December </w:t>
            </w:r>
            <w:r w:rsidRPr="006B6901">
              <w:rPr>
                <w:sz w:val="18"/>
                <w:szCs w:val="18"/>
              </w:rPr>
              <w:t>2020</w:t>
            </w:r>
          </w:p>
        </w:tc>
        <w:tc>
          <w:tcPr>
            <w:tcW w:w="1196" w:type="dxa"/>
          </w:tcPr>
          <w:p w14:paraId="371D4CF6" w14:textId="77777777" w:rsidR="00085C08" w:rsidRPr="00C4628B" w:rsidRDefault="00A54E76" w:rsidP="00A677D0">
            <w:pPr>
              <w:spacing w:before="40" w:after="40"/>
              <w:jc w:val="center"/>
              <w:rPr>
                <w:sz w:val="18"/>
                <w:szCs w:val="18"/>
              </w:rPr>
            </w:pPr>
            <w:r w:rsidRPr="006B6E0E">
              <w:rPr>
                <w:sz w:val="18"/>
                <w:szCs w:val="18"/>
              </w:rPr>
              <w:t>106</w:t>
            </w:r>
          </w:p>
        </w:tc>
        <w:tc>
          <w:tcPr>
            <w:tcW w:w="1701" w:type="dxa"/>
          </w:tcPr>
          <w:p w14:paraId="7A1E37DB" w14:textId="77777777" w:rsidR="00085C08" w:rsidRPr="00C4628B" w:rsidRDefault="00085C08" w:rsidP="00A677D0">
            <w:pPr>
              <w:spacing w:before="40" w:after="40"/>
              <w:jc w:val="center"/>
              <w:rPr>
                <w:sz w:val="18"/>
                <w:szCs w:val="18"/>
              </w:rPr>
            </w:pPr>
            <w:r w:rsidRPr="00C4628B">
              <w:rPr>
                <w:sz w:val="18"/>
                <w:szCs w:val="18"/>
              </w:rPr>
              <w:t>10</w:t>
            </w:r>
          </w:p>
        </w:tc>
      </w:tr>
    </w:tbl>
    <w:p w14:paraId="0371BAE9" w14:textId="4B4A187F" w:rsidR="001270F6" w:rsidRPr="0030281B" w:rsidRDefault="006B1B1B" w:rsidP="00285723">
      <w:pPr>
        <w:spacing w:before="60"/>
        <w:jc w:val="center"/>
        <w:rPr>
          <w:i/>
          <w:iCs/>
          <w:sz w:val="16"/>
          <w:szCs w:val="16"/>
        </w:rPr>
      </w:pPr>
      <w:r>
        <w:rPr>
          <w:i/>
          <w:iCs/>
          <w:sz w:val="16"/>
          <w:szCs w:val="16"/>
        </w:rPr>
        <w:t xml:space="preserve">Notes: </w:t>
      </w:r>
      <w:r w:rsidR="001270F6" w:rsidRPr="0030281B">
        <w:rPr>
          <w:i/>
          <w:iCs/>
          <w:sz w:val="16"/>
          <w:szCs w:val="16"/>
          <w:vertAlign w:val="superscript"/>
        </w:rPr>
        <w:t>1</w:t>
      </w:r>
      <w:r w:rsidR="000E5EA5">
        <w:rPr>
          <w:i/>
          <w:iCs/>
          <w:sz w:val="16"/>
          <w:szCs w:val="16"/>
          <w:vertAlign w:val="superscript"/>
        </w:rPr>
        <w:t xml:space="preserve"> </w:t>
      </w:r>
      <w:r w:rsidR="001270F6" w:rsidRPr="00584F73">
        <w:rPr>
          <w:i/>
          <w:iCs/>
          <w:sz w:val="16"/>
          <w:szCs w:val="16"/>
        </w:rPr>
        <w:t>P</w:t>
      </w:r>
      <w:r w:rsidR="001270F6" w:rsidRPr="0030281B">
        <w:rPr>
          <w:i/>
          <w:iCs/>
          <w:sz w:val="16"/>
          <w:szCs w:val="16"/>
        </w:rPr>
        <w:t xml:space="preserve">ractices participating in HCH as </w:t>
      </w:r>
      <w:proofErr w:type="gramStart"/>
      <w:r w:rsidR="001270F6" w:rsidRPr="0030281B">
        <w:rPr>
          <w:i/>
          <w:iCs/>
          <w:sz w:val="16"/>
          <w:szCs w:val="16"/>
        </w:rPr>
        <w:t>at</w:t>
      </w:r>
      <w:proofErr w:type="gramEnd"/>
      <w:r w:rsidR="001270F6" w:rsidRPr="0030281B">
        <w:rPr>
          <w:i/>
          <w:iCs/>
          <w:sz w:val="16"/>
          <w:szCs w:val="16"/>
        </w:rPr>
        <w:t xml:space="preserve"> 31 December 2018.</w:t>
      </w:r>
      <w:r w:rsidR="001270F6" w:rsidRPr="0030281B">
        <w:rPr>
          <w:sz w:val="16"/>
          <w:szCs w:val="16"/>
        </w:rPr>
        <w:t xml:space="preserve"> </w:t>
      </w:r>
      <w:r w:rsidR="001270F6" w:rsidRPr="0030281B">
        <w:rPr>
          <w:i/>
          <w:iCs/>
          <w:sz w:val="16"/>
          <w:szCs w:val="16"/>
        </w:rPr>
        <w:t xml:space="preserve">Reports were not generated for practices or PHN </w:t>
      </w:r>
      <w:r w:rsidR="000E5EA5">
        <w:rPr>
          <w:i/>
          <w:iCs/>
          <w:sz w:val="16"/>
          <w:szCs w:val="16"/>
        </w:rPr>
        <w:t xml:space="preserve">where </w:t>
      </w:r>
      <w:r w:rsidR="001270F6" w:rsidRPr="0030281B">
        <w:rPr>
          <w:i/>
          <w:iCs/>
          <w:sz w:val="16"/>
          <w:szCs w:val="16"/>
        </w:rPr>
        <w:t xml:space="preserve">practice extracts were not available or there were too few enrolments for the report to be meaningful. </w:t>
      </w:r>
      <w:r w:rsidR="001270F6" w:rsidRPr="0030281B">
        <w:rPr>
          <w:i/>
          <w:iCs/>
          <w:sz w:val="16"/>
          <w:szCs w:val="16"/>
          <w:vertAlign w:val="superscript"/>
        </w:rPr>
        <w:t>2</w:t>
      </w:r>
      <w:r w:rsidR="000E5EA5">
        <w:rPr>
          <w:i/>
          <w:iCs/>
          <w:sz w:val="16"/>
          <w:szCs w:val="16"/>
          <w:vertAlign w:val="superscript"/>
        </w:rPr>
        <w:t xml:space="preserve"> </w:t>
      </w:r>
      <w:r w:rsidR="001270F6" w:rsidRPr="0030281B">
        <w:rPr>
          <w:i/>
          <w:iCs/>
          <w:sz w:val="16"/>
          <w:szCs w:val="16"/>
        </w:rPr>
        <w:t xml:space="preserve">Practices participating in HCH as </w:t>
      </w:r>
      <w:proofErr w:type="gramStart"/>
      <w:r w:rsidR="001270F6" w:rsidRPr="0030281B">
        <w:rPr>
          <w:i/>
          <w:iCs/>
          <w:sz w:val="16"/>
          <w:szCs w:val="16"/>
        </w:rPr>
        <w:t>at</w:t>
      </w:r>
      <w:proofErr w:type="gramEnd"/>
      <w:r w:rsidR="001270F6" w:rsidRPr="0030281B">
        <w:rPr>
          <w:i/>
          <w:iCs/>
          <w:sz w:val="16"/>
          <w:szCs w:val="16"/>
        </w:rPr>
        <w:t xml:space="preserve"> 31 July 2019. </w:t>
      </w:r>
      <w:r w:rsidR="001270F6" w:rsidRPr="0030281B">
        <w:rPr>
          <w:i/>
          <w:iCs/>
          <w:sz w:val="16"/>
          <w:szCs w:val="16"/>
          <w:vertAlign w:val="superscript"/>
        </w:rPr>
        <w:t>3</w:t>
      </w:r>
      <w:r w:rsidR="000E5EA5">
        <w:rPr>
          <w:i/>
          <w:iCs/>
          <w:sz w:val="16"/>
          <w:szCs w:val="16"/>
          <w:vertAlign w:val="superscript"/>
        </w:rPr>
        <w:t xml:space="preserve"> </w:t>
      </w:r>
      <w:r w:rsidR="001270F6" w:rsidRPr="0030281B">
        <w:rPr>
          <w:i/>
          <w:iCs/>
          <w:sz w:val="16"/>
          <w:szCs w:val="16"/>
        </w:rPr>
        <w:t xml:space="preserve">Practices participating in HCH as </w:t>
      </w:r>
      <w:proofErr w:type="gramStart"/>
      <w:r w:rsidR="001270F6" w:rsidRPr="0030281B">
        <w:rPr>
          <w:i/>
          <w:iCs/>
          <w:sz w:val="16"/>
          <w:szCs w:val="16"/>
        </w:rPr>
        <w:t>at</w:t>
      </w:r>
      <w:proofErr w:type="gramEnd"/>
      <w:r w:rsidR="001270F6" w:rsidRPr="0030281B">
        <w:rPr>
          <w:i/>
          <w:iCs/>
          <w:sz w:val="16"/>
          <w:szCs w:val="16"/>
        </w:rPr>
        <w:t xml:space="preserve"> 31 December 2019. </w:t>
      </w:r>
      <w:r w:rsidR="001270F6" w:rsidRPr="0030281B">
        <w:rPr>
          <w:i/>
          <w:iCs/>
          <w:sz w:val="16"/>
          <w:szCs w:val="16"/>
          <w:vertAlign w:val="superscript"/>
        </w:rPr>
        <w:t>4</w:t>
      </w:r>
      <w:r w:rsidR="000E5EA5">
        <w:rPr>
          <w:i/>
          <w:iCs/>
          <w:sz w:val="16"/>
          <w:szCs w:val="16"/>
          <w:vertAlign w:val="superscript"/>
        </w:rPr>
        <w:t xml:space="preserve"> </w:t>
      </w:r>
      <w:r w:rsidR="001270F6" w:rsidRPr="0030281B">
        <w:rPr>
          <w:i/>
          <w:iCs/>
          <w:sz w:val="16"/>
          <w:szCs w:val="16"/>
        </w:rPr>
        <w:t xml:space="preserve">Practices participating in HCH as </w:t>
      </w:r>
      <w:proofErr w:type="gramStart"/>
      <w:r w:rsidR="001270F6" w:rsidRPr="0030281B">
        <w:rPr>
          <w:i/>
          <w:iCs/>
          <w:sz w:val="16"/>
          <w:szCs w:val="16"/>
        </w:rPr>
        <w:t>at</w:t>
      </w:r>
      <w:proofErr w:type="gramEnd"/>
      <w:r w:rsidR="001270F6" w:rsidRPr="0030281B">
        <w:rPr>
          <w:i/>
          <w:iCs/>
          <w:sz w:val="16"/>
          <w:szCs w:val="16"/>
        </w:rPr>
        <w:t xml:space="preserve"> 30 June 2020. </w:t>
      </w:r>
      <w:r w:rsidR="001270F6" w:rsidRPr="0030281B">
        <w:rPr>
          <w:i/>
          <w:iCs/>
          <w:sz w:val="16"/>
          <w:szCs w:val="16"/>
          <w:vertAlign w:val="superscript"/>
        </w:rPr>
        <w:t>5</w:t>
      </w:r>
      <w:r w:rsidR="000E5EA5">
        <w:rPr>
          <w:i/>
          <w:iCs/>
          <w:sz w:val="16"/>
          <w:szCs w:val="16"/>
          <w:vertAlign w:val="superscript"/>
        </w:rPr>
        <w:t xml:space="preserve"> </w:t>
      </w:r>
      <w:r w:rsidR="001270F6" w:rsidRPr="0030281B">
        <w:rPr>
          <w:i/>
          <w:iCs/>
          <w:sz w:val="16"/>
          <w:szCs w:val="16"/>
        </w:rPr>
        <w:t xml:space="preserve">Three groups of 10 practices combined their practice extracts, for each group, a single report was generated presenting combined data. </w:t>
      </w:r>
      <w:r w:rsidR="001270F6" w:rsidRPr="0030281B">
        <w:rPr>
          <w:i/>
          <w:iCs/>
          <w:sz w:val="16"/>
          <w:szCs w:val="16"/>
          <w:vertAlign w:val="superscript"/>
        </w:rPr>
        <w:t>6</w:t>
      </w:r>
      <w:r w:rsidR="000E5EA5">
        <w:rPr>
          <w:i/>
          <w:iCs/>
          <w:sz w:val="16"/>
          <w:szCs w:val="16"/>
          <w:vertAlign w:val="superscript"/>
        </w:rPr>
        <w:t xml:space="preserve"> </w:t>
      </w:r>
      <w:r w:rsidR="001270F6" w:rsidRPr="0030281B">
        <w:rPr>
          <w:i/>
          <w:iCs/>
          <w:sz w:val="16"/>
          <w:szCs w:val="16"/>
        </w:rPr>
        <w:t xml:space="preserve">Practices participating in HCH as </w:t>
      </w:r>
      <w:proofErr w:type="gramStart"/>
      <w:r w:rsidR="001270F6" w:rsidRPr="0030281B">
        <w:rPr>
          <w:i/>
          <w:iCs/>
          <w:sz w:val="16"/>
          <w:szCs w:val="16"/>
        </w:rPr>
        <w:t>at</w:t>
      </w:r>
      <w:proofErr w:type="gramEnd"/>
      <w:r w:rsidR="001270F6" w:rsidRPr="0030281B">
        <w:rPr>
          <w:i/>
          <w:iCs/>
          <w:sz w:val="16"/>
          <w:szCs w:val="16"/>
        </w:rPr>
        <w:t xml:space="preserve"> 31 December 2020.</w:t>
      </w:r>
    </w:p>
    <w:p w14:paraId="0674AFC2" w14:textId="77777777" w:rsidR="00085C08" w:rsidRDefault="00085C08" w:rsidP="00085C08"/>
    <w:p w14:paraId="017D8998" w14:textId="77777777" w:rsidR="00085C08" w:rsidRPr="00085C08" w:rsidRDefault="00085C08" w:rsidP="00085C08">
      <w:pPr>
        <w:rPr>
          <w:lang w:eastAsia="en-US"/>
        </w:rPr>
      </w:pPr>
    </w:p>
    <w:p w14:paraId="717F57FB" w14:textId="5CE7F095" w:rsidR="00824C08" w:rsidRDefault="00824C08" w:rsidP="002F2485">
      <w:pPr>
        <w:spacing w:after="160" w:line="259" w:lineRule="auto"/>
        <w:rPr>
          <w:rFonts w:ascii="Roboto Slab" w:eastAsia="Times New Roman" w:hAnsi="Roboto Slab" w:cs="Times New Roman"/>
          <w:bCs/>
          <w:color w:val="408BCA"/>
          <w:sz w:val="32"/>
          <w:szCs w:val="36"/>
        </w:rPr>
      </w:pPr>
      <w:r>
        <w:br w:type="page"/>
      </w:r>
    </w:p>
    <w:p w14:paraId="6704628B" w14:textId="2358F02A" w:rsidR="00972E19" w:rsidRDefault="00972E19" w:rsidP="00972E19">
      <w:pPr>
        <w:pStyle w:val="Chapternumber"/>
      </w:pPr>
      <w:r>
        <w:lastRenderedPageBreak/>
        <w:fldChar w:fldCharType="begin"/>
      </w:r>
      <w:r>
        <w:instrText xml:space="preserve"> REF _Ref98410921 \r \h </w:instrText>
      </w:r>
      <w:r>
        <w:fldChar w:fldCharType="separate"/>
      </w:r>
      <w:r w:rsidR="00FD44E2">
        <w:t>7</w:t>
      </w:r>
      <w:r>
        <w:fldChar w:fldCharType="end"/>
      </w:r>
    </w:p>
    <w:p w14:paraId="2E4569D4" w14:textId="69F8AB7C" w:rsidR="00972E19" w:rsidRDefault="00972E19" w:rsidP="00972E19">
      <w:pPr>
        <w:pStyle w:val="Heading1withnumber"/>
        <w:ind w:left="0" w:hanging="709"/>
      </w:pPr>
      <w:bookmarkStart w:id="119" w:name="_Ref98410921"/>
      <w:bookmarkStart w:id="120" w:name="_Toc109997516"/>
      <w:r>
        <w:t>Economic analysis technical notes</w:t>
      </w:r>
      <w:bookmarkEnd w:id="119"/>
      <w:bookmarkEnd w:id="120"/>
    </w:p>
    <w:p w14:paraId="4CF22AE4" w14:textId="77777777" w:rsidR="006C421C" w:rsidRDefault="006C421C" w:rsidP="005567C8">
      <w:pPr>
        <w:pStyle w:val="Heading2"/>
      </w:pPr>
      <w:bookmarkStart w:id="121" w:name="_Toc109997517"/>
      <w:r>
        <w:t>Data</w:t>
      </w:r>
      <w:bookmarkEnd w:id="121"/>
    </w:p>
    <w:p w14:paraId="016455CF" w14:textId="5D5B05C4" w:rsidR="006C421C" w:rsidRDefault="006C421C" w:rsidP="006C421C">
      <w:r>
        <w:t xml:space="preserve">The main economic analysis draws on linked administrative data for both HCH-enrolled patients and non-enrolled </w:t>
      </w:r>
      <w:r w:rsidR="00951AD0" w:rsidRPr="00951AD0">
        <w:t>propensity score-matched comparator patients</w:t>
      </w:r>
      <w:r>
        <w:t xml:space="preserve">. This includes Medicare (MBS) and Pharmaceutical Benefits Scheme (PBS) claims data, hospital admissions and emergency department data. The administrative data was extracted </w:t>
      </w:r>
      <w:r w:rsidR="00B453A8">
        <w:t>i</w:t>
      </w:r>
      <w:r>
        <w:t xml:space="preserve">n June 2021, spanning the period from July 2017 to June 2021. </w:t>
      </w:r>
    </w:p>
    <w:p w14:paraId="013C85AC" w14:textId="3CC9F798" w:rsidR="006C421C" w:rsidRDefault="006C421C" w:rsidP="006C421C">
      <w:r>
        <w:t>Individual-level MBS claims data includes the type of service (</w:t>
      </w:r>
      <w:r w:rsidR="00CF6C06">
        <w:t>for example,</w:t>
      </w:r>
      <w:r>
        <w:t xml:space="preserve"> GP consultation), the provider fee charged, and the Medicare rebate paid, on every service delivered to patients. This data is used to examine changes in public Medicare expenditures, as well as fees charged and patient out-of-pocket costs (provider charge minus rebate paid). PBS claims data includes the cost to the PBS as well as to the patient for each script supplied. This data was used to assess changes in government PBS expenditures, as well as patient contributions to the cost of medicines.</w:t>
      </w:r>
    </w:p>
    <w:p w14:paraId="0DB90923" w14:textId="77777777" w:rsidR="00B453A8" w:rsidRDefault="006C421C" w:rsidP="006C421C">
      <w:r>
        <w:t>Hospital admissions data was used to similarly examine the number and cost of admissions. The administrative data on state-level hospital admissions was linked to cost data as follows</w:t>
      </w:r>
      <w:r w:rsidR="00B453A8">
        <w:t>:</w:t>
      </w:r>
    </w:p>
    <w:p w14:paraId="5FDF08B3" w14:textId="77777777" w:rsidR="00743579" w:rsidRDefault="006C421C" w:rsidP="00743579">
      <w:pPr>
        <w:pStyle w:val="ListParagraph"/>
        <w:numPr>
          <w:ilvl w:val="0"/>
          <w:numId w:val="44"/>
        </w:numPr>
      </w:pPr>
      <w:r>
        <w:t>Public patient admissions recorded using AR</w:t>
      </w:r>
      <w:r w:rsidR="00B5029D">
        <w:t>-</w:t>
      </w:r>
      <w:r>
        <w:t xml:space="preserve">DRG version 8.0 were mapped to total cost estimates from the NHCDC </w:t>
      </w:r>
      <w:r w:rsidR="00DA624A">
        <w:t>round</w:t>
      </w:r>
      <w:r>
        <w:t xml:space="preserve"> 21 (2016</w:t>
      </w:r>
      <w:r w:rsidR="00B5029D">
        <w:t>–</w:t>
      </w:r>
      <w:r>
        <w:t xml:space="preserve">17). </w:t>
      </w:r>
    </w:p>
    <w:p w14:paraId="6F821647" w14:textId="5386D1AC" w:rsidR="00743579" w:rsidRDefault="006C421C" w:rsidP="00743579">
      <w:pPr>
        <w:pStyle w:val="ListParagraph"/>
        <w:numPr>
          <w:ilvl w:val="0"/>
          <w:numId w:val="44"/>
        </w:numPr>
      </w:pPr>
      <w:r>
        <w:t>Public hospital admissions recorded using AR</w:t>
      </w:r>
      <w:r w:rsidR="00E408B2">
        <w:t>-</w:t>
      </w:r>
      <w:r>
        <w:t xml:space="preserve">DRG version 7.0 were mapped to cost estimates from the NHCDC </w:t>
      </w:r>
      <w:r w:rsidR="00DA624A">
        <w:t>round</w:t>
      </w:r>
      <w:r>
        <w:t xml:space="preserve"> 18 (2013</w:t>
      </w:r>
      <w:r w:rsidR="00B5029D">
        <w:t>–</w:t>
      </w:r>
      <w:r>
        <w:t xml:space="preserve">14). </w:t>
      </w:r>
    </w:p>
    <w:p w14:paraId="76EF1EDC" w14:textId="7626A00D" w:rsidR="00743579" w:rsidRDefault="006C421C" w:rsidP="00743579">
      <w:pPr>
        <w:pStyle w:val="ListParagraph"/>
        <w:numPr>
          <w:ilvl w:val="0"/>
          <w:numId w:val="44"/>
        </w:numPr>
      </w:pPr>
      <w:r>
        <w:t>Private patient admissions (in both private and public hospitals) were mapped to cost data from the HCP Annual Report (2018</w:t>
      </w:r>
      <w:r w:rsidR="0051674C">
        <w:t>–</w:t>
      </w:r>
      <w:r>
        <w:t>19) using AR</w:t>
      </w:r>
      <w:r w:rsidR="00E408B2">
        <w:t>-</w:t>
      </w:r>
      <w:r>
        <w:t xml:space="preserve">DRG versions 7 and 8. </w:t>
      </w:r>
    </w:p>
    <w:p w14:paraId="09E0D60E" w14:textId="6C9DA5D0" w:rsidR="006C421C" w:rsidRDefault="006C421C" w:rsidP="00743579">
      <w:pPr>
        <w:pStyle w:val="ListParagraph"/>
        <w:numPr>
          <w:ilvl w:val="0"/>
          <w:numId w:val="44"/>
        </w:numPr>
      </w:pPr>
      <w:r>
        <w:t>Public patient cost estimates were indexed to 2019 dollars using the inflation rate for medical and hospital services (ABS cat.no6401).</w:t>
      </w:r>
    </w:p>
    <w:p w14:paraId="11808967" w14:textId="77777777" w:rsidR="006C421C" w:rsidRDefault="006C421C" w:rsidP="005567C8">
      <w:pPr>
        <w:pStyle w:val="Heading2"/>
      </w:pPr>
      <w:bookmarkStart w:id="122" w:name="_Toc109997518"/>
      <w:bookmarkStart w:id="123" w:name="_Hlk94710612"/>
      <w:r>
        <w:t>Methods</w:t>
      </w:r>
      <w:bookmarkEnd w:id="122"/>
    </w:p>
    <w:p w14:paraId="0B23E300" w14:textId="50878C21" w:rsidR="006C421C" w:rsidRDefault="006C421C" w:rsidP="006C421C">
      <w:r>
        <w:t>For analysis of the administrative data, a graphical event study was undertaken first, comparing average outcomes between enrolled HCH patients (</w:t>
      </w:r>
      <w:r w:rsidR="003E5575">
        <w:t>“</w:t>
      </w:r>
      <w:r>
        <w:t>treatment group</w:t>
      </w:r>
      <w:r w:rsidR="003E5575">
        <w:t>”</w:t>
      </w:r>
      <w:r>
        <w:t xml:space="preserve">), and </w:t>
      </w:r>
      <w:r w:rsidR="00B5029D" w:rsidRPr="009443E6">
        <w:t>propensity</w:t>
      </w:r>
      <w:r w:rsidR="00B5029D">
        <w:t xml:space="preserve"> </w:t>
      </w:r>
      <w:r w:rsidR="00B5029D" w:rsidRPr="009443E6">
        <w:t>score</w:t>
      </w:r>
      <w:r w:rsidR="00B5029D">
        <w:t>-</w:t>
      </w:r>
      <w:r w:rsidR="00B5029D" w:rsidRPr="009443E6">
        <w:t>matched comparator patients</w:t>
      </w:r>
      <w:r w:rsidR="00B5029D">
        <w:t xml:space="preserve"> </w:t>
      </w:r>
      <w:r>
        <w:t>(</w:t>
      </w:r>
      <w:r w:rsidR="003E5575">
        <w:t>“</w:t>
      </w:r>
      <w:r>
        <w:t>control group</w:t>
      </w:r>
      <w:r w:rsidR="003E5575">
        <w:t>”</w:t>
      </w:r>
      <w:r>
        <w:t xml:space="preserve">). Control group patients were matched based on 12 months of data on health, socioeconomic, and healthcare use, and were assigned a placebo enrolment month and year. Consequently, we compare outcomes in the treatment and </w:t>
      </w:r>
      <w:r w:rsidR="00E408B2">
        <w:t xml:space="preserve">comparator </w:t>
      </w:r>
      <w:r>
        <w:t xml:space="preserve">groups in the 12 months </w:t>
      </w:r>
      <w:r w:rsidR="0051674C">
        <w:t>before</w:t>
      </w:r>
      <w:r>
        <w:t>, and 24 months following the month of enrolment. We aggregate outcomes (</w:t>
      </w:r>
      <w:r w:rsidR="00CE1C3D">
        <w:t>for example,</w:t>
      </w:r>
      <w:r>
        <w:t xml:space="preserve"> out-of-pocket costs) </w:t>
      </w:r>
      <w:r>
        <w:lastRenderedPageBreak/>
        <w:t>in 6-monthly periods (</w:t>
      </w:r>
      <w:r w:rsidR="00CE1C3D">
        <w:t>for example,</w:t>
      </w:r>
      <w:r>
        <w:t xml:space="preserve"> months 1</w:t>
      </w:r>
      <w:r w:rsidR="0051674C">
        <w:t>–</w:t>
      </w:r>
      <w:r>
        <w:t>6, 7</w:t>
      </w:r>
      <w:r w:rsidR="0051674C">
        <w:t>–</w:t>
      </w:r>
      <w:r>
        <w:t xml:space="preserve">12, etc where enrolment month = 1), and plot their change graphically relative to the 6-month period </w:t>
      </w:r>
      <w:r w:rsidR="0051674C">
        <w:t>before</w:t>
      </w:r>
      <w:r>
        <w:t xml:space="preserve"> enrolment. Outcomes associated with health</w:t>
      </w:r>
      <w:r w:rsidR="00E408B2">
        <w:t xml:space="preserve"> </w:t>
      </w:r>
      <w:r>
        <w:t xml:space="preserve">care use in the month of enrolment is included in the first 6-month period post-enrolment. This approach is necessary because we do not observe exact dates of service use, but only the month and year of service. </w:t>
      </w:r>
    </w:p>
    <w:p w14:paraId="7AC8224E" w14:textId="7E9F1121" w:rsidR="006C421C" w:rsidRDefault="006C421C" w:rsidP="006C421C">
      <w:r>
        <w:t>Following the graphical event study, we implemented a difference-in-difference event-study regression model, again comparing outcomes between enrolled HCH patients (</w:t>
      </w:r>
      <w:r w:rsidR="003E5575">
        <w:t>“</w:t>
      </w:r>
      <w:r>
        <w:t>treatment group</w:t>
      </w:r>
      <w:r w:rsidR="003E5575">
        <w:t>”</w:t>
      </w:r>
      <w:r>
        <w:t xml:space="preserve">) and propensity-score matched </w:t>
      </w:r>
      <w:r w:rsidR="00E408B2">
        <w:t xml:space="preserve">comparator </w:t>
      </w:r>
      <w:r>
        <w:t>patients (</w:t>
      </w:r>
      <w:r w:rsidR="003E5575">
        <w:t>“</w:t>
      </w:r>
      <w:r>
        <w:t>control group</w:t>
      </w:r>
      <w:r w:rsidR="003E5575">
        <w:t>”</w:t>
      </w:r>
      <w:r>
        <w:t xml:space="preserve">). The model provides a causal interpretation on the impact of the HCH </w:t>
      </w:r>
      <w:r w:rsidR="00915F4F">
        <w:t>trial</w:t>
      </w:r>
      <w:r>
        <w:t xml:space="preserve"> on economic outcomes. Formally, the estimating equation is given by:</w:t>
      </w:r>
    </w:p>
    <w:p w14:paraId="6AD90A16" w14:textId="77777777" w:rsidR="006C421C" w:rsidRPr="00B941CC" w:rsidRDefault="00C137C0" w:rsidP="006C421C">
      <w:pPr>
        <w:jc w:val="right"/>
      </w:pP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it</m:t>
            </m:r>
          </m:sub>
        </m:sSub>
        <m:r>
          <w:rPr>
            <w:rFonts w:ascii="Cambria Math" w:hAnsi="Cambria Math"/>
            <w:sz w:val="22"/>
          </w:rPr>
          <m:t>=</m:t>
        </m:r>
        <m:r>
          <w:rPr>
            <w:rFonts w:ascii="Cambria Math" w:hAnsi="Cambria Math"/>
            <w:sz w:val="22"/>
          </w:rPr>
          <m:t>α</m:t>
        </m:r>
        <m:r>
          <w:rPr>
            <w:rFonts w:ascii="Cambria Math" w:hAnsi="Cambria Math"/>
            <w:sz w:val="22"/>
          </w:rPr>
          <m:t>+</m:t>
        </m:r>
        <m:r>
          <w:rPr>
            <w:rFonts w:ascii="Cambria Math" w:hAnsi="Cambria Math"/>
            <w:sz w:val="22"/>
          </w:rPr>
          <m:t>β</m:t>
        </m:r>
        <m:sSub>
          <m:sSubPr>
            <m:ctrlPr>
              <w:rPr>
                <w:rFonts w:ascii="Cambria Math" w:hAnsi="Cambria Math"/>
                <w:i/>
                <w:sz w:val="22"/>
              </w:rPr>
            </m:ctrlPr>
          </m:sSubPr>
          <m:e>
            <m:r>
              <w:rPr>
                <w:rFonts w:ascii="Cambria Math" w:hAnsi="Cambria Math"/>
                <w:sz w:val="22"/>
              </w:rPr>
              <m:t>treat</m:t>
            </m:r>
          </m:e>
          <m:sub>
            <m:r>
              <w:rPr>
                <w:rFonts w:ascii="Cambria Math" w:hAnsi="Cambria Math"/>
                <w:sz w:val="22"/>
              </w:rPr>
              <m:t>i</m:t>
            </m:r>
          </m:sub>
        </m:sSub>
        <m:r>
          <w:rPr>
            <w:rFonts w:ascii="Cambria Math" w:hAnsi="Cambria Math"/>
            <w:sz w:val="22"/>
          </w:rPr>
          <m:t>+</m:t>
        </m:r>
        <m:nary>
          <m:naryPr>
            <m:chr m:val="∑"/>
            <m:limLoc m:val="undOvr"/>
            <m:ctrlPr>
              <w:rPr>
                <w:rFonts w:ascii="Cambria Math" w:hAnsi="Cambria Math"/>
                <w:i/>
                <w:sz w:val="22"/>
              </w:rPr>
            </m:ctrlPr>
          </m:naryPr>
          <m:sub>
            <m:r>
              <w:rPr>
                <w:rFonts w:ascii="Cambria Math" w:hAnsi="Cambria Math"/>
                <w:sz w:val="22"/>
              </w:rPr>
              <m:t>r</m:t>
            </m:r>
            <m:r>
              <w:rPr>
                <w:rFonts w:ascii="Cambria Math" w:hAnsi="Cambria Math"/>
                <w:sz w:val="22"/>
              </w:rPr>
              <m:t>≠-1;</m:t>
            </m:r>
            <m:r>
              <w:rPr>
                <w:rFonts w:ascii="Cambria Math" w:hAnsi="Cambria Math"/>
                <w:sz w:val="22"/>
              </w:rPr>
              <m:t>r</m:t>
            </m:r>
            <m:r>
              <w:rPr>
                <w:rFonts w:ascii="Cambria Math" w:hAnsi="Cambria Math"/>
                <w:sz w:val="22"/>
              </w:rPr>
              <m:t>=-2</m:t>
            </m:r>
          </m:sub>
          <m:sup>
            <m:r>
              <w:rPr>
                <w:rFonts w:ascii="Cambria Math" w:hAnsi="Cambria Math"/>
                <w:sz w:val="22"/>
              </w:rPr>
              <m:t>4</m:t>
            </m:r>
          </m:sup>
          <m:e>
            <m:sSub>
              <m:sSubPr>
                <m:ctrlPr>
                  <w:rPr>
                    <w:rFonts w:ascii="Cambria Math" w:hAnsi="Cambria Math"/>
                    <w:i/>
                    <w:sz w:val="22"/>
                  </w:rPr>
                </m:ctrlPr>
              </m:sSubPr>
              <m:e>
                <m:r>
                  <w:rPr>
                    <w:rFonts w:ascii="Cambria Math" w:hAnsi="Cambria Math"/>
                    <w:sz w:val="22"/>
                  </w:rPr>
                  <m:t>γ</m:t>
                </m:r>
              </m:e>
              <m:sub>
                <m:r>
                  <w:rPr>
                    <w:rFonts w:ascii="Cambria Math" w:hAnsi="Cambria Math"/>
                    <w:sz w:val="22"/>
                  </w:rPr>
                  <m:t>r</m:t>
                </m:r>
              </m:sub>
            </m:sSub>
          </m:e>
        </m:nary>
        <m:sSub>
          <m:sSubPr>
            <m:ctrlPr>
              <w:rPr>
                <w:rFonts w:ascii="Cambria Math" w:hAnsi="Cambria Math"/>
                <w:i/>
                <w:sz w:val="22"/>
              </w:rPr>
            </m:ctrlPr>
          </m:sSubPr>
          <m:e>
            <m:r>
              <w:rPr>
                <w:rFonts w:ascii="Cambria Math" w:hAnsi="Cambria Math"/>
                <w:sz w:val="22"/>
              </w:rPr>
              <m:t>I</m:t>
            </m:r>
          </m:e>
          <m:sub>
            <m:r>
              <w:rPr>
                <w:rFonts w:ascii="Cambria Math" w:hAnsi="Cambria Math"/>
                <w:sz w:val="22"/>
              </w:rPr>
              <m:t>r</m:t>
            </m:r>
          </m:sub>
        </m:sSub>
        <m:r>
          <w:rPr>
            <w:rFonts w:ascii="Cambria Math" w:hAnsi="Cambria Math"/>
            <w:sz w:val="22"/>
          </w:rPr>
          <m:t>+</m:t>
        </m:r>
        <m:nary>
          <m:naryPr>
            <m:chr m:val="∑"/>
            <m:limLoc m:val="undOvr"/>
            <m:ctrlPr>
              <w:rPr>
                <w:rFonts w:ascii="Cambria Math" w:hAnsi="Cambria Math"/>
                <w:i/>
                <w:sz w:val="22"/>
              </w:rPr>
            </m:ctrlPr>
          </m:naryPr>
          <m:sub>
            <m:r>
              <w:rPr>
                <w:rFonts w:ascii="Cambria Math" w:hAnsi="Cambria Math"/>
                <w:sz w:val="22"/>
              </w:rPr>
              <m:t>r</m:t>
            </m:r>
            <m:r>
              <w:rPr>
                <w:rFonts w:ascii="Cambria Math" w:hAnsi="Cambria Math"/>
                <w:sz w:val="22"/>
              </w:rPr>
              <m:t>≠-1;</m:t>
            </m:r>
            <m:r>
              <w:rPr>
                <w:rFonts w:ascii="Cambria Math" w:hAnsi="Cambria Math"/>
                <w:sz w:val="22"/>
              </w:rPr>
              <m:t>r</m:t>
            </m:r>
            <m:r>
              <w:rPr>
                <w:rFonts w:ascii="Cambria Math" w:hAnsi="Cambria Math"/>
                <w:sz w:val="22"/>
              </w:rPr>
              <m:t>=-2</m:t>
            </m:r>
          </m:sub>
          <m:sup>
            <m:r>
              <w:rPr>
                <w:rFonts w:ascii="Cambria Math" w:hAnsi="Cambria Math"/>
                <w:sz w:val="22"/>
              </w:rPr>
              <m:t>4</m:t>
            </m:r>
          </m:sup>
          <m:e>
            <m:sSub>
              <m:sSubPr>
                <m:ctrlPr>
                  <w:rPr>
                    <w:rFonts w:ascii="Cambria Math" w:hAnsi="Cambria Math"/>
                    <w:i/>
                    <w:sz w:val="22"/>
                  </w:rPr>
                </m:ctrlPr>
              </m:sSubPr>
              <m:e>
                <m:r>
                  <w:rPr>
                    <w:rFonts w:ascii="Cambria Math" w:hAnsi="Cambria Math"/>
                    <w:sz w:val="22"/>
                  </w:rPr>
                  <m:t>δ</m:t>
                </m:r>
              </m:e>
              <m:sub>
                <m:r>
                  <w:rPr>
                    <w:rFonts w:ascii="Cambria Math" w:hAnsi="Cambria Math"/>
                    <w:sz w:val="22"/>
                  </w:rPr>
                  <m:t>r</m:t>
                </m:r>
              </m:sub>
            </m:sSub>
          </m:e>
        </m:nary>
        <m:sSub>
          <m:sSubPr>
            <m:ctrlPr>
              <w:rPr>
                <w:rFonts w:ascii="Cambria Math" w:hAnsi="Cambria Math"/>
                <w:i/>
                <w:sz w:val="22"/>
              </w:rPr>
            </m:ctrlPr>
          </m:sSubPr>
          <m:e>
            <m:r>
              <w:rPr>
                <w:rFonts w:ascii="Cambria Math" w:hAnsi="Cambria Math"/>
                <w:sz w:val="22"/>
              </w:rPr>
              <m:t>I</m:t>
            </m:r>
          </m:e>
          <m:sub>
            <m:r>
              <w:rPr>
                <w:rFonts w:ascii="Cambria Math" w:hAnsi="Cambria Math"/>
                <w:sz w:val="22"/>
              </w:rPr>
              <m:t>r</m:t>
            </m:r>
          </m:sub>
        </m:sSub>
        <m:sSub>
          <m:sSubPr>
            <m:ctrlPr>
              <w:rPr>
                <w:rFonts w:ascii="Cambria Math" w:hAnsi="Cambria Math"/>
                <w:i/>
                <w:sz w:val="22"/>
              </w:rPr>
            </m:ctrlPr>
          </m:sSubPr>
          <m:e>
            <m:r>
              <w:rPr>
                <w:rFonts w:ascii="Cambria Math" w:hAnsi="Cambria Math"/>
                <w:sz w:val="22"/>
              </w:rPr>
              <m:t>treat</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ε</m:t>
            </m:r>
          </m:e>
          <m:sub>
            <m:r>
              <w:rPr>
                <w:rFonts w:ascii="Cambria Math" w:hAnsi="Cambria Math"/>
                <w:sz w:val="22"/>
              </w:rPr>
              <m:t>it</m:t>
            </m:r>
          </m:sub>
        </m:sSub>
      </m:oMath>
      <w:r w:rsidR="006C421C">
        <w:tab/>
      </w:r>
      <w:r w:rsidR="006C421C">
        <w:tab/>
        <w:t>(1)</w:t>
      </w:r>
    </w:p>
    <w:p w14:paraId="705819D3" w14:textId="3BC48257" w:rsidR="006C421C" w:rsidRDefault="006C421C" w:rsidP="006C421C">
      <w:r>
        <w:t xml:space="preserve">Here, </w:t>
      </w:r>
      <w:proofErr w:type="spellStart"/>
      <w:r w:rsidRPr="009856B3">
        <w:rPr>
          <w:i/>
          <w:iCs/>
        </w:rPr>
        <w:t>y</w:t>
      </w:r>
      <w:r w:rsidRPr="009856B3">
        <w:rPr>
          <w:i/>
          <w:iCs/>
          <w:vertAlign w:val="subscript"/>
        </w:rPr>
        <w:t>it</w:t>
      </w:r>
      <w:proofErr w:type="spellEnd"/>
      <w:r>
        <w:t xml:space="preserve"> denotes an outcome of interest, such as out-of-pocket costs and public expenditures associated with MBS, </w:t>
      </w:r>
      <w:proofErr w:type="gramStart"/>
      <w:r>
        <w:t>PBS</w:t>
      </w:r>
      <w:proofErr w:type="gramEnd"/>
      <w:r>
        <w:t xml:space="preserve"> and hospital use. The variable </w:t>
      </w:r>
      <w:proofErr w:type="spellStart"/>
      <w:r w:rsidRPr="009856B3">
        <w:rPr>
          <w:i/>
          <w:iCs/>
        </w:rPr>
        <w:t>treat</w:t>
      </w:r>
      <w:r>
        <w:rPr>
          <w:i/>
          <w:iCs/>
          <w:vertAlign w:val="subscript"/>
        </w:rPr>
        <w:t>i</w:t>
      </w:r>
      <w:proofErr w:type="spellEnd"/>
      <w:r>
        <w:t xml:space="preserve"> denotes whether an individual was enrolled in the HCH </w:t>
      </w:r>
      <w:r w:rsidR="00915F4F">
        <w:t>trial</w:t>
      </w:r>
      <w:r>
        <w:t xml:space="preserve">; </w:t>
      </w:r>
      <w:proofErr w:type="spellStart"/>
      <w:r w:rsidRPr="009856B3">
        <w:rPr>
          <w:i/>
          <w:iCs/>
        </w:rPr>
        <w:t>I</w:t>
      </w:r>
      <w:r>
        <w:rPr>
          <w:vertAlign w:val="subscript"/>
        </w:rPr>
        <w:t>r</w:t>
      </w:r>
      <w:proofErr w:type="spellEnd"/>
      <w:r>
        <w:t xml:space="preserve"> denotes the time (in 6-month periods) relative to enrolment month, ranging from -1 </w:t>
      </w:r>
      <w:r w:rsidR="00CF6C06">
        <w:t>that is,</w:t>
      </w:r>
      <w:r>
        <w:t xml:space="preserve"> the period 12 to 6 months </w:t>
      </w:r>
      <w:r w:rsidR="0051674C">
        <w:t>before</w:t>
      </w:r>
      <w:r>
        <w:t xml:space="preserve"> enrolment) to 4 (</w:t>
      </w:r>
      <w:r w:rsidR="00CF6C06">
        <w:t>that is,</w:t>
      </w:r>
      <w:r>
        <w:t xml:space="preserve"> the period ranging from 18 to 24 months post-enrolment). The treatment effects, captured by parameters </w:t>
      </w:r>
      <m:oMath>
        <m:sSub>
          <m:sSubPr>
            <m:ctrlPr>
              <w:rPr>
                <w:rFonts w:ascii="Cambria Math" w:hAnsi="Cambria Math"/>
                <w:i/>
              </w:rPr>
            </m:ctrlPr>
          </m:sSubPr>
          <m:e>
            <m:r>
              <w:rPr>
                <w:rFonts w:ascii="Cambria Math" w:hAnsi="Cambria Math"/>
              </w:rPr>
              <m:t>γ</m:t>
            </m:r>
          </m:e>
          <m:sub>
            <m:r>
              <w:rPr>
                <w:rFonts w:ascii="Cambria Math" w:hAnsi="Cambria Math"/>
              </w:rPr>
              <m:t>r</m:t>
            </m:r>
          </m:sub>
        </m:sSub>
      </m:oMath>
      <w:r>
        <w:t xml:space="preserve">, represent the impact of the HCH </w:t>
      </w:r>
      <w:r w:rsidR="00915F4F">
        <w:t>trial</w:t>
      </w:r>
      <w:r>
        <w:t xml:space="preserve"> on the outcomes for enrolled patients in each post-enrolment period (relative to the 6-month period pre-enrolment), compared </w:t>
      </w:r>
      <w:r w:rsidR="00E85CDD">
        <w:t>with</w:t>
      </w:r>
      <w:r>
        <w:t xml:space="preserve"> control group patients. The actual enrolment month was used for HCH treatment group patients, and a placebo enrolment month was assigned to control group patients during the matching process. The model does not include additional covariates due to the matching process which ensured balanced covariates between the treatment and control groups; indeed, the inclusion of further covariates had no impact on the magnitude or significance of our estimates. We estimate equation (1) using ordinary least squares and report standard errors clustered at the PHN level. </w:t>
      </w:r>
    </w:p>
    <w:p w14:paraId="7EE3A8D6" w14:textId="1952F56E" w:rsidR="006C421C" w:rsidRDefault="006C421C" w:rsidP="006C421C">
      <w:r>
        <w:t xml:space="preserve">In addition to the linked administrative data, we also report on the staffing impacts of the HCH </w:t>
      </w:r>
      <w:r w:rsidR="00915F4F">
        <w:t>trial</w:t>
      </w:r>
      <w:r>
        <w:t xml:space="preserve"> on GP practices, using separate data from practice surveys. A descriptive analysis is presented for the 67 practices who completed questions on staffing in </w:t>
      </w:r>
      <w:r w:rsidR="00012CFF">
        <w:t>both the round 1 and round 5 practice surveys</w:t>
      </w:r>
      <w:r>
        <w:t xml:space="preserve">, which were undertaken </w:t>
      </w:r>
      <w:r w:rsidR="00495439">
        <w:t>about</w:t>
      </w:r>
      <w:r>
        <w:t xml:space="preserve"> October 2017 and March 2021</w:t>
      </w:r>
      <w:r w:rsidR="00012CFF">
        <w:t xml:space="preserve"> respectively</w:t>
      </w:r>
      <w:r>
        <w:t xml:space="preserve">. </w:t>
      </w:r>
    </w:p>
    <w:bookmarkEnd w:id="123"/>
    <w:p w14:paraId="375BA4F9" w14:textId="77777777" w:rsidR="006C421C" w:rsidRDefault="006C421C" w:rsidP="006C421C">
      <w:pPr>
        <w:pStyle w:val="Heading3"/>
      </w:pPr>
      <w:r>
        <w:t>Cohort analysis</w:t>
      </w:r>
    </w:p>
    <w:p w14:paraId="51D4A904" w14:textId="0FF2E6F1" w:rsidR="006C421C" w:rsidRDefault="006C421C" w:rsidP="006C421C">
      <w:r w:rsidRPr="00DE474A">
        <w:t xml:space="preserve">The enrolment period </w:t>
      </w:r>
      <w:r w:rsidR="00012CFF" w:rsidRPr="00DE474A">
        <w:t>was</w:t>
      </w:r>
      <w:r w:rsidRPr="00DE474A">
        <w:t xml:space="preserve"> from October 2017 to July 20</w:t>
      </w:r>
      <w:r w:rsidR="00012CFF" w:rsidRPr="00DE474A">
        <w:t>19</w:t>
      </w:r>
      <w:r w:rsidRPr="00DE474A">
        <w:t>. Potential enrolment cohort</w:t>
      </w:r>
      <w:r>
        <w:t xml:space="preserve"> differences between early and later enrolees could bias our analysis, particularly if there were substantial differences in cohort characteristics such as patient complexity. We therefore undertook a preliminary cohort analysis, examining the following outcomes in the year before enrolment, by year of enrolment: number of GP visits, number of specialist visits, patient out-of-pocket costs, number of hospital admissions, and cost of hospital care. We evaluated differences between those enrolled in 2018 and 2019 (since only 3.8% of patients were enrolled in 2017), using a </w:t>
      </w:r>
      <w:r w:rsidR="003E5575">
        <w:t>“</w:t>
      </w:r>
      <w:r>
        <w:t>normalised difference</w:t>
      </w:r>
      <w:r w:rsidR="003E5575">
        <w:t>”</w:t>
      </w:r>
      <w:r>
        <w:t xml:space="preserve"> measure.</w:t>
      </w:r>
      <w:r w:rsidR="0005280C" w:rsidRPr="0005280C">
        <w:rPr>
          <w:rStyle w:val="FootnoteReference"/>
          <w:color w:val="408BCA"/>
        </w:rPr>
        <w:footnoteReference w:id="51"/>
      </w:r>
      <w:r>
        <w:t xml:space="preserve"> Differences between any two groups are found to be significant if the normalised difference exceeds an absolute value of 0.25. As reported in </w:t>
      </w:r>
      <w:r w:rsidR="00684D8A" w:rsidRPr="001C18A5">
        <w:rPr>
          <w:color w:val="1D2455"/>
          <w:szCs w:val="20"/>
        </w:rPr>
        <w:fldChar w:fldCharType="begin"/>
      </w:r>
      <w:r w:rsidR="00684D8A" w:rsidRPr="001C18A5">
        <w:rPr>
          <w:color w:val="1D2455"/>
          <w:szCs w:val="20"/>
        </w:rPr>
        <w:instrText xml:space="preserve"> REF _Ref98508719 \h </w:instrText>
      </w:r>
      <w:r w:rsidR="001C18A5">
        <w:rPr>
          <w:color w:val="1D2455"/>
          <w:szCs w:val="20"/>
        </w:rPr>
        <w:instrText xml:space="preserve"> \* MERGEFORMAT </w:instrText>
      </w:r>
      <w:r w:rsidR="00684D8A" w:rsidRPr="001C18A5">
        <w:rPr>
          <w:color w:val="1D2455"/>
          <w:szCs w:val="20"/>
        </w:rPr>
      </w:r>
      <w:r w:rsidR="00684D8A" w:rsidRPr="001C18A5">
        <w:rPr>
          <w:color w:val="1D2455"/>
          <w:szCs w:val="20"/>
        </w:rPr>
        <w:fldChar w:fldCharType="separate"/>
      </w:r>
      <w:r w:rsidR="00FD44E2" w:rsidRPr="00FD44E2">
        <w:rPr>
          <w:color w:val="1D2455"/>
          <w:szCs w:val="20"/>
        </w:rPr>
        <w:t xml:space="preserve">Table </w:t>
      </w:r>
      <w:r w:rsidR="00FD44E2">
        <w:rPr>
          <w:noProof/>
        </w:rPr>
        <w:t>25</w:t>
      </w:r>
      <w:r w:rsidR="00684D8A" w:rsidRPr="001C18A5">
        <w:rPr>
          <w:color w:val="1D2455"/>
          <w:szCs w:val="20"/>
        </w:rPr>
        <w:fldChar w:fldCharType="end"/>
      </w:r>
      <w:r>
        <w:t xml:space="preserve">, we found that these outcomes were statistically similar </w:t>
      </w:r>
      <w:r>
        <w:lastRenderedPageBreak/>
        <w:t xml:space="preserve">between cohorts in the year </w:t>
      </w:r>
      <w:r w:rsidR="0051674C">
        <w:t>before</w:t>
      </w:r>
      <w:r>
        <w:t xml:space="preserve"> enrolment. In the analysis which follows, we have therefore combined data of all HCH-enrolled patients, without distinguishing enrolment cohort.</w:t>
      </w:r>
    </w:p>
    <w:p w14:paraId="63FB597F" w14:textId="2350FC72" w:rsidR="006C421C" w:rsidRPr="007B1951" w:rsidRDefault="006C421C" w:rsidP="006A5C73">
      <w:pPr>
        <w:pStyle w:val="TableorFigurecaptionHPA"/>
        <w:rPr>
          <w:sz w:val="16"/>
          <w:szCs w:val="16"/>
        </w:rPr>
      </w:pPr>
      <w:bookmarkStart w:id="124" w:name="_Ref98508719"/>
      <w:r>
        <w:t xml:space="preserve">Table </w:t>
      </w:r>
      <w:r w:rsidR="00C137C0">
        <w:fldChar w:fldCharType="begin"/>
      </w:r>
      <w:r w:rsidR="00C137C0">
        <w:instrText xml:space="preserve"> SEQ Table \* ARABIC </w:instrText>
      </w:r>
      <w:r w:rsidR="00C137C0">
        <w:fldChar w:fldCharType="separate"/>
      </w:r>
      <w:r w:rsidR="00FD44E2">
        <w:rPr>
          <w:noProof/>
        </w:rPr>
        <w:t>25</w:t>
      </w:r>
      <w:r w:rsidR="00C137C0">
        <w:rPr>
          <w:noProof/>
        </w:rPr>
        <w:fldChar w:fldCharType="end"/>
      </w:r>
      <w:bookmarkEnd w:id="124"/>
      <w:r w:rsidR="009616B8">
        <w:t>:</w:t>
      </w:r>
      <w:r>
        <w:t xml:space="preserve"> Enrolment-year cohort differences</w:t>
      </w:r>
    </w:p>
    <w:tbl>
      <w:tblPr>
        <w:tblW w:w="6708"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54"/>
        <w:gridCol w:w="860"/>
        <w:gridCol w:w="860"/>
        <w:gridCol w:w="860"/>
        <w:gridCol w:w="1174"/>
      </w:tblGrid>
      <w:tr w:rsidR="006A5C73" w:rsidRPr="006A5C73" w14:paraId="7E6988C4" w14:textId="77777777" w:rsidTr="00290F9B">
        <w:trPr>
          <w:trHeight w:val="780"/>
          <w:jc w:val="center"/>
        </w:trPr>
        <w:tc>
          <w:tcPr>
            <w:tcW w:w="2954" w:type="dxa"/>
            <w:shd w:val="clear" w:color="auto" w:fill="408BCA"/>
            <w:noWrap/>
            <w:vAlign w:val="center"/>
            <w:hideMark/>
          </w:tcPr>
          <w:p w14:paraId="3CA551F3" w14:textId="12FB8599" w:rsidR="006C421C" w:rsidRPr="001939A2" w:rsidRDefault="006C421C" w:rsidP="006A5C73">
            <w:pPr>
              <w:spacing w:after="0"/>
              <w:jc w:val="center"/>
              <w:rPr>
                <w:rFonts w:eastAsia="Times New Roman" w:cs="Calibri"/>
                <w:b/>
                <w:bCs/>
                <w:color w:val="FFFFFF" w:themeColor="background1"/>
                <w:sz w:val="16"/>
                <w:szCs w:val="16"/>
              </w:rPr>
            </w:pPr>
          </w:p>
        </w:tc>
        <w:tc>
          <w:tcPr>
            <w:tcW w:w="860" w:type="dxa"/>
            <w:shd w:val="clear" w:color="auto" w:fill="408BCA"/>
            <w:noWrap/>
            <w:vAlign w:val="center"/>
            <w:hideMark/>
          </w:tcPr>
          <w:p w14:paraId="2D45B7F0" w14:textId="77777777" w:rsidR="006C421C" w:rsidRPr="001939A2" w:rsidRDefault="006C421C" w:rsidP="006A5C73">
            <w:pPr>
              <w:spacing w:after="0"/>
              <w:jc w:val="center"/>
              <w:rPr>
                <w:rFonts w:eastAsia="Times New Roman" w:cs="Calibri"/>
                <w:b/>
                <w:bCs/>
                <w:color w:val="FFFFFF" w:themeColor="background1"/>
                <w:sz w:val="16"/>
                <w:szCs w:val="16"/>
              </w:rPr>
            </w:pPr>
            <w:r w:rsidRPr="001939A2">
              <w:rPr>
                <w:rFonts w:eastAsia="Times New Roman" w:cs="Calibri"/>
                <w:b/>
                <w:bCs/>
                <w:color w:val="FFFFFF" w:themeColor="background1"/>
                <w:sz w:val="16"/>
                <w:szCs w:val="16"/>
              </w:rPr>
              <w:t>2017</w:t>
            </w:r>
          </w:p>
        </w:tc>
        <w:tc>
          <w:tcPr>
            <w:tcW w:w="860" w:type="dxa"/>
            <w:shd w:val="clear" w:color="auto" w:fill="408BCA"/>
            <w:noWrap/>
            <w:vAlign w:val="center"/>
            <w:hideMark/>
          </w:tcPr>
          <w:p w14:paraId="66AE31CD" w14:textId="77777777" w:rsidR="006C421C" w:rsidRPr="001939A2" w:rsidRDefault="006C421C" w:rsidP="006A5C73">
            <w:pPr>
              <w:spacing w:after="0"/>
              <w:jc w:val="center"/>
              <w:rPr>
                <w:rFonts w:eastAsia="Times New Roman" w:cs="Calibri"/>
                <w:b/>
                <w:bCs/>
                <w:color w:val="FFFFFF" w:themeColor="background1"/>
                <w:sz w:val="16"/>
                <w:szCs w:val="16"/>
              </w:rPr>
            </w:pPr>
            <w:r w:rsidRPr="001939A2">
              <w:rPr>
                <w:rFonts w:eastAsia="Times New Roman" w:cs="Calibri"/>
                <w:b/>
                <w:bCs/>
                <w:color w:val="FFFFFF" w:themeColor="background1"/>
                <w:sz w:val="16"/>
                <w:szCs w:val="16"/>
              </w:rPr>
              <w:t>2018</w:t>
            </w:r>
          </w:p>
        </w:tc>
        <w:tc>
          <w:tcPr>
            <w:tcW w:w="860" w:type="dxa"/>
            <w:shd w:val="clear" w:color="auto" w:fill="408BCA"/>
            <w:noWrap/>
            <w:vAlign w:val="center"/>
            <w:hideMark/>
          </w:tcPr>
          <w:p w14:paraId="43B9677B" w14:textId="77777777" w:rsidR="006C421C" w:rsidRPr="001939A2" w:rsidRDefault="006C421C" w:rsidP="006A5C73">
            <w:pPr>
              <w:spacing w:after="0"/>
              <w:jc w:val="center"/>
              <w:rPr>
                <w:rFonts w:eastAsia="Times New Roman" w:cs="Calibri"/>
                <w:b/>
                <w:bCs/>
                <w:color w:val="FFFFFF" w:themeColor="background1"/>
                <w:sz w:val="16"/>
                <w:szCs w:val="16"/>
              </w:rPr>
            </w:pPr>
            <w:r w:rsidRPr="001939A2">
              <w:rPr>
                <w:rFonts w:eastAsia="Times New Roman" w:cs="Calibri"/>
                <w:b/>
                <w:bCs/>
                <w:color w:val="FFFFFF" w:themeColor="background1"/>
                <w:sz w:val="16"/>
                <w:szCs w:val="16"/>
              </w:rPr>
              <w:t>2019</w:t>
            </w:r>
          </w:p>
        </w:tc>
        <w:tc>
          <w:tcPr>
            <w:tcW w:w="1174" w:type="dxa"/>
            <w:shd w:val="clear" w:color="auto" w:fill="408BCA"/>
            <w:vAlign w:val="center"/>
            <w:hideMark/>
          </w:tcPr>
          <w:p w14:paraId="3AC3A3A3" w14:textId="698503D4" w:rsidR="006C421C" w:rsidRPr="001939A2" w:rsidRDefault="006C421C" w:rsidP="006A5C73">
            <w:pPr>
              <w:spacing w:after="0"/>
              <w:jc w:val="center"/>
              <w:rPr>
                <w:rFonts w:eastAsia="Times New Roman" w:cs="Calibri"/>
                <w:b/>
                <w:bCs/>
                <w:color w:val="FFFFFF" w:themeColor="background1"/>
                <w:sz w:val="16"/>
                <w:szCs w:val="16"/>
              </w:rPr>
            </w:pPr>
            <w:r w:rsidRPr="001939A2">
              <w:rPr>
                <w:rFonts w:eastAsia="Times New Roman" w:cs="Calibri"/>
                <w:b/>
                <w:bCs/>
                <w:color w:val="FFFFFF" w:themeColor="background1"/>
                <w:sz w:val="16"/>
                <w:szCs w:val="16"/>
              </w:rPr>
              <w:t>Normalised difference (2019 v</w:t>
            </w:r>
            <w:r w:rsidR="006B1B1B">
              <w:rPr>
                <w:rFonts w:eastAsia="Times New Roman" w:cs="Calibri"/>
                <w:b/>
                <w:bCs/>
                <w:color w:val="FFFFFF" w:themeColor="background1"/>
                <w:sz w:val="16"/>
                <w:szCs w:val="16"/>
              </w:rPr>
              <w:t>s</w:t>
            </w:r>
            <w:r w:rsidRPr="001939A2">
              <w:rPr>
                <w:rFonts w:eastAsia="Times New Roman" w:cs="Calibri"/>
                <w:b/>
                <w:bCs/>
                <w:color w:val="FFFFFF" w:themeColor="background1"/>
                <w:sz w:val="16"/>
                <w:szCs w:val="16"/>
              </w:rPr>
              <w:t xml:space="preserve"> 2018)</w:t>
            </w:r>
          </w:p>
        </w:tc>
      </w:tr>
      <w:tr w:rsidR="006C421C" w:rsidRPr="00F00F6D" w14:paraId="2709E512" w14:textId="77777777" w:rsidTr="00290F9B">
        <w:trPr>
          <w:trHeight w:val="300"/>
          <w:jc w:val="center"/>
        </w:trPr>
        <w:tc>
          <w:tcPr>
            <w:tcW w:w="2954" w:type="dxa"/>
            <w:noWrap/>
            <w:hideMark/>
          </w:tcPr>
          <w:p w14:paraId="31B0BE44" w14:textId="77777777" w:rsidR="006C421C" w:rsidRPr="001939A2" w:rsidRDefault="006C421C" w:rsidP="000F43E2">
            <w:pPr>
              <w:spacing w:after="0"/>
              <w:rPr>
                <w:rFonts w:eastAsia="Times New Roman" w:cs="Calibri"/>
                <w:color w:val="000000"/>
                <w:sz w:val="16"/>
                <w:szCs w:val="16"/>
              </w:rPr>
            </w:pPr>
            <w:r w:rsidRPr="001939A2">
              <w:rPr>
                <w:rFonts w:eastAsia="Times New Roman" w:cs="Calibri"/>
                <w:color w:val="000000"/>
                <w:sz w:val="16"/>
                <w:szCs w:val="16"/>
              </w:rPr>
              <w:t>n</w:t>
            </w:r>
          </w:p>
        </w:tc>
        <w:tc>
          <w:tcPr>
            <w:tcW w:w="860" w:type="dxa"/>
            <w:noWrap/>
            <w:hideMark/>
          </w:tcPr>
          <w:p w14:paraId="6480024E" w14:textId="77777777" w:rsidR="006C421C" w:rsidRPr="001939A2" w:rsidRDefault="006C421C" w:rsidP="000F43E2">
            <w:pPr>
              <w:spacing w:after="0"/>
              <w:jc w:val="center"/>
              <w:rPr>
                <w:rFonts w:eastAsia="Times New Roman" w:cs="Calibri"/>
                <w:color w:val="000000"/>
                <w:sz w:val="16"/>
                <w:szCs w:val="16"/>
              </w:rPr>
            </w:pPr>
            <w:r w:rsidRPr="001939A2">
              <w:rPr>
                <w:rFonts w:eastAsia="Times New Roman" w:cs="Calibri"/>
                <w:color w:val="000000"/>
                <w:sz w:val="16"/>
                <w:szCs w:val="16"/>
              </w:rPr>
              <w:t>438</w:t>
            </w:r>
          </w:p>
        </w:tc>
        <w:tc>
          <w:tcPr>
            <w:tcW w:w="860" w:type="dxa"/>
            <w:noWrap/>
            <w:hideMark/>
          </w:tcPr>
          <w:p w14:paraId="1DE54EBE" w14:textId="7C8BB768" w:rsidR="006C421C" w:rsidRPr="001939A2" w:rsidRDefault="006C421C" w:rsidP="000F43E2">
            <w:pPr>
              <w:spacing w:after="0"/>
              <w:jc w:val="center"/>
              <w:rPr>
                <w:rFonts w:eastAsia="Times New Roman" w:cs="Calibri"/>
                <w:color w:val="000000"/>
                <w:sz w:val="16"/>
                <w:szCs w:val="16"/>
              </w:rPr>
            </w:pPr>
            <w:r w:rsidRPr="001939A2">
              <w:rPr>
                <w:rFonts w:eastAsia="Times New Roman" w:cs="Calibri"/>
                <w:color w:val="000000"/>
                <w:sz w:val="16"/>
                <w:szCs w:val="16"/>
              </w:rPr>
              <w:t>7</w:t>
            </w:r>
            <w:r w:rsidR="00290F9B" w:rsidRPr="001939A2">
              <w:rPr>
                <w:rFonts w:eastAsia="Times New Roman" w:cs="Calibri"/>
                <w:color w:val="000000"/>
                <w:sz w:val="16"/>
                <w:szCs w:val="16"/>
              </w:rPr>
              <w:t>,</w:t>
            </w:r>
            <w:r w:rsidRPr="001939A2">
              <w:rPr>
                <w:rFonts w:eastAsia="Times New Roman" w:cs="Calibri"/>
                <w:color w:val="000000"/>
                <w:sz w:val="16"/>
                <w:szCs w:val="16"/>
              </w:rPr>
              <w:t>499</w:t>
            </w:r>
          </w:p>
        </w:tc>
        <w:tc>
          <w:tcPr>
            <w:tcW w:w="860" w:type="dxa"/>
            <w:noWrap/>
            <w:hideMark/>
          </w:tcPr>
          <w:p w14:paraId="010A91CA" w14:textId="170808D2" w:rsidR="006C421C" w:rsidRPr="001939A2" w:rsidRDefault="006C421C" w:rsidP="000F43E2">
            <w:pPr>
              <w:spacing w:after="0"/>
              <w:jc w:val="center"/>
              <w:rPr>
                <w:rFonts w:eastAsia="Times New Roman" w:cs="Calibri"/>
                <w:color w:val="000000"/>
                <w:sz w:val="16"/>
                <w:szCs w:val="16"/>
              </w:rPr>
            </w:pPr>
            <w:r w:rsidRPr="001939A2">
              <w:rPr>
                <w:rFonts w:eastAsia="Times New Roman" w:cs="Calibri"/>
                <w:color w:val="000000"/>
                <w:sz w:val="16"/>
                <w:szCs w:val="16"/>
              </w:rPr>
              <w:t>3</w:t>
            </w:r>
            <w:r w:rsidR="00290F9B" w:rsidRPr="001939A2">
              <w:rPr>
                <w:rFonts w:eastAsia="Times New Roman" w:cs="Calibri"/>
                <w:color w:val="000000"/>
                <w:sz w:val="16"/>
                <w:szCs w:val="16"/>
              </w:rPr>
              <w:t>,</w:t>
            </w:r>
            <w:r w:rsidRPr="001939A2">
              <w:rPr>
                <w:rFonts w:eastAsia="Times New Roman" w:cs="Calibri"/>
                <w:color w:val="000000"/>
                <w:sz w:val="16"/>
                <w:szCs w:val="16"/>
              </w:rPr>
              <w:t>395</w:t>
            </w:r>
          </w:p>
        </w:tc>
        <w:tc>
          <w:tcPr>
            <w:tcW w:w="1174" w:type="dxa"/>
            <w:noWrap/>
            <w:hideMark/>
          </w:tcPr>
          <w:p w14:paraId="0D879FCB" w14:textId="77777777" w:rsidR="006C421C" w:rsidRPr="001939A2" w:rsidRDefault="006C421C" w:rsidP="000F43E2">
            <w:pPr>
              <w:spacing w:after="0"/>
              <w:jc w:val="center"/>
              <w:rPr>
                <w:rFonts w:eastAsia="Times New Roman" w:cs="Calibri"/>
                <w:color w:val="000000"/>
                <w:sz w:val="16"/>
                <w:szCs w:val="16"/>
              </w:rPr>
            </w:pPr>
          </w:p>
        </w:tc>
      </w:tr>
      <w:tr w:rsidR="006C421C" w:rsidRPr="00F00F6D" w14:paraId="67413C12" w14:textId="77777777" w:rsidTr="00290F9B">
        <w:trPr>
          <w:trHeight w:val="300"/>
          <w:jc w:val="center"/>
        </w:trPr>
        <w:tc>
          <w:tcPr>
            <w:tcW w:w="2954" w:type="dxa"/>
            <w:noWrap/>
            <w:hideMark/>
          </w:tcPr>
          <w:p w14:paraId="41A5BCF7" w14:textId="77777777" w:rsidR="006C421C" w:rsidRPr="001939A2" w:rsidRDefault="006C421C" w:rsidP="000F43E2">
            <w:pPr>
              <w:spacing w:after="0"/>
              <w:rPr>
                <w:rFonts w:eastAsia="Times New Roman" w:cs="Calibri"/>
                <w:color w:val="000000"/>
                <w:sz w:val="16"/>
                <w:szCs w:val="16"/>
              </w:rPr>
            </w:pPr>
            <w:r w:rsidRPr="001939A2">
              <w:rPr>
                <w:rFonts w:eastAsia="Times New Roman" w:cs="Calibri"/>
                <w:color w:val="000000"/>
                <w:sz w:val="16"/>
                <w:szCs w:val="16"/>
              </w:rPr>
              <w:t>No. GP visits</w:t>
            </w:r>
          </w:p>
        </w:tc>
        <w:tc>
          <w:tcPr>
            <w:tcW w:w="860" w:type="dxa"/>
            <w:noWrap/>
            <w:hideMark/>
          </w:tcPr>
          <w:p w14:paraId="0E4F34A0" w14:textId="77777777" w:rsidR="006C421C" w:rsidRPr="001939A2" w:rsidRDefault="006C421C" w:rsidP="000F43E2">
            <w:pPr>
              <w:spacing w:after="0"/>
              <w:rPr>
                <w:rFonts w:eastAsia="Times New Roman" w:cs="Calibri"/>
                <w:color w:val="000000"/>
                <w:sz w:val="16"/>
                <w:szCs w:val="16"/>
              </w:rPr>
            </w:pPr>
          </w:p>
        </w:tc>
        <w:tc>
          <w:tcPr>
            <w:tcW w:w="860" w:type="dxa"/>
            <w:noWrap/>
            <w:hideMark/>
          </w:tcPr>
          <w:p w14:paraId="0FA294AD" w14:textId="77777777" w:rsidR="006C421C" w:rsidRPr="001939A2" w:rsidRDefault="006C421C" w:rsidP="000F43E2">
            <w:pPr>
              <w:spacing w:after="0"/>
              <w:rPr>
                <w:rFonts w:eastAsia="Times New Roman" w:cs="Times New Roman"/>
                <w:sz w:val="16"/>
                <w:szCs w:val="16"/>
              </w:rPr>
            </w:pPr>
          </w:p>
        </w:tc>
        <w:tc>
          <w:tcPr>
            <w:tcW w:w="860" w:type="dxa"/>
            <w:noWrap/>
            <w:hideMark/>
          </w:tcPr>
          <w:p w14:paraId="6B2E6D50" w14:textId="77777777" w:rsidR="006C421C" w:rsidRPr="001939A2" w:rsidRDefault="006C421C" w:rsidP="000F43E2">
            <w:pPr>
              <w:spacing w:after="0"/>
              <w:rPr>
                <w:rFonts w:eastAsia="Times New Roman" w:cs="Times New Roman"/>
                <w:sz w:val="16"/>
                <w:szCs w:val="16"/>
              </w:rPr>
            </w:pPr>
          </w:p>
        </w:tc>
        <w:tc>
          <w:tcPr>
            <w:tcW w:w="1174" w:type="dxa"/>
            <w:noWrap/>
            <w:hideMark/>
          </w:tcPr>
          <w:p w14:paraId="6F24864D" w14:textId="77777777" w:rsidR="006C421C" w:rsidRPr="001939A2" w:rsidRDefault="006C421C" w:rsidP="000F43E2">
            <w:pPr>
              <w:spacing w:after="0"/>
              <w:rPr>
                <w:rFonts w:eastAsia="Times New Roman" w:cs="Times New Roman"/>
                <w:sz w:val="16"/>
                <w:szCs w:val="16"/>
              </w:rPr>
            </w:pPr>
          </w:p>
        </w:tc>
      </w:tr>
      <w:tr w:rsidR="00290F9B" w:rsidRPr="00F00F6D" w14:paraId="12D45F95" w14:textId="77777777" w:rsidTr="00290F9B">
        <w:trPr>
          <w:trHeight w:val="300"/>
          <w:jc w:val="center"/>
        </w:trPr>
        <w:tc>
          <w:tcPr>
            <w:tcW w:w="2954" w:type="dxa"/>
            <w:noWrap/>
            <w:hideMark/>
          </w:tcPr>
          <w:p w14:paraId="4CAA615E" w14:textId="6F8C9758" w:rsidR="00290F9B" w:rsidRPr="001939A2" w:rsidRDefault="00290F9B" w:rsidP="00290F9B">
            <w:pPr>
              <w:spacing w:after="0"/>
              <w:ind w:firstLineChars="200" w:firstLine="320"/>
              <w:rPr>
                <w:rFonts w:eastAsia="Times New Roman" w:cs="Calibri"/>
                <w:color w:val="000000"/>
                <w:sz w:val="16"/>
                <w:szCs w:val="16"/>
              </w:rPr>
            </w:pPr>
            <w:r w:rsidRPr="001939A2">
              <w:rPr>
                <w:rFonts w:eastAsia="Times New Roman" w:cs="Calibri"/>
                <w:color w:val="000000"/>
                <w:sz w:val="16"/>
                <w:szCs w:val="16"/>
              </w:rPr>
              <w:t>6–12 months pre-enrolment</w:t>
            </w:r>
          </w:p>
        </w:tc>
        <w:tc>
          <w:tcPr>
            <w:tcW w:w="860" w:type="dxa"/>
            <w:noWrap/>
            <w:hideMark/>
          </w:tcPr>
          <w:p w14:paraId="3F664364"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5.9</w:t>
            </w:r>
          </w:p>
        </w:tc>
        <w:tc>
          <w:tcPr>
            <w:tcW w:w="860" w:type="dxa"/>
            <w:noWrap/>
            <w:hideMark/>
          </w:tcPr>
          <w:p w14:paraId="513430EA"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6.0</w:t>
            </w:r>
          </w:p>
        </w:tc>
        <w:tc>
          <w:tcPr>
            <w:tcW w:w="860" w:type="dxa"/>
            <w:noWrap/>
            <w:hideMark/>
          </w:tcPr>
          <w:p w14:paraId="5A4555D3"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5.4</w:t>
            </w:r>
          </w:p>
        </w:tc>
        <w:tc>
          <w:tcPr>
            <w:tcW w:w="1174" w:type="dxa"/>
            <w:noWrap/>
            <w:hideMark/>
          </w:tcPr>
          <w:p w14:paraId="30FA712C"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0.08</w:t>
            </w:r>
          </w:p>
        </w:tc>
      </w:tr>
      <w:tr w:rsidR="00290F9B" w:rsidRPr="00F00F6D" w14:paraId="3470DA72" w14:textId="77777777" w:rsidTr="00290F9B">
        <w:trPr>
          <w:trHeight w:val="300"/>
          <w:jc w:val="center"/>
        </w:trPr>
        <w:tc>
          <w:tcPr>
            <w:tcW w:w="2954" w:type="dxa"/>
            <w:noWrap/>
            <w:hideMark/>
          </w:tcPr>
          <w:p w14:paraId="78638C40" w14:textId="77777777" w:rsidR="00290F9B" w:rsidRPr="001939A2" w:rsidRDefault="00290F9B" w:rsidP="00290F9B">
            <w:pPr>
              <w:spacing w:after="0"/>
              <w:ind w:firstLineChars="200" w:firstLine="320"/>
              <w:rPr>
                <w:rFonts w:eastAsia="Times New Roman" w:cs="Calibri"/>
                <w:color w:val="000000"/>
                <w:sz w:val="16"/>
                <w:szCs w:val="16"/>
              </w:rPr>
            </w:pPr>
            <w:r w:rsidRPr="001939A2">
              <w:rPr>
                <w:rFonts w:eastAsia="Times New Roman" w:cs="Calibri"/>
                <w:color w:val="000000"/>
                <w:sz w:val="16"/>
                <w:szCs w:val="16"/>
              </w:rPr>
              <w:t>6 months pre-enrolment</w:t>
            </w:r>
          </w:p>
        </w:tc>
        <w:tc>
          <w:tcPr>
            <w:tcW w:w="860" w:type="dxa"/>
            <w:noWrap/>
            <w:hideMark/>
          </w:tcPr>
          <w:p w14:paraId="1E086B23"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6.2</w:t>
            </w:r>
          </w:p>
        </w:tc>
        <w:tc>
          <w:tcPr>
            <w:tcW w:w="860" w:type="dxa"/>
            <w:noWrap/>
            <w:hideMark/>
          </w:tcPr>
          <w:p w14:paraId="4402E92B"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6.1</w:t>
            </w:r>
          </w:p>
        </w:tc>
        <w:tc>
          <w:tcPr>
            <w:tcW w:w="860" w:type="dxa"/>
            <w:noWrap/>
            <w:hideMark/>
          </w:tcPr>
          <w:p w14:paraId="3EB7ED17"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5.4</w:t>
            </w:r>
          </w:p>
        </w:tc>
        <w:tc>
          <w:tcPr>
            <w:tcW w:w="1174" w:type="dxa"/>
            <w:noWrap/>
            <w:hideMark/>
          </w:tcPr>
          <w:p w14:paraId="310F565C"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0.11</w:t>
            </w:r>
          </w:p>
        </w:tc>
      </w:tr>
      <w:tr w:rsidR="00290F9B" w:rsidRPr="00F00F6D" w14:paraId="1EF51A14" w14:textId="77777777" w:rsidTr="00290F9B">
        <w:trPr>
          <w:trHeight w:val="300"/>
          <w:jc w:val="center"/>
        </w:trPr>
        <w:tc>
          <w:tcPr>
            <w:tcW w:w="2954" w:type="dxa"/>
            <w:noWrap/>
            <w:hideMark/>
          </w:tcPr>
          <w:p w14:paraId="2AA3DCE7" w14:textId="77777777" w:rsidR="00290F9B" w:rsidRPr="001939A2" w:rsidRDefault="00290F9B" w:rsidP="00290F9B">
            <w:pPr>
              <w:spacing w:after="0"/>
              <w:rPr>
                <w:rFonts w:eastAsia="Times New Roman" w:cs="Calibri"/>
                <w:color w:val="000000"/>
                <w:sz w:val="16"/>
                <w:szCs w:val="16"/>
              </w:rPr>
            </w:pPr>
            <w:r w:rsidRPr="001939A2">
              <w:rPr>
                <w:rFonts w:eastAsia="Times New Roman" w:cs="Calibri"/>
                <w:color w:val="000000"/>
                <w:sz w:val="16"/>
                <w:szCs w:val="16"/>
              </w:rPr>
              <w:t>No. specialist visits</w:t>
            </w:r>
          </w:p>
        </w:tc>
        <w:tc>
          <w:tcPr>
            <w:tcW w:w="860" w:type="dxa"/>
            <w:noWrap/>
            <w:hideMark/>
          </w:tcPr>
          <w:p w14:paraId="6B5E47F5" w14:textId="77777777" w:rsidR="00290F9B" w:rsidRPr="001939A2" w:rsidRDefault="00290F9B" w:rsidP="00290F9B">
            <w:pPr>
              <w:spacing w:after="0"/>
              <w:rPr>
                <w:rFonts w:eastAsia="Times New Roman" w:cs="Calibri"/>
                <w:color w:val="000000"/>
                <w:sz w:val="16"/>
                <w:szCs w:val="16"/>
              </w:rPr>
            </w:pPr>
          </w:p>
        </w:tc>
        <w:tc>
          <w:tcPr>
            <w:tcW w:w="860" w:type="dxa"/>
            <w:noWrap/>
            <w:hideMark/>
          </w:tcPr>
          <w:p w14:paraId="1AFB6B22" w14:textId="77777777" w:rsidR="00290F9B" w:rsidRPr="001939A2" w:rsidRDefault="00290F9B" w:rsidP="00290F9B">
            <w:pPr>
              <w:spacing w:after="0"/>
              <w:rPr>
                <w:rFonts w:eastAsia="Times New Roman" w:cs="Times New Roman"/>
                <w:sz w:val="16"/>
                <w:szCs w:val="16"/>
              </w:rPr>
            </w:pPr>
          </w:p>
        </w:tc>
        <w:tc>
          <w:tcPr>
            <w:tcW w:w="860" w:type="dxa"/>
            <w:noWrap/>
            <w:hideMark/>
          </w:tcPr>
          <w:p w14:paraId="3A49A4D5" w14:textId="77777777" w:rsidR="00290F9B" w:rsidRPr="001939A2" w:rsidRDefault="00290F9B" w:rsidP="00290F9B">
            <w:pPr>
              <w:spacing w:after="0"/>
              <w:rPr>
                <w:rFonts w:eastAsia="Times New Roman" w:cs="Times New Roman"/>
                <w:sz w:val="16"/>
                <w:szCs w:val="16"/>
              </w:rPr>
            </w:pPr>
          </w:p>
        </w:tc>
        <w:tc>
          <w:tcPr>
            <w:tcW w:w="1174" w:type="dxa"/>
            <w:noWrap/>
            <w:hideMark/>
          </w:tcPr>
          <w:p w14:paraId="36456309" w14:textId="77777777" w:rsidR="00290F9B" w:rsidRPr="001939A2" w:rsidRDefault="00290F9B" w:rsidP="00290F9B">
            <w:pPr>
              <w:spacing w:after="0"/>
              <w:rPr>
                <w:rFonts w:eastAsia="Times New Roman" w:cs="Times New Roman"/>
                <w:sz w:val="16"/>
                <w:szCs w:val="16"/>
              </w:rPr>
            </w:pPr>
          </w:p>
        </w:tc>
      </w:tr>
      <w:tr w:rsidR="00290F9B" w:rsidRPr="00F00F6D" w14:paraId="0DBB17DC" w14:textId="77777777" w:rsidTr="00290F9B">
        <w:trPr>
          <w:trHeight w:val="300"/>
          <w:jc w:val="center"/>
        </w:trPr>
        <w:tc>
          <w:tcPr>
            <w:tcW w:w="2954" w:type="dxa"/>
            <w:noWrap/>
            <w:hideMark/>
          </w:tcPr>
          <w:p w14:paraId="3BF62185" w14:textId="04710727" w:rsidR="00290F9B" w:rsidRPr="001939A2" w:rsidRDefault="00290F9B" w:rsidP="00290F9B">
            <w:pPr>
              <w:spacing w:after="0"/>
              <w:ind w:firstLineChars="200" w:firstLine="320"/>
              <w:rPr>
                <w:rFonts w:eastAsia="Times New Roman" w:cs="Calibri"/>
                <w:color w:val="000000"/>
                <w:sz w:val="16"/>
                <w:szCs w:val="16"/>
              </w:rPr>
            </w:pPr>
            <w:r w:rsidRPr="001939A2">
              <w:rPr>
                <w:rFonts w:eastAsia="Times New Roman" w:cs="Calibri"/>
                <w:color w:val="000000"/>
                <w:sz w:val="16"/>
                <w:szCs w:val="16"/>
              </w:rPr>
              <w:t>6–12 months pre-enrolment</w:t>
            </w:r>
          </w:p>
        </w:tc>
        <w:tc>
          <w:tcPr>
            <w:tcW w:w="860" w:type="dxa"/>
            <w:noWrap/>
            <w:hideMark/>
          </w:tcPr>
          <w:p w14:paraId="6C70C441"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0.7</w:t>
            </w:r>
          </w:p>
        </w:tc>
        <w:tc>
          <w:tcPr>
            <w:tcW w:w="860" w:type="dxa"/>
            <w:noWrap/>
            <w:hideMark/>
          </w:tcPr>
          <w:p w14:paraId="3D25E2C1"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0.6</w:t>
            </w:r>
          </w:p>
        </w:tc>
        <w:tc>
          <w:tcPr>
            <w:tcW w:w="860" w:type="dxa"/>
            <w:noWrap/>
            <w:hideMark/>
          </w:tcPr>
          <w:p w14:paraId="7178EABD"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0.5</w:t>
            </w:r>
          </w:p>
        </w:tc>
        <w:tc>
          <w:tcPr>
            <w:tcW w:w="1174" w:type="dxa"/>
            <w:noWrap/>
            <w:hideMark/>
          </w:tcPr>
          <w:p w14:paraId="46D252B1"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0.1</w:t>
            </w:r>
          </w:p>
        </w:tc>
      </w:tr>
      <w:tr w:rsidR="00290F9B" w:rsidRPr="00F00F6D" w14:paraId="5A444013" w14:textId="77777777" w:rsidTr="00290F9B">
        <w:trPr>
          <w:trHeight w:val="300"/>
          <w:jc w:val="center"/>
        </w:trPr>
        <w:tc>
          <w:tcPr>
            <w:tcW w:w="2954" w:type="dxa"/>
            <w:noWrap/>
            <w:hideMark/>
          </w:tcPr>
          <w:p w14:paraId="5D8F184E" w14:textId="77777777" w:rsidR="00290F9B" w:rsidRPr="001939A2" w:rsidRDefault="00290F9B" w:rsidP="00290F9B">
            <w:pPr>
              <w:spacing w:after="0"/>
              <w:ind w:firstLineChars="200" w:firstLine="320"/>
              <w:rPr>
                <w:rFonts w:eastAsia="Times New Roman" w:cs="Calibri"/>
                <w:color w:val="000000"/>
                <w:sz w:val="16"/>
                <w:szCs w:val="16"/>
              </w:rPr>
            </w:pPr>
            <w:r w:rsidRPr="001939A2">
              <w:rPr>
                <w:rFonts w:eastAsia="Times New Roman" w:cs="Calibri"/>
                <w:color w:val="000000"/>
                <w:sz w:val="16"/>
                <w:szCs w:val="16"/>
              </w:rPr>
              <w:t>6 months pre-enrolment</w:t>
            </w:r>
          </w:p>
        </w:tc>
        <w:tc>
          <w:tcPr>
            <w:tcW w:w="860" w:type="dxa"/>
            <w:noWrap/>
            <w:hideMark/>
          </w:tcPr>
          <w:p w14:paraId="55A449D1"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0.6</w:t>
            </w:r>
          </w:p>
        </w:tc>
        <w:tc>
          <w:tcPr>
            <w:tcW w:w="860" w:type="dxa"/>
            <w:noWrap/>
            <w:hideMark/>
          </w:tcPr>
          <w:p w14:paraId="1AB0BCD5"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0.6</w:t>
            </w:r>
          </w:p>
        </w:tc>
        <w:tc>
          <w:tcPr>
            <w:tcW w:w="860" w:type="dxa"/>
            <w:noWrap/>
            <w:hideMark/>
          </w:tcPr>
          <w:p w14:paraId="0948EC0F"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0.4</w:t>
            </w:r>
          </w:p>
        </w:tc>
        <w:tc>
          <w:tcPr>
            <w:tcW w:w="1174" w:type="dxa"/>
            <w:noWrap/>
            <w:hideMark/>
          </w:tcPr>
          <w:p w14:paraId="4D94A329"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0.1</w:t>
            </w:r>
          </w:p>
        </w:tc>
      </w:tr>
      <w:tr w:rsidR="00290F9B" w:rsidRPr="00F00F6D" w14:paraId="74EC3EC0" w14:textId="77777777" w:rsidTr="00290F9B">
        <w:trPr>
          <w:trHeight w:val="300"/>
          <w:jc w:val="center"/>
        </w:trPr>
        <w:tc>
          <w:tcPr>
            <w:tcW w:w="2954" w:type="dxa"/>
            <w:noWrap/>
            <w:hideMark/>
          </w:tcPr>
          <w:p w14:paraId="3E90D137" w14:textId="77777777" w:rsidR="00290F9B" w:rsidRPr="001939A2" w:rsidRDefault="00290F9B" w:rsidP="00290F9B">
            <w:pPr>
              <w:spacing w:after="0"/>
              <w:rPr>
                <w:rFonts w:eastAsia="Times New Roman" w:cs="Calibri"/>
                <w:color w:val="000000"/>
                <w:sz w:val="16"/>
                <w:szCs w:val="16"/>
              </w:rPr>
            </w:pPr>
            <w:r w:rsidRPr="001939A2">
              <w:rPr>
                <w:rFonts w:eastAsia="Times New Roman" w:cs="Calibri"/>
                <w:color w:val="000000"/>
                <w:sz w:val="16"/>
                <w:szCs w:val="16"/>
              </w:rPr>
              <w:t>Total OOP (</w:t>
            </w:r>
            <w:proofErr w:type="gramStart"/>
            <w:r w:rsidRPr="001939A2">
              <w:rPr>
                <w:rFonts w:eastAsia="Times New Roman" w:cs="Calibri"/>
                <w:color w:val="000000"/>
                <w:sz w:val="16"/>
                <w:szCs w:val="16"/>
              </w:rPr>
              <w:t>$)^</w:t>
            </w:r>
            <w:proofErr w:type="gramEnd"/>
          </w:p>
        </w:tc>
        <w:tc>
          <w:tcPr>
            <w:tcW w:w="860" w:type="dxa"/>
            <w:noWrap/>
            <w:hideMark/>
          </w:tcPr>
          <w:p w14:paraId="54B70FE8" w14:textId="77777777" w:rsidR="00290F9B" w:rsidRPr="001939A2" w:rsidRDefault="00290F9B" w:rsidP="00290F9B">
            <w:pPr>
              <w:spacing w:after="0"/>
              <w:rPr>
                <w:rFonts w:eastAsia="Times New Roman" w:cs="Calibri"/>
                <w:color w:val="000000"/>
                <w:sz w:val="16"/>
                <w:szCs w:val="16"/>
              </w:rPr>
            </w:pPr>
          </w:p>
        </w:tc>
        <w:tc>
          <w:tcPr>
            <w:tcW w:w="860" w:type="dxa"/>
            <w:noWrap/>
            <w:hideMark/>
          </w:tcPr>
          <w:p w14:paraId="0DEA2AD3" w14:textId="77777777" w:rsidR="00290F9B" w:rsidRPr="001939A2" w:rsidRDefault="00290F9B" w:rsidP="00290F9B">
            <w:pPr>
              <w:spacing w:after="0"/>
              <w:rPr>
                <w:rFonts w:eastAsia="Times New Roman" w:cs="Times New Roman"/>
                <w:sz w:val="16"/>
                <w:szCs w:val="16"/>
              </w:rPr>
            </w:pPr>
          </w:p>
        </w:tc>
        <w:tc>
          <w:tcPr>
            <w:tcW w:w="860" w:type="dxa"/>
            <w:noWrap/>
            <w:hideMark/>
          </w:tcPr>
          <w:p w14:paraId="6B799793" w14:textId="77777777" w:rsidR="00290F9B" w:rsidRPr="001939A2" w:rsidRDefault="00290F9B" w:rsidP="00290F9B">
            <w:pPr>
              <w:spacing w:after="0"/>
              <w:rPr>
                <w:rFonts w:eastAsia="Times New Roman" w:cs="Times New Roman"/>
                <w:sz w:val="16"/>
                <w:szCs w:val="16"/>
              </w:rPr>
            </w:pPr>
          </w:p>
        </w:tc>
        <w:tc>
          <w:tcPr>
            <w:tcW w:w="1174" w:type="dxa"/>
            <w:noWrap/>
            <w:hideMark/>
          </w:tcPr>
          <w:p w14:paraId="32B8C1B6" w14:textId="77777777" w:rsidR="00290F9B" w:rsidRPr="001939A2" w:rsidRDefault="00290F9B" w:rsidP="00290F9B">
            <w:pPr>
              <w:spacing w:after="0"/>
              <w:rPr>
                <w:rFonts w:eastAsia="Times New Roman" w:cs="Times New Roman"/>
                <w:sz w:val="16"/>
                <w:szCs w:val="16"/>
              </w:rPr>
            </w:pPr>
          </w:p>
        </w:tc>
      </w:tr>
      <w:tr w:rsidR="00290F9B" w:rsidRPr="00F00F6D" w14:paraId="06E8BE9F" w14:textId="77777777" w:rsidTr="00290F9B">
        <w:trPr>
          <w:trHeight w:val="300"/>
          <w:jc w:val="center"/>
        </w:trPr>
        <w:tc>
          <w:tcPr>
            <w:tcW w:w="2954" w:type="dxa"/>
            <w:noWrap/>
            <w:hideMark/>
          </w:tcPr>
          <w:p w14:paraId="26305193" w14:textId="29303C23" w:rsidR="00290F9B" w:rsidRPr="001939A2" w:rsidRDefault="00290F9B" w:rsidP="00290F9B">
            <w:pPr>
              <w:spacing w:after="0"/>
              <w:ind w:firstLineChars="200" w:firstLine="320"/>
              <w:rPr>
                <w:rFonts w:eastAsia="Times New Roman" w:cs="Calibri"/>
                <w:color w:val="000000"/>
                <w:sz w:val="16"/>
                <w:szCs w:val="16"/>
              </w:rPr>
            </w:pPr>
            <w:r w:rsidRPr="001939A2">
              <w:rPr>
                <w:rFonts w:eastAsia="Times New Roman" w:cs="Calibri"/>
                <w:color w:val="000000"/>
                <w:sz w:val="16"/>
                <w:szCs w:val="16"/>
              </w:rPr>
              <w:t>6–12 months pre-enrolment</w:t>
            </w:r>
          </w:p>
        </w:tc>
        <w:tc>
          <w:tcPr>
            <w:tcW w:w="860" w:type="dxa"/>
            <w:noWrap/>
            <w:hideMark/>
          </w:tcPr>
          <w:p w14:paraId="26B637C4"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212</w:t>
            </w:r>
          </w:p>
        </w:tc>
        <w:tc>
          <w:tcPr>
            <w:tcW w:w="860" w:type="dxa"/>
            <w:noWrap/>
            <w:hideMark/>
          </w:tcPr>
          <w:p w14:paraId="378618FE"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236</w:t>
            </w:r>
          </w:p>
        </w:tc>
        <w:tc>
          <w:tcPr>
            <w:tcW w:w="860" w:type="dxa"/>
            <w:noWrap/>
            <w:hideMark/>
          </w:tcPr>
          <w:p w14:paraId="2E79AA5B"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201</w:t>
            </w:r>
          </w:p>
        </w:tc>
        <w:tc>
          <w:tcPr>
            <w:tcW w:w="1174" w:type="dxa"/>
            <w:noWrap/>
            <w:hideMark/>
          </w:tcPr>
          <w:p w14:paraId="0C8935FC"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0.03</w:t>
            </w:r>
          </w:p>
        </w:tc>
      </w:tr>
      <w:tr w:rsidR="00290F9B" w:rsidRPr="00F00F6D" w14:paraId="2051EE6D" w14:textId="77777777" w:rsidTr="00290F9B">
        <w:trPr>
          <w:trHeight w:val="300"/>
          <w:jc w:val="center"/>
        </w:trPr>
        <w:tc>
          <w:tcPr>
            <w:tcW w:w="2954" w:type="dxa"/>
            <w:noWrap/>
            <w:hideMark/>
          </w:tcPr>
          <w:p w14:paraId="29E58479" w14:textId="77777777" w:rsidR="00290F9B" w:rsidRPr="001939A2" w:rsidRDefault="00290F9B" w:rsidP="00290F9B">
            <w:pPr>
              <w:spacing w:after="0"/>
              <w:ind w:firstLineChars="200" w:firstLine="320"/>
              <w:rPr>
                <w:rFonts w:eastAsia="Times New Roman" w:cs="Calibri"/>
                <w:color w:val="000000"/>
                <w:sz w:val="16"/>
                <w:szCs w:val="16"/>
              </w:rPr>
            </w:pPr>
            <w:r w:rsidRPr="001939A2">
              <w:rPr>
                <w:rFonts w:eastAsia="Times New Roman" w:cs="Calibri"/>
                <w:color w:val="000000"/>
                <w:sz w:val="16"/>
                <w:szCs w:val="16"/>
              </w:rPr>
              <w:t>6 months pre-enrolment</w:t>
            </w:r>
          </w:p>
        </w:tc>
        <w:tc>
          <w:tcPr>
            <w:tcW w:w="860" w:type="dxa"/>
            <w:noWrap/>
            <w:hideMark/>
          </w:tcPr>
          <w:p w14:paraId="6517DDF6"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286</w:t>
            </w:r>
          </w:p>
        </w:tc>
        <w:tc>
          <w:tcPr>
            <w:tcW w:w="860" w:type="dxa"/>
            <w:noWrap/>
            <w:hideMark/>
          </w:tcPr>
          <w:p w14:paraId="5FAB158F"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236</w:t>
            </w:r>
          </w:p>
        </w:tc>
        <w:tc>
          <w:tcPr>
            <w:tcW w:w="860" w:type="dxa"/>
            <w:noWrap/>
            <w:hideMark/>
          </w:tcPr>
          <w:p w14:paraId="4166FE11"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183</w:t>
            </w:r>
          </w:p>
        </w:tc>
        <w:tc>
          <w:tcPr>
            <w:tcW w:w="1174" w:type="dxa"/>
            <w:noWrap/>
            <w:hideMark/>
          </w:tcPr>
          <w:p w14:paraId="272DBA54"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0.05</w:t>
            </w:r>
          </w:p>
        </w:tc>
      </w:tr>
      <w:tr w:rsidR="00290F9B" w:rsidRPr="00F00F6D" w14:paraId="467C036F" w14:textId="77777777" w:rsidTr="00290F9B">
        <w:trPr>
          <w:trHeight w:val="300"/>
          <w:jc w:val="center"/>
        </w:trPr>
        <w:tc>
          <w:tcPr>
            <w:tcW w:w="3814" w:type="dxa"/>
            <w:gridSpan w:val="2"/>
            <w:noWrap/>
            <w:hideMark/>
          </w:tcPr>
          <w:p w14:paraId="061EF494" w14:textId="77777777" w:rsidR="00290F9B" w:rsidRPr="001939A2" w:rsidRDefault="00290F9B" w:rsidP="00290F9B">
            <w:pPr>
              <w:spacing w:after="0"/>
              <w:rPr>
                <w:rFonts w:eastAsia="Times New Roman" w:cs="Calibri"/>
                <w:color w:val="000000"/>
                <w:sz w:val="16"/>
                <w:szCs w:val="16"/>
              </w:rPr>
            </w:pPr>
            <w:r w:rsidRPr="001939A2">
              <w:rPr>
                <w:rFonts w:eastAsia="Times New Roman" w:cs="Calibri"/>
                <w:color w:val="000000"/>
                <w:sz w:val="16"/>
                <w:szCs w:val="16"/>
              </w:rPr>
              <w:t>No. overnight hospital admissions*</w:t>
            </w:r>
          </w:p>
        </w:tc>
        <w:tc>
          <w:tcPr>
            <w:tcW w:w="860" w:type="dxa"/>
            <w:noWrap/>
            <w:hideMark/>
          </w:tcPr>
          <w:p w14:paraId="6C999337" w14:textId="77777777" w:rsidR="00290F9B" w:rsidRPr="001939A2" w:rsidRDefault="00290F9B" w:rsidP="00290F9B">
            <w:pPr>
              <w:spacing w:after="0"/>
              <w:rPr>
                <w:rFonts w:eastAsia="Times New Roman" w:cs="Calibri"/>
                <w:color w:val="000000"/>
                <w:sz w:val="16"/>
                <w:szCs w:val="16"/>
              </w:rPr>
            </w:pPr>
          </w:p>
        </w:tc>
        <w:tc>
          <w:tcPr>
            <w:tcW w:w="860" w:type="dxa"/>
            <w:noWrap/>
            <w:hideMark/>
          </w:tcPr>
          <w:p w14:paraId="5AB18513" w14:textId="77777777" w:rsidR="00290F9B" w:rsidRPr="001939A2" w:rsidRDefault="00290F9B" w:rsidP="00290F9B">
            <w:pPr>
              <w:spacing w:after="0"/>
              <w:rPr>
                <w:rFonts w:eastAsia="Times New Roman" w:cs="Times New Roman"/>
                <w:sz w:val="16"/>
                <w:szCs w:val="16"/>
              </w:rPr>
            </w:pPr>
          </w:p>
        </w:tc>
        <w:tc>
          <w:tcPr>
            <w:tcW w:w="1174" w:type="dxa"/>
            <w:noWrap/>
            <w:hideMark/>
          </w:tcPr>
          <w:p w14:paraId="674B1546" w14:textId="77777777" w:rsidR="00290F9B" w:rsidRPr="001939A2" w:rsidRDefault="00290F9B" w:rsidP="00290F9B">
            <w:pPr>
              <w:spacing w:after="0"/>
              <w:rPr>
                <w:rFonts w:eastAsia="Times New Roman" w:cs="Times New Roman"/>
                <w:sz w:val="16"/>
                <w:szCs w:val="16"/>
              </w:rPr>
            </w:pPr>
          </w:p>
        </w:tc>
      </w:tr>
      <w:tr w:rsidR="00290F9B" w:rsidRPr="00F00F6D" w14:paraId="50D997E3" w14:textId="77777777" w:rsidTr="00290F9B">
        <w:trPr>
          <w:trHeight w:val="300"/>
          <w:jc w:val="center"/>
        </w:trPr>
        <w:tc>
          <w:tcPr>
            <w:tcW w:w="2954" w:type="dxa"/>
            <w:noWrap/>
            <w:hideMark/>
          </w:tcPr>
          <w:p w14:paraId="1E9C8D79" w14:textId="6290FDC0" w:rsidR="00290F9B" w:rsidRPr="001939A2" w:rsidRDefault="00290F9B" w:rsidP="00290F9B">
            <w:pPr>
              <w:spacing w:after="0"/>
              <w:ind w:firstLineChars="200" w:firstLine="320"/>
              <w:rPr>
                <w:rFonts w:eastAsia="Times New Roman" w:cs="Calibri"/>
                <w:color w:val="000000"/>
                <w:sz w:val="16"/>
                <w:szCs w:val="16"/>
              </w:rPr>
            </w:pPr>
            <w:r w:rsidRPr="001939A2">
              <w:rPr>
                <w:rFonts w:eastAsia="Times New Roman" w:cs="Calibri"/>
                <w:color w:val="000000"/>
                <w:sz w:val="16"/>
                <w:szCs w:val="16"/>
              </w:rPr>
              <w:t>6–12 months pre-enrolment</w:t>
            </w:r>
          </w:p>
        </w:tc>
        <w:tc>
          <w:tcPr>
            <w:tcW w:w="860" w:type="dxa"/>
            <w:noWrap/>
            <w:hideMark/>
          </w:tcPr>
          <w:p w14:paraId="76EC0DC1"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0.7</w:t>
            </w:r>
          </w:p>
        </w:tc>
        <w:tc>
          <w:tcPr>
            <w:tcW w:w="860" w:type="dxa"/>
            <w:noWrap/>
            <w:hideMark/>
          </w:tcPr>
          <w:p w14:paraId="58D8AB29"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0.8</w:t>
            </w:r>
          </w:p>
        </w:tc>
        <w:tc>
          <w:tcPr>
            <w:tcW w:w="860" w:type="dxa"/>
            <w:noWrap/>
            <w:hideMark/>
          </w:tcPr>
          <w:p w14:paraId="0B2B1C17"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0.7</w:t>
            </w:r>
          </w:p>
        </w:tc>
        <w:tc>
          <w:tcPr>
            <w:tcW w:w="1174" w:type="dxa"/>
            <w:noWrap/>
            <w:hideMark/>
          </w:tcPr>
          <w:p w14:paraId="0FE149D1"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0.06</w:t>
            </w:r>
          </w:p>
        </w:tc>
      </w:tr>
      <w:tr w:rsidR="00290F9B" w:rsidRPr="00F00F6D" w14:paraId="579F5841" w14:textId="77777777" w:rsidTr="00290F9B">
        <w:trPr>
          <w:trHeight w:val="300"/>
          <w:jc w:val="center"/>
        </w:trPr>
        <w:tc>
          <w:tcPr>
            <w:tcW w:w="2954" w:type="dxa"/>
            <w:noWrap/>
            <w:hideMark/>
          </w:tcPr>
          <w:p w14:paraId="46A4CBD0" w14:textId="77777777" w:rsidR="00290F9B" w:rsidRPr="001939A2" w:rsidRDefault="00290F9B" w:rsidP="00290F9B">
            <w:pPr>
              <w:spacing w:after="0"/>
              <w:ind w:firstLineChars="200" w:firstLine="320"/>
              <w:rPr>
                <w:rFonts w:eastAsia="Times New Roman" w:cs="Calibri"/>
                <w:color w:val="000000"/>
                <w:sz w:val="16"/>
                <w:szCs w:val="16"/>
              </w:rPr>
            </w:pPr>
            <w:r w:rsidRPr="001939A2">
              <w:rPr>
                <w:rFonts w:eastAsia="Times New Roman" w:cs="Calibri"/>
                <w:color w:val="000000"/>
                <w:sz w:val="16"/>
                <w:szCs w:val="16"/>
              </w:rPr>
              <w:t>6 months pre-enrolment</w:t>
            </w:r>
          </w:p>
        </w:tc>
        <w:tc>
          <w:tcPr>
            <w:tcW w:w="860" w:type="dxa"/>
            <w:noWrap/>
            <w:hideMark/>
          </w:tcPr>
          <w:p w14:paraId="3B2BB711"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1.0</w:t>
            </w:r>
          </w:p>
        </w:tc>
        <w:tc>
          <w:tcPr>
            <w:tcW w:w="860" w:type="dxa"/>
            <w:noWrap/>
            <w:hideMark/>
          </w:tcPr>
          <w:p w14:paraId="171ACC1D"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0.8</w:t>
            </w:r>
          </w:p>
        </w:tc>
        <w:tc>
          <w:tcPr>
            <w:tcW w:w="860" w:type="dxa"/>
            <w:noWrap/>
            <w:hideMark/>
          </w:tcPr>
          <w:p w14:paraId="7A152C34"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0.8</w:t>
            </w:r>
          </w:p>
        </w:tc>
        <w:tc>
          <w:tcPr>
            <w:tcW w:w="1174" w:type="dxa"/>
            <w:noWrap/>
            <w:hideMark/>
          </w:tcPr>
          <w:p w14:paraId="194DC586"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0.00</w:t>
            </w:r>
          </w:p>
        </w:tc>
      </w:tr>
      <w:tr w:rsidR="00290F9B" w:rsidRPr="00F00F6D" w14:paraId="2E87F519" w14:textId="77777777" w:rsidTr="00290F9B">
        <w:trPr>
          <w:trHeight w:val="300"/>
          <w:jc w:val="center"/>
        </w:trPr>
        <w:tc>
          <w:tcPr>
            <w:tcW w:w="2954" w:type="dxa"/>
            <w:noWrap/>
            <w:hideMark/>
          </w:tcPr>
          <w:p w14:paraId="2DCF7A5A" w14:textId="77777777" w:rsidR="00290F9B" w:rsidRPr="001939A2" w:rsidRDefault="00290F9B" w:rsidP="00290F9B">
            <w:pPr>
              <w:spacing w:after="0"/>
              <w:rPr>
                <w:rFonts w:eastAsia="Times New Roman" w:cs="Calibri"/>
                <w:color w:val="000000"/>
                <w:sz w:val="16"/>
                <w:szCs w:val="16"/>
              </w:rPr>
            </w:pPr>
            <w:r w:rsidRPr="001939A2">
              <w:rPr>
                <w:rFonts w:eastAsia="Times New Roman" w:cs="Calibri"/>
                <w:color w:val="000000"/>
                <w:sz w:val="16"/>
                <w:szCs w:val="16"/>
              </w:rPr>
              <w:t>No. same-day admissions*</w:t>
            </w:r>
          </w:p>
        </w:tc>
        <w:tc>
          <w:tcPr>
            <w:tcW w:w="860" w:type="dxa"/>
            <w:noWrap/>
            <w:hideMark/>
          </w:tcPr>
          <w:p w14:paraId="0B95A4CB" w14:textId="77777777" w:rsidR="00290F9B" w:rsidRPr="001939A2" w:rsidRDefault="00290F9B" w:rsidP="00290F9B">
            <w:pPr>
              <w:spacing w:after="0"/>
              <w:rPr>
                <w:rFonts w:eastAsia="Times New Roman" w:cs="Calibri"/>
                <w:color w:val="000000"/>
                <w:sz w:val="16"/>
                <w:szCs w:val="16"/>
              </w:rPr>
            </w:pPr>
          </w:p>
        </w:tc>
        <w:tc>
          <w:tcPr>
            <w:tcW w:w="860" w:type="dxa"/>
            <w:noWrap/>
            <w:hideMark/>
          </w:tcPr>
          <w:p w14:paraId="06DFA7E9" w14:textId="77777777" w:rsidR="00290F9B" w:rsidRPr="001939A2" w:rsidRDefault="00290F9B" w:rsidP="00290F9B">
            <w:pPr>
              <w:spacing w:after="0"/>
              <w:jc w:val="center"/>
              <w:rPr>
                <w:rFonts w:eastAsia="Times New Roman" w:cs="Times New Roman"/>
                <w:sz w:val="16"/>
                <w:szCs w:val="16"/>
              </w:rPr>
            </w:pPr>
          </w:p>
        </w:tc>
        <w:tc>
          <w:tcPr>
            <w:tcW w:w="860" w:type="dxa"/>
            <w:noWrap/>
            <w:hideMark/>
          </w:tcPr>
          <w:p w14:paraId="4D3956E8" w14:textId="77777777" w:rsidR="00290F9B" w:rsidRPr="001939A2" w:rsidRDefault="00290F9B" w:rsidP="00290F9B">
            <w:pPr>
              <w:spacing w:after="0"/>
              <w:jc w:val="center"/>
              <w:rPr>
                <w:rFonts w:eastAsia="Times New Roman" w:cs="Times New Roman"/>
                <w:sz w:val="16"/>
                <w:szCs w:val="16"/>
              </w:rPr>
            </w:pPr>
          </w:p>
        </w:tc>
        <w:tc>
          <w:tcPr>
            <w:tcW w:w="1174" w:type="dxa"/>
            <w:noWrap/>
            <w:hideMark/>
          </w:tcPr>
          <w:p w14:paraId="2BC7E424" w14:textId="77777777" w:rsidR="00290F9B" w:rsidRPr="001939A2" w:rsidRDefault="00290F9B" w:rsidP="00290F9B">
            <w:pPr>
              <w:spacing w:after="0"/>
              <w:jc w:val="center"/>
              <w:rPr>
                <w:rFonts w:eastAsia="Times New Roman" w:cs="Times New Roman"/>
                <w:sz w:val="16"/>
                <w:szCs w:val="16"/>
              </w:rPr>
            </w:pPr>
          </w:p>
        </w:tc>
      </w:tr>
      <w:tr w:rsidR="00290F9B" w:rsidRPr="00F00F6D" w14:paraId="045013BA" w14:textId="77777777" w:rsidTr="00290F9B">
        <w:trPr>
          <w:trHeight w:val="300"/>
          <w:jc w:val="center"/>
        </w:trPr>
        <w:tc>
          <w:tcPr>
            <w:tcW w:w="2954" w:type="dxa"/>
            <w:noWrap/>
            <w:hideMark/>
          </w:tcPr>
          <w:p w14:paraId="30D28684" w14:textId="58DF8DC6" w:rsidR="00290F9B" w:rsidRPr="001939A2" w:rsidRDefault="00290F9B" w:rsidP="00290F9B">
            <w:pPr>
              <w:spacing w:after="0"/>
              <w:ind w:firstLineChars="200" w:firstLine="320"/>
              <w:rPr>
                <w:rFonts w:eastAsia="Times New Roman" w:cs="Calibri"/>
                <w:color w:val="000000"/>
                <w:sz w:val="16"/>
                <w:szCs w:val="16"/>
              </w:rPr>
            </w:pPr>
            <w:r w:rsidRPr="001939A2">
              <w:rPr>
                <w:rFonts w:eastAsia="Times New Roman" w:cs="Calibri"/>
                <w:color w:val="000000"/>
                <w:sz w:val="16"/>
                <w:szCs w:val="16"/>
              </w:rPr>
              <w:t>6–12 months pre-enrolment</w:t>
            </w:r>
          </w:p>
        </w:tc>
        <w:tc>
          <w:tcPr>
            <w:tcW w:w="860" w:type="dxa"/>
            <w:noWrap/>
            <w:hideMark/>
          </w:tcPr>
          <w:p w14:paraId="177F45E8"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1.8</w:t>
            </w:r>
          </w:p>
        </w:tc>
        <w:tc>
          <w:tcPr>
            <w:tcW w:w="860" w:type="dxa"/>
            <w:noWrap/>
            <w:hideMark/>
          </w:tcPr>
          <w:p w14:paraId="08A9817E"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1.9</w:t>
            </w:r>
          </w:p>
        </w:tc>
        <w:tc>
          <w:tcPr>
            <w:tcW w:w="860" w:type="dxa"/>
            <w:noWrap/>
            <w:hideMark/>
          </w:tcPr>
          <w:p w14:paraId="69D978B1"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1.8</w:t>
            </w:r>
          </w:p>
        </w:tc>
        <w:tc>
          <w:tcPr>
            <w:tcW w:w="1174" w:type="dxa"/>
            <w:noWrap/>
            <w:hideMark/>
          </w:tcPr>
          <w:p w14:paraId="56F807CC"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0.01</w:t>
            </w:r>
          </w:p>
        </w:tc>
      </w:tr>
      <w:tr w:rsidR="00290F9B" w:rsidRPr="00F00F6D" w14:paraId="1FA6D14A" w14:textId="77777777" w:rsidTr="00290F9B">
        <w:trPr>
          <w:trHeight w:val="300"/>
          <w:jc w:val="center"/>
        </w:trPr>
        <w:tc>
          <w:tcPr>
            <w:tcW w:w="2954" w:type="dxa"/>
            <w:noWrap/>
            <w:hideMark/>
          </w:tcPr>
          <w:p w14:paraId="0F11684B" w14:textId="77777777" w:rsidR="00290F9B" w:rsidRPr="001939A2" w:rsidRDefault="00290F9B" w:rsidP="00290F9B">
            <w:pPr>
              <w:spacing w:after="0"/>
              <w:ind w:firstLineChars="200" w:firstLine="320"/>
              <w:rPr>
                <w:rFonts w:eastAsia="Times New Roman" w:cs="Calibri"/>
                <w:color w:val="000000"/>
                <w:sz w:val="16"/>
                <w:szCs w:val="16"/>
              </w:rPr>
            </w:pPr>
            <w:r w:rsidRPr="001939A2">
              <w:rPr>
                <w:rFonts w:eastAsia="Times New Roman" w:cs="Calibri"/>
                <w:color w:val="000000"/>
                <w:sz w:val="16"/>
                <w:szCs w:val="16"/>
              </w:rPr>
              <w:t>6 months pre-enrolment</w:t>
            </w:r>
          </w:p>
        </w:tc>
        <w:tc>
          <w:tcPr>
            <w:tcW w:w="860" w:type="dxa"/>
            <w:noWrap/>
            <w:hideMark/>
          </w:tcPr>
          <w:p w14:paraId="29DAAEAF"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2.5</w:t>
            </w:r>
          </w:p>
        </w:tc>
        <w:tc>
          <w:tcPr>
            <w:tcW w:w="860" w:type="dxa"/>
            <w:noWrap/>
            <w:hideMark/>
          </w:tcPr>
          <w:p w14:paraId="456C3435"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1.9</w:t>
            </w:r>
          </w:p>
        </w:tc>
        <w:tc>
          <w:tcPr>
            <w:tcW w:w="860" w:type="dxa"/>
            <w:noWrap/>
            <w:hideMark/>
          </w:tcPr>
          <w:p w14:paraId="631BBDC7"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1.8</w:t>
            </w:r>
          </w:p>
        </w:tc>
        <w:tc>
          <w:tcPr>
            <w:tcW w:w="1174" w:type="dxa"/>
            <w:noWrap/>
            <w:hideMark/>
          </w:tcPr>
          <w:p w14:paraId="3A4C640B"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0.01</w:t>
            </w:r>
          </w:p>
        </w:tc>
      </w:tr>
      <w:tr w:rsidR="00290F9B" w:rsidRPr="00F00F6D" w14:paraId="4D1CF683" w14:textId="77777777" w:rsidTr="00290F9B">
        <w:trPr>
          <w:trHeight w:val="300"/>
          <w:jc w:val="center"/>
        </w:trPr>
        <w:tc>
          <w:tcPr>
            <w:tcW w:w="2954" w:type="dxa"/>
            <w:noWrap/>
            <w:hideMark/>
          </w:tcPr>
          <w:p w14:paraId="1BC8AAE0" w14:textId="77777777" w:rsidR="00290F9B" w:rsidRPr="001939A2" w:rsidRDefault="00290F9B" w:rsidP="00290F9B">
            <w:pPr>
              <w:spacing w:after="0"/>
              <w:rPr>
                <w:rFonts w:eastAsia="Times New Roman" w:cs="Calibri"/>
                <w:color w:val="000000"/>
                <w:sz w:val="16"/>
                <w:szCs w:val="16"/>
              </w:rPr>
            </w:pPr>
            <w:r w:rsidRPr="001939A2">
              <w:rPr>
                <w:rFonts w:eastAsia="Times New Roman" w:cs="Calibri"/>
                <w:color w:val="000000"/>
                <w:sz w:val="16"/>
                <w:szCs w:val="16"/>
              </w:rPr>
              <w:t>Total cost of hospital care</w:t>
            </w:r>
          </w:p>
        </w:tc>
        <w:tc>
          <w:tcPr>
            <w:tcW w:w="860" w:type="dxa"/>
            <w:noWrap/>
            <w:hideMark/>
          </w:tcPr>
          <w:p w14:paraId="7C5007D2" w14:textId="77777777" w:rsidR="00290F9B" w:rsidRPr="001939A2" w:rsidRDefault="00290F9B" w:rsidP="00290F9B">
            <w:pPr>
              <w:spacing w:after="0"/>
              <w:rPr>
                <w:rFonts w:eastAsia="Times New Roman" w:cs="Calibri"/>
                <w:color w:val="000000"/>
                <w:sz w:val="16"/>
                <w:szCs w:val="16"/>
              </w:rPr>
            </w:pPr>
          </w:p>
        </w:tc>
        <w:tc>
          <w:tcPr>
            <w:tcW w:w="860" w:type="dxa"/>
            <w:noWrap/>
            <w:hideMark/>
          </w:tcPr>
          <w:p w14:paraId="25490930" w14:textId="77777777" w:rsidR="00290F9B" w:rsidRPr="001939A2" w:rsidRDefault="00290F9B" w:rsidP="00290F9B">
            <w:pPr>
              <w:spacing w:after="0"/>
              <w:rPr>
                <w:rFonts w:eastAsia="Times New Roman" w:cs="Times New Roman"/>
                <w:sz w:val="16"/>
                <w:szCs w:val="16"/>
              </w:rPr>
            </w:pPr>
          </w:p>
        </w:tc>
        <w:tc>
          <w:tcPr>
            <w:tcW w:w="860" w:type="dxa"/>
            <w:noWrap/>
            <w:hideMark/>
          </w:tcPr>
          <w:p w14:paraId="7DF240B0" w14:textId="77777777" w:rsidR="00290F9B" w:rsidRPr="001939A2" w:rsidRDefault="00290F9B" w:rsidP="00290F9B">
            <w:pPr>
              <w:spacing w:after="0"/>
              <w:rPr>
                <w:rFonts w:eastAsia="Times New Roman" w:cs="Times New Roman"/>
                <w:sz w:val="16"/>
                <w:szCs w:val="16"/>
              </w:rPr>
            </w:pPr>
          </w:p>
        </w:tc>
        <w:tc>
          <w:tcPr>
            <w:tcW w:w="1174" w:type="dxa"/>
            <w:noWrap/>
            <w:hideMark/>
          </w:tcPr>
          <w:p w14:paraId="51A8A05D" w14:textId="77777777" w:rsidR="00290F9B" w:rsidRPr="001939A2" w:rsidRDefault="00290F9B" w:rsidP="00290F9B">
            <w:pPr>
              <w:spacing w:after="0"/>
              <w:rPr>
                <w:rFonts w:eastAsia="Times New Roman" w:cs="Times New Roman"/>
                <w:sz w:val="16"/>
                <w:szCs w:val="16"/>
              </w:rPr>
            </w:pPr>
          </w:p>
        </w:tc>
      </w:tr>
      <w:tr w:rsidR="00290F9B" w:rsidRPr="00F00F6D" w14:paraId="46D543A4" w14:textId="77777777" w:rsidTr="00290F9B">
        <w:trPr>
          <w:trHeight w:val="300"/>
          <w:jc w:val="center"/>
        </w:trPr>
        <w:tc>
          <w:tcPr>
            <w:tcW w:w="2954" w:type="dxa"/>
            <w:noWrap/>
            <w:hideMark/>
          </w:tcPr>
          <w:p w14:paraId="6B29DA8D" w14:textId="1EF7313A" w:rsidR="00290F9B" w:rsidRPr="001939A2" w:rsidRDefault="00290F9B" w:rsidP="00290F9B">
            <w:pPr>
              <w:spacing w:after="0"/>
              <w:ind w:firstLineChars="200" w:firstLine="320"/>
              <w:rPr>
                <w:rFonts w:eastAsia="Times New Roman" w:cs="Calibri"/>
                <w:color w:val="000000"/>
                <w:sz w:val="16"/>
                <w:szCs w:val="16"/>
              </w:rPr>
            </w:pPr>
            <w:r w:rsidRPr="001939A2">
              <w:rPr>
                <w:rFonts w:eastAsia="Times New Roman" w:cs="Calibri"/>
                <w:color w:val="000000"/>
                <w:sz w:val="16"/>
                <w:szCs w:val="16"/>
              </w:rPr>
              <w:t>6–12 months pre-enrolment</w:t>
            </w:r>
          </w:p>
        </w:tc>
        <w:tc>
          <w:tcPr>
            <w:tcW w:w="860" w:type="dxa"/>
            <w:noWrap/>
            <w:hideMark/>
          </w:tcPr>
          <w:p w14:paraId="3FB240B1"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16,549</w:t>
            </w:r>
          </w:p>
        </w:tc>
        <w:tc>
          <w:tcPr>
            <w:tcW w:w="860" w:type="dxa"/>
            <w:noWrap/>
            <w:hideMark/>
          </w:tcPr>
          <w:p w14:paraId="3468AEAD"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13,978</w:t>
            </w:r>
          </w:p>
        </w:tc>
        <w:tc>
          <w:tcPr>
            <w:tcW w:w="860" w:type="dxa"/>
            <w:noWrap/>
            <w:hideMark/>
          </w:tcPr>
          <w:p w14:paraId="2F01FDA9"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13,200</w:t>
            </w:r>
          </w:p>
        </w:tc>
        <w:tc>
          <w:tcPr>
            <w:tcW w:w="1174" w:type="dxa"/>
            <w:noWrap/>
            <w:hideMark/>
          </w:tcPr>
          <w:p w14:paraId="7A6D1BED"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0.03</w:t>
            </w:r>
          </w:p>
        </w:tc>
      </w:tr>
      <w:tr w:rsidR="00290F9B" w:rsidRPr="00F00F6D" w14:paraId="28CC00B4" w14:textId="77777777" w:rsidTr="00290F9B">
        <w:trPr>
          <w:trHeight w:val="300"/>
          <w:jc w:val="center"/>
        </w:trPr>
        <w:tc>
          <w:tcPr>
            <w:tcW w:w="2954" w:type="dxa"/>
            <w:noWrap/>
            <w:hideMark/>
          </w:tcPr>
          <w:p w14:paraId="7E90BDD2" w14:textId="77777777" w:rsidR="00290F9B" w:rsidRPr="001939A2" w:rsidRDefault="00290F9B" w:rsidP="00290F9B">
            <w:pPr>
              <w:spacing w:after="0"/>
              <w:ind w:firstLineChars="200" w:firstLine="320"/>
              <w:rPr>
                <w:rFonts w:eastAsia="Times New Roman" w:cs="Calibri"/>
                <w:color w:val="000000"/>
                <w:sz w:val="16"/>
                <w:szCs w:val="16"/>
              </w:rPr>
            </w:pPr>
            <w:r w:rsidRPr="001939A2">
              <w:rPr>
                <w:rFonts w:eastAsia="Times New Roman" w:cs="Calibri"/>
                <w:color w:val="000000"/>
                <w:sz w:val="16"/>
                <w:szCs w:val="16"/>
              </w:rPr>
              <w:t>6 months pre-enrolment</w:t>
            </w:r>
          </w:p>
        </w:tc>
        <w:tc>
          <w:tcPr>
            <w:tcW w:w="860" w:type="dxa"/>
            <w:noWrap/>
            <w:hideMark/>
          </w:tcPr>
          <w:p w14:paraId="11CF19ED"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16,863</w:t>
            </w:r>
          </w:p>
        </w:tc>
        <w:tc>
          <w:tcPr>
            <w:tcW w:w="860" w:type="dxa"/>
            <w:noWrap/>
            <w:hideMark/>
          </w:tcPr>
          <w:p w14:paraId="51225DA8"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13,459</w:t>
            </w:r>
          </w:p>
        </w:tc>
        <w:tc>
          <w:tcPr>
            <w:tcW w:w="860" w:type="dxa"/>
            <w:noWrap/>
            <w:hideMark/>
          </w:tcPr>
          <w:p w14:paraId="2E6FD797"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13,689</w:t>
            </w:r>
          </w:p>
        </w:tc>
        <w:tc>
          <w:tcPr>
            <w:tcW w:w="1174" w:type="dxa"/>
            <w:noWrap/>
            <w:hideMark/>
          </w:tcPr>
          <w:p w14:paraId="13AE825E" w14:textId="77777777" w:rsidR="00290F9B" w:rsidRPr="001939A2" w:rsidRDefault="00290F9B" w:rsidP="00290F9B">
            <w:pPr>
              <w:spacing w:after="0"/>
              <w:jc w:val="center"/>
              <w:rPr>
                <w:rFonts w:eastAsia="Times New Roman" w:cs="Calibri"/>
                <w:color w:val="000000"/>
                <w:sz w:val="16"/>
                <w:szCs w:val="16"/>
              </w:rPr>
            </w:pPr>
            <w:r w:rsidRPr="001939A2">
              <w:rPr>
                <w:rFonts w:eastAsia="Times New Roman" w:cs="Calibri"/>
                <w:color w:val="000000"/>
                <w:sz w:val="16"/>
                <w:szCs w:val="16"/>
              </w:rPr>
              <w:t>-0.01</w:t>
            </w:r>
          </w:p>
        </w:tc>
      </w:tr>
    </w:tbl>
    <w:p w14:paraId="46E72E3E" w14:textId="749A964D" w:rsidR="00290F9B" w:rsidRPr="00F00F6D" w:rsidRDefault="00C4310E" w:rsidP="00290F9B">
      <w:pPr>
        <w:pStyle w:val="Source"/>
      </w:pPr>
      <w:r>
        <w:t xml:space="preserve">Notes: </w:t>
      </w:r>
      <w:r w:rsidR="00290F9B" w:rsidRPr="00F00F6D">
        <w:t>*</w:t>
      </w:r>
      <w:r w:rsidR="0051674C">
        <w:t>I</w:t>
      </w:r>
      <w:r w:rsidR="00290F9B" w:rsidRPr="00F00F6D">
        <w:t>ncluding patients with no admissions</w:t>
      </w:r>
      <w:r w:rsidR="00290F9B">
        <w:t xml:space="preserve">; </w:t>
      </w:r>
      <w:r w:rsidR="00290F9B" w:rsidRPr="00F00F6D">
        <w:t>^includes bulk-billed patients</w:t>
      </w:r>
      <w:r w:rsidR="006B1B1B">
        <w:t>.</w:t>
      </w:r>
    </w:p>
    <w:p w14:paraId="4A468FF7" w14:textId="68D11B92" w:rsidR="00294B97" w:rsidRDefault="006C421C" w:rsidP="006C421C">
      <w:r>
        <w:t xml:space="preserve">In addition to enrolment cohort differences, we also examined potential differences between patients who remained in the HCH </w:t>
      </w:r>
      <w:r w:rsidR="00915F4F">
        <w:t>trial</w:t>
      </w:r>
      <w:r>
        <w:t xml:space="preserve">, and those who withdrew or died. </w:t>
      </w:r>
      <w:r w:rsidR="00F31255" w:rsidRPr="00294B97">
        <w:rPr>
          <w:color w:val="1D2455"/>
          <w:szCs w:val="20"/>
        </w:rPr>
        <w:fldChar w:fldCharType="begin"/>
      </w:r>
      <w:r w:rsidR="00F31255" w:rsidRPr="00294B97">
        <w:rPr>
          <w:color w:val="1D2455"/>
          <w:szCs w:val="20"/>
        </w:rPr>
        <w:instrText xml:space="preserve"> REF _Ref98508612 \h </w:instrText>
      </w:r>
      <w:r w:rsidR="00294B97">
        <w:rPr>
          <w:color w:val="1D2455"/>
          <w:szCs w:val="20"/>
        </w:rPr>
        <w:instrText xml:space="preserve"> \* MERGEFORMAT </w:instrText>
      </w:r>
      <w:r w:rsidR="00F31255" w:rsidRPr="00294B97">
        <w:rPr>
          <w:color w:val="1D2455"/>
          <w:szCs w:val="20"/>
        </w:rPr>
      </w:r>
      <w:r w:rsidR="00F31255" w:rsidRPr="00294B97">
        <w:rPr>
          <w:color w:val="1D2455"/>
          <w:szCs w:val="20"/>
        </w:rPr>
        <w:fldChar w:fldCharType="separate"/>
      </w:r>
      <w:r w:rsidR="00FD44E2" w:rsidRPr="00FD44E2">
        <w:rPr>
          <w:color w:val="1D2455"/>
          <w:szCs w:val="20"/>
        </w:rPr>
        <w:t>Table 26</w:t>
      </w:r>
      <w:r w:rsidR="00F31255" w:rsidRPr="00294B97">
        <w:rPr>
          <w:color w:val="1D2455"/>
          <w:szCs w:val="20"/>
        </w:rPr>
        <w:fldChar w:fldCharType="end"/>
      </w:r>
      <w:r>
        <w:t xml:space="preserve"> shows that there was no significant difference between the two cohorts across </w:t>
      </w:r>
      <w:proofErr w:type="gramStart"/>
      <w:r>
        <w:t>a number of</w:t>
      </w:r>
      <w:proofErr w:type="gramEnd"/>
      <w:r>
        <w:t xml:space="preserve"> key health use and cost metrics in the year before enrolment. For those patients who withdrew or died, we analysed their service use data for completed 6-month periods only.</w:t>
      </w:r>
    </w:p>
    <w:p w14:paraId="1177B36C" w14:textId="77777777" w:rsidR="00294B97" w:rsidRDefault="00294B97">
      <w:pPr>
        <w:spacing w:after="160" w:line="259" w:lineRule="auto"/>
      </w:pPr>
      <w:r>
        <w:br w:type="page"/>
      </w:r>
    </w:p>
    <w:p w14:paraId="742F52DF" w14:textId="74EB9056" w:rsidR="006C421C" w:rsidRDefault="006C421C" w:rsidP="00C0333B">
      <w:pPr>
        <w:pStyle w:val="TableorFigurecaptionHPA"/>
      </w:pPr>
      <w:bookmarkStart w:id="125" w:name="_Ref98508612"/>
      <w:r w:rsidRPr="004D3093">
        <w:lastRenderedPageBreak/>
        <w:t xml:space="preserve">Table </w:t>
      </w:r>
      <w:r w:rsidR="00C137C0">
        <w:fldChar w:fldCharType="begin"/>
      </w:r>
      <w:r w:rsidR="00C137C0">
        <w:instrText xml:space="preserve"> SEQ Table \* ARABIC </w:instrText>
      </w:r>
      <w:r w:rsidR="00C137C0">
        <w:fldChar w:fldCharType="separate"/>
      </w:r>
      <w:r w:rsidR="00FD44E2">
        <w:rPr>
          <w:noProof/>
        </w:rPr>
        <w:t>26</w:t>
      </w:r>
      <w:r w:rsidR="00C137C0">
        <w:rPr>
          <w:noProof/>
        </w:rPr>
        <w:fldChar w:fldCharType="end"/>
      </w:r>
      <w:bookmarkEnd w:id="125"/>
      <w:r w:rsidR="009616B8">
        <w:t>:</w:t>
      </w:r>
      <w:r w:rsidRPr="004D3093">
        <w:t xml:space="preserve"> Comparison of enrolled vs withdrawn patients</w:t>
      </w:r>
    </w:p>
    <w:tbl>
      <w:tblPr>
        <w:tblW w:w="6580"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54"/>
        <w:gridCol w:w="1206"/>
        <w:gridCol w:w="1166"/>
        <w:gridCol w:w="1254"/>
      </w:tblGrid>
      <w:tr w:rsidR="006A5C73" w:rsidRPr="006A5C73" w14:paraId="6CBC3758" w14:textId="77777777" w:rsidTr="00B0150F">
        <w:trPr>
          <w:trHeight w:val="525"/>
          <w:tblHeader/>
          <w:jc w:val="center"/>
        </w:trPr>
        <w:tc>
          <w:tcPr>
            <w:tcW w:w="2954" w:type="dxa"/>
            <w:shd w:val="clear" w:color="auto" w:fill="408BCA"/>
            <w:noWrap/>
            <w:hideMark/>
          </w:tcPr>
          <w:p w14:paraId="568B3D15" w14:textId="77777777" w:rsidR="006C421C" w:rsidRPr="00294B97" w:rsidRDefault="006C421C" w:rsidP="000F43E2">
            <w:pPr>
              <w:spacing w:after="0"/>
              <w:rPr>
                <w:rFonts w:eastAsia="Times New Roman" w:cs="Calibri"/>
                <w:b/>
                <w:bCs/>
                <w:color w:val="FFFFFF" w:themeColor="background1"/>
                <w:sz w:val="16"/>
                <w:szCs w:val="16"/>
              </w:rPr>
            </w:pPr>
            <w:r w:rsidRPr="00294B97">
              <w:rPr>
                <w:rFonts w:eastAsia="Times New Roman" w:cs="Calibri"/>
                <w:b/>
                <w:bCs/>
                <w:color w:val="FFFFFF" w:themeColor="background1"/>
                <w:sz w:val="16"/>
                <w:szCs w:val="16"/>
              </w:rPr>
              <w:t> </w:t>
            </w:r>
          </w:p>
        </w:tc>
        <w:tc>
          <w:tcPr>
            <w:tcW w:w="1206" w:type="dxa"/>
            <w:shd w:val="clear" w:color="auto" w:fill="408BCA"/>
            <w:hideMark/>
          </w:tcPr>
          <w:p w14:paraId="36B32313" w14:textId="77777777" w:rsidR="006C421C" w:rsidRPr="00294B97" w:rsidRDefault="006C421C" w:rsidP="000F43E2">
            <w:pPr>
              <w:spacing w:after="0"/>
              <w:jc w:val="center"/>
              <w:rPr>
                <w:rFonts w:eastAsia="Times New Roman" w:cs="Calibri"/>
                <w:b/>
                <w:bCs/>
                <w:color w:val="FFFFFF" w:themeColor="background1"/>
                <w:sz w:val="16"/>
                <w:szCs w:val="16"/>
              </w:rPr>
            </w:pPr>
            <w:r w:rsidRPr="00294B97">
              <w:rPr>
                <w:rFonts w:eastAsia="Times New Roman" w:cs="Calibri"/>
                <w:b/>
                <w:bCs/>
                <w:color w:val="FFFFFF" w:themeColor="background1"/>
                <w:sz w:val="16"/>
                <w:szCs w:val="16"/>
              </w:rPr>
              <w:t>Stayed enrolled</w:t>
            </w:r>
          </w:p>
        </w:tc>
        <w:tc>
          <w:tcPr>
            <w:tcW w:w="1166" w:type="dxa"/>
            <w:shd w:val="clear" w:color="auto" w:fill="408BCA"/>
            <w:hideMark/>
          </w:tcPr>
          <w:p w14:paraId="11555E95" w14:textId="77777777" w:rsidR="006C421C" w:rsidRPr="00294B97" w:rsidRDefault="006C421C" w:rsidP="000F43E2">
            <w:pPr>
              <w:spacing w:after="0"/>
              <w:jc w:val="center"/>
              <w:rPr>
                <w:rFonts w:eastAsia="Times New Roman" w:cs="Calibri"/>
                <w:b/>
                <w:bCs/>
                <w:color w:val="FFFFFF" w:themeColor="background1"/>
                <w:sz w:val="16"/>
                <w:szCs w:val="16"/>
              </w:rPr>
            </w:pPr>
            <w:r w:rsidRPr="00294B97">
              <w:rPr>
                <w:rFonts w:eastAsia="Times New Roman" w:cs="Calibri"/>
                <w:b/>
                <w:bCs/>
                <w:color w:val="FFFFFF" w:themeColor="background1"/>
                <w:sz w:val="16"/>
                <w:szCs w:val="16"/>
              </w:rPr>
              <w:t>Withdrew or died</w:t>
            </w:r>
          </w:p>
        </w:tc>
        <w:tc>
          <w:tcPr>
            <w:tcW w:w="1254" w:type="dxa"/>
            <w:shd w:val="clear" w:color="auto" w:fill="408BCA"/>
            <w:hideMark/>
          </w:tcPr>
          <w:p w14:paraId="131A22F8" w14:textId="77777777" w:rsidR="006C421C" w:rsidRPr="00294B97" w:rsidRDefault="006C421C" w:rsidP="000F43E2">
            <w:pPr>
              <w:spacing w:after="0"/>
              <w:jc w:val="center"/>
              <w:rPr>
                <w:rFonts w:eastAsia="Times New Roman" w:cs="Calibri"/>
                <w:b/>
                <w:bCs/>
                <w:color w:val="FFFFFF" w:themeColor="background1"/>
                <w:sz w:val="16"/>
                <w:szCs w:val="16"/>
              </w:rPr>
            </w:pPr>
            <w:r w:rsidRPr="00294B97">
              <w:rPr>
                <w:rFonts w:eastAsia="Times New Roman" w:cs="Calibri"/>
                <w:b/>
                <w:bCs/>
                <w:color w:val="FFFFFF" w:themeColor="background1"/>
                <w:sz w:val="16"/>
                <w:szCs w:val="16"/>
              </w:rPr>
              <w:t>Normalised difference</w:t>
            </w:r>
          </w:p>
        </w:tc>
      </w:tr>
      <w:tr w:rsidR="006C421C" w:rsidRPr="00F00F6D" w14:paraId="41C026A7" w14:textId="77777777" w:rsidTr="009616B8">
        <w:trPr>
          <w:trHeight w:val="300"/>
          <w:jc w:val="center"/>
        </w:trPr>
        <w:tc>
          <w:tcPr>
            <w:tcW w:w="2954" w:type="dxa"/>
            <w:noWrap/>
            <w:hideMark/>
          </w:tcPr>
          <w:p w14:paraId="0BA40E1A" w14:textId="77777777" w:rsidR="006C421C" w:rsidRPr="00294B97" w:rsidRDefault="006C421C" w:rsidP="000F43E2">
            <w:pPr>
              <w:spacing w:after="0"/>
              <w:rPr>
                <w:rFonts w:eastAsia="Times New Roman" w:cs="Calibri"/>
                <w:color w:val="000000"/>
                <w:sz w:val="16"/>
                <w:szCs w:val="16"/>
              </w:rPr>
            </w:pPr>
            <w:r w:rsidRPr="00294B97">
              <w:rPr>
                <w:rFonts w:eastAsia="Times New Roman" w:cs="Calibri"/>
                <w:color w:val="000000"/>
                <w:sz w:val="16"/>
                <w:szCs w:val="16"/>
              </w:rPr>
              <w:t>n</w:t>
            </w:r>
          </w:p>
        </w:tc>
        <w:tc>
          <w:tcPr>
            <w:tcW w:w="1206" w:type="dxa"/>
            <w:noWrap/>
            <w:hideMark/>
          </w:tcPr>
          <w:p w14:paraId="2FBDBAE9" w14:textId="77777777" w:rsidR="006C421C" w:rsidRPr="00294B97" w:rsidRDefault="006C421C" w:rsidP="000F43E2">
            <w:pPr>
              <w:spacing w:after="0"/>
              <w:jc w:val="center"/>
              <w:rPr>
                <w:rFonts w:eastAsia="Times New Roman" w:cs="Calibri"/>
                <w:color w:val="000000"/>
                <w:sz w:val="16"/>
                <w:szCs w:val="16"/>
              </w:rPr>
            </w:pPr>
            <w:r w:rsidRPr="00294B97">
              <w:rPr>
                <w:rFonts w:eastAsia="Times New Roman" w:cs="Calibri"/>
                <w:color w:val="000000"/>
                <w:sz w:val="16"/>
                <w:szCs w:val="16"/>
              </w:rPr>
              <w:t>7,241</w:t>
            </w:r>
          </w:p>
        </w:tc>
        <w:tc>
          <w:tcPr>
            <w:tcW w:w="1166" w:type="dxa"/>
            <w:noWrap/>
            <w:hideMark/>
          </w:tcPr>
          <w:p w14:paraId="1CB850B7" w14:textId="77777777" w:rsidR="006C421C" w:rsidRPr="00294B97" w:rsidRDefault="006C421C" w:rsidP="000F43E2">
            <w:pPr>
              <w:spacing w:after="0"/>
              <w:jc w:val="center"/>
              <w:rPr>
                <w:rFonts w:eastAsia="Times New Roman" w:cs="Calibri"/>
                <w:color w:val="000000"/>
                <w:sz w:val="16"/>
                <w:szCs w:val="16"/>
              </w:rPr>
            </w:pPr>
            <w:r w:rsidRPr="00294B97">
              <w:rPr>
                <w:rFonts w:eastAsia="Times New Roman" w:cs="Calibri"/>
                <w:color w:val="000000"/>
                <w:sz w:val="16"/>
                <w:szCs w:val="16"/>
              </w:rPr>
              <w:t>3,439</w:t>
            </w:r>
          </w:p>
        </w:tc>
        <w:tc>
          <w:tcPr>
            <w:tcW w:w="1254" w:type="dxa"/>
            <w:noWrap/>
            <w:hideMark/>
          </w:tcPr>
          <w:p w14:paraId="65FD4EAD" w14:textId="77777777" w:rsidR="006C421C" w:rsidRPr="00294B97" w:rsidRDefault="006C421C" w:rsidP="000F43E2">
            <w:pPr>
              <w:spacing w:after="0"/>
              <w:jc w:val="center"/>
              <w:rPr>
                <w:rFonts w:eastAsia="Times New Roman" w:cs="Calibri"/>
                <w:color w:val="000000"/>
                <w:sz w:val="16"/>
                <w:szCs w:val="16"/>
              </w:rPr>
            </w:pPr>
            <w:r w:rsidRPr="00294B97">
              <w:rPr>
                <w:rFonts w:eastAsia="Times New Roman" w:cs="Calibri"/>
                <w:color w:val="000000"/>
                <w:sz w:val="16"/>
                <w:szCs w:val="16"/>
              </w:rPr>
              <w:t>-</w:t>
            </w:r>
          </w:p>
        </w:tc>
      </w:tr>
      <w:tr w:rsidR="006C421C" w:rsidRPr="00F00F6D" w14:paraId="1E0B665F" w14:textId="77777777" w:rsidTr="009616B8">
        <w:trPr>
          <w:trHeight w:val="300"/>
          <w:jc w:val="center"/>
        </w:trPr>
        <w:tc>
          <w:tcPr>
            <w:tcW w:w="2954" w:type="dxa"/>
            <w:noWrap/>
            <w:hideMark/>
          </w:tcPr>
          <w:p w14:paraId="0397AC6A" w14:textId="77777777" w:rsidR="006C421C" w:rsidRPr="00294B97" w:rsidRDefault="006C421C" w:rsidP="000F43E2">
            <w:pPr>
              <w:spacing w:after="0"/>
              <w:rPr>
                <w:rFonts w:eastAsia="Times New Roman" w:cs="Calibri"/>
                <w:color w:val="000000"/>
                <w:sz w:val="16"/>
                <w:szCs w:val="16"/>
              </w:rPr>
            </w:pPr>
            <w:r w:rsidRPr="00294B97">
              <w:rPr>
                <w:rFonts w:eastAsia="Times New Roman" w:cs="Calibri"/>
                <w:color w:val="000000"/>
                <w:sz w:val="16"/>
                <w:szCs w:val="16"/>
              </w:rPr>
              <w:t>%</w:t>
            </w:r>
          </w:p>
        </w:tc>
        <w:tc>
          <w:tcPr>
            <w:tcW w:w="1206" w:type="dxa"/>
            <w:noWrap/>
            <w:hideMark/>
          </w:tcPr>
          <w:p w14:paraId="6CBE0684" w14:textId="77777777" w:rsidR="006C421C" w:rsidRPr="00294B97" w:rsidRDefault="006C421C" w:rsidP="000F43E2">
            <w:pPr>
              <w:spacing w:after="0"/>
              <w:jc w:val="center"/>
              <w:rPr>
                <w:rFonts w:eastAsia="Times New Roman" w:cs="Calibri"/>
                <w:color w:val="000000"/>
                <w:sz w:val="16"/>
                <w:szCs w:val="16"/>
              </w:rPr>
            </w:pPr>
            <w:r w:rsidRPr="00294B97">
              <w:rPr>
                <w:rFonts w:eastAsia="Times New Roman" w:cs="Calibri"/>
                <w:color w:val="000000"/>
                <w:sz w:val="16"/>
                <w:szCs w:val="16"/>
              </w:rPr>
              <w:t>67.8</w:t>
            </w:r>
          </w:p>
        </w:tc>
        <w:tc>
          <w:tcPr>
            <w:tcW w:w="1166" w:type="dxa"/>
            <w:noWrap/>
            <w:hideMark/>
          </w:tcPr>
          <w:p w14:paraId="510CF601" w14:textId="77777777" w:rsidR="006C421C" w:rsidRPr="00294B97" w:rsidRDefault="006C421C" w:rsidP="000F43E2">
            <w:pPr>
              <w:spacing w:after="0"/>
              <w:jc w:val="center"/>
              <w:rPr>
                <w:rFonts w:eastAsia="Times New Roman" w:cs="Calibri"/>
                <w:color w:val="000000"/>
                <w:sz w:val="16"/>
                <w:szCs w:val="16"/>
              </w:rPr>
            </w:pPr>
            <w:r w:rsidRPr="00294B97">
              <w:rPr>
                <w:rFonts w:eastAsia="Times New Roman" w:cs="Calibri"/>
                <w:color w:val="000000"/>
                <w:sz w:val="16"/>
                <w:szCs w:val="16"/>
              </w:rPr>
              <w:t>32.2</w:t>
            </w:r>
          </w:p>
        </w:tc>
        <w:tc>
          <w:tcPr>
            <w:tcW w:w="1254" w:type="dxa"/>
            <w:noWrap/>
            <w:hideMark/>
          </w:tcPr>
          <w:p w14:paraId="79466E89" w14:textId="77777777" w:rsidR="006C421C" w:rsidRPr="00294B97" w:rsidRDefault="006C421C" w:rsidP="000F43E2">
            <w:pPr>
              <w:spacing w:after="0"/>
              <w:jc w:val="center"/>
              <w:rPr>
                <w:rFonts w:eastAsia="Times New Roman" w:cs="Calibri"/>
                <w:color w:val="000000"/>
                <w:sz w:val="16"/>
                <w:szCs w:val="16"/>
              </w:rPr>
            </w:pPr>
          </w:p>
        </w:tc>
      </w:tr>
      <w:tr w:rsidR="006C421C" w:rsidRPr="00F00F6D" w14:paraId="60EC1CFE" w14:textId="77777777" w:rsidTr="009616B8">
        <w:trPr>
          <w:trHeight w:val="300"/>
          <w:jc w:val="center"/>
        </w:trPr>
        <w:tc>
          <w:tcPr>
            <w:tcW w:w="2954" w:type="dxa"/>
            <w:noWrap/>
            <w:hideMark/>
          </w:tcPr>
          <w:p w14:paraId="366313DE" w14:textId="77777777" w:rsidR="006C421C" w:rsidRPr="00294B97" w:rsidRDefault="006C421C" w:rsidP="000F43E2">
            <w:pPr>
              <w:spacing w:after="0"/>
              <w:rPr>
                <w:rFonts w:eastAsia="Times New Roman" w:cs="Calibri"/>
                <w:color w:val="000000"/>
                <w:sz w:val="16"/>
                <w:szCs w:val="16"/>
              </w:rPr>
            </w:pPr>
            <w:r w:rsidRPr="00294B97">
              <w:rPr>
                <w:rFonts w:eastAsia="Times New Roman" w:cs="Calibri"/>
                <w:color w:val="000000"/>
                <w:sz w:val="16"/>
                <w:szCs w:val="16"/>
              </w:rPr>
              <w:t>No. GP visits</w:t>
            </w:r>
          </w:p>
        </w:tc>
        <w:tc>
          <w:tcPr>
            <w:tcW w:w="1206" w:type="dxa"/>
            <w:noWrap/>
            <w:hideMark/>
          </w:tcPr>
          <w:p w14:paraId="11FDFED2" w14:textId="77777777" w:rsidR="006C421C" w:rsidRPr="00294B97" w:rsidRDefault="006C421C" w:rsidP="000F43E2">
            <w:pPr>
              <w:spacing w:after="0"/>
              <w:rPr>
                <w:rFonts w:eastAsia="Times New Roman" w:cs="Calibri"/>
                <w:color w:val="000000"/>
                <w:sz w:val="16"/>
                <w:szCs w:val="16"/>
              </w:rPr>
            </w:pPr>
          </w:p>
        </w:tc>
        <w:tc>
          <w:tcPr>
            <w:tcW w:w="1166" w:type="dxa"/>
            <w:noWrap/>
            <w:hideMark/>
          </w:tcPr>
          <w:p w14:paraId="58258997" w14:textId="77777777" w:rsidR="006C421C" w:rsidRPr="00294B97" w:rsidRDefault="006C421C" w:rsidP="000F43E2">
            <w:pPr>
              <w:spacing w:after="0"/>
              <w:rPr>
                <w:rFonts w:eastAsia="Times New Roman" w:cs="Times New Roman"/>
                <w:sz w:val="16"/>
                <w:szCs w:val="16"/>
              </w:rPr>
            </w:pPr>
          </w:p>
        </w:tc>
        <w:tc>
          <w:tcPr>
            <w:tcW w:w="1254" w:type="dxa"/>
            <w:noWrap/>
            <w:hideMark/>
          </w:tcPr>
          <w:p w14:paraId="331C54C0" w14:textId="77777777" w:rsidR="006C421C" w:rsidRPr="00294B97" w:rsidRDefault="006C421C" w:rsidP="000F43E2">
            <w:pPr>
              <w:spacing w:after="0"/>
              <w:rPr>
                <w:rFonts w:eastAsia="Times New Roman" w:cs="Times New Roman"/>
                <w:sz w:val="16"/>
                <w:szCs w:val="16"/>
              </w:rPr>
            </w:pPr>
          </w:p>
        </w:tc>
      </w:tr>
      <w:tr w:rsidR="00C4310E" w:rsidRPr="00F00F6D" w14:paraId="2696CC1C" w14:textId="77777777" w:rsidTr="009616B8">
        <w:trPr>
          <w:trHeight w:val="300"/>
          <w:jc w:val="center"/>
        </w:trPr>
        <w:tc>
          <w:tcPr>
            <w:tcW w:w="2954" w:type="dxa"/>
            <w:noWrap/>
            <w:hideMark/>
          </w:tcPr>
          <w:p w14:paraId="5D2134E8" w14:textId="6D8FD79A" w:rsidR="00C4310E" w:rsidRPr="00294B97" w:rsidRDefault="00C4310E" w:rsidP="00C4310E">
            <w:pPr>
              <w:spacing w:after="0"/>
              <w:ind w:firstLineChars="200" w:firstLine="320"/>
              <w:rPr>
                <w:rFonts w:eastAsia="Times New Roman" w:cs="Calibri"/>
                <w:color w:val="000000"/>
                <w:sz w:val="16"/>
                <w:szCs w:val="16"/>
              </w:rPr>
            </w:pPr>
            <w:r w:rsidRPr="00294B97">
              <w:rPr>
                <w:rFonts w:eastAsia="Times New Roman" w:cs="Calibri"/>
                <w:color w:val="000000"/>
                <w:sz w:val="16"/>
                <w:szCs w:val="16"/>
              </w:rPr>
              <w:t>6–12 months pre-enrolment</w:t>
            </w:r>
          </w:p>
        </w:tc>
        <w:tc>
          <w:tcPr>
            <w:tcW w:w="1206" w:type="dxa"/>
            <w:noWrap/>
            <w:hideMark/>
          </w:tcPr>
          <w:p w14:paraId="5DF7930D"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5.6</w:t>
            </w:r>
          </w:p>
        </w:tc>
        <w:tc>
          <w:tcPr>
            <w:tcW w:w="1166" w:type="dxa"/>
            <w:noWrap/>
            <w:hideMark/>
          </w:tcPr>
          <w:p w14:paraId="7DD153B4"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6.5</w:t>
            </w:r>
          </w:p>
        </w:tc>
        <w:tc>
          <w:tcPr>
            <w:tcW w:w="1254" w:type="dxa"/>
            <w:noWrap/>
            <w:hideMark/>
          </w:tcPr>
          <w:p w14:paraId="62851580"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0.14</w:t>
            </w:r>
          </w:p>
        </w:tc>
      </w:tr>
      <w:tr w:rsidR="00C4310E" w:rsidRPr="00F00F6D" w14:paraId="28205B96" w14:textId="77777777" w:rsidTr="009616B8">
        <w:trPr>
          <w:trHeight w:val="300"/>
          <w:jc w:val="center"/>
        </w:trPr>
        <w:tc>
          <w:tcPr>
            <w:tcW w:w="2954" w:type="dxa"/>
            <w:noWrap/>
            <w:hideMark/>
          </w:tcPr>
          <w:p w14:paraId="02210446" w14:textId="77777777" w:rsidR="00C4310E" w:rsidRPr="00294B97" w:rsidRDefault="00C4310E" w:rsidP="00C4310E">
            <w:pPr>
              <w:spacing w:after="0"/>
              <w:ind w:firstLineChars="200" w:firstLine="320"/>
              <w:rPr>
                <w:rFonts w:eastAsia="Times New Roman" w:cs="Calibri"/>
                <w:color w:val="000000"/>
                <w:sz w:val="16"/>
                <w:szCs w:val="16"/>
              </w:rPr>
            </w:pPr>
            <w:r w:rsidRPr="00294B97">
              <w:rPr>
                <w:rFonts w:eastAsia="Times New Roman" w:cs="Calibri"/>
                <w:color w:val="000000"/>
                <w:sz w:val="16"/>
                <w:szCs w:val="16"/>
              </w:rPr>
              <w:t>6 months pre-enrolment</w:t>
            </w:r>
          </w:p>
        </w:tc>
        <w:tc>
          <w:tcPr>
            <w:tcW w:w="1206" w:type="dxa"/>
            <w:noWrap/>
            <w:hideMark/>
          </w:tcPr>
          <w:p w14:paraId="47ADAA73"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5.6</w:t>
            </w:r>
          </w:p>
        </w:tc>
        <w:tc>
          <w:tcPr>
            <w:tcW w:w="1166" w:type="dxa"/>
            <w:noWrap/>
            <w:hideMark/>
          </w:tcPr>
          <w:p w14:paraId="6C70E062"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6.6</w:t>
            </w:r>
          </w:p>
        </w:tc>
        <w:tc>
          <w:tcPr>
            <w:tcW w:w="1254" w:type="dxa"/>
            <w:noWrap/>
            <w:hideMark/>
          </w:tcPr>
          <w:p w14:paraId="415D01F1"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0.14</w:t>
            </w:r>
          </w:p>
        </w:tc>
      </w:tr>
      <w:tr w:rsidR="00C4310E" w:rsidRPr="00F00F6D" w14:paraId="6F53754C" w14:textId="77777777" w:rsidTr="009616B8">
        <w:trPr>
          <w:trHeight w:val="300"/>
          <w:jc w:val="center"/>
        </w:trPr>
        <w:tc>
          <w:tcPr>
            <w:tcW w:w="2954" w:type="dxa"/>
            <w:noWrap/>
            <w:hideMark/>
          </w:tcPr>
          <w:p w14:paraId="7CDB4EEE" w14:textId="77777777" w:rsidR="00C4310E" w:rsidRPr="00294B97" w:rsidRDefault="00C4310E" w:rsidP="00C4310E">
            <w:pPr>
              <w:spacing w:after="0"/>
              <w:rPr>
                <w:rFonts w:eastAsia="Times New Roman" w:cs="Calibri"/>
                <w:color w:val="000000"/>
                <w:sz w:val="16"/>
                <w:szCs w:val="16"/>
              </w:rPr>
            </w:pPr>
            <w:r w:rsidRPr="00294B97">
              <w:rPr>
                <w:rFonts w:eastAsia="Times New Roman" w:cs="Calibri"/>
                <w:color w:val="000000"/>
                <w:sz w:val="16"/>
                <w:szCs w:val="16"/>
              </w:rPr>
              <w:t>No. specialist visits</w:t>
            </w:r>
          </w:p>
        </w:tc>
        <w:tc>
          <w:tcPr>
            <w:tcW w:w="1206" w:type="dxa"/>
            <w:noWrap/>
            <w:hideMark/>
          </w:tcPr>
          <w:p w14:paraId="046FF5CD" w14:textId="77777777" w:rsidR="00C4310E" w:rsidRPr="00294B97" w:rsidRDefault="00C4310E" w:rsidP="00C4310E">
            <w:pPr>
              <w:spacing w:after="0"/>
              <w:rPr>
                <w:rFonts w:eastAsia="Times New Roman" w:cs="Calibri"/>
                <w:color w:val="000000"/>
                <w:sz w:val="16"/>
                <w:szCs w:val="16"/>
              </w:rPr>
            </w:pPr>
          </w:p>
        </w:tc>
        <w:tc>
          <w:tcPr>
            <w:tcW w:w="1166" w:type="dxa"/>
            <w:noWrap/>
            <w:hideMark/>
          </w:tcPr>
          <w:p w14:paraId="56357E55" w14:textId="77777777" w:rsidR="00C4310E" w:rsidRPr="00294B97" w:rsidRDefault="00C4310E" w:rsidP="00C4310E">
            <w:pPr>
              <w:spacing w:after="0"/>
              <w:rPr>
                <w:rFonts w:eastAsia="Times New Roman" w:cs="Times New Roman"/>
                <w:sz w:val="16"/>
                <w:szCs w:val="16"/>
              </w:rPr>
            </w:pPr>
          </w:p>
        </w:tc>
        <w:tc>
          <w:tcPr>
            <w:tcW w:w="1254" w:type="dxa"/>
            <w:noWrap/>
            <w:hideMark/>
          </w:tcPr>
          <w:p w14:paraId="5D3C59F2" w14:textId="77777777" w:rsidR="00C4310E" w:rsidRPr="00294B97" w:rsidRDefault="00C4310E" w:rsidP="00C4310E">
            <w:pPr>
              <w:spacing w:after="0"/>
              <w:rPr>
                <w:rFonts w:eastAsia="Times New Roman" w:cs="Times New Roman"/>
                <w:sz w:val="16"/>
                <w:szCs w:val="16"/>
              </w:rPr>
            </w:pPr>
          </w:p>
        </w:tc>
      </w:tr>
      <w:tr w:rsidR="00C4310E" w:rsidRPr="00F00F6D" w14:paraId="41EC3A64" w14:textId="77777777" w:rsidTr="009616B8">
        <w:trPr>
          <w:trHeight w:val="300"/>
          <w:jc w:val="center"/>
        </w:trPr>
        <w:tc>
          <w:tcPr>
            <w:tcW w:w="2954" w:type="dxa"/>
            <w:noWrap/>
            <w:hideMark/>
          </w:tcPr>
          <w:p w14:paraId="6FC7E363" w14:textId="06E345B6" w:rsidR="00C4310E" w:rsidRPr="00294B97" w:rsidRDefault="00C4310E" w:rsidP="00C4310E">
            <w:pPr>
              <w:spacing w:after="0"/>
              <w:ind w:firstLineChars="200" w:firstLine="320"/>
              <w:rPr>
                <w:rFonts w:eastAsia="Times New Roman" w:cs="Calibri"/>
                <w:color w:val="000000"/>
                <w:sz w:val="16"/>
                <w:szCs w:val="16"/>
              </w:rPr>
            </w:pPr>
            <w:r w:rsidRPr="00294B97">
              <w:rPr>
                <w:rFonts w:eastAsia="Times New Roman" w:cs="Calibri"/>
                <w:color w:val="000000"/>
                <w:sz w:val="16"/>
                <w:szCs w:val="16"/>
              </w:rPr>
              <w:t>6–12 months pre-enrolment</w:t>
            </w:r>
          </w:p>
        </w:tc>
        <w:tc>
          <w:tcPr>
            <w:tcW w:w="1206" w:type="dxa"/>
            <w:noWrap/>
            <w:hideMark/>
          </w:tcPr>
          <w:p w14:paraId="626B33B1"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0.5</w:t>
            </w:r>
          </w:p>
        </w:tc>
        <w:tc>
          <w:tcPr>
            <w:tcW w:w="1166" w:type="dxa"/>
            <w:noWrap/>
            <w:hideMark/>
          </w:tcPr>
          <w:p w14:paraId="45AAE857"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0.6</w:t>
            </w:r>
          </w:p>
        </w:tc>
        <w:tc>
          <w:tcPr>
            <w:tcW w:w="1254" w:type="dxa"/>
            <w:noWrap/>
            <w:hideMark/>
          </w:tcPr>
          <w:p w14:paraId="48A01FAE"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0.03</w:t>
            </w:r>
          </w:p>
        </w:tc>
      </w:tr>
      <w:tr w:rsidR="00C4310E" w:rsidRPr="00F00F6D" w14:paraId="55440E21" w14:textId="77777777" w:rsidTr="009616B8">
        <w:trPr>
          <w:trHeight w:val="300"/>
          <w:jc w:val="center"/>
        </w:trPr>
        <w:tc>
          <w:tcPr>
            <w:tcW w:w="2954" w:type="dxa"/>
            <w:noWrap/>
            <w:hideMark/>
          </w:tcPr>
          <w:p w14:paraId="1E88E28D" w14:textId="77777777" w:rsidR="00C4310E" w:rsidRPr="00294B97" w:rsidRDefault="00C4310E" w:rsidP="00C4310E">
            <w:pPr>
              <w:spacing w:after="0"/>
              <w:ind w:firstLineChars="200" w:firstLine="320"/>
              <w:rPr>
                <w:rFonts w:eastAsia="Times New Roman" w:cs="Calibri"/>
                <w:color w:val="000000"/>
                <w:sz w:val="16"/>
                <w:szCs w:val="16"/>
              </w:rPr>
            </w:pPr>
            <w:r w:rsidRPr="00294B97">
              <w:rPr>
                <w:rFonts w:eastAsia="Times New Roman" w:cs="Calibri"/>
                <w:color w:val="000000"/>
                <w:sz w:val="16"/>
                <w:szCs w:val="16"/>
              </w:rPr>
              <w:t>6 months pre-enrolment</w:t>
            </w:r>
          </w:p>
        </w:tc>
        <w:tc>
          <w:tcPr>
            <w:tcW w:w="1206" w:type="dxa"/>
            <w:noWrap/>
            <w:hideMark/>
          </w:tcPr>
          <w:p w14:paraId="0467F4FF"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0.6</w:t>
            </w:r>
          </w:p>
        </w:tc>
        <w:tc>
          <w:tcPr>
            <w:tcW w:w="1166" w:type="dxa"/>
            <w:noWrap/>
            <w:hideMark/>
          </w:tcPr>
          <w:p w14:paraId="232E8FD7"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0.6</w:t>
            </w:r>
          </w:p>
        </w:tc>
        <w:tc>
          <w:tcPr>
            <w:tcW w:w="1254" w:type="dxa"/>
            <w:noWrap/>
            <w:hideMark/>
          </w:tcPr>
          <w:p w14:paraId="4C50DD3B"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0.01</w:t>
            </w:r>
          </w:p>
        </w:tc>
      </w:tr>
      <w:tr w:rsidR="00C4310E" w:rsidRPr="00F00F6D" w14:paraId="76FA3153" w14:textId="77777777" w:rsidTr="009616B8">
        <w:trPr>
          <w:trHeight w:val="300"/>
          <w:jc w:val="center"/>
        </w:trPr>
        <w:tc>
          <w:tcPr>
            <w:tcW w:w="2954" w:type="dxa"/>
            <w:noWrap/>
            <w:hideMark/>
          </w:tcPr>
          <w:p w14:paraId="71A84216" w14:textId="77777777" w:rsidR="00C4310E" w:rsidRPr="00294B97" w:rsidRDefault="00C4310E" w:rsidP="00C4310E">
            <w:pPr>
              <w:spacing w:after="0"/>
              <w:rPr>
                <w:rFonts w:eastAsia="Times New Roman" w:cs="Calibri"/>
                <w:color w:val="000000"/>
                <w:sz w:val="16"/>
                <w:szCs w:val="16"/>
              </w:rPr>
            </w:pPr>
            <w:r w:rsidRPr="00294B97">
              <w:rPr>
                <w:rFonts w:eastAsia="Times New Roman" w:cs="Calibri"/>
                <w:color w:val="000000"/>
                <w:sz w:val="16"/>
                <w:szCs w:val="16"/>
              </w:rPr>
              <w:t>Total OOP (</w:t>
            </w:r>
            <w:proofErr w:type="gramStart"/>
            <w:r w:rsidRPr="00294B97">
              <w:rPr>
                <w:rFonts w:eastAsia="Times New Roman" w:cs="Calibri"/>
                <w:color w:val="000000"/>
                <w:sz w:val="16"/>
                <w:szCs w:val="16"/>
              </w:rPr>
              <w:t>$)^</w:t>
            </w:r>
            <w:proofErr w:type="gramEnd"/>
          </w:p>
        </w:tc>
        <w:tc>
          <w:tcPr>
            <w:tcW w:w="1206" w:type="dxa"/>
            <w:noWrap/>
            <w:hideMark/>
          </w:tcPr>
          <w:p w14:paraId="5EFC2FA4" w14:textId="77777777" w:rsidR="00C4310E" w:rsidRPr="00294B97" w:rsidRDefault="00C4310E" w:rsidP="00C4310E">
            <w:pPr>
              <w:spacing w:after="0"/>
              <w:rPr>
                <w:rFonts w:eastAsia="Times New Roman" w:cs="Calibri"/>
                <w:color w:val="000000"/>
                <w:sz w:val="16"/>
                <w:szCs w:val="16"/>
              </w:rPr>
            </w:pPr>
          </w:p>
        </w:tc>
        <w:tc>
          <w:tcPr>
            <w:tcW w:w="1166" w:type="dxa"/>
            <w:noWrap/>
            <w:hideMark/>
          </w:tcPr>
          <w:p w14:paraId="0BBC84EB" w14:textId="77777777" w:rsidR="00C4310E" w:rsidRPr="00294B97" w:rsidRDefault="00C4310E" w:rsidP="00C4310E">
            <w:pPr>
              <w:spacing w:after="0"/>
              <w:rPr>
                <w:rFonts w:eastAsia="Times New Roman" w:cs="Times New Roman"/>
                <w:sz w:val="16"/>
                <w:szCs w:val="16"/>
              </w:rPr>
            </w:pPr>
          </w:p>
        </w:tc>
        <w:tc>
          <w:tcPr>
            <w:tcW w:w="1254" w:type="dxa"/>
            <w:noWrap/>
            <w:hideMark/>
          </w:tcPr>
          <w:p w14:paraId="5A43D2C8" w14:textId="77777777" w:rsidR="00C4310E" w:rsidRPr="00294B97" w:rsidRDefault="00C4310E" w:rsidP="00C4310E">
            <w:pPr>
              <w:spacing w:after="0"/>
              <w:rPr>
                <w:rFonts w:eastAsia="Times New Roman" w:cs="Times New Roman"/>
                <w:sz w:val="16"/>
                <w:szCs w:val="16"/>
              </w:rPr>
            </w:pPr>
          </w:p>
        </w:tc>
      </w:tr>
      <w:tr w:rsidR="00C4310E" w:rsidRPr="00F00F6D" w14:paraId="5A7AAC75" w14:textId="77777777" w:rsidTr="009616B8">
        <w:trPr>
          <w:trHeight w:val="300"/>
          <w:jc w:val="center"/>
        </w:trPr>
        <w:tc>
          <w:tcPr>
            <w:tcW w:w="2954" w:type="dxa"/>
            <w:noWrap/>
            <w:hideMark/>
          </w:tcPr>
          <w:p w14:paraId="774321DA" w14:textId="7DE224DD" w:rsidR="00C4310E" w:rsidRPr="00294B97" w:rsidRDefault="00C4310E" w:rsidP="00C4310E">
            <w:pPr>
              <w:spacing w:after="0"/>
              <w:ind w:firstLineChars="200" w:firstLine="320"/>
              <w:rPr>
                <w:rFonts w:eastAsia="Times New Roman" w:cs="Calibri"/>
                <w:color w:val="000000"/>
                <w:sz w:val="16"/>
                <w:szCs w:val="16"/>
              </w:rPr>
            </w:pPr>
            <w:r w:rsidRPr="00294B97">
              <w:rPr>
                <w:rFonts w:eastAsia="Times New Roman" w:cs="Calibri"/>
                <w:color w:val="000000"/>
                <w:sz w:val="16"/>
                <w:szCs w:val="16"/>
              </w:rPr>
              <w:t>6–12 months pre-enrolment</w:t>
            </w:r>
          </w:p>
        </w:tc>
        <w:tc>
          <w:tcPr>
            <w:tcW w:w="1206" w:type="dxa"/>
            <w:noWrap/>
            <w:hideMark/>
          </w:tcPr>
          <w:p w14:paraId="6576AD31"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228</w:t>
            </w:r>
          </w:p>
        </w:tc>
        <w:tc>
          <w:tcPr>
            <w:tcW w:w="1166" w:type="dxa"/>
            <w:noWrap/>
            <w:hideMark/>
          </w:tcPr>
          <w:p w14:paraId="14DF1A87"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244</w:t>
            </w:r>
          </w:p>
        </w:tc>
        <w:tc>
          <w:tcPr>
            <w:tcW w:w="1254" w:type="dxa"/>
            <w:noWrap/>
            <w:hideMark/>
          </w:tcPr>
          <w:p w14:paraId="4E096BD5"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0.01</w:t>
            </w:r>
          </w:p>
        </w:tc>
      </w:tr>
      <w:tr w:rsidR="00C4310E" w:rsidRPr="00F00F6D" w14:paraId="23859C4D" w14:textId="77777777" w:rsidTr="009616B8">
        <w:trPr>
          <w:trHeight w:val="300"/>
          <w:jc w:val="center"/>
        </w:trPr>
        <w:tc>
          <w:tcPr>
            <w:tcW w:w="2954" w:type="dxa"/>
            <w:noWrap/>
            <w:hideMark/>
          </w:tcPr>
          <w:p w14:paraId="2F36FBCB" w14:textId="77777777" w:rsidR="00C4310E" w:rsidRPr="00294B97" w:rsidRDefault="00C4310E" w:rsidP="00C4310E">
            <w:pPr>
              <w:spacing w:after="0"/>
              <w:ind w:firstLineChars="200" w:firstLine="320"/>
              <w:rPr>
                <w:rFonts w:eastAsia="Times New Roman" w:cs="Calibri"/>
                <w:color w:val="000000"/>
                <w:sz w:val="16"/>
                <w:szCs w:val="16"/>
              </w:rPr>
            </w:pPr>
            <w:r w:rsidRPr="00294B97">
              <w:rPr>
                <w:rFonts w:eastAsia="Times New Roman" w:cs="Calibri"/>
                <w:color w:val="000000"/>
                <w:sz w:val="16"/>
                <w:szCs w:val="16"/>
              </w:rPr>
              <w:t>6 months pre-enrolment</w:t>
            </w:r>
          </w:p>
        </w:tc>
        <w:tc>
          <w:tcPr>
            <w:tcW w:w="1206" w:type="dxa"/>
            <w:noWrap/>
            <w:hideMark/>
          </w:tcPr>
          <w:p w14:paraId="6B6654D0"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230</w:t>
            </w:r>
          </w:p>
        </w:tc>
        <w:tc>
          <w:tcPr>
            <w:tcW w:w="1166" w:type="dxa"/>
            <w:noWrap/>
            <w:hideMark/>
          </w:tcPr>
          <w:p w14:paraId="4FD0A6FF"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239</w:t>
            </w:r>
          </w:p>
        </w:tc>
        <w:tc>
          <w:tcPr>
            <w:tcW w:w="1254" w:type="dxa"/>
            <w:noWrap/>
            <w:hideMark/>
          </w:tcPr>
          <w:p w14:paraId="12A37329"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0.01</w:t>
            </w:r>
          </w:p>
        </w:tc>
      </w:tr>
      <w:tr w:rsidR="00C4310E" w:rsidRPr="00F00F6D" w14:paraId="6E85117A" w14:textId="77777777" w:rsidTr="009616B8">
        <w:trPr>
          <w:trHeight w:val="300"/>
          <w:jc w:val="center"/>
        </w:trPr>
        <w:tc>
          <w:tcPr>
            <w:tcW w:w="4160" w:type="dxa"/>
            <w:gridSpan w:val="2"/>
            <w:noWrap/>
            <w:hideMark/>
          </w:tcPr>
          <w:p w14:paraId="6DAB6C14" w14:textId="77777777" w:rsidR="00C4310E" w:rsidRPr="00294B97" w:rsidRDefault="00C4310E" w:rsidP="00C4310E">
            <w:pPr>
              <w:spacing w:after="0"/>
              <w:rPr>
                <w:rFonts w:eastAsia="Times New Roman" w:cs="Calibri"/>
                <w:color w:val="000000"/>
                <w:sz w:val="16"/>
                <w:szCs w:val="16"/>
              </w:rPr>
            </w:pPr>
            <w:r w:rsidRPr="00294B97">
              <w:rPr>
                <w:rFonts w:eastAsia="Times New Roman" w:cs="Calibri"/>
                <w:color w:val="000000"/>
                <w:sz w:val="16"/>
                <w:szCs w:val="16"/>
              </w:rPr>
              <w:t>No. overnight hospital admissions*</w:t>
            </w:r>
          </w:p>
        </w:tc>
        <w:tc>
          <w:tcPr>
            <w:tcW w:w="1166" w:type="dxa"/>
            <w:noWrap/>
            <w:hideMark/>
          </w:tcPr>
          <w:p w14:paraId="645E2F8D" w14:textId="77777777" w:rsidR="00C4310E" w:rsidRPr="00294B97" w:rsidRDefault="00C4310E" w:rsidP="00C4310E">
            <w:pPr>
              <w:spacing w:after="0"/>
              <w:rPr>
                <w:rFonts w:eastAsia="Times New Roman" w:cs="Calibri"/>
                <w:color w:val="000000"/>
                <w:sz w:val="16"/>
                <w:szCs w:val="16"/>
              </w:rPr>
            </w:pPr>
          </w:p>
        </w:tc>
        <w:tc>
          <w:tcPr>
            <w:tcW w:w="1254" w:type="dxa"/>
            <w:noWrap/>
            <w:hideMark/>
          </w:tcPr>
          <w:p w14:paraId="0C5330D5" w14:textId="77777777" w:rsidR="00C4310E" w:rsidRPr="00294B97" w:rsidRDefault="00C4310E" w:rsidP="00C4310E">
            <w:pPr>
              <w:spacing w:after="0"/>
              <w:rPr>
                <w:rFonts w:eastAsia="Times New Roman" w:cs="Times New Roman"/>
                <w:sz w:val="16"/>
                <w:szCs w:val="16"/>
              </w:rPr>
            </w:pPr>
          </w:p>
        </w:tc>
      </w:tr>
      <w:tr w:rsidR="00C4310E" w:rsidRPr="00F00F6D" w14:paraId="060777FB" w14:textId="77777777" w:rsidTr="009616B8">
        <w:trPr>
          <w:trHeight w:val="300"/>
          <w:jc w:val="center"/>
        </w:trPr>
        <w:tc>
          <w:tcPr>
            <w:tcW w:w="2954" w:type="dxa"/>
            <w:noWrap/>
            <w:hideMark/>
          </w:tcPr>
          <w:p w14:paraId="01FC54B5" w14:textId="1481D642" w:rsidR="00C4310E" w:rsidRPr="00294B97" w:rsidRDefault="00C4310E" w:rsidP="00C4310E">
            <w:pPr>
              <w:spacing w:after="0"/>
              <w:ind w:firstLineChars="200" w:firstLine="320"/>
              <w:rPr>
                <w:rFonts w:eastAsia="Times New Roman" w:cs="Calibri"/>
                <w:color w:val="000000"/>
                <w:sz w:val="16"/>
                <w:szCs w:val="16"/>
              </w:rPr>
            </w:pPr>
            <w:r w:rsidRPr="00294B97">
              <w:rPr>
                <w:rFonts w:eastAsia="Times New Roman" w:cs="Calibri"/>
                <w:color w:val="000000"/>
                <w:sz w:val="16"/>
                <w:szCs w:val="16"/>
              </w:rPr>
              <w:t>6–12 months pre-enrolment</w:t>
            </w:r>
          </w:p>
        </w:tc>
        <w:tc>
          <w:tcPr>
            <w:tcW w:w="1206" w:type="dxa"/>
            <w:noWrap/>
            <w:hideMark/>
          </w:tcPr>
          <w:p w14:paraId="484A6012"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0.7</w:t>
            </w:r>
          </w:p>
        </w:tc>
        <w:tc>
          <w:tcPr>
            <w:tcW w:w="1166" w:type="dxa"/>
            <w:noWrap/>
            <w:hideMark/>
          </w:tcPr>
          <w:p w14:paraId="685474D8"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0.7</w:t>
            </w:r>
          </w:p>
        </w:tc>
        <w:tc>
          <w:tcPr>
            <w:tcW w:w="1254" w:type="dxa"/>
            <w:noWrap/>
            <w:hideMark/>
          </w:tcPr>
          <w:p w14:paraId="0B137F4E"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0.04</w:t>
            </w:r>
          </w:p>
        </w:tc>
      </w:tr>
      <w:tr w:rsidR="00C4310E" w:rsidRPr="00F00F6D" w14:paraId="6BA283D5" w14:textId="77777777" w:rsidTr="009616B8">
        <w:trPr>
          <w:trHeight w:val="300"/>
          <w:jc w:val="center"/>
        </w:trPr>
        <w:tc>
          <w:tcPr>
            <w:tcW w:w="2954" w:type="dxa"/>
            <w:noWrap/>
            <w:hideMark/>
          </w:tcPr>
          <w:p w14:paraId="679284D7" w14:textId="77777777" w:rsidR="00C4310E" w:rsidRPr="00294B97" w:rsidRDefault="00C4310E" w:rsidP="00C4310E">
            <w:pPr>
              <w:spacing w:after="0"/>
              <w:ind w:firstLineChars="200" w:firstLine="320"/>
              <w:rPr>
                <w:rFonts w:eastAsia="Times New Roman" w:cs="Calibri"/>
                <w:color w:val="000000"/>
                <w:sz w:val="16"/>
                <w:szCs w:val="16"/>
              </w:rPr>
            </w:pPr>
            <w:r w:rsidRPr="00294B97">
              <w:rPr>
                <w:rFonts w:eastAsia="Times New Roman" w:cs="Calibri"/>
                <w:color w:val="000000"/>
                <w:sz w:val="16"/>
                <w:szCs w:val="16"/>
              </w:rPr>
              <w:t>6 months pre-enrolment</w:t>
            </w:r>
          </w:p>
        </w:tc>
        <w:tc>
          <w:tcPr>
            <w:tcW w:w="1206" w:type="dxa"/>
            <w:noWrap/>
            <w:hideMark/>
          </w:tcPr>
          <w:p w14:paraId="7AFF0FD5"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0.7</w:t>
            </w:r>
          </w:p>
        </w:tc>
        <w:tc>
          <w:tcPr>
            <w:tcW w:w="1166" w:type="dxa"/>
            <w:noWrap/>
            <w:hideMark/>
          </w:tcPr>
          <w:p w14:paraId="260F5584"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0.9</w:t>
            </w:r>
          </w:p>
        </w:tc>
        <w:tc>
          <w:tcPr>
            <w:tcW w:w="1254" w:type="dxa"/>
            <w:noWrap/>
            <w:hideMark/>
          </w:tcPr>
          <w:p w14:paraId="35507B9A"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0.09</w:t>
            </w:r>
          </w:p>
        </w:tc>
      </w:tr>
      <w:tr w:rsidR="00C4310E" w:rsidRPr="00F00F6D" w14:paraId="3E12832E" w14:textId="77777777" w:rsidTr="009616B8">
        <w:trPr>
          <w:trHeight w:val="300"/>
          <w:jc w:val="center"/>
        </w:trPr>
        <w:tc>
          <w:tcPr>
            <w:tcW w:w="2954" w:type="dxa"/>
            <w:noWrap/>
            <w:hideMark/>
          </w:tcPr>
          <w:p w14:paraId="5B278BCF" w14:textId="77777777" w:rsidR="00C4310E" w:rsidRPr="00294B97" w:rsidRDefault="00C4310E" w:rsidP="00C4310E">
            <w:pPr>
              <w:spacing w:after="0"/>
              <w:rPr>
                <w:rFonts w:eastAsia="Times New Roman" w:cs="Calibri"/>
                <w:color w:val="000000"/>
                <w:sz w:val="16"/>
                <w:szCs w:val="16"/>
              </w:rPr>
            </w:pPr>
            <w:r w:rsidRPr="00294B97">
              <w:rPr>
                <w:rFonts w:eastAsia="Times New Roman" w:cs="Calibri"/>
                <w:color w:val="000000"/>
                <w:sz w:val="16"/>
                <w:szCs w:val="16"/>
              </w:rPr>
              <w:t>Cost of admissions</w:t>
            </w:r>
          </w:p>
        </w:tc>
        <w:tc>
          <w:tcPr>
            <w:tcW w:w="1206" w:type="dxa"/>
            <w:noWrap/>
            <w:hideMark/>
          </w:tcPr>
          <w:p w14:paraId="172B6469" w14:textId="77777777" w:rsidR="00C4310E" w:rsidRPr="00294B97" w:rsidRDefault="00C4310E" w:rsidP="00C4310E">
            <w:pPr>
              <w:spacing w:after="0"/>
              <w:rPr>
                <w:rFonts w:eastAsia="Times New Roman" w:cs="Calibri"/>
                <w:color w:val="000000"/>
                <w:sz w:val="16"/>
                <w:szCs w:val="16"/>
              </w:rPr>
            </w:pPr>
          </w:p>
        </w:tc>
        <w:tc>
          <w:tcPr>
            <w:tcW w:w="1166" w:type="dxa"/>
            <w:noWrap/>
            <w:hideMark/>
          </w:tcPr>
          <w:p w14:paraId="76B7CC4F" w14:textId="77777777" w:rsidR="00C4310E" w:rsidRPr="00294B97" w:rsidRDefault="00C4310E" w:rsidP="00C4310E">
            <w:pPr>
              <w:spacing w:after="0"/>
              <w:jc w:val="center"/>
              <w:rPr>
                <w:rFonts w:eastAsia="Times New Roman" w:cs="Times New Roman"/>
                <w:sz w:val="16"/>
                <w:szCs w:val="16"/>
              </w:rPr>
            </w:pPr>
          </w:p>
        </w:tc>
        <w:tc>
          <w:tcPr>
            <w:tcW w:w="1254" w:type="dxa"/>
            <w:noWrap/>
            <w:hideMark/>
          </w:tcPr>
          <w:p w14:paraId="0425ED70" w14:textId="77777777" w:rsidR="00C4310E" w:rsidRPr="00294B97" w:rsidRDefault="00C4310E" w:rsidP="00C4310E">
            <w:pPr>
              <w:spacing w:after="0"/>
              <w:jc w:val="center"/>
              <w:rPr>
                <w:rFonts w:eastAsia="Times New Roman" w:cs="Times New Roman"/>
                <w:sz w:val="16"/>
                <w:szCs w:val="16"/>
              </w:rPr>
            </w:pPr>
          </w:p>
        </w:tc>
      </w:tr>
      <w:tr w:rsidR="00C4310E" w:rsidRPr="00F00F6D" w14:paraId="26C82B58" w14:textId="77777777" w:rsidTr="009616B8">
        <w:trPr>
          <w:trHeight w:val="300"/>
          <w:jc w:val="center"/>
        </w:trPr>
        <w:tc>
          <w:tcPr>
            <w:tcW w:w="2954" w:type="dxa"/>
            <w:noWrap/>
            <w:hideMark/>
          </w:tcPr>
          <w:p w14:paraId="673F5CF7" w14:textId="73A44D16" w:rsidR="00C4310E" w:rsidRPr="00294B97" w:rsidRDefault="00C4310E" w:rsidP="00C4310E">
            <w:pPr>
              <w:spacing w:after="0"/>
              <w:ind w:firstLineChars="200" w:firstLine="320"/>
              <w:rPr>
                <w:rFonts w:eastAsia="Times New Roman" w:cs="Calibri"/>
                <w:color w:val="000000"/>
                <w:sz w:val="16"/>
                <w:szCs w:val="16"/>
              </w:rPr>
            </w:pPr>
            <w:r w:rsidRPr="00294B97">
              <w:rPr>
                <w:rFonts w:eastAsia="Times New Roman" w:cs="Calibri"/>
                <w:color w:val="000000"/>
                <w:sz w:val="16"/>
                <w:szCs w:val="16"/>
              </w:rPr>
              <w:t>6–12 months pre-enrolment</w:t>
            </w:r>
          </w:p>
        </w:tc>
        <w:tc>
          <w:tcPr>
            <w:tcW w:w="1206" w:type="dxa"/>
            <w:noWrap/>
            <w:hideMark/>
          </w:tcPr>
          <w:p w14:paraId="04DE6718"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13,032</w:t>
            </w:r>
          </w:p>
        </w:tc>
        <w:tc>
          <w:tcPr>
            <w:tcW w:w="1166" w:type="dxa"/>
            <w:noWrap/>
            <w:hideMark/>
          </w:tcPr>
          <w:p w14:paraId="6325C4C1"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14,345</w:t>
            </w:r>
          </w:p>
        </w:tc>
        <w:tc>
          <w:tcPr>
            <w:tcW w:w="1254" w:type="dxa"/>
            <w:noWrap/>
            <w:hideMark/>
          </w:tcPr>
          <w:p w14:paraId="3AFA136E"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0.05</w:t>
            </w:r>
          </w:p>
        </w:tc>
      </w:tr>
      <w:tr w:rsidR="00C4310E" w:rsidRPr="00F00F6D" w14:paraId="4CA5E597" w14:textId="77777777" w:rsidTr="009616B8">
        <w:trPr>
          <w:trHeight w:val="300"/>
          <w:jc w:val="center"/>
        </w:trPr>
        <w:tc>
          <w:tcPr>
            <w:tcW w:w="2954" w:type="dxa"/>
            <w:noWrap/>
            <w:hideMark/>
          </w:tcPr>
          <w:p w14:paraId="68339446" w14:textId="77777777" w:rsidR="00C4310E" w:rsidRPr="00294B97" w:rsidRDefault="00C4310E" w:rsidP="00C4310E">
            <w:pPr>
              <w:spacing w:after="0"/>
              <w:ind w:firstLineChars="200" w:firstLine="320"/>
              <w:rPr>
                <w:rFonts w:eastAsia="Times New Roman" w:cs="Calibri"/>
                <w:color w:val="000000"/>
                <w:sz w:val="16"/>
                <w:szCs w:val="16"/>
              </w:rPr>
            </w:pPr>
            <w:r w:rsidRPr="00294B97">
              <w:rPr>
                <w:rFonts w:eastAsia="Times New Roman" w:cs="Calibri"/>
                <w:color w:val="000000"/>
                <w:sz w:val="16"/>
                <w:szCs w:val="16"/>
              </w:rPr>
              <w:t>6 months pre-enrolment</w:t>
            </w:r>
          </w:p>
        </w:tc>
        <w:tc>
          <w:tcPr>
            <w:tcW w:w="1206" w:type="dxa"/>
            <w:noWrap/>
            <w:hideMark/>
          </w:tcPr>
          <w:p w14:paraId="1DCC424F"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12,178</w:t>
            </w:r>
          </w:p>
        </w:tc>
        <w:tc>
          <w:tcPr>
            <w:tcW w:w="1166" w:type="dxa"/>
            <w:noWrap/>
            <w:hideMark/>
          </w:tcPr>
          <w:p w14:paraId="4018945C"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15,268</w:t>
            </w:r>
          </w:p>
        </w:tc>
        <w:tc>
          <w:tcPr>
            <w:tcW w:w="1254" w:type="dxa"/>
            <w:noWrap/>
            <w:hideMark/>
          </w:tcPr>
          <w:p w14:paraId="0A006817" w14:textId="77777777" w:rsidR="00C4310E" w:rsidRPr="00294B97" w:rsidRDefault="00C4310E" w:rsidP="00C4310E">
            <w:pPr>
              <w:spacing w:after="0"/>
              <w:jc w:val="center"/>
              <w:rPr>
                <w:rFonts w:eastAsia="Times New Roman" w:cs="Calibri"/>
                <w:color w:val="000000"/>
                <w:sz w:val="16"/>
                <w:szCs w:val="16"/>
              </w:rPr>
            </w:pPr>
            <w:r w:rsidRPr="00294B97">
              <w:rPr>
                <w:rFonts w:eastAsia="Times New Roman" w:cs="Calibri"/>
                <w:color w:val="000000"/>
                <w:sz w:val="16"/>
                <w:szCs w:val="16"/>
              </w:rPr>
              <w:t>0.13</w:t>
            </w:r>
          </w:p>
        </w:tc>
      </w:tr>
    </w:tbl>
    <w:p w14:paraId="3B591E80" w14:textId="2EF0BF99" w:rsidR="00CF5A2A" w:rsidRDefault="009616B8" w:rsidP="009616B8">
      <w:pPr>
        <w:pStyle w:val="Source"/>
      </w:pPr>
      <w:r>
        <w:t xml:space="preserve">Notes: </w:t>
      </w:r>
      <w:r w:rsidRPr="00F00F6D">
        <w:t>*</w:t>
      </w:r>
      <w:r w:rsidR="0051674C">
        <w:t>I</w:t>
      </w:r>
      <w:r w:rsidRPr="00F00F6D">
        <w:t>ncluding patients with no admissions</w:t>
      </w:r>
      <w:r>
        <w:t xml:space="preserve">; </w:t>
      </w:r>
      <w:r w:rsidRPr="00F00F6D">
        <w:t>^includes bulk-billed patients</w:t>
      </w:r>
      <w:r w:rsidR="006B1B1B">
        <w:t>.</w:t>
      </w:r>
    </w:p>
    <w:p w14:paraId="7CB51527" w14:textId="77777777" w:rsidR="00F868D2" w:rsidRDefault="00F868D2" w:rsidP="001F1805"/>
    <w:p w14:paraId="3DCA2738" w14:textId="77777777" w:rsidR="00F868D2" w:rsidRDefault="00F868D2" w:rsidP="001F1805"/>
    <w:p w14:paraId="0E5A65C4" w14:textId="77777777" w:rsidR="00F868D2" w:rsidRDefault="00F868D2" w:rsidP="001F1805"/>
    <w:p w14:paraId="169CC541" w14:textId="77777777" w:rsidR="00F868D2" w:rsidRDefault="00F868D2" w:rsidP="001F1805"/>
    <w:p w14:paraId="79DD9F9E" w14:textId="3CFED0CB" w:rsidR="00F868D2" w:rsidRDefault="00F868D2" w:rsidP="001F1805">
      <w:pPr>
        <w:sectPr w:rsidR="00F868D2" w:rsidSect="007A6319">
          <w:footerReference w:type="default" r:id="rId39"/>
          <w:footerReference w:type="first" r:id="rId40"/>
          <w:pgSz w:w="11906" w:h="16838"/>
          <w:pgMar w:top="1440" w:right="1440" w:bottom="1440" w:left="1440" w:header="709" w:footer="709" w:gutter="0"/>
          <w:cols w:space="708"/>
          <w:titlePg/>
          <w:docGrid w:linePitch="360"/>
        </w:sectPr>
      </w:pPr>
    </w:p>
    <w:p w14:paraId="1A688C1A" w14:textId="77777777" w:rsidR="00A662A3" w:rsidRDefault="00CF5A2A" w:rsidP="00A662A3">
      <w:pPr>
        <w:pStyle w:val="Heading1"/>
      </w:pPr>
      <w:bookmarkStart w:id="126" w:name="_Toc109997519"/>
      <w:r>
        <w:lastRenderedPageBreak/>
        <w:t>Appendix 1</w:t>
      </w:r>
      <w:r w:rsidR="001F47F9">
        <w:t xml:space="preserve">: </w:t>
      </w:r>
      <w:r w:rsidR="00A662A3" w:rsidRPr="001F47F9">
        <w:t>HCH evaluation team</w:t>
      </w:r>
      <w:r w:rsidR="00A662A3">
        <w:t xml:space="preserve"> and HCH Evaluation Working Group membership</w:t>
      </w:r>
      <w:bookmarkEnd w:id="126"/>
    </w:p>
    <w:p w14:paraId="49CB6A48" w14:textId="77777777" w:rsidR="00A662A3" w:rsidRPr="00B91D68" w:rsidRDefault="00A662A3" w:rsidP="00A662A3">
      <w:pPr>
        <w:spacing w:after="120"/>
        <w:rPr>
          <w:b/>
          <w:color w:val="408BCA"/>
        </w:rPr>
      </w:pPr>
      <w:r w:rsidRPr="00B91D68">
        <w:rPr>
          <w:b/>
          <w:color w:val="408BCA"/>
        </w:rPr>
        <w:t>Health Policy Analysis</w:t>
      </w:r>
      <w:r>
        <w:rPr>
          <w:b/>
          <w:color w:val="408BCA"/>
        </w:rPr>
        <w:t xml:space="preserve"> (HPA)</w:t>
      </w:r>
    </w:p>
    <w:p w14:paraId="1BB91F67" w14:textId="77777777" w:rsidR="00A662A3" w:rsidRPr="00213D22" w:rsidRDefault="00A662A3" w:rsidP="00A662A3">
      <w:pPr>
        <w:pStyle w:val="ListParagraph"/>
        <w:numPr>
          <w:ilvl w:val="0"/>
          <w:numId w:val="35"/>
        </w:numPr>
        <w:spacing w:after="120"/>
      </w:pPr>
      <w:r w:rsidRPr="00213D22">
        <w:t>Jim Pearse</w:t>
      </w:r>
      <w:r>
        <w:t xml:space="preserve"> (</w:t>
      </w:r>
      <w:r w:rsidRPr="00213D22">
        <w:t xml:space="preserve">HCH Evaluation </w:t>
      </w:r>
      <w:r>
        <w:t>d</w:t>
      </w:r>
      <w:r w:rsidRPr="00213D22">
        <w:t>irector</w:t>
      </w:r>
      <w:r>
        <w:t>)</w:t>
      </w:r>
    </w:p>
    <w:p w14:paraId="27F684B1" w14:textId="77777777" w:rsidR="00A662A3" w:rsidRDefault="00A662A3" w:rsidP="00A662A3">
      <w:pPr>
        <w:pStyle w:val="ListParagraph"/>
        <w:numPr>
          <w:ilvl w:val="0"/>
          <w:numId w:val="35"/>
        </w:numPr>
        <w:spacing w:after="120"/>
      </w:pPr>
      <w:proofErr w:type="spellStart"/>
      <w:r w:rsidRPr="00213D22">
        <w:t>Deniza</w:t>
      </w:r>
      <w:proofErr w:type="spellEnd"/>
      <w:r w:rsidRPr="00213D22">
        <w:t xml:space="preserve"> </w:t>
      </w:r>
      <w:proofErr w:type="spellStart"/>
      <w:r w:rsidRPr="00213D22">
        <w:t>Mazevska</w:t>
      </w:r>
      <w:proofErr w:type="spellEnd"/>
      <w:r>
        <w:t xml:space="preserve"> (</w:t>
      </w:r>
      <w:r w:rsidRPr="00213D22">
        <w:t xml:space="preserve">HCH Project </w:t>
      </w:r>
      <w:r>
        <w:t>m</w:t>
      </w:r>
      <w:r w:rsidRPr="00213D22">
        <w:t xml:space="preserve">anager and Quality </w:t>
      </w:r>
      <w:r>
        <w:t>m</w:t>
      </w:r>
      <w:r w:rsidRPr="00213D22">
        <w:t>anager</w:t>
      </w:r>
      <w:r>
        <w:t>)</w:t>
      </w:r>
    </w:p>
    <w:p w14:paraId="374D3EB6" w14:textId="77777777" w:rsidR="00A662A3" w:rsidRPr="00213D22" w:rsidRDefault="00A662A3" w:rsidP="00A662A3">
      <w:pPr>
        <w:pStyle w:val="ListParagraph"/>
        <w:numPr>
          <w:ilvl w:val="0"/>
          <w:numId w:val="35"/>
        </w:numPr>
        <w:spacing w:after="120"/>
      </w:pPr>
      <w:r w:rsidRPr="00213D22">
        <w:t>Prof. Patrick McElduff</w:t>
      </w:r>
    </w:p>
    <w:p w14:paraId="296B9FBD" w14:textId="77777777" w:rsidR="00A662A3" w:rsidRDefault="00A662A3" w:rsidP="00A662A3">
      <w:pPr>
        <w:pStyle w:val="ListParagraph"/>
        <w:numPr>
          <w:ilvl w:val="0"/>
          <w:numId w:val="35"/>
        </w:numPr>
        <w:spacing w:after="120"/>
      </w:pPr>
      <w:r>
        <w:t>Christine Stone</w:t>
      </w:r>
    </w:p>
    <w:p w14:paraId="20DBE469" w14:textId="77777777" w:rsidR="00A662A3" w:rsidRDefault="00A662A3" w:rsidP="00A662A3">
      <w:pPr>
        <w:pStyle w:val="ListParagraph"/>
        <w:numPr>
          <w:ilvl w:val="0"/>
          <w:numId w:val="35"/>
        </w:numPr>
        <w:spacing w:after="120"/>
      </w:pPr>
      <w:r>
        <w:t xml:space="preserve">Joel </w:t>
      </w:r>
      <w:proofErr w:type="spellStart"/>
      <w:r>
        <w:t>Tuccia</w:t>
      </w:r>
      <w:proofErr w:type="spellEnd"/>
    </w:p>
    <w:p w14:paraId="2ED66650" w14:textId="77777777" w:rsidR="00A662A3" w:rsidRDefault="00A662A3" w:rsidP="00A662A3">
      <w:pPr>
        <w:pStyle w:val="ListParagraph"/>
        <w:numPr>
          <w:ilvl w:val="0"/>
          <w:numId w:val="35"/>
        </w:numPr>
        <w:spacing w:after="120"/>
      </w:pPr>
      <w:r>
        <w:t>Owen Cho</w:t>
      </w:r>
    </w:p>
    <w:p w14:paraId="721FE08E" w14:textId="77777777" w:rsidR="00A662A3" w:rsidRDefault="00A662A3" w:rsidP="00A662A3">
      <w:pPr>
        <w:pStyle w:val="ListParagraph"/>
        <w:numPr>
          <w:ilvl w:val="0"/>
          <w:numId w:val="35"/>
        </w:numPr>
        <w:spacing w:after="120"/>
      </w:pPr>
      <w:r>
        <w:t>Susan Mitchell</w:t>
      </w:r>
    </w:p>
    <w:p w14:paraId="39B9EE9E" w14:textId="2BEDEED3" w:rsidR="00292111" w:rsidRDefault="00292111" w:rsidP="00A662A3">
      <w:pPr>
        <w:pStyle w:val="ListParagraph"/>
        <w:numPr>
          <w:ilvl w:val="0"/>
          <w:numId w:val="35"/>
        </w:numPr>
        <w:spacing w:after="120"/>
      </w:pPr>
      <w:r>
        <w:t>Ben McElduff</w:t>
      </w:r>
    </w:p>
    <w:p w14:paraId="4BF68B17" w14:textId="77777777" w:rsidR="00A662A3" w:rsidRPr="00B91D68" w:rsidRDefault="00A662A3" w:rsidP="00A662A3">
      <w:pPr>
        <w:spacing w:after="120"/>
        <w:rPr>
          <w:b/>
          <w:color w:val="408BCA"/>
        </w:rPr>
      </w:pPr>
      <w:r w:rsidRPr="00B91D68">
        <w:rPr>
          <w:b/>
          <w:color w:val="408BCA"/>
        </w:rPr>
        <w:t>Centre for Big Data Research in Health</w:t>
      </w:r>
      <w:r>
        <w:rPr>
          <w:b/>
          <w:color w:val="408BCA"/>
        </w:rPr>
        <w:t xml:space="preserve"> (CBDRH)</w:t>
      </w:r>
      <w:r w:rsidRPr="00B91D68">
        <w:rPr>
          <w:b/>
          <w:color w:val="408BCA"/>
        </w:rPr>
        <w:t>, U</w:t>
      </w:r>
      <w:r>
        <w:rPr>
          <w:b/>
          <w:color w:val="408BCA"/>
        </w:rPr>
        <w:t>niversity of NSW</w:t>
      </w:r>
    </w:p>
    <w:p w14:paraId="4C42D396" w14:textId="77777777" w:rsidR="00A662A3" w:rsidRPr="00213D22" w:rsidRDefault="00A662A3" w:rsidP="00A662A3">
      <w:pPr>
        <w:pStyle w:val="ListParagraph"/>
        <w:numPr>
          <w:ilvl w:val="0"/>
          <w:numId w:val="36"/>
        </w:numPr>
        <w:spacing w:after="120"/>
      </w:pPr>
      <w:r w:rsidRPr="00213D22">
        <w:t xml:space="preserve">Prof. Louisa </w:t>
      </w:r>
      <w:proofErr w:type="spellStart"/>
      <w:r w:rsidRPr="00213D22">
        <w:t>Jorm</w:t>
      </w:r>
      <w:proofErr w:type="spellEnd"/>
    </w:p>
    <w:p w14:paraId="3ABC005A" w14:textId="77777777" w:rsidR="00A662A3" w:rsidRPr="00213D22" w:rsidRDefault="00A662A3" w:rsidP="00A662A3">
      <w:pPr>
        <w:pStyle w:val="ListParagraph"/>
        <w:numPr>
          <w:ilvl w:val="0"/>
          <w:numId w:val="36"/>
        </w:numPr>
        <w:spacing w:after="120"/>
      </w:pPr>
      <w:r w:rsidRPr="00213D22">
        <w:t>Prof. Sallie-Anne Pearson</w:t>
      </w:r>
    </w:p>
    <w:p w14:paraId="596654E2" w14:textId="77777777" w:rsidR="00A662A3" w:rsidRPr="00213D22" w:rsidRDefault="00A662A3" w:rsidP="00A662A3">
      <w:pPr>
        <w:pStyle w:val="ListParagraph"/>
        <w:numPr>
          <w:ilvl w:val="0"/>
          <w:numId w:val="36"/>
        </w:numPr>
        <w:spacing w:after="120"/>
      </w:pPr>
      <w:r>
        <w:t xml:space="preserve">Dr </w:t>
      </w:r>
      <w:r w:rsidRPr="00213D22">
        <w:t>Michael Falster</w:t>
      </w:r>
    </w:p>
    <w:p w14:paraId="45D35A49" w14:textId="77777777" w:rsidR="00A662A3" w:rsidRDefault="00A662A3" w:rsidP="00A662A3">
      <w:pPr>
        <w:pStyle w:val="ListParagraph"/>
        <w:numPr>
          <w:ilvl w:val="0"/>
          <w:numId w:val="36"/>
        </w:numPr>
        <w:spacing w:after="120"/>
      </w:pPr>
      <w:r>
        <w:t>Dr Duong (Danielle) Tran</w:t>
      </w:r>
    </w:p>
    <w:p w14:paraId="583B89D8" w14:textId="77777777" w:rsidR="00A662A3" w:rsidRPr="00B91D68" w:rsidRDefault="00A662A3" w:rsidP="00A662A3">
      <w:pPr>
        <w:spacing w:after="120"/>
        <w:rPr>
          <w:b/>
          <w:color w:val="408BCA"/>
        </w:rPr>
      </w:pPr>
      <w:r w:rsidRPr="00B91D68">
        <w:rPr>
          <w:b/>
          <w:color w:val="408BCA"/>
        </w:rPr>
        <w:t>Centre for Health Economics Research and Evaluation</w:t>
      </w:r>
      <w:r>
        <w:rPr>
          <w:b/>
          <w:color w:val="408BCA"/>
        </w:rPr>
        <w:t xml:space="preserve"> (CHERE), University of Technology</w:t>
      </w:r>
    </w:p>
    <w:p w14:paraId="7F240FD0" w14:textId="77777777" w:rsidR="00A662A3" w:rsidRPr="005A5A67" w:rsidRDefault="00A662A3" w:rsidP="00A662A3">
      <w:pPr>
        <w:pStyle w:val="ListParagraph"/>
        <w:numPr>
          <w:ilvl w:val="0"/>
          <w:numId w:val="37"/>
        </w:numPr>
        <w:spacing w:after="120"/>
      </w:pPr>
      <w:r w:rsidRPr="005A5A67">
        <w:t>Prof. Jane Hall</w:t>
      </w:r>
    </w:p>
    <w:p w14:paraId="257F916E" w14:textId="77777777" w:rsidR="00A662A3" w:rsidRDefault="00A662A3" w:rsidP="00A662A3">
      <w:pPr>
        <w:pStyle w:val="ListParagraph"/>
        <w:numPr>
          <w:ilvl w:val="0"/>
          <w:numId w:val="37"/>
        </w:numPr>
        <w:spacing w:after="120"/>
      </w:pPr>
      <w:r w:rsidRPr="005A5A67">
        <w:t xml:space="preserve">Prof. </w:t>
      </w:r>
      <w:proofErr w:type="spellStart"/>
      <w:r w:rsidRPr="005A5A67">
        <w:t>Kees</w:t>
      </w:r>
      <w:proofErr w:type="spellEnd"/>
      <w:r w:rsidRPr="005A5A67">
        <w:t xml:space="preserve"> van Gool</w:t>
      </w:r>
    </w:p>
    <w:p w14:paraId="29FAEDF9" w14:textId="77777777" w:rsidR="00A662A3" w:rsidRPr="00B91D68" w:rsidRDefault="00A662A3" w:rsidP="00A662A3">
      <w:pPr>
        <w:pStyle w:val="ListParagraph"/>
        <w:numPr>
          <w:ilvl w:val="0"/>
          <w:numId w:val="37"/>
        </w:numPr>
        <w:spacing w:after="120"/>
        <w:rPr>
          <w:bCs/>
          <w:color w:val="000000"/>
          <w:szCs w:val="20"/>
        </w:rPr>
      </w:pPr>
      <w:r w:rsidRPr="00B91D68">
        <w:rPr>
          <w:bCs/>
          <w:color w:val="000000"/>
          <w:szCs w:val="20"/>
        </w:rPr>
        <w:t>Dr Serena Yu</w:t>
      </w:r>
    </w:p>
    <w:p w14:paraId="1A88281A" w14:textId="77777777" w:rsidR="00A662A3" w:rsidRPr="00B91D68" w:rsidRDefault="00A662A3" w:rsidP="00A662A3">
      <w:pPr>
        <w:pStyle w:val="ListParagraph"/>
        <w:numPr>
          <w:ilvl w:val="0"/>
          <w:numId w:val="37"/>
        </w:numPr>
        <w:spacing w:after="120"/>
        <w:rPr>
          <w:bCs/>
          <w:color w:val="000000"/>
          <w:szCs w:val="20"/>
        </w:rPr>
      </w:pPr>
      <w:r w:rsidRPr="00B91D68">
        <w:rPr>
          <w:bCs/>
          <w:color w:val="000000"/>
          <w:szCs w:val="20"/>
        </w:rPr>
        <w:t xml:space="preserve">Dr Maryam </w:t>
      </w:r>
      <w:proofErr w:type="spellStart"/>
      <w:r w:rsidRPr="00B91D68">
        <w:rPr>
          <w:bCs/>
          <w:color w:val="000000"/>
          <w:szCs w:val="20"/>
        </w:rPr>
        <w:t>Naghsh</w:t>
      </w:r>
      <w:proofErr w:type="spellEnd"/>
      <w:r w:rsidRPr="00B91D68">
        <w:rPr>
          <w:bCs/>
          <w:color w:val="000000"/>
          <w:szCs w:val="20"/>
        </w:rPr>
        <w:t xml:space="preserve"> </w:t>
      </w:r>
      <w:proofErr w:type="spellStart"/>
      <w:r w:rsidRPr="00B91D68">
        <w:rPr>
          <w:bCs/>
          <w:color w:val="000000"/>
          <w:szCs w:val="20"/>
        </w:rPr>
        <w:t>Nejad</w:t>
      </w:r>
      <w:proofErr w:type="spellEnd"/>
    </w:p>
    <w:p w14:paraId="74771B39" w14:textId="77777777" w:rsidR="00A662A3" w:rsidRPr="00B91D68" w:rsidRDefault="00A662A3" w:rsidP="00A662A3">
      <w:pPr>
        <w:pStyle w:val="ListParagraph"/>
        <w:numPr>
          <w:ilvl w:val="0"/>
          <w:numId w:val="37"/>
        </w:numPr>
        <w:spacing w:after="120"/>
        <w:rPr>
          <w:bCs/>
          <w:color w:val="000000"/>
          <w:szCs w:val="20"/>
        </w:rPr>
      </w:pPr>
      <w:r w:rsidRPr="00B91D68">
        <w:rPr>
          <w:bCs/>
          <w:color w:val="000000"/>
          <w:szCs w:val="20"/>
        </w:rPr>
        <w:t>Dr Michael Wright</w:t>
      </w:r>
    </w:p>
    <w:p w14:paraId="185C593D" w14:textId="77777777" w:rsidR="00A662A3" w:rsidRPr="00B91D68" w:rsidRDefault="00A662A3" w:rsidP="00A662A3">
      <w:pPr>
        <w:spacing w:after="120"/>
        <w:rPr>
          <w:b/>
          <w:color w:val="408BCA"/>
          <w:szCs w:val="20"/>
        </w:rPr>
      </w:pPr>
      <w:r w:rsidRPr="00B91D68">
        <w:rPr>
          <w:b/>
          <w:color w:val="408BCA"/>
          <w:szCs w:val="20"/>
        </w:rPr>
        <w:t>Collaborating researchers, Australia</w:t>
      </w:r>
    </w:p>
    <w:p w14:paraId="29D832A2" w14:textId="77777777" w:rsidR="00A662A3" w:rsidRPr="005A5A67" w:rsidRDefault="00A662A3" w:rsidP="00A662A3">
      <w:pPr>
        <w:pStyle w:val="ListParagraph"/>
        <w:numPr>
          <w:ilvl w:val="0"/>
          <w:numId w:val="38"/>
        </w:numPr>
        <w:spacing w:after="120"/>
      </w:pPr>
      <w:r w:rsidRPr="005A5A67">
        <w:t>Prof. James Dunbar, Deakin University</w:t>
      </w:r>
    </w:p>
    <w:p w14:paraId="661B308A" w14:textId="77777777" w:rsidR="00A662A3" w:rsidRPr="005A5A67" w:rsidRDefault="00A662A3" w:rsidP="00A662A3">
      <w:pPr>
        <w:pStyle w:val="ListParagraph"/>
        <w:numPr>
          <w:ilvl w:val="0"/>
          <w:numId w:val="38"/>
        </w:numPr>
        <w:spacing w:after="120"/>
      </w:pPr>
      <w:r w:rsidRPr="005A5A67">
        <w:t>Prof. Robyn McDermott, James Cook University</w:t>
      </w:r>
    </w:p>
    <w:p w14:paraId="3C22071C" w14:textId="77777777" w:rsidR="00A662A3" w:rsidRDefault="00A662A3" w:rsidP="00A662A3">
      <w:pPr>
        <w:pStyle w:val="ListParagraph"/>
        <w:numPr>
          <w:ilvl w:val="0"/>
          <w:numId w:val="38"/>
        </w:numPr>
        <w:spacing w:after="120"/>
      </w:pPr>
      <w:r w:rsidRPr="005A5A67">
        <w:t>Dr Tim Smyth, Consultant</w:t>
      </w:r>
    </w:p>
    <w:p w14:paraId="00778302" w14:textId="77777777" w:rsidR="00A662A3" w:rsidRDefault="00A662A3" w:rsidP="00A662A3">
      <w:pPr>
        <w:pStyle w:val="ListParagraph"/>
        <w:numPr>
          <w:ilvl w:val="0"/>
          <w:numId w:val="38"/>
        </w:numPr>
        <w:spacing w:after="120"/>
      </w:pPr>
      <w:r>
        <w:t xml:space="preserve">Dr Joanna </w:t>
      </w:r>
      <w:proofErr w:type="spellStart"/>
      <w:r>
        <w:t>Henryks</w:t>
      </w:r>
      <w:proofErr w:type="spellEnd"/>
      <w:r>
        <w:t>, Consultant (Central Australia case study)</w:t>
      </w:r>
    </w:p>
    <w:p w14:paraId="03E9A24C" w14:textId="77777777" w:rsidR="00A662A3" w:rsidRDefault="00A662A3" w:rsidP="00A662A3">
      <w:pPr>
        <w:pStyle w:val="ListParagraph"/>
        <w:numPr>
          <w:ilvl w:val="0"/>
          <w:numId w:val="38"/>
        </w:numPr>
        <w:spacing w:after="120"/>
      </w:pPr>
      <w:r>
        <w:t>Maddie Bower, Flinders University (Top End case study)</w:t>
      </w:r>
    </w:p>
    <w:p w14:paraId="3503E46D" w14:textId="77777777" w:rsidR="00A662A3" w:rsidRPr="00B91D68" w:rsidRDefault="00A662A3" w:rsidP="00A662A3">
      <w:pPr>
        <w:spacing w:after="120"/>
        <w:rPr>
          <w:b/>
          <w:color w:val="408BCA"/>
          <w:szCs w:val="20"/>
        </w:rPr>
      </w:pPr>
      <w:r w:rsidRPr="00B91D68">
        <w:rPr>
          <w:b/>
          <w:color w:val="408BCA"/>
          <w:szCs w:val="20"/>
        </w:rPr>
        <w:t>Expert advisors</w:t>
      </w:r>
    </w:p>
    <w:p w14:paraId="715EEC04" w14:textId="77777777" w:rsidR="00A662A3" w:rsidRPr="005A5A67" w:rsidRDefault="00A662A3" w:rsidP="00A662A3">
      <w:pPr>
        <w:pStyle w:val="ListParagraph"/>
        <w:numPr>
          <w:ilvl w:val="0"/>
          <w:numId w:val="39"/>
        </w:numPr>
        <w:spacing w:after="120"/>
      </w:pPr>
      <w:r w:rsidRPr="005A5A67">
        <w:t>Dr Rebecca Rosen, Nuffield Trust London</w:t>
      </w:r>
    </w:p>
    <w:p w14:paraId="61913BC4" w14:textId="77777777" w:rsidR="00A662A3" w:rsidRPr="005A5A67" w:rsidRDefault="00A662A3" w:rsidP="00A662A3">
      <w:pPr>
        <w:pStyle w:val="ListParagraph"/>
        <w:numPr>
          <w:ilvl w:val="0"/>
          <w:numId w:val="39"/>
        </w:numPr>
        <w:spacing w:after="120"/>
      </w:pPr>
      <w:r w:rsidRPr="005A5A67">
        <w:t xml:space="preserve">Dr Steve </w:t>
      </w:r>
      <w:proofErr w:type="spellStart"/>
      <w:r w:rsidRPr="005A5A67">
        <w:t>Sutch</w:t>
      </w:r>
      <w:proofErr w:type="spellEnd"/>
      <w:r w:rsidRPr="005A5A67">
        <w:t xml:space="preserve">, </w:t>
      </w:r>
      <w:proofErr w:type="spellStart"/>
      <w:r w:rsidRPr="005A5A67">
        <w:t>Sutch</w:t>
      </w:r>
      <w:proofErr w:type="spellEnd"/>
      <w:r w:rsidRPr="005A5A67">
        <w:t xml:space="preserve"> Consulting International Ltd </w:t>
      </w:r>
    </w:p>
    <w:p w14:paraId="1BAEBC6D" w14:textId="77777777" w:rsidR="00A662A3" w:rsidRDefault="00A662A3" w:rsidP="00A662A3">
      <w:pPr>
        <w:pStyle w:val="ListParagraph"/>
        <w:numPr>
          <w:ilvl w:val="0"/>
          <w:numId w:val="39"/>
        </w:numPr>
        <w:spacing w:after="120"/>
      </w:pPr>
      <w:r>
        <w:t xml:space="preserve">Dr </w:t>
      </w:r>
      <w:r w:rsidRPr="005A5A67">
        <w:t>Kathryn Mack McDonald, Stanford University</w:t>
      </w:r>
    </w:p>
    <w:p w14:paraId="197F5C7E" w14:textId="77777777" w:rsidR="00A662A3" w:rsidRPr="00B91D68" w:rsidRDefault="00A662A3" w:rsidP="00A662A3">
      <w:pPr>
        <w:tabs>
          <w:tab w:val="num" w:pos="2160"/>
        </w:tabs>
        <w:spacing w:after="120"/>
        <w:rPr>
          <w:b/>
          <w:color w:val="408BCA"/>
        </w:rPr>
      </w:pPr>
      <w:r w:rsidRPr="00B91D68">
        <w:rPr>
          <w:b/>
          <w:color w:val="408BCA"/>
        </w:rPr>
        <w:t>Social Research Centre, Australian National University</w:t>
      </w:r>
    </w:p>
    <w:p w14:paraId="460C1EC5" w14:textId="77777777" w:rsidR="00A662A3" w:rsidRDefault="00A662A3" w:rsidP="00A662A3">
      <w:pPr>
        <w:pStyle w:val="ListParagraph"/>
        <w:numPr>
          <w:ilvl w:val="0"/>
          <w:numId w:val="40"/>
        </w:numPr>
        <w:spacing w:after="120"/>
      </w:pPr>
      <w:r>
        <w:t xml:space="preserve">Anna </w:t>
      </w:r>
      <w:proofErr w:type="spellStart"/>
      <w:r>
        <w:t>Lethborg</w:t>
      </w:r>
      <w:proofErr w:type="spellEnd"/>
    </w:p>
    <w:p w14:paraId="5A0552F7" w14:textId="77777777" w:rsidR="00A662A3" w:rsidRDefault="00A662A3" w:rsidP="00A662A3">
      <w:pPr>
        <w:pStyle w:val="ListParagraph"/>
        <w:numPr>
          <w:ilvl w:val="0"/>
          <w:numId w:val="40"/>
        </w:numPr>
        <w:spacing w:after="120"/>
      </w:pPr>
      <w:r w:rsidRPr="00375356">
        <w:t>Charles Dove</w:t>
      </w:r>
    </w:p>
    <w:p w14:paraId="194CC10C" w14:textId="5C85CE14" w:rsidR="00A662A3" w:rsidRDefault="00A662A3" w:rsidP="00A662A3">
      <w:pPr>
        <w:pStyle w:val="Heading2"/>
      </w:pPr>
      <w:bookmarkStart w:id="127" w:name="_Toc109997520"/>
      <w:r>
        <w:lastRenderedPageBreak/>
        <w:t>HCH Evaluation Working Group membership</w:t>
      </w:r>
      <w:bookmarkEnd w:id="127"/>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931"/>
        <w:gridCol w:w="3095"/>
      </w:tblGrid>
      <w:tr w:rsidR="00A662A3" w:rsidRPr="004759EC" w14:paraId="0E471665" w14:textId="77777777" w:rsidTr="004C2448">
        <w:trPr>
          <w:trHeight w:val="20"/>
        </w:trPr>
        <w:tc>
          <w:tcPr>
            <w:tcW w:w="6011" w:type="dxa"/>
            <w:shd w:val="clear" w:color="auto" w:fill="FFFFFF"/>
            <w:tcMar>
              <w:top w:w="57" w:type="dxa"/>
              <w:left w:w="57" w:type="dxa"/>
              <w:bottom w:w="57" w:type="dxa"/>
              <w:right w:w="57" w:type="dxa"/>
            </w:tcMar>
            <w:hideMark/>
          </w:tcPr>
          <w:p w14:paraId="3096B1BE" w14:textId="77777777" w:rsidR="00A662A3" w:rsidRPr="004759EC" w:rsidRDefault="00A662A3" w:rsidP="004C2448">
            <w:pPr>
              <w:spacing w:after="0"/>
              <w:rPr>
                <w:rFonts w:eastAsia="Times New Roman" w:cs="Helvetica"/>
                <w:color w:val="222222"/>
                <w:szCs w:val="20"/>
              </w:rPr>
            </w:pPr>
            <w:r w:rsidRPr="00B45BB6">
              <w:t>Chair (Assistant Secretary, Primary Health and Palliative Care Branch</w:t>
            </w:r>
            <w:r>
              <w:t>, Australian Government Department of Health</w:t>
            </w:r>
            <w:r w:rsidRPr="00B45BB6">
              <w:t>)</w:t>
            </w:r>
          </w:p>
        </w:tc>
        <w:tc>
          <w:tcPr>
            <w:tcW w:w="3129" w:type="dxa"/>
            <w:shd w:val="clear" w:color="auto" w:fill="FFFFFF"/>
            <w:tcMar>
              <w:top w:w="57" w:type="dxa"/>
              <w:left w:w="57" w:type="dxa"/>
              <w:bottom w:w="57" w:type="dxa"/>
              <w:right w:w="57" w:type="dxa"/>
            </w:tcMar>
            <w:hideMark/>
          </w:tcPr>
          <w:p w14:paraId="202D8B56" w14:textId="77777777" w:rsidR="00A662A3" w:rsidRPr="004759EC" w:rsidRDefault="00A662A3" w:rsidP="004C2448">
            <w:pPr>
              <w:spacing w:after="0"/>
              <w:rPr>
                <w:rFonts w:eastAsia="Times New Roman" w:cs="Helvetica"/>
                <w:color w:val="222222"/>
                <w:szCs w:val="20"/>
              </w:rPr>
            </w:pPr>
            <w:r w:rsidRPr="00B45BB6">
              <w:t xml:space="preserve">Currently Dr Bronwyn </w:t>
            </w:r>
            <w:proofErr w:type="spellStart"/>
            <w:r w:rsidRPr="00B45BB6">
              <w:t>Morrish</w:t>
            </w:r>
            <w:proofErr w:type="spellEnd"/>
          </w:p>
        </w:tc>
      </w:tr>
      <w:tr w:rsidR="00A662A3" w:rsidRPr="004759EC" w14:paraId="4ADF3A05" w14:textId="77777777" w:rsidTr="004C2448">
        <w:trPr>
          <w:trHeight w:val="20"/>
        </w:trPr>
        <w:tc>
          <w:tcPr>
            <w:tcW w:w="6011" w:type="dxa"/>
            <w:shd w:val="clear" w:color="auto" w:fill="FFFFFF"/>
            <w:tcMar>
              <w:top w:w="57" w:type="dxa"/>
              <w:left w:w="57" w:type="dxa"/>
              <w:bottom w:w="57" w:type="dxa"/>
              <w:right w:w="57" w:type="dxa"/>
            </w:tcMar>
            <w:hideMark/>
          </w:tcPr>
          <w:p w14:paraId="5832E45A" w14:textId="77777777" w:rsidR="00A662A3" w:rsidRPr="004759EC" w:rsidRDefault="00A662A3" w:rsidP="004C2448">
            <w:pPr>
              <w:spacing w:after="0"/>
              <w:rPr>
                <w:rFonts w:eastAsia="Times New Roman" w:cs="Helvetica"/>
                <w:color w:val="222222"/>
                <w:szCs w:val="20"/>
              </w:rPr>
            </w:pPr>
            <w:r w:rsidRPr="00B45BB6">
              <w:t>Member (Practice Manager)</w:t>
            </w:r>
          </w:p>
        </w:tc>
        <w:tc>
          <w:tcPr>
            <w:tcW w:w="3129" w:type="dxa"/>
            <w:shd w:val="clear" w:color="auto" w:fill="FFFFFF"/>
            <w:tcMar>
              <w:top w:w="57" w:type="dxa"/>
              <w:left w:w="57" w:type="dxa"/>
              <w:bottom w:w="57" w:type="dxa"/>
              <w:right w:w="57" w:type="dxa"/>
            </w:tcMar>
            <w:hideMark/>
          </w:tcPr>
          <w:p w14:paraId="336F2B5C" w14:textId="77777777" w:rsidR="00A662A3" w:rsidRPr="004759EC" w:rsidRDefault="00A662A3" w:rsidP="004C2448">
            <w:pPr>
              <w:spacing w:after="0"/>
              <w:rPr>
                <w:rFonts w:eastAsia="Times New Roman" w:cs="Helvetica"/>
                <w:color w:val="222222"/>
                <w:szCs w:val="20"/>
              </w:rPr>
            </w:pPr>
            <w:r w:rsidRPr="00B45BB6">
              <w:t>Ms Tracey Johnson</w:t>
            </w:r>
          </w:p>
        </w:tc>
      </w:tr>
      <w:tr w:rsidR="00A662A3" w:rsidRPr="004759EC" w14:paraId="0EBC68AF" w14:textId="77777777" w:rsidTr="004C2448">
        <w:trPr>
          <w:trHeight w:val="20"/>
        </w:trPr>
        <w:tc>
          <w:tcPr>
            <w:tcW w:w="6011" w:type="dxa"/>
            <w:shd w:val="clear" w:color="auto" w:fill="FFFFFF"/>
            <w:tcMar>
              <w:top w:w="57" w:type="dxa"/>
              <w:left w:w="57" w:type="dxa"/>
              <w:bottom w:w="57" w:type="dxa"/>
              <w:right w:w="57" w:type="dxa"/>
            </w:tcMar>
            <w:hideMark/>
          </w:tcPr>
          <w:p w14:paraId="70C1A43C" w14:textId="77777777" w:rsidR="00A662A3" w:rsidRPr="004759EC" w:rsidRDefault="00A662A3" w:rsidP="004C2448">
            <w:pPr>
              <w:spacing w:after="0"/>
              <w:rPr>
                <w:rFonts w:eastAsia="Times New Roman" w:cs="Helvetica"/>
                <w:color w:val="222222"/>
                <w:szCs w:val="20"/>
              </w:rPr>
            </w:pPr>
            <w:r w:rsidRPr="00B45BB6">
              <w:t>Member (Practice Research and Evaluation)</w:t>
            </w:r>
          </w:p>
        </w:tc>
        <w:tc>
          <w:tcPr>
            <w:tcW w:w="3129" w:type="dxa"/>
            <w:shd w:val="clear" w:color="auto" w:fill="FFFFFF"/>
            <w:tcMar>
              <w:top w:w="57" w:type="dxa"/>
              <w:left w:w="57" w:type="dxa"/>
              <w:bottom w:w="57" w:type="dxa"/>
              <w:right w:w="57" w:type="dxa"/>
            </w:tcMar>
            <w:hideMark/>
          </w:tcPr>
          <w:p w14:paraId="4FC68A81" w14:textId="77777777" w:rsidR="00A662A3" w:rsidRPr="004759EC" w:rsidRDefault="00A662A3" w:rsidP="004C2448">
            <w:pPr>
              <w:spacing w:after="0"/>
              <w:rPr>
                <w:rFonts w:eastAsia="Times New Roman" w:cs="Helvetica"/>
                <w:color w:val="222222"/>
                <w:szCs w:val="20"/>
              </w:rPr>
            </w:pPr>
            <w:r w:rsidRPr="00B45BB6">
              <w:t>Dr Cameron Martin</w:t>
            </w:r>
          </w:p>
        </w:tc>
      </w:tr>
      <w:tr w:rsidR="00A662A3" w:rsidRPr="004759EC" w14:paraId="52A7B013" w14:textId="77777777" w:rsidTr="004C2448">
        <w:trPr>
          <w:trHeight w:val="20"/>
        </w:trPr>
        <w:tc>
          <w:tcPr>
            <w:tcW w:w="6011" w:type="dxa"/>
            <w:shd w:val="clear" w:color="auto" w:fill="FFFFFF"/>
            <w:tcMar>
              <w:top w:w="57" w:type="dxa"/>
              <w:left w:w="57" w:type="dxa"/>
              <w:bottom w:w="57" w:type="dxa"/>
              <w:right w:w="57" w:type="dxa"/>
            </w:tcMar>
            <w:hideMark/>
          </w:tcPr>
          <w:p w14:paraId="6D08B1AD" w14:textId="77777777" w:rsidR="00A662A3" w:rsidRPr="004759EC" w:rsidRDefault="00A662A3" w:rsidP="004C2448">
            <w:pPr>
              <w:spacing w:after="0"/>
              <w:rPr>
                <w:rFonts w:eastAsia="Times New Roman" w:cs="Helvetica"/>
                <w:color w:val="222222"/>
                <w:szCs w:val="20"/>
              </w:rPr>
            </w:pPr>
            <w:r w:rsidRPr="00B45BB6">
              <w:t>Member (Academic)</w:t>
            </w:r>
          </w:p>
        </w:tc>
        <w:tc>
          <w:tcPr>
            <w:tcW w:w="3129" w:type="dxa"/>
            <w:shd w:val="clear" w:color="auto" w:fill="FFFFFF"/>
            <w:tcMar>
              <w:top w:w="57" w:type="dxa"/>
              <w:left w:w="57" w:type="dxa"/>
              <w:bottom w:w="57" w:type="dxa"/>
              <w:right w:w="57" w:type="dxa"/>
            </w:tcMar>
            <w:hideMark/>
          </w:tcPr>
          <w:p w14:paraId="01952B38" w14:textId="77777777" w:rsidR="00A662A3" w:rsidRPr="004759EC" w:rsidRDefault="00A662A3" w:rsidP="004C2448">
            <w:pPr>
              <w:spacing w:after="0"/>
              <w:rPr>
                <w:rFonts w:eastAsia="Times New Roman" w:cs="Helvetica"/>
                <w:color w:val="222222"/>
                <w:szCs w:val="20"/>
              </w:rPr>
            </w:pPr>
            <w:r w:rsidRPr="00B45BB6">
              <w:t xml:space="preserve">Prof John </w:t>
            </w:r>
            <w:proofErr w:type="spellStart"/>
            <w:r w:rsidRPr="00B45BB6">
              <w:t>Wakerman</w:t>
            </w:r>
            <w:proofErr w:type="spellEnd"/>
          </w:p>
        </w:tc>
      </w:tr>
      <w:tr w:rsidR="00A662A3" w:rsidRPr="004759EC" w14:paraId="5A4177AA" w14:textId="77777777" w:rsidTr="004C2448">
        <w:trPr>
          <w:trHeight w:val="20"/>
        </w:trPr>
        <w:tc>
          <w:tcPr>
            <w:tcW w:w="6011" w:type="dxa"/>
            <w:shd w:val="clear" w:color="auto" w:fill="FFFFFF"/>
            <w:tcMar>
              <w:top w:w="57" w:type="dxa"/>
              <w:left w:w="57" w:type="dxa"/>
              <w:bottom w:w="57" w:type="dxa"/>
              <w:right w:w="57" w:type="dxa"/>
            </w:tcMar>
            <w:hideMark/>
          </w:tcPr>
          <w:p w14:paraId="061AB39B" w14:textId="77777777" w:rsidR="00A662A3" w:rsidRPr="004759EC" w:rsidRDefault="00A662A3" w:rsidP="004C2448">
            <w:pPr>
              <w:spacing w:after="0"/>
              <w:rPr>
                <w:rFonts w:eastAsia="Times New Roman" w:cs="Helvetica"/>
                <w:color w:val="222222"/>
                <w:szCs w:val="20"/>
              </w:rPr>
            </w:pPr>
            <w:r w:rsidRPr="00B45BB6">
              <w:t>Member (Consumer Rep)</w:t>
            </w:r>
          </w:p>
        </w:tc>
        <w:tc>
          <w:tcPr>
            <w:tcW w:w="3129" w:type="dxa"/>
            <w:shd w:val="clear" w:color="auto" w:fill="FFFFFF"/>
            <w:tcMar>
              <w:top w:w="57" w:type="dxa"/>
              <w:left w:w="57" w:type="dxa"/>
              <w:bottom w:w="57" w:type="dxa"/>
              <w:right w:w="57" w:type="dxa"/>
            </w:tcMar>
            <w:hideMark/>
          </w:tcPr>
          <w:p w14:paraId="4968F310" w14:textId="77777777" w:rsidR="00A662A3" w:rsidRPr="004759EC" w:rsidRDefault="00A662A3" w:rsidP="004C2448">
            <w:pPr>
              <w:spacing w:after="0"/>
              <w:rPr>
                <w:rFonts w:eastAsia="Times New Roman" w:cs="Helvetica"/>
                <w:color w:val="222222"/>
                <w:szCs w:val="20"/>
              </w:rPr>
            </w:pPr>
            <w:r w:rsidRPr="00B45BB6">
              <w:t>Ms Jo Root</w:t>
            </w:r>
          </w:p>
        </w:tc>
      </w:tr>
      <w:tr w:rsidR="00A662A3" w:rsidRPr="004759EC" w14:paraId="06ADAC50" w14:textId="77777777" w:rsidTr="004C2448">
        <w:trPr>
          <w:trHeight w:val="20"/>
        </w:trPr>
        <w:tc>
          <w:tcPr>
            <w:tcW w:w="6011" w:type="dxa"/>
            <w:shd w:val="clear" w:color="auto" w:fill="FFFFFF"/>
            <w:tcMar>
              <w:top w:w="57" w:type="dxa"/>
              <w:left w:w="57" w:type="dxa"/>
              <w:bottom w:w="57" w:type="dxa"/>
              <w:right w:w="57" w:type="dxa"/>
            </w:tcMar>
            <w:hideMark/>
          </w:tcPr>
          <w:p w14:paraId="1C98A035" w14:textId="77777777" w:rsidR="00A662A3" w:rsidRPr="004759EC" w:rsidRDefault="00A662A3" w:rsidP="004C2448">
            <w:pPr>
              <w:spacing w:after="0"/>
              <w:rPr>
                <w:rFonts w:eastAsia="Times New Roman" w:cs="Helvetica"/>
                <w:color w:val="222222"/>
                <w:szCs w:val="20"/>
              </w:rPr>
            </w:pPr>
            <w:r w:rsidRPr="00B45BB6">
              <w:t>Member (Consumer Rep)</w:t>
            </w:r>
          </w:p>
        </w:tc>
        <w:tc>
          <w:tcPr>
            <w:tcW w:w="3129" w:type="dxa"/>
            <w:shd w:val="clear" w:color="auto" w:fill="FFFFFF"/>
            <w:tcMar>
              <w:top w:w="57" w:type="dxa"/>
              <w:left w:w="57" w:type="dxa"/>
              <w:bottom w:w="57" w:type="dxa"/>
              <w:right w:w="57" w:type="dxa"/>
            </w:tcMar>
            <w:hideMark/>
          </w:tcPr>
          <w:p w14:paraId="2646D6DD" w14:textId="77777777" w:rsidR="00A662A3" w:rsidRPr="004759EC" w:rsidRDefault="00A662A3" w:rsidP="004C2448">
            <w:pPr>
              <w:spacing w:after="0"/>
              <w:rPr>
                <w:rFonts w:eastAsia="Times New Roman" w:cs="Helvetica"/>
                <w:color w:val="222222"/>
                <w:szCs w:val="20"/>
              </w:rPr>
            </w:pPr>
            <w:r w:rsidRPr="00B45BB6">
              <w:t>Ms Jan Donovan</w:t>
            </w:r>
          </w:p>
        </w:tc>
      </w:tr>
      <w:tr w:rsidR="00A662A3" w:rsidRPr="004759EC" w14:paraId="1A2DBFAA" w14:textId="77777777" w:rsidTr="004C2448">
        <w:trPr>
          <w:trHeight w:val="20"/>
        </w:trPr>
        <w:tc>
          <w:tcPr>
            <w:tcW w:w="6011" w:type="dxa"/>
            <w:shd w:val="clear" w:color="auto" w:fill="FFFFFF"/>
            <w:tcMar>
              <w:top w:w="57" w:type="dxa"/>
              <w:left w:w="57" w:type="dxa"/>
              <w:bottom w:w="57" w:type="dxa"/>
              <w:right w:w="57" w:type="dxa"/>
            </w:tcMar>
            <w:hideMark/>
          </w:tcPr>
          <w:p w14:paraId="4FB82C3D" w14:textId="77777777" w:rsidR="00A662A3" w:rsidRPr="004759EC" w:rsidRDefault="00A662A3" w:rsidP="004C2448">
            <w:pPr>
              <w:spacing w:after="0"/>
              <w:rPr>
                <w:rFonts w:eastAsia="Times New Roman" w:cs="Helvetica"/>
                <w:color w:val="222222"/>
                <w:szCs w:val="20"/>
              </w:rPr>
            </w:pPr>
            <w:r w:rsidRPr="00B45BB6">
              <w:t>Member (Researcher)</w:t>
            </w:r>
          </w:p>
        </w:tc>
        <w:tc>
          <w:tcPr>
            <w:tcW w:w="3129" w:type="dxa"/>
            <w:shd w:val="clear" w:color="auto" w:fill="FFFFFF"/>
            <w:tcMar>
              <w:top w:w="57" w:type="dxa"/>
              <w:left w:w="57" w:type="dxa"/>
              <w:bottom w:w="57" w:type="dxa"/>
              <w:right w:w="57" w:type="dxa"/>
            </w:tcMar>
            <w:hideMark/>
          </w:tcPr>
          <w:p w14:paraId="6785FC52" w14:textId="77777777" w:rsidR="00A662A3" w:rsidRPr="004759EC" w:rsidRDefault="00A662A3" w:rsidP="004C2448">
            <w:pPr>
              <w:spacing w:after="0"/>
              <w:rPr>
                <w:rFonts w:eastAsia="Times New Roman" w:cs="Helvetica"/>
                <w:color w:val="222222"/>
                <w:szCs w:val="20"/>
              </w:rPr>
            </w:pPr>
            <w:r w:rsidRPr="00B45BB6">
              <w:t>Dr Karen Gardner</w:t>
            </w:r>
          </w:p>
        </w:tc>
      </w:tr>
      <w:tr w:rsidR="00A662A3" w:rsidRPr="004759EC" w14:paraId="19C57D24" w14:textId="77777777" w:rsidTr="004C2448">
        <w:trPr>
          <w:trHeight w:val="20"/>
        </w:trPr>
        <w:tc>
          <w:tcPr>
            <w:tcW w:w="6011" w:type="dxa"/>
            <w:shd w:val="clear" w:color="auto" w:fill="FFFFFF"/>
            <w:tcMar>
              <w:top w:w="57" w:type="dxa"/>
              <w:left w:w="57" w:type="dxa"/>
              <w:bottom w:w="57" w:type="dxa"/>
              <w:right w:w="57" w:type="dxa"/>
            </w:tcMar>
            <w:hideMark/>
          </w:tcPr>
          <w:p w14:paraId="681EA97B" w14:textId="77777777" w:rsidR="00A662A3" w:rsidRPr="004759EC" w:rsidRDefault="00A662A3" w:rsidP="004C2448">
            <w:pPr>
              <w:spacing w:after="0"/>
              <w:rPr>
                <w:rFonts w:eastAsia="Times New Roman" w:cs="Helvetica"/>
                <w:color w:val="222222"/>
                <w:szCs w:val="20"/>
              </w:rPr>
            </w:pPr>
            <w:r w:rsidRPr="00B45BB6">
              <w:t>Member (Indigenous)</w:t>
            </w:r>
          </w:p>
        </w:tc>
        <w:tc>
          <w:tcPr>
            <w:tcW w:w="3129" w:type="dxa"/>
            <w:shd w:val="clear" w:color="auto" w:fill="FFFFFF"/>
            <w:tcMar>
              <w:top w:w="57" w:type="dxa"/>
              <w:left w:w="57" w:type="dxa"/>
              <w:bottom w:w="57" w:type="dxa"/>
              <w:right w:w="57" w:type="dxa"/>
            </w:tcMar>
            <w:hideMark/>
          </w:tcPr>
          <w:p w14:paraId="7B58D3E2" w14:textId="77777777" w:rsidR="00A662A3" w:rsidRPr="004759EC" w:rsidRDefault="00A662A3" w:rsidP="004C2448">
            <w:pPr>
              <w:spacing w:after="0"/>
              <w:rPr>
                <w:rFonts w:eastAsia="Times New Roman" w:cs="Helvetica"/>
                <w:color w:val="222222"/>
                <w:szCs w:val="20"/>
              </w:rPr>
            </w:pPr>
            <w:r w:rsidRPr="00B45BB6">
              <w:t xml:space="preserve">Dr John </w:t>
            </w:r>
            <w:proofErr w:type="spellStart"/>
            <w:r w:rsidRPr="00B45BB6">
              <w:t>Boffa</w:t>
            </w:r>
            <w:proofErr w:type="spellEnd"/>
          </w:p>
        </w:tc>
      </w:tr>
      <w:tr w:rsidR="00A662A3" w:rsidRPr="004759EC" w14:paraId="238673CE" w14:textId="77777777" w:rsidTr="004C2448">
        <w:trPr>
          <w:trHeight w:val="20"/>
        </w:trPr>
        <w:tc>
          <w:tcPr>
            <w:tcW w:w="6011" w:type="dxa"/>
            <w:shd w:val="clear" w:color="auto" w:fill="FFFFFF"/>
            <w:tcMar>
              <w:top w:w="57" w:type="dxa"/>
              <w:left w:w="57" w:type="dxa"/>
              <w:bottom w:w="57" w:type="dxa"/>
              <w:right w:w="57" w:type="dxa"/>
            </w:tcMar>
            <w:hideMark/>
          </w:tcPr>
          <w:p w14:paraId="485E8141" w14:textId="77777777" w:rsidR="00A662A3" w:rsidRPr="004759EC" w:rsidRDefault="00A662A3" w:rsidP="004C2448">
            <w:pPr>
              <w:spacing w:after="0"/>
              <w:rPr>
                <w:rFonts w:eastAsia="Times New Roman" w:cs="Helvetica"/>
                <w:color w:val="222222"/>
                <w:szCs w:val="20"/>
              </w:rPr>
            </w:pPr>
            <w:r w:rsidRPr="00B45BB6">
              <w:t>Member (Researcher)</w:t>
            </w:r>
          </w:p>
        </w:tc>
        <w:tc>
          <w:tcPr>
            <w:tcW w:w="3129" w:type="dxa"/>
            <w:shd w:val="clear" w:color="auto" w:fill="FFFFFF"/>
            <w:tcMar>
              <w:top w:w="57" w:type="dxa"/>
              <w:left w:w="57" w:type="dxa"/>
              <w:bottom w:w="57" w:type="dxa"/>
              <w:right w:w="57" w:type="dxa"/>
            </w:tcMar>
            <w:hideMark/>
          </w:tcPr>
          <w:p w14:paraId="6C9176C6" w14:textId="77777777" w:rsidR="00A662A3" w:rsidRPr="004759EC" w:rsidRDefault="00A662A3" w:rsidP="004C2448">
            <w:pPr>
              <w:spacing w:after="0"/>
              <w:rPr>
                <w:rFonts w:eastAsia="Times New Roman" w:cs="Helvetica"/>
                <w:color w:val="222222"/>
                <w:szCs w:val="20"/>
              </w:rPr>
            </w:pPr>
            <w:r w:rsidRPr="00B45BB6">
              <w:t>Prof Mark Harris</w:t>
            </w:r>
          </w:p>
        </w:tc>
      </w:tr>
      <w:tr w:rsidR="00A662A3" w:rsidRPr="004759EC" w14:paraId="2D2F8BBB" w14:textId="77777777" w:rsidTr="004C2448">
        <w:trPr>
          <w:trHeight w:val="20"/>
        </w:trPr>
        <w:tc>
          <w:tcPr>
            <w:tcW w:w="6011" w:type="dxa"/>
            <w:shd w:val="clear" w:color="auto" w:fill="FFFFFF"/>
            <w:tcMar>
              <w:top w:w="57" w:type="dxa"/>
              <w:left w:w="57" w:type="dxa"/>
              <w:bottom w:w="57" w:type="dxa"/>
              <w:right w:w="57" w:type="dxa"/>
            </w:tcMar>
            <w:hideMark/>
          </w:tcPr>
          <w:p w14:paraId="781572A2" w14:textId="77777777" w:rsidR="00A662A3" w:rsidRPr="004759EC" w:rsidRDefault="00A662A3" w:rsidP="004C2448">
            <w:pPr>
              <w:spacing w:after="0"/>
              <w:rPr>
                <w:rFonts w:eastAsia="Times New Roman" w:cs="Helvetica"/>
                <w:color w:val="222222"/>
                <w:szCs w:val="20"/>
              </w:rPr>
            </w:pPr>
            <w:r w:rsidRPr="00B45BB6">
              <w:t>Member (Pharmacy Guild)</w:t>
            </w:r>
          </w:p>
        </w:tc>
        <w:tc>
          <w:tcPr>
            <w:tcW w:w="3129" w:type="dxa"/>
            <w:shd w:val="clear" w:color="auto" w:fill="FFFFFF"/>
            <w:tcMar>
              <w:top w:w="57" w:type="dxa"/>
              <w:left w:w="57" w:type="dxa"/>
              <w:bottom w:w="57" w:type="dxa"/>
              <w:right w:w="57" w:type="dxa"/>
            </w:tcMar>
            <w:hideMark/>
          </w:tcPr>
          <w:p w14:paraId="69DBB805" w14:textId="77777777" w:rsidR="00A662A3" w:rsidRPr="004759EC" w:rsidRDefault="00A662A3" w:rsidP="004C2448">
            <w:pPr>
              <w:spacing w:after="0"/>
              <w:rPr>
                <w:rFonts w:eastAsia="Times New Roman" w:cs="Helvetica"/>
                <w:color w:val="222222"/>
                <w:szCs w:val="20"/>
              </w:rPr>
            </w:pPr>
            <w:r w:rsidRPr="00B45BB6">
              <w:t>Ms Marsha Gomez</w:t>
            </w:r>
          </w:p>
        </w:tc>
      </w:tr>
    </w:tbl>
    <w:p w14:paraId="14105EB3" w14:textId="77777777" w:rsidR="00A662A3" w:rsidRPr="00375356" w:rsidRDefault="00A662A3" w:rsidP="00A662A3">
      <w:pPr>
        <w:spacing w:after="120"/>
      </w:pPr>
    </w:p>
    <w:p w14:paraId="56521055" w14:textId="530DC3BB" w:rsidR="00B9103D" w:rsidRDefault="00B9103D" w:rsidP="00A662A3">
      <w:pPr>
        <w:pStyle w:val="Heading1"/>
        <w:sectPr w:rsidR="00B9103D" w:rsidSect="007A6319">
          <w:pgSz w:w="11906" w:h="16838"/>
          <w:pgMar w:top="1440" w:right="1440" w:bottom="1440" w:left="1440" w:header="709" w:footer="709" w:gutter="0"/>
          <w:cols w:space="708"/>
          <w:titlePg/>
          <w:docGrid w:linePitch="360"/>
        </w:sectPr>
      </w:pPr>
    </w:p>
    <w:p w14:paraId="353A8915" w14:textId="111F603E" w:rsidR="00036515" w:rsidRDefault="00FA470C" w:rsidP="00036515">
      <w:pPr>
        <w:pStyle w:val="Heading1"/>
      </w:pPr>
      <w:bookmarkStart w:id="128" w:name="_Toc109997521"/>
      <w:r>
        <w:lastRenderedPageBreak/>
        <w:t xml:space="preserve">Appendix </w:t>
      </w:r>
      <w:r w:rsidR="00CF46D4">
        <w:t>2</w:t>
      </w:r>
      <w:r>
        <w:t>:</w:t>
      </w:r>
      <w:r w:rsidR="00321A06">
        <w:t xml:space="preserve"> Health c</w:t>
      </w:r>
      <w:r w:rsidR="00321A06" w:rsidRPr="00321A06">
        <w:t xml:space="preserve">onditions </w:t>
      </w:r>
      <w:r w:rsidR="008C63D0" w:rsidRPr="00F346F6">
        <w:t xml:space="preserve">in the predictive risk model vs </w:t>
      </w:r>
      <w:r w:rsidR="00321A06" w:rsidRPr="00321A06">
        <w:t xml:space="preserve">derived </w:t>
      </w:r>
      <w:r w:rsidR="008C63D0" w:rsidRPr="00F346F6">
        <w:t>in Pen CS extracts</w:t>
      </w:r>
      <w:bookmarkEnd w:id="128"/>
    </w:p>
    <w:tbl>
      <w:tblPr>
        <w:tblW w:w="8926" w:type="dxa"/>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0"/>
        <w:gridCol w:w="4394"/>
        <w:gridCol w:w="1702"/>
      </w:tblGrid>
      <w:tr w:rsidR="00DA144E" w:rsidRPr="00F877C0" w14:paraId="21B02E4C" w14:textId="77777777" w:rsidTr="0034745D">
        <w:trPr>
          <w:cantSplit/>
          <w:trHeight w:val="284"/>
          <w:tblHeader/>
        </w:trPr>
        <w:tc>
          <w:tcPr>
            <w:tcW w:w="2830" w:type="dxa"/>
            <w:shd w:val="clear" w:color="auto" w:fill="408BCA"/>
            <w:vAlign w:val="center"/>
          </w:tcPr>
          <w:p w14:paraId="1CE59883" w14:textId="60DBC8B9" w:rsidR="00DA144E" w:rsidRPr="00F877C0" w:rsidRDefault="00DA144E" w:rsidP="0052599A">
            <w:pPr>
              <w:spacing w:after="0"/>
              <w:rPr>
                <w:rFonts w:eastAsia="Times New Roman" w:cs="Calibri"/>
                <w:b/>
                <w:bCs/>
                <w:color w:val="FFFFFF"/>
                <w:sz w:val="18"/>
                <w:szCs w:val="18"/>
              </w:rPr>
            </w:pPr>
            <w:r w:rsidRPr="00F877C0">
              <w:rPr>
                <w:rFonts w:eastAsia="Times New Roman" w:cs="Calibri"/>
                <w:b/>
                <w:bCs/>
                <w:color w:val="FFFFFF"/>
                <w:sz w:val="18"/>
                <w:szCs w:val="18"/>
              </w:rPr>
              <w:t xml:space="preserve">Predictive </w:t>
            </w:r>
            <w:r w:rsidR="00E237AD" w:rsidRPr="00F877C0">
              <w:rPr>
                <w:rFonts w:eastAsia="Times New Roman" w:cs="Calibri"/>
                <w:b/>
                <w:bCs/>
                <w:color w:val="FFFFFF"/>
                <w:sz w:val="18"/>
                <w:szCs w:val="18"/>
              </w:rPr>
              <w:t xml:space="preserve">risk model </w:t>
            </w:r>
            <w:r w:rsidR="00E237AD">
              <w:rPr>
                <w:rFonts w:eastAsia="Times New Roman" w:cs="Calibri"/>
                <w:b/>
                <w:bCs/>
                <w:color w:val="FFFFFF"/>
                <w:sz w:val="18"/>
                <w:szCs w:val="18"/>
              </w:rPr>
              <w:t>–</w:t>
            </w:r>
            <w:r w:rsidRPr="00F877C0">
              <w:rPr>
                <w:rFonts w:eastAsia="Times New Roman" w:cs="Calibri"/>
                <w:b/>
                <w:bCs/>
                <w:color w:val="FFFFFF"/>
                <w:sz w:val="18"/>
                <w:szCs w:val="18"/>
              </w:rPr>
              <w:t xml:space="preserve"> Condition group</w:t>
            </w:r>
          </w:p>
        </w:tc>
        <w:tc>
          <w:tcPr>
            <w:tcW w:w="4394" w:type="dxa"/>
            <w:shd w:val="clear" w:color="auto" w:fill="408BCA"/>
            <w:vAlign w:val="center"/>
          </w:tcPr>
          <w:p w14:paraId="5E32FC77" w14:textId="5D6AC23A" w:rsidR="00DA144E" w:rsidRPr="00F877C0" w:rsidRDefault="00DA144E" w:rsidP="0052599A">
            <w:pPr>
              <w:spacing w:after="0"/>
              <w:rPr>
                <w:rFonts w:eastAsia="Times New Roman" w:cs="Calibri"/>
                <w:b/>
                <w:bCs/>
                <w:color w:val="FFFFFF"/>
                <w:sz w:val="18"/>
                <w:szCs w:val="18"/>
              </w:rPr>
            </w:pPr>
            <w:r w:rsidRPr="00F877C0">
              <w:rPr>
                <w:rFonts w:eastAsia="Times New Roman" w:cs="Calibri"/>
                <w:b/>
                <w:bCs/>
                <w:color w:val="FFFFFF"/>
                <w:sz w:val="18"/>
                <w:szCs w:val="18"/>
              </w:rPr>
              <w:t xml:space="preserve">Predictive </w:t>
            </w:r>
            <w:r w:rsidR="00E237AD" w:rsidRPr="00F877C0">
              <w:rPr>
                <w:rFonts w:eastAsia="Times New Roman" w:cs="Calibri"/>
                <w:b/>
                <w:bCs/>
                <w:color w:val="FFFFFF"/>
                <w:sz w:val="18"/>
                <w:szCs w:val="18"/>
              </w:rPr>
              <w:t>risk model</w:t>
            </w:r>
            <w:r w:rsidR="00E237AD">
              <w:rPr>
                <w:rFonts w:eastAsia="Times New Roman" w:cs="Calibri"/>
                <w:b/>
                <w:bCs/>
                <w:color w:val="FFFFFF"/>
                <w:sz w:val="18"/>
                <w:szCs w:val="18"/>
              </w:rPr>
              <w:t xml:space="preserve"> – </w:t>
            </w:r>
            <w:r w:rsidRPr="00F877C0">
              <w:rPr>
                <w:rFonts w:eastAsia="Times New Roman" w:cs="Calibri"/>
                <w:b/>
                <w:bCs/>
                <w:color w:val="FFFFFF"/>
                <w:sz w:val="18"/>
                <w:szCs w:val="18"/>
              </w:rPr>
              <w:t>Individual condition</w:t>
            </w:r>
          </w:p>
        </w:tc>
        <w:tc>
          <w:tcPr>
            <w:tcW w:w="1702" w:type="dxa"/>
            <w:shd w:val="clear" w:color="auto" w:fill="408BCA"/>
            <w:vAlign w:val="center"/>
          </w:tcPr>
          <w:p w14:paraId="650C3DEA" w14:textId="77777777" w:rsidR="00DA144E" w:rsidRPr="00F877C0" w:rsidRDefault="00DA144E" w:rsidP="0052599A">
            <w:pPr>
              <w:spacing w:after="0"/>
              <w:jc w:val="center"/>
              <w:rPr>
                <w:rFonts w:eastAsia="Times New Roman" w:cs="Calibri"/>
                <w:b/>
                <w:bCs/>
                <w:color w:val="FFFFFF"/>
                <w:sz w:val="18"/>
                <w:szCs w:val="18"/>
              </w:rPr>
            </w:pPr>
            <w:r>
              <w:rPr>
                <w:rFonts w:eastAsia="Times New Roman" w:cs="Calibri"/>
                <w:b/>
                <w:bCs/>
                <w:color w:val="FFFFFF"/>
                <w:sz w:val="18"/>
                <w:szCs w:val="18"/>
              </w:rPr>
              <w:t>Derived in Pen CS extract</w:t>
            </w:r>
            <w:r w:rsidRPr="000A4C7B">
              <w:rPr>
                <w:rFonts w:eastAsia="Times New Roman" w:cs="Calibri"/>
                <w:b/>
                <w:bCs/>
                <w:color w:val="FFFFFF"/>
                <w:sz w:val="18"/>
                <w:szCs w:val="18"/>
                <w:vertAlign w:val="superscript"/>
              </w:rPr>
              <w:t>1</w:t>
            </w:r>
          </w:p>
        </w:tc>
      </w:tr>
      <w:tr w:rsidR="00DA144E" w:rsidRPr="00F877C0" w14:paraId="5C7F8ADA" w14:textId="77777777" w:rsidTr="0034745D">
        <w:tblPrEx>
          <w:jc w:val="center"/>
        </w:tblPrEx>
        <w:trPr>
          <w:cantSplit/>
          <w:trHeight w:val="284"/>
          <w:jc w:val="center"/>
        </w:trPr>
        <w:tc>
          <w:tcPr>
            <w:tcW w:w="2830" w:type="dxa"/>
            <w:vMerge w:val="restart"/>
            <w:shd w:val="clear" w:color="auto" w:fill="auto"/>
            <w:vAlign w:val="center"/>
            <w:hideMark/>
          </w:tcPr>
          <w:p w14:paraId="7EECEFD9" w14:textId="77777777" w:rsidR="00DA144E" w:rsidRPr="00F877C0" w:rsidRDefault="00DA144E" w:rsidP="0052599A">
            <w:pPr>
              <w:spacing w:after="0"/>
              <w:rPr>
                <w:rFonts w:eastAsia="Times New Roman" w:cs="Calibri"/>
                <w:b/>
                <w:bCs/>
                <w:color w:val="000000"/>
                <w:sz w:val="18"/>
                <w:szCs w:val="18"/>
              </w:rPr>
            </w:pPr>
            <w:r w:rsidRPr="00F877C0">
              <w:rPr>
                <w:rFonts w:eastAsia="Times New Roman" w:cs="Calibri"/>
                <w:b/>
                <w:bCs/>
                <w:color w:val="000000"/>
                <w:sz w:val="18"/>
                <w:szCs w:val="18"/>
              </w:rPr>
              <w:t>Respiratory</w:t>
            </w:r>
          </w:p>
        </w:tc>
        <w:tc>
          <w:tcPr>
            <w:tcW w:w="4394" w:type="dxa"/>
            <w:shd w:val="clear" w:color="auto" w:fill="auto"/>
            <w:vAlign w:val="center"/>
            <w:hideMark/>
          </w:tcPr>
          <w:p w14:paraId="62BA5AA8"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Asthma</w:t>
            </w:r>
          </w:p>
        </w:tc>
        <w:tc>
          <w:tcPr>
            <w:tcW w:w="1702" w:type="dxa"/>
            <w:shd w:val="clear" w:color="auto" w:fill="auto"/>
            <w:vAlign w:val="center"/>
            <w:hideMark/>
          </w:tcPr>
          <w:p w14:paraId="2234BE91" w14:textId="77777777" w:rsidR="00DA144E" w:rsidRPr="00F877C0" w:rsidRDefault="00DA144E" w:rsidP="0052599A">
            <w:pPr>
              <w:spacing w:after="0"/>
              <w:jc w:val="center"/>
              <w:rPr>
                <w:rFonts w:eastAsia="Times New Roman" w:cs="Calibri"/>
                <w:color w:val="000000"/>
                <w:sz w:val="18"/>
                <w:szCs w:val="18"/>
              </w:rPr>
            </w:pPr>
            <w:r w:rsidRPr="00F877C0">
              <w:rPr>
                <w:rFonts w:eastAsia="Times New Roman" w:cs="Calibri"/>
                <w:color w:val="000000"/>
                <w:sz w:val="18"/>
                <w:szCs w:val="18"/>
              </w:rPr>
              <w:t>√</w:t>
            </w:r>
          </w:p>
        </w:tc>
      </w:tr>
      <w:tr w:rsidR="00DA144E" w:rsidRPr="00F877C0" w14:paraId="04DCBC59" w14:textId="77777777" w:rsidTr="0034745D">
        <w:tblPrEx>
          <w:jc w:val="center"/>
        </w:tblPrEx>
        <w:trPr>
          <w:cantSplit/>
          <w:trHeight w:val="284"/>
          <w:jc w:val="center"/>
        </w:trPr>
        <w:tc>
          <w:tcPr>
            <w:tcW w:w="2830" w:type="dxa"/>
            <w:vMerge/>
            <w:vAlign w:val="center"/>
            <w:hideMark/>
          </w:tcPr>
          <w:p w14:paraId="23FEC6A8" w14:textId="77777777" w:rsidR="00DA144E" w:rsidRPr="00F877C0" w:rsidRDefault="00DA144E" w:rsidP="0052599A">
            <w:pPr>
              <w:spacing w:after="0"/>
              <w:rPr>
                <w:rFonts w:eastAsia="Times New Roman" w:cs="Calibri"/>
                <w:b/>
                <w:bCs/>
                <w:color w:val="000000"/>
                <w:sz w:val="18"/>
                <w:szCs w:val="18"/>
              </w:rPr>
            </w:pPr>
          </w:p>
        </w:tc>
        <w:tc>
          <w:tcPr>
            <w:tcW w:w="4394" w:type="dxa"/>
            <w:shd w:val="clear" w:color="auto" w:fill="auto"/>
            <w:vAlign w:val="center"/>
            <w:hideMark/>
          </w:tcPr>
          <w:p w14:paraId="0017DF5F"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Chronic obstructive pulmonary disease (COPD)</w:t>
            </w:r>
          </w:p>
        </w:tc>
        <w:tc>
          <w:tcPr>
            <w:tcW w:w="1702" w:type="dxa"/>
            <w:shd w:val="clear" w:color="auto" w:fill="auto"/>
            <w:vAlign w:val="center"/>
            <w:hideMark/>
          </w:tcPr>
          <w:p w14:paraId="2EE0E5CD" w14:textId="77777777" w:rsidR="00DA144E" w:rsidRPr="00F877C0" w:rsidRDefault="00DA144E" w:rsidP="0052599A">
            <w:pPr>
              <w:spacing w:after="0"/>
              <w:jc w:val="center"/>
              <w:rPr>
                <w:rFonts w:eastAsia="Times New Roman" w:cs="Calibri"/>
                <w:color w:val="000000"/>
                <w:sz w:val="18"/>
                <w:szCs w:val="18"/>
              </w:rPr>
            </w:pPr>
            <w:r w:rsidRPr="00F877C0">
              <w:rPr>
                <w:rFonts w:eastAsia="Times New Roman" w:cs="Calibri"/>
                <w:color w:val="000000"/>
                <w:sz w:val="18"/>
                <w:szCs w:val="18"/>
              </w:rPr>
              <w:t>√</w:t>
            </w:r>
          </w:p>
        </w:tc>
      </w:tr>
      <w:tr w:rsidR="00DA144E" w:rsidRPr="00F877C0" w14:paraId="6CF7BA98" w14:textId="77777777" w:rsidTr="0034745D">
        <w:tblPrEx>
          <w:jc w:val="center"/>
        </w:tblPrEx>
        <w:trPr>
          <w:cantSplit/>
          <w:trHeight w:val="284"/>
          <w:jc w:val="center"/>
        </w:trPr>
        <w:tc>
          <w:tcPr>
            <w:tcW w:w="2830" w:type="dxa"/>
            <w:shd w:val="clear" w:color="auto" w:fill="auto"/>
            <w:vAlign w:val="center"/>
            <w:hideMark/>
          </w:tcPr>
          <w:p w14:paraId="23325F67" w14:textId="77777777" w:rsidR="00DA144E" w:rsidRPr="00F877C0" w:rsidRDefault="00DA144E" w:rsidP="0052599A">
            <w:pPr>
              <w:spacing w:after="0"/>
              <w:rPr>
                <w:rFonts w:eastAsia="Times New Roman" w:cs="Calibri"/>
                <w:b/>
                <w:bCs/>
                <w:color w:val="000000"/>
                <w:sz w:val="18"/>
                <w:szCs w:val="18"/>
              </w:rPr>
            </w:pPr>
            <w:r w:rsidRPr="00F877C0">
              <w:rPr>
                <w:rFonts w:eastAsia="Times New Roman" w:cs="Calibri"/>
                <w:b/>
                <w:bCs/>
                <w:color w:val="000000"/>
                <w:sz w:val="18"/>
                <w:szCs w:val="18"/>
              </w:rPr>
              <w:t>Atrial fibrillation</w:t>
            </w:r>
          </w:p>
        </w:tc>
        <w:tc>
          <w:tcPr>
            <w:tcW w:w="4394" w:type="dxa"/>
            <w:shd w:val="clear" w:color="auto" w:fill="auto"/>
            <w:vAlign w:val="center"/>
            <w:hideMark/>
          </w:tcPr>
          <w:p w14:paraId="5E82A751"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Atrial fibrillation</w:t>
            </w:r>
          </w:p>
        </w:tc>
        <w:tc>
          <w:tcPr>
            <w:tcW w:w="1702" w:type="dxa"/>
            <w:shd w:val="clear" w:color="auto" w:fill="auto"/>
            <w:vAlign w:val="center"/>
            <w:hideMark/>
          </w:tcPr>
          <w:p w14:paraId="5559B168" w14:textId="77777777" w:rsidR="00DA144E" w:rsidRPr="00F877C0" w:rsidRDefault="00DA144E" w:rsidP="0052599A">
            <w:pPr>
              <w:spacing w:after="0"/>
              <w:jc w:val="center"/>
              <w:rPr>
                <w:rFonts w:eastAsia="Times New Roman" w:cs="Calibri"/>
                <w:color w:val="000000"/>
                <w:sz w:val="18"/>
                <w:szCs w:val="18"/>
              </w:rPr>
            </w:pPr>
            <w:r w:rsidRPr="00F877C0">
              <w:rPr>
                <w:rFonts w:eastAsia="Times New Roman" w:cs="Calibri"/>
                <w:color w:val="000000"/>
                <w:sz w:val="18"/>
                <w:szCs w:val="18"/>
              </w:rPr>
              <w:t>√</w:t>
            </w:r>
          </w:p>
        </w:tc>
      </w:tr>
      <w:tr w:rsidR="00DA144E" w:rsidRPr="00F877C0" w14:paraId="4A2BD861" w14:textId="77777777" w:rsidTr="0034745D">
        <w:tblPrEx>
          <w:jc w:val="center"/>
        </w:tblPrEx>
        <w:trPr>
          <w:cantSplit/>
          <w:trHeight w:val="284"/>
          <w:jc w:val="center"/>
        </w:trPr>
        <w:tc>
          <w:tcPr>
            <w:tcW w:w="2830" w:type="dxa"/>
            <w:vMerge w:val="restart"/>
            <w:shd w:val="clear" w:color="auto" w:fill="auto"/>
            <w:vAlign w:val="center"/>
            <w:hideMark/>
          </w:tcPr>
          <w:p w14:paraId="76BE54EC" w14:textId="77777777" w:rsidR="00DA144E" w:rsidRPr="00F877C0" w:rsidRDefault="00DA144E" w:rsidP="0052599A">
            <w:pPr>
              <w:spacing w:after="0"/>
              <w:rPr>
                <w:rFonts w:eastAsia="Times New Roman" w:cs="Calibri"/>
                <w:b/>
                <w:bCs/>
                <w:color w:val="000000"/>
                <w:sz w:val="18"/>
                <w:szCs w:val="18"/>
              </w:rPr>
            </w:pPr>
            <w:r w:rsidRPr="00F877C0">
              <w:rPr>
                <w:rFonts w:eastAsia="Times New Roman" w:cs="Calibri"/>
                <w:b/>
                <w:bCs/>
                <w:color w:val="000000"/>
                <w:sz w:val="18"/>
                <w:szCs w:val="18"/>
              </w:rPr>
              <w:t>Cardiovascular</w:t>
            </w:r>
          </w:p>
        </w:tc>
        <w:tc>
          <w:tcPr>
            <w:tcW w:w="4394" w:type="dxa"/>
            <w:shd w:val="clear" w:color="auto" w:fill="auto"/>
            <w:vAlign w:val="center"/>
            <w:hideMark/>
          </w:tcPr>
          <w:p w14:paraId="7ECCDDBD"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Coronary heart disease</w:t>
            </w:r>
          </w:p>
        </w:tc>
        <w:tc>
          <w:tcPr>
            <w:tcW w:w="1702" w:type="dxa"/>
            <w:shd w:val="clear" w:color="auto" w:fill="auto"/>
            <w:vAlign w:val="center"/>
            <w:hideMark/>
          </w:tcPr>
          <w:p w14:paraId="14638D2E" w14:textId="77777777" w:rsidR="00DA144E" w:rsidRPr="00F877C0" w:rsidRDefault="00DA144E" w:rsidP="0052599A">
            <w:pPr>
              <w:spacing w:after="0"/>
              <w:jc w:val="center"/>
              <w:rPr>
                <w:rFonts w:eastAsia="Times New Roman" w:cs="Calibri"/>
                <w:color w:val="000000"/>
                <w:sz w:val="18"/>
                <w:szCs w:val="18"/>
              </w:rPr>
            </w:pPr>
            <w:r w:rsidRPr="00F877C0">
              <w:rPr>
                <w:rFonts w:eastAsia="Times New Roman" w:cs="Calibri"/>
                <w:color w:val="000000"/>
                <w:sz w:val="18"/>
                <w:szCs w:val="18"/>
              </w:rPr>
              <w:t>√</w:t>
            </w:r>
          </w:p>
        </w:tc>
      </w:tr>
      <w:tr w:rsidR="00DA144E" w:rsidRPr="00F877C0" w14:paraId="09952A50" w14:textId="77777777" w:rsidTr="0034745D">
        <w:tblPrEx>
          <w:jc w:val="center"/>
        </w:tblPrEx>
        <w:trPr>
          <w:cantSplit/>
          <w:trHeight w:val="284"/>
          <w:jc w:val="center"/>
        </w:trPr>
        <w:tc>
          <w:tcPr>
            <w:tcW w:w="2830" w:type="dxa"/>
            <w:vMerge/>
            <w:vAlign w:val="center"/>
            <w:hideMark/>
          </w:tcPr>
          <w:p w14:paraId="0F18E3B3" w14:textId="77777777" w:rsidR="00DA144E" w:rsidRPr="00F877C0" w:rsidRDefault="00DA144E" w:rsidP="0052599A">
            <w:pPr>
              <w:spacing w:after="0"/>
              <w:rPr>
                <w:rFonts w:eastAsia="Times New Roman" w:cs="Calibri"/>
                <w:b/>
                <w:bCs/>
                <w:color w:val="000000"/>
                <w:sz w:val="18"/>
                <w:szCs w:val="18"/>
              </w:rPr>
            </w:pPr>
          </w:p>
        </w:tc>
        <w:tc>
          <w:tcPr>
            <w:tcW w:w="4394" w:type="dxa"/>
            <w:shd w:val="clear" w:color="auto" w:fill="auto"/>
            <w:vAlign w:val="center"/>
            <w:hideMark/>
          </w:tcPr>
          <w:p w14:paraId="48E3F111"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Stroke</w:t>
            </w:r>
          </w:p>
        </w:tc>
        <w:tc>
          <w:tcPr>
            <w:tcW w:w="1702" w:type="dxa"/>
            <w:shd w:val="clear" w:color="auto" w:fill="auto"/>
            <w:vAlign w:val="center"/>
            <w:hideMark/>
          </w:tcPr>
          <w:p w14:paraId="6BA3E500" w14:textId="77777777" w:rsidR="00DA144E" w:rsidRPr="00F877C0" w:rsidRDefault="00DA144E" w:rsidP="0052599A">
            <w:pPr>
              <w:spacing w:after="0"/>
              <w:jc w:val="center"/>
              <w:rPr>
                <w:rFonts w:eastAsia="Times New Roman" w:cs="Calibri"/>
                <w:color w:val="000000"/>
                <w:sz w:val="18"/>
                <w:szCs w:val="18"/>
              </w:rPr>
            </w:pPr>
            <w:r w:rsidRPr="00F877C0">
              <w:rPr>
                <w:rFonts w:eastAsia="Times New Roman" w:cs="Calibri"/>
                <w:color w:val="000000"/>
                <w:sz w:val="18"/>
                <w:szCs w:val="18"/>
              </w:rPr>
              <w:t>√</w:t>
            </w:r>
          </w:p>
        </w:tc>
      </w:tr>
      <w:tr w:rsidR="00DA144E" w:rsidRPr="00F877C0" w14:paraId="3BEC5068" w14:textId="77777777" w:rsidTr="0034745D">
        <w:tblPrEx>
          <w:jc w:val="center"/>
        </w:tblPrEx>
        <w:trPr>
          <w:cantSplit/>
          <w:trHeight w:val="284"/>
          <w:jc w:val="center"/>
        </w:trPr>
        <w:tc>
          <w:tcPr>
            <w:tcW w:w="2830" w:type="dxa"/>
            <w:vMerge/>
            <w:vAlign w:val="center"/>
            <w:hideMark/>
          </w:tcPr>
          <w:p w14:paraId="3A84F589" w14:textId="77777777" w:rsidR="00DA144E" w:rsidRPr="00F877C0" w:rsidRDefault="00DA144E" w:rsidP="0052599A">
            <w:pPr>
              <w:spacing w:after="0"/>
              <w:rPr>
                <w:rFonts w:eastAsia="Times New Roman" w:cs="Calibri"/>
                <w:b/>
                <w:bCs/>
                <w:color w:val="000000"/>
                <w:sz w:val="18"/>
                <w:szCs w:val="18"/>
              </w:rPr>
            </w:pPr>
          </w:p>
        </w:tc>
        <w:tc>
          <w:tcPr>
            <w:tcW w:w="4394" w:type="dxa"/>
            <w:shd w:val="clear" w:color="auto" w:fill="auto"/>
            <w:vAlign w:val="center"/>
            <w:hideMark/>
          </w:tcPr>
          <w:p w14:paraId="19CC64A2"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Transient ischaemic attack</w:t>
            </w:r>
          </w:p>
        </w:tc>
        <w:tc>
          <w:tcPr>
            <w:tcW w:w="1702" w:type="dxa"/>
            <w:shd w:val="clear" w:color="auto" w:fill="auto"/>
            <w:vAlign w:val="center"/>
            <w:hideMark/>
          </w:tcPr>
          <w:p w14:paraId="513D68DA" w14:textId="77777777" w:rsidR="00DA144E" w:rsidRPr="00F877C0" w:rsidRDefault="00DA144E" w:rsidP="0052599A">
            <w:pPr>
              <w:spacing w:after="0"/>
              <w:jc w:val="center"/>
              <w:rPr>
                <w:rFonts w:eastAsia="Times New Roman" w:cs="Calibri"/>
                <w:color w:val="000000"/>
                <w:sz w:val="18"/>
                <w:szCs w:val="18"/>
              </w:rPr>
            </w:pPr>
          </w:p>
        </w:tc>
      </w:tr>
      <w:tr w:rsidR="00DA144E" w:rsidRPr="00F877C0" w14:paraId="47296D64" w14:textId="77777777" w:rsidTr="0034745D">
        <w:tblPrEx>
          <w:jc w:val="center"/>
        </w:tblPrEx>
        <w:trPr>
          <w:cantSplit/>
          <w:trHeight w:val="284"/>
          <w:jc w:val="center"/>
        </w:trPr>
        <w:tc>
          <w:tcPr>
            <w:tcW w:w="2830" w:type="dxa"/>
            <w:vMerge/>
            <w:vAlign w:val="center"/>
            <w:hideMark/>
          </w:tcPr>
          <w:p w14:paraId="73D57E1E" w14:textId="77777777" w:rsidR="00DA144E" w:rsidRPr="00F877C0" w:rsidRDefault="00DA144E" w:rsidP="0052599A">
            <w:pPr>
              <w:spacing w:after="0"/>
              <w:rPr>
                <w:rFonts w:eastAsia="Times New Roman" w:cs="Calibri"/>
                <w:b/>
                <w:bCs/>
                <w:color w:val="000000"/>
                <w:sz w:val="18"/>
                <w:szCs w:val="18"/>
              </w:rPr>
            </w:pPr>
          </w:p>
        </w:tc>
        <w:tc>
          <w:tcPr>
            <w:tcW w:w="4394" w:type="dxa"/>
            <w:shd w:val="clear" w:color="auto" w:fill="auto"/>
            <w:vAlign w:val="center"/>
            <w:hideMark/>
          </w:tcPr>
          <w:p w14:paraId="60544B05"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Congestive heart failure</w:t>
            </w:r>
          </w:p>
        </w:tc>
        <w:tc>
          <w:tcPr>
            <w:tcW w:w="1702" w:type="dxa"/>
            <w:shd w:val="clear" w:color="auto" w:fill="auto"/>
            <w:vAlign w:val="center"/>
            <w:hideMark/>
          </w:tcPr>
          <w:p w14:paraId="1CCEDE0E" w14:textId="77777777" w:rsidR="00DA144E" w:rsidRPr="00F877C0" w:rsidRDefault="00DA144E" w:rsidP="0052599A">
            <w:pPr>
              <w:spacing w:after="0"/>
              <w:jc w:val="center"/>
              <w:rPr>
                <w:rFonts w:eastAsia="Times New Roman" w:cs="Calibri"/>
                <w:color w:val="000000"/>
                <w:sz w:val="18"/>
                <w:szCs w:val="18"/>
              </w:rPr>
            </w:pPr>
            <w:r w:rsidRPr="00F877C0">
              <w:rPr>
                <w:rFonts w:eastAsia="Times New Roman" w:cs="Calibri"/>
                <w:color w:val="000000"/>
                <w:sz w:val="18"/>
                <w:szCs w:val="18"/>
              </w:rPr>
              <w:t>√</w:t>
            </w:r>
          </w:p>
        </w:tc>
      </w:tr>
      <w:tr w:rsidR="00DA144E" w:rsidRPr="00F877C0" w14:paraId="36E8B9CD" w14:textId="77777777" w:rsidTr="0034745D">
        <w:tblPrEx>
          <w:jc w:val="center"/>
        </w:tblPrEx>
        <w:trPr>
          <w:cantSplit/>
          <w:trHeight w:val="284"/>
          <w:jc w:val="center"/>
        </w:trPr>
        <w:tc>
          <w:tcPr>
            <w:tcW w:w="2830" w:type="dxa"/>
            <w:vMerge/>
            <w:vAlign w:val="center"/>
            <w:hideMark/>
          </w:tcPr>
          <w:p w14:paraId="1B5678E9" w14:textId="77777777" w:rsidR="00DA144E" w:rsidRPr="00F877C0" w:rsidRDefault="00DA144E" w:rsidP="0052599A">
            <w:pPr>
              <w:spacing w:after="0"/>
              <w:rPr>
                <w:rFonts w:eastAsia="Times New Roman" w:cs="Calibri"/>
                <w:b/>
                <w:bCs/>
                <w:color w:val="000000"/>
                <w:sz w:val="18"/>
                <w:szCs w:val="18"/>
              </w:rPr>
            </w:pPr>
          </w:p>
        </w:tc>
        <w:tc>
          <w:tcPr>
            <w:tcW w:w="4394" w:type="dxa"/>
            <w:shd w:val="clear" w:color="auto" w:fill="auto"/>
            <w:vAlign w:val="center"/>
            <w:hideMark/>
          </w:tcPr>
          <w:p w14:paraId="5F69457B"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Rheumatic heart disease</w:t>
            </w:r>
          </w:p>
        </w:tc>
        <w:tc>
          <w:tcPr>
            <w:tcW w:w="1702" w:type="dxa"/>
            <w:shd w:val="clear" w:color="auto" w:fill="auto"/>
            <w:vAlign w:val="center"/>
            <w:hideMark/>
          </w:tcPr>
          <w:p w14:paraId="649B5A6B" w14:textId="77777777" w:rsidR="00DA144E" w:rsidRPr="00F877C0" w:rsidRDefault="00DA144E" w:rsidP="0052599A">
            <w:pPr>
              <w:spacing w:after="0"/>
              <w:jc w:val="center"/>
              <w:rPr>
                <w:rFonts w:eastAsia="Times New Roman" w:cs="Calibri"/>
                <w:color w:val="000000"/>
                <w:sz w:val="18"/>
                <w:szCs w:val="18"/>
              </w:rPr>
            </w:pPr>
          </w:p>
        </w:tc>
      </w:tr>
      <w:tr w:rsidR="00DA144E" w:rsidRPr="00F877C0" w14:paraId="5ACB60EF" w14:textId="77777777" w:rsidTr="0034745D">
        <w:tblPrEx>
          <w:jc w:val="center"/>
        </w:tblPrEx>
        <w:trPr>
          <w:cantSplit/>
          <w:trHeight w:val="284"/>
          <w:jc w:val="center"/>
        </w:trPr>
        <w:tc>
          <w:tcPr>
            <w:tcW w:w="2830" w:type="dxa"/>
            <w:shd w:val="clear" w:color="auto" w:fill="auto"/>
            <w:vAlign w:val="center"/>
            <w:hideMark/>
          </w:tcPr>
          <w:p w14:paraId="192CBBC7" w14:textId="77777777" w:rsidR="00DA144E" w:rsidRPr="00F877C0" w:rsidRDefault="00DA144E" w:rsidP="0052599A">
            <w:pPr>
              <w:spacing w:after="0"/>
              <w:rPr>
                <w:rFonts w:eastAsia="Times New Roman" w:cs="Calibri"/>
                <w:b/>
                <w:bCs/>
                <w:color w:val="000000"/>
                <w:sz w:val="18"/>
                <w:szCs w:val="18"/>
              </w:rPr>
            </w:pPr>
            <w:r w:rsidRPr="00F877C0">
              <w:rPr>
                <w:rFonts w:eastAsia="Times New Roman" w:cs="Calibri"/>
                <w:b/>
                <w:bCs/>
                <w:color w:val="000000"/>
                <w:sz w:val="18"/>
                <w:szCs w:val="18"/>
              </w:rPr>
              <w:t>Osteoarthritis</w:t>
            </w:r>
          </w:p>
        </w:tc>
        <w:tc>
          <w:tcPr>
            <w:tcW w:w="4394" w:type="dxa"/>
            <w:shd w:val="clear" w:color="auto" w:fill="auto"/>
            <w:vAlign w:val="center"/>
            <w:hideMark/>
          </w:tcPr>
          <w:p w14:paraId="642C6DA6"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Osteoarthritis</w:t>
            </w:r>
          </w:p>
        </w:tc>
        <w:tc>
          <w:tcPr>
            <w:tcW w:w="1702" w:type="dxa"/>
            <w:shd w:val="clear" w:color="auto" w:fill="auto"/>
            <w:vAlign w:val="center"/>
            <w:hideMark/>
          </w:tcPr>
          <w:p w14:paraId="17776787" w14:textId="77777777" w:rsidR="00DA144E" w:rsidRPr="00F877C0" w:rsidRDefault="00DA144E" w:rsidP="0052599A">
            <w:pPr>
              <w:spacing w:after="0"/>
              <w:jc w:val="center"/>
              <w:rPr>
                <w:rFonts w:eastAsia="Times New Roman" w:cs="Calibri"/>
                <w:color w:val="000000"/>
                <w:sz w:val="18"/>
                <w:szCs w:val="18"/>
              </w:rPr>
            </w:pPr>
            <w:r w:rsidRPr="00F877C0">
              <w:rPr>
                <w:rFonts w:eastAsia="Times New Roman" w:cs="Calibri"/>
                <w:color w:val="000000"/>
                <w:sz w:val="18"/>
                <w:szCs w:val="18"/>
              </w:rPr>
              <w:t>√</w:t>
            </w:r>
          </w:p>
        </w:tc>
      </w:tr>
      <w:tr w:rsidR="00DA144E" w:rsidRPr="00F877C0" w14:paraId="0CB030D0" w14:textId="77777777" w:rsidTr="0034745D">
        <w:tblPrEx>
          <w:jc w:val="center"/>
        </w:tblPrEx>
        <w:trPr>
          <w:cantSplit/>
          <w:trHeight w:val="284"/>
          <w:jc w:val="center"/>
        </w:trPr>
        <w:tc>
          <w:tcPr>
            <w:tcW w:w="2830" w:type="dxa"/>
            <w:shd w:val="clear" w:color="auto" w:fill="auto"/>
            <w:vAlign w:val="center"/>
            <w:hideMark/>
          </w:tcPr>
          <w:p w14:paraId="4752A82F" w14:textId="77777777" w:rsidR="00DA144E" w:rsidRPr="00F877C0" w:rsidRDefault="00DA144E" w:rsidP="0052599A">
            <w:pPr>
              <w:spacing w:after="0"/>
              <w:rPr>
                <w:rFonts w:eastAsia="Times New Roman" w:cs="Calibri"/>
                <w:b/>
                <w:bCs/>
                <w:color w:val="000000"/>
                <w:sz w:val="18"/>
                <w:szCs w:val="18"/>
              </w:rPr>
            </w:pPr>
            <w:r w:rsidRPr="00F877C0">
              <w:rPr>
                <w:rFonts w:eastAsia="Times New Roman" w:cs="Calibri"/>
                <w:b/>
                <w:bCs/>
                <w:color w:val="000000"/>
                <w:sz w:val="18"/>
                <w:szCs w:val="18"/>
              </w:rPr>
              <w:t>Osteoporosis</w:t>
            </w:r>
          </w:p>
        </w:tc>
        <w:tc>
          <w:tcPr>
            <w:tcW w:w="4394" w:type="dxa"/>
            <w:shd w:val="clear" w:color="auto" w:fill="auto"/>
            <w:vAlign w:val="center"/>
            <w:hideMark/>
          </w:tcPr>
          <w:p w14:paraId="490AFA7A"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Osteoporosis</w:t>
            </w:r>
          </w:p>
        </w:tc>
        <w:tc>
          <w:tcPr>
            <w:tcW w:w="1702" w:type="dxa"/>
            <w:shd w:val="clear" w:color="auto" w:fill="auto"/>
            <w:vAlign w:val="center"/>
            <w:hideMark/>
          </w:tcPr>
          <w:p w14:paraId="4537E746" w14:textId="77777777" w:rsidR="00DA144E" w:rsidRPr="00F877C0" w:rsidRDefault="00DA144E" w:rsidP="0052599A">
            <w:pPr>
              <w:spacing w:after="0"/>
              <w:jc w:val="center"/>
              <w:rPr>
                <w:rFonts w:eastAsia="Times New Roman" w:cs="Calibri"/>
                <w:color w:val="000000"/>
                <w:sz w:val="18"/>
                <w:szCs w:val="18"/>
              </w:rPr>
            </w:pPr>
            <w:r w:rsidRPr="00F877C0">
              <w:rPr>
                <w:rFonts w:eastAsia="Times New Roman" w:cs="Calibri"/>
                <w:color w:val="000000"/>
                <w:sz w:val="18"/>
                <w:szCs w:val="18"/>
              </w:rPr>
              <w:t>√</w:t>
            </w:r>
          </w:p>
        </w:tc>
      </w:tr>
      <w:tr w:rsidR="00DA144E" w:rsidRPr="00F877C0" w14:paraId="41A0270E" w14:textId="77777777" w:rsidTr="0034745D">
        <w:tblPrEx>
          <w:jc w:val="center"/>
        </w:tblPrEx>
        <w:trPr>
          <w:cantSplit/>
          <w:trHeight w:val="284"/>
          <w:jc w:val="center"/>
        </w:trPr>
        <w:tc>
          <w:tcPr>
            <w:tcW w:w="2830" w:type="dxa"/>
            <w:shd w:val="clear" w:color="auto" w:fill="auto"/>
            <w:vAlign w:val="center"/>
            <w:hideMark/>
          </w:tcPr>
          <w:p w14:paraId="5E4D60DF" w14:textId="77777777" w:rsidR="00DA144E" w:rsidRPr="00F877C0" w:rsidRDefault="00DA144E" w:rsidP="0052599A">
            <w:pPr>
              <w:spacing w:after="0"/>
              <w:rPr>
                <w:rFonts w:eastAsia="Times New Roman" w:cs="Calibri"/>
                <w:b/>
                <w:bCs/>
                <w:color w:val="000000"/>
                <w:sz w:val="18"/>
                <w:szCs w:val="18"/>
              </w:rPr>
            </w:pPr>
            <w:r w:rsidRPr="00F877C0">
              <w:rPr>
                <w:rFonts w:eastAsia="Times New Roman" w:cs="Calibri"/>
                <w:b/>
                <w:bCs/>
                <w:color w:val="000000"/>
                <w:sz w:val="18"/>
                <w:szCs w:val="18"/>
              </w:rPr>
              <w:t>Rheumatoid arthritis</w:t>
            </w:r>
          </w:p>
        </w:tc>
        <w:tc>
          <w:tcPr>
            <w:tcW w:w="4394" w:type="dxa"/>
            <w:shd w:val="clear" w:color="auto" w:fill="auto"/>
            <w:vAlign w:val="center"/>
            <w:hideMark/>
          </w:tcPr>
          <w:p w14:paraId="598A2586"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Rheumatoid arthritis</w:t>
            </w:r>
          </w:p>
        </w:tc>
        <w:tc>
          <w:tcPr>
            <w:tcW w:w="1702" w:type="dxa"/>
            <w:shd w:val="clear" w:color="auto" w:fill="auto"/>
            <w:vAlign w:val="center"/>
            <w:hideMark/>
          </w:tcPr>
          <w:p w14:paraId="23CE6FB5" w14:textId="77777777" w:rsidR="00DA144E" w:rsidRPr="00F877C0" w:rsidRDefault="00DA144E" w:rsidP="0052599A">
            <w:pPr>
              <w:spacing w:after="0"/>
              <w:jc w:val="center"/>
              <w:rPr>
                <w:rFonts w:eastAsia="Times New Roman" w:cs="Calibri"/>
                <w:color w:val="000000"/>
                <w:sz w:val="18"/>
                <w:szCs w:val="18"/>
              </w:rPr>
            </w:pPr>
          </w:p>
        </w:tc>
      </w:tr>
      <w:tr w:rsidR="00DA144E" w:rsidRPr="00F877C0" w14:paraId="593E82ED" w14:textId="77777777" w:rsidTr="0034745D">
        <w:tblPrEx>
          <w:jc w:val="center"/>
        </w:tblPrEx>
        <w:trPr>
          <w:cantSplit/>
          <w:trHeight w:val="284"/>
          <w:jc w:val="center"/>
        </w:trPr>
        <w:tc>
          <w:tcPr>
            <w:tcW w:w="2830" w:type="dxa"/>
            <w:vMerge w:val="restart"/>
            <w:shd w:val="clear" w:color="auto" w:fill="auto"/>
            <w:vAlign w:val="center"/>
            <w:hideMark/>
          </w:tcPr>
          <w:p w14:paraId="380715AF" w14:textId="77777777" w:rsidR="00DA144E" w:rsidRPr="00F877C0" w:rsidRDefault="00DA144E" w:rsidP="0052599A">
            <w:pPr>
              <w:spacing w:after="0"/>
              <w:rPr>
                <w:rFonts w:eastAsia="Times New Roman" w:cs="Calibri"/>
                <w:sz w:val="18"/>
                <w:szCs w:val="18"/>
              </w:rPr>
            </w:pPr>
            <w:r w:rsidRPr="00F877C0">
              <w:rPr>
                <w:rFonts w:eastAsia="Times New Roman" w:cs="Calibri"/>
                <w:b/>
                <w:bCs/>
                <w:color w:val="000000"/>
                <w:sz w:val="18"/>
                <w:szCs w:val="18"/>
              </w:rPr>
              <w:t>Mental health</w:t>
            </w:r>
          </w:p>
        </w:tc>
        <w:tc>
          <w:tcPr>
            <w:tcW w:w="4394" w:type="dxa"/>
            <w:shd w:val="clear" w:color="auto" w:fill="auto"/>
            <w:vAlign w:val="center"/>
            <w:hideMark/>
          </w:tcPr>
          <w:p w14:paraId="02D7AD00"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Depression</w:t>
            </w:r>
          </w:p>
        </w:tc>
        <w:tc>
          <w:tcPr>
            <w:tcW w:w="1702" w:type="dxa"/>
            <w:shd w:val="clear" w:color="auto" w:fill="auto"/>
            <w:vAlign w:val="center"/>
            <w:hideMark/>
          </w:tcPr>
          <w:p w14:paraId="271484FC" w14:textId="77777777" w:rsidR="00DA144E" w:rsidRPr="00F877C0" w:rsidRDefault="00DA144E" w:rsidP="0052599A">
            <w:pPr>
              <w:spacing w:after="0"/>
              <w:jc w:val="center"/>
              <w:rPr>
                <w:rFonts w:eastAsia="Times New Roman" w:cs="Calibri"/>
                <w:color w:val="000000"/>
                <w:sz w:val="18"/>
                <w:szCs w:val="18"/>
              </w:rPr>
            </w:pPr>
            <w:r w:rsidRPr="00F877C0">
              <w:rPr>
                <w:rFonts w:eastAsia="Times New Roman" w:cs="Calibri"/>
                <w:color w:val="000000"/>
                <w:sz w:val="18"/>
                <w:szCs w:val="18"/>
              </w:rPr>
              <w:t>√</w:t>
            </w:r>
          </w:p>
        </w:tc>
      </w:tr>
      <w:tr w:rsidR="00DA144E" w:rsidRPr="00F877C0" w14:paraId="4409A58E" w14:textId="77777777" w:rsidTr="0034745D">
        <w:tblPrEx>
          <w:jc w:val="center"/>
        </w:tblPrEx>
        <w:trPr>
          <w:cantSplit/>
          <w:trHeight w:val="284"/>
          <w:jc w:val="center"/>
        </w:trPr>
        <w:tc>
          <w:tcPr>
            <w:tcW w:w="2830" w:type="dxa"/>
            <w:vMerge/>
            <w:vAlign w:val="center"/>
            <w:hideMark/>
          </w:tcPr>
          <w:p w14:paraId="4E31A499" w14:textId="77777777" w:rsidR="00DA144E" w:rsidRPr="00F877C0" w:rsidRDefault="00DA144E" w:rsidP="0052599A">
            <w:pPr>
              <w:spacing w:after="0"/>
              <w:rPr>
                <w:rFonts w:eastAsia="Times New Roman" w:cs="Calibri"/>
                <w:b/>
                <w:bCs/>
                <w:color w:val="000000"/>
                <w:sz w:val="18"/>
                <w:szCs w:val="18"/>
              </w:rPr>
            </w:pPr>
          </w:p>
        </w:tc>
        <w:tc>
          <w:tcPr>
            <w:tcW w:w="4394" w:type="dxa"/>
            <w:shd w:val="clear" w:color="auto" w:fill="auto"/>
            <w:vAlign w:val="center"/>
            <w:hideMark/>
          </w:tcPr>
          <w:p w14:paraId="61846E00"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Anxiety</w:t>
            </w:r>
          </w:p>
        </w:tc>
        <w:tc>
          <w:tcPr>
            <w:tcW w:w="1702" w:type="dxa"/>
            <w:shd w:val="clear" w:color="auto" w:fill="auto"/>
            <w:vAlign w:val="center"/>
            <w:hideMark/>
          </w:tcPr>
          <w:p w14:paraId="307CEFD6" w14:textId="77777777" w:rsidR="00DA144E" w:rsidRPr="00F877C0" w:rsidRDefault="00DA144E" w:rsidP="0052599A">
            <w:pPr>
              <w:spacing w:after="0"/>
              <w:jc w:val="center"/>
              <w:rPr>
                <w:rFonts w:eastAsia="Times New Roman" w:cs="Calibri"/>
                <w:color w:val="000000"/>
                <w:sz w:val="18"/>
                <w:szCs w:val="18"/>
              </w:rPr>
            </w:pPr>
            <w:r w:rsidRPr="00F877C0">
              <w:rPr>
                <w:rFonts w:eastAsia="Times New Roman" w:cs="Calibri"/>
                <w:color w:val="000000"/>
                <w:sz w:val="18"/>
                <w:szCs w:val="18"/>
              </w:rPr>
              <w:t>√</w:t>
            </w:r>
          </w:p>
        </w:tc>
      </w:tr>
      <w:tr w:rsidR="00DA144E" w:rsidRPr="00F877C0" w14:paraId="073DDC1A" w14:textId="77777777" w:rsidTr="0034745D">
        <w:tblPrEx>
          <w:jc w:val="center"/>
        </w:tblPrEx>
        <w:trPr>
          <w:cantSplit/>
          <w:trHeight w:val="284"/>
          <w:jc w:val="center"/>
        </w:trPr>
        <w:tc>
          <w:tcPr>
            <w:tcW w:w="2830" w:type="dxa"/>
            <w:vMerge/>
            <w:vAlign w:val="center"/>
            <w:hideMark/>
          </w:tcPr>
          <w:p w14:paraId="412116FF" w14:textId="77777777" w:rsidR="00DA144E" w:rsidRPr="00F877C0" w:rsidRDefault="00DA144E" w:rsidP="0052599A">
            <w:pPr>
              <w:spacing w:after="0"/>
              <w:rPr>
                <w:rFonts w:eastAsia="Times New Roman" w:cs="Calibri"/>
                <w:b/>
                <w:bCs/>
                <w:color w:val="000000"/>
                <w:sz w:val="18"/>
                <w:szCs w:val="18"/>
              </w:rPr>
            </w:pPr>
          </w:p>
        </w:tc>
        <w:tc>
          <w:tcPr>
            <w:tcW w:w="4394" w:type="dxa"/>
            <w:shd w:val="clear" w:color="auto" w:fill="auto"/>
            <w:vAlign w:val="center"/>
            <w:hideMark/>
          </w:tcPr>
          <w:p w14:paraId="2D7C0962"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Bipolar disorder</w:t>
            </w:r>
          </w:p>
        </w:tc>
        <w:tc>
          <w:tcPr>
            <w:tcW w:w="1702" w:type="dxa"/>
            <w:shd w:val="clear" w:color="auto" w:fill="auto"/>
            <w:vAlign w:val="center"/>
            <w:hideMark/>
          </w:tcPr>
          <w:p w14:paraId="0A80B8CA" w14:textId="77777777" w:rsidR="00DA144E" w:rsidRPr="00F877C0" w:rsidRDefault="00DA144E" w:rsidP="0052599A">
            <w:pPr>
              <w:spacing w:after="0"/>
              <w:jc w:val="center"/>
              <w:rPr>
                <w:rFonts w:eastAsia="Times New Roman" w:cs="Calibri"/>
                <w:color w:val="000000"/>
                <w:sz w:val="18"/>
                <w:szCs w:val="18"/>
              </w:rPr>
            </w:pPr>
            <w:r w:rsidRPr="00F877C0">
              <w:rPr>
                <w:rFonts w:eastAsia="Times New Roman" w:cs="Calibri"/>
                <w:color w:val="000000"/>
                <w:sz w:val="18"/>
                <w:szCs w:val="18"/>
              </w:rPr>
              <w:t>√</w:t>
            </w:r>
          </w:p>
        </w:tc>
      </w:tr>
      <w:tr w:rsidR="00DA144E" w:rsidRPr="00F877C0" w14:paraId="74956786" w14:textId="77777777" w:rsidTr="0034745D">
        <w:tblPrEx>
          <w:jc w:val="center"/>
        </w:tblPrEx>
        <w:trPr>
          <w:cantSplit/>
          <w:trHeight w:val="284"/>
          <w:jc w:val="center"/>
        </w:trPr>
        <w:tc>
          <w:tcPr>
            <w:tcW w:w="2830" w:type="dxa"/>
            <w:vMerge/>
            <w:vAlign w:val="center"/>
            <w:hideMark/>
          </w:tcPr>
          <w:p w14:paraId="6B318631" w14:textId="77777777" w:rsidR="00DA144E" w:rsidRPr="00F877C0" w:rsidRDefault="00DA144E" w:rsidP="0052599A">
            <w:pPr>
              <w:spacing w:after="0"/>
              <w:rPr>
                <w:rFonts w:eastAsia="Times New Roman" w:cs="Calibri"/>
                <w:b/>
                <w:bCs/>
                <w:color w:val="000000"/>
                <w:sz w:val="18"/>
                <w:szCs w:val="18"/>
              </w:rPr>
            </w:pPr>
          </w:p>
        </w:tc>
        <w:tc>
          <w:tcPr>
            <w:tcW w:w="4394" w:type="dxa"/>
            <w:shd w:val="clear" w:color="auto" w:fill="auto"/>
            <w:vAlign w:val="center"/>
            <w:hideMark/>
          </w:tcPr>
          <w:p w14:paraId="65F60135"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Schizophrenia</w:t>
            </w:r>
          </w:p>
        </w:tc>
        <w:tc>
          <w:tcPr>
            <w:tcW w:w="1702" w:type="dxa"/>
            <w:shd w:val="clear" w:color="auto" w:fill="auto"/>
            <w:vAlign w:val="center"/>
            <w:hideMark/>
          </w:tcPr>
          <w:p w14:paraId="29992E63" w14:textId="77777777" w:rsidR="00DA144E" w:rsidRPr="00F877C0" w:rsidRDefault="00DA144E" w:rsidP="0052599A">
            <w:pPr>
              <w:spacing w:after="0"/>
              <w:jc w:val="center"/>
              <w:rPr>
                <w:rFonts w:eastAsia="Times New Roman" w:cs="Calibri"/>
                <w:color w:val="000000"/>
                <w:sz w:val="18"/>
                <w:szCs w:val="18"/>
              </w:rPr>
            </w:pPr>
            <w:r w:rsidRPr="00F877C0">
              <w:rPr>
                <w:rFonts w:eastAsia="Times New Roman" w:cs="Calibri"/>
                <w:color w:val="000000"/>
                <w:sz w:val="18"/>
                <w:szCs w:val="18"/>
              </w:rPr>
              <w:t>√</w:t>
            </w:r>
          </w:p>
        </w:tc>
      </w:tr>
      <w:tr w:rsidR="00DA144E" w:rsidRPr="00F877C0" w14:paraId="61BC1141" w14:textId="77777777" w:rsidTr="0034745D">
        <w:tblPrEx>
          <w:jc w:val="center"/>
        </w:tblPrEx>
        <w:trPr>
          <w:cantSplit/>
          <w:trHeight w:val="284"/>
          <w:jc w:val="center"/>
        </w:trPr>
        <w:tc>
          <w:tcPr>
            <w:tcW w:w="2830" w:type="dxa"/>
            <w:vMerge/>
            <w:vAlign w:val="center"/>
            <w:hideMark/>
          </w:tcPr>
          <w:p w14:paraId="22B17E89" w14:textId="77777777" w:rsidR="00DA144E" w:rsidRPr="00F877C0" w:rsidRDefault="00DA144E" w:rsidP="0052599A">
            <w:pPr>
              <w:spacing w:after="0"/>
              <w:rPr>
                <w:rFonts w:eastAsia="Times New Roman" w:cs="Calibri"/>
                <w:b/>
                <w:bCs/>
                <w:color w:val="000000"/>
                <w:sz w:val="18"/>
                <w:szCs w:val="18"/>
              </w:rPr>
            </w:pPr>
          </w:p>
        </w:tc>
        <w:tc>
          <w:tcPr>
            <w:tcW w:w="4394" w:type="dxa"/>
            <w:shd w:val="clear" w:color="auto" w:fill="auto"/>
            <w:vAlign w:val="center"/>
            <w:hideMark/>
          </w:tcPr>
          <w:p w14:paraId="0E50152E"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Dementia</w:t>
            </w:r>
          </w:p>
        </w:tc>
        <w:tc>
          <w:tcPr>
            <w:tcW w:w="1702" w:type="dxa"/>
            <w:shd w:val="clear" w:color="auto" w:fill="auto"/>
            <w:vAlign w:val="center"/>
            <w:hideMark/>
          </w:tcPr>
          <w:p w14:paraId="31493D29" w14:textId="77777777" w:rsidR="00DA144E" w:rsidRPr="00F877C0" w:rsidRDefault="00DA144E" w:rsidP="0052599A">
            <w:pPr>
              <w:spacing w:after="0"/>
              <w:jc w:val="center"/>
              <w:rPr>
                <w:rFonts w:eastAsia="Times New Roman" w:cs="Calibri"/>
                <w:color w:val="000000"/>
                <w:sz w:val="18"/>
                <w:szCs w:val="18"/>
              </w:rPr>
            </w:pPr>
            <w:r w:rsidRPr="00F877C0">
              <w:rPr>
                <w:rFonts w:eastAsia="Times New Roman" w:cs="Calibri"/>
                <w:color w:val="000000"/>
                <w:sz w:val="18"/>
                <w:szCs w:val="18"/>
              </w:rPr>
              <w:t>√</w:t>
            </w:r>
          </w:p>
        </w:tc>
      </w:tr>
      <w:tr w:rsidR="00DA144E" w:rsidRPr="00F877C0" w14:paraId="4FF1007C" w14:textId="77777777" w:rsidTr="0034745D">
        <w:tblPrEx>
          <w:jc w:val="center"/>
        </w:tblPrEx>
        <w:trPr>
          <w:cantSplit/>
          <w:trHeight w:val="284"/>
          <w:jc w:val="center"/>
        </w:trPr>
        <w:tc>
          <w:tcPr>
            <w:tcW w:w="2830" w:type="dxa"/>
            <w:vMerge/>
            <w:vAlign w:val="center"/>
            <w:hideMark/>
          </w:tcPr>
          <w:p w14:paraId="06EECFC5" w14:textId="77777777" w:rsidR="00DA144E" w:rsidRPr="00F877C0" w:rsidRDefault="00DA144E" w:rsidP="0052599A">
            <w:pPr>
              <w:spacing w:after="0"/>
              <w:rPr>
                <w:rFonts w:eastAsia="Times New Roman" w:cs="Calibri"/>
                <w:b/>
                <w:bCs/>
                <w:color w:val="000000"/>
                <w:sz w:val="18"/>
                <w:szCs w:val="18"/>
              </w:rPr>
            </w:pPr>
          </w:p>
        </w:tc>
        <w:tc>
          <w:tcPr>
            <w:tcW w:w="4394" w:type="dxa"/>
            <w:shd w:val="clear" w:color="auto" w:fill="auto"/>
            <w:vAlign w:val="center"/>
            <w:hideMark/>
          </w:tcPr>
          <w:p w14:paraId="12A5744A"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Learning difficulties</w:t>
            </w:r>
          </w:p>
        </w:tc>
        <w:tc>
          <w:tcPr>
            <w:tcW w:w="1702" w:type="dxa"/>
            <w:shd w:val="clear" w:color="auto" w:fill="auto"/>
            <w:vAlign w:val="center"/>
            <w:hideMark/>
          </w:tcPr>
          <w:p w14:paraId="706AE571" w14:textId="77777777" w:rsidR="00DA144E" w:rsidRPr="00F877C0" w:rsidRDefault="00DA144E" w:rsidP="0052599A">
            <w:pPr>
              <w:spacing w:after="0"/>
              <w:jc w:val="center"/>
              <w:rPr>
                <w:rFonts w:eastAsia="Times New Roman" w:cs="Calibri"/>
                <w:color w:val="000000"/>
                <w:sz w:val="18"/>
                <w:szCs w:val="18"/>
              </w:rPr>
            </w:pPr>
          </w:p>
        </w:tc>
      </w:tr>
      <w:tr w:rsidR="00DA144E" w:rsidRPr="00F877C0" w14:paraId="31B72641" w14:textId="77777777" w:rsidTr="0034745D">
        <w:tblPrEx>
          <w:jc w:val="center"/>
        </w:tblPrEx>
        <w:trPr>
          <w:cantSplit/>
          <w:trHeight w:val="284"/>
          <w:jc w:val="center"/>
        </w:trPr>
        <w:tc>
          <w:tcPr>
            <w:tcW w:w="2830" w:type="dxa"/>
            <w:shd w:val="clear" w:color="auto" w:fill="auto"/>
            <w:vAlign w:val="center"/>
            <w:hideMark/>
          </w:tcPr>
          <w:p w14:paraId="6BAC6631" w14:textId="77777777" w:rsidR="00DA144E" w:rsidRPr="00F877C0" w:rsidRDefault="00DA144E" w:rsidP="0052599A">
            <w:pPr>
              <w:spacing w:after="0"/>
              <w:rPr>
                <w:rFonts w:eastAsia="Times New Roman" w:cs="Calibri"/>
                <w:b/>
                <w:bCs/>
                <w:color w:val="000000"/>
                <w:sz w:val="18"/>
                <w:szCs w:val="18"/>
              </w:rPr>
            </w:pPr>
            <w:r w:rsidRPr="00F877C0">
              <w:rPr>
                <w:rFonts w:eastAsia="Times New Roman" w:cs="Calibri"/>
                <w:b/>
                <w:bCs/>
                <w:color w:val="000000"/>
                <w:sz w:val="18"/>
                <w:szCs w:val="18"/>
              </w:rPr>
              <w:t>Cancer</w:t>
            </w:r>
          </w:p>
        </w:tc>
        <w:tc>
          <w:tcPr>
            <w:tcW w:w="4394" w:type="dxa"/>
            <w:shd w:val="clear" w:color="auto" w:fill="auto"/>
            <w:vAlign w:val="center"/>
            <w:hideMark/>
          </w:tcPr>
          <w:p w14:paraId="4FD95B23"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Cancer</w:t>
            </w:r>
          </w:p>
        </w:tc>
        <w:tc>
          <w:tcPr>
            <w:tcW w:w="1702" w:type="dxa"/>
            <w:shd w:val="clear" w:color="auto" w:fill="auto"/>
            <w:vAlign w:val="center"/>
            <w:hideMark/>
          </w:tcPr>
          <w:p w14:paraId="608A38F0" w14:textId="77777777" w:rsidR="00DA144E" w:rsidRPr="00F877C0" w:rsidRDefault="00DA144E" w:rsidP="0052599A">
            <w:pPr>
              <w:spacing w:after="0"/>
              <w:jc w:val="center"/>
              <w:rPr>
                <w:rFonts w:eastAsia="Times New Roman" w:cs="Calibri"/>
                <w:color w:val="000000"/>
                <w:sz w:val="18"/>
                <w:szCs w:val="18"/>
              </w:rPr>
            </w:pPr>
            <w:r w:rsidRPr="00F877C0">
              <w:rPr>
                <w:rFonts w:eastAsia="Times New Roman" w:cs="Calibri"/>
                <w:color w:val="000000"/>
                <w:sz w:val="18"/>
                <w:szCs w:val="18"/>
              </w:rPr>
              <w:t>Any cancer</w:t>
            </w:r>
          </w:p>
        </w:tc>
      </w:tr>
      <w:tr w:rsidR="00DA144E" w:rsidRPr="00F877C0" w14:paraId="3F7F7DC3" w14:textId="77777777" w:rsidTr="0034745D">
        <w:tblPrEx>
          <w:jc w:val="center"/>
        </w:tblPrEx>
        <w:trPr>
          <w:cantSplit/>
          <w:trHeight w:val="284"/>
          <w:jc w:val="center"/>
        </w:trPr>
        <w:tc>
          <w:tcPr>
            <w:tcW w:w="2830" w:type="dxa"/>
            <w:vMerge w:val="restart"/>
            <w:shd w:val="clear" w:color="auto" w:fill="auto"/>
            <w:vAlign w:val="center"/>
            <w:hideMark/>
          </w:tcPr>
          <w:p w14:paraId="5A436800" w14:textId="77777777" w:rsidR="00DA144E" w:rsidRPr="00F877C0" w:rsidRDefault="00DA144E" w:rsidP="0052599A">
            <w:pPr>
              <w:spacing w:after="0"/>
              <w:rPr>
                <w:rFonts w:eastAsia="Times New Roman" w:cs="Calibri"/>
                <w:b/>
                <w:bCs/>
                <w:color w:val="000000"/>
                <w:sz w:val="18"/>
                <w:szCs w:val="18"/>
              </w:rPr>
            </w:pPr>
            <w:r w:rsidRPr="00F877C0">
              <w:rPr>
                <w:rFonts w:eastAsia="Times New Roman" w:cs="Calibri"/>
                <w:b/>
                <w:bCs/>
                <w:color w:val="000000"/>
                <w:sz w:val="18"/>
                <w:szCs w:val="18"/>
              </w:rPr>
              <w:t>Digestive</w:t>
            </w:r>
          </w:p>
        </w:tc>
        <w:tc>
          <w:tcPr>
            <w:tcW w:w="4394" w:type="dxa"/>
            <w:shd w:val="clear" w:color="auto" w:fill="auto"/>
            <w:vAlign w:val="center"/>
            <w:hideMark/>
          </w:tcPr>
          <w:p w14:paraId="66F9A06A"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Crohn’s disease</w:t>
            </w:r>
          </w:p>
        </w:tc>
        <w:tc>
          <w:tcPr>
            <w:tcW w:w="1702" w:type="dxa"/>
            <w:shd w:val="clear" w:color="auto" w:fill="auto"/>
            <w:vAlign w:val="center"/>
            <w:hideMark/>
          </w:tcPr>
          <w:p w14:paraId="118BE93D" w14:textId="77777777" w:rsidR="00DA144E" w:rsidRPr="00F877C0" w:rsidRDefault="00DA144E" w:rsidP="0052599A">
            <w:pPr>
              <w:spacing w:after="0"/>
              <w:jc w:val="center"/>
              <w:rPr>
                <w:rFonts w:eastAsia="Times New Roman" w:cs="Calibri"/>
                <w:color w:val="000000"/>
                <w:sz w:val="18"/>
                <w:szCs w:val="18"/>
              </w:rPr>
            </w:pPr>
          </w:p>
        </w:tc>
      </w:tr>
      <w:tr w:rsidR="00DA144E" w:rsidRPr="00F877C0" w14:paraId="53DB4362" w14:textId="77777777" w:rsidTr="0034745D">
        <w:tblPrEx>
          <w:jc w:val="center"/>
        </w:tblPrEx>
        <w:trPr>
          <w:cantSplit/>
          <w:trHeight w:val="284"/>
          <w:jc w:val="center"/>
        </w:trPr>
        <w:tc>
          <w:tcPr>
            <w:tcW w:w="2830" w:type="dxa"/>
            <w:vMerge/>
            <w:vAlign w:val="center"/>
            <w:hideMark/>
          </w:tcPr>
          <w:p w14:paraId="190868F3" w14:textId="77777777" w:rsidR="00DA144E" w:rsidRPr="00F877C0" w:rsidRDefault="00DA144E" w:rsidP="0052599A">
            <w:pPr>
              <w:spacing w:after="0"/>
              <w:rPr>
                <w:rFonts w:eastAsia="Times New Roman" w:cs="Calibri"/>
                <w:b/>
                <w:bCs/>
                <w:color w:val="000000"/>
                <w:sz w:val="18"/>
                <w:szCs w:val="18"/>
              </w:rPr>
            </w:pPr>
          </w:p>
        </w:tc>
        <w:tc>
          <w:tcPr>
            <w:tcW w:w="4394" w:type="dxa"/>
            <w:shd w:val="clear" w:color="auto" w:fill="auto"/>
            <w:vAlign w:val="center"/>
            <w:hideMark/>
          </w:tcPr>
          <w:p w14:paraId="72AEF436"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Ulcerative colitis</w:t>
            </w:r>
          </w:p>
        </w:tc>
        <w:tc>
          <w:tcPr>
            <w:tcW w:w="1702" w:type="dxa"/>
            <w:shd w:val="clear" w:color="auto" w:fill="auto"/>
            <w:vAlign w:val="center"/>
            <w:hideMark/>
          </w:tcPr>
          <w:p w14:paraId="3CDBB5D3" w14:textId="77777777" w:rsidR="00DA144E" w:rsidRPr="00F877C0" w:rsidRDefault="00DA144E" w:rsidP="0052599A">
            <w:pPr>
              <w:spacing w:after="0"/>
              <w:jc w:val="center"/>
              <w:rPr>
                <w:rFonts w:eastAsia="Times New Roman" w:cs="Calibri"/>
                <w:color w:val="000000"/>
                <w:sz w:val="18"/>
                <w:szCs w:val="18"/>
              </w:rPr>
            </w:pPr>
          </w:p>
        </w:tc>
      </w:tr>
      <w:tr w:rsidR="00DA144E" w:rsidRPr="00F877C0" w14:paraId="741EFD45" w14:textId="77777777" w:rsidTr="0034745D">
        <w:tblPrEx>
          <w:jc w:val="center"/>
        </w:tblPrEx>
        <w:trPr>
          <w:cantSplit/>
          <w:trHeight w:val="284"/>
          <w:jc w:val="center"/>
        </w:trPr>
        <w:tc>
          <w:tcPr>
            <w:tcW w:w="2830" w:type="dxa"/>
            <w:vMerge/>
            <w:vAlign w:val="center"/>
            <w:hideMark/>
          </w:tcPr>
          <w:p w14:paraId="1DB4D760" w14:textId="77777777" w:rsidR="00DA144E" w:rsidRPr="00F877C0" w:rsidRDefault="00DA144E" w:rsidP="0052599A">
            <w:pPr>
              <w:spacing w:after="0"/>
              <w:rPr>
                <w:rFonts w:eastAsia="Times New Roman" w:cs="Calibri"/>
                <w:b/>
                <w:bCs/>
                <w:color w:val="000000"/>
                <w:sz w:val="18"/>
                <w:szCs w:val="18"/>
              </w:rPr>
            </w:pPr>
          </w:p>
        </w:tc>
        <w:tc>
          <w:tcPr>
            <w:tcW w:w="4394" w:type="dxa"/>
            <w:shd w:val="clear" w:color="auto" w:fill="auto"/>
            <w:vAlign w:val="center"/>
            <w:hideMark/>
          </w:tcPr>
          <w:p w14:paraId="3DB7505F"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Coeliac disease</w:t>
            </w:r>
          </w:p>
        </w:tc>
        <w:tc>
          <w:tcPr>
            <w:tcW w:w="1702" w:type="dxa"/>
            <w:shd w:val="clear" w:color="auto" w:fill="auto"/>
            <w:vAlign w:val="center"/>
            <w:hideMark/>
          </w:tcPr>
          <w:p w14:paraId="3C9325D4" w14:textId="77777777" w:rsidR="00DA144E" w:rsidRPr="00F877C0" w:rsidRDefault="00DA144E" w:rsidP="0052599A">
            <w:pPr>
              <w:spacing w:after="0"/>
              <w:jc w:val="center"/>
              <w:rPr>
                <w:rFonts w:eastAsia="Times New Roman" w:cs="Calibri"/>
                <w:color w:val="000000"/>
                <w:sz w:val="18"/>
                <w:szCs w:val="18"/>
              </w:rPr>
            </w:pPr>
          </w:p>
        </w:tc>
      </w:tr>
      <w:tr w:rsidR="00DA144E" w:rsidRPr="00F877C0" w14:paraId="4EAD8DC3" w14:textId="77777777" w:rsidTr="0034745D">
        <w:tblPrEx>
          <w:jc w:val="center"/>
        </w:tblPrEx>
        <w:trPr>
          <w:cantSplit/>
          <w:trHeight w:val="284"/>
          <w:jc w:val="center"/>
        </w:trPr>
        <w:tc>
          <w:tcPr>
            <w:tcW w:w="2830" w:type="dxa"/>
            <w:vMerge/>
            <w:vAlign w:val="center"/>
            <w:hideMark/>
          </w:tcPr>
          <w:p w14:paraId="63E7364D" w14:textId="77777777" w:rsidR="00DA144E" w:rsidRPr="00F877C0" w:rsidRDefault="00DA144E" w:rsidP="0052599A">
            <w:pPr>
              <w:spacing w:after="0"/>
              <w:rPr>
                <w:rFonts w:eastAsia="Times New Roman" w:cs="Calibri"/>
                <w:b/>
                <w:bCs/>
                <w:color w:val="000000"/>
                <w:sz w:val="18"/>
                <w:szCs w:val="18"/>
              </w:rPr>
            </w:pPr>
          </w:p>
        </w:tc>
        <w:tc>
          <w:tcPr>
            <w:tcW w:w="4394" w:type="dxa"/>
            <w:shd w:val="clear" w:color="auto" w:fill="auto"/>
            <w:vAlign w:val="center"/>
            <w:hideMark/>
          </w:tcPr>
          <w:p w14:paraId="381B1A17"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Steatorrhea</w:t>
            </w:r>
          </w:p>
        </w:tc>
        <w:tc>
          <w:tcPr>
            <w:tcW w:w="1702" w:type="dxa"/>
            <w:shd w:val="clear" w:color="auto" w:fill="auto"/>
            <w:vAlign w:val="center"/>
            <w:hideMark/>
          </w:tcPr>
          <w:p w14:paraId="02C4B056" w14:textId="77777777" w:rsidR="00DA144E" w:rsidRPr="00F877C0" w:rsidRDefault="00DA144E" w:rsidP="0052599A">
            <w:pPr>
              <w:spacing w:after="0"/>
              <w:jc w:val="center"/>
              <w:rPr>
                <w:rFonts w:eastAsia="Times New Roman" w:cs="Calibri"/>
                <w:color w:val="000000"/>
                <w:sz w:val="18"/>
                <w:szCs w:val="18"/>
              </w:rPr>
            </w:pPr>
          </w:p>
        </w:tc>
      </w:tr>
      <w:tr w:rsidR="00DA144E" w:rsidRPr="00F877C0" w14:paraId="4DB923C7" w14:textId="77777777" w:rsidTr="0034745D">
        <w:tblPrEx>
          <w:jc w:val="center"/>
        </w:tblPrEx>
        <w:trPr>
          <w:cantSplit/>
          <w:trHeight w:val="284"/>
          <w:jc w:val="center"/>
        </w:trPr>
        <w:tc>
          <w:tcPr>
            <w:tcW w:w="2830" w:type="dxa"/>
            <w:vMerge/>
            <w:vAlign w:val="center"/>
            <w:hideMark/>
          </w:tcPr>
          <w:p w14:paraId="7324465C" w14:textId="77777777" w:rsidR="00DA144E" w:rsidRPr="00F877C0" w:rsidRDefault="00DA144E" w:rsidP="0052599A">
            <w:pPr>
              <w:spacing w:after="0"/>
              <w:rPr>
                <w:rFonts w:eastAsia="Times New Roman" w:cs="Calibri"/>
                <w:b/>
                <w:bCs/>
                <w:color w:val="000000"/>
                <w:sz w:val="18"/>
                <w:szCs w:val="18"/>
              </w:rPr>
            </w:pPr>
          </w:p>
        </w:tc>
        <w:tc>
          <w:tcPr>
            <w:tcW w:w="4394" w:type="dxa"/>
            <w:shd w:val="clear" w:color="auto" w:fill="auto"/>
            <w:vAlign w:val="center"/>
            <w:hideMark/>
          </w:tcPr>
          <w:p w14:paraId="51AC2411"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Malabsorption syndrome</w:t>
            </w:r>
          </w:p>
        </w:tc>
        <w:tc>
          <w:tcPr>
            <w:tcW w:w="1702" w:type="dxa"/>
            <w:shd w:val="clear" w:color="auto" w:fill="auto"/>
            <w:vAlign w:val="center"/>
            <w:hideMark/>
          </w:tcPr>
          <w:p w14:paraId="53F088B3" w14:textId="77777777" w:rsidR="00DA144E" w:rsidRPr="00F877C0" w:rsidRDefault="00DA144E" w:rsidP="0052599A">
            <w:pPr>
              <w:spacing w:after="0"/>
              <w:jc w:val="center"/>
              <w:rPr>
                <w:rFonts w:eastAsia="Times New Roman" w:cs="Calibri"/>
                <w:color w:val="000000"/>
                <w:sz w:val="18"/>
                <w:szCs w:val="18"/>
              </w:rPr>
            </w:pPr>
          </w:p>
        </w:tc>
      </w:tr>
      <w:tr w:rsidR="00DA144E" w:rsidRPr="00F877C0" w14:paraId="0D9B1460" w14:textId="77777777" w:rsidTr="0034745D">
        <w:tblPrEx>
          <w:jc w:val="center"/>
        </w:tblPrEx>
        <w:trPr>
          <w:cantSplit/>
          <w:trHeight w:val="284"/>
          <w:jc w:val="center"/>
        </w:trPr>
        <w:tc>
          <w:tcPr>
            <w:tcW w:w="2830" w:type="dxa"/>
            <w:vMerge/>
            <w:vAlign w:val="center"/>
            <w:hideMark/>
          </w:tcPr>
          <w:p w14:paraId="529E6095" w14:textId="77777777" w:rsidR="00DA144E" w:rsidRPr="00F877C0" w:rsidRDefault="00DA144E" w:rsidP="0052599A">
            <w:pPr>
              <w:spacing w:after="0"/>
              <w:rPr>
                <w:rFonts w:eastAsia="Times New Roman" w:cs="Calibri"/>
                <w:b/>
                <w:bCs/>
                <w:color w:val="000000"/>
                <w:sz w:val="18"/>
                <w:szCs w:val="18"/>
              </w:rPr>
            </w:pPr>
          </w:p>
        </w:tc>
        <w:tc>
          <w:tcPr>
            <w:tcW w:w="4394" w:type="dxa"/>
            <w:shd w:val="clear" w:color="auto" w:fill="auto"/>
            <w:vAlign w:val="center"/>
            <w:hideMark/>
          </w:tcPr>
          <w:p w14:paraId="20EC256C"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Chronic liver disease</w:t>
            </w:r>
          </w:p>
        </w:tc>
        <w:tc>
          <w:tcPr>
            <w:tcW w:w="1702" w:type="dxa"/>
            <w:shd w:val="clear" w:color="auto" w:fill="auto"/>
            <w:vAlign w:val="center"/>
            <w:hideMark/>
          </w:tcPr>
          <w:p w14:paraId="1E646C4A" w14:textId="77777777" w:rsidR="00DA144E" w:rsidRPr="00F877C0" w:rsidRDefault="00DA144E" w:rsidP="0052599A">
            <w:pPr>
              <w:spacing w:after="0"/>
              <w:jc w:val="center"/>
              <w:rPr>
                <w:rFonts w:eastAsia="Times New Roman" w:cs="Calibri"/>
                <w:color w:val="000000"/>
                <w:sz w:val="18"/>
                <w:szCs w:val="18"/>
              </w:rPr>
            </w:pPr>
          </w:p>
        </w:tc>
      </w:tr>
      <w:tr w:rsidR="00DA144E" w:rsidRPr="00F877C0" w14:paraId="0C70D5D0" w14:textId="77777777" w:rsidTr="0034745D">
        <w:tblPrEx>
          <w:jc w:val="center"/>
        </w:tblPrEx>
        <w:trPr>
          <w:cantSplit/>
          <w:trHeight w:val="284"/>
          <w:jc w:val="center"/>
        </w:trPr>
        <w:tc>
          <w:tcPr>
            <w:tcW w:w="2830" w:type="dxa"/>
            <w:vMerge/>
            <w:vAlign w:val="center"/>
            <w:hideMark/>
          </w:tcPr>
          <w:p w14:paraId="116950EA" w14:textId="77777777" w:rsidR="00DA144E" w:rsidRPr="00F877C0" w:rsidRDefault="00DA144E" w:rsidP="0052599A">
            <w:pPr>
              <w:spacing w:after="0"/>
              <w:rPr>
                <w:rFonts w:eastAsia="Times New Roman" w:cs="Calibri"/>
                <w:b/>
                <w:bCs/>
                <w:color w:val="000000"/>
                <w:sz w:val="18"/>
                <w:szCs w:val="18"/>
              </w:rPr>
            </w:pPr>
          </w:p>
        </w:tc>
        <w:tc>
          <w:tcPr>
            <w:tcW w:w="4394" w:type="dxa"/>
            <w:shd w:val="clear" w:color="auto" w:fill="auto"/>
            <w:vAlign w:val="center"/>
            <w:hideMark/>
          </w:tcPr>
          <w:p w14:paraId="1051D0AA"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Pancreatitis</w:t>
            </w:r>
          </w:p>
        </w:tc>
        <w:tc>
          <w:tcPr>
            <w:tcW w:w="1702" w:type="dxa"/>
            <w:shd w:val="clear" w:color="auto" w:fill="auto"/>
            <w:vAlign w:val="center"/>
            <w:hideMark/>
          </w:tcPr>
          <w:p w14:paraId="2DBED151" w14:textId="77777777" w:rsidR="00DA144E" w:rsidRPr="00F877C0" w:rsidRDefault="00DA144E" w:rsidP="0052599A">
            <w:pPr>
              <w:spacing w:after="0"/>
              <w:jc w:val="center"/>
              <w:rPr>
                <w:rFonts w:eastAsia="Times New Roman" w:cs="Calibri"/>
                <w:color w:val="000000"/>
                <w:sz w:val="18"/>
                <w:szCs w:val="18"/>
              </w:rPr>
            </w:pPr>
          </w:p>
        </w:tc>
      </w:tr>
      <w:tr w:rsidR="00DA144E" w:rsidRPr="00F877C0" w14:paraId="6FBF408D" w14:textId="77777777" w:rsidTr="0034745D">
        <w:tblPrEx>
          <w:jc w:val="center"/>
        </w:tblPrEx>
        <w:trPr>
          <w:cantSplit/>
          <w:trHeight w:val="284"/>
          <w:jc w:val="center"/>
        </w:trPr>
        <w:tc>
          <w:tcPr>
            <w:tcW w:w="2830" w:type="dxa"/>
            <w:shd w:val="clear" w:color="auto" w:fill="auto"/>
            <w:vAlign w:val="center"/>
            <w:hideMark/>
          </w:tcPr>
          <w:p w14:paraId="5FC747AE" w14:textId="77777777" w:rsidR="00DA144E" w:rsidRPr="00F877C0" w:rsidRDefault="00DA144E" w:rsidP="0052599A">
            <w:pPr>
              <w:spacing w:after="0"/>
              <w:rPr>
                <w:rFonts w:eastAsia="Times New Roman" w:cs="Calibri"/>
                <w:b/>
                <w:bCs/>
                <w:color w:val="000000"/>
                <w:sz w:val="18"/>
                <w:szCs w:val="18"/>
              </w:rPr>
            </w:pPr>
            <w:r w:rsidRPr="00F877C0">
              <w:rPr>
                <w:rFonts w:eastAsia="Times New Roman" w:cs="Calibri"/>
                <w:b/>
                <w:bCs/>
                <w:color w:val="000000"/>
                <w:sz w:val="18"/>
                <w:szCs w:val="18"/>
              </w:rPr>
              <w:t>Hypertension</w:t>
            </w:r>
          </w:p>
        </w:tc>
        <w:tc>
          <w:tcPr>
            <w:tcW w:w="4394" w:type="dxa"/>
            <w:shd w:val="clear" w:color="auto" w:fill="auto"/>
            <w:vAlign w:val="center"/>
            <w:hideMark/>
          </w:tcPr>
          <w:p w14:paraId="7B15C41C"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Hypertension</w:t>
            </w:r>
          </w:p>
        </w:tc>
        <w:tc>
          <w:tcPr>
            <w:tcW w:w="1702" w:type="dxa"/>
            <w:shd w:val="clear" w:color="auto" w:fill="auto"/>
            <w:vAlign w:val="center"/>
            <w:hideMark/>
          </w:tcPr>
          <w:p w14:paraId="0D116794" w14:textId="77777777" w:rsidR="00DA144E" w:rsidRPr="00F877C0" w:rsidRDefault="00DA144E" w:rsidP="0052599A">
            <w:pPr>
              <w:spacing w:after="0"/>
              <w:jc w:val="center"/>
              <w:rPr>
                <w:rFonts w:eastAsia="Times New Roman" w:cs="Calibri"/>
                <w:color w:val="000000"/>
                <w:sz w:val="18"/>
                <w:szCs w:val="18"/>
              </w:rPr>
            </w:pPr>
            <w:r w:rsidRPr="00F877C0">
              <w:rPr>
                <w:rFonts w:eastAsia="Times New Roman" w:cs="Calibri"/>
                <w:color w:val="000000"/>
                <w:sz w:val="18"/>
                <w:szCs w:val="18"/>
              </w:rPr>
              <w:t>√</w:t>
            </w:r>
          </w:p>
        </w:tc>
      </w:tr>
      <w:tr w:rsidR="00DA144E" w:rsidRPr="00F877C0" w14:paraId="1C781589" w14:textId="77777777" w:rsidTr="0034745D">
        <w:tblPrEx>
          <w:jc w:val="center"/>
        </w:tblPrEx>
        <w:trPr>
          <w:cantSplit/>
          <w:trHeight w:val="284"/>
          <w:jc w:val="center"/>
        </w:trPr>
        <w:tc>
          <w:tcPr>
            <w:tcW w:w="2830" w:type="dxa"/>
            <w:vMerge w:val="restart"/>
            <w:shd w:val="clear" w:color="auto" w:fill="auto"/>
            <w:vAlign w:val="center"/>
            <w:hideMark/>
          </w:tcPr>
          <w:p w14:paraId="171C4C5F" w14:textId="77777777" w:rsidR="00DA144E" w:rsidRPr="00F877C0" w:rsidRDefault="00DA144E" w:rsidP="0052599A">
            <w:pPr>
              <w:spacing w:after="0"/>
              <w:rPr>
                <w:rFonts w:eastAsia="Times New Roman" w:cs="Calibri"/>
                <w:b/>
                <w:bCs/>
                <w:color w:val="000000"/>
                <w:sz w:val="18"/>
                <w:szCs w:val="18"/>
              </w:rPr>
            </w:pPr>
            <w:r w:rsidRPr="00F877C0">
              <w:rPr>
                <w:rFonts w:eastAsia="Times New Roman" w:cs="Calibri"/>
                <w:b/>
                <w:bCs/>
                <w:color w:val="000000"/>
                <w:sz w:val="18"/>
                <w:szCs w:val="18"/>
              </w:rPr>
              <w:t>Blood fats</w:t>
            </w:r>
          </w:p>
        </w:tc>
        <w:tc>
          <w:tcPr>
            <w:tcW w:w="4394" w:type="dxa"/>
            <w:shd w:val="clear" w:color="auto" w:fill="auto"/>
            <w:vAlign w:val="center"/>
            <w:hideMark/>
          </w:tcPr>
          <w:p w14:paraId="33AAA8C3"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Hyperlipidaemia</w:t>
            </w:r>
          </w:p>
        </w:tc>
        <w:tc>
          <w:tcPr>
            <w:tcW w:w="1702" w:type="dxa"/>
            <w:shd w:val="clear" w:color="auto" w:fill="auto"/>
            <w:vAlign w:val="center"/>
            <w:hideMark/>
          </w:tcPr>
          <w:p w14:paraId="351908EC" w14:textId="77777777" w:rsidR="00DA144E" w:rsidRPr="00F877C0" w:rsidRDefault="00DA144E" w:rsidP="0052599A">
            <w:pPr>
              <w:spacing w:after="0"/>
              <w:jc w:val="center"/>
              <w:rPr>
                <w:rFonts w:eastAsia="Times New Roman" w:cs="Calibri"/>
                <w:color w:val="000000"/>
                <w:sz w:val="18"/>
                <w:szCs w:val="18"/>
              </w:rPr>
            </w:pPr>
            <w:r w:rsidRPr="00F877C0">
              <w:rPr>
                <w:rFonts w:eastAsia="Times New Roman" w:cs="Calibri"/>
                <w:color w:val="000000"/>
                <w:sz w:val="18"/>
                <w:szCs w:val="18"/>
              </w:rPr>
              <w:t>√</w:t>
            </w:r>
          </w:p>
        </w:tc>
      </w:tr>
      <w:tr w:rsidR="00DA144E" w:rsidRPr="00F877C0" w14:paraId="3EC97F44" w14:textId="77777777" w:rsidTr="0034745D">
        <w:tblPrEx>
          <w:jc w:val="center"/>
        </w:tblPrEx>
        <w:trPr>
          <w:cantSplit/>
          <w:trHeight w:val="284"/>
          <w:jc w:val="center"/>
        </w:trPr>
        <w:tc>
          <w:tcPr>
            <w:tcW w:w="2830" w:type="dxa"/>
            <w:vMerge/>
            <w:vAlign w:val="center"/>
            <w:hideMark/>
          </w:tcPr>
          <w:p w14:paraId="45DEED67" w14:textId="77777777" w:rsidR="00DA144E" w:rsidRPr="00F877C0" w:rsidRDefault="00DA144E" w:rsidP="0052599A">
            <w:pPr>
              <w:spacing w:after="0"/>
              <w:rPr>
                <w:rFonts w:eastAsia="Times New Roman" w:cs="Calibri"/>
                <w:b/>
                <w:bCs/>
                <w:color w:val="000000"/>
                <w:sz w:val="18"/>
                <w:szCs w:val="18"/>
              </w:rPr>
            </w:pPr>
          </w:p>
        </w:tc>
        <w:tc>
          <w:tcPr>
            <w:tcW w:w="4394" w:type="dxa"/>
            <w:shd w:val="clear" w:color="auto" w:fill="auto"/>
            <w:vAlign w:val="center"/>
            <w:hideMark/>
          </w:tcPr>
          <w:p w14:paraId="144670F2"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Hypercholesterolaemia</w:t>
            </w:r>
          </w:p>
        </w:tc>
        <w:tc>
          <w:tcPr>
            <w:tcW w:w="1702" w:type="dxa"/>
            <w:shd w:val="clear" w:color="auto" w:fill="auto"/>
            <w:vAlign w:val="center"/>
            <w:hideMark/>
          </w:tcPr>
          <w:p w14:paraId="6D67B64C" w14:textId="77777777" w:rsidR="00DA144E" w:rsidRPr="00F877C0" w:rsidRDefault="00DA144E" w:rsidP="0052599A">
            <w:pPr>
              <w:spacing w:after="0"/>
              <w:jc w:val="center"/>
              <w:rPr>
                <w:rFonts w:eastAsia="Times New Roman" w:cs="Calibri"/>
                <w:color w:val="000000"/>
                <w:sz w:val="18"/>
                <w:szCs w:val="18"/>
              </w:rPr>
            </w:pPr>
          </w:p>
        </w:tc>
      </w:tr>
      <w:tr w:rsidR="00DA144E" w:rsidRPr="00F877C0" w14:paraId="3A01AF2B" w14:textId="77777777" w:rsidTr="0034745D">
        <w:tblPrEx>
          <w:jc w:val="center"/>
        </w:tblPrEx>
        <w:trPr>
          <w:cantSplit/>
          <w:trHeight w:val="284"/>
          <w:jc w:val="center"/>
        </w:trPr>
        <w:tc>
          <w:tcPr>
            <w:tcW w:w="2830" w:type="dxa"/>
            <w:vMerge/>
            <w:vAlign w:val="center"/>
            <w:hideMark/>
          </w:tcPr>
          <w:p w14:paraId="53241EB5" w14:textId="77777777" w:rsidR="00DA144E" w:rsidRPr="00F877C0" w:rsidRDefault="00DA144E" w:rsidP="0052599A">
            <w:pPr>
              <w:spacing w:after="0"/>
              <w:rPr>
                <w:rFonts w:eastAsia="Times New Roman" w:cs="Calibri"/>
                <w:b/>
                <w:bCs/>
                <w:color w:val="000000"/>
                <w:sz w:val="18"/>
                <w:szCs w:val="18"/>
              </w:rPr>
            </w:pPr>
          </w:p>
        </w:tc>
        <w:tc>
          <w:tcPr>
            <w:tcW w:w="4394" w:type="dxa"/>
            <w:shd w:val="clear" w:color="auto" w:fill="auto"/>
            <w:vAlign w:val="center"/>
            <w:hideMark/>
          </w:tcPr>
          <w:p w14:paraId="2BBAD8C7"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Hypertriglyceridemia</w:t>
            </w:r>
          </w:p>
        </w:tc>
        <w:tc>
          <w:tcPr>
            <w:tcW w:w="1702" w:type="dxa"/>
            <w:shd w:val="clear" w:color="auto" w:fill="auto"/>
            <w:vAlign w:val="center"/>
            <w:hideMark/>
          </w:tcPr>
          <w:p w14:paraId="3A1B07A9" w14:textId="77777777" w:rsidR="00DA144E" w:rsidRPr="00F877C0" w:rsidRDefault="00DA144E" w:rsidP="0052599A">
            <w:pPr>
              <w:spacing w:after="0"/>
              <w:jc w:val="center"/>
              <w:rPr>
                <w:rFonts w:eastAsia="Times New Roman" w:cs="Calibri"/>
                <w:color w:val="000000"/>
                <w:sz w:val="18"/>
                <w:szCs w:val="18"/>
              </w:rPr>
            </w:pPr>
          </w:p>
        </w:tc>
      </w:tr>
      <w:tr w:rsidR="00DA144E" w:rsidRPr="00F877C0" w14:paraId="50561008" w14:textId="77777777" w:rsidTr="0034745D">
        <w:tblPrEx>
          <w:jc w:val="center"/>
        </w:tblPrEx>
        <w:trPr>
          <w:cantSplit/>
          <w:trHeight w:val="284"/>
          <w:jc w:val="center"/>
        </w:trPr>
        <w:tc>
          <w:tcPr>
            <w:tcW w:w="2830" w:type="dxa"/>
            <w:shd w:val="clear" w:color="auto" w:fill="auto"/>
            <w:vAlign w:val="center"/>
            <w:hideMark/>
          </w:tcPr>
          <w:p w14:paraId="6DA9D71D" w14:textId="77777777" w:rsidR="00DA144E" w:rsidRPr="00F877C0" w:rsidRDefault="00DA144E" w:rsidP="0052599A">
            <w:pPr>
              <w:spacing w:after="0"/>
              <w:rPr>
                <w:rFonts w:eastAsia="Times New Roman" w:cs="Calibri"/>
                <w:b/>
                <w:bCs/>
                <w:color w:val="000000"/>
                <w:sz w:val="18"/>
                <w:szCs w:val="18"/>
              </w:rPr>
            </w:pPr>
            <w:r w:rsidRPr="00F877C0">
              <w:rPr>
                <w:rFonts w:eastAsia="Times New Roman" w:cs="Calibri"/>
                <w:b/>
                <w:bCs/>
                <w:color w:val="000000"/>
                <w:sz w:val="18"/>
                <w:szCs w:val="18"/>
              </w:rPr>
              <w:t>Chronic kidney</w:t>
            </w:r>
          </w:p>
        </w:tc>
        <w:tc>
          <w:tcPr>
            <w:tcW w:w="4394" w:type="dxa"/>
            <w:shd w:val="clear" w:color="auto" w:fill="auto"/>
            <w:vAlign w:val="center"/>
            <w:hideMark/>
          </w:tcPr>
          <w:p w14:paraId="27AE7337"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Chronic kidney disease</w:t>
            </w:r>
          </w:p>
        </w:tc>
        <w:tc>
          <w:tcPr>
            <w:tcW w:w="1702" w:type="dxa"/>
            <w:shd w:val="clear" w:color="auto" w:fill="auto"/>
            <w:vAlign w:val="center"/>
            <w:hideMark/>
          </w:tcPr>
          <w:p w14:paraId="6A86CC3C" w14:textId="77777777" w:rsidR="00DA144E" w:rsidRPr="00F877C0" w:rsidRDefault="00DA144E" w:rsidP="0052599A">
            <w:pPr>
              <w:spacing w:after="0"/>
              <w:jc w:val="center"/>
              <w:rPr>
                <w:rFonts w:eastAsia="Times New Roman" w:cs="Calibri"/>
                <w:color w:val="000000"/>
                <w:sz w:val="18"/>
                <w:szCs w:val="18"/>
              </w:rPr>
            </w:pPr>
            <w:r w:rsidRPr="00F877C0">
              <w:rPr>
                <w:rFonts w:eastAsia="Times New Roman" w:cs="Calibri"/>
                <w:color w:val="000000"/>
                <w:sz w:val="18"/>
                <w:szCs w:val="18"/>
              </w:rPr>
              <w:t>√</w:t>
            </w:r>
          </w:p>
        </w:tc>
      </w:tr>
      <w:tr w:rsidR="00DA144E" w:rsidRPr="00F877C0" w14:paraId="2985A4A0" w14:textId="77777777" w:rsidTr="0034745D">
        <w:tblPrEx>
          <w:jc w:val="center"/>
        </w:tblPrEx>
        <w:trPr>
          <w:cantSplit/>
          <w:trHeight w:val="284"/>
          <w:jc w:val="center"/>
        </w:trPr>
        <w:tc>
          <w:tcPr>
            <w:tcW w:w="2830" w:type="dxa"/>
            <w:shd w:val="clear" w:color="auto" w:fill="auto"/>
            <w:vAlign w:val="center"/>
            <w:hideMark/>
          </w:tcPr>
          <w:p w14:paraId="10B1F4E0" w14:textId="77777777" w:rsidR="00DA144E" w:rsidRPr="00F877C0" w:rsidRDefault="00DA144E" w:rsidP="0052599A">
            <w:pPr>
              <w:spacing w:after="0"/>
              <w:rPr>
                <w:rFonts w:eastAsia="Times New Roman" w:cs="Calibri"/>
                <w:b/>
                <w:bCs/>
                <w:color w:val="000000"/>
                <w:sz w:val="18"/>
                <w:szCs w:val="18"/>
              </w:rPr>
            </w:pPr>
            <w:r w:rsidRPr="00F877C0">
              <w:rPr>
                <w:rFonts w:eastAsia="Times New Roman" w:cs="Calibri"/>
                <w:b/>
                <w:bCs/>
                <w:color w:val="000000"/>
                <w:sz w:val="18"/>
                <w:szCs w:val="18"/>
              </w:rPr>
              <w:t>Diabetes type I</w:t>
            </w:r>
          </w:p>
        </w:tc>
        <w:tc>
          <w:tcPr>
            <w:tcW w:w="4394" w:type="dxa"/>
            <w:shd w:val="clear" w:color="auto" w:fill="auto"/>
            <w:vAlign w:val="center"/>
            <w:hideMark/>
          </w:tcPr>
          <w:p w14:paraId="160BF36B"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Diabetes type I</w:t>
            </w:r>
          </w:p>
        </w:tc>
        <w:tc>
          <w:tcPr>
            <w:tcW w:w="1702" w:type="dxa"/>
            <w:shd w:val="clear" w:color="auto" w:fill="auto"/>
            <w:vAlign w:val="center"/>
            <w:hideMark/>
          </w:tcPr>
          <w:p w14:paraId="638612A1" w14:textId="77777777" w:rsidR="00DA144E" w:rsidRPr="00F877C0" w:rsidRDefault="00DA144E" w:rsidP="0052599A">
            <w:pPr>
              <w:spacing w:after="0"/>
              <w:jc w:val="center"/>
              <w:rPr>
                <w:rFonts w:eastAsia="Times New Roman" w:cs="Calibri"/>
                <w:color w:val="000000"/>
                <w:sz w:val="18"/>
                <w:szCs w:val="18"/>
              </w:rPr>
            </w:pPr>
            <w:r w:rsidRPr="00F877C0">
              <w:rPr>
                <w:rFonts w:eastAsia="Times New Roman" w:cs="Calibri"/>
                <w:color w:val="000000"/>
                <w:sz w:val="18"/>
                <w:szCs w:val="18"/>
              </w:rPr>
              <w:t>√</w:t>
            </w:r>
          </w:p>
        </w:tc>
      </w:tr>
      <w:tr w:rsidR="00DA144E" w:rsidRPr="00F877C0" w14:paraId="7BDDBB4F" w14:textId="77777777" w:rsidTr="0034745D">
        <w:tblPrEx>
          <w:jc w:val="center"/>
        </w:tblPrEx>
        <w:trPr>
          <w:cantSplit/>
          <w:trHeight w:val="284"/>
          <w:jc w:val="center"/>
        </w:trPr>
        <w:tc>
          <w:tcPr>
            <w:tcW w:w="2830" w:type="dxa"/>
            <w:shd w:val="clear" w:color="auto" w:fill="auto"/>
            <w:vAlign w:val="center"/>
            <w:hideMark/>
          </w:tcPr>
          <w:p w14:paraId="07094474" w14:textId="77777777" w:rsidR="00DA144E" w:rsidRPr="00F877C0" w:rsidRDefault="00DA144E" w:rsidP="0052599A">
            <w:pPr>
              <w:spacing w:after="0"/>
              <w:rPr>
                <w:rFonts w:eastAsia="Times New Roman" w:cs="Calibri"/>
                <w:b/>
                <w:bCs/>
                <w:color w:val="000000"/>
                <w:sz w:val="18"/>
                <w:szCs w:val="18"/>
              </w:rPr>
            </w:pPr>
            <w:r w:rsidRPr="00F877C0">
              <w:rPr>
                <w:rFonts w:eastAsia="Times New Roman" w:cs="Calibri"/>
                <w:b/>
                <w:bCs/>
                <w:color w:val="000000"/>
                <w:sz w:val="18"/>
                <w:szCs w:val="18"/>
              </w:rPr>
              <w:t>Diabetes type 2</w:t>
            </w:r>
          </w:p>
        </w:tc>
        <w:tc>
          <w:tcPr>
            <w:tcW w:w="4394" w:type="dxa"/>
            <w:shd w:val="clear" w:color="auto" w:fill="auto"/>
            <w:vAlign w:val="center"/>
            <w:hideMark/>
          </w:tcPr>
          <w:p w14:paraId="0993BDB5"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Diabetes type 2</w:t>
            </w:r>
          </w:p>
        </w:tc>
        <w:tc>
          <w:tcPr>
            <w:tcW w:w="1702" w:type="dxa"/>
            <w:shd w:val="clear" w:color="auto" w:fill="auto"/>
            <w:vAlign w:val="center"/>
            <w:hideMark/>
          </w:tcPr>
          <w:p w14:paraId="03E178A3" w14:textId="77777777" w:rsidR="00DA144E" w:rsidRPr="00F877C0" w:rsidRDefault="00DA144E" w:rsidP="0052599A">
            <w:pPr>
              <w:spacing w:after="0"/>
              <w:jc w:val="center"/>
              <w:rPr>
                <w:rFonts w:eastAsia="Times New Roman" w:cs="Calibri"/>
                <w:color w:val="000000"/>
                <w:sz w:val="18"/>
                <w:szCs w:val="18"/>
              </w:rPr>
            </w:pPr>
            <w:r w:rsidRPr="00F877C0">
              <w:rPr>
                <w:rFonts w:eastAsia="Times New Roman" w:cs="Calibri"/>
                <w:color w:val="000000"/>
                <w:sz w:val="18"/>
                <w:szCs w:val="18"/>
              </w:rPr>
              <w:t>√</w:t>
            </w:r>
          </w:p>
        </w:tc>
      </w:tr>
      <w:tr w:rsidR="00DA144E" w:rsidRPr="00F877C0" w14:paraId="528B2A02" w14:textId="77777777" w:rsidTr="0034745D">
        <w:tblPrEx>
          <w:jc w:val="center"/>
        </w:tblPrEx>
        <w:trPr>
          <w:cantSplit/>
          <w:trHeight w:val="284"/>
          <w:jc w:val="center"/>
        </w:trPr>
        <w:tc>
          <w:tcPr>
            <w:tcW w:w="2830" w:type="dxa"/>
            <w:shd w:val="clear" w:color="auto" w:fill="auto"/>
            <w:vAlign w:val="center"/>
            <w:hideMark/>
          </w:tcPr>
          <w:p w14:paraId="0467CB73" w14:textId="77777777" w:rsidR="00DA144E" w:rsidRPr="00F877C0" w:rsidRDefault="00DA144E" w:rsidP="0052599A">
            <w:pPr>
              <w:spacing w:after="0"/>
              <w:rPr>
                <w:rFonts w:eastAsia="Times New Roman" w:cs="Calibri"/>
                <w:b/>
                <w:bCs/>
                <w:color w:val="000000"/>
                <w:sz w:val="18"/>
                <w:szCs w:val="18"/>
              </w:rPr>
            </w:pPr>
            <w:r w:rsidRPr="00F877C0">
              <w:rPr>
                <w:rFonts w:eastAsia="Times New Roman" w:cs="Calibri"/>
                <w:b/>
                <w:bCs/>
                <w:color w:val="000000"/>
                <w:sz w:val="18"/>
                <w:szCs w:val="18"/>
              </w:rPr>
              <w:t>Venous thromboembolism</w:t>
            </w:r>
          </w:p>
        </w:tc>
        <w:tc>
          <w:tcPr>
            <w:tcW w:w="4394" w:type="dxa"/>
            <w:shd w:val="clear" w:color="auto" w:fill="auto"/>
            <w:vAlign w:val="center"/>
            <w:hideMark/>
          </w:tcPr>
          <w:p w14:paraId="1CF4B719"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Venous thromboembolism</w:t>
            </w:r>
          </w:p>
        </w:tc>
        <w:tc>
          <w:tcPr>
            <w:tcW w:w="1702" w:type="dxa"/>
            <w:shd w:val="clear" w:color="auto" w:fill="auto"/>
            <w:vAlign w:val="center"/>
            <w:hideMark/>
          </w:tcPr>
          <w:p w14:paraId="7320F606" w14:textId="77777777" w:rsidR="00DA144E" w:rsidRPr="00F877C0" w:rsidRDefault="00DA144E" w:rsidP="0052599A">
            <w:pPr>
              <w:spacing w:after="0"/>
              <w:jc w:val="center"/>
              <w:rPr>
                <w:rFonts w:eastAsia="Times New Roman" w:cs="Calibri"/>
                <w:color w:val="000000"/>
                <w:sz w:val="18"/>
                <w:szCs w:val="18"/>
              </w:rPr>
            </w:pPr>
          </w:p>
        </w:tc>
      </w:tr>
      <w:tr w:rsidR="00DA144E" w:rsidRPr="00F877C0" w14:paraId="5FEEBF05" w14:textId="77777777" w:rsidTr="0034745D">
        <w:tblPrEx>
          <w:jc w:val="center"/>
        </w:tblPrEx>
        <w:trPr>
          <w:cantSplit/>
          <w:trHeight w:val="284"/>
          <w:jc w:val="center"/>
        </w:trPr>
        <w:tc>
          <w:tcPr>
            <w:tcW w:w="2830" w:type="dxa"/>
            <w:vMerge w:val="restart"/>
            <w:shd w:val="clear" w:color="auto" w:fill="auto"/>
            <w:vAlign w:val="center"/>
            <w:hideMark/>
          </w:tcPr>
          <w:p w14:paraId="3FD762DF" w14:textId="77777777" w:rsidR="00DA144E" w:rsidRPr="00F877C0" w:rsidRDefault="00DA144E" w:rsidP="0052599A">
            <w:pPr>
              <w:spacing w:after="0"/>
              <w:rPr>
                <w:rFonts w:eastAsia="Times New Roman" w:cs="Calibri"/>
                <w:b/>
                <w:bCs/>
                <w:color w:val="000000"/>
                <w:sz w:val="18"/>
                <w:szCs w:val="18"/>
              </w:rPr>
            </w:pPr>
            <w:r w:rsidRPr="00F877C0">
              <w:rPr>
                <w:rFonts w:eastAsia="Times New Roman" w:cs="Calibri"/>
                <w:b/>
                <w:bCs/>
                <w:color w:val="000000"/>
                <w:sz w:val="18"/>
                <w:szCs w:val="18"/>
              </w:rPr>
              <w:t>Other</w:t>
            </w:r>
          </w:p>
        </w:tc>
        <w:tc>
          <w:tcPr>
            <w:tcW w:w="4394" w:type="dxa"/>
            <w:shd w:val="clear" w:color="auto" w:fill="auto"/>
            <w:vAlign w:val="center"/>
            <w:hideMark/>
          </w:tcPr>
          <w:p w14:paraId="44F8DE2D"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Falls</w:t>
            </w:r>
          </w:p>
        </w:tc>
        <w:tc>
          <w:tcPr>
            <w:tcW w:w="1702" w:type="dxa"/>
            <w:shd w:val="clear" w:color="auto" w:fill="auto"/>
            <w:vAlign w:val="center"/>
            <w:hideMark/>
          </w:tcPr>
          <w:p w14:paraId="1A704409" w14:textId="77777777" w:rsidR="00DA144E" w:rsidRPr="00F877C0" w:rsidRDefault="00DA144E" w:rsidP="0052599A">
            <w:pPr>
              <w:spacing w:after="0"/>
              <w:jc w:val="center"/>
              <w:rPr>
                <w:rFonts w:eastAsia="Times New Roman" w:cs="Calibri"/>
                <w:color w:val="000000"/>
                <w:sz w:val="18"/>
                <w:szCs w:val="18"/>
              </w:rPr>
            </w:pPr>
          </w:p>
        </w:tc>
      </w:tr>
      <w:tr w:rsidR="00DA144E" w:rsidRPr="00F877C0" w14:paraId="48B92A25" w14:textId="77777777" w:rsidTr="0034745D">
        <w:tblPrEx>
          <w:jc w:val="center"/>
        </w:tblPrEx>
        <w:trPr>
          <w:cantSplit/>
          <w:trHeight w:val="284"/>
          <w:jc w:val="center"/>
        </w:trPr>
        <w:tc>
          <w:tcPr>
            <w:tcW w:w="2830" w:type="dxa"/>
            <w:vMerge/>
            <w:vAlign w:val="center"/>
            <w:hideMark/>
          </w:tcPr>
          <w:p w14:paraId="65231408" w14:textId="77777777" w:rsidR="00DA144E" w:rsidRPr="00F877C0" w:rsidRDefault="00DA144E" w:rsidP="0052599A">
            <w:pPr>
              <w:spacing w:after="0"/>
              <w:rPr>
                <w:rFonts w:eastAsia="Times New Roman" w:cs="Calibri"/>
                <w:b/>
                <w:bCs/>
                <w:color w:val="000000"/>
                <w:sz w:val="18"/>
                <w:szCs w:val="18"/>
              </w:rPr>
            </w:pPr>
          </w:p>
        </w:tc>
        <w:tc>
          <w:tcPr>
            <w:tcW w:w="4394" w:type="dxa"/>
            <w:shd w:val="clear" w:color="auto" w:fill="auto"/>
            <w:vAlign w:val="center"/>
            <w:hideMark/>
          </w:tcPr>
          <w:p w14:paraId="0DC4625B" w14:textId="77777777" w:rsidR="00DA144E" w:rsidRPr="00F877C0" w:rsidRDefault="00DA144E" w:rsidP="0052599A">
            <w:pPr>
              <w:spacing w:after="0"/>
              <w:rPr>
                <w:rFonts w:eastAsia="Times New Roman" w:cs="Calibri"/>
                <w:color w:val="000000"/>
                <w:sz w:val="18"/>
                <w:szCs w:val="18"/>
              </w:rPr>
            </w:pPr>
            <w:r w:rsidRPr="00F877C0">
              <w:rPr>
                <w:rFonts w:eastAsia="Times New Roman" w:cs="Calibri"/>
                <w:color w:val="000000"/>
                <w:sz w:val="18"/>
                <w:szCs w:val="18"/>
              </w:rPr>
              <w:t>Epilepsy</w:t>
            </w:r>
          </w:p>
        </w:tc>
        <w:tc>
          <w:tcPr>
            <w:tcW w:w="1702" w:type="dxa"/>
            <w:shd w:val="clear" w:color="auto" w:fill="auto"/>
            <w:vAlign w:val="center"/>
            <w:hideMark/>
          </w:tcPr>
          <w:p w14:paraId="41FE02AB" w14:textId="77777777" w:rsidR="00DA144E" w:rsidRPr="00F877C0" w:rsidRDefault="00DA144E" w:rsidP="0052599A">
            <w:pPr>
              <w:spacing w:after="0"/>
              <w:jc w:val="center"/>
              <w:rPr>
                <w:rFonts w:eastAsia="Times New Roman" w:cs="Calibri"/>
                <w:color w:val="000000"/>
                <w:sz w:val="18"/>
                <w:szCs w:val="18"/>
              </w:rPr>
            </w:pPr>
          </w:p>
        </w:tc>
      </w:tr>
    </w:tbl>
    <w:p w14:paraId="0292A6FC" w14:textId="1A437D60" w:rsidR="00DA144E" w:rsidRPr="00F877C0" w:rsidRDefault="006B1B1B" w:rsidP="00DA144E">
      <w:pPr>
        <w:jc w:val="center"/>
        <w:rPr>
          <w:sz w:val="18"/>
          <w:szCs w:val="18"/>
        </w:rPr>
      </w:pPr>
      <w:r w:rsidRPr="006B1B1B">
        <w:rPr>
          <w:i/>
          <w:sz w:val="18"/>
          <w:szCs w:val="18"/>
        </w:rPr>
        <w:t>Notes:</w:t>
      </w:r>
      <w:r>
        <w:rPr>
          <w:i/>
          <w:sz w:val="18"/>
          <w:szCs w:val="18"/>
          <w:vertAlign w:val="superscript"/>
        </w:rPr>
        <w:t xml:space="preserve"> </w:t>
      </w:r>
      <w:r w:rsidR="00DA144E" w:rsidRPr="00F877C0">
        <w:rPr>
          <w:i/>
          <w:sz w:val="18"/>
          <w:szCs w:val="18"/>
          <w:vertAlign w:val="superscript"/>
        </w:rPr>
        <w:t>1</w:t>
      </w:r>
      <w:r w:rsidR="00CE7B1A">
        <w:rPr>
          <w:i/>
          <w:sz w:val="18"/>
          <w:szCs w:val="18"/>
          <w:vertAlign w:val="superscript"/>
        </w:rPr>
        <w:t xml:space="preserve"> </w:t>
      </w:r>
      <w:r w:rsidR="00DA144E" w:rsidRPr="00F877C0">
        <w:rPr>
          <w:i/>
          <w:sz w:val="18"/>
          <w:szCs w:val="18"/>
        </w:rPr>
        <w:t xml:space="preserve">A tick indicates that a health condition listed in the Predictive Risk Model </w:t>
      </w:r>
      <w:r w:rsidR="00DA144E">
        <w:rPr>
          <w:i/>
          <w:sz w:val="18"/>
          <w:szCs w:val="18"/>
        </w:rPr>
        <w:t xml:space="preserve">was also </w:t>
      </w:r>
      <w:r w:rsidR="00DA144E" w:rsidRPr="00F877C0">
        <w:rPr>
          <w:i/>
          <w:sz w:val="18"/>
          <w:szCs w:val="18"/>
        </w:rPr>
        <w:t xml:space="preserve">derived by Pen CS </w:t>
      </w:r>
      <w:r w:rsidR="00DA144E">
        <w:rPr>
          <w:i/>
          <w:sz w:val="18"/>
          <w:szCs w:val="18"/>
        </w:rPr>
        <w:t>extract and available for evaluation</w:t>
      </w:r>
      <w:r w:rsidR="00DA144E" w:rsidRPr="00F877C0">
        <w:rPr>
          <w:i/>
          <w:sz w:val="18"/>
          <w:szCs w:val="18"/>
        </w:rPr>
        <w:t>.</w:t>
      </w:r>
    </w:p>
    <w:p w14:paraId="44BABBF7" w14:textId="7873B9B7" w:rsidR="00CF5A2A" w:rsidRDefault="00FA470C" w:rsidP="00FA470C">
      <w:pPr>
        <w:pStyle w:val="Heading1"/>
      </w:pPr>
      <w:bookmarkStart w:id="129" w:name="_Toc109997522"/>
      <w:r>
        <w:lastRenderedPageBreak/>
        <w:t xml:space="preserve">Appendix </w:t>
      </w:r>
      <w:r w:rsidR="00D443FC">
        <w:t>3</w:t>
      </w:r>
      <w:r>
        <w:t>:</w:t>
      </w:r>
      <w:r w:rsidR="00321A06">
        <w:t xml:space="preserve"> </w:t>
      </w:r>
      <w:r w:rsidR="00D443FC">
        <w:t>Keywords to i</w:t>
      </w:r>
      <w:r w:rsidR="00D443FC" w:rsidRPr="00F877C0">
        <w:t xml:space="preserve">dentify </w:t>
      </w:r>
      <w:r w:rsidR="00D443FC">
        <w:t>health condition</w:t>
      </w:r>
      <w:r w:rsidR="00D443FC" w:rsidRPr="00F877C0">
        <w:t>s</w:t>
      </w:r>
      <w:r w:rsidR="00D443FC">
        <w:t xml:space="preserve"> </w:t>
      </w:r>
      <w:r w:rsidR="00321A06" w:rsidRPr="00321A06">
        <w:t xml:space="preserve">from </w:t>
      </w:r>
      <w:r w:rsidR="00321A06">
        <w:t>practice extracts</w:t>
      </w:r>
      <w:bookmarkEnd w:id="129"/>
    </w:p>
    <w:tbl>
      <w:tblPr>
        <w:tblStyle w:val="TableGrid"/>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6946"/>
      </w:tblGrid>
      <w:tr w:rsidR="00F82701" w:rsidRPr="00AE1BBE" w14:paraId="7258CDAE" w14:textId="77777777" w:rsidTr="0034745D">
        <w:trPr>
          <w:trHeight w:val="340"/>
          <w:tblHeader/>
          <w:jc w:val="center"/>
        </w:trPr>
        <w:tc>
          <w:tcPr>
            <w:tcW w:w="1980" w:type="dxa"/>
            <w:shd w:val="clear" w:color="auto" w:fill="408BCA"/>
            <w:vAlign w:val="center"/>
          </w:tcPr>
          <w:p w14:paraId="6C820E40" w14:textId="77777777" w:rsidR="00AE1BBE" w:rsidRPr="00AE1BBE" w:rsidRDefault="00AE1BBE" w:rsidP="00DF3DE3">
            <w:pPr>
              <w:spacing w:before="40" w:after="40"/>
              <w:jc w:val="center"/>
              <w:rPr>
                <w:b/>
                <w:color w:val="FFFFFF" w:themeColor="background1"/>
                <w:sz w:val="18"/>
                <w:szCs w:val="18"/>
              </w:rPr>
            </w:pPr>
            <w:r w:rsidRPr="00AE1BBE">
              <w:rPr>
                <w:b/>
                <w:color w:val="FFFFFF" w:themeColor="background1"/>
                <w:sz w:val="18"/>
                <w:szCs w:val="18"/>
              </w:rPr>
              <w:t>Patient conditions</w:t>
            </w:r>
          </w:p>
        </w:tc>
        <w:tc>
          <w:tcPr>
            <w:tcW w:w="6946" w:type="dxa"/>
            <w:shd w:val="clear" w:color="auto" w:fill="408BCA"/>
            <w:vAlign w:val="center"/>
          </w:tcPr>
          <w:p w14:paraId="54699A7F" w14:textId="77777777" w:rsidR="00AE1BBE" w:rsidRPr="00AE1BBE" w:rsidRDefault="00AE1BBE" w:rsidP="00DF3DE3">
            <w:pPr>
              <w:spacing w:before="40" w:after="40"/>
              <w:jc w:val="center"/>
              <w:rPr>
                <w:b/>
                <w:color w:val="FFFFFF" w:themeColor="background1"/>
                <w:sz w:val="18"/>
                <w:szCs w:val="18"/>
              </w:rPr>
            </w:pPr>
            <w:r w:rsidRPr="00AE1BBE">
              <w:rPr>
                <w:b/>
                <w:color w:val="FFFFFF" w:themeColor="background1"/>
                <w:sz w:val="18"/>
                <w:szCs w:val="18"/>
              </w:rPr>
              <w:t>Textual descriptions</w:t>
            </w:r>
          </w:p>
        </w:tc>
      </w:tr>
      <w:tr w:rsidR="00AC3C8A" w:rsidRPr="007C4473" w14:paraId="518E1E31" w14:textId="77777777" w:rsidTr="0034745D">
        <w:trPr>
          <w:jc w:val="center"/>
        </w:trPr>
        <w:tc>
          <w:tcPr>
            <w:tcW w:w="1980" w:type="dxa"/>
          </w:tcPr>
          <w:p w14:paraId="53D77A5B" w14:textId="77777777" w:rsidR="00AE1BBE" w:rsidRPr="00783A8A" w:rsidRDefault="00AE1BBE" w:rsidP="00DF3DE3">
            <w:pPr>
              <w:spacing w:before="40" w:after="40"/>
              <w:rPr>
                <w:b/>
                <w:sz w:val="18"/>
                <w:szCs w:val="18"/>
              </w:rPr>
            </w:pPr>
            <w:r w:rsidRPr="00F46D60">
              <w:rPr>
                <w:color w:val="231F20"/>
                <w:sz w:val="18"/>
                <w:szCs w:val="18"/>
              </w:rPr>
              <w:t>Asthma</w:t>
            </w:r>
          </w:p>
        </w:tc>
        <w:tc>
          <w:tcPr>
            <w:tcW w:w="6946" w:type="dxa"/>
          </w:tcPr>
          <w:p w14:paraId="0C7DCF80" w14:textId="35D6B2FE" w:rsidR="00AE1BBE" w:rsidRDefault="00AE1BBE" w:rsidP="00DF3DE3">
            <w:pPr>
              <w:spacing w:before="40" w:after="40"/>
              <w:rPr>
                <w:sz w:val="18"/>
                <w:szCs w:val="18"/>
              </w:rPr>
            </w:pPr>
            <w:r w:rsidRPr="00F46D60">
              <w:rPr>
                <w:sz w:val="18"/>
                <w:szCs w:val="18"/>
              </w:rPr>
              <w:t>Acute asthma, acute exacerbation of asthma, allergic asthma, asthma, asthma attack, asthmatic bronchitis, childhood asthma, chronic obstructive airway disease with asthma, cough variant asthma, eosinophilic asthma, exacerbation of asthma, exercise-induced asthma, hay fever with asthma, late onset asthma, occupational asthma, seasonal asthma, severe asthma, thunderstorm asthma, viral exacerbation of asthma.</w:t>
            </w:r>
          </w:p>
        </w:tc>
      </w:tr>
      <w:tr w:rsidR="00AC3C8A" w:rsidRPr="007C4473" w14:paraId="060F7D6D" w14:textId="77777777" w:rsidTr="0034745D">
        <w:trPr>
          <w:jc w:val="center"/>
        </w:trPr>
        <w:tc>
          <w:tcPr>
            <w:tcW w:w="1980" w:type="dxa"/>
          </w:tcPr>
          <w:p w14:paraId="54291C96" w14:textId="77777777" w:rsidR="00AE1BBE" w:rsidRDefault="00AE1BBE" w:rsidP="00DF3DE3">
            <w:pPr>
              <w:spacing w:before="40" w:after="40"/>
              <w:rPr>
                <w:sz w:val="18"/>
                <w:szCs w:val="18"/>
              </w:rPr>
            </w:pPr>
            <w:r w:rsidRPr="00F46D60">
              <w:rPr>
                <w:color w:val="231F20"/>
                <w:sz w:val="18"/>
                <w:szCs w:val="18"/>
              </w:rPr>
              <w:t>COPD</w:t>
            </w:r>
          </w:p>
        </w:tc>
        <w:tc>
          <w:tcPr>
            <w:tcW w:w="6946" w:type="dxa"/>
          </w:tcPr>
          <w:p w14:paraId="483A77B7" w14:textId="1C8AB946" w:rsidR="00AE1BBE" w:rsidRDefault="00AE1BBE" w:rsidP="00DF3DE3">
            <w:pPr>
              <w:spacing w:before="40" w:after="40"/>
              <w:rPr>
                <w:sz w:val="18"/>
                <w:szCs w:val="18"/>
              </w:rPr>
            </w:pPr>
            <w:r w:rsidRPr="00F46D60">
              <w:rPr>
                <w:sz w:val="18"/>
                <w:szCs w:val="18"/>
              </w:rPr>
              <w:t>Acute exacerbation of chronic obstructive airways disease, COPD, chronic lung disease, chronic obstructive airway disease with asthma, interstitial lung disease, pulmonary fibrosis, restrictive lung disease.</w:t>
            </w:r>
          </w:p>
        </w:tc>
      </w:tr>
      <w:tr w:rsidR="00AC3C8A" w:rsidRPr="007C4473" w14:paraId="549887A8" w14:textId="77777777" w:rsidTr="0034745D">
        <w:trPr>
          <w:jc w:val="center"/>
        </w:trPr>
        <w:tc>
          <w:tcPr>
            <w:tcW w:w="1980" w:type="dxa"/>
          </w:tcPr>
          <w:p w14:paraId="1B4B7F30" w14:textId="77777777" w:rsidR="00AE1BBE" w:rsidRDefault="00AE1BBE" w:rsidP="00DF3DE3">
            <w:pPr>
              <w:spacing w:before="40" w:after="40"/>
              <w:rPr>
                <w:sz w:val="18"/>
                <w:szCs w:val="18"/>
              </w:rPr>
            </w:pPr>
            <w:r w:rsidRPr="00F46D60">
              <w:rPr>
                <w:color w:val="231F20"/>
                <w:sz w:val="18"/>
                <w:szCs w:val="18"/>
              </w:rPr>
              <w:t>Atrial fibrillation</w:t>
            </w:r>
          </w:p>
        </w:tc>
        <w:tc>
          <w:tcPr>
            <w:tcW w:w="6946" w:type="dxa"/>
          </w:tcPr>
          <w:p w14:paraId="3A5B1DF1" w14:textId="77777777" w:rsidR="00AE1BBE" w:rsidRDefault="00AE1BBE" w:rsidP="00DF3DE3">
            <w:pPr>
              <w:spacing w:before="40" w:after="40"/>
              <w:rPr>
                <w:sz w:val="18"/>
                <w:szCs w:val="18"/>
              </w:rPr>
            </w:pPr>
            <w:r w:rsidRPr="00F46D60">
              <w:rPr>
                <w:sz w:val="18"/>
                <w:szCs w:val="18"/>
              </w:rPr>
              <w:t>Atrial fibrillation, atrial fibrillation and flutter, chronic atrial fibrillation, controlled atrial fibrillation, non-rheumatic atrial fibrillation, paroxysmal atrial fibrillation, rapid atrial fibrillation.</w:t>
            </w:r>
          </w:p>
        </w:tc>
      </w:tr>
      <w:tr w:rsidR="00AC3C8A" w:rsidRPr="007C4473" w14:paraId="63CC415F" w14:textId="77777777" w:rsidTr="0034745D">
        <w:trPr>
          <w:jc w:val="center"/>
        </w:trPr>
        <w:tc>
          <w:tcPr>
            <w:tcW w:w="1980" w:type="dxa"/>
          </w:tcPr>
          <w:p w14:paraId="7A992174" w14:textId="77777777" w:rsidR="00AE1BBE" w:rsidRDefault="00AE1BBE" w:rsidP="00DF3DE3">
            <w:pPr>
              <w:spacing w:before="40" w:after="40"/>
              <w:rPr>
                <w:sz w:val="18"/>
                <w:szCs w:val="18"/>
              </w:rPr>
            </w:pPr>
            <w:r w:rsidRPr="00F46D60">
              <w:rPr>
                <w:color w:val="231F20"/>
                <w:sz w:val="18"/>
                <w:szCs w:val="18"/>
              </w:rPr>
              <w:t>Coronary heart disease</w:t>
            </w:r>
          </w:p>
        </w:tc>
        <w:tc>
          <w:tcPr>
            <w:tcW w:w="6946" w:type="dxa"/>
          </w:tcPr>
          <w:p w14:paraId="5FA54EC8" w14:textId="77777777" w:rsidR="00AE1BBE" w:rsidRDefault="00AE1BBE" w:rsidP="00DF3DE3">
            <w:pPr>
              <w:spacing w:before="40" w:after="40"/>
              <w:rPr>
                <w:sz w:val="18"/>
                <w:szCs w:val="18"/>
              </w:rPr>
            </w:pPr>
            <w:r w:rsidRPr="00F46D60">
              <w:rPr>
                <w:sz w:val="18"/>
                <w:szCs w:val="18"/>
              </w:rPr>
              <w:t xml:space="preserve">Acute ST segment elevation myocardial infarction, acute coronary syndrome, acute myocardial infarction, acute non-ST segment elevation myocardial infarction, angina, cardiac arrest, coronary angioplasty, coronary artery bypass graft, coronary artery bypass graft, myocardial infarction, percutaneous transluminal coronary angioplasty, </w:t>
            </w:r>
            <w:proofErr w:type="spellStart"/>
            <w:r w:rsidRPr="00F46D60">
              <w:rPr>
                <w:sz w:val="18"/>
                <w:szCs w:val="18"/>
              </w:rPr>
              <w:t>prinzmetal</w:t>
            </w:r>
            <w:proofErr w:type="spellEnd"/>
            <w:r w:rsidRPr="00F46D60">
              <w:rPr>
                <w:sz w:val="18"/>
                <w:szCs w:val="18"/>
              </w:rPr>
              <w:t xml:space="preserve"> angina, silent myocardial infarction, stable angina.</w:t>
            </w:r>
          </w:p>
        </w:tc>
      </w:tr>
      <w:tr w:rsidR="00AC3C8A" w:rsidRPr="007C4473" w14:paraId="64724166" w14:textId="77777777" w:rsidTr="0034745D">
        <w:trPr>
          <w:jc w:val="center"/>
        </w:trPr>
        <w:tc>
          <w:tcPr>
            <w:tcW w:w="1980" w:type="dxa"/>
          </w:tcPr>
          <w:p w14:paraId="2DF4B6E0" w14:textId="77777777" w:rsidR="00AE1BBE" w:rsidRDefault="00AE1BBE" w:rsidP="00DF3DE3">
            <w:pPr>
              <w:spacing w:before="40" w:after="40"/>
              <w:rPr>
                <w:sz w:val="18"/>
                <w:szCs w:val="18"/>
              </w:rPr>
            </w:pPr>
            <w:r w:rsidRPr="00F46D60">
              <w:rPr>
                <w:color w:val="231F20"/>
                <w:sz w:val="18"/>
                <w:szCs w:val="18"/>
              </w:rPr>
              <w:t>Stroke</w:t>
            </w:r>
          </w:p>
        </w:tc>
        <w:tc>
          <w:tcPr>
            <w:tcW w:w="6946" w:type="dxa"/>
          </w:tcPr>
          <w:p w14:paraId="20186F4B" w14:textId="77777777" w:rsidR="00AE1BBE" w:rsidRDefault="00AE1BBE" w:rsidP="00DF3DE3">
            <w:pPr>
              <w:spacing w:before="40" w:after="40"/>
              <w:rPr>
                <w:sz w:val="18"/>
                <w:szCs w:val="18"/>
              </w:rPr>
            </w:pPr>
            <w:r w:rsidRPr="00F46D60">
              <w:rPr>
                <w:sz w:val="18"/>
                <w:szCs w:val="18"/>
              </w:rPr>
              <w:t>Brain stem infarction, brainstem stroke syndrome, cerebral embolism, cerebral haemorrhage, cerebral infarction, cerebrovascular accident, embolic stroke, haemorrhagic cerebral infarction, intracranial haemorrhage, left sided cerebral hemisphere cerebrovascular accident, subarachnoid haemorrhage, subdural haemorrhage, thalamic infarction, thrombotic stroke.</w:t>
            </w:r>
          </w:p>
        </w:tc>
      </w:tr>
      <w:tr w:rsidR="00AC3C8A" w:rsidRPr="007C4473" w14:paraId="288E5FEE" w14:textId="77777777" w:rsidTr="0034745D">
        <w:trPr>
          <w:jc w:val="center"/>
        </w:trPr>
        <w:tc>
          <w:tcPr>
            <w:tcW w:w="1980" w:type="dxa"/>
          </w:tcPr>
          <w:p w14:paraId="0E43C5E4" w14:textId="77777777" w:rsidR="00AE1BBE" w:rsidRDefault="00AE1BBE" w:rsidP="00DF3DE3">
            <w:pPr>
              <w:spacing w:before="40" w:after="40"/>
              <w:rPr>
                <w:sz w:val="18"/>
                <w:szCs w:val="18"/>
              </w:rPr>
            </w:pPr>
            <w:r w:rsidRPr="00F46D60">
              <w:rPr>
                <w:color w:val="231F20"/>
                <w:sz w:val="18"/>
                <w:szCs w:val="18"/>
              </w:rPr>
              <w:t>Congestive heart failure</w:t>
            </w:r>
          </w:p>
        </w:tc>
        <w:tc>
          <w:tcPr>
            <w:tcW w:w="6946" w:type="dxa"/>
          </w:tcPr>
          <w:p w14:paraId="590B7B84" w14:textId="77777777" w:rsidR="00AE1BBE" w:rsidRDefault="00AE1BBE" w:rsidP="00DF3DE3">
            <w:pPr>
              <w:spacing w:before="40" w:after="40"/>
              <w:rPr>
                <w:sz w:val="18"/>
                <w:szCs w:val="18"/>
              </w:rPr>
            </w:pPr>
            <w:r w:rsidRPr="00F46D60">
              <w:rPr>
                <w:sz w:val="18"/>
                <w:szCs w:val="18"/>
              </w:rPr>
              <w:t>Biventricular congestive heart failure, chronic heart failure, congestive heart failure, diastolic heart failure, heart failure, heart failure with reduced ejection fraction, hypertensive heart failure, left ventricular diastolic dysfunction, right heart failure.</w:t>
            </w:r>
          </w:p>
        </w:tc>
      </w:tr>
      <w:tr w:rsidR="00AC3C8A" w:rsidRPr="007C4473" w14:paraId="059BB09A" w14:textId="77777777" w:rsidTr="0034745D">
        <w:trPr>
          <w:jc w:val="center"/>
        </w:trPr>
        <w:tc>
          <w:tcPr>
            <w:tcW w:w="1980" w:type="dxa"/>
          </w:tcPr>
          <w:p w14:paraId="7902F34A" w14:textId="77777777" w:rsidR="00AE1BBE" w:rsidRDefault="00AE1BBE" w:rsidP="00DF3DE3">
            <w:pPr>
              <w:spacing w:before="40" w:after="40"/>
              <w:rPr>
                <w:sz w:val="18"/>
                <w:szCs w:val="18"/>
              </w:rPr>
            </w:pPr>
            <w:r w:rsidRPr="00F46D60">
              <w:rPr>
                <w:color w:val="231F20"/>
                <w:sz w:val="18"/>
                <w:szCs w:val="18"/>
              </w:rPr>
              <w:t>Osteoarthritis</w:t>
            </w:r>
          </w:p>
        </w:tc>
        <w:tc>
          <w:tcPr>
            <w:tcW w:w="6946" w:type="dxa"/>
          </w:tcPr>
          <w:p w14:paraId="013C692E" w14:textId="77777777" w:rsidR="00AE1BBE" w:rsidRDefault="00AE1BBE" w:rsidP="00DF3DE3">
            <w:pPr>
              <w:spacing w:before="40" w:after="40"/>
              <w:rPr>
                <w:sz w:val="18"/>
                <w:szCs w:val="18"/>
              </w:rPr>
            </w:pPr>
            <w:r>
              <w:rPr>
                <w:sz w:val="18"/>
                <w:szCs w:val="18"/>
              </w:rPr>
              <w:t>P</w:t>
            </w:r>
            <w:r w:rsidRPr="00F46D60">
              <w:rPr>
                <w:sz w:val="18"/>
                <w:szCs w:val="18"/>
              </w:rPr>
              <w:t>atellofemoral osteoarthritis, osteoarthritis.</w:t>
            </w:r>
          </w:p>
        </w:tc>
      </w:tr>
      <w:tr w:rsidR="00AC3C8A" w:rsidRPr="007C4473" w14:paraId="2439D9A8" w14:textId="77777777" w:rsidTr="0034745D">
        <w:trPr>
          <w:jc w:val="center"/>
        </w:trPr>
        <w:tc>
          <w:tcPr>
            <w:tcW w:w="1980" w:type="dxa"/>
          </w:tcPr>
          <w:p w14:paraId="40D2C1D6" w14:textId="77777777" w:rsidR="00AE1BBE" w:rsidRPr="007C4473" w:rsidRDefault="00AE1BBE" w:rsidP="00DF3DE3">
            <w:pPr>
              <w:spacing w:before="40" w:after="40"/>
              <w:rPr>
                <w:sz w:val="18"/>
                <w:szCs w:val="18"/>
              </w:rPr>
            </w:pPr>
            <w:r w:rsidRPr="00F46D60">
              <w:rPr>
                <w:color w:val="231F20"/>
                <w:sz w:val="18"/>
                <w:szCs w:val="18"/>
              </w:rPr>
              <w:t>Osteoporosis</w:t>
            </w:r>
          </w:p>
        </w:tc>
        <w:tc>
          <w:tcPr>
            <w:tcW w:w="6946" w:type="dxa"/>
          </w:tcPr>
          <w:p w14:paraId="7063156D" w14:textId="77777777" w:rsidR="00AE1BBE" w:rsidRPr="007C4473" w:rsidRDefault="00AE1BBE" w:rsidP="00DF3DE3">
            <w:pPr>
              <w:spacing w:before="40" w:after="40"/>
              <w:rPr>
                <w:sz w:val="18"/>
                <w:szCs w:val="18"/>
              </w:rPr>
            </w:pPr>
            <w:r>
              <w:rPr>
                <w:sz w:val="18"/>
                <w:szCs w:val="18"/>
              </w:rPr>
              <w:t>O</w:t>
            </w:r>
            <w:r w:rsidRPr="00F46D60">
              <w:rPr>
                <w:sz w:val="18"/>
                <w:szCs w:val="18"/>
              </w:rPr>
              <w:t>steoporosis, osteoporosis due to corticosteroids, osteoporotic fracture, posttraumatic osteoporosis, postmenopausal osteoporosis.</w:t>
            </w:r>
          </w:p>
        </w:tc>
      </w:tr>
      <w:tr w:rsidR="00AC3C8A" w:rsidRPr="007C4473" w14:paraId="34AD2A83" w14:textId="77777777" w:rsidTr="0034745D">
        <w:trPr>
          <w:jc w:val="center"/>
        </w:trPr>
        <w:tc>
          <w:tcPr>
            <w:tcW w:w="1980" w:type="dxa"/>
          </w:tcPr>
          <w:p w14:paraId="5A5FBA9A" w14:textId="77777777" w:rsidR="00AE1BBE" w:rsidRDefault="00AE1BBE" w:rsidP="00DF3DE3">
            <w:pPr>
              <w:spacing w:before="40" w:after="40"/>
              <w:rPr>
                <w:sz w:val="18"/>
                <w:szCs w:val="18"/>
              </w:rPr>
            </w:pPr>
            <w:r w:rsidRPr="00F46D60">
              <w:rPr>
                <w:color w:val="231F20"/>
                <w:sz w:val="18"/>
                <w:szCs w:val="18"/>
              </w:rPr>
              <w:t>Anxiety</w:t>
            </w:r>
          </w:p>
        </w:tc>
        <w:tc>
          <w:tcPr>
            <w:tcW w:w="6946" w:type="dxa"/>
          </w:tcPr>
          <w:p w14:paraId="2586851B" w14:textId="77777777" w:rsidR="00AE1BBE" w:rsidRPr="007C4473" w:rsidRDefault="00AE1BBE" w:rsidP="00DF3DE3">
            <w:pPr>
              <w:spacing w:before="40" w:after="40"/>
              <w:rPr>
                <w:sz w:val="18"/>
                <w:szCs w:val="18"/>
              </w:rPr>
            </w:pPr>
            <w:r>
              <w:rPr>
                <w:sz w:val="18"/>
                <w:szCs w:val="18"/>
              </w:rPr>
              <w:t>A</w:t>
            </w:r>
            <w:r w:rsidRPr="00F46D60">
              <w:rPr>
                <w:sz w:val="18"/>
                <w:szCs w:val="18"/>
              </w:rPr>
              <w:t>djustment disorder with anxious mood, anxiety, anxiety attack, anxiety disorder, anxiety neurosis, anxious personality disorder, chronic anxiety, generalised anxiety disorder, mixed anxiety and depressive disorder, separation anxiety disorder of childhood, social phobia.</w:t>
            </w:r>
          </w:p>
        </w:tc>
      </w:tr>
      <w:tr w:rsidR="00AC3C8A" w:rsidRPr="007C4473" w14:paraId="6CC83C11" w14:textId="77777777" w:rsidTr="0034745D">
        <w:trPr>
          <w:jc w:val="center"/>
        </w:trPr>
        <w:tc>
          <w:tcPr>
            <w:tcW w:w="1980" w:type="dxa"/>
          </w:tcPr>
          <w:p w14:paraId="7244A4ED" w14:textId="77777777" w:rsidR="00AE1BBE" w:rsidRPr="00783A8A" w:rsidRDefault="00AE1BBE" w:rsidP="00DF3DE3">
            <w:pPr>
              <w:spacing w:before="40" w:after="40"/>
              <w:rPr>
                <w:b/>
                <w:sz w:val="18"/>
                <w:szCs w:val="18"/>
              </w:rPr>
            </w:pPr>
            <w:r w:rsidRPr="00F46D60">
              <w:rPr>
                <w:color w:val="231F20"/>
                <w:sz w:val="18"/>
                <w:szCs w:val="18"/>
              </w:rPr>
              <w:t>Depression</w:t>
            </w:r>
          </w:p>
        </w:tc>
        <w:tc>
          <w:tcPr>
            <w:tcW w:w="6946" w:type="dxa"/>
          </w:tcPr>
          <w:p w14:paraId="4E7800EC" w14:textId="77777777" w:rsidR="00AE1BBE" w:rsidRPr="007C4473" w:rsidRDefault="00AE1BBE" w:rsidP="00DF3DE3">
            <w:pPr>
              <w:spacing w:before="40" w:after="40"/>
              <w:rPr>
                <w:sz w:val="18"/>
                <w:szCs w:val="18"/>
              </w:rPr>
            </w:pPr>
            <w:r w:rsidRPr="00F46D60">
              <w:rPr>
                <w:sz w:val="18"/>
                <w:szCs w:val="18"/>
              </w:rPr>
              <w:t xml:space="preserve">adjustment disorder with depressed mood, agitated depression, chronic depression, depressed mood, depression, endogenous depression, major depressive disorder, mixed anxiety and depressive disorder, recurrent </w:t>
            </w:r>
            <w:r w:rsidRPr="00F46D60">
              <w:rPr>
                <w:sz w:val="18"/>
                <w:szCs w:val="18"/>
              </w:rPr>
              <w:lastRenderedPageBreak/>
              <w:t>depression, severe depression, severe major depression with psychotic features, symptoms of depression.</w:t>
            </w:r>
          </w:p>
        </w:tc>
      </w:tr>
      <w:tr w:rsidR="00AC3C8A" w:rsidRPr="007C4473" w14:paraId="5992B561" w14:textId="77777777" w:rsidTr="0034745D">
        <w:trPr>
          <w:jc w:val="center"/>
        </w:trPr>
        <w:tc>
          <w:tcPr>
            <w:tcW w:w="1980" w:type="dxa"/>
          </w:tcPr>
          <w:p w14:paraId="58B54C50" w14:textId="77777777" w:rsidR="00AE1BBE" w:rsidRDefault="00AE1BBE" w:rsidP="00DF3DE3">
            <w:pPr>
              <w:spacing w:before="40" w:after="40"/>
              <w:rPr>
                <w:sz w:val="18"/>
                <w:szCs w:val="18"/>
              </w:rPr>
            </w:pPr>
            <w:r w:rsidRPr="00F46D60">
              <w:rPr>
                <w:color w:val="231F20"/>
                <w:sz w:val="18"/>
                <w:szCs w:val="18"/>
              </w:rPr>
              <w:lastRenderedPageBreak/>
              <w:t>Bipolar</w:t>
            </w:r>
            <w:r>
              <w:rPr>
                <w:color w:val="231F20"/>
                <w:sz w:val="18"/>
                <w:szCs w:val="18"/>
              </w:rPr>
              <w:t xml:space="preserve"> disorder</w:t>
            </w:r>
          </w:p>
        </w:tc>
        <w:tc>
          <w:tcPr>
            <w:tcW w:w="6946" w:type="dxa"/>
          </w:tcPr>
          <w:p w14:paraId="3E3D87E2" w14:textId="77777777" w:rsidR="00AE1BBE" w:rsidRPr="007C4473" w:rsidRDefault="00AE1BBE" w:rsidP="00DF3DE3">
            <w:pPr>
              <w:spacing w:before="40" w:after="40"/>
              <w:rPr>
                <w:sz w:val="18"/>
                <w:szCs w:val="18"/>
              </w:rPr>
            </w:pPr>
            <w:r w:rsidRPr="00F46D60">
              <w:rPr>
                <w:sz w:val="18"/>
                <w:szCs w:val="18"/>
              </w:rPr>
              <w:t xml:space="preserve">Bipolar, bipolar </w:t>
            </w:r>
            <w:proofErr w:type="spellStart"/>
            <w:r w:rsidRPr="00F46D60">
              <w:rPr>
                <w:sz w:val="18"/>
                <w:szCs w:val="18"/>
              </w:rPr>
              <w:t>i</w:t>
            </w:r>
            <w:proofErr w:type="spellEnd"/>
            <w:r w:rsidRPr="00F46D60">
              <w:rPr>
                <w:sz w:val="18"/>
                <w:szCs w:val="18"/>
              </w:rPr>
              <w:t xml:space="preserve"> disorder, bipolar ii disorder, bipolar disorder, schizoaffective disorder, bipolar type.</w:t>
            </w:r>
          </w:p>
        </w:tc>
      </w:tr>
      <w:tr w:rsidR="00AC3C8A" w:rsidRPr="007C4473" w14:paraId="62059D9B" w14:textId="77777777" w:rsidTr="0034745D">
        <w:trPr>
          <w:jc w:val="center"/>
        </w:trPr>
        <w:tc>
          <w:tcPr>
            <w:tcW w:w="1980" w:type="dxa"/>
          </w:tcPr>
          <w:p w14:paraId="6C4520A1" w14:textId="77777777" w:rsidR="00AE1BBE" w:rsidRDefault="00AE1BBE" w:rsidP="00DF3DE3">
            <w:pPr>
              <w:spacing w:before="40" w:after="40"/>
              <w:rPr>
                <w:sz w:val="18"/>
                <w:szCs w:val="18"/>
              </w:rPr>
            </w:pPr>
            <w:r w:rsidRPr="00F46D60">
              <w:rPr>
                <w:color w:val="231F20"/>
                <w:sz w:val="18"/>
                <w:szCs w:val="18"/>
              </w:rPr>
              <w:t>Schizophrenia</w:t>
            </w:r>
          </w:p>
        </w:tc>
        <w:tc>
          <w:tcPr>
            <w:tcW w:w="6946" w:type="dxa"/>
          </w:tcPr>
          <w:p w14:paraId="3301AAE3" w14:textId="77777777" w:rsidR="00AE1BBE" w:rsidRPr="007C4473" w:rsidRDefault="00AE1BBE" w:rsidP="00DF3DE3">
            <w:pPr>
              <w:spacing w:before="40" w:after="40"/>
              <w:rPr>
                <w:sz w:val="18"/>
                <w:szCs w:val="18"/>
              </w:rPr>
            </w:pPr>
            <w:r w:rsidRPr="00F46D60">
              <w:rPr>
                <w:sz w:val="18"/>
                <w:szCs w:val="18"/>
              </w:rPr>
              <w:t>Catatonic schizophrenia, chronic paranoid schizophrenia, chronic schizophrenia, paranoid schizophrenia, psychotic disorder, schizoaffective disorder, schizophrenia.</w:t>
            </w:r>
          </w:p>
        </w:tc>
      </w:tr>
      <w:tr w:rsidR="00AC3C8A" w:rsidRPr="007C4473" w14:paraId="771505D2" w14:textId="77777777" w:rsidTr="0034745D">
        <w:trPr>
          <w:jc w:val="center"/>
        </w:trPr>
        <w:tc>
          <w:tcPr>
            <w:tcW w:w="1980" w:type="dxa"/>
          </w:tcPr>
          <w:p w14:paraId="0C7C26AB" w14:textId="77777777" w:rsidR="00AE1BBE" w:rsidRDefault="00AE1BBE" w:rsidP="00DF3DE3">
            <w:pPr>
              <w:spacing w:before="40" w:after="40"/>
              <w:rPr>
                <w:sz w:val="18"/>
                <w:szCs w:val="18"/>
              </w:rPr>
            </w:pPr>
            <w:r w:rsidRPr="00F46D60">
              <w:rPr>
                <w:color w:val="231F20"/>
                <w:sz w:val="18"/>
                <w:szCs w:val="18"/>
              </w:rPr>
              <w:t>Dementia</w:t>
            </w:r>
          </w:p>
        </w:tc>
        <w:tc>
          <w:tcPr>
            <w:tcW w:w="6946" w:type="dxa"/>
          </w:tcPr>
          <w:p w14:paraId="11E41C0E" w14:textId="77777777" w:rsidR="00AE1BBE" w:rsidRPr="007C4473" w:rsidRDefault="00AE1BBE" w:rsidP="00DF3DE3">
            <w:pPr>
              <w:spacing w:before="40" w:after="40"/>
              <w:rPr>
                <w:sz w:val="18"/>
                <w:szCs w:val="18"/>
              </w:rPr>
            </w:pPr>
            <w:r w:rsidRPr="00F46D60">
              <w:rPr>
                <w:sz w:val="18"/>
                <w:szCs w:val="18"/>
              </w:rPr>
              <w:t>Dementia, dementia associated with alcoholism, dementia of frontal lobe type, frontotemporal dementia, senile dementia of the Lewy body type, senile dementia with psychosis multi-infarct dementia, vascular dementia.</w:t>
            </w:r>
          </w:p>
        </w:tc>
      </w:tr>
      <w:tr w:rsidR="00AC3C8A" w:rsidRPr="007C4473" w14:paraId="723CEA3F" w14:textId="77777777" w:rsidTr="0034745D">
        <w:trPr>
          <w:jc w:val="center"/>
        </w:trPr>
        <w:tc>
          <w:tcPr>
            <w:tcW w:w="1980" w:type="dxa"/>
          </w:tcPr>
          <w:p w14:paraId="7C8D4717" w14:textId="77777777" w:rsidR="00AE1BBE" w:rsidRDefault="00AE1BBE" w:rsidP="00DF3DE3">
            <w:pPr>
              <w:spacing w:before="40" w:after="40"/>
              <w:rPr>
                <w:sz w:val="18"/>
                <w:szCs w:val="18"/>
              </w:rPr>
            </w:pPr>
            <w:r w:rsidRPr="00F46D60">
              <w:rPr>
                <w:color w:val="231F20"/>
                <w:sz w:val="18"/>
                <w:szCs w:val="18"/>
              </w:rPr>
              <w:t>High blood pressure</w:t>
            </w:r>
          </w:p>
        </w:tc>
        <w:tc>
          <w:tcPr>
            <w:tcW w:w="6946" w:type="dxa"/>
          </w:tcPr>
          <w:p w14:paraId="52ED3CA8" w14:textId="77777777" w:rsidR="00AE1BBE" w:rsidRPr="007C4473" w:rsidRDefault="00AE1BBE" w:rsidP="00DF3DE3">
            <w:pPr>
              <w:spacing w:before="40" w:after="40"/>
              <w:rPr>
                <w:sz w:val="18"/>
                <w:szCs w:val="18"/>
              </w:rPr>
            </w:pPr>
            <w:r w:rsidRPr="00F46D60">
              <w:rPr>
                <w:sz w:val="18"/>
                <w:szCs w:val="18"/>
              </w:rPr>
              <w:t>Antihypertensive therapy, diastolic hypertension, essential hypertension, hypertensive, malignant hypertension, ocular hypertension, portal hypertension, pulmonary hypertension, renal hypertension, renovascular hypertension, systolic hypertension.</w:t>
            </w:r>
          </w:p>
        </w:tc>
      </w:tr>
      <w:tr w:rsidR="00AC3C8A" w:rsidRPr="007C4473" w14:paraId="5CF010F5" w14:textId="77777777" w:rsidTr="0034745D">
        <w:trPr>
          <w:jc w:val="center"/>
        </w:trPr>
        <w:tc>
          <w:tcPr>
            <w:tcW w:w="1980" w:type="dxa"/>
          </w:tcPr>
          <w:p w14:paraId="25F35E56" w14:textId="77777777" w:rsidR="00AE1BBE" w:rsidRDefault="00AE1BBE" w:rsidP="00DF3DE3">
            <w:pPr>
              <w:spacing w:before="40" w:after="40"/>
              <w:rPr>
                <w:sz w:val="18"/>
                <w:szCs w:val="18"/>
              </w:rPr>
            </w:pPr>
            <w:r w:rsidRPr="00F46D60">
              <w:rPr>
                <w:color w:val="231F20"/>
                <w:sz w:val="18"/>
                <w:szCs w:val="18"/>
              </w:rPr>
              <w:t>High cholesterol</w:t>
            </w:r>
          </w:p>
        </w:tc>
        <w:tc>
          <w:tcPr>
            <w:tcW w:w="6946" w:type="dxa"/>
          </w:tcPr>
          <w:p w14:paraId="0476CF01" w14:textId="77777777" w:rsidR="00AE1BBE" w:rsidRPr="007C4473" w:rsidRDefault="00AE1BBE" w:rsidP="00DF3DE3">
            <w:pPr>
              <w:spacing w:before="40" w:after="40"/>
              <w:rPr>
                <w:sz w:val="18"/>
                <w:szCs w:val="18"/>
              </w:rPr>
            </w:pPr>
            <w:r>
              <w:rPr>
                <w:sz w:val="18"/>
                <w:szCs w:val="18"/>
              </w:rPr>
              <w:t>C</w:t>
            </w:r>
            <w:r w:rsidRPr="00F46D60">
              <w:rPr>
                <w:sz w:val="18"/>
                <w:szCs w:val="18"/>
              </w:rPr>
              <w:t>holesterol, dyslipidaemia, familial combined hyperlipidaemia, familial hypercholesterolaemia, hypercholesterolaemia, hyperlipidaemia, mixed hyperlipidaemia.</w:t>
            </w:r>
          </w:p>
        </w:tc>
      </w:tr>
      <w:tr w:rsidR="00AC3C8A" w:rsidRPr="007C4473" w14:paraId="0F7FAEF5" w14:textId="77777777" w:rsidTr="0034745D">
        <w:trPr>
          <w:jc w:val="center"/>
        </w:trPr>
        <w:tc>
          <w:tcPr>
            <w:tcW w:w="1980" w:type="dxa"/>
          </w:tcPr>
          <w:p w14:paraId="00C77EAB" w14:textId="77777777" w:rsidR="00AE1BBE" w:rsidRDefault="00AE1BBE" w:rsidP="00DF3DE3">
            <w:pPr>
              <w:spacing w:before="40" w:after="40"/>
              <w:rPr>
                <w:sz w:val="18"/>
                <w:szCs w:val="18"/>
              </w:rPr>
            </w:pPr>
            <w:r w:rsidRPr="00F46D60">
              <w:rPr>
                <w:color w:val="231F20"/>
                <w:sz w:val="18"/>
                <w:szCs w:val="18"/>
              </w:rPr>
              <w:t xml:space="preserve">Diabetes </w:t>
            </w:r>
            <w:r>
              <w:rPr>
                <w:color w:val="231F20"/>
                <w:sz w:val="18"/>
                <w:szCs w:val="18"/>
              </w:rPr>
              <w:t>t</w:t>
            </w:r>
            <w:r w:rsidRPr="00F46D60">
              <w:rPr>
                <w:color w:val="231F20"/>
                <w:sz w:val="18"/>
                <w:szCs w:val="18"/>
              </w:rPr>
              <w:t>ype 1</w:t>
            </w:r>
          </w:p>
        </w:tc>
        <w:tc>
          <w:tcPr>
            <w:tcW w:w="6946" w:type="dxa"/>
          </w:tcPr>
          <w:p w14:paraId="00531CAC" w14:textId="77777777" w:rsidR="00AE1BBE" w:rsidRPr="007C4473" w:rsidRDefault="00AE1BBE" w:rsidP="00DF3DE3">
            <w:pPr>
              <w:spacing w:before="40" w:after="40"/>
              <w:rPr>
                <w:sz w:val="18"/>
                <w:szCs w:val="18"/>
              </w:rPr>
            </w:pPr>
            <w:r>
              <w:rPr>
                <w:sz w:val="18"/>
                <w:szCs w:val="18"/>
              </w:rPr>
              <w:t>D</w:t>
            </w:r>
            <w:r w:rsidRPr="00F46D60">
              <w:rPr>
                <w:sz w:val="18"/>
                <w:szCs w:val="18"/>
              </w:rPr>
              <w:t>iabetes mellitus type 1</w:t>
            </w:r>
          </w:p>
        </w:tc>
      </w:tr>
      <w:tr w:rsidR="00AC3C8A" w:rsidRPr="007C4473" w14:paraId="570FF2AD" w14:textId="77777777" w:rsidTr="0034745D">
        <w:trPr>
          <w:jc w:val="center"/>
        </w:trPr>
        <w:tc>
          <w:tcPr>
            <w:tcW w:w="1980" w:type="dxa"/>
          </w:tcPr>
          <w:p w14:paraId="30679C05" w14:textId="77777777" w:rsidR="00AE1BBE" w:rsidRPr="00F46D60" w:rsidRDefault="00AE1BBE" w:rsidP="00DF3DE3">
            <w:pPr>
              <w:spacing w:before="40" w:after="40"/>
              <w:rPr>
                <w:color w:val="231F20"/>
                <w:sz w:val="18"/>
                <w:szCs w:val="18"/>
              </w:rPr>
            </w:pPr>
            <w:r w:rsidRPr="00F46D60">
              <w:rPr>
                <w:color w:val="231F20"/>
                <w:sz w:val="18"/>
                <w:szCs w:val="18"/>
              </w:rPr>
              <w:t xml:space="preserve">Diabetes </w:t>
            </w:r>
            <w:r>
              <w:rPr>
                <w:color w:val="231F20"/>
                <w:sz w:val="18"/>
                <w:szCs w:val="18"/>
              </w:rPr>
              <w:t>t</w:t>
            </w:r>
            <w:r w:rsidRPr="00F46D60">
              <w:rPr>
                <w:color w:val="231F20"/>
                <w:sz w:val="18"/>
                <w:szCs w:val="18"/>
              </w:rPr>
              <w:t>ype 2</w:t>
            </w:r>
          </w:p>
        </w:tc>
        <w:tc>
          <w:tcPr>
            <w:tcW w:w="6946" w:type="dxa"/>
          </w:tcPr>
          <w:p w14:paraId="11D943EF" w14:textId="77777777" w:rsidR="00AE1BBE" w:rsidRDefault="00AE1BBE" w:rsidP="00DF3DE3">
            <w:pPr>
              <w:spacing w:before="40" w:after="40"/>
              <w:rPr>
                <w:sz w:val="18"/>
                <w:szCs w:val="18"/>
              </w:rPr>
            </w:pPr>
            <w:r>
              <w:rPr>
                <w:sz w:val="18"/>
                <w:szCs w:val="18"/>
              </w:rPr>
              <w:t>D</w:t>
            </w:r>
            <w:r w:rsidRPr="00F46D60">
              <w:rPr>
                <w:sz w:val="18"/>
                <w:szCs w:val="18"/>
              </w:rPr>
              <w:t>iabetes mellitus type 2</w:t>
            </w:r>
          </w:p>
        </w:tc>
      </w:tr>
      <w:tr w:rsidR="00AC3C8A" w:rsidRPr="007C4473" w14:paraId="4E496B5E" w14:textId="77777777" w:rsidTr="0034745D">
        <w:trPr>
          <w:jc w:val="center"/>
        </w:trPr>
        <w:tc>
          <w:tcPr>
            <w:tcW w:w="1980" w:type="dxa"/>
          </w:tcPr>
          <w:p w14:paraId="19DDC24C" w14:textId="77777777" w:rsidR="00AE1BBE" w:rsidRPr="00F46D60" w:rsidRDefault="00AE1BBE" w:rsidP="00DF3DE3">
            <w:pPr>
              <w:spacing w:before="40" w:after="40"/>
              <w:rPr>
                <w:color w:val="231F20"/>
                <w:sz w:val="18"/>
                <w:szCs w:val="18"/>
              </w:rPr>
            </w:pPr>
            <w:r w:rsidRPr="00F46D60">
              <w:rPr>
                <w:color w:val="231F20"/>
                <w:sz w:val="18"/>
                <w:szCs w:val="18"/>
              </w:rPr>
              <w:t>Chronic kidney disease</w:t>
            </w:r>
          </w:p>
        </w:tc>
        <w:tc>
          <w:tcPr>
            <w:tcW w:w="6946" w:type="dxa"/>
          </w:tcPr>
          <w:p w14:paraId="6B73A337" w14:textId="77777777" w:rsidR="00AE1BBE" w:rsidRDefault="00AE1BBE" w:rsidP="00DF3DE3">
            <w:pPr>
              <w:spacing w:before="40" w:after="40"/>
              <w:rPr>
                <w:sz w:val="18"/>
                <w:szCs w:val="18"/>
              </w:rPr>
            </w:pPr>
            <w:r>
              <w:rPr>
                <w:sz w:val="18"/>
                <w:szCs w:val="18"/>
              </w:rPr>
              <w:t>A</w:t>
            </w:r>
            <w:r w:rsidRPr="00F46D60">
              <w:rPr>
                <w:sz w:val="18"/>
                <w:szCs w:val="18"/>
              </w:rPr>
              <w:t>naemia of chronic renal failure, chronic kidney disease, chronic renal impairment, end stage renal disease, hypertensive renal disease, IGA nephropathy, medullary sponge kidney, renal dialysis, transplant of kidney</w:t>
            </w:r>
          </w:p>
        </w:tc>
      </w:tr>
      <w:tr w:rsidR="00AC3C8A" w:rsidRPr="007C4473" w14:paraId="5AD9331B" w14:textId="77777777" w:rsidTr="0034745D">
        <w:trPr>
          <w:jc w:val="center"/>
        </w:trPr>
        <w:tc>
          <w:tcPr>
            <w:tcW w:w="1980" w:type="dxa"/>
          </w:tcPr>
          <w:p w14:paraId="71A8CEAF" w14:textId="77777777" w:rsidR="00AE1BBE" w:rsidRPr="00F46D60" w:rsidRDefault="00AE1BBE" w:rsidP="00DF3DE3">
            <w:pPr>
              <w:spacing w:before="40" w:after="40"/>
              <w:rPr>
                <w:color w:val="231F20"/>
                <w:sz w:val="18"/>
                <w:szCs w:val="18"/>
              </w:rPr>
            </w:pPr>
            <w:r>
              <w:rPr>
                <w:color w:val="231F20"/>
                <w:sz w:val="18"/>
                <w:szCs w:val="18"/>
              </w:rPr>
              <w:t>Cancer</w:t>
            </w:r>
          </w:p>
        </w:tc>
        <w:tc>
          <w:tcPr>
            <w:tcW w:w="6946" w:type="dxa"/>
          </w:tcPr>
          <w:p w14:paraId="740E1219" w14:textId="77777777" w:rsidR="00AE1BBE" w:rsidRDefault="00AE1BBE" w:rsidP="00DF3DE3">
            <w:pPr>
              <w:spacing w:before="40" w:after="40"/>
              <w:rPr>
                <w:sz w:val="18"/>
                <w:szCs w:val="18"/>
              </w:rPr>
            </w:pPr>
            <w:r>
              <w:rPr>
                <w:sz w:val="18"/>
                <w:szCs w:val="18"/>
              </w:rPr>
              <w:t>C</w:t>
            </w:r>
            <w:r w:rsidRPr="004F1BA1">
              <w:rPr>
                <w:sz w:val="18"/>
                <w:szCs w:val="18"/>
              </w:rPr>
              <w:t>ancer</w:t>
            </w:r>
            <w:r>
              <w:rPr>
                <w:sz w:val="18"/>
                <w:szCs w:val="18"/>
              </w:rPr>
              <w:t xml:space="preserve">, </w:t>
            </w:r>
            <w:r w:rsidRPr="004F1BA1">
              <w:rPr>
                <w:sz w:val="18"/>
                <w:szCs w:val="18"/>
              </w:rPr>
              <w:t>malignant</w:t>
            </w:r>
            <w:r>
              <w:rPr>
                <w:sz w:val="18"/>
                <w:szCs w:val="18"/>
              </w:rPr>
              <w:t xml:space="preserve">, </w:t>
            </w:r>
            <w:r w:rsidRPr="004F1BA1">
              <w:rPr>
                <w:sz w:val="18"/>
                <w:szCs w:val="18"/>
              </w:rPr>
              <w:t>metastatic</w:t>
            </w:r>
            <w:r>
              <w:rPr>
                <w:sz w:val="18"/>
                <w:szCs w:val="18"/>
              </w:rPr>
              <w:t xml:space="preserve">, </w:t>
            </w:r>
            <w:proofErr w:type="spellStart"/>
            <w:r w:rsidRPr="004F1BA1">
              <w:rPr>
                <w:sz w:val="18"/>
                <w:szCs w:val="18"/>
              </w:rPr>
              <w:t>carcino</w:t>
            </w:r>
            <w:proofErr w:type="spellEnd"/>
            <w:r>
              <w:rPr>
                <w:sz w:val="18"/>
                <w:szCs w:val="18"/>
              </w:rPr>
              <w:t xml:space="preserve">, </w:t>
            </w:r>
            <w:r w:rsidRPr="004F1BA1">
              <w:rPr>
                <w:sz w:val="18"/>
                <w:szCs w:val="18"/>
              </w:rPr>
              <w:t>leukaemia</w:t>
            </w:r>
            <w:r>
              <w:rPr>
                <w:sz w:val="18"/>
                <w:szCs w:val="18"/>
              </w:rPr>
              <w:t xml:space="preserve">, </w:t>
            </w:r>
            <w:r w:rsidRPr="004F1BA1">
              <w:rPr>
                <w:sz w:val="18"/>
                <w:szCs w:val="18"/>
              </w:rPr>
              <w:t>neoplasm</w:t>
            </w:r>
            <w:r>
              <w:rPr>
                <w:sz w:val="18"/>
                <w:szCs w:val="18"/>
              </w:rPr>
              <w:t xml:space="preserve">, </w:t>
            </w:r>
            <w:r w:rsidRPr="004F1BA1">
              <w:rPr>
                <w:sz w:val="18"/>
                <w:szCs w:val="18"/>
              </w:rPr>
              <w:t>neoplastic, lymphoma</w:t>
            </w:r>
            <w:r>
              <w:rPr>
                <w:sz w:val="18"/>
                <w:szCs w:val="18"/>
              </w:rPr>
              <w:t xml:space="preserve">, </w:t>
            </w:r>
            <w:r w:rsidRPr="004F1BA1">
              <w:rPr>
                <w:sz w:val="18"/>
                <w:szCs w:val="18"/>
              </w:rPr>
              <w:t>melanoma</w:t>
            </w:r>
            <w:r>
              <w:rPr>
                <w:sz w:val="18"/>
                <w:szCs w:val="18"/>
              </w:rPr>
              <w:t xml:space="preserve">, </w:t>
            </w:r>
            <w:r w:rsidRPr="004F1BA1">
              <w:rPr>
                <w:sz w:val="18"/>
                <w:szCs w:val="18"/>
              </w:rPr>
              <w:t>blastoma</w:t>
            </w:r>
            <w:r>
              <w:rPr>
                <w:sz w:val="18"/>
                <w:szCs w:val="18"/>
              </w:rPr>
              <w:t xml:space="preserve">, </w:t>
            </w:r>
            <w:r w:rsidRPr="004F1BA1">
              <w:rPr>
                <w:sz w:val="18"/>
                <w:szCs w:val="18"/>
              </w:rPr>
              <w:t>mesothelioma</w:t>
            </w:r>
            <w:r>
              <w:rPr>
                <w:sz w:val="18"/>
                <w:szCs w:val="18"/>
              </w:rPr>
              <w:t xml:space="preserve">, </w:t>
            </w:r>
            <w:r w:rsidRPr="004F1BA1">
              <w:rPr>
                <w:sz w:val="18"/>
                <w:szCs w:val="18"/>
              </w:rPr>
              <w:t>sarcoma</w:t>
            </w:r>
            <w:r>
              <w:rPr>
                <w:sz w:val="18"/>
                <w:szCs w:val="18"/>
              </w:rPr>
              <w:t xml:space="preserve">, </w:t>
            </w:r>
            <w:r w:rsidRPr="004F1BA1">
              <w:rPr>
                <w:sz w:val="18"/>
                <w:szCs w:val="18"/>
              </w:rPr>
              <w:t>seminoma</w:t>
            </w:r>
          </w:p>
        </w:tc>
      </w:tr>
    </w:tbl>
    <w:p w14:paraId="3F8766DF" w14:textId="117234C4" w:rsidR="00381AAD" w:rsidRDefault="006B1B1B" w:rsidP="00E237AD">
      <w:pPr>
        <w:pStyle w:val="Chartortablefootnote"/>
        <w:rPr>
          <w:i w:val="0"/>
          <w:iCs/>
          <w:szCs w:val="16"/>
        </w:rPr>
      </w:pPr>
      <w:r>
        <w:t xml:space="preserve">Notes: </w:t>
      </w:r>
      <w:r w:rsidR="00381AAD" w:rsidRPr="006D76B6">
        <w:rPr>
          <w:vertAlign w:val="superscript"/>
        </w:rPr>
        <w:t xml:space="preserve">1 </w:t>
      </w:r>
      <w:r w:rsidR="00381AAD" w:rsidRPr="006D76B6">
        <w:t xml:space="preserve">These keywords were searched in a field containing SNOMED-CT concept textual descriptions in POLAR extracts, a field containing textual description of patient diagnosis in Sonic extracts, and a free-text field containing description of diagnosis in </w:t>
      </w:r>
      <w:proofErr w:type="spellStart"/>
      <w:r w:rsidR="00381AAD" w:rsidRPr="006D76B6">
        <w:t>MedicineInsight</w:t>
      </w:r>
      <w:proofErr w:type="spellEnd"/>
      <w:r w:rsidR="00381AAD" w:rsidRPr="006D76B6">
        <w:t xml:space="preserve"> extracts. The search considered common spelling variations </w:t>
      </w:r>
      <w:r w:rsidR="00CF6C06">
        <w:t>for example,</w:t>
      </w:r>
      <w:r w:rsidR="00381AAD" w:rsidRPr="006D76B6">
        <w:t xml:space="preserve"> diabetes type 2, diabetes type ii, NIDDM. The search did not include an unconfirmed diagnosis </w:t>
      </w:r>
      <w:proofErr w:type="gramStart"/>
      <w:r w:rsidR="00381AAD">
        <w:t>i.e</w:t>
      </w:r>
      <w:r w:rsidR="00CF6C06">
        <w:t>.</w:t>
      </w:r>
      <w:proofErr w:type="gramEnd"/>
      <w:r w:rsidR="00381AAD" w:rsidRPr="006D76B6">
        <w:t xml:space="preserve"> text descriptions contain terms such as “likely”, “possible”, “suspected”, “investigation”, a question mark, or other similar terminology.</w:t>
      </w:r>
    </w:p>
    <w:p w14:paraId="214B0A47" w14:textId="749A43E7" w:rsidR="007B3460" w:rsidRDefault="00991CC4">
      <w:pPr>
        <w:spacing w:after="160" w:line="259" w:lineRule="auto"/>
        <w:rPr>
          <w:lang w:eastAsia="en-US"/>
        </w:rPr>
      </w:pPr>
      <w:r>
        <w:rPr>
          <w:lang w:eastAsia="en-US"/>
        </w:rPr>
        <w:br w:type="page"/>
      </w:r>
    </w:p>
    <w:p w14:paraId="5D2BE96E" w14:textId="77777777" w:rsidR="007B3460" w:rsidRDefault="007B3460" w:rsidP="00321A06">
      <w:pPr>
        <w:rPr>
          <w:lang w:eastAsia="en-US"/>
        </w:rPr>
      </w:pPr>
    </w:p>
    <w:p w14:paraId="45A28D84" w14:textId="3B8B3E24" w:rsidR="00991CC4" w:rsidRPr="009D45CE" w:rsidRDefault="00991CC4" w:rsidP="00991CC4">
      <w:pPr>
        <w:pStyle w:val="Heading1"/>
        <w:rPr>
          <w:rFonts w:ascii="Calibri" w:hAnsi="Calibri" w:cs="Calibri"/>
        </w:rPr>
      </w:pPr>
      <w:bookmarkStart w:id="130" w:name="_Toc109997523"/>
      <w:r>
        <w:t>Appendix 4: Keywords to i</w:t>
      </w:r>
      <w:r w:rsidRPr="00F877C0">
        <w:t xml:space="preserve">dentify </w:t>
      </w:r>
      <w:r>
        <w:t>medicine use and flu vaccine from practice extracts</w:t>
      </w:r>
      <w:bookmarkEnd w:id="130"/>
    </w:p>
    <w:tbl>
      <w:tblPr>
        <w:tblStyle w:val="TableGrid"/>
        <w:tblW w:w="9067"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72"/>
        <w:gridCol w:w="6095"/>
      </w:tblGrid>
      <w:tr w:rsidR="00F82701" w:rsidRPr="00F877C0" w14:paraId="33B0C0E3" w14:textId="77777777" w:rsidTr="0034745D">
        <w:trPr>
          <w:trHeight w:val="340"/>
          <w:tblHeader/>
          <w:jc w:val="center"/>
        </w:trPr>
        <w:tc>
          <w:tcPr>
            <w:tcW w:w="2972" w:type="dxa"/>
            <w:shd w:val="clear" w:color="auto" w:fill="408BCA"/>
          </w:tcPr>
          <w:p w14:paraId="081BDDCB" w14:textId="77777777" w:rsidR="00991CC4" w:rsidRPr="004A72FD" w:rsidRDefault="00991CC4" w:rsidP="0052599A">
            <w:pPr>
              <w:spacing w:after="0"/>
              <w:rPr>
                <w:b/>
                <w:color w:val="FFFFFF" w:themeColor="background1"/>
                <w:sz w:val="18"/>
                <w:szCs w:val="18"/>
              </w:rPr>
            </w:pPr>
            <w:r w:rsidRPr="004A72FD">
              <w:rPr>
                <w:b/>
                <w:color w:val="FFFFFF" w:themeColor="background1"/>
                <w:sz w:val="18"/>
                <w:szCs w:val="18"/>
              </w:rPr>
              <w:t xml:space="preserve">Use of medication and flu vaccination </w:t>
            </w:r>
          </w:p>
        </w:tc>
        <w:tc>
          <w:tcPr>
            <w:tcW w:w="6095" w:type="dxa"/>
            <w:shd w:val="clear" w:color="auto" w:fill="408BCA"/>
            <w:vAlign w:val="center"/>
          </w:tcPr>
          <w:p w14:paraId="30186A3F" w14:textId="77777777" w:rsidR="00991CC4" w:rsidRPr="004A72FD" w:rsidRDefault="00991CC4" w:rsidP="0052599A">
            <w:pPr>
              <w:spacing w:after="0"/>
              <w:jc w:val="center"/>
              <w:rPr>
                <w:b/>
                <w:color w:val="FFFFFF" w:themeColor="background1"/>
                <w:sz w:val="18"/>
                <w:szCs w:val="18"/>
              </w:rPr>
            </w:pPr>
            <w:r w:rsidRPr="004A72FD">
              <w:rPr>
                <w:b/>
                <w:color w:val="FFFFFF" w:themeColor="background1"/>
                <w:sz w:val="18"/>
                <w:szCs w:val="18"/>
              </w:rPr>
              <w:t>Keywords for medicine</w:t>
            </w:r>
            <w:r w:rsidRPr="004A72FD">
              <w:rPr>
                <w:b/>
                <w:color w:val="FFFFFF" w:themeColor="background1"/>
                <w:sz w:val="18"/>
                <w:szCs w:val="18"/>
                <w:vertAlign w:val="superscript"/>
              </w:rPr>
              <w:t>1</w:t>
            </w:r>
          </w:p>
        </w:tc>
      </w:tr>
      <w:tr w:rsidR="00AC3C8A" w:rsidRPr="00F877C0" w14:paraId="64C70B32" w14:textId="77777777" w:rsidTr="0034745D">
        <w:trPr>
          <w:jc w:val="center"/>
        </w:trPr>
        <w:tc>
          <w:tcPr>
            <w:tcW w:w="2972" w:type="dxa"/>
          </w:tcPr>
          <w:p w14:paraId="1EE4A1AE" w14:textId="77777777" w:rsidR="00991CC4" w:rsidRDefault="00991CC4" w:rsidP="0052599A">
            <w:pPr>
              <w:spacing w:after="0"/>
              <w:rPr>
                <w:bCs/>
                <w:sz w:val="18"/>
                <w:szCs w:val="18"/>
              </w:rPr>
            </w:pPr>
            <w:r>
              <w:rPr>
                <w:b/>
                <w:sz w:val="18"/>
                <w:szCs w:val="18"/>
              </w:rPr>
              <w:t>Medication for diabetes</w:t>
            </w:r>
          </w:p>
        </w:tc>
        <w:tc>
          <w:tcPr>
            <w:tcW w:w="6095" w:type="dxa"/>
          </w:tcPr>
          <w:p w14:paraId="441B4230" w14:textId="77777777" w:rsidR="00991CC4" w:rsidRPr="00F877C0" w:rsidRDefault="00991CC4" w:rsidP="0052599A">
            <w:pPr>
              <w:spacing w:after="0"/>
              <w:rPr>
                <w:sz w:val="18"/>
                <w:szCs w:val="18"/>
              </w:rPr>
            </w:pPr>
            <w:r w:rsidRPr="00D23D27">
              <w:rPr>
                <w:sz w:val="18"/>
                <w:szCs w:val="18"/>
              </w:rPr>
              <w:t>Acarbose</w:t>
            </w:r>
            <w:r>
              <w:rPr>
                <w:sz w:val="18"/>
                <w:szCs w:val="18"/>
              </w:rPr>
              <w:t xml:space="preserve">, </w:t>
            </w:r>
            <w:proofErr w:type="spellStart"/>
            <w:r>
              <w:rPr>
                <w:sz w:val="18"/>
                <w:szCs w:val="18"/>
              </w:rPr>
              <w:t>a</w:t>
            </w:r>
            <w:r w:rsidRPr="00D23D27">
              <w:rPr>
                <w:sz w:val="18"/>
                <w:szCs w:val="18"/>
              </w:rPr>
              <w:t>logliptin</w:t>
            </w:r>
            <w:proofErr w:type="spellEnd"/>
            <w:r>
              <w:rPr>
                <w:sz w:val="18"/>
                <w:szCs w:val="18"/>
              </w:rPr>
              <w:t>, c</w:t>
            </w:r>
            <w:r w:rsidRPr="00D23D27">
              <w:rPr>
                <w:sz w:val="18"/>
                <w:szCs w:val="18"/>
              </w:rPr>
              <w:t>anagliflozin</w:t>
            </w:r>
            <w:r>
              <w:rPr>
                <w:sz w:val="18"/>
                <w:szCs w:val="18"/>
              </w:rPr>
              <w:t>, d</w:t>
            </w:r>
            <w:r w:rsidRPr="00D23D27">
              <w:rPr>
                <w:sz w:val="18"/>
                <w:szCs w:val="18"/>
              </w:rPr>
              <w:t>apagliflozin</w:t>
            </w:r>
            <w:r>
              <w:rPr>
                <w:sz w:val="18"/>
                <w:szCs w:val="18"/>
              </w:rPr>
              <w:t>, d</w:t>
            </w:r>
            <w:r w:rsidRPr="00D23D27">
              <w:rPr>
                <w:sz w:val="18"/>
                <w:szCs w:val="18"/>
              </w:rPr>
              <w:t>ulaglutide</w:t>
            </w:r>
            <w:r>
              <w:rPr>
                <w:sz w:val="18"/>
                <w:szCs w:val="18"/>
              </w:rPr>
              <w:t>, e</w:t>
            </w:r>
            <w:r w:rsidRPr="00D23D27">
              <w:rPr>
                <w:sz w:val="18"/>
                <w:szCs w:val="18"/>
              </w:rPr>
              <w:t>mpagliflozin</w:t>
            </w:r>
            <w:r>
              <w:rPr>
                <w:sz w:val="18"/>
                <w:szCs w:val="18"/>
              </w:rPr>
              <w:t>, e</w:t>
            </w:r>
            <w:r w:rsidRPr="00D23D27">
              <w:rPr>
                <w:sz w:val="18"/>
                <w:szCs w:val="18"/>
              </w:rPr>
              <w:t>rtugliflozin</w:t>
            </w:r>
            <w:r>
              <w:rPr>
                <w:sz w:val="18"/>
                <w:szCs w:val="18"/>
              </w:rPr>
              <w:t xml:space="preserve">, </w:t>
            </w:r>
            <w:proofErr w:type="spellStart"/>
            <w:r>
              <w:rPr>
                <w:sz w:val="18"/>
                <w:szCs w:val="18"/>
              </w:rPr>
              <w:t>e</w:t>
            </w:r>
            <w:r w:rsidRPr="00D23D27">
              <w:rPr>
                <w:sz w:val="18"/>
                <w:szCs w:val="18"/>
              </w:rPr>
              <w:t>xanatide</w:t>
            </w:r>
            <w:proofErr w:type="spellEnd"/>
            <w:r>
              <w:rPr>
                <w:sz w:val="18"/>
                <w:szCs w:val="18"/>
              </w:rPr>
              <w:t xml:space="preserve">, </w:t>
            </w:r>
            <w:proofErr w:type="spellStart"/>
            <w:r>
              <w:rPr>
                <w:sz w:val="18"/>
                <w:szCs w:val="18"/>
              </w:rPr>
              <w:t>g</w:t>
            </w:r>
            <w:r w:rsidRPr="00D23D27">
              <w:rPr>
                <w:sz w:val="18"/>
                <w:szCs w:val="18"/>
              </w:rPr>
              <w:t>libenclamide</w:t>
            </w:r>
            <w:proofErr w:type="spellEnd"/>
            <w:r>
              <w:rPr>
                <w:sz w:val="18"/>
                <w:szCs w:val="18"/>
              </w:rPr>
              <w:t>, g</w:t>
            </w:r>
            <w:r w:rsidRPr="00D23D27">
              <w:rPr>
                <w:sz w:val="18"/>
                <w:szCs w:val="18"/>
              </w:rPr>
              <w:t>liclazide</w:t>
            </w:r>
            <w:r>
              <w:rPr>
                <w:sz w:val="18"/>
                <w:szCs w:val="18"/>
              </w:rPr>
              <w:t>, g</w:t>
            </w:r>
            <w:r w:rsidRPr="00D23D27">
              <w:rPr>
                <w:sz w:val="18"/>
                <w:szCs w:val="18"/>
              </w:rPr>
              <w:t>limepiride</w:t>
            </w:r>
            <w:r>
              <w:rPr>
                <w:sz w:val="18"/>
                <w:szCs w:val="18"/>
              </w:rPr>
              <w:t>, g</w:t>
            </w:r>
            <w:r w:rsidRPr="00D23D27">
              <w:rPr>
                <w:sz w:val="18"/>
                <w:szCs w:val="18"/>
              </w:rPr>
              <w:t>lipizide</w:t>
            </w:r>
            <w:r>
              <w:rPr>
                <w:sz w:val="18"/>
                <w:szCs w:val="18"/>
              </w:rPr>
              <w:t>, g</w:t>
            </w:r>
            <w:r w:rsidRPr="00D23D27">
              <w:rPr>
                <w:sz w:val="18"/>
                <w:szCs w:val="18"/>
              </w:rPr>
              <w:t>lyburide</w:t>
            </w:r>
            <w:r>
              <w:rPr>
                <w:sz w:val="18"/>
                <w:szCs w:val="18"/>
              </w:rPr>
              <w:t>, insulin, l</w:t>
            </w:r>
            <w:r w:rsidRPr="00D23D27">
              <w:rPr>
                <w:sz w:val="18"/>
                <w:szCs w:val="18"/>
              </w:rPr>
              <w:t>inagliptin</w:t>
            </w:r>
            <w:r>
              <w:rPr>
                <w:sz w:val="18"/>
                <w:szCs w:val="18"/>
              </w:rPr>
              <w:t>, l</w:t>
            </w:r>
            <w:r w:rsidRPr="00D23D27">
              <w:rPr>
                <w:sz w:val="18"/>
                <w:szCs w:val="18"/>
              </w:rPr>
              <w:t>iraglutide</w:t>
            </w:r>
            <w:r>
              <w:rPr>
                <w:sz w:val="18"/>
                <w:szCs w:val="18"/>
              </w:rPr>
              <w:t>, m</w:t>
            </w:r>
            <w:r w:rsidRPr="00D23D27">
              <w:rPr>
                <w:sz w:val="18"/>
                <w:szCs w:val="18"/>
              </w:rPr>
              <w:t>etformin</w:t>
            </w:r>
            <w:r>
              <w:rPr>
                <w:sz w:val="18"/>
                <w:szCs w:val="18"/>
              </w:rPr>
              <w:t>, p</w:t>
            </w:r>
            <w:r w:rsidRPr="00D23D27">
              <w:rPr>
                <w:sz w:val="18"/>
                <w:szCs w:val="18"/>
              </w:rPr>
              <w:t>ioglitazone</w:t>
            </w:r>
            <w:r>
              <w:rPr>
                <w:sz w:val="18"/>
                <w:szCs w:val="18"/>
              </w:rPr>
              <w:t>, r</w:t>
            </w:r>
            <w:r w:rsidRPr="00D23D27">
              <w:rPr>
                <w:sz w:val="18"/>
                <w:szCs w:val="18"/>
              </w:rPr>
              <w:t>epaglinide</w:t>
            </w:r>
            <w:r>
              <w:rPr>
                <w:sz w:val="18"/>
                <w:szCs w:val="18"/>
              </w:rPr>
              <w:t>, r</w:t>
            </w:r>
            <w:r w:rsidRPr="00D23D27">
              <w:rPr>
                <w:sz w:val="18"/>
                <w:szCs w:val="18"/>
              </w:rPr>
              <w:t>osiglitazone</w:t>
            </w:r>
            <w:r>
              <w:rPr>
                <w:sz w:val="18"/>
                <w:szCs w:val="18"/>
              </w:rPr>
              <w:t xml:space="preserve">, </w:t>
            </w:r>
            <w:proofErr w:type="spellStart"/>
            <w:r>
              <w:rPr>
                <w:sz w:val="18"/>
                <w:szCs w:val="18"/>
              </w:rPr>
              <w:t>s</w:t>
            </w:r>
            <w:r w:rsidRPr="00D23D27">
              <w:rPr>
                <w:sz w:val="18"/>
                <w:szCs w:val="18"/>
              </w:rPr>
              <w:t>axagliptin</w:t>
            </w:r>
            <w:proofErr w:type="spellEnd"/>
            <w:r>
              <w:rPr>
                <w:sz w:val="18"/>
                <w:szCs w:val="18"/>
              </w:rPr>
              <w:t>, s</w:t>
            </w:r>
            <w:r w:rsidRPr="00D23D27">
              <w:rPr>
                <w:sz w:val="18"/>
                <w:szCs w:val="18"/>
              </w:rPr>
              <w:t>itagliptin</w:t>
            </w:r>
            <w:r>
              <w:rPr>
                <w:sz w:val="18"/>
                <w:szCs w:val="18"/>
              </w:rPr>
              <w:t>, v</w:t>
            </w:r>
            <w:r w:rsidRPr="00D23D27">
              <w:rPr>
                <w:sz w:val="18"/>
                <w:szCs w:val="18"/>
              </w:rPr>
              <w:t>ildagliptin</w:t>
            </w:r>
          </w:p>
        </w:tc>
      </w:tr>
      <w:tr w:rsidR="00AC3C8A" w:rsidRPr="00F877C0" w14:paraId="7C418E01" w14:textId="77777777" w:rsidTr="0034745D">
        <w:trPr>
          <w:jc w:val="center"/>
        </w:trPr>
        <w:tc>
          <w:tcPr>
            <w:tcW w:w="2972" w:type="dxa"/>
          </w:tcPr>
          <w:p w14:paraId="43055C40" w14:textId="77777777" w:rsidR="00991CC4" w:rsidRPr="0066378F" w:rsidRDefault="00991CC4" w:rsidP="0052599A">
            <w:pPr>
              <w:spacing w:after="0"/>
              <w:rPr>
                <w:b/>
                <w:bCs/>
                <w:sz w:val="18"/>
                <w:szCs w:val="18"/>
              </w:rPr>
            </w:pPr>
            <w:r w:rsidRPr="0066378F">
              <w:rPr>
                <w:b/>
                <w:bCs/>
                <w:sz w:val="18"/>
                <w:szCs w:val="18"/>
              </w:rPr>
              <w:t>Antithrombotic agents</w:t>
            </w:r>
          </w:p>
        </w:tc>
        <w:tc>
          <w:tcPr>
            <w:tcW w:w="6095" w:type="dxa"/>
            <w:vAlign w:val="bottom"/>
          </w:tcPr>
          <w:p w14:paraId="3FB0C9FC" w14:textId="77777777" w:rsidR="00991CC4" w:rsidRPr="00AB3CE4" w:rsidRDefault="00991CC4" w:rsidP="0052599A">
            <w:pPr>
              <w:spacing w:after="0"/>
              <w:rPr>
                <w:sz w:val="18"/>
                <w:szCs w:val="18"/>
              </w:rPr>
            </w:pPr>
            <w:r w:rsidRPr="00243242">
              <w:rPr>
                <w:sz w:val="18"/>
                <w:szCs w:val="18"/>
              </w:rPr>
              <w:t>Abciximab</w:t>
            </w:r>
            <w:r>
              <w:rPr>
                <w:sz w:val="18"/>
                <w:szCs w:val="18"/>
              </w:rPr>
              <w:t>, a</w:t>
            </w:r>
            <w:r w:rsidRPr="00243242">
              <w:rPr>
                <w:sz w:val="18"/>
                <w:szCs w:val="18"/>
              </w:rPr>
              <w:t>pixaban</w:t>
            </w:r>
            <w:r>
              <w:rPr>
                <w:sz w:val="18"/>
                <w:szCs w:val="18"/>
              </w:rPr>
              <w:t>, a</w:t>
            </w:r>
            <w:r w:rsidRPr="00243242">
              <w:rPr>
                <w:sz w:val="18"/>
                <w:szCs w:val="18"/>
              </w:rPr>
              <w:t>spirin</w:t>
            </w:r>
            <w:r>
              <w:rPr>
                <w:sz w:val="18"/>
                <w:szCs w:val="18"/>
              </w:rPr>
              <w:t>, b</w:t>
            </w:r>
            <w:r w:rsidRPr="00243242">
              <w:rPr>
                <w:sz w:val="18"/>
                <w:szCs w:val="18"/>
              </w:rPr>
              <w:t>ivalirudin</w:t>
            </w:r>
            <w:r>
              <w:rPr>
                <w:sz w:val="18"/>
                <w:szCs w:val="18"/>
              </w:rPr>
              <w:t>, c</w:t>
            </w:r>
            <w:r w:rsidRPr="00243242">
              <w:rPr>
                <w:sz w:val="18"/>
                <w:szCs w:val="18"/>
              </w:rPr>
              <w:t>lopidogrel</w:t>
            </w:r>
            <w:r>
              <w:rPr>
                <w:sz w:val="18"/>
                <w:szCs w:val="18"/>
              </w:rPr>
              <w:t>, d</w:t>
            </w:r>
            <w:r w:rsidRPr="00243242">
              <w:rPr>
                <w:sz w:val="18"/>
                <w:szCs w:val="18"/>
              </w:rPr>
              <w:t>abigatran</w:t>
            </w:r>
            <w:r>
              <w:rPr>
                <w:sz w:val="18"/>
                <w:szCs w:val="18"/>
              </w:rPr>
              <w:t xml:space="preserve">, </w:t>
            </w:r>
            <w:proofErr w:type="spellStart"/>
            <w:r>
              <w:rPr>
                <w:sz w:val="18"/>
                <w:szCs w:val="18"/>
              </w:rPr>
              <w:t>d</w:t>
            </w:r>
            <w:r w:rsidRPr="00243242">
              <w:rPr>
                <w:sz w:val="18"/>
                <w:szCs w:val="18"/>
              </w:rPr>
              <w:t>alteparin</w:t>
            </w:r>
            <w:proofErr w:type="spellEnd"/>
            <w:r>
              <w:rPr>
                <w:sz w:val="18"/>
                <w:szCs w:val="18"/>
              </w:rPr>
              <w:t>, d</w:t>
            </w:r>
            <w:r w:rsidRPr="00243242">
              <w:rPr>
                <w:sz w:val="18"/>
                <w:szCs w:val="18"/>
              </w:rPr>
              <w:t>anaparoid</w:t>
            </w:r>
            <w:r>
              <w:rPr>
                <w:sz w:val="18"/>
                <w:szCs w:val="18"/>
              </w:rPr>
              <w:t>, d</w:t>
            </w:r>
            <w:r w:rsidRPr="00243242">
              <w:rPr>
                <w:sz w:val="18"/>
                <w:szCs w:val="18"/>
              </w:rPr>
              <w:t>ipyridamole</w:t>
            </w:r>
            <w:r>
              <w:rPr>
                <w:sz w:val="18"/>
                <w:szCs w:val="18"/>
              </w:rPr>
              <w:t>, e</w:t>
            </w:r>
            <w:r w:rsidRPr="00243242">
              <w:rPr>
                <w:sz w:val="18"/>
                <w:szCs w:val="18"/>
              </w:rPr>
              <w:t>noxaparin</w:t>
            </w:r>
            <w:r>
              <w:rPr>
                <w:sz w:val="18"/>
                <w:szCs w:val="18"/>
              </w:rPr>
              <w:t>, e</w:t>
            </w:r>
            <w:r w:rsidRPr="00243242">
              <w:rPr>
                <w:sz w:val="18"/>
                <w:szCs w:val="18"/>
              </w:rPr>
              <w:t>ptifibatide</w:t>
            </w:r>
            <w:r>
              <w:rPr>
                <w:sz w:val="18"/>
                <w:szCs w:val="18"/>
              </w:rPr>
              <w:t>, f</w:t>
            </w:r>
            <w:r w:rsidRPr="00243242">
              <w:rPr>
                <w:sz w:val="18"/>
                <w:szCs w:val="18"/>
              </w:rPr>
              <w:t>ondaparinux</w:t>
            </w:r>
            <w:r>
              <w:rPr>
                <w:sz w:val="18"/>
                <w:szCs w:val="18"/>
              </w:rPr>
              <w:t>, h</w:t>
            </w:r>
            <w:r w:rsidRPr="00243242">
              <w:rPr>
                <w:sz w:val="18"/>
                <w:szCs w:val="18"/>
              </w:rPr>
              <w:t>eparin</w:t>
            </w:r>
            <w:r>
              <w:rPr>
                <w:sz w:val="18"/>
                <w:szCs w:val="18"/>
              </w:rPr>
              <w:t>, n</w:t>
            </w:r>
            <w:r w:rsidRPr="00243242">
              <w:rPr>
                <w:sz w:val="18"/>
                <w:szCs w:val="18"/>
              </w:rPr>
              <w:t>adroparin</w:t>
            </w:r>
            <w:r>
              <w:rPr>
                <w:sz w:val="18"/>
                <w:szCs w:val="18"/>
              </w:rPr>
              <w:t>, p</w:t>
            </w:r>
            <w:r w:rsidRPr="00243242">
              <w:rPr>
                <w:sz w:val="18"/>
                <w:szCs w:val="18"/>
              </w:rPr>
              <w:t>rasugrel</w:t>
            </w:r>
            <w:r>
              <w:rPr>
                <w:sz w:val="18"/>
                <w:szCs w:val="18"/>
              </w:rPr>
              <w:t>, r</w:t>
            </w:r>
            <w:r w:rsidRPr="00243242">
              <w:rPr>
                <w:sz w:val="18"/>
                <w:szCs w:val="18"/>
              </w:rPr>
              <w:t>ivaroxaban</w:t>
            </w:r>
            <w:r>
              <w:rPr>
                <w:sz w:val="18"/>
                <w:szCs w:val="18"/>
              </w:rPr>
              <w:t xml:space="preserve">, </w:t>
            </w:r>
            <w:proofErr w:type="spellStart"/>
            <w:r>
              <w:rPr>
                <w:sz w:val="18"/>
                <w:szCs w:val="18"/>
              </w:rPr>
              <w:t>t</w:t>
            </w:r>
            <w:r w:rsidRPr="00243242">
              <w:rPr>
                <w:sz w:val="18"/>
                <w:szCs w:val="18"/>
              </w:rPr>
              <w:t>icagrelo</w:t>
            </w:r>
            <w:proofErr w:type="spellEnd"/>
            <w:r>
              <w:rPr>
                <w:sz w:val="18"/>
                <w:szCs w:val="18"/>
              </w:rPr>
              <w:t>, t</w:t>
            </w:r>
            <w:r w:rsidRPr="00243242">
              <w:rPr>
                <w:sz w:val="18"/>
                <w:szCs w:val="18"/>
              </w:rPr>
              <w:t>iclopidine</w:t>
            </w:r>
            <w:r>
              <w:rPr>
                <w:sz w:val="18"/>
                <w:szCs w:val="18"/>
              </w:rPr>
              <w:t>, t</w:t>
            </w:r>
            <w:r w:rsidRPr="00243242">
              <w:rPr>
                <w:sz w:val="18"/>
                <w:szCs w:val="18"/>
              </w:rPr>
              <w:t>irofiban</w:t>
            </w:r>
            <w:r>
              <w:rPr>
                <w:sz w:val="18"/>
                <w:szCs w:val="18"/>
              </w:rPr>
              <w:t>, w</w:t>
            </w:r>
            <w:r w:rsidRPr="00243242">
              <w:rPr>
                <w:sz w:val="18"/>
                <w:szCs w:val="18"/>
              </w:rPr>
              <w:t>arfarin</w:t>
            </w:r>
          </w:p>
        </w:tc>
      </w:tr>
      <w:tr w:rsidR="00AC3C8A" w:rsidRPr="00F877C0" w14:paraId="04DC4834" w14:textId="77777777" w:rsidTr="0034745D">
        <w:trPr>
          <w:jc w:val="center"/>
        </w:trPr>
        <w:tc>
          <w:tcPr>
            <w:tcW w:w="2972" w:type="dxa"/>
          </w:tcPr>
          <w:p w14:paraId="79F1A4CF" w14:textId="77777777" w:rsidR="00991CC4" w:rsidRPr="0066378F" w:rsidRDefault="00991CC4" w:rsidP="0052599A">
            <w:pPr>
              <w:spacing w:after="0"/>
              <w:rPr>
                <w:b/>
                <w:bCs/>
                <w:sz w:val="18"/>
                <w:szCs w:val="18"/>
              </w:rPr>
            </w:pPr>
            <w:r>
              <w:rPr>
                <w:b/>
                <w:bCs/>
                <w:sz w:val="18"/>
                <w:szCs w:val="18"/>
              </w:rPr>
              <w:t>Medications for c</w:t>
            </w:r>
            <w:r w:rsidRPr="0066378F">
              <w:rPr>
                <w:b/>
                <w:bCs/>
                <w:sz w:val="18"/>
                <w:szCs w:val="18"/>
              </w:rPr>
              <w:t xml:space="preserve">ardiovascular </w:t>
            </w:r>
            <w:r>
              <w:rPr>
                <w:b/>
                <w:bCs/>
                <w:sz w:val="18"/>
                <w:szCs w:val="18"/>
              </w:rPr>
              <w:t>disease</w:t>
            </w:r>
          </w:p>
        </w:tc>
        <w:tc>
          <w:tcPr>
            <w:tcW w:w="6095" w:type="dxa"/>
            <w:vAlign w:val="bottom"/>
          </w:tcPr>
          <w:p w14:paraId="464CA17E" w14:textId="77777777" w:rsidR="00991CC4" w:rsidRDefault="00991CC4" w:rsidP="0052599A">
            <w:pPr>
              <w:spacing w:after="0"/>
              <w:rPr>
                <w:sz w:val="18"/>
                <w:szCs w:val="18"/>
              </w:rPr>
            </w:pPr>
          </w:p>
        </w:tc>
      </w:tr>
      <w:tr w:rsidR="00AC3C8A" w:rsidRPr="00F877C0" w14:paraId="2E1D28D8" w14:textId="77777777" w:rsidTr="0034745D">
        <w:trPr>
          <w:jc w:val="center"/>
        </w:trPr>
        <w:tc>
          <w:tcPr>
            <w:tcW w:w="2972" w:type="dxa"/>
          </w:tcPr>
          <w:p w14:paraId="11CA95CF" w14:textId="77777777" w:rsidR="00991CC4" w:rsidRDefault="00991CC4" w:rsidP="0052599A">
            <w:pPr>
              <w:spacing w:after="0"/>
              <w:rPr>
                <w:sz w:val="18"/>
                <w:szCs w:val="18"/>
              </w:rPr>
            </w:pPr>
            <w:r>
              <w:rPr>
                <w:sz w:val="18"/>
                <w:szCs w:val="18"/>
              </w:rPr>
              <w:t>Diuretics</w:t>
            </w:r>
          </w:p>
        </w:tc>
        <w:tc>
          <w:tcPr>
            <w:tcW w:w="6095" w:type="dxa"/>
            <w:vAlign w:val="bottom"/>
          </w:tcPr>
          <w:p w14:paraId="23E1F267" w14:textId="77777777" w:rsidR="00991CC4" w:rsidRDefault="00991CC4" w:rsidP="0052599A">
            <w:pPr>
              <w:spacing w:after="0"/>
              <w:rPr>
                <w:sz w:val="18"/>
                <w:szCs w:val="18"/>
              </w:rPr>
            </w:pPr>
            <w:r>
              <w:rPr>
                <w:sz w:val="18"/>
                <w:szCs w:val="18"/>
              </w:rPr>
              <w:t>B</w:t>
            </w:r>
            <w:r w:rsidRPr="00E608D1">
              <w:rPr>
                <w:sz w:val="18"/>
                <w:szCs w:val="18"/>
              </w:rPr>
              <w:t>umetanide</w:t>
            </w:r>
            <w:r>
              <w:rPr>
                <w:sz w:val="18"/>
                <w:szCs w:val="18"/>
              </w:rPr>
              <w:t>, e</w:t>
            </w:r>
            <w:r w:rsidRPr="00E608D1">
              <w:rPr>
                <w:sz w:val="18"/>
                <w:szCs w:val="18"/>
              </w:rPr>
              <w:t xml:space="preserve">thacrynic </w:t>
            </w:r>
            <w:r>
              <w:rPr>
                <w:sz w:val="18"/>
                <w:szCs w:val="18"/>
              </w:rPr>
              <w:t>a</w:t>
            </w:r>
            <w:r w:rsidRPr="00E608D1">
              <w:rPr>
                <w:sz w:val="18"/>
                <w:szCs w:val="18"/>
              </w:rPr>
              <w:t>cid</w:t>
            </w:r>
            <w:r>
              <w:rPr>
                <w:sz w:val="18"/>
                <w:szCs w:val="18"/>
              </w:rPr>
              <w:t>, f</w:t>
            </w:r>
            <w:r w:rsidRPr="00E608D1">
              <w:rPr>
                <w:sz w:val="18"/>
                <w:szCs w:val="18"/>
              </w:rPr>
              <w:t>rusemide</w:t>
            </w:r>
            <w:r>
              <w:rPr>
                <w:sz w:val="18"/>
                <w:szCs w:val="18"/>
              </w:rPr>
              <w:t>, h</w:t>
            </w:r>
            <w:r w:rsidRPr="00E608D1">
              <w:rPr>
                <w:sz w:val="18"/>
                <w:szCs w:val="18"/>
              </w:rPr>
              <w:t>ydrochlorothiazide</w:t>
            </w:r>
            <w:r>
              <w:rPr>
                <w:sz w:val="18"/>
                <w:szCs w:val="18"/>
              </w:rPr>
              <w:t>, h</w:t>
            </w:r>
            <w:r w:rsidRPr="00E608D1">
              <w:rPr>
                <w:sz w:val="18"/>
                <w:szCs w:val="18"/>
              </w:rPr>
              <w:t>ydrochlorothiazide</w:t>
            </w:r>
            <w:r>
              <w:rPr>
                <w:sz w:val="18"/>
                <w:szCs w:val="18"/>
              </w:rPr>
              <w:t xml:space="preserve"> a</w:t>
            </w:r>
            <w:r w:rsidRPr="00E608D1">
              <w:rPr>
                <w:sz w:val="18"/>
                <w:szCs w:val="18"/>
              </w:rPr>
              <w:t>miloride</w:t>
            </w:r>
            <w:r>
              <w:rPr>
                <w:sz w:val="18"/>
                <w:szCs w:val="18"/>
              </w:rPr>
              <w:t>, i</w:t>
            </w:r>
            <w:r w:rsidRPr="00E608D1">
              <w:rPr>
                <w:sz w:val="18"/>
                <w:szCs w:val="18"/>
              </w:rPr>
              <w:t xml:space="preserve">ndapamide </w:t>
            </w:r>
            <w:r>
              <w:rPr>
                <w:sz w:val="18"/>
                <w:szCs w:val="18"/>
              </w:rPr>
              <w:t>h</w:t>
            </w:r>
            <w:r w:rsidRPr="00E608D1">
              <w:rPr>
                <w:sz w:val="18"/>
                <w:szCs w:val="18"/>
              </w:rPr>
              <w:t>emihydrate</w:t>
            </w:r>
          </w:p>
        </w:tc>
      </w:tr>
      <w:tr w:rsidR="00AC3C8A" w:rsidRPr="00F877C0" w14:paraId="19C13FB5" w14:textId="77777777" w:rsidTr="0034745D">
        <w:trPr>
          <w:jc w:val="center"/>
        </w:trPr>
        <w:tc>
          <w:tcPr>
            <w:tcW w:w="2972" w:type="dxa"/>
          </w:tcPr>
          <w:p w14:paraId="2FB4AEA0" w14:textId="77777777" w:rsidR="00991CC4" w:rsidRDefault="00991CC4" w:rsidP="0052599A">
            <w:pPr>
              <w:spacing w:after="0"/>
              <w:rPr>
                <w:sz w:val="18"/>
                <w:szCs w:val="18"/>
              </w:rPr>
            </w:pPr>
            <w:r>
              <w:rPr>
                <w:sz w:val="18"/>
                <w:szCs w:val="18"/>
              </w:rPr>
              <w:t>Beta blockers</w:t>
            </w:r>
          </w:p>
        </w:tc>
        <w:tc>
          <w:tcPr>
            <w:tcW w:w="6095" w:type="dxa"/>
            <w:vAlign w:val="bottom"/>
          </w:tcPr>
          <w:p w14:paraId="419C06E4" w14:textId="77777777" w:rsidR="00991CC4" w:rsidRDefault="00991CC4" w:rsidP="0052599A">
            <w:pPr>
              <w:spacing w:after="0"/>
              <w:rPr>
                <w:sz w:val="18"/>
                <w:szCs w:val="18"/>
              </w:rPr>
            </w:pPr>
            <w:r>
              <w:rPr>
                <w:sz w:val="18"/>
                <w:szCs w:val="18"/>
              </w:rPr>
              <w:t>A</w:t>
            </w:r>
            <w:r w:rsidRPr="007A0F49">
              <w:rPr>
                <w:sz w:val="18"/>
                <w:szCs w:val="18"/>
              </w:rPr>
              <w:t>tenolol</w:t>
            </w:r>
            <w:r>
              <w:rPr>
                <w:sz w:val="18"/>
                <w:szCs w:val="18"/>
              </w:rPr>
              <w:t>, b</w:t>
            </w:r>
            <w:r w:rsidRPr="007A0F49">
              <w:rPr>
                <w:sz w:val="18"/>
                <w:szCs w:val="18"/>
              </w:rPr>
              <w:t>isoprolol fumarate</w:t>
            </w:r>
            <w:r>
              <w:rPr>
                <w:sz w:val="18"/>
                <w:szCs w:val="18"/>
              </w:rPr>
              <w:t>, c</w:t>
            </w:r>
            <w:r w:rsidRPr="007A0F49">
              <w:rPr>
                <w:sz w:val="18"/>
                <w:szCs w:val="18"/>
              </w:rPr>
              <w:t>arvedilol</w:t>
            </w:r>
            <w:r>
              <w:rPr>
                <w:sz w:val="18"/>
                <w:szCs w:val="18"/>
              </w:rPr>
              <w:t>, e</w:t>
            </w:r>
            <w:r w:rsidRPr="007A0F49">
              <w:rPr>
                <w:sz w:val="18"/>
                <w:szCs w:val="18"/>
              </w:rPr>
              <w:t>smolol hydrochloride</w:t>
            </w:r>
            <w:r>
              <w:rPr>
                <w:sz w:val="18"/>
                <w:szCs w:val="18"/>
              </w:rPr>
              <w:t>, l</w:t>
            </w:r>
            <w:r w:rsidRPr="007A0F49">
              <w:rPr>
                <w:sz w:val="18"/>
                <w:szCs w:val="18"/>
              </w:rPr>
              <w:t xml:space="preserve">abetalol </w:t>
            </w:r>
            <w:r>
              <w:rPr>
                <w:sz w:val="18"/>
                <w:szCs w:val="18"/>
              </w:rPr>
              <w:t>h</w:t>
            </w:r>
            <w:r w:rsidRPr="007A0F49">
              <w:rPr>
                <w:sz w:val="18"/>
                <w:szCs w:val="18"/>
              </w:rPr>
              <w:t>ydrochloride</w:t>
            </w:r>
            <w:r>
              <w:rPr>
                <w:sz w:val="18"/>
                <w:szCs w:val="18"/>
              </w:rPr>
              <w:t>, m</w:t>
            </w:r>
            <w:r w:rsidRPr="007A0F49">
              <w:rPr>
                <w:sz w:val="18"/>
                <w:szCs w:val="18"/>
              </w:rPr>
              <w:t xml:space="preserve">etoprolol </w:t>
            </w:r>
            <w:r>
              <w:rPr>
                <w:sz w:val="18"/>
                <w:szCs w:val="18"/>
              </w:rPr>
              <w:t>s</w:t>
            </w:r>
            <w:r w:rsidRPr="007A0F49">
              <w:rPr>
                <w:sz w:val="18"/>
                <w:szCs w:val="18"/>
              </w:rPr>
              <w:t>uccinate</w:t>
            </w:r>
            <w:r>
              <w:rPr>
                <w:sz w:val="18"/>
                <w:szCs w:val="18"/>
              </w:rPr>
              <w:t>, m</w:t>
            </w:r>
            <w:r w:rsidRPr="007A0F49">
              <w:rPr>
                <w:sz w:val="18"/>
                <w:szCs w:val="18"/>
              </w:rPr>
              <w:t xml:space="preserve">etoprolol </w:t>
            </w:r>
            <w:r>
              <w:rPr>
                <w:sz w:val="18"/>
                <w:szCs w:val="18"/>
              </w:rPr>
              <w:t>t</w:t>
            </w:r>
            <w:r w:rsidRPr="007A0F49">
              <w:rPr>
                <w:sz w:val="18"/>
                <w:szCs w:val="18"/>
              </w:rPr>
              <w:t>artrate</w:t>
            </w:r>
            <w:r>
              <w:rPr>
                <w:sz w:val="18"/>
                <w:szCs w:val="18"/>
              </w:rPr>
              <w:t>, o</w:t>
            </w:r>
            <w:r w:rsidRPr="007A0F49">
              <w:rPr>
                <w:sz w:val="18"/>
                <w:szCs w:val="18"/>
              </w:rPr>
              <w:t xml:space="preserve">xprenolol </w:t>
            </w:r>
            <w:r>
              <w:rPr>
                <w:sz w:val="18"/>
                <w:szCs w:val="18"/>
              </w:rPr>
              <w:t>h</w:t>
            </w:r>
            <w:r w:rsidRPr="007A0F49">
              <w:rPr>
                <w:sz w:val="18"/>
                <w:szCs w:val="18"/>
              </w:rPr>
              <w:t>ydrochloride</w:t>
            </w:r>
            <w:r>
              <w:rPr>
                <w:sz w:val="18"/>
                <w:szCs w:val="18"/>
              </w:rPr>
              <w:t>, p</w:t>
            </w:r>
            <w:r w:rsidRPr="007A0F49">
              <w:rPr>
                <w:sz w:val="18"/>
                <w:szCs w:val="18"/>
              </w:rPr>
              <w:t>indolol</w:t>
            </w:r>
            <w:r>
              <w:rPr>
                <w:sz w:val="18"/>
                <w:szCs w:val="18"/>
              </w:rPr>
              <w:t>, p</w:t>
            </w:r>
            <w:r w:rsidRPr="007A0F49">
              <w:rPr>
                <w:sz w:val="18"/>
                <w:szCs w:val="18"/>
              </w:rPr>
              <w:t xml:space="preserve">ropranolol </w:t>
            </w:r>
            <w:r>
              <w:rPr>
                <w:sz w:val="18"/>
                <w:szCs w:val="18"/>
              </w:rPr>
              <w:t>h</w:t>
            </w:r>
            <w:r w:rsidRPr="007A0F49">
              <w:rPr>
                <w:sz w:val="18"/>
                <w:szCs w:val="18"/>
              </w:rPr>
              <w:t>ydrochloride</w:t>
            </w:r>
            <w:r>
              <w:rPr>
                <w:sz w:val="18"/>
                <w:szCs w:val="18"/>
              </w:rPr>
              <w:t>, s</w:t>
            </w:r>
            <w:r w:rsidRPr="007A0F49">
              <w:rPr>
                <w:sz w:val="18"/>
                <w:szCs w:val="18"/>
              </w:rPr>
              <w:t>otalol</w:t>
            </w:r>
          </w:p>
        </w:tc>
      </w:tr>
      <w:tr w:rsidR="00AC3C8A" w:rsidRPr="00F877C0" w14:paraId="4B585439" w14:textId="77777777" w:rsidTr="0034745D">
        <w:trPr>
          <w:jc w:val="center"/>
        </w:trPr>
        <w:tc>
          <w:tcPr>
            <w:tcW w:w="2972" w:type="dxa"/>
          </w:tcPr>
          <w:p w14:paraId="25B5C54B" w14:textId="77777777" w:rsidR="00991CC4" w:rsidRDefault="00991CC4" w:rsidP="0052599A">
            <w:pPr>
              <w:spacing w:after="0"/>
              <w:rPr>
                <w:sz w:val="18"/>
                <w:szCs w:val="18"/>
              </w:rPr>
            </w:pPr>
            <w:r>
              <w:rPr>
                <w:sz w:val="18"/>
                <w:szCs w:val="18"/>
              </w:rPr>
              <w:t>Calcium channel blockers</w:t>
            </w:r>
          </w:p>
        </w:tc>
        <w:tc>
          <w:tcPr>
            <w:tcW w:w="6095" w:type="dxa"/>
            <w:vAlign w:val="bottom"/>
          </w:tcPr>
          <w:p w14:paraId="495E8D1C" w14:textId="77777777" w:rsidR="00991CC4" w:rsidRDefault="00991CC4" w:rsidP="0052599A">
            <w:pPr>
              <w:spacing w:after="0"/>
              <w:rPr>
                <w:sz w:val="18"/>
                <w:szCs w:val="18"/>
              </w:rPr>
            </w:pPr>
            <w:r w:rsidRPr="002E0D5D">
              <w:rPr>
                <w:sz w:val="18"/>
                <w:szCs w:val="18"/>
              </w:rPr>
              <w:t>Amlodipine</w:t>
            </w:r>
            <w:r>
              <w:rPr>
                <w:sz w:val="18"/>
                <w:szCs w:val="18"/>
              </w:rPr>
              <w:t xml:space="preserve">, </w:t>
            </w:r>
            <w:r w:rsidRPr="002E0D5D">
              <w:rPr>
                <w:sz w:val="18"/>
                <w:szCs w:val="18"/>
              </w:rPr>
              <w:t>atorvastatin</w:t>
            </w:r>
            <w:r>
              <w:rPr>
                <w:sz w:val="18"/>
                <w:szCs w:val="18"/>
              </w:rPr>
              <w:t>, d</w:t>
            </w:r>
            <w:r w:rsidRPr="002E0D5D">
              <w:rPr>
                <w:sz w:val="18"/>
                <w:szCs w:val="18"/>
              </w:rPr>
              <w:t xml:space="preserve">iltiazem </w:t>
            </w:r>
            <w:r>
              <w:rPr>
                <w:sz w:val="18"/>
                <w:szCs w:val="18"/>
              </w:rPr>
              <w:t>h</w:t>
            </w:r>
            <w:r w:rsidRPr="002E0D5D">
              <w:rPr>
                <w:sz w:val="18"/>
                <w:szCs w:val="18"/>
              </w:rPr>
              <w:t>ydrochloride</w:t>
            </w:r>
            <w:r>
              <w:rPr>
                <w:sz w:val="18"/>
                <w:szCs w:val="18"/>
              </w:rPr>
              <w:t>, f</w:t>
            </w:r>
            <w:r w:rsidRPr="002E0D5D">
              <w:rPr>
                <w:sz w:val="18"/>
                <w:szCs w:val="18"/>
              </w:rPr>
              <w:t>elodipine</w:t>
            </w:r>
            <w:r>
              <w:rPr>
                <w:sz w:val="18"/>
                <w:szCs w:val="18"/>
              </w:rPr>
              <w:t>, l</w:t>
            </w:r>
            <w:r w:rsidRPr="002E0D5D">
              <w:rPr>
                <w:sz w:val="18"/>
                <w:szCs w:val="18"/>
              </w:rPr>
              <w:t xml:space="preserve">ercanidipine </w:t>
            </w:r>
            <w:r>
              <w:rPr>
                <w:sz w:val="18"/>
                <w:szCs w:val="18"/>
              </w:rPr>
              <w:t>h</w:t>
            </w:r>
            <w:r w:rsidRPr="002E0D5D">
              <w:rPr>
                <w:sz w:val="18"/>
                <w:szCs w:val="18"/>
              </w:rPr>
              <w:t>ydrochloride</w:t>
            </w:r>
            <w:r>
              <w:rPr>
                <w:sz w:val="18"/>
                <w:szCs w:val="18"/>
              </w:rPr>
              <w:t>, n</w:t>
            </w:r>
            <w:r w:rsidRPr="002E0D5D">
              <w:rPr>
                <w:sz w:val="18"/>
                <w:szCs w:val="18"/>
              </w:rPr>
              <w:t>ifedipine</w:t>
            </w:r>
            <w:r>
              <w:rPr>
                <w:sz w:val="18"/>
                <w:szCs w:val="18"/>
              </w:rPr>
              <w:t>, v</w:t>
            </w:r>
            <w:r w:rsidRPr="002E0D5D">
              <w:rPr>
                <w:sz w:val="18"/>
                <w:szCs w:val="18"/>
              </w:rPr>
              <w:t xml:space="preserve">erapamil </w:t>
            </w:r>
            <w:r>
              <w:rPr>
                <w:sz w:val="18"/>
                <w:szCs w:val="18"/>
              </w:rPr>
              <w:t>hy</w:t>
            </w:r>
            <w:r w:rsidRPr="002E0D5D">
              <w:rPr>
                <w:sz w:val="18"/>
                <w:szCs w:val="18"/>
              </w:rPr>
              <w:t>drochloride</w:t>
            </w:r>
          </w:p>
        </w:tc>
      </w:tr>
      <w:tr w:rsidR="00AC3C8A" w:rsidRPr="00F877C0" w14:paraId="67CD85D1" w14:textId="77777777" w:rsidTr="0034745D">
        <w:trPr>
          <w:jc w:val="center"/>
        </w:trPr>
        <w:tc>
          <w:tcPr>
            <w:tcW w:w="2972" w:type="dxa"/>
          </w:tcPr>
          <w:p w14:paraId="16A3DB83" w14:textId="77777777" w:rsidR="00991CC4" w:rsidRDefault="00991CC4" w:rsidP="0052599A">
            <w:pPr>
              <w:spacing w:after="0"/>
              <w:rPr>
                <w:sz w:val="18"/>
                <w:szCs w:val="18"/>
              </w:rPr>
            </w:pPr>
            <w:r>
              <w:rPr>
                <w:sz w:val="18"/>
                <w:szCs w:val="18"/>
              </w:rPr>
              <w:t>Agents acting on the renin-angiotensin system</w:t>
            </w:r>
          </w:p>
        </w:tc>
        <w:tc>
          <w:tcPr>
            <w:tcW w:w="6095" w:type="dxa"/>
            <w:vAlign w:val="bottom"/>
          </w:tcPr>
          <w:p w14:paraId="2728EB09" w14:textId="77777777" w:rsidR="00991CC4" w:rsidRPr="00DD19F9" w:rsidRDefault="00991CC4" w:rsidP="0052599A">
            <w:pPr>
              <w:spacing w:after="0"/>
              <w:rPr>
                <w:sz w:val="18"/>
                <w:szCs w:val="18"/>
              </w:rPr>
            </w:pPr>
            <w:r>
              <w:rPr>
                <w:sz w:val="18"/>
                <w:szCs w:val="18"/>
              </w:rPr>
              <w:t>C</w:t>
            </w:r>
            <w:r w:rsidRPr="00F00B7A">
              <w:rPr>
                <w:sz w:val="18"/>
                <w:szCs w:val="18"/>
              </w:rPr>
              <w:t xml:space="preserve">andesartan </w:t>
            </w:r>
            <w:proofErr w:type="spellStart"/>
            <w:r>
              <w:rPr>
                <w:sz w:val="18"/>
                <w:szCs w:val="18"/>
              </w:rPr>
              <w:t>c</w:t>
            </w:r>
            <w:r w:rsidRPr="00F00B7A">
              <w:rPr>
                <w:sz w:val="18"/>
                <w:szCs w:val="18"/>
              </w:rPr>
              <w:t>ilexetil</w:t>
            </w:r>
            <w:proofErr w:type="spellEnd"/>
            <w:r>
              <w:rPr>
                <w:sz w:val="18"/>
                <w:szCs w:val="18"/>
              </w:rPr>
              <w:t>, c</w:t>
            </w:r>
            <w:r w:rsidRPr="00F00B7A">
              <w:rPr>
                <w:sz w:val="18"/>
                <w:szCs w:val="18"/>
              </w:rPr>
              <w:t>aptopril</w:t>
            </w:r>
            <w:r>
              <w:rPr>
                <w:sz w:val="18"/>
                <w:szCs w:val="18"/>
              </w:rPr>
              <w:t>, e</w:t>
            </w:r>
            <w:r w:rsidRPr="00F00B7A">
              <w:rPr>
                <w:sz w:val="18"/>
                <w:szCs w:val="18"/>
              </w:rPr>
              <w:t>nalapril</w:t>
            </w:r>
            <w:r>
              <w:rPr>
                <w:sz w:val="18"/>
                <w:szCs w:val="18"/>
              </w:rPr>
              <w:t xml:space="preserve">, </w:t>
            </w:r>
            <w:proofErr w:type="spellStart"/>
            <w:r>
              <w:rPr>
                <w:sz w:val="18"/>
                <w:szCs w:val="18"/>
              </w:rPr>
              <w:t>e</w:t>
            </w:r>
            <w:r w:rsidRPr="00F00B7A">
              <w:rPr>
                <w:sz w:val="18"/>
                <w:szCs w:val="18"/>
              </w:rPr>
              <w:t>prosartan</w:t>
            </w:r>
            <w:proofErr w:type="spellEnd"/>
            <w:r w:rsidRPr="00F00B7A">
              <w:rPr>
                <w:sz w:val="18"/>
                <w:szCs w:val="18"/>
              </w:rPr>
              <w:t xml:space="preserve"> </w:t>
            </w:r>
            <w:r>
              <w:rPr>
                <w:sz w:val="18"/>
                <w:szCs w:val="18"/>
              </w:rPr>
              <w:t>m</w:t>
            </w:r>
            <w:r w:rsidRPr="00F00B7A">
              <w:rPr>
                <w:sz w:val="18"/>
                <w:szCs w:val="18"/>
              </w:rPr>
              <w:t>esylate</w:t>
            </w:r>
            <w:r>
              <w:rPr>
                <w:sz w:val="18"/>
                <w:szCs w:val="18"/>
              </w:rPr>
              <w:t xml:space="preserve">, </w:t>
            </w:r>
            <w:proofErr w:type="spellStart"/>
            <w:r>
              <w:rPr>
                <w:sz w:val="18"/>
                <w:szCs w:val="18"/>
              </w:rPr>
              <w:t>f</w:t>
            </w:r>
            <w:r w:rsidRPr="00F00B7A">
              <w:rPr>
                <w:sz w:val="18"/>
                <w:szCs w:val="18"/>
              </w:rPr>
              <w:t>osinopril</w:t>
            </w:r>
            <w:proofErr w:type="spellEnd"/>
            <w:r w:rsidRPr="00F00B7A">
              <w:rPr>
                <w:sz w:val="18"/>
                <w:szCs w:val="18"/>
              </w:rPr>
              <w:t xml:space="preserve"> </w:t>
            </w:r>
            <w:r>
              <w:rPr>
                <w:sz w:val="18"/>
                <w:szCs w:val="18"/>
              </w:rPr>
              <w:t>s</w:t>
            </w:r>
            <w:r w:rsidRPr="00F00B7A">
              <w:rPr>
                <w:sz w:val="18"/>
                <w:szCs w:val="18"/>
              </w:rPr>
              <w:t>odium</w:t>
            </w:r>
            <w:r>
              <w:rPr>
                <w:sz w:val="18"/>
                <w:szCs w:val="18"/>
              </w:rPr>
              <w:t>, i</w:t>
            </w:r>
            <w:r w:rsidRPr="00F00B7A">
              <w:rPr>
                <w:sz w:val="18"/>
                <w:szCs w:val="18"/>
              </w:rPr>
              <w:t>rbesartan</w:t>
            </w:r>
            <w:r>
              <w:rPr>
                <w:sz w:val="18"/>
                <w:szCs w:val="18"/>
              </w:rPr>
              <w:t>, l</w:t>
            </w:r>
            <w:r w:rsidRPr="00F00B7A">
              <w:rPr>
                <w:sz w:val="18"/>
                <w:szCs w:val="18"/>
              </w:rPr>
              <w:t>isinopril</w:t>
            </w:r>
            <w:r>
              <w:rPr>
                <w:sz w:val="18"/>
                <w:szCs w:val="18"/>
              </w:rPr>
              <w:t>, l</w:t>
            </w:r>
            <w:r w:rsidRPr="00F00B7A">
              <w:rPr>
                <w:sz w:val="18"/>
                <w:szCs w:val="18"/>
              </w:rPr>
              <w:t xml:space="preserve">osartan </w:t>
            </w:r>
            <w:r>
              <w:rPr>
                <w:sz w:val="18"/>
                <w:szCs w:val="18"/>
              </w:rPr>
              <w:t>p</w:t>
            </w:r>
            <w:r w:rsidRPr="00F00B7A">
              <w:rPr>
                <w:sz w:val="18"/>
                <w:szCs w:val="18"/>
              </w:rPr>
              <w:t>otassium</w:t>
            </w:r>
            <w:r>
              <w:rPr>
                <w:sz w:val="18"/>
                <w:szCs w:val="18"/>
              </w:rPr>
              <w:t xml:space="preserve">, </w:t>
            </w:r>
            <w:proofErr w:type="spellStart"/>
            <w:r>
              <w:rPr>
                <w:sz w:val="18"/>
                <w:szCs w:val="18"/>
              </w:rPr>
              <w:t>imesartan</w:t>
            </w:r>
            <w:proofErr w:type="spellEnd"/>
            <w:r w:rsidRPr="00F00B7A">
              <w:rPr>
                <w:sz w:val="18"/>
                <w:szCs w:val="18"/>
              </w:rPr>
              <w:t xml:space="preserve"> </w:t>
            </w:r>
            <w:proofErr w:type="spellStart"/>
            <w:r w:rsidRPr="00F00B7A">
              <w:rPr>
                <w:sz w:val="18"/>
                <w:szCs w:val="18"/>
              </w:rPr>
              <w:t>medoxomil</w:t>
            </w:r>
            <w:proofErr w:type="spellEnd"/>
            <w:r>
              <w:rPr>
                <w:sz w:val="18"/>
                <w:szCs w:val="18"/>
              </w:rPr>
              <w:t>, p</w:t>
            </w:r>
            <w:r w:rsidRPr="00F00B7A">
              <w:rPr>
                <w:sz w:val="18"/>
                <w:szCs w:val="18"/>
              </w:rPr>
              <w:t>erindopril</w:t>
            </w:r>
            <w:r>
              <w:rPr>
                <w:sz w:val="18"/>
                <w:szCs w:val="18"/>
              </w:rPr>
              <w:t>, p</w:t>
            </w:r>
            <w:r w:rsidRPr="00F00B7A">
              <w:rPr>
                <w:sz w:val="18"/>
                <w:szCs w:val="18"/>
              </w:rPr>
              <w:t xml:space="preserve">erindopril arginine, </w:t>
            </w:r>
            <w:r>
              <w:rPr>
                <w:sz w:val="18"/>
                <w:szCs w:val="18"/>
              </w:rPr>
              <w:t>q</w:t>
            </w:r>
            <w:r w:rsidRPr="00F00B7A">
              <w:rPr>
                <w:sz w:val="18"/>
                <w:szCs w:val="18"/>
              </w:rPr>
              <w:t>uinapril</w:t>
            </w:r>
            <w:r>
              <w:rPr>
                <w:sz w:val="18"/>
                <w:szCs w:val="18"/>
              </w:rPr>
              <w:t>, r</w:t>
            </w:r>
            <w:r w:rsidRPr="00F00B7A">
              <w:rPr>
                <w:sz w:val="18"/>
                <w:szCs w:val="18"/>
              </w:rPr>
              <w:t>amipril</w:t>
            </w:r>
            <w:r>
              <w:rPr>
                <w:sz w:val="18"/>
                <w:szCs w:val="18"/>
              </w:rPr>
              <w:t>, t</w:t>
            </w:r>
            <w:r w:rsidRPr="00F00B7A">
              <w:rPr>
                <w:sz w:val="18"/>
                <w:szCs w:val="18"/>
              </w:rPr>
              <w:t>elmisartan</w:t>
            </w:r>
            <w:r>
              <w:rPr>
                <w:sz w:val="18"/>
                <w:szCs w:val="18"/>
              </w:rPr>
              <w:t>, t</w:t>
            </w:r>
            <w:r w:rsidRPr="00F00B7A">
              <w:rPr>
                <w:sz w:val="18"/>
                <w:szCs w:val="18"/>
              </w:rPr>
              <w:t>randolapril</w:t>
            </w:r>
            <w:r>
              <w:rPr>
                <w:sz w:val="18"/>
                <w:szCs w:val="18"/>
              </w:rPr>
              <w:t>, v</w:t>
            </w:r>
            <w:r w:rsidRPr="00F00B7A">
              <w:rPr>
                <w:sz w:val="18"/>
                <w:szCs w:val="18"/>
              </w:rPr>
              <w:t>alsartan</w:t>
            </w:r>
          </w:p>
        </w:tc>
      </w:tr>
      <w:tr w:rsidR="00AC3C8A" w:rsidRPr="00F877C0" w14:paraId="178794E5" w14:textId="77777777" w:rsidTr="0034745D">
        <w:trPr>
          <w:jc w:val="center"/>
        </w:trPr>
        <w:tc>
          <w:tcPr>
            <w:tcW w:w="2972" w:type="dxa"/>
          </w:tcPr>
          <w:p w14:paraId="5293A30D" w14:textId="77777777" w:rsidR="00991CC4" w:rsidRDefault="00991CC4" w:rsidP="0052599A">
            <w:pPr>
              <w:spacing w:after="0"/>
              <w:rPr>
                <w:sz w:val="18"/>
                <w:szCs w:val="18"/>
              </w:rPr>
            </w:pPr>
            <w:r>
              <w:rPr>
                <w:sz w:val="18"/>
                <w:szCs w:val="18"/>
              </w:rPr>
              <w:t>Lipid modifying agents</w:t>
            </w:r>
          </w:p>
        </w:tc>
        <w:tc>
          <w:tcPr>
            <w:tcW w:w="6095" w:type="dxa"/>
            <w:vAlign w:val="bottom"/>
          </w:tcPr>
          <w:p w14:paraId="04E31ACB" w14:textId="77777777" w:rsidR="00991CC4" w:rsidRPr="00DD19F9" w:rsidRDefault="00991CC4" w:rsidP="0052599A">
            <w:pPr>
              <w:spacing w:after="0"/>
              <w:rPr>
                <w:sz w:val="18"/>
                <w:szCs w:val="18"/>
              </w:rPr>
            </w:pPr>
            <w:r w:rsidRPr="00D05129">
              <w:rPr>
                <w:sz w:val="18"/>
                <w:szCs w:val="18"/>
              </w:rPr>
              <w:t>Atorvastatin</w:t>
            </w:r>
            <w:r>
              <w:rPr>
                <w:sz w:val="18"/>
                <w:szCs w:val="18"/>
              </w:rPr>
              <w:t>, a</w:t>
            </w:r>
            <w:r w:rsidRPr="00D05129">
              <w:rPr>
                <w:sz w:val="18"/>
                <w:szCs w:val="18"/>
              </w:rPr>
              <w:t>lirocumab</w:t>
            </w:r>
            <w:r>
              <w:rPr>
                <w:sz w:val="18"/>
                <w:szCs w:val="18"/>
              </w:rPr>
              <w:t>, c</w:t>
            </w:r>
            <w:r w:rsidRPr="00D05129">
              <w:rPr>
                <w:sz w:val="18"/>
                <w:szCs w:val="18"/>
              </w:rPr>
              <w:t>erivastatin</w:t>
            </w:r>
            <w:r>
              <w:rPr>
                <w:sz w:val="18"/>
                <w:szCs w:val="18"/>
              </w:rPr>
              <w:t>, c</w:t>
            </w:r>
            <w:r w:rsidRPr="00D05129">
              <w:rPr>
                <w:sz w:val="18"/>
                <w:szCs w:val="18"/>
              </w:rPr>
              <w:t>holestyramine</w:t>
            </w:r>
            <w:r>
              <w:rPr>
                <w:sz w:val="18"/>
                <w:szCs w:val="18"/>
              </w:rPr>
              <w:t>, c</w:t>
            </w:r>
            <w:r w:rsidRPr="00D05129">
              <w:rPr>
                <w:sz w:val="18"/>
                <w:szCs w:val="18"/>
              </w:rPr>
              <w:t>lofibrate</w:t>
            </w:r>
            <w:r>
              <w:rPr>
                <w:sz w:val="18"/>
                <w:szCs w:val="18"/>
              </w:rPr>
              <w:t>, c</w:t>
            </w:r>
            <w:r w:rsidRPr="00D05129">
              <w:rPr>
                <w:sz w:val="18"/>
                <w:szCs w:val="18"/>
              </w:rPr>
              <w:t>olestipol</w:t>
            </w:r>
            <w:r>
              <w:rPr>
                <w:sz w:val="18"/>
                <w:szCs w:val="18"/>
              </w:rPr>
              <w:t xml:space="preserve">, </w:t>
            </w:r>
            <w:proofErr w:type="spellStart"/>
            <w:r>
              <w:rPr>
                <w:sz w:val="18"/>
                <w:szCs w:val="18"/>
              </w:rPr>
              <w:t>e</w:t>
            </w:r>
            <w:r w:rsidRPr="00D05129">
              <w:rPr>
                <w:sz w:val="18"/>
                <w:szCs w:val="18"/>
              </w:rPr>
              <w:t>volocumab</w:t>
            </w:r>
            <w:proofErr w:type="spellEnd"/>
            <w:r>
              <w:rPr>
                <w:sz w:val="18"/>
                <w:szCs w:val="18"/>
              </w:rPr>
              <w:t>, e</w:t>
            </w:r>
            <w:r w:rsidRPr="00D05129">
              <w:rPr>
                <w:sz w:val="18"/>
                <w:szCs w:val="18"/>
              </w:rPr>
              <w:t>zetimibe</w:t>
            </w:r>
            <w:r>
              <w:rPr>
                <w:sz w:val="18"/>
                <w:szCs w:val="18"/>
              </w:rPr>
              <w:t>, f</w:t>
            </w:r>
            <w:r w:rsidRPr="00D05129">
              <w:rPr>
                <w:sz w:val="18"/>
                <w:szCs w:val="18"/>
              </w:rPr>
              <w:t>enofibrate</w:t>
            </w:r>
            <w:r>
              <w:rPr>
                <w:sz w:val="18"/>
                <w:szCs w:val="18"/>
              </w:rPr>
              <w:t xml:space="preserve">, </w:t>
            </w:r>
            <w:proofErr w:type="spellStart"/>
            <w:r>
              <w:rPr>
                <w:sz w:val="18"/>
                <w:szCs w:val="18"/>
              </w:rPr>
              <w:t>fluvastatin</w:t>
            </w:r>
            <w:proofErr w:type="spellEnd"/>
            <w:r>
              <w:rPr>
                <w:sz w:val="18"/>
                <w:szCs w:val="18"/>
              </w:rPr>
              <w:t>, g</w:t>
            </w:r>
            <w:r w:rsidRPr="00D05129">
              <w:rPr>
                <w:sz w:val="18"/>
                <w:szCs w:val="18"/>
              </w:rPr>
              <w:t>emfibrozil</w:t>
            </w:r>
            <w:r>
              <w:rPr>
                <w:sz w:val="18"/>
                <w:szCs w:val="18"/>
              </w:rPr>
              <w:t>, p</w:t>
            </w:r>
            <w:r w:rsidRPr="00D05129">
              <w:rPr>
                <w:sz w:val="18"/>
                <w:szCs w:val="18"/>
              </w:rPr>
              <w:t>olicosanol</w:t>
            </w:r>
            <w:r>
              <w:rPr>
                <w:sz w:val="18"/>
                <w:szCs w:val="18"/>
              </w:rPr>
              <w:t>, p</w:t>
            </w:r>
            <w:r w:rsidRPr="00D05129">
              <w:rPr>
                <w:sz w:val="18"/>
                <w:szCs w:val="18"/>
              </w:rPr>
              <w:t xml:space="preserve">ravastatin </w:t>
            </w:r>
            <w:r>
              <w:rPr>
                <w:sz w:val="18"/>
                <w:szCs w:val="18"/>
              </w:rPr>
              <w:t>s</w:t>
            </w:r>
            <w:r w:rsidRPr="00D05129">
              <w:rPr>
                <w:sz w:val="18"/>
                <w:szCs w:val="18"/>
              </w:rPr>
              <w:t>odium</w:t>
            </w:r>
            <w:r>
              <w:rPr>
                <w:sz w:val="18"/>
                <w:szCs w:val="18"/>
              </w:rPr>
              <w:t>, p</w:t>
            </w:r>
            <w:r w:rsidRPr="00D05129">
              <w:rPr>
                <w:sz w:val="18"/>
                <w:szCs w:val="18"/>
              </w:rPr>
              <w:t>robucol</w:t>
            </w:r>
            <w:r>
              <w:rPr>
                <w:sz w:val="18"/>
                <w:szCs w:val="18"/>
              </w:rPr>
              <w:t>, r</w:t>
            </w:r>
            <w:r w:rsidRPr="00D05129">
              <w:rPr>
                <w:sz w:val="18"/>
                <w:szCs w:val="18"/>
              </w:rPr>
              <w:t>osuvastatin</w:t>
            </w:r>
            <w:r>
              <w:rPr>
                <w:sz w:val="18"/>
                <w:szCs w:val="18"/>
              </w:rPr>
              <w:t>, s</w:t>
            </w:r>
            <w:r w:rsidRPr="00D05129">
              <w:rPr>
                <w:sz w:val="18"/>
                <w:szCs w:val="18"/>
              </w:rPr>
              <w:t>imvastatin</w:t>
            </w:r>
          </w:p>
        </w:tc>
      </w:tr>
      <w:tr w:rsidR="00AC3C8A" w:rsidRPr="00F877C0" w14:paraId="34DDF3A6" w14:textId="77777777" w:rsidTr="0034745D">
        <w:trPr>
          <w:jc w:val="center"/>
        </w:trPr>
        <w:tc>
          <w:tcPr>
            <w:tcW w:w="2972" w:type="dxa"/>
          </w:tcPr>
          <w:p w14:paraId="4767E30B" w14:textId="77777777" w:rsidR="00991CC4" w:rsidRPr="0066378F" w:rsidRDefault="00991CC4" w:rsidP="0052599A">
            <w:pPr>
              <w:spacing w:after="0"/>
              <w:rPr>
                <w:b/>
                <w:bCs/>
                <w:sz w:val="18"/>
                <w:szCs w:val="18"/>
              </w:rPr>
            </w:pPr>
            <w:r w:rsidRPr="0066378F">
              <w:rPr>
                <w:b/>
                <w:bCs/>
                <w:sz w:val="18"/>
                <w:szCs w:val="18"/>
              </w:rPr>
              <w:t>Medications for nervous system</w:t>
            </w:r>
          </w:p>
        </w:tc>
        <w:tc>
          <w:tcPr>
            <w:tcW w:w="6095" w:type="dxa"/>
            <w:vAlign w:val="bottom"/>
          </w:tcPr>
          <w:p w14:paraId="777DEC44" w14:textId="77777777" w:rsidR="00991CC4" w:rsidRDefault="00991CC4" w:rsidP="0052599A">
            <w:pPr>
              <w:spacing w:after="0"/>
              <w:rPr>
                <w:sz w:val="18"/>
                <w:szCs w:val="18"/>
              </w:rPr>
            </w:pPr>
          </w:p>
        </w:tc>
      </w:tr>
      <w:tr w:rsidR="00AC3C8A" w:rsidRPr="00F877C0" w14:paraId="79EAB845" w14:textId="77777777" w:rsidTr="0034745D">
        <w:trPr>
          <w:jc w:val="center"/>
        </w:trPr>
        <w:tc>
          <w:tcPr>
            <w:tcW w:w="2972" w:type="dxa"/>
          </w:tcPr>
          <w:p w14:paraId="41D90664" w14:textId="77777777" w:rsidR="00991CC4" w:rsidRDefault="00991CC4" w:rsidP="0052599A">
            <w:pPr>
              <w:spacing w:after="0"/>
              <w:rPr>
                <w:sz w:val="18"/>
                <w:szCs w:val="18"/>
              </w:rPr>
            </w:pPr>
            <w:r>
              <w:rPr>
                <w:sz w:val="18"/>
                <w:szCs w:val="18"/>
              </w:rPr>
              <w:t>Analgesics- opioids</w:t>
            </w:r>
          </w:p>
        </w:tc>
        <w:tc>
          <w:tcPr>
            <w:tcW w:w="6095" w:type="dxa"/>
            <w:vAlign w:val="bottom"/>
          </w:tcPr>
          <w:p w14:paraId="3DD6F110" w14:textId="77777777" w:rsidR="00991CC4" w:rsidRDefault="00991CC4" w:rsidP="0052599A">
            <w:pPr>
              <w:spacing w:after="0"/>
              <w:rPr>
                <w:sz w:val="18"/>
                <w:szCs w:val="18"/>
              </w:rPr>
            </w:pPr>
            <w:r w:rsidRPr="0068628A">
              <w:rPr>
                <w:sz w:val="18"/>
                <w:szCs w:val="18"/>
              </w:rPr>
              <w:t>Buprenorphine</w:t>
            </w:r>
            <w:r>
              <w:rPr>
                <w:sz w:val="18"/>
                <w:szCs w:val="18"/>
              </w:rPr>
              <w:t xml:space="preserve">, </w:t>
            </w:r>
            <w:proofErr w:type="spellStart"/>
            <w:r>
              <w:rPr>
                <w:sz w:val="18"/>
                <w:szCs w:val="18"/>
              </w:rPr>
              <w:t>c</w:t>
            </w:r>
            <w:r w:rsidRPr="0068628A">
              <w:rPr>
                <w:sz w:val="18"/>
                <w:szCs w:val="18"/>
              </w:rPr>
              <w:t>odein</w:t>
            </w:r>
            <w:proofErr w:type="spellEnd"/>
            <w:r w:rsidRPr="0068628A">
              <w:rPr>
                <w:sz w:val="18"/>
                <w:szCs w:val="18"/>
              </w:rPr>
              <w:t xml:space="preserve">, </w:t>
            </w:r>
            <w:r>
              <w:rPr>
                <w:sz w:val="18"/>
                <w:szCs w:val="18"/>
              </w:rPr>
              <w:t>h</w:t>
            </w:r>
            <w:r w:rsidRPr="0068628A">
              <w:rPr>
                <w:sz w:val="18"/>
                <w:szCs w:val="18"/>
              </w:rPr>
              <w:t>ydromorphone</w:t>
            </w:r>
            <w:r>
              <w:rPr>
                <w:sz w:val="18"/>
                <w:szCs w:val="18"/>
              </w:rPr>
              <w:t>, m</w:t>
            </w:r>
            <w:r w:rsidRPr="0068628A">
              <w:rPr>
                <w:sz w:val="18"/>
                <w:szCs w:val="18"/>
              </w:rPr>
              <w:t>orphine</w:t>
            </w:r>
            <w:r>
              <w:rPr>
                <w:sz w:val="18"/>
                <w:szCs w:val="18"/>
              </w:rPr>
              <w:t>, o</w:t>
            </w:r>
            <w:r w:rsidRPr="0068628A">
              <w:rPr>
                <w:sz w:val="18"/>
                <w:szCs w:val="18"/>
              </w:rPr>
              <w:t>xycodone</w:t>
            </w:r>
            <w:r>
              <w:rPr>
                <w:sz w:val="18"/>
                <w:szCs w:val="18"/>
              </w:rPr>
              <w:t xml:space="preserve">, </w:t>
            </w:r>
            <w:proofErr w:type="spellStart"/>
            <w:r>
              <w:rPr>
                <w:sz w:val="18"/>
                <w:szCs w:val="18"/>
              </w:rPr>
              <w:t>p</w:t>
            </w:r>
            <w:r w:rsidRPr="0068628A">
              <w:rPr>
                <w:sz w:val="18"/>
                <w:szCs w:val="18"/>
              </w:rPr>
              <w:t>entanyl</w:t>
            </w:r>
            <w:proofErr w:type="spellEnd"/>
            <w:r>
              <w:rPr>
                <w:sz w:val="18"/>
                <w:szCs w:val="18"/>
              </w:rPr>
              <w:t xml:space="preserve">, </w:t>
            </w:r>
            <w:proofErr w:type="spellStart"/>
            <w:r>
              <w:rPr>
                <w:sz w:val="18"/>
                <w:szCs w:val="18"/>
              </w:rPr>
              <w:t>t</w:t>
            </w:r>
            <w:r w:rsidRPr="0068628A">
              <w:rPr>
                <w:sz w:val="18"/>
                <w:szCs w:val="18"/>
              </w:rPr>
              <w:t>apentadol</w:t>
            </w:r>
            <w:proofErr w:type="spellEnd"/>
            <w:r>
              <w:rPr>
                <w:sz w:val="18"/>
                <w:szCs w:val="18"/>
              </w:rPr>
              <w:t>, t</w:t>
            </w:r>
            <w:r w:rsidRPr="0068628A">
              <w:rPr>
                <w:sz w:val="18"/>
                <w:szCs w:val="18"/>
              </w:rPr>
              <w:t>ramadol</w:t>
            </w:r>
          </w:p>
        </w:tc>
      </w:tr>
      <w:tr w:rsidR="00AC3C8A" w:rsidRPr="00F877C0" w14:paraId="283B3B74" w14:textId="77777777" w:rsidTr="0034745D">
        <w:trPr>
          <w:jc w:val="center"/>
        </w:trPr>
        <w:tc>
          <w:tcPr>
            <w:tcW w:w="2972" w:type="dxa"/>
          </w:tcPr>
          <w:p w14:paraId="3CAC1784" w14:textId="77777777" w:rsidR="00991CC4" w:rsidRDefault="00991CC4" w:rsidP="0052599A">
            <w:pPr>
              <w:spacing w:after="0"/>
              <w:rPr>
                <w:sz w:val="18"/>
                <w:szCs w:val="18"/>
              </w:rPr>
            </w:pPr>
            <w:r w:rsidRPr="00677275">
              <w:rPr>
                <w:sz w:val="18"/>
                <w:szCs w:val="18"/>
              </w:rPr>
              <w:t>Antidepressants</w:t>
            </w:r>
          </w:p>
        </w:tc>
        <w:tc>
          <w:tcPr>
            <w:tcW w:w="6095" w:type="dxa"/>
            <w:vAlign w:val="bottom"/>
          </w:tcPr>
          <w:p w14:paraId="310F04E3" w14:textId="77777777" w:rsidR="00991CC4" w:rsidRDefault="00991CC4" w:rsidP="0052599A">
            <w:pPr>
              <w:spacing w:after="0"/>
              <w:rPr>
                <w:sz w:val="18"/>
                <w:szCs w:val="18"/>
              </w:rPr>
            </w:pPr>
            <w:r w:rsidRPr="00511DA9">
              <w:rPr>
                <w:sz w:val="18"/>
                <w:szCs w:val="18"/>
              </w:rPr>
              <w:t>Carbamazepine</w:t>
            </w:r>
            <w:r>
              <w:rPr>
                <w:sz w:val="18"/>
                <w:szCs w:val="18"/>
              </w:rPr>
              <w:t>, a</w:t>
            </w:r>
            <w:r w:rsidRPr="00236390">
              <w:rPr>
                <w:sz w:val="18"/>
                <w:szCs w:val="18"/>
              </w:rPr>
              <w:t xml:space="preserve">mitriptyline </w:t>
            </w:r>
            <w:r>
              <w:rPr>
                <w:sz w:val="18"/>
                <w:szCs w:val="18"/>
              </w:rPr>
              <w:t>h</w:t>
            </w:r>
            <w:r w:rsidRPr="00236390">
              <w:rPr>
                <w:sz w:val="18"/>
                <w:szCs w:val="18"/>
              </w:rPr>
              <w:t>ydrochloride</w:t>
            </w:r>
            <w:r>
              <w:rPr>
                <w:sz w:val="18"/>
                <w:szCs w:val="18"/>
              </w:rPr>
              <w:t>, c</w:t>
            </w:r>
            <w:r w:rsidRPr="00236390">
              <w:rPr>
                <w:sz w:val="18"/>
                <w:szCs w:val="18"/>
              </w:rPr>
              <w:t>italopram</w:t>
            </w:r>
            <w:r>
              <w:rPr>
                <w:sz w:val="18"/>
                <w:szCs w:val="18"/>
              </w:rPr>
              <w:t>, h</w:t>
            </w:r>
            <w:r w:rsidRPr="00236390">
              <w:rPr>
                <w:sz w:val="18"/>
                <w:szCs w:val="18"/>
              </w:rPr>
              <w:t>ydrobromide</w:t>
            </w:r>
            <w:r>
              <w:rPr>
                <w:sz w:val="18"/>
                <w:szCs w:val="18"/>
              </w:rPr>
              <w:t>, c</w:t>
            </w:r>
            <w:r w:rsidRPr="00236390">
              <w:rPr>
                <w:sz w:val="18"/>
                <w:szCs w:val="18"/>
              </w:rPr>
              <w:t xml:space="preserve">lomipramine </w:t>
            </w:r>
            <w:r>
              <w:rPr>
                <w:sz w:val="18"/>
                <w:szCs w:val="18"/>
              </w:rPr>
              <w:t>h</w:t>
            </w:r>
            <w:r w:rsidRPr="00236390">
              <w:rPr>
                <w:sz w:val="18"/>
                <w:szCs w:val="18"/>
              </w:rPr>
              <w:t>ydrochloride</w:t>
            </w:r>
            <w:r>
              <w:rPr>
                <w:sz w:val="18"/>
                <w:szCs w:val="18"/>
              </w:rPr>
              <w:t>, d</w:t>
            </w:r>
            <w:r w:rsidRPr="00236390">
              <w:rPr>
                <w:sz w:val="18"/>
                <w:szCs w:val="18"/>
              </w:rPr>
              <w:t>esvenlafaxine</w:t>
            </w:r>
            <w:r>
              <w:rPr>
                <w:sz w:val="18"/>
                <w:szCs w:val="18"/>
              </w:rPr>
              <w:t>, d</w:t>
            </w:r>
            <w:r w:rsidRPr="00236390">
              <w:rPr>
                <w:sz w:val="18"/>
                <w:szCs w:val="18"/>
              </w:rPr>
              <w:t xml:space="preserve">othiepin </w:t>
            </w:r>
            <w:r>
              <w:rPr>
                <w:sz w:val="18"/>
                <w:szCs w:val="18"/>
              </w:rPr>
              <w:t>h</w:t>
            </w:r>
            <w:r w:rsidRPr="00236390">
              <w:rPr>
                <w:sz w:val="18"/>
                <w:szCs w:val="18"/>
              </w:rPr>
              <w:t>ydrochloride</w:t>
            </w:r>
            <w:r>
              <w:rPr>
                <w:sz w:val="18"/>
                <w:szCs w:val="18"/>
              </w:rPr>
              <w:t>, d</w:t>
            </w:r>
            <w:r w:rsidRPr="00236390">
              <w:rPr>
                <w:sz w:val="18"/>
                <w:szCs w:val="18"/>
              </w:rPr>
              <w:t xml:space="preserve">oxepin </w:t>
            </w:r>
            <w:r>
              <w:rPr>
                <w:sz w:val="18"/>
                <w:szCs w:val="18"/>
              </w:rPr>
              <w:t>hydrochloride, d</w:t>
            </w:r>
            <w:r w:rsidRPr="00236390">
              <w:rPr>
                <w:sz w:val="18"/>
                <w:szCs w:val="18"/>
              </w:rPr>
              <w:t>uloxetine</w:t>
            </w:r>
            <w:r>
              <w:rPr>
                <w:sz w:val="18"/>
                <w:szCs w:val="18"/>
              </w:rPr>
              <w:t>, e</w:t>
            </w:r>
            <w:r w:rsidRPr="00236390">
              <w:rPr>
                <w:sz w:val="18"/>
                <w:szCs w:val="18"/>
              </w:rPr>
              <w:t xml:space="preserve">scitalopram </w:t>
            </w:r>
            <w:r>
              <w:rPr>
                <w:sz w:val="18"/>
                <w:szCs w:val="18"/>
              </w:rPr>
              <w:t>o</w:t>
            </w:r>
            <w:r w:rsidRPr="00236390">
              <w:rPr>
                <w:sz w:val="18"/>
                <w:szCs w:val="18"/>
              </w:rPr>
              <w:t>xalate</w:t>
            </w:r>
            <w:r>
              <w:rPr>
                <w:sz w:val="18"/>
                <w:szCs w:val="18"/>
              </w:rPr>
              <w:t>, f</w:t>
            </w:r>
            <w:r w:rsidRPr="00236390">
              <w:rPr>
                <w:sz w:val="18"/>
                <w:szCs w:val="18"/>
              </w:rPr>
              <w:t xml:space="preserve">luoxetine </w:t>
            </w:r>
            <w:r>
              <w:rPr>
                <w:sz w:val="18"/>
                <w:szCs w:val="18"/>
              </w:rPr>
              <w:t>hydrochloride, f</w:t>
            </w:r>
            <w:r w:rsidRPr="00236390">
              <w:rPr>
                <w:sz w:val="18"/>
                <w:szCs w:val="18"/>
              </w:rPr>
              <w:t xml:space="preserve">luvoxamine </w:t>
            </w:r>
            <w:r>
              <w:rPr>
                <w:sz w:val="18"/>
                <w:szCs w:val="18"/>
              </w:rPr>
              <w:t>m</w:t>
            </w:r>
            <w:r w:rsidRPr="00236390">
              <w:rPr>
                <w:sz w:val="18"/>
                <w:szCs w:val="18"/>
              </w:rPr>
              <w:t>aleate</w:t>
            </w:r>
            <w:r>
              <w:rPr>
                <w:sz w:val="18"/>
                <w:szCs w:val="18"/>
              </w:rPr>
              <w:t>, i</w:t>
            </w:r>
            <w:r w:rsidRPr="00236390">
              <w:rPr>
                <w:sz w:val="18"/>
                <w:szCs w:val="18"/>
              </w:rPr>
              <w:t xml:space="preserve">mipramine </w:t>
            </w:r>
            <w:r>
              <w:rPr>
                <w:sz w:val="18"/>
                <w:szCs w:val="18"/>
              </w:rPr>
              <w:t>hydrochloride, l</w:t>
            </w:r>
            <w:r w:rsidRPr="00236390">
              <w:rPr>
                <w:sz w:val="18"/>
                <w:szCs w:val="18"/>
              </w:rPr>
              <w:t>ithium carbonate</w:t>
            </w:r>
            <w:r>
              <w:rPr>
                <w:sz w:val="18"/>
                <w:szCs w:val="18"/>
              </w:rPr>
              <w:t xml:space="preserve">, </w:t>
            </w:r>
            <w:proofErr w:type="spellStart"/>
            <w:r>
              <w:rPr>
                <w:sz w:val="18"/>
                <w:szCs w:val="18"/>
              </w:rPr>
              <w:t>m</w:t>
            </w:r>
            <w:r w:rsidRPr="00236390">
              <w:rPr>
                <w:sz w:val="18"/>
                <w:szCs w:val="18"/>
              </w:rPr>
              <w:t>ianserin</w:t>
            </w:r>
            <w:proofErr w:type="spellEnd"/>
            <w:r w:rsidRPr="00236390">
              <w:rPr>
                <w:sz w:val="18"/>
                <w:szCs w:val="18"/>
              </w:rPr>
              <w:t xml:space="preserve"> </w:t>
            </w:r>
            <w:r>
              <w:rPr>
                <w:sz w:val="18"/>
                <w:szCs w:val="18"/>
              </w:rPr>
              <w:t>hydrochloride, m</w:t>
            </w:r>
            <w:r w:rsidRPr="00236390">
              <w:rPr>
                <w:sz w:val="18"/>
                <w:szCs w:val="18"/>
              </w:rPr>
              <w:t>irtazapine</w:t>
            </w:r>
            <w:r>
              <w:rPr>
                <w:sz w:val="18"/>
                <w:szCs w:val="18"/>
              </w:rPr>
              <w:t>, m</w:t>
            </w:r>
            <w:r w:rsidRPr="00236390">
              <w:rPr>
                <w:sz w:val="18"/>
                <w:szCs w:val="18"/>
              </w:rPr>
              <w:t>oclobemide</w:t>
            </w:r>
            <w:r>
              <w:rPr>
                <w:sz w:val="18"/>
                <w:szCs w:val="18"/>
              </w:rPr>
              <w:t>, n</w:t>
            </w:r>
            <w:r w:rsidRPr="00236390">
              <w:rPr>
                <w:sz w:val="18"/>
                <w:szCs w:val="18"/>
              </w:rPr>
              <w:t xml:space="preserve">ortriptyline </w:t>
            </w:r>
            <w:r>
              <w:rPr>
                <w:sz w:val="18"/>
                <w:szCs w:val="18"/>
              </w:rPr>
              <w:t>hydrochloride, p</w:t>
            </w:r>
            <w:r w:rsidRPr="00236390">
              <w:rPr>
                <w:sz w:val="18"/>
                <w:szCs w:val="18"/>
              </w:rPr>
              <w:t xml:space="preserve">aroxetine </w:t>
            </w:r>
            <w:r>
              <w:rPr>
                <w:sz w:val="18"/>
                <w:szCs w:val="18"/>
              </w:rPr>
              <w:t>hydrochloride, p</w:t>
            </w:r>
            <w:r w:rsidRPr="00236390">
              <w:rPr>
                <w:sz w:val="18"/>
                <w:szCs w:val="18"/>
              </w:rPr>
              <w:t xml:space="preserve">henelzine </w:t>
            </w:r>
            <w:proofErr w:type="spellStart"/>
            <w:r>
              <w:rPr>
                <w:sz w:val="18"/>
                <w:szCs w:val="18"/>
              </w:rPr>
              <w:t>sulfate</w:t>
            </w:r>
            <w:proofErr w:type="spellEnd"/>
            <w:r>
              <w:rPr>
                <w:sz w:val="18"/>
                <w:szCs w:val="18"/>
              </w:rPr>
              <w:t>, r</w:t>
            </w:r>
            <w:r w:rsidRPr="00236390">
              <w:rPr>
                <w:sz w:val="18"/>
                <w:szCs w:val="18"/>
              </w:rPr>
              <w:t xml:space="preserve">eboxetine </w:t>
            </w:r>
            <w:r>
              <w:rPr>
                <w:sz w:val="18"/>
                <w:szCs w:val="18"/>
              </w:rPr>
              <w:t>mesylate, t</w:t>
            </w:r>
            <w:r w:rsidRPr="00236390">
              <w:rPr>
                <w:sz w:val="18"/>
                <w:szCs w:val="18"/>
              </w:rPr>
              <w:t xml:space="preserve">ranylcypromine </w:t>
            </w:r>
            <w:proofErr w:type="spellStart"/>
            <w:r>
              <w:rPr>
                <w:sz w:val="18"/>
                <w:szCs w:val="18"/>
              </w:rPr>
              <w:t>sulfate</w:t>
            </w:r>
            <w:proofErr w:type="spellEnd"/>
            <w:r>
              <w:rPr>
                <w:sz w:val="18"/>
                <w:szCs w:val="18"/>
              </w:rPr>
              <w:t>, t</w:t>
            </w:r>
            <w:r w:rsidRPr="00236390">
              <w:rPr>
                <w:sz w:val="18"/>
                <w:szCs w:val="18"/>
              </w:rPr>
              <w:t xml:space="preserve">rimipramine </w:t>
            </w:r>
            <w:r>
              <w:rPr>
                <w:sz w:val="18"/>
                <w:szCs w:val="18"/>
              </w:rPr>
              <w:t>m</w:t>
            </w:r>
            <w:r w:rsidRPr="00236390">
              <w:rPr>
                <w:sz w:val="18"/>
                <w:szCs w:val="18"/>
              </w:rPr>
              <w:t>aleate</w:t>
            </w:r>
          </w:p>
        </w:tc>
      </w:tr>
      <w:tr w:rsidR="00AC3C8A" w:rsidRPr="00F877C0" w14:paraId="08013949" w14:textId="77777777" w:rsidTr="0034745D">
        <w:trPr>
          <w:jc w:val="center"/>
        </w:trPr>
        <w:tc>
          <w:tcPr>
            <w:tcW w:w="2972" w:type="dxa"/>
          </w:tcPr>
          <w:p w14:paraId="03649375" w14:textId="77777777" w:rsidR="00991CC4" w:rsidRDefault="00991CC4" w:rsidP="0052599A">
            <w:pPr>
              <w:spacing w:after="0"/>
              <w:rPr>
                <w:sz w:val="18"/>
                <w:szCs w:val="18"/>
              </w:rPr>
            </w:pPr>
            <w:r w:rsidRPr="00677275">
              <w:rPr>
                <w:sz w:val="18"/>
                <w:szCs w:val="18"/>
              </w:rPr>
              <w:lastRenderedPageBreak/>
              <w:t>Anti-anxiety</w:t>
            </w:r>
          </w:p>
        </w:tc>
        <w:tc>
          <w:tcPr>
            <w:tcW w:w="6095" w:type="dxa"/>
            <w:vAlign w:val="bottom"/>
          </w:tcPr>
          <w:p w14:paraId="44799977" w14:textId="77777777" w:rsidR="00991CC4" w:rsidRPr="00511DA9" w:rsidRDefault="00991CC4" w:rsidP="0052599A">
            <w:pPr>
              <w:spacing w:after="0"/>
              <w:rPr>
                <w:sz w:val="18"/>
                <w:szCs w:val="18"/>
              </w:rPr>
            </w:pPr>
            <w:r w:rsidRPr="00677275">
              <w:rPr>
                <w:sz w:val="18"/>
                <w:szCs w:val="18"/>
              </w:rPr>
              <w:t>Clonazepam</w:t>
            </w:r>
            <w:r>
              <w:rPr>
                <w:sz w:val="18"/>
                <w:szCs w:val="18"/>
              </w:rPr>
              <w:t>, a</w:t>
            </w:r>
            <w:r w:rsidRPr="005A4A44">
              <w:rPr>
                <w:sz w:val="18"/>
                <w:szCs w:val="18"/>
              </w:rPr>
              <w:t>lprazolam</w:t>
            </w:r>
            <w:r>
              <w:rPr>
                <w:sz w:val="18"/>
                <w:szCs w:val="18"/>
              </w:rPr>
              <w:t>, b</w:t>
            </w:r>
            <w:r w:rsidRPr="005A4A44">
              <w:rPr>
                <w:sz w:val="18"/>
                <w:szCs w:val="18"/>
              </w:rPr>
              <w:t>romazepam</w:t>
            </w:r>
            <w:r>
              <w:rPr>
                <w:sz w:val="18"/>
                <w:szCs w:val="18"/>
              </w:rPr>
              <w:t>, c</w:t>
            </w:r>
            <w:r w:rsidRPr="005A4A44">
              <w:rPr>
                <w:sz w:val="18"/>
                <w:szCs w:val="18"/>
              </w:rPr>
              <w:t>lobazam</w:t>
            </w:r>
            <w:r>
              <w:rPr>
                <w:sz w:val="18"/>
                <w:szCs w:val="18"/>
              </w:rPr>
              <w:t>, d</w:t>
            </w:r>
            <w:r w:rsidRPr="005A4A44">
              <w:rPr>
                <w:sz w:val="18"/>
                <w:szCs w:val="18"/>
              </w:rPr>
              <w:t>iazepam</w:t>
            </w:r>
            <w:r>
              <w:rPr>
                <w:sz w:val="18"/>
                <w:szCs w:val="18"/>
              </w:rPr>
              <w:t>, f</w:t>
            </w:r>
            <w:r w:rsidRPr="005A4A44">
              <w:rPr>
                <w:sz w:val="18"/>
                <w:szCs w:val="18"/>
              </w:rPr>
              <w:t>lunitrazepam</w:t>
            </w:r>
            <w:r>
              <w:rPr>
                <w:sz w:val="18"/>
                <w:szCs w:val="18"/>
              </w:rPr>
              <w:t>, l</w:t>
            </w:r>
            <w:r w:rsidRPr="005A4A44">
              <w:rPr>
                <w:sz w:val="18"/>
                <w:szCs w:val="18"/>
              </w:rPr>
              <w:t>orazepam</w:t>
            </w:r>
            <w:r>
              <w:rPr>
                <w:sz w:val="18"/>
                <w:szCs w:val="18"/>
              </w:rPr>
              <w:t>, m</w:t>
            </w:r>
            <w:r w:rsidRPr="005A4A44">
              <w:rPr>
                <w:sz w:val="18"/>
                <w:szCs w:val="18"/>
              </w:rPr>
              <w:t>idazolam</w:t>
            </w:r>
            <w:r>
              <w:rPr>
                <w:sz w:val="18"/>
                <w:szCs w:val="18"/>
              </w:rPr>
              <w:t>, n</w:t>
            </w:r>
            <w:r w:rsidRPr="005A4A44">
              <w:rPr>
                <w:sz w:val="18"/>
                <w:szCs w:val="18"/>
              </w:rPr>
              <w:t>itrazepam</w:t>
            </w:r>
            <w:r>
              <w:rPr>
                <w:sz w:val="18"/>
                <w:szCs w:val="18"/>
              </w:rPr>
              <w:t>, o</w:t>
            </w:r>
            <w:r w:rsidRPr="005A4A44">
              <w:rPr>
                <w:sz w:val="18"/>
                <w:szCs w:val="18"/>
              </w:rPr>
              <w:t>xazepam</w:t>
            </w:r>
            <w:r>
              <w:rPr>
                <w:sz w:val="18"/>
                <w:szCs w:val="18"/>
              </w:rPr>
              <w:t>, t</w:t>
            </w:r>
            <w:r w:rsidRPr="005A4A44">
              <w:rPr>
                <w:sz w:val="18"/>
                <w:szCs w:val="18"/>
              </w:rPr>
              <w:t>emazepam</w:t>
            </w:r>
            <w:r>
              <w:rPr>
                <w:sz w:val="18"/>
                <w:szCs w:val="18"/>
              </w:rPr>
              <w:t>, t</w:t>
            </w:r>
            <w:r w:rsidRPr="005A4A44">
              <w:rPr>
                <w:sz w:val="18"/>
                <w:szCs w:val="18"/>
              </w:rPr>
              <w:t>riazolam</w:t>
            </w:r>
          </w:p>
        </w:tc>
      </w:tr>
      <w:tr w:rsidR="00AC3C8A" w:rsidRPr="00F877C0" w14:paraId="134A82C2" w14:textId="77777777" w:rsidTr="0034745D">
        <w:trPr>
          <w:jc w:val="center"/>
        </w:trPr>
        <w:tc>
          <w:tcPr>
            <w:tcW w:w="2972" w:type="dxa"/>
          </w:tcPr>
          <w:p w14:paraId="31FF4AD6" w14:textId="77777777" w:rsidR="00991CC4" w:rsidRDefault="00991CC4" w:rsidP="0052599A">
            <w:pPr>
              <w:spacing w:after="0"/>
              <w:rPr>
                <w:sz w:val="18"/>
                <w:szCs w:val="18"/>
              </w:rPr>
            </w:pPr>
            <w:r w:rsidRPr="00677275">
              <w:rPr>
                <w:sz w:val="18"/>
                <w:szCs w:val="18"/>
              </w:rPr>
              <w:t>Antipsychotics</w:t>
            </w:r>
          </w:p>
        </w:tc>
        <w:tc>
          <w:tcPr>
            <w:tcW w:w="6095" w:type="dxa"/>
            <w:vAlign w:val="bottom"/>
          </w:tcPr>
          <w:p w14:paraId="29E6B8C1" w14:textId="77777777" w:rsidR="00991CC4" w:rsidRPr="00511DA9" w:rsidRDefault="00991CC4" w:rsidP="0052599A">
            <w:pPr>
              <w:spacing w:after="0"/>
              <w:rPr>
                <w:sz w:val="18"/>
                <w:szCs w:val="18"/>
              </w:rPr>
            </w:pPr>
            <w:proofErr w:type="spellStart"/>
            <w:r w:rsidRPr="00CB51C2">
              <w:rPr>
                <w:sz w:val="18"/>
                <w:szCs w:val="18"/>
              </w:rPr>
              <w:t>Amisulpride</w:t>
            </w:r>
            <w:proofErr w:type="spellEnd"/>
            <w:r>
              <w:rPr>
                <w:sz w:val="18"/>
                <w:szCs w:val="18"/>
              </w:rPr>
              <w:t>, a</w:t>
            </w:r>
            <w:r w:rsidRPr="00CB51C2">
              <w:rPr>
                <w:sz w:val="18"/>
                <w:szCs w:val="18"/>
              </w:rPr>
              <w:t>ripiprazole</w:t>
            </w:r>
            <w:r>
              <w:rPr>
                <w:sz w:val="18"/>
                <w:szCs w:val="18"/>
              </w:rPr>
              <w:t xml:space="preserve">, </w:t>
            </w:r>
            <w:proofErr w:type="spellStart"/>
            <w:r>
              <w:rPr>
                <w:sz w:val="18"/>
                <w:szCs w:val="18"/>
              </w:rPr>
              <w:t>a</w:t>
            </w:r>
            <w:r w:rsidRPr="00CB51C2">
              <w:rPr>
                <w:sz w:val="18"/>
                <w:szCs w:val="18"/>
              </w:rPr>
              <w:t>senapine</w:t>
            </w:r>
            <w:proofErr w:type="spellEnd"/>
            <w:r>
              <w:rPr>
                <w:sz w:val="18"/>
                <w:szCs w:val="18"/>
              </w:rPr>
              <w:t xml:space="preserve">, </w:t>
            </w:r>
            <w:proofErr w:type="spellStart"/>
            <w:r>
              <w:rPr>
                <w:sz w:val="18"/>
                <w:szCs w:val="18"/>
              </w:rPr>
              <w:t>b</w:t>
            </w:r>
            <w:r w:rsidRPr="00CB51C2">
              <w:rPr>
                <w:sz w:val="18"/>
                <w:szCs w:val="18"/>
              </w:rPr>
              <w:t>rexpiprazole</w:t>
            </w:r>
            <w:proofErr w:type="spellEnd"/>
            <w:r>
              <w:rPr>
                <w:sz w:val="18"/>
                <w:szCs w:val="18"/>
              </w:rPr>
              <w:t>, c</w:t>
            </w:r>
            <w:r w:rsidRPr="00CB51C2">
              <w:rPr>
                <w:sz w:val="18"/>
                <w:szCs w:val="18"/>
              </w:rPr>
              <w:t xml:space="preserve">hlorpromazine </w:t>
            </w:r>
            <w:r>
              <w:rPr>
                <w:sz w:val="18"/>
                <w:szCs w:val="18"/>
              </w:rPr>
              <w:t>hydrochloride, c</w:t>
            </w:r>
            <w:r w:rsidRPr="00CB51C2">
              <w:rPr>
                <w:sz w:val="18"/>
                <w:szCs w:val="18"/>
              </w:rPr>
              <w:t>lozapine</w:t>
            </w:r>
            <w:r>
              <w:rPr>
                <w:sz w:val="18"/>
                <w:szCs w:val="18"/>
              </w:rPr>
              <w:t>, c</w:t>
            </w:r>
            <w:r w:rsidRPr="00CB51C2">
              <w:rPr>
                <w:sz w:val="18"/>
                <w:szCs w:val="18"/>
              </w:rPr>
              <w:t>lozapine</w:t>
            </w:r>
            <w:r>
              <w:rPr>
                <w:sz w:val="18"/>
                <w:szCs w:val="18"/>
              </w:rPr>
              <w:t xml:space="preserve">, </w:t>
            </w:r>
            <w:proofErr w:type="spellStart"/>
            <w:r>
              <w:rPr>
                <w:sz w:val="18"/>
                <w:szCs w:val="18"/>
              </w:rPr>
              <w:t>f</w:t>
            </w:r>
            <w:r w:rsidRPr="00CB51C2">
              <w:rPr>
                <w:sz w:val="18"/>
                <w:szCs w:val="18"/>
              </w:rPr>
              <w:t>lupenthixol</w:t>
            </w:r>
            <w:proofErr w:type="spellEnd"/>
            <w:r w:rsidRPr="00CB51C2">
              <w:rPr>
                <w:sz w:val="18"/>
                <w:szCs w:val="18"/>
              </w:rPr>
              <w:t xml:space="preserve"> </w:t>
            </w:r>
            <w:r>
              <w:rPr>
                <w:sz w:val="18"/>
                <w:szCs w:val="18"/>
              </w:rPr>
              <w:t>decanoate, h</w:t>
            </w:r>
            <w:r w:rsidRPr="00CB51C2">
              <w:rPr>
                <w:sz w:val="18"/>
                <w:szCs w:val="18"/>
              </w:rPr>
              <w:t>aloperidol</w:t>
            </w:r>
            <w:r>
              <w:rPr>
                <w:sz w:val="18"/>
                <w:szCs w:val="18"/>
              </w:rPr>
              <w:t>, h</w:t>
            </w:r>
            <w:r w:rsidRPr="00CB51C2">
              <w:rPr>
                <w:sz w:val="18"/>
                <w:szCs w:val="18"/>
              </w:rPr>
              <w:t xml:space="preserve">aloperidol </w:t>
            </w:r>
            <w:r>
              <w:rPr>
                <w:sz w:val="18"/>
                <w:szCs w:val="18"/>
              </w:rPr>
              <w:t>decanoate, l</w:t>
            </w:r>
            <w:r w:rsidRPr="00CB51C2">
              <w:rPr>
                <w:sz w:val="18"/>
                <w:szCs w:val="18"/>
              </w:rPr>
              <w:t>evomepromazine</w:t>
            </w:r>
            <w:r>
              <w:rPr>
                <w:sz w:val="18"/>
                <w:szCs w:val="18"/>
              </w:rPr>
              <w:t>, o</w:t>
            </w:r>
            <w:r w:rsidRPr="00CB51C2">
              <w:rPr>
                <w:sz w:val="18"/>
                <w:szCs w:val="18"/>
              </w:rPr>
              <w:t>lanzapine</w:t>
            </w:r>
            <w:r>
              <w:rPr>
                <w:sz w:val="18"/>
                <w:szCs w:val="18"/>
              </w:rPr>
              <w:t>, p</w:t>
            </w:r>
            <w:r w:rsidRPr="00CB51C2">
              <w:rPr>
                <w:sz w:val="18"/>
                <w:szCs w:val="18"/>
              </w:rPr>
              <w:t>aliperidone</w:t>
            </w:r>
            <w:r>
              <w:rPr>
                <w:sz w:val="18"/>
                <w:szCs w:val="18"/>
              </w:rPr>
              <w:t>, periciazine, q</w:t>
            </w:r>
            <w:r w:rsidRPr="00CB51C2">
              <w:rPr>
                <w:sz w:val="18"/>
                <w:szCs w:val="18"/>
              </w:rPr>
              <w:t>uetiapine</w:t>
            </w:r>
            <w:r>
              <w:rPr>
                <w:sz w:val="18"/>
                <w:szCs w:val="18"/>
              </w:rPr>
              <w:t>, r</w:t>
            </w:r>
            <w:r w:rsidRPr="00CB51C2">
              <w:rPr>
                <w:sz w:val="18"/>
                <w:szCs w:val="18"/>
              </w:rPr>
              <w:t>isperidone</w:t>
            </w:r>
            <w:r>
              <w:rPr>
                <w:sz w:val="18"/>
                <w:szCs w:val="18"/>
              </w:rPr>
              <w:t>, t</w:t>
            </w:r>
            <w:r w:rsidRPr="00CB51C2">
              <w:rPr>
                <w:sz w:val="18"/>
                <w:szCs w:val="18"/>
              </w:rPr>
              <w:t>hioridazine</w:t>
            </w:r>
            <w:r>
              <w:rPr>
                <w:sz w:val="18"/>
                <w:szCs w:val="18"/>
              </w:rPr>
              <w:t>, z</w:t>
            </w:r>
            <w:r w:rsidRPr="00CB51C2">
              <w:rPr>
                <w:sz w:val="18"/>
                <w:szCs w:val="18"/>
              </w:rPr>
              <w:t>iprasidone</w:t>
            </w:r>
            <w:r>
              <w:rPr>
                <w:sz w:val="18"/>
                <w:szCs w:val="18"/>
              </w:rPr>
              <w:t>, z</w:t>
            </w:r>
            <w:r w:rsidRPr="00CB51C2">
              <w:rPr>
                <w:sz w:val="18"/>
                <w:szCs w:val="18"/>
              </w:rPr>
              <w:t xml:space="preserve">uclopenthixol </w:t>
            </w:r>
            <w:r>
              <w:rPr>
                <w:sz w:val="18"/>
                <w:szCs w:val="18"/>
              </w:rPr>
              <w:t>decanoate</w:t>
            </w:r>
          </w:p>
        </w:tc>
      </w:tr>
      <w:tr w:rsidR="00AC3C8A" w:rsidRPr="00F877C0" w14:paraId="74EF37C2" w14:textId="77777777" w:rsidTr="0034745D">
        <w:trPr>
          <w:jc w:val="center"/>
        </w:trPr>
        <w:tc>
          <w:tcPr>
            <w:tcW w:w="2972" w:type="dxa"/>
          </w:tcPr>
          <w:p w14:paraId="2C86FA42" w14:textId="77777777" w:rsidR="00991CC4" w:rsidRDefault="00991CC4" w:rsidP="0052599A">
            <w:pPr>
              <w:spacing w:after="0"/>
              <w:rPr>
                <w:sz w:val="18"/>
                <w:szCs w:val="18"/>
              </w:rPr>
            </w:pPr>
            <w:r w:rsidRPr="00236390">
              <w:rPr>
                <w:sz w:val="18"/>
                <w:szCs w:val="18"/>
              </w:rPr>
              <w:t>Stimulants</w:t>
            </w:r>
          </w:p>
        </w:tc>
        <w:tc>
          <w:tcPr>
            <w:tcW w:w="6095" w:type="dxa"/>
            <w:vAlign w:val="bottom"/>
          </w:tcPr>
          <w:p w14:paraId="513B8F24" w14:textId="77777777" w:rsidR="00991CC4" w:rsidRPr="00511DA9" w:rsidRDefault="00991CC4" w:rsidP="0052599A">
            <w:pPr>
              <w:spacing w:after="0"/>
              <w:rPr>
                <w:sz w:val="18"/>
                <w:szCs w:val="18"/>
              </w:rPr>
            </w:pPr>
            <w:r w:rsidRPr="00E742AD">
              <w:rPr>
                <w:sz w:val="18"/>
                <w:szCs w:val="18"/>
              </w:rPr>
              <w:t xml:space="preserve">Atomoxetine </w:t>
            </w:r>
            <w:r>
              <w:rPr>
                <w:sz w:val="18"/>
                <w:szCs w:val="18"/>
              </w:rPr>
              <w:t>hydrochloride, d</w:t>
            </w:r>
            <w:r w:rsidRPr="00E742AD">
              <w:rPr>
                <w:sz w:val="18"/>
                <w:szCs w:val="18"/>
              </w:rPr>
              <w:t xml:space="preserve">examphetamine </w:t>
            </w:r>
            <w:proofErr w:type="spellStart"/>
            <w:r>
              <w:rPr>
                <w:sz w:val="18"/>
                <w:szCs w:val="18"/>
              </w:rPr>
              <w:t>sulfate</w:t>
            </w:r>
            <w:proofErr w:type="spellEnd"/>
            <w:r>
              <w:rPr>
                <w:sz w:val="18"/>
                <w:szCs w:val="18"/>
              </w:rPr>
              <w:t>, m</w:t>
            </w:r>
            <w:r w:rsidRPr="00E742AD">
              <w:rPr>
                <w:sz w:val="18"/>
                <w:szCs w:val="18"/>
              </w:rPr>
              <w:t>ethylphenidate</w:t>
            </w:r>
          </w:p>
        </w:tc>
      </w:tr>
      <w:tr w:rsidR="00AC3C8A" w:rsidRPr="00F877C0" w14:paraId="27CA3D02" w14:textId="77777777" w:rsidTr="0034745D">
        <w:trPr>
          <w:jc w:val="center"/>
        </w:trPr>
        <w:tc>
          <w:tcPr>
            <w:tcW w:w="2972" w:type="dxa"/>
          </w:tcPr>
          <w:p w14:paraId="183B0BF5" w14:textId="77777777" w:rsidR="00991CC4" w:rsidRPr="0066378F" w:rsidRDefault="00991CC4" w:rsidP="0052599A">
            <w:pPr>
              <w:spacing w:after="0"/>
              <w:rPr>
                <w:b/>
                <w:bCs/>
                <w:sz w:val="18"/>
                <w:szCs w:val="18"/>
              </w:rPr>
            </w:pPr>
            <w:r w:rsidRPr="0066378F">
              <w:rPr>
                <w:b/>
                <w:bCs/>
                <w:sz w:val="18"/>
                <w:szCs w:val="18"/>
              </w:rPr>
              <w:t>Medications for respiratory system</w:t>
            </w:r>
          </w:p>
        </w:tc>
        <w:tc>
          <w:tcPr>
            <w:tcW w:w="6095" w:type="dxa"/>
            <w:vAlign w:val="bottom"/>
          </w:tcPr>
          <w:p w14:paraId="2C4680DC" w14:textId="77777777" w:rsidR="00991CC4" w:rsidRDefault="00991CC4" w:rsidP="0052599A">
            <w:pPr>
              <w:spacing w:after="0"/>
              <w:rPr>
                <w:sz w:val="18"/>
                <w:szCs w:val="18"/>
              </w:rPr>
            </w:pPr>
            <w:r w:rsidRPr="00DA203D">
              <w:rPr>
                <w:sz w:val="18"/>
                <w:szCs w:val="18"/>
              </w:rPr>
              <w:t>Aclidinium</w:t>
            </w:r>
            <w:r>
              <w:rPr>
                <w:sz w:val="18"/>
                <w:szCs w:val="18"/>
              </w:rPr>
              <w:t>, b</w:t>
            </w:r>
            <w:r w:rsidRPr="00DA203D">
              <w:rPr>
                <w:sz w:val="18"/>
                <w:szCs w:val="18"/>
              </w:rPr>
              <w:t>udesonide</w:t>
            </w:r>
            <w:r>
              <w:rPr>
                <w:sz w:val="18"/>
                <w:szCs w:val="18"/>
              </w:rPr>
              <w:t xml:space="preserve">, </w:t>
            </w:r>
            <w:proofErr w:type="spellStart"/>
            <w:r>
              <w:rPr>
                <w:sz w:val="18"/>
                <w:szCs w:val="18"/>
              </w:rPr>
              <w:t>e</w:t>
            </w:r>
            <w:r w:rsidRPr="00DA203D">
              <w:rPr>
                <w:sz w:val="18"/>
                <w:szCs w:val="18"/>
              </w:rPr>
              <w:t>formoterol</w:t>
            </w:r>
            <w:proofErr w:type="spellEnd"/>
            <w:r>
              <w:rPr>
                <w:sz w:val="18"/>
                <w:szCs w:val="18"/>
              </w:rPr>
              <w:t xml:space="preserve"> f</w:t>
            </w:r>
            <w:r w:rsidRPr="00DA203D">
              <w:rPr>
                <w:sz w:val="18"/>
                <w:szCs w:val="18"/>
              </w:rPr>
              <w:t xml:space="preserve">umarate </w:t>
            </w:r>
            <w:r>
              <w:rPr>
                <w:sz w:val="18"/>
                <w:szCs w:val="18"/>
              </w:rPr>
              <w:t>d</w:t>
            </w:r>
            <w:r w:rsidRPr="00DA203D">
              <w:rPr>
                <w:sz w:val="18"/>
                <w:szCs w:val="18"/>
              </w:rPr>
              <w:t>ihydrate</w:t>
            </w:r>
            <w:r>
              <w:rPr>
                <w:sz w:val="18"/>
                <w:szCs w:val="18"/>
              </w:rPr>
              <w:t>, f</w:t>
            </w:r>
            <w:r w:rsidRPr="00DA203D">
              <w:rPr>
                <w:sz w:val="18"/>
                <w:szCs w:val="18"/>
              </w:rPr>
              <w:t>luticasone</w:t>
            </w:r>
            <w:r>
              <w:rPr>
                <w:sz w:val="18"/>
                <w:szCs w:val="18"/>
              </w:rPr>
              <w:t>, f</w:t>
            </w:r>
            <w:r w:rsidRPr="00DA203D">
              <w:rPr>
                <w:sz w:val="18"/>
                <w:szCs w:val="18"/>
              </w:rPr>
              <w:t>luticasone propionate</w:t>
            </w:r>
            <w:r>
              <w:rPr>
                <w:sz w:val="18"/>
                <w:szCs w:val="18"/>
              </w:rPr>
              <w:t xml:space="preserve">, </w:t>
            </w:r>
            <w:proofErr w:type="spellStart"/>
            <w:r>
              <w:rPr>
                <w:sz w:val="18"/>
                <w:szCs w:val="18"/>
              </w:rPr>
              <w:t>g</w:t>
            </w:r>
            <w:r w:rsidRPr="00DA203D">
              <w:rPr>
                <w:sz w:val="18"/>
                <w:szCs w:val="18"/>
              </w:rPr>
              <w:t>lycopyrronium</w:t>
            </w:r>
            <w:proofErr w:type="spellEnd"/>
            <w:r>
              <w:rPr>
                <w:sz w:val="18"/>
                <w:szCs w:val="18"/>
              </w:rPr>
              <w:t>, i</w:t>
            </w:r>
            <w:r w:rsidRPr="00DA203D">
              <w:rPr>
                <w:sz w:val="18"/>
                <w:szCs w:val="18"/>
              </w:rPr>
              <w:t>ndacaterol</w:t>
            </w:r>
            <w:r>
              <w:rPr>
                <w:sz w:val="18"/>
                <w:szCs w:val="18"/>
              </w:rPr>
              <w:t>, s</w:t>
            </w:r>
            <w:r w:rsidRPr="00DA203D">
              <w:rPr>
                <w:sz w:val="18"/>
                <w:szCs w:val="18"/>
              </w:rPr>
              <w:t xml:space="preserve">albutamol </w:t>
            </w:r>
            <w:proofErr w:type="spellStart"/>
            <w:r>
              <w:rPr>
                <w:sz w:val="18"/>
                <w:szCs w:val="18"/>
              </w:rPr>
              <w:t>sulfate</w:t>
            </w:r>
            <w:proofErr w:type="spellEnd"/>
            <w:r>
              <w:rPr>
                <w:sz w:val="18"/>
                <w:szCs w:val="18"/>
              </w:rPr>
              <w:t>, s</w:t>
            </w:r>
            <w:r w:rsidRPr="00DA203D">
              <w:rPr>
                <w:sz w:val="18"/>
                <w:szCs w:val="18"/>
              </w:rPr>
              <w:t xml:space="preserve">almeterol </w:t>
            </w:r>
            <w:r>
              <w:rPr>
                <w:sz w:val="18"/>
                <w:szCs w:val="18"/>
              </w:rPr>
              <w:t>x</w:t>
            </w:r>
            <w:r w:rsidRPr="00DA203D">
              <w:rPr>
                <w:sz w:val="18"/>
                <w:szCs w:val="18"/>
              </w:rPr>
              <w:t>inafoate</w:t>
            </w:r>
            <w:r>
              <w:rPr>
                <w:sz w:val="18"/>
                <w:szCs w:val="18"/>
              </w:rPr>
              <w:t>, t</w:t>
            </w:r>
            <w:r w:rsidRPr="00DA203D">
              <w:rPr>
                <w:sz w:val="18"/>
                <w:szCs w:val="18"/>
              </w:rPr>
              <w:t xml:space="preserve">erbutaline </w:t>
            </w:r>
            <w:proofErr w:type="spellStart"/>
            <w:r>
              <w:rPr>
                <w:sz w:val="18"/>
                <w:szCs w:val="18"/>
              </w:rPr>
              <w:t>sulfate</w:t>
            </w:r>
            <w:proofErr w:type="spellEnd"/>
            <w:r>
              <w:rPr>
                <w:sz w:val="18"/>
                <w:szCs w:val="18"/>
              </w:rPr>
              <w:t>, t</w:t>
            </w:r>
            <w:r w:rsidRPr="00DA203D">
              <w:rPr>
                <w:sz w:val="18"/>
                <w:szCs w:val="18"/>
              </w:rPr>
              <w:t>iotropium</w:t>
            </w:r>
            <w:r>
              <w:rPr>
                <w:sz w:val="18"/>
                <w:szCs w:val="18"/>
              </w:rPr>
              <w:t xml:space="preserve">, </w:t>
            </w:r>
            <w:proofErr w:type="spellStart"/>
            <w:r>
              <w:rPr>
                <w:sz w:val="18"/>
                <w:szCs w:val="18"/>
              </w:rPr>
              <w:t>u</w:t>
            </w:r>
            <w:r w:rsidRPr="00DA203D">
              <w:rPr>
                <w:sz w:val="18"/>
                <w:szCs w:val="18"/>
              </w:rPr>
              <w:t>meclinium</w:t>
            </w:r>
            <w:proofErr w:type="spellEnd"/>
          </w:p>
        </w:tc>
      </w:tr>
      <w:tr w:rsidR="00AC3C8A" w:rsidRPr="00F877C0" w14:paraId="2327643F" w14:textId="77777777" w:rsidTr="0034745D">
        <w:trPr>
          <w:jc w:val="center"/>
        </w:trPr>
        <w:tc>
          <w:tcPr>
            <w:tcW w:w="2972" w:type="dxa"/>
          </w:tcPr>
          <w:p w14:paraId="14933B57" w14:textId="77777777" w:rsidR="00991CC4" w:rsidRPr="00DA203D" w:rsidRDefault="00991CC4" w:rsidP="0052599A">
            <w:pPr>
              <w:spacing w:after="0"/>
              <w:rPr>
                <w:b/>
                <w:bCs/>
                <w:sz w:val="18"/>
                <w:szCs w:val="18"/>
              </w:rPr>
            </w:pPr>
            <w:r>
              <w:rPr>
                <w:b/>
                <w:bCs/>
                <w:sz w:val="18"/>
                <w:szCs w:val="18"/>
              </w:rPr>
              <w:t>Influenza vaccine</w:t>
            </w:r>
          </w:p>
        </w:tc>
        <w:tc>
          <w:tcPr>
            <w:tcW w:w="6095" w:type="dxa"/>
            <w:vAlign w:val="bottom"/>
          </w:tcPr>
          <w:p w14:paraId="6F582243" w14:textId="77777777" w:rsidR="00991CC4" w:rsidRPr="00DA203D" w:rsidRDefault="00991CC4" w:rsidP="0052599A">
            <w:pPr>
              <w:spacing w:after="0"/>
              <w:rPr>
                <w:sz w:val="18"/>
                <w:szCs w:val="18"/>
              </w:rPr>
            </w:pPr>
            <w:r>
              <w:rPr>
                <w:sz w:val="18"/>
                <w:szCs w:val="18"/>
              </w:rPr>
              <w:t>Flu vaccine, i</w:t>
            </w:r>
            <w:r w:rsidRPr="00A45764">
              <w:rPr>
                <w:sz w:val="18"/>
                <w:szCs w:val="18"/>
              </w:rPr>
              <w:t>nfluenza vaccine</w:t>
            </w:r>
            <w:r>
              <w:rPr>
                <w:sz w:val="18"/>
                <w:szCs w:val="18"/>
              </w:rPr>
              <w:t xml:space="preserve">, </w:t>
            </w:r>
            <w:proofErr w:type="spellStart"/>
            <w:r>
              <w:rPr>
                <w:sz w:val="18"/>
                <w:szCs w:val="18"/>
              </w:rPr>
              <w:t>agrippal</w:t>
            </w:r>
            <w:proofErr w:type="spellEnd"/>
            <w:r>
              <w:rPr>
                <w:sz w:val="18"/>
                <w:szCs w:val="18"/>
              </w:rPr>
              <w:t xml:space="preserve">, </w:t>
            </w:r>
            <w:proofErr w:type="spellStart"/>
            <w:r>
              <w:rPr>
                <w:sz w:val="18"/>
                <w:szCs w:val="18"/>
              </w:rPr>
              <w:t>afluria</w:t>
            </w:r>
            <w:proofErr w:type="spellEnd"/>
            <w:r>
              <w:rPr>
                <w:sz w:val="18"/>
                <w:szCs w:val="18"/>
              </w:rPr>
              <w:t xml:space="preserve"> quad, </w:t>
            </w:r>
            <w:proofErr w:type="spellStart"/>
            <w:r>
              <w:rPr>
                <w:sz w:val="18"/>
                <w:szCs w:val="18"/>
              </w:rPr>
              <w:t>fluad</w:t>
            </w:r>
            <w:proofErr w:type="spellEnd"/>
            <w:r>
              <w:rPr>
                <w:sz w:val="18"/>
                <w:szCs w:val="18"/>
              </w:rPr>
              <w:t xml:space="preserve">, </w:t>
            </w:r>
            <w:proofErr w:type="spellStart"/>
            <w:r>
              <w:rPr>
                <w:sz w:val="18"/>
                <w:szCs w:val="18"/>
              </w:rPr>
              <w:t>fluad</w:t>
            </w:r>
            <w:proofErr w:type="spellEnd"/>
            <w:r>
              <w:rPr>
                <w:sz w:val="18"/>
                <w:szCs w:val="18"/>
              </w:rPr>
              <w:t xml:space="preserve"> quad, </w:t>
            </w:r>
            <w:proofErr w:type="spellStart"/>
            <w:r>
              <w:rPr>
                <w:sz w:val="18"/>
                <w:szCs w:val="18"/>
              </w:rPr>
              <w:t>fluquadri</w:t>
            </w:r>
            <w:proofErr w:type="spellEnd"/>
            <w:r>
              <w:rPr>
                <w:sz w:val="18"/>
                <w:szCs w:val="18"/>
              </w:rPr>
              <w:t xml:space="preserve">, </w:t>
            </w:r>
            <w:proofErr w:type="spellStart"/>
            <w:r>
              <w:rPr>
                <w:sz w:val="18"/>
                <w:szCs w:val="18"/>
              </w:rPr>
              <w:t>fluarix</w:t>
            </w:r>
            <w:proofErr w:type="spellEnd"/>
            <w:r>
              <w:rPr>
                <w:sz w:val="18"/>
                <w:szCs w:val="18"/>
              </w:rPr>
              <w:t xml:space="preserve">, </w:t>
            </w:r>
            <w:proofErr w:type="spellStart"/>
            <w:r>
              <w:rPr>
                <w:sz w:val="18"/>
                <w:szCs w:val="18"/>
              </w:rPr>
              <w:t>luarix</w:t>
            </w:r>
            <w:proofErr w:type="spellEnd"/>
            <w:r>
              <w:rPr>
                <w:sz w:val="18"/>
                <w:szCs w:val="18"/>
              </w:rPr>
              <w:t xml:space="preserve"> tetra, </w:t>
            </w:r>
            <w:proofErr w:type="spellStart"/>
            <w:r>
              <w:rPr>
                <w:sz w:val="18"/>
                <w:szCs w:val="18"/>
              </w:rPr>
              <w:t>fluvax</w:t>
            </w:r>
            <w:proofErr w:type="spellEnd"/>
            <w:r>
              <w:rPr>
                <w:sz w:val="18"/>
                <w:szCs w:val="18"/>
              </w:rPr>
              <w:t xml:space="preserve">, </w:t>
            </w:r>
            <w:proofErr w:type="spellStart"/>
            <w:r>
              <w:rPr>
                <w:sz w:val="18"/>
                <w:szCs w:val="18"/>
              </w:rPr>
              <w:t>fluvirin</w:t>
            </w:r>
            <w:proofErr w:type="spellEnd"/>
            <w:r>
              <w:rPr>
                <w:sz w:val="18"/>
                <w:szCs w:val="18"/>
              </w:rPr>
              <w:t xml:space="preserve">, </w:t>
            </w:r>
            <w:proofErr w:type="spellStart"/>
            <w:r>
              <w:rPr>
                <w:sz w:val="18"/>
                <w:szCs w:val="18"/>
              </w:rPr>
              <w:t>fluzone</w:t>
            </w:r>
            <w:proofErr w:type="spellEnd"/>
            <w:r>
              <w:rPr>
                <w:sz w:val="18"/>
                <w:szCs w:val="18"/>
              </w:rPr>
              <w:t xml:space="preserve"> high dose, </w:t>
            </w:r>
            <w:proofErr w:type="spellStart"/>
            <w:r>
              <w:rPr>
                <w:sz w:val="18"/>
                <w:szCs w:val="18"/>
              </w:rPr>
              <w:t>influvac</w:t>
            </w:r>
            <w:proofErr w:type="spellEnd"/>
            <w:r>
              <w:rPr>
                <w:sz w:val="18"/>
                <w:szCs w:val="18"/>
              </w:rPr>
              <w:t xml:space="preserve"> tetra, </w:t>
            </w:r>
            <w:proofErr w:type="spellStart"/>
            <w:r>
              <w:rPr>
                <w:sz w:val="18"/>
                <w:szCs w:val="18"/>
              </w:rPr>
              <w:t>vaxigrip</w:t>
            </w:r>
            <w:proofErr w:type="spellEnd"/>
            <w:r>
              <w:rPr>
                <w:sz w:val="18"/>
                <w:szCs w:val="18"/>
              </w:rPr>
              <w:t xml:space="preserve">, </w:t>
            </w:r>
            <w:proofErr w:type="spellStart"/>
            <w:r>
              <w:rPr>
                <w:sz w:val="18"/>
                <w:szCs w:val="18"/>
              </w:rPr>
              <w:t>vaxigrip</w:t>
            </w:r>
            <w:proofErr w:type="spellEnd"/>
            <w:r>
              <w:rPr>
                <w:sz w:val="18"/>
                <w:szCs w:val="18"/>
              </w:rPr>
              <w:t xml:space="preserve"> tetra</w:t>
            </w:r>
          </w:p>
        </w:tc>
      </w:tr>
    </w:tbl>
    <w:p w14:paraId="393D7AC3" w14:textId="635B7897" w:rsidR="00991CC4" w:rsidRDefault="006B1B1B" w:rsidP="00E237AD">
      <w:pPr>
        <w:pStyle w:val="Chartortablefootnote"/>
        <w:rPr>
          <w:i w:val="0"/>
          <w:iCs/>
          <w:szCs w:val="16"/>
        </w:rPr>
      </w:pPr>
      <w:r>
        <w:t xml:space="preserve">Notes: </w:t>
      </w:r>
      <w:r w:rsidR="00991CC4" w:rsidRPr="00E711B6">
        <w:rPr>
          <w:vertAlign w:val="superscript"/>
        </w:rPr>
        <w:t>1</w:t>
      </w:r>
      <w:r w:rsidR="00991CC4" w:rsidRPr="00E237AD">
        <w:t xml:space="preserve"> </w:t>
      </w:r>
      <w:r w:rsidR="00991CC4" w:rsidRPr="006D76B6">
        <w:rPr>
          <w:iCs/>
          <w:szCs w:val="16"/>
        </w:rPr>
        <w:t xml:space="preserve">These keywords were searched in a field containing </w:t>
      </w:r>
      <w:r w:rsidR="00991CC4">
        <w:rPr>
          <w:iCs/>
          <w:szCs w:val="16"/>
        </w:rPr>
        <w:t xml:space="preserve">generic names of prescribed medicines in </w:t>
      </w:r>
      <w:r w:rsidR="00991CC4" w:rsidRPr="006D76B6">
        <w:rPr>
          <w:iCs/>
          <w:szCs w:val="16"/>
        </w:rPr>
        <w:t xml:space="preserve">POLAR extracts, a field containing textual </w:t>
      </w:r>
      <w:r w:rsidR="00991CC4" w:rsidRPr="003636FE">
        <w:rPr>
          <w:iCs/>
          <w:szCs w:val="16"/>
        </w:rPr>
        <w:t>description of brand name o</w:t>
      </w:r>
      <w:r w:rsidR="00991CC4">
        <w:rPr>
          <w:iCs/>
          <w:szCs w:val="16"/>
        </w:rPr>
        <w:t xml:space="preserve">f prescribed medicines in Sonic extract, a field containing brand names of prescribed medicines in </w:t>
      </w:r>
      <w:proofErr w:type="spellStart"/>
      <w:r w:rsidR="00991CC4">
        <w:rPr>
          <w:iCs/>
          <w:szCs w:val="16"/>
        </w:rPr>
        <w:t>MedicineInsight</w:t>
      </w:r>
      <w:proofErr w:type="spellEnd"/>
      <w:r w:rsidR="00991CC4">
        <w:rPr>
          <w:iCs/>
          <w:szCs w:val="16"/>
        </w:rPr>
        <w:t xml:space="preserve"> extracts.</w:t>
      </w:r>
    </w:p>
    <w:p w14:paraId="2D257EED" w14:textId="77777777" w:rsidR="00AF056B" w:rsidRDefault="00AF056B">
      <w:pPr>
        <w:spacing w:after="160" w:line="259" w:lineRule="auto"/>
      </w:pPr>
    </w:p>
    <w:p w14:paraId="48ED238E" w14:textId="77777777" w:rsidR="00900DAA" w:rsidRDefault="00900DAA">
      <w:pPr>
        <w:spacing w:after="160" w:line="259" w:lineRule="auto"/>
      </w:pPr>
    </w:p>
    <w:p w14:paraId="0C64BDDC" w14:textId="12830F42" w:rsidR="00AF056B" w:rsidRDefault="00AF056B">
      <w:pPr>
        <w:spacing w:after="160" w:line="259" w:lineRule="auto"/>
        <w:sectPr w:rsidR="00AF056B" w:rsidSect="00464C9B">
          <w:footerReference w:type="default" r:id="rId41"/>
          <w:footerReference w:type="first" r:id="rId42"/>
          <w:pgSz w:w="11906" w:h="16838"/>
          <w:pgMar w:top="1440" w:right="1440" w:bottom="1440" w:left="1440" w:header="709" w:footer="709" w:gutter="0"/>
          <w:cols w:space="708"/>
          <w:titlePg/>
          <w:docGrid w:linePitch="360"/>
        </w:sectPr>
      </w:pPr>
    </w:p>
    <w:p w14:paraId="7F1B9B51" w14:textId="1F7190E8" w:rsidR="0088337D" w:rsidRDefault="0089418F" w:rsidP="0088337D">
      <w:pPr>
        <w:pStyle w:val="Heading1"/>
      </w:pPr>
      <w:bookmarkStart w:id="131" w:name="_Toc109997524"/>
      <w:r>
        <w:lastRenderedPageBreak/>
        <w:t xml:space="preserve">Appendix </w:t>
      </w:r>
      <w:r w:rsidR="0088337D">
        <w:t>5: Changes to chronic disease management detailed tables</w:t>
      </w:r>
      <w:bookmarkEnd w:id="131"/>
    </w:p>
    <w:p w14:paraId="083555A7" w14:textId="77777777" w:rsidR="004E43CB" w:rsidRDefault="004E43CB" w:rsidP="004E43CB">
      <w:pPr>
        <w:pStyle w:val="Heading2"/>
      </w:pPr>
      <w:bookmarkStart w:id="132" w:name="_Toc109997525"/>
      <w:r>
        <w:t>C</w:t>
      </w:r>
      <w:r w:rsidRPr="00E85D9A">
        <w:t>hanges in the quality of chronic illness care</w:t>
      </w:r>
      <w:bookmarkEnd w:id="132"/>
      <w:r>
        <w:t xml:space="preserve"> </w:t>
      </w:r>
    </w:p>
    <w:p w14:paraId="01238E43" w14:textId="54A26F6E" w:rsidR="004E43CB" w:rsidRDefault="004E43CB" w:rsidP="00800E1F">
      <w:pPr>
        <w:pStyle w:val="TableFigureheading"/>
      </w:pPr>
      <w:r w:rsidRPr="00461A57">
        <w:t xml:space="preserve">Table </w:t>
      </w:r>
      <w:r w:rsidRPr="00461A57">
        <w:fldChar w:fldCharType="begin"/>
      </w:r>
      <w:r w:rsidRPr="00461A57">
        <w:instrText>SEQ Table \* ARABIC</w:instrText>
      </w:r>
      <w:r w:rsidRPr="00461A57">
        <w:fldChar w:fldCharType="separate"/>
      </w:r>
      <w:r w:rsidR="00FD44E2">
        <w:rPr>
          <w:noProof/>
        </w:rPr>
        <w:t>27</w:t>
      </w:r>
      <w:r w:rsidRPr="00461A57">
        <w:fldChar w:fldCharType="end"/>
      </w:r>
      <w:r w:rsidRPr="00461A57">
        <w:t xml:space="preserve">: Recording of HbA1c </w:t>
      </w:r>
      <w:r w:rsidRPr="00461A57">
        <w:rPr>
          <w:bCs w:val="0"/>
        </w:rPr>
        <w:t xml:space="preserve">among HCH and </w:t>
      </w:r>
      <w:r w:rsidR="00CF6C06">
        <w:t>comparator</w:t>
      </w:r>
      <w:r w:rsidRPr="00461A57">
        <w:rPr>
          <w:bCs w:val="0"/>
        </w:rPr>
        <w:t xml:space="preserve"> patients with type 2 diabetes, derived from practice extracts</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14"/>
        <w:gridCol w:w="1149"/>
        <w:gridCol w:w="1149"/>
        <w:gridCol w:w="2014"/>
        <w:gridCol w:w="1160"/>
        <w:gridCol w:w="1138"/>
        <w:gridCol w:w="1872"/>
        <w:gridCol w:w="1152"/>
      </w:tblGrid>
      <w:tr w:rsidR="004E43CB" w:rsidRPr="00D160A9" w14:paraId="2CC817A0" w14:textId="77777777" w:rsidTr="00C53D38">
        <w:trPr>
          <w:trHeight w:val="381"/>
          <w:jc w:val="center"/>
        </w:trPr>
        <w:tc>
          <w:tcPr>
            <w:tcW w:w="1546" w:type="pct"/>
            <w:vMerge w:val="restart"/>
            <w:shd w:val="clear" w:color="auto" w:fill="408BCA"/>
            <w:vAlign w:val="center"/>
          </w:tcPr>
          <w:p w14:paraId="4C15425B" w14:textId="22A5FB14" w:rsidR="004E43CB" w:rsidRPr="00710399" w:rsidRDefault="00C53D38" w:rsidP="000C5E75">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546" w:type="pct"/>
            <w:gridSpan w:val="3"/>
            <w:shd w:val="clear" w:color="auto" w:fill="408BCA"/>
            <w:vAlign w:val="center"/>
          </w:tcPr>
          <w:p w14:paraId="669F88BB" w14:textId="77777777" w:rsidR="004E43CB" w:rsidRPr="00710399" w:rsidRDefault="004E43CB" w:rsidP="000C5E75">
            <w:pPr>
              <w:spacing w:after="0"/>
              <w:jc w:val="center"/>
              <w:rPr>
                <w:rFonts w:cs="Calibri"/>
                <w:b/>
                <w:bCs/>
                <w:color w:val="FFFFFF" w:themeColor="background1"/>
                <w:sz w:val="18"/>
                <w:szCs w:val="18"/>
              </w:rPr>
            </w:pPr>
            <w:r w:rsidRPr="00710399">
              <w:rPr>
                <w:rFonts w:cs="Calibri"/>
                <w:b/>
                <w:bCs/>
                <w:color w:val="FFFFFF" w:themeColor="background1"/>
                <w:sz w:val="18"/>
                <w:szCs w:val="18"/>
              </w:rPr>
              <w:t>HCH patients</w:t>
            </w:r>
          </w:p>
        </w:tc>
        <w:tc>
          <w:tcPr>
            <w:tcW w:w="1495" w:type="pct"/>
            <w:gridSpan w:val="3"/>
            <w:shd w:val="clear" w:color="auto" w:fill="408BCA"/>
            <w:vAlign w:val="center"/>
          </w:tcPr>
          <w:p w14:paraId="114D53EA" w14:textId="77777777" w:rsidR="004E43CB" w:rsidRPr="00710399" w:rsidRDefault="004E43CB" w:rsidP="000C5E75">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Comparator patients</w:t>
            </w:r>
          </w:p>
        </w:tc>
        <w:tc>
          <w:tcPr>
            <w:tcW w:w="413" w:type="pct"/>
            <w:vMerge w:val="restart"/>
            <w:shd w:val="clear" w:color="auto" w:fill="408BCA"/>
            <w:vAlign w:val="center"/>
          </w:tcPr>
          <w:p w14:paraId="5E98F3A6" w14:textId="16347E3A" w:rsidR="004E43CB" w:rsidRPr="00710399" w:rsidRDefault="00C53D38" w:rsidP="000C5E75">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BC64A5">
              <w:rPr>
                <w:rFonts w:eastAsia="Times New Roman" w:cs="Arial"/>
                <w:b/>
                <w:bCs/>
                <w:color w:val="FFFFFF" w:themeColor="background1"/>
                <w:sz w:val="18"/>
                <w:szCs w:val="18"/>
                <w:vertAlign w:val="superscript"/>
              </w:rPr>
              <w:t>3</w:t>
            </w:r>
          </w:p>
        </w:tc>
      </w:tr>
      <w:tr w:rsidR="004E43CB" w:rsidRPr="00F877C0" w14:paraId="6BE3A89D" w14:textId="77777777" w:rsidTr="00C53D38">
        <w:trPr>
          <w:trHeight w:val="542"/>
          <w:jc w:val="center"/>
        </w:trPr>
        <w:tc>
          <w:tcPr>
            <w:tcW w:w="1546" w:type="pct"/>
            <w:vMerge/>
            <w:shd w:val="clear" w:color="auto" w:fill="408BCA"/>
            <w:vAlign w:val="center"/>
          </w:tcPr>
          <w:p w14:paraId="133F1352" w14:textId="33C1D681" w:rsidR="004E43CB" w:rsidRPr="00710399" w:rsidRDefault="004E43CB" w:rsidP="000C5E75">
            <w:pPr>
              <w:spacing w:after="0"/>
              <w:rPr>
                <w:b/>
                <w:bCs/>
                <w:color w:val="231F20"/>
                <w:sz w:val="18"/>
                <w:szCs w:val="18"/>
              </w:rPr>
            </w:pPr>
          </w:p>
        </w:tc>
        <w:tc>
          <w:tcPr>
            <w:tcW w:w="412" w:type="pct"/>
            <w:shd w:val="clear" w:color="auto" w:fill="408BCA"/>
            <w:vAlign w:val="center"/>
          </w:tcPr>
          <w:p w14:paraId="75D4DB1F" w14:textId="77777777" w:rsidR="004E43CB" w:rsidRPr="00710399" w:rsidRDefault="004E43CB" w:rsidP="000C5E75">
            <w:pPr>
              <w:spacing w:after="0"/>
              <w:jc w:val="center"/>
              <w:rPr>
                <w:rFonts w:cs="Calibri"/>
                <w:b/>
                <w:bCs/>
                <w:color w:val="000000"/>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12" w:type="pct"/>
            <w:shd w:val="clear" w:color="auto" w:fill="408BCA"/>
            <w:vAlign w:val="center"/>
          </w:tcPr>
          <w:p w14:paraId="01E72628" w14:textId="77777777" w:rsidR="004E43CB" w:rsidRPr="00EB5D1D" w:rsidRDefault="004E43CB" w:rsidP="000C5E75">
            <w:pPr>
              <w:spacing w:after="0"/>
              <w:jc w:val="center"/>
              <w:rPr>
                <w:rFonts w:cs="Calibri"/>
                <w:b/>
                <w:bCs/>
                <w:color w:val="FFFFFF" w:themeColor="background1"/>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722" w:type="pct"/>
            <w:shd w:val="clear" w:color="auto" w:fill="408BCA"/>
            <w:vAlign w:val="center"/>
          </w:tcPr>
          <w:p w14:paraId="1BAF839B" w14:textId="4CD197CA" w:rsidR="004E43CB" w:rsidRPr="00710399" w:rsidRDefault="00C53D38" w:rsidP="000C5E75">
            <w:pPr>
              <w:spacing w:after="0"/>
              <w:jc w:val="center"/>
              <w:rPr>
                <w:rFonts w:cs="Calibri"/>
                <w:b/>
                <w:bCs/>
                <w:color w:val="000000"/>
                <w:sz w:val="18"/>
                <w:szCs w:val="18"/>
              </w:rPr>
            </w:pPr>
            <w:r>
              <w:rPr>
                <w:rFonts w:cs="Calibri"/>
                <w:b/>
                <w:bCs/>
                <w:color w:val="FFFFFF" w:themeColor="background1"/>
                <w:sz w:val="18"/>
                <w:szCs w:val="18"/>
              </w:rPr>
              <w:t>Percentage</w:t>
            </w:r>
            <w:r w:rsidR="004E43CB" w:rsidRPr="00710399">
              <w:rPr>
                <w:rFonts w:cs="Calibri"/>
                <w:b/>
                <w:bCs/>
                <w:color w:val="FFFFFF" w:themeColor="background1"/>
                <w:sz w:val="18"/>
                <w:szCs w:val="18"/>
              </w:rPr>
              <w:t xml:space="preserve"> (95%CI)</w:t>
            </w:r>
          </w:p>
        </w:tc>
        <w:tc>
          <w:tcPr>
            <w:tcW w:w="416" w:type="pct"/>
            <w:shd w:val="clear" w:color="auto" w:fill="408BCA"/>
            <w:vAlign w:val="center"/>
          </w:tcPr>
          <w:p w14:paraId="37589832" w14:textId="77777777" w:rsidR="004E43CB" w:rsidRPr="00710399" w:rsidRDefault="004E43CB" w:rsidP="000C5E75">
            <w:pPr>
              <w:spacing w:after="0"/>
              <w:jc w:val="center"/>
              <w:rPr>
                <w:b/>
                <w:bCs/>
                <w:sz w:val="18"/>
                <w:szCs w:val="18"/>
              </w:rPr>
            </w:pPr>
            <w:r w:rsidRPr="00710399">
              <w:rPr>
                <w:rFonts w:cs="Calibri"/>
                <w:b/>
                <w:bCs/>
                <w:color w:val="FFFFFF" w:themeColor="background1"/>
                <w:sz w:val="18"/>
                <w:szCs w:val="18"/>
              </w:rPr>
              <w:t xml:space="preserve">Total number </w:t>
            </w:r>
            <w:r w:rsidRPr="00710399">
              <w:rPr>
                <w:rFonts w:cs="Calibri"/>
                <w:b/>
                <w:bCs/>
                <w:color w:val="FFFFFF" w:themeColor="background1"/>
                <w:sz w:val="18"/>
                <w:szCs w:val="18"/>
                <w:vertAlign w:val="superscript"/>
              </w:rPr>
              <w:t>1</w:t>
            </w:r>
          </w:p>
        </w:tc>
        <w:tc>
          <w:tcPr>
            <w:tcW w:w="408" w:type="pct"/>
            <w:shd w:val="clear" w:color="auto" w:fill="408BCA"/>
            <w:vAlign w:val="center"/>
          </w:tcPr>
          <w:p w14:paraId="5CD37A33" w14:textId="77777777" w:rsidR="004E43CB" w:rsidRPr="00710399" w:rsidRDefault="004E43CB" w:rsidP="000C5E75">
            <w:pPr>
              <w:spacing w:after="0"/>
              <w:jc w:val="center"/>
              <w:rPr>
                <w:b/>
                <w:bCs/>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671" w:type="pct"/>
            <w:shd w:val="clear" w:color="auto" w:fill="408BCA"/>
            <w:vAlign w:val="center"/>
          </w:tcPr>
          <w:p w14:paraId="3803CDAB" w14:textId="14D4A05C" w:rsidR="004E43CB" w:rsidRPr="00710399" w:rsidRDefault="00C53D38" w:rsidP="000C5E75">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E43CB" w:rsidRPr="00710399">
              <w:rPr>
                <w:rFonts w:cs="Calibri"/>
                <w:b/>
                <w:bCs/>
                <w:color w:val="FFFFFF" w:themeColor="background1"/>
                <w:sz w:val="18"/>
                <w:szCs w:val="18"/>
              </w:rPr>
              <w:t xml:space="preserve"> (95%CI)</w:t>
            </w:r>
          </w:p>
        </w:tc>
        <w:tc>
          <w:tcPr>
            <w:tcW w:w="413" w:type="pct"/>
            <w:vMerge/>
            <w:shd w:val="clear" w:color="auto" w:fill="408BCA"/>
            <w:vAlign w:val="center"/>
          </w:tcPr>
          <w:p w14:paraId="04F5FC7B" w14:textId="43EAA186" w:rsidR="004E43CB" w:rsidRPr="00710399" w:rsidRDefault="004E43CB" w:rsidP="000C5E75">
            <w:pPr>
              <w:spacing w:after="0"/>
              <w:jc w:val="center"/>
              <w:rPr>
                <w:rFonts w:eastAsia="Times New Roman" w:cs="Arial"/>
                <w:b/>
                <w:bCs/>
                <w:color w:val="000000"/>
                <w:sz w:val="18"/>
                <w:szCs w:val="18"/>
              </w:rPr>
            </w:pPr>
          </w:p>
        </w:tc>
      </w:tr>
      <w:tr w:rsidR="004E43CB" w:rsidRPr="00F877C0" w14:paraId="624E225C" w14:textId="77777777" w:rsidTr="00E237AD">
        <w:trPr>
          <w:trHeight w:val="312"/>
          <w:jc w:val="center"/>
        </w:trPr>
        <w:tc>
          <w:tcPr>
            <w:tcW w:w="5000" w:type="pct"/>
            <w:gridSpan w:val="8"/>
            <w:vAlign w:val="center"/>
          </w:tcPr>
          <w:p w14:paraId="54D09E1A" w14:textId="59B63287" w:rsidR="004E43CB" w:rsidRPr="00E205D5" w:rsidRDefault="0034745D" w:rsidP="0034745D">
            <w:pPr>
              <w:spacing w:after="0"/>
              <w:rPr>
                <w:rFonts w:eastAsia="Times New Roman" w:cs="Arial"/>
                <w:color w:val="000000"/>
                <w:sz w:val="18"/>
                <w:szCs w:val="18"/>
              </w:rPr>
            </w:pPr>
            <w:r>
              <w:rPr>
                <w:b/>
                <w:bCs/>
                <w:color w:val="231F20"/>
                <w:sz w:val="18"/>
                <w:szCs w:val="18"/>
              </w:rPr>
              <w:t>Recording of HbA1c in the last 12 months</w:t>
            </w:r>
          </w:p>
        </w:tc>
      </w:tr>
      <w:tr w:rsidR="004E43CB" w:rsidRPr="00F65865" w14:paraId="731D0B0E" w14:textId="77777777" w:rsidTr="00C53D38">
        <w:trPr>
          <w:trHeight w:val="312"/>
          <w:jc w:val="center"/>
        </w:trPr>
        <w:tc>
          <w:tcPr>
            <w:tcW w:w="1546" w:type="pct"/>
            <w:vAlign w:val="center"/>
          </w:tcPr>
          <w:p w14:paraId="6A89183C" w14:textId="77777777" w:rsidR="004E43CB" w:rsidRPr="00F65865" w:rsidRDefault="004E43CB" w:rsidP="000C5E75">
            <w:pPr>
              <w:spacing w:after="0"/>
              <w:ind w:left="457" w:hanging="289"/>
              <w:rPr>
                <w:color w:val="231F20"/>
                <w:sz w:val="18"/>
                <w:szCs w:val="18"/>
              </w:rPr>
            </w:pPr>
            <w:r>
              <w:rPr>
                <w:color w:val="231F20"/>
                <w:sz w:val="18"/>
                <w:szCs w:val="18"/>
              </w:rPr>
              <w:t>P</w:t>
            </w:r>
            <w:r w:rsidRPr="00F65865">
              <w:rPr>
                <w:color w:val="231F20"/>
                <w:sz w:val="18"/>
                <w:szCs w:val="18"/>
              </w:rPr>
              <w:t>re-enrolment</w:t>
            </w:r>
          </w:p>
        </w:tc>
        <w:tc>
          <w:tcPr>
            <w:tcW w:w="412" w:type="pct"/>
            <w:vAlign w:val="center"/>
          </w:tcPr>
          <w:p w14:paraId="28739675" w14:textId="77777777" w:rsidR="004E43CB" w:rsidRPr="00F65865" w:rsidRDefault="004E43CB" w:rsidP="000C5E75">
            <w:pPr>
              <w:spacing w:after="0"/>
              <w:jc w:val="center"/>
              <w:rPr>
                <w:sz w:val="18"/>
                <w:szCs w:val="18"/>
              </w:rPr>
            </w:pPr>
            <w:r>
              <w:rPr>
                <w:rFonts w:cs="Calibri"/>
                <w:color w:val="000000"/>
                <w:sz w:val="18"/>
                <w:szCs w:val="18"/>
              </w:rPr>
              <w:t>2,816</w:t>
            </w:r>
          </w:p>
        </w:tc>
        <w:tc>
          <w:tcPr>
            <w:tcW w:w="412" w:type="pct"/>
            <w:vAlign w:val="center"/>
          </w:tcPr>
          <w:p w14:paraId="755FC61D" w14:textId="77777777" w:rsidR="004E43CB" w:rsidRPr="00F65865" w:rsidRDefault="004E43CB" w:rsidP="000C5E75">
            <w:pPr>
              <w:spacing w:after="0"/>
              <w:jc w:val="center"/>
              <w:rPr>
                <w:rFonts w:cs="Calibri"/>
                <w:color w:val="000000"/>
                <w:sz w:val="18"/>
                <w:szCs w:val="18"/>
              </w:rPr>
            </w:pPr>
            <w:r>
              <w:rPr>
                <w:rFonts w:cs="Calibri"/>
                <w:color w:val="000000"/>
                <w:sz w:val="18"/>
                <w:szCs w:val="18"/>
              </w:rPr>
              <w:t>2,414</w:t>
            </w:r>
          </w:p>
        </w:tc>
        <w:tc>
          <w:tcPr>
            <w:tcW w:w="722" w:type="pct"/>
            <w:vAlign w:val="center"/>
          </w:tcPr>
          <w:p w14:paraId="76404EE7" w14:textId="77777777" w:rsidR="004E43CB" w:rsidRPr="00F65865" w:rsidRDefault="004E43CB" w:rsidP="000C5E75">
            <w:pPr>
              <w:spacing w:after="0"/>
              <w:jc w:val="center"/>
              <w:rPr>
                <w:rFonts w:cs="Calibri"/>
                <w:color w:val="000000"/>
                <w:sz w:val="18"/>
                <w:szCs w:val="18"/>
              </w:rPr>
            </w:pPr>
            <w:r>
              <w:rPr>
                <w:rFonts w:cs="Calibri"/>
                <w:color w:val="000000"/>
                <w:sz w:val="18"/>
                <w:szCs w:val="18"/>
              </w:rPr>
              <w:t>85.7% (84.4-87.0)</w:t>
            </w:r>
          </w:p>
        </w:tc>
        <w:tc>
          <w:tcPr>
            <w:tcW w:w="416" w:type="pct"/>
            <w:vAlign w:val="center"/>
          </w:tcPr>
          <w:p w14:paraId="1C1FE43D" w14:textId="77777777" w:rsidR="004E43CB" w:rsidRPr="00F65865" w:rsidRDefault="004E43CB" w:rsidP="000C5E75">
            <w:pPr>
              <w:spacing w:after="0"/>
              <w:jc w:val="center"/>
              <w:rPr>
                <w:sz w:val="18"/>
                <w:szCs w:val="18"/>
              </w:rPr>
            </w:pPr>
            <w:r>
              <w:rPr>
                <w:rFonts w:cs="Calibri"/>
                <w:color w:val="000000"/>
                <w:sz w:val="18"/>
                <w:szCs w:val="18"/>
              </w:rPr>
              <w:t>2,816</w:t>
            </w:r>
          </w:p>
        </w:tc>
        <w:tc>
          <w:tcPr>
            <w:tcW w:w="408" w:type="pct"/>
            <w:vAlign w:val="center"/>
          </w:tcPr>
          <w:p w14:paraId="0E83B66E" w14:textId="77777777" w:rsidR="004E43CB" w:rsidRPr="00111EBE" w:rsidRDefault="004E43CB" w:rsidP="000C5E75">
            <w:pPr>
              <w:spacing w:after="0"/>
              <w:jc w:val="center"/>
              <w:rPr>
                <w:sz w:val="18"/>
                <w:szCs w:val="21"/>
              </w:rPr>
            </w:pPr>
            <w:r>
              <w:rPr>
                <w:rFonts w:cs="Calibri"/>
                <w:color w:val="000000"/>
                <w:sz w:val="18"/>
                <w:szCs w:val="18"/>
              </w:rPr>
              <w:t>2,436</w:t>
            </w:r>
          </w:p>
        </w:tc>
        <w:tc>
          <w:tcPr>
            <w:tcW w:w="671" w:type="pct"/>
            <w:vAlign w:val="center"/>
          </w:tcPr>
          <w:p w14:paraId="6DFA4B43" w14:textId="77777777" w:rsidR="004E43CB" w:rsidRPr="00111EBE" w:rsidRDefault="004E43CB" w:rsidP="000C5E75">
            <w:pPr>
              <w:spacing w:after="0"/>
              <w:jc w:val="center"/>
              <w:rPr>
                <w:rFonts w:eastAsia="Times New Roman" w:cs="Arial"/>
                <w:color w:val="000000"/>
                <w:sz w:val="18"/>
                <w:szCs w:val="21"/>
              </w:rPr>
            </w:pPr>
            <w:r>
              <w:rPr>
                <w:rFonts w:cs="Calibri"/>
                <w:color w:val="000000"/>
                <w:sz w:val="18"/>
                <w:szCs w:val="18"/>
              </w:rPr>
              <w:t>86.5% (85.2-87.8)</w:t>
            </w:r>
          </w:p>
        </w:tc>
        <w:tc>
          <w:tcPr>
            <w:tcW w:w="413" w:type="pct"/>
            <w:vAlign w:val="center"/>
          </w:tcPr>
          <w:p w14:paraId="3626371C" w14:textId="77777777" w:rsidR="004E43CB" w:rsidRPr="003D6097" w:rsidRDefault="004E43CB" w:rsidP="000C5E75">
            <w:pPr>
              <w:spacing w:after="0"/>
              <w:jc w:val="center"/>
              <w:rPr>
                <w:rFonts w:eastAsia="Times New Roman" w:cs="Arial"/>
                <w:color w:val="000000"/>
                <w:sz w:val="18"/>
                <w:szCs w:val="18"/>
              </w:rPr>
            </w:pPr>
            <w:r w:rsidRPr="003D6097">
              <w:rPr>
                <w:rFonts w:cs="Calibri"/>
                <w:color w:val="000000"/>
                <w:sz w:val="18"/>
                <w:szCs w:val="18"/>
              </w:rPr>
              <w:t>0.396</w:t>
            </w:r>
          </w:p>
        </w:tc>
      </w:tr>
      <w:tr w:rsidR="004E43CB" w:rsidRPr="00F65865" w14:paraId="6A386A8D" w14:textId="77777777" w:rsidTr="00C53D38">
        <w:trPr>
          <w:trHeight w:val="312"/>
          <w:jc w:val="center"/>
        </w:trPr>
        <w:tc>
          <w:tcPr>
            <w:tcW w:w="1546" w:type="pct"/>
            <w:vAlign w:val="center"/>
          </w:tcPr>
          <w:p w14:paraId="3C3E08C7" w14:textId="77777777" w:rsidR="004E43CB" w:rsidRPr="00F65865" w:rsidRDefault="004E43CB" w:rsidP="000C5E75">
            <w:pPr>
              <w:spacing w:after="0"/>
              <w:ind w:left="457" w:hanging="289"/>
              <w:rPr>
                <w:sz w:val="18"/>
                <w:szCs w:val="18"/>
              </w:rPr>
            </w:pPr>
            <w:r w:rsidRPr="00F65865">
              <w:rPr>
                <w:color w:val="231F20"/>
                <w:sz w:val="18"/>
                <w:szCs w:val="18"/>
              </w:rPr>
              <w:t>First year</w:t>
            </w:r>
          </w:p>
        </w:tc>
        <w:tc>
          <w:tcPr>
            <w:tcW w:w="412" w:type="pct"/>
            <w:vAlign w:val="center"/>
          </w:tcPr>
          <w:p w14:paraId="32E39B54" w14:textId="77777777" w:rsidR="004E43CB" w:rsidRPr="00F65865" w:rsidRDefault="004E43CB" w:rsidP="000C5E75">
            <w:pPr>
              <w:spacing w:after="0"/>
              <w:jc w:val="center"/>
              <w:rPr>
                <w:sz w:val="18"/>
                <w:szCs w:val="18"/>
              </w:rPr>
            </w:pPr>
            <w:r>
              <w:rPr>
                <w:rFonts w:cs="Calibri"/>
                <w:color w:val="000000"/>
                <w:sz w:val="18"/>
                <w:szCs w:val="18"/>
              </w:rPr>
              <w:t>2,722</w:t>
            </w:r>
          </w:p>
        </w:tc>
        <w:tc>
          <w:tcPr>
            <w:tcW w:w="412" w:type="pct"/>
            <w:vAlign w:val="center"/>
          </w:tcPr>
          <w:p w14:paraId="60CAA19B" w14:textId="77777777" w:rsidR="004E43CB" w:rsidRPr="00F65865" w:rsidRDefault="004E43CB" w:rsidP="000C5E75">
            <w:pPr>
              <w:spacing w:after="0"/>
              <w:jc w:val="center"/>
              <w:rPr>
                <w:rFonts w:cs="Calibri"/>
                <w:color w:val="000000"/>
                <w:sz w:val="18"/>
                <w:szCs w:val="18"/>
              </w:rPr>
            </w:pPr>
            <w:r>
              <w:rPr>
                <w:rFonts w:cs="Calibri"/>
                <w:color w:val="000000"/>
                <w:sz w:val="18"/>
                <w:szCs w:val="18"/>
              </w:rPr>
              <w:t>2,282</w:t>
            </w:r>
          </w:p>
        </w:tc>
        <w:tc>
          <w:tcPr>
            <w:tcW w:w="722" w:type="pct"/>
            <w:vAlign w:val="center"/>
          </w:tcPr>
          <w:p w14:paraId="58A6AB12" w14:textId="77777777" w:rsidR="004E43CB" w:rsidRPr="00F65865" w:rsidRDefault="004E43CB" w:rsidP="000C5E75">
            <w:pPr>
              <w:spacing w:after="0"/>
              <w:jc w:val="center"/>
              <w:rPr>
                <w:rFonts w:cs="Calibri"/>
                <w:color w:val="000000"/>
                <w:sz w:val="18"/>
                <w:szCs w:val="18"/>
              </w:rPr>
            </w:pPr>
            <w:r>
              <w:rPr>
                <w:rFonts w:cs="Calibri"/>
                <w:color w:val="000000"/>
                <w:sz w:val="18"/>
                <w:szCs w:val="18"/>
              </w:rPr>
              <w:t>83.8% (82.4-85.2)</w:t>
            </w:r>
          </w:p>
        </w:tc>
        <w:tc>
          <w:tcPr>
            <w:tcW w:w="416" w:type="pct"/>
            <w:vAlign w:val="center"/>
          </w:tcPr>
          <w:p w14:paraId="0CFDC3BC" w14:textId="77777777" w:rsidR="004E43CB" w:rsidRPr="00F65865" w:rsidRDefault="004E43CB" w:rsidP="000C5E75">
            <w:pPr>
              <w:spacing w:after="0"/>
              <w:jc w:val="center"/>
              <w:rPr>
                <w:rFonts w:eastAsia="Times New Roman" w:cs="Arial"/>
                <w:color w:val="000000"/>
                <w:sz w:val="18"/>
                <w:szCs w:val="18"/>
              </w:rPr>
            </w:pPr>
            <w:r>
              <w:rPr>
                <w:rFonts w:cs="Calibri"/>
                <w:color w:val="000000"/>
                <w:sz w:val="18"/>
                <w:szCs w:val="18"/>
              </w:rPr>
              <w:t>2,722</w:t>
            </w:r>
          </w:p>
        </w:tc>
        <w:tc>
          <w:tcPr>
            <w:tcW w:w="408" w:type="pct"/>
            <w:vAlign w:val="center"/>
          </w:tcPr>
          <w:p w14:paraId="7E4AAFE0" w14:textId="77777777" w:rsidR="004E43CB" w:rsidRPr="00111EBE" w:rsidRDefault="004E43CB" w:rsidP="000C5E75">
            <w:pPr>
              <w:spacing w:after="0"/>
              <w:jc w:val="center"/>
              <w:rPr>
                <w:rFonts w:eastAsia="Times New Roman" w:cs="Arial"/>
                <w:color w:val="000000"/>
                <w:sz w:val="18"/>
                <w:szCs w:val="21"/>
              </w:rPr>
            </w:pPr>
            <w:r>
              <w:rPr>
                <w:rFonts w:cs="Calibri"/>
                <w:color w:val="000000"/>
                <w:sz w:val="18"/>
                <w:szCs w:val="18"/>
              </w:rPr>
              <w:t>2,155</w:t>
            </w:r>
          </w:p>
        </w:tc>
        <w:tc>
          <w:tcPr>
            <w:tcW w:w="671" w:type="pct"/>
            <w:vAlign w:val="center"/>
          </w:tcPr>
          <w:p w14:paraId="124A2781" w14:textId="77777777" w:rsidR="004E43CB" w:rsidRPr="00111EBE" w:rsidRDefault="004E43CB" w:rsidP="000C5E75">
            <w:pPr>
              <w:spacing w:after="0"/>
              <w:jc w:val="center"/>
              <w:rPr>
                <w:rFonts w:eastAsia="Times New Roman" w:cs="Arial"/>
                <w:color w:val="000000"/>
                <w:sz w:val="18"/>
                <w:szCs w:val="21"/>
              </w:rPr>
            </w:pPr>
            <w:r>
              <w:rPr>
                <w:rFonts w:cs="Calibri"/>
                <w:color w:val="000000"/>
                <w:sz w:val="18"/>
                <w:szCs w:val="18"/>
              </w:rPr>
              <w:t>79.2% (77.8-80.5)</w:t>
            </w:r>
          </w:p>
        </w:tc>
        <w:tc>
          <w:tcPr>
            <w:tcW w:w="413" w:type="pct"/>
            <w:vAlign w:val="center"/>
          </w:tcPr>
          <w:p w14:paraId="41DA2E8B" w14:textId="77777777" w:rsidR="004E43CB" w:rsidRPr="003D6097" w:rsidRDefault="004E43CB" w:rsidP="000C5E75">
            <w:pPr>
              <w:spacing w:after="0"/>
              <w:jc w:val="center"/>
              <w:rPr>
                <w:rFonts w:eastAsia="Times New Roman" w:cs="Arial"/>
                <w:color w:val="000000"/>
                <w:sz w:val="18"/>
                <w:szCs w:val="18"/>
              </w:rPr>
            </w:pPr>
            <w:r w:rsidRPr="003D6097">
              <w:rPr>
                <w:rFonts w:cs="Calibri"/>
                <w:color w:val="000000"/>
                <w:sz w:val="18"/>
                <w:szCs w:val="18"/>
              </w:rPr>
              <w:t>&lt;0.001</w:t>
            </w:r>
          </w:p>
        </w:tc>
      </w:tr>
      <w:tr w:rsidR="004E43CB" w:rsidRPr="00F65865" w14:paraId="60FBFE54" w14:textId="77777777" w:rsidTr="00C53D38">
        <w:trPr>
          <w:trHeight w:val="312"/>
          <w:jc w:val="center"/>
        </w:trPr>
        <w:tc>
          <w:tcPr>
            <w:tcW w:w="1546" w:type="pct"/>
            <w:vAlign w:val="center"/>
          </w:tcPr>
          <w:p w14:paraId="115C9E2F" w14:textId="77777777" w:rsidR="004E43CB" w:rsidRPr="00F65865" w:rsidRDefault="004E43CB" w:rsidP="000C5E75">
            <w:pPr>
              <w:spacing w:after="0"/>
              <w:ind w:left="457" w:hanging="289"/>
              <w:rPr>
                <w:sz w:val="18"/>
                <w:szCs w:val="18"/>
              </w:rPr>
            </w:pPr>
            <w:r w:rsidRPr="00F65865">
              <w:rPr>
                <w:color w:val="231F20"/>
                <w:sz w:val="18"/>
                <w:szCs w:val="18"/>
              </w:rPr>
              <w:t>Second year</w:t>
            </w:r>
          </w:p>
        </w:tc>
        <w:tc>
          <w:tcPr>
            <w:tcW w:w="412" w:type="pct"/>
            <w:vAlign w:val="center"/>
          </w:tcPr>
          <w:p w14:paraId="292D2753" w14:textId="77777777" w:rsidR="004E43CB" w:rsidRPr="00F65865" w:rsidRDefault="004E43CB" w:rsidP="000C5E75">
            <w:pPr>
              <w:spacing w:after="0"/>
              <w:jc w:val="center"/>
              <w:rPr>
                <w:sz w:val="18"/>
                <w:szCs w:val="18"/>
              </w:rPr>
            </w:pPr>
            <w:r>
              <w:rPr>
                <w:rFonts w:cs="Calibri"/>
                <w:color w:val="000000"/>
                <w:sz w:val="18"/>
                <w:szCs w:val="18"/>
              </w:rPr>
              <w:t>2,607</w:t>
            </w:r>
          </w:p>
        </w:tc>
        <w:tc>
          <w:tcPr>
            <w:tcW w:w="412" w:type="pct"/>
            <w:vAlign w:val="center"/>
          </w:tcPr>
          <w:p w14:paraId="444A621C" w14:textId="77777777" w:rsidR="004E43CB" w:rsidRPr="00F65865" w:rsidRDefault="004E43CB" w:rsidP="000C5E75">
            <w:pPr>
              <w:spacing w:after="0"/>
              <w:jc w:val="center"/>
              <w:rPr>
                <w:rFonts w:cs="Calibri"/>
                <w:color w:val="000000"/>
                <w:sz w:val="18"/>
                <w:szCs w:val="18"/>
              </w:rPr>
            </w:pPr>
            <w:r>
              <w:rPr>
                <w:rFonts w:cs="Calibri"/>
                <w:color w:val="000000"/>
                <w:sz w:val="18"/>
                <w:szCs w:val="18"/>
              </w:rPr>
              <w:t>2,058</w:t>
            </w:r>
          </w:p>
        </w:tc>
        <w:tc>
          <w:tcPr>
            <w:tcW w:w="722" w:type="pct"/>
            <w:vAlign w:val="center"/>
          </w:tcPr>
          <w:p w14:paraId="74A2A688" w14:textId="77777777" w:rsidR="004E43CB" w:rsidRPr="00F65865" w:rsidRDefault="004E43CB" w:rsidP="000C5E75">
            <w:pPr>
              <w:spacing w:after="0"/>
              <w:jc w:val="center"/>
              <w:rPr>
                <w:rFonts w:cs="Calibri"/>
                <w:color w:val="000000"/>
                <w:sz w:val="18"/>
                <w:szCs w:val="18"/>
              </w:rPr>
            </w:pPr>
            <w:r>
              <w:rPr>
                <w:rFonts w:cs="Calibri"/>
                <w:color w:val="000000"/>
                <w:sz w:val="18"/>
                <w:szCs w:val="18"/>
              </w:rPr>
              <w:t>78.9% (77.3-80.5)</w:t>
            </w:r>
          </w:p>
        </w:tc>
        <w:tc>
          <w:tcPr>
            <w:tcW w:w="416" w:type="pct"/>
            <w:vAlign w:val="center"/>
          </w:tcPr>
          <w:p w14:paraId="1EDBB1DC" w14:textId="77777777" w:rsidR="004E43CB" w:rsidRPr="00F65865" w:rsidRDefault="004E43CB" w:rsidP="000C5E75">
            <w:pPr>
              <w:spacing w:after="0"/>
              <w:jc w:val="center"/>
              <w:rPr>
                <w:rFonts w:eastAsia="Times New Roman" w:cs="Arial"/>
                <w:color w:val="000000"/>
                <w:sz w:val="18"/>
                <w:szCs w:val="18"/>
              </w:rPr>
            </w:pPr>
            <w:r>
              <w:rPr>
                <w:rFonts w:cs="Calibri"/>
                <w:color w:val="000000"/>
                <w:sz w:val="18"/>
                <w:szCs w:val="18"/>
              </w:rPr>
              <w:t>2,607</w:t>
            </w:r>
          </w:p>
        </w:tc>
        <w:tc>
          <w:tcPr>
            <w:tcW w:w="408" w:type="pct"/>
            <w:vAlign w:val="center"/>
          </w:tcPr>
          <w:p w14:paraId="6D430189" w14:textId="77777777" w:rsidR="004E43CB" w:rsidRPr="00111EBE" w:rsidRDefault="004E43CB" w:rsidP="000C5E75">
            <w:pPr>
              <w:spacing w:after="0"/>
              <w:jc w:val="center"/>
              <w:rPr>
                <w:rFonts w:eastAsia="Times New Roman" w:cs="Arial"/>
                <w:color w:val="000000"/>
                <w:sz w:val="18"/>
                <w:szCs w:val="21"/>
              </w:rPr>
            </w:pPr>
            <w:r>
              <w:rPr>
                <w:rFonts w:cs="Calibri"/>
                <w:color w:val="000000"/>
                <w:sz w:val="18"/>
                <w:szCs w:val="18"/>
              </w:rPr>
              <w:t>1,854</w:t>
            </w:r>
          </w:p>
        </w:tc>
        <w:tc>
          <w:tcPr>
            <w:tcW w:w="671" w:type="pct"/>
            <w:vAlign w:val="center"/>
          </w:tcPr>
          <w:p w14:paraId="3E9EE2F3" w14:textId="77777777" w:rsidR="004E43CB" w:rsidRPr="00111EBE" w:rsidRDefault="004E43CB" w:rsidP="000C5E75">
            <w:pPr>
              <w:spacing w:after="0"/>
              <w:jc w:val="center"/>
              <w:rPr>
                <w:rFonts w:eastAsia="Times New Roman" w:cs="Arial"/>
                <w:color w:val="000000"/>
                <w:sz w:val="18"/>
                <w:szCs w:val="21"/>
              </w:rPr>
            </w:pPr>
            <w:r>
              <w:rPr>
                <w:rFonts w:cs="Calibri"/>
                <w:color w:val="000000"/>
                <w:sz w:val="18"/>
                <w:szCs w:val="18"/>
              </w:rPr>
              <w:t>71.1% (69.6-72.6)</w:t>
            </w:r>
          </w:p>
        </w:tc>
        <w:tc>
          <w:tcPr>
            <w:tcW w:w="413" w:type="pct"/>
            <w:vAlign w:val="center"/>
          </w:tcPr>
          <w:p w14:paraId="7075599E" w14:textId="77777777" w:rsidR="004E43CB" w:rsidRPr="003D6097" w:rsidRDefault="004E43CB" w:rsidP="000C5E75">
            <w:pPr>
              <w:spacing w:after="0"/>
              <w:jc w:val="center"/>
              <w:rPr>
                <w:rFonts w:eastAsia="Times New Roman" w:cs="Arial"/>
                <w:color w:val="000000"/>
                <w:sz w:val="18"/>
                <w:szCs w:val="18"/>
              </w:rPr>
            </w:pPr>
            <w:r w:rsidRPr="003D6097">
              <w:rPr>
                <w:rFonts w:cs="Calibri"/>
                <w:color w:val="000000"/>
                <w:sz w:val="18"/>
                <w:szCs w:val="18"/>
              </w:rPr>
              <w:t>&lt;0.00</w:t>
            </w:r>
            <w:r>
              <w:rPr>
                <w:rFonts w:cs="Calibri"/>
                <w:color w:val="000000"/>
                <w:sz w:val="18"/>
                <w:szCs w:val="18"/>
              </w:rPr>
              <w:t>1</w:t>
            </w:r>
          </w:p>
        </w:tc>
      </w:tr>
      <w:tr w:rsidR="004E43CB" w:rsidRPr="00F65865" w14:paraId="02049147" w14:textId="77777777" w:rsidTr="00C53D38">
        <w:trPr>
          <w:trHeight w:val="312"/>
          <w:jc w:val="center"/>
        </w:trPr>
        <w:tc>
          <w:tcPr>
            <w:tcW w:w="1546" w:type="pct"/>
            <w:vAlign w:val="center"/>
          </w:tcPr>
          <w:p w14:paraId="3E58C724" w14:textId="77777777" w:rsidR="004E43CB" w:rsidRPr="00F65865" w:rsidRDefault="004E43CB" w:rsidP="000C5E75">
            <w:pPr>
              <w:spacing w:after="0"/>
              <w:ind w:left="457" w:hanging="289"/>
              <w:rPr>
                <w:color w:val="231F20"/>
                <w:sz w:val="18"/>
                <w:szCs w:val="18"/>
              </w:rPr>
            </w:pPr>
            <w:r w:rsidRPr="00F65865">
              <w:rPr>
                <w:color w:val="231F20"/>
                <w:sz w:val="18"/>
                <w:szCs w:val="18"/>
              </w:rPr>
              <w:t>Third year</w:t>
            </w:r>
          </w:p>
        </w:tc>
        <w:tc>
          <w:tcPr>
            <w:tcW w:w="412" w:type="pct"/>
            <w:vAlign w:val="center"/>
          </w:tcPr>
          <w:p w14:paraId="6EDC75C2" w14:textId="77777777" w:rsidR="004E43CB" w:rsidRPr="00F65865" w:rsidRDefault="004E43CB" w:rsidP="000C5E75">
            <w:pPr>
              <w:spacing w:after="0"/>
              <w:jc w:val="center"/>
              <w:rPr>
                <w:rFonts w:eastAsia="Times New Roman" w:cs="Arial"/>
                <w:color w:val="000000"/>
                <w:sz w:val="18"/>
                <w:szCs w:val="18"/>
              </w:rPr>
            </w:pPr>
            <w:r>
              <w:rPr>
                <w:rFonts w:cs="Calibri"/>
                <w:color w:val="000000"/>
                <w:sz w:val="18"/>
                <w:szCs w:val="18"/>
              </w:rPr>
              <w:t>381</w:t>
            </w:r>
          </w:p>
        </w:tc>
        <w:tc>
          <w:tcPr>
            <w:tcW w:w="412" w:type="pct"/>
            <w:vAlign w:val="center"/>
          </w:tcPr>
          <w:p w14:paraId="1A9E90D6" w14:textId="77777777" w:rsidR="004E43CB" w:rsidRPr="00F65865" w:rsidRDefault="004E43CB" w:rsidP="000C5E75">
            <w:pPr>
              <w:spacing w:after="0"/>
              <w:jc w:val="center"/>
              <w:rPr>
                <w:rFonts w:cs="Calibri"/>
                <w:color w:val="000000"/>
                <w:sz w:val="18"/>
                <w:szCs w:val="18"/>
              </w:rPr>
            </w:pPr>
            <w:r>
              <w:rPr>
                <w:rFonts w:cs="Calibri"/>
                <w:color w:val="000000"/>
                <w:sz w:val="18"/>
                <w:szCs w:val="18"/>
              </w:rPr>
              <w:t>274</w:t>
            </w:r>
          </w:p>
        </w:tc>
        <w:tc>
          <w:tcPr>
            <w:tcW w:w="722" w:type="pct"/>
            <w:vAlign w:val="center"/>
          </w:tcPr>
          <w:p w14:paraId="502710DF" w14:textId="77777777" w:rsidR="004E43CB" w:rsidRPr="00F65865" w:rsidRDefault="004E43CB" w:rsidP="000C5E75">
            <w:pPr>
              <w:spacing w:after="0"/>
              <w:jc w:val="center"/>
              <w:rPr>
                <w:rFonts w:cs="Calibri"/>
                <w:color w:val="000000"/>
                <w:sz w:val="18"/>
                <w:szCs w:val="18"/>
              </w:rPr>
            </w:pPr>
            <w:r>
              <w:rPr>
                <w:rFonts w:cs="Calibri"/>
                <w:color w:val="000000"/>
                <w:sz w:val="18"/>
                <w:szCs w:val="18"/>
              </w:rPr>
              <w:t>71.9% (67.2-76.2)</w:t>
            </w:r>
          </w:p>
        </w:tc>
        <w:tc>
          <w:tcPr>
            <w:tcW w:w="416" w:type="pct"/>
            <w:vAlign w:val="center"/>
          </w:tcPr>
          <w:p w14:paraId="05BF1E85" w14:textId="77777777" w:rsidR="004E43CB" w:rsidRPr="00F65865" w:rsidRDefault="004E43CB" w:rsidP="000C5E75">
            <w:pPr>
              <w:spacing w:after="0"/>
              <w:jc w:val="center"/>
              <w:rPr>
                <w:rFonts w:eastAsia="Times New Roman" w:cs="Arial"/>
                <w:color w:val="000000"/>
                <w:sz w:val="18"/>
                <w:szCs w:val="18"/>
              </w:rPr>
            </w:pPr>
            <w:r>
              <w:rPr>
                <w:rFonts w:cs="Calibri"/>
                <w:color w:val="000000"/>
                <w:sz w:val="18"/>
                <w:szCs w:val="18"/>
              </w:rPr>
              <w:t>381</w:t>
            </w:r>
          </w:p>
        </w:tc>
        <w:tc>
          <w:tcPr>
            <w:tcW w:w="408" w:type="pct"/>
            <w:vAlign w:val="center"/>
          </w:tcPr>
          <w:p w14:paraId="10029030" w14:textId="77777777" w:rsidR="004E43CB" w:rsidRPr="00111EBE" w:rsidRDefault="004E43CB" w:rsidP="000C5E75">
            <w:pPr>
              <w:spacing w:after="0"/>
              <w:jc w:val="center"/>
              <w:rPr>
                <w:rFonts w:eastAsia="Times New Roman" w:cs="Arial"/>
                <w:color w:val="000000"/>
                <w:sz w:val="18"/>
                <w:szCs w:val="21"/>
              </w:rPr>
            </w:pPr>
            <w:r>
              <w:rPr>
                <w:rFonts w:cs="Calibri"/>
                <w:color w:val="000000"/>
                <w:sz w:val="18"/>
                <w:szCs w:val="18"/>
              </w:rPr>
              <w:t>260</w:t>
            </w:r>
          </w:p>
        </w:tc>
        <w:tc>
          <w:tcPr>
            <w:tcW w:w="671" w:type="pct"/>
            <w:vAlign w:val="center"/>
          </w:tcPr>
          <w:p w14:paraId="4D6239EF" w14:textId="77777777" w:rsidR="004E43CB" w:rsidRPr="00111EBE" w:rsidRDefault="004E43CB" w:rsidP="000C5E75">
            <w:pPr>
              <w:spacing w:after="0"/>
              <w:jc w:val="center"/>
              <w:rPr>
                <w:rFonts w:eastAsia="Times New Roman" w:cs="Arial"/>
                <w:color w:val="000000"/>
                <w:sz w:val="18"/>
                <w:szCs w:val="21"/>
              </w:rPr>
            </w:pPr>
            <w:r>
              <w:rPr>
                <w:rFonts w:cs="Calibri"/>
                <w:color w:val="000000"/>
                <w:sz w:val="18"/>
                <w:szCs w:val="18"/>
              </w:rPr>
              <w:t>68.2% (63.7-72.4)</w:t>
            </w:r>
          </w:p>
        </w:tc>
        <w:tc>
          <w:tcPr>
            <w:tcW w:w="413" w:type="pct"/>
            <w:vAlign w:val="center"/>
          </w:tcPr>
          <w:p w14:paraId="4C555E04" w14:textId="77777777" w:rsidR="004E43CB" w:rsidRPr="003D6097" w:rsidRDefault="004E43CB" w:rsidP="000C5E75">
            <w:pPr>
              <w:spacing w:after="0"/>
              <w:jc w:val="center"/>
              <w:rPr>
                <w:rFonts w:eastAsia="Times New Roman" w:cs="Arial"/>
                <w:color w:val="000000"/>
                <w:sz w:val="18"/>
                <w:szCs w:val="18"/>
              </w:rPr>
            </w:pPr>
            <w:r w:rsidRPr="003D6097">
              <w:rPr>
                <w:rFonts w:cs="Calibri"/>
                <w:color w:val="000000"/>
                <w:sz w:val="18"/>
                <w:szCs w:val="18"/>
              </w:rPr>
              <w:t>0.268</w:t>
            </w:r>
          </w:p>
        </w:tc>
      </w:tr>
      <w:tr w:rsidR="004E43CB" w:rsidRPr="00F877C0" w14:paraId="20D94AE1" w14:textId="77777777" w:rsidTr="00E237AD">
        <w:trPr>
          <w:trHeight w:val="312"/>
          <w:jc w:val="center"/>
        </w:trPr>
        <w:tc>
          <w:tcPr>
            <w:tcW w:w="5000" w:type="pct"/>
            <w:gridSpan w:val="8"/>
            <w:vAlign w:val="center"/>
          </w:tcPr>
          <w:p w14:paraId="11951F2A" w14:textId="51902178" w:rsidR="004E43CB" w:rsidRPr="003D6097" w:rsidRDefault="0034745D" w:rsidP="0034745D">
            <w:pPr>
              <w:spacing w:after="0"/>
              <w:rPr>
                <w:rFonts w:eastAsia="Times New Roman" w:cs="Arial"/>
                <w:color w:val="000000"/>
                <w:sz w:val="18"/>
                <w:szCs w:val="18"/>
              </w:rPr>
            </w:pPr>
            <w:r>
              <w:rPr>
                <w:b/>
                <w:bCs/>
                <w:color w:val="231F20"/>
                <w:sz w:val="18"/>
                <w:szCs w:val="18"/>
              </w:rPr>
              <w:t>Recording of HbA1c in the last six months</w:t>
            </w:r>
          </w:p>
        </w:tc>
      </w:tr>
      <w:tr w:rsidR="004E43CB" w:rsidRPr="00F65865" w14:paraId="4A0E7F79" w14:textId="77777777" w:rsidTr="00C53D38">
        <w:trPr>
          <w:trHeight w:val="312"/>
          <w:jc w:val="center"/>
        </w:trPr>
        <w:tc>
          <w:tcPr>
            <w:tcW w:w="1546" w:type="pct"/>
            <w:vAlign w:val="center"/>
          </w:tcPr>
          <w:p w14:paraId="4B1A4B31" w14:textId="77777777" w:rsidR="004E43CB" w:rsidRPr="00F65865" w:rsidRDefault="004E43CB" w:rsidP="000C5E75">
            <w:pPr>
              <w:spacing w:after="0"/>
              <w:ind w:left="457" w:hanging="289"/>
              <w:rPr>
                <w:color w:val="231F20"/>
                <w:sz w:val="18"/>
                <w:szCs w:val="18"/>
              </w:rPr>
            </w:pPr>
            <w:r>
              <w:rPr>
                <w:color w:val="231F20"/>
                <w:sz w:val="18"/>
                <w:szCs w:val="18"/>
              </w:rPr>
              <w:t>Pre-enrolment</w:t>
            </w:r>
          </w:p>
        </w:tc>
        <w:tc>
          <w:tcPr>
            <w:tcW w:w="412" w:type="pct"/>
            <w:vAlign w:val="center"/>
          </w:tcPr>
          <w:p w14:paraId="4AC36C25" w14:textId="77777777" w:rsidR="004E43CB" w:rsidRPr="00F65865" w:rsidRDefault="004E43CB" w:rsidP="000C5E75">
            <w:pPr>
              <w:spacing w:after="0"/>
              <w:jc w:val="center"/>
              <w:rPr>
                <w:sz w:val="18"/>
                <w:szCs w:val="18"/>
              </w:rPr>
            </w:pPr>
            <w:r>
              <w:rPr>
                <w:rFonts w:cs="Calibri"/>
                <w:color w:val="000000"/>
                <w:sz w:val="18"/>
                <w:szCs w:val="18"/>
              </w:rPr>
              <w:t>2,816</w:t>
            </w:r>
          </w:p>
        </w:tc>
        <w:tc>
          <w:tcPr>
            <w:tcW w:w="412" w:type="pct"/>
            <w:vAlign w:val="center"/>
          </w:tcPr>
          <w:p w14:paraId="46189D02" w14:textId="77777777" w:rsidR="004E43CB" w:rsidRPr="00F65865" w:rsidRDefault="004E43CB" w:rsidP="000C5E75">
            <w:pPr>
              <w:spacing w:after="0"/>
              <w:jc w:val="center"/>
              <w:rPr>
                <w:rFonts w:cs="Calibri"/>
                <w:color w:val="000000"/>
                <w:sz w:val="18"/>
                <w:szCs w:val="18"/>
              </w:rPr>
            </w:pPr>
            <w:r>
              <w:rPr>
                <w:rFonts w:cs="Calibri"/>
                <w:color w:val="000000"/>
                <w:sz w:val="18"/>
                <w:szCs w:val="18"/>
              </w:rPr>
              <w:t>2,063</w:t>
            </w:r>
          </w:p>
        </w:tc>
        <w:tc>
          <w:tcPr>
            <w:tcW w:w="722" w:type="pct"/>
            <w:vAlign w:val="center"/>
          </w:tcPr>
          <w:p w14:paraId="394C4033" w14:textId="77777777" w:rsidR="004E43CB" w:rsidRPr="00F65865" w:rsidRDefault="004E43CB" w:rsidP="000C5E75">
            <w:pPr>
              <w:spacing w:after="0"/>
              <w:jc w:val="center"/>
              <w:rPr>
                <w:rFonts w:cs="Calibri"/>
                <w:color w:val="000000"/>
                <w:sz w:val="18"/>
                <w:szCs w:val="18"/>
              </w:rPr>
            </w:pPr>
            <w:r>
              <w:rPr>
                <w:rFonts w:cs="Calibri"/>
                <w:color w:val="000000"/>
                <w:sz w:val="18"/>
                <w:szCs w:val="18"/>
              </w:rPr>
              <w:t>73.3% (71.6-74.9)</w:t>
            </w:r>
          </w:p>
        </w:tc>
        <w:tc>
          <w:tcPr>
            <w:tcW w:w="416" w:type="pct"/>
            <w:vAlign w:val="center"/>
          </w:tcPr>
          <w:p w14:paraId="3D47C2A3" w14:textId="77777777" w:rsidR="004E43CB" w:rsidRPr="00F65865" w:rsidRDefault="004E43CB" w:rsidP="000C5E75">
            <w:pPr>
              <w:spacing w:after="0"/>
              <w:jc w:val="center"/>
              <w:rPr>
                <w:sz w:val="18"/>
                <w:szCs w:val="18"/>
              </w:rPr>
            </w:pPr>
            <w:r>
              <w:rPr>
                <w:rFonts w:cs="Calibri"/>
                <w:color w:val="000000"/>
                <w:sz w:val="18"/>
                <w:szCs w:val="18"/>
              </w:rPr>
              <w:t>2,816</w:t>
            </w:r>
          </w:p>
        </w:tc>
        <w:tc>
          <w:tcPr>
            <w:tcW w:w="408" w:type="pct"/>
            <w:vAlign w:val="center"/>
          </w:tcPr>
          <w:p w14:paraId="0502C674" w14:textId="77777777" w:rsidR="004E43CB" w:rsidRPr="00111EBE" w:rsidRDefault="004E43CB" w:rsidP="000C5E75">
            <w:pPr>
              <w:spacing w:after="0"/>
              <w:jc w:val="center"/>
              <w:rPr>
                <w:sz w:val="18"/>
                <w:szCs w:val="21"/>
              </w:rPr>
            </w:pPr>
            <w:r>
              <w:rPr>
                <w:rFonts w:cs="Calibri"/>
                <w:color w:val="000000"/>
                <w:sz w:val="18"/>
                <w:szCs w:val="18"/>
              </w:rPr>
              <w:t>2,094</w:t>
            </w:r>
          </w:p>
        </w:tc>
        <w:tc>
          <w:tcPr>
            <w:tcW w:w="671" w:type="pct"/>
            <w:vAlign w:val="center"/>
          </w:tcPr>
          <w:p w14:paraId="5683FE72" w14:textId="77777777" w:rsidR="004E43CB" w:rsidRPr="00111EBE" w:rsidRDefault="004E43CB" w:rsidP="000C5E75">
            <w:pPr>
              <w:spacing w:after="0"/>
              <w:jc w:val="center"/>
              <w:rPr>
                <w:rFonts w:eastAsia="Times New Roman" w:cs="Arial"/>
                <w:color w:val="000000"/>
                <w:sz w:val="18"/>
                <w:szCs w:val="21"/>
              </w:rPr>
            </w:pPr>
            <w:r>
              <w:rPr>
                <w:rFonts w:cs="Calibri"/>
                <w:color w:val="000000"/>
                <w:sz w:val="18"/>
                <w:szCs w:val="18"/>
              </w:rPr>
              <w:t>74.4% (72.7-76.0)</w:t>
            </w:r>
          </w:p>
        </w:tc>
        <w:tc>
          <w:tcPr>
            <w:tcW w:w="413" w:type="pct"/>
            <w:vAlign w:val="center"/>
          </w:tcPr>
          <w:p w14:paraId="20C53EFF" w14:textId="77777777" w:rsidR="004E43CB" w:rsidRPr="003D6097" w:rsidRDefault="004E43CB" w:rsidP="000C5E75">
            <w:pPr>
              <w:spacing w:after="0"/>
              <w:jc w:val="center"/>
              <w:rPr>
                <w:rFonts w:eastAsia="Times New Roman" w:cs="Arial"/>
                <w:color w:val="000000"/>
                <w:sz w:val="18"/>
                <w:szCs w:val="18"/>
              </w:rPr>
            </w:pPr>
            <w:r w:rsidRPr="003D6097">
              <w:rPr>
                <w:rFonts w:cs="Calibri"/>
                <w:color w:val="000000"/>
                <w:sz w:val="18"/>
                <w:szCs w:val="18"/>
              </w:rPr>
              <w:t>0.347</w:t>
            </w:r>
          </w:p>
        </w:tc>
      </w:tr>
      <w:tr w:rsidR="004E43CB" w:rsidRPr="00F65865" w14:paraId="000A5881" w14:textId="77777777" w:rsidTr="00C53D38">
        <w:trPr>
          <w:trHeight w:val="312"/>
          <w:jc w:val="center"/>
        </w:trPr>
        <w:tc>
          <w:tcPr>
            <w:tcW w:w="1546" w:type="pct"/>
            <w:vAlign w:val="center"/>
          </w:tcPr>
          <w:p w14:paraId="293D1FB2" w14:textId="77777777" w:rsidR="004E43CB" w:rsidRPr="00F65865" w:rsidRDefault="004E43CB" w:rsidP="000C5E75">
            <w:pPr>
              <w:spacing w:after="0"/>
              <w:ind w:left="457" w:hanging="289"/>
              <w:rPr>
                <w:sz w:val="18"/>
                <w:szCs w:val="18"/>
              </w:rPr>
            </w:pPr>
            <w:r>
              <w:rPr>
                <w:color w:val="231F20"/>
                <w:sz w:val="18"/>
                <w:szCs w:val="18"/>
              </w:rPr>
              <w:t>6 months</w:t>
            </w:r>
          </w:p>
        </w:tc>
        <w:tc>
          <w:tcPr>
            <w:tcW w:w="412" w:type="pct"/>
            <w:vAlign w:val="center"/>
          </w:tcPr>
          <w:p w14:paraId="28F5C83B" w14:textId="77777777" w:rsidR="004E43CB" w:rsidRPr="00F65865" w:rsidRDefault="004E43CB" w:rsidP="000C5E75">
            <w:pPr>
              <w:spacing w:after="0"/>
              <w:jc w:val="center"/>
              <w:rPr>
                <w:sz w:val="18"/>
                <w:szCs w:val="18"/>
              </w:rPr>
            </w:pPr>
            <w:r>
              <w:rPr>
                <w:rFonts w:cs="Calibri"/>
                <w:color w:val="000000"/>
                <w:sz w:val="18"/>
                <w:szCs w:val="18"/>
              </w:rPr>
              <w:t>2,756</w:t>
            </w:r>
          </w:p>
        </w:tc>
        <w:tc>
          <w:tcPr>
            <w:tcW w:w="412" w:type="pct"/>
            <w:vAlign w:val="center"/>
          </w:tcPr>
          <w:p w14:paraId="780F4DBB" w14:textId="77777777" w:rsidR="004E43CB" w:rsidRPr="00F65865" w:rsidRDefault="004E43CB" w:rsidP="000C5E75">
            <w:pPr>
              <w:spacing w:after="0"/>
              <w:jc w:val="center"/>
              <w:rPr>
                <w:rFonts w:cs="Calibri"/>
                <w:color w:val="000000"/>
                <w:sz w:val="18"/>
                <w:szCs w:val="18"/>
              </w:rPr>
            </w:pPr>
            <w:r>
              <w:rPr>
                <w:rFonts w:cs="Calibri"/>
                <w:color w:val="000000"/>
                <w:sz w:val="18"/>
                <w:szCs w:val="18"/>
              </w:rPr>
              <w:t>1,840</w:t>
            </w:r>
          </w:p>
        </w:tc>
        <w:tc>
          <w:tcPr>
            <w:tcW w:w="722" w:type="pct"/>
            <w:vAlign w:val="center"/>
          </w:tcPr>
          <w:p w14:paraId="7E25F804" w14:textId="77777777" w:rsidR="004E43CB" w:rsidRPr="00F65865" w:rsidRDefault="004E43CB" w:rsidP="000C5E75">
            <w:pPr>
              <w:spacing w:after="0"/>
              <w:jc w:val="center"/>
              <w:rPr>
                <w:rFonts w:cs="Calibri"/>
                <w:color w:val="000000"/>
                <w:sz w:val="18"/>
                <w:szCs w:val="18"/>
              </w:rPr>
            </w:pPr>
            <w:r>
              <w:rPr>
                <w:rFonts w:cs="Calibri"/>
                <w:color w:val="000000"/>
                <w:sz w:val="18"/>
                <w:szCs w:val="18"/>
              </w:rPr>
              <w:t>66.8% (65.0-68.5)</w:t>
            </w:r>
          </w:p>
        </w:tc>
        <w:tc>
          <w:tcPr>
            <w:tcW w:w="416" w:type="pct"/>
            <w:vAlign w:val="center"/>
          </w:tcPr>
          <w:p w14:paraId="11A89FAD" w14:textId="77777777" w:rsidR="004E43CB" w:rsidRPr="00F65865" w:rsidRDefault="004E43CB" w:rsidP="000C5E75">
            <w:pPr>
              <w:spacing w:after="0"/>
              <w:jc w:val="center"/>
              <w:rPr>
                <w:rFonts w:eastAsia="Times New Roman" w:cs="Arial"/>
                <w:color w:val="000000"/>
                <w:sz w:val="18"/>
                <w:szCs w:val="18"/>
              </w:rPr>
            </w:pPr>
            <w:r>
              <w:rPr>
                <w:rFonts w:cs="Calibri"/>
                <w:color w:val="000000"/>
                <w:sz w:val="18"/>
                <w:szCs w:val="18"/>
              </w:rPr>
              <w:t>2,756</w:t>
            </w:r>
          </w:p>
        </w:tc>
        <w:tc>
          <w:tcPr>
            <w:tcW w:w="408" w:type="pct"/>
            <w:vAlign w:val="center"/>
          </w:tcPr>
          <w:p w14:paraId="0D026AD2" w14:textId="77777777" w:rsidR="004E43CB" w:rsidRPr="00111EBE" w:rsidRDefault="004E43CB" w:rsidP="000C5E75">
            <w:pPr>
              <w:spacing w:after="0"/>
              <w:jc w:val="center"/>
              <w:rPr>
                <w:rFonts w:eastAsia="Times New Roman" w:cs="Arial"/>
                <w:color w:val="000000"/>
                <w:sz w:val="18"/>
                <w:szCs w:val="21"/>
              </w:rPr>
            </w:pPr>
            <w:r>
              <w:rPr>
                <w:rFonts w:cs="Calibri"/>
                <w:color w:val="000000"/>
                <w:sz w:val="18"/>
                <w:szCs w:val="18"/>
              </w:rPr>
              <w:t>1,786</w:t>
            </w:r>
          </w:p>
        </w:tc>
        <w:tc>
          <w:tcPr>
            <w:tcW w:w="671" w:type="pct"/>
            <w:vAlign w:val="center"/>
          </w:tcPr>
          <w:p w14:paraId="30C8ABE5" w14:textId="77777777" w:rsidR="004E43CB" w:rsidRPr="00111EBE" w:rsidRDefault="004E43CB" w:rsidP="000C5E75">
            <w:pPr>
              <w:spacing w:after="0"/>
              <w:jc w:val="center"/>
              <w:rPr>
                <w:rFonts w:eastAsia="Times New Roman" w:cs="Arial"/>
                <w:color w:val="000000"/>
                <w:sz w:val="18"/>
                <w:szCs w:val="21"/>
              </w:rPr>
            </w:pPr>
            <w:r>
              <w:rPr>
                <w:rFonts w:cs="Calibri"/>
                <w:color w:val="000000"/>
                <w:sz w:val="18"/>
                <w:szCs w:val="18"/>
              </w:rPr>
              <w:t>64.8% (63.1-66.5)</w:t>
            </w:r>
          </w:p>
        </w:tc>
        <w:tc>
          <w:tcPr>
            <w:tcW w:w="413" w:type="pct"/>
            <w:vAlign w:val="center"/>
          </w:tcPr>
          <w:p w14:paraId="1D772D1C" w14:textId="77777777" w:rsidR="004E43CB" w:rsidRPr="003D6097" w:rsidRDefault="004E43CB" w:rsidP="000C5E75">
            <w:pPr>
              <w:spacing w:after="0"/>
              <w:jc w:val="center"/>
              <w:rPr>
                <w:rFonts w:eastAsia="Times New Roman" w:cs="Arial"/>
                <w:color w:val="000000"/>
                <w:sz w:val="18"/>
                <w:szCs w:val="18"/>
              </w:rPr>
            </w:pPr>
            <w:r w:rsidRPr="003D6097">
              <w:rPr>
                <w:rFonts w:cs="Calibri"/>
                <w:color w:val="000000"/>
                <w:sz w:val="18"/>
                <w:szCs w:val="18"/>
              </w:rPr>
              <w:t>0.125</w:t>
            </w:r>
          </w:p>
        </w:tc>
      </w:tr>
      <w:tr w:rsidR="004E43CB" w:rsidRPr="00F65865" w14:paraId="4336F810" w14:textId="77777777" w:rsidTr="00C53D38">
        <w:trPr>
          <w:trHeight w:val="312"/>
          <w:jc w:val="center"/>
        </w:trPr>
        <w:tc>
          <w:tcPr>
            <w:tcW w:w="1546" w:type="pct"/>
            <w:vAlign w:val="center"/>
          </w:tcPr>
          <w:p w14:paraId="27F1EB5C" w14:textId="77777777" w:rsidR="004E43CB" w:rsidRPr="00F65865" w:rsidRDefault="004E43CB" w:rsidP="000C5E75">
            <w:pPr>
              <w:spacing w:after="0"/>
              <w:ind w:left="457" w:hanging="289"/>
              <w:rPr>
                <w:sz w:val="18"/>
                <w:szCs w:val="18"/>
              </w:rPr>
            </w:pPr>
            <w:r>
              <w:rPr>
                <w:color w:val="231F20"/>
                <w:sz w:val="18"/>
                <w:szCs w:val="18"/>
              </w:rPr>
              <w:t>12 months</w:t>
            </w:r>
          </w:p>
        </w:tc>
        <w:tc>
          <w:tcPr>
            <w:tcW w:w="412" w:type="pct"/>
            <w:vAlign w:val="center"/>
          </w:tcPr>
          <w:p w14:paraId="06DEFF7E" w14:textId="77777777" w:rsidR="004E43CB" w:rsidRPr="00F65865" w:rsidRDefault="004E43CB" w:rsidP="000C5E75">
            <w:pPr>
              <w:spacing w:after="0"/>
              <w:jc w:val="center"/>
              <w:rPr>
                <w:sz w:val="18"/>
                <w:szCs w:val="18"/>
              </w:rPr>
            </w:pPr>
            <w:r>
              <w:rPr>
                <w:rFonts w:cs="Calibri"/>
                <w:color w:val="000000"/>
                <w:sz w:val="18"/>
                <w:szCs w:val="18"/>
              </w:rPr>
              <w:t>2,722</w:t>
            </w:r>
          </w:p>
        </w:tc>
        <w:tc>
          <w:tcPr>
            <w:tcW w:w="412" w:type="pct"/>
            <w:vAlign w:val="center"/>
          </w:tcPr>
          <w:p w14:paraId="33FC486F" w14:textId="77777777" w:rsidR="004E43CB" w:rsidRPr="00F65865" w:rsidRDefault="004E43CB" w:rsidP="000C5E75">
            <w:pPr>
              <w:spacing w:after="0"/>
              <w:jc w:val="center"/>
              <w:rPr>
                <w:rFonts w:cs="Calibri"/>
                <w:color w:val="000000"/>
                <w:sz w:val="18"/>
                <w:szCs w:val="18"/>
              </w:rPr>
            </w:pPr>
            <w:r>
              <w:rPr>
                <w:rFonts w:cs="Calibri"/>
                <w:color w:val="000000"/>
                <w:sz w:val="18"/>
                <w:szCs w:val="18"/>
              </w:rPr>
              <w:t>1,825</w:t>
            </w:r>
          </w:p>
        </w:tc>
        <w:tc>
          <w:tcPr>
            <w:tcW w:w="722" w:type="pct"/>
            <w:vAlign w:val="center"/>
          </w:tcPr>
          <w:p w14:paraId="7073A4FC" w14:textId="77777777" w:rsidR="004E43CB" w:rsidRPr="00F65865" w:rsidRDefault="004E43CB" w:rsidP="000C5E75">
            <w:pPr>
              <w:spacing w:after="0"/>
              <w:jc w:val="center"/>
              <w:rPr>
                <w:rFonts w:cs="Calibri"/>
                <w:color w:val="000000"/>
                <w:sz w:val="18"/>
                <w:szCs w:val="18"/>
              </w:rPr>
            </w:pPr>
            <w:r>
              <w:rPr>
                <w:rFonts w:cs="Calibri"/>
                <w:color w:val="000000"/>
                <w:sz w:val="18"/>
                <w:szCs w:val="18"/>
              </w:rPr>
              <w:t>67.0% (65.3-68.8)</w:t>
            </w:r>
          </w:p>
        </w:tc>
        <w:tc>
          <w:tcPr>
            <w:tcW w:w="416" w:type="pct"/>
            <w:vAlign w:val="center"/>
          </w:tcPr>
          <w:p w14:paraId="1F8D4F82" w14:textId="77777777" w:rsidR="004E43CB" w:rsidRPr="00F65865" w:rsidRDefault="004E43CB" w:rsidP="000C5E75">
            <w:pPr>
              <w:spacing w:after="0"/>
              <w:jc w:val="center"/>
              <w:rPr>
                <w:rFonts w:eastAsia="Times New Roman" w:cs="Arial"/>
                <w:color w:val="000000"/>
                <w:sz w:val="18"/>
                <w:szCs w:val="18"/>
              </w:rPr>
            </w:pPr>
            <w:r>
              <w:rPr>
                <w:rFonts w:cs="Calibri"/>
                <w:color w:val="000000"/>
                <w:sz w:val="18"/>
                <w:szCs w:val="18"/>
              </w:rPr>
              <w:t>2,722</w:t>
            </w:r>
          </w:p>
        </w:tc>
        <w:tc>
          <w:tcPr>
            <w:tcW w:w="408" w:type="pct"/>
            <w:vAlign w:val="center"/>
          </w:tcPr>
          <w:p w14:paraId="0B3000BA" w14:textId="77777777" w:rsidR="004E43CB" w:rsidRPr="00111EBE" w:rsidRDefault="004E43CB" w:rsidP="000C5E75">
            <w:pPr>
              <w:spacing w:after="0"/>
              <w:jc w:val="center"/>
              <w:rPr>
                <w:rFonts w:eastAsia="Times New Roman" w:cs="Arial"/>
                <w:color w:val="000000"/>
                <w:sz w:val="18"/>
                <w:szCs w:val="21"/>
              </w:rPr>
            </w:pPr>
            <w:r>
              <w:rPr>
                <w:rFonts w:cs="Calibri"/>
                <w:color w:val="000000"/>
                <w:sz w:val="18"/>
                <w:szCs w:val="18"/>
              </w:rPr>
              <w:t>1,690</w:t>
            </w:r>
          </w:p>
        </w:tc>
        <w:tc>
          <w:tcPr>
            <w:tcW w:w="671" w:type="pct"/>
            <w:vAlign w:val="center"/>
          </w:tcPr>
          <w:p w14:paraId="4B989285" w14:textId="77777777" w:rsidR="004E43CB" w:rsidRPr="00111EBE" w:rsidRDefault="004E43CB" w:rsidP="000C5E75">
            <w:pPr>
              <w:spacing w:after="0"/>
              <w:jc w:val="center"/>
              <w:rPr>
                <w:rFonts w:eastAsia="Times New Roman" w:cs="Arial"/>
                <w:color w:val="000000"/>
                <w:sz w:val="18"/>
                <w:szCs w:val="21"/>
              </w:rPr>
            </w:pPr>
            <w:r>
              <w:rPr>
                <w:rFonts w:cs="Calibri"/>
                <w:color w:val="000000"/>
                <w:sz w:val="18"/>
                <w:szCs w:val="18"/>
              </w:rPr>
              <w:t>62.1% (60.4-63.8)</w:t>
            </w:r>
          </w:p>
        </w:tc>
        <w:tc>
          <w:tcPr>
            <w:tcW w:w="413" w:type="pct"/>
            <w:vAlign w:val="center"/>
          </w:tcPr>
          <w:p w14:paraId="3739E5F0" w14:textId="77777777" w:rsidR="004E43CB" w:rsidRPr="003D6097" w:rsidRDefault="004E43CB" w:rsidP="000C5E75">
            <w:pPr>
              <w:spacing w:after="0"/>
              <w:jc w:val="center"/>
              <w:rPr>
                <w:rFonts w:eastAsia="Times New Roman" w:cs="Arial"/>
                <w:color w:val="000000"/>
                <w:sz w:val="18"/>
                <w:szCs w:val="18"/>
              </w:rPr>
            </w:pPr>
            <w:r>
              <w:rPr>
                <w:rFonts w:cs="Calibri"/>
                <w:color w:val="000000"/>
                <w:sz w:val="18"/>
                <w:szCs w:val="18"/>
              </w:rPr>
              <w:t>&lt;</w:t>
            </w:r>
            <w:r w:rsidRPr="003D6097">
              <w:rPr>
                <w:rFonts w:cs="Calibri"/>
                <w:color w:val="000000"/>
                <w:sz w:val="18"/>
                <w:szCs w:val="18"/>
              </w:rPr>
              <w:t>0.001</w:t>
            </w:r>
          </w:p>
        </w:tc>
      </w:tr>
      <w:tr w:rsidR="004E43CB" w:rsidRPr="00F65865" w14:paraId="328A3F04" w14:textId="77777777" w:rsidTr="00C53D38">
        <w:trPr>
          <w:trHeight w:val="312"/>
          <w:jc w:val="center"/>
        </w:trPr>
        <w:tc>
          <w:tcPr>
            <w:tcW w:w="1546" w:type="pct"/>
            <w:vAlign w:val="center"/>
          </w:tcPr>
          <w:p w14:paraId="2ED7496B" w14:textId="77777777" w:rsidR="004E43CB" w:rsidRPr="00F65865" w:rsidRDefault="004E43CB" w:rsidP="000C5E75">
            <w:pPr>
              <w:spacing w:after="0"/>
              <w:ind w:left="457" w:hanging="289"/>
              <w:rPr>
                <w:color w:val="231F20"/>
                <w:sz w:val="18"/>
                <w:szCs w:val="18"/>
              </w:rPr>
            </w:pPr>
            <w:r>
              <w:rPr>
                <w:color w:val="231F20"/>
                <w:sz w:val="18"/>
                <w:szCs w:val="18"/>
              </w:rPr>
              <w:t>18 months</w:t>
            </w:r>
          </w:p>
        </w:tc>
        <w:tc>
          <w:tcPr>
            <w:tcW w:w="412" w:type="pct"/>
            <w:vAlign w:val="center"/>
          </w:tcPr>
          <w:p w14:paraId="14284BEA" w14:textId="77777777" w:rsidR="004E43CB" w:rsidRPr="00F65865" w:rsidRDefault="004E43CB" w:rsidP="000C5E75">
            <w:pPr>
              <w:spacing w:after="0"/>
              <w:jc w:val="center"/>
              <w:rPr>
                <w:rFonts w:eastAsia="Times New Roman" w:cs="Arial"/>
                <w:color w:val="000000"/>
                <w:sz w:val="18"/>
                <w:szCs w:val="18"/>
              </w:rPr>
            </w:pPr>
            <w:r>
              <w:rPr>
                <w:rFonts w:cs="Calibri"/>
                <w:color w:val="000000"/>
                <w:sz w:val="18"/>
                <w:szCs w:val="18"/>
              </w:rPr>
              <w:t>2,679</w:t>
            </w:r>
          </w:p>
        </w:tc>
        <w:tc>
          <w:tcPr>
            <w:tcW w:w="412" w:type="pct"/>
            <w:vAlign w:val="center"/>
          </w:tcPr>
          <w:p w14:paraId="68F512C4" w14:textId="77777777" w:rsidR="004E43CB" w:rsidRPr="00F65865" w:rsidRDefault="004E43CB" w:rsidP="000C5E75">
            <w:pPr>
              <w:spacing w:after="0"/>
              <w:jc w:val="center"/>
              <w:rPr>
                <w:rFonts w:cs="Calibri"/>
                <w:color w:val="000000"/>
                <w:sz w:val="18"/>
                <w:szCs w:val="18"/>
              </w:rPr>
            </w:pPr>
            <w:r>
              <w:rPr>
                <w:rFonts w:cs="Calibri"/>
                <w:color w:val="000000"/>
                <w:sz w:val="18"/>
                <w:szCs w:val="18"/>
              </w:rPr>
              <w:t>1715</w:t>
            </w:r>
          </w:p>
        </w:tc>
        <w:tc>
          <w:tcPr>
            <w:tcW w:w="722" w:type="pct"/>
            <w:vAlign w:val="center"/>
          </w:tcPr>
          <w:p w14:paraId="1CDDE357" w14:textId="77777777" w:rsidR="004E43CB" w:rsidRPr="00F65865" w:rsidRDefault="004E43CB" w:rsidP="000C5E75">
            <w:pPr>
              <w:spacing w:after="0"/>
              <w:jc w:val="center"/>
              <w:rPr>
                <w:rFonts w:cs="Calibri"/>
                <w:color w:val="000000"/>
                <w:sz w:val="18"/>
                <w:szCs w:val="18"/>
              </w:rPr>
            </w:pPr>
            <w:r>
              <w:rPr>
                <w:rFonts w:cs="Calibri"/>
                <w:color w:val="000000"/>
                <w:sz w:val="18"/>
                <w:szCs w:val="18"/>
              </w:rPr>
              <w:t>64.0% (62.2-65.8)</w:t>
            </w:r>
          </w:p>
        </w:tc>
        <w:tc>
          <w:tcPr>
            <w:tcW w:w="416" w:type="pct"/>
            <w:vAlign w:val="center"/>
          </w:tcPr>
          <w:p w14:paraId="076736EF" w14:textId="77777777" w:rsidR="004E43CB" w:rsidRPr="00F65865" w:rsidRDefault="004E43CB" w:rsidP="000C5E75">
            <w:pPr>
              <w:spacing w:after="0"/>
              <w:jc w:val="center"/>
              <w:rPr>
                <w:rFonts w:eastAsia="Times New Roman" w:cs="Arial"/>
                <w:color w:val="000000"/>
                <w:sz w:val="18"/>
                <w:szCs w:val="18"/>
              </w:rPr>
            </w:pPr>
            <w:r>
              <w:rPr>
                <w:rFonts w:cs="Calibri"/>
                <w:color w:val="000000"/>
                <w:sz w:val="18"/>
                <w:szCs w:val="18"/>
              </w:rPr>
              <w:t>2,679</w:t>
            </w:r>
          </w:p>
        </w:tc>
        <w:tc>
          <w:tcPr>
            <w:tcW w:w="408" w:type="pct"/>
            <w:vAlign w:val="center"/>
          </w:tcPr>
          <w:p w14:paraId="1DB31664" w14:textId="77777777" w:rsidR="004E43CB" w:rsidRPr="00111EBE" w:rsidRDefault="004E43CB" w:rsidP="000C5E75">
            <w:pPr>
              <w:spacing w:after="0"/>
              <w:jc w:val="center"/>
              <w:rPr>
                <w:rFonts w:eastAsia="Times New Roman" w:cs="Arial"/>
                <w:color w:val="000000"/>
                <w:sz w:val="18"/>
                <w:szCs w:val="21"/>
              </w:rPr>
            </w:pPr>
            <w:r>
              <w:rPr>
                <w:rFonts w:cs="Calibri"/>
                <w:color w:val="000000"/>
                <w:sz w:val="18"/>
                <w:szCs w:val="18"/>
              </w:rPr>
              <w:t>1529</w:t>
            </w:r>
          </w:p>
        </w:tc>
        <w:tc>
          <w:tcPr>
            <w:tcW w:w="671" w:type="pct"/>
            <w:vAlign w:val="center"/>
          </w:tcPr>
          <w:p w14:paraId="7A6EAA34" w14:textId="77777777" w:rsidR="004E43CB" w:rsidRPr="00111EBE" w:rsidRDefault="004E43CB" w:rsidP="000C5E75">
            <w:pPr>
              <w:spacing w:after="0"/>
              <w:jc w:val="center"/>
              <w:rPr>
                <w:rFonts w:eastAsia="Times New Roman" w:cs="Arial"/>
                <w:color w:val="000000"/>
                <w:sz w:val="18"/>
                <w:szCs w:val="21"/>
              </w:rPr>
            </w:pPr>
            <w:r>
              <w:rPr>
                <w:rFonts w:cs="Calibri"/>
                <w:color w:val="000000"/>
                <w:sz w:val="18"/>
                <w:szCs w:val="18"/>
              </w:rPr>
              <w:t>57.1% (55.3-58.8)</w:t>
            </w:r>
          </w:p>
        </w:tc>
        <w:tc>
          <w:tcPr>
            <w:tcW w:w="413" w:type="pct"/>
            <w:vAlign w:val="center"/>
          </w:tcPr>
          <w:p w14:paraId="02848FB8" w14:textId="77777777" w:rsidR="004E43CB" w:rsidRPr="003D6097" w:rsidRDefault="004E43CB" w:rsidP="000C5E75">
            <w:pPr>
              <w:spacing w:after="0"/>
              <w:jc w:val="center"/>
              <w:rPr>
                <w:rFonts w:eastAsia="Times New Roman" w:cs="Arial"/>
                <w:color w:val="000000"/>
                <w:sz w:val="18"/>
                <w:szCs w:val="18"/>
              </w:rPr>
            </w:pPr>
            <w:r w:rsidRPr="003D6097">
              <w:rPr>
                <w:rFonts w:cs="Calibri"/>
                <w:color w:val="000000"/>
                <w:sz w:val="18"/>
                <w:szCs w:val="18"/>
              </w:rPr>
              <w:t>&lt;0.001</w:t>
            </w:r>
          </w:p>
        </w:tc>
      </w:tr>
      <w:tr w:rsidR="004E43CB" w:rsidRPr="00F65865" w14:paraId="4CB8153D" w14:textId="77777777" w:rsidTr="00C53D38">
        <w:trPr>
          <w:trHeight w:val="312"/>
          <w:jc w:val="center"/>
        </w:trPr>
        <w:tc>
          <w:tcPr>
            <w:tcW w:w="1546" w:type="pct"/>
            <w:vAlign w:val="center"/>
          </w:tcPr>
          <w:p w14:paraId="7CA046A2" w14:textId="77777777" w:rsidR="004E43CB" w:rsidRPr="00F65865" w:rsidRDefault="004E43CB" w:rsidP="000C5E75">
            <w:pPr>
              <w:spacing w:after="0"/>
              <w:ind w:left="457" w:hanging="289"/>
              <w:rPr>
                <w:color w:val="231F20"/>
                <w:sz w:val="18"/>
                <w:szCs w:val="18"/>
              </w:rPr>
            </w:pPr>
            <w:r>
              <w:rPr>
                <w:color w:val="231F20"/>
                <w:sz w:val="18"/>
                <w:szCs w:val="18"/>
              </w:rPr>
              <w:t>24 months</w:t>
            </w:r>
          </w:p>
        </w:tc>
        <w:tc>
          <w:tcPr>
            <w:tcW w:w="412" w:type="pct"/>
            <w:vAlign w:val="center"/>
          </w:tcPr>
          <w:p w14:paraId="2BC29EF4" w14:textId="77777777" w:rsidR="004E43CB" w:rsidRPr="00F65865" w:rsidRDefault="004E43CB" w:rsidP="000C5E75">
            <w:pPr>
              <w:spacing w:after="0"/>
              <w:jc w:val="center"/>
              <w:rPr>
                <w:rFonts w:cs="Calibri"/>
                <w:color w:val="000000"/>
                <w:sz w:val="18"/>
                <w:szCs w:val="18"/>
              </w:rPr>
            </w:pPr>
            <w:r>
              <w:rPr>
                <w:rFonts w:cs="Calibri"/>
                <w:color w:val="000000"/>
                <w:sz w:val="18"/>
                <w:szCs w:val="18"/>
              </w:rPr>
              <w:t>2,607</w:t>
            </w:r>
          </w:p>
        </w:tc>
        <w:tc>
          <w:tcPr>
            <w:tcW w:w="412" w:type="pct"/>
            <w:vAlign w:val="center"/>
          </w:tcPr>
          <w:p w14:paraId="6458B1E8" w14:textId="77777777" w:rsidR="004E43CB" w:rsidRPr="00F65865" w:rsidRDefault="004E43CB" w:rsidP="000C5E75">
            <w:pPr>
              <w:spacing w:after="0"/>
              <w:jc w:val="center"/>
              <w:rPr>
                <w:rFonts w:cs="Calibri"/>
                <w:color w:val="000000"/>
                <w:sz w:val="18"/>
                <w:szCs w:val="18"/>
              </w:rPr>
            </w:pPr>
            <w:r>
              <w:rPr>
                <w:rFonts w:cs="Calibri"/>
                <w:color w:val="000000"/>
                <w:sz w:val="18"/>
                <w:szCs w:val="18"/>
              </w:rPr>
              <w:t>1,671</w:t>
            </w:r>
          </w:p>
        </w:tc>
        <w:tc>
          <w:tcPr>
            <w:tcW w:w="722" w:type="pct"/>
            <w:vAlign w:val="center"/>
          </w:tcPr>
          <w:p w14:paraId="39AE051F" w14:textId="77777777" w:rsidR="004E43CB" w:rsidRPr="00F65865" w:rsidRDefault="004E43CB" w:rsidP="000C5E75">
            <w:pPr>
              <w:spacing w:after="0"/>
              <w:jc w:val="center"/>
              <w:rPr>
                <w:rFonts w:cs="Calibri"/>
                <w:color w:val="000000"/>
                <w:sz w:val="18"/>
                <w:szCs w:val="18"/>
              </w:rPr>
            </w:pPr>
            <w:r>
              <w:rPr>
                <w:rFonts w:cs="Calibri"/>
                <w:color w:val="000000"/>
                <w:sz w:val="18"/>
                <w:szCs w:val="18"/>
              </w:rPr>
              <w:t>64.1% (62.2-65.9)</w:t>
            </w:r>
          </w:p>
        </w:tc>
        <w:tc>
          <w:tcPr>
            <w:tcW w:w="416" w:type="pct"/>
            <w:vAlign w:val="center"/>
          </w:tcPr>
          <w:p w14:paraId="6407490E" w14:textId="77777777" w:rsidR="004E43CB" w:rsidRPr="00F65865" w:rsidRDefault="004E43CB" w:rsidP="000C5E75">
            <w:pPr>
              <w:spacing w:after="0"/>
              <w:jc w:val="center"/>
              <w:rPr>
                <w:rFonts w:cs="Calibri"/>
                <w:color w:val="000000"/>
                <w:sz w:val="18"/>
                <w:szCs w:val="18"/>
              </w:rPr>
            </w:pPr>
            <w:r>
              <w:rPr>
                <w:rFonts w:cs="Calibri"/>
                <w:color w:val="000000"/>
                <w:sz w:val="18"/>
                <w:szCs w:val="18"/>
              </w:rPr>
              <w:t>2,607</w:t>
            </w:r>
          </w:p>
        </w:tc>
        <w:tc>
          <w:tcPr>
            <w:tcW w:w="408" w:type="pct"/>
            <w:vAlign w:val="center"/>
          </w:tcPr>
          <w:p w14:paraId="068A9347" w14:textId="77777777" w:rsidR="004E43CB" w:rsidRPr="00111EBE" w:rsidRDefault="004E43CB" w:rsidP="000C5E75">
            <w:pPr>
              <w:spacing w:after="0"/>
              <w:jc w:val="center"/>
              <w:rPr>
                <w:sz w:val="18"/>
                <w:szCs w:val="21"/>
              </w:rPr>
            </w:pPr>
            <w:r>
              <w:rPr>
                <w:rFonts w:cs="Calibri"/>
                <w:color w:val="000000"/>
                <w:sz w:val="18"/>
                <w:szCs w:val="18"/>
              </w:rPr>
              <w:t>1,461</w:t>
            </w:r>
          </w:p>
        </w:tc>
        <w:tc>
          <w:tcPr>
            <w:tcW w:w="671" w:type="pct"/>
            <w:vAlign w:val="center"/>
          </w:tcPr>
          <w:p w14:paraId="0D40C192" w14:textId="77777777" w:rsidR="004E43CB" w:rsidRPr="00111EBE" w:rsidRDefault="004E43CB" w:rsidP="000C5E75">
            <w:pPr>
              <w:spacing w:after="0"/>
              <w:jc w:val="center"/>
              <w:rPr>
                <w:sz w:val="18"/>
                <w:szCs w:val="21"/>
              </w:rPr>
            </w:pPr>
            <w:r>
              <w:rPr>
                <w:rFonts w:cs="Calibri"/>
                <w:color w:val="000000"/>
                <w:sz w:val="18"/>
                <w:szCs w:val="18"/>
              </w:rPr>
              <w:t>56.0% (54.3-57.8)</w:t>
            </w:r>
          </w:p>
        </w:tc>
        <w:tc>
          <w:tcPr>
            <w:tcW w:w="413" w:type="pct"/>
            <w:vAlign w:val="center"/>
          </w:tcPr>
          <w:p w14:paraId="084EA90D" w14:textId="77777777" w:rsidR="004E43CB" w:rsidRPr="003D6097" w:rsidRDefault="004E43CB" w:rsidP="000C5E75">
            <w:pPr>
              <w:spacing w:after="0"/>
              <w:jc w:val="center"/>
              <w:rPr>
                <w:rFonts w:eastAsia="Times New Roman" w:cs="Arial"/>
                <w:color w:val="000000"/>
                <w:sz w:val="18"/>
                <w:szCs w:val="18"/>
              </w:rPr>
            </w:pPr>
            <w:r w:rsidRPr="003D6097">
              <w:rPr>
                <w:rFonts w:cs="Calibri"/>
                <w:color w:val="000000"/>
                <w:sz w:val="18"/>
                <w:szCs w:val="18"/>
              </w:rPr>
              <w:t>&lt;0.001</w:t>
            </w:r>
          </w:p>
        </w:tc>
      </w:tr>
      <w:tr w:rsidR="004E43CB" w:rsidRPr="00F65865" w14:paraId="747A2FD6" w14:textId="77777777" w:rsidTr="00C53D38">
        <w:trPr>
          <w:trHeight w:val="312"/>
          <w:jc w:val="center"/>
        </w:trPr>
        <w:tc>
          <w:tcPr>
            <w:tcW w:w="1546" w:type="pct"/>
            <w:vAlign w:val="center"/>
          </w:tcPr>
          <w:p w14:paraId="4D13A3DE" w14:textId="77777777" w:rsidR="004E43CB" w:rsidRPr="00F65865" w:rsidRDefault="004E43CB" w:rsidP="000C5E75">
            <w:pPr>
              <w:spacing w:after="0"/>
              <w:ind w:left="457" w:hanging="289"/>
              <w:rPr>
                <w:color w:val="231F20"/>
                <w:sz w:val="18"/>
                <w:szCs w:val="18"/>
              </w:rPr>
            </w:pPr>
            <w:r>
              <w:rPr>
                <w:color w:val="231F20"/>
                <w:sz w:val="18"/>
                <w:szCs w:val="18"/>
              </w:rPr>
              <w:t>30 months</w:t>
            </w:r>
          </w:p>
        </w:tc>
        <w:tc>
          <w:tcPr>
            <w:tcW w:w="412" w:type="pct"/>
            <w:vAlign w:val="center"/>
          </w:tcPr>
          <w:p w14:paraId="05826C45" w14:textId="77777777" w:rsidR="004E43CB" w:rsidRPr="00F65865" w:rsidRDefault="004E43CB" w:rsidP="000C5E75">
            <w:pPr>
              <w:spacing w:after="0"/>
              <w:jc w:val="center"/>
              <w:rPr>
                <w:rFonts w:cs="Calibri"/>
                <w:color w:val="000000"/>
                <w:sz w:val="18"/>
                <w:szCs w:val="18"/>
              </w:rPr>
            </w:pPr>
            <w:r>
              <w:rPr>
                <w:rFonts w:cs="Calibri"/>
                <w:color w:val="000000"/>
                <w:sz w:val="18"/>
                <w:szCs w:val="18"/>
              </w:rPr>
              <w:t>1,679</w:t>
            </w:r>
          </w:p>
        </w:tc>
        <w:tc>
          <w:tcPr>
            <w:tcW w:w="412" w:type="pct"/>
            <w:vAlign w:val="center"/>
          </w:tcPr>
          <w:p w14:paraId="778046C4" w14:textId="77777777" w:rsidR="004E43CB" w:rsidRPr="00F65865" w:rsidRDefault="004E43CB" w:rsidP="000C5E75">
            <w:pPr>
              <w:spacing w:after="0"/>
              <w:jc w:val="center"/>
              <w:rPr>
                <w:rFonts w:cs="Calibri"/>
                <w:color w:val="000000"/>
                <w:sz w:val="18"/>
                <w:szCs w:val="18"/>
              </w:rPr>
            </w:pPr>
            <w:r>
              <w:rPr>
                <w:rFonts w:cs="Calibri"/>
                <w:color w:val="000000"/>
                <w:sz w:val="18"/>
                <w:szCs w:val="18"/>
              </w:rPr>
              <w:t>1,001</w:t>
            </w:r>
          </w:p>
        </w:tc>
        <w:tc>
          <w:tcPr>
            <w:tcW w:w="722" w:type="pct"/>
            <w:vAlign w:val="center"/>
          </w:tcPr>
          <w:p w14:paraId="0F27B3C9" w14:textId="77777777" w:rsidR="004E43CB" w:rsidRPr="00F65865" w:rsidRDefault="004E43CB" w:rsidP="000C5E75">
            <w:pPr>
              <w:spacing w:after="0"/>
              <w:jc w:val="center"/>
              <w:rPr>
                <w:rFonts w:cs="Calibri"/>
                <w:color w:val="000000"/>
                <w:sz w:val="18"/>
                <w:szCs w:val="18"/>
              </w:rPr>
            </w:pPr>
            <w:r>
              <w:rPr>
                <w:rFonts w:cs="Calibri"/>
                <w:color w:val="000000"/>
                <w:sz w:val="18"/>
                <w:szCs w:val="18"/>
              </w:rPr>
              <w:t>59.6% (57.3-61.9)</w:t>
            </w:r>
          </w:p>
        </w:tc>
        <w:tc>
          <w:tcPr>
            <w:tcW w:w="416" w:type="pct"/>
            <w:vAlign w:val="center"/>
          </w:tcPr>
          <w:p w14:paraId="0128CCC3" w14:textId="77777777" w:rsidR="004E43CB" w:rsidRPr="00F65865" w:rsidRDefault="004E43CB" w:rsidP="000C5E75">
            <w:pPr>
              <w:spacing w:after="0"/>
              <w:jc w:val="center"/>
              <w:rPr>
                <w:rFonts w:cs="Calibri"/>
                <w:color w:val="000000"/>
                <w:sz w:val="18"/>
                <w:szCs w:val="18"/>
              </w:rPr>
            </w:pPr>
            <w:r>
              <w:rPr>
                <w:rFonts w:cs="Calibri"/>
                <w:color w:val="000000"/>
                <w:sz w:val="18"/>
                <w:szCs w:val="18"/>
              </w:rPr>
              <w:t>1,679</w:t>
            </w:r>
          </w:p>
        </w:tc>
        <w:tc>
          <w:tcPr>
            <w:tcW w:w="408" w:type="pct"/>
            <w:vAlign w:val="center"/>
          </w:tcPr>
          <w:p w14:paraId="154404CC" w14:textId="77777777" w:rsidR="004E43CB" w:rsidRPr="00111EBE" w:rsidRDefault="004E43CB" w:rsidP="000C5E75">
            <w:pPr>
              <w:spacing w:after="0"/>
              <w:jc w:val="center"/>
              <w:rPr>
                <w:sz w:val="18"/>
                <w:szCs w:val="21"/>
              </w:rPr>
            </w:pPr>
            <w:r>
              <w:rPr>
                <w:rFonts w:cs="Calibri"/>
                <w:color w:val="000000"/>
                <w:sz w:val="18"/>
                <w:szCs w:val="18"/>
              </w:rPr>
              <w:t>912</w:t>
            </w:r>
          </w:p>
        </w:tc>
        <w:tc>
          <w:tcPr>
            <w:tcW w:w="671" w:type="pct"/>
            <w:vAlign w:val="center"/>
          </w:tcPr>
          <w:p w14:paraId="6D78C32D" w14:textId="77777777" w:rsidR="004E43CB" w:rsidRPr="00111EBE" w:rsidRDefault="004E43CB" w:rsidP="000C5E75">
            <w:pPr>
              <w:spacing w:after="0"/>
              <w:jc w:val="center"/>
              <w:rPr>
                <w:sz w:val="18"/>
                <w:szCs w:val="21"/>
              </w:rPr>
            </w:pPr>
            <w:r>
              <w:rPr>
                <w:rFonts w:cs="Calibri"/>
                <w:color w:val="000000"/>
                <w:sz w:val="18"/>
                <w:szCs w:val="18"/>
              </w:rPr>
              <w:t>54.3% (52.1-56.5)</w:t>
            </w:r>
          </w:p>
        </w:tc>
        <w:tc>
          <w:tcPr>
            <w:tcW w:w="413" w:type="pct"/>
            <w:vAlign w:val="center"/>
          </w:tcPr>
          <w:p w14:paraId="4CE47C1D" w14:textId="77777777" w:rsidR="004E43CB" w:rsidRPr="003D6097" w:rsidRDefault="004E43CB" w:rsidP="000C5E75">
            <w:pPr>
              <w:spacing w:after="0"/>
              <w:jc w:val="center"/>
              <w:rPr>
                <w:rFonts w:eastAsia="Times New Roman" w:cs="Arial"/>
                <w:color w:val="000000"/>
                <w:sz w:val="18"/>
                <w:szCs w:val="18"/>
              </w:rPr>
            </w:pPr>
            <w:r w:rsidRPr="003D6097">
              <w:rPr>
                <w:rFonts w:cs="Calibri"/>
                <w:color w:val="000000"/>
                <w:sz w:val="18"/>
                <w:szCs w:val="18"/>
              </w:rPr>
              <w:t>0.00</w:t>
            </w:r>
            <w:r>
              <w:rPr>
                <w:rFonts w:cs="Calibri"/>
                <w:color w:val="000000"/>
                <w:sz w:val="18"/>
                <w:szCs w:val="18"/>
              </w:rPr>
              <w:t>2</w:t>
            </w:r>
          </w:p>
        </w:tc>
      </w:tr>
      <w:tr w:rsidR="004E43CB" w:rsidRPr="00F65865" w14:paraId="4C66E0C9" w14:textId="77777777" w:rsidTr="00C53D38">
        <w:trPr>
          <w:trHeight w:val="312"/>
          <w:jc w:val="center"/>
        </w:trPr>
        <w:tc>
          <w:tcPr>
            <w:tcW w:w="1546" w:type="pct"/>
            <w:vAlign w:val="center"/>
          </w:tcPr>
          <w:p w14:paraId="0E8A13A4" w14:textId="77777777" w:rsidR="004E43CB" w:rsidRPr="00F65865" w:rsidRDefault="004E43CB" w:rsidP="000C5E75">
            <w:pPr>
              <w:spacing w:after="0"/>
              <w:ind w:left="457" w:hanging="289"/>
              <w:rPr>
                <w:color w:val="231F20"/>
                <w:sz w:val="18"/>
                <w:szCs w:val="18"/>
              </w:rPr>
            </w:pPr>
            <w:r>
              <w:rPr>
                <w:color w:val="231F20"/>
                <w:sz w:val="18"/>
                <w:szCs w:val="18"/>
              </w:rPr>
              <w:t>36 months</w:t>
            </w:r>
          </w:p>
        </w:tc>
        <w:tc>
          <w:tcPr>
            <w:tcW w:w="412" w:type="pct"/>
            <w:vAlign w:val="center"/>
          </w:tcPr>
          <w:p w14:paraId="62202775" w14:textId="77777777" w:rsidR="004E43CB" w:rsidRPr="00F65865" w:rsidRDefault="004E43CB" w:rsidP="000C5E75">
            <w:pPr>
              <w:spacing w:after="0"/>
              <w:jc w:val="center"/>
              <w:rPr>
                <w:rFonts w:cs="Calibri"/>
                <w:color w:val="000000"/>
                <w:sz w:val="18"/>
                <w:szCs w:val="18"/>
              </w:rPr>
            </w:pPr>
            <w:r>
              <w:rPr>
                <w:rFonts w:cs="Calibri"/>
                <w:color w:val="000000"/>
                <w:sz w:val="18"/>
                <w:szCs w:val="18"/>
              </w:rPr>
              <w:t>381</w:t>
            </w:r>
          </w:p>
        </w:tc>
        <w:tc>
          <w:tcPr>
            <w:tcW w:w="412" w:type="pct"/>
            <w:vAlign w:val="center"/>
          </w:tcPr>
          <w:p w14:paraId="0696AC24" w14:textId="77777777" w:rsidR="004E43CB" w:rsidRPr="00F65865" w:rsidRDefault="004E43CB" w:rsidP="000C5E75">
            <w:pPr>
              <w:spacing w:after="0"/>
              <w:jc w:val="center"/>
              <w:rPr>
                <w:rFonts w:cs="Calibri"/>
                <w:color w:val="000000"/>
                <w:sz w:val="18"/>
                <w:szCs w:val="18"/>
              </w:rPr>
            </w:pPr>
            <w:r>
              <w:rPr>
                <w:rFonts w:cs="Calibri"/>
                <w:color w:val="000000"/>
                <w:sz w:val="18"/>
                <w:szCs w:val="18"/>
              </w:rPr>
              <w:t>218</w:t>
            </w:r>
          </w:p>
        </w:tc>
        <w:tc>
          <w:tcPr>
            <w:tcW w:w="722" w:type="pct"/>
            <w:vAlign w:val="center"/>
          </w:tcPr>
          <w:p w14:paraId="5D56A57C" w14:textId="77777777" w:rsidR="004E43CB" w:rsidRPr="00F65865" w:rsidRDefault="004E43CB" w:rsidP="000C5E75">
            <w:pPr>
              <w:spacing w:after="0"/>
              <w:jc w:val="center"/>
              <w:rPr>
                <w:rFonts w:cs="Calibri"/>
                <w:color w:val="000000"/>
                <w:sz w:val="18"/>
                <w:szCs w:val="18"/>
              </w:rPr>
            </w:pPr>
            <w:r>
              <w:rPr>
                <w:rFonts w:cs="Calibri"/>
                <w:color w:val="000000"/>
                <w:sz w:val="18"/>
                <w:szCs w:val="18"/>
              </w:rPr>
              <w:t>57.2% (52.2-62.1)</w:t>
            </w:r>
          </w:p>
        </w:tc>
        <w:tc>
          <w:tcPr>
            <w:tcW w:w="416" w:type="pct"/>
            <w:vAlign w:val="center"/>
          </w:tcPr>
          <w:p w14:paraId="60178007" w14:textId="77777777" w:rsidR="004E43CB" w:rsidRPr="00F65865" w:rsidRDefault="004E43CB" w:rsidP="000C5E75">
            <w:pPr>
              <w:spacing w:after="0"/>
              <w:jc w:val="center"/>
              <w:rPr>
                <w:rFonts w:cs="Calibri"/>
                <w:color w:val="000000"/>
                <w:sz w:val="18"/>
                <w:szCs w:val="18"/>
              </w:rPr>
            </w:pPr>
            <w:r>
              <w:rPr>
                <w:rFonts w:cs="Calibri"/>
                <w:color w:val="000000"/>
                <w:sz w:val="18"/>
                <w:szCs w:val="18"/>
              </w:rPr>
              <w:t>381</w:t>
            </w:r>
          </w:p>
        </w:tc>
        <w:tc>
          <w:tcPr>
            <w:tcW w:w="408" w:type="pct"/>
            <w:vAlign w:val="center"/>
          </w:tcPr>
          <w:p w14:paraId="009781A9" w14:textId="77777777" w:rsidR="004E43CB" w:rsidRPr="00111EBE" w:rsidRDefault="004E43CB" w:rsidP="000C5E75">
            <w:pPr>
              <w:spacing w:after="0"/>
              <w:jc w:val="center"/>
              <w:rPr>
                <w:sz w:val="18"/>
                <w:szCs w:val="21"/>
              </w:rPr>
            </w:pPr>
            <w:r>
              <w:rPr>
                <w:rFonts w:cs="Calibri"/>
                <w:color w:val="000000"/>
                <w:sz w:val="18"/>
                <w:szCs w:val="18"/>
              </w:rPr>
              <w:t>200</w:t>
            </w:r>
          </w:p>
        </w:tc>
        <w:tc>
          <w:tcPr>
            <w:tcW w:w="671" w:type="pct"/>
            <w:vAlign w:val="center"/>
          </w:tcPr>
          <w:p w14:paraId="4F55E033" w14:textId="77777777" w:rsidR="004E43CB" w:rsidRPr="00111EBE" w:rsidRDefault="004E43CB" w:rsidP="000C5E75">
            <w:pPr>
              <w:spacing w:after="0"/>
              <w:jc w:val="center"/>
              <w:rPr>
                <w:sz w:val="18"/>
                <w:szCs w:val="21"/>
              </w:rPr>
            </w:pPr>
            <w:r>
              <w:rPr>
                <w:rFonts w:cs="Calibri"/>
                <w:color w:val="000000"/>
                <w:sz w:val="18"/>
                <w:szCs w:val="18"/>
              </w:rPr>
              <w:t>52.5% (47.7-57.2)</w:t>
            </w:r>
          </w:p>
        </w:tc>
        <w:tc>
          <w:tcPr>
            <w:tcW w:w="413" w:type="pct"/>
            <w:vAlign w:val="center"/>
          </w:tcPr>
          <w:p w14:paraId="2C86DA06" w14:textId="77777777" w:rsidR="004E43CB" w:rsidRPr="003D6097" w:rsidRDefault="004E43CB" w:rsidP="000C5E75">
            <w:pPr>
              <w:spacing w:after="0"/>
              <w:jc w:val="center"/>
              <w:rPr>
                <w:rFonts w:eastAsia="Times New Roman" w:cs="Arial"/>
                <w:color w:val="000000"/>
                <w:sz w:val="18"/>
                <w:szCs w:val="18"/>
              </w:rPr>
            </w:pPr>
            <w:r w:rsidRPr="003D6097">
              <w:rPr>
                <w:rFonts w:cs="Calibri"/>
                <w:color w:val="000000"/>
                <w:sz w:val="18"/>
                <w:szCs w:val="18"/>
              </w:rPr>
              <w:t>0.19</w:t>
            </w:r>
            <w:r>
              <w:rPr>
                <w:rFonts w:cs="Calibri"/>
                <w:color w:val="000000"/>
                <w:sz w:val="18"/>
                <w:szCs w:val="18"/>
              </w:rPr>
              <w:t>0</w:t>
            </w:r>
          </w:p>
        </w:tc>
      </w:tr>
    </w:tbl>
    <w:p w14:paraId="21CA593C" w14:textId="7B6ADCD5" w:rsidR="004E43CB" w:rsidRDefault="006B1B1B" w:rsidP="00E237AD">
      <w:pPr>
        <w:pStyle w:val="Chartortablefootnote"/>
        <w:rPr>
          <w:i w:val="0"/>
          <w:iCs/>
          <w:sz w:val="18"/>
        </w:rPr>
      </w:pPr>
      <w:r>
        <w:t xml:space="preserve">Notes: </w:t>
      </w:r>
      <w:r w:rsidR="004E43CB" w:rsidRPr="00983241">
        <w:rPr>
          <w:vertAlign w:val="superscript"/>
        </w:rPr>
        <w:t>1</w:t>
      </w:r>
      <w:r w:rsidR="00E711B6">
        <w:rPr>
          <w:vertAlign w:val="superscript"/>
        </w:rPr>
        <w:t xml:space="preserve"> </w:t>
      </w:r>
      <w:r w:rsidR="004E43CB">
        <w:t>The total number of patients included in the analysis within each measurement period (</w:t>
      </w:r>
      <w:proofErr w:type="gramStart"/>
      <w:r w:rsidR="004E43CB">
        <w:t>i.e.</w:t>
      </w:r>
      <w:proofErr w:type="gramEnd"/>
      <w:r w:rsidR="004E43CB">
        <w:t xml:space="preserve"> denominator); those with the f</w:t>
      </w:r>
      <w:r w:rsidR="004E43CB" w:rsidRPr="00105CD5">
        <w:t>ollow-up period shorter than the respective</w:t>
      </w:r>
      <w:r w:rsidR="004E43CB">
        <w:t xml:space="preserve"> measurement period</w:t>
      </w:r>
      <w:r w:rsidR="004E43CB" w:rsidRPr="00105CD5" w:rsidDel="001041F7">
        <w:t xml:space="preserve"> </w:t>
      </w:r>
      <w:r w:rsidR="004E43CB" w:rsidRPr="00105CD5">
        <w:t xml:space="preserve">were </w:t>
      </w:r>
      <w:r w:rsidR="004E43CB">
        <w:t>not included</w:t>
      </w:r>
      <w:r w:rsidR="004E43CB" w:rsidRPr="00105CD5">
        <w:t>.</w:t>
      </w:r>
      <w:r w:rsidR="004E43CB">
        <w:t xml:space="preserve"> </w:t>
      </w:r>
      <w:r w:rsidR="004E43CB" w:rsidRPr="00DF2C4C">
        <w:rPr>
          <w:vertAlign w:val="superscript"/>
        </w:rPr>
        <w:t>2</w:t>
      </w:r>
      <w:r w:rsidR="00E711B6">
        <w:rPr>
          <w:vertAlign w:val="superscript"/>
        </w:rPr>
        <w:t xml:space="preserve"> </w:t>
      </w:r>
      <w:r w:rsidR="004E43CB">
        <w:t>Number of patients who had a test recorded (</w:t>
      </w:r>
      <w:proofErr w:type="gramStart"/>
      <w:r w:rsidR="004E43CB">
        <w:t>i.e.</w:t>
      </w:r>
      <w:proofErr w:type="gramEnd"/>
      <w:r w:rsidR="004E43CB">
        <w:t xml:space="preserve"> numerator). </w:t>
      </w:r>
      <w:r w:rsidR="004E43CB" w:rsidRPr="00EC479D">
        <w:rPr>
          <w:vertAlign w:val="superscript"/>
        </w:rPr>
        <w:t>3</w:t>
      </w:r>
      <w:r w:rsidR="00E711B6">
        <w:rPr>
          <w:vertAlign w:val="superscript"/>
        </w:rPr>
        <w:t xml:space="preserve"> </w:t>
      </w:r>
      <w:r w:rsidR="004E43CB">
        <w:rPr>
          <w:iCs/>
          <w:sz w:val="18"/>
        </w:rPr>
        <w:t>C</w:t>
      </w:r>
      <w:r w:rsidR="004E43CB" w:rsidRPr="00105CD5">
        <w:rPr>
          <w:iCs/>
          <w:sz w:val="18"/>
        </w:rPr>
        <w:t xml:space="preserve">hi-square </w:t>
      </w:r>
      <w:proofErr w:type="gramStart"/>
      <w:r w:rsidR="004E43CB" w:rsidRPr="00105CD5">
        <w:rPr>
          <w:iCs/>
          <w:sz w:val="18"/>
        </w:rPr>
        <w:t>test</w:t>
      </w:r>
      <w:proofErr w:type="gramEnd"/>
      <w:r w:rsidR="004E43CB">
        <w:rPr>
          <w:iCs/>
          <w:sz w:val="18"/>
        </w:rPr>
        <w:t xml:space="preserve"> for proportions, 1df.</w:t>
      </w:r>
    </w:p>
    <w:p w14:paraId="3A70AE2C" w14:textId="77777777" w:rsidR="00566C6E" w:rsidRDefault="00566C6E" w:rsidP="00566C6E">
      <w:pPr>
        <w:rPr>
          <w:lang w:eastAsia="en-US"/>
        </w:rPr>
      </w:pPr>
    </w:p>
    <w:p w14:paraId="360ECC33" w14:textId="26D8732F" w:rsidR="00474347" w:rsidRDefault="00474347" w:rsidP="00800E1F">
      <w:pPr>
        <w:pStyle w:val="TableFigureheading"/>
        <w:rPr>
          <w:bCs w:val="0"/>
        </w:rPr>
      </w:pPr>
      <w:r>
        <w:lastRenderedPageBreak/>
        <w:t xml:space="preserve">Table </w:t>
      </w:r>
      <w:r>
        <w:fldChar w:fldCharType="begin"/>
      </w:r>
      <w:r>
        <w:instrText>SEQ Table \* ARABIC</w:instrText>
      </w:r>
      <w:r>
        <w:fldChar w:fldCharType="separate"/>
      </w:r>
      <w:r w:rsidR="00FD44E2">
        <w:rPr>
          <w:noProof/>
        </w:rPr>
        <w:t>28</w:t>
      </w:r>
      <w:r>
        <w:fldChar w:fldCharType="end"/>
      </w:r>
      <w:r>
        <w:t xml:space="preserve">: Having MBS claims for </w:t>
      </w:r>
      <w:r w:rsidRPr="00A46E23">
        <w:t xml:space="preserve">HbA1c tests among HCH and </w:t>
      </w:r>
      <w:r w:rsidR="00CF6C06">
        <w:t>comparator</w:t>
      </w:r>
      <w:r>
        <w:t xml:space="preserve"> patient</w:t>
      </w:r>
      <w:r w:rsidRPr="00A46E23">
        <w:t>s with diabetes</w:t>
      </w:r>
      <w:r>
        <w:t xml:space="preserve">, </w:t>
      </w:r>
      <w:r>
        <w:rPr>
          <w:bCs w:val="0"/>
        </w:rPr>
        <w:t>derived from linked data</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15"/>
        <w:gridCol w:w="1227"/>
        <w:gridCol w:w="1227"/>
        <w:gridCol w:w="2299"/>
        <w:gridCol w:w="1239"/>
        <w:gridCol w:w="1213"/>
        <w:gridCol w:w="2301"/>
        <w:gridCol w:w="1227"/>
      </w:tblGrid>
      <w:tr w:rsidR="00474347" w:rsidRPr="00D160A9" w14:paraId="5A29A53B" w14:textId="77777777" w:rsidTr="00E237AD">
        <w:trPr>
          <w:trHeight w:val="381"/>
          <w:jc w:val="center"/>
        </w:trPr>
        <w:tc>
          <w:tcPr>
            <w:tcW w:w="1152" w:type="pct"/>
            <w:vMerge w:val="restart"/>
            <w:shd w:val="clear" w:color="auto" w:fill="408BCA"/>
            <w:vAlign w:val="center"/>
          </w:tcPr>
          <w:p w14:paraId="70BC8DC7" w14:textId="30695640" w:rsidR="00474347" w:rsidRPr="00710399" w:rsidRDefault="00C53D38" w:rsidP="009C016D">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704" w:type="pct"/>
            <w:gridSpan w:val="3"/>
            <w:shd w:val="clear" w:color="auto" w:fill="408BCA"/>
            <w:vAlign w:val="center"/>
          </w:tcPr>
          <w:p w14:paraId="0C97EF8D" w14:textId="77777777" w:rsidR="00474347" w:rsidRPr="00710399" w:rsidRDefault="00474347" w:rsidP="009C016D">
            <w:pPr>
              <w:spacing w:after="0"/>
              <w:jc w:val="center"/>
              <w:rPr>
                <w:rFonts w:cs="Calibri"/>
                <w:b/>
                <w:bCs/>
                <w:color w:val="FFFFFF" w:themeColor="background1"/>
                <w:sz w:val="18"/>
                <w:szCs w:val="18"/>
              </w:rPr>
            </w:pPr>
            <w:r w:rsidRPr="00710399">
              <w:rPr>
                <w:rFonts w:cs="Calibri"/>
                <w:b/>
                <w:bCs/>
                <w:color w:val="FFFFFF" w:themeColor="background1"/>
                <w:sz w:val="18"/>
                <w:szCs w:val="18"/>
              </w:rPr>
              <w:t>HCH patients</w:t>
            </w:r>
          </w:p>
        </w:tc>
        <w:tc>
          <w:tcPr>
            <w:tcW w:w="1704" w:type="pct"/>
            <w:gridSpan w:val="3"/>
            <w:shd w:val="clear" w:color="auto" w:fill="408BCA"/>
            <w:vAlign w:val="center"/>
          </w:tcPr>
          <w:p w14:paraId="3BCDA933" w14:textId="77777777" w:rsidR="00474347" w:rsidRPr="00710399" w:rsidRDefault="00474347"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Comparator patients</w:t>
            </w:r>
          </w:p>
        </w:tc>
        <w:tc>
          <w:tcPr>
            <w:tcW w:w="440" w:type="pct"/>
            <w:vMerge w:val="restart"/>
            <w:shd w:val="clear" w:color="auto" w:fill="408BCA"/>
            <w:vAlign w:val="center"/>
          </w:tcPr>
          <w:p w14:paraId="5BE0CD1C" w14:textId="093CAB54" w:rsidR="00474347" w:rsidRPr="00710399" w:rsidRDefault="00C53D38"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BC64A5">
              <w:rPr>
                <w:rFonts w:eastAsia="Times New Roman" w:cs="Arial"/>
                <w:b/>
                <w:bCs/>
                <w:color w:val="FFFFFF" w:themeColor="background1"/>
                <w:sz w:val="18"/>
                <w:szCs w:val="18"/>
                <w:vertAlign w:val="superscript"/>
              </w:rPr>
              <w:t>3</w:t>
            </w:r>
          </w:p>
        </w:tc>
      </w:tr>
      <w:tr w:rsidR="00474347" w:rsidRPr="00E205D5" w14:paraId="3AF6434F" w14:textId="77777777" w:rsidTr="00C53D38">
        <w:trPr>
          <w:trHeight w:val="703"/>
          <w:jc w:val="center"/>
        </w:trPr>
        <w:tc>
          <w:tcPr>
            <w:tcW w:w="1152" w:type="pct"/>
            <w:vMerge/>
            <w:shd w:val="clear" w:color="auto" w:fill="408BCA"/>
            <w:vAlign w:val="center"/>
          </w:tcPr>
          <w:p w14:paraId="0AB49E28" w14:textId="20807ED1" w:rsidR="00474347" w:rsidRPr="00710399" w:rsidRDefault="00474347" w:rsidP="009C016D">
            <w:pPr>
              <w:spacing w:after="0"/>
              <w:rPr>
                <w:b/>
                <w:bCs/>
                <w:color w:val="231F20"/>
                <w:sz w:val="18"/>
                <w:szCs w:val="18"/>
              </w:rPr>
            </w:pPr>
          </w:p>
        </w:tc>
        <w:tc>
          <w:tcPr>
            <w:tcW w:w="440" w:type="pct"/>
            <w:shd w:val="clear" w:color="auto" w:fill="408BCA"/>
            <w:vAlign w:val="center"/>
          </w:tcPr>
          <w:p w14:paraId="4E241037" w14:textId="77777777" w:rsidR="00474347" w:rsidRPr="00710399" w:rsidRDefault="00474347" w:rsidP="009C016D">
            <w:pPr>
              <w:spacing w:after="0"/>
              <w:jc w:val="center"/>
              <w:rPr>
                <w:rFonts w:cs="Calibri"/>
                <w:b/>
                <w:bCs/>
                <w:color w:val="000000"/>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40" w:type="pct"/>
            <w:shd w:val="clear" w:color="auto" w:fill="408BCA"/>
            <w:vAlign w:val="center"/>
          </w:tcPr>
          <w:p w14:paraId="588EE3D9" w14:textId="77777777" w:rsidR="00474347" w:rsidRPr="00710399" w:rsidRDefault="00474347" w:rsidP="009C016D">
            <w:pPr>
              <w:spacing w:after="0"/>
              <w:jc w:val="center"/>
              <w:rPr>
                <w:rFonts w:cs="Calibri"/>
                <w:b/>
                <w:bCs/>
                <w:color w:val="000000"/>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24" w:type="pct"/>
            <w:shd w:val="clear" w:color="auto" w:fill="408BCA"/>
            <w:vAlign w:val="center"/>
          </w:tcPr>
          <w:p w14:paraId="7CC7DBD0" w14:textId="16D21A88" w:rsidR="00474347" w:rsidRPr="00710399" w:rsidRDefault="00C53D38" w:rsidP="009C016D">
            <w:pPr>
              <w:spacing w:after="0"/>
              <w:jc w:val="center"/>
              <w:rPr>
                <w:rFonts w:cs="Calibri"/>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44" w:type="pct"/>
            <w:shd w:val="clear" w:color="auto" w:fill="408BCA"/>
            <w:vAlign w:val="center"/>
          </w:tcPr>
          <w:p w14:paraId="1A48AE8E" w14:textId="77777777" w:rsidR="00474347" w:rsidRPr="00710399" w:rsidRDefault="00474347" w:rsidP="009C016D">
            <w:pPr>
              <w:spacing w:after="0"/>
              <w:jc w:val="center"/>
              <w:rPr>
                <w:b/>
                <w:bCs/>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35" w:type="pct"/>
            <w:shd w:val="clear" w:color="auto" w:fill="408BCA"/>
            <w:vAlign w:val="center"/>
          </w:tcPr>
          <w:p w14:paraId="715D37F4" w14:textId="77777777" w:rsidR="00474347" w:rsidRPr="00710399" w:rsidRDefault="00474347" w:rsidP="009C016D">
            <w:pPr>
              <w:spacing w:after="0"/>
              <w:jc w:val="center"/>
              <w:rPr>
                <w:b/>
                <w:bCs/>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25" w:type="pct"/>
            <w:shd w:val="clear" w:color="auto" w:fill="408BCA"/>
            <w:vAlign w:val="center"/>
          </w:tcPr>
          <w:p w14:paraId="20387897" w14:textId="4F9523C7" w:rsidR="00474347" w:rsidRPr="00710399" w:rsidRDefault="00C53D38" w:rsidP="009C016D">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40" w:type="pct"/>
            <w:vMerge/>
            <w:shd w:val="clear" w:color="auto" w:fill="408BCA"/>
            <w:vAlign w:val="center"/>
          </w:tcPr>
          <w:p w14:paraId="3176F087" w14:textId="4F76D100" w:rsidR="00474347" w:rsidRPr="00710399" w:rsidRDefault="00474347" w:rsidP="009C016D">
            <w:pPr>
              <w:spacing w:after="0"/>
              <w:jc w:val="center"/>
              <w:rPr>
                <w:rFonts w:eastAsia="Times New Roman" w:cs="Arial"/>
                <w:b/>
                <w:bCs/>
                <w:color w:val="000000"/>
                <w:sz w:val="18"/>
                <w:szCs w:val="18"/>
              </w:rPr>
            </w:pPr>
          </w:p>
        </w:tc>
      </w:tr>
      <w:tr w:rsidR="00474347" w:rsidRPr="00E205D5" w14:paraId="3EB40FC8" w14:textId="77777777" w:rsidTr="00E237AD">
        <w:trPr>
          <w:trHeight w:val="340"/>
          <w:jc w:val="center"/>
        </w:trPr>
        <w:tc>
          <w:tcPr>
            <w:tcW w:w="5000" w:type="pct"/>
            <w:gridSpan w:val="8"/>
            <w:vAlign w:val="center"/>
          </w:tcPr>
          <w:p w14:paraId="24968D36" w14:textId="6AC20C03" w:rsidR="00474347" w:rsidRPr="00E205D5" w:rsidRDefault="0034745D" w:rsidP="009C016D">
            <w:pPr>
              <w:spacing w:after="0"/>
              <w:rPr>
                <w:rFonts w:eastAsia="Times New Roman" w:cs="Arial"/>
                <w:color w:val="000000"/>
                <w:sz w:val="18"/>
                <w:szCs w:val="18"/>
              </w:rPr>
            </w:pPr>
            <w:r>
              <w:rPr>
                <w:b/>
                <w:bCs/>
                <w:color w:val="231F20"/>
                <w:sz w:val="18"/>
                <w:szCs w:val="18"/>
              </w:rPr>
              <w:t>Having MBS claims for HbA1c test in the last 12 months</w:t>
            </w:r>
          </w:p>
        </w:tc>
      </w:tr>
      <w:tr w:rsidR="00474347" w:rsidRPr="003D6097" w14:paraId="1F6B2E90" w14:textId="77777777" w:rsidTr="00C53D38">
        <w:trPr>
          <w:trHeight w:val="340"/>
          <w:jc w:val="center"/>
        </w:trPr>
        <w:tc>
          <w:tcPr>
            <w:tcW w:w="1152" w:type="pct"/>
            <w:vAlign w:val="center"/>
          </w:tcPr>
          <w:p w14:paraId="1CCE4A38" w14:textId="77777777" w:rsidR="00474347" w:rsidRPr="00F65865" w:rsidRDefault="00474347" w:rsidP="009C016D">
            <w:pPr>
              <w:spacing w:after="0"/>
              <w:ind w:left="457" w:hanging="289"/>
              <w:rPr>
                <w:color w:val="231F20"/>
                <w:sz w:val="18"/>
                <w:szCs w:val="18"/>
              </w:rPr>
            </w:pPr>
            <w:r>
              <w:rPr>
                <w:color w:val="231F20"/>
                <w:sz w:val="18"/>
                <w:szCs w:val="18"/>
              </w:rPr>
              <w:t>P</w:t>
            </w:r>
            <w:r w:rsidRPr="00F65865">
              <w:rPr>
                <w:color w:val="231F20"/>
                <w:sz w:val="18"/>
                <w:szCs w:val="18"/>
              </w:rPr>
              <w:t>re-enrolment</w:t>
            </w:r>
          </w:p>
        </w:tc>
        <w:tc>
          <w:tcPr>
            <w:tcW w:w="440" w:type="pct"/>
            <w:vAlign w:val="center"/>
          </w:tcPr>
          <w:p w14:paraId="310202AA" w14:textId="77777777" w:rsidR="00474347" w:rsidRPr="00F65865" w:rsidRDefault="00474347" w:rsidP="009C016D">
            <w:pPr>
              <w:spacing w:after="0"/>
              <w:jc w:val="center"/>
              <w:rPr>
                <w:sz w:val="18"/>
                <w:szCs w:val="18"/>
              </w:rPr>
            </w:pPr>
            <w:r w:rsidRPr="001604E3">
              <w:rPr>
                <w:rFonts w:cs="Calibri"/>
                <w:color w:val="000000"/>
                <w:sz w:val="18"/>
                <w:szCs w:val="18"/>
              </w:rPr>
              <w:t>3</w:t>
            </w:r>
            <w:r>
              <w:rPr>
                <w:rFonts w:cs="Calibri"/>
                <w:color w:val="000000"/>
                <w:sz w:val="18"/>
                <w:szCs w:val="18"/>
              </w:rPr>
              <w:t>,</w:t>
            </w:r>
            <w:r w:rsidRPr="001604E3">
              <w:rPr>
                <w:rFonts w:cs="Calibri"/>
                <w:color w:val="000000"/>
                <w:sz w:val="18"/>
                <w:szCs w:val="18"/>
              </w:rPr>
              <w:t>193</w:t>
            </w:r>
          </w:p>
        </w:tc>
        <w:tc>
          <w:tcPr>
            <w:tcW w:w="440" w:type="pct"/>
            <w:vAlign w:val="center"/>
          </w:tcPr>
          <w:p w14:paraId="352CEFB4" w14:textId="77777777" w:rsidR="00474347" w:rsidRPr="00F65865" w:rsidRDefault="00474347" w:rsidP="009C016D">
            <w:pPr>
              <w:spacing w:after="0"/>
              <w:jc w:val="center"/>
              <w:rPr>
                <w:rFonts w:cs="Calibri"/>
                <w:color w:val="000000"/>
                <w:sz w:val="18"/>
                <w:szCs w:val="18"/>
              </w:rPr>
            </w:pPr>
            <w:r>
              <w:rPr>
                <w:rFonts w:cs="Calibri"/>
                <w:color w:val="000000"/>
                <w:sz w:val="18"/>
                <w:szCs w:val="18"/>
              </w:rPr>
              <w:t>1,732</w:t>
            </w:r>
          </w:p>
        </w:tc>
        <w:tc>
          <w:tcPr>
            <w:tcW w:w="824" w:type="pct"/>
            <w:vAlign w:val="center"/>
          </w:tcPr>
          <w:p w14:paraId="17F48BDC" w14:textId="77777777" w:rsidR="00474347" w:rsidRPr="00F65865" w:rsidRDefault="00474347" w:rsidP="009C016D">
            <w:pPr>
              <w:spacing w:after="0"/>
              <w:jc w:val="center"/>
              <w:rPr>
                <w:rFonts w:cs="Calibri"/>
                <w:color w:val="000000"/>
                <w:sz w:val="18"/>
                <w:szCs w:val="18"/>
              </w:rPr>
            </w:pPr>
            <w:r>
              <w:rPr>
                <w:rFonts w:cs="Calibri"/>
                <w:color w:val="000000"/>
                <w:sz w:val="18"/>
                <w:szCs w:val="18"/>
              </w:rPr>
              <w:t>54.2% (52.5-56.0)</w:t>
            </w:r>
          </w:p>
        </w:tc>
        <w:tc>
          <w:tcPr>
            <w:tcW w:w="444" w:type="pct"/>
            <w:vAlign w:val="center"/>
          </w:tcPr>
          <w:p w14:paraId="1BA624A1" w14:textId="77777777" w:rsidR="00474347" w:rsidRPr="00F65865" w:rsidRDefault="00474347" w:rsidP="009C016D">
            <w:pPr>
              <w:spacing w:after="0"/>
              <w:jc w:val="center"/>
              <w:rPr>
                <w:sz w:val="18"/>
                <w:szCs w:val="18"/>
              </w:rPr>
            </w:pPr>
            <w:r>
              <w:rPr>
                <w:rFonts w:cs="Calibri"/>
                <w:color w:val="000000"/>
                <w:sz w:val="18"/>
                <w:szCs w:val="18"/>
              </w:rPr>
              <w:t>3,193</w:t>
            </w:r>
          </w:p>
        </w:tc>
        <w:tc>
          <w:tcPr>
            <w:tcW w:w="435" w:type="pct"/>
            <w:vAlign w:val="center"/>
          </w:tcPr>
          <w:p w14:paraId="4FD806AF" w14:textId="77777777" w:rsidR="00474347" w:rsidRPr="00111EBE" w:rsidRDefault="00474347" w:rsidP="009C016D">
            <w:pPr>
              <w:spacing w:after="0"/>
              <w:jc w:val="center"/>
              <w:rPr>
                <w:sz w:val="18"/>
                <w:szCs w:val="21"/>
              </w:rPr>
            </w:pPr>
            <w:r>
              <w:rPr>
                <w:rFonts w:cs="Calibri"/>
                <w:color w:val="000000"/>
                <w:sz w:val="18"/>
                <w:szCs w:val="18"/>
              </w:rPr>
              <w:t>1,716</w:t>
            </w:r>
          </w:p>
        </w:tc>
        <w:tc>
          <w:tcPr>
            <w:tcW w:w="825" w:type="pct"/>
            <w:vAlign w:val="center"/>
          </w:tcPr>
          <w:p w14:paraId="2D854B61" w14:textId="77777777" w:rsidR="00474347" w:rsidRPr="00111EBE" w:rsidRDefault="00474347" w:rsidP="009C016D">
            <w:pPr>
              <w:spacing w:after="0"/>
              <w:jc w:val="center"/>
              <w:rPr>
                <w:rFonts w:eastAsia="Times New Roman" w:cs="Arial"/>
                <w:color w:val="000000"/>
                <w:sz w:val="18"/>
                <w:szCs w:val="21"/>
              </w:rPr>
            </w:pPr>
            <w:r>
              <w:rPr>
                <w:rFonts w:cs="Calibri"/>
                <w:color w:val="000000"/>
                <w:sz w:val="18"/>
                <w:szCs w:val="18"/>
              </w:rPr>
              <w:t>53.7% (52.0-55.5)</w:t>
            </w:r>
          </w:p>
        </w:tc>
        <w:tc>
          <w:tcPr>
            <w:tcW w:w="440" w:type="pct"/>
            <w:vAlign w:val="center"/>
          </w:tcPr>
          <w:p w14:paraId="6DA99FFA" w14:textId="77777777" w:rsidR="00474347" w:rsidRPr="003D6097" w:rsidRDefault="00474347" w:rsidP="009C016D">
            <w:pPr>
              <w:spacing w:after="0"/>
              <w:jc w:val="center"/>
              <w:rPr>
                <w:rFonts w:eastAsia="Times New Roman" w:cs="Arial"/>
                <w:color w:val="000000"/>
                <w:sz w:val="18"/>
                <w:szCs w:val="18"/>
              </w:rPr>
            </w:pPr>
            <w:r>
              <w:rPr>
                <w:rFonts w:cs="Calibri"/>
                <w:color w:val="000000"/>
                <w:sz w:val="18"/>
                <w:szCs w:val="18"/>
              </w:rPr>
              <w:t>0.687</w:t>
            </w:r>
          </w:p>
        </w:tc>
      </w:tr>
      <w:tr w:rsidR="00474347" w:rsidRPr="003D6097" w14:paraId="413550C6" w14:textId="77777777" w:rsidTr="00C53D38">
        <w:trPr>
          <w:trHeight w:val="340"/>
          <w:jc w:val="center"/>
        </w:trPr>
        <w:tc>
          <w:tcPr>
            <w:tcW w:w="1152" w:type="pct"/>
            <w:vAlign w:val="center"/>
          </w:tcPr>
          <w:p w14:paraId="6DE5FDC9" w14:textId="77777777" w:rsidR="00474347" w:rsidRPr="00F65865" w:rsidRDefault="00474347" w:rsidP="009C016D">
            <w:pPr>
              <w:spacing w:after="0"/>
              <w:ind w:left="457" w:hanging="289"/>
              <w:rPr>
                <w:sz w:val="18"/>
                <w:szCs w:val="18"/>
              </w:rPr>
            </w:pPr>
            <w:r w:rsidRPr="00F65865">
              <w:rPr>
                <w:color w:val="231F20"/>
                <w:sz w:val="18"/>
                <w:szCs w:val="18"/>
              </w:rPr>
              <w:t xml:space="preserve">First year </w:t>
            </w:r>
          </w:p>
        </w:tc>
        <w:tc>
          <w:tcPr>
            <w:tcW w:w="440" w:type="pct"/>
            <w:vAlign w:val="center"/>
          </w:tcPr>
          <w:p w14:paraId="2B46000E" w14:textId="77777777" w:rsidR="00474347" w:rsidRPr="00F65865" w:rsidRDefault="00474347" w:rsidP="009C016D">
            <w:pPr>
              <w:spacing w:after="0"/>
              <w:jc w:val="center"/>
              <w:rPr>
                <w:sz w:val="18"/>
                <w:szCs w:val="18"/>
              </w:rPr>
            </w:pPr>
            <w:r w:rsidRPr="001604E3">
              <w:rPr>
                <w:rFonts w:cs="Calibri"/>
                <w:color w:val="000000"/>
                <w:sz w:val="18"/>
                <w:szCs w:val="18"/>
              </w:rPr>
              <w:t>3</w:t>
            </w:r>
            <w:r>
              <w:rPr>
                <w:rFonts w:cs="Calibri"/>
                <w:color w:val="000000"/>
                <w:sz w:val="18"/>
                <w:szCs w:val="18"/>
              </w:rPr>
              <w:t>,</w:t>
            </w:r>
            <w:r w:rsidRPr="001604E3">
              <w:rPr>
                <w:rFonts w:cs="Calibri"/>
                <w:color w:val="000000"/>
                <w:sz w:val="18"/>
                <w:szCs w:val="18"/>
              </w:rPr>
              <w:t>131</w:t>
            </w:r>
          </w:p>
        </w:tc>
        <w:tc>
          <w:tcPr>
            <w:tcW w:w="440" w:type="pct"/>
            <w:vAlign w:val="center"/>
          </w:tcPr>
          <w:p w14:paraId="377CF2A0" w14:textId="77777777" w:rsidR="00474347" w:rsidRPr="00F65865" w:rsidRDefault="00474347" w:rsidP="009C016D">
            <w:pPr>
              <w:spacing w:after="0"/>
              <w:jc w:val="center"/>
              <w:rPr>
                <w:rFonts w:cs="Calibri"/>
                <w:color w:val="000000"/>
                <w:sz w:val="18"/>
                <w:szCs w:val="18"/>
              </w:rPr>
            </w:pPr>
            <w:r>
              <w:rPr>
                <w:rFonts w:cs="Calibri"/>
                <w:color w:val="000000"/>
                <w:sz w:val="18"/>
                <w:szCs w:val="18"/>
              </w:rPr>
              <w:t>1,646</w:t>
            </w:r>
          </w:p>
        </w:tc>
        <w:tc>
          <w:tcPr>
            <w:tcW w:w="824" w:type="pct"/>
            <w:vAlign w:val="center"/>
          </w:tcPr>
          <w:p w14:paraId="4F74C049" w14:textId="77777777" w:rsidR="00474347" w:rsidRPr="00F65865" w:rsidRDefault="00474347" w:rsidP="009C016D">
            <w:pPr>
              <w:spacing w:after="0"/>
              <w:jc w:val="center"/>
              <w:rPr>
                <w:rFonts w:cs="Calibri"/>
                <w:color w:val="000000"/>
                <w:sz w:val="18"/>
                <w:szCs w:val="18"/>
              </w:rPr>
            </w:pPr>
            <w:r>
              <w:rPr>
                <w:rFonts w:cs="Calibri"/>
                <w:color w:val="000000"/>
                <w:sz w:val="18"/>
                <w:szCs w:val="18"/>
              </w:rPr>
              <w:t>52.6% (50.8-54.3)</w:t>
            </w:r>
          </w:p>
        </w:tc>
        <w:tc>
          <w:tcPr>
            <w:tcW w:w="444" w:type="pct"/>
            <w:vAlign w:val="center"/>
          </w:tcPr>
          <w:p w14:paraId="4D019A65" w14:textId="77777777" w:rsidR="00474347" w:rsidRPr="00F65865" w:rsidRDefault="00474347" w:rsidP="009C016D">
            <w:pPr>
              <w:spacing w:after="0"/>
              <w:jc w:val="center"/>
              <w:rPr>
                <w:rFonts w:eastAsia="Times New Roman" w:cs="Arial"/>
                <w:color w:val="000000"/>
                <w:sz w:val="18"/>
                <w:szCs w:val="18"/>
              </w:rPr>
            </w:pPr>
            <w:r>
              <w:rPr>
                <w:rFonts w:cs="Calibri"/>
                <w:color w:val="000000"/>
                <w:sz w:val="18"/>
                <w:szCs w:val="18"/>
              </w:rPr>
              <w:t>3,118</w:t>
            </w:r>
          </w:p>
        </w:tc>
        <w:tc>
          <w:tcPr>
            <w:tcW w:w="435" w:type="pct"/>
            <w:vAlign w:val="center"/>
          </w:tcPr>
          <w:p w14:paraId="518CE16B" w14:textId="77777777" w:rsidR="00474347" w:rsidRPr="00111EBE" w:rsidRDefault="00474347" w:rsidP="009C016D">
            <w:pPr>
              <w:spacing w:after="0"/>
              <w:jc w:val="center"/>
              <w:rPr>
                <w:rFonts w:eastAsia="Times New Roman" w:cs="Arial"/>
                <w:color w:val="000000"/>
                <w:sz w:val="18"/>
                <w:szCs w:val="21"/>
              </w:rPr>
            </w:pPr>
            <w:r>
              <w:rPr>
                <w:rFonts w:cs="Calibri"/>
                <w:color w:val="000000"/>
                <w:sz w:val="18"/>
                <w:szCs w:val="18"/>
              </w:rPr>
              <w:t>1,503</w:t>
            </w:r>
          </w:p>
        </w:tc>
        <w:tc>
          <w:tcPr>
            <w:tcW w:w="825" w:type="pct"/>
            <w:vAlign w:val="center"/>
          </w:tcPr>
          <w:p w14:paraId="24B09FB6" w14:textId="77777777" w:rsidR="00474347" w:rsidRPr="00111EBE" w:rsidRDefault="00474347" w:rsidP="009C016D">
            <w:pPr>
              <w:spacing w:after="0"/>
              <w:jc w:val="center"/>
              <w:rPr>
                <w:rFonts w:eastAsia="Times New Roman" w:cs="Arial"/>
                <w:color w:val="000000"/>
                <w:sz w:val="18"/>
                <w:szCs w:val="21"/>
              </w:rPr>
            </w:pPr>
            <w:r>
              <w:rPr>
                <w:rFonts w:cs="Calibri"/>
                <w:color w:val="000000"/>
                <w:sz w:val="18"/>
                <w:szCs w:val="18"/>
              </w:rPr>
              <w:t>48.2% (46.5-49.9)</w:t>
            </w:r>
          </w:p>
        </w:tc>
        <w:tc>
          <w:tcPr>
            <w:tcW w:w="440" w:type="pct"/>
            <w:vAlign w:val="center"/>
          </w:tcPr>
          <w:p w14:paraId="26EBDACA" w14:textId="77777777" w:rsidR="00474347" w:rsidRPr="003D6097" w:rsidRDefault="00474347" w:rsidP="009C016D">
            <w:pPr>
              <w:spacing w:after="0"/>
              <w:jc w:val="center"/>
              <w:rPr>
                <w:rFonts w:eastAsia="Times New Roman" w:cs="Arial"/>
                <w:color w:val="000000"/>
                <w:sz w:val="18"/>
                <w:szCs w:val="18"/>
              </w:rPr>
            </w:pPr>
            <w:r w:rsidRPr="00CB4A62">
              <w:rPr>
                <w:rFonts w:cs="Calibri"/>
                <w:color w:val="000000"/>
                <w:sz w:val="18"/>
                <w:szCs w:val="18"/>
              </w:rPr>
              <w:t>&lt;0.001</w:t>
            </w:r>
          </w:p>
        </w:tc>
      </w:tr>
      <w:tr w:rsidR="00474347" w:rsidRPr="003D6097" w14:paraId="6F6D0AA7" w14:textId="77777777" w:rsidTr="00C53D38">
        <w:trPr>
          <w:trHeight w:val="340"/>
          <w:jc w:val="center"/>
        </w:trPr>
        <w:tc>
          <w:tcPr>
            <w:tcW w:w="1152" w:type="pct"/>
            <w:vAlign w:val="center"/>
          </w:tcPr>
          <w:p w14:paraId="35688A28" w14:textId="77777777" w:rsidR="00474347" w:rsidRPr="00F65865" w:rsidRDefault="00474347" w:rsidP="009C016D">
            <w:pPr>
              <w:spacing w:after="0"/>
              <w:ind w:left="457" w:hanging="289"/>
              <w:rPr>
                <w:sz w:val="18"/>
                <w:szCs w:val="18"/>
              </w:rPr>
            </w:pPr>
            <w:r w:rsidRPr="00F65865">
              <w:rPr>
                <w:color w:val="231F20"/>
                <w:sz w:val="18"/>
                <w:szCs w:val="18"/>
              </w:rPr>
              <w:t>Second year</w:t>
            </w:r>
          </w:p>
        </w:tc>
        <w:tc>
          <w:tcPr>
            <w:tcW w:w="440" w:type="pct"/>
            <w:vAlign w:val="center"/>
          </w:tcPr>
          <w:p w14:paraId="0688EC4A" w14:textId="77777777" w:rsidR="00474347" w:rsidRPr="00F65865" w:rsidRDefault="00474347" w:rsidP="009C016D">
            <w:pPr>
              <w:spacing w:after="0"/>
              <w:jc w:val="center"/>
              <w:rPr>
                <w:sz w:val="18"/>
                <w:szCs w:val="18"/>
              </w:rPr>
            </w:pPr>
            <w:r w:rsidRPr="001604E3">
              <w:rPr>
                <w:rFonts w:cs="Calibri"/>
                <w:color w:val="000000"/>
                <w:sz w:val="18"/>
                <w:szCs w:val="18"/>
              </w:rPr>
              <w:t>3</w:t>
            </w:r>
            <w:r>
              <w:rPr>
                <w:rFonts w:cs="Calibri"/>
                <w:color w:val="000000"/>
                <w:sz w:val="18"/>
                <w:szCs w:val="18"/>
              </w:rPr>
              <w:t>,</w:t>
            </w:r>
            <w:r w:rsidRPr="001604E3">
              <w:rPr>
                <w:rFonts w:cs="Calibri"/>
                <w:color w:val="000000"/>
                <w:sz w:val="18"/>
                <w:szCs w:val="18"/>
              </w:rPr>
              <w:t>058</w:t>
            </w:r>
          </w:p>
        </w:tc>
        <w:tc>
          <w:tcPr>
            <w:tcW w:w="440" w:type="pct"/>
            <w:vAlign w:val="center"/>
          </w:tcPr>
          <w:p w14:paraId="4DDD787F" w14:textId="77777777" w:rsidR="00474347" w:rsidRPr="00F65865" w:rsidRDefault="00474347" w:rsidP="009C016D">
            <w:pPr>
              <w:spacing w:after="0"/>
              <w:jc w:val="center"/>
              <w:rPr>
                <w:rFonts w:cs="Calibri"/>
                <w:color w:val="000000"/>
                <w:sz w:val="18"/>
                <w:szCs w:val="18"/>
              </w:rPr>
            </w:pPr>
            <w:r>
              <w:rPr>
                <w:rFonts w:cs="Calibri"/>
                <w:color w:val="000000"/>
                <w:sz w:val="18"/>
                <w:szCs w:val="18"/>
              </w:rPr>
              <w:t>1,534</w:t>
            </w:r>
          </w:p>
        </w:tc>
        <w:tc>
          <w:tcPr>
            <w:tcW w:w="824" w:type="pct"/>
            <w:vAlign w:val="center"/>
          </w:tcPr>
          <w:p w14:paraId="44648105" w14:textId="77777777" w:rsidR="00474347" w:rsidRPr="00F65865" w:rsidRDefault="00474347" w:rsidP="009C016D">
            <w:pPr>
              <w:spacing w:after="0"/>
              <w:jc w:val="center"/>
              <w:rPr>
                <w:rFonts w:cs="Calibri"/>
                <w:color w:val="000000"/>
                <w:sz w:val="18"/>
                <w:szCs w:val="18"/>
              </w:rPr>
            </w:pPr>
            <w:r>
              <w:rPr>
                <w:rFonts w:cs="Calibri"/>
                <w:color w:val="000000"/>
                <w:sz w:val="18"/>
                <w:szCs w:val="18"/>
              </w:rPr>
              <w:t>50.2% (48.4-51.9)</w:t>
            </w:r>
          </w:p>
        </w:tc>
        <w:tc>
          <w:tcPr>
            <w:tcW w:w="444" w:type="pct"/>
            <w:vAlign w:val="center"/>
          </w:tcPr>
          <w:p w14:paraId="5EB67155" w14:textId="77777777" w:rsidR="00474347" w:rsidRPr="00F65865" w:rsidRDefault="00474347" w:rsidP="009C016D">
            <w:pPr>
              <w:spacing w:after="0"/>
              <w:jc w:val="center"/>
              <w:rPr>
                <w:rFonts w:eastAsia="Times New Roman" w:cs="Arial"/>
                <w:color w:val="000000"/>
                <w:sz w:val="18"/>
                <w:szCs w:val="18"/>
              </w:rPr>
            </w:pPr>
            <w:r>
              <w:rPr>
                <w:rFonts w:cs="Calibri"/>
                <w:color w:val="000000"/>
                <w:sz w:val="18"/>
                <w:szCs w:val="18"/>
              </w:rPr>
              <w:t>3,019</w:t>
            </w:r>
          </w:p>
        </w:tc>
        <w:tc>
          <w:tcPr>
            <w:tcW w:w="435" w:type="pct"/>
            <w:vAlign w:val="center"/>
          </w:tcPr>
          <w:p w14:paraId="1826C5E3" w14:textId="77777777" w:rsidR="00474347" w:rsidRPr="00111EBE" w:rsidRDefault="00474347" w:rsidP="009C016D">
            <w:pPr>
              <w:spacing w:after="0"/>
              <w:jc w:val="center"/>
              <w:rPr>
                <w:rFonts w:eastAsia="Times New Roman" w:cs="Arial"/>
                <w:color w:val="000000"/>
                <w:sz w:val="18"/>
                <w:szCs w:val="21"/>
              </w:rPr>
            </w:pPr>
            <w:r>
              <w:rPr>
                <w:rFonts w:cs="Calibri"/>
                <w:color w:val="000000"/>
                <w:sz w:val="18"/>
                <w:szCs w:val="18"/>
              </w:rPr>
              <w:t>1,365</w:t>
            </w:r>
          </w:p>
        </w:tc>
        <w:tc>
          <w:tcPr>
            <w:tcW w:w="825" w:type="pct"/>
            <w:vAlign w:val="center"/>
          </w:tcPr>
          <w:p w14:paraId="2282608C" w14:textId="77777777" w:rsidR="00474347" w:rsidRPr="00111EBE" w:rsidRDefault="00474347" w:rsidP="009C016D">
            <w:pPr>
              <w:spacing w:after="0"/>
              <w:jc w:val="center"/>
              <w:rPr>
                <w:rFonts w:eastAsia="Times New Roman" w:cs="Arial"/>
                <w:color w:val="000000"/>
                <w:sz w:val="18"/>
                <w:szCs w:val="21"/>
              </w:rPr>
            </w:pPr>
            <w:r>
              <w:rPr>
                <w:rFonts w:cs="Calibri"/>
                <w:color w:val="000000"/>
                <w:sz w:val="18"/>
                <w:szCs w:val="18"/>
              </w:rPr>
              <w:t>45.2% (43.5-46.9)</w:t>
            </w:r>
          </w:p>
        </w:tc>
        <w:tc>
          <w:tcPr>
            <w:tcW w:w="440" w:type="pct"/>
            <w:vAlign w:val="center"/>
          </w:tcPr>
          <w:p w14:paraId="7EBE8E7B" w14:textId="77777777" w:rsidR="00474347" w:rsidRPr="003D6097" w:rsidRDefault="00474347" w:rsidP="009C016D">
            <w:pPr>
              <w:spacing w:after="0"/>
              <w:jc w:val="center"/>
              <w:rPr>
                <w:rFonts w:eastAsia="Times New Roman" w:cs="Arial"/>
                <w:color w:val="000000"/>
                <w:sz w:val="18"/>
                <w:szCs w:val="18"/>
              </w:rPr>
            </w:pPr>
            <w:r w:rsidRPr="00CB4A62">
              <w:rPr>
                <w:rFonts w:cs="Calibri"/>
                <w:color w:val="000000"/>
                <w:sz w:val="18"/>
                <w:szCs w:val="18"/>
              </w:rPr>
              <w:t>&lt;0.001</w:t>
            </w:r>
          </w:p>
        </w:tc>
      </w:tr>
      <w:tr w:rsidR="00474347" w:rsidRPr="003D6097" w14:paraId="506DAD0B" w14:textId="77777777" w:rsidTr="00C53D38">
        <w:trPr>
          <w:trHeight w:val="340"/>
          <w:jc w:val="center"/>
        </w:trPr>
        <w:tc>
          <w:tcPr>
            <w:tcW w:w="1152" w:type="pct"/>
            <w:vAlign w:val="center"/>
          </w:tcPr>
          <w:p w14:paraId="453EA02E" w14:textId="77777777" w:rsidR="00474347" w:rsidRPr="00F65865" w:rsidRDefault="00474347" w:rsidP="009C016D">
            <w:pPr>
              <w:spacing w:after="0"/>
              <w:ind w:left="457" w:hanging="289"/>
              <w:rPr>
                <w:color w:val="231F20"/>
                <w:sz w:val="18"/>
                <w:szCs w:val="18"/>
              </w:rPr>
            </w:pPr>
            <w:r w:rsidRPr="00F65865">
              <w:rPr>
                <w:color w:val="231F20"/>
                <w:sz w:val="18"/>
                <w:szCs w:val="18"/>
              </w:rPr>
              <w:t>Third year</w:t>
            </w:r>
          </w:p>
        </w:tc>
        <w:tc>
          <w:tcPr>
            <w:tcW w:w="440" w:type="pct"/>
            <w:vAlign w:val="center"/>
          </w:tcPr>
          <w:p w14:paraId="0E93D3C3" w14:textId="77777777" w:rsidR="00474347" w:rsidRPr="00F65865" w:rsidRDefault="00474347" w:rsidP="009C016D">
            <w:pPr>
              <w:spacing w:after="0"/>
              <w:jc w:val="center"/>
              <w:rPr>
                <w:rFonts w:eastAsia="Times New Roman" w:cs="Arial"/>
                <w:color w:val="000000"/>
                <w:sz w:val="18"/>
                <w:szCs w:val="18"/>
              </w:rPr>
            </w:pPr>
            <w:r w:rsidRPr="001604E3">
              <w:rPr>
                <w:rFonts w:cs="Calibri"/>
                <w:color w:val="000000"/>
                <w:sz w:val="18"/>
                <w:szCs w:val="18"/>
              </w:rPr>
              <w:t>952</w:t>
            </w:r>
          </w:p>
        </w:tc>
        <w:tc>
          <w:tcPr>
            <w:tcW w:w="440" w:type="pct"/>
            <w:vAlign w:val="center"/>
          </w:tcPr>
          <w:p w14:paraId="582FAB84" w14:textId="77777777" w:rsidR="00474347" w:rsidRPr="00F65865" w:rsidRDefault="00474347" w:rsidP="009C016D">
            <w:pPr>
              <w:spacing w:after="0"/>
              <w:jc w:val="center"/>
              <w:rPr>
                <w:rFonts w:cs="Calibri"/>
                <w:color w:val="000000"/>
                <w:sz w:val="18"/>
                <w:szCs w:val="18"/>
              </w:rPr>
            </w:pPr>
            <w:r>
              <w:rPr>
                <w:rFonts w:cs="Calibri"/>
                <w:color w:val="000000"/>
                <w:sz w:val="18"/>
                <w:szCs w:val="18"/>
              </w:rPr>
              <w:t>463</w:t>
            </w:r>
          </w:p>
        </w:tc>
        <w:tc>
          <w:tcPr>
            <w:tcW w:w="824" w:type="pct"/>
            <w:vAlign w:val="center"/>
          </w:tcPr>
          <w:p w14:paraId="37D3D254" w14:textId="77777777" w:rsidR="00474347" w:rsidRPr="00F65865" w:rsidRDefault="00474347" w:rsidP="009C016D">
            <w:pPr>
              <w:spacing w:after="0"/>
              <w:jc w:val="center"/>
              <w:rPr>
                <w:rFonts w:cs="Calibri"/>
                <w:color w:val="000000"/>
                <w:sz w:val="18"/>
                <w:szCs w:val="18"/>
              </w:rPr>
            </w:pPr>
            <w:r>
              <w:rPr>
                <w:rFonts w:cs="Calibri"/>
                <w:color w:val="000000"/>
                <w:sz w:val="18"/>
                <w:szCs w:val="18"/>
              </w:rPr>
              <w:t>48.6% (45.5-51.8)</w:t>
            </w:r>
          </w:p>
        </w:tc>
        <w:tc>
          <w:tcPr>
            <w:tcW w:w="444" w:type="pct"/>
            <w:vAlign w:val="center"/>
          </w:tcPr>
          <w:p w14:paraId="54389F28" w14:textId="77777777" w:rsidR="00474347" w:rsidRPr="00F65865" w:rsidRDefault="00474347" w:rsidP="009C016D">
            <w:pPr>
              <w:spacing w:after="0"/>
              <w:jc w:val="center"/>
              <w:rPr>
                <w:rFonts w:eastAsia="Times New Roman" w:cs="Arial"/>
                <w:color w:val="000000"/>
                <w:sz w:val="18"/>
                <w:szCs w:val="18"/>
              </w:rPr>
            </w:pPr>
            <w:r>
              <w:rPr>
                <w:rFonts w:cs="Calibri"/>
                <w:color w:val="000000"/>
                <w:sz w:val="18"/>
                <w:szCs w:val="18"/>
              </w:rPr>
              <w:t>951</w:t>
            </w:r>
          </w:p>
        </w:tc>
        <w:tc>
          <w:tcPr>
            <w:tcW w:w="435" w:type="pct"/>
            <w:vAlign w:val="center"/>
          </w:tcPr>
          <w:p w14:paraId="1B3E95AE" w14:textId="77777777" w:rsidR="00474347" w:rsidRPr="00111EBE" w:rsidRDefault="00474347" w:rsidP="009C016D">
            <w:pPr>
              <w:spacing w:after="0"/>
              <w:jc w:val="center"/>
              <w:rPr>
                <w:rFonts w:eastAsia="Times New Roman" w:cs="Arial"/>
                <w:color w:val="000000"/>
                <w:sz w:val="18"/>
                <w:szCs w:val="21"/>
              </w:rPr>
            </w:pPr>
            <w:r>
              <w:rPr>
                <w:rFonts w:cs="Calibri"/>
                <w:color w:val="000000"/>
                <w:sz w:val="18"/>
                <w:szCs w:val="18"/>
              </w:rPr>
              <w:t>399</w:t>
            </w:r>
          </w:p>
        </w:tc>
        <w:tc>
          <w:tcPr>
            <w:tcW w:w="825" w:type="pct"/>
            <w:vAlign w:val="center"/>
          </w:tcPr>
          <w:p w14:paraId="4B00E703" w14:textId="77777777" w:rsidR="00474347" w:rsidRPr="00111EBE" w:rsidRDefault="00474347" w:rsidP="009C016D">
            <w:pPr>
              <w:spacing w:after="0"/>
              <w:jc w:val="center"/>
              <w:rPr>
                <w:rFonts w:eastAsia="Times New Roman" w:cs="Arial"/>
                <w:color w:val="000000"/>
                <w:sz w:val="18"/>
                <w:szCs w:val="21"/>
              </w:rPr>
            </w:pPr>
            <w:r>
              <w:rPr>
                <w:rFonts w:cs="Calibri"/>
                <w:color w:val="000000"/>
                <w:sz w:val="18"/>
                <w:szCs w:val="18"/>
              </w:rPr>
              <w:t>42.0% (39.0-44.9)</w:t>
            </w:r>
          </w:p>
        </w:tc>
        <w:tc>
          <w:tcPr>
            <w:tcW w:w="440" w:type="pct"/>
            <w:vAlign w:val="center"/>
          </w:tcPr>
          <w:p w14:paraId="7CAB3DC5" w14:textId="77777777" w:rsidR="00474347" w:rsidRPr="003D6097" w:rsidRDefault="00474347" w:rsidP="009C016D">
            <w:pPr>
              <w:spacing w:after="0"/>
              <w:jc w:val="center"/>
              <w:rPr>
                <w:rFonts w:eastAsia="Times New Roman" w:cs="Arial"/>
                <w:color w:val="000000"/>
                <w:sz w:val="18"/>
                <w:szCs w:val="18"/>
              </w:rPr>
            </w:pPr>
            <w:r>
              <w:rPr>
                <w:rFonts w:cs="Calibri"/>
                <w:color w:val="000000"/>
                <w:sz w:val="18"/>
                <w:szCs w:val="18"/>
              </w:rPr>
              <w:t>0.003</w:t>
            </w:r>
          </w:p>
        </w:tc>
      </w:tr>
      <w:tr w:rsidR="00474347" w:rsidRPr="003D6097" w14:paraId="4DE943EF" w14:textId="77777777" w:rsidTr="00E237AD">
        <w:trPr>
          <w:trHeight w:val="340"/>
          <w:jc w:val="center"/>
        </w:trPr>
        <w:tc>
          <w:tcPr>
            <w:tcW w:w="5000" w:type="pct"/>
            <w:gridSpan w:val="8"/>
            <w:vAlign w:val="center"/>
          </w:tcPr>
          <w:p w14:paraId="7BA040F7" w14:textId="154C997D" w:rsidR="00474347" w:rsidRPr="003D6097" w:rsidRDefault="0034745D" w:rsidP="0034745D">
            <w:pPr>
              <w:spacing w:after="0"/>
              <w:rPr>
                <w:rFonts w:eastAsia="Times New Roman" w:cs="Arial"/>
                <w:color w:val="000000"/>
                <w:sz w:val="18"/>
                <w:szCs w:val="18"/>
              </w:rPr>
            </w:pPr>
            <w:r>
              <w:rPr>
                <w:b/>
                <w:bCs/>
                <w:color w:val="231F20"/>
                <w:sz w:val="18"/>
                <w:szCs w:val="18"/>
              </w:rPr>
              <w:t>Having MBS claims for HbA1c test in the last six months</w:t>
            </w:r>
          </w:p>
        </w:tc>
      </w:tr>
      <w:tr w:rsidR="00474347" w:rsidRPr="003D6097" w14:paraId="6A889E73" w14:textId="77777777" w:rsidTr="00C53D38">
        <w:trPr>
          <w:trHeight w:val="340"/>
          <w:jc w:val="center"/>
        </w:trPr>
        <w:tc>
          <w:tcPr>
            <w:tcW w:w="1152" w:type="pct"/>
            <w:vAlign w:val="center"/>
          </w:tcPr>
          <w:p w14:paraId="08DFF993" w14:textId="77777777" w:rsidR="00474347" w:rsidRPr="00F65865" w:rsidRDefault="00474347" w:rsidP="009C016D">
            <w:pPr>
              <w:spacing w:after="0"/>
              <w:ind w:left="457" w:hanging="289"/>
              <w:rPr>
                <w:color w:val="231F20"/>
                <w:sz w:val="18"/>
                <w:szCs w:val="18"/>
              </w:rPr>
            </w:pPr>
            <w:r>
              <w:rPr>
                <w:color w:val="231F20"/>
                <w:sz w:val="18"/>
                <w:szCs w:val="18"/>
              </w:rPr>
              <w:t>Pre-enrolment</w:t>
            </w:r>
          </w:p>
        </w:tc>
        <w:tc>
          <w:tcPr>
            <w:tcW w:w="440" w:type="pct"/>
            <w:vAlign w:val="center"/>
          </w:tcPr>
          <w:p w14:paraId="13763666" w14:textId="77777777" w:rsidR="00474347" w:rsidRPr="00F65865" w:rsidRDefault="00474347" w:rsidP="009C016D">
            <w:pPr>
              <w:spacing w:after="0"/>
              <w:jc w:val="center"/>
              <w:rPr>
                <w:sz w:val="18"/>
                <w:szCs w:val="18"/>
              </w:rPr>
            </w:pPr>
            <w:r w:rsidRPr="001604E3">
              <w:rPr>
                <w:rFonts w:cs="Calibri"/>
                <w:color w:val="000000"/>
                <w:sz w:val="18"/>
                <w:szCs w:val="18"/>
              </w:rPr>
              <w:t>3</w:t>
            </w:r>
            <w:r>
              <w:rPr>
                <w:rFonts w:cs="Calibri"/>
                <w:color w:val="000000"/>
                <w:sz w:val="18"/>
                <w:szCs w:val="18"/>
              </w:rPr>
              <w:t>,</w:t>
            </w:r>
            <w:r w:rsidRPr="001604E3">
              <w:rPr>
                <w:rFonts w:cs="Calibri"/>
                <w:color w:val="000000"/>
                <w:sz w:val="18"/>
                <w:szCs w:val="18"/>
              </w:rPr>
              <w:t>193</w:t>
            </w:r>
          </w:p>
        </w:tc>
        <w:tc>
          <w:tcPr>
            <w:tcW w:w="440" w:type="pct"/>
            <w:vAlign w:val="center"/>
          </w:tcPr>
          <w:p w14:paraId="3911B129" w14:textId="77777777" w:rsidR="00474347" w:rsidRPr="00F65865" w:rsidRDefault="00474347" w:rsidP="009C016D">
            <w:pPr>
              <w:spacing w:after="0"/>
              <w:jc w:val="center"/>
              <w:rPr>
                <w:rFonts w:cs="Calibri"/>
                <w:color w:val="000000"/>
                <w:sz w:val="18"/>
                <w:szCs w:val="18"/>
              </w:rPr>
            </w:pPr>
            <w:r>
              <w:rPr>
                <w:rFonts w:cs="Calibri"/>
                <w:color w:val="000000"/>
                <w:sz w:val="18"/>
                <w:szCs w:val="18"/>
              </w:rPr>
              <w:t>1,201</w:t>
            </w:r>
          </w:p>
        </w:tc>
        <w:tc>
          <w:tcPr>
            <w:tcW w:w="824" w:type="pct"/>
            <w:vAlign w:val="center"/>
          </w:tcPr>
          <w:p w14:paraId="76C63E05" w14:textId="77777777" w:rsidR="00474347" w:rsidRPr="00F65865" w:rsidRDefault="00474347" w:rsidP="009C016D">
            <w:pPr>
              <w:spacing w:after="0"/>
              <w:jc w:val="center"/>
              <w:rPr>
                <w:rFonts w:cs="Calibri"/>
                <w:color w:val="000000"/>
                <w:sz w:val="18"/>
                <w:szCs w:val="18"/>
              </w:rPr>
            </w:pPr>
            <w:r>
              <w:rPr>
                <w:rFonts w:cs="Calibri"/>
                <w:color w:val="000000"/>
                <w:sz w:val="18"/>
                <w:szCs w:val="18"/>
              </w:rPr>
              <w:t>37.6% (35.9-39.3)</w:t>
            </w:r>
          </w:p>
        </w:tc>
        <w:tc>
          <w:tcPr>
            <w:tcW w:w="444" w:type="pct"/>
            <w:vAlign w:val="center"/>
          </w:tcPr>
          <w:p w14:paraId="2E4634A3" w14:textId="77777777" w:rsidR="00474347" w:rsidRPr="00F65865" w:rsidRDefault="00474347" w:rsidP="009C016D">
            <w:pPr>
              <w:spacing w:after="0"/>
              <w:jc w:val="center"/>
              <w:rPr>
                <w:sz w:val="18"/>
                <w:szCs w:val="18"/>
              </w:rPr>
            </w:pPr>
            <w:r>
              <w:rPr>
                <w:rFonts w:cs="Calibri"/>
                <w:color w:val="000000"/>
                <w:sz w:val="18"/>
                <w:szCs w:val="18"/>
              </w:rPr>
              <w:t>3,193</w:t>
            </w:r>
          </w:p>
        </w:tc>
        <w:tc>
          <w:tcPr>
            <w:tcW w:w="435" w:type="pct"/>
            <w:vAlign w:val="center"/>
          </w:tcPr>
          <w:p w14:paraId="565E1D91" w14:textId="77777777" w:rsidR="00474347" w:rsidRPr="00111EBE" w:rsidRDefault="00474347" w:rsidP="009C016D">
            <w:pPr>
              <w:spacing w:after="0"/>
              <w:jc w:val="center"/>
              <w:rPr>
                <w:sz w:val="18"/>
                <w:szCs w:val="21"/>
              </w:rPr>
            </w:pPr>
            <w:r>
              <w:rPr>
                <w:rFonts w:cs="Calibri"/>
                <w:color w:val="000000"/>
                <w:sz w:val="18"/>
                <w:szCs w:val="18"/>
              </w:rPr>
              <w:t>1,213</w:t>
            </w:r>
          </w:p>
        </w:tc>
        <w:tc>
          <w:tcPr>
            <w:tcW w:w="825" w:type="pct"/>
            <w:vAlign w:val="center"/>
          </w:tcPr>
          <w:p w14:paraId="73A12109" w14:textId="77777777" w:rsidR="00474347" w:rsidRPr="00111EBE" w:rsidRDefault="00474347" w:rsidP="009C016D">
            <w:pPr>
              <w:spacing w:after="0"/>
              <w:jc w:val="center"/>
              <w:rPr>
                <w:rFonts w:eastAsia="Times New Roman" w:cs="Arial"/>
                <w:color w:val="000000"/>
                <w:sz w:val="18"/>
                <w:szCs w:val="21"/>
              </w:rPr>
            </w:pPr>
            <w:r>
              <w:rPr>
                <w:rFonts w:cs="Calibri"/>
                <w:color w:val="000000"/>
                <w:sz w:val="18"/>
                <w:szCs w:val="18"/>
              </w:rPr>
              <w:t>38.0% (36.3-39.7)</w:t>
            </w:r>
          </w:p>
        </w:tc>
        <w:tc>
          <w:tcPr>
            <w:tcW w:w="440" w:type="pct"/>
            <w:vAlign w:val="center"/>
          </w:tcPr>
          <w:p w14:paraId="077D3C8D" w14:textId="77777777" w:rsidR="00474347" w:rsidRPr="003D6097" w:rsidRDefault="00474347" w:rsidP="009C016D">
            <w:pPr>
              <w:spacing w:after="0"/>
              <w:jc w:val="center"/>
              <w:rPr>
                <w:rFonts w:eastAsia="Times New Roman" w:cs="Arial"/>
                <w:color w:val="000000"/>
                <w:sz w:val="18"/>
                <w:szCs w:val="18"/>
              </w:rPr>
            </w:pPr>
            <w:r>
              <w:rPr>
                <w:rFonts w:cs="Calibri"/>
                <w:color w:val="000000"/>
                <w:sz w:val="18"/>
                <w:szCs w:val="18"/>
              </w:rPr>
              <w:t>0.756</w:t>
            </w:r>
          </w:p>
        </w:tc>
      </w:tr>
      <w:tr w:rsidR="00474347" w:rsidRPr="003D6097" w14:paraId="676E1DE4" w14:textId="77777777" w:rsidTr="00C53D38">
        <w:trPr>
          <w:trHeight w:val="340"/>
          <w:jc w:val="center"/>
        </w:trPr>
        <w:tc>
          <w:tcPr>
            <w:tcW w:w="1152" w:type="pct"/>
            <w:vAlign w:val="center"/>
          </w:tcPr>
          <w:p w14:paraId="16338895" w14:textId="77777777" w:rsidR="00474347" w:rsidRPr="00F65865" w:rsidRDefault="00474347" w:rsidP="009C016D">
            <w:pPr>
              <w:spacing w:after="0"/>
              <w:ind w:left="457" w:hanging="289"/>
              <w:rPr>
                <w:sz w:val="18"/>
                <w:szCs w:val="18"/>
              </w:rPr>
            </w:pPr>
            <w:r>
              <w:rPr>
                <w:color w:val="231F20"/>
                <w:sz w:val="18"/>
                <w:szCs w:val="18"/>
              </w:rPr>
              <w:t>6 months</w:t>
            </w:r>
          </w:p>
        </w:tc>
        <w:tc>
          <w:tcPr>
            <w:tcW w:w="440" w:type="pct"/>
            <w:vAlign w:val="center"/>
          </w:tcPr>
          <w:p w14:paraId="520B77B2" w14:textId="77777777" w:rsidR="00474347" w:rsidRPr="00F65865" w:rsidRDefault="00474347" w:rsidP="009C016D">
            <w:pPr>
              <w:spacing w:after="0"/>
              <w:jc w:val="center"/>
              <w:rPr>
                <w:sz w:val="18"/>
                <w:szCs w:val="18"/>
              </w:rPr>
            </w:pPr>
            <w:r w:rsidRPr="001604E3">
              <w:rPr>
                <w:rFonts w:cs="Calibri"/>
                <w:color w:val="000000"/>
                <w:sz w:val="18"/>
                <w:szCs w:val="18"/>
              </w:rPr>
              <w:t>3</w:t>
            </w:r>
            <w:r>
              <w:rPr>
                <w:rFonts w:cs="Calibri"/>
                <w:color w:val="000000"/>
                <w:sz w:val="18"/>
                <w:szCs w:val="18"/>
              </w:rPr>
              <w:t>,</w:t>
            </w:r>
            <w:r w:rsidRPr="001604E3">
              <w:rPr>
                <w:rFonts w:cs="Calibri"/>
                <w:color w:val="000000"/>
                <w:sz w:val="18"/>
                <w:szCs w:val="18"/>
              </w:rPr>
              <w:t>164</w:t>
            </w:r>
          </w:p>
        </w:tc>
        <w:tc>
          <w:tcPr>
            <w:tcW w:w="440" w:type="pct"/>
            <w:vAlign w:val="center"/>
          </w:tcPr>
          <w:p w14:paraId="1CFBD104" w14:textId="77777777" w:rsidR="00474347" w:rsidRPr="00F65865" w:rsidRDefault="00474347" w:rsidP="009C016D">
            <w:pPr>
              <w:spacing w:after="0"/>
              <w:jc w:val="center"/>
              <w:rPr>
                <w:rFonts w:cs="Calibri"/>
                <w:color w:val="000000"/>
                <w:sz w:val="18"/>
                <w:szCs w:val="18"/>
              </w:rPr>
            </w:pPr>
            <w:r>
              <w:rPr>
                <w:rFonts w:cs="Calibri"/>
                <w:color w:val="000000"/>
                <w:sz w:val="18"/>
                <w:szCs w:val="18"/>
              </w:rPr>
              <w:t>1,087</w:t>
            </w:r>
          </w:p>
        </w:tc>
        <w:tc>
          <w:tcPr>
            <w:tcW w:w="824" w:type="pct"/>
            <w:vAlign w:val="center"/>
          </w:tcPr>
          <w:p w14:paraId="038E48C5" w14:textId="77777777" w:rsidR="00474347" w:rsidRPr="00F65865" w:rsidRDefault="00474347" w:rsidP="009C016D">
            <w:pPr>
              <w:spacing w:after="0"/>
              <w:jc w:val="center"/>
              <w:rPr>
                <w:rFonts w:cs="Calibri"/>
                <w:color w:val="000000"/>
                <w:sz w:val="18"/>
                <w:szCs w:val="18"/>
              </w:rPr>
            </w:pPr>
            <w:r>
              <w:rPr>
                <w:rFonts w:cs="Calibri"/>
                <w:color w:val="000000"/>
                <w:sz w:val="18"/>
                <w:szCs w:val="18"/>
              </w:rPr>
              <w:t>34.4% (32.7-36.0)</w:t>
            </w:r>
          </w:p>
        </w:tc>
        <w:tc>
          <w:tcPr>
            <w:tcW w:w="444" w:type="pct"/>
            <w:vAlign w:val="center"/>
          </w:tcPr>
          <w:p w14:paraId="048A5788" w14:textId="77777777" w:rsidR="00474347" w:rsidRPr="00F65865" w:rsidRDefault="00474347" w:rsidP="009C016D">
            <w:pPr>
              <w:spacing w:after="0"/>
              <w:jc w:val="center"/>
              <w:rPr>
                <w:rFonts w:eastAsia="Times New Roman" w:cs="Arial"/>
                <w:color w:val="000000"/>
                <w:sz w:val="18"/>
                <w:szCs w:val="18"/>
              </w:rPr>
            </w:pPr>
            <w:r>
              <w:rPr>
                <w:rFonts w:cs="Calibri"/>
                <w:color w:val="000000"/>
                <w:sz w:val="18"/>
                <w:szCs w:val="18"/>
              </w:rPr>
              <w:t>3,157</w:t>
            </w:r>
          </w:p>
        </w:tc>
        <w:tc>
          <w:tcPr>
            <w:tcW w:w="435" w:type="pct"/>
            <w:vAlign w:val="center"/>
          </w:tcPr>
          <w:p w14:paraId="4A4CA518" w14:textId="77777777" w:rsidR="00474347" w:rsidRPr="00111EBE" w:rsidRDefault="00474347" w:rsidP="009C016D">
            <w:pPr>
              <w:spacing w:after="0"/>
              <w:jc w:val="center"/>
              <w:rPr>
                <w:rFonts w:eastAsia="Times New Roman" w:cs="Arial"/>
                <w:color w:val="000000"/>
                <w:sz w:val="18"/>
                <w:szCs w:val="21"/>
              </w:rPr>
            </w:pPr>
            <w:r>
              <w:rPr>
                <w:rFonts w:cs="Calibri"/>
                <w:color w:val="000000"/>
                <w:sz w:val="18"/>
                <w:szCs w:val="18"/>
              </w:rPr>
              <w:t>1,050</w:t>
            </w:r>
          </w:p>
        </w:tc>
        <w:tc>
          <w:tcPr>
            <w:tcW w:w="825" w:type="pct"/>
            <w:vAlign w:val="center"/>
          </w:tcPr>
          <w:p w14:paraId="79665565" w14:textId="77777777" w:rsidR="00474347" w:rsidRPr="00111EBE" w:rsidRDefault="00474347" w:rsidP="009C016D">
            <w:pPr>
              <w:spacing w:after="0"/>
              <w:jc w:val="center"/>
              <w:rPr>
                <w:rFonts w:eastAsia="Times New Roman" w:cs="Arial"/>
                <w:color w:val="000000"/>
                <w:sz w:val="18"/>
                <w:szCs w:val="21"/>
              </w:rPr>
            </w:pPr>
            <w:r>
              <w:rPr>
                <w:rFonts w:cs="Calibri"/>
                <w:color w:val="000000"/>
                <w:sz w:val="18"/>
                <w:szCs w:val="18"/>
              </w:rPr>
              <w:t>33.3% (31.7-34.9)</w:t>
            </w:r>
          </w:p>
        </w:tc>
        <w:tc>
          <w:tcPr>
            <w:tcW w:w="440" w:type="pct"/>
            <w:vAlign w:val="center"/>
          </w:tcPr>
          <w:p w14:paraId="65E6EF10" w14:textId="77777777" w:rsidR="00474347" w:rsidRPr="003D6097" w:rsidRDefault="00474347" w:rsidP="009C016D">
            <w:pPr>
              <w:spacing w:after="0"/>
              <w:jc w:val="center"/>
              <w:rPr>
                <w:rFonts w:eastAsia="Times New Roman" w:cs="Arial"/>
                <w:color w:val="000000"/>
                <w:sz w:val="18"/>
                <w:szCs w:val="18"/>
              </w:rPr>
            </w:pPr>
            <w:r>
              <w:rPr>
                <w:rFonts w:cs="Calibri"/>
                <w:color w:val="000000"/>
                <w:sz w:val="18"/>
                <w:szCs w:val="18"/>
              </w:rPr>
              <w:t>0.357</w:t>
            </w:r>
          </w:p>
        </w:tc>
      </w:tr>
      <w:tr w:rsidR="00474347" w:rsidRPr="003D6097" w14:paraId="0CC83EE7" w14:textId="77777777" w:rsidTr="00C53D38">
        <w:trPr>
          <w:trHeight w:val="340"/>
          <w:jc w:val="center"/>
        </w:trPr>
        <w:tc>
          <w:tcPr>
            <w:tcW w:w="1152" w:type="pct"/>
            <w:vAlign w:val="center"/>
          </w:tcPr>
          <w:p w14:paraId="067D8EF2" w14:textId="77777777" w:rsidR="00474347" w:rsidRPr="00F65865" w:rsidRDefault="00474347" w:rsidP="009C016D">
            <w:pPr>
              <w:spacing w:after="0"/>
              <w:ind w:left="457" w:hanging="289"/>
              <w:rPr>
                <w:sz w:val="18"/>
                <w:szCs w:val="18"/>
              </w:rPr>
            </w:pPr>
            <w:r>
              <w:rPr>
                <w:color w:val="231F20"/>
                <w:sz w:val="18"/>
                <w:szCs w:val="18"/>
              </w:rPr>
              <w:t>12 months</w:t>
            </w:r>
          </w:p>
        </w:tc>
        <w:tc>
          <w:tcPr>
            <w:tcW w:w="440" w:type="pct"/>
            <w:vAlign w:val="center"/>
          </w:tcPr>
          <w:p w14:paraId="19E18899" w14:textId="77777777" w:rsidR="00474347" w:rsidRPr="00F65865" w:rsidRDefault="00474347" w:rsidP="009C016D">
            <w:pPr>
              <w:spacing w:after="0"/>
              <w:jc w:val="center"/>
              <w:rPr>
                <w:sz w:val="18"/>
                <w:szCs w:val="18"/>
              </w:rPr>
            </w:pPr>
            <w:r w:rsidRPr="001604E3">
              <w:rPr>
                <w:rFonts w:cs="Calibri"/>
                <w:color w:val="000000"/>
                <w:sz w:val="18"/>
                <w:szCs w:val="18"/>
              </w:rPr>
              <w:t>3</w:t>
            </w:r>
            <w:r>
              <w:rPr>
                <w:rFonts w:cs="Calibri"/>
                <w:color w:val="000000"/>
                <w:sz w:val="18"/>
                <w:szCs w:val="18"/>
              </w:rPr>
              <w:t>,</w:t>
            </w:r>
            <w:r w:rsidRPr="001604E3">
              <w:rPr>
                <w:rFonts w:cs="Calibri"/>
                <w:color w:val="000000"/>
                <w:sz w:val="18"/>
                <w:szCs w:val="18"/>
              </w:rPr>
              <w:t>131</w:t>
            </w:r>
          </w:p>
        </w:tc>
        <w:tc>
          <w:tcPr>
            <w:tcW w:w="440" w:type="pct"/>
            <w:vAlign w:val="center"/>
          </w:tcPr>
          <w:p w14:paraId="7C420F46" w14:textId="77777777" w:rsidR="00474347" w:rsidRPr="00F65865" w:rsidRDefault="00474347" w:rsidP="009C016D">
            <w:pPr>
              <w:spacing w:after="0"/>
              <w:jc w:val="center"/>
              <w:rPr>
                <w:rFonts w:cs="Calibri"/>
                <w:color w:val="000000"/>
                <w:sz w:val="18"/>
                <w:szCs w:val="18"/>
              </w:rPr>
            </w:pPr>
            <w:r>
              <w:rPr>
                <w:rFonts w:cs="Calibri"/>
                <w:color w:val="000000"/>
                <w:sz w:val="18"/>
                <w:szCs w:val="18"/>
              </w:rPr>
              <w:t>1,131</w:t>
            </w:r>
          </w:p>
        </w:tc>
        <w:tc>
          <w:tcPr>
            <w:tcW w:w="824" w:type="pct"/>
            <w:vAlign w:val="center"/>
          </w:tcPr>
          <w:p w14:paraId="0D50EB64" w14:textId="77777777" w:rsidR="00474347" w:rsidRPr="00F65865" w:rsidRDefault="00474347" w:rsidP="009C016D">
            <w:pPr>
              <w:spacing w:after="0"/>
              <w:jc w:val="center"/>
              <w:rPr>
                <w:rFonts w:cs="Calibri"/>
                <w:color w:val="000000"/>
                <w:sz w:val="18"/>
                <w:szCs w:val="18"/>
              </w:rPr>
            </w:pPr>
            <w:r>
              <w:rPr>
                <w:rFonts w:cs="Calibri"/>
                <w:color w:val="000000"/>
                <w:sz w:val="18"/>
                <w:szCs w:val="18"/>
              </w:rPr>
              <w:t>36.1% (34.5-37.8)</w:t>
            </w:r>
          </w:p>
        </w:tc>
        <w:tc>
          <w:tcPr>
            <w:tcW w:w="444" w:type="pct"/>
            <w:vAlign w:val="center"/>
          </w:tcPr>
          <w:p w14:paraId="746311A6" w14:textId="77777777" w:rsidR="00474347" w:rsidRPr="00F65865" w:rsidRDefault="00474347" w:rsidP="009C016D">
            <w:pPr>
              <w:spacing w:after="0"/>
              <w:jc w:val="center"/>
              <w:rPr>
                <w:rFonts w:eastAsia="Times New Roman" w:cs="Arial"/>
                <w:color w:val="000000"/>
                <w:sz w:val="18"/>
                <w:szCs w:val="18"/>
              </w:rPr>
            </w:pPr>
            <w:r>
              <w:rPr>
                <w:rFonts w:cs="Calibri"/>
                <w:color w:val="000000"/>
                <w:sz w:val="18"/>
                <w:szCs w:val="18"/>
              </w:rPr>
              <w:t>3,118</w:t>
            </w:r>
          </w:p>
        </w:tc>
        <w:tc>
          <w:tcPr>
            <w:tcW w:w="435" w:type="pct"/>
            <w:vAlign w:val="center"/>
          </w:tcPr>
          <w:p w14:paraId="17A90199" w14:textId="77777777" w:rsidR="00474347" w:rsidRPr="00111EBE" w:rsidRDefault="00474347" w:rsidP="009C016D">
            <w:pPr>
              <w:spacing w:after="0"/>
              <w:jc w:val="center"/>
              <w:rPr>
                <w:rFonts w:eastAsia="Times New Roman" w:cs="Arial"/>
                <w:color w:val="000000"/>
                <w:sz w:val="18"/>
                <w:szCs w:val="21"/>
              </w:rPr>
            </w:pPr>
            <w:r>
              <w:rPr>
                <w:rFonts w:cs="Calibri"/>
                <w:color w:val="000000"/>
                <w:sz w:val="18"/>
                <w:szCs w:val="18"/>
              </w:rPr>
              <w:t>1,018</w:t>
            </w:r>
          </w:p>
        </w:tc>
        <w:tc>
          <w:tcPr>
            <w:tcW w:w="825" w:type="pct"/>
            <w:vAlign w:val="center"/>
          </w:tcPr>
          <w:p w14:paraId="49AEFA76" w14:textId="77777777" w:rsidR="00474347" w:rsidRPr="00111EBE" w:rsidRDefault="00474347" w:rsidP="009C016D">
            <w:pPr>
              <w:spacing w:after="0"/>
              <w:jc w:val="center"/>
              <w:rPr>
                <w:rFonts w:eastAsia="Times New Roman" w:cs="Arial"/>
                <w:color w:val="000000"/>
                <w:sz w:val="18"/>
                <w:szCs w:val="21"/>
              </w:rPr>
            </w:pPr>
            <w:r>
              <w:rPr>
                <w:rFonts w:cs="Calibri"/>
                <w:color w:val="000000"/>
                <w:sz w:val="18"/>
                <w:szCs w:val="18"/>
              </w:rPr>
              <w:t>32.6% (31.1-34.3)</w:t>
            </w:r>
          </w:p>
        </w:tc>
        <w:tc>
          <w:tcPr>
            <w:tcW w:w="440" w:type="pct"/>
            <w:vAlign w:val="center"/>
          </w:tcPr>
          <w:p w14:paraId="58CB5D54" w14:textId="77777777" w:rsidR="00474347" w:rsidRPr="003D6097" w:rsidRDefault="00474347" w:rsidP="009C016D">
            <w:pPr>
              <w:spacing w:after="0"/>
              <w:jc w:val="center"/>
              <w:rPr>
                <w:rFonts w:eastAsia="Times New Roman" w:cs="Arial"/>
                <w:color w:val="000000"/>
                <w:sz w:val="18"/>
                <w:szCs w:val="18"/>
              </w:rPr>
            </w:pPr>
            <w:r>
              <w:rPr>
                <w:rFonts w:cs="Calibri"/>
                <w:color w:val="000000"/>
                <w:sz w:val="18"/>
                <w:szCs w:val="18"/>
              </w:rPr>
              <w:t>0.003</w:t>
            </w:r>
          </w:p>
        </w:tc>
      </w:tr>
      <w:tr w:rsidR="00474347" w:rsidRPr="003D6097" w14:paraId="5D5333F8" w14:textId="77777777" w:rsidTr="00C53D38">
        <w:trPr>
          <w:trHeight w:val="340"/>
          <w:jc w:val="center"/>
        </w:trPr>
        <w:tc>
          <w:tcPr>
            <w:tcW w:w="1152" w:type="pct"/>
            <w:vAlign w:val="center"/>
          </w:tcPr>
          <w:p w14:paraId="7921E028" w14:textId="77777777" w:rsidR="00474347" w:rsidRPr="00F65865" w:rsidRDefault="00474347" w:rsidP="009C016D">
            <w:pPr>
              <w:spacing w:after="0"/>
              <w:ind w:left="457" w:hanging="289"/>
              <w:rPr>
                <w:color w:val="231F20"/>
                <w:sz w:val="18"/>
                <w:szCs w:val="18"/>
              </w:rPr>
            </w:pPr>
            <w:r>
              <w:rPr>
                <w:color w:val="231F20"/>
                <w:sz w:val="18"/>
                <w:szCs w:val="18"/>
              </w:rPr>
              <w:t>18 months</w:t>
            </w:r>
          </w:p>
        </w:tc>
        <w:tc>
          <w:tcPr>
            <w:tcW w:w="440" w:type="pct"/>
            <w:vAlign w:val="center"/>
          </w:tcPr>
          <w:p w14:paraId="23A1603C" w14:textId="77777777" w:rsidR="00474347" w:rsidRPr="00F65865" w:rsidRDefault="00474347" w:rsidP="009C016D">
            <w:pPr>
              <w:spacing w:after="0"/>
              <w:jc w:val="center"/>
              <w:rPr>
                <w:rFonts w:eastAsia="Times New Roman" w:cs="Arial"/>
                <w:color w:val="000000"/>
                <w:sz w:val="18"/>
                <w:szCs w:val="18"/>
              </w:rPr>
            </w:pPr>
            <w:r w:rsidRPr="001604E3">
              <w:rPr>
                <w:rFonts w:cs="Calibri"/>
                <w:color w:val="000000"/>
                <w:sz w:val="18"/>
                <w:szCs w:val="18"/>
              </w:rPr>
              <w:t>3</w:t>
            </w:r>
            <w:r>
              <w:rPr>
                <w:rFonts w:cs="Calibri"/>
                <w:color w:val="000000"/>
                <w:sz w:val="18"/>
                <w:szCs w:val="18"/>
              </w:rPr>
              <w:t>,</w:t>
            </w:r>
            <w:r w:rsidRPr="001604E3">
              <w:rPr>
                <w:rFonts w:cs="Calibri"/>
                <w:color w:val="000000"/>
                <w:sz w:val="18"/>
                <w:szCs w:val="18"/>
              </w:rPr>
              <w:t>092</w:t>
            </w:r>
          </w:p>
        </w:tc>
        <w:tc>
          <w:tcPr>
            <w:tcW w:w="440" w:type="pct"/>
            <w:vAlign w:val="center"/>
          </w:tcPr>
          <w:p w14:paraId="00F5A176" w14:textId="77777777" w:rsidR="00474347" w:rsidRPr="00F65865" w:rsidRDefault="00474347" w:rsidP="009C016D">
            <w:pPr>
              <w:spacing w:after="0"/>
              <w:jc w:val="center"/>
              <w:rPr>
                <w:rFonts w:cs="Calibri"/>
                <w:color w:val="000000"/>
                <w:sz w:val="18"/>
                <w:szCs w:val="18"/>
              </w:rPr>
            </w:pPr>
            <w:r>
              <w:rPr>
                <w:rFonts w:cs="Calibri"/>
                <w:color w:val="000000"/>
                <w:sz w:val="18"/>
                <w:szCs w:val="18"/>
              </w:rPr>
              <w:t>1,046</w:t>
            </w:r>
          </w:p>
        </w:tc>
        <w:tc>
          <w:tcPr>
            <w:tcW w:w="824" w:type="pct"/>
            <w:vAlign w:val="center"/>
          </w:tcPr>
          <w:p w14:paraId="6A3FE02A" w14:textId="77777777" w:rsidR="00474347" w:rsidRPr="00F65865" w:rsidRDefault="00474347" w:rsidP="009C016D">
            <w:pPr>
              <w:spacing w:after="0"/>
              <w:jc w:val="center"/>
              <w:rPr>
                <w:rFonts w:cs="Calibri"/>
                <w:color w:val="000000"/>
                <w:sz w:val="18"/>
                <w:szCs w:val="18"/>
              </w:rPr>
            </w:pPr>
            <w:r>
              <w:rPr>
                <w:rFonts w:cs="Calibri"/>
                <w:color w:val="000000"/>
                <w:sz w:val="18"/>
                <w:szCs w:val="18"/>
              </w:rPr>
              <w:t>33.8% (32.2-35.5)</w:t>
            </w:r>
          </w:p>
        </w:tc>
        <w:tc>
          <w:tcPr>
            <w:tcW w:w="444" w:type="pct"/>
            <w:vAlign w:val="center"/>
          </w:tcPr>
          <w:p w14:paraId="2F87A338" w14:textId="77777777" w:rsidR="00474347" w:rsidRPr="00F65865" w:rsidRDefault="00474347" w:rsidP="009C016D">
            <w:pPr>
              <w:spacing w:after="0"/>
              <w:jc w:val="center"/>
              <w:rPr>
                <w:rFonts w:eastAsia="Times New Roman" w:cs="Arial"/>
                <w:color w:val="000000"/>
                <w:sz w:val="18"/>
                <w:szCs w:val="18"/>
              </w:rPr>
            </w:pPr>
            <w:r>
              <w:rPr>
                <w:rFonts w:cs="Calibri"/>
                <w:color w:val="000000"/>
                <w:sz w:val="18"/>
                <w:szCs w:val="18"/>
              </w:rPr>
              <w:t>3,071</w:t>
            </w:r>
          </w:p>
        </w:tc>
        <w:tc>
          <w:tcPr>
            <w:tcW w:w="435" w:type="pct"/>
            <w:vAlign w:val="center"/>
          </w:tcPr>
          <w:p w14:paraId="018D793C" w14:textId="77777777" w:rsidR="00474347" w:rsidRPr="00111EBE" w:rsidRDefault="00474347" w:rsidP="009C016D">
            <w:pPr>
              <w:spacing w:after="0"/>
              <w:jc w:val="center"/>
              <w:rPr>
                <w:rFonts w:eastAsia="Times New Roman" w:cs="Arial"/>
                <w:color w:val="000000"/>
                <w:sz w:val="18"/>
                <w:szCs w:val="21"/>
              </w:rPr>
            </w:pPr>
            <w:r>
              <w:rPr>
                <w:rFonts w:cs="Calibri"/>
                <w:color w:val="000000"/>
                <w:sz w:val="18"/>
                <w:szCs w:val="18"/>
              </w:rPr>
              <w:t>948</w:t>
            </w:r>
          </w:p>
        </w:tc>
        <w:tc>
          <w:tcPr>
            <w:tcW w:w="825" w:type="pct"/>
            <w:vAlign w:val="center"/>
          </w:tcPr>
          <w:p w14:paraId="2B7096C4" w14:textId="77777777" w:rsidR="00474347" w:rsidRPr="00111EBE" w:rsidRDefault="00474347" w:rsidP="009C016D">
            <w:pPr>
              <w:spacing w:after="0"/>
              <w:jc w:val="center"/>
              <w:rPr>
                <w:rFonts w:eastAsia="Times New Roman" w:cs="Arial"/>
                <w:color w:val="000000"/>
                <w:sz w:val="18"/>
                <w:szCs w:val="21"/>
              </w:rPr>
            </w:pPr>
            <w:r>
              <w:rPr>
                <w:rFonts w:cs="Calibri"/>
                <w:color w:val="000000"/>
                <w:sz w:val="18"/>
                <w:szCs w:val="18"/>
              </w:rPr>
              <w:t>30.9% (29.3-32.5)</w:t>
            </w:r>
          </w:p>
        </w:tc>
        <w:tc>
          <w:tcPr>
            <w:tcW w:w="440" w:type="pct"/>
            <w:vAlign w:val="center"/>
          </w:tcPr>
          <w:p w14:paraId="195497E0" w14:textId="77777777" w:rsidR="00474347" w:rsidRPr="003D6097" w:rsidRDefault="00474347" w:rsidP="009C016D">
            <w:pPr>
              <w:spacing w:after="0"/>
              <w:jc w:val="center"/>
              <w:rPr>
                <w:rFonts w:eastAsia="Times New Roman" w:cs="Arial"/>
                <w:color w:val="000000"/>
                <w:sz w:val="18"/>
                <w:szCs w:val="18"/>
              </w:rPr>
            </w:pPr>
            <w:r>
              <w:rPr>
                <w:rFonts w:cs="Calibri"/>
                <w:color w:val="000000"/>
                <w:sz w:val="18"/>
                <w:szCs w:val="18"/>
              </w:rPr>
              <w:t>0.013</w:t>
            </w:r>
          </w:p>
        </w:tc>
      </w:tr>
      <w:tr w:rsidR="00474347" w:rsidRPr="003D6097" w14:paraId="0498F204" w14:textId="77777777" w:rsidTr="00C53D38">
        <w:trPr>
          <w:trHeight w:val="340"/>
          <w:jc w:val="center"/>
        </w:trPr>
        <w:tc>
          <w:tcPr>
            <w:tcW w:w="1152" w:type="pct"/>
            <w:vAlign w:val="center"/>
          </w:tcPr>
          <w:p w14:paraId="5BFD8D24" w14:textId="77777777" w:rsidR="00474347" w:rsidRPr="00F65865" w:rsidRDefault="00474347" w:rsidP="009C016D">
            <w:pPr>
              <w:spacing w:after="0"/>
              <w:ind w:left="457" w:hanging="289"/>
              <w:rPr>
                <w:color w:val="231F20"/>
                <w:sz w:val="18"/>
                <w:szCs w:val="18"/>
              </w:rPr>
            </w:pPr>
            <w:r>
              <w:rPr>
                <w:color w:val="231F20"/>
                <w:sz w:val="18"/>
                <w:szCs w:val="18"/>
              </w:rPr>
              <w:t>24 months</w:t>
            </w:r>
          </w:p>
        </w:tc>
        <w:tc>
          <w:tcPr>
            <w:tcW w:w="440" w:type="pct"/>
            <w:vAlign w:val="center"/>
          </w:tcPr>
          <w:p w14:paraId="291C90B8" w14:textId="77777777" w:rsidR="00474347" w:rsidRPr="00F65865" w:rsidRDefault="00474347" w:rsidP="009C016D">
            <w:pPr>
              <w:spacing w:after="0"/>
              <w:jc w:val="center"/>
              <w:rPr>
                <w:rFonts w:cs="Calibri"/>
                <w:color w:val="000000"/>
                <w:sz w:val="18"/>
                <w:szCs w:val="18"/>
              </w:rPr>
            </w:pPr>
            <w:r w:rsidRPr="001604E3">
              <w:rPr>
                <w:rFonts w:cs="Calibri"/>
                <w:color w:val="000000"/>
                <w:sz w:val="18"/>
                <w:szCs w:val="18"/>
              </w:rPr>
              <w:t>3</w:t>
            </w:r>
            <w:r>
              <w:rPr>
                <w:rFonts w:cs="Calibri"/>
                <w:color w:val="000000"/>
                <w:sz w:val="18"/>
                <w:szCs w:val="18"/>
              </w:rPr>
              <w:t>,</w:t>
            </w:r>
            <w:r w:rsidRPr="001604E3">
              <w:rPr>
                <w:rFonts w:cs="Calibri"/>
                <w:color w:val="000000"/>
                <w:sz w:val="18"/>
                <w:szCs w:val="18"/>
              </w:rPr>
              <w:t>058</w:t>
            </w:r>
          </w:p>
        </w:tc>
        <w:tc>
          <w:tcPr>
            <w:tcW w:w="440" w:type="pct"/>
            <w:vAlign w:val="center"/>
          </w:tcPr>
          <w:p w14:paraId="47E8B93C" w14:textId="77777777" w:rsidR="00474347" w:rsidRPr="00F65865" w:rsidRDefault="00474347" w:rsidP="009C016D">
            <w:pPr>
              <w:spacing w:after="0"/>
              <w:jc w:val="center"/>
              <w:rPr>
                <w:rFonts w:cs="Calibri"/>
                <w:color w:val="000000"/>
                <w:sz w:val="18"/>
                <w:szCs w:val="18"/>
              </w:rPr>
            </w:pPr>
            <w:r>
              <w:rPr>
                <w:rFonts w:cs="Calibri"/>
                <w:color w:val="000000"/>
                <w:sz w:val="18"/>
                <w:szCs w:val="18"/>
              </w:rPr>
              <w:t>1,030</w:t>
            </w:r>
          </w:p>
        </w:tc>
        <w:tc>
          <w:tcPr>
            <w:tcW w:w="824" w:type="pct"/>
            <w:vAlign w:val="center"/>
          </w:tcPr>
          <w:p w14:paraId="46171D32" w14:textId="77777777" w:rsidR="00474347" w:rsidRPr="00F65865" w:rsidRDefault="00474347" w:rsidP="009C016D">
            <w:pPr>
              <w:spacing w:after="0"/>
              <w:jc w:val="center"/>
              <w:rPr>
                <w:rFonts w:cs="Calibri"/>
                <w:color w:val="000000"/>
                <w:sz w:val="18"/>
                <w:szCs w:val="18"/>
              </w:rPr>
            </w:pPr>
            <w:r>
              <w:rPr>
                <w:rFonts w:cs="Calibri"/>
                <w:color w:val="000000"/>
                <w:sz w:val="18"/>
                <w:szCs w:val="18"/>
              </w:rPr>
              <w:t>33.7% (32.0-35.4)</w:t>
            </w:r>
          </w:p>
        </w:tc>
        <w:tc>
          <w:tcPr>
            <w:tcW w:w="444" w:type="pct"/>
            <w:vAlign w:val="center"/>
          </w:tcPr>
          <w:p w14:paraId="7FC7DE4D" w14:textId="77777777" w:rsidR="00474347" w:rsidRPr="00F65865" w:rsidRDefault="00474347" w:rsidP="009C016D">
            <w:pPr>
              <w:spacing w:after="0"/>
              <w:jc w:val="center"/>
              <w:rPr>
                <w:rFonts w:cs="Calibri"/>
                <w:color w:val="000000"/>
                <w:sz w:val="18"/>
                <w:szCs w:val="18"/>
              </w:rPr>
            </w:pPr>
            <w:r>
              <w:rPr>
                <w:rFonts w:cs="Calibri"/>
                <w:color w:val="000000"/>
                <w:sz w:val="18"/>
                <w:szCs w:val="18"/>
              </w:rPr>
              <w:t>3,019</w:t>
            </w:r>
          </w:p>
        </w:tc>
        <w:tc>
          <w:tcPr>
            <w:tcW w:w="435" w:type="pct"/>
            <w:vAlign w:val="center"/>
          </w:tcPr>
          <w:p w14:paraId="31A839B1" w14:textId="77777777" w:rsidR="00474347" w:rsidRPr="00111EBE" w:rsidRDefault="00474347" w:rsidP="009C016D">
            <w:pPr>
              <w:spacing w:after="0"/>
              <w:jc w:val="center"/>
              <w:rPr>
                <w:sz w:val="18"/>
                <w:szCs w:val="21"/>
              </w:rPr>
            </w:pPr>
            <w:r>
              <w:rPr>
                <w:rFonts w:cs="Calibri"/>
                <w:color w:val="000000"/>
                <w:sz w:val="18"/>
                <w:szCs w:val="18"/>
              </w:rPr>
              <w:t>900</w:t>
            </w:r>
          </w:p>
        </w:tc>
        <w:tc>
          <w:tcPr>
            <w:tcW w:w="825" w:type="pct"/>
            <w:vAlign w:val="center"/>
          </w:tcPr>
          <w:p w14:paraId="1DBA0FBF" w14:textId="77777777" w:rsidR="00474347" w:rsidRPr="00111EBE" w:rsidRDefault="00474347" w:rsidP="009C016D">
            <w:pPr>
              <w:spacing w:after="0"/>
              <w:jc w:val="center"/>
              <w:rPr>
                <w:sz w:val="18"/>
                <w:szCs w:val="21"/>
              </w:rPr>
            </w:pPr>
            <w:r>
              <w:rPr>
                <w:rFonts w:cs="Calibri"/>
                <w:color w:val="000000"/>
                <w:sz w:val="18"/>
                <w:szCs w:val="18"/>
              </w:rPr>
              <w:t>29.8% (28.3-31.4)</w:t>
            </w:r>
          </w:p>
        </w:tc>
        <w:tc>
          <w:tcPr>
            <w:tcW w:w="440" w:type="pct"/>
            <w:vAlign w:val="center"/>
          </w:tcPr>
          <w:p w14:paraId="05FAE111" w14:textId="77777777" w:rsidR="00474347" w:rsidRPr="003D6097" w:rsidRDefault="00474347" w:rsidP="009C016D">
            <w:pPr>
              <w:spacing w:after="0"/>
              <w:jc w:val="center"/>
              <w:rPr>
                <w:rFonts w:eastAsia="Times New Roman" w:cs="Arial"/>
                <w:color w:val="000000"/>
                <w:sz w:val="18"/>
                <w:szCs w:val="18"/>
              </w:rPr>
            </w:pPr>
            <w:r>
              <w:rPr>
                <w:rFonts w:cs="Calibri"/>
                <w:color w:val="000000"/>
                <w:sz w:val="18"/>
                <w:szCs w:val="18"/>
              </w:rPr>
              <w:t>0.001</w:t>
            </w:r>
          </w:p>
        </w:tc>
      </w:tr>
      <w:tr w:rsidR="00474347" w:rsidRPr="003D6097" w14:paraId="29D171C6" w14:textId="77777777" w:rsidTr="00C53D38">
        <w:trPr>
          <w:trHeight w:val="340"/>
          <w:jc w:val="center"/>
        </w:trPr>
        <w:tc>
          <w:tcPr>
            <w:tcW w:w="1152" w:type="pct"/>
            <w:vAlign w:val="center"/>
          </w:tcPr>
          <w:p w14:paraId="7A8936B3" w14:textId="77777777" w:rsidR="00474347" w:rsidRPr="00F65865" w:rsidRDefault="00474347" w:rsidP="009C016D">
            <w:pPr>
              <w:spacing w:after="0"/>
              <w:ind w:left="457" w:hanging="289"/>
              <w:rPr>
                <w:color w:val="231F20"/>
                <w:sz w:val="18"/>
                <w:szCs w:val="18"/>
              </w:rPr>
            </w:pPr>
            <w:r>
              <w:rPr>
                <w:color w:val="231F20"/>
                <w:sz w:val="18"/>
                <w:szCs w:val="18"/>
              </w:rPr>
              <w:t>30 months</w:t>
            </w:r>
          </w:p>
        </w:tc>
        <w:tc>
          <w:tcPr>
            <w:tcW w:w="440" w:type="pct"/>
            <w:vAlign w:val="center"/>
          </w:tcPr>
          <w:p w14:paraId="7D047A84" w14:textId="77777777" w:rsidR="00474347" w:rsidRPr="00F65865" w:rsidRDefault="00474347" w:rsidP="009C016D">
            <w:pPr>
              <w:spacing w:after="0"/>
              <w:jc w:val="center"/>
              <w:rPr>
                <w:rFonts w:cs="Calibri"/>
                <w:color w:val="000000"/>
                <w:sz w:val="18"/>
                <w:szCs w:val="18"/>
              </w:rPr>
            </w:pPr>
            <w:r w:rsidRPr="001604E3">
              <w:rPr>
                <w:rFonts w:cs="Calibri"/>
                <w:color w:val="000000"/>
                <w:sz w:val="18"/>
                <w:szCs w:val="18"/>
              </w:rPr>
              <w:t>2</w:t>
            </w:r>
            <w:r>
              <w:rPr>
                <w:rFonts w:cs="Calibri"/>
                <w:color w:val="000000"/>
                <w:sz w:val="18"/>
                <w:szCs w:val="18"/>
              </w:rPr>
              <w:t>,</w:t>
            </w:r>
            <w:r w:rsidRPr="001604E3">
              <w:rPr>
                <w:rFonts w:cs="Calibri"/>
                <w:color w:val="000000"/>
                <w:sz w:val="18"/>
                <w:szCs w:val="18"/>
              </w:rPr>
              <w:t>379</w:t>
            </w:r>
          </w:p>
        </w:tc>
        <w:tc>
          <w:tcPr>
            <w:tcW w:w="440" w:type="pct"/>
            <w:vAlign w:val="center"/>
          </w:tcPr>
          <w:p w14:paraId="2FDD2625" w14:textId="77777777" w:rsidR="00474347" w:rsidRPr="00F65865" w:rsidRDefault="00474347" w:rsidP="009C016D">
            <w:pPr>
              <w:spacing w:after="0"/>
              <w:jc w:val="center"/>
              <w:rPr>
                <w:rFonts w:cs="Calibri"/>
                <w:color w:val="000000"/>
                <w:sz w:val="18"/>
                <w:szCs w:val="18"/>
              </w:rPr>
            </w:pPr>
            <w:r>
              <w:rPr>
                <w:rFonts w:cs="Calibri"/>
                <w:color w:val="000000"/>
                <w:sz w:val="18"/>
                <w:szCs w:val="18"/>
              </w:rPr>
              <w:t>771</w:t>
            </w:r>
          </w:p>
        </w:tc>
        <w:tc>
          <w:tcPr>
            <w:tcW w:w="824" w:type="pct"/>
            <w:vAlign w:val="center"/>
          </w:tcPr>
          <w:p w14:paraId="520D2D96" w14:textId="77777777" w:rsidR="00474347" w:rsidRPr="00F65865" w:rsidRDefault="00474347" w:rsidP="009C016D">
            <w:pPr>
              <w:spacing w:after="0"/>
              <w:jc w:val="center"/>
              <w:rPr>
                <w:rFonts w:cs="Calibri"/>
                <w:color w:val="000000"/>
                <w:sz w:val="18"/>
                <w:szCs w:val="18"/>
              </w:rPr>
            </w:pPr>
            <w:r>
              <w:rPr>
                <w:rFonts w:cs="Calibri"/>
                <w:color w:val="000000"/>
                <w:sz w:val="18"/>
                <w:szCs w:val="18"/>
              </w:rPr>
              <w:t>32.4% (30.6-34.3)</w:t>
            </w:r>
          </w:p>
        </w:tc>
        <w:tc>
          <w:tcPr>
            <w:tcW w:w="444" w:type="pct"/>
            <w:vAlign w:val="center"/>
          </w:tcPr>
          <w:p w14:paraId="5E9AACA8" w14:textId="77777777" w:rsidR="00474347" w:rsidRPr="00F65865" w:rsidRDefault="00474347" w:rsidP="009C016D">
            <w:pPr>
              <w:spacing w:after="0"/>
              <w:jc w:val="center"/>
              <w:rPr>
                <w:rFonts w:cs="Calibri"/>
                <w:color w:val="000000"/>
                <w:sz w:val="18"/>
                <w:szCs w:val="18"/>
              </w:rPr>
            </w:pPr>
            <w:r>
              <w:rPr>
                <w:rFonts w:cs="Calibri"/>
                <w:color w:val="000000"/>
                <w:sz w:val="18"/>
                <w:szCs w:val="18"/>
              </w:rPr>
              <w:t>2,342</w:t>
            </w:r>
          </w:p>
        </w:tc>
        <w:tc>
          <w:tcPr>
            <w:tcW w:w="435" w:type="pct"/>
            <w:vAlign w:val="center"/>
          </w:tcPr>
          <w:p w14:paraId="6EDE88B6" w14:textId="77777777" w:rsidR="00474347" w:rsidRPr="00111EBE" w:rsidRDefault="00474347" w:rsidP="009C016D">
            <w:pPr>
              <w:spacing w:after="0"/>
              <w:jc w:val="center"/>
              <w:rPr>
                <w:sz w:val="18"/>
                <w:szCs w:val="21"/>
              </w:rPr>
            </w:pPr>
            <w:r>
              <w:rPr>
                <w:rFonts w:cs="Calibri"/>
                <w:color w:val="000000"/>
                <w:sz w:val="18"/>
                <w:szCs w:val="18"/>
              </w:rPr>
              <w:t>682</w:t>
            </w:r>
          </w:p>
        </w:tc>
        <w:tc>
          <w:tcPr>
            <w:tcW w:w="825" w:type="pct"/>
            <w:vAlign w:val="center"/>
          </w:tcPr>
          <w:p w14:paraId="6A2FAC98" w14:textId="77777777" w:rsidR="00474347" w:rsidRPr="00111EBE" w:rsidRDefault="00474347" w:rsidP="009C016D">
            <w:pPr>
              <w:spacing w:after="0"/>
              <w:jc w:val="center"/>
              <w:rPr>
                <w:sz w:val="18"/>
                <w:szCs w:val="21"/>
              </w:rPr>
            </w:pPr>
            <w:r>
              <w:rPr>
                <w:rFonts w:cs="Calibri"/>
                <w:color w:val="000000"/>
                <w:sz w:val="18"/>
                <w:szCs w:val="18"/>
              </w:rPr>
              <w:t>29.1% (27.4-31.0)</w:t>
            </w:r>
          </w:p>
        </w:tc>
        <w:tc>
          <w:tcPr>
            <w:tcW w:w="440" w:type="pct"/>
            <w:vAlign w:val="center"/>
          </w:tcPr>
          <w:p w14:paraId="41FD3470" w14:textId="77777777" w:rsidR="00474347" w:rsidRPr="003D6097" w:rsidRDefault="00474347" w:rsidP="009C016D">
            <w:pPr>
              <w:spacing w:after="0"/>
              <w:jc w:val="center"/>
              <w:rPr>
                <w:rFonts w:eastAsia="Times New Roman" w:cs="Arial"/>
                <w:color w:val="000000"/>
                <w:sz w:val="18"/>
                <w:szCs w:val="18"/>
              </w:rPr>
            </w:pPr>
            <w:r>
              <w:rPr>
                <w:rFonts w:cs="Calibri"/>
                <w:color w:val="000000"/>
                <w:sz w:val="18"/>
                <w:szCs w:val="18"/>
              </w:rPr>
              <w:t>0.014</w:t>
            </w:r>
          </w:p>
        </w:tc>
      </w:tr>
      <w:tr w:rsidR="00474347" w:rsidRPr="003D6097" w14:paraId="7DC79BA4" w14:textId="77777777" w:rsidTr="00C53D38">
        <w:trPr>
          <w:trHeight w:val="340"/>
          <w:jc w:val="center"/>
        </w:trPr>
        <w:tc>
          <w:tcPr>
            <w:tcW w:w="1152" w:type="pct"/>
            <w:vAlign w:val="center"/>
          </w:tcPr>
          <w:p w14:paraId="63067E89" w14:textId="77777777" w:rsidR="00474347" w:rsidRPr="00F65865" w:rsidRDefault="00474347" w:rsidP="009C016D">
            <w:pPr>
              <w:spacing w:after="0"/>
              <w:ind w:left="457" w:hanging="289"/>
              <w:rPr>
                <w:color w:val="231F20"/>
                <w:sz w:val="18"/>
                <w:szCs w:val="18"/>
              </w:rPr>
            </w:pPr>
            <w:r>
              <w:rPr>
                <w:color w:val="231F20"/>
                <w:sz w:val="18"/>
                <w:szCs w:val="18"/>
              </w:rPr>
              <w:t>36 months</w:t>
            </w:r>
          </w:p>
        </w:tc>
        <w:tc>
          <w:tcPr>
            <w:tcW w:w="440" w:type="pct"/>
            <w:vAlign w:val="center"/>
          </w:tcPr>
          <w:p w14:paraId="0B314429" w14:textId="77777777" w:rsidR="00474347" w:rsidRPr="00F65865" w:rsidRDefault="00474347" w:rsidP="009C016D">
            <w:pPr>
              <w:spacing w:after="0"/>
              <w:jc w:val="center"/>
              <w:rPr>
                <w:rFonts w:cs="Calibri"/>
                <w:color w:val="000000"/>
                <w:sz w:val="18"/>
                <w:szCs w:val="18"/>
              </w:rPr>
            </w:pPr>
            <w:r w:rsidRPr="001604E3">
              <w:rPr>
                <w:rFonts w:cs="Calibri"/>
                <w:color w:val="000000"/>
                <w:sz w:val="18"/>
                <w:szCs w:val="18"/>
              </w:rPr>
              <w:t>952</w:t>
            </w:r>
          </w:p>
        </w:tc>
        <w:tc>
          <w:tcPr>
            <w:tcW w:w="440" w:type="pct"/>
            <w:vAlign w:val="center"/>
          </w:tcPr>
          <w:p w14:paraId="7C108C11" w14:textId="77777777" w:rsidR="00474347" w:rsidRPr="00F65865" w:rsidRDefault="00474347" w:rsidP="009C016D">
            <w:pPr>
              <w:spacing w:after="0"/>
              <w:jc w:val="center"/>
              <w:rPr>
                <w:rFonts w:cs="Calibri"/>
                <w:color w:val="000000"/>
                <w:sz w:val="18"/>
                <w:szCs w:val="18"/>
              </w:rPr>
            </w:pPr>
            <w:r>
              <w:rPr>
                <w:rFonts w:cs="Calibri"/>
                <w:color w:val="000000"/>
                <w:sz w:val="18"/>
                <w:szCs w:val="18"/>
              </w:rPr>
              <w:t>301</w:t>
            </w:r>
          </w:p>
        </w:tc>
        <w:tc>
          <w:tcPr>
            <w:tcW w:w="824" w:type="pct"/>
            <w:vAlign w:val="center"/>
          </w:tcPr>
          <w:p w14:paraId="21DA6AB4" w14:textId="77777777" w:rsidR="00474347" w:rsidRPr="00F65865" w:rsidRDefault="00474347" w:rsidP="009C016D">
            <w:pPr>
              <w:spacing w:after="0"/>
              <w:jc w:val="center"/>
              <w:rPr>
                <w:rFonts w:cs="Calibri"/>
                <w:color w:val="000000"/>
                <w:sz w:val="18"/>
                <w:szCs w:val="18"/>
              </w:rPr>
            </w:pPr>
            <w:r>
              <w:rPr>
                <w:rFonts w:cs="Calibri"/>
                <w:color w:val="000000"/>
                <w:sz w:val="18"/>
                <w:szCs w:val="18"/>
              </w:rPr>
              <w:t>31.6% (28.7-34.6)</w:t>
            </w:r>
          </w:p>
        </w:tc>
        <w:tc>
          <w:tcPr>
            <w:tcW w:w="444" w:type="pct"/>
            <w:vAlign w:val="center"/>
          </w:tcPr>
          <w:p w14:paraId="533C3F0D" w14:textId="77777777" w:rsidR="00474347" w:rsidRPr="00F65865" w:rsidRDefault="00474347" w:rsidP="009C016D">
            <w:pPr>
              <w:spacing w:after="0"/>
              <w:jc w:val="center"/>
              <w:rPr>
                <w:rFonts w:cs="Calibri"/>
                <w:color w:val="000000"/>
                <w:sz w:val="18"/>
                <w:szCs w:val="18"/>
              </w:rPr>
            </w:pPr>
            <w:r>
              <w:rPr>
                <w:rFonts w:cs="Calibri"/>
                <w:color w:val="000000"/>
                <w:sz w:val="18"/>
                <w:szCs w:val="18"/>
              </w:rPr>
              <w:t>951</w:t>
            </w:r>
          </w:p>
        </w:tc>
        <w:tc>
          <w:tcPr>
            <w:tcW w:w="435" w:type="pct"/>
            <w:vAlign w:val="center"/>
          </w:tcPr>
          <w:p w14:paraId="494BB063" w14:textId="77777777" w:rsidR="00474347" w:rsidRPr="00111EBE" w:rsidRDefault="00474347" w:rsidP="009C016D">
            <w:pPr>
              <w:spacing w:after="0"/>
              <w:jc w:val="center"/>
              <w:rPr>
                <w:sz w:val="18"/>
                <w:szCs w:val="21"/>
              </w:rPr>
            </w:pPr>
            <w:r>
              <w:rPr>
                <w:rFonts w:cs="Calibri"/>
                <w:color w:val="000000"/>
                <w:sz w:val="18"/>
                <w:szCs w:val="18"/>
              </w:rPr>
              <w:t>262</w:t>
            </w:r>
          </w:p>
        </w:tc>
        <w:tc>
          <w:tcPr>
            <w:tcW w:w="825" w:type="pct"/>
            <w:vAlign w:val="center"/>
          </w:tcPr>
          <w:p w14:paraId="77BA978F" w14:textId="77777777" w:rsidR="00474347" w:rsidRPr="00111EBE" w:rsidRDefault="00474347" w:rsidP="009C016D">
            <w:pPr>
              <w:spacing w:after="0"/>
              <w:jc w:val="center"/>
              <w:rPr>
                <w:sz w:val="18"/>
                <w:szCs w:val="21"/>
              </w:rPr>
            </w:pPr>
            <w:r>
              <w:rPr>
                <w:rFonts w:cs="Calibri"/>
                <w:color w:val="000000"/>
                <w:sz w:val="18"/>
                <w:szCs w:val="18"/>
              </w:rPr>
              <w:t>27.5% (24.9-30.4)</w:t>
            </w:r>
          </w:p>
        </w:tc>
        <w:tc>
          <w:tcPr>
            <w:tcW w:w="440" w:type="pct"/>
            <w:vAlign w:val="center"/>
          </w:tcPr>
          <w:p w14:paraId="4C5541BC" w14:textId="77777777" w:rsidR="00474347" w:rsidRPr="003D6097" w:rsidRDefault="00474347" w:rsidP="009C016D">
            <w:pPr>
              <w:spacing w:after="0"/>
              <w:jc w:val="center"/>
              <w:rPr>
                <w:rFonts w:eastAsia="Times New Roman" w:cs="Arial"/>
                <w:color w:val="000000"/>
                <w:sz w:val="18"/>
                <w:szCs w:val="18"/>
              </w:rPr>
            </w:pPr>
            <w:r>
              <w:rPr>
                <w:rFonts w:cs="Calibri"/>
                <w:color w:val="000000"/>
                <w:sz w:val="18"/>
                <w:szCs w:val="18"/>
              </w:rPr>
              <w:t>0.051</w:t>
            </w:r>
          </w:p>
        </w:tc>
      </w:tr>
    </w:tbl>
    <w:p w14:paraId="6DAAD451" w14:textId="5D78BFAC" w:rsidR="00474347" w:rsidRDefault="006B1B1B" w:rsidP="00D123B9">
      <w:pPr>
        <w:pStyle w:val="Tableandfigurenotes"/>
        <w:rPr>
          <w:i w:val="0"/>
          <w:iCs/>
          <w:sz w:val="18"/>
          <w:szCs w:val="18"/>
        </w:rPr>
      </w:pPr>
      <w:r>
        <w:t xml:space="preserve">Notes: </w:t>
      </w:r>
      <w:r w:rsidR="00474347" w:rsidRPr="00983241">
        <w:rPr>
          <w:vertAlign w:val="superscript"/>
        </w:rPr>
        <w:t>1</w:t>
      </w:r>
      <w:r w:rsidR="00E711B6">
        <w:rPr>
          <w:vertAlign w:val="superscript"/>
        </w:rPr>
        <w:t xml:space="preserve"> </w:t>
      </w:r>
      <w:r w:rsidR="00474347">
        <w:t>The total number of patients included in the analysis within each measurement period</w:t>
      </w:r>
      <w:r w:rsidR="00474347" w:rsidRPr="00105CD5" w:rsidDel="001041F7">
        <w:t xml:space="preserve"> </w:t>
      </w:r>
      <w:r w:rsidR="00474347">
        <w:t>(</w:t>
      </w:r>
      <w:proofErr w:type="gramStart"/>
      <w:r w:rsidR="00474347">
        <w:t>i.e.</w:t>
      </w:r>
      <w:proofErr w:type="gramEnd"/>
      <w:r w:rsidR="00474347">
        <w:t xml:space="preserve"> denominator); those with the f</w:t>
      </w:r>
      <w:r w:rsidR="00474347" w:rsidRPr="00105CD5">
        <w:t>ollow-up period shorter than the respective</w:t>
      </w:r>
      <w:r w:rsidR="00474347">
        <w:t xml:space="preserve"> measurement period</w:t>
      </w:r>
      <w:r w:rsidR="00474347" w:rsidDel="001041F7">
        <w:t xml:space="preserve"> </w:t>
      </w:r>
      <w:r w:rsidR="00474347" w:rsidRPr="00105CD5">
        <w:t xml:space="preserve">were </w:t>
      </w:r>
      <w:r w:rsidR="00474347">
        <w:t>not included</w:t>
      </w:r>
      <w:r w:rsidR="00474347" w:rsidRPr="00105CD5">
        <w:t>.</w:t>
      </w:r>
      <w:r w:rsidR="00474347">
        <w:t xml:space="preserve"> </w:t>
      </w:r>
      <w:r w:rsidR="00474347" w:rsidRPr="00DF2C4C">
        <w:rPr>
          <w:vertAlign w:val="superscript"/>
        </w:rPr>
        <w:t>2</w:t>
      </w:r>
      <w:r w:rsidR="00E711B6">
        <w:rPr>
          <w:vertAlign w:val="superscript"/>
        </w:rPr>
        <w:t xml:space="preserve"> </w:t>
      </w:r>
      <w:r w:rsidR="00474347">
        <w:t>Number of patients who had one or more MBS claims (</w:t>
      </w:r>
      <w:proofErr w:type="gramStart"/>
      <w:r w:rsidR="00474347">
        <w:t>i.e.</w:t>
      </w:r>
      <w:proofErr w:type="gramEnd"/>
      <w:r w:rsidR="00474347">
        <w:t xml:space="preserve"> numerator). </w:t>
      </w:r>
      <w:r w:rsidR="00474347" w:rsidRPr="00EC479D">
        <w:rPr>
          <w:vertAlign w:val="superscript"/>
        </w:rPr>
        <w:t>3</w:t>
      </w:r>
      <w:r w:rsidR="00E711B6">
        <w:rPr>
          <w:vertAlign w:val="superscript"/>
        </w:rPr>
        <w:t xml:space="preserve"> </w:t>
      </w:r>
      <w:r w:rsidR="00474347">
        <w:rPr>
          <w:iCs/>
          <w:sz w:val="18"/>
          <w:szCs w:val="18"/>
        </w:rPr>
        <w:t>C</w:t>
      </w:r>
      <w:r w:rsidR="00474347" w:rsidRPr="00105CD5">
        <w:rPr>
          <w:iCs/>
          <w:sz w:val="18"/>
          <w:szCs w:val="18"/>
        </w:rPr>
        <w:t xml:space="preserve">hi-square </w:t>
      </w:r>
      <w:proofErr w:type="gramStart"/>
      <w:r w:rsidR="00474347" w:rsidRPr="00105CD5">
        <w:rPr>
          <w:iCs/>
          <w:sz w:val="18"/>
          <w:szCs w:val="18"/>
        </w:rPr>
        <w:t>test</w:t>
      </w:r>
      <w:proofErr w:type="gramEnd"/>
      <w:r w:rsidR="00474347">
        <w:rPr>
          <w:iCs/>
          <w:sz w:val="18"/>
          <w:szCs w:val="18"/>
        </w:rPr>
        <w:t xml:space="preserve"> for proportions, 1df.</w:t>
      </w:r>
    </w:p>
    <w:p w14:paraId="4DA01D70" w14:textId="77777777" w:rsidR="00474347" w:rsidRPr="00105CD5" w:rsidRDefault="00474347" w:rsidP="00474347">
      <w:pPr>
        <w:pStyle w:val="Caption1"/>
        <w:spacing w:before="120" w:after="0"/>
        <w:ind w:left="567" w:right="777"/>
        <w:rPr>
          <w:i/>
          <w:iCs/>
          <w:color w:val="auto"/>
          <w:sz w:val="18"/>
          <w:szCs w:val="18"/>
        </w:rPr>
      </w:pPr>
    </w:p>
    <w:p w14:paraId="12962ED4" w14:textId="77777777" w:rsidR="00474347" w:rsidRDefault="00474347" w:rsidP="00474347">
      <w:pPr>
        <w:spacing w:after="160" w:line="259" w:lineRule="auto"/>
        <w:rPr>
          <w:bCs/>
          <w:color w:val="1D2455"/>
          <w:szCs w:val="24"/>
          <w:lang w:val="en-US" w:eastAsia="en-US"/>
        </w:rPr>
      </w:pPr>
      <w:r>
        <w:br w:type="page"/>
      </w:r>
    </w:p>
    <w:p w14:paraId="268F2607" w14:textId="276D2F57" w:rsidR="00474347" w:rsidRDefault="00474347" w:rsidP="00800E1F">
      <w:pPr>
        <w:pStyle w:val="TableFigureheading"/>
        <w:rPr>
          <w:bCs w:val="0"/>
        </w:rPr>
      </w:pPr>
      <w:bookmarkStart w:id="133" w:name="_Hlk97720208"/>
      <w:r w:rsidRPr="00BF4BA5">
        <w:lastRenderedPageBreak/>
        <w:t xml:space="preserve">Table </w:t>
      </w:r>
      <w:r w:rsidRPr="00BF4BA5">
        <w:fldChar w:fldCharType="begin"/>
      </w:r>
      <w:r w:rsidRPr="00BF4BA5">
        <w:instrText>SEQ Table \* ARABIC</w:instrText>
      </w:r>
      <w:r w:rsidRPr="00BF4BA5">
        <w:fldChar w:fldCharType="separate"/>
      </w:r>
      <w:r w:rsidR="00FD44E2">
        <w:rPr>
          <w:noProof/>
        </w:rPr>
        <w:t>29</w:t>
      </w:r>
      <w:r w:rsidRPr="00BF4BA5">
        <w:fldChar w:fldCharType="end"/>
      </w:r>
      <w:r w:rsidRPr="00BF4BA5">
        <w:t xml:space="preserve">: Recording of blood pressure among all HCH and </w:t>
      </w:r>
      <w:r w:rsidR="00CF6C06">
        <w:t>comparator</w:t>
      </w:r>
      <w:r w:rsidRPr="00BF4BA5">
        <w:t xml:space="preserve"> patients,</w:t>
      </w:r>
      <w:r w:rsidRPr="00BF4BA5">
        <w:rPr>
          <w:bCs w:val="0"/>
        </w:rPr>
        <w:t xml:space="preserve"> derived from practice extracts</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96"/>
        <w:gridCol w:w="1241"/>
        <w:gridCol w:w="1241"/>
        <w:gridCol w:w="2327"/>
        <w:gridCol w:w="1253"/>
        <w:gridCol w:w="1227"/>
        <w:gridCol w:w="2327"/>
        <w:gridCol w:w="1236"/>
      </w:tblGrid>
      <w:tr w:rsidR="00474347" w:rsidRPr="00D160A9" w14:paraId="00E2211A" w14:textId="77777777" w:rsidTr="00C53D38">
        <w:trPr>
          <w:trHeight w:val="381"/>
          <w:jc w:val="center"/>
        </w:trPr>
        <w:tc>
          <w:tcPr>
            <w:tcW w:w="1110" w:type="pct"/>
            <w:vMerge w:val="restart"/>
            <w:shd w:val="clear" w:color="auto" w:fill="408BCA"/>
            <w:vAlign w:val="center"/>
          </w:tcPr>
          <w:p w14:paraId="4A805629" w14:textId="49AC4E20" w:rsidR="00474347" w:rsidRPr="00710399" w:rsidRDefault="00C53D38" w:rsidP="009C016D">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724" w:type="pct"/>
            <w:gridSpan w:val="3"/>
            <w:shd w:val="clear" w:color="auto" w:fill="408BCA"/>
            <w:vAlign w:val="center"/>
          </w:tcPr>
          <w:p w14:paraId="38762D26" w14:textId="77777777" w:rsidR="00474347" w:rsidRPr="00710399" w:rsidRDefault="00474347" w:rsidP="009C016D">
            <w:pPr>
              <w:spacing w:after="0"/>
              <w:jc w:val="center"/>
              <w:rPr>
                <w:rFonts w:cs="Calibri"/>
                <w:b/>
                <w:bCs/>
                <w:color w:val="FFFFFF" w:themeColor="background1"/>
                <w:sz w:val="18"/>
                <w:szCs w:val="18"/>
              </w:rPr>
            </w:pPr>
            <w:r w:rsidRPr="00710399">
              <w:rPr>
                <w:rFonts w:cs="Calibri"/>
                <w:b/>
                <w:bCs/>
                <w:color w:val="FFFFFF" w:themeColor="background1"/>
                <w:sz w:val="18"/>
                <w:szCs w:val="18"/>
              </w:rPr>
              <w:t>HCH patients</w:t>
            </w:r>
          </w:p>
        </w:tc>
        <w:tc>
          <w:tcPr>
            <w:tcW w:w="1723" w:type="pct"/>
            <w:gridSpan w:val="3"/>
            <w:shd w:val="clear" w:color="auto" w:fill="408BCA"/>
            <w:vAlign w:val="center"/>
          </w:tcPr>
          <w:p w14:paraId="28AEE4DF" w14:textId="77777777" w:rsidR="00474347" w:rsidRPr="00710399" w:rsidRDefault="00474347"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Comparator patients</w:t>
            </w:r>
          </w:p>
        </w:tc>
        <w:tc>
          <w:tcPr>
            <w:tcW w:w="443" w:type="pct"/>
            <w:vMerge w:val="restart"/>
            <w:shd w:val="clear" w:color="auto" w:fill="408BCA"/>
            <w:vAlign w:val="center"/>
          </w:tcPr>
          <w:p w14:paraId="588EFF39" w14:textId="34E0ECEE" w:rsidR="00474347" w:rsidRPr="00710399" w:rsidRDefault="00C53D38"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BC64A5">
              <w:rPr>
                <w:rFonts w:eastAsia="Times New Roman" w:cs="Arial"/>
                <w:b/>
                <w:bCs/>
                <w:color w:val="FFFFFF" w:themeColor="background1"/>
                <w:sz w:val="18"/>
                <w:szCs w:val="18"/>
                <w:vertAlign w:val="superscript"/>
              </w:rPr>
              <w:t>3</w:t>
            </w:r>
          </w:p>
        </w:tc>
      </w:tr>
      <w:tr w:rsidR="00474347" w:rsidRPr="00E205D5" w14:paraId="4A8A6A24" w14:textId="77777777" w:rsidTr="00C53D38">
        <w:trPr>
          <w:trHeight w:val="703"/>
          <w:jc w:val="center"/>
        </w:trPr>
        <w:tc>
          <w:tcPr>
            <w:tcW w:w="1110" w:type="pct"/>
            <w:vMerge/>
            <w:shd w:val="clear" w:color="auto" w:fill="408BCA"/>
            <w:vAlign w:val="center"/>
          </w:tcPr>
          <w:p w14:paraId="7E1C8B6D" w14:textId="03EA5A93" w:rsidR="00474347" w:rsidRPr="00710399" w:rsidRDefault="00474347" w:rsidP="009C016D">
            <w:pPr>
              <w:spacing w:after="0"/>
              <w:rPr>
                <w:b/>
                <w:bCs/>
                <w:color w:val="231F20"/>
                <w:sz w:val="18"/>
                <w:szCs w:val="18"/>
              </w:rPr>
            </w:pPr>
          </w:p>
        </w:tc>
        <w:tc>
          <w:tcPr>
            <w:tcW w:w="445" w:type="pct"/>
            <w:shd w:val="clear" w:color="auto" w:fill="408BCA"/>
            <w:vAlign w:val="center"/>
          </w:tcPr>
          <w:p w14:paraId="281DE284" w14:textId="77777777" w:rsidR="00474347" w:rsidRPr="00710399" w:rsidRDefault="00474347" w:rsidP="009C016D">
            <w:pPr>
              <w:spacing w:after="0"/>
              <w:jc w:val="center"/>
              <w:rPr>
                <w:rFonts w:cs="Calibri"/>
                <w:b/>
                <w:bCs/>
                <w:color w:val="000000"/>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45" w:type="pct"/>
            <w:shd w:val="clear" w:color="auto" w:fill="408BCA"/>
            <w:vAlign w:val="center"/>
          </w:tcPr>
          <w:p w14:paraId="1D87A205" w14:textId="77777777" w:rsidR="00474347" w:rsidRPr="00710399" w:rsidRDefault="00474347" w:rsidP="009C016D">
            <w:pPr>
              <w:spacing w:after="0"/>
              <w:jc w:val="center"/>
              <w:rPr>
                <w:rFonts w:cs="Calibri"/>
                <w:b/>
                <w:bCs/>
                <w:color w:val="000000"/>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34" w:type="pct"/>
            <w:shd w:val="clear" w:color="auto" w:fill="408BCA"/>
            <w:vAlign w:val="center"/>
          </w:tcPr>
          <w:p w14:paraId="775F58E7" w14:textId="055166C6" w:rsidR="00474347" w:rsidRPr="00710399" w:rsidRDefault="00C53D38" w:rsidP="009C016D">
            <w:pPr>
              <w:spacing w:after="0"/>
              <w:jc w:val="center"/>
              <w:rPr>
                <w:rFonts w:cs="Calibri"/>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49" w:type="pct"/>
            <w:shd w:val="clear" w:color="auto" w:fill="408BCA"/>
            <w:vAlign w:val="center"/>
          </w:tcPr>
          <w:p w14:paraId="1FE293E0" w14:textId="77777777" w:rsidR="00474347" w:rsidRPr="00710399" w:rsidRDefault="00474347" w:rsidP="009C016D">
            <w:pPr>
              <w:spacing w:after="0"/>
              <w:jc w:val="center"/>
              <w:rPr>
                <w:b/>
                <w:bCs/>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40" w:type="pct"/>
            <w:shd w:val="clear" w:color="auto" w:fill="408BCA"/>
            <w:vAlign w:val="center"/>
          </w:tcPr>
          <w:p w14:paraId="524FB8E3" w14:textId="77777777" w:rsidR="00474347" w:rsidRPr="00710399" w:rsidRDefault="00474347" w:rsidP="009C016D">
            <w:pPr>
              <w:spacing w:after="0"/>
              <w:jc w:val="center"/>
              <w:rPr>
                <w:b/>
                <w:bCs/>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34" w:type="pct"/>
            <w:shd w:val="clear" w:color="auto" w:fill="408BCA"/>
            <w:vAlign w:val="center"/>
          </w:tcPr>
          <w:p w14:paraId="5774C55D" w14:textId="23DD546E" w:rsidR="00474347" w:rsidRPr="00710399" w:rsidRDefault="00C53D38" w:rsidP="009C016D">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43" w:type="pct"/>
            <w:vMerge/>
            <w:shd w:val="clear" w:color="auto" w:fill="408BCA"/>
            <w:vAlign w:val="center"/>
          </w:tcPr>
          <w:p w14:paraId="35C46604" w14:textId="15F7FDDC" w:rsidR="00474347" w:rsidRPr="00710399" w:rsidRDefault="00474347" w:rsidP="009C016D">
            <w:pPr>
              <w:spacing w:after="0"/>
              <w:jc w:val="center"/>
              <w:rPr>
                <w:rFonts w:eastAsia="Times New Roman" w:cs="Arial"/>
                <w:b/>
                <w:bCs/>
                <w:color w:val="000000"/>
                <w:sz w:val="18"/>
                <w:szCs w:val="18"/>
              </w:rPr>
            </w:pPr>
          </w:p>
        </w:tc>
      </w:tr>
      <w:tr w:rsidR="00474347" w:rsidRPr="00E205D5" w14:paraId="0A15724E" w14:textId="77777777" w:rsidTr="00C53D38">
        <w:trPr>
          <w:trHeight w:val="340"/>
          <w:jc w:val="center"/>
        </w:trPr>
        <w:tc>
          <w:tcPr>
            <w:tcW w:w="5000" w:type="pct"/>
            <w:gridSpan w:val="8"/>
            <w:vAlign w:val="center"/>
          </w:tcPr>
          <w:p w14:paraId="52CFD46E" w14:textId="25212B4F" w:rsidR="00474347" w:rsidRPr="00E205D5" w:rsidRDefault="0034745D" w:rsidP="0034745D">
            <w:pPr>
              <w:spacing w:after="0"/>
              <w:rPr>
                <w:rFonts w:eastAsia="Times New Roman" w:cs="Arial"/>
                <w:color w:val="000000"/>
                <w:sz w:val="18"/>
                <w:szCs w:val="18"/>
              </w:rPr>
            </w:pPr>
            <w:r>
              <w:rPr>
                <w:b/>
                <w:bCs/>
                <w:color w:val="231F20"/>
                <w:sz w:val="18"/>
                <w:szCs w:val="18"/>
              </w:rPr>
              <w:t>Recording of blood pressure in the last 12 months</w:t>
            </w:r>
          </w:p>
        </w:tc>
      </w:tr>
      <w:tr w:rsidR="00474347" w:rsidRPr="003D6097" w14:paraId="702E153B" w14:textId="77777777" w:rsidTr="00C53D38">
        <w:trPr>
          <w:trHeight w:val="340"/>
          <w:jc w:val="center"/>
        </w:trPr>
        <w:tc>
          <w:tcPr>
            <w:tcW w:w="1110" w:type="pct"/>
            <w:vAlign w:val="center"/>
          </w:tcPr>
          <w:p w14:paraId="73CED4DA" w14:textId="77777777" w:rsidR="00474347" w:rsidRPr="00F65865" w:rsidRDefault="00474347" w:rsidP="009C016D">
            <w:pPr>
              <w:spacing w:after="0"/>
              <w:ind w:left="457" w:hanging="289"/>
              <w:rPr>
                <w:color w:val="231F20"/>
                <w:sz w:val="18"/>
                <w:szCs w:val="18"/>
              </w:rPr>
            </w:pPr>
            <w:r>
              <w:rPr>
                <w:color w:val="231F20"/>
                <w:sz w:val="18"/>
                <w:szCs w:val="18"/>
              </w:rPr>
              <w:t>P</w:t>
            </w:r>
            <w:r w:rsidRPr="00F65865">
              <w:rPr>
                <w:color w:val="231F20"/>
                <w:sz w:val="18"/>
                <w:szCs w:val="18"/>
              </w:rPr>
              <w:t>re-enrolment</w:t>
            </w:r>
          </w:p>
        </w:tc>
        <w:tc>
          <w:tcPr>
            <w:tcW w:w="445" w:type="pct"/>
            <w:vAlign w:val="center"/>
          </w:tcPr>
          <w:p w14:paraId="60C8AA13" w14:textId="77777777" w:rsidR="00474347" w:rsidRPr="00570F40" w:rsidRDefault="00474347" w:rsidP="009C016D">
            <w:pPr>
              <w:spacing w:after="0"/>
              <w:jc w:val="center"/>
              <w:rPr>
                <w:sz w:val="18"/>
                <w:szCs w:val="18"/>
              </w:rPr>
            </w:pPr>
            <w:r w:rsidRPr="00570F40">
              <w:rPr>
                <w:rFonts w:cs="Calibri"/>
                <w:color w:val="000000"/>
                <w:sz w:val="18"/>
                <w:szCs w:val="18"/>
              </w:rPr>
              <w:t>9,811</w:t>
            </w:r>
          </w:p>
        </w:tc>
        <w:tc>
          <w:tcPr>
            <w:tcW w:w="445" w:type="pct"/>
            <w:vAlign w:val="center"/>
          </w:tcPr>
          <w:p w14:paraId="0D3196E9"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8,254</w:t>
            </w:r>
          </w:p>
        </w:tc>
        <w:tc>
          <w:tcPr>
            <w:tcW w:w="834" w:type="pct"/>
            <w:vAlign w:val="center"/>
          </w:tcPr>
          <w:p w14:paraId="427733B9"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84.1% (83.4-84.8)</w:t>
            </w:r>
          </w:p>
        </w:tc>
        <w:tc>
          <w:tcPr>
            <w:tcW w:w="449" w:type="pct"/>
            <w:vAlign w:val="center"/>
          </w:tcPr>
          <w:p w14:paraId="72081A31" w14:textId="77777777" w:rsidR="00474347" w:rsidRPr="00570F40" w:rsidRDefault="00474347" w:rsidP="009C016D">
            <w:pPr>
              <w:spacing w:after="0"/>
              <w:jc w:val="center"/>
              <w:rPr>
                <w:sz w:val="18"/>
                <w:szCs w:val="18"/>
              </w:rPr>
            </w:pPr>
            <w:r w:rsidRPr="00570F40">
              <w:rPr>
                <w:rFonts w:cs="Calibri"/>
                <w:color w:val="000000"/>
                <w:sz w:val="18"/>
                <w:szCs w:val="18"/>
              </w:rPr>
              <w:t>9,811</w:t>
            </w:r>
          </w:p>
        </w:tc>
        <w:tc>
          <w:tcPr>
            <w:tcW w:w="440" w:type="pct"/>
            <w:vAlign w:val="center"/>
          </w:tcPr>
          <w:p w14:paraId="3BE1CFC6" w14:textId="77777777" w:rsidR="00474347" w:rsidRPr="00570F40" w:rsidRDefault="00474347" w:rsidP="009C016D">
            <w:pPr>
              <w:spacing w:after="0"/>
              <w:jc w:val="center"/>
              <w:rPr>
                <w:sz w:val="18"/>
                <w:szCs w:val="18"/>
              </w:rPr>
            </w:pPr>
            <w:r w:rsidRPr="00570F40">
              <w:rPr>
                <w:rFonts w:cs="Calibri"/>
                <w:color w:val="000000"/>
                <w:sz w:val="18"/>
                <w:szCs w:val="18"/>
              </w:rPr>
              <w:t>8,353</w:t>
            </w:r>
          </w:p>
        </w:tc>
        <w:tc>
          <w:tcPr>
            <w:tcW w:w="834" w:type="pct"/>
            <w:vAlign w:val="center"/>
          </w:tcPr>
          <w:p w14:paraId="60ECB013"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85.1% (84.4-85.9)</w:t>
            </w:r>
          </w:p>
        </w:tc>
        <w:tc>
          <w:tcPr>
            <w:tcW w:w="443" w:type="pct"/>
            <w:vAlign w:val="center"/>
          </w:tcPr>
          <w:p w14:paraId="732BBE3D"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0.05</w:t>
            </w:r>
          </w:p>
        </w:tc>
      </w:tr>
      <w:tr w:rsidR="00474347" w:rsidRPr="003D6097" w14:paraId="0DDC90D2" w14:textId="77777777" w:rsidTr="00C53D38">
        <w:trPr>
          <w:trHeight w:val="340"/>
          <w:jc w:val="center"/>
        </w:trPr>
        <w:tc>
          <w:tcPr>
            <w:tcW w:w="1110" w:type="pct"/>
            <w:vAlign w:val="center"/>
          </w:tcPr>
          <w:p w14:paraId="32F16801" w14:textId="77777777" w:rsidR="00474347" w:rsidRPr="00F65865" w:rsidRDefault="00474347" w:rsidP="009C016D">
            <w:pPr>
              <w:spacing w:after="0"/>
              <w:ind w:left="457" w:hanging="289"/>
              <w:rPr>
                <w:sz w:val="18"/>
                <w:szCs w:val="18"/>
              </w:rPr>
            </w:pPr>
            <w:r w:rsidRPr="00F65865">
              <w:rPr>
                <w:color w:val="231F20"/>
                <w:sz w:val="18"/>
                <w:szCs w:val="18"/>
              </w:rPr>
              <w:t xml:space="preserve">First year </w:t>
            </w:r>
          </w:p>
        </w:tc>
        <w:tc>
          <w:tcPr>
            <w:tcW w:w="445" w:type="pct"/>
            <w:vAlign w:val="center"/>
          </w:tcPr>
          <w:p w14:paraId="722FB3AB" w14:textId="77777777" w:rsidR="00474347" w:rsidRPr="00570F40" w:rsidRDefault="00474347" w:rsidP="009C016D">
            <w:pPr>
              <w:spacing w:after="0"/>
              <w:jc w:val="center"/>
              <w:rPr>
                <w:sz w:val="18"/>
                <w:szCs w:val="18"/>
              </w:rPr>
            </w:pPr>
            <w:r w:rsidRPr="00570F40">
              <w:rPr>
                <w:rFonts w:cs="Calibri"/>
                <w:color w:val="000000"/>
                <w:sz w:val="18"/>
                <w:szCs w:val="18"/>
              </w:rPr>
              <w:t>9,433</w:t>
            </w:r>
          </w:p>
        </w:tc>
        <w:tc>
          <w:tcPr>
            <w:tcW w:w="445" w:type="pct"/>
            <w:vAlign w:val="center"/>
          </w:tcPr>
          <w:p w14:paraId="2B0CA800"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7,940</w:t>
            </w:r>
          </w:p>
        </w:tc>
        <w:tc>
          <w:tcPr>
            <w:tcW w:w="834" w:type="pct"/>
            <w:vAlign w:val="center"/>
          </w:tcPr>
          <w:p w14:paraId="1F95CBAA"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84.2% (83.4-84.9)</w:t>
            </w:r>
          </w:p>
        </w:tc>
        <w:tc>
          <w:tcPr>
            <w:tcW w:w="449" w:type="pct"/>
            <w:vAlign w:val="center"/>
          </w:tcPr>
          <w:p w14:paraId="50B2ED0F"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9,433</w:t>
            </w:r>
          </w:p>
        </w:tc>
        <w:tc>
          <w:tcPr>
            <w:tcW w:w="440" w:type="pct"/>
            <w:vAlign w:val="center"/>
          </w:tcPr>
          <w:p w14:paraId="7B3D2A0B"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7,259</w:t>
            </w:r>
          </w:p>
        </w:tc>
        <w:tc>
          <w:tcPr>
            <w:tcW w:w="834" w:type="pct"/>
            <w:vAlign w:val="center"/>
          </w:tcPr>
          <w:p w14:paraId="7482E0C7"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77.0% (76.2-77.6)</w:t>
            </w:r>
          </w:p>
        </w:tc>
        <w:tc>
          <w:tcPr>
            <w:tcW w:w="443" w:type="pct"/>
            <w:vAlign w:val="center"/>
          </w:tcPr>
          <w:p w14:paraId="5BF62B00"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5EC195C9" w14:textId="77777777" w:rsidTr="00C53D38">
        <w:trPr>
          <w:trHeight w:val="340"/>
          <w:jc w:val="center"/>
        </w:trPr>
        <w:tc>
          <w:tcPr>
            <w:tcW w:w="1110" w:type="pct"/>
            <w:vAlign w:val="center"/>
          </w:tcPr>
          <w:p w14:paraId="61AC7864" w14:textId="77777777" w:rsidR="00474347" w:rsidRPr="00F65865" w:rsidRDefault="00474347" w:rsidP="009C016D">
            <w:pPr>
              <w:spacing w:after="0"/>
              <w:ind w:left="457" w:hanging="289"/>
              <w:rPr>
                <w:sz w:val="18"/>
                <w:szCs w:val="18"/>
              </w:rPr>
            </w:pPr>
            <w:r w:rsidRPr="00F65865">
              <w:rPr>
                <w:color w:val="231F20"/>
                <w:sz w:val="18"/>
                <w:szCs w:val="18"/>
              </w:rPr>
              <w:t>Second year</w:t>
            </w:r>
          </w:p>
        </w:tc>
        <w:tc>
          <w:tcPr>
            <w:tcW w:w="445" w:type="pct"/>
            <w:vAlign w:val="center"/>
          </w:tcPr>
          <w:p w14:paraId="309385B2" w14:textId="77777777" w:rsidR="00474347" w:rsidRPr="00570F40" w:rsidRDefault="00474347" w:rsidP="009C016D">
            <w:pPr>
              <w:spacing w:after="0"/>
              <w:jc w:val="center"/>
              <w:rPr>
                <w:sz w:val="18"/>
                <w:szCs w:val="18"/>
              </w:rPr>
            </w:pPr>
            <w:r w:rsidRPr="00570F40">
              <w:rPr>
                <w:rFonts w:cs="Calibri"/>
                <w:color w:val="000000"/>
                <w:sz w:val="18"/>
                <w:szCs w:val="18"/>
              </w:rPr>
              <w:t>9,080</w:t>
            </w:r>
          </w:p>
        </w:tc>
        <w:tc>
          <w:tcPr>
            <w:tcW w:w="445" w:type="pct"/>
            <w:vAlign w:val="center"/>
          </w:tcPr>
          <w:p w14:paraId="267CD0B0"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6,795</w:t>
            </w:r>
          </w:p>
        </w:tc>
        <w:tc>
          <w:tcPr>
            <w:tcW w:w="834" w:type="pct"/>
            <w:vAlign w:val="center"/>
          </w:tcPr>
          <w:p w14:paraId="1D5EAD4E"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74.8% (73.9-75.7)</w:t>
            </w:r>
          </w:p>
        </w:tc>
        <w:tc>
          <w:tcPr>
            <w:tcW w:w="449" w:type="pct"/>
            <w:vAlign w:val="center"/>
          </w:tcPr>
          <w:p w14:paraId="542B5A1C"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9,080</w:t>
            </w:r>
          </w:p>
        </w:tc>
        <w:tc>
          <w:tcPr>
            <w:tcW w:w="440" w:type="pct"/>
            <w:vAlign w:val="center"/>
          </w:tcPr>
          <w:p w14:paraId="1E2CB6AC"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6,106</w:t>
            </w:r>
          </w:p>
        </w:tc>
        <w:tc>
          <w:tcPr>
            <w:tcW w:w="834" w:type="pct"/>
            <w:vAlign w:val="center"/>
          </w:tcPr>
          <w:p w14:paraId="34689770"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67.2% (66.4-68.1)</w:t>
            </w:r>
          </w:p>
        </w:tc>
        <w:tc>
          <w:tcPr>
            <w:tcW w:w="443" w:type="pct"/>
            <w:vAlign w:val="center"/>
          </w:tcPr>
          <w:p w14:paraId="2B866AF2"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7C9F616B" w14:textId="77777777" w:rsidTr="00C53D38">
        <w:trPr>
          <w:trHeight w:val="340"/>
          <w:jc w:val="center"/>
        </w:trPr>
        <w:tc>
          <w:tcPr>
            <w:tcW w:w="1110" w:type="pct"/>
            <w:vAlign w:val="center"/>
          </w:tcPr>
          <w:p w14:paraId="439C31FC" w14:textId="77777777" w:rsidR="00474347" w:rsidRPr="00F65865" w:rsidRDefault="00474347" w:rsidP="009C016D">
            <w:pPr>
              <w:spacing w:after="0"/>
              <w:ind w:left="457" w:hanging="289"/>
              <w:rPr>
                <w:color w:val="231F20"/>
                <w:sz w:val="18"/>
                <w:szCs w:val="18"/>
              </w:rPr>
            </w:pPr>
            <w:r w:rsidRPr="00F65865">
              <w:rPr>
                <w:color w:val="231F20"/>
                <w:sz w:val="18"/>
                <w:szCs w:val="18"/>
              </w:rPr>
              <w:t>Third year</w:t>
            </w:r>
          </w:p>
        </w:tc>
        <w:tc>
          <w:tcPr>
            <w:tcW w:w="445" w:type="pct"/>
            <w:vAlign w:val="center"/>
          </w:tcPr>
          <w:p w14:paraId="5A3674F3"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1190</w:t>
            </w:r>
          </w:p>
        </w:tc>
        <w:tc>
          <w:tcPr>
            <w:tcW w:w="445" w:type="pct"/>
            <w:vAlign w:val="center"/>
          </w:tcPr>
          <w:p w14:paraId="76317766"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830</w:t>
            </w:r>
          </w:p>
        </w:tc>
        <w:tc>
          <w:tcPr>
            <w:tcW w:w="834" w:type="pct"/>
            <w:vAlign w:val="center"/>
          </w:tcPr>
          <w:p w14:paraId="62BE7E30"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69.7% (67.1-72.3)</w:t>
            </w:r>
          </w:p>
        </w:tc>
        <w:tc>
          <w:tcPr>
            <w:tcW w:w="449" w:type="pct"/>
            <w:vAlign w:val="center"/>
          </w:tcPr>
          <w:p w14:paraId="40FBD446"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1190</w:t>
            </w:r>
          </w:p>
        </w:tc>
        <w:tc>
          <w:tcPr>
            <w:tcW w:w="440" w:type="pct"/>
            <w:vAlign w:val="center"/>
          </w:tcPr>
          <w:p w14:paraId="180B5D4B"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782</w:t>
            </w:r>
          </w:p>
        </w:tc>
        <w:tc>
          <w:tcPr>
            <w:tcW w:w="834" w:type="pct"/>
            <w:vAlign w:val="center"/>
          </w:tcPr>
          <w:p w14:paraId="0706D440"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65.7% (63.1-68.2)</w:t>
            </w:r>
          </w:p>
        </w:tc>
        <w:tc>
          <w:tcPr>
            <w:tcW w:w="443" w:type="pct"/>
            <w:vAlign w:val="center"/>
          </w:tcPr>
          <w:p w14:paraId="2C095219"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0.035</w:t>
            </w:r>
          </w:p>
        </w:tc>
      </w:tr>
      <w:tr w:rsidR="00474347" w:rsidRPr="003D6097" w14:paraId="70C5223F" w14:textId="77777777" w:rsidTr="00C53D38">
        <w:trPr>
          <w:trHeight w:val="340"/>
          <w:jc w:val="center"/>
        </w:trPr>
        <w:tc>
          <w:tcPr>
            <w:tcW w:w="5000" w:type="pct"/>
            <w:gridSpan w:val="8"/>
            <w:vAlign w:val="center"/>
          </w:tcPr>
          <w:p w14:paraId="50B2A733" w14:textId="22D16548" w:rsidR="00474347" w:rsidRPr="00570F40" w:rsidRDefault="0034745D" w:rsidP="0034745D">
            <w:pPr>
              <w:spacing w:after="0"/>
              <w:rPr>
                <w:rFonts w:eastAsia="Times New Roman" w:cs="Arial"/>
                <w:color w:val="000000"/>
                <w:sz w:val="18"/>
                <w:szCs w:val="18"/>
              </w:rPr>
            </w:pPr>
            <w:r>
              <w:rPr>
                <w:b/>
                <w:bCs/>
                <w:color w:val="231F20"/>
                <w:sz w:val="18"/>
                <w:szCs w:val="18"/>
              </w:rPr>
              <w:t>Recording of blood pressure in the last six months</w:t>
            </w:r>
          </w:p>
        </w:tc>
      </w:tr>
      <w:tr w:rsidR="00474347" w:rsidRPr="003D6097" w14:paraId="06FC2356" w14:textId="77777777" w:rsidTr="00C53D38">
        <w:trPr>
          <w:trHeight w:val="340"/>
          <w:jc w:val="center"/>
        </w:trPr>
        <w:tc>
          <w:tcPr>
            <w:tcW w:w="1110" w:type="pct"/>
            <w:vAlign w:val="center"/>
          </w:tcPr>
          <w:p w14:paraId="55BFB91B" w14:textId="77777777" w:rsidR="00474347" w:rsidRPr="00F65865" w:rsidRDefault="00474347" w:rsidP="009C016D">
            <w:pPr>
              <w:spacing w:after="0"/>
              <w:ind w:left="457" w:hanging="289"/>
              <w:rPr>
                <w:color w:val="231F20"/>
                <w:sz w:val="18"/>
                <w:szCs w:val="18"/>
              </w:rPr>
            </w:pPr>
            <w:r>
              <w:rPr>
                <w:color w:val="231F20"/>
                <w:sz w:val="18"/>
                <w:szCs w:val="18"/>
              </w:rPr>
              <w:t>Pre-enrolment</w:t>
            </w:r>
          </w:p>
        </w:tc>
        <w:tc>
          <w:tcPr>
            <w:tcW w:w="445" w:type="pct"/>
            <w:vAlign w:val="center"/>
          </w:tcPr>
          <w:p w14:paraId="372D2224" w14:textId="77777777" w:rsidR="00474347" w:rsidRPr="00570F40" w:rsidRDefault="00474347" w:rsidP="009C016D">
            <w:pPr>
              <w:spacing w:after="0"/>
              <w:jc w:val="center"/>
              <w:rPr>
                <w:sz w:val="18"/>
                <w:szCs w:val="18"/>
              </w:rPr>
            </w:pPr>
            <w:r w:rsidRPr="00570F40">
              <w:rPr>
                <w:rFonts w:cs="Calibri"/>
                <w:color w:val="000000"/>
                <w:sz w:val="18"/>
                <w:szCs w:val="18"/>
              </w:rPr>
              <w:t>9,811</w:t>
            </w:r>
          </w:p>
        </w:tc>
        <w:tc>
          <w:tcPr>
            <w:tcW w:w="445" w:type="pct"/>
            <w:vAlign w:val="center"/>
          </w:tcPr>
          <w:p w14:paraId="5983970B"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7,486</w:t>
            </w:r>
          </w:p>
        </w:tc>
        <w:tc>
          <w:tcPr>
            <w:tcW w:w="834" w:type="pct"/>
            <w:vAlign w:val="center"/>
          </w:tcPr>
          <w:p w14:paraId="28466447"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76.3% (75.5-77.1)</w:t>
            </w:r>
          </w:p>
        </w:tc>
        <w:tc>
          <w:tcPr>
            <w:tcW w:w="449" w:type="pct"/>
            <w:vAlign w:val="center"/>
          </w:tcPr>
          <w:p w14:paraId="2F81C51F" w14:textId="77777777" w:rsidR="00474347" w:rsidRPr="00570F40" w:rsidRDefault="00474347" w:rsidP="009C016D">
            <w:pPr>
              <w:spacing w:after="0"/>
              <w:jc w:val="center"/>
              <w:rPr>
                <w:sz w:val="18"/>
                <w:szCs w:val="18"/>
              </w:rPr>
            </w:pPr>
            <w:r w:rsidRPr="00570F40">
              <w:rPr>
                <w:rFonts w:cs="Calibri"/>
                <w:color w:val="000000"/>
                <w:sz w:val="18"/>
                <w:szCs w:val="18"/>
              </w:rPr>
              <w:t>9,811</w:t>
            </w:r>
          </w:p>
        </w:tc>
        <w:tc>
          <w:tcPr>
            <w:tcW w:w="440" w:type="pct"/>
            <w:vAlign w:val="center"/>
          </w:tcPr>
          <w:p w14:paraId="2073FB20" w14:textId="77777777" w:rsidR="00474347" w:rsidRPr="00570F40" w:rsidRDefault="00474347" w:rsidP="009C016D">
            <w:pPr>
              <w:spacing w:after="0"/>
              <w:jc w:val="center"/>
              <w:rPr>
                <w:sz w:val="18"/>
                <w:szCs w:val="18"/>
              </w:rPr>
            </w:pPr>
            <w:r w:rsidRPr="00570F40">
              <w:rPr>
                <w:rFonts w:cs="Calibri"/>
                <w:color w:val="000000"/>
                <w:sz w:val="18"/>
                <w:szCs w:val="18"/>
              </w:rPr>
              <w:t>7,580</w:t>
            </w:r>
          </w:p>
        </w:tc>
        <w:tc>
          <w:tcPr>
            <w:tcW w:w="834" w:type="pct"/>
            <w:vAlign w:val="center"/>
          </w:tcPr>
          <w:p w14:paraId="1C75AB55"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77.3% (76.4-78.1)</w:t>
            </w:r>
          </w:p>
        </w:tc>
        <w:tc>
          <w:tcPr>
            <w:tcW w:w="443" w:type="pct"/>
            <w:vAlign w:val="center"/>
          </w:tcPr>
          <w:p w14:paraId="693A91E6"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0.112</w:t>
            </w:r>
          </w:p>
        </w:tc>
      </w:tr>
      <w:tr w:rsidR="00474347" w:rsidRPr="003D6097" w14:paraId="39F8E5D1" w14:textId="77777777" w:rsidTr="00C53D38">
        <w:trPr>
          <w:trHeight w:val="340"/>
          <w:jc w:val="center"/>
        </w:trPr>
        <w:tc>
          <w:tcPr>
            <w:tcW w:w="1110" w:type="pct"/>
            <w:vAlign w:val="center"/>
          </w:tcPr>
          <w:p w14:paraId="11E45A9C" w14:textId="77777777" w:rsidR="00474347" w:rsidRPr="00F65865" w:rsidRDefault="00474347" w:rsidP="009C016D">
            <w:pPr>
              <w:spacing w:after="0"/>
              <w:ind w:left="457" w:hanging="289"/>
              <w:rPr>
                <w:sz w:val="18"/>
                <w:szCs w:val="18"/>
              </w:rPr>
            </w:pPr>
            <w:r>
              <w:rPr>
                <w:color w:val="231F20"/>
                <w:sz w:val="18"/>
                <w:szCs w:val="18"/>
              </w:rPr>
              <w:t>6 months</w:t>
            </w:r>
          </w:p>
        </w:tc>
        <w:tc>
          <w:tcPr>
            <w:tcW w:w="445" w:type="pct"/>
            <w:vAlign w:val="center"/>
          </w:tcPr>
          <w:p w14:paraId="0074C747" w14:textId="77777777" w:rsidR="00474347" w:rsidRPr="00570F40" w:rsidRDefault="00474347" w:rsidP="009C016D">
            <w:pPr>
              <w:spacing w:after="0"/>
              <w:jc w:val="center"/>
              <w:rPr>
                <w:sz w:val="18"/>
                <w:szCs w:val="18"/>
              </w:rPr>
            </w:pPr>
            <w:r w:rsidRPr="00570F40">
              <w:rPr>
                <w:rFonts w:cs="Calibri"/>
                <w:color w:val="000000"/>
                <w:sz w:val="18"/>
                <w:szCs w:val="18"/>
              </w:rPr>
              <w:t>9,544</w:t>
            </w:r>
          </w:p>
        </w:tc>
        <w:tc>
          <w:tcPr>
            <w:tcW w:w="445" w:type="pct"/>
            <w:vAlign w:val="center"/>
          </w:tcPr>
          <w:p w14:paraId="1B0D8F8A"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7,038</w:t>
            </w:r>
          </w:p>
        </w:tc>
        <w:tc>
          <w:tcPr>
            <w:tcW w:w="834" w:type="pct"/>
            <w:vAlign w:val="center"/>
          </w:tcPr>
          <w:p w14:paraId="72486311"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73.7% (72.9-74.6)</w:t>
            </w:r>
          </w:p>
        </w:tc>
        <w:tc>
          <w:tcPr>
            <w:tcW w:w="449" w:type="pct"/>
            <w:vAlign w:val="center"/>
          </w:tcPr>
          <w:p w14:paraId="5E0D88E2"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9,544</w:t>
            </w:r>
          </w:p>
        </w:tc>
        <w:tc>
          <w:tcPr>
            <w:tcW w:w="440" w:type="pct"/>
            <w:vAlign w:val="center"/>
          </w:tcPr>
          <w:p w14:paraId="48493884"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6,291</w:t>
            </w:r>
          </w:p>
        </w:tc>
        <w:tc>
          <w:tcPr>
            <w:tcW w:w="834" w:type="pct"/>
            <w:vAlign w:val="center"/>
          </w:tcPr>
          <w:p w14:paraId="3C0A07CE"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65.9% (65.1-66.7)</w:t>
            </w:r>
          </w:p>
        </w:tc>
        <w:tc>
          <w:tcPr>
            <w:tcW w:w="443" w:type="pct"/>
            <w:vAlign w:val="center"/>
          </w:tcPr>
          <w:p w14:paraId="67DA3A3B"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31D87505" w14:textId="77777777" w:rsidTr="00C53D38">
        <w:trPr>
          <w:trHeight w:val="340"/>
          <w:jc w:val="center"/>
        </w:trPr>
        <w:tc>
          <w:tcPr>
            <w:tcW w:w="1110" w:type="pct"/>
            <w:vAlign w:val="center"/>
          </w:tcPr>
          <w:p w14:paraId="1C954A7C" w14:textId="77777777" w:rsidR="00474347" w:rsidRPr="00F65865" w:rsidRDefault="00474347" w:rsidP="009C016D">
            <w:pPr>
              <w:spacing w:after="0"/>
              <w:ind w:left="457" w:hanging="289"/>
              <w:rPr>
                <w:sz w:val="18"/>
                <w:szCs w:val="18"/>
              </w:rPr>
            </w:pPr>
            <w:r>
              <w:rPr>
                <w:color w:val="231F20"/>
                <w:sz w:val="18"/>
                <w:szCs w:val="18"/>
              </w:rPr>
              <w:t>12 months</w:t>
            </w:r>
          </w:p>
        </w:tc>
        <w:tc>
          <w:tcPr>
            <w:tcW w:w="445" w:type="pct"/>
            <w:vAlign w:val="center"/>
          </w:tcPr>
          <w:p w14:paraId="26573C6F" w14:textId="77777777" w:rsidR="00474347" w:rsidRPr="00570F40" w:rsidRDefault="00474347" w:rsidP="009C016D">
            <w:pPr>
              <w:spacing w:after="0"/>
              <w:jc w:val="center"/>
              <w:rPr>
                <w:sz w:val="18"/>
                <w:szCs w:val="18"/>
              </w:rPr>
            </w:pPr>
            <w:r w:rsidRPr="00570F40">
              <w:rPr>
                <w:rFonts w:cs="Calibri"/>
                <w:color w:val="000000"/>
                <w:sz w:val="18"/>
                <w:szCs w:val="18"/>
              </w:rPr>
              <w:t>9,433</w:t>
            </w:r>
          </w:p>
        </w:tc>
        <w:tc>
          <w:tcPr>
            <w:tcW w:w="445" w:type="pct"/>
            <w:vAlign w:val="center"/>
          </w:tcPr>
          <w:p w14:paraId="7BB62970"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6,505</w:t>
            </w:r>
          </w:p>
        </w:tc>
        <w:tc>
          <w:tcPr>
            <w:tcW w:w="834" w:type="pct"/>
            <w:vAlign w:val="center"/>
          </w:tcPr>
          <w:p w14:paraId="1660B9F5"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69.0% (68.0-69.9)</w:t>
            </w:r>
          </w:p>
        </w:tc>
        <w:tc>
          <w:tcPr>
            <w:tcW w:w="449" w:type="pct"/>
            <w:vAlign w:val="center"/>
          </w:tcPr>
          <w:p w14:paraId="17CAA0AE"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9,433</w:t>
            </w:r>
          </w:p>
        </w:tc>
        <w:tc>
          <w:tcPr>
            <w:tcW w:w="440" w:type="pct"/>
            <w:vAlign w:val="center"/>
          </w:tcPr>
          <w:p w14:paraId="53830149"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5,932</w:t>
            </w:r>
          </w:p>
        </w:tc>
        <w:tc>
          <w:tcPr>
            <w:tcW w:w="834" w:type="pct"/>
            <w:vAlign w:val="center"/>
          </w:tcPr>
          <w:p w14:paraId="63D531B2"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62.9% (62.0-63.8)</w:t>
            </w:r>
          </w:p>
        </w:tc>
        <w:tc>
          <w:tcPr>
            <w:tcW w:w="443" w:type="pct"/>
            <w:vAlign w:val="center"/>
          </w:tcPr>
          <w:p w14:paraId="04E07440"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08C8C4CE" w14:textId="77777777" w:rsidTr="00C53D38">
        <w:trPr>
          <w:trHeight w:val="340"/>
          <w:jc w:val="center"/>
        </w:trPr>
        <w:tc>
          <w:tcPr>
            <w:tcW w:w="1110" w:type="pct"/>
            <w:vAlign w:val="center"/>
          </w:tcPr>
          <w:p w14:paraId="580E1C61" w14:textId="77777777" w:rsidR="00474347" w:rsidRPr="00F65865" w:rsidRDefault="00474347" w:rsidP="009C016D">
            <w:pPr>
              <w:spacing w:after="0"/>
              <w:ind w:left="457" w:hanging="289"/>
              <w:rPr>
                <w:color w:val="231F20"/>
                <w:sz w:val="18"/>
                <w:szCs w:val="18"/>
              </w:rPr>
            </w:pPr>
            <w:r>
              <w:rPr>
                <w:color w:val="231F20"/>
                <w:sz w:val="18"/>
                <w:szCs w:val="18"/>
              </w:rPr>
              <w:t>18 months</w:t>
            </w:r>
          </w:p>
        </w:tc>
        <w:tc>
          <w:tcPr>
            <w:tcW w:w="445" w:type="pct"/>
            <w:vAlign w:val="center"/>
          </w:tcPr>
          <w:p w14:paraId="30638DBB"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9,247</w:t>
            </w:r>
          </w:p>
        </w:tc>
        <w:tc>
          <w:tcPr>
            <w:tcW w:w="445" w:type="pct"/>
            <w:vAlign w:val="center"/>
          </w:tcPr>
          <w:p w14:paraId="76410643"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5,833</w:t>
            </w:r>
          </w:p>
        </w:tc>
        <w:tc>
          <w:tcPr>
            <w:tcW w:w="834" w:type="pct"/>
            <w:vAlign w:val="center"/>
          </w:tcPr>
          <w:p w14:paraId="379A358C"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63.1% (62.1-64.1)</w:t>
            </w:r>
          </w:p>
        </w:tc>
        <w:tc>
          <w:tcPr>
            <w:tcW w:w="449" w:type="pct"/>
            <w:vAlign w:val="center"/>
          </w:tcPr>
          <w:p w14:paraId="3205036B"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9,247</w:t>
            </w:r>
          </w:p>
        </w:tc>
        <w:tc>
          <w:tcPr>
            <w:tcW w:w="440" w:type="pct"/>
            <w:vAlign w:val="center"/>
          </w:tcPr>
          <w:p w14:paraId="0560E542"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5,161</w:t>
            </w:r>
          </w:p>
        </w:tc>
        <w:tc>
          <w:tcPr>
            <w:tcW w:w="834" w:type="pct"/>
            <w:vAlign w:val="center"/>
          </w:tcPr>
          <w:p w14:paraId="7147D018" w14:textId="77777777" w:rsidR="00474347" w:rsidRPr="00570F40" w:rsidRDefault="00474347" w:rsidP="009C016D">
            <w:pPr>
              <w:spacing w:after="0"/>
              <w:jc w:val="center"/>
              <w:rPr>
                <w:rFonts w:eastAsia="Times New Roman" w:cs="Arial"/>
                <w:color w:val="000000"/>
                <w:sz w:val="18"/>
                <w:szCs w:val="18"/>
              </w:rPr>
            </w:pPr>
            <w:r w:rsidRPr="00570F40">
              <w:rPr>
                <w:rFonts w:cs="Calibri"/>
                <w:color w:val="000000"/>
                <w:sz w:val="18"/>
                <w:szCs w:val="18"/>
              </w:rPr>
              <w:t>55.8% (54.9-56.7)</w:t>
            </w:r>
          </w:p>
        </w:tc>
        <w:tc>
          <w:tcPr>
            <w:tcW w:w="443" w:type="pct"/>
            <w:vAlign w:val="center"/>
          </w:tcPr>
          <w:p w14:paraId="6B070E9E"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6783D425" w14:textId="77777777" w:rsidTr="00C53D38">
        <w:trPr>
          <w:trHeight w:val="340"/>
          <w:jc w:val="center"/>
        </w:trPr>
        <w:tc>
          <w:tcPr>
            <w:tcW w:w="1110" w:type="pct"/>
            <w:vAlign w:val="center"/>
          </w:tcPr>
          <w:p w14:paraId="1932BAA0" w14:textId="77777777" w:rsidR="00474347" w:rsidRPr="00F65865" w:rsidRDefault="00474347" w:rsidP="009C016D">
            <w:pPr>
              <w:spacing w:after="0"/>
              <w:ind w:left="457" w:hanging="289"/>
              <w:rPr>
                <w:color w:val="231F20"/>
                <w:sz w:val="18"/>
                <w:szCs w:val="18"/>
              </w:rPr>
            </w:pPr>
            <w:r>
              <w:rPr>
                <w:color w:val="231F20"/>
                <w:sz w:val="18"/>
                <w:szCs w:val="18"/>
              </w:rPr>
              <w:t>24 months</w:t>
            </w:r>
          </w:p>
        </w:tc>
        <w:tc>
          <w:tcPr>
            <w:tcW w:w="445" w:type="pct"/>
            <w:vAlign w:val="center"/>
          </w:tcPr>
          <w:p w14:paraId="4A2E50E9"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9,080</w:t>
            </w:r>
          </w:p>
        </w:tc>
        <w:tc>
          <w:tcPr>
            <w:tcW w:w="445" w:type="pct"/>
            <w:vAlign w:val="center"/>
          </w:tcPr>
          <w:p w14:paraId="6DE2CABE"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5,432</w:t>
            </w:r>
          </w:p>
        </w:tc>
        <w:tc>
          <w:tcPr>
            <w:tcW w:w="834" w:type="pct"/>
            <w:vAlign w:val="center"/>
          </w:tcPr>
          <w:p w14:paraId="3088BB88"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59.8% (58.8-60.8)</w:t>
            </w:r>
          </w:p>
        </w:tc>
        <w:tc>
          <w:tcPr>
            <w:tcW w:w="449" w:type="pct"/>
            <w:vAlign w:val="center"/>
          </w:tcPr>
          <w:p w14:paraId="088F2873"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9,080</w:t>
            </w:r>
          </w:p>
        </w:tc>
        <w:tc>
          <w:tcPr>
            <w:tcW w:w="440" w:type="pct"/>
            <w:vAlign w:val="center"/>
          </w:tcPr>
          <w:p w14:paraId="770F87A9" w14:textId="77777777" w:rsidR="00474347" w:rsidRPr="00570F40" w:rsidRDefault="00474347" w:rsidP="009C016D">
            <w:pPr>
              <w:spacing w:after="0"/>
              <w:jc w:val="center"/>
              <w:rPr>
                <w:sz w:val="18"/>
                <w:szCs w:val="18"/>
              </w:rPr>
            </w:pPr>
            <w:r w:rsidRPr="00570F40">
              <w:rPr>
                <w:rFonts w:cs="Calibri"/>
                <w:color w:val="000000"/>
                <w:sz w:val="18"/>
                <w:szCs w:val="18"/>
              </w:rPr>
              <w:t>4,793</w:t>
            </w:r>
          </w:p>
        </w:tc>
        <w:tc>
          <w:tcPr>
            <w:tcW w:w="834" w:type="pct"/>
            <w:vAlign w:val="center"/>
          </w:tcPr>
          <w:p w14:paraId="29D44DF7" w14:textId="77777777" w:rsidR="00474347" w:rsidRPr="00570F40" w:rsidRDefault="00474347" w:rsidP="009C016D">
            <w:pPr>
              <w:spacing w:after="0"/>
              <w:jc w:val="center"/>
              <w:rPr>
                <w:sz w:val="18"/>
                <w:szCs w:val="18"/>
              </w:rPr>
            </w:pPr>
            <w:r w:rsidRPr="00570F40">
              <w:rPr>
                <w:rFonts w:cs="Calibri"/>
                <w:color w:val="000000"/>
                <w:sz w:val="18"/>
                <w:szCs w:val="18"/>
              </w:rPr>
              <w:t>52.8% (51.8-53.7)</w:t>
            </w:r>
          </w:p>
        </w:tc>
        <w:tc>
          <w:tcPr>
            <w:tcW w:w="443" w:type="pct"/>
            <w:vAlign w:val="center"/>
          </w:tcPr>
          <w:p w14:paraId="50BFC20A"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398261AF" w14:textId="77777777" w:rsidTr="00C53D38">
        <w:trPr>
          <w:trHeight w:val="340"/>
          <w:jc w:val="center"/>
        </w:trPr>
        <w:tc>
          <w:tcPr>
            <w:tcW w:w="1110" w:type="pct"/>
            <w:vAlign w:val="center"/>
          </w:tcPr>
          <w:p w14:paraId="476E7977" w14:textId="77777777" w:rsidR="00474347" w:rsidRPr="00F65865" w:rsidRDefault="00474347" w:rsidP="009C016D">
            <w:pPr>
              <w:spacing w:after="0"/>
              <w:ind w:left="457" w:hanging="289"/>
              <w:rPr>
                <w:color w:val="231F20"/>
                <w:sz w:val="18"/>
                <w:szCs w:val="18"/>
              </w:rPr>
            </w:pPr>
            <w:r>
              <w:rPr>
                <w:color w:val="231F20"/>
                <w:sz w:val="18"/>
                <w:szCs w:val="18"/>
              </w:rPr>
              <w:t>30 months</w:t>
            </w:r>
          </w:p>
        </w:tc>
        <w:tc>
          <w:tcPr>
            <w:tcW w:w="445" w:type="pct"/>
            <w:vAlign w:val="center"/>
          </w:tcPr>
          <w:p w14:paraId="7436A4E4"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5,786</w:t>
            </w:r>
          </w:p>
        </w:tc>
        <w:tc>
          <w:tcPr>
            <w:tcW w:w="445" w:type="pct"/>
            <w:vAlign w:val="center"/>
          </w:tcPr>
          <w:p w14:paraId="6F60B6C9"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3,241</w:t>
            </w:r>
          </w:p>
        </w:tc>
        <w:tc>
          <w:tcPr>
            <w:tcW w:w="834" w:type="pct"/>
            <w:vAlign w:val="center"/>
          </w:tcPr>
          <w:p w14:paraId="6C5135E0"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56.0% (54.7-57.3)</w:t>
            </w:r>
          </w:p>
        </w:tc>
        <w:tc>
          <w:tcPr>
            <w:tcW w:w="449" w:type="pct"/>
            <w:vAlign w:val="center"/>
          </w:tcPr>
          <w:p w14:paraId="028CD222"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5,786</w:t>
            </w:r>
          </w:p>
        </w:tc>
        <w:tc>
          <w:tcPr>
            <w:tcW w:w="440" w:type="pct"/>
            <w:vAlign w:val="center"/>
          </w:tcPr>
          <w:p w14:paraId="6F660A49" w14:textId="77777777" w:rsidR="00474347" w:rsidRPr="00570F40" w:rsidRDefault="00474347" w:rsidP="009C016D">
            <w:pPr>
              <w:spacing w:after="0"/>
              <w:jc w:val="center"/>
              <w:rPr>
                <w:sz w:val="18"/>
                <w:szCs w:val="18"/>
              </w:rPr>
            </w:pPr>
            <w:r w:rsidRPr="00570F40">
              <w:rPr>
                <w:rFonts w:cs="Calibri"/>
                <w:color w:val="000000"/>
                <w:sz w:val="18"/>
                <w:szCs w:val="18"/>
              </w:rPr>
              <w:t>2,919</w:t>
            </w:r>
          </w:p>
        </w:tc>
        <w:tc>
          <w:tcPr>
            <w:tcW w:w="834" w:type="pct"/>
            <w:vAlign w:val="center"/>
          </w:tcPr>
          <w:p w14:paraId="38A58B9B" w14:textId="77777777" w:rsidR="00474347" w:rsidRPr="00570F40" w:rsidRDefault="00474347" w:rsidP="009C016D">
            <w:pPr>
              <w:spacing w:after="0"/>
              <w:jc w:val="center"/>
              <w:rPr>
                <w:sz w:val="18"/>
                <w:szCs w:val="18"/>
              </w:rPr>
            </w:pPr>
            <w:r w:rsidRPr="00570F40">
              <w:rPr>
                <w:rFonts w:cs="Calibri"/>
                <w:color w:val="000000"/>
                <w:sz w:val="18"/>
                <w:szCs w:val="18"/>
              </w:rPr>
              <w:t>50.4% (49.2-51.7)</w:t>
            </w:r>
          </w:p>
        </w:tc>
        <w:tc>
          <w:tcPr>
            <w:tcW w:w="443" w:type="pct"/>
            <w:vAlign w:val="center"/>
          </w:tcPr>
          <w:p w14:paraId="41E9983E"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0E543BB7" w14:textId="77777777" w:rsidTr="00C53D38">
        <w:trPr>
          <w:trHeight w:val="340"/>
          <w:jc w:val="center"/>
        </w:trPr>
        <w:tc>
          <w:tcPr>
            <w:tcW w:w="1110" w:type="pct"/>
            <w:vAlign w:val="center"/>
          </w:tcPr>
          <w:p w14:paraId="59EA4446" w14:textId="77777777" w:rsidR="00474347" w:rsidRPr="00F65865" w:rsidRDefault="00474347" w:rsidP="009C016D">
            <w:pPr>
              <w:spacing w:after="0"/>
              <w:ind w:left="457" w:hanging="289"/>
              <w:rPr>
                <w:color w:val="231F20"/>
                <w:sz w:val="18"/>
                <w:szCs w:val="18"/>
              </w:rPr>
            </w:pPr>
            <w:r>
              <w:rPr>
                <w:color w:val="231F20"/>
                <w:sz w:val="18"/>
                <w:szCs w:val="18"/>
              </w:rPr>
              <w:t>36 months</w:t>
            </w:r>
          </w:p>
        </w:tc>
        <w:tc>
          <w:tcPr>
            <w:tcW w:w="445" w:type="pct"/>
            <w:vAlign w:val="center"/>
          </w:tcPr>
          <w:p w14:paraId="0B4A1922"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1190</w:t>
            </w:r>
          </w:p>
        </w:tc>
        <w:tc>
          <w:tcPr>
            <w:tcW w:w="445" w:type="pct"/>
            <w:vAlign w:val="center"/>
          </w:tcPr>
          <w:p w14:paraId="34B2EFD0"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630</w:t>
            </w:r>
          </w:p>
        </w:tc>
        <w:tc>
          <w:tcPr>
            <w:tcW w:w="834" w:type="pct"/>
            <w:vAlign w:val="center"/>
          </w:tcPr>
          <w:p w14:paraId="4FA6DCD2"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52.9% (50.1-55.8)</w:t>
            </w:r>
          </w:p>
        </w:tc>
        <w:tc>
          <w:tcPr>
            <w:tcW w:w="449" w:type="pct"/>
            <w:vAlign w:val="center"/>
          </w:tcPr>
          <w:p w14:paraId="4F725175" w14:textId="77777777" w:rsidR="00474347" w:rsidRPr="00570F40" w:rsidRDefault="00474347" w:rsidP="009C016D">
            <w:pPr>
              <w:spacing w:after="0"/>
              <w:jc w:val="center"/>
              <w:rPr>
                <w:rFonts w:cs="Calibri"/>
                <w:color w:val="000000"/>
                <w:sz w:val="18"/>
                <w:szCs w:val="18"/>
              </w:rPr>
            </w:pPr>
            <w:r w:rsidRPr="00570F40">
              <w:rPr>
                <w:rFonts w:cs="Calibri"/>
                <w:color w:val="000000"/>
                <w:sz w:val="18"/>
                <w:szCs w:val="18"/>
              </w:rPr>
              <w:t>1190</w:t>
            </w:r>
          </w:p>
        </w:tc>
        <w:tc>
          <w:tcPr>
            <w:tcW w:w="440" w:type="pct"/>
            <w:vAlign w:val="center"/>
          </w:tcPr>
          <w:p w14:paraId="6FABE84B" w14:textId="77777777" w:rsidR="00474347" w:rsidRPr="00570F40" w:rsidRDefault="00474347" w:rsidP="009C016D">
            <w:pPr>
              <w:spacing w:after="0"/>
              <w:jc w:val="center"/>
              <w:rPr>
                <w:sz w:val="18"/>
                <w:szCs w:val="18"/>
              </w:rPr>
            </w:pPr>
            <w:r w:rsidRPr="00570F40">
              <w:rPr>
                <w:rFonts w:cs="Calibri"/>
                <w:color w:val="000000"/>
                <w:sz w:val="18"/>
                <w:szCs w:val="18"/>
              </w:rPr>
              <w:t>640</w:t>
            </w:r>
          </w:p>
        </w:tc>
        <w:tc>
          <w:tcPr>
            <w:tcW w:w="834" w:type="pct"/>
            <w:vAlign w:val="center"/>
          </w:tcPr>
          <w:p w14:paraId="30FB6994" w14:textId="77777777" w:rsidR="00474347" w:rsidRPr="00570F40" w:rsidRDefault="00474347" w:rsidP="009C016D">
            <w:pPr>
              <w:spacing w:after="0"/>
              <w:jc w:val="center"/>
              <w:rPr>
                <w:sz w:val="18"/>
                <w:szCs w:val="18"/>
              </w:rPr>
            </w:pPr>
            <w:r w:rsidRPr="00570F40">
              <w:rPr>
                <w:rFonts w:cs="Calibri"/>
                <w:color w:val="000000"/>
                <w:sz w:val="18"/>
                <w:szCs w:val="18"/>
              </w:rPr>
              <w:t>53.8% (50.9-56.6)</w:t>
            </w:r>
          </w:p>
        </w:tc>
        <w:tc>
          <w:tcPr>
            <w:tcW w:w="443" w:type="pct"/>
            <w:vAlign w:val="center"/>
          </w:tcPr>
          <w:p w14:paraId="380E0EA2"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0.681</w:t>
            </w:r>
          </w:p>
        </w:tc>
      </w:tr>
    </w:tbl>
    <w:bookmarkEnd w:id="133"/>
    <w:p w14:paraId="50838D4F" w14:textId="7C5E160D" w:rsidR="00474347" w:rsidRDefault="006B1B1B" w:rsidP="00D123B9">
      <w:pPr>
        <w:pStyle w:val="Tableandfigurenotes"/>
        <w:rPr>
          <w:i w:val="0"/>
          <w:iCs/>
          <w:sz w:val="18"/>
          <w:szCs w:val="18"/>
        </w:rPr>
      </w:pPr>
      <w:r>
        <w:t xml:space="preserve">Notes: </w:t>
      </w:r>
      <w:r w:rsidR="00474347" w:rsidRPr="00983241">
        <w:rPr>
          <w:vertAlign w:val="superscript"/>
        </w:rPr>
        <w:t>1</w:t>
      </w:r>
      <w:r w:rsidR="00E711B6">
        <w:rPr>
          <w:vertAlign w:val="superscript"/>
        </w:rPr>
        <w:t xml:space="preserve"> </w:t>
      </w:r>
      <w:r w:rsidR="00474347">
        <w:t>The total number of patients included in the analysis within each measurement period (</w:t>
      </w:r>
      <w:proofErr w:type="gramStart"/>
      <w:r w:rsidR="00474347">
        <w:t>i.e.</w:t>
      </w:r>
      <w:proofErr w:type="gramEnd"/>
      <w:r w:rsidR="00474347">
        <w:t xml:space="preserve"> denominator); those with the f</w:t>
      </w:r>
      <w:r w:rsidR="00474347" w:rsidRPr="00105CD5">
        <w:t>ollow-up period shorter than the respective</w:t>
      </w:r>
      <w:r w:rsidR="00474347">
        <w:t xml:space="preserve"> measurement period</w:t>
      </w:r>
      <w:r w:rsidR="00474347" w:rsidRPr="00105CD5">
        <w:t xml:space="preserve"> were </w:t>
      </w:r>
      <w:r w:rsidR="00474347">
        <w:t>not included</w:t>
      </w:r>
      <w:r w:rsidR="00474347" w:rsidRPr="00105CD5">
        <w:t>.</w:t>
      </w:r>
      <w:r w:rsidR="00474347">
        <w:t xml:space="preserve"> </w:t>
      </w:r>
      <w:r w:rsidR="00474347" w:rsidRPr="00DF2C4C">
        <w:rPr>
          <w:vertAlign w:val="superscript"/>
        </w:rPr>
        <w:t>2</w:t>
      </w:r>
      <w:r w:rsidR="00E711B6">
        <w:rPr>
          <w:vertAlign w:val="superscript"/>
        </w:rPr>
        <w:t xml:space="preserve"> </w:t>
      </w:r>
      <w:r w:rsidR="00474347">
        <w:t>Number of patients who had blood pressure recorded (</w:t>
      </w:r>
      <w:proofErr w:type="gramStart"/>
      <w:r w:rsidR="00474347">
        <w:t>i.e.</w:t>
      </w:r>
      <w:proofErr w:type="gramEnd"/>
      <w:r w:rsidR="00474347">
        <w:t xml:space="preserve"> numerator). </w:t>
      </w:r>
      <w:r w:rsidR="00474347" w:rsidRPr="00EC479D">
        <w:rPr>
          <w:vertAlign w:val="superscript"/>
        </w:rPr>
        <w:t>3</w:t>
      </w:r>
      <w:r w:rsidR="00E711B6">
        <w:rPr>
          <w:vertAlign w:val="superscript"/>
        </w:rPr>
        <w:t xml:space="preserve"> </w:t>
      </w:r>
      <w:r w:rsidR="00474347">
        <w:rPr>
          <w:iCs/>
          <w:sz w:val="18"/>
          <w:szCs w:val="18"/>
        </w:rPr>
        <w:t>C</w:t>
      </w:r>
      <w:r w:rsidR="00474347" w:rsidRPr="00105CD5">
        <w:rPr>
          <w:iCs/>
          <w:sz w:val="18"/>
          <w:szCs w:val="18"/>
        </w:rPr>
        <w:t xml:space="preserve">hi-square </w:t>
      </w:r>
      <w:proofErr w:type="gramStart"/>
      <w:r w:rsidR="00474347" w:rsidRPr="00105CD5">
        <w:rPr>
          <w:iCs/>
          <w:sz w:val="18"/>
          <w:szCs w:val="18"/>
        </w:rPr>
        <w:t>test</w:t>
      </w:r>
      <w:proofErr w:type="gramEnd"/>
      <w:r w:rsidR="00474347">
        <w:rPr>
          <w:iCs/>
          <w:sz w:val="18"/>
          <w:szCs w:val="18"/>
        </w:rPr>
        <w:t xml:space="preserve"> for proportions, 1df.</w:t>
      </w:r>
    </w:p>
    <w:p w14:paraId="61D0E185" w14:textId="77777777" w:rsidR="00474347" w:rsidRPr="00105CD5" w:rsidRDefault="00474347" w:rsidP="00474347">
      <w:pPr>
        <w:pStyle w:val="Caption1"/>
        <w:spacing w:before="120" w:after="0"/>
        <w:ind w:left="567" w:right="777"/>
        <w:rPr>
          <w:i/>
          <w:iCs/>
          <w:color w:val="auto"/>
          <w:sz w:val="18"/>
          <w:szCs w:val="18"/>
        </w:rPr>
      </w:pPr>
    </w:p>
    <w:p w14:paraId="256892A5" w14:textId="77777777" w:rsidR="00474347" w:rsidRDefault="00474347" w:rsidP="00474347">
      <w:pPr>
        <w:spacing w:after="160" w:line="259" w:lineRule="auto"/>
        <w:rPr>
          <w:lang w:val="en-US" w:eastAsia="en-US"/>
        </w:rPr>
      </w:pPr>
      <w:r>
        <w:rPr>
          <w:lang w:val="en-US" w:eastAsia="en-US"/>
        </w:rPr>
        <w:br w:type="page"/>
      </w:r>
    </w:p>
    <w:p w14:paraId="098E159A" w14:textId="25E360A4" w:rsidR="00474347" w:rsidRDefault="00474347" w:rsidP="00800E1F">
      <w:pPr>
        <w:pStyle w:val="TableFigureheading"/>
        <w:rPr>
          <w:bCs w:val="0"/>
        </w:rPr>
      </w:pPr>
      <w:r w:rsidRPr="00BF4BA5">
        <w:lastRenderedPageBreak/>
        <w:t xml:space="preserve">Table </w:t>
      </w:r>
      <w:r w:rsidRPr="00BF4BA5">
        <w:fldChar w:fldCharType="begin"/>
      </w:r>
      <w:r w:rsidRPr="00BF4BA5">
        <w:instrText>SEQ Table \* ARABIC</w:instrText>
      </w:r>
      <w:r w:rsidRPr="00BF4BA5">
        <w:fldChar w:fldCharType="separate"/>
      </w:r>
      <w:r w:rsidR="00FD44E2">
        <w:rPr>
          <w:noProof/>
        </w:rPr>
        <w:t>30</w:t>
      </w:r>
      <w:r w:rsidRPr="00BF4BA5">
        <w:fldChar w:fldCharType="end"/>
      </w:r>
      <w:r w:rsidRPr="00BF4BA5">
        <w:t xml:space="preserve">: Recording of blood pressure among HCH and </w:t>
      </w:r>
      <w:r w:rsidR="00CF6C06">
        <w:t>comparator</w:t>
      </w:r>
      <w:r w:rsidRPr="00BF4BA5">
        <w:t xml:space="preserve"> patients with type 2 diabetes,</w:t>
      </w:r>
      <w:r w:rsidRPr="00BF4BA5">
        <w:rPr>
          <w:bCs w:val="0"/>
        </w:rPr>
        <w:t xml:space="preserve"> derived from practice extracts</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96"/>
        <w:gridCol w:w="1241"/>
        <w:gridCol w:w="1241"/>
        <w:gridCol w:w="2327"/>
        <w:gridCol w:w="1253"/>
        <w:gridCol w:w="1227"/>
        <w:gridCol w:w="2327"/>
        <w:gridCol w:w="1236"/>
      </w:tblGrid>
      <w:tr w:rsidR="00474347" w:rsidRPr="00D160A9" w14:paraId="6959D630" w14:textId="77777777" w:rsidTr="00C53D38">
        <w:trPr>
          <w:trHeight w:val="381"/>
          <w:jc w:val="center"/>
        </w:trPr>
        <w:tc>
          <w:tcPr>
            <w:tcW w:w="1110" w:type="pct"/>
            <w:vMerge w:val="restart"/>
            <w:shd w:val="clear" w:color="auto" w:fill="408BCA"/>
            <w:vAlign w:val="center"/>
          </w:tcPr>
          <w:p w14:paraId="5A538AC6" w14:textId="3F3D857D" w:rsidR="00474347" w:rsidRPr="00710399" w:rsidRDefault="00C53D38" w:rsidP="009C016D">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724" w:type="pct"/>
            <w:gridSpan w:val="3"/>
            <w:shd w:val="clear" w:color="auto" w:fill="408BCA"/>
            <w:vAlign w:val="center"/>
          </w:tcPr>
          <w:p w14:paraId="51FFA632" w14:textId="77777777" w:rsidR="00474347" w:rsidRPr="00710399" w:rsidRDefault="00474347" w:rsidP="009C016D">
            <w:pPr>
              <w:spacing w:after="0"/>
              <w:jc w:val="center"/>
              <w:rPr>
                <w:rFonts w:cs="Calibri"/>
                <w:b/>
                <w:bCs/>
                <w:color w:val="FFFFFF" w:themeColor="background1"/>
                <w:sz w:val="18"/>
                <w:szCs w:val="18"/>
              </w:rPr>
            </w:pPr>
            <w:r w:rsidRPr="00710399">
              <w:rPr>
                <w:rFonts w:cs="Calibri"/>
                <w:b/>
                <w:bCs/>
                <w:color w:val="FFFFFF" w:themeColor="background1"/>
                <w:sz w:val="18"/>
                <w:szCs w:val="18"/>
              </w:rPr>
              <w:t>HCH patients</w:t>
            </w:r>
          </w:p>
        </w:tc>
        <w:tc>
          <w:tcPr>
            <w:tcW w:w="1723" w:type="pct"/>
            <w:gridSpan w:val="3"/>
            <w:shd w:val="clear" w:color="auto" w:fill="408BCA"/>
            <w:vAlign w:val="center"/>
          </w:tcPr>
          <w:p w14:paraId="5797A4F4" w14:textId="77777777" w:rsidR="00474347" w:rsidRPr="00710399" w:rsidRDefault="00474347"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Comparator patients</w:t>
            </w:r>
          </w:p>
        </w:tc>
        <w:tc>
          <w:tcPr>
            <w:tcW w:w="443" w:type="pct"/>
            <w:vMerge w:val="restart"/>
            <w:shd w:val="clear" w:color="auto" w:fill="408BCA"/>
            <w:vAlign w:val="center"/>
          </w:tcPr>
          <w:p w14:paraId="6FA007D8" w14:textId="09D790D6" w:rsidR="00474347" w:rsidRPr="00710399" w:rsidRDefault="00C53D38"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BC64A5">
              <w:rPr>
                <w:rFonts w:eastAsia="Times New Roman" w:cs="Arial"/>
                <w:b/>
                <w:bCs/>
                <w:color w:val="FFFFFF" w:themeColor="background1"/>
                <w:sz w:val="18"/>
                <w:szCs w:val="18"/>
                <w:vertAlign w:val="superscript"/>
              </w:rPr>
              <w:t>3</w:t>
            </w:r>
          </w:p>
        </w:tc>
      </w:tr>
      <w:tr w:rsidR="00474347" w:rsidRPr="00E205D5" w14:paraId="22D59BA2" w14:textId="77777777" w:rsidTr="00C53D38">
        <w:trPr>
          <w:trHeight w:val="703"/>
          <w:jc w:val="center"/>
        </w:trPr>
        <w:tc>
          <w:tcPr>
            <w:tcW w:w="1110" w:type="pct"/>
            <w:vMerge/>
            <w:shd w:val="clear" w:color="auto" w:fill="408BCA"/>
            <w:vAlign w:val="center"/>
          </w:tcPr>
          <w:p w14:paraId="367ADEDB" w14:textId="6700434D" w:rsidR="00474347" w:rsidRPr="00710399" w:rsidRDefault="00474347" w:rsidP="009C016D">
            <w:pPr>
              <w:spacing w:after="0"/>
              <w:rPr>
                <w:b/>
                <w:bCs/>
                <w:color w:val="231F20"/>
                <w:sz w:val="18"/>
                <w:szCs w:val="18"/>
              </w:rPr>
            </w:pPr>
          </w:p>
        </w:tc>
        <w:tc>
          <w:tcPr>
            <w:tcW w:w="445" w:type="pct"/>
            <w:shd w:val="clear" w:color="auto" w:fill="408BCA"/>
            <w:vAlign w:val="center"/>
          </w:tcPr>
          <w:p w14:paraId="22C45539" w14:textId="77777777" w:rsidR="00474347" w:rsidRPr="00710399" w:rsidRDefault="00474347" w:rsidP="009C016D">
            <w:pPr>
              <w:spacing w:after="0"/>
              <w:jc w:val="center"/>
              <w:rPr>
                <w:rFonts w:cs="Calibri"/>
                <w:b/>
                <w:bCs/>
                <w:color w:val="000000"/>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45" w:type="pct"/>
            <w:shd w:val="clear" w:color="auto" w:fill="408BCA"/>
            <w:vAlign w:val="center"/>
          </w:tcPr>
          <w:p w14:paraId="61062121" w14:textId="77777777" w:rsidR="00474347" w:rsidRPr="00710399" w:rsidRDefault="00474347" w:rsidP="009C016D">
            <w:pPr>
              <w:spacing w:after="0"/>
              <w:jc w:val="center"/>
              <w:rPr>
                <w:rFonts w:cs="Calibri"/>
                <w:b/>
                <w:bCs/>
                <w:color w:val="000000"/>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34" w:type="pct"/>
            <w:shd w:val="clear" w:color="auto" w:fill="408BCA"/>
            <w:vAlign w:val="center"/>
          </w:tcPr>
          <w:p w14:paraId="4331DC62" w14:textId="0579C17E" w:rsidR="00474347" w:rsidRPr="00710399" w:rsidRDefault="00C53D38" w:rsidP="009C016D">
            <w:pPr>
              <w:spacing w:after="0"/>
              <w:jc w:val="center"/>
              <w:rPr>
                <w:rFonts w:cs="Calibri"/>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49" w:type="pct"/>
            <w:shd w:val="clear" w:color="auto" w:fill="408BCA"/>
            <w:vAlign w:val="center"/>
          </w:tcPr>
          <w:p w14:paraId="6AE07CEE" w14:textId="77777777" w:rsidR="00474347" w:rsidRPr="00710399" w:rsidRDefault="00474347" w:rsidP="009C016D">
            <w:pPr>
              <w:spacing w:after="0"/>
              <w:jc w:val="center"/>
              <w:rPr>
                <w:b/>
                <w:bCs/>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40" w:type="pct"/>
            <w:shd w:val="clear" w:color="auto" w:fill="408BCA"/>
            <w:vAlign w:val="center"/>
          </w:tcPr>
          <w:p w14:paraId="4125B4CA" w14:textId="77777777" w:rsidR="00474347" w:rsidRPr="00710399" w:rsidRDefault="00474347" w:rsidP="009C016D">
            <w:pPr>
              <w:spacing w:after="0"/>
              <w:jc w:val="center"/>
              <w:rPr>
                <w:b/>
                <w:bCs/>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34" w:type="pct"/>
            <w:shd w:val="clear" w:color="auto" w:fill="408BCA"/>
            <w:vAlign w:val="center"/>
          </w:tcPr>
          <w:p w14:paraId="5E958CD0" w14:textId="5552CC74" w:rsidR="00474347" w:rsidRPr="00710399" w:rsidRDefault="00C53D38" w:rsidP="009C016D">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43" w:type="pct"/>
            <w:vMerge/>
            <w:shd w:val="clear" w:color="auto" w:fill="408BCA"/>
            <w:vAlign w:val="center"/>
          </w:tcPr>
          <w:p w14:paraId="2A47E2D4" w14:textId="2A155BBD" w:rsidR="00474347" w:rsidRPr="00710399" w:rsidRDefault="00474347" w:rsidP="009C016D">
            <w:pPr>
              <w:spacing w:after="0"/>
              <w:jc w:val="center"/>
              <w:rPr>
                <w:rFonts w:eastAsia="Times New Roman" w:cs="Arial"/>
                <w:b/>
                <w:bCs/>
                <w:color w:val="000000"/>
                <w:sz w:val="18"/>
                <w:szCs w:val="18"/>
              </w:rPr>
            </w:pPr>
          </w:p>
        </w:tc>
      </w:tr>
      <w:tr w:rsidR="00474347" w:rsidRPr="00E205D5" w14:paraId="491FDE5B" w14:textId="77777777" w:rsidTr="00C53D38">
        <w:trPr>
          <w:trHeight w:val="340"/>
          <w:jc w:val="center"/>
        </w:trPr>
        <w:tc>
          <w:tcPr>
            <w:tcW w:w="5000" w:type="pct"/>
            <w:gridSpan w:val="8"/>
            <w:vAlign w:val="center"/>
          </w:tcPr>
          <w:p w14:paraId="1E6FFBE9" w14:textId="67C72A02" w:rsidR="00474347" w:rsidRPr="00E205D5" w:rsidRDefault="0034745D" w:rsidP="0034745D">
            <w:pPr>
              <w:spacing w:after="0"/>
              <w:rPr>
                <w:rFonts w:eastAsia="Times New Roman" w:cs="Arial"/>
                <w:color w:val="000000"/>
                <w:sz w:val="18"/>
                <w:szCs w:val="18"/>
              </w:rPr>
            </w:pPr>
            <w:r>
              <w:rPr>
                <w:b/>
                <w:bCs/>
                <w:color w:val="231F20"/>
                <w:sz w:val="18"/>
                <w:szCs w:val="18"/>
              </w:rPr>
              <w:t>Recording of blood pressure in the last 12 months</w:t>
            </w:r>
          </w:p>
        </w:tc>
      </w:tr>
      <w:tr w:rsidR="00474347" w:rsidRPr="003D6097" w14:paraId="1B4B1FF9" w14:textId="77777777" w:rsidTr="00C53D38">
        <w:trPr>
          <w:trHeight w:val="340"/>
          <w:jc w:val="center"/>
        </w:trPr>
        <w:tc>
          <w:tcPr>
            <w:tcW w:w="1110" w:type="pct"/>
            <w:vAlign w:val="center"/>
          </w:tcPr>
          <w:p w14:paraId="66A21230" w14:textId="77777777" w:rsidR="00474347" w:rsidRPr="00F65865" w:rsidRDefault="00474347" w:rsidP="009C016D">
            <w:pPr>
              <w:spacing w:after="0"/>
              <w:ind w:left="457" w:hanging="289"/>
              <w:rPr>
                <w:color w:val="231F20"/>
                <w:sz w:val="18"/>
                <w:szCs w:val="18"/>
              </w:rPr>
            </w:pPr>
            <w:r>
              <w:rPr>
                <w:color w:val="231F20"/>
                <w:sz w:val="18"/>
                <w:szCs w:val="18"/>
              </w:rPr>
              <w:t>P</w:t>
            </w:r>
            <w:r w:rsidRPr="00F65865">
              <w:rPr>
                <w:color w:val="231F20"/>
                <w:sz w:val="18"/>
                <w:szCs w:val="18"/>
              </w:rPr>
              <w:t>re-enrolment</w:t>
            </w:r>
          </w:p>
        </w:tc>
        <w:tc>
          <w:tcPr>
            <w:tcW w:w="445" w:type="pct"/>
            <w:vAlign w:val="center"/>
          </w:tcPr>
          <w:p w14:paraId="72A0A010" w14:textId="77777777" w:rsidR="00474347" w:rsidRPr="00570F40" w:rsidRDefault="00474347" w:rsidP="009C016D">
            <w:pPr>
              <w:spacing w:after="0"/>
              <w:jc w:val="center"/>
              <w:rPr>
                <w:sz w:val="18"/>
                <w:szCs w:val="18"/>
              </w:rPr>
            </w:pPr>
            <w:r>
              <w:rPr>
                <w:rFonts w:cs="Calibri"/>
                <w:color w:val="000000"/>
                <w:sz w:val="18"/>
                <w:szCs w:val="18"/>
              </w:rPr>
              <w:t>2,816</w:t>
            </w:r>
          </w:p>
        </w:tc>
        <w:tc>
          <w:tcPr>
            <w:tcW w:w="445" w:type="pct"/>
            <w:vAlign w:val="center"/>
          </w:tcPr>
          <w:p w14:paraId="172983D8" w14:textId="77777777" w:rsidR="00474347" w:rsidRPr="00570F40" w:rsidRDefault="00474347" w:rsidP="009C016D">
            <w:pPr>
              <w:spacing w:after="0"/>
              <w:jc w:val="center"/>
              <w:rPr>
                <w:rFonts w:cs="Calibri"/>
                <w:color w:val="000000"/>
                <w:sz w:val="18"/>
                <w:szCs w:val="18"/>
              </w:rPr>
            </w:pPr>
            <w:r>
              <w:rPr>
                <w:rFonts w:cs="Calibri"/>
                <w:color w:val="000000"/>
                <w:sz w:val="18"/>
                <w:szCs w:val="18"/>
              </w:rPr>
              <w:t>2,527</w:t>
            </w:r>
          </w:p>
        </w:tc>
        <w:tc>
          <w:tcPr>
            <w:tcW w:w="834" w:type="pct"/>
            <w:vAlign w:val="center"/>
          </w:tcPr>
          <w:p w14:paraId="2EB3BD07" w14:textId="77777777" w:rsidR="00474347" w:rsidRPr="00570F40" w:rsidRDefault="00474347" w:rsidP="009C016D">
            <w:pPr>
              <w:spacing w:after="0"/>
              <w:jc w:val="center"/>
              <w:rPr>
                <w:rFonts w:cs="Calibri"/>
                <w:color w:val="000000"/>
                <w:sz w:val="18"/>
                <w:szCs w:val="18"/>
              </w:rPr>
            </w:pPr>
            <w:r>
              <w:rPr>
                <w:rFonts w:cs="Calibri"/>
                <w:color w:val="000000"/>
                <w:sz w:val="18"/>
                <w:szCs w:val="18"/>
              </w:rPr>
              <w:t>89.7% (88.6-90.8)</w:t>
            </w:r>
          </w:p>
        </w:tc>
        <w:tc>
          <w:tcPr>
            <w:tcW w:w="449" w:type="pct"/>
            <w:vAlign w:val="center"/>
          </w:tcPr>
          <w:p w14:paraId="40677AED" w14:textId="77777777" w:rsidR="00474347" w:rsidRPr="00570F40" w:rsidRDefault="00474347" w:rsidP="009C016D">
            <w:pPr>
              <w:spacing w:after="0"/>
              <w:jc w:val="center"/>
              <w:rPr>
                <w:sz w:val="18"/>
                <w:szCs w:val="18"/>
              </w:rPr>
            </w:pPr>
            <w:r>
              <w:rPr>
                <w:rFonts w:cs="Calibri"/>
                <w:color w:val="000000"/>
                <w:sz w:val="18"/>
                <w:szCs w:val="18"/>
              </w:rPr>
              <w:t>2,816</w:t>
            </w:r>
          </w:p>
        </w:tc>
        <w:tc>
          <w:tcPr>
            <w:tcW w:w="440" w:type="pct"/>
            <w:vAlign w:val="center"/>
          </w:tcPr>
          <w:p w14:paraId="5CE3B794" w14:textId="77777777" w:rsidR="00474347" w:rsidRPr="00570F40" w:rsidRDefault="00474347" w:rsidP="009C016D">
            <w:pPr>
              <w:spacing w:after="0"/>
              <w:jc w:val="center"/>
              <w:rPr>
                <w:sz w:val="18"/>
                <w:szCs w:val="18"/>
              </w:rPr>
            </w:pPr>
            <w:r>
              <w:rPr>
                <w:rFonts w:cs="Calibri"/>
                <w:color w:val="000000"/>
                <w:sz w:val="18"/>
                <w:szCs w:val="18"/>
              </w:rPr>
              <w:t>2,559</w:t>
            </w:r>
          </w:p>
        </w:tc>
        <w:tc>
          <w:tcPr>
            <w:tcW w:w="834" w:type="pct"/>
            <w:vAlign w:val="center"/>
          </w:tcPr>
          <w:p w14:paraId="27068EAC"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90.9% (89.7-91.9)</w:t>
            </w:r>
          </w:p>
        </w:tc>
        <w:tc>
          <w:tcPr>
            <w:tcW w:w="443" w:type="pct"/>
            <w:vAlign w:val="center"/>
          </w:tcPr>
          <w:p w14:paraId="419C1129"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0.149</w:t>
            </w:r>
          </w:p>
        </w:tc>
      </w:tr>
      <w:tr w:rsidR="00474347" w:rsidRPr="003D6097" w14:paraId="7F19031B" w14:textId="77777777" w:rsidTr="00C53D38">
        <w:trPr>
          <w:trHeight w:val="340"/>
          <w:jc w:val="center"/>
        </w:trPr>
        <w:tc>
          <w:tcPr>
            <w:tcW w:w="1110" w:type="pct"/>
            <w:vAlign w:val="center"/>
          </w:tcPr>
          <w:p w14:paraId="2C165146" w14:textId="77777777" w:rsidR="00474347" w:rsidRPr="00F65865" w:rsidRDefault="00474347" w:rsidP="009C016D">
            <w:pPr>
              <w:spacing w:after="0"/>
              <w:ind w:left="457" w:hanging="289"/>
              <w:rPr>
                <w:sz w:val="18"/>
                <w:szCs w:val="18"/>
              </w:rPr>
            </w:pPr>
            <w:r w:rsidRPr="00F65865">
              <w:rPr>
                <w:color w:val="231F20"/>
                <w:sz w:val="18"/>
                <w:szCs w:val="18"/>
              </w:rPr>
              <w:t xml:space="preserve">First year </w:t>
            </w:r>
          </w:p>
        </w:tc>
        <w:tc>
          <w:tcPr>
            <w:tcW w:w="445" w:type="pct"/>
            <w:vAlign w:val="center"/>
          </w:tcPr>
          <w:p w14:paraId="6F38BEA6" w14:textId="77777777" w:rsidR="00474347" w:rsidRPr="00570F40" w:rsidRDefault="00474347" w:rsidP="009C016D">
            <w:pPr>
              <w:spacing w:after="0"/>
              <w:jc w:val="center"/>
              <w:rPr>
                <w:sz w:val="18"/>
                <w:szCs w:val="18"/>
              </w:rPr>
            </w:pPr>
            <w:r>
              <w:rPr>
                <w:rFonts w:cs="Calibri"/>
                <w:color w:val="000000"/>
                <w:sz w:val="18"/>
                <w:szCs w:val="18"/>
              </w:rPr>
              <w:t>2,722</w:t>
            </w:r>
          </w:p>
        </w:tc>
        <w:tc>
          <w:tcPr>
            <w:tcW w:w="445" w:type="pct"/>
            <w:vAlign w:val="center"/>
          </w:tcPr>
          <w:p w14:paraId="6EF6C66F" w14:textId="77777777" w:rsidR="00474347" w:rsidRPr="00570F40" w:rsidRDefault="00474347" w:rsidP="009C016D">
            <w:pPr>
              <w:spacing w:after="0"/>
              <w:jc w:val="center"/>
              <w:rPr>
                <w:rFonts w:cs="Calibri"/>
                <w:color w:val="000000"/>
                <w:sz w:val="18"/>
                <w:szCs w:val="18"/>
              </w:rPr>
            </w:pPr>
            <w:r>
              <w:rPr>
                <w:rFonts w:cs="Calibri"/>
                <w:color w:val="000000"/>
                <w:sz w:val="18"/>
                <w:szCs w:val="18"/>
              </w:rPr>
              <w:t>2,520</w:t>
            </w:r>
          </w:p>
        </w:tc>
        <w:tc>
          <w:tcPr>
            <w:tcW w:w="834" w:type="pct"/>
            <w:vAlign w:val="center"/>
          </w:tcPr>
          <w:p w14:paraId="0C279254" w14:textId="77777777" w:rsidR="00474347" w:rsidRPr="00570F40" w:rsidRDefault="00474347" w:rsidP="009C016D">
            <w:pPr>
              <w:spacing w:after="0"/>
              <w:jc w:val="center"/>
              <w:rPr>
                <w:rFonts w:cs="Calibri"/>
                <w:color w:val="000000"/>
                <w:sz w:val="18"/>
                <w:szCs w:val="18"/>
              </w:rPr>
            </w:pPr>
            <w:r>
              <w:rPr>
                <w:rFonts w:cs="Calibri"/>
                <w:color w:val="000000"/>
                <w:sz w:val="18"/>
                <w:szCs w:val="18"/>
              </w:rPr>
              <w:t>92.6% (91.5-93.5)</w:t>
            </w:r>
          </w:p>
        </w:tc>
        <w:tc>
          <w:tcPr>
            <w:tcW w:w="449" w:type="pct"/>
            <w:vAlign w:val="center"/>
          </w:tcPr>
          <w:p w14:paraId="652559AF"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2,722</w:t>
            </w:r>
          </w:p>
        </w:tc>
        <w:tc>
          <w:tcPr>
            <w:tcW w:w="440" w:type="pct"/>
            <w:vAlign w:val="center"/>
          </w:tcPr>
          <w:p w14:paraId="64EE7F1D"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2,308</w:t>
            </w:r>
          </w:p>
        </w:tc>
        <w:tc>
          <w:tcPr>
            <w:tcW w:w="834" w:type="pct"/>
            <w:vAlign w:val="center"/>
          </w:tcPr>
          <w:p w14:paraId="2C8F74FF"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84.8% (83.8-85.7)</w:t>
            </w:r>
          </w:p>
        </w:tc>
        <w:tc>
          <w:tcPr>
            <w:tcW w:w="443" w:type="pct"/>
            <w:vAlign w:val="center"/>
          </w:tcPr>
          <w:p w14:paraId="16881EF9"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18109CEA" w14:textId="77777777" w:rsidTr="00C53D38">
        <w:trPr>
          <w:trHeight w:val="340"/>
          <w:jc w:val="center"/>
        </w:trPr>
        <w:tc>
          <w:tcPr>
            <w:tcW w:w="1110" w:type="pct"/>
            <w:vAlign w:val="center"/>
          </w:tcPr>
          <w:p w14:paraId="7D991C0A" w14:textId="77777777" w:rsidR="00474347" w:rsidRPr="00F65865" w:rsidRDefault="00474347" w:rsidP="009C016D">
            <w:pPr>
              <w:spacing w:after="0"/>
              <w:ind w:left="457" w:hanging="289"/>
              <w:rPr>
                <w:sz w:val="18"/>
                <w:szCs w:val="18"/>
              </w:rPr>
            </w:pPr>
            <w:r w:rsidRPr="00F65865">
              <w:rPr>
                <w:color w:val="231F20"/>
                <w:sz w:val="18"/>
                <w:szCs w:val="18"/>
              </w:rPr>
              <w:t>Second year</w:t>
            </w:r>
          </w:p>
        </w:tc>
        <w:tc>
          <w:tcPr>
            <w:tcW w:w="445" w:type="pct"/>
            <w:vAlign w:val="center"/>
          </w:tcPr>
          <w:p w14:paraId="75D5A7F0" w14:textId="77777777" w:rsidR="00474347" w:rsidRPr="00570F40" w:rsidRDefault="00474347" w:rsidP="009C016D">
            <w:pPr>
              <w:spacing w:after="0"/>
              <w:jc w:val="center"/>
              <w:rPr>
                <w:sz w:val="18"/>
                <w:szCs w:val="18"/>
              </w:rPr>
            </w:pPr>
            <w:r>
              <w:rPr>
                <w:rFonts w:cs="Calibri"/>
                <w:color w:val="000000"/>
                <w:sz w:val="18"/>
                <w:szCs w:val="18"/>
              </w:rPr>
              <w:t>2,607</w:t>
            </w:r>
          </w:p>
        </w:tc>
        <w:tc>
          <w:tcPr>
            <w:tcW w:w="445" w:type="pct"/>
            <w:vAlign w:val="center"/>
          </w:tcPr>
          <w:p w14:paraId="20988937" w14:textId="77777777" w:rsidR="00474347" w:rsidRPr="00570F40" w:rsidRDefault="00474347" w:rsidP="009C016D">
            <w:pPr>
              <w:spacing w:after="0"/>
              <w:jc w:val="center"/>
              <w:rPr>
                <w:rFonts w:cs="Calibri"/>
                <w:color w:val="000000"/>
                <w:sz w:val="18"/>
                <w:szCs w:val="18"/>
              </w:rPr>
            </w:pPr>
            <w:r>
              <w:rPr>
                <w:rFonts w:cs="Calibri"/>
                <w:color w:val="000000"/>
                <w:sz w:val="18"/>
                <w:szCs w:val="18"/>
              </w:rPr>
              <w:t>2,217</w:t>
            </w:r>
          </w:p>
        </w:tc>
        <w:tc>
          <w:tcPr>
            <w:tcW w:w="834" w:type="pct"/>
            <w:vAlign w:val="center"/>
          </w:tcPr>
          <w:p w14:paraId="16D4D388" w14:textId="77777777" w:rsidR="00474347" w:rsidRPr="00570F40" w:rsidRDefault="00474347" w:rsidP="009C016D">
            <w:pPr>
              <w:spacing w:after="0"/>
              <w:jc w:val="center"/>
              <w:rPr>
                <w:rFonts w:cs="Calibri"/>
                <w:color w:val="000000"/>
                <w:sz w:val="18"/>
                <w:szCs w:val="18"/>
              </w:rPr>
            </w:pPr>
            <w:r>
              <w:rPr>
                <w:rFonts w:cs="Calibri"/>
                <w:color w:val="000000"/>
                <w:sz w:val="18"/>
                <w:szCs w:val="18"/>
              </w:rPr>
              <w:t>85.0% (83.6-86.4)</w:t>
            </w:r>
          </w:p>
        </w:tc>
        <w:tc>
          <w:tcPr>
            <w:tcW w:w="449" w:type="pct"/>
            <w:vAlign w:val="center"/>
          </w:tcPr>
          <w:p w14:paraId="7DC3C5FE"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2,607</w:t>
            </w:r>
          </w:p>
        </w:tc>
        <w:tc>
          <w:tcPr>
            <w:tcW w:w="440" w:type="pct"/>
            <w:vAlign w:val="center"/>
          </w:tcPr>
          <w:p w14:paraId="5A8FAD50"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1,951</w:t>
            </w:r>
          </w:p>
        </w:tc>
        <w:tc>
          <w:tcPr>
            <w:tcW w:w="834" w:type="pct"/>
            <w:vAlign w:val="center"/>
          </w:tcPr>
          <w:p w14:paraId="54F8C2A2"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74.8% (73.5-76.1)</w:t>
            </w:r>
          </w:p>
        </w:tc>
        <w:tc>
          <w:tcPr>
            <w:tcW w:w="443" w:type="pct"/>
            <w:vAlign w:val="center"/>
          </w:tcPr>
          <w:p w14:paraId="664FA242"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3A79DE0E" w14:textId="77777777" w:rsidTr="00C53D38">
        <w:trPr>
          <w:trHeight w:val="340"/>
          <w:jc w:val="center"/>
        </w:trPr>
        <w:tc>
          <w:tcPr>
            <w:tcW w:w="1110" w:type="pct"/>
            <w:vAlign w:val="center"/>
          </w:tcPr>
          <w:p w14:paraId="506075CE" w14:textId="77777777" w:rsidR="00474347" w:rsidRPr="00F65865" w:rsidRDefault="00474347" w:rsidP="009C016D">
            <w:pPr>
              <w:spacing w:after="0"/>
              <w:ind w:left="457" w:hanging="289"/>
              <w:rPr>
                <w:color w:val="231F20"/>
                <w:sz w:val="18"/>
                <w:szCs w:val="18"/>
              </w:rPr>
            </w:pPr>
            <w:r w:rsidRPr="00F65865">
              <w:rPr>
                <w:color w:val="231F20"/>
                <w:sz w:val="18"/>
                <w:szCs w:val="18"/>
              </w:rPr>
              <w:t>Third year</w:t>
            </w:r>
          </w:p>
        </w:tc>
        <w:tc>
          <w:tcPr>
            <w:tcW w:w="445" w:type="pct"/>
            <w:vAlign w:val="center"/>
          </w:tcPr>
          <w:p w14:paraId="1F942D8A"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381</w:t>
            </w:r>
          </w:p>
        </w:tc>
        <w:tc>
          <w:tcPr>
            <w:tcW w:w="445" w:type="pct"/>
            <w:vAlign w:val="center"/>
          </w:tcPr>
          <w:p w14:paraId="12A3C879" w14:textId="77777777" w:rsidR="00474347" w:rsidRPr="00570F40" w:rsidRDefault="00474347" w:rsidP="009C016D">
            <w:pPr>
              <w:spacing w:after="0"/>
              <w:jc w:val="center"/>
              <w:rPr>
                <w:rFonts w:cs="Calibri"/>
                <w:color w:val="000000"/>
                <w:sz w:val="18"/>
                <w:szCs w:val="18"/>
              </w:rPr>
            </w:pPr>
            <w:r>
              <w:rPr>
                <w:rFonts w:cs="Calibri"/>
                <w:color w:val="000000"/>
                <w:sz w:val="18"/>
                <w:szCs w:val="18"/>
              </w:rPr>
              <w:t>300</w:t>
            </w:r>
          </w:p>
        </w:tc>
        <w:tc>
          <w:tcPr>
            <w:tcW w:w="834" w:type="pct"/>
            <w:vAlign w:val="center"/>
          </w:tcPr>
          <w:p w14:paraId="304E8C6B" w14:textId="77777777" w:rsidR="00474347" w:rsidRPr="00570F40" w:rsidRDefault="00474347" w:rsidP="009C016D">
            <w:pPr>
              <w:spacing w:after="0"/>
              <w:jc w:val="center"/>
              <w:rPr>
                <w:rFonts w:cs="Calibri"/>
                <w:color w:val="000000"/>
                <w:sz w:val="18"/>
                <w:szCs w:val="18"/>
              </w:rPr>
            </w:pPr>
            <w:r>
              <w:rPr>
                <w:rFonts w:cs="Calibri"/>
                <w:color w:val="000000"/>
                <w:sz w:val="18"/>
                <w:szCs w:val="18"/>
              </w:rPr>
              <w:t>78.7% (74.4-82.6)</w:t>
            </w:r>
          </w:p>
        </w:tc>
        <w:tc>
          <w:tcPr>
            <w:tcW w:w="449" w:type="pct"/>
            <w:vAlign w:val="center"/>
          </w:tcPr>
          <w:p w14:paraId="506DC321"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381</w:t>
            </w:r>
          </w:p>
        </w:tc>
        <w:tc>
          <w:tcPr>
            <w:tcW w:w="440" w:type="pct"/>
            <w:vAlign w:val="center"/>
          </w:tcPr>
          <w:p w14:paraId="1DE3B629"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266</w:t>
            </w:r>
          </w:p>
        </w:tc>
        <w:tc>
          <w:tcPr>
            <w:tcW w:w="834" w:type="pct"/>
            <w:vAlign w:val="center"/>
          </w:tcPr>
          <w:p w14:paraId="43D00F52"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69.8% (65.8-73.5)</w:t>
            </w:r>
          </w:p>
        </w:tc>
        <w:tc>
          <w:tcPr>
            <w:tcW w:w="443" w:type="pct"/>
            <w:vAlign w:val="center"/>
          </w:tcPr>
          <w:p w14:paraId="1FE8A11F"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0.005</w:t>
            </w:r>
          </w:p>
        </w:tc>
      </w:tr>
      <w:tr w:rsidR="00474347" w:rsidRPr="003D6097" w14:paraId="30B092E2" w14:textId="77777777" w:rsidTr="00C53D38">
        <w:trPr>
          <w:trHeight w:val="340"/>
          <w:jc w:val="center"/>
        </w:trPr>
        <w:tc>
          <w:tcPr>
            <w:tcW w:w="5000" w:type="pct"/>
            <w:gridSpan w:val="8"/>
            <w:vAlign w:val="center"/>
          </w:tcPr>
          <w:p w14:paraId="42FE4BD9" w14:textId="78BAC884" w:rsidR="00474347" w:rsidRPr="00570F40" w:rsidRDefault="0034745D" w:rsidP="0034745D">
            <w:pPr>
              <w:spacing w:after="0"/>
              <w:rPr>
                <w:rFonts w:eastAsia="Times New Roman" w:cs="Arial"/>
                <w:color w:val="000000"/>
                <w:sz w:val="18"/>
                <w:szCs w:val="18"/>
              </w:rPr>
            </w:pPr>
            <w:r>
              <w:rPr>
                <w:b/>
                <w:bCs/>
                <w:color w:val="231F20"/>
                <w:sz w:val="18"/>
                <w:szCs w:val="18"/>
              </w:rPr>
              <w:t>Recording of blood pressure in the last six months</w:t>
            </w:r>
          </w:p>
        </w:tc>
      </w:tr>
      <w:tr w:rsidR="00474347" w:rsidRPr="003D6097" w14:paraId="0DDF9B3E" w14:textId="77777777" w:rsidTr="00C53D38">
        <w:trPr>
          <w:trHeight w:val="340"/>
          <w:jc w:val="center"/>
        </w:trPr>
        <w:tc>
          <w:tcPr>
            <w:tcW w:w="1110" w:type="pct"/>
            <w:vAlign w:val="center"/>
          </w:tcPr>
          <w:p w14:paraId="00FFB3C9" w14:textId="77777777" w:rsidR="00474347" w:rsidRPr="00F65865" w:rsidRDefault="00474347" w:rsidP="009C016D">
            <w:pPr>
              <w:spacing w:after="0"/>
              <w:ind w:left="457" w:hanging="289"/>
              <w:rPr>
                <w:color w:val="231F20"/>
                <w:sz w:val="18"/>
                <w:szCs w:val="18"/>
              </w:rPr>
            </w:pPr>
            <w:r>
              <w:rPr>
                <w:color w:val="231F20"/>
                <w:sz w:val="18"/>
                <w:szCs w:val="18"/>
              </w:rPr>
              <w:t>Pre-enrolment</w:t>
            </w:r>
          </w:p>
        </w:tc>
        <w:tc>
          <w:tcPr>
            <w:tcW w:w="445" w:type="pct"/>
            <w:vAlign w:val="center"/>
          </w:tcPr>
          <w:p w14:paraId="6CA0C4AA" w14:textId="77777777" w:rsidR="00474347" w:rsidRPr="00570F40" w:rsidRDefault="00474347" w:rsidP="009C016D">
            <w:pPr>
              <w:spacing w:after="0"/>
              <w:jc w:val="center"/>
              <w:rPr>
                <w:sz w:val="18"/>
                <w:szCs w:val="18"/>
              </w:rPr>
            </w:pPr>
            <w:r>
              <w:rPr>
                <w:rFonts w:cs="Calibri"/>
                <w:color w:val="000000"/>
                <w:sz w:val="18"/>
                <w:szCs w:val="18"/>
              </w:rPr>
              <w:t>2,816</w:t>
            </w:r>
          </w:p>
        </w:tc>
        <w:tc>
          <w:tcPr>
            <w:tcW w:w="445" w:type="pct"/>
            <w:vAlign w:val="center"/>
          </w:tcPr>
          <w:p w14:paraId="6EA592C3" w14:textId="77777777" w:rsidR="00474347" w:rsidRPr="00570F40" w:rsidRDefault="00474347" w:rsidP="009C016D">
            <w:pPr>
              <w:spacing w:after="0"/>
              <w:jc w:val="center"/>
              <w:rPr>
                <w:rFonts w:cs="Calibri"/>
                <w:color w:val="000000"/>
                <w:sz w:val="18"/>
                <w:szCs w:val="18"/>
              </w:rPr>
            </w:pPr>
            <w:r>
              <w:rPr>
                <w:rFonts w:cs="Calibri"/>
                <w:color w:val="000000"/>
                <w:sz w:val="18"/>
                <w:szCs w:val="18"/>
              </w:rPr>
              <w:t>2,378</w:t>
            </w:r>
          </w:p>
        </w:tc>
        <w:tc>
          <w:tcPr>
            <w:tcW w:w="834" w:type="pct"/>
            <w:vAlign w:val="center"/>
          </w:tcPr>
          <w:p w14:paraId="60FC2286" w14:textId="77777777" w:rsidR="00474347" w:rsidRPr="00570F40" w:rsidRDefault="00474347" w:rsidP="009C016D">
            <w:pPr>
              <w:spacing w:after="0"/>
              <w:jc w:val="center"/>
              <w:rPr>
                <w:rFonts w:cs="Calibri"/>
                <w:color w:val="000000"/>
                <w:sz w:val="18"/>
                <w:szCs w:val="18"/>
              </w:rPr>
            </w:pPr>
            <w:r>
              <w:rPr>
                <w:rFonts w:cs="Calibri"/>
                <w:color w:val="000000"/>
                <w:sz w:val="18"/>
                <w:szCs w:val="18"/>
              </w:rPr>
              <w:t>84.4% (83.1-85.7)</w:t>
            </w:r>
          </w:p>
        </w:tc>
        <w:tc>
          <w:tcPr>
            <w:tcW w:w="449" w:type="pct"/>
            <w:vAlign w:val="center"/>
          </w:tcPr>
          <w:p w14:paraId="43C546DF" w14:textId="77777777" w:rsidR="00474347" w:rsidRPr="00570F40" w:rsidRDefault="00474347" w:rsidP="009C016D">
            <w:pPr>
              <w:spacing w:after="0"/>
              <w:jc w:val="center"/>
              <w:rPr>
                <w:sz w:val="18"/>
                <w:szCs w:val="18"/>
              </w:rPr>
            </w:pPr>
            <w:r>
              <w:rPr>
                <w:rFonts w:cs="Calibri"/>
                <w:color w:val="000000"/>
                <w:sz w:val="18"/>
                <w:szCs w:val="18"/>
              </w:rPr>
              <w:t>2,816</w:t>
            </w:r>
          </w:p>
        </w:tc>
        <w:tc>
          <w:tcPr>
            <w:tcW w:w="440" w:type="pct"/>
            <w:vAlign w:val="center"/>
          </w:tcPr>
          <w:p w14:paraId="023CAAD6" w14:textId="77777777" w:rsidR="00474347" w:rsidRPr="00570F40" w:rsidRDefault="00474347" w:rsidP="009C016D">
            <w:pPr>
              <w:spacing w:after="0"/>
              <w:jc w:val="center"/>
              <w:rPr>
                <w:sz w:val="18"/>
                <w:szCs w:val="18"/>
              </w:rPr>
            </w:pPr>
            <w:r>
              <w:rPr>
                <w:rFonts w:cs="Calibri"/>
                <w:color w:val="000000"/>
                <w:sz w:val="18"/>
                <w:szCs w:val="18"/>
              </w:rPr>
              <w:t>2,410</w:t>
            </w:r>
          </w:p>
        </w:tc>
        <w:tc>
          <w:tcPr>
            <w:tcW w:w="834" w:type="pct"/>
            <w:vAlign w:val="center"/>
          </w:tcPr>
          <w:p w14:paraId="6C7294B4"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85.6% (84.2-86.9)</w:t>
            </w:r>
          </w:p>
        </w:tc>
        <w:tc>
          <w:tcPr>
            <w:tcW w:w="443" w:type="pct"/>
          </w:tcPr>
          <w:p w14:paraId="02BFA9BE"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0.232</w:t>
            </w:r>
          </w:p>
        </w:tc>
      </w:tr>
      <w:tr w:rsidR="00474347" w:rsidRPr="003D6097" w14:paraId="519AB1C9" w14:textId="77777777" w:rsidTr="00C53D38">
        <w:trPr>
          <w:trHeight w:val="340"/>
          <w:jc w:val="center"/>
        </w:trPr>
        <w:tc>
          <w:tcPr>
            <w:tcW w:w="1110" w:type="pct"/>
            <w:vAlign w:val="center"/>
          </w:tcPr>
          <w:p w14:paraId="56535C5C" w14:textId="77777777" w:rsidR="00474347" w:rsidRPr="00F65865" w:rsidRDefault="00474347" w:rsidP="009C016D">
            <w:pPr>
              <w:spacing w:after="0"/>
              <w:ind w:left="457" w:hanging="289"/>
              <w:rPr>
                <w:sz w:val="18"/>
                <w:szCs w:val="18"/>
              </w:rPr>
            </w:pPr>
            <w:r>
              <w:rPr>
                <w:color w:val="231F20"/>
                <w:sz w:val="18"/>
                <w:szCs w:val="18"/>
              </w:rPr>
              <w:t>6 months</w:t>
            </w:r>
          </w:p>
        </w:tc>
        <w:tc>
          <w:tcPr>
            <w:tcW w:w="445" w:type="pct"/>
            <w:vAlign w:val="center"/>
          </w:tcPr>
          <w:p w14:paraId="570B2729" w14:textId="77777777" w:rsidR="00474347" w:rsidRPr="00570F40" w:rsidRDefault="00474347" w:rsidP="009C016D">
            <w:pPr>
              <w:spacing w:after="0"/>
              <w:jc w:val="center"/>
              <w:rPr>
                <w:sz w:val="18"/>
                <w:szCs w:val="18"/>
              </w:rPr>
            </w:pPr>
            <w:r>
              <w:rPr>
                <w:rFonts w:cs="Calibri"/>
                <w:color w:val="000000"/>
                <w:sz w:val="18"/>
                <w:szCs w:val="18"/>
              </w:rPr>
              <w:t>2,756</w:t>
            </w:r>
          </w:p>
        </w:tc>
        <w:tc>
          <w:tcPr>
            <w:tcW w:w="445" w:type="pct"/>
            <w:vAlign w:val="center"/>
          </w:tcPr>
          <w:p w14:paraId="61EA45C1" w14:textId="77777777" w:rsidR="00474347" w:rsidRPr="00570F40" w:rsidRDefault="00474347" w:rsidP="009C016D">
            <w:pPr>
              <w:spacing w:after="0"/>
              <w:jc w:val="center"/>
              <w:rPr>
                <w:rFonts w:cs="Calibri"/>
                <w:color w:val="000000"/>
                <w:sz w:val="18"/>
                <w:szCs w:val="18"/>
              </w:rPr>
            </w:pPr>
            <w:r>
              <w:rPr>
                <w:rFonts w:cs="Calibri"/>
                <w:color w:val="000000"/>
                <w:sz w:val="18"/>
                <w:szCs w:val="18"/>
              </w:rPr>
              <w:t>2,305</w:t>
            </w:r>
          </w:p>
        </w:tc>
        <w:tc>
          <w:tcPr>
            <w:tcW w:w="834" w:type="pct"/>
            <w:vAlign w:val="center"/>
          </w:tcPr>
          <w:p w14:paraId="7382F299" w14:textId="77777777" w:rsidR="00474347" w:rsidRPr="00570F40" w:rsidRDefault="00474347" w:rsidP="009C016D">
            <w:pPr>
              <w:spacing w:after="0"/>
              <w:jc w:val="center"/>
              <w:rPr>
                <w:rFonts w:cs="Calibri"/>
                <w:color w:val="000000"/>
                <w:sz w:val="18"/>
                <w:szCs w:val="18"/>
              </w:rPr>
            </w:pPr>
            <w:r>
              <w:rPr>
                <w:rFonts w:cs="Calibri"/>
                <w:color w:val="000000"/>
                <w:sz w:val="18"/>
                <w:szCs w:val="18"/>
              </w:rPr>
              <w:t>83.6% (82.2-85.0)</w:t>
            </w:r>
          </w:p>
        </w:tc>
        <w:tc>
          <w:tcPr>
            <w:tcW w:w="449" w:type="pct"/>
            <w:vAlign w:val="center"/>
          </w:tcPr>
          <w:p w14:paraId="01A1D098"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2,756</w:t>
            </w:r>
          </w:p>
        </w:tc>
        <w:tc>
          <w:tcPr>
            <w:tcW w:w="440" w:type="pct"/>
            <w:vAlign w:val="center"/>
          </w:tcPr>
          <w:p w14:paraId="37CC182F"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2,082</w:t>
            </w:r>
          </w:p>
        </w:tc>
        <w:tc>
          <w:tcPr>
            <w:tcW w:w="834" w:type="pct"/>
            <w:vAlign w:val="center"/>
          </w:tcPr>
          <w:p w14:paraId="2BC8890F"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75.5% (74.2-76.8)</w:t>
            </w:r>
          </w:p>
        </w:tc>
        <w:tc>
          <w:tcPr>
            <w:tcW w:w="443" w:type="pct"/>
          </w:tcPr>
          <w:p w14:paraId="473EDC6A" w14:textId="77777777" w:rsidR="00474347" w:rsidRPr="00570F40" w:rsidRDefault="00474347" w:rsidP="009C016D">
            <w:pPr>
              <w:spacing w:after="0"/>
              <w:jc w:val="center"/>
              <w:rPr>
                <w:rFonts w:eastAsia="Times New Roman" w:cs="Arial"/>
                <w:color w:val="000000"/>
                <w:sz w:val="18"/>
                <w:szCs w:val="18"/>
              </w:rPr>
            </w:pPr>
            <w:r w:rsidRPr="00FE6B9F">
              <w:rPr>
                <w:rFonts w:eastAsia="Times New Roman" w:cs="Arial"/>
                <w:color w:val="000000"/>
                <w:sz w:val="18"/>
                <w:szCs w:val="18"/>
              </w:rPr>
              <w:t>&lt;0.001</w:t>
            </w:r>
          </w:p>
        </w:tc>
      </w:tr>
      <w:tr w:rsidR="00474347" w:rsidRPr="003D6097" w14:paraId="50590409" w14:textId="77777777" w:rsidTr="00C53D38">
        <w:trPr>
          <w:trHeight w:val="340"/>
          <w:jc w:val="center"/>
        </w:trPr>
        <w:tc>
          <w:tcPr>
            <w:tcW w:w="1110" w:type="pct"/>
            <w:vAlign w:val="center"/>
          </w:tcPr>
          <w:p w14:paraId="36A35FB6" w14:textId="77777777" w:rsidR="00474347" w:rsidRPr="00F65865" w:rsidRDefault="00474347" w:rsidP="009C016D">
            <w:pPr>
              <w:spacing w:after="0"/>
              <w:ind w:left="457" w:hanging="289"/>
              <w:rPr>
                <w:sz w:val="18"/>
                <w:szCs w:val="18"/>
              </w:rPr>
            </w:pPr>
            <w:r>
              <w:rPr>
                <w:color w:val="231F20"/>
                <w:sz w:val="18"/>
                <w:szCs w:val="18"/>
              </w:rPr>
              <w:t>12 months</w:t>
            </w:r>
          </w:p>
        </w:tc>
        <w:tc>
          <w:tcPr>
            <w:tcW w:w="445" w:type="pct"/>
            <w:vAlign w:val="center"/>
          </w:tcPr>
          <w:p w14:paraId="349B8DFA" w14:textId="77777777" w:rsidR="00474347" w:rsidRPr="00570F40" w:rsidRDefault="00474347" w:rsidP="009C016D">
            <w:pPr>
              <w:spacing w:after="0"/>
              <w:jc w:val="center"/>
              <w:rPr>
                <w:sz w:val="18"/>
                <w:szCs w:val="18"/>
              </w:rPr>
            </w:pPr>
            <w:r>
              <w:rPr>
                <w:rFonts w:cs="Calibri"/>
                <w:color w:val="000000"/>
                <w:sz w:val="18"/>
                <w:szCs w:val="18"/>
              </w:rPr>
              <w:t>2,722</w:t>
            </w:r>
          </w:p>
        </w:tc>
        <w:tc>
          <w:tcPr>
            <w:tcW w:w="445" w:type="pct"/>
            <w:vAlign w:val="center"/>
          </w:tcPr>
          <w:p w14:paraId="4EA286E3" w14:textId="77777777" w:rsidR="00474347" w:rsidRPr="00570F40" w:rsidRDefault="00474347" w:rsidP="009C016D">
            <w:pPr>
              <w:spacing w:after="0"/>
              <w:jc w:val="center"/>
              <w:rPr>
                <w:rFonts w:cs="Calibri"/>
                <w:color w:val="000000"/>
                <w:sz w:val="18"/>
                <w:szCs w:val="18"/>
              </w:rPr>
            </w:pPr>
            <w:r>
              <w:rPr>
                <w:rFonts w:cs="Calibri"/>
                <w:color w:val="000000"/>
                <w:sz w:val="18"/>
                <w:szCs w:val="18"/>
              </w:rPr>
              <w:t>2,180</w:t>
            </w:r>
          </w:p>
        </w:tc>
        <w:tc>
          <w:tcPr>
            <w:tcW w:w="834" w:type="pct"/>
            <w:vAlign w:val="center"/>
          </w:tcPr>
          <w:p w14:paraId="4C1D8EDA" w14:textId="77777777" w:rsidR="00474347" w:rsidRPr="00570F40" w:rsidRDefault="00474347" w:rsidP="009C016D">
            <w:pPr>
              <w:spacing w:after="0"/>
              <w:jc w:val="center"/>
              <w:rPr>
                <w:rFonts w:cs="Calibri"/>
                <w:color w:val="000000"/>
                <w:sz w:val="18"/>
                <w:szCs w:val="18"/>
              </w:rPr>
            </w:pPr>
            <w:r>
              <w:rPr>
                <w:rFonts w:cs="Calibri"/>
                <w:color w:val="000000"/>
                <w:sz w:val="18"/>
                <w:szCs w:val="18"/>
              </w:rPr>
              <w:t>80.1% (78.5-81.5)</w:t>
            </w:r>
          </w:p>
        </w:tc>
        <w:tc>
          <w:tcPr>
            <w:tcW w:w="449" w:type="pct"/>
            <w:vAlign w:val="center"/>
          </w:tcPr>
          <w:p w14:paraId="24FE199D"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2,722</w:t>
            </w:r>
          </w:p>
        </w:tc>
        <w:tc>
          <w:tcPr>
            <w:tcW w:w="440" w:type="pct"/>
            <w:vAlign w:val="center"/>
          </w:tcPr>
          <w:p w14:paraId="43295C66"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1,977</w:t>
            </w:r>
          </w:p>
        </w:tc>
        <w:tc>
          <w:tcPr>
            <w:tcW w:w="834" w:type="pct"/>
            <w:vAlign w:val="center"/>
          </w:tcPr>
          <w:p w14:paraId="24CA9005"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72.6% (71.2-74.0)</w:t>
            </w:r>
          </w:p>
        </w:tc>
        <w:tc>
          <w:tcPr>
            <w:tcW w:w="443" w:type="pct"/>
          </w:tcPr>
          <w:p w14:paraId="0A03D6ED" w14:textId="77777777" w:rsidR="00474347" w:rsidRPr="00570F40" w:rsidRDefault="00474347" w:rsidP="009C016D">
            <w:pPr>
              <w:spacing w:after="0"/>
              <w:jc w:val="center"/>
              <w:rPr>
                <w:rFonts w:eastAsia="Times New Roman" w:cs="Arial"/>
                <w:color w:val="000000"/>
                <w:sz w:val="18"/>
                <w:szCs w:val="18"/>
              </w:rPr>
            </w:pPr>
            <w:r w:rsidRPr="00FE6B9F">
              <w:rPr>
                <w:rFonts w:eastAsia="Times New Roman" w:cs="Arial"/>
                <w:color w:val="000000"/>
                <w:sz w:val="18"/>
                <w:szCs w:val="18"/>
              </w:rPr>
              <w:t>&lt;0.001</w:t>
            </w:r>
          </w:p>
        </w:tc>
      </w:tr>
      <w:tr w:rsidR="00474347" w:rsidRPr="003D6097" w14:paraId="0D45E97D" w14:textId="77777777" w:rsidTr="00C53D38">
        <w:trPr>
          <w:trHeight w:val="340"/>
          <w:jc w:val="center"/>
        </w:trPr>
        <w:tc>
          <w:tcPr>
            <w:tcW w:w="1110" w:type="pct"/>
            <w:vAlign w:val="center"/>
          </w:tcPr>
          <w:p w14:paraId="01FCA11E" w14:textId="77777777" w:rsidR="00474347" w:rsidRPr="00F65865" w:rsidRDefault="00474347" w:rsidP="009C016D">
            <w:pPr>
              <w:spacing w:after="0"/>
              <w:ind w:left="457" w:hanging="289"/>
              <w:rPr>
                <w:color w:val="231F20"/>
                <w:sz w:val="18"/>
                <w:szCs w:val="18"/>
              </w:rPr>
            </w:pPr>
            <w:r>
              <w:rPr>
                <w:color w:val="231F20"/>
                <w:sz w:val="18"/>
                <w:szCs w:val="18"/>
              </w:rPr>
              <w:t>18 months</w:t>
            </w:r>
          </w:p>
        </w:tc>
        <w:tc>
          <w:tcPr>
            <w:tcW w:w="445" w:type="pct"/>
            <w:vAlign w:val="center"/>
          </w:tcPr>
          <w:p w14:paraId="53BDB930"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2,679</w:t>
            </w:r>
          </w:p>
        </w:tc>
        <w:tc>
          <w:tcPr>
            <w:tcW w:w="445" w:type="pct"/>
            <w:vAlign w:val="center"/>
          </w:tcPr>
          <w:p w14:paraId="3076569C" w14:textId="77777777" w:rsidR="00474347" w:rsidRPr="00570F40" w:rsidRDefault="00474347" w:rsidP="009C016D">
            <w:pPr>
              <w:spacing w:after="0"/>
              <w:jc w:val="center"/>
              <w:rPr>
                <w:rFonts w:cs="Calibri"/>
                <w:color w:val="000000"/>
                <w:sz w:val="18"/>
                <w:szCs w:val="18"/>
              </w:rPr>
            </w:pPr>
            <w:r>
              <w:rPr>
                <w:rFonts w:cs="Calibri"/>
                <w:color w:val="000000"/>
                <w:sz w:val="18"/>
                <w:szCs w:val="18"/>
              </w:rPr>
              <w:t>1,989</w:t>
            </w:r>
          </w:p>
        </w:tc>
        <w:tc>
          <w:tcPr>
            <w:tcW w:w="834" w:type="pct"/>
            <w:vAlign w:val="center"/>
          </w:tcPr>
          <w:p w14:paraId="46E565EE" w14:textId="77777777" w:rsidR="00474347" w:rsidRPr="00570F40" w:rsidRDefault="00474347" w:rsidP="009C016D">
            <w:pPr>
              <w:spacing w:after="0"/>
              <w:jc w:val="center"/>
              <w:rPr>
                <w:rFonts w:cs="Calibri"/>
                <w:color w:val="000000"/>
                <w:sz w:val="18"/>
                <w:szCs w:val="18"/>
              </w:rPr>
            </w:pPr>
            <w:r>
              <w:rPr>
                <w:rFonts w:cs="Calibri"/>
                <w:color w:val="000000"/>
                <w:sz w:val="18"/>
                <w:szCs w:val="18"/>
              </w:rPr>
              <w:t>74.2% (72.6-75.9)</w:t>
            </w:r>
          </w:p>
        </w:tc>
        <w:tc>
          <w:tcPr>
            <w:tcW w:w="449" w:type="pct"/>
            <w:vAlign w:val="center"/>
          </w:tcPr>
          <w:p w14:paraId="69842B55"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2,679</w:t>
            </w:r>
          </w:p>
        </w:tc>
        <w:tc>
          <w:tcPr>
            <w:tcW w:w="440" w:type="pct"/>
            <w:vAlign w:val="center"/>
          </w:tcPr>
          <w:p w14:paraId="0E7F4DD9"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1,699</w:t>
            </w:r>
          </w:p>
        </w:tc>
        <w:tc>
          <w:tcPr>
            <w:tcW w:w="834" w:type="pct"/>
            <w:vAlign w:val="center"/>
          </w:tcPr>
          <w:p w14:paraId="44DA3BDF"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63.4% (61.9-64.9)</w:t>
            </w:r>
          </w:p>
        </w:tc>
        <w:tc>
          <w:tcPr>
            <w:tcW w:w="443" w:type="pct"/>
          </w:tcPr>
          <w:p w14:paraId="0337C324" w14:textId="77777777" w:rsidR="00474347" w:rsidRPr="00570F40" w:rsidRDefault="00474347" w:rsidP="009C016D">
            <w:pPr>
              <w:spacing w:after="0"/>
              <w:jc w:val="center"/>
              <w:rPr>
                <w:rFonts w:eastAsia="Times New Roman" w:cs="Arial"/>
                <w:color w:val="000000"/>
                <w:sz w:val="18"/>
                <w:szCs w:val="18"/>
              </w:rPr>
            </w:pPr>
            <w:r w:rsidRPr="00FE6B9F">
              <w:rPr>
                <w:rFonts w:eastAsia="Times New Roman" w:cs="Arial"/>
                <w:color w:val="000000"/>
                <w:sz w:val="18"/>
                <w:szCs w:val="18"/>
              </w:rPr>
              <w:t>&lt;0.001</w:t>
            </w:r>
          </w:p>
        </w:tc>
      </w:tr>
      <w:tr w:rsidR="00474347" w:rsidRPr="003D6097" w14:paraId="6DB97CF5" w14:textId="77777777" w:rsidTr="00C53D38">
        <w:trPr>
          <w:trHeight w:val="340"/>
          <w:jc w:val="center"/>
        </w:trPr>
        <w:tc>
          <w:tcPr>
            <w:tcW w:w="1110" w:type="pct"/>
            <w:vAlign w:val="center"/>
          </w:tcPr>
          <w:p w14:paraId="4E1B16BC" w14:textId="77777777" w:rsidR="00474347" w:rsidRPr="00F65865" w:rsidRDefault="00474347" w:rsidP="009C016D">
            <w:pPr>
              <w:spacing w:after="0"/>
              <w:ind w:left="457" w:hanging="289"/>
              <w:rPr>
                <w:color w:val="231F20"/>
                <w:sz w:val="18"/>
                <w:szCs w:val="18"/>
              </w:rPr>
            </w:pPr>
            <w:r>
              <w:rPr>
                <w:color w:val="231F20"/>
                <w:sz w:val="18"/>
                <w:szCs w:val="18"/>
              </w:rPr>
              <w:t>24 months</w:t>
            </w:r>
          </w:p>
        </w:tc>
        <w:tc>
          <w:tcPr>
            <w:tcW w:w="445" w:type="pct"/>
            <w:vAlign w:val="center"/>
          </w:tcPr>
          <w:p w14:paraId="00440F38" w14:textId="77777777" w:rsidR="00474347" w:rsidRPr="00570F40" w:rsidRDefault="00474347" w:rsidP="009C016D">
            <w:pPr>
              <w:spacing w:after="0"/>
              <w:jc w:val="center"/>
              <w:rPr>
                <w:rFonts w:cs="Calibri"/>
                <w:color w:val="000000"/>
                <w:sz w:val="18"/>
                <w:szCs w:val="18"/>
              </w:rPr>
            </w:pPr>
            <w:r>
              <w:rPr>
                <w:rFonts w:cs="Calibri"/>
                <w:color w:val="000000"/>
                <w:sz w:val="18"/>
                <w:szCs w:val="18"/>
              </w:rPr>
              <w:t>2,607</w:t>
            </w:r>
          </w:p>
        </w:tc>
        <w:tc>
          <w:tcPr>
            <w:tcW w:w="445" w:type="pct"/>
            <w:vAlign w:val="center"/>
          </w:tcPr>
          <w:p w14:paraId="4E08953C" w14:textId="77777777" w:rsidR="00474347" w:rsidRPr="00570F40" w:rsidRDefault="00474347" w:rsidP="009C016D">
            <w:pPr>
              <w:spacing w:after="0"/>
              <w:jc w:val="center"/>
              <w:rPr>
                <w:rFonts w:cs="Calibri"/>
                <w:color w:val="000000"/>
                <w:sz w:val="18"/>
                <w:szCs w:val="18"/>
              </w:rPr>
            </w:pPr>
            <w:r>
              <w:rPr>
                <w:rFonts w:cs="Calibri"/>
                <w:color w:val="000000"/>
                <w:sz w:val="18"/>
                <w:szCs w:val="18"/>
              </w:rPr>
              <w:t>1,817</w:t>
            </w:r>
          </w:p>
        </w:tc>
        <w:tc>
          <w:tcPr>
            <w:tcW w:w="834" w:type="pct"/>
            <w:vAlign w:val="center"/>
          </w:tcPr>
          <w:p w14:paraId="3A51F9FD" w14:textId="77777777" w:rsidR="00474347" w:rsidRPr="00570F40" w:rsidRDefault="00474347" w:rsidP="009C016D">
            <w:pPr>
              <w:spacing w:after="0"/>
              <w:jc w:val="center"/>
              <w:rPr>
                <w:rFonts w:cs="Calibri"/>
                <w:color w:val="000000"/>
                <w:sz w:val="18"/>
                <w:szCs w:val="18"/>
              </w:rPr>
            </w:pPr>
            <w:r>
              <w:rPr>
                <w:rFonts w:cs="Calibri"/>
                <w:color w:val="000000"/>
                <w:sz w:val="18"/>
                <w:szCs w:val="18"/>
              </w:rPr>
              <w:t>69.7% (67.9-71.4)</w:t>
            </w:r>
          </w:p>
        </w:tc>
        <w:tc>
          <w:tcPr>
            <w:tcW w:w="449" w:type="pct"/>
            <w:vAlign w:val="center"/>
          </w:tcPr>
          <w:p w14:paraId="75F022F1" w14:textId="77777777" w:rsidR="00474347" w:rsidRPr="00570F40" w:rsidRDefault="00474347" w:rsidP="009C016D">
            <w:pPr>
              <w:spacing w:after="0"/>
              <w:jc w:val="center"/>
              <w:rPr>
                <w:rFonts w:cs="Calibri"/>
                <w:color w:val="000000"/>
                <w:sz w:val="18"/>
                <w:szCs w:val="18"/>
              </w:rPr>
            </w:pPr>
            <w:r>
              <w:rPr>
                <w:rFonts w:cs="Calibri"/>
                <w:color w:val="000000"/>
                <w:sz w:val="18"/>
                <w:szCs w:val="18"/>
              </w:rPr>
              <w:t>2,607</w:t>
            </w:r>
          </w:p>
        </w:tc>
        <w:tc>
          <w:tcPr>
            <w:tcW w:w="440" w:type="pct"/>
            <w:vAlign w:val="center"/>
          </w:tcPr>
          <w:p w14:paraId="1879750F" w14:textId="77777777" w:rsidR="00474347" w:rsidRPr="00570F40" w:rsidRDefault="00474347" w:rsidP="009C016D">
            <w:pPr>
              <w:spacing w:after="0"/>
              <w:jc w:val="center"/>
              <w:rPr>
                <w:sz w:val="18"/>
                <w:szCs w:val="18"/>
              </w:rPr>
            </w:pPr>
            <w:r>
              <w:rPr>
                <w:rFonts w:cs="Calibri"/>
                <w:color w:val="000000"/>
                <w:sz w:val="18"/>
                <w:szCs w:val="18"/>
              </w:rPr>
              <w:t>1,584</w:t>
            </w:r>
          </w:p>
        </w:tc>
        <w:tc>
          <w:tcPr>
            <w:tcW w:w="834" w:type="pct"/>
            <w:vAlign w:val="center"/>
          </w:tcPr>
          <w:p w14:paraId="068C7D85" w14:textId="77777777" w:rsidR="00474347" w:rsidRPr="00570F40" w:rsidRDefault="00474347" w:rsidP="009C016D">
            <w:pPr>
              <w:spacing w:after="0"/>
              <w:jc w:val="center"/>
              <w:rPr>
                <w:sz w:val="18"/>
                <w:szCs w:val="18"/>
              </w:rPr>
            </w:pPr>
            <w:r>
              <w:rPr>
                <w:rFonts w:cs="Calibri"/>
                <w:color w:val="000000"/>
                <w:sz w:val="18"/>
                <w:szCs w:val="18"/>
              </w:rPr>
              <w:t>60.8% (59.1-62.4)</w:t>
            </w:r>
          </w:p>
        </w:tc>
        <w:tc>
          <w:tcPr>
            <w:tcW w:w="443" w:type="pct"/>
          </w:tcPr>
          <w:p w14:paraId="56B80C37" w14:textId="77777777" w:rsidR="00474347" w:rsidRPr="00570F40" w:rsidRDefault="00474347" w:rsidP="009C016D">
            <w:pPr>
              <w:spacing w:after="0"/>
              <w:jc w:val="center"/>
              <w:rPr>
                <w:rFonts w:eastAsia="Times New Roman" w:cs="Arial"/>
                <w:color w:val="000000"/>
                <w:sz w:val="18"/>
                <w:szCs w:val="18"/>
              </w:rPr>
            </w:pPr>
            <w:r w:rsidRPr="00FE6B9F">
              <w:rPr>
                <w:rFonts w:eastAsia="Times New Roman" w:cs="Arial"/>
                <w:color w:val="000000"/>
                <w:sz w:val="18"/>
                <w:szCs w:val="18"/>
              </w:rPr>
              <w:t>&lt;0.001</w:t>
            </w:r>
          </w:p>
        </w:tc>
      </w:tr>
      <w:tr w:rsidR="00474347" w:rsidRPr="003D6097" w14:paraId="5231075A" w14:textId="77777777" w:rsidTr="00C53D38">
        <w:trPr>
          <w:trHeight w:val="340"/>
          <w:jc w:val="center"/>
        </w:trPr>
        <w:tc>
          <w:tcPr>
            <w:tcW w:w="1110" w:type="pct"/>
            <w:vAlign w:val="center"/>
          </w:tcPr>
          <w:p w14:paraId="7FFBC12E" w14:textId="77777777" w:rsidR="00474347" w:rsidRPr="00F65865" w:rsidRDefault="00474347" w:rsidP="009C016D">
            <w:pPr>
              <w:spacing w:after="0"/>
              <w:ind w:left="457" w:hanging="289"/>
              <w:rPr>
                <w:color w:val="231F20"/>
                <w:sz w:val="18"/>
                <w:szCs w:val="18"/>
              </w:rPr>
            </w:pPr>
            <w:r>
              <w:rPr>
                <w:color w:val="231F20"/>
                <w:sz w:val="18"/>
                <w:szCs w:val="18"/>
              </w:rPr>
              <w:t>30 months</w:t>
            </w:r>
          </w:p>
        </w:tc>
        <w:tc>
          <w:tcPr>
            <w:tcW w:w="445" w:type="pct"/>
            <w:vAlign w:val="center"/>
          </w:tcPr>
          <w:p w14:paraId="782EFD6A" w14:textId="77777777" w:rsidR="00474347" w:rsidRPr="00570F40" w:rsidRDefault="00474347" w:rsidP="009C016D">
            <w:pPr>
              <w:spacing w:after="0"/>
              <w:jc w:val="center"/>
              <w:rPr>
                <w:rFonts w:cs="Calibri"/>
                <w:color w:val="000000"/>
                <w:sz w:val="18"/>
                <w:szCs w:val="18"/>
              </w:rPr>
            </w:pPr>
            <w:r>
              <w:rPr>
                <w:rFonts w:cs="Calibri"/>
                <w:color w:val="000000"/>
                <w:sz w:val="18"/>
                <w:szCs w:val="18"/>
              </w:rPr>
              <w:t>1,679</w:t>
            </w:r>
          </w:p>
        </w:tc>
        <w:tc>
          <w:tcPr>
            <w:tcW w:w="445" w:type="pct"/>
            <w:vAlign w:val="center"/>
          </w:tcPr>
          <w:p w14:paraId="3DBCC784" w14:textId="77777777" w:rsidR="00474347" w:rsidRPr="00570F40" w:rsidRDefault="00474347" w:rsidP="009C016D">
            <w:pPr>
              <w:spacing w:after="0"/>
              <w:jc w:val="center"/>
              <w:rPr>
                <w:rFonts w:cs="Calibri"/>
                <w:color w:val="000000"/>
                <w:sz w:val="18"/>
                <w:szCs w:val="18"/>
              </w:rPr>
            </w:pPr>
            <w:r>
              <w:rPr>
                <w:rFonts w:cs="Calibri"/>
                <w:color w:val="000000"/>
                <w:sz w:val="18"/>
                <w:szCs w:val="18"/>
              </w:rPr>
              <w:t>1,139</w:t>
            </w:r>
          </w:p>
        </w:tc>
        <w:tc>
          <w:tcPr>
            <w:tcW w:w="834" w:type="pct"/>
            <w:vAlign w:val="center"/>
          </w:tcPr>
          <w:p w14:paraId="0E3EDE1C" w14:textId="77777777" w:rsidR="00474347" w:rsidRPr="00570F40" w:rsidRDefault="00474347" w:rsidP="009C016D">
            <w:pPr>
              <w:spacing w:after="0"/>
              <w:jc w:val="center"/>
              <w:rPr>
                <w:rFonts w:cs="Calibri"/>
                <w:color w:val="000000"/>
                <w:sz w:val="18"/>
                <w:szCs w:val="18"/>
              </w:rPr>
            </w:pPr>
            <w:r>
              <w:rPr>
                <w:rFonts w:cs="Calibri"/>
                <w:color w:val="000000"/>
                <w:sz w:val="18"/>
                <w:szCs w:val="18"/>
              </w:rPr>
              <w:t>67.8% (65.6-70.0)</w:t>
            </w:r>
          </w:p>
        </w:tc>
        <w:tc>
          <w:tcPr>
            <w:tcW w:w="449" w:type="pct"/>
            <w:vAlign w:val="center"/>
          </w:tcPr>
          <w:p w14:paraId="1CDB92C5" w14:textId="77777777" w:rsidR="00474347" w:rsidRPr="00570F40" w:rsidRDefault="00474347" w:rsidP="009C016D">
            <w:pPr>
              <w:spacing w:after="0"/>
              <w:jc w:val="center"/>
              <w:rPr>
                <w:rFonts w:cs="Calibri"/>
                <w:color w:val="000000"/>
                <w:sz w:val="18"/>
                <w:szCs w:val="18"/>
              </w:rPr>
            </w:pPr>
            <w:r>
              <w:rPr>
                <w:rFonts w:cs="Calibri"/>
                <w:color w:val="000000"/>
                <w:sz w:val="18"/>
                <w:szCs w:val="18"/>
              </w:rPr>
              <w:t>1,679</w:t>
            </w:r>
          </w:p>
        </w:tc>
        <w:tc>
          <w:tcPr>
            <w:tcW w:w="440" w:type="pct"/>
            <w:vAlign w:val="center"/>
          </w:tcPr>
          <w:p w14:paraId="2E9A44B1" w14:textId="77777777" w:rsidR="00474347" w:rsidRPr="00570F40" w:rsidRDefault="00474347" w:rsidP="009C016D">
            <w:pPr>
              <w:spacing w:after="0"/>
              <w:jc w:val="center"/>
              <w:rPr>
                <w:sz w:val="18"/>
                <w:szCs w:val="18"/>
              </w:rPr>
            </w:pPr>
            <w:r>
              <w:rPr>
                <w:rFonts w:cs="Calibri"/>
                <w:color w:val="000000"/>
                <w:sz w:val="18"/>
                <w:szCs w:val="18"/>
              </w:rPr>
              <w:t>1,029</w:t>
            </w:r>
          </w:p>
        </w:tc>
        <w:tc>
          <w:tcPr>
            <w:tcW w:w="834" w:type="pct"/>
            <w:vAlign w:val="center"/>
          </w:tcPr>
          <w:p w14:paraId="6F4A0BD2" w14:textId="77777777" w:rsidR="00474347" w:rsidRPr="00570F40" w:rsidRDefault="00474347" w:rsidP="009C016D">
            <w:pPr>
              <w:spacing w:after="0"/>
              <w:jc w:val="center"/>
              <w:rPr>
                <w:sz w:val="18"/>
                <w:szCs w:val="18"/>
              </w:rPr>
            </w:pPr>
            <w:r>
              <w:rPr>
                <w:rFonts w:cs="Calibri"/>
                <w:color w:val="000000"/>
                <w:sz w:val="18"/>
                <w:szCs w:val="18"/>
              </w:rPr>
              <w:t>61.3% (59.1-63.4)</w:t>
            </w:r>
          </w:p>
        </w:tc>
        <w:tc>
          <w:tcPr>
            <w:tcW w:w="443" w:type="pct"/>
          </w:tcPr>
          <w:p w14:paraId="06B4691C" w14:textId="77777777" w:rsidR="00474347" w:rsidRPr="00570F40" w:rsidRDefault="00474347" w:rsidP="009C016D">
            <w:pPr>
              <w:spacing w:after="0"/>
              <w:jc w:val="center"/>
              <w:rPr>
                <w:rFonts w:eastAsia="Times New Roman" w:cs="Arial"/>
                <w:color w:val="000000"/>
                <w:sz w:val="18"/>
                <w:szCs w:val="18"/>
              </w:rPr>
            </w:pPr>
            <w:r w:rsidRPr="00FE6B9F">
              <w:rPr>
                <w:rFonts w:eastAsia="Times New Roman" w:cs="Arial"/>
                <w:color w:val="000000"/>
                <w:sz w:val="18"/>
                <w:szCs w:val="18"/>
              </w:rPr>
              <w:t>&lt;0.001</w:t>
            </w:r>
          </w:p>
        </w:tc>
      </w:tr>
      <w:tr w:rsidR="00474347" w:rsidRPr="003D6097" w14:paraId="2C3DF2D0" w14:textId="77777777" w:rsidTr="00C53D38">
        <w:trPr>
          <w:trHeight w:val="340"/>
          <w:jc w:val="center"/>
        </w:trPr>
        <w:tc>
          <w:tcPr>
            <w:tcW w:w="1110" w:type="pct"/>
            <w:vAlign w:val="center"/>
          </w:tcPr>
          <w:p w14:paraId="3DF3D9AB" w14:textId="77777777" w:rsidR="00474347" w:rsidRPr="00F65865" w:rsidRDefault="00474347" w:rsidP="009C016D">
            <w:pPr>
              <w:spacing w:after="0"/>
              <w:ind w:left="457" w:hanging="289"/>
              <w:rPr>
                <w:color w:val="231F20"/>
                <w:sz w:val="18"/>
                <w:szCs w:val="18"/>
              </w:rPr>
            </w:pPr>
            <w:r>
              <w:rPr>
                <w:color w:val="231F20"/>
                <w:sz w:val="18"/>
                <w:szCs w:val="18"/>
              </w:rPr>
              <w:t>36 months</w:t>
            </w:r>
          </w:p>
        </w:tc>
        <w:tc>
          <w:tcPr>
            <w:tcW w:w="445" w:type="pct"/>
            <w:vAlign w:val="center"/>
          </w:tcPr>
          <w:p w14:paraId="4EF24405" w14:textId="77777777" w:rsidR="00474347" w:rsidRPr="00570F40" w:rsidRDefault="00474347" w:rsidP="009C016D">
            <w:pPr>
              <w:spacing w:after="0"/>
              <w:jc w:val="center"/>
              <w:rPr>
                <w:rFonts w:cs="Calibri"/>
                <w:color w:val="000000"/>
                <w:sz w:val="18"/>
                <w:szCs w:val="18"/>
              </w:rPr>
            </w:pPr>
            <w:r>
              <w:rPr>
                <w:rFonts w:cs="Calibri"/>
                <w:color w:val="000000"/>
                <w:sz w:val="18"/>
                <w:szCs w:val="18"/>
              </w:rPr>
              <w:t>381</w:t>
            </w:r>
          </w:p>
        </w:tc>
        <w:tc>
          <w:tcPr>
            <w:tcW w:w="445" w:type="pct"/>
            <w:vAlign w:val="center"/>
          </w:tcPr>
          <w:p w14:paraId="3F2857EC" w14:textId="77777777" w:rsidR="00474347" w:rsidRPr="00570F40" w:rsidRDefault="00474347" w:rsidP="009C016D">
            <w:pPr>
              <w:spacing w:after="0"/>
              <w:jc w:val="center"/>
              <w:rPr>
                <w:rFonts w:cs="Calibri"/>
                <w:color w:val="000000"/>
                <w:sz w:val="18"/>
                <w:szCs w:val="18"/>
              </w:rPr>
            </w:pPr>
            <w:r>
              <w:rPr>
                <w:rFonts w:cs="Calibri"/>
                <w:color w:val="000000"/>
                <w:sz w:val="18"/>
                <w:szCs w:val="18"/>
              </w:rPr>
              <w:t>232</w:t>
            </w:r>
          </w:p>
        </w:tc>
        <w:tc>
          <w:tcPr>
            <w:tcW w:w="834" w:type="pct"/>
            <w:vAlign w:val="center"/>
          </w:tcPr>
          <w:p w14:paraId="09C1C5FD" w14:textId="77777777" w:rsidR="00474347" w:rsidRPr="00570F40" w:rsidRDefault="00474347" w:rsidP="009C016D">
            <w:pPr>
              <w:spacing w:after="0"/>
              <w:jc w:val="center"/>
              <w:rPr>
                <w:rFonts w:cs="Calibri"/>
                <w:color w:val="000000"/>
                <w:sz w:val="18"/>
                <w:szCs w:val="18"/>
              </w:rPr>
            </w:pPr>
            <w:r>
              <w:rPr>
                <w:rFonts w:cs="Calibri"/>
                <w:color w:val="000000"/>
                <w:sz w:val="18"/>
                <w:szCs w:val="18"/>
              </w:rPr>
              <w:t>60.9% (55.9-65.7)</w:t>
            </w:r>
          </w:p>
        </w:tc>
        <w:tc>
          <w:tcPr>
            <w:tcW w:w="449" w:type="pct"/>
            <w:vAlign w:val="center"/>
          </w:tcPr>
          <w:p w14:paraId="69D538CC" w14:textId="77777777" w:rsidR="00474347" w:rsidRPr="00570F40" w:rsidRDefault="00474347" w:rsidP="009C016D">
            <w:pPr>
              <w:spacing w:after="0"/>
              <w:jc w:val="center"/>
              <w:rPr>
                <w:rFonts w:cs="Calibri"/>
                <w:color w:val="000000"/>
                <w:sz w:val="18"/>
                <w:szCs w:val="18"/>
              </w:rPr>
            </w:pPr>
            <w:r>
              <w:rPr>
                <w:rFonts w:cs="Calibri"/>
                <w:color w:val="000000"/>
                <w:sz w:val="18"/>
                <w:szCs w:val="18"/>
              </w:rPr>
              <w:t>381</w:t>
            </w:r>
          </w:p>
        </w:tc>
        <w:tc>
          <w:tcPr>
            <w:tcW w:w="440" w:type="pct"/>
            <w:vAlign w:val="center"/>
          </w:tcPr>
          <w:p w14:paraId="33F0EBA9" w14:textId="77777777" w:rsidR="00474347" w:rsidRPr="00570F40" w:rsidRDefault="00474347" w:rsidP="009C016D">
            <w:pPr>
              <w:spacing w:after="0"/>
              <w:jc w:val="center"/>
              <w:rPr>
                <w:sz w:val="18"/>
                <w:szCs w:val="18"/>
              </w:rPr>
            </w:pPr>
            <w:r>
              <w:rPr>
                <w:rFonts w:cs="Calibri"/>
                <w:color w:val="000000"/>
                <w:sz w:val="18"/>
                <w:szCs w:val="18"/>
              </w:rPr>
              <w:t>223</w:t>
            </w:r>
          </w:p>
        </w:tc>
        <w:tc>
          <w:tcPr>
            <w:tcW w:w="834" w:type="pct"/>
            <w:vAlign w:val="center"/>
          </w:tcPr>
          <w:p w14:paraId="3C8D8E68" w14:textId="77777777" w:rsidR="00474347" w:rsidRPr="00570F40" w:rsidRDefault="00474347" w:rsidP="009C016D">
            <w:pPr>
              <w:spacing w:after="0"/>
              <w:jc w:val="center"/>
              <w:rPr>
                <w:sz w:val="18"/>
                <w:szCs w:val="18"/>
              </w:rPr>
            </w:pPr>
            <w:r>
              <w:rPr>
                <w:rFonts w:cs="Calibri"/>
                <w:color w:val="000000"/>
                <w:sz w:val="18"/>
                <w:szCs w:val="18"/>
              </w:rPr>
              <w:t>58.5% (53.7-63.2)</w:t>
            </w:r>
          </w:p>
        </w:tc>
        <w:tc>
          <w:tcPr>
            <w:tcW w:w="443" w:type="pct"/>
          </w:tcPr>
          <w:p w14:paraId="1D9D07B8"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0.506</w:t>
            </w:r>
          </w:p>
        </w:tc>
      </w:tr>
    </w:tbl>
    <w:p w14:paraId="5F98EEA7" w14:textId="4080F87E" w:rsidR="00474347" w:rsidRDefault="006B1B1B" w:rsidP="00C53D38">
      <w:pPr>
        <w:pStyle w:val="Tableandfigurenotes"/>
        <w:rPr>
          <w:i w:val="0"/>
          <w:iCs/>
          <w:sz w:val="18"/>
          <w:szCs w:val="18"/>
        </w:rPr>
      </w:pPr>
      <w:r>
        <w:t xml:space="preserve">Notes: </w:t>
      </w:r>
      <w:r w:rsidR="00474347" w:rsidRPr="00983241">
        <w:rPr>
          <w:vertAlign w:val="superscript"/>
        </w:rPr>
        <w:t>1</w:t>
      </w:r>
      <w:r w:rsidR="00E711B6">
        <w:rPr>
          <w:vertAlign w:val="superscript"/>
        </w:rPr>
        <w:t> </w:t>
      </w:r>
      <w:r w:rsidR="00474347">
        <w:t>The total number of patients included in the analysis within each measurement period (</w:t>
      </w:r>
      <w:proofErr w:type="gramStart"/>
      <w:r w:rsidR="00474347">
        <w:t>i.e.</w:t>
      </w:r>
      <w:proofErr w:type="gramEnd"/>
      <w:r w:rsidR="00474347">
        <w:t xml:space="preserve"> denominator); those with the f</w:t>
      </w:r>
      <w:r w:rsidR="00474347" w:rsidRPr="00105CD5">
        <w:t>ollow-up period shorter than the respective</w:t>
      </w:r>
      <w:r w:rsidR="00474347">
        <w:t xml:space="preserve"> measurement period</w:t>
      </w:r>
      <w:r w:rsidR="00474347" w:rsidRPr="00105CD5">
        <w:t xml:space="preserve"> were </w:t>
      </w:r>
      <w:r w:rsidR="00474347">
        <w:t>not included</w:t>
      </w:r>
      <w:r w:rsidR="00474347" w:rsidRPr="00105CD5">
        <w:t>.</w:t>
      </w:r>
      <w:r w:rsidR="00474347">
        <w:t xml:space="preserve"> </w:t>
      </w:r>
      <w:r w:rsidR="00474347" w:rsidRPr="00DF2C4C">
        <w:rPr>
          <w:vertAlign w:val="superscript"/>
        </w:rPr>
        <w:t>2</w:t>
      </w:r>
      <w:r w:rsidR="00E711B6">
        <w:rPr>
          <w:vertAlign w:val="superscript"/>
        </w:rPr>
        <w:t> </w:t>
      </w:r>
      <w:r w:rsidR="00474347">
        <w:t>Number of patients who had blood pressure recorded (</w:t>
      </w:r>
      <w:proofErr w:type="gramStart"/>
      <w:r w:rsidR="00474347">
        <w:t>i.e.</w:t>
      </w:r>
      <w:proofErr w:type="gramEnd"/>
      <w:r w:rsidR="00474347">
        <w:t xml:space="preserve"> numerator). </w:t>
      </w:r>
      <w:r w:rsidR="00474347" w:rsidRPr="00EC479D">
        <w:rPr>
          <w:vertAlign w:val="superscript"/>
        </w:rPr>
        <w:t>3</w:t>
      </w:r>
      <w:r w:rsidR="00E711B6">
        <w:rPr>
          <w:vertAlign w:val="superscript"/>
        </w:rPr>
        <w:t> </w:t>
      </w:r>
      <w:r w:rsidR="00474347">
        <w:rPr>
          <w:iCs/>
          <w:sz w:val="18"/>
          <w:szCs w:val="18"/>
        </w:rPr>
        <w:t>C</w:t>
      </w:r>
      <w:r w:rsidR="00474347" w:rsidRPr="00105CD5">
        <w:rPr>
          <w:iCs/>
          <w:sz w:val="18"/>
          <w:szCs w:val="18"/>
        </w:rPr>
        <w:t xml:space="preserve">hi-square </w:t>
      </w:r>
      <w:proofErr w:type="gramStart"/>
      <w:r w:rsidR="00474347" w:rsidRPr="00105CD5">
        <w:rPr>
          <w:iCs/>
          <w:sz w:val="18"/>
          <w:szCs w:val="18"/>
        </w:rPr>
        <w:t>test</w:t>
      </w:r>
      <w:proofErr w:type="gramEnd"/>
      <w:r w:rsidR="00474347">
        <w:rPr>
          <w:iCs/>
          <w:sz w:val="18"/>
          <w:szCs w:val="18"/>
        </w:rPr>
        <w:t xml:space="preserve"> for proportions, 1df.</w:t>
      </w:r>
    </w:p>
    <w:p w14:paraId="09085563" w14:textId="77777777" w:rsidR="00474347" w:rsidRDefault="00474347" w:rsidP="00474347">
      <w:pPr>
        <w:pStyle w:val="Caption1"/>
        <w:spacing w:after="0"/>
      </w:pPr>
    </w:p>
    <w:p w14:paraId="1FC06CD7" w14:textId="77777777" w:rsidR="00474347" w:rsidRDefault="00474347" w:rsidP="00474347">
      <w:pPr>
        <w:pStyle w:val="Caption1"/>
        <w:spacing w:after="0"/>
      </w:pPr>
    </w:p>
    <w:p w14:paraId="341C3E96" w14:textId="6AC3266E" w:rsidR="00474347" w:rsidRDefault="00C53D38">
      <w:pPr>
        <w:spacing w:after="160" w:line="259" w:lineRule="auto"/>
        <w:rPr>
          <w:color w:val="1D2455"/>
          <w:szCs w:val="24"/>
          <w:lang w:val="en-US" w:eastAsia="en-US"/>
        </w:rPr>
      </w:pPr>
      <w:r>
        <w:br w:type="page"/>
      </w:r>
    </w:p>
    <w:p w14:paraId="38C49E4C" w14:textId="5987B223" w:rsidR="00474347" w:rsidRDefault="00474347" w:rsidP="00800E1F">
      <w:pPr>
        <w:pStyle w:val="TableFigureheading"/>
      </w:pPr>
      <w:r w:rsidRPr="00BF4BA5">
        <w:lastRenderedPageBreak/>
        <w:t xml:space="preserve">Table </w:t>
      </w:r>
      <w:r w:rsidRPr="00BF4BA5">
        <w:fldChar w:fldCharType="begin"/>
      </w:r>
      <w:r w:rsidRPr="00BF4BA5">
        <w:instrText>SEQ Table \* ARABIC</w:instrText>
      </w:r>
      <w:r w:rsidRPr="00BF4BA5">
        <w:fldChar w:fldCharType="separate"/>
      </w:r>
      <w:r w:rsidR="00FD44E2">
        <w:rPr>
          <w:noProof/>
        </w:rPr>
        <w:t>31</w:t>
      </w:r>
      <w:r w:rsidRPr="00BF4BA5">
        <w:fldChar w:fldCharType="end"/>
      </w:r>
      <w:r w:rsidRPr="00BF4BA5">
        <w:t xml:space="preserve">: Recording of lipid tests among HCH and </w:t>
      </w:r>
      <w:r w:rsidR="00CF6C06">
        <w:t>comparator</w:t>
      </w:r>
      <w:r w:rsidRPr="00BF4BA5">
        <w:t>s patients,</w:t>
      </w:r>
      <w:r w:rsidRPr="00BF4BA5">
        <w:rPr>
          <w:bCs w:val="0"/>
        </w:rPr>
        <w:t xml:space="preserve"> derived from practice extracts</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96"/>
        <w:gridCol w:w="1241"/>
        <w:gridCol w:w="1241"/>
        <w:gridCol w:w="2327"/>
        <w:gridCol w:w="1253"/>
        <w:gridCol w:w="1227"/>
        <w:gridCol w:w="2327"/>
        <w:gridCol w:w="1236"/>
      </w:tblGrid>
      <w:tr w:rsidR="00474347" w:rsidRPr="00D160A9" w14:paraId="7A59F510" w14:textId="77777777" w:rsidTr="006B1B1B">
        <w:trPr>
          <w:trHeight w:val="381"/>
          <w:jc w:val="center"/>
        </w:trPr>
        <w:tc>
          <w:tcPr>
            <w:tcW w:w="1110" w:type="pct"/>
            <w:vMerge w:val="restart"/>
            <w:shd w:val="clear" w:color="auto" w:fill="408BCA"/>
            <w:vAlign w:val="center"/>
          </w:tcPr>
          <w:p w14:paraId="273FD8A0" w14:textId="5B336CBC" w:rsidR="00474347" w:rsidRPr="00710399" w:rsidRDefault="00C53D38" w:rsidP="009C016D">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724" w:type="pct"/>
            <w:gridSpan w:val="3"/>
            <w:shd w:val="clear" w:color="auto" w:fill="408BCA"/>
            <w:vAlign w:val="center"/>
          </w:tcPr>
          <w:p w14:paraId="57664239" w14:textId="77777777" w:rsidR="00474347" w:rsidRPr="00710399" w:rsidRDefault="00474347" w:rsidP="009C016D">
            <w:pPr>
              <w:spacing w:after="0"/>
              <w:jc w:val="center"/>
              <w:rPr>
                <w:rFonts w:cs="Calibri"/>
                <w:b/>
                <w:bCs/>
                <w:color w:val="FFFFFF" w:themeColor="background1"/>
                <w:sz w:val="18"/>
                <w:szCs w:val="18"/>
              </w:rPr>
            </w:pPr>
            <w:r w:rsidRPr="00710399">
              <w:rPr>
                <w:rFonts w:cs="Calibri"/>
                <w:b/>
                <w:bCs/>
                <w:color w:val="FFFFFF" w:themeColor="background1"/>
                <w:sz w:val="18"/>
                <w:szCs w:val="18"/>
              </w:rPr>
              <w:t>HCH patients</w:t>
            </w:r>
          </w:p>
        </w:tc>
        <w:tc>
          <w:tcPr>
            <w:tcW w:w="1723" w:type="pct"/>
            <w:gridSpan w:val="3"/>
            <w:shd w:val="clear" w:color="auto" w:fill="408BCA"/>
            <w:vAlign w:val="center"/>
          </w:tcPr>
          <w:p w14:paraId="09076538" w14:textId="77777777" w:rsidR="00474347" w:rsidRPr="00710399" w:rsidRDefault="00474347"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Comparator patients</w:t>
            </w:r>
          </w:p>
        </w:tc>
        <w:tc>
          <w:tcPr>
            <w:tcW w:w="443" w:type="pct"/>
            <w:vMerge w:val="restart"/>
            <w:shd w:val="clear" w:color="auto" w:fill="408BCA"/>
            <w:vAlign w:val="center"/>
          </w:tcPr>
          <w:p w14:paraId="7BC2C705" w14:textId="64C4EBD8" w:rsidR="00474347" w:rsidRPr="00710399" w:rsidRDefault="00C53D38"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BC64A5">
              <w:rPr>
                <w:rFonts w:eastAsia="Times New Roman" w:cs="Arial"/>
                <w:b/>
                <w:bCs/>
                <w:color w:val="FFFFFF" w:themeColor="background1"/>
                <w:sz w:val="18"/>
                <w:szCs w:val="18"/>
                <w:vertAlign w:val="superscript"/>
              </w:rPr>
              <w:t>3</w:t>
            </w:r>
          </w:p>
        </w:tc>
      </w:tr>
      <w:tr w:rsidR="00474347" w:rsidRPr="00E205D5" w14:paraId="4889CCBA" w14:textId="77777777" w:rsidTr="006B1B1B">
        <w:trPr>
          <w:trHeight w:val="703"/>
          <w:jc w:val="center"/>
        </w:trPr>
        <w:tc>
          <w:tcPr>
            <w:tcW w:w="1110" w:type="pct"/>
            <w:vMerge/>
            <w:shd w:val="clear" w:color="auto" w:fill="408BCA"/>
            <w:vAlign w:val="center"/>
          </w:tcPr>
          <w:p w14:paraId="681B5687" w14:textId="1FCF70E8" w:rsidR="00474347" w:rsidRPr="00710399" w:rsidRDefault="00474347" w:rsidP="009C016D">
            <w:pPr>
              <w:spacing w:after="0"/>
              <w:rPr>
                <w:b/>
                <w:bCs/>
                <w:color w:val="231F20"/>
                <w:sz w:val="18"/>
                <w:szCs w:val="18"/>
              </w:rPr>
            </w:pPr>
          </w:p>
        </w:tc>
        <w:tc>
          <w:tcPr>
            <w:tcW w:w="445" w:type="pct"/>
            <w:shd w:val="clear" w:color="auto" w:fill="408BCA"/>
            <w:vAlign w:val="center"/>
          </w:tcPr>
          <w:p w14:paraId="7BD372A6" w14:textId="77777777" w:rsidR="00474347" w:rsidRPr="00710399" w:rsidRDefault="00474347" w:rsidP="009C016D">
            <w:pPr>
              <w:spacing w:after="0"/>
              <w:jc w:val="center"/>
              <w:rPr>
                <w:rFonts w:cs="Calibri"/>
                <w:b/>
                <w:bCs/>
                <w:color w:val="000000"/>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45" w:type="pct"/>
            <w:shd w:val="clear" w:color="auto" w:fill="408BCA"/>
            <w:vAlign w:val="center"/>
          </w:tcPr>
          <w:p w14:paraId="79E242F0" w14:textId="77777777" w:rsidR="00474347" w:rsidRPr="00710399" w:rsidRDefault="00474347" w:rsidP="009C016D">
            <w:pPr>
              <w:spacing w:after="0"/>
              <w:jc w:val="center"/>
              <w:rPr>
                <w:rFonts w:cs="Calibri"/>
                <w:b/>
                <w:bCs/>
                <w:color w:val="000000"/>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34" w:type="pct"/>
            <w:shd w:val="clear" w:color="auto" w:fill="408BCA"/>
            <w:vAlign w:val="center"/>
          </w:tcPr>
          <w:p w14:paraId="782EDC1B" w14:textId="481A60FD" w:rsidR="00474347" w:rsidRPr="00710399" w:rsidRDefault="00C53D38" w:rsidP="009C016D">
            <w:pPr>
              <w:spacing w:after="0"/>
              <w:jc w:val="center"/>
              <w:rPr>
                <w:rFonts w:cs="Calibri"/>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49" w:type="pct"/>
            <w:shd w:val="clear" w:color="auto" w:fill="408BCA"/>
            <w:vAlign w:val="center"/>
          </w:tcPr>
          <w:p w14:paraId="38BEFFCE" w14:textId="77777777" w:rsidR="00474347" w:rsidRPr="00710399" w:rsidRDefault="00474347" w:rsidP="009C016D">
            <w:pPr>
              <w:spacing w:after="0"/>
              <w:jc w:val="center"/>
              <w:rPr>
                <w:b/>
                <w:bCs/>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40" w:type="pct"/>
            <w:shd w:val="clear" w:color="auto" w:fill="408BCA"/>
            <w:vAlign w:val="center"/>
          </w:tcPr>
          <w:p w14:paraId="12684F64" w14:textId="77777777" w:rsidR="00474347" w:rsidRPr="00710399" w:rsidRDefault="00474347" w:rsidP="009C016D">
            <w:pPr>
              <w:spacing w:after="0"/>
              <w:jc w:val="center"/>
              <w:rPr>
                <w:b/>
                <w:bCs/>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34" w:type="pct"/>
            <w:shd w:val="clear" w:color="auto" w:fill="408BCA"/>
            <w:vAlign w:val="center"/>
          </w:tcPr>
          <w:p w14:paraId="46BA62BB" w14:textId="3B610B94" w:rsidR="00474347" w:rsidRPr="00710399" w:rsidRDefault="00C53D38" w:rsidP="009C016D">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43" w:type="pct"/>
            <w:vMerge/>
            <w:shd w:val="clear" w:color="auto" w:fill="408BCA"/>
            <w:vAlign w:val="center"/>
          </w:tcPr>
          <w:p w14:paraId="776A6AA2" w14:textId="1FA2C82E" w:rsidR="00474347" w:rsidRPr="00710399" w:rsidRDefault="00474347" w:rsidP="009C016D">
            <w:pPr>
              <w:spacing w:after="0"/>
              <w:jc w:val="center"/>
              <w:rPr>
                <w:rFonts w:eastAsia="Times New Roman" w:cs="Arial"/>
                <w:b/>
                <w:bCs/>
                <w:color w:val="000000"/>
                <w:sz w:val="18"/>
                <w:szCs w:val="18"/>
              </w:rPr>
            </w:pPr>
          </w:p>
        </w:tc>
      </w:tr>
      <w:tr w:rsidR="00474347" w:rsidRPr="00E205D5" w14:paraId="51F1F3CE" w14:textId="77777777" w:rsidTr="00C53D38">
        <w:trPr>
          <w:trHeight w:val="340"/>
          <w:jc w:val="center"/>
        </w:trPr>
        <w:tc>
          <w:tcPr>
            <w:tcW w:w="5000" w:type="pct"/>
            <w:gridSpan w:val="8"/>
            <w:vAlign w:val="center"/>
          </w:tcPr>
          <w:p w14:paraId="0FFC0253" w14:textId="2349CFF0" w:rsidR="00474347" w:rsidRPr="00E205D5" w:rsidRDefault="00C53D38" w:rsidP="00C53D38">
            <w:pPr>
              <w:spacing w:after="0"/>
              <w:rPr>
                <w:rFonts w:eastAsia="Times New Roman" w:cs="Arial"/>
                <w:color w:val="000000"/>
                <w:sz w:val="18"/>
                <w:szCs w:val="18"/>
              </w:rPr>
            </w:pPr>
            <w:r>
              <w:rPr>
                <w:b/>
                <w:bCs/>
                <w:color w:val="231F20"/>
                <w:sz w:val="18"/>
                <w:szCs w:val="18"/>
              </w:rPr>
              <w:t>Recording of lipid tests in the last 12 months</w:t>
            </w:r>
          </w:p>
        </w:tc>
      </w:tr>
      <w:tr w:rsidR="00474347" w:rsidRPr="003D6097" w14:paraId="61424840" w14:textId="77777777" w:rsidTr="006B1B1B">
        <w:trPr>
          <w:trHeight w:val="340"/>
          <w:jc w:val="center"/>
        </w:trPr>
        <w:tc>
          <w:tcPr>
            <w:tcW w:w="1110" w:type="pct"/>
            <w:vAlign w:val="center"/>
          </w:tcPr>
          <w:p w14:paraId="4A2314E1" w14:textId="77777777" w:rsidR="00474347" w:rsidRPr="00F65865" w:rsidRDefault="00474347" w:rsidP="009C016D">
            <w:pPr>
              <w:spacing w:after="0"/>
              <w:ind w:left="457" w:hanging="289"/>
              <w:rPr>
                <w:color w:val="231F20"/>
                <w:sz w:val="18"/>
                <w:szCs w:val="18"/>
              </w:rPr>
            </w:pPr>
            <w:r>
              <w:rPr>
                <w:color w:val="231F20"/>
                <w:sz w:val="18"/>
                <w:szCs w:val="18"/>
              </w:rPr>
              <w:t>P</w:t>
            </w:r>
            <w:r w:rsidRPr="00F65865">
              <w:rPr>
                <w:color w:val="231F20"/>
                <w:sz w:val="18"/>
                <w:szCs w:val="18"/>
              </w:rPr>
              <w:t>re-enrolment</w:t>
            </w:r>
          </w:p>
        </w:tc>
        <w:tc>
          <w:tcPr>
            <w:tcW w:w="445" w:type="pct"/>
            <w:vAlign w:val="center"/>
          </w:tcPr>
          <w:p w14:paraId="3EE4DCEC" w14:textId="77777777" w:rsidR="00474347" w:rsidRPr="00570F40" w:rsidRDefault="00474347" w:rsidP="009C016D">
            <w:pPr>
              <w:spacing w:after="0"/>
              <w:jc w:val="center"/>
              <w:rPr>
                <w:sz w:val="18"/>
                <w:szCs w:val="18"/>
              </w:rPr>
            </w:pPr>
            <w:r>
              <w:rPr>
                <w:rFonts w:cs="Calibri"/>
                <w:color w:val="000000"/>
                <w:sz w:val="18"/>
                <w:szCs w:val="18"/>
              </w:rPr>
              <w:t>9,811</w:t>
            </w:r>
          </w:p>
        </w:tc>
        <w:tc>
          <w:tcPr>
            <w:tcW w:w="445" w:type="pct"/>
            <w:vAlign w:val="center"/>
          </w:tcPr>
          <w:p w14:paraId="6CFC13C3" w14:textId="77777777" w:rsidR="00474347" w:rsidRPr="00570F40" w:rsidRDefault="00474347" w:rsidP="009C016D">
            <w:pPr>
              <w:spacing w:after="0"/>
              <w:jc w:val="center"/>
              <w:rPr>
                <w:rFonts w:cs="Calibri"/>
                <w:color w:val="000000"/>
                <w:sz w:val="18"/>
                <w:szCs w:val="18"/>
              </w:rPr>
            </w:pPr>
            <w:r>
              <w:rPr>
                <w:rFonts w:cs="Calibri"/>
                <w:color w:val="000000"/>
                <w:sz w:val="18"/>
                <w:szCs w:val="18"/>
              </w:rPr>
              <w:t>7,408</w:t>
            </w:r>
          </w:p>
        </w:tc>
        <w:tc>
          <w:tcPr>
            <w:tcW w:w="834" w:type="pct"/>
            <w:vAlign w:val="center"/>
          </w:tcPr>
          <w:p w14:paraId="1D8F0B5D" w14:textId="77777777" w:rsidR="00474347" w:rsidRPr="00570F40" w:rsidRDefault="00474347" w:rsidP="009C016D">
            <w:pPr>
              <w:spacing w:after="0"/>
              <w:jc w:val="center"/>
              <w:rPr>
                <w:rFonts w:cs="Calibri"/>
                <w:color w:val="000000"/>
                <w:sz w:val="18"/>
                <w:szCs w:val="18"/>
              </w:rPr>
            </w:pPr>
            <w:r>
              <w:rPr>
                <w:rFonts w:cs="Calibri"/>
                <w:color w:val="000000"/>
                <w:sz w:val="18"/>
                <w:szCs w:val="18"/>
              </w:rPr>
              <w:t>75.5% (74.6-76.3)</w:t>
            </w:r>
          </w:p>
        </w:tc>
        <w:tc>
          <w:tcPr>
            <w:tcW w:w="449" w:type="pct"/>
            <w:vAlign w:val="center"/>
          </w:tcPr>
          <w:p w14:paraId="13B3BB71" w14:textId="77777777" w:rsidR="00474347" w:rsidRPr="00570F40" w:rsidRDefault="00474347" w:rsidP="009C016D">
            <w:pPr>
              <w:spacing w:after="0"/>
              <w:jc w:val="center"/>
              <w:rPr>
                <w:sz w:val="18"/>
                <w:szCs w:val="18"/>
              </w:rPr>
            </w:pPr>
            <w:r>
              <w:rPr>
                <w:rFonts w:cs="Calibri"/>
                <w:color w:val="000000"/>
                <w:sz w:val="18"/>
                <w:szCs w:val="18"/>
              </w:rPr>
              <w:t>9,811</w:t>
            </w:r>
          </w:p>
        </w:tc>
        <w:tc>
          <w:tcPr>
            <w:tcW w:w="440" w:type="pct"/>
            <w:vAlign w:val="center"/>
          </w:tcPr>
          <w:p w14:paraId="712A8A8E" w14:textId="77777777" w:rsidR="00474347" w:rsidRPr="00570F40" w:rsidRDefault="00474347" w:rsidP="009C016D">
            <w:pPr>
              <w:spacing w:after="0"/>
              <w:jc w:val="center"/>
              <w:rPr>
                <w:sz w:val="18"/>
                <w:szCs w:val="18"/>
              </w:rPr>
            </w:pPr>
            <w:r>
              <w:rPr>
                <w:rFonts w:cs="Calibri"/>
                <w:color w:val="000000"/>
                <w:sz w:val="18"/>
                <w:szCs w:val="18"/>
              </w:rPr>
              <w:t>7,473</w:t>
            </w:r>
          </w:p>
        </w:tc>
        <w:tc>
          <w:tcPr>
            <w:tcW w:w="834" w:type="pct"/>
            <w:vAlign w:val="center"/>
          </w:tcPr>
          <w:p w14:paraId="081265BF"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76.2% (75.3-77.0)</w:t>
            </w:r>
          </w:p>
        </w:tc>
        <w:tc>
          <w:tcPr>
            <w:tcW w:w="443" w:type="pct"/>
            <w:vAlign w:val="center"/>
          </w:tcPr>
          <w:p w14:paraId="44D6031D"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0.278</w:t>
            </w:r>
          </w:p>
        </w:tc>
      </w:tr>
      <w:tr w:rsidR="00474347" w:rsidRPr="003D6097" w14:paraId="7C4F0D5D" w14:textId="77777777" w:rsidTr="006B1B1B">
        <w:trPr>
          <w:trHeight w:val="340"/>
          <w:jc w:val="center"/>
        </w:trPr>
        <w:tc>
          <w:tcPr>
            <w:tcW w:w="1110" w:type="pct"/>
            <w:vAlign w:val="center"/>
          </w:tcPr>
          <w:p w14:paraId="46DA9B7D" w14:textId="77777777" w:rsidR="00474347" w:rsidRPr="00F65865" w:rsidRDefault="00474347" w:rsidP="009C016D">
            <w:pPr>
              <w:spacing w:after="0"/>
              <w:ind w:left="457" w:hanging="289"/>
              <w:rPr>
                <w:sz w:val="18"/>
                <w:szCs w:val="18"/>
              </w:rPr>
            </w:pPr>
            <w:r w:rsidRPr="00F65865">
              <w:rPr>
                <w:color w:val="231F20"/>
                <w:sz w:val="18"/>
                <w:szCs w:val="18"/>
              </w:rPr>
              <w:t xml:space="preserve">First year </w:t>
            </w:r>
          </w:p>
        </w:tc>
        <w:tc>
          <w:tcPr>
            <w:tcW w:w="445" w:type="pct"/>
            <w:vAlign w:val="center"/>
          </w:tcPr>
          <w:p w14:paraId="4B8BD4E3" w14:textId="77777777" w:rsidR="00474347" w:rsidRPr="00570F40" w:rsidRDefault="00474347" w:rsidP="009C016D">
            <w:pPr>
              <w:spacing w:after="0"/>
              <w:jc w:val="center"/>
              <w:rPr>
                <w:sz w:val="18"/>
                <w:szCs w:val="18"/>
              </w:rPr>
            </w:pPr>
            <w:r>
              <w:rPr>
                <w:rFonts w:cs="Calibri"/>
                <w:color w:val="000000"/>
                <w:sz w:val="18"/>
                <w:szCs w:val="18"/>
              </w:rPr>
              <w:t>9,433</w:t>
            </w:r>
          </w:p>
        </w:tc>
        <w:tc>
          <w:tcPr>
            <w:tcW w:w="445" w:type="pct"/>
            <w:vAlign w:val="center"/>
          </w:tcPr>
          <w:p w14:paraId="4E72F76F" w14:textId="77777777" w:rsidR="00474347" w:rsidRPr="00570F40" w:rsidRDefault="00474347" w:rsidP="009C016D">
            <w:pPr>
              <w:spacing w:after="0"/>
              <w:jc w:val="center"/>
              <w:rPr>
                <w:rFonts w:cs="Calibri"/>
                <w:color w:val="000000"/>
                <w:sz w:val="18"/>
                <w:szCs w:val="18"/>
              </w:rPr>
            </w:pPr>
            <w:r>
              <w:rPr>
                <w:rFonts w:cs="Calibri"/>
                <w:color w:val="000000"/>
                <w:sz w:val="18"/>
                <w:szCs w:val="18"/>
              </w:rPr>
              <w:t>6,573</w:t>
            </w:r>
          </w:p>
        </w:tc>
        <w:tc>
          <w:tcPr>
            <w:tcW w:w="834" w:type="pct"/>
            <w:vAlign w:val="center"/>
          </w:tcPr>
          <w:p w14:paraId="2B8B378A" w14:textId="77777777" w:rsidR="00474347" w:rsidRPr="00570F40" w:rsidRDefault="00474347" w:rsidP="009C016D">
            <w:pPr>
              <w:spacing w:after="0"/>
              <w:jc w:val="center"/>
              <w:rPr>
                <w:rFonts w:cs="Calibri"/>
                <w:color w:val="000000"/>
                <w:sz w:val="18"/>
                <w:szCs w:val="18"/>
              </w:rPr>
            </w:pPr>
            <w:r>
              <w:rPr>
                <w:rFonts w:cs="Calibri"/>
                <w:color w:val="000000"/>
                <w:sz w:val="18"/>
                <w:szCs w:val="18"/>
              </w:rPr>
              <w:t>69.7% (68.7-70.6)</w:t>
            </w:r>
          </w:p>
        </w:tc>
        <w:tc>
          <w:tcPr>
            <w:tcW w:w="449" w:type="pct"/>
            <w:vAlign w:val="center"/>
          </w:tcPr>
          <w:p w14:paraId="16DE7749"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9,433</w:t>
            </w:r>
          </w:p>
        </w:tc>
        <w:tc>
          <w:tcPr>
            <w:tcW w:w="440" w:type="pct"/>
            <w:vAlign w:val="center"/>
          </w:tcPr>
          <w:p w14:paraId="6F92F04D"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5,551</w:t>
            </w:r>
          </w:p>
        </w:tc>
        <w:tc>
          <w:tcPr>
            <w:tcW w:w="834" w:type="pct"/>
            <w:vAlign w:val="center"/>
          </w:tcPr>
          <w:p w14:paraId="7319B06E"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58.8% (58.0-59.7)</w:t>
            </w:r>
          </w:p>
        </w:tc>
        <w:tc>
          <w:tcPr>
            <w:tcW w:w="443" w:type="pct"/>
            <w:vAlign w:val="center"/>
          </w:tcPr>
          <w:p w14:paraId="3B9272E8"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6E4B5D3E" w14:textId="77777777" w:rsidTr="006B1B1B">
        <w:trPr>
          <w:trHeight w:val="340"/>
          <w:jc w:val="center"/>
        </w:trPr>
        <w:tc>
          <w:tcPr>
            <w:tcW w:w="1110" w:type="pct"/>
            <w:vAlign w:val="center"/>
          </w:tcPr>
          <w:p w14:paraId="7FC095E1" w14:textId="77777777" w:rsidR="00474347" w:rsidRPr="00F65865" w:rsidRDefault="00474347" w:rsidP="009C016D">
            <w:pPr>
              <w:spacing w:after="0"/>
              <w:ind w:left="457" w:hanging="289"/>
              <w:rPr>
                <w:sz w:val="18"/>
                <w:szCs w:val="18"/>
              </w:rPr>
            </w:pPr>
            <w:r w:rsidRPr="00F65865">
              <w:rPr>
                <w:color w:val="231F20"/>
                <w:sz w:val="18"/>
                <w:szCs w:val="18"/>
              </w:rPr>
              <w:t>Second year</w:t>
            </w:r>
          </w:p>
        </w:tc>
        <w:tc>
          <w:tcPr>
            <w:tcW w:w="445" w:type="pct"/>
            <w:vAlign w:val="center"/>
          </w:tcPr>
          <w:p w14:paraId="1A42C490" w14:textId="77777777" w:rsidR="00474347" w:rsidRPr="00570F40" w:rsidRDefault="00474347" w:rsidP="009C016D">
            <w:pPr>
              <w:spacing w:after="0"/>
              <w:jc w:val="center"/>
              <w:rPr>
                <w:sz w:val="18"/>
                <w:szCs w:val="18"/>
              </w:rPr>
            </w:pPr>
            <w:r>
              <w:rPr>
                <w:rFonts w:cs="Calibri"/>
                <w:color w:val="000000"/>
                <w:sz w:val="18"/>
                <w:szCs w:val="18"/>
              </w:rPr>
              <w:t>9,080</w:t>
            </w:r>
          </w:p>
        </w:tc>
        <w:tc>
          <w:tcPr>
            <w:tcW w:w="445" w:type="pct"/>
            <w:vAlign w:val="center"/>
          </w:tcPr>
          <w:p w14:paraId="0E7B8A7A" w14:textId="77777777" w:rsidR="00474347" w:rsidRPr="00570F40" w:rsidRDefault="00474347" w:rsidP="009C016D">
            <w:pPr>
              <w:spacing w:after="0"/>
              <w:jc w:val="center"/>
              <w:rPr>
                <w:rFonts w:cs="Calibri"/>
                <w:color w:val="000000"/>
                <w:sz w:val="18"/>
                <w:szCs w:val="18"/>
              </w:rPr>
            </w:pPr>
            <w:r>
              <w:rPr>
                <w:rFonts w:cs="Calibri"/>
                <w:color w:val="000000"/>
                <w:sz w:val="18"/>
                <w:szCs w:val="18"/>
              </w:rPr>
              <w:t>5,688</w:t>
            </w:r>
          </w:p>
        </w:tc>
        <w:tc>
          <w:tcPr>
            <w:tcW w:w="834" w:type="pct"/>
            <w:vAlign w:val="center"/>
          </w:tcPr>
          <w:p w14:paraId="347C2CB5" w14:textId="77777777" w:rsidR="00474347" w:rsidRPr="00570F40" w:rsidRDefault="00474347" w:rsidP="009C016D">
            <w:pPr>
              <w:spacing w:after="0"/>
              <w:jc w:val="center"/>
              <w:rPr>
                <w:rFonts w:cs="Calibri"/>
                <w:color w:val="000000"/>
                <w:sz w:val="18"/>
                <w:szCs w:val="18"/>
              </w:rPr>
            </w:pPr>
            <w:r>
              <w:rPr>
                <w:rFonts w:cs="Calibri"/>
                <w:color w:val="000000"/>
                <w:sz w:val="18"/>
                <w:szCs w:val="18"/>
              </w:rPr>
              <w:t>62.6% (61.6-63.6)</w:t>
            </w:r>
          </w:p>
        </w:tc>
        <w:tc>
          <w:tcPr>
            <w:tcW w:w="449" w:type="pct"/>
            <w:vAlign w:val="center"/>
          </w:tcPr>
          <w:p w14:paraId="1ACBF30C"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9,080</w:t>
            </w:r>
          </w:p>
        </w:tc>
        <w:tc>
          <w:tcPr>
            <w:tcW w:w="440" w:type="pct"/>
            <w:vAlign w:val="center"/>
          </w:tcPr>
          <w:p w14:paraId="1D37DE4A"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5,073</w:t>
            </w:r>
          </w:p>
        </w:tc>
        <w:tc>
          <w:tcPr>
            <w:tcW w:w="834" w:type="pct"/>
            <w:vAlign w:val="center"/>
          </w:tcPr>
          <w:p w14:paraId="035788F0"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55.9% (54.9-56.8)</w:t>
            </w:r>
          </w:p>
        </w:tc>
        <w:tc>
          <w:tcPr>
            <w:tcW w:w="443" w:type="pct"/>
            <w:vAlign w:val="center"/>
          </w:tcPr>
          <w:p w14:paraId="502D20AD"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454954B6" w14:textId="77777777" w:rsidTr="006B1B1B">
        <w:trPr>
          <w:trHeight w:val="340"/>
          <w:jc w:val="center"/>
        </w:trPr>
        <w:tc>
          <w:tcPr>
            <w:tcW w:w="1110" w:type="pct"/>
            <w:vAlign w:val="center"/>
          </w:tcPr>
          <w:p w14:paraId="5C450FE7" w14:textId="77777777" w:rsidR="00474347" w:rsidRPr="00F65865" w:rsidRDefault="00474347" w:rsidP="009C016D">
            <w:pPr>
              <w:spacing w:after="0"/>
              <w:ind w:left="457" w:hanging="289"/>
              <w:rPr>
                <w:color w:val="231F20"/>
                <w:sz w:val="18"/>
                <w:szCs w:val="18"/>
              </w:rPr>
            </w:pPr>
            <w:r w:rsidRPr="00F65865">
              <w:rPr>
                <w:color w:val="231F20"/>
                <w:sz w:val="18"/>
                <w:szCs w:val="18"/>
              </w:rPr>
              <w:t>Third year</w:t>
            </w:r>
          </w:p>
        </w:tc>
        <w:tc>
          <w:tcPr>
            <w:tcW w:w="445" w:type="pct"/>
            <w:vAlign w:val="center"/>
          </w:tcPr>
          <w:p w14:paraId="607FFED6"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1,190</w:t>
            </w:r>
          </w:p>
        </w:tc>
        <w:tc>
          <w:tcPr>
            <w:tcW w:w="445" w:type="pct"/>
            <w:vAlign w:val="center"/>
          </w:tcPr>
          <w:p w14:paraId="2960437E" w14:textId="77777777" w:rsidR="00474347" w:rsidRPr="00570F40" w:rsidRDefault="00474347" w:rsidP="009C016D">
            <w:pPr>
              <w:spacing w:after="0"/>
              <w:jc w:val="center"/>
              <w:rPr>
                <w:rFonts w:cs="Calibri"/>
                <w:color w:val="000000"/>
                <w:sz w:val="18"/>
                <w:szCs w:val="18"/>
              </w:rPr>
            </w:pPr>
            <w:r>
              <w:rPr>
                <w:rFonts w:cs="Calibri"/>
                <w:color w:val="000000"/>
                <w:sz w:val="18"/>
                <w:szCs w:val="18"/>
              </w:rPr>
              <w:t>722</w:t>
            </w:r>
          </w:p>
        </w:tc>
        <w:tc>
          <w:tcPr>
            <w:tcW w:w="834" w:type="pct"/>
            <w:vAlign w:val="center"/>
          </w:tcPr>
          <w:p w14:paraId="6D09F3E4" w14:textId="77777777" w:rsidR="00474347" w:rsidRPr="00570F40" w:rsidRDefault="00474347" w:rsidP="009C016D">
            <w:pPr>
              <w:spacing w:after="0"/>
              <w:jc w:val="center"/>
              <w:rPr>
                <w:rFonts w:cs="Calibri"/>
                <w:color w:val="000000"/>
                <w:sz w:val="18"/>
                <w:szCs w:val="18"/>
              </w:rPr>
            </w:pPr>
            <w:r>
              <w:rPr>
                <w:rFonts w:cs="Calibri"/>
                <w:color w:val="000000"/>
                <w:sz w:val="18"/>
                <w:szCs w:val="18"/>
              </w:rPr>
              <w:t>60.7% (57.9-63.4)</w:t>
            </w:r>
          </w:p>
        </w:tc>
        <w:tc>
          <w:tcPr>
            <w:tcW w:w="449" w:type="pct"/>
            <w:vAlign w:val="center"/>
          </w:tcPr>
          <w:p w14:paraId="31DE57BB"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1,190</w:t>
            </w:r>
          </w:p>
        </w:tc>
        <w:tc>
          <w:tcPr>
            <w:tcW w:w="440" w:type="pct"/>
            <w:vAlign w:val="center"/>
          </w:tcPr>
          <w:p w14:paraId="39D87BF9"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685</w:t>
            </w:r>
          </w:p>
        </w:tc>
        <w:tc>
          <w:tcPr>
            <w:tcW w:w="834" w:type="pct"/>
            <w:vAlign w:val="center"/>
          </w:tcPr>
          <w:p w14:paraId="4118CD88"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57.6% (54.8-60.2)</w:t>
            </w:r>
          </w:p>
        </w:tc>
        <w:tc>
          <w:tcPr>
            <w:tcW w:w="443" w:type="pct"/>
            <w:vAlign w:val="center"/>
          </w:tcPr>
          <w:p w14:paraId="6F91BE95"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0.123</w:t>
            </w:r>
          </w:p>
        </w:tc>
      </w:tr>
      <w:tr w:rsidR="00474347" w:rsidRPr="003D6097" w14:paraId="1D940087" w14:textId="77777777" w:rsidTr="00C53D38">
        <w:trPr>
          <w:trHeight w:val="340"/>
          <w:jc w:val="center"/>
        </w:trPr>
        <w:tc>
          <w:tcPr>
            <w:tcW w:w="5000" w:type="pct"/>
            <w:gridSpan w:val="8"/>
            <w:vAlign w:val="center"/>
          </w:tcPr>
          <w:p w14:paraId="74B9F90B" w14:textId="73E2D359" w:rsidR="00474347" w:rsidRPr="00570F40" w:rsidRDefault="00C53D38" w:rsidP="00C53D38">
            <w:pPr>
              <w:spacing w:after="0"/>
              <w:rPr>
                <w:rFonts w:eastAsia="Times New Roman" w:cs="Arial"/>
                <w:color w:val="000000"/>
                <w:sz w:val="18"/>
                <w:szCs w:val="18"/>
              </w:rPr>
            </w:pPr>
            <w:r>
              <w:rPr>
                <w:b/>
                <w:bCs/>
                <w:color w:val="231F20"/>
                <w:sz w:val="18"/>
                <w:szCs w:val="18"/>
              </w:rPr>
              <w:t>Recording of lipid tests in the last six months</w:t>
            </w:r>
          </w:p>
        </w:tc>
      </w:tr>
      <w:tr w:rsidR="00474347" w:rsidRPr="003D6097" w14:paraId="3A07C155" w14:textId="77777777" w:rsidTr="006B1B1B">
        <w:trPr>
          <w:trHeight w:val="340"/>
          <w:jc w:val="center"/>
        </w:trPr>
        <w:tc>
          <w:tcPr>
            <w:tcW w:w="1110" w:type="pct"/>
            <w:vAlign w:val="center"/>
          </w:tcPr>
          <w:p w14:paraId="51E4F350" w14:textId="77777777" w:rsidR="00474347" w:rsidRPr="00F65865" w:rsidRDefault="00474347" w:rsidP="009C016D">
            <w:pPr>
              <w:spacing w:after="0"/>
              <w:ind w:left="457" w:hanging="289"/>
              <w:rPr>
                <w:color w:val="231F20"/>
                <w:sz w:val="18"/>
                <w:szCs w:val="18"/>
              </w:rPr>
            </w:pPr>
            <w:r>
              <w:rPr>
                <w:color w:val="231F20"/>
                <w:sz w:val="18"/>
                <w:szCs w:val="18"/>
              </w:rPr>
              <w:t>Pre-enrolment</w:t>
            </w:r>
          </w:p>
        </w:tc>
        <w:tc>
          <w:tcPr>
            <w:tcW w:w="445" w:type="pct"/>
            <w:vAlign w:val="center"/>
          </w:tcPr>
          <w:p w14:paraId="57572DB6" w14:textId="77777777" w:rsidR="00474347" w:rsidRPr="00570F40" w:rsidRDefault="00474347" w:rsidP="009C016D">
            <w:pPr>
              <w:spacing w:after="0"/>
              <w:jc w:val="center"/>
              <w:rPr>
                <w:sz w:val="18"/>
                <w:szCs w:val="18"/>
              </w:rPr>
            </w:pPr>
            <w:r>
              <w:rPr>
                <w:rFonts w:cs="Calibri"/>
                <w:color w:val="000000"/>
                <w:sz w:val="18"/>
                <w:szCs w:val="18"/>
              </w:rPr>
              <w:t>9,811</w:t>
            </w:r>
          </w:p>
        </w:tc>
        <w:tc>
          <w:tcPr>
            <w:tcW w:w="445" w:type="pct"/>
            <w:vAlign w:val="center"/>
          </w:tcPr>
          <w:p w14:paraId="46817D4D" w14:textId="77777777" w:rsidR="00474347" w:rsidRPr="00570F40" w:rsidRDefault="00474347" w:rsidP="009C016D">
            <w:pPr>
              <w:spacing w:after="0"/>
              <w:jc w:val="center"/>
              <w:rPr>
                <w:rFonts w:cs="Calibri"/>
                <w:color w:val="000000"/>
                <w:sz w:val="18"/>
                <w:szCs w:val="18"/>
              </w:rPr>
            </w:pPr>
            <w:r>
              <w:rPr>
                <w:rFonts w:cs="Calibri"/>
                <w:color w:val="000000"/>
                <w:sz w:val="18"/>
                <w:szCs w:val="18"/>
              </w:rPr>
              <w:t>5,558</w:t>
            </w:r>
          </w:p>
        </w:tc>
        <w:tc>
          <w:tcPr>
            <w:tcW w:w="834" w:type="pct"/>
            <w:vAlign w:val="center"/>
          </w:tcPr>
          <w:p w14:paraId="70B0D92C" w14:textId="77777777" w:rsidR="00474347" w:rsidRPr="00570F40" w:rsidRDefault="00474347" w:rsidP="009C016D">
            <w:pPr>
              <w:spacing w:after="0"/>
              <w:jc w:val="center"/>
              <w:rPr>
                <w:rFonts w:cs="Calibri"/>
                <w:color w:val="000000"/>
                <w:sz w:val="18"/>
                <w:szCs w:val="18"/>
              </w:rPr>
            </w:pPr>
            <w:r>
              <w:rPr>
                <w:rFonts w:cs="Calibri"/>
                <w:color w:val="000000"/>
                <w:sz w:val="18"/>
                <w:szCs w:val="18"/>
              </w:rPr>
              <w:t>56.7% (55.7-57.6)</w:t>
            </w:r>
          </w:p>
        </w:tc>
        <w:tc>
          <w:tcPr>
            <w:tcW w:w="449" w:type="pct"/>
            <w:vAlign w:val="center"/>
          </w:tcPr>
          <w:p w14:paraId="4B8863E5" w14:textId="77777777" w:rsidR="00474347" w:rsidRPr="00570F40" w:rsidRDefault="00474347" w:rsidP="009C016D">
            <w:pPr>
              <w:spacing w:after="0"/>
              <w:jc w:val="center"/>
              <w:rPr>
                <w:sz w:val="18"/>
                <w:szCs w:val="18"/>
              </w:rPr>
            </w:pPr>
            <w:r>
              <w:rPr>
                <w:rFonts w:cs="Calibri"/>
                <w:color w:val="000000"/>
                <w:sz w:val="18"/>
                <w:szCs w:val="18"/>
              </w:rPr>
              <w:t>9,811</w:t>
            </w:r>
          </w:p>
        </w:tc>
        <w:tc>
          <w:tcPr>
            <w:tcW w:w="440" w:type="pct"/>
            <w:vAlign w:val="center"/>
          </w:tcPr>
          <w:p w14:paraId="4A6D2C38" w14:textId="77777777" w:rsidR="00474347" w:rsidRPr="00570F40" w:rsidRDefault="00474347" w:rsidP="009C016D">
            <w:pPr>
              <w:spacing w:after="0"/>
              <w:jc w:val="center"/>
              <w:rPr>
                <w:sz w:val="18"/>
                <w:szCs w:val="18"/>
              </w:rPr>
            </w:pPr>
            <w:r>
              <w:rPr>
                <w:rFonts w:cs="Calibri"/>
                <w:color w:val="000000"/>
                <w:sz w:val="18"/>
                <w:szCs w:val="18"/>
              </w:rPr>
              <w:t>5,658</w:t>
            </w:r>
          </w:p>
        </w:tc>
        <w:tc>
          <w:tcPr>
            <w:tcW w:w="834" w:type="pct"/>
            <w:vAlign w:val="center"/>
          </w:tcPr>
          <w:p w14:paraId="59464CFD"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57.7% (56.7-58.7)</w:t>
            </w:r>
          </w:p>
        </w:tc>
        <w:tc>
          <w:tcPr>
            <w:tcW w:w="443" w:type="pct"/>
            <w:vAlign w:val="center"/>
          </w:tcPr>
          <w:p w14:paraId="79046E48"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0.149</w:t>
            </w:r>
          </w:p>
        </w:tc>
      </w:tr>
      <w:tr w:rsidR="00474347" w:rsidRPr="003D6097" w14:paraId="753B43C6" w14:textId="77777777" w:rsidTr="006B1B1B">
        <w:trPr>
          <w:trHeight w:val="340"/>
          <w:jc w:val="center"/>
        </w:trPr>
        <w:tc>
          <w:tcPr>
            <w:tcW w:w="1110" w:type="pct"/>
            <w:vAlign w:val="center"/>
          </w:tcPr>
          <w:p w14:paraId="5690B969" w14:textId="77777777" w:rsidR="00474347" w:rsidRPr="00F65865" w:rsidRDefault="00474347" w:rsidP="009C016D">
            <w:pPr>
              <w:spacing w:after="0"/>
              <w:ind w:left="457" w:hanging="289"/>
              <w:rPr>
                <w:sz w:val="18"/>
                <w:szCs w:val="18"/>
              </w:rPr>
            </w:pPr>
            <w:r>
              <w:rPr>
                <w:color w:val="231F20"/>
                <w:sz w:val="18"/>
                <w:szCs w:val="18"/>
              </w:rPr>
              <w:t>6 months</w:t>
            </w:r>
          </w:p>
        </w:tc>
        <w:tc>
          <w:tcPr>
            <w:tcW w:w="445" w:type="pct"/>
            <w:vAlign w:val="center"/>
          </w:tcPr>
          <w:p w14:paraId="0925E1B1" w14:textId="77777777" w:rsidR="00474347" w:rsidRPr="00570F40" w:rsidRDefault="00474347" w:rsidP="009C016D">
            <w:pPr>
              <w:spacing w:after="0"/>
              <w:jc w:val="center"/>
              <w:rPr>
                <w:sz w:val="18"/>
                <w:szCs w:val="18"/>
              </w:rPr>
            </w:pPr>
            <w:r>
              <w:rPr>
                <w:rFonts w:cs="Calibri"/>
                <w:color w:val="000000"/>
                <w:sz w:val="18"/>
                <w:szCs w:val="18"/>
              </w:rPr>
              <w:t>9,544</w:t>
            </w:r>
          </w:p>
        </w:tc>
        <w:tc>
          <w:tcPr>
            <w:tcW w:w="445" w:type="pct"/>
            <w:vAlign w:val="center"/>
          </w:tcPr>
          <w:p w14:paraId="0D4FF009" w14:textId="77777777" w:rsidR="00474347" w:rsidRPr="00570F40" w:rsidRDefault="00474347" w:rsidP="009C016D">
            <w:pPr>
              <w:spacing w:after="0"/>
              <w:jc w:val="center"/>
              <w:rPr>
                <w:rFonts w:cs="Calibri"/>
                <w:color w:val="000000"/>
                <w:sz w:val="18"/>
                <w:szCs w:val="18"/>
              </w:rPr>
            </w:pPr>
            <w:r>
              <w:rPr>
                <w:rFonts w:cs="Calibri"/>
                <w:color w:val="000000"/>
                <w:sz w:val="18"/>
                <w:szCs w:val="18"/>
              </w:rPr>
              <w:t>4,590</w:t>
            </w:r>
          </w:p>
        </w:tc>
        <w:tc>
          <w:tcPr>
            <w:tcW w:w="834" w:type="pct"/>
            <w:vAlign w:val="center"/>
          </w:tcPr>
          <w:p w14:paraId="4EB84D9B" w14:textId="77777777" w:rsidR="00474347" w:rsidRPr="00570F40" w:rsidRDefault="00474347" w:rsidP="009C016D">
            <w:pPr>
              <w:spacing w:after="0"/>
              <w:jc w:val="center"/>
              <w:rPr>
                <w:rFonts w:cs="Calibri"/>
                <w:color w:val="000000"/>
                <w:sz w:val="18"/>
                <w:szCs w:val="18"/>
              </w:rPr>
            </w:pPr>
            <w:r>
              <w:rPr>
                <w:rFonts w:cs="Calibri"/>
                <w:color w:val="000000"/>
                <w:sz w:val="18"/>
                <w:szCs w:val="18"/>
              </w:rPr>
              <w:t>48.1% (47.1-49.1)</w:t>
            </w:r>
          </w:p>
        </w:tc>
        <w:tc>
          <w:tcPr>
            <w:tcW w:w="449" w:type="pct"/>
            <w:vAlign w:val="center"/>
          </w:tcPr>
          <w:p w14:paraId="0F85FFF7"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9,544</w:t>
            </w:r>
          </w:p>
        </w:tc>
        <w:tc>
          <w:tcPr>
            <w:tcW w:w="440" w:type="pct"/>
            <w:vAlign w:val="center"/>
          </w:tcPr>
          <w:p w14:paraId="22B9533D"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3,721</w:t>
            </w:r>
          </w:p>
        </w:tc>
        <w:tc>
          <w:tcPr>
            <w:tcW w:w="834" w:type="pct"/>
            <w:vAlign w:val="center"/>
          </w:tcPr>
          <w:p w14:paraId="3ABB20F4"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39.0% (38.1-39.9)</w:t>
            </w:r>
          </w:p>
        </w:tc>
        <w:tc>
          <w:tcPr>
            <w:tcW w:w="443" w:type="pct"/>
            <w:vAlign w:val="center"/>
          </w:tcPr>
          <w:p w14:paraId="37EC09A8"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626D9F38" w14:textId="77777777" w:rsidTr="006B1B1B">
        <w:trPr>
          <w:trHeight w:val="340"/>
          <w:jc w:val="center"/>
        </w:trPr>
        <w:tc>
          <w:tcPr>
            <w:tcW w:w="1110" w:type="pct"/>
            <w:vAlign w:val="center"/>
          </w:tcPr>
          <w:p w14:paraId="7DA409A6" w14:textId="77777777" w:rsidR="00474347" w:rsidRPr="00F65865" w:rsidRDefault="00474347" w:rsidP="009C016D">
            <w:pPr>
              <w:spacing w:after="0"/>
              <w:ind w:left="457" w:hanging="289"/>
              <w:rPr>
                <w:sz w:val="18"/>
                <w:szCs w:val="18"/>
              </w:rPr>
            </w:pPr>
            <w:r>
              <w:rPr>
                <w:color w:val="231F20"/>
                <w:sz w:val="18"/>
                <w:szCs w:val="18"/>
              </w:rPr>
              <w:t>12 months</w:t>
            </w:r>
          </w:p>
        </w:tc>
        <w:tc>
          <w:tcPr>
            <w:tcW w:w="445" w:type="pct"/>
            <w:vAlign w:val="center"/>
          </w:tcPr>
          <w:p w14:paraId="191315ED" w14:textId="77777777" w:rsidR="00474347" w:rsidRPr="00570F40" w:rsidRDefault="00474347" w:rsidP="009C016D">
            <w:pPr>
              <w:spacing w:after="0"/>
              <w:jc w:val="center"/>
              <w:rPr>
                <w:sz w:val="18"/>
                <w:szCs w:val="18"/>
              </w:rPr>
            </w:pPr>
            <w:r>
              <w:rPr>
                <w:rFonts w:cs="Calibri"/>
                <w:color w:val="000000"/>
                <w:sz w:val="18"/>
                <w:szCs w:val="18"/>
              </w:rPr>
              <w:t>9,433</w:t>
            </w:r>
          </w:p>
        </w:tc>
        <w:tc>
          <w:tcPr>
            <w:tcW w:w="445" w:type="pct"/>
            <w:vAlign w:val="center"/>
          </w:tcPr>
          <w:p w14:paraId="0C3CD8E0" w14:textId="77777777" w:rsidR="00474347" w:rsidRPr="00570F40" w:rsidRDefault="00474347" w:rsidP="009C016D">
            <w:pPr>
              <w:spacing w:after="0"/>
              <w:jc w:val="center"/>
              <w:rPr>
                <w:rFonts w:cs="Calibri"/>
                <w:color w:val="000000"/>
                <w:sz w:val="18"/>
                <w:szCs w:val="18"/>
              </w:rPr>
            </w:pPr>
            <w:r>
              <w:rPr>
                <w:rFonts w:cs="Calibri"/>
                <w:color w:val="000000"/>
                <w:sz w:val="18"/>
                <w:szCs w:val="18"/>
              </w:rPr>
              <w:t>4,414</w:t>
            </w:r>
          </w:p>
        </w:tc>
        <w:tc>
          <w:tcPr>
            <w:tcW w:w="834" w:type="pct"/>
            <w:vAlign w:val="center"/>
          </w:tcPr>
          <w:p w14:paraId="1558D08F" w14:textId="77777777" w:rsidR="00474347" w:rsidRPr="00570F40" w:rsidRDefault="00474347" w:rsidP="009C016D">
            <w:pPr>
              <w:spacing w:after="0"/>
              <w:jc w:val="center"/>
              <w:rPr>
                <w:rFonts w:cs="Calibri"/>
                <w:color w:val="000000"/>
                <w:sz w:val="18"/>
                <w:szCs w:val="18"/>
              </w:rPr>
            </w:pPr>
            <w:r>
              <w:rPr>
                <w:rFonts w:cs="Calibri"/>
                <w:color w:val="000000"/>
                <w:sz w:val="18"/>
                <w:szCs w:val="18"/>
              </w:rPr>
              <w:t>46.8% (45.8-47.8)</w:t>
            </w:r>
          </w:p>
        </w:tc>
        <w:tc>
          <w:tcPr>
            <w:tcW w:w="449" w:type="pct"/>
            <w:vAlign w:val="center"/>
          </w:tcPr>
          <w:p w14:paraId="0B45C6DC"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9,433</w:t>
            </w:r>
          </w:p>
        </w:tc>
        <w:tc>
          <w:tcPr>
            <w:tcW w:w="440" w:type="pct"/>
            <w:vAlign w:val="center"/>
          </w:tcPr>
          <w:p w14:paraId="0EEA8F49"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3,762</w:t>
            </w:r>
          </w:p>
        </w:tc>
        <w:tc>
          <w:tcPr>
            <w:tcW w:w="834" w:type="pct"/>
            <w:vAlign w:val="center"/>
          </w:tcPr>
          <w:p w14:paraId="5787A12F"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39.9% (39.0-40.8)</w:t>
            </w:r>
          </w:p>
        </w:tc>
        <w:tc>
          <w:tcPr>
            <w:tcW w:w="443" w:type="pct"/>
            <w:vAlign w:val="center"/>
          </w:tcPr>
          <w:p w14:paraId="093F74B9"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4140FC93" w14:textId="77777777" w:rsidTr="006B1B1B">
        <w:trPr>
          <w:trHeight w:val="340"/>
          <w:jc w:val="center"/>
        </w:trPr>
        <w:tc>
          <w:tcPr>
            <w:tcW w:w="1110" w:type="pct"/>
            <w:vAlign w:val="center"/>
          </w:tcPr>
          <w:p w14:paraId="22820229" w14:textId="77777777" w:rsidR="00474347" w:rsidRPr="00F65865" w:rsidRDefault="00474347" w:rsidP="009C016D">
            <w:pPr>
              <w:spacing w:after="0"/>
              <w:ind w:left="457" w:hanging="289"/>
              <w:rPr>
                <w:color w:val="231F20"/>
                <w:sz w:val="18"/>
                <w:szCs w:val="18"/>
              </w:rPr>
            </w:pPr>
            <w:r>
              <w:rPr>
                <w:color w:val="231F20"/>
                <w:sz w:val="18"/>
                <w:szCs w:val="18"/>
              </w:rPr>
              <w:t>18 months</w:t>
            </w:r>
          </w:p>
        </w:tc>
        <w:tc>
          <w:tcPr>
            <w:tcW w:w="445" w:type="pct"/>
            <w:vAlign w:val="center"/>
          </w:tcPr>
          <w:p w14:paraId="70999810"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9,247</w:t>
            </w:r>
          </w:p>
        </w:tc>
        <w:tc>
          <w:tcPr>
            <w:tcW w:w="445" w:type="pct"/>
            <w:vAlign w:val="center"/>
          </w:tcPr>
          <w:p w14:paraId="4F6B8E5B" w14:textId="77777777" w:rsidR="00474347" w:rsidRPr="00570F40" w:rsidRDefault="00474347" w:rsidP="009C016D">
            <w:pPr>
              <w:spacing w:after="0"/>
              <w:jc w:val="center"/>
              <w:rPr>
                <w:rFonts w:cs="Calibri"/>
                <w:color w:val="000000"/>
                <w:sz w:val="18"/>
                <w:szCs w:val="18"/>
              </w:rPr>
            </w:pPr>
            <w:r>
              <w:rPr>
                <w:rFonts w:cs="Calibri"/>
                <w:color w:val="000000"/>
                <w:sz w:val="18"/>
                <w:szCs w:val="18"/>
              </w:rPr>
              <w:t>4,009</w:t>
            </w:r>
          </w:p>
        </w:tc>
        <w:tc>
          <w:tcPr>
            <w:tcW w:w="834" w:type="pct"/>
            <w:vAlign w:val="center"/>
          </w:tcPr>
          <w:p w14:paraId="6C410C4D" w14:textId="77777777" w:rsidR="00474347" w:rsidRPr="00570F40" w:rsidRDefault="00474347" w:rsidP="009C016D">
            <w:pPr>
              <w:spacing w:after="0"/>
              <w:jc w:val="center"/>
              <w:rPr>
                <w:rFonts w:cs="Calibri"/>
                <w:color w:val="000000"/>
                <w:sz w:val="18"/>
                <w:szCs w:val="18"/>
              </w:rPr>
            </w:pPr>
            <w:r>
              <w:rPr>
                <w:rFonts w:cs="Calibri"/>
                <w:color w:val="000000"/>
                <w:sz w:val="18"/>
                <w:szCs w:val="18"/>
              </w:rPr>
              <w:t>43.4% (42.3-44.4)</w:t>
            </w:r>
          </w:p>
        </w:tc>
        <w:tc>
          <w:tcPr>
            <w:tcW w:w="449" w:type="pct"/>
            <w:vAlign w:val="center"/>
          </w:tcPr>
          <w:p w14:paraId="1681DE9C"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9,247</w:t>
            </w:r>
          </w:p>
        </w:tc>
        <w:tc>
          <w:tcPr>
            <w:tcW w:w="440" w:type="pct"/>
            <w:vAlign w:val="center"/>
          </w:tcPr>
          <w:p w14:paraId="0F45CB3C"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3,424</w:t>
            </w:r>
          </w:p>
        </w:tc>
        <w:tc>
          <w:tcPr>
            <w:tcW w:w="834" w:type="pct"/>
            <w:vAlign w:val="center"/>
          </w:tcPr>
          <w:p w14:paraId="039277FF" w14:textId="77777777" w:rsidR="00474347" w:rsidRPr="00570F40" w:rsidRDefault="00474347" w:rsidP="009C016D">
            <w:pPr>
              <w:spacing w:after="0"/>
              <w:jc w:val="center"/>
              <w:rPr>
                <w:rFonts w:eastAsia="Times New Roman" w:cs="Arial"/>
                <w:color w:val="000000"/>
                <w:sz w:val="18"/>
                <w:szCs w:val="18"/>
              </w:rPr>
            </w:pPr>
            <w:r>
              <w:rPr>
                <w:rFonts w:cs="Calibri"/>
                <w:color w:val="000000"/>
                <w:sz w:val="18"/>
                <w:szCs w:val="18"/>
              </w:rPr>
              <w:t>37.0% (36.1-38.0)</w:t>
            </w:r>
          </w:p>
        </w:tc>
        <w:tc>
          <w:tcPr>
            <w:tcW w:w="443" w:type="pct"/>
            <w:vAlign w:val="center"/>
          </w:tcPr>
          <w:p w14:paraId="251211C8"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10328632" w14:textId="77777777" w:rsidTr="006B1B1B">
        <w:trPr>
          <w:trHeight w:val="340"/>
          <w:jc w:val="center"/>
        </w:trPr>
        <w:tc>
          <w:tcPr>
            <w:tcW w:w="1110" w:type="pct"/>
            <w:vAlign w:val="center"/>
          </w:tcPr>
          <w:p w14:paraId="752661D9" w14:textId="77777777" w:rsidR="00474347" w:rsidRPr="00F65865" w:rsidRDefault="00474347" w:rsidP="009C016D">
            <w:pPr>
              <w:spacing w:after="0"/>
              <w:ind w:left="457" w:hanging="289"/>
              <w:rPr>
                <w:color w:val="231F20"/>
                <w:sz w:val="18"/>
                <w:szCs w:val="18"/>
              </w:rPr>
            </w:pPr>
            <w:r>
              <w:rPr>
                <w:color w:val="231F20"/>
                <w:sz w:val="18"/>
                <w:szCs w:val="18"/>
              </w:rPr>
              <w:t>24 months</w:t>
            </w:r>
          </w:p>
        </w:tc>
        <w:tc>
          <w:tcPr>
            <w:tcW w:w="445" w:type="pct"/>
            <w:vAlign w:val="center"/>
          </w:tcPr>
          <w:p w14:paraId="5C84C8DA" w14:textId="77777777" w:rsidR="00474347" w:rsidRPr="00570F40" w:rsidRDefault="00474347" w:rsidP="009C016D">
            <w:pPr>
              <w:spacing w:after="0"/>
              <w:jc w:val="center"/>
              <w:rPr>
                <w:rFonts w:cs="Calibri"/>
                <w:color w:val="000000"/>
                <w:sz w:val="18"/>
                <w:szCs w:val="18"/>
              </w:rPr>
            </w:pPr>
            <w:r>
              <w:rPr>
                <w:rFonts w:cs="Calibri"/>
                <w:color w:val="000000"/>
                <w:sz w:val="18"/>
                <w:szCs w:val="18"/>
              </w:rPr>
              <w:t>9,080</w:t>
            </w:r>
          </w:p>
        </w:tc>
        <w:tc>
          <w:tcPr>
            <w:tcW w:w="445" w:type="pct"/>
            <w:vAlign w:val="center"/>
          </w:tcPr>
          <w:p w14:paraId="6D1A3952" w14:textId="77777777" w:rsidR="00474347" w:rsidRPr="00570F40" w:rsidRDefault="00474347" w:rsidP="009C016D">
            <w:pPr>
              <w:spacing w:after="0"/>
              <w:jc w:val="center"/>
              <w:rPr>
                <w:rFonts w:cs="Calibri"/>
                <w:color w:val="000000"/>
                <w:sz w:val="18"/>
                <w:szCs w:val="18"/>
              </w:rPr>
            </w:pPr>
            <w:r>
              <w:rPr>
                <w:rFonts w:cs="Calibri"/>
                <w:color w:val="000000"/>
                <w:sz w:val="18"/>
                <w:szCs w:val="18"/>
              </w:rPr>
              <w:t>3,883</w:t>
            </w:r>
          </w:p>
        </w:tc>
        <w:tc>
          <w:tcPr>
            <w:tcW w:w="834" w:type="pct"/>
            <w:vAlign w:val="center"/>
          </w:tcPr>
          <w:p w14:paraId="2215EEBC" w14:textId="77777777" w:rsidR="00474347" w:rsidRPr="00570F40" w:rsidRDefault="00474347" w:rsidP="009C016D">
            <w:pPr>
              <w:spacing w:after="0"/>
              <w:jc w:val="center"/>
              <w:rPr>
                <w:rFonts w:cs="Calibri"/>
                <w:color w:val="000000"/>
                <w:sz w:val="18"/>
                <w:szCs w:val="18"/>
              </w:rPr>
            </w:pPr>
            <w:r>
              <w:rPr>
                <w:rFonts w:cs="Calibri"/>
                <w:color w:val="000000"/>
                <w:sz w:val="18"/>
                <w:szCs w:val="18"/>
              </w:rPr>
              <w:t>42.8% (41.7-43.8)</w:t>
            </w:r>
          </w:p>
        </w:tc>
        <w:tc>
          <w:tcPr>
            <w:tcW w:w="449" w:type="pct"/>
            <w:vAlign w:val="center"/>
          </w:tcPr>
          <w:p w14:paraId="3E746429" w14:textId="77777777" w:rsidR="00474347" w:rsidRPr="00570F40" w:rsidRDefault="00474347" w:rsidP="009C016D">
            <w:pPr>
              <w:spacing w:after="0"/>
              <w:jc w:val="center"/>
              <w:rPr>
                <w:rFonts w:cs="Calibri"/>
                <w:color w:val="000000"/>
                <w:sz w:val="18"/>
                <w:szCs w:val="18"/>
              </w:rPr>
            </w:pPr>
            <w:r>
              <w:rPr>
                <w:rFonts w:cs="Calibri"/>
                <w:color w:val="000000"/>
                <w:sz w:val="18"/>
                <w:szCs w:val="18"/>
              </w:rPr>
              <w:t>9,080</w:t>
            </w:r>
          </w:p>
        </w:tc>
        <w:tc>
          <w:tcPr>
            <w:tcW w:w="440" w:type="pct"/>
            <w:vAlign w:val="center"/>
          </w:tcPr>
          <w:p w14:paraId="123345C6" w14:textId="77777777" w:rsidR="00474347" w:rsidRPr="00570F40" w:rsidRDefault="00474347" w:rsidP="009C016D">
            <w:pPr>
              <w:spacing w:after="0"/>
              <w:jc w:val="center"/>
              <w:rPr>
                <w:sz w:val="18"/>
                <w:szCs w:val="18"/>
              </w:rPr>
            </w:pPr>
            <w:r>
              <w:rPr>
                <w:rFonts w:cs="Calibri"/>
                <w:color w:val="000000"/>
                <w:sz w:val="18"/>
                <w:szCs w:val="18"/>
              </w:rPr>
              <w:t>3,405</w:t>
            </w:r>
          </w:p>
        </w:tc>
        <w:tc>
          <w:tcPr>
            <w:tcW w:w="834" w:type="pct"/>
            <w:vAlign w:val="center"/>
          </w:tcPr>
          <w:p w14:paraId="54087E57" w14:textId="77777777" w:rsidR="00474347" w:rsidRPr="00570F40" w:rsidRDefault="00474347" w:rsidP="009C016D">
            <w:pPr>
              <w:spacing w:after="0"/>
              <w:jc w:val="center"/>
              <w:rPr>
                <w:sz w:val="18"/>
                <w:szCs w:val="18"/>
              </w:rPr>
            </w:pPr>
            <w:r>
              <w:rPr>
                <w:rFonts w:cs="Calibri"/>
                <w:color w:val="000000"/>
                <w:sz w:val="18"/>
                <w:szCs w:val="18"/>
              </w:rPr>
              <w:t>37.5% (36.6-38.5)</w:t>
            </w:r>
          </w:p>
        </w:tc>
        <w:tc>
          <w:tcPr>
            <w:tcW w:w="443" w:type="pct"/>
            <w:vAlign w:val="center"/>
          </w:tcPr>
          <w:p w14:paraId="64E3BF66"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12CAE275" w14:textId="77777777" w:rsidTr="006B1B1B">
        <w:trPr>
          <w:trHeight w:val="340"/>
          <w:jc w:val="center"/>
        </w:trPr>
        <w:tc>
          <w:tcPr>
            <w:tcW w:w="1110" w:type="pct"/>
            <w:vAlign w:val="center"/>
          </w:tcPr>
          <w:p w14:paraId="7D52F358" w14:textId="77777777" w:rsidR="00474347" w:rsidRPr="00F65865" w:rsidRDefault="00474347" w:rsidP="009C016D">
            <w:pPr>
              <w:spacing w:after="0"/>
              <w:ind w:left="457" w:hanging="289"/>
              <w:rPr>
                <w:color w:val="231F20"/>
                <w:sz w:val="18"/>
                <w:szCs w:val="18"/>
              </w:rPr>
            </w:pPr>
            <w:r>
              <w:rPr>
                <w:color w:val="231F20"/>
                <w:sz w:val="18"/>
                <w:szCs w:val="18"/>
              </w:rPr>
              <w:t>30 months</w:t>
            </w:r>
          </w:p>
        </w:tc>
        <w:tc>
          <w:tcPr>
            <w:tcW w:w="445" w:type="pct"/>
            <w:vAlign w:val="center"/>
          </w:tcPr>
          <w:p w14:paraId="724E663C" w14:textId="77777777" w:rsidR="00474347" w:rsidRPr="00570F40" w:rsidRDefault="00474347" w:rsidP="009C016D">
            <w:pPr>
              <w:spacing w:after="0"/>
              <w:jc w:val="center"/>
              <w:rPr>
                <w:rFonts w:cs="Calibri"/>
                <w:color w:val="000000"/>
                <w:sz w:val="18"/>
                <w:szCs w:val="18"/>
              </w:rPr>
            </w:pPr>
            <w:r>
              <w:rPr>
                <w:rFonts w:cs="Calibri"/>
                <w:color w:val="000000"/>
                <w:sz w:val="18"/>
                <w:szCs w:val="18"/>
              </w:rPr>
              <w:t>5,786</w:t>
            </w:r>
          </w:p>
        </w:tc>
        <w:tc>
          <w:tcPr>
            <w:tcW w:w="445" w:type="pct"/>
            <w:vAlign w:val="center"/>
          </w:tcPr>
          <w:p w14:paraId="44B501F5" w14:textId="77777777" w:rsidR="00474347" w:rsidRPr="00570F40" w:rsidRDefault="00474347" w:rsidP="009C016D">
            <w:pPr>
              <w:spacing w:after="0"/>
              <w:jc w:val="center"/>
              <w:rPr>
                <w:rFonts w:cs="Calibri"/>
                <w:color w:val="000000"/>
                <w:sz w:val="18"/>
                <w:szCs w:val="18"/>
              </w:rPr>
            </w:pPr>
            <w:r>
              <w:rPr>
                <w:rFonts w:cs="Calibri"/>
                <w:color w:val="000000"/>
                <w:sz w:val="18"/>
                <w:szCs w:val="18"/>
              </w:rPr>
              <w:t>2,257</w:t>
            </w:r>
          </w:p>
        </w:tc>
        <w:tc>
          <w:tcPr>
            <w:tcW w:w="834" w:type="pct"/>
            <w:vAlign w:val="center"/>
          </w:tcPr>
          <w:p w14:paraId="6F18FF13" w14:textId="77777777" w:rsidR="00474347" w:rsidRPr="00570F40" w:rsidRDefault="00474347" w:rsidP="009C016D">
            <w:pPr>
              <w:spacing w:after="0"/>
              <w:jc w:val="center"/>
              <w:rPr>
                <w:rFonts w:cs="Calibri"/>
                <w:color w:val="000000"/>
                <w:sz w:val="18"/>
                <w:szCs w:val="18"/>
              </w:rPr>
            </w:pPr>
            <w:r>
              <w:rPr>
                <w:rFonts w:cs="Calibri"/>
                <w:color w:val="000000"/>
                <w:sz w:val="18"/>
                <w:szCs w:val="18"/>
              </w:rPr>
              <w:t>39.0% (37.8-40.3)</w:t>
            </w:r>
          </w:p>
        </w:tc>
        <w:tc>
          <w:tcPr>
            <w:tcW w:w="449" w:type="pct"/>
            <w:vAlign w:val="center"/>
          </w:tcPr>
          <w:p w14:paraId="2CFE6B66" w14:textId="77777777" w:rsidR="00474347" w:rsidRPr="00570F40" w:rsidRDefault="00474347" w:rsidP="009C016D">
            <w:pPr>
              <w:spacing w:after="0"/>
              <w:jc w:val="center"/>
              <w:rPr>
                <w:rFonts w:cs="Calibri"/>
                <w:color w:val="000000"/>
                <w:sz w:val="18"/>
                <w:szCs w:val="18"/>
              </w:rPr>
            </w:pPr>
            <w:r>
              <w:rPr>
                <w:rFonts w:cs="Calibri"/>
                <w:color w:val="000000"/>
                <w:sz w:val="18"/>
                <w:szCs w:val="18"/>
              </w:rPr>
              <w:t>5,786</w:t>
            </w:r>
          </w:p>
        </w:tc>
        <w:tc>
          <w:tcPr>
            <w:tcW w:w="440" w:type="pct"/>
            <w:vAlign w:val="center"/>
          </w:tcPr>
          <w:p w14:paraId="376AE652" w14:textId="77777777" w:rsidR="00474347" w:rsidRPr="00570F40" w:rsidRDefault="00474347" w:rsidP="009C016D">
            <w:pPr>
              <w:spacing w:after="0"/>
              <w:jc w:val="center"/>
              <w:rPr>
                <w:sz w:val="18"/>
                <w:szCs w:val="18"/>
              </w:rPr>
            </w:pPr>
            <w:r>
              <w:rPr>
                <w:rFonts w:cs="Calibri"/>
                <w:color w:val="000000"/>
                <w:sz w:val="18"/>
                <w:szCs w:val="18"/>
              </w:rPr>
              <w:t>2,019</w:t>
            </w:r>
          </w:p>
        </w:tc>
        <w:tc>
          <w:tcPr>
            <w:tcW w:w="834" w:type="pct"/>
            <w:vAlign w:val="center"/>
          </w:tcPr>
          <w:p w14:paraId="1B12AF75" w14:textId="77777777" w:rsidR="00474347" w:rsidRPr="00570F40" w:rsidRDefault="00474347" w:rsidP="009C016D">
            <w:pPr>
              <w:spacing w:after="0"/>
              <w:jc w:val="center"/>
              <w:rPr>
                <w:sz w:val="18"/>
                <w:szCs w:val="18"/>
              </w:rPr>
            </w:pPr>
            <w:r>
              <w:rPr>
                <w:rFonts w:cs="Calibri"/>
                <w:color w:val="000000"/>
                <w:sz w:val="18"/>
                <w:szCs w:val="18"/>
              </w:rPr>
              <w:t>34.9% (33.7-36.1)</w:t>
            </w:r>
          </w:p>
        </w:tc>
        <w:tc>
          <w:tcPr>
            <w:tcW w:w="443" w:type="pct"/>
            <w:vAlign w:val="center"/>
          </w:tcPr>
          <w:p w14:paraId="36E1E2E9"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20A8C034" w14:textId="77777777" w:rsidTr="006B1B1B">
        <w:trPr>
          <w:trHeight w:val="340"/>
          <w:jc w:val="center"/>
        </w:trPr>
        <w:tc>
          <w:tcPr>
            <w:tcW w:w="1110" w:type="pct"/>
            <w:vAlign w:val="center"/>
          </w:tcPr>
          <w:p w14:paraId="0C5E65DE" w14:textId="77777777" w:rsidR="00474347" w:rsidRPr="00F65865" w:rsidRDefault="00474347" w:rsidP="009C016D">
            <w:pPr>
              <w:spacing w:after="0"/>
              <w:ind w:left="457" w:hanging="289"/>
              <w:rPr>
                <w:color w:val="231F20"/>
                <w:sz w:val="18"/>
                <w:szCs w:val="18"/>
              </w:rPr>
            </w:pPr>
            <w:r>
              <w:rPr>
                <w:color w:val="231F20"/>
                <w:sz w:val="18"/>
                <w:szCs w:val="18"/>
              </w:rPr>
              <w:t>36 months</w:t>
            </w:r>
          </w:p>
        </w:tc>
        <w:tc>
          <w:tcPr>
            <w:tcW w:w="445" w:type="pct"/>
            <w:vAlign w:val="center"/>
          </w:tcPr>
          <w:p w14:paraId="1C76B471" w14:textId="77777777" w:rsidR="00474347" w:rsidRPr="00570F40" w:rsidRDefault="00474347" w:rsidP="009C016D">
            <w:pPr>
              <w:spacing w:after="0"/>
              <w:jc w:val="center"/>
              <w:rPr>
                <w:rFonts w:cs="Calibri"/>
                <w:color w:val="000000"/>
                <w:sz w:val="18"/>
                <w:szCs w:val="18"/>
              </w:rPr>
            </w:pPr>
            <w:r>
              <w:rPr>
                <w:rFonts w:cs="Calibri"/>
                <w:color w:val="000000"/>
                <w:sz w:val="18"/>
                <w:szCs w:val="18"/>
              </w:rPr>
              <w:t>1,190</w:t>
            </w:r>
          </w:p>
        </w:tc>
        <w:tc>
          <w:tcPr>
            <w:tcW w:w="445" w:type="pct"/>
            <w:vAlign w:val="center"/>
          </w:tcPr>
          <w:p w14:paraId="10F50EC6" w14:textId="77777777" w:rsidR="00474347" w:rsidRPr="00570F40" w:rsidRDefault="00474347" w:rsidP="009C016D">
            <w:pPr>
              <w:spacing w:after="0"/>
              <w:jc w:val="center"/>
              <w:rPr>
                <w:rFonts w:cs="Calibri"/>
                <w:color w:val="000000"/>
                <w:sz w:val="18"/>
                <w:szCs w:val="18"/>
              </w:rPr>
            </w:pPr>
            <w:r>
              <w:rPr>
                <w:rFonts w:cs="Calibri"/>
                <w:color w:val="000000"/>
                <w:sz w:val="18"/>
                <w:szCs w:val="18"/>
              </w:rPr>
              <w:t>464</w:t>
            </w:r>
          </w:p>
        </w:tc>
        <w:tc>
          <w:tcPr>
            <w:tcW w:w="834" w:type="pct"/>
            <w:vAlign w:val="center"/>
          </w:tcPr>
          <w:p w14:paraId="24446C7E" w14:textId="77777777" w:rsidR="00474347" w:rsidRPr="00570F40" w:rsidRDefault="00474347" w:rsidP="009C016D">
            <w:pPr>
              <w:spacing w:after="0"/>
              <w:jc w:val="center"/>
              <w:rPr>
                <w:rFonts w:cs="Calibri"/>
                <w:color w:val="000000"/>
                <w:sz w:val="18"/>
                <w:szCs w:val="18"/>
              </w:rPr>
            </w:pPr>
            <w:r>
              <w:rPr>
                <w:rFonts w:cs="Calibri"/>
                <w:color w:val="000000"/>
                <w:sz w:val="18"/>
                <w:szCs w:val="18"/>
              </w:rPr>
              <w:t>39.0% (36.3-41.8)</w:t>
            </w:r>
          </w:p>
        </w:tc>
        <w:tc>
          <w:tcPr>
            <w:tcW w:w="449" w:type="pct"/>
            <w:vAlign w:val="center"/>
          </w:tcPr>
          <w:p w14:paraId="7002D7D7" w14:textId="77777777" w:rsidR="00474347" w:rsidRPr="00570F40" w:rsidRDefault="00474347" w:rsidP="009C016D">
            <w:pPr>
              <w:spacing w:after="0"/>
              <w:jc w:val="center"/>
              <w:rPr>
                <w:rFonts w:cs="Calibri"/>
                <w:color w:val="000000"/>
                <w:sz w:val="18"/>
                <w:szCs w:val="18"/>
              </w:rPr>
            </w:pPr>
            <w:r>
              <w:rPr>
                <w:rFonts w:cs="Calibri"/>
                <w:color w:val="000000"/>
                <w:sz w:val="18"/>
                <w:szCs w:val="18"/>
              </w:rPr>
              <w:t>1,190</w:t>
            </w:r>
          </w:p>
        </w:tc>
        <w:tc>
          <w:tcPr>
            <w:tcW w:w="440" w:type="pct"/>
            <w:vAlign w:val="center"/>
          </w:tcPr>
          <w:p w14:paraId="381F4A8B" w14:textId="77777777" w:rsidR="00474347" w:rsidRPr="00570F40" w:rsidRDefault="00474347" w:rsidP="009C016D">
            <w:pPr>
              <w:spacing w:after="0"/>
              <w:jc w:val="center"/>
              <w:rPr>
                <w:sz w:val="18"/>
                <w:szCs w:val="18"/>
              </w:rPr>
            </w:pPr>
            <w:r>
              <w:rPr>
                <w:rFonts w:cs="Calibri"/>
                <w:color w:val="000000"/>
                <w:sz w:val="18"/>
                <w:szCs w:val="18"/>
              </w:rPr>
              <w:t>484</w:t>
            </w:r>
          </w:p>
        </w:tc>
        <w:tc>
          <w:tcPr>
            <w:tcW w:w="834" w:type="pct"/>
            <w:vAlign w:val="center"/>
          </w:tcPr>
          <w:p w14:paraId="237B7EA7" w14:textId="77777777" w:rsidR="00474347" w:rsidRPr="00570F40" w:rsidRDefault="00474347" w:rsidP="009C016D">
            <w:pPr>
              <w:spacing w:after="0"/>
              <w:jc w:val="center"/>
              <w:rPr>
                <w:sz w:val="18"/>
                <w:szCs w:val="18"/>
              </w:rPr>
            </w:pPr>
            <w:r>
              <w:rPr>
                <w:rFonts w:cs="Calibri"/>
                <w:color w:val="000000"/>
                <w:sz w:val="18"/>
                <w:szCs w:val="18"/>
              </w:rPr>
              <w:t>40.7% (37.9-43.5)</w:t>
            </w:r>
          </w:p>
        </w:tc>
        <w:tc>
          <w:tcPr>
            <w:tcW w:w="443" w:type="pct"/>
            <w:vAlign w:val="center"/>
          </w:tcPr>
          <w:p w14:paraId="53B6A36F" w14:textId="77777777" w:rsidR="00474347" w:rsidRPr="00570F40" w:rsidRDefault="00474347" w:rsidP="009C016D">
            <w:pPr>
              <w:spacing w:after="0"/>
              <w:jc w:val="center"/>
              <w:rPr>
                <w:rFonts w:eastAsia="Times New Roman" w:cs="Arial"/>
                <w:color w:val="000000"/>
                <w:sz w:val="18"/>
                <w:szCs w:val="18"/>
              </w:rPr>
            </w:pPr>
            <w:r>
              <w:rPr>
                <w:rFonts w:eastAsia="Times New Roman" w:cs="Arial"/>
                <w:color w:val="000000"/>
                <w:sz w:val="18"/>
                <w:szCs w:val="18"/>
              </w:rPr>
              <w:t>0.402</w:t>
            </w:r>
          </w:p>
        </w:tc>
      </w:tr>
    </w:tbl>
    <w:p w14:paraId="04E24D6E" w14:textId="2EC9D8B5" w:rsidR="00474347" w:rsidRDefault="006B1B1B" w:rsidP="00C53D38">
      <w:pPr>
        <w:pStyle w:val="Tableandfigurenotes"/>
        <w:rPr>
          <w:i w:val="0"/>
          <w:iCs/>
          <w:sz w:val="18"/>
          <w:szCs w:val="18"/>
        </w:rPr>
      </w:pPr>
      <w:r>
        <w:t xml:space="preserve">Notes: </w:t>
      </w:r>
      <w:r w:rsidR="00474347" w:rsidRPr="00983241">
        <w:rPr>
          <w:vertAlign w:val="superscript"/>
        </w:rPr>
        <w:t>1</w:t>
      </w:r>
      <w:r w:rsidR="00E711B6">
        <w:rPr>
          <w:vertAlign w:val="superscript"/>
        </w:rPr>
        <w:t> </w:t>
      </w:r>
      <w:r w:rsidR="00474347">
        <w:t>The total number of patients included in the analysis within each measurement period (</w:t>
      </w:r>
      <w:proofErr w:type="gramStart"/>
      <w:r w:rsidR="00474347">
        <w:t>i.e.</w:t>
      </w:r>
      <w:proofErr w:type="gramEnd"/>
      <w:r w:rsidR="00474347">
        <w:t xml:space="preserve"> denominator); those with the f</w:t>
      </w:r>
      <w:r w:rsidR="00474347" w:rsidRPr="00105CD5">
        <w:t>ollow-up period shorter than the respective</w:t>
      </w:r>
      <w:r w:rsidR="00474347">
        <w:t xml:space="preserve"> measurement period</w:t>
      </w:r>
      <w:r w:rsidR="00474347" w:rsidRPr="00105CD5">
        <w:t xml:space="preserve"> were </w:t>
      </w:r>
      <w:r w:rsidR="00474347">
        <w:t>not included</w:t>
      </w:r>
      <w:r w:rsidR="00474347" w:rsidRPr="00105CD5">
        <w:t>.</w:t>
      </w:r>
      <w:r w:rsidR="00474347">
        <w:t xml:space="preserve"> </w:t>
      </w:r>
      <w:r w:rsidR="00474347" w:rsidRPr="00DF2C4C">
        <w:rPr>
          <w:vertAlign w:val="superscript"/>
        </w:rPr>
        <w:t>2</w:t>
      </w:r>
      <w:r w:rsidR="00E711B6">
        <w:rPr>
          <w:vertAlign w:val="superscript"/>
        </w:rPr>
        <w:t> </w:t>
      </w:r>
      <w:r w:rsidR="00474347">
        <w:t>Number of patients who had a test recorded (</w:t>
      </w:r>
      <w:proofErr w:type="gramStart"/>
      <w:r w:rsidR="00474347">
        <w:t>i.e.</w:t>
      </w:r>
      <w:proofErr w:type="gramEnd"/>
      <w:r w:rsidR="00474347">
        <w:t xml:space="preserve"> numerator). </w:t>
      </w:r>
      <w:r w:rsidR="00474347" w:rsidRPr="00EC479D">
        <w:rPr>
          <w:vertAlign w:val="superscript"/>
        </w:rPr>
        <w:t>3</w:t>
      </w:r>
      <w:r w:rsidR="00E711B6">
        <w:rPr>
          <w:vertAlign w:val="superscript"/>
        </w:rPr>
        <w:t> </w:t>
      </w:r>
      <w:r w:rsidR="00474347">
        <w:rPr>
          <w:iCs/>
          <w:sz w:val="18"/>
          <w:szCs w:val="18"/>
        </w:rPr>
        <w:t>C</w:t>
      </w:r>
      <w:r w:rsidR="00474347" w:rsidRPr="00105CD5">
        <w:rPr>
          <w:iCs/>
          <w:sz w:val="18"/>
          <w:szCs w:val="18"/>
        </w:rPr>
        <w:t xml:space="preserve">hi-square </w:t>
      </w:r>
      <w:proofErr w:type="gramStart"/>
      <w:r w:rsidR="00474347" w:rsidRPr="00105CD5">
        <w:rPr>
          <w:iCs/>
          <w:sz w:val="18"/>
          <w:szCs w:val="18"/>
        </w:rPr>
        <w:t>test</w:t>
      </w:r>
      <w:proofErr w:type="gramEnd"/>
      <w:r w:rsidR="00474347">
        <w:rPr>
          <w:iCs/>
          <w:sz w:val="18"/>
          <w:szCs w:val="18"/>
        </w:rPr>
        <w:t xml:space="preserve"> for proportions, 1df.</w:t>
      </w:r>
    </w:p>
    <w:p w14:paraId="78C133D3" w14:textId="77777777" w:rsidR="00474347" w:rsidRDefault="00474347" w:rsidP="00474347">
      <w:pPr>
        <w:pStyle w:val="Caption1"/>
        <w:spacing w:after="0"/>
      </w:pPr>
    </w:p>
    <w:p w14:paraId="26EE0EB4" w14:textId="5C9DA4CB" w:rsidR="00474347" w:rsidRDefault="00C53D38">
      <w:pPr>
        <w:spacing w:after="160" w:line="259" w:lineRule="auto"/>
        <w:rPr>
          <w:color w:val="1D2455"/>
          <w:szCs w:val="24"/>
          <w:lang w:val="en-US" w:eastAsia="en-US"/>
        </w:rPr>
      </w:pPr>
      <w:r>
        <w:br w:type="page"/>
      </w:r>
    </w:p>
    <w:p w14:paraId="4B4EC166" w14:textId="41BCDF40" w:rsidR="00474347" w:rsidRDefault="00474347" w:rsidP="00800E1F">
      <w:pPr>
        <w:pStyle w:val="TableFigureheading"/>
      </w:pPr>
      <w:r>
        <w:lastRenderedPageBreak/>
        <w:t xml:space="preserve">Table </w:t>
      </w:r>
      <w:r>
        <w:fldChar w:fldCharType="begin"/>
      </w:r>
      <w:r>
        <w:instrText>SEQ Table \* ARABIC</w:instrText>
      </w:r>
      <w:r>
        <w:fldChar w:fldCharType="separate"/>
      </w:r>
      <w:r w:rsidR="00FD44E2">
        <w:rPr>
          <w:noProof/>
        </w:rPr>
        <w:t>32</w:t>
      </w:r>
      <w:r>
        <w:fldChar w:fldCharType="end"/>
      </w:r>
      <w:r>
        <w:t xml:space="preserve">: Having MBS claims for lipid tests among HCH and </w:t>
      </w:r>
      <w:r w:rsidR="00CF6C06">
        <w:t>comparator</w:t>
      </w:r>
      <w:r>
        <w:t xml:space="preserve"> patients, derived from linked data</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96"/>
        <w:gridCol w:w="1241"/>
        <w:gridCol w:w="1241"/>
        <w:gridCol w:w="2327"/>
        <w:gridCol w:w="1253"/>
        <w:gridCol w:w="1227"/>
        <w:gridCol w:w="2327"/>
        <w:gridCol w:w="1236"/>
      </w:tblGrid>
      <w:tr w:rsidR="00474347" w:rsidRPr="00D160A9" w14:paraId="7DFA6AE2" w14:textId="77777777" w:rsidTr="006B1B1B">
        <w:trPr>
          <w:trHeight w:val="381"/>
          <w:jc w:val="center"/>
        </w:trPr>
        <w:tc>
          <w:tcPr>
            <w:tcW w:w="1110" w:type="pct"/>
            <w:vMerge w:val="restart"/>
            <w:shd w:val="clear" w:color="auto" w:fill="408BCA"/>
            <w:vAlign w:val="center"/>
          </w:tcPr>
          <w:p w14:paraId="65E8844F" w14:textId="3E91C462" w:rsidR="00474347" w:rsidRPr="00710399" w:rsidRDefault="00C53D38" w:rsidP="009C016D">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724" w:type="pct"/>
            <w:gridSpan w:val="3"/>
            <w:shd w:val="clear" w:color="auto" w:fill="408BCA"/>
            <w:vAlign w:val="center"/>
          </w:tcPr>
          <w:p w14:paraId="2428BF5D" w14:textId="77777777" w:rsidR="00474347" w:rsidRPr="00710399" w:rsidRDefault="00474347" w:rsidP="009C016D">
            <w:pPr>
              <w:spacing w:after="0"/>
              <w:jc w:val="center"/>
              <w:rPr>
                <w:rFonts w:cs="Calibri"/>
                <w:b/>
                <w:bCs/>
                <w:color w:val="FFFFFF" w:themeColor="background1"/>
                <w:sz w:val="18"/>
                <w:szCs w:val="18"/>
              </w:rPr>
            </w:pPr>
            <w:r w:rsidRPr="00710399">
              <w:rPr>
                <w:rFonts w:cs="Calibri"/>
                <w:b/>
                <w:bCs/>
                <w:color w:val="FFFFFF" w:themeColor="background1"/>
                <w:sz w:val="18"/>
                <w:szCs w:val="18"/>
              </w:rPr>
              <w:t>HCH patients</w:t>
            </w:r>
          </w:p>
        </w:tc>
        <w:tc>
          <w:tcPr>
            <w:tcW w:w="1723" w:type="pct"/>
            <w:gridSpan w:val="3"/>
            <w:shd w:val="clear" w:color="auto" w:fill="408BCA"/>
            <w:vAlign w:val="center"/>
          </w:tcPr>
          <w:p w14:paraId="4A422581" w14:textId="77777777" w:rsidR="00474347" w:rsidRPr="00710399" w:rsidRDefault="00474347"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Comparator patients</w:t>
            </w:r>
          </w:p>
        </w:tc>
        <w:tc>
          <w:tcPr>
            <w:tcW w:w="443" w:type="pct"/>
            <w:vMerge w:val="restart"/>
            <w:shd w:val="clear" w:color="auto" w:fill="408BCA"/>
            <w:vAlign w:val="center"/>
          </w:tcPr>
          <w:p w14:paraId="66A5B415" w14:textId="35703F95" w:rsidR="00474347" w:rsidRPr="00710399" w:rsidRDefault="00C53D38"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BC64A5">
              <w:rPr>
                <w:rFonts w:eastAsia="Times New Roman" w:cs="Arial"/>
                <w:b/>
                <w:bCs/>
                <w:color w:val="FFFFFF" w:themeColor="background1"/>
                <w:sz w:val="18"/>
                <w:szCs w:val="18"/>
                <w:vertAlign w:val="superscript"/>
              </w:rPr>
              <w:t>3</w:t>
            </w:r>
          </w:p>
        </w:tc>
      </w:tr>
      <w:tr w:rsidR="00474347" w:rsidRPr="00E205D5" w14:paraId="0BEE5027" w14:textId="77777777" w:rsidTr="006B1B1B">
        <w:trPr>
          <w:trHeight w:val="703"/>
          <w:jc w:val="center"/>
        </w:trPr>
        <w:tc>
          <w:tcPr>
            <w:tcW w:w="1110" w:type="pct"/>
            <w:vMerge/>
            <w:shd w:val="clear" w:color="auto" w:fill="408BCA"/>
            <w:vAlign w:val="center"/>
          </w:tcPr>
          <w:p w14:paraId="0AE35777" w14:textId="49BE9637" w:rsidR="00474347" w:rsidRPr="00710399" w:rsidRDefault="00474347" w:rsidP="009C016D">
            <w:pPr>
              <w:spacing w:after="0"/>
              <w:rPr>
                <w:b/>
                <w:bCs/>
                <w:color w:val="231F20"/>
                <w:sz w:val="18"/>
                <w:szCs w:val="18"/>
              </w:rPr>
            </w:pPr>
          </w:p>
        </w:tc>
        <w:tc>
          <w:tcPr>
            <w:tcW w:w="445" w:type="pct"/>
            <w:shd w:val="clear" w:color="auto" w:fill="408BCA"/>
            <w:vAlign w:val="center"/>
          </w:tcPr>
          <w:p w14:paraId="4E9F3158" w14:textId="77777777" w:rsidR="00474347" w:rsidRPr="00710399" w:rsidRDefault="00474347" w:rsidP="009C016D">
            <w:pPr>
              <w:spacing w:after="0"/>
              <w:jc w:val="center"/>
              <w:rPr>
                <w:rFonts w:cs="Calibri"/>
                <w:b/>
                <w:bCs/>
                <w:color w:val="000000"/>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45" w:type="pct"/>
            <w:shd w:val="clear" w:color="auto" w:fill="408BCA"/>
            <w:vAlign w:val="center"/>
          </w:tcPr>
          <w:p w14:paraId="4C34D0E3" w14:textId="77777777" w:rsidR="00474347" w:rsidRPr="00710399" w:rsidRDefault="00474347" w:rsidP="009C016D">
            <w:pPr>
              <w:spacing w:after="0"/>
              <w:jc w:val="center"/>
              <w:rPr>
                <w:rFonts w:cs="Calibri"/>
                <w:b/>
                <w:bCs/>
                <w:color w:val="000000"/>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34" w:type="pct"/>
            <w:shd w:val="clear" w:color="auto" w:fill="408BCA"/>
            <w:vAlign w:val="center"/>
          </w:tcPr>
          <w:p w14:paraId="213E7F17" w14:textId="211052D0" w:rsidR="00474347" w:rsidRPr="00710399" w:rsidRDefault="00C53D38" w:rsidP="009C016D">
            <w:pPr>
              <w:spacing w:after="0"/>
              <w:jc w:val="center"/>
              <w:rPr>
                <w:rFonts w:cs="Calibri"/>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49" w:type="pct"/>
            <w:shd w:val="clear" w:color="auto" w:fill="408BCA"/>
            <w:vAlign w:val="center"/>
          </w:tcPr>
          <w:p w14:paraId="759E5B09" w14:textId="77777777" w:rsidR="00474347" w:rsidRPr="00710399" w:rsidRDefault="00474347" w:rsidP="009C016D">
            <w:pPr>
              <w:spacing w:after="0"/>
              <w:jc w:val="center"/>
              <w:rPr>
                <w:b/>
                <w:bCs/>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40" w:type="pct"/>
            <w:shd w:val="clear" w:color="auto" w:fill="408BCA"/>
            <w:vAlign w:val="center"/>
          </w:tcPr>
          <w:p w14:paraId="571765A0" w14:textId="77777777" w:rsidR="00474347" w:rsidRPr="00710399" w:rsidRDefault="00474347" w:rsidP="009C016D">
            <w:pPr>
              <w:spacing w:after="0"/>
              <w:jc w:val="center"/>
              <w:rPr>
                <w:b/>
                <w:bCs/>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34" w:type="pct"/>
            <w:shd w:val="clear" w:color="auto" w:fill="408BCA"/>
            <w:vAlign w:val="center"/>
          </w:tcPr>
          <w:p w14:paraId="37A2809E" w14:textId="30F94DB3" w:rsidR="00474347" w:rsidRPr="00710399" w:rsidRDefault="00C53D38" w:rsidP="009C016D">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43" w:type="pct"/>
            <w:vMerge/>
            <w:shd w:val="clear" w:color="auto" w:fill="408BCA"/>
            <w:vAlign w:val="center"/>
          </w:tcPr>
          <w:p w14:paraId="702D10E7" w14:textId="769265B2" w:rsidR="00474347" w:rsidRPr="00710399" w:rsidRDefault="00474347" w:rsidP="009C016D">
            <w:pPr>
              <w:spacing w:after="0"/>
              <w:jc w:val="center"/>
              <w:rPr>
                <w:rFonts w:eastAsia="Times New Roman" w:cs="Arial"/>
                <w:b/>
                <w:bCs/>
                <w:color w:val="000000"/>
                <w:sz w:val="18"/>
                <w:szCs w:val="18"/>
              </w:rPr>
            </w:pPr>
          </w:p>
        </w:tc>
      </w:tr>
      <w:tr w:rsidR="00474347" w:rsidRPr="00E205D5" w14:paraId="5D71C951" w14:textId="77777777" w:rsidTr="00C53D38">
        <w:trPr>
          <w:trHeight w:val="340"/>
          <w:jc w:val="center"/>
        </w:trPr>
        <w:tc>
          <w:tcPr>
            <w:tcW w:w="5000" w:type="pct"/>
            <w:gridSpan w:val="8"/>
            <w:vAlign w:val="center"/>
          </w:tcPr>
          <w:p w14:paraId="5F97CBC9" w14:textId="673B7824" w:rsidR="00474347" w:rsidRPr="00E205D5" w:rsidRDefault="00C53D38" w:rsidP="00C53D38">
            <w:pPr>
              <w:spacing w:after="0"/>
              <w:rPr>
                <w:rFonts w:eastAsia="Times New Roman" w:cs="Arial"/>
                <w:color w:val="000000"/>
                <w:sz w:val="18"/>
                <w:szCs w:val="18"/>
              </w:rPr>
            </w:pPr>
            <w:r>
              <w:rPr>
                <w:b/>
                <w:bCs/>
                <w:color w:val="231F20"/>
                <w:sz w:val="18"/>
                <w:szCs w:val="18"/>
              </w:rPr>
              <w:t>Having MBS claims for lipid test in the last 12 months</w:t>
            </w:r>
          </w:p>
        </w:tc>
      </w:tr>
      <w:tr w:rsidR="00474347" w:rsidRPr="003D6097" w14:paraId="4760471E" w14:textId="77777777" w:rsidTr="006B1B1B">
        <w:trPr>
          <w:trHeight w:val="340"/>
          <w:jc w:val="center"/>
        </w:trPr>
        <w:tc>
          <w:tcPr>
            <w:tcW w:w="1110" w:type="pct"/>
            <w:vAlign w:val="center"/>
          </w:tcPr>
          <w:p w14:paraId="71450675" w14:textId="77777777" w:rsidR="00474347" w:rsidRPr="00F65865" w:rsidRDefault="00474347" w:rsidP="009C016D">
            <w:pPr>
              <w:spacing w:after="0"/>
              <w:ind w:left="457" w:hanging="289"/>
              <w:rPr>
                <w:color w:val="231F20"/>
                <w:sz w:val="18"/>
                <w:szCs w:val="18"/>
              </w:rPr>
            </w:pPr>
            <w:r>
              <w:rPr>
                <w:color w:val="231F20"/>
                <w:sz w:val="18"/>
                <w:szCs w:val="18"/>
              </w:rPr>
              <w:t>P</w:t>
            </w:r>
            <w:r w:rsidRPr="00F65865">
              <w:rPr>
                <w:color w:val="231F20"/>
                <w:sz w:val="18"/>
                <w:szCs w:val="18"/>
              </w:rPr>
              <w:t>re-enrolment</w:t>
            </w:r>
          </w:p>
        </w:tc>
        <w:tc>
          <w:tcPr>
            <w:tcW w:w="445" w:type="pct"/>
            <w:vAlign w:val="center"/>
          </w:tcPr>
          <w:p w14:paraId="0015B523" w14:textId="77777777" w:rsidR="00474347" w:rsidRPr="00E50E82" w:rsidRDefault="00474347" w:rsidP="009C016D">
            <w:pPr>
              <w:spacing w:after="0"/>
              <w:jc w:val="center"/>
              <w:rPr>
                <w:sz w:val="18"/>
                <w:szCs w:val="18"/>
              </w:rPr>
            </w:pPr>
            <w:r w:rsidRPr="00E50E82">
              <w:rPr>
                <w:rFonts w:cs="Calibri"/>
                <w:color w:val="000000"/>
                <w:sz w:val="18"/>
                <w:szCs w:val="18"/>
              </w:rPr>
              <w:t>10,682</w:t>
            </w:r>
          </w:p>
        </w:tc>
        <w:tc>
          <w:tcPr>
            <w:tcW w:w="445" w:type="pct"/>
            <w:vAlign w:val="center"/>
          </w:tcPr>
          <w:p w14:paraId="5BD2B24A"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2,658</w:t>
            </w:r>
          </w:p>
        </w:tc>
        <w:tc>
          <w:tcPr>
            <w:tcW w:w="834" w:type="pct"/>
            <w:vAlign w:val="center"/>
          </w:tcPr>
          <w:p w14:paraId="3D0EB207"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24.9% (24.1-25.7)</w:t>
            </w:r>
          </w:p>
        </w:tc>
        <w:tc>
          <w:tcPr>
            <w:tcW w:w="449" w:type="pct"/>
            <w:vAlign w:val="center"/>
          </w:tcPr>
          <w:p w14:paraId="77D0824B" w14:textId="77777777" w:rsidR="00474347" w:rsidRPr="00E50E82" w:rsidRDefault="00474347" w:rsidP="009C016D">
            <w:pPr>
              <w:spacing w:after="0"/>
              <w:jc w:val="center"/>
              <w:rPr>
                <w:sz w:val="18"/>
                <w:szCs w:val="18"/>
              </w:rPr>
            </w:pPr>
            <w:r w:rsidRPr="00E50E82">
              <w:rPr>
                <w:rFonts w:cs="Calibri"/>
                <w:color w:val="000000"/>
                <w:sz w:val="18"/>
                <w:szCs w:val="18"/>
              </w:rPr>
              <w:t>10,682</w:t>
            </w:r>
          </w:p>
        </w:tc>
        <w:tc>
          <w:tcPr>
            <w:tcW w:w="440" w:type="pct"/>
            <w:vAlign w:val="center"/>
          </w:tcPr>
          <w:p w14:paraId="15236997" w14:textId="77777777" w:rsidR="00474347" w:rsidRPr="00E50E82" w:rsidRDefault="00474347" w:rsidP="009C016D">
            <w:pPr>
              <w:spacing w:after="0"/>
              <w:jc w:val="center"/>
              <w:rPr>
                <w:sz w:val="18"/>
                <w:szCs w:val="18"/>
              </w:rPr>
            </w:pPr>
            <w:r w:rsidRPr="00E50E82">
              <w:rPr>
                <w:rFonts w:cs="Calibri"/>
                <w:color w:val="000000"/>
                <w:sz w:val="18"/>
                <w:szCs w:val="18"/>
              </w:rPr>
              <w:t>2,598</w:t>
            </w:r>
          </w:p>
        </w:tc>
        <w:tc>
          <w:tcPr>
            <w:tcW w:w="834" w:type="pct"/>
            <w:vAlign w:val="center"/>
          </w:tcPr>
          <w:p w14:paraId="0A968087"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24.3% (23.5-25.1)</w:t>
            </w:r>
          </w:p>
        </w:tc>
        <w:tc>
          <w:tcPr>
            <w:tcW w:w="443" w:type="pct"/>
            <w:vAlign w:val="center"/>
          </w:tcPr>
          <w:p w14:paraId="4ACD7723"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0.341</w:t>
            </w:r>
          </w:p>
        </w:tc>
      </w:tr>
      <w:tr w:rsidR="00474347" w:rsidRPr="003D6097" w14:paraId="58D6DA18" w14:textId="77777777" w:rsidTr="006B1B1B">
        <w:trPr>
          <w:trHeight w:val="340"/>
          <w:jc w:val="center"/>
        </w:trPr>
        <w:tc>
          <w:tcPr>
            <w:tcW w:w="1110" w:type="pct"/>
            <w:vAlign w:val="center"/>
          </w:tcPr>
          <w:p w14:paraId="539515BA" w14:textId="77777777" w:rsidR="00474347" w:rsidRPr="00F65865" w:rsidRDefault="00474347" w:rsidP="009C016D">
            <w:pPr>
              <w:spacing w:after="0"/>
              <w:ind w:left="457" w:hanging="289"/>
              <w:rPr>
                <w:sz w:val="18"/>
                <w:szCs w:val="18"/>
              </w:rPr>
            </w:pPr>
            <w:r w:rsidRPr="00F65865">
              <w:rPr>
                <w:color w:val="231F20"/>
                <w:sz w:val="18"/>
                <w:szCs w:val="18"/>
              </w:rPr>
              <w:t xml:space="preserve">First year </w:t>
            </w:r>
          </w:p>
        </w:tc>
        <w:tc>
          <w:tcPr>
            <w:tcW w:w="445" w:type="pct"/>
            <w:vAlign w:val="center"/>
          </w:tcPr>
          <w:p w14:paraId="196F5385" w14:textId="77777777" w:rsidR="00474347" w:rsidRPr="00E50E82" w:rsidRDefault="00474347" w:rsidP="009C016D">
            <w:pPr>
              <w:spacing w:after="0"/>
              <w:jc w:val="center"/>
              <w:rPr>
                <w:sz w:val="18"/>
                <w:szCs w:val="18"/>
              </w:rPr>
            </w:pPr>
            <w:r w:rsidRPr="00E50E82">
              <w:rPr>
                <w:rFonts w:cs="Calibri"/>
                <w:color w:val="000000"/>
                <w:sz w:val="18"/>
                <w:szCs w:val="18"/>
              </w:rPr>
              <w:t>10,454</w:t>
            </w:r>
          </w:p>
        </w:tc>
        <w:tc>
          <w:tcPr>
            <w:tcW w:w="445" w:type="pct"/>
            <w:vAlign w:val="center"/>
          </w:tcPr>
          <w:p w14:paraId="5EE3CBB6"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2,411</w:t>
            </w:r>
          </w:p>
        </w:tc>
        <w:tc>
          <w:tcPr>
            <w:tcW w:w="834" w:type="pct"/>
            <w:vAlign w:val="center"/>
          </w:tcPr>
          <w:p w14:paraId="640B005F"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23.1% (22.3-23.9)</w:t>
            </w:r>
          </w:p>
        </w:tc>
        <w:tc>
          <w:tcPr>
            <w:tcW w:w="449" w:type="pct"/>
            <w:vAlign w:val="center"/>
          </w:tcPr>
          <w:p w14:paraId="151A3500"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10,459</w:t>
            </w:r>
          </w:p>
        </w:tc>
        <w:tc>
          <w:tcPr>
            <w:tcW w:w="440" w:type="pct"/>
            <w:vAlign w:val="center"/>
          </w:tcPr>
          <w:p w14:paraId="296FF779"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2,217</w:t>
            </w:r>
          </w:p>
        </w:tc>
        <w:tc>
          <w:tcPr>
            <w:tcW w:w="834" w:type="pct"/>
            <w:vAlign w:val="center"/>
          </w:tcPr>
          <w:p w14:paraId="4775B8D2"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21.2% (20.4-22.0)</w:t>
            </w:r>
          </w:p>
        </w:tc>
        <w:tc>
          <w:tcPr>
            <w:tcW w:w="443" w:type="pct"/>
            <w:vAlign w:val="center"/>
          </w:tcPr>
          <w:p w14:paraId="0A401E4B"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0.001</w:t>
            </w:r>
          </w:p>
        </w:tc>
      </w:tr>
      <w:tr w:rsidR="00474347" w:rsidRPr="003D6097" w14:paraId="61D8F666" w14:textId="77777777" w:rsidTr="006B1B1B">
        <w:trPr>
          <w:trHeight w:val="340"/>
          <w:jc w:val="center"/>
        </w:trPr>
        <w:tc>
          <w:tcPr>
            <w:tcW w:w="1110" w:type="pct"/>
            <w:vAlign w:val="center"/>
          </w:tcPr>
          <w:p w14:paraId="4579A30F" w14:textId="77777777" w:rsidR="00474347" w:rsidRPr="00F65865" w:rsidRDefault="00474347" w:rsidP="009C016D">
            <w:pPr>
              <w:spacing w:after="0"/>
              <w:ind w:left="457" w:hanging="289"/>
              <w:rPr>
                <w:sz w:val="18"/>
                <w:szCs w:val="18"/>
              </w:rPr>
            </w:pPr>
            <w:r w:rsidRPr="00F65865">
              <w:rPr>
                <w:color w:val="231F20"/>
                <w:sz w:val="18"/>
                <w:szCs w:val="18"/>
              </w:rPr>
              <w:t>Second year</w:t>
            </w:r>
          </w:p>
        </w:tc>
        <w:tc>
          <w:tcPr>
            <w:tcW w:w="445" w:type="pct"/>
            <w:vAlign w:val="center"/>
          </w:tcPr>
          <w:p w14:paraId="66715635" w14:textId="77777777" w:rsidR="00474347" w:rsidRPr="00E50E82" w:rsidRDefault="00474347" w:rsidP="009C016D">
            <w:pPr>
              <w:spacing w:after="0"/>
              <w:jc w:val="center"/>
              <w:rPr>
                <w:sz w:val="18"/>
                <w:szCs w:val="18"/>
              </w:rPr>
            </w:pPr>
            <w:r w:rsidRPr="00E50E82">
              <w:rPr>
                <w:rFonts w:cs="Calibri"/>
                <w:color w:val="000000"/>
                <w:sz w:val="18"/>
                <w:szCs w:val="18"/>
              </w:rPr>
              <w:t>10,196</w:t>
            </w:r>
          </w:p>
        </w:tc>
        <w:tc>
          <w:tcPr>
            <w:tcW w:w="445" w:type="pct"/>
            <w:vAlign w:val="center"/>
          </w:tcPr>
          <w:p w14:paraId="25050E57"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2,074</w:t>
            </w:r>
          </w:p>
        </w:tc>
        <w:tc>
          <w:tcPr>
            <w:tcW w:w="834" w:type="pct"/>
            <w:vAlign w:val="center"/>
          </w:tcPr>
          <w:p w14:paraId="4E03E656"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20.3% (19.6-21.1)</w:t>
            </w:r>
          </w:p>
        </w:tc>
        <w:tc>
          <w:tcPr>
            <w:tcW w:w="449" w:type="pct"/>
            <w:vAlign w:val="center"/>
          </w:tcPr>
          <w:p w14:paraId="06A85D11"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10,224</w:t>
            </w:r>
          </w:p>
        </w:tc>
        <w:tc>
          <w:tcPr>
            <w:tcW w:w="440" w:type="pct"/>
            <w:vAlign w:val="center"/>
          </w:tcPr>
          <w:p w14:paraId="04071744"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1,899</w:t>
            </w:r>
          </w:p>
        </w:tc>
        <w:tc>
          <w:tcPr>
            <w:tcW w:w="834" w:type="pct"/>
            <w:vAlign w:val="center"/>
          </w:tcPr>
          <w:p w14:paraId="1F144720"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18.6% (17.8-19.3)</w:t>
            </w:r>
          </w:p>
        </w:tc>
        <w:tc>
          <w:tcPr>
            <w:tcW w:w="443" w:type="pct"/>
            <w:vAlign w:val="center"/>
          </w:tcPr>
          <w:p w14:paraId="67F94BAC"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0.001</w:t>
            </w:r>
          </w:p>
        </w:tc>
      </w:tr>
      <w:tr w:rsidR="00474347" w:rsidRPr="003D6097" w14:paraId="6FDFAAA1" w14:textId="77777777" w:rsidTr="006B1B1B">
        <w:trPr>
          <w:trHeight w:val="340"/>
          <w:jc w:val="center"/>
        </w:trPr>
        <w:tc>
          <w:tcPr>
            <w:tcW w:w="1110" w:type="pct"/>
            <w:vAlign w:val="center"/>
          </w:tcPr>
          <w:p w14:paraId="5B719CFE" w14:textId="77777777" w:rsidR="00474347" w:rsidRPr="00F65865" w:rsidRDefault="00474347" w:rsidP="009C016D">
            <w:pPr>
              <w:spacing w:after="0"/>
              <w:ind w:left="457" w:hanging="289"/>
              <w:rPr>
                <w:color w:val="231F20"/>
                <w:sz w:val="18"/>
                <w:szCs w:val="18"/>
              </w:rPr>
            </w:pPr>
            <w:r w:rsidRPr="00F65865">
              <w:rPr>
                <w:color w:val="231F20"/>
                <w:sz w:val="18"/>
                <w:szCs w:val="18"/>
              </w:rPr>
              <w:t>Third year</w:t>
            </w:r>
          </w:p>
        </w:tc>
        <w:tc>
          <w:tcPr>
            <w:tcW w:w="445" w:type="pct"/>
            <w:vAlign w:val="center"/>
          </w:tcPr>
          <w:p w14:paraId="30A0925E"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2,873</w:t>
            </w:r>
          </w:p>
        </w:tc>
        <w:tc>
          <w:tcPr>
            <w:tcW w:w="445" w:type="pct"/>
            <w:vAlign w:val="center"/>
          </w:tcPr>
          <w:p w14:paraId="1B1BEEAD"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568</w:t>
            </w:r>
          </w:p>
        </w:tc>
        <w:tc>
          <w:tcPr>
            <w:tcW w:w="834" w:type="pct"/>
            <w:vAlign w:val="center"/>
          </w:tcPr>
          <w:p w14:paraId="19A0241D"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19.8% (18.4-21.3)</w:t>
            </w:r>
          </w:p>
        </w:tc>
        <w:tc>
          <w:tcPr>
            <w:tcW w:w="449" w:type="pct"/>
            <w:vAlign w:val="center"/>
          </w:tcPr>
          <w:p w14:paraId="2F962808"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2,930</w:t>
            </w:r>
          </w:p>
        </w:tc>
        <w:tc>
          <w:tcPr>
            <w:tcW w:w="440" w:type="pct"/>
            <w:vAlign w:val="center"/>
          </w:tcPr>
          <w:p w14:paraId="2E8A76ED"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545</w:t>
            </w:r>
          </w:p>
        </w:tc>
        <w:tc>
          <w:tcPr>
            <w:tcW w:w="834" w:type="pct"/>
            <w:vAlign w:val="center"/>
          </w:tcPr>
          <w:p w14:paraId="11012889"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18.6% (17.2-20.0)</w:t>
            </w:r>
          </w:p>
        </w:tc>
        <w:tc>
          <w:tcPr>
            <w:tcW w:w="443" w:type="pct"/>
            <w:vAlign w:val="center"/>
          </w:tcPr>
          <w:p w14:paraId="747CB95A"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0.258</w:t>
            </w:r>
          </w:p>
        </w:tc>
      </w:tr>
      <w:tr w:rsidR="00474347" w:rsidRPr="003D6097" w14:paraId="47F0808A" w14:textId="77777777" w:rsidTr="00C53D38">
        <w:trPr>
          <w:trHeight w:val="340"/>
          <w:jc w:val="center"/>
        </w:trPr>
        <w:tc>
          <w:tcPr>
            <w:tcW w:w="5000" w:type="pct"/>
            <w:gridSpan w:val="8"/>
            <w:vAlign w:val="center"/>
          </w:tcPr>
          <w:p w14:paraId="59310097" w14:textId="425DA3A5" w:rsidR="00474347" w:rsidRPr="00E50E82" w:rsidRDefault="00C53D38" w:rsidP="00C53D38">
            <w:pPr>
              <w:spacing w:after="0"/>
              <w:rPr>
                <w:rFonts w:eastAsia="Times New Roman" w:cs="Arial"/>
                <w:color w:val="000000"/>
                <w:sz w:val="18"/>
                <w:szCs w:val="18"/>
              </w:rPr>
            </w:pPr>
            <w:r>
              <w:rPr>
                <w:b/>
                <w:bCs/>
                <w:color w:val="231F20"/>
                <w:sz w:val="18"/>
                <w:szCs w:val="18"/>
              </w:rPr>
              <w:t>Having MBS claims for lipid test in the last six months</w:t>
            </w:r>
          </w:p>
        </w:tc>
      </w:tr>
      <w:tr w:rsidR="00474347" w:rsidRPr="003D6097" w14:paraId="5435BBFC" w14:textId="77777777" w:rsidTr="006B1B1B">
        <w:trPr>
          <w:trHeight w:val="340"/>
          <w:jc w:val="center"/>
        </w:trPr>
        <w:tc>
          <w:tcPr>
            <w:tcW w:w="1110" w:type="pct"/>
            <w:vAlign w:val="center"/>
          </w:tcPr>
          <w:p w14:paraId="7080063F" w14:textId="77777777" w:rsidR="00474347" w:rsidRPr="00F65865" w:rsidRDefault="00474347" w:rsidP="009C016D">
            <w:pPr>
              <w:spacing w:after="0"/>
              <w:ind w:left="457" w:hanging="289"/>
              <w:rPr>
                <w:color w:val="231F20"/>
                <w:sz w:val="18"/>
                <w:szCs w:val="18"/>
              </w:rPr>
            </w:pPr>
            <w:r>
              <w:rPr>
                <w:color w:val="231F20"/>
                <w:sz w:val="18"/>
                <w:szCs w:val="18"/>
              </w:rPr>
              <w:t>Pre-enrolment</w:t>
            </w:r>
          </w:p>
        </w:tc>
        <w:tc>
          <w:tcPr>
            <w:tcW w:w="445" w:type="pct"/>
            <w:vAlign w:val="center"/>
          </w:tcPr>
          <w:p w14:paraId="7A7C901A" w14:textId="77777777" w:rsidR="00474347" w:rsidRPr="00E50E82" w:rsidRDefault="00474347" w:rsidP="009C016D">
            <w:pPr>
              <w:spacing w:after="0"/>
              <w:jc w:val="center"/>
              <w:rPr>
                <w:sz w:val="18"/>
                <w:szCs w:val="18"/>
              </w:rPr>
            </w:pPr>
            <w:r w:rsidRPr="00E50E82">
              <w:rPr>
                <w:rFonts w:cs="Calibri"/>
                <w:color w:val="000000"/>
                <w:sz w:val="18"/>
                <w:szCs w:val="18"/>
              </w:rPr>
              <w:t>10,682</w:t>
            </w:r>
          </w:p>
        </w:tc>
        <w:tc>
          <w:tcPr>
            <w:tcW w:w="445" w:type="pct"/>
            <w:vAlign w:val="center"/>
          </w:tcPr>
          <w:p w14:paraId="17B120F8"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1,625</w:t>
            </w:r>
          </w:p>
        </w:tc>
        <w:tc>
          <w:tcPr>
            <w:tcW w:w="834" w:type="pct"/>
            <w:vAlign w:val="center"/>
          </w:tcPr>
          <w:p w14:paraId="014A96C0"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15.2% (14.5-15.9)</w:t>
            </w:r>
          </w:p>
        </w:tc>
        <w:tc>
          <w:tcPr>
            <w:tcW w:w="449" w:type="pct"/>
            <w:vAlign w:val="center"/>
          </w:tcPr>
          <w:p w14:paraId="2585F042" w14:textId="77777777" w:rsidR="00474347" w:rsidRPr="00E50E82" w:rsidRDefault="00474347" w:rsidP="009C016D">
            <w:pPr>
              <w:spacing w:after="0"/>
              <w:jc w:val="center"/>
              <w:rPr>
                <w:sz w:val="18"/>
                <w:szCs w:val="18"/>
              </w:rPr>
            </w:pPr>
            <w:r w:rsidRPr="00E50E82">
              <w:rPr>
                <w:rFonts w:cs="Calibri"/>
                <w:color w:val="000000"/>
                <w:sz w:val="18"/>
                <w:szCs w:val="18"/>
              </w:rPr>
              <w:t>10,682</w:t>
            </w:r>
          </w:p>
        </w:tc>
        <w:tc>
          <w:tcPr>
            <w:tcW w:w="440" w:type="pct"/>
            <w:vAlign w:val="center"/>
          </w:tcPr>
          <w:p w14:paraId="1E5EE9C6" w14:textId="77777777" w:rsidR="00474347" w:rsidRPr="00E50E82" w:rsidRDefault="00474347" w:rsidP="009C016D">
            <w:pPr>
              <w:spacing w:after="0"/>
              <w:jc w:val="center"/>
              <w:rPr>
                <w:sz w:val="18"/>
                <w:szCs w:val="18"/>
              </w:rPr>
            </w:pPr>
            <w:r w:rsidRPr="00E50E82">
              <w:rPr>
                <w:rFonts w:cs="Calibri"/>
                <w:color w:val="000000"/>
                <w:sz w:val="18"/>
                <w:szCs w:val="18"/>
              </w:rPr>
              <w:t>1,541</w:t>
            </w:r>
          </w:p>
        </w:tc>
        <w:tc>
          <w:tcPr>
            <w:tcW w:w="834" w:type="pct"/>
            <w:vAlign w:val="center"/>
          </w:tcPr>
          <w:p w14:paraId="3A3B0F15"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14.4% (13.8-15.1)</w:t>
            </w:r>
          </w:p>
        </w:tc>
        <w:tc>
          <w:tcPr>
            <w:tcW w:w="443" w:type="pct"/>
            <w:vAlign w:val="center"/>
          </w:tcPr>
          <w:p w14:paraId="06BE7907"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0.106</w:t>
            </w:r>
          </w:p>
        </w:tc>
      </w:tr>
      <w:tr w:rsidR="00474347" w:rsidRPr="003D6097" w14:paraId="61EF4888" w14:textId="77777777" w:rsidTr="006B1B1B">
        <w:trPr>
          <w:trHeight w:val="340"/>
          <w:jc w:val="center"/>
        </w:trPr>
        <w:tc>
          <w:tcPr>
            <w:tcW w:w="1110" w:type="pct"/>
            <w:vAlign w:val="center"/>
          </w:tcPr>
          <w:p w14:paraId="2C79A676" w14:textId="77777777" w:rsidR="00474347" w:rsidRPr="00F65865" w:rsidRDefault="00474347" w:rsidP="009C016D">
            <w:pPr>
              <w:spacing w:after="0"/>
              <w:ind w:left="457" w:hanging="289"/>
              <w:rPr>
                <w:sz w:val="18"/>
                <w:szCs w:val="18"/>
              </w:rPr>
            </w:pPr>
            <w:r>
              <w:rPr>
                <w:color w:val="231F20"/>
                <w:sz w:val="18"/>
                <w:szCs w:val="18"/>
              </w:rPr>
              <w:t>6 months</w:t>
            </w:r>
          </w:p>
        </w:tc>
        <w:tc>
          <w:tcPr>
            <w:tcW w:w="445" w:type="pct"/>
            <w:vAlign w:val="center"/>
          </w:tcPr>
          <w:p w14:paraId="51F3D6A1" w14:textId="77777777" w:rsidR="00474347" w:rsidRPr="00E50E82" w:rsidRDefault="00474347" w:rsidP="009C016D">
            <w:pPr>
              <w:spacing w:after="0"/>
              <w:jc w:val="center"/>
              <w:rPr>
                <w:sz w:val="18"/>
                <w:szCs w:val="18"/>
              </w:rPr>
            </w:pPr>
            <w:r w:rsidRPr="00E50E82">
              <w:rPr>
                <w:rFonts w:cs="Calibri"/>
                <w:color w:val="000000"/>
                <w:sz w:val="18"/>
                <w:szCs w:val="18"/>
              </w:rPr>
              <w:t>10,579</w:t>
            </w:r>
          </w:p>
        </w:tc>
        <w:tc>
          <w:tcPr>
            <w:tcW w:w="445" w:type="pct"/>
            <w:vAlign w:val="center"/>
          </w:tcPr>
          <w:p w14:paraId="127DCF8F"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1,452</w:t>
            </w:r>
          </w:p>
        </w:tc>
        <w:tc>
          <w:tcPr>
            <w:tcW w:w="834" w:type="pct"/>
            <w:vAlign w:val="center"/>
          </w:tcPr>
          <w:p w14:paraId="7F905818"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13.7% (13.1-14.4)</w:t>
            </w:r>
          </w:p>
        </w:tc>
        <w:tc>
          <w:tcPr>
            <w:tcW w:w="449" w:type="pct"/>
            <w:vAlign w:val="center"/>
          </w:tcPr>
          <w:p w14:paraId="5F9084EE"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10,585</w:t>
            </w:r>
          </w:p>
        </w:tc>
        <w:tc>
          <w:tcPr>
            <w:tcW w:w="440" w:type="pct"/>
            <w:vAlign w:val="center"/>
          </w:tcPr>
          <w:p w14:paraId="4648942C"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1,381</w:t>
            </w:r>
          </w:p>
        </w:tc>
        <w:tc>
          <w:tcPr>
            <w:tcW w:w="834" w:type="pct"/>
            <w:vAlign w:val="center"/>
          </w:tcPr>
          <w:p w14:paraId="69694388"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13.0% (12.4-13.7)</w:t>
            </w:r>
          </w:p>
        </w:tc>
        <w:tc>
          <w:tcPr>
            <w:tcW w:w="443" w:type="pct"/>
            <w:vAlign w:val="center"/>
          </w:tcPr>
          <w:p w14:paraId="0650B9A9"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0.147</w:t>
            </w:r>
          </w:p>
        </w:tc>
      </w:tr>
      <w:tr w:rsidR="00474347" w:rsidRPr="003D6097" w14:paraId="5869F4E8" w14:textId="77777777" w:rsidTr="006B1B1B">
        <w:trPr>
          <w:trHeight w:val="340"/>
          <w:jc w:val="center"/>
        </w:trPr>
        <w:tc>
          <w:tcPr>
            <w:tcW w:w="1110" w:type="pct"/>
            <w:vAlign w:val="center"/>
          </w:tcPr>
          <w:p w14:paraId="33BE75D4" w14:textId="77777777" w:rsidR="00474347" w:rsidRPr="00F65865" w:rsidRDefault="00474347" w:rsidP="009C016D">
            <w:pPr>
              <w:spacing w:after="0"/>
              <w:ind w:left="457" w:hanging="289"/>
              <w:rPr>
                <w:sz w:val="18"/>
                <w:szCs w:val="18"/>
              </w:rPr>
            </w:pPr>
            <w:r>
              <w:rPr>
                <w:color w:val="231F20"/>
                <w:sz w:val="18"/>
                <w:szCs w:val="18"/>
              </w:rPr>
              <w:t>12 months</w:t>
            </w:r>
          </w:p>
        </w:tc>
        <w:tc>
          <w:tcPr>
            <w:tcW w:w="445" w:type="pct"/>
            <w:vAlign w:val="center"/>
          </w:tcPr>
          <w:p w14:paraId="2CBB197D" w14:textId="77777777" w:rsidR="00474347" w:rsidRPr="00E50E82" w:rsidRDefault="00474347" w:rsidP="009C016D">
            <w:pPr>
              <w:spacing w:after="0"/>
              <w:jc w:val="center"/>
              <w:rPr>
                <w:sz w:val="18"/>
                <w:szCs w:val="18"/>
              </w:rPr>
            </w:pPr>
            <w:r w:rsidRPr="00E50E82">
              <w:rPr>
                <w:rFonts w:cs="Calibri"/>
                <w:color w:val="000000"/>
                <w:sz w:val="18"/>
                <w:szCs w:val="18"/>
              </w:rPr>
              <w:t>10,454</w:t>
            </w:r>
          </w:p>
        </w:tc>
        <w:tc>
          <w:tcPr>
            <w:tcW w:w="445" w:type="pct"/>
            <w:vAlign w:val="center"/>
          </w:tcPr>
          <w:p w14:paraId="20CD913A"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1,358</w:t>
            </w:r>
          </w:p>
        </w:tc>
        <w:tc>
          <w:tcPr>
            <w:tcW w:w="834" w:type="pct"/>
            <w:vAlign w:val="center"/>
          </w:tcPr>
          <w:p w14:paraId="0949161F"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13.0% (12.4-13.6)</w:t>
            </w:r>
          </w:p>
        </w:tc>
        <w:tc>
          <w:tcPr>
            <w:tcW w:w="449" w:type="pct"/>
            <w:vAlign w:val="center"/>
          </w:tcPr>
          <w:p w14:paraId="53E251A4"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10,459</w:t>
            </w:r>
          </w:p>
        </w:tc>
        <w:tc>
          <w:tcPr>
            <w:tcW w:w="440" w:type="pct"/>
            <w:vAlign w:val="center"/>
          </w:tcPr>
          <w:p w14:paraId="2C62EB21"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1,205</w:t>
            </w:r>
          </w:p>
        </w:tc>
        <w:tc>
          <w:tcPr>
            <w:tcW w:w="834" w:type="pct"/>
            <w:vAlign w:val="center"/>
          </w:tcPr>
          <w:p w14:paraId="69E30FB3"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11.5% (10.9-12.1)</w:t>
            </w:r>
          </w:p>
        </w:tc>
        <w:tc>
          <w:tcPr>
            <w:tcW w:w="443" w:type="pct"/>
          </w:tcPr>
          <w:p w14:paraId="46DE4781" w14:textId="77777777" w:rsidR="00474347" w:rsidRPr="00E50E82" w:rsidRDefault="00474347" w:rsidP="009C016D">
            <w:pPr>
              <w:spacing w:after="0"/>
              <w:jc w:val="center"/>
              <w:rPr>
                <w:rFonts w:eastAsia="Times New Roman" w:cs="Arial"/>
                <w:color w:val="000000"/>
                <w:sz w:val="18"/>
                <w:szCs w:val="18"/>
              </w:rPr>
            </w:pPr>
            <w:r w:rsidRPr="00B05A81">
              <w:rPr>
                <w:rFonts w:eastAsia="Times New Roman" w:cs="Arial"/>
                <w:color w:val="000000"/>
                <w:sz w:val="18"/>
                <w:szCs w:val="18"/>
              </w:rPr>
              <w:t>0.001</w:t>
            </w:r>
          </w:p>
        </w:tc>
      </w:tr>
      <w:tr w:rsidR="00474347" w:rsidRPr="003D6097" w14:paraId="5FFDC34B" w14:textId="77777777" w:rsidTr="006B1B1B">
        <w:trPr>
          <w:trHeight w:val="340"/>
          <w:jc w:val="center"/>
        </w:trPr>
        <w:tc>
          <w:tcPr>
            <w:tcW w:w="1110" w:type="pct"/>
            <w:vAlign w:val="center"/>
          </w:tcPr>
          <w:p w14:paraId="73E54856" w14:textId="77777777" w:rsidR="00474347" w:rsidRPr="00F65865" w:rsidRDefault="00474347" w:rsidP="009C016D">
            <w:pPr>
              <w:spacing w:after="0"/>
              <w:ind w:left="457" w:hanging="289"/>
              <w:rPr>
                <w:color w:val="231F20"/>
                <w:sz w:val="18"/>
                <w:szCs w:val="18"/>
              </w:rPr>
            </w:pPr>
            <w:r>
              <w:rPr>
                <w:color w:val="231F20"/>
                <w:sz w:val="18"/>
                <w:szCs w:val="18"/>
              </w:rPr>
              <w:t>18 months</w:t>
            </w:r>
          </w:p>
        </w:tc>
        <w:tc>
          <w:tcPr>
            <w:tcW w:w="445" w:type="pct"/>
            <w:vAlign w:val="center"/>
          </w:tcPr>
          <w:p w14:paraId="3E150633"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10,333</w:t>
            </w:r>
          </w:p>
        </w:tc>
        <w:tc>
          <w:tcPr>
            <w:tcW w:w="445" w:type="pct"/>
            <w:vAlign w:val="center"/>
          </w:tcPr>
          <w:p w14:paraId="479BAF37"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1,207</w:t>
            </w:r>
          </w:p>
        </w:tc>
        <w:tc>
          <w:tcPr>
            <w:tcW w:w="834" w:type="pct"/>
            <w:vAlign w:val="center"/>
          </w:tcPr>
          <w:p w14:paraId="3A9D9EE8"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11.7% (11.1-12.3)</w:t>
            </w:r>
          </w:p>
        </w:tc>
        <w:tc>
          <w:tcPr>
            <w:tcW w:w="449" w:type="pct"/>
            <w:vAlign w:val="center"/>
          </w:tcPr>
          <w:p w14:paraId="4BE60086"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10,344</w:t>
            </w:r>
          </w:p>
        </w:tc>
        <w:tc>
          <w:tcPr>
            <w:tcW w:w="440" w:type="pct"/>
            <w:vAlign w:val="center"/>
          </w:tcPr>
          <w:p w14:paraId="51AEF124"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1,136</w:t>
            </w:r>
          </w:p>
        </w:tc>
        <w:tc>
          <w:tcPr>
            <w:tcW w:w="834" w:type="pct"/>
            <w:vAlign w:val="center"/>
          </w:tcPr>
          <w:p w14:paraId="3F65D176" w14:textId="77777777" w:rsidR="00474347" w:rsidRPr="00E50E82" w:rsidRDefault="00474347" w:rsidP="009C016D">
            <w:pPr>
              <w:spacing w:after="0"/>
              <w:jc w:val="center"/>
              <w:rPr>
                <w:rFonts w:eastAsia="Times New Roman" w:cs="Arial"/>
                <w:color w:val="000000"/>
                <w:sz w:val="18"/>
                <w:szCs w:val="18"/>
              </w:rPr>
            </w:pPr>
            <w:r w:rsidRPr="00E50E82">
              <w:rPr>
                <w:rFonts w:cs="Calibri"/>
                <w:color w:val="000000"/>
                <w:sz w:val="18"/>
                <w:szCs w:val="18"/>
              </w:rPr>
              <w:t>11.0% (10.4-11.6)</w:t>
            </w:r>
          </w:p>
        </w:tc>
        <w:tc>
          <w:tcPr>
            <w:tcW w:w="443" w:type="pct"/>
          </w:tcPr>
          <w:p w14:paraId="40217E79" w14:textId="77777777" w:rsidR="00474347" w:rsidRPr="00E50E82" w:rsidRDefault="00474347" w:rsidP="009C016D">
            <w:pPr>
              <w:spacing w:after="0"/>
              <w:jc w:val="center"/>
              <w:rPr>
                <w:rFonts w:eastAsia="Times New Roman" w:cs="Arial"/>
                <w:color w:val="000000"/>
                <w:sz w:val="18"/>
                <w:szCs w:val="18"/>
              </w:rPr>
            </w:pPr>
            <w:r w:rsidRPr="00B05A81">
              <w:rPr>
                <w:rFonts w:eastAsia="Times New Roman" w:cs="Arial"/>
                <w:color w:val="000000"/>
                <w:sz w:val="18"/>
                <w:szCs w:val="18"/>
              </w:rPr>
              <w:t>0.</w:t>
            </w:r>
            <w:r>
              <w:rPr>
                <w:rFonts w:eastAsia="Times New Roman" w:cs="Arial"/>
                <w:color w:val="000000"/>
                <w:sz w:val="18"/>
                <w:szCs w:val="18"/>
              </w:rPr>
              <w:t>113</w:t>
            </w:r>
          </w:p>
        </w:tc>
      </w:tr>
      <w:tr w:rsidR="00474347" w:rsidRPr="003D6097" w14:paraId="128B3D32" w14:textId="77777777" w:rsidTr="006B1B1B">
        <w:trPr>
          <w:trHeight w:val="340"/>
          <w:jc w:val="center"/>
        </w:trPr>
        <w:tc>
          <w:tcPr>
            <w:tcW w:w="1110" w:type="pct"/>
            <w:vAlign w:val="center"/>
          </w:tcPr>
          <w:p w14:paraId="2539FE32" w14:textId="77777777" w:rsidR="00474347" w:rsidRPr="00F65865" w:rsidRDefault="00474347" w:rsidP="009C016D">
            <w:pPr>
              <w:spacing w:after="0"/>
              <w:ind w:left="457" w:hanging="289"/>
              <w:rPr>
                <w:color w:val="231F20"/>
                <w:sz w:val="18"/>
                <w:szCs w:val="18"/>
              </w:rPr>
            </w:pPr>
            <w:r>
              <w:rPr>
                <w:color w:val="231F20"/>
                <w:sz w:val="18"/>
                <w:szCs w:val="18"/>
              </w:rPr>
              <w:t>24 months</w:t>
            </w:r>
          </w:p>
        </w:tc>
        <w:tc>
          <w:tcPr>
            <w:tcW w:w="445" w:type="pct"/>
            <w:vAlign w:val="center"/>
          </w:tcPr>
          <w:p w14:paraId="3CD997DC"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10,196</w:t>
            </w:r>
          </w:p>
        </w:tc>
        <w:tc>
          <w:tcPr>
            <w:tcW w:w="445" w:type="pct"/>
            <w:vAlign w:val="center"/>
          </w:tcPr>
          <w:p w14:paraId="02A3A8A5"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1,213</w:t>
            </w:r>
          </w:p>
        </w:tc>
        <w:tc>
          <w:tcPr>
            <w:tcW w:w="834" w:type="pct"/>
            <w:vAlign w:val="center"/>
          </w:tcPr>
          <w:p w14:paraId="5B896DA0"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11.9% (11.3-12.5)</w:t>
            </w:r>
          </w:p>
        </w:tc>
        <w:tc>
          <w:tcPr>
            <w:tcW w:w="449" w:type="pct"/>
            <w:vAlign w:val="center"/>
          </w:tcPr>
          <w:p w14:paraId="423F68FF"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10,224</w:t>
            </w:r>
          </w:p>
        </w:tc>
        <w:tc>
          <w:tcPr>
            <w:tcW w:w="440" w:type="pct"/>
            <w:vAlign w:val="center"/>
          </w:tcPr>
          <w:p w14:paraId="15ABCF43" w14:textId="77777777" w:rsidR="00474347" w:rsidRPr="00E50E82" w:rsidRDefault="00474347" w:rsidP="009C016D">
            <w:pPr>
              <w:spacing w:after="0"/>
              <w:jc w:val="center"/>
              <w:rPr>
                <w:sz w:val="18"/>
                <w:szCs w:val="18"/>
              </w:rPr>
            </w:pPr>
            <w:r w:rsidRPr="00E50E82">
              <w:rPr>
                <w:rFonts w:cs="Calibri"/>
                <w:color w:val="000000"/>
                <w:sz w:val="18"/>
                <w:szCs w:val="18"/>
              </w:rPr>
              <w:t>1,060</w:t>
            </w:r>
          </w:p>
        </w:tc>
        <w:tc>
          <w:tcPr>
            <w:tcW w:w="834" w:type="pct"/>
            <w:vAlign w:val="center"/>
          </w:tcPr>
          <w:p w14:paraId="7B3B01E5" w14:textId="77777777" w:rsidR="00474347" w:rsidRPr="00E50E82" w:rsidRDefault="00474347" w:rsidP="009C016D">
            <w:pPr>
              <w:spacing w:after="0"/>
              <w:jc w:val="center"/>
              <w:rPr>
                <w:sz w:val="18"/>
                <w:szCs w:val="18"/>
              </w:rPr>
            </w:pPr>
            <w:r w:rsidRPr="00E50E82">
              <w:rPr>
                <w:rFonts w:cs="Calibri"/>
                <w:color w:val="000000"/>
                <w:sz w:val="18"/>
                <w:szCs w:val="18"/>
              </w:rPr>
              <w:t>10.4% (9.8-11.0)</w:t>
            </w:r>
          </w:p>
        </w:tc>
        <w:tc>
          <w:tcPr>
            <w:tcW w:w="443" w:type="pct"/>
          </w:tcPr>
          <w:p w14:paraId="21C4B61D"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w:t>
            </w:r>
            <w:r w:rsidRPr="00B05A81">
              <w:rPr>
                <w:rFonts w:eastAsia="Times New Roman" w:cs="Arial"/>
                <w:color w:val="000000"/>
                <w:sz w:val="18"/>
                <w:szCs w:val="18"/>
              </w:rPr>
              <w:t>0.001</w:t>
            </w:r>
          </w:p>
        </w:tc>
      </w:tr>
      <w:tr w:rsidR="00474347" w:rsidRPr="003D6097" w14:paraId="05A7BEF5" w14:textId="77777777" w:rsidTr="006B1B1B">
        <w:trPr>
          <w:trHeight w:val="340"/>
          <w:jc w:val="center"/>
        </w:trPr>
        <w:tc>
          <w:tcPr>
            <w:tcW w:w="1110" w:type="pct"/>
            <w:vAlign w:val="center"/>
          </w:tcPr>
          <w:p w14:paraId="02B765A9" w14:textId="77777777" w:rsidR="00474347" w:rsidRPr="00F65865" w:rsidRDefault="00474347" w:rsidP="009C016D">
            <w:pPr>
              <w:spacing w:after="0"/>
              <w:ind w:left="457" w:hanging="289"/>
              <w:rPr>
                <w:color w:val="231F20"/>
                <w:sz w:val="18"/>
                <w:szCs w:val="18"/>
              </w:rPr>
            </w:pPr>
            <w:r>
              <w:rPr>
                <w:color w:val="231F20"/>
                <w:sz w:val="18"/>
                <w:szCs w:val="18"/>
              </w:rPr>
              <w:t>30 months</w:t>
            </w:r>
          </w:p>
        </w:tc>
        <w:tc>
          <w:tcPr>
            <w:tcW w:w="445" w:type="pct"/>
            <w:vAlign w:val="center"/>
          </w:tcPr>
          <w:p w14:paraId="50C3A43D"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7,588</w:t>
            </w:r>
          </w:p>
        </w:tc>
        <w:tc>
          <w:tcPr>
            <w:tcW w:w="445" w:type="pct"/>
            <w:vAlign w:val="center"/>
          </w:tcPr>
          <w:p w14:paraId="7C809991"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878</w:t>
            </w:r>
          </w:p>
        </w:tc>
        <w:tc>
          <w:tcPr>
            <w:tcW w:w="834" w:type="pct"/>
            <w:vAlign w:val="center"/>
          </w:tcPr>
          <w:p w14:paraId="6C90459C"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11.6% (10.9-12.3)</w:t>
            </w:r>
          </w:p>
        </w:tc>
        <w:tc>
          <w:tcPr>
            <w:tcW w:w="449" w:type="pct"/>
            <w:vAlign w:val="center"/>
          </w:tcPr>
          <w:p w14:paraId="75CB6E46"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7,616</w:t>
            </w:r>
          </w:p>
        </w:tc>
        <w:tc>
          <w:tcPr>
            <w:tcW w:w="440" w:type="pct"/>
            <w:vAlign w:val="center"/>
          </w:tcPr>
          <w:p w14:paraId="18527655" w14:textId="77777777" w:rsidR="00474347" w:rsidRPr="00E50E82" w:rsidRDefault="00474347" w:rsidP="009C016D">
            <w:pPr>
              <w:spacing w:after="0"/>
              <w:jc w:val="center"/>
              <w:rPr>
                <w:sz w:val="18"/>
                <w:szCs w:val="18"/>
              </w:rPr>
            </w:pPr>
            <w:r w:rsidRPr="00E50E82">
              <w:rPr>
                <w:rFonts w:cs="Calibri"/>
                <w:color w:val="000000"/>
                <w:sz w:val="18"/>
                <w:szCs w:val="18"/>
              </w:rPr>
              <w:t>823</w:t>
            </w:r>
          </w:p>
        </w:tc>
        <w:tc>
          <w:tcPr>
            <w:tcW w:w="834" w:type="pct"/>
            <w:vAlign w:val="center"/>
          </w:tcPr>
          <w:p w14:paraId="2E925AF2" w14:textId="77777777" w:rsidR="00474347" w:rsidRPr="00E50E82" w:rsidRDefault="00474347" w:rsidP="009C016D">
            <w:pPr>
              <w:spacing w:after="0"/>
              <w:jc w:val="center"/>
              <w:rPr>
                <w:sz w:val="18"/>
                <w:szCs w:val="18"/>
              </w:rPr>
            </w:pPr>
            <w:r w:rsidRPr="00E50E82">
              <w:rPr>
                <w:rFonts w:cs="Calibri"/>
                <w:color w:val="000000"/>
                <w:sz w:val="18"/>
                <w:szCs w:val="18"/>
              </w:rPr>
              <w:t>10.8% (10.1-11.5)</w:t>
            </w:r>
          </w:p>
        </w:tc>
        <w:tc>
          <w:tcPr>
            <w:tcW w:w="443" w:type="pct"/>
            <w:vAlign w:val="center"/>
          </w:tcPr>
          <w:p w14:paraId="3FB7B501"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0.135</w:t>
            </w:r>
          </w:p>
        </w:tc>
      </w:tr>
      <w:tr w:rsidR="00474347" w:rsidRPr="003D6097" w14:paraId="203894CE" w14:textId="77777777" w:rsidTr="006B1B1B">
        <w:trPr>
          <w:trHeight w:val="340"/>
          <w:jc w:val="center"/>
        </w:trPr>
        <w:tc>
          <w:tcPr>
            <w:tcW w:w="1110" w:type="pct"/>
            <w:vAlign w:val="center"/>
          </w:tcPr>
          <w:p w14:paraId="0F557D72" w14:textId="77777777" w:rsidR="00474347" w:rsidRPr="00F65865" w:rsidRDefault="00474347" w:rsidP="009C016D">
            <w:pPr>
              <w:spacing w:after="0"/>
              <w:ind w:left="457" w:hanging="289"/>
              <w:rPr>
                <w:color w:val="231F20"/>
                <w:sz w:val="18"/>
                <w:szCs w:val="18"/>
              </w:rPr>
            </w:pPr>
            <w:r>
              <w:rPr>
                <w:color w:val="231F20"/>
                <w:sz w:val="18"/>
                <w:szCs w:val="18"/>
              </w:rPr>
              <w:t>36 months</w:t>
            </w:r>
          </w:p>
        </w:tc>
        <w:tc>
          <w:tcPr>
            <w:tcW w:w="445" w:type="pct"/>
            <w:vAlign w:val="center"/>
          </w:tcPr>
          <w:p w14:paraId="5DBA39FB"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2,873</w:t>
            </w:r>
          </w:p>
        </w:tc>
        <w:tc>
          <w:tcPr>
            <w:tcW w:w="445" w:type="pct"/>
            <w:vAlign w:val="center"/>
          </w:tcPr>
          <w:p w14:paraId="4C4F3B88"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334</w:t>
            </w:r>
          </w:p>
        </w:tc>
        <w:tc>
          <w:tcPr>
            <w:tcW w:w="834" w:type="pct"/>
            <w:vAlign w:val="center"/>
          </w:tcPr>
          <w:p w14:paraId="16ABB915"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11.6% (10.5-12.8)</w:t>
            </w:r>
          </w:p>
        </w:tc>
        <w:tc>
          <w:tcPr>
            <w:tcW w:w="449" w:type="pct"/>
            <w:vAlign w:val="center"/>
          </w:tcPr>
          <w:p w14:paraId="54E82AF3" w14:textId="77777777" w:rsidR="00474347" w:rsidRPr="00E50E82" w:rsidRDefault="00474347" w:rsidP="009C016D">
            <w:pPr>
              <w:spacing w:after="0"/>
              <w:jc w:val="center"/>
              <w:rPr>
                <w:rFonts w:cs="Calibri"/>
                <w:color w:val="000000"/>
                <w:sz w:val="18"/>
                <w:szCs w:val="18"/>
              </w:rPr>
            </w:pPr>
            <w:r w:rsidRPr="00E50E82">
              <w:rPr>
                <w:rFonts w:cs="Calibri"/>
                <w:color w:val="000000"/>
                <w:sz w:val="18"/>
                <w:szCs w:val="18"/>
              </w:rPr>
              <w:t>2,930</w:t>
            </w:r>
          </w:p>
        </w:tc>
        <w:tc>
          <w:tcPr>
            <w:tcW w:w="440" w:type="pct"/>
            <w:vAlign w:val="center"/>
          </w:tcPr>
          <w:p w14:paraId="69C4A1B0" w14:textId="77777777" w:rsidR="00474347" w:rsidRPr="00E50E82" w:rsidRDefault="00474347" w:rsidP="009C016D">
            <w:pPr>
              <w:spacing w:after="0"/>
              <w:jc w:val="center"/>
              <w:rPr>
                <w:sz w:val="18"/>
                <w:szCs w:val="18"/>
              </w:rPr>
            </w:pPr>
            <w:r w:rsidRPr="00E50E82">
              <w:rPr>
                <w:rFonts w:cs="Calibri"/>
                <w:color w:val="000000"/>
                <w:sz w:val="18"/>
                <w:szCs w:val="18"/>
              </w:rPr>
              <w:t>309</w:t>
            </w:r>
          </w:p>
        </w:tc>
        <w:tc>
          <w:tcPr>
            <w:tcW w:w="834" w:type="pct"/>
            <w:vAlign w:val="center"/>
          </w:tcPr>
          <w:p w14:paraId="377BCEFB" w14:textId="77777777" w:rsidR="00474347" w:rsidRPr="00E50E82" w:rsidRDefault="00474347" w:rsidP="009C016D">
            <w:pPr>
              <w:spacing w:after="0"/>
              <w:jc w:val="center"/>
              <w:rPr>
                <w:sz w:val="18"/>
                <w:szCs w:val="18"/>
              </w:rPr>
            </w:pPr>
            <w:r w:rsidRPr="00E50E82">
              <w:rPr>
                <w:rFonts w:cs="Calibri"/>
                <w:color w:val="000000"/>
                <w:sz w:val="18"/>
                <w:szCs w:val="18"/>
              </w:rPr>
              <w:t>10.5% (9.5-11.7)</w:t>
            </w:r>
          </w:p>
        </w:tc>
        <w:tc>
          <w:tcPr>
            <w:tcW w:w="443" w:type="pct"/>
            <w:vAlign w:val="center"/>
          </w:tcPr>
          <w:p w14:paraId="23C03832"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0.190</w:t>
            </w:r>
          </w:p>
        </w:tc>
      </w:tr>
    </w:tbl>
    <w:p w14:paraId="35B176FB" w14:textId="108B76EB" w:rsidR="00474347" w:rsidRDefault="006B1B1B" w:rsidP="00C53D38">
      <w:pPr>
        <w:pStyle w:val="Chartortablefootnote"/>
        <w:rPr>
          <w:i w:val="0"/>
          <w:iCs/>
          <w:sz w:val="18"/>
        </w:rPr>
      </w:pPr>
      <w:r>
        <w:t xml:space="preserve">Notes: </w:t>
      </w:r>
      <w:r w:rsidR="00474347" w:rsidRPr="00983241">
        <w:rPr>
          <w:vertAlign w:val="superscript"/>
        </w:rPr>
        <w:t>1</w:t>
      </w:r>
      <w:r w:rsidR="00E711B6">
        <w:rPr>
          <w:vertAlign w:val="superscript"/>
        </w:rPr>
        <w:t> </w:t>
      </w:r>
      <w:r w:rsidR="00474347">
        <w:t>The total number of patients included in the analysis within each measurement period (</w:t>
      </w:r>
      <w:proofErr w:type="gramStart"/>
      <w:r w:rsidR="00474347">
        <w:t>i.e.</w:t>
      </w:r>
      <w:proofErr w:type="gramEnd"/>
      <w:r w:rsidR="00474347">
        <w:t xml:space="preserve"> denominator); those with the f</w:t>
      </w:r>
      <w:r w:rsidR="00474347" w:rsidRPr="00105CD5">
        <w:t>ollow-up period shorter than the respective</w:t>
      </w:r>
      <w:r w:rsidR="00474347">
        <w:t xml:space="preserve"> measurement period</w:t>
      </w:r>
      <w:r w:rsidR="00474347" w:rsidRPr="00105CD5">
        <w:t xml:space="preserve"> were </w:t>
      </w:r>
      <w:r w:rsidR="00474347">
        <w:t>not included</w:t>
      </w:r>
      <w:r w:rsidR="00474347" w:rsidRPr="00105CD5">
        <w:t>.</w:t>
      </w:r>
      <w:r w:rsidR="00474347">
        <w:t xml:space="preserve"> </w:t>
      </w:r>
      <w:r w:rsidR="00474347" w:rsidRPr="00DF2C4C">
        <w:rPr>
          <w:vertAlign w:val="superscript"/>
        </w:rPr>
        <w:t>2</w:t>
      </w:r>
      <w:r w:rsidR="00E711B6">
        <w:rPr>
          <w:vertAlign w:val="superscript"/>
        </w:rPr>
        <w:t> </w:t>
      </w:r>
      <w:r w:rsidR="00474347">
        <w:t>Number of patients who had one or more MBS claims (</w:t>
      </w:r>
      <w:proofErr w:type="gramStart"/>
      <w:r w:rsidR="00474347">
        <w:t>i.e.</w:t>
      </w:r>
      <w:proofErr w:type="gramEnd"/>
      <w:r w:rsidR="00474347">
        <w:t xml:space="preserve"> numerator). </w:t>
      </w:r>
      <w:r w:rsidR="00474347" w:rsidRPr="00EC479D">
        <w:rPr>
          <w:vertAlign w:val="superscript"/>
        </w:rPr>
        <w:t>3</w:t>
      </w:r>
      <w:r w:rsidR="00E711B6">
        <w:rPr>
          <w:vertAlign w:val="superscript"/>
        </w:rPr>
        <w:t> </w:t>
      </w:r>
      <w:r w:rsidR="00474347">
        <w:rPr>
          <w:iCs/>
          <w:sz w:val="18"/>
        </w:rPr>
        <w:t>C</w:t>
      </w:r>
      <w:r w:rsidR="00474347" w:rsidRPr="00105CD5">
        <w:rPr>
          <w:iCs/>
          <w:sz w:val="18"/>
        </w:rPr>
        <w:t xml:space="preserve">hi-square </w:t>
      </w:r>
      <w:proofErr w:type="gramStart"/>
      <w:r w:rsidR="00474347" w:rsidRPr="00105CD5">
        <w:rPr>
          <w:iCs/>
          <w:sz w:val="18"/>
        </w:rPr>
        <w:t>test</w:t>
      </w:r>
      <w:proofErr w:type="gramEnd"/>
      <w:r w:rsidR="00474347">
        <w:rPr>
          <w:iCs/>
          <w:sz w:val="18"/>
        </w:rPr>
        <w:t xml:space="preserve"> for proportions, 1df.</w:t>
      </w:r>
    </w:p>
    <w:p w14:paraId="742E5458" w14:textId="77777777" w:rsidR="00474347" w:rsidRDefault="00474347" w:rsidP="00474347">
      <w:pPr>
        <w:pStyle w:val="Caption1"/>
        <w:spacing w:after="0"/>
      </w:pPr>
    </w:p>
    <w:p w14:paraId="3066BA04" w14:textId="77777777" w:rsidR="00474347" w:rsidRDefault="00474347" w:rsidP="00474347">
      <w:pPr>
        <w:pStyle w:val="Caption1"/>
        <w:spacing w:after="0"/>
      </w:pPr>
    </w:p>
    <w:p w14:paraId="6FFB03A4" w14:textId="51137F93" w:rsidR="00474347" w:rsidRDefault="00C53D38">
      <w:pPr>
        <w:spacing w:after="160" w:line="259" w:lineRule="auto"/>
        <w:rPr>
          <w:color w:val="1D2455"/>
          <w:szCs w:val="24"/>
          <w:lang w:val="en-US" w:eastAsia="en-US"/>
        </w:rPr>
      </w:pPr>
      <w:r>
        <w:br w:type="page"/>
      </w:r>
    </w:p>
    <w:p w14:paraId="04BBFA2B" w14:textId="29C58F84" w:rsidR="00474347" w:rsidRDefault="00474347" w:rsidP="00800E1F">
      <w:pPr>
        <w:pStyle w:val="TableFigureheading"/>
        <w:rPr>
          <w:bCs w:val="0"/>
        </w:rPr>
      </w:pPr>
      <w:r w:rsidRPr="00BF4BA5">
        <w:lastRenderedPageBreak/>
        <w:t xml:space="preserve">Table </w:t>
      </w:r>
      <w:r w:rsidRPr="00BF4BA5">
        <w:fldChar w:fldCharType="begin"/>
      </w:r>
      <w:r w:rsidRPr="00BF4BA5">
        <w:instrText>SEQ Table \* ARABIC</w:instrText>
      </w:r>
      <w:r w:rsidRPr="00BF4BA5">
        <w:fldChar w:fldCharType="separate"/>
      </w:r>
      <w:r w:rsidR="00FD44E2">
        <w:rPr>
          <w:noProof/>
        </w:rPr>
        <w:t>33</w:t>
      </w:r>
      <w:r w:rsidRPr="00BF4BA5">
        <w:fldChar w:fldCharType="end"/>
      </w:r>
      <w:r w:rsidRPr="00BF4BA5">
        <w:t xml:space="preserve">: Recording of kidney function tests </w:t>
      </w:r>
      <w:r w:rsidRPr="00BF4BA5">
        <w:rPr>
          <w:bCs w:val="0"/>
        </w:rPr>
        <w:t xml:space="preserve">among HCH and </w:t>
      </w:r>
      <w:r w:rsidR="00CF6C06">
        <w:t>comparator</w:t>
      </w:r>
      <w:r w:rsidRPr="00BF4BA5">
        <w:rPr>
          <w:bCs w:val="0"/>
        </w:rPr>
        <w:t xml:space="preserve"> patients with type 2 diabetes or cardiovascular disease</w:t>
      </w:r>
      <w:r w:rsidRPr="00BF4BA5">
        <w:t>,</w:t>
      </w:r>
      <w:r w:rsidRPr="00BF4BA5">
        <w:rPr>
          <w:bCs w:val="0"/>
        </w:rPr>
        <w:t xml:space="preserve"> derived from practice extracts</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31"/>
        <w:gridCol w:w="1213"/>
        <w:gridCol w:w="1213"/>
        <w:gridCol w:w="2274"/>
        <w:gridCol w:w="1225"/>
        <w:gridCol w:w="1202"/>
        <w:gridCol w:w="2274"/>
        <w:gridCol w:w="1216"/>
      </w:tblGrid>
      <w:tr w:rsidR="00474347" w:rsidRPr="00D160A9" w14:paraId="7B77A130" w14:textId="77777777" w:rsidTr="006B1B1B">
        <w:trPr>
          <w:trHeight w:val="381"/>
          <w:jc w:val="center"/>
        </w:trPr>
        <w:tc>
          <w:tcPr>
            <w:tcW w:w="1194" w:type="pct"/>
            <w:vMerge w:val="restart"/>
            <w:shd w:val="clear" w:color="auto" w:fill="408BCA"/>
            <w:vAlign w:val="center"/>
          </w:tcPr>
          <w:p w14:paraId="50724BCF" w14:textId="7F6D0E11" w:rsidR="00474347" w:rsidRPr="00710399" w:rsidRDefault="00C53D38" w:rsidP="009C016D">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685" w:type="pct"/>
            <w:gridSpan w:val="3"/>
            <w:shd w:val="clear" w:color="auto" w:fill="408BCA"/>
            <w:vAlign w:val="center"/>
          </w:tcPr>
          <w:p w14:paraId="4BD32F7F" w14:textId="77777777" w:rsidR="00474347" w:rsidRPr="00710399" w:rsidRDefault="00474347" w:rsidP="009C016D">
            <w:pPr>
              <w:spacing w:after="0"/>
              <w:jc w:val="center"/>
              <w:rPr>
                <w:rFonts w:cs="Calibri"/>
                <w:b/>
                <w:bCs/>
                <w:color w:val="FFFFFF" w:themeColor="background1"/>
                <w:sz w:val="18"/>
                <w:szCs w:val="18"/>
              </w:rPr>
            </w:pPr>
            <w:r w:rsidRPr="00710399">
              <w:rPr>
                <w:rFonts w:cs="Calibri"/>
                <w:b/>
                <w:bCs/>
                <w:color w:val="FFFFFF" w:themeColor="background1"/>
                <w:sz w:val="18"/>
                <w:szCs w:val="18"/>
              </w:rPr>
              <w:t>HCH patients</w:t>
            </w:r>
          </w:p>
        </w:tc>
        <w:tc>
          <w:tcPr>
            <w:tcW w:w="1685" w:type="pct"/>
            <w:gridSpan w:val="3"/>
            <w:shd w:val="clear" w:color="auto" w:fill="408BCA"/>
            <w:vAlign w:val="center"/>
          </w:tcPr>
          <w:p w14:paraId="7FD1F92B" w14:textId="77777777" w:rsidR="00474347" w:rsidRPr="00710399" w:rsidRDefault="00474347"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Comparator patients</w:t>
            </w:r>
          </w:p>
        </w:tc>
        <w:tc>
          <w:tcPr>
            <w:tcW w:w="436" w:type="pct"/>
            <w:vMerge w:val="restart"/>
            <w:shd w:val="clear" w:color="auto" w:fill="408BCA"/>
            <w:vAlign w:val="center"/>
          </w:tcPr>
          <w:p w14:paraId="3550E540" w14:textId="25CB16D2" w:rsidR="00474347" w:rsidRPr="00710399" w:rsidRDefault="00C53D38"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BC64A5">
              <w:rPr>
                <w:rFonts w:eastAsia="Times New Roman" w:cs="Arial"/>
                <w:b/>
                <w:bCs/>
                <w:color w:val="FFFFFF" w:themeColor="background1"/>
                <w:sz w:val="18"/>
                <w:szCs w:val="18"/>
                <w:vertAlign w:val="superscript"/>
              </w:rPr>
              <w:t>3</w:t>
            </w:r>
          </w:p>
        </w:tc>
      </w:tr>
      <w:tr w:rsidR="00474347" w:rsidRPr="00E205D5" w14:paraId="0ED4E60D" w14:textId="77777777" w:rsidTr="006B1B1B">
        <w:trPr>
          <w:trHeight w:val="703"/>
          <w:jc w:val="center"/>
        </w:trPr>
        <w:tc>
          <w:tcPr>
            <w:tcW w:w="1194" w:type="pct"/>
            <w:vMerge/>
            <w:shd w:val="clear" w:color="auto" w:fill="408BCA"/>
            <w:vAlign w:val="center"/>
          </w:tcPr>
          <w:p w14:paraId="376F9F95" w14:textId="7FE224AB" w:rsidR="00474347" w:rsidRPr="00710399" w:rsidRDefault="00474347" w:rsidP="009C016D">
            <w:pPr>
              <w:spacing w:after="0"/>
              <w:rPr>
                <w:b/>
                <w:bCs/>
                <w:color w:val="231F20"/>
                <w:sz w:val="18"/>
                <w:szCs w:val="18"/>
              </w:rPr>
            </w:pPr>
          </w:p>
        </w:tc>
        <w:tc>
          <w:tcPr>
            <w:tcW w:w="435" w:type="pct"/>
            <w:shd w:val="clear" w:color="auto" w:fill="408BCA"/>
            <w:vAlign w:val="center"/>
          </w:tcPr>
          <w:p w14:paraId="5049D565" w14:textId="77777777" w:rsidR="00474347" w:rsidRPr="00710399" w:rsidRDefault="00474347" w:rsidP="009C016D">
            <w:pPr>
              <w:spacing w:after="0"/>
              <w:jc w:val="center"/>
              <w:rPr>
                <w:rFonts w:cs="Calibri"/>
                <w:b/>
                <w:bCs/>
                <w:color w:val="000000"/>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35" w:type="pct"/>
            <w:shd w:val="clear" w:color="auto" w:fill="408BCA"/>
            <w:vAlign w:val="center"/>
          </w:tcPr>
          <w:p w14:paraId="3B8C5B5C" w14:textId="77777777" w:rsidR="00474347" w:rsidRPr="00710399" w:rsidRDefault="00474347" w:rsidP="009C016D">
            <w:pPr>
              <w:spacing w:after="0"/>
              <w:jc w:val="center"/>
              <w:rPr>
                <w:rFonts w:cs="Calibri"/>
                <w:b/>
                <w:bCs/>
                <w:color w:val="000000"/>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15" w:type="pct"/>
            <w:shd w:val="clear" w:color="auto" w:fill="408BCA"/>
            <w:vAlign w:val="center"/>
          </w:tcPr>
          <w:p w14:paraId="12999FD5" w14:textId="4C71B877" w:rsidR="00474347" w:rsidRPr="00710399" w:rsidRDefault="00C53D38" w:rsidP="009C016D">
            <w:pPr>
              <w:spacing w:after="0"/>
              <w:jc w:val="center"/>
              <w:rPr>
                <w:rFonts w:cs="Calibri"/>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39" w:type="pct"/>
            <w:shd w:val="clear" w:color="auto" w:fill="408BCA"/>
            <w:vAlign w:val="center"/>
          </w:tcPr>
          <w:p w14:paraId="2A9565D4" w14:textId="77777777" w:rsidR="00474347" w:rsidRPr="00710399" w:rsidRDefault="00474347" w:rsidP="009C016D">
            <w:pPr>
              <w:spacing w:after="0"/>
              <w:jc w:val="center"/>
              <w:rPr>
                <w:b/>
                <w:bCs/>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31" w:type="pct"/>
            <w:shd w:val="clear" w:color="auto" w:fill="408BCA"/>
            <w:vAlign w:val="center"/>
          </w:tcPr>
          <w:p w14:paraId="40703960" w14:textId="77777777" w:rsidR="00474347" w:rsidRPr="00710399" w:rsidRDefault="00474347" w:rsidP="009C016D">
            <w:pPr>
              <w:spacing w:after="0"/>
              <w:jc w:val="center"/>
              <w:rPr>
                <w:b/>
                <w:bCs/>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15" w:type="pct"/>
            <w:shd w:val="clear" w:color="auto" w:fill="408BCA"/>
            <w:vAlign w:val="center"/>
          </w:tcPr>
          <w:p w14:paraId="2C55FD08" w14:textId="4436DBE3" w:rsidR="00474347" w:rsidRPr="00710399" w:rsidRDefault="00C53D38" w:rsidP="009C016D">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36" w:type="pct"/>
            <w:vMerge/>
            <w:shd w:val="clear" w:color="auto" w:fill="408BCA"/>
            <w:vAlign w:val="center"/>
          </w:tcPr>
          <w:p w14:paraId="79D8D79F" w14:textId="7E757BD8" w:rsidR="00474347" w:rsidRPr="00710399" w:rsidRDefault="00474347" w:rsidP="009C016D">
            <w:pPr>
              <w:spacing w:after="0"/>
              <w:jc w:val="center"/>
              <w:rPr>
                <w:rFonts w:eastAsia="Times New Roman" w:cs="Arial"/>
                <w:b/>
                <w:bCs/>
                <w:color w:val="000000"/>
                <w:sz w:val="18"/>
                <w:szCs w:val="18"/>
              </w:rPr>
            </w:pPr>
          </w:p>
        </w:tc>
      </w:tr>
      <w:tr w:rsidR="00474347" w:rsidRPr="00E205D5" w14:paraId="083772A4" w14:textId="77777777" w:rsidTr="00C53D38">
        <w:trPr>
          <w:trHeight w:val="340"/>
          <w:jc w:val="center"/>
        </w:trPr>
        <w:tc>
          <w:tcPr>
            <w:tcW w:w="5000" w:type="pct"/>
            <w:gridSpan w:val="8"/>
            <w:vAlign w:val="center"/>
          </w:tcPr>
          <w:p w14:paraId="154B6391" w14:textId="0D358CAB" w:rsidR="00474347" w:rsidRPr="00E205D5" w:rsidRDefault="00C53D38" w:rsidP="009C016D">
            <w:pPr>
              <w:spacing w:after="0"/>
              <w:jc w:val="center"/>
              <w:rPr>
                <w:rFonts w:eastAsia="Times New Roman" w:cs="Arial"/>
                <w:color w:val="000000"/>
                <w:sz w:val="18"/>
                <w:szCs w:val="18"/>
              </w:rPr>
            </w:pPr>
            <w:r>
              <w:rPr>
                <w:b/>
                <w:bCs/>
                <w:color w:val="231F20"/>
                <w:sz w:val="18"/>
                <w:szCs w:val="18"/>
              </w:rPr>
              <w:t>Recording of kidney function tests</w:t>
            </w:r>
            <w:r w:rsidRPr="008C06F8">
              <w:rPr>
                <w:b/>
                <w:bCs/>
                <w:color w:val="231F20"/>
                <w:sz w:val="18"/>
                <w:szCs w:val="18"/>
                <w:vertAlign w:val="superscript"/>
              </w:rPr>
              <w:t>4</w:t>
            </w:r>
            <w:r>
              <w:rPr>
                <w:b/>
                <w:bCs/>
                <w:color w:val="231F20"/>
                <w:sz w:val="18"/>
                <w:szCs w:val="18"/>
              </w:rPr>
              <w:t xml:space="preserve"> in the last 12 months</w:t>
            </w:r>
          </w:p>
        </w:tc>
      </w:tr>
      <w:tr w:rsidR="00474347" w:rsidRPr="003D6097" w14:paraId="30B2A64B" w14:textId="77777777" w:rsidTr="006B1B1B">
        <w:trPr>
          <w:trHeight w:val="340"/>
          <w:jc w:val="center"/>
        </w:trPr>
        <w:tc>
          <w:tcPr>
            <w:tcW w:w="1194" w:type="pct"/>
            <w:vAlign w:val="center"/>
          </w:tcPr>
          <w:p w14:paraId="5235C38F" w14:textId="77777777" w:rsidR="00474347" w:rsidRPr="00F65865" w:rsidRDefault="00474347" w:rsidP="009C016D">
            <w:pPr>
              <w:spacing w:after="0"/>
              <w:ind w:left="457" w:hanging="289"/>
              <w:rPr>
                <w:color w:val="231F20"/>
                <w:sz w:val="18"/>
                <w:szCs w:val="18"/>
              </w:rPr>
            </w:pPr>
            <w:r>
              <w:rPr>
                <w:color w:val="231F20"/>
                <w:sz w:val="18"/>
                <w:szCs w:val="18"/>
              </w:rPr>
              <w:t>P</w:t>
            </w:r>
            <w:r w:rsidRPr="00F65865">
              <w:rPr>
                <w:color w:val="231F20"/>
                <w:sz w:val="18"/>
                <w:szCs w:val="18"/>
              </w:rPr>
              <w:t>re-enrolment</w:t>
            </w:r>
          </w:p>
        </w:tc>
        <w:tc>
          <w:tcPr>
            <w:tcW w:w="435" w:type="pct"/>
            <w:vAlign w:val="center"/>
          </w:tcPr>
          <w:p w14:paraId="739C37D0" w14:textId="77777777" w:rsidR="00474347" w:rsidRPr="00E50E82" w:rsidRDefault="00474347" w:rsidP="009C016D">
            <w:pPr>
              <w:spacing w:after="0"/>
              <w:jc w:val="center"/>
              <w:rPr>
                <w:sz w:val="18"/>
                <w:szCs w:val="18"/>
              </w:rPr>
            </w:pPr>
            <w:r>
              <w:rPr>
                <w:rFonts w:cs="Calibri"/>
                <w:color w:val="000000"/>
                <w:sz w:val="18"/>
                <w:szCs w:val="18"/>
              </w:rPr>
              <w:t>6,811</w:t>
            </w:r>
          </w:p>
        </w:tc>
        <w:tc>
          <w:tcPr>
            <w:tcW w:w="435" w:type="pct"/>
            <w:vAlign w:val="center"/>
          </w:tcPr>
          <w:p w14:paraId="4B1611DC" w14:textId="77777777" w:rsidR="00474347" w:rsidRPr="00E50E82" w:rsidRDefault="00474347" w:rsidP="009C016D">
            <w:pPr>
              <w:spacing w:after="0"/>
              <w:jc w:val="center"/>
              <w:rPr>
                <w:rFonts w:cs="Calibri"/>
                <w:color w:val="000000"/>
                <w:sz w:val="18"/>
                <w:szCs w:val="18"/>
              </w:rPr>
            </w:pPr>
            <w:r>
              <w:rPr>
                <w:rFonts w:cs="Calibri"/>
                <w:color w:val="000000"/>
                <w:sz w:val="18"/>
                <w:szCs w:val="18"/>
              </w:rPr>
              <w:t>6,044</w:t>
            </w:r>
          </w:p>
        </w:tc>
        <w:tc>
          <w:tcPr>
            <w:tcW w:w="815" w:type="pct"/>
            <w:vAlign w:val="center"/>
          </w:tcPr>
          <w:p w14:paraId="28B802F5" w14:textId="77777777" w:rsidR="00474347" w:rsidRPr="00E50E82" w:rsidRDefault="00474347" w:rsidP="009C016D">
            <w:pPr>
              <w:spacing w:after="0"/>
              <w:jc w:val="center"/>
              <w:rPr>
                <w:rFonts w:cs="Calibri"/>
                <w:color w:val="000000"/>
                <w:sz w:val="18"/>
                <w:szCs w:val="18"/>
              </w:rPr>
            </w:pPr>
            <w:r>
              <w:rPr>
                <w:rFonts w:cs="Calibri"/>
                <w:color w:val="000000"/>
                <w:sz w:val="18"/>
                <w:szCs w:val="18"/>
              </w:rPr>
              <w:t>88.7% (88.0-89.5)</w:t>
            </w:r>
          </w:p>
        </w:tc>
        <w:tc>
          <w:tcPr>
            <w:tcW w:w="439" w:type="pct"/>
            <w:vAlign w:val="center"/>
          </w:tcPr>
          <w:p w14:paraId="36564945" w14:textId="77777777" w:rsidR="00474347" w:rsidRPr="00E50E82" w:rsidRDefault="00474347" w:rsidP="009C016D">
            <w:pPr>
              <w:spacing w:after="0"/>
              <w:jc w:val="center"/>
              <w:rPr>
                <w:sz w:val="18"/>
                <w:szCs w:val="18"/>
              </w:rPr>
            </w:pPr>
            <w:r>
              <w:rPr>
                <w:rFonts w:cs="Calibri"/>
                <w:color w:val="000000"/>
                <w:sz w:val="18"/>
                <w:szCs w:val="18"/>
              </w:rPr>
              <w:t>6,811</w:t>
            </w:r>
          </w:p>
        </w:tc>
        <w:tc>
          <w:tcPr>
            <w:tcW w:w="431" w:type="pct"/>
            <w:vAlign w:val="center"/>
          </w:tcPr>
          <w:p w14:paraId="2745B4DC" w14:textId="77777777" w:rsidR="00474347" w:rsidRPr="00E50E82" w:rsidRDefault="00474347" w:rsidP="009C016D">
            <w:pPr>
              <w:spacing w:after="0"/>
              <w:jc w:val="center"/>
              <w:rPr>
                <w:sz w:val="18"/>
                <w:szCs w:val="18"/>
              </w:rPr>
            </w:pPr>
            <w:r>
              <w:rPr>
                <w:rFonts w:cs="Calibri"/>
                <w:color w:val="000000"/>
                <w:sz w:val="18"/>
                <w:szCs w:val="18"/>
              </w:rPr>
              <w:t>6,048</w:t>
            </w:r>
          </w:p>
        </w:tc>
        <w:tc>
          <w:tcPr>
            <w:tcW w:w="815" w:type="pct"/>
            <w:vAlign w:val="center"/>
          </w:tcPr>
          <w:p w14:paraId="383818C4"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88.8% (88.0-89.5)</w:t>
            </w:r>
          </w:p>
        </w:tc>
        <w:tc>
          <w:tcPr>
            <w:tcW w:w="436" w:type="pct"/>
            <w:vAlign w:val="center"/>
          </w:tcPr>
          <w:p w14:paraId="5B1ADD8F"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0.913</w:t>
            </w:r>
          </w:p>
        </w:tc>
      </w:tr>
      <w:tr w:rsidR="00474347" w:rsidRPr="003D6097" w14:paraId="5D465519" w14:textId="77777777" w:rsidTr="006B1B1B">
        <w:trPr>
          <w:trHeight w:val="340"/>
          <w:jc w:val="center"/>
        </w:trPr>
        <w:tc>
          <w:tcPr>
            <w:tcW w:w="1194" w:type="pct"/>
            <w:vAlign w:val="center"/>
          </w:tcPr>
          <w:p w14:paraId="50A261F0" w14:textId="77777777" w:rsidR="00474347" w:rsidRPr="00F65865" w:rsidRDefault="00474347" w:rsidP="009C016D">
            <w:pPr>
              <w:spacing w:after="0"/>
              <w:ind w:left="457" w:hanging="289"/>
              <w:rPr>
                <w:sz w:val="18"/>
                <w:szCs w:val="18"/>
              </w:rPr>
            </w:pPr>
            <w:r w:rsidRPr="00F65865">
              <w:rPr>
                <w:color w:val="231F20"/>
                <w:sz w:val="18"/>
                <w:szCs w:val="18"/>
              </w:rPr>
              <w:t xml:space="preserve">First year </w:t>
            </w:r>
          </w:p>
        </w:tc>
        <w:tc>
          <w:tcPr>
            <w:tcW w:w="435" w:type="pct"/>
            <w:vAlign w:val="center"/>
          </w:tcPr>
          <w:p w14:paraId="0094141A" w14:textId="77777777" w:rsidR="00474347" w:rsidRPr="00E50E82" w:rsidRDefault="00474347" w:rsidP="009C016D">
            <w:pPr>
              <w:spacing w:after="0"/>
              <w:jc w:val="center"/>
              <w:rPr>
                <w:sz w:val="18"/>
                <w:szCs w:val="18"/>
              </w:rPr>
            </w:pPr>
            <w:r>
              <w:rPr>
                <w:rFonts w:cs="Calibri"/>
                <w:color w:val="000000"/>
                <w:sz w:val="18"/>
                <w:szCs w:val="18"/>
              </w:rPr>
              <w:t>6,539</w:t>
            </w:r>
          </w:p>
        </w:tc>
        <w:tc>
          <w:tcPr>
            <w:tcW w:w="435" w:type="pct"/>
            <w:vAlign w:val="center"/>
          </w:tcPr>
          <w:p w14:paraId="4BD3C9BD" w14:textId="77777777" w:rsidR="00474347" w:rsidRPr="00E50E82" w:rsidRDefault="00474347" w:rsidP="009C016D">
            <w:pPr>
              <w:spacing w:after="0"/>
              <w:jc w:val="center"/>
              <w:rPr>
                <w:rFonts w:cs="Calibri"/>
                <w:color w:val="000000"/>
                <w:sz w:val="18"/>
                <w:szCs w:val="18"/>
              </w:rPr>
            </w:pPr>
            <w:r>
              <w:rPr>
                <w:rFonts w:cs="Calibri"/>
                <w:color w:val="000000"/>
                <w:sz w:val="18"/>
                <w:szCs w:val="18"/>
              </w:rPr>
              <w:t>5,600</w:t>
            </w:r>
          </w:p>
        </w:tc>
        <w:tc>
          <w:tcPr>
            <w:tcW w:w="815" w:type="pct"/>
            <w:vAlign w:val="center"/>
          </w:tcPr>
          <w:p w14:paraId="16EF3C85" w14:textId="77777777" w:rsidR="00474347" w:rsidRPr="00E50E82" w:rsidRDefault="00474347" w:rsidP="009C016D">
            <w:pPr>
              <w:spacing w:after="0"/>
              <w:jc w:val="center"/>
              <w:rPr>
                <w:rFonts w:cs="Calibri"/>
                <w:color w:val="000000"/>
                <w:sz w:val="18"/>
                <w:szCs w:val="18"/>
              </w:rPr>
            </w:pPr>
            <w:r>
              <w:rPr>
                <w:rFonts w:cs="Calibri"/>
                <w:color w:val="000000"/>
                <w:sz w:val="18"/>
                <w:szCs w:val="18"/>
              </w:rPr>
              <w:t>85.6% (84.8-86.5)</w:t>
            </w:r>
          </w:p>
        </w:tc>
        <w:tc>
          <w:tcPr>
            <w:tcW w:w="439" w:type="pct"/>
            <w:vAlign w:val="center"/>
          </w:tcPr>
          <w:p w14:paraId="72F1659F"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6,539</w:t>
            </w:r>
          </w:p>
        </w:tc>
        <w:tc>
          <w:tcPr>
            <w:tcW w:w="431" w:type="pct"/>
            <w:vAlign w:val="center"/>
          </w:tcPr>
          <w:p w14:paraId="31D48484"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4,972</w:t>
            </w:r>
          </w:p>
        </w:tc>
        <w:tc>
          <w:tcPr>
            <w:tcW w:w="815" w:type="pct"/>
            <w:vAlign w:val="center"/>
          </w:tcPr>
          <w:p w14:paraId="40EC8A41"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76.0% (75.2-76.8)</w:t>
            </w:r>
          </w:p>
        </w:tc>
        <w:tc>
          <w:tcPr>
            <w:tcW w:w="436" w:type="pct"/>
            <w:vAlign w:val="center"/>
          </w:tcPr>
          <w:p w14:paraId="4D80B255"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16C572E5" w14:textId="77777777" w:rsidTr="006B1B1B">
        <w:trPr>
          <w:trHeight w:val="340"/>
          <w:jc w:val="center"/>
        </w:trPr>
        <w:tc>
          <w:tcPr>
            <w:tcW w:w="1194" w:type="pct"/>
            <w:vAlign w:val="center"/>
          </w:tcPr>
          <w:p w14:paraId="6E3B8156" w14:textId="77777777" w:rsidR="00474347" w:rsidRPr="00F65865" w:rsidRDefault="00474347" w:rsidP="009C016D">
            <w:pPr>
              <w:spacing w:after="0"/>
              <w:ind w:left="457" w:hanging="289"/>
              <w:rPr>
                <w:sz w:val="18"/>
                <w:szCs w:val="18"/>
              </w:rPr>
            </w:pPr>
            <w:r w:rsidRPr="00F65865">
              <w:rPr>
                <w:color w:val="231F20"/>
                <w:sz w:val="18"/>
                <w:szCs w:val="18"/>
              </w:rPr>
              <w:t>Second year</w:t>
            </w:r>
          </w:p>
        </w:tc>
        <w:tc>
          <w:tcPr>
            <w:tcW w:w="435" w:type="pct"/>
            <w:vAlign w:val="center"/>
          </w:tcPr>
          <w:p w14:paraId="7BDDB79A" w14:textId="77777777" w:rsidR="00474347" w:rsidRPr="00E50E82" w:rsidRDefault="00474347" w:rsidP="009C016D">
            <w:pPr>
              <w:spacing w:after="0"/>
              <w:jc w:val="center"/>
              <w:rPr>
                <w:sz w:val="18"/>
                <w:szCs w:val="18"/>
              </w:rPr>
            </w:pPr>
            <w:r>
              <w:rPr>
                <w:rFonts w:cs="Calibri"/>
                <w:color w:val="000000"/>
                <w:sz w:val="18"/>
                <w:szCs w:val="18"/>
              </w:rPr>
              <w:t>6,313</w:t>
            </w:r>
          </w:p>
        </w:tc>
        <w:tc>
          <w:tcPr>
            <w:tcW w:w="435" w:type="pct"/>
            <w:vAlign w:val="center"/>
          </w:tcPr>
          <w:p w14:paraId="03D9766D" w14:textId="77777777" w:rsidR="00474347" w:rsidRPr="00E50E82" w:rsidRDefault="00474347" w:rsidP="009C016D">
            <w:pPr>
              <w:spacing w:after="0"/>
              <w:jc w:val="center"/>
              <w:rPr>
                <w:rFonts w:cs="Calibri"/>
                <w:color w:val="000000"/>
                <w:sz w:val="18"/>
                <w:szCs w:val="18"/>
              </w:rPr>
            </w:pPr>
            <w:r>
              <w:rPr>
                <w:rFonts w:cs="Calibri"/>
                <w:color w:val="000000"/>
                <w:sz w:val="18"/>
                <w:szCs w:val="18"/>
              </w:rPr>
              <w:t>4,989</w:t>
            </w:r>
          </w:p>
        </w:tc>
        <w:tc>
          <w:tcPr>
            <w:tcW w:w="815" w:type="pct"/>
            <w:vAlign w:val="center"/>
          </w:tcPr>
          <w:p w14:paraId="48A0E13B" w14:textId="77777777" w:rsidR="00474347" w:rsidRPr="00E50E82" w:rsidRDefault="00474347" w:rsidP="009C016D">
            <w:pPr>
              <w:spacing w:after="0"/>
              <w:jc w:val="center"/>
              <w:rPr>
                <w:rFonts w:cs="Calibri"/>
                <w:color w:val="000000"/>
                <w:sz w:val="18"/>
                <w:szCs w:val="18"/>
              </w:rPr>
            </w:pPr>
            <w:r>
              <w:rPr>
                <w:rFonts w:cs="Calibri"/>
                <w:color w:val="000000"/>
                <w:sz w:val="18"/>
                <w:szCs w:val="18"/>
              </w:rPr>
              <w:t>79.0% (78.0-80.0)</w:t>
            </w:r>
          </w:p>
        </w:tc>
        <w:tc>
          <w:tcPr>
            <w:tcW w:w="439" w:type="pct"/>
            <w:vAlign w:val="center"/>
          </w:tcPr>
          <w:p w14:paraId="5EED5FA9"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6,313</w:t>
            </w:r>
          </w:p>
        </w:tc>
        <w:tc>
          <w:tcPr>
            <w:tcW w:w="431" w:type="pct"/>
            <w:vAlign w:val="center"/>
          </w:tcPr>
          <w:p w14:paraId="537BBE52"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4,389</w:t>
            </w:r>
          </w:p>
        </w:tc>
        <w:tc>
          <w:tcPr>
            <w:tcW w:w="815" w:type="pct"/>
            <w:vAlign w:val="center"/>
          </w:tcPr>
          <w:p w14:paraId="4D412728"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69.5% (68.6-70.5)</w:t>
            </w:r>
          </w:p>
        </w:tc>
        <w:tc>
          <w:tcPr>
            <w:tcW w:w="436" w:type="pct"/>
            <w:vAlign w:val="center"/>
          </w:tcPr>
          <w:p w14:paraId="5787FB6D"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0CC4FF27" w14:textId="77777777" w:rsidTr="006B1B1B">
        <w:trPr>
          <w:trHeight w:val="340"/>
          <w:jc w:val="center"/>
        </w:trPr>
        <w:tc>
          <w:tcPr>
            <w:tcW w:w="1194" w:type="pct"/>
            <w:vAlign w:val="center"/>
          </w:tcPr>
          <w:p w14:paraId="2FD57D0E" w14:textId="77777777" w:rsidR="00474347" w:rsidRPr="00F65865" w:rsidRDefault="00474347" w:rsidP="009C016D">
            <w:pPr>
              <w:spacing w:after="0"/>
              <w:ind w:left="457" w:hanging="289"/>
              <w:rPr>
                <w:color w:val="231F20"/>
                <w:sz w:val="18"/>
                <w:szCs w:val="18"/>
              </w:rPr>
            </w:pPr>
            <w:r w:rsidRPr="00F65865">
              <w:rPr>
                <w:color w:val="231F20"/>
                <w:sz w:val="18"/>
                <w:szCs w:val="18"/>
              </w:rPr>
              <w:t>Third year</w:t>
            </w:r>
          </w:p>
        </w:tc>
        <w:tc>
          <w:tcPr>
            <w:tcW w:w="435" w:type="pct"/>
            <w:vAlign w:val="center"/>
          </w:tcPr>
          <w:p w14:paraId="2C2B4EF7"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866</w:t>
            </w:r>
          </w:p>
        </w:tc>
        <w:tc>
          <w:tcPr>
            <w:tcW w:w="435" w:type="pct"/>
            <w:vAlign w:val="center"/>
          </w:tcPr>
          <w:p w14:paraId="14811B25" w14:textId="77777777" w:rsidR="00474347" w:rsidRPr="00E50E82" w:rsidRDefault="00474347" w:rsidP="009C016D">
            <w:pPr>
              <w:spacing w:after="0"/>
              <w:jc w:val="center"/>
              <w:rPr>
                <w:rFonts w:cs="Calibri"/>
                <w:color w:val="000000"/>
                <w:sz w:val="18"/>
                <w:szCs w:val="18"/>
              </w:rPr>
            </w:pPr>
            <w:r>
              <w:rPr>
                <w:rFonts w:cs="Calibri"/>
                <w:color w:val="000000"/>
                <w:sz w:val="18"/>
                <w:szCs w:val="18"/>
              </w:rPr>
              <w:t>627</w:t>
            </w:r>
          </w:p>
        </w:tc>
        <w:tc>
          <w:tcPr>
            <w:tcW w:w="815" w:type="pct"/>
            <w:vAlign w:val="center"/>
          </w:tcPr>
          <w:p w14:paraId="37FB23DF" w14:textId="77777777" w:rsidR="00474347" w:rsidRPr="00E50E82" w:rsidRDefault="00474347" w:rsidP="009C016D">
            <w:pPr>
              <w:spacing w:after="0"/>
              <w:jc w:val="center"/>
              <w:rPr>
                <w:rFonts w:cs="Calibri"/>
                <w:color w:val="000000"/>
                <w:sz w:val="18"/>
                <w:szCs w:val="18"/>
              </w:rPr>
            </w:pPr>
            <w:r>
              <w:rPr>
                <w:rFonts w:cs="Calibri"/>
                <w:color w:val="000000"/>
                <w:sz w:val="18"/>
                <w:szCs w:val="18"/>
              </w:rPr>
              <w:t>72.4% (69.3-75.3)</w:t>
            </w:r>
          </w:p>
        </w:tc>
        <w:tc>
          <w:tcPr>
            <w:tcW w:w="439" w:type="pct"/>
            <w:vAlign w:val="center"/>
          </w:tcPr>
          <w:p w14:paraId="389BFC27"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866</w:t>
            </w:r>
          </w:p>
        </w:tc>
        <w:tc>
          <w:tcPr>
            <w:tcW w:w="431" w:type="pct"/>
            <w:vAlign w:val="center"/>
          </w:tcPr>
          <w:p w14:paraId="53252B59"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556</w:t>
            </w:r>
          </w:p>
        </w:tc>
        <w:tc>
          <w:tcPr>
            <w:tcW w:w="815" w:type="pct"/>
            <w:vAlign w:val="center"/>
          </w:tcPr>
          <w:p w14:paraId="53FCE49A"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64.2% (61.3-66.9)</w:t>
            </w:r>
          </w:p>
        </w:tc>
        <w:tc>
          <w:tcPr>
            <w:tcW w:w="436" w:type="pct"/>
            <w:vAlign w:val="center"/>
          </w:tcPr>
          <w:p w14:paraId="27DAB7AC"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310DA496" w14:textId="77777777" w:rsidTr="00C53D38">
        <w:trPr>
          <w:trHeight w:val="340"/>
          <w:jc w:val="center"/>
        </w:trPr>
        <w:tc>
          <w:tcPr>
            <w:tcW w:w="5000" w:type="pct"/>
            <w:gridSpan w:val="8"/>
            <w:vAlign w:val="center"/>
          </w:tcPr>
          <w:p w14:paraId="587F91EA" w14:textId="075E15DF" w:rsidR="00474347" w:rsidRPr="00E50E82" w:rsidRDefault="00C53D38" w:rsidP="009C016D">
            <w:pPr>
              <w:spacing w:after="0"/>
              <w:jc w:val="center"/>
              <w:rPr>
                <w:rFonts w:eastAsia="Times New Roman" w:cs="Arial"/>
                <w:color w:val="000000"/>
                <w:sz w:val="18"/>
                <w:szCs w:val="18"/>
              </w:rPr>
            </w:pPr>
            <w:r>
              <w:rPr>
                <w:b/>
                <w:bCs/>
                <w:color w:val="231F20"/>
                <w:sz w:val="18"/>
                <w:szCs w:val="18"/>
              </w:rPr>
              <w:t>Recording of kidney function tests</w:t>
            </w:r>
            <w:r w:rsidRPr="008C06F8">
              <w:rPr>
                <w:b/>
                <w:bCs/>
                <w:color w:val="231F20"/>
                <w:sz w:val="18"/>
                <w:szCs w:val="18"/>
                <w:vertAlign w:val="superscript"/>
              </w:rPr>
              <w:t>4</w:t>
            </w:r>
            <w:r>
              <w:rPr>
                <w:b/>
                <w:bCs/>
                <w:color w:val="231F20"/>
                <w:sz w:val="18"/>
                <w:szCs w:val="18"/>
              </w:rPr>
              <w:t xml:space="preserve"> in the last six months</w:t>
            </w:r>
          </w:p>
        </w:tc>
      </w:tr>
      <w:tr w:rsidR="00474347" w:rsidRPr="003D6097" w14:paraId="46498958" w14:textId="77777777" w:rsidTr="006B1B1B">
        <w:trPr>
          <w:trHeight w:val="340"/>
          <w:jc w:val="center"/>
        </w:trPr>
        <w:tc>
          <w:tcPr>
            <w:tcW w:w="1194" w:type="pct"/>
            <w:vAlign w:val="center"/>
          </w:tcPr>
          <w:p w14:paraId="736FDB84" w14:textId="77777777" w:rsidR="00474347" w:rsidRPr="00F65865" w:rsidRDefault="00474347" w:rsidP="009C016D">
            <w:pPr>
              <w:spacing w:after="0"/>
              <w:ind w:left="457" w:hanging="289"/>
              <w:rPr>
                <w:color w:val="231F20"/>
                <w:sz w:val="18"/>
                <w:szCs w:val="18"/>
              </w:rPr>
            </w:pPr>
            <w:r>
              <w:rPr>
                <w:color w:val="231F20"/>
                <w:sz w:val="18"/>
                <w:szCs w:val="18"/>
              </w:rPr>
              <w:t>Pre-enrolment</w:t>
            </w:r>
          </w:p>
        </w:tc>
        <w:tc>
          <w:tcPr>
            <w:tcW w:w="435" w:type="pct"/>
            <w:vAlign w:val="center"/>
          </w:tcPr>
          <w:p w14:paraId="25454CAB" w14:textId="77777777" w:rsidR="00474347" w:rsidRPr="00E50E82" w:rsidRDefault="00474347" w:rsidP="009C016D">
            <w:pPr>
              <w:spacing w:after="0"/>
              <w:jc w:val="center"/>
              <w:rPr>
                <w:sz w:val="18"/>
                <w:szCs w:val="18"/>
              </w:rPr>
            </w:pPr>
            <w:r>
              <w:rPr>
                <w:rFonts w:cs="Calibri"/>
                <w:color w:val="000000"/>
                <w:sz w:val="18"/>
                <w:szCs w:val="18"/>
              </w:rPr>
              <w:t>6,811</w:t>
            </w:r>
          </w:p>
        </w:tc>
        <w:tc>
          <w:tcPr>
            <w:tcW w:w="435" w:type="pct"/>
            <w:vAlign w:val="center"/>
          </w:tcPr>
          <w:p w14:paraId="6E9AFD62" w14:textId="77777777" w:rsidR="00474347" w:rsidRPr="00E50E82" w:rsidRDefault="00474347" w:rsidP="009C016D">
            <w:pPr>
              <w:spacing w:after="0"/>
              <w:jc w:val="center"/>
              <w:rPr>
                <w:rFonts w:cs="Calibri"/>
                <w:color w:val="000000"/>
                <w:sz w:val="18"/>
                <w:szCs w:val="18"/>
              </w:rPr>
            </w:pPr>
            <w:r>
              <w:rPr>
                <w:rFonts w:cs="Calibri"/>
                <w:color w:val="000000"/>
                <w:sz w:val="18"/>
                <w:szCs w:val="18"/>
              </w:rPr>
              <w:t>4,925</w:t>
            </w:r>
          </w:p>
        </w:tc>
        <w:tc>
          <w:tcPr>
            <w:tcW w:w="815" w:type="pct"/>
            <w:vAlign w:val="center"/>
          </w:tcPr>
          <w:p w14:paraId="4AF77A75" w14:textId="77777777" w:rsidR="00474347" w:rsidRPr="00E50E82" w:rsidRDefault="00474347" w:rsidP="009C016D">
            <w:pPr>
              <w:spacing w:after="0"/>
              <w:jc w:val="center"/>
              <w:rPr>
                <w:rFonts w:cs="Calibri"/>
                <w:color w:val="000000"/>
                <w:sz w:val="18"/>
                <w:szCs w:val="18"/>
              </w:rPr>
            </w:pPr>
            <w:r>
              <w:rPr>
                <w:rFonts w:cs="Calibri"/>
                <w:color w:val="000000"/>
                <w:sz w:val="18"/>
                <w:szCs w:val="18"/>
              </w:rPr>
              <w:t>72.3% (71.2-73.4)</w:t>
            </w:r>
          </w:p>
        </w:tc>
        <w:tc>
          <w:tcPr>
            <w:tcW w:w="439" w:type="pct"/>
            <w:vAlign w:val="center"/>
          </w:tcPr>
          <w:p w14:paraId="1321BD0A" w14:textId="77777777" w:rsidR="00474347" w:rsidRPr="00E50E82" w:rsidRDefault="00474347" w:rsidP="009C016D">
            <w:pPr>
              <w:spacing w:after="0"/>
              <w:jc w:val="center"/>
              <w:rPr>
                <w:sz w:val="18"/>
                <w:szCs w:val="18"/>
              </w:rPr>
            </w:pPr>
            <w:r>
              <w:rPr>
                <w:rFonts w:cs="Calibri"/>
                <w:color w:val="000000"/>
                <w:sz w:val="18"/>
                <w:szCs w:val="18"/>
              </w:rPr>
              <w:t>6,811</w:t>
            </w:r>
          </w:p>
        </w:tc>
        <w:tc>
          <w:tcPr>
            <w:tcW w:w="431" w:type="pct"/>
            <w:vAlign w:val="center"/>
          </w:tcPr>
          <w:p w14:paraId="105DD6A4" w14:textId="77777777" w:rsidR="00474347" w:rsidRPr="00E50E82" w:rsidRDefault="00474347" w:rsidP="009C016D">
            <w:pPr>
              <w:spacing w:after="0"/>
              <w:jc w:val="center"/>
              <w:rPr>
                <w:sz w:val="18"/>
                <w:szCs w:val="18"/>
              </w:rPr>
            </w:pPr>
            <w:r>
              <w:rPr>
                <w:rFonts w:cs="Calibri"/>
                <w:color w:val="000000"/>
                <w:sz w:val="18"/>
                <w:szCs w:val="18"/>
              </w:rPr>
              <w:t>4,941</w:t>
            </w:r>
          </w:p>
        </w:tc>
        <w:tc>
          <w:tcPr>
            <w:tcW w:w="815" w:type="pct"/>
            <w:vAlign w:val="center"/>
          </w:tcPr>
          <w:p w14:paraId="7B001948"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72.5% (71.5-73.6)</w:t>
            </w:r>
          </w:p>
        </w:tc>
        <w:tc>
          <w:tcPr>
            <w:tcW w:w="436" w:type="pct"/>
            <w:vAlign w:val="center"/>
          </w:tcPr>
          <w:p w14:paraId="4DD6D8D7"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0.759</w:t>
            </w:r>
          </w:p>
        </w:tc>
      </w:tr>
      <w:tr w:rsidR="00474347" w:rsidRPr="003D6097" w14:paraId="4FF5FC09" w14:textId="77777777" w:rsidTr="006B1B1B">
        <w:trPr>
          <w:trHeight w:val="340"/>
          <w:jc w:val="center"/>
        </w:trPr>
        <w:tc>
          <w:tcPr>
            <w:tcW w:w="1194" w:type="pct"/>
            <w:vAlign w:val="center"/>
          </w:tcPr>
          <w:p w14:paraId="0E26DBA0" w14:textId="77777777" w:rsidR="00474347" w:rsidRPr="00F65865" w:rsidRDefault="00474347" w:rsidP="009C016D">
            <w:pPr>
              <w:spacing w:after="0"/>
              <w:ind w:left="457" w:hanging="289"/>
              <w:rPr>
                <w:sz w:val="18"/>
                <w:szCs w:val="18"/>
              </w:rPr>
            </w:pPr>
            <w:r>
              <w:rPr>
                <w:color w:val="231F20"/>
                <w:sz w:val="18"/>
                <w:szCs w:val="18"/>
              </w:rPr>
              <w:t>6 months</w:t>
            </w:r>
          </w:p>
        </w:tc>
        <w:tc>
          <w:tcPr>
            <w:tcW w:w="435" w:type="pct"/>
            <w:vAlign w:val="center"/>
          </w:tcPr>
          <w:p w14:paraId="03C436C3" w14:textId="77777777" w:rsidR="00474347" w:rsidRPr="00E50E82" w:rsidRDefault="00474347" w:rsidP="009C016D">
            <w:pPr>
              <w:spacing w:after="0"/>
              <w:jc w:val="center"/>
              <w:rPr>
                <w:sz w:val="18"/>
                <w:szCs w:val="18"/>
              </w:rPr>
            </w:pPr>
            <w:r>
              <w:rPr>
                <w:rFonts w:cs="Calibri"/>
                <w:color w:val="000000"/>
                <w:sz w:val="18"/>
                <w:szCs w:val="18"/>
              </w:rPr>
              <w:t>6,625</w:t>
            </w:r>
          </w:p>
        </w:tc>
        <w:tc>
          <w:tcPr>
            <w:tcW w:w="435" w:type="pct"/>
            <w:vAlign w:val="center"/>
          </w:tcPr>
          <w:p w14:paraId="19757BB5" w14:textId="77777777" w:rsidR="00474347" w:rsidRPr="00E50E82" w:rsidRDefault="00474347" w:rsidP="009C016D">
            <w:pPr>
              <w:spacing w:after="0"/>
              <w:jc w:val="center"/>
              <w:rPr>
                <w:rFonts w:cs="Calibri"/>
                <w:color w:val="000000"/>
                <w:sz w:val="18"/>
                <w:szCs w:val="18"/>
              </w:rPr>
            </w:pPr>
            <w:r>
              <w:rPr>
                <w:rFonts w:cs="Calibri"/>
                <w:color w:val="000000"/>
                <w:sz w:val="18"/>
                <w:szCs w:val="18"/>
              </w:rPr>
              <w:t>4,367</w:t>
            </w:r>
          </w:p>
        </w:tc>
        <w:tc>
          <w:tcPr>
            <w:tcW w:w="815" w:type="pct"/>
            <w:vAlign w:val="center"/>
          </w:tcPr>
          <w:p w14:paraId="4B179051" w14:textId="77777777" w:rsidR="00474347" w:rsidRPr="00E50E82" w:rsidRDefault="00474347" w:rsidP="009C016D">
            <w:pPr>
              <w:spacing w:after="0"/>
              <w:jc w:val="center"/>
              <w:rPr>
                <w:rFonts w:cs="Calibri"/>
                <w:color w:val="000000"/>
                <w:sz w:val="18"/>
                <w:szCs w:val="18"/>
              </w:rPr>
            </w:pPr>
            <w:r>
              <w:rPr>
                <w:rFonts w:cs="Calibri"/>
                <w:color w:val="000000"/>
                <w:sz w:val="18"/>
                <w:szCs w:val="18"/>
              </w:rPr>
              <w:t>65.9% (64.8-67.0)</w:t>
            </w:r>
          </w:p>
        </w:tc>
        <w:tc>
          <w:tcPr>
            <w:tcW w:w="439" w:type="pct"/>
            <w:vAlign w:val="center"/>
          </w:tcPr>
          <w:p w14:paraId="62084ACA"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6,625</w:t>
            </w:r>
          </w:p>
        </w:tc>
        <w:tc>
          <w:tcPr>
            <w:tcW w:w="431" w:type="pct"/>
            <w:vAlign w:val="center"/>
          </w:tcPr>
          <w:p w14:paraId="732A1FA4"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3,893</w:t>
            </w:r>
          </w:p>
        </w:tc>
        <w:tc>
          <w:tcPr>
            <w:tcW w:w="815" w:type="pct"/>
            <w:vAlign w:val="center"/>
          </w:tcPr>
          <w:p w14:paraId="320CC4E0"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58.8% (57.7-59.8)</w:t>
            </w:r>
          </w:p>
        </w:tc>
        <w:tc>
          <w:tcPr>
            <w:tcW w:w="436" w:type="pct"/>
            <w:vAlign w:val="center"/>
          </w:tcPr>
          <w:p w14:paraId="2EE9873D"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7E75CE55" w14:textId="77777777" w:rsidTr="006B1B1B">
        <w:trPr>
          <w:trHeight w:val="340"/>
          <w:jc w:val="center"/>
        </w:trPr>
        <w:tc>
          <w:tcPr>
            <w:tcW w:w="1194" w:type="pct"/>
            <w:vAlign w:val="center"/>
          </w:tcPr>
          <w:p w14:paraId="2AD2CD0C" w14:textId="77777777" w:rsidR="00474347" w:rsidRPr="00F65865" w:rsidRDefault="00474347" w:rsidP="009C016D">
            <w:pPr>
              <w:spacing w:after="0"/>
              <w:ind w:left="457" w:hanging="289"/>
              <w:rPr>
                <w:sz w:val="18"/>
                <w:szCs w:val="18"/>
              </w:rPr>
            </w:pPr>
            <w:r>
              <w:rPr>
                <w:color w:val="231F20"/>
                <w:sz w:val="18"/>
                <w:szCs w:val="18"/>
              </w:rPr>
              <w:t>12 months</w:t>
            </w:r>
          </w:p>
        </w:tc>
        <w:tc>
          <w:tcPr>
            <w:tcW w:w="435" w:type="pct"/>
            <w:vAlign w:val="center"/>
          </w:tcPr>
          <w:p w14:paraId="74110EC9" w14:textId="77777777" w:rsidR="00474347" w:rsidRPr="00E50E82" w:rsidRDefault="00474347" w:rsidP="009C016D">
            <w:pPr>
              <w:spacing w:after="0"/>
              <w:jc w:val="center"/>
              <w:rPr>
                <w:sz w:val="18"/>
                <w:szCs w:val="18"/>
              </w:rPr>
            </w:pPr>
            <w:r>
              <w:rPr>
                <w:rFonts w:cs="Calibri"/>
                <w:color w:val="000000"/>
                <w:sz w:val="18"/>
                <w:szCs w:val="18"/>
              </w:rPr>
              <w:t>6,539</w:t>
            </w:r>
          </w:p>
        </w:tc>
        <w:tc>
          <w:tcPr>
            <w:tcW w:w="435" w:type="pct"/>
            <w:vAlign w:val="center"/>
          </w:tcPr>
          <w:p w14:paraId="4D713585" w14:textId="77777777" w:rsidR="00474347" w:rsidRPr="00E50E82" w:rsidRDefault="00474347" w:rsidP="009C016D">
            <w:pPr>
              <w:spacing w:after="0"/>
              <w:jc w:val="center"/>
              <w:rPr>
                <w:rFonts w:cs="Calibri"/>
                <w:color w:val="000000"/>
                <w:sz w:val="18"/>
                <w:szCs w:val="18"/>
              </w:rPr>
            </w:pPr>
            <w:r>
              <w:rPr>
                <w:rFonts w:cs="Calibri"/>
                <w:color w:val="000000"/>
                <w:sz w:val="18"/>
                <w:szCs w:val="18"/>
              </w:rPr>
              <w:t>4,265</w:t>
            </w:r>
          </w:p>
        </w:tc>
        <w:tc>
          <w:tcPr>
            <w:tcW w:w="815" w:type="pct"/>
            <w:vAlign w:val="center"/>
          </w:tcPr>
          <w:p w14:paraId="0B1F1CF1" w14:textId="77777777" w:rsidR="00474347" w:rsidRPr="00E50E82" w:rsidRDefault="00474347" w:rsidP="009C016D">
            <w:pPr>
              <w:spacing w:after="0"/>
              <w:jc w:val="center"/>
              <w:rPr>
                <w:rFonts w:cs="Calibri"/>
                <w:color w:val="000000"/>
                <w:sz w:val="18"/>
                <w:szCs w:val="18"/>
              </w:rPr>
            </w:pPr>
            <w:r>
              <w:rPr>
                <w:rFonts w:cs="Calibri"/>
                <w:color w:val="000000"/>
                <w:sz w:val="18"/>
                <w:szCs w:val="18"/>
              </w:rPr>
              <w:t>65.2% (64.1-66.4)</w:t>
            </w:r>
          </w:p>
        </w:tc>
        <w:tc>
          <w:tcPr>
            <w:tcW w:w="439" w:type="pct"/>
            <w:vAlign w:val="center"/>
          </w:tcPr>
          <w:p w14:paraId="43A5F310"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6,539</w:t>
            </w:r>
          </w:p>
        </w:tc>
        <w:tc>
          <w:tcPr>
            <w:tcW w:w="431" w:type="pct"/>
            <w:vAlign w:val="center"/>
          </w:tcPr>
          <w:p w14:paraId="506A786A"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3,722</w:t>
            </w:r>
          </w:p>
        </w:tc>
        <w:tc>
          <w:tcPr>
            <w:tcW w:w="815" w:type="pct"/>
            <w:vAlign w:val="center"/>
          </w:tcPr>
          <w:p w14:paraId="1F9A5EEA"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56.9% (55.8-58.0)</w:t>
            </w:r>
          </w:p>
        </w:tc>
        <w:tc>
          <w:tcPr>
            <w:tcW w:w="436" w:type="pct"/>
            <w:vAlign w:val="center"/>
          </w:tcPr>
          <w:p w14:paraId="0037F9C6"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3882771C" w14:textId="77777777" w:rsidTr="006B1B1B">
        <w:trPr>
          <w:trHeight w:val="340"/>
          <w:jc w:val="center"/>
        </w:trPr>
        <w:tc>
          <w:tcPr>
            <w:tcW w:w="1194" w:type="pct"/>
            <w:vAlign w:val="center"/>
          </w:tcPr>
          <w:p w14:paraId="087995EF" w14:textId="77777777" w:rsidR="00474347" w:rsidRPr="00F65865" w:rsidRDefault="00474347" w:rsidP="009C016D">
            <w:pPr>
              <w:spacing w:after="0"/>
              <w:ind w:left="457" w:hanging="289"/>
              <w:rPr>
                <w:color w:val="231F20"/>
                <w:sz w:val="18"/>
                <w:szCs w:val="18"/>
              </w:rPr>
            </w:pPr>
            <w:r>
              <w:rPr>
                <w:color w:val="231F20"/>
                <w:sz w:val="18"/>
                <w:szCs w:val="18"/>
              </w:rPr>
              <w:t>18 months</w:t>
            </w:r>
          </w:p>
        </w:tc>
        <w:tc>
          <w:tcPr>
            <w:tcW w:w="435" w:type="pct"/>
            <w:vAlign w:val="center"/>
          </w:tcPr>
          <w:p w14:paraId="3B79A7D9"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6,430</w:t>
            </w:r>
          </w:p>
        </w:tc>
        <w:tc>
          <w:tcPr>
            <w:tcW w:w="435" w:type="pct"/>
            <w:vAlign w:val="center"/>
          </w:tcPr>
          <w:p w14:paraId="4529083F" w14:textId="77777777" w:rsidR="00474347" w:rsidRPr="00E50E82" w:rsidRDefault="00474347" w:rsidP="009C016D">
            <w:pPr>
              <w:spacing w:after="0"/>
              <w:jc w:val="center"/>
              <w:rPr>
                <w:rFonts w:cs="Calibri"/>
                <w:color w:val="000000"/>
                <w:sz w:val="18"/>
                <w:szCs w:val="18"/>
              </w:rPr>
            </w:pPr>
            <w:r>
              <w:rPr>
                <w:rFonts w:cs="Calibri"/>
                <w:color w:val="000000"/>
                <w:sz w:val="18"/>
                <w:szCs w:val="18"/>
              </w:rPr>
              <w:t>3,911</w:t>
            </w:r>
          </w:p>
        </w:tc>
        <w:tc>
          <w:tcPr>
            <w:tcW w:w="815" w:type="pct"/>
            <w:vAlign w:val="center"/>
          </w:tcPr>
          <w:p w14:paraId="522E3F9D" w14:textId="77777777" w:rsidR="00474347" w:rsidRPr="00E50E82" w:rsidRDefault="00474347" w:rsidP="009C016D">
            <w:pPr>
              <w:spacing w:after="0"/>
              <w:jc w:val="center"/>
              <w:rPr>
                <w:rFonts w:cs="Calibri"/>
                <w:color w:val="000000"/>
                <w:sz w:val="18"/>
                <w:szCs w:val="18"/>
              </w:rPr>
            </w:pPr>
            <w:r>
              <w:rPr>
                <w:rFonts w:cs="Calibri"/>
                <w:color w:val="000000"/>
                <w:sz w:val="18"/>
                <w:szCs w:val="18"/>
              </w:rPr>
              <w:t>60.8% (59.6-62.0)</w:t>
            </w:r>
          </w:p>
        </w:tc>
        <w:tc>
          <w:tcPr>
            <w:tcW w:w="439" w:type="pct"/>
            <w:vAlign w:val="center"/>
          </w:tcPr>
          <w:p w14:paraId="534B44FF"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6,430</w:t>
            </w:r>
          </w:p>
        </w:tc>
        <w:tc>
          <w:tcPr>
            <w:tcW w:w="431" w:type="pct"/>
            <w:vAlign w:val="center"/>
          </w:tcPr>
          <w:p w14:paraId="09A2D81C"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3,394</w:t>
            </w:r>
          </w:p>
        </w:tc>
        <w:tc>
          <w:tcPr>
            <w:tcW w:w="815" w:type="pct"/>
            <w:vAlign w:val="center"/>
          </w:tcPr>
          <w:p w14:paraId="47496C1C"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52.8% (51.7-53.9)</w:t>
            </w:r>
          </w:p>
        </w:tc>
        <w:tc>
          <w:tcPr>
            <w:tcW w:w="436" w:type="pct"/>
            <w:vAlign w:val="center"/>
          </w:tcPr>
          <w:p w14:paraId="66C54204"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0955EDEE" w14:textId="77777777" w:rsidTr="006B1B1B">
        <w:trPr>
          <w:trHeight w:val="340"/>
          <w:jc w:val="center"/>
        </w:trPr>
        <w:tc>
          <w:tcPr>
            <w:tcW w:w="1194" w:type="pct"/>
            <w:vAlign w:val="center"/>
          </w:tcPr>
          <w:p w14:paraId="002036FB" w14:textId="77777777" w:rsidR="00474347" w:rsidRPr="00F65865" w:rsidRDefault="00474347" w:rsidP="009C016D">
            <w:pPr>
              <w:spacing w:after="0"/>
              <w:ind w:left="457" w:hanging="289"/>
              <w:rPr>
                <w:color w:val="231F20"/>
                <w:sz w:val="18"/>
                <w:szCs w:val="18"/>
              </w:rPr>
            </w:pPr>
            <w:r>
              <w:rPr>
                <w:color w:val="231F20"/>
                <w:sz w:val="18"/>
                <w:szCs w:val="18"/>
              </w:rPr>
              <w:t>24 months</w:t>
            </w:r>
          </w:p>
        </w:tc>
        <w:tc>
          <w:tcPr>
            <w:tcW w:w="435" w:type="pct"/>
            <w:vAlign w:val="center"/>
          </w:tcPr>
          <w:p w14:paraId="6EE9EB6F" w14:textId="77777777" w:rsidR="00474347" w:rsidRPr="00E50E82" w:rsidRDefault="00474347" w:rsidP="009C016D">
            <w:pPr>
              <w:spacing w:after="0"/>
              <w:jc w:val="center"/>
              <w:rPr>
                <w:rFonts w:cs="Calibri"/>
                <w:color w:val="000000"/>
                <w:sz w:val="18"/>
                <w:szCs w:val="18"/>
              </w:rPr>
            </w:pPr>
            <w:r>
              <w:rPr>
                <w:rFonts w:cs="Calibri"/>
                <w:color w:val="000000"/>
                <w:sz w:val="18"/>
                <w:szCs w:val="18"/>
              </w:rPr>
              <w:t>6,313</w:t>
            </w:r>
          </w:p>
        </w:tc>
        <w:tc>
          <w:tcPr>
            <w:tcW w:w="435" w:type="pct"/>
            <w:vAlign w:val="center"/>
          </w:tcPr>
          <w:p w14:paraId="1EFA00A2" w14:textId="77777777" w:rsidR="00474347" w:rsidRPr="00E50E82" w:rsidRDefault="00474347" w:rsidP="009C016D">
            <w:pPr>
              <w:spacing w:after="0"/>
              <w:jc w:val="center"/>
              <w:rPr>
                <w:rFonts w:cs="Calibri"/>
                <w:color w:val="000000"/>
                <w:sz w:val="18"/>
                <w:szCs w:val="18"/>
              </w:rPr>
            </w:pPr>
            <w:r>
              <w:rPr>
                <w:rFonts w:cs="Calibri"/>
                <w:color w:val="000000"/>
                <w:sz w:val="18"/>
                <w:szCs w:val="18"/>
              </w:rPr>
              <w:t>3,838</w:t>
            </w:r>
          </w:p>
        </w:tc>
        <w:tc>
          <w:tcPr>
            <w:tcW w:w="815" w:type="pct"/>
            <w:vAlign w:val="center"/>
          </w:tcPr>
          <w:p w14:paraId="77F6F9BA" w14:textId="77777777" w:rsidR="00474347" w:rsidRPr="00E50E82" w:rsidRDefault="00474347" w:rsidP="009C016D">
            <w:pPr>
              <w:spacing w:after="0"/>
              <w:jc w:val="center"/>
              <w:rPr>
                <w:rFonts w:cs="Calibri"/>
                <w:color w:val="000000"/>
                <w:sz w:val="18"/>
                <w:szCs w:val="18"/>
              </w:rPr>
            </w:pPr>
            <w:r>
              <w:rPr>
                <w:rFonts w:cs="Calibri"/>
                <w:color w:val="000000"/>
                <w:sz w:val="18"/>
                <w:szCs w:val="18"/>
              </w:rPr>
              <w:t>60.8% (59.6-62.0)</w:t>
            </w:r>
          </w:p>
        </w:tc>
        <w:tc>
          <w:tcPr>
            <w:tcW w:w="439" w:type="pct"/>
            <w:vAlign w:val="center"/>
          </w:tcPr>
          <w:p w14:paraId="58D73B39" w14:textId="77777777" w:rsidR="00474347" w:rsidRPr="00E50E82" w:rsidRDefault="00474347" w:rsidP="009C016D">
            <w:pPr>
              <w:spacing w:after="0"/>
              <w:jc w:val="center"/>
              <w:rPr>
                <w:rFonts w:cs="Calibri"/>
                <w:color w:val="000000"/>
                <w:sz w:val="18"/>
                <w:szCs w:val="18"/>
              </w:rPr>
            </w:pPr>
            <w:r>
              <w:rPr>
                <w:rFonts w:cs="Calibri"/>
                <w:color w:val="000000"/>
                <w:sz w:val="18"/>
                <w:szCs w:val="18"/>
              </w:rPr>
              <w:t>6,313</w:t>
            </w:r>
          </w:p>
        </w:tc>
        <w:tc>
          <w:tcPr>
            <w:tcW w:w="431" w:type="pct"/>
            <w:vAlign w:val="center"/>
          </w:tcPr>
          <w:p w14:paraId="5407CDDA" w14:textId="77777777" w:rsidR="00474347" w:rsidRPr="00E50E82" w:rsidRDefault="00474347" w:rsidP="009C016D">
            <w:pPr>
              <w:spacing w:after="0"/>
              <w:jc w:val="center"/>
              <w:rPr>
                <w:sz w:val="18"/>
                <w:szCs w:val="18"/>
              </w:rPr>
            </w:pPr>
            <w:r>
              <w:rPr>
                <w:rFonts w:cs="Calibri"/>
                <w:color w:val="000000"/>
                <w:sz w:val="18"/>
                <w:szCs w:val="18"/>
              </w:rPr>
              <w:t>3,385</w:t>
            </w:r>
          </w:p>
        </w:tc>
        <w:tc>
          <w:tcPr>
            <w:tcW w:w="815" w:type="pct"/>
            <w:vAlign w:val="center"/>
          </w:tcPr>
          <w:p w14:paraId="4A70FD5C" w14:textId="77777777" w:rsidR="00474347" w:rsidRPr="00E50E82" w:rsidRDefault="00474347" w:rsidP="009C016D">
            <w:pPr>
              <w:spacing w:after="0"/>
              <w:jc w:val="center"/>
              <w:rPr>
                <w:sz w:val="18"/>
                <w:szCs w:val="18"/>
              </w:rPr>
            </w:pPr>
            <w:r>
              <w:rPr>
                <w:rFonts w:cs="Calibri"/>
                <w:color w:val="000000"/>
                <w:sz w:val="18"/>
                <w:szCs w:val="18"/>
              </w:rPr>
              <w:t>53.6% (52.5-54.7)</w:t>
            </w:r>
          </w:p>
        </w:tc>
        <w:tc>
          <w:tcPr>
            <w:tcW w:w="436" w:type="pct"/>
            <w:vAlign w:val="center"/>
          </w:tcPr>
          <w:p w14:paraId="6BB4921A"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094189CD" w14:textId="77777777" w:rsidTr="006B1B1B">
        <w:trPr>
          <w:trHeight w:val="340"/>
          <w:jc w:val="center"/>
        </w:trPr>
        <w:tc>
          <w:tcPr>
            <w:tcW w:w="1194" w:type="pct"/>
            <w:vAlign w:val="center"/>
          </w:tcPr>
          <w:p w14:paraId="409567F4" w14:textId="77777777" w:rsidR="00474347" w:rsidRPr="00F65865" w:rsidRDefault="00474347" w:rsidP="009C016D">
            <w:pPr>
              <w:spacing w:after="0"/>
              <w:ind w:left="457" w:hanging="289"/>
              <w:rPr>
                <w:color w:val="231F20"/>
                <w:sz w:val="18"/>
                <w:szCs w:val="18"/>
              </w:rPr>
            </w:pPr>
            <w:r>
              <w:rPr>
                <w:color w:val="231F20"/>
                <w:sz w:val="18"/>
                <w:szCs w:val="18"/>
              </w:rPr>
              <w:t>30 months</w:t>
            </w:r>
          </w:p>
        </w:tc>
        <w:tc>
          <w:tcPr>
            <w:tcW w:w="435" w:type="pct"/>
            <w:vAlign w:val="center"/>
          </w:tcPr>
          <w:p w14:paraId="3EC1C0BA" w14:textId="77777777" w:rsidR="00474347" w:rsidRPr="00E50E82" w:rsidRDefault="00474347" w:rsidP="009C016D">
            <w:pPr>
              <w:spacing w:after="0"/>
              <w:jc w:val="center"/>
              <w:rPr>
                <w:rFonts w:cs="Calibri"/>
                <w:color w:val="000000"/>
                <w:sz w:val="18"/>
                <w:szCs w:val="18"/>
              </w:rPr>
            </w:pPr>
            <w:r>
              <w:rPr>
                <w:rFonts w:cs="Calibri"/>
                <w:color w:val="000000"/>
                <w:sz w:val="18"/>
                <w:szCs w:val="18"/>
              </w:rPr>
              <w:t>4,049</w:t>
            </w:r>
          </w:p>
        </w:tc>
        <w:tc>
          <w:tcPr>
            <w:tcW w:w="435" w:type="pct"/>
            <w:vAlign w:val="center"/>
          </w:tcPr>
          <w:p w14:paraId="2A0B652E" w14:textId="77777777" w:rsidR="00474347" w:rsidRPr="00E50E82" w:rsidRDefault="00474347" w:rsidP="009C016D">
            <w:pPr>
              <w:spacing w:after="0"/>
              <w:jc w:val="center"/>
              <w:rPr>
                <w:rFonts w:cs="Calibri"/>
                <w:color w:val="000000"/>
                <w:sz w:val="18"/>
                <w:szCs w:val="18"/>
              </w:rPr>
            </w:pPr>
            <w:r>
              <w:rPr>
                <w:rFonts w:cs="Calibri"/>
                <w:color w:val="000000"/>
                <w:sz w:val="18"/>
                <w:szCs w:val="18"/>
              </w:rPr>
              <w:t>2,294</w:t>
            </w:r>
          </w:p>
        </w:tc>
        <w:tc>
          <w:tcPr>
            <w:tcW w:w="815" w:type="pct"/>
            <w:vAlign w:val="center"/>
          </w:tcPr>
          <w:p w14:paraId="123565BD" w14:textId="77777777" w:rsidR="00474347" w:rsidRPr="00E50E82" w:rsidRDefault="00474347" w:rsidP="009C016D">
            <w:pPr>
              <w:spacing w:after="0"/>
              <w:jc w:val="center"/>
              <w:rPr>
                <w:rFonts w:cs="Calibri"/>
                <w:color w:val="000000"/>
                <w:sz w:val="18"/>
                <w:szCs w:val="18"/>
              </w:rPr>
            </w:pPr>
            <w:r>
              <w:rPr>
                <w:rFonts w:cs="Calibri"/>
                <w:color w:val="000000"/>
                <w:sz w:val="18"/>
                <w:szCs w:val="18"/>
              </w:rPr>
              <w:t>56.7% (55.1-58.2)</w:t>
            </w:r>
          </w:p>
        </w:tc>
        <w:tc>
          <w:tcPr>
            <w:tcW w:w="439" w:type="pct"/>
            <w:vAlign w:val="center"/>
          </w:tcPr>
          <w:p w14:paraId="258CB6D7" w14:textId="77777777" w:rsidR="00474347" w:rsidRPr="00E50E82" w:rsidRDefault="00474347" w:rsidP="009C016D">
            <w:pPr>
              <w:spacing w:after="0"/>
              <w:jc w:val="center"/>
              <w:rPr>
                <w:rFonts w:cs="Calibri"/>
                <w:color w:val="000000"/>
                <w:sz w:val="18"/>
                <w:szCs w:val="18"/>
              </w:rPr>
            </w:pPr>
            <w:r>
              <w:rPr>
                <w:rFonts w:cs="Calibri"/>
                <w:color w:val="000000"/>
                <w:sz w:val="18"/>
                <w:szCs w:val="18"/>
              </w:rPr>
              <w:t>4,049</w:t>
            </w:r>
          </w:p>
        </w:tc>
        <w:tc>
          <w:tcPr>
            <w:tcW w:w="431" w:type="pct"/>
            <w:vAlign w:val="center"/>
          </w:tcPr>
          <w:p w14:paraId="224F0BE8" w14:textId="77777777" w:rsidR="00474347" w:rsidRPr="00E50E82" w:rsidRDefault="00474347" w:rsidP="009C016D">
            <w:pPr>
              <w:spacing w:after="0"/>
              <w:jc w:val="center"/>
              <w:rPr>
                <w:sz w:val="18"/>
                <w:szCs w:val="18"/>
              </w:rPr>
            </w:pPr>
            <w:r>
              <w:rPr>
                <w:rFonts w:cs="Calibri"/>
                <w:color w:val="000000"/>
                <w:sz w:val="18"/>
                <w:szCs w:val="18"/>
              </w:rPr>
              <w:t>2,050</w:t>
            </w:r>
          </w:p>
        </w:tc>
        <w:tc>
          <w:tcPr>
            <w:tcW w:w="815" w:type="pct"/>
            <w:vAlign w:val="center"/>
          </w:tcPr>
          <w:p w14:paraId="4D8886CB" w14:textId="77777777" w:rsidR="00474347" w:rsidRPr="00E50E82" w:rsidRDefault="00474347" w:rsidP="009C016D">
            <w:pPr>
              <w:spacing w:after="0"/>
              <w:jc w:val="center"/>
              <w:rPr>
                <w:sz w:val="18"/>
                <w:szCs w:val="18"/>
              </w:rPr>
            </w:pPr>
            <w:r>
              <w:rPr>
                <w:rFonts w:cs="Calibri"/>
                <w:color w:val="000000"/>
                <w:sz w:val="18"/>
                <w:szCs w:val="18"/>
              </w:rPr>
              <w:t>50.6% (49.2-52.1)</w:t>
            </w:r>
          </w:p>
        </w:tc>
        <w:tc>
          <w:tcPr>
            <w:tcW w:w="436" w:type="pct"/>
            <w:vAlign w:val="center"/>
          </w:tcPr>
          <w:p w14:paraId="09A7E67A"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4DB3BD49" w14:textId="77777777" w:rsidTr="006B1B1B">
        <w:trPr>
          <w:trHeight w:val="340"/>
          <w:jc w:val="center"/>
        </w:trPr>
        <w:tc>
          <w:tcPr>
            <w:tcW w:w="1194" w:type="pct"/>
            <w:vAlign w:val="center"/>
          </w:tcPr>
          <w:p w14:paraId="325028C8" w14:textId="77777777" w:rsidR="00474347" w:rsidRPr="00F65865" w:rsidRDefault="00474347" w:rsidP="009C016D">
            <w:pPr>
              <w:spacing w:after="0"/>
              <w:ind w:left="457" w:hanging="289"/>
              <w:rPr>
                <w:color w:val="231F20"/>
                <w:sz w:val="18"/>
                <w:szCs w:val="18"/>
              </w:rPr>
            </w:pPr>
            <w:r>
              <w:rPr>
                <w:color w:val="231F20"/>
                <w:sz w:val="18"/>
                <w:szCs w:val="18"/>
              </w:rPr>
              <w:t>36 months</w:t>
            </w:r>
          </w:p>
        </w:tc>
        <w:tc>
          <w:tcPr>
            <w:tcW w:w="435" w:type="pct"/>
            <w:vAlign w:val="center"/>
          </w:tcPr>
          <w:p w14:paraId="48395A0C" w14:textId="77777777" w:rsidR="00474347" w:rsidRPr="00E50E82" w:rsidRDefault="00474347" w:rsidP="009C016D">
            <w:pPr>
              <w:spacing w:after="0"/>
              <w:jc w:val="center"/>
              <w:rPr>
                <w:rFonts w:cs="Calibri"/>
                <w:color w:val="000000"/>
                <w:sz w:val="18"/>
                <w:szCs w:val="18"/>
              </w:rPr>
            </w:pPr>
            <w:r>
              <w:rPr>
                <w:rFonts w:cs="Calibri"/>
                <w:color w:val="000000"/>
                <w:sz w:val="18"/>
                <w:szCs w:val="18"/>
              </w:rPr>
              <w:t>866</w:t>
            </w:r>
          </w:p>
        </w:tc>
        <w:tc>
          <w:tcPr>
            <w:tcW w:w="435" w:type="pct"/>
            <w:vAlign w:val="center"/>
          </w:tcPr>
          <w:p w14:paraId="5B404C95" w14:textId="77777777" w:rsidR="00474347" w:rsidRPr="00E50E82" w:rsidRDefault="00474347" w:rsidP="009C016D">
            <w:pPr>
              <w:spacing w:after="0"/>
              <w:jc w:val="center"/>
              <w:rPr>
                <w:rFonts w:cs="Calibri"/>
                <w:color w:val="000000"/>
                <w:sz w:val="18"/>
                <w:szCs w:val="18"/>
              </w:rPr>
            </w:pPr>
            <w:r>
              <w:rPr>
                <w:rFonts w:cs="Calibri"/>
                <w:color w:val="000000"/>
                <w:sz w:val="18"/>
                <w:szCs w:val="18"/>
              </w:rPr>
              <w:t>461</w:t>
            </w:r>
          </w:p>
        </w:tc>
        <w:tc>
          <w:tcPr>
            <w:tcW w:w="815" w:type="pct"/>
            <w:vAlign w:val="center"/>
          </w:tcPr>
          <w:p w14:paraId="4CC6E23F" w14:textId="77777777" w:rsidR="00474347" w:rsidRPr="00E50E82" w:rsidRDefault="00474347" w:rsidP="009C016D">
            <w:pPr>
              <w:spacing w:after="0"/>
              <w:jc w:val="center"/>
              <w:rPr>
                <w:rFonts w:cs="Calibri"/>
                <w:color w:val="000000"/>
                <w:sz w:val="18"/>
                <w:szCs w:val="18"/>
              </w:rPr>
            </w:pPr>
            <w:r>
              <w:rPr>
                <w:rFonts w:cs="Calibri"/>
                <w:color w:val="000000"/>
                <w:sz w:val="18"/>
                <w:szCs w:val="18"/>
              </w:rPr>
              <w:t>53.2% (49.9-56.5)</w:t>
            </w:r>
          </w:p>
        </w:tc>
        <w:tc>
          <w:tcPr>
            <w:tcW w:w="439" w:type="pct"/>
            <w:vAlign w:val="center"/>
          </w:tcPr>
          <w:p w14:paraId="04E256DE" w14:textId="77777777" w:rsidR="00474347" w:rsidRPr="00E50E82" w:rsidRDefault="00474347" w:rsidP="009C016D">
            <w:pPr>
              <w:spacing w:after="0"/>
              <w:jc w:val="center"/>
              <w:rPr>
                <w:rFonts w:cs="Calibri"/>
                <w:color w:val="000000"/>
                <w:sz w:val="18"/>
                <w:szCs w:val="18"/>
              </w:rPr>
            </w:pPr>
            <w:r>
              <w:rPr>
                <w:rFonts w:cs="Calibri"/>
                <w:color w:val="000000"/>
                <w:sz w:val="18"/>
                <w:szCs w:val="18"/>
              </w:rPr>
              <w:t>866</w:t>
            </w:r>
          </w:p>
        </w:tc>
        <w:tc>
          <w:tcPr>
            <w:tcW w:w="431" w:type="pct"/>
            <w:vAlign w:val="center"/>
          </w:tcPr>
          <w:p w14:paraId="7A2B3D2A" w14:textId="77777777" w:rsidR="00474347" w:rsidRPr="00E50E82" w:rsidRDefault="00474347" w:rsidP="009C016D">
            <w:pPr>
              <w:spacing w:after="0"/>
              <w:jc w:val="center"/>
              <w:rPr>
                <w:sz w:val="18"/>
                <w:szCs w:val="18"/>
              </w:rPr>
            </w:pPr>
            <w:r>
              <w:rPr>
                <w:rFonts w:cs="Calibri"/>
                <w:color w:val="000000"/>
                <w:sz w:val="18"/>
                <w:szCs w:val="18"/>
              </w:rPr>
              <w:t>425</w:t>
            </w:r>
          </w:p>
        </w:tc>
        <w:tc>
          <w:tcPr>
            <w:tcW w:w="815" w:type="pct"/>
            <w:vAlign w:val="center"/>
          </w:tcPr>
          <w:p w14:paraId="67D66F23" w14:textId="77777777" w:rsidR="00474347" w:rsidRPr="00E50E82" w:rsidRDefault="00474347" w:rsidP="009C016D">
            <w:pPr>
              <w:spacing w:after="0"/>
              <w:jc w:val="center"/>
              <w:rPr>
                <w:sz w:val="18"/>
                <w:szCs w:val="18"/>
              </w:rPr>
            </w:pPr>
            <w:r>
              <w:rPr>
                <w:rFonts w:cs="Calibri"/>
                <w:color w:val="000000"/>
                <w:sz w:val="18"/>
                <w:szCs w:val="18"/>
              </w:rPr>
              <w:t>49.1% (45.9-52.3)</w:t>
            </w:r>
          </w:p>
        </w:tc>
        <w:tc>
          <w:tcPr>
            <w:tcW w:w="436" w:type="pct"/>
            <w:vAlign w:val="center"/>
          </w:tcPr>
          <w:p w14:paraId="28728DB9"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0.084</w:t>
            </w:r>
          </w:p>
        </w:tc>
      </w:tr>
    </w:tbl>
    <w:p w14:paraId="03717383" w14:textId="41627ED8" w:rsidR="00474347" w:rsidRDefault="006B1B1B" w:rsidP="00C53D38">
      <w:pPr>
        <w:pStyle w:val="Chartortablefootnote"/>
        <w:rPr>
          <w:i w:val="0"/>
          <w:iCs/>
          <w:sz w:val="18"/>
        </w:rPr>
      </w:pPr>
      <w:r>
        <w:t xml:space="preserve">Notes: </w:t>
      </w:r>
      <w:r w:rsidR="00474347" w:rsidRPr="00983241">
        <w:rPr>
          <w:vertAlign w:val="superscript"/>
        </w:rPr>
        <w:t>1</w:t>
      </w:r>
      <w:r w:rsidR="00E711B6">
        <w:rPr>
          <w:vertAlign w:val="superscript"/>
        </w:rPr>
        <w:t> </w:t>
      </w:r>
      <w:r w:rsidR="00474347">
        <w:t>The total number of patients included in the analysis within each measurement period (</w:t>
      </w:r>
      <w:proofErr w:type="gramStart"/>
      <w:r w:rsidR="00474347">
        <w:t>i.e.</w:t>
      </w:r>
      <w:proofErr w:type="gramEnd"/>
      <w:r w:rsidR="00474347">
        <w:t xml:space="preserve"> denominator); those with the f</w:t>
      </w:r>
      <w:r w:rsidR="00474347" w:rsidRPr="00105CD5">
        <w:t>ollow-up period shorter than the respective</w:t>
      </w:r>
      <w:r w:rsidR="00474347">
        <w:t xml:space="preserve"> measurement period</w:t>
      </w:r>
      <w:r w:rsidR="00474347" w:rsidRPr="00105CD5">
        <w:t xml:space="preserve"> were </w:t>
      </w:r>
      <w:r w:rsidR="00474347">
        <w:t>not included</w:t>
      </w:r>
      <w:r w:rsidR="00474347" w:rsidRPr="00105CD5">
        <w:t>.</w:t>
      </w:r>
      <w:r w:rsidR="00474347">
        <w:t xml:space="preserve"> </w:t>
      </w:r>
      <w:r w:rsidR="00474347" w:rsidRPr="00DF2C4C">
        <w:rPr>
          <w:vertAlign w:val="superscript"/>
        </w:rPr>
        <w:t>2</w:t>
      </w:r>
      <w:r w:rsidR="00E711B6">
        <w:rPr>
          <w:vertAlign w:val="superscript"/>
        </w:rPr>
        <w:t> </w:t>
      </w:r>
      <w:r w:rsidR="00474347">
        <w:t>Number of patients who had a test recorded (</w:t>
      </w:r>
      <w:proofErr w:type="gramStart"/>
      <w:r w:rsidR="00474347">
        <w:t>i.e.</w:t>
      </w:r>
      <w:proofErr w:type="gramEnd"/>
      <w:r w:rsidR="00474347">
        <w:t xml:space="preserve"> numerator). </w:t>
      </w:r>
      <w:r w:rsidR="00474347" w:rsidRPr="00EC479D">
        <w:rPr>
          <w:vertAlign w:val="superscript"/>
        </w:rPr>
        <w:t>3</w:t>
      </w:r>
      <w:r w:rsidR="00E711B6">
        <w:rPr>
          <w:vertAlign w:val="superscript"/>
        </w:rPr>
        <w:t> </w:t>
      </w:r>
      <w:r w:rsidR="00474347">
        <w:t>C</w:t>
      </w:r>
      <w:r w:rsidR="00474347" w:rsidRPr="00105CD5">
        <w:t xml:space="preserve">hi-square </w:t>
      </w:r>
      <w:proofErr w:type="gramStart"/>
      <w:r w:rsidR="00474347" w:rsidRPr="00105CD5">
        <w:t>test</w:t>
      </w:r>
      <w:proofErr w:type="gramEnd"/>
      <w:r w:rsidR="00474347">
        <w:t xml:space="preserve"> for proportions, 1df. </w:t>
      </w:r>
      <w:r w:rsidR="00474347" w:rsidRPr="000B3369">
        <w:rPr>
          <w:vertAlign w:val="superscript"/>
        </w:rPr>
        <w:t>4</w:t>
      </w:r>
      <w:r w:rsidR="00DA27B0">
        <w:rPr>
          <w:vertAlign w:val="superscript"/>
        </w:rPr>
        <w:t> </w:t>
      </w:r>
      <w:r w:rsidR="00474347" w:rsidRPr="000B3369">
        <w:rPr>
          <w:iCs/>
          <w:sz w:val="18"/>
        </w:rPr>
        <w:t>Kidney function tests included estimated glomerular filtration rate (eGFR), creatinine and albumin-creatine ratio</w:t>
      </w:r>
      <w:r w:rsidR="00474347">
        <w:rPr>
          <w:iCs/>
          <w:sz w:val="18"/>
        </w:rPr>
        <w:t>.</w:t>
      </w:r>
    </w:p>
    <w:p w14:paraId="326921D6" w14:textId="77777777" w:rsidR="00474347" w:rsidRDefault="00474347" w:rsidP="00474347">
      <w:pPr>
        <w:pStyle w:val="Caption1"/>
        <w:spacing w:after="0"/>
      </w:pPr>
    </w:p>
    <w:p w14:paraId="0DEAEFDF" w14:textId="143B44B2" w:rsidR="00893422" w:rsidRDefault="00800E1F">
      <w:pPr>
        <w:spacing w:after="160" w:line="259" w:lineRule="auto"/>
        <w:rPr>
          <w:color w:val="1D2455"/>
          <w:szCs w:val="24"/>
          <w:lang w:val="en-US" w:eastAsia="en-US"/>
        </w:rPr>
      </w:pPr>
      <w:r>
        <w:br w:type="page"/>
      </w:r>
    </w:p>
    <w:p w14:paraId="0643DFE5" w14:textId="7AB51098" w:rsidR="00474347" w:rsidRDefault="00474347" w:rsidP="00800E1F">
      <w:pPr>
        <w:pStyle w:val="TableFigureheading"/>
        <w:rPr>
          <w:bCs w:val="0"/>
        </w:rPr>
      </w:pPr>
      <w:r w:rsidRPr="00BF4BA5">
        <w:lastRenderedPageBreak/>
        <w:t xml:space="preserve">Table </w:t>
      </w:r>
      <w:r w:rsidRPr="00BF4BA5">
        <w:fldChar w:fldCharType="begin"/>
      </w:r>
      <w:r w:rsidRPr="00BF4BA5">
        <w:instrText>SEQ Table \* ARABIC</w:instrText>
      </w:r>
      <w:r w:rsidRPr="00BF4BA5">
        <w:fldChar w:fldCharType="separate"/>
      </w:r>
      <w:r w:rsidR="00FD44E2">
        <w:rPr>
          <w:noProof/>
        </w:rPr>
        <w:t>34</w:t>
      </w:r>
      <w:r w:rsidRPr="00BF4BA5">
        <w:fldChar w:fldCharType="end"/>
      </w:r>
      <w:r w:rsidRPr="00BF4BA5">
        <w:t xml:space="preserve">: Recording of </w:t>
      </w:r>
      <w:r>
        <w:t>eGFR</w:t>
      </w:r>
      <w:r w:rsidRPr="00BF4BA5">
        <w:t xml:space="preserve"> tests </w:t>
      </w:r>
      <w:r w:rsidRPr="00BF4BA5">
        <w:rPr>
          <w:bCs w:val="0"/>
        </w:rPr>
        <w:t xml:space="preserve">among HCH and </w:t>
      </w:r>
      <w:r w:rsidR="00CF6C06">
        <w:t>comparator</w:t>
      </w:r>
      <w:r w:rsidRPr="00BF4BA5">
        <w:rPr>
          <w:bCs w:val="0"/>
        </w:rPr>
        <w:t xml:space="preserve"> patients with type 2 diabetes or cardiovascular disease</w:t>
      </w:r>
      <w:r w:rsidRPr="00BF4BA5">
        <w:t>,</w:t>
      </w:r>
      <w:r w:rsidRPr="00BF4BA5">
        <w:rPr>
          <w:bCs w:val="0"/>
        </w:rPr>
        <w:t xml:space="preserve"> derived from practice extracts</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31"/>
        <w:gridCol w:w="1213"/>
        <w:gridCol w:w="1213"/>
        <w:gridCol w:w="2274"/>
        <w:gridCol w:w="1225"/>
        <w:gridCol w:w="1202"/>
        <w:gridCol w:w="2274"/>
        <w:gridCol w:w="1216"/>
      </w:tblGrid>
      <w:tr w:rsidR="00474347" w:rsidRPr="00D160A9" w14:paraId="44BC0D15" w14:textId="77777777" w:rsidTr="006B1B1B">
        <w:trPr>
          <w:trHeight w:val="381"/>
          <w:jc w:val="center"/>
        </w:trPr>
        <w:tc>
          <w:tcPr>
            <w:tcW w:w="1194" w:type="pct"/>
            <w:vMerge w:val="restart"/>
            <w:shd w:val="clear" w:color="auto" w:fill="408BCA"/>
            <w:vAlign w:val="center"/>
          </w:tcPr>
          <w:p w14:paraId="5C1F2F8B" w14:textId="29EDCBD0" w:rsidR="00474347" w:rsidRPr="00710399" w:rsidRDefault="00C53D38" w:rsidP="009C016D">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685" w:type="pct"/>
            <w:gridSpan w:val="3"/>
            <w:shd w:val="clear" w:color="auto" w:fill="408BCA"/>
            <w:vAlign w:val="center"/>
          </w:tcPr>
          <w:p w14:paraId="336FD711" w14:textId="77777777" w:rsidR="00474347" w:rsidRPr="00710399" w:rsidRDefault="00474347" w:rsidP="009C016D">
            <w:pPr>
              <w:spacing w:after="0"/>
              <w:jc w:val="center"/>
              <w:rPr>
                <w:rFonts w:cs="Calibri"/>
                <w:b/>
                <w:bCs/>
                <w:color w:val="FFFFFF" w:themeColor="background1"/>
                <w:sz w:val="18"/>
                <w:szCs w:val="18"/>
              </w:rPr>
            </w:pPr>
            <w:r w:rsidRPr="00710399">
              <w:rPr>
                <w:rFonts w:cs="Calibri"/>
                <w:b/>
                <w:bCs/>
                <w:color w:val="FFFFFF" w:themeColor="background1"/>
                <w:sz w:val="18"/>
                <w:szCs w:val="18"/>
              </w:rPr>
              <w:t>HCH patients</w:t>
            </w:r>
          </w:p>
        </w:tc>
        <w:tc>
          <w:tcPr>
            <w:tcW w:w="1685" w:type="pct"/>
            <w:gridSpan w:val="3"/>
            <w:shd w:val="clear" w:color="auto" w:fill="408BCA"/>
            <w:vAlign w:val="center"/>
          </w:tcPr>
          <w:p w14:paraId="649A6C68" w14:textId="77777777" w:rsidR="00474347" w:rsidRPr="00710399" w:rsidRDefault="00474347"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Comparator patients</w:t>
            </w:r>
          </w:p>
        </w:tc>
        <w:tc>
          <w:tcPr>
            <w:tcW w:w="436" w:type="pct"/>
            <w:vMerge w:val="restart"/>
            <w:shd w:val="clear" w:color="auto" w:fill="408BCA"/>
            <w:vAlign w:val="center"/>
          </w:tcPr>
          <w:p w14:paraId="133DCBB1" w14:textId="41E50052" w:rsidR="00474347" w:rsidRPr="00710399" w:rsidRDefault="00C53D38"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BC64A5">
              <w:rPr>
                <w:rFonts w:eastAsia="Times New Roman" w:cs="Arial"/>
                <w:b/>
                <w:bCs/>
                <w:color w:val="FFFFFF" w:themeColor="background1"/>
                <w:sz w:val="18"/>
                <w:szCs w:val="18"/>
                <w:vertAlign w:val="superscript"/>
              </w:rPr>
              <w:t>3</w:t>
            </w:r>
          </w:p>
        </w:tc>
      </w:tr>
      <w:tr w:rsidR="00474347" w:rsidRPr="00E205D5" w14:paraId="64176AAE" w14:textId="77777777" w:rsidTr="006B1B1B">
        <w:trPr>
          <w:trHeight w:val="703"/>
          <w:jc w:val="center"/>
        </w:trPr>
        <w:tc>
          <w:tcPr>
            <w:tcW w:w="1194" w:type="pct"/>
            <w:vMerge/>
            <w:shd w:val="clear" w:color="auto" w:fill="408BCA"/>
            <w:vAlign w:val="center"/>
          </w:tcPr>
          <w:p w14:paraId="7D4EB8EA" w14:textId="5194095A" w:rsidR="00474347" w:rsidRPr="00710399" w:rsidRDefault="00474347" w:rsidP="009C016D">
            <w:pPr>
              <w:spacing w:after="0"/>
              <w:rPr>
                <w:b/>
                <w:bCs/>
                <w:color w:val="231F20"/>
                <w:sz w:val="18"/>
                <w:szCs w:val="18"/>
              </w:rPr>
            </w:pPr>
          </w:p>
        </w:tc>
        <w:tc>
          <w:tcPr>
            <w:tcW w:w="435" w:type="pct"/>
            <w:shd w:val="clear" w:color="auto" w:fill="408BCA"/>
            <w:vAlign w:val="center"/>
          </w:tcPr>
          <w:p w14:paraId="5018E47D" w14:textId="77777777" w:rsidR="00474347" w:rsidRPr="00710399" w:rsidRDefault="00474347" w:rsidP="009C016D">
            <w:pPr>
              <w:spacing w:after="0"/>
              <w:jc w:val="center"/>
              <w:rPr>
                <w:rFonts w:cs="Calibri"/>
                <w:b/>
                <w:bCs/>
                <w:color w:val="000000"/>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35" w:type="pct"/>
            <w:shd w:val="clear" w:color="auto" w:fill="408BCA"/>
            <w:vAlign w:val="center"/>
          </w:tcPr>
          <w:p w14:paraId="6602766F" w14:textId="77777777" w:rsidR="00474347" w:rsidRPr="00710399" w:rsidRDefault="00474347" w:rsidP="009C016D">
            <w:pPr>
              <w:spacing w:after="0"/>
              <w:jc w:val="center"/>
              <w:rPr>
                <w:rFonts w:cs="Calibri"/>
                <w:b/>
                <w:bCs/>
                <w:color w:val="000000"/>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15" w:type="pct"/>
            <w:shd w:val="clear" w:color="auto" w:fill="408BCA"/>
            <w:vAlign w:val="center"/>
          </w:tcPr>
          <w:p w14:paraId="0786772A" w14:textId="610B3B14" w:rsidR="00474347" w:rsidRPr="00710399" w:rsidRDefault="00C53D38" w:rsidP="009C016D">
            <w:pPr>
              <w:spacing w:after="0"/>
              <w:jc w:val="center"/>
              <w:rPr>
                <w:rFonts w:cs="Calibri"/>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39" w:type="pct"/>
            <w:shd w:val="clear" w:color="auto" w:fill="408BCA"/>
            <w:vAlign w:val="center"/>
          </w:tcPr>
          <w:p w14:paraId="4C963CE1" w14:textId="77777777" w:rsidR="00474347" w:rsidRPr="00710399" w:rsidRDefault="00474347" w:rsidP="009C016D">
            <w:pPr>
              <w:spacing w:after="0"/>
              <w:jc w:val="center"/>
              <w:rPr>
                <w:b/>
                <w:bCs/>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31" w:type="pct"/>
            <w:shd w:val="clear" w:color="auto" w:fill="408BCA"/>
            <w:vAlign w:val="center"/>
          </w:tcPr>
          <w:p w14:paraId="3AAA6D8A" w14:textId="77777777" w:rsidR="00474347" w:rsidRPr="00710399" w:rsidRDefault="00474347" w:rsidP="009C016D">
            <w:pPr>
              <w:spacing w:after="0"/>
              <w:jc w:val="center"/>
              <w:rPr>
                <w:b/>
                <w:bCs/>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15" w:type="pct"/>
            <w:shd w:val="clear" w:color="auto" w:fill="408BCA"/>
            <w:vAlign w:val="center"/>
          </w:tcPr>
          <w:p w14:paraId="37390CE4" w14:textId="4F069BD6" w:rsidR="00474347" w:rsidRPr="00710399" w:rsidRDefault="00C53D38" w:rsidP="009C016D">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36" w:type="pct"/>
            <w:vMerge/>
            <w:shd w:val="clear" w:color="auto" w:fill="408BCA"/>
            <w:vAlign w:val="center"/>
          </w:tcPr>
          <w:p w14:paraId="22B064CA" w14:textId="3362660B" w:rsidR="00474347" w:rsidRPr="00710399" w:rsidRDefault="00474347" w:rsidP="009C016D">
            <w:pPr>
              <w:spacing w:after="0"/>
              <w:jc w:val="center"/>
              <w:rPr>
                <w:rFonts w:eastAsia="Times New Roman" w:cs="Arial"/>
                <w:b/>
                <w:bCs/>
                <w:color w:val="000000"/>
                <w:sz w:val="18"/>
                <w:szCs w:val="18"/>
              </w:rPr>
            </w:pPr>
          </w:p>
        </w:tc>
      </w:tr>
      <w:tr w:rsidR="00474347" w:rsidRPr="00E205D5" w14:paraId="0C650157" w14:textId="77777777" w:rsidTr="00C53D38">
        <w:trPr>
          <w:trHeight w:val="340"/>
          <w:jc w:val="center"/>
        </w:trPr>
        <w:tc>
          <w:tcPr>
            <w:tcW w:w="5000" w:type="pct"/>
            <w:gridSpan w:val="8"/>
            <w:vAlign w:val="center"/>
          </w:tcPr>
          <w:p w14:paraId="0EDB414E" w14:textId="73307B8D" w:rsidR="00474347" w:rsidRPr="00E205D5" w:rsidRDefault="00C53D38" w:rsidP="009C016D">
            <w:pPr>
              <w:spacing w:after="0"/>
              <w:jc w:val="center"/>
              <w:rPr>
                <w:rFonts w:eastAsia="Times New Roman" w:cs="Arial"/>
                <w:color w:val="000000"/>
                <w:sz w:val="18"/>
                <w:szCs w:val="18"/>
              </w:rPr>
            </w:pPr>
            <w:r>
              <w:rPr>
                <w:b/>
                <w:bCs/>
                <w:color w:val="231F20"/>
                <w:sz w:val="18"/>
                <w:szCs w:val="18"/>
              </w:rPr>
              <w:t xml:space="preserve">Recording of </w:t>
            </w:r>
            <w:r w:rsidRPr="001B19B5">
              <w:rPr>
                <w:b/>
                <w:bCs/>
                <w:color w:val="231F20"/>
                <w:sz w:val="18"/>
                <w:szCs w:val="18"/>
              </w:rPr>
              <w:t xml:space="preserve">eGFR </w:t>
            </w:r>
            <w:r>
              <w:rPr>
                <w:b/>
                <w:bCs/>
                <w:color w:val="231F20"/>
                <w:sz w:val="18"/>
                <w:szCs w:val="18"/>
              </w:rPr>
              <w:t>tests in the last 12 months</w:t>
            </w:r>
          </w:p>
        </w:tc>
      </w:tr>
      <w:tr w:rsidR="00474347" w:rsidRPr="003D6097" w14:paraId="3122602D" w14:textId="77777777" w:rsidTr="006B1B1B">
        <w:trPr>
          <w:trHeight w:val="340"/>
          <w:jc w:val="center"/>
        </w:trPr>
        <w:tc>
          <w:tcPr>
            <w:tcW w:w="1194" w:type="pct"/>
            <w:vAlign w:val="center"/>
          </w:tcPr>
          <w:p w14:paraId="19F11C55" w14:textId="77777777" w:rsidR="00474347" w:rsidRPr="00F65865" w:rsidRDefault="00474347" w:rsidP="009C016D">
            <w:pPr>
              <w:spacing w:after="0"/>
              <w:ind w:left="457" w:hanging="289"/>
              <w:rPr>
                <w:color w:val="231F20"/>
                <w:sz w:val="18"/>
                <w:szCs w:val="18"/>
              </w:rPr>
            </w:pPr>
            <w:r>
              <w:rPr>
                <w:color w:val="231F20"/>
                <w:sz w:val="18"/>
                <w:szCs w:val="18"/>
              </w:rPr>
              <w:t>P</w:t>
            </w:r>
            <w:r w:rsidRPr="00F65865">
              <w:rPr>
                <w:color w:val="231F20"/>
                <w:sz w:val="18"/>
                <w:szCs w:val="18"/>
              </w:rPr>
              <w:t>re-enrolment</w:t>
            </w:r>
          </w:p>
        </w:tc>
        <w:tc>
          <w:tcPr>
            <w:tcW w:w="435" w:type="pct"/>
            <w:vAlign w:val="center"/>
          </w:tcPr>
          <w:p w14:paraId="51D8A56C" w14:textId="77777777" w:rsidR="00474347" w:rsidRPr="00E50E82" w:rsidRDefault="00474347" w:rsidP="009C016D">
            <w:pPr>
              <w:spacing w:after="0"/>
              <w:jc w:val="center"/>
              <w:rPr>
                <w:sz w:val="18"/>
                <w:szCs w:val="18"/>
              </w:rPr>
            </w:pPr>
            <w:r>
              <w:rPr>
                <w:rFonts w:cs="Calibri"/>
                <w:color w:val="000000"/>
                <w:sz w:val="18"/>
                <w:szCs w:val="18"/>
              </w:rPr>
              <w:t>6,811</w:t>
            </w:r>
          </w:p>
        </w:tc>
        <w:tc>
          <w:tcPr>
            <w:tcW w:w="435" w:type="pct"/>
            <w:vAlign w:val="center"/>
          </w:tcPr>
          <w:p w14:paraId="7F4EF114" w14:textId="77777777" w:rsidR="00474347" w:rsidRPr="00E50E82" w:rsidRDefault="00474347" w:rsidP="009C016D">
            <w:pPr>
              <w:spacing w:after="0"/>
              <w:jc w:val="center"/>
              <w:rPr>
                <w:rFonts w:cs="Calibri"/>
                <w:color w:val="000000"/>
                <w:sz w:val="18"/>
                <w:szCs w:val="18"/>
              </w:rPr>
            </w:pPr>
            <w:r>
              <w:rPr>
                <w:rFonts w:cs="Calibri"/>
                <w:color w:val="000000"/>
                <w:sz w:val="18"/>
                <w:szCs w:val="18"/>
              </w:rPr>
              <w:t>5,882</w:t>
            </w:r>
          </w:p>
        </w:tc>
        <w:tc>
          <w:tcPr>
            <w:tcW w:w="815" w:type="pct"/>
            <w:vAlign w:val="center"/>
          </w:tcPr>
          <w:p w14:paraId="12838C19" w14:textId="77777777" w:rsidR="00474347" w:rsidRPr="00E50E82" w:rsidRDefault="00474347" w:rsidP="009C016D">
            <w:pPr>
              <w:spacing w:after="0"/>
              <w:jc w:val="center"/>
              <w:rPr>
                <w:rFonts w:cs="Calibri"/>
                <w:color w:val="000000"/>
                <w:sz w:val="18"/>
                <w:szCs w:val="18"/>
              </w:rPr>
            </w:pPr>
            <w:r>
              <w:rPr>
                <w:rFonts w:cs="Calibri"/>
                <w:color w:val="000000"/>
                <w:sz w:val="18"/>
                <w:szCs w:val="18"/>
              </w:rPr>
              <w:t>86.4% (85.5-87.2)</w:t>
            </w:r>
          </w:p>
        </w:tc>
        <w:tc>
          <w:tcPr>
            <w:tcW w:w="439" w:type="pct"/>
            <w:vAlign w:val="center"/>
          </w:tcPr>
          <w:p w14:paraId="5BA24A10" w14:textId="77777777" w:rsidR="00474347" w:rsidRPr="00E50E82" w:rsidRDefault="00474347" w:rsidP="009C016D">
            <w:pPr>
              <w:spacing w:after="0"/>
              <w:jc w:val="center"/>
              <w:rPr>
                <w:sz w:val="18"/>
                <w:szCs w:val="18"/>
              </w:rPr>
            </w:pPr>
            <w:r>
              <w:rPr>
                <w:rFonts w:cs="Calibri"/>
                <w:color w:val="000000"/>
                <w:sz w:val="18"/>
                <w:szCs w:val="18"/>
              </w:rPr>
              <w:t>6,811</w:t>
            </w:r>
          </w:p>
        </w:tc>
        <w:tc>
          <w:tcPr>
            <w:tcW w:w="431" w:type="pct"/>
            <w:vAlign w:val="center"/>
          </w:tcPr>
          <w:p w14:paraId="7C001D61" w14:textId="77777777" w:rsidR="00474347" w:rsidRPr="00E50E82" w:rsidRDefault="00474347" w:rsidP="009C016D">
            <w:pPr>
              <w:spacing w:after="0"/>
              <w:jc w:val="center"/>
              <w:rPr>
                <w:sz w:val="18"/>
                <w:szCs w:val="18"/>
              </w:rPr>
            </w:pPr>
            <w:r>
              <w:rPr>
                <w:rFonts w:cs="Calibri"/>
                <w:color w:val="000000"/>
                <w:sz w:val="18"/>
                <w:szCs w:val="18"/>
              </w:rPr>
              <w:t>5,896</w:t>
            </w:r>
          </w:p>
        </w:tc>
        <w:tc>
          <w:tcPr>
            <w:tcW w:w="815" w:type="pct"/>
            <w:vAlign w:val="center"/>
          </w:tcPr>
          <w:p w14:paraId="2B73FCB7"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86.6% (85.7-87.4)</w:t>
            </w:r>
          </w:p>
        </w:tc>
        <w:tc>
          <w:tcPr>
            <w:tcW w:w="436" w:type="pct"/>
            <w:vAlign w:val="center"/>
          </w:tcPr>
          <w:p w14:paraId="1BB2B04E" w14:textId="77777777" w:rsidR="00474347" w:rsidRPr="00160BAB" w:rsidRDefault="00474347" w:rsidP="009C016D">
            <w:pPr>
              <w:spacing w:after="0"/>
              <w:jc w:val="center"/>
              <w:rPr>
                <w:rFonts w:eastAsia="Times New Roman" w:cs="Arial"/>
                <w:sz w:val="18"/>
                <w:szCs w:val="18"/>
              </w:rPr>
            </w:pPr>
            <w:r w:rsidRPr="00160BAB">
              <w:rPr>
                <w:rFonts w:eastAsia="Times New Roman" w:cs="Arial"/>
                <w:sz w:val="18"/>
                <w:szCs w:val="18"/>
              </w:rPr>
              <w:t>0.726</w:t>
            </w:r>
          </w:p>
        </w:tc>
      </w:tr>
      <w:tr w:rsidR="00474347" w:rsidRPr="003D6097" w14:paraId="3A5D9ACD" w14:textId="77777777" w:rsidTr="006B1B1B">
        <w:trPr>
          <w:trHeight w:val="340"/>
          <w:jc w:val="center"/>
        </w:trPr>
        <w:tc>
          <w:tcPr>
            <w:tcW w:w="1194" w:type="pct"/>
            <w:vAlign w:val="center"/>
          </w:tcPr>
          <w:p w14:paraId="0ED06EE6" w14:textId="77777777" w:rsidR="00474347" w:rsidRPr="00F65865" w:rsidRDefault="00474347" w:rsidP="009C016D">
            <w:pPr>
              <w:spacing w:after="0"/>
              <w:ind w:left="457" w:hanging="289"/>
              <w:rPr>
                <w:sz w:val="18"/>
                <w:szCs w:val="18"/>
              </w:rPr>
            </w:pPr>
            <w:r w:rsidRPr="00F65865">
              <w:rPr>
                <w:color w:val="231F20"/>
                <w:sz w:val="18"/>
                <w:szCs w:val="18"/>
              </w:rPr>
              <w:t xml:space="preserve">First year </w:t>
            </w:r>
          </w:p>
        </w:tc>
        <w:tc>
          <w:tcPr>
            <w:tcW w:w="435" w:type="pct"/>
            <w:vAlign w:val="center"/>
          </w:tcPr>
          <w:p w14:paraId="6D3B2B25" w14:textId="77777777" w:rsidR="00474347" w:rsidRPr="00E50E82" w:rsidRDefault="00474347" w:rsidP="009C016D">
            <w:pPr>
              <w:spacing w:after="0"/>
              <w:jc w:val="center"/>
              <w:rPr>
                <w:sz w:val="18"/>
                <w:szCs w:val="18"/>
              </w:rPr>
            </w:pPr>
            <w:r>
              <w:rPr>
                <w:rFonts w:cs="Calibri"/>
                <w:color w:val="000000"/>
                <w:sz w:val="18"/>
                <w:szCs w:val="18"/>
              </w:rPr>
              <w:t>6,539</w:t>
            </w:r>
          </w:p>
        </w:tc>
        <w:tc>
          <w:tcPr>
            <w:tcW w:w="435" w:type="pct"/>
            <w:vAlign w:val="center"/>
          </w:tcPr>
          <w:p w14:paraId="11F3101F" w14:textId="77777777" w:rsidR="00474347" w:rsidRPr="00E50E82" w:rsidRDefault="00474347" w:rsidP="009C016D">
            <w:pPr>
              <w:spacing w:after="0"/>
              <w:jc w:val="center"/>
              <w:rPr>
                <w:rFonts w:cs="Calibri"/>
                <w:color w:val="000000"/>
                <w:sz w:val="18"/>
                <w:szCs w:val="18"/>
              </w:rPr>
            </w:pPr>
            <w:r>
              <w:rPr>
                <w:rFonts w:cs="Calibri"/>
                <w:color w:val="000000"/>
                <w:sz w:val="18"/>
                <w:szCs w:val="18"/>
              </w:rPr>
              <w:t>5,506</w:t>
            </w:r>
          </w:p>
        </w:tc>
        <w:tc>
          <w:tcPr>
            <w:tcW w:w="815" w:type="pct"/>
            <w:vAlign w:val="center"/>
          </w:tcPr>
          <w:p w14:paraId="34BE3B78" w14:textId="77777777" w:rsidR="00474347" w:rsidRPr="00E50E82" w:rsidRDefault="00474347" w:rsidP="009C016D">
            <w:pPr>
              <w:spacing w:after="0"/>
              <w:jc w:val="center"/>
              <w:rPr>
                <w:rFonts w:cs="Calibri"/>
                <w:color w:val="000000"/>
                <w:sz w:val="18"/>
                <w:szCs w:val="18"/>
              </w:rPr>
            </w:pPr>
            <w:r>
              <w:rPr>
                <w:rFonts w:cs="Calibri"/>
                <w:color w:val="000000"/>
                <w:sz w:val="18"/>
                <w:szCs w:val="18"/>
              </w:rPr>
              <w:t>84.2% (83.3-85.1)</w:t>
            </w:r>
          </w:p>
        </w:tc>
        <w:tc>
          <w:tcPr>
            <w:tcW w:w="439" w:type="pct"/>
            <w:vAlign w:val="center"/>
          </w:tcPr>
          <w:p w14:paraId="00FC4C01"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6,539</w:t>
            </w:r>
          </w:p>
        </w:tc>
        <w:tc>
          <w:tcPr>
            <w:tcW w:w="431" w:type="pct"/>
            <w:vAlign w:val="center"/>
          </w:tcPr>
          <w:p w14:paraId="69FC7AEF"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4,833</w:t>
            </w:r>
          </w:p>
        </w:tc>
        <w:tc>
          <w:tcPr>
            <w:tcW w:w="815" w:type="pct"/>
            <w:vAlign w:val="center"/>
          </w:tcPr>
          <w:p w14:paraId="160501FD"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73.9% (73.1-74.7)</w:t>
            </w:r>
          </w:p>
        </w:tc>
        <w:tc>
          <w:tcPr>
            <w:tcW w:w="436" w:type="pct"/>
            <w:vAlign w:val="center"/>
          </w:tcPr>
          <w:p w14:paraId="5929F9B6" w14:textId="77777777" w:rsidR="00474347" w:rsidRPr="00160BAB" w:rsidRDefault="00474347" w:rsidP="009C016D">
            <w:pPr>
              <w:spacing w:after="0"/>
              <w:jc w:val="center"/>
              <w:rPr>
                <w:rFonts w:eastAsia="Times New Roman" w:cs="Arial"/>
                <w:sz w:val="18"/>
                <w:szCs w:val="18"/>
              </w:rPr>
            </w:pPr>
            <w:r w:rsidRPr="00160BAB">
              <w:rPr>
                <w:rFonts w:eastAsia="Times New Roman" w:cs="Arial"/>
                <w:sz w:val="18"/>
                <w:szCs w:val="18"/>
              </w:rPr>
              <w:t>&lt;0.001</w:t>
            </w:r>
          </w:p>
        </w:tc>
      </w:tr>
      <w:tr w:rsidR="00474347" w:rsidRPr="003D6097" w14:paraId="5680D563" w14:textId="77777777" w:rsidTr="006B1B1B">
        <w:trPr>
          <w:trHeight w:val="340"/>
          <w:jc w:val="center"/>
        </w:trPr>
        <w:tc>
          <w:tcPr>
            <w:tcW w:w="1194" w:type="pct"/>
            <w:vAlign w:val="center"/>
          </w:tcPr>
          <w:p w14:paraId="34088297" w14:textId="77777777" w:rsidR="00474347" w:rsidRPr="00F65865" w:rsidRDefault="00474347" w:rsidP="009C016D">
            <w:pPr>
              <w:spacing w:after="0"/>
              <w:ind w:left="457" w:hanging="289"/>
              <w:rPr>
                <w:sz w:val="18"/>
                <w:szCs w:val="18"/>
              </w:rPr>
            </w:pPr>
            <w:r w:rsidRPr="00F65865">
              <w:rPr>
                <w:color w:val="231F20"/>
                <w:sz w:val="18"/>
                <w:szCs w:val="18"/>
              </w:rPr>
              <w:t>Second year</w:t>
            </w:r>
          </w:p>
        </w:tc>
        <w:tc>
          <w:tcPr>
            <w:tcW w:w="435" w:type="pct"/>
            <w:vAlign w:val="center"/>
          </w:tcPr>
          <w:p w14:paraId="4586A5B5" w14:textId="77777777" w:rsidR="00474347" w:rsidRPr="00E50E82" w:rsidRDefault="00474347" w:rsidP="009C016D">
            <w:pPr>
              <w:spacing w:after="0"/>
              <w:jc w:val="center"/>
              <w:rPr>
                <w:sz w:val="18"/>
                <w:szCs w:val="18"/>
              </w:rPr>
            </w:pPr>
            <w:r>
              <w:rPr>
                <w:rFonts w:cs="Calibri"/>
                <w:color w:val="000000"/>
                <w:sz w:val="18"/>
                <w:szCs w:val="18"/>
              </w:rPr>
              <w:t>6,313</w:t>
            </w:r>
          </w:p>
        </w:tc>
        <w:tc>
          <w:tcPr>
            <w:tcW w:w="435" w:type="pct"/>
            <w:vAlign w:val="center"/>
          </w:tcPr>
          <w:p w14:paraId="598FFC33" w14:textId="77777777" w:rsidR="00474347" w:rsidRPr="00E50E82" w:rsidRDefault="00474347" w:rsidP="009C016D">
            <w:pPr>
              <w:spacing w:after="0"/>
              <w:jc w:val="center"/>
              <w:rPr>
                <w:rFonts w:cs="Calibri"/>
                <w:color w:val="000000"/>
                <w:sz w:val="18"/>
                <w:szCs w:val="18"/>
              </w:rPr>
            </w:pPr>
            <w:r>
              <w:rPr>
                <w:rFonts w:cs="Calibri"/>
                <w:color w:val="000000"/>
                <w:sz w:val="18"/>
                <w:szCs w:val="18"/>
              </w:rPr>
              <w:t>4,896</w:t>
            </w:r>
          </w:p>
        </w:tc>
        <w:tc>
          <w:tcPr>
            <w:tcW w:w="815" w:type="pct"/>
            <w:vAlign w:val="center"/>
          </w:tcPr>
          <w:p w14:paraId="03CB1C81" w14:textId="77777777" w:rsidR="00474347" w:rsidRPr="00E50E82" w:rsidRDefault="00474347" w:rsidP="009C016D">
            <w:pPr>
              <w:spacing w:after="0"/>
              <w:jc w:val="center"/>
              <w:rPr>
                <w:rFonts w:cs="Calibri"/>
                <w:color w:val="000000"/>
                <w:sz w:val="18"/>
                <w:szCs w:val="18"/>
              </w:rPr>
            </w:pPr>
            <w:r>
              <w:rPr>
                <w:rFonts w:cs="Calibri"/>
                <w:color w:val="000000"/>
                <w:sz w:val="18"/>
                <w:szCs w:val="18"/>
              </w:rPr>
              <w:t>77.6% (76.5-78.6)</w:t>
            </w:r>
          </w:p>
        </w:tc>
        <w:tc>
          <w:tcPr>
            <w:tcW w:w="439" w:type="pct"/>
            <w:vAlign w:val="center"/>
          </w:tcPr>
          <w:p w14:paraId="22112A87"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6,313</w:t>
            </w:r>
          </w:p>
        </w:tc>
        <w:tc>
          <w:tcPr>
            <w:tcW w:w="431" w:type="pct"/>
            <w:vAlign w:val="center"/>
          </w:tcPr>
          <w:p w14:paraId="07993039"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4,302</w:t>
            </w:r>
          </w:p>
        </w:tc>
        <w:tc>
          <w:tcPr>
            <w:tcW w:w="815" w:type="pct"/>
            <w:vAlign w:val="center"/>
          </w:tcPr>
          <w:p w14:paraId="1ADBB082"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68.1% (67.2-69.1)</w:t>
            </w:r>
          </w:p>
        </w:tc>
        <w:tc>
          <w:tcPr>
            <w:tcW w:w="436" w:type="pct"/>
            <w:vAlign w:val="center"/>
          </w:tcPr>
          <w:p w14:paraId="790F2EBC" w14:textId="77777777" w:rsidR="00474347" w:rsidRPr="00160BAB" w:rsidRDefault="00474347" w:rsidP="009C016D">
            <w:pPr>
              <w:spacing w:after="0"/>
              <w:jc w:val="center"/>
              <w:rPr>
                <w:rFonts w:eastAsia="Times New Roman" w:cs="Arial"/>
                <w:sz w:val="18"/>
                <w:szCs w:val="18"/>
              </w:rPr>
            </w:pPr>
            <w:r w:rsidRPr="00160BAB">
              <w:rPr>
                <w:rFonts w:eastAsia="Times New Roman" w:cs="Arial"/>
                <w:sz w:val="18"/>
                <w:szCs w:val="18"/>
              </w:rPr>
              <w:t>&lt;0.001</w:t>
            </w:r>
          </w:p>
        </w:tc>
      </w:tr>
      <w:tr w:rsidR="00474347" w:rsidRPr="003D6097" w14:paraId="09C825FC" w14:textId="77777777" w:rsidTr="006B1B1B">
        <w:trPr>
          <w:trHeight w:val="340"/>
          <w:jc w:val="center"/>
        </w:trPr>
        <w:tc>
          <w:tcPr>
            <w:tcW w:w="1194" w:type="pct"/>
            <w:vAlign w:val="center"/>
          </w:tcPr>
          <w:p w14:paraId="278710CE" w14:textId="77777777" w:rsidR="00474347" w:rsidRPr="00F65865" w:rsidRDefault="00474347" w:rsidP="009C016D">
            <w:pPr>
              <w:spacing w:after="0"/>
              <w:ind w:left="457" w:hanging="289"/>
              <w:rPr>
                <w:color w:val="231F20"/>
                <w:sz w:val="18"/>
                <w:szCs w:val="18"/>
              </w:rPr>
            </w:pPr>
            <w:r w:rsidRPr="00F65865">
              <w:rPr>
                <w:color w:val="231F20"/>
                <w:sz w:val="18"/>
                <w:szCs w:val="18"/>
              </w:rPr>
              <w:t>Third year</w:t>
            </w:r>
          </w:p>
        </w:tc>
        <w:tc>
          <w:tcPr>
            <w:tcW w:w="435" w:type="pct"/>
            <w:vAlign w:val="center"/>
          </w:tcPr>
          <w:p w14:paraId="039C8083"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866</w:t>
            </w:r>
          </w:p>
        </w:tc>
        <w:tc>
          <w:tcPr>
            <w:tcW w:w="435" w:type="pct"/>
            <w:vAlign w:val="center"/>
          </w:tcPr>
          <w:p w14:paraId="25FAD49E" w14:textId="77777777" w:rsidR="00474347" w:rsidRPr="00E50E82" w:rsidRDefault="00474347" w:rsidP="009C016D">
            <w:pPr>
              <w:spacing w:after="0"/>
              <w:jc w:val="center"/>
              <w:rPr>
                <w:rFonts w:cs="Calibri"/>
                <w:color w:val="000000"/>
                <w:sz w:val="18"/>
                <w:szCs w:val="18"/>
              </w:rPr>
            </w:pPr>
            <w:r>
              <w:rPr>
                <w:rFonts w:cs="Calibri"/>
                <w:color w:val="000000"/>
                <w:sz w:val="18"/>
                <w:szCs w:val="18"/>
              </w:rPr>
              <w:t>618</w:t>
            </w:r>
          </w:p>
        </w:tc>
        <w:tc>
          <w:tcPr>
            <w:tcW w:w="815" w:type="pct"/>
            <w:vAlign w:val="center"/>
          </w:tcPr>
          <w:p w14:paraId="22BB7FA0" w14:textId="77777777" w:rsidR="00474347" w:rsidRPr="00E50E82" w:rsidRDefault="00474347" w:rsidP="009C016D">
            <w:pPr>
              <w:spacing w:after="0"/>
              <w:jc w:val="center"/>
              <w:rPr>
                <w:rFonts w:cs="Calibri"/>
                <w:color w:val="000000"/>
                <w:sz w:val="18"/>
                <w:szCs w:val="18"/>
              </w:rPr>
            </w:pPr>
            <w:r>
              <w:rPr>
                <w:rFonts w:cs="Calibri"/>
                <w:color w:val="000000"/>
                <w:sz w:val="18"/>
                <w:szCs w:val="18"/>
              </w:rPr>
              <w:t>71.4% (68.3-74.3)</w:t>
            </w:r>
          </w:p>
        </w:tc>
        <w:tc>
          <w:tcPr>
            <w:tcW w:w="439" w:type="pct"/>
            <w:vAlign w:val="center"/>
          </w:tcPr>
          <w:p w14:paraId="0E1BE8E2"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866</w:t>
            </w:r>
          </w:p>
        </w:tc>
        <w:tc>
          <w:tcPr>
            <w:tcW w:w="431" w:type="pct"/>
            <w:vAlign w:val="center"/>
          </w:tcPr>
          <w:p w14:paraId="5FC1CBB7"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545</w:t>
            </w:r>
          </w:p>
        </w:tc>
        <w:tc>
          <w:tcPr>
            <w:tcW w:w="815" w:type="pct"/>
            <w:vAlign w:val="center"/>
          </w:tcPr>
          <w:p w14:paraId="28B10C5D"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62.9% (60.1-65.7)</w:t>
            </w:r>
          </w:p>
        </w:tc>
        <w:tc>
          <w:tcPr>
            <w:tcW w:w="436" w:type="pct"/>
            <w:vAlign w:val="center"/>
          </w:tcPr>
          <w:p w14:paraId="2B34204E" w14:textId="77777777" w:rsidR="00474347" w:rsidRPr="00160BAB" w:rsidRDefault="00474347" w:rsidP="009C016D">
            <w:pPr>
              <w:spacing w:after="0"/>
              <w:jc w:val="center"/>
              <w:rPr>
                <w:rFonts w:eastAsia="Times New Roman" w:cs="Arial"/>
                <w:sz w:val="18"/>
                <w:szCs w:val="18"/>
              </w:rPr>
            </w:pPr>
            <w:r w:rsidRPr="00160BAB">
              <w:rPr>
                <w:rFonts w:eastAsia="Times New Roman" w:cs="Arial"/>
                <w:sz w:val="18"/>
                <w:szCs w:val="18"/>
              </w:rPr>
              <w:t>&lt;0.001</w:t>
            </w:r>
          </w:p>
        </w:tc>
      </w:tr>
      <w:tr w:rsidR="00474347" w:rsidRPr="003D6097" w14:paraId="6C7FEA06" w14:textId="77777777" w:rsidTr="00C53D38">
        <w:trPr>
          <w:trHeight w:val="340"/>
          <w:jc w:val="center"/>
        </w:trPr>
        <w:tc>
          <w:tcPr>
            <w:tcW w:w="5000" w:type="pct"/>
            <w:gridSpan w:val="8"/>
            <w:vAlign w:val="center"/>
          </w:tcPr>
          <w:p w14:paraId="40D5FE0C" w14:textId="10959BEB" w:rsidR="00474347" w:rsidRPr="00160BAB" w:rsidRDefault="00C53D38" w:rsidP="009C016D">
            <w:pPr>
              <w:spacing w:after="0"/>
              <w:jc w:val="center"/>
              <w:rPr>
                <w:rFonts w:eastAsia="Times New Roman" w:cs="Arial"/>
                <w:sz w:val="18"/>
                <w:szCs w:val="18"/>
              </w:rPr>
            </w:pPr>
            <w:r>
              <w:rPr>
                <w:b/>
                <w:bCs/>
                <w:color w:val="231F20"/>
                <w:sz w:val="18"/>
                <w:szCs w:val="18"/>
              </w:rPr>
              <w:t xml:space="preserve">Recording of </w:t>
            </w:r>
            <w:r w:rsidRPr="001B19B5">
              <w:rPr>
                <w:b/>
                <w:bCs/>
                <w:color w:val="231F20"/>
                <w:sz w:val="18"/>
                <w:szCs w:val="18"/>
              </w:rPr>
              <w:t>eGFR</w:t>
            </w:r>
            <w:r>
              <w:rPr>
                <w:b/>
                <w:bCs/>
                <w:color w:val="231F20"/>
                <w:sz w:val="18"/>
                <w:szCs w:val="18"/>
              </w:rPr>
              <w:t xml:space="preserve"> tests in the last six months</w:t>
            </w:r>
          </w:p>
        </w:tc>
      </w:tr>
      <w:tr w:rsidR="00474347" w:rsidRPr="003D6097" w14:paraId="520FB0FE" w14:textId="77777777" w:rsidTr="006B1B1B">
        <w:trPr>
          <w:trHeight w:val="340"/>
          <w:jc w:val="center"/>
        </w:trPr>
        <w:tc>
          <w:tcPr>
            <w:tcW w:w="1194" w:type="pct"/>
            <w:vAlign w:val="center"/>
          </w:tcPr>
          <w:p w14:paraId="0241D5F4" w14:textId="77777777" w:rsidR="00474347" w:rsidRPr="00F65865" w:rsidRDefault="00474347" w:rsidP="009C016D">
            <w:pPr>
              <w:spacing w:after="0"/>
              <w:ind w:left="457" w:hanging="289"/>
              <w:rPr>
                <w:color w:val="231F20"/>
                <w:sz w:val="18"/>
                <w:szCs w:val="18"/>
              </w:rPr>
            </w:pPr>
            <w:r>
              <w:rPr>
                <w:color w:val="231F20"/>
                <w:sz w:val="18"/>
                <w:szCs w:val="18"/>
              </w:rPr>
              <w:t>Pre-enrolment</w:t>
            </w:r>
          </w:p>
        </w:tc>
        <w:tc>
          <w:tcPr>
            <w:tcW w:w="435" w:type="pct"/>
            <w:vAlign w:val="center"/>
          </w:tcPr>
          <w:p w14:paraId="32B9A92A" w14:textId="77777777" w:rsidR="00474347" w:rsidRPr="00E50E82" w:rsidRDefault="00474347" w:rsidP="009C016D">
            <w:pPr>
              <w:spacing w:after="0"/>
              <w:jc w:val="center"/>
              <w:rPr>
                <w:sz w:val="18"/>
                <w:szCs w:val="18"/>
              </w:rPr>
            </w:pPr>
            <w:r>
              <w:rPr>
                <w:rFonts w:cs="Calibri"/>
                <w:color w:val="000000"/>
                <w:sz w:val="18"/>
                <w:szCs w:val="18"/>
              </w:rPr>
              <w:t>6,811</w:t>
            </w:r>
          </w:p>
        </w:tc>
        <w:tc>
          <w:tcPr>
            <w:tcW w:w="435" w:type="pct"/>
            <w:vAlign w:val="center"/>
          </w:tcPr>
          <w:p w14:paraId="179B7A98" w14:textId="77777777" w:rsidR="00474347" w:rsidRPr="00E50E82" w:rsidRDefault="00474347" w:rsidP="009C016D">
            <w:pPr>
              <w:spacing w:after="0"/>
              <w:jc w:val="center"/>
              <w:rPr>
                <w:rFonts w:cs="Calibri"/>
                <w:color w:val="000000"/>
                <w:sz w:val="18"/>
                <w:szCs w:val="18"/>
              </w:rPr>
            </w:pPr>
            <w:r>
              <w:rPr>
                <w:rFonts w:cs="Calibri"/>
                <w:color w:val="000000"/>
                <w:sz w:val="18"/>
                <w:szCs w:val="18"/>
              </w:rPr>
              <w:t>4,732</w:t>
            </w:r>
          </w:p>
        </w:tc>
        <w:tc>
          <w:tcPr>
            <w:tcW w:w="815" w:type="pct"/>
            <w:vAlign w:val="center"/>
          </w:tcPr>
          <w:p w14:paraId="42BAC487" w14:textId="77777777" w:rsidR="00474347" w:rsidRPr="00E50E82" w:rsidRDefault="00474347" w:rsidP="009C016D">
            <w:pPr>
              <w:spacing w:after="0"/>
              <w:jc w:val="center"/>
              <w:rPr>
                <w:rFonts w:cs="Calibri"/>
                <w:color w:val="000000"/>
                <w:sz w:val="18"/>
                <w:szCs w:val="18"/>
              </w:rPr>
            </w:pPr>
            <w:r>
              <w:rPr>
                <w:rFonts w:cs="Calibri"/>
                <w:color w:val="000000"/>
                <w:sz w:val="18"/>
                <w:szCs w:val="18"/>
              </w:rPr>
              <w:t>69.5% (68.4-70.6)</w:t>
            </w:r>
          </w:p>
        </w:tc>
        <w:tc>
          <w:tcPr>
            <w:tcW w:w="439" w:type="pct"/>
            <w:vAlign w:val="center"/>
          </w:tcPr>
          <w:p w14:paraId="12124870" w14:textId="77777777" w:rsidR="00474347" w:rsidRPr="00E50E82" w:rsidRDefault="00474347" w:rsidP="009C016D">
            <w:pPr>
              <w:spacing w:after="0"/>
              <w:jc w:val="center"/>
              <w:rPr>
                <w:sz w:val="18"/>
                <w:szCs w:val="18"/>
              </w:rPr>
            </w:pPr>
            <w:r>
              <w:rPr>
                <w:rFonts w:cs="Calibri"/>
                <w:color w:val="000000"/>
                <w:sz w:val="18"/>
                <w:szCs w:val="18"/>
              </w:rPr>
              <w:t>6,811</w:t>
            </w:r>
          </w:p>
        </w:tc>
        <w:tc>
          <w:tcPr>
            <w:tcW w:w="431" w:type="pct"/>
            <w:vAlign w:val="center"/>
          </w:tcPr>
          <w:p w14:paraId="6271988C" w14:textId="77777777" w:rsidR="00474347" w:rsidRPr="00E50E82" w:rsidRDefault="00474347" w:rsidP="009C016D">
            <w:pPr>
              <w:spacing w:after="0"/>
              <w:jc w:val="center"/>
              <w:rPr>
                <w:sz w:val="18"/>
                <w:szCs w:val="18"/>
              </w:rPr>
            </w:pPr>
            <w:r>
              <w:rPr>
                <w:rFonts w:cs="Calibri"/>
                <w:color w:val="000000"/>
                <w:sz w:val="18"/>
                <w:szCs w:val="18"/>
              </w:rPr>
              <w:t>4,776</w:t>
            </w:r>
          </w:p>
        </w:tc>
        <w:tc>
          <w:tcPr>
            <w:tcW w:w="815" w:type="pct"/>
            <w:vAlign w:val="center"/>
          </w:tcPr>
          <w:p w14:paraId="3AF624FA"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70.1% (69.0-71.2)</w:t>
            </w:r>
          </w:p>
        </w:tc>
        <w:tc>
          <w:tcPr>
            <w:tcW w:w="436" w:type="pct"/>
            <w:vAlign w:val="center"/>
          </w:tcPr>
          <w:p w14:paraId="0FF556CD" w14:textId="77777777" w:rsidR="00474347" w:rsidRPr="00160BAB" w:rsidRDefault="00474347" w:rsidP="009C016D">
            <w:pPr>
              <w:spacing w:after="0"/>
              <w:jc w:val="center"/>
              <w:rPr>
                <w:rFonts w:eastAsia="Times New Roman" w:cs="Arial"/>
                <w:sz w:val="18"/>
                <w:szCs w:val="18"/>
              </w:rPr>
            </w:pPr>
            <w:r w:rsidRPr="00160BAB">
              <w:rPr>
                <w:rFonts w:eastAsia="Times New Roman" w:cs="Arial"/>
                <w:sz w:val="18"/>
                <w:szCs w:val="18"/>
              </w:rPr>
              <w:t>0.412</w:t>
            </w:r>
          </w:p>
        </w:tc>
      </w:tr>
      <w:tr w:rsidR="00474347" w:rsidRPr="003D6097" w14:paraId="1612AD05" w14:textId="77777777" w:rsidTr="006B1B1B">
        <w:trPr>
          <w:trHeight w:val="340"/>
          <w:jc w:val="center"/>
        </w:trPr>
        <w:tc>
          <w:tcPr>
            <w:tcW w:w="1194" w:type="pct"/>
            <w:vAlign w:val="center"/>
          </w:tcPr>
          <w:p w14:paraId="3F05D4CB" w14:textId="77777777" w:rsidR="00474347" w:rsidRPr="00F65865" w:rsidRDefault="00474347" w:rsidP="009C016D">
            <w:pPr>
              <w:spacing w:after="0"/>
              <w:ind w:left="457" w:hanging="289"/>
              <w:rPr>
                <w:sz w:val="18"/>
                <w:szCs w:val="18"/>
              </w:rPr>
            </w:pPr>
            <w:r>
              <w:rPr>
                <w:color w:val="231F20"/>
                <w:sz w:val="18"/>
                <w:szCs w:val="18"/>
              </w:rPr>
              <w:t>6 months</w:t>
            </w:r>
          </w:p>
        </w:tc>
        <w:tc>
          <w:tcPr>
            <w:tcW w:w="435" w:type="pct"/>
            <w:vAlign w:val="center"/>
          </w:tcPr>
          <w:p w14:paraId="5DC14563" w14:textId="77777777" w:rsidR="00474347" w:rsidRPr="00E50E82" w:rsidRDefault="00474347" w:rsidP="009C016D">
            <w:pPr>
              <w:spacing w:after="0"/>
              <w:jc w:val="center"/>
              <w:rPr>
                <w:sz w:val="18"/>
                <w:szCs w:val="18"/>
              </w:rPr>
            </w:pPr>
            <w:r>
              <w:rPr>
                <w:rFonts w:cs="Calibri"/>
                <w:color w:val="000000"/>
                <w:sz w:val="18"/>
                <w:szCs w:val="18"/>
              </w:rPr>
              <w:t>6,625</w:t>
            </w:r>
          </w:p>
        </w:tc>
        <w:tc>
          <w:tcPr>
            <w:tcW w:w="435" w:type="pct"/>
            <w:vAlign w:val="center"/>
          </w:tcPr>
          <w:p w14:paraId="5A8FD868" w14:textId="77777777" w:rsidR="00474347" w:rsidRPr="00E50E82" w:rsidRDefault="00474347" w:rsidP="009C016D">
            <w:pPr>
              <w:spacing w:after="0"/>
              <w:jc w:val="center"/>
              <w:rPr>
                <w:rFonts w:cs="Calibri"/>
                <w:color w:val="000000"/>
                <w:sz w:val="18"/>
                <w:szCs w:val="18"/>
              </w:rPr>
            </w:pPr>
            <w:r>
              <w:rPr>
                <w:rFonts w:cs="Calibri"/>
                <w:color w:val="000000"/>
                <w:sz w:val="18"/>
                <w:szCs w:val="18"/>
              </w:rPr>
              <w:t>4,218</w:t>
            </w:r>
          </w:p>
        </w:tc>
        <w:tc>
          <w:tcPr>
            <w:tcW w:w="815" w:type="pct"/>
            <w:vAlign w:val="center"/>
          </w:tcPr>
          <w:p w14:paraId="5B6DE7C5" w14:textId="77777777" w:rsidR="00474347" w:rsidRPr="00E50E82" w:rsidRDefault="00474347" w:rsidP="009C016D">
            <w:pPr>
              <w:spacing w:after="0"/>
              <w:jc w:val="center"/>
              <w:rPr>
                <w:rFonts w:cs="Calibri"/>
                <w:color w:val="000000"/>
                <w:sz w:val="18"/>
                <w:szCs w:val="18"/>
              </w:rPr>
            </w:pPr>
            <w:r>
              <w:rPr>
                <w:rFonts w:cs="Calibri"/>
                <w:color w:val="000000"/>
                <w:sz w:val="18"/>
                <w:szCs w:val="18"/>
              </w:rPr>
              <w:t>63.7% (62.5-64.8)</w:t>
            </w:r>
          </w:p>
        </w:tc>
        <w:tc>
          <w:tcPr>
            <w:tcW w:w="439" w:type="pct"/>
            <w:vAlign w:val="center"/>
          </w:tcPr>
          <w:p w14:paraId="2261502D"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6,625</w:t>
            </w:r>
          </w:p>
        </w:tc>
        <w:tc>
          <w:tcPr>
            <w:tcW w:w="431" w:type="pct"/>
            <w:vAlign w:val="center"/>
          </w:tcPr>
          <w:p w14:paraId="0A4D9F80"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3,754</w:t>
            </w:r>
          </w:p>
        </w:tc>
        <w:tc>
          <w:tcPr>
            <w:tcW w:w="815" w:type="pct"/>
            <w:vAlign w:val="center"/>
          </w:tcPr>
          <w:p w14:paraId="5EEC9A1C"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56.7% (55.6-57.8)</w:t>
            </w:r>
          </w:p>
        </w:tc>
        <w:tc>
          <w:tcPr>
            <w:tcW w:w="436" w:type="pct"/>
            <w:vAlign w:val="center"/>
          </w:tcPr>
          <w:p w14:paraId="35E10F3F" w14:textId="77777777" w:rsidR="00474347" w:rsidRPr="00160BAB" w:rsidRDefault="00474347" w:rsidP="009C016D">
            <w:pPr>
              <w:spacing w:after="0"/>
              <w:jc w:val="center"/>
              <w:rPr>
                <w:rFonts w:eastAsia="Times New Roman" w:cs="Arial"/>
                <w:sz w:val="18"/>
                <w:szCs w:val="18"/>
              </w:rPr>
            </w:pPr>
            <w:r w:rsidRPr="00160BAB">
              <w:rPr>
                <w:rFonts w:eastAsia="Times New Roman" w:cs="Arial"/>
                <w:sz w:val="18"/>
                <w:szCs w:val="18"/>
              </w:rPr>
              <w:t>&lt;0.001</w:t>
            </w:r>
          </w:p>
        </w:tc>
      </w:tr>
      <w:tr w:rsidR="00474347" w:rsidRPr="003D6097" w14:paraId="393E9AAF" w14:textId="77777777" w:rsidTr="006B1B1B">
        <w:trPr>
          <w:trHeight w:val="340"/>
          <w:jc w:val="center"/>
        </w:trPr>
        <w:tc>
          <w:tcPr>
            <w:tcW w:w="1194" w:type="pct"/>
            <w:vAlign w:val="center"/>
          </w:tcPr>
          <w:p w14:paraId="65845714" w14:textId="77777777" w:rsidR="00474347" w:rsidRPr="00F65865" w:rsidRDefault="00474347" w:rsidP="009C016D">
            <w:pPr>
              <w:spacing w:after="0"/>
              <w:ind w:left="457" w:hanging="289"/>
              <w:rPr>
                <w:sz w:val="18"/>
                <w:szCs w:val="18"/>
              </w:rPr>
            </w:pPr>
            <w:r>
              <w:rPr>
                <w:color w:val="231F20"/>
                <w:sz w:val="18"/>
                <w:szCs w:val="18"/>
              </w:rPr>
              <w:t>12 months</w:t>
            </w:r>
          </w:p>
        </w:tc>
        <w:tc>
          <w:tcPr>
            <w:tcW w:w="435" w:type="pct"/>
            <w:vAlign w:val="center"/>
          </w:tcPr>
          <w:p w14:paraId="210D984C" w14:textId="77777777" w:rsidR="00474347" w:rsidRPr="00E50E82" w:rsidRDefault="00474347" w:rsidP="009C016D">
            <w:pPr>
              <w:spacing w:after="0"/>
              <w:jc w:val="center"/>
              <w:rPr>
                <w:sz w:val="18"/>
                <w:szCs w:val="18"/>
              </w:rPr>
            </w:pPr>
            <w:r>
              <w:rPr>
                <w:rFonts w:cs="Calibri"/>
                <w:color w:val="000000"/>
                <w:sz w:val="18"/>
                <w:szCs w:val="18"/>
              </w:rPr>
              <w:t>6,539</w:t>
            </w:r>
          </w:p>
        </w:tc>
        <w:tc>
          <w:tcPr>
            <w:tcW w:w="435" w:type="pct"/>
            <w:vAlign w:val="center"/>
          </w:tcPr>
          <w:p w14:paraId="21986305" w14:textId="77777777" w:rsidR="00474347" w:rsidRPr="00E50E82" w:rsidRDefault="00474347" w:rsidP="009C016D">
            <w:pPr>
              <w:spacing w:after="0"/>
              <w:jc w:val="center"/>
              <w:rPr>
                <w:rFonts w:cs="Calibri"/>
                <w:color w:val="000000"/>
                <w:sz w:val="18"/>
                <w:szCs w:val="18"/>
              </w:rPr>
            </w:pPr>
            <w:r>
              <w:rPr>
                <w:rFonts w:cs="Calibri"/>
                <w:color w:val="000000"/>
                <w:sz w:val="18"/>
                <w:szCs w:val="18"/>
              </w:rPr>
              <w:t>4,147</w:t>
            </w:r>
          </w:p>
        </w:tc>
        <w:tc>
          <w:tcPr>
            <w:tcW w:w="815" w:type="pct"/>
            <w:vAlign w:val="center"/>
          </w:tcPr>
          <w:p w14:paraId="6E1B6E43" w14:textId="77777777" w:rsidR="00474347" w:rsidRPr="00E50E82" w:rsidRDefault="00474347" w:rsidP="009C016D">
            <w:pPr>
              <w:spacing w:after="0"/>
              <w:jc w:val="center"/>
              <w:rPr>
                <w:rFonts w:cs="Calibri"/>
                <w:color w:val="000000"/>
                <w:sz w:val="18"/>
                <w:szCs w:val="18"/>
              </w:rPr>
            </w:pPr>
            <w:r>
              <w:rPr>
                <w:rFonts w:cs="Calibri"/>
                <w:color w:val="000000"/>
                <w:sz w:val="18"/>
                <w:szCs w:val="18"/>
              </w:rPr>
              <w:t>63.4% (62.2-64.6)</w:t>
            </w:r>
          </w:p>
        </w:tc>
        <w:tc>
          <w:tcPr>
            <w:tcW w:w="439" w:type="pct"/>
            <w:vAlign w:val="center"/>
          </w:tcPr>
          <w:p w14:paraId="2D61EA11"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6,539</w:t>
            </w:r>
          </w:p>
        </w:tc>
        <w:tc>
          <w:tcPr>
            <w:tcW w:w="431" w:type="pct"/>
            <w:vAlign w:val="center"/>
          </w:tcPr>
          <w:p w14:paraId="205D4D0B"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3,598</w:t>
            </w:r>
          </w:p>
        </w:tc>
        <w:tc>
          <w:tcPr>
            <w:tcW w:w="815" w:type="pct"/>
            <w:vAlign w:val="center"/>
          </w:tcPr>
          <w:p w14:paraId="366161AF"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55.0% (53.9-56.1)</w:t>
            </w:r>
          </w:p>
        </w:tc>
        <w:tc>
          <w:tcPr>
            <w:tcW w:w="436" w:type="pct"/>
            <w:vAlign w:val="center"/>
          </w:tcPr>
          <w:p w14:paraId="50ED4360" w14:textId="77777777" w:rsidR="00474347" w:rsidRPr="00160BAB" w:rsidRDefault="00474347" w:rsidP="009C016D">
            <w:pPr>
              <w:spacing w:after="0"/>
              <w:jc w:val="center"/>
              <w:rPr>
                <w:rFonts w:eastAsia="Times New Roman" w:cs="Arial"/>
                <w:sz w:val="18"/>
                <w:szCs w:val="18"/>
              </w:rPr>
            </w:pPr>
            <w:r w:rsidRPr="00160BAB">
              <w:rPr>
                <w:rFonts w:eastAsia="Times New Roman" w:cs="Arial"/>
                <w:sz w:val="18"/>
                <w:szCs w:val="18"/>
              </w:rPr>
              <w:t>&lt;0.001</w:t>
            </w:r>
          </w:p>
        </w:tc>
      </w:tr>
      <w:tr w:rsidR="00474347" w:rsidRPr="003D6097" w14:paraId="22EA1F57" w14:textId="77777777" w:rsidTr="006B1B1B">
        <w:trPr>
          <w:trHeight w:val="340"/>
          <w:jc w:val="center"/>
        </w:trPr>
        <w:tc>
          <w:tcPr>
            <w:tcW w:w="1194" w:type="pct"/>
            <w:vAlign w:val="center"/>
          </w:tcPr>
          <w:p w14:paraId="31C0F920" w14:textId="77777777" w:rsidR="00474347" w:rsidRPr="00F65865" w:rsidRDefault="00474347" w:rsidP="009C016D">
            <w:pPr>
              <w:spacing w:after="0"/>
              <w:ind w:left="457" w:hanging="289"/>
              <w:rPr>
                <w:color w:val="231F20"/>
                <w:sz w:val="18"/>
                <w:szCs w:val="18"/>
              </w:rPr>
            </w:pPr>
            <w:r>
              <w:rPr>
                <w:color w:val="231F20"/>
                <w:sz w:val="18"/>
                <w:szCs w:val="18"/>
              </w:rPr>
              <w:t>18 months</w:t>
            </w:r>
          </w:p>
        </w:tc>
        <w:tc>
          <w:tcPr>
            <w:tcW w:w="435" w:type="pct"/>
            <w:vAlign w:val="center"/>
          </w:tcPr>
          <w:p w14:paraId="53221A63"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6,430</w:t>
            </w:r>
          </w:p>
        </w:tc>
        <w:tc>
          <w:tcPr>
            <w:tcW w:w="435" w:type="pct"/>
            <w:vAlign w:val="center"/>
          </w:tcPr>
          <w:p w14:paraId="5E5B3908" w14:textId="77777777" w:rsidR="00474347" w:rsidRPr="00E50E82" w:rsidRDefault="00474347" w:rsidP="009C016D">
            <w:pPr>
              <w:spacing w:after="0"/>
              <w:jc w:val="center"/>
              <w:rPr>
                <w:rFonts w:cs="Calibri"/>
                <w:color w:val="000000"/>
                <w:sz w:val="18"/>
                <w:szCs w:val="18"/>
              </w:rPr>
            </w:pPr>
            <w:r>
              <w:rPr>
                <w:rFonts w:cs="Calibri"/>
                <w:color w:val="000000"/>
                <w:sz w:val="18"/>
                <w:szCs w:val="18"/>
              </w:rPr>
              <w:t>3,809</w:t>
            </w:r>
          </w:p>
        </w:tc>
        <w:tc>
          <w:tcPr>
            <w:tcW w:w="815" w:type="pct"/>
            <w:vAlign w:val="center"/>
          </w:tcPr>
          <w:p w14:paraId="6CA7C56A" w14:textId="77777777" w:rsidR="00474347" w:rsidRPr="00E50E82" w:rsidRDefault="00474347" w:rsidP="009C016D">
            <w:pPr>
              <w:spacing w:after="0"/>
              <w:jc w:val="center"/>
              <w:rPr>
                <w:rFonts w:cs="Calibri"/>
                <w:color w:val="000000"/>
                <w:sz w:val="18"/>
                <w:szCs w:val="18"/>
              </w:rPr>
            </w:pPr>
            <w:r>
              <w:rPr>
                <w:rFonts w:cs="Calibri"/>
                <w:color w:val="000000"/>
                <w:sz w:val="18"/>
                <w:szCs w:val="18"/>
              </w:rPr>
              <w:t>59.2% (58.0-60.4)</w:t>
            </w:r>
          </w:p>
        </w:tc>
        <w:tc>
          <w:tcPr>
            <w:tcW w:w="439" w:type="pct"/>
            <w:vAlign w:val="center"/>
          </w:tcPr>
          <w:p w14:paraId="7B4D67B8"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6,430</w:t>
            </w:r>
          </w:p>
        </w:tc>
        <w:tc>
          <w:tcPr>
            <w:tcW w:w="431" w:type="pct"/>
            <w:vAlign w:val="center"/>
          </w:tcPr>
          <w:p w14:paraId="6390F38E"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3,287</w:t>
            </w:r>
          </w:p>
        </w:tc>
        <w:tc>
          <w:tcPr>
            <w:tcW w:w="815" w:type="pct"/>
            <w:vAlign w:val="center"/>
          </w:tcPr>
          <w:p w14:paraId="4ADC7636"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51.1% (50.0-52.2)</w:t>
            </w:r>
          </w:p>
        </w:tc>
        <w:tc>
          <w:tcPr>
            <w:tcW w:w="436" w:type="pct"/>
            <w:vAlign w:val="center"/>
          </w:tcPr>
          <w:p w14:paraId="06AFD77A" w14:textId="77777777" w:rsidR="00474347" w:rsidRPr="00160BAB" w:rsidRDefault="00474347" w:rsidP="009C016D">
            <w:pPr>
              <w:spacing w:after="0"/>
              <w:jc w:val="center"/>
              <w:rPr>
                <w:rFonts w:eastAsia="Times New Roman" w:cs="Arial"/>
                <w:sz w:val="18"/>
                <w:szCs w:val="18"/>
              </w:rPr>
            </w:pPr>
            <w:r w:rsidRPr="00160BAB">
              <w:rPr>
                <w:rFonts w:eastAsia="Times New Roman" w:cs="Arial"/>
                <w:sz w:val="18"/>
                <w:szCs w:val="18"/>
              </w:rPr>
              <w:t>&lt;0.001</w:t>
            </w:r>
          </w:p>
        </w:tc>
      </w:tr>
      <w:tr w:rsidR="00474347" w:rsidRPr="003D6097" w14:paraId="2F9F644D" w14:textId="77777777" w:rsidTr="006B1B1B">
        <w:trPr>
          <w:trHeight w:val="340"/>
          <w:jc w:val="center"/>
        </w:trPr>
        <w:tc>
          <w:tcPr>
            <w:tcW w:w="1194" w:type="pct"/>
            <w:vAlign w:val="center"/>
          </w:tcPr>
          <w:p w14:paraId="0AC1130B" w14:textId="77777777" w:rsidR="00474347" w:rsidRPr="00F65865" w:rsidRDefault="00474347" w:rsidP="009C016D">
            <w:pPr>
              <w:spacing w:after="0"/>
              <w:ind w:left="457" w:hanging="289"/>
              <w:rPr>
                <w:color w:val="231F20"/>
                <w:sz w:val="18"/>
                <w:szCs w:val="18"/>
              </w:rPr>
            </w:pPr>
            <w:r>
              <w:rPr>
                <w:color w:val="231F20"/>
                <w:sz w:val="18"/>
                <w:szCs w:val="18"/>
              </w:rPr>
              <w:t>24 months</w:t>
            </w:r>
          </w:p>
        </w:tc>
        <w:tc>
          <w:tcPr>
            <w:tcW w:w="435" w:type="pct"/>
            <w:vAlign w:val="center"/>
          </w:tcPr>
          <w:p w14:paraId="2C043695" w14:textId="77777777" w:rsidR="00474347" w:rsidRPr="00E50E82" w:rsidRDefault="00474347" w:rsidP="009C016D">
            <w:pPr>
              <w:spacing w:after="0"/>
              <w:jc w:val="center"/>
              <w:rPr>
                <w:rFonts w:cs="Calibri"/>
                <w:color w:val="000000"/>
                <w:sz w:val="18"/>
                <w:szCs w:val="18"/>
              </w:rPr>
            </w:pPr>
            <w:r>
              <w:rPr>
                <w:rFonts w:cs="Calibri"/>
                <w:color w:val="000000"/>
                <w:sz w:val="18"/>
                <w:szCs w:val="18"/>
              </w:rPr>
              <w:t>6,313</w:t>
            </w:r>
          </w:p>
        </w:tc>
        <w:tc>
          <w:tcPr>
            <w:tcW w:w="435" w:type="pct"/>
            <w:vAlign w:val="center"/>
          </w:tcPr>
          <w:p w14:paraId="38AEC4B3" w14:textId="77777777" w:rsidR="00474347" w:rsidRPr="00E50E82" w:rsidRDefault="00474347" w:rsidP="009C016D">
            <w:pPr>
              <w:spacing w:after="0"/>
              <w:jc w:val="center"/>
              <w:rPr>
                <w:rFonts w:cs="Calibri"/>
                <w:color w:val="000000"/>
                <w:sz w:val="18"/>
                <w:szCs w:val="18"/>
              </w:rPr>
            </w:pPr>
            <w:r>
              <w:rPr>
                <w:rFonts w:cs="Calibri"/>
                <w:color w:val="000000"/>
                <w:sz w:val="18"/>
                <w:szCs w:val="18"/>
              </w:rPr>
              <w:t>3,673</w:t>
            </w:r>
          </w:p>
        </w:tc>
        <w:tc>
          <w:tcPr>
            <w:tcW w:w="815" w:type="pct"/>
            <w:vAlign w:val="center"/>
          </w:tcPr>
          <w:p w14:paraId="23BCE750" w14:textId="77777777" w:rsidR="00474347" w:rsidRPr="00E50E82" w:rsidRDefault="00474347" w:rsidP="009C016D">
            <w:pPr>
              <w:spacing w:after="0"/>
              <w:jc w:val="center"/>
              <w:rPr>
                <w:rFonts w:cs="Calibri"/>
                <w:color w:val="000000"/>
                <w:sz w:val="18"/>
                <w:szCs w:val="18"/>
              </w:rPr>
            </w:pPr>
            <w:r>
              <w:rPr>
                <w:rFonts w:cs="Calibri"/>
                <w:color w:val="000000"/>
                <w:sz w:val="18"/>
                <w:szCs w:val="18"/>
              </w:rPr>
              <w:t>58.2% (57.0-59.4)</w:t>
            </w:r>
          </w:p>
        </w:tc>
        <w:tc>
          <w:tcPr>
            <w:tcW w:w="439" w:type="pct"/>
            <w:vAlign w:val="center"/>
          </w:tcPr>
          <w:p w14:paraId="2102AB33" w14:textId="77777777" w:rsidR="00474347" w:rsidRPr="00E50E82" w:rsidRDefault="00474347" w:rsidP="009C016D">
            <w:pPr>
              <w:spacing w:after="0"/>
              <w:jc w:val="center"/>
              <w:rPr>
                <w:rFonts w:cs="Calibri"/>
                <w:color w:val="000000"/>
                <w:sz w:val="18"/>
                <w:szCs w:val="18"/>
              </w:rPr>
            </w:pPr>
            <w:r>
              <w:rPr>
                <w:rFonts w:cs="Calibri"/>
                <w:color w:val="000000"/>
                <w:sz w:val="18"/>
                <w:szCs w:val="18"/>
              </w:rPr>
              <w:t>6,313</w:t>
            </w:r>
          </w:p>
        </w:tc>
        <w:tc>
          <w:tcPr>
            <w:tcW w:w="431" w:type="pct"/>
            <w:vAlign w:val="center"/>
          </w:tcPr>
          <w:p w14:paraId="7E6E93C6" w14:textId="77777777" w:rsidR="00474347" w:rsidRPr="00E50E82" w:rsidRDefault="00474347" w:rsidP="009C016D">
            <w:pPr>
              <w:spacing w:after="0"/>
              <w:jc w:val="center"/>
              <w:rPr>
                <w:sz w:val="18"/>
                <w:szCs w:val="18"/>
              </w:rPr>
            </w:pPr>
            <w:r>
              <w:rPr>
                <w:rFonts w:cs="Calibri"/>
                <w:color w:val="000000"/>
                <w:sz w:val="18"/>
                <w:szCs w:val="18"/>
              </w:rPr>
              <w:t>3,301</w:t>
            </w:r>
          </w:p>
        </w:tc>
        <w:tc>
          <w:tcPr>
            <w:tcW w:w="815" w:type="pct"/>
            <w:vAlign w:val="center"/>
          </w:tcPr>
          <w:p w14:paraId="7328015F" w14:textId="77777777" w:rsidR="00474347" w:rsidRPr="00E50E82" w:rsidRDefault="00474347" w:rsidP="009C016D">
            <w:pPr>
              <w:spacing w:after="0"/>
              <w:jc w:val="center"/>
              <w:rPr>
                <w:sz w:val="18"/>
                <w:szCs w:val="18"/>
              </w:rPr>
            </w:pPr>
            <w:r>
              <w:rPr>
                <w:rFonts w:cs="Calibri"/>
                <w:color w:val="000000"/>
                <w:sz w:val="18"/>
                <w:szCs w:val="18"/>
              </w:rPr>
              <w:t>52.3% (51.1-53.4)</w:t>
            </w:r>
          </w:p>
        </w:tc>
        <w:tc>
          <w:tcPr>
            <w:tcW w:w="436" w:type="pct"/>
            <w:vAlign w:val="center"/>
          </w:tcPr>
          <w:p w14:paraId="60C98FD2" w14:textId="77777777" w:rsidR="00474347" w:rsidRPr="00160BAB" w:rsidRDefault="00474347" w:rsidP="009C016D">
            <w:pPr>
              <w:spacing w:after="0"/>
              <w:jc w:val="center"/>
              <w:rPr>
                <w:rFonts w:eastAsia="Times New Roman" w:cs="Arial"/>
                <w:sz w:val="18"/>
                <w:szCs w:val="18"/>
              </w:rPr>
            </w:pPr>
            <w:r w:rsidRPr="00160BAB">
              <w:rPr>
                <w:rFonts w:eastAsia="Times New Roman" w:cs="Arial"/>
                <w:sz w:val="18"/>
                <w:szCs w:val="18"/>
              </w:rPr>
              <w:t>&lt;0.001</w:t>
            </w:r>
          </w:p>
        </w:tc>
      </w:tr>
      <w:tr w:rsidR="00474347" w:rsidRPr="003D6097" w14:paraId="5D8F3D52" w14:textId="77777777" w:rsidTr="006B1B1B">
        <w:trPr>
          <w:trHeight w:val="340"/>
          <w:jc w:val="center"/>
        </w:trPr>
        <w:tc>
          <w:tcPr>
            <w:tcW w:w="1194" w:type="pct"/>
            <w:vAlign w:val="center"/>
          </w:tcPr>
          <w:p w14:paraId="10D79EDD" w14:textId="77777777" w:rsidR="00474347" w:rsidRPr="00F65865" w:rsidRDefault="00474347" w:rsidP="009C016D">
            <w:pPr>
              <w:spacing w:after="0"/>
              <w:ind w:left="457" w:hanging="289"/>
              <w:rPr>
                <w:color w:val="231F20"/>
                <w:sz w:val="18"/>
                <w:szCs w:val="18"/>
              </w:rPr>
            </w:pPr>
            <w:r>
              <w:rPr>
                <w:color w:val="231F20"/>
                <w:sz w:val="18"/>
                <w:szCs w:val="18"/>
              </w:rPr>
              <w:t>30 months</w:t>
            </w:r>
          </w:p>
        </w:tc>
        <w:tc>
          <w:tcPr>
            <w:tcW w:w="435" w:type="pct"/>
            <w:vAlign w:val="center"/>
          </w:tcPr>
          <w:p w14:paraId="3AF6434D" w14:textId="77777777" w:rsidR="00474347" w:rsidRPr="00E50E82" w:rsidRDefault="00474347" w:rsidP="009C016D">
            <w:pPr>
              <w:spacing w:after="0"/>
              <w:jc w:val="center"/>
              <w:rPr>
                <w:rFonts w:cs="Calibri"/>
                <w:color w:val="000000"/>
                <w:sz w:val="18"/>
                <w:szCs w:val="18"/>
              </w:rPr>
            </w:pPr>
            <w:r>
              <w:rPr>
                <w:rFonts w:cs="Calibri"/>
                <w:color w:val="000000"/>
                <w:sz w:val="18"/>
                <w:szCs w:val="18"/>
              </w:rPr>
              <w:t>4,049</w:t>
            </w:r>
          </w:p>
        </w:tc>
        <w:tc>
          <w:tcPr>
            <w:tcW w:w="435" w:type="pct"/>
            <w:vAlign w:val="center"/>
          </w:tcPr>
          <w:p w14:paraId="1480B199" w14:textId="77777777" w:rsidR="00474347" w:rsidRPr="00E50E82" w:rsidRDefault="00474347" w:rsidP="009C016D">
            <w:pPr>
              <w:spacing w:after="0"/>
              <w:jc w:val="center"/>
              <w:rPr>
                <w:rFonts w:cs="Calibri"/>
                <w:color w:val="000000"/>
                <w:sz w:val="18"/>
                <w:szCs w:val="18"/>
              </w:rPr>
            </w:pPr>
            <w:r>
              <w:rPr>
                <w:rFonts w:cs="Calibri"/>
                <w:color w:val="000000"/>
                <w:sz w:val="18"/>
                <w:szCs w:val="18"/>
              </w:rPr>
              <w:t>2,108</w:t>
            </w:r>
          </w:p>
        </w:tc>
        <w:tc>
          <w:tcPr>
            <w:tcW w:w="815" w:type="pct"/>
            <w:vAlign w:val="center"/>
          </w:tcPr>
          <w:p w14:paraId="2829FF25" w14:textId="77777777" w:rsidR="00474347" w:rsidRPr="00E50E82" w:rsidRDefault="00474347" w:rsidP="009C016D">
            <w:pPr>
              <w:spacing w:after="0"/>
              <w:jc w:val="center"/>
              <w:rPr>
                <w:rFonts w:cs="Calibri"/>
                <w:color w:val="000000"/>
                <w:sz w:val="18"/>
                <w:szCs w:val="18"/>
              </w:rPr>
            </w:pPr>
            <w:r>
              <w:rPr>
                <w:rFonts w:cs="Calibri"/>
                <w:color w:val="000000"/>
                <w:sz w:val="18"/>
                <w:szCs w:val="18"/>
              </w:rPr>
              <w:t>52.1% (50.5-53.6)</w:t>
            </w:r>
          </w:p>
        </w:tc>
        <w:tc>
          <w:tcPr>
            <w:tcW w:w="439" w:type="pct"/>
            <w:vAlign w:val="center"/>
          </w:tcPr>
          <w:p w14:paraId="6E2DE9A2" w14:textId="77777777" w:rsidR="00474347" w:rsidRPr="00E50E82" w:rsidRDefault="00474347" w:rsidP="009C016D">
            <w:pPr>
              <w:spacing w:after="0"/>
              <w:jc w:val="center"/>
              <w:rPr>
                <w:rFonts w:cs="Calibri"/>
                <w:color w:val="000000"/>
                <w:sz w:val="18"/>
                <w:szCs w:val="18"/>
              </w:rPr>
            </w:pPr>
            <w:r>
              <w:rPr>
                <w:rFonts w:cs="Calibri"/>
                <w:color w:val="000000"/>
                <w:sz w:val="18"/>
                <w:szCs w:val="18"/>
              </w:rPr>
              <w:t>4,049</w:t>
            </w:r>
          </w:p>
        </w:tc>
        <w:tc>
          <w:tcPr>
            <w:tcW w:w="431" w:type="pct"/>
            <w:vAlign w:val="center"/>
          </w:tcPr>
          <w:p w14:paraId="7268D8B8" w14:textId="77777777" w:rsidR="00474347" w:rsidRPr="00E50E82" w:rsidRDefault="00474347" w:rsidP="009C016D">
            <w:pPr>
              <w:spacing w:after="0"/>
              <w:jc w:val="center"/>
              <w:rPr>
                <w:sz w:val="18"/>
                <w:szCs w:val="18"/>
              </w:rPr>
            </w:pPr>
            <w:r>
              <w:rPr>
                <w:rFonts w:cs="Calibri"/>
                <w:color w:val="000000"/>
                <w:sz w:val="18"/>
                <w:szCs w:val="18"/>
              </w:rPr>
              <w:t>2,009</w:t>
            </w:r>
          </w:p>
        </w:tc>
        <w:tc>
          <w:tcPr>
            <w:tcW w:w="815" w:type="pct"/>
            <w:vAlign w:val="center"/>
          </w:tcPr>
          <w:p w14:paraId="3B4F0833" w14:textId="77777777" w:rsidR="00474347" w:rsidRPr="00E50E82" w:rsidRDefault="00474347" w:rsidP="009C016D">
            <w:pPr>
              <w:spacing w:after="0"/>
              <w:jc w:val="center"/>
              <w:rPr>
                <w:sz w:val="18"/>
                <w:szCs w:val="18"/>
              </w:rPr>
            </w:pPr>
            <w:r>
              <w:rPr>
                <w:rFonts w:cs="Calibri"/>
                <w:color w:val="000000"/>
                <w:sz w:val="18"/>
                <w:szCs w:val="18"/>
              </w:rPr>
              <w:t>49.6% (48.1-51.1)</w:t>
            </w:r>
          </w:p>
        </w:tc>
        <w:tc>
          <w:tcPr>
            <w:tcW w:w="436" w:type="pct"/>
            <w:vAlign w:val="center"/>
          </w:tcPr>
          <w:p w14:paraId="61FA6205" w14:textId="77777777" w:rsidR="00474347" w:rsidRPr="00160BAB" w:rsidRDefault="00474347" w:rsidP="009C016D">
            <w:pPr>
              <w:spacing w:after="0"/>
              <w:jc w:val="center"/>
              <w:rPr>
                <w:rFonts w:eastAsia="Times New Roman" w:cs="Arial"/>
                <w:sz w:val="18"/>
                <w:szCs w:val="18"/>
              </w:rPr>
            </w:pPr>
            <w:r w:rsidRPr="00160BAB">
              <w:rPr>
                <w:rFonts w:eastAsia="Times New Roman" w:cs="Arial"/>
                <w:sz w:val="18"/>
                <w:szCs w:val="18"/>
              </w:rPr>
              <w:t>0.026</w:t>
            </w:r>
          </w:p>
        </w:tc>
      </w:tr>
      <w:tr w:rsidR="00474347" w:rsidRPr="003D6097" w14:paraId="39BF9F23" w14:textId="77777777" w:rsidTr="006B1B1B">
        <w:trPr>
          <w:trHeight w:val="340"/>
          <w:jc w:val="center"/>
        </w:trPr>
        <w:tc>
          <w:tcPr>
            <w:tcW w:w="1194" w:type="pct"/>
            <w:vAlign w:val="center"/>
          </w:tcPr>
          <w:p w14:paraId="5B305505" w14:textId="77777777" w:rsidR="00474347" w:rsidRPr="00F65865" w:rsidRDefault="00474347" w:rsidP="009C016D">
            <w:pPr>
              <w:spacing w:after="0"/>
              <w:ind w:left="457" w:hanging="289"/>
              <w:rPr>
                <w:color w:val="231F20"/>
                <w:sz w:val="18"/>
                <w:szCs w:val="18"/>
              </w:rPr>
            </w:pPr>
            <w:r>
              <w:rPr>
                <w:color w:val="231F20"/>
                <w:sz w:val="18"/>
                <w:szCs w:val="18"/>
              </w:rPr>
              <w:t>36 months</w:t>
            </w:r>
          </w:p>
        </w:tc>
        <w:tc>
          <w:tcPr>
            <w:tcW w:w="435" w:type="pct"/>
            <w:vAlign w:val="center"/>
          </w:tcPr>
          <w:p w14:paraId="683A7FAC" w14:textId="77777777" w:rsidR="00474347" w:rsidRPr="00E50E82" w:rsidRDefault="00474347" w:rsidP="009C016D">
            <w:pPr>
              <w:spacing w:after="0"/>
              <w:jc w:val="center"/>
              <w:rPr>
                <w:rFonts w:cs="Calibri"/>
                <w:color w:val="000000"/>
                <w:sz w:val="18"/>
                <w:szCs w:val="18"/>
              </w:rPr>
            </w:pPr>
            <w:r>
              <w:rPr>
                <w:rFonts w:cs="Calibri"/>
                <w:color w:val="000000"/>
                <w:sz w:val="18"/>
                <w:szCs w:val="18"/>
              </w:rPr>
              <w:t>866</w:t>
            </w:r>
          </w:p>
        </w:tc>
        <w:tc>
          <w:tcPr>
            <w:tcW w:w="435" w:type="pct"/>
            <w:vAlign w:val="center"/>
          </w:tcPr>
          <w:p w14:paraId="2740E80A" w14:textId="77777777" w:rsidR="00474347" w:rsidRPr="00E50E82" w:rsidRDefault="00474347" w:rsidP="009C016D">
            <w:pPr>
              <w:spacing w:after="0"/>
              <w:jc w:val="center"/>
              <w:rPr>
                <w:rFonts w:cs="Calibri"/>
                <w:color w:val="000000"/>
                <w:sz w:val="18"/>
                <w:szCs w:val="18"/>
              </w:rPr>
            </w:pPr>
            <w:r>
              <w:rPr>
                <w:rFonts w:cs="Calibri"/>
                <w:color w:val="000000"/>
                <w:sz w:val="18"/>
                <w:szCs w:val="18"/>
              </w:rPr>
              <w:t>450</w:t>
            </w:r>
          </w:p>
        </w:tc>
        <w:tc>
          <w:tcPr>
            <w:tcW w:w="815" w:type="pct"/>
            <w:vAlign w:val="center"/>
          </w:tcPr>
          <w:p w14:paraId="00129975" w14:textId="77777777" w:rsidR="00474347" w:rsidRPr="00E50E82" w:rsidRDefault="00474347" w:rsidP="009C016D">
            <w:pPr>
              <w:spacing w:after="0"/>
              <w:jc w:val="center"/>
              <w:rPr>
                <w:rFonts w:cs="Calibri"/>
                <w:color w:val="000000"/>
                <w:sz w:val="18"/>
                <w:szCs w:val="18"/>
              </w:rPr>
            </w:pPr>
            <w:r>
              <w:rPr>
                <w:rFonts w:cs="Calibri"/>
                <w:color w:val="000000"/>
                <w:sz w:val="18"/>
                <w:szCs w:val="18"/>
              </w:rPr>
              <w:t>52.0% (48.6-55.3)</w:t>
            </w:r>
          </w:p>
        </w:tc>
        <w:tc>
          <w:tcPr>
            <w:tcW w:w="439" w:type="pct"/>
            <w:vAlign w:val="center"/>
          </w:tcPr>
          <w:p w14:paraId="6495DE77" w14:textId="77777777" w:rsidR="00474347" w:rsidRPr="00E50E82" w:rsidRDefault="00474347" w:rsidP="009C016D">
            <w:pPr>
              <w:spacing w:after="0"/>
              <w:jc w:val="center"/>
              <w:rPr>
                <w:rFonts w:cs="Calibri"/>
                <w:color w:val="000000"/>
                <w:sz w:val="18"/>
                <w:szCs w:val="18"/>
              </w:rPr>
            </w:pPr>
            <w:r>
              <w:rPr>
                <w:rFonts w:cs="Calibri"/>
                <w:color w:val="000000"/>
                <w:sz w:val="18"/>
                <w:szCs w:val="18"/>
              </w:rPr>
              <w:t>866</w:t>
            </w:r>
          </w:p>
        </w:tc>
        <w:tc>
          <w:tcPr>
            <w:tcW w:w="431" w:type="pct"/>
            <w:vAlign w:val="center"/>
          </w:tcPr>
          <w:p w14:paraId="64846794" w14:textId="77777777" w:rsidR="00474347" w:rsidRPr="00E50E82" w:rsidRDefault="00474347" w:rsidP="009C016D">
            <w:pPr>
              <w:spacing w:after="0"/>
              <w:jc w:val="center"/>
              <w:rPr>
                <w:sz w:val="18"/>
                <w:szCs w:val="18"/>
              </w:rPr>
            </w:pPr>
            <w:r>
              <w:rPr>
                <w:rFonts w:cs="Calibri"/>
                <w:color w:val="000000"/>
                <w:sz w:val="18"/>
                <w:szCs w:val="18"/>
              </w:rPr>
              <w:t>411</w:t>
            </w:r>
          </w:p>
        </w:tc>
        <w:tc>
          <w:tcPr>
            <w:tcW w:w="815" w:type="pct"/>
            <w:vAlign w:val="center"/>
          </w:tcPr>
          <w:p w14:paraId="468672E7" w14:textId="77777777" w:rsidR="00474347" w:rsidRPr="00E50E82" w:rsidRDefault="00474347" w:rsidP="009C016D">
            <w:pPr>
              <w:spacing w:after="0"/>
              <w:jc w:val="center"/>
              <w:rPr>
                <w:sz w:val="18"/>
                <w:szCs w:val="18"/>
              </w:rPr>
            </w:pPr>
            <w:r>
              <w:rPr>
                <w:rFonts w:cs="Calibri"/>
                <w:color w:val="000000"/>
                <w:sz w:val="18"/>
                <w:szCs w:val="18"/>
              </w:rPr>
              <w:t>47.5% (44.3-50.6)</w:t>
            </w:r>
          </w:p>
        </w:tc>
        <w:tc>
          <w:tcPr>
            <w:tcW w:w="436" w:type="pct"/>
            <w:vAlign w:val="center"/>
          </w:tcPr>
          <w:p w14:paraId="2EF2F577" w14:textId="77777777" w:rsidR="00474347" w:rsidRPr="00160BAB" w:rsidRDefault="00474347" w:rsidP="009C016D">
            <w:pPr>
              <w:spacing w:after="0"/>
              <w:jc w:val="center"/>
              <w:rPr>
                <w:rFonts w:eastAsia="Times New Roman" w:cs="Arial"/>
                <w:sz w:val="18"/>
                <w:szCs w:val="18"/>
              </w:rPr>
            </w:pPr>
            <w:r w:rsidRPr="00160BAB">
              <w:rPr>
                <w:rFonts w:eastAsia="Times New Roman" w:cs="Arial"/>
                <w:sz w:val="18"/>
                <w:szCs w:val="18"/>
              </w:rPr>
              <w:t>0.061</w:t>
            </w:r>
          </w:p>
        </w:tc>
      </w:tr>
    </w:tbl>
    <w:p w14:paraId="0748D171" w14:textId="141D5375" w:rsidR="00474347" w:rsidRDefault="006B1B1B" w:rsidP="00C53D38">
      <w:pPr>
        <w:pStyle w:val="Chartortablefootnote"/>
        <w:rPr>
          <w:i w:val="0"/>
          <w:iCs/>
          <w:sz w:val="18"/>
        </w:rPr>
      </w:pPr>
      <w:r>
        <w:t xml:space="preserve">Notes: </w:t>
      </w:r>
      <w:r w:rsidR="00474347" w:rsidRPr="00983241">
        <w:rPr>
          <w:vertAlign w:val="superscript"/>
        </w:rPr>
        <w:t>1</w:t>
      </w:r>
      <w:r w:rsidR="00E711B6">
        <w:rPr>
          <w:vertAlign w:val="superscript"/>
        </w:rPr>
        <w:t> </w:t>
      </w:r>
      <w:r w:rsidR="00474347">
        <w:t>The total number of patients included in the analysis within each measurement period (</w:t>
      </w:r>
      <w:proofErr w:type="gramStart"/>
      <w:r w:rsidR="00474347">
        <w:t>i.e.</w:t>
      </w:r>
      <w:proofErr w:type="gramEnd"/>
      <w:r w:rsidR="00474347">
        <w:t xml:space="preserve"> denominator); those with the f</w:t>
      </w:r>
      <w:r w:rsidR="00474347" w:rsidRPr="00105CD5">
        <w:t>ollow-up period shorter than the respective</w:t>
      </w:r>
      <w:r w:rsidR="00474347">
        <w:t xml:space="preserve"> measurement period</w:t>
      </w:r>
      <w:r w:rsidR="00474347" w:rsidRPr="00105CD5">
        <w:t xml:space="preserve"> were </w:t>
      </w:r>
      <w:r w:rsidR="00474347">
        <w:t>not included</w:t>
      </w:r>
      <w:r w:rsidR="00474347" w:rsidRPr="00105CD5">
        <w:t>.</w:t>
      </w:r>
      <w:r w:rsidR="00474347">
        <w:t xml:space="preserve"> </w:t>
      </w:r>
      <w:r w:rsidR="00474347" w:rsidRPr="00DF2C4C">
        <w:rPr>
          <w:vertAlign w:val="superscript"/>
        </w:rPr>
        <w:t>2</w:t>
      </w:r>
      <w:r w:rsidR="00E711B6">
        <w:rPr>
          <w:vertAlign w:val="superscript"/>
        </w:rPr>
        <w:t> </w:t>
      </w:r>
      <w:r w:rsidR="00474347">
        <w:t>Number of patients who had a test recorded (</w:t>
      </w:r>
      <w:proofErr w:type="gramStart"/>
      <w:r w:rsidR="00474347">
        <w:t>i.e.</w:t>
      </w:r>
      <w:proofErr w:type="gramEnd"/>
      <w:r w:rsidR="00474347">
        <w:t xml:space="preserve"> numerator). </w:t>
      </w:r>
      <w:r w:rsidR="00474347" w:rsidRPr="00EC479D">
        <w:rPr>
          <w:vertAlign w:val="superscript"/>
        </w:rPr>
        <w:t>3</w:t>
      </w:r>
      <w:r w:rsidR="00E711B6">
        <w:rPr>
          <w:vertAlign w:val="superscript"/>
        </w:rPr>
        <w:t> </w:t>
      </w:r>
      <w:r w:rsidR="00474347">
        <w:rPr>
          <w:iCs/>
          <w:sz w:val="18"/>
        </w:rPr>
        <w:t>C</w:t>
      </w:r>
      <w:r w:rsidR="00474347" w:rsidRPr="00105CD5">
        <w:rPr>
          <w:iCs/>
          <w:sz w:val="18"/>
        </w:rPr>
        <w:t xml:space="preserve">hi-square </w:t>
      </w:r>
      <w:proofErr w:type="gramStart"/>
      <w:r w:rsidR="00474347" w:rsidRPr="00105CD5">
        <w:rPr>
          <w:iCs/>
          <w:sz w:val="18"/>
        </w:rPr>
        <w:t>test</w:t>
      </w:r>
      <w:proofErr w:type="gramEnd"/>
      <w:r w:rsidR="00474347">
        <w:rPr>
          <w:iCs/>
          <w:sz w:val="18"/>
        </w:rPr>
        <w:t xml:space="preserve"> for proportions, 1df.</w:t>
      </w:r>
    </w:p>
    <w:p w14:paraId="0F9799B8" w14:textId="77777777" w:rsidR="00474347" w:rsidRDefault="00474347" w:rsidP="00474347">
      <w:pPr>
        <w:pStyle w:val="Caption1"/>
        <w:spacing w:after="0"/>
      </w:pPr>
    </w:p>
    <w:p w14:paraId="45F0EE20" w14:textId="77777777" w:rsidR="00474347" w:rsidRDefault="00474347" w:rsidP="00474347">
      <w:pPr>
        <w:pStyle w:val="Caption1"/>
        <w:spacing w:after="0"/>
      </w:pPr>
    </w:p>
    <w:p w14:paraId="46EC2A00" w14:textId="77777777" w:rsidR="00474347" w:rsidRDefault="00474347" w:rsidP="00474347">
      <w:pPr>
        <w:pStyle w:val="Caption1"/>
        <w:spacing w:after="0"/>
      </w:pPr>
    </w:p>
    <w:p w14:paraId="6D141CD0" w14:textId="540D95C1" w:rsidR="00474347" w:rsidRDefault="00800E1F">
      <w:pPr>
        <w:spacing w:after="160" w:line="259" w:lineRule="auto"/>
        <w:rPr>
          <w:color w:val="1D2455"/>
          <w:szCs w:val="24"/>
          <w:lang w:val="en-US" w:eastAsia="en-US"/>
        </w:rPr>
      </w:pPr>
      <w:r>
        <w:br w:type="page"/>
      </w:r>
    </w:p>
    <w:p w14:paraId="37A23719" w14:textId="185A0412" w:rsidR="00474347" w:rsidRPr="00925135" w:rsidRDefault="00474347" w:rsidP="00474347">
      <w:pPr>
        <w:pStyle w:val="TableFigureheading"/>
      </w:pPr>
      <w:r>
        <w:lastRenderedPageBreak/>
        <w:t xml:space="preserve">Table </w:t>
      </w:r>
      <w:r>
        <w:fldChar w:fldCharType="begin"/>
      </w:r>
      <w:r>
        <w:instrText>SEQ Table \* ARABIC</w:instrText>
      </w:r>
      <w:r>
        <w:fldChar w:fldCharType="separate"/>
      </w:r>
      <w:r w:rsidR="00FD44E2">
        <w:rPr>
          <w:noProof/>
        </w:rPr>
        <w:t>35</w:t>
      </w:r>
      <w:r>
        <w:fldChar w:fldCharType="end"/>
      </w:r>
      <w:r>
        <w:t xml:space="preserve">: Smoking status ever recorded in </w:t>
      </w:r>
      <w:r>
        <w:rPr>
          <w:bCs w:val="0"/>
        </w:rPr>
        <w:t>HCH patients, derived from practice extracts</w:t>
      </w:r>
    </w:p>
    <w:tbl>
      <w:tblPr>
        <w:tblStyle w:val="TableGrid"/>
        <w:tblW w:w="11903"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2552"/>
        <w:gridCol w:w="2410"/>
        <w:gridCol w:w="3402"/>
      </w:tblGrid>
      <w:tr w:rsidR="00474347" w:rsidRPr="00710399" w14:paraId="3ACA099F" w14:textId="77777777" w:rsidTr="0034745D">
        <w:trPr>
          <w:trHeight w:val="492"/>
          <w:jc w:val="center"/>
        </w:trPr>
        <w:tc>
          <w:tcPr>
            <w:tcW w:w="3539" w:type="dxa"/>
            <w:shd w:val="clear" w:color="auto" w:fill="408BCA"/>
            <w:vAlign w:val="center"/>
          </w:tcPr>
          <w:p w14:paraId="65288456" w14:textId="77777777" w:rsidR="00474347" w:rsidRPr="00710399" w:rsidRDefault="00474347" w:rsidP="009C016D">
            <w:pPr>
              <w:spacing w:after="0"/>
              <w:rPr>
                <w:b/>
                <w:bCs/>
                <w:color w:val="231F20"/>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2552" w:type="dxa"/>
            <w:shd w:val="clear" w:color="auto" w:fill="408BCA"/>
            <w:vAlign w:val="center"/>
          </w:tcPr>
          <w:p w14:paraId="5E69B14E" w14:textId="77777777" w:rsidR="00474347" w:rsidRPr="00710399" w:rsidRDefault="00474347" w:rsidP="009C016D">
            <w:pPr>
              <w:spacing w:after="0"/>
              <w:jc w:val="center"/>
              <w:rPr>
                <w:rFonts w:cs="Calibri"/>
                <w:b/>
                <w:bCs/>
                <w:color w:val="000000"/>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2410" w:type="dxa"/>
            <w:shd w:val="clear" w:color="auto" w:fill="408BCA"/>
            <w:vAlign w:val="center"/>
          </w:tcPr>
          <w:p w14:paraId="17C3E3EA" w14:textId="77777777" w:rsidR="00474347" w:rsidRPr="00710399" w:rsidRDefault="00474347" w:rsidP="009C016D">
            <w:pPr>
              <w:spacing w:after="0"/>
              <w:jc w:val="center"/>
              <w:rPr>
                <w:rFonts w:cs="Calibri"/>
                <w:b/>
                <w:bCs/>
                <w:color w:val="000000"/>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3402" w:type="dxa"/>
            <w:shd w:val="clear" w:color="auto" w:fill="408BCA"/>
            <w:vAlign w:val="center"/>
          </w:tcPr>
          <w:p w14:paraId="510B5509" w14:textId="393F9D6B" w:rsidR="00474347" w:rsidRPr="00710399" w:rsidRDefault="008F6356" w:rsidP="009C016D">
            <w:pPr>
              <w:spacing w:after="0"/>
              <w:jc w:val="center"/>
              <w:rPr>
                <w:rFonts w:cs="Calibri"/>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r>
      <w:tr w:rsidR="00474347" w:rsidRPr="00E50E82" w14:paraId="4E99D5DC" w14:textId="77777777" w:rsidTr="0034745D">
        <w:trPr>
          <w:trHeight w:val="312"/>
          <w:jc w:val="center"/>
        </w:trPr>
        <w:tc>
          <w:tcPr>
            <w:tcW w:w="3539" w:type="dxa"/>
            <w:vAlign w:val="center"/>
          </w:tcPr>
          <w:p w14:paraId="73DFD9F2" w14:textId="77777777" w:rsidR="00474347" w:rsidRPr="00F65865" w:rsidRDefault="00474347" w:rsidP="009C016D">
            <w:pPr>
              <w:spacing w:after="0"/>
              <w:ind w:left="457" w:hanging="289"/>
              <w:rPr>
                <w:color w:val="231F20"/>
                <w:sz w:val="18"/>
                <w:szCs w:val="18"/>
              </w:rPr>
            </w:pPr>
            <w:r>
              <w:rPr>
                <w:color w:val="231F20"/>
                <w:sz w:val="18"/>
                <w:szCs w:val="18"/>
              </w:rPr>
              <w:t>Pre-enrolment</w:t>
            </w:r>
          </w:p>
        </w:tc>
        <w:tc>
          <w:tcPr>
            <w:tcW w:w="2552" w:type="dxa"/>
            <w:vAlign w:val="center"/>
          </w:tcPr>
          <w:p w14:paraId="6DB91A2A" w14:textId="77777777" w:rsidR="00474347" w:rsidRPr="00E50E82" w:rsidRDefault="00474347" w:rsidP="009C016D">
            <w:pPr>
              <w:spacing w:after="0"/>
              <w:jc w:val="center"/>
              <w:rPr>
                <w:sz w:val="18"/>
                <w:szCs w:val="18"/>
              </w:rPr>
            </w:pPr>
            <w:r>
              <w:rPr>
                <w:rFonts w:cs="Calibri"/>
                <w:color w:val="000000"/>
                <w:sz w:val="18"/>
                <w:szCs w:val="18"/>
              </w:rPr>
              <w:t>9,811</w:t>
            </w:r>
          </w:p>
        </w:tc>
        <w:tc>
          <w:tcPr>
            <w:tcW w:w="2410" w:type="dxa"/>
            <w:vAlign w:val="center"/>
          </w:tcPr>
          <w:p w14:paraId="712DA3D5" w14:textId="77777777" w:rsidR="00474347" w:rsidRPr="00E50E82" w:rsidRDefault="00474347" w:rsidP="009C016D">
            <w:pPr>
              <w:spacing w:after="0"/>
              <w:jc w:val="center"/>
              <w:rPr>
                <w:rFonts w:cs="Calibri"/>
                <w:color w:val="000000"/>
                <w:sz w:val="18"/>
                <w:szCs w:val="18"/>
              </w:rPr>
            </w:pPr>
            <w:r>
              <w:rPr>
                <w:rFonts w:cs="Calibri"/>
                <w:color w:val="000000"/>
                <w:sz w:val="18"/>
                <w:szCs w:val="18"/>
              </w:rPr>
              <w:t>7,631</w:t>
            </w:r>
          </w:p>
        </w:tc>
        <w:tc>
          <w:tcPr>
            <w:tcW w:w="3402" w:type="dxa"/>
            <w:vAlign w:val="center"/>
          </w:tcPr>
          <w:p w14:paraId="7EF315D7" w14:textId="77777777" w:rsidR="00474347" w:rsidRPr="00E50E82" w:rsidRDefault="00474347" w:rsidP="009C016D">
            <w:pPr>
              <w:spacing w:after="0"/>
              <w:jc w:val="center"/>
              <w:rPr>
                <w:rFonts w:cs="Calibri"/>
                <w:color w:val="000000"/>
                <w:sz w:val="18"/>
                <w:szCs w:val="18"/>
              </w:rPr>
            </w:pPr>
            <w:r>
              <w:rPr>
                <w:rFonts w:cs="Calibri"/>
                <w:color w:val="000000"/>
                <w:sz w:val="18"/>
                <w:szCs w:val="18"/>
              </w:rPr>
              <w:t>77.8% (76.9-78.6)</w:t>
            </w:r>
          </w:p>
        </w:tc>
      </w:tr>
      <w:tr w:rsidR="00474347" w:rsidRPr="00E50E82" w14:paraId="6455D8AF" w14:textId="77777777" w:rsidTr="0034745D">
        <w:trPr>
          <w:trHeight w:val="312"/>
          <w:jc w:val="center"/>
        </w:trPr>
        <w:tc>
          <w:tcPr>
            <w:tcW w:w="3539" w:type="dxa"/>
            <w:vAlign w:val="center"/>
          </w:tcPr>
          <w:p w14:paraId="7EAE4364" w14:textId="77777777" w:rsidR="00474347" w:rsidRPr="00F65865" w:rsidRDefault="00474347" w:rsidP="009C016D">
            <w:pPr>
              <w:spacing w:after="0"/>
              <w:ind w:left="457" w:hanging="289"/>
              <w:rPr>
                <w:sz w:val="18"/>
                <w:szCs w:val="18"/>
              </w:rPr>
            </w:pPr>
            <w:r>
              <w:rPr>
                <w:color w:val="231F20"/>
                <w:sz w:val="18"/>
                <w:szCs w:val="18"/>
              </w:rPr>
              <w:t>6 months</w:t>
            </w:r>
          </w:p>
        </w:tc>
        <w:tc>
          <w:tcPr>
            <w:tcW w:w="2552" w:type="dxa"/>
            <w:vAlign w:val="center"/>
          </w:tcPr>
          <w:p w14:paraId="7E5C57CC" w14:textId="77777777" w:rsidR="00474347" w:rsidRPr="00E50E82" w:rsidRDefault="00474347" w:rsidP="009C016D">
            <w:pPr>
              <w:spacing w:after="0"/>
              <w:jc w:val="center"/>
              <w:rPr>
                <w:sz w:val="18"/>
                <w:szCs w:val="18"/>
              </w:rPr>
            </w:pPr>
            <w:r>
              <w:rPr>
                <w:rFonts w:cs="Calibri"/>
                <w:color w:val="000000"/>
                <w:sz w:val="18"/>
                <w:szCs w:val="18"/>
              </w:rPr>
              <w:t>9544</w:t>
            </w:r>
          </w:p>
        </w:tc>
        <w:tc>
          <w:tcPr>
            <w:tcW w:w="2410" w:type="dxa"/>
            <w:vAlign w:val="center"/>
          </w:tcPr>
          <w:p w14:paraId="37A132B5" w14:textId="77777777" w:rsidR="00474347" w:rsidRPr="00E50E82" w:rsidRDefault="00474347" w:rsidP="009C016D">
            <w:pPr>
              <w:spacing w:after="0"/>
              <w:jc w:val="center"/>
              <w:rPr>
                <w:rFonts w:cs="Calibri"/>
                <w:color w:val="000000"/>
                <w:sz w:val="18"/>
                <w:szCs w:val="18"/>
              </w:rPr>
            </w:pPr>
            <w:r>
              <w:rPr>
                <w:rFonts w:cs="Calibri"/>
                <w:color w:val="000000"/>
                <w:sz w:val="18"/>
                <w:szCs w:val="18"/>
              </w:rPr>
              <w:t>8286</w:t>
            </w:r>
          </w:p>
        </w:tc>
        <w:tc>
          <w:tcPr>
            <w:tcW w:w="3402" w:type="dxa"/>
            <w:vAlign w:val="center"/>
          </w:tcPr>
          <w:p w14:paraId="3E231E80" w14:textId="77777777" w:rsidR="00474347" w:rsidRPr="00E50E82" w:rsidRDefault="00474347" w:rsidP="009C016D">
            <w:pPr>
              <w:spacing w:after="0"/>
              <w:jc w:val="center"/>
              <w:rPr>
                <w:rFonts w:cs="Calibri"/>
                <w:color w:val="000000"/>
                <w:sz w:val="18"/>
                <w:szCs w:val="18"/>
              </w:rPr>
            </w:pPr>
            <w:r>
              <w:rPr>
                <w:rFonts w:cs="Calibri"/>
                <w:color w:val="000000"/>
                <w:sz w:val="18"/>
                <w:szCs w:val="18"/>
              </w:rPr>
              <w:t>86.8% (86.1-87.5)</w:t>
            </w:r>
          </w:p>
        </w:tc>
      </w:tr>
      <w:tr w:rsidR="00474347" w:rsidRPr="00E50E82" w14:paraId="36A1F796" w14:textId="77777777" w:rsidTr="0034745D">
        <w:trPr>
          <w:trHeight w:val="312"/>
          <w:jc w:val="center"/>
        </w:trPr>
        <w:tc>
          <w:tcPr>
            <w:tcW w:w="3539" w:type="dxa"/>
            <w:vAlign w:val="center"/>
          </w:tcPr>
          <w:p w14:paraId="4C6696A7" w14:textId="77777777" w:rsidR="00474347" w:rsidRPr="00F65865" w:rsidRDefault="00474347" w:rsidP="009C016D">
            <w:pPr>
              <w:spacing w:after="0"/>
              <w:ind w:left="457" w:hanging="289"/>
              <w:rPr>
                <w:sz w:val="18"/>
                <w:szCs w:val="18"/>
              </w:rPr>
            </w:pPr>
            <w:r>
              <w:rPr>
                <w:color w:val="231F20"/>
                <w:sz w:val="18"/>
                <w:szCs w:val="18"/>
              </w:rPr>
              <w:t>12 months</w:t>
            </w:r>
          </w:p>
        </w:tc>
        <w:tc>
          <w:tcPr>
            <w:tcW w:w="2552" w:type="dxa"/>
            <w:vAlign w:val="center"/>
          </w:tcPr>
          <w:p w14:paraId="16AE5FC9" w14:textId="77777777" w:rsidR="00474347" w:rsidRPr="00E50E82" w:rsidRDefault="00474347" w:rsidP="009C016D">
            <w:pPr>
              <w:spacing w:after="0"/>
              <w:jc w:val="center"/>
              <w:rPr>
                <w:sz w:val="18"/>
                <w:szCs w:val="18"/>
              </w:rPr>
            </w:pPr>
            <w:r>
              <w:rPr>
                <w:rFonts w:cs="Calibri"/>
                <w:color w:val="000000"/>
                <w:sz w:val="18"/>
                <w:szCs w:val="18"/>
              </w:rPr>
              <w:t>9433</w:t>
            </w:r>
          </w:p>
        </w:tc>
        <w:tc>
          <w:tcPr>
            <w:tcW w:w="2410" w:type="dxa"/>
            <w:vAlign w:val="center"/>
          </w:tcPr>
          <w:p w14:paraId="3A9D50B3" w14:textId="77777777" w:rsidR="00474347" w:rsidRPr="00E50E82" w:rsidRDefault="00474347" w:rsidP="009C016D">
            <w:pPr>
              <w:spacing w:after="0"/>
              <w:jc w:val="center"/>
              <w:rPr>
                <w:rFonts w:cs="Calibri"/>
                <w:color w:val="000000"/>
                <w:sz w:val="18"/>
                <w:szCs w:val="18"/>
              </w:rPr>
            </w:pPr>
            <w:r>
              <w:rPr>
                <w:rFonts w:cs="Calibri"/>
                <w:color w:val="000000"/>
                <w:sz w:val="18"/>
                <w:szCs w:val="18"/>
              </w:rPr>
              <w:t>8751</w:t>
            </w:r>
          </w:p>
        </w:tc>
        <w:tc>
          <w:tcPr>
            <w:tcW w:w="3402" w:type="dxa"/>
            <w:vAlign w:val="center"/>
          </w:tcPr>
          <w:p w14:paraId="402DC316" w14:textId="77777777" w:rsidR="00474347" w:rsidRPr="00E50E82" w:rsidRDefault="00474347" w:rsidP="009C016D">
            <w:pPr>
              <w:spacing w:after="0"/>
              <w:jc w:val="center"/>
              <w:rPr>
                <w:rFonts w:cs="Calibri"/>
                <w:color w:val="000000"/>
                <w:sz w:val="18"/>
                <w:szCs w:val="18"/>
              </w:rPr>
            </w:pPr>
            <w:r>
              <w:rPr>
                <w:rFonts w:cs="Calibri"/>
                <w:color w:val="000000"/>
                <w:sz w:val="18"/>
                <w:szCs w:val="18"/>
              </w:rPr>
              <w:t>92.8% (92.2-93.3)</w:t>
            </w:r>
          </w:p>
        </w:tc>
      </w:tr>
      <w:tr w:rsidR="00474347" w:rsidRPr="00E50E82" w14:paraId="77187094" w14:textId="77777777" w:rsidTr="0034745D">
        <w:trPr>
          <w:trHeight w:val="312"/>
          <w:jc w:val="center"/>
        </w:trPr>
        <w:tc>
          <w:tcPr>
            <w:tcW w:w="3539" w:type="dxa"/>
            <w:vAlign w:val="center"/>
          </w:tcPr>
          <w:p w14:paraId="7EA4121A" w14:textId="77777777" w:rsidR="00474347" w:rsidRPr="00F65865" w:rsidRDefault="00474347" w:rsidP="009C016D">
            <w:pPr>
              <w:spacing w:after="0"/>
              <w:ind w:left="457" w:hanging="289"/>
              <w:rPr>
                <w:color w:val="231F20"/>
                <w:sz w:val="18"/>
                <w:szCs w:val="18"/>
              </w:rPr>
            </w:pPr>
            <w:r>
              <w:rPr>
                <w:color w:val="231F20"/>
                <w:sz w:val="18"/>
                <w:szCs w:val="18"/>
              </w:rPr>
              <w:t>18 months</w:t>
            </w:r>
          </w:p>
        </w:tc>
        <w:tc>
          <w:tcPr>
            <w:tcW w:w="2552" w:type="dxa"/>
            <w:vAlign w:val="center"/>
          </w:tcPr>
          <w:p w14:paraId="77575CC3"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9,247</w:t>
            </w:r>
          </w:p>
        </w:tc>
        <w:tc>
          <w:tcPr>
            <w:tcW w:w="2410" w:type="dxa"/>
            <w:vAlign w:val="center"/>
          </w:tcPr>
          <w:p w14:paraId="6D8EA5A4" w14:textId="77777777" w:rsidR="00474347" w:rsidRPr="00E50E82" w:rsidRDefault="00474347" w:rsidP="009C016D">
            <w:pPr>
              <w:spacing w:after="0"/>
              <w:jc w:val="center"/>
              <w:rPr>
                <w:rFonts w:cs="Calibri"/>
                <w:color w:val="000000"/>
                <w:sz w:val="18"/>
                <w:szCs w:val="18"/>
              </w:rPr>
            </w:pPr>
            <w:r>
              <w:rPr>
                <w:rFonts w:cs="Calibri"/>
                <w:color w:val="000000"/>
                <w:sz w:val="18"/>
                <w:szCs w:val="18"/>
              </w:rPr>
              <w:t>8,794</w:t>
            </w:r>
          </w:p>
        </w:tc>
        <w:tc>
          <w:tcPr>
            <w:tcW w:w="3402" w:type="dxa"/>
            <w:vAlign w:val="center"/>
          </w:tcPr>
          <w:p w14:paraId="147567B6" w14:textId="77777777" w:rsidR="00474347" w:rsidRPr="00E50E82" w:rsidRDefault="00474347" w:rsidP="009C016D">
            <w:pPr>
              <w:spacing w:after="0"/>
              <w:jc w:val="center"/>
              <w:rPr>
                <w:rFonts w:cs="Calibri"/>
                <w:color w:val="000000"/>
                <w:sz w:val="18"/>
                <w:szCs w:val="18"/>
              </w:rPr>
            </w:pPr>
            <w:r>
              <w:rPr>
                <w:rFonts w:cs="Calibri"/>
                <w:color w:val="000000"/>
                <w:sz w:val="18"/>
                <w:szCs w:val="18"/>
              </w:rPr>
              <w:t>95.1% (94.6-95.5)</w:t>
            </w:r>
          </w:p>
        </w:tc>
      </w:tr>
      <w:tr w:rsidR="00474347" w:rsidRPr="00E50E82" w14:paraId="34E9910D" w14:textId="77777777" w:rsidTr="0034745D">
        <w:trPr>
          <w:trHeight w:val="312"/>
          <w:jc w:val="center"/>
        </w:trPr>
        <w:tc>
          <w:tcPr>
            <w:tcW w:w="3539" w:type="dxa"/>
            <w:vAlign w:val="center"/>
          </w:tcPr>
          <w:p w14:paraId="7FA3D832" w14:textId="77777777" w:rsidR="00474347" w:rsidRPr="00F65865" w:rsidRDefault="00474347" w:rsidP="009C016D">
            <w:pPr>
              <w:spacing w:after="0"/>
              <w:ind w:left="457" w:hanging="289"/>
              <w:rPr>
                <w:color w:val="231F20"/>
                <w:sz w:val="18"/>
                <w:szCs w:val="18"/>
              </w:rPr>
            </w:pPr>
            <w:r>
              <w:rPr>
                <w:color w:val="231F20"/>
                <w:sz w:val="18"/>
                <w:szCs w:val="18"/>
              </w:rPr>
              <w:t>24 months</w:t>
            </w:r>
          </w:p>
        </w:tc>
        <w:tc>
          <w:tcPr>
            <w:tcW w:w="2552" w:type="dxa"/>
            <w:vAlign w:val="center"/>
          </w:tcPr>
          <w:p w14:paraId="4BA9EEE0" w14:textId="77777777" w:rsidR="00474347" w:rsidRPr="00E50E82" w:rsidRDefault="00474347" w:rsidP="009C016D">
            <w:pPr>
              <w:spacing w:after="0"/>
              <w:jc w:val="center"/>
              <w:rPr>
                <w:rFonts w:cs="Calibri"/>
                <w:color w:val="000000"/>
                <w:sz w:val="18"/>
                <w:szCs w:val="18"/>
              </w:rPr>
            </w:pPr>
            <w:r>
              <w:rPr>
                <w:rFonts w:cs="Calibri"/>
                <w:color w:val="000000"/>
                <w:sz w:val="18"/>
                <w:szCs w:val="18"/>
              </w:rPr>
              <w:t>9,080</w:t>
            </w:r>
          </w:p>
        </w:tc>
        <w:tc>
          <w:tcPr>
            <w:tcW w:w="2410" w:type="dxa"/>
            <w:vAlign w:val="center"/>
          </w:tcPr>
          <w:p w14:paraId="513DD2D4" w14:textId="77777777" w:rsidR="00474347" w:rsidRPr="00E50E82" w:rsidRDefault="00474347" w:rsidP="009C016D">
            <w:pPr>
              <w:spacing w:after="0"/>
              <w:jc w:val="center"/>
              <w:rPr>
                <w:rFonts w:cs="Calibri"/>
                <w:color w:val="000000"/>
                <w:sz w:val="18"/>
                <w:szCs w:val="18"/>
              </w:rPr>
            </w:pPr>
            <w:r>
              <w:rPr>
                <w:rFonts w:cs="Calibri"/>
                <w:color w:val="000000"/>
                <w:sz w:val="18"/>
                <w:szCs w:val="18"/>
              </w:rPr>
              <w:t>8,730</w:t>
            </w:r>
          </w:p>
        </w:tc>
        <w:tc>
          <w:tcPr>
            <w:tcW w:w="3402" w:type="dxa"/>
            <w:vAlign w:val="center"/>
          </w:tcPr>
          <w:p w14:paraId="4BCDE57C" w14:textId="77777777" w:rsidR="00474347" w:rsidRPr="00E50E82" w:rsidRDefault="00474347" w:rsidP="009C016D">
            <w:pPr>
              <w:spacing w:after="0"/>
              <w:jc w:val="center"/>
              <w:rPr>
                <w:rFonts w:cs="Calibri"/>
                <w:color w:val="000000"/>
                <w:sz w:val="18"/>
                <w:szCs w:val="18"/>
              </w:rPr>
            </w:pPr>
            <w:r>
              <w:rPr>
                <w:rFonts w:cs="Calibri"/>
                <w:color w:val="000000"/>
                <w:sz w:val="18"/>
                <w:szCs w:val="18"/>
              </w:rPr>
              <w:t>96.1% (95.7-96.5)</w:t>
            </w:r>
          </w:p>
        </w:tc>
      </w:tr>
      <w:tr w:rsidR="00474347" w:rsidRPr="00E50E82" w14:paraId="29885893" w14:textId="77777777" w:rsidTr="0034745D">
        <w:trPr>
          <w:trHeight w:val="312"/>
          <w:jc w:val="center"/>
        </w:trPr>
        <w:tc>
          <w:tcPr>
            <w:tcW w:w="3539" w:type="dxa"/>
            <w:vAlign w:val="center"/>
          </w:tcPr>
          <w:p w14:paraId="7F6E72BD" w14:textId="77777777" w:rsidR="00474347" w:rsidRPr="00F65865" w:rsidRDefault="00474347" w:rsidP="009C016D">
            <w:pPr>
              <w:spacing w:after="0"/>
              <w:ind w:left="457" w:hanging="289"/>
              <w:rPr>
                <w:color w:val="231F20"/>
                <w:sz w:val="18"/>
                <w:szCs w:val="18"/>
              </w:rPr>
            </w:pPr>
            <w:r>
              <w:rPr>
                <w:color w:val="231F20"/>
                <w:sz w:val="18"/>
                <w:szCs w:val="18"/>
              </w:rPr>
              <w:t>30 months</w:t>
            </w:r>
          </w:p>
        </w:tc>
        <w:tc>
          <w:tcPr>
            <w:tcW w:w="2552" w:type="dxa"/>
            <w:vAlign w:val="center"/>
          </w:tcPr>
          <w:p w14:paraId="4B34C6C1" w14:textId="77777777" w:rsidR="00474347" w:rsidRPr="00E50E82" w:rsidRDefault="00474347" w:rsidP="009C016D">
            <w:pPr>
              <w:spacing w:after="0"/>
              <w:jc w:val="center"/>
              <w:rPr>
                <w:rFonts w:cs="Calibri"/>
                <w:color w:val="000000"/>
                <w:sz w:val="18"/>
                <w:szCs w:val="18"/>
              </w:rPr>
            </w:pPr>
            <w:r>
              <w:rPr>
                <w:rFonts w:cs="Calibri"/>
                <w:color w:val="000000"/>
                <w:sz w:val="18"/>
                <w:szCs w:val="18"/>
              </w:rPr>
              <w:t>5,786</w:t>
            </w:r>
          </w:p>
        </w:tc>
        <w:tc>
          <w:tcPr>
            <w:tcW w:w="2410" w:type="dxa"/>
            <w:vAlign w:val="center"/>
          </w:tcPr>
          <w:p w14:paraId="42B9AAF6" w14:textId="77777777" w:rsidR="00474347" w:rsidRPr="00E50E82" w:rsidRDefault="00474347" w:rsidP="009C016D">
            <w:pPr>
              <w:spacing w:after="0"/>
              <w:jc w:val="center"/>
              <w:rPr>
                <w:rFonts w:cs="Calibri"/>
                <w:color w:val="000000"/>
                <w:sz w:val="18"/>
                <w:szCs w:val="18"/>
              </w:rPr>
            </w:pPr>
            <w:r>
              <w:rPr>
                <w:rFonts w:cs="Calibri"/>
                <w:color w:val="000000"/>
                <w:sz w:val="18"/>
                <w:szCs w:val="18"/>
              </w:rPr>
              <w:t>5,603</w:t>
            </w:r>
          </w:p>
        </w:tc>
        <w:tc>
          <w:tcPr>
            <w:tcW w:w="3402" w:type="dxa"/>
            <w:vAlign w:val="center"/>
          </w:tcPr>
          <w:p w14:paraId="67E078D4" w14:textId="77777777" w:rsidR="00474347" w:rsidRPr="00E50E82" w:rsidRDefault="00474347" w:rsidP="009C016D">
            <w:pPr>
              <w:spacing w:after="0"/>
              <w:jc w:val="center"/>
              <w:rPr>
                <w:rFonts w:cs="Calibri"/>
                <w:color w:val="000000"/>
                <w:sz w:val="18"/>
                <w:szCs w:val="18"/>
              </w:rPr>
            </w:pPr>
            <w:r>
              <w:rPr>
                <w:rFonts w:cs="Calibri"/>
                <w:color w:val="000000"/>
                <w:sz w:val="18"/>
                <w:szCs w:val="18"/>
              </w:rPr>
              <w:t>96.8% (96.4-97.3)</w:t>
            </w:r>
          </w:p>
        </w:tc>
      </w:tr>
      <w:tr w:rsidR="00474347" w:rsidRPr="00E50E82" w14:paraId="6EA1978A" w14:textId="77777777" w:rsidTr="0034745D">
        <w:trPr>
          <w:trHeight w:val="312"/>
          <w:jc w:val="center"/>
        </w:trPr>
        <w:tc>
          <w:tcPr>
            <w:tcW w:w="3539" w:type="dxa"/>
            <w:vAlign w:val="center"/>
          </w:tcPr>
          <w:p w14:paraId="6EBAC708" w14:textId="77777777" w:rsidR="00474347" w:rsidRPr="00F65865" w:rsidRDefault="00474347" w:rsidP="009C016D">
            <w:pPr>
              <w:spacing w:after="0"/>
              <w:ind w:left="457" w:hanging="289"/>
              <w:rPr>
                <w:color w:val="231F20"/>
                <w:sz w:val="18"/>
                <w:szCs w:val="18"/>
              </w:rPr>
            </w:pPr>
            <w:r>
              <w:rPr>
                <w:color w:val="231F20"/>
                <w:sz w:val="18"/>
                <w:szCs w:val="18"/>
              </w:rPr>
              <w:t>36 months</w:t>
            </w:r>
          </w:p>
        </w:tc>
        <w:tc>
          <w:tcPr>
            <w:tcW w:w="2552" w:type="dxa"/>
            <w:vAlign w:val="center"/>
          </w:tcPr>
          <w:p w14:paraId="0E7270A0" w14:textId="77777777" w:rsidR="00474347" w:rsidRPr="00E50E82" w:rsidRDefault="00474347" w:rsidP="009C016D">
            <w:pPr>
              <w:spacing w:after="0"/>
              <w:jc w:val="center"/>
              <w:rPr>
                <w:rFonts w:cs="Calibri"/>
                <w:color w:val="000000"/>
                <w:sz w:val="18"/>
                <w:szCs w:val="18"/>
              </w:rPr>
            </w:pPr>
            <w:r>
              <w:rPr>
                <w:rFonts w:cs="Calibri"/>
                <w:color w:val="000000"/>
                <w:sz w:val="18"/>
                <w:szCs w:val="18"/>
              </w:rPr>
              <w:t>1,190</w:t>
            </w:r>
          </w:p>
        </w:tc>
        <w:tc>
          <w:tcPr>
            <w:tcW w:w="2410" w:type="dxa"/>
            <w:vAlign w:val="center"/>
          </w:tcPr>
          <w:p w14:paraId="57576132" w14:textId="77777777" w:rsidR="00474347" w:rsidRPr="00E50E82" w:rsidRDefault="00474347" w:rsidP="009C016D">
            <w:pPr>
              <w:spacing w:after="0"/>
              <w:jc w:val="center"/>
              <w:rPr>
                <w:rFonts w:cs="Calibri"/>
                <w:color w:val="000000"/>
                <w:sz w:val="18"/>
                <w:szCs w:val="18"/>
              </w:rPr>
            </w:pPr>
            <w:r>
              <w:rPr>
                <w:rFonts w:cs="Calibri"/>
                <w:color w:val="000000"/>
                <w:sz w:val="18"/>
                <w:szCs w:val="18"/>
              </w:rPr>
              <w:t>1,171</w:t>
            </w:r>
          </w:p>
        </w:tc>
        <w:tc>
          <w:tcPr>
            <w:tcW w:w="3402" w:type="dxa"/>
            <w:vAlign w:val="center"/>
          </w:tcPr>
          <w:p w14:paraId="4E38A869" w14:textId="77777777" w:rsidR="00474347" w:rsidRPr="00E50E82" w:rsidRDefault="00474347" w:rsidP="009C016D">
            <w:pPr>
              <w:spacing w:after="0"/>
              <w:jc w:val="center"/>
              <w:rPr>
                <w:rFonts w:cs="Calibri"/>
                <w:color w:val="000000"/>
                <w:sz w:val="18"/>
                <w:szCs w:val="18"/>
              </w:rPr>
            </w:pPr>
            <w:r>
              <w:rPr>
                <w:rFonts w:cs="Calibri"/>
                <w:color w:val="000000"/>
                <w:sz w:val="18"/>
                <w:szCs w:val="18"/>
              </w:rPr>
              <w:t>98.4% (97.5-99.0)</w:t>
            </w:r>
          </w:p>
        </w:tc>
      </w:tr>
    </w:tbl>
    <w:p w14:paraId="483F6957" w14:textId="441771F7" w:rsidR="00474347" w:rsidRDefault="006B1B1B" w:rsidP="00C53D38">
      <w:pPr>
        <w:pStyle w:val="Chartortablefootnote"/>
        <w:rPr>
          <w:i w:val="0"/>
          <w:iCs/>
          <w:sz w:val="18"/>
        </w:rPr>
      </w:pPr>
      <w:r>
        <w:t xml:space="preserve">Notes: </w:t>
      </w:r>
      <w:r w:rsidR="00474347" w:rsidRPr="00983241">
        <w:rPr>
          <w:vertAlign w:val="superscript"/>
        </w:rPr>
        <w:t>1</w:t>
      </w:r>
      <w:r w:rsidR="00E711B6">
        <w:rPr>
          <w:vertAlign w:val="superscript"/>
        </w:rPr>
        <w:t> </w:t>
      </w:r>
      <w:r w:rsidR="00474347">
        <w:t>The total number of patients included in the analysis within each measurement period (</w:t>
      </w:r>
      <w:proofErr w:type="gramStart"/>
      <w:r w:rsidR="00474347">
        <w:t>i.e.</w:t>
      </w:r>
      <w:proofErr w:type="gramEnd"/>
      <w:r w:rsidR="00474347">
        <w:t xml:space="preserve"> denominator); those with the f</w:t>
      </w:r>
      <w:r w:rsidR="00474347" w:rsidRPr="00105CD5">
        <w:t>ollow-up period shorter than the respective</w:t>
      </w:r>
      <w:r w:rsidR="00474347">
        <w:t xml:space="preserve"> measurement period</w:t>
      </w:r>
      <w:r w:rsidR="00474347" w:rsidRPr="00105CD5">
        <w:t xml:space="preserve"> were </w:t>
      </w:r>
      <w:r w:rsidR="00474347">
        <w:t>not included</w:t>
      </w:r>
      <w:r w:rsidR="00474347" w:rsidRPr="00105CD5">
        <w:t>.</w:t>
      </w:r>
      <w:r w:rsidR="00474347">
        <w:t xml:space="preserve"> </w:t>
      </w:r>
      <w:r w:rsidR="00474347" w:rsidRPr="00DF2C4C">
        <w:rPr>
          <w:vertAlign w:val="superscript"/>
        </w:rPr>
        <w:t>2</w:t>
      </w:r>
      <w:r w:rsidR="00E711B6">
        <w:rPr>
          <w:vertAlign w:val="superscript"/>
        </w:rPr>
        <w:t> </w:t>
      </w:r>
      <w:r w:rsidR="00474347">
        <w:rPr>
          <w:iCs/>
          <w:sz w:val="18"/>
        </w:rPr>
        <w:t>Number of patients who had smoking status ever recorded (</w:t>
      </w:r>
      <w:proofErr w:type="gramStart"/>
      <w:r w:rsidR="00474347">
        <w:rPr>
          <w:iCs/>
          <w:sz w:val="18"/>
        </w:rPr>
        <w:t>i.e.</w:t>
      </w:r>
      <w:proofErr w:type="gramEnd"/>
      <w:r w:rsidR="00474347">
        <w:rPr>
          <w:iCs/>
          <w:sz w:val="18"/>
        </w:rPr>
        <w:t xml:space="preserve"> numerator).</w:t>
      </w:r>
    </w:p>
    <w:p w14:paraId="43B91123" w14:textId="77777777" w:rsidR="00474347" w:rsidRPr="00635161" w:rsidRDefault="00474347" w:rsidP="00474347">
      <w:pPr>
        <w:pStyle w:val="Caption1"/>
        <w:spacing w:before="120" w:after="0"/>
        <w:ind w:left="2552" w:right="2334"/>
        <w:rPr>
          <w:color w:val="auto"/>
          <w:sz w:val="18"/>
          <w:szCs w:val="18"/>
        </w:rPr>
      </w:pPr>
    </w:p>
    <w:p w14:paraId="2DD34016" w14:textId="57FCB6CD" w:rsidR="00474347" w:rsidRDefault="00474347" w:rsidP="00800E1F">
      <w:pPr>
        <w:pStyle w:val="TableFigureheading"/>
        <w:rPr>
          <w:bCs w:val="0"/>
        </w:rPr>
      </w:pPr>
      <w:r w:rsidRPr="00BF4BA5">
        <w:t xml:space="preserve">Table </w:t>
      </w:r>
      <w:r w:rsidRPr="00BF4BA5">
        <w:fldChar w:fldCharType="begin"/>
      </w:r>
      <w:r w:rsidRPr="00BF4BA5">
        <w:instrText>SEQ Table \* ARABIC</w:instrText>
      </w:r>
      <w:r w:rsidRPr="00BF4BA5">
        <w:fldChar w:fldCharType="separate"/>
      </w:r>
      <w:r w:rsidR="00FD44E2">
        <w:rPr>
          <w:noProof/>
        </w:rPr>
        <w:t>36</w:t>
      </w:r>
      <w:r w:rsidRPr="00BF4BA5">
        <w:fldChar w:fldCharType="end"/>
      </w:r>
      <w:r w:rsidRPr="00BF4BA5">
        <w:t xml:space="preserve">: Body height ever recorded </w:t>
      </w:r>
      <w:r w:rsidRPr="00BF4BA5">
        <w:rPr>
          <w:bCs w:val="0"/>
        </w:rPr>
        <w:t xml:space="preserve">among HCH and </w:t>
      </w:r>
      <w:r w:rsidR="00CF6C06">
        <w:t>comparator</w:t>
      </w:r>
      <w:r w:rsidRPr="00BF4BA5">
        <w:rPr>
          <w:bCs w:val="0"/>
        </w:rPr>
        <w:t xml:space="preserve"> patients</w:t>
      </w:r>
      <w:r w:rsidRPr="00BF4BA5">
        <w:t>,</w:t>
      </w:r>
      <w:r w:rsidRPr="00BF4BA5">
        <w:rPr>
          <w:bCs w:val="0"/>
        </w:rPr>
        <w:t xml:space="preserve"> derived from practice extracts</w:t>
      </w:r>
    </w:p>
    <w:tbl>
      <w:tblPr>
        <w:tblStyle w:val="TableGrid"/>
        <w:tblW w:w="12752"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0"/>
        <w:gridCol w:w="1134"/>
        <w:gridCol w:w="1134"/>
        <w:gridCol w:w="2126"/>
        <w:gridCol w:w="1145"/>
        <w:gridCol w:w="1123"/>
        <w:gridCol w:w="2126"/>
        <w:gridCol w:w="1134"/>
      </w:tblGrid>
      <w:tr w:rsidR="00474347" w:rsidRPr="00D160A9" w14:paraId="20628D4C" w14:textId="77777777" w:rsidTr="0034745D">
        <w:trPr>
          <w:trHeight w:val="381"/>
          <w:jc w:val="center"/>
        </w:trPr>
        <w:tc>
          <w:tcPr>
            <w:tcW w:w="2830" w:type="dxa"/>
            <w:vMerge w:val="restart"/>
            <w:shd w:val="clear" w:color="auto" w:fill="408BCA"/>
            <w:vAlign w:val="center"/>
          </w:tcPr>
          <w:p w14:paraId="1C4E53B3" w14:textId="7F4DBC02" w:rsidR="00474347" w:rsidRPr="00710399" w:rsidRDefault="00C53D38" w:rsidP="009C016D">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4394" w:type="dxa"/>
            <w:gridSpan w:val="3"/>
            <w:shd w:val="clear" w:color="auto" w:fill="408BCA"/>
            <w:vAlign w:val="center"/>
          </w:tcPr>
          <w:p w14:paraId="03EDCD5A" w14:textId="77777777" w:rsidR="00474347" w:rsidRPr="00710399" w:rsidRDefault="00474347" w:rsidP="009C016D">
            <w:pPr>
              <w:spacing w:after="0"/>
              <w:jc w:val="center"/>
              <w:rPr>
                <w:rFonts w:cs="Calibri"/>
                <w:b/>
                <w:bCs/>
                <w:color w:val="FFFFFF" w:themeColor="background1"/>
                <w:sz w:val="18"/>
                <w:szCs w:val="18"/>
              </w:rPr>
            </w:pPr>
            <w:r w:rsidRPr="00710399">
              <w:rPr>
                <w:rFonts w:cs="Calibri"/>
                <w:b/>
                <w:bCs/>
                <w:color w:val="FFFFFF" w:themeColor="background1"/>
                <w:sz w:val="18"/>
                <w:szCs w:val="18"/>
              </w:rPr>
              <w:t>HCH patients</w:t>
            </w:r>
          </w:p>
        </w:tc>
        <w:tc>
          <w:tcPr>
            <w:tcW w:w="4394" w:type="dxa"/>
            <w:gridSpan w:val="3"/>
            <w:shd w:val="clear" w:color="auto" w:fill="408BCA"/>
            <w:vAlign w:val="center"/>
          </w:tcPr>
          <w:p w14:paraId="54EBA892" w14:textId="77777777" w:rsidR="00474347" w:rsidRPr="00710399" w:rsidRDefault="00474347"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Comparator patients</w:t>
            </w:r>
          </w:p>
        </w:tc>
        <w:tc>
          <w:tcPr>
            <w:tcW w:w="1134" w:type="dxa"/>
            <w:vMerge w:val="restart"/>
            <w:shd w:val="clear" w:color="auto" w:fill="408BCA"/>
            <w:vAlign w:val="center"/>
          </w:tcPr>
          <w:p w14:paraId="6FAECFB0" w14:textId="52F25210" w:rsidR="00474347" w:rsidRPr="00710399" w:rsidRDefault="00C53D38"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BC64A5">
              <w:rPr>
                <w:rFonts w:eastAsia="Times New Roman" w:cs="Arial"/>
                <w:b/>
                <w:bCs/>
                <w:color w:val="FFFFFF" w:themeColor="background1"/>
                <w:sz w:val="18"/>
                <w:szCs w:val="18"/>
                <w:vertAlign w:val="superscript"/>
              </w:rPr>
              <w:t>3</w:t>
            </w:r>
          </w:p>
        </w:tc>
      </w:tr>
      <w:tr w:rsidR="00474347" w:rsidRPr="00E205D5" w14:paraId="2AF468E1" w14:textId="77777777" w:rsidTr="0034745D">
        <w:trPr>
          <w:trHeight w:val="540"/>
          <w:jc w:val="center"/>
        </w:trPr>
        <w:tc>
          <w:tcPr>
            <w:tcW w:w="2830" w:type="dxa"/>
            <w:vMerge/>
            <w:shd w:val="clear" w:color="auto" w:fill="408BCA"/>
            <w:vAlign w:val="center"/>
          </w:tcPr>
          <w:p w14:paraId="7FD367E9" w14:textId="498BDB34" w:rsidR="00474347" w:rsidRPr="00710399" w:rsidRDefault="00474347" w:rsidP="009C016D">
            <w:pPr>
              <w:spacing w:after="0"/>
              <w:rPr>
                <w:b/>
                <w:bCs/>
                <w:color w:val="231F20"/>
                <w:sz w:val="18"/>
                <w:szCs w:val="18"/>
              </w:rPr>
            </w:pPr>
          </w:p>
        </w:tc>
        <w:tc>
          <w:tcPr>
            <w:tcW w:w="1134" w:type="dxa"/>
            <w:shd w:val="clear" w:color="auto" w:fill="408BCA"/>
            <w:vAlign w:val="center"/>
          </w:tcPr>
          <w:p w14:paraId="6C464489" w14:textId="77777777" w:rsidR="00474347" w:rsidRPr="00710399" w:rsidRDefault="00474347" w:rsidP="009C016D">
            <w:pPr>
              <w:spacing w:after="0"/>
              <w:jc w:val="center"/>
              <w:rPr>
                <w:rFonts w:cs="Calibri"/>
                <w:b/>
                <w:bCs/>
                <w:color w:val="000000"/>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1134" w:type="dxa"/>
            <w:shd w:val="clear" w:color="auto" w:fill="408BCA"/>
            <w:vAlign w:val="center"/>
          </w:tcPr>
          <w:p w14:paraId="5EC03560" w14:textId="77777777" w:rsidR="00474347" w:rsidRPr="00710399" w:rsidRDefault="00474347" w:rsidP="009C016D">
            <w:pPr>
              <w:spacing w:after="0"/>
              <w:jc w:val="center"/>
              <w:rPr>
                <w:rFonts w:cs="Calibri"/>
                <w:b/>
                <w:bCs/>
                <w:color w:val="000000"/>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2126" w:type="dxa"/>
            <w:shd w:val="clear" w:color="auto" w:fill="408BCA"/>
            <w:vAlign w:val="center"/>
          </w:tcPr>
          <w:p w14:paraId="0ECC9C96" w14:textId="4B7AB1E0" w:rsidR="00474347" w:rsidRPr="00710399" w:rsidRDefault="00C53D38" w:rsidP="009C016D">
            <w:pPr>
              <w:spacing w:after="0"/>
              <w:jc w:val="center"/>
              <w:rPr>
                <w:rFonts w:cs="Calibri"/>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1145" w:type="dxa"/>
            <w:shd w:val="clear" w:color="auto" w:fill="408BCA"/>
            <w:vAlign w:val="center"/>
          </w:tcPr>
          <w:p w14:paraId="5A9FF1DE" w14:textId="77777777" w:rsidR="00474347" w:rsidRPr="00710399" w:rsidRDefault="00474347" w:rsidP="009C016D">
            <w:pPr>
              <w:spacing w:after="0"/>
              <w:jc w:val="center"/>
              <w:rPr>
                <w:b/>
                <w:bCs/>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1123" w:type="dxa"/>
            <w:shd w:val="clear" w:color="auto" w:fill="408BCA"/>
            <w:vAlign w:val="center"/>
          </w:tcPr>
          <w:p w14:paraId="450EC783" w14:textId="77777777" w:rsidR="00474347" w:rsidRPr="00710399" w:rsidRDefault="00474347" w:rsidP="009C016D">
            <w:pPr>
              <w:spacing w:after="0"/>
              <w:jc w:val="center"/>
              <w:rPr>
                <w:b/>
                <w:bCs/>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2126" w:type="dxa"/>
            <w:shd w:val="clear" w:color="auto" w:fill="408BCA"/>
            <w:vAlign w:val="center"/>
          </w:tcPr>
          <w:p w14:paraId="6308BBB6" w14:textId="454BEDDC" w:rsidR="00474347" w:rsidRPr="00710399" w:rsidRDefault="00C53D38" w:rsidP="009C016D">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1134" w:type="dxa"/>
            <w:vMerge/>
            <w:shd w:val="clear" w:color="auto" w:fill="408BCA"/>
            <w:vAlign w:val="center"/>
          </w:tcPr>
          <w:p w14:paraId="61162E20" w14:textId="1DBE02E1" w:rsidR="00474347" w:rsidRPr="00710399" w:rsidRDefault="00474347" w:rsidP="009C016D">
            <w:pPr>
              <w:spacing w:after="0"/>
              <w:jc w:val="center"/>
              <w:rPr>
                <w:rFonts w:eastAsia="Times New Roman" w:cs="Arial"/>
                <w:b/>
                <w:bCs/>
                <w:color w:val="000000"/>
                <w:sz w:val="18"/>
                <w:szCs w:val="18"/>
              </w:rPr>
            </w:pPr>
          </w:p>
        </w:tc>
      </w:tr>
      <w:tr w:rsidR="00474347" w:rsidRPr="003D6097" w14:paraId="5A16EF15" w14:textId="77777777" w:rsidTr="0034745D">
        <w:trPr>
          <w:trHeight w:val="312"/>
          <w:jc w:val="center"/>
        </w:trPr>
        <w:tc>
          <w:tcPr>
            <w:tcW w:w="2830" w:type="dxa"/>
            <w:vAlign w:val="center"/>
          </w:tcPr>
          <w:p w14:paraId="7D683EC0" w14:textId="77777777" w:rsidR="00474347" w:rsidRPr="00F65865" w:rsidRDefault="00474347" w:rsidP="009C016D">
            <w:pPr>
              <w:spacing w:after="0"/>
              <w:ind w:left="457" w:hanging="289"/>
              <w:rPr>
                <w:color w:val="231F20"/>
                <w:sz w:val="18"/>
                <w:szCs w:val="18"/>
              </w:rPr>
            </w:pPr>
            <w:r>
              <w:rPr>
                <w:color w:val="231F20"/>
                <w:sz w:val="18"/>
                <w:szCs w:val="18"/>
              </w:rPr>
              <w:t>Pre-enrolment</w:t>
            </w:r>
          </w:p>
        </w:tc>
        <w:tc>
          <w:tcPr>
            <w:tcW w:w="1134" w:type="dxa"/>
            <w:vAlign w:val="center"/>
          </w:tcPr>
          <w:p w14:paraId="233C42BD" w14:textId="77777777" w:rsidR="00474347" w:rsidRPr="00E50E82" w:rsidRDefault="00474347" w:rsidP="009C016D">
            <w:pPr>
              <w:spacing w:after="0"/>
              <w:jc w:val="center"/>
              <w:rPr>
                <w:sz w:val="18"/>
                <w:szCs w:val="18"/>
              </w:rPr>
            </w:pPr>
            <w:r>
              <w:rPr>
                <w:rFonts w:cs="Calibri"/>
                <w:color w:val="000000"/>
                <w:sz w:val="18"/>
                <w:szCs w:val="18"/>
              </w:rPr>
              <w:t>9,811</w:t>
            </w:r>
          </w:p>
        </w:tc>
        <w:tc>
          <w:tcPr>
            <w:tcW w:w="1134" w:type="dxa"/>
            <w:vAlign w:val="center"/>
          </w:tcPr>
          <w:p w14:paraId="59D91138" w14:textId="77777777" w:rsidR="00474347" w:rsidRPr="00E50E82" w:rsidRDefault="00474347" w:rsidP="009C016D">
            <w:pPr>
              <w:spacing w:after="0"/>
              <w:jc w:val="center"/>
              <w:rPr>
                <w:rFonts w:cs="Calibri"/>
                <w:color w:val="000000"/>
                <w:sz w:val="18"/>
                <w:szCs w:val="18"/>
              </w:rPr>
            </w:pPr>
            <w:r>
              <w:rPr>
                <w:rFonts w:cs="Calibri"/>
                <w:color w:val="000000"/>
                <w:sz w:val="18"/>
                <w:szCs w:val="18"/>
              </w:rPr>
              <w:t>8329</w:t>
            </w:r>
          </w:p>
        </w:tc>
        <w:tc>
          <w:tcPr>
            <w:tcW w:w="2126" w:type="dxa"/>
            <w:vAlign w:val="center"/>
          </w:tcPr>
          <w:p w14:paraId="777672E6" w14:textId="77777777" w:rsidR="00474347" w:rsidRPr="00E50E82" w:rsidRDefault="00474347" w:rsidP="009C016D">
            <w:pPr>
              <w:spacing w:after="0"/>
              <w:jc w:val="center"/>
              <w:rPr>
                <w:rFonts w:cs="Calibri"/>
                <w:color w:val="000000"/>
                <w:sz w:val="18"/>
                <w:szCs w:val="18"/>
              </w:rPr>
            </w:pPr>
            <w:r>
              <w:rPr>
                <w:rFonts w:cs="Calibri"/>
                <w:color w:val="000000"/>
                <w:sz w:val="18"/>
                <w:szCs w:val="18"/>
              </w:rPr>
              <w:t>84.9% (84.2-85.6)</w:t>
            </w:r>
          </w:p>
        </w:tc>
        <w:tc>
          <w:tcPr>
            <w:tcW w:w="1145" w:type="dxa"/>
            <w:vAlign w:val="center"/>
          </w:tcPr>
          <w:p w14:paraId="1622CE6E" w14:textId="77777777" w:rsidR="00474347" w:rsidRPr="00E50E82" w:rsidRDefault="00474347" w:rsidP="009C016D">
            <w:pPr>
              <w:spacing w:after="0"/>
              <w:jc w:val="center"/>
              <w:rPr>
                <w:sz w:val="18"/>
                <w:szCs w:val="18"/>
              </w:rPr>
            </w:pPr>
            <w:r>
              <w:rPr>
                <w:rFonts w:cs="Calibri"/>
                <w:color w:val="000000"/>
                <w:sz w:val="18"/>
                <w:szCs w:val="18"/>
              </w:rPr>
              <w:t>9,811</w:t>
            </w:r>
          </w:p>
        </w:tc>
        <w:tc>
          <w:tcPr>
            <w:tcW w:w="1123" w:type="dxa"/>
            <w:vAlign w:val="center"/>
          </w:tcPr>
          <w:p w14:paraId="50560297" w14:textId="77777777" w:rsidR="00474347" w:rsidRPr="00E50E82" w:rsidRDefault="00474347" w:rsidP="009C016D">
            <w:pPr>
              <w:spacing w:after="0"/>
              <w:jc w:val="center"/>
              <w:rPr>
                <w:sz w:val="18"/>
                <w:szCs w:val="18"/>
              </w:rPr>
            </w:pPr>
            <w:r>
              <w:rPr>
                <w:rFonts w:cs="Calibri"/>
                <w:color w:val="000000"/>
                <w:sz w:val="18"/>
                <w:szCs w:val="18"/>
              </w:rPr>
              <w:t>8353</w:t>
            </w:r>
          </w:p>
        </w:tc>
        <w:tc>
          <w:tcPr>
            <w:tcW w:w="2126" w:type="dxa"/>
            <w:vAlign w:val="center"/>
          </w:tcPr>
          <w:p w14:paraId="0EAE3047"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85.1% (84.4-85.8)</w:t>
            </w:r>
          </w:p>
        </w:tc>
        <w:tc>
          <w:tcPr>
            <w:tcW w:w="1134" w:type="dxa"/>
            <w:vAlign w:val="center"/>
          </w:tcPr>
          <w:p w14:paraId="4B7EC9F7" w14:textId="77777777" w:rsidR="00474347" w:rsidRPr="009D00A6" w:rsidRDefault="00474347" w:rsidP="009C016D">
            <w:pPr>
              <w:spacing w:after="0"/>
              <w:jc w:val="center"/>
              <w:rPr>
                <w:rFonts w:cs="Calibri"/>
                <w:color w:val="000000"/>
                <w:sz w:val="18"/>
                <w:szCs w:val="18"/>
              </w:rPr>
            </w:pPr>
            <w:r w:rsidRPr="009D00A6">
              <w:rPr>
                <w:rFonts w:cs="Calibri"/>
                <w:color w:val="000000"/>
                <w:sz w:val="18"/>
                <w:szCs w:val="18"/>
              </w:rPr>
              <w:t>0.631</w:t>
            </w:r>
          </w:p>
        </w:tc>
      </w:tr>
      <w:tr w:rsidR="00474347" w:rsidRPr="003D6097" w14:paraId="06C97485" w14:textId="77777777" w:rsidTr="0034745D">
        <w:trPr>
          <w:trHeight w:val="312"/>
          <w:jc w:val="center"/>
        </w:trPr>
        <w:tc>
          <w:tcPr>
            <w:tcW w:w="2830" w:type="dxa"/>
            <w:vAlign w:val="center"/>
          </w:tcPr>
          <w:p w14:paraId="3CDED71D" w14:textId="77777777" w:rsidR="00474347" w:rsidRPr="00F65865" w:rsidRDefault="00474347" w:rsidP="009C016D">
            <w:pPr>
              <w:spacing w:after="0"/>
              <w:ind w:left="457" w:hanging="289"/>
              <w:rPr>
                <w:sz w:val="18"/>
                <w:szCs w:val="18"/>
              </w:rPr>
            </w:pPr>
            <w:r>
              <w:rPr>
                <w:color w:val="231F20"/>
                <w:sz w:val="18"/>
                <w:szCs w:val="18"/>
              </w:rPr>
              <w:t>6 months</w:t>
            </w:r>
          </w:p>
        </w:tc>
        <w:tc>
          <w:tcPr>
            <w:tcW w:w="1134" w:type="dxa"/>
            <w:vAlign w:val="center"/>
          </w:tcPr>
          <w:p w14:paraId="4BEF4F3F" w14:textId="77777777" w:rsidR="00474347" w:rsidRPr="00E50E82" w:rsidRDefault="00474347" w:rsidP="009C016D">
            <w:pPr>
              <w:spacing w:after="0"/>
              <w:jc w:val="center"/>
              <w:rPr>
                <w:sz w:val="18"/>
                <w:szCs w:val="18"/>
              </w:rPr>
            </w:pPr>
            <w:r>
              <w:rPr>
                <w:rFonts w:cs="Calibri"/>
                <w:color w:val="000000"/>
                <w:sz w:val="18"/>
                <w:szCs w:val="18"/>
              </w:rPr>
              <w:t>9,544</w:t>
            </w:r>
          </w:p>
        </w:tc>
        <w:tc>
          <w:tcPr>
            <w:tcW w:w="1134" w:type="dxa"/>
            <w:vAlign w:val="center"/>
          </w:tcPr>
          <w:p w14:paraId="36C00A51" w14:textId="77777777" w:rsidR="00474347" w:rsidRPr="00E50E82" w:rsidRDefault="00474347" w:rsidP="009C016D">
            <w:pPr>
              <w:spacing w:after="0"/>
              <w:jc w:val="center"/>
              <w:rPr>
                <w:rFonts w:cs="Calibri"/>
                <w:color w:val="000000"/>
                <w:sz w:val="18"/>
                <w:szCs w:val="18"/>
              </w:rPr>
            </w:pPr>
            <w:r>
              <w:rPr>
                <w:rFonts w:cs="Calibri"/>
                <w:color w:val="000000"/>
                <w:sz w:val="18"/>
                <w:szCs w:val="18"/>
              </w:rPr>
              <w:t>8,548</w:t>
            </w:r>
          </w:p>
        </w:tc>
        <w:tc>
          <w:tcPr>
            <w:tcW w:w="2126" w:type="dxa"/>
            <w:vAlign w:val="center"/>
          </w:tcPr>
          <w:p w14:paraId="00588485" w14:textId="77777777" w:rsidR="00474347" w:rsidRPr="00E50E82" w:rsidRDefault="00474347" w:rsidP="009C016D">
            <w:pPr>
              <w:spacing w:after="0"/>
              <w:jc w:val="center"/>
              <w:rPr>
                <w:rFonts w:cs="Calibri"/>
                <w:color w:val="000000"/>
                <w:sz w:val="18"/>
                <w:szCs w:val="18"/>
              </w:rPr>
            </w:pPr>
            <w:r>
              <w:rPr>
                <w:rFonts w:cs="Calibri"/>
                <w:color w:val="000000"/>
                <w:sz w:val="18"/>
                <w:szCs w:val="18"/>
              </w:rPr>
              <w:t>89.6% (88.9-90.2)</w:t>
            </w:r>
          </w:p>
        </w:tc>
        <w:tc>
          <w:tcPr>
            <w:tcW w:w="1145" w:type="dxa"/>
            <w:vAlign w:val="center"/>
          </w:tcPr>
          <w:p w14:paraId="5EE0938B"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9,544</w:t>
            </w:r>
          </w:p>
        </w:tc>
        <w:tc>
          <w:tcPr>
            <w:tcW w:w="1123" w:type="dxa"/>
            <w:vAlign w:val="center"/>
          </w:tcPr>
          <w:p w14:paraId="6889224C"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8,232</w:t>
            </w:r>
          </w:p>
        </w:tc>
        <w:tc>
          <w:tcPr>
            <w:tcW w:w="2126" w:type="dxa"/>
            <w:vAlign w:val="center"/>
          </w:tcPr>
          <w:p w14:paraId="6FF5ADED"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86.3% (85.6-86.8)</w:t>
            </w:r>
          </w:p>
        </w:tc>
        <w:tc>
          <w:tcPr>
            <w:tcW w:w="1134" w:type="dxa"/>
            <w:vAlign w:val="center"/>
          </w:tcPr>
          <w:p w14:paraId="3F1E41A7" w14:textId="77777777" w:rsidR="00474347" w:rsidRPr="009D00A6" w:rsidRDefault="00474347" w:rsidP="009C016D">
            <w:pPr>
              <w:spacing w:after="0"/>
              <w:jc w:val="center"/>
              <w:rPr>
                <w:rFonts w:cs="Calibri"/>
                <w:color w:val="000000"/>
                <w:sz w:val="18"/>
                <w:szCs w:val="18"/>
              </w:rPr>
            </w:pPr>
            <w:r w:rsidRPr="009D00A6">
              <w:rPr>
                <w:rFonts w:cs="Calibri"/>
                <w:color w:val="000000"/>
                <w:sz w:val="18"/>
                <w:szCs w:val="18"/>
              </w:rPr>
              <w:t>&lt;0.001</w:t>
            </w:r>
          </w:p>
        </w:tc>
      </w:tr>
      <w:tr w:rsidR="00474347" w:rsidRPr="003D6097" w14:paraId="21B5880B" w14:textId="77777777" w:rsidTr="0034745D">
        <w:trPr>
          <w:trHeight w:val="312"/>
          <w:jc w:val="center"/>
        </w:trPr>
        <w:tc>
          <w:tcPr>
            <w:tcW w:w="2830" w:type="dxa"/>
            <w:vAlign w:val="center"/>
          </w:tcPr>
          <w:p w14:paraId="7987C56A" w14:textId="77777777" w:rsidR="00474347" w:rsidRPr="00F65865" w:rsidRDefault="00474347" w:rsidP="009C016D">
            <w:pPr>
              <w:spacing w:after="0"/>
              <w:ind w:left="457" w:hanging="289"/>
              <w:rPr>
                <w:sz w:val="18"/>
                <w:szCs w:val="18"/>
              </w:rPr>
            </w:pPr>
            <w:r>
              <w:rPr>
                <w:color w:val="231F20"/>
                <w:sz w:val="18"/>
                <w:szCs w:val="18"/>
              </w:rPr>
              <w:t>12 months</w:t>
            </w:r>
          </w:p>
        </w:tc>
        <w:tc>
          <w:tcPr>
            <w:tcW w:w="1134" w:type="dxa"/>
            <w:vAlign w:val="center"/>
          </w:tcPr>
          <w:p w14:paraId="68AD6F10" w14:textId="77777777" w:rsidR="00474347" w:rsidRPr="00E50E82" w:rsidRDefault="00474347" w:rsidP="009C016D">
            <w:pPr>
              <w:spacing w:after="0"/>
              <w:jc w:val="center"/>
              <w:rPr>
                <w:sz w:val="18"/>
                <w:szCs w:val="18"/>
              </w:rPr>
            </w:pPr>
            <w:r>
              <w:rPr>
                <w:rFonts w:cs="Calibri"/>
                <w:color w:val="000000"/>
                <w:sz w:val="18"/>
                <w:szCs w:val="18"/>
              </w:rPr>
              <w:t>9,433</w:t>
            </w:r>
          </w:p>
        </w:tc>
        <w:tc>
          <w:tcPr>
            <w:tcW w:w="1134" w:type="dxa"/>
            <w:vAlign w:val="center"/>
          </w:tcPr>
          <w:p w14:paraId="608AA6E1" w14:textId="77777777" w:rsidR="00474347" w:rsidRPr="00E50E82" w:rsidRDefault="00474347" w:rsidP="009C016D">
            <w:pPr>
              <w:spacing w:after="0"/>
              <w:jc w:val="center"/>
              <w:rPr>
                <w:rFonts w:cs="Calibri"/>
                <w:color w:val="000000"/>
                <w:sz w:val="18"/>
                <w:szCs w:val="18"/>
              </w:rPr>
            </w:pPr>
            <w:r>
              <w:rPr>
                <w:rFonts w:cs="Calibri"/>
                <w:color w:val="000000"/>
                <w:sz w:val="18"/>
                <w:szCs w:val="18"/>
              </w:rPr>
              <w:t>8,560</w:t>
            </w:r>
          </w:p>
        </w:tc>
        <w:tc>
          <w:tcPr>
            <w:tcW w:w="2126" w:type="dxa"/>
            <w:vAlign w:val="center"/>
          </w:tcPr>
          <w:p w14:paraId="4230FF6C" w14:textId="77777777" w:rsidR="00474347" w:rsidRPr="00E50E82" w:rsidRDefault="00474347" w:rsidP="009C016D">
            <w:pPr>
              <w:spacing w:after="0"/>
              <w:jc w:val="center"/>
              <w:rPr>
                <w:rFonts w:cs="Calibri"/>
                <w:color w:val="000000"/>
                <w:sz w:val="18"/>
                <w:szCs w:val="18"/>
              </w:rPr>
            </w:pPr>
            <w:r>
              <w:rPr>
                <w:rFonts w:cs="Calibri"/>
                <w:color w:val="000000"/>
                <w:sz w:val="18"/>
                <w:szCs w:val="18"/>
              </w:rPr>
              <w:t>90.7% (90.1-91.3)</w:t>
            </w:r>
          </w:p>
        </w:tc>
        <w:tc>
          <w:tcPr>
            <w:tcW w:w="1145" w:type="dxa"/>
            <w:vAlign w:val="center"/>
          </w:tcPr>
          <w:p w14:paraId="6CC3AB79"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9,433</w:t>
            </w:r>
          </w:p>
        </w:tc>
        <w:tc>
          <w:tcPr>
            <w:tcW w:w="1123" w:type="dxa"/>
            <w:vAlign w:val="center"/>
          </w:tcPr>
          <w:p w14:paraId="2996279C"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8,229</w:t>
            </w:r>
          </w:p>
        </w:tc>
        <w:tc>
          <w:tcPr>
            <w:tcW w:w="2126" w:type="dxa"/>
            <w:vAlign w:val="center"/>
          </w:tcPr>
          <w:p w14:paraId="007A5FD2"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87.2% (86.6-87.8)</w:t>
            </w:r>
          </w:p>
        </w:tc>
        <w:tc>
          <w:tcPr>
            <w:tcW w:w="1134" w:type="dxa"/>
            <w:vAlign w:val="center"/>
          </w:tcPr>
          <w:p w14:paraId="71BAAE16" w14:textId="77777777" w:rsidR="00474347" w:rsidRPr="009D00A6" w:rsidRDefault="00474347" w:rsidP="009C016D">
            <w:pPr>
              <w:spacing w:after="0"/>
              <w:jc w:val="center"/>
              <w:rPr>
                <w:rFonts w:cs="Calibri"/>
                <w:color w:val="000000"/>
                <w:sz w:val="18"/>
                <w:szCs w:val="18"/>
              </w:rPr>
            </w:pPr>
            <w:r w:rsidRPr="009D00A6">
              <w:rPr>
                <w:rFonts w:cs="Calibri"/>
                <w:color w:val="000000"/>
                <w:sz w:val="18"/>
                <w:szCs w:val="18"/>
              </w:rPr>
              <w:t>&lt;0.001</w:t>
            </w:r>
          </w:p>
        </w:tc>
      </w:tr>
      <w:tr w:rsidR="00474347" w:rsidRPr="003D6097" w14:paraId="75EA06D5" w14:textId="77777777" w:rsidTr="0034745D">
        <w:trPr>
          <w:trHeight w:val="312"/>
          <w:jc w:val="center"/>
        </w:trPr>
        <w:tc>
          <w:tcPr>
            <w:tcW w:w="2830" w:type="dxa"/>
            <w:vAlign w:val="center"/>
          </w:tcPr>
          <w:p w14:paraId="4C30CB5D" w14:textId="77777777" w:rsidR="00474347" w:rsidRPr="00F65865" w:rsidRDefault="00474347" w:rsidP="009C016D">
            <w:pPr>
              <w:spacing w:after="0"/>
              <w:ind w:left="457" w:hanging="289"/>
              <w:rPr>
                <w:color w:val="231F20"/>
                <w:sz w:val="18"/>
                <w:szCs w:val="18"/>
              </w:rPr>
            </w:pPr>
            <w:r>
              <w:rPr>
                <w:color w:val="231F20"/>
                <w:sz w:val="18"/>
                <w:szCs w:val="18"/>
              </w:rPr>
              <w:t>18 months</w:t>
            </w:r>
          </w:p>
        </w:tc>
        <w:tc>
          <w:tcPr>
            <w:tcW w:w="1134" w:type="dxa"/>
            <w:vAlign w:val="center"/>
          </w:tcPr>
          <w:p w14:paraId="06F67F90"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9,247</w:t>
            </w:r>
          </w:p>
        </w:tc>
        <w:tc>
          <w:tcPr>
            <w:tcW w:w="1134" w:type="dxa"/>
            <w:vAlign w:val="center"/>
          </w:tcPr>
          <w:p w14:paraId="39886372" w14:textId="77777777" w:rsidR="00474347" w:rsidRPr="00E50E82" w:rsidRDefault="00474347" w:rsidP="009C016D">
            <w:pPr>
              <w:spacing w:after="0"/>
              <w:jc w:val="center"/>
              <w:rPr>
                <w:rFonts w:cs="Calibri"/>
                <w:color w:val="000000"/>
                <w:sz w:val="18"/>
                <w:szCs w:val="18"/>
              </w:rPr>
            </w:pPr>
            <w:r>
              <w:rPr>
                <w:rFonts w:cs="Calibri"/>
                <w:color w:val="000000"/>
                <w:sz w:val="18"/>
                <w:szCs w:val="18"/>
              </w:rPr>
              <w:t>8,471</w:t>
            </w:r>
          </w:p>
        </w:tc>
        <w:tc>
          <w:tcPr>
            <w:tcW w:w="2126" w:type="dxa"/>
            <w:vAlign w:val="center"/>
          </w:tcPr>
          <w:p w14:paraId="405BE5BB" w14:textId="77777777" w:rsidR="00474347" w:rsidRPr="00E50E82" w:rsidRDefault="00474347" w:rsidP="009C016D">
            <w:pPr>
              <w:spacing w:after="0"/>
              <w:jc w:val="center"/>
              <w:rPr>
                <w:rFonts w:cs="Calibri"/>
                <w:color w:val="000000"/>
                <w:sz w:val="18"/>
                <w:szCs w:val="18"/>
              </w:rPr>
            </w:pPr>
            <w:r>
              <w:rPr>
                <w:rFonts w:cs="Calibri"/>
                <w:color w:val="000000"/>
                <w:sz w:val="18"/>
                <w:szCs w:val="18"/>
              </w:rPr>
              <w:t>91.6% (91.0-92.2)</w:t>
            </w:r>
          </w:p>
        </w:tc>
        <w:tc>
          <w:tcPr>
            <w:tcW w:w="1145" w:type="dxa"/>
            <w:vAlign w:val="center"/>
          </w:tcPr>
          <w:p w14:paraId="2088FE31"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9,247</w:t>
            </w:r>
          </w:p>
        </w:tc>
        <w:tc>
          <w:tcPr>
            <w:tcW w:w="1123" w:type="dxa"/>
            <w:vAlign w:val="center"/>
          </w:tcPr>
          <w:p w14:paraId="428C6DAD"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8,143</w:t>
            </w:r>
          </w:p>
        </w:tc>
        <w:tc>
          <w:tcPr>
            <w:tcW w:w="2126" w:type="dxa"/>
            <w:vAlign w:val="center"/>
          </w:tcPr>
          <w:p w14:paraId="20585174"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88.1% (87.5-88.6)</w:t>
            </w:r>
          </w:p>
        </w:tc>
        <w:tc>
          <w:tcPr>
            <w:tcW w:w="1134" w:type="dxa"/>
            <w:vAlign w:val="center"/>
          </w:tcPr>
          <w:p w14:paraId="77398D2E" w14:textId="77777777" w:rsidR="00474347" w:rsidRPr="009D00A6" w:rsidRDefault="00474347" w:rsidP="009C016D">
            <w:pPr>
              <w:spacing w:after="0"/>
              <w:jc w:val="center"/>
              <w:rPr>
                <w:rFonts w:cs="Calibri"/>
                <w:color w:val="000000"/>
                <w:sz w:val="18"/>
                <w:szCs w:val="18"/>
              </w:rPr>
            </w:pPr>
            <w:r w:rsidRPr="009D00A6">
              <w:rPr>
                <w:rFonts w:cs="Calibri"/>
                <w:color w:val="000000"/>
                <w:sz w:val="18"/>
                <w:szCs w:val="18"/>
              </w:rPr>
              <w:t>&lt;0.001</w:t>
            </w:r>
          </w:p>
        </w:tc>
      </w:tr>
      <w:tr w:rsidR="00474347" w:rsidRPr="003D6097" w14:paraId="6587018A" w14:textId="77777777" w:rsidTr="0034745D">
        <w:trPr>
          <w:trHeight w:val="312"/>
          <w:jc w:val="center"/>
        </w:trPr>
        <w:tc>
          <w:tcPr>
            <w:tcW w:w="2830" w:type="dxa"/>
            <w:vAlign w:val="center"/>
          </w:tcPr>
          <w:p w14:paraId="2E151397" w14:textId="77777777" w:rsidR="00474347" w:rsidRPr="00F65865" w:rsidRDefault="00474347" w:rsidP="009C016D">
            <w:pPr>
              <w:spacing w:after="0"/>
              <w:ind w:left="457" w:hanging="289"/>
              <w:rPr>
                <w:color w:val="231F20"/>
                <w:sz w:val="18"/>
                <w:szCs w:val="18"/>
              </w:rPr>
            </w:pPr>
            <w:r>
              <w:rPr>
                <w:color w:val="231F20"/>
                <w:sz w:val="18"/>
                <w:szCs w:val="18"/>
              </w:rPr>
              <w:t>24 months</w:t>
            </w:r>
          </w:p>
        </w:tc>
        <w:tc>
          <w:tcPr>
            <w:tcW w:w="1134" w:type="dxa"/>
            <w:vAlign w:val="center"/>
          </w:tcPr>
          <w:p w14:paraId="799D4538" w14:textId="77777777" w:rsidR="00474347" w:rsidRPr="00E50E82" w:rsidRDefault="00474347" w:rsidP="009C016D">
            <w:pPr>
              <w:spacing w:after="0"/>
              <w:jc w:val="center"/>
              <w:rPr>
                <w:rFonts w:cs="Calibri"/>
                <w:color w:val="000000"/>
                <w:sz w:val="18"/>
                <w:szCs w:val="18"/>
              </w:rPr>
            </w:pPr>
            <w:r>
              <w:rPr>
                <w:rFonts w:cs="Calibri"/>
                <w:color w:val="000000"/>
                <w:sz w:val="18"/>
                <w:szCs w:val="18"/>
              </w:rPr>
              <w:t>9,080</w:t>
            </w:r>
          </w:p>
        </w:tc>
        <w:tc>
          <w:tcPr>
            <w:tcW w:w="1134" w:type="dxa"/>
            <w:vAlign w:val="center"/>
          </w:tcPr>
          <w:p w14:paraId="21756C7B" w14:textId="77777777" w:rsidR="00474347" w:rsidRPr="00E50E82" w:rsidRDefault="00474347" w:rsidP="009C016D">
            <w:pPr>
              <w:spacing w:after="0"/>
              <w:jc w:val="center"/>
              <w:rPr>
                <w:rFonts w:cs="Calibri"/>
                <w:color w:val="000000"/>
                <w:sz w:val="18"/>
                <w:szCs w:val="18"/>
              </w:rPr>
            </w:pPr>
            <w:r>
              <w:rPr>
                <w:rFonts w:cs="Calibri"/>
                <w:color w:val="000000"/>
                <w:sz w:val="18"/>
                <w:szCs w:val="18"/>
              </w:rPr>
              <w:t>8,367</w:t>
            </w:r>
          </w:p>
        </w:tc>
        <w:tc>
          <w:tcPr>
            <w:tcW w:w="2126" w:type="dxa"/>
            <w:vAlign w:val="center"/>
          </w:tcPr>
          <w:p w14:paraId="30CF7D55" w14:textId="77777777" w:rsidR="00474347" w:rsidRPr="00E50E82" w:rsidRDefault="00474347" w:rsidP="009C016D">
            <w:pPr>
              <w:spacing w:after="0"/>
              <w:jc w:val="center"/>
              <w:rPr>
                <w:rFonts w:cs="Calibri"/>
                <w:color w:val="000000"/>
                <w:sz w:val="18"/>
                <w:szCs w:val="18"/>
              </w:rPr>
            </w:pPr>
            <w:r>
              <w:rPr>
                <w:rFonts w:cs="Calibri"/>
                <w:color w:val="000000"/>
                <w:sz w:val="18"/>
                <w:szCs w:val="18"/>
              </w:rPr>
              <w:t>92.1% (91.6-92.7)</w:t>
            </w:r>
          </w:p>
        </w:tc>
        <w:tc>
          <w:tcPr>
            <w:tcW w:w="1145" w:type="dxa"/>
            <w:vAlign w:val="center"/>
          </w:tcPr>
          <w:p w14:paraId="2307E6C5" w14:textId="77777777" w:rsidR="00474347" w:rsidRPr="00E50E82" w:rsidRDefault="00474347" w:rsidP="009C016D">
            <w:pPr>
              <w:spacing w:after="0"/>
              <w:jc w:val="center"/>
              <w:rPr>
                <w:rFonts w:cs="Calibri"/>
                <w:color w:val="000000"/>
                <w:sz w:val="18"/>
                <w:szCs w:val="18"/>
              </w:rPr>
            </w:pPr>
            <w:r>
              <w:rPr>
                <w:rFonts w:cs="Calibri"/>
                <w:color w:val="000000"/>
                <w:sz w:val="18"/>
                <w:szCs w:val="18"/>
              </w:rPr>
              <w:t>9,080</w:t>
            </w:r>
          </w:p>
        </w:tc>
        <w:tc>
          <w:tcPr>
            <w:tcW w:w="1123" w:type="dxa"/>
            <w:vAlign w:val="center"/>
          </w:tcPr>
          <w:p w14:paraId="012CD296" w14:textId="77777777" w:rsidR="00474347" w:rsidRPr="00E50E82" w:rsidRDefault="00474347" w:rsidP="009C016D">
            <w:pPr>
              <w:spacing w:after="0"/>
              <w:jc w:val="center"/>
              <w:rPr>
                <w:sz w:val="18"/>
                <w:szCs w:val="18"/>
              </w:rPr>
            </w:pPr>
            <w:r>
              <w:rPr>
                <w:rFonts w:cs="Calibri"/>
                <w:color w:val="000000"/>
                <w:sz w:val="18"/>
                <w:szCs w:val="18"/>
              </w:rPr>
              <w:t>8,055</w:t>
            </w:r>
          </w:p>
        </w:tc>
        <w:tc>
          <w:tcPr>
            <w:tcW w:w="2126" w:type="dxa"/>
            <w:vAlign w:val="center"/>
          </w:tcPr>
          <w:p w14:paraId="2F976EC1" w14:textId="77777777" w:rsidR="00474347" w:rsidRPr="00E50E82" w:rsidRDefault="00474347" w:rsidP="009C016D">
            <w:pPr>
              <w:spacing w:after="0"/>
              <w:jc w:val="center"/>
              <w:rPr>
                <w:sz w:val="18"/>
                <w:szCs w:val="18"/>
              </w:rPr>
            </w:pPr>
            <w:r>
              <w:rPr>
                <w:rFonts w:cs="Calibri"/>
                <w:color w:val="000000"/>
                <w:sz w:val="18"/>
                <w:szCs w:val="18"/>
              </w:rPr>
              <w:t>88.7% (88.2-89.2)</w:t>
            </w:r>
          </w:p>
        </w:tc>
        <w:tc>
          <w:tcPr>
            <w:tcW w:w="1134" w:type="dxa"/>
            <w:vAlign w:val="center"/>
          </w:tcPr>
          <w:p w14:paraId="5F80A6AC" w14:textId="77777777" w:rsidR="00474347" w:rsidRPr="009D00A6" w:rsidRDefault="00474347" w:rsidP="009C016D">
            <w:pPr>
              <w:spacing w:after="0"/>
              <w:jc w:val="center"/>
              <w:rPr>
                <w:rFonts w:cs="Calibri"/>
                <w:color w:val="000000"/>
                <w:sz w:val="18"/>
                <w:szCs w:val="18"/>
              </w:rPr>
            </w:pPr>
            <w:r w:rsidRPr="009D00A6">
              <w:rPr>
                <w:rFonts w:cs="Calibri"/>
                <w:color w:val="000000"/>
                <w:sz w:val="18"/>
                <w:szCs w:val="18"/>
              </w:rPr>
              <w:t>&lt;0.001</w:t>
            </w:r>
          </w:p>
        </w:tc>
      </w:tr>
      <w:tr w:rsidR="00474347" w:rsidRPr="003D6097" w14:paraId="76DEE852" w14:textId="77777777" w:rsidTr="0034745D">
        <w:trPr>
          <w:trHeight w:val="312"/>
          <w:jc w:val="center"/>
        </w:trPr>
        <w:tc>
          <w:tcPr>
            <w:tcW w:w="2830" w:type="dxa"/>
            <w:vAlign w:val="center"/>
          </w:tcPr>
          <w:p w14:paraId="0753069E" w14:textId="77777777" w:rsidR="00474347" w:rsidRPr="00F65865" w:rsidRDefault="00474347" w:rsidP="009C016D">
            <w:pPr>
              <w:spacing w:after="0"/>
              <w:ind w:left="457" w:hanging="289"/>
              <w:rPr>
                <w:color w:val="231F20"/>
                <w:sz w:val="18"/>
                <w:szCs w:val="18"/>
              </w:rPr>
            </w:pPr>
            <w:r>
              <w:rPr>
                <w:color w:val="231F20"/>
                <w:sz w:val="18"/>
                <w:szCs w:val="18"/>
              </w:rPr>
              <w:t>30 months</w:t>
            </w:r>
          </w:p>
        </w:tc>
        <w:tc>
          <w:tcPr>
            <w:tcW w:w="1134" w:type="dxa"/>
            <w:vAlign w:val="center"/>
          </w:tcPr>
          <w:p w14:paraId="17319C10" w14:textId="77777777" w:rsidR="00474347" w:rsidRPr="00E50E82" w:rsidRDefault="00474347" w:rsidP="009C016D">
            <w:pPr>
              <w:spacing w:after="0"/>
              <w:jc w:val="center"/>
              <w:rPr>
                <w:rFonts w:cs="Calibri"/>
                <w:color w:val="000000"/>
                <w:sz w:val="18"/>
                <w:szCs w:val="18"/>
              </w:rPr>
            </w:pPr>
            <w:r>
              <w:rPr>
                <w:rFonts w:cs="Calibri"/>
                <w:color w:val="000000"/>
                <w:sz w:val="18"/>
                <w:szCs w:val="18"/>
              </w:rPr>
              <w:t>5,786</w:t>
            </w:r>
          </w:p>
        </w:tc>
        <w:tc>
          <w:tcPr>
            <w:tcW w:w="1134" w:type="dxa"/>
            <w:vAlign w:val="center"/>
          </w:tcPr>
          <w:p w14:paraId="653CE249" w14:textId="77777777" w:rsidR="00474347" w:rsidRPr="00E50E82" w:rsidRDefault="00474347" w:rsidP="009C016D">
            <w:pPr>
              <w:spacing w:after="0"/>
              <w:jc w:val="center"/>
              <w:rPr>
                <w:rFonts w:cs="Calibri"/>
                <w:color w:val="000000"/>
                <w:sz w:val="18"/>
                <w:szCs w:val="18"/>
              </w:rPr>
            </w:pPr>
            <w:r>
              <w:rPr>
                <w:rFonts w:cs="Calibri"/>
                <w:color w:val="000000"/>
                <w:sz w:val="18"/>
                <w:szCs w:val="18"/>
              </w:rPr>
              <w:t>5,288</w:t>
            </w:r>
          </w:p>
        </w:tc>
        <w:tc>
          <w:tcPr>
            <w:tcW w:w="2126" w:type="dxa"/>
            <w:vAlign w:val="center"/>
          </w:tcPr>
          <w:p w14:paraId="6BC1E781" w14:textId="77777777" w:rsidR="00474347" w:rsidRPr="00E50E82" w:rsidRDefault="00474347" w:rsidP="009C016D">
            <w:pPr>
              <w:spacing w:after="0"/>
              <w:jc w:val="center"/>
              <w:rPr>
                <w:rFonts w:cs="Calibri"/>
                <w:color w:val="000000"/>
                <w:sz w:val="18"/>
                <w:szCs w:val="18"/>
              </w:rPr>
            </w:pPr>
            <w:r>
              <w:rPr>
                <w:rFonts w:cs="Calibri"/>
                <w:color w:val="000000"/>
                <w:sz w:val="18"/>
                <w:szCs w:val="18"/>
              </w:rPr>
              <w:t>91.4% (90.6-92.1)</w:t>
            </w:r>
          </w:p>
        </w:tc>
        <w:tc>
          <w:tcPr>
            <w:tcW w:w="1145" w:type="dxa"/>
            <w:vAlign w:val="center"/>
          </w:tcPr>
          <w:p w14:paraId="08DB29AA" w14:textId="77777777" w:rsidR="00474347" w:rsidRPr="00E50E82" w:rsidRDefault="00474347" w:rsidP="009C016D">
            <w:pPr>
              <w:spacing w:after="0"/>
              <w:jc w:val="center"/>
              <w:rPr>
                <w:rFonts w:cs="Calibri"/>
                <w:color w:val="000000"/>
                <w:sz w:val="18"/>
                <w:szCs w:val="18"/>
              </w:rPr>
            </w:pPr>
            <w:r>
              <w:rPr>
                <w:rFonts w:cs="Calibri"/>
                <w:color w:val="000000"/>
                <w:sz w:val="18"/>
                <w:szCs w:val="18"/>
              </w:rPr>
              <w:t>5,786</w:t>
            </w:r>
          </w:p>
        </w:tc>
        <w:tc>
          <w:tcPr>
            <w:tcW w:w="1123" w:type="dxa"/>
            <w:vAlign w:val="center"/>
          </w:tcPr>
          <w:p w14:paraId="5ADA2484" w14:textId="77777777" w:rsidR="00474347" w:rsidRPr="00E50E82" w:rsidRDefault="00474347" w:rsidP="009C016D">
            <w:pPr>
              <w:spacing w:after="0"/>
              <w:jc w:val="center"/>
              <w:rPr>
                <w:sz w:val="18"/>
                <w:szCs w:val="18"/>
              </w:rPr>
            </w:pPr>
            <w:r>
              <w:rPr>
                <w:rFonts w:cs="Calibri"/>
                <w:color w:val="000000"/>
                <w:sz w:val="18"/>
                <w:szCs w:val="18"/>
              </w:rPr>
              <w:t>5,130</w:t>
            </w:r>
          </w:p>
        </w:tc>
        <w:tc>
          <w:tcPr>
            <w:tcW w:w="2126" w:type="dxa"/>
            <w:vAlign w:val="center"/>
          </w:tcPr>
          <w:p w14:paraId="7DB7B9E9" w14:textId="77777777" w:rsidR="00474347" w:rsidRPr="00E50E82" w:rsidRDefault="00474347" w:rsidP="009C016D">
            <w:pPr>
              <w:spacing w:after="0"/>
              <w:jc w:val="center"/>
              <w:rPr>
                <w:sz w:val="18"/>
                <w:szCs w:val="18"/>
              </w:rPr>
            </w:pPr>
            <w:r>
              <w:rPr>
                <w:rFonts w:cs="Calibri"/>
                <w:color w:val="000000"/>
                <w:sz w:val="18"/>
                <w:szCs w:val="18"/>
              </w:rPr>
              <w:t>88.7% (87.9-89.3)</w:t>
            </w:r>
          </w:p>
        </w:tc>
        <w:tc>
          <w:tcPr>
            <w:tcW w:w="1134" w:type="dxa"/>
            <w:vAlign w:val="center"/>
          </w:tcPr>
          <w:p w14:paraId="0C64174F" w14:textId="77777777" w:rsidR="00474347" w:rsidRPr="009D00A6" w:rsidRDefault="00474347" w:rsidP="009C016D">
            <w:pPr>
              <w:spacing w:after="0"/>
              <w:jc w:val="center"/>
              <w:rPr>
                <w:rFonts w:cs="Calibri"/>
                <w:color w:val="000000"/>
                <w:sz w:val="18"/>
                <w:szCs w:val="18"/>
              </w:rPr>
            </w:pPr>
            <w:r w:rsidRPr="009D00A6">
              <w:rPr>
                <w:rFonts w:cs="Calibri"/>
                <w:color w:val="000000"/>
                <w:sz w:val="18"/>
                <w:szCs w:val="18"/>
              </w:rPr>
              <w:t>&lt;0.001</w:t>
            </w:r>
          </w:p>
        </w:tc>
      </w:tr>
      <w:tr w:rsidR="00474347" w:rsidRPr="003D6097" w14:paraId="32CB3F6F" w14:textId="77777777" w:rsidTr="0034745D">
        <w:trPr>
          <w:trHeight w:val="312"/>
          <w:jc w:val="center"/>
        </w:trPr>
        <w:tc>
          <w:tcPr>
            <w:tcW w:w="2830" w:type="dxa"/>
            <w:vAlign w:val="center"/>
          </w:tcPr>
          <w:p w14:paraId="60837B96" w14:textId="77777777" w:rsidR="00474347" w:rsidRPr="00F65865" w:rsidRDefault="00474347" w:rsidP="009C016D">
            <w:pPr>
              <w:spacing w:after="0"/>
              <w:ind w:left="457" w:hanging="289"/>
              <w:rPr>
                <w:color w:val="231F20"/>
                <w:sz w:val="18"/>
                <w:szCs w:val="18"/>
              </w:rPr>
            </w:pPr>
            <w:r>
              <w:rPr>
                <w:color w:val="231F20"/>
                <w:sz w:val="18"/>
                <w:szCs w:val="18"/>
              </w:rPr>
              <w:t>36 months</w:t>
            </w:r>
          </w:p>
        </w:tc>
        <w:tc>
          <w:tcPr>
            <w:tcW w:w="1134" w:type="dxa"/>
            <w:vAlign w:val="center"/>
          </w:tcPr>
          <w:p w14:paraId="2F29159D" w14:textId="77777777" w:rsidR="00474347" w:rsidRPr="00E50E82" w:rsidRDefault="00474347" w:rsidP="009C016D">
            <w:pPr>
              <w:spacing w:after="0"/>
              <w:jc w:val="center"/>
              <w:rPr>
                <w:rFonts w:cs="Calibri"/>
                <w:color w:val="000000"/>
                <w:sz w:val="18"/>
                <w:szCs w:val="18"/>
              </w:rPr>
            </w:pPr>
            <w:r>
              <w:rPr>
                <w:rFonts w:cs="Calibri"/>
                <w:color w:val="000000"/>
                <w:sz w:val="18"/>
                <w:szCs w:val="18"/>
              </w:rPr>
              <w:t>1,190</w:t>
            </w:r>
          </w:p>
        </w:tc>
        <w:tc>
          <w:tcPr>
            <w:tcW w:w="1134" w:type="dxa"/>
            <w:vAlign w:val="center"/>
          </w:tcPr>
          <w:p w14:paraId="562F05FF" w14:textId="77777777" w:rsidR="00474347" w:rsidRPr="00E50E82" w:rsidRDefault="00474347" w:rsidP="009C016D">
            <w:pPr>
              <w:spacing w:after="0"/>
              <w:jc w:val="center"/>
              <w:rPr>
                <w:rFonts w:cs="Calibri"/>
                <w:color w:val="000000"/>
                <w:sz w:val="18"/>
                <w:szCs w:val="18"/>
              </w:rPr>
            </w:pPr>
            <w:r>
              <w:rPr>
                <w:rFonts w:cs="Calibri"/>
                <w:color w:val="000000"/>
                <w:sz w:val="18"/>
                <w:szCs w:val="18"/>
              </w:rPr>
              <w:t>1,111</w:t>
            </w:r>
          </w:p>
        </w:tc>
        <w:tc>
          <w:tcPr>
            <w:tcW w:w="2126" w:type="dxa"/>
            <w:vAlign w:val="center"/>
          </w:tcPr>
          <w:p w14:paraId="6505D8EF" w14:textId="77777777" w:rsidR="00474347" w:rsidRPr="00E50E82" w:rsidRDefault="00474347" w:rsidP="009C016D">
            <w:pPr>
              <w:spacing w:after="0"/>
              <w:jc w:val="center"/>
              <w:rPr>
                <w:rFonts w:cs="Calibri"/>
                <w:color w:val="000000"/>
                <w:sz w:val="18"/>
                <w:szCs w:val="18"/>
              </w:rPr>
            </w:pPr>
            <w:r>
              <w:rPr>
                <w:rFonts w:cs="Calibri"/>
                <w:color w:val="000000"/>
                <w:sz w:val="18"/>
                <w:szCs w:val="18"/>
              </w:rPr>
              <w:t>93.4% (91.8-94.6)</w:t>
            </w:r>
          </w:p>
        </w:tc>
        <w:tc>
          <w:tcPr>
            <w:tcW w:w="1145" w:type="dxa"/>
            <w:vAlign w:val="center"/>
          </w:tcPr>
          <w:p w14:paraId="2C6025BD" w14:textId="77777777" w:rsidR="00474347" w:rsidRPr="00E50E82" w:rsidRDefault="00474347" w:rsidP="009C016D">
            <w:pPr>
              <w:spacing w:after="0"/>
              <w:jc w:val="center"/>
              <w:rPr>
                <w:rFonts w:cs="Calibri"/>
                <w:color w:val="000000"/>
                <w:sz w:val="18"/>
                <w:szCs w:val="18"/>
              </w:rPr>
            </w:pPr>
            <w:r>
              <w:rPr>
                <w:rFonts w:cs="Calibri"/>
                <w:color w:val="000000"/>
                <w:sz w:val="18"/>
                <w:szCs w:val="18"/>
              </w:rPr>
              <w:t>1,190</w:t>
            </w:r>
          </w:p>
        </w:tc>
        <w:tc>
          <w:tcPr>
            <w:tcW w:w="1123" w:type="dxa"/>
            <w:vAlign w:val="center"/>
          </w:tcPr>
          <w:p w14:paraId="7F948020" w14:textId="77777777" w:rsidR="00474347" w:rsidRPr="00E50E82" w:rsidRDefault="00474347" w:rsidP="009C016D">
            <w:pPr>
              <w:spacing w:after="0"/>
              <w:jc w:val="center"/>
              <w:rPr>
                <w:sz w:val="18"/>
                <w:szCs w:val="18"/>
              </w:rPr>
            </w:pPr>
            <w:r>
              <w:rPr>
                <w:rFonts w:cs="Calibri"/>
                <w:color w:val="000000"/>
                <w:sz w:val="18"/>
                <w:szCs w:val="18"/>
              </w:rPr>
              <w:t>1,079</w:t>
            </w:r>
          </w:p>
        </w:tc>
        <w:tc>
          <w:tcPr>
            <w:tcW w:w="2126" w:type="dxa"/>
            <w:vAlign w:val="center"/>
          </w:tcPr>
          <w:p w14:paraId="7F043BDD" w14:textId="77777777" w:rsidR="00474347" w:rsidRPr="00E50E82" w:rsidRDefault="00474347" w:rsidP="009C016D">
            <w:pPr>
              <w:spacing w:after="0"/>
              <w:jc w:val="center"/>
              <w:rPr>
                <w:sz w:val="18"/>
                <w:szCs w:val="18"/>
              </w:rPr>
            </w:pPr>
            <w:r>
              <w:rPr>
                <w:rFonts w:cs="Calibri"/>
                <w:color w:val="000000"/>
                <w:sz w:val="18"/>
                <w:szCs w:val="18"/>
              </w:rPr>
              <w:t>90.7% (89.1-91.9)</w:t>
            </w:r>
          </w:p>
        </w:tc>
        <w:tc>
          <w:tcPr>
            <w:tcW w:w="1134" w:type="dxa"/>
            <w:vAlign w:val="center"/>
          </w:tcPr>
          <w:p w14:paraId="60799162" w14:textId="77777777" w:rsidR="00474347" w:rsidRPr="009D00A6" w:rsidRDefault="00474347" w:rsidP="009C016D">
            <w:pPr>
              <w:spacing w:after="0"/>
              <w:jc w:val="center"/>
              <w:rPr>
                <w:rFonts w:cs="Calibri"/>
                <w:color w:val="000000"/>
                <w:sz w:val="18"/>
                <w:szCs w:val="18"/>
              </w:rPr>
            </w:pPr>
            <w:r w:rsidRPr="009D00A6">
              <w:rPr>
                <w:rFonts w:cs="Calibri"/>
                <w:color w:val="000000"/>
                <w:sz w:val="18"/>
                <w:szCs w:val="18"/>
              </w:rPr>
              <w:t>0.016</w:t>
            </w:r>
          </w:p>
        </w:tc>
      </w:tr>
    </w:tbl>
    <w:p w14:paraId="3A4D4F34" w14:textId="527BEEFD" w:rsidR="00474347" w:rsidRDefault="006B1B1B" w:rsidP="00C53D38">
      <w:pPr>
        <w:pStyle w:val="Chartortablefootnote"/>
        <w:rPr>
          <w:i w:val="0"/>
          <w:iCs/>
          <w:sz w:val="18"/>
        </w:rPr>
      </w:pPr>
      <w:r>
        <w:t xml:space="preserve">Notes: </w:t>
      </w:r>
      <w:r w:rsidR="00474347" w:rsidRPr="00983241">
        <w:rPr>
          <w:vertAlign w:val="superscript"/>
        </w:rPr>
        <w:t>1</w:t>
      </w:r>
      <w:r w:rsidR="00E711B6">
        <w:rPr>
          <w:vertAlign w:val="superscript"/>
        </w:rPr>
        <w:t> </w:t>
      </w:r>
      <w:r w:rsidR="00474347">
        <w:t>The total number of patients included in the analysis within each measurement period (</w:t>
      </w:r>
      <w:proofErr w:type="gramStart"/>
      <w:r w:rsidR="00474347">
        <w:t>i.e.</w:t>
      </w:r>
      <w:proofErr w:type="gramEnd"/>
      <w:r w:rsidR="00474347">
        <w:t xml:space="preserve"> denominator); those with the f</w:t>
      </w:r>
      <w:r w:rsidR="00474347" w:rsidRPr="00105CD5">
        <w:t>ollow-up period shorter than the respective</w:t>
      </w:r>
      <w:r w:rsidR="00474347">
        <w:t xml:space="preserve"> measurement period</w:t>
      </w:r>
      <w:r w:rsidR="00474347" w:rsidRPr="00105CD5">
        <w:t xml:space="preserve"> were </w:t>
      </w:r>
      <w:r w:rsidR="00474347">
        <w:t>not included</w:t>
      </w:r>
      <w:r w:rsidR="00474347" w:rsidRPr="00105CD5">
        <w:t>.</w:t>
      </w:r>
      <w:r w:rsidR="00474347">
        <w:t xml:space="preserve"> </w:t>
      </w:r>
      <w:r w:rsidR="00474347" w:rsidRPr="00DF2C4C">
        <w:rPr>
          <w:vertAlign w:val="superscript"/>
        </w:rPr>
        <w:t>2</w:t>
      </w:r>
      <w:r w:rsidR="00E711B6">
        <w:rPr>
          <w:vertAlign w:val="superscript"/>
        </w:rPr>
        <w:t> </w:t>
      </w:r>
      <w:r w:rsidR="00474347">
        <w:t>Number of patients who had body height ever recorded (</w:t>
      </w:r>
      <w:proofErr w:type="gramStart"/>
      <w:r w:rsidR="00474347">
        <w:t>i.e.</w:t>
      </w:r>
      <w:proofErr w:type="gramEnd"/>
      <w:r w:rsidR="00474347">
        <w:t xml:space="preserve"> numerator). </w:t>
      </w:r>
      <w:r w:rsidR="00474347" w:rsidRPr="00EC479D">
        <w:rPr>
          <w:vertAlign w:val="superscript"/>
        </w:rPr>
        <w:t>3</w:t>
      </w:r>
      <w:r w:rsidR="00E711B6">
        <w:rPr>
          <w:vertAlign w:val="superscript"/>
        </w:rPr>
        <w:t> </w:t>
      </w:r>
      <w:r w:rsidR="00474347">
        <w:rPr>
          <w:iCs/>
          <w:sz w:val="18"/>
        </w:rPr>
        <w:t>C</w:t>
      </w:r>
      <w:r w:rsidR="00474347" w:rsidRPr="00105CD5">
        <w:rPr>
          <w:iCs/>
          <w:sz w:val="18"/>
        </w:rPr>
        <w:t xml:space="preserve">hi-square </w:t>
      </w:r>
      <w:proofErr w:type="gramStart"/>
      <w:r w:rsidR="00474347" w:rsidRPr="00105CD5">
        <w:rPr>
          <w:iCs/>
          <w:sz w:val="18"/>
        </w:rPr>
        <w:t>test</w:t>
      </w:r>
      <w:proofErr w:type="gramEnd"/>
      <w:r w:rsidR="00474347">
        <w:rPr>
          <w:iCs/>
          <w:sz w:val="18"/>
        </w:rPr>
        <w:t xml:space="preserve"> for proportions, 1df.</w:t>
      </w:r>
    </w:p>
    <w:p w14:paraId="42E45B7A" w14:textId="3CC2EE29" w:rsidR="00474347" w:rsidRDefault="00800E1F">
      <w:pPr>
        <w:spacing w:after="160" w:line="259" w:lineRule="auto"/>
        <w:rPr>
          <w:sz w:val="18"/>
          <w:szCs w:val="18"/>
          <w:lang w:val="en-US" w:eastAsia="en-US"/>
        </w:rPr>
      </w:pPr>
      <w:r>
        <w:rPr>
          <w:sz w:val="18"/>
          <w:szCs w:val="18"/>
        </w:rPr>
        <w:br w:type="page"/>
      </w:r>
    </w:p>
    <w:p w14:paraId="4D962C23" w14:textId="526CB146" w:rsidR="00474347" w:rsidRDefault="00474347" w:rsidP="00800E1F">
      <w:pPr>
        <w:pStyle w:val="TableFigureheading"/>
        <w:rPr>
          <w:bCs w:val="0"/>
        </w:rPr>
      </w:pPr>
      <w:r w:rsidRPr="00BF4BA5">
        <w:lastRenderedPageBreak/>
        <w:t xml:space="preserve">Table </w:t>
      </w:r>
      <w:r w:rsidRPr="00BF4BA5">
        <w:fldChar w:fldCharType="begin"/>
      </w:r>
      <w:r w:rsidRPr="00BF4BA5">
        <w:instrText>SEQ Table \* ARABIC</w:instrText>
      </w:r>
      <w:r w:rsidRPr="00BF4BA5">
        <w:fldChar w:fldCharType="separate"/>
      </w:r>
      <w:r w:rsidR="00FD44E2">
        <w:rPr>
          <w:noProof/>
        </w:rPr>
        <w:t>37</w:t>
      </w:r>
      <w:r w:rsidRPr="00BF4BA5">
        <w:fldChar w:fldCharType="end"/>
      </w:r>
      <w:r w:rsidRPr="00BF4BA5">
        <w:t xml:space="preserve">: Recording of body weight </w:t>
      </w:r>
      <w:r w:rsidRPr="00BF4BA5">
        <w:rPr>
          <w:bCs w:val="0"/>
        </w:rPr>
        <w:t xml:space="preserve">among HCH and </w:t>
      </w:r>
      <w:r w:rsidR="00CF6C06">
        <w:t>comparator</w:t>
      </w:r>
      <w:r w:rsidRPr="00BF4BA5">
        <w:rPr>
          <w:bCs w:val="0"/>
        </w:rPr>
        <w:t xml:space="preserve"> patients</w:t>
      </w:r>
      <w:r w:rsidRPr="00BF4BA5">
        <w:t>,</w:t>
      </w:r>
      <w:r w:rsidRPr="00BF4BA5">
        <w:rPr>
          <w:bCs w:val="0"/>
        </w:rPr>
        <w:t xml:space="preserve"> derived from practice extracts</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96"/>
        <w:gridCol w:w="1241"/>
        <w:gridCol w:w="1241"/>
        <w:gridCol w:w="2327"/>
        <w:gridCol w:w="1253"/>
        <w:gridCol w:w="1227"/>
        <w:gridCol w:w="2327"/>
        <w:gridCol w:w="1236"/>
      </w:tblGrid>
      <w:tr w:rsidR="00474347" w:rsidRPr="00D160A9" w14:paraId="5D9C113B" w14:textId="77777777" w:rsidTr="00800E1F">
        <w:trPr>
          <w:trHeight w:val="381"/>
          <w:jc w:val="center"/>
        </w:trPr>
        <w:tc>
          <w:tcPr>
            <w:tcW w:w="1110" w:type="pct"/>
            <w:vMerge w:val="restart"/>
            <w:shd w:val="clear" w:color="auto" w:fill="408BCA"/>
            <w:vAlign w:val="center"/>
          </w:tcPr>
          <w:p w14:paraId="15282C3C" w14:textId="3DCCA809" w:rsidR="00474347" w:rsidRPr="00710399" w:rsidRDefault="00C53D38" w:rsidP="009C016D">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724" w:type="pct"/>
            <w:gridSpan w:val="3"/>
            <w:shd w:val="clear" w:color="auto" w:fill="408BCA"/>
            <w:vAlign w:val="center"/>
          </w:tcPr>
          <w:p w14:paraId="4135B464" w14:textId="77777777" w:rsidR="00474347" w:rsidRPr="00710399" w:rsidRDefault="00474347" w:rsidP="009C016D">
            <w:pPr>
              <w:spacing w:after="0"/>
              <w:jc w:val="center"/>
              <w:rPr>
                <w:rFonts w:cs="Calibri"/>
                <w:b/>
                <w:bCs/>
                <w:color w:val="FFFFFF" w:themeColor="background1"/>
                <w:sz w:val="18"/>
                <w:szCs w:val="18"/>
              </w:rPr>
            </w:pPr>
            <w:r w:rsidRPr="00710399">
              <w:rPr>
                <w:rFonts w:cs="Calibri"/>
                <w:b/>
                <w:bCs/>
                <w:color w:val="FFFFFF" w:themeColor="background1"/>
                <w:sz w:val="18"/>
                <w:szCs w:val="18"/>
              </w:rPr>
              <w:t>HCH patients</w:t>
            </w:r>
          </w:p>
        </w:tc>
        <w:tc>
          <w:tcPr>
            <w:tcW w:w="1723" w:type="pct"/>
            <w:gridSpan w:val="3"/>
            <w:shd w:val="clear" w:color="auto" w:fill="408BCA"/>
            <w:vAlign w:val="center"/>
          </w:tcPr>
          <w:p w14:paraId="44563BD1" w14:textId="77777777" w:rsidR="00474347" w:rsidRPr="00710399" w:rsidRDefault="00474347"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Comparator patients</w:t>
            </w:r>
          </w:p>
        </w:tc>
        <w:tc>
          <w:tcPr>
            <w:tcW w:w="443" w:type="pct"/>
            <w:vMerge w:val="restart"/>
            <w:shd w:val="clear" w:color="auto" w:fill="408BCA"/>
            <w:vAlign w:val="center"/>
          </w:tcPr>
          <w:p w14:paraId="3B419273" w14:textId="537E0BA5" w:rsidR="00474347" w:rsidRPr="00710399" w:rsidRDefault="00C53D38"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BC64A5">
              <w:rPr>
                <w:rFonts w:eastAsia="Times New Roman" w:cs="Arial"/>
                <w:b/>
                <w:bCs/>
                <w:color w:val="FFFFFF" w:themeColor="background1"/>
                <w:sz w:val="18"/>
                <w:szCs w:val="18"/>
                <w:vertAlign w:val="superscript"/>
              </w:rPr>
              <w:t>3</w:t>
            </w:r>
          </w:p>
        </w:tc>
      </w:tr>
      <w:tr w:rsidR="00474347" w:rsidRPr="00E205D5" w14:paraId="666F43D7" w14:textId="77777777" w:rsidTr="00800E1F">
        <w:trPr>
          <w:trHeight w:val="703"/>
          <w:jc w:val="center"/>
        </w:trPr>
        <w:tc>
          <w:tcPr>
            <w:tcW w:w="1110" w:type="pct"/>
            <w:vMerge/>
            <w:shd w:val="clear" w:color="auto" w:fill="408BCA"/>
            <w:vAlign w:val="center"/>
          </w:tcPr>
          <w:p w14:paraId="474DDAE7" w14:textId="66649B92" w:rsidR="00474347" w:rsidRPr="00710399" w:rsidRDefault="00474347" w:rsidP="009C016D">
            <w:pPr>
              <w:spacing w:after="0"/>
              <w:rPr>
                <w:b/>
                <w:bCs/>
                <w:color w:val="231F20"/>
                <w:sz w:val="18"/>
                <w:szCs w:val="18"/>
              </w:rPr>
            </w:pPr>
          </w:p>
        </w:tc>
        <w:tc>
          <w:tcPr>
            <w:tcW w:w="445" w:type="pct"/>
            <w:shd w:val="clear" w:color="auto" w:fill="408BCA"/>
            <w:vAlign w:val="center"/>
          </w:tcPr>
          <w:p w14:paraId="10D39AED" w14:textId="77777777" w:rsidR="00474347" w:rsidRPr="00710399" w:rsidRDefault="00474347" w:rsidP="009C016D">
            <w:pPr>
              <w:spacing w:after="0"/>
              <w:jc w:val="center"/>
              <w:rPr>
                <w:rFonts w:cs="Calibri"/>
                <w:b/>
                <w:bCs/>
                <w:color w:val="000000"/>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45" w:type="pct"/>
            <w:shd w:val="clear" w:color="auto" w:fill="408BCA"/>
            <w:vAlign w:val="center"/>
          </w:tcPr>
          <w:p w14:paraId="20EB22C2" w14:textId="77777777" w:rsidR="00474347" w:rsidRPr="00710399" w:rsidRDefault="00474347" w:rsidP="009C016D">
            <w:pPr>
              <w:spacing w:after="0"/>
              <w:jc w:val="center"/>
              <w:rPr>
                <w:rFonts w:cs="Calibri"/>
                <w:b/>
                <w:bCs/>
                <w:color w:val="000000"/>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34" w:type="pct"/>
            <w:shd w:val="clear" w:color="auto" w:fill="408BCA"/>
            <w:vAlign w:val="center"/>
          </w:tcPr>
          <w:p w14:paraId="77A129D7" w14:textId="123FC2F2" w:rsidR="00474347" w:rsidRPr="00710399" w:rsidRDefault="00C53D38" w:rsidP="009C016D">
            <w:pPr>
              <w:spacing w:after="0"/>
              <w:jc w:val="center"/>
              <w:rPr>
                <w:rFonts w:cs="Calibri"/>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49" w:type="pct"/>
            <w:shd w:val="clear" w:color="auto" w:fill="408BCA"/>
            <w:vAlign w:val="center"/>
          </w:tcPr>
          <w:p w14:paraId="7CCF143D" w14:textId="77777777" w:rsidR="00474347" w:rsidRPr="00710399" w:rsidRDefault="00474347" w:rsidP="009C016D">
            <w:pPr>
              <w:spacing w:after="0"/>
              <w:jc w:val="center"/>
              <w:rPr>
                <w:b/>
                <w:bCs/>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40" w:type="pct"/>
            <w:shd w:val="clear" w:color="auto" w:fill="408BCA"/>
            <w:vAlign w:val="center"/>
          </w:tcPr>
          <w:p w14:paraId="2F48612C" w14:textId="77777777" w:rsidR="00474347" w:rsidRPr="00710399" w:rsidRDefault="00474347" w:rsidP="009C016D">
            <w:pPr>
              <w:spacing w:after="0"/>
              <w:jc w:val="center"/>
              <w:rPr>
                <w:b/>
                <w:bCs/>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34" w:type="pct"/>
            <w:shd w:val="clear" w:color="auto" w:fill="408BCA"/>
            <w:vAlign w:val="center"/>
          </w:tcPr>
          <w:p w14:paraId="06C495F3" w14:textId="65125869" w:rsidR="00474347" w:rsidRPr="00710399" w:rsidRDefault="00C53D38" w:rsidP="009C016D">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43" w:type="pct"/>
            <w:vMerge/>
            <w:shd w:val="clear" w:color="auto" w:fill="408BCA"/>
            <w:vAlign w:val="center"/>
          </w:tcPr>
          <w:p w14:paraId="3EB95143" w14:textId="17F867DC" w:rsidR="00474347" w:rsidRPr="00710399" w:rsidRDefault="00474347" w:rsidP="009C016D">
            <w:pPr>
              <w:spacing w:after="0"/>
              <w:jc w:val="center"/>
              <w:rPr>
                <w:rFonts w:eastAsia="Times New Roman" w:cs="Arial"/>
                <w:b/>
                <w:bCs/>
                <w:color w:val="000000"/>
                <w:sz w:val="18"/>
                <w:szCs w:val="18"/>
              </w:rPr>
            </w:pPr>
          </w:p>
        </w:tc>
      </w:tr>
      <w:tr w:rsidR="00474347" w:rsidRPr="00E205D5" w14:paraId="67988567" w14:textId="77777777" w:rsidTr="00800E1F">
        <w:trPr>
          <w:trHeight w:val="340"/>
          <w:jc w:val="center"/>
        </w:trPr>
        <w:tc>
          <w:tcPr>
            <w:tcW w:w="5000" w:type="pct"/>
            <w:gridSpan w:val="8"/>
            <w:vAlign w:val="center"/>
          </w:tcPr>
          <w:p w14:paraId="20F4BA37" w14:textId="38F6F82D" w:rsidR="00474347" w:rsidRPr="00E205D5" w:rsidRDefault="00800E1F" w:rsidP="00800E1F">
            <w:pPr>
              <w:spacing w:after="0"/>
              <w:rPr>
                <w:rFonts w:eastAsia="Times New Roman" w:cs="Arial"/>
                <w:color w:val="000000"/>
                <w:sz w:val="18"/>
                <w:szCs w:val="18"/>
              </w:rPr>
            </w:pPr>
            <w:r>
              <w:rPr>
                <w:b/>
                <w:bCs/>
                <w:color w:val="231F20"/>
                <w:sz w:val="18"/>
                <w:szCs w:val="18"/>
              </w:rPr>
              <w:t>Recording of body weight in the last 12 months</w:t>
            </w:r>
          </w:p>
        </w:tc>
      </w:tr>
      <w:tr w:rsidR="00474347" w:rsidRPr="003D6097" w14:paraId="40BDC12B" w14:textId="77777777" w:rsidTr="00800E1F">
        <w:trPr>
          <w:trHeight w:val="340"/>
          <w:jc w:val="center"/>
        </w:trPr>
        <w:tc>
          <w:tcPr>
            <w:tcW w:w="1110" w:type="pct"/>
            <w:vAlign w:val="center"/>
          </w:tcPr>
          <w:p w14:paraId="6142ADD0" w14:textId="77777777" w:rsidR="00474347" w:rsidRPr="00F65865" w:rsidRDefault="00474347" w:rsidP="009C016D">
            <w:pPr>
              <w:spacing w:after="0"/>
              <w:ind w:left="457" w:hanging="289"/>
              <w:rPr>
                <w:color w:val="231F20"/>
                <w:sz w:val="18"/>
                <w:szCs w:val="18"/>
              </w:rPr>
            </w:pPr>
            <w:r>
              <w:rPr>
                <w:color w:val="231F20"/>
                <w:sz w:val="18"/>
                <w:szCs w:val="18"/>
              </w:rPr>
              <w:t>P</w:t>
            </w:r>
            <w:r w:rsidRPr="00F65865">
              <w:rPr>
                <w:color w:val="231F20"/>
                <w:sz w:val="18"/>
                <w:szCs w:val="18"/>
              </w:rPr>
              <w:t>re-enrolment</w:t>
            </w:r>
          </w:p>
        </w:tc>
        <w:tc>
          <w:tcPr>
            <w:tcW w:w="445" w:type="pct"/>
            <w:vAlign w:val="center"/>
          </w:tcPr>
          <w:p w14:paraId="5612E5E5" w14:textId="77777777" w:rsidR="00474347" w:rsidRPr="00E50E82" w:rsidRDefault="00474347" w:rsidP="009C016D">
            <w:pPr>
              <w:spacing w:after="0"/>
              <w:jc w:val="center"/>
              <w:rPr>
                <w:sz w:val="18"/>
                <w:szCs w:val="18"/>
              </w:rPr>
            </w:pPr>
            <w:r>
              <w:rPr>
                <w:rFonts w:cs="Calibri"/>
                <w:color w:val="000000"/>
                <w:sz w:val="18"/>
                <w:szCs w:val="18"/>
              </w:rPr>
              <w:t>9,811</w:t>
            </w:r>
          </w:p>
        </w:tc>
        <w:tc>
          <w:tcPr>
            <w:tcW w:w="445" w:type="pct"/>
            <w:vAlign w:val="center"/>
          </w:tcPr>
          <w:p w14:paraId="2E0A5A29" w14:textId="77777777" w:rsidR="00474347" w:rsidRPr="00E50E82" w:rsidRDefault="00474347" w:rsidP="009C016D">
            <w:pPr>
              <w:spacing w:after="0"/>
              <w:jc w:val="center"/>
              <w:rPr>
                <w:rFonts w:cs="Calibri"/>
                <w:color w:val="000000"/>
                <w:sz w:val="18"/>
                <w:szCs w:val="18"/>
              </w:rPr>
            </w:pPr>
            <w:r>
              <w:rPr>
                <w:rFonts w:cs="Calibri"/>
                <w:color w:val="000000"/>
                <w:sz w:val="18"/>
                <w:szCs w:val="18"/>
              </w:rPr>
              <w:t>7,282</w:t>
            </w:r>
          </w:p>
        </w:tc>
        <w:tc>
          <w:tcPr>
            <w:tcW w:w="834" w:type="pct"/>
            <w:vAlign w:val="center"/>
          </w:tcPr>
          <w:p w14:paraId="5E3193CF" w14:textId="77777777" w:rsidR="00474347" w:rsidRPr="00E50E82" w:rsidRDefault="00474347" w:rsidP="009C016D">
            <w:pPr>
              <w:spacing w:after="0"/>
              <w:jc w:val="center"/>
              <w:rPr>
                <w:rFonts w:cs="Calibri"/>
                <w:color w:val="000000"/>
                <w:sz w:val="18"/>
                <w:szCs w:val="18"/>
              </w:rPr>
            </w:pPr>
            <w:r>
              <w:rPr>
                <w:rFonts w:cs="Calibri"/>
                <w:color w:val="000000"/>
                <w:sz w:val="18"/>
                <w:szCs w:val="18"/>
              </w:rPr>
              <w:t>74.2% (73.3-75.1)</w:t>
            </w:r>
          </w:p>
        </w:tc>
        <w:tc>
          <w:tcPr>
            <w:tcW w:w="449" w:type="pct"/>
            <w:vAlign w:val="center"/>
          </w:tcPr>
          <w:p w14:paraId="2F005FE4" w14:textId="77777777" w:rsidR="00474347" w:rsidRPr="00E50E82" w:rsidRDefault="00474347" w:rsidP="009C016D">
            <w:pPr>
              <w:spacing w:after="0"/>
              <w:jc w:val="center"/>
              <w:rPr>
                <w:sz w:val="18"/>
                <w:szCs w:val="18"/>
              </w:rPr>
            </w:pPr>
            <w:r>
              <w:rPr>
                <w:rFonts w:cs="Calibri"/>
                <w:color w:val="000000"/>
                <w:sz w:val="18"/>
                <w:szCs w:val="18"/>
              </w:rPr>
              <w:t>9,811</w:t>
            </w:r>
          </w:p>
        </w:tc>
        <w:tc>
          <w:tcPr>
            <w:tcW w:w="440" w:type="pct"/>
            <w:vAlign w:val="center"/>
          </w:tcPr>
          <w:p w14:paraId="3C6B72B0" w14:textId="77777777" w:rsidR="00474347" w:rsidRPr="00E50E82" w:rsidRDefault="00474347" w:rsidP="009C016D">
            <w:pPr>
              <w:spacing w:after="0"/>
              <w:jc w:val="center"/>
              <w:rPr>
                <w:sz w:val="18"/>
                <w:szCs w:val="18"/>
              </w:rPr>
            </w:pPr>
            <w:r>
              <w:rPr>
                <w:rFonts w:cs="Calibri"/>
                <w:color w:val="000000"/>
                <w:sz w:val="18"/>
                <w:szCs w:val="18"/>
              </w:rPr>
              <w:t>7,296</w:t>
            </w:r>
          </w:p>
        </w:tc>
        <w:tc>
          <w:tcPr>
            <w:tcW w:w="834" w:type="pct"/>
            <w:vAlign w:val="center"/>
          </w:tcPr>
          <w:p w14:paraId="011BA102"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74.4% (73.5-75.2)</w:t>
            </w:r>
          </w:p>
        </w:tc>
        <w:tc>
          <w:tcPr>
            <w:tcW w:w="443" w:type="pct"/>
            <w:vAlign w:val="bottom"/>
          </w:tcPr>
          <w:p w14:paraId="1BFC7FC1" w14:textId="77777777" w:rsidR="00474347" w:rsidRPr="00E50E82" w:rsidRDefault="00474347" w:rsidP="009C016D">
            <w:pPr>
              <w:spacing w:after="0"/>
              <w:jc w:val="center"/>
              <w:rPr>
                <w:rFonts w:eastAsia="Times New Roman" w:cs="Arial"/>
                <w:color w:val="000000"/>
                <w:sz w:val="18"/>
                <w:szCs w:val="18"/>
              </w:rPr>
            </w:pPr>
            <w:r w:rsidRPr="00D158B3">
              <w:rPr>
                <w:rFonts w:eastAsia="Times New Roman" w:cs="Calibri"/>
                <w:color w:val="000000"/>
                <w:sz w:val="18"/>
                <w:szCs w:val="18"/>
                <w:lang w:eastAsia="ja-JP"/>
              </w:rPr>
              <w:t>0.819</w:t>
            </w:r>
          </w:p>
        </w:tc>
      </w:tr>
      <w:tr w:rsidR="00474347" w:rsidRPr="003D6097" w14:paraId="3AF873CD" w14:textId="77777777" w:rsidTr="00800E1F">
        <w:trPr>
          <w:trHeight w:val="340"/>
          <w:jc w:val="center"/>
        </w:trPr>
        <w:tc>
          <w:tcPr>
            <w:tcW w:w="1110" w:type="pct"/>
            <w:vAlign w:val="center"/>
          </w:tcPr>
          <w:p w14:paraId="4AA85A7C" w14:textId="77777777" w:rsidR="00474347" w:rsidRPr="00F65865" w:rsidRDefault="00474347" w:rsidP="009C016D">
            <w:pPr>
              <w:spacing w:after="0"/>
              <w:ind w:left="457" w:hanging="289"/>
              <w:rPr>
                <w:sz w:val="18"/>
                <w:szCs w:val="18"/>
              </w:rPr>
            </w:pPr>
            <w:r w:rsidRPr="00F65865">
              <w:rPr>
                <w:color w:val="231F20"/>
                <w:sz w:val="18"/>
                <w:szCs w:val="18"/>
              </w:rPr>
              <w:t xml:space="preserve">First year </w:t>
            </w:r>
          </w:p>
        </w:tc>
        <w:tc>
          <w:tcPr>
            <w:tcW w:w="445" w:type="pct"/>
            <w:vAlign w:val="center"/>
          </w:tcPr>
          <w:p w14:paraId="37A430B2" w14:textId="77777777" w:rsidR="00474347" w:rsidRPr="00E50E82" w:rsidRDefault="00474347" w:rsidP="009C016D">
            <w:pPr>
              <w:spacing w:after="0"/>
              <w:jc w:val="center"/>
              <w:rPr>
                <w:sz w:val="18"/>
                <w:szCs w:val="18"/>
              </w:rPr>
            </w:pPr>
            <w:r>
              <w:rPr>
                <w:rFonts w:cs="Calibri"/>
                <w:color w:val="000000"/>
                <w:sz w:val="18"/>
                <w:szCs w:val="18"/>
              </w:rPr>
              <w:t>9,433</w:t>
            </w:r>
          </w:p>
        </w:tc>
        <w:tc>
          <w:tcPr>
            <w:tcW w:w="445" w:type="pct"/>
            <w:vAlign w:val="center"/>
          </w:tcPr>
          <w:p w14:paraId="30ECFADA" w14:textId="77777777" w:rsidR="00474347" w:rsidRPr="00E50E82" w:rsidRDefault="00474347" w:rsidP="009C016D">
            <w:pPr>
              <w:spacing w:after="0"/>
              <w:jc w:val="center"/>
              <w:rPr>
                <w:rFonts w:cs="Calibri"/>
                <w:color w:val="000000"/>
                <w:sz w:val="18"/>
                <w:szCs w:val="18"/>
              </w:rPr>
            </w:pPr>
            <w:r>
              <w:rPr>
                <w:rFonts w:cs="Calibri"/>
                <w:color w:val="000000"/>
                <w:sz w:val="18"/>
                <w:szCs w:val="18"/>
              </w:rPr>
              <w:t>6,710</w:t>
            </w:r>
          </w:p>
        </w:tc>
        <w:tc>
          <w:tcPr>
            <w:tcW w:w="834" w:type="pct"/>
            <w:vAlign w:val="center"/>
          </w:tcPr>
          <w:p w14:paraId="0E603D0A" w14:textId="77777777" w:rsidR="00474347" w:rsidRPr="00E50E82" w:rsidRDefault="00474347" w:rsidP="009C016D">
            <w:pPr>
              <w:spacing w:after="0"/>
              <w:jc w:val="center"/>
              <w:rPr>
                <w:rFonts w:cs="Calibri"/>
                <w:color w:val="000000"/>
                <w:sz w:val="18"/>
                <w:szCs w:val="18"/>
              </w:rPr>
            </w:pPr>
            <w:r>
              <w:rPr>
                <w:rFonts w:cs="Calibri"/>
                <w:color w:val="000000"/>
                <w:sz w:val="18"/>
                <w:szCs w:val="18"/>
              </w:rPr>
              <w:t>71.1% (70.2-72.0)</w:t>
            </w:r>
          </w:p>
        </w:tc>
        <w:tc>
          <w:tcPr>
            <w:tcW w:w="449" w:type="pct"/>
            <w:vAlign w:val="center"/>
          </w:tcPr>
          <w:p w14:paraId="1D1252D2"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9,433</w:t>
            </w:r>
          </w:p>
        </w:tc>
        <w:tc>
          <w:tcPr>
            <w:tcW w:w="440" w:type="pct"/>
            <w:vAlign w:val="center"/>
          </w:tcPr>
          <w:p w14:paraId="62FFFFE1"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5,459</w:t>
            </w:r>
          </w:p>
        </w:tc>
        <w:tc>
          <w:tcPr>
            <w:tcW w:w="834" w:type="pct"/>
            <w:vAlign w:val="center"/>
          </w:tcPr>
          <w:p w14:paraId="1208406B"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57.9% (57.0-58.7)</w:t>
            </w:r>
          </w:p>
        </w:tc>
        <w:tc>
          <w:tcPr>
            <w:tcW w:w="443" w:type="pct"/>
            <w:vAlign w:val="bottom"/>
          </w:tcPr>
          <w:p w14:paraId="619C0F01" w14:textId="77777777" w:rsidR="00474347" w:rsidRPr="00E50E82" w:rsidRDefault="00474347" w:rsidP="009C016D">
            <w:pPr>
              <w:spacing w:after="0"/>
              <w:jc w:val="center"/>
              <w:rPr>
                <w:rFonts w:eastAsia="Times New Roman" w:cs="Arial"/>
                <w:color w:val="000000"/>
                <w:sz w:val="18"/>
                <w:szCs w:val="18"/>
              </w:rPr>
            </w:pPr>
            <w:r w:rsidRPr="00D158B3">
              <w:rPr>
                <w:rFonts w:eastAsia="Times New Roman" w:cs="Calibri"/>
                <w:color w:val="000000"/>
                <w:sz w:val="18"/>
                <w:szCs w:val="18"/>
                <w:lang w:eastAsia="ja-JP"/>
              </w:rPr>
              <w:t>&lt;0.001</w:t>
            </w:r>
          </w:p>
        </w:tc>
      </w:tr>
      <w:tr w:rsidR="00474347" w:rsidRPr="003D6097" w14:paraId="0AEFD8E0" w14:textId="77777777" w:rsidTr="00800E1F">
        <w:trPr>
          <w:trHeight w:val="340"/>
          <w:jc w:val="center"/>
        </w:trPr>
        <w:tc>
          <w:tcPr>
            <w:tcW w:w="1110" w:type="pct"/>
            <w:vAlign w:val="center"/>
          </w:tcPr>
          <w:p w14:paraId="687F6287" w14:textId="77777777" w:rsidR="00474347" w:rsidRPr="00F65865" w:rsidRDefault="00474347" w:rsidP="009C016D">
            <w:pPr>
              <w:spacing w:after="0"/>
              <w:ind w:left="457" w:hanging="289"/>
              <w:rPr>
                <w:sz w:val="18"/>
                <w:szCs w:val="18"/>
              </w:rPr>
            </w:pPr>
            <w:r w:rsidRPr="00F65865">
              <w:rPr>
                <w:color w:val="231F20"/>
                <w:sz w:val="18"/>
                <w:szCs w:val="18"/>
              </w:rPr>
              <w:t>Second year</w:t>
            </w:r>
          </w:p>
        </w:tc>
        <w:tc>
          <w:tcPr>
            <w:tcW w:w="445" w:type="pct"/>
            <w:vAlign w:val="center"/>
          </w:tcPr>
          <w:p w14:paraId="79F3B3D3" w14:textId="77777777" w:rsidR="00474347" w:rsidRPr="00E50E82" w:rsidRDefault="00474347" w:rsidP="009C016D">
            <w:pPr>
              <w:spacing w:after="0"/>
              <w:jc w:val="center"/>
              <w:rPr>
                <w:sz w:val="18"/>
                <w:szCs w:val="18"/>
              </w:rPr>
            </w:pPr>
            <w:r>
              <w:rPr>
                <w:rFonts w:cs="Calibri"/>
                <w:color w:val="000000"/>
                <w:sz w:val="18"/>
                <w:szCs w:val="18"/>
              </w:rPr>
              <w:t>9,080</w:t>
            </w:r>
          </w:p>
        </w:tc>
        <w:tc>
          <w:tcPr>
            <w:tcW w:w="445" w:type="pct"/>
            <w:vAlign w:val="center"/>
          </w:tcPr>
          <w:p w14:paraId="15469D3E" w14:textId="77777777" w:rsidR="00474347" w:rsidRPr="00E50E82" w:rsidRDefault="00474347" w:rsidP="009C016D">
            <w:pPr>
              <w:spacing w:after="0"/>
              <w:jc w:val="center"/>
              <w:rPr>
                <w:rFonts w:cs="Calibri"/>
                <w:color w:val="000000"/>
                <w:sz w:val="18"/>
                <w:szCs w:val="18"/>
              </w:rPr>
            </w:pPr>
            <w:r>
              <w:rPr>
                <w:rFonts w:cs="Calibri"/>
                <w:color w:val="000000"/>
                <w:sz w:val="18"/>
                <w:szCs w:val="18"/>
              </w:rPr>
              <w:t>5,652</w:t>
            </w:r>
          </w:p>
        </w:tc>
        <w:tc>
          <w:tcPr>
            <w:tcW w:w="834" w:type="pct"/>
            <w:vAlign w:val="center"/>
          </w:tcPr>
          <w:p w14:paraId="510B031A" w14:textId="77777777" w:rsidR="00474347" w:rsidRPr="00E50E82" w:rsidRDefault="00474347" w:rsidP="009C016D">
            <w:pPr>
              <w:spacing w:after="0"/>
              <w:jc w:val="center"/>
              <w:rPr>
                <w:rFonts w:cs="Calibri"/>
                <w:color w:val="000000"/>
                <w:sz w:val="18"/>
                <w:szCs w:val="18"/>
              </w:rPr>
            </w:pPr>
            <w:r>
              <w:rPr>
                <w:rFonts w:cs="Calibri"/>
                <w:color w:val="000000"/>
                <w:sz w:val="18"/>
                <w:szCs w:val="18"/>
              </w:rPr>
              <w:t>62.2% (61.2-63.2)</w:t>
            </w:r>
          </w:p>
        </w:tc>
        <w:tc>
          <w:tcPr>
            <w:tcW w:w="449" w:type="pct"/>
            <w:vAlign w:val="center"/>
          </w:tcPr>
          <w:p w14:paraId="2E82E366"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9,080</w:t>
            </w:r>
          </w:p>
        </w:tc>
        <w:tc>
          <w:tcPr>
            <w:tcW w:w="440" w:type="pct"/>
            <w:vAlign w:val="center"/>
          </w:tcPr>
          <w:p w14:paraId="6E5A898F"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4,436</w:t>
            </w:r>
          </w:p>
        </w:tc>
        <w:tc>
          <w:tcPr>
            <w:tcW w:w="834" w:type="pct"/>
            <w:vAlign w:val="center"/>
          </w:tcPr>
          <w:p w14:paraId="225C140F"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48.9% (48.0-49.7)</w:t>
            </w:r>
          </w:p>
        </w:tc>
        <w:tc>
          <w:tcPr>
            <w:tcW w:w="443" w:type="pct"/>
            <w:vAlign w:val="bottom"/>
          </w:tcPr>
          <w:p w14:paraId="417A4683" w14:textId="77777777" w:rsidR="00474347" w:rsidRPr="00E50E82" w:rsidRDefault="00474347" w:rsidP="009C016D">
            <w:pPr>
              <w:spacing w:after="0"/>
              <w:jc w:val="center"/>
              <w:rPr>
                <w:rFonts w:eastAsia="Times New Roman" w:cs="Arial"/>
                <w:color w:val="000000"/>
                <w:sz w:val="18"/>
                <w:szCs w:val="18"/>
              </w:rPr>
            </w:pPr>
            <w:r w:rsidRPr="00D158B3">
              <w:rPr>
                <w:rFonts w:eastAsia="Times New Roman" w:cs="Calibri"/>
                <w:color w:val="000000"/>
                <w:sz w:val="18"/>
                <w:szCs w:val="18"/>
                <w:lang w:eastAsia="ja-JP"/>
              </w:rPr>
              <w:t>&lt;0.001</w:t>
            </w:r>
          </w:p>
        </w:tc>
      </w:tr>
      <w:tr w:rsidR="00474347" w:rsidRPr="003D6097" w14:paraId="1B571A53" w14:textId="77777777" w:rsidTr="00800E1F">
        <w:trPr>
          <w:trHeight w:val="340"/>
          <w:jc w:val="center"/>
        </w:trPr>
        <w:tc>
          <w:tcPr>
            <w:tcW w:w="1110" w:type="pct"/>
            <w:vAlign w:val="center"/>
          </w:tcPr>
          <w:p w14:paraId="2E5FAF37" w14:textId="77777777" w:rsidR="00474347" w:rsidRPr="00F65865" w:rsidRDefault="00474347" w:rsidP="009C016D">
            <w:pPr>
              <w:spacing w:after="0"/>
              <w:ind w:left="457" w:hanging="289"/>
              <w:rPr>
                <w:color w:val="231F20"/>
                <w:sz w:val="18"/>
                <w:szCs w:val="18"/>
              </w:rPr>
            </w:pPr>
            <w:r w:rsidRPr="00F65865">
              <w:rPr>
                <w:color w:val="231F20"/>
                <w:sz w:val="18"/>
                <w:szCs w:val="18"/>
              </w:rPr>
              <w:t>Third year</w:t>
            </w:r>
          </w:p>
        </w:tc>
        <w:tc>
          <w:tcPr>
            <w:tcW w:w="445" w:type="pct"/>
            <w:vAlign w:val="center"/>
          </w:tcPr>
          <w:p w14:paraId="27D1A068"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1,190</w:t>
            </w:r>
          </w:p>
        </w:tc>
        <w:tc>
          <w:tcPr>
            <w:tcW w:w="445" w:type="pct"/>
            <w:vAlign w:val="center"/>
          </w:tcPr>
          <w:p w14:paraId="30037DF0" w14:textId="77777777" w:rsidR="00474347" w:rsidRPr="00E50E82" w:rsidRDefault="00474347" w:rsidP="009C016D">
            <w:pPr>
              <w:spacing w:after="0"/>
              <w:jc w:val="center"/>
              <w:rPr>
                <w:rFonts w:cs="Calibri"/>
                <w:color w:val="000000"/>
                <w:sz w:val="18"/>
                <w:szCs w:val="18"/>
              </w:rPr>
            </w:pPr>
            <w:r>
              <w:rPr>
                <w:rFonts w:cs="Calibri"/>
                <w:color w:val="000000"/>
                <w:sz w:val="18"/>
                <w:szCs w:val="18"/>
              </w:rPr>
              <w:t>684</w:t>
            </w:r>
          </w:p>
        </w:tc>
        <w:tc>
          <w:tcPr>
            <w:tcW w:w="834" w:type="pct"/>
            <w:vAlign w:val="center"/>
          </w:tcPr>
          <w:p w14:paraId="110336F5" w14:textId="77777777" w:rsidR="00474347" w:rsidRPr="00E50E82" w:rsidRDefault="00474347" w:rsidP="009C016D">
            <w:pPr>
              <w:spacing w:after="0"/>
              <w:jc w:val="center"/>
              <w:rPr>
                <w:rFonts w:cs="Calibri"/>
                <w:color w:val="000000"/>
                <w:sz w:val="18"/>
                <w:szCs w:val="18"/>
              </w:rPr>
            </w:pPr>
            <w:r>
              <w:rPr>
                <w:rFonts w:cs="Calibri"/>
                <w:color w:val="000000"/>
                <w:sz w:val="18"/>
                <w:szCs w:val="18"/>
              </w:rPr>
              <w:t>57.5% (54.7-60.3)</w:t>
            </w:r>
          </w:p>
        </w:tc>
        <w:tc>
          <w:tcPr>
            <w:tcW w:w="449" w:type="pct"/>
            <w:vAlign w:val="center"/>
          </w:tcPr>
          <w:p w14:paraId="43601584"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1,190</w:t>
            </w:r>
          </w:p>
        </w:tc>
        <w:tc>
          <w:tcPr>
            <w:tcW w:w="440" w:type="pct"/>
            <w:vAlign w:val="center"/>
          </w:tcPr>
          <w:p w14:paraId="582651DA"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561</w:t>
            </w:r>
          </w:p>
        </w:tc>
        <w:tc>
          <w:tcPr>
            <w:tcW w:w="834" w:type="pct"/>
            <w:vAlign w:val="center"/>
          </w:tcPr>
          <w:p w14:paraId="511EFD6C"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47.1% (44.6-49.7)</w:t>
            </w:r>
          </w:p>
        </w:tc>
        <w:tc>
          <w:tcPr>
            <w:tcW w:w="443" w:type="pct"/>
            <w:vAlign w:val="bottom"/>
          </w:tcPr>
          <w:p w14:paraId="2CED0149" w14:textId="77777777" w:rsidR="00474347" w:rsidRPr="00E50E82" w:rsidRDefault="00474347" w:rsidP="009C016D">
            <w:pPr>
              <w:spacing w:after="0"/>
              <w:jc w:val="center"/>
              <w:rPr>
                <w:rFonts w:eastAsia="Times New Roman" w:cs="Arial"/>
                <w:color w:val="000000"/>
                <w:sz w:val="18"/>
                <w:szCs w:val="18"/>
              </w:rPr>
            </w:pPr>
            <w:r w:rsidRPr="00D158B3">
              <w:rPr>
                <w:rFonts w:eastAsia="Times New Roman" w:cs="Calibri"/>
                <w:color w:val="000000"/>
                <w:sz w:val="18"/>
                <w:szCs w:val="18"/>
                <w:lang w:eastAsia="ja-JP"/>
              </w:rPr>
              <w:t>&lt;0.001</w:t>
            </w:r>
          </w:p>
        </w:tc>
      </w:tr>
      <w:tr w:rsidR="00474347" w:rsidRPr="003D6097" w14:paraId="25631911" w14:textId="77777777" w:rsidTr="00800E1F">
        <w:trPr>
          <w:trHeight w:val="340"/>
          <w:jc w:val="center"/>
        </w:trPr>
        <w:tc>
          <w:tcPr>
            <w:tcW w:w="5000" w:type="pct"/>
            <w:gridSpan w:val="8"/>
            <w:vAlign w:val="center"/>
          </w:tcPr>
          <w:p w14:paraId="3BE6EEC7" w14:textId="1D76C588" w:rsidR="00474347" w:rsidRPr="00E50E82" w:rsidRDefault="00800E1F" w:rsidP="00800E1F">
            <w:pPr>
              <w:spacing w:after="0"/>
              <w:rPr>
                <w:rFonts w:eastAsia="Times New Roman" w:cs="Arial"/>
                <w:color w:val="000000"/>
                <w:sz w:val="18"/>
                <w:szCs w:val="18"/>
              </w:rPr>
            </w:pPr>
            <w:r>
              <w:rPr>
                <w:b/>
                <w:bCs/>
                <w:color w:val="231F20"/>
                <w:sz w:val="18"/>
                <w:szCs w:val="18"/>
              </w:rPr>
              <w:t>Recording of body weight in the last six months</w:t>
            </w:r>
          </w:p>
        </w:tc>
      </w:tr>
      <w:tr w:rsidR="00474347" w:rsidRPr="003D6097" w14:paraId="7F28D9F4" w14:textId="77777777" w:rsidTr="00800E1F">
        <w:trPr>
          <w:trHeight w:val="340"/>
          <w:jc w:val="center"/>
        </w:trPr>
        <w:tc>
          <w:tcPr>
            <w:tcW w:w="1110" w:type="pct"/>
            <w:vAlign w:val="center"/>
          </w:tcPr>
          <w:p w14:paraId="65C573AB" w14:textId="77777777" w:rsidR="00474347" w:rsidRPr="00F65865" w:rsidRDefault="00474347" w:rsidP="009C016D">
            <w:pPr>
              <w:spacing w:after="0"/>
              <w:ind w:left="457" w:hanging="289"/>
              <w:rPr>
                <w:color w:val="231F20"/>
                <w:sz w:val="18"/>
                <w:szCs w:val="18"/>
              </w:rPr>
            </w:pPr>
            <w:r>
              <w:rPr>
                <w:color w:val="231F20"/>
                <w:sz w:val="18"/>
                <w:szCs w:val="18"/>
              </w:rPr>
              <w:t>Pre-enrolment</w:t>
            </w:r>
          </w:p>
        </w:tc>
        <w:tc>
          <w:tcPr>
            <w:tcW w:w="445" w:type="pct"/>
            <w:vAlign w:val="center"/>
          </w:tcPr>
          <w:p w14:paraId="62F366CC" w14:textId="77777777" w:rsidR="00474347" w:rsidRPr="00E50E82" w:rsidRDefault="00474347" w:rsidP="009C016D">
            <w:pPr>
              <w:spacing w:after="0"/>
              <w:jc w:val="center"/>
              <w:rPr>
                <w:sz w:val="18"/>
                <w:szCs w:val="18"/>
              </w:rPr>
            </w:pPr>
            <w:r>
              <w:rPr>
                <w:rFonts w:cs="Calibri"/>
                <w:color w:val="000000"/>
                <w:sz w:val="18"/>
                <w:szCs w:val="18"/>
              </w:rPr>
              <w:t>9,811</w:t>
            </w:r>
          </w:p>
        </w:tc>
        <w:tc>
          <w:tcPr>
            <w:tcW w:w="445" w:type="pct"/>
            <w:vAlign w:val="center"/>
          </w:tcPr>
          <w:p w14:paraId="2EBB8DBB" w14:textId="77777777" w:rsidR="00474347" w:rsidRPr="00E50E82" w:rsidRDefault="00474347" w:rsidP="009C016D">
            <w:pPr>
              <w:spacing w:after="0"/>
              <w:jc w:val="center"/>
              <w:rPr>
                <w:rFonts w:cs="Calibri"/>
                <w:color w:val="000000"/>
                <w:sz w:val="18"/>
                <w:szCs w:val="18"/>
              </w:rPr>
            </w:pPr>
            <w:r>
              <w:rPr>
                <w:rFonts w:cs="Calibri"/>
                <w:color w:val="000000"/>
                <w:sz w:val="18"/>
                <w:szCs w:val="18"/>
              </w:rPr>
              <w:t>6,007</w:t>
            </w:r>
          </w:p>
        </w:tc>
        <w:tc>
          <w:tcPr>
            <w:tcW w:w="834" w:type="pct"/>
            <w:vAlign w:val="center"/>
          </w:tcPr>
          <w:p w14:paraId="6C390ECE" w14:textId="77777777" w:rsidR="00474347" w:rsidRPr="00E50E82" w:rsidRDefault="00474347" w:rsidP="009C016D">
            <w:pPr>
              <w:spacing w:after="0"/>
              <w:jc w:val="center"/>
              <w:rPr>
                <w:rFonts w:cs="Calibri"/>
                <w:color w:val="000000"/>
                <w:sz w:val="18"/>
                <w:szCs w:val="18"/>
              </w:rPr>
            </w:pPr>
            <w:r>
              <w:rPr>
                <w:rFonts w:cs="Calibri"/>
                <w:color w:val="000000"/>
                <w:sz w:val="18"/>
                <w:szCs w:val="18"/>
              </w:rPr>
              <w:t>61.2% (60.3-62.2)</w:t>
            </w:r>
          </w:p>
        </w:tc>
        <w:tc>
          <w:tcPr>
            <w:tcW w:w="449" w:type="pct"/>
            <w:vAlign w:val="center"/>
          </w:tcPr>
          <w:p w14:paraId="63F9E6CD" w14:textId="77777777" w:rsidR="00474347" w:rsidRPr="00E50E82" w:rsidRDefault="00474347" w:rsidP="009C016D">
            <w:pPr>
              <w:spacing w:after="0"/>
              <w:jc w:val="center"/>
              <w:rPr>
                <w:sz w:val="18"/>
                <w:szCs w:val="18"/>
              </w:rPr>
            </w:pPr>
            <w:r>
              <w:rPr>
                <w:rFonts w:cs="Calibri"/>
                <w:color w:val="000000"/>
                <w:sz w:val="18"/>
                <w:szCs w:val="18"/>
              </w:rPr>
              <w:t>9,811</w:t>
            </w:r>
          </w:p>
        </w:tc>
        <w:tc>
          <w:tcPr>
            <w:tcW w:w="440" w:type="pct"/>
            <w:vAlign w:val="center"/>
          </w:tcPr>
          <w:p w14:paraId="05182AF5" w14:textId="77777777" w:rsidR="00474347" w:rsidRPr="00E50E82" w:rsidRDefault="00474347" w:rsidP="009C016D">
            <w:pPr>
              <w:spacing w:after="0"/>
              <w:jc w:val="center"/>
              <w:rPr>
                <w:sz w:val="18"/>
                <w:szCs w:val="18"/>
              </w:rPr>
            </w:pPr>
            <w:r>
              <w:rPr>
                <w:rFonts w:cs="Calibri"/>
                <w:color w:val="000000"/>
                <w:sz w:val="18"/>
                <w:szCs w:val="18"/>
              </w:rPr>
              <w:t>5,450</w:t>
            </w:r>
          </w:p>
        </w:tc>
        <w:tc>
          <w:tcPr>
            <w:tcW w:w="834" w:type="pct"/>
            <w:vAlign w:val="center"/>
          </w:tcPr>
          <w:p w14:paraId="0B349C60"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55.5% (54.6-56.5)</w:t>
            </w:r>
          </w:p>
        </w:tc>
        <w:tc>
          <w:tcPr>
            <w:tcW w:w="443" w:type="pct"/>
            <w:vAlign w:val="bottom"/>
          </w:tcPr>
          <w:p w14:paraId="7C5FB828" w14:textId="77777777" w:rsidR="00474347" w:rsidRPr="00E50E82" w:rsidRDefault="00474347" w:rsidP="009C016D">
            <w:pPr>
              <w:spacing w:after="0"/>
              <w:jc w:val="center"/>
              <w:rPr>
                <w:rFonts w:eastAsia="Times New Roman" w:cs="Arial"/>
                <w:color w:val="000000"/>
                <w:sz w:val="18"/>
                <w:szCs w:val="18"/>
              </w:rPr>
            </w:pPr>
            <w:r w:rsidRPr="00D158B3">
              <w:rPr>
                <w:rFonts w:eastAsia="Times New Roman" w:cs="Calibri"/>
                <w:color w:val="000000"/>
                <w:sz w:val="18"/>
                <w:szCs w:val="18"/>
                <w:lang w:eastAsia="ja-JP"/>
              </w:rPr>
              <w:t>&lt;0.001</w:t>
            </w:r>
          </w:p>
        </w:tc>
      </w:tr>
      <w:tr w:rsidR="00474347" w:rsidRPr="003D6097" w14:paraId="2FF876CE" w14:textId="77777777" w:rsidTr="00800E1F">
        <w:trPr>
          <w:trHeight w:val="340"/>
          <w:jc w:val="center"/>
        </w:trPr>
        <w:tc>
          <w:tcPr>
            <w:tcW w:w="1110" w:type="pct"/>
            <w:vAlign w:val="center"/>
          </w:tcPr>
          <w:p w14:paraId="5D3E568E" w14:textId="77777777" w:rsidR="00474347" w:rsidRPr="00F65865" w:rsidRDefault="00474347" w:rsidP="009C016D">
            <w:pPr>
              <w:spacing w:after="0"/>
              <w:ind w:left="457" w:hanging="289"/>
              <w:rPr>
                <w:sz w:val="18"/>
                <w:szCs w:val="18"/>
              </w:rPr>
            </w:pPr>
            <w:r>
              <w:rPr>
                <w:color w:val="231F20"/>
                <w:sz w:val="18"/>
                <w:szCs w:val="18"/>
              </w:rPr>
              <w:t>6 months</w:t>
            </w:r>
          </w:p>
        </w:tc>
        <w:tc>
          <w:tcPr>
            <w:tcW w:w="445" w:type="pct"/>
            <w:vAlign w:val="center"/>
          </w:tcPr>
          <w:p w14:paraId="3B8B7B99" w14:textId="77777777" w:rsidR="00474347" w:rsidRPr="00E50E82" w:rsidRDefault="00474347" w:rsidP="009C016D">
            <w:pPr>
              <w:spacing w:after="0"/>
              <w:jc w:val="center"/>
              <w:rPr>
                <w:sz w:val="18"/>
                <w:szCs w:val="18"/>
              </w:rPr>
            </w:pPr>
            <w:r>
              <w:rPr>
                <w:rFonts w:cs="Calibri"/>
                <w:color w:val="000000"/>
                <w:sz w:val="18"/>
                <w:szCs w:val="18"/>
              </w:rPr>
              <w:t>9,544</w:t>
            </w:r>
          </w:p>
        </w:tc>
        <w:tc>
          <w:tcPr>
            <w:tcW w:w="445" w:type="pct"/>
            <w:vAlign w:val="center"/>
          </w:tcPr>
          <w:p w14:paraId="711179A4" w14:textId="77777777" w:rsidR="00474347" w:rsidRPr="00E50E82" w:rsidRDefault="00474347" w:rsidP="009C016D">
            <w:pPr>
              <w:spacing w:after="0"/>
              <w:jc w:val="center"/>
              <w:rPr>
                <w:rFonts w:cs="Calibri"/>
                <w:color w:val="000000"/>
                <w:sz w:val="18"/>
                <w:szCs w:val="18"/>
              </w:rPr>
            </w:pPr>
            <w:r>
              <w:rPr>
                <w:rFonts w:cs="Calibri"/>
                <w:color w:val="000000"/>
                <w:sz w:val="18"/>
                <w:szCs w:val="18"/>
              </w:rPr>
              <w:t>5,050</w:t>
            </w:r>
          </w:p>
        </w:tc>
        <w:tc>
          <w:tcPr>
            <w:tcW w:w="834" w:type="pct"/>
            <w:vAlign w:val="center"/>
          </w:tcPr>
          <w:p w14:paraId="46747958" w14:textId="77777777" w:rsidR="00474347" w:rsidRPr="00E50E82" w:rsidRDefault="00474347" w:rsidP="009C016D">
            <w:pPr>
              <w:spacing w:after="0"/>
              <w:jc w:val="center"/>
              <w:rPr>
                <w:rFonts w:cs="Calibri"/>
                <w:color w:val="000000"/>
                <w:sz w:val="18"/>
                <w:szCs w:val="18"/>
              </w:rPr>
            </w:pPr>
            <w:r>
              <w:rPr>
                <w:rFonts w:cs="Calibri"/>
                <w:color w:val="000000"/>
                <w:sz w:val="18"/>
                <w:szCs w:val="18"/>
              </w:rPr>
              <w:t>52.9% (51.9-53.9)</w:t>
            </w:r>
          </w:p>
        </w:tc>
        <w:tc>
          <w:tcPr>
            <w:tcW w:w="449" w:type="pct"/>
            <w:vAlign w:val="center"/>
          </w:tcPr>
          <w:p w14:paraId="7D600D0A"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9,544</w:t>
            </w:r>
          </w:p>
        </w:tc>
        <w:tc>
          <w:tcPr>
            <w:tcW w:w="440" w:type="pct"/>
            <w:vAlign w:val="center"/>
          </w:tcPr>
          <w:p w14:paraId="68E1444C"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4,009</w:t>
            </w:r>
          </w:p>
        </w:tc>
        <w:tc>
          <w:tcPr>
            <w:tcW w:w="834" w:type="pct"/>
            <w:vAlign w:val="center"/>
          </w:tcPr>
          <w:p w14:paraId="250607A1"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42.0% (41.1-42.9)</w:t>
            </w:r>
          </w:p>
        </w:tc>
        <w:tc>
          <w:tcPr>
            <w:tcW w:w="443" w:type="pct"/>
            <w:vAlign w:val="bottom"/>
          </w:tcPr>
          <w:p w14:paraId="735F742A" w14:textId="77777777" w:rsidR="00474347" w:rsidRPr="00E50E82" w:rsidRDefault="00474347" w:rsidP="009C016D">
            <w:pPr>
              <w:spacing w:after="0"/>
              <w:jc w:val="center"/>
              <w:rPr>
                <w:rFonts w:eastAsia="Times New Roman" w:cs="Arial"/>
                <w:color w:val="000000"/>
                <w:sz w:val="18"/>
                <w:szCs w:val="18"/>
              </w:rPr>
            </w:pPr>
            <w:r w:rsidRPr="00D158B3">
              <w:rPr>
                <w:rFonts w:eastAsia="Times New Roman" w:cs="Calibri"/>
                <w:color w:val="000000"/>
                <w:sz w:val="18"/>
                <w:szCs w:val="18"/>
                <w:lang w:eastAsia="ja-JP"/>
              </w:rPr>
              <w:t>&lt;0.001</w:t>
            </w:r>
          </w:p>
        </w:tc>
      </w:tr>
      <w:tr w:rsidR="00474347" w:rsidRPr="003D6097" w14:paraId="24EFAC6C" w14:textId="77777777" w:rsidTr="00800E1F">
        <w:trPr>
          <w:trHeight w:val="340"/>
          <w:jc w:val="center"/>
        </w:trPr>
        <w:tc>
          <w:tcPr>
            <w:tcW w:w="1110" w:type="pct"/>
            <w:vAlign w:val="center"/>
          </w:tcPr>
          <w:p w14:paraId="69F286F0" w14:textId="77777777" w:rsidR="00474347" w:rsidRPr="00F65865" w:rsidRDefault="00474347" w:rsidP="009C016D">
            <w:pPr>
              <w:spacing w:after="0"/>
              <w:ind w:left="457" w:hanging="289"/>
              <w:rPr>
                <w:sz w:val="18"/>
                <w:szCs w:val="18"/>
              </w:rPr>
            </w:pPr>
            <w:r>
              <w:rPr>
                <w:color w:val="231F20"/>
                <w:sz w:val="18"/>
                <w:szCs w:val="18"/>
              </w:rPr>
              <w:t>12 months</w:t>
            </w:r>
          </w:p>
        </w:tc>
        <w:tc>
          <w:tcPr>
            <w:tcW w:w="445" w:type="pct"/>
            <w:vAlign w:val="center"/>
          </w:tcPr>
          <w:p w14:paraId="182F97AE" w14:textId="77777777" w:rsidR="00474347" w:rsidRPr="00E50E82" w:rsidRDefault="00474347" w:rsidP="009C016D">
            <w:pPr>
              <w:spacing w:after="0"/>
              <w:jc w:val="center"/>
              <w:rPr>
                <w:sz w:val="18"/>
                <w:szCs w:val="18"/>
              </w:rPr>
            </w:pPr>
            <w:r>
              <w:rPr>
                <w:rFonts w:cs="Calibri"/>
                <w:color w:val="000000"/>
                <w:sz w:val="18"/>
                <w:szCs w:val="18"/>
              </w:rPr>
              <w:t>9,433</w:t>
            </w:r>
          </w:p>
        </w:tc>
        <w:tc>
          <w:tcPr>
            <w:tcW w:w="445" w:type="pct"/>
            <w:vAlign w:val="center"/>
          </w:tcPr>
          <w:p w14:paraId="74DAB6AA" w14:textId="77777777" w:rsidR="00474347" w:rsidRPr="00E50E82" w:rsidRDefault="00474347" w:rsidP="009C016D">
            <w:pPr>
              <w:spacing w:after="0"/>
              <w:jc w:val="center"/>
              <w:rPr>
                <w:rFonts w:cs="Calibri"/>
                <w:color w:val="000000"/>
                <w:sz w:val="18"/>
                <w:szCs w:val="18"/>
              </w:rPr>
            </w:pPr>
            <w:r>
              <w:rPr>
                <w:rFonts w:cs="Calibri"/>
                <w:color w:val="000000"/>
                <w:sz w:val="18"/>
                <w:szCs w:val="18"/>
              </w:rPr>
              <w:t>4,886</w:t>
            </w:r>
          </w:p>
        </w:tc>
        <w:tc>
          <w:tcPr>
            <w:tcW w:w="834" w:type="pct"/>
            <w:vAlign w:val="center"/>
          </w:tcPr>
          <w:p w14:paraId="059E8A67" w14:textId="77777777" w:rsidR="00474347" w:rsidRPr="00E50E82" w:rsidRDefault="00474347" w:rsidP="009C016D">
            <w:pPr>
              <w:spacing w:after="0"/>
              <w:jc w:val="center"/>
              <w:rPr>
                <w:rFonts w:cs="Calibri"/>
                <w:color w:val="000000"/>
                <w:sz w:val="18"/>
                <w:szCs w:val="18"/>
              </w:rPr>
            </w:pPr>
            <w:r>
              <w:rPr>
                <w:rFonts w:cs="Calibri"/>
                <w:color w:val="000000"/>
                <w:sz w:val="18"/>
                <w:szCs w:val="18"/>
              </w:rPr>
              <w:t>51.8% (50.8-52.8)</w:t>
            </w:r>
          </w:p>
        </w:tc>
        <w:tc>
          <w:tcPr>
            <w:tcW w:w="449" w:type="pct"/>
            <w:vAlign w:val="center"/>
          </w:tcPr>
          <w:p w14:paraId="2E304199"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9,433</w:t>
            </w:r>
          </w:p>
        </w:tc>
        <w:tc>
          <w:tcPr>
            <w:tcW w:w="440" w:type="pct"/>
            <w:vAlign w:val="center"/>
          </w:tcPr>
          <w:p w14:paraId="0C515C8F"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3,885</w:t>
            </w:r>
          </w:p>
        </w:tc>
        <w:tc>
          <w:tcPr>
            <w:tcW w:w="834" w:type="pct"/>
            <w:vAlign w:val="center"/>
          </w:tcPr>
          <w:p w14:paraId="2858827D"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41.2% (40.3-42.1)</w:t>
            </w:r>
          </w:p>
        </w:tc>
        <w:tc>
          <w:tcPr>
            <w:tcW w:w="443" w:type="pct"/>
            <w:vAlign w:val="bottom"/>
          </w:tcPr>
          <w:p w14:paraId="6692B326" w14:textId="77777777" w:rsidR="00474347" w:rsidRPr="00E50E82" w:rsidRDefault="00474347" w:rsidP="009C016D">
            <w:pPr>
              <w:spacing w:after="0"/>
              <w:jc w:val="center"/>
              <w:rPr>
                <w:rFonts w:eastAsia="Times New Roman" w:cs="Arial"/>
                <w:color w:val="000000"/>
                <w:sz w:val="18"/>
                <w:szCs w:val="18"/>
              </w:rPr>
            </w:pPr>
            <w:r w:rsidRPr="00D158B3">
              <w:rPr>
                <w:rFonts w:eastAsia="Times New Roman" w:cs="Calibri"/>
                <w:color w:val="000000"/>
                <w:sz w:val="18"/>
                <w:szCs w:val="18"/>
                <w:lang w:eastAsia="ja-JP"/>
              </w:rPr>
              <w:t>&lt;0.001</w:t>
            </w:r>
          </w:p>
        </w:tc>
      </w:tr>
      <w:tr w:rsidR="00474347" w:rsidRPr="003D6097" w14:paraId="2B5CAADC" w14:textId="77777777" w:rsidTr="00800E1F">
        <w:trPr>
          <w:trHeight w:val="340"/>
          <w:jc w:val="center"/>
        </w:trPr>
        <w:tc>
          <w:tcPr>
            <w:tcW w:w="1110" w:type="pct"/>
            <w:vAlign w:val="center"/>
          </w:tcPr>
          <w:p w14:paraId="19B66921" w14:textId="77777777" w:rsidR="00474347" w:rsidRPr="00F65865" w:rsidRDefault="00474347" w:rsidP="009C016D">
            <w:pPr>
              <w:spacing w:after="0"/>
              <w:ind w:left="457" w:hanging="289"/>
              <w:rPr>
                <w:color w:val="231F20"/>
                <w:sz w:val="18"/>
                <w:szCs w:val="18"/>
              </w:rPr>
            </w:pPr>
            <w:r>
              <w:rPr>
                <w:color w:val="231F20"/>
                <w:sz w:val="18"/>
                <w:szCs w:val="18"/>
              </w:rPr>
              <w:t>18 months</w:t>
            </w:r>
          </w:p>
        </w:tc>
        <w:tc>
          <w:tcPr>
            <w:tcW w:w="445" w:type="pct"/>
            <w:vAlign w:val="center"/>
          </w:tcPr>
          <w:p w14:paraId="05EBCBD1"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9,247</w:t>
            </w:r>
          </w:p>
        </w:tc>
        <w:tc>
          <w:tcPr>
            <w:tcW w:w="445" w:type="pct"/>
            <w:vAlign w:val="center"/>
          </w:tcPr>
          <w:p w14:paraId="41F6C693" w14:textId="77777777" w:rsidR="00474347" w:rsidRPr="00E50E82" w:rsidRDefault="00474347" w:rsidP="009C016D">
            <w:pPr>
              <w:spacing w:after="0"/>
              <w:jc w:val="center"/>
              <w:rPr>
                <w:rFonts w:cs="Calibri"/>
                <w:color w:val="000000"/>
                <w:sz w:val="18"/>
                <w:szCs w:val="18"/>
              </w:rPr>
            </w:pPr>
            <w:r>
              <w:rPr>
                <w:rFonts w:cs="Calibri"/>
                <w:color w:val="000000"/>
                <w:sz w:val="18"/>
                <w:szCs w:val="18"/>
              </w:rPr>
              <w:t>4,251</w:t>
            </w:r>
          </w:p>
        </w:tc>
        <w:tc>
          <w:tcPr>
            <w:tcW w:w="834" w:type="pct"/>
            <w:vAlign w:val="center"/>
          </w:tcPr>
          <w:p w14:paraId="332CD157" w14:textId="77777777" w:rsidR="00474347" w:rsidRPr="00E50E82" w:rsidRDefault="00474347" w:rsidP="009C016D">
            <w:pPr>
              <w:spacing w:after="0"/>
              <w:jc w:val="center"/>
              <w:rPr>
                <w:rFonts w:cs="Calibri"/>
                <w:color w:val="000000"/>
                <w:sz w:val="18"/>
                <w:szCs w:val="18"/>
              </w:rPr>
            </w:pPr>
            <w:r>
              <w:rPr>
                <w:rFonts w:cs="Calibri"/>
                <w:color w:val="000000"/>
                <w:sz w:val="18"/>
                <w:szCs w:val="18"/>
              </w:rPr>
              <w:t>46.0% (45.0-47.0)</w:t>
            </w:r>
          </w:p>
        </w:tc>
        <w:tc>
          <w:tcPr>
            <w:tcW w:w="449" w:type="pct"/>
            <w:vAlign w:val="center"/>
          </w:tcPr>
          <w:p w14:paraId="5967CB93"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9,247</w:t>
            </w:r>
          </w:p>
        </w:tc>
        <w:tc>
          <w:tcPr>
            <w:tcW w:w="440" w:type="pct"/>
            <w:vAlign w:val="center"/>
          </w:tcPr>
          <w:p w14:paraId="7DF99F7D"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3,209</w:t>
            </w:r>
          </w:p>
        </w:tc>
        <w:tc>
          <w:tcPr>
            <w:tcW w:w="834" w:type="pct"/>
            <w:vAlign w:val="center"/>
          </w:tcPr>
          <w:p w14:paraId="6C687D7C"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34.7% (33.8-35.6)</w:t>
            </w:r>
          </w:p>
        </w:tc>
        <w:tc>
          <w:tcPr>
            <w:tcW w:w="443" w:type="pct"/>
            <w:vAlign w:val="bottom"/>
          </w:tcPr>
          <w:p w14:paraId="7FA300A5" w14:textId="77777777" w:rsidR="00474347" w:rsidRPr="00E50E82" w:rsidRDefault="00474347" w:rsidP="009C016D">
            <w:pPr>
              <w:spacing w:after="0"/>
              <w:jc w:val="center"/>
              <w:rPr>
                <w:rFonts w:eastAsia="Times New Roman" w:cs="Arial"/>
                <w:color w:val="000000"/>
                <w:sz w:val="18"/>
                <w:szCs w:val="18"/>
              </w:rPr>
            </w:pPr>
            <w:r w:rsidRPr="00D158B3">
              <w:rPr>
                <w:rFonts w:eastAsia="Times New Roman" w:cs="Calibri"/>
                <w:color w:val="000000"/>
                <w:sz w:val="18"/>
                <w:szCs w:val="18"/>
                <w:lang w:eastAsia="ja-JP"/>
              </w:rPr>
              <w:t>&lt;0.001</w:t>
            </w:r>
          </w:p>
        </w:tc>
      </w:tr>
      <w:tr w:rsidR="00474347" w:rsidRPr="003D6097" w14:paraId="4678258E" w14:textId="77777777" w:rsidTr="00800E1F">
        <w:trPr>
          <w:trHeight w:val="340"/>
          <w:jc w:val="center"/>
        </w:trPr>
        <w:tc>
          <w:tcPr>
            <w:tcW w:w="1110" w:type="pct"/>
            <w:vAlign w:val="center"/>
          </w:tcPr>
          <w:p w14:paraId="1D138993" w14:textId="77777777" w:rsidR="00474347" w:rsidRPr="00F65865" w:rsidRDefault="00474347" w:rsidP="009C016D">
            <w:pPr>
              <w:spacing w:after="0"/>
              <w:ind w:left="457" w:hanging="289"/>
              <w:rPr>
                <w:color w:val="231F20"/>
                <w:sz w:val="18"/>
                <w:szCs w:val="18"/>
              </w:rPr>
            </w:pPr>
            <w:r>
              <w:rPr>
                <w:color w:val="231F20"/>
                <w:sz w:val="18"/>
                <w:szCs w:val="18"/>
              </w:rPr>
              <w:t>24 months</w:t>
            </w:r>
          </w:p>
        </w:tc>
        <w:tc>
          <w:tcPr>
            <w:tcW w:w="445" w:type="pct"/>
            <w:vAlign w:val="center"/>
          </w:tcPr>
          <w:p w14:paraId="1191831A" w14:textId="77777777" w:rsidR="00474347" w:rsidRPr="00E50E82" w:rsidRDefault="00474347" w:rsidP="009C016D">
            <w:pPr>
              <w:spacing w:after="0"/>
              <w:jc w:val="center"/>
              <w:rPr>
                <w:rFonts w:cs="Calibri"/>
                <w:color w:val="000000"/>
                <w:sz w:val="18"/>
                <w:szCs w:val="18"/>
              </w:rPr>
            </w:pPr>
            <w:r>
              <w:rPr>
                <w:rFonts w:cs="Calibri"/>
                <w:color w:val="000000"/>
                <w:sz w:val="18"/>
                <w:szCs w:val="18"/>
              </w:rPr>
              <w:t>9,080</w:t>
            </w:r>
          </w:p>
        </w:tc>
        <w:tc>
          <w:tcPr>
            <w:tcW w:w="445" w:type="pct"/>
            <w:vAlign w:val="center"/>
          </w:tcPr>
          <w:p w14:paraId="165F46DA" w14:textId="77777777" w:rsidR="00474347" w:rsidRPr="00E50E82" w:rsidRDefault="00474347" w:rsidP="009C016D">
            <w:pPr>
              <w:spacing w:after="0"/>
              <w:jc w:val="center"/>
              <w:rPr>
                <w:rFonts w:cs="Calibri"/>
                <w:color w:val="000000"/>
                <w:sz w:val="18"/>
                <w:szCs w:val="18"/>
              </w:rPr>
            </w:pPr>
            <w:r>
              <w:rPr>
                <w:rFonts w:cs="Calibri"/>
                <w:color w:val="000000"/>
                <w:sz w:val="18"/>
                <w:szCs w:val="18"/>
              </w:rPr>
              <w:t>4,113</w:t>
            </w:r>
          </w:p>
        </w:tc>
        <w:tc>
          <w:tcPr>
            <w:tcW w:w="834" w:type="pct"/>
            <w:vAlign w:val="center"/>
          </w:tcPr>
          <w:p w14:paraId="602DDAD5" w14:textId="77777777" w:rsidR="00474347" w:rsidRPr="00E50E82" w:rsidRDefault="00474347" w:rsidP="009C016D">
            <w:pPr>
              <w:spacing w:after="0"/>
              <w:jc w:val="center"/>
              <w:rPr>
                <w:rFonts w:cs="Calibri"/>
                <w:color w:val="000000"/>
                <w:sz w:val="18"/>
                <w:szCs w:val="18"/>
              </w:rPr>
            </w:pPr>
            <w:r>
              <w:rPr>
                <w:rFonts w:cs="Calibri"/>
                <w:color w:val="000000"/>
                <w:sz w:val="18"/>
                <w:szCs w:val="18"/>
              </w:rPr>
              <w:t>45.3% (44.3-46.3)</w:t>
            </w:r>
          </w:p>
        </w:tc>
        <w:tc>
          <w:tcPr>
            <w:tcW w:w="449" w:type="pct"/>
            <w:vAlign w:val="center"/>
          </w:tcPr>
          <w:p w14:paraId="5A30FBB6" w14:textId="77777777" w:rsidR="00474347" w:rsidRPr="00E50E82" w:rsidRDefault="00474347" w:rsidP="009C016D">
            <w:pPr>
              <w:spacing w:after="0"/>
              <w:jc w:val="center"/>
              <w:rPr>
                <w:rFonts w:cs="Calibri"/>
                <w:color w:val="000000"/>
                <w:sz w:val="18"/>
                <w:szCs w:val="18"/>
              </w:rPr>
            </w:pPr>
            <w:r>
              <w:rPr>
                <w:rFonts w:cs="Calibri"/>
                <w:color w:val="000000"/>
                <w:sz w:val="18"/>
                <w:szCs w:val="18"/>
              </w:rPr>
              <w:t>9,080</w:t>
            </w:r>
          </w:p>
        </w:tc>
        <w:tc>
          <w:tcPr>
            <w:tcW w:w="440" w:type="pct"/>
            <w:vAlign w:val="center"/>
          </w:tcPr>
          <w:p w14:paraId="24356942" w14:textId="77777777" w:rsidR="00474347" w:rsidRPr="00E50E82" w:rsidRDefault="00474347" w:rsidP="009C016D">
            <w:pPr>
              <w:spacing w:after="0"/>
              <w:jc w:val="center"/>
              <w:rPr>
                <w:sz w:val="18"/>
                <w:szCs w:val="18"/>
              </w:rPr>
            </w:pPr>
            <w:r>
              <w:rPr>
                <w:rFonts w:cs="Calibri"/>
                <w:color w:val="000000"/>
                <w:sz w:val="18"/>
                <w:szCs w:val="18"/>
              </w:rPr>
              <w:t>3,110</w:t>
            </w:r>
          </w:p>
        </w:tc>
        <w:tc>
          <w:tcPr>
            <w:tcW w:w="834" w:type="pct"/>
            <w:vAlign w:val="center"/>
          </w:tcPr>
          <w:p w14:paraId="3013D149" w14:textId="77777777" w:rsidR="00474347" w:rsidRPr="00E50E82" w:rsidRDefault="00474347" w:rsidP="009C016D">
            <w:pPr>
              <w:spacing w:after="0"/>
              <w:jc w:val="center"/>
              <w:rPr>
                <w:sz w:val="18"/>
                <w:szCs w:val="18"/>
              </w:rPr>
            </w:pPr>
            <w:r>
              <w:rPr>
                <w:rFonts w:cs="Calibri"/>
                <w:color w:val="000000"/>
                <w:sz w:val="18"/>
                <w:szCs w:val="18"/>
              </w:rPr>
              <w:t>34.3% (33.4-35.1)</w:t>
            </w:r>
          </w:p>
        </w:tc>
        <w:tc>
          <w:tcPr>
            <w:tcW w:w="443" w:type="pct"/>
            <w:vAlign w:val="bottom"/>
          </w:tcPr>
          <w:p w14:paraId="03509BDD" w14:textId="77777777" w:rsidR="00474347" w:rsidRPr="00E50E82" w:rsidRDefault="00474347" w:rsidP="009C016D">
            <w:pPr>
              <w:spacing w:after="0"/>
              <w:jc w:val="center"/>
              <w:rPr>
                <w:rFonts w:eastAsia="Times New Roman" w:cs="Arial"/>
                <w:color w:val="000000"/>
                <w:sz w:val="18"/>
                <w:szCs w:val="18"/>
              </w:rPr>
            </w:pPr>
            <w:r w:rsidRPr="00D158B3">
              <w:rPr>
                <w:rFonts w:eastAsia="Times New Roman" w:cs="Calibri"/>
                <w:color w:val="000000"/>
                <w:sz w:val="18"/>
                <w:szCs w:val="18"/>
                <w:lang w:eastAsia="ja-JP"/>
              </w:rPr>
              <w:t>&lt;0.001</w:t>
            </w:r>
          </w:p>
        </w:tc>
      </w:tr>
      <w:tr w:rsidR="00474347" w:rsidRPr="003D6097" w14:paraId="4A9A99B6" w14:textId="77777777" w:rsidTr="00800E1F">
        <w:trPr>
          <w:trHeight w:val="340"/>
          <w:jc w:val="center"/>
        </w:trPr>
        <w:tc>
          <w:tcPr>
            <w:tcW w:w="1110" w:type="pct"/>
            <w:vAlign w:val="center"/>
          </w:tcPr>
          <w:p w14:paraId="0A45A23E" w14:textId="77777777" w:rsidR="00474347" w:rsidRPr="00F65865" w:rsidRDefault="00474347" w:rsidP="009C016D">
            <w:pPr>
              <w:spacing w:after="0"/>
              <w:ind w:left="457" w:hanging="289"/>
              <w:rPr>
                <w:color w:val="231F20"/>
                <w:sz w:val="18"/>
                <w:szCs w:val="18"/>
              </w:rPr>
            </w:pPr>
            <w:r>
              <w:rPr>
                <w:color w:val="231F20"/>
                <w:sz w:val="18"/>
                <w:szCs w:val="18"/>
              </w:rPr>
              <w:t>30 months</w:t>
            </w:r>
          </w:p>
        </w:tc>
        <w:tc>
          <w:tcPr>
            <w:tcW w:w="445" w:type="pct"/>
            <w:vAlign w:val="center"/>
          </w:tcPr>
          <w:p w14:paraId="2C6DCCFC" w14:textId="77777777" w:rsidR="00474347" w:rsidRPr="00E50E82" w:rsidRDefault="00474347" w:rsidP="009C016D">
            <w:pPr>
              <w:spacing w:after="0"/>
              <w:jc w:val="center"/>
              <w:rPr>
                <w:rFonts w:cs="Calibri"/>
                <w:color w:val="000000"/>
                <w:sz w:val="18"/>
                <w:szCs w:val="18"/>
              </w:rPr>
            </w:pPr>
            <w:r>
              <w:rPr>
                <w:rFonts w:cs="Calibri"/>
                <w:color w:val="000000"/>
                <w:sz w:val="18"/>
                <w:szCs w:val="18"/>
              </w:rPr>
              <w:t>5,786</w:t>
            </w:r>
          </w:p>
        </w:tc>
        <w:tc>
          <w:tcPr>
            <w:tcW w:w="445" w:type="pct"/>
            <w:vAlign w:val="center"/>
          </w:tcPr>
          <w:p w14:paraId="0B5DBCB0" w14:textId="77777777" w:rsidR="00474347" w:rsidRPr="00E50E82" w:rsidRDefault="00474347" w:rsidP="009C016D">
            <w:pPr>
              <w:spacing w:after="0"/>
              <w:jc w:val="center"/>
              <w:rPr>
                <w:rFonts w:cs="Calibri"/>
                <w:color w:val="000000"/>
                <w:sz w:val="18"/>
                <w:szCs w:val="18"/>
              </w:rPr>
            </w:pPr>
            <w:r>
              <w:rPr>
                <w:rFonts w:cs="Calibri"/>
                <w:color w:val="000000"/>
                <w:sz w:val="18"/>
                <w:szCs w:val="18"/>
              </w:rPr>
              <w:t>2,469</w:t>
            </w:r>
          </w:p>
        </w:tc>
        <w:tc>
          <w:tcPr>
            <w:tcW w:w="834" w:type="pct"/>
            <w:vAlign w:val="center"/>
          </w:tcPr>
          <w:p w14:paraId="261C56F3" w14:textId="77777777" w:rsidR="00474347" w:rsidRPr="00E50E82" w:rsidRDefault="00474347" w:rsidP="009C016D">
            <w:pPr>
              <w:spacing w:after="0"/>
              <w:jc w:val="center"/>
              <w:rPr>
                <w:rFonts w:cs="Calibri"/>
                <w:color w:val="000000"/>
                <w:sz w:val="18"/>
                <w:szCs w:val="18"/>
              </w:rPr>
            </w:pPr>
            <w:r>
              <w:rPr>
                <w:rFonts w:cs="Calibri"/>
                <w:color w:val="000000"/>
                <w:sz w:val="18"/>
                <w:szCs w:val="18"/>
              </w:rPr>
              <w:t>42.7% (41.4-44.0)</w:t>
            </w:r>
          </w:p>
        </w:tc>
        <w:tc>
          <w:tcPr>
            <w:tcW w:w="449" w:type="pct"/>
            <w:vAlign w:val="center"/>
          </w:tcPr>
          <w:p w14:paraId="284065CC" w14:textId="77777777" w:rsidR="00474347" w:rsidRPr="00E50E82" w:rsidRDefault="00474347" w:rsidP="009C016D">
            <w:pPr>
              <w:spacing w:after="0"/>
              <w:jc w:val="center"/>
              <w:rPr>
                <w:rFonts w:cs="Calibri"/>
                <w:color w:val="000000"/>
                <w:sz w:val="18"/>
                <w:szCs w:val="18"/>
              </w:rPr>
            </w:pPr>
            <w:r>
              <w:rPr>
                <w:rFonts w:cs="Calibri"/>
                <w:color w:val="000000"/>
                <w:sz w:val="18"/>
                <w:szCs w:val="18"/>
              </w:rPr>
              <w:t>5,786</w:t>
            </w:r>
          </w:p>
        </w:tc>
        <w:tc>
          <w:tcPr>
            <w:tcW w:w="440" w:type="pct"/>
            <w:vAlign w:val="center"/>
          </w:tcPr>
          <w:p w14:paraId="498DFB75" w14:textId="77777777" w:rsidR="00474347" w:rsidRPr="00E50E82" w:rsidRDefault="00474347" w:rsidP="009C016D">
            <w:pPr>
              <w:spacing w:after="0"/>
              <w:jc w:val="center"/>
              <w:rPr>
                <w:sz w:val="18"/>
                <w:szCs w:val="18"/>
              </w:rPr>
            </w:pPr>
            <w:r>
              <w:rPr>
                <w:rFonts w:cs="Calibri"/>
                <w:color w:val="000000"/>
                <w:sz w:val="18"/>
                <w:szCs w:val="18"/>
              </w:rPr>
              <w:t>1,846</w:t>
            </w:r>
          </w:p>
        </w:tc>
        <w:tc>
          <w:tcPr>
            <w:tcW w:w="834" w:type="pct"/>
            <w:vAlign w:val="center"/>
          </w:tcPr>
          <w:p w14:paraId="66F481C1" w14:textId="77777777" w:rsidR="00474347" w:rsidRPr="00E50E82" w:rsidRDefault="00474347" w:rsidP="009C016D">
            <w:pPr>
              <w:spacing w:after="0"/>
              <w:jc w:val="center"/>
              <w:rPr>
                <w:sz w:val="18"/>
                <w:szCs w:val="18"/>
              </w:rPr>
            </w:pPr>
            <w:r>
              <w:rPr>
                <w:rFonts w:cs="Calibri"/>
                <w:color w:val="000000"/>
                <w:sz w:val="18"/>
                <w:szCs w:val="18"/>
              </w:rPr>
              <w:t>31.9% (30.8-33.0)</w:t>
            </w:r>
          </w:p>
        </w:tc>
        <w:tc>
          <w:tcPr>
            <w:tcW w:w="443" w:type="pct"/>
            <w:vAlign w:val="bottom"/>
          </w:tcPr>
          <w:p w14:paraId="4D22C98A" w14:textId="77777777" w:rsidR="00474347" w:rsidRPr="00E50E82" w:rsidRDefault="00474347" w:rsidP="009C016D">
            <w:pPr>
              <w:spacing w:after="0"/>
              <w:jc w:val="center"/>
              <w:rPr>
                <w:rFonts w:eastAsia="Times New Roman" w:cs="Arial"/>
                <w:color w:val="000000"/>
                <w:sz w:val="18"/>
                <w:szCs w:val="18"/>
              </w:rPr>
            </w:pPr>
            <w:r w:rsidRPr="00D158B3">
              <w:rPr>
                <w:rFonts w:eastAsia="Times New Roman" w:cs="Calibri"/>
                <w:color w:val="000000"/>
                <w:sz w:val="18"/>
                <w:szCs w:val="18"/>
                <w:lang w:eastAsia="ja-JP"/>
              </w:rPr>
              <w:t>&lt;0.001</w:t>
            </w:r>
          </w:p>
        </w:tc>
      </w:tr>
      <w:tr w:rsidR="00474347" w:rsidRPr="003D6097" w14:paraId="69B78AD1" w14:textId="77777777" w:rsidTr="00800E1F">
        <w:trPr>
          <w:trHeight w:val="340"/>
          <w:jc w:val="center"/>
        </w:trPr>
        <w:tc>
          <w:tcPr>
            <w:tcW w:w="1110" w:type="pct"/>
            <w:vAlign w:val="center"/>
          </w:tcPr>
          <w:p w14:paraId="2807A825" w14:textId="77777777" w:rsidR="00474347" w:rsidRPr="00F65865" w:rsidRDefault="00474347" w:rsidP="009C016D">
            <w:pPr>
              <w:spacing w:after="0"/>
              <w:ind w:left="457" w:hanging="289"/>
              <w:rPr>
                <w:color w:val="231F20"/>
                <w:sz w:val="18"/>
                <w:szCs w:val="18"/>
              </w:rPr>
            </w:pPr>
            <w:r>
              <w:rPr>
                <w:color w:val="231F20"/>
                <w:sz w:val="18"/>
                <w:szCs w:val="18"/>
              </w:rPr>
              <w:t>36 months</w:t>
            </w:r>
          </w:p>
        </w:tc>
        <w:tc>
          <w:tcPr>
            <w:tcW w:w="445" w:type="pct"/>
            <w:vAlign w:val="center"/>
          </w:tcPr>
          <w:p w14:paraId="48CA62CA" w14:textId="77777777" w:rsidR="00474347" w:rsidRPr="00E50E82" w:rsidRDefault="00474347" w:rsidP="009C016D">
            <w:pPr>
              <w:spacing w:after="0"/>
              <w:jc w:val="center"/>
              <w:rPr>
                <w:rFonts w:cs="Calibri"/>
                <w:color w:val="000000"/>
                <w:sz w:val="18"/>
                <w:szCs w:val="18"/>
              </w:rPr>
            </w:pPr>
            <w:r>
              <w:rPr>
                <w:rFonts w:cs="Calibri"/>
                <w:color w:val="000000"/>
                <w:sz w:val="18"/>
                <w:szCs w:val="18"/>
              </w:rPr>
              <w:t>1,190</w:t>
            </w:r>
          </w:p>
        </w:tc>
        <w:tc>
          <w:tcPr>
            <w:tcW w:w="445" w:type="pct"/>
            <w:vAlign w:val="center"/>
          </w:tcPr>
          <w:p w14:paraId="173CC6F0" w14:textId="77777777" w:rsidR="00474347" w:rsidRPr="00E50E82" w:rsidRDefault="00474347" w:rsidP="009C016D">
            <w:pPr>
              <w:spacing w:after="0"/>
              <w:jc w:val="center"/>
              <w:rPr>
                <w:rFonts w:cs="Calibri"/>
                <w:color w:val="000000"/>
                <w:sz w:val="18"/>
                <w:szCs w:val="18"/>
              </w:rPr>
            </w:pPr>
            <w:r>
              <w:rPr>
                <w:rFonts w:cs="Calibri"/>
                <w:color w:val="000000"/>
                <w:sz w:val="18"/>
                <w:szCs w:val="18"/>
              </w:rPr>
              <w:t>470</w:t>
            </w:r>
          </w:p>
        </w:tc>
        <w:tc>
          <w:tcPr>
            <w:tcW w:w="834" w:type="pct"/>
            <w:vAlign w:val="center"/>
          </w:tcPr>
          <w:p w14:paraId="11A899B7" w14:textId="77777777" w:rsidR="00474347" w:rsidRPr="00E50E82" w:rsidRDefault="00474347" w:rsidP="009C016D">
            <w:pPr>
              <w:spacing w:after="0"/>
              <w:jc w:val="center"/>
              <w:rPr>
                <w:rFonts w:cs="Calibri"/>
                <w:color w:val="000000"/>
                <w:sz w:val="18"/>
                <w:szCs w:val="18"/>
              </w:rPr>
            </w:pPr>
            <w:r>
              <w:rPr>
                <w:rFonts w:cs="Calibri"/>
                <w:color w:val="000000"/>
                <w:sz w:val="18"/>
                <w:szCs w:val="18"/>
              </w:rPr>
              <w:t>39.5% (36.8-42.3)</w:t>
            </w:r>
          </w:p>
        </w:tc>
        <w:tc>
          <w:tcPr>
            <w:tcW w:w="449" w:type="pct"/>
            <w:vAlign w:val="center"/>
          </w:tcPr>
          <w:p w14:paraId="0C1DC19F" w14:textId="77777777" w:rsidR="00474347" w:rsidRPr="00E50E82" w:rsidRDefault="00474347" w:rsidP="009C016D">
            <w:pPr>
              <w:spacing w:after="0"/>
              <w:jc w:val="center"/>
              <w:rPr>
                <w:rFonts w:cs="Calibri"/>
                <w:color w:val="000000"/>
                <w:sz w:val="18"/>
                <w:szCs w:val="18"/>
              </w:rPr>
            </w:pPr>
            <w:r>
              <w:rPr>
                <w:rFonts w:cs="Calibri"/>
                <w:color w:val="000000"/>
                <w:sz w:val="18"/>
                <w:szCs w:val="18"/>
              </w:rPr>
              <w:t>1,190</w:t>
            </w:r>
          </w:p>
        </w:tc>
        <w:tc>
          <w:tcPr>
            <w:tcW w:w="440" w:type="pct"/>
            <w:vAlign w:val="center"/>
          </w:tcPr>
          <w:p w14:paraId="6C99B6D1" w14:textId="77777777" w:rsidR="00474347" w:rsidRPr="00E50E82" w:rsidRDefault="00474347" w:rsidP="009C016D">
            <w:pPr>
              <w:spacing w:after="0"/>
              <w:jc w:val="center"/>
              <w:rPr>
                <w:sz w:val="18"/>
                <w:szCs w:val="18"/>
              </w:rPr>
            </w:pPr>
            <w:r>
              <w:rPr>
                <w:rFonts w:cs="Calibri"/>
                <w:color w:val="000000"/>
                <w:sz w:val="18"/>
                <w:szCs w:val="18"/>
              </w:rPr>
              <w:t>415</w:t>
            </w:r>
          </w:p>
        </w:tc>
        <w:tc>
          <w:tcPr>
            <w:tcW w:w="834" w:type="pct"/>
            <w:vAlign w:val="center"/>
          </w:tcPr>
          <w:p w14:paraId="600769C2" w14:textId="77777777" w:rsidR="00474347" w:rsidRPr="00E50E82" w:rsidRDefault="00474347" w:rsidP="009C016D">
            <w:pPr>
              <w:spacing w:after="0"/>
              <w:jc w:val="center"/>
              <w:rPr>
                <w:sz w:val="18"/>
                <w:szCs w:val="18"/>
              </w:rPr>
            </w:pPr>
            <w:r>
              <w:rPr>
                <w:rFonts w:cs="Calibri"/>
                <w:color w:val="000000"/>
                <w:sz w:val="18"/>
                <w:szCs w:val="18"/>
              </w:rPr>
              <w:t>34.9% (32.3-37.5)</w:t>
            </w:r>
          </w:p>
        </w:tc>
        <w:tc>
          <w:tcPr>
            <w:tcW w:w="443" w:type="pct"/>
            <w:vAlign w:val="bottom"/>
          </w:tcPr>
          <w:p w14:paraId="17711ECE" w14:textId="77777777" w:rsidR="00474347" w:rsidRPr="00E50E82" w:rsidRDefault="00474347" w:rsidP="009C016D">
            <w:pPr>
              <w:spacing w:after="0"/>
              <w:jc w:val="center"/>
              <w:rPr>
                <w:rFonts w:eastAsia="Times New Roman" w:cs="Arial"/>
                <w:color w:val="000000"/>
                <w:sz w:val="18"/>
                <w:szCs w:val="18"/>
              </w:rPr>
            </w:pPr>
            <w:r w:rsidRPr="00D158B3">
              <w:rPr>
                <w:rFonts w:eastAsia="Times New Roman" w:cs="Calibri"/>
                <w:color w:val="000000"/>
                <w:sz w:val="18"/>
                <w:szCs w:val="18"/>
                <w:lang w:eastAsia="ja-JP"/>
              </w:rPr>
              <w:t>0.020</w:t>
            </w:r>
          </w:p>
        </w:tc>
      </w:tr>
    </w:tbl>
    <w:p w14:paraId="415566CB" w14:textId="778C4D14" w:rsidR="00474347" w:rsidRDefault="006B1B1B" w:rsidP="00C53D38">
      <w:pPr>
        <w:pStyle w:val="Chartortablefootnote"/>
        <w:rPr>
          <w:i w:val="0"/>
          <w:iCs/>
          <w:sz w:val="18"/>
        </w:rPr>
      </w:pPr>
      <w:r>
        <w:t xml:space="preserve">Notes: </w:t>
      </w:r>
      <w:r w:rsidR="00474347" w:rsidRPr="00983241">
        <w:rPr>
          <w:vertAlign w:val="superscript"/>
        </w:rPr>
        <w:t>1</w:t>
      </w:r>
      <w:r w:rsidR="00E711B6">
        <w:rPr>
          <w:vertAlign w:val="superscript"/>
        </w:rPr>
        <w:t> </w:t>
      </w:r>
      <w:r w:rsidR="00474347">
        <w:t>The total number of patients included in the analysis within each measurement period (</w:t>
      </w:r>
      <w:proofErr w:type="gramStart"/>
      <w:r w:rsidR="00474347">
        <w:t>i.e.</w:t>
      </w:r>
      <w:proofErr w:type="gramEnd"/>
      <w:r w:rsidR="00474347">
        <w:t xml:space="preserve"> denominator); those with the f</w:t>
      </w:r>
      <w:r w:rsidR="00474347" w:rsidRPr="00105CD5">
        <w:t>ollow-up period shorter than the respective</w:t>
      </w:r>
      <w:r w:rsidR="00474347">
        <w:t xml:space="preserve"> measurement period</w:t>
      </w:r>
      <w:r w:rsidR="00474347" w:rsidRPr="00105CD5">
        <w:t xml:space="preserve"> were </w:t>
      </w:r>
      <w:r w:rsidR="00474347">
        <w:t>not included</w:t>
      </w:r>
      <w:r w:rsidR="00474347" w:rsidRPr="00105CD5">
        <w:t>.</w:t>
      </w:r>
      <w:r w:rsidR="00474347">
        <w:t xml:space="preserve"> </w:t>
      </w:r>
      <w:r w:rsidR="00474347" w:rsidRPr="00DF2C4C">
        <w:rPr>
          <w:vertAlign w:val="superscript"/>
        </w:rPr>
        <w:t>2</w:t>
      </w:r>
      <w:r w:rsidR="00E711B6">
        <w:rPr>
          <w:vertAlign w:val="superscript"/>
        </w:rPr>
        <w:t> </w:t>
      </w:r>
      <w:r w:rsidR="00474347">
        <w:t>Number of patients who had body weight recorded (</w:t>
      </w:r>
      <w:proofErr w:type="gramStart"/>
      <w:r w:rsidR="00474347">
        <w:t>i.e.</w:t>
      </w:r>
      <w:proofErr w:type="gramEnd"/>
      <w:r w:rsidR="00474347">
        <w:t xml:space="preserve"> numerator). </w:t>
      </w:r>
      <w:r w:rsidR="00474347" w:rsidRPr="00EC479D">
        <w:rPr>
          <w:vertAlign w:val="superscript"/>
        </w:rPr>
        <w:t>3</w:t>
      </w:r>
      <w:r w:rsidR="00E711B6">
        <w:rPr>
          <w:vertAlign w:val="superscript"/>
        </w:rPr>
        <w:t> </w:t>
      </w:r>
      <w:r w:rsidR="00474347">
        <w:rPr>
          <w:iCs/>
          <w:sz w:val="18"/>
        </w:rPr>
        <w:t>C</w:t>
      </w:r>
      <w:r w:rsidR="00474347" w:rsidRPr="00105CD5">
        <w:rPr>
          <w:iCs/>
          <w:sz w:val="18"/>
        </w:rPr>
        <w:t xml:space="preserve">hi-square </w:t>
      </w:r>
      <w:proofErr w:type="gramStart"/>
      <w:r w:rsidR="00474347" w:rsidRPr="00105CD5">
        <w:rPr>
          <w:iCs/>
          <w:sz w:val="18"/>
        </w:rPr>
        <w:t>test</w:t>
      </w:r>
      <w:proofErr w:type="gramEnd"/>
      <w:r w:rsidR="00474347">
        <w:rPr>
          <w:iCs/>
          <w:sz w:val="18"/>
        </w:rPr>
        <w:t xml:space="preserve"> for proportions, 1df.</w:t>
      </w:r>
    </w:p>
    <w:p w14:paraId="04553EAF" w14:textId="77777777" w:rsidR="00474347" w:rsidRDefault="00474347" w:rsidP="00474347">
      <w:pPr>
        <w:pStyle w:val="Caption1"/>
        <w:spacing w:after="0"/>
      </w:pPr>
    </w:p>
    <w:p w14:paraId="5552773F" w14:textId="77777777" w:rsidR="00474347" w:rsidRDefault="00474347" w:rsidP="00474347">
      <w:pPr>
        <w:spacing w:after="160" w:line="259" w:lineRule="auto"/>
        <w:rPr>
          <w:bCs/>
          <w:color w:val="1D2455"/>
          <w:szCs w:val="24"/>
          <w:lang w:val="en-US" w:eastAsia="en-US"/>
        </w:rPr>
      </w:pPr>
      <w:r>
        <w:br w:type="page"/>
      </w:r>
    </w:p>
    <w:p w14:paraId="57B58427" w14:textId="32313D7C" w:rsidR="00474347" w:rsidRDefault="00474347" w:rsidP="00800E1F">
      <w:pPr>
        <w:pStyle w:val="TableFigureheading"/>
      </w:pPr>
      <w:r w:rsidRPr="00BF4BA5">
        <w:lastRenderedPageBreak/>
        <w:t xml:space="preserve">Table </w:t>
      </w:r>
      <w:r w:rsidRPr="00BF4BA5">
        <w:fldChar w:fldCharType="begin"/>
      </w:r>
      <w:r w:rsidRPr="00BF4BA5">
        <w:instrText>SEQ Table \* ARABIC</w:instrText>
      </w:r>
      <w:r w:rsidRPr="00BF4BA5">
        <w:fldChar w:fldCharType="separate"/>
      </w:r>
      <w:r w:rsidR="00FD44E2">
        <w:rPr>
          <w:noProof/>
        </w:rPr>
        <w:t>38</w:t>
      </w:r>
      <w:r w:rsidRPr="00BF4BA5">
        <w:fldChar w:fldCharType="end"/>
      </w:r>
      <w:r w:rsidRPr="00BF4BA5">
        <w:t xml:space="preserve">: Recording of three CVD risk factors (age, </w:t>
      </w:r>
      <w:proofErr w:type="gramStart"/>
      <w:r w:rsidRPr="00BF4BA5">
        <w:t>cholesterol</w:t>
      </w:r>
      <w:proofErr w:type="gramEnd"/>
      <w:r w:rsidRPr="00BF4BA5">
        <w:t xml:space="preserve"> and blood pressure) among </w:t>
      </w:r>
      <w:r w:rsidRPr="00BF4BA5">
        <w:rPr>
          <w:bCs w:val="0"/>
        </w:rPr>
        <w:t xml:space="preserve">HCH and </w:t>
      </w:r>
      <w:r w:rsidR="00CF6C06">
        <w:t>comparator</w:t>
      </w:r>
      <w:r w:rsidRPr="00BF4BA5">
        <w:rPr>
          <w:bCs w:val="0"/>
        </w:rPr>
        <w:t xml:space="preserve"> patients</w:t>
      </w:r>
      <w:r w:rsidRPr="00BF4BA5">
        <w:t>,</w:t>
      </w:r>
      <w:r w:rsidRPr="00BF4BA5">
        <w:rPr>
          <w:bCs w:val="0"/>
        </w:rPr>
        <w:t xml:space="preserve"> derived from practice extracts</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45"/>
        <w:gridCol w:w="1200"/>
        <w:gridCol w:w="1200"/>
        <w:gridCol w:w="2251"/>
        <w:gridCol w:w="1211"/>
        <w:gridCol w:w="1188"/>
        <w:gridCol w:w="2251"/>
        <w:gridCol w:w="1202"/>
      </w:tblGrid>
      <w:tr w:rsidR="00474347" w:rsidRPr="00D160A9" w14:paraId="0CA5DD2B" w14:textId="77777777" w:rsidTr="006B1B1B">
        <w:trPr>
          <w:trHeight w:val="381"/>
          <w:jc w:val="center"/>
        </w:trPr>
        <w:tc>
          <w:tcPr>
            <w:tcW w:w="1235" w:type="pct"/>
            <w:vMerge w:val="restart"/>
            <w:shd w:val="clear" w:color="auto" w:fill="408BCA"/>
            <w:vAlign w:val="center"/>
          </w:tcPr>
          <w:p w14:paraId="699BA4F5" w14:textId="67CF7389" w:rsidR="00474347" w:rsidRPr="00710399" w:rsidRDefault="00C53D38" w:rsidP="009C016D">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667" w:type="pct"/>
            <w:gridSpan w:val="3"/>
            <w:shd w:val="clear" w:color="auto" w:fill="408BCA"/>
            <w:vAlign w:val="center"/>
          </w:tcPr>
          <w:p w14:paraId="13142E36" w14:textId="77777777" w:rsidR="00474347" w:rsidRPr="00710399" w:rsidRDefault="00474347" w:rsidP="009C016D">
            <w:pPr>
              <w:spacing w:after="0"/>
              <w:jc w:val="center"/>
              <w:rPr>
                <w:rFonts w:cs="Calibri"/>
                <w:b/>
                <w:bCs/>
                <w:color w:val="FFFFFF" w:themeColor="background1"/>
                <w:sz w:val="18"/>
                <w:szCs w:val="18"/>
              </w:rPr>
            </w:pPr>
            <w:r w:rsidRPr="00710399">
              <w:rPr>
                <w:rFonts w:cs="Calibri"/>
                <w:b/>
                <w:bCs/>
                <w:color w:val="FFFFFF" w:themeColor="background1"/>
                <w:sz w:val="18"/>
                <w:szCs w:val="18"/>
              </w:rPr>
              <w:t>HCH patients</w:t>
            </w:r>
          </w:p>
        </w:tc>
        <w:tc>
          <w:tcPr>
            <w:tcW w:w="1667" w:type="pct"/>
            <w:gridSpan w:val="3"/>
            <w:shd w:val="clear" w:color="auto" w:fill="408BCA"/>
            <w:vAlign w:val="center"/>
          </w:tcPr>
          <w:p w14:paraId="083D93FB" w14:textId="77777777" w:rsidR="00474347" w:rsidRPr="00710399" w:rsidRDefault="00474347"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Comparator patients</w:t>
            </w:r>
          </w:p>
        </w:tc>
        <w:tc>
          <w:tcPr>
            <w:tcW w:w="431" w:type="pct"/>
            <w:vMerge w:val="restart"/>
            <w:shd w:val="clear" w:color="auto" w:fill="408BCA"/>
            <w:vAlign w:val="center"/>
          </w:tcPr>
          <w:p w14:paraId="3D62A6CD" w14:textId="6CA8FBBB" w:rsidR="00474347" w:rsidRPr="00710399" w:rsidRDefault="00C53D38"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BC64A5">
              <w:rPr>
                <w:rFonts w:eastAsia="Times New Roman" w:cs="Arial"/>
                <w:b/>
                <w:bCs/>
                <w:color w:val="FFFFFF" w:themeColor="background1"/>
                <w:sz w:val="18"/>
                <w:szCs w:val="18"/>
                <w:vertAlign w:val="superscript"/>
              </w:rPr>
              <w:t>3</w:t>
            </w:r>
          </w:p>
        </w:tc>
      </w:tr>
      <w:tr w:rsidR="00474347" w:rsidRPr="00E205D5" w14:paraId="25ACCFC6" w14:textId="77777777" w:rsidTr="006B1B1B">
        <w:trPr>
          <w:trHeight w:val="703"/>
          <w:jc w:val="center"/>
        </w:trPr>
        <w:tc>
          <w:tcPr>
            <w:tcW w:w="1235" w:type="pct"/>
            <w:vMerge/>
            <w:shd w:val="clear" w:color="auto" w:fill="408BCA"/>
            <w:vAlign w:val="center"/>
          </w:tcPr>
          <w:p w14:paraId="5222742A" w14:textId="06D0AB48" w:rsidR="00474347" w:rsidRPr="00710399" w:rsidRDefault="00474347" w:rsidP="009C016D">
            <w:pPr>
              <w:spacing w:after="0"/>
              <w:rPr>
                <w:b/>
                <w:bCs/>
                <w:color w:val="231F20"/>
                <w:sz w:val="18"/>
                <w:szCs w:val="18"/>
              </w:rPr>
            </w:pPr>
          </w:p>
        </w:tc>
        <w:tc>
          <w:tcPr>
            <w:tcW w:w="430" w:type="pct"/>
            <w:shd w:val="clear" w:color="auto" w:fill="408BCA"/>
            <w:vAlign w:val="center"/>
          </w:tcPr>
          <w:p w14:paraId="0ECF5C48" w14:textId="77777777" w:rsidR="00474347" w:rsidRPr="00710399" w:rsidRDefault="00474347" w:rsidP="009C016D">
            <w:pPr>
              <w:spacing w:after="0"/>
              <w:jc w:val="center"/>
              <w:rPr>
                <w:rFonts w:cs="Calibri"/>
                <w:b/>
                <w:bCs/>
                <w:color w:val="000000"/>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30" w:type="pct"/>
            <w:shd w:val="clear" w:color="auto" w:fill="408BCA"/>
            <w:vAlign w:val="center"/>
          </w:tcPr>
          <w:p w14:paraId="4413F4A6" w14:textId="77777777" w:rsidR="00474347" w:rsidRPr="00710399" w:rsidRDefault="00474347" w:rsidP="009C016D">
            <w:pPr>
              <w:spacing w:after="0"/>
              <w:jc w:val="center"/>
              <w:rPr>
                <w:rFonts w:cs="Calibri"/>
                <w:b/>
                <w:bCs/>
                <w:color w:val="000000"/>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07" w:type="pct"/>
            <w:shd w:val="clear" w:color="auto" w:fill="408BCA"/>
            <w:vAlign w:val="center"/>
          </w:tcPr>
          <w:p w14:paraId="4C9D4A83" w14:textId="45E5D69C" w:rsidR="00474347" w:rsidRPr="00710399" w:rsidRDefault="00C53D38" w:rsidP="009C016D">
            <w:pPr>
              <w:spacing w:after="0"/>
              <w:jc w:val="center"/>
              <w:rPr>
                <w:rFonts w:cs="Calibri"/>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34" w:type="pct"/>
            <w:shd w:val="clear" w:color="auto" w:fill="408BCA"/>
            <w:vAlign w:val="center"/>
          </w:tcPr>
          <w:p w14:paraId="494064FF" w14:textId="77777777" w:rsidR="00474347" w:rsidRPr="00710399" w:rsidRDefault="00474347" w:rsidP="009C016D">
            <w:pPr>
              <w:spacing w:after="0"/>
              <w:jc w:val="center"/>
              <w:rPr>
                <w:b/>
                <w:bCs/>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26" w:type="pct"/>
            <w:shd w:val="clear" w:color="auto" w:fill="408BCA"/>
            <w:vAlign w:val="center"/>
          </w:tcPr>
          <w:p w14:paraId="466F6992" w14:textId="77777777" w:rsidR="00474347" w:rsidRPr="00710399" w:rsidRDefault="00474347" w:rsidP="009C016D">
            <w:pPr>
              <w:spacing w:after="0"/>
              <w:jc w:val="center"/>
              <w:rPr>
                <w:b/>
                <w:bCs/>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07" w:type="pct"/>
            <w:shd w:val="clear" w:color="auto" w:fill="408BCA"/>
            <w:vAlign w:val="center"/>
          </w:tcPr>
          <w:p w14:paraId="3B31E533" w14:textId="112D98B7" w:rsidR="00474347" w:rsidRPr="00710399" w:rsidRDefault="00C53D38" w:rsidP="009C016D">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31" w:type="pct"/>
            <w:vMerge/>
            <w:shd w:val="clear" w:color="auto" w:fill="408BCA"/>
            <w:vAlign w:val="center"/>
          </w:tcPr>
          <w:p w14:paraId="0432A33B" w14:textId="5067C0A5" w:rsidR="00474347" w:rsidRPr="00710399" w:rsidRDefault="00474347" w:rsidP="009C016D">
            <w:pPr>
              <w:spacing w:after="0"/>
              <w:jc w:val="center"/>
              <w:rPr>
                <w:rFonts w:eastAsia="Times New Roman" w:cs="Arial"/>
                <w:b/>
                <w:bCs/>
                <w:color w:val="000000"/>
                <w:sz w:val="18"/>
                <w:szCs w:val="18"/>
              </w:rPr>
            </w:pPr>
          </w:p>
        </w:tc>
      </w:tr>
      <w:tr w:rsidR="00474347" w:rsidRPr="00E205D5" w14:paraId="2B5E9FB5" w14:textId="77777777" w:rsidTr="00800E1F">
        <w:trPr>
          <w:trHeight w:val="340"/>
          <w:jc w:val="center"/>
        </w:trPr>
        <w:tc>
          <w:tcPr>
            <w:tcW w:w="5000" w:type="pct"/>
            <w:gridSpan w:val="8"/>
            <w:vAlign w:val="center"/>
          </w:tcPr>
          <w:p w14:paraId="303CE65F" w14:textId="6A381BC1" w:rsidR="00474347" w:rsidRPr="00E205D5" w:rsidRDefault="00C53D38" w:rsidP="00800E1F">
            <w:pPr>
              <w:spacing w:after="0"/>
              <w:rPr>
                <w:rFonts w:eastAsia="Times New Roman" w:cs="Arial"/>
                <w:color w:val="000000"/>
                <w:sz w:val="18"/>
                <w:szCs w:val="18"/>
              </w:rPr>
            </w:pPr>
            <w:r>
              <w:rPr>
                <w:b/>
                <w:bCs/>
                <w:color w:val="231F20"/>
                <w:sz w:val="18"/>
                <w:szCs w:val="18"/>
              </w:rPr>
              <w:t>Recording of the three risk factors in the last 12 months</w:t>
            </w:r>
          </w:p>
        </w:tc>
      </w:tr>
      <w:tr w:rsidR="00474347" w:rsidRPr="003D6097" w14:paraId="061C8C06" w14:textId="77777777" w:rsidTr="006B1B1B">
        <w:trPr>
          <w:trHeight w:val="340"/>
          <w:jc w:val="center"/>
        </w:trPr>
        <w:tc>
          <w:tcPr>
            <w:tcW w:w="1235" w:type="pct"/>
            <w:vAlign w:val="center"/>
          </w:tcPr>
          <w:p w14:paraId="6821AA62" w14:textId="77777777" w:rsidR="00474347" w:rsidRPr="00F65865" w:rsidRDefault="00474347" w:rsidP="009C016D">
            <w:pPr>
              <w:spacing w:after="0"/>
              <w:ind w:left="457" w:hanging="289"/>
              <w:rPr>
                <w:color w:val="231F20"/>
                <w:sz w:val="18"/>
                <w:szCs w:val="18"/>
              </w:rPr>
            </w:pPr>
            <w:r>
              <w:rPr>
                <w:color w:val="231F20"/>
                <w:sz w:val="18"/>
                <w:szCs w:val="18"/>
              </w:rPr>
              <w:t>P</w:t>
            </w:r>
            <w:r w:rsidRPr="00F65865">
              <w:rPr>
                <w:color w:val="231F20"/>
                <w:sz w:val="18"/>
                <w:szCs w:val="18"/>
              </w:rPr>
              <w:t>re-enrolment</w:t>
            </w:r>
          </w:p>
        </w:tc>
        <w:tc>
          <w:tcPr>
            <w:tcW w:w="430" w:type="pct"/>
            <w:vAlign w:val="center"/>
          </w:tcPr>
          <w:p w14:paraId="6E926450" w14:textId="77777777" w:rsidR="00474347" w:rsidRPr="00E50E82" w:rsidRDefault="00474347" w:rsidP="009C016D">
            <w:pPr>
              <w:spacing w:after="0"/>
              <w:jc w:val="center"/>
              <w:rPr>
                <w:sz w:val="18"/>
                <w:szCs w:val="18"/>
              </w:rPr>
            </w:pPr>
            <w:r>
              <w:rPr>
                <w:rFonts w:cs="Calibri"/>
                <w:color w:val="000000"/>
                <w:sz w:val="18"/>
                <w:szCs w:val="18"/>
              </w:rPr>
              <w:t>9,811</w:t>
            </w:r>
          </w:p>
        </w:tc>
        <w:tc>
          <w:tcPr>
            <w:tcW w:w="430" w:type="pct"/>
            <w:vAlign w:val="center"/>
          </w:tcPr>
          <w:p w14:paraId="011F54CA" w14:textId="77777777" w:rsidR="00474347" w:rsidRPr="00E50E82" w:rsidRDefault="00474347" w:rsidP="009C016D">
            <w:pPr>
              <w:spacing w:after="0"/>
              <w:jc w:val="center"/>
              <w:rPr>
                <w:rFonts w:cs="Calibri"/>
                <w:color w:val="000000"/>
                <w:sz w:val="18"/>
                <w:szCs w:val="18"/>
              </w:rPr>
            </w:pPr>
            <w:r>
              <w:rPr>
                <w:rFonts w:cs="Calibri"/>
                <w:color w:val="000000"/>
                <w:sz w:val="18"/>
                <w:szCs w:val="18"/>
              </w:rPr>
              <w:t>6,857</w:t>
            </w:r>
          </w:p>
        </w:tc>
        <w:tc>
          <w:tcPr>
            <w:tcW w:w="807" w:type="pct"/>
            <w:vAlign w:val="center"/>
          </w:tcPr>
          <w:p w14:paraId="2A048973" w14:textId="77777777" w:rsidR="00474347" w:rsidRPr="00E50E82" w:rsidRDefault="00474347" w:rsidP="009C016D">
            <w:pPr>
              <w:spacing w:after="0"/>
              <w:jc w:val="center"/>
              <w:rPr>
                <w:rFonts w:cs="Calibri"/>
                <w:color w:val="000000"/>
                <w:sz w:val="18"/>
                <w:szCs w:val="18"/>
              </w:rPr>
            </w:pPr>
            <w:r>
              <w:rPr>
                <w:rFonts w:cs="Calibri"/>
                <w:color w:val="000000"/>
                <w:sz w:val="18"/>
                <w:szCs w:val="18"/>
              </w:rPr>
              <w:t>69.9% (69.0-70.8)</w:t>
            </w:r>
          </w:p>
        </w:tc>
        <w:tc>
          <w:tcPr>
            <w:tcW w:w="434" w:type="pct"/>
            <w:vAlign w:val="center"/>
          </w:tcPr>
          <w:p w14:paraId="0B19BFDF" w14:textId="77777777" w:rsidR="00474347" w:rsidRPr="00E50E82" w:rsidRDefault="00474347" w:rsidP="009C016D">
            <w:pPr>
              <w:spacing w:after="0"/>
              <w:jc w:val="center"/>
              <w:rPr>
                <w:sz w:val="18"/>
                <w:szCs w:val="18"/>
              </w:rPr>
            </w:pPr>
            <w:r>
              <w:rPr>
                <w:rFonts w:cs="Calibri"/>
                <w:color w:val="000000"/>
                <w:sz w:val="18"/>
                <w:szCs w:val="18"/>
              </w:rPr>
              <w:t>9,811</w:t>
            </w:r>
          </w:p>
        </w:tc>
        <w:tc>
          <w:tcPr>
            <w:tcW w:w="426" w:type="pct"/>
            <w:vAlign w:val="center"/>
          </w:tcPr>
          <w:p w14:paraId="75E28ABD" w14:textId="77777777" w:rsidR="00474347" w:rsidRPr="00E50E82" w:rsidRDefault="00474347" w:rsidP="009C016D">
            <w:pPr>
              <w:spacing w:after="0"/>
              <w:jc w:val="center"/>
              <w:rPr>
                <w:sz w:val="18"/>
                <w:szCs w:val="18"/>
              </w:rPr>
            </w:pPr>
            <w:r>
              <w:rPr>
                <w:rFonts w:cs="Calibri"/>
                <w:color w:val="000000"/>
                <w:sz w:val="18"/>
                <w:szCs w:val="18"/>
              </w:rPr>
              <w:t>6,957</w:t>
            </w:r>
          </w:p>
        </w:tc>
        <w:tc>
          <w:tcPr>
            <w:tcW w:w="807" w:type="pct"/>
            <w:vAlign w:val="center"/>
          </w:tcPr>
          <w:p w14:paraId="0EF16A1D"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70.9% (70.0-71.8)</w:t>
            </w:r>
          </w:p>
        </w:tc>
        <w:tc>
          <w:tcPr>
            <w:tcW w:w="431" w:type="pct"/>
            <w:vAlign w:val="bottom"/>
          </w:tcPr>
          <w:p w14:paraId="5E80968D"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0.118</w:t>
            </w:r>
          </w:p>
        </w:tc>
      </w:tr>
      <w:tr w:rsidR="00474347" w:rsidRPr="003D6097" w14:paraId="11D005C5" w14:textId="77777777" w:rsidTr="006B1B1B">
        <w:trPr>
          <w:trHeight w:val="340"/>
          <w:jc w:val="center"/>
        </w:trPr>
        <w:tc>
          <w:tcPr>
            <w:tcW w:w="1235" w:type="pct"/>
            <w:vAlign w:val="center"/>
          </w:tcPr>
          <w:p w14:paraId="10346BC5" w14:textId="77777777" w:rsidR="00474347" w:rsidRPr="00F65865" w:rsidRDefault="00474347" w:rsidP="009C016D">
            <w:pPr>
              <w:spacing w:after="0"/>
              <w:ind w:left="457" w:hanging="289"/>
              <w:rPr>
                <w:sz w:val="18"/>
                <w:szCs w:val="18"/>
              </w:rPr>
            </w:pPr>
            <w:r w:rsidRPr="00F65865">
              <w:rPr>
                <w:color w:val="231F20"/>
                <w:sz w:val="18"/>
                <w:szCs w:val="18"/>
              </w:rPr>
              <w:t xml:space="preserve">First year </w:t>
            </w:r>
          </w:p>
        </w:tc>
        <w:tc>
          <w:tcPr>
            <w:tcW w:w="430" w:type="pct"/>
            <w:vAlign w:val="center"/>
          </w:tcPr>
          <w:p w14:paraId="461710C6" w14:textId="77777777" w:rsidR="00474347" w:rsidRPr="00E50E82" w:rsidRDefault="00474347" w:rsidP="009C016D">
            <w:pPr>
              <w:spacing w:after="0"/>
              <w:jc w:val="center"/>
              <w:rPr>
                <w:sz w:val="18"/>
                <w:szCs w:val="18"/>
              </w:rPr>
            </w:pPr>
            <w:r>
              <w:rPr>
                <w:rFonts w:cs="Calibri"/>
                <w:color w:val="000000"/>
                <w:sz w:val="18"/>
                <w:szCs w:val="18"/>
              </w:rPr>
              <w:t>9,433</w:t>
            </w:r>
          </w:p>
        </w:tc>
        <w:tc>
          <w:tcPr>
            <w:tcW w:w="430" w:type="pct"/>
            <w:vAlign w:val="center"/>
          </w:tcPr>
          <w:p w14:paraId="7DEB5C36" w14:textId="77777777" w:rsidR="00474347" w:rsidRPr="00E50E82" w:rsidRDefault="00474347" w:rsidP="009C016D">
            <w:pPr>
              <w:spacing w:after="0"/>
              <w:jc w:val="center"/>
              <w:rPr>
                <w:rFonts w:cs="Calibri"/>
                <w:color w:val="000000"/>
                <w:sz w:val="18"/>
                <w:szCs w:val="18"/>
              </w:rPr>
            </w:pPr>
            <w:r>
              <w:rPr>
                <w:rFonts w:cs="Calibri"/>
                <w:color w:val="000000"/>
                <w:sz w:val="18"/>
                <w:szCs w:val="18"/>
              </w:rPr>
              <w:t>6,141</w:t>
            </w:r>
          </w:p>
        </w:tc>
        <w:tc>
          <w:tcPr>
            <w:tcW w:w="807" w:type="pct"/>
            <w:vAlign w:val="center"/>
          </w:tcPr>
          <w:p w14:paraId="493D6D1E" w14:textId="77777777" w:rsidR="00474347" w:rsidRPr="00E50E82" w:rsidRDefault="00474347" w:rsidP="009C016D">
            <w:pPr>
              <w:spacing w:after="0"/>
              <w:jc w:val="center"/>
              <w:rPr>
                <w:rFonts w:cs="Calibri"/>
                <w:color w:val="000000"/>
                <w:sz w:val="18"/>
                <w:szCs w:val="18"/>
              </w:rPr>
            </w:pPr>
            <w:r>
              <w:rPr>
                <w:rFonts w:cs="Calibri"/>
                <w:color w:val="000000"/>
                <w:sz w:val="18"/>
                <w:szCs w:val="18"/>
              </w:rPr>
              <w:t>65.1% (64.1-66.1)</w:t>
            </w:r>
          </w:p>
        </w:tc>
        <w:tc>
          <w:tcPr>
            <w:tcW w:w="434" w:type="pct"/>
            <w:vAlign w:val="center"/>
          </w:tcPr>
          <w:p w14:paraId="548FE825"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9,433</w:t>
            </w:r>
          </w:p>
        </w:tc>
        <w:tc>
          <w:tcPr>
            <w:tcW w:w="426" w:type="pct"/>
            <w:vAlign w:val="center"/>
          </w:tcPr>
          <w:p w14:paraId="2FC9C1E3"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5,182</w:t>
            </w:r>
          </w:p>
        </w:tc>
        <w:tc>
          <w:tcPr>
            <w:tcW w:w="807" w:type="pct"/>
            <w:vAlign w:val="center"/>
          </w:tcPr>
          <w:p w14:paraId="6A1FF143"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54.9% (54.0-55.8)</w:t>
            </w:r>
          </w:p>
        </w:tc>
        <w:tc>
          <w:tcPr>
            <w:tcW w:w="431" w:type="pct"/>
            <w:vAlign w:val="bottom"/>
          </w:tcPr>
          <w:p w14:paraId="66778256"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&lt;0.001</w:t>
            </w:r>
          </w:p>
        </w:tc>
      </w:tr>
      <w:tr w:rsidR="00474347" w:rsidRPr="003D6097" w14:paraId="6562BF43" w14:textId="77777777" w:rsidTr="006B1B1B">
        <w:trPr>
          <w:trHeight w:val="340"/>
          <w:jc w:val="center"/>
        </w:trPr>
        <w:tc>
          <w:tcPr>
            <w:tcW w:w="1235" w:type="pct"/>
            <w:vAlign w:val="center"/>
          </w:tcPr>
          <w:p w14:paraId="747A18F3" w14:textId="77777777" w:rsidR="00474347" w:rsidRPr="00F65865" w:rsidRDefault="00474347" w:rsidP="009C016D">
            <w:pPr>
              <w:spacing w:after="0"/>
              <w:ind w:left="457" w:hanging="289"/>
              <w:rPr>
                <w:sz w:val="18"/>
                <w:szCs w:val="18"/>
              </w:rPr>
            </w:pPr>
            <w:r w:rsidRPr="00F65865">
              <w:rPr>
                <w:color w:val="231F20"/>
                <w:sz w:val="18"/>
                <w:szCs w:val="18"/>
              </w:rPr>
              <w:t>Second year</w:t>
            </w:r>
          </w:p>
        </w:tc>
        <w:tc>
          <w:tcPr>
            <w:tcW w:w="430" w:type="pct"/>
            <w:vAlign w:val="center"/>
          </w:tcPr>
          <w:p w14:paraId="0B1C1FF0" w14:textId="77777777" w:rsidR="00474347" w:rsidRPr="00E50E82" w:rsidRDefault="00474347" w:rsidP="009C016D">
            <w:pPr>
              <w:spacing w:after="0"/>
              <w:jc w:val="center"/>
              <w:rPr>
                <w:sz w:val="18"/>
                <w:szCs w:val="18"/>
              </w:rPr>
            </w:pPr>
            <w:r>
              <w:rPr>
                <w:rFonts w:cs="Calibri"/>
                <w:color w:val="000000"/>
                <w:sz w:val="18"/>
                <w:szCs w:val="18"/>
              </w:rPr>
              <w:t>9,080</w:t>
            </w:r>
          </w:p>
        </w:tc>
        <w:tc>
          <w:tcPr>
            <w:tcW w:w="430" w:type="pct"/>
            <w:vAlign w:val="center"/>
          </w:tcPr>
          <w:p w14:paraId="5101DED4" w14:textId="77777777" w:rsidR="00474347" w:rsidRPr="00E50E82" w:rsidRDefault="00474347" w:rsidP="009C016D">
            <w:pPr>
              <w:spacing w:after="0"/>
              <w:jc w:val="center"/>
              <w:rPr>
                <w:rFonts w:cs="Calibri"/>
                <w:color w:val="000000"/>
                <w:sz w:val="18"/>
                <w:szCs w:val="18"/>
              </w:rPr>
            </w:pPr>
            <w:r>
              <w:rPr>
                <w:rFonts w:cs="Calibri"/>
                <w:color w:val="000000"/>
                <w:sz w:val="18"/>
                <w:szCs w:val="18"/>
              </w:rPr>
              <w:t>5,212</w:t>
            </w:r>
          </w:p>
        </w:tc>
        <w:tc>
          <w:tcPr>
            <w:tcW w:w="807" w:type="pct"/>
            <w:vAlign w:val="center"/>
          </w:tcPr>
          <w:p w14:paraId="4FCE3E09" w14:textId="77777777" w:rsidR="00474347" w:rsidRPr="00E50E82" w:rsidRDefault="00474347" w:rsidP="009C016D">
            <w:pPr>
              <w:spacing w:after="0"/>
              <w:jc w:val="center"/>
              <w:rPr>
                <w:rFonts w:cs="Calibri"/>
                <w:color w:val="000000"/>
                <w:sz w:val="18"/>
                <w:szCs w:val="18"/>
              </w:rPr>
            </w:pPr>
            <w:r>
              <w:rPr>
                <w:rFonts w:cs="Calibri"/>
                <w:color w:val="000000"/>
                <w:sz w:val="18"/>
                <w:szCs w:val="18"/>
              </w:rPr>
              <w:t>57.4% (56.4-58.4)</w:t>
            </w:r>
          </w:p>
        </w:tc>
        <w:tc>
          <w:tcPr>
            <w:tcW w:w="434" w:type="pct"/>
            <w:vAlign w:val="center"/>
          </w:tcPr>
          <w:p w14:paraId="362EC300"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9,080</w:t>
            </w:r>
          </w:p>
        </w:tc>
        <w:tc>
          <w:tcPr>
            <w:tcW w:w="426" w:type="pct"/>
            <w:vAlign w:val="center"/>
          </w:tcPr>
          <w:p w14:paraId="3AFBA7C6"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4,597</w:t>
            </w:r>
          </w:p>
        </w:tc>
        <w:tc>
          <w:tcPr>
            <w:tcW w:w="807" w:type="pct"/>
            <w:vAlign w:val="center"/>
          </w:tcPr>
          <w:p w14:paraId="6360296D"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50.6% (49.7-51.6)</w:t>
            </w:r>
          </w:p>
        </w:tc>
        <w:tc>
          <w:tcPr>
            <w:tcW w:w="431" w:type="pct"/>
            <w:vAlign w:val="bottom"/>
          </w:tcPr>
          <w:p w14:paraId="7B2213E9"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&lt;0.001</w:t>
            </w:r>
          </w:p>
        </w:tc>
      </w:tr>
      <w:tr w:rsidR="00474347" w:rsidRPr="003D6097" w14:paraId="6F797387" w14:textId="77777777" w:rsidTr="006B1B1B">
        <w:trPr>
          <w:trHeight w:val="340"/>
          <w:jc w:val="center"/>
        </w:trPr>
        <w:tc>
          <w:tcPr>
            <w:tcW w:w="1235" w:type="pct"/>
            <w:vAlign w:val="center"/>
          </w:tcPr>
          <w:p w14:paraId="185063A8" w14:textId="77777777" w:rsidR="00474347" w:rsidRPr="00F65865" w:rsidRDefault="00474347" w:rsidP="009C016D">
            <w:pPr>
              <w:spacing w:after="0"/>
              <w:ind w:left="457" w:hanging="289"/>
              <w:rPr>
                <w:color w:val="231F20"/>
                <w:sz w:val="18"/>
                <w:szCs w:val="18"/>
              </w:rPr>
            </w:pPr>
            <w:r w:rsidRPr="00F65865">
              <w:rPr>
                <w:color w:val="231F20"/>
                <w:sz w:val="18"/>
                <w:szCs w:val="18"/>
              </w:rPr>
              <w:t>Third year</w:t>
            </w:r>
          </w:p>
        </w:tc>
        <w:tc>
          <w:tcPr>
            <w:tcW w:w="430" w:type="pct"/>
            <w:vAlign w:val="center"/>
          </w:tcPr>
          <w:p w14:paraId="5F0BD03D"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1,190</w:t>
            </w:r>
          </w:p>
        </w:tc>
        <w:tc>
          <w:tcPr>
            <w:tcW w:w="430" w:type="pct"/>
            <w:vAlign w:val="center"/>
          </w:tcPr>
          <w:p w14:paraId="63409471" w14:textId="77777777" w:rsidR="00474347" w:rsidRPr="00E50E82" w:rsidRDefault="00474347" w:rsidP="009C016D">
            <w:pPr>
              <w:spacing w:after="0"/>
              <w:jc w:val="center"/>
              <w:rPr>
                <w:rFonts w:cs="Calibri"/>
                <w:color w:val="000000"/>
                <w:sz w:val="18"/>
                <w:szCs w:val="18"/>
              </w:rPr>
            </w:pPr>
            <w:r>
              <w:rPr>
                <w:rFonts w:cs="Calibri"/>
                <w:color w:val="000000"/>
                <w:sz w:val="18"/>
                <w:szCs w:val="18"/>
              </w:rPr>
              <w:t>636</w:t>
            </w:r>
          </w:p>
        </w:tc>
        <w:tc>
          <w:tcPr>
            <w:tcW w:w="807" w:type="pct"/>
            <w:vAlign w:val="center"/>
          </w:tcPr>
          <w:p w14:paraId="3F8B9C8D" w14:textId="77777777" w:rsidR="00474347" w:rsidRPr="00E50E82" w:rsidRDefault="00474347" w:rsidP="009C016D">
            <w:pPr>
              <w:spacing w:after="0"/>
              <w:jc w:val="center"/>
              <w:rPr>
                <w:rFonts w:cs="Calibri"/>
                <w:color w:val="000000"/>
                <w:sz w:val="18"/>
                <w:szCs w:val="18"/>
              </w:rPr>
            </w:pPr>
            <w:r>
              <w:rPr>
                <w:rFonts w:cs="Calibri"/>
                <w:color w:val="000000"/>
                <w:sz w:val="18"/>
                <w:szCs w:val="18"/>
              </w:rPr>
              <w:t>53.4% (50.6-56.3)</w:t>
            </w:r>
          </w:p>
        </w:tc>
        <w:tc>
          <w:tcPr>
            <w:tcW w:w="434" w:type="pct"/>
            <w:vAlign w:val="center"/>
          </w:tcPr>
          <w:p w14:paraId="6A019D78"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1,190</w:t>
            </w:r>
          </w:p>
        </w:tc>
        <w:tc>
          <w:tcPr>
            <w:tcW w:w="426" w:type="pct"/>
            <w:vAlign w:val="center"/>
          </w:tcPr>
          <w:p w14:paraId="5B02F309"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613</w:t>
            </w:r>
          </w:p>
        </w:tc>
        <w:tc>
          <w:tcPr>
            <w:tcW w:w="807" w:type="pct"/>
            <w:vAlign w:val="center"/>
          </w:tcPr>
          <w:p w14:paraId="1B32966F"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51.5% (48.7-54.3)</w:t>
            </w:r>
          </w:p>
        </w:tc>
        <w:tc>
          <w:tcPr>
            <w:tcW w:w="431" w:type="pct"/>
            <w:vAlign w:val="bottom"/>
          </w:tcPr>
          <w:p w14:paraId="7EC1E4F4"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0.345</w:t>
            </w:r>
          </w:p>
        </w:tc>
      </w:tr>
      <w:tr w:rsidR="00474347" w:rsidRPr="003D6097" w14:paraId="1741F20C" w14:textId="77777777" w:rsidTr="00800E1F">
        <w:trPr>
          <w:trHeight w:val="340"/>
          <w:jc w:val="center"/>
        </w:trPr>
        <w:tc>
          <w:tcPr>
            <w:tcW w:w="5000" w:type="pct"/>
            <w:gridSpan w:val="8"/>
            <w:vAlign w:val="center"/>
          </w:tcPr>
          <w:p w14:paraId="1AD5CDB9" w14:textId="12F16E23" w:rsidR="00474347" w:rsidRPr="00E50E82" w:rsidRDefault="00C53D38" w:rsidP="00800E1F">
            <w:pPr>
              <w:spacing w:after="0"/>
              <w:rPr>
                <w:rFonts w:eastAsia="Times New Roman" w:cs="Arial"/>
                <w:color w:val="000000"/>
                <w:sz w:val="18"/>
                <w:szCs w:val="18"/>
              </w:rPr>
            </w:pPr>
            <w:r>
              <w:rPr>
                <w:b/>
                <w:bCs/>
                <w:color w:val="231F20"/>
                <w:sz w:val="18"/>
                <w:szCs w:val="18"/>
              </w:rPr>
              <w:t>Recording of the three risk factors in the last six months</w:t>
            </w:r>
          </w:p>
        </w:tc>
      </w:tr>
      <w:tr w:rsidR="00474347" w:rsidRPr="003D6097" w14:paraId="3BA8015A" w14:textId="77777777" w:rsidTr="006B1B1B">
        <w:trPr>
          <w:trHeight w:val="340"/>
          <w:jc w:val="center"/>
        </w:trPr>
        <w:tc>
          <w:tcPr>
            <w:tcW w:w="1235" w:type="pct"/>
            <w:vAlign w:val="center"/>
          </w:tcPr>
          <w:p w14:paraId="57EF86E8" w14:textId="77777777" w:rsidR="00474347" w:rsidRPr="00F65865" w:rsidRDefault="00474347" w:rsidP="009C016D">
            <w:pPr>
              <w:spacing w:after="0"/>
              <w:ind w:left="457" w:hanging="289"/>
              <w:rPr>
                <w:color w:val="231F20"/>
                <w:sz w:val="18"/>
                <w:szCs w:val="18"/>
              </w:rPr>
            </w:pPr>
            <w:r>
              <w:rPr>
                <w:color w:val="231F20"/>
                <w:sz w:val="18"/>
                <w:szCs w:val="18"/>
              </w:rPr>
              <w:t>Pre-enrolment</w:t>
            </w:r>
          </w:p>
        </w:tc>
        <w:tc>
          <w:tcPr>
            <w:tcW w:w="430" w:type="pct"/>
            <w:vAlign w:val="center"/>
          </w:tcPr>
          <w:p w14:paraId="1B17563D" w14:textId="77777777" w:rsidR="00474347" w:rsidRPr="00E50E82" w:rsidRDefault="00474347" w:rsidP="009C016D">
            <w:pPr>
              <w:spacing w:after="0"/>
              <w:jc w:val="center"/>
              <w:rPr>
                <w:sz w:val="18"/>
                <w:szCs w:val="18"/>
              </w:rPr>
            </w:pPr>
            <w:r>
              <w:rPr>
                <w:rFonts w:cs="Calibri"/>
                <w:color w:val="000000"/>
                <w:sz w:val="18"/>
                <w:szCs w:val="18"/>
              </w:rPr>
              <w:t>9,811</w:t>
            </w:r>
          </w:p>
        </w:tc>
        <w:tc>
          <w:tcPr>
            <w:tcW w:w="430" w:type="pct"/>
            <w:vAlign w:val="center"/>
          </w:tcPr>
          <w:p w14:paraId="69542179" w14:textId="77777777" w:rsidR="00474347" w:rsidRPr="00E50E82" w:rsidRDefault="00474347" w:rsidP="009C016D">
            <w:pPr>
              <w:spacing w:after="0"/>
              <w:jc w:val="center"/>
              <w:rPr>
                <w:rFonts w:cs="Calibri"/>
                <w:color w:val="000000"/>
                <w:sz w:val="18"/>
                <w:szCs w:val="18"/>
              </w:rPr>
            </w:pPr>
            <w:r>
              <w:rPr>
                <w:rFonts w:cs="Calibri"/>
                <w:color w:val="000000"/>
                <w:sz w:val="18"/>
                <w:szCs w:val="18"/>
              </w:rPr>
              <w:t>4,897</w:t>
            </w:r>
          </w:p>
        </w:tc>
        <w:tc>
          <w:tcPr>
            <w:tcW w:w="807" w:type="pct"/>
            <w:vAlign w:val="center"/>
          </w:tcPr>
          <w:p w14:paraId="5B950B74" w14:textId="77777777" w:rsidR="00474347" w:rsidRPr="00E50E82" w:rsidRDefault="00474347" w:rsidP="009C016D">
            <w:pPr>
              <w:spacing w:after="0"/>
              <w:jc w:val="center"/>
              <w:rPr>
                <w:rFonts w:cs="Calibri"/>
                <w:color w:val="000000"/>
                <w:sz w:val="18"/>
                <w:szCs w:val="18"/>
              </w:rPr>
            </w:pPr>
            <w:r>
              <w:rPr>
                <w:rFonts w:cs="Calibri"/>
                <w:color w:val="000000"/>
                <w:sz w:val="18"/>
                <w:szCs w:val="18"/>
              </w:rPr>
              <w:t>49.9% (48.9-50.9)</w:t>
            </w:r>
          </w:p>
        </w:tc>
        <w:tc>
          <w:tcPr>
            <w:tcW w:w="434" w:type="pct"/>
            <w:vAlign w:val="center"/>
          </w:tcPr>
          <w:p w14:paraId="7FE53B93" w14:textId="77777777" w:rsidR="00474347" w:rsidRPr="00E50E82" w:rsidRDefault="00474347" w:rsidP="009C016D">
            <w:pPr>
              <w:spacing w:after="0"/>
              <w:jc w:val="center"/>
              <w:rPr>
                <w:sz w:val="18"/>
                <w:szCs w:val="18"/>
              </w:rPr>
            </w:pPr>
            <w:r>
              <w:rPr>
                <w:rFonts w:cs="Calibri"/>
                <w:color w:val="000000"/>
                <w:sz w:val="18"/>
                <w:szCs w:val="18"/>
              </w:rPr>
              <w:t>9,811</w:t>
            </w:r>
          </w:p>
        </w:tc>
        <w:tc>
          <w:tcPr>
            <w:tcW w:w="426" w:type="pct"/>
            <w:vAlign w:val="center"/>
          </w:tcPr>
          <w:p w14:paraId="182B7FD3" w14:textId="77777777" w:rsidR="00474347" w:rsidRPr="00E50E82" w:rsidRDefault="00474347" w:rsidP="009C016D">
            <w:pPr>
              <w:spacing w:after="0"/>
              <w:jc w:val="center"/>
              <w:rPr>
                <w:sz w:val="18"/>
                <w:szCs w:val="18"/>
              </w:rPr>
            </w:pPr>
            <w:r>
              <w:rPr>
                <w:rFonts w:cs="Calibri"/>
                <w:color w:val="000000"/>
                <w:sz w:val="18"/>
                <w:szCs w:val="18"/>
              </w:rPr>
              <w:t>5,053</w:t>
            </w:r>
          </w:p>
        </w:tc>
        <w:tc>
          <w:tcPr>
            <w:tcW w:w="807" w:type="pct"/>
            <w:vAlign w:val="center"/>
          </w:tcPr>
          <w:p w14:paraId="57D37A39"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51.5% (50.5-52.5)</w:t>
            </w:r>
          </w:p>
        </w:tc>
        <w:tc>
          <w:tcPr>
            <w:tcW w:w="431" w:type="pct"/>
            <w:vAlign w:val="bottom"/>
          </w:tcPr>
          <w:p w14:paraId="6704BBDD"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0.026</w:t>
            </w:r>
          </w:p>
        </w:tc>
      </w:tr>
      <w:tr w:rsidR="00474347" w:rsidRPr="003D6097" w14:paraId="7E034381" w14:textId="77777777" w:rsidTr="006B1B1B">
        <w:trPr>
          <w:trHeight w:val="340"/>
          <w:jc w:val="center"/>
        </w:trPr>
        <w:tc>
          <w:tcPr>
            <w:tcW w:w="1235" w:type="pct"/>
            <w:vAlign w:val="center"/>
          </w:tcPr>
          <w:p w14:paraId="37489B09" w14:textId="77777777" w:rsidR="00474347" w:rsidRPr="00F65865" w:rsidRDefault="00474347" w:rsidP="009C016D">
            <w:pPr>
              <w:spacing w:after="0"/>
              <w:ind w:left="457" w:hanging="289"/>
              <w:rPr>
                <w:sz w:val="18"/>
                <w:szCs w:val="18"/>
              </w:rPr>
            </w:pPr>
            <w:r>
              <w:rPr>
                <w:color w:val="231F20"/>
                <w:sz w:val="18"/>
                <w:szCs w:val="18"/>
              </w:rPr>
              <w:t>6 months</w:t>
            </w:r>
          </w:p>
        </w:tc>
        <w:tc>
          <w:tcPr>
            <w:tcW w:w="430" w:type="pct"/>
            <w:vAlign w:val="center"/>
          </w:tcPr>
          <w:p w14:paraId="77706ABA" w14:textId="77777777" w:rsidR="00474347" w:rsidRPr="00E50E82" w:rsidRDefault="00474347" w:rsidP="009C016D">
            <w:pPr>
              <w:spacing w:after="0"/>
              <w:jc w:val="center"/>
              <w:rPr>
                <w:sz w:val="18"/>
                <w:szCs w:val="18"/>
              </w:rPr>
            </w:pPr>
            <w:r>
              <w:rPr>
                <w:rFonts w:cs="Calibri"/>
                <w:color w:val="000000"/>
                <w:sz w:val="18"/>
                <w:szCs w:val="18"/>
              </w:rPr>
              <w:t>9,544</w:t>
            </w:r>
          </w:p>
        </w:tc>
        <w:tc>
          <w:tcPr>
            <w:tcW w:w="430" w:type="pct"/>
            <w:vAlign w:val="center"/>
          </w:tcPr>
          <w:p w14:paraId="2EBB6632" w14:textId="77777777" w:rsidR="00474347" w:rsidRPr="00E50E82" w:rsidRDefault="00474347" w:rsidP="009C016D">
            <w:pPr>
              <w:spacing w:after="0"/>
              <w:jc w:val="center"/>
              <w:rPr>
                <w:rFonts w:cs="Calibri"/>
                <w:color w:val="000000"/>
                <w:sz w:val="18"/>
                <w:szCs w:val="18"/>
              </w:rPr>
            </w:pPr>
            <w:r>
              <w:rPr>
                <w:rFonts w:cs="Calibri"/>
                <w:color w:val="000000"/>
                <w:sz w:val="18"/>
                <w:szCs w:val="18"/>
              </w:rPr>
              <w:t>3,984</w:t>
            </w:r>
          </w:p>
        </w:tc>
        <w:tc>
          <w:tcPr>
            <w:tcW w:w="807" w:type="pct"/>
            <w:vAlign w:val="center"/>
          </w:tcPr>
          <w:p w14:paraId="664C531F" w14:textId="77777777" w:rsidR="00474347" w:rsidRPr="00E50E82" w:rsidRDefault="00474347" w:rsidP="009C016D">
            <w:pPr>
              <w:spacing w:after="0"/>
              <w:jc w:val="center"/>
              <w:rPr>
                <w:rFonts w:cs="Calibri"/>
                <w:color w:val="000000"/>
                <w:sz w:val="18"/>
                <w:szCs w:val="18"/>
              </w:rPr>
            </w:pPr>
            <w:r>
              <w:rPr>
                <w:rFonts w:cs="Calibri"/>
                <w:color w:val="000000"/>
                <w:sz w:val="18"/>
                <w:szCs w:val="18"/>
              </w:rPr>
              <w:t>41.7% (40.8-42.7)</w:t>
            </w:r>
          </w:p>
        </w:tc>
        <w:tc>
          <w:tcPr>
            <w:tcW w:w="434" w:type="pct"/>
            <w:vAlign w:val="center"/>
          </w:tcPr>
          <w:p w14:paraId="191DA6A1"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9,544</w:t>
            </w:r>
          </w:p>
        </w:tc>
        <w:tc>
          <w:tcPr>
            <w:tcW w:w="426" w:type="pct"/>
            <w:vAlign w:val="center"/>
          </w:tcPr>
          <w:p w14:paraId="218E2437"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3,230</w:t>
            </w:r>
          </w:p>
        </w:tc>
        <w:tc>
          <w:tcPr>
            <w:tcW w:w="807" w:type="pct"/>
            <w:vAlign w:val="center"/>
          </w:tcPr>
          <w:p w14:paraId="65100E85"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33.8% (33.0-34.7)</w:t>
            </w:r>
          </w:p>
        </w:tc>
        <w:tc>
          <w:tcPr>
            <w:tcW w:w="431" w:type="pct"/>
            <w:vAlign w:val="bottom"/>
          </w:tcPr>
          <w:p w14:paraId="3409FB87"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&lt;0.001</w:t>
            </w:r>
          </w:p>
        </w:tc>
      </w:tr>
      <w:tr w:rsidR="00474347" w:rsidRPr="003D6097" w14:paraId="63FF5892" w14:textId="77777777" w:rsidTr="006B1B1B">
        <w:trPr>
          <w:trHeight w:val="340"/>
          <w:jc w:val="center"/>
        </w:trPr>
        <w:tc>
          <w:tcPr>
            <w:tcW w:w="1235" w:type="pct"/>
            <w:vAlign w:val="center"/>
          </w:tcPr>
          <w:p w14:paraId="5E41A76B" w14:textId="77777777" w:rsidR="00474347" w:rsidRPr="00F65865" w:rsidRDefault="00474347" w:rsidP="009C016D">
            <w:pPr>
              <w:spacing w:after="0"/>
              <w:ind w:left="457" w:hanging="289"/>
              <w:rPr>
                <w:sz w:val="18"/>
                <w:szCs w:val="18"/>
              </w:rPr>
            </w:pPr>
            <w:r>
              <w:rPr>
                <w:color w:val="231F20"/>
                <w:sz w:val="18"/>
                <w:szCs w:val="18"/>
              </w:rPr>
              <w:t>12 months</w:t>
            </w:r>
          </w:p>
        </w:tc>
        <w:tc>
          <w:tcPr>
            <w:tcW w:w="430" w:type="pct"/>
            <w:vAlign w:val="center"/>
          </w:tcPr>
          <w:p w14:paraId="17C0A1F2" w14:textId="77777777" w:rsidR="00474347" w:rsidRPr="00E50E82" w:rsidRDefault="00474347" w:rsidP="009C016D">
            <w:pPr>
              <w:spacing w:after="0"/>
              <w:jc w:val="center"/>
              <w:rPr>
                <w:sz w:val="18"/>
                <w:szCs w:val="18"/>
              </w:rPr>
            </w:pPr>
            <w:r>
              <w:rPr>
                <w:rFonts w:cs="Calibri"/>
                <w:color w:val="000000"/>
                <w:sz w:val="18"/>
                <w:szCs w:val="18"/>
              </w:rPr>
              <w:t>9,433</w:t>
            </w:r>
          </w:p>
        </w:tc>
        <w:tc>
          <w:tcPr>
            <w:tcW w:w="430" w:type="pct"/>
            <w:vAlign w:val="center"/>
          </w:tcPr>
          <w:p w14:paraId="54116DDF" w14:textId="77777777" w:rsidR="00474347" w:rsidRPr="00E50E82" w:rsidRDefault="00474347" w:rsidP="009C016D">
            <w:pPr>
              <w:spacing w:after="0"/>
              <w:jc w:val="center"/>
              <w:rPr>
                <w:rFonts w:cs="Calibri"/>
                <w:color w:val="000000"/>
                <w:sz w:val="18"/>
                <w:szCs w:val="18"/>
              </w:rPr>
            </w:pPr>
            <w:r>
              <w:rPr>
                <w:rFonts w:cs="Calibri"/>
                <w:color w:val="000000"/>
                <w:sz w:val="18"/>
                <w:szCs w:val="18"/>
              </w:rPr>
              <w:t>3,804</w:t>
            </w:r>
          </w:p>
        </w:tc>
        <w:tc>
          <w:tcPr>
            <w:tcW w:w="807" w:type="pct"/>
            <w:vAlign w:val="center"/>
          </w:tcPr>
          <w:p w14:paraId="3BB0DD40" w14:textId="77777777" w:rsidR="00474347" w:rsidRPr="00E50E82" w:rsidRDefault="00474347" w:rsidP="009C016D">
            <w:pPr>
              <w:spacing w:after="0"/>
              <w:jc w:val="center"/>
              <w:rPr>
                <w:rFonts w:cs="Calibri"/>
                <w:color w:val="000000"/>
                <w:sz w:val="18"/>
                <w:szCs w:val="18"/>
              </w:rPr>
            </w:pPr>
            <w:r>
              <w:rPr>
                <w:rFonts w:cs="Calibri"/>
                <w:color w:val="000000"/>
                <w:sz w:val="18"/>
                <w:szCs w:val="18"/>
              </w:rPr>
              <w:t>40.3% (39.3-41.3)</w:t>
            </w:r>
          </w:p>
        </w:tc>
        <w:tc>
          <w:tcPr>
            <w:tcW w:w="434" w:type="pct"/>
            <w:vAlign w:val="center"/>
          </w:tcPr>
          <w:p w14:paraId="0B24C6E8"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9,433</w:t>
            </w:r>
          </w:p>
        </w:tc>
        <w:tc>
          <w:tcPr>
            <w:tcW w:w="426" w:type="pct"/>
            <w:vAlign w:val="center"/>
          </w:tcPr>
          <w:p w14:paraId="1CEF5FEA"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3,250</w:t>
            </w:r>
          </w:p>
        </w:tc>
        <w:tc>
          <w:tcPr>
            <w:tcW w:w="807" w:type="pct"/>
            <w:vAlign w:val="center"/>
          </w:tcPr>
          <w:p w14:paraId="263F5F3D"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34.5% (33.5-35.4)</w:t>
            </w:r>
          </w:p>
        </w:tc>
        <w:tc>
          <w:tcPr>
            <w:tcW w:w="431" w:type="pct"/>
            <w:vAlign w:val="bottom"/>
          </w:tcPr>
          <w:p w14:paraId="683568B8"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&lt;0.001</w:t>
            </w:r>
          </w:p>
        </w:tc>
      </w:tr>
      <w:tr w:rsidR="00474347" w:rsidRPr="003D6097" w14:paraId="6C4D3C95" w14:textId="77777777" w:rsidTr="006B1B1B">
        <w:trPr>
          <w:trHeight w:val="340"/>
          <w:jc w:val="center"/>
        </w:trPr>
        <w:tc>
          <w:tcPr>
            <w:tcW w:w="1235" w:type="pct"/>
            <w:vAlign w:val="center"/>
          </w:tcPr>
          <w:p w14:paraId="55F5D14C" w14:textId="77777777" w:rsidR="00474347" w:rsidRPr="00F65865" w:rsidRDefault="00474347" w:rsidP="009C016D">
            <w:pPr>
              <w:spacing w:after="0"/>
              <w:ind w:left="457" w:hanging="289"/>
              <w:rPr>
                <w:color w:val="231F20"/>
                <w:sz w:val="18"/>
                <w:szCs w:val="18"/>
              </w:rPr>
            </w:pPr>
            <w:r>
              <w:rPr>
                <w:color w:val="231F20"/>
                <w:sz w:val="18"/>
                <w:szCs w:val="18"/>
              </w:rPr>
              <w:t>18 months</w:t>
            </w:r>
          </w:p>
        </w:tc>
        <w:tc>
          <w:tcPr>
            <w:tcW w:w="430" w:type="pct"/>
            <w:vAlign w:val="center"/>
          </w:tcPr>
          <w:p w14:paraId="526B3EE7"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9,247</w:t>
            </w:r>
          </w:p>
        </w:tc>
        <w:tc>
          <w:tcPr>
            <w:tcW w:w="430" w:type="pct"/>
            <w:vAlign w:val="center"/>
          </w:tcPr>
          <w:p w14:paraId="77590C24" w14:textId="77777777" w:rsidR="00474347" w:rsidRPr="00E50E82" w:rsidRDefault="00474347" w:rsidP="009C016D">
            <w:pPr>
              <w:spacing w:after="0"/>
              <w:jc w:val="center"/>
              <w:rPr>
                <w:rFonts w:cs="Calibri"/>
                <w:color w:val="000000"/>
                <w:sz w:val="18"/>
                <w:szCs w:val="18"/>
              </w:rPr>
            </w:pPr>
            <w:r>
              <w:rPr>
                <w:rFonts w:cs="Calibri"/>
                <w:color w:val="000000"/>
                <w:sz w:val="18"/>
                <w:szCs w:val="18"/>
              </w:rPr>
              <w:t>3,298</w:t>
            </w:r>
          </w:p>
        </w:tc>
        <w:tc>
          <w:tcPr>
            <w:tcW w:w="807" w:type="pct"/>
            <w:vAlign w:val="center"/>
          </w:tcPr>
          <w:p w14:paraId="2E33B452" w14:textId="77777777" w:rsidR="00474347" w:rsidRPr="00E50E82" w:rsidRDefault="00474347" w:rsidP="009C016D">
            <w:pPr>
              <w:spacing w:after="0"/>
              <w:jc w:val="center"/>
              <w:rPr>
                <w:rFonts w:cs="Calibri"/>
                <w:color w:val="000000"/>
                <w:sz w:val="18"/>
                <w:szCs w:val="18"/>
              </w:rPr>
            </w:pPr>
            <w:r>
              <w:rPr>
                <w:rFonts w:cs="Calibri"/>
                <w:color w:val="000000"/>
                <w:sz w:val="18"/>
                <w:szCs w:val="18"/>
              </w:rPr>
              <w:t>35.7% (34.7-36.6)</w:t>
            </w:r>
          </w:p>
        </w:tc>
        <w:tc>
          <w:tcPr>
            <w:tcW w:w="434" w:type="pct"/>
            <w:vAlign w:val="center"/>
          </w:tcPr>
          <w:p w14:paraId="10996F5B"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9,247</w:t>
            </w:r>
          </w:p>
        </w:tc>
        <w:tc>
          <w:tcPr>
            <w:tcW w:w="426" w:type="pct"/>
            <w:vAlign w:val="center"/>
          </w:tcPr>
          <w:p w14:paraId="6951A70F"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2,824</w:t>
            </w:r>
          </w:p>
        </w:tc>
        <w:tc>
          <w:tcPr>
            <w:tcW w:w="807" w:type="pct"/>
            <w:vAlign w:val="center"/>
          </w:tcPr>
          <w:p w14:paraId="7C82E2B5"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30.5% (29.6-31.5)</w:t>
            </w:r>
          </w:p>
        </w:tc>
        <w:tc>
          <w:tcPr>
            <w:tcW w:w="431" w:type="pct"/>
            <w:vAlign w:val="bottom"/>
          </w:tcPr>
          <w:p w14:paraId="4440280C"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&lt;0.001</w:t>
            </w:r>
          </w:p>
        </w:tc>
      </w:tr>
      <w:tr w:rsidR="00474347" w:rsidRPr="003D6097" w14:paraId="49EF2A77" w14:textId="77777777" w:rsidTr="006B1B1B">
        <w:trPr>
          <w:trHeight w:val="340"/>
          <w:jc w:val="center"/>
        </w:trPr>
        <w:tc>
          <w:tcPr>
            <w:tcW w:w="1235" w:type="pct"/>
            <w:vAlign w:val="center"/>
          </w:tcPr>
          <w:p w14:paraId="6A1A135E" w14:textId="77777777" w:rsidR="00474347" w:rsidRPr="00F65865" w:rsidRDefault="00474347" w:rsidP="009C016D">
            <w:pPr>
              <w:spacing w:after="0"/>
              <w:ind w:left="457" w:hanging="289"/>
              <w:rPr>
                <w:color w:val="231F20"/>
                <w:sz w:val="18"/>
                <w:szCs w:val="18"/>
              </w:rPr>
            </w:pPr>
            <w:r>
              <w:rPr>
                <w:color w:val="231F20"/>
                <w:sz w:val="18"/>
                <w:szCs w:val="18"/>
              </w:rPr>
              <w:t>24 months</w:t>
            </w:r>
          </w:p>
        </w:tc>
        <w:tc>
          <w:tcPr>
            <w:tcW w:w="430" w:type="pct"/>
            <w:vAlign w:val="center"/>
          </w:tcPr>
          <w:p w14:paraId="0565E514" w14:textId="77777777" w:rsidR="00474347" w:rsidRPr="00E50E82" w:rsidRDefault="00474347" w:rsidP="009C016D">
            <w:pPr>
              <w:spacing w:after="0"/>
              <w:jc w:val="center"/>
              <w:rPr>
                <w:rFonts w:cs="Calibri"/>
                <w:color w:val="000000"/>
                <w:sz w:val="18"/>
                <w:szCs w:val="18"/>
              </w:rPr>
            </w:pPr>
            <w:r>
              <w:rPr>
                <w:rFonts w:cs="Calibri"/>
                <w:color w:val="000000"/>
                <w:sz w:val="18"/>
                <w:szCs w:val="18"/>
              </w:rPr>
              <w:t>9,080</w:t>
            </w:r>
          </w:p>
        </w:tc>
        <w:tc>
          <w:tcPr>
            <w:tcW w:w="430" w:type="pct"/>
            <w:vAlign w:val="center"/>
          </w:tcPr>
          <w:p w14:paraId="3111E145" w14:textId="77777777" w:rsidR="00474347" w:rsidRPr="00E50E82" w:rsidRDefault="00474347" w:rsidP="009C016D">
            <w:pPr>
              <w:spacing w:after="0"/>
              <w:jc w:val="center"/>
              <w:rPr>
                <w:rFonts w:cs="Calibri"/>
                <w:color w:val="000000"/>
                <w:sz w:val="18"/>
                <w:szCs w:val="18"/>
              </w:rPr>
            </w:pPr>
            <w:r>
              <w:rPr>
                <w:rFonts w:cs="Calibri"/>
                <w:color w:val="000000"/>
                <w:sz w:val="18"/>
                <w:szCs w:val="18"/>
              </w:rPr>
              <w:t>3,202</w:t>
            </w:r>
          </w:p>
        </w:tc>
        <w:tc>
          <w:tcPr>
            <w:tcW w:w="807" w:type="pct"/>
            <w:vAlign w:val="center"/>
          </w:tcPr>
          <w:p w14:paraId="15FBE5F7" w14:textId="77777777" w:rsidR="00474347" w:rsidRPr="00E50E82" w:rsidRDefault="00474347" w:rsidP="009C016D">
            <w:pPr>
              <w:spacing w:after="0"/>
              <w:jc w:val="center"/>
              <w:rPr>
                <w:rFonts w:cs="Calibri"/>
                <w:color w:val="000000"/>
                <w:sz w:val="18"/>
                <w:szCs w:val="18"/>
              </w:rPr>
            </w:pPr>
            <w:r>
              <w:rPr>
                <w:rFonts w:cs="Calibri"/>
                <w:color w:val="000000"/>
                <w:sz w:val="18"/>
                <w:szCs w:val="18"/>
              </w:rPr>
              <w:t>35.3% (34.3-36.3)</w:t>
            </w:r>
          </w:p>
        </w:tc>
        <w:tc>
          <w:tcPr>
            <w:tcW w:w="434" w:type="pct"/>
            <w:vAlign w:val="center"/>
          </w:tcPr>
          <w:p w14:paraId="7BB1FCA9" w14:textId="77777777" w:rsidR="00474347" w:rsidRPr="00E50E82" w:rsidRDefault="00474347" w:rsidP="009C016D">
            <w:pPr>
              <w:spacing w:after="0"/>
              <w:jc w:val="center"/>
              <w:rPr>
                <w:rFonts w:cs="Calibri"/>
                <w:color w:val="000000"/>
                <w:sz w:val="18"/>
                <w:szCs w:val="18"/>
              </w:rPr>
            </w:pPr>
            <w:r>
              <w:rPr>
                <w:rFonts w:cs="Calibri"/>
                <w:color w:val="000000"/>
                <w:sz w:val="18"/>
                <w:szCs w:val="18"/>
              </w:rPr>
              <w:t>9,080</w:t>
            </w:r>
          </w:p>
        </w:tc>
        <w:tc>
          <w:tcPr>
            <w:tcW w:w="426" w:type="pct"/>
            <w:vAlign w:val="center"/>
          </w:tcPr>
          <w:p w14:paraId="7636C79E" w14:textId="77777777" w:rsidR="00474347" w:rsidRPr="00E50E82" w:rsidRDefault="00474347" w:rsidP="009C016D">
            <w:pPr>
              <w:spacing w:after="0"/>
              <w:jc w:val="center"/>
              <w:rPr>
                <w:sz w:val="18"/>
                <w:szCs w:val="18"/>
              </w:rPr>
            </w:pPr>
            <w:r>
              <w:rPr>
                <w:rFonts w:cs="Calibri"/>
                <w:color w:val="000000"/>
                <w:sz w:val="18"/>
                <w:szCs w:val="18"/>
              </w:rPr>
              <w:t>2,773</w:t>
            </w:r>
          </w:p>
        </w:tc>
        <w:tc>
          <w:tcPr>
            <w:tcW w:w="807" w:type="pct"/>
            <w:vAlign w:val="center"/>
          </w:tcPr>
          <w:p w14:paraId="2E94EBB7" w14:textId="77777777" w:rsidR="00474347" w:rsidRPr="00E50E82" w:rsidRDefault="00474347" w:rsidP="009C016D">
            <w:pPr>
              <w:spacing w:after="0"/>
              <w:jc w:val="center"/>
              <w:rPr>
                <w:sz w:val="18"/>
                <w:szCs w:val="18"/>
              </w:rPr>
            </w:pPr>
            <w:r>
              <w:rPr>
                <w:rFonts w:cs="Calibri"/>
                <w:color w:val="000000"/>
                <w:sz w:val="18"/>
                <w:szCs w:val="18"/>
              </w:rPr>
              <w:t>30.5% (29.6-31.5)</w:t>
            </w:r>
          </w:p>
        </w:tc>
        <w:tc>
          <w:tcPr>
            <w:tcW w:w="431" w:type="pct"/>
            <w:vAlign w:val="bottom"/>
          </w:tcPr>
          <w:p w14:paraId="222393F0"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&lt;0.001</w:t>
            </w:r>
          </w:p>
        </w:tc>
      </w:tr>
      <w:tr w:rsidR="00474347" w:rsidRPr="003D6097" w14:paraId="3BBC88F4" w14:textId="77777777" w:rsidTr="006B1B1B">
        <w:trPr>
          <w:trHeight w:val="340"/>
          <w:jc w:val="center"/>
        </w:trPr>
        <w:tc>
          <w:tcPr>
            <w:tcW w:w="1235" w:type="pct"/>
            <w:vAlign w:val="center"/>
          </w:tcPr>
          <w:p w14:paraId="773CED9F" w14:textId="77777777" w:rsidR="00474347" w:rsidRPr="00F65865" w:rsidRDefault="00474347" w:rsidP="009C016D">
            <w:pPr>
              <w:spacing w:after="0"/>
              <w:ind w:left="457" w:hanging="289"/>
              <w:rPr>
                <w:color w:val="231F20"/>
                <w:sz w:val="18"/>
                <w:szCs w:val="18"/>
              </w:rPr>
            </w:pPr>
            <w:r>
              <w:rPr>
                <w:color w:val="231F20"/>
                <w:sz w:val="18"/>
                <w:szCs w:val="18"/>
              </w:rPr>
              <w:t>30 months</w:t>
            </w:r>
          </w:p>
        </w:tc>
        <w:tc>
          <w:tcPr>
            <w:tcW w:w="430" w:type="pct"/>
            <w:vAlign w:val="center"/>
          </w:tcPr>
          <w:p w14:paraId="7774D728" w14:textId="77777777" w:rsidR="00474347" w:rsidRPr="00E50E82" w:rsidRDefault="00474347" w:rsidP="009C016D">
            <w:pPr>
              <w:spacing w:after="0"/>
              <w:jc w:val="center"/>
              <w:rPr>
                <w:rFonts w:cs="Calibri"/>
                <w:color w:val="000000"/>
                <w:sz w:val="18"/>
                <w:szCs w:val="18"/>
              </w:rPr>
            </w:pPr>
            <w:r>
              <w:rPr>
                <w:rFonts w:cs="Calibri"/>
                <w:color w:val="000000"/>
                <w:sz w:val="18"/>
                <w:szCs w:val="18"/>
              </w:rPr>
              <w:t>5,786</w:t>
            </w:r>
          </w:p>
        </w:tc>
        <w:tc>
          <w:tcPr>
            <w:tcW w:w="430" w:type="pct"/>
            <w:vAlign w:val="center"/>
          </w:tcPr>
          <w:p w14:paraId="586F1709" w14:textId="77777777" w:rsidR="00474347" w:rsidRPr="00E50E82" w:rsidRDefault="00474347" w:rsidP="009C016D">
            <w:pPr>
              <w:spacing w:after="0"/>
              <w:jc w:val="center"/>
              <w:rPr>
                <w:rFonts w:cs="Calibri"/>
                <w:color w:val="000000"/>
                <w:sz w:val="18"/>
                <w:szCs w:val="18"/>
              </w:rPr>
            </w:pPr>
            <w:r>
              <w:rPr>
                <w:rFonts w:cs="Calibri"/>
                <w:color w:val="000000"/>
                <w:sz w:val="18"/>
                <w:szCs w:val="18"/>
              </w:rPr>
              <w:t>1,861</w:t>
            </w:r>
          </w:p>
        </w:tc>
        <w:tc>
          <w:tcPr>
            <w:tcW w:w="807" w:type="pct"/>
            <w:vAlign w:val="center"/>
          </w:tcPr>
          <w:p w14:paraId="38D397B3" w14:textId="77777777" w:rsidR="00474347" w:rsidRPr="00E50E82" w:rsidRDefault="00474347" w:rsidP="009C016D">
            <w:pPr>
              <w:spacing w:after="0"/>
              <w:jc w:val="center"/>
              <w:rPr>
                <w:rFonts w:cs="Calibri"/>
                <w:color w:val="000000"/>
                <w:sz w:val="18"/>
                <w:szCs w:val="18"/>
              </w:rPr>
            </w:pPr>
            <w:r>
              <w:rPr>
                <w:rFonts w:cs="Calibri"/>
                <w:color w:val="000000"/>
                <w:sz w:val="18"/>
                <w:szCs w:val="18"/>
              </w:rPr>
              <w:t>32.2% (31.0-33.4)</w:t>
            </w:r>
          </w:p>
        </w:tc>
        <w:tc>
          <w:tcPr>
            <w:tcW w:w="434" w:type="pct"/>
            <w:vAlign w:val="center"/>
          </w:tcPr>
          <w:p w14:paraId="286F894B" w14:textId="77777777" w:rsidR="00474347" w:rsidRPr="00E50E82" w:rsidRDefault="00474347" w:rsidP="009C016D">
            <w:pPr>
              <w:spacing w:after="0"/>
              <w:jc w:val="center"/>
              <w:rPr>
                <w:rFonts w:cs="Calibri"/>
                <w:color w:val="000000"/>
                <w:sz w:val="18"/>
                <w:szCs w:val="18"/>
              </w:rPr>
            </w:pPr>
            <w:r>
              <w:rPr>
                <w:rFonts w:cs="Calibri"/>
                <w:color w:val="000000"/>
                <w:sz w:val="18"/>
                <w:szCs w:val="18"/>
              </w:rPr>
              <w:t>5,786</w:t>
            </w:r>
          </w:p>
        </w:tc>
        <w:tc>
          <w:tcPr>
            <w:tcW w:w="426" w:type="pct"/>
            <w:vAlign w:val="center"/>
          </w:tcPr>
          <w:p w14:paraId="59F2BEDD" w14:textId="77777777" w:rsidR="00474347" w:rsidRPr="00E50E82" w:rsidRDefault="00474347" w:rsidP="009C016D">
            <w:pPr>
              <w:spacing w:after="0"/>
              <w:jc w:val="center"/>
              <w:rPr>
                <w:sz w:val="18"/>
                <w:szCs w:val="18"/>
              </w:rPr>
            </w:pPr>
            <w:r>
              <w:rPr>
                <w:rFonts w:cs="Calibri"/>
                <w:color w:val="000000"/>
                <w:sz w:val="18"/>
                <w:szCs w:val="18"/>
              </w:rPr>
              <w:t>1,639</w:t>
            </w:r>
          </w:p>
        </w:tc>
        <w:tc>
          <w:tcPr>
            <w:tcW w:w="807" w:type="pct"/>
            <w:vAlign w:val="center"/>
          </w:tcPr>
          <w:p w14:paraId="5090FC1A" w14:textId="77777777" w:rsidR="00474347" w:rsidRPr="00E50E82" w:rsidRDefault="00474347" w:rsidP="009C016D">
            <w:pPr>
              <w:spacing w:after="0"/>
              <w:jc w:val="center"/>
              <w:rPr>
                <w:sz w:val="18"/>
                <w:szCs w:val="18"/>
              </w:rPr>
            </w:pPr>
            <w:r>
              <w:rPr>
                <w:rFonts w:cs="Calibri"/>
                <w:color w:val="000000"/>
                <w:sz w:val="18"/>
                <w:szCs w:val="18"/>
              </w:rPr>
              <w:t>28.3% (27.2-29.5)</w:t>
            </w:r>
          </w:p>
        </w:tc>
        <w:tc>
          <w:tcPr>
            <w:tcW w:w="431" w:type="pct"/>
            <w:vAlign w:val="bottom"/>
          </w:tcPr>
          <w:p w14:paraId="652446C9"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&lt;0.001</w:t>
            </w:r>
          </w:p>
        </w:tc>
      </w:tr>
      <w:tr w:rsidR="00474347" w:rsidRPr="003D6097" w14:paraId="7E4B9A8E" w14:textId="77777777" w:rsidTr="006B1B1B">
        <w:trPr>
          <w:trHeight w:val="340"/>
          <w:jc w:val="center"/>
        </w:trPr>
        <w:tc>
          <w:tcPr>
            <w:tcW w:w="1235" w:type="pct"/>
            <w:vAlign w:val="center"/>
          </w:tcPr>
          <w:p w14:paraId="4ADEBCC0" w14:textId="77777777" w:rsidR="00474347" w:rsidRPr="00F65865" w:rsidRDefault="00474347" w:rsidP="009C016D">
            <w:pPr>
              <w:spacing w:after="0"/>
              <w:ind w:left="457" w:hanging="289"/>
              <w:rPr>
                <w:color w:val="231F20"/>
                <w:sz w:val="18"/>
                <w:szCs w:val="18"/>
              </w:rPr>
            </w:pPr>
            <w:r>
              <w:rPr>
                <w:color w:val="231F20"/>
                <w:sz w:val="18"/>
                <w:szCs w:val="18"/>
              </w:rPr>
              <w:t>36 months</w:t>
            </w:r>
          </w:p>
        </w:tc>
        <w:tc>
          <w:tcPr>
            <w:tcW w:w="430" w:type="pct"/>
            <w:vAlign w:val="center"/>
          </w:tcPr>
          <w:p w14:paraId="5DFBEFDC" w14:textId="77777777" w:rsidR="00474347" w:rsidRPr="00E50E82" w:rsidRDefault="00474347" w:rsidP="009C016D">
            <w:pPr>
              <w:spacing w:after="0"/>
              <w:jc w:val="center"/>
              <w:rPr>
                <w:rFonts w:cs="Calibri"/>
                <w:color w:val="000000"/>
                <w:sz w:val="18"/>
                <w:szCs w:val="18"/>
              </w:rPr>
            </w:pPr>
            <w:r>
              <w:rPr>
                <w:rFonts w:cs="Calibri"/>
                <w:color w:val="000000"/>
                <w:sz w:val="18"/>
                <w:szCs w:val="18"/>
              </w:rPr>
              <w:t>1,190</w:t>
            </w:r>
          </w:p>
        </w:tc>
        <w:tc>
          <w:tcPr>
            <w:tcW w:w="430" w:type="pct"/>
            <w:vAlign w:val="center"/>
          </w:tcPr>
          <w:p w14:paraId="252DAA28" w14:textId="77777777" w:rsidR="00474347" w:rsidRPr="00E50E82" w:rsidRDefault="00474347" w:rsidP="009C016D">
            <w:pPr>
              <w:spacing w:after="0"/>
              <w:jc w:val="center"/>
              <w:rPr>
                <w:rFonts w:cs="Calibri"/>
                <w:color w:val="000000"/>
                <w:sz w:val="18"/>
                <w:szCs w:val="18"/>
              </w:rPr>
            </w:pPr>
            <w:r>
              <w:rPr>
                <w:rFonts w:cs="Calibri"/>
                <w:color w:val="000000"/>
                <w:sz w:val="18"/>
                <w:szCs w:val="18"/>
              </w:rPr>
              <w:t>342</w:t>
            </w:r>
          </w:p>
        </w:tc>
        <w:tc>
          <w:tcPr>
            <w:tcW w:w="807" w:type="pct"/>
            <w:vAlign w:val="center"/>
          </w:tcPr>
          <w:p w14:paraId="63E59533" w14:textId="77777777" w:rsidR="00474347" w:rsidRPr="00E50E82" w:rsidRDefault="00474347" w:rsidP="009C016D">
            <w:pPr>
              <w:spacing w:after="0"/>
              <w:jc w:val="center"/>
              <w:rPr>
                <w:rFonts w:cs="Calibri"/>
                <w:color w:val="000000"/>
                <w:sz w:val="18"/>
                <w:szCs w:val="18"/>
              </w:rPr>
            </w:pPr>
            <w:r>
              <w:rPr>
                <w:rFonts w:cs="Calibri"/>
                <w:color w:val="000000"/>
                <w:sz w:val="18"/>
                <w:szCs w:val="18"/>
              </w:rPr>
              <w:t>28.7% (26.2-31.4)</w:t>
            </w:r>
          </w:p>
        </w:tc>
        <w:tc>
          <w:tcPr>
            <w:tcW w:w="434" w:type="pct"/>
            <w:vAlign w:val="center"/>
          </w:tcPr>
          <w:p w14:paraId="7999A91B" w14:textId="77777777" w:rsidR="00474347" w:rsidRPr="00E50E82" w:rsidRDefault="00474347" w:rsidP="009C016D">
            <w:pPr>
              <w:spacing w:after="0"/>
              <w:jc w:val="center"/>
              <w:rPr>
                <w:rFonts w:cs="Calibri"/>
                <w:color w:val="000000"/>
                <w:sz w:val="18"/>
                <w:szCs w:val="18"/>
              </w:rPr>
            </w:pPr>
            <w:r>
              <w:rPr>
                <w:rFonts w:cs="Calibri"/>
                <w:color w:val="000000"/>
                <w:sz w:val="18"/>
                <w:szCs w:val="18"/>
              </w:rPr>
              <w:t>1,190</w:t>
            </w:r>
          </w:p>
        </w:tc>
        <w:tc>
          <w:tcPr>
            <w:tcW w:w="426" w:type="pct"/>
            <w:vAlign w:val="center"/>
          </w:tcPr>
          <w:p w14:paraId="16F95A03" w14:textId="77777777" w:rsidR="00474347" w:rsidRPr="00E50E82" w:rsidRDefault="00474347" w:rsidP="009C016D">
            <w:pPr>
              <w:spacing w:after="0"/>
              <w:jc w:val="center"/>
              <w:rPr>
                <w:sz w:val="18"/>
                <w:szCs w:val="18"/>
              </w:rPr>
            </w:pPr>
            <w:r>
              <w:rPr>
                <w:rFonts w:cs="Calibri"/>
                <w:color w:val="000000"/>
                <w:sz w:val="18"/>
                <w:szCs w:val="18"/>
              </w:rPr>
              <w:t>397</w:t>
            </w:r>
          </w:p>
        </w:tc>
        <w:tc>
          <w:tcPr>
            <w:tcW w:w="807" w:type="pct"/>
            <w:vAlign w:val="center"/>
          </w:tcPr>
          <w:p w14:paraId="76FED976" w14:textId="77777777" w:rsidR="00474347" w:rsidRPr="00E50E82" w:rsidRDefault="00474347" w:rsidP="009C016D">
            <w:pPr>
              <w:spacing w:after="0"/>
              <w:jc w:val="center"/>
              <w:rPr>
                <w:sz w:val="18"/>
                <w:szCs w:val="18"/>
              </w:rPr>
            </w:pPr>
            <w:r>
              <w:rPr>
                <w:rFonts w:cs="Calibri"/>
                <w:color w:val="000000"/>
                <w:sz w:val="18"/>
                <w:szCs w:val="18"/>
              </w:rPr>
              <w:t>33.4% (30.6-36.2)</w:t>
            </w:r>
          </w:p>
        </w:tc>
        <w:tc>
          <w:tcPr>
            <w:tcW w:w="431" w:type="pct"/>
            <w:vAlign w:val="bottom"/>
          </w:tcPr>
          <w:p w14:paraId="29E982CC"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0.015</w:t>
            </w:r>
          </w:p>
        </w:tc>
      </w:tr>
    </w:tbl>
    <w:p w14:paraId="3575409C" w14:textId="5C75EB0E" w:rsidR="00474347" w:rsidRDefault="006B1B1B" w:rsidP="00C53D38">
      <w:pPr>
        <w:pStyle w:val="Chartortablefootnote"/>
        <w:rPr>
          <w:i w:val="0"/>
          <w:iCs/>
          <w:sz w:val="18"/>
        </w:rPr>
      </w:pPr>
      <w:r>
        <w:t xml:space="preserve">Notes: </w:t>
      </w:r>
      <w:r w:rsidR="00474347" w:rsidRPr="00983241">
        <w:rPr>
          <w:vertAlign w:val="superscript"/>
        </w:rPr>
        <w:t>1</w:t>
      </w:r>
      <w:r w:rsidR="00E711B6">
        <w:rPr>
          <w:vertAlign w:val="superscript"/>
        </w:rPr>
        <w:t> </w:t>
      </w:r>
      <w:r w:rsidR="00474347">
        <w:t>The total number of patients included in the analysis within each measurement period (</w:t>
      </w:r>
      <w:proofErr w:type="gramStart"/>
      <w:r w:rsidR="00474347">
        <w:t>i.e.</w:t>
      </w:r>
      <w:proofErr w:type="gramEnd"/>
      <w:r w:rsidR="00474347">
        <w:t xml:space="preserve"> denominator); those with the f</w:t>
      </w:r>
      <w:r w:rsidR="00474347" w:rsidRPr="00105CD5">
        <w:t>ollow-up period shorter than the respective</w:t>
      </w:r>
      <w:r w:rsidR="00474347">
        <w:t xml:space="preserve"> measurement period</w:t>
      </w:r>
      <w:r w:rsidR="00474347" w:rsidRPr="00105CD5">
        <w:t xml:space="preserve"> were </w:t>
      </w:r>
      <w:r w:rsidR="00474347">
        <w:t>not included</w:t>
      </w:r>
      <w:r w:rsidR="00474347" w:rsidRPr="00105CD5">
        <w:t>.</w:t>
      </w:r>
      <w:r w:rsidR="00474347">
        <w:t xml:space="preserve"> </w:t>
      </w:r>
      <w:r w:rsidR="00474347" w:rsidRPr="00DF2C4C">
        <w:rPr>
          <w:vertAlign w:val="superscript"/>
        </w:rPr>
        <w:t>2</w:t>
      </w:r>
      <w:r w:rsidR="00E711B6">
        <w:rPr>
          <w:vertAlign w:val="superscript"/>
        </w:rPr>
        <w:t> </w:t>
      </w:r>
      <w:r w:rsidR="00474347">
        <w:t>Number of patients who had all the three risk factors recorded (</w:t>
      </w:r>
      <w:proofErr w:type="gramStart"/>
      <w:r w:rsidR="00474347">
        <w:t>i.e.</w:t>
      </w:r>
      <w:proofErr w:type="gramEnd"/>
      <w:r w:rsidR="00474347">
        <w:t xml:space="preserve"> numerator). </w:t>
      </w:r>
      <w:r w:rsidR="00474347" w:rsidRPr="00EC479D">
        <w:rPr>
          <w:vertAlign w:val="superscript"/>
        </w:rPr>
        <w:t>3</w:t>
      </w:r>
      <w:r w:rsidR="00E711B6">
        <w:rPr>
          <w:vertAlign w:val="superscript"/>
        </w:rPr>
        <w:t> </w:t>
      </w:r>
      <w:r w:rsidR="00474347">
        <w:rPr>
          <w:iCs/>
          <w:sz w:val="18"/>
        </w:rPr>
        <w:t>C</w:t>
      </w:r>
      <w:r w:rsidR="00474347" w:rsidRPr="00105CD5">
        <w:rPr>
          <w:iCs/>
          <w:sz w:val="18"/>
        </w:rPr>
        <w:t xml:space="preserve">hi-square </w:t>
      </w:r>
      <w:proofErr w:type="gramStart"/>
      <w:r w:rsidR="00474347" w:rsidRPr="00105CD5">
        <w:rPr>
          <w:iCs/>
          <w:sz w:val="18"/>
        </w:rPr>
        <w:t>test</w:t>
      </w:r>
      <w:proofErr w:type="gramEnd"/>
      <w:r w:rsidR="00474347">
        <w:rPr>
          <w:iCs/>
          <w:sz w:val="18"/>
        </w:rPr>
        <w:t xml:space="preserve"> for proportions, 1df.</w:t>
      </w:r>
    </w:p>
    <w:p w14:paraId="6E3C606F" w14:textId="77777777" w:rsidR="00474347" w:rsidRDefault="00474347" w:rsidP="00474347">
      <w:pPr>
        <w:pStyle w:val="Caption1"/>
        <w:spacing w:after="0"/>
      </w:pPr>
    </w:p>
    <w:p w14:paraId="1D4C7245" w14:textId="77777777" w:rsidR="00474347" w:rsidRDefault="00474347" w:rsidP="00474347">
      <w:pPr>
        <w:pStyle w:val="Caption1"/>
        <w:spacing w:after="0"/>
      </w:pPr>
    </w:p>
    <w:p w14:paraId="5F53B156" w14:textId="0844B288" w:rsidR="00474347" w:rsidRDefault="00800E1F">
      <w:pPr>
        <w:spacing w:after="160" w:line="259" w:lineRule="auto"/>
        <w:rPr>
          <w:color w:val="1D2455"/>
          <w:szCs w:val="24"/>
          <w:lang w:val="en-US" w:eastAsia="en-US"/>
        </w:rPr>
      </w:pPr>
      <w:r>
        <w:br w:type="page"/>
      </w:r>
    </w:p>
    <w:p w14:paraId="78F1413E" w14:textId="04F5A5BF" w:rsidR="00474347" w:rsidRDefault="00474347" w:rsidP="00474347">
      <w:pPr>
        <w:pStyle w:val="Caption1"/>
        <w:spacing w:after="0"/>
        <w:rPr>
          <w:bCs w:val="0"/>
        </w:rPr>
      </w:pPr>
      <w:r w:rsidRPr="00BF4BA5">
        <w:lastRenderedPageBreak/>
        <w:t xml:space="preserve">Table </w:t>
      </w:r>
      <w:r w:rsidRPr="00BF4BA5">
        <w:fldChar w:fldCharType="begin"/>
      </w:r>
      <w:r w:rsidRPr="00BF4BA5">
        <w:instrText>SEQ Table \* ARABIC</w:instrText>
      </w:r>
      <w:r w:rsidRPr="00BF4BA5">
        <w:fldChar w:fldCharType="separate"/>
      </w:r>
      <w:r w:rsidR="00FD44E2">
        <w:rPr>
          <w:noProof/>
        </w:rPr>
        <w:t>39</w:t>
      </w:r>
      <w:r w:rsidRPr="00BF4BA5">
        <w:fldChar w:fldCharType="end"/>
      </w:r>
      <w:r w:rsidRPr="00BF4BA5">
        <w:t xml:space="preserve">: </w:t>
      </w:r>
      <w:proofErr w:type="spellStart"/>
      <w:r w:rsidRPr="00BF4BA5">
        <w:t>Immunisation</w:t>
      </w:r>
      <w:proofErr w:type="spellEnd"/>
      <w:r w:rsidRPr="00BF4BA5">
        <w:t xml:space="preserve"> against influenza among </w:t>
      </w:r>
      <w:r w:rsidRPr="00BF4BA5">
        <w:rPr>
          <w:bCs w:val="0"/>
        </w:rPr>
        <w:t xml:space="preserve">HCH and </w:t>
      </w:r>
      <w:r w:rsidR="00CF6C06">
        <w:rPr>
          <w:bCs w:val="0"/>
        </w:rPr>
        <w:t>comparator</w:t>
      </w:r>
      <w:r w:rsidRPr="00BF4BA5">
        <w:rPr>
          <w:bCs w:val="0"/>
        </w:rPr>
        <w:t xml:space="preserve"> patients</w:t>
      </w:r>
      <w:r w:rsidRPr="00BF4BA5">
        <w:t>,</w:t>
      </w:r>
      <w:r w:rsidRPr="00BF4BA5">
        <w:rPr>
          <w:bCs w:val="0"/>
        </w:rPr>
        <w:t xml:space="preserve"> derived from practice extracts</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31"/>
        <w:gridCol w:w="1213"/>
        <w:gridCol w:w="1213"/>
        <w:gridCol w:w="2274"/>
        <w:gridCol w:w="1225"/>
        <w:gridCol w:w="1202"/>
        <w:gridCol w:w="2274"/>
        <w:gridCol w:w="1216"/>
      </w:tblGrid>
      <w:tr w:rsidR="00474347" w:rsidRPr="00D160A9" w14:paraId="48BD013A" w14:textId="77777777" w:rsidTr="006B1B1B">
        <w:trPr>
          <w:trHeight w:val="381"/>
          <w:jc w:val="center"/>
        </w:trPr>
        <w:tc>
          <w:tcPr>
            <w:tcW w:w="1194" w:type="pct"/>
            <w:vMerge w:val="restart"/>
            <w:shd w:val="clear" w:color="auto" w:fill="408BCA"/>
            <w:vAlign w:val="center"/>
          </w:tcPr>
          <w:p w14:paraId="5A60E806" w14:textId="03C7E0C8" w:rsidR="00474347" w:rsidRPr="00710399" w:rsidRDefault="00C53D38" w:rsidP="009C016D">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685" w:type="pct"/>
            <w:gridSpan w:val="3"/>
            <w:shd w:val="clear" w:color="auto" w:fill="408BCA"/>
            <w:vAlign w:val="center"/>
          </w:tcPr>
          <w:p w14:paraId="52B21BCD" w14:textId="77777777" w:rsidR="00474347" w:rsidRPr="00710399" w:rsidRDefault="00474347" w:rsidP="009C016D">
            <w:pPr>
              <w:spacing w:after="0"/>
              <w:jc w:val="center"/>
              <w:rPr>
                <w:rFonts w:cs="Calibri"/>
                <w:b/>
                <w:bCs/>
                <w:color w:val="FFFFFF" w:themeColor="background1"/>
                <w:sz w:val="18"/>
                <w:szCs w:val="18"/>
              </w:rPr>
            </w:pPr>
            <w:r w:rsidRPr="00710399">
              <w:rPr>
                <w:rFonts w:cs="Calibri"/>
                <w:b/>
                <w:bCs/>
                <w:color w:val="FFFFFF" w:themeColor="background1"/>
                <w:sz w:val="18"/>
                <w:szCs w:val="18"/>
              </w:rPr>
              <w:t>HCH patients</w:t>
            </w:r>
          </w:p>
        </w:tc>
        <w:tc>
          <w:tcPr>
            <w:tcW w:w="1685" w:type="pct"/>
            <w:gridSpan w:val="3"/>
            <w:shd w:val="clear" w:color="auto" w:fill="408BCA"/>
            <w:vAlign w:val="center"/>
          </w:tcPr>
          <w:p w14:paraId="15E15759" w14:textId="77777777" w:rsidR="00474347" w:rsidRPr="00710399" w:rsidRDefault="00474347"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Comparator patients</w:t>
            </w:r>
          </w:p>
        </w:tc>
        <w:tc>
          <w:tcPr>
            <w:tcW w:w="436" w:type="pct"/>
            <w:vMerge w:val="restart"/>
            <w:shd w:val="clear" w:color="auto" w:fill="408BCA"/>
            <w:vAlign w:val="center"/>
          </w:tcPr>
          <w:p w14:paraId="00E0BCF0" w14:textId="0E019DE2" w:rsidR="00474347" w:rsidRPr="00710399" w:rsidRDefault="00C53D38"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BC64A5">
              <w:rPr>
                <w:rFonts w:eastAsia="Times New Roman" w:cs="Arial"/>
                <w:b/>
                <w:bCs/>
                <w:color w:val="FFFFFF" w:themeColor="background1"/>
                <w:sz w:val="18"/>
                <w:szCs w:val="18"/>
                <w:vertAlign w:val="superscript"/>
              </w:rPr>
              <w:t>3</w:t>
            </w:r>
          </w:p>
        </w:tc>
      </w:tr>
      <w:tr w:rsidR="00474347" w:rsidRPr="00E205D5" w14:paraId="7AB48551" w14:textId="77777777" w:rsidTr="006B1B1B">
        <w:trPr>
          <w:trHeight w:val="703"/>
          <w:jc w:val="center"/>
        </w:trPr>
        <w:tc>
          <w:tcPr>
            <w:tcW w:w="1194" w:type="pct"/>
            <w:vMerge/>
            <w:shd w:val="clear" w:color="auto" w:fill="408BCA"/>
            <w:vAlign w:val="center"/>
          </w:tcPr>
          <w:p w14:paraId="15E4F733" w14:textId="1848B1F6" w:rsidR="00474347" w:rsidRPr="00710399" w:rsidRDefault="00474347" w:rsidP="009C016D">
            <w:pPr>
              <w:spacing w:after="0"/>
              <w:rPr>
                <w:b/>
                <w:bCs/>
                <w:color w:val="231F20"/>
                <w:sz w:val="18"/>
                <w:szCs w:val="18"/>
              </w:rPr>
            </w:pPr>
          </w:p>
        </w:tc>
        <w:tc>
          <w:tcPr>
            <w:tcW w:w="435" w:type="pct"/>
            <w:shd w:val="clear" w:color="auto" w:fill="408BCA"/>
            <w:vAlign w:val="center"/>
          </w:tcPr>
          <w:p w14:paraId="0BEC1867" w14:textId="77777777" w:rsidR="00474347" w:rsidRPr="00710399" w:rsidRDefault="00474347" w:rsidP="009C016D">
            <w:pPr>
              <w:spacing w:after="0"/>
              <w:jc w:val="center"/>
              <w:rPr>
                <w:rFonts w:cs="Calibri"/>
                <w:b/>
                <w:bCs/>
                <w:color w:val="000000"/>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35" w:type="pct"/>
            <w:shd w:val="clear" w:color="auto" w:fill="408BCA"/>
            <w:vAlign w:val="center"/>
          </w:tcPr>
          <w:p w14:paraId="7B70D5B8" w14:textId="77777777" w:rsidR="00474347" w:rsidRPr="00710399" w:rsidRDefault="00474347" w:rsidP="009C016D">
            <w:pPr>
              <w:spacing w:after="0"/>
              <w:jc w:val="center"/>
              <w:rPr>
                <w:rFonts w:cs="Calibri"/>
                <w:b/>
                <w:bCs/>
                <w:color w:val="000000"/>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15" w:type="pct"/>
            <w:shd w:val="clear" w:color="auto" w:fill="408BCA"/>
            <w:vAlign w:val="center"/>
          </w:tcPr>
          <w:p w14:paraId="32C3FDCA" w14:textId="7C4ED911" w:rsidR="00474347" w:rsidRPr="00710399" w:rsidRDefault="00C53D38" w:rsidP="009C016D">
            <w:pPr>
              <w:spacing w:after="0"/>
              <w:jc w:val="center"/>
              <w:rPr>
                <w:rFonts w:cs="Calibri"/>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39" w:type="pct"/>
            <w:shd w:val="clear" w:color="auto" w:fill="408BCA"/>
            <w:vAlign w:val="center"/>
          </w:tcPr>
          <w:p w14:paraId="23EBF14C" w14:textId="77777777" w:rsidR="00474347" w:rsidRPr="00710399" w:rsidRDefault="00474347" w:rsidP="009C016D">
            <w:pPr>
              <w:spacing w:after="0"/>
              <w:jc w:val="center"/>
              <w:rPr>
                <w:b/>
                <w:bCs/>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31" w:type="pct"/>
            <w:shd w:val="clear" w:color="auto" w:fill="408BCA"/>
            <w:vAlign w:val="center"/>
          </w:tcPr>
          <w:p w14:paraId="2D94ABF4" w14:textId="77777777" w:rsidR="00474347" w:rsidRPr="00710399" w:rsidRDefault="00474347" w:rsidP="009C016D">
            <w:pPr>
              <w:spacing w:after="0"/>
              <w:jc w:val="center"/>
              <w:rPr>
                <w:b/>
                <w:bCs/>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15" w:type="pct"/>
            <w:shd w:val="clear" w:color="auto" w:fill="408BCA"/>
            <w:vAlign w:val="center"/>
          </w:tcPr>
          <w:p w14:paraId="3B958416" w14:textId="76AF0C16" w:rsidR="00474347" w:rsidRPr="00710399" w:rsidRDefault="00C53D38" w:rsidP="009C016D">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36" w:type="pct"/>
            <w:vMerge/>
            <w:shd w:val="clear" w:color="auto" w:fill="408BCA"/>
            <w:vAlign w:val="center"/>
          </w:tcPr>
          <w:p w14:paraId="71F90EAA" w14:textId="41CE6857" w:rsidR="00474347" w:rsidRPr="00710399" w:rsidRDefault="00474347" w:rsidP="009C016D">
            <w:pPr>
              <w:spacing w:after="0"/>
              <w:jc w:val="center"/>
              <w:rPr>
                <w:rFonts w:eastAsia="Times New Roman" w:cs="Arial"/>
                <w:b/>
                <w:bCs/>
                <w:color w:val="000000"/>
                <w:sz w:val="18"/>
                <w:szCs w:val="18"/>
              </w:rPr>
            </w:pPr>
          </w:p>
        </w:tc>
      </w:tr>
      <w:tr w:rsidR="00474347" w:rsidRPr="00E205D5" w14:paraId="366A9729" w14:textId="77777777" w:rsidTr="00800E1F">
        <w:trPr>
          <w:trHeight w:val="340"/>
          <w:jc w:val="center"/>
        </w:trPr>
        <w:tc>
          <w:tcPr>
            <w:tcW w:w="5000" w:type="pct"/>
            <w:gridSpan w:val="8"/>
            <w:vAlign w:val="center"/>
          </w:tcPr>
          <w:p w14:paraId="549A16D4" w14:textId="0F4824E3" w:rsidR="00474347" w:rsidRPr="00E205D5" w:rsidRDefault="00C53D38" w:rsidP="00800E1F">
            <w:pPr>
              <w:spacing w:after="0"/>
              <w:rPr>
                <w:rFonts w:eastAsia="Times New Roman" w:cs="Arial"/>
                <w:color w:val="000000"/>
                <w:sz w:val="18"/>
                <w:szCs w:val="18"/>
              </w:rPr>
            </w:pPr>
            <w:r>
              <w:rPr>
                <w:b/>
                <w:bCs/>
                <w:color w:val="231F20"/>
                <w:sz w:val="18"/>
                <w:szCs w:val="18"/>
              </w:rPr>
              <w:t>Influenza immunisation in the last 12 months</w:t>
            </w:r>
          </w:p>
        </w:tc>
      </w:tr>
      <w:tr w:rsidR="00474347" w:rsidRPr="003D6097" w14:paraId="0CB73F8E" w14:textId="77777777" w:rsidTr="006B1B1B">
        <w:trPr>
          <w:trHeight w:val="340"/>
          <w:jc w:val="center"/>
        </w:trPr>
        <w:tc>
          <w:tcPr>
            <w:tcW w:w="1194" w:type="pct"/>
            <w:vAlign w:val="center"/>
          </w:tcPr>
          <w:p w14:paraId="3235D90F" w14:textId="77777777" w:rsidR="00474347" w:rsidRPr="00F65865" w:rsidRDefault="00474347" w:rsidP="009C016D">
            <w:pPr>
              <w:spacing w:after="0"/>
              <w:ind w:left="457" w:hanging="289"/>
              <w:rPr>
                <w:color w:val="231F20"/>
                <w:sz w:val="18"/>
                <w:szCs w:val="18"/>
              </w:rPr>
            </w:pPr>
            <w:r>
              <w:rPr>
                <w:color w:val="231F20"/>
                <w:sz w:val="18"/>
                <w:szCs w:val="18"/>
              </w:rPr>
              <w:t>P</w:t>
            </w:r>
            <w:r w:rsidRPr="00F65865">
              <w:rPr>
                <w:color w:val="231F20"/>
                <w:sz w:val="18"/>
                <w:szCs w:val="18"/>
              </w:rPr>
              <w:t>re-enrolment</w:t>
            </w:r>
          </w:p>
        </w:tc>
        <w:tc>
          <w:tcPr>
            <w:tcW w:w="435" w:type="pct"/>
            <w:vAlign w:val="center"/>
          </w:tcPr>
          <w:p w14:paraId="56D4F422" w14:textId="77777777" w:rsidR="00474347" w:rsidRPr="00F837AB" w:rsidRDefault="00474347" w:rsidP="009C016D">
            <w:pPr>
              <w:spacing w:after="0"/>
              <w:jc w:val="center"/>
              <w:rPr>
                <w:sz w:val="18"/>
                <w:szCs w:val="18"/>
              </w:rPr>
            </w:pPr>
            <w:r w:rsidRPr="00F837AB">
              <w:rPr>
                <w:rFonts w:cs="Calibri"/>
                <w:color w:val="000000"/>
                <w:sz w:val="18"/>
                <w:szCs w:val="18"/>
              </w:rPr>
              <w:t>9,811</w:t>
            </w:r>
          </w:p>
        </w:tc>
        <w:tc>
          <w:tcPr>
            <w:tcW w:w="435" w:type="pct"/>
            <w:vAlign w:val="center"/>
          </w:tcPr>
          <w:p w14:paraId="42A69478" w14:textId="77777777" w:rsidR="00474347" w:rsidRPr="00F837AB" w:rsidRDefault="00474347" w:rsidP="009C016D">
            <w:pPr>
              <w:spacing w:after="0"/>
              <w:jc w:val="center"/>
              <w:rPr>
                <w:rFonts w:cs="Calibri"/>
                <w:color w:val="000000"/>
                <w:sz w:val="18"/>
                <w:szCs w:val="18"/>
              </w:rPr>
            </w:pPr>
            <w:r w:rsidRPr="00F837AB">
              <w:rPr>
                <w:rFonts w:cs="Calibri"/>
                <w:color w:val="000000"/>
                <w:sz w:val="18"/>
                <w:szCs w:val="18"/>
              </w:rPr>
              <w:t>5,628</w:t>
            </w:r>
          </w:p>
        </w:tc>
        <w:tc>
          <w:tcPr>
            <w:tcW w:w="815" w:type="pct"/>
            <w:vAlign w:val="center"/>
          </w:tcPr>
          <w:p w14:paraId="0B9A8A73" w14:textId="77777777" w:rsidR="00474347" w:rsidRPr="00F837AB" w:rsidRDefault="00474347" w:rsidP="009C016D">
            <w:pPr>
              <w:spacing w:after="0"/>
              <w:jc w:val="center"/>
              <w:rPr>
                <w:rFonts w:cs="Calibri"/>
                <w:color w:val="000000"/>
                <w:sz w:val="18"/>
                <w:szCs w:val="18"/>
              </w:rPr>
            </w:pPr>
            <w:r w:rsidRPr="00F837AB">
              <w:rPr>
                <w:rFonts w:cs="Calibri"/>
                <w:color w:val="000000"/>
                <w:sz w:val="18"/>
                <w:szCs w:val="18"/>
              </w:rPr>
              <w:t>57.4% (56.4-58.3)</w:t>
            </w:r>
          </w:p>
        </w:tc>
        <w:tc>
          <w:tcPr>
            <w:tcW w:w="439" w:type="pct"/>
            <w:vAlign w:val="center"/>
          </w:tcPr>
          <w:p w14:paraId="42BE22DD" w14:textId="77777777" w:rsidR="00474347" w:rsidRPr="00F837AB" w:rsidRDefault="00474347" w:rsidP="009C016D">
            <w:pPr>
              <w:spacing w:after="0"/>
              <w:jc w:val="center"/>
              <w:rPr>
                <w:sz w:val="18"/>
                <w:szCs w:val="18"/>
              </w:rPr>
            </w:pPr>
            <w:r w:rsidRPr="00F837AB">
              <w:rPr>
                <w:rFonts w:cs="Calibri"/>
                <w:color w:val="000000"/>
                <w:sz w:val="18"/>
                <w:szCs w:val="18"/>
              </w:rPr>
              <w:t>9,811</w:t>
            </w:r>
          </w:p>
        </w:tc>
        <w:tc>
          <w:tcPr>
            <w:tcW w:w="431" w:type="pct"/>
            <w:vAlign w:val="center"/>
          </w:tcPr>
          <w:p w14:paraId="134C3DE6" w14:textId="77777777" w:rsidR="00474347" w:rsidRPr="00F837AB" w:rsidRDefault="00474347" w:rsidP="009C016D">
            <w:pPr>
              <w:spacing w:after="0"/>
              <w:jc w:val="center"/>
              <w:rPr>
                <w:sz w:val="18"/>
                <w:szCs w:val="18"/>
              </w:rPr>
            </w:pPr>
            <w:r w:rsidRPr="00F837AB">
              <w:rPr>
                <w:sz w:val="18"/>
                <w:szCs w:val="18"/>
              </w:rPr>
              <w:t>5,769</w:t>
            </w:r>
          </w:p>
        </w:tc>
        <w:tc>
          <w:tcPr>
            <w:tcW w:w="815" w:type="pct"/>
            <w:vAlign w:val="center"/>
          </w:tcPr>
          <w:p w14:paraId="6EEF4A36" w14:textId="77777777" w:rsidR="00474347" w:rsidRPr="00F837AB" w:rsidRDefault="00474347" w:rsidP="009C016D">
            <w:pPr>
              <w:spacing w:after="0"/>
              <w:jc w:val="center"/>
              <w:rPr>
                <w:rFonts w:eastAsia="Times New Roman" w:cs="Arial"/>
                <w:color w:val="000000"/>
                <w:sz w:val="18"/>
                <w:szCs w:val="18"/>
              </w:rPr>
            </w:pPr>
            <w:r w:rsidRPr="00F837AB">
              <w:rPr>
                <w:sz w:val="18"/>
                <w:szCs w:val="18"/>
              </w:rPr>
              <w:t>58.8% (57.8-59.8)</w:t>
            </w:r>
          </w:p>
        </w:tc>
        <w:tc>
          <w:tcPr>
            <w:tcW w:w="436" w:type="pct"/>
            <w:vAlign w:val="center"/>
          </w:tcPr>
          <w:p w14:paraId="6CFEF984" w14:textId="77777777" w:rsidR="00474347" w:rsidRPr="00F837AB" w:rsidRDefault="00474347" w:rsidP="009C016D">
            <w:pPr>
              <w:spacing w:after="0"/>
              <w:jc w:val="center"/>
              <w:rPr>
                <w:rFonts w:eastAsia="Times New Roman" w:cs="Arial"/>
                <w:color w:val="000000"/>
                <w:sz w:val="18"/>
                <w:szCs w:val="18"/>
              </w:rPr>
            </w:pPr>
            <w:r w:rsidRPr="00343FA2">
              <w:rPr>
                <w:rFonts w:cs="Calibri"/>
                <w:sz w:val="18"/>
                <w:szCs w:val="18"/>
              </w:rPr>
              <w:t>0.0</w:t>
            </w:r>
            <w:r>
              <w:rPr>
                <w:rFonts w:cs="Calibri"/>
                <w:sz w:val="18"/>
                <w:szCs w:val="18"/>
              </w:rPr>
              <w:t>5</w:t>
            </w:r>
            <w:r w:rsidRPr="00343FA2">
              <w:rPr>
                <w:rFonts w:cs="Calibri"/>
                <w:sz w:val="18"/>
                <w:szCs w:val="18"/>
              </w:rPr>
              <w:t>1</w:t>
            </w:r>
          </w:p>
        </w:tc>
      </w:tr>
      <w:tr w:rsidR="00474347" w:rsidRPr="003D6097" w14:paraId="209EE687" w14:textId="77777777" w:rsidTr="006B1B1B">
        <w:trPr>
          <w:trHeight w:val="340"/>
          <w:jc w:val="center"/>
        </w:trPr>
        <w:tc>
          <w:tcPr>
            <w:tcW w:w="1194" w:type="pct"/>
            <w:vAlign w:val="center"/>
          </w:tcPr>
          <w:p w14:paraId="6D0DF523" w14:textId="77777777" w:rsidR="00474347" w:rsidRPr="00F65865" w:rsidRDefault="00474347" w:rsidP="009C016D">
            <w:pPr>
              <w:spacing w:after="0"/>
              <w:ind w:left="457" w:hanging="289"/>
              <w:rPr>
                <w:sz w:val="18"/>
                <w:szCs w:val="18"/>
              </w:rPr>
            </w:pPr>
            <w:r w:rsidRPr="00F65865">
              <w:rPr>
                <w:color w:val="231F20"/>
                <w:sz w:val="18"/>
                <w:szCs w:val="18"/>
              </w:rPr>
              <w:t xml:space="preserve">First year </w:t>
            </w:r>
          </w:p>
        </w:tc>
        <w:tc>
          <w:tcPr>
            <w:tcW w:w="435" w:type="pct"/>
            <w:vAlign w:val="center"/>
          </w:tcPr>
          <w:p w14:paraId="4B8235A7" w14:textId="77777777" w:rsidR="00474347" w:rsidRPr="00F837AB" w:rsidRDefault="00474347" w:rsidP="009C016D">
            <w:pPr>
              <w:spacing w:after="0"/>
              <w:jc w:val="center"/>
              <w:rPr>
                <w:sz w:val="18"/>
                <w:szCs w:val="18"/>
              </w:rPr>
            </w:pPr>
            <w:r w:rsidRPr="00F837AB">
              <w:rPr>
                <w:rFonts w:cs="Calibri"/>
                <w:color w:val="000000"/>
                <w:sz w:val="18"/>
                <w:szCs w:val="18"/>
              </w:rPr>
              <w:t>9,433</w:t>
            </w:r>
          </w:p>
        </w:tc>
        <w:tc>
          <w:tcPr>
            <w:tcW w:w="435" w:type="pct"/>
            <w:vAlign w:val="center"/>
          </w:tcPr>
          <w:p w14:paraId="5D511DE9" w14:textId="77777777" w:rsidR="00474347" w:rsidRPr="00F837AB" w:rsidRDefault="00474347" w:rsidP="009C016D">
            <w:pPr>
              <w:spacing w:after="0"/>
              <w:jc w:val="center"/>
              <w:rPr>
                <w:rFonts w:cs="Calibri"/>
                <w:color w:val="000000"/>
                <w:sz w:val="18"/>
                <w:szCs w:val="18"/>
              </w:rPr>
            </w:pPr>
            <w:r w:rsidRPr="00F837AB">
              <w:rPr>
                <w:rFonts w:cs="Calibri"/>
                <w:color w:val="000000"/>
                <w:sz w:val="18"/>
                <w:szCs w:val="18"/>
              </w:rPr>
              <w:t>6,241</w:t>
            </w:r>
          </w:p>
        </w:tc>
        <w:tc>
          <w:tcPr>
            <w:tcW w:w="815" w:type="pct"/>
            <w:vAlign w:val="center"/>
          </w:tcPr>
          <w:p w14:paraId="0BF5501C" w14:textId="77777777" w:rsidR="00474347" w:rsidRPr="00F837AB" w:rsidRDefault="00474347" w:rsidP="009C016D">
            <w:pPr>
              <w:spacing w:after="0"/>
              <w:jc w:val="center"/>
              <w:rPr>
                <w:rFonts w:cs="Calibri"/>
                <w:color w:val="000000"/>
                <w:sz w:val="18"/>
                <w:szCs w:val="18"/>
              </w:rPr>
            </w:pPr>
            <w:r w:rsidRPr="00F837AB">
              <w:rPr>
                <w:rFonts w:cs="Calibri"/>
                <w:color w:val="000000"/>
                <w:sz w:val="18"/>
                <w:szCs w:val="18"/>
              </w:rPr>
              <w:t>66.2% (65.2-67.1)</w:t>
            </w:r>
          </w:p>
        </w:tc>
        <w:tc>
          <w:tcPr>
            <w:tcW w:w="439" w:type="pct"/>
            <w:vAlign w:val="center"/>
          </w:tcPr>
          <w:p w14:paraId="5D0EFB31" w14:textId="77777777" w:rsidR="00474347" w:rsidRPr="00F837AB" w:rsidRDefault="00474347" w:rsidP="009C016D">
            <w:pPr>
              <w:spacing w:after="0"/>
              <w:jc w:val="center"/>
              <w:rPr>
                <w:rFonts w:eastAsia="Times New Roman" w:cs="Arial"/>
                <w:color w:val="000000"/>
                <w:sz w:val="18"/>
                <w:szCs w:val="18"/>
              </w:rPr>
            </w:pPr>
            <w:r w:rsidRPr="00F837AB">
              <w:rPr>
                <w:rFonts w:cs="Calibri"/>
                <w:color w:val="000000"/>
                <w:sz w:val="18"/>
                <w:szCs w:val="18"/>
              </w:rPr>
              <w:t>9,433</w:t>
            </w:r>
          </w:p>
        </w:tc>
        <w:tc>
          <w:tcPr>
            <w:tcW w:w="431" w:type="pct"/>
            <w:vAlign w:val="center"/>
          </w:tcPr>
          <w:p w14:paraId="22C76969" w14:textId="77777777" w:rsidR="00474347" w:rsidRPr="00F837AB" w:rsidRDefault="00474347" w:rsidP="009C016D">
            <w:pPr>
              <w:spacing w:after="0"/>
              <w:jc w:val="center"/>
              <w:rPr>
                <w:rFonts w:eastAsia="Times New Roman" w:cs="Arial"/>
                <w:color w:val="000000"/>
                <w:sz w:val="18"/>
                <w:szCs w:val="18"/>
              </w:rPr>
            </w:pPr>
            <w:r w:rsidRPr="00F837AB">
              <w:rPr>
                <w:sz w:val="18"/>
                <w:szCs w:val="18"/>
              </w:rPr>
              <w:t>5,221</w:t>
            </w:r>
          </w:p>
        </w:tc>
        <w:tc>
          <w:tcPr>
            <w:tcW w:w="815" w:type="pct"/>
            <w:vAlign w:val="center"/>
          </w:tcPr>
          <w:p w14:paraId="5723961E" w14:textId="77777777" w:rsidR="00474347" w:rsidRPr="00F837AB" w:rsidRDefault="00474347" w:rsidP="009C016D">
            <w:pPr>
              <w:spacing w:after="0"/>
              <w:jc w:val="center"/>
              <w:rPr>
                <w:rFonts w:eastAsia="Times New Roman" w:cs="Arial"/>
                <w:color w:val="000000"/>
                <w:sz w:val="18"/>
                <w:szCs w:val="18"/>
              </w:rPr>
            </w:pPr>
            <w:r w:rsidRPr="00F837AB">
              <w:rPr>
                <w:sz w:val="18"/>
                <w:szCs w:val="18"/>
              </w:rPr>
              <w:t>55.3% (54.5-56.2)</w:t>
            </w:r>
          </w:p>
        </w:tc>
        <w:tc>
          <w:tcPr>
            <w:tcW w:w="436" w:type="pct"/>
            <w:vAlign w:val="center"/>
          </w:tcPr>
          <w:p w14:paraId="0B42E6DA" w14:textId="77777777" w:rsidR="00474347" w:rsidRPr="00F837AB" w:rsidRDefault="00474347" w:rsidP="009C016D">
            <w:pPr>
              <w:spacing w:after="0"/>
              <w:jc w:val="center"/>
              <w:rPr>
                <w:rFonts w:eastAsia="Times New Roman" w:cs="Arial"/>
                <w:color w:val="000000"/>
                <w:sz w:val="18"/>
                <w:szCs w:val="18"/>
              </w:rPr>
            </w:pPr>
            <w:r w:rsidRPr="00F837AB">
              <w:rPr>
                <w:rFonts w:cs="Calibri"/>
                <w:color w:val="000000"/>
                <w:sz w:val="18"/>
                <w:szCs w:val="18"/>
              </w:rPr>
              <w:t>&lt;0.001</w:t>
            </w:r>
          </w:p>
        </w:tc>
      </w:tr>
      <w:tr w:rsidR="00474347" w:rsidRPr="003D6097" w14:paraId="743A85AC" w14:textId="77777777" w:rsidTr="006B1B1B">
        <w:trPr>
          <w:trHeight w:val="340"/>
          <w:jc w:val="center"/>
        </w:trPr>
        <w:tc>
          <w:tcPr>
            <w:tcW w:w="1194" w:type="pct"/>
            <w:vAlign w:val="center"/>
          </w:tcPr>
          <w:p w14:paraId="0AFE9EC4" w14:textId="77777777" w:rsidR="00474347" w:rsidRPr="00F65865" w:rsidRDefault="00474347" w:rsidP="009C016D">
            <w:pPr>
              <w:spacing w:after="0"/>
              <w:ind w:left="457" w:hanging="289"/>
              <w:rPr>
                <w:sz w:val="18"/>
                <w:szCs w:val="18"/>
              </w:rPr>
            </w:pPr>
            <w:r w:rsidRPr="00F65865">
              <w:rPr>
                <w:color w:val="231F20"/>
                <w:sz w:val="18"/>
                <w:szCs w:val="18"/>
              </w:rPr>
              <w:t>Second year</w:t>
            </w:r>
          </w:p>
        </w:tc>
        <w:tc>
          <w:tcPr>
            <w:tcW w:w="435" w:type="pct"/>
            <w:vAlign w:val="center"/>
          </w:tcPr>
          <w:p w14:paraId="651D70E2" w14:textId="77777777" w:rsidR="00474347" w:rsidRPr="00F837AB" w:rsidRDefault="00474347" w:rsidP="009C016D">
            <w:pPr>
              <w:spacing w:after="0"/>
              <w:jc w:val="center"/>
              <w:rPr>
                <w:sz w:val="18"/>
                <w:szCs w:val="18"/>
              </w:rPr>
            </w:pPr>
            <w:r w:rsidRPr="00F837AB">
              <w:rPr>
                <w:rFonts w:cs="Calibri"/>
                <w:color w:val="000000"/>
                <w:sz w:val="18"/>
                <w:szCs w:val="18"/>
              </w:rPr>
              <w:t>9,080</w:t>
            </w:r>
          </w:p>
        </w:tc>
        <w:tc>
          <w:tcPr>
            <w:tcW w:w="435" w:type="pct"/>
            <w:vAlign w:val="center"/>
          </w:tcPr>
          <w:p w14:paraId="35808A55" w14:textId="77777777" w:rsidR="00474347" w:rsidRPr="00F837AB" w:rsidRDefault="00474347" w:rsidP="009C016D">
            <w:pPr>
              <w:spacing w:after="0"/>
              <w:jc w:val="center"/>
              <w:rPr>
                <w:rFonts w:cs="Calibri"/>
                <w:color w:val="000000"/>
                <w:sz w:val="18"/>
                <w:szCs w:val="18"/>
              </w:rPr>
            </w:pPr>
            <w:r w:rsidRPr="00F837AB">
              <w:rPr>
                <w:rFonts w:cs="Calibri"/>
                <w:color w:val="000000"/>
                <w:sz w:val="18"/>
                <w:szCs w:val="18"/>
              </w:rPr>
              <w:t>5,541</w:t>
            </w:r>
          </w:p>
        </w:tc>
        <w:tc>
          <w:tcPr>
            <w:tcW w:w="815" w:type="pct"/>
            <w:vAlign w:val="center"/>
          </w:tcPr>
          <w:p w14:paraId="1F47BEDD" w14:textId="77777777" w:rsidR="00474347" w:rsidRPr="00F837AB" w:rsidRDefault="00474347" w:rsidP="009C016D">
            <w:pPr>
              <w:spacing w:after="0"/>
              <w:jc w:val="center"/>
              <w:rPr>
                <w:rFonts w:cs="Calibri"/>
                <w:color w:val="000000"/>
                <w:sz w:val="18"/>
                <w:szCs w:val="18"/>
              </w:rPr>
            </w:pPr>
            <w:r w:rsidRPr="00F837AB">
              <w:rPr>
                <w:rFonts w:cs="Calibri"/>
                <w:color w:val="000000"/>
                <w:sz w:val="18"/>
                <w:szCs w:val="18"/>
              </w:rPr>
              <w:t>61.0% (60.0-62.0)</w:t>
            </w:r>
          </w:p>
        </w:tc>
        <w:tc>
          <w:tcPr>
            <w:tcW w:w="439" w:type="pct"/>
            <w:vAlign w:val="center"/>
          </w:tcPr>
          <w:p w14:paraId="1E71F1EA" w14:textId="77777777" w:rsidR="00474347" w:rsidRPr="00F837AB" w:rsidRDefault="00474347" w:rsidP="009C016D">
            <w:pPr>
              <w:spacing w:after="0"/>
              <w:jc w:val="center"/>
              <w:rPr>
                <w:rFonts w:eastAsia="Times New Roman" w:cs="Arial"/>
                <w:color w:val="000000"/>
                <w:sz w:val="18"/>
                <w:szCs w:val="18"/>
              </w:rPr>
            </w:pPr>
            <w:r w:rsidRPr="00F837AB">
              <w:rPr>
                <w:rFonts w:cs="Calibri"/>
                <w:color w:val="000000"/>
                <w:sz w:val="18"/>
                <w:szCs w:val="18"/>
              </w:rPr>
              <w:t>9,080</w:t>
            </w:r>
          </w:p>
        </w:tc>
        <w:tc>
          <w:tcPr>
            <w:tcW w:w="431" w:type="pct"/>
            <w:vAlign w:val="center"/>
          </w:tcPr>
          <w:p w14:paraId="145A5861" w14:textId="77777777" w:rsidR="00474347" w:rsidRPr="00F837AB" w:rsidRDefault="00474347" w:rsidP="009C016D">
            <w:pPr>
              <w:spacing w:after="0"/>
              <w:jc w:val="center"/>
              <w:rPr>
                <w:rFonts w:eastAsia="Times New Roman" w:cs="Arial"/>
                <w:color w:val="000000"/>
                <w:sz w:val="18"/>
                <w:szCs w:val="18"/>
              </w:rPr>
            </w:pPr>
            <w:r w:rsidRPr="00F837AB">
              <w:rPr>
                <w:sz w:val="18"/>
                <w:szCs w:val="18"/>
              </w:rPr>
              <w:t>4,644</w:t>
            </w:r>
          </w:p>
        </w:tc>
        <w:tc>
          <w:tcPr>
            <w:tcW w:w="815" w:type="pct"/>
            <w:vAlign w:val="center"/>
          </w:tcPr>
          <w:p w14:paraId="68FD47D2" w14:textId="77777777" w:rsidR="00474347" w:rsidRPr="00F837AB" w:rsidRDefault="00474347" w:rsidP="009C016D">
            <w:pPr>
              <w:spacing w:after="0"/>
              <w:jc w:val="center"/>
              <w:rPr>
                <w:rFonts w:eastAsia="Times New Roman" w:cs="Arial"/>
                <w:color w:val="000000"/>
                <w:sz w:val="18"/>
                <w:szCs w:val="18"/>
              </w:rPr>
            </w:pPr>
            <w:r w:rsidRPr="00F837AB">
              <w:rPr>
                <w:sz w:val="18"/>
                <w:szCs w:val="18"/>
              </w:rPr>
              <w:t>51.1% (50.2-52.1)</w:t>
            </w:r>
          </w:p>
        </w:tc>
        <w:tc>
          <w:tcPr>
            <w:tcW w:w="436" w:type="pct"/>
            <w:vAlign w:val="center"/>
          </w:tcPr>
          <w:p w14:paraId="57B9212C" w14:textId="77777777" w:rsidR="00474347" w:rsidRPr="00F837AB" w:rsidRDefault="00474347" w:rsidP="009C016D">
            <w:pPr>
              <w:spacing w:after="0"/>
              <w:jc w:val="center"/>
              <w:rPr>
                <w:rFonts w:eastAsia="Times New Roman" w:cs="Arial"/>
                <w:color w:val="000000"/>
                <w:sz w:val="18"/>
                <w:szCs w:val="18"/>
              </w:rPr>
            </w:pPr>
            <w:r w:rsidRPr="00F837AB">
              <w:rPr>
                <w:rFonts w:cs="Calibri"/>
                <w:color w:val="000000"/>
                <w:sz w:val="18"/>
                <w:szCs w:val="18"/>
              </w:rPr>
              <w:t>&lt;0.001</w:t>
            </w:r>
          </w:p>
        </w:tc>
      </w:tr>
      <w:tr w:rsidR="00474347" w:rsidRPr="003D6097" w14:paraId="182060D0" w14:textId="77777777" w:rsidTr="006B1B1B">
        <w:trPr>
          <w:trHeight w:val="340"/>
          <w:jc w:val="center"/>
        </w:trPr>
        <w:tc>
          <w:tcPr>
            <w:tcW w:w="1194" w:type="pct"/>
            <w:vAlign w:val="center"/>
          </w:tcPr>
          <w:p w14:paraId="04271EE2" w14:textId="77777777" w:rsidR="00474347" w:rsidRPr="00F65865" w:rsidRDefault="00474347" w:rsidP="009C016D">
            <w:pPr>
              <w:spacing w:after="0"/>
              <w:ind w:left="457" w:hanging="289"/>
              <w:rPr>
                <w:color w:val="231F20"/>
                <w:sz w:val="18"/>
                <w:szCs w:val="18"/>
              </w:rPr>
            </w:pPr>
            <w:r w:rsidRPr="00F65865">
              <w:rPr>
                <w:color w:val="231F20"/>
                <w:sz w:val="18"/>
                <w:szCs w:val="18"/>
              </w:rPr>
              <w:t>Third year</w:t>
            </w:r>
          </w:p>
        </w:tc>
        <w:tc>
          <w:tcPr>
            <w:tcW w:w="435" w:type="pct"/>
            <w:vAlign w:val="center"/>
          </w:tcPr>
          <w:p w14:paraId="6BD88044" w14:textId="77777777" w:rsidR="00474347" w:rsidRPr="00F837AB" w:rsidRDefault="00474347" w:rsidP="009C016D">
            <w:pPr>
              <w:spacing w:after="0"/>
              <w:jc w:val="center"/>
              <w:rPr>
                <w:rFonts w:eastAsia="Times New Roman" w:cs="Arial"/>
                <w:color w:val="000000"/>
                <w:sz w:val="18"/>
                <w:szCs w:val="18"/>
              </w:rPr>
            </w:pPr>
            <w:r w:rsidRPr="00F837AB">
              <w:rPr>
                <w:rFonts w:cs="Calibri"/>
                <w:color w:val="000000"/>
                <w:sz w:val="18"/>
                <w:szCs w:val="18"/>
              </w:rPr>
              <w:t>1,190</w:t>
            </w:r>
          </w:p>
        </w:tc>
        <w:tc>
          <w:tcPr>
            <w:tcW w:w="435" w:type="pct"/>
            <w:vAlign w:val="center"/>
          </w:tcPr>
          <w:p w14:paraId="6BBDAB6F" w14:textId="77777777" w:rsidR="00474347" w:rsidRPr="00F837AB" w:rsidRDefault="00474347" w:rsidP="009C016D">
            <w:pPr>
              <w:spacing w:after="0"/>
              <w:jc w:val="center"/>
              <w:rPr>
                <w:rFonts w:cs="Calibri"/>
                <w:color w:val="000000"/>
                <w:sz w:val="18"/>
                <w:szCs w:val="18"/>
              </w:rPr>
            </w:pPr>
            <w:r w:rsidRPr="00F837AB">
              <w:rPr>
                <w:rFonts w:cs="Calibri"/>
                <w:color w:val="000000"/>
                <w:sz w:val="18"/>
                <w:szCs w:val="18"/>
              </w:rPr>
              <w:t>662</w:t>
            </w:r>
          </w:p>
        </w:tc>
        <w:tc>
          <w:tcPr>
            <w:tcW w:w="815" w:type="pct"/>
            <w:vAlign w:val="center"/>
          </w:tcPr>
          <w:p w14:paraId="6666AF8B" w14:textId="77777777" w:rsidR="00474347" w:rsidRPr="00F837AB" w:rsidRDefault="00474347" w:rsidP="009C016D">
            <w:pPr>
              <w:spacing w:after="0"/>
              <w:jc w:val="center"/>
              <w:rPr>
                <w:rFonts w:cs="Calibri"/>
                <w:color w:val="000000"/>
                <w:sz w:val="18"/>
                <w:szCs w:val="18"/>
              </w:rPr>
            </w:pPr>
            <w:r w:rsidRPr="00F837AB">
              <w:rPr>
                <w:rFonts w:cs="Calibri"/>
                <w:color w:val="000000"/>
                <w:sz w:val="18"/>
                <w:szCs w:val="18"/>
              </w:rPr>
              <w:t>55.6% (52.8-58.4)</w:t>
            </w:r>
          </w:p>
        </w:tc>
        <w:tc>
          <w:tcPr>
            <w:tcW w:w="439" w:type="pct"/>
            <w:vAlign w:val="center"/>
          </w:tcPr>
          <w:p w14:paraId="0C6948D5" w14:textId="77777777" w:rsidR="00474347" w:rsidRPr="00F837AB" w:rsidRDefault="00474347" w:rsidP="009C016D">
            <w:pPr>
              <w:spacing w:after="0"/>
              <w:jc w:val="center"/>
              <w:rPr>
                <w:rFonts w:eastAsia="Times New Roman" w:cs="Arial"/>
                <w:color w:val="000000"/>
                <w:sz w:val="18"/>
                <w:szCs w:val="18"/>
              </w:rPr>
            </w:pPr>
            <w:r w:rsidRPr="00F837AB">
              <w:rPr>
                <w:rFonts w:cs="Calibri"/>
                <w:color w:val="000000"/>
                <w:sz w:val="18"/>
                <w:szCs w:val="18"/>
              </w:rPr>
              <w:t>1,190</w:t>
            </w:r>
          </w:p>
        </w:tc>
        <w:tc>
          <w:tcPr>
            <w:tcW w:w="431" w:type="pct"/>
            <w:vAlign w:val="center"/>
          </w:tcPr>
          <w:p w14:paraId="3E1BC4FB" w14:textId="77777777" w:rsidR="00474347" w:rsidRPr="00F837AB" w:rsidRDefault="00474347" w:rsidP="009C016D">
            <w:pPr>
              <w:spacing w:after="0"/>
              <w:jc w:val="center"/>
              <w:rPr>
                <w:rFonts w:eastAsia="Times New Roman" w:cs="Arial"/>
                <w:color w:val="000000"/>
                <w:sz w:val="18"/>
                <w:szCs w:val="18"/>
              </w:rPr>
            </w:pPr>
            <w:r w:rsidRPr="00F837AB">
              <w:rPr>
                <w:sz w:val="18"/>
                <w:szCs w:val="18"/>
              </w:rPr>
              <w:t>615</w:t>
            </w:r>
          </w:p>
        </w:tc>
        <w:tc>
          <w:tcPr>
            <w:tcW w:w="815" w:type="pct"/>
            <w:vAlign w:val="center"/>
          </w:tcPr>
          <w:p w14:paraId="4A60B477" w14:textId="77777777" w:rsidR="00474347" w:rsidRPr="00F837AB" w:rsidRDefault="00474347" w:rsidP="009C016D">
            <w:pPr>
              <w:spacing w:after="0"/>
              <w:jc w:val="center"/>
              <w:rPr>
                <w:rFonts w:eastAsia="Times New Roman" w:cs="Arial"/>
                <w:color w:val="000000"/>
                <w:sz w:val="18"/>
                <w:szCs w:val="18"/>
              </w:rPr>
            </w:pPr>
            <w:r w:rsidRPr="00F837AB">
              <w:rPr>
                <w:sz w:val="18"/>
                <w:szCs w:val="18"/>
              </w:rPr>
              <w:t>51.7% (49.0-54.4)</w:t>
            </w:r>
          </w:p>
        </w:tc>
        <w:tc>
          <w:tcPr>
            <w:tcW w:w="436" w:type="pct"/>
            <w:vAlign w:val="center"/>
          </w:tcPr>
          <w:p w14:paraId="7AF8068E" w14:textId="77777777" w:rsidR="00474347" w:rsidRPr="00F837AB" w:rsidRDefault="00474347" w:rsidP="009C016D">
            <w:pPr>
              <w:spacing w:after="0"/>
              <w:jc w:val="center"/>
              <w:rPr>
                <w:rFonts w:eastAsia="Times New Roman" w:cs="Arial"/>
                <w:color w:val="000000"/>
                <w:sz w:val="18"/>
                <w:szCs w:val="18"/>
              </w:rPr>
            </w:pPr>
            <w:r w:rsidRPr="00F837AB">
              <w:rPr>
                <w:rFonts w:cs="Calibri"/>
                <w:color w:val="000000"/>
                <w:sz w:val="18"/>
                <w:szCs w:val="18"/>
              </w:rPr>
              <w:t>0.053</w:t>
            </w:r>
          </w:p>
        </w:tc>
      </w:tr>
    </w:tbl>
    <w:p w14:paraId="2D2EBC58" w14:textId="32C75C6B" w:rsidR="00474347" w:rsidRDefault="006B1B1B" w:rsidP="00C53D38">
      <w:pPr>
        <w:pStyle w:val="Chartortablefootnote"/>
        <w:rPr>
          <w:i w:val="0"/>
          <w:iCs/>
          <w:sz w:val="18"/>
        </w:rPr>
      </w:pPr>
      <w:r>
        <w:t xml:space="preserve">Notes: </w:t>
      </w:r>
      <w:r w:rsidR="00474347" w:rsidRPr="00983241">
        <w:rPr>
          <w:vertAlign w:val="superscript"/>
        </w:rPr>
        <w:t>1</w:t>
      </w:r>
      <w:r w:rsidR="00E711B6">
        <w:rPr>
          <w:vertAlign w:val="superscript"/>
        </w:rPr>
        <w:t> </w:t>
      </w:r>
      <w:r w:rsidR="00474347">
        <w:t>The total number of patients included in the analysis within each measurement period (</w:t>
      </w:r>
      <w:proofErr w:type="gramStart"/>
      <w:r w:rsidR="00474347">
        <w:t>i.e.</w:t>
      </w:r>
      <w:proofErr w:type="gramEnd"/>
      <w:r w:rsidR="00474347">
        <w:t xml:space="preserve"> denominator); those with the f</w:t>
      </w:r>
      <w:r w:rsidR="00474347" w:rsidRPr="00105CD5">
        <w:t>ollow-up period shorter than the respective</w:t>
      </w:r>
      <w:r w:rsidR="00474347">
        <w:t xml:space="preserve"> measurement period</w:t>
      </w:r>
      <w:r w:rsidR="00474347" w:rsidRPr="00105CD5">
        <w:t xml:space="preserve"> were </w:t>
      </w:r>
      <w:r w:rsidR="00474347">
        <w:t>not included</w:t>
      </w:r>
      <w:r w:rsidR="00474347" w:rsidRPr="00105CD5">
        <w:t>.</w:t>
      </w:r>
      <w:r w:rsidR="00474347">
        <w:t xml:space="preserve"> </w:t>
      </w:r>
      <w:r w:rsidR="00474347" w:rsidRPr="00DF2C4C">
        <w:rPr>
          <w:vertAlign w:val="superscript"/>
        </w:rPr>
        <w:t>2</w:t>
      </w:r>
      <w:r w:rsidR="00E711B6">
        <w:rPr>
          <w:vertAlign w:val="superscript"/>
        </w:rPr>
        <w:t> </w:t>
      </w:r>
      <w:r w:rsidR="00474347">
        <w:t>Number of patients who had an influenza immunisation (</w:t>
      </w:r>
      <w:proofErr w:type="gramStart"/>
      <w:r w:rsidR="00474347">
        <w:t>i.e.</w:t>
      </w:r>
      <w:proofErr w:type="gramEnd"/>
      <w:r w:rsidR="00474347">
        <w:t xml:space="preserve"> numerator). </w:t>
      </w:r>
      <w:r w:rsidR="00474347" w:rsidRPr="00EC479D">
        <w:rPr>
          <w:vertAlign w:val="superscript"/>
        </w:rPr>
        <w:t>3</w:t>
      </w:r>
      <w:r w:rsidR="00E711B6">
        <w:rPr>
          <w:vertAlign w:val="superscript"/>
        </w:rPr>
        <w:t> </w:t>
      </w:r>
      <w:r w:rsidR="00474347">
        <w:rPr>
          <w:iCs/>
          <w:sz w:val="18"/>
        </w:rPr>
        <w:t>C</w:t>
      </w:r>
      <w:r w:rsidR="00474347" w:rsidRPr="00105CD5">
        <w:rPr>
          <w:iCs/>
          <w:sz w:val="18"/>
        </w:rPr>
        <w:t xml:space="preserve">hi-square </w:t>
      </w:r>
      <w:proofErr w:type="gramStart"/>
      <w:r w:rsidR="00474347" w:rsidRPr="00105CD5">
        <w:rPr>
          <w:iCs/>
          <w:sz w:val="18"/>
        </w:rPr>
        <w:t>test</w:t>
      </w:r>
      <w:proofErr w:type="gramEnd"/>
      <w:r w:rsidR="00474347">
        <w:rPr>
          <w:iCs/>
          <w:sz w:val="18"/>
        </w:rPr>
        <w:t xml:space="preserve"> for proportions, 1df.</w:t>
      </w:r>
    </w:p>
    <w:p w14:paraId="74FC38F5" w14:textId="2EFEA2E7" w:rsidR="00474347" w:rsidRDefault="00474347" w:rsidP="00474347">
      <w:pPr>
        <w:spacing w:after="160" w:line="259" w:lineRule="auto"/>
        <w:rPr>
          <w:color w:val="1D2455"/>
          <w:szCs w:val="24"/>
          <w:lang w:val="en-US" w:eastAsia="en-US"/>
        </w:rPr>
      </w:pPr>
    </w:p>
    <w:p w14:paraId="0B2209AA" w14:textId="1E8A1362" w:rsidR="00474347" w:rsidRDefault="00474347" w:rsidP="00800E1F">
      <w:pPr>
        <w:pStyle w:val="TableFigureheading"/>
      </w:pPr>
      <w:r>
        <w:t xml:space="preserve">Table </w:t>
      </w:r>
      <w:r>
        <w:fldChar w:fldCharType="begin"/>
      </w:r>
      <w:r>
        <w:instrText>SEQ Table \* ARABIC</w:instrText>
      </w:r>
      <w:r>
        <w:fldChar w:fldCharType="separate"/>
      </w:r>
      <w:r w:rsidR="00FD44E2">
        <w:rPr>
          <w:noProof/>
        </w:rPr>
        <w:t>40</w:t>
      </w:r>
      <w:r>
        <w:fldChar w:fldCharType="end"/>
      </w:r>
      <w:r>
        <w:t>: Having MBS c</w:t>
      </w:r>
      <w:proofErr w:type="spellStart"/>
      <w:r>
        <w:rPr>
          <w:lang w:val="en-GB"/>
        </w:rPr>
        <w:t>laims</w:t>
      </w:r>
      <w:proofErr w:type="spellEnd"/>
      <w:r>
        <w:rPr>
          <w:lang w:val="en-GB"/>
        </w:rPr>
        <w:t xml:space="preserve"> for </w:t>
      </w:r>
      <w:r w:rsidRPr="00490B50">
        <w:rPr>
          <w:lang w:val="en-GB"/>
        </w:rPr>
        <w:t xml:space="preserve">development of a GP </w:t>
      </w:r>
      <w:r>
        <w:rPr>
          <w:lang w:val="en-GB"/>
        </w:rPr>
        <w:t>M</w:t>
      </w:r>
      <w:r w:rsidRPr="00490B50">
        <w:rPr>
          <w:lang w:val="en-GB"/>
        </w:rPr>
        <w:t xml:space="preserve">anagement </w:t>
      </w:r>
      <w:r>
        <w:rPr>
          <w:lang w:val="en-GB"/>
        </w:rPr>
        <w:t>P</w:t>
      </w:r>
      <w:r w:rsidRPr="00490B50">
        <w:rPr>
          <w:lang w:val="en-GB"/>
        </w:rPr>
        <w:t>lan</w:t>
      </w:r>
      <w:r>
        <w:rPr>
          <w:lang w:val="en-GB"/>
        </w:rPr>
        <w:t xml:space="preserve"> among </w:t>
      </w:r>
      <w:r>
        <w:rPr>
          <w:bCs w:val="0"/>
        </w:rPr>
        <w:t xml:space="preserve">HCH and </w:t>
      </w:r>
      <w:r w:rsidR="00CF6C06">
        <w:t>comparator</w:t>
      </w:r>
      <w:r>
        <w:rPr>
          <w:bCs w:val="0"/>
        </w:rPr>
        <w:t xml:space="preserve"> patients</w:t>
      </w:r>
      <w:r>
        <w:rPr>
          <w:lang w:val="en-GB"/>
        </w:rPr>
        <w:t xml:space="preserve">, </w:t>
      </w:r>
      <w:r>
        <w:t>derived from linked data</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69"/>
        <w:gridCol w:w="1174"/>
        <w:gridCol w:w="1174"/>
        <w:gridCol w:w="2204"/>
        <w:gridCol w:w="1186"/>
        <w:gridCol w:w="1163"/>
        <w:gridCol w:w="2204"/>
        <w:gridCol w:w="1174"/>
      </w:tblGrid>
      <w:tr w:rsidR="00474347" w:rsidRPr="00D160A9" w14:paraId="1326755E" w14:textId="77777777" w:rsidTr="00800E1F">
        <w:trPr>
          <w:trHeight w:val="381"/>
          <w:jc w:val="center"/>
        </w:trPr>
        <w:tc>
          <w:tcPr>
            <w:tcW w:w="1315" w:type="pct"/>
            <w:vMerge w:val="restart"/>
            <w:shd w:val="clear" w:color="auto" w:fill="408BCA"/>
            <w:vAlign w:val="center"/>
          </w:tcPr>
          <w:p w14:paraId="33D97F92" w14:textId="79014058" w:rsidR="00474347" w:rsidRPr="00710399" w:rsidRDefault="00C53D38" w:rsidP="009C016D">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632" w:type="pct"/>
            <w:gridSpan w:val="3"/>
            <w:shd w:val="clear" w:color="auto" w:fill="408BCA"/>
            <w:vAlign w:val="center"/>
          </w:tcPr>
          <w:p w14:paraId="39FFE273" w14:textId="77777777" w:rsidR="00474347" w:rsidRPr="00710399" w:rsidRDefault="00474347" w:rsidP="009C016D">
            <w:pPr>
              <w:spacing w:after="0"/>
              <w:jc w:val="center"/>
              <w:rPr>
                <w:rFonts w:cs="Calibri"/>
                <w:b/>
                <w:bCs/>
                <w:color w:val="FFFFFF" w:themeColor="background1"/>
                <w:sz w:val="18"/>
                <w:szCs w:val="18"/>
              </w:rPr>
            </w:pPr>
            <w:r w:rsidRPr="00710399">
              <w:rPr>
                <w:rFonts w:cs="Calibri"/>
                <w:b/>
                <w:bCs/>
                <w:color w:val="FFFFFF" w:themeColor="background1"/>
                <w:sz w:val="18"/>
                <w:szCs w:val="18"/>
              </w:rPr>
              <w:t>HCH patients</w:t>
            </w:r>
          </w:p>
        </w:tc>
        <w:tc>
          <w:tcPr>
            <w:tcW w:w="1632" w:type="pct"/>
            <w:gridSpan w:val="3"/>
            <w:shd w:val="clear" w:color="auto" w:fill="408BCA"/>
            <w:vAlign w:val="center"/>
          </w:tcPr>
          <w:p w14:paraId="289F2A86" w14:textId="77777777" w:rsidR="00474347" w:rsidRPr="00710399" w:rsidRDefault="00474347"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Comparator patients</w:t>
            </w:r>
          </w:p>
        </w:tc>
        <w:tc>
          <w:tcPr>
            <w:tcW w:w="421" w:type="pct"/>
            <w:vMerge w:val="restart"/>
            <w:shd w:val="clear" w:color="auto" w:fill="408BCA"/>
            <w:vAlign w:val="center"/>
          </w:tcPr>
          <w:p w14:paraId="7D2F1ADC" w14:textId="1FA5499C" w:rsidR="00474347" w:rsidRPr="00710399" w:rsidRDefault="00C53D38"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BC64A5">
              <w:rPr>
                <w:rFonts w:eastAsia="Times New Roman" w:cs="Arial"/>
                <w:b/>
                <w:bCs/>
                <w:color w:val="FFFFFF" w:themeColor="background1"/>
                <w:sz w:val="18"/>
                <w:szCs w:val="18"/>
                <w:vertAlign w:val="superscript"/>
              </w:rPr>
              <w:t>3</w:t>
            </w:r>
          </w:p>
        </w:tc>
      </w:tr>
      <w:tr w:rsidR="00474347" w:rsidRPr="00E205D5" w14:paraId="4028A40F" w14:textId="77777777" w:rsidTr="00800E1F">
        <w:trPr>
          <w:trHeight w:val="596"/>
          <w:jc w:val="center"/>
        </w:trPr>
        <w:tc>
          <w:tcPr>
            <w:tcW w:w="1315" w:type="pct"/>
            <w:vMerge/>
            <w:shd w:val="clear" w:color="auto" w:fill="408BCA"/>
            <w:vAlign w:val="center"/>
          </w:tcPr>
          <w:p w14:paraId="45714BF9" w14:textId="3A643ADF" w:rsidR="00474347" w:rsidRPr="00710399" w:rsidRDefault="00474347" w:rsidP="009C016D">
            <w:pPr>
              <w:spacing w:after="0"/>
              <w:rPr>
                <w:b/>
                <w:bCs/>
                <w:color w:val="231F20"/>
                <w:sz w:val="18"/>
                <w:szCs w:val="18"/>
              </w:rPr>
            </w:pPr>
          </w:p>
        </w:tc>
        <w:tc>
          <w:tcPr>
            <w:tcW w:w="421" w:type="pct"/>
            <w:shd w:val="clear" w:color="auto" w:fill="408BCA"/>
            <w:vAlign w:val="center"/>
          </w:tcPr>
          <w:p w14:paraId="267C6B79" w14:textId="77777777" w:rsidR="00474347" w:rsidRPr="00710399" w:rsidRDefault="00474347" w:rsidP="009C016D">
            <w:pPr>
              <w:spacing w:after="0"/>
              <w:jc w:val="center"/>
              <w:rPr>
                <w:rFonts w:cs="Calibri"/>
                <w:b/>
                <w:bCs/>
                <w:color w:val="000000"/>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21" w:type="pct"/>
            <w:shd w:val="clear" w:color="auto" w:fill="408BCA"/>
            <w:vAlign w:val="center"/>
          </w:tcPr>
          <w:p w14:paraId="0E33B689" w14:textId="77777777" w:rsidR="00474347" w:rsidRPr="00710399" w:rsidRDefault="00474347" w:rsidP="009C016D">
            <w:pPr>
              <w:spacing w:after="0"/>
              <w:jc w:val="center"/>
              <w:rPr>
                <w:rFonts w:cs="Calibri"/>
                <w:b/>
                <w:bCs/>
                <w:color w:val="000000"/>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790" w:type="pct"/>
            <w:shd w:val="clear" w:color="auto" w:fill="408BCA"/>
            <w:vAlign w:val="center"/>
          </w:tcPr>
          <w:p w14:paraId="70EE545F" w14:textId="367E06FD" w:rsidR="00474347" w:rsidRPr="00710399" w:rsidRDefault="00C53D38" w:rsidP="009C016D">
            <w:pPr>
              <w:spacing w:after="0"/>
              <w:jc w:val="center"/>
              <w:rPr>
                <w:rFonts w:cs="Calibri"/>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25" w:type="pct"/>
            <w:shd w:val="clear" w:color="auto" w:fill="408BCA"/>
            <w:vAlign w:val="center"/>
          </w:tcPr>
          <w:p w14:paraId="0227BFF8" w14:textId="77777777" w:rsidR="00474347" w:rsidRPr="00710399" w:rsidRDefault="00474347" w:rsidP="009C016D">
            <w:pPr>
              <w:spacing w:after="0"/>
              <w:jc w:val="center"/>
              <w:rPr>
                <w:b/>
                <w:bCs/>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17" w:type="pct"/>
            <w:shd w:val="clear" w:color="auto" w:fill="408BCA"/>
            <w:vAlign w:val="center"/>
          </w:tcPr>
          <w:p w14:paraId="49FC3F85" w14:textId="77777777" w:rsidR="00474347" w:rsidRPr="00710399" w:rsidRDefault="00474347" w:rsidP="009C016D">
            <w:pPr>
              <w:spacing w:after="0"/>
              <w:jc w:val="center"/>
              <w:rPr>
                <w:b/>
                <w:bCs/>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790" w:type="pct"/>
            <w:shd w:val="clear" w:color="auto" w:fill="408BCA"/>
            <w:vAlign w:val="center"/>
          </w:tcPr>
          <w:p w14:paraId="6D1DB485" w14:textId="4EBCF4A9" w:rsidR="00474347" w:rsidRPr="00710399" w:rsidRDefault="00C53D38" w:rsidP="009C016D">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21" w:type="pct"/>
            <w:vMerge/>
            <w:shd w:val="clear" w:color="auto" w:fill="408BCA"/>
            <w:vAlign w:val="center"/>
          </w:tcPr>
          <w:p w14:paraId="27A3560B" w14:textId="6C245D77" w:rsidR="00474347" w:rsidRPr="00710399" w:rsidRDefault="00474347" w:rsidP="009C016D">
            <w:pPr>
              <w:spacing w:after="0"/>
              <w:jc w:val="center"/>
              <w:rPr>
                <w:rFonts w:eastAsia="Times New Roman" w:cs="Arial"/>
                <w:b/>
                <w:bCs/>
                <w:color w:val="000000"/>
                <w:sz w:val="18"/>
                <w:szCs w:val="18"/>
              </w:rPr>
            </w:pPr>
          </w:p>
        </w:tc>
      </w:tr>
      <w:tr w:rsidR="00474347" w:rsidRPr="00E205D5" w14:paraId="7C2D2D34" w14:textId="77777777" w:rsidTr="00800E1F">
        <w:trPr>
          <w:trHeight w:val="340"/>
          <w:jc w:val="center"/>
        </w:trPr>
        <w:tc>
          <w:tcPr>
            <w:tcW w:w="5000" w:type="pct"/>
            <w:gridSpan w:val="8"/>
            <w:vAlign w:val="center"/>
          </w:tcPr>
          <w:p w14:paraId="26BB580A" w14:textId="247B6C98" w:rsidR="00474347" w:rsidRPr="00E205D5" w:rsidRDefault="00C53D38" w:rsidP="00800E1F">
            <w:pPr>
              <w:spacing w:after="0"/>
              <w:rPr>
                <w:rFonts w:eastAsia="Times New Roman" w:cs="Arial"/>
                <w:color w:val="000000"/>
                <w:sz w:val="18"/>
                <w:szCs w:val="18"/>
              </w:rPr>
            </w:pPr>
            <w:r>
              <w:rPr>
                <w:b/>
                <w:bCs/>
                <w:color w:val="231F20"/>
                <w:sz w:val="18"/>
                <w:szCs w:val="18"/>
              </w:rPr>
              <w:t xml:space="preserve">Having MBS claims for </w:t>
            </w:r>
            <w:r w:rsidRPr="00EA20F7">
              <w:rPr>
                <w:b/>
                <w:bCs/>
                <w:color w:val="231F20"/>
                <w:sz w:val="18"/>
                <w:szCs w:val="18"/>
              </w:rPr>
              <w:t xml:space="preserve">development of a GP Management Plan </w:t>
            </w:r>
            <w:r>
              <w:rPr>
                <w:b/>
                <w:bCs/>
                <w:color w:val="231F20"/>
                <w:sz w:val="18"/>
                <w:szCs w:val="18"/>
              </w:rPr>
              <w:t>in the last 24 months</w:t>
            </w:r>
          </w:p>
        </w:tc>
      </w:tr>
      <w:tr w:rsidR="00474347" w:rsidRPr="003D6097" w14:paraId="529DBB91" w14:textId="77777777" w:rsidTr="00800E1F">
        <w:trPr>
          <w:trHeight w:val="340"/>
          <w:jc w:val="center"/>
        </w:trPr>
        <w:tc>
          <w:tcPr>
            <w:tcW w:w="1315" w:type="pct"/>
            <w:vAlign w:val="center"/>
          </w:tcPr>
          <w:p w14:paraId="6C2C1F38" w14:textId="77777777" w:rsidR="00474347" w:rsidRPr="00F65865" w:rsidRDefault="00474347" w:rsidP="009C016D">
            <w:pPr>
              <w:spacing w:after="0"/>
              <w:ind w:left="457" w:hanging="289"/>
              <w:rPr>
                <w:color w:val="231F20"/>
                <w:sz w:val="18"/>
                <w:szCs w:val="18"/>
              </w:rPr>
            </w:pPr>
            <w:r>
              <w:rPr>
                <w:color w:val="231F20"/>
                <w:sz w:val="18"/>
                <w:szCs w:val="18"/>
              </w:rPr>
              <w:t>P</w:t>
            </w:r>
            <w:r w:rsidRPr="00F65865">
              <w:rPr>
                <w:color w:val="231F20"/>
                <w:sz w:val="18"/>
                <w:szCs w:val="18"/>
              </w:rPr>
              <w:t>re-enrolment</w:t>
            </w:r>
          </w:p>
        </w:tc>
        <w:tc>
          <w:tcPr>
            <w:tcW w:w="421" w:type="pct"/>
            <w:vAlign w:val="center"/>
          </w:tcPr>
          <w:p w14:paraId="73B6A6F2" w14:textId="77777777" w:rsidR="00474347" w:rsidRPr="00E50E82" w:rsidRDefault="00474347" w:rsidP="009C016D">
            <w:pPr>
              <w:spacing w:after="0"/>
              <w:jc w:val="center"/>
              <w:rPr>
                <w:sz w:val="18"/>
                <w:szCs w:val="18"/>
              </w:rPr>
            </w:pPr>
            <w:r>
              <w:rPr>
                <w:rFonts w:cs="Calibri"/>
                <w:color w:val="000000"/>
                <w:sz w:val="18"/>
                <w:szCs w:val="18"/>
              </w:rPr>
              <w:t>10,682</w:t>
            </w:r>
          </w:p>
        </w:tc>
        <w:tc>
          <w:tcPr>
            <w:tcW w:w="421" w:type="pct"/>
            <w:vAlign w:val="center"/>
          </w:tcPr>
          <w:p w14:paraId="412F78A4" w14:textId="77777777" w:rsidR="00474347" w:rsidRPr="00E50E82" w:rsidRDefault="00474347" w:rsidP="009C016D">
            <w:pPr>
              <w:spacing w:after="0"/>
              <w:jc w:val="center"/>
              <w:rPr>
                <w:rFonts w:cs="Calibri"/>
                <w:color w:val="000000"/>
                <w:sz w:val="18"/>
                <w:szCs w:val="18"/>
              </w:rPr>
            </w:pPr>
            <w:r>
              <w:rPr>
                <w:rFonts w:cs="Calibri"/>
                <w:color w:val="000000"/>
                <w:sz w:val="18"/>
                <w:szCs w:val="18"/>
              </w:rPr>
              <w:t>8,117</w:t>
            </w:r>
          </w:p>
        </w:tc>
        <w:tc>
          <w:tcPr>
            <w:tcW w:w="790" w:type="pct"/>
            <w:vAlign w:val="center"/>
          </w:tcPr>
          <w:p w14:paraId="5534069D" w14:textId="77777777" w:rsidR="00474347" w:rsidRPr="00E50E82" w:rsidRDefault="00474347" w:rsidP="009C016D">
            <w:pPr>
              <w:spacing w:after="0"/>
              <w:jc w:val="center"/>
              <w:rPr>
                <w:rFonts w:cs="Calibri"/>
                <w:color w:val="000000"/>
                <w:sz w:val="18"/>
                <w:szCs w:val="18"/>
              </w:rPr>
            </w:pPr>
            <w:r>
              <w:rPr>
                <w:rFonts w:cs="Calibri"/>
                <w:color w:val="000000"/>
                <w:sz w:val="18"/>
                <w:szCs w:val="18"/>
              </w:rPr>
              <w:t>76.0% (75.2-76.8)</w:t>
            </w:r>
          </w:p>
        </w:tc>
        <w:tc>
          <w:tcPr>
            <w:tcW w:w="425" w:type="pct"/>
            <w:vAlign w:val="center"/>
          </w:tcPr>
          <w:p w14:paraId="47EEA979" w14:textId="77777777" w:rsidR="00474347" w:rsidRPr="00E50E82" w:rsidRDefault="00474347" w:rsidP="009C016D">
            <w:pPr>
              <w:spacing w:after="0"/>
              <w:jc w:val="center"/>
              <w:rPr>
                <w:sz w:val="18"/>
                <w:szCs w:val="18"/>
              </w:rPr>
            </w:pPr>
            <w:r>
              <w:rPr>
                <w:rFonts w:cs="Calibri"/>
                <w:color w:val="000000"/>
                <w:sz w:val="18"/>
                <w:szCs w:val="18"/>
              </w:rPr>
              <w:t>10,682</w:t>
            </w:r>
          </w:p>
        </w:tc>
        <w:tc>
          <w:tcPr>
            <w:tcW w:w="417" w:type="pct"/>
            <w:vAlign w:val="center"/>
          </w:tcPr>
          <w:p w14:paraId="29E86B23" w14:textId="77777777" w:rsidR="00474347" w:rsidRPr="00E50E82" w:rsidRDefault="00474347" w:rsidP="009C016D">
            <w:pPr>
              <w:spacing w:after="0"/>
              <w:jc w:val="center"/>
              <w:rPr>
                <w:sz w:val="18"/>
                <w:szCs w:val="18"/>
              </w:rPr>
            </w:pPr>
            <w:r>
              <w:rPr>
                <w:rFonts w:cs="Calibri"/>
                <w:color w:val="000000"/>
                <w:sz w:val="18"/>
                <w:szCs w:val="18"/>
              </w:rPr>
              <w:t>6,374</w:t>
            </w:r>
          </w:p>
        </w:tc>
        <w:tc>
          <w:tcPr>
            <w:tcW w:w="790" w:type="pct"/>
            <w:vAlign w:val="center"/>
          </w:tcPr>
          <w:p w14:paraId="5462F1EF"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59.7% (58.9-60.4)</w:t>
            </w:r>
          </w:p>
        </w:tc>
        <w:tc>
          <w:tcPr>
            <w:tcW w:w="421" w:type="pct"/>
            <w:vAlign w:val="center"/>
          </w:tcPr>
          <w:p w14:paraId="72E83DF4"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53A1C095" w14:textId="77777777" w:rsidTr="00800E1F">
        <w:trPr>
          <w:trHeight w:val="340"/>
          <w:jc w:val="center"/>
        </w:trPr>
        <w:tc>
          <w:tcPr>
            <w:tcW w:w="1315" w:type="pct"/>
            <w:vAlign w:val="center"/>
          </w:tcPr>
          <w:p w14:paraId="08318252" w14:textId="77777777" w:rsidR="00474347" w:rsidRPr="00F65865" w:rsidRDefault="00474347" w:rsidP="009C016D">
            <w:pPr>
              <w:spacing w:after="0"/>
              <w:ind w:left="457" w:hanging="289"/>
              <w:rPr>
                <w:sz w:val="18"/>
                <w:szCs w:val="18"/>
              </w:rPr>
            </w:pPr>
            <w:r>
              <w:rPr>
                <w:color w:val="231F20"/>
                <w:sz w:val="18"/>
                <w:szCs w:val="18"/>
              </w:rPr>
              <w:t xml:space="preserve">First </w:t>
            </w:r>
            <w:r w:rsidRPr="00C24E6C">
              <w:rPr>
                <w:color w:val="231F20"/>
                <w:sz w:val="18"/>
                <w:szCs w:val="18"/>
              </w:rPr>
              <w:t>biennium</w:t>
            </w:r>
          </w:p>
        </w:tc>
        <w:tc>
          <w:tcPr>
            <w:tcW w:w="421" w:type="pct"/>
            <w:vAlign w:val="center"/>
          </w:tcPr>
          <w:p w14:paraId="6E6132B1" w14:textId="77777777" w:rsidR="00474347" w:rsidRPr="00E50E82" w:rsidRDefault="00474347" w:rsidP="009C016D">
            <w:pPr>
              <w:spacing w:after="0"/>
              <w:jc w:val="center"/>
              <w:rPr>
                <w:sz w:val="18"/>
                <w:szCs w:val="18"/>
              </w:rPr>
            </w:pPr>
            <w:r>
              <w:rPr>
                <w:rFonts w:cs="Calibri"/>
                <w:color w:val="000000"/>
                <w:sz w:val="18"/>
                <w:szCs w:val="18"/>
              </w:rPr>
              <w:t>10,196</w:t>
            </w:r>
          </w:p>
        </w:tc>
        <w:tc>
          <w:tcPr>
            <w:tcW w:w="421" w:type="pct"/>
            <w:vAlign w:val="center"/>
          </w:tcPr>
          <w:p w14:paraId="21E2A544" w14:textId="77777777" w:rsidR="00474347" w:rsidRPr="00E50E82" w:rsidRDefault="00474347" w:rsidP="009C016D">
            <w:pPr>
              <w:spacing w:after="0"/>
              <w:jc w:val="center"/>
              <w:rPr>
                <w:rFonts w:cs="Calibri"/>
                <w:color w:val="000000"/>
                <w:sz w:val="18"/>
                <w:szCs w:val="18"/>
              </w:rPr>
            </w:pPr>
            <w:r>
              <w:rPr>
                <w:rFonts w:cs="Calibri"/>
                <w:color w:val="000000"/>
                <w:sz w:val="18"/>
                <w:szCs w:val="18"/>
              </w:rPr>
              <w:t>1,970</w:t>
            </w:r>
          </w:p>
        </w:tc>
        <w:tc>
          <w:tcPr>
            <w:tcW w:w="790" w:type="pct"/>
            <w:vAlign w:val="center"/>
          </w:tcPr>
          <w:p w14:paraId="0EEAEA03" w14:textId="77777777" w:rsidR="00474347" w:rsidRPr="00E50E82" w:rsidRDefault="00474347" w:rsidP="009C016D">
            <w:pPr>
              <w:spacing w:after="0"/>
              <w:jc w:val="center"/>
              <w:rPr>
                <w:rFonts w:cs="Calibri"/>
                <w:color w:val="000000"/>
                <w:sz w:val="18"/>
                <w:szCs w:val="18"/>
              </w:rPr>
            </w:pPr>
            <w:r>
              <w:rPr>
                <w:rFonts w:cs="Calibri"/>
                <w:color w:val="000000"/>
                <w:sz w:val="18"/>
                <w:szCs w:val="18"/>
              </w:rPr>
              <w:t>19.3% (18.6-20.1)</w:t>
            </w:r>
          </w:p>
        </w:tc>
        <w:tc>
          <w:tcPr>
            <w:tcW w:w="425" w:type="pct"/>
            <w:vAlign w:val="center"/>
          </w:tcPr>
          <w:p w14:paraId="6520336E"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10,224</w:t>
            </w:r>
          </w:p>
        </w:tc>
        <w:tc>
          <w:tcPr>
            <w:tcW w:w="417" w:type="pct"/>
            <w:vAlign w:val="center"/>
          </w:tcPr>
          <w:p w14:paraId="1F61E199"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5,586</w:t>
            </w:r>
          </w:p>
        </w:tc>
        <w:tc>
          <w:tcPr>
            <w:tcW w:w="790" w:type="pct"/>
            <w:vAlign w:val="center"/>
          </w:tcPr>
          <w:p w14:paraId="09186DDF"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54.6% (53.3-55.9)</w:t>
            </w:r>
          </w:p>
        </w:tc>
        <w:tc>
          <w:tcPr>
            <w:tcW w:w="421" w:type="pct"/>
            <w:vAlign w:val="center"/>
          </w:tcPr>
          <w:p w14:paraId="093BBBD6"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6D33250D" w14:textId="77777777" w:rsidTr="00800E1F">
        <w:trPr>
          <w:trHeight w:val="340"/>
          <w:jc w:val="center"/>
        </w:trPr>
        <w:tc>
          <w:tcPr>
            <w:tcW w:w="5000" w:type="pct"/>
            <w:gridSpan w:val="8"/>
            <w:vAlign w:val="center"/>
          </w:tcPr>
          <w:p w14:paraId="1F752C59" w14:textId="1C1DA99E" w:rsidR="00474347" w:rsidRDefault="00C53D38" w:rsidP="00800E1F">
            <w:pPr>
              <w:spacing w:after="0"/>
              <w:rPr>
                <w:rFonts w:ascii="Calibri" w:hAnsi="Calibri" w:cs="Calibri"/>
                <w:color w:val="000000"/>
                <w:sz w:val="18"/>
                <w:szCs w:val="18"/>
              </w:rPr>
            </w:pPr>
            <w:r>
              <w:rPr>
                <w:b/>
                <w:bCs/>
                <w:color w:val="231F20"/>
                <w:sz w:val="18"/>
                <w:szCs w:val="18"/>
              </w:rPr>
              <w:t xml:space="preserve">Having MBS claims for </w:t>
            </w:r>
            <w:r w:rsidRPr="00EA20F7">
              <w:rPr>
                <w:b/>
                <w:bCs/>
                <w:color w:val="231F20"/>
                <w:sz w:val="18"/>
                <w:szCs w:val="18"/>
              </w:rPr>
              <w:t xml:space="preserve">development of a GP Management Plan </w:t>
            </w:r>
            <w:r>
              <w:rPr>
                <w:b/>
                <w:bCs/>
                <w:color w:val="231F20"/>
                <w:sz w:val="18"/>
                <w:szCs w:val="18"/>
              </w:rPr>
              <w:t>in the last 12 months</w:t>
            </w:r>
          </w:p>
        </w:tc>
      </w:tr>
      <w:tr w:rsidR="00474347" w:rsidRPr="003D6097" w14:paraId="31B7D1EC" w14:textId="77777777" w:rsidTr="00800E1F">
        <w:trPr>
          <w:trHeight w:val="340"/>
          <w:jc w:val="center"/>
        </w:trPr>
        <w:tc>
          <w:tcPr>
            <w:tcW w:w="1315" w:type="pct"/>
            <w:vAlign w:val="center"/>
          </w:tcPr>
          <w:p w14:paraId="5E2151F1" w14:textId="77777777" w:rsidR="00474347" w:rsidRDefault="00474347" w:rsidP="009C016D">
            <w:pPr>
              <w:spacing w:after="0"/>
              <w:ind w:left="457" w:hanging="289"/>
              <w:rPr>
                <w:color w:val="231F20"/>
                <w:sz w:val="18"/>
                <w:szCs w:val="18"/>
              </w:rPr>
            </w:pPr>
            <w:r>
              <w:rPr>
                <w:color w:val="231F20"/>
                <w:sz w:val="18"/>
                <w:szCs w:val="18"/>
              </w:rPr>
              <w:t>P</w:t>
            </w:r>
            <w:r w:rsidRPr="00F65865">
              <w:rPr>
                <w:color w:val="231F20"/>
                <w:sz w:val="18"/>
                <w:szCs w:val="18"/>
              </w:rPr>
              <w:t>re-enrolment</w:t>
            </w:r>
          </w:p>
        </w:tc>
        <w:tc>
          <w:tcPr>
            <w:tcW w:w="421" w:type="pct"/>
            <w:vAlign w:val="center"/>
          </w:tcPr>
          <w:p w14:paraId="3F516BE2" w14:textId="77777777" w:rsidR="00474347" w:rsidRPr="00F65865" w:rsidRDefault="00474347" w:rsidP="009C016D">
            <w:pPr>
              <w:spacing w:after="0"/>
              <w:jc w:val="center"/>
              <w:rPr>
                <w:rFonts w:cs="Calibri"/>
                <w:color w:val="000000"/>
                <w:sz w:val="18"/>
                <w:szCs w:val="18"/>
              </w:rPr>
            </w:pPr>
            <w:r>
              <w:rPr>
                <w:rFonts w:cs="Calibri"/>
                <w:color w:val="000000"/>
                <w:sz w:val="18"/>
                <w:szCs w:val="18"/>
              </w:rPr>
              <w:t>10,682</w:t>
            </w:r>
          </w:p>
        </w:tc>
        <w:tc>
          <w:tcPr>
            <w:tcW w:w="421" w:type="pct"/>
            <w:vAlign w:val="center"/>
          </w:tcPr>
          <w:p w14:paraId="31A49512" w14:textId="77777777" w:rsidR="00474347" w:rsidRPr="00F65865" w:rsidRDefault="00474347" w:rsidP="009C016D">
            <w:pPr>
              <w:spacing w:after="0"/>
              <w:jc w:val="center"/>
              <w:rPr>
                <w:rFonts w:cs="Calibri"/>
                <w:color w:val="000000"/>
                <w:sz w:val="18"/>
                <w:szCs w:val="18"/>
              </w:rPr>
            </w:pPr>
            <w:r>
              <w:rPr>
                <w:rFonts w:cs="Calibri"/>
                <w:color w:val="000000"/>
                <w:sz w:val="18"/>
                <w:szCs w:val="18"/>
              </w:rPr>
              <w:t>5,961</w:t>
            </w:r>
          </w:p>
        </w:tc>
        <w:tc>
          <w:tcPr>
            <w:tcW w:w="790" w:type="pct"/>
            <w:vAlign w:val="center"/>
          </w:tcPr>
          <w:p w14:paraId="11F79075" w14:textId="77777777" w:rsidR="00474347" w:rsidRPr="00F65865" w:rsidRDefault="00474347" w:rsidP="009C016D">
            <w:pPr>
              <w:spacing w:after="0"/>
              <w:jc w:val="center"/>
              <w:rPr>
                <w:rFonts w:cs="Calibri"/>
                <w:color w:val="000000"/>
                <w:sz w:val="18"/>
                <w:szCs w:val="18"/>
              </w:rPr>
            </w:pPr>
            <w:r>
              <w:rPr>
                <w:rFonts w:cs="Calibri"/>
                <w:color w:val="000000"/>
                <w:sz w:val="18"/>
                <w:szCs w:val="18"/>
              </w:rPr>
              <w:t>55.8% (54.9-56.7)</w:t>
            </w:r>
          </w:p>
        </w:tc>
        <w:tc>
          <w:tcPr>
            <w:tcW w:w="425" w:type="pct"/>
            <w:vAlign w:val="center"/>
          </w:tcPr>
          <w:p w14:paraId="616DA5D4" w14:textId="77777777" w:rsidR="00474347" w:rsidRPr="00F65865" w:rsidRDefault="00474347" w:rsidP="009C016D">
            <w:pPr>
              <w:spacing w:after="0"/>
              <w:jc w:val="center"/>
              <w:rPr>
                <w:rFonts w:cs="Calibri"/>
                <w:color w:val="000000"/>
                <w:sz w:val="18"/>
                <w:szCs w:val="18"/>
              </w:rPr>
            </w:pPr>
            <w:r>
              <w:rPr>
                <w:rFonts w:cs="Calibri"/>
                <w:color w:val="000000"/>
                <w:sz w:val="18"/>
                <w:szCs w:val="18"/>
              </w:rPr>
              <w:t>10,682</w:t>
            </w:r>
          </w:p>
        </w:tc>
        <w:tc>
          <w:tcPr>
            <w:tcW w:w="417" w:type="pct"/>
            <w:vAlign w:val="center"/>
          </w:tcPr>
          <w:p w14:paraId="467FA13D" w14:textId="77777777" w:rsidR="00474347" w:rsidRPr="00111EBE" w:rsidRDefault="00474347" w:rsidP="009C016D">
            <w:pPr>
              <w:spacing w:after="0"/>
              <w:jc w:val="center"/>
              <w:rPr>
                <w:sz w:val="18"/>
                <w:szCs w:val="21"/>
              </w:rPr>
            </w:pPr>
            <w:r>
              <w:rPr>
                <w:rFonts w:cs="Calibri"/>
                <w:color w:val="000000"/>
                <w:sz w:val="18"/>
                <w:szCs w:val="18"/>
              </w:rPr>
              <w:t>4,396</w:t>
            </w:r>
          </w:p>
        </w:tc>
        <w:tc>
          <w:tcPr>
            <w:tcW w:w="790" w:type="pct"/>
            <w:vAlign w:val="center"/>
          </w:tcPr>
          <w:p w14:paraId="2959783B" w14:textId="77777777" w:rsidR="00474347" w:rsidRPr="00111EBE" w:rsidRDefault="00474347" w:rsidP="009C016D">
            <w:pPr>
              <w:spacing w:after="0"/>
              <w:jc w:val="center"/>
              <w:rPr>
                <w:sz w:val="18"/>
                <w:szCs w:val="21"/>
              </w:rPr>
            </w:pPr>
            <w:r>
              <w:rPr>
                <w:rFonts w:cs="Calibri"/>
                <w:color w:val="000000"/>
                <w:sz w:val="18"/>
                <w:szCs w:val="18"/>
              </w:rPr>
              <w:t>41.2% (40.3-42.0)</w:t>
            </w:r>
          </w:p>
        </w:tc>
        <w:tc>
          <w:tcPr>
            <w:tcW w:w="421" w:type="pct"/>
            <w:vAlign w:val="center"/>
          </w:tcPr>
          <w:p w14:paraId="68662574" w14:textId="77777777" w:rsidR="00474347" w:rsidRDefault="00474347" w:rsidP="009C016D">
            <w:pPr>
              <w:spacing w:after="0"/>
              <w:jc w:val="center"/>
              <w:rPr>
                <w:rFonts w:ascii="Calibri" w:hAnsi="Calibri" w:cs="Calibri"/>
                <w:color w:val="000000"/>
                <w:sz w:val="18"/>
                <w:szCs w:val="18"/>
              </w:rPr>
            </w:pPr>
            <w:r>
              <w:rPr>
                <w:rFonts w:eastAsia="Times New Roman" w:cs="Arial"/>
                <w:color w:val="000000"/>
                <w:sz w:val="18"/>
                <w:szCs w:val="18"/>
              </w:rPr>
              <w:t>&lt;0.001</w:t>
            </w:r>
          </w:p>
        </w:tc>
      </w:tr>
      <w:tr w:rsidR="00474347" w:rsidRPr="003D6097" w14:paraId="233FC8A9" w14:textId="77777777" w:rsidTr="00800E1F">
        <w:trPr>
          <w:trHeight w:val="340"/>
          <w:jc w:val="center"/>
        </w:trPr>
        <w:tc>
          <w:tcPr>
            <w:tcW w:w="1315" w:type="pct"/>
            <w:vAlign w:val="center"/>
          </w:tcPr>
          <w:p w14:paraId="73FD0B18" w14:textId="77777777" w:rsidR="00474347" w:rsidRPr="00F65865" w:rsidRDefault="00474347" w:rsidP="009C016D">
            <w:pPr>
              <w:spacing w:after="0"/>
              <w:ind w:left="457" w:hanging="289"/>
              <w:rPr>
                <w:sz w:val="18"/>
                <w:szCs w:val="18"/>
              </w:rPr>
            </w:pPr>
            <w:r w:rsidRPr="00F65865">
              <w:rPr>
                <w:color w:val="231F20"/>
                <w:sz w:val="18"/>
                <w:szCs w:val="18"/>
              </w:rPr>
              <w:t xml:space="preserve">First year </w:t>
            </w:r>
          </w:p>
        </w:tc>
        <w:tc>
          <w:tcPr>
            <w:tcW w:w="421" w:type="pct"/>
            <w:vAlign w:val="center"/>
          </w:tcPr>
          <w:p w14:paraId="4D9F990B" w14:textId="77777777" w:rsidR="00474347" w:rsidRPr="00E50E82" w:rsidRDefault="00474347" w:rsidP="009C016D">
            <w:pPr>
              <w:spacing w:after="0"/>
              <w:jc w:val="center"/>
              <w:rPr>
                <w:sz w:val="18"/>
                <w:szCs w:val="18"/>
              </w:rPr>
            </w:pPr>
            <w:r>
              <w:rPr>
                <w:rFonts w:cs="Calibri"/>
                <w:color w:val="000000"/>
                <w:sz w:val="18"/>
                <w:szCs w:val="18"/>
              </w:rPr>
              <w:t>10,454</w:t>
            </w:r>
          </w:p>
        </w:tc>
        <w:tc>
          <w:tcPr>
            <w:tcW w:w="421" w:type="pct"/>
            <w:vAlign w:val="center"/>
          </w:tcPr>
          <w:p w14:paraId="7EBF289D" w14:textId="77777777" w:rsidR="00474347" w:rsidRPr="00E50E82" w:rsidRDefault="00474347" w:rsidP="009C016D">
            <w:pPr>
              <w:spacing w:after="0"/>
              <w:jc w:val="center"/>
              <w:rPr>
                <w:rFonts w:cs="Calibri"/>
                <w:color w:val="000000"/>
                <w:sz w:val="18"/>
                <w:szCs w:val="18"/>
              </w:rPr>
            </w:pPr>
            <w:r>
              <w:rPr>
                <w:rFonts w:cs="Calibri"/>
                <w:color w:val="000000"/>
                <w:sz w:val="18"/>
                <w:szCs w:val="18"/>
              </w:rPr>
              <w:t>898</w:t>
            </w:r>
          </w:p>
        </w:tc>
        <w:tc>
          <w:tcPr>
            <w:tcW w:w="790" w:type="pct"/>
            <w:vAlign w:val="center"/>
          </w:tcPr>
          <w:p w14:paraId="06860547" w14:textId="77777777" w:rsidR="00474347" w:rsidRPr="00E50E82" w:rsidRDefault="00474347" w:rsidP="009C016D">
            <w:pPr>
              <w:spacing w:after="0"/>
              <w:jc w:val="center"/>
              <w:rPr>
                <w:rFonts w:cs="Calibri"/>
                <w:color w:val="000000"/>
                <w:sz w:val="18"/>
                <w:szCs w:val="18"/>
              </w:rPr>
            </w:pPr>
            <w:r>
              <w:rPr>
                <w:rFonts w:cs="Calibri"/>
                <w:color w:val="000000"/>
                <w:sz w:val="18"/>
                <w:szCs w:val="18"/>
              </w:rPr>
              <w:t>8.6% (8.1-9.1)</w:t>
            </w:r>
          </w:p>
        </w:tc>
        <w:tc>
          <w:tcPr>
            <w:tcW w:w="425" w:type="pct"/>
            <w:vAlign w:val="center"/>
          </w:tcPr>
          <w:p w14:paraId="5E851A2E"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10,459</w:t>
            </w:r>
          </w:p>
        </w:tc>
        <w:tc>
          <w:tcPr>
            <w:tcW w:w="417" w:type="pct"/>
            <w:vAlign w:val="center"/>
          </w:tcPr>
          <w:p w14:paraId="334A490D"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3,863</w:t>
            </w:r>
          </w:p>
        </w:tc>
        <w:tc>
          <w:tcPr>
            <w:tcW w:w="790" w:type="pct"/>
            <w:vAlign w:val="center"/>
          </w:tcPr>
          <w:p w14:paraId="43E1589B"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36.9% (35.8-38.1)</w:t>
            </w:r>
          </w:p>
        </w:tc>
        <w:tc>
          <w:tcPr>
            <w:tcW w:w="421" w:type="pct"/>
            <w:vAlign w:val="center"/>
          </w:tcPr>
          <w:p w14:paraId="371106D4"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227BA8FD" w14:textId="77777777" w:rsidTr="00800E1F">
        <w:trPr>
          <w:trHeight w:val="340"/>
          <w:jc w:val="center"/>
        </w:trPr>
        <w:tc>
          <w:tcPr>
            <w:tcW w:w="1315" w:type="pct"/>
            <w:vAlign w:val="center"/>
          </w:tcPr>
          <w:p w14:paraId="6101C679" w14:textId="77777777" w:rsidR="00474347" w:rsidRPr="00F65865" w:rsidRDefault="00474347" w:rsidP="009C016D">
            <w:pPr>
              <w:spacing w:after="0"/>
              <w:ind w:left="457" w:hanging="289"/>
              <w:rPr>
                <w:color w:val="231F20"/>
                <w:sz w:val="18"/>
                <w:szCs w:val="18"/>
              </w:rPr>
            </w:pPr>
            <w:r w:rsidRPr="00F65865">
              <w:rPr>
                <w:color w:val="231F20"/>
                <w:sz w:val="18"/>
                <w:szCs w:val="18"/>
              </w:rPr>
              <w:t>Second year</w:t>
            </w:r>
          </w:p>
        </w:tc>
        <w:tc>
          <w:tcPr>
            <w:tcW w:w="421" w:type="pct"/>
            <w:vAlign w:val="center"/>
          </w:tcPr>
          <w:p w14:paraId="1C27E9F3"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10,196</w:t>
            </w:r>
          </w:p>
        </w:tc>
        <w:tc>
          <w:tcPr>
            <w:tcW w:w="421" w:type="pct"/>
            <w:vAlign w:val="center"/>
          </w:tcPr>
          <w:p w14:paraId="4246C886" w14:textId="77777777" w:rsidR="00474347" w:rsidRPr="00E50E82" w:rsidRDefault="00474347" w:rsidP="009C016D">
            <w:pPr>
              <w:spacing w:after="0"/>
              <w:jc w:val="center"/>
              <w:rPr>
                <w:rFonts w:cs="Calibri"/>
                <w:color w:val="000000"/>
                <w:sz w:val="18"/>
                <w:szCs w:val="18"/>
              </w:rPr>
            </w:pPr>
            <w:r>
              <w:rPr>
                <w:rFonts w:cs="Calibri"/>
                <w:color w:val="000000"/>
                <w:sz w:val="18"/>
                <w:szCs w:val="18"/>
              </w:rPr>
              <w:t>1,299</w:t>
            </w:r>
          </w:p>
        </w:tc>
        <w:tc>
          <w:tcPr>
            <w:tcW w:w="790" w:type="pct"/>
            <w:vAlign w:val="center"/>
          </w:tcPr>
          <w:p w14:paraId="30878DD4" w14:textId="77777777" w:rsidR="00474347" w:rsidRPr="00E50E82" w:rsidRDefault="00474347" w:rsidP="009C016D">
            <w:pPr>
              <w:spacing w:after="0"/>
              <w:jc w:val="center"/>
              <w:rPr>
                <w:rFonts w:cs="Calibri"/>
                <w:color w:val="000000"/>
                <w:sz w:val="18"/>
                <w:szCs w:val="18"/>
              </w:rPr>
            </w:pPr>
            <w:r>
              <w:rPr>
                <w:rFonts w:cs="Calibri"/>
                <w:color w:val="000000"/>
                <w:sz w:val="18"/>
                <w:szCs w:val="18"/>
              </w:rPr>
              <w:t>12.7% (12.1-13.4)</w:t>
            </w:r>
          </w:p>
        </w:tc>
        <w:tc>
          <w:tcPr>
            <w:tcW w:w="425" w:type="pct"/>
            <w:vAlign w:val="center"/>
          </w:tcPr>
          <w:p w14:paraId="5B58CCFD"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10,224</w:t>
            </w:r>
          </w:p>
        </w:tc>
        <w:tc>
          <w:tcPr>
            <w:tcW w:w="417" w:type="pct"/>
            <w:vAlign w:val="center"/>
          </w:tcPr>
          <w:p w14:paraId="78BCF0FB"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3,373</w:t>
            </w:r>
          </w:p>
        </w:tc>
        <w:tc>
          <w:tcPr>
            <w:tcW w:w="790" w:type="pct"/>
            <w:vAlign w:val="center"/>
          </w:tcPr>
          <w:p w14:paraId="0375BCAE"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33.0% (32.0-34.0)</w:t>
            </w:r>
          </w:p>
        </w:tc>
        <w:tc>
          <w:tcPr>
            <w:tcW w:w="421" w:type="pct"/>
            <w:vAlign w:val="center"/>
          </w:tcPr>
          <w:p w14:paraId="56D41D7A"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3CBE160F" w14:textId="77777777" w:rsidTr="00800E1F">
        <w:trPr>
          <w:trHeight w:val="340"/>
          <w:jc w:val="center"/>
        </w:trPr>
        <w:tc>
          <w:tcPr>
            <w:tcW w:w="1315" w:type="pct"/>
            <w:vAlign w:val="center"/>
          </w:tcPr>
          <w:p w14:paraId="7D0EB950" w14:textId="77777777" w:rsidR="00474347" w:rsidRPr="00F65865" w:rsidRDefault="00474347" w:rsidP="009C016D">
            <w:pPr>
              <w:spacing w:after="0"/>
              <w:ind w:left="457" w:hanging="289"/>
              <w:rPr>
                <w:color w:val="231F20"/>
                <w:sz w:val="18"/>
                <w:szCs w:val="18"/>
              </w:rPr>
            </w:pPr>
            <w:r w:rsidRPr="00F65865">
              <w:rPr>
                <w:color w:val="231F20"/>
                <w:sz w:val="18"/>
                <w:szCs w:val="18"/>
              </w:rPr>
              <w:t>Third year</w:t>
            </w:r>
          </w:p>
        </w:tc>
        <w:tc>
          <w:tcPr>
            <w:tcW w:w="421" w:type="pct"/>
            <w:vAlign w:val="center"/>
          </w:tcPr>
          <w:p w14:paraId="38E8363D" w14:textId="77777777" w:rsidR="00474347" w:rsidRPr="00F65865" w:rsidRDefault="00474347" w:rsidP="009C016D">
            <w:pPr>
              <w:spacing w:after="0"/>
              <w:jc w:val="center"/>
              <w:rPr>
                <w:rFonts w:cs="Calibri"/>
                <w:color w:val="000000"/>
                <w:sz w:val="18"/>
                <w:szCs w:val="18"/>
              </w:rPr>
            </w:pPr>
            <w:r>
              <w:rPr>
                <w:rFonts w:cs="Calibri"/>
                <w:color w:val="000000"/>
                <w:sz w:val="18"/>
                <w:szCs w:val="18"/>
              </w:rPr>
              <w:t>2,873</w:t>
            </w:r>
          </w:p>
        </w:tc>
        <w:tc>
          <w:tcPr>
            <w:tcW w:w="421" w:type="pct"/>
            <w:vAlign w:val="center"/>
          </w:tcPr>
          <w:p w14:paraId="3F758585" w14:textId="77777777" w:rsidR="00474347" w:rsidRPr="00F65865" w:rsidRDefault="00474347" w:rsidP="009C016D">
            <w:pPr>
              <w:spacing w:after="0"/>
              <w:jc w:val="center"/>
              <w:rPr>
                <w:rFonts w:cs="Calibri"/>
                <w:color w:val="000000"/>
                <w:sz w:val="18"/>
                <w:szCs w:val="18"/>
              </w:rPr>
            </w:pPr>
            <w:r>
              <w:rPr>
                <w:rFonts w:cs="Calibri"/>
                <w:color w:val="000000"/>
                <w:sz w:val="18"/>
                <w:szCs w:val="18"/>
              </w:rPr>
              <w:t>497</w:t>
            </w:r>
          </w:p>
        </w:tc>
        <w:tc>
          <w:tcPr>
            <w:tcW w:w="790" w:type="pct"/>
            <w:vAlign w:val="center"/>
          </w:tcPr>
          <w:p w14:paraId="1A902479" w14:textId="77777777" w:rsidR="00474347" w:rsidRPr="00F65865" w:rsidRDefault="00474347" w:rsidP="009C016D">
            <w:pPr>
              <w:spacing w:after="0"/>
              <w:jc w:val="center"/>
              <w:rPr>
                <w:rFonts w:cs="Calibri"/>
                <w:color w:val="000000"/>
                <w:sz w:val="18"/>
                <w:szCs w:val="18"/>
              </w:rPr>
            </w:pPr>
            <w:r>
              <w:rPr>
                <w:rFonts w:cs="Calibri"/>
                <w:color w:val="000000"/>
                <w:sz w:val="18"/>
                <w:szCs w:val="18"/>
              </w:rPr>
              <w:t>17.3% (16.0-18.7)</w:t>
            </w:r>
          </w:p>
        </w:tc>
        <w:tc>
          <w:tcPr>
            <w:tcW w:w="425" w:type="pct"/>
            <w:vAlign w:val="center"/>
          </w:tcPr>
          <w:p w14:paraId="26D3F1AD" w14:textId="77777777" w:rsidR="00474347" w:rsidRPr="00F65865" w:rsidRDefault="00474347" w:rsidP="009C016D">
            <w:pPr>
              <w:spacing w:after="0"/>
              <w:jc w:val="center"/>
              <w:rPr>
                <w:rFonts w:cs="Calibri"/>
                <w:color w:val="000000"/>
                <w:sz w:val="18"/>
                <w:szCs w:val="18"/>
              </w:rPr>
            </w:pPr>
            <w:r>
              <w:rPr>
                <w:rFonts w:cs="Calibri"/>
                <w:color w:val="000000"/>
                <w:sz w:val="18"/>
                <w:szCs w:val="18"/>
              </w:rPr>
              <w:t>2,930</w:t>
            </w:r>
          </w:p>
        </w:tc>
        <w:tc>
          <w:tcPr>
            <w:tcW w:w="417" w:type="pct"/>
            <w:vAlign w:val="center"/>
          </w:tcPr>
          <w:p w14:paraId="2BEB4AC6" w14:textId="77777777" w:rsidR="00474347" w:rsidRPr="00111EBE" w:rsidRDefault="00474347" w:rsidP="009C016D">
            <w:pPr>
              <w:spacing w:after="0"/>
              <w:jc w:val="center"/>
              <w:rPr>
                <w:sz w:val="18"/>
                <w:szCs w:val="21"/>
              </w:rPr>
            </w:pPr>
            <w:r>
              <w:rPr>
                <w:rFonts w:cs="Calibri"/>
                <w:color w:val="000000"/>
                <w:sz w:val="18"/>
                <w:szCs w:val="18"/>
              </w:rPr>
              <w:t>893</w:t>
            </w:r>
          </w:p>
        </w:tc>
        <w:tc>
          <w:tcPr>
            <w:tcW w:w="790" w:type="pct"/>
            <w:vAlign w:val="center"/>
          </w:tcPr>
          <w:p w14:paraId="7CA047FF" w14:textId="77777777" w:rsidR="00474347" w:rsidRPr="00111EBE" w:rsidRDefault="00474347" w:rsidP="009C016D">
            <w:pPr>
              <w:spacing w:after="0"/>
              <w:jc w:val="center"/>
              <w:rPr>
                <w:sz w:val="18"/>
                <w:szCs w:val="21"/>
              </w:rPr>
            </w:pPr>
            <w:r>
              <w:rPr>
                <w:rFonts w:cs="Calibri"/>
                <w:color w:val="000000"/>
                <w:sz w:val="18"/>
                <w:szCs w:val="18"/>
              </w:rPr>
              <w:t>30.5% (28.7-32.3)</w:t>
            </w:r>
          </w:p>
        </w:tc>
        <w:tc>
          <w:tcPr>
            <w:tcW w:w="421" w:type="pct"/>
            <w:vAlign w:val="center"/>
          </w:tcPr>
          <w:p w14:paraId="2BF6F913" w14:textId="77777777" w:rsidR="00474347" w:rsidRDefault="00474347" w:rsidP="009C016D">
            <w:pPr>
              <w:spacing w:after="0"/>
              <w:jc w:val="center"/>
              <w:rPr>
                <w:rFonts w:ascii="Calibri" w:hAnsi="Calibri" w:cs="Calibri"/>
                <w:color w:val="000000"/>
                <w:sz w:val="18"/>
                <w:szCs w:val="18"/>
              </w:rPr>
            </w:pPr>
            <w:r>
              <w:rPr>
                <w:rFonts w:eastAsia="Times New Roman" w:cs="Arial"/>
                <w:color w:val="000000"/>
                <w:sz w:val="18"/>
                <w:szCs w:val="18"/>
              </w:rPr>
              <w:t>&lt;0.001</w:t>
            </w:r>
          </w:p>
        </w:tc>
      </w:tr>
    </w:tbl>
    <w:p w14:paraId="34308276" w14:textId="253130AA" w:rsidR="00474347" w:rsidRDefault="006B1B1B" w:rsidP="00800E1F">
      <w:pPr>
        <w:pStyle w:val="Chartortablefootnote"/>
        <w:rPr>
          <w:bCs/>
          <w:color w:val="1D2455"/>
          <w:szCs w:val="24"/>
          <w:lang w:val="en-US"/>
        </w:rPr>
      </w:pPr>
      <w:r>
        <w:t xml:space="preserve">Notes: </w:t>
      </w:r>
      <w:r w:rsidR="00474347" w:rsidRPr="00983241">
        <w:rPr>
          <w:vertAlign w:val="superscript"/>
        </w:rPr>
        <w:t>1</w:t>
      </w:r>
      <w:r w:rsidR="00E711B6">
        <w:rPr>
          <w:vertAlign w:val="superscript"/>
        </w:rPr>
        <w:t> </w:t>
      </w:r>
      <w:r w:rsidR="00474347">
        <w:t>The total number of patients included in the analysis within each measurement period (</w:t>
      </w:r>
      <w:proofErr w:type="gramStart"/>
      <w:r w:rsidR="00474347">
        <w:t>i.e.</w:t>
      </w:r>
      <w:proofErr w:type="gramEnd"/>
      <w:r w:rsidR="00474347">
        <w:t xml:space="preserve"> denominator); those with the f</w:t>
      </w:r>
      <w:r w:rsidR="00474347" w:rsidRPr="00105CD5">
        <w:t>ollow-up period shorter than the respective</w:t>
      </w:r>
      <w:r w:rsidR="00474347">
        <w:t xml:space="preserve"> measurement period</w:t>
      </w:r>
      <w:r w:rsidR="00474347" w:rsidRPr="00105CD5">
        <w:t xml:space="preserve"> were </w:t>
      </w:r>
      <w:r w:rsidR="00474347">
        <w:t>not included</w:t>
      </w:r>
      <w:r w:rsidR="00474347" w:rsidRPr="00105CD5">
        <w:t>.</w:t>
      </w:r>
      <w:r w:rsidR="00474347">
        <w:t xml:space="preserve"> </w:t>
      </w:r>
      <w:r w:rsidR="00474347" w:rsidRPr="00DF2C4C">
        <w:rPr>
          <w:vertAlign w:val="superscript"/>
        </w:rPr>
        <w:t>2</w:t>
      </w:r>
      <w:r w:rsidR="00E711B6">
        <w:rPr>
          <w:vertAlign w:val="superscript"/>
        </w:rPr>
        <w:t> </w:t>
      </w:r>
      <w:r w:rsidR="00474347">
        <w:t xml:space="preserve">Number of patients who had a claim for MBS </w:t>
      </w:r>
      <w:r w:rsidR="00474347" w:rsidRPr="00505EFC">
        <w:t>item 72</w:t>
      </w:r>
      <w:r w:rsidR="00474347">
        <w:t>1 (</w:t>
      </w:r>
      <w:proofErr w:type="gramStart"/>
      <w:r w:rsidR="00474347">
        <w:t>i.e.</w:t>
      </w:r>
      <w:proofErr w:type="gramEnd"/>
      <w:r w:rsidR="00474347">
        <w:t xml:space="preserve"> numerator). </w:t>
      </w:r>
      <w:r w:rsidR="00474347" w:rsidRPr="00EC479D">
        <w:rPr>
          <w:vertAlign w:val="superscript"/>
        </w:rPr>
        <w:t>3</w:t>
      </w:r>
      <w:r w:rsidR="00E711B6">
        <w:rPr>
          <w:vertAlign w:val="superscript"/>
        </w:rPr>
        <w:t> </w:t>
      </w:r>
      <w:r w:rsidR="00474347">
        <w:t>C</w:t>
      </w:r>
      <w:r w:rsidR="00474347" w:rsidRPr="00105CD5">
        <w:t xml:space="preserve">hi-square </w:t>
      </w:r>
      <w:proofErr w:type="gramStart"/>
      <w:r w:rsidR="00474347" w:rsidRPr="00105CD5">
        <w:t>test</w:t>
      </w:r>
      <w:proofErr w:type="gramEnd"/>
      <w:r w:rsidR="00474347">
        <w:t xml:space="preserve"> for proportions, 1df.</w:t>
      </w:r>
      <w:r w:rsidR="00474347">
        <w:br w:type="page"/>
      </w:r>
    </w:p>
    <w:p w14:paraId="4409A7BB" w14:textId="7A4E5A23" w:rsidR="00474347" w:rsidRDefault="00474347" w:rsidP="00800E1F">
      <w:pPr>
        <w:pStyle w:val="TableFigureheading"/>
        <w:rPr>
          <w:lang w:val="en-GB"/>
        </w:rPr>
      </w:pPr>
      <w:r>
        <w:lastRenderedPageBreak/>
        <w:t xml:space="preserve">Table </w:t>
      </w:r>
      <w:r>
        <w:fldChar w:fldCharType="begin"/>
      </w:r>
      <w:r>
        <w:instrText>SEQ Table \* ARABIC</w:instrText>
      </w:r>
      <w:r>
        <w:fldChar w:fldCharType="separate"/>
      </w:r>
      <w:r w:rsidR="00FD44E2">
        <w:rPr>
          <w:noProof/>
        </w:rPr>
        <w:t>41</w:t>
      </w:r>
      <w:r>
        <w:fldChar w:fldCharType="end"/>
      </w:r>
      <w:r>
        <w:t>: Having</w:t>
      </w:r>
      <w:r>
        <w:rPr>
          <w:lang w:val="en-GB"/>
        </w:rPr>
        <w:t xml:space="preserve"> MBS claims for Team Care Arrangement development among </w:t>
      </w:r>
      <w:r>
        <w:rPr>
          <w:bCs w:val="0"/>
        </w:rPr>
        <w:t xml:space="preserve">HCH and </w:t>
      </w:r>
      <w:r w:rsidR="00CF6C06">
        <w:t>comparator</w:t>
      </w:r>
      <w:r>
        <w:rPr>
          <w:bCs w:val="0"/>
        </w:rPr>
        <w:t xml:space="preserve"> patients</w:t>
      </w:r>
      <w:r>
        <w:t>, derived from linked data</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45"/>
        <w:gridCol w:w="1200"/>
        <w:gridCol w:w="1200"/>
        <w:gridCol w:w="2251"/>
        <w:gridCol w:w="1211"/>
        <w:gridCol w:w="1188"/>
        <w:gridCol w:w="2251"/>
        <w:gridCol w:w="1202"/>
      </w:tblGrid>
      <w:tr w:rsidR="00474347" w:rsidRPr="00D160A9" w14:paraId="019A0C42" w14:textId="77777777" w:rsidTr="006B1B1B">
        <w:trPr>
          <w:trHeight w:val="381"/>
          <w:jc w:val="center"/>
        </w:trPr>
        <w:tc>
          <w:tcPr>
            <w:tcW w:w="1235" w:type="pct"/>
            <w:vMerge w:val="restart"/>
            <w:shd w:val="clear" w:color="auto" w:fill="408BCA"/>
            <w:vAlign w:val="center"/>
          </w:tcPr>
          <w:p w14:paraId="417499FC" w14:textId="462C28BF" w:rsidR="00474347" w:rsidRPr="00710399" w:rsidRDefault="00C53D38" w:rsidP="009C016D">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667" w:type="pct"/>
            <w:gridSpan w:val="3"/>
            <w:shd w:val="clear" w:color="auto" w:fill="408BCA"/>
            <w:vAlign w:val="center"/>
          </w:tcPr>
          <w:p w14:paraId="31442559" w14:textId="77777777" w:rsidR="00474347" w:rsidRPr="00710399" w:rsidRDefault="00474347" w:rsidP="009C016D">
            <w:pPr>
              <w:spacing w:after="0"/>
              <w:jc w:val="center"/>
              <w:rPr>
                <w:rFonts w:cs="Calibri"/>
                <w:b/>
                <w:bCs/>
                <w:color w:val="FFFFFF" w:themeColor="background1"/>
                <w:sz w:val="18"/>
                <w:szCs w:val="18"/>
              </w:rPr>
            </w:pPr>
            <w:r w:rsidRPr="00710399">
              <w:rPr>
                <w:rFonts w:cs="Calibri"/>
                <w:b/>
                <w:bCs/>
                <w:color w:val="FFFFFF" w:themeColor="background1"/>
                <w:sz w:val="18"/>
                <w:szCs w:val="18"/>
              </w:rPr>
              <w:t>HCH patients</w:t>
            </w:r>
          </w:p>
        </w:tc>
        <w:tc>
          <w:tcPr>
            <w:tcW w:w="1667" w:type="pct"/>
            <w:gridSpan w:val="3"/>
            <w:shd w:val="clear" w:color="auto" w:fill="408BCA"/>
            <w:vAlign w:val="center"/>
          </w:tcPr>
          <w:p w14:paraId="1E59A824" w14:textId="77777777" w:rsidR="00474347" w:rsidRPr="00710399" w:rsidRDefault="00474347"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Comparator patients</w:t>
            </w:r>
          </w:p>
        </w:tc>
        <w:tc>
          <w:tcPr>
            <w:tcW w:w="431" w:type="pct"/>
            <w:vMerge w:val="restart"/>
            <w:shd w:val="clear" w:color="auto" w:fill="408BCA"/>
            <w:vAlign w:val="center"/>
          </w:tcPr>
          <w:p w14:paraId="70943AA0" w14:textId="3BA38CAD" w:rsidR="00474347" w:rsidRPr="00710399" w:rsidRDefault="00C53D38"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BC64A5">
              <w:rPr>
                <w:rFonts w:eastAsia="Times New Roman" w:cs="Arial"/>
                <w:b/>
                <w:bCs/>
                <w:color w:val="FFFFFF" w:themeColor="background1"/>
                <w:sz w:val="18"/>
                <w:szCs w:val="18"/>
                <w:vertAlign w:val="superscript"/>
              </w:rPr>
              <w:t>3</w:t>
            </w:r>
          </w:p>
        </w:tc>
      </w:tr>
      <w:tr w:rsidR="00474347" w:rsidRPr="00E205D5" w14:paraId="7F851A79" w14:textId="77777777" w:rsidTr="006B1B1B">
        <w:trPr>
          <w:trHeight w:val="723"/>
          <w:jc w:val="center"/>
        </w:trPr>
        <w:tc>
          <w:tcPr>
            <w:tcW w:w="1235" w:type="pct"/>
            <w:vMerge/>
            <w:shd w:val="clear" w:color="auto" w:fill="408BCA"/>
            <w:vAlign w:val="center"/>
          </w:tcPr>
          <w:p w14:paraId="0DD4E478" w14:textId="21551E55" w:rsidR="00474347" w:rsidRPr="00710399" w:rsidRDefault="00474347" w:rsidP="009C016D">
            <w:pPr>
              <w:spacing w:after="0"/>
              <w:rPr>
                <w:b/>
                <w:bCs/>
                <w:color w:val="231F20"/>
                <w:sz w:val="18"/>
                <w:szCs w:val="18"/>
              </w:rPr>
            </w:pPr>
          </w:p>
        </w:tc>
        <w:tc>
          <w:tcPr>
            <w:tcW w:w="430" w:type="pct"/>
            <w:shd w:val="clear" w:color="auto" w:fill="408BCA"/>
            <w:vAlign w:val="center"/>
          </w:tcPr>
          <w:p w14:paraId="3B4D94AE" w14:textId="77777777" w:rsidR="00474347" w:rsidRPr="00710399" w:rsidRDefault="00474347" w:rsidP="009C016D">
            <w:pPr>
              <w:spacing w:after="0"/>
              <w:jc w:val="center"/>
              <w:rPr>
                <w:rFonts w:cs="Calibri"/>
                <w:b/>
                <w:bCs/>
                <w:color w:val="000000"/>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30" w:type="pct"/>
            <w:shd w:val="clear" w:color="auto" w:fill="408BCA"/>
            <w:vAlign w:val="center"/>
          </w:tcPr>
          <w:p w14:paraId="2A4DA853" w14:textId="77777777" w:rsidR="00474347" w:rsidRPr="00710399" w:rsidRDefault="00474347" w:rsidP="009C016D">
            <w:pPr>
              <w:spacing w:after="0"/>
              <w:jc w:val="center"/>
              <w:rPr>
                <w:rFonts w:cs="Calibri"/>
                <w:b/>
                <w:bCs/>
                <w:color w:val="000000"/>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07" w:type="pct"/>
            <w:shd w:val="clear" w:color="auto" w:fill="408BCA"/>
            <w:vAlign w:val="center"/>
          </w:tcPr>
          <w:p w14:paraId="003F3081" w14:textId="017518B9" w:rsidR="00474347" w:rsidRPr="00710399" w:rsidRDefault="00C53D38" w:rsidP="009C016D">
            <w:pPr>
              <w:spacing w:after="0"/>
              <w:jc w:val="center"/>
              <w:rPr>
                <w:rFonts w:cs="Calibri"/>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34" w:type="pct"/>
            <w:shd w:val="clear" w:color="auto" w:fill="408BCA"/>
            <w:vAlign w:val="center"/>
          </w:tcPr>
          <w:p w14:paraId="133468C2" w14:textId="77777777" w:rsidR="00474347" w:rsidRPr="00710399" w:rsidRDefault="00474347" w:rsidP="009C016D">
            <w:pPr>
              <w:spacing w:after="0"/>
              <w:jc w:val="center"/>
              <w:rPr>
                <w:b/>
                <w:bCs/>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26" w:type="pct"/>
            <w:shd w:val="clear" w:color="auto" w:fill="408BCA"/>
            <w:vAlign w:val="center"/>
          </w:tcPr>
          <w:p w14:paraId="5CA38E2D" w14:textId="77777777" w:rsidR="00474347" w:rsidRPr="00710399" w:rsidRDefault="00474347" w:rsidP="009C016D">
            <w:pPr>
              <w:spacing w:after="0"/>
              <w:jc w:val="center"/>
              <w:rPr>
                <w:b/>
                <w:bCs/>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807" w:type="pct"/>
            <w:shd w:val="clear" w:color="auto" w:fill="408BCA"/>
            <w:vAlign w:val="center"/>
          </w:tcPr>
          <w:p w14:paraId="0992494C" w14:textId="77CB47A6" w:rsidR="00474347" w:rsidRPr="00710399" w:rsidRDefault="00C53D38" w:rsidP="009C016D">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31" w:type="pct"/>
            <w:vMerge/>
            <w:shd w:val="clear" w:color="auto" w:fill="408BCA"/>
            <w:vAlign w:val="center"/>
          </w:tcPr>
          <w:p w14:paraId="4C129258" w14:textId="700CFE60" w:rsidR="00474347" w:rsidRPr="00710399" w:rsidRDefault="00474347" w:rsidP="009C016D">
            <w:pPr>
              <w:spacing w:after="0"/>
              <w:jc w:val="center"/>
              <w:rPr>
                <w:rFonts w:eastAsia="Times New Roman" w:cs="Arial"/>
                <w:b/>
                <w:bCs/>
                <w:color w:val="000000"/>
                <w:sz w:val="18"/>
                <w:szCs w:val="18"/>
              </w:rPr>
            </w:pPr>
          </w:p>
        </w:tc>
      </w:tr>
      <w:tr w:rsidR="00474347" w:rsidRPr="00E205D5" w14:paraId="0B1B835B" w14:textId="77777777" w:rsidTr="00800E1F">
        <w:trPr>
          <w:trHeight w:val="340"/>
          <w:jc w:val="center"/>
        </w:trPr>
        <w:tc>
          <w:tcPr>
            <w:tcW w:w="5000" w:type="pct"/>
            <w:gridSpan w:val="8"/>
            <w:vAlign w:val="center"/>
          </w:tcPr>
          <w:p w14:paraId="5416D5F9" w14:textId="690A183F" w:rsidR="00474347" w:rsidRPr="00E205D5" w:rsidRDefault="00C53D38" w:rsidP="00800E1F">
            <w:pPr>
              <w:spacing w:after="0"/>
              <w:rPr>
                <w:rFonts w:eastAsia="Times New Roman" w:cs="Arial"/>
                <w:color w:val="000000"/>
                <w:sz w:val="18"/>
                <w:szCs w:val="18"/>
              </w:rPr>
            </w:pPr>
            <w:r>
              <w:rPr>
                <w:b/>
                <w:bCs/>
                <w:color w:val="231F20"/>
                <w:sz w:val="18"/>
                <w:szCs w:val="18"/>
              </w:rPr>
              <w:t xml:space="preserve">Having MBS claims for </w:t>
            </w:r>
            <w:r w:rsidRPr="00EA20F7">
              <w:rPr>
                <w:b/>
                <w:bCs/>
                <w:color w:val="231F20"/>
                <w:sz w:val="18"/>
                <w:szCs w:val="18"/>
              </w:rPr>
              <w:t xml:space="preserve">development of a </w:t>
            </w:r>
            <w:r w:rsidRPr="00520EC4">
              <w:rPr>
                <w:b/>
                <w:bCs/>
                <w:color w:val="231F20"/>
                <w:sz w:val="18"/>
                <w:szCs w:val="18"/>
              </w:rPr>
              <w:t xml:space="preserve">Team Care Arrangement </w:t>
            </w:r>
            <w:r>
              <w:rPr>
                <w:b/>
                <w:bCs/>
                <w:color w:val="231F20"/>
                <w:sz w:val="18"/>
                <w:szCs w:val="18"/>
              </w:rPr>
              <w:t>in the last 24 months</w:t>
            </w:r>
          </w:p>
        </w:tc>
      </w:tr>
      <w:tr w:rsidR="00474347" w:rsidRPr="003D6097" w14:paraId="7D87CE64" w14:textId="77777777" w:rsidTr="006B1B1B">
        <w:trPr>
          <w:trHeight w:val="340"/>
          <w:jc w:val="center"/>
        </w:trPr>
        <w:tc>
          <w:tcPr>
            <w:tcW w:w="1235" w:type="pct"/>
            <w:vAlign w:val="center"/>
          </w:tcPr>
          <w:p w14:paraId="398B01FE" w14:textId="77777777" w:rsidR="00474347" w:rsidRPr="00F65865" w:rsidRDefault="00474347" w:rsidP="009C016D">
            <w:pPr>
              <w:spacing w:after="0"/>
              <w:ind w:left="457" w:hanging="289"/>
              <w:rPr>
                <w:color w:val="231F20"/>
                <w:sz w:val="18"/>
                <w:szCs w:val="18"/>
              </w:rPr>
            </w:pPr>
            <w:r>
              <w:rPr>
                <w:color w:val="231F20"/>
                <w:sz w:val="18"/>
                <w:szCs w:val="18"/>
              </w:rPr>
              <w:t>P</w:t>
            </w:r>
            <w:r w:rsidRPr="00F65865">
              <w:rPr>
                <w:color w:val="231F20"/>
                <w:sz w:val="18"/>
                <w:szCs w:val="18"/>
              </w:rPr>
              <w:t>re-enrolment</w:t>
            </w:r>
          </w:p>
        </w:tc>
        <w:tc>
          <w:tcPr>
            <w:tcW w:w="430" w:type="pct"/>
            <w:vAlign w:val="center"/>
          </w:tcPr>
          <w:p w14:paraId="24D82F23" w14:textId="77777777" w:rsidR="00474347" w:rsidRPr="00E50E82" w:rsidRDefault="00474347" w:rsidP="009C016D">
            <w:pPr>
              <w:spacing w:after="0"/>
              <w:jc w:val="center"/>
              <w:rPr>
                <w:sz w:val="18"/>
                <w:szCs w:val="18"/>
              </w:rPr>
            </w:pPr>
            <w:r>
              <w:rPr>
                <w:rFonts w:cs="Calibri"/>
                <w:color w:val="000000"/>
                <w:sz w:val="18"/>
                <w:szCs w:val="18"/>
              </w:rPr>
              <w:t>10,682</w:t>
            </w:r>
          </w:p>
        </w:tc>
        <w:tc>
          <w:tcPr>
            <w:tcW w:w="430" w:type="pct"/>
            <w:vAlign w:val="center"/>
          </w:tcPr>
          <w:p w14:paraId="14951E98" w14:textId="77777777" w:rsidR="00474347" w:rsidRPr="00E50E82" w:rsidRDefault="00474347" w:rsidP="009C016D">
            <w:pPr>
              <w:spacing w:after="0"/>
              <w:jc w:val="center"/>
              <w:rPr>
                <w:rFonts w:cs="Calibri"/>
                <w:color w:val="000000"/>
                <w:sz w:val="18"/>
                <w:szCs w:val="18"/>
              </w:rPr>
            </w:pPr>
            <w:r>
              <w:rPr>
                <w:rFonts w:cs="Calibri"/>
                <w:color w:val="000000"/>
                <w:sz w:val="18"/>
                <w:szCs w:val="18"/>
              </w:rPr>
              <w:t>7,333</w:t>
            </w:r>
          </w:p>
        </w:tc>
        <w:tc>
          <w:tcPr>
            <w:tcW w:w="807" w:type="pct"/>
            <w:vAlign w:val="center"/>
          </w:tcPr>
          <w:p w14:paraId="37C36EA2" w14:textId="77777777" w:rsidR="00474347" w:rsidRPr="00E50E82" w:rsidRDefault="00474347" w:rsidP="009C016D">
            <w:pPr>
              <w:spacing w:after="0"/>
              <w:jc w:val="center"/>
              <w:rPr>
                <w:rFonts w:cs="Calibri"/>
                <w:color w:val="000000"/>
                <w:sz w:val="18"/>
                <w:szCs w:val="18"/>
              </w:rPr>
            </w:pPr>
            <w:r>
              <w:rPr>
                <w:rFonts w:cs="Calibri"/>
                <w:color w:val="000000"/>
                <w:sz w:val="18"/>
                <w:szCs w:val="18"/>
              </w:rPr>
              <w:t>68.6% (67.8-69.5)</w:t>
            </w:r>
          </w:p>
        </w:tc>
        <w:tc>
          <w:tcPr>
            <w:tcW w:w="434" w:type="pct"/>
            <w:vAlign w:val="center"/>
          </w:tcPr>
          <w:p w14:paraId="5F780648" w14:textId="77777777" w:rsidR="00474347" w:rsidRPr="00E50E82" w:rsidRDefault="00474347" w:rsidP="009C016D">
            <w:pPr>
              <w:spacing w:after="0"/>
              <w:jc w:val="center"/>
              <w:rPr>
                <w:sz w:val="18"/>
                <w:szCs w:val="18"/>
              </w:rPr>
            </w:pPr>
            <w:r>
              <w:rPr>
                <w:rFonts w:cs="Calibri"/>
                <w:color w:val="000000"/>
                <w:sz w:val="18"/>
                <w:szCs w:val="18"/>
              </w:rPr>
              <w:t>10,682</w:t>
            </w:r>
          </w:p>
        </w:tc>
        <w:tc>
          <w:tcPr>
            <w:tcW w:w="426" w:type="pct"/>
            <w:vAlign w:val="center"/>
          </w:tcPr>
          <w:p w14:paraId="1A95D24C" w14:textId="77777777" w:rsidR="00474347" w:rsidRPr="00E50E82" w:rsidRDefault="00474347" w:rsidP="009C016D">
            <w:pPr>
              <w:spacing w:after="0"/>
              <w:jc w:val="center"/>
              <w:rPr>
                <w:sz w:val="18"/>
                <w:szCs w:val="18"/>
              </w:rPr>
            </w:pPr>
            <w:r>
              <w:rPr>
                <w:rFonts w:cs="Calibri"/>
                <w:color w:val="000000"/>
                <w:sz w:val="18"/>
                <w:szCs w:val="18"/>
              </w:rPr>
              <w:t>5,894</w:t>
            </w:r>
          </w:p>
        </w:tc>
        <w:tc>
          <w:tcPr>
            <w:tcW w:w="807" w:type="pct"/>
            <w:vAlign w:val="center"/>
          </w:tcPr>
          <w:p w14:paraId="00B174CC"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55.2% (54.4-56.0)</w:t>
            </w:r>
          </w:p>
        </w:tc>
        <w:tc>
          <w:tcPr>
            <w:tcW w:w="431" w:type="pct"/>
            <w:vAlign w:val="center"/>
          </w:tcPr>
          <w:p w14:paraId="32DA58A7"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267E7511" w14:textId="77777777" w:rsidTr="006B1B1B">
        <w:trPr>
          <w:trHeight w:val="340"/>
          <w:jc w:val="center"/>
        </w:trPr>
        <w:tc>
          <w:tcPr>
            <w:tcW w:w="1235" w:type="pct"/>
            <w:vAlign w:val="center"/>
          </w:tcPr>
          <w:p w14:paraId="5E05C1DB" w14:textId="77777777" w:rsidR="00474347" w:rsidRPr="00F65865" w:rsidRDefault="00474347" w:rsidP="009C016D">
            <w:pPr>
              <w:spacing w:after="0"/>
              <w:ind w:left="457" w:hanging="289"/>
              <w:rPr>
                <w:sz w:val="18"/>
                <w:szCs w:val="18"/>
              </w:rPr>
            </w:pPr>
            <w:r>
              <w:rPr>
                <w:color w:val="231F20"/>
                <w:sz w:val="18"/>
                <w:szCs w:val="18"/>
              </w:rPr>
              <w:t xml:space="preserve">First </w:t>
            </w:r>
            <w:r w:rsidRPr="00C24E6C">
              <w:rPr>
                <w:color w:val="231F20"/>
                <w:sz w:val="18"/>
                <w:szCs w:val="18"/>
              </w:rPr>
              <w:t>biennium</w:t>
            </w:r>
          </w:p>
        </w:tc>
        <w:tc>
          <w:tcPr>
            <w:tcW w:w="430" w:type="pct"/>
            <w:vAlign w:val="center"/>
          </w:tcPr>
          <w:p w14:paraId="1DEAE9F8" w14:textId="77777777" w:rsidR="00474347" w:rsidRPr="00E50E82" w:rsidRDefault="00474347" w:rsidP="009C016D">
            <w:pPr>
              <w:spacing w:after="0"/>
              <w:jc w:val="center"/>
              <w:rPr>
                <w:sz w:val="18"/>
                <w:szCs w:val="18"/>
              </w:rPr>
            </w:pPr>
            <w:r>
              <w:rPr>
                <w:rFonts w:cs="Calibri"/>
                <w:color w:val="000000"/>
                <w:sz w:val="18"/>
                <w:szCs w:val="18"/>
              </w:rPr>
              <w:t>10,196</w:t>
            </w:r>
          </w:p>
        </w:tc>
        <w:tc>
          <w:tcPr>
            <w:tcW w:w="430" w:type="pct"/>
            <w:vAlign w:val="center"/>
          </w:tcPr>
          <w:p w14:paraId="581E88CA" w14:textId="77777777" w:rsidR="00474347" w:rsidRPr="00E50E82" w:rsidRDefault="00474347" w:rsidP="009C016D">
            <w:pPr>
              <w:spacing w:after="0"/>
              <w:jc w:val="center"/>
              <w:rPr>
                <w:rFonts w:cs="Calibri"/>
                <w:color w:val="000000"/>
                <w:sz w:val="18"/>
                <w:szCs w:val="18"/>
              </w:rPr>
            </w:pPr>
            <w:r>
              <w:rPr>
                <w:rFonts w:cs="Calibri"/>
                <w:color w:val="000000"/>
                <w:sz w:val="18"/>
                <w:szCs w:val="18"/>
              </w:rPr>
              <w:t>1,807</w:t>
            </w:r>
          </w:p>
        </w:tc>
        <w:tc>
          <w:tcPr>
            <w:tcW w:w="807" w:type="pct"/>
            <w:vAlign w:val="center"/>
          </w:tcPr>
          <w:p w14:paraId="267281FB" w14:textId="77777777" w:rsidR="00474347" w:rsidRPr="00E50E82" w:rsidRDefault="00474347" w:rsidP="009C016D">
            <w:pPr>
              <w:spacing w:after="0"/>
              <w:jc w:val="center"/>
              <w:rPr>
                <w:rFonts w:cs="Calibri"/>
                <w:color w:val="000000"/>
                <w:sz w:val="18"/>
                <w:szCs w:val="18"/>
              </w:rPr>
            </w:pPr>
            <w:r>
              <w:rPr>
                <w:rFonts w:cs="Calibri"/>
                <w:color w:val="000000"/>
                <w:sz w:val="18"/>
                <w:szCs w:val="18"/>
              </w:rPr>
              <w:t>17.7% (17.0-18.5)</w:t>
            </w:r>
          </w:p>
        </w:tc>
        <w:tc>
          <w:tcPr>
            <w:tcW w:w="434" w:type="pct"/>
            <w:vAlign w:val="center"/>
          </w:tcPr>
          <w:p w14:paraId="11F1306F"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10,224</w:t>
            </w:r>
          </w:p>
        </w:tc>
        <w:tc>
          <w:tcPr>
            <w:tcW w:w="426" w:type="pct"/>
            <w:vAlign w:val="center"/>
          </w:tcPr>
          <w:p w14:paraId="6CDBD947"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5,102</w:t>
            </w:r>
          </w:p>
        </w:tc>
        <w:tc>
          <w:tcPr>
            <w:tcW w:w="807" w:type="pct"/>
            <w:vAlign w:val="center"/>
          </w:tcPr>
          <w:p w14:paraId="492B7985"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49.9% (48.7-51.1)</w:t>
            </w:r>
          </w:p>
        </w:tc>
        <w:tc>
          <w:tcPr>
            <w:tcW w:w="431" w:type="pct"/>
            <w:vAlign w:val="center"/>
          </w:tcPr>
          <w:p w14:paraId="23E1BF8E"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28F1F871" w14:textId="77777777" w:rsidTr="00800E1F">
        <w:trPr>
          <w:trHeight w:val="340"/>
          <w:jc w:val="center"/>
        </w:trPr>
        <w:tc>
          <w:tcPr>
            <w:tcW w:w="5000" w:type="pct"/>
            <w:gridSpan w:val="8"/>
            <w:vAlign w:val="center"/>
          </w:tcPr>
          <w:p w14:paraId="1DD9006C" w14:textId="7FEBEFC7" w:rsidR="00474347" w:rsidRDefault="00C53D38" w:rsidP="00800E1F">
            <w:pPr>
              <w:spacing w:after="0"/>
              <w:rPr>
                <w:rFonts w:ascii="Calibri" w:hAnsi="Calibri" w:cs="Calibri"/>
                <w:color w:val="000000"/>
                <w:sz w:val="18"/>
                <w:szCs w:val="18"/>
              </w:rPr>
            </w:pPr>
            <w:r>
              <w:rPr>
                <w:b/>
                <w:bCs/>
                <w:color w:val="231F20"/>
                <w:sz w:val="18"/>
                <w:szCs w:val="18"/>
              </w:rPr>
              <w:t xml:space="preserve">Having MBS claims for </w:t>
            </w:r>
            <w:r w:rsidRPr="00EA20F7">
              <w:rPr>
                <w:b/>
                <w:bCs/>
                <w:color w:val="231F20"/>
                <w:sz w:val="18"/>
                <w:szCs w:val="18"/>
              </w:rPr>
              <w:t xml:space="preserve">development of a </w:t>
            </w:r>
            <w:r w:rsidRPr="00520EC4">
              <w:rPr>
                <w:b/>
                <w:bCs/>
                <w:color w:val="231F20"/>
                <w:sz w:val="18"/>
                <w:szCs w:val="18"/>
              </w:rPr>
              <w:t xml:space="preserve">Team Care Arrangement </w:t>
            </w:r>
            <w:r>
              <w:rPr>
                <w:b/>
                <w:bCs/>
                <w:color w:val="231F20"/>
                <w:sz w:val="18"/>
                <w:szCs w:val="18"/>
              </w:rPr>
              <w:t>in the last 12 months</w:t>
            </w:r>
          </w:p>
        </w:tc>
      </w:tr>
      <w:tr w:rsidR="00474347" w:rsidRPr="003D6097" w14:paraId="362B7928" w14:textId="77777777" w:rsidTr="006B1B1B">
        <w:trPr>
          <w:trHeight w:val="340"/>
          <w:jc w:val="center"/>
        </w:trPr>
        <w:tc>
          <w:tcPr>
            <w:tcW w:w="1235" w:type="pct"/>
            <w:vAlign w:val="center"/>
          </w:tcPr>
          <w:p w14:paraId="65D4CC48" w14:textId="77777777" w:rsidR="00474347" w:rsidRDefault="00474347" w:rsidP="009C016D">
            <w:pPr>
              <w:spacing w:after="0"/>
              <w:ind w:left="457" w:hanging="289"/>
              <w:rPr>
                <w:color w:val="231F20"/>
                <w:sz w:val="18"/>
                <w:szCs w:val="18"/>
              </w:rPr>
            </w:pPr>
            <w:r>
              <w:rPr>
                <w:color w:val="231F20"/>
                <w:sz w:val="18"/>
                <w:szCs w:val="18"/>
              </w:rPr>
              <w:t>P</w:t>
            </w:r>
            <w:r w:rsidRPr="00F65865">
              <w:rPr>
                <w:color w:val="231F20"/>
                <w:sz w:val="18"/>
                <w:szCs w:val="18"/>
              </w:rPr>
              <w:t>re-enrolment</w:t>
            </w:r>
          </w:p>
        </w:tc>
        <w:tc>
          <w:tcPr>
            <w:tcW w:w="430" w:type="pct"/>
            <w:vAlign w:val="center"/>
          </w:tcPr>
          <w:p w14:paraId="2FADE011" w14:textId="77777777" w:rsidR="00474347" w:rsidRPr="00F65865" w:rsidRDefault="00474347" w:rsidP="009C016D">
            <w:pPr>
              <w:spacing w:after="0"/>
              <w:jc w:val="center"/>
              <w:rPr>
                <w:rFonts w:cs="Calibri"/>
                <w:color w:val="000000"/>
                <w:sz w:val="18"/>
                <w:szCs w:val="18"/>
              </w:rPr>
            </w:pPr>
            <w:r>
              <w:rPr>
                <w:rFonts w:cs="Calibri"/>
                <w:color w:val="000000"/>
                <w:sz w:val="18"/>
                <w:szCs w:val="18"/>
              </w:rPr>
              <w:t>10682</w:t>
            </w:r>
          </w:p>
        </w:tc>
        <w:tc>
          <w:tcPr>
            <w:tcW w:w="430" w:type="pct"/>
            <w:vAlign w:val="center"/>
          </w:tcPr>
          <w:p w14:paraId="3C79B3F5" w14:textId="77777777" w:rsidR="00474347" w:rsidRPr="00F65865" w:rsidRDefault="00474347" w:rsidP="009C016D">
            <w:pPr>
              <w:spacing w:after="0"/>
              <w:jc w:val="center"/>
              <w:rPr>
                <w:rFonts w:cs="Calibri"/>
                <w:color w:val="000000"/>
                <w:sz w:val="18"/>
                <w:szCs w:val="18"/>
              </w:rPr>
            </w:pPr>
            <w:r>
              <w:rPr>
                <w:rFonts w:cs="Calibri"/>
                <w:color w:val="000000"/>
                <w:sz w:val="18"/>
                <w:szCs w:val="18"/>
              </w:rPr>
              <w:t>5,261</w:t>
            </w:r>
          </w:p>
        </w:tc>
        <w:tc>
          <w:tcPr>
            <w:tcW w:w="807" w:type="pct"/>
            <w:vAlign w:val="center"/>
          </w:tcPr>
          <w:p w14:paraId="23F9984B" w14:textId="77777777" w:rsidR="00474347" w:rsidRPr="00F65865" w:rsidRDefault="00474347" w:rsidP="009C016D">
            <w:pPr>
              <w:spacing w:after="0"/>
              <w:jc w:val="center"/>
              <w:rPr>
                <w:rFonts w:cs="Calibri"/>
                <w:color w:val="000000"/>
                <w:sz w:val="18"/>
                <w:szCs w:val="18"/>
              </w:rPr>
            </w:pPr>
            <w:r>
              <w:rPr>
                <w:rFonts w:cs="Calibri"/>
                <w:color w:val="000000"/>
                <w:sz w:val="18"/>
                <w:szCs w:val="18"/>
              </w:rPr>
              <w:t>49.3% (48.3-50.2)</w:t>
            </w:r>
          </w:p>
        </w:tc>
        <w:tc>
          <w:tcPr>
            <w:tcW w:w="434" w:type="pct"/>
            <w:vAlign w:val="center"/>
          </w:tcPr>
          <w:p w14:paraId="39544A5E" w14:textId="77777777" w:rsidR="00474347" w:rsidRPr="00F65865" w:rsidRDefault="00474347" w:rsidP="009C016D">
            <w:pPr>
              <w:spacing w:after="0"/>
              <w:jc w:val="center"/>
              <w:rPr>
                <w:rFonts w:cs="Calibri"/>
                <w:color w:val="000000"/>
                <w:sz w:val="18"/>
                <w:szCs w:val="18"/>
              </w:rPr>
            </w:pPr>
            <w:r>
              <w:rPr>
                <w:rFonts w:cs="Calibri"/>
                <w:color w:val="000000"/>
                <w:sz w:val="18"/>
                <w:szCs w:val="18"/>
              </w:rPr>
              <w:t>10,682</w:t>
            </w:r>
          </w:p>
        </w:tc>
        <w:tc>
          <w:tcPr>
            <w:tcW w:w="426" w:type="pct"/>
            <w:vAlign w:val="center"/>
          </w:tcPr>
          <w:p w14:paraId="71B5B8CF" w14:textId="77777777" w:rsidR="00474347" w:rsidRPr="00111EBE" w:rsidRDefault="00474347" w:rsidP="009C016D">
            <w:pPr>
              <w:spacing w:after="0"/>
              <w:jc w:val="center"/>
              <w:rPr>
                <w:sz w:val="18"/>
                <w:szCs w:val="21"/>
              </w:rPr>
            </w:pPr>
            <w:r>
              <w:rPr>
                <w:rFonts w:cs="Calibri"/>
                <w:color w:val="000000"/>
                <w:sz w:val="18"/>
                <w:szCs w:val="18"/>
              </w:rPr>
              <w:t>4,041</w:t>
            </w:r>
          </w:p>
        </w:tc>
        <w:tc>
          <w:tcPr>
            <w:tcW w:w="807" w:type="pct"/>
            <w:vAlign w:val="center"/>
          </w:tcPr>
          <w:p w14:paraId="637FD409" w14:textId="77777777" w:rsidR="00474347" w:rsidRPr="00111EBE" w:rsidRDefault="00474347" w:rsidP="009C016D">
            <w:pPr>
              <w:spacing w:after="0"/>
              <w:jc w:val="center"/>
              <w:rPr>
                <w:sz w:val="18"/>
                <w:szCs w:val="21"/>
              </w:rPr>
            </w:pPr>
            <w:r>
              <w:rPr>
                <w:rFonts w:cs="Calibri"/>
                <w:color w:val="000000"/>
                <w:sz w:val="18"/>
                <w:szCs w:val="18"/>
              </w:rPr>
              <w:t>37.8% (37.0-38.7)</w:t>
            </w:r>
          </w:p>
        </w:tc>
        <w:tc>
          <w:tcPr>
            <w:tcW w:w="431" w:type="pct"/>
            <w:vAlign w:val="center"/>
          </w:tcPr>
          <w:p w14:paraId="39F63A68" w14:textId="77777777" w:rsidR="00474347" w:rsidRDefault="00474347" w:rsidP="009C016D">
            <w:pPr>
              <w:spacing w:after="0"/>
              <w:jc w:val="center"/>
              <w:rPr>
                <w:rFonts w:ascii="Calibri" w:hAnsi="Calibri" w:cs="Calibri"/>
                <w:color w:val="000000"/>
                <w:sz w:val="18"/>
                <w:szCs w:val="18"/>
              </w:rPr>
            </w:pPr>
            <w:r>
              <w:rPr>
                <w:rFonts w:eastAsia="Times New Roman" w:cs="Arial"/>
                <w:color w:val="000000"/>
                <w:sz w:val="18"/>
                <w:szCs w:val="18"/>
              </w:rPr>
              <w:t>&lt;0.001</w:t>
            </w:r>
          </w:p>
        </w:tc>
      </w:tr>
      <w:tr w:rsidR="00474347" w:rsidRPr="003D6097" w14:paraId="5262C597" w14:textId="77777777" w:rsidTr="006B1B1B">
        <w:trPr>
          <w:trHeight w:val="340"/>
          <w:jc w:val="center"/>
        </w:trPr>
        <w:tc>
          <w:tcPr>
            <w:tcW w:w="1235" w:type="pct"/>
            <w:vAlign w:val="center"/>
          </w:tcPr>
          <w:p w14:paraId="3CD3B10C" w14:textId="77777777" w:rsidR="00474347" w:rsidRPr="00F65865" w:rsidRDefault="00474347" w:rsidP="009C016D">
            <w:pPr>
              <w:spacing w:after="0"/>
              <w:ind w:left="457" w:hanging="289"/>
              <w:rPr>
                <w:sz w:val="18"/>
                <w:szCs w:val="18"/>
              </w:rPr>
            </w:pPr>
            <w:r w:rsidRPr="00F65865">
              <w:rPr>
                <w:color w:val="231F20"/>
                <w:sz w:val="18"/>
                <w:szCs w:val="18"/>
              </w:rPr>
              <w:t xml:space="preserve">First year </w:t>
            </w:r>
          </w:p>
        </w:tc>
        <w:tc>
          <w:tcPr>
            <w:tcW w:w="430" w:type="pct"/>
            <w:vAlign w:val="center"/>
          </w:tcPr>
          <w:p w14:paraId="203BF812" w14:textId="77777777" w:rsidR="00474347" w:rsidRPr="00E50E82" w:rsidRDefault="00474347" w:rsidP="009C016D">
            <w:pPr>
              <w:spacing w:after="0"/>
              <w:jc w:val="center"/>
              <w:rPr>
                <w:sz w:val="18"/>
                <w:szCs w:val="18"/>
              </w:rPr>
            </w:pPr>
            <w:r>
              <w:rPr>
                <w:rFonts w:cs="Calibri"/>
                <w:color w:val="000000"/>
                <w:sz w:val="18"/>
                <w:szCs w:val="18"/>
              </w:rPr>
              <w:t>10,454</w:t>
            </w:r>
          </w:p>
        </w:tc>
        <w:tc>
          <w:tcPr>
            <w:tcW w:w="430" w:type="pct"/>
            <w:vAlign w:val="center"/>
          </w:tcPr>
          <w:p w14:paraId="37A894CB" w14:textId="77777777" w:rsidR="00474347" w:rsidRPr="00E50E82" w:rsidRDefault="00474347" w:rsidP="009C016D">
            <w:pPr>
              <w:spacing w:after="0"/>
              <w:jc w:val="center"/>
              <w:rPr>
                <w:rFonts w:cs="Calibri"/>
                <w:color w:val="000000"/>
                <w:sz w:val="18"/>
                <w:szCs w:val="18"/>
              </w:rPr>
            </w:pPr>
            <w:r>
              <w:rPr>
                <w:rFonts w:cs="Calibri"/>
                <w:color w:val="000000"/>
                <w:sz w:val="18"/>
                <w:szCs w:val="18"/>
              </w:rPr>
              <w:t>841</w:t>
            </w:r>
          </w:p>
        </w:tc>
        <w:tc>
          <w:tcPr>
            <w:tcW w:w="807" w:type="pct"/>
            <w:vAlign w:val="center"/>
          </w:tcPr>
          <w:p w14:paraId="596109CF" w14:textId="77777777" w:rsidR="00474347" w:rsidRPr="00E50E82" w:rsidRDefault="00474347" w:rsidP="009C016D">
            <w:pPr>
              <w:spacing w:after="0"/>
              <w:jc w:val="center"/>
              <w:rPr>
                <w:rFonts w:cs="Calibri"/>
                <w:color w:val="000000"/>
                <w:sz w:val="18"/>
                <w:szCs w:val="18"/>
              </w:rPr>
            </w:pPr>
            <w:r>
              <w:rPr>
                <w:rFonts w:cs="Calibri"/>
                <w:color w:val="000000"/>
                <w:sz w:val="18"/>
                <w:szCs w:val="18"/>
              </w:rPr>
              <w:t>8.0% (7.5-8.6)</w:t>
            </w:r>
          </w:p>
        </w:tc>
        <w:tc>
          <w:tcPr>
            <w:tcW w:w="434" w:type="pct"/>
            <w:vAlign w:val="center"/>
          </w:tcPr>
          <w:p w14:paraId="7AC230C6"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10,459</w:t>
            </w:r>
          </w:p>
        </w:tc>
        <w:tc>
          <w:tcPr>
            <w:tcW w:w="426" w:type="pct"/>
            <w:vAlign w:val="center"/>
          </w:tcPr>
          <w:p w14:paraId="06D60F53"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3,505</w:t>
            </w:r>
          </w:p>
        </w:tc>
        <w:tc>
          <w:tcPr>
            <w:tcW w:w="807" w:type="pct"/>
            <w:vAlign w:val="center"/>
          </w:tcPr>
          <w:p w14:paraId="5D168C23"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33.5% (32.5-34.6)</w:t>
            </w:r>
          </w:p>
        </w:tc>
        <w:tc>
          <w:tcPr>
            <w:tcW w:w="431" w:type="pct"/>
            <w:vAlign w:val="center"/>
          </w:tcPr>
          <w:p w14:paraId="450B0244"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53BB7B80" w14:textId="77777777" w:rsidTr="006B1B1B">
        <w:trPr>
          <w:trHeight w:val="340"/>
          <w:jc w:val="center"/>
        </w:trPr>
        <w:tc>
          <w:tcPr>
            <w:tcW w:w="1235" w:type="pct"/>
            <w:vAlign w:val="center"/>
          </w:tcPr>
          <w:p w14:paraId="3243185C" w14:textId="77777777" w:rsidR="00474347" w:rsidRPr="00F65865" w:rsidRDefault="00474347" w:rsidP="009C016D">
            <w:pPr>
              <w:spacing w:after="0"/>
              <w:ind w:left="457" w:hanging="289"/>
              <w:rPr>
                <w:color w:val="231F20"/>
                <w:sz w:val="18"/>
                <w:szCs w:val="18"/>
              </w:rPr>
            </w:pPr>
            <w:r w:rsidRPr="00F65865">
              <w:rPr>
                <w:color w:val="231F20"/>
                <w:sz w:val="18"/>
                <w:szCs w:val="18"/>
              </w:rPr>
              <w:t>Second year</w:t>
            </w:r>
          </w:p>
        </w:tc>
        <w:tc>
          <w:tcPr>
            <w:tcW w:w="430" w:type="pct"/>
            <w:vAlign w:val="center"/>
          </w:tcPr>
          <w:p w14:paraId="530A477B"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10,196</w:t>
            </w:r>
          </w:p>
        </w:tc>
        <w:tc>
          <w:tcPr>
            <w:tcW w:w="430" w:type="pct"/>
            <w:vAlign w:val="center"/>
          </w:tcPr>
          <w:p w14:paraId="4C650D27" w14:textId="77777777" w:rsidR="00474347" w:rsidRPr="00E50E82" w:rsidRDefault="00474347" w:rsidP="009C016D">
            <w:pPr>
              <w:spacing w:after="0"/>
              <w:jc w:val="center"/>
              <w:rPr>
                <w:rFonts w:cs="Calibri"/>
                <w:color w:val="000000"/>
                <w:sz w:val="18"/>
                <w:szCs w:val="18"/>
              </w:rPr>
            </w:pPr>
            <w:r>
              <w:rPr>
                <w:rFonts w:cs="Calibri"/>
                <w:color w:val="000000"/>
                <w:sz w:val="18"/>
                <w:szCs w:val="18"/>
              </w:rPr>
              <w:t>1,171</w:t>
            </w:r>
          </w:p>
        </w:tc>
        <w:tc>
          <w:tcPr>
            <w:tcW w:w="807" w:type="pct"/>
            <w:vAlign w:val="center"/>
          </w:tcPr>
          <w:p w14:paraId="5BB67858" w14:textId="77777777" w:rsidR="00474347" w:rsidRPr="00E50E82" w:rsidRDefault="00474347" w:rsidP="009C016D">
            <w:pPr>
              <w:spacing w:after="0"/>
              <w:jc w:val="center"/>
              <w:rPr>
                <w:rFonts w:cs="Calibri"/>
                <w:color w:val="000000"/>
                <w:sz w:val="18"/>
                <w:szCs w:val="18"/>
              </w:rPr>
            </w:pPr>
            <w:r>
              <w:rPr>
                <w:rFonts w:cs="Calibri"/>
                <w:color w:val="000000"/>
                <w:sz w:val="18"/>
                <w:szCs w:val="18"/>
              </w:rPr>
              <w:t>11.5% (10.9-12.1)</w:t>
            </w:r>
          </w:p>
        </w:tc>
        <w:tc>
          <w:tcPr>
            <w:tcW w:w="434" w:type="pct"/>
            <w:vAlign w:val="center"/>
          </w:tcPr>
          <w:p w14:paraId="0233A662"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10,224</w:t>
            </w:r>
          </w:p>
        </w:tc>
        <w:tc>
          <w:tcPr>
            <w:tcW w:w="426" w:type="pct"/>
            <w:vAlign w:val="center"/>
          </w:tcPr>
          <w:p w14:paraId="1282ABFC"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3,057</w:t>
            </w:r>
          </w:p>
        </w:tc>
        <w:tc>
          <w:tcPr>
            <w:tcW w:w="807" w:type="pct"/>
            <w:vAlign w:val="center"/>
          </w:tcPr>
          <w:p w14:paraId="3A0CA6BC"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29.9% (28.9-30.9)</w:t>
            </w:r>
          </w:p>
        </w:tc>
        <w:tc>
          <w:tcPr>
            <w:tcW w:w="431" w:type="pct"/>
            <w:vAlign w:val="center"/>
          </w:tcPr>
          <w:p w14:paraId="12655005"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131650BF" w14:textId="77777777" w:rsidTr="006B1B1B">
        <w:trPr>
          <w:trHeight w:val="340"/>
          <w:jc w:val="center"/>
        </w:trPr>
        <w:tc>
          <w:tcPr>
            <w:tcW w:w="1235" w:type="pct"/>
            <w:vAlign w:val="center"/>
          </w:tcPr>
          <w:p w14:paraId="5A7DB35E" w14:textId="77777777" w:rsidR="00474347" w:rsidRPr="00F65865" w:rsidRDefault="00474347" w:rsidP="009C016D">
            <w:pPr>
              <w:spacing w:after="0"/>
              <w:ind w:left="457" w:hanging="289"/>
              <w:rPr>
                <w:color w:val="231F20"/>
                <w:sz w:val="18"/>
                <w:szCs w:val="18"/>
              </w:rPr>
            </w:pPr>
            <w:r w:rsidRPr="00F65865">
              <w:rPr>
                <w:color w:val="231F20"/>
                <w:sz w:val="18"/>
                <w:szCs w:val="18"/>
              </w:rPr>
              <w:t>Third year</w:t>
            </w:r>
          </w:p>
        </w:tc>
        <w:tc>
          <w:tcPr>
            <w:tcW w:w="430" w:type="pct"/>
            <w:vAlign w:val="center"/>
          </w:tcPr>
          <w:p w14:paraId="2356FD22" w14:textId="77777777" w:rsidR="00474347" w:rsidRPr="00F65865" w:rsidRDefault="00474347" w:rsidP="009C016D">
            <w:pPr>
              <w:spacing w:after="0"/>
              <w:jc w:val="center"/>
              <w:rPr>
                <w:rFonts w:cs="Calibri"/>
                <w:color w:val="000000"/>
                <w:sz w:val="18"/>
                <w:szCs w:val="18"/>
              </w:rPr>
            </w:pPr>
            <w:r>
              <w:rPr>
                <w:rFonts w:cs="Calibri"/>
                <w:color w:val="000000"/>
                <w:sz w:val="18"/>
                <w:szCs w:val="18"/>
              </w:rPr>
              <w:t>2,873</w:t>
            </w:r>
          </w:p>
        </w:tc>
        <w:tc>
          <w:tcPr>
            <w:tcW w:w="430" w:type="pct"/>
            <w:vAlign w:val="center"/>
          </w:tcPr>
          <w:p w14:paraId="5B39CEFA" w14:textId="77777777" w:rsidR="00474347" w:rsidRPr="00F65865" w:rsidRDefault="00474347" w:rsidP="009C016D">
            <w:pPr>
              <w:spacing w:after="0"/>
              <w:jc w:val="center"/>
              <w:rPr>
                <w:rFonts w:cs="Calibri"/>
                <w:color w:val="000000"/>
                <w:sz w:val="18"/>
                <w:szCs w:val="18"/>
              </w:rPr>
            </w:pPr>
            <w:r>
              <w:rPr>
                <w:rFonts w:cs="Calibri"/>
                <w:color w:val="000000"/>
                <w:sz w:val="18"/>
                <w:szCs w:val="18"/>
              </w:rPr>
              <w:t>470</w:t>
            </w:r>
          </w:p>
        </w:tc>
        <w:tc>
          <w:tcPr>
            <w:tcW w:w="807" w:type="pct"/>
            <w:vAlign w:val="center"/>
          </w:tcPr>
          <w:p w14:paraId="53C62D8D" w14:textId="77777777" w:rsidR="00474347" w:rsidRPr="00F65865" w:rsidRDefault="00474347" w:rsidP="009C016D">
            <w:pPr>
              <w:spacing w:after="0"/>
              <w:jc w:val="center"/>
              <w:rPr>
                <w:rFonts w:cs="Calibri"/>
                <w:color w:val="000000"/>
                <w:sz w:val="18"/>
                <w:szCs w:val="18"/>
              </w:rPr>
            </w:pPr>
            <w:r>
              <w:rPr>
                <w:rFonts w:cs="Calibri"/>
                <w:color w:val="000000"/>
                <w:sz w:val="18"/>
                <w:szCs w:val="18"/>
              </w:rPr>
              <w:t>16.4% (15.1-17.8)</w:t>
            </w:r>
          </w:p>
        </w:tc>
        <w:tc>
          <w:tcPr>
            <w:tcW w:w="434" w:type="pct"/>
            <w:vAlign w:val="center"/>
          </w:tcPr>
          <w:p w14:paraId="74CE672A" w14:textId="77777777" w:rsidR="00474347" w:rsidRPr="00F65865" w:rsidRDefault="00474347" w:rsidP="009C016D">
            <w:pPr>
              <w:spacing w:after="0"/>
              <w:jc w:val="center"/>
              <w:rPr>
                <w:rFonts w:cs="Calibri"/>
                <w:color w:val="000000"/>
                <w:sz w:val="18"/>
                <w:szCs w:val="18"/>
              </w:rPr>
            </w:pPr>
            <w:r>
              <w:rPr>
                <w:rFonts w:cs="Calibri"/>
                <w:color w:val="000000"/>
                <w:sz w:val="18"/>
                <w:szCs w:val="18"/>
              </w:rPr>
              <w:t>2,930</w:t>
            </w:r>
          </w:p>
        </w:tc>
        <w:tc>
          <w:tcPr>
            <w:tcW w:w="426" w:type="pct"/>
            <w:vAlign w:val="center"/>
          </w:tcPr>
          <w:p w14:paraId="2D58BA82" w14:textId="77777777" w:rsidR="00474347" w:rsidRPr="00111EBE" w:rsidRDefault="00474347" w:rsidP="009C016D">
            <w:pPr>
              <w:spacing w:after="0"/>
              <w:jc w:val="center"/>
              <w:rPr>
                <w:sz w:val="18"/>
                <w:szCs w:val="21"/>
              </w:rPr>
            </w:pPr>
            <w:r>
              <w:rPr>
                <w:rFonts w:cs="Calibri"/>
                <w:color w:val="000000"/>
                <w:sz w:val="18"/>
                <w:szCs w:val="18"/>
              </w:rPr>
              <w:t>801</w:t>
            </w:r>
          </w:p>
        </w:tc>
        <w:tc>
          <w:tcPr>
            <w:tcW w:w="807" w:type="pct"/>
            <w:vAlign w:val="center"/>
          </w:tcPr>
          <w:p w14:paraId="3FF7D7A1" w14:textId="77777777" w:rsidR="00474347" w:rsidRPr="00111EBE" w:rsidRDefault="00474347" w:rsidP="009C016D">
            <w:pPr>
              <w:spacing w:after="0"/>
              <w:jc w:val="center"/>
              <w:rPr>
                <w:sz w:val="18"/>
                <w:szCs w:val="21"/>
              </w:rPr>
            </w:pPr>
            <w:r>
              <w:rPr>
                <w:rFonts w:cs="Calibri"/>
                <w:color w:val="000000"/>
                <w:sz w:val="18"/>
                <w:szCs w:val="18"/>
              </w:rPr>
              <w:t>27.3% (25.6-29.1)</w:t>
            </w:r>
          </w:p>
        </w:tc>
        <w:tc>
          <w:tcPr>
            <w:tcW w:w="431" w:type="pct"/>
            <w:vAlign w:val="center"/>
          </w:tcPr>
          <w:p w14:paraId="2218237E" w14:textId="77777777" w:rsidR="00474347" w:rsidRDefault="00474347" w:rsidP="009C016D">
            <w:pPr>
              <w:spacing w:after="0"/>
              <w:jc w:val="center"/>
              <w:rPr>
                <w:rFonts w:ascii="Calibri" w:hAnsi="Calibri" w:cs="Calibri"/>
                <w:color w:val="000000"/>
                <w:sz w:val="18"/>
                <w:szCs w:val="18"/>
              </w:rPr>
            </w:pPr>
            <w:r>
              <w:rPr>
                <w:rFonts w:eastAsia="Times New Roman" w:cs="Arial"/>
                <w:color w:val="000000"/>
                <w:sz w:val="18"/>
                <w:szCs w:val="18"/>
              </w:rPr>
              <w:t>&lt;0.001</w:t>
            </w:r>
          </w:p>
        </w:tc>
      </w:tr>
    </w:tbl>
    <w:p w14:paraId="5A247D29" w14:textId="6B24C1A5" w:rsidR="00474347" w:rsidRDefault="006B1B1B" w:rsidP="00C53D38">
      <w:pPr>
        <w:pStyle w:val="Chartortablefootnote"/>
        <w:rPr>
          <w:i w:val="0"/>
          <w:iCs/>
          <w:sz w:val="18"/>
        </w:rPr>
      </w:pPr>
      <w:r>
        <w:t xml:space="preserve">Notes: </w:t>
      </w:r>
      <w:r w:rsidR="00474347" w:rsidRPr="00983241">
        <w:rPr>
          <w:vertAlign w:val="superscript"/>
        </w:rPr>
        <w:t>1</w:t>
      </w:r>
      <w:r w:rsidR="00E711B6">
        <w:rPr>
          <w:vertAlign w:val="superscript"/>
        </w:rPr>
        <w:t> </w:t>
      </w:r>
      <w:r w:rsidR="00474347">
        <w:t>The total number of patients included in the analysis within each measurement period (</w:t>
      </w:r>
      <w:proofErr w:type="gramStart"/>
      <w:r w:rsidR="00474347">
        <w:t>i.e.</w:t>
      </w:r>
      <w:proofErr w:type="gramEnd"/>
      <w:r w:rsidR="00474347">
        <w:t xml:space="preserve"> denominator); those with the f</w:t>
      </w:r>
      <w:r w:rsidR="00474347" w:rsidRPr="00105CD5">
        <w:t>ollow-up period shorter than the respective</w:t>
      </w:r>
      <w:r w:rsidR="00474347">
        <w:t xml:space="preserve"> measurement period</w:t>
      </w:r>
      <w:r w:rsidR="00474347" w:rsidRPr="00105CD5">
        <w:t xml:space="preserve"> were </w:t>
      </w:r>
      <w:r w:rsidR="00474347">
        <w:t>not included</w:t>
      </w:r>
      <w:r w:rsidR="00474347" w:rsidRPr="00105CD5">
        <w:t>.</w:t>
      </w:r>
      <w:r w:rsidR="00474347">
        <w:t xml:space="preserve"> </w:t>
      </w:r>
      <w:r w:rsidR="00474347" w:rsidRPr="00DF2C4C">
        <w:rPr>
          <w:vertAlign w:val="superscript"/>
        </w:rPr>
        <w:t>2</w:t>
      </w:r>
      <w:r w:rsidR="00E711B6">
        <w:rPr>
          <w:vertAlign w:val="superscript"/>
        </w:rPr>
        <w:t> </w:t>
      </w:r>
      <w:r w:rsidR="00474347">
        <w:t xml:space="preserve">Number of patients who had a claim for MBS </w:t>
      </w:r>
      <w:r w:rsidR="00474347" w:rsidRPr="00505EFC">
        <w:t>item 72</w:t>
      </w:r>
      <w:r w:rsidR="00474347">
        <w:t>3 (</w:t>
      </w:r>
      <w:proofErr w:type="gramStart"/>
      <w:r w:rsidR="00474347">
        <w:t>i.e.</w:t>
      </w:r>
      <w:proofErr w:type="gramEnd"/>
      <w:r w:rsidR="00474347">
        <w:t xml:space="preserve"> numerator). </w:t>
      </w:r>
      <w:r w:rsidR="00474347" w:rsidRPr="00EC479D">
        <w:rPr>
          <w:vertAlign w:val="superscript"/>
        </w:rPr>
        <w:t>3</w:t>
      </w:r>
      <w:r w:rsidR="00E711B6">
        <w:rPr>
          <w:vertAlign w:val="superscript"/>
        </w:rPr>
        <w:t> </w:t>
      </w:r>
      <w:r w:rsidR="00474347">
        <w:rPr>
          <w:iCs/>
          <w:sz w:val="18"/>
        </w:rPr>
        <w:t>C</w:t>
      </w:r>
      <w:r w:rsidR="00474347" w:rsidRPr="00105CD5">
        <w:rPr>
          <w:iCs/>
          <w:sz w:val="18"/>
        </w:rPr>
        <w:t xml:space="preserve">hi-square </w:t>
      </w:r>
      <w:proofErr w:type="gramStart"/>
      <w:r w:rsidR="00474347" w:rsidRPr="00105CD5">
        <w:rPr>
          <w:iCs/>
          <w:sz w:val="18"/>
        </w:rPr>
        <w:t>test</w:t>
      </w:r>
      <w:proofErr w:type="gramEnd"/>
      <w:r w:rsidR="00474347">
        <w:rPr>
          <w:iCs/>
          <w:sz w:val="18"/>
        </w:rPr>
        <w:t xml:space="preserve"> for proportions, 1df.</w:t>
      </w:r>
    </w:p>
    <w:p w14:paraId="44E27C90" w14:textId="1D0B44EE" w:rsidR="00474347" w:rsidRDefault="00800E1F">
      <w:pPr>
        <w:spacing w:after="160" w:line="259" w:lineRule="auto"/>
        <w:rPr>
          <w:i/>
          <w:sz w:val="18"/>
          <w:szCs w:val="18"/>
          <w:lang w:val="en-US" w:eastAsia="en-US"/>
        </w:rPr>
      </w:pPr>
      <w:r>
        <w:rPr>
          <w:i/>
          <w:iCs/>
          <w:sz w:val="18"/>
          <w:szCs w:val="18"/>
        </w:rPr>
        <w:br w:type="page"/>
      </w:r>
    </w:p>
    <w:p w14:paraId="63E8C916" w14:textId="02769783" w:rsidR="00474347" w:rsidRDefault="00474347" w:rsidP="00800E1F">
      <w:pPr>
        <w:pStyle w:val="TableFigureheading"/>
      </w:pPr>
      <w:r>
        <w:lastRenderedPageBreak/>
        <w:t xml:space="preserve">Table </w:t>
      </w:r>
      <w:r>
        <w:fldChar w:fldCharType="begin"/>
      </w:r>
      <w:r>
        <w:instrText>SEQ Table \* ARABIC</w:instrText>
      </w:r>
      <w:r>
        <w:fldChar w:fldCharType="separate"/>
      </w:r>
      <w:r w:rsidR="00FD44E2">
        <w:rPr>
          <w:noProof/>
        </w:rPr>
        <w:t>42</w:t>
      </w:r>
      <w:r>
        <w:fldChar w:fldCharType="end"/>
      </w:r>
      <w:r>
        <w:t>: Having</w:t>
      </w:r>
      <w:r>
        <w:rPr>
          <w:lang w:val="en-GB"/>
        </w:rPr>
        <w:t xml:space="preserve"> MBS claims for review of chronic disease management plans among </w:t>
      </w:r>
      <w:r>
        <w:rPr>
          <w:bCs w:val="0"/>
        </w:rPr>
        <w:t xml:space="preserve">HCH and </w:t>
      </w:r>
      <w:r w:rsidR="00CF6C06">
        <w:t>comparator</w:t>
      </w:r>
      <w:r>
        <w:rPr>
          <w:bCs w:val="0"/>
        </w:rPr>
        <w:t xml:space="preserve"> patients</w:t>
      </w:r>
      <w:r>
        <w:t>, derived from linked data</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57"/>
        <w:gridCol w:w="1188"/>
        <w:gridCol w:w="1188"/>
        <w:gridCol w:w="2226"/>
        <w:gridCol w:w="1200"/>
        <w:gridCol w:w="1177"/>
        <w:gridCol w:w="2226"/>
        <w:gridCol w:w="1186"/>
      </w:tblGrid>
      <w:tr w:rsidR="00474347" w:rsidRPr="00D160A9" w14:paraId="49D1E657" w14:textId="77777777" w:rsidTr="006B1B1B">
        <w:trPr>
          <w:trHeight w:val="381"/>
          <w:tblHeader/>
          <w:jc w:val="center"/>
        </w:trPr>
        <w:tc>
          <w:tcPr>
            <w:tcW w:w="1275" w:type="pct"/>
            <w:vMerge w:val="restart"/>
            <w:shd w:val="clear" w:color="auto" w:fill="408BCA"/>
            <w:vAlign w:val="center"/>
          </w:tcPr>
          <w:p w14:paraId="74773AA3" w14:textId="4F9C79AB" w:rsidR="00474347" w:rsidRPr="00710399" w:rsidRDefault="00C53D38" w:rsidP="009C016D">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650" w:type="pct"/>
            <w:gridSpan w:val="3"/>
            <w:shd w:val="clear" w:color="auto" w:fill="408BCA"/>
            <w:vAlign w:val="center"/>
          </w:tcPr>
          <w:p w14:paraId="1D1183C4" w14:textId="77777777" w:rsidR="00474347" w:rsidRPr="00710399" w:rsidRDefault="00474347" w:rsidP="009C016D">
            <w:pPr>
              <w:spacing w:after="0"/>
              <w:jc w:val="center"/>
              <w:rPr>
                <w:rFonts w:cs="Calibri"/>
                <w:b/>
                <w:bCs/>
                <w:color w:val="FFFFFF" w:themeColor="background1"/>
                <w:sz w:val="18"/>
                <w:szCs w:val="18"/>
              </w:rPr>
            </w:pPr>
            <w:r w:rsidRPr="00710399">
              <w:rPr>
                <w:rFonts w:cs="Calibri"/>
                <w:b/>
                <w:bCs/>
                <w:color w:val="FFFFFF" w:themeColor="background1"/>
                <w:sz w:val="18"/>
                <w:szCs w:val="18"/>
              </w:rPr>
              <w:t>HCH patients</w:t>
            </w:r>
          </w:p>
        </w:tc>
        <w:tc>
          <w:tcPr>
            <w:tcW w:w="1650" w:type="pct"/>
            <w:gridSpan w:val="3"/>
            <w:shd w:val="clear" w:color="auto" w:fill="408BCA"/>
            <w:vAlign w:val="center"/>
          </w:tcPr>
          <w:p w14:paraId="43F8B61E" w14:textId="77777777" w:rsidR="00474347" w:rsidRPr="00710399" w:rsidRDefault="00474347"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Comparator patients</w:t>
            </w:r>
          </w:p>
        </w:tc>
        <w:tc>
          <w:tcPr>
            <w:tcW w:w="425" w:type="pct"/>
            <w:vMerge w:val="restart"/>
            <w:shd w:val="clear" w:color="auto" w:fill="408BCA"/>
            <w:vAlign w:val="center"/>
          </w:tcPr>
          <w:p w14:paraId="376F746A" w14:textId="51C2D30A" w:rsidR="00474347" w:rsidRPr="00710399" w:rsidRDefault="00C53D38"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BC64A5">
              <w:rPr>
                <w:rFonts w:eastAsia="Times New Roman" w:cs="Arial"/>
                <w:b/>
                <w:bCs/>
                <w:color w:val="FFFFFF" w:themeColor="background1"/>
                <w:sz w:val="18"/>
                <w:szCs w:val="18"/>
                <w:vertAlign w:val="superscript"/>
              </w:rPr>
              <w:t>3</w:t>
            </w:r>
          </w:p>
        </w:tc>
      </w:tr>
      <w:tr w:rsidR="00474347" w:rsidRPr="00E205D5" w14:paraId="49A93E92" w14:textId="77777777" w:rsidTr="006B1B1B">
        <w:trPr>
          <w:trHeight w:val="780"/>
          <w:tblHeader/>
          <w:jc w:val="center"/>
        </w:trPr>
        <w:tc>
          <w:tcPr>
            <w:tcW w:w="1275" w:type="pct"/>
            <w:vMerge/>
            <w:shd w:val="clear" w:color="auto" w:fill="408BCA"/>
            <w:vAlign w:val="center"/>
          </w:tcPr>
          <w:p w14:paraId="147E7DA9" w14:textId="49C235AA" w:rsidR="00474347" w:rsidRPr="00710399" w:rsidRDefault="00474347" w:rsidP="009C016D">
            <w:pPr>
              <w:spacing w:after="0"/>
              <w:rPr>
                <w:b/>
                <w:bCs/>
                <w:color w:val="231F20"/>
                <w:sz w:val="18"/>
                <w:szCs w:val="18"/>
              </w:rPr>
            </w:pPr>
          </w:p>
        </w:tc>
        <w:tc>
          <w:tcPr>
            <w:tcW w:w="426" w:type="pct"/>
            <w:shd w:val="clear" w:color="auto" w:fill="408BCA"/>
            <w:vAlign w:val="center"/>
          </w:tcPr>
          <w:p w14:paraId="53A77F01" w14:textId="77777777" w:rsidR="00474347" w:rsidRPr="00710399" w:rsidRDefault="00474347" w:rsidP="009C016D">
            <w:pPr>
              <w:spacing w:after="0"/>
              <w:jc w:val="center"/>
              <w:rPr>
                <w:rFonts w:cs="Calibri"/>
                <w:b/>
                <w:bCs/>
                <w:color w:val="000000"/>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26" w:type="pct"/>
            <w:shd w:val="clear" w:color="auto" w:fill="408BCA"/>
            <w:vAlign w:val="center"/>
          </w:tcPr>
          <w:p w14:paraId="5BC0358F" w14:textId="77777777" w:rsidR="00474347" w:rsidRPr="00710399" w:rsidRDefault="00474347" w:rsidP="009C016D">
            <w:pPr>
              <w:spacing w:after="0"/>
              <w:jc w:val="center"/>
              <w:rPr>
                <w:rFonts w:cs="Calibri"/>
                <w:b/>
                <w:bCs/>
                <w:color w:val="000000"/>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798" w:type="pct"/>
            <w:shd w:val="clear" w:color="auto" w:fill="408BCA"/>
            <w:vAlign w:val="center"/>
          </w:tcPr>
          <w:p w14:paraId="77D393E0" w14:textId="33B65C05" w:rsidR="00474347" w:rsidRPr="00710399" w:rsidRDefault="00C53D38" w:rsidP="009C016D">
            <w:pPr>
              <w:spacing w:after="0"/>
              <w:jc w:val="center"/>
              <w:rPr>
                <w:rFonts w:cs="Calibri"/>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30" w:type="pct"/>
            <w:shd w:val="clear" w:color="auto" w:fill="408BCA"/>
            <w:vAlign w:val="center"/>
          </w:tcPr>
          <w:p w14:paraId="0ADCEBEB" w14:textId="77777777" w:rsidR="00474347" w:rsidRPr="00710399" w:rsidRDefault="00474347" w:rsidP="009C016D">
            <w:pPr>
              <w:spacing w:after="0"/>
              <w:jc w:val="center"/>
              <w:rPr>
                <w:b/>
                <w:bCs/>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22" w:type="pct"/>
            <w:shd w:val="clear" w:color="auto" w:fill="408BCA"/>
            <w:vAlign w:val="center"/>
          </w:tcPr>
          <w:p w14:paraId="58534D71" w14:textId="77777777" w:rsidR="00474347" w:rsidRPr="00710399" w:rsidRDefault="00474347" w:rsidP="009C016D">
            <w:pPr>
              <w:spacing w:after="0"/>
              <w:jc w:val="center"/>
              <w:rPr>
                <w:b/>
                <w:bCs/>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798" w:type="pct"/>
            <w:shd w:val="clear" w:color="auto" w:fill="408BCA"/>
            <w:vAlign w:val="center"/>
          </w:tcPr>
          <w:p w14:paraId="0ECED54D" w14:textId="5206C54D" w:rsidR="00474347" w:rsidRPr="00710399" w:rsidRDefault="00C53D38" w:rsidP="009C016D">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25" w:type="pct"/>
            <w:vMerge/>
            <w:shd w:val="clear" w:color="auto" w:fill="408BCA"/>
            <w:vAlign w:val="center"/>
          </w:tcPr>
          <w:p w14:paraId="2FD99802" w14:textId="6A7C3E14" w:rsidR="00474347" w:rsidRPr="00710399" w:rsidRDefault="00474347" w:rsidP="009C016D">
            <w:pPr>
              <w:spacing w:after="0"/>
              <w:jc w:val="center"/>
              <w:rPr>
                <w:rFonts w:eastAsia="Times New Roman" w:cs="Arial"/>
                <w:b/>
                <w:bCs/>
                <w:color w:val="000000"/>
                <w:sz w:val="18"/>
                <w:szCs w:val="18"/>
              </w:rPr>
            </w:pPr>
          </w:p>
        </w:tc>
      </w:tr>
      <w:tr w:rsidR="00474347" w:rsidRPr="00E205D5" w14:paraId="227E0ACA" w14:textId="77777777" w:rsidTr="00800E1F">
        <w:trPr>
          <w:trHeight w:val="340"/>
          <w:jc w:val="center"/>
        </w:trPr>
        <w:tc>
          <w:tcPr>
            <w:tcW w:w="5000" w:type="pct"/>
            <w:gridSpan w:val="8"/>
            <w:vAlign w:val="center"/>
          </w:tcPr>
          <w:p w14:paraId="069BCFC2" w14:textId="6242671D" w:rsidR="00474347" w:rsidRPr="00E205D5" w:rsidRDefault="00C53D38" w:rsidP="00800E1F">
            <w:pPr>
              <w:spacing w:after="0"/>
              <w:rPr>
                <w:rFonts w:eastAsia="Times New Roman" w:cs="Arial"/>
                <w:color w:val="000000"/>
                <w:sz w:val="18"/>
                <w:szCs w:val="18"/>
              </w:rPr>
            </w:pPr>
            <w:r>
              <w:rPr>
                <w:b/>
                <w:bCs/>
                <w:color w:val="231F20"/>
                <w:sz w:val="18"/>
                <w:szCs w:val="18"/>
              </w:rPr>
              <w:t xml:space="preserve">Having MBS claims for </w:t>
            </w:r>
            <w:r w:rsidRPr="006C3455">
              <w:rPr>
                <w:b/>
                <w:bCs/>
                <w:color w:val="231F20"/>
                <w:sz w:val="18"/>
                <w:szCs w:val="18"/>
              </w:rPr>
              <w:t xml:space="preserve">review of chronic disease management plans </w:t>
            </w:r>
            <w:r>
              <w:rPr>
                <w:b/>
                <w:bCs/>
                <w:color w:val="231F20"/>
                <w:sz w:val="18"/>
                <w:szCs w:val="18"/>
              </w:rPr>
              <w:t>in the last 24 months</w:t>
            </w:r>
          </w:p>
        </w:tc>
      </w:tr>
      <w:tr w:rsidR="00474347" w:rsidRPr="003D6097" w14:paraId="761262D9" w14:textId="77777777" w:rsidTr="006B1B1B">
        <w:trPr>
          <w:trHeight w:val="340"/>
          <w:jc w:val="center"/>
        </w:trPr>
        <w:tc>
          <w:tcPr>
            <w:tcW w:w="1275" w:type="pct"/>
            <w:vAlign w:val="center"/>
          </w:tcPr>
          <w:p w14:paraId="58709B88" w14:textId="77777777" w:rsidR="00474347" w:rsidRPr="00F65865" w:rsidRDefault="00474347" w:rsidP="009C016D">
            <w:pPr>
              <w:spacing w:after="0"/>
              <w:ind w:left="457" w:hanging="289"/>
              <w:rPr>
                <w:color w:val="231F20"/>
                <w:sz w:val="18"/>
                <w:szCs w:val="18"/>
              </w:rPr>
            </w:pPr>
            <w:r>
              <w:rPr>
                <w:color w:val="231F20"/>
                <w:sz w:val="18"/>
                <w:szCs w:val="18"/>
              </w:rPr>
              <w:t>P</w:t>
            </w:r>
            <w:r w:rsidRPr="00F65865">
              <w:rPr>
                <w:color w:val="231F20"/>
                <w:sz w:val="18"/>
                <w:szCs w:val="18"/>
              </w:rPr>
              <w:t>re-enrolment</w:t>
            </w:r>
          </w:p>
        </w:tc>
        <w:tc>
          <w:tcPr>
            <w:tcW w:w="426" w:type="pct"/>
            <w:vAlign w:val="center"/>
          </w:tcPr>
          <w:p w14:paraId="730B9A6D" w14:textId="77777777" w:rsidR="00474347" w:rsidRPr="00E50E82" w:rsidRDefault="00474347" w:rsidP="009C016D">
            <w:pPr>
              <w:spacing w:after="0"/>
              <w:jc w:val="center"/>
              <w:rPr>
                <w:sz w:val="18"/>
                <w:szCs w:val="18"/>
              </w:rPr>
            </w:pPr>
            <w:r>
              <w:rPr>
                <w:rFonts w:cs="Calibri"/>
                <w:color w:val="000000"/>
                <w:sz w:val="18"/>
                <w:szCs w:val="18"/>
              </w:rPr>
              <w:t>10,682</w:t>
            </w:r>
          </w:p>
        </w:tc>
        <w:tc>
          <w:tcPr>
            <w:tcW w:w="426" w:type="pct"/>
            <w:vAlign w:val="center"/>
          </w:tcPr>
          <w:p w14:paraId="1F3048A0" w14:textId="77777777" w:rsidR="00474347" w:rsidRPr="00E50E82" w:rsidRDefault="00474347" w:rsidP="009C016D">
            <w:pPr>
              <w:spacing w:after="0"/>
              <w:jc w:val="center"/>
              <w:rPr>
                <w:rFonts w:cs="Calibri"/>
                <w:color w:val="000000"/>
                <w:sz w:val="18"/>
                <w:szCs w:val="18"/>
              </w:rPr>
            </w:pPr>
            <w:r>
              <w:rPr>
                <w:rFonts w:cs="Calibri"/>
                <w:color w:val="000000"/>
                <w:sz w:val="18"/>
                <w:szCs w:val="18"/>
              </w:rPr>
              <w:t>6,186</w:t>
            </w:r>
          </w:p>
        </w:tc>
        <w:tc>
          <w:tcPr>
            <w:tcW w:w="798" w:type="pct"/>
            <w:vAlign w:val="center"/>
          </w:tcPr>
          <w:p w14:paraId="1A5EF3E0" w14:textId="77777777" w:rsidR="00474347" w:rsidRPr="00E50E82" w:rsidRDefault="00474347" w:rsidP="009C016D">
            <w:pPr>
              <w:spacing w:after="0"/>
              <w:jc w:val="center"/>
              <w:rPr>
                <w:rFonts w:cs="Calibri"/>
                <w:color w:val="000000"/>
                <w:sz w:val="18"/>
                <w:szCs w:val="18"/>
              </w:rPr>
            </w:pPr>
            <w:r>
              <w:rPr>
                <w:rFonts w:cs="Calibri"/>
                <w:color w:val="000000"/>
                <w:sz w:val="18"/>
                <w:szCs w:val="18"/>
              </w:rPr>
              <w:t>57.9% (57.0-58.8)</w:t>
            </w:r>
          </w:p>
        </w:tc>
        <w:tc>
          <w:tcPr>
            <w:tcW w:w="430" w:type="pct"/>
            <w:vAlign w:val="center"/>
          </w:tcPr>
          <w:p w14:paraId="47BE925F" w14:textId="77777777" w:rsidR="00474347" w:rsidRPr="00E50E82" w:rsidRDefault="00474347" w:rsidP="009C016D">
            <w:pPr>
              <w:spacing w:after="0"/>
              <w:jc w:val="center"/>
              <w:rPr>
                <w:sz w:val="18"/>
                <w:szCs w:val="18"/>
              </w:rPr>
            </w:pPr>
            <w:r>
              <w:rPr>
                <w:rFonts w:cs="Calibri"/>
                <w:color w:val="000000"/>
                <w:sz w:val="18"/>
                <w:szCs w:val="18"/>
              </w:rPr>
              <w:t>10,682</w:t>
            </w:r>
          </w:p>
        </w:tc>
        <w:tc>
          <w:tcPr>
            <w:tcW w:w="422" w:type="pct"/>
            <w:vAlign w:val="center"/>
          </w:tcPr>
          <w:p w14:paraId="7502109D" w14:textId="77777777" w:rsidR="00474347" w:rsidRPr="00E50E82" w:rsidRDefault="00474347" w:rsidP="009C016D">
            <w:pPr>
              <w:spacing w:after="0"/>
              <w:jc w:val="center"/>
              <w:rPr>
                <w:sz w:val="18"/>
                <w:szCs w:val="18"/>
              </w:rPr>
            </w:pPr>
            <w:r>
              <w:rPr>
                <w:rFonts w:cs="Calibri"/>
                <w:color w:val="000000"/>
                <w:sz w:val="18"/>
                <w:szCs w:val="18"/>
              </w:rPr>
              <w:t>4,298</w:t>
            </w:r>
          </w:p>
        </w:tc>
        <w:tc>
          <w:tcPr>
            <w:tcW w:w="798" w:type="pct"/>
            <w:vAlign w:val="center"/>
          </w:tcPr>
          <w:p w14:paraId="6B444986"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40.2% (39.5-41.0)</w:t>
            </w:r>
          </w:p>
        </w:tc>
        <w:tc>
          <w:tcPr>
            <w:tcW w:w="425" w:type="pct"/>
            <w:vAlign w:val="center"/>
          </w:tcPr>
          <w:p w14:paraId="35C58880"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59D467DC" w14:textId="77777777" w:rsidTr="006B1B1B">
        <w:trPr>
          <w:trHeight w:val="340"/>
          <w:jc w:val="center"/>
        </w:trPr>
        <w:tc>
          <w:tcPr>
            <w:tcW w:w="1275" w:type="pct"/>
            <w:vAlign w:val="center"/>
          </w:tcPr>
          <w:p w14:paraId="3A67228F" w14:textId="77777777" w:rsidR="00474347" w:rsidRPr="00F65865" w:rsidRDefault="00474347" w:rsidP="009C016D">
            <w:pPr>
              <w:spacing w:after="0"/>
              <w:ind w:left="457" w:hanging="289"/>
              <w:rPr>
                <w:sz w:val="18"/>
                <w:szCs w:val="18"/>
              </w:rPr>
            </w:pPr>
            <w:r>
              <w:rPr>
                <w:color w:val="231F20"/>
                <w:sz w:val="18"/>
                <w:szCs w:val="18"/>
              </w:rPr>
              <w:t xml:space="preserve">First </w:t>
            </w:r>
            <w:r w:rsidRPr="00C24E6C">
              <w:rPr>
                <w:color w:val="231F20"/>
                <w:sz w:val="18"/>
                <w:szCs w:val="18"/>
              </w:rPr>
              <w:t>biennium</w:t>
            </w:r>
          </w:p>
        </w:tc>
        <w:tc>
          <w:tcPr>
            <w:tcW w:w="426" w:type="pct"/>
            <w:vAlign w:val="center"/>
          </w:tcPr>
          <w:p w14:paraId="21A58804" w14:textId="77777777" w:rsidR="00474347" w:rsidRPr="00E50E82" w:rsidRDefault="00474347" w:rsidP="009C016D">
            <w:pPr>
              <w:spacing w:after="0"/>
              <w:jc w:val="center"/>
              <w:rPr>
                <w:sz w:val="18"/>
                <w:szCs w:val="18"/>
              </w:rPr>
            </w:pPr>
            <w:r>
              <w:rPr>
                <w:rFonts w:cs="Calibri"/>
                <w:color w:val="000000"/>
                <w:sz w:val="18"/>
                <w:szCs w:val="18"/>
              </w:rPr>
              <w:t>10196</w:t>
            </w:r>
          </w:p>
        </w:tc>
        <w:tc>
          <w:tcPr>
            <w:tcW w:w="426" w:type="pct"/>
            <w:vAlign w:val="center"/>
          </w:tcPr>
          <w:p w14:paraId="665FC08A" w14:textId="77777777" w:rsidR="00474347" w:rsidRPr="00E50E82" w:rsidRDefault="00474347" w:rsidP="009C016D">
            <w:pPr>
              <w:spacing w:after="0"/>
              <w:jc w:val="center"/>
              <w:rPr>
                <w:rFonts w:cs="Calibri"/>
                <w:color w:val="000000"/>
                <w:sz w:val="18"/>
                <w:szCs w:val="18"/>
              </w:rPr>
            </w:pPr>
            <w:r>
              <w:rPr>
                <w:rFonts w:cs="Calibri"/>
                <w:color w:val="000000"/>
                <w:sz w:val="18"/>
                <w:szCs w:val="18"/>
              </w:rPr>
              <w:t>1,444</w:t>
            </w:r>
          </w:p>
        </w:tc>
        <w:tc>
          <w:tcPr>
            <w:tcW w:w="798" w:type="pct"/>
            <w:vAlign w:val="center"/>
          </w:tcPr>
          <w:p w14:paraId="026A6C17" w14:textId="77777777" w:rsidR="00474347" w:rsidRPr="00E50E82" w:rsidRDefault="00474347" w:rsidP="009C016D">
            <w:pPr>
              <w:spacing w:after="0"/>
              <w:jc w:val="center"/>
              <w:rPr>
                <w:rFonts w:cs="Calibri"/>
                <w:color w:val="000000"/>
                <w:sz w:val="18"/>
                <w:szCs w:val="18"/>
              </w:rPr>
            </w:pPr>
            <w:r>
              <w:rPr>
                <w:rFonts w:cs="Calibri"/>
                <w:color w:val="000000"/>
                <w:sz w:val="18"/>
                <w:szCs w:val="18"/>
              </w:rPr>
              <w:t>14.2% (13.5-14.9)</w:t>
            </w:r>
          </w:p>
        </w:tc>
        <w:tc>
          <w:tcPr>
            <w:tcW w:w="430" w:type="pct"/>
            <w:vAlign w:val="center"/>
          </w:tcPr>
          <w:p w14:paraId="47C16ECB"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10,224</w:t>
            </w:r>
          </w:p>
        </w:tc>
        <w:tc>
          <w:tcPr>
            <w:tcW w:w="422" w:type="pct"/>
            <w:vAlign w:val="center"/>
          </w:tcPr>
          <w:p w14:paraId="62C443AE"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4,157</w:t>
            </w:r>
          </w:p>
        </w:tc>
        <w:tc>
          <w:tcPr>
            <w:tcW w:w="798" w:type="pct"/>
            <w:vAlign w:val="center"/>
          </w:tcPr>
          <w:p w14:paraId="1E654434"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40.7% (39.5-41.8)</w:t>
            </w:r>
          </w:p>
        </w:tc>
        <w:tc>
          <w:tcPr>
            <w:tcW w:w="425" w:type="pct"/>
            <w:vAlign w:val="center"/>
          </w:tcPr>
          <w:p w14:paraId="2DF63823"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534FCA3B" w14:textId="77777777" w:rsidTr="00800E1F">
        <w:trPr>
          <w:trHeight w:val="340"/>
          <w:jc w:val="center"/>
        </w:trPr>
        <w:tc>
          <w:tcPr>
            <w:tcW w:w="5000" w:type="pct"/>
            <w:gridSpan w:val="8"/>
            <w:vAlign w:val="center"/>
          </w:tcPr>
          <w:p w14:paraId="782F8D61" w14:textId="24C14679" w:rsidR="00474347" w:rsidRDefault="00C53D38" w:rsidP="00800E1F">
            <w:pPr>
              <w:spacing w:after="0"/>
              <w:rPr>
                <w:rFonts w:ascii="Calibri" w:hAnsi="Calibri" w:cs="Calibri"/>
                <w:color w:val="000000"/>
                <w:sz w:val="18"/>
                <w:szCs w:val="18"/>
              </w:rPr>
            </w:pPr>
            <w:r>
              <w:rPr>
                <w:b/>
                <w:bCs/>
                <w:color w:val="231F20"/>
                <w:sz w:val="18"/>
                <w:szCs w:val="18"/>
              </w:rPr>
              <w:t xml:space="preserve">Having MBS claims for </w:t>
            </w:r>
            <w:r w:rsidRPr="006C3455">
              <w:rPr>
                <w:b/>
                <w:bCs/>
                <w:color w:val="231F20"/>
                <w:sz w:val="18"/>
                <w:szCs w:val="18"/>
              </w:rPr>
              <w:t xml:space="preserve">review of chronic disease management plans </w:t>
            </w:r>
            <w:r>
              <w:rPr>
                <w:b/>
                <w:bCs/>
                <w:color w:val="231F20"/>
                <w:sz w:val="18"/>
                <w:szCs w:val="18"/>
              </w:rPr>
              <w:t>in the last 12 months</w:t>
            </w:r>
          </w:p>
        </w:tc>
      </w:tr>
      <w:tr w:rsidR="00474347" w:rsidRPr="003D6097" w14:paraId="39C934F7" w14:textId="77777777" w:rsidTr="006B1B1B">
        <w:trPr>
          <w:trHeight w:val="340"/>
          <w:jc w:val="center"/>
        </w:trPr>
        <w:tc>
          <w:tcPr>
            <w:tcW w:w="1275" w:type="pct"/>
            <w:vAlign w:val="center"/>
          </w:tcPr>
          <w:p w14:paraId="370E2D59" w14:textId="77777777" w:rsidR="00474347" w:rsidRDefault="00474347" w:rsidP="009C016D">
            <w:pPr>
              <w:spacing w:after="0"/>
              <w:ind w:left="457" w:hanging="289"/>
              <w:rPr>
                <w:color w:val="231F20"/>
                <w:sz w:val="18"/>
                <w:szCs w:val="18"/>
              </w:rPr>
            </w:pPr>
            <w:r>
              <w:rPr>
                <w:color w:val="231F20"/>
                <w:sz w:val="18"/>
                <w:szCs w:val="18"/>
              </w:rPr>
              <w:t>P</w:t>
            </w:r>
            <w:r w:rsidRPr="00F65865">
              <w:rPr>
                <w:color w:val="231F20"/>
                <w:sz w:val="18"/>
                <w:szCs w:val="18"/>
              </w:rPr>
              <w:t>re-enrolment</w:t>
            </w:r>
          </w:p>
        </w:tc>
        <w:tc>
          <w:tcPr>
            <w:tcW w:w="426" w:type="pct"/>
            <w:vAlign w:val="center"/>
          </w:tcPr>
          <w:p w14:paraId="35EE8919" w14:textId="77777777" w:rsidR="00474347" w:rsidRPr="00F65865" w:rsidRDefault="00474347" w:rsidP="009C016D">
            <w:pPr>
              <w:spacing w:after="0"/>
              <w:jc w:val="center"/>
              <w:rPr>
                <w:rFonts w:cs="Calibri"/>
                <w:color w:val="000000"/>
                <w:sz w:val="18"/>
                <w:szCs w:val="18"/>
              </w:rPr>
            </w:pPr>
            <w:r>
              <w:rPr>
                <w:rFonts w:cs="Calibri"/>
                <w:color w:val="000000"/>
                <w:sz w:val="18"/>
                <w:szCs w:val="18"/>
              </w:rPr>
              <w:t>10,682</w:t>
            </w:r>
          </w:p>
        </w:tc>
        <w:tc>
          <w:tcPr>
            <w:tcW w:w="426" w:type="pct"/>
            <w:vAlign w:val="center"/>
          </w:tcPr>
          <w:p w14:paraId="1B0E4ECA" w14:textId="77777777" w:rsidR="00474347" w:rsidRPr="00F65865" w:rsidRDefault="00474347" w:rsidP="009C016D">
            <w:pPr>
              <w:spacing w:after="0"/>
              <w:jc w:val="center"/>
              <w:rPr>
                <w:rFonts w:cs="Calibri"/>
                <w:color w:val="000000"/>
                <w:sz w:val="18"/>
                <w:szCs w:val="18"/>
              </w:rPr>
            </w:pPr>
            <w:r>
              <w:rPr>
                <w:rFonts w:cs="Calibri"/>
                <w:color w:val="000000"/>
                <w:sz w:val="18"/>
                <w:szCs w:val="18"/>
              </w:rPr>
              <w:t>4,793</w:t>
            </w:r>
          </w:p>
        </w:tc>
        <w:tc>
          <w:tcPr>
            <w:tcW w:w="798" w:type="pct"/>
            <w:vAlign w:val="center"/>
          </w:tcPr>
          <w:p w14:paraId="0EF15289" w14:textId="77777777" w:rsidR="00474347" w:rsidRPr="00F65865" w:rsidRDefault="00474347" w:rsidP="009C016D">
            <w:pPr>
              <w:spacing w:after="0"/>
              <w:jc w:val="center"/>
              <w:rPr>
                <w:rFonts w:cs="Calibri"/>
                <w:color w:val="000000"/>
                <w:sz w:val="18"/>
                <w:szCs w:val="18"/>
              </w:rPr>
            </w:pPr>
            <w:r>
              <w:rPr>
                <w:rFonts w:cs="Calibri"/>
                <w:color w:val="000000"/>
                <w:sz w:val="18"/>
                <w:szCs w:val="18"/>
              </w:rPr>
              <w:t>44.9% (43.9-45.8)</w:t>
            </w:r>
          </w:p>
        </w:tc>
        <w:tc>
          <w:tcPr>
            <w:tcW w:w="430" w:type="pct"/>
            <w:vAlign w:val="center"/>
          </w:tcPr>
          <w:p w14:paraId="5AF7F941" w14:textId="77777777" w:rsidR="00474347" w:rsidRPr="00F65865" w:rsidRDefault="00474347" w:rsidP="009C016D">
            <w:pPr>
              <w:spacing w:after="0"/>
              <w:jc w:val="center"/>
              <w:rPr>
                <w:rFonts w:cs="Calibri"/>
                <w:color w:val="000000"/>
                <w:sz w:val="18"/>
                <w:szCs w:val="18"/>
              </w:rPr>
            </w:pPr>
            <w:r>
              <w:rPr>
                <w:rFonts w:cs="Calibri"/>
                <w:color w:val="000000"/>
                <w:sz w:val="18"/>
                <w:szCs w:val="18"/>
              </w:rPr>
              <w:t>10,682</w:t>
            </w:r>
          </w:p>
        </w:tc>
        <w:tc>
          <w:tcPr>
            <w:tcW w:w="422" w:type="pct"/>
            <w:vAlign w:val="center"/>
          </w:tcPr>
          <w:p w14:paraId="7622283F" w14:textId="77777777" w:rsidR="00474347" w:rsidRPr="00111EBE" w:rsidRDefault="00474347" w:rsidP="009C016D">
            <w:pPr>
              <w:spacing w:after="0"/>
              <w:jc w:val="center"/>
              <w:rPr>
                <w:sz w:val="18"/>
                <w:szCs w:val="21"/>
              </w:rPr>
            </w:pPr>
            <w:r>
              <w:rPr>
                <w:rFonts w:cs="Calibri"/>
                <w:color w:val="000000"/>
                <w:sz w:val="18"/>
                <w:szCs w:val="18"/>
              </w:rPr>
              <w:t>3,342</w:t>
            </w:r>
          </w:p>
        </w:tc>
        <w:tc>
          <w:tcPr>
            <w:tcW w:w="798" w:type="pct"/>
            <w:vAlign w:val="center"/>
          </w:tcPr>
          <w:p w14:paraId="176EFFD6" w14:textId="77777777" w:rsidR="00474347" w:rsidRPr="00111EBE" w:rsidRDefault="00474347" w:rsidP="009C016D">
            <w:pPr>
              <w:spacing w:after="0"/>
              <w:jc w:val="center"/>
              <w:rPr>
                <w:sz w:val="18"/>
                <w:szCs w:val="21"/>
              </w:rPr>
            </w:pPr>
            <w:r>
              <w:rPr>
                <w:rFonts w:cs="Calibri"/>
                <w:color w:val="000000"/>
                <w:sz w:val="18"/>
                <w:szCs w:val="18"/>
              </w:rPr>
              <w:t>31.3% (30.5-32.1)</w:t>
            </w:r>
          </w:p>
        </w:tc>
        <w:tc>
          <w:tcPr>
            <w:tcW w:w="425" w:type="pct"/>
            <w:vAlign w:val="center"/>
          </w:tcPr>
          <w:p w14:paraId="18596D77" w14:textId="77777777" w:rsidR="00474347" w:rsidRDefault="00474347" w:rsidP="009C016D">
            <w:pPr>
              <w:spacing w:after="0"/>
              <w:jc w:val="center"/>
              <w:rPr>
                <w:rFonts w:ascii="Calibri" w:hAnsi="Calibri" w:cs="Calibri"/>
                <w:color w:val="000000"/>
                <w:sz w:val="18"/>
                <w:szCs w:val="18"/>
              </w:rPr>
            </w:pPr>
            <w:r>
              <w:rPr>
                <w:rFonts w:eastAsia="Times New Roman" w:cs="Arial"/>
                <w:color w:val="000000"/>
                <w:sz w:val="18"/>
                <w:szCs w:val="18"/>
              </w:rPr>
              <w:t>&lt;0.001</w:t>
            </w:r>
          </w:p>
        </w:tc>
      </w:tr>
      <w:tr w:rsidR="00474347" w:rsidRPr="003D6097" w14:paraId="4EB0088B" w14:textId="77777777" w:rsidTr="006B1B1B">
        <w:trPr>
          <w:trHeight w:val="340"/>
          <w:jc w:val="center"/>
        </w:trPr>
        <w:tc>
          <w:tcPr>
            <w:tcW w:w="1275" w:type="pct"/>
            <w:vAlign w:val="center"/>
          </w:tcPr>
          <w:p w14:paraId="7701AD30" w14:textId="77777777" w:rsidR="00474347" w:rsidRPr="00F65865" w:rsidRDefault="00474347" w:rsidP="009C016D">
            <w:pPr>
              <w:spacing w:after="0"/>
              <w:ind w:left="457" w:hanging="289"/>
              <w:rPr>
                <w:sz w:val="18"/>
                <w:szCs w:val="18"/>
              </w:rPr>
            </w:pPr>
            <w:r w:rsidRPr="00F65865">
              <w:rPr>
                <w:color w:val="231F20"/>
                <w:sz w:val="18"/>
                <w:szCs w:val="18"/>
              </w:rPr>
              <w:t xml:space="preserve">First year </w:t>
            </w:r>
          </w:p>
        </w:tc>
        <w:tc>
          <w:tcPr>
            <w:tcW w:w="426" w:type="pct"/>
            <w:vAlign w:val="center"/>
          </w:tcPr>
          <w:p w14:paraId="165DF2E4" w14:textId="77777777" w:rsidR="00474347" w:rsidRPr="00E50E82" w:rsidRDefault="00474347" w:rsidP="009C016D">
            <w:pPr>
              <w:spacing w:after="0"/>
              <w:jc w:val="center"/>
              <w:rPr>
                <w:sz w:val="18"/>
                <w:szCs w:val="18"/>
              </w:rPr>
            </w:pPr>
            <w:r>
              <w:rPr>
                <w:rFonts w:cs="Calibri"/>
                <w:color w:val="000000"/>
                <w:sz w:val="18"/>
                <w:szCs w:val="18"/>
              </w:rPr>
              <w:t>10,454</w:t>
            </w:r>
          </w:p>
        </w:tc>
        <w:tc>
          <w:tcPr>
            <w:tcW w:w="426" w:type="pct"/>
            <w:vAlign w:val="center"/>
          </w:tcPr>
          <w:p w14:paraId="2D3BD066" w14:textId="77777777" w:rsidR="00474347" w:rsidRPr="00E50E82" w:rsidRDefault="00474347" w:rsidP="009C016D">
            <w:pPr>
              <w:spacing w:after="0"/>
              <w:jc w:val="center"/>
              <w:rPr>
                <w:rFonts w:cs="Calibri"/>
                <w:color w:val="000000"/>
                <w:sz w:val="18"/>
                <w:szCs w:val="18"/>
              </w:rPr>
            </w:pPr>
            <w:r>
              <w:rPr>
                <w:rFonts w:cs="Calibri"/>
                <w:color w:val="000000"/>
                <w:sz w:val="18"/>
                <w:szCs w:val="18"/>
              </w:rPr>
              <w:t>807</w:t>
            </w:r>
          </w:p>
        </w:tc>
        <w:tc>
          <w:tcPr>
            <w:tcW w:w="798" w:type="pct"/>
            <w:vAlign w:val="center"/>
          </w:tcPr>
          <w:p w14:paraId="6AB69C0A" w14:textId="77777777" w:rsidR="00474347" w:rsidRPr="00E50E82" w:rsidRDefault="00474347" w:rsidP="009C016D">
            <w:pPr>
              <w:spacing w:after="0"/>
              <w:jc w:val="center"/>
              <w:rPr>
                <w:rFonts w:cs="Calibri"/>
                <w:color w:val="000000"/>
                <w:sz w:val="18"/>
                <w:szCs w:val="18"/>
              </w:rPr>
            </w:pPr>
            <w:r>
              <w:rPr>
                <w:rFonts w:cs="Calibri"/>
                <w:color w:val="000000"/>
                <w:sz w:val="18"/>
                <w:szCs w:val="18"/>
              </w:rPr>
              <w:t>7.7% (7.2-8.2)</w:t>
            </w:r>
          </w:p>
        </w:tc>
        <w:tc>
          <w:tcPr>
            <w:tcW w:w="430" w:type="pct"/>
            <w:vAlign w:val="center"/>
          </w:tcPr>
          <w:p w14:paraId="7A8D144E"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10,459</w:t>
            </w:r>
          </w:p>
        </w:tc>
        <w:tc>
          <w:tcPr>
            <w:tcW w:w="422" w:type="pct"/>
            <w:vAlign w:val="center"/>
          </w:tcPr>
          <w:p w14:paraId="1150EB07"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3,229</w:t>
            </w:r>
          </w:p>
        </w:tc>
        <w:tc>
          <w:tcPr>
            <w:tcW w:w="798" w:type="pct"/>
            <w:vAlign w:val="center"/>
          </w:tcPr>
          <w:p w14:paraId="6855143A"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30.9% (29.9-31.9)</w:t>
            </w:r>
          </w:p>
        </w:tc>
        <w:tc>
          <w:tcPr>
            <w:tcW w:w="425" w:type="pct"/>
            <w:vAlign w:val="center"/>
          </w:tcPr>
          <w:p w14:paraId="22F5E71D"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65FDA062" w14:textId="77777777" w:rsidTr="006B1B1B">
        <w:trPr>
          <w:trHeight w:val="340"/>
          <w:jc w:val="center"/>
        </w:trPr>
        <w:tc>
          <w:tcPr>
            <w:tcW w:w="1275" w:type="pct"/>
            <w:vAlign w:val="center"/>
          </w:tcPr>
          <w:p w14:paraId="5244A180" w14:textId="77777777" w:rsidR="00474347" w:rsidRPr="00F65865" w:rsidRDefault="00474347" w:rsidP="009C016D">
            <w:pPr>
              <w:spacing w:after="0"/>
              <w:ind w:left="457" w:hanging="289"/>
              <w:rPr>
                <w:color w:val="231F20"/>
                <w:sz w:val="18"/>
                <w:szCs w:val="18"/>
              </w:rPr>
            </w:pPr>
            <w:r w:rsidRPr="00F65865">
              <w:rPr>
                <w:color w:val="231F20"/>
                <w:sz w:val="18"/>
                <w:szCs w:val="18"/>
              </w:rPr>
              <w:t>Second year</w:t>
            </w:r>
          </w:p>
        </w:tc>
        <w:tc>
          <w:tcPr>
            <w:tcW w:w="426" w:type="pct"/>
            <w:vAlign w:val="center"/>
          </w:tcPr>
          <w:p w14:paraId="2DF47FA5"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10,196</w:t>
            </w:r>
          </w:p>
        </w:tc>
        <w:tc>
          <w:tcPr>
            <w:tcW w:w="426" w:type="pct"/>
            <w:vAlign w:val="center"/>
          </w:tcPr>
          <w:p w14:paraId="17D1B61C" w14:textId="77777777" w:rsidR="00474347" w:rsidRPr="00E50E82" w:rsidRDefault="00474347" w:rsidP="009C016D">
            <w:pPr>
              <w:spacing w:after="0"/>
              <w:jc w:val="center"/>
              <w:rPr>
                <w:rFonts w:cs="Calibri"/>
                <w:color w:val="000000"/>
                <w:sz w:val="18"/>
                <w:szCs w:val="18"/>
              </w:rPr>
            </w:pPr>
            <w:r>
              <w:rPr>
                <w:rFonts w:cs="Calibri"/>
                <w:color w:val="000000"/>
                <w:sz w:val="18"/>
                <w:szCs w:val="18"/>
              </w:rPr>
              <w:t>919</w:t>
            </w:r>
          </w:p>
        </w:tc>
        <w:tc>
          <w:tcPr>
            <w:tcW w:w="798" w:type="pct"/>
            <w:vAlign w:val="center"/>
          </w:tcPr>
          <w:p w14:paraId="6344097D" w14:textId="77777777" w:rsidR="00474347" w:rsidRPr="00E50E82" w:rsidRDefault="00474347" w:rsidP="009C016D">
            <w:pPr>
              <w:spacing w:after="0"/>
              <w:jc w:val="center"/>
              <w:rPr>
                <w:rFonts w:cs="Calibri"/>
                <w:color w:val="000000"/>
                <w:sz w:val="18"/>
                <w:szCs w:val="18"/>
              </w:rPr>
            </w:pPr>
            <w:r>
              <w:rPr>
                <w:rFonts w:cs="Calibri"/>
                <w:color w:val="000000"/>
                <w:sz w:val="18"/>
                <w:szCs w:val="18"/>
              </w:rPr>
              <w:t>9.0% (8.5-9.6)</w:t>
            </w:r>
          </w:p>
        </w:tc>
        <w:tc>
          <w:tcPr>
            <w:tcW w:w="430" w:type="pct"/>
            <w:vAlign w:val="center"/>
          </w:tcPr>
          <w:p w14:paraId="442CFEE4"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10,224</w:t>
            </w:r>
          </w:p>
        </w:tc>
        <w:tc>
          <w:tcPr>
            <w:tcW w:w="422" w:type="pct"/>
            <w:vAlign w:val="center"/>
          </w:tcPr>
          <w:p w14:paraId="0D3B3BAF"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2,798</w:t>
            </w:r>
          </w:p>
        </w:tc>
        <w:tc>
          <w:tcPr>
            <w:tcW w:w="798" w:type="pct"/>
            <w:vAlign w:val="center"/>
          </w:tcPr>
          <w:p w14:paraId="346D6DA9"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27.4% (26.4-28.3)</w:t>
            </w:r>
          </w:p>
        </w:tc>
        <w:tc>
          <w:tcPr>
            <w:tcW w:w="425" w:type="pct"/>
            <w:vAlign w:val="center"/>
          </w:tcPr>
          <w:p w14:paraId="6514B200"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49CBADCA" w14:textId="77777777" w:rsidTr="006B1B1B">
        <w:trPr>
          <w:trHeight w:val="340"/>
          <w:jc w:val="center"/>
        </w:trPr>
        <w:tc>
          <w:tcPr>
            <w:tcW w:w="1275" w:type="pct"/>
            <w:vAlign w:val="center"/>
          </w:tcPr>
          <w:p w14:paraId="4DFECF81" w14:textId="77777777" w:rsidR="00474347" w:rsidRPr="00F65865" w:rsidRDefault="00474347" w:rsidP="009C016D">
            <w:pPr>
              <w:spacing w:after="0"/>
              <w:ind w:left="457" w:hanging="289"/>
              <w:rPr>
                <w:color w:val="231F20"/>
                <w:sz w:val="18"/>
                <w:szCs w:val="18"/>
              </w:rPr>
            </w:pPr>
            <w:r w:rsidRPr="00F65865">
              <w:rPr>
                <w:color w:val="231F20"/>
                <w:sz w:val="18"/>
                <w:szCs w:val="18"/>
              </w:rPr>
              <w:t>Third year</w:t>
            </w:r>
          </w:p>
        </w:tc>
        <w:tc>
          <w:tcPr>
            <w:tcW w:w="426" w:type="pct"/>
            <w:vAlign w:val="center"/>
          </w:tcPr>
          <w:p w14:paraId="436B6406" w14:textId="77777777" w:rsidR="00474347" w:rsidRPr="00F65865" w:rsidRDefault="00474347" w:rsidP="009C016D">
            <w:pPr>
              <w:spacing w:after="0"/>
              <w:jc w:val="center"/>
              <w:rPr>
                <w:rFonts w:cs="Calibri"/>
                <w:color w:val="000000"/>
                <w:sz w:val="18"/>
                <w:szCs w:val="18"/>
              </w:rPr>
            </w:pPr>
            <w:r>
              <w:rPr>
                <w:rFonts w:cs="Calibri"/>
                <w:color w:val="000000"/>
                <w:sz w:val="18"/>
                <w:szCs w:val="18"/>
              </w:rPr>
              <w:t>2,873</w:t>
            </w:r>
          </w:p>
        </w:tc>
        <w:tc>
          <w:tcPr>
            <w:tcW w:w="426" w:type="pct"/>
            <w:vAlign w:val="center"/>
          </w:tcPr>
          <w:p w14:paraId="09E9240F" w14:textId="77777777" w:rsidR="00474347" w:rsidRPr="00F65865" w:rsidRDefault="00474347" w:rsidP="009C016D">
            <w:pPr>
              <w:spacing w:after="0"/>
              <w:jc w:val="center"/>
              <w:rPr>
                <w:rFonts w:cs="Calibri"/>
                <w:color w:val="000000"/>
                <w:sz w:val="18"/>
                <w:szCs w:val="18"/>
              </w:rPr>
            </w:pPr>
            <w:r>
              <w:rPr>
                <w:rFonts w:cs="Calibri"/>
                <w:color w:val="000000"/>
                <w:sz w:val="18"/>
                <w:szCs w:val="18"/>
              </w:rPr>
              <w:t>403</w:t>
            </w:r>
          </w:p>
        </w:tc>
        <w:tc>
          <w:tcPr>
            <w:tcW w:w="798" w:type="pct"/>
            <w:vAlign w:val="center"/>
          </w:tcPr>
          <w:p w14:paraId="5018F9D0" w14:textId="77777777" w:rsidR="00474347" w:rsidRPr="00F65865" w:rsidRDefault="00474347" w:rsidP="009C016D">
            <w:pPr>
              <w:spacing w:after="0"/>
              <w:jc w:val="center"/>
              <w:rPr>
                <w:rFonts w:cs="Calibri"/>
                <w:color w:val="000000"/>
                <w:sz w:val="18"/>
                <w:szCs w:val="18"/>
              </w:rPr>
            </w:pPr>
            <w:r>
              <w:rPr>
                <w:rFonts w:cs="Calibri"/>
                <w:color w:val="000000"/>
                <w:sz w:val="18"/>
                <w:szCs w:val="18"/>
              </w:rPr>
              <w:t>14.0% (12.8-15.3)</w:t>
            </w:r>
          </w:p>
        </w:tc>
        <w:tc>
          <w:tcPr>
            <w:tcW w:w="430" w:type="pct"/>
            <w:vAlign w:val="center"/>
          </w:tcPr>
          <w:p w14:paraId="69347A66" w14:textId="77777777" w:rsidR="00474347" w:rsidRPr="00F65865" w:rsidRDefault="00474347" w:rsidP="009C016D">
            <w:pPr>
              <w:spacing w:after="0"/>
              <w:jc w:val="center"/>
              <w:rPr>
                <w:rFonts w:cs="Calibri"/>
                <w:color w:val="000000"/>
                <w:sz w:val="18"/>
                <w:szCs w:val="18"/>
              </w:rPr>
            </w:pPr>
            <w:r>
              <w:rPr>
                <w:rFonts w:cs="Calibri"/>
                <w:color w:val="000000"/>
                <w:sz w:val="18"/>
                <w:szCs w:val="18"/>
              </w:rPr>
              <w:t>2,930</w:t>
            </w:r>
          </w:p>
        </w:tc>
        <w:tc>
          <w:tcPr>
            <w:tcW w:w="422" w:type="pct"/>
            <w:vAlign w:val="center"/>
          </w:tcPr>
          <w:p w14:paraId="1D489318" w14:textId="77777777" w:rsidR="00474347" w:rsidRPr="00111EBE" w:rsidRDefault="00474347" w:rsidP="009C016D">
            <w:pPr>
              <w:spacing w:after="0"/>
              <w:jc w:val="center"/>
              <w:rPr>
                <w:sz w:val="18"/>
                <w:szCs w:val="21"/>
              </w:rPr>
            </w:pPr>
            <w:r>
              <w:rPr>
                <w:rFonts w:cs="Calibri"/>
                <w:color w:val="000000"/>
                <w:sz w:val="18"/>
                <w:szCs w:val="18"/>
              </w:rPr>
              <w:t>765</w:t>
            </w:r>
          </w:p>
        </w:tc>
        <w:tc>
          <w:tcPr>
            <w:tcW w:w="798" w:type="pct"/>
            <w:vAlign w:val="center"/>
          </w:tcPr>
          <w:p w14:paraId="043FB2C0" w14:textId="77777777" w:rsidR="00474347" w:rsidRPr="00111EBE" w:rsidRDefault="00474347" w:rsidP="009C016D">
            <w:pPr>
              <w:spacing w:after="0"/>
              <w:jc w:val="center"/>
              <w:rPr>
                <w:sz w:val="18"/>
                <w:szCs w:val="21"/>
              </w:rPr>
            </w:pPr>
            <w:r>
              <w:rPr>
                <w:rFonts w:cs="Calibri"/>
                <w:color w:val="000000"/>
                <w:sz w:val="18"/>
                <w:szCs w:val="18"/>
              </w:rPr>
              <w:t>26.1% (24.4-27.9)</w:t>
            </w:r>
          </w:p>
        </w:tc>
        <w:tc>
          <w:tcPr>
            <w:tcW w:w="425" w:type="pct"/>
            <w:vAlign w:val="center"/>
          </w:tcPr>
          <w:p w14:paraId="1AB9179D" w14:textId="77777777" w:rsidR="00474347" w:rsidRDefault="00474347" w:rsidP="009C016D">
            <w:pPr>
              <w:spacing w:after="0"/>
              <w:jc w:val="center"/>
              <w:rPr>
                <w:rFonts w:ascii="Calibri" w:hAnsi="Calibri" w:cs="Calibri"/>
                <w:color w:val="000000"/>
                <w:sz w:val="18"/>
                <w:szCs w:val="18"/>
              </w:rPr>
            </w:pPr>
            <w:r>
              <w:rPr>
                <w:rFonts w:eastAsia="Times New Roman" w:cs="Arial"/>
                <w:color w:val="000000"/>
                <w:sz w:val="18"/>
                <w:szCs w:val="18"/>
              </w:rPr>
              <w:t>&lt;0.001</w:t>
            </w:r>
          </w:p>
        </w:tc>
      </w:tr>
    </w:tbl>
    <w:p w14:paraId="25D6EA5D" w14:textId="7C25D99D" w:rsidR="00474347" w:rsidRDefault="006B1B1B" w:rsidP="00C53D38">
      <w:pPr>
        <w:pStyle w:val="Chartortablefootnote"/>
        <w:rPr>
          <w:i w:val="0"/>
          <w:iCs/>
          <w:sz w:val="18"/>
        </w:rPr>
      </w:pPr>
      <w:r>
        <w:t xml:space="preserve">Notes: </w:t>
      </w:r>
      <w:r w:rsidR="00474347" w:rsidRPr="00983241">
        <w:rPr>
          <w:vertAlign w:val="superscript"/>
        </w:rPr>
        <w:t>1</w:t>
      </w:r>
      <w:r w:rsidR="00E711B6">
        <w:rPr>
          <w:vertAlign w:val="superscript"/>
        </w:rPr>
        <w:t> </w:t>
      </w:r>
      <w:r w:rsidR="00474347">
        <w:t>The total number of patients included in the analysis within each measurement period (</w:t>
      </w:r>
      <w:proofErr w:type="gramStart"/>
      <w:r w:rsidR="00474347">
        <w:t>i.e.</w:t>
      </w:r>
      <w:proofErr w:type="gramEnd"/>
      <w:r w:rsidR="00474347">
        <w:t xml:space="preserve"> denominator); those with the f</w:t>
      </w:r>
      <w:r w:rsidR="00474347" w:rsidRPr="00105CD5">
        <w:t>ollow-up period shorter than the respective</w:t>
      </w:r>
      <w:r w:rsidR="00474347">
        <w:t xml:space="preserve"> measurement period</w:t>
      </w:r>
      <w:r w:rsidR="00474347" w:rsidRPr="00105CD5">
        <w:t xml:space="preserve"> were </w:t>
      </w:r>
      <w:r w:rsidR="00474347">
        <w:t>not included</w:t>
      </w:r>
      <w:r w:rsidR="00474347" w:rsidRPr="00105CD5">
        <w:t>.</w:t>
      </w:r>
      <w:r w:rsidR="00474347">
        <w:t xml:space="preserve"> </w:t>
      </w:r>
      <w:r w:rsidR="00474347" w:rsidRPr="00DF2C4C">
        <w:rPr>
          <w:vertAlign w:val="superscript"/>
        </w:rPr>
        <w:t>2</w:t>
      </w:r>
      <w:r w:rsidR="00E711B6">
        <w:rPr>
          <w:vertAlign w:val="superscript"/>
        </w:rPr>
        <w:t> </w:t>
      </w:r>
      <w:r w:rsidR="00474347">
        <w:t xml:space="preserve">Number of patients who had a claim for MBS </w:t>
      </w:r>
      <w:r w:rsidR="00474347" w:rsidRPr="00505EFC">
        <w:t>item</w:t>
      </w:r>
      <w:r w:rsidR="00474347">
        <w:t xml:space="preserve">s </w:t>
      </w:r>
      <w:r w:rsidR="00474347" w:rsidRPr="00DD2FCD">
        <w:t>731, 732 and 729</w:t>
      </w:r>
      <w:r w:rsidR="00474347">
        <w:t xml:space="preserve"> (</w:t>
      </w:r>
      <w:proofErr w:type="gramStart"/>
      <w:r w:rsidR="00474347">
        <w:t>i.e.</w:t>
      </w:r>
      <w:proofErr w:type="gramEnd"/>
      <w:r w:rsidR="00474347">
        <w:t xml:space="preserve"> numerator). </w:t>
      </w:r>
      <w:r w:rsidR="00474347" w:rsidRPr="00EC479D">
        <w:rPr>
          <w:vertAlign w:val="superscript"/>
        </w:rPr>
        <w:t>3</w:t>
      </w:r>
      <w:r w:rsidR="00E711B6">
        <w:rPr>
          <w:vertAlign w:val="superscript"/>
        </w:rPr>
        <w:t> </w:t>
      </w:r>
      <w:r w:rsidR="00474347">
        <w:rPr>
          <w:iCs/>
          <w:sz w:val="18"/>
        </w:rPr>
        <w:t>C</w:t>
      </w:r>
      <w:r w:rsidR="00474347" w:rsidRPr="00105CD5">
        <w:rPr>
          <w:iCs/>
          <w:sz w:val="18"/>
        </w:rPr>
        <w:t xml:space="preserve">hi-square </w:t>
      </w:r>
      <w:proofErr w:type="gramStart"/>
      <w:r w:rsidR="00474347" w:rsidRPr="00105CD5">
        <w:rPr>
          <w:iCs/>
          <w:sz w:val="18"/>
        </w:rPr>
        <w:t>test</w:t>
      </w:r>
      <w:proofErr w:type="gramEnd"/>
      <w:r w:rsidR="00474347">
        <w:rPr>
          <w:iCs/>
          <w:sz w:val="18"/>
        </w:rPr>
        <w:t xml:space="preserve"> for proportions, 1df.</w:t>
      </w:r>
    </w:p>
    <w:p w14:paraId="40E9AC4E" w14:textId="77777777" w:rsidR="00474347" w:rsidRDefault="00474347" w:rsidP="00474347">
      <w:pPr>
        <w:pStyle w:val="Caption1"/>
        <w:spacing w:after="0"/>
        <w:rPr>
          <w:lang w:val="en-GB"/>
        </w:rPr>
      </w:pPr>
    </w:p>
    <w:p w14:paraId="5F8400DA" w14:textId="77777777" w:rsidR="00474347" w:rsidRDefault="00474347" w:rsidP="00474347">
      <w:pPr>
        <w:spacing w:after="160" w:line="259" w:lineRule="auto"/>
        <w:rPr>
          <w:bCs/>
          <w:color w:val="1D2455"/>
          <w:szCs w:val="24"/>
          <w:lang w:val="en-GB" w:eastAsia="en-US"/>
        </w:rPr>
      </w:pPr>
      <w:r>
        <w:rPr>
          <w:lang w:val="en-GB"/>
        </w:rPr>
        <w:br w:type="page"/>
      </w:r>
    </w:p>
    <w:p w14:paraId="6621A733" w14:textId="1BC6C3B7" w:rsidR="00474347" w:rsidRDefault="00474347" w:rsidP="00800E1F">
      <w:pPr>
        <w:pStyle w:val="TableFigureheading"/>
      </w:pPr>
      <w:r>
        <w:lastRenderedPageBreak/>
        <w:t xml:space="preserve">Table </w:t>
      </w:r>
      <w:r>
        <w:fldChar w:fldCharType="begin"/>
      </w:r>
      <w:r>
        <w:instrText>SEQ Table \* ARABIC</w:instrText>
      </w:r>
      <w:r>
        <w:fldChar w:fldCharType="separate"/>
      </w:r>
      <w:r w:rsidR="00FD44E2">
        <w:rPr>
          <w:noProof/>
        </w:rPr>
        <w:t>43</w:t>
      </w:r>
      <w:r>
        <w:fldChar w:fldCharType="end"/>
      </w:r>
      <w:r>
        <w:t>: Having</w:t>
      </w:r>
      <w:r>
        <w:rPr>
          <w:lang w:val="en-GB"/>
        </w:rPr>
        <w:t xml:space="preserve"> MBS claims </w:t>
      </w:r>
      <w:r>
        <w:t xml:space="preserve">for </w:t>
      </w:r>
      <w:r w:rsidRPr="00F95C7B">
        <w:t xml:space="preserve">Health Assessment for Aboriginal and Torres Strait Islander People </w:t>
      </w:r>
      <w:r>
        <w:t xml:space="preserve">among </w:t>
      </w:r>
      <w:r>
        <w:rPr>
          <w:bCs w:val="0"/>
        </w:rPr>
        <w:t xml:space="preserve">HCH and </w:t>
      </w:r>
      <w:r w:rsidR="00CF6C06">
        <w:t>comparator</w:t>
      </w:r>
      <w:r>
        <w:rPr>
          <w:bCs w:val="0"/>
        </w:rPr>
        <w:t xml:space="preserve"> patients</w:t>
      </w:r>
      <w:r>
        <w:t>, derived from linked data</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02"/>
        <w:gridCol w:w="1256"/>
        <w:gridCol w:w="1255"/>
        <w:gridCol w:w="2039"/>
        <w:gridCol w:w="1266"/>
        <w:gridCol w:w="1241"/>
        <w:gridCol w:w="2039"/>
        <w:gridCol w:w="1250"/>
      </w:tblGrid>
      <w:tr w:rsidR="00474347" w:rsidRPr="00D160A9" w14:paraId="67D67C6D" w14:textId="77777777" w:rsidTr="006B1B1B">
        <w:trPr>
          <w:trHeight w:val="381"/>
          <w:tblHeader/>
          <w:jc w:val="center"/>
        </w:trPr>
        <w:tc>
          <w:tcPr>
            <w:tcW w:w="1291" w:type="pct"/>
            <w:vMerge w:val="restart"/>
            <w:shd w:val="clear" w:color="auto" w:fill="408BCA"/>
            <w:vAlign w:val="center"/>
          </w:tcPr>
          <w:p w14:paraId="21814416" w14:textId="706384E1" w:rsidR="00474347" w:rsidRPr="00710399" w:rsidRDefault="00C53D38" w:rsidP="009C016D">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631" w:type="pct"/>
            <w:gridSpan w:val="3"/>
            <w:shd w:val="clear" w:color="auto" w:fill="408BCA"/>
            <w:vAlign w:val="center"/>
          </w:tcPr>
          <w:p w14:paraId="771DB93C" w14:textId="77777777" w:rsidR="00474347" w:rsidRPr="00710399" w:rsidRDefault="00474347" w:rsidP="009C016D">
            <w:pPr>
              <w:spacing w:after="0"/>
              <w:jc w:val="center"/>
              <w:rPr>
                <w:rFonts w:cs="Calibri"/>
                <w:b/>
                <w:bCs/>
                <w:color w:val="FFFFFF" w:themeColor="background1"/>
                <w:sz w:val="18"/>
                <w:szCs w:val="18"/>
              </w:rPr>
            </w:pPr>
            <w:r w:rsidRPr="00710399">
              <w:rPr>
                <w:rFonts w:cs="Calibri"/>
                <w:b/>
                <w:bCs/>
                <w:color w:val="FFFFFF" w:themeColor="background1"/>
                <w:sz w:val="18"/>
                <w:szCs w:val="18"/>
              </w:rPr>
              <w:t>HCH patients</w:t>
            </w:r>
          </w:p>
        </w:tc>
        <w:tc>
          <w:tcPr>
            <w:tcW w:w="1630" w:type="pct"/>
            <w:gridSpan w:val="3"/>
            <w:shd w:val="clear" w:color="auto" w:fill="408BCA"/>
            <w:vAlign w:val="center"/>
          </w:tcPr>
          <w:p w14:paraId="4A582A4F" w14:textId="77777777" w:rsidR="00474347" w:rsidRPr="00710399" w:rsidRDefault="00474347"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Comparator patients</w:t>
            </w:r>
          </w:p>
        </w:tc>
        <w:tc>
          <w:tcPr>
            <w:tcW w:w="448" w:type="pct"/>
            <w:vMerge w:val="restart"/>
            <w:shd w:val="clear" w:color="auto" w:fill="408BCA"/>
            <w:vAlign w:val="center"/>
          </w:tcPr>
          <w:p w14:paraId="335BE7C0" w14:textId="0E85BFE0" w:rsidR="00474347" w:rsidRPr="00710399" w:rsidRDefault="00C53D38"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BC64A5">
              <w:rPr>
                <w:rFonts w:eastAsia="Times New Roman" w:cs="Arial"/>
                <w:b/>
                <w:bCs/>
                <w:color w:val="FFFFFF" w:themeColor="background1"/>
                <w:sz w:val="18"/>
                <w:szCs w:val="18"/>
                <w:vertAlign w:val="superscript"/>
              </w:rPr>
              <w:t>3</w:t>
            </w:r>
          </w:p>
        </w:tc>
      </w:tr>
      <w:tr w:rsidR="00474347" w:rsidRPr="00E205D5" w14:paraId="4FA0B28E" w14:textId="77777777" w:rsidTr="006B1B1B">
        <w:trPr>
          <w:trHeight w:val="780"/>
          <w:tblHeader/>
          <w:jc w:val="center"/>
        </w:trPr>
        <w:tc>
          <w:tcPr>
            <w:tcW w:w="1291" w:type="pct"/>
            <w:vMerge/>
            <w:shd w:val="clear" w:color="auto" w:fill="408BCA"/>
            <w:vAlign w:val="center"/>
          </w:tcPr>
          <w:p w14:paraId="2A704CF9" w14:textId="3D96B40D" w:rsidR="00474347" w:rsidRPr="00710399" w:rsidRDefault="00474347" w:rsidP="009C016D">
            <w:pPr>
              <w:spacing w:after="0"/>
              <w:rPr>
                <w:b/>
                <w:bCs/>
                <w:color w:val="231F20"/>
                <w:sz w:val="18"/>
                <w:szCs w:val="18"/>
              </w:rPr>
            </w:pPr>
          </w:p>
        </w:tc>
        <w:tc>
          <w:tcPr>
            <w:tcW w:w="450" w:type="pct"/>
            <w:shd w:val="clear" w:color="auto" w:fill="408BCA"/>
            <w:vAlign w:val="center"/>
          </w:tcPr>
          <w:p w14:paraId="3145AB19" w14:textId="77777777" w:rsidR="00474347" w:rsidRPr="00710399" w:rsidRDefault="00474347" w:rsidP="009C016D">
            <w:pPr>
              <w:spacing w:after="0"/>
              <w:jc w:val="center"/>
              <w:rPr>
                <w:rFonts w:cs="Calibri"/>
                <w:b/>
                <w:bCs/>
                <w:color w:val="000000"/>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50" w:type="pct"/>
            <w:shd w:val="clear" w:color="auto" w:fill="408BCA"/>
            <w:vAlign w:val="center"/>
          </w:tcPr>
          <w:p w14:paraId="58C1B23A" w14:textId="77777777" w:rsidR="00474347" w:rsidRPr="00710399" w:rsidRDefault="00474347" w:rsidP="009C016D">
            <w:pPr>
              <w:spacing w:after="0"/>
              <w:jc w:val="center"/>
              <w:rPr>
                <w:rFonts w:cs="Calibri"/>
                <w:b/>
                <w:bCs/>
                <w:color w:val="000000"/>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731" w:type="pct"/>
            <w:shd w:val="clear" w:color="auto" w:fill="408BCA"/>
            <w:vAlign w:val="center"/>
          </w:tcPr>
          <w:p w14:paraId="19DF343D" w14:textId="731425E3" w:rsidR="00474347" w:rsidRPr="00710399" w:rsidRDefault="00C53D38" w:rsidP="009C016D">
            <w:pPr>
              <w:spacing w:after="0"/>
              <w:jc w:val="center"/>
              <w:rPr>
                <w:rFonts w:cs="Calibri"/>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54" w:type="pct"/>
            <w:shd w:val="clear" w:color="auto" w:fill="408BCA"/>
            <w:vAlign w:val="center"/>
          </w:tcPr>
          <w:p w14:paraId="22E3C17B" w14:textId="77777777" w:rsidR="00474347" w:rsidRPr="00710399" w:rsidRDefault="00474347" w:rsidP="009C016D">
            <w:pPr>
              <w:spacing w:after="0"/>
              <w:jc w:val="center"/>
              <w:rPr>
                <w:b/>
                <w:bCs/>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45" w:type="pct"/>
            <w:shd w:val="clear" w:color="auto" w:fill="408BCA"/>
            <w:vAlign w:val="center"/>
          </w:tcPr>
          <w:p w14:paraId="168263CD" w14:textId="77777777" w:rsidR="00474347" w:rsidRPr="00710399" w:rsidRDefault="00474347" w:rsidP="009C016D">
            <w:pPr>
              <w:spacing w:after="0"/>
              <w:jc w:val="center"/>
              <w:rPr>
                <w:b/>
                <w:bCs/>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731" w:type="pct"/>
            <w:shd w:val="clear" w:color="auto" w:fill="408BCA"/>
            <w:vAlign w:val="center"/>
          </w:tcPr>
          <w:p w14:paraId="233B7A54" w14:textId="4A203C70" w:rsidR="00474347" w:rsidRPr="00710399" w:rsidRDefault="00C53D38" w:rsidP="009C016D">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48" w:type="pct"/>
            <w:vMerge/>
            <w:shd w:val="clear" w:color="auto" w:fill="408BCA"/>
            <w:vAlign w:val="center"/>
          </w:tcPr>
          <w:p w14:paraId="3BD0AD9A" w14:textId="47833D4E" w:rsidR="00474347" w:rsidRPr="00710399" w:rsidRDefault="00474347" w:rsidP="009C016D">
            <w:pPr>
              <w:spacing w:after="0"/>
              <w:jc w:val="center"/>
              <w:rPr>
                <w:rFonts w:eastAsia="Times New Roman" w:cs="Arial"/>
                <w:b/>
                <w:bCs/>
                <w:color w:val="000000"/>
                <w:sz w:val="18"/>
                <w:szCs w:val="18"/>
              </w:rPr>
            </w:pPr>
          </w:p>
        </w:tc>
      </w:tr>
      <w:tr w:rsidR="00474347" w:rsidRPr="00E205D5" w14:paraId="154B042A" w14:textId="77777777" w:rsidTr="00800E1F">
        <w:trPr>
          <w:trHeight w:val="340"/>
          <w:jc w:val="center"/>
        </w:trPr>
        <w:tc>
          <w:tcPr>
            <w:tcW w:w="5000" w:type="pct"/>
            <w:gridSpan w:val="8"/>
            <w:vAlign w:val="center"/>
          </w:tcPr>
          <w:p w14:paraId="780C9207" w14:textId="5B8265AE" w:rsidR="00474347" w:rsidRPr="00E205D5" w:rsidRDefault="00C53D38" w:rsidP="00800E1F">
            <w:pPr>
              <w:spacing w:after="0"/>
              <w:rPr>
                <w:rFonts w:eastAsia="Times New Roman" w:cs="Arial"/>
                <w:color w:val="000000"/>
                <w:sz w:val="18"/>
                <w:szCs w:val="18"/>
              </w:rPr>
            </w:pPr>
            <w:r>
              <w:rPr>
                <w:b/>
                <w:bCs/>
                <w:color w:val="231F20"/>
                <w:sz w:val="18"/>
                <w:szCs w:val="18"/>
              </w:rPr>
              <w:t>Having MBS claims for Health Assessment</w:t>
            </w:r>
            <w:r w:rsidRPr="006C3455">
              <w:rPr>
                <w:b/>
                <w:bCs/>
                <w:color w:val="231F20"/>
                <w:sz w:val="18"/>
                <w:szCs w:val="18"/>
              </w:rPr>
              <w:t xml:space="preserve"> </w:t>
            </w:r>
            <w:r>
              <w:rPr>
                <w:b/>
                <w:bCs/>
                <w:color w:val="231F20"/>
                <w:sz w:val="18"/>
                <w:szCs w:val="18"/>
              </w:rPr>
              <w:t>in the last 24 months</w:t>
            </w:r>
          </w:p>
        </w:tc>
      </w:tr>
      <w:tr w:rsidR="00474347" w:rsidRPr="003D6097" w14:paraId="7CE9E23C" w14:textId="77777777" w:rsidTr="006B1B1B">
        <w:trPr>
          <w:trHeight w:val="340"/>
          <w:jc w:val="center"/>
        </w:trPr>
        <w:tc>
          <w:tcPr>
            <w:tcW w:w="1291" w:type="pct"/>
            <w:vAlign w:val="center"/>
          </w:tcPr>
          <w:p w14:paraId="79EB8F34" w14:textId="77777777" w:rsidR="00474347" w:rsidRPr="00F65865" w:rsidRDefault="00474347" w:rsidP="009C016D">
            <w:pPr>
              <w:spacing w:after="0"/>
              <w:ind w:left="457" w:hanging="289"/>
              <w:rPr>
                <w:color w:val="231F20"/>
                <w:sz w:val="18"/>
                <w:szCs w:val="18"/>
              </w:rPr>
            </w:pPr>
            <w:r>
              <w:rPr>
                <w:color w:val="231F20"/>
                <w:sz w:val="18"/>
                <w:szCs w:val="18"/>
              </w:rPr>
              <w:t>P</w:t>
            </w:r>
            <w:r w:rsidRPr="00F65865">
              <w:rPr>
                <w:color w:val="231F20"/>
                <w:sz w:val="18"/>
                <w:szCs w:val="18"/>
              </w:rPr>
              <w:t>re-enrolment</w:t>
            </w:r>
          </w:p>
        </w:tc>
        <w:tc>
          <w:tcPr>
            <w:tcW w:w="450" w:type="pct"/>
            <w:vAlign w:val="center"/>
          </w:tcPr>
          <w:p w14:paraId="5CE1B6D3" w14:textId="77777777" w:rsidR="00474347" w:rsidRPr="00E50E82" w:rsidRDefault="00474347" w:rsidP="009C016D">
            <w:pPr>
              <w:spacing w:after="0"/>
              <w:jc w:val="center"/>
              <w:rPr>
                <w:sz w:val="18"/>
                <w:szCs w:val="18"/>
              </w:rPr>
            </w:pPr>
            <w:r>
              <w:rPr>
                <w:rFonts w:cs="Calibri"/>
                <w:color w:val="000000"/>
                <w:sz w:val="18"/>
                <w:szCs w:val="18"/>
              </w:rPr>
              <w:t>10,682</w:t>
            </w:r>
          </w:p>
        </w:tc>
        <w:tc>
          <w:tcPr>
            <w:tcW w:w="450" w:type="pct"/>
            <w:vAlign w:val="center"/>
          </w:tcPr>
          <w:p w14:paraId="5A2F9D15" w14:textId="77777777" w:rsidR="00474347" w:rsidRPr="00E50E82" w:rsidRDefault="00474347" w:rsidP="009C016D">
            <w:pPr>
              <w:spacing w:after="0"/>
              <w:jc w:val="center"/>
              <w:rPr>
                <w:rFonts w:cs="Calibri"/>
                <w:color w:val="000000"/>
                <w:sz w:val="18"/>
                <w:szCs w:val="18"/>
              </w:rPr>
            </w:pPr>
            <w:r>
              <w:rPr>
                <w:rFonts w:cs="Calibri"/>
                <w:color w:val="000000"/>
                <w:sz w:val="18"/>
                <w:szCs w:val="18"/>
              </w:rPr>
              <w:t>996</w:t>
            </w:r>
          </w:p>
        </w:tc>
        <w:tc>
          <w:tcPr>
            <w:tcW w:w="731" w:type="pct"/>
            <w:vAlign w:val="center"/>
          </w:tcPr>
          <w:p w14:paraId="6FAA2610" w14:textId="77777777" w:rsidR="00474347" w:rsidRPr="00E50E82" w:rsidRDefault="00474347" w:rsidP="009C016D">
            <w:pPr>
              <w:spacing w:after="0"/>
              <w:jc w:val="center"/>
              <w:rPr>
                <w:rFonts w:cs="Calibri"/>
                <w:color w:val="000000"/>
                <w:sz w:val="18"/>
                <w:szCs w:val="18"/>
              </w:rPr>
            </w:pPr>
            <w:r>
              <w:rPr>
                <w:rFonts w:cs="Calibri"/>
                <w:color w:val="000000"/>
                <w:sz w:val="18"/>
                <w:szCs w:val="18"/>
              </w:rPr>
              <w:t>9.3% (8.8-9.9)</w:t>
            </w:r>
          </w:p>
        </w:tc>
        <w:tc>
          <w:tcPr>
            <w:tcW w:w="454" w:type="pct"/>
            <w:vAlign w:val="center"/>
          </w:tcPr>
          <w:p w14:paraId="6D83222E" w14:textId="77777777" w:rsidR="00474347" w:rsidRPr="00E50E82" w:rsidRDefault="00474347" w:rsidP="009C016D">
            <w:pPr>
              <w:spacing w:after="0"/>
              <w:jc w:val="center"/>
              <w:rPr>
                <w:sz w:val="18"/>
                <w:szCs w:val="18"/>
              </w:rPr>
            </w:pPr>
            <w:r>
              <w:rPr>
                <w:rFonts w:cs="Calibri"/>
                <w:color w:val="000000"/>
                <w:sz w:val="18"/>
                <w:szCs w:val="18"/>
              </w:rPr>
              <w:t>10,682</w:t>
            </w:r>
          </w:p>
        </w:tc>
        <w:tc>
          <w:tcPr>
            <w:tcW w:w="445" w:type="pct"/>
            <w:vAlign w:val="center"/>
          </w:tcPr>
          <w:p w14:paraId="5AC32DFA" w14:textId="77777777" w:rsidR="00474347" w:rsidRPr="00E50E82" w:rsidRDefault="00474347" w:rsidP="009C016D">
            <w:pPr>
              <w:spacing w:after="0"/>
              <w:jc w:val="center"/>
              <w:rPr>
                <w:sz w:val="18"/>
                <w:szCs w:val="18"/>
              </w:rPr>
            </w:pPr>
            <w:r>
              <w:rPr>
                <w:rFonts w:cs="Calibri"/>
                <w:color w:val="000000"/>
                <w:sz w:val="18"/>
                <w:szCs w:val="18"/>
              </w:rPr>
              <w:t>577</w:t>
            </w:r>
          </w:p>
        </w:tc>
        <w:tc>
          <w:tcPr>
            <w:tcW w:w="731" w:type="pct"/>
            <w:vAlign w:val="center"/>
          </w:tcPr>
          <w:p w14:paraId="0CC7C5FC"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5.4% (5.0-5.8)</w:t>
            </w:r>
          </w:p>
        </w:tc>
        <w:tc>
          <w:tcPr>
            <w:tcW w:w="448" w:type="pct"/>
            <w:vAlign w:val="center"/>
          </w:tcPr>
          <w:p w14:paraId="6703192E"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38BE16EB" w14:textId="77777777" w:rsidTr="006B1B1B">
        <w:trPr>
          <w:trHeight w:val="340"/>
          <w:jc w:val="center"/>
        </w:trPr>
        <w:tc>
          <w:tcPr>
            <w:tcW w:w="1291" w:type="pct"/>
            <w:vAlign w:val="center"/>
          </w:tcPr>
          <w:p w14:paraId="3399008C" w14:textId="77777777" w:rsidR="00474347" w:rsidRPr="00F65865" w:rsidRDefault="00474347" w:rsidP="009C016D">
            <w:pPr>
              <w:spacing w:after="0"/>
              <w:ind w:left="457" w:hanging="289"/>
              <w:rPr>
                <w:sz w:val="18"/>
                <w:szCs w:val="18"/>
              </w:rPr>
            </w:pPr>
            <w:r>
              <w:rPr>
                <w:color w:val="231F20"/>
                <w:sz w:val="18"/>
                <w:szCs w:val="18"/>
              </w:rPr>
              <w:t xml:space="preserve">First </w:t>
            </w:r>
            <w:r w:rsidRPr="00C24E6C">
              <w:rPr>
                <w:color w:val="231F20"/>
                <w:sz w:val="18"/>
                <w:szCs w:val="18"/>
              </w:rPr>
              <w:t>biennium</w:t>
            </w:r>
          </w:p>
        </w:tc>
        <w:tc>
          <w:tcPr>
            <w:tcW w:w="450" w:type="pct"/>
            <w:vAlign w:val="center"/>
          </w:tcPr>
          <w:p w14:paraId="0FB6D24E" w14:textId="77777777" w:rsidR="00474347" w:rsidRPr="00E50E82" w:rsidRDefault="00474347" w:rsidP="009C016D">
            <w:pPr>
              <w:spacing w:after="0"/>
              <w:jc w:val="center"/>
              <w:rPr>
                <w:sz w:val="18"/>
                <w:szCs w:val="18"/>
              </w:rPr>
            </w:pPr>
            <w:r>
              <w:rPr>
                <w:rFonts w:cs="Calibri"/>
                <w:color w:val="000000"/>
                <w:sz w:val="18"/>
                <w:szCs w:val="18"/>
              </w:rPr>
              <w:t>10,196</w:t>
            </w:r>
          </w:p>
        </w:tc>
        <w:tc>
          <w:tcPr>
            <w:tcW w:w="450" w:type="pct"/>
            <w:vAlign w:val="center"/>
          </w:tcPr>
          <w:p w14:paraId="73AEACD6" w14:textId="77777777" w:rsidR="00474347" w:rsidRPr="00E50E82" w:rsidRDefault="00474347" w:rsidP="009C016D">
            <w:pPr>
              <w:spacing w:after="0"/>
              <w:jc w:val="center"/>
              <w:rPr>
                <w:rFonts w:cs="Calibri"/>
                <w:color w:val="000000"/>
                <w:sz w:val="18"/>
                <w:szCs w:val="18"/>
              </w:rPr>
            </w:pPr>
            <w:r>
              <w:rPr>
                <w:rFonts w:cs="Calibri"/>
                <w:color w:val="000000"/>
                <w:sz w:val="18"/>
                <w:szCs w:val="18"/>
              </w:rPr>
              <w:t>859</w:t>
            </w:r>
          </w:p>
        </w:tc>
        <w:tc>
          <w:tcPr>
            <w:tcW w:w="731" w:type="pct"/>
            <w:vAlign w:val="center"/>
          </w:tcPr>
          <w:p w14:paraId="0F2977EB" w14:textId="77777777" w:rsidR="00474347" w:rsidRPr="00E50E82" w:rsidRDefault="00474347" w:rsidP="009C016D">
            <w:pPr>
              <w:spacing w:after="0"/>
              <w:jc w:val="center"/>
              <w:rPr>
                <w:rFonts w:cs="Calibri"/>
                <w:color w:val="000000"/>
                <w:sz w:val="18"/>
                <w:szCs w:val="18"/>
              </w:rPr>
            </w:pPr>
            <w:r>
              <w:rPr>
                <w:rFonts w:cs="Calibri"/>
                <w:color w:val="000000"/>
                <w:sz w:val="18"/>
                <w:szCs w:val="18"/>
              </w:rPr>
              <w:t>8.4% (7.9-9.0)</w:t>
            </w:r>
          </w:p>
        </w:tc>
        <w:tc>
          <w:tcPr>
            <w:tcW w:w="454" w:type="pct"/>
            <w:vAlign w:val="center"/>
          </w:tcPr>
          <w:p w14:paraId="44EA34AF"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10,224</w:t>
            </w:r>
          </w:p>
        </w:tc>
        <w:tc>
          <w:tcPr>
            <w:tcW w:w="445" w:type="pct"/>
            <w:vAlign w:val="center"/>
          </w:tcPr>
          <w:p w14:paraId="67F3EDE5"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509</w:t>
            </w:r>
          </w:p>
        </w:tc>
        <w:tc>
          <w:tcPr>
            <w:tcW w:w="731" w:type="pct"/>
            <w:vAlign w:val="center"/>
          </w:tcPr>
          <w:p w14:paraId="13FA5F9B"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5.0% (4.6-5.4)</w:t>
            </w:r>
          </w:p>
        </w:tc>
        <w:tc>
          <w:tcPr>
            <w:tcW w:w="448" w:type="pct"/>
            <w:vAlign w:val="center"/>
          </w:tcPr>
          <w:p w14:paraId="073288FD"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179F7FB2" w14:textId="77777777" w:rsidTr="00800E1F">
        <w:trPr>
          <w:trHeight w:val="340"/>
          <w:jc w:val="center"/>
        </w:trPr>
        <w:tc>
          <w:tcPr>
            <w:tcW w:w="5000" w:type="pct"/>
            <w:gridSpan w:val="8"/>
            <w:vAlign w:val="center"/>
          </w:tcPr>
          <w:p w14:paraId="65C026DB" w14:textId="71D4AD23" w:rsidR="00474347" w:rsidRDefault="00C53D38" w:rsidP="00800E1F">
            <w:pPr>
              <w:spacing w:after="0"/>
              <w:rPr>
                <w:rFonts w:ascii="Calibri" w:hAnsi="Calibri" w:cs="Calibri"/>
                <w:color w:val="000000"/>
                <w:sz w:val="18"/>
                <w:szCs w:val="18"/>
              </w:rPr>
            </w:pPr>
            <w:r>
              <w:rPr>
                <w:b/>
                <w:bCs/>
                <w:color w:val="231F20"/>
                <w:sz w:val="18"/>
                <w:szCs w:val="18"/>
              </w:rPr>
              <w:t>Having MBS claims for Health Assessment</w:t>
            </w:r>
            <w:r w:rsidRPr="006C3455">
              <w:rPr>
                <w:b/>
                <w:bCs/>
                <w:color w:val="231F20"/>
                <w:sz w:val="18"/>
                <w:szCs w:val="18"/>
              </w:rPr>
              <w:t xml:space="preserve"> </w:t>
            </w:r>
            <w:r>
              <w:rPr>
                <w:b/>
                <w:bCs/>
                <w:color w:val="231F20"/>
                <w:sz w:val="18"/>
                <w:szCs w:val="18"/>
              </w:rPr>
              <w:t>in the last 12 months</w:t>
            </w:r>
          </w:p>
        </w:tc>
      </w:tr>
      <w:tr w:rsidR="00474347" w:rsidRPr="003D6097" w14:paraId="2512436B" w14:textId="77777777" w:rsidTr="006B1B1B">
        <w:trPr>
          <w:trHeight w:val="340"/>
          <w:jc w:val="center"/>
        </w:trPr>
        <w:tc>
          <w:tcPr>
            <w:tcW w:w="1291" w:type="pct"/>
            <w:vAlign w:val="center"/>
          </w:tcPr>
          <w:p w14:paraId="5CF284DD" w14:textId="77777777" w:rsidR="00474347" w:rsidRDefault="00474347" w:rsidP="009C016D">
            <w:pPr>
              <w:spacing w:after="0"/>
              <w:ind w:left="457" w:hanging="289"/>
              <w:rPr>
                <w:color w:val="231F20"/>
                <w:sz w:val="18"/>
                <w:szCs w:val="18"/>
              </w:rPr>
            </w:pPr>
            <w:r>
              <w:rPr>
                <w:color w:val="231F20"/>
                <w:sz w:val="18"/>
                <w:szCs w:val="18"/>
              </w:rPr>
              <w:t>P</w:t>
            </w:r>
            <w:r w:rsidRPr="00F65865">
              <w:rPr>
                <w:color w:val="231F20"/>
                <w:sz w:val="18"/>
                <w:szCs w:val="18"/>
              </w:rPr>
              <w:t>re-enrolment</w:t>
            </w:r>
          </w:p>
        </w:tc>
        <w:tc>
          <w:tcPr>
            <w:tcW w:w="450" w:type="pct"/>
            <w:vAlign w:val="center"/>
          </w:tcPr>
          <w:p w14:paraId="5EDFEAC6" w14:textId="77777777" w:rsidR="00474347" w:rsidRPr="00F65865" w:rsidRDefault="00474347" w:rsidP="009C016D">
            <w:pPr>
              <w:spacing w:after="0"/>
              <w:jc w:val="center"/>
              <w:rPr>
                <w:rFonts w:cs="Calibri"/>
                <w:color w:val="000000"/>
                <w:sz w:val="18"/>
                <w:szCs w:val="18"/>
              </w:rPr>
            </w:pPr>
            <w:r>
              <w:rPr>
                <w:rFonts w:cs="Calibri"/>
                <w:color w:val="000000"/>
                <w:sz w:val="18"/>
                <w:szCs w:val="18"/>
              </w:rPr>
              <w:t>10,682</w:t>
            </w:r>
          </w:p>
        </w:tc>
        <w:tc>
          <w:tcPr>
            <w:tcW w:w="450" w:type="pct"/>
            <w:vAlign w:val="center"/>
          </w:tcPr>
          <w:p w14:paraId="4F3E9BA0" w14:textId="77777777" w:rsidR="00474347" w:rsidRPr="00F65865" w:rsidRDefault="00474347" w:rsidP="009C016D">
            <w:pPr>
              <w:spacing w:after="0"/>
              <w:jc w:val="center"/>
              <w:rPr>
                <w:rFonts w:cs="Calibri"/>
                <w:color w:val="000000"/>
                <w:sz w:val="18"/>
                <w:szCs w:val="18"/>
              </w:rPr>
            </w:pPr>
            <w:r>
              <w:rPr>
                <w:rFonts w:cs="Calibri"/>
                <w:color w:val="000000"/>
                <w:sz w:val="18"/>
                <w:szCs w:val="18"/>
              </w:rPr>
              <w:t>775</w:t>
            </w:r>
          </w:p>
        </w:tc>
        <w:tc>
          <w:tcPr>
            <w:tcW w:w="731" w:type="pct"/>
            <w:vAlign w:val="center"/>
          </w:tcPr>
          <w:p w14:paraId="2FE51FF8" w14:textId="77777777" w:rsidR="00474347" w:rsidRPr="00F65865" w:rsidRDefault="00474347" w:rsidP="009C016D">
            <w:pPr>
              <w:spacing w:after="0"/>
              <w:jc w:val="center"/>
              <w:rPr>
                <w:rFonts w:cs="Calibri"/>
                <w:color w:val="000000"/>
                <w:sz w:val="18"/>
                <w:szCs w:val="18"/>
              </w:rPr>
            </w:pPr>
            <w:r>
              <w:rPr>
                <w:rFonts w:cs="Calibri"/>
                <w:color w:val="000000"/>
                <w:sz w:val="18"/>
                <w:szCs w:val="18"/>
              </w:rPr>
              <w:t>7.3% (6.8-7.8)</w:t>
            </w:r>
          </w:p>
        </w:tc>
        <w:tc>
          <w:tcPr>
            <w:tcW w:w="454" w:type="pct"/>
            <w:vAlign w:val="center"/>
          </w:tcPr>
          <w:p w14:paraId="04083494" w14:textId="77777777" w:rsidR="00474347" w:rsidRPr="00F65865" w:rsidRDefault="00474347" w:rsidP="009C016D">
            <w:pPr>
              <w:spacing w:after="0"/>
              <w:jc w:val="center"/>
              <w:rPr>
                <w:rFonts w:cs="Calibri"/>
                <w:color w:val="000000"/>
                <w:sz w:val="18"/>
                <w:szCs w:val="18"/>
              </w:rPr>
            </w:pPr>
            <w:r>
              <w:rPr>
                <w:rFonts w:cs="Calibri"/>
                <w:color w:val="000000"/>
                <w:sz w:val="18"/>
                <w:szCs w:val="18"/>
              </w:rPr>
              <w:t>10,682</w:t>
            </w:r>
          </w:p>
        </w:tc>
        <w:tc>
          <w:tcPr>
            <w:tcW w:w="445" w:type="pct"/>
            <w:vAlign w:val="center"/>
          </w:tcPr>
          <w:p w14:paraId="49D5D02E" w14:textId="77777777" w:rsidR="00474347" w:rsidRPr="00111EBE" w:rsidRDefault="00474347" w:rsidP="009C016D">
            <w:pPr>
              <w:spacing w:after="0"/>
              <w:jc w:val="center"/>
              <w:rPr>
                <w:sz w:val="18"/>
                <w:szCs w:val="21"/>
              </w:rPr>
            </w:pPr>
            <w:r>
              <w:rPr>
                <w:rFonts w:cs="Calibri"/>
                <w:color w:val="000000"/>
                <w:sz w:val="18"/>
                <w:szCs w:val="18"/>
              </w:rPr>
              <w:t>439</w:t>
            </w:r>
          </w:p>
        </w:tc>
        <w:tc>
          <w:tcPr>
            <w:tcW w:w="731" w:type="pct"/>
            <w:vAlign w:val="center"/>
          </w:tcPr>
          <w:p w14:paraId="2AA05A51" w14:textId="77777777" w:rsidR="00474347" w:rsidRPr="00111EBE" w:rsidRDefault="00474347" w:rsidP="009C016D">
            <w:pPr>
              <w:spacing w:after="0"/>
              <w:jc w:val="center"/>
              <w:rPr>
                <w:sz w:val="18"/>
                <w:szCs w:val="21"/>
              </w:rPr>
            </w:pPr>
            <w:r>
              <w:rPr>
                <w:rFonts w:cs="Calibri"/>
                <w:color w:val="000000"/>
                <w:sz w:val="18"/>
                <w:szCs w:val="18"/>
              </w:rPr>
              <w:t>4.1% (3.8-4.5)</w:t>
            </w:r>
          </w:p>
        </w:tc>
        <w:tc>
          <w:tcPr>
            <w:tcW w:w="448" w:type="pct"/>
            <w:vAlign w:val="center"/>
          </w:tcPr>
          <w:p w14:paraId="64B59497" w14:textId="77777777" w:rsidR="00474347" w:rsidRDefault="00474347" w:rsidP="009C016D">
            <w:pPr>
              <w:spacing w:after="0"/>
              <w:jc w:val="center"/>
              <w:rPr>
                <w:rFonts w:ascii="Calibri" w:hAnsi="Calibri" w:cs="Calibri"/>
                <w:color w:val="000000"/>
                <w:sz w:val="18"/>
                <w:szCs w:val="18"/>
              </w:rPr>
            </w:pPr>
            <w:r>
              <w:rPr>
                <w:rFonts w:eastAsia="Times New Roman" w:cs="Arial"/>
                <w:color w:val="000000"/>
                <w:sz w:val="18"/>
                <w:szCs w:val="18"/>
              </w:rPr>
              <w:t>&lt;0.001</w:t>
            </w:r>
          </w:p>
        </w:tc>
      </w:tr>
      <w:tr w:rsidR="00474347" w:rsidRPr="003D6097" w14:paraId="497DF38A" w14:textId="77777777" w:rsidTr="006B1B1B">
        <w:trPr>
          <w:trHeight w:val="340"/>
          <w:jc w:val="center"/>
        </w:trPr>
        <w:tc>
          <w:tcPr>
            <w:tcW w:w="1291" w:type="pct"/>
            <w:vAlign w:val="center"/>
          </w:tcPr>
          <w:p w14:paraId="48B11C30" w14:textId="77777777" w:rsidR="00474347" w:rsidRPr="00F65865" w:rsidRDefault="00474347" w:rsidP="009C016D">
            <w:pPr>
              <w:spacing w:after="0"/>
              <w:ind w:left="457" w:hanging="289"/>
              <w:rPr>
                <w:sz w:val="18"/>
                <w:szCs w:val="18"/>
              </w:rPr>
            </w:pPr>
            <w:r w:rsidRPr="00F65865">
              <w:rPr>
                <w:color w:val="231F20"/>
                <w:sz w:val="18"/>
                <w:szCs w:val="18"/>
              </w:rPr>
              <w:t xml:space="preserve">First year </w:t>
            </w:r>
          </w:p>
        </w:tc>
        <w:tc>
          <w:tcPr>
            <w:tcW w:w="450" w:type="pct"/>
            <w:vAlign w:val="center"/>
          </w:tcPr>
          <w:p w14:paraId="4D933FBE" w14:textId="77777777" w:rsidR="00474347" w:rsidRPr="00E50E82" w:rsidRDefault="00474347" w:rsidP="009C016D">
            <w:pPr>
              <w:spacing w:after="0"/>
              <w:jc w:val="center"/>
              <w:rPr>
                <w:sz w:val="18"/>
                <w:szCs w:val="18"/>
              </w:rPr>
            </w:pPr>
            <w:r>
              <w:rPr>
                <w:rFonts w:cs="Calibri"/>
                <w:color w:val="000000"/>
                <w:sz w:val="18"/>
                <w:szCs w:val="18"/>
              </w:rPr>
              <w:t>10,454</w:t>
            </w:r>
          </w:p>
        </w:tc>
        <w:tc>
          <w:tcPr>
            <w:tcW w:w="450" w:type="pct"/>
            <w:vAlign w:val="center"/>
          </w:tcPr>
          <w:p w14:paraId="250141DA" w14:textId="77777777" w:rsidR="00474347" w:rsidRPr="00E50E82" w:rsidRDefault="00474347" w:rsidP="009C016D">
            <w:pPr>
              <w:spacing w:after="0"/>
              <w:jc w:val="center"/>
              <w:rPr>
                <w:rFonts w:cs="Calibri"/>
                <w:color w:val="000000"/>
                <w:sz w:val="18"/>
                <w:szCs w:val="18"/>
              </w:rPr>
            </w:pPr>
            <w:r>
              <w:rPr>
                <w:rFonts w:cs="Calibri"/>
                <w:color w:val="000000"/>
                <w:sz w:val="18"/>
                <w:szCs w:val="18"/>
              </w:rPr>
              <w:t>592</w:t>
            </w:r>
          </w:p>
        </w:tc>
        <w:tc>
          <w:tcPr>
            <w:tcW w:w="731" w:type="pct"/>
            <w:vAlign w:val="center"/>
          </w:tcPr>
          <w:p w14:paraId="3C481C44" w14:textId="77777777" w:rsidR="00474347" w:rsidRPr="00E50E82" w:rsidRDefault="00474347" w:rsidP="009C016D">
            <w:pPr>
              <w:spacing w:after="0"/>
              <w:jc w:val="center"/>
              <w:rPr>
                <w:rFonts w:cs="Calibri"/>
                <w:color w:val="000000"/>
                <w:sz w:val="18"/>
                <w:szCs w:val="18"/>
              </w:rPr>
            </w:pPr>
            <w:r>
              <w:rPr>
                <w:rFonts w:cs="Calibri"/>
                <w:color w:val="000000"/>
                <w:sz w:val="18"/>
                <w:szCs w:val="18"/>
              </w:rPr>
              <w:t>5.7% (5.2-6.1)</w:t>
            </w:r>
          </w:p>
        </w:tc>
        <w:tc>
          <w:tcPr>
            <w:tcW w:w="454" w:type="pct"/>
            <w:vAlign w:val="center"/>
          </w:tcPr>
          <w:p w14:paraId="35712EE7"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10,459</w:t>
            </w:r>
          </w:p>
        </w:tc>
        <w:tc>
          <w:tcPr>
            <w:tcW w:w="445" w:type="pct"/>
            <w:vAlign w:val="center"/>
          </w:tcPr>
          <w:p w14:paraId="5221115C"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380</w:t>
            </w:r>
          </w:p>
        </w:tc>
        <w:tc>
          <w:tcPr>
            <w:tcW w:w="731" w:type="pct"/>
            <w:vAlign w:val="center"/>
          </w:tcPr>
          <w:p w14:paraId="59A3CE29"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3.6% (3.3-4.0)</w:t>
            </w:r>
          </w:p>
        </w:tc>
        <w:tc>
          <w:tcPr>
            <w:tcW w:w="448" w:type="pct"/>
            <w:vAlign w:val="center"/>
          </w:tcPr>
          <w:p w14:paraId="7C28EFA1"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06FC63C0" w14:textId="77777777" w:rsidTr="006B1B1B">
        <w:trPr>
          <w:trHeight w:val="340"/>
          <w:jc w:val="center"/>
        </w:trPr>
        <w:tc>
          <w:tcPr>
            <w:tcW w:w="1291" w:type="pct"/>
            <w:vAlign w:val="center"/>
          </w:tcPr>
          <w:p w14:paraId="7FF4DF4D" w14:textId="77777777" w:rsidR="00474347" w:rsidRPr="00F65865" w:rsidRDefault="00474347" w:rsidP="009C016D">
            <w:pPr>
              <w:spacing w:after="0"/>
              <w:ind w:left="457" w:hanging="289"/>
              <w:rPr>
                <w:color w:val="231F20"/>
                <w:sz w:val="18"/>
                <w:szCs w:val="18"/>
              </w:rPr>
            </w:pPr>
            <w:r w:rsidRPr="00F65865">
              <w:rPr>
                <w:color w:val="231F20"/>
                <w:sz w:val="18"/>
                <w:szCs w:val="18"/>
              </w:rPr>
              <w:t>Second year</w:t>
            </w:r>
          </w:p>
        </w:tc>
        <w:tc>
          <w:tcPr>
            <w:tcW w:w="450" w:type="pct"/>
            <w:vAlign w:val="center"/>
          </w:tcPr>
          <w:p w14:paraId="70279BEF"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10,196</w:t>
            </w:r>
          </w:p>
        </w:tc>
        <w:tc>
          <w:tcPr>
            <w:tcW w:w="450" w:type="pct"/>
            <w:vAlign w:val="center"/>
          </w:tcPr>
          <w:p w14:paraId="3A960F8B" w14:textId="77777777" w:rsidR="00474347" w:rsidRPr="00E50E82" w:rsidRDefault="00474347" w:rsidP="009C016D">
            <w:pPr>
              <w:spacing w:after="0"/>
              <w:jc w:val="center"/>
              <w:rPr>
                <w:rFonts w:cs="Calibri"/>
                <w:color w:val="000000"/>
                <w:sz w:val="18"/>
                <w:szCs w:val="18"/>
              </w:rPr>
            </w:pPr>
            <w:r>
              <w:rPr>
                <w:rFonts w:cs="Calibri"/>
                <w:color w:val="000000"/>
                <w:sz w:val="18"/>
                <w:szCs w:val="18"/>
              </w:rPr>
              <w:t>604</w:t>
            </w:r>
          </w:p>
        </w:tc>
        <w:tc>
          <w:tcPr>
            <w:tcW w:w="731" w:type="pct"/>
            <w:vAlign w:val="center"/>
          </w:tcPr>
          <w:p w14:paraId="29DF1ABE" w14:textId="77777777" w:rsidR="00474347" w:rsidRPr="00E50E82" w:rsidRDefault="00474347" w:rsidP="009C016D">
            <w:pPr>
              <w:spacing w:after="0"/>
              <w:jc w:val="center"/>
              <w:rPr>
                <w:rFonts w:cs="Calibri"/>
                <w:color w:val="000000"/>
                <w:sz w:val="18"/>
                <w:szCs w:val="18"/>
              </w:rPr>
            </w:pPr>
            <w:r>
              <w:rPr>
                <w:rFonts w:cs="Calibri"/>
                <w:color w:val="000000"/>
                <w:sz w:val="18"/>
                <w:szCs w:val="18"/>
              </w:rPr>
              <w:t>5.9% (5.5-6.4)</w:t>
            </w:r>
          </w:p>
        </w:tc>
        <w:tc>
          <w:tcPr>
            <w:tcW w:w="454" w:type="pct"/>
            <w:vAlign w:val="center"/>
          </w:tcPr>
          <w:p w14:paraId="6F11BD4B"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10,224</w:t>
            </w:r>
          </w:p>
        </w:tc>
        <w:tc>
          <w:tcPr>
            <w:tcW w:w="445" w:type="pct"/>
            <w:vAlign w:val="center"/>
          </w:tcPr>
          <w:p w14:paraId="1697D106"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322</w:t>
            </w:r>
          </w:p>
        </w:tc>
        <w:tc>
          <w:tcPr>
            <w:tcW w:w="731" w:type="pct"/>
            <w:vAlign w:val="center"/>
          </w:tcPr>
          <w:p w14:paraId="593A8083"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3.1% (2.8-3.5)</w:t>
            </w:r>
          </w:p>
        </w:tc>
        <w:tc>
          <w:tcPr>
            <w:tcW w:w="448" w:type="pct"/>
            <w:vAlign w:val="center"/>
          </w:tcPr>
          <w:p w14:paraId="3460F74F"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498960C4" w14:textId="77777777" w:rsidTr="006B1B1B">
        <w:trPr>
          <w:trHeight w:val="340"/>
          <w:jc w:val="center"/>
        </w:trPr>
        <w:tc>
          <w:tcPr>
            <w:tcW w:w="1291" w:type="pct"/>
            <w:vAlign w:val="center"/>
          </w:tcPr>
          <w:p w14:paraId="1B8B6C42" w14:textId="77777777" w:rsidR="00474347" w:rsidRPr="00F65865" w:rsidRDefault="00474347" w:rsidP="009C016D">
            <w:pPr>
              <w:spacing w:after="0"/>
              <w:ind w:left="457" w:hanging="289"/>
              <w:rPr>
                <w:color w:val="231F20"/>
                <w:sz w:val="18"/>
                <w:szCs w:val="18"/>
              </w:rPr>
            </w:pPr>
            <w:r w:rsidRPr="00F65865">
              <w:rPr>
                <w:color w:val="231F20"/>
                <w:sz w:val="18"/>
                <w:szCs w:val="18"/>
              </w:rPr>
              <w:t>Third year</w:t>
            </w:r>
          </w:p>
        </w:tc>
        <w:tc>
          <w:tcPr>
            <w:tcW w:w="450" w:type="pct"/>
            <w:vAlign w:val="center"/>
          </w:tcPr>
          <w:p w14:paraId="4EC4D999" w14:textId="77777777" w:rsidR="00474347" w:rsidRPr="00F65865" w:rsidRDefault="00474347" w:rsidP="009C016D">
            <w:pPr>
              <w:spacing w:after="0"/>
              <w:jc w:val="center"/>
              <w:rPr>
                <w:rFonts w:cs="Calibri"/>
                <w:color w:val="000000"/>
                <w:sz w:val="18"/>
                <w:szCs w:val="18"/>
              </w:rPr>
            </w:pPr>
            <w:r>
              <w:rPr>
                <w:rFonts w:cs="Calibri"/>
                <w:color w:val="000000"/>
                <w:sz w:val="18"/>
                <w:szCs w:val="18"/>
              </w:rPr>
              <w:t>2873</w:t>
            </w:r>
          </w:p>
        </w:tc>
        <w:tc>
          <w:tcPr>
            <w:tcW w:w="450" w:type="pct"/>
            <w:vAlign w:val="center"/>
          </w:tcPr>
          <w:p w14:paraId="70DC9035" w14:textId="77777777" w:rsidR="00474347" w:rsidRPr="00F65865" w:rsidRDefault="00474347" w:rsidP="009C016D">
            <w:pPr>
              <w:spacing w:after="0"/>
              <w:jc w:val="center"/>
              <w:rPr>
                <w:rFonts w:cs="Calibri"/>
                <w:color w:val="000000"/>
                <w:sz w:val="18"/>
                <w:szCs w:val="18"/>
              </w:rPr>
            </w:pPr>
            <w:r>
              <w:rPr>
                <w:rFonts w:cs="Calibri"/>
                <w:color w:val="000000"/>
                <w:sz w:val="18"/>
                <w:szCs w:val="18"/>
              </w:rPr>
              <w:t>40</w:t>
            </w:r>
          </w:p>
        </w:tc>
        <w:tc>
          <w:tcPr>
            <w:tcW w:w="731" w:type="pct"/>
            <w:vAlign w:val="center"/>
          </w:tcPr>
          <w:p w14:paraId="589521FC" w14:textId="77777777" w:rsidR="00474347" w:rsidRPr="00F65865" w:rsidRDefault="00474347" w:rsidP="009C016D">
            <w:pPr>
              <w:spacing w:after="0"/>
              <w:jc w:val="center"/>
              <w:rPr>
                <w:rFonts w:cs="Calibri"/>
                <w:color w:val="000000"/>
                <w:sz w:val="18"/>
                <w:szCs w:val="18"/>
              </w:rPr>
            </w:pPr>
            <w:r>
              <w:rPr>
                <w:rFonts w:cs="Calibri"/>
                <w:color w:val="000000"/>
                <w:sz w:val="18"/>
                <w:szCs w:val="18"/>
              </w:rPr>
              <w:t>1.4% (1.0-1.9)</w:t>
            </w:r>
          </w:p>
        </w:tc>
        <w:tc>
          <w:tcPr>
            <w:tcW w:w="454" w:type="pct"/>
            <w:vAlign w:val="center"/>
          </w:tcPr>
          <w:p w14:paraId="6C45AD91" w14:textId="77777777" w:rsidR="00474347" w:rsidRPr="00F65865" w:rsidRDefault="00474347" w:rsidP="009C016D">
            <w:pPr>
              <w:spacing w:after="0"/>
              <w:jc w:val="center"/>
              <w:rPr>
                <w:rFonts w:cs="Calibri"/>
                <w:color w:val="000000"/>
                <w:sz w:val="18"/>
                <w:szCs w:val="18"/>
              </w:rPr>
            </w:pPr>
            <w:r>
              <w:rPr>
                <w:rFonts w:cs="Calibri"/>
                <w:color w:val="000000"/>
                <w:sz w:val="18"/>
                <w:szCs w:val="18"/>
              </w:rPr>
              <w:t>2,930</w:t>
            </w:r>
          </w:p>
        </w:tc>
        <w:tc>
          <w:tcPr>
            <w:tcW w:w="445" w:type="pct"/>
            <w:vAlign w:val="center"/>
          </w:tcPr>
          <w:p w14:paraId="48207887" w14:textId="77777777" w:rsidR="00474347" w:rsidRPr="00111EBE" w:rsidRDefault="00474347" w:rsidP="009C016D">
            <w:pPr>
              <w:spacing w:after="0"/>
              <w:jc w:val="center"/>
              <w:rPr>
                <w:sz w:val="18"/>
                <w:szCs w:val="21"/>
              </w:rPr>
            </w:pPr>
            <w:r>
              <w:rPr>
                <w:rFonts w:cs="Calibri"/>
                <w:color w:val="000000"/>
                <w:sz w:val="18"/>
                <w:szCs w:val="18"/>
              </w:rPr>
              <w:t>46</w:t>
            </w:r>
          </w:p>
        </w:tc>
        <w:tc>
          <w:tcPr>
            <w:tcW w:w="731" w:type="pct"/>
            <w:vAlign w:val="center"/>
          </w:tcPr>
          <w:p w14:paraId="20BCBFC4" w14:textId="77777777" w:rsidR="00474347" w:rsidRPr="00111EBE" w:rsidRDefault="00474347" w:rsidP="009C016D">
            <w:pPr>
              <w:spacing w:after="0"/>
              <w:jc w:val="center"/>
              <w:rPr>
                <w:sz w:val="18"/>
                <w:szCs w:val="21"/>
              </w:rPr>
            </w:pPr>
            <w:r>
              <w:rPr>
                <w:rFonts w:cs="Calibri"/>
                <w:color w:val="000000"/>
                <w:sz w:val="18"/>
                <w:szCs w:val="18"/>
              </w:rPr>
              <w:t>1.6% (1.2-2.1)</w:t>
            </w:r>
          </w:p>
        </w:tc>
        <w:tc>
          <w:tcPr>
            <w:tcW w:w="448" w:type="pct"/>
            <w:vAlign w:val="center"/>
          </w:tcPr>
          <w:p w14:paraId="04158B30" w14:textId="77777777" w:rsidR="00474347" w:rsidRDefault="00474347" w:rsidP="009C016D">
            <w:pPr>
              <w:spacing w:after="0"/>
              <w:jc w:val="center"/>
              <w:rPr>
                <w:rFonts w:ascii="Calibri" w:hAnsi="Calibri" w:cs="Calibri"/>
                <w:color w:val="000000"/>
                <w:sz w:val="18"/>
                <w:szCs w:val="18"/>
              </w:rPr>
            </w:pPr>
            <w:r>
              <w:rPr>
                <w:rFonts w:eastAsia="Times New Roman" w:cs="Arial"/>
                <w:color w:val="000000"/>
                <w:sz w:val="18"/>
                <w:szCs w:val="18"/>
              </w:rPr>
              <w:t>0.575</w:t>
            </w:r>
          </w:p>
        </w:tc>
      </w:tr>
    </w:tbl>
    <w:p w14:paraId="36521F1D" w14:textId="531A53D8" w:rsidR="00474347" w:rsidRDefault="006B1B1B" w:rsidP="00C53D38">
      <w:pPr>
        <w:pStyle w:val="Chartortablefootnote"/>
        <w:rPr>
          <w:i w:val="0"/>
          <w:iCs/>
          <w:sz w:val="18"/>
        </w:rPr>
      </w:pPr>
      <w:r>
        <w:t xml:space="preserve">Notes: </w:t>
      </w:r>
      <w:r w:rsidR="00474347" w:rsidRPr="00983241">
        <w:rPr>
          <w:vertAlign w:val="superscript"/>
        </w:rPr>
        <w:t>1</w:t>
      </w:r>
      <w:r w:rsidR="00E711B6">
        <w:rPr>
          <w:vertAlign w:val="superscript"/>
        </w:rPr>
        <w:t> </w:t>
      </w:r>
      <w:r w:rsidR="00474347">
        <w:t>The total number of patients included in the analysis within each measurement period (</w:t>
      </w:r>
      <w:proofErr w:type="gramStart"/>
      <w:r w:rsidR="00474347">
        <w:t>i.e.</w:t>
      </w:r>
      <w:proofErr w:type="gramEnd"/>
      <w:r w:rsidR="00474347">
        <w:t xml:space="preserve"> denominator); those with the f</w:t>
      </w:r>
      <w:r w:rsidR="00474347" w:rsidRPr="00105CD5">
        <w:t>ollow-up period shorter than the respective</w:t>
      </w:r>
      <w:r w:rsidR="00474347">
        <w:t xml:space="preserve"> measurement period</w:t>
      </w:r>
      <w:r w:rsidR="00474347" w:rsidRPr="00105CD5">
        <w:t xml:space="preserve"> were </w:t>
      </w:r>
      <w:r w:rsidR="00474347">
        <w:t>not included</w:t>
      </w:r>
      <w:r w:rsidR="00474347" w:rsidRPr="00105CD5">
        <w:t>.</w:t>
      </w:r>
      <w:r w:rsidR="00474347">
        <w:t xml:space="preserve"> Note, Aboriginal and Torres Strait Islander people were unable to be identified within the data. </w:t>
      </w:r>
      <w:r w:rsidR="00474347" w:rsidRPr="00DF2C4C">
        <w:rPr>
          <w:vertAlign w:val="superscript"/>
        </w:rPr>
        <w:t>2</w:t>
      </w:r>
      <w:r w:rsidR="00E711B6">
        <w:rPr>
          <w:vertAlign w:val="superscript"/>
        </w:rPr>
        <w:t> </w:t>
      </w:r>
      <w:r w:rsidR="00474347">
        <w:t xml:space="preserve">Number of patients who had a claim for MBS </w:t>
      </w:r>
      <w:r w:rsidR="00474347" w:rsidRPr="00505EFC">
        <w:t>item 7</w:t>
      </w:r>
      <w:r w:rsidR="00474347">
        <w:t>15 (</w:t>
      </w:r>
      <w:proofErr w:type="gramStart"/>
      <w:r w:rsidR="00474347">
        <w:t>i.e.</w:t>
      </w:r>
      <w:proofErr w:type="gramEnd"/>
      <w:r w:rsidR="00474347">
        <w:t xml:space="preserve"> numerator). </w:t>
      </w:r>
      <w:r w:rsidR="00474347" w:rsidRPr="00EC479D">
        <w:rPr>
          <w:vertAlign w:val="superscript"/>
        </w:rPr>
        <w:t>3</w:t>
      </w:r>
      <w:r w:rsidR="00E711B6">
        <w:rPr>
          <w:vertAlign w:val="superscript"/>
        </w:rPr>
        <w:t> </w:t>
      </w:r>
      <w:r w:rsidR="00474347">
        <w:rPr>
          <w:iCs/>
          <w:sz w:val="18"/>
        </w:rPr>
        <w:t>C</w:t>
      </w:r>
      <w:r w:rsidR="00474347" w:rsidRPr="00105CD5">
        <w:rPr>
          <w:iCs/>
          <w:sz w:val="18"/>
        </w:rPr>
        <w:t xml:space="preserve">hi-square </w:t>
      </w:r>
      <w:proofErr w:type="gramStart"/>
      <w:r w:rsidR="00474347" w:rsidRPr="00105CD5">
        <w:rPr>
          <w:iCs/>
          <w:sz w:val="18"/>
        </w:rPr>
        <w:t>test</w:t>
      </w:r>
      <w:proofErr w:type="gramEnd"/>
      <w:r w:rsidR="00474347">
        <w:rPr>
          <w:iCs/>
          <w:sz w:val="18"/>
        </w:rPr>
        <w:t xml:space="preserve"> for proportions, 1df.</w:t>
      </w:r>
    </w:p>
    <w:p w14:paraId="07806232" w14:textId="77777777" w:rsidR="00474347" w:rsidRPr="00A71996" w:rsidRDefault="00474347" w:rsidP="00474347">
      <w:pPr>
        <w:pStyle w:val="Caption1"/>
        <w:spacing w:after="0"/>
        <w:rPr>
          <w:bCs w:val="0"/>
          <w:lang w:val="en-GB"/>
        </w:rPr>
      </w:pPr>
    </w:p>
    <w:p w14:paraId="6343D6A7" w14:textId="77777777" w:rsidR="00474347" w:rsidRDefault="00474347" w:rsidP="00474347">
      <w:pPr>
        <w:pStyle w:val="Caption1"/>
        <w:spacing w:after="0"/>
        <w:rPr>
          <w:bCs w:val="0"/>
        </w:rPr>
      </w:pPr>
    </w:p>
    <w:p w14:paraId="3C8EB13D" w14:textId="77777777" w:rsidR="00474347" w:rsidRDefault="00474347" w:rsidP="00474347">
      <w:pPr>
        <w:pStyle w:val="TableFigureheading"/>
        <w:sectPr w:rsidR="00474347" w:rsidSect="009C016D">
          <w:pgSz w:w="16838" w:h="11906" w:orient="landscape"/>
          <w:pgMar w:top="1440" w:right="1440" w:bottom="1440" w:left="1440" w:header="709" w:footer="709" w:gutter="0"/>
          <w:cols w:space="708"/>
          <w:titlePg/>
          <w:docGrid w:linePitch="360"/>
        </w:sectPr>
      </w:pPr>
    </w:p>
    <w:p w14:paraId="49325291" w14:textId="6C643B74" w:rsidR="00474347" w:rsidRDefault="00474347" w:rsidP="00474347">
      <w:pPr>
        <w:pStyle w:val="TableFigureheading"/>
      </w:pPr>
      <w:r>
        <w:lastRenderedPageBreak/>
        <w:t xml:space="preserve">Table </w:t>
      </w:r>
      <w:r>
        <w:fldChar w:fldCharType="begin"/>
      </w:r>
      <w:r>
        <w:instrText>SEQ Table \* ARABIC</w:instrText>
      </w:r>
      <w:r>
        <w:fldChar w:fldCharType="separate"/>
      </w:r>
      <w:r w:rsidR="00FD44E2">
        <w:rPr>
          <w:noProof/>
        </w:rPr>
        <w:t>44</w:t>
      </w:r>
      <w:r>
        <w:fldChar w:fldCharType="end"/>
      </w:r>
      <w:r>
        <w:t xml:space="preserve">: Number of PBS </w:t>
      </w:r>
      <w:proofErr w:type="spellStart"/>
      <w:r w:rsidRPr="00CF609F">
        <w:t>dispensings</w:t>
      </w:r>
      <w:proofErr w:type="spellEnd"/>
      <w:r w:rsidRPr="00CF609F">
        <w:t xml:space="preserve"> </w:t>
      </w:r>
      <w:r>
        <w:t xml:space="preserve">in 12 months among </w:t>
      </w:r>
      <w:r>
        <w:rPr>
          <w:bCs w:val="0"/>
        </w:rPr>
        <w:t xml:space="preserve">HCH and </w:t>
      </w:r>
      <w:r w:rsidR="00CF6C06" w:rsidRPr="00800E1F">
        <w:t>comparator</w:t>
      </w:r>
      <w:r>
        <w:rPr>
          <w:bCs w:val="0"/>
        </w:rPr>
        <w:t xml:space="preserve"> patients</w:t>
      </w:r>
      <w:r>
        <w:t>, derived from linked data</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54"/>
        <w:gridCol w:w="1145"/>
        <w:gridCol w:w="1859"/>
        <w:gridCol w:w="1132"/>
        <w:gridCol w:w="2014"/>
        <w:gridCol w:w="1012"/>
      </w:tblGrid>
      <w:tr w:rsidR="00474347" w:rsidRPr="00E205D5" w14:paraId="1A57C98F" w14:textId="77777777" w:rsidTr="00800E1F">
        <w:trPr>
          <w:trHeight w:val="397"/>
          <w:tblHeader/>
          <w:jc w:val="center"/>
        </w:trPr>
        <w:tc>
          <w:tcPr>
            <w:tcW w:w="1028" w:type="pct"/>
            <w:vMerge w:val="restart"/>
            <w:shd w:val="clear" w:color="auto" w:fill="408BCA"/>
            <w:vAlign w:val="center"/>
          </w:tcPr>
          <w:p w14:paraId="2A96639D" w14:textId="77777777" w:rsidR="00474347" w:rsidRPr="00710399" w:rsidRDefault="00474347" w:rsidP="009C016D">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666" w:type="pct"/>
            <w:gridSpan w:val="2"/>
            <w:shd w:val="clear" w:color="auto" w:fill="408BCA"/>
            <w:vAlign w:val="center"/>
          </w:tcPr>
          <w:p w14:paraId="667836D4" w14:textId="77777777" w:rsidR="00474347" w:rsidRPr="00710399" w:rsidRDefault="00474347" w:rsidP="009C016D">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1745" w:type="pct"/>
            <w:gridSpan w:val="2"/>
            <w:shd w:val="clear" w:color="auto" w:fill="408BCA"/>
            <w:vAlign w:val="center"/>
          </w:tcPr>
          <w:p w14:paraId="2CDC5715" w14:textId="77777777" w:rsidR="00474347" w:rsidRPr="00710399" w:rsidRDefault="00474347" w:rsidP="009C016D">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c>
          <w:tcPr>
            <w:tcW w:w="561" w:type="pct"/>
            <w:vMerge w:val="restart"/>
            <w:shd w:val="clear" w:color="auto" w:fill="408BCA"/>
            <w:vAlign w:val="center"/>
          </w:tcPr>
          <w:p w14:paraId="1C0581F8" w14:textId="2B6CB0CF" w:rsidR="00474347" w:rsidRPr="00710399" w:rsidRDefault="00C53D38"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8D2047">
              <w:rPr>
                <w:rFonts w:eastAsia="Times New Roman" w:cs="Arial"/>
                <w:b/>
                <w:bCs/>
                <w:color w:val="FFFFFF" w:themeColor="background1"/>
                <w:sz w:val="18"/>
                <w:szCs w:val="18"/>
                <w:vertAlign w:val="superscript"/>
              </w:rPr>
              <w:t>1</w:t>
            </w:r>
          </w:p>
        </w:tc>
      </w:tr>
      <w:tr w:rsidR="00474347" w:rsidRPr="00E205D5" w14:paraId="64F4A200" w14:textId="77777777" w:rsidTr="006B1B1B">
        <w:trPr>
          <w:trHeight w:val="397"/>
          <w:tblHeader/>
          <w:jc w:val="center"/>
        </w:trPr>
        <w:tc>
          <w:tcPr>
            <w:tcW w:w="1028" w:type="pct"/>
            <w:vMerge/>
            <w:shd w:val="clear" w:color="auto" w:fill="408BCA"/>
            <w:vAlign w:val="center"/>
          </w:tcPr>
          <w:p w14:paraId="34DC2AD9" w14:textId="77777777" w:rsidR="00474347" w:rsidRPr="00710399" w:rsidRDefault="00474347" w:rsidP="009C016D">
            <w:pPr>
              <w:spacing w:after="0"/>
              <w:rPr>
                <w:b/>
                <w:bCs/>
                <w:color w:val="231F20"/>
                <w:sz w:val="18"/>
                <w:szCs w:val="18"/>
              </w:rPr>
            </w:pPr>
          </w:p>
        </w:tc>
        <w:tc>
          <w:tcPr>
            <w:tcW w:w="635" w:type="pct"/>
            <w:shd w:val="clear" w:color="auto" w:fill="408BCA"/>
            <w:vAlign w:val="center"/>
          </w:tcPr>
          <w:p w14:paraId="7D648DA3" w14:textId="77777777" w:rsidR="00474347" w:rsidRPr="00710399" w:rsidRDefault="00474347" w:rsidP="009C016D">
            <w:pPr>
              <w:spacing w:after="0"/>
              <w:jc w:val="center"/>
              <w:rPr>
                <w:rFonts w:cs="Calibri"/>
                <w:b/>
                <w:bCs/>
                <w:color w:val="000000"/>
                <w:sz w:val="18"/>
                <w:szCs w:val="18"/>
              </w:rPr>
            </w:pPr>
            <w:r>
              <w:rPr>
                <w:rFonts w:cs="Calibri"/>
                <w:b/>
                <w:bCs/>
                <w:color w:val="FFFFFF" w:themeColor="background1"/>
                <w:sz w:val="18"/>
                <w:szCs w:val="18"/>
              </w:rPr>
              <w:t>Number</w:t>
            </w:r>
          </w:p>
        </w:tc>
        <w:tc>
          <w:tcPr>
            <w:tcW w:w="1031" w:type="pct"/>
            <w:shd w:val="clear" w:color="auto" w:fill="408BCA"/>
            <w:vAlign w:val="center"/>
          </w:tcPr>
          <w:p w14:paraId="159A9902" w14:textId="1F3B5AD4" w:rsidR="00474347" w:rsidRPr="00710399" w:rsidRDefault="00C53D38" w:rsidP="009C016D">
            <w:pPr>
              <w:spacing w:after="0"/>
              <w:jc w:val="center"/>
              <w:rPr>
                <w:rFonts w:cs="Calibri"/>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628" w:type="pct"/>
            <w:shd w:val="clear" w:color="auto" w:fill="408BCA"/>
            <w:vAlign w:val="center"/>
          </w:tcPr>
          <w:p w14:paraId="66EC9FB1" w14:textId="77777777" w:rsidR="00474347" w:rsidRPr="00710399" w:rsidRDefault="00474347" w:rsidP="009C016D">
            <w:pPr>
              <w:spacing w:after="0"/>
              <w:jc w:val="center"/>
              <w:rPr>
                <w:b/>
                <w:bCs/>
                <w:sz w:val="18"/>
                <w:szCs w:val="18"/>
              </w:rPr>
            </w:pPr>
            <w:r>
              <w:rPr>
                <w:rFonts w:cs="Calibri"/>
                <w:b/>
                <w:bCs/>
                <w:color w:val="FFFFFF" w:themeColor="background1"/>
                <w:sz w:val="18"/>
                <w:szCs w:val="18"/>
              </w:rPr>
              <w:t>Number</w:t>
            </w:r>
          </w:p>
        </w:tc>
        <w:tc>
          <w:tcPr>
            <w:tcW w:w="1117" w:type="pct"/>
            <w:shd w:val="clear" w:color="auto" w:fill="408BCA"/>
            <w:vAlign w:val="center"/>
          </w:tcPr>
          <w:p w14:paraId="1EB72B76" w14:textId="13A3F89C" w:rsidR="00474347" w:rsidRPr="00710399" w:rsidRDefault="00C53D38" w:rsidP="009C016D">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561" w:type="pct"/>
            <w:vMerge/>
            <w:shd w:val="clear" w:color="auto" w:fill="408BCA"/>
            <w:vAlign w:val="center"/>
          </w:tcPr>
          <w:p w14:paraId="740AFF64" w14:textId="047E954F" w:rsidR="00474347" w:rsidRPr="00710399" w:rsidRDefault="00474347" w:rsidP="009C016D">
            <w:pPr>
              <w:spacing w:after="0"/>
              <w:jc w:val="center"/>
              <w:rPr>
                <w:rFonts w:eastAsia="Times New Roman" w:cs="Arial"/>
                <w:b/>
                <w:bCs/>
                <w:color w:val="000000"/>
                <w:sz w:val="18"/>
                <w:szCs w:val="18"/>
              </w:rPr>
            </w:pPr>
          </w:p>
        </w:tc>
      </w:tr>
      <w:tr w:rsidR="00474347" w:rsidRPr="00E205D5" w14:paraId="58418606" w14:textId="77777777" w:rsidTr="006B1B1B">
        <w:trPr>
          <w:trHeight w:val="284"/>
          <w:jc w:val="center"/>
        </w:trPr>
        <w:tc>
          <w:tcPr>
            <w:tcW w:w="1028" w:type="pct"/>
            <w:vAlign w:val="center"/>
          </w:tcPr>
          <w:p w14:paraId="17F7D1D0" w14:textId="77777777" w:rsidR="00474347" w:rsidRPr="00C70751" w:rsidRDefault="00474347" w:rsidP="009C016D">
            <w:pPr>
              <w:spacing w:after="0"/>
              <w:rPr>
                <w:b/>
                <w:bCs/>
                <w:color w:val="231F20"/>
                <w:sz w:val="18"/>
                <w:szCs w:val="18"/>
              </w:rPr>
            </w:pPr>
            <w:r>
              <w:rPr>
                <w:b/>
                <w:bCs/>
                <w:color w:val="231F20"/>
                <w:sz w:val="18"/>
                <w:szCs w:val="18"/>
              </w:rPr>
              <w:t>Pre-enrolment</w:t>
            </w:r>
          </w:p>
        </w:tc>
        <w:tc>
          <w:tcPr>
            <w:tcW w:w="635" w:type="pct"/>
            <w:vAlign w:val="center"/>
          </w:tcPr>
          <w:p w14:paraId="1938DD0D" w14:textId="77777777" w:rsidR="00474347" w:rsidRDefault="00474347" w:rsidP="009C016D">
            <w:pPr>
              <w:spacing w:after="0"/>
              <w:jc w:val="center"/>
              <w:rPr>
                <w:rFonts w:cs="Calibri"/>
                <w:color w:val="000000"/>
                <w:sz w:val="18"/>
                <w:szCs w:val="18"/>
              </w:rPr>
            </w:pPr>
          </w:p>
        </w:tc>
        <w:tc>
          <w:tcPr>
            <w:tcW w:w="1031" w:type="pct"/>
            <w:vAlign w:val="center"/>
          </w:tcPr>
          <w:p w14:paraId="3584EFF3" w14:textId="77777777" w:rsidR="00474347" w:rsidRDefault="00474347" w:rsidP="009C016D">
            <w:pPr>
              <w:spacing w:after="0"/>
              <w:jc w:val="center"/>
              <w:rPr>
                <w:rFonts w:cs="Calibri"/>
                <w:color w:val="000000"/>
                <w:sz w:val="18"/>
                <w:szCs w:val="18"/>
              </w:rPr>
            </w:pPr>
          </w:p>
        </w:tc>
        <w:tc>
          <w:tcPr>
            <w:tcW w:w="628" w:type="pct"/>
            <w:vAlign w:val="center"/>
          </w:tcPr>
          <w:p w14:paraId="47F607E8" w14:textId="77777777" w:rsidR="00474347" w:rsidRPr="00F877C0" w:rsidRDefault="00474347" w:rsidP="009C016D">
            <w:pPr>
              <w:spacing w:after="0"/>
              <w:jc w:val="center"/>
              <w:rPr>
                <w:sz w:val="18"/>
                <w:szCs w:val="18"/>
              </w:rPr>
            </w:pPr>
          </w:p>
        </w:tc>
        <w:tc>
          <w:tcPr>
            <w:tcW w:w="1117" w:type="pct"/>
            <w:vAlign w:val="center"/>
          </w:tcPr>
          <w:p w14:paraId="449A25D3" w14:textId="77777777" w:rsidR="00474347" w:rsidRPr="00E205D5" w:rsidRDefault="00474347" w:rsidP="009C016D">
            <w:pPr>
              <w:spacing w:after="0"/>
              <w:jc w:val="center"/>
              <w:rPr>
                <w:rFonts w:eastAsia="Times New Roman" w:cs="Arial"/>
                <w:color w:val="000000"/>
                <w:sz w:val="18"/>
                <w:szCs w:val="18"/>
              </w:rPr>
            </w:pPr>
          </w:p>
        </w:tc>
        <w:tc>
          <w:tcPr>
            <w:tcW w:w="561" w:type="pct"/>
            <w:vAlign w:val="center"/>
          </w:tcPr>
          <w:p w14:paraId="68A9E19F" w14:textId="77777777" w:rsidR="00474347" w:rsidRPr="00E205D5" w:rsidRDefault="00474347" w:rsidP="009C016D">
            <w:pPr>
              <w:spacing w:after="0"/>
              <w:jc w:val="center"/>
              <w:rPr>
                <w:rFonts w:eastAsia="Times New Roman" w:cs="Arial"/>
                <w:color w:val="000000"/>
                <w:sz w:val="18"/>
                <w:szCs w:val="18"/>
              </w:rPr>
            </w:pPr>
          </w:p>
        </w:tc>
      </w:tr>
      <w:tr w:rsidR="00474347" w:rsidRPr="003D6097" w14:paraId="7CE315C8" w14:textId="77777777" w:rsidTr="006B1B1B">
        <w:trPr>
          <w:trHeight w:val="284"/>
          <w:jc w:val="center"/>
        </w:trPr>
        <w:tc>
          <w:tcPr>
            <w:tcW w:w="1028" w:type="pct"/>
            <w:vAlign w:val="center"/>
          </w:tcPr>
          <w:p w14:paraId="64BF7848" w14:textId="77777777" w:rsidR="00474347" w:rsidRPr="00F65865" w:rsidRDefault="00474347" w:rsidP="009C016D">
            <w:pPr>
              <w:spacing w:after="0"/>
              <w:ind w:left="457" w:hanging="289"/>
              <w:rPr>
                <w:color w:val="231F20"/>
                <w:sz w:val="18"/>
                <w:szCs w:val="18"/>
              </w:rPr>
            </w:pPr>
            <w:r>
              <w:rPr>
                <w:color w:val="231F20"/>
                <w:sz w:val="18"/>
                <w:szCs w:val="18"/>
              </w:rPr>
              <w:t>Mean (std)</w:t>
            </w:r>
          </w:p>
        </w:tc>
        <w:tc>
          <w:tcPr>
            <w:tcW w:w="635" w:type="pct"/>
            <w:vAlign w:val="center"/>
          </w:tcPr>
          <w:p w14:paraId="207655C6" w14:textId="77777777" w:rsidR="00474347" w:rsidRPr="00E50E82" w:rsidRDefault="00474347" w:rsidP="009C016D">
            <w:pPr>
              <w:spacing w:after="0"/>
              <w:jc w:val="center"/>
              <w:rPr>
                <w:rFonts w:cs="Calibri"/>
                <w:color w:val="000000"/>
                <w:sz w:val="18"/>
                <w:szCs w:val="18"/>
              </w:rPr>
            </w:pPr>
            <w:r>
              <w:rPr>
                <w:rFonts w:cs="Calibri"/>
                <w:color w:val="000000"/>
                <w:sz w:val="18"/>
                <w:szCs w:val="18"/>
              </w:rPr>
              <w:t>52.9</w:t>
            </w:r>
          </w:p>
        </w:tc>
        <w:tc>
          <w:tcPr>
            <w:tcW w:w="1031" w:type="pct"/>
            <w:vAlign w:val="center"/>
          </w:tcPr>
          <w:p w14:paraId="76C54AD1" w14:textId="77777777" w:rsidR="00474347" w:rsidRPr="00E50E82" w:rsidRDefault="00474347" w:rsidP="009C016D">
            <w:pPr>
              <w:spacing w:after="0"/>
              <w:jc w:val="center"/>
              <w:rPr>
                <w:rFonts w:cs="Calibri"/>
                <w:color w:val="000000"/>
                <w:sz w:val="18"/>
                <w:szCs w:val="18"/>
              </w:rPr>
            </w:pPr>
            <w:r>
              <w:rPr>
                <w:rFonts w:cs="Calibri"/>
                <w:color w:val="000000"/>
                <w:sz w:val="18"/>
                <w:szCs w:val="18"/>
              </w:rPr>
              <w:t>(43.7)</w:t>
            </w:r>
          </w:p>
        </w:tc>
        <w:tc>
          <w:tcPr>
            <w:tcW w:w="628" w:type="pct"/>
            <w:vAlign w:val="center"/>
          </w:tcPr>
          <w:p w14:paraId="09D4357B" w14:textId="77777777" w:rsidR="00474347" w:rsidRPr="00E50E82" w:rsidRDefault="00474347" w:rsidP="009C016D">
            <w:pPr>
              <w:spacing w:after="0"/>
              <w:jc w:val="center"/>
              <w:rPr>
                <w:sz w:val="18"/>
                <w:szCs w:val="18"/>
              </w:rPr>
            </w:pPr>
            <w:r>
              <w:rPr>
                <w:sz w:val="18"/>
                <w:szCs w:val="18"/>
              </w:rPr>
              <w:t>51.2</w:t>
            </w:r>
          </w:p>
        </w:tc>
        <w:tc>
          <w:tcPr>
            <w:tcW w:w="1117" w:type="pct"/>
            <w:vAlign w:val="center"/>
          </w:tcPr>
          <w:p w14:paraId="2D146569"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(44.2)</w:t>
            </w:r>
          </w:p>
        </w:tc>
        <w:tc>
          <w:tcPr>
            <w:tcW w:w="561" w:type="pct"/>
            <w:vAlign w:val="center"/>
          </w:tcPr>
          <w:p w14:paraId="028329B1"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5D464CE2" w14:textId="77777777" w:rsidTr="006B1B1B">
        <w:trPr>
          <w:trHeight w:val="284"/>
          <w:jc w:val="center"/>
        </w:trPr>
        <w:tc>
          <w:tcPr>
            <w:tcW w:w="1028" w:type="pct"/>
            <w:vAlign w:val="center"/>
          </w:tcPr>
          <w:p w14:paraId="2EC7997D" w14:textId="77777777" w:rsidR="00474347" w:rsidRDefault="00474347" w:rsidP="009C016D">
            <w:pPr>
              <w:spacing w:after="0"/>
              <w:ind w:left="457" w:hanging="289"/>
              <w:rPr>
                <w:color w:val="231F20"/>
                <w:sz w:val="18"/>
                <w:szCs w:val="18"/>
              </w:rPr>
            </w:pPr>
            <w:r>
              <w:rPr>
                <w:color w:val="231F20"/>
                <w:sz w:val="18"/>
                <w:szCs w:val="18"/>
              </w:rPr>
              <w:t>Median (IQR)</w:t>
            </w:r>
          </w:p>
        </w:tc>
        <w:tc>
          <w:tcPr>
            <w:tcW w:w="635" w:type="pct"/>
            <w:vAlign w:val="center"/>
          </w:tcPr>
          <w:p w14:paraId="3A581652" w14:textId="77777777" w:rsidR="00474347" w:rsidRDefault="00474347" w:rsidP="009C016D">
            <w:pPr>
              <w:spacing w:after="0"/>
              <w:jc w:val="center"/>
              <w:rPr>
                <w:rFonts w:cs="Calibri"/>
                <w:color w:val="000000"/>
                <w:sz w:val="18"/>
                <w:szCs w:val="18"/>
              </w:rPr>
            </w:pPr>
            <w:r>
              <w:rPr>
                <w:rFonts w:cs="Calibri"/>
                <w:color w:val="000000"/>
                <w:sz w:val="18"/>
                <w:szCs w:val="18"/>
              </w:rPr>
              <w:t>45</w:t>
            </w:r>
          </w:p>
        </w:tc>
        <w:tc>
          <w:tcPr>
            <w:tcW w:w="1031" w:type="pct"/>
            <w:vAlign w:val="center"/>
          </w:tcPr>
          <w:p w14:paraId="605D0D52" w14:textId="77777777" w:rsidR="00474347" w:rsidRDefault="00474347" w:rsidP="009C016D">
            <w:pPr>
              <w:spacing w:after="0"/>
              <w:jc w:val="center"/>
              <w:rPr>
                <w:rFonts w:cs="Calibri"/>
                <w:color w:val="000000"/>
                <w:sz w:val="18"/>
                <w:szCs w:val="18"/>
              </w:rPr>
            </w:pPr>
            <w:r>
              <w:rPr>
                <w:rFonts w:cs="Calibri"/>
                <w:color w:val="000000"/>
                <w:sz w:val="18"/>
                <w:szCs w:val="18"/>
              </w:rPr>
              <w:t>(20-76)</w:t>
            </w:r>
          </w:p>
        </w:tc>
        <w:tc>
          <w:tcPr>
            <w:tcW w:w="628" w:type="pct"/>
            <w:vAlign w:val="center"/>
          </w:tcPr>
          <w:p w14:paraId="6CD4F234" w14:textId="77777777" w:rsidR="00474347" w:rsidRDefault="00474347" w:rsidP="009C016D">
            <w:pPr>
              <w:spacing w:after="0"/>
              <w:jc w:val="center"/>
              <w:rPr>
                <w:sz w:val="18"/>
                <w:szCs w:val="18"/>
              </w:rPr>
            </w:pPr>
            <w:r>
              <w:rPr>
                <w:sz w:val="18"/>
                <w:szCs w:val="18"/>
              </w:rPr>
              <w:t>43</w:t>
            </w:r>
          </w:p>
        </w:tc>
        <w:tc>
          <w:tcPr>
            <w:tcW w:w="1117" w:type="pct"/>
            <w:vAlign w:val="center"/>
          </w:tcPr>
          <w:p w14:paraId="405CB8EA" w14:textId="77777777" w:rsidR="00474347" w:rsidRDefault="00474347" w:rsidP="009C016D">
            <w:pPr>
              <w:spacing w:after="0"/>
              <w:jc w:val="center"/>
              <w:rPr>
                <w:rFonts w:eastAsia="Times New Roman" w:cs="Arial"/>
                <w:color w:val="000000"/>
                <w:sz w:val="18"/>
                <w:szCs w:val="18"/>
              </w:rPr>
            </w:pPr>
            <w:r>
              <w:rPr>
                <w:rFonts w:eastAsia="Times New Roman" w:cs="Arial"/>
                <w:color w:val="000000"/>
                <w:sz w:val="18"/>
                <w:szCs w:val="18"/>
              </w:rPr>
              <w:t>(17-73)</w:t>
            </w:r>
          </w:p>
        </w:tc>
        <w:tc>
          <w:tcPr>
            <w:tcW w:w="561" w:type="pct"/>
            <w:vAlign w:val="center"/>
          </w:tcPr>
          <w:p w14:paraId="402EC4F2"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6E74893C" w14:textId="77777777" w:rsidTr="006B1B1B">
        <w:trPr>
          <w:trHeight w:val="284"/>
          <w:jc w:val="center"/>
        </w:trPr>
        <w:tc>
          <w:tcPr>
            <w:tcW w:w="1028" w:type="pct"/>
            <w:vAlign w:val="center"/>
          </w:tcPr>
          <w:p w14:paraId="6D005330" w14:textId="77777777" w:rsidR="00474347" w:rsidRDefault="00474347" w:rsidP="009C016D">
            <w:pPr>
              <w:spacing w:after="0"/>
              <w:ind w:left="457" w:hanging="289"/>
              <w:rPr>
                <w:color w:val="231F20"/>
                <w:sz w:val="18"/>
                <w:szCs w:val="18"/>
              </w:rPr>
            </w:pPr>
            <w:r>
              <w:rPr>
                <w:rFonts w:cs="Calibri"/>
                <w:color w:val="000000"/>
                <w:sz w:val="18"/>
                <w:szCs w:val="18"/>
              </w:rPr>
              <w:t>None</w:t>
            </w:r>
          </w:p>
        </w:tc>
        <w:tc>
          <w:tcPr>
            <w:tcW w:w="635" w:type="pct"/>
            <w:vAlign w:val="center"/>
          </w:tcPr>
          <w:p w14:paraId="40845784" w14:textId="77777777" w:rsidR="00474347" w:rsidRPr="00F65865" w:rsidRDefault="00474347" w:rsidP="009C016D">
            <w:pPr>
              <w:spacing w:after="0"/>
              <w:jc w:val="center"/>
              <w:rPr>
                <w:rFonts w:cs="Calibri"/>
                <w:color w:val="000000"/>
                <w:sz w:val="18"/>
                <w:szCs w:val="18"/>
              </w:rPr>
            </w:pPr>
            <w:r>
              <w:rPr>
                <w:rFonts w:cs="Calibri"/>
                <w:color w:val="000000"/>
                <w:sz w:val="18"/>
                <w:szCs w:val="18"/>
              </w:rPr>
              <w:t>680</w:t>
            </w:r>
          </w:p>
        </w:tc>
        <w:tc>
          <w:tcPr>
            <w:tcW w:w="1031" w:type="pct"/>
            <w:vAlign w:val="center"/>
          </w:tcPr>
          <w:p w14:paraId="301E3F31" w14:textId="77777777" w:rsidR="00474347" w:rsidRPr="00F65865" w:rsidRDefault="00474347" w:rsidP="009C016D">
            <w:pPr>
              <w:spacing w:after="0"/>
              <w:jc w:val="center"/>
              <w:rPr>
                <w:rFonts w:cs="Calibri"/>
                <w:color w:val="000000"/>
                <w:sz w:val="18"/>
                <w:szCs w:val="18"/>
              </w:rPr>
            </w:pPr>
            <w:r>
              <w:rPr>
                <w:rFonts w:cs="Calibri"/>
                <w:color w:val="000000"/>
                <w:sz w:val="18"/>
                <w:szCs w:val="18"/>
              </w:rPr>
              <w:t>6.4% (6.0-6.9)</w:t>
            </w:r>
          </w:p>
        </w:tc>
        <w:tc>
          <w:tcPr>
            <w:tcW w:w="628" w:type="pct"/>
            <w:vAlign w:val="center"/>
          </w:tcPr>
          <w:p w14:paraId="136B0548" w14:textId="77777777" w:rsidR="00474347" w:rsidRPr="00111EBE" w:rsidRDefault="00474347" w:rsidP="009C016D">
            <w:pPr>
              <w:spacing w:after="0"/>
              <w:jc w:val="center"/>
              <w:rPr>
                <w:sz w:val="18"/>
                <w:szCs w:val="21"/>
              </w:rPr>
            </w:pPr>
            <w:r>
              <w:rPr>
                <w:rFonts w:cs="Calibri"/>
                <w:color w:val="000000"/>
                <w:sz w:val="18"/>
                <w:szCs w:val="18"/>
              </w:rPr>
              <w:t>687</w:t>
            </w:r>
          </w:p>
        </w:tc>
        <w:tc>
          <w:tcPr>
            <w:tcW w:w="1117" w:type="pct"/>
            <w:vAlign w:val="center"/>
          </w:tcPr>
          <w:p w14:paraId="0BB663C4" w14:textId="77777777" w:rsidR="00474347" w:rsidRPr="00111EBE" w:rsidRDefault="00474347" w:rsidP="009C016D">
            <w:pPr>
              <w:spacing w:after="0"/>
              <w:jc w:val="center"/>
              <w:rPr>
                <w:sz w:val="18"/>
                <w:szCs w:val="21"/>
              </w:rPr>
            </w:pPr>
            <w:r>
              <w:rPr>
                <w:rFonts w:cs="Calibri"/>
                <w:color w:val="000000"/>
                <w:sz w:val="18"/>
                <w:szCs w:val="18"/>
              </w:rPr>
              <w:t>6.4% (6.0-6.9)</w:t>
            </w:r>
          </w:p>
        </w:tc>
        <w:tc>
          <w:tcPr>
            <w:tcW w:w="561" w:type="pct"/>
            <w:vAlign w:val="center"/>
          </w:tcPr>
          <w:p w14:paraId="6F1E0A0D" w14:textId="77777777" w:rsidR="00474347" w:rsidRPr="00BF3A4D"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54E32AE7" w14:textId="77777777" w:rsidTr="006B1B1B">
        <w:trPr>
          <w:trHeight w:val="284"/>
          <w:jc w:val="center"/>
        </w:trPr>
        <w:tc>
          <w:tcPr>
            <w:tcW w:w="1028" w:type="pct"/>
            <w:vAlign w:val="center"/>
          </w:tcPr>
          <w:p w14:paraId="07C1AE06" w14:textId="77777777" w:rsidR="00474347" w:rsidRPr="00F65865" w:rsidRDefault="00474347" w:rsidP="009C016D">
            <w:pPr>
              <w:spacing w:after="0"/>
              <w:ind w:left="457" w:hanging="289"/>
              <w:rPr>
                <w:sz w:val="18"/>
                <w:szCs w:val="18"/>
              </w:rPr>
            </w:pPr>
            <w:r>
              <w:rPr>
                <w:rFonts w:cs="Calibri"/>
                <w:color w:val="000000"/>
                <w:sz w:val="18"/>
                <w:szCs w:val="18"/>
              </w:rPr>
              <w:t>1 to 9</w:t>
            </w:r>
          </w:p>
        </w:tc>
        <w:tc>
          <w:tcPr>
            <w:tcW w:w="635" w:type="pct"/>
            <w:vAlign w:val="center"/>
          </w:tcPr>
          <w:p w14:paraId="2C3DCCF6" w14:textId="77777777" w:rsidR="00474347" w:rsidRPr="00E50E82" w:rsidRDefault="00474347" w:rsidP="009C016D">
            <w:pPr>
              <w:spacing w:after="0"/>
              <w:jc w:val="center"/>
              <w:rPr>
                <w:rFonts w:cs="Calibri"/>
                <w:color w:val="000000"/>
                <w:sz w:val="18"/>
                <w:szCs w:val="18"/>
              </w:rPr>
            </w:pPr>
            <w:r>
              <w:rPr>
                <w:rFonts w:cs="Calibri"/>
                <w:color w:val="000000"/>
                <w:sz w:val="18"/>
                <w:szCs w:val="18"/>
              </w:rPr>
              <w:t>947</w:t>
            </w:r>
          </w:p>
        </w:tc>
        <w:tc>
          <w:tcPr>
            <w:tcW w:w="1031" w:type="pct"/>
            <w:vAlign w:val="center"/>
          </w:tcPr>
          <w:p w14:paraId="59ECB65C" w14:textId="77777777" w:rsidR="00474347" w:rsidRPr="00E50E82" w:rsidRDefault="00474347" w:rsidP="009C016D">
            <w:pPr>
              <w:spacing w:after="0"/>
              <w:jc w:val="center"/>
              <w:rPr>
                <w:rFonts w:cs="Calibri"/>
                <w:color w:val="000000"/>
                <w:sz w:val="18"/>
                <w:szCs w:val="18"/>
              </w:rPr>
            </w:pPr>
            <w:r>
              <w:rPr>
                <w:rFonts w:cs="Calibri"/>
                <w:color w:val="000000"/>
                <w:sz w:val="18"/>
                <w:szCs w:val="18"/>
              </w:rPr>
              <w:t>8.9% (8.4-9.4)</w:t>
            </w:r>
          </w:p>
        </w:tc>
        <w:tc>
          <w:tcPr>
            <w:tcW w:w="628" w:type="pct"/>
            <w:vAlign w:val="center"/>
          </w:tcPr>
          <w:p w14:paraId="691CBBB7"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1,101</w:t>
            </w:r>
          </w:p>
        </w:tc>
        <w:tc>
          <w:tcPr>
            <w:tcW w:w="1117" w:type="pct"/>
            <w:vAlign w:val="center"/>
          </w:tcPr>
          <w:p w14:paraId="0E5A4296"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10.3% (9.7-10.9)</w:t>
            </w:r>
          </w:p>
        </w:tc>
        <w:tc>
          <w:tcPr>
            <w:tcW w:w="561" w:type="pct"/>
            <w:vAlign w:val="center"/>
          </w:tcPr>
          <w:p w14:paraId="37B92592"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14D184DE" w14:textId="77777777" w:rsidTr="006B1B1B">
        <w:trPr>
          <w:trHeight w:val="284"/>
          <w:jc w:val="center"/>
        </w:trPr>
        <w:tc>
          <w:tcPr>
            <w:tcW w:w="1028" w:type="pct"/>
            <w:vAlign w:val="center"/>
          </w:tcPr>
          <w:p w14:paraId="29F1CA18" w14:textId="77777777" w:rsidR="00474347" w:rsidRPr="00F65865" w:rsidRDefault="00474347" w:rsidP="009C016D">
            <w:pPr>
              <w:spacing w:after="0"/>
              <w:ind w:left="457" w:hanging="289"/>
              <w:rPr>
                <w:color w:val="231F20"/>
                <w:sz w:val="18"/>
                <w:szCs w:val="18"/>
              </w:rPr>
            </w:pPr>
            <w:r>
              <w:rPr>
                <w:rFonts w:cs="Calibri"/>
                <w:color w:val="000000"/>
                <w:sz w:val="18"/>
                <w:szCs w:val="18"/>
              </w:rPr>
              <w:t>10 to 29</w:t>
            </w:r>
          </w:p>
        </w:tc>
        <w:tc>
          <w:tcPr>
            <w:tcW w:w="635" w:type="pct"/>
            <w:vAlign w:val="center"/>
          </w:tcPr>
          <w:p w14:paraId="3BE2BCF5" w14:textId="77777777" w:rsidR="00474347" w:rsidRPr="00E50E82" w:rsidRDefault="00474347" w:rsidP="009C016D">
            <w:pPr>
              <w:spacing w:after="0"/>
              <w:jc w:val="center"/>
              <w:rPr>
                <w:rFonts w:cs="Calibri"/>
                <w:color w:val="000000"/>
                <w:sz w:val="18"/>
                <w:szCs w:val="18"/>
              </w:rPr>
            </w:pPr>
            <w:r>
              <w:rPr>
                <w:rFonts w:cs="Calibri"/>
                <w:color w:val="000000"/>
                <w:sz w:val="18"/>
                <w:szCs w:val="18"/>
              </w:rPr>
              <w:t>2,044</w:t>
            </w:r>
          </w:p>
        </w:tc>
        <w:tc>
          <w:tcPr>
            <w:tcW w:w="1031" w:type="pct"/>
            <w:vAlign w:val="center"/>
          </w:tcPr>
          <w:p w14:paraId="0477CC5D" w14:textId="77777777" w:rsidR="00474347" w:rsidRPr="00E50E82" w:rsidRDefault="00474347" w:rsidP="009C016D">
            <w:pPr>
              <w:spacing w:after="0"/>
              <w:jc w:val="center"/>
              <w:rPr>
                <w:rFonts w:cs="Calibri"/>
                <w:color w:val="000000"/>
                <w:sz w:val="18"/>
                <w:szCs w:val="18"/>
              </w:rPr>
            </w:pPr>
            <w:r>
              <w:rPr>
                <w:rFonts w:cs="Calibri"/>
                <w:color w:val="000000"/>
                <w:sz w:val="18"/>
                <w:szCs w:val="18"/>
              </w:rPr>
              <w:t>19.1% (18.4-19.9)</w:t>
            </w:r>
          </w:p>
        </w:tc>
        <w:tc>
          <w:tcPr>
            <w:tcW w:w="628" w:type="pct"/>
            <w:vAlign w:val="center"/>
          </w:tcPr>
          <w:p w14:paraId="02E7B899"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2,205</w:t>
            </w:r>
          </w:p>
        </w:tc>
        <w:tc>
          <w:tcPr>
            <w:tcW w:w="1117" w:type="pct"/>
            <w:vAlign w:val="center"/>
          </w:tcPr>
          <w:p w14:paraId="0EA16A86"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20.6% (19.9-21.4)</w:t>
            </w:r>
          </w:p>
        </w:tc>
        <w:tc>
          <w:tcPr>
            <w:tcW w:w="561" w:type="pct"/>
            <w:vAlign w:val="center"/>
          </w:tcPr>
          <w:p w14:paraId="61805F36"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5FF7C429" w14:textId="77777777" w:rsidTr="006B1B1B">
        <w:trPr>
          <w:trHeight w:val="284"/>
          <w:jc w:val="center"/>
        </w:trPr>
        <w:tc>
          <w:tcPr>
            <w:tcW w:w="1028" w:type="pct"/>
            <w:vAlign w:val="center"/>
          </w:tcPr>
          <w:p w14:paraId="44E301DA" w14:textId="77777777" w:rsidR="00474347" w:rsidRPr="00F65865" w:rsidRDefault="00474347" w:rsidP="009C016D">
            <w:pPr>
              <w:spacing w:after="0"/>
              <w:ind w:left="457" w:hanging="289"/>
              <w:rPr>
                <w:color w:val="231F20"/>
                <w:sz w:val="18"/>
                <w:szCs w:val="18"/>
              </w:rPr>
            </w:pPr>
            <w:r>
              <w:rPr>
                <w:rFonts w:cs="Calibri"/>
                <w:color w:val="000000"/>
                <w:sz w:val="18"/>
                <w:szCs w:val="18"/>
              </w:rPr>
              <w:t>30 to 59</w:t>
            </w:r>
          </w:p>
        </w:tc>
        <w:tc>
          <w:tcPr>
            <w:tcW w:w="635" w:type="pct"/>
            <w:vAlign w:val="center"/>
          </w:tcPr>
          <w:p w14:paraId="53CAF3CB" w14:textId="77777777" w:rsidR="00474347" w:rsidRPr="00F65865" w:rsidRDefault="00474347" w:rsidP="009C016D">
            <w:pPr>
              <w:spacing w:after="0"/>
              <w:jc w:val="center"/>
              <w:rPr>
                <w:rFonts w:cs="Calibri"/>
                <w:color w:val="000000"/>
                <w:sz w:val="18"/>
                <w:szCs w:val="18"/>
              </w:rPr>
            </w:pPr>
            <w:r>
              <w:rPr>
                <w:rFonts w:cs="Calibri"/>
                <w:color w:val="000000"/>
                <w:sz w:val="18"/>
                <w:szCs w:val="18"/>
              </w:rPr>
              <w:t>3,081</w:t>
            </w:r>
          </w:p>
        </w:tc>
        <w:tc>
          <w:tcPr>
            <w:tcW w:w="1031" w:type="pct"/>
            <w:vAlign w:val="center"/>
          </w:tcPr>
          <w:p w14:paraId="2BF7864B" w14:textId="77777777" w:rsidR="00474347" w:rsidRPr="00F65865" w:rsidRDefault="00474347" w:rsidP="009C016D">
            <w:pPr>
              <w:spacing w:after="0"/>
              <w:jc w:val="center"/>
              <w:rPr>
                <w:rFonts w:cs="Calibri"/>
                <w:color w:val="000000"/>
                <w:sz w:val="18"/>
                <w:szCs w:val="18"/>
              </w:rPr>
            </w:pPr>
            <w:r>
              <w:rPr>
                <w:rFonts w:cs="Calibri"/>
                <w:color w:val="000000"/>
                <w:sz w:val="18"/>
                <w:szCs w:val="18"/>
              </w:rPr>
              <w:t>28.8% (28-29.7)</w:t>
            </w:r>
          </w:p>
        </w:tc>
        <w:tc>
          <w:tcPr>
            <w:tcW w:w="628" w:type="pct"/>
            <w:vAlign w:val="center"/>
          </w:tcPr>
          <w:p w14:paraId="51E7B307" w14:textId="77777777" w:rsidR="00474347" w:rsidRPr="00111EBE" w:rsidRDefault="00474347" w:rsidP="009C016D">
            <w:pPr>
              <w:spacing w:after="0"/>
              <w:jc w:val="center"/>
              <w:rPr>
                <w:sz w:val="18"/>
                <w:szCs w:val="21"/>
              </w:rPr>
            </w:pPr>
            <w:r>
              <w:rPr>
                <w:rFonts w:cs="Calibri"/>
                <w:color w:val="000000"/>
                <w:sz w:val="18"/>
                <w:szCs w:val="18"/>
              </w:rPr>
              <w:t>2,933</w:t>
            </w:r>
          </w:p>
        </w:tc>
        <w:tc>
          <w:tcPr>
            <w:tcW w:w="1117" w:type="pct"/>
            <w:vAlign w:val="center"/>
          </w:tcPr>
          <w:p w14:paraId="40CBEDD5" w14:textId="77777777" w:rsidR="00474347" w:rsidRPr="00111EBE" w:rsidRDefault="00474347" w:rsidP="009C016D">
            <w:pPr>
              <w:spacing w:after="0"/>
              <w:jc w:val="center"/>
              <w:rPr>
                <w:sz w:val="18"/>
                <w:szCs w:val="21"/>
              </w:rPr>
            </w:pPr>
            <w:r>
              <w:rPr>
                <w:rFonts w:cs="Calibri"/>
                <w:color w:val="000000"/>
                <w:sz w:val="18"/>
                <w:szCs w:val="18"/>
              </w:rPr>
              <w:t>27.5% (26.6-28.3)</w:t>
            </w:r>
          </w:p>
        </w:tc>
        <w:tc>
          <w:tcPr>
            <w:tcW w:w="561" w:type="pct"/>
            <w:vAlign w:val="center"/>
          </w:tcPr>
          <w:p w14:paraId="6A6FD97F"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4C85F81F" w14:textId="77777777" w:rsidTr="006B1B1B">
        <w:trPr>
          <w:trHeight w:val="284"/>
          <w:jc w:val="center"/>
        </w:trPr>
        <w:tc>
          <w:tcPr>
            <w:tcW w:w="1028" w:type="pct"/>
            <w:vAlign w:val="center"/>
          </w:tcPr>
          <w:p w14:paraId="3F2D4FBB" w14:textId="77777777" w:rsidR="00474347" w:rsidRDefault="00474347" w:rsidP="009C016D">
            <w:pPr>
              <w:spacing w:after="0"/>
              <w:ind w:left="457" w:hanging="289"/>
              <w:rPr>
                <w:rFonts w:cs="Calibri"/>
                <w:color w:val="000000"/>
                <w:sz w:val="18"/>
                <w:szCs w:val="18"/>
              </w:rPr>
            </w:pPr>
            <w:r>
              <w:rPr>
                <w:rFonts w:cs="Calibri"/>
                <w:color w:val="000000"/>
                <w:sz w:val="18"/>
                <w:szCs w:val="18"/>
              </w:rPr>
              <w:t>60 to 89</w:t>
            </w:r>
          </w:p>
        </w:tc>
        <w:tc>
          <w:tcPr>
            <w:tcW w:w="635" w:type="pct"/>
            <w:vAlign w:val="center"/>
          </w:tcPr>
          <w:p w14:paraId="485895EB" w14:textId="77777777" w:rsidR="00474347" w:rsidRDefault="00474347" w:rsidP="009C016D">
            <w:pPr>
              <w:spacing w:after="0"/>
              <w:jc w:val="center"/>
              <w:rPr>
                <w:rFonts w:cs="Calibri"/>
                <w:color w:val="000000"/>
                <w:sz w:val="18"/>
                <w:szCs w:val="18"/>
              </w:rPr>
            </w:pPr>
            <w:r>
              <w:rPr>
                <w:rFonts w:cs="Calibri"/>
                <w:color w:val="000000"/>
                <w:sz w:val="18"/>
                <w:szCs w:val="18"/>
              </w:rPr>
              <w:t>2,027</w:t>
            </w:r>
          </w:p>
        </w:tc>
        <w:tc>
          <w:tcPr>
            <w:tcW w:w="1031" w:type="pct"/>
            <w:vAlign w:val="center"/>
          </w:tcPr>
          <w:p w14:paraId="097C422C" w14:textId="77777777" w:rsidR="00474347" w:rsidRDefault="00474347" w:rsidP="009C016D">
            <w:pPr>
              <w:spacing w:after="0"/>
              <w:jc w:val="center"/>
              <w:rPr>
                <w:rFonts w:cs="Calibri"/>
                <w:color w:val="000000"/>
                <w:sz w:val="18"/>
                <w:szCs w:val="18"/>
              </w:rPr>
            </w:pPr>
            <w:r>
              <w:rPr>
                <w:rFonts w:cs="Calibri"/>
                <w:color w:val="000000"/>
                <w:sz w:val="18"/>
                <w:szCs w:val="18"/>
              </w:rPr>
              <w:t>19.0% (18.3-19.8)</w:t>
            </w:r>
          </w:p>
        </w:tc>
        <w:tc>
          <w:tcPr>
            <w:tcW w:w="628" w:type="pct"/>
            <w:vAlign w:val="center"/>
          </w:tcPr>
          <w:p w14:paraId="7F0357BD" w14:textId="77777777" w:rsidR="00474347" w:rsidRDefault="00474347" w:rsidP="009C016D">
            <w:pPr>
              <w:spacing w:after="0"/>
              <w:jc w:val="center"/>
              <w:rPr>
                <w:rFonts w:cs="Calibri"/>
                <w:color w:val="000000"/>
                <w:sz w:val="18"/>
                <w:szCs w:val="18"/>
              </w:rPr>
            </w:pPr>
            <w:r>
              <w:rPr>
                <w:rFonts w:cs="Calibri"/>
                <w:color w:val="000000"/>
                <w:sz w:val="18"/>
                <w:szCs w:val="18"/>
              </w:rPr>
              <w:t>2,008</w:t>
            </w:r>
          </w:p>
        </w:tc>
        <w:tc>
          <w:tcPr>
            <w:tcW w:w="1117" w:type="pct"/>
            <w:vAlign w:val="center"/>
          </w:tcPr>
          <w:p w14:paraId="3E49F1FC" w14:textId="77777777" w:rsidR="00474347" w:rsidRDefault="00474347" w:rsidP="009C016D">
            <w:pPr>
              <w:spacing w:after="0"/>
              <w:jc w:val="center"/>
              <w:rPr>
                <w:rFonts w:cs="Calibri"/>
                <w:color w:val="000000"/>
                <w:sz w:val="18"/>
                <w:szCs w:val="18"/>
              </w:rPr>
            </w:pPr>
            <w:r>
              <w:rPr>
                <w:rFonts w:cs="Calibri"/>
                <w:color w:val="000000"/>
                <w:sz w:val="18"/>
                <w:szCs w:val="18"/>
              </w:rPr>
              <w:t>18.8% (18.1-19.5)</w:t>
            </w:r>
          </w:p>
        </w:tc>
        <w:tc>
          <w:tcPr>
            <w:tcW w:w="561" w:type="pct"/>
            <w:vAlign w:val="center"/>
          </w:tcPr>
          <w:p w14:paraId="35D521FF"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35A46B55" w14:textId="77777777" w:rsidTr="006B1B1B">
        <w:trPr>
          <w:trHeight w:val="284"/>
          <w:jc w:val="center"/>
        </w:trPr>
        <w:tc>
          <w:tcPr>
            <w:tcW w:w="1028" w:type="pct"/>
            <w:vAlign w:val="center"/>
          </w:tcPr>
          <w:p w14:paraId="4A8C97DA" w14:textId="77777777" w:rsidR="00474347" w:rsidRDefault="00474347" w:rsidP="009C016D">
            <w:pPr>
              <w:spacing w:after="0"/>
              <w:ind w:left="457" w:hanging="289"/>
              <w:rPr>
                <w:rFonts w:cs="Calibri"/>
                <w:color w:val="000000"/>
                <w:sz w:val="18"/>
                <w:szCs w:val="18"/>
              </w:rPr>
            </w:pPr>
            <w:r>
              <w:rPr>
                <w:rFonts w:cs="Calibri"/>
                <w:color w:val="000000"/>
                <w:sz w:val="18"/>
                <w:szCs w:val="18"/>
              </w:rPr>
              <w:t>90 or more</w:t>
            </w:r>
          </w:p>
        </w:tc>
        <w:tc>
          <w:tcPr>
            <w:tcW w:w="635" w:type="pct"/>
            <w:vAlign w:val="center"/>
          </w:tcPr>
          <w:p w14:paraId="0EAA50D4" w14:textId="77777777" w:rsidR="00474347" w:rsidRDefault="00474347" w:rsidP="009C016D">
            <w:pPr>
              <w:spacing w:after="0"/>
              <w:jc w:val="center"/>
              <w:rPr>
                <w:rFonts w:cs="Calibri"/>
                <w:color w:val="000000"/>
                <w:sz w:val="18"/>
                <w:szCs w:val="18"/>
              </w:rPr>
            </w:pPr>
            <w:r>
              <w:rPr>
                <w:rFonts w:cs="Calibri"/>
                <w:color w:val="000000"/>
                <w:sz w:val="18"/>
                <w:szCs w:val="18"/>
              </w:rPr>
              <w:t>1,903</w:t>
            </w:r>
          </w:p>
        </w:tc>
        <w:tc>
          <w:tcPr>
            <w:tcW w:w="1031" w:type="pct"/>
            <w:vAlign w:val="center"/>
          </w:tcPr>
          <w:p w14:paraId="36EB8532" w14:textId="77777777" w:rsidR="00474347" w:rsidRDefault="00474347" w:rsidP="009C016D">
            <w:pPr>
              <w:spacing w:after="0"/>
              <w:jc w:val="center"/>
              <w:rPr>
                <w:rFonts w:cs="Calibri"/>
                <w:color w:val="000000"/>
                <w:sz w:val="18"/>
                <w:szCs w:val="18"/>
              </w:rPr>
            </w:pPr>
            <w:r>
              <w:rPr>
                <w:rFonts w:cs="Calibri"/>
                <w:color w:val="000000"/>
                <w:sz w:val="18"/>
                <w:szCs w:val="18"/>
              </w:rPr>
              <w:t>17.8% (17.1-18.5)</w:t>
            </w:r>
          </w:p>
        </w:tc>
        <w:tc>
          <w:tcPr>
            <w:tcW w:w="628" w:type="pct"/>
            <w:vAlign w:val="center"/>
          </w:tcPr>
          <w:p w14:paraId="0461A124" w14:textId="77777777" w:rsidR="00474347" w:rsidRDefault="00474347" w:rsidP="009C016D">
            <w:pPr>
              <w:spacing w:after="0"/>
              <w:jc w:val="center"/>
              <w:rPr>
                <w:rFonts w:cs="Calibri"/>
                <w:color w:val="000000"/>
                <w:sz w:val="18"/>
                <w:szCs w:val="18"/>
              </w:rPr>
            </w:pPr>
            <w:r>
              <w:rPr>
                <w:rFonts w:cs="Calibri"/>
                <w:color w:val="000000"/>
                <w:sz w:val="18"/>
                <w:szCs w:val="18"/>
              </w:rPr>
              <w:t>1,748</w:t>
            </w:r>
          </w:p>
        </w:tc>
        <w:tc>
          <w:tcPr>
            <w:tcW w:w="1117" w:type="pct"/>
            <w:vAlign w:val="center"/>
          </w:tcPr>
          <w:p w14:paraId="306F8A9E" w14:textId="77777777" w:rsidR="00474347" w:rsidRDefault="00474347" w:rsidP="009C016D">
            <w:pPr>
              <w:spacing w:after="0"/>
              <w:jc w:val="center"/>
              <w:rPr>
                <w:rFonts w:cs="Calibri"/>
                <w:color w:val="000000"/>
                <w:sz w:val="18"/>
                <w:szCs w:val="18"/>
              </w:rPr>
            </w:pPr>
            <w:r>
              <w:rPr>
                <w:rFonts w:cs="Calibri"/>
                <w:color w:val="000000"/>
                <w:sz w:val="18"/>
                <w:szCs w:val="18"/>
              </w:rPr>
              <w:t>16.4% (15.7-17.1)</w:t>
            </w:r>
          </w:p>
        </w:tc>
        <w:tc>
          <w:tcPr>
            <w:tcW w:w="561" w:type="pct"/>
            <w:vAlign w:val="center"/>
          </w:tcPr>
          <w:p w14:paraId="42258D24"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5E46E4F8" w14:textId="77777777" w:rsidTr="006B1B1B">
        <w:trPr>
          <w:trHeight w:val="284"/>
          <w:jc w:val="center"/>
        </w:trPr>
        <w:tc>
          <w:tcPr>
            <w:tcW w:w="1028" w:type="pct"/>
            <w:vAlign w:val="center"/>
          </w:tcPr>
          <w:p w14:paraId="7FB659C4" w14:textId="77777777" w:rsidR="00474347" w:rsidRPr="00713FF4" w:rsidRDefault="00474347" w:rsidP="009C016D">
            <w:pPr>
              <w:spacing w:after="0"/>
              <w:ind w:left="457" w:hanging="289"/>
              <w:rPr>
                <w:rFonts w:cs="Calibri"/>
                <w:color w:val="000000"/>
                <w:sz w:val="18"/>
                <w:szCs w:val="18"/>
              </w:rPr>
            </w:pPr>
            <w:r w:rsidRPr="00713FF4">
              <w:rPr>
                <w:rFonts w:cs="Calibri"/>
                <w:color w:val="000000"/>
                <w:sz w:val="18"/>
                <w:szCs w:val="18"/>
              </w:rPr>
              <w:t>Total</w:t>
            </w:r>
            <w:r w:rsidRPr="00B7056B">
              <w:rPr>
                <w:rFonts w:cs="Calibri"/>
                <w:color w:val="000000"/>
                <w:sz w:val="18"/>
                <w:szCs w:val="18"/>
                <w:vertAlign w:val="superscript"/>
              </w:rPr>
              <w:t>2</w:t>
            </w:r>
          </w:p>
        </w:tc>
        <w:tc>
          <w:tcPr>
            <w:tcW w:w="635" w:type="pct"/>
            <w:vAlign w:val="center"/>
          </w:tcPr>
          <w:p w14:paraId="119EB5C2"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10,682</w:t>
            </w:r>
          </w:p>
        </w:tc>
        <w:tc>
          <w:tcPr>
            <w:tcW w:w="1031" w:type="pct"/>
            <w:vAlign w:val="center"/>
          </w:tcPr>
          <w:p w14:paraId="10AF8934"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100%</w:t>
            </w:r>
          </w:p>
        </w:tc>
        <w:tc>
          <w:tcPr>
            <w:tcW w:w="628" w:type="pct"/>
            <w:vAlign w:val="center"/>
          </w:tcPr>
          <w:p w14:paraId="392F4C6F"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10,682</w:t>
            </w:r>
          </w:p>
        </w:tc>
        <w:tc>
          <w:tcPr>
            <w:tcW w:w="1117" w:type="pct"/>
            <w:vAlign w:val="center"/>
          </w:tcPr>
          <w:p w14:paraId="66940F2B"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100%</w:t>
            </w:r>
          </w:p>
        </w:tc>
        <w:tc>
          <w:tcPr>
            <w:tcW w:w="561" w:type="pct"/>
            <w:vAlign w:val="center"/>
          </w:tcPr>
          <w:p w14:paraId="5916E473" w14:textId="77777777" w:rsidR="00474347" w:rsidRPr="00BF3A4D" w:rsidRDefault="00474347" w:rsidP="009C016D">
            <w:pPr>
              <w:spacing w:after="0"/>
              <w:jc w:val="center"/>
              <w:rPr>
                <w:rFonts w:eastAsia="Times New Roman" w:cs="Arial"/>
                <w:color w:val="000000"/>
                <w:sz w:val="18"/>
                <w:szCs w:val="18"/>
              </w:rPr>
            </w:pPr>
          </w:p>
        </w:tc>
      </w:tr>
      <w:tr w:rsidR="00474347" w:rsidRPr="00E205D5" w14:paraId="670D3822" w14:textId="77777777" w:rsidTr="006B1B1B">
        <w:trPr>
          <w:trHeight w:val="284"/>
          <w:jc w:val="center"/>
        </w:trPr>
        <w:tc>
          <w:tcPr>
            <w:tcW w:w="1028" w:type="pct"/>
            <w:vAlign w:val="center"/>
          </w:tcPr>
          <w:p w14:paraId="60CAEC16" w14:textId="77777777" w:rsidR="00474347" w:rsidRPr="00C70751" w:rsidRDefault="00474347" w:rsidP="009C016D">
            <w:pPr>
              <w:spacing w:after="0"/>
              <w:rPr>
                <w:b/>
                <w:bCs/>
                <w:color w:val="231F20"/>
                <w:sz w:val="18"/>
                <w:szCs w:val="18"/>
              </w:rPr>
            </w:pPr>
            <w:r>
              <w:rPr>
                <w:b/>
                <w:bCs/>
                <w:color w:val="231F20"/>
                <w:sz w:val="18"/>
                <w:szCs w:val="18"/>
              </w:rPr>
              <w:t>First year</w:t>
            </w:r>
          </w:p>
        </w:tc>
        <w:tc>
          <w:tcPr>
            <w:tcW w:w="635" w:type="pct"/>
            <w:vAlign w:val="center"/>
          </w:tcPr>
          <w:p w14:paraId="63CFFAB5" w14:textId="77777777" w:rsidR="00474347" w:rsidRPr="00713FF4" w:rsidRDefault="00474347" w:rsidP="009C016D">
            <w:pPr>
              <w:spacing w:after="0"/>
              <w:jc w:val="center"/>
              <w:rPr>
                <w:rFonts w:cs="Calibri"/>
                <w:color w:val="000000"/>
                <w:sz w:val="18"/>
                <w:szCs w:val="18"/>
              </w:rPr>
            </w:pPr>
          </w:p>
        </w:tc>
        <w:tc>
          <w:tcPr>
            <w:tcW w:w="1031" w:type="pct"/>
            <w:vAlign w:val="center"/>
          </w:tcPr>
          <w:p w14:paraId="3CD1CF1D" w14:textId="77777777" w:rsidR="00474347" w:rsidRPr="00713FF4" w:rsidRDefault="00474347" w:rsidP="009C016D">
            <w:pPr>
              <w:spacing w:after="0"/>
              <w:jc w:val="center"/>
              <w:rPr>
                <w:rFonts w:cs="Calibri"/>
                <w:color w:val="000000"/>
                <w:sz w:val="18"/>
                <w:szCs w:val="18"/>
              </w:rPr>
            </w:pPr>
          </w:p>
        </w:tc>
        <w:tc>
          <w:tcPr>
            <w:tcW w:w="628" w:type="pct"/>
            <w:vAlign w:val="center"/>
          </w:tcPr>
          <w:p w14:paraId="580371D0" w14:textId="77777777" w:rsidR="00474347" w:rsidRPr="00713FF4" w:rsidRDefault="00474347" w:rsidP="009C016D">
            <w:pPr>
              <w:spacing w:after="0"/>
              <w:jc w:val="center"/>
              <w:rPr>
                <w:sz w:val="18"/>
                <w:szCs w:val="18"/>
              </w:rPr>
            </w:pPr>
          </w:p>
        </w:tc>
        <w:tc>
          <w:tcPr>
            <w:tcW w:w="1117" w:type="pct"/>
            <w:vAlign w:val="center"/>
          </w:tcPr>
          <w:p w14:paraId="17321015" w14:textId="77777777" w:rsidR="00474347" w:rsidRPr="00713FF4" w:rsidRDefault="00474347" w:rsidP="009C016D">
            <w:pPr>
              <w:spacing w:after="0"/>
              <w:jc w:val="center"/>
              <w:rPr>
                <w:rFonts w:eastAsia="Times New Roman" w:cs="Arial"/>
                <w:color w:val="000000"/>
                <w:sz w:val="18"/>
                <w:szCs w:val="18"/>
              </w:rPr>
            </w:pPr>
          </w:p>
        </w:tc>
        <w:tc>
          <w:tcPr>
            <w:tcW w:w="561" w:type="pct"/>
            <w:vAlign w:val="center"/>
          </w:tcPr>
          <w:p w14:paraId="769FAF19" w14:textId="77777777" w:rsidR="00474347" w:rsidRPr="00E205D5" w:rsidRDefault="00474347" w:rsidP="009C016D">
            <w:pPr>
              <w:spacing w:after="0"/>
              <w:jc w:val="center"/>
              <w:rPr>
                <w:rFonts w:eastAsia="Times New Roman" w:cs="Arial"/>
                <w:color w:val="000000"/>
                <w:sz w:val="18"/>
                <w:szCs w:val="18"/>
              </w:rPr>
            </w:pPr>
          </w:p>
        </w:tc>
      </w:tr>
      <w:tr w:rsidR="00474347" w:rsidRPr="003D6097" w14:paraId="64D618B8" w14:textId="77777777" w:rsidTr="006B1B1B">
        <w:trPr>
          <w:trHeight w:val="284"/>
          <w:jc w:val="center"/>
        </w:trPr>
        <w:tc>
          <w:tcPr>
            <w:tcW w:w="1028" w:type="pct"/>
            <w:vAlign w:val="center"/>
          </w:tcPr>
          <w:p w14:paraId="012F597B" w14:textId="77777777" w:rsidR="00474347" w:rsidRPr="00F65865" w:rsidRDefault="00474347" w:rsidP="009C016D">
            <w:pPr>
              <w:spacing w:after="0"/>
              <w:ind w:left="457" w:hanging="289"/>
              <w:rPr>
                <w:color w:val="231F20"/>
                <w:sz w:val="18"/>
                <w:szCs w:val="18"/>
              </w:rPr>
            </w:pPr>
            <w:r>
              <w:rPr>
                <w:color w:val="231F20"/>
                <w:sz w:val="18"/>
                <w:szCs w:val="18"/>
              </w:rPr>
              <w:t>Mean (std)</w:t>
            </w:r>
          </w:p>
        </w:tc>
        <w:tc>
          <w:tcPr>
            <w:tcW w:w="635" w:type="pct"/>
            <w:vAlign w:val="center"/>
          </w:tcPr>
          <w:p w14:paraId="10887118" w14:textId="77777777" w:rsidR="00474347" w:rsidRPr="00713FF4" w:rsidRDefault="00474347" w:rsidP="009C016D">
            <w:pPr>
              <w:spacing w:after="0"/>
              <w:jc w:val="center"/>
              <w:rPr>
                <w:rFonts w:cs="Calibri"/>
                <w:color w:val="000000"/>
                <w:sz w:val="18"/>
                <w:szCs w:val="18"/>
              </w:rPr>
            </w:pPr>
            <w:r>
              <w:rPr>
                <w:rFonts w:cs="Calibri"/>
                <w:color w:val="000000"/>
                <w:sz w:val="18"/>
                <w:szCs w:val="18"/>
              </w:rPr>
              <w:t>53.9</w:t>
            </w:r>
          </w:p>
        </w:tc>
        <w:tc>
          <w:tcPr>
            <w:tcW w:w="1031" w:type="pct"/>
            <w:vAlign w:val="center"/>
          </w:tcPr>
          <w:p w14:paraId="5D675C0B" w14:textId="77777777" w:rsidR="00474347" w:rsidRPr="00713FF4" w:rsidRDefault="00474347" w:rsidP="009C016D">
            <w:pPr>
              <w:spacing w:after="0"/>
              <w:jc w:val="center"/>
              <w:rPr>
                <w:rFonts w:cs="Calibri"/>
                <w:color w:val="000000"/>
                <w:sz w:val="18"/>
                <w:szCs w:val="18"/>
              </w:rPr>
            </w:pPr>
            <w:r>
              <w:rPr>
                <w:rFonts w:cs="Calibri"/>
                <w:color w:val="000000"/>
                <w:sz w:val="18"/>
                <w:szCs w:val="18"/>
              </w:rPr>
              <w:t>(43.8)</w:t>
            </w:r>
          </w:p>
        </w:tc>
        <w:tc>
          <w:tcPr>
            <w:tcW w:w="628" w:type="pct"/>
            <w:vAlign w:val="center"/>
          </w:tcPr>
          <w:p w14:paraId="6142EB6C" w14:textId="77777777" w:rsidR="00474347" w:rsidRPr="00713FF4" w:rsidRDefault="00474347" w:rsidP="009C016D">
            <w:pPr>
              <w:spacing w:after="0"/>
              <w:jc w:val="center"/>
              <w:rPr>
                <w:sz w:val="18"/>
                <w:szCs w:val="18"/>
              </w:rPr>
            </w:pPr>
            <w:r>
              <w:rPr>
                <w:sz w:val="18"/>
                <w:szCs w:val="18"/>
              </w:rPr>
              <w:t>51.6</w:t>
            </w:r>
          </w:p>
        </w:tc>
        <w:tc>
          <w:tcPr>
            <w:tcW w:w="1117" w:type="pct"/>
            <w:vAlign w:val="center"/>
          </w:tcPr>
          <w:p w14:paraId="5F4E7316" w14:textId="77777777" w:rsidR="00474347" w:rsidRPr="00713FF4" w:rsidRDefault="00474347" w:rsidP="009C016D">
            <w:pPr>
              <w:spacing w:after="0"/>
              <w:jc w:val="center"/>
              <w:rPr>
                <w:rFonts w:eastAsia="Times New Roman" w:cs="Arial"/>
                <w:color w:val="000000"/>
                <w:sz w:val="18"/>
                <w:szCs w:val="18"/>
              </w:rPr>
            </w:pPr>
            <w:r>
              <w:rPr>
                <w:rFonts w:eastAsia="Times New Roman" w:cs="Arial"/>
                <w:color w:val="000000"/>
                <w:sz w:val="18"/>
                <w:szCs w:val="18"/>
              </w:rPr>
              <w:t>(45.0)</w:t>
            </w:r>
          </w:p>
        </w:tc>
        <w:tc>
          <w:tcPr>
            <w:tcW w:w="561" w:type="pct"/>
            <w:vAlign w:val="center"/>
          </w:tcPr>
          <w:p w14:paraId="5FA1FF90"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1E79D7D7" w14:textId="77777777" w:rsidTr="006B1B1B">
        <w:trPr>
          <w:trHeight w:val="284"/>
          <w:jc w:val="center"/>
        </w:trPr>
        <w:tc>
          <w:tcPr>
            <w:tcW w:w="1028" w:type="pct"/>
            <w:vAlign w:val="center"/>
          </w:tcPr>
          <w:p w14:paraId="047F29C8" w14:textId="77777777" w:rsidR="00474347" w:rsidRDefault="00474347" w:rsidP="009C016D">
            <w:pPr>
              <w:spacing w:after="0"/>
              <w:ind w:left="457" w:hanging="289"/>
              <w:rPr>
                <w:color w:val="231F20"/>
                <w:sz w:val="18"/>
                <w:szCs w:val="18"/>
              </w:rPr>
            </w:pPr>
            <w:r>
              <w:rPr>
                <w:color w:val="231F20"/>
                <w:sz w:val="18"/>
                <w:szCs w:val="18"/>
              </w:rPr>
              <w:t>Median (IQR)</w:t>
            </w:r>
          </w:p>
        </w:tc>
        <w:tc>
          <w:tcPr>
            <w:tcW w:w="635" w:type="pct"/>
            <w:vAlign w:val="center"/>
          </w:tcPr>
          <w:p w14:paraId="1D729674" w14:textId="77777777" w:rsidR="00474347" w:rsidRDefault="00474347" w:rsidP="009C016D">
            <w:pPr>
              <w:spacing w:after="0"/>
              <w:jc w:val="center"/>
              <w:rPr>
                <w:rFonts w:cs="Calibri"/>
                <w:color w:val="000000"/>
                <w:sz w:val="18"/>
                <w:szCs w:val="18"/>
              </w:rPr>
            </w:pPr>
            <w:r>
              <w:rPr>
                <w:rFonts w:cs="Calibri"/>
                <w:color w:val="000000"/>
                <w:sz w:val="18"/>
                <w:szCs w:val="18"/>
              </w:rPr>
              <w:t>46</w:t>
            </w:r>
          </w:p>
        </w:tc>
        <w:tc>
          <w:tcPr>
            <w:tcW w:w="1031" w:type="pct"/>
            <w:vAlign w:val="center"/>
          </w:tcPr>
          <w:p w14:paraId="5002ADD7" w14:textId="77777777" w:rsidR="00474347" w:rsidRDefault="00474347" w:rsidP="009C016D">
            <w:pPr>
              <w:spacing w:after="0"/>
              <w:jc w:val="center"/>
              <w:rPr>
                <w:rFonts w:cs="Calibri"/>
                <w:color w:val="000000"/>
                <w:sz w:val="18"/>
                <w:szCs w:val="18"/>
              </w:rPr>
            </w:pPr>
            <w:r>
              <w:rPr>
                <w:rFonts w:cs="Calibri"/>
                <w:color w:val="000000"/>
                <w:sz w:val="18"/>
                <w:szCs w:val="18"/>
              </w:rPr>
              <w:t>(21-77)</w:t>
            </w:r>
          </w:p>
        </w:tc>
        <w:tc>
          <w:tcPr>
            <w:tcW w:w="628" w:type="pct"/>
            <w:vAlign w:val="center"/>
          </w:tcPr>
          <w:p w14:paraId="11D3F8CF" w14:textId="77777777" w:rsidR="00474347" w:rsidRDefault="00474347" w:rsidP="009C016D">
            <w:pPr>
              <w:spacing w:after="0"/>
              <w:jc w:val="center"/>
              <w:rPr>
                <w:sz w:val="18"/>
                <w:szCs w:val="18"/>
              </w:rPr>
            </w:pPr>
            <w:r>
              <w:rPr>
                <w:sz w:val="18"/>
                <w:szCs w:val="18"/>
              </w:rPr>
              <w:t>43</w:t>
            </w:r>
          </w:p>
        </w:tc>
        <w:tc>
          <w:tcPr>
            <w:tcW w:w="1117" w:type="pct"/>
            <w:vAlign w:val="center"/>
          </w:tcPr>
          <w:p w14:paraId="0BFCDFAA" w14:textId="77777777" w:rsidR="00474347" w:rsidRDefault="00474347" w:rsidP="009C016D">
            <w:pPr>
              <w:spacing w:after="0"/>
              <w:jc w:val="center"/>
              <w:rPr>
                <w:rFonts w:eastAsia="Times New Roman" w:cs="Arial"/>
                <w:color w:val="000000"/>
                <w:sz w:val="18"/>
                <w:szCs w:val="18"/>
              </w:rPr>
            </w:pPr>
            <w:r>
              <w:rPr>
                <w:rFonts w:eastAsia="Times New Roman" w:cs="Arial"/>
                <w:color w:val="000000"/>
                <w:sz w:val="18"/>
                <w:szCs w:val="18"/>
              </w:rPr>
              <w:t>(17-73)</w:t>
            </w:r>
          </w:p>
        </w:tc>
        <w:tc>
          <w:tcPr>
            <w:tcW w:w="561" w:type="pct"/>
            <w:vAlign w:val="center"/>
          </w:tcPr>
          <w:p w14:paraId="7F1D34A7"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24BEC097" w14:textId="77777777" w:rsidTr="006B1B1B">
        <w:trPr>
          <w:trHeight w:val="284"/>
          <w:jc w:val="center"/>
        </w:trPr>
        <w:tc>
          <w:tcPr>
            <w:tcW w:w="1028" w:type="pct"/>
            <w:vAlign w:val="center"/>
          </w:tcPr>
          <w:p w14:paraId="435A1F9B" w14:textId="77777777" w:rsidR="00474347" w:rsidRDefault="00474347" w:rsidP="009C016D">
            <w:pPr>
              <w:spacing w:after="0"/>
              <w:ind w:left="457" w:hanging="289"/>
              <w:rPr>
                <w:color w:val="231F20"/>
                <w:sz w:val="18"/>
                <w:szCs w:val="18"/>
              </w:rPr>
            </w:pPr>
            <w:r>
              <w:rPr>
                <w:rFonts w:cs="Calibri"/>
                <w:color w:val="000000"/>
                <w:sz w:val="18"/>
                <w:szCs w:val="18"/>
              </w:rPr>
              <w:t>None</w:t>
            </w:r>
          </w:p>
        </w:tc>
        <w:tc>
          <w:tcPr>
            <w:tcW w:w="635" w:type="pct"/>
            <w:vAlign w:val="center"/>
          </w:tcPr>
          <w:p w14:paraId="737B689A"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670</w:t>
            </w:r>
          </w:p>
        </w:tc>
        <w:tc>
          <w:tcPr>
            <w:tcW w:w="1031" w:type="pct"/>
            <w:vAlign w:val="center"/>
          </w:tcPr>
          <w:p w14:paraId="6068E058"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6.4% (6.0-6.9)</w:t>
            </w:r>
          </w:p>
        </w:tc>
        <w:tc>
          <w:tcPr>
            <w:tcW w:w="628" w:type="pct"/>
            <w:vAlign w:val="center"/>
          </w:tcPr>
          <w:p w14:paraId="3273684F" w14:textId="77777777" w:rsidR="00474347" w:rsidRPr="00713FF4" w:rsidRDefault="00474347" w:rsidP="009C016D">
            <w:pPr>
              <w:spacing w:after="0"/>
              <w:jc w:val="center"/>
              <w:rPr>
                <w:sz w:val="18"/>
                <w:szCs w:val="21"/>
              </w:rPr>
            </w:pPr>
            <w:r>
              <w:rPr>
                <w:rFonts w:cs="Calibri"/>
                <w:color w:val="000000"/>
                <w:sz w:val="18"/>
                <w:szCs w:val="18"/>
              </w:rPr>
              <w:t>702</w:t>
            </w:r>
          </w:p>
        </w:tc>
        <w:tc>
          <w:tcPr>
            <w:tcW w:w="1117" w:type="pct"/>
            <w:vAlign w:val="center"/>
          </w:tcPr>
          <w:p w14:paraId="10757E76" w14:textId="77777777" w:rsidR="00474347" w:rsidRPr="00713FF4" w:rsidRDefault="00474347" w:rsidP="009C016D">
            <w:pPr>
              <w:spacing w:after="0"/>
              <w:jc w:val="center"/>
              <w:rPr>
                <w:sz w:val="18"/>
                <w:szCs w:val="21"/>
              </w:rPr>
            </w:pPr>
            <w:r>
              <w:rPr>
                <w:rFonts w:cs="Calibri"/>
                <w:color w:val="000000"/>
                <w:sz w:val="18"/>
                <w:szCs w:val="18"/>
              </w:rPr>
              <w:t>6.7% (6.2-7.2)</w:t>
            </w:r>
          </w:p>
        </w:tc>
        <w:tc>
          <w:tcPr>
            <w:tcW w:w="561" w:type="pct"/>
            <w:vAlign w:val="center"/>
          </w:tcPr>
          <w:p w14:paraId="06812D97" w14:textId="77777777" w:rsidR="00474347" w:rsidRPr="00BF3A4D"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574E39C4" w14:textId="77777777" w:rsidTr="006B1B1B">
        <w:trPr>
          <w:trHeight w:val="284"/>
          <w:jc w:val="center"/>
        </w:trPr>
        <w:tc>
          <w:tcPr>
            <w:tcW w:w="1028" w:type="pct"/>
            <w:vAlign w:val="center"/>
          </w:tcPr>
          <w:p w14:paraId="44EF2650" w14:textId="77777777" w:rsidR="00474347" w:rsidRPr="00F65865" w:rsidRDefault="00474347" w:rsidP="009C016D">
            <w:pPr>
              <w:spacing w:after="0"/>
              <w:ind w:left="457" w:hanging="289"/>
              <w:rPr>
                <w:sz w:val="18"/>
                <w:szCs w:val="18"/>
              </w:rPr>
            </w:pPr>
            <w:r>
              <w:rPr>
                <w:rFonts w:cs="Calibri"/>
                <w:color w:val="000000"/>
                <w:sz w:val="18"/>
                <w:szCs w:val="18"/>
              </w:rPr>
              <w:t>1 to 9</w:t>
            </w:r>
          </w:p>
        </w:tc>
        <w:tc>
          <w:tcPr>
            <w:tcW w:w="635" w:type="pct"/>
            <w:vAlign w:val="center"/>
          </w:tcPr>
          <w:p w14:paraId="259DB384"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873</w:t>
            </w:r>
          </w:p>
        </w:tc>
        <w:tc>
          <w:tcPr>
            <w:tcW w:w="1031" w:type="pct"/>
            <w:vAlign w:val="center"/>
          </w:tcPr>
          <w:p w14:paraId="2DFC8A5F"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8.4% (7.9-8.9)</w:t>
            </w:r>
          </w:p>
        </w:tc>
        <w:tc>
          <w:tcPr>
            <w:tcW w:w="628" w:type="pct"/>
            <w:vAlign w:val="center"/>
          </w:tcPr>
          <w:p w14:paraId="4C5539EC" w14:textId="77777777" w:rsidR="00474347" w:rsidRPr="00713FF4" w:rsidRDefault="00474347" w:rsidP="009C016D">
            <w:pPr>
              <w:spacing w:after="0"/>
              <w:jc w:val="center"/>
              <w:rPr>
                <w:rFonts w:eastAsia="Times New Roman" w:cs="Arial"/>
                <w:color w:val="000000"/>
                <w:sz w:val="18"/>
                <w:szCs w:val="18"/>
              </w:rPr>
            </w:pPr>
            <w:r>
              <w:rPr>
                <w:rFonts w:cs="Calibri"/>
                <w:color w:val="000000"/>
                <w:sz w:val="18"/>
                <w:szCs w:val="18"/>
              </w:rPr>
              <w:t>1,102</w:t>
            </w:r>
          </w:p>
        </w:tc>
        <w:tc>
          <w:tcPr>
            <w:tcW w:w="1117" w:type="pct"/>
            <w:vAlign w:val="center"/>
          </w:tcPr>
          <w:p w14:paraId="7C9C03A6" w14:textId="77777777" w:rsidR="00474347" w:rsidRPr="00713FF4" w:rsidRDefault="00474347" w:rsidP="009C016D">
            <w:pPr>
              <w:spacing w:after="0"/>
              <w:jc w:val="center"/>
              <w:rPr>
                <w:rFonts w:eastAsia="Times New Roman" w:cs="Arial"/>
                <w:color w:val="000000"/>
                <w:sz w:val="18"/>
                <w:szCs w:val="18"/>
              </w:rPr>
            </w:pPr>
            <w:r>
              <w:rPr>
                <w:rFonts w:cs="Calibri"/>
                <w:color w:val="000000"/>
                <w:sz w:val="18"/>
                <w:szCs w:val="18"/>
              </w:rPr>
              <w:t>10.5% (10.0-11.1)</w:t>
            </w:r>
          </w:p>
        </w:tc>
        <w:tc>
          <w:tcPr>
            <w:tcW w:w="561" w:type="pct"/>
            <w:vAlign w:val="center"/>
          </w:tcPr>
          <w:p w14:paraId="0844ED3F"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2F7B5419" w14:textId="77777777" w:rsidTr="006B1B1B">
        <w:trPr>
          <w:trHeight w:val="284"/>
          <w:jc w:val="center"/>
        </w:trPr>
        <w:tc>
          <w:tcPr>
            <w:tcW w:w="1028" w:type="pct"/>
            <w:vAlign w:val="center"/>
          </w:tcPr>
          <w:p w14:paraId="6F0AF0A9" w14:textId="77777777" w:rsidR="00474347" w:rsidRPr="00F65865" w:rsidRDefault="00474347" w:rsidP="009C016D">
            <w:pPr>
              <w:spacing w:after="0"/>
              <w:ind w:left="457" w:hanging="289"/>
              <w:rPr>
                <w:color w:val="231F20"/>
                <w:sz w:val="18"/>
                <w:szCs w:val="18"/>
              </w:rPr>
            </w:pPr>
            <w:r>
              <w:rPr>
                <w:rFonts w:cs="Calibri"/>
                <w:color w:val="000000"/>
                <w:sz w:val="18"/>
                <w:szCs w:val="18"/>
              </w:rPr>
              <w:t>10 to 29</w:t>
            </w:r>
          </w:p>
        </w:tc>
        <w:tc>
          <w:tcPr>
            <w:tcW w:w="635" w:type="pct"/>
            <w:vAlign w:val="center"/>
          </w:tcPr>
          <w:p w14:paraId="11BF8925"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1,925</w:t>
            </w:r>
          </w:p>
        </w:tc>
        <w:tc>
          <w:tcPr>
            <w:tcW w:w="1031" w:type="pct"/>
            <w:vAlign w:val="center"/>
          </w:tcPr>
          <w:p w14:paraId="7BFD0CC1"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18.4% (17.7-19.2)</w:t>
            </w:r>
          </w:p>
        </w:tc>
        <w:tc>
          <w:tcPr>
            <w:tcW w:w="628" w:type="pct"/>
            <w:vAlign w:val="center"/>
          </w:tcPr>
          <w:p w14:paraId="35DF50C9" w14:textId="77777777" w:rsidR="00474347" w:rsidRPr="00713FF4" w:rsidRDefault="00474347" w:rsidP="009C016D">
            <w:pPr>
              <w:spacing w:after="0"/>
              <w:jc w:val="center"/>
              <w:rPr>
                <w:rFonts w:eastAsia="Times New Roman" w:cs="Arial"/>
                <w:color w:val="000000"/>
                <w:sz w:val="18"/>
                <w:szCs w:val="18"/>
              </w:rPr>
            </w:pPr>
            <w:r>
              <w:rPr>
                <w:rFonts w:cs="Calibri"/>
                <w:color w:val="000000"/>
                <w:sz w:val="18"/>
                <w:szCs w:val="18"/>
              </w:rPr>
              <w:t>2,079</w:t>
            </w:r>
          </w:p>
        </w:tc>
        <w:tc>
          <w:tcPr>
            <w:tcW w:w="1117" w:type="pct"/>
            <w:vAlign w:val="center"/>
          </w:tcPr>
          <w:p w14:paraId="532AEE7C" w14:textId="77777777" w:rsidR="00474347" w:rsidRPr="00713FF4" w:rsidRDefault="00474347" w:rsidP="009C016D">
            <w:pPr>
              <w:spacing w:after="0"/>
              <w:jc w:val="center"/>
              <w:rPr>
                <w:rFonts w:eastAsia="Times New Roman" w:cs="Arial"/>
                <w:color w:val="000000"/>
                <w:sz w:val="18"/>
                <w:szCs w:val="18"/>
              </w:rPr>
            </w:pPr>
            <w:r>
              <w:rPr>
                <w:rFonts w:cs="Calibri"/>
                <w:color w:val="000000"/>
                <w:sz w:val="18"/>
                <w:szCs w:val="18"/>
              </w:rPr>
              <w:t>19.9% (19.1-20.7)</w:t>
            </w:r>
          </w:p>
        </w:tc>
        <w:tc>
          <w:tcPr>
            <w:tcW w:w="561" w:type="pct"/>
            <w:vAlign w:val="center"/>
          </w:tcPr>
          <w:p w14:paraId="310BDF1E"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0B9F20C2" w14:textId="77777777" w:rsidTr="006B1B1B">
        <w:trPr>
          <w:trHeight w:val="284"/>
          <w:jc w:val="center"/>
        </w:trPr>
        <w:tc>
          <w:tcPr>
            <w:tcW w:w="1028" w:type="pct"/>
            <w:vAlign w:val="center"/>
          </w:tcPr>
          <w:p w14:paraId="29560086" w14:textId="77777777" w:rsidR="00474347" w:rsidRPr="00F65865" w:rsidRDefault="00474347" w:rsidP="009C016D">
            <w:pPr>
              <w:spacing w:after="0"/>
              <w:ind w:left="457" w:hanging="289"/>
              <w:rPr>
                <w:color w:val="231F20"/>
                <w:sz w:val="18"/>
                <w:szCs w:val="18"/>
              </w:rPr>
            </w:pPr>
            <w:r>
              <w:rPr>
                <w:rFonts w:cs="Calibri"/>
                <w:color w:val="000000"/>
                <w:sz w:val="18"/>
                <w:szCs w:val="18"/>
              </w:rPr>
              <w:t>30 to 59</w:t>
            </w:r>
          </w:p>
        </w:tc>
        <w:tc>
          <w:tcPr>
            <w:tcW w:w="635" w:type="pct"/>
            <w:vAlign w:val="center"/>
          </w:tcPr>
          <w:p w14:paraId="635EEC6B"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3</w:t>
            </w:r>
            <w:r>
              <w:rPr>
                <w:rFonts w:cs="Calibri"/>
                <w:color w:val="000000"/>
                <w:sz w:val="18"/>
                <w:szCs w:val="18"/>
              </w:rPr>
              <w:t>,</w:t>
            </w:r>
            <w:r w:rsidRPr="00713FF4">
              <w:rPr>
                <w:rFonts w:cs="Calibri"/>
                <w:color w:val="000000"/>
                <w:sz w:val="18"/>
                <w:szCs w:val="18"/>
              </w:rPr>
              <w:t>049</w:t>
            </w:r>
          </w:p>
        </w:tc>
        <w:tc>
          <w:tcPr>
            <w:tcW w:w="1031" w:type="pct"/>
            <w:vAlign w:val="center"/>
          </w:tcPr>
          <w:p w14:paraId="4BA0B99C"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29.2% (28.4-30.1)</w:t>
            </w:r>
          </w:p>
        </w:tc>
        <w:tc>
          <w:tcPr>
            <w:tcW w:w="628" w:type="pct"/>
            <w:vAlign w:val="center"/>
          </w:tcPr>
          <w:p w14:paraId="6FFD6F5C" w14:textId="77777777" w:rsidR="00474347" w:rsidRPr="00713FF4" w:rsidRDefault="00474347" w:rsidP="009C016D">
            <w:pPr>
              <w:spacing w:after="0"/>
              <w:jc w:val="center"/>
              <w:rPr>
                <w:sz w:val="18"/>
                <w:szCs w:val="21"/>
              </w:rPr>
            </w:pPr>
            <w:r>
              <w:rPr>
                <w:rFonts w:cs="Calibri"/>
                <w:color w:val="000000"/>
                <w:sz w:val="18"/>
                <w:szCs w:val="18"/>
              </w:rPr>
              <w:t>2,899</w:t>
            </w:r>
          </w:p>
        </w:tc>
        <w:tc>
          <w:tcPr>
            <w:tcW w:w="1117" w:type="pct"/>
            <w:vAlign w:val="center"/>
          </w:tcPr>
          <w:p w14:paraId="68A60685" w14:textId="77777777" w:rsidR="00474347" w:rsidRPr="00713FF4" w:rsidRDefault="00474347" w:rsidP="009C016D">
            <w:pPr>
              <w:spacing w:after="0"/>
              <w:jc w:val="center"/>
              <w:rPr>
                <w:sz w:val="18"/>
                <w:szCs w:val="21"/>
              </w:rPr>
            </w:pPr>
            <w:r>
              <w:rPr>
                <w:rFonts w:cs="Calibri"/>
                <w:color w:val="000000"/>
                <w:sz w:val="18"/>
                <w:szCs w:val="18"/>
              </w:rPr>
              <w:t>27.7% (26.9-28.6)</w:t>
            </w:r>
          </w:p>
        </w:tc>
        <w:tc>
          <w:tcPr>
            <w:tcW w:w="561" w:type="pct"/>
            <w:vAlign w:val="center"/>
          </w:tcPr>
          <w:p w14:paraId="4454FDF3"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68D0AE8D" w14:textId="77777777" w:rsidTr="006B1B1B">
        <w:trPr>
          <w:trHeight w:val="284"/>
          <w:jc w:val="center"/>
        </w:trPr>
        <w:tc>
          <w:tcPr>
            <w:tcW w:w="1028" w:type="pct"/>
            <w:vAlign w:val="center"/>
          </w:tcPr>
          <w:p w14:paraId="72B85EE8" w14:textId="77777777" w:rsidR="00474347" w:rsidRDefault="00474347" w:rsidP="009C016D">
            <w:pPr>
              <w:spacing w:after="0"/>
              <w:ind w:left="457" w:hanging="289"/>
              <w:rPr>
                <w:rFonts w:cs="Calibri"/>
                <w:color w:val="000000"/>
                <w:sz w:val="18"/>
                <w:szCs w:val="18"/>
              </w:rPr>
            </w:pPr>
            <w:r>
              <w:rPr>
                <w:rFonts w:cs="Calibri"/>
                <w:color w:val="000000"/>
                <w:sz w:val="18"/>
                <w:szCs w:val="18"/>
              </w:rPr>
              <w:t>60 to 89</w:t>
            </w:r>
          </w:p>
        </w:tc>
        <w:tc>
          <w:tcPr>
            <w:tcW w:w="635" w:type="pct"/>
            <w:vAlign w:val="center"/>
          </w:tcPr>
          <w:p w14:paraId="261DDF79"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2,039</w:t>
            </w:r>
          </w:p>
        </w:tc>
        <w:tc>
          <w:tcPr>
            <w:tcW w:w="1031" w:type="pct"/>
            <w:vAlign w:val="center"/>
          </w:tcPr>
          <w:p w14:paraId="6312DBBA"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19.5% (18.8-20.3)</w:t>
            </w:r>
          </w:p>
        </w:tc>
        <w:tc>
          <w:tcPr>
            <w:tcW w:w="628" w:type="pct"/>
            <w:vAlign w:val="center"/>
          </w:tcPr>
          <w:p w14:paraId="6584664E" w14:textId="77777777" w:rsidR="00474347" w:rsidRPr="00713FF4" w:rsidRDefault="00474347" w:rsidP="009C016D">
            <w:pPr>
              <w:spacing w:after="0"/>
              <w:jc w:val="center"/>
              <w:rPr>
                <w:rFonts w:cs="Calibri"/>
                <w:color w:val="000000"/>
                <w:sz w:val="18"/>
                <w:szCs w:val="18"/>
              </w:rPr>
            </w:pPr>
            <w:r>
              <w:rPr>
                <w:rFonts w:cs="Calibri"/>
                <w:color w:val="000000"/>
                <w:sz w:val="18"/>
                <w:szCs w:val="18"/>
              </w:rPr>
              <w:t>1,924</w:t>
            </w:r>
          </w:p>
        </w:tc>
        <w:tc>
          <w:tcPr>
            <w:tcW w:w="1117" w:type="pct"/>
            <w:vAlign w:val="center"/>
          </w:tcPr>
          <w:p w14:paraId="2355A238" w14:textId="77777777" w:rsidR="00474347" w:rsidRPr="00713FF4" w:rsidRDefault="00474347" w:rsidP="009C016D">
            <w:pPr>
              <w:spacing w:after="0"/>
              <w:jc w:val="center"/>
              <w:rPr>
                <w:rFonts w:cs="Calibri"/>
                <w:color w:val="000000"/>
                <w:sz w:val="18"/>
                <w:szCs w:val="18"/>
              </w:rPr>
            </w:pPr>
            <w:r>
              <w:rPr>
                <w:rFonts w:cs="Calibri"/>
                <w:color w:val="000000"/>
                <w:sz w:val="18"/>
                <w:szCs w:val="18"/>
              </w:rPr>
              <w:t>18.4% (17.7-19.1)</w:t>
            </w:r>
          </w:p>
        </w:tc>
        <w:tc>
          <w:tcPr>
            <w:tcW w:w="561" w:type="pct"/>
            <w:vAlign w:val="center"/>
          </w:tcPr>
          <w:p w14:paraId="273CF6B1"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3700795B" w14:textId="77777777" w:rsidTr="006B1B1B">
        <w:trPr>
          <w:trHeight w:val="284"/>
          <w:jc w:val="center"/>
        </w:trPr>
        <w:tc>
          <w:tcPr>
            <w:tcW w:w="1028" w:type="pct"/>
            <w:vAlign w:val="center"/>
          </w:tcPr>
          <w:p w14:paraId="28C557A7" w14:textId="77777777" w:rsidR="00474347" w:rsidRDefault="00474347" w:rsidP="009C016D">
            <w:pPr>
              <w:spacing w:after="0"/>
              <w:ind w:left="457" w:hanging="289"/>
              <w:rPr>
                <w:rFonts w:cs="Calibri"/>
                <w:color w:val="000000"/>
                <w:sz w:val="18"/>
                <w:szCs w:val="18"/>
              </w:rPr>
            </w:pPr>
            <w:r>
              <w:rPr>
                <w:rFonts w:cs="Calibri"/>
                <w:color w:val="000000"/>
                <w:sz w:val="18"/>
                <w:szCs w:val="18"/>
              </w:rPr>
              <w:t>90 or more</w:t>
            </w:r>
          </w:p>
        </w:tc>
        <w:tc>
          <w:tcPr>
            <w:tcW w:w="635" w:type="pct"/>
            <w:vAlign w:val="center"/>
          </w:tcPr>
          <w:p w14:paraId="35C061E2"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1,898</w:t>
            </w:r>
          </w:p>
        </w:tc>
        <w:tc>
          <w:tcPr>
            <w:tcW w:w="1031" w:type="pct"/>
            <w:vAlign w:val="center"/>
          </w:tcPr>
          <w:p w14:paraId="3077E821"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18.2% (17.5-19.0)</w:t>
            </w:r>
          </w:p>
        </w:tc>
        <w:tc>
          <w:tcPr>
            <w:tcW w:w="628" w:type="pct"/>
            <w:vAlign w:val="center"/>
          </w:tcPr>
          <w:p w14:paraId="03110957" w14:textId="77777777" w:rsidR="00474347" w:rsidRPr="00713FF4" w:rsidRDefault="00474347" w:rsidP="009C016D">
            <w:pPr>
              <w:spacing w:after="0"/>
              <w:jc w:val="center"/>
              <w:rPr>
                <w:rFonts w:cs="Calibri"/>
                <w:color w:val="000000"/>
                <w:sz w:val="18"/>
                <w:szCs w:val="18"/>
              </w:rPr>
            </w:pPr>
            <w:r>
              <w:rPr>
                <w:rFonts w:cs="Calibri"/>
                <w:color w:val="000000"/>
                <w:sz w:val="18"/>
                <w:szCs w:val="18"/>
              </w:rPr>
              <w:t>1,753</w:t>
            </w:r>
          </w:p>
        </w:tc>
        <w:tc>
          <w:tcPr>
            <w:tcW w:w="1117" w:type="pct"/>
            <w:vAlign w:val="center"/>
          </w:tcPr>
          <w:p w14:paraId="3FA00FCB" w14:textId="77777777" w:rsidR="00474347" w:rsidRPr="00713FF4" w:rsidRDefault="00474347" w:rsidP="009C016D">
            <w:pPr>
              <w:spacing w:after="0"/>
              <w:jc w:val="center"/>
              <w:rPr>
                <w:rFonts w:cs="Calibri"/>
                <w:color w:val="000000"/>
                <w:sz w:val="18"/>
                <w:szCs w:val="18"/>
              </w:rPr>
            </w:pPr>
            <w:r>
              <w:rPr>
                <w:rFonts w:cs="Calibri"/>
                <w:color w:val="000000"/>
                <w:sz w:val="18"/>
                <w:szCs w:val="18"/>
              </w:rPr>
              <w:t>16.8% (16.1-17.5)</w:t>
            </w:r>
          </w:p>
        </w:tc>
        <w:tc>
          <w:tcPr>
            <w:tcW w:w="561" w:type="pct"/>
            <w:vAlign w:val="center"/>
          </w:tcPr>
          <w:p w14:paraId="7A8AB9A2"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35231B7A" w14:textId="77777777" w:rsidTr="006B1B1B">
        <w:trPr>
          <w:trHeight w:val="284"/>
          <w:jc w:val="center"/>
        </w:trPr>
        <w:tc>
          <w:tcPr>
            <w:tcW w:w="1028" w:type="pct"/>
            <w:vAlign w:val="center"/>
          </w:tcPr>
          <w:p w14:paraId="283C7B7D" w14:textId="77777777" w:rsidR="00474347" w:rsidRPr="00713FF4" w:rsidRDefault="00474347" w:rsidP="009C016D">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635" w:type="pct"/>
            <w:vAlign w:val="center"/>
          </w:tcPr>
          <w:p w14:paraId="335A45AD"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10,454</w:t>
            </w:r>
          </w:p>
        </w:tc>
        <w:tc>
          <w:tcPr>
            <w:tcW w:w="1031" w:type="pct"/>
            <w:vAlign w:val="center"/>
          </w:tcPr>
          <w:p w14:paraId="292FBA77"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100%</w:t>
            </w:r>
          </w:p>
        </w:tc>
        <w:tc>
          <w:tcPr>
            <w:tcW w:w="628" w:type="pct"/>
            <w:vAlign w:val="center"/>
          </w:tcPr>
          <w:p w14:paraId="27113F0C"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10,459</w:t>
            </w:r>
          </w:p>
        </w:tc>
        <w:tc>
          <w:tcPr>
            <w:tcW w:w="1117" w:type="pct"/>
            <w:vAlign w:val="center"/>
          </w:tcPr>
          <w:p w14:paraId="5BAC84B4"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100%</w:t>
            </w:r>
          </w:p>
        </w:tc>
        <w:tc>
          <w:tcPr>
            <w:tcW w:w="561" w:type="pct"/>
            <w:vAlign w:val="center"/>
          </w:tcPr>
          <w:p w14:paraId="046BC2F6" w14:textId="77777777" w:rsidR="00474347" w:rsidRPr="00BF3A4D" w:rsidRDefault="00474347" w:rsidP="009C016D">
            <w:pPr>
              <w:spacing w:after="0"/>
              <w:jc w:val="center"/>
              <w:rPr>
                <w:rFonts w:eastAsia="Times New Roman" w:cs="Arial"/>
                <w:color w:val="000000"/>
                <w:sz w:val="18"/>
                <w:szCs w:val="18"/>
              </w:rPr>
            </w:pPr>
          </w:p>
        </w:tc>
      </w:tr>
      <w:tr w:rsidR="00474347" w:rsidRPr="00E205D5" w14:paraId="21C0AE0E" w14:textId="77777777" w:rsidTr="006B1B1B">
        <w:trPr>
          <w:trHeight w:val="284"/>
          <w:jc w:val="center"/>
        </w:trPr>
        <w:tc>
          <w:tcPr>
            <w:tcW w:w="1028" w:type="pct"/>
            <w:vAlign w:val="center"/>
          </w:tcPr>
          <w:p w14:paraId="1EE1F56F" w14:textId="77777777" w:rsidR="00474347" w:rsidRPr="00C70751" w:rsidRDefault="00474347" w:rsidP="009C016D">
            <w:pPr>
              <w:spacing w:after="0"/>
              <w:rPr>
                <w:b/>
                <w:bCs/>
                <w:color w:val="231F20"/>
                <w:sz w:val="18"/>
                <w:szCs w:val="18"/>
              </w:rPr>
            </w:pPr>
            <w:r>
              <w:rPr>
                <w:b/>
                <w:bCs/>
                <w:color w:val="231F20"/>
                <w:sz w:val="18"/>
                <w:szCs w:val="18"/>
              </w:rPr>
              <w:t>Second year</w:t>
            </w:r>
          </w:p>
        </w:tc>
        <w:tc>
          <w:tcPr>
            <w:tcW w:w="635" w:type="pct"/>
            <w:vAlign w:val="center"/>
          </w:tcPr>
          <w:p w14:paraId="5D915C31" w14:textId="77777777" w:rsidR="00474347" w:rsidRPr="00713FF4" w:rsidRDefault="00474347" w:rsidP="009C016D">
            <w:pPr>
              <w:spacing w:after="0"/>
              <w:jc w:val="center"/>
              <w:rPr>
                <w:rFonts w:cs="Calibri"/>
                <w:color w:val="000000"/>
                <w:sz w:val="18"/>
                <w:szCs w:val="18"/>
              </w:rPr>
            </w:pPr>
          </w:p>
        </w:tc>
        <w:tc>
          <w:tcPr>
            <w:tcW w:w="1031" w:type="pct"/>
            <w:vAlign w:val="center"/>
          </w:tcPr>
          <w:p w14:paraId="2C8ABED6" w14:textId="77777777" w:rsidR="00474347" w:rsidRPr="00713FF4" w:rsidRDefault="00474347" w:rsidP="009C016D">
            <w:pPr>
              <w:spacing w:after="0"/>
              <w:jc w:val="center"/>
              <w:rPr>
                <w:rFonts w:cs="Calibri"/>
                <w:color w:val="000000"/>
                <w:sz w:val="18"/>
                <w:szCs w:val="18"/>
              </w:rPr>
            </w:pPr>
          </w:p>
        </w:tc>
        <w:tc>
          <w:tcPr>
            <w:tcW w:w="628" w:type="pct"/>
            <w:vAlign w:val="center"/>
          </w:tcPr>
          <w:p w14:paraId="61C7D4F5" w14:textId="77777777" w:rsidR="00474347" w:rsidRPr="00713FF4" w:rsidRDefault="00474347" w:rsidP="009C016D">
            <w:pPr>
              <w:spacing w:after="0"/>
              <w:jc w:val="center"/>
              <w:rPr>
                <w:sz w:val="18"/>
                <w:szCs w:val="18"/>
              </w:rPr>
            </w:pPr>
          </w:p>
        </w:tc>
        <w:tc>
          <w:tcPr>
            <w:tcW w:w="1117" w:type="pct"/>
            <w:vAlign w:val="center"/>
          </w:tcPr>
          <w:p w14:paraId="4A41A434" w14:textId="77777777" w:rsidR="00474347" w:rsidRPr="00713FF4" w:rsidRDefault="00474347" w:rsidP="009C016D">
            <w:pPr>
              <w:spacing w:after="0"/>
              <w:jc w:val="center"/>
              <w:rPr>
                <w:rFonts w:eastAsia="Times New Roman" w:cs="Arial"/>
                <w:color w:val="000000"/>
                <w:sz w:val="18"/>
                <w:szCs w:val="18"/>
              </w:rPr>
            </w:pPr>
          </w:p>
        </w:tc>
        <w:tc>
          <w:tcPr>
            <w:tcW w:w="561" w:type="pct"/>
            <w:vAlign w:val="center"/>
          </w:tcPr>
          <w:p w14:paraId="534539A1" w14:textId="77777777" w:rsidR="00474347" w:rsidRPr="00E205D5" w:rsidRDefault="00474347" w:rsidP="009C016D">
            <w:pPr>
              <w:spacing w:after="0"/>
              <w:jc w:val="center"/>
              <w:rPr>
                <w:rFonts w:eastAsia="Times New Roman" w:cs="Arial"/>
                <w:color w:val="000000"/>
                <w:sz w:val="18"/>
                <w:szCs w:val="18"/>
              </w:rPr>
            </w:pPr>
          </w:p>
        </w:tc>
      </w:tr>
      <w:tr w:rsidR="00474347" w:rsidRPr="003D6097" w14:paraId="36CEFF9B" w14:textId="77777777" w:rsidTr="006B1B1B">
        <w:trPr>
          <w:trHeight w:val="284"/>
          <w:jc w:val="center"/>
        </w:trPr>
        <w:tc>
          <w:tcPr>
            <w:tcW w:w="1028" w:type="pct"/>
            <w:vAlign w:val="center"/>
          </w:tcPr>
          <w:p w14:paraId="77E21D62" w14:textId="77777777" w:rsidR="00474347" w:rsidRPr="00F65865" w:rsidRDefault="00474347" w:rsidP="009C016D">
            <w:pPr>
              <w:spacing w:after="0"/>
              <w:ind w:left="457" w:hanging="289"/>
              <w:rPr>
                <w:color w:val="231F20"/>
                <w:sz w:val="18"/>
                <w:szCs w:val="18"/>
              </w:rPr>
            </w:pPr>
            <w:r>
              <w:rPr>
                <w:color w:val="231F20"/>
                <w:sz w:val="18"/>
                <w:szCs w:val="18"/>
              </w:rPr>
              <w:t>Mean (std)</w:t>
            </w:r>
          </w:p>
        </w:tc>
        <w:tc>
          <w:tcPr>
            <w:tcW w:w="635" w:type="pct"/>
            <w:vAlign w:val="center"/>
          </w:tcPr>
          <w:p w14:paraId="388E31B0" w14:textId="77777777" w:rsidR="00474347" w:rsidRPr="00713FF4" w:rsidRDefault="00474347" w:rsidP="009C016D">
            <w:pPr>
              <w:spacing w:after="0"/>
              <w:jc w:val="center"/>
              <w:rPr>
                <w:rFonts w:cs="Calibri"/>
                <w:color w:val="000000"/>
                <w:sz w:val="18"/>
                <w:szCs w:val="18"/>
              </w:rPr>
            </w:pPr>
            <w:r>
              <w:rPr>
                <w:rFonts w:cs="Calibri"/>
                <w:color w:val="000000"/>
                <w:sz w:val="18"/>
                <w:szCs w:val="18"/>
              </w:rPr>
              <w:t>53.4</w:t>
            </w:r>
          </w:p>
        </w:tc>
        <w:tc>
          <w:tcPr>
            <w:tcW w:w="1031" w:type="pct"/>
            <w:vAlign w:val="center"/>
          </w:tcPr>
          <w:p w14:paraId="4214F4CB" w14:textId="77777777" w:rsidR="00474347" w:rsidRPr="00713FF4" w:rsidRDefault="00474347" w:rsidP="009C016D">
            <w:pPr>
              <w:spacing w:after="0"/>
              <w:jc w:val="center"/>
              <w:rPr>
                <w:rFonts w:cs="Calibri"/>
                <w:color w:val="000000"/>
                <w:sz w:val="18"/>
                <w:szCs w:val="18"/>
              </w:rPr>
            </w:pPr>
            <w:r>
              <w:rPr>
                <w:rFonts w:cs="Calibri"/>
                <w:color w:val="000000"/>
                <w:sz w:val="18"/>
                <w:szCs w:val="18"/>
              </w:rPr>
              <w:t>(43.4)</w:t>
            </w:r>
          </w:p>
        </w:tc>
        <w:tc>
          <w:tcPr>
            <w:tcW w:w="628" w:type="pct"/>
            <w:vAlign w:val="center"/>
          </w:tcPr>
          <w:p w14:paraId="38FFF101" w14:textId="77777777" w:rsidR="00474347" w:rsidRPr="00713FF4" w:rsidRDefault="00474347" w:rsidP="009C016D">
            <w:pPr>
              <w:spacing w:after="0"/>
              <w:jc w:val="center"/>
              <w:rPr>
                <w:sz w:val="18"/>
                <w:szCs w:val="18"/>
              </w:rPr>
            </w:pPr>
            <w:r>
              <w:rPr>
                <w:sz w:val="18"/>
                <w:szCs w:val="18"/>
              </w:rPr>
              <w:t>50.9</w:t>
            </w:r>
          </w:p>
        </w:tc>
        <w:tc>
          <w:tcPr>
            <w:tcW w:w="1117" w:type="pct"/>
            <w:vAlign w:val="center"/>
          </w:tcPr>
          <w:p w14:paraId="4DCD845C" w14:textId="77777777" w:rsidR="00474347" w:rsidRPr="00713FF4" w:rsidRDefault="00474347" w:rsidP="009C016D">
            <w:pPr>
              <w:spacing w:after="0"/>
              <w:jc w:val="center"/>
              <w:rPr>
                <w:rFonts w:eastAsia="Times New Roman" w:cs="Arial"/>
                <w:color w:val="000000"/>
                <w:sz w:val="18"/>
                <w:szCs w:val="18"/>
              </w:rPr>
            </w:pPr>
            <w:r>
              <w:rPr>
                <w:rFonts w:eastAsia="Times New Roman" w:cs="Arial"/>
                <w:color w:val="000000"/>
                <w:sz w:val="18"/>
                <w:szCs w:val="18"/>
              </w:rPr>
              <w:t>(44.6)</w:t>
            </w:r>
          </w:p>
        </w:tc>
        <w:tc>
          <w:tcPr>
            <w:tcW w:w="561" w:type="pct"/>
            <w:vAlign w:val="center"/>
          </w:tcPr>
          <w:p w14:paraId="605BA4D2"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3C3EE70B" w14:textId="77777777" w:rsidTr="006B1B1B">
        <w:trPr>
          <w:trHeight w:val="284"/>
          <w:jc w:val="center"/>
        </w:trPr>
        <w:tc>
          <w:tcPr>
            <w:tcW w:w="1028" w:type="pct"/>
            <w:vAlign w:val="center"/>
          </w:tcPr>
          <w:p w14:paraId="3E30A5B1" w14:textId="77777777" w:rsidR="00474347" w:rsidRDefault="00474347" w:rsidP="009C016D">
            <w:pPr>
              <w:spacing w:after="0"/>
              <w:ind w:left="457" w:hanging="289"/>
              <w:rPr>
                <w:color w:val="231F20"/>
                <w:sz w:val="18"/>
                <w:szCs w:val="18"/>
              </w:rPr>
            </w:pPr>
            <w:r>
              <w:rPr>
                <w:color w:val="231F20"/>
                <w:sz w:val="18"/>
                <w:szCs w:val="18"/>
              </w:rPr>
              <w:t>Median (IQR)</w:t>
            </w:r>
          </w:p>
        </w:tc>
        <w:tc>
          <w:tcPr>
            <w:tcW w:w="635" w:type="pct"/>
            <w:vAlign w:val="center"/>
          </w:tcPr>
          <w:p w14:paraId="6B513C9B" w14:textId="77777777" w:rsidR="00474347" w:rsidRDefault="00474347" w:rsidP="009C016D">
            <w:pPr>
              <w:spacing w:after="0"/>
              <w:jc w:val="center"/>
              <w:rPr>
                <w:rFonts w:cs="Calibri"/>
                <w:color w:val="000000"/>
                <w:sz w:val="18"/>
                <w:szCs w:val="18"/>
              </w:rPr>
            </w:pPr>
            <w:r>
              <w:rPr>
                <w:rFonts w:cs="Calibri"/>
                <w:color w:val="000000"/>
                <w:sz w:val="18"/>
                <w:szCs w:val="18"/>
              </w:rPr>
              <w:t>46</w:t>
            </w:r>
          </w:p>
        </w:tc>
        <w:tc>
          <w:tcPr>
            <w:tcW w:w="1031" w:type="pct"/>
            <w:vAlign w:val="center"/>
          </w:tcPr>
          <w:p w14:paraId="268F0730" w14:textId="77777777" w:rsidR="00474347" w:rsidRDefault="00474347" w:rsidP="009C016D">
            <w:pPr>
              <w:spacing w:after="0"/>
              <w:jc w:val="center"/>
              <w:rPr>
                <w:rFonts w:cs="Calibri"/>
                <w:color w:val="000000"/>
                <w:sz w:val="18"/>
                <w:szCs w:val="18"/>
              </w:rPr>
            </w:pPr>
            <w:r>
              <w:rPr>
                <w:rFonts w:cs="Calibri"/>
                <w:color w:val="000000"/>
                <w:sz w:val="18"/>
                <w:szCs w:val="18"/>
              </w:rPr>
              <w:t>(20-77)</w:t>
            </w:r>
          </w:p>
        </w:tc>
        <w:tc>
          <w:tcPr>
            <w:tcW w:w="628" w:type="pct"/>
            <w:vAlign w:val="center"/>
          </w:tcPr>
          <w:p w14:paraId="58138019" w14:textId="77777777" w:rsidR="00474347" w:rsidRDefault="00474347" w:rsidP="009C016D">
            <w:pPr>
              <w:spacing w:after="0"/>
              <w:jc w:val="center"/>
              <w:rPr>
                <w:sz w:val="18"/>
                <w:szCs w:val="18"/>
              </w:rPr>
            </w:pPr>
            <w:r>
              <w:rPr>
                <w:sz w:val="18"/>
                <w:szCs w:val="18"/>
              </w:rPr>
              <w:t>42</w:t>
            </w:r>
          </w:p>
        </w:tc>
        <w:tc>
          <w:tcPr>
            <w:tcW w:w="1117" w:type="pct"/>
            <w:vAlign w:val="center"/>
          </w:tcPr>
          <w:p w14:paraId="7F2619BE" w14:textId="77777777" w:rsidR="00474347" w:rsidRDefault="00474347" w:rsidP="009C016D">
            <w:pPr>
              <w:spacing w:after="0"/>
              <w:jc w:val="center"/>
              <w:rPr>
                <w:rFonts w:eastAsia="Times New Roman" w:cs="Arial"/>
                <w:color w:val="000000"/>
                <w:sz w:val="18"/>
                <w:szCs w:val="18"/>
              </w:rPr>
            </w:pPr>
            <w:r>
              <w:rPr>
                <w:rFonts w:eastAsia="Times New Roman" w:cs="Arial"/>
                <w:color w:val="000000"/>
                <w:sz w:val="18"/>
                <w:szCs w:val="18"/>
              </w:rPr>
              <w:t>(16-74)</w:t>
            </w:r>
          </w:p>
        </w:tc>
        <w:tc>
          <w:tcPr>
            <w:tcW w:w="561" w:type="pct"/>
            <w:vAlign w:val="center"/>
          </w:tcPr>
          <w:p w14:paraId="73B685FB"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5ECBA9FF" w14:textId="77777777" w:rsidTr="006B1B1B">
        <w:trPr>
          <w:trHeight w:val="284"/>
          <w:jc w:val="center"/>
        </w:trPr>
        <w:tc>
          <w:tcPr>
            <w:tcW w:w="1028" w:type="pct"/>
            <w:vAlign w:val="center"/>
          </w:tcPr>
          <w:p w14:paraId="54326A62" w14:textId="77777777" w:rsidR="00474347" w:rsidRDefault="00474347" w:rsidP="009C016D">
            <w:pPr>
              <w:spacing w:after="0"/>
              <w:ind w:left="457" w:hanging="289"/>
              <w:rPr>
                <w:color w:val="231F20"/>
                <w:sz w:val="18"/>
                <w:szCs w:val="18"/>
              </w:rPr>
            </w:pPr>
            <w:r>
              <w:rPr>
                <w:rFonts w:cs="Calibri"/>
                <w:color w:val="000000"/>
                <w:sz w:val="18"/>
                <w:szCs w:val="18"/>
              </w:rPr>
              <w:t>None</w:t>
            </w:r>
          </w:p>
        </w:tc>
        <w:tc>
          <w:tcPr>
            <w:tcW w:w="635" w:type="pct"/>
            <w:vAlign w:val="center"/>
          </w:tcPr>
          <w:p w14:paraId="2D282631"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690</w:t>
            </w:r>
          </w:p>
        </w:tc>
        <w:tc>
          <w:tcPr>
            <w:tcW w:w="1031" w:type="pct"/>
            <w:vAlign w:val="center"/>
          </w:tcPr>
          <w:p w14:paraId="784DF18D"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6.8% (6.4-7.3)</w:t>
            </w:r>
          </w:p>
        </w:tc>
        <w:tc>
          <w:tcPr>
            <w:tcW w:w="628" w:type="pct"/>
            <w:vAlign w:val="center"/>
          </w:tcPr>
          <w:p w14:paraId="6138A090" w14:textId="77777777" w:rsidR="00474347" w:rsidRPr="00713FF4" w:rsidRDefault="00474347" w:rsidP="009C016D">
            <w:pPr>
              <w:spacing w:after="0"/>
              <w:jc w:val="center"/>
              <w:rPr>
                <w:sz w:val="18"/>
                <w:szCs w:val="21"/>
              </w:rPr>
            </w:pPr>
            <w:r>
              <w:rPr>
                <w:rFonts w:cs="Calibri"/>
                <w:color w:val="000000"/>
                <w:sz w:val="18"/>
                <w:szCs w:val="18"/>
              </w:rPr>
              <w:t>740</w:t>
            </w:r>
          </w:p>
        </w:tc>
        <w:tc>
          <w:tcPr>
            <w:tcW w:w="1117" w:type="pct"/>
            <w:vAlign w:val="center"/>
          </w:tcPr>
          <w:p w14:paraId="54749558" w14:textId="77777777" w:rsidR="00474347" w:rsidRPr="00713FF4" w:rsidRDefault="00474347" w:rsidP="009C016D">
            <w:pPr>
              <w:spacing w:after="0"/>
              <w:jc w:val="center"/>
              <w:rPr>
                <w:sz w:val="18"/>
                <w:szCs w:val="21"/>
              </w:rPr>
            </w:pPr>
            <w:r>
              <w:rPr>
                <w:rFonts w:cs="Calibri"/>
                <w:color w:val="000000"/>
                <w:sz w:val="18"/>
                <w:szCs w:val="18"/>
              </w:rPr>
              <w:t>7.2% (6.8-7.8)</w:t>
            </w:r>
          </w:p>
        </w:tc>
        <w:tc>
          <w:tcPr>
            <w:tcW w:w="561" w:type="pct"/>
            <w:vAlign w:val="center"/>
          </w:tcPr>
          <w:p w14:paraId="1792336D" w14:textId="77777777" w:rsidR="00474347" w:rsidRPr="00BF3A4D"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006133C5" w14:textId="77777777" w:rsidTr="006B1B1B">
        <w:trPr>
          <w:trHeight w:val="284"/>
          <w:jc w:val="center"/>
        </w:trPr>
        <w:tc>
          <w:tcPr>
            <w:tcW w:w="1028" w:type="pct"/>
            <w:vAlign w:val="center"/>
          </w:tcPr>
          <w:p w14:paraId="46458DD4" w14:textId="77777777" w:rsidR="00474347" w:rsidRPr="00F65865" w:rsidRDefault="00474347" w:rsidP="009C016D">
            <w:pPr>
              <w:spacing w:after="0"/>
              <w:ind w:left="457" w:hanging="289"/>
              <w:rPr>
                <w:sz w:val="18"/>
                <w:szCs w:val="18"/>
              </w:rPr>
            </w:pPr>
            <w:r>
              <w:rPr>
                <w:rFonts w:cs="Calibri"/>
                <w:color w:val="000000"/>
                <w:sz w:val="18"/>
                <w:szCs w:val="18"/>
              </w:rPr>
              <w:t>1 to 9</w:t>
            </w:r>
          </w:p>
        </w:tc>
        <w:tc>
          <w:tcPr>
            <w:tcW w:w="635" w:type="pct"/>
            <w:vAlign w:val="center"/>
          </w:tcPr>
          <w:p w14:paraId="755ED0F5"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878</w:t>
            </w:r>
          </w:p>
        </w:tc>
        <w:tc>
          <w:tcPr>
            <w:tcW w:w="1031" w:type="pct"/>
            <w:vAlign w:val="center"/>
          </w:tcPr>
          <w:p w14:paraId="51834A21"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8.6% (8.1-9.2)</w:t>
            </w:r>
          </w:p>
        </w:tc>
        <w:tc>
          <w:tcPr>
            <w:tcW w:w="628" w:type="pct"/>
            <w:vAlign w:val="center"/>
          </w:tcPr>
          <w:p w14:paraId="34BFA908" w14:textId="77777777" w:rsidR="00474347" w:rsidRPr="00713FF4" w:rsidRDefault="00474347" w:rsidP="009C016D">
            <w:pPr>
              <w:spacing w:after="0"/>
              <w:jc w:val="center"/>
              <w:rPr>
                <w:rFonts w:eastAsia="Times New Roman" w:cs="Arial"/>
                <w:color w:val="000000"/>
                <w:sz w:val="18"/>
                <w:szCs w:val="18"/>
              </w:rPr>
            </w:pPr>
            <w:r>
              <w:rPr>
                <w:rFonts w:cs="Calibri"/>
                <w:color w:val="000000"/>
                <w:sz w:val="18"/>
                <w:szCs w:val="18"/>
              </w:rPr>
              <w:t>1,137</w:t>
            </w:r>
          </w:p>
        </w:tc>
        <w:tc>
          <w:tcPr>
            <w:tcW w:w="1117" w:type="pct"/>
            <w:vAlign w:val="center"/>
          </w:tcPr>
          <w:p w14:paraId="37C477F7" w14:textId="77777777" w:rsidR="00474347" w:rsidRPr="00713FF4" w:rsidRDefault="00474347" w:rsidP="009C016D">
            <w:pPr>
              <w:spacing w:after="0"/>
              <w:jc w:val="center"/>
              <w:rPr>
                <w:rFonts w:eastAsia="Times New Roman" w:cs="Arial"/>
                <w:color w:val="000000"/>
                <w:sz w:val="18"/>
                <w:szCs w:val="18"/>
              </w:rPr>
            </w:pPr>
            <w:r>
              <w:rPr>
                <w:rFonts w:cs="Calibri"/>
                <w:color w:val="000000"/>
                <w:sz w:val="18"/>
                <w:szCs w:val="18"/>
              </w:rPr>
              <w:t>11.1% (10.5-11.8)</w:t>
            </w:r>
          </w:p>
        </w:tc>
        <w:tc>
          <w:tcPr>
            <w:tcW w:w="561" w:type="pct"/>
            <w:vAlign w:val="center"/>
          </w:tcPr>
          <w:p w14:paraId="073B1354"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5EEFF91D" w14:textId="77777777" w:rsidTr="006B1B1B">
        <w:trPr>
          <w:trHeight w:val="284"/>
          <w:jc w:val="center"/>
        </w:trPr>
        <w:tc>
          <w:tcPr>
            <w:tcW w:w="1028" w:type="pct"/>
            <w:vAlign w:val="center"/>
          </w:tcPr>
          <w:p w14:paraId="2C0BAD29" w14:textId="77777777" w:rsidR="00474347" w:rsidRPr="00F65865" w:rsidRDefault="00474347" w:rsidP="009C016D">
            <w:pPr>
              <w:spacing w:after="0"/>
              <w:ind w:left="457" w:hanging="289"/>
              <w:rPr>
                <w:color w:val="231F20"/>
                <w:sz w:val="18"/>
                <w:szCs w:val="18"/>
              </w:rPr>
            </w:pPr>
            <w:r>
              <w:rPr>
                <w:rFonts w:cs="Calibri"/>
                <w:color w:val="000000"/>
                <w:sz w:val="18"/>
                <w:szCs w:val="18"/>
              </w:rPr>
              <w:t>10 to 29</w:t>
            </w:r>
          </w:p>
        </w:tc>
        <w:tc>
          <w:tcPr>
            <w:tcW w:w="635" w:type="pct"/>
            <w:vAlign w:val="center"/>
          </w:tcPr>
          <w:p w14:paraId="56FED842"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w:t>
            </w:r>
            <w:r>
              <w:rPr>
                <w:rFonts w:cs="Calibri"/>
                <w:color w:val="000000"/>
                <w:sz w:val="18"/>
                <w:szCs w:val="18"/>
              </w:rPr>
              <w:t>,</w:t>
            </w:r>
            <w:r w:rsidRPr="00713FF4">
              <w:rPr>
                <w:rFonts w:cs="Calibri"/>
                <w:color w:val="000000"/>
                <w:sz w:val="18"/>
                <w:szCs w:val="18"/>
              </w:rPr>
              <w:t>821</w:t>
            </w:r>
          </w:p>
        </w:tc>
        <w:tc>
          <w:tcPr>
            <w:tcW w:w="1031" w:type="pct"/>
            <w:vAlign w:val="center"/>
          </w:tcPr>
          <w:p w14:paraId="09BB4674"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17.9% (17.2-18.7)</w:t>
            </w:r>
          </w:p>
        </w:tc>
        <w:tc>
          <w:tcPr>
            <w:tcW w:w="628" w:type="pct"/>
            <w:vAlign w:val="center"/>
          </w:tcPr>
          <w:p w14:paraId="708A87E2" w14:textId="77777777" w:rsidR="00474347" w:rsidRPr="00713FF4" w:rsidRDefault="00474347" w:rsidP="009C016D">
            <w:pPr>
              <w:spacing w:after="0"/>
              <w:jc w:val="center"/>
              <w:rPr>
                <w:rFonts w:eastAsia="Times New Roman" w:cs="Arial"/>
                <w:color w:val="000000"/>
                <w:sz w:val="18"/>
                <w:szCs w:val="18"/>
              </w:rPr>
            </w:pPr>
            <w:r>
              <w:rPr>
                <w:rFonts w:cs="Calibri"/>
                <w:color w:val="000000"/>
                <w:sz w:val="18"/>
                <w:szCs w:val="18"/>
              </w:rPr>
              <w:t>2,001</w:t>
            </w:r>
          </w:p>
        </w:tc>
        <w:tc>
          <w:tcPr>
            <w:tcW w:w="1117" w:type="pct"/>
            <w:vAlign w:val="center"/>
          </w:tcPr>
          <w:p w14:paraId="0D8BEEB4" w14:textId="77777777" w:rsidR="00474347" w:rsidRPr="00713FF4" w:rsidRDefault="00474347" w:rsidP="009C016D">
            <w:pPr>
              <w:spacing w:after="0"/>
              <w:jc w:val="center"/>
              <w:rPr>
                <w:rFonts w:eastAsia="Times New Roman" w:cs="Arial"/>
                <w:color w:val="000000"/>
                <w:sz w:val="18"/>
                <w:szCs w:val="18"/>
              </w:rPr>
            </w:pPr>
            <w:r>
              <w:rPr>
                <w:rFonts w:cs="Calibri"/>
                <w:color w:val="000000"/>
                <w:sz w:val="18"/>
                <w:szCs w:val="18"/>
              </w:rPr>
              <w:t>19.6% (18.8-20.4)</w:t>
            </w:r>
          </w:p>
        </w:tc>
        <w:tc>
          <w:tcPr>
            <w:tcW w:w="561" w:type="pct"/>
            <w:vAlign w:val="center"/>
          </w:tcPr>
          <w:p w14:paraId="4C511DC5"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5C9391C0" w14:textId="77777777" w:rsidTr="006B1B1B">
        <w:trPr>
          <w:trHeight w:val="284"/>
          <w:jc w:val="center"/>
        </w:trPr>
        <w:tc>
          <w:tcPr>
            <w:tcW w:w="1028" w:type="pct"/>
            <w:vAlign w:val="center"/>
          </w:tcPr>
          <w:p w14:paraId="3734B29D" w14:textId="77777777" w:rsidR="00474347" w:rsidRPr="00F65865" w:rsidRDefault="00474347" w:rsidP="009C016D">
            <w:pPr>
              <w:spacing w:after="0"/>
              <w:ind w:left="457" w:hanging="289"/>
              <w:rPr>
                <w:color w:val="231F20"/>
                <w:sz w:val="18"/>
                <w:szCs w:val="18"/>
              </w:rPr>
            </w:pPr>
            <w:r>
              <w:rPr>
                <w:rFonts w:cs="Calibri"/>
                <w:color w:val="000000"/>
                <w:sz w:val="18"/>
                <w:szCs w:val="18"/>
              </w:rPr>
              <w:t>30 to 59</w:t>
            </w:r>
          </w:p>
        </w:tc>
        <w:tc>
          <w:tcPr>
            <w:tcW w:w="635" w:type="pct"/>
            <w:vAlign w:val="center"/>
          </w:tcPr>
          <w:p w14:paraId="7BB50C25"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2,957</w:t>
            </w:r>
          </w:p>
        </w:tc>
        <w:tc>
          <w:tcPr>
            <w:tcW w:w="1031" w:type="pct"/>
            <w:vAlign w:val="center"/>
          </w:tcPr>
          <w:p w14:paraId="6B9FE2D9"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29% (28.2-29.9)</w:t>
            </w:r>
          </w:p>
        </w:tc>
        <w:tc>
          <w:tcPr>
            <w:tcW w:w="628" w:type="pct"/>
            <w:vAlign w:val="center"/>
          </w:tcPr>
          <w:p w14:paraId="6FCE7EF6" w14:textId="77777777" w:rsidR="00474347" w:rsidRPr="00713FF4" w:rsidRDefault="00474347" w:rsidP="009C016D">
            <w:pPr>
              <w:spacing w:after="0"/>
              <w:jc w:val="center"/>
              <w:rPr>
                <w:sz w:val="18"/>
                <w:szCs w:val="21"/>
              </w:rPr>
            </w:pPr>
            <w:r>
              <w:rPr>
                <w:rFonts w:cs="Calibri"/>
                <w:color w:val="000000"/>
                <w:sz w:val="18"/>
                <w:szCs w:val="18"/>
              </w:rPr>
              <w:t>2,762</w:t>
            </w:r>
          </w:p>
        </w:tc>
        <w:tc>
          <w:tcPr>
            <w:tcW w:w="1117" w:type="pct"/>
            <w:vAlign w:val="center"/>
          </w:tcPr>
          <w:p w14:paraId="5FE9A55E" w14:textId="77777777" w:rsidR="00474347" w:rsidRPr="00713FF4" w:rsidRDefault="00474347" w:rsidP="009C016D">
            <w:pPr>
              <w:spacing w:after="0"/>
              <w:jc w:val="center"/>
              <w:rPr>
                <w:sz w:val="18"/>
                <w:szCs w:val="21"/>
              </w:rPr>
            </w:pPr>
            <w:r>
              <w:rPr>
                <w:rFonts w:cs="Calibri"/>
                <w:color w:val="000000"/>
                <w:sz w:val="18"/>
                <w:szCs w:val="18"/>
              </w:rPr>
              <w:t>27.0% (26.2-27.9)</w:t>
            </w:r>
          </w:p>
        </w:tc>
        <w:tc>
          <w:tcPr>
            <w:tcW w:w="561" w:type="pct"/>
            <w:vAlign w:val="center"/>
          </w:tcPr>
          <w:p w14:paraId="2179E6AF"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6B5C4460" w14:textId="77777777" w:rsidTr="006B1B1B">
        <w:trPr>
          <w:trHeight w:val="284"/>
          <w:jc w:val="center"/>
        </w:trPr>
        <w:tc>
          <w:tcPr>
            <w:tcW w:w="1028" w:type="pct"/>
            <w:vAlign w:val="center"/>
          </w:tcPr>
          <w:p w14:paraId="244B6C36" w14:textId="77777777" w:rsidR="00474347" w:rsidRDefault="00474347" w:rsidP="009C016D">
            <w:pPr>
              <w:spacing w:after="0"/>
              <w:ind w:left="457" w:hanging="289"/>
              <w:rPr>
                <w:rFonts w:cs="Calibri"/>
                <w:color w:val="000000"/>
                <w:sz w:val="18"/>
                <w:szCs w:val="18"/>
              </w:rPr>
            </w:pPr>
            <w:r>
              <w:rPr>
                <w:rFonts w:cs="Calibri"/>
                <w:color w:val="000000"/>
                <w:sz w:val="18"/>
                <w:szCs w:val="18"/>
              </w:rPr>
              <w:t>60 to 89</w:t>
            </w:r>
          </w:p>
        </w:tc>
        <w:tc>
          <w:tcPr>
            <w:tcW w:w="635" w:type="pct"/>
            <w:vAlign w:val="center"/>
          </w:tcPr>
          <w:p w14:paraId="7C8317F3"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2,051</w:t>
            </w:r>
          </w:p>
        </w:tc>
        <w:tc>
          <w:tcPr>
            <w:tcW w:w="1031" w:type="pct"/>
            <w:vAlign w:val="center"/>
          </w:tcPr>
          <w:p w14:paraId="4C3AB84B"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20.1% (19.4-20.9)</w:t>
            </w:r>
          </w:p>
        </w:tc>
        <w:tc>
          <w:tcPr>
            <w:tcW w:w="628" w:type="pct"/>
            <w:vAlign w:val="center"/>
          </w:tcPr>
          <w:p w14:paraId="03BCE832" w14:textId="77777777" w:rsidR="00474347" w:rsidRPr="00713FF4" w:rsidRDefault="00474347" w:rsidP="009C016D">
            <w:pPr>
              <w:spacing w:after="0"/>
              <w:jc w:val="center"/>
              <w:rPr>
                <w:rFonts w:cs="Calibri"/>
                <w:color w:val="000000"/>
                <w:sz w:val="18"/>
                <w:szCs w:val="18"/>
              </w:rPr>
            </w:pPr>
            <w:r>
              <w:rPr>
                <w:rFonts w:cs="Calibri"/>
                <w:color w:val="000000"/>
                <w:sz w:val="18"/>
                <w:szCs w:val="18"/>
              </w:rPr>
              <w:t>1,871</w:t>
            </w:r>
          </w:p>
        </w:tc>
        <w:tc>
          <w:tcPr>
            <w:tcW w:w="1117" w:type="pct"/>
            <w:vAlign w:val="center"/>
          </w:tcPr>
          <w:p w14:paraId="01247C91" w14:textId="77777777" w:rsidR="00474347" w:rsidRPr="00713FF4" w:rsidRDefault="00474347" w:rsidP="009C016D">
            <w:pPr>
              <w:spacing w:after="0"/>
              <w:jc w:val="center"/>
              <w:rPr>
                <w:rFonts w:cs="Calibri"/>
                <w:color w:val="000000"/>
                <w:sz w:val="18"/>
                <w:szCs w:val="18"/>
              </w:rPr>
            </w:pPr>
            <w:r>
              <w:rPr>
                <w:rFonts w:cs="Calibri"/>
                <w:color w:val="000000"/>
                <w:sz w:val="18"/>
                <w:szCs w:val="18"/>
              </w:rPr>
              <w:t>18.3% (17.6-19.1)</w:t>
            </w:r>
          </w:p>
        </w:tc>
        <w:tc>
          <w:tcPr>
            <w:tcW w:w="561" w:type="pct"/>
            <w:vAlign w:val="center"/>
          </w:tcPr>
          <w:p w14:paraId="6FCB7534"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2796DABB" w14:textId="77777777" w:rsidTr="006B1B1B">
        <w:trPr>
          <w:trHeight w:val="284"/>
          <w:jc w:val="center"/>
        </w:trPr>
        <w:tc>
          <w:tcPr>
            <w:tcW w:w="1028" w:type="pct"/>
            <w:vAlign w:val="center"/>
          </w:tcPr>
          <w:p w14:paraId="4DB7FF40" w14:textId="77777777" w:rsidR="00474347" w:rsidRDefault="00474347" w:rsidP="009C016D">
            <w:pPr>
              <w:spacing w:after="0"/>
              <w:ind w:left="457" w:hanging="289"/>
              <w:rPr>
                <w:rFonts w:cs="Calibri"/>
                <w:color w:val="000000"/>
                <w:sz w:val="18"/>
                <w:szCs w:val="18"/>
              </w:rPr>
            </w:pPr>
            <w:r>
              <w:rPr>
                <w:rFonts w:cs="Calibri"/>
                <w:color w:val="000000"/>
                <w:sz w:val="18"/>
                <w:szCs w:val="18"/>
              </w:rPr>
              <w:t>90 or more</w:t>
            </w:r>
          </w:p>
        </w:tc>
        <w:tc>
          <w:tcPr>
            <w:tcW w:w="635" w:type="pct"/>
            <w:vAlign w:val="center"/>
          </w:tcPr>
          <w:p w14:paraId="26C81524"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1,799</w:t>
            </w:r>
          </w:p>
        </w:tc>
        <w:tc>
          <w:tcPr>
            <w:tcW w:w="1031" w:type="pct"/>
            <w:vAlign w:val="center"/>
          </w:tcPr>
          <w:p w14:paraId="64DFC637"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17.6% (16.9-18.4)</w:t>
            </w:r>
          </w:p>
        </w:tc>
        <w:tc>
          <w:tcPr>
            <w:tcW w:w="628" w:type="pct"/>
            <w:vAlign w:val="center"/>
          </w:tcPr>
          <w:p w14:paraId="77C41866" w14:textId="77777777" w:rsidR="00474347" w:rsidRPr="00713FF4" w:rsidRDefault="00474347" w:rsidP="009C016D">
            <w:pPr>
              <w:spacing w:after="0"/>
              <w:jc w:val="center"/>
              <w:rPr>
                <w:rFonts w:cs="Calibri"/>
                <w:color w:val="000000"/>
                <w:sz w:val="18"/>
                <w:szCs w:val="18"/>
              </w:rPr>
            </w:pPr>
            <w:r>
              <w:rPr>
                <w:rFonts w:cs="Calibri"/>
                <w:color w:val="000000"/>
                <w:sz w:val="18"/>
                <w:szCs w:val="18"/>
              </w:rPr>
              <w:t>1,713</w:t>
            </w:r>
          </w:p>
        </w:tc>
        <w:tc>
          <w:tcPr>
            <w:tcW w:w="1117" w:type="pct"/>
            <w:vAlign w:val="center"/>
          </w:tcPr>
          <w:p w14:paraId="38E8FAE4" w14:textId="77777777" w:rsidR="00474347" w:rsidRPr="00713FF4" w:rsidRDefault="00474347" w:rsidP="009C016D">
            <w:pPr>
              <w:spacing w:after="0"/>
              <w:jc w:val="center"/>
              <w:rPr>
                <w:rFonts w:cs="Calibri"/>
                <w:color w:val="000000"/>
                <w:sz w:val="18"/>
                <w:szCs w:val="18"/>
              </w:rPr>
            </w:pPr>
            <w:r>
              <w:rPr>
                <w:rFonts w:cs="Calibri"/>
                <w:color w:val="000000"/>
                <w:sz w:val="18"/>
                <w:szCs w:val="18"/>
              </w:rPr>
              <w:t>16.8% (16.0-17.5)</w:t>
            </w:r>
          </w:p>
        </w:tc>
        <w:tc>
          <w:tcPr>
            <w:tcW w:w="561" w:type="pct"/>
            <w:vAlign w:val="center"/>
          </w:tcPr>
          <w:p w14:paraId="5CEDBDCA"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4ABAE8F5" w14:textId="77777777" w:rsidTr="006B1B1B">
        <w:trPr>
          <w:trHeight w:val="284"/>
          <w:jc w:val="center"/>
        </w:trPr>
        <w:tc>
          <w:tcPr>
            <w:tcW w:w="1028" w:type="pct"/>
            <w:vAlign w:val="center"/>
          </w:tcPr>
          <w:p w14:paraId="6152046F" w14:textId="77777777" w:rsidR="00474347" w:rsidRPr="00713FF4" w:rsidRDefault="00474347" w:rsidP="009C016D">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635" w:type="pct"/>
            <w:vAlign w:val="center"/>
          </w:tcPr>
          <w:p w14:paraId="228101A0"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10,196</w:t>
            </w:r>
          </w:p>
        </w:tc>
        <w:tc>
          <w:tcPr>
            <w:tcW w:w="1031" w:type="pct"/>
            <w:vAlign w:val="center"/>
          </w:tcPr>
          <w:p w14:paraId="4A280ECC"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100%</w:t>
            </w:r>
          </w:p>
        </w:tc>
        <w:tc>
          <w:tcPr>
            <w:tcW w:w="628" w:type="pct"/>
            <w:vAlign w:val="center"/>
          </w:tcPr>
          <w:p w14:paraId="7DCC805F"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10,224</w:t>
            </w:r>
          </w:p>
        </w:tc>
        <w:tc>
          <w:tcPr>
            <w:tcW w:w="1117" w:type="pct"/>
            <w:vAlign w:val="center"/>
          </w:tcPr>
          <w:p w14:paraId="2965BBAB"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100%</w:t>
            </w:r>
          </w:p>
        </w:tc>
        <w:tc>
          <w:tcPr>
            <w:tcW w:w="561" w:type="pct"/>
            <w:vAlign w:val="center"/>
          </w:tcPr>
          <w:p w14:paraId="3EDD4C0A"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608E87E9" w14:textId="77777777" w:rsidTr="006B1B1B">
        <w:trPr>
          <w:trHeight w:val="284"/>
          <w:jc w:val="center"/>
        </w:trPr>
        <w:tc>
          <w:tcPr>
            <w:tcW w:w="1028" w:type="pct"/>
            <w:vAlign w:val="center"/>
          </w:tcPr>
          <w:p w14:paraId="7F87EA39" w14:textId="77777777" w:rsidR="00474347" w:rsidRDefault="00474347" w:rsidP="009C016D">
            <w:pPr>
              <w:spacing w:after="0"/>
              <w:rPr>
                <w:rFonts w:cs="Calibri"/>
                <w:color w:val="000000"/>
                <w:sz w:val="18"/>
                <w:szCs w:val="18"/>
              </w:rPr>
            </w:pPr>
            <w:r>
              <w:rPr>
                <w:b/>
                <w:bCs/>
                <w:color w:val="231F20"/>
                <w:sz w:val="18"/>
                <w:szCs w:val="18"/>
              </w:rPr>
              <w:t>Third year</w:t>
            </w:r>
          </w:p>
        </w:tc>
        <w:tc>
          <w:tcPr>
            <w:tcW w:w="635" w:type="pct"/>
            <w:vAlign w:val="center"/>
          </w:tcPr>
          <w:p w14:paraId="1C318A24" w14:textId="77777777" w:rsidR="00474347" w:rsidRPr="00713FF4" w:rsidRDefault="00474347" w:rsidP="009C016D">
            <w:pPr>
              <w:spacing w:after="0"/>
              <w:jc w:val="center"/>
              <w:rPr>
                <w:rFonts w:cs="Calibri"/>
                <w:color w:val="000000"/>
                <w:sz w:val="18"/>
                <w:szCs w:val="18"/>
              </w:rPr>
            </w:pPr>
          </w:p>
        </w:tc>
        <w:tc>
          <w:tcPr>
            <w:tcW w:w="1031" w:type="pct"/>
            <w:vAlign w:val="center"/>
          </w:tcPr>
          <w:p w14:paraId="338D3D41" w14:textId="77777777" w:rsidR="00474347" w:rsidRPr="00713FF4" w:rsidRDefault="00474347" w:rsidP="009C016D">
            <w:pPr>
              <w:spacing w:after="0"/>
              <w:jc w:val="center"/>
              <w:rPr>
                <w:rFonts w:cs="Calibri"/>
                <w:color w:val="000000"/>
                <w:sz w:val="18"/>
                <w:szCs w:val="18"/>
              </w:rPr>
            </w:pPr>
          </w:p>
        </w:tc>
        <w:tc>
          <w:tcPr>
            <w:tcW w:w="628" w:type="pct"/>
            <w:vAlign w:val="center"/>
          </w:tcPr>
          <w:p w14:paraId="4C73A69A" w14:textId="77777777" w:rsidR="00474347" w:rsidRPr="00713FF4" w:rsidRDefault="00474347" w:rsidP="009C016D">
            <w:pPr>
              <w:spacing w:after="0"/>
              <w:jc w:val="center"/>
              <w:rPr>
                <w:rFonts w:cs="Calibri"/>
                <w:color w:val="000000"/>
                <w:sz w:val="18"/>
                <w:szCs w:val="18"/>
              </w:rPr>
            </w:pPr>
          </w:p>
        </w:tc>
        <w:tc>
          <w:tcPr>
            <w:tcW w:w="1117" w:type="pct"/>
            <w:vAlign w:val="center"/>
          </w:tcPr>
          <w:p w14:paraId="0BCB406F" w14:textId="77777777" w:rsidR="00474347" w:rsidRPr="00713FF4" w:rsidRDefault="00474347" w:rsidP="009C016D">
            <w:pPr>
              <w:spacing w:after="0"/>
              <w:jc w:val="center"/>
              <w:rPr>
                <w:rFonts w:cs="Calibri"/>
                <w:color w:val="000000"/>
                <w:sz w:val="18"/>
                <w:szCs w:val="18"/>
              </w:rPr>
            </w:pPr>
          </w:p>
        </w:tc>
        <w:tc>
          <w:tcPr>
            <w:tcW w:w="561" w:type="pct"/>
            <w:vAlign w:val="center"/>
          </w:tcPr>
          <w:p w14:paraId="0F7397AD"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747E2309" w14:textId="77777777" w:rsidTr="006B1B1B">
        <w:trPr>
          <w:trHeight w:val="284"/>
          <w:jc w:val="center"/>
        </w:trPr>
        <w:tc>
          <w:tcPr>
            <w:tcW w:w="1028" w:type="pct"/>
            <w:vAlign w:val="center"/>
          </w:tcPr>
          <w:p w14:paraId="5700DB19" w14:textId="77777777" w:rsidR="00474347" w:rsidRDefault="00474347" w:rsidP="009C016D">
            <w:pPr>
              <w:spacing w:after="0"/>
              <w:ind w:left="457" w:hanging="289"/>
              <w:rPr>
                <w:rFonts w:cs="Calibri"/>
                <w:color w:val="000000"/>
                <w:sz w:val="18"/>
                <w:szCs w:val="18"/>
              </w:rPr>
            </w:pPr>
            <w:r>
              <w:rPr>
                <w:color w:val="231F20"/>
                <w:sz w:val="18"/>
                <w:szCs w:val="18"/>
              </w:rPr>
              <w:t>Mean (std)</w:t>
            </w:r>
          </w:p>
        </w:tc>
        <w:tc>
          <w:tcPr>
            <w:tcW w:w="635" w:type="pct"/>
            <w:vAlign w:val="center"/>
          </w:tcPr>
          <w:p w14:paraId="56E225AC" w14:textId="77777777" w:rsidR="00474347" w:rsidRPr="00713FF4" w:rsidRDefault="00474347" w:rsidP="009C016D">
            <w:pPr>
              <w:spacing w:after="0"/>
              <w:jc w:val="center"/>
              <w:rPr>
                <w:rFonts w:cs="Calibri"/>
                <w:color w:val="000000"/>
                <w:sz w:val="18"/>
                <w:szCs w:val="18"/>
              </w:rPr>
            </w:pPr>
            <w:r>
              <w:rPr>
                <w:rFonts w:cs="Calibri"/>
                <w:color w:val="000000"/>
                <w:sz w:val="18"/>
                <w:szCs w:val="18"/>
              </w:rPr>
              <w:t>57.1</w:t>
            </w:r>
          </w:p>
        </w:tc>
        <w:tc>
          <w:tcPr>
            <w:tcW w:w="1031" w:type="pct"/>
            <w:vAlign w:val="center"/>
          </w:tcPr>
          <w:p w14:paraId="3CCC1E49" w14:textId="77777777" w:rsidR="00474347" w:rsidRPr="00713FF4" w:rsidRDefault="00474347" w:rsidP="009C016D">
            <w:pPr>
              <w:spacing w:after="0"/>
              <w:jc w:val="center"/>
              <w:rPr>
                <w:rFonts w:cs="Calibri"/>
                <w:color w:val="000000"/>
                <w:sz w:val="18"/>
                <w:szCs w:val="18"/>
              </w:rPr>
            </w:pPr>
            <w:r>
              <w:rPr>
                <w:rFonts w:cs="Calibri"/>
                <w:color w:val="000000"/>
                <w:sz w:val="18"/>
                <w:szCs w:val="18"/>
              </w:rPr>
              <w:t>(43.6)</w:t>
            </w:r>
          </w:p>
        </w:tc>
        <w:tc>
          <w:tcPr>
            <w:tcW w:w="628" w:type="pct"/>
            <w:vAlign w:val="center"/>
          </w:tcPr>
          <w:p w14:paraId="7DB2B873" w14:textId="77777777" w:rsidR="00474347" w:rsidRPr="00713FF4" w:rsidRDefault="00474347" w:rsidP="009C016D">
            <w:pPr>
              <w:spacing w:after="0"/>
              <w:jc w:val="center"/>
              <w:rPr>
                <w:rFonts w:cs="Calibri"/>
                <w:color w:val="000000"/>
                <w:sz w:val="18"/>
                <w:szCs w:val="18"/>
              </w:rPr>
            </w:pPr>
            <w:r>
              <w:rPr>
                <w:sz w:val="18"/>
                <w:szCs w:val="18"/>
              </w:rPr>
              <w:t>55.9</w:t>
            </w:r>
          </w:p>
        </w:tc>
        <w:tc>
          <w:tcPr>
            <w:tcW w:w="1117" w:type="pct"/>
            <w:vAlign w:val="center"/>
          </w:tcPr>
          <w:p w14:paraId="4C5AFD20" w14:textId="77777777" w:rsidR="00474347" w:rsidRPr="00713FF4" w:rsidRDefault="00474347" w:rsidP="009C016D">
            <w:pPr>
              <w:spacing w:after="0"/>
              <w:jc w:val="center"/>
              <w:rPr>
                <w:rFonts w:cs="Calibri"/>
                <w:color w:val="000000"/>
                <w:sz w:val="18"/>
                <w:szCs w:val="18"/>
              </w:rPr>
            </w:pPr>
            <w:r>
              <w:rPr>
                <w:rFonts w:eastAsia="Times New Roman" w:cs="Arial"/>
                <w:color w:val="000000"/>
                <w:sz w:val="18"/>
                <w:szCs w:val="18"/>
              </w:rPr>
              <w:t>(47.8)</w:t>
            </w:r>
          </w:p>
        </w:tc>
        <w:tc>
          <w:tcPr>
            <w:tcW w:w="561" w:type="pct"/>
            <w:vAlign w:val="center"/>
          </w:tcPr>
          <w:p w14:paraId="59AD9D73"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05BE8FD1" w14:textId="77777777" w:rsidTr="006B1B1B">
        <w:trPr>
          <w:trHeight w:val="284"/>
          <w:jc w:val="center"/>
        </w:trPr>
        <w:tc>
          <w:tcPr>
            <w:tcW w:w="1028" w:type="pct"/>
            <w:vAlign w:val="center"/>
          </w:tcPr>
          <w:p w14:paraId="2612FD71" w14:textId="77777777" w:rsidR="00474347" w:rsidRDefault="00474347" w:rsidP="009C016D">
            <w:pPr>
              <w:spacing w:after="0"/>
              <w:ind w:left="457" w:hanging="289"/>
              <w:rPr>
                <w:color w:val="231F20"/>
                <w:sz w:val="18"/>
                <w:szCs w:val="18"/>
              </w:rPr>
            </w:pPr>
            <w:r>
              <w:rPr>
                <w:color w:val="231F20"/>
                <w:sz w:val="18"/>
                <w:szCs w:val="18"/>
              </w:rPr>
              <w:t>Median (IQR)</w:t>
            </w:r>
          </w:p>
        </w:tc>
        <w:tc>
          <w:tcPr>
            <w:tcW w:w="635" w:type="pct"/>
            <w:vAlign w:val="center"/>
          </w:tcPr>
          <w:p w14:paraId="4191A48E" w14:textId="77777777" w:rsidR="00474347" w:rsidRDefault="00474347" w:rsidP="009C016D">
            <w:pPr>
              <w:spacing w:after="0"/>
              <w:jc w:val="center"/>
              <w:rPr>
                <w:rFonts w:cs="Calibri"/>
                <w:color w:val="000000"/>
                <w:sz w:val="18"/>
                <w:szCs w:val="18"/>
              </w:rPr>
            </w:pPr>
            <w:r>
              <w:rPr>
                <w:rFonts w:cs="Calibri"/>
                <w:color w:val="000000"/>
                <w:sz w:val="18"/>
                <w:szCs w:val="18"/>
              </w:rPr>
              <w:t>49</w:t>
            </w:r>
          </w:p>
        </w:tc>
        <w:tc>
          <w:tcPr>
            <w:tcW w:w="1031" w:type="pct"/>
            <w:vAlign w:val="center"/>
          </w:tcPr>
          <w:p w14:paraId="0B62A086" w14:textId="77777777" w:rsidR="00474347" w:rsidRDefault="00474347" w:rsidP="009C016D">
            <w:pPr>
              <w:spacing w:after="0"/>
              <w:jc w:val="center"/>
              <w:rPr>
                <w:rFonts w:cs="Calibri"/>
                <w:color w:val="000000"/>
                <w:sz w:val="18"/>
                <w:szCs w:val="18"/>
              </w:rPr>
            </w:pPr>
            <w:r>
              <w:rPr>
                <w:rFonts w:cs="Calibri"/>
                <w:color w:val="000000"/>
                <w:sz w:val="18"/>
                <w:szCs w:val="18"/>
              </w:rPr>
              <w:t>(26-79)</w:t>
            </w:r>
          </w:p>
        </w:tc>
        <w:tc>
          <w:tcPr>
            <w:tcW w:w="628" w:type="pct"/>
            <w:vAlign w:val="center"/>
          </w:tcPr>
          <w:p w14:paraId="61B4EC5A" w14:textId="77777777" w:rsidR="00474347" w:rsidRDefault="00474347" w:rsidP="009C016D">
            <w:pPr>
              <w:spacing w:after="0"/>
              <w:jc w:val="center"/>
              <w:rPr>
                <w:sz w:val="18"/>
                <w:szCs w:val="18"/>
              </w:rPr>
            </w:pPr>
            <w:r>
              <w:rPr>
                <w:sz w:val="18"/>
                <w:szCs w:val="18"/>
              </w:rPr>
              <w:t>47</w:t>
            </w:r>
          </w:p>
        </w:tc>
        <w:tc>
          <w:tcPr>
            <w:tcW w:w="1117" w:type="pct"/>
            <w:vAlign w:val="center"/>
          </w:tcPr>
          <w:p w14:paraId="74DC10F5" w14:textId="77777777" w:rsidR="00474347" w:rsidRDefault="00474347" w:rsidP="009C016D">
            <w:pPr>
              <w:spacing w:after="0"/>
              <w:jc w:val="center"/>
              <w:rPr>
                <w:rFonts w:eastAsia="Times New Roman" w:cs="Arial"/>
                <w:color w:val="000000"/>
                <w:sz w:val="18"/>
                <w:szCs w:val="18"/>
              </w:rPr>
            </w:pPr>
            <w:r>
              <w:rPr>
                <w:rFonts w:eastAsia="Times New Roman" w:cs="Arial"/>
                <w:color w:val="000000"/>
                <w:sz w:val="18"/>
                <w:szCs w:val="18"/>
              </w:rPr>
              <w:t>(21-79)</w:t>
            </w:r>
          </w:p>
        </w:tc>
        <w:tc>
          <w:tcPr>
            <w:tcW w:w="561" w:type="pct"/>
            <w:vAlign w:val="center"/>
          </w:tcPr>
          <w:p w14:paraId="39838628"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7CE077E0" w14:textId="77777777" w:rsidTr="006B1B1B">
        <w:trPr>
          <w:trHeight w:val="284"/>
          <w:jc w:val="center"/>
        </w:trPr>
        <w:tc>
          <w:tcPr>
            <w:tcW w:w="1028" w:type="pct"/>
            <w:vAlign w:val="center"/>
          </w:tcPr>
          <w:p w14:paraId="7A9FEBE3" w14:textId="77777777" w:rsidR="00474347" w:rsidRDefault="00474347" w:rsidP="009C016D">
            <w:pPr>
              <w:spacing w:after="0"/>
              <w:ind w:left="457" w:hanging="289"/>
              <w:rPr>
                <w:rFonts w:cs="Calibri"/>
                <w:color w:val="000000"/>
                <w:sz w:val="18"/>
                <w:szCs w:val="18"/>
              </w:rPr>
            </w:pPr>
            <w:r>
              <w:rPr>
                <w:rFonts w:cs="Calibri"/>
                <w:color w:val="000000"/>
                <w:sz w:val="18"/>
                <w:szCs w:val="18"/>
              </w:rPr>
              <w:t>None</w:t>
            </w:r>
          </w:p>
        </w:tc>
        <w:tc>
          <w:tcPr>
            <w:tcW w:w="635" w:type="pct"/>
            <w:vAlign w:val="center"/>
          </w:tcPr>
          <w:p w14:paraId="64294EAF"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85</w:t>
            </w:r>
          </w:p>
        </w:tc>
        <w:tc>
          <w:tcPr>
            <w:tcW w:w="1031" w:type="pct"/>
            <w:vAlign w:val="center"/>
          </w:tcPr>
          <w:p w14:paraId="1FBC8D15"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3.0% (2.5-3.6)</w:t>
            </w:r>
          </w:p>
        </w:tc>
        <w:tc>
          <w:tcPr>
            <w:tcW w:w="628" w:type="pct"/>
            <w:vAlign w:val="center"/>
          </w:tcPr>
          <w:p w14:paraId="1F7D1B9F" w14:textId="77777777" w:rsidR="00474347" w:rsidRPr="00713FF4" w:rsidRDefault="00474347" w:rsidP="009C016D">
            <w:pPr>
              <w:spacing w:after="0"/>
              <w:jc w:val="center"/>
              <w:rPr>
                <w:rFonts w:cs="Calibri"/>
                <w:color w:val="000000"/>
                <w:sz w:val="18"/>
                <w:szCs w:val="18"/>
              </w:rPr>
            </w:pPr>
            <w:r>
              <w:rPr>
                <w:rFonts w:cs="Calibri"/>
                <w:color w:val="000000"/>
                <w:sz w:val="18"/>
                <w:szCs w:val="18"/>
              </w:rPr>
              <w:t>116</w:t>
            </w:r>
          </w:p>
        </w:tc>
        <w:tc>
          <w:tcPr>
            <w:tcW w:w="1117" w:type="pct"/>
            <w:vAlign w:val="center"/>
          </w:tcPr>
          <w:p w14:paraId="1D99770F" w14:textId="77777777" w:rsidR="00474347" w:rsidRPr="00713FF4" w:rsidRDefault="00474347" w:rsidP="009C016D">
            <w:pPr>
              <w:spacing w:after="0"/>
              <w:jc w:val="center"/>
              <w:rPr>
                <w:rFonts w:cs="Calibri"/>
                <w:color w:val="000000"/>
                <w:sz w:val="18"/>
                <w:szCs w:val="18"/>
              </w:rPr>
            </w:pPr>
            <w:r>
              <w:rPr>
                <w:rFonts w:cs="Calibri"/>
                <w:color w:val="000000"/>
                <w:sz w:val="18"/>
                <w:szCs w:val="18"/>
              </w:rPr>
              <w:t>4.0% (3.4-4.7)</w:t>
            </w:r>
          </w:p>
        </w:tc>
        <w:tc>
          <w:tcPr>
            <w:tcW w:w="561" w:type="pct"/>
            <w:vAlign w:val="center"/>
          </w:tcPr>
          <w:p w14:paraId="23793B30" w14:textId="77777777" w:rsidR="00474347" w:rsidRPr="00BF3A4D"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1605B287" w14:textId="77777777" w:rsidTr="006B1B1B">
        <w:trPr>
          <w:trHeight w:val="284"/>
          <w:jc w:val="center"/>
        </w:trPr>
        <w:tc>
          <w:tcPr>
            <w:tcW w:w="1028" w:type="pct"/>
            <w:vAlign w:val="center"/>
          </w:tcPr>
          <w:p w14:paraId="4A63CB9A" w14:textId="77777777" w:rsidR="00474347" w:rsidRDefault="00474347" w:rsidP="009C016D">
            <w:pPr>
              <w:spacing w:after="0"/>
              <w:ind w:left="457" w:hanging="289"/>
              <w:rPr>
                <w:rFonts w:cs="Calibri"/>
                <w:color w:val="000000"/>
                <w:sz w:val="18"/>
                <w:szCs w:val="18"/>
              </w:rPr>
            </w:pPr>
            <w:r>
              <w:rPr>
                <w:rFonts w:cs="Calibri"/>
                <w:color w:val="000000"/>
                <w:sz w:val="18"/>
                <w:szCs w:val="18"/>
              </w:rPr>
              <w:t>1 to 9</w:t>
            </w:r>
          </w:p>
        </w:tc>
        <w:tc>
          <w:tcPr>
            <w:tcW w:w="635" w:type="pct"/>
            <w:vAlign w:val="center"/>
          </w:tcPr>
          <w:p w14:paraId="7186BD44"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240</w:t>
            </w:r>
          </w:p>
        </w:tc>
        <w:tc>
          <w:tcPr>
            <w:tcW w:w="1031" w:type="pct"/>
            <w:vAlign w:val="center"/>
          </w:tcPr>
          <w:p w14:paraId="5917D03D"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8.4% (7.5-9.4)</w:t>
            </w:r>
          </w:p>
        </w:tc>
        <w:tc>
          <w:tcPr>
            <w:tcW w:w="628" w:type="pct"/>
            <w:vAlign w:val="center"/>
          </w:tcPr>
          <w:p w14:paraId="019C9BCA" w14:textId="77777777" w:rsidR="00474347" w:rsidRPr="00713FF4" w:rsidRDefault="00474347" w:rsidP="009C016D">
            <w:pPr>
              <w:spacing w:after="0"/>
              <w:jc w:val="center"/>
              <w:rPr>
                <w:rFonts w:cs="Calibri"/>
                <w:color w:val="000000"/>
                <w:sz w:val="18"/>
                <w:szCs w:val="18"/>
              </w:rPr>
            </w:pPr>
            <w:r>
              <w:rPr>
                <w:rFonts w:cs="Calibri"/>
                <w:color w:val="000000"/>
                <w:sz w:val="18"/>
                <w:szCs w:val="18"/>
              </w:rPr>
              <w:t>288</w:t>
            </w:r>
          </w:p>
        </w:tc>
        <w:tc>
          <w:tcPr>
            <w:tcW w:w="1117" w:type="pct"/>
            <w:vAlign w:val="center"/>
          </w:tcPr>
          <w:p w14:paraId="70114FE0" w14:textId="77777777" w:rsidR="00474347" w:rsidRPr="00713FF4" w:rsidRDefault="00474347" w:rsidP="009C016D">
            <w:pPr>
              <w:spacing w:after="0"/>
              <w:jc w:val="center"/>
              <w:rPr>
                <w:rFonts w:cs="Calibri"/>
                <w:color w:val="000000"/>
                <w:sz w:val="18"/>
                <w:szCs w:val="18"/>
              </w:rPr>
            </w:pPr>
            <w:r>
              <w:rPr>
                <w:rFonts w:cs="Calibri"/>
                <w:color w:val="000000"/>
                <w:sz w:val="18"/>
                <w:szCs w:val="18"/>
              </w:rPr>
              <w:t>9.8% (8.8-11.0)</w:t>
            </w:r>
          </w:p>
        </w:tc>
        <w:tc>
          <w:tcPr>
            <w:tcW w:w="561" w:type="pct"/>
            <w:vAlign w:val="center"/>
          </w:tcPr>
          <w:p w14:paraId="633226C1"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16AA0C6B" w14:textId="77777777" w:rsidTr="006B1B1B">
        <w:trPr>
          <w:trHeight w:val="284"/>
          <w:jc w:val="center"/>
        </w:trPr>
        <w:tc>
          <w:tcPr>
            <w:tcW w:w="1028" w:type="pct"/>
            <w:vAlign w:val="center"/>
          </w:tcPr>
          <w:p w14:paraId="739E948B" w14:textId="77777777" w:rsidR="00474347" w:rsidRDefault="00474347" w:rsidP="009C016D">
            <w:pPr>
              <w:spacing w:after="0"/>
              <w:ind w:left="457" w:hanging="289"/>
              <w:rPr>
                <w:rFonts w:cs="Calibri"/>
                <w:color w:val="000000"/>
                <w:sz w:val="18"/>
                <w:szCs w:val="18"/>
              </w:rPr>
            </w:pPr>
            <w:r>
              <w:rPr>
                <w:rFonts w:cs="Calibri"/>
                <w:color w:val="000000"/>
                <w:sz w:val="18"/>
                <w:szCs w:val="18"/>
              </w:rPr>
              <w:t>10 to 29</w:t>
            </w:r>
          </w:p>
        </w:tc>
        <w:tc>
          <w:tcPr>
            <w:tcW w:w="635" w:type="pct"/>
            <w:vAlign w:val="center"/>
          </w:tcPr>
          <w:p w14:paraId="25B59ED8"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497</w:t>
            </w:r>
          </w:p>
        </w:tc>
        <w:tc>
          <w:tcPr>
            <w:tcW w:w="1031" w:type="pct"/>
            <w:vAlign w:val="center"/>
          </w:tcPr>
          <w:p w14:paraId="439B922B"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17.3% (16.0-18.7)</w:t>
            </w:r>
          </w:p>
        </w:tc>
        <w:tc>
          <w:tcPr>
            <w:tcW w:w="628" w:type="pct"/>
            <w:vAlign w:val="center"/>
          </w:tcPr>
          <w:p w14:paraId="42436352" w14:textId="77777777" w:rsidR="00474347" w:rsidRPr="00713FF4" w:rsidRDefault="00474347" w:rsidP="009C016D">
            <w:pPr>
              <w:spacing w:after="0"/>
              <w:jc w:val="center"/>
              <w:rPr>
                <w:rFonts w:cs="Calibri"/>
                <w:color w:val="000000"/>
                <w:sz w:val="18"/>
                <w:szCs w:val="18"/>
              </w:rPr>
            </w:pPr>
            <w:r>
              <w:rPr>
                <w:rFonts w:cs="Calibri"/>
                <w:color w:val="000000"/>
                <w:sz w:val="18"/>
                <w:szCs w:val="18"/>
              </w:rPr>
              <w:t>562</w:t>
            </w:r>
          </w:p>
        </w:tc>
        <w:tc>
          <w:tcPr>
            <w:tcW w:w="1117" w:type="pct"/>
            <w:vAlign w:val="center"/>
          </w:tcPr>
          <w:p w14:paraId="2E46299D" w14:textId="77777777" w:rsidR="00474347" w:rsidRPr="00713FF4" w:rsidRDefault="00474347" w:rsidP="009C016D">
            <w:pPr>
              <w:spacing w:after="0"/>
              <w:jc w:val="center"/>
              <w:rPr>
                <w:rFonts w:cs="Calibri"/>
                <w:color w:val="000000"/>
                <w:sz w:val="18"/>
                <w:szCs w:val="18"/>
              </w:rPr>
            </w:pPr>
            <w:r>
              <w:rPr>
                <w:rFonts w:cs="Calibri"/>
                <w:color w:val="000000"/>
                <w:sz w:val="18"/>
                <w:szCs w:val="18"/>
              </w:rPr>
              <w:t>19.2% (17.8-20.7)</w:t>
            </w:r>
          </w:p>
        </w:tc>
        <w:tc>
          <w:tcPr>
            <w:tcW w:w="561" w:type="pct"/>
            <w:vAlign w:val="center"/>
          </w:tcPr>
          <w:p w14:paraId="54B74A4B"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608BAC5F" w14:textId="77777777" w:rsidTr="006B1B1B">
        <w:trPr>
          <w:trHeight w:val="284"/>
          <w:jc w:val="center"/>
        </w:trPr>
        <w:tc>
          <w:tcPr>
            <w:tcW w:w="1028" w:type="pct"/>
            <w:vAlign w:val="center"/>
          </w:tcPr>
          <w:p w14:paraId="14AB314D" w14:textId="77777777" w:rsidR="00474347" w:rsidRDefault="00474347" w:rsidP="009C016D">
            <w:pPr>
              <w:spacing w:after="0"/>
              <w:ind w:left="457" w:hanging="289"/>
              <w:rPr>
                <w:rFonts w:cs="Calibri"/>
                <w:color w:val="000000"/>
                <w:sz w:val="18"/>
                <w:szCs w:val="18"/>
              </w:rPr>
            </w:pPr>
            <w:r>
              <w:rPr>
                <w:rFonts w:cs="Calibri"/>
                <w:color w:val="000000"/>
                <w:sz w:val="18"/>
                <w:szCs w:val="18"/>
              </w:rPr>
              <w:t>30 to 59</w:t>
            </w:r>
          </w:p>
        </w:tc>
        <w:tc>
          <w:tcPr>
            <w:tcW w:w="635" w:type="pct"/>
            <w:vAlign w:val="center"/>
          </w:tcPr>
          <w:p w14:paraId="068F14F1"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897</w:t>
            </w:r>
          </w:p>
        </w:tc>
        <w:tc>
          <w:tcPr>
            <w:tcW w:w="1031" w:type="pct"/>
            <w:vAlign w:val="center"/>
          </w:tcPr>
          <w:p w14:paraId="3A231D58"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31.2% (29.6-32.9)</w:t>
            </w:r>
          </w:p>
        </w:tc>
        <w:tc>
          <w:tcPr>
            <w:tcW w:w="628" w:type="pct"/>
            <w:vAlign w:val="center"/>
          </w:tcPr>
          <w:p w14:paraId="702990DB" w14:textId="77777777" w:rsidR="00474347" w:rsidRPr="00713FF4" w:rsidRDefault="00474347" w:rsidP="009C016D">
            <w:pPr>
              <w:spacing w:after="0"/>
              <w:jc w:val="center"/>
              <w:rPr>
                <w:rFonts w:cs="Calibri"/>
                <w:color w:val="000000"/>
                <w:sz w:val="18"/>
                <w:szCs w:val="18"/>
              </w:rPr>
            </w:pPr>
            <w:r>
              <w:rPr>
                <w:rFonts w:cs="Calibri"/>
                <w:color w:val="000000"/>
                <w:sz w:val="18"/>
                <w:szCs w:val="18"/>
              </w:rPr>
              <w:t>813</w:t>
            </w:r>
          </w:p>
        </w:tc>
        <w:tc>
          <w:tcPr>
            <w:tcW w:w="1117" w:type="pct"/>
            <w:vAlign w:val="center"/>
          </w:tcPr>
          <w:p w14:paraId="05A7243D" w14:textId="77777777" w:rsidR="00474347" w:rsidRPr="00713FF4" w:rsidRDefault="00474347" w:rsidP="009C016D">
            <w:pPr>
              <w:spacing w:after="0"/>
              <w:jc w:val="center"/>
              <w:rPr>
                <w:rFonts w:cs="Calibri"/>
                <w:color w:val="000000"/>
                <w:sz w:val="18"/>
                <w:szCs w:val="18"/>
              </w:rPr>
            </w:pPr>
            <w:r>
              <w:rPr>
                <w:rFonts w:cs="Calibri"/>
                <w:color w:val="000000"/>
                <w:sz w:val="18"/>
                <w:szCs w:val="18"/>
              </w:rPr>
              <w:t>27.7% (26.2-29.3)</w:t>
            </w:r>
          </w:p>
        </w:tc>
        <w:tc>
          <w:tcPr>
            <w:tcW w:w="561" w:type="pct"/>
            <w:vAlign w:val="center"/>
          </w:tcPr>
          <w:p w14:paraId="7825E33E"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72E574E3" w14:textId="77777777" w:rsidTr="006B1B1B">
        <w:trPr>
          <w:trHeight w:val="284"/>
          <w:jc w:val="center"/>
        </w:trPr>
        <w:tc>
          <w:tcPr>
            <w:tcW w:w="1028" w:type="pct"/>
            <w:vAlign w:val="center"/>
          </w:tcPr>
          <w:p w14:paraId="6960933F" w14:textId="77777777" w:rsidR="00474347" w:rsidRDefault="00474347" w:rsidP="009C016D">
            <w:pPr>
              <w:spacing w:after="0"/>
              <w:ind w:left="457" w:hanging="289"/>
              <w:rPr>
                <w:rFonts w:cs="Calibri"/>
                <w:color w:val="000000"/>
                <w:sz w:val="18"/>
                <w:szCs w:val="18"/>
              </w:rPr>
            </w:pPr>
            <w:r>
              <w:rPr>
                <w:rFonts w:cs="Calibri"/>
                <w:color w:val="000000"/>
                <w:sz w:val="18"/>
                <w:szCs w:val="18"/>
              </w:rPr>
              <w:t>60 to 89</w:t>
            </w:r>
          </w:p>
        </w:tc>
        <w:tc>
          <w:tcPr>
            <w:tcW w:w="635" w:type="pct"/>
            <w:vAlign w:val="center"/>
          </w:tcPr>
          <w:p w14:paraId="38FDD6D1"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607</w:t>
            </w:r>
          </w:p>
        </w:tc>
        <w:tc>
          <w:tcPr>
            <w:tcW w:w="1031" w:type="pct"/>
            <w:vAlign w:val="center"/>
          </w:tcPr>
          <w:p w14:paraId="7D26DE39"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21.1% (19.7-22.6)</w:t>
            </w:r>
          </w:p>
        </w:tc>
        <w:tc>
          <w:tcPr>
            <w:tcW w:w="628" w:type="pct"/>
            <w:vAlign w:val="center"/>
          </w:tcPr>
          <w:p w14:paraId="572829CA" w14:textId="77777777" w:rsidR="00474347" w:rsidRPr="00713FF4" w:rsidRDefault="00474347" w:rsidP="009C016D">
            <w:pPr>
              <w:spacing w:after="0"/>
              <w:jc w:val="center"/>
              <w:rPr>
                <w:rFonts w:cs="Calibri"/>
                <w:color w:val="000000"/>
                <w:sz w:val="18"/>
                <w:szCs w:val="18"/>
              </w:rPr>
            </w:pPr>
            <w:r>
              <w:rPr>
                <w:rFonts w:cs="Calibri"/>
                <w:color w:val="000000"/>
                <w:sz w:val="18"/>
                <w:szCs w:val="18"/>
              </w:rPr>
              <w:t>591</w:t>
            </w:r>
          </w:p>
        </w:tc>
        <w:tc>
          <w:tcPr>
            <w:tcW w:w="1117" w:type="pct"/>
            <w:vAlign w:val="center"/>
          </w:tcPr>
          <w:p w14:paraId="3AD8189A" w14:textId="77777777" w:rsidR="00474347" w:rsidRPr="00713FF4" w:rsidRDefault="00474347" w:rsidP="009C016D">
            <w:pPr>
              <w:spacing w:after="0"/>
              <w:jc w:val="center"/>
              <w:rPr>
                <w:rFonts w:cs="Calibri"/>
                <w:color w:val="000000"/>
                <w:sz w:val="18"/>
                <w:szCs w:val="18"/>
              </w:rPr>
            </w:pPr>
            <w:r>
              <w:rPr>
                <w:rFonts w:cs="Calibri"/>
                <w:color w:val="000000"/>
                <w:sz w:val="18"/>
                <w:szCs w:val="18"/>
              </w:rPr>
              <w:t>20.2% (18.8-21.6)</w:t>
            </w:r>
          </w:p>
        </w:tc>
        <w:tc>
          <w:tcPr>
            <w:tcW w:w="561" w:type="pct"/>
            <w:vAlign w:val="center"/>
          </w:tcPr>
          <w:p w14:paraId="0F34AD35"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4FD67DD2" w14:textId="77777777" w:rsidTr="006B1B1B">
        <w:trPr>
          <w:trHeight w:val="284"/>
          <w:jc w:val="center"/>
        </w:trPr>
        <w:tc>
          <w:tcPr>
            <w:tcW w:w="1028" w:type="pct"/>
            <w:vAlign w:val="center"/>
          </w:tcPr>
          <w:p w14:paraId="67C20FDD" w14:textId="77777777" w:rsidR="00474347" w:rsidRDefault="00474347" w:rsidP="009C016D">
            <w:pPr>
              <w:spacing w:after="0"/>
              <w:ind w:left="457" w:hanging="289"/>
              <w:rPr>
                <w:rFonts w:cs="Calibri"/>
                <w:color w:val="000000"/>
                <w:sz w:val="18"/>
                <w:szCs w:val="18"/>
              </w:rPr>
            </w:pPr>
            <w:r>
              <w:rPr>
                <w:rFonts w:cs="Calibri"/>
                <w:color w:val="000000"/>
                <w:sz w:val="18"/>
                <w:szCs w:val="18"/>
              </w:rPr>
              <w:t>90 or more</w:t>
            </w:r>
          </w:p>
        </w:tc>
        <w:tc>
          <w:tcPr>
            <w:tcW w:w="635" w:type="pct"/>
            <w:vAlign w:val="center"/>
          </w:tcPr>
          <w:p w14:paraId="1AE7849A"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547</w:t>
            </w:r>
          </w:p>
        </w:tc>
        <w:tc>
          <w:tcPr>
            <w:tcW w:w="1031" w:type="pct"/>
            <w:vAlign w:val="center"/>
          </w:tcPr>
          <w:p w14:paraId="3ED6D054"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19.0% (17.6-20.4)</w:t>
            </w:r>
          </w:p>
        </w:tc>
        <w:tc>
          <w:tcPr>
            <w:tcW w:w="628" w:type="pct"/>
            <w:vAlign w:val="center"/>
          </w:tcPr>
          <w:p w14:paraId="5202EBD3" w14:textId="77777777" w:rsidR="00474347" w:rsidRPr="00713FF4" w:rsidRDefault="00474347" w:rsidP="009C016D">
            <w:pPr>
              <w:spacing w:after="0"/>
              <w:jc w:val="center"/>
              <w:rPr>
                <w:rFonts w:cs="Calibri"/>
                <w:color w:val="000000"/>
                <w:sz w:val="18"/>
                <w:szCs w:val="18"/>
              </w:rPr>
            </w:pPr>
            <w:r>
              <w:rPr>
                <w:rFonts w:cs="Calibri"/>
                <w:color w:val="000000"/>
                <w:sz w:val="18"/>
                <w:szCs w:val="18"/>
              </w:rPr>
              <w:t>560</w:t>
            </w:r>
          </w:p>
        </w:tc>
        <w:tc>
          <w:tcPr>
            <w:tcW w:w="1117" w:type="pct"/>
            <w:vAlign w:val="center"/>
          </w:tcPr>
          <w:p w14:paraId="551DD82A" w14:textId="77777777" w:rsidR="00474347" w:rsidRPr="00713FF4" w:rsidRDefault="00474347" w:rsidP="009C016D">
            <w:pPr>
              <w:spacing w:after="0"/>
              <w:jc w:val="center"/>
              <w:rPr>
                <w:rFonts w:cs="Calibri"/>
                <w:color w:val="000000"/>
                <w:sz w:val="18"/>
                <w:szCs w:val="18"/>
              </w:rPr>
            </w:pPr>
            <w:r>
              <w:rPr>
                <w:rFonts w:cs="Calibri"/>
                <w:color w:val="000000"/>
                <w:sz w:val="18"/>
                <w:szCs w:val="18"/>
              </w:rPr>
              <w:t>19.1% (17.7-20.5)</w:t>
            </w:r>
          </w:p>
        </w:tc>
        <w:tc>
          <w:tcPr>
            <w:tcW w:w="561" w:type="pct"/>
            <w:vAlign w:val="center"/>
          </w:tcPr>
          <w:p w14:paraId="74FAAD47"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0742702E" w14:textId="77777777" w:rsidTr="006B1B1B">
        <w:trPr>
          <w:trHeight w:val="284"/>
          <w:jc w:val="center"/>
        </w:trPr>
        <w:tc>
          <w:tcPr>
            <w:tcW w:w="1028" w:type="pct"/>
            <w:vAlign w:val="center"/>
          </w:tcPr>
          <w:p w14:paraId="72A5B308" w14:textId="77777777" w:rsidR="00474347" w:rsidRDefault="00474347" w:rsidP="009C016D">
            <w:pPr>
              <w:spacing w:after="0"/>
              <w:ind w:left="457" w:hanging="289"/>
              <w:rPr>
                <w:rFonts w:cs="Calibri"/>
                <w:color w:val="000000"/>
                <w:sz w:val="18"/>
                <w:szCs w:val="18"/>
              </w:rPr>
            </w:pPr>
            <w:r>
              <w:rPr>
                <w:rFonts w:cs="Calibri"/>
                <w:color w:val="000000"/>
                <w:sz w:val="18"/>
                <w:szCs w:val="18"/>
              </w:rPr>
              <w:t>Total</w:t>
            </w:r>
            <w:r w:rsidRPr="009F06B5">
              <w:rPr>
                <w:rFonts w:cs="Calibri"/>
                <w:color w:val="000000"/>
                <w:sz w:val="18"/>
                <w:szCs w:val="18"/>
                <w:vertAlign w:val="superscript"/>
              </w:rPr>
              <w:t>2</w:t>
            </w:r>
          </w:p>
        </w:tc>
        <w:tc>
          <w:tcPr>
            <w:tcW w:w="635" w:type="pct"/>
            <w:vAlign w:val="center"/>
          </w:tcPr>
          <w:p w14:paraId="59D240A0"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2,873</w:t>
            </w:r>
          </w:p>
        </w:tc>
        <w:tc>
          <w:tcPr>
            <w:tcW w:w="1031" w:type="pct"/>
            <w:vAlign w:val="center"/>
          </w:tcPr>
          <w:p w14:paraId="72062ABD"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100%</w:t>
            </w:r>
          </w:p>
        </w:tc>
        <w:tc>
          <w:tcPr>
            <w:tcW w:w="628" w:type="pct"/>
            <w:vAlign w:val="center"/>
          </w:tcPr>
          <w:p w14:paraId="71A29516"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2,930</w:t>
            </w:r>
          </w:p>
        </w:tc>
        <w:tc>
          <w:tcPr>
            <w:tcW w:w="1117" w:type="pct"/>
            <w:vAlign w:val="center"/>
          </w:tcPr>
          <w:p w14:paraId="053E53B9"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100%</w:t>
            </w:r>
          </w:p>
        </w:tc>
        <w:tc>
          <w:tcPr>
            <w:tcW w:w="561" w:type="pct"/>
            <w:vAlign w:val="center"/>
          </w:tcPr>
          <w:p w14:paraId="431E94E2" w14:textId="77777777" w:rsidR="00474347" w:rsidRPr="00BF3A4D" w:rsidRDefault="00474347" w:rsidP="009C016D">
            <w:pPr>
              <w:spacing w:after="0"/>
              <w:jc w:val="center"/>
              <w:rPr>
                <w:rFonts w:eastAsia="Times New Roman" w:cs="Arial"/>
                <w:color w:val="000000"/>
                <w:sz w:val="18"/>
                <w:szCs w:val="18"/>
              </w:rPr>
            </w:pPr>
          </w:p>
        </w:tc>
      </w:tr>
    </w:tbl>
    <w:p w14:paraId="1AD65288" w14:textId="340F7064" w:rsidR="00474347" w:rsidRPr="00105CD5" w:rsidRDefault="006B1B1B" w:rsidP="00C53D38">
      <w:pPr>
        <w:pStyle w:val="Chartortablefootnote"/>
      </w:pPr>
      <w:r>
        <w:t xml:space="preserve">Notes: </w:t>
      </w:r>
      <w:r w:rsidR="00474347" w:rsidRPr="00B7056B">
        <w:rPr>
          <w:shd w:val="clear" w:color="auto" w:fill="FFFFFF" w:themeFill="background1"/>
          <w:vertAlign w:val="superscript"/>
        </w:rPr>
        <w:t>1</w:t>
      </w:r>
      <w:r w:rsidR="00E711B6">
        <w:rPr>
          <w:shd w:val="clear" w:color="auto" w:fill="FFFFFF" w:themeFill="background1"/>
          <w:vertAlign w:val="superscript"/>
        </w:rPr>
        <w:t> </w:t>
      </w:r>
      <w:r w:rsidR="00474347" w:rsidRPr="00B7056B">
        <w:rPr>
          <w:shd w:val="clear" w:color="auto" w:fill="FFFFFF" w:themeFill="background1"/>
        </w:rPr>
        <w:t>Chi-square test for proportions, 5df.</w:t>
      </w:r>
      <w:r w:rsidR="00474347">
        <w:rPr>
          <w:shd w:val="clear" w:color="auto" w:fill="FFFFFF" w:themeFill="background1"/>
        </w:rPr>
        <w:t xml:space="preserve"> </w:t>
      </w:r>
      <w:r w:rsidR="00474347" w:rsidRPr="00B7056B">
        <w:rPr>
          <w:shd w:val="clear" w:color="auto" w:fill="FFFFFF" w:themeFill="background1"/>
          <w:vertAlign w:val="superscript"/>
        </w:rPr>
        <w:t>2</w:t>
      </w:r>
      <w:r w:rsidR="00E711B6">
        <w:rPr>
          <w:shd w:val="clear" w:color="auto" w:fill="FFFFFF" w:themeFill="background1"/>
          <w:vertAlign w:val="superscript"/>
        </w:rPr>
        <w:t> </w:t>
      </w:r>
      <w:r w:rsidR="00474347" w:rsidRPr="00B7056B">
        <w:rPr>
          <w:shd w:val="clear" w:color="auto" w:fill="FFFFFF" w:themeFill="background1"/>
        </w:rPr>
        <w:t xml:space="preserve">Patients with the follow-up period shorter than the respective </w:t>
      </w:r>
      <w:r w:rsidR="00474347">
        <w:t>measurement period</w:t>
      </w:r>
      <w:r w:rsidR="00474347" w:rsidRPr="00105CD5">
        <w:t xml:space="preserve"> </w:t>
      </w:r>
      <w:r w:rsidR="00077B97">
        <w:t>were excluded</w:t>
      </w:r>
      <w:r w:rsidR="00474347" w:rsidRPr="00105CD5">
        <w:t>.</w:t>
      </w:r>
      <w:r w:rsidR="00474347">
        <w:t xml:space="preserve"> </w:t>
      </w:r>
    </w:p>
    <w:p w14:paraId="2B28D944" w14:textId="15E9D9F5" w:rsidR="00474347" w:rsidRDefault="00474347" w:rsidP="00800E1F">
      <w:pPr>
        <w:pStyle w:val="TableFigureheading"/>
      </w:pPr>
      <w:r>
        <w:lastRenderedPageBreak/>
        <w:t xml:space="preserve">Table </w:t>
      </w:r>
      <w:r>
        <w:fldChar w:fldCharType="begin"/>
      </w:r>
      <w:r>
        <w:instrText>SEQ Table \* ARABIC</w:instrText>
      </w:r>
      <w:r>
        <w:fldChar w:fldCharType="separate"/>
      </w:r>
      <w:r w:rsidR="00FD44E2">
        <w:rPr>
          <w:noProof/>
        </w:rPr>
        <w:t>45</w:t>
      </w:r>
      <w:r>
        <w:fldChar w:fldCharType="end"/>
      </w:r>
      <w:r>
        <w:t xml:space="preserve">: Number of unique medicines dispensed in three months among </w:t>
      </w:r>
      <w:r>
        <w:rPr>
          <w:bCs w:val="0"/>
        </w:rPr>
        <w:t xml:space="preserve">HCH and </w:t>
      </w:r>
      <w:r w:rsidR="00CF6C06">
        <w:t>comparator</w:t>
      </w:r>
      <w:r>
        <w:rPr>
          <w:bCs w:val="0"/>
        </w:rPr>
        <w:t xml:space="preserve"> patients</w:t>
      </w:r>
      <w:r>
        <w:t>, derived from linked data</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28"/>
        <w:gridCol w:w="1127"/>
        <w:gridCol w:w="1834"/>
        <w:gridCol w:w="1259"/>
        <w:gridCol w:w="1843"/>
        <w:gridCol w:w="1125"/>
      </w:tblGrid>
      <w:tr w:rsidR="00474347" w:rsidRPr="00E205D5" w14:paraId="7F86AA3F" w14:textId="77777777" w:rsidTr="006B1B1B">
        <w:trPr>
          <w:trHeight w:val="482"/>
          <w:tblHeader/>
          <w:jc w:val="center"/>
        </w:trPr>
        <w:tc>
          <w:tcPr>
            <w:tcW w:w="1014" w:type="pct"/>
            <w:vMerge w:val="restart"/>
            <w:shd w:val="clear" w:color="auto" w:fill="408BCA"/>
            <w:vAlign w:val="center"/>
          </w:tcPr>
          <w:p w14:paraId="5923BF79" w14:textId="77777777" w:rsidR="00474347" w:rsidRPr="00710399" w:rsidRDefault="00474347" w:rsidP="009C016D">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642" w:type="pct"/>
            <w:gridSpan w:val="2"/>
            <w:shd w:val="clear" w:color="auto" w:fill="408BCA"/>
            <w:vAlign w:val="center"/>
          </w:tcPr>
          <w:p w14:paraId="4B756085" w14:textId="77777777" w:rsidR="00474347" w:rsidRPr="00710399" w:rsidRDefault="00474347" w:rsidP="009C016D">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1720" w:type="pct"/>
            <w:gridSpan w:val="2"/>
            <w:shd w:val="clear" w:color="auto" w:fill="408BCA"/>
            <w:vAlign w:val="center"/>
          </w:tcPr>
          <w:p w14:paraId="7104A6CE" w14:textId="77777777" w:rsidR="00474347" w:rsidRPr="00710399" w:rsidRDefault="00474347" w:rsidP="009C016D">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c>
          <w:tcPr>
            <w:tcW w:w="624" w:type="pct"/>
            <w:vMerge w:val="restart"/>
            <w:shd w:val="clear" w:color="auto" w:fill="408BCA"/>
            <w:vAlign w:val="center"/>
          </w:tcPr>
          <w:p w14:paraId="5A801A88" w14:textId="099D153F" w:rsidR="00474347" w:rsidRPr="00710399" w:rsidRDefault="00C53D38"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8D2047">
              <w:rPr>
                <w:rFonts w:eastAsia="Times New Roman" w:cs="Arial"/>
                <w:b/>
                <w:bCs/>
                <w:color w:val="FFFFFF" w:themeColor="background1"/>
                <w:sz w:val="18"/>
                <w:szCs w:val="18"/>
                <w:vertAlign w:val="superscript"/>
              </w:rPr>
              <w:t>1</w:t>
            </w:r>
          </w:p>
        </w:tc>
      </w:tr>
      <w:tr w:rsidR="00474347" w:rsidRPr="00E205D5" w14:paraId="72F00CB3" w14:textId="77777777" w:rsidTr="006B1B1B">
        <w:trPr>
          <w:trHeight w:val="545"/>
          <w:tblHeader/>
          <w:jc w:val="center"/>
        </w:trPr>
        <w:tc>
          <w:tcPr>
            <w:tcW w:w="1014" w:type="pct"/>
            <w:vMerge/>
            <w:shd w:val="clear" w:color="auto" w:fill="408BCA"/>
            <w:vAlign w:val="center"/>
          </w:tcPr>
          <w:p w14:paraId="6C3E20BB" w14:textId="77777777" w:rsidR="00474347" w:rsidRPr="00710399" w:rsidRDefault="00474347" w:rsidP="009C016D">
            <w:pPr>
              <w:spacing w:after="0"/>
              <w:rPr>
                <w:b/>
                <w:bCs/>
                <w:color w:val="231F20"/>
                <w:sz w:val="18"/>
                <w:szCs w:val="18"/>
              </w:rPr>
            </w:pPr>
          </w:p>
        </w:tc>
        <w:tc>
          <w:tcPr>
            <w:tcW w:w="625" w:type="pct"/>
            <w:shd w:val="clear" w:color="auto" w:fill="408BCA"/>
            <w:vAlign w:val="center"/>
          </w:tcPr>
          <w:p w14:paraId="267A8ADD" w14:textId="77777777" w:rsidR="00474347" w:rsidRPr="00710399" w:rsidRDefault="00474347" w:rsidP="009C016D">
            <w:pPr>
              <w:spacing w:after="0"/>
              <w:jc w:val="center"/>
              <w:rPr>
                <w:rFonts w:cs="Calibri"/>
                <w:b/>
                <w:bCs/>
                <w:color w:val="000000"/>
                <w:sz w:val="18"/>
                <w:szCs w:val="18"/>
              </w:rPr>
            </w:pPr>
            <w:r>
              <w:rPr>
                <w:rFonts w:cs="Calibri"/>
                <w:b/>
                <w:bCs/>
                <w:color w:val="FFFFFF" w:themeColor="background1"/>
                <w:sz w:val="18"/>
                <w:szCs w:val="18"/>
              </w:rPr>
              <w:t>Number</w:t>
            </w:r>
          </w:p>
        </w:tc>
        <w:tc>
          <w:tcPr>
            <w:tcW w:w="1017" w:type="pct"/>
            <w:shd w:val="clear" w:color="auto" w:fill="408BCA"/>
            <w:vAlign w:val="center"/>
          </w:tcPr>
          <w:p w14:paraId="462E0D89" w14:textId="542C5D47" w:rsidR="00474347" w:rsidRPr="00710399" w:rsidRDefault="00C53D38" w:rsidP="009C016D">
            <w:pPr>
              <w:spacing w:after="0"/>
              <w:jc w:val="center"/>
              <w:rPr>
                <w:rFonts w:cs="Calibri"/>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698" w:type="pct"/>
            <w:shd w:val="clear" w:color="auto" w:fill="408BCA"/>
            <w:vAlign w:val="center"/>
          </w:tcPr>
          <w:p w14:paraId="6FCA2505" w14:textId="77777777" w:rsidR="00474347" w:rsidRPr="00710399" w:rsidRDefault="00474347" w:rsidP="009C016D">
            <w:pPr>
              <w:spacing w:after="0"/>
              <w:jc w:val="center"/>
              <w:rPr>
                <w:b/>
                <w:bCs/>
                <w:sz w:val="18"/>
                <w:szCs w:val="18"/>
              </w:rPr>
            </w:pPr>
            <w:r>
              <w:rPr>
                <w:rFonts w:cs="Calibri"/>
                <w:b/>
                <w:bCs/>
                <w:color w:val="FFFFFF" w:themeColor="background1"/>
                <w:sz w:val="18"/>
                <w:szCs w:val="18"/>
              </w:rPr>
              <w:t>Number</w:t>
            </w:r>
          </w:p>
        </w:tc>
        <w:tc>
          <w:tcPr>
            <w:tcW w:w="1022" w:type="pct"/>
            <w:shd w:val="clear" w:color="auto" w:fill="408BCA"/>
            <w:vAlign w:val="center"/>
          </w:tcPr>
          <w:p w14:paraId="38FB325E" w14:textId="2AA81BCA" w:rsidR="00474347" w:rsidRPr="00710399" w:rsidRDefault="00C53D38" w:rsidP="009C016D">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624" w:type="pct"/>
            <w:vMerge/>
            <w:shd w:val="clear" w:color="auto" w:fill="408BCA"/>
            <w:vAlign w:val="center"/>
          </w:tcPr>
          <w:p w14:paraId="17C81C3D" w14:textId="58BB5D0E" w:rsidR="00474347" w:rsidRPr="00710399" w:rsidRDefault="00474347" w:rsidP="009C016D">
            <w:pPr>
              <w:spacing w:after="0"/>
              <w:jc w:val="center"/>
              <w:rPr>
                <w:rFonts w:eastAsia="Times New Roman" w:cs="Arial"/>
                <w:b/>
                <w:bCs/>
                <w:color w:val="000000"/>
                <w:sz w:val="18"/>
                <w:szCs w:val="18"/>
              </w:rPr>
            </w:pPr>
          </w:p>
        </w:tc>
      </w:tr>
      <w:tr w:rsidR="00474347" w:rsidRPr="00E205D5" w14:paraId="0EAF9CC0" w14:textId="77777777" w:rsidTr="006B1B1B">
        <w:trPr>
          <w:trHeight w:val="284"/>
          <w:jc w:val="center"/>
        </w:trPr>
        <w:tc>
          <w:tcPr>
            <w:tcW w:w="1014" w:type="pct"/>
            <w:vAlign w:val="center"/>
          </w:tcPr>
          <w:p w14:paraId="7E24263C" w14:textId="77777777" w:rsidR="00474347" w:rsidRPr="00C70751" w:rsidRDefault="00474347" w:rsidP="009C016D">
            <w:pPr>
              <w:spacing w:after="0"/>
              <w:rPr>
                <w:b/>
                <w:bCs/>
                <w:color w:val="231F20"/>
                <w:sz w:val="18"/>
                <w:szCs w:val="18"/>
              </w:rPr>
            </w:pPr>
            <w:r>
              <w:rPr>
                <w:b/>
                <w:bCs/>
                <w:color w:val="231F20"/>
                <w:sz w:val="18"/>
                <w:szCs w:val="18"/>
              </w:rPr>
              <w:t>Pre-enrolment</w:t>
            </w:r>
          </w:p>
        </w:tc>
        <w:tc>
          <w:tcPr>
            <w:tcW w:w="625" w:type="pct"/>
            <w:vAlign w:val="center"/>
          </w:tcPr>
          <w:p w14:paraId="4BDBCBB3" w14:textId="77777777" w:rsidR="00474347" w:rsidRDefault="00474347" w:rsidP="009C016D">
            <w:pPr>
              <w:spacing w:after="0"/>
              <w:jc w:val="center"/>
              <w:rPr>
                <w:rFonts w:cs="Calibri"/>
                <w:color w:val="000000"/>
                <w:sz w:val="18"/>
                <w:szCs w:val="18"/>
              </w:rPr>
            </w:pPr>
          </w:p>
        </w:tc>
        <w:tc>
          <w:tcPr>
            <w:tcW w:w="1017" w:type="pct"/>
            <w:vAlign w:val="center"/>
          </w:tcPr>
          <w:p w14:paraId="4A226E44" w14:textId="77777777" w:rsidR="00474347" w:rsidRDefault="00474347" w:rsidP="009C016D">
            <w:pPr>
              <w:spacing w:after="0"/>
              <w:jc w:val="center"/>
              <w:rPr>
                <w:rFonts w:cs="Calibri"/>
                <w:color w:val="000000"/>
                <w:sz w:val="18"/>
                <w:szCs w:val="18"/>
              </w:rPr>
            </w:pPr>
          </w:p>
        </w:tc>
        <w:tc>
          <w:tcPr>
            <w:tcW w:w="698" w:type="pct"/>
            <w:vAlign w:val="center"/>
          </w:tcPr>
          <w:p w14:paraId="25ECF12F" w14:textId="77777777" w:rsidR="00474347" w:rsidRPr="00F877C0" w:rsidRDefault="00474347" w:rsidP="009C016D">
            <w:pPr>
              <w:spacing w:after="0"/>
              <w:jc w:val="center"/>
              <w:rPr>
                <w:sz w:val="18"/>
                <w:szCs w:val="18"/>
              </w:rPr>
            </w:pPr>
          </w:p>
        </w:tc>
        <w:tc>
          <w:tcPr>
            <w:tcW w:w="1022" w:type="pct"/>
            <w:vAlign w:val="center"/>
          </w:tcPr>
          <w:p w14:paraId="0DED60AF" w14:textId="77777777" w:rsidR="00474347" w:rsidRPr="00E205D5" w:rsidRDefault="00474347" w:rsidP="009C016D">
            <w:pPr>
              <w:spacing w:after="0"/>
              <w:jc w:val="center"/>
              <w:rPr>
                <w:rFonts w:eastAsia="Times New Roman" w:cs="Arial"/>
                <w:color w:val="000000"/>
                <w:sz w:val="18"/>
                <w:szCs w:val="18"/>
              </w:rPr>
            </w:pPr>
          </w:p>
        </w:tc>
        <w:tc>
          <w:tcPr>
            <w:tcW w:w="624" w:type="pct"/>
            <w:vAlign w:val="center"/>
          </w:tcPr>
          <w:p w14:paraId="66A2CD6C" w14:textId="77777777" w:rsidR="00474347" w:rsidRPr="00E205D5" w:rsidRDefault="00474347" w:rsidP="009C016D">
            <w:pPr>
              <w:spacing w:after="0"/>
              <w:jc w:val="center"/>
              <w:rPr>
                <w:rFonts w:eastAsia="Times New Roman" w:cs="Arial"/>
                <w:color w:val="000000"/>
                <w:sz w:val="18"/>
                <w:szCs w:val="18"/>
              </w:rPr>
            </w:pPr>
          </w:p>
        </w:tc>
      </w:tr>
      <w:tr w:rsidR="00474347" w:rsidRPr="003D6097" w14:paraId="7ED7309E" w14:textId="77777777" w:rsidTr="006B1B1B">
        <w:trPr>
          <w:trHeight w:val="284"/>
          <w:jc w:val="center"/>
        </w:trPr>
        <w:tc>
          <w:tcPr>
            <w:tcW w:w="1014" w:type="pct"/>
            <w:vAlign w:val="center"/>
          </w:tcPr>
          <w:p w14:paraId="021D368A" w14:textId="77777777" w:rsidR="00474347" w:rsidRPr="00F65865" w:rsidRDefault="00474347" w:rsidP="009C016D">
            <w:pPr>
              <w:spacing w:after="0"/>
              <w:ind w:left="457" w:hanging="289"/>
              <w:rPr>
                <w:color w:val="231F20"/>
                <w:sz w:val="18"/>
                <w:szCs w:val="18"/>
              </w:rPr>
            </w:pPr>
            <w:r>
              <w:rPr>
                <w:color w:val="231F20"/>
                <w:sz w:val="18"/>
                <w:szCs w:val="18"/>
              </w:rPr>
              <w:t>Mean (std)</w:t>
            </w:r>
          </w:p>
        </w:tc>
        <w:tc>
          <w:tcPr>
            <w:tcW w:w="625" w:type="pct"/>
            <w:vAlign w:val="center"/>
          </w:tcPr>
          <w:p w14:paraId="35C1F5DE" w14:textId="77777777" w:rsidR="00474347" w:rsidRPr="00E50E82" w:rsidRDefault="00474347" w:rsidP="009C016D">
            <w:pPr>
              <w:spacing w:after="0"/>
              <w:jc w:val="center"/>
              <w:rPr>
                <w:rFonts w:cs="Calibri"/>
                <w:color w:val="000000"/>
                <w:sz w:val="18"/>
                <w:szCs w:val="18"/>
              </w:rPr>
            </w:pPr>
            <w:r>
              <w:rPr>
                <w:rFonts w:cs="Calibri"/>
                <w:color w:val="000000"/>
                <w:sz w:val="18"/>
                <w:szCs w:val="18"/>
              </w:rPr>
              <w:t>5.9</w:t>
            </w:r>
          </w:p>
        </w:tc>
        <w:tc>
          <w:tcPr>
            <w:tcW w:w="1017" w:type="pct"/>
            <w:vAlign w:val="center"/>
          </w:tcPr>
          <w:p w14:paraId="6D022628" w14:textId="77777777" w:rsidR="00474347" w:rsidRPr="00E50E82" w:rsidRDefault="00474347" w:rsidP="009C016D">
            <w:pPr>
              <w:spacing w:after="0"/>
              <w:jc w:val="center"/>
              <w:rPr>
                <w:rFonts w:cs="Calibri"/>
                <w:color w:val="000000"/>
                <w:sz w:val="18"/>
                <w:szCs w:val="18"/>
              </w:rPr>
            </w:pPr>
            <w:r>
              <w:rPr>
                <w:rFonts w:cs="Calibri"/>
                <w:color w:val="000000"/>
                <w:sz w:val="18"/>
                <w:szCs w:val="18"/>
              </w:rPr>
              <w:t>(4.4)</w:t>
            </w:r>
          </w:p>
        </w:tc>
        <w:tc>
          <w:tcPr>
            <w:tcW w:w="698" w:type="pct"/>
            <w:vAlign w:val="center"/>
          </w:tcPr>
          <w:p w14:paraId="067EBB94" w14:textId="77777777" w:rsidR="00474347" w:rsidRPr="00E50E82" w:rsidRDefault="00474347" w:rsidP="009C016D">
            <w:pPr>
              <w:spacing w:after="0"/>
              <w:jc w:val="center"/>
              <w:rPr>
                <w:sz w:val="18"/>
                <w:szCs w:val="18"/>
              </w:rPr>
            </w:pPr>
            <w:r>
              <w:rPr>
                <w:sz w:val="18"/>
                <w:szCs w:val="18"/>
              </w:rPr>
              <w:t>5.7</w:t>
            </w:r>
          </w:p>
        </w:tc>
        <w:tc>
          <w:tcPr>
            <w:tcW w:w="1022" w:type="pct"/>
            <w:vAlign w:val="center"/>
          </w:tcPr>
          <w:p w14:paraId="46EED7BC" w14:textId="77777777" w:rsidR="00474347" w:rsidRPr="00E50E82" w:rsidRDefault="00474347" w:rsidP="009C016D">
            <w:pPr>
              <w:spacing w:after="0"/>
              <w:jc w:val="center"/>
              <w:rPr>
                <w:rFonts w:eastAsia="Times New Roman" w:cs="Arial"/>
                <w:color w:val="000000"/>
                <w:sz w:val="18"/>
                <w:szCs w:val="18"/>
              </w:rPr>
            </w:pPr>
            <w:r>
              <w:rPr>
                <w:rFonts w:eastAsia="Times New Roman" w:cs="Arial"/>
                <w:color w:val="000000"/>
                <w:sz w:val="18"/>
                <w:szCs w:val="18"/>
              </w:rPr>
              <w:t>(4.4)</w:t>
            </w:r>
          </w:p>
        </w:tc>
        <w:tc>
          <w:tcPr>
            <w:tcW w:w="624" w:type="pct"/>
            <w:vAlign w:val="center"/>
          </w:tcPr>
          <w:p w14:paraId="53D71F43"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7BAB1C61" w14:textId="77777777" w:rsidTr="006B1B1B">
        <w:trPr>
          <w:trHeight w:val="284"/>
          <w:jc w:val="center"/>
        </w:trPr>
        <w:tc>
          <w:tcPr>
            <w:tcW w:w="1014" w:type="pct"/>
            <w:vAlign w:val="center"/>
          </w:tcPr>
          <w:p w14:paraId="20711117" w14:textId="77777777" w:rsidR="00474347" w:rsidRDefault="00474347" w:rsidP="009C016D">
            <w:pPr>
              <w:spacing w:after="0"/>
              <w:ind w:left="457" w:hanging="289"/>
              <w:rPr>
                <w:color w:val="231F20"/>
                <w:sz w:val="18"/>
                <w:szCs w:val="18"/>
              </w:rPr>
            </w:pPr>
            <w:r>
              <w:rPr>
                <w:color w:val="231F20"/>
                <w:sz w:val="18"/>
                <w:szCs w:val="18"/>
              </w:rPr>
              <w:t>Median (IQR)</w:t>
            </w:r>
          </w:p>
        </w:tc>
        <w:tc>
          <w:tcPr>
            <w:tcW w:w="625" w:type="pct"/>
            <w:vAlign w:val="center"/>
          </w:tcPr>
          <w:p w14:paraId="2CA96437" w14:textId="77777777" w:rsidR="00474347" w:rsidRDefault="00474347" w:rsidP="009C016D">
            <w:pPr>
              <w:spacing w:after="0"/>
              <w:jc w:val="center"/>
              <w:rPr>
                <w:rFonts w:cs="Calibri"/>
                <w:color w:val="000000"/>
                <w:sz w:val="18"/>
                <w:szCs w:val="18"/>
              </w:rPr>
            </w:pPr>
            <w:r>
              <w:rPr>
                <w:rFonts w:cs="Calibri"/>
                <w:color w:val="000000"/>
                <w:sz w:val="18"/>
                <w:szCs w:val="18"/>
              </w:rPr>
              <w:t>5</w:t>
            </w:r>
          </w:p>
        </w:tc>
        <w:tc>
          <w:tcPr>
            <w:tcW w:w="1017" w:type="pct"/>
            <w:vAlign w:val="center"/>
          </w:tcPr>
          <w:p w14:paraId="7976690B" w14:textId="77777777" w:rsidR="00474347" w:rsidRDefault="00474347" w:rsidP="009C016D">
            <w:pPr>
              <w:spacing w:after="0"/>
              <w:jc w:val="center"/>
              <w:rPr>
                <w:rFonts w:cs="Calibri"/>
                <w:color w:val="000000"/>
                <w:sz w:val="18"/>
                <w:szCs w:val="18"/>
              </w:rPr>
            </w:pPr>
            <w:r>
              <w:rPr>
                <w:rFonts w:cs="Calibri"/>
                <w:color w:val="000000"/>
                <w:sz w:val="18"/>
                <w:szCs w:val="18"/>
              </w:rPr>
              <w:t>(3-8)</w:t>
            </w:r>
          </w:p>
        </w:tc>
        <w:tc>
          <w:tcPr>
            <w:tcW w:w="698" w:type="pct"/>
            <w:vAlign w:val="center"/>
          </w:tcPr>
          <w:p w14:paraId="4EA8CDBF" w14:textId="77777777" w:rsidR="00474347" w:rsidRDefault="00474347" w:rsidP="009C016D">
            <w:pPr>
              <w:spacing w:after="0"/>
              <w:jc w:val="center"/>
              <w:rPr>
                <w:sz w:val="18"/>
                <w:szCs w:val="18"/>
              </w:rPr>
            </w:pPr>
            <w:r>
              <w:rPr>
                <w:sz w:val="18"/>
                <w:szCs w:val="18"/>
              </w:rPr>
              <w:t>5</w:t>
            </w:r>
          </w:p>
        </w:tc>
        <w:tc>
          <w:tcPr>
            <w:tcW w:w="1022" w:type="pct"/>
            <w:vAlign w:val="center"/>
          </w:tcPr>
          <w:p w14:paraId="3CE9F0E1" w14:textId="77777777" w:rsidR="00474347" w:rsidRDefault="00474347" w:rsidP="009C016D">
            <w:pPr>
              <w:spacing w:after="0"/>
              <w:jc w:val="center"/>
              <w:rPr>
                <w:rFonts w:eastAsia="Times New Roman" w:cs="Arial"/>
                <w:color w:val="000000"/>
                <w:sz w:val="18"/>
                <w:szCs w:val="18"/>
              </w:rPr>
            </w:pPr>
            <w:r>
              <w:rPr>
                <w:rFonts w:eastAsia="Times New Roman" w:cs="Arial"/>
                <w:color w:val="000000"/>
                <w:sz w:val="18"/>
                <w:szCs w:val="18"/>
              </w:rPr>
              <w:t>(2-8)</w:t>
            </w:r>
          </w:p>
        </w:tc>
        <w:tc>
          <w:tcPr>
            <w:tcW w:w="624" w:type="pct"/>
            <w:vAlign w:val="center"/>
          </w:tcPr>
          <w:p w14:paraId="75CAAF11"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16D184DF" w14:textId="77777777" w:rsidTr="006B1B1B">
        <w:trPr>
          <w:trHeight w:val="284"/>
          <w:jc w:val="center"/>
        </w:trPr>
        <w:tc>
          <w:tcPr>
            <w:tcW w:w="1014" w:type="pct"/>
            <w:vAlign w:val="center"/>
          </w:tcPr>
          <w:p w14:paraId="6E6CA328" w14:textId="77777777" w:rsidR="00474347" w:rsidRDefault="00474347" w:rsidP="009C016D">
            <w:pPr>
              <w:spacing w:after="0"/>
              <w:ind w:left="457" w:hanging="289"/>
              <w:rPr>
                <w:color w:val="231F20"/>
                <w:sz w:val="18"/>
                <w:szCs w:val="18"/>
              </w:rPr>
            </w:pPr>
            <w:r>
              <w:rPr>
                <w:rFonts w:cs="Calibri"/>
                <w:color w:val="000000"/>
                <w:sz w:val="18"/>
                <w:szCs w:val="18"/>
              </w:rPr>
              <w:t>None</w:t>
            </w:r>
          </w:p>
        </w:tc>
        <w:tc>
          <w:tcPr>
            <w:tcW w:w="625" w:type="pct"/>
            <w:vAlign w:val="center"/>
          </w:tcPr>
          <w:p w14:paraId="58BC215A" w14:textId="77777777" w:rsidR="00474347" w:rsidRPr="00F65865" w:rsidRDefault="00474347" w:rsidP="009C016D">
            <w:pPr>
              <w:spacing w:after="0"/>
              <w:jc w:val="center"/>
              <w:rPr>
                <w:rFonts w:cs="Calibri"/>
                <w:color w:val="000000"/>
                <w:sz w:val="18"/>
                <w:szCs w:val="18"/>
              </w:rPr>
            </w:pPr>
            <w:r>
              <w:rPr>
                <w:rFonts w:cs="Calibri"/>
                <w:color w:val="000000"/>
                <w:sz w:val="18"/>
                <w:szCs w:val="18"/>
              </w:rPr>
              <w:t>1,141</w:t>
            </w:r>
          </w:p>
        </w:tc>
        <w:tc>
          <w:tcPr>
            <w:tcW w:w="1017" w:type="pct"/>
            <w:vAlign w:val="center"/>
          </w:tcPr>
          <w:p w14:paraId="44586238" w14:textId="77777777" w:rsidR="00474347" w:rsidRPr="00F65865" w:rsidRDefault="00474347" w:rsidP="009C016D">
            <w:pPr>
              <w:spacing w:after="0"/>
              <w:jc w:val="center"/>
              <w:rPr>
                <w:rFonts w:cs="Calibri"/>
                <w:color w:val="000000"/>
                <w:sz w:val="18"/>
                <w:szCs w:val="18"/>
              </w:rPr>
            </w:pPr>
            <w:r>
              <w:rPr>
                <w:rFonts w:cs="Calibri"/>
                <w:color w:val="000000"/>
                <w:sz w:val="18"/>
                <w:szCs w:val="18"/>
              </w:rPr>
              <w:t>10.7% (10.1-11.3)</w:t>
            </w:r>
          </w:p>
        </w:tc>
        <w:tc>
          <w:tcPr>
            <w:tcW w:w="698" w:type="pct"/>
            <w:vAlign w:val="center"/>
          </w:tcPr>
          <w:p w14:paraId="0DBCE719" w14:textId="77777777" w:rsidR="00474347" w:rsidRPr="00111EBE" w:rsidRDefault="00474347" w:rsidP="009C016D">
            <w:pPr>
              <w:spacing w:after="0"/>
              <w:jc w:val="center"/>
              <w:rPr>
                <w:sz w:val="18"/>
                <w:szCs w:val="21"/>
              </w:rPr>
            </w:pPr>
            <w:r>
              <w:rPr>
                <w:rFonts w:cs="Calibri"/>
                <w:color w:val="000000"/>
                <w:sz w:val="18"/>
                <w:szCs w:val="18"/>
              </w:rPr>
              <w:t>1,123</w:t>
            </w:r>
          </w:p>
        </w:tc>
        <w:tc>
          <w:tcPr>
            <w:tcW w:w="1022" w:type="pct"/>
            <w:vAlign w:val="center"/>
          </w:tcPr>
          <w:p w14:paraId="22FA5B03" w14:textId="77777777" w:rsidR="00474347" w:rsidRPr="00111EBE" w:rsidRDefault="00474347" w:rsidP="009C016D">
            <w:pPr>
              <w:spacing w:after="0"/>
              <w:jc w:val="center"/>
              <w:rPr>
                <w:sz w:val="18"/>
                <w:szCs w:val="21"/>
              </w:rPr>
            </w:pPr>
            <w:r>
              <w:rPr>
                <w:rFonts w:cs="Calibri"/>
                <w:color w:val="000000"/>
                <w:sz w:val="18"/>
                <w:szCs w:val="18"/>
              </w:rPr>
              <w:t>10.5% (9.9-11.1)</w:t>
            </w:r>
          </w:p>
        </w:tc>
        <w:tc>
          <w:tcPr>
            <w:tcW w:w="624" w:type="pct"/>
            <w:vAlign w:val="center"/>
          </w:tcPr>
          <w:p w14:paraId="79824D04" w14:textId="77777777" w:rsidR="00474347" w:rsidRPr="00BF3A4D" w:rsidRDefault="00474347" w:rsidP="009C016D">
            <w:pPr>
              <w:spacing w:after="0"/>
              <w:jc w:val="center"/>
              <w:rPr>
                <w:rFonts w:eastAsia="Times New Roman" w:cs="Arial"/>
                <w:color w:val="000000"/>
                <w:sz w:val="18"/>
                <w:szCs w:val="18"/>
              </w:rPr>
            </w:pPr>
            <w:r>
              <w:rPr>
                <w:rFonts w:eastAsia="Times New Roman" w:cs="Arial"/>
                <w:color w:val="000000"/>
                <w:sz w:val="18"/>
                <w:szCs w:val="18"/>
              </w:rPr>
              <w:t>0.064</w:t>
            </w:r>
          </w:p>
        </w:tc>
      </w:tr>
      <w:tr w:rsidR="00474347" w:rsidRPr="003D6097" w14:paraId="3675323B" w14:textId="77777777" w:rsidTr="006B1B1B">
        <w:trPr>
          <w:trHeight w:val="284"/>
          <w:jc w:val="center"/>
        </w:trPr>
        <w:tc>
          <w:tcPr>
            <w:tcW w:w="1014" w:type="pct"/>
            <w:vAlign w:val="center"/>
          </w:tcPr>
          <w:p w14:paraId="7EE32092" w14:textId="77777777" w:rsidR="00474347" w:rsidRPr="00F65865" w:rsidRDefault="00474347" w:rsidP="009C016D">
            <w:pPr>
              <w:spacing w:after="0"/>
              <w:ind w:left="457" w:hanging="289"/>
              <w:rPr>
                <w:sz w:val="18"/>
                <w:szCs w:val="18"/>
              </w:rPr>
            </w:pPr>
            <w:r>
              <w:rPr>
                <w:rFonts w:cs="Calibri"/>
                <w:color w:val="000000"/>
                <w:sz w:val="18"/>
                <w:szCs w:val="18"/>
              </w:rPr>
              <w:t>1 to 4</w:t>
            </w:r>
          </w:p>
        </w:tc>
        <w:tc>
          <w:tcPr>
            <w:tcW w:w="625" w:type="pct"/>
            <w:vAlign w:val="center"/>
          </w:tcPr>
          <w:p w14:paraId="6A657EC4" w14:textId="77777777" w:rsidR="00474347" w:rsidRPr="00E50E82" w:rsidRDefault="00474347" w:rsidP="009C016D">
            <w:pPr>
              <w:spacing w:after="0"/>
              <w:jc w:val="center"/>
              <w:rPr>
                <w:rFonts w:cs="Calibri"/>
                <w:color w:val="000000"/>
                <w:sz w:val="18"/>
                <w:szCs w:val="18"/>
              </w:rPr>
            </w:pPr>
            <w:r>
              <w:rPr>
                <w:rFonts w:cs="Calibri"/>
                <w:color w:val="000000"/>
                <w:sz w:val="18"/>
                <w:szCs w:val="18"/>
              </w:rPr>
              <w:t>3,530</w:t>
            </w:r>
          </w:p>
        </w:tc>
        <w:tc>
          <w:tcPr>
            <w:tcW w:w="1017" w:type="pct"/>
            <w:vAlign w:val="center"/>
          </w:tcPr>
          <w:p w14:paraId="52BD1D9D" w14:textId="77777777" w:rsidR="00474347" w:rsidRPr="00E50E82" w:rsidRDefault="00474347" w:rsidP="009C016D">
            <w:pPr>
              <w:spacing w:after="0"/>
              <w:jc w:val="center"/>
              <w:rPr>
                <w:rFonts w:cs="Calibri"/>
                <w:color w:val="000000"/>
                <w:sz w:val="18"/>
                <w:szCs w:val="18"/>
              </w:rPr>
            </w:pPr>
            <w:r>
              <w:rPr>
                <w:rFonts w:cs="Calibri"/>
                <w:color w:val="000000"/>
                <w:sz w:val="18"/>
                <w:szCs w:val="18"/>
              </w:rPr>
              <w:t>33.0% (32.2-33.9)</w:t>
            </w:r>
          </w:p>
        </w:tc>
        <w:tc>
          <w:tcPr>
            <w:tcW w:w="698" w:type="pct"/>
            <w:vAlign w:val="center"/>
          </w:tcPr>
          <w:p w14:paraId="3C25E5E7"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3,672</w:t>
            </w:r>
          </w:p>
        </w:tc>
        <w:tc>
          <w:tcPr>
            <w:tcW w:w="1022" w:type="pct"/>
            <w:vAlign w:val="center"/>
          </w:tcPr>
          <w:p w14:paraId="14F1AEE7"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34.4% (33.5-35.3)</w:t>
            </w:r>
          </w:p>
        </w:tc>
        <w:tc>
          <w:tcPr>
            <w:tcW w:w="624" w:type="pct"/>
            <w:vAlign w:val="center"/>
          </w:tcPr>
          <w:p w14:paraId="16CFA18C"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648E6A62" w14:textId="77777777" w:rsidTr="006B1B1B">
        <w:trPr>
          <w:trHeight w:val="284"/>
          <w:jc w:val="center"/>
        </w:trPr>
        <w:tc>
          <w:tcPr>
            <w:tcW w:w="1014" w:type="pct"/>
            <w:vAlign w:val="center"/>
          </w:tcPr>
          <w:p w14:paraId="4914C804" w14:textId="77777777" w:rsidR="00474347" w:rsidRPr="00F65865" w:rsidRDefault="00474347" w:rsidP="009C016D">
            <w:pPr>
              <w:spacing w:after="0"/>
              <w:ind w:left="457" w:hanging="289"/>
              <w:rPr>
                <w:color w:val="231F20"/>
                <w:sz w:val="18"/>
                <w:szCs w:val="18"/>
              </w:rPr>
            </w:pPr>
            <w:r>
              <w:rPr>
                <w:rFonts w:cs="Calibri"/>
                <w:color w:val="000000"/>
                <w:sz w:val="18"/>
                <w:szCs w:val="18"/>
              </w:rPr>
              <w:t>5 to 9</w:t>
            </w:r>
          </w:p>
        </w:tc>
        <w:tc>
          <w:tcPr>
            <w:tcW w:w="625" w:type="pct"/>
            <w:vAlign w:val="center"/>
          </w:tcPr>
          <w:p w14:paraId="3D4A1F57" w14:textId="77777777" w:rsidR="00474347" w:rsidRPr="00E50E82" w:rsidRDefault="00474347" w:rsidP="009C016D">
            <w:pPr>
              <w:spacing w:after="0"/>
              <w:jc w:val="center"/>
              <w:rPr>
                <w:rFonts w:cs="Calibri"/>
                <w:color w:val="000000"/>
                <w:sz w:val="18"/>
                <w:szCs w:val="18"/>
              </w:rPr>
            </w:pPr>
            <w:r>
              <w:rPr>
                <w:rFonts w:cs="Calibri"/>
                <w:color w:val="000000"/>
                <w:sz w:val="18"/>
                <w:szCs w:val="18"/>
              </w:rPr>
              <w:t>4,046</w:t>
            </w:r>
          </w:p>
        </w:tc>
        <w:tc>
          <w:tcPr>
            <w:tcW w:w="1017" w:type="pct"/>
            <w:vAlign w:val="center"/>
          </w:tcPr>
          <w:p w14:paraId="5FA116EF" w14:textId="77777777" w:rsidR="00474347" w:rsidRPr="00E50E82" w:rsidRDefault="00474347" w:rsidP="009C016D">
            <w:pPr>
              <w:spacing w:after="0"/>
              <w:jc w:val="center"/>
              <w:rPr>
                <w:rFonts w:cs="Calibri"/>
                <w:color w:val="000000"/>
                <w:sz w:val="18"/>
                <w:szCs w:val="18"/>
              </w:rPr>
            </w:pPr>
            <w:r>
              <w:rPr>
                <w:rFonts w:cs="Calibri"/>
                <w:color w:val="000000"/>
                <w:sz w:val="18"/>
                <w:szCs w:val="18"/>
              </w:rPr>
              <w:t>37.9% (37.0-38.8)</w:t>
            </w:r>
          </w:p>
        </w:tc>
        <w:tc>
          <w:tcPr>
            <w:tcW w:w="698" w:type="pct"/>
            <w:vAlign w:val="center"/>
          </w:tcPr>
          <w:p w14:paraId="41F9AFDB"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4,071</w:t>
            </w:r>
          </w:p>
        </w:tc>
        <w:tc>
          <w:tcPr>
            <w:tcW w:w="1022" w:type="pct"/>
            <w:vAlign w:val="center"/>
          </w:tcPr>
          <w:p w14:paraId="22DC4704" w14:textId="77777777" w:rsidR="00474347" w:rsidRPr="00E50E82" w:rsidRDefault="00474347" w:rsidP="009C016D">
            <w:pPr>
              <w:spacing w:after="0"/>
              <w:jc w:val="center"/>
              <w:rPr>
                <w:rFonts w:eastAsia="Times New Roman" w:cs="Arial"/>
                <w:color w:val="000000"/>
                <w:sz w:val="18"/>
                <w:szCs w:val="18"/>
              </w:rPr>
            </w:pPr>
            <w:r>
              <w:rPr>
                <w:rFonts w:cs="Calibri"/>
                <w:color w:val="000000"/>
                <w:sz w:val="18"/>
                <w:szCs w:val="18"/>
              </w:rPr>
              <w:t>38.1% (37.2-39.0)</w:t>
            </w:r>
          </w:p>
        </w:tc>
        <w:tc>
          <w:tcPr>
            <w:tcW w:w="624" w:type="pct"/>
            <w:vAlign w:val="center"/>
          </w:tcPr>
          <w:p w14:paraId="779D31DA"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4554374D" w14:textId="77777777" w:rsidTr="006B1B1B">
        <w:trPr>
          <w:trHeight w:val="284"/>
          <w:jc w:val="center"/>
        </w:trPr>
        <w:tc>
          <w:tcPr>
            <w:tcW w:w="1014" w:type="pct"/>
            <w:vAlign w:val="center"/>
          </w:tcPr>
          <w:p w14:paraId="46942AE9" w14:textId="77777777" w:rsidR="00474347" w:rsidRPr="00F65865" w:rsidRDefault="00474347" w:rsidP="009C016D">
            <w:pPr>
              <w:spacing w:after="0"/>
              <w:ind w:left="457" w:hanging="289"/>
              <w:rPr>
                <w:color w:val="231F20"/>
                <w:sz w:val="18"/>
                <w:szCs w:val="18"/>
              </w:rPr>
            </w:pPr>
            <w:r>
              <w:rPr>
                <w:rFonts w:cs="Calibri"/>
                <w:color w:val="000000"/>
                <w:sz w:val="18"/>
                <w:szCs w:val="18"/>
              </w:rPr>
              <w:t>10 to 14</w:t>
            </w:r>
          </w:p>
        </w:tc>
        <w:tc>
          <w:tcPr>
            <w:tcW w:w="625" w:type="pct"/>
            <w:vAlign w:val="center"/>
          </w:tcPr>
          <w:p w14:paraId="3D3F0968" w14:textId="77777777" w:rsidR="00474347" w:rsidRPr="00F65865" w:rsidRDefault="00474347" w:rsidP="009C016D">
            <w:pPr>
              <w:spacing w:after="0"/>
              <w:jc w:val="center"/>
              <w:rPr>
                <w:rFonts w:cs="Calibri"/>
                <w:color w:val="000000"/>
                <w:sz w:val="18"/>
                <w:szCs w:val="18"/>
              </w:rPr>
            </w:pPr>
            <w:r>
              <w:rPr>
                <w:rFonts w:cs="Calibri"/>
                <w:color w:val="000000"/>
                <w:sz w:val="18"/>
                <w:szCs w:val="18"/>
              </w:rPr>
              <w:t>1,496</w:t>
            </w:r>
          </w:p>
        </w:tc>
        <w:tc>
          <w:tcPr>
            <w:tcW w:w="1017" w:type="pct"/>
            <w:vAlign w:val="center"/>
          </w:tcPr>
          <w:p w14:paraId="3658AFAD" w14:textId="77777777" w:rsidR="00474347" w:rsidRPr="00F65865" w:rsidRDefault="00474347" w:rsidP="009C016D">
            <w:pPr>
              <w:spacing w:after="0"/>
              <w:jc w:val="center"/>
              <w:rPr>
                <w:rFonts w:cs="Calibri"/>
                <w:color w:val="000000"/>
                <w:sz w:val="18"/>
                <w:szCs w:val="18"/>
              </w:rPr>
            </w:pPr>
            <w:r>
              <w:rPr>
                <w:rFonts w:cs="Calibri"/>
                <w:color w:val="000000"/>
                <w:sz w:val="18"/>
                <w:szCs w:val="18"/>
              </w:rPr>
              <w:t>14.0% (13.4-14.7)</w:t>
            </w:r>
          </w:p>
        </w:tc>
        <w:tc>
          <w:tcPr>
            <w:tcW w:w="698" w:type="pct"/>
            <w:vAlign w:val="center"/>
          </w:tcPr>
          <w:p w14:paraId="035851F9" w14:textId="77777777" w:rsidR="00474347" w:rsidRPr="00111EBE" w:rsidRDefault="00474347" w:rsidP="009C016D">
            <w:pPr>
              <w:spacing w:after="0"/>
              <w:jc w:val="center"/>
              <w:rPr>
                <w:sz w:val="18"/>
                <w:szCs w:val="21"/>
              </w:rPr>
            </w:pPr>
            <w:r>
              <w:rPr>
                <w:rFonts w:cs="Calibri"/>
                <w:color w:val="000000"/>
                <w:sz w:val="18"/>
                <w:szCs w:val="18"/>
              </w:rPr>
              <w:t>1,383</w:t>
            </w:r>
          </w:p>
        </w:tc>
        <w:tc>
          <w:tcPr>
            <w:tcW w:w="1022" w:type="pct"/>
            <w:vAlign w:val="center"/>
          </w:tcPr>
          <w:p w14:paraId="6E4D73ED" w14:textId="77777777" w:rsidR="00474347" w:rsidRPr="00111EBE" w:rsidRDefault="00474347" w:rsidP="009C016D">
            <w:pPr>
              <w:spacing w:after="0"/>
              <w:jc w:val="center"/>
              <w:rPr>
                <w:sz w:val="18"/>
                <w:szCs w:val="21"/>
              </w:rPr>
            </w:pPr>
            <w:r>
              <w:rPr>
                <w:rFonts w:cs="Calibri"/>
                <w:color w:val="000000"/>
                <w:sz w:val="18"/>
                <w:szCs w:val="18"/>
              </w:rPr>
              <w:t>12.9% (12.3-13.6)</w:t>
            </w:r>
          </w:p>
        </w:tc>
        <w:tc>
          <w:tcPr>
            <w:tcW w:w="624" w:type="pct"/>
            <w:vAlign w:val="center"/>
          </w:tcPr>
          <w:p w14:paraId="2C654D53"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79F8AE3C" w14:textId="77777777" w:rsidTr="006B1B1B">
        <w:trPr>
          <w:trHeight w:val="284"/>
          <w:jc w:val="center"/>
        </w:trPr>
        <w:tc>
          <w:tcPr>
            <w:tcW w:w="1014" w:type="pct"/>
            <w:vAlign w:val="center"/>
          </w:tcPr>
          <w:p w14:paraId="4ADA701F" w14:textId="77777777" w:rsidR="00474347" w:rsidRDefault="00474347" w:rsidP="009C016D">
            <w:pPr>
              <w:spacing w:after="0"/>
              <w:ind w:left="457" w:hanging="289"/>
              <w:rPr>
                <w:rFonts w:cs="Calibri"/>
                <w:color w:val="000000"/>
                <w:sz w:val="18"/>
                <w:szCs w:val="18"/>
              </w:rPr>
            </w:pPr>
            <w:r>
              <w:rPr>
                <w:rFonts w:cs="Calibri"/>
                <w:color w:val="000000"/>
                <w:sz w:val="18"/>
                <w:szCs w:val="18"/>
              </w:rPr>
              <w:t>15 or more</w:t>
            </w:r>
          </w:p>
        </w:tc>
        <w:tc>
          <w:tcPr>
            <w:tcW w:w="625" w:type="pct"/>
            <w:vAlign w:val="center"/>
          </w:tcPr>
          <w:p w14:paraId="390C255C" w14:textId="77777777" w:rsidR="00474347" w:rsidRDefault="00474347" w:rsidP="009C016D">
            <w:pPr>
              <w:spacing w:after="0"/>
              <w:jc w:val="center"/>
              <w:rPr>
                <w:rFonts w:cs="Calibri"/>
                <w:color w:val="000000"/>
                <w:sz w:val="18"/>
                <w:szCs w:val="18"/>
              </w:rPr>
            </w:pPr>
            <w:r>
              <w:rPr>
                <w:rFonts w:cs="Calibri"/>
                <w:color w:val="000000"/>
                <w:sz w:val="18"/>
                <w:szCs w:val="18"/>
              </w:rPr>
              <w:t>469</w:t>
            </w:r>
          </w:p>
        </w:tc>
        <w:tc>
          <w:tcPr>
            <w:tcW w:w="1017" w:type="pct"/>
            <w:vAlign w:val="center"/>
          </w:tcPr>
          <w:p w14:paraId="22021AEF" w14:textId="77777777" w:rsidR="00474347" w:rsidRDefault="00474347" w:rsidP="009C016D">
            <w:pPr>
              <w:spacing w:after="0"/>
              <w:jc w:val="center"/>
              <w:rPr>
                <w:rFonts w:cs="Calibri"/>
                <w:color w:val="000000"/>
                <w:sz w:val="18"/>
                <w:szCs w:val="18"/>
              </w:rPr>
            </w:pPr>
            <w:r>
              <w:rPr>
                <w:rFonts w:cs="Calibri"/>
                <w:color w:val="000000"/>
                <w:sz w:val="18"/>
                <w:szCs w:val="18"/>
              </w:rPr>
              <w:t>4.4% (4.0-4.8)</w:t>
            </w:r>
          </w:p>
        </w:tc>
        <w:tc>
          <w:tcPr>
            <w:tcW w:w="698" w:type="pct"/>
            <w:vAlign w:val="center"/>
          </w:tcPr>
          <w:p w14:paraId="45CFF480" w14:textId="77777777" w:rsidR="00474347" w:rsidRDefault="00474347" w:rsidP="009C016D">
            <w:pPr>
              <w:spacing w:after="0"/>
              <w:jc w:val="center"/>
              <w:rPr>
                <w:rFonts w:cs="Calibri"/>
                <w:color w:val="000000"/>
                <w:sz w:val="18"/>
                <w:szCs w:val="18"/>
              </w:rPr>
            </w:pPr>
            <w:r>
              <w:rPr>
                <w:rFonts w:cs="Calibri"/>
                <w:color w:val="000000"/>
                <w:sz w:val="18"/>
                <w:szCs w:val="18"/>
              </w:rPr>
              <w:t>433</w:t>
            </w:r>
          </w:p>
        </w:tc>
        <w:tc>
          <w:tcPr>
            <w:tcW w:w="1022" w:type="pct"/>
            <w:vAlign w:val="center"/>
          </w:tcPr>
          <w:p w14:paraId="55E3BCBF" w14:textId="77777777" w:rsidR="00474347" w:rsidRDefault="00474347" w:rsidP="009C016D">
            <w:pPr>
              <w:spacing w:after="0"/>
              <w:jc w:val="center"/>
              <w:rPr>
                <w:rFonts w:cs="Calibri"/>
                <w:color w:val="000000"/>
                <w:sz w:val="18"/>
                <w:szCs w:val="18"/>
              </w:rPr>
            </w:pPr>
            <w:r>
              <w:rPr>
                <w:rFonts w:cs="Calibri"/>
                <w:color w:val="000000"/>
                <w:sz w:val="18"/>
                <w:szCs w:val="18"/>
              </w:rPr>
              <w:t>4.1% (3.7-4.4)</w:t>
            </w:r>
          </w:p>
        </w:tc>
        <w:tc>
          <w:tcPr>
            <w:tcW w:w="624" w:type="pct"/>
            <w:vAlign w:val="center"/>
          </w:tcPr>
          <w:p w14:paraId="1CCCDAF5"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4A085241" w14:textId="77777777" w:rsidTr="006B1B1B">
        <w:trPr>
          <w:trHeight w:val="284"/>
          <w:jc w:val="center"/>
        </w:trPr>
        <w:tc>
          <w:tcPr>
            <w:tcW w:w="1014" w:type="pct"/>
            <w:vAlign w:val="center"/>
          </w:tcPr>
          <w:p w14:paraId="54412DB4" w14:textId="77777777" w:rsidR="00474347" w:rsidRPr="00713FF4" w:rsidRDefault="00474347" w:rsidP="009C016D">
            <w:pPr>
              <w:spacing w:after="0"/>
              <w:ind w:left="457" w:hanging="289"/>
              <w:rPr>
                <w:rFonts w:cs="Calibri"/>
                <w:color w:val="000000"/>
                <w:sz w:val="18"/>
                <w:szCs w:val="18"/>
              </w:rPr>
            </w:pPr>
            <w:r w:rsidRPr="00713FF4">
              <w:rPr>
                <w:rFonts w:cs="Calibri"/>
                <w:color w:val="000000"/>
                <w:sz w:val="18"/>
                <w:szCs w:val="18"/>
              </w:rPr>
              <w:t>Total</w:t>
            </w:r>
          </w:p>
        </w:tc>
        <w:tc>
          <w:tcPr>
            <w:tcW w:w="625" w:type="pct"/>
            <w:vAlign w:val="center"/>
          </w:tcPr>
          <w:p w14:paraId="6383409C"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10,682</w:t>
            </w:r>
          </w:p>
        </w:tc>
        <w:tc>
          <w:tcPr>
            <w:tcW w:w="1017" w:type="pct"/>
            <w:vAlign w:val="center"/>
          </w:tcPr>
          <w:p w14:paraId="3D5281EE"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100%</w:t>
            </w:r>
          </w:p>
        </w:tc>
        <w:tc>
          <w:tcPr>
            <w:tcW w:w="698" w:type="pct"/>
            <w:vAlign w:val="center"/>
          </w:tcPr>
          <w:p w14:paraId="214F5876"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10,682</w:t>
            </w:r>
          </w:p>
        </w:tc>
        <w:tc>
          <w:tcPr>
            <w:tcW w:w="1022" w:type="pct"/>
            <w:vAlign w:val="center"/>
          </w:tcPr>
          <w:p w14:paraId="7C0167E7"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100%</w:t>
            </w:r>
          </w:p>
        </w:tc>
        <w:tc>
          <w:tcPr>
            <w:tcW w:w="624" w:type="pct"/>
            <w:vAlign w:val="center"/>
          </w:tcPr>
          <w:p w14:paraId="5CFBFC3B" w14:textId="77777777" w:rsidR="00474347" w:rsidRPr="00BF3A4D" w:rsidRDefault="00474347" w:rsidP="009C016D">
            <w:pPr>
              <w:spacing w:after="0"/>
              <w:jc w:val="center"/>
              <w:rPr>
                <w:rFonts w:eastAsia="Times New Roman" w:cs="Arial"/>
                <w:color w:val="000000"/>
                <w:sz w:val="18"/>
                <w:szCs w:val="18"/>
              </w:rPr>
            </w:pPr>
          </w:p>
        </w:tc>
      </w:tr>
      <w:tr w:rsidR="00474347" w:rsidRPr="00E205D5" w14:paraId="69B0B05B" w14:textId="77777777" w:rsidTr="006B1B1B">
        <w:trPr>
          <w:trHeight w:val="284"/>
          <w:jc w:val="center"/>
        </w:trPr>
        <w:tc>
          <w:tcPr>
            <w:tcW w:w="1014" w:type="pct"/>
            <w:vAlign w:val="center"/>
          </w:tcPr>
          <w:p w14:paraId="3C4853E4" w14:textId="77777777" w:rsidR="00474347" w:rsidRPr="00C70751" w:rsidRDefault="00474347" w:rsidP="009C016D">
            <w:pPr>
              <w:spacing w:after="0"/>
              <w:rPr>
                <w:b/>
                <w:bCs/>
                <w:color w:val="231F20"/>
                <w:sz w:val="18"/>
                <w:szCs w:val="18"/>
              </w:rPr>
            </w:pPr>
            <w:r>
              <w:rPr>
                <w:b/>
                <w:bCs/>
                <w:color w:val="231F20"/>
                <w:sz w:val="18"/>
                <w:szCs w:val="18"/>
              </w:rPr>
              <w:t>First year</w:t>
            </w:r>
            <w:r>
              <w:rPr>
                <w:b/>
                <w:bCs/>
                <w:color w:val="231F20"/>
                <w:sz w:val="18"/>
                <w:szCs w:val="18"/>
                <w:vertAlign w:val="superscript"/>
              </w:rPr>
              <w:t>2</w:t>
            </w:r>
          </w:p>
        </w:tc>
        <w:tc>
          <w:tcPr>
            <w:tcW w:w="625" w:type="pct"/>
            <w:vAlign w:val="center"/>
          </w:tcPr>
          <w:p w14:paraId="3DC72839" w14:textId="77777777" w:rsidR="00474347" w:rsidRPr="00713FF4" w:rsidRDefault="00474347" w:rsidP="009C016D">
            <w:pPr>
              <w:spacing w:after="0"/>
              <w:jc w:val="center"/>
              <w:rPr>
                <w:rFonts w:cs="Calibri"/>
                <w:color w:val="000000"/>
                <w:sz w:val="18"/>
                <w:szCs w:val="18"/>
              </w:rPr>
            </w:pPr>
          </w:p>
        </w:tc>
        <w:tc>
          <w:tcPr>
            <w:tcW w:w="1017" w:type="pct"/>
            <w:vAlign w:val="center"/>
          </w:tcPr>
          <w:p w14:paraId="1C5ED6BF" w14:textId="77777777" w:rsidR="00474347" w:rsidRPr="00713FF4" w:rsidRDefault="00474347" w:rsidP="009C016D">
            <w:pPr>
              <w:spacing w:after="0"/>
              <w:jc w:val="center"/>
              <w:rPr>
                <w:rFonts w:cs="Calibri"/>
                <w:color w:val="000000"/>
                <w:sz w:val="18"/>
                <w:szCs w:val="18"/>
              </w:rPr>
            </w:pPr>
          </w:p>
        </w:tc>
        <w:tc>
          <w:tcPr>
            <w:tcW w:w="698" w:type="pct"/>
            <w:vAlign w:val="center"/>
          </w:tcPr>
          <w:p w14:paraId="7D610E29" w14:textId="77777777" w:rsidR="00474347" w:rsidRPr="00713FF4" w:rsidRDefault="00474347" w:rsidP="009C016D">
            <w:pPr>
              <w:spacing w:after="0"/>
              <w:jc w:val="center"/>
              <w:rPr>
                <w:sz w:val="18"/>
                <w:szCs w:val="18"/>
              </w:rPr>
            </w:pPr>
          </w:p>
        </w:tc>
        <w:tc>
          <w:tcPr>
            <w:tcW w:w="1022" w:type="pct"/>
            <w:vAlign w:val="center"/>
          </w:tcPr>
          <w:p w14:paraId="0F69449E" w14:textId="77777777" w:rsidR="00474347" w:rsidRPr="00713FF4" w:rsidRDefault="00474347" w:rsidP="009C016D">
            <w:pPr>
              <w:spacing w:after="0"/>
              <w:jc w:val="center"/>
              <w:rPr>
                <w:rFonts w:eastAsia="Times New Roman" w:cs="Arial"/>
                <w:color w:val="000000"/>
                <w:sz w:val="18"/>
                <w:szCs w:val="18"/>
              </w:rPr>
            </w:pPr>
          </w:p>
        </w:tc>
        <w:tc>
          <w:tcPr>
            <w:tcW w:w="624" w:type="pct"/>
            <w:vAlign w:val="center"/>
          </w:tcPr>
          <w:p w14:paraId="547A0F7A" w14:textId="77777777" w:rsidR="00474347" w:rsidRPr="00E205D5" w:rsidRDefault="00474347" w:rsidP="009C016D">
            <w:pPr>
              <w:spacing w:after="0"/>
              <w:jc w:val="center"/>
              <w:rPr>
                <w:rFonts w:eastAsia="Times New Roman" w:cs="Arial"/>
                <w:color w:val="000000"/>
                <w:sz w:val="18"/>
                <w:szCs w:val="18"/>
              </w:rPr>
            </w:pPr>
          </w:p>
        </w:tc>
      </w:tr>
      <w:tr w:rsidR="00474347" w:rsidRPr="003D6097" w14:paraId="183123BB" w14:textId="77777777" w:rsidTr="006B1B1B">
        <w:trPr>
          <w:trHeight w:val="284"/>
          <w:jc w:val="center"/>
        </w:trPr>
        <w:tc>
          <w:tcPr>
            <w:tcW w:w="1014" w:type="pct"/>
            <w:vAlign w:val="center"/>
          </w:tcPr>
          <w:p w14:paraId="3A6A889F" w14:textId="77777777" w:rsidR="00474347" w:rsidRPr="00F65865" w:rsidRDefault="00474347" w:rsidP="009C016D">
            <w:pPr>
              <w:spacing w:after="0"/>
              <w:ind w:left="457" w:hanging="289"/>
              <w:rPr>
                <w:color w:val="231F20"/>
                <w:sz w:val="18"/>
                <w:szCs w:val="18"/>
              </w:rPr>
            </w:pPr>
            <w:r>
              <w:rPr>
                <w:color w:val="231F20"/>
                <w:sz w:val="18"/>
                <w:szCs w:val="18"/>
              </w:rPr>
              <w:t>Mean (std)</w:t>
            </w:r>
          </w:p>
        </w:tc>
        <w:tc>
          <w:tcPr>
            <w:tcW w:w="625" w:type="pct"/>
            <w:vAlign w:val="center"/>
          </w:tcPr>
          <w:p w14:paraId="24081561" w14:textId="77777777" w:rsidR="00474347" w:rsidRPr="00713FF4" w:rsidRDefault="00474347" w:rsidP="009C016D">
            <w:pPr>
              <w:spacing w:after="0"/>
              <w:jc w:val="center"/>
              <w:rPr>
                <w:rFonts w:cs="Calibri"/>
                <w:color w:val="000000"/>
                <w:sz w:val="18"/>
                <w:szCs w:val="18"/>
              </w:rPr>
            </w:pPr>
            <w:r>
              <w:rPr>
                <w:rFonts w:cs="Calibri"/>
                <w:color w:val="000000"/>
                <w:sz w:val="18"/>
                <w:szCs w:val="18"/>
              </w:rPr>
              <w:t>5.9</w:t>
            </w:r>
          </w:p>
        </w:tc>
        <w:tc>
          <w:tcPr>
            <w:tcW w:w="1017" w:type="pct"/>
            <w:vAlign w:val="center"/>
          </w:tcPr>
          <w:p w14:paraId="6528E701" w14:textId="77777777" w:rsidR="00474347" w:rsidRPr="00713FF4" w:rsidRDefault="00474347" w:rsidP="009C016D">
            <w:pPr>
              <w:spacing w:after="0"/>
              <w:jc w:val="center"/>
              <w:rPr>
                <w:rFonts w:cs="Calibri"/>
                <w:color w:val="000000"/>
                <w:sz w:val="18"/>
                <w:szCs w:val="18"/>
              </w:rPr>
            </w:pPr>
            <w:r>
              <w:rPr>
                <w:rFonts w:cs="Calibri"/>
                <w:color w:val="000000"/>
                <w:sz w:val="18"/>
                <w:szCs w:val="18"/>
              </w:rPr>
              <w:t>(4.5)</w:t>
            </w:r>
          </w:p>
        </w:tc>
        <w:tc>
          <w:tcPr>
            <w:tcW w:w="698" w:type="pct"/>
            <w:vAlign w:val="center"/>
          </w:tcPr>
          <w:p w14:paraId="6D32F71D" w14:textId="77777777" w:rsidR="00474347" w:rsidRPr="00713FF4" w:rsidRDefault="00474347" w:rsidP="009C016D">
            <w:pPr>
              <w:spacing w:after="0"/>
              <w:jc w:val="center"/>
              <w:rPr>
                <w:sz w:val="18"/>
                <w:szCs w:val="18"/>
              </w:rPr>
            </w:pPr>
            <w:r>
              <w:rPr>
                <w:sz w:val="18"/>
                <w:szCs w:val="18"/>
              </w:rPr>
              <w:t>5.6</w:t>
            </w:r>
          </w:p>
        </w:tc>
        <w:tc>
          <w:tcPr>
            <w:tcW w:w="1022" w:type="pct"/>
            <w:vAlign w:val="center"/>
          </w:tcPr>
          <w:p w14:paraId="573F0700" w14:textId="77777777" w:rsidR="00474347" w:rsidRPr="00713FF4" w:rsidRDefault="00474347" w:rsidP="009C016D">
            <w:pPr>
              <w:spacing w:after="0"/>
              <w:jc w:val="center"/>
              <w:rPr>
                <w:rFonts w:eastAsia="Times New Roman" w:cs="Arial"/>
                <w:color w:val="000000"/>
                <w:sz w:val="18"/>
                <w:szCs w:val="18"/>
              </w:rPr>
            </w:pPr>
            <w:r>
              <w:rPr>
                <w:rFonts w:eastAsia="Times New Roman" w:cs="Arial"/>
                <w:color w:val="000000"/>
                <w:sz w:val="18"/>
                <w:szCs w:val="18"/>
              </w:rPr>
              <w:t>(4.6)</w:t>
            </w:r>
          </w:p>
        </w:tc>
        <w:tc>
          <w:tcPr>
            <w:tcW w:w="624" w:type="pct"/>
            <w:vAlign w:val="center"/>
          </w:tcPr>
          <w:p w14:paraId="27FC6165"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3FE94CF0" w14:textId="77777777" w:rsidTr="006B1B1B">
        <w:trPr>
          <w:trHeight w:val="284"/>
          <w:jc w:val="center"/>
        </w:trPr>
        <w:tc>
          <w:tcPr>
            <w:tcW w:w="1014" w:type="pct"/>
            <w:vAlign w:val="center"/>
          </w:tcPr>
          <w:p w14:paraId="30346DB7" w14:textId="77777777" w:rsidR="00474347" w:rsidRDefault="00474347" w:rsidP="009C016D">
            <w:pPr>
              <w:spacing w:after="0"/>
              <w:ind w:left="457" w:hanging="289"/>
              <w:rPr>
                <w:color w:val="231F20"/>
                <w:sz w:val="18"/>
                <w:szCs w:val="18"/>
              </w:rPr>
            </w:pPr>
            <w:r>
              <w:rPr>
                <w:color w:val="231F20"/>
                <w:sz w:val="18"/>
                <w:szCs w:val="18"/>
              </w:rPr>
              <w:t>Median (IQR)</w:t>
            </w:r>
          </w:p>
        </w:tc>
        <w:tc>
          <w:tcPr>
            <w:tcW w:w="625" w:type="pct"/>
            <w:vAlign w:val="center"/>
          </w:tcPr>
          <w:p w14:paraId="6661C278" w14:textId="77777777" w:rsidR="00474347" w:rsidRDefault="00474347" w:rsidP="009C016D">
            <w:pPr>
              <w:spacing w:after="0"/>
              <w:jc w:val="center"/>
              <w:rPr>
                <w:rFonts w:cs="Calibri"/>
                <w:color w:val="000000"/>
                <w:sz w:val="18"/>
                <w:szCs w:val="18"/>
              </w:rPr>
            </w:pPr>
            <w:r>
              <w:rPr>
                <w:rFonts w:cs="Calibri"/>
                <w:color w:val="000000"/>
                <w:sz w:val="18"/>
                <w:szCs w:val="18"/>
              </w:rPr>
              <w:t>5</w:t>
            </w:r>
          </w:p>
        </w:tc>
        <w:tc>
          <w:tcPr>
            <w:tcW w:w="1017" w:type="pct"/>
            <w:vAlign w:val="center"/>
          </w:tcPr>
          <w:p w14:paraId="4F6E7040" w14:textId="77777777" w:rsidR="00474347" w:rsidRDefault="00474347" w:rsidP="009C016D">
            <w:pPr>
              <w:spacing w:after="0"/>
              <w:jc w:val="center"/>
              <w:rPr>
                <w:rFonts w:cs="Calibri"/>
                <w:color w:val="000000"/>
                <w:sz w:val="18"/>
                <w:szCs w:val="18"/>
              </w:rPr>
            </w:pPr>
            <w:r>
              <w:rPr>
                <w:rFonts w:cs="Calibri"/>
                <w:color w:val="000000"/>
                <w:sz w:val="18"/>
                <w:szCs w:val="18"/>
              </w:rPr>
              <w:t>(3-8)</w:t>
            </w:r>
          </w:p>
        </w:tc>
        <w:tc>
          <w:tcPr>
            <w:tcW w:w="698" w:type="pct"/>
            <w:vAlign w:val="center"/>
          </w:tcPr>
          <w:p w14:paraId="5AD52E5A" w14:textId="77777777" w:rsidR="00474347" w:rsidRDefault="00474347" w:rsidP="009C016D">
            <w:pPr>
              <w:spacing w:after="0"/>
              <w:jc w:val="center"/>
              <w:rPr>
                <w:sz w:val="18"/>
                <w:szCs w:val="18"/>
              </w:rPr>
            </w:pPr>
            <w:r>
              <w:rPr>
                <w:sz w:val="18"/>
                <w:szCs w:val="18"/>
              </w:rPr>
              <w:t>5</w:t>
            </w:r>
          </w:p>
        </w:tc>
        <w:tc>
          <w:tcPr>
            <w:tcW w:w="1022" w:type="pct"/>
            <w:vAlign w:val="center"/>
          </w:tcPr>
          <w:p w14:paraId="3F600A23" w14:textId="77777777" w:rsidR="00474347" w:rsidRDefault="00474347" w:rsidP="009C016D">
            <w:pPr>
              <w:spacing w:after="0"/>
              <w:jc w:val="center"/>
              <w:rPr>
                <w:rFonts w:eastAsia="Times New Roman" w:cs="Arial"/>
                <w:color w:val="000000"/>
                <w:sz w:val="18"/>
                <w:szCs w:val="18"/>
              </w:rPr>
            </w:pPr>
            <w:r>
              <w:rPr>
                <w:rFonts w:eastAsia="Times New Roman" w:cs="Arial"/>
                <w:color w:val="000000"/>
                <w:sz w:val="18"/>
                <w:szCs w:val="18"/>
              </w:rPr>
              <w:t>(2-8)</w:t>
            </w:r>
          </w:p>
        </w:tc>
        <w:tc>
          <w:tcPr>
            <w:tcW w:w="624" w:type="pct"/>
            <w:vAlign w:val="center"/>
          </w:tcPr>
          <w:p w14:paraId="6271B994"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244013BA" w14:textId="77777777" w:rsidTr="006B1B1B">
        <w:trPr>
          <w:trHeight w:val="284"/>
          <w:jc w:val="center"/>
        </w:trPr>
        <w:tc>
          <w:tcPr>
            <w:tcW w:w="1014" w:type="pct"/>
            <w:vAlign w:val="center"/>
          </w:tcPr>
          <w:p w14:paraId="74397BC9" w14:textId="77777777" w:rsidR="00474347" w:rsidRDefault="00474347" w:rsidP="009C016D">
            <w:pPr>
              <w:spacing w:after="0"/>
              <w:ind w:left="457" w:hanging="289"/>
              <w:rPr>
                <w:color w:val="231F20"/>
                <w:sz w:val="18"/>
                <w:szCs w:val="18"/>
              </w:rPr>
            </w:pPr>
            <w:r>
              <w:rPr>
                <w:rFonts w:cs="Calibri"/>
                <w:color w:val="000000"/>
                <w:sz w:val="18"/>
                <w:szCs w:val="18"/>
              </w:rPr>
              <w:t>None</w:t>
            </w:r>
          </w:p>
        </w:tc>
        <w:tc>
          <w:tcPr>
            <w:tcW w:w="625" w:type="pct"/>
            <w:vAlign w:val="center"/>
          </w:tcPr>
          <w:p w14:paraId="5C4EBDBC" w14:textId="77777777" w:rsidR="00474347" w:rsidRPr="00713FF4" w:rsidRDefault="00474347" w:rsidP="009C016D">
            <w:pPr>
              <w:spacing w:after="0"/>
              <w:jc w:val="center"/>
              <w:rPr>
                <w:rFonts w:cs="Calibri"/>
                <w:color w:val="000000"/>
                <w:sz w:val="18"/>
                <w:szCs w:val="18"/>
              </w:rPr>
            </w:pPr>
            <w:r>
              <w:rPr>
                <w:rFonts w:cs="Calibri"/>
                <w:color w:val="000000"/>
                <w:sz w:val="18"/>
                <w:szCs w:val="18"/>
              </w:rPr>
              <w:t>1,175</w:t>
            </w:r>
          </w:p>
        </w:tc>
        <w:tc>
          <w:tcPr>
            <w:tcW w:w="1017" w:type="pct"/>
            <w:vAlign w:val="center"/>
          </w:tcPr>
          <w:p w14:paraId="53D1CEE8" w14:textId="77777777" w:rsidR="00474347" w:rsidRPr="00713FF4" w:rsidRDefault="00474347" w:rsidP="009C016D">
            <w:pPr>
              <w:spacing w:after="0"/>
              <w:jc w:val="center"/>
              <w:rPr>
                <w:rFonts w:cs="Calibri"/>
                <w:color w:val="000000"/>
                <w:sz w:val="18"/>
                <w:szCs w:val="18"/>
              </w:rPr>
            </w:pPr>
            <w:r>
              <w:rPr>
                <w:rFonts w:cs="Calibri"/>
                <w:color w:val="000000"/>
                <w:sz w:val="18"/>
                <w:szCs w:val="18"/>
              </w:rPr>
              <w:t>11.2% (10.6-11.9)</w:t>
            </w:r>
          </w:p>
        </w:tc>
        <w:tc>
          <w:tcPr>
            <w:tcW w:w="698" w:type="pct"/>
            <w:vAlign w:val="center"/>
          </w:tcPr>
          <w:p w14:paraId="32FB6C8E" w14:textId="77777777" w:rsidR="00474347" w:rsidRPr="00713FF4" w:rsidRDefault="00474347" w:rsidP="009C016D">
            <w:pPr>
              <w:spacing w:after="0"/>
              <w:jc w:val="center"/>
              <w:rPr>
                <w:sz w:val="18"/>
                <w:szCs w:val="21"/>
              </w:rPr>
            </w:pPr>
            <w:r>
              <w:rPr>
                <w:rFonts w:cs="Calibri"/>
                <w:color w:val="000000"/>
                <w:sz w:val="18"/>
                <w:szCs w:val="18"/>
              </w:rPr>
              <w:t>1,303</w:t>
            </w:r>
          </w:p>
        </w:tc>
        <w:tc>
          <w:tcPr>
            <w:tcW w:w="1022" w:type="pct"/>
            <w:vAlign w:val="center"/>
          </w:tcPr>
          <w:p w14:paraId="728047FE" w14:textId="77777777" w:rsidR="00474347" w:rsidRPr="00713FF4" w:rsidRDefault="00474347" w:rsidP="009C016D">
            <w:pPr>
              <w:spacing w:after="0"/>
              <w:jc w:val="center"/>
              <w:rPr>
                <w:sz w:val="18"/>
                <w:szCs w:val="21"/>
              </w:rPr>
            </w:pPr>
            <w:r>
              <w:rPr>
                <w:rFonts w:cs="Calibri"/>
                <w:color w:val="000000"/>
                <w:sz w:val="18"/>
                <w:szCs w:val="18"/>
              </w:rPr>
              <w:t>12.5% (11.8-13.1)</w:t>
            </w:r>
          </w:p>
        </w:tc>
        <w:tc>
          <w:tcPr>
            <w:tcW w:w="624" w:type="pct"/>
            <w:vAlign w:val="center"/>
          </w:tcPr>
          <w:p w14:paraId="3E56D542" w14:textId="77777777" w:rsidR="00474347" w:rsidRPr="00BF3A4D"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076BA4D3" w14:textId="77777777" w:rsidTr="006B1B1B">
        <w:trPr>
          <w:trHeight w:val="284"/>
          <w:jc w:val="center"/>
        </w:trPr>
        <w:tc>
          <w:tcPr>
            <w:tcW w:w="1014" w:type="pct"/>
            <w:vAlign w:val="center"/>
          </w:tcPr>
          <w:p w14:paraId="49419CBD" w14:textId="77777777" w:rsidR="00474347" w:rsidRPr="00F65865" w:rsidRDefault="00474347" w:rsidP="009C016D">
            <w:pPr>
              <w:spacing w:after="0"/>
              <w:ind w:left="457" w:hanging="289"/>
              <w:rPr>
                <w:sz w:val="18"/>
                <w:szCs w:val="18"/>
              </w:rPr>
            </w:pPr>
            <w:r>
              <w:rPr>
                <w:rFonts w:cs="Calibri"/>
                <w:color w:val="000000"/>
                <w:sz w:val="18"/>
                <w:szCs w:val="18"/>
              </w:rPr>
              <w:t>1 to 4</w:t>
            </w:r>
          </w:p>
        </w:tc>
        <w:tc>
          <w:tcPr>
            <w:tcW w:w="625" w:type="pct"/>
            <w:vAlign w:val="center"/>
          </w:tcPr>
          <w:p w14:paraId="7526D427" w14:textId="77777777" w:rsidR="00474347" w:rsidRPr="00713FF4" w:rsidRDefault="00474347" w:rsidP="009C016D">
            <w:pPr>
              <w:spacing w:after="0"/>
              <w:jc w:val="center"/>
              <w:rPr>
                <w:rFonts w:cs="Calibri"/>
                <w:color w:val="000000"/>
                <w:sz w:val="18"/>
                <w:szCs w:val="18"/>
              </w:rPr>
            </w:pPr>
            <w:r>
              <w:rPr>
                <w:rFonts w:cs="Calibri"/>
                <w:color w:val="000000"/>
                <w:sz w:val="18"/>
                <w:szCs w:val="18"/>
              </w:rPr>
              <w:t>3,332</w:t>
            </w:r>
          </w:p>
        </w:tc>
        <w:tc>
          <w:tcPr>
            <w:tcW w:w="1017" w:type="pct"/>
            <w:vAlign w:val="center"/>
          </w:tcPr>
          <w:p w14:paraId="6DA5BFAC" w14:textId="77777777" w:rsidR="00474347" w:rsidRPr="00713FF4" w:rsidRDefault="00474347" w:rsidP="009C016D">
            <w:pPr>
              <w:spacing w:after="0"/>
              <w:jc w:val="center"/>
              <w:rPr>
                <w:rFonts w:cs="Calibri"/>
                <w:color w:val="000000"/>
                <w:sz w:val="18"/>
                <w:szCs w:val="18"/>
              </w:rPr>
            </w:pPr>
            <w:r>
              <w:rPr>
                <w:rFonts w:cs="Calibri"/>
                <w:color w:val="000000"/>
                <w:sz w:val="18"/>
                <w:szCs w:val="18"/>
              </w:rPr>
              <w:t>31.9% (31.0-32.8)</w:t>
            </w:r>
          </w:p>
        </w:tc>
        <w:tc>
          <w:tcPr>
            <w:tcW w:w="698" w:type="pct"/>
            <w:vAlign w:val="center"/>
          </w:tcPr>
          <w:p w14:paraId="0AB70BB8" w14:textId="77777777" w:rsidR="00474347" w:rsidRPr="00713FF4" w:rsidRDefault="00474347" w:rsidP="009C016D">
            <w:pPr>
              <w:spacing w:after="0"/>
              <w:jc w:val="center"/>
              <w:rPr>
                <w:rFonts w:eastAsia="Times New Roman" w:cs="Arial"/>
                <w:color w:val="000000"/>
                <w:sz w:val="18"/>
                <w:szCs w:val="18"/>
              </w:rPr>
            </w:pPr>
            <w:r>
              <w:rPr>
                <w:rFonts w:cs="Calibri"/>
                <w:color w:val="000000"/>
                <w:sz w:val="18"/>
                <w:szCs w:val="18"/>
              </w:rPr>
              <w:t>3,589</w:t>
            </w:r>
          </w:p>
        </w:tc>
        <w:tc>
          <w:tcPr>
            <w:tcW w:w="1022" w:type="pct"/>
            <w:vAlign w:val="center"/>
          </w:tcPr>
          <w:p w14:paraId="2B494A6B" w14:textId="77777777" w:rsidR="00474347" w:rsidRPr="00713FF4" w:rsidRDefault="00474347" w:rsidP="009C016D">
            <w:pPr>
              <w:spacing w:after="0"/>
              <w:jc w:val="center"/>
              <w:rPr>
                <w:rFonts w:eastAsia="Times New Roman" w:cs="Arial"/>
                <w:color w:val="000000"/>
                <w:sz w:val="18"/>
                <w:szCs w:val="18"/>
              </w:rPr>
            </w:pPr>
            <w:r>
              <w:rPr>
                <w:rFonts w:cs="Calibri"/>
                <w:color w:val="000000"/>
                <w:sz w:val="18"/>
                <w:szCs w:val="18"/>
              </w:rPr>
              <w:t>34.3% (33.4-35.2)</w:t>
            </w:r>
          </w:p>
        </w:tc>
        <w:tc>
          <w:tcPr>
            <w:tcW w:w="624" w:type="pct"/>
            <w:vAlign w:val="center"/>
          </w:tcPr>
          <w:p w14:paraId="35B8A3AB"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12762E0C" w14:textId="77777777" w:rsidTr="006B1B1B">
        <w:trPr>
          <w:trHeight w:val="284"/>
          <w:jc w:val="center"/>
        </w:trPr>
        <w:tc>
          <w:tcPr>
            <w:tcW w:w="1014" w:type="pct"/>
            <w:vAlign w:val="center"/>
          </w:tcPr>
          <w:p w14:paraId="479EF3FD" w14:textId="77777777" w:rsidR="00474347" w:rsidRPr="00F65865" w:rsidRDefault="00474347" w:rsidP="009C016D">
            <w:pPr>
              <w:spacing w:after="0"/>
              <w:ind w:left="457" w:hanging="289"/>
              <w:rPr>
                <w:color w:val="231F20"/>
                <w:sz w:val="18"/>
                <w:szCs w:val="18"/>
              </w:rPr>
            </w:pPr>
            <w:r>
              <w:rPr>
                <w:rFonts w:cs="Calibri"/>
                <w:color w:val="000000"/>
                <w:sz w:val="18"/>
                <w:szCs w:val="18"/>
              </w:rPr>
              <w:t>5 to 9</w:t>
            </w:r>
          </w:p>
        </w:tc>
        <w:tc>
          <w:tcPr>
            <w:tcW w:w="625" w:type="pct"/>
            <w:vAlign w:val="center"/>
          </w:tcPr>
          <w:p w14:paraId="380319BC" w14:textId="77777777" w:rsidR="00474347" w:rsidRPr="00713FF4" w:rsidRDefault="00474347" w:rsidP="009C016D">
            <w:pPr>
              <w:spacing w:after="0"/>
              <w:jc w:val="center"/>
              <w:rPr>
                <w:rFonts w:cs="Calibri"/>
                <w:color w:val="000000"/>
                <w:sz w:val="18"/>
                <w:szCs w:val="18"/>
              </w:rPr>
            </w:pPr>
            <w:r>
              <w:rPr>
                <w:rFonts w:cs="Calibri"/>
                <w:color w:val="000000"/>
                <w:sz w:val="18"/>
                <w:szCs w:val="18"/>
              </w:rPr>
              <w:t>3,966</w:t>
            </w:r>
          </w:p>
        </w:tc>
        <w:tc>
          <w:tcPr>
            <w:tcW w:w="1017" w:type="pct"/>
            <w:vAlign w:val="center"/>
          </w:tcPr>
          <w:p w14:paraId="69FF1F8E" w14:textId="77777777" w:rsidR="00474347" w:rsidRPr="00713FF4" w:rsidRDefault="00474347" w:rsidP="009C016D">
            <w:pPr>
              <w:spacing w:after="0"/>
              <w:jc w:val="center"/>
              <w:rPr>
                <w:rFonts w:cs="Calibri"/>
                <w:color w:val="000000"/>
                <w:sz w:val="18"/>
                <w:szCs w:val="18"/>
              </w:rPr>
            </w:pPr>
            <w:r>
              <w:rPr>
                <w:rFonts w:cs="Calibri"/>
                <w:color w:val="000000"/>
                <w:sz w:val="18"/>
                <w:szCs w:val="18"/>
              </w:rPr>
              <w:t>37.9% (37.0-38.9)</w:t>
            </w:r>
          </w:p>
        </w:tc>
        <w:tc>
          <w:tcPr>
            <w:tcW w:w="698" w:type="pct"/>
            <w:vAlign w:val="center"/>
          </w:tcPr>
          <w:p w14:paraId="7B6A77C1" w14:textId="77777777" w:rsidR="00474347" w:rsidRPr="00713FF4" w:rsidRDefault="00474347" w:rsidP="009C016D">
            <w:pPr>
              <w:spacing w:after="0"/>
              <w:jc w:val="center"/>
              <w:rPr>
                <w:rFonts w:eastAsia="Times New Roman" w:cs="Arial"/>
                <w:color w:val="000000"/>
                <w:sz w:val="18"/>
                <w:szCs w:val="18"/>
              </w:rPr>
            </w:pPr>
            <w:r>
              <w:rPr>
                <w:rFonts w:cs="Calibri"/>
                <w:color w:val="000000"/>
                <w:sz w:val="18"/>
                <w:szCs w:val="18"/>
              </w:rPr>
              <w:t>3,709</w:t>
            </w:r>
          </w:p>
        </w:tc>
        <w:tc>
          <w:tcPr>
            <w:tcW w:w="1022" w:type="pct"/>
            <w:vAlign w:val="center"/>
          </w:tcPr>
          <w:p w14:paraId="3E8119E7" w14:textId="77777777" w:rsidR="00474347" w:rsidRPr="00713FF4" w:rsidRDefault="00474347" w:rsidP="009C016D">
            <w:pPr>
              <w:spacing w:after="0"/>
              <w:jc w:val="center"/>
              <w:rPr>
                <w:rFonts w:eastAsia="Times New Roman" w:cs="Arial"/>
                <w:color w:val="000000"/>
                <w:sz w:val="18"/>
                <w:szCs w:val="18"/>
              </w:rPr>
            </w:pPr>
            <w:r>
              <w:rPr>
                <w:rFonts w:cs="Calibri"/>
                <w:color w:val="000000"/>
                <w:sz w:val="18"/>
                <w:szCs w:val="18"/>
              </w:rPr>
              <w:t>35.5% (34.6-36.4)</w:t>
            </w:r>
          </w:p>
        </w:tc>
        <w:tc>
          <w:tcPr>
            <w:tcW w:w="624" w:type="pct"/>
            <w:vAlign w:val="center"/>
          </w:tcPr>
          <w:p w14:paraId="79CB973E"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7C3B266F" w14:textId="77777777" w:rsidTr="006B1B1B">
        <w:trPr>
          <w:trHeight w:val="284"/>
          <w:jc w:val="center"/>
        </w:trPr>
        <w:tc>
          <w:tcPr>
            <w:tcW w:w="1014" w:type="pct"/>
            <w:vAlign w:val="center"/>
          </w:tcPr>
          <w:p w14:paraId="5AD13409" w14:textId="77777777" w:rsidR="00474347" w:rsidRPr="00F65865" w:rsidRDefault="00474347" w:rsidP="009C016D">
            <w:pPr>
              <w:spacing w:after="0"/>
              <w:ind w:left="457" w:hanging="289"/>
              <w:rPr>
                <w:color w:val="231F20"/>
                <w:sz w:val="18"/>
                <w:szCs w:val="18"/>
              </w:rPr>
            </w:pPr>
            <w:r>
              <w:rPr>
                <w:rFonts w:cs="Calibri"/>
                <w:color w:val="000000"/>
                <w:sz w:val="18"/>
                <w:szCs w:val="18"/>
              </w:rPr>
              <w:t>10 to 14</w:t>
            </w:r>
          </w:p>
        </w:tc>
        <w:tc>
          <w:tcPr>
            <w:tcW w:w="625" w:type="pct"/>
            <w:vAlign w:val="center"/>
          </w:tcPr>
          <w:p w14:paraId="26C62785" w14:textId="77777777" w:rsidR="00474347" w:rsidRPr="00713FF4" w:rsidRDefault="00474347" w:rsidP="009C016D">
            <w:pPr>
              <w:spacing w:after="0"/>
              <w:jc w:val="center"/>
              <w:rPr>
                <w:rFonts w:cs="Calibri"/>
                <w:color w:val="000000"/>
                <w:sz w:val="18"/>
                <w:szCs w:val="18"/>
              </w:rPr>
            </w:pPr>
            <w:r>
              <w:rPr>
                <w:rFonts w:cs="Calibri"/>
                <w:color w:val="000000"/>
                <w:sz w:val="18"/>
                <w:szCs w:val="18"/>
              </w:rPr>
              <w:t>1,490</w:t>
            </w:r>
          </w:p>
        </w:tc>
        <w:tc>
          <w:tcPr>
            <w:tcW w:w="1017" w:type="pct"/>
            <w:vAlign w:val="center"/>
          </w:tcPr>
          <w:p w14:paraId="1AE6E286" w14:textId="77777777" w:rsidR="00474347" w:rsidRPr="00713FF4" w:rsidRDefault="00474347" w:rsidP="009C016D">
            <w:pPr>
              <w:spacing w:after="0"/>
              <w:jc w:val="center"/>
              <w:rPr>
                <w:rFonts w:cs="Calibri"/>
                <w:color w:val="000000"/>
                <w:sz w:val="18"/>
                <w:szCs w:val="18"/>
              </w:rPr>
            </w:pPr>
            <w:r>
              <w:rPr>
                <w:rFonts w:cs="Calibri"/>
                <w:color w:val="000000"/>
                <w:sz w:val="18"/>
                <w:szCs w:val="18"/>
              </w:rPr>
              <w:t>14.3% (13.6-14.9)</w:t>
            </w:r>
          </w:p>
        </w:tc>
        <w:tc>
          <w:tcPr>
            <w:tcW w:w="698" w:type="pct"/>
            <w:vAlign w:val="center"/>
          </w:tcPr>
          <w:p w14:paraId="268CF3EA" w14:textId="77777777" w:rsidR="00474347" w:rsidRPr="00713FF4" w:rsidRDefault="00474347" w:rsidP="009C016D">
            <w:pPr>
              <w:spacing w:after="0"/>
              <w:jc w:val="center"/>
              <w:rPr>
                <w:sz w:val="18"/>
                <w:szCs w:val="21"/>
              </w:rPr>
            </w:pPr>
            <w:r>
              <w:rPr>
                <w:rFonts w:cs="Calibri"/>
                <w:color w:val="000000"/>
                <w:sz w:val="18"/>
                <w:szCs w:val="18"/>
              </w:rPr>
              <w:t>1,363</w:t>
            </w:r>
          </w:p>
        </w:tc>
        <w:tc>
          <w:tcPr>
            <w:tcW w:w="1022" w:type="pct"/>
            <w:vAlign w:val="center"/>
          </w:tcPr>
          <w:p w14:paraId="08762B8E" w14:textId="77777777" w:rsidR="00474347" w:rsidRPr="00713FF4" w:rsidRDefault="00474347" w:rsidP="009C016D">
            <w:pPr>
              <w:spacing w:after="0"/>
              <w:jc w:val="center"/>
              <w:rPr>
                <w:sz w:val="18"/>
                <w:szCs w:val="21"/>
              </w:rPr>
            </w:pPr>
            <w:r>
              <w:rPr>
                <w:rFonts w:cs="Calibri"/>
                <w:color w:val="000000"/>
                <w:sz w:val="18"/>
                <w:szCs w:val="18"/>
              </w:rPr>
              <w:t>13.0% (12.4-13.7)</w:t>
            </w:r>
          </w:p>
        </w:tc>
        <w:tc>
          <w:tcPr>
            <w:tcW w:w="624" w:type="pct"/>
            <w:vAlign w:val="center"/>
          </w:tcPr>
          <w:p w14:paraId="3871AE5E"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11616BB4" w14:textId="77777777" w:rsidTr="006B1B1B">
        <w:trPr>
          <w:trHeight w:val="284"/>
          <w:jc w:val="center"/>
        </w:trPr>
        <w:tc>
          <w:tcPr>
            <w:tcW w:w="1014" w:type="pct"/>
            <w:vAlign w:val="center"/>
          </w:tcPr>
          <w:p w14:paraId="043E6BCF" w14:textId="77777777" w:rsidR="00474347" w:rsidRDefault="00474347" w:rsidP="009C016D">
            <w:pPr>
              <w:spacing w:after="0"/>
              <w:ind w:left="457" w:hanging="289"/>
              <w:rPr>
                <w:rFonts w:cs="Calibri"/>
                <w:color w:val="000000"/>
                <w:sz w:val="18"/>
                <w:szCs w:val="18"/>
              </w:rPr>
            </w:pPr>
            <w:r>
              <w:rPr>
                <w:rFonts w:cs="Calibri"/>
                <w:color w:val="000000"/>
                <w:sz w:val="18"/>
                <w:szCs w:val="18"/>
              </w:rPr>
              <w:t>15 or more</w:t>
            </w:r>
          </w:p>
        </w:tc>
        <w:tc>
          <w:tcPr>
            <w:tcW w:w="625" w:type="pct"/>
            <w:vAlign w:val="center"/>
          </w:tcPr>
          <w:p w14:paraId="69BAA4DC" w14:textId="77777777" w:rsidR="00474347" w:rsidRPr="00713FF4" w:rsidRDefault="00474347" w:rsidP="009C016D">
            <w:pPr>
              <w:spacing w:after="0"/>
              <w:jc w:val="center"/>
              <w:rPr>
                <w:rFonts w:cs="Calibri"/>
                <w:color w:val="000000"/>
                <w:sz w:val="18"/>
                <w:szCs w:val="18"/>
              </w:rPr>
            </w:pPr>
            <w:r>
              <w:rPr>
                <w:rFonts w:cs="Calibri"/>
                <w:color w:val="000000"/>
                <w:sz w:val="18"/>
                <w:szCs w:val="18"/>
              </w:rPr>
              <w:t>491</w:t>
            </w:r>
          </w:p>
        </w:tc>
        <w:tc>
          <w:tcPr>
            <w:tcW w:w="1017" w:type="pct"/>
            <w:vAlign w:val="center"/>
          </w:tcPr>
          <w:p w14:paraId="385382C2" w14:textId="77777777" w:rsidR="00474347" w:rsidRPr="00713FF4" w:rsidRDefault="00474347" w:rsidP="009C016D">
            <w:pPr>
              <w:spacing w:after="0"/>
              <w:jc w:val="center"/>
              <w:rPr>
                <w:rFonts w:cs="Calibri"/>
                <w:color w:val="000000"/>
                <w:sz w:val="18"/>
                <w:szCs w:val="18"/>
              </w:rPr>
            </w:pPr>
            <w:r>
              <w:rPr>
                <w:rFonts w:cs="Calibri"/>
                <w:color w:val="000000"/>
                <w:sz w:val="18"/>
                <w:szCs w:val="18"/>
              </w:rPr>
              <w:t>4.7% (4.3-5.1)</w:t>
            </w:r>
          </w:p>
        </w:tc>
        <w:tc>
          <w:tcPr>
            <w:tcW w:w="698" w:type="pct"/>
            <w:vAlign w:val="center"/>
          </w:tcPr>
          <w:p w14:paraId="76CC2976" w14:textId="77777777" w:rsidR="00474347" w:rsidRPr="00713FF4" w:rsidRDefault="00474347" w:rsidP="009C016D">
            <w:pPr>
              <w:spacing w:after="0"/>
              <w:jc w:val="center"/>
              <w:rPr>
                <w:rFonts w:cs="Calibri"/>
                <w:color w:val="000000"/>
                <w:sz w:val="18"/>
                <w:szCs w:val="18"/>
              </w:rPr>
            </w:pPr>
            <w:r>
              <w:rPr>
                <w:rFonts w:cs="Calibri"/>
                <w:color w:val="000000"/>
                <w:sz w:val="18"/>
                <w:szCs w:val="18"/>
              </w:rPr>
              <w:t>495</w:t>
            </w:r>
          </w:p>
        </w:tc>
        <w:tc>
          <w:tcPr>
            <w:tcW w:w="1022" w:type="pct"/>
            <w:vAlign w:val="center"/>
          </w:tcPr>
          <w:p w14:paraId="115F7DAB" w14:textId="77777777" w:rsidR="00474347" w:rsidRPr="00713FF4" w:rsidRDefault="00474347" w:rsidP="009C016D">
            <w:pPr>
              <w:spacing w:after="0"/>
              <w:jc w:val="center"/>
              <w:rPr>
                <w:rFonts w:cs="Calibri"/>
                <w:color w:val="000000"/>
                <w:sz w:val="18"/>
                <w:szCs w:val="18"/>
              </w:rPr>
            </w:pPr>
            <w:r>
              <w:rPr>
                <w:rFonts w:cs="Calibri"/>
                <w:color w:val="000000"/>
                <w:sz w:val="18"/>
                <w:szCs w:val="18"/>
              </w:rPr>
              <w:t>4.7% (4.3-5.2)</w:t>
            </w:r>
          </w:p>
        </w:tc>
        <w:tc>
          <w:tcPr>
            <w:tcW w:w="624" w:type="pct"/>
            <w:vAlign w:val="center"/>
          </w:tcPr>
          <w:p w14:paraId="1764CEE2"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74427F50" w14:textId="77777777" w:rsidTr="006B1B1B">
        <w:trPr>
          <w:trHeight w:val="284"/>
          <w:jc w:val="center"/>
        </w:trPr>
        <w:tc>
          <w:tcPr>
            <w:tcW w:w="1014" w:type="pct"/>
            <w:vAlign w:val="center"/>
          </w:tcPr>
          <w:p w14:paraId="616D8353" w14:textId="77777777" w:rsidR="00474347" w:rsidRPr="00713FF4" w:rsidRDefault="00474347" w:rsidP="009C016D">
            <w:pPr>
              <w:spacing w:after="0"/>
              <w:ind w:left="457" w:hanging="289"/>
              <w:rPr>
                <w:rFonts w:cs="Calibri"/>
                <w:color w:val="000000"/>
                <w:sz w:val="18"/>
                <w:szCs w:val="18"/>
              </w:rPr>
            </w:pPr>
            <w:r w:rsidRPr="00713FF4">
              <w:rPr>
                <w:rFonts w:cs="Calibri"/>
                <w:color w:val="000000"/>
                <w:sz w:val="18"/>
                <w:szCs w:val="18"/>
              </w:rPr>
              <w:t>Total</w:t>
            </w:r>
            <w:r>
              <w:rPr>
                <w:rFonts w:cs="Calibri"/>
                <w:color w:val="000000"/>
                <w:sz w:val="18"/>
                <w:szCs w:val="18"/>
                <w:vertAlign w:val="superscript"/>
              </w:rPr>
              <w:t>3</w:t>
            </w:r>
          </w:p>
        </w:tc>
        <w:tc>
          <w:tcPr>
            <w:tcW w:w="625" w:type="pct"/>
            <w:vAlign w:val="center"/>
          </w:tcPr>
          <w:p w14:paraId="4153E410"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10,454</w:t>
            </w:r>
          </w:p>
        </w:tc>
        <w:tc>
          <w:tcPr>
            <w:tcW w:w="1017" w:type="pct"/>
            <w:vAlign w:val="center"/>
          </w:tcPr>
          <w:p w14:paraId="4A611CA5"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100%</w:t>
            </w:r>
          </w:p>
        </w:tc>
        <w:tc>
          <w:tcPr>
            <w:tcW w:w="698" w:type="pct"/>
            <w:vAlign w:val="center"/>
          </w:tcPr>
          <w:p w14:paraId="0A94AFD3"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10,459</w:t>
            </w:r>
          </w:p>
        </w:tc>
        <w:tc>
          <w:tcPr>
            <w:tcW w:w="1022" w:type="pct"/>
            <w:vAlign w:val="center"/>
          </w:tcPr>
          <w:p w14:paraId="0529E8E1"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100%</w:t>
            </w:r>
          </w:p>
        </w:tc>
        <w:tc>
          <w:tcPr>
            <w:tcW w:w="624" w:type="pct"/>
            <w:vAlign w:val="center"/>
          </w:tcPr>
          <w:p w14:paraId="33D7AE32" w14:textId="77777777" w:rsidR="00474347" w:rsidRPr="00BF3A4D" w:rsidRDefault="00474347" w:rsidP="009C016D">
            <w:pPr>
              <w:spacing w:after="0"/>
              <w:jc w:val="center"/>
              <w:rPr>
                <w:rFonts w:eastAsia="Times New Roman" w:cs="Arial"/>
                <w:color w:val="000000"/>
                <w:sz w:val="18"/>
                <w:szCs w:val="18"/>
              </w:rPr>
            </w:pPr>
          </w:p>
        </w:tc>
      </w:tr>
      <w:tr w:rsidR="00474347" w:rsidRPr="00E205D5" w14:paraId="2F844360" w14:textId="77777777" w:rsidTr="006B1B1B">
        <w:trPr>
          <w:trHeight w:val="284"/>
          <w:jc w:val="center"/>
        </w:trPr>
        <w:tc>
          <w:tcPr>
            <w:tcW w:w="1014" w:type="pct"/>
            <w:vAlign w:val="center"/>
          </w:tcPr>
          <w:p w14:paraId="361B2762" w14:textId="77777777" w:rsidR="00474347" w:rsidRPr="00C70751" w:rsidRDefault="00474347" w:rsidP="009C016D">
            <w:pPr>
              <w:spacing w:after="0"/>
              <w:rPr>
                <w:b/>
                <w:bCs/>
                <w:color w:val="231F20"/>
                <w:sz w:val="18"/>
                <w:szCs w:val="18"/>
              </w:rPr>
            </w:pPr>
            <w:r>
              <w:rPr>
                <w:b/>
                <w:bCs/>
                <w:color w:val="231F20"/>
                <w:sz w:val="18"/>
                <w:szCs w:val="18"/>
              </w:rPr>
              <w:t>Second year</w:t>
            </w:r>
            <w:r w:rsidRPr="002046E0">
              <w:rPr>
                <w:b/>
                <w:bCs/>
                <w:color w:val="231F20"/>
                <w:sz w:val="18"/>
                <w:szCs w:val="18"/>
                <w:vertAlign w:val="superscript"/>
              </w:rPr>
              <w:t>2</w:t>
            </w:r>
          </w:p>
        </w:tc>
        <w:tc>
          <w:tcPr>
            <w:tcW w:w="625" w:type="pct"/>
            <w:vAlign w:val="center"/>
          </w:tcPr>
          <w:p w14:paraId="4AC2B63D" w14:textId="77777777" w:rsidR="00474347" w:rsidRPr="00713FF4" w:rsidRDefault="00474347" w:rsidP="009C016D">
            <w:pPr>
              <w:spacing w:after="0"/>
              <w:jc w:val="center"/>
              <w:rPr>
                <w:rFonts w:cs="Calibri"/>
                <w:color w:val="000000"/>
                <w:sz w:val="18"/>
                <w:szCs w:val="18"/>
              </w:rPr>
            </w:pPr>
          </w:p>
        </w:tc>
        <w:tc>
          <w:tcPr>
            <w:tcW w:w="1017" w:type="pct"/>
            <w:vAlign w:val="center"/>
          </w:tcPr>
          <w:p w14:paraId="2AD6219F" w14:textId="77777777" w:rsidR="00474347" w:rsidRPr="00713FF4" w:rsidRDefault="00474347" w:rsidP="009C016D">
            <w:pPr>
              <w:spacing w:after="0"/>
              <w:jc w:val="center"/>
              <w:rPr>
                <w:rFonts w:cs="Calibri"/>
                <w:color w:val="000000"/>
                <w:sz w:val="18"/>
                <w:szCs w:val="18"/>
              </w:rPr>
            </w:pPr>
          </w:p>
        </w:tc>
        <w:tc>
          <w:tcPr>
            <w:tcW w:w="698" w:type="pct"/>
            <w:vAlign w:val="center"/>
          </w:tcPr>
          <w:p w14:paraId="73D493F8" w14:textId="77777777" w:rsidR="00474347" w:rsidRPr="00713FF4" w:rsidRDefault="00474347" w:rsidP="009C016D">
            <w:pPr>
              <w:spacing w:after="0"/>
              <w:jc w:val="center"/>
              <w:rPr>
                <w:sz w:val="18"/>
                <w:szCs w:val="18"/>
              </w:rPr>
            </w:pPr>
          </w:p>
        </w:tc>
        <w:tc>
          <w:tcPr>
            <w:tcW w:w="1022" w:type="pct"/>
            <w:vAlign w:val="center"/>
          </w:tcPr>
          <w:p w14:paraId="3D3D8EAD" w14:textId="77777777" w:rsidR="00474347" w:rsidRPr="00713FF4" w:rsidRDefault="00474347" w:rsidP="009C016D">
            <w:pPr>
              <w:spacing w:after="0"/>
              <w:jc w:val="center"/>
              <w:rPr>
                <w:rFonts w:eastAsia="Times New Roman" w:cs="Arial"/>
                <w:color w:val="000000"/>
                <w:sz w:val="18"/>
                <w:szCs w:val="18"/>
              </w:rPr>
            </w:pPr>
          </w:p>
        </w:tc>
        <w:tc>
          <w:tcPr>
            <w:tcW w:w="624" w:type="pct"/>
            <w:vAlign w:val="center"/>
          </w:tcPr>
          <w:p w14:paraId="7D9746CE" w14:textId="77777777" w:rsidR="00474347" w:rsidRPr="00E205D5" w:rsidRDefault="00474347" w:rsidP="009C016D">
            <w:pPr>
              <w:spacing w:after="0"/>
              <w:jc w:val="center"/>
              <w:rPr>
                <w:rFonts w:eastAsia="Times New Roman" w:cs="Arial"/>
                <w:color w:val="000000"/>
                <w:sz w:val="18"/>
                <w:szCs w:val="18"/>
              </w:rPr>
            </w:pPr>
          </w:p>
        </w:tc>
      </w:tr>
      <w:tr w:rsidR="00474347" w:rsidRPr="003D6097" w14:paraId="31670761" w14:textId="77777777" w:rsidTr="006B1B1B">
        <w:trPr>
          <w:trHeight w:val="284"/>
          <w:jc w:val="center"/>
        </w:trPr>
        <w:tc>
          <w:tcPr>
            <w:tcW w:w="1014" w:type="pct"/>
            <w:vAlign w:val="center"/>
          </w:tcPr>
          <w:p w14:paraId="00197B24" w14:textId="77777777" w:rsidR="00474347" w:rsidRPr="00F65865" w:rsidRDefault="00474347" w:rsidP="009C016D">
            <w:pPr>
              <w:spacing w:after="0"/>
              <w:ind w:left="457" w:hanging="289"/>
              <w:rPr>
                <w:color w:val="231F20"/>
                <w:sz w:val="18"/>
                <w:szCs w:val="18"/>
              </w:rPr>
            </w:pPr>
            <w:r>
              <w:rPr>
                <w:color w:val="231F20"/>
                <w:sz w:val="18"/>
                <w:szCs w:val="18"/>
              </w:rPr>
              <w:t>Mean (std)</w:t>
            </w:r>
          </w:p>
        </w:tc>
        <w:tc>
          <w:tcPr>
            <w:tcW w:w="625" w:type="pct"/>
            <w:vAlign w:val="center"/>
          </w:tcPr>
          <w:p w14:paraId="6C95CF92" w14:textId="77777777" w:rsidR="00474347" w:rsidRPr="00713FF4" w:rsidRDefault="00474347" w:rsidP="009C016D">
            <w:pPr>
              <w:spacing w:after="0"/>
              <w:jc w:val="center"/>
              <w:rPr>
                <w:rFonts w:cs="Calibri"/>
                <w:color w:val="000000"/>
                <w:sz w:val="18"/>
                <w:szCs w:val="18"/>
              </w:rPr>
            </w:pPr>
            <w:r>
              <w:rPr>
                <w:rFonts w:cs="Calibri"/>
                <w:color w:val="000000"/>
                <w:sz w:val="18"/>
                <w:szCs w:val="18"/>
              </w:rPr>
              <w:t>5.8</w:t>
            </w:r>
          </w:p>
        </w:tc>
        <w:tc>
          <w:tcPr>
            <w:tcW w:w="1017" w:type="pct"/>
            <w:vAlign w:val="center"/>
          </w:tcPr>
          <w:p w14:paraId="4A48F66C" w14:textId="77777777" w:rsidR="00474347" w:rsidRPr="00713FF4" w:rsidRDefault="00474347" w:rsidP="009C016D">
            <w:pPr>
              <w:spacing w:after="0"/>
              <w:jc w:val="center"/>
              <w:rPr>
                <w:rFonts w:cs="Calibri"/>
                <w:color w:val="000000"/>
                <w:sz w:val="18"/>
                <w:szCs w:val="18"/>
              </w:rPr>
            </w:pPr>
            <w:r>
              <w:rPr>
                <w:rFonts w:cs="Calibri"/>
                <w:color w:val="000000"/>
                <w:sz w:val="18"/>
                <w:szCs w:val="18"/>
              </w:rPr>
              <w:t>(4.4)</w:t>
            </w:r>
          </w:p>
        </w:tc>
        <w:tc>
          <w:tcPr>
            <w:tcW w:w="698" w:type="pct"/>
            <w:vAlign w:val="center"/>
          </w:tcPr>
          <w:p w14:paraId="6C226160" w14:textId="77777777" w:rsidR="00474347" w:rsidRPr="00713FF4" w:rsidRDefault="00474347" w:rsidP="009C016D">
            <w:pPr>
              <w:spacing w:after="0"/>
              <w:jc w:val="center"/>
              <w:rPr>
                <w:sz w:val="18"/>
                <w:szCs w:val="18"/>
              </w:rPr>
            </w:pPr>
            <w:r>
              <w:rPr>
                <w:sz w:val="18"/>
                <w:szCs w:val="18"/>
              </w:rPr>
              <w:t>5.4</w:t>
            </w:r>
          </w:p>
        </w:tc>
        <w:tc>
          <w:tcPr>
            <w:tcW w:w="1022" w:type="pct"/>
            <w:vAlign w:val="center"/>
          </w:tcPr>
          <w:p w14:paraId="7DFE9F66" w14:textId="77777777" w:rsidR="00474347" w:rsidRPr="00713FF4" w:rsidRDefault="00474347" w:rsidP="009C016D">
            <w:pPr>
              <w:spacing w:after="0"/>
              <w:jc w:val="center"/>
              <w:rPr>
                <w:rFonts w:eastAsia="Times New Roman" w:cs="Arial"/>
                <w:color w:val="000000"/>
                <w:sz w:val="18"/>
                <w:szCs w:val="18"/>
              </w:rPr>
            </w:pPr>
            <w:r>
              <w:rPr>
                <w:rFonts w:eastAsia="Times New Roman" w:cs="Arial"/>
                <w:color w:val="000000"/>
                <w:sz w:val="18"/>
                <w:szCs w:val="18"/>
              </w:rPr>
              <w:t>(4.4)</w:t>
            </w:r>
          </w:p>
        </w:tc>
        <w:tc>
          <w:tcPr>
            <w:tcW w:w="624" w:type="pct"/>
            <w:vAlign w:val="center"/>
          </w:tcPr>
          <w:p w14:paraId="2C361241"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7F69A6AE" w14:textId="77777777" w:rsidTr="006B1B1B">
        <w:trPr>
          <w:trHeight w:val="284"/>
          <w:jc w:val="center"/>
        </w:trPr>
        <w:tc>
          <w:tcPr>
            <w:tcW w:w="1014" w:type="pct"/>
            <w:vAlign w:val="center"/>
          </w:tcPr>
          <w:p w14:paraId="5892DDD1" w14:textId="77777777" w:rsidR="00474347" w:rsidRDefault="00474347" w:rsidP="009C016D">
            <w:pPr>
              <w:spacing w:after="0"/>
              <w:ind w:left="457" w:hanging="289"/>
              <w:rPr>
                <w:color w:val="231F20"/>
                <w:sz w:val="18"/>
                <w:szCs w:val="18"/>
              </w:rPr>
            </w:pPr>
            <w:r>
              <w:rPr>
                <w:color w:val="231F20"/>
                <w:sz w:val="18"/>
                <w:szCs w:val="18"/>
              </w:rPr>
              <w:t>Median (IQR)</w:t>
            </w:r>
          </w:p>
        </w:tc>
        <w:tc>
          <w:tcPr>
            <w:tcW w:w="625" w:type="pct"/>
            <w:vAlign w:val="center"/>
          </w:tcPr>
          <w:p w14:paraId="15548301" w14:textId="77777777" w:rsidR="00474347" w:rsidRDefault="00474347" w:rsidP="009C016D">
            <w:pPr>
              <w:spacing w:after="0"/>
              <w:jc w:val="center"/>
              <w:rPr>
                <w:rFonts w:cs="Calibri"/>
                <w:color w:val="000000"/>
                <w:sz w:val="18"/>
                <w:szCs w:val="18"/>
              </w:rPr>
            </w:pPr>
            <w:r>
              <w:rPr>
                <w:rFonts w:cs="Calibri"/>
                <w:color w:val="000000"/>
                <w:sz w:val="18"/>
                <w:szCs w:val="18"/>
              </w:rPr>
              <w:t>5</w:t>
            </w:r>
          </w:p>
        </w:tc>
        <w:tc>
          <w:tcPr>
            <w:tcW w:w="1017" w:type="pct"/>
            <w:vAlign w:val="center"/>
          </w:tcPr>
          <w:p w14:paraId="66327C4D" w14:textId="77777777" w:rsidR="00474347" w:rsidRDefault="00474347" w:rsidP="009C016D">
            <w:pPr>
              <w:spacing w:after="0"/>
              <w:jc w:val="center"/>
              <w:rPr>
                <w:rFonts w:cs="Calibri"/>
                <w:color w:val="000000"/>
                <w:sz w:val="18"/>
                <w:szCs w:val="18"/>
              </w:rPr>
            </w:pPr>
            <w:r>
              <w:rPr>
                <w:rFonts w:cs="Calibri"/>
                <w:color w:val="000000"/>
                <w:sz w:val="18"/>
                <w:szCs w:val="18"/>
              </w:rPr>
              <w:t>(3-8)</w:t>
            </w:r>
          </w:p>
        </w:tc>
        <w:tc>
          <w:tcPr>
            <w:tcW w:w="698" w:type="pct"/>
            <w:vAlign w:val="center"/>
          </w:tcPr>
          <w:p w14:paraId="39D785FE" w14:textId="77777777" w:rsidR="00474347" w:rsidRDefault="00474347" w:rsidP="009C016D">
            <w:pPr>
              <w:spacing w:after="0"/>
              <w:jc w:val="center"/>
              <w:rPr>
                <w:sz w:val="18"/>
                <w:szCs w:val="18"/>
              </w:rPr>
            </w:pPr>
            <w:r>
              <w:rPr>
                <w:sz w:val="18"/>
                <w:szCs w:val="18"/>
              </w:rPr>
              <w:t>5</w:t>
            </w:r>
          </w:p>
        </w:tc>
        <w:tc>
          <w:tcPr>
            <w:tcW w:w="1022" w:type="pct"/>
            <w:vAlign w:val="center"/>
          </w:tcPr>
          <w:p w14:paraId="1C3C29F5" w14:textId="77777777" w:rsidR="00474347" w:rsidRDefault="00474347" w:rsidP="009C016D">
            <w:pPr>
              <w:spacing w:after="0"/>
              <w:jc w:val="center"/>
              <w:rPr>
                <w:rFonts w:eastAsia="Times New Roman" w:cs="Arial"/>
                <w:color w:val="000000"/>
                <w:sz w:val="18"/>
                <w:szCs w:val="18"/>
              </w:rPr>
            </w:pPr>
            <w:r>
              <w:rPr>
                <w:rFonts w:eastAsia="Times New Roman" w:cs="Arial"/>
                <w:color w:val="000000"/>
                <w:sz w:val="18"/>
                <w:szCs w:val="18"/>
              </w:rPr>
              <w:t>(2-8)</w:t>
            </w:r>
          </w:p>
        </w:tc>
        <w:tc>
          <w:tcPr>
            <w:tcW w:w="624" w:type="pct"/>
            <w:vAlign w:val="center"/>
          </w:tcPr>
          <w:p w14:paraId="4B2256D2"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4467C3E0" w14:textId="77777777" w:rsidTr="006B1B1B">
        <w:trPr>
          <w:trHeight w:val="284"/>
          <w:jc w:val="center"/>
        </w:trPr>
        <w:tc>
          <w:tcPr>
            <w:tcW w:w="1014" w:type="pct"/>
            <w:vAlign w:val="center"/>
          </w:tcPr>
          <w:p w14:paraId="132C4CBC" w14:textId="77777777" w:rsidR="00474347" w:rsidRDefault="00474347" w:rsidP="009C016D">
            <w:pPr>
              <w:spacing w:after="0"/>
              <w:ind w:left="457" w:hanging="289"/>
              <w:rPr>
                <w:color w:val="231F20"/>
                <w:sz w:val="18"/>
                <w:szCs w:val="18"/>
              </w:rPr>
            </w:pPr>
            <w:r>
              <w:rPr>
                <w:rFonts w:cs="Calibri"/>
                <w:color w:val="000000"/>
                <w:sz w:val="18"/>
                <w:szCs w:val="18"/>
              </w:rPr>
              <w:t>None</w:t>
            </w:r>
          </w:p>
        </w:tc>
        <w:tc>
          <w:tcPr>
            <w:tcW w:w="625" w:type="pct"/>
            <w:vAlign w:val="center"/>
          </w:tcPr>
          <w:p w14:paraId="258894F3" w14:textId="77777777" w:rsidR="00474347" w:rsidRPr="00713FF4" w:rsidRDefault="00474347" w:rsidP="009C016D">
            <w:pPr>
              <w:spacing w:after="0"/>
              <w:jc w:val="center"/>
              <w:rPr>
                <w:rFonts w:cs="Calibri"/>
                <w:color w:val="000000"/>
                <w:sz w:val="18"/>
                <w:szCs w:val="18"/>
              </w:rPr>
            </w:pPr>
            <w:r>
              <w:rPr>
                <w:rFonts w:cs="Calibri"/>
                <w:color w:val="000000"/>
                <w:sz w:val="18"/>
                <w:szCs w:val="18"/>
              </w:rPr>
              <w:t>1,144</w:t>
            </w:r>
          </w:p>
        </w:tc>
        <w:tc>
          <w:tcPr>
            <w:tcW w:w="1017" w:type="pct"/>
            <w:vAlign w:val="center"/>
          </w:tcPr>
          <w:p w14:paraId="03C70127" w14:textId="77777777" w:rsidR="00474347" w:rsidRPr="00713FF4" w:rsidRDefault="00474347" w:rsidP="009C016D">
            <w:pPr>
              <w:spacing w:after="0"/>
              <w:jc w:val="center"/>
              <w:rPr>
                <w:rFonts w:cs="Calibri"/>
                <w:color w:val="000000"/>
                <w:sz w:val="18"/>
                <w:szCs w:val="18"/>
              </w:rPr>
            </w:pPr>
            <w:r>
              <w:rPr>
                <w:rFonts w:cs="Calibri"/>
                <w:color w:val="000000"/>
                <w:sz w:val="18"/>
                <w:szCs w:val="18"/>
              </w:rPr>
              <w:t>11.2% (10.6-11.8)</w:t>
            </w:r>
          </w:p>
        </w:tc>
        <w:tc>
          <w:tcPr>
            <w:tcW w:w="698" w:type="pct"/>
            <w:vAlign w:val="center"/>
          </w:tcPr>
          <w:p w14:paraId="0483E49A" w14:textId="77777777" w:rsidR="00474347" w:rsidRPr="00713FF4" w:rsidRDefault="00474347" w:rsidP="009C016D">
            <w:pPr>
              <w:spacing w:after="0"/>
              <w:jc w:val="center"/>
              <w:rPr>
                <w:sz w:val="18"/>
                <w:szCs w:val="21"/>
              </w:rPr>
            </w:pPr>
            <w:r>
              <w:rPr>
                <w:rFonts w:cs="Calibri"/>
                <w:color w:val="000000"/>
                <w:sz w:val="18"/>
                <w:szCs w:val="18"/>
              </w:rPr>
              <w:t>1,322</w:t>
            </w:r>
          </w:p>
        </w:tc>
        <w:tc>
          <w:tcPr>
            <w:tcW w:w="1022" w:type="pct"/>
            <w:vAlign w:val="center"/>
          </w:tcPr>
          <w:p w14:paraId="52E59A99" w14:textId="77777777" w:rsidR="00474347" w:rsidRPr="00713FF4" w:rsidRDefault="00474347" w:rsidP="009C016D">
            <w:pPr>
              <w:spacing w:after="0"/>
              <w:jc w:val="center"/>
              <w:rPr>
                <w:sz w:val="18"/>
                <w:szCs w:val="21"/>
              </w:rPr>
            </w:pPr>
            <w:r>
              <w:rPr>
                <w:rFonts w:cs="Calibri"/>
                <w:color w:val="000000"/>
                <w:sz w:val="18"/>
                <w:szCs w:val="18"/>
              </w:rPr>
              <w:t>12.9% (12.3-13.6)</w:t>
            </w:r>
          </w:p>
        </w:tc>
        <w:tc>
          <w:tcPr>
            <w:tcW w:w="624" w:type="pct"/>
            <w:vAlign w:val="center"/>
          </w:tcPr>
          <w:p w14:paraId="4D68B154" w14:textId="77777777" w:rsidR="00474347" w:rsidRPr="00BF3A4D" w:rsidRDefault="00474347" w:rsidP="009C016D">
            <w:pPr>
              <w:spacing w:after="0"/>
              <w:jc w:val="center"/>
              <w:rPr>
                <w:rFonts w:eastAsia="Times New Roman" w:cs="Arial"/>
                <w:color w:val="000000"/>
                <w:sz w:val="18"/>
                <w:szCs w:val="18"/>
              </w:rPr>
            </w:pPr>
            <w:r>
              <w:rPr>
                <w:rFonts w:eastAsia="Times New Roman" w:cs="Arial"/>
                <w:color w:val="000000"/>
                <w:sz w:val="18"/>
                <w:szCs w:val="18"/>
              </w:rPr>
              <w:t>&lt;0.001</w:t>
            </w:r>
          </w:p>
        </w:tc>
      </w:tr>
      <w:tr w:rsidR="00474347" w:rsidRPr="003D6097" w14:paraId="3CB58F2E" w14:textId="77777777" w:rsidTr="006B1B1B">
        <w:trPr>
          <w:trHeight w:val="284"/>
          <w:jc w:val="center"/>
        </w:trPr>
        <w:tc>
          <w:tcPr>
            <w:tcW w:w="1014" w:type="pct"/>
            <w:vAlign w:val="center"/>
          </w:tcPr>
          <w:p w14:paraId="5BD2327A" w14:textId="77777777" w:rsidR="00474347" w:rsidRPr="00F65865" w:rsidRDefault="00474347" w:rsidP="009C016D">
            <w:pPr>
              <w:spacing w:after="0"/>
              <w:ind w:left="457" w:hanging="289"/>
              <w:rPr>
                <w:sz w:val="18"/>
                <w:szCs w:val="18"/>
              </w:rPr>
            </w:pPr>
            <w:r>
              <w:rPr>
                <w:rFonts w:cs="Calibri"/>
                <w:color w:val="000000"/>
                <w:sz w:val="18"/>
                <w:szCs w:val="18"/>
              </w:rPr>
              <w:t>1 to 4</w:t>
            </w:r>
          </w:p>
        </w:tc>
        <w:tc>
          <w:tcPr>
            <w:tcW w:w="625" w:type="pct"/>
            <w:vAlign w:val="center"/>
          </w:tcPr>
          <w:p w14:paraId="29E764D0" w14:textId="77777777" w:rsidR="00474347" w:rsidRPr="00713FF4" w:rsidRDefault="00474347" w:rsidP="009C016D">
            <w:pPr>
              <w:spacing w:after="0"/>
              <w:jc w:val="center"/>
              <w:rPr>
                <w:rFonts w:cs="Calibri"/>
                <w:color w:val="000000"/>
                <w:sz w:val="18"/>
                <w:szCs w:val="18"/>
              </w:rPr>
            </w:pPr>
            <w:r>
              <w:rPr>
                <w:rFonts w:cs="Calibri"/>
                <w:color w:val="000000"/>
                <w:sz w:val="18"/>
                <w:szCs w:val="18"/>
              </w:rPr>
              <w:t>3,381</w:t>
            </w:r>
          </w:p>
        </w:tc>
        <w:tc>
          <w:tcPr>
            <w:tcW w:w="1017" w:type="pct"/>
            <w:vAlign w:val="center"/>
          </w:tcPr>
          <w:p w14:paraId="2D134805" w14:textId="77777777" w:rsidR="00474347" w:rsidRPr="00713FF4" w:rsidRDefault="00474347" w:rsidP="009C016D">
            <w:pPr>
              <w:spacing w:after="0"/>
              <w:jc w:val="center"/>
              <w:rPr>
                <w:rFonts w:cs="Calibri"/>
                <w:color w:val="000000"/>
                <w:sz w:val="18"/>
                <w:szCs w:val="18"/>
              </w:rPr>
            </w:pPr>
            <w:r>
              <w:rPr>
                <w:rFonts w:cs="Calibri"/>
                <w:color w:val="000000"/>
                <w:sz w:val="18"/>
                <w:szCs w:val="18"/>
              </w:rPr>
              <w:t>33.2% (32.3-34.1)</w:t>
            </w:r>
          </w:p>
        </w:tc>
        <w:tc>
          <w:tcPr>
            <w:tcW w:w="698" w:type="pct"/>
            <w:vAlign w:val="center"/>
          </w:tcPr>
          <w:p w14:paraId="57BEB418" w14:textId="77777777" w:rsidR="00474347" w:rsidRPr="00713FF4" w:rsidRDefault="00474347" w:rsidP="009C016D">
            <w:pPr>
              <w:spacing w:after="0"/>
              <w:jc w:val="center"/>
              <w:rPr>
                <w:rFonts w:eastAsia="Times New Roman" w:cs="Arial"/>
                <w:color w:val="000000"/>
                <w:sz w:val="18"/>
                <w:szCs w:val="18"/>
              </w:rPr>
            </w:pPr>
            <w:r>
              <w:rPr>
                <w:rFonts w:cs="Calibri"/>
                <w:color w:val="000000"/>
                <w:sz w:val="18"/>
                <w:szCs w:val="18"/>
              </w:rPr>
              <w:t>3,558</w:t>
            </w:r>
          </w:p>
        </w:tc>
        <w:tc>
          <w:tcPr>
            <w:tcW w:w="1022" w:type="pct"/>
            <w:vAlign w:val="center"/>
          </w:tcPr>
          <w:p w14:paraId="4A0FD31C" w14:textId="77777777" w:rsidR="00474347" w:rsidRPr="00713FF4" w:rsidRDefault="00474347" w:rsidP="009C016D">
            <w:pPr>
              <w:spacing w:after="0"/>
              <w:jc w:val="center"/>
              <w:rPr>
                <w:rFonts w:eastAsia="Times New Roman" w:cs="Arial"/>
                <w:color w:val="000000"/>
                <w:sz w:val="18"/>
                <w:szCs w:val="18"/>
              </w:rPr>
            </w:pPr>
            <w:r>
              <w:rPr>
                <w:rFonts w:cs="Calibri"/>
                <w:color w:val="000000"/>
                <w:sz w:val="18"/>
                <w:szCs w:val="18"/>
              </w:rPr>
              <w:t>34.8% (33.9-35.7)</w:t>
            </w:r>
          </w:p>
        </w:tc>
        <w:tc>
          <w:tcPr>
            <w:tcW w:w="624" w:type="pct"/>
            <w:vAlign w:val="center"/>
          </w:tcPr>
          <w:p w14:paraId="5C22C392"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482542A2" w14:textId="77777777" w:rsidTr="006B1B1B">
        <w:trPr>
          <w:trHeight w:val="284"/>
          <w:jc w:val="center"/>
        </w:trPr>
        <w:tc>
          <w:tcPr>
            <w:tcW w:w="1014" w:type="pct"/>
            <w:vAlign w:val="center"/>
          </w:tcPr>
          <w:p w14:paraId="1C42BB11" w14:textId="77777777" w:rsidR="00474347" w:rsidRPr="00F65865" w:rsidRDefault="00474347" w:rsidP="009C016D">
            <w:pPr>
              <w:spacing w:after="0"/>
              <w:ind w:left="457" w:hanging="289"/>
              <w:rPr>
                <w:color w:val="231F20"/>
                <w:sz w:val="18"/>
                <w:szCs w:val="18"/>
              </w:rPr>
            </w:pPr>
            <w:r>
              <w:rPr>
                <w:rFonts w:cs="Calibri"/>
                <w:color w:val="000000"/>
                <w:sz w:val="18"/>
                <w:szCs w:val="18"/>
              </w:rPr>
              <w:t>5 to 9</w:t>
            </w:r>
          </w:p>
        </w:tc>
        <w:tc>
          <w:tcPr>
            <w:tcW w:w="625" w:type="pct"/>
            <w:vAlign w:val="center"/>
          </w:tcPr>
          <w:p w14:paraId="470F4F78" w14:textId="77777777" w:rsidR="00474347" w:rsidRPr="00713FF4" w:rsidRDefault="00474347" w:rsidP="009C016D">
            <w:pPr>
              <w:spacing w:after="0"/>
              <w:jc w:val="center"/>
              <w:rPr>
                <w:rFonts w:cs="Calibri"/>
                <w:color w:val="000000"/>
                <w:sz w:val="18"/>
                <w:szCs w:val="18"/>
              </w:rPr>
            </w:pPr>
            <w:r>
              <w:rPr>
                <w:rFonts w:cs="Calibri"/>
                <w:color w:val="000000"/>
                <w:sz w:val="18"/>
                <w:szCs w:val="18"/>
              </w:rPr>
              <w:t>3,816</w:t>
            </w:r>
          </w:p>
        </w:tc>
        <w:tc>
          <w:tcPr>
            <w:tcW w:w="1017" w:type="pct"/>
            <w:vAlign w:val="center"/>
          </w:tcPr>
          <w:p w14:paraId="316895B2" w14:textId="77777777" w:rsidR="00474347" w:rsidRPr="00713FF4" w:rsidRDefault="00474347" w:rsidP="009C016D">
            <w:pPr>
              <w:spacing w:after="0"/>
              <w:jc w:val="center"/>
              <w:rPr>
                <w:rFonts w:cs="Calibri"/>
                <w:color w:val="000000"/>
                <w:sz w:val="18"/>
                <w:szCs w:val="18"/>
              </w:rPr>
            </w:pPr>
            <w:r>
              <w:rPr>
                <w:rFonts w:cs="Calibri"/>
                <w:color w:val="000000"/>
                <w:sz w:val="18"/>
                <w:szCs w:val="18"/>
              </w:rPr>
              <w:t>37.4% (36.5-38.4)</w:t>
            </w:r>
          </w:p>
        </w:tc>
        <w:tc>
          <w:tcPr>
            <w:tcW w:w="698" w:type="pct"/>
            <w:vAlign w:val="center"/>
          </w:tcPr>
          <w:p w14:paraId="1443A51C" w14:textId="77777777" w:rsidR="00474347" w:rsidRPr="00713FF4" w:rsidRDefault="00474347" w:rsidP="009C016D">
            <w:pPr>
              <w:spacing w:after="0"/>
              <w:jc w:val="center"/>
              <w:rPr>
                <w:rFonts w:eastAsia="Times New Roman" w:cs="Arial"/>
                <w:color w:val="000000"/>
                <w:sz w:val="18"/>
                <w:szCs w:val="18"/>
              </w:rPr>
            </w:pPr>
            <w:r>
              <w:rPr>
                <w:rFonts w:cs="Calibri"/>
                <w:color w:val="000000"/>
                <w:sz w:val="18"/>
                <w:szCs w:val="18"/>
              </w:rPr>
              <w:t>3,669</w:t>
            </w:r>
          </w:p>
        </w:tc>
        <w:tc>
          <w:tcPr>
            <w:tcW w:w="1022" w:type="pct"/>
            <w:vAlign w:val="center"/>
          </w:tcPr>
          <w:p w14:paraId="0221D5AD" w14:textId="77777777" w:rsidR="00474347" w:rsidRPr="00713FF4" w:rsidRDefault="00474347" w:rsidP="009C016D">
            <w:pPr>
              <w:spacing w:after="0"/>
              <w:jc w:val="center"/>
              <w:rPr>
                <w:rFonts w:eastAsia="Times New Roman" w:cs="Arial"/>
                <w:color w:val="000000"/>
                <w:sz w:val="18"/>
                <w:szCs w:val="18"/>
              </w:rPr>
            </w:pPr>
            <w:r>
              <w:rPr>
                <w:rFonts w:cs="Calibri"/>
                <w:color w:val="000000"/>
                <w:sz w:val="18"/>
                <w:szCs w:val="18"/>
              </w:rPr>
              <w:t>35.9% (35.0-36.8)</w:t>
            </w:r>
          </w:p>
        </w:tc>
        <w:tc>
          <w:tcPr>
            <w:tcW w:w="624" w:type="pct"/>
            <w:vAlign w:val="center"/>
          </w:tcPr>
          <w:p w14:paraId="670F11A8"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4371C0F8" w14:textId="77777777" w:rsidTr="006B1B1B">
        <w:trPr>
          <w:trHeight w:val="284"/>
          <w:jc w:val="center"/>
        </w:trPr>
        <w:tc>
          <w:tcPr>
            <w:tcW w:w="1014" w:type="pct"/>
            <w:vAlign w:val="center"/>
          </w:tcPr>
          <w:p w14:paraId="587A2135" w14:textId="77777777" w:rsidR="00474347" w:rsidRPr="00F65865" w:rsidRDefault="00474347" w:rsidP="009C016D">
            <w:pPr>
              <w:spacing w:after="0"/>
              <w:ind w:left="457" w:hanging="289"/>
              <w:rPr>
                <w:color w:val="231F20"/>
                <w:sz w:val="18"/>
                <w:szCs w:val="18"/>
              </w:rPr>
            </w:pPr>
            <w:r>
              <w:rPr>
                <w:rFonts w:cs="Calibri"/>
                <w:color w:val="000000"/>
                <w:sz w:val="18"/>
                <w:szCs w:val="18"/>
              </w:rPr>
              <w:t>10 to 14</w:t>
            </w:r>
          </w:p>
        </w:tc>
        <w:tc>
          <w:tcPr>
            <w:tcW w:w="625" w:type="pct"/>
            <w:vAlign w:val="center"/>
          </w:tcPr>
          <w:p w14:paraId="6058DEB8" w14:textId="77777777" w:rsidR="00474347" w:rsidRPr="00713FF4" w:rsidRDefault="00474347" w:rsidP="009C016D">
            <w:pPr>
              <w:spacing w:after="0"/>
              <w:jc w:val="center"/>
              <w:rPr>
                <w:rFonts w:cs="Calibri"/>
                <w:color w:val="000000"/>
                <w:sz w:val="18"/>
                <w:szCs w:val="18"/>
              </w:rPr>
            </w:pPr>
            <w:r>
              <w:rPr>
                <w:rFonts w:cs="Calibri"/>
                <w:color w:val="000000"/>
                <w:sz w:val="18"/>
                <w:szCs w:val="18"/>
              </w:rPr>
              <w:t>1,444</w:t>
            </w:r>
          </w:p>
        </w:tc>
        <w:tc>
          <w:tcPr>
            <w:tcW w:w="1017" w:type="pct"/>
            <w:vAlign w:val="center"/>
          </w:tcPr>
          <w:p w14:paraId="4C652B55" w14:textId="77777777" w:rsidR="00474347" w:rsidRPr="00713FF4" w:rsidRDefault="00474347" w:rsidP="009C016D">
            <w:pPr>
              <w:spacing w:after="0"/>
              <w:jc w:val="center"/>
              <w:rPr>
                <w:rFonts w:cs="Calibri"/>
                <w:color w:val="000000"/>
                <w:sz w:val="18"/>
                <w:szCs w:val="18"/>
              </w:rPr>
            </w:pPr>
            <w:r>
              <w:rPr>
                <w:rFonts w:cs="Calibri"/>
                <w:color w:val="000000"/>
                <w:sz w:val="18"/>
                <w:szCs w:val="18"/>
              </w:rPr>
              <w:t>14.2% (13.5-14.9)</w:t>
            </w:r>
          </w:p>
        </w:tc>
        <w:tc>
          <w:tcPr>
            <w:tcW w:w="698" w:type="pct"/>
            <w:vAlign w:val="center"/>
          </w:tcPr>
          <w:p w14:paraId="603C4AB2" w14:textId="77777777" w:rsidR="00474347" w:rsidRPr="00713FF4" w:rsidRDefault="00474347" w:rsidP="009C016D">
            <w:pPr>
              <w:spacing w:after="0"/>
              <w:jc w:val="center"/>
              <w:rPr>
                <w:sz w:val="18"/>
                <w:szCs w:val="21"/>
              </w:rPr>
            </w:pPr>
            <w:r>
              <w:rPr>
                <w:rFonts w:cs="Calibri"/>
                <w:color w:val="000000"/>
                <w:sz w:val="18"/>
                <w:szCs w:val="18"/>
              </w:rPr>
              <w:t>1,278</w:t>
            </w:r>
          </w:p>
        </w:tc>
        <w:tc>
          <w:tcPr>
            <w:tcW w:w="1022" w:type="pct"/>
            <w:vAlign w:val="center"/>
          </w:tcPr>
          <w:p w14:paraId="040A814F" w14:textId="77777777" w:rsidR="00474347" w:rsidRPr="00713FF4" w:rsidRDefault="00474347" w:rsidP="009C016D">
            <w:pPr>
              <w:spacing w:after="0"/>
              <w:jc w:val="center"/>
              <w:rPr>
                <w:sz w:val="18"/>
                <w:szCs w:val="21"/>
              </w:rPr>
            </w:pPr>
            <w:r>
              <w:rPr>
                <w:rFonts w:cs="Calibri"/>
                <w:color w:val="000000"/>
                <w:sz w:val="18"/>
                <w:szCs w:val="18"/>
              </w:rPr>
              <w:t>12.5% (11.9-13.1)</w:t>
            </w:r>
          </w:p>
        </w:tc>
        <w:tc>
          <w:tcPr>
            <w:tcW w:w="624" w:type="pct"/>
            <w:vAlign w:val="center"/>
          </w:tcPr>
          <w:p w14:paraId="220F63BB"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56FE03C3" w14:textId="77777777" w:rsidTr="006B1B1B">
        <w:trPr>
          <w:trHeight w:val="284"/>
          <w:jc w:val="center"/>
        </w:trPr>
        <w:tc>
          <w:tcPr>
            <w:tcW w:w="1014" w:type="pct"/>
            <w:vAlign w:val="center"/>
          </w:tcPr>
          <w:p w14:paraId="7E04C13B" w14:textId="77777777" w:rsidR="00474347" w:rsidRDefault="00474347" w:rsidP="009C016D">
            <w:pPr>
              <w:spacing w:after="0"/>
              <w:ind w:left="457" w:hanging="289"/>
              <w:rPr>
                <w:rFonts w:cs="Calibri"/>
                <w:color w:val="000000"/>
                <w:sz w:val="18"/>
                <w:szCs w:val="18"/>
              </w:rPr>
            </w:pPr>
            <w:r>
              <w:rPr>
                <w:rFonts w:cs="Calibri"/>
                <w:color w:val="000000"/>
                <w:sz w:val="18"/>
                <w:szCs w:val="18"/>
              </w:rPr>
              <w:t>15 or more</w:t>
            </w:r>
          </w:p>
        </w:tc>
        <w:tc>
          <w:tcPr>
            <w:tcW w:w="625" w:type="pct"/>
            <w:vAlign w:val="center"/>
          </w:tcPr>
          <w:p w14:paraId="1775FE28" w14:textId="77777777" w:rsidR="00474347" w:rsidRPr="00713FF4" w:rsidRDefault="00474347" w:rsidP="009C016D">
            <w:pPr>
              <w:spacing w:after="0"/>
              <w:jc w:val="center"/>
              <w:rPr>
                <w:rFonts w:cs="Calibri"/>
                <w:color w:val="000000"/>
                <w:sz w:val="18"/>
                <w:szCs w:val="18"/>
              </w:rPr>
            </w:pPr>
            <w:r>
              <w:rPr>
                <w:rFonts w:cs="Calibri"/>
                <w:color w:val="000000"/>
                <w:sz w:val="18"/>
                <w:szCs w:val="18"/>
              </w:rPr>
              <w:t>411</w:t>
            </w:r>
          </w:p>
        </w:tc>
        <w:tc>
          <w:tcPr>
            <w:tcW w:w="1017" w:type="pct"/>
            <w:vAlign w:val="center"/>
          </w:tcPr>
          <w:p w14:paraId="24A3F29D" w14:textId="77777777" w:rsidR="00474347" w:rsidRPr="00713FF4" w:rsidRDefault="00474347" w:rsidP="009C016D">
            <w:pPr>
              <w:spacing w:after="0"/>
              <w:jc w:val="center"/>
              <w:rPr>
                <w:rFonts w:cs="Calibri"/>
                <w:color w:val="000000"/>
                <w:sz w:val="18"/>
                <w:szCs w:val="18"/>
              </w:rPr>
            </w:pPr>
            <w:r>
              <w:rPr>
                <w:rFonts w:cs="Calibri"/>
                <w:color w:val="000000"/>
                <w:sz w:val="18"/>
                <w:szCs w:val="18"/>
              </w:rPr>
              <w:t>4.0% (3.7-4.4)</w:t>
            </w:r>
          </w:p>
        </w:tc>
        <w:tc>
          <w:tcPr>
            <w:tcW w:w="698" w:type="pct"/>
            <w:vAlign w:val="center"/>
          </w:tcPr>
          <w:p w14:paraId="409F3FB6" w14:textId="77777777" w:rsidR="00474347" w:rsidRPr="00713FF4" w:rsidRDefault="00474347" w:rsidP="009C016D">
            <w:pPr>
              <w:spacing w:after="0"/>
              <w:jc w:val="center"/>
              <w:rPr>
                <w:rFonts w:cs="Calibri"/>
                <w:color w:val="000000"/>
                <w:sz w:val="18"/>
                <w:szCs w:val="18"/>
              </w:rPr>
            </w:pPr>
            <w:r>
              <w:rPr>
                <w:rFonts w:cs="Calibri"/>
                <w:color w:val="000000"/>
                <w:sz w:val="18"/>
                <w:szCs w:val="18"/>
              </w:rPr>
              <w:t>397</w:t>
            </w:r>
          </w:p>
        </w:tc>
        <w:tc>
          <w:tcPr>
            <w:tcW w:w="1022" w:type="pct"/>
            <w:vAlign w:val="center"/>
          </w:tcPr>
          <w:p w14:paraId="385BF851" w14:textId="77777777" w:rsidR="00474347" w:rsidRPr="00713FF4" w:rsidRDefault="00474347" w:rsidP="009C016D">
            <w:pPr>
              <w:spacing w:after="0"/>
              <w:jc w:val="center"/>
              <w:rPr>
                <w:rFonts w:cs="Calibri"/>
                <w:color w:val="000000"/>
                <w:sz w:val="18"/>
                <w:szCs w:val="18"/>
              </w:rPr>
            </w:pPr>
            <w:r>
              <w:rPr>
                <w:rFonts w:cs="Calibri"/>
                <w:color w:val="000000"/>
                <w:sz w:val="18"/>
                <w:szCs w:val="18"/>
              </w:rPr>
              <w:t>3.9% (3.5-4.3)</w:t>
            </w:r>
          </w:p>
        </w:tc>
        <w:tc>
          <w:tcPr>
            <w:tcW w:w="624" w:type="pct"/>
            <w:vAlign w:val="center"/>
          </w:tcPr>
          <w:p w14:paraId="3B52150A"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562E929D" w14:textId="77777777" w:rsidTr="006B1B1B">
        <w:trPr>
          <w:trHeight w:val="284"/>
          <w:jc w:val="center"/>
        </w:trPr>
        <w:tc>
          <w:tcPr>
            <w:tcW w:w="1014" w:type="pct"/>
            <w:vAlign w:val="center"/>
          </w:tcPr>
          <w:p w14:paraId="69E33597" w14:textId="77777777" w:rsidR="00474347" w:rsidRPr="00713FF4" w:rsidRDefault="00474347" w:rsidP="009C016D">
            <w:pPr>
              <w:spacing w:after="0"/>
              <w:ind w:left="457" w:hanging="289"/>
              <w:rPr>
                <w:rFonts w:cs="Calibri"/>
                <w:color w:val="000000"/>
                <w:sz w:val="18"/>
                <w:szCs w:val="18"/>
              </w:rPr>
            </w:pPr>
            <w:r w:rsidRPr="00713FF4">
              <w:rPr>
                <w:rFonts w:cs="Calibri"/>
                <w:color w:val="000000"/>
                <w:sz w:val="18"/>
                <w:szCs w:val="18"/>
              </w:rPr>
              <w:t>Total</w:t>
            </w:r>
            <w:r>
              <w:rPr>
                <w:rFonts w:cs="Calibri"/>
                <w:color w:val="000000"/>
                <w:sz w:val="18"/>
                <w:szCs w:val="18"/>
                <w:vertAlign w:val="superscript"/>
              </w:rPr>
              <w:t>3</w:t>
            </w:r>
          </w:p>
        </w:tc>
        <w:tc>
          <w:tcPr>
            <w:tcW w:w="625" w:type="pct"/>
            <w:vAlign w:val="center"/>
          </w:tcPr>
          <w:p w14:paraId="4C8BD552"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10,196</w:t>
            </w:r>
          </w:p>
        </w:tc>
        <w:tc>
          <w:tcPr>
            <w:tcW w:w="1017" w:type="pct"/>
            <w:vAlign w:val="center"/>
          </w:tcPr>
          <w:p w14:paraId="2B83811C"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100%</w:t>
            </w:r>
          </w:p>
        </w:tc>
        <w:tc>
          <w:tcPr>
            <w:tcW w:w="698" w:type="pct"/>
            <w:vAlign w:val="center"/>
          </w:tcPr>
          <w:p w14:paraId="6EFCCC3C"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10,224</w:t>
            </w:r>
          </w:p>
        </w:tc>
        <w:tc>
          <w:tcPr>
            <w:tcW w:w="1022" w:type="pct"/>
            <w:vAlign w:val="center"/>
          </w:tcPr>
          <w:p w14:paraId="73341B6C"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100%</w:t>
            </w:r>
          </w:p>
        </w:tc>
        <w:tc>
          <w:tcPr>
            <w:tcW w:w="624" w:type="pct"/>
            <w:vAlign w:val="center"/>
          </w:tcPr>
          <w:p w14:paraId="310CE15E"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211E6BF9" w14:textId="77777777" w:rsidTr="006B1B1B">
        <w:trPr>
          <w:trHeight w:val="284"/>
          <w:jc w:val="center"/>
        </w:trPr>
        <w:tc>
          <w:tcPr>
            <w:tcW w:w="1014" w:type="pct"/>
            <w:vAlign w:val="center"/>
          </w:tcPr>
          <w:p w14:paraId="53BB651B" w14:textId="77777777" w:rsidR="00474347" w:rsidRDefault="00474347" w:rsidP="009C016D">
            <w:pPr>
              <w:spacing w:after="0"/>
              <w:rPr>
                <w:rFonts w:cs="Calibri"/>
                <w:color w:val="000000"/>
                <w:sz w:val="18"/>
                <w:szCs w:val="18"/>
              </w:rPr>
            </w:pPr>
            <w:r>
              <w:rPr>
                <w:b/>
                <w:bCs/>
                <w:color w:val="231F20"/>
                <w:sz w:val="18"/>
                <w:szCs w:val="18"/>
              </w:rPr>
              <w:t>Third year</w:t>
            </w:r>
            <w:r w:rsidRPr="002046E0">
              <w:rPr>
                <w:b/>
                <w:bCs/>
                <w:color w:val="231F20"/>
                <w:sz w:val="18"/>
                <w:szCs w:val="18"/>
                <w:vertAlign w:val="superscript"/>
              </w:rPr>
              <w:t>2</w:t>
            </w:r>
          </w:p>
        </w:tc>
        <w:tc>
          <w:tcPr>
            <w:tcW w:w="625" w:type="pct"/>
            <w:vAlign w:val="center"/>
          </w:tcPr>
          <w:p w14:paraId="57228F01" w14:textId="77777777" w:rsidR="00474347" w:rsidRPr="00713FF4" w:rsidRDefault="00474347" w:rsidP="009C016D">
            <w:pPr>
              <w:spacing w:after="0"/>
              <w:jc w:val="center"/>
              <w:rPr>
                <w:rFonts w:cs="Calibri"/>
                <w:color w:val="000000"/>
                <w:sz w:val="18"/>
                <w:szCs w:val="18"/>
              </w:rPr>
            </w:pPr>
          </w:p>
        </w:tc>
        <w:tc>
          <w:tcPr>
            <w:tcW w:w="1017" w:type="pct"/>
            <w:vAlign w:val="center"/>
          </w:tcPr>
          <w:p w14:paraId="63D4FD2A" w14:textId="77777777" w:rsidR="00474347" w:rsidRPr="00713FF4" w:rsidRDefault="00474347" w:rsidP="009C016D">
            <w:pPr>
              <w:spacing w:after="0"/>
              <w:jc w:val="center"/>
              <w:rPr>
                <w:rFonts w:cs="Calibri"/>
                <w:color w:val="000000"/>
                <w:sz w:val="18"/>
                <w:szCs w:val="18"/>
              </w:rPr>
            </w:pPr>
          </w:p>
        </w:tc>
        <w:tc>
          <w:tcPr>
            <w:tcW w:w="698" w:type="pct"/>
            <w:vAlign w:val="center"/>
          </w:tcPr>
          <w:p w14:paraId="7D01325C" w14:textId="77777777" w:rsidR="00474347" w:rsidRPr="00713FF4" w:rsidRDefault="00474347" w:rsidP="009C016D">
            <w:pPr>
              <w:spacing w:after="0"/>
              <w:jc w:val="center"/>
              <w:rPr>
                <w:rFonts w:cs="Calibri"/>
                <w:color w:val="000000"/>
                <w:sz w:val="18"/>
                <w:szCs w:val="18"/>
              </w:rPr>
            </w:pPr>
          </w:p>
        </w:tc>
        <w:tc>
          <w:tcPr>
            <w:tcW w:w="1022" w:type="pct"/>
            <w:vAlign w:val="center"/>
          </w:tcPr>
          <w:p w14:paraId="31F5E829" w14:textId="77777777" w:rsidR="00474347" w:rsidRPr="00713FF4" w:rsidRDefault="00474347" w:rsidP="009C016D">
            <w:pPr>
              <w:spacing w:after="0"/>
              <w:jc w:val="center"/>
              <w:rPr>
                <w:rFonts w:cs="Calibri"/>
                <w:color w:val="000000"/>
                <w:sz w:val="18"/>
                <w:szCs w:val="18"/>
              </w:rPr>
            </w:pPr>
          </w:p>
        </w:tc>
        <w:tc>
          <w:tcPr>
            <w:tcW w:w="624" w:type="pct"/>
            <w:vAlign w:val="center"/>
          </w:tcPr>
          <w:p w14:paraId="41D846BC"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2E1CC088" w14:textId="77777777" w:rsidTr="006B1B1B">
        <w:trPr>
          <w:trHeight w:val="284"/>
          <w:jc w:val="center"/>
        </w:trPr>
        <w:tc>
          <w:tcPr>
            <w:tcW w:w="1014" w:type="pct"/>
            <w:vAlign w:val="center"/>
          </w:tcPr>
          <w:p w14:paraId="2720E27C" w14:textId="77777777" w:rsidR="00474347" w:rsidRDefault="00474347" w:rsidP="009C016D">
            <w:pPr>
              <w:spacing w:after="0"/>
              <w:ind w:left="457" w:hanging="289"/>
              <w:rPr>
                <w:rFonts w:cs="Calibri"/>
                <w:color w:val="000000"/>
                <w:sz w:val="18"/>
                <w:szCs w:val="18"/>
              </w:rPr>
            </w:pPr>
            <w:r>
              <w:rPr>
                <w:color w:val="231F20"/>
                <w:sz w:val="18"/>
                <w:szCs w:val="18"/>
              </w:rPr>
              <w:t>Mean (std)</w:t>
            </w:r>
          </w:p>
        </w:tc>
        <w:tc>
          <w:tcPr>
            <w:tcW w:w="625" w:type="pct"/>
            <w:vAlign w:val="center"/>
          </w:tcPr>
          <w:p w14:paraId="339D7D46" w14:textId="77777777" w:rsidR="00474347" w:rsidRPr="00713FF4" w:rsidRDefault="00474347" w:rsidP="009C016D">
            <w:pPr>
              <w:spacing w:after="0"/>
              <w:jc w:val="center"/>
              <w:rPr>
                <w:rFonts w:cs="Calibri"/>
                <w:color w:val="000000"/>
                <w:sz w:val="18"/>
                <w:szCs w:val="18"/>
              </w:rPr>
            </w:pPr>
            <w:r>
              <w:rPr>
                <w:rFonts w:cs="Calibri"/>
                <w:color w:val="000000"/>
                <w:sz w:val="18"/>
                <w:szCs w:val="18"/>
              </w:rPr>
              <w:t>6.0</w:t>
            </w:r>
          </w:p>
        </w:tc>
        <w:tc>
          <w:tcPr>
            <w:tcW w:w="1017" w:type="pct"/>
            <w:vAlign w:val="center"/>
          </w:tcPr>
          <w:p w14:paraId="3BDBB22F" w14:textId="77777777" w:rsidR="00474347" w:rsidRPr="00713FF4" w:rsidRDefault="00474347" w:rsidP="009C016D">
            <w:pPr>
              <w:spacing w:after="0"/>
              <w:jc w:val="center"/>
              <w:rPr>
                <w:rFonts w:cs="Calibri"/>
                <w:color w:val="000000"/>
                <w:sz w:val="18"/>
                <w:szCs w:val="18"/>
              </w:rPr>
            </w:pPr>
            <w:r>
              <w:rPr>
                <w:rFonts w:cs="Calibri"/>
                <w:color w:val="000000"/>
                <w:sz w:val="18"/>
                <w:szCs w:val="18"/>
              </w:rPr>
              <w:t>(4.3)</w:t>
            </w:r>
          </w:p>
        </w:tc>
        <w:tc>
          <w:tcPr>
            <w:tcW w:w="698" w:type="pct"/>
            <w:vAlign w:val="center"/>
          </w:tcPr>
          <w:p w14:paraId="764F810C" w14:textId="77777777" w:rsidR="00474347" w:rsidRPr="00713FF4" w:rsidRDefault="00474347" w:rsidP="009C016D">
            <w:pPr>
              <w:spacing w:after="0"/>
              <w:jc w:val="center"/>
              <w:rPr>
                <w:rFonts w:cs="Calibri"/>
                <w:color w:val="000000"/>
                <w:sz w:val="18"/>
                <w:szCs w:val="18"/>
              </w:rPr>
            </w:pPr>
            <w:r>
              <w:rPr>
                <w:rFonts w:cs="Calibri"/>
                <w:color w:val="000000"/>
                <w:sz w:val="18"/>
                <w:szCs w:val="18"/>
              </w:rPr>
              <w:t>5.9</w:t>
            </w:r>
          </w:p>
        </w:tc>
        <w:tc>
          <w:tcPr>
            <w:tcW w:w="1022" w:type="pct"/>
            <w:vAlign w:val="center"/>
          </w:tcPr>
          <w:p w14:paraId="6316B09A" w14:textId="77777777" w:rsidR="00474347" w:rsidRPr="00713FF4" w:rsidRDefault="00474347" w:rsidP="009C016D">
            <w:pPr>
              <w:spacing w:after="0"/>
              <w:jc w:val="center"/>
              <w:rPr>
                <w:rFonts w:cs="Calibri"/>
                <w:color w:val="000000"/>
                <w:sz w:val="18"/>
                <w:szCs w:val="18"/>
              </w:rPr>
            </w:pPr>
            <w:r>
              <w:rPr>
                <w:rFonts w:cs="Calibri"/>
                <w:color w:val="000000"/>
                <w:sz w:val="18"/>
                <w:szCs w:val="18"/>
              </w:rPr>
              <w:t>(4.4)</w:t>
            </w:r>
          </w:p>
        </w:tc>
        <w:tc>
          <w:tcPr>
            <w:tcW w:w="624" w:type="pct"/>
            <w:vAlign w:val="center"/>
          </w:tcPr>
          <w:p w14:paraId="7881FEE6"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4D1E9A79" w14:textId="77777777" w:rsidTr="006B1B1B">
        <w:trPr>
          <w:trHeight w:val="284"/>
          <w:jc w:val="center"/>
        </w:trPr>
        <w:tc>
          <w:tcPr>
            <w:tcW w:w="1014" w:type="pct"/>
            <w:vAlign w:val="center"/>
          </w:tcPr>
          <w:p w14:paraId="2012E85E" w14:textId="77777777" w:rsidR="00474347" w:rsidRDefault="00474347" w:rsidP="009C016D">
            <w:pPr>
              <w:spacing w:after="0"/>
              <w:ind w:left="457" w:hanging="289"/>
              <w:rPr>
                <w:color w:val="231F20"/>
                <w:sz w:val="18"/>
                <w:szCs w:val="18"/>
              </w:rPr>
            </w:pPr>
            <w:r>
              <w:rPr>
                <w:color w:val="231F20"/>
                <w:sz w:val="18"/>
                <w:szCs w:val="18"/>
              </w:rPr>
              <w:t>Median (IQR)</w:t>
            </w:r>
          </w:p>
        </w:tc>
        <w:tc>
          <w:tcPr>
            <w:tcW w:w="625" w:type="pct"/>
            <w:vAlign w:val="center"/>
          </w:tcPr>
          <w:p w14:paraId="10691227" w14:textId="77777777" w:rsidR="00474347" w:rsidRDefault="00474347" w:rsidP="009C016D">
            <w:pPr>
              <w:spacing w:after="0"/>
              <w:jc w:val="center"/>
              <w:rPr>
                <w:rFonts w:cs="Calibri"/>
                <w:color w:val="000000"/>
                <w:sz w:val="18"/>
                <w:szCs w:val="18"/>
              </w:rPr>
            </w:pPr>
            <w:r>
              <w:rPr>
                <w:rFonts w:cs="Calibri"/>
                <w:color w:val="000000"/>
                <w:sz w:val="18"/>
                <w:szCs w:val="18"/>
              </w:rPr>
              <w:t>5</w:t>
            </w:r>
          </w:p>
        </w:tc>
        <w:tc>
          <w:tcPr>
            <w:tcW w:w="1017" w:type="pct"/>
            <w:vAlign w:val="center"/>
          </w:tcPr>
          <w:p w14:paraId="29EA17E5" w14:textId="77777777" w:rsidR="00474347" w:rsidRDefault="00474347" w:rsidP="009C016D">
            <w:pPr>
              <w:spacing w:after="0"/>
              <w:jc w:val="center"/>
              <w:rPr>
                <w:rFonts w:cs="Calibri"/>
                <w:color w:val="000000"/>
                <w:sz w:val="18"/>
                <w:szCs w:val="18"/>
              </w:rPr>
            </w:pPr>
            <w:r>
              <w:rPr>
                <w:rFonts w:cs="Calibri"/>
                <w:color w:val="000000"/>
                <w:sz w:val="18"/>
                <w:szCs w:val="18"/>
              </w:rPr>
              <w:t>(3-8)</w:t>
            </w:r>
          </w:p>
        </w:tc>
        <w:tc>
          <w:tcPr>
            <w:tcW w:w="698" w:type="pct"/>
            <w:vAlign w:val="center"/>
          </w:tcPr>
          <w:p w14:paraId="14A368BD" w14:textId="77777777" w:rsidR="00474347" w:rsidRDefault="00474347" w:rsidP="009C016D">
            <w:pPr>
              <w:spacing w:after="0"/>
              <w:jc w:val="center"/>
              <w:rPr>
                <w:sz w:val="18"/>
                <w:szCs w:val="18"/>
              </w:rPr>
            </w:pPr>
            <w:r>
              <w:rPr>
                <w:sz w:val="18"/>
                <w:szCs w:val="18"/>
              </w:rPr>
              <w:t>5</w:t>
            </w:r>
          </w:p>
        </w:tc>
        <w:tc>
          <w:tcPr>
            <w:tcW w:w="1022" w:type="pct"/>
            <w:vAlign w:val="center"/>
          </w:tcPr>
          <w:p w14:paraId="5BF5C525" w14:textId="77777777" w:rsidR="00474347" w:rsidRDefault="00474347" w:rsidP="009C016D">
            <w:pPr>
              <w:spacing w:after="0"/>
              <w:jc w:val="center"/>
              <w:rPr>
                <w:rFonts w:eastAsia="Times New Roman" w:cs="Arial"/>
                <w:color w:val="000000"/>
                <w:sz w:val="18"/>
                <w:szCs w:val="18"/>
              </w:rPr>
            </w:pPr>
            <w:r>
              <w:rPr>
                <w:rFonts w:eastAsia="Times New Roman" w:cs="Arial"/>
                <w:color w:val="000000"/>
                <w:sz w:val="18"/>
                <w:szCs w:val="18"/>
              </w:rPr>
              <w:t>(3-8)</w:t>
            </w:r>
          </w:p>
        </w:tc>
        <w:tc>
          <w:tcPr>
            <w:tcW w:w="624" w:type="pct"/>
            <w:vAlign w:val="center"/>
          </w:tcPr>
          <w:p w14:paraId="7E98F5E7" w14:textId="77777777" w:rsidR="00474347" w:rsidRPr="00E50E82" w:rsidRDefault="00474347" w:rsidP="009C016D">
            <w:pPr>
              <w:spacing w:after="0"/>
              <w:jc w:val="center"/>
              <w:rPr>
                <w:rFonts w:eastAsia="Times New Roman" w:cs="Arial"/>
                <w:color w:val="000000"/>
                <w:sz w:val="18"/>
                <w:szCs w:val="18"/>
              </w:rPr>
            </w:pPr>
          </w:p>
        </w:tc>
      </w:tr>
      <w:tr w:rsidR="00474347" w:rsidRPr="003D6097" w14:paraId="760FE6FB" w14:textId="77777777" w:rsidTr="006B1B1B">
        <w:trPr>
          <w:trHeight w:val="284"/>
          <w:jc w:val="center"/>
        </w:trPr>
        <w:tc>
          <w:tcPr>
            <w:tcW w:w="1014" w:type="pct"/>
            <w:vAlign w:val="center"/>
          </w:tcPr>
          <w:p w14:paraId="2A190207" w14:textId="77777777" w:rsidR="00474347" w:rsidRDefault="00474347" w:rsidP="009C016D">
            <w:pPr>
              <w:spacing w:after="0"/>
              <w:ind w:left="457" w:hanging="289"/>
              <w:rPr>
                <w:rFonts w:cs="Calibri"/>
                <w:color w:val="000000"/>
                <w:sz w:val="18"/>
                <w:szCs w:val="18"/>
              </w:rPr>
            </w:pPr>
            <w:r>
              <w:rPr>
                <w:rFonts w:cs="Calibri"/>
                <w:color w:val="000000"/>
                <w:sz w:val="18"/>
                <w:szCs w:val="18"/>
              </w:rPr>
              <w:t>None</w:t>
            </w:r>
          </w:p>
        </w:tc>
        <w:tc>
          <w:tcPr>
            <w:tcW w:w="625" w:type="pct"/>
            <w:vAlign w:val="center"/>
          </w:tcPr>
          <w:p w14:paraId="1C6F99DE" w14:textId="77777777" w:rsidR="00474347" w:rsidRPr="00713FF4" w:rsidRDefault="00474347" w:rsidP="009C016D">
            <w:pPr>
              <w:spacing w:after="0"/>
              <w:jc w:val="center"/>
              <w:rPr>
                <w:rFonts w:cs="Calibri"/>
                <w:color w:val="000000"/>
                <w:sz w:val="18"/>
                <w:szCs w:val="18"/>
              </w:rPr>
            </w:pPr>
            <w:r>
              <w:rPr>
                <w:rFonts w:cs="Calibri"/>
                <w:color w:val="000000"/>
                <w:sz w:val="18"/>
                <w:szCs w:val="18"/>
              </w:rPr>
              <w:t>206</w:t>
            </w:r>
          </w:p>
        </w:tc>
        <w:tc>
          <w:tcPr>
            <w:tcW w:w="1017" w:type="pct"/>
            <w:vAlign w:val="center"/>
          </w:tcPr>
          <w:p w14:paraId="006E8C87" w14:textId="77777777" w:rsidR="00474347" w:rsidRPr="00713FF4" w:rsidRDefault="00474347" w:rsidP="009C016D">
            <w:pPr>
              <w:spacing w:after="0"/>
              <w:jc w:val="center"/>
              <w:rPr>
                <w:rFonts w:cs="Calibri"/>
                <w:color w:val="000000"/>
                <w:sz w:val="18"/>
                <w:szCs w:val="18"/>
              </w:rPr>
            </w:pPr>
            <w:r>
              <w:rPr>
                <w:rFonts w:cs="Calibri"/>
                <w:color w:val="000000"/>
                <w:sz w:val="18"/>
                <w:szCs w:val="18"/>
              </w:rPr>
              <w:t>7.2% (6.3-8.2)</w:t>
            </w:r>
          </w:p>
        </w:tc>
        <w:tc>
          <w:tcPr>
            <w:tcW w:w="698" w:type="pct"/>
            <w:vAlign w:val="center"/>
          </w:tcPr>
          <w:p w14:paraId="2C11D755" w14:textId="77777777" w:rsidR="00474347" w:rsidRPr="00713FF4" w:rsidRDefault="00474347" w:rsidP="009C016D">
            <w:pPr>
              <w:spacing w:after="0"/>
              <w:jc w:val="center"/>
              <w:rPr>
                <w:rFonts w:cs="Calibri"/>
                <w:color w:val="000000"/>
                <w:sz w:val="18"/>
                <w:szCs w:val="18"/>
              </w:rPr>
            </w:pPr>
            <w:r>
              <w:rPr>
                <w:rFonts w:cs="Calibri"/>
                <w:color w:val="000000"/>
                <w:sz w:val="18"/>
                <w:szCs w:val="18"/>
              </w:rPr>
              <w:t>264</w:t>
            </w:r>
          </w:p>
        </w:tc>
        <w:tc>
          <w:tcPr>
            <w:tcW w:w="1022" w:type="pct"/>
            <w:vAlign w:val="center"/>
          </w:tcPr>
          <w:p w14:paraId="437EABE0" w14:textId="77777777" w:rsidR="00474347" w:rsidRPr="00713FF4" w:rsidRDefault="00474347" w:rsidP="009C016D">
            <w:pPr>
              <w:spacing w:after="0"/>
              <w:jc w:val="center"/>
              <w:rPr>
                <w:rFonts w:cs="Calibri"/>
                <w:color w:val="000000"/>
                <w:sz w:val="18"/>
                <w:szCs w:val="18"/>
              </w:rPr>
            </w:pPr>
            <w:r>
              <w:rPr>
                <w:rFonts w:cs="Calibri"/>
                <w:color w:val="000000"/>
                <w:sz w:val="18"/>
                <w:szCs w:val="18"/>
              </w:rPr>
              <w:t>9.0% (8.0-10.1)</w:t>
            </w:r>
          </w:p>
        </w:tc>
        <w:tc>
          <w:tcPr>
            <w:tcW w:w="624" w:type="pct"/>
            <w:vAlign w:val="center"/>
          </w:tcPr>
          <w:p w14:paraId="6D94871A" w14:textId="77777777" w:rsidR="00474347" w:rsidRPr="00BF3A4D" w:rsidRDefault="00474347" w:rsidP="009C016D">
            <w:pPr>
              <w:spacing w:after="0"/>
              <w:jc w:val="center"/>
              <w:rPr>
                <w:rFonts w:eastAsia="Times New Roman" w:cs="Arial"/>
                <w:color w:val="000000"/>
                <w:sz w:val="18"/>
                <w:szCs w:val="18"/>
              </w:rPr>
            </w:pPr>
            <w:r>
              <w:rPr>
                <w:rFonts w:eastAsia="Times New Roman" w:cs="Arial"/>
                <w:color w:val="000000"/>
                <w:sz w:val="18"/>
                <w:szCs w:val="18"/>
              </w:rPr>
              <w:t>0.118</w:t>
            </w:r>
          </w:p>
        </w:tc>
      </w:tr>
      <w:tr w:rsidR="00474347" w:rsidRPr="003D6097" w14:paraId="3772460D" w14:textId="77777777" w:rsidTr="006B1B1B">
        <w:trPr>
          <w:trHeight w:val="284"/>
          <w:jc w:val="center"/>
        </w:trPr>
        <w:tc>
          <w:tcPr>
            <w:tcW w:w="1014" w:type="pct"/>
            <w:vAlign w:val="center"/>
          </w:tcPr>
          <w:p w14:paraId="5B1D12CF" w14:textId="77777777" w:rsidR="00474347" w:rsidRDefault="00474347" w:rsidP="009C016D">
            <w:pPr>
              <w:spacing w:after="0"/>
              <w:ind w:left="457" w:hanging="289"/>
              <w:rPr>
                <w:rFonts w:cs="Calibri"/>
                <w:color w:val="000000"/>
                <w:sz w:val="18"/>
                <w:szCs w:val="18"/>
              </w:rPr>
            </w:pPr>
            <w:r>
              <w:rPr>
                <w:rFonts w:cs="Calibri"/>
                <w:color w:val="000000"/>
                <w:sz w:val="18"/>
                <w:szCs w:val="18"/>
              </w:rPr>
              <w:t>1 to 4</w:t>
            </w:r>
          </w:p>
        </w:tc>
        <w:tc>
          <w:tcPr>
            <w:tcW w:w="625" w:type="pct"/>
            <w:vAlign w:val="center"/>
          </w:tcPr>
          <w:p w14:paraId="05677122" w14:textId="77777777" w:rsidR="00474347" w:rsidRPr="00713FF4" w:rsidRDefault="00474347" w:rsidP="009C016D">
            <w:pPr>
              <w:spacing w:after="0"/>
              <w:jc w:val="center"/>
              <w:rPr>
                <w:rFonts w:cs="Calibri"/>
                <w:color w:val="000000"/>
                <w:sz w:val="18"/>
                <w:szCs w:val="18"/>
              </w:rPr>
            </w:pPr>
            <w:r>
              <w:rPr>
                <w:rFonts w:cs="Calibri"/>
                <w:color w:val="000000"/>
                <w:sz w:val="18"/>
                <w:szCs w:val="18"/>
              </w:rPr>
              <w:t>996</w:t>
            </w:r>
          </w:p>
        </w:tc>
        <w:tc>
          <w:tcPr>
            <w:tcW w:w="1017" w:type="pct"/>
            <w:vAlign w:val="center"/>
          </w:tcPr>
          <w:p w14:paraId="6C6BE856" w14:textId="77777777" w:rsidR="00474347" w:rsidRPr="00713FF4" w:rsidRDefault="00474347" w:rsidP="009C016D">
            <w:pPr>
              <w:spacing w:after="0"/>
              <w:jc w:val="center"/>
              <w:rPr>
                <w:rFonts w:cs="Calibri"/>
                <w:color w:val="000000"/>
                <w:sz w:val="18"/>
                <w:szCs w:val="18"/>
              </w:rPr>
            </w:pPr>
            <w:r>
              <w:rPr>
                <w:rFonts w:cs="Calibri"/>
                <w:color w:val="000000"/>
                <w:sz w:val="18"/>
                <w:szCs w:val="18"/>
              </w:rPr>
              <w:t>34.7% (32.9-36.4)</w:t>
            </w:r>
          </w:p>
        </w:tc>
        <w:tc>
          <w:tcPr>
            <w:tcW w:w="698" w:type="pct"/>
            <w:vAlign w:val="center"/>
          </w:tcPr>
          <w:p w14:paraId="02BD13EC" w14:textId="77777777" w:rsidR="00474347" w:rsidRPr="00713FF4" w:rsidRDefault="00474347" w:rsidP="009C016D">
            <w:pPr>
              <w:spacing w:after="0"/>
              <w:jc w:val="center"/>
              <w:rPr>
                <w:rFonts w:cs="Calibri"/>
                <w:color w:val="000000"/>
                <w:sz w:val="18"/>
                <w:szCs w:val="18"/>
              </w:rPr>
            </w:pPr>
            <w:r>
              <w:rPr>
                <w:rFonts w:cs="Calibri"/>
                <w:color w:val="000000"/>
                <w:sz w:val="18"/>
                <w:szCs w:val="18"/>
              </w:rPr>
              <w:t>1,026</w:t>
            </w:r>
          </w:p>
        </w:tc>
        <w:tc>
          <w:tcPr>
            <w:tcW w:w="1022" w:type="pct"/>
            <w:vAlign w:val="center"/>
          </w:tcPr>
          <w:p w14:paraId="2AB1EEC5" w14:textId="77777777" w:rsidR="00474347" w:rsidRPr="00713FF4" w:rsidRDefault="00474347" w:rsidP="009C016D">
            <w:pPr>
              <w:spacing w:after="0"/>
              <w:jc w:val="center"/>
              <w:rPr>
                <w:rFonts w:cs="Calibri"/>
                <w:color w:val="000000"/>
                <w:sz w:val="18"/>
                <w:szCs w:val="18"/>
              </w:rPr>
            </w:pPr>
            <w:r>
              <w:rPr>
                <w:rFonts w:cs="Calibri"/>
                <w:color w:val="000000"/>
                <w:sz w:val="18"/>
                <w:szCs w:val="18"/>
              </w:rPr>
              <w:t>35.0% (33.3-36.8)</w:t>
            </w:r>
          </w:p>
        </w:tc>
        <w:tc>
          <w:tcPr>
            <w:tcW w:w="624" w:type="pct"/>
            <w:vAlign w:val="center"/>
          </w:tcPr>
          <w:p w14:paraId="0721D197"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68D45288" w14:textId="77777777" w:rsidTr="006B1B1B">
        <w:trPr>
          <w:trHeight w:val="284"/>
          <w:jc w:val="center"/>
        </w:trPr>
        <w:tc>
          <w:tcPr>
            <w:tcW w:w="1014" w:type="pct"/>
            <w:vAlign w:val="center"/>
          </w:tcPr>
          <w:p w14:paraId="35F64367" w14:textId="77777777" w:rsidR="00474347" w:rsidRDefault="00474347" w:rsidP="009C016D">
            <w:pPr>
              <w:spacing w:after="0"/>
              <w:ind w:left="457" w:hanging="289"/>
              <w:rPr>
                <w:rFonts w:cs="Calibri"/>
                <w:color w:val="000000"/>
                <w:sz w:val="18"/>
                <w:szCs w:val="18"/>
              </w:rPr>
            </w:pPr>
            <w:r>
              <w:rPr>
                <w:rFonts w:cs="Calibri"/>
                <w:color w:val="000000"/>
                <w:sz w:val="18"/>
                <w:szCs w:val="18"/>
              </w:rPr>
              <w:t>5 to 9</w:t>
            </w:r>
          </w:p>
        </w:tc>
        <w:tc>
          <w:tcPr>
            <w:tcW w:w="625" w:type="pct"/>
            <w:vAlign w:val="center"/>
          </w:tcPr>
          <w:p w14:paraId="4384A8B9" w14:textId="77777777" w:rsidR="00474347" w:rsidRPr="00713FF4" w:rsidRDefault="00474347" w:rsidP="009C016D">
            <w:pPr>
              <w:spacing w:after="0"/>
              <w:jc w:val="center"/>
              <w:rPr>
                <w:rFonts w:cs="Calibri"/>
                <w:color w:val="000000"/>
                <w:sz w:val="18"/>
                <w:szCs w:val="18"/>
              </w:rPr>
            </w:pPr>
            <w:r>
              <w:rPr>
                <w:rFonts w:cs="Calibri"/>
                <w:color w:val="000000"/>
                <w:sz w:val="18"/>
                <w:szCs w:val="18"/>
              </w:rPr>
              <w:t>1,127</w:t>
            </w:r>
          </w:p>
        </w:tc>
        <w:tc>
          <w:tcPr>
            <w:tcW w:w="1017" w:type="pct"/>
            <w:vAlign w:val="center"/>
          </w:tcPr>
          <w:p w14:paraId="5349A709" w14:textId="77777777" w:rsidR="00474347" w:rsidRPr="00713FF4" w:rsidRDefault="00474347" w:rsidP="009C016D">
            <w:pPr>
              <w:spacing w:after="0"/>
              <w:jc w:val="center"/>
              <w:rPr>
                <w:rFonts w:cs="Calibri"/>
                <w:color w:val="000000"/>
                <w:sz w:val="18"/>
                <w:szCs w:val="18"/>
              </w:rPr>
            </w:pPr>
            <w:r>
              <w:rPr>
                <w:rFonts w:cs="Calibri"/>
                <w:color w:val="000000"/>
                <w:sz w:val="18"/>
                <w:szCs w:val="18"/>
              </w:rPr>
              <w:t>39.2% (37.5-41.0)</w:t>
            </w:r>
          </w:p>
        </w:tc>
        <w:tc>
          <w:tcPr>
            <w:tcW w:w="698" w:type="pct"/>
            <w:vAlign w:val="center"/>
          </w:tcPr>
          <w:p w14:paraId="4B99D857" w14:textId="77777777" w:rsidR="00474347" w:rsidRPr="00713FF4" w:rsidRDefault="00474347" w:rsidP="009C016D">
            <w:pPr>
              <w:spacing w:after="0"/>
              <w:jc w:val="center"/>
              <w:rPr>
                <w:rFonts w:cs="Calibri"/>
                <w:color w:val="000000"/>
                <w:sz w:val="18"/>
                <w:szCs w:val="18"/>
              </w:rPr>
            </w:pPr>
            <w:r>
              <w:rPr>
                <w:rFonts w:cs="Calibri"/>
                <w:color w:val="000000"/>
                <w:sz w:val="18"/>
                <w:szCs w:val="18"/>
              </w:rPr>
              <w:t>1,103</w:t>
            </w:r>
          </w:p>
        </w:tc>
        <w:tc>
          <w:tcPr>
            <w:tcW w:w="1022" w:type="pct"/>
            <w:vAlign w:val="center"/>
          </w:tcPr>
          <w:p w14:paraId="680D53CD" w14:textId="77777777" w:rsidR="00474347" w:rsidRPr="00713FF4" w:rsidRDefault="00474347" w:rsidP="009C016D">
            <w:pPr>
              <w:spacing w:after="0"/>
              <w:jc w:val="center"/>
              <w:rPr>
                <w:rFonts w:cs="Calibri"/>
                <w:color w:val="000000"/>
                <w:sz w:val="18"/>
                <w:szCs w:val="18"/>
              </w:rPr>
            </w:pPr>
            <w:r>
              <w:rPr>
                <w:rFonts w:cs="Calibri"/>
                <w:color w:val="000000"/>
                <w:sz w:val="18"/>
                <w:szCs w:val="18"/>
              </w:rPr>
              <w:t>37.6% (35.9-39.4)</w:t>
            </w:r>
          </w:p>
        </w:tc>
        <w:tc>
          <w:tcPr>
            <w:tcW w:w="624" w:type="pct"/>
            <w:vAlign w:val="center"/>
          </w:tcPr>
          <w:p w14:paraId="6254C346"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06C7F298" w14:textId="77777777" w:rsidTr="006B1B1B">
        <w:trPr>
          <w:trHeight w:val="284"/>
          <w:jc w:val="center"/>
        </w:trPr>
        <w:tc>
          <w:tcPr>
            <w:tcW w:w="1014" w:type="pct"/>
            <w:vAlign w:val="center"/>
          </w:tcPr>
          <w:p w14:paraId="346F2025" w14:textId="77777777" w:rsidR="00474347" w:rsidRDefault="00474347" w:rsidP="009C016D">
            <w:pPr>
              <w:spacing w:after="0"/>
              <w:ind w:left="457" w:hanging="289"/>
              <w:rPr>
                <w:rFonts w:cs="Calibri"/>
                <w:color w:val="000000"/>
                <w:sz w:val="18"/>
                <w:szCs w:val="18"/>
              </w:rPr>
            </w:pPr>
            <w:r>
              <w:rPr>
                <w:rFonts w:cs="Calibri"/>
                <w:color w:val="000000"/>
                <w:sz w:val="18"/>
                <w:szCs w:val="18"/>
              </w:rPr>
              <w:t>10 to 14</w:t>
            </w:r>
          </w:p>
        </w:tc>
        <w:tc>
          <w:tcPr>
            <w:tcW w:w="625" w:type="pct"/>
            <w:vAlign w:val="center"/>
          </w:tcPr>
          <w:p w14:paraId="26310522" w14:textId="77777777" w:rsidR="00474347" w:rsidRPr="00713FF4" w:rsidRDefault="00474347" w:rsidP="009C016D">
            <w:pPr>
              <w:spacing w:after="0"/>
              <w:jc w:val="center"/>
              <w:rPr>
                <w:rFonts w:cs="Calibri"/>
                <w:color w:val="000000"/>
                <w:sz w:val="18"/>
                <w:szCs w:val="18"/>
              </w:rPr>
            </w:pPr>
            <w:r>
              <w:rPr>
                <w:rFonts w:cs="Calibri"/>
                <w:color w:val="000000"/>
                <w:sz w:val="18"/>
                <w:szCs w:val="18"/>
              </w:rPr>
              <w:t>421</w:t>
            </w:r>
          </w:p>
        </w:tc>
        <w:tc>
          <w:tcPr>
            <w:tcW w:w="1017" w:type="pct"/>
            <w:vAlign w:val="center"/>
          </w:tcPr>
          <w:p w14:paraId="419EAD16" w14:textId="77777777" w:rsidR="00474347" w:rsidRPr="00713FF4" w:rsidRDefault="00474347" w:rsidP="009C016D">
            <w:pPr>
              <w:spacing w:after="0"/>
              <w:jc w:val="center"/>
              <w:rPr>
                <w:rFonts w:cs="Calibri"/>
                <w:color w:val="000000"/>
                <w:sz w:val="18"/>
                <w:szCs w:val="18"/>
              </w:rPr>
            </w:pPr>
            <w:r>
              <w:rPr>
                <w:rFonts w:cs="Calibri"/>
                <w:color w:val="000000"/>
                <w:sz w:val="18"/>
                <w:szCs w:val="18"/>
              </w:rPr>
              <w:t>14.7% (13.4-16.0)</w:t>
            </w:r>
          </w:p>
        </w:tc>
        <w:tc>
          <w:tcPr>
            <w:tcW w:w="698" w:type="pct"/>
            <w:vAlign w:val="center"/>
          </w:tcPr>
          <w:p w14:paraId="7F63069F" w14:textId="77777777" w:rsidR="00474347" w:rsidRPr="00713FF4" w:rsidRDefault="00474347" w:rsidP="009C016D">
            <w:pPr>
              <w:spacing w:after="0"/>
              <w:jc w:val="center"/>
              <w:rPr>
                <w:rFonts w:cs="Calibri"/>
                <w:color w:val="000000"/>
                <w:sz w:val="18"/>
                <w:szCs w:val="18"/>
              </w:rPr>
            </w:pPr>
            <w:r>
              <w:rPr>
                <w:rFonts w:cs="Calibri"/>
                <w:color w:val="000000"/>
                <w:sz w:val="18"/>
                <w:szCs w:val="18"/>
              </w:rPr>
              <w:t>414</w:t>
            </w:r>
          </w:p>
        </w:tc>
        <w:tc>
          <w:tcPr>
            <w:tcW w:w="1022" w:type="pct"/>
            <w:vAlign w:val="center"/>
          </w:tcPr>
          <w:p w14:paraId="1501F59B" w14:textId="77777777" w:rsidR="00474347" w:rsidRPr="00713FF4" w:rsidRDefault="00474347" w:rsidP="009C016D">
            <w:pPr>
              <w:spacing w:after="0"/>
              <w:jc w:val="center"/>
              <w:rPr>
                <w:rFonts w:cs="Calibri"/>
                <w:color w:val="000000"/>
                <w:sz w:val="18"/>
                <w:szCs w:val="18"/>
              </w:rPr>
            </w:pPr>
            <w:r>
              <w:rPr>
                <w:rFonts w:cs="Calibri"/>
                <w:color w:val="000000"/>
                <w:sz w:val="18"/>
                <w:szCs w:val="18"/>
              </w:rPr>
              <w:t>14.1% (12.9-15.4)</w:t>
            </w:r>
          </w:p>
        </w:tc>
        <w:tc>
          <w:tcPr>
            <w:tcW w:w="624" w:type="pct"/>
            <w:vAlign w:val="center"/>
          </w:tcPr>
          <w:p w14:paraId="0737E7E5"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4332D34E" w14:textId="77777777" w:rsidTr="006B1B1B">
        <w:trPr>
          <w:trHeight w:val="284"/>
          <w:jc w:val="center"/>
        </w:trPr>
        <w:tc>
          <w:tcPr>
            <w:tcW w:w="1014" w:type="pct"/>
            <w:vAlign w:val="center"/>
          </w:tcPr>
          <w:p w14:paraId="3FB25FC0" w14:textId="77777777" w:rsidR="00474347" w:rsidRDefault="00474347" w:rsidP="009C016D">
            <w:pPr>
              <w:spacing w:after="0"/>
              <w:ind w:left="457" w:hanging="289"/>
              <w:rPr>
                <w:rFonts w:cs="Calibri"/>
                <w:color w:val="000000"/>
                <w:sz w:val="18"/>
                <w:szCs w:val="18"/>
              </w:rPr>
            </w:pPr>
            <w:r>
              <w:rPr>
                <w:rFonts w:cs="Calibri"/>
                <w:color w:val="000000"/>
                <w:sz w:val="18"/>
                <w:szCs w:val="18"/>
              </w:rPr>
              <w:t>15 or more</w:t>
            </w:r>
          </w:p>
        </w:tc>
        <w:tc>
          <w:tcPr>
            <w:tcW w:w="625" w:type="pct"/>
            <w:vAlign w:val="center"/>
          </w:tcPr>
          <w:p w14:paraId="39101ADF" w14:textId="77777777" w:rsidR="00474347" w:rsidRPr="00713FF4" w:rsidRDefault="00474347" w:rsidP="009C016D">
            <w:pPr>
              <w:spacing w:after="0"/>
              <w:jc w:val="center"/>
              <w:rPr>
                <w:rFonts w:cs="Calibri"/>
                <w:color w:val="000000"/>
                <w:sz w:val="18"/>
                <w:szCs w:val="18"/>
              </w:rPr>
            </w:pPr>
            <w:r>
              <w:rPr>
                <w:rFonts w:cs="Calibri"/>
                <w:color w:val="000000"/>
                <w:sz w:val="18"/>
                <w:szCs w:val="18"/>
              </w:rPr>
              <w:t>123</w:t>
            </w:r>
          </w:p>
        </w:tc>
        <w:tc>
          <w:tcPr>
            <w:tcW w:w="1017" w:type="pct"/>
            <w:vAlign w:val="center"/>
          </w:tcPr>
          <w:p w14:paraId="39E3B9D9" w14:textId="77777777" w:rsidR="00474347" w:rsidRPr="00713FF4" w:rsidRDefault="00474347" w:rsidP="009C016D">
            <w:pPr>
              <w:spacing w:after="0"/>
              <w:jc w:val="center"/>
              <w:rPr>
                <w:rFonts w:cs="Calibri"/>
                <w:color w:val="000000"/>
                <w:sz w:val="18"/>
                <w:szCs w:val="18"/>
              </w:rPr>
            </w:pPr>
            <w:r>
              <w:rPr>
                <w:rFonts w:cs="Calibri"/>
                <w:color w:val="000000"/>
                <w:sz w:val="18"/>
                <w:szCs w:val="18"/>
              </w:rPr>
              <w:t>4.3% (3.6-5.1)</w:t>
            </w:r>
          </w:p>
        </w:tc>
        <w:tc>
          <w:tcPr>
            <w:tcW w:w="698" w:type="pct"/>
            <w:vAlign w:val="center"/>
          </w:tcPr>
          <w:p w14:paraId="705D95B1" w14:textId="77777777" w:rsidR="00474347" w:rsidRPr="00713FF4" w:rsidRDefault="00474347" w:rsidP="009C016D">
            <w:pPr>
              <w:spacing w:after="0"/>
              <w:jc w:val="center"/>
              <w:rPr>
                <w:rFonts w:cs="Calibri"/>
                <w:color w:val="000000"/>
                <w:sz w:val="18"/>
                <w:szCs w:val="18"/>
              </w:rPr>
            </w:pPr>
            <w:r>
              <w:rPr>
                <w:rFonts w:cs="Calibri"/>
                <w:color w:val="000000"/>
                <w:sz w:val="18"/>
                <w:szCs w:val="18"/>
              </w:rPr>
              <w:t>123</w:t>
            </w:r>
          </w:p>
        </w:tc>
        <w:tc>
          <w:tcPr>
            <w:tcW w:w="1022" w:type="pct"/>
            <w:vAlign w:val="center"/>
          </w:tcPr>
          <w:p w14:paraId="51449BAA" w14:textId="77777777" w:rsidR="00474347" w:rsidRPr="00713FF4" w:rsidRDefault="00474347" w:rsidP="009C016D">
            <w:pPr>
              <w:spacing w:after="0"/>
              <w:jc w:val="center"/>
              <w:rPr>
                <w:rFonts w:cs="Calibri"/>
                <w:color w:val="000000"/>
                <w:sz w:val="18"/>
                <w:szCs w:val="18"/>
              </w:rPr>
            </w:pPr>
            <w:r>
              <w:rPr>
                <w:rFonts w:cs="Calibri"/>
                <w:color w:val="000000"/>
                <w:sz w:val="18"/>
                <w:szCs w:val="18"/>
              </w:rPr>
              <w:t>4.2% (3.5-5.0)</w:t>
            </w:r>
          </w:p>
        </w:tc>
        <w:tc>
          <w:tcPr>
            <w:tcW w:w="624" w:type="pct"/>
            <w:vAlign w:val="center"/>
          </w:tcPr>
          <w:p w14:paraId="5014A60B" w14:textId="77777777" w:rsidR="00474347" w:rsidRPr="00BF3A4D" w:rsidRDefault="00474347" w:rsidP="009C016D">
            <w:pPr>
              <w:spacing w:after="0"/>
              <w:jc w:val="center"/>
              <w:rPr>
                <w:rFonts w:eastAsia="Times New Roman" w:cs="Arial"/>
                <w:color w:val="000000"/>
                <w:sz w:val="18"/>
                <w:szCs w:val="18"/>
              </w:rPr>
            </w:pPr>
          </w:p>
        </w:tc>
      </w:tr>
      <w:tr w:rsidR="00474347" w:rsidRPr="003D6097" w14:paraId="23186959" w14:textId="77777777" w:rsidTr="006B1B1B">
        <w:trPr>
          <w:trHeight w:val="284"/>
          <w:jc w:val="center"/>
        </w:trPr>
        <w:tc>
          <w:tcPr>
            <w:tcW w:w="1014" w:type="pct"/>
            <w:vAlign w:val="center"/>
          </w:tcPr>
          <w:p w14:paraId="0FE132FA" w14:textId="77777777" w:rsidR="00474347" w:rsidRDefault="00474347" w:rsidP="009C016D">
            <w:pPr>
              <w:spacing w:after="0"/>
              <w:ind w:left="457" w:hanging="289"/>
              <w:rPr>
                <w:rFonts w:cs="Calibri"/>
                <w:color w:val="000000"/>
                <w:sz w:val="18"/>
                <w:szCs w:val="18"/>
              </w:rPr>
            </w:pPr>
            <w:r>
              <w:rPr>
                <w:rFonts w:cs="Calibri"/>
                <w:color w:val="000000"/>
                <w:sz w:val="18"/>
                <w:szCs w:val="18"/>
              </w:rPr>
              <w:t>Total</w:t>
            </w:r>
            <w:r>
              <w:rPr>
                <w:rFonts w:cs="Calibri"/>
                <w:color w:val="000000"/>
                <w:sz w:val="18"/>
                <w:szCs w:val="18"/>
                <w:vertAlign w:val="superscript"/>
              </w:rPr>
              <w:t>3</w:t>
            </w:r>
          </w:p>
        </w:tc>
        <w:tc>
          <w:tcPr>
            <w:tcW w:w="625" w:type="pct"/>
            <w:vAlign w:val="center"/>
          </w:tcPr>
          <w:p w14:paraId="4D6D59EA"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2,873</w:t>
            </w:r>
          </w:p>
        </w:tc>
        <w:tc>
          <w:tcPr>
            <w:tcW w:w="1017" w:type="pct"/>
            <w:vAlign w:val="center"/>
          </w:tcPr>
          <w:p w14:paraId="771F4F94"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100%</w:t>
            </w:r>
          </w:p>
        </w:tc>
        <w:tc>
          <w:tcPr>
            <w:tcW w:w="698" w:type="pct"/>
            <w:vAlign w:val="center"/>
          </w:tcPr>
          <w:p w14:paraId="073CDE59"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2,930</w:t>
            </w:r>
          </w:p>
        </w:tc>
        <w:tc>
          <w:tcPr>
            <w:tcW w:w="1022" w:type="pct"/>
            <w:vAlign w:val="center"/>
          </w:tcPr>
          <w:p w14:paraId="452AC04B" w14:textId="77777777" w:rsidR="00474347" w:rsidRPr="00713FF4" w:rsidRDefault="00474347" w:rsidP="009C016D">
            <w:pPr>
              <w:spacing w:after="0"/>
              <w:jc w:val="center"/>
              <w:rPr>
                <w:rFonts w:cs="Calibri"/>
                <w:color w:val="000000"/>
                <w:sz w:val="18"/>
                <w:szCs w:val="18"/>
              </w:rPr>
            </w:pPr>
            <w:r w:rsidRPr="00713FF4">
              <w:rPr>
                <w:rFonts w:cs="Calibri"/>
                <w:color w:val="000000"/>
                <w:sz w:val="18"/>
                <w:szCs w:val="18"/>
              </w:rPr>
              <w:t>100%</w:t>
            </w:r>
          </w:p>
        </w:tc>
        <w:tc>
          <w:tcPr>
            <w:tcW w:w="624" w:type="pct"/>
            <w:vAlign w:val="center"/>
          </w:tcPr>
          <w:p w14:paraId="141FCD6C" w14:textId="77777777" w:rsidR="00474347" w:rsidRPr="00BF3A4D" w:rsidRDefault="00474347" w:rsidP="009C016D">
            <w:pPr>
              <w:spacing w:after="0"/>
              <w:jc w:val="center"/>
              <w:rPr>
                <w:rFonts w:eastAsia="Times New Roman" w:cs="Arial"/>
                <w:color w:val="000000"/>
                <w:sz w:val="18"/>
                <w:szCs w:val="18"/>
              </w:rPr>
            </w:pPr>
          </w:p>
        </w:tc>
      </w:tr>
    </w:tbl>
    <w:p w14:paraId="408334E0" w14:textId="4F578DE2" w:rsidR="00474347" w:rsidRDefault="006B1B1B" w:rsidP="00C53D38">
      <w:pPr>
        <w:pStyle w:val="Chartortablefootnote"/>
      </w:pPr>
      <w:r>
        <w:t xml:space="preserve">Notes: </w:t>
      </w:r>
      <w:r w:rsidR="00474347">
        <w:rPr>
          <w:vertAlign w:val="superscript"/>
        </w:rPr>
        <w:t>1</w:t>
      </w:r>
      <w:r w:rsidR="00E711B6">
        <w:rPr>
          <w:vertAlign w:val="superscript"/>
        </w:rPr>
        <w:t> </w:t>
      </w:r>
      <w:r w:rsidR="00474347" w:rsidRPr="00105CD5">
        <w:t>Chi-square test</w:t>
      </w:r>
      <w:r w:rsidR="00474347">
        <w:t xml:space="preserve"> for proportions, 4df. </w:t>
      </w:r>
      <w:r w:rsidR="00474347">
        <w:rPr>
          <w:vertAlign w:val="superscript"/>
        </w:rPr>
        <w:t>2</w:t>
      </w:r>
      <w:r w:rsidR="00E711B6">
        <w:rPr>
          <w:vertAlign w:val="superscript"/>
        </w:rPr>
        <w:t> </w:t>
      </w:r>
      <w:r w:rsidR="00474347">
        <w:t xml:space="preserve">The number of unique medicines dispensed in the last three months of the first year, second year or third year following enrolment. </w:t>
      </w:r>
      <w:r w:rsidR="00474347" w:rsidRPr="000E02E3">
        <w:rPr>
          <w:vertAlign w:val="superscript"/>
        </w:rPr>
        <w:t>3</w:t>
      </w:r>
      <w:r w:rsidR="00E711B6">
        <w:rPr>
          <w:vertAlign w:val="superscript"/>
        </w:rPr>
        <w:t> </w:t>
      </w:r>
      <w:r w:rsidR="00474347">
        <w:t>Patients with the f</w:t>
      </w:r>
      <w:r w:rsidR="00474347" w:rsidRPr="00105CD5">
        <w:t>ollow-up period shorter than the respective</w:t>
      </w:r>
      <w:r w:rsidR="00474347">
        <w:t xml:space="preserve"> measurement period</w:t>
      </w:r>
      <w:r w:rsidR="00474347" w:rsidRPr="00105CD5">
        <w:t xml:space="preserve"> were </w:t>
      </w:r>
      <w:r w:rsidR="00077B97">
        <w:t>ex</w:t>
      </w:r>
      <w:r w:rsidR="00474347">
        <w:t>cluded</w:t>
      </w:r>
      <w:r w:rsidR="00474347" w:rsidRPr="00105CD5">
        <w:t>.</w:t>
      </w:r>
    </w:p>
    <w:p w14:paraId="04903B23" w14:textId="77777777" w:rsidR="00474347" w:rsidRDefault="00474347" w:rsidP="00474347">
      <w:pPr>
        <w:pStyle w:val="Caption1"/>
        <w:spacing w:after="0"/>
        <w:rPr>
          <w:bCs w:val="0"/>
        </w:rPr>
        <w:sectPr w:rsidR="00474347" w:rsidSect="009C016D">
          <w:pgSz w:w="11906" w:h="16838"/>
          <w:pgMar w:top="1440" w:right="1440" w:bottom="1440" w:left="1440" w:header="709" w:footer="709" w:gutter="0"/>
          <w:cols w:space="708"/>
          <w:titlePg/>
          <w:docGrid w:linePitch="360"/>
        </w:sectPr>
      </w:pPr>
    </w:p>
    <w:p w14:paraId="2C396550" w14:textId="77777777" w:rsidR="00474347" w:rsidRDefault="00474347" w:rsidP="00474347">
      <w:pPr>
        <w:pStyle w:val="Caption1"/>
        <w:spacing w:after="0"/>
        <w:rPr>
          <w:bCs w:val="0"/>
        </w:rPr>
      </w:pPr>
    </w:p>
    <w:p w14:paraId="30F07F5C" w14:textId="7FEBD778" w:rsidR="00474347" w:rsidRPr="00567E86" w:rsidRDefault="00474347" w:rsidP="00800E1F">
      <w:pPr>
        <w:pStyle w:val="TableFigureheading"/>
      </w:pPr>
      <w:r w:rsidRPr="00567E86">
        <w:t xml:space="preserve">Table </w:t>
      </w:r>
      <w:r w:rsidR="00C137C0">
        <w:fldChar w:fldCharType="begin"/>
      </w:r>
      <w:r w:rsidR="00C137C0">
        <w:instrText xml:space="preserve"> SEQ Table \* ARABIC </w:instrText>
      </w:r>
      <w:r w:rsidR="00C137C0">
        <w:fldChar w:fldCharType="separate"/>
      </w:r>
      <w:r w:rsidR="00FD44E2">
        <w:rPr>
          <w:noProof/>
        </w:rPr>
        <w:t>46</w:t>
      </w:r>
      <w:r w:rsidR="00C137C0">
        <w:rPr>
          <w:noProof/>
        </w:rPr>
        <w:fldChar w:fldCharType="end"/>
      </w:r>
      <w:r w:rsidRPr="00567E86">
        <w:t xml:space="preserve">: Having MBS claims for medication management review among HCH and </w:t>
      </w:r>
      <w:r w:rsidR="00CF6C06">
        <w:t>comparator</w:t>
      </w:r>
      <w:r w:rsidRPr="00567E86">
        <w:t xml:space="preserve"> patients, derived from linked data</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55"/>
        <w:gridCol w:w="1280"/>
        <w:gridCol w:w="1294"/>
        <w:gridCol w:w="2014"/>
        <w:gridCol w:w="1289"/>
        <w:gridCol w:w="1286"/>
        <w:gridCol w:w="2017"/>
        <w:gridCol w:w="1213"/>
      </w:tblGrid>
      <w:tr w:rsidR="00474347" w:rsidRPr="00D160A9" w14:paraId="184F9E87" w14:textId="77777777" w:rsidTr="00800E1F">
        <w:trPr>
          <w:trHeight w:val="381"/>
          <w:tblHeader/>
          <w:jc w:val="center"/>
        </w:trPr>
        <w:tc>
          <w:tcPr>
            <w:tcW w:w="1274" w:type="pct"/>
            <w:vMerge w:val="restart"/>
            <w:shd w:val="clear" w:color="auto" w:fill="408BCA"/>
            <w:vAlign w:val="center"/>
          </w:tcPr>
          <w:p w14:paraId="1552C956" w14:textId="24103586" w:rsidR="00474347" w:rsidRPr="00710399" w:rsidRDefault="00C53D38" w:rsidP="009C016D">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645" w:type="pct"/>
            <w:gridSpan w:val="3"/>
            <w:shd w:val="clear" w:color="auto" w:fill="408BCA"/>
            <w:vAlign w:val="center"/>
          </w:tcPr>
          <w:p w14:paraId="2402A4B6" w14:textId="77777777" w:rsidR="00474347" w:rsidRPr="00710399" w:rsidRDefault="00474347" w:rsidP="009C016D">
            <w:pPr>
              <w:spacing w:after="0"/>
              <w:jc w:val="center"/>
              <w:rPr>
                <w:rFonts w:cs="Calibri"/>
                <w:b/>
                <w:bCs/>
                <w:color w:val="FFFFFF" w:themeColor="background1"/>
                <w:sz w:val="18"/>
                <w:szCs w:val="18"/>
              </w:rPr>
            </w:pPr>
            <w:r w:rsidRPr="00710399">
              <w:rPr>
                <w:rFonts w:cs="Calibri"/>
                <w:b/>
                <w:bCs/>
                <w:color w:val="FFFFFF" w:themeColor="background1"/>
                <w:sz w:val="18"/>
                <w:szCs w:val="18"/>
              </w:rPr>
              <w:t>HCH patients</w:t>
            </w:r>
          </w:p>
        </w:tc>
        <w:tc>
          <w:tcPr>
            <w:tcW w:w="1646" w:type="pct"/>
            <w:gridSpan w:val="3"/>
            <w:shd w:val="clear" w:color="auto" w:fill="408BCA"/>
            <w:vAlign w:val="center"/>
          </w:tcPr>
          <w:p w14:paraId="1475A400" w14:textId="77777777" w:rsidR="00474347" w:rsidRPr="00710399" w:rsidRDefault="00474347"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Comparator patients</w:t>
            </w:r>
          </w:p>
        </w:tc>
        <w:tc>
          <w:tcPr>
            <w:tcW w:w="435" w:type="pct"/>
            <w:vMerge w:val="restart"/>
            <w:shd w:val="clear" w:color="auto" w:fill="408BCA"/>
            <w:vAlign w:val="center"/>
          </w:tcPr>
          <w:p w14:paraId="00214B3A" w14:textId="761D6489" w:rsidR="00474347" w:rsidRPr="00710399" w:rsidRDefault="00C53D38" w:rsidP="009C016D">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BC64A5">
              <w:rPr>
                <w:rFonts w:eastAsia="Times New Roman" w:cs="Arial"/>
                <w:b/>
                <w:bCs/>
                <w:color w:val="FFFFFF" w:themeColor="background1"/>
                <w:sz w:val="18"/>
                <w:szCs w:val="18"/>
                <w:vertAlign w:val="superscript"/>
              </w:rPr>
              <w:t>3</w:t>
            </w:r>
          </w:p>
        </w:tc>
      </w:tr>
      <w:tr w:rsidR="00474347" w:rsidRPr="00E205D5" w14:paraId="475CC23A" w14:textId="77777777" w:rsidTr="006B1B1B">
        <w:trPr>
          <w:trHeight w:val="780"/>
          <w:tblHeader/>
          <w:jc w:val="center"/>
        </w:trPr>
        <w:tc>
          <w:tcPr>
            <w:tcW w:w="1274" w:type="pct"/>
            <w:vMerge/>
            <w:shd w:val="clear" w:color="auto" w:fill="408BCA"/>
            <w:vAlign w:val="center"/>
          </w:tcPr>
          <w:p w14:paraId="41816C33" w14:textId="2A34BB10" w:rsidR="00474347" w:rsidRPr="00710399" w:rsidRDefault="00474347" w:rsidP="009C016D">
            <w:pPr>
              <w:spacing w:after="0"/>
              <w:rPr>
                <w:b/>
                <w:bCs/>
                <w:color w:val="231F20"/>
                <w:sz w:val="18"/>
                <w:szCs w:val="18"/>
              </w:rPr>
            </w:pPr>
          </w:p>
        </w:tc>
        <w:tc>
          <w:tcPr>
            <w:tcW w:w="459" w:type="pct"/>
            <w:shd w:val="clear" w:color="auto" w:fill="408BCA"/>
            <w:vAlign w:val="center"/>
          </w:tcPr>
          <w:p w14:paraId="1D20A97E" w14:textId="77777777" w:rsidR="00474347" w:rsidRPr="00710399" w:rsidRDefault="00474347" w:rsidP="009C016D">
            <w:pPr>
              <w:spacing w:after="0"/>
              <w:jc w:val="center"/>
              <w:rPr>
                <w:rFonts w:cs="Calibri"/>
                <w:b/>
                <w:bCs/>
                <w:color w:val="000000"/>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64" w:type="pct"/>
            <w:shd w:val="clear" w:color="auto" w:fill="408BCA"/>
            <w:vAlign w:val="center"/>
          </w:tcPr>
          <w:p w14:paraId="0912FEF9" w14:textId="77777777" w:rsidR="00474347" w:rsidRPr="00710399" w:rsidRDefault="00474347" w:rsidP="009C016D">
            <w:pPr>
              <w:spacing w:after="0"/>
              <w:jc w:val="center"/>
              <w:rPr>
                <w:rFonts w:cs="Calibri"/>
                <w:b/>
                <w:bCs/>
                <w:color w:val="000000"/>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722" w:type="pct"/>
            <w:shd w:val="clear" w:color="auto" w:fill="408BCA"/>
            <w:vAlign w:val="center"/>
          </w:tcPr>
          <w:p w14:paraId="38CC52C6" w14:textId="1FB02D99" w:rsidR="00474347" w:rsidRPr="00710399" w:rsidRDefault="00C53D38" w:rsidP="009C016D">
            <w:pPr>
              <w:spacing w:after="0"/>
              <w:jc w:val="center"/>
              <w:rPr>
                <w:rFonts w:cs="Calibri"/>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62" w:type="pct"/>
            <w:shd w:val="clear" w:color="auto" w:fill="408BCA"/>
            <w:vAlign w:val="center"/>
          </w:tcPr>
          <w:p w14:paraId="1190583D" w14:textId="77777777" w:rsidR="00474347" w:rsidRPr="00710399" w:rsidRDefault="00474347" w:rsidP="009C016D">
            <w:pPr>
              <w:spacing w:after="0"/>
              <w:jc w:val="center"/>
              <w:rPr>
                <w:b/>
                <w:bCs/>
                <w:sz w:val="18"/>
                <w:szCs w:val="18"/>
              </w:rPr>
            </w:pPr>
            <w:r w:rsidRPr="00710399">
              <w:rPr>
                <w:rFonts w:cs="Calibri"/>
                <w:b/>
                <w:bCs/>
                <w:color w:val="FFFFFF" w:themeColor="background1"/>
                <w:sz w:val="18"/>
                <w:szCs w:val="18"/>
              </w:rPr>
              <w:t>Total number</w:t>
            </w:r>
            <w:r w:rsidRPr="00710399">
              <w:rPr>
                <w:rFonts w:cs="Calibri"/>
                <w:b/>
                <w:bCs/>
                <w:color w:val="FFFFFF" w:themeColor="background1"/>
                <w:sz w:val="18"/>
                <w:szCs w:val="18"/>
                <w:vertAlign w:val="superscript"/>
              </w:rPr>
              <w:t>1</w:t>
            </w:r>
          </w:p>
        </w:tc>
        <w:tc>
          <w:tcPr>
            <w:tcW w:w="461" w:type="pct"/>
            <w:shd w:val="clear" w:color="auto" w:fill="408BCA"/>
            <w:vAlign w:val="center"/>
          </w:tcPr>
          <w:p w14:paraId="6995DB9F" w14:textId="77777777" w:rsidR="00474347" w:rsidRPr="00710399" w:rsidRDefault="00474347" w:rsidP="009C016D">
            <w:pPr>
              <w:spacing w:after="0"/>
              <w:jc w:val="center"/>
              <w:rPr>
                <w:b/>
                <w:bCs/>
                <w:sz w:val="18"/>
                <w:szCs w:val="18"/>
              </w:rPr>
            </w:pPr>
            <w:r w:rsidRPr="00EB5D1D">
              <w:rPr>
                <w:rFonts w:cs="Calibri"/>
                <w:b/>
                <w:bCs/>
                <w:color w:val="FFFFFF" w:themeColor="background1"/>
                <w:sz w:val="18"/>
                <w:szCs w:val="18"/>
              </w:rPr>
              <w:t>Number</w:t>
            </w:r>
            <w:r w:rsidRPr="00BD17F5">
              <w:rPr>
                <w:rFonts w:cs="Calibri"/>
                <w:b/>
                <w:bCs/>
                <w:color w:val="FFFFFF" w:themeColor="background1"/>
                <w:sz w:val="18"/>
                <w:szCs w:val="18"/>
                <w:vertAlign w:val="superscript"/>
              </w:rPr>
              <w:t>2</w:t>
            </w:r>
          </w:p>
        </w:tc>
        <w:tc>
          <w:tcPr>
            <w:tcW w:w="723" w:type="pct"/>
            <w:shd w:val="clear" w:color="auto" w:fill="408BCA"/>
            <w:vAlign w:val="center"/>
          </w:tcPr>
          <w:p w14:paraId="35175D32" w14:textId="46870237" w:rsidR="00474347" w:rsidRPr="00710399" w:rsidRDefault="00C53D38" w:rsidP="009C016D">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74347" w:rsidRPr="00710399">
              <w:rPr>
                <w:rFonts w:cs="Calibri"/>
                <w:b/>
                <w:bCs/>
                <w:color w:val="FFFFFF" w:themeColor="background1"/>
                <w:sz w:val="18"/>
                <w:szCs w:val="18"/>
              </w:rPr>
              <w:t xml:space="preserve"> (95%CI)</w:t>
            </w:r>
          </w:p>
        </w:tc>
        <w:tc>
          <w:tcPr>
            <w:tcW w:w="435" w:type="pct"/>
            <w:vMerge/>
            <w:shd w:val="clear" w:color="auto" w:fill="408BCA"/>
            <w:vAlign w:val="center"/>
          </w:tcPr>
          <w:p w14:paraId="5C5F195C" w14:textId="365091C1" w:rsidR="00474347" w:rsidRPr="00710399" w:rsidRDefault="00474347" w:rsidP="009C016D">
            <w:pPr>
              <w:spacing w:after="0"/>
              <w:jc w:val="center"/>
              <w:rPr>
                <w:rFonts w:eastAsia="Times New Roman" w:cs="Arial"/>
                <w:b/>
                <w:bCs/>
                <w:color w:val="000000"/>
                <w:sz w:val="18"/>
                <w:szCs w:val="18"/>
              </w:rPr>
            </w:pPr>
          </w:p>
        </w:tc>
      </w:tr>
      <w:tr w:rsidR="00474347" w:rsidRPr="00E205D5" w14:paraId="3D1E509F" w14:textId="77777777" w:rsidTr="00800E1F">
        <w:trPr>
          <w:trHeight w:val="340"/>
          <w:jc w:val="center"/>
        </w:trPr>
        <w:tc>
          <w:tcPr>
            <w:tcW w:w="5000" w:type="pct"/>
            <w:gridSpan w:val="8"/>
            <w:vAlign w:val="center"/>
          </w:tcPr>
          <w:p w14:paraId="5F6191AC" w14:textId="522116DB" w:rsidR="00474347" w:rsidRPr="000E7046" w:rsidRDefault="00C53D38" w:rsidP="009C016D">
            <w:pPr>
              <w:spacing w:after="0"/>
              <w:jc w:val="center"/>
              <w:rPr>
                <w:rFonts w:eastAsia="Times New Roman" w:cs="Arial"/>
                <w:color w:val="000000"/>
                <w:sz w:val="18"/>
                <w:szCs w:val="18"/>
              </w:rPr>
            </w:pPr>
            <w:r w:rsidRPr="000E7046">
              <w:rPr>
                <w:b/>
                <w:bCs/>
                <w:color w:val="231F20"/>
                <w:sz w:val="18"/>
                <w:szCs w:val="18"/>
              </w:rPr>
              <w:t>Having MBS claims for medication management review in the last 24 months</w:t>
            </w:r>
          </w:p>
        </w:tc>
      </w:tr>
      <w:tr w:rsidR="00474347" w:rsidRPr="003D6097" w14:paraId="00042388" w14:textId="77777777" w:rsidTr="006B1B1B">
        <w:trPr>
          <w:trHeight w:val="340"/>
          <w:jc w:val="center"/>
        </w:trPr>
        <w:tc>
          <w:tcPr>
            <w:tcW w:w="1274" w:type="pct"/>
            <w:vAlign w:val="center"/>
          </w:tcPr>
          <w:p w14:paraId="4F07B522" w14:textId="77777777" w:rsidR="00474347" w:rsidRPr="000E7046" w:rsidRDefault="00474347" w:rsidP="009C016D">
            <w:pPr>
              <w:spacing w:after="0"/>
              <w:ind w:left="457" w:hanging="289"/>
              <w:rPr>
                <w:color w:val="231F20"/>
                <w:sz w:val="18"/>
                <w:szCs w:val="18"/>
              </w:rPr>
            </w:pPr>
            <w:r w:rsidRPr="000E7046">
              <w:rPr>
                <w:color w:val="231F20"/>
                <w:sz w:val="18"/>
                <w:szCs w:val="18"/>
              </w:rPr>
              <w:t>Pre-enrolment</w:t>
            </w:r>
          </w:p>
        </w:tc>
        <w:tc>
          <w:tcPr>
            <w:tcW w:w="459" w:type="pct"/>
            <w:vAlign w:val="center"/>
          </w:tcPr>
          <w:p w14:paraId="75BCBD3A" w14:textId="77777777" w:rsidR="00474347" w:rsidRPr="000E7046" w:rsidRDefault="00474347" w:rsidP="009C016D">
            <w:pPr>
              <w:spacing w:after="0"/>
              <w:jc w:val="center"/>
              <w:rPr>
                <w:sz w:val="18"/>
                <w:szCs w:val="18"/>
              </w:rPr>
            </w:pPr>
            <w:r w:rsidRPr="000E7046">
              <w:rPr>
                <w:rFonts w:cs="Calibri"/>
                <w:color w:val="000000"/>
                <w:sz w:val="18"/>
                <w:szCs w:val="18"/>
              </w:rPr>
              <w:t>10,682</w:t>
            </w:r>
          </w:p>
        </w:tc>
        <w:tc>
          <w:tcPr>
            <w:tcW w:w="464" w:type="pct"/>
            <w:vAlign w:val="center"/>
          </w:tcPr>
          <w:p w14:paraId="64B45F24" w14:textId="77777777" w:rsidR="00474347" w:rsidRPr="000E7046" w:rsidRDefault="00474347" w:rsidP="009C016D">
            <w:pPr>
              <w:spacing w:after="0"/>
              <w:jc w:val="center"/>
              <w:rPr>
                <w:rFonts w:cs="Calibri"/>
                <w:color w:val="000000"/>
                <w:sz w:val="18"/>
                <w:szCs w:val="18"/>
              </w:rPr>
            </w:pPr>
            <w:r w:rsidRPr="000E7046">
              <w:rPr>
                <w:rFonts w:cs="Calibri"/>
                <w:color w:val="000000"/>
                <w:sz w:val="18"/>
                <w:szCs w:val="18"/>
              </w:rPr>
              <w:t>893</w:t>
            </w:r>
          </w:p>
        </w:tc>
        <w:tc>
          <w:tcPr>
            <w:tcW w:w="722" w:type="pct"/>
            <w:vAlign w:val="center"/>
          </w:tcPr>
          <w:p w14:paraId="76B2D8B1" w14:textId="77777777" w:rsidR="00474347" w:rsidRPr="000E7046" w:rsidRDefault="00474347" w:rsidP="009C016D">
            <w:pPr>
              <w:spacing w:after="0"/>
              <w:jc w:val="center"/>
              <w:rPr>
                <w:rFonts w:cs="Calibri"/>
                <w:color w:val="000000"/>
                <w:sz w:val="18"/>
                <w:szCs w:val="18"/>
              </w:rPr>
            </w:pPr>
            <w:r w:rsidRPr="000E7046">
              <w:rPr>
                <w:rFonts w:cs="Calibri"/>
                <w:color w:val="000000"/>
                <w:sz w:val="18"/>
                <w:szCs w:val="18"/>
              </w:rPr>
              <w:t>8.4% (7.8-8.9)</w:t>
            </w:r>
          </w:p>
        </w:tc>
        <w:tc>
          <w:tcPr>
            <w:tcW w:w="462" w:type="pct"/>
            <w:vAlign w:val="center"/>
          </w:tcPr>
          <w:p w14:paraId="462FFEBA" w14:textId="77777777" w:rsidR="00474347" w:rsidRPr="000E7046" w:rsidRDefault="00474347" w:rsidP="009C016D">
            <w:pPr>
              <w:spacing w:after="0"/>
              <w:jc w:val="center"/>
              <w:rPr>
                <w:sz w:val="18"/>
                <w:szCs w:val="18"/>
              </w:rPr>
            </w:pPr>
            <w:r w:rsidRPr="000E7046">
              <w:rPr>
                <w:rFonts w:cs="Calibri"/>
                <w:color w:val="000000"/>
                <w:sz w:val="18"/>
                <w:szCs w:val="18"/>
              </w:rPr>
              <w:t>10,682</w:t>
            </w:r>
          </w:p>
        </w:tc>
        <w:tc>
          <w:tcPr>
            <w:tcW w:w="461" w:type="pct"/>
            <w:vAlign w:val="center"/>
          </w:tcPr>
          <w:p w14:paraId="3A4C0C4C" w14:textId="77777777" w:rsidR="00474347" w:rsidRPr="000E7046" w:rsidRDefault="00474347" w:rsidP="009C016D">
            <w:pPr>
              <w:spacing w:after="0"/>
              <w:jc w:val="center"/>
              <w:rPr>
                <w:sz w:val="18"/>
                <w:szCs w:val="18"/>
              </w:rPr>
            </w:pPr>
            <w:r>
              <w:rPr>
                <w:rFonts w:cs="Calibri"/>
                <w:color w:val="000000"/>
                <w:sz w:val="18"/>
                <w:szCs w:val="18"/>
              </w:rPr>
              <w:t>424</w:t>
            </w:r>
          </w:p>
        </w:tc>
        <w:tc>
          <w:tcPr>
            <w:tcW w:w="723" w:type="pct"/>
            <w:vAlign w:val="center"/>
          </w:tcPr>
          <w:p w14:paraId="12809A93" w14:textId="77777777" w:rsidR="00474347" w:rsidRPr="000E7046" w:rsidRDefault="00474347" w:rsidP="009C016D">
            <w:pPr>
              <w:spacing w:after="0"/>
              <w:jc w:val="center"/>
              <w:rPr>
                <w:rFonts w:eastAsia="Times New Roman" w:cs="Arial"/>
                <w:color w:val="000000"/>
                <w:sz w:val="18"/>
                <w:szCs w:val="18"/>
              </w:rPr>
            </w:pPr>
            <w:r>
              <w:rPr>
                <w:rFonts w:cs="Calibri"/>
                <w:color w:val="000000"/>
                <w:sz w:val="18"/>
                <w:szCs w:val="18"/>
              </w:rPr>
              <w:t>4</w:t>
            </w:r>
            <w:r w:rsidRPr="000E7046">
              <w:rPr>
                <w:rFonts w:cs="Calibri"/>
                <w:color w:val="000000"/>
                <w:sz w:val="18"/>
                <w:szCs w:val="18"/>
              </w:rPr>
              <w:t>.</w:t>
            </w:r>
            <w:r>
              <w:rPr>
                <w:rFonts w:cs="Calibri"/>
                <w:color w:val="000000"/>
                <w:sz w:val="18"/>
                <w:szCs w:val="18"/>
              </w:rPr>
              <w:t>0</w:t>
            </w:r>
            <w:r w:rsidRPr="000E7046">
              <w:rPr>
                <w:rFonts w:cs="Calibri"/>
                <w:color w:val="000000"/>
                <w:sz w:val="18"/>
                <w:szCs w:val="18"/>
              </w:rPr>
              <w:t>% (</w:t>
            </w:r>
            <w:r>
              <w:rPr>
                <w:rFonts w:cs="Calibri"/>
                <w:color w:val="000000"/>
                <w:sz w:val="18"/>
                <w:szCs w:val="18"/>
              </w:rPr>
              <w:t>3.6</w:t>
            </w:r>
            <w:r w:rsidRPr="000E7046">
              <w:rPr>
                <w:rFonts w:cs="Calibri"/>
                <w:color w:val="000000"/>
                <w:sz w:val="18"/>
                <w:szCs w:val="18"/>
              </w:rPr>
              <w:t>-</w:t>
            </w:r>
            <w:r>
              <w:rPr>
                <w:rFonts w:cs="Calibri"/>
                <w:color w:val="000000"/>
                <w:sz w:val="18"/>
                <w:szCs w:val="18"/>
              </w:rPr>
              <w:t>4.3</w:t>
            </w:r>
            <w:r w:rsidRPr="000E7046">
              <w:rPr>
                <w:rFonts w:cs="Calibri"/>
                <w:color w:val="000000"/>
                <w:sz w:val="18"/>
                <w:szCs w:val="18"/>
              </w:rPr>
              <w:t>)</w:t>
            </w:r>
          </w:p>
        </w:tc>
        <w:tc>
          <w:tcPr>
            <w:tcW w:w="435" w:type="pct"/>
            <w:vAlign w:val="center"/>
          </w:tcPr>
          <w:p w14:paraId="6AB6C082" w14:textId="77777777" w:rsidR="00474347" w:rsidRPr="000E7046" w:rsidRDefault="00474347" w:rsidP="009C016D">
            <w:pPr>
              <w:spacing w:after="0"/>
              <w:jc w:val="center"/>
              <w:rPr>
                <w:rFonts w:eastAsia="Times New Roman" w:cs="Arial"/>
                <w:color w:val="000000"/>
                <w:sz w:val="18"/>
                <w:szCs w:val="18"/>
              </w:rPr>
            </w:pPr>
            <w:r w:rsidRPr="000E7046">
              <w:rPr>
                <w:rFonts w:eastAsia="Times New Roman" w:cs="Arial"/>
                <w:color w:val="000000"/>
                <w:sz w:val="18"/>
                <w:szCs w:val="18"/>
              </w:rPr>
              <w:t>&lt;0.001</w:t>
            </w:r>
          </w:p>
        </w:tc>
      </w:tr>
      <w:tr w:rsidR="00474347" w:rsidRPr="003D6097" w14:paraId="14CDBA4F" w14:textId="77777777" w:rsidTr="006B1B1B">
        <w:trPr>
          <w:trHeight w:val="340"/>
          <w:jc w:val="center"/>
        </w:trPr>
        <w:tc>
          <w:tcPr>
            <w:tcW w:w="1274" w:type="pct"/>
            <w:vAlign w:val="center"/>
          </w:tcPr>
          <w:p w14:paraId="39D3C5E3" w14:textId="77777777" w:rsidR="00474347" w:rsidRPr="000E7046" w:rsidRDefault="00474347" w:rsidP="009C016D">
            <w:pPr>
              <w:spacing w:after="0"/>
              <w:ind w:left="457" w:hanging="289"/>
              <w:rPr>
                <w:sz w:val="18"/>
                <w:szCs w:val="18"/>
              </w:rPr>
            </w:pPr>
            <w:r w:rsidRPr="000E7046">
              <w:rPr>
                <w:color w:val="231F20"/>
                <w:sz w:val="18"/>
                <w:szCs w:val="18"/>
              </w:rPr>
              <w:t>First biennium</w:t>
            </w:r>
          </w:p>
        </w:tc>
        <w:tc>
          <w:tcPr>
            <w:tcW w:w="459" w:type="pct"/>
            <w:vAlign w:val="center"/>
          </w:tcPr>
          <w:p w14:paraId="0C5B7920" w14:textId="77777777" w:rsidR="00474347" w:rsidRPr="000E7046" w:rsidRDefault="00474347" w:rsidP="009C016D">
            <w:pPr>
              <w:spacing w:after="0"/>
              <w:jc w:val="center"/>
              <w:rPr>
                <w:sz w:val="18"/>
                <w:szCs w:val="18"/>
              </w:rPr>
            </w:pPr>
            <w:r w:rsidRPr="000E7046">
              <w:rPr>
                <w:rFonts w:cs="Calibri"/>
                <w:color w:val="000000"/>
                <w:sz w:val="18"/>
                <w:szCs w:val="18"/>
              </w:rPr>
              <w:t>10,196</w:t>
            </w:r>
          </w:p>
        </w:tc>
        <w:tc>
          <w:tcPr>
            <w:tcW w:w="464" w:type="pct"/>
            <w:vAlign w:val="center"/>
          </w:tcPr>
          <w:p w14:paraId="2C4271EE" w14:textId="77777777" w:rsidR="00474347" w:rsidRPr="000E7046" w:rsidRDefault="00474347" w:rsidP="009C016D">
            <w:pPr>
              <w:spacing w:after="0"/>
              <w:jc w:val="center"/>
              <w:rPr>
                <w:rFonts w:cs="Calibri"/>
                <w:color w:val="000000"/>
                <w:sz w:val="18"/>
                <w:szCs w:val="18"/>
              </w:rPr>
            </w:pPr>
            <w:r w:rsidRPr="000E7046">
              <w:rPr>
                <w:rFonts w:cs="Calibri"/>
                <w:color w:val="000000"/>
                <w:sz w:val="18"/>
                <w:szCs w:val="18"/>
              </w:rPr>
              <w:t>388</w:t>
            </w:r>
          </w:p>
        </w:tc>
        <w:tc>
          <w:tcPr>
            <w:tcW w:w="722" w:type="pct"/>
            <w:vAlign w:val="center"/>
          </w:tcPr>
          <w:p w14:paraId="0C197EDF" w14:textId="77777777" w:rsidR="00474347" w:rsidRPr="000E7046" w:rsidRDefault="00474347" w:rsidP="009C016D">
            <w:pPr>
              <w:spacing w:after="0"/>
              <w:jc w:val="center"/>
              <w:rPr>
                <w:rFonts w:cs="Calibri"/>
                <w:color w:val="000000"/>
                <w:sz w:val="18"/>
                <w:szCs w:val="18"/>
              </w:rPr>
            </w:pPr>
            <w:r w:rsidRPr="000E7046">
              <w:rPr>
                <w:rFonts w:cs="Calibri"/>
                <w:color w:val="000000"/>
                <w:sz w:val="18"/>
                <w:szCs w:val="18"/>
              </w:rPr>
              <w:t>3.8% (3.5-4.2)</w:t>
            </w:r>
          </w:p>
        </w:tc>
        <w:tc>
          <w:tcPr>
            <w:tcW w:w="462" w:type="pct"/>
            <w:vAlign w:val="center"/>
          </w:tcPr>
          <w:p w14:paraId="4924E875" w14:textId="77777777" w:rsidR="00474347" w:rsidRPr="000E7046" w:rsidRDefault="00474347" w:rsidP="009C016D">
            <w:pPr>
              <w:spacing w:after="0"/>
              <w:jc w:val="center"/>
              <w:rPr>
                <w:rFonts w:eastAsia="Times New Roman" w:cs="Arial"/>
                <w:color w:val="000000"/>
                <w:sz w:val="18"/>
                <w:szCs w:val="18"/>
              </w:rPr>
            </w:pPr>
            <w:r w:rsidRPr="000E7046">
              <w:rPr>
                <w:rFonts w:cs="Calibri"/>
                <w:color w:val="000000"/>
                <w:sz w:val="18"/>
                <w:szCs w:val="18"/>
              </w:rPr>
              <w:t>10,224</w:t>
            </w:r>
          </w:p>
        </w:tc>
        <w:tc>
          <w:tcPr>
            <w:tcW w:w="461" w:type="pct"/>
            <w:vAlign w:val="center"/>
          </w:tcPr>
          <w:p w14:paraId="27F6BA3B" w14:textId="77777777" w:rsidR="00474347" w:rsidRPr="000E7046" w:rsidRDefault="00474347" w:rsidP="009C016D">
            <w:pPr>
              <w:spacing w:after="0"/>
              <w:jc w:val="center"/>
              <w:rPr>
                <w:rFonts w:eastAsia="Times New Roman" w:cs="Arial"/>
                <w:color w:val="000000"/>
                <w:sz w:val="18"/>
                <w:szCs w:val="18"/>
              </w:rPr>
            </w:pPr>
            <w:r w:rsidRPr="000E7046">
              <w:rPr>
                <w:rFonts w:cs="Calibri"/>
                <w:color w:val="000000"/>
                <w:sz w:val="18"/>
                <w:szCs w:val="18"/>
              </w:rPr>
              <w:t>478</w:t>
            </w:r>
          </w:p>
        </w:tc>
        <w:tc>
          <w:tcPr>
            <w:tcW w:w="723" w:type="pct"/>
            <w:vAlign w:val="center"/>
          </w:tcPr>
          <w:p w14:paraId="3F532839" w14:textId="77777777" w:rsidR="00474347" w:rsidRPr="000E7046" w:rsidRDefault="00474347" w:rsidP="009C016D">
            <w:pPr>
              <w:spacing w:after="0"/>
              <w:jc w:val="center"/>
              <w:rPr>
                <w:rFonts w:eastAsia="Times New Roman" w:cs="Arial"/>
                <w:color w:val="000000"/>
                <w:sz w:val="18"/>
                <w:szCs w:val="18"/>
              </w:rPr>
            </w:pPr>
            <w:r w:rsidRPr="000E7046">
              <w:rPr>
                <w:rFonts w:cs="Calibri"/>
                <w:color w:val="000000"/>
                <w:sz w:val="18"/>
                <w:szCs w:val="18"/>
              </w:rPr>
              <w:t>4.7% (4.3-5.1)</w:t>
            </w:r>
          </w:p>
        </w:tc>
        <w:tc>
          <w:tcPr>
            <w:tcW w:w="435" w:type="pct"/>
            <w:vAlign w:val="center"/>
          </w:tcPr>
          <w:p w14:paraId="743AF4C9" w14:textId="77777777" w:rsidR="00474347" w:rsidRPr="000E7046" w:rsidRDefault="00474347" w:rsidP="009C016D">
            <w:pPr>
              <w:spacing w:after="0"/>
              <w:jc w:val="center"/>
              <w:rPr>
                <w:rFonts w:eastAsia="Times New Roman" w:cs="Arial"/>
                <w:color w:val="000000"/>
                <w:sz w:val="18"/>
                <w:szCs w:val="18"/>
              </w:rPr>
            </w:pPr>
            <w:r w:rsidRPr="000E7046">
              <w:rPr>
                <w:rFonts w:eastAsia="Times New Roman" w:cs="Arial"/>
                <w:color w:val="000000"/>
                <w:sz w:val="18"/>
                <w:szCs w:val="18"/>
              </w:rPr>
              <w:t>0.002</w:t>
            </w:r>
          </w:p>
        </w:tc>
      </w:tr>
      <w:tr w:rsidR="00474347" w:rsidRPr="003D6097" w14:paraId="568772EF" w14:textId="77777777" w:rsidTr="00800E1F">
        <w:trPr>
          <w:trHeight w:val="340"/>
          <w:jc w:val="center"/>
        </w:trPr>
        <w:tc>
          <w:tcPr>
            <w:tcW w:w="5000" w:type="pct"/>
            <w:gridSpan w:val="8"/>
            <w:vAlign w:val="center"/>
          </w:tcPr>
          <w:p w14:paraId="12CCD155" w14:textId="28C0077D" w:rsidR="00474347" w:rsidRPr="000E7046" w:rsidRDefault="00C53D38" w:rsidP="009C016D">
            <w:pPr>
              <w:spacing w:after="0"/>
              <w:jc w:val="center"/>
              <w:rPr>
                <w:rFonts w:cs="Calibri"/>
                <w:color w:val="000000"/>
                <w:sz w:val="18"/>
                <w:szCs w:val="18"/>
              </w:rPr>
            </w:pPr>
            <w:r w:rsidRPr="000E7046">
              <w:rPr>
                <w:b/>
                <w:bCs/>
                <w:color w:val="231F20"/>
                <w:sz w:val="18"/>
                <w:szCs w:val="18"/>
              </w:rPr>
              <w:t>Having MBS claims for medication management review in the last 12 months</w:t>
            </w:r>
          </w:p>
        </w:tc>
      </w:tr>
      <w:tr w:rsidR="00474347" w:rsidRPr="003D6097" w14:paraId="6F13FB1A" w14:textId="77777777" w:rsidTr="006B1B1B">
        <w:trPr>
          <w:trHeight w:val="340"/>
          <w:jc w:val="center"/>
        </w:trPr>
        <w:tc>
          <w:tcPr>
            <w:tcW w:w="1274" w:type="pct"/>
            <w:vAlign w:val="center"/>
          </w:tcPr>
          <w:p w14:paraId="2551187D" w14:textId="77777777" w:rsidR="00474347" w:rsidRPr="000E7046" w:rsidRDefault="00474347" w:rsidP="009C016D">
            <w:pPr>
              <w:spacing w:after="0"/>
              <w:ind w:left="457" w:hanging="289"/>
              <w:rPr>
                <w:color w:val="231F20"/>
                <w:sz w:val="18"/>
                <w:szCs w:val="18"/>
              </w:rPr>
            </w:pPr>
            <w:r w:rsidRPr="000E7046">
              <w:rPr>
                <w:color w:val="231F20"/>
                <w:sz w:val="18"/>
                <w:szCs w:val="18"/>
              </w:rPr>
              <w:t>Pre-enrolment</w:t>
            </w:r>
          </w:p>
        </w:tc>
        <w:tc>
          <w:tcPr>
            <w:tcW w:w="459" w:type="pct"/>
            <w:vAlign w:val="center"/>
          </w:tcPr>
          <w:p w14:paraId="332528D6" w14:textId="77777777" w:rsidR="00474347" w:rsidRPr="000E7046" w:rsidRDefault="00474347" w:rsidP="009C016D">
            <w:pPr>
              <w:spacing w:after="0"/>
              <w:jc w:val="center"/>
              <w:rPr>
                <w:rFonts w:cs="Calibri"/>
                <w:color w:val="000000"/>
                <w:sz w:val="18"/>
                <w:szCs w:val="18"/>
              </w:rPr>
            </w:pPr>
            <w:r w:rsidRPr="000E7046">
              <w:rPr>
                <w:rFonts w:cs="Calibri"/>
                <w:color w:val="000000"/>
                <w:sz w:val="18"/>
                <w:szCs w:val="18"/>
              </w:rPr>
              <w:t>10,682</w:t>
            </w:r>
          </w:p>
        </w:tc>
        <w:tc>
          <w:tcPr>
            <w:tcW w:w="464" w:type="pct"/>
            <w:vAlign w:val="center"/>
          </w:tcPr>
          <w:p w14:paraId="339C60C6" w14:textId="77777777" w:rsidR="00474347" w:rsidRPr="000E7046" w:rsidRDefault="00474347" w:rsidP="009C016D">
            <w:pPr>
              <w:spacing w:after="0"/>
              <w:jc w:val="center"/>
              <w:rPr>
                <w:rFonts w:cs="Calibri"/>
                <w:color w:val="000000"/>
                <w:sz w:val="18"/>
                <w:szCs w:val="18"/>
              </w:rPr>
            </w:pPr>
            <w:r w:rsidRPr="000E7046">
              <w:rPr>
                <w:rFonts w:cs="Calibri"/>
                <w:color w:val="000000"/>
                <w:sz w:val="18"/>
                <w:szCs w:val="18"/>
              </w:rPr>
              <w:t>526</w:t>
            </w:r>
          </w:p>
        </w:tc>
        <w:tc>
          <w:tcPr>
            <w:tcW w:w="722" w:type="pct"/>
            <w:vAlign w:val="center"/>
          </w:tcPr>
          <w:p w14:paraId="11396D44" w14:textId="77777777" w:rsidR="00474347" w:rsidRPr="000E7046" w:rsidRDefault="00474347" w:rsidP="009C016D">
            <w:pPr>
              <w:spacing w:after="0"/>
              <w:jc w:val="center"/>
              <w:rPr>
                <w:rFonts w:cs="Calibri"/>
                <w:color w:val="000000"/>
                <w:sz w:val="18"/>
                <w:szCs w:val="18"/>
              </w:rPr>
            </w:pPr>
            <w:r w:rsidRPr="000E7046">
              <w:rPr>
                <w:rFonts w:cs="Calibri"/>
                <w:color w:val="000000"/>
                <w:sz w:val="18"/>
                <w:szCs w:val="18"/>
              </w:rPr>
              <w:t>4.9% (4.5-5.4)</w:t>
            </w:r>
          </w:p>
        </w:tc>
        <w:tc>
          <w:tcPr>
            <w:tcW w:w="462" w:type="pct"/>
            <w:vAlign w:val="center"/>
          </w:tcPr>
          <w:p w14:paraId="63217B4E" w14:textId="77777777" w:rsidR="00474347" w:rsidRPr="000E7046" w:rsidRDefault="00474347" w:rsidP="009C016D">
            <w:pPr>
              <w:spacing w:after="0"/>
              <w:jc w:val="center"/>
              <w:rPr>
                <w:rFonts w:cs="Calibri"/>
                <w:color w:val="000000"/>
                <w:sz w:val="18"/>
                <w:szCs w:val="18"/>
              </w:rPr>
            </w:pPr>
            <w:r w:rsidRPr="000E7046">
              <w:rPr>
                <w:rFonts w:cs="Calibri"/>
                <w:color w:val="000000"/>
                <w:sz w:val="18"/>
                <w:szCs w:val="18"/>
              </w:rPr>
              <w:t>10,682</w:t>
            </w:r>
          </w:p>
        </w:tc>
        <w:tc>
          <w:tcPr>
            <w:tcW w:w="461" w:type="pct"/>
            <w:vAlign w:val="center"/>
          </w:tcPr>
          <w:p w14:paraId="1684429E" w14:textId="77777777" w:rsidR="00474347" w:rsidRPr="00111EBE" w:rsidRDefault="00474347" w:rsidP="009C016D">
            <w:pPr>
              <w:spacing w:after="0"/>
              <w:jc w:val="center"/>
              <w:rPr>
                <w:sz w:val="18"/>
                <w:szCs w:val="21"/>
              </w:rPr>
            </w:pPr>
            <w:r w:rsidRPr="000E7046">
              <w:rPr>
                <w:rFonts w:cs="Calibri"/>
                <w:color w:val="000000"/>
                <w:sz w:val="18"/>
                <w:szCs w:val="18"/>
              </w:rPr>
              <w:t>260</w:t>
            </w:r>
          </w:p>
        </w:tc>
        <w:tc>
          <w:tcPr>
            <w:tcW w:w="723" w:type="pct"/>
            <w:vAlign w:val="center"/>
          </w:tcPr>
          <w:p w14:paraId="6AFC74B9" w14:textId="77777777" w:rsidR="00474347" w:rsidRPr="00111EBE" w:rsidRDefault="00474347" w:rsidP="009C016D">
            <w:pPr>
              <w:spacing w:after="0"/>
              <w:jc w:val="center"/>
              <w:rPr>
                <w:sz w:val="18"/>
                <w:szCs w:val="21"/>
              </w:rPr>
            </w:pPr>
            <w:r w:rsidRPr="000E7046">
              <w:rPr>
                <w:rFonts w:cs="Calibri"/>
                <w:color w:val="000000"/>
                <w:sz w:val="18"/>
                <w:szCs w:val="18"/>
              </w:rPr>
              <w:t>2.4% (2.2-2.7)</w:t>
            </w:r>
          </w:p>
        </w:tc>
        <w:tc>
          <w:tcPr>
            <w:tcW w:w="435" w:type="pct"/>
            <w:vAlign w:val="center"/>
          </w:tcPr>
          <w:p w14:paraId="7216C86D" w14:textId="77777777" w:rsidR="00474347" w:rsidRPr="000E7046" w:rsidRDefault="00474347" w:rsidP="009C016D">
            <w:pPr>
              <w:spacing w:after="0"/>
              <w:jc w:val="center"/>
              <w:rPr>
                <w:rFonts w:cs="Calibri"/>
                <w:color w:val="000000"/>
                <w:sz w:val="18"/>
                <w:szCs w:val="18"/>
              </w:rPr>
            </w:pPr>
            <w:r w:rsidRPr="000E7046">
              <w:rPr>
                <w:rFonts w:cs="Calibri"/>
                <w:color w:val="000000"/>
                <w:sz w:val="18"/>
                <w:szCs w:val="18"/>
              </w:rPr>
              <w:t>&lt;0.001</w:t>
            </w:r>
          </w:p>
        </w:tc>
      </w:tr>
      <w:tr w:rsidR="00474347" w:rsidRPr="003D6097" w14:paraId="03BD6B69" w14:textId="77777777" w:rsidTr="006B1B1B">
        <w:trPr>
          <w:trHeight w:val="340"/>
          <w:jc w:val="center"/>
        </w:trPr>
        <w:tc>
          <w:tcPr>
            <w:tcW w:w="1274" w:type="pct"/>
            <w:vAlign w:val="center"/>
          </w:tcPr>
          <w:p w14:paraId="6C94F7DF" w14:textId="77777777" w:rsidR="00474347" w:rsidRPr="000E7046" w:rsidRDefault="00474347" w:rsidP="009C016D">
            <w:pPr>
              <w:spacing w:after="0"/>
              <w:ind w:left="457" w:hanging="289"/>
              <w:rPr>
                <w:sz w:val="18"/>
                <w:szCs w:val="18"/>
              </w:rPr>
            </w:pPr>
            <w:r w:rsidRPr="000E7046">
              <w:rPr>
                <w:color w:val="231F20"/>
                <w:sz w:val="18"/>
                <w:szCs w:val="18"/>
              </w:rPr>
              <w:t xml:space="preserve">First year </w:t>
            </w:r>
          </w:p>
        </w:tc>
        <w:tc>
          <w:tcPr>
            <w:tcW w:w="459" w:type="pct"/>
            <w:vAlign w:val="center"/>
          </w:tcPr>
          <w:p w14:paraId="29F627B7" w14:textId="77777777" w:rsidR="00474347" w:rsidRPr="000E7046" w:rsidRDefault="00474347" w:rsidP="009C016D">
            <w:pPr>
              <w:spacing w:after="0"/>
              <w:jc w:val="center"/>
              <w:rPr>
                <w:sz w:val="18"/>
                <w:szCs w:val="18"/>
              </w:rPr>
            </w:pPr>
            <w:r w:rsidRPr="000E7046">
              <w:rPr>
                <w:rFonts w:cs="Calibri"/>
                <w:color w:val="000000"/>
                <w:sz w:val="18"/>
                <w:szCs w:val="18"/>
              </w:rPr>
              <w:t>10,454</w:t>
            </w:r>
          </w:p>
        </w:tc>
        <w:tc>
          <w:tcPr>
            <w:tcW w:w="464" w:type="pct"/>
            <w:vAlign w:val="center"/>
          </w:tcPr>
          <w:p w14:paraId="635E5B24" w14:textId="77777777" w:rsidR="00474347" w:rsidRPr="000E7046" w:rsidRDefault="00474347" w:rsidP="009C016D">
            <w:pPr>
              <w:spacing w:after="0"/>
              <w:jc w:val="center"/>
              <w:rPr>
                <w:rFonts w:cs="Calibri"/>
                <w:color w:val="000000"/>
                <w:sz w:val="18"/>
                <w:szCs w:val="18"/>
              </w:rPr>
            </w:pPr>
            <w:r w:rsidRPr="000E7046">
              <w:rPr>
                <w:rFonts w:cs="Calibri"/>
                <w:color w:val="000000"/>
                <w:sz w:val="18"/>
                <w:szCs w:val="18"/>
              </w:rPr>
              <w:t>210</w:t>
            </w:r>
          </w:p>
        </w:tc>
        <w:tc>
          <w:tcPr>
            <w:tcW w:w="722" w:type="pct"/>
            <w:vAlign w:val="center"/>
          </w:tcPr>
          <w:p w14:paraId="35DB4EBE" w14:textId="77777777" w:rsidR="00474347" w:rsidRPr="000E7046" w:rsidRDefault="00474347" w:rsidP="009C016D">
            <w:pPr>
              <w:spacing w:after="0"/>
              <w:jc w:val="center"/>
              <w:rPr>
                <w:rFonts w:cs="Calibri"/>
                <w:color w:val="000000"/>
                <w:sz w:val="18"/>
                <w:szCs w:val="18"/>
              </w:rPr>
            </w:pPr>
            <w:r w:rsidRPr="000E7046">
              <w:rPr>
                <w:rFonts w:cs="Calibri"/>
                <w:color w:val="000000"/>
                <w:sz w:val="18"/>
                <w:szCs w:val="18"/>
              </w:rPr>
              <w:t>2.0% (1.8-2.3)</w:t>
            </w:r>
          </w:p>
        </w:tc>
        <w:tc>
          <w:tcPr>
            <w:tcW w:w="462" w:type="pct"/>
            <w:vAlign w:val="center"/>
          </w:tcPr>
          <w:p w14:paraId="3968A09F" w14:textId="77777777" w:rsidR="00474347" w:rsidRPr="000E7046" w:rsidRDefault="00474347" w:rsidP="009C016D">
            <w:pPr>
              <w:spacing w:after="0"/>
              <w:jc w:val="center"/>
              <w:rPr>
                <w:rFonts w:eastAsia="Times New Roman" w:cs="Arial"/>
                <w:color w:val="000000"/>
                <w:sz w:val="18"/>
                <w:szCs w:val="18"/>
              </w:rPr>
            </w:pPr>
            <w:r w:rsidRPr="000E7046">
              <w:rPr>
                <w:rFonts w:cs="Calibri"/>
                <w:color w:val="000000"/>
                <w:sz w:val="18"/>
                <w:szCs w:val="18"/>
              </w:rPr>
              <w:t>10,459</w:t>
            </w:r>
          </w:p>
        </w:tc>
        <w:tc>
          <w:tcPr>
            <w:tcW w:w="461" w:type="pct"/>
            <w:vAlign w:val="center"/>
          </w:tcPr>
          <w:p w14:paraId="7DE6C62E" w14:textId="77777777" w:rsidR="00474347" w:rsidRPr="000E7046" w:rsidRDefault="00474347" w:rsidP="009C016D">
            <w:pPr>
              <w:spacing w:after="0"/>
              <w:jc w:val="center"/>
              <w:rPr>
                <w:rFonts w:eastAsia="Times New Roman" w:cs="Arial"/>
                <w:color w:val="000000"/>
                <w:sz w:val="18"/>
                <w:szCs w:val="18"/>
              </w:rPr>
            </w:pPr>
            <w:r w:rsidRPr="000E7046">
              <w:rPr>
                <w:rFonts w:cs="Calibri"/>
                <w:color w:val="000000"/>
                <w:sz w:val="18"/>
                <w:szCs w:val="18"/>
              </w:rPr>
              <w:t>280</w:t>
            </w:r>
          </w:p>
        </w:tc>
        <w:tc>
          <w:tcPr>
            <w:tcW w:w="723" w:type="pct"/>
            <w:vAlign w:val="center"/>
          </w:tcPr>
          <w:p w14:paraId="194DCB6C" w14:textId="77777777" w:rsidR="00474347" w:rsidRPr="000E7046" w:rsidRDefault="00474347" w:rsidP="009C016D">
            <w:pPr>
              <w:spacing w:after="0"/>
              <w:jc w:val="center"/>
              <w:rPr>
                <w:rFonts w:eastAsia="Times New Roman" w:cs="Arial"/>
                <w:color w:val="000000"/>
                <w:sz w:val="18"/>
                <w:szCs w:val="18"/>
              </w:rPr>
            </w:pPr>
            <w:r w:rsidRPr="000E7046">
              <w:rPr>
                <w:rFonts w:cs="Calibri"/>
                <w:color w:val="000000"/>
                <w:sz w:val="18"/>
                <w:szCs w:val="18"/>
              </w:rPr>
              <w:t>2.7% (2.4-3.0)</w:t>
            </w:r>
          </w:p>
        </w:tc>
        <w:tc>
          <w:tcPr>
            <w:tcW w:w="435" w:type="pct"/>
            <w:vAlign w:val="center"/>
          </w:tcPr>
          <w:p w14:paraId="5881B9B0" w14:textId="77777777" w:rsidR="00474347" w:rsidRPr="000E7046" w:rsidRDefault="00474347" w:rsidP="009C016D">
            <w:pPr>
              <w:spacing w:after="0"/>
              <w:jc w:val="center"/>
              <w:rPr>
                <w:rFonts w:eastAsia="Times New Roman" w:cs="Arial"/>
                <w:color w:val="000000"/>
                <w:sz w:val="18"/>
                <w:szCs w:val="18"/>
              </w:rPr>
            </w:pPr>
            <w:r w:rsidRPr="000E7046">
              <w:rPr>
                <w:rFonts w:eastAsia="Times New Roman" w:cs="Arial"/>
                <w:color w:val="000000"/>
                <w:sz w:val="18"/>
                <w:szCs w:val="18"/>
              </w:rPr>
              <w:t>0.001</w:t>
            </w:r>
          </w:p>
        </w:tc>
      </w:tr>
      <w:tr w:rsidR="00474347" w:rsidRPr="003D6097" w14:paraId="61D2310F" w14:textId="77777777" w:rsidTr="006B1B1B">
        <w:trPr>
          <w:trHeight w:val="340"/>
          <w:jc w:val="center"/>
        </w:trPr>
        <w:tc>
          <w:tcPr>
            <w:tcW w:w="1274" w:type="pct"/>
            <w:vAlign w:val="center"/>
          </w:tcPr>
          <w:p w14:paraId="14CE3FCA" w14:textId="77777777" w:rsidR="00474347" w:rsidRPr="000E7046" w:rsidRDefault="00474347" w:rsidP="009C016D">
            <w:pPr>
              <w:spacing w:after="0"/>
              <w:ind w:left="457" w:hanging="289"/>
              <w:rPr>
                <w:color w:val="231F20"/>
                <w:sz w:val="18"/>
                <w:szCs w:val="18"/>
              </w:rPr>
            </w:pPr>
            <w:r w:rsidRPr="000E7046">
              <w:rPr>
                <w:color w:val="231F20"/>
                <w:sz w:val="18"/>
                <w:szCs w:val="18"/>
              </w:rPr>
              <w:t>Second year</w:t>
            </w:r>
          </w:p>
        </w:tc>
        <w:tc>
          <w:tcPr>
            <w:tcW w:w="459" w:type="pct"/>
            <w:vAlign w:val="center"/>
          </w:tcPr>
          <w:p w14:paraId="4771D50A" w14:textId="77777777" w:rsidR="00474347" w:rsidRPr="000E7046" w:rsidRDefault="00474347" w:rsidP="009C016D">
            <w:pPr>
              <w:spacing w:after="0"/>
              <w:jc w:val="center"/>
              <w:rPr>
                <w:rFonts w:eastAsia="Times New Roman" w:cs="Arial"/>
                <w:color w:val="000000"/>
                <w:sz w:val="18"/>
                <w:szCs w:val="18"/>
              </w:rPr>
            </w:pPr>
            <w:r w:rsidRPr="000E7046">
              <w:rPr>
                <w:rFonts w:cs="Calibri"/>
                <w:color w:val="000000"/>
                <w:sz w:val="18"/>
                <w:szCs w:val="18"/>
              </w:rPr>
              <w:t>10,196</w:t>
            </w:r>
          </w:p>
        </w:tc>
        <w:tc>
          <w:tcPr>
            <w:tcW w:w="464" w:type="pct"/>
            <w:vAlign w:val="center"/>
          </w:tcPr>
          <w:p w14:paraId="7506C45C" w14:textId="77777777" w:rsidR="00474347" w:rsidRPr="000E7046" w:rsidRDefault="00474347" w:rsidP="009C016D">
            <w:pPr>
              <w:spacing w:after="0"/>
              <w:jc w:val="center"/>
              <w:rPr>
                <w:rFonts w:cs="Calibri"/>
                <w:color w:val="000000"/>
                <w:sz w:val="18"/>
                <w:szCs w:val="18"/>
              </w:rPr>
            </w:pPr>
            <w:r w:rsidRPr="000E7046">
              <w:rPr>
                <w:rFonts w:cs="Calibri"/>
                <w:color w:val="000000"/>
                <w:sz w:val="18"/>
                <w:szCs w:val="18"/>
              </w:rPr>
              <w:t>212</w:t>
            </w:r>
          </w:p>
        </w:tc>
        <w:tc>
          <w:tcPr>
            <w:tcW w:w="722" w:type="pct"/>
            <w:vAlign w:val="center"/>
          </w:tcPr>
          <w:p w14:paraId="1FA7F48F" w14:textId="77777777" w:rsidR="00474347" w:rsidRPr="000E7046" w:rsidRDefault="00474347" w:rsidP="009C016D">
            <w:pPr>
              <w:spacing w:after="0"/>
              <w:jc w:val="center"/>
              <w:rPr>
                <w:rFonts w:cs="Calibri"/>
                <w:color w:val="000000"/>
                <w:sz w:val="18"/>
                <w:szCs w:val="18"/>
              </w:rPr>
            </w:pPr>
            <w:r w:rsidRPr="000E7046">
              <w:rPr>
                <w:rFonts w:cs="Calibri"/>
                <w:color w:val="000000"/>
                <w:sz w:val="18"/>
                <w:szCs w:val="18"/>
              </w:rPr>
              <w:t>2.1% (1.8-2.4)</w:t>
            </w:r>
          </w:p>
        </w:tc>
        <w:tc>
          <w:tcPr>
            <w:tcW w:w="462" w:type="pct"/>
            <w:vAlign w:val="center"/>
          </w:tcPr>
          <w:p w14:paraId="095DE499" w14:textId="77777777" w:rsidR="00474347" w:rsidRPr="000E7046" w:rsidRDefault="00474347" w:rsidP="009C016D">
            <w:pPr>
              <w:spacing w:after="0"/>
              <w:jc w:val="center"/>
              <w:rPr>
                <w:rFonts w:eastAsia="Times New Roman" w:cs="Arial"/>
                <w:color w:val="000000"/>
                <w:sz w:val="18"/>
                <w:szCs w:val="18"/>
              </w:rPr>
            </w:pPr>
            <w:r w:rsidRPr="000E7046">
              <w:rPr>
                <w:rFonts w:cs="Calibri"/>
                <w:color w:val="000000"/>
                <w:sz w:val="18"/>
                <w:szCs w:val="18"/>
              </w:rPr>
              <w:t>10,224</w:t>
            </w:r>
          </w:p>
        </w:tc>
        <w:tc>
          <w:tcPr>
            <w:tcW w:w="461" w:type="pct"/>
            <w:vAlign w:val="center"/>
          </w:tcPr>
          <w:p w14:paraId="72178278" w14:textId="77777777" w:rsidR="00474347" w:rsidRPr="000E7046" w:rsidRDefault="00474347" w:rsidP="009C016D">
            <w:pPr>
              <w:spacing w:after="0"/>
              <w:jc w:val="center"/>
              <w:rPr>
                <w:rFonts w:eastAsia="Times New Roman" w:cs="Arial"/>
                <w:color w:val="000000"/>
                <w:sz w:val="18"/>
                <w:szCs w:val="18"/>
              </w:rPr>
            </w:pPr>
            <w:r w:rsidRPr="000E7046">
              <w:rPr>
                <w:rFonts w:cs="Calibri"/>
                <w:color w:val="000000"/>
                <w:sz w:val="18"/>
                <w:szCs w:val="18"/>
              </w:rPr>
              <w:t>259</w:t>
            </w:r>
          </w:p>
        </w:tc>
        <w:tc>
          <w:tcPr>
            <w:tcW w:w="723" w:type="pct"/>
            <w:vAlign w:val="center"/>
          </w:tcPr>
          <w:p w14:paraId="0AF51AFA" w14:textId="77777777" w:rsidR="00474347" w:rsidRPr="000E7046" w:rsidRDefault="00474347" w:rsidP="009C016D">
            <w:pPr>
              <w:spacing w:after="0"/>
              <w:jc w:val="center"/>
              <w:rPr>
                <w:rFonts w:eastAsia="Times New Roman" w:cs="Arial"/>
                <w:color w:val="000000"/>
                <w:sz w:val="18"/>
                <w:szCs w:val="18"/>
              </w:rPr>
            </w:pPr>
            <w:r w:rsidRPr="000E7046">
              <w:rPr>
                <w:rFonts w:cs="Calibri"/>
                <w:color w:val="000000"/>
                <w:sz w:val="18"/>
                <w:szCs w:val="18"/>
              </w:rPr>
              <w:t>2.5% (2.2-2.9)</w:t>
            </w:r>
          </w:p>
        </w:tc>
        <w:tc>
          <w:tcPr>
            <w:tcW w:w="435" w:type="pct"/>
            <w:vAlign w:val="center"/>
          </w:tcPr>
          <w:p w14:paraId="78189327" w14:textId="77777777" w:rsidR="00474347" w:rsidRPr="000E7046" w:rsidRDefault="00474347" w:rsidP="009C016D">
            <w:pPr>
              <w:spacing w:after="0"/>
              <w:jc w:val="center"/>
              <w:rPr>
                <w:rFonts w:eastAsia="Times New Roman" w:cs="Arial"/>
                <w:color w:val="000000"/>
                <w:sz w:val="18"/>
                <w:szCs w:val="18"/>
              </w:rPr>
            </w:pPr>
            <w:r w:rsidRPr="000E7046">
              <w:rPr>
                <w:rFonts w:eastAsia="Times New Roman" w:cs="Arial"/>
                <w:color w:val="000000"/>
                <w:sz w:val="18"/>
                <w:szCs w:val="18"/>
              </w:rPr>
              <w:t>0.</w:t>
            </w:r>
            <w:r>
              <w:rPr>
                <w:rFonts w:eastAsia="Times New Roman" w:cs="Arial"/>
                <w:color w:val="000000"/>
                <w:sz w:val="18"/>
                <w:szCs w:val="18"/>
              </w:rPr>
              <w:t>0</w:t>
            </w:r>
            <w:r w:rsidRPr="000E7046">
              <w:rPr>
                <w:rFonts w:eastAsia="Times New Roman" w:cs="Arial"/>
                <w:color w:val="000000"/>
                <w:sz w:val="18"/>
                <w:szCs w:val="18"/>
              </w:rPr>
              <w:t>31</w:t>
            </w:r>
          </w:p>
        </w:tc>
      </w:tr>
      <w:tr w:rsidR="00474347" w:rsidRPr="003D6097" w14:paraId="6F76EB78" w14:textId="77777777" w:rsidTr="006B1B1B">
        <w:trPr>
          <w:trHeight w:val="340"/>
          <w:jc w:val="center"/>
        </w:trPr>
        <w:tc>
          <w:tcPr>
            <w:tcW w:w="1274" w:type="pct"/>
            <w:vAlign w:val="center"/>
          </w:tcPr>
          <w:p w14:paraId="57B0E9E2" w14:textId="77777777" w:rsidR="00474347" w:rsidRPr="000E7046" w:rsidRDefault="00474347" w:rsidP="009C016D">
            <w:pPr>
              <w:spacing w:after="0"/>
              <w:ind w:left="457" w:hanging="289"/>
              <w:rPr>
                <w:color w:val="231F20"/>
                <w:sz w:val="18"/>
                <w:szCs w:val="18"/>
              </w:rPr>
            </w:pPr>
            <w:r w:rsidRPr="000E7046">
              <w:rPr>
                <w:color w:val="231F20"/>
                <w:sz w:val="18"/>
                <w:szCs w:val="18"/>
              </w:rPr>
              <w:t>Third year</w:t>
            </w:r>
          </w:p>
        </w:tc>
        <w:tc>
          <w:tcPr>
            <w:tcW w:w="459" w:type="pct"/>
            <w:vAlign w:val="center"/>
          </w:tcPr>
          <w:p w14:paraId="39097059" w14:textId="77777777" w:rsidR="00474347" w:rsidRPr="000E7046" w:rsidRDefault="00474347" w:rsidP="009C016D">
            <w:pPr>
              <w:spacing w:after="0"/>
              <w:jc w:val="center"/>
              <w:rPr>
                <w:rFonts w:cs="Calibri"/>
                <w:color w:val="000000"/>
                <w:sz w:val="18"/>
                <w:szCs w:val="18"/>
              </w:rPr>
            </w:pPr>
            <w:r w:rsidRPr="000E7046">
              <w:rPr>
                <w:rFonts w:cs="Calibri"/>
                <w:color w:val="000000"/>
                <w:sz w:val="18"/>
                <w:szCs w:val="18"/>
              </w:rPr>
              <w:t>2,873</w:t>
            </w:r>
          </w:p>
        </w:tc>
        <w:tc>
          <w:tcPr>
            <w:tcW w:w="464" w:type="pct"/>
            <w:vAlign w:val="center"/>
          </w:tcPr>
          <w:p w14:paraId="3A27D9BA" w14:textId="77777777" w:rsidR="00474347" w:rsidRPr="000E7046" w:rsidRDefault="00474347" w:rsidP="009C016D">
            <w:pPr>
              <w:spacing w:after="0"/>
              <w:jc w:val="center"/>
              <w:rPr>
                <w:rFonts w:cs="Calibri"/>
                <w:color w:val="000000"/>
                <w:sz w:val="18"/>
                <w:szCs w:val="18"/>
              </w:rPr>
            </w:pPr>
            <w:r w:rsidRPr="000E7046">
              <w:rPr>
                <w:rFonts w:cs="Calibri"/>
                <w:color w:val="000000"/>
                <w:sz w:val="18"/>
                <w:szCs w:val="18"/>
              </w:rPr>
              <w:t>63</w:t>
            </w:r>
          </w:p>
        </w:tc>
        <w:tc>
          <w:tcPr>
            <w:tcW w:w="722" w:type="pct"/>
            <w:vAlign w:val="center"/>
          </w:tcPr>
          <w:p w14:paraId="25D894C8" w14:textId="77777777" w:rsidR="00474347" w:rsidRPr="000E7046" w:rsidRDefault="00474347" w:rsidP="009C016D">
            <w:pPr>
              <w:spacing w:after="0"/>
              <w:jc w:val="center"/>
              <w:rPr>
                <w:rFonts w:cs="Calibri"/>
                <w:color w:val="000000"/>
                <w:sz w:val="18"/>
                <w:szCs w:val="18"/>
              </w:rPr>
            </w:pPr>
            <w:r w:rsidRPr="000E7046">
              <w:rPr>
                <w:rFonts w:cs="Calibri"/>
                <w:color w:val="000000"/>
                <w:sz w:val="18"/>
                <w:szCs w:val="18"/>
              </w:rPr>
              <w:t>2.2% (1.7-2.8)</w:t>
            </w:r>
          </w:p>
        </w:tc>
        <w:tc>
          <w:tcPr>
            <w:tcW w:w="462" w:type="pct"/>
            <w:vAlign w:val="center"/>
          </w:tcPr>
          <w:p w14:paraId="00D078D4" w14:textId="77777777" w:rsidR="00474347" w:rsidRPr="000E7046" w:rsidRDefault="00474347" w:rsidP="009C016D">
            <w:pPr>
              <w:spacing w:after="0"/>
              <w:jc w:val="center"/>
              <w:rPr>
                <w:rFonts w:cs="Calibri"/>
                <w:color w:val="000000"/>
                <w:sz w:val="18"/>
                <w:szCs w:val="18"/>
              </w:rPr>
            </w:pPr>
            <w:r w:rsidRPr="000E7046">
              <w:rPr>
                <w:rFonts w:cs="Calibri"/>
                <w:color w:val="000000"/>
                <w:sz w:val="18"/>
                <w:szCs w:val="18"/>
              </w:rPr>
              <w:t>2,930</w:t>
            </w:r>
          </w:p>
        </w:tc>
        <w:tc>
          <w:tcPr>
            <w:tcW w:w="461" w:type="pct"/>
            <w:vAlign w:val="center"/>
          </w:tcPr>
          <w:p w14:paraId="58B80B05" w14:textId="77777777" w:rsidR="00474347" w:rsidRPr="00111EBE" w:rsidRDefault="00474347" w:rsidP="009C016D">
            <w:pPr>
              <w:spacing w:after="0"/>
              <w:jc w:val="center"/>
              <w:rPr>
                <w:sz w:val="18"/>
                <w:szCs w:val="21"/>
              </w:rPr>
            </w:pPr>
            <w:r w:rsidRPr="000E7046">
              <w:rPr>
                <w:rFonts w:cs="Calibri"/>
                <w:color w:val="000000"/>
                <w:sz w:val="18"/>
                <w:szCs w:val="18"/>
              </w:rPr>
              <w:t>92</w:t>
            </w:r>
          </w:p>
        </w:tc>
        <w:tc>
          <w:tcPr>
            <w:tcW w:w="723" w:type="pct"/>
            <w:vAlign w:val="center"/>
          </w:tcPr>
          <w:p w14:paraId="278BACE4" w14:textId="77777777" w:rsidR="00474347" w:rsidRPr="00111EBE" w:rsidRDefault="00474347" w:rsidP="009C016D">
            <w:pPr>
              <w:spacing w:after="0"/>
              <w:jc w:val="center"/>
              <w:rPr>
                <w:sz w:val="18"/>
                <w:szCs w:val="21"/>
              </w:rPr>
            </w:pPr>
            <w:r w:rsidRPr="000E7046">
              <w:rPr>
                <w:rFonts w:cs="Calibri"/>
                <w:color w:val="000000"/>
                <w:sz w:val="18"/>
                <w:szCs w:val="18"/>
              </w:rPr>
              <w:t>3.1% (2.6-3.8)</w:t>
            </w:r>
          </w:p>
        </w:tc>
        <w:tc>
          <w:tcPr>
            <w:tcW w:w="435" w:type="pct"/>
            <w:vAlign w:val="center"/>
          </w:tcPr>
          <w:p w14:paraId="34745F40" w14:textId="77777777" w:rsidR="00474347" w:rsidRPr="000E7046" w:rsidRDefault="00474347" w:rsidP="009C016D">
            <w:pPr>
              <w:spacing w:after="0"/>
              <w:jc w:val="center"/>
              <w:rPr>
                <w:rFonts w:cs="Calibri"/>
                <w:color w:val="000000"/>
                <w:sz w:val="18"/>
                <w:szCs w:val="18"/>
              </w:rPr>
            </w:pPr>
            <w:r w:rsidRPr="000E7046">
              <w:rPr>
                <w:rFonts w:cs="Calibri"/>
                <w:color w:val="000000"/>
                <w:sz w:val="18"/>
                <w:szCs w:val="18"/>
              </w:rPr>
              <w:t>0.025</w:t>
            </w:r>
          </w:p>
        </w:tc>
      </w:tr>
    </w:tbl>
    <w:p w14:paraId="403456E6" w14:textId="6CEB03F8" w:rsidR="00474347" w:rsidRDefault="006B1B1B" w:rsidP="00C53D38">
      <w:pPr>
        <w:pStyle w:val="Chartortablefootnote"/>
        <w:rPr>
          <w:i w:val="0"/>
          <w:iCs/>
          <w:sz w:val="18"/>
        </w:rPr>
      </w:pPr>
      <w:r>
        <w:t xml:space="preserve">Notes: </w:t>
      </w:r>
      <w:r w:rsidR="00474347" w:rsidRPr="00983241">
        <w:rPr>
          <w:vertAlign w:val="superscript"/>
        </w:rPr>
        <w:t>1</w:t>
      </w:r>
      <w:r w:rsidR="00E711B6">
        <w:rPr>
          <w:vertAlign w:val="superscript"/>
        </w:rPr>
        <w:t> </w:t>
      </w:r>
      <w:r w:rsidR="00474347">
        <w:t>The total number of patients included in the analysis within each measurement period (</w:t>
      </w:r>
      <w:proofErr w:type="gramStart"/>
      <w:r w:rsidR="00474347">
        <w:t>i.e.</w:t>
      </w:r>
      <w:proofErr w:type="gramEnd"/>
      <w:r w:rsidR="00474347">
        <w:t xml:space="preserve"> denominator); those with the f</w:t>
      </w:r>
      <w:r w:rsidR="00474347" w:rsidRPr="00105CD5">
        <w:t>ollow-up period shorter than the respective</w:t>
      </w:r>
      <w:r w:rsidR="00474347">
        <w:t xml:space="preserve"> measurement period</w:t>
      </w:r>
      <w:r w:rsidR="00474347" w:rsidRPr="00105CD5">
        <w:t xml:space="preserve"> were </w:t>
      </w:r>
      <w:r w:rsidR="00474347">
        <w:t>not included</w:t>
      </w:r>
      <w:r w:rsidR="00474347" w:rsidRPr="00105CD5">
        <w:t>.</w:t>
      </w:r>
      <w:r w:rsidR="00474347">
        <w:t xml:space="preserve"> </w:t>
      </w:r>
      <w:r w:rsidR="00474347" w:rsidRPr="00DF2C4C">
        <w:rPr>
          <w:vertAlign w:val="superscript"/>
        </w:rPr>
        <w:t>2</w:t>
      </w:r>
      <w:r w:rsidR="00E711B6">
        <w:rPr>
          <w:vertAlign w:val="superscript"/>
        </w:rPr>
        <w:t> </w:t>
      </w:r>
      <w:r w:rsidR="00474347">
        <w:t xml:space="preserve">Number of patients who had a claim for MBS </w:t>
      </w:r>
      <w:r w:rsidR="00474347" w:rsidRPr="00505EFC">
        <w:t>item</w:t>
      </w:r>
      <w:r w:rsidR="00474347">
        <w:t>s</w:t>
      </w:r>
      <w:r w:rsidR="00474347" w:rsidRPr="00505EFC">
        <w:t xml:space="preserve"> </w:t>
      </w:r>
      <w:r w:rsidR="00474347">
        <w:t>900 and 903 (</w:t>
      </w:r>
      <w:proofErr w:type="gramStart"/>
      <w:r w:rsidR="00474347">
        <w:t>i.e.</w:t>
      </w:r>
      <w:proofErr w:type="gramEnd"/>
      <w:r w:rsidR="00474347">
        <w:t xml:space="preserve"> numerator). </w:t>
      </w:r>
      <w:r w:rsidR="00474347" w:rsidRPr="00EC479D">
        <w:rPr>
          <w:vertAlign w:val="superscript"/>
        </w:rPr>
        <w:t>3</w:t>
      </w:r>
      <w:r w:rsidR="00E711B6">
        <w:rPr>
          <w:vertAlign w:val="superscript"/>
        </w:rPr>
        <w:t> </w:t>
      </w:r>
      <w:r w:rsidR="00474347">
        <w:rPr>
          <w:iCs/>
          <w:sz w:val="18"/>
        </w:rPr>
        <w:t>C</w:t>
      </w:r>
      <w:r w:rsidR="00474347" w:rsidRPr="00105CD5">
        <w:rPr>
          <w:iCs/>
          <w:sz w:val="18"/>
        </w:rPr>
        <w:t xml:space="preserve">hi-square </w:t>
      </w:r>
      <w:proofErr w:type="gramStart"/>
      <w:r w:rsidR="00474347" w:rsidRPr="00105CD5">
        <w:rPr>
          <w:iCs/>
          <w:sz w:val="18"/>
        </w:rPr>
        <w:t>test</w:t>
      </w:r>
      <w:proofErr w:type="gramEnd"/>
      <w:r w:rsidR="00474347">
        <w:rPr>
          <w:iCs/>
          <w:sz w:val="18"/>
        </w:rPr>
        <w:t xml:space="preserve"> for proportions, 1df.</w:t>
      </w:r>
    </w:p>
    <w:p w14:paraId="32F69C95" w14:textId="77777777" w:rsidR="00474347" w:rsidRDefault="00474347" w:rsidP="00474347">
      <w:pPr>
        <w:spacing w:after="160" w:line="259" w:lineRule="auto"/>
        <w:rPr>
          <w:color w:val="1D2455"/>
          <w:szCs w:val="24"/>
          <w:lang w:val="en-US" w:eastAsia="en-US"/>
        </w:rPr>
      </w:pPr>
    </w:p>
    <w:p w14:paraId="11568299" w14:textId="77777777" w:rsidR="00A46A0A" w:rsidRDefault="00A46A0A" w:rsidP="00566C6E">
      <w:pPr>
        <w:rPr>
          <w:lang w:eastAsia="en-US"/>
        </w:rPr>
        <w:sectPr w:rsidR="00A46A0A" w:rsidSect="004C76BB">
          <w:footerReference w:type="default" r:id="rId43"/>
          <w:footerReference w:type="first" r:id="rId44"/>
          <w:pgSz w:w="16838" w:h="11906" w:orient="landscape"/>
          <w:pgMar w:top="1440" w:right="1440" w:bottom="1440" w:left="1440" w:header="709" w:footer="709" w:gutter="0"/>
          <w:cols w:space="708"/>
          <w:titlePg/>
          <w:docGrid w:linePitch="360"/>
        </w:sectPr>
      </w:pPr>
    </w:p>
    <w:p w14:paraId="2A2DA04C" w14:textId="77777777" w:rsidR="004420DD" w:rsidRDefault="004420DD" w:rsidP="004420DD">
      <w:pPr>
        <w:pStyle w:val="Heading2"/>
      </w:pPr>
      <w:bookmarkStart w:id="134" w:name="_Toc109997526"/>
      <w:r>
        <w:lastRenderedPageBreak/>
        <w:t>C</w:t>
      </w:r>
      <w:r w:rsidRPr="00E85D9A">
        <w:t xml:space="preserve">hanges in the </w:t>
      </w:r>
      <w:r>
        <w:t>use of primary care providers</w:t>
      </w:r>
      <w:bookmarkEnd w:id="134"/>
      <w:r w:rsidRPr="00E85D9A">
        <w:t xml:space="preserve"> </w:t>
      </w:r>
    </w:p>
    <w:p w14:paraId="336B4C38" w14:textId="05A2981D" w:rsidR="004420DD" w:rsidRDefault="004420DD" w:rsidP="004420DD">
      <w:pPr>
        <w:pStyle w:val="TableFigureheading"/>
        <w:rPr>
          <w:bCs w:val="0"/>
        </w:rPr>
      </w:pPr>
      <w:r w:rsidRPr="00BF4BA5">
        <w:t xml:space="preserve">Table </w:t>
      </w:r>
      <w:r w:rsidRPr="00BF4BA5">
        <w:fldChar w:fldCharType="begin"/>
      </w:r>
      <w:r w:rsidRPr="00BF4BA5">
        <w:instrText>SEQ Table \* ARABIC</w:instrText>
      </w:r>
      <w:r w:rsidRPr="00BF4BA5">
        <w:fldChar w:fldCharType="separate"/>
      </w:r>
      <w:r w:rsidR="00FD44E2">
        <w:rPr>
          <w:noProof/>
        </w:rPr>
        <w:t>47</w:t>
      </w:r>
      <w:r w:rsidRPr="00BF4BA5">
        <w:fldChar w:fldCharType="end"/>
      </w:r>
      <w:r w:rsidRPr="00BF4BA5">
        <w:t xml:space="preserve">: </w:t>
      </w:r>
      <w:r w:rsidRPr="00BF4BA5">
        <w:rPr>
          <w:bCs w:val="0"/>
        </w:rPr>
        <w:t xml:space="preserve">Number of GP encounters </w:t>
      </w:r>
      <w:r>
        <w:t xml:space="preserve">within the practice, </w:t>
      </w:r>
      <w:r w:rsidRPr="00BF4BA5">
        <w:rPr>
          <w:bCs w:val="0"/>
        </w:rPr>
        <w:t xml:space="preserve">among HCH and </w:t>
      </w:r>
      <w:r w:rsidR="00CF6C06" w:rsidRPr="00800E1F">
        <w:t>comparator</w:t>
      </w:r>
      <w:r w:rsidRPr="00BF4BA5">
        <w:rPr>
          <w:bCs w:val="0"/>
        </w:rPr>
        <w:t xml:space="preserve"> patients, derived from practice extracts</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54"/>
        <w:gridCol w:w="1145"/>
        <w:gridCol w:w="1859"/>
        <w:gridCol w:w="1132"/>
        <w:gridCol w:w="2014"/>
        <w:gridCol w:w="1012"/>
      </w:tblGrid>
      <w:tr w:rsidR="004420DD" w:rsidRPr="00E205D5" w14:paraId="6E8E1644" w14:textId="77777777" w:rsidTr="00800E1F">
        <w:trPr>
          <w:trHeight w:val="482"/>
          <w:tblHeader/>
          <w:jc w:val="center"/>
        </w:trPr>
        <w:tc>
          <w:tcPr>
            <w:tcW w:w="1028" w:type="pct"/>
            <w:vMerge w:val="restart"/>
            <w:shd w:val="clear" w:color="auto" w:fill="408BCA"/>
            <w:vAlign w:val="center"/>
          </w:tcPr>
          <w:p w14:paraId="3657CB33" w14:textId="77777777" w:rsidR="004420DD" w:rsidRPr="00710399" w:rsidRDefault="004420DD" w:rsidP="00926C39">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666" w:type="pct"/>
            <w:gridSpan w:val="2"/>
            <w:shd w:val="clear" w:color="auto" w:fill="408BCA"/>
            <w:vAlign w:val="center"/>
          </w:tcPr>
          <w:p w14:paraId="611B289C" w14:textId="77777777" w:rsidR="004420DD" w:rsidRPr="00710399" w:rsidRDefault="004420DD" w:rsidP="00926C39">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1745" w:type="pct"/>
            <w:gridSpan w:val="2"/>
            <w:shd w:val="clear" w:color="auto" w:fill="408BCA"/>
            <w:vAlign w:val="center"/>
          </w:tcPr>
          <w:p w14:paraId="69F1D4A4" w14:textId="77777777" w:rsidR="004420DD" w:rsidRPr="00710399" w:rsidRDefault="004420DD" w:rsidP="00926C39">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c>
          <w:tcPr>
            <w:tcW w:w="561" w:type="pct"/>
            <w:vMerge w:val="restart"/>
            <w:shd w:val="clear" w:color="auto" w:fill="408BCA"/>
            <w:vAlign w:val="center"/>
          </w:tcPr>
          <w:p w14:paraId="7D778DF6" w14:textId="60BAEA74" w:rsidR="004420DD" w:rsidRPr="00710399" w:rsidRDefault="00C53D38" w:rsidP="00926C39">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8D2047">
              <w:rPr>
                <w:rFonts w:eastAsia="Times New Roman" w:cs="Arial"/>
                <w:b/>
                <w:bCs/>
                <w:color w:val="FFFFFF" w:themeColor="background1"/>
                <w:sz w:val="18"/>
                <w:szCs w:val="18"/>
                <w:vertAlign w:val="superscript"/>
              </w:rPr>
              <w:t>1</w:t>
            </w:r>
          </w:p>
        </w:tc>
      </w:tr>
      <w:tr w:rsidR="004420DD" w:rsidRPr="00E205D5" w14:paraId="453C612F" w14:textId="77777777" w:rsidTr="00800E1F">
        <w:trPr>
          <w:trHeight w:val="545"/>
          <w:tblHeader/>
          <w:jc w:val="center"/>
        </w:trPr>
        <w:tc>
          <w:tcPr>
            <w:tcW w:w="1028" w:type="pct"/>
            <w:vMerge/>
            <w:shd w:val="clear" w:color="auto" w:fill="408BCA"/>
            <w:vAlign w:val="center"/>
          </w:tcPr>
          <w:p w14:paraId="5BF9314D" w14:textId="77777777" w:rsidR="004420DD" w:rsidRPr="00710399" w:rsidRDefault="004420DD" w:rsidP="00926C39">
            <w:pPr>
              <w:spacing w:after="0"/>
              <w:rPr>
                <w:b/>
                <w:bCs/>
                <w:color w:val="231F20"/>
                <w:sz w:val="18"/>
                <w:szCs w:val="18"/>
              </w:rPr>
            </w:pPr>
          </w:p>
        </w:tc>
        <w:tc>
          <w:tcPr>
            <w:tcW w:w="635" w:type="pct"/>
            <w:shd w:val="clear" w:color="auto" w:fill="408BCA"/>
            <w:vAlign w:val="center"/>
          </w:tcPr>
          <w:p w14:paraId="01E547E5" w14:textId="77777777" w:rsidR="004420DD" w:rsidRPr="00710399" w:rsidRDefault="004420DD" w:rsidP="00926C39">
            <w:pPr>
              <w:spacing w:after="0"/>
              <w:jc w:val="center"/>
              <w:rPr>
                <w:rFonts w:cs="Calibri"/>
                <w:b/>
                <w:bCs/>
                <w:color w:val="000000"/>
                <w:sz w:val="18"/>
                <w:szCs w:val="18"/>
              </w:rPr>
            </w:pPr>
            <w:r>
              <w:rPr>
                <w:rFonts w:cs="Calibri"/>
                <w:b/>
                <w:bCs/>
                <w:color w:val="FFFFFF" w:themeColor="background1"/>
                <w:sz w:val="18"/>
                <w:szCs w:val="18"/>
              </w:rPr>
              <w:t>Number</w:t>
            </w:r>
          </w:p>
        </w:tc>
        <w:tc>
          <w:tcPr>
            <w:tcW w:w="1031" w:type="pct"/>
            <w:shd w:val="clear" w:color="auto" w:fill="408BCA"/>
            <w:vAlign w:val="center"/>
          </w:tcPr>
          <w:p w14:paraId="5403C567" w14:textId="1F160751" w:rsidR="004420DD" w:rsidRPr="00710399" w:rsidRDefault="00C53D38" w:rsidP="00926C39">
            <w:pPr>
              <w:spacing w:after="0"/>
              <w:jc w:val="center"/>
              <w:rPr>
                <w:rFonts w:cs="Calibri"/>
                <w:b/>
                <w:bCs/>
                <w:color w:val="000000"/>
                <w:sz w:val="18"/>
                <w:szCs w:val="18"/>
              </w:rPr>
            </w:pPr>
            <w:r>
              <w:rPr>
                <w:rFonts w:cs="Calibri"/>
                <w:b/>
                <w:bCs/>
                <w:color w:val="FFFFFF" w:themeColor="background1"/>
                <w:sz w:val="18"/>
                <w:szCs w:val="18"/>
              </w:rPr>
              <w:t>Percentage</w:t>
            </w:r>
            <w:r w:rsidR="004420DD" w:rsidRPr="00710399">
              <w:rPr>
                <w:rFonts w:cs="Calibri"/>
                <w:b/>
                <w:bCs/>
                <w:color w:val="FFFFFF" w:themeColor="background1"/>
                <w:sz w:val="18"/>
                <w:szCs w:val="18"/>
              </w:rPr>
              <w:t xml:space="preserve"> (95%CI)</w:t>
            </w:r>
          </w:p>
        </w:tc>
        <w:tc>
          <w:tcPr>
            <w:tcW w:w="628" w:type="pct"/>
            <w:shd w:val="clear" w:color="auto" w:fill="408BCA"/>
            <w:vAlign w:val="center"/>
          </w:tcPr>
          <w:p w14:paraId="2FB8D684" w14:textId="77777777" w:rsidR="004420DD" w:rsidRPr="00710399" w:rsidRDefault="004420DD" w:rsidP="00926C39">
            <w:pPr>
              <w:spacing w:after="0"/>
              <w:jc w:val="center"/>
              <w:rPr>
                <w:b/>
                <w:bCs/>
                <w:sz w:val="18"/>
                <w:szCs w:val="18"/>
              </w:rPr>
            </w:pPr>
            <w:r>
              <w:rPr>
                <w:rFonts w:cs="Calibri"/>
                <w:b/>
                <w:bCs/>
                <w:color w:val="FFFFFF" w:themeColor="background1"/>
                <w:sz w:val="18"/>
                <w:szCs w:val="18"/>
              </w:rPr>
              <w:t>Number</w:t>
            </w:r>
          </w:p>
        </w:tc>
        <w:tc>
          <w:tcPr>
            <w:tcW w:w="1116" w:type="pct"/>
            <w:shd w:val="clear" w:color="auto" w:fill="408BCA"/>
            <w:vAlign w:val="center"/>
          </w:tcPr>
          <w:p w14:paraId="610A451E" w14:textId="07614D3D" w:rsidR="004420DD" w:rsidRPr="00710399" w:rsidRDefault="00C53D38" w:rsidP="00926C39">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420DD" w:rsidRPr="00710399">
              <w:rPr>
                <w:rFonts w:cs="Calibri"/>
                <w:b/>
                <w:bCs/>
                <w:color w:val="FFFFFF" w:themeColor="background1"/>
                <w:sz w:val="18"/>
                <w:szCs w:val="18"/>
              </w:rPr>
              <w:t xml:space="preserve"> (95%CI)</w:t>
            </w:r>
          </w:p>
        </w:tc>
        <w:tc>
          <w:tcPr>
            <w:tcW w:w="561" w:type="pct"/>
            <w:vMerge/>
            <w:shd w:val="clear" w:color="auto" w:fill="408BCA"/>
            <w:vAlign w:val="center"/>
          </w:tcPr>
          <w:p w14:paraId="620A6E75" w14:textId="4D134031" w:rsidR="004420DD" w:rsidRPr="00710399" w:rsidRDefault="004420DD" w:rsidP="00926C39">
            <w:pPr>
              <w:spacing w:after="0"/>
              <w:jc w:val="center"/>
              <w:rPr>
                <w:rFonts w:eastAsia="Times New Roman" w:cs="Arial"/>
                <w:b/>
                <w:bCs/>
                <w:color w:val="000000"/>
                <w:sz w:val="18"/>
                <w:szCs w:val="18"/>
              </w:rPr>
            </w:pPr>
          </w:p>
        </w:tc>
      </w:tr>
      <w:tr w:rsidR="004420DD" w:rsidRPr="00E205D5" w14:paraId="0460498E" w14:textId="77777777" w:rsidTr="00800E1F">
        <w:trPr>
          <w:trHeight w:val="284"/>
          <w:jc w:val="center"/>
        </w:trPr>
        <w:tc>
          <w:tcPr>
            <w:tcW w:w="1028" w:type="pct"/>
            <w:vAlign w:val="center"/>
          </w:tcPr>
          <w:p w14:paraId="38692A62" w14:textId="77777777" w:rsidR="004420DD" w:rsidRPr="00C70751" w:rsidRDefault="004420DD" w:rsidP="00926C39">
            <w:pPr>
              <w:spacing w:after="0"/>
              <w:rPr>
                <w:b/>
                <w:bCs/>
                <w:color w:val="231F20"/>
                <w:sz w:val="18"/>
                <w:szCs w:val="18"/>
              </w:rPr>
            </w:pPr>
            <w:r>
              <w:rPr>
                <w:b/>
                <w:bCs/>
                <w:color w:val="231F20"/>
                <w:sz w:val="18"/>
                <w:szCs w:val="18"/>
              </w:rPr>
              <w:t>Pre-enrolment</w:t>
            </w:r>
          </w:p>
        </w:tc>
        <w:tc>
          <w:tcPr>
            <w:tcW w:w="635" w:type="pct"/>
            <w:vAlign w:val="center"/>
          </w:tcPr>
          <w:p w14:paraId="358BB111" w14:textId="77777777" w:rsidR="004420DD" w:rsidRDefault="004420DD" w:rsidP="00926C39">
            <w:pPr>
              <w:spacing w:after="0"/>
              <w:jc w:val="center"/>
              <w:rPr>
                <w:rFonts w:cs="Calibri"/>
                <w:color w:val="000000"/>
                <w:sz w:val="18"/>
                <w:szCs w:val="18"/>
              </w:rPr>
            </w:pPr>
          </w:p>
        </w:tc>
        <w:tc>
          <w:tcPr>
            <w:tcW w:w="1031" w:type="pct"/>
            <w:vAlign w:val="center"/>
          </w:tcPr>
          <w:p w14:paraId="4B14AD3F" w14:textId="77777777" w:rsidR="004420DD" w:rsidRDefault="004420DD" w:rsidP="00926C39">
            <w:pPr>
              <w:spacing w:after="0"/>
              <w:jc w:val="center"/>
              <w:rPr>
                <w:rFonts w:cs="Calibri"/>
                <w:color w:val="000000"/>
                <w:sz w:val="18"/>
                <w:szCs w:val="18"/>
              </w:rPr>
            </w:pPr>
          </w:p>
        </w:tc>
        <w:tc>
          <w:tcPr>
            <w:tcW w:w="628" w:type="pct"/>
            <w:vAlign w:val="center"/>
          </w:tcPr>
          <w:p w14:paraId="73471C15" w14:textId="77777777" w:rsidR="004420DD" w:rsidRPr="00F877C0" w:rsidRDefault="004420DD" w:rsidP="00926C39">
            <w:pPr>
              <w:spacing w:after="0"/>
              <w:jc w:val="center"/>
              <w:rPr>
                <w:sz w:val="18"/>
                <w:szCs w:val="18"/>
              </w:rPr>
            </w:pPr>
          </w:p>
        </w:tc>
        <w:tc>
          <w:tcPr>
            <w:tcW w:w="1116" w:type="pct"/>
            <w:vAlign w:val="center"/>
          </w:tcPr>
          <w:p w14:paraId="0A0D3570" w14:textId="77777777" w:rsidR="004420DD" w:rsidRPr="00E205D5" w:rsidRDefault="004420DD" w:rsidP="00926C39">
            <w:pPr>
              <w:spacing w:after="0"/>
              <w:jc w:val="center"/>
              <w:rPr>
                <w:rFonts w:eastAsia="Times New Roman" w:cs="Arial"/>
                <w:color w:val="000000"/>
                <w:sz w:val="18"/>
                <w:szCs w:val="18"/>
              </w:rPr>
            </w:pPr>
          </w:p>
        </w:tc>
        <w:tc>
          <w:tcPr>
            <w:tcW w:w="561" w:type="pct"/>
            <w:vAlign w:val="center"/>
          </w:tcPr>
          <w:p w14:paraId="37C7BB11"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2B47CF18" w14:textId="77777777" w:rsidTr="00800E1F">
        <w:trPr>
          <w:trHeight w:val="284"/>
          <w:jc w:val="center"/>
        </w:trPr>
        <w:tc>
          <w:tcPr>
            <w:tcW w:w="1028" w:type="pct"/>
            <w:vAlign w:val="center"/>
          </w:tcPr>
          <w:p w14:paraId="7CF27FE9" w14:textId="77777777" w:rsidR="004420DD" w:rsidRPr="00F65865" w:rsidRDefault="004420DD" w:rsidP="00926C39">
            <w:pPr>
              <w:spacing w:after="0"/>
              <w:ind w:left="457" w:hanging="289"/>
              <w:rPr>
                <w:color w:val="231F20"/>
                <w:sz w:val="18"/>
                <w:szCs w:val="18"/>
              </w:rPr>
            </w:pPr>
            <w:r>
              <w:rPr>
                <w:color w:val="231F20"/>
                <w:sz w:val="18"/>
                <w:szCs w:val="18"/>
              </w:rPr>
              <w:t>Mean (std)</w:t>
            </w:r>
          </w:p>
        </w:tc>
        <w:tc>
          <w:tcPr>
            <w:tcW w:w="635" w:type="pct"/>
            <w:vAlign w:val="bottom"/>
          </w:tcPr>
          <w:p w14:paraId="7E21F7BD" w14:textId="77777777" w:rsidR="004420DD" w:rsidRPr="00E50E82" w:rsidRDefault="004420DD" w:rsidP="00926C39">
            <w:pPr>
              <w:spacing w:after="0"/>
              <w:jc w:val="center"/>
              <w:rPr>
                <w:rFonts w:cs="Calibri"/>
                <w:color w:val="000000"/>
                <w:sz w:val="18"/>
                <w:szCs w:val="18"/>
              </w:rPr>
            </w:pPr>
            <w:r w:rsidRPr="00BC48F6">
              <w:rPr>
                <w:rFonts w:eastAsia="Times New Roman" w:cs="Calibri"/>
                <w:color w:val="000000"/>
                <w:sz w:val="18"/>
                <w:szCs w:val="18"/>
              </w:rPr>
              <w:t>13.4</w:t>
            </w:r>
          </w:p>
        </w:tc>
        <w:tc>
          <w:tcPr>
            <w:tcW w:w="1031" w:type="pct"/>
            <w:vAlign w:val="bottom"/>
          </w:tcPr>
          <w:p w14:paraId="782A15A7" w14:textId="77777777" w:rsidR="004420DD" w:rsidRPr="00E50E82" w:rsidRDefault="004420DD" w:rsidP="00926C39">
            <w:pPr>
              <w:spacing w:after="0"/>
              <w:jc w:val="center"/>
              <w:rPr>
                <w:rFonts w:cs="Calibri"/>
                <w:color w:val="000000"/>
                <w:sz w:val="18"/>
                <w:szCs w:val="18"/>
              </w:rPr>
            </w:pPr>
            <w:r>
              <w:rPr>
                <w:rFonts w:eastAsia="Times New Roman" w:cs="Calibri"/>
                <w:color w:val="000000"/>
                <w:sz w:val="18"/>
                <w:szCs w:val="18"/>
              </w:rPr>
              <w:t>(</w:t>
            </w:r>
            <w:r w:rsidRPr="00BC48F6">
              <w:rPr>
                <w:rFonts w:eastAsia="Times New Roman" w:cs="Calibri"/>
                <w:color w:val="000000"/>
                <w:sz w:val="18"/>
                <w:szCs w:val="18"/>
              </w:rPr>
              <w:t>9.9</w:t>
            </w:r>
            <w:r>
              <w:rPr>
                <w:rFonts w:eastAsia="Times New Roman" w:cs="Calibri"/>
                <w:color w:val="000000"/>
                <w:sz w:val="18"/>
                <w:szCs w:val="18"/>
              </w:rPr>
              <w:t>)</w:t>
            </w:r>
          </w:p>
        </w:tc>
        <w:tc>
          <w:tcPr>
            <w:tcW w:w="628" w:type="pct"/>
            <w:vAlign w:val="bottom"/>
          </w:tcPr>
          <w:p w14:paraId="018D9B96" w14:textId="77777777" w:rsidR="004420DD" w:rsidRPr="00E50E82" w:rsidRDefault="004420DD" w:rsidP="00926C39">
            <w:pPr>
              <w:spacing w:after="0"/>
              <w:jc w:val="center"/>
              <w:rPr>
                <w:sz w:val="18"/>
                <w:szCs w:val="18"/>
              </w:rPr>
            </w:pPr>
            <w:r w:rsidRPr="00BC48F6">
              <w:rPr>
                <w:rFonts w:eastAsia="Times New Roman" w:cs="Calibri"/>
                <w:color w:val="000000"/>
                <w:sz w:val="18"/>
                <w:szCs w:val="18"/>
              </w:rPr>
              <w:t>13.3</w:t>
            </w:r>
          </w:p>
        </w:tc>
        <w:tc>
          <w:tcPr>
            <w:tcW w:w="1116" w:type="pct"/>
            <w:vAlign w:val="bottom"/>
          </w:tcPr>
          <w:p w14:paraId="30967CF8" w14:textId="77777777" w:rsidR="004420DD" w:rsidRPr="00E50E82" w:rsidRDefault="004420DD" w:rsidP="00926C39">
            <w:pPr>
              <w:spacing w:after="0"/>
              <w:jc w:val="center"/>
              <w:rPr>
                <w:rFonts w:eastAsia="Times New Roman" w:cs="Arial"/>
                <w:color w:val="000000"/>
                <w:sz w:val="18"/>
                <w:szCs w:val="18"/>
              </w:rPr>
            </w:pPr>
            <w:r>
              <w:rPr>
                <w:rFonts w:eastAsia="Times New Roman" w:cs="Calibri"/>
                <w:color w:val="000000"/>
                <w:sz w:val="18"/>
                <w:szCs w:val="18"/>
              </w:rPr>
              <w:t>(</w:t>
            </w:r>
            <w:r w:rsidRPr="00BC48F6">
              <w:rPr>
                <w:rFonts w:eastAsia="Times New Roman" w:cs="Calibri"/>
                <w:color w:val="000000"/>
                <w:sz w:val="18"/>
                <w:szCs w:val="18"/>
              </w:rPr>
              <w:t>9.7</w:t>
            </w:r>
            <w:r>
              <w:rPr>
                <w:rFonts w:eastAsia="Times New Roman" w:cs="Calibri"/>
                <w:color w:val="000000"/>
                <w:sz w:val="18"/>
                <w:szCs w:val="18"/>
              </w:rPr>
              <w:t>)</w:t>
            </w:r>
          </w:p>
        </w:tc>
        <w:tc>
          <w:tcPr>
            <w:tcW w:w="561" w:type="pct"/>
            <w:vAlign w:val="center"/>
          </w:tcPr>
          <w:p w14:paraId="184507C5"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3AD8E04D" w14:textId="77777777" w:rsidTr="00800E1F">
        <w:trPr>
          <w:trHeight w:val="284"/>
          <w:jc w:val="center"/>
        </w:trPr>
        <w:tc>
          <w:tcPr>
            <w:tcW w:w="1028" w:type="pct"/>
            <w:vAlign w:val="center"/>
          </w:tcPr>
          <w:p w14:paraId="7CE0A897" w14:textId="77777777" w:rsidR="004420DD" w:rsidRDefault="004420DD" w:rsidP="00926C39">
            <w:pPr>
              <w:spacing w:after="0"/>
              <w:ind w:left="457" w:hanging="289"/>
              <w:rPr>
                <w:color w:val="231F20"/>
                <w:sz w:val="18"/>
                <w:szCs w:val="18"/>
              </w:rPr>
            </w:pPr>
            <w:r>
              <w:rPr>
                <w:color w:val="231F20"/>
                <w:sz w:val="18"/>
                <w:szCs w:val="18"/>
              </w:rPr>
              <w:t>Median (IQR)</w:t>
            </w:r>
          </w:p>
        </w:tc>
        <w:tc>
          <w:tcPr>
            <w:tcW w:w="635" w:type="pct"/>
            <w:vAlign w:val="center"/>
          </w:tcPr>
          <w:p w14:paraId="51B09B62" w14:textId="77777777" w:rsidR="004420DD" w:rsidRPr="00E50E82" w:rsidRDefault="004420DD" w:rsidP="00926C39">
            <w:pPr>
              <w:spacing w:after="0"/>
              <w:jc w:val="center"/>
              <w:rPr>
                <w:rFonts w:cs="Calibri"/>
                <w:color w:val="000000"/>
                <w:sz w:val="18"/>
                <w:szCs w:val="18"/>
              </w:rPr>
            </w:pPr>
            <w:r>
              <w:rPr>
                <w:rFonts w:cs="Calibri"/>
                <w:color w:val="000000"/>
                <w:sz w:val="18"/>
                <w:szCs w:val="18"/>
              </w:rPr>
              <w:t>11</w:t>
            </w:r>
          </w:p>
        </w:tc>
        <w:tc>
          <w:tcPr>
            <w:tcW w:w="1031" w:type="pct"/>
            <w:vAlign w:val="center"/>
          </w:tcPr>
          <w:p w14:paraId="7F45DDD5" w14:textId="77777777" w:rsidR="004420DD" w:rsidRPr="00E50E82" w:rsidRDefault="004420DD" w:rsidP="00926C39">
            <w:pPr>
              <w:spacing w:after="0"/>
              <w:jc w:val="center"/>
              <w:rPr>
                <w:rFonts w:cs="Calibri"/>
                <w:color w:val="000000"/>
                <w:sz w:val="18"/>
                <w:szCs w:val="18"/>
              </w:rPr>
            </w:pPr>
            <w:r>
              <w:rPr>
                <w:rFonts w:cs="Calibri"/>
                <w:color w:val="000000"/>
                <w:sz w:val="18"/>
                <w:szCs w:val="18"/>
              </w:rPr>
              <w:t>(7-18)</w:t>
            </w:r>
          </w:p>
        </w:tc>
        <w:tc>
          <w:tcPr>
            <w:tcW w:w="628" w:type="pct"/>
            <w:vAlign w:val="center"/>
          </w:tcPr>
          <w:p w14:paraId="365C2F69" w14:textId="77777777" w:rsidR="004420DD" w:rsidRPr="00E50E82" w:rsidRDefault="004420DD" w:rsidP="00926C39">
            <w:pPr>
              <w:spacing w:after="0"/>
              <w:jc w:val="center"/>
              <w:rPr>
                <w:sz w:val="18"/>
                <w:szCs w:val="18"/>
              </w:rPr>
            </w:pPr>
            <w:r>
              <w:rPr>
                <w:sz w:val="18"/>
                <w:szCs w:val="18"/>
              </w:rPr>
              <w:t>11</w:t>
            </w:r>
          </w:p>
        </w:tc>
        <w:tc>
          <w:tcPr>
            <w:tcW w:w="1116" w:type="pct"/>
            <w:vAlign w:val="center"/>
          </w:tcPr>
          <w:p w14:paraId="0993B2E1" w14:textId="77777777" w:rsidR="004420DD" w:rsidRPr="00E50E82" w:rsidRDefault="004420DD" w:rsidP="00926C39">
            <w:pPr>
              <w:spacing w:after="0"/>
              <w:jc w:val="center"/>
              <w:rPr>
                <w:rFonts w:eastAsia="Times New Roman" w:cs="Arial"/>
                <w:color w:val="000000"/>
                <w:sz w:val="18"/>
                <w:szCs w:val="18"/>
              </w:rPr>
            </w:pPr>
            <w:r>
              <w:rPr>
                <w:rFonts w:eastAsia="Times New Roman" w:cs="Arial"/>
                <w:color w:val="000000"/>
                <w:sz w:val="18"/>
                <w:szCs w:val="18"/>
              </w:rPr>
              <w:t>(7-17)</w:t>
            </w:r>
          </w:p>
        </w:tc>
        <w:tc>
          <w:tcPr>
            <w:tcW w:w="561" w:type="pct"/>
            <w:vAlign w:val="center"/>
          </w:tcPr>
          <w:p w14:paraId="02420C27"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31CA1F30" w14:textId="77777777" w:rsidTr="00800E1F">
        <w:trPr>
          <w:trHeight w:val="284"/>
          <w:jc w:val="center"/>
        </w:trPr>
        <w:tc>
          <w:tcPr>
            <w:tcW w:w="1028" w:type="pct"/>
            <w:vAlign w:val="center"/>
          </w:tcPr>
          <w:p w14:paraId="2D21C34A" w14:textId="77777777" w:rsidR="004420DD" w:rsidRDefault="004420DD" w:rsidP="00926C39">
            <w:pPr>
              <w:spacing w:after="0"/>
              <w:ind w:left="457" w:hanging="289"/>
              <w:rPr>
                <w:color w:val="231F20"/>
                <w:sz w:val="18"/>
                <w:szCs w:val="18"/>
              </w:rPr>
            </w:pPr>
            <w:r>
              <w:rPr>
                <w:rFonts w:cs="Calibri"/>
                <w:color w:val="000000"/>
                <w:sz w:val="18"/>
                <w:szCs w:val="18"/>
              </w:rPr>
              <w:t>None</w:t>
            </w:r>
          </w:p>
        </w:tc>
        <w:tc>
          <w:tcPr>
            <w:tcW w:w="635" w:type="pct"/>
            <w:vAlign w:val="center"/>
          </w:tcPr>
          <w:p w14:paraId="034DCC26" w14:textId="77777777" w:rsidR="004420DD" w:rsidRPr="00F65865" w:rsidRDefault="004420DD" w:rsidP="00926C39">
            <w:pPr>
              <w:spacing w:after="0"/>
              <w:jc w:val="center"/>
              <w:rPr>
                <w:rFonts w:cs="Calibri"/>
                <w:color w:val="000000"/>
                <w:sz w:val="18"/>
                <w:szCs w:val="18"/>
              </w:rPr>
            </w:pPr>
            <w:r>
              <w:rPr>
                <w:rFonts w:cs="Calibri"/>
                <w:color w:val="000000"/>
                <w:sz w:val="18"/>
                <w:szCs w:val="18"/>
              </w:rPr>
              <w:t>70</w:t>
            </w:r>
          </w:p>
        </w:tc>
        <w:tc>
          <w:tcPr>
            <w:tcW w:w="1031" w:type="pct"/>
            <w:vAlign w:val="center"/>
          </w:tcPr>
          <w:p w14:paraId="5A9D6E3F" w14:textId="77777777" w:rsidR="004420DD" w:rsidRPr="00F65865" w:rsidRDefault="004420DD" w:rsidP="00926C39">
            <w:pPr>
              <w:spacing w:after="0"/>
              <w:jc w:val="center"/>
              <w:rPr>
                <w:rFonts w:cs="Calibri"/>
                <w:color w:val="000000"/>
                <w:sz w:val="18"/>
                <w:szCs w:val="18"/>
              </w:rPr>
            </w:pPr>
            <w:r>
              <w:rPr>
                <w:rFonts w:cs="Calibri"/>
                <w:color w:val="000000"/>
                <w:sz w:val="18"/>
                <w:szCs w:val="18"/>
              </w:rPr>
              <w:t>0.8% (0.7-1.1)</w:t>
            </w:r>
          </w:p>
        </w:tc>
        <w:tc>
          <w:tcPr>
            <w:tcW w:w="628" w:type="pct"/>
            <w:vAlign w:val="center"/>
          </w:tcPr>
          <w:p w14:paraId="649B59AD" w14:textId="77777777" w:rsidR="004420DD" w:rsidRPr="00111EBE" w:rsidRDefault="004420DD" w:rsidP="00926C39">
            <w:pPr>
              <w:spacing w:after="0"/>
              <w:jc w:val="center"/>
              <w:rPr>
                <w:sz w:val="18"/>
                <w:szCs w:val="21"/>
              </w:rPr>
            </w:pPr>
            <w:r>
              <w:rPr>
                <w:rFonts w:cs="Calibri"/>
                <w:color w:val="000000"/>
                <w:sz w:val="18"/>
                <w:szCs w:val="18"/>
              </w:rPr>
              <w:t>45</w:t>
            </w:r>
          </w:p>
        </w:tc>
        <w:tc>
          <w:tcPr>
            <w:tcW w:w="1116" w:type="pct"/>
            <w:vAlign w:val="center"/>
          </w:tcPr>
          <w:p w14:paraId="36CC3D2E" w14:textId="77777777" w:rsidR="004420DD" w:rsidRPr="00111EBE" w:rsidRDefault="004420DD" w:rsidP="00926C39">
            <w:pPr>
              <w:spacing w:after="0"/>
              <w:jc w:val="center"/>
              <w:rPr>
                <w:sz w:val="18"/>
                <w:szCs w:val="21"/>
              </w:rPr>
            </w:pPr>
            <w:r>
              <w:rPr>
                <w:rFonts w:cs="Calibri"/>
                <w:color w:val="000000"/>
                <w:sz w:val="18"/>
                <w:szCs w:val="18"/>
              </w:rPr>
              <w:t>0.5% (0.4-0.7)</w:t>
            </w:r>
          </w:p>
        </w:tc>
        <w:tc>
          <w:tcPr>
            <w:tcW w:w="561" w:type="pct"/>
            <w:vAlign w:val="center"/>
          </w:tcPr>
          <w:p w14:paraId="5453E6CD" w14:textId="77777777" w:rsidR="004420DD" w:rsidRPr="00BF3A4D" w:rsidRDefault="004420DD" w:rsidP="00926C39">
            <w:pPr>
              <w:spacing w:after="0"/>
              <w:jc w:val="center"/>
              <w:rPr>
                <w:rFonts w:eastAsia="Times New Roman" w:cs="Arial"/>
                <w:color w:val="000000"/>
                <w:sz w:val="18"/>
                <w:szCs w:val="18"/>
              </w:rPr>
            </w:pPr>
            <w:r w:rsidRPr="008A0079">
              <w:rPr>
                <w:rFonts w:eastAsia="Times New Roman" w:cs="Arial"/>
                <w:color w:val="000000"/>
                <w:sz w:val="18"/>
                <w:szCs w:val="18"/>
              </w:rPr>
              <w:t>0.162</w:t>
            </w:r>
          </w:p>
        </w:tc>
      </w:tr>
      <w:tr w:rsidR="004420DD" w:rsidRPr="003D6097" w14:paraId="61926245" w14:textId="77777777" w:rsidTr="00800E1F">
        <w:trPr>
          <w:trHeight w:val="284"/>
          <w:jc w:val="center"/>
        </w:trPr>
        <w:tc>
          <w:tcPr>
            <w:tcW w:w="1028" w:type="pct"/>
            <w:vAlign w:val="center"/>
          </w:tcPr>
          <w:p w14:paraId="321B50AD" w14:textId="77777777" w:rsidR="004420DD" w:rsidRPr="00F65865" w:rsidRDefault="004420DD" w:rsidP="00926C39">
            <w:pPr>
              <w:spacing w:after="0"/>
              <w:ind w:left="457" w:hanging="289"/>
              <w:rPr>
                <w:sz w:val="18"/>
                <w:szCs w:val="18"/>
              </w:rPr>
            </w:pPr>
            <w:r>
              <w:rPr>
                <w:rFonts w:cs="Calibri"/>
                <w:color w:val="000000"/>
                <w:sz w:val="18"/>
                <w:szCs w:val="18"/>
              </w:rPr>
              <w:t>1 to 4</w:t>
            </w:r>
          </w:p>
        </w:tc>
        <w:tc>
          <w:tcPr>
            <w:tcW w:w="635" w:type="pct"/>
            <w:vAlign w:val="center"/>
          </w:tcPr>
          <w:p w14:paraId="5CF2C753" w14:textId="77777777" w:rsidR="004420DD" w:rsidRPr="00E50E82" w:rsidRDefault="004420DD" w:rsidP="00926C39">
            <w:pPr>
              <w:spacing w:after="0"/>
              <w:jc w:val="center"/>
              <w:rPr>
                <w:rFonts w:cs="Calibri"/>
                <w:color w:val="000000"/>
                <w:sz w:val="18"/>
                <w:szCs w:val="18"/>
              </w:rPr>
            </w:pPr>
            <w:r>
              <w:rPr>
                <w:rFonts w:cs="Calibri"/>
                <w:color w:val="000000"/>
                <w:sz w:val="18"/>
                <w:szCs w:val="18"/>
              </w:rPr>
              <w:t>1,208</w:t>
            </w:r>
          </w:p>
        </w:tc>
        <w:tc>
          <w:tcPr>
            <w:tcW w:w="1031" w:type="pct"/>
            <w:vAlign w:val="center"/>
          </w:tcPr>
          <w:p w14:paraId="68D5AA1E" w14:textId="77777777" w:rsidR="004420DD" w:rsidRPr="00E50E82" w:rsidRDefault="004420DD" w:rsidP="00926C39">
            <w:pPr>
              <w:spacing w:after="0"/>
              <w:jc w:val="center"/>
              <w:rPr>
                <w:rFonts w:cs="Calibri"/>
                <w:color w:val="000000"/>
                <w:sz w:val="18"/>
                <w:szCs w:val="18"/>
              </w:rPr>
            </w:pPr>
            <w:r>
              <w:rPr>
                <w:rFonts w:cs="Calibri"/>
                <w:color w:val="000000"/>
                <w:sz w:val="18"/>
                <w:szCs w:val="18"/>
              </w:rPr>
              <w:t>14.5% (13.8-15.3)</w:t>
            </w:r>
          </w:p>
        </w:tc>
        <w:tc>
          <w:tcPr>
            <w:tcW w:w="628" w:type="pct"/>
            <w:vAlign w:val="center"/>
          </w:tcPr>
          <w:p w14:paraId="67EC4179"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1,184</w:t>
            </w:r>
          </w:p>
        </w:tc>
        <w:tc>
          <w:tcPr>
            <w:tcW w:w="1116" w:type="pct"/>
            <w:vAlign w:val="center"/>
          </w:tcPr>
          <w:p w14:paraId="6D98B378"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14.2% (13.5-15.0)</w:t>
            </w:r>
          </w:p>
        </w:tc>
        <w:tc>
          <w:tcPr>
            <w:tcW w:w="561" w:type="pct"/>
            <w:vAlign w:val="center"/>
          </w:tcPr>
          <w:p w14:paraId="1629EDBE"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55E5C374" w14:textId="77777777" w:rsidTr="00800E1F">
        <w:trPr>
          <w:trHeight w:val="284"/>
          <w:jc w:val="center"/>
        </w:trPr>
        <w:tc>
          <w:tcPr>
            <w:tcW w:w="1028" w:type="pct"/>
            <w:vAlign w:val="center"/>
          </w:tcPr>
          <w:p w14:paraId="47D0DF83" w14:textId="77777777" w:rsidR="004420DD" w:rsidRPr="00F65865" w:rsidRDefault="004420DD" w:rsidP="00926C39">
            <w:pPr>
              <w:spacing w:after="0"/>
              <w:ind w:left="457" w:hanging="289"/>
              <w:rPr>
                <w:color w:val="231F20"/>
                <w:sz w:val="18"/>
                <w:szCs w:val="18"/>
              </w:rPr>
            </w:pPr>
            <w:r>
              <w:rPr>
                <w:rFonts w:cs="Calibri"/>
                <w:color w:val="000000"/>
                <w:sz w:val="18"/>
                <w:szCs w:val="18"/>
              </w:rPr>
              <w:t>5 to 9</w:t>
            </w:r>
          </w:p>
        </w:tc>
        <w:tc>
          <w:tcPr>
            <w:tcW w:w="635" w:type="pct"/>
            <w:vAlign w:val="center"/>
          </w:tcPr>
          <w:p w14:paraId="331B7464" w14:textId="77777777" w:rsidR="004420DD" w:rsidRPr="00E50E82" w:rsidRDefault="004420DD" w:rsidP="00926C39">
            <w:pPr>
              <w:spacing w:after="0"/>
              <w:jc w:val="center"/>
              <w:rPr>
                <w:rFonts w:cs="Calibri"/>
                <w:color w:val="000000"/>
                <w:sz w:val="18"/>
                <w:szCs w:val="18"/>
              </w:rPr>
            </w:pPr>
            <w:r>
              <w:rPr>
                <w:rFonts w:cs="Calibri"/>
                <w:color w:val="000000"/>
                <w:sz w:val="18"/>
                <w:szCs w:val="18"/>
              </w:rPr>
              <w:t>2,020</w:t>
            </w:r>
          </w:p>
        </w:tc>
        <w:tc>
          <w:tcPr>
            <w:tcW w:w="1031" w:type="pct"/>
            <w:vAlign w:val="center"/>
          </w:tcPr>
          <w:p w14:paraId="3F4CE4F6" w14:textId="77777777" w:rsidR="004420DD" w:rsidRPr="00E50E82" w:rsidRDefault="004420DD" w:rsidP="00926C39">
            <w:pPr>
              <w:spacing w:after="0"/>
              <w:jc w:val="center"/>
              <w:rPr>
                <w:rFonts w:cs="Calibri"/>
                <w:color w:val="000000"/>
                <w:sz w:val="18"/>
                <w:szCs w:val="18"/>
              </w:rPr>
            </w:pPr>
            <w:r>
              <w:rPr>
                <w:rFonts w:cs="Calibri"/>
                <w:color w:val="000000"/>
                <w:sz w:val="18"/>
                <w:szCs w:val="18"/>
              </w:rPr>
              <w:t>24.3% (23.4-25.2)</w:t>
            </w:r>
          </w:p>
        </w:tc>
        <w:tc>
          <w:tcPr>
            <w:tcW w:w="628" w:type="pct"/>
            <w:vAlign w:val="center"/>
          </w:tcPr>
          <w:p w14:paraId="03F899E5"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2,025</w:t>
            </w:r>
          </w:p>
        </w:tc>
        <w:tc>
          <w:tcPr>
            <w:tcW w:w="1116" w:type="pct"/>
            <w:vAlign w:val="center"/>
          </w:tcPr>
          <w:p w14:paraId="7334A893"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24.3% (23.4-25.3)</w:t>
            </w:r>
          </w:p>
        </w:tc>
        <w:tc>
          <w:tcPr>
            <w:tcW w:w="561" w:type="pct"/>
            <w:vAlign w:val="center"/>
          </w:tcPr>
          <w:p w14:paraId="46340D0F"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775EEFB5" w14:textId="77777777" w:rsidTr="00800E1F">
        <w:trPr>
          <w:trHeight w:val="284"/>
          <w:jc w:val="center"/>
        </w:trPr>
        <w:tc>
          <w:tcPr>
            <w:tcW w:w="1028" w:type="pct"/>
            <w:vAlign w:val="center"/>
          </w:tcPr>
          <w:p w14:paraId="6A880C29" w14:textId="77777777" w:rsidR="004420DD" w:rsidRPr="00F65865" w:rsidRDefault="004420DD" w:rsidP="00926C39">
            <w:pPr>
              <w:spacing w:after="0"/>
              <w:ind w:left="457" w:hanging="289"/>
              <w:rPr>
                <w:color w:val="231F20"/>
                <w:sz w:val="18"/>
                <w:szCs w:val="18"/>
              </w:rPr>
            </w:pPr>
            <w:r>
              <w:rPr>
                <w:rFonts w:cs="Calibri"/>
                <w:color w:val="000000"/>
                <w:sz w:val="18"/>
                <w:szCs w:val="18"/>
              </w:rPr>
              <w:t>10 to 14</w:t>
            </w:r>
          </w:p>
        </w:tc>
        <w:tc>
          <w:tcPr>
            <w:tcW w:w="635" w:type="pct"/>
            <w:vAlign w:val="center"/>
          </w:tcPr>
          <w:p w14:paraId="004764A1" w14:textId="77777777" w:rsidR="004420DD" w:rsidRPr="00F65865" w:rsidRDefault="004420DD" w:rsidP="00926C39">
            <w:pPr>
              <w:spacing w:after="0"/>
              <w:jc w:val="center"/>
              <w:rPr>
                <w:rFonts w:cs="Calibri"/>
                <w:color w:val="000000"/>
                <w:sz w:val="18"/>
                <w:szCs w:val="18"/>
              </w:rPr>
            </w:pPr>
            <w:r>
              <w:rPr>
                <w:rFonts w:cs="Calibri"/>
                <w:color w:val="000000"/>
                <w:sz w:val="18"/>
                <w:szCs w:val="18"/>
              </w:rPr>
              <w:t>1,973</w:t>
            </w:r>
          </w:p>
        </w:tc>
        <w:tc>
          <w:tcPr>
            <w:tcW w:w="1031" w:type="pct"/>
            <w:vAlign w:val="center"/>
          </w:tcPr>
          <w:p w14:paraId="4DEC1EE6" w14:textId="77777777" w:rsidR="004420DD" w:rsidRPr="00F65865" w:rsidRDefault="004420DD" w:rsidP="00926C39">
            <w:pPr>
              <w:spacing w:after="0"/>
              <w:jc w:val="center"/>
              <w:rPr>
                <w:rFonts w:cs="Calibri"/>
                <w:color w:val="000000"/>
                <w:sz w:val="18"/>
                <w:szCs w:val="18"/>
              </w:rPr>
            </w:pPr>
            <w:r>
              <w:rPr>
                <w:rFonts w:cs="Calibri"/>
                <w:color w:val="000000"/>
                <w:sz w:val="18"/>
                <w:szCs w:val="18"/>
              </w:rPr>
              <w:t>23.7% (22.8-24.6)</w:t>
            </w:r>
          </w:p>
        </w:tc>
        <w:tc>
          <w:tcPr>
            <w:tcW w:w="628" w:type="pct"/>
            <w:vAlign w:val="center"/>
          </w:tcPr>
          <w:p w14:paraId="766A300D" w14:textId="77777777" w:rsidR="004420DD" w:rsidRPr="00111EBE" w:rsidRDefault="004420DD" w:rsidP="00926C39">
            <w:pPr>
              <w:spacing w:after="0"/>
              <w:jc w:val="center"/>
              <w:rPr>
                <w:sz w:val="18"/>
                <w:szCs w:val="21"/>
              </w:rPr>
            </w:pPr>
            <w:r>
              <w:rPr>
                <w:rFonts w:cs="Calibri"/>
                <w:color w:val="000000"/>
                <w:sz w:val="18"/>
                <w:szCs w:val="18"/>
              </w:rPr>
              <w:t>2,044</w:t>
            </w:r>
          </w:p>
        </w:tc>
        <w:tc>
          <w:tcPr>
            <w:tcW w:w="1116" w:type="pct"/>
            <w:vAlign w:val="center"/>
          </w:tcPr>
          <w:p w14:paraId="62C24A6C" w14:textId="77777777" w:rsidR="004420DD" w:rsidRPr="00111EBE" w:rsidRDefault="004420DD" w:rsidP="00926C39">
            <w:pPr>
              <w:spacing w:after="0"/>
              <w:jc w:val="center"/>
              <w:rPr>
                <w:sz w:val="18"/>
                <w:szCs w:val="21"/>
              </w:rPr>
            </w:pPr>
            <w:r>
              <w:rPr>
                <w:rFonts w:cs="Calibri"/>
                <w:color w:val="000000"/>
                <w:sz w:val="18"/>
                <w:szCs w:val="18"/>
              </w:rPr>
              <w:t>24.6% (23.6-25.5)</w:t>
            </w:r>
          </w:p>
        </w:tc>
        <w:tc>
          <w:tcPr>
            <w:tcW w:w="561" w:type="pct"/>
            <w:vAlign w:val="center"/>
          </w:tcPr>
          <w:p w14:paraId="52ADFA0F"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719ED7E2" w14:textId="77777777" w:rsidTr="00800E1F">
        <w:trPr>
          <w:trHeight w:val="284"/>
          <w:jc w:val="center"/>
        </w:trPr>
        <w:tc>
          <w:tcPr>
            <w:tcW w:w="1028" w:type="pct"/>
            <w:vAlign w:val="center"/>
          </w:tcPr>
          <w:p w14:paraId="101EDFED" w14:textId="77777777" w:rsidR="004420DD" w:rsidRDefault="004420DD" w:rsidP="00926C39">
            <w:pPr>
              <w:spacing w:after="0"/>
              <w:ind w:left="457" w:hanging="289"/>
              <w:rPr>
                <w:rFonts w:cs="Calibri"/>
                <w:color w:val="000000"/>
                <w:sz w:val="18"/>
                <w:szCs w:val="18"/>
              </w:rPr>
            </w:pPr>
            <w:r>
              <w:rPr>
                <w:rFonts w:cs="Calibri"/>
                <w:color w:val="000000"/>
                <w:sz w:val="18"/>
                <w:szCs w:val="18"/>
              </w:rPr>
              <w:t>15 to 19</w:t>
            </w:r>
          </w:p>
        </w:tc>
        <w:tc>
          <w:tcPr>
            <w:tcW w:w="635" w:type="pct"/>
            <w:vAlign w:val="center"/>
          </w:tcPr>
          <w:p w14:paraId="0B81539A" w14:textId="77777777" w:rsidR="004420DD" w:rsidRDefault="004420DD" w:rsidP="00926C39">
            <w:pPr>
              <w:spacing w:after="0"/>
              <w:jc w:val="center"/>
              <w:rPr>
                <w:rFonts w:cs="Calibri"/>
                <w:color w:val="000000"/>
                <w:sz w:val="18"/>
                <w:szCs w:val="18"/>
              </w:rPr>
            </w:pPr>
            <w:r>
              <w:rPr>
                <w:rFonts w:cs="Calibri"/>
                <w:color w:val="000000"/>
                <w:sz w:val="18"/>
                <w:szCs w:val="18"/>
              </w:rPr>
              <w:t>1,374</w:t>
            </w:r>
          </w:p>
        </w:tc>
        <w:tc>
          <w:tcPr>
            <w:tcW w:w="1031" w:type="pct"/>
            <w:vAlign w:val="center"/>
          </w:tcPr>
          <w:p w14:paraId="7B70FFE0" w14:textId="77777777" w:rsidR="004420DD" w:rsidRDefault="004420DD" w:rsidP="00926C39">
            <w:pPr>
              <w:spacing w:after="0"/>
              <w:jc w:val="center"/>
              <w:rPr>
                <w:rFonts w:cs="Calibri"/>
                <w:color w:val="000000"/>
                <w:sz w:val="18"/>
                <w:szCs w:val="18"/>
              </w:rPr>
            </w:pPr>
            <w:r>
              <w:rPr>
                <w:rFonts w:cs="Calibri"/>
                <w:color w:val="000000"/>
                <w:sz w:val="18"/>
                <w:szCs w:val="18"/>
              </w:rPr>
              <w:t>16.5% (15.7-17.3)</w:t>
            </w:r>
          </w:p>
        </w:tc>
        <w:tc>
          <w:tcPr>
            <w:tcW w:w="628" w:type="pct"/>
            <w:vAlign w:val="center"/>
          </w:tcPr>
          <w:p w14:paraId="391538C6" w14:textId="77777777" w:rsidR="004420DD" w:rsidRDefault="004420DD" w:rsidP="00926C39">
            <w:pPr>
              <w:spacing w:after="0"/>
              <w:jc w:val="center"/>
              <w:rPr>
                <w:rFonts w:cs="Calibri"/>
                <w:color w:val="000000"/>
                <w:sz w:val="18"/>
                <w:szCs w:val="18"/>
              </w:rPr>
            </w:pPr>
            <w:r>
              <w:rPr>
                <w:rFonts w:cs="Calibri"/>
                <w:color w:val="000000"/>
                <w:sz w:val="18"/>
                <w:szCs w:val="18"/>
              </w:rPr>
              <w:t>1,407</w:t>
            </w:r>
          </w:p>
        </w:tc>
        <w:tc>
          <w:tcPr>
            <w:tcW w:w="1116" w:type="pct"/>
            <w:vAlign w:val="center"/>
          </w:tcPr>
          <w:p w14:paraId="7E2FDC44" w14:textId="77777777" w:rsidR="004420DD" w:rsidRDefault="004420DD" w:rsidP="00926C39">
            <w:pPr>
              <w:spacing w:after="0"/>
              <w:jc w:val="center"/>
              <w:rPr>
                <w:rFonts w:cs="Calibri"/>
                <w:color w:val="000000"/>
                <w:sz w:val="18"/>
                <w:szCs w:val="18"/>
              </w:rPr>
            </w:pPr>
            <w:r>
              <w:rPr>
                <w:rFonts w:cs="Calibri"/>
                <w:color w:val="000000"/>
                <w:sz w:val="18"/>
                <w:szCs w:val="18"/>
              </w:rPr>
              <w:t>16.9% (16.1-17.7)</w:t>
            </w:r>
          </w:p>
        </w:tc>
        <w:tc>
          <w:tcPr>
            <w:tcW w:w="561" w:type="pct"/>
            <w:vAlign w:val="center"/>
          </w:tcPr>
          <w:p w14:paraId="0D2222D4"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2C4F272C" w14:textId="77777777" w:rsidTr="00800E1F">
        <w:trPr>
          <w:trHeight w:val="284"/>
          <w:jc w:val="center"/>
        </w:trPr>
        <w:tc>
          <w:tcPr>
            <w:tcW w:w="1028" w:type="pct"/>
            <w:vAlign w:val="center"/>
          </w:tcPr>
          <w:p w14:paraId="75CCF422" w14:textId="77777777" w:rsidR="004420DD" w:rsidRDefault="004420DD" w:rsidP="00926C39">
            <w:pPr>
              <w:spacing w:after="0"/>
              <w:ind w:left="457" w:hanging="289"/>
              <w:rPr>
                <w:rFonts w:cs="Calibri"/>
                <w:color w:val="000000"/>
                <w:sz w:val="18"/>
                <w:szCs w:val="18"/>
              </w:rPr>
            </w:pPr>
            <w:r>
              <w:rPr>
                <w:rFonts w:cs="Calibri"/>
                <w:color w:val="000000"/>
                <w:sz w:val="18"/>
                <w:szCs w:val="18"/>
              </w:rPr>
              <w:t>20 to 24</w:t>
            </w:r>
          </w:p>
        </w:tc>
        <w:tc>
          <w:tcPr>
            <w:tcW w:w="635" w:type="pct"/>
            <w:vAlign w:val="center"/>
          </w:tcPr>
          <w:p w14:paraId="52BEA015" w14:textId="77777777" w:rsidR="004420DD" w:rsidRDefault="004420DD" w:rsidP="00926C39">
            <w:pPr>
              <w:spacing w:after="0"/>
              <w:jc w:val="center"/>
              <w:rPr>
                <w:rFonts w:cs="Calibri"/>
                <w:color w:val="000000"/>
                <w:sz w:val="18"/>
                <w:szCs w:val="18"/>
              </w:rPr>
            </w:pPr>
            <w:r>
              <w:rPr>
                <w:rFonts w:cs="Calibri"/>
                <w:color w:val="000000"/>
                <w:sz w:val="18"/>
                <w:szCs w:val="18"/>
              </w:rPr>
              <w:t>758</w:t>
            </w:r>
          </w:p>
        </w:tc>
        <w:tc>
          <w:tcPr>
            <w:tcW w:w="1031" w:type="pct"/>
            <w:vAlign w:val="center"/>
          </w:tcPr>
          <w:p w14:paraId="76101679" w14:textId="77777777" w:rsidR="004420DD" w:rsidRDefault="004420DD" w:rsidP="00926C39">
            <w:pPr>
              <w:spacing w:after="0"/>
              <w:jc w:val="center"/>
              <w:rPr>
                <w:rFonts w:cs="Calibri"/>
                <w:color w:val="000000"/>
                <w:sz w:val="18"/>
                <w:szCs w:val="18"/>
              </w:rPr>
            </w:pPr>
            <w:r>
              <w:rPr>
                <w:rFonts w:cs="Calibri"/>
                <w:color w:val="000000"/>
                <w:sz w:val="18"/>
                <w:szCs w:val="18"/>
              </w:rPr>
              <w:t>9.1% (8.5-9.7)</w:t>
            </w:r>
          </w:p>
        </w:tc>
        <w:tc>
          <w:tcPr>
            <w:tcW w:w="628" w:type="pct"/>
            <w:vAlign w:val="center"/>
          </w:tcPr>
          <w:p w14:paraId="623B1FC8" w14:textId="77777777" w:rsidR="004420DD" w:rsidRDefault="004420DD" w:rsidP="00926C39">
            <w:pPr>
              <w:spacing w:after="0"/>
              <w:jc w:val="center"/>
              <w:rPr>
                <w:rFonts w:cs="Calibri"/>
                <w:color w:val="000000"/>
                <w:sz w:val="18"/>
                <w:szCs w:val="18"/>
              </w:rPr>
            </w:pPr>
            <w:r>
              <w:rPr>
                <w:rFonts w:cs="Calibri"/>
                <w:color w:val="000000"/>
                <w:sz w:val="18"/>
                <w:szCs w:val="18"/>
              </w:rPr>
              <w:t>706</w:t>
            </w:r>
          </w:p>
        </w:tc>
        <w:tc>
          <w:tcPr>
            <w:tcW w:w="1116" w:type="pct"/>
            <w:vAlign w:val="center"/>
          </w:tcPr>
          <w:p w14:paraId="113F375E" w14:textId="77777777" w:rsidR="004420DD" w:rsidRDefault="004420DD" w:rsidP="00926C39">
            <w:pPr>
              <w:spacing w:after="0"/>
              <w:jc w:val="center"/>
              <w:rPr>
                <w:rFonts w:cs="Calibri"/>
                <w:color w:val="000000"/>
                <w:sz w:val="18"/>
                <w:szCs w:val="18"/>
              </w:rPr>
            </w:pPr>
            <w:r>
              <w:rPr>
                <w:rFonts w:cs="Calibri"/>
                <w:color w:val="000000"/>
                <w:sz w:val="18"/>
                <w:szCs w:val="18"/>
              </w:rPr>
              <w:t>8.5% (7.9-9.1)</w:t>
            </w:r>
          </w:p>
        </w:tc>
        <w:tc>
          <w:tcPr>
            <w:tcW w:w="561" w:type="pct"/>
            <w:vAlign w:val="center"/>
          </w:tcPr>
          <w:p w14:paraId="413BC05B"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381A19F1" w14:textId="77777777" w:rsidTr="00800E1F">
        <w:trPr>
          <w:trHeight w:val="284"/>
          <w:jc w:val="center"/>
        </w:trPr>
        <w:tc>
          <w:tcPr>
            <w:tcW w:w="1028" w:type="pct"/>
            <w:vAlign w:val="center"/>
          </w:tcPr>
          <w:p w14:paraId="739E7ABA" w14:textId="77777777" w:rsidR="004420DD" w:rsidRDefault="004420DD" w:rsidP="00926C39">
            <w:pPr>
              <w:spacing w:after="0"/>
              <w:ind w:left="457" w:hanging="289"/>
              <w:rPr>
                <w:rFonts w:cs="Calibri"/>
                <w:color w:val="000000"/>
                <w:sz w:val="18"/>
                <w:szCs w:val="18"/>
              </w:rPr>
            </w:pPr>
            <w:r>
              <w:rPr>
                <w:rFonts w:cs="Calibri"/>
                <w:color w:val="000000"/>
                <w:sz w:val="18"/>
                <w:szCs w:val="18"/>
              </w:rPr>
              <w:t>25 or more</w:t>
            </w:r>
          </w:p>
        </w:tc>
        <w:tc>
          <w:tcPr>
            <w:tcW w:w="635" w:type="pct"/>
            <w:vAlign w:val="center"/>
          </w:tcPr>
          <w:p w14:paraId="21D7372B" w14:textId="77777777" w:rsidR="004420DD" w:rsidRDefault="004420DD" w:rsidP="00926C39">
            <w:pPr>
              <w:spacing w:after="0"/>
              <w:jc w:val="center"/>
              <w:rPr>
                <w:rFonts w:cs="Calibri"/>
                <w:color w:val="000000"/>
                <w:sz w:val="18"/>
                <w:szCs w:val="18"/>
              </w:rPr>
            </w:pPr>
            <w:r>
              <w:rPr>
                <w:rFonts w:cs="Calibri"/>
                <w:color w:val="000000"/>
                <w:sz w:val="18"/>
                <w:szCs w:val="18"/>
              </w:rPr>
              <w:t>919</w:t>
            </w:r>
          </w:p>
        </w:tc>
        <w:tc>
          <w:tcPr>
            <w:tcW w:w="1031" w:type="pct"/>
            <w:vAlign w:val="center"/>
          </w:tcPr>
          <w:p w14:paraId="586C415D" w14:textId="77777777" w:rsidR="004420DD" w:rsidRDefault="004420DD" w:rsidP="00926C39">
            <w:pPr>
              <w:spacing w:after="0"/>
              <w:jc w:val="center"/>
              <w:rPr>
                <w:rFonts w:cs="Calibri"/>
                <w:color w:val="000000"/>
                <w:sz w:val="18"/>
                <w:szCs w:val="18"/>
              </w:rPr>
            </w:pPr>
            <w:r>
              <w:rPr>
                <w:rFonts w:cs="Calibri"/>
                <w:color w:val="000000"/>
                <w:sz w:val="18"/>
                <w:szCs w:val="18"/>
              </w:rPr>
              <w:t>11.0% (10.4-11.7)</w:t>
            </w:r>
          </w:p>
        </w:tc>
        <w:tc>
          <w:tcPr>
            <w:tcW w:w="628" w:type="pct"/>
            <w:vAlign w:val="center"/>
          </w:tcPr>
          <w:p w14:paraId="4C147755" w14:textId="77777777" w:rsidR="004420DD" w:rsidRDefault="004420DD" w:rsidP="00926C39">
            <w:pPr>
              <w:spacing w:after="0"/>
              <w:jc w:val="center"/>
              <w:rPr>
                <w:rFonts w:cs="Calibri"/>
                <w:color w:val="000000"/>
                <w:sz w:val="18"/>
                <w:szCs w:val="18"/>
              </w:rPr>
            </w:pPr>
            <w:r>
              <w:rPr>
                <w:rFonts w:cs="Calibri"/>
                <w:color w:val="000000"/>
                <w:sz w:val="18"/>
                <w:szCs w:val="18"/>
              </w:rPr>
              <w:t>911</w:t>
            </w:r>
          </w:p>
        </w:tc>
        <w:tc>
          <w:tcPr>
            <w:tcW w:w="1116" w:type="pct"/>
            <w:vAlign w:val="center"/>
          </w:tcPr>
          <w:p w14:paraId="4832DCF5" w14:textId="77777777" w:rsidR="004420DD" w:rsidRDefault="004420DD" w:rsidP="00926C39">
            <w:pPr>
              <w:spacing w:after="0"/>
              <w:jc w:val="center"/>
              <w:rPr>
                <w:rFonts w:cs="Calibri"/>
                <w:color w:val="000000"/>
                <w:sz w:val="18"/>
                <w:szCs w:val="18"/>
              </w:rPr>
            </w:pPr>
            <w:r>
              <w:rPr>
                <w:rFonts w:cs="Calibri"/>
                <w:color w:val="000000"/>
                <w:sz w:val="18"/>
                <w:szCs w:val="18"/>
              </w:rPr>
              <w:t>10.9% (10.3-11.6)</w:t>
            </w:r>
          </w:p>
        </w:tc>
        <w:tc>
          <w:tcPr>
            <w:tcW w:w="561" w:type="pct"/>
            <w:vAlign w:val="center"/>
          </w:tcPr>
          <w:p w14:paraId="62537E1D"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6325CAD4" w14:textId="77777777" w:rsidTr="00800E1F">
        <w:trPr>
          <w:trHeight w:val="284"/>
          <w:jc w:val="center"/>
        </w:trPr>
        <w:tc>
          <w:tcPr>
            <w:tcW w:w="1028" w:type="pct"/>
            <w:vAlign w:val="center"/>
          </w:tcPr>
          <w:p w14:paraId="5C62129C"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635" w:type="pct"/>
            <w:vAlign w:val="center"/>
          </w:tcPr>
          <w:p w14:paraId="3970BF44" w14:textId="77777777" w:rsidR="004420DD" w:rsidRPr="00713FF4" w:rsidRDefault="004420DD" w:rsidP="00926C39">
            <w:pPr>
              <w:spacing w:after="0"/>
              <w:jc w:val="center"/>
              <w:rPr>
                <w:rFonts w:cs="Calibri"/>
                <w:color w:val="000000"/>
                <w:sz w:val="18"/>
                <w:szCs w:val="18"/>
              </w:rPr>
            </w:pPr>
            <w:r>
              <w:rPr>
                <w:rFonts w:cs="Calibri"/>
                <w:color w:val="000000"/>
                <w:sz w:val="18"/>
                <w:szCs w:val="18"/>
              </w:rPr>
              <w:t>8,322</w:t>
            </w:r>
          </w:p>
        </w:tc>
        <w:tc>
          <w:tcPr>
            <w:tcW w:w="1031" w:type="pct"/>
            <w:vAlign w:val="center"/>
          </w:tcPr>
          <w:p w14:paraId="35667051"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628" w:type="pct"/>
            <w:vAlign w:val="center"/>
          </w:tcPr>
          <w:p w14:paraId="35EF9A62" w14:textId="77777777" w:rsidR="004420DD" w:rsidRPr="00713FF4" w:rsidRDefault="004420DD" w:rsidP="00926C39">
            <w:pPr>
              <w:spacing w:after="0"/>
              <w:jc w:val="center"/>
              <w:rPr>
                <w:rFonts w:cs="Calibri"/>
                <w:color w:val="000000"/>
                <w:sz w:val="18"/>
                <w:szCs w:val="18"/>
              </w:rPr>
            </w:pPr>
            <w:r>
              <w:rPr>
                <w:rFonts w:cs="Calibri"/>
                <w:color w:val="000000"/>
                <w:sz w:val="18"/>
                <w:szCs w:val="18"/>
              </w:rPr>
              <w:t>8,322</w:t>
            </w:r>
          </w:p>
        </w:tc>
        <w:tc>
          <w:tcPr>
            <w:tcW w:w="1116" w:type="pct"/>
            <w:vAlign w:val="center"/>
          </w:tcPr>
          <w:p w14:paraId="44027BF7"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561" w:type="pct"/>
            <w:vAlign w:val="center"/>
          </w:tcPr>
          <w:p w14:paraId="2E5A8ED2" w14:textId="77777777" w:rsidR="004420DD" w:rsidRPr="00BF3A4D" w:rsidRDefault="004420DD" w:rsidP="00926C39">
            <w:pPr>
              <w:spacing w:after="0"/>
              <w:jc w:val="center"/>
              <w:rPr>
                <w:rFonts w:eastAsia="Times New Roman" w:cs="Arial"/>
                <w:color w:val="000000"/>
                <w:sz w:val="18"/>
                <w:szCs w:val="18"/>
              </w:rPr>
            </w:pPr>
          </w:p>
        </w:tc>
      </w:tr>
      <w:tr w:rsidR="004420DD" w:rsidRPr="00E205D5" w14:paraId="633D4A2D" w14:textId="77777777" w:rsidTr="00800E1F">
        <w:trPr>
          <w:trHeight w:val="284"/>
          <w:jc w:val="center"/>
        </w:trPr>
        <w:tc>
          <w:tcPr>
            <w:tcW w:w="1028" w:type="pct"/>
            <w:vAlign w:val="center"/>
          </w:tcPr>
          <w:p w14:paraId="3BE31E3A" w14:textId="77777777" w:rsidR="004420DD" w:rsidRPr="00C70751" w:rsidRDefault="004420DD" w:rsidP="00926C39">
            <w:pPr>
              <w:spacing w:after="0"/>
              <w:rPr>
                <w:b/>
                <w:bCs/>
                <w:color w:val="231F20"/>
                <w:sz w:val="18"/>
                <w:szCs w:val="18"/>
              </w:rPr>
            </w:pPr>
            <w:r>
              <w:rPr>
                <w:b/>
                <w:bCs/>
                <w:color w:val="231F20"/>
                <w:sz w:val="18"/>
                <w:szCs w:val="18"/>
              </w:rPr>
              <w:t>First year</w:t>
            </w:r>
          </w:p>
        </w:tc>
        <w:tc>
          <w:tcPr>
            <w:tcW w:w="635" w:type="pct"/>
            <w:vAlign w:val="center"/>
          </w:tcPr>
          <w:p w14:paraId="130B708A" w14:textId="77777777" w:rsidR="004420DD" w:rsidRPr="00713FF4" w:rsidRDefault="004420DD" w:rsidP="00926C39">
            <w:pPr>
              <w:spacing w:after="0"/>
              <w:jc w:val="center"/>
              <w:rPr>
                <w:rFonts w:cs="Calibri"/>
                <w:color w:val="000000"/>
                <w:sz w:val="18"/>
                <w:szCs w:val="18"/>
              </w:rPr>
            </w:pPr>
          </w:p>
        </w:tc>
        <w:tc>
          <w:tcPr>
            <w:tcW w:w="1031" w:type="pct"/>
            <w:vAlign w:val="center"/>
          </w:tcPr>
          <w:p w14:paraId="38E90CF7" w14:textId="77777777" w:rsidR="004420DD" w:rsidRPr="00713FF4" w:rsidRDefault="004420DD" w:rsidP="00926C39">
            <w:pPr>
              <w:spacing w:after="0"/>
              <w:jc w:val="center"/>
              <w:rPr>
                <w:rFonts w:cs="Calibri"/>
                <w:color w:val="000000"/>
                <w:sz w:val="18"/>
                <w:szCs w:val="18"/>
              </w:rPr>
            </w:pPr>
          </w:p>
        </w:tc>
        <w:tc>
          <w:tcPr>
            <w:tcW w:w="628" w:type="pct"/>
            <w:vAlign w:val="center"/>
          </w:tcPr>
          <w:p w14:paraId="5FA3275C" w14:textId="77777777" w:rsidR="004420DD" w:rsidRPr="00713FF4" w:rsidRDefault="004420DD" w:rsidP="00926C39">
            <w:pPr>
              <w:spacing w:after="0"/>
              <w:jc w:val="center"/>
              <w:rPr>
                <w:sz w:val="18"/>
                <w:szCs w:val="18"/>
              </w:rPr>
            </w:pPr>
          </w:p>
        </w:tc>
        <w:tc>
          <w:tcPr>
            <w:tcW w:w="1116" w:type="pct"/>
            <w:vAlign w:val="center"/>
          </w:tcPr>
          <w:p w14:paraId="1129E724" w14:textId="77777777" w:rsidR="004420DD" w:rsidRPr="00713FF4" w:rsidRDefault="004420DD" w:rsidP="00926C39">
            <w:pPr>
              <w:spacing w:after="0"/>
              <w:jc w:val="center"/>
              <w:rPr>
                <w:rFonts w:eastAsia="Times New Roman" w:cs="Arial"/>
                <w:color w:val="000000"/>
                <w:sz w:val="18"/>
                <w:szCs w:val="18"/>
              </w:rPr>
            </w:pPr>
          </w:p>
        </w:tc>
        <w:tc>
          <w:tcPr>
            <w:tcW w:w="561" w:type="pct"/>
            <w:vAlign w:val="center"/>
          </w:tcPr>
          <w:p w14:paraId="0F950714"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5D2E013A" w14:textId="77777777" w:rsidTr="00800E1F">
        <w:trPr>
          <w:trHeight w:val="284"/>
          <w:jc w:val="center"/>
        </w:trPr>
        <w:tc>
          <w:tcPr>
            <w:tcW w:w="1028" w:type="pct"/>
            <w:vAlign w:val="center"/>
          </w:tcPr>
          <w:p w14:paraId="41539E3A" w14:textId="77777777" w:rsidR="004420DD" w:rsidRPr="00F65865" w:rsidRDefault="004420DD" w:rsidP="00926C39">
            <w:pPr>
              <w:spacing w:after="0"/>
              <w:ind w:left="457" w:hanging="289"/>
              <w:rPr>
                <w:color w:val="231F20"/>
                <w:sz w:val="18"/>
                <w:szCs w:val="18"/>
              </w:rPr>
            </w:pPr>
            <w:r>
              <w:rPr>
                <w:color w:val="231F20"/>
                <w:sz w:val="18"/>
                <w:szCs w:val="18"/>
              </w:rPr>
              <w:t>Mean (std)</w:t>
            </w:r>
          </w:p>
        </w:tc>
        <w:tc>
          <w:tcPr>
            <w:tcW w:w="635" w:type="pct"/>
            <w:vAlign w:val="bottom"/>
          </w:tcPr>
          <w:p w14:paraId="3FE9F6E7" w14:textId="77777777" w:rsidR="004420DD" w:rsidRPr="00713FF4" w:rsidRDefault="004420DD" w:rsidP="00926C39">
            <w:pPr>
              <w:spacing w:after="0"/>
              <w:jc w:val="center"/>
              <w:rPr>
                <w:rFonts w:cs="Calibri"/>
                <w:color w:val="000000"/>
                <w:sz w:val="18"/>
                <w:szCs w:val="18"/>
              </w:rPr>
            </w:pPr>
            <w:r w:rsidRPr="00BC48F6">
              <w:rPr>
                <w:rFonts w:eastAsia="Times New Roman" w:cs="Calibri"/>
                <w:color w:val="000000"/>
                <w:sz w:val="18"/>
                <w:szCs w:val="18"/>
              </w:rPr>
              <w:t>13.7</w:t>
            </w:r>
          </w:p>
        </w:tc>
        <w:tc>
          <w:tcPr>
            <w:tcW w:w="1031" w:type="pct"/>
            <w:vAlign w:val="bottom"/>
          </w:tcPr>
          <w:p w14:paraId="0DB1E1F9" w14:textId="77777777" w:rsidR="004420DD" w:rsidRPr="00713FF4" w:rsidRDefault="004420DD" w:rsidP="00926C39">
            <w:pPr>
              <w:spacing w:after="0"/>
              <w:jc w:val="center"/>
              <w:rPr>
                <w:rFonts w:cs="Calibri"/>
                <w:color w:val="000000"/>
                <w:sz w:val="18"/>
                <w:szCs w:val="18"/>
              </w:rPr>
            </w:pPr>
            <w:r w:rsidRPr="00BC48F6">
              <w:rPr>
                <w:rFonts w:eastAsia="Times New Roman" w:cs="Calibri"/>
                <w:color w:val="000000"/>
                <w:sz w:val="18"/>
                <w:szCs w:val="18"/>
              </w:rPr>
              <w:t>10.3</w:t>
            </w:r>
          </w:p>
        </w:tc>
        <w:tc>
          <w:tcPr>
            <w:tcW w:w="628" w:type="pct"/>
            <w:vAlign w:val="bottom"/>
          </w:tcPr>
          <w:p w14:paraId="7C36D011" w14:textId="77777777" w:rsidR="004420DD" w:rsidRPr="00713FF4" w:rsidRDefault="004420DD" w:rsidP="00926C39">
            <w:pPr>
              <w:spacing w:after="0"/>
              <w:jc w:val="center"/>
              <w:rPr>
                <w:sz w:val="18"/>
                <w:szCs w:val="18"/>
              </w:rPr>
            </w:pPr>
            <w:r w:rsidRPr="00BC48F6">
              <w:rPr>
                <w:rFonts w:eastAsia="Times New Roman" w:cs="Calibri"/>
                <w:color w:val="000000"/>
                <w:sz w:val="18"/>
                <w:szCs w:val="18"/>
              </w:rPr>
              <w:t>12</w:t>
            </w:r>
          </w:p>
        </w:tc>
        <w:tc>
          <w:tcPr>
            <w:tcW w:w="1116" w:type="pct"/>
            <w:vAlign w:val="bottom"/>
          </w:tcPr>
          <w:p w14:paraId="5DD9085F" w14:textId="77777777" w:rsidR="004420DD" w:rsidRPr="00713FF4" w:rsidRDefault="004420DD" w:rsidP="00926C39">
            <w:pPr>
              <w:spacing w:after="0"/>
              <w:jc w:val="center"/>
              <w:rPr>
                <w:rFonts w:eastAsia="Times New Roman" w:cs="Arial"/>
                <w:color w:val="000000"/>
                <w:sz w:val="18"/>
                <w:szCs w:val="18"/>
              </w:rPr>
            </w:pPr>
            <w:r w:rsidRPr="00BC48F6">
              <w:rPr>
                <w:rFonts w:eastAsia="Times New Roman" w:cs="Calibri"/>
                <w:color w:val="000000"/>
                <w:sz w:val="18"/>
                <w:szCs w:val="18"/>
              </w:rPr>
              <w:t>10.2</w:t>
            </w:r>
          </w:p>
        </w:tc>
        <w:tc>
          <w:tcPr>
            <w:tcW w:w="561" w:type="pct"/>
            <w:vAlign w:val="center"/>
          </w:tcPr>
          <w:p w14:paraId="6A230970"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1DA7851B" w14:textId="77777777" w:rsidTr="00800E1F">
        <w:trPr>
          <w:trHeight w:val="284"/>
          <w:jc w:val="center"/>
        </w:trPr>
        <w:tc>
          <w:tcPr>
            <w:tcW w:w="1028" w:type="pct"/>
            <w:vAlign w:val="center"/>
          </w:tcPr>
          <w:p w14:paraId="48F1EB5B" w14:textId="77777777" w:rsidR="004420DD" w:rsidRDefault="004420DD" w:rsidP="00926C39">
            <w:pPr>
              <w:spacing w:after="0"/>
              <w:ind w:left="457" w:hanging="289"/>
              <w:rPr>
                <w:color w:val="231F20"/>
                <w:sz w:val="18"/>
                <w:szCs w:val="18"/>
              </w:rPr>
            </w:pPr>
            <w:r>
              <w:rPr>
                <w:color w:val="231F20"/>
                <w:sz w:val="18"/>
                <w:szCs w:val="18"/>
              </w:rPr>
              <w:t>Median (IQR)</w:t>
            </w:r>
          </w:p>
        </w:tc>
        <w:tc>
          <w:tcPr>
            <w:tcW w:w="635" w:type="pct"/>
            <w:vAlign w:val="bottom"/>
          </w:tcPr>
          <w:p w14:paraId="03DEE15F" w14:textId="77777777" w:rsidR="004420DD" w:rsidRPr="00713FF4" w:rsidRDefault="004420DD" w:rsidP="00926C39">
            <w:pPr>
              <w:spacing w:after="0"/>
              <w:jc w:val="center"/>
              <w:rPr>
                <w:rFonts w:cs="Calibri"/>
                <w:color w:val="000000"/>
                <w:sz w:val="18"/>
                <w:szCs w:val="18"/>
              </w:rPr>
            </w:pPr>
            <w:r w:rsidRPr="00BC48F6">
              <w:rPr>
                <w:rFonts w:eastAsia="Times New Roman" w:cs="Calibri"/>
                <w:color w:val="000000"/>
                <w:sz w:val="18"/>
                <w:szCs w:val="18"/>
              </w:rPr>
              <w:t>12</w:t>
            </w:r>
          </w:p>
        </w:tc>
        <w:tc>
          <w:tcPr>
            <w:tcW w:w="1031" w:type="pct"/>
            <w:vAlign w:val="bottom"/>
          </w:tcPr>
          <w:p w14:paraId="1878AECA" w14:textId="77777777" w:rsidR="004420DD" w:rsidRPr="00713FF4" w:rsidRDefault="004420DD" w:rsidP="00926C39">
            <w:pPr>
              <w:spacing w:after="0"/>
              <w:jc w:val="center"/>
              <w:rPr>
                <w:rFonts w:cs="Calibri"/>
                <w:color w:val="000000"/>
                <w:sz w:val="18"/>
                <w:szCs w:val="18"/>
              </w:rPr>
            </w:pPr>
            <w:r>
              <w:rPr>
                <w:rFonts w:eastAsia="Times New Roman" w:cs="Calibri"/>
                <w:color w:val="000000"/>
                <w:sz w:val="18"/>
                <w:szCs w:val="18"/>
              </w:rPr>
              <w:t>(</w:t>
            </w:r>
            <w:r w:rsidRPr="00BC48F6">
              <w:rPr>
                <w:rFonts w:eastAsia="Times New Roman" w:cs="Calibri"/>
                <w:color w:val="000000"/>
                <w:sz w:val="18"/>
                <w:szCs w:val="18"/>
              </w:rPr>
              <w:t>7</w:t>
            </w:r>
            <w:r>
              <w:rPr>
                <w:rFonts w:eastAsia="Times New Roman" w:cs="Calibri"/>
                <w:color w:val="000000"/>
                <w:sz w:val="18"/>
                <w:szCs w:val="18"/>
              </w:rPr>
              <w:t>-18)</w:t>
            </w:r>
          </w:p>
        </w:tc>
        <w:tc>
          <w:tcPr>
            <w:tcW w:w="628" w:type="pct"/>
            <w:vAlign w:val="bottom"/>
          </w:tcPr>
          <w:p w14:paraId="68D6347A" w14:textId="77777777" w:rsidR="004420DD" w:rsidRPr="00713FF4" w:rsidRDefault="004420DD" w:rsidP="00926C39">
            <w:pPr>
              <w:spacing w:after="0"/>
              <w:jc w:val="center"/>
              <w:rPr>
                <w:sz w:val="18"/>
                <w:szCs w:val="18"/>
              </w:rPr>
            </w:pPr>
            <w:r w:rsidRPr="00BC48F6">
              <w:rPr>
                <w:rFonts w:eastAsia="Times New Roman" w:cs="Calibri"/>
                <w:color w:val="000000"/>
                <w:sz w:val="18"/>
                <w:szCs w:val="18"/>
              </w:rPr>
              <w:t>10</w:t>
            </w:r>
          </w:p>
        </w:tc>
        <w:tc>
          <w:tcPr>
            <w:tcW w:w="1116" w:type="pct"/>
            <w:vAlign w:val="bottom"/>
          </w:tcPr>
          <w:p w14:paraId="7CA815E4" w14:textId="77777777" w:rsidR="004420DD" w:rsidRPr="00713FF4" w:rsidRDefault="004420DD" w:rsidP="00926C39">
            <w:pPr>
              <w:spacing w:after="0"/>
              <w:jc w:val="center"/>
              <w:rPr>
                <w:rFonts w:eastAsia="Times New Roman" w:cs="Arial"/>
                <w:color w:val="000000"/>
                <w:sz w:val="18"/>
                <w:szCs w:val="18"/>
              </w:rPr>
            </w:pPr>
            <w:r>
              <w:rPr>
                <w:rFonts w:eastAsia="Times New Roman" w:cs="Calibri"/>
                <w:color w:val="000000"/>
                <w:sz w:val="18"/>
                <w:szCs w:val="18"/>
              </w:rPr>
              <w:t>(</w:t>
            </w:r>
            <w:r w:rsidRPr="00BC48F6">
              <w:rPr>
                <w:rFonts w:eastAsia="Times New Roman" w:cs="Calibri"/>
                <w:color w:val="000000"/>
                <w:sz w:val="18"/>
                <w:szCs w:val="18"/>
              </w:rPr>
              <w:t>5</w:t>
            </w:r>
            <w:r>
              <w:rPr>
                <w:rFonts w:eastAsia="Times New Roman" w:cs="Calibri"/>
                <w:color w:val="000000"/>
                <w:sz w:val="18"/>
                <w:szCs w:val="18"/>
              </w:rPr>
              <w:t>-17)</w:t>
            </w:r>
          </w:p>
        </w:tc>
        <w:tc>
          <w:tcPr>
            <w:tcW w:w="561" w:type="pct"/>
            <w:vAlign w:val="center"/>
          </w:tcPr>
          <w:p w14:paraId="575CC968"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3DA26A88" w14:textId="77777777" w:rsidTr="00800E1F">
        <w:trPr>
          <w:trHeight w:val="284"/>
          <w:jc w:val="center"/>
        </w:trPr>
        <w:tc>
          <w:tcPr>
            <w:tcW w:w="1028" w:type="pct"/>
            <w:vAlign w:val="center"/>
          </w:tcPr>
          <w:p w14:paraId="3EAA2CFB" w14:textId="77777777" w:rsidR="004420DD" w:rsidRDefault="004420DD" w:rsidP="00926C39">
            <w:pPr>
              <w:spacing w:after="0"/>
              <w:ind w:left="457" w:hanging="289"/>
              <w:rPr>
                <w:color w:val="231F20"/>
                <w:sz w:val="18"/>
                <w:szCs w:val="18"/>
              </w:rPr>
            </w:pPr>
            <w:r>
              <w:rPr>
                <w:rFonts w:cs="Calibri"/>
                <w:color w:val="000000"/>
                <w:sz w:val="18"/>
                <w:szCs w:val="18"/>
              </w:rPr>
              <w:t>None</w:t>
            </w:r>
          </w:p>
        </w:tc>
        <w:tc>
          <w:tcPr>
            <w:tcW w:w="635" w:type="pct"/>
            <w:vAlign w:val="center"/>
          </w:tcPr>
          <w:p w14:paraId="218C80A9" w14:textId="77777777" w:rsidR="004420DD" w:rsidRPr="00713FF4" w:rsidRDefault="004420DD" w:rsidP="00926C39">
            <w:pPr>
              <w:spacing w:after="0"/>
              <w:jc w:val="center"/>
              <w:rPr>
                <w:rFonts w:cs="Calibri"/>
                <w:color w:val="000000"/>
                <w:sz w:val="18"/>
                <w:szCs w:val="18"/>
              </w:rPr>
            </w:pPr>
            <w:r>
              <w:rPr>
                <w:rFonts w:cs="Calibri"/>
                <w:color w:val="000000"/>
                <w:sz w:val="18"/>
                <w:szCs w:val="18"/>
              </w:rPr>
              <w:t>117</w:t>
            </w:r>
          </w:p>
        </w:tc>
        <w:tc>
          <w:tcPr>
            <w:tcW w:w="1031" w:type="pct"/>
            <w:vAlign w:val="center"/>
          </w:tcPr>
          <w:p w14:paraId="2630A751" w14:textId="77777777" w:rsidR="004420DD" w:rsidRPr="00713FF4" w:rsidRDefault="004420DD" w:rsidP="00926C39">
            <w:pPr>
              <w:spacing w:after="0"/>
              <w:jc w:val="center"/>
              <w:rPr>
                <w:rFonts w:cs="Calibri"/>
                <w:color w:val="000000"/>
                <w:sz w:val="18"/>
                <w:szCs w:val="18"/>
              </w:rPr>
            </w:pPr>
            <w:r>
              <w:rPr>
                <w:rFonts w:cs="Calibri"/>
                <w:color w:val="000000"/>
                <w:sz w:val="18"/>
                <w:szCs w:val="18"/>
              </w:rPr>
              <w:t>1.5% (1.2-1.8)</w:t>
            </w:r>
          </w:p>
        </w:tc>
        <w:tc>
          <w:tcPr>
            <w:tcW w:w="628" w:type="pct"/>
            <w:vAlign w:val="center"/>
          </w:tcPr>
          <w:p w14:paraId="338F92B0" w14:textId="77777777" w:rsidR="004420DD" w:rsidRPr="00713FF4" w:rsidRDefault="004420DD" w:rsidP="00926C39">
            <w:pPr>
              <w:spacing w:after="0"/>
              <w:jc w:val="center"/>
              <w:rPr>
                <w:sz w:val="18"/>
                <w:szCs w:val="21"/>
              </w:rPr>
            </w:pPr>
            <w:r>
              <w:rPr>
                <w:rFonts w:cs="Calibri"/>
                <w:color w:val="000000"/>
                <w:sz w:val="18"/>
                <w:szCs w:val="18"/>
              </w:rPr>
              <w:t>601</w:t>
            </w:r>
          </w:p>
        </w:tc>
        <w:tc>
          <w:tcPr>
            <w:tcW w:w="1116" w:type="pct"/>
            <w:vAlign w:val="center"/>
          </w:tcPr>
          <w:p w14:paraId="25FB2F9F" w14:textId="77777777" w:rsidR="004420DD" w:rsidRPr="00713FF4" w:rsidRDefault="004420DD" w:rsidP="00926C39">
            <w:pPr>
              <w:spacing w:after="0"/>
              <w:jc w:val="center"/>
              <w:rPr>
                <w:sz w:val="18"/>
                <w:szCs w:val="21"/>
              </w:rPr>
            </w:pPr>
            <w:r>
              <w:rPr>
                <w:rFonts w:cs="Calibri"/>
                <w:color w:val="000000"/>
                <w:sz w:val="18"/>
                <w:szCs w:val="18"/>
              </w:rPr>
              <w:t>7.6% (7.0-8.2)</w:t>
            </w:r>
          </w:p>
        </w:tc>
        <w:tc>
          <w:tcPr>
            <w:tcW w:w="561" w:type="pct"/>
            <w:vAlign w:val="center"/>
          </w:tcPr>
          <w:p w14:paraId="305EBDC1" w14:textId="77777777" w:rsidR="004420DD" w:rsidRPr="00BF3A4D" w:rsidRDefault="004420DD" w:rsidP="00926C39">
            <w:pPr>
              <w:spacing w:after="0"/>
              <w:jc w:val="center"/>
              <w:rPr>
                <w:rFonts w:eastAsia="Times New Roman" w:cs="Arial"/>
                <w:color w:val="000000"/>
                <w:sz w:val="18"/>
                <w:szCs w:val="18"/>
              </w:rPr>
            </w:pPr>
            <w:r>
              <w:rPr>
                <w:rFonts w:cs="Calibri"/>
                <w:color w:val="000000"/>
                <w:sz w:val="18"/>
                <w:szCs w:val="18"/>
              </w:rPr>
              <w:t>&lt;0.001</w:t>
            </w:r>
          </w:p>
        </w:tc>
      </w:tr>
      <w:tr w:rsidR="004420DD" w:rsidRPr="003D6097" w14:paraId="49E698D4" w14:textId="77777777" w:rsidTr="00800E1F">
        <w:trPr>
          <w:trHeight w:val="284"/>
          <w:jc w:val="center"/>
        </w:trPr>
        <w:tc>
          <w:tcPr>
            <w:tcW w:w="1028" w:type="pct"/>
            <w:vAlign w:val="center"/>
          </w:tcPr>
          <w:p w14:paraId="1ADDBFF2" w14:textId="77777777" w:rsidR="004420DD" w:rsidRPr="00F65865" w:rsidRDefault="004420DD" w:rsidP="00926C39">
            <w:pPr>
              <w:spacing w:after="0"/>
              <w:ind w:left="457" w:hanging="289"/>
              <w:rPr>
                <w:sz w:val="18"/>
                <w:szCs w:val="18"/>
              </w:rPr>
            </w:pPr>
            <w:r>
              <w:rPr>
                <w:rFonts w:cs="Calibri"/>
                <w:color w:val="000000"/>
                <w:sz w:val="18"/>
                <w:szCs w:val="18"/>
              </w:rPr>
              <w:t>1 to 4</w:t>
            </w:r>
          </w:p>
        </w:tc>
        <w:tc>
          <w:tcPr>
            <w:tcW w:w="635" w:type="pct"/>
            <w:vAlign w:val="center"/>
          </w:tcPr>
          <w:p w14:paraId="481966E7" w14:textId="77777777" w:rsidR="004420DD" w:rsidRPr="00713FF4" w:rsidRDefault="004420DD" w:rsidP="00926C39">
            <w:pPr>
              <w:spacing w:after="0"/>
              <w:jc w:val="center"/>
              <w:rPr>
                <w:rFonts w:cs="Calibri"/>
                <w:color w:val="000000"/>
                <w:sz w:val="18"/>
                <w:szCs w:val="18"/>
              </w:rPr>
            </w:pPr>
            <w:r>
              <w:rPr>
                <w:rFonts w:cs="Calibri"/>
                <w:color w:val="000000"/>
                <w:sz w:val="18"/>
                <w:szCs w:val="18"/>
              </w:rPr>
              <w:t>1,089</w:t>
            </w:r>
          </w:p>
        </w:tc>
        <w:tc>
          <w:tcPr>
            <w:tcW w:w="1031" w:type="pct"/>
            <w:vAlign w:val="center"/>
          </w:tcPr>
          <w:p w14:paraId="118D8A68" w14:textId="77777777" w:rsidR="004420DD" w:rsidRPr="00713FF4" w:rsidRDefault="004420DD" w:rsidP="00926C39">
            <w:pPr>
              <w:spacing w:after="0"/>
              <w:jc w:val="center"/>
              <w:rPr>
                <w:rFonts w:cs="Calibri"/>
                <w:color w:val="000000"/>
                <w:sz w:val="18"/>
                <w:szCs w:val="18"/>
              </w:rPr>
            </w:pPr>
            <w:r>
              <w:rPr>
                <w:rFonts w:cs="Calibri"/>
                <w:color w:val="000000"/>
                <w:sz w:val="18"/>
                <w:szCs w:val="18"/>
              </w:rPr>
              <w:t>13.7% (13.0-14.5)</w:t>
            </w:r>
          </w:p>
        </w:tc>
        <w:tc>
          <w:tcPr>
            <w:tcW w:w="628" w:type="pct"/>
            <w:vAlign w:val="center"/>
          </w:tcPr>
          <w:p w14:paraId="7E036D20"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1,209</w:t>
            </w:r>
          </w:p>
        </w:tc>
        <w:tc>
          <w:tcPr>
            <w:tcW w:w="1116" w:type="pct"/>
            <w:vAlign w:val="center"/>
          </w:tcPr>
          <w:p w14:paraId="647E716A"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15.2% (14.4-16.0)</w:t>
            </w:r>
          </w:p>
        </w:tc>
        <w:tc>
          <w:tcPr>
            <w:tcW w:w="561" w:type="pct"/>
            <w:vAlign w:val="center"/>
          </w:tcPr>
          <w:p w14:paraId="61D1D509"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146A85DC" w14:textId="77777777" w:rsidTr="00800E1F">
        <w:trPr>
          <w:trHeight w:val="284"/>
          <w:jc w:val="center"/>
        </w:trPr>
        <w:tc>
          <w:tcPr>
            <w:tcW w:w="1028" w:type="pct"/>
            <w:vAlign w:val="center"/>
          </w:tcPr>
          <w:p w14:paraId="2E81DFB3" w14:textId="77777777" w:rsidR="004420DD" w:rsidRPr="00F65865" w:rsidRDefault="004420DD" w:rsidP="00926C39">
            <w:pPr>
              <w:spacing w:after="0"/>
              <w:ind w:left="457" w:hanging="289"/>
              <w:rPr>
                <w:color w:val="231F20"/>
                <w:sz w:val="18"/>
                <w:szCs w:val="18"/>
              </w:rPr>
            </w:pPr>
            <w:r>
              <w:rPr>
                <w:rFonts w:cs="Calibri"/>
                <w:color w:val="000000"/>
                <w:sz w:val="18"/>
                <w:szCs w:val="18"/>
              </w:rPr>
              <w:t>5 to 9</w:t>
            </w:r>
          </w:p>
        </w:tc>
        <w:tc>
          <w:tcPr>
            <w:tcW w:w="635" w:type="pct"/>
            <w:vAlign w:val="center"/>
          </w:tcPr>
          <w:p w14:paraId="476F91F8" w14:textId="77777777" w:rsidR="004420DD" w:rsidRPr="00713FF4" w:rsidRDefault="004420DD" w:rsidP="00926C39">
            <w:pPr>
              <w:spacing w:after="0"/>
              <w:jc w:val="center"/>
              <w:rPr>
                <w:rFonts w:cs="Calibri"/>
                <w:color w:val="000000"/>
                <w:sz w:val="18"/>
                <w:szCs w:val="18"/>
              </w:rPr>
            </w:pPr>
            <w:r>
              <w:rPr>
                <w:rFonts w:cs="Calibri"/>
                <w:color w:val="000000"/>
                <w:sz w:val="18"/>
                <w:szCs w:val="18"/>
              </w:rPr>
              <w:t>1,944</w:t>
            </w:r>
          </w:p>
        </w:tc>
        <w:tc>
          <w:tcPr>
            <w:tcW w:w="1031" w:type="pct"/>
            <w:vAlign w:val="center"/>
          </w:tcPr>
          <w:p w14:paraId="1E3FBCEC" w14:textId="77777777" w:rsidR="004420DD" w:rsidRPr="00713FF4" w:rsidRDefault="004420DD" w:rsidP="00926C39">
            <w:pPr>
              <w:spacing w:after="0"/>
              <w:jc w:val="center"/>
              <w:rPr>
                <w:rFonts w:cs="Calibri"/>
                <w:color w:val="000000"/>
                <w:sz w:val="18"/>
                <w:szCs w:val="18"/>
              </w:rPr>
            </w:pPr>
            <w:r>
              <w:rPr>
                <w:rFonts w:cs="Calibri"/>
                <w:color w:val="000000"/>
                <w:sz w:val="18"/>
                <w:szCs w:val="18"/>
              </w:rPr>
              <w:t>24.5% (23.5-25.4)</w:t>
            </w:r>
          </w:p>
        </w:tc>
        <w:tc>
          <w:tcPr>
            <w:tcW w:w="628" w:type="pct"/>
            <w:vAlign w:val="center"/>
          </w:tcPr>
          <w:p w14:paraId="0E3F7DCF"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2,029</w:t>
            </w:r>
          </w:p>
        </w:tc>
        <w:tc>
          <w:tcPr>
            <w:tcW w:w="1116" w:type="pct"/>
            <w:vAlign w:val="center"/>
          </w:tcPr>
          <w:p w14:paraId="34CA1A09"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25.5% (24.6-26.5)</w:t>
            </w:r>
          </w:p>
        </w:tc>
        <w:tc>
          <w:tcPr>
            <w:tcW w:w="561" w:type="pct"/>
            <w:vAlign w:val="center"/>
          </w:tcPr>
          <w:p w14:paraId="485588B6"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686B05A8" w14:textId="77777777" w:rsidTr="00800E1F">
        <w:trPr>
          <w:trHeight w:val="284"/>
          <w:jc w:val="center"/>
        </w:trPr>
        <w:tc>
          <w:tcPr>
            <w:tcW w:w="1028" w:type="pct"/>
            <w:vAlign w:val="center"/>
          </w:tcPr>
          <w:p w14:paraId="559E174C" w14:textId="77777777" w:rsidR="004420DD" w:rsidRPr="00F65865" w:rsidRDefault="004420DD" w:rsidP="00926C39">
            <w:pPr>
              <w:spacing w:after="0"/>
              <w:ind w:left="457" w:hanging="289"/>
              <w:rPr>
                <w:color w:val="231F20"/>
                <w:sz w:val="18"/>
                <w:szCs w:val="18"/>
              </w:rPr>
            </w:pPr>
            <w:r>
              <w:rPr>
                <w:rFonts w:cs="Calibri"/>
                <w:color w:val="000000"/>
                <w:sz w:val="18"/>
                <w:szCs w:val="18"/>
              </w:rPr>
              <w:t>10 to 14</w:t>
            </w:r>
          </w:p>
        </w:tc>
        <w:tc>
          <w:tcPr>
            <w:tcW w:w="635" w:type="pct"/>
            <w:vAlign w:val="center"/>
          </w:tcPr>
          <w:p w14:paraId="2CF0984D" w14:textId="77777777" w:rsidR="004420DD" w:rsidRPr="00713FF4" w:rsidRDefault="004420DD" w:rsidP="00926C39">
            <w:pPr>
              <w:spacing w:after="0"/>
              <w:jc w:val="center"/>
              <w:rPr>
                <w:rFonts w:cs="Calibri"/>
                <w:color w:val="000000"/>
                <w:sz w:val="18"/>
                <w:szCs w:val="18"/>
              </w:rPr>
            </w:pPr>
            <w:r>
              <w:rPr>
                <w:rFonts w:cs="Calibri"/>
                <w:color w:val="000000"/>
                <w:sz w:val="18"/>
                <w:szCs w:val="18"/>
              </w:rPr>
              <w:t>1,792</w:t>
            </w:r>
          </w:p>
        </w:tc>
        <w:tc>
          <w:tcPr>
            <w:tcW w:w="1031" w:type="pct"/>
            <w:vAlign w:val="center"/>
          </w:tcPr>
          <w:p w14:paraId="250F85B6" w14:textId="77777777" w:rsidR="004420DD" w:rsidRPr="00713FF4" w:rsidRDefault="004420DD" w:rsidP="00926C39">
            <w:pPr>
              <w:spacing w:after="0"/>
              <w:jc w:val="center"/>
              <w:rPr>
                <w:rFonts w:cs="Calibri"/>
                <w:color w:val="000000"/>
                <w:sz w:val="18"/>
                <w:szCs w:val="18"/>
              </w:rPr>
            </w:pPr>
            <w:r>
              <w:rPr>
                <w:rFonts w:cs="Calibri"/>
                <w:color w:val="000000"/>
                <w:sz w:val="18"/>
                <w:szCs w:val="18"/>
              </w:rPr>
              <w:t>22.5% (21.6-23.5)</w:t>
            </w:r>
          </w:p>
        </w:tc>
        <w:tc>
          <w:tcPr>
            <w:tcW w:w="628" w:type="pct"/>
            <w:vAlign w:val="center"/>
          </w:tcPr>
          <w:p w14:paraId="5F895262" w14:textId="77777777" w:rsidR="004420DD" w:rsidRPr="00713FF4" w:rsidRDefault="004420DD" w:rsidP="00926C39">
            <w:pPr>
              <w:spacing w:after="0"/>
              <w:jc w:val="center"/>
              <w:rPr>
                <w:sz w:val="18"/>
                <w:szCs w:val="21"/>
              </w:rPr>
            </w:pPr>
            <w:r>
              <w:rPr>
                <w:rFonts w:cs="Calibri"/>
                <w:color w:val="000000"/>
                <w:sz w:val="18"/>
                <w:szCs w:val="18"/>
              </w:rPr>
              <w:t>1,598</w:t>
            </w:r>
          </w:p>
        </w:tc>
        <w:tc>
          <w:tcPr>
            <w:tcW w:w="1116" w:type="pct"/>
            <w:vAlign w:val="center"/>
          </w:tcPr>
          <w:p w14:paraId="322A6D71" w14:textId="77777777" w:rsidR="004420DD" w:rsidRPr="00713FF4" w:rsidRDefault="004420DD" w:rsidP="00926C39">
            <w:pPr>
              <w:spacing w:after="0"/>
              <w:jc w:val="center"/>
              <w:rPr>
                <w:sz w:val="18"/>
                <w:szCs w:val="21"/>
              </w:rPr>
            </w:pPr>
            <w:r>
              <w:rPr>
                <w:rFonts w:cs="Calibri"/>
                <w:color w:val="000000"/>
                <w:sz w:val="18"/>
                <w:szCs w:val="18"/>
              </w:rPr>
              <w:t>20.1% (19.2-21.0)</w:t>
            </w:r>
          </w:p>
        </w:tc>
        <w:tc>
          <w:tcPr>
            <w:tcW w:w="561" w:type="pct"/>
            <w:vAlign w:val="center"/>
          </w:tcPr>
          <w:p w14:paraId="20B55AD9"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26ABD67D" w14:textId="77777777" w:rsidTr="00800E1F">
        <w:trPr>
          <w:trHeight w:val="284"/>
          <w:jc w:val="center"/>
        </w:trPr>
        <w:tc>
          <w:tcPr>
            <w:tcW w:w="1028" w:type="pct"/>
            <w:vAlign w:val="center"/>
          </w:tcPr>
          <w:p w14:paraId="6CC4DB2A" w14:textId="77777777" w:rsidR="004420DD" w:rsidRDefault="004420DD" w:rsidP="00926C39">
            <w:pPr>
              <w:spacing w:after="0"/>
              <w:ind w:left="457" w:hanging="289"/>
              <w:rPr>
                <w:rFonts w:cs="Calibri"/>
                <w:color w:val="000000"/>
                <w:sz w:val="18"/>
                <w:szCs w:val="18"/>
              </w:rPr>
            </w:pPr>
            <w:r>
              <w:rPr>
                <w:rFonts w:cs="Calibri"/>
                <w:color w:val="000000"/>
                <w:sz w:val="18"/>
                <w:szCs w:val="18"/>
              </w:rPr>
              <w:t>15 to 19</w:t>
            </w:r>
          </w:p>
        </w:tc>
        <w:tc>
          <w:tcPr>
            <w:tcW w:w="635" w:type="pct"/>
            <w:vAlign w:val="center"/>
          </w:tcPr>
          <w:p w14:paraId="5718D1FE" w14:textId="77777777" w:rsidR="004420DD" w:rsidRPr="00713FF4" w:rsidRDefault="004420DD" w:rsidP="00926C39">
            <w:pPr>
              <w:spacing w:after="0"/>
              <w:jc w:val="center"/>
              <w:rPr>
                <w:rFonts w:cs="Calibri"/>
                <w:color w:val="000000"/>
                <w:sz w:val="18"/>
                <w:szCs w:val="18"/>
              </w:rPr>
            </w:pPr>
            <w:r>
              <w:rPr>
                <w:rFonts w:cs="Calibri"/>
                <w:color w:val="000000"/>
                <w:sz w:val="18"/>
                <w:szCs w:val="18"/>
              </w:rPr>
              <w:t>1,281</w:t>
            </w:r>
          </w:p>
        </w:tc>
        <w:tc>
          <w:tcPr>
            <w:tcW w:w="1031" w:type="pct"/>
            <w:vAlign w:val="center"/>
          </w:tcPr>
          <w:p w14:paraId="6E3CE14D" w14:textId="77777777" w:rsidR="004420DD" w:rsidRPr="00713FF4" w:rsidRDefault="004420DD" w:rsidP="00926C39">
            <w:pPr>
              <w:spacing w:after="0"/>
              <w:jc w:val="center"/>
              <w:rPr>
                <w:rFonts w:cs="Calibri"/>
                <w:color w:val="000000"/>
                <w:sz w:val="18"/>
                <w:szCs w:val="18"/>
              </w:rPr>
            </w:pPr>
            <w:r>
              <w:rPr>
                <w:rFonts w:cs="Calibri"/>
                <w:color w:val="000000"/>
                <w:sz w:val="18"/>
                <w:szCs w:val="18"/>
              </w:rPr>
              <w:t>16.1% (15.3-16.9)</w:t>
            </w:r>
          </w:p>
        </w:tc>
        <w:tc>
          <w:tcPr>
            <w:tcW w:w="628" w:type="pct"/>
            <w:vAlign w:val="center"/>
          </w:tcPr>
          <w:p w14:paraId="309C339F" w14:textId="77777777" w:rsidR="004420DD" w:rsidRPr="00713FF4" w:rsidRDefault="004420DD" w:rsidP="00926C39">
            <w:pPr>
              <w:spacing w:after="0"/>
              <w:jc w:val="center"/>
              <w:rPr>
                <w:rFonts w:cs="Calibri"/>
                <w:color w:val="000000"/>
                <w:sz w:val="18"/>
                <w:szCs w:val="18"/>
              </w:rPr>
            </w:pPr>
            <w:r>
              <w:rPr>
                <w:rFonts w:cs="Calibri"/>
                <w:color w:val="000000"/>
                <w:sz w:val="18"/>
                <w:szCs w:val="18"/>
              </w:rPr>
              <w:t>1,056</w:t>
            </w:r>
          </w:p>
        </w:tc>
        <w:tc>
          <w:tcPr>
            <w:tcW w:w="1116" w:type="pct"/>
            <w:vAlign w:val="center"/>
          </w:tcPr>
          <w:p w14:paraId="73751CEC" w14:textId="77777777" w:rsidR="004420DD" w:rsidRPr="00713FF4" w:rsidRDefault="004420DD" w:rsidP="00926C39">
            <w:pPr>
              <w:spacing w:after="0"/>
              <w:jc w:val="center"/>
              <w:rPr>
                <w:rFonts w:cs="Calibri"/>
                <w:color w:val="000000"/>
                <w:sz w:val="18"/>
                <w:szCs w:val="18"/>
              </w:rPr>
            </w:pPr>
            <w:r>
              <w:rPr>
                <w:rFonts w:cs="Calibri"/>
                <w:color w:val="000000"/>
                <w:sz w:val="18"/>
                <w:szCs w:val="18"/>
              </w:rPr>
              <w:t>13.3% (12.6-14.0)</w:t>
            </w:r>
          </w:p>
        </w:tc>
        <w:tc>
          <w:tcPr>
            <w:tcW w:w="561" w:type="pct"/>
            <w:vAlign w:val="center"/>
          </w:tcPr>
          <w:p w14:paraId="6EE3727B"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739627A4" w14:textId="77777777" w:rsidTr="00800E1F">
        <w:trPr>
          <w:trHeight w:val="284"/>
          <w:jc w:val="center"/>
        </w:trPr>
        <w:tc>
          <w:tcPr>
            <w:tcW w:w="1028" w:type="pct"/>
            <w:vAlign w:val="center"/>
          </w:tcPr>
          <w:p w14:paraId="2950525A" w14:textId="77777777" w:rsidR="004420DD" w:rsidRDefault="004420DD" w:rsidP="00926C39">
            <w:pPr>
              <w:spacing w:after="0"/>
              <w:ind w:left="457" w:hanging="289"/>
              <w:rPr>
                <w:rFonts w:cs="Calibri"/>
                <w:color w:val="000000"/>
                <w:sz w:val="18"/>
                <w:szCs w:val="18"/>
              </w:rPr>
            </w:pPr>
            <w:r>
              <w:rPr>
                <w:rFonts w:cs="Calibri"/>
                <w:color w:val="000000"/>
                <w:sz w:val="18"/>
                <w:szCs w:val="18"/>
              </w:rPr>
              <w:t>20 to 24</w:t>
            </w:r>
          </w:p>
        </w:tc>
        <w:tc>
          <w:tcPr>
            <w:tcW w:w="635" w:type="pct"/>
            <w:vAlign w:val="center"/>
          </w:tcPr>
          <w:p w14:paraId="0974117A" w14:textId="77777777" w:rsidR="004420DD" w:rsidRPr="00713FF4" w:rsidRDefault="004420DD" w:rsidP="00926C39">
            <w:pPr>
              <w:spacing w:after="0"/>
              <w:jc w:val="center"/>
              <w:rPr>
                <w:rFonts w:cs="Calibri"/>
                <w:color w:val="000000"/>
                <w:sz w:val="18"/>
                <w:szCs w:val="18"/>
              </w:rPr>
            </w:pPr>
            <w:r>
              <w:rPr>
                <w:rFonts w:cs="Calibri"/>
                <w:color w:val="000000"/>
                <w:sz w:val="18"/>
                <w:szCs w:val="18"/>
              </w:rPr>
              <w:t>743</w:t>
            </w:r>
          </w:p>
        </w:tc>
        <w:tc>
          <w:tcPr>
            <w:tcW w:w="1031" w:type="pct"/>
            <w:vAlign w:val="center"/>
          </w:tcPr>
          <w:p w14:paraId="44CF3370" w14:textId="77777777" w:rsidR="004420DD" w:rsidRPr="00713FF4" w:rsidRDefault="004420DD" w:rsidP="00926C39">
            <w:pPr>
              <w:spacing w:after="0"/>
              <w:jc w:val="center"/>
              <w:rPr>
                <w:rFonts w:cs="Calibri"/>
                <w:color w:val="000000"/>
                <w:sz w:val="18"/>
                <w:szCs w:val="18"/>
              </w:rPr>
            </w:pPr>
            <w:r>
              <w:rPr>
                <w:rFonts w:cs="Calibri"/>
                <w:color w:val="000000"/>
                <w:sz w:val="18"/>
                <w:szCs w:val="18"/>
              </w:rPr>
              <w:t>9.3% (8.7-10.0)</w:t>
            </w:r>
          </w:p>
        </w:tc>
        <w:tc>
          <w:tcPr>
            <w:tcW w:w="628" w:type="pct"/>
            <w:vAlign w:val="center"/>
          </w:tcPr>
          <w:p w14:paraId="5BF5196A" w14:textId="77777777" w:rsidR="004420DD" w:rsidRDefault="004420DD" w:rsidP="00926C39">
            <w:pPr>
              <w:spacing w:after="0"/>
              <w:jc w:val="center"/>
              <w:rPr>
                <w:rFonts w:cs="Calibri"/>
                <w:color w:val="000000"/>
                <w:sz w:val="18"/>
                <w:szCs w:val="18"/>
              </w:rPr>
            </w:pPr>
            <w:r>
              <w:rPr>
                <w:rFonts w:cs="Calibri"/>
                <w:color w:val="000000"/>
                <w:sz w:val="18"/>
                <w:szCs w:val="18"/>
              </w:rPr>
              <w:t>625</w:t>
            </w:r>
          </w:p>
        </w:tc>
        <w:tc>
          <w:tcPr>
            <w:tcW w:w="1116" w:type="pct"/>
            <w:vAlign w:val="center"/>
          </w:tcPr>
          <w:p w14:paraId="64DCED85" w14:textId="77777777" w:rsidR="004420DD" w:rsidRDefault="004420DD" w:rsidP="00926C39">
            <w:pPr>
              <w:spacing w:after="0"/>
              <w:jc w:val="center"/>
              <w:rPr>
                <w:rFonts w:cs="Calibri"/>
                <w:color w:val="000000"/>
                <w:sz w:val="18"/>
                <w:szCs w:val="18"/>
              </w:rPr>
            </w:pPr>
            <w:r>
              <w:rPr>
                <w:rFonts w:cs="Calibri"/>
                <w:color w:val="000000"/>
                <w:sz w:val="18"/>
                <w:szCs w:val="18"/>
              </w:rPr>
              <w:t>7.9% (7.3-8.5)</w:t>
            </w:r>
          </w:p>
        </w:tc>
        <w:tc>
          <w:tcPr>
            <w:tcW w:w="561" w:type="pct"/>
            <w:vAlign w:val="center"/>
          </w:tcPr>
          <w:p w14:paraId="0A90E462"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07A4B7F7" w14:textId="77777777" w:rsidTr="00800E1F">
        <w:trPr>
          <w:trHeight w:val="284"/>
          <w:jc w:val="center"/>
        </w:trPr>
        <w:tc>
          <w:tcPr>
            <w:tcW w:w="1028" w:type="pct"/>
            <w:vAlign w:val="center"/>
          </w:tcPr>
          <w:p w14:paraId="627BA694" w14:textId="77777777" w:rsidR="004420DD" w:rsidRDefault="004420DD" w:rsidP="00926C39">
            <w:pPr>
              <w:spacing w:after="0"/>
              <w:ind w:left="457" w:hanging="289"/>
              <w:rPr>
                <w:rFonts w:cs="Calibri"/>
                <w:color w:val="000000"/>
                <w:sz w:val="18"/>
                <w:szCs w:val="18"/>
              </w:rPr>
            </w:pPr>
            <w:r>
              <w:rPr>
                <w:rFonts w:cs="Calibri"/>
                <w:color w:val="000000"/>
                <w:sz w:val="18"/>
                <w:szCs w:val="18"/>
              </w:rPr>
              <w:t>25 or more</w:t>
            </w:r>
          </w:p>
        </w:tc>
        <w:tc>
          <w:tcPr>
            <w:tcW w:w="635" w:type="pct"/>
            <w:vAlign w:val="center"/>
          </w:tcPr>
          <w:p w14:paraId="3CB25A1A" w14:textId="77777777" w:rsidR="004420DD" w:rsidRPr="00713FF4" w:rsidRDefault="004420DD" w:rsidP="00926C39">
            <w:pPr>
              <w:spacing w:after="0"/>
              <w:jc w:val="center"/>
              <w:rPr>
                <w:rFonts w:cs="Calibri"/>
                <w:color w:val="000000"/>
                <w:sz w:val="18"/>
                <w:szCs w:val="18"/>
              </w:rPr>
            </w:pPr>
            <w:r>
              <w:rPr>
                <w:rFonts w:cs="Calibri"/>
                <w:color w:val="000000"/>
                <w:sz w:val="18"/>
                <w:szCs w:val="18"/>
              </w:rPr>
              <w:t>984</w:t>
            </w:r>
          </w:p>
        </w:tc>
        <w:tc>
          <w:tcPr>
            <w:tcW w:w="1031" w:type="pct"/>
            <w:vAlign w:val="center"/>
          </w:tcPr>
          <w:p w14:paraId="21376539" w14:textId="77777777" w:rsidR="004420DD" w:rsidRPr="00713FF4" w:rsidRDefault="004420DD" w:rsidP="00926C39">
            <w:pPr>
              <w:spacing w:after="0"/>
              <w:jc w:val="center"/>
              <w:rPr>
                <w:rFonts w:cs="Calibri"/>
                <w:color w:val="000000"/>
                <w:sz w:val="18"/>
                <w:szCs w:val="18"/>
              </w:rPr>
            </w:pPr>
            <w:r>
              <w:rPr>
                <w:rFonts w:cs="Calibri"/>
                <w:color w:val="000000"/>
                <w:sz w:val="18"/>
                <w:szCs w:val="18"/>
              </w:rPr>
              <w:t>12.4% (11.7-13.1)</w:t>
            </w:r>
          </w:p>
        </w:tc>
        <w:tc>
          <w:tcPr>
            <w:tcW w:w="628" w:type="pct"/>
            <w:vAlign w:val="center"/>
          </w:tcPr>
          <w:p w14:paraId="65330403" w14:textId="77777777" w:rsidR="004420DD" w:rsidRPr="00713FF4" w:rsidRDefault="004420DD" w:rsidP="00926C39">
            <w:pPr>
              <w:spacing w:after="0"/>
              <w:jc w:val="center"/>
              <w:rPr>
                <w:rFonts w:cs="Calibri"/>
                <w:color w:val="000000"/>
                <w:sz w:val="18"/>
                <w:szCs w:val="18"/>
              </w:rPr>
            </w:pPr>
            <w:r>
              <w:rPr>
                <w:rFonts w:cs="Calibri"/>
                <w:color w:val="000000"/>
                <w:sz w:val="18"/>
                <w:szCs w:val="18"/>
              </w:rPr>
              <w:t>832</w:t>
            </w:r>
          </w:p>
        </w:tc>
        <w:tc>
          <w:tcPr>
            <w:tcW w:w="1116" w:type="pct"/>
            <w:vAlign w:val="center"/>
          </w:tcPr>
          <w:p w14:paraId="712DCBCA" w14:textId="77777777" w:rsidR="004420DD" w:rsidRPr="00713FF4" w:rsidRDefault="004420DD" w:rsidP="00926C39">
            <w:pPr>
              <w:spacing w:after="0"/>
              <w:jc w:val="center"/>
              <w:rPr>
                <w:rFonts w:cs="Calibri"/>
                <w:color w:val="000000"/>
                <w:sz w:val="18"/>
                <w:szCs w:val="18"/>
              </w:rPr>
            </w:pPr>
            <w:r>
              <w:rPr>
                <w:rFonts w:cs="Calibri"/>
                <w:color w:val="000000"/>
                <w:sz w:val="18"/>
                <w:szCs w:val="18"/>
              </w:rPr>
              <w:t>10.5% (9.8-11.2)</w:t>
            </w:r>
          </w:p>
        </w:tc>
        <w:tc>
          <w:tcPr>
            <w:tcW w:w="561" w:type="pct"/>
            <w:vAlign w:val="center"/>
          </w:tcPr>
          <w:p w14:paraId="04F00962"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314B56BF" w14:textId="77777777" w:rsidTr="00800E1F">
        <w:trPr>
          <w:trHeight w:val="284"/>
          <w:jc w:val="center"/>
        </w:trPr>
        <w:tc>
          <w:tcPr>
            <w:tcW w:w="1028" w:type="pct"/>
            <w:vAlign w:val="center"/>
          </w:tcPr>
          <w:p w14:paraId="55323D85"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635" w:type="pct"/>
            <w:vAlign w:val="center"/>
          </w:tcPr>
          <w:p w14:paraId="036EF967" w14:textId="77777777" w:rsidR="004420DD" w:rsidRPr="00713FF4" w:rsidRDefault="004420DD" w:rsidP="00926C39">
            <w:pPr>
              <w:spacing w:after="0"/>
              <w:jc w:val="center"/>
              <w:rPr>
                <w:rFonts w:cs="Calibri"/>
                <w:color w:val="000000"/>
                <w:sz w:val="18"/>
                <w:szCs w:val="18"/>
              </w:rPr>
            </w:pPr>
            <w:r>
              <w:rPr>
                <w:rFonts w:cs="Calibri"/>
                <w:color w:val="000000"/>
                <w:sz w:val="18"/>
                <w:szCs w:val="18"/>
              </w:rPr>
              <w:t>7,950</w:t>
            </w:r>
          </w:p>
        </w:tc>
        <w:tc>
          <w:tcPr>
            <w:tcW w:w="1031" w:type="pct"/>
            <w:vAlign w:val="center"/>
          </w:tcPr>
          <w:p w14:paraId="53628EFA"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628" w:type="pct"/>
            <w:vAlign w:val="center"/>
          </w:tcPr>
          <w:p w14:paraId="0713ED42" w14:textId="77777777" w:rsidR="004420DD" w:rsidRPr="00713FF4" w:rsidRDefault="004420DD" w:rsidP="00926C39">
            <w:pPr>
              <w:spacing w:after="0"/>
              <w:jc w:val="center"/>
              <w:rPr>
                <w:rFonts w:cs="Calibri"/>
                <w:color w:val="000000"/>
                <w:sz w:val="18"/>
                <w:szCs w:val="18"/>
              </w:rPr>
            </w:pPr>
            <w:r>
              <w:rPr>
                <w:rFonts w:cs="Calibri"/>
                <w:color w:val="000000"/>
                <w:sz w:val="18"/>
                <w:szCs w:val="18"/>
              </w:rPr>
              <w:t>7,950</w:t>
            </w:r>
          </w:p>
        </w:tc>
        <w:tc>
          <w:tcPr>
            <w:tcW w:w="1116" w:type="pct"/>
            <w:vAlign w:val="center"/>
          </w:tcPr>
          <w:p w14:paraId="2281A7B0"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561" w:type="pct"/>
            <w:vAlign w:val="center"/>
          </w:tcPr>
          <w:p w14:paraId="630AD2F1" w14:textId="77777777" w:rsidR="004420DD" w:rsidRPr="00BF3A4D" w:rsidRDefault="004420DD" w:rsidP="00926C39">
            <w:pPr>
              <w:spacing w:after="0"/>
              <w:jc w:val="center"/>
              <w:rPr>
                <w:rFonts w:eastAsia="Times New Roman" w:cs="Arial"/>
                <w:color w:val="000000"/>
                <w:sz w:val="18"/>
                <w:szCs w:val="18"/>
              </w:rPr>
            </w:pPr>
          </w:p>
        </w:tc>
      </w:tr>
      <w:tr w:rsidR="004420DD" w:rsidRPr="00E205D5" w14:paraId="64BDE9B1" w14:textId="77777777" w:rsidTr="00800E1F">
        <w:trPr>
          <w:trHeight w:val="284"/>
          <w:jc w:val="center"/>
        </w:trPr>
        <w:tc>
          <w:tcPr>
            <w:tcW w:w="1028" w:type="pct"/>
            <w:vAlign w:val="center"/>
          </w:tcPr>
          <w:p w14:paraId="324BA625" w14:textId="77777777" w:rsidR="004420DD" w:rsidRPr="00C70751" w:rsidRDefault="004420DD" w:rsidP="00926C39">
            <w:pPr>
              <w:spacing w:after="0"/>
              <w:rPr>
                <w:b/>
                <w:bCs/>
                <w:color w:val="231F20"/>
                <w:sz w:val="18"/>
                <w:szCs w:val="18"/>
              </w:rPr>
            </w:pPr>
            <w:r>
              <w:rPr>
                <w:b/>
                <w:bCs/>
                <w:color w:val="231F20"/>
                <w:sz w:val="18"/>
                <w:szCs w:val="18"/>
              </w:rPr>
              <w:t>Second year</w:t>
            </w:r>
          </w:p>
        </w:tc>
        <w:tc>
          <w:tcPr>
            <w:tcW w:w="635" w:type="pct"/>
            <w:vAlign w:val="center"/>
          </w:tcPr>
          <w:p w14:paraId="1B319B3B" w14:textId="77777777" w:rsidR="004420DD" w:rsidRPr="00713FF4" w:rsidRDefault="004420DD" w:rsidP="00926C39">
            <w:pPr>
              <w:spacing w:after="0"/>
              <w:jc w:val="center"/>
              <w:rPr>
                <w:rFonts w:cs="Calibri"/>
                <w:color w:val="000000"/>
                <w:sz w:val="18"/>
                <w:szCs w:val="18"/>
              </w:rPr>
            </w:pPr>
          </w:p>
        </w:tc>
        <w:tc>
          <w:tcPr>
            <w:tcW w:w="1031" w:type="pct"/>
            <w:vAlign w:val="center"/>
          </w:tcPr>
          <w:p w14:paraId="591CEC57" w14:textId="77777777" w:rsidR="004420DD" w:rsidRPr="00713FF4" w:rsidRDefault="004420DD" w:rsidP="00926C39">
            <w:pPr>
              <w:spacing w:after="0"/>
              <w:jc w:val="center"/>
              <w:rPr>
                <w:rFonts w:cs="Calibri"/>
                <w:color w:val="000000"/>
                <w:sz w:val="18"/>
                <w:szCs w:val="18"/>
              </w:rPr>
            </w:pPr>
          </w:p>
        </w:tc>
        <w:tc>
          <w:tcPr>
            <w:tcW w:w="628" w:type="pct"/>
            <w:vAlign w:val="center"/>
          </w:tcPr>
          <w:p w14:paraId="45A3B181" w14:textId="77777777" w:rsidR="004420DD" w:rsidRPr="00713FF4" w:rsidRDefault="004420DD" w:rsidP="00926C39">
            <w:pPr>
              <w:spacing w:after="0"/>
              <w:jc w:val="center"/>
              <w:rPr>
                <w:sz w:val="18"/>
                <w:szCs w:val="18"/>
              </w:rPr>
            </w:pPr>
          </w:p>
        </w:tc>
        <w:tc>
          <w:tcPr>
            <w:tcW w:w="1116" w:type="pct"/>
            <w:vAlign w:val="center"/>
          </w:tcPr>
          <w:p w14:paraId="33DD6AEB" w14:textId="77777777" w:rsidR="004420DD" w:rsidRPr="00713FF4" w:rsidRDefault="004420DD" w:rsidP="00926C39">
            <w:pPr>
              <w:spacing w:after="0"/>
              <w:jc w:val="center"/>
              <w:rPr>
                <w:rFonts w:eastAsia="Times New Roman" w:cs="Arial"/>
                <w:color w:val="000000"/>
                <w:sz w:val="18"/>
                <w:szCs w:val="18"/>
              </w:rPr>
            </w:pPr>
          </w:p>
        </w:tc>
        <w:tc>
          <w:tcPr>
            <w:tcW w:w="561" w:type="pct"/>
            <w:vAlign w:val="center"/>
          </w:tcPr>
          <w:p w14:paraId="505B9708"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42FEBB85" w14:textId="77777777" w:rsidTr="00800E1F">
        <w:trPr>
          <w:trHeight w:val="284"/>
          <w:jc w:val="center"/>
        </w:trPr>
        <w:tc>
          <w:tcPr>
            <w:tcW w:w="1028" w:type="pct"/>
            <w:vAlign w:val="center"/>
          </w:tcPr>
          <w:p w14:paraId="64BB18B2" w14:textId="77777777" w:rsidR="004420DD" w:rsidRPr="00F65865" w:rsidRDefault="004420DD" w:rsidP="00926C39">
            <w:pPr>
              <w:spacing w:after="0"/>
              <w:ind w:left="457" w:hanging="289"/>
              <w:rPr>
                <w:color w:val="231F20"/>
                <w:sz w:val="18"/>
                <w:szCs w:val="18"/>
              </w:rPr>
            </w:pPr>
            <w:r>
              <w:rPr>
                <w:color w:val="231F20"/>
                <w:sz w:val="18"/>
                <w:szCs w:val="18"/>
              </w:rPr>
              <w:t>Mean (std)</w:t>
            </w:r>
          </w:p>
        </w:tc>
        <w:tc>
          <w:tcPr>
            <w:tcW w:w="635" w:type="pct"/>
            <w:vAlign w:val="bottom"/>
          </w:tcPr>
          <w:p w14:paraId="78AF45FE" w14:textId="77777777" w:rsidR="004420DD" w:rsidRPr="00713FF4" w:rsidRDefault="004420DD" w:rsidP="00926C39">
            <w:pPr>
              <w:spacing w:after="0"/>
              <w:jc w:val="center"/>
              <w:rPr>
                <w:rFonts w:cs="Calibri"/>
                <w:color w:val="000000"/>
                <w:sz w:val="18"/>
                <w:szCs w:val="18"/>
              </w:rPr>
            </w:pPr>
            <w:r w:rsidRPr="00BC48F6">
              <w:rPr>
                <w:rFonts w:eastAsia="Times New Roman" w:cs="Calibri"/>
                <w:color w:val="000000"/>
                <w:sz w:val="18"/>
                <w:szCs w:val="18"/>
              </w:rPr>
              <w:t>13.7</w:t>
            </w:r>
          </w:p>
        </w:tc>
        <w:tc>
          <w:tcPr>
            <w:tcW w:w="1031" w:type="pct"/>
            <w:vAlign w:val="bottom"/>
          </w:tcPr>
          <w:p w14:paraId="771D1F99" w14:textId="77777777" w:rsidR="004420DD" w:rsidRPr="00713FF4" w:rsidRDefault="004420DD" w:rsidP="00926C39">
            <w:pPr>
              <w:spacing w:after="0"/>
              <w:jc w:val="center"/>
              <w:rPr>
                <w:rFonts w:cs="Calibri"/>
                <w:color w:val="000000"/>
                <w:sz w:val="18"/>
                <w:szCs w:val="18"/>
              </w:rPr>
            </w:pPr>
            <w:r w:rsidRPr="00BC48F6">
              <w:rPr>
                <w:rFonts w:eastAsia="Times New Roman" w:cs="Calibri"/>
                <w:color w:val="000000"/>
                <w:sz w:val="18"/>
                <w:szCs w:val="18"/>
              </w:rPr>
              <w:t>12.5</w:t>
            </w:r>
          </w:p>
        </w:tc>
        <w:tc>
          <w:tcPr>
            <w:tcW w:w="628" w:type="pct"/>
            <w:vAlign w:val="bottom"/>
          </w:tcPr>
          <w:p w14:paraId="33523A60" w14:textId="77777777" w:rsidR="004420DD" w:rsidRPr="00713FF4" w:rsidRDefault="004420DD" w:rsidP="00926C39">
            <w:pPr>
              <w:spacing w:after="0"/>
              <w:jc w:val="center"/>
              <w:rPr>
                <w:sz w:val="18"/>
                <w:szCs w:val="18"/>
              </w:rPr>
            </w:pPr>
            <w:r w:rsidRPr="00BC48F6">
              <w:rPr>
                <w:rFonts w:eastAsia="Times New Roman" w:cs="Calibri"/>
                <w:color w:val="000000"/>
                <w:sz w:val="18"/>
                <w:szCs w:val="18"/>
              </w:rPr>
              <w:t>11.5</w:t>
            </w:r>
          </w:p>
        </w:tc>
        <w:tc>
          <w:tcPr>
            <w:tcW w:w="1116" w:type="pct"/>
            <w:vAlign w:val="bottom"/>
          </w:tcPr>
          <w:p w14:paraId="74965036" w14:textId="77777777" w:rsidR="004420DD" w:rsidRPr="00713FF4" w:rsidRDefault="004420DD" w:rsidP="00926C39">
            <w:pPr>
              <w:spacing w:after="0"/>
              <w:jc w:val="center"/>
              <w:rPr>
                <w:rFonts w:eastAsia="Times New Roman" w:cs="Arial"/>
                <w:color w:val="000000"/>
                <w:sz w:val="18"/>
                <w:szCs w:val="18"/>
              </w:rPr>
            </w:pPr>
            <w:r w:rsidRPr="00BC48F6">
              <w:rPr>
                <w:rFonts w:eastAsia="Times New Roman" w:cs="Calibri"/>
                <w:color w:val="000000"/>
                <w:sz w:val="18"/>
                <w:szCs w:val="18"/>
              </w:rPr>
              <w:t>10.7</w:t>
            </w:r>
          </w:p>
        </w:tc>
        <w:tc>
          <w:tcPr>
            <w:tcW w:w="561" w:type="pct"/>
            <w:vAlign w:val="center"/>
          </w:tcPr>
          <w:p w14:paraId="45901191"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67A7BF62" w14:textId="77777777" w:rsidTr="00800E1F">
        <w:trPr>
          <w:trHeight w:val="284"/>
          <w:jc w:val="center"/>
        </w:trPr>
        <w:tc>
          <w:tcPr>
            <w:tcW w:w="1028" w:type="pct"/>
            <w:vAlign w:val="center"/>
          </w:tcPr>
          <w:p w14:paraId="416CC0F9" w14:textId="77777777" w:rsidR="004420DD" w:rsidRDefault="004420DD" w:rsidP="00926C39">
            <w:pPr>
              <w:spacing w:after="0"/>
              <w:ind w:left="457" w:hanging="289"/>
              <w:rPr>
                <w:color w:val="231F20"/>
                <w:sz w:val="18"/>
                <w:szCs w:val="18"/>
              </w:rPr>
            </w:pPr>
            <w:r>
              <w:rPr>
                <w:color w:val="231F20"/>
                <w:sz w:val="18"/>
                <w:szCs w:val="18"/>
              </w:rPr>
              <w:t>Median (IQR)</w:t>
            </w:r>
          </w:p>
        </w:tc>
        <w:tc>
          <w:tcPr>
            <w:tcW w:w="635" w:type="pct"/>
            <w:vAlign w:val="bottom"/>
          </w:tcPr>
          <w:p w14:paraId="0433DA44" w14:textId="77777777" w:rsidR="004420DD" w:rsidRPr="00713FF4" w:rsidRDefault="004420DD" w:rsidP="00926C39">
            <w:pPr>
              <w:spacing w:after="0"/>
              <w:jc w:val="center"/>
              <w:rPr>
                <w:rFonts w:cs="Calibri"/>
                <w:color w:val="000000"/>
                <w:sz w:val="18"/>
                <w:szCs w:val="18"/>
              </w:rPr>
            </w:pPr>
            <w:r w:rsidRPr="00BC48F6">
              <w:rPr>
                <w:rFonts w:eastAsia="Times New Roman" w:cs="Calibri"/>
                <w:color w:val="000000"/>
                <w:sz w:val="18"/>
                <w:szCs w:val="18"/>
              </w:rPr>
              <w:t>11</w:t>
            </w:r>
          </w:p>
        </w:tc>
        <w:tc>
          <w:tcPr>
            <w:tcW w:w="1031" w:type="pct"/>
            <w:vAlign w:val="bottom"/>
          </w:tcPr>
          <w:p w14:paraId="544912F5" w14:textId="77777777" w:rsidR="004420DD" w:rsidRPr="00713FF4" w:rsidRDefault="004420DD" w:rsidP="00926C39">
            <w:pPr>
              <w:spacing w:after="0"/>
              <w:jc w:val="center"/>
              <w:rPr>
                <w:rFonts w:cs="Calibri"/>
                <w:color w:val="000000"/>
                <w:sz w:val="18"/>
                <w:szCs w:val="18"/>
              </w:rPr>
            </w:pPr>
            <w:r>
              <w:rPr>
                <w:rFonts w:eastAsia="Times New Roman" w:cs="Calibri"/>
                <w:color w:val="000000"/>
                <w:sz w:val="18"/>
                <w:szCs w:val="18"/>
              </w:rPr>
              <w:t>(</w:t>
            </w:r>
            <w:r w:rsidRPr="00BC48F6">
              <w:rPr>
                <w:rFonts w:eastAsia="Times New Roman" w:cs="Calibri"/>
                <w:color w:val="000000"/>
                <w:sz w:val="18"/>
                <w:szCs w:val="18"/>
              </w:rPr>
              <w:t>5</w:t>
            </w:r>
            <w:r>
              <w:rPr>
                <w:rFonts w:eastAsia="Times New Roman" w:cs="Calibri"/>
                <w:color w:val="000000"/>
                <w:sz w:val="18"/>
                <w:szCs w:val="18"/>
              </w:rPr>
              <w:t>-19)</w:t>
            </w:r>
          </w:p>
        </w:tc>
        <w:tc>
          <w:tcPr>
            <w:tcW w:w="628" w:type="pct"/>
            <w:vAlign w:val="bottom"/>
          </w:tcPr>
          <w:p w14:paraId="126919F2" w14:textId="77777777" w:rsidR="004420DD" w:rsidRPr="00713FF4" w:rsidRDefault="004420DD" w:rsidP="00926C39">
            <w:pPr>
              <w:spacing w:after="0"/>
              <w:jc w:val="center"/>
              <w:rPr>
                <w:sz w:val="18"/>
                <w:szCs w:val="18"/>
              </w:rPr>
            </w:pPr>
            <w:r>
              <w:rPr>
                <w:rFonts w:eastAsia="Times New Roman" w:cs="Calibri"/>
                <w:color w:val="000000"/>
                <w:sz w:val="18"/>
                <w:szCs w:val="18"/>
              </w:rPr>
              <w:t>9</w:t>
            </w:r>
          </w:p>
        </w:tc>
        <w:tc>
          <w:tcPr>
            <w:tcW w:w="1116" w:type="pct"/>
            <w:vAlign w:val="bottom"/>
          </w:tcPr>
          <w:p w14:paraId="651523B1" w14:textId="77777777" w:rsidR="004420DD" w:rsidRPr="00713FF4" w:rsidRDefault="004420DD" w:rsidP="00926C39">
            <w:pPr>
              <w:spacing w:after="0"/>
              <w:jc w:val="center"/>
              <w:rPr>
                <w:rFonts w:eastAsia="Times New Roman" w:cs="Arial"/>
                <w:color w:val="000000"/>
                <w:sz w:val="18"/>
                <w:szCs w:val="18"/>
              </w:rPr>
            </w:pPr>
            <w:r>
              <w:rPr>
                <w:rFonts w:eastAsia="Times New Roman" w:cs="Calibri"/>
                <w:color w:val="000000"/>
                <w:sz w:val="18"/>
                <w:szCs w:val="18"/>
              </w:rPr>
              <w:t>(3-17)</w:t>
            </w:r>
          </w:p>
        </w:tc>
        <w:tc>
          <w:tcPr>
            <w:tcW w:w="561" w:type="pct"/>
            <w:vAlign w:val="center"/>
          </w:tcPr>
          <w:p w14:paraId="770721C7"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3012295C" w14:textId="77777777" w:rsidTr="00800E1F">
        <w:trPr>
          <w:trHeight w:val="284"/>
          <w:jc w:val="center"/>
        </w:trPr>
        <w:tc>
          <w:tcPr>
            <w:tcW w:w="1028" w:type="pct"/>
            <w:vAlign w:val="center"/>
          </w:tcPr>
          <w:p w14:paraId="2966089E" w14:textId="77777777" w:rsidR="004420DD" w:rsidRDefault="004420DD" w:rsidP="00926C39">
            <w:pPr>
              <w:spacing w:after="0"/>
              <w:ind w:left="457" w:hanging="289"/>
              <w:rPr>
                <w:color w:val="231F20"/>
                <w:sz w:val="18"/>
                <w:szCs w:val="18"/>
              </w:rPr>
            </w:pPr>
            <w:r>
              <w:rPr>
                <w:rFonts w:cs="Calibri"/>
                <w:color w:val="000000"/>
                <w:sz w:val="18"/>
                <w:szCs w:val="18"/>
              </w:rPr>
              <w:t>None</w:t>
            </w:r>
          </w:p>
        </w:tc>
        <w:tc>
          <w:tcPr>
            <w:tcW w:w="635" w:type="pct"/>
            <w:vAlign w:val="center"/>
          </w:tcPr>
          <w:p w14:paraId="4A654C19" w14:textId="77777777" w:rsidR="004420DD" w:rsidRPr="00713FF4" w:rsidRDefault="004420DD" w:rsidP="00926C39">
            <w:pPr>
              <w:spacing w:after="0"/>
              <w:jc w:val="center"/>
              <w:rPr>
                <w:rFonts w:cs="Calibri"/>
                <w:color w:val="000000"/>
                <w:sz w:val="18"/>
                <w:szCs w:val="18"/>
              </w:rPr>
            </w:pPr>
            <w:r>
              <w:rPr>
                <w:rFonts w:cs="Calibri"/>
                <w:color w:val="000000"/>
                <w:sz w:val="18"/>
                <w:szCs w:val="18"/>
              </w:rPr>
              <w:t>604</w:t>
            </w:r>
          </w:p>
        </w:tc>
        <w:tc>
          <w:tcPr>
            <w:tcW w:w="1031" w:type="pct"/>
            <w:vAlign w:val="center"/>
          </w:tcPr>
          <w:p w14:paraId="2B25257D" w14:textId="77777777" w:rsidR="004420DD" w:rsidRPr="00713FF4" w:rsidRDefault="004420DD" w:rsidP="00926C39">
            <w:pPr>
              <w:spacing w:after="0"/>
              <w:jc w:val="center"/>
              <w:rPr>
                <w:rFonts w:cs="Calibri"/>
                <w:color w:val="000000"/>
                <w:sz w:val="18"/>
                <w:szCs w:val="18"/>
              </w:rPr>
            </w:pPr>
            <w:r>
              <w:rPr>
                <w:rFonts w:cs="Calibri"/>
                <w:color w:val="000000"/>
                <w:sz w:val="18"/>
                <w:szCs w:val="18"/>
              </w:rPr>
              <w:t>7.8% (7.3-8.5)</w:t>
            </w:r>
          </w:p>
        </w:tc>
        <w:tc>
          <w:tcPr>
            <w:tcW w:w="628" w:type="pct"/>
            <w:vAlign w:val="center"/>
          </w:tcPr>
          <w:p w14:paraId="4B1BEE0C" w14:textId="77777777" w:rsidR="004420DD" w:rsidRPr="00713FF4" w:rsidRDefault="004420DD" w:rsidP="00926C39">
            <w:pPr>
              <w:spacing w:after="0"/>
              <w:jc w:val="center"/>
              <w:rPr>
                <w:sz w:val="18"/>
                <w:szCs w:val="21"/>
              </w:rPr>
            </w:pPr>
            <w:r>
              <w:rPr>
                <w:rFonts w:cs="Calibri"/>
                <w:color w:val="000000"/>
                <w:sz w:val="18"/>
                <w:szCs w:val="18"/>
              </w:rPr>
              <w:t>1,170</w:t>
            </w:r>
          </w:p>
        </w:tc>
        <w:tc>
          <w:tcPr>
            <w:tcW w:w="1116" w:type="pct"/>
            <w:vAlign w:val="center"/>
          </w:tcPr>
          <w:p w14:paraId="098820B3" w14:textId="77777777" w:rsidR="004420DD" w:rsidRPr="00713FF4" w:rsidRDefault="004420DD" w:rsidP="00926C39">
            <w:pPr>
              <w:spacing w:after="0"/>
              <w:jc w:val="center"/>
              <w:rPr>
                <w:sz w:val="18"/>
                <w:szCs w:val="21"/>
              </w:rPr>
            </w:pPr>
            <w:r>
              <w:rPr>
                <w:rFonts w:cs="Calibri"/>
                <w:color w:val="000000"/>
                <w:sz w:val="18"/>
                <w:szCs w:val="18"/>
              </w:rPr>
              <w:t>15.2% (14.4-16.0)</w:t>
            </w:r>
          </w:p>
        </w:tc>
        <w:tc>
          <w:tcPr>
            <w:tcW w:w="561" w:type="pct"/>
            <w:vAlign w:val="center"/>
          </w:tcPr>
          <w:p w14:paraId="465B1A71" w14:textId="77777777" w:rsidR="004420DD" w:rsidRPr="00BF3A4D" w:rsidRDefault="004420DD" w:rsidP="00926C39">
            <w:pPr>
              <w:spacing w:after="0"/>
              <w:jc w:val="center"/>
              <w:rPr>
                <w:rFonts w:eastAsia="Times New Roman" w:cs="Arial"/>
                <w:color w:val="000000"/>
                <w:sz w:val="18"/>
                <w:szCs w:val="18"/>
              </w:rPr>
            </w:pPr>
            <w:r>
              <w:rPr>
                <w:rFonts w:cs="Calibri"/>
                <w:color w:val="000000"/>
                <w:sz w:val="18"/>
                <w:szCs w:val="18"/>
              </w:rPr>
              <w:t>&lt;0.001</w:t>
            </w:r>
          </w:p>
        </w:tc>
      </w:tr>
      <w:tr w:rsidR="004420DD" w:rsidRPr="003D6097" w14:paraId="45474E2D" w14:textId="77777777" w:rsidTr="00800E1F">
        <w:trPr>
          <w:trHeight w:val="284"/>
          <w:jc w:val="center"/>
        </w:trPr>
        <w:tc>
          <w:tcPr>
            <w:tcW w:w="1028" w:type="pct"/>
            <w:vAlign w:val="center"/>
          </w:tcPr>
          <w:p w14:paraId="43C96CC3" w14:textId="77777777" w:rsidR="004420DD" w:rsidRPr="00F65865" w:rsidRDefault="004420DD" w:rsidP="00926C39">
            <w:pPr>
              <w:spacing w:after="0"/>
              <w:ind w:left="457" w:hanging="289"/>
              <w:rPr>
                <w:sz w:val="18"/>
                <w:szCs w:val="18"/>
              </w:rPr>
            </w:pPr>
            <w:r>
              <w:rPr>
                <w:rFonts w:cs="Calibri"/>
                <w:color w:val="000000"/>
                <w:sz w:val="18"/>
                <w:szCs w:val="18"/>
              </w:rPr>
              <w:t>1 to 4</w:t>
            </w:r>
          </w:p>
        </w:tc>
        <w:tc>
          <w:tcPr>
            <w:tcW w:w="635" w:type="pct"/>
            <w:vAlign w:val="center"/>
          </w:tcPr>
          <w:p w14:paraId="215E537A" w14:textId="77777777" w:rsidR="004420DD" w:rsidRPr="00713FF4" w:rsidRDefault="004420DD" w:rsidP="00926C39">
            <w:pPr>
              <w:spacing w:after="0"/>
              <w:jc w:val="center"/>
              <w:rPr>
                <w:rFonts w:cs="Calibri"/>
                <w:color w:val="000000"/>
                <w:sz w:val="18"/>
                <w:szCs w:val="18"/>
              </w:rPr>
            </w:pPr>
            <w:r>
              <w:rPr>
                <w:rFonts w:cs="Calibri"/>
                <w:color w:val="000000"/>
                <w:sz w:val="18"/>
                <w:szCs w:val="18"/>
              </w:rPr>
              <w:t>1,062</w:t>
            </w:r>
          </w:p>
        </w:tc>
        <w:tc>
          <w:tcPr>
            <w:tcW w:w="1031" w:type="pct"/>
            <w:vAlign w:val="center"/>
          </w:tcPr>
          <w:p w14:paraId="3AB5329B" w14:textId="77777777" w:rsidR="004420DD" w:rsidRPr="00713FF4" w:rsidRDefault="004420DD" w:rsidP="00926C39">
            <w:pPr>
              <w:spacing w:after="0"/>
              <w:jc w:val="center"/>
              <w:rPr>
                <w:rFonts w:cs="Calibri"/>
                <w:color w:val="000000"/>
                <w:sz w:val="18"/>
                <w:szCs w:val="18"/>
              </w:rPr>
            </w:pPr>
            <w:r>
              <w:rPr>
                <w:rFonts w:cs="Calibri"/>
                <w:color w:val="000000"/>
                <w:sz w:val="18"/>
                <w:szCs w:val="18"/>
              </w:rPr>
              <w:t>13.8% (13.0-14.6)</w:t>
            </w:r>
          </w:p>
        </w:tc>
        <w:tc>
          <w:tcPr>
            <w:tcW w:w="628" w:type="pct"/>
            <w:vAlign w:val="center"/>
          </w:tcPr>
          <w:p w14:paraId="5463427E"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1,074</w:t>
            </w:r>
          </w:p>
        </w:tc>
        <w:tc>
          <w:tcPr>
            <w:tcW w:w="1116" w:type="pct"/>
            <w:vAlign w:val="center"/>
          </w:tcPr>
          <w:p w14:paraId="7EFAC1F9"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13.9% (13.2-14.7)</w:t>
            </w:r>
          </w:p>
        </w:tc>
        <w:tc>
          <w:tcPr>
            <w:tcW w:w="561" w:type="pct"/>
            <w:vAlign w:val="center"/>
          </w:tcPr>
          <w:p w14:paraId="74F0645E"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65AC71DB" w14:textId="77777777" w:rsidTr="00800E1F">
        <w:trPr>
          <w:trHeight w:val="284"/>
          <w:jc w:val="center"/>
        </w:trPr>
        <w:tc>
          <w:tcPr>
            <w:tcW w:w="1028" w:type="pct"/>
            <w:vAlign w:val="center"/>
          </w:tcPr>
          <w:p w14:paraId="5B8F0111" w14:textId="77777777" w:rsidR="004420DD" w:rsidRPr="00F65865" w:rsidRDefault="004420DD" w:rsidP="00926C39">
            <w:pPr>
              <w:spacing w:after="0"/>
              <w:ind w:left="457" w:hanging="289"/>
              <w:rPr>
                <w:color w:val="231F20"/>
                <w:sz w:val="18"/>
                <w:szCs w:val="18"/>
              </w:rPr>
            </w:pPr>
            <w:r>
              <w:rPr>
                <w:rFonts w:cs="Calibri"/>
                <w:color w:val="000000"/>
                <w:sz w:val="18"/>
                <w:szCs w:val="18"/>
              </w:rPr>
              <w:t>5 to 9</w:t>
            </w:r>
          </w:p>
        </w:tc>
        <w:tc>
          <w:tcPr>
            <w:tcW w:w="635" w:type="pct"/>
            <w:vAlign w:val="center"/>
          </w:tcPr>
          <w:p w14:paraId="1828D886" w14:textId="77777777" w:rsidR="004420DD" w:rsidRPr="00713FF4" w:rsidRDefault="004420DD" w:rsidP="00926C39">
            <w:pPr>
              <w:spacing w:after="0"/>
              <w:jc w:val="center"/>
              <w:rPr>
                <w:rFonts w:cs="Calibri"/>
                <w:color w:val="000000"/>
                <w:sz w:val="18"/>
                <w:szCs w:val="18"/>
              </w:rPr>
            </w:pPr>
            <w:r>
              <w:rPr>
                <w:rFonts w:cs="Calibri"/>
                <w:color w:val="000000"/>
                <w:sz w:val="18"/>
                <w:szCs w:val="18"/>
              </w:rPr>
              <w:t>1,652</w:t>
            </w:r>
          </w:p>
        </w:tc>
        <w:tc>
          <w:tcPr>
            <w:tcW w:w="1031" w:type="pct"/>
            <w:vAlign w:val="center"/>
          </w:tcPr>
          <w:p w14:paraId="72073D01" w14:textId="77777777" w:rsidR="004420DD" w:rsidRPr="00713FF4" w:rsidRDefault="004420DD" w:rsidP="00926C39">
            <w:pPr>
              <w:spacing w:after="0"/>
              <w:jc w:val="center"/>
              <w:rPr>
                <w:rFonts w:cs="Calibri"/>
                <w:color w:val="000000"/>
                <w:sz w:val="18"/>
                <w:szCs w:val="18"/>
              </w:rPr>
            </w:pPr>
            <w:r>
              <w:rPr>
                <w:rFonts w:cs="Calibri"/>
                <w:color w:val="000000"/>
                <w:sz w:val="18"/>
                <w:szCs w:val="18"/>
              </w:rPr>
              <w:t>21.4% (20.5-22.4)</w:t>
            </w:r>
          </w:p>
        </w:tc>
        <w:tc>
          <w:tcPr>
            <w:tcW w:w="628" w:type="pct"/>
            <w:vAlign w:val="center"/>
          </w:tcPr>
          <w:p w14:paraId="1ABC55A3"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1,684</w:t>
            </w:r>
          </w:p>
        </w:tc>
        <w:tc>
          <w:tcPr>
            <w:tcW w:w="1116" w:type="pct"/>
            <w:vAlign w:val="center"/>
          </w:tcPr>
          <w:p w14:paraId="462E14DF"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21.9% (20.9-22.8)</w:t>
            </w:r>
          </w:p>
        </w:tc>
        <w:tc>
          <w:tcPr>
            <w:tcW w:w="561" w:type="pct"/>
            <w:vAlign w:val="center"/>
          </w:tcPr>
          <w:p w14:paraId="70E393DD"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5AD559D5" w14:textId="77777777" w:rsidTr="00800E1F">
        <w:trPr>
          <w:trHeight w:val="284"/>
          <w:jc w:val="center"/>
        </w:trPr>
        <w:tc>
          <w:tcPr>
            <w:tcW w:w="1028" w:type="pct"/>
            <w:vAlign w:val="center"/>
          </w:tcPr>
          <w:p w14:paraId="2398C00B" w14:textId="77777777" w:rsidR="004420DD" w:rsidRDefault="004420DD" w:rsidP="00926C39">
            <w:pPr>
              <w:spacing w:after="0"/>
              <w:ind w:left="457" w:hanging="289"/>
              <w:rPr>
                <w:rFonts w:cs="Calibri"/>
                <w:color w:val="000000"/>
                <w:sz w:val="18"/>
                <w:szCs w:val="18"/>
              </w:rPr>
            </w:pPr>
            <w:r>
              <w:rPr>
                <w:rFonts w:cs="Calibri"/>
                <w:color w:val="000000"/>
                <w:sz w:val="18"/>
                <w:szCs w:val="18"/>
              </w:rPr>
              <w:t>10 to 14</w:t>
            </w:r>
          </w:p>
        </w:tc>
        <w:tc>
          <w:tcPr>
            <w:tcW w:w="635" w:type="pct"/>
            <w:vAlign w:val="center"/>
          </w:tcPr>
          <w:p w14:paraId="360C2589" w14:textId="77777777" w:rsidR="004420DD" w:rsidRPr="00713FF4" w:rsidRDefault="004420DD" w:rsidP="00926C39">
            <w:pPr>
              <w:spacing w:after="0"/>
              <w:jc w:val="center"/>
              <w:rPr>
                <w:rFonts w:cs="Calibri"/>
                <w:color w:val="000000"/>
                <w:sz w:val="18"/>
                <w:szCs w:val="18"/>
              </w:rPr>
            </w:pPr>
            <w:r>
              <w:rPr>
                <w:rFonts w:cs="Calibri"/>
                <w:color w:val="000000"/>
                <w:sz w:val="18"/>
                <w:szCs w:val="18"/>
              </w:rPr>
              <w:t>1,535</w:t>
            </w:r>
          </w:p>
        </w:tc>
        <w:tc>
          <w:tcPr>
            <w:tcW w:w="1031" w:type="pct"/>
            <w:vAlign w:val="center"/>
          </w:tcPr>
          <w:p w14:paraId="0B08D3D0" w14:textId="77777777" w:rsidR="004420DD" w:rsidRPr="00713FF4" w:rsidRDefault="004420DD" w:rsidP="00926C39">
            <w:pPr>
              <w:spacing w:after="0"/>
              <w:jc w:val="center"/>
              <w:rPr>
                <w:rFonts w:cs="Calibri"/>
                <w:color w:val="000000"/>
                <w:sz w:val="18"/>
                <w:szCs w:val="18"/>
              </w:rPr>
            </w:pPr>
            <w:r>
              <w:rPr>
                <w:rFonts w:cs="Calibri"/>
                <w:color w:val="000000"/>
                <w:sz w:val="18"/>
                <w:szCs w:val="18"/>
              </w:rPr>
              <w:t>19.9% (19.0-20.8)</w:t>
            </w:r>
          </w:p>
        </w:tc>
        <w:tc>
          <w:tcPr>
            <w:tcW w:w="628" w:type="pct"/>
            <w:vAlign w:val="center"/>
          </w:tcPr>
          <w:p w14:paraId="6CB27A46" w14:textId="77777777" w:rsidR="004420DD" w:rsidRDefault="004420DD" w:rsidP="00926C39">
            <w:pPr>
              <w:spacing w:after="0"/>
              <w:jc w:val="center"/>
              <w:rPr>
                <w:rFonts w:cs="Calibri"/>
                <w:color w:val="000000"/>
                <w:sz w:val="18"/>
                <w:szCs w:val="18"/>
              </w:rPr>
            </w:pPr>
            <w:r>
              <w:rPr>
                <w:rFonts w:cs="Calibri"/>
                <w:color w:val="000000"/>
                <w:sz w:val="18"/>
                <w:szCs w:val="18"/>
              </w:rPr>
              <w:t>1,363</w:t>
            </w:r>
          </w:p>
        </w:tc>
        <w:tc>
          <w:tcPr>
            <w:tcW w:w="1116" w:type="pct"/>
            <w:vAlign w:val="center"/>
          </w:tcPr>
          <w:p w14:paraId="1609B39D" w14:textId="77777777" w:rsidR="004420DD" w:rsidRDefault="004420DD" w:rsidP="00926C39">
            <w:pPr>
              <w:spacing w:after="0"/>
              <w:jc w:val="center"/>
              <w:rPr>
                <w:rFonts w:cs="Calibri"/>
                <w:color w:val="000000"/>
                <w:sz w:val="18"/>
                <w:szCs w:val="18"/>
              </w:rPr>
            </w:pPr>
            <w:r>
              <w:rPr>
                <w:rFonts w:cs="Calibri"/>
                <w:color w:val="000000"/>
                <w:sz w:val="18"/>
                <w:szCs w:val="18"/>
              </w:rPr>
              <w:t>17.7% (16.9-18.5)</w:t>
            </w:r>
          </w:p>
        </w:tc>
        <w:tc>
          <w:tcPr>
            <w:tcW w:w="561" w:type="pct"/>
            <w:vAlign w:val="center"/>
          </w:tcPr>
          <w:p w14:paraId="0D3C3BF8"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30E712C6" w14:textId="77777777" w:rsidTr="00800E1F">
        <w:trPr>
          <w:trHeight w:val="284"/>
          <w:jc w:val="center"/>
        </w:trPr>
        <w:tc>
          <w:tcPr>
            <w:tcW w:w="1028" w:type="pct"/>
            <w:vAlign w:val="center"/>
          </w:tcPr>
          <w:p w14:paraId="45E417D2" w14:textId="77777777" w:rsidR="004420DD" w:rsidRPr="00F65865" w:rsidRDefault="004420DD" w:rsidP="00926C39">
            <w:pPr>
              <w:spacing w:after="0"/>
              <w:ind w:left="457" w:hanging="289"/>
              <w:rPr>
                <w:color w:val="231F20"/>
                <w:sz w:val="18"/>
                <w:szCs w:val="18"/>
              </w:rPr>
            </w:pPr>
            <w:r>
              <w:rPr>
                <w:rFonts w:cs="Calibri"/>
                <w:color w:val="000000"/>
                <w:sz w:val="18"/>
                <w:szCs w:val="18"/>
              </w:rPr>
              <w:t>15 to 19</w:t>
            </w:r>
          </w:p>
        </w:tc>
        <w:tc>
          <w:tcPr>
            <w:tcW w:w="635" w:type="pct"/>
            <w:vAlign w:val="center"/>
          </w:tcPr>
          <w:p w14:paraId="5A72AC27" w14:textId="77777777" w:rsidR="004420DD" w:rsidRPr="00713FF4" w:rsidRDefault="004420DD" w:rsidP="00926C39">
            <w:pPr>
              <w:spacing w:after="0"/>
              <w:jc w:val="center"/>
              <w:rPr>
                <w:rFonts w:cs="Calibri"/>
                <w:color w:val="000000"/>
                <w:sz w:val="18"/>
                <w:szCs w:val="18"/>
              </w:rPr>
            </w:pPr>
            <w:r>
              <w:rPr>
                <w:rFonts w:cs="Calibri"/>
                <w:color w:val="000000"/>
                <w:sz w:val="18"/>
                <w:szCs w:val="18"/>
              </w:rPr>
              <w:t>1,047</w:t>
            </w:r>
          </w:p>
        </w:tc>
        <w:tc>
          <w:tcPr>
            <w:tcW w:w="1031" w:type="pct"/>
            <w:vAlign w:val="center"/>
          </w:tcPr>
          <w:p w14:paraId="7C433E57" w14:textId="77777777" w:rsidR="004420DD" w:rsidRPr="00713FF4" w:rsidRDefault="004420DD" w:rsidP="00926C39">
            <w:pPr>
              <w:spacing w:after="0"/>
              <w:jc w:val="center"/>
              <w:rPr>
                <w:rFonts w:cs="Calibri"/>
                <w:color w:val="000000"/>
                <w:sz w:val="18"/>
                <w:szCs w:val="18"/>
              </w:rPr>
            </w:pPr>
            <w:r>
              <w:rPr>
                <w:rFonts w:cs="Calibri"/>
                <w:color w:val="000000"/>
                <w:sz w:val="18"/>
                <w:szCs w:val="18"/>
              </w:rPr>
              <w:t>13.6% (12.8-14.4)</w:t>
            </w:r>
          </w:p>
        </w:tc>
        <w:tc>
          <w:tcPr>
            <w:tcW w:w="628" w:type="pct"/>
            <w:vAlign w:val="center"/>
          </w:tcPr>
          <w:p w14:paraId="3ABB7835" w14:textId="77777777" w:rsidR="004420DD" w:rsidRPr="00713FF4" w:rsidRDefault="004420DD" w:rsidP="00926C39">
            <w:pPr>
              <w:spacing w:after="0"/>
              <w:jc w:val="center"/>
              <w:rPr>
                <w:sz w:val="18"/>
                <w:szCs w:val="21"/>
              </w:rPr>
            </w:pPr>
            <w:r>
              <w:rPr>
                <w:rFonts w:cs="Calibri"/>
                <w:color w:val="000000"/>
                <w:sz w:val="18"/>
                <w:szCs w:val="18"/>
              </w:rPr>
              <w:t>977</w:t>
            </w:r>
          </w:p>
        </w:tc>
        <w:tc>
          <w:tcPr>
            <w:tcW w:w="1116" w:type="pct"/>
            <w:vAlign w:val="center"/>
          </w:tcPr>
          <w:p w14:paraId="44FF529C" w14:textId="77777777" w:rsidR="004420DD" w:rsidRPr="00713FF4" w:rsidRDefault="004420DD" w:rsidP="00926C39">
            <w:pPr>
              <w:spacing w:after="0"/>
              <w:jc w:val="center"/>
              <w:rPr>
                <w:sz w:val="18"/>
                <w:szCs w:val="21"/>
              </w:rPr>
            </w:pPr>
            <w:r>
              <w:rPr>
                <w:rFonts w:cs="Calibri"/>
                <w:color w:val="000000"/>
                <w:sz w:val="18"/>
                <w:szCs w:val="18"/>
              </w:rPr>
              <w:t>12.7% (12.0-13.4)</w:t>
            </w:r>
          </w:p>
        </w:tc>
        <w:tc>
          <w:tcPr>
            <w:tcW w:w="561" w:type="pct"/>
            <w:vAlign w:val="center"/>
          </w:tcPr>
          <w:p w14:paraId="1210FDD8"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1CCC3ECF" w14:textId="77777777" w:rsidTr="00800E1F">
        <w:trPr>
          <w:trHeight w:val="284"/>
          <w:jc w:val="center"/>
        </w:trPr>
        <w:tc>
          <w:tcPr>
            <w:tcW w:w="1028" w:type="pct"/>
            <w:vAlign w:val="center"/>
          </w:tcPr>
          <w:p w14:paraId="2BC7FE76" w14:textId="77777777" w:rsidR="004420DD" w:rsidRDefault="004420DD" w:rsidP="00926C39">
            <w:pPr>
              <w:spacing w:after="0"/>
              <w:ind w:left="457" w:hanging="289"/>
              <w:rPr>
                <w:rFonts w:cs="Calibri"/>
                <w:color w:val="000000"/>
                <w:sz w:val="18"/>
                <w:szCs w:val="18"/>
              </w:rPr>
            </w:pPr>
            <w:r>
              <w:rPr>
                <w:rFonts w:cs="Calibri"/>
                <w:color w:val="000000"/>
                <w:sz w:val="18"/>
                <w:szCs w:val="18"/>
              </w:rPr>
              <w:t>20 to 24</w:t>
            </w:r>
          </w:p>
        </w:tc>
        <w:tc>
          <w:tcPr>
            <w:tcW w:w="635" w:type="pct"/>
            <w:vAlign w:val="center"/>
          </w:tcPr>
          <w:p w14:paraId="3279C81D" w14:textId="77777777" w:rsidR="004420DD" w:rsidRPr="00713FF4" w:rsidRDefault="004420DD" w:rsidP="00926C39">
            <w:pPr>
              <w:spacing w:after="0"/>
              <w:jc w:val="center"/>
              <w:rPr>
                <w:rFonts w:cs="Calibri"/>
                <w:color w:val="000000"/>
                <w:sz w:val="18"/>
                <w:szCs w:val="18"/>
              </w:rPr>
            </w:pPr>
            <w:r>
              <w:rPr>
                <w:rFonts w:cs="Calibri"/>
                <w:color w:val="000000"/>
                <w:sz w:val="18"/>
                <w:szCs w:val="18"/>
              </w:rPr>
              <w:t>690</w:t>
            </w:r>
          </w:p>
        </w:tc>
        <w:tc>
          <w:tcPr>
            <w:tcW w:w="1031" w:type="pct"/>
            <w:vAlign w:val="center"/>
          </w:tcPr>
          <w:p w14:paraId="04FED2CF" w14:textId="77777777" w:rsidR="004420DD" w:rsidRPr="00713FF4" w:rsidRDefault="004420DD" w:rsidP="00926C39">
            <w:pPr>
              <w:spacing w:after="0"/>
              <w:jc w:val="center"/>
              <w:rPr>
                <w:rFonts w:cs="Calibri"/>
                <w:color w:val="000000"/>
                <w:sz w:val="18"/>
                <w:szCs w:val="18"/>
              </w:rPr>
            </w:pPr>
            <w:r>
              <w:rPr>
                <w:rFonts w:cs="Calibri"/>
                <w:color w:val="000000"/>
                <w:sz w:val="18"/>
                <w:szCs w:val="18"/>
              </w:rPr>
              <w:t>9.0% (8.3-9.6)</w:t>
            </w:r>
          </w:p>
        </w:tc>
        <w:tc>
          <w:tcPr>
            <w:tcW w:w="628" w:type="pct"/>
            <w:vAlign w:val="center"/>
          </w:tcPr>
          <w:p w14:paraId="3EEA139C" w14:textId="77777777" w:rsidR="004420DD" w:rsidRPr="00713FF4" w:rsidRDefault="004420DD" w:rsidP="00926C39">
            <w:pPr>
              <w:spacing w:after="0"/>
              <w:jc w:val="center"/>
              <w:rPr>
                <w:rFonts w:cs="Calibri"/>
                <w:color w:val="000000"/>
                <w:sz w:val="18"/>
                <w:szCs w:val="18"/>
              </w:rPr>
            </w:pPr>
            <w:r>
              <w:rPr>
                <w:rFonts w:cs="Calibri"/>
                <w:color w:val="000000"/>
                <w:sz w:val="18"/>
                <w:szCs w:val="18"/>
              </w:rPr>
              <w:t>605</w:t>
            </w:r>
          </w:p>
        </w:tc>
        <w:tc>
          <w:tcPr>
            <w:tcW w:w="1116" w:type="pct"/>
            <w:vAlign w:val="center"/>
          </w:tcPr>
          <w:p w14:paraId="34FF1B4B" w14:textId="77777777" w:rsidR="004420DD" w:rsidRPr="00713FF4" w:rsidRDefault="004420DD" w:rsidP="00926C39">
            <w:pPr>
              <w:spacing w:after="0"/>
              <w:jc w:val="center"/>
              <w:rPr>
                <w:rFonts w:cs="Calibri"/>
                <w:color w:val="000000"/>
                <w:sz w:val="18"/>
                <w:szCs w:val="18"/>
              </w:rPr>
            </w:pPr>
            <w:r>
              <w:rPr>
                <w:rFonts w:cs="Calibri"/>
                <w:color w:val="000000"/>
                <w:sz w:val="18"/>
                <w:szCs w:val="18"/>
              </w:rPr>
              <w:t>7.9% (7.3-8.5)</w:t>
            </w:r>
          </w:p>
        </w:tc>
        <w:tc>
          <w:tcPr>
            <w:tcW w:w="561" w:type="pct"/>
            <w:vAlign w:val="center"/>
          </w:tcPr>
          <w:p w14:paraId="39C6DAFF"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28352E2F" w14:textId="77777777" w:rsidTr="00800E1F">
        <w:trPr>
          <w:trHeight w:val="284"/>
          <w:jc w:val="center"/>
        </w:trPr>
        <w:tc>
          <w:tcPr>
            <w:tcW w:w="1028" w:type="pct"/>
            <w:vAlign w:val="center"/>
          </w:tcPr>
          <w:p w14:paraId="62923A54" w14:textId="77777777" w:rsidR="004420DD" w:rsidRDefault="004420DD" w:rsidP="00926C39">
            <w:pPr>
              <w:spacing w:after="0"/>
              <w:ind w:left="457" w:hanging="289"/>
              <w:rPr>
                <w:rFonts w:cs="Calibri"/>
                <w:color w:val="000000"/>
                <w:sz w:val="18"/>
                <w:szCs w:val="18"/>
              </w:rPr>
            </w:pPr>
            <w:r>
              <w:rPr>
                <w:rFonts w:cs="Calibri"/>
                <w:color w:val="000000"/>
                <w:sz w:val="18"/>
                <w:szCs w:val="18"/>
              </w:rPr>
              <w:t>25 or more</w:t>
            </w:r>
          </w:p>
        </w:tc>
        <w:tc>
          <w:tcPr>
            <w:tcW w:w="635" w:type="pct"/>
            <w:vAlign w:val="center"/>
          </w:tcPr>
          <w:p w14:paraId="1ED48C06" w14:textId="77777777" w:rsidR="004420DD" w:rsidRPr="00713FF4" w:rsidRDefault="004420DD" w:rsidP="00926C39">
            <w:pPr>
              <w:spacing w:after="0"/>
              <w:jc w:val="center"/>
              <w:rPr>
                <w:rFonts w:cs="Calibri"/>
                <w:color w:val="000000"/>
                <w:sz w:val="18"/>
                <w:szCs w:val="18"/>
              </w:rPr>
            </w:pPr>
            <w:r>
              <w:rPr>
                <w:rFonts w:cs="Calibri"/>
                <w:color w:val="000000"/>
                <w:sz w:val="18"/>
                <w:szCs w:val="18"/>
              </w:rPr>
              <w:t>1,115</w:t>
            </w:r>
          </w:p>
        </w:tc>
        <w:tc>
          <w:tcPr>
            <w:tcW w:w="1031" w:type="pct"/>
            <w:vAlign w:val="center"/>
          </w:tcPr>
          <w:p w14:paraId="5B0C7E0C" w14:textId="77777777" w:rsidR="004420DD" w:rsidRPr="00713FF4" w:rsidRDefault="004420DD" w:rsidP="00926C39">
            <w:pPr>
              <w:spacing w:after="0"/>
              <w:jc w:val="center"/>
              <w:rPr>
                <w:rFonts w:cs="Calibri"/>
                <w:color w:val="000000"/>
                <w:sz w:val="18"/>
                <w:szCs w:val="18"/>
              </w:rPr>
            </w:pPr>
            <w:r>
              <w:rPr>
                <w:rFonts w:cs="Calibri"/>
                <w:color w:val="000000"/>
                <w:sz w:val="18"/>
                <w:szCs w:val="18"/>
              </w:rPr>
              <w:t>14.5% (13.7-15.3)</w:t>
            </w:r>
          </w:p>
        </w:tc>
        <w:tc>
          <w:tcPr>
            <w:tcW w:w="628" w:type="pct"/>
            <w:vAlign w:val="center"/>
          </w:tcPr>
          <w:p w14:paraId="094C7139" w14:textId="77777777" w:rsidR="004420DD" w:rsidRPr="00713FF4" w:rsidRDefault="004420DD" w:rsidP="00926C39">
            <w:pPr>
              <w:spacing w:after="0"/>
              <w:jc w:val="center"/>
              <w:rPr>
                <w:rFonts w:cs="Calibri"/>
                <w:color w:val="000000"/>
                <w:sz w:val="18"/>
                <w:szCs w:val="18"/>
              </w:rPr>
            </w:pPr>
            <w:r>
              <w:rPr>
                <w:rFonts w:cs="Calibri"/>
                <w:color w:val="000000"/>
                <w:sz w:val="18"/>
                <w:szCs w:val="18"/>
              </w:rPr>
              <w:t>832</w:t>
            </w:r>
          </w:p>
        </w:tc>
        <w:tc>
          <w:tcPr>
            <w:tcW w:w="1116" w:type="pct"/>
            <w:vAlign w:val="center"/>
          </w:tcPr>
          <w:p w14:paraId="54A04989" w14:textId="77777777" w:rsidR="004420DD" w:rsidRPr="00713FF4" w:rsidRDefault="004420DD" w:rsidP="00926C39">
            <w:pPr>
              <w:spacing w:after="0"/>
              <w:jc w:val="center"/>
              <w:rPr>
                <w:rFonts w:cs="Calibri"/>
                <w:color w:val="000000"/>
                <w:sz w:val="18"/>
                <w:szCs w:val="18"/>
              </w:rPr>
            </w:pPr>
            <w:r>
              <w:rPr>
                <w:rFonts w:cs="Calibri"/>
                <w:color w:val="000000"/>
                <w:sz w:val="18"/>
                <w:szCs w:val="18"/>
              </w:rPr>
              <w:t>10.8% (10.1-11.5)</w:t>
            </w:r>
          </w:p>
        </w:tc>
        <w:tc>
          <w:tcPr>
            <w:tcW w:w="561" w:type="pct"/>
            <w:vAlign w:val="center"/>
          </w:tcPr>
          <w:p w14:paraId="2431DE98"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2D68603E" w14:textId="77777777" w:rsidTr="00800E1F">
        <w:trPr>
          <w:trHeight w:val="284"/>
          <w:jc w:val="center"/>
        </w:trPr>
        <w:tc>
          <w:tcPr>
            <w:tcW w:w="1028" w:type="pct"/>
            <w:vAlign w:val="center"/>
          </w:tcPr>
          <w:p w14:paraId="1B39870F"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635" w:type="pct"/>
            <w:vAlign w:val="center"/>
          </w:tcPr>
          <w:p w14:paraId="08FF16F4" w14:textId="77777777" w:rsidR="004420DD" w:rsidRPr="00713FF4" w:rsidRDefault="004420DD" w:rsidP="00926C39">
            <w:pPr>
              <w:spacing w:after="0"/>
              <w:jc w:val="center"/>
              <w:rPr>
                <w:rFonts w:cs="Calibri"/>
                <w:color w:val="000000"/>
                <w:sz w:val="18"/>
                <w:szCs w:val="18"/>
              </w:rPr>
            </w:pPr>
            <w:r>
              <w:rPr>
                <w:rFonts w:cs="Calibri"/>
                <w:color w:val="000000"/>
                <w:sz w:val="18"/>
                <w:szCs w:val="18"/>
              </w:rPr>
              <w:t>7,705</w:t>
            </w:r>
          </w:p>
        </w:tc>
        <w:tc>
          <w:tcPr>
            <w:tcW w:w="1031" w:type="pct"/>
            <w:vAlign w:val="center"/>
          </w:tcPr>
          <w:p w14:paraId="3D205393"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628" w:type="pct"/>
            <w:vAlign w:val="center"/>
          </w:tcPr>
          <w:p w14:paraId="1C330C71" w14:textId="77777777" w:rsidR="004420DD" w:rsidRPr="00713FF4" w:rsidRDefault="004420DD" w:rsidP="00926C39">
            <w:pPr>
              <w:spacing w:after="0"/>
              <w:jc w:val="center"/>
              <w:rPr>
                <w:rFonts w:cs="Calibri"/>
                <w:color w:val="000000"/>
                <w:sz w:val="18"/>
                <w:szCs w:val="18"/>
              </w:rPr>
            </w:pPr>
            <w:r>
              <w:rPr>
                <w:rFonts w:cs="Calibri"/>
                <w:color w:val="000000"/>
                <w:sz w:val="18"/>
                <w:szCs w:val="18"/>
              </w:rPr>
              <w:t>7,705</w:t>
            </w:r>
          </w:p>
        </w:tc>
        <w:tc>
          <w:tcPr>
            <w:tcW w:w="1116" w:type="pct"/>
            <w:vAlign w:val="center"/>
          </w:tcPr>
          <w:p w14:paraId="6D70FCF3"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561" w:type="pct"/>
            <w:vAlign w:val="center"/>
          </w:tcPr>
          <w:p w14:paraId="22A4F56F"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737FAB88" w14:textId="77777777" w:rsidTr="00800E1F">
        <w:trPr>
          <w:trHeight w:val="284"/>
          <w:jc w:val="center"/>
        </w:trPr>
        <w:tc>
          <w:tcPr>
            <w:tcW w:w="1028" w:type="pct"/>
            <w:vAlign w:val="center"/>
          </w:tcPr>
          <w:p w14:paraId="1840F7DA" w14:textId="77777777" w:rsidR="004420DD" w:rsidRDefault="004420DD" w:rsidP="00926C39">
            <w:pPr>
              <w:spacing w:after="0"/>
              <w:rPr>
                <w:rFonts w:cs="Calibri"/>
                <w:color w:val="000000"/>
                <w:sz w:val="18"/>
                <w:szCs w:val="18"/>
              </w:rPr>
            </w:pPr>
            <w:r>
              <w:rPr>
                <w:b/>
                <w:bCs/>
                <w:color w:val="231F20"/>
                <w:sz w:val="18"/>
                <w:szCs w:val="18"/>
              </w:rPr>
              <w:t>Third year</w:t>
            </w:r>
          </w:p>
        </w:tc>
        <w:tc>
          <w:tcPr>
            <w:tcW w:w="635" w:type="pct"/>
            <w:vAlign w:val="center"/>
          </w:tcPr>
          <w:p w14:paraId="0F712B0F" w14:textId="77777777" w:rsidR="004420DD" w:rsidRPr="00713FF4" w:rsidRDefault="004420DD" w:rsidP="00926C39">
            <w:pPr>
              <w:spacing w:after="0"/>
              <w:jc w:val="center"/>
              <w:rPr>
                <w:rFonts w:cs="Calibri"/>
                <w:color w:val="000000"/>
                <w:sz w:val="18"/>
                <w:szCs w:val="18"/>
              </w:rPr>
            </w:pPr>
          </w:p>
        </w:tc>
        <w:tc>
          <w:tcPr>
            <w:tcW w:w="1031" w:type="pct"/>
            <w:vAlign w:val="center"/>
          </w:tcPr>
          <w:p w14:paraId="038D8F28" w14:textId="77777777" w:rsidR="004420DD" w:rsidRPr="00713FF4" w:rsidRDefault="004420DD" w:rsidP="00926C39">
            <w:pPr>
              <w:spacing w:after="0"/>
              <w:jc w:val="center"/>
              <w:rPr>
                <w:rFonts w:cs="Calibri"/>
                <w:color w:val="000000"/>
                <w:sz w:val="18"/>
                <w:szCs w:val="18"/>
              </w:rPr>
            </w:pPr>
          </w:p>
        </w:tc>
        <w:tc>
          <w:tcPr>
            <w:tcW w:w="628" w:type="pct"/>
            <w:vAlign w:val="center"/>
          </w:tcPr>
          <w:p w14:paraId="68B9A78D" w14:textId="77777777" w:rsidR="004420DD" w:rsidRPr="00713FF4" w:rsidRDefault="004420DD" w:rsidP="00926C39">
            <w:pPr>
              <w:spacing w:after="0"/>
              <w:jc w:val="center"/>
              <w:rPr>
                <w:rFonts w:cs="Calibri"/>
                <w:color w:val="000000"/>
                <w:sz w:val="18"/>
                <w:szCs w:val="18"/>
              </w:rPr>
            </w:pPr>
          </w:p>
        </w:tc>
        <w:tc>
          <w:tcPr>
            <w:tcW w:w="1116" w:type="pct"/>
            <w:vAlign w:val="center"/>
          </w:tcPr>
          <w:p w14:paraId="355DCB01" w14:textId="77777777" w:rsidR="004420DD" w:rsidRPr="00713FF4" w:rsidRDefault="004420DD" w:rsidP="00926C39">
            <w:pPr>
              <w:spacing w:after="0"/>
              <w:jc w:val="center"/>
              <w:rPr>
                <w:rFonts w:cs="Calibri"/>
                <w:color w:val="000000"/>
                <w:sz w:val="18"/>
                <w:szCs w:val="18"/>
              </w:rPr>
            </w:pPr>
          </w:p>
        </w:tc>
        <w:tc>
          <w:tcPr>
            <w:tcW w:w="561" w:type="pct"/>
            <w:vAlign w:val="center"/>
          </w:tcPr>
          <w:p w14:paraId="6A41A5B9"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6CD6B383" w14:textId="77777777" w:rsidTr="00800E1F">
        <w:trPr>
          <w:trHeight w:val="284"/>
          <w:jc w:val="center"/>
        </w:trPr>
        <w:tc>
          <w:tcPr>
            <w:tcW w:w="1028" w:type="pct"/>
            <w:vAlign w:val="center"/>
          </w:tcPr>
          <w:p w14:paraId="03E46DE1" w14:textId="77777777" w:rsidR="004420DD" w:rsidRDefault="004420DD" w:rsidP="00926C39">
            <w:pPr>
              <w:spacing w:after="0"/>
              <w:ind w:left="457" w:hanging="289"/>
              <w:rPr>
                <w:rFonts w:cs="Calibri"/>
                <w:color w:val="000000"/>
                <w:sz w:val="18"/>
                <w:szCs w:val="18"/>
              </w:rPr>
            </w:pPr>
            <w:r>
              <w:rPr>
                <w:color w:val="231F20"/>
                <w:sz w:val="18"/>
                <w:szCs w:val="18"/>
              </w:rPr>
              <w:t>Mean (std)</w:t>
            </w:r>
          </w:p>
        </w:tc>
        <w:tc>
          <w:tcPr>
            <w:tcW w:w="635" w:type="pct"/>
            <w:vAlign w:val="bottom"/>
          </w:tcPr>
          <w:p w14:paraId="6D5812BF" w14:textId="77777777" w:rsidR="004420DD" w:rsidRPr="00713FF4" w:rsidRDefault="004420DD" w:rsidP="00926C39">
            <w:pPr>
              <w:spacing w:after="0"/>
              <w:jc w:val="center"/>
              <w:rPr>
                <w:rFonts w:cs="Calibri"/>
                <w:color w:val="000000"/>
                <w:sz w:val="18"/>
                <w:szCs w:val="18"/>
              </w:rPr>
            </w:pPr>
            <w:r w:rsidRPr="00BC48F6">
              <w:rPr>
                <w:rFonts w:eastAsia="Times New Roman" w:cs="Calibri"/>
                <w:color w:val="000000"/>
                <w:sz w:val="18"/>
                <w:szCs w:val="18"/>
              </w:rPr>
              <w:t>12</w:t>
            </w:r>
          </w:p>
        </w:tc>
        <w:tc>
          <w:tcPr>
            <w:tcW w:w="1031" w:type="pct"/>
            <w:vAlign w:val="bottom"/>
          </w:tcPr>
          <w:p w14:paraId="66D42A90" w14:textId="77777777" w:rsidR="004420DD" w:rsidRPr="00713FF4" w:rsidRDefault="004420DD" w:rsidP="00926C39">
            <w:pPr>
              <w:spacing w:after="0"/>
              <w:jc w:val="center"/>
              <w:rPr>
                <w:rFonts w:cs="Calibri"/>
                <w:color w:val="000000"/>
                <w:sz w:val="18"/>
                <w:szCs w:val="18"/>
              </w:rPr>
            </w:pPr>
            <w:r w:rsidRPr="00BC48F6">
              <w:rPr>
                <w:rFonts w:eastAsia="Times New Roman" w:cs="Calibri"/>
                <w:color w:val="000000"/>
                <w:sz w:val="18"/>
                <w:szCs w:val="18"/>
              </w:rPr>
              <w:t>10</w:t>
            </w:r>
          </w:p>
        </w:tc>
        <w:tc>
          <w:tcPr>
            <w:tcW w:w="628" w:type="pct"/>
            <w:vAlign w:val="bottom"/>
          </w:tcPr>
          <w:p w14:paraId="7471B5D8" w14:textId="77777777" w:rsidR="004420DD" w:rsidRPr="00713FF4" w:rsidRDefault="004420DD" w:rsidP="00926C39">
            <w:pPr>
              <w:spacing w:after="0"/>
              <w:jc w:val="center"/>
              <w:rPr>
                <w:rFonts w:cs="Calibri"/>
                <w:color w:val="000000"/>
                <w:sz w:val="18"/>
                <w:szCs w:val="18"/>
              </w:rPr>
            </w:pPr>
            <w:r w:rsidRPr="00BC48F6">
              <w:rPr>
                <w:rFonts w:eastAsia="Times New Roman" w:cs="Calibri"/>
                <w:color w:val="000000"/>
                <w:sz w:val="18"/>
                <w:szCs w:val="18"/>
              </w:rPr>
              <w:t>11.6</w:t>
            </w:r>
          </w:p>
        </w:tc>
        <w:tc>
          <w:tcPr>
            <w:tcW w:w="1116" w:type="pct"/>
            <w:vAlign w:val="bottom"/>
          </w:tcPr>
          <w:p w14:paraId="495A1003" w14:textId="77777777" w:rsidR="004420DD" w:rsidRPr="00713FF4" w:rsidRDefault="004420DD" w:rsidP="00926C39">
            <w:pPr>
              <w:spacing w:after="0"/>
              <w:jc w:val="center"/>
              <w:rPr>
                <w:rFonts w:cs="Calibri"/>
                <w:color w:val="000000"/>
                <w:sz w:val="18"/>
                <w:szCs w:val="18"/>
              </w:rPr>
            </w:pPr>
            <w:r w:rsidRPr="00BC48F6">
              <w:rPr>
                <w:rFonts w:eastAsia="Times New Roman" w:cs="Calibri"/>
                <w:color w:val="000000"/>
                <w:sz w:val="18"/>
                <w:szCs w:val="18"/>
              </w:rPr>
              <w:t>11.3</w:t>
            </w:r>
          </w:p>
        </w:tc>
        <w:tc>
          <w:tcPr>
            <w:tcW w:w="561" w:type="pct"/>
            <w:vAlign w:val="center"/>
          </w:tcPr>
          <w:p w14:paraId="1F251656"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1E000ACE" w14:textId="77777777" w:rsidTr="00800E1F">
        <w:trPr>
          <w:trHeight w:val="284"/>
          <w:jc w:val="center"/>
        </w:trPr>
        <w:tc>
          <w:tcPr>
            <w:tcW w:w="1028" w:type="pct"/>
            <w:vAlign w:val="center"/>
          </w:tcPr>
          <w:p w14:paraId="03B1935E" w14:textId="77777777" w:rsidR="004420DD" w:rsidRDefault="004420DD" w:rsidP="00926C39">
            <w:pPr>
              <w:spacing w:after="0"/>
              <w:ind w:left="457" w:hanging="289"/>
              <w:rPr>
                <w:color w:val="231F20"/>
                <w:sz w:val="18"/>
                <w:szCs w:val="18"/>
              </w:rPr>
            </w:pPr>
            <w:r>
              <w:rPr>
                <w:color w:val="231F20"/>
                <w:sz w:val="18"/>
                <w:szCs w:val="18"/>
              </w:rPr>
              <w:t>Median (IQR)</w:t>
            </w:r>
          </w:p>
        </w:tc>
        <w:tc>
          <w:tcPr>
            <w:tcW w:w="635" w:type="pct"/>
            <w:vAlign w:val="bottom"/>
          </w:tcPr>
          <w:p w14:paraId="4E6F2A7B" w14:textId="77777777" w:rsidR="004420DD" w:rsidRPr="00713FF4" w:rsidRDefault="004420DD" w:rsidP="00926C39">
            <w:pPr>
              <w:spacing w:after="0"/>
              <w:jc w:val="center"/>
              <w:rPr>
                <w:rFonts w:cs="Calibri"/>
                <w:color w:val="000000"/>
                <w:sz w:val="18"/>
                <w:szCs w:val="18"/>
              </w:rPr>
            </w:pPr>
            <w:r w:rsidRPr="00BC48F6">
              <w:rPr>
                <w:rFonts w:eastAsia="Times New Roman" w:cs="Calibri"/>
                <w:color w:val="000000"/>
                <w:sz w:val="18"/>
                <w:szCs w:val="18"/>
              </w:rPr>
              <w:t>10</w:t>
            </w:r>
          </w:p>
        </w:tc>
        <w:tc>
          <w:tcPr>
            <w:tcW w:w="1031" w:type="pct"/>
            <w:vAlign w:val="bottom"/>
          </w:tcPr>
          <w:p w14:paraId="19BD8667" w14:textId="77777777" w:rsidR="004420DD" w:rsidRPr="00713FF4" w:rsidRDefault="004420DD" w:rsidP="00926C39">
            <w:pPr>
              <w:spacing w:after="0"/>
              <w:jc w:val="center"/>
              <w:rPr>
                <w:rFonts w:cs="Calibri"/>
                <w:color w:val="000000"/>
                <w:sz w:val="18"/>
                <w:szCs w:val="18"/>
              </w:rPr>
            </w:pPr>
            <w:r>
              <w:rPr>
                <w:rFonts w:eastAsia="Times New Roman" w:cs="Calibri"/>
                <w:color w:val="000000"/>
                <w:sz w:val="18"/>
                <w:szCs w:val="18"/>
              </w:rPr>
              <w:t>(</w:t>
            </w:r>
            <w:r w:rsidRPr="00BC48F6">
              <w:rPr>
                <w:rFonts w:eastAsia="Times New Roman" w:cs="Calibri"/>
                <w:color w:val="000000"/>
                <w:sz w:val="18"/>
                <w:szCs w:val="18"/>
              </w:rPr>
              <w:t>5</w:t>
            </w:r>
            <w:r>
              <w:rPr>
                <w:rFonts w:eastAsia="Times New Roman" w:cs="Calibri"/>
                <w:color w:val="000000"/>
                <w:sz w:val="18"/>
                <w:szCs w:val="18"/>
              </w:rPr>
              <w:t>-17)</w:t>
            </w:r>
          </w:p>
        </w:tc>
        <w:tc>
          <w:tcPr>
            <w:tcW w:w="628" w:type="pct"/>
            <w:vAlign w:val="bottom"/>
          </w:tcPr>
          <w:p w14:paraId="16D9EF78" w14:textId="77777777" w:rsidR="004420DD" w:rsidRPr="00713FF4" w:rsidRDefault="004420DD" w:rsidP="00926C39">
            <w:pPr>
              <w:spacing w:after="0"/>
              <w:jc w:val="center"/>
              <w:rPr>
                <w:rFonts w:cs="Calibri"/>
                <w:color w:val="000000"/>
                <w:sz w:val="18"/>
                <w:szCs w:val="18"/>
              </w:rPr>
            </w:pPr>
            <w:r>
              <w:rPr>
                <w:rFonts w:eastAsia="Times New Roman" w:cs="Calibri"/>
                <w:color w:val="000000"/>
                <w:sz w:val="18"/>
                <w:szCs w:val="18"/>
              </w:rPr>
              <w:t>9</w:t>
            </w:r>
          </w:p>
        </w:tc>
        <w:tc>
          <w:tcPr>
            <w:tcW w:w="1116" w:type="pct"/>
            <w:vAlign w:val="bottom"/>
          </w:tcPr>
          <w:p w14:paraId="41C47E19" w14:textId="77777777" w:rsidR="004420DD" w:rsidRPr="00713FF4" w:rsidRDefault="004420DD" w:rsidP="00926C39">
            <w:pPr>
              <w:spacing w:after="0"/>
              <w:jc w:val="center"/>
              <w:rPr>
                <w:rFonts w:cs="Calibri"/>
                <w:color w:val="000000"/>
                <w:sz w:val="18"/>
                <w:szCs w:val="18"/>
              </w:rPr>
            </w:pPr>
            <w:r>
              <w:rPr>
                <w:rFonts w:eastAsia="Times New Roman" w:cs="Calibri"/>
                <w:color w:val="000000"/>
                <w:sz w:val="18"/>
                <w:szCs w:val="18"/>
              </w:rPr>
              <w:t>(3-16)</w:t>
            </w:r>
          </w:p>
        </w:tc>
        <w:tc>
          <w:tcPr>
            <w:tcW w:w="561" w:type="pct"/>
            <w:vAlign w:val="center"/>
          </w:tcPr>
          <w:p w14:paraId="2A266511"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26956085" w14:textId="77777777" w:rsidTr="00800E1F">
        <w:trPr>
          <w:trHeight w:val="284"/>
          <w:jc w:val="center"/>
        </w:trPr>
        <w:tc>
          <w:tcPr>
            <w:tcW w:w="1028" w:type="pct"/>
            <w:vAlign w:val="center"/>
          </w:tcPr>
          <w:p w14:paraId="02AB3B36" w14:textId="77777777" w:rsidR="004420DD" w:rsidRDefault="004420DD" w:rsidP="00926C39">
            <w:pPr>
              <w:spacing w:after="0"/>
              <w:ind w:left="457" w:hanging="289"/>
              <w:rPr>
                <w:rFonts w:cs="Calibri"/>
                <w:color w:val="000000"/>
                <w:sz w:val="18"/>
                <w:szCs w:val="18"/>
              </w:rPr>
            </w:pPr>
            <w:r>
              <w:rPr>
                <w:rFonts w:cs="Calibri"/>
                <w:color w:val="000000"/>
                <w:sz w:val="18"/>
                <w:szCs w:val="18"/>
              </w:rPr>
              <w:t>None</w:t>
            </w:r>
          </w:p>
        </w:tc>
        <w:tc>
          <w:tcPr>
            <w:tcW w:w="635" w:type="pct"/>
            <w:vAlign w:val="center"/>
          </w:tcPr>
          <w:p w14:paraId="7E0B26D5" w14:textId="77777777" w:rsidR="004420DD" w:rsidRPr="00713FF4" w:rsidRDefault="004420DD" w:rsidP="00926C39">
            <w:pPr>
              <w:spacing w:after="0"/>
              <w:jc w:val="center"/>
              <w:rPr>
                <w:rFonts w:cs="Calibri"/>
                <w:color w:val="000000"/>
                <w:sz w:val="18"/>
                <w:szCs w:val="18"/>
              </w:rPr>
            </w:pPr>
            <w:r>
              <w:rPr>
                <w:rFonts w:cs="Calibri"/>
                <w:color w:val="000000"/>
                <w:sz w:val="18"/>
                <w:szCs w:val="18"/>
              </w:rPr>
              <w:t>114</w:t>
            </w:r>
          </w:p>
        </w:tc>
        <w:tc>
          <w:tcPr>
            <w:tcW w:w="1031" w:type="pct"/>
            <w:vAlign w:val="center"/>
          </w:tcPr>
          <w:p w14:paraId="0CDDBDA2" w14:textId="77777777" w:rsidR="004420DD" w:rsidRPr="00713FF4" w:rsidRDefault="004420DD" w:rsidP="00926C39">
            <w:pPr>
              <w:spacing w:after="0"/>
              <w:jc w:val="center"/>
              <w:rPr>
                <w:rFonts w:cs="Calibri"/>
                <w:color w:val="000000"/>
                <w:sz w:val="18"/>
                <w:szCs w:val="18"/>
              </w:rPr>
            </w:pPr>
            <w:r>
              <w:rPr>
                <w:rFonts w:cs="Calibri"/>
                <w:color w:val="000000"/>
                <w:sz w:val="18"/>
                <w:szCs w:val="18"/>
              </w:rPr>
              <w:t>12.5% (10.5-14.8)</w:t>
            </w:r>
          </w:p>
        </w:tc>
        <w:tc>
          <w:tcPr>
            <w:tcW w:w="628" w:type="pct"/>
            <w:vAlign w:val="center"/>
          </w:tcPr>
          <w:p w14:paraId="31C0AAD2" w14:textId="77777777" w:rsidR="004420DD" w:rsidRPr="00713FF4" w:rsidRDefault="004420DD" w:rsidP="00926C39">
            <w:pPr>
              <w:spacing w:after="0"/>
              <w:jc w:val="center"/>
              <w:rPr>
                <w:rFonts w:cs="Calibri"/>
                <w:color w:val="000000"/>
                <w:sz w:val="18"/>
                <w:szCs w:val="18"/>
              </w:rPr>
            </w:pPr>
            <w:r>
              <w:rPr>
                <w:rFonts w:cs="Calibri"/>
                <w:color w:val="000000"/>
                <w:sz w:val="18"/>
                <w:szCs w:val="18"/>
              </w:rPr>
              <w:t>178</w:t>
            </w:r>
          </w:p>
        </w:tc>
        <w:tc>
          <w:tcPr>
            <w:tcW w:w="1116" w:type="pct"/>
            <w:vAlign w:val="center"/>
          </w:tcPr>
          <w:p w14:paraId="47661241" w14:textId="77777777" w:rsidR="004420DD" w:rsidRPr="00713FF4" w:rsidRDefault="004420DD" w:rsidP="00926C39">
            <w:pPr>
              <w:spacing w:after="0"/>
              <w:jc w:val="center"/>
              <w:rPr>
                <w:rFonts w:cs="Calibri"/>
                <w:color w:val="000000"/>
                <w:sz w:val="18"/>
                <w:szCs w:val="18"/>
              </w:rPr>
            </w:pPr>
            <w:r>
              <w:rPr>
                <w:rFonts w:cs="Calibri"/>
                <w:color w:val="000000"/>
                <w:sz w:val="18"/>
                <w:szCs w:val="18"/>
              </w:rPr>
              <w:t>19.5% (17.0-22.3)</w:t>
            </w:r>
          </w:p>
        </w:tc>
        <w:tc>
          <w:tcPr>
            <w:tcW w:w="561" w:type="pct"/>
            <w:vAlign w:val="center"/>
          </w:tcPr>
          <w:p w14:paraId="31D72AE5" w14:textId="77777777" w:rsidR="004420DD" w:rsidRPr="00BF3A4D" w:rsidRDefault="004420DD" w:rsidP="00926C39">
            <w:pPr>
              <w:spacing w:after="0"/>
              <w:jc w:val="center"/>
              <w:rPr>
                <w:rFonts w:eastAsia="Times New Roman" w:cs="Arial"/>
                <w:color w:val="000000"/>
                <w:sz w:val="18"/>
                <w:szCs w:val="18"/>
              </w:rPr>
            </w:pPr>
            <w:r>
              <w:rPr>
                <w:rFonts w:cs="Calibri"/>
                <w:color w:val="000000"/>
                <w:sz w:val="18"/>
                <w:szCs w:val="18"/>
              </w:rPr>
              <w:t>0.002</w:t>
            </w:r>
          </w:p>
        </w:tc>
      </w:tr>
      <w:tr w:rsidR="004420DD" w:rsidRPr="003D6097" w14:paraId="759DC8E7" w14:textId="77777777" w:rsidTr="00800E1F">
        <w:trPr>
          <w:trHeight w:val="284"/>
          <w:jc w:val="center"/>
        </w:trPr>
        <w:tc>
          <w:tcPr>
            <w:tcW w:w="1028" w:type="pct"/>
            <w:vAlign w:val="center"/>
          </w:tcPr>
          <w:p w14:paraId="4BA4932D" w14:textId="77777777" w:rsidR="004420DD" w:rsidRDefault="004420DD" w:rsidP="00926C39">
            <w:pPr>
              <w:spacing w:after="0"/>
              <w:ind w:left="457" w:hanging="289"/>
              <w:rPr>
                <w:rFonts w:cs="Calibri"/>
                <w:color w:val="000000"/>
                <w:sz w:val="18"/>
                <w:szCs w:val="18"/>
              </w:rPr>
            </w:pPr>
            <w:r>
              <w:rPr>
                <w:rFonts w:cs="Calibri"/>
                <w:color w:val="000000"/>
                <w:sz w:val="18"/>
                <w:szCs w:val="18"/>
              </w:rPr>
              <w:t>1 to 4</w:t>
            </w:r>
          </w:p>
        </w:tc>
        <w:tc>
          <w:tcPr>
            <w:tcW w:w="635" w:type="pct"/>
            <w:vAlign w:val="center"/>
          </w:tcPr>
          <w:p w14:paraId="03AEFC6B" w14:textId="77777777" w:rsidR="004420DD" w:rsidRPr="00713FF4" w:rsidRDefault="004420DD" w:rsidP="00926C39">
            <w:pPr>
              <w:spacing w:after="0"/>
              <w:jc w:val="center"/>
              <w:rPr>
                <w:rFonts w:cs="Calibri"/>
                <w:color w:val="000000"/>
                <w:sz w:val="18"/>
                <w:szCs w:val="18"/>
              </w:rPr>
            </w:pPr>
            <w:r>
              <w:rPr>
                <w:rFonts w:cs="Calibri"/>
                <w:color w:val="000000"/>
                <w:sz w:val="18"/>
                <w:szCs w:val="18"/>
              </w:rPr>
              <w:t>103</w:t>
            </w:r>
          </w:p>
        </w:tc>
        <w:tc>
          <w:tcPr>
            <w:tcW w:w="1031" w:type="pct"/>
            <w:vAlign w:val="center"/>
          </w:tcPr>
          <w:p w14:paraId="6B164AE4" w14:textId="77777777" w:rsidR="004420DD" w:rsidRPr="00713FF4" w:rsidRDefault="004420DD" w:rsidP="00926C39">
            <w:pPr>
              <w:spacing w:after="0"/>
              <w:jc w:val="center"/>
              <w:rPr>
                <w:rFonts w:cs="Calibri"/>
                <w:color w:val="000000"/>
                <w:sz w:val="18"/>
                <w:szCs w:val="18"/>
              </w:rPr>
            </w:pPr>
            <w:r>
              <w:rPr>
                <w:rFonts w:cs="Calibri"/>
                <w:color w:val="000000"/>
                <w:sz w:val="18"/>
                <w:szCs w:val="18"/>
              </w:rPr>
              <w:t>11.3% (9.4-13.5)</w:t>
            </w:r>
          </w:p>
        </w:tc>
        <w:tc>
          <w:tcPr>
            <w:tcW w:w="628" w:type="pct"/>
            <w:vAlign w:val="center"/>
          </w:tcPr>
          <w:p w14:paraId="51440B9B" w14:textId="77777777" w:rsidR="004420DD" w:rsidRPr="00713FF4" w:rsidRDefault="004420DD" w:rsidP="00926C39">
            <w:pPr>
              <w:spacing w:after="0"/>
              <w:jc w:val="center"/>
              <w:rPr>
                <w:rFonts w:cs="Calibri"/>
                <w:color w:val="000000"/>
                <w:sz w:val="18"/>
                <w:szCs w:val="18"/>
              </w:rPr>
            </w:pPr>
            <w:r>
              <w:rPr>
                <w:rFonts w:cs="Calibri"/>
                <w:color w:val="000000"/>
                <w:sz w:val="18"/>
                <w:szCs w:val="18"/>
              </w:rPr>
              <w:t>98</w:t>
            </w:r>
          </w:p>
        </w:tc>
        <w:tc>
          <w:tcPr>
            <w:tcW w:w="1116" w:type="pct"/>
            <w:vAlign w:val="center"/>
          </w:tcPr>
          <w:p w14:paraId="3A7E2009" w14:textId="77777777" w:rsidR="004420DD" w:rsidRPr="00713FF4" w:rsidRDefault="004420DD" w:rsidP="00926C39">
            <w:pPr>
              <w:spacing w:after="0"/>
              <w:jc w:val="center"/>
              <w:rPr>
                <w:rFonts w:cs="Calibri"/>
                <w:color w:val="000000"/>
                <w:sz w:val="18"/>
                <w:szCs w:val="18"/>
              </w:rPr>
            </w:pPr>
            <w:r>
              <w:rPr>
                <w:rFonts w:cs="Calibri"/>
                <w:color w:val="000000"/>
                <w:sz w:val="18"/>
                <w:szCs w:val="18"/>
              </w:rPr>
              <w:t>10.7% (8.9-12.9)</w:t>
            </w:r>
          </w:p>
        </w:tc>
        <w:tc>
          <w:tcPr>
            <w:tcW w:w="561" w:type="pct"/>
            <w:vAlign w:val="center"/>
          </w:tcPr>
          <w:p w14:paraId="139FD43C"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55DBA000" w14:textId="77777777" w:rsidTr="00800E1F">
        <w:trPr>
          <w:trHeight w:val="284"/>
          <w:jc w:val="center"/>
        </w:trPr>
        <w:tc>
          <w:tcPr>
            <w:tcW w:w="1028" w:type="pct"/>
            <w:vAlign w:val="center"/>
          </w:tcPr>
          <w:p w14:paraId="41312E38" w14:textId="77777777" w:rsidR="004420DD" w:rsidRDefault="004420DD" w:rsidP="00926C39">
            <w:pPr>
              <w:spacing w:after="0"/>
              <w:ind w:left="457" w:hanging="289"/>
              <w:rPr>
                <w:rFonts w:cs="Calibri"/>
                <w:color w:val="000000"/>
                <w:sz w:val="18"/>
                <w:szCs w:val="18"/>
              </w:rPr>
            </w:pPr>
            <w:r>
              <w:rPr>
                <w:rFonts w:cs="Calibri"/>
                <w:color w:val="000000"/>
                <w:sz w:val="18"/>
                <w:szCs w:val="18"/>
              </w:rPr>
              <w:t>5 to 9</w:t>
            </w:r>
          </w:p>
        </w:tc>
        <w:tc>
          <w:tcPr>
            <w:tcW w:w="635" w:type="pct"/>
            <w:vAlign w:val="center"/>
          </w:tcPr>
          <w:p w14:paraId="16C6EE31" w14:textId="77777777" w:rsidR="004420DD" w:rsidRPr="00713FF4" w:rsidRDefault="004420DD" w:rsidP="00926C39">
            <w:pPr>
              <w:spacing w:after="0"/>
              <w:jc w:val="center"/>
              <w:rPr>
                <w:rFonts w:cs="Calibri"/>
                <w:color w:val="000000"/>
                <w:sz w:val="18"/>
                <w:szCs w:val="18"/>
              </w:rPr>
            </w:pPr>
            <w:r>
              <w:rPr>
                <w:rFonts w:cs="Calibri"/>
                <w:color w:val="000000"/>
                <w:sz w:val="18"/>
                <w:szCs w:val="18"/>
              </w:rPr>
              <w:t>203</w:t>
            </w:r>
          </w:p>
        </w:tc>
        <w:tc>
          <w:tcPr>
            <w:tcW w:w="1031" w:type="pct"/>
            <w:vAlign w:val="center"/>
          </w:tcPr>
          <w:p w14:paraId="68AC8B17" w14:textId="77777777" w:rsidR="004420DD" w:rsidRPr="00713FF4" w:rsidRDefault="004420DD" w:rsidP="00926C39">
            <w:pPr>
              <w:spacing w:after="0"/>
              <w:jc w:val="center"/>
              <w:rPr>
                <w:rFonts w:cs="Calibri"/>
                <w:color w:val="000000"/>
                <w:sz w:val="18"/>
                <w:szCs w:val="18"/>
              </w:rPr>
            </w:pPr>
            <w:r>
              <w:rPr>
                <w:rFonts w:cs="Calibri"/>
                <w:color w:val="000000"/>
                <w:sz w:val="18"/>
                <w:szCs w:val="18"/>
              </w:rPr>
              <w:t>22.3% (19.7-25.1)</w:t>
            </w:r>
          </w:p>
        </w:tc>
        <w:tc>
          <w:tcPr>
            <w:tcW w:w="628" w:type="pct"/>
            <w:vAlign w:val="center"/>
          </w:tcPr>
          <w:p w14:paraId="3E60E186" w14:textId="77777777" w:rsidR="004420DD" w:rsidRPr="00713FF4" w:rsidRDefault="004420DD" w:rsidP="00926C39">
            <w:pPr>
              <w:spacing w:after="0"/>
              <w:jc w:val="center"/>
              <w:rPr>
                <w:rFonts w:cs="Calibri"/>
                <w:color w:val="000000"/>
                <w:sz w:val="18"/>
                <w:szCs w:val="18"/>
              </w:rPr>
            </w:pPr>
            <w:r>
              <w:rPr>
                <w:rFonts w:cs="Calibri"/>
                <w:color w:val="000000"/>
                <w:sz w:val="18"/>
                <w:szCs w:val="18"/>
              </w:rPr>
              <w:t>184</w:t>
            </w:r>
          </w:p>
        </w:tc>
        <w:tc>
          <w:tcPr>
            <w:tcW w:w="1116" w:type="pct"/>
            <w:vAlign w:val="center"/>
          </w:tcPr>
          <w:p w14:paraId="25B8A84C" w14:textId="77777777" w:rsidR="004420DD" w:rsidRPr="00713FF4" w:rsidRDefault="004420DD" w:rsidP="00926C39">
            <w:pPr>
              <w:spacing w:after="0"/>
              <w:jc w:val="center"/>
              <w:rPr>
                <w:rFonts w:cs="Calibri"/>
                <w:color w:val="000000"/>
                <w:sz w:val="18"/>
                <w:szCs w:val="18"/>
              </w:rPr>
            </w:pPr>
            <w:r>
              <w:rPr>
                <w:rFonts w:cs="Calibri"/>
                <w:color w:val="000000"/>
                <w:sz w:val="18"/>
                <w:szCs w:val="18"/>
              </w:rPr>
              <w:t>20.2% (17.7-22.9)</w:t>
            </w:r>
          </w:p>
        </w:tc>
        <w:tc>
          <w:tcPr>
            <w:tcW w:w="561" w:type="pct"/>
            <w:vAlign w:val="center"/>
          </w:tcPr>
          <w:p w14:paraId="381D448D"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58ACB42C" w14:textId="77777777" w:rsidTr="00800E1F">
        <w:trPr>
          <w:trHeight w:val="284"/>
          <w:jc w:val="center"/>
        </w:trPr>
        <w:tc>
          <w:tcPr>
            <w:tcW w:w="1028" w:type="pct"/>
            <w:vAlign w:val="center"/>
          </w:tcPr>
          <w:p w14:paraId="6596047A" w14:textId="77777777" w:rsidR="004420DD" w:rsidRDefault="004420DD" w:rsidP="00926C39">
            <w:pPr>
              <w:spacing w:after="0"/>
              <w:ind w:left="457" w:hanging="289"/>
              <w:rPr>
                <w:rFonts w:cs="Calibri"/>
                <w:color w:val="000000"/>
                <w:sz w:val="18"/>
                <w:szCs w:val="18"/>
              </w:rPr>
            </w:pPr>
            <w:r>
              <w:rPr>
                <w:rFonts w:cs="Calibri"/>
                <w:color w:val="000000"/>
                <w:sz w:val="18"/>
                <w:szCs w:val="18"/>
              </w:rPr>
              <w:lastRenderedPageBreak/>
              <w:t>10 to 14</w:t>
            </w:r>
          </w:p>
        </w:tc>
        <w:tc>
          <w:tcPr>
            <w:tcW w:w="635" w:type="pct"/>
            <w:vAlign w:val="center"/>
          </w:tcPr>
          <w:p w14:paraId="4736AC6A" w14:textId="77777777" w:rsidR="004420DD" w:rsidRPr="00713FF4" w:rsidRDefault="004420DD" w:rsidP="00926C39">
            <w:pPr>
              <w:spacing w:after="0"/>
              <w:jc w:val="center"/>
              <w:rPr>
                <w:rFonts w:cs="Calibri"/>
                <w:color w:val="000000"/>
                <w:sz w:val="18"/>
                <w:szCs w:val="18"/>
              </w:rPr>
            </w:pPr>
            <w:r>
              <w:rPr>
                <w:rFonts w:cs="Calibri"/>
                <w:color w:val="000000"/>
                <w:sz w:val="18"/>
                <w:szCs w:val="18"/>
              </w:rPr>
              <w:t>181</w:t>
            </w:r>
          </w:p>
        </w:tc>
        <w:tc>
          <w:tcPr>
            <w:tcW w:w="1031" w:type="pct"/>
            <w:vAlign w:val="center"/>
          </w:tcPr>
          <w:p w14:paraId="17812E29" w14:textId="77777777" w:rsidR="004420DD" w:rsidRPr="00713FF4" w:rsidRDefault="004420DD" w:rsidP="00926C39">
            <w:pPr>
              <w:spacing w:after="0"/>
              <w:jc w:val="center"/>
              <w:rPr>
                <w:rFonts w:cs="Calibri"/>
                <w:color w:val="000000"/>
                <w:sz w:val="18"/>
                <w:szCs w:val="18"/>
              </w:rPr>
            </w:pPr>
            <w:r>
              <w:rPr>
                <w:rFonts w:cs="Calibri"/>
                <w:color w:val="000000"/>
                <w:sz w:val="18"/>
                <w:szCs w:val="18"/>
              </w:rPr>
              <w:t>19.8% (17.4-22.6)</w:t>
            </w:r>
          </w:p>
        </w:tc>
        <w:tc>
          <w:tcPr>
            <w:tcW w:w="628" w:type="pct"/>
            <w:vAlign w:val="center"/>
          </w:tcPr>
          <w:p w14:paraId="51D49197" w14:textId="77777777" w:rsidR="004420DD" w:rsidRDefault="004420DD" w:rsidP="00926C39">
            <w:pPr>
              <w:spacing w:after="0"/>
              <w:jc w:val="center"/>
              <w:rPr>
                <w:rFonts w:cs="Calibri"/>
                <w:color w:val="000000"/>
                <w:sz w:val="18"/>
                <w:szCs w:val="18"/>
              </w:rPr>
            </w:pPr>
            <w:r>
              <w:rPr>
                <w:rFonts w:cs="Calibri"/>
                <w:color w:val="000000"/>
                <w:sz w:val="18"/>
                <w:szCs w:val="18"/>
              </w:rPr>
              <w:t>167</w:t>
            </w:r>
          </w:p>
        </w:tc>
        <w:tc>
          <w:tcPr>
            <w:tcW w:w="1116" w:type="pct"/>
            <w:vAlign w:val="center"/>
          </w:tcPr>
          <w:p w14:paraId="62E23E9F" w14:textId="77777777" w:rsidR="004420DD" w:rsidRDefault="004420DD" w:rsidP="00926C39">
            <w:pPr>
              <w:spacing w:after="0"/>
              <w:jc w:val="center"/>
              <w:rPr>
                <w:rFonts w:cs="Calibri"/>
                <w:color w:val="000000"/>
                <w:sz w:val="18"/>
                <w:szCs w:val="18"/>
              </w:rPr>
            </w:pPr>
            <w:r>
              <w:rPr>
                <w:rFonts w:cs="Calibri"/>
                <w:color w:val="000000"/>
                <w:sz w:val="18"/>
                <w:szCs w:val="18"/>
              </w:rPr>
              <w:t>18.3% (16.0-20.9)</w:t>
            </w:r>
          </w:p>
        </w:tc>
        <w:tc>
          <w:tcPr>
            <w:tcW w:w="561" w:type="pct"/>
            <w:vAlign w:val="center"/>
          </w:tcPr>
          <w:p w14:paraId="1C8941C4"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3D9EA76F" w14:textId="77777777" w:rsidTr="00800E1F">
        <w:trPr>
          <w:trHeight w:val="284"/>
          <w:jc w:val="center"/>
        </w:trPr>
        <w:tc>
          <w:tcPr>
            <w:tcW w:w="1028" w:type="pct"/>
            <w:vAlign w:val="center"/>
          </w:tcPr>
          <w:p w14:paraId="7488F01F" w14:textId="77777777" w:rsidR="004420DD" w:rsidRDefault="004420DD" w:rsidP="00926C39">
            <w:pPr>
              <w:spacing w:after="0"/>
              <w:ind w:left="457" w:hanging="289"/>
              <w:rPr>
                <w:rFonts w:cs="Calibri"/>
                <w:color w:val="000000"/>
                <w:sz w:val="18"/>
                <w:szCs w:val="18"/>
              </w:rPr>
            </w:pPr>
            <w:r>
              <w:rPr>
                <w:rFonts w:cs="Calibri"/>
                <w:color w:val="000000"/>
                <w:sz w:val="18"/>
                <w:szCs w:val="18"/>
              </w:rPr>
              <w:t>15 to 19</w:t>
            </w:r>
          </w:p>
        </w:tc>
        <w:tc>
          <w:tcPr>
            <w:tcW w:w="635" w:type="pct"/>
            <w:vAlign w:val="center"/>
          </w:tcPr>
          <w:p w14:paraId="4470C3EE" w14:textId="77777777" w:rsidR="004420DD" w:rsidRPr="00713FF4" w:rsidRDefault="004420DD" w:rsidP="00926C39">
            <w:pPr>
              <w:spacing w:after="0"/>
              <w:jc w:val="center"/>
              <w:rPr>
                <w:rFonts w:cs="Calibri"/>
                <w:color w:val="000000"/>
                <w:sz w:val="18"/>
                <w:szCs w:val="18"/>
              </w:rPr>
            </w:pPr>
            <w:r>
              <w:rPr>
                <w:rFonts w:cs="Calibri"/>
                <w:color w:val="000000"/>
                <w:sz w:val="18"/>
                <w:szCs w:val="18"/>
              </w:rPr>
              <w:t>139</w:t>
            </w:r>
          </w:p>
        </w:tc>
        <w:tc>
          <w:tcPr>
            <w:tcW w:w="1031" w:type="pct"/>
            <w:vAlign w:val="center"/>
          </w:tcPr>
          <w:p w14:paraId="3519663E" w14:textId="77777777" w:rsidR="004420DD" w:rsidRPr="00713FF4" w:rsidRDefault="004420DD" w:rsidP="00926C39">
            <w:pPr>
              <w:spacing w:after="0"/>
              <w:jc w:val="center"/>
              <w:rPr>
                <w:rFonts w:cs="Calibri"/>
                <w:color w:val="000000"/>
                <w:sz w:val="18"/>
                <w:szCs w:val="18"/>
              </w:rPr>
            </w:pPr>
            <w:r>
              <w:rPr>
                <w:rFonts w:cs="Calibri"/>
                <w:color w:val="000000"/>
                <w:sz w:val="18"/>
                <w:szCs w:val="18"/>
              </w:rPr>
              <w:t>15.2% (13.1-17.7)</w:t>
            </w:r>
          </w:p>
        </w:tc>
        <w:tc>
          <w:tcPr>
            <w:tcW w:w="628" w:type="pct"/>
            <w:vAlign w:val="center"/>
          </w:tcPr>
          <w:p w14:paraId="2A7417C4" w14:textId="77777777" w:rsidR="004420DD" w:rsidRPr="00713FF4" w:rsidRDefault="004420DD" w:rsidP="00926C39">
            <w:pPr>
              <w:spacing w:after="0"/>
              <w:jc w:val="center"/>
              <w:rPr>
                <w:rFonts w:cs="Calibri"/>
                <w:color w:val="000000"/>
                <w:sz w:val="18"/>
                <w:szCs w:val="18"/>
              </w:rPr>
            </w:pPr>
            <w:r>
              <w:rPr>
                <w:rFonts w:cs="Calibri"/>
                <w:color w:val="000000"/>
                <w:sz w:val="18"/>
                <w:szCs w:val="18"/>
              </w:rPr>
              <w:t>110</w:t>
            </w:r>
          </w:p>
        </w:tc>
        <w:tc>
          <w:tcPr>
            <w:tcW w:w="1116" w:type="pct"/>
            <w:vAlign w:val="center"/>
          </w:tcPr>
          <w:p w14:paraId="42C0795E" w14:textId="77777777" w:rsidR="004420DD" w:rsidRPr="00713FF4" w:rsidRDefault="004420DD" w:rsidP="00926C39">
            <w:pPr>
              <w:spacing w:after="0"/>
              <w:jc w:val="center"/>
              <w:rPr>
                <w:rFonts w:cs="Calibri"/>
                <w:color w:val="000000"/>
                <w:sz w:val="18"/>
                <w:szCs w:val="18"/>
              </w:rPr>
            </w:pPr>
            <w:r>
              <w:rPr>
                <w:rFonts w:cs="Calibri"/>
                <w:color w:val="000000"/>
                <w:sz w:val="18"/>
                <w:szCs w:val="18"/>
              </w:rPr>
              <w:t>12.1% (10.1-14.3)</w:t>
            </w:r>
          </w:p>
        </w:tc>
        <w:tc>
          <w:tcPr>
            <w:tcW w:w="561" w:type="pct"/>
            <w:vAlign w:val="center"/>
          </w:tcPr>
          <w:p w14:paraId="6CFCE9B5"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167EDD29" w14:textId="77777777" w:rsidTr="00800E1F">
        <w:trPr>
          <w:trHeight w:val="284"/>
          <w:jc w:val="center"/>
        </w:trPr>
        <w:tc>
          <w:tcPr>
            <w:tcW w:w="1028" w:type="pct"/>
            <w:vAlign w:val="center"/>
          </w:tcPr>
          <w:p w14:paraId="0A8A2FB5" w14:textId="77777777" w:rsidR="004420DD" w:rsidRDefault="004420DD" w:rsidP="00926C39">
            <w:pPr>
              <w:spacing w:after="0"/>
              <w:ind w:left="457" w:hanging="289"/>
              <w:rPr>
                <w:rFonts w:cs="Calibri"/>
                <w:color w:val="000000"/>
                <w:sz w:val="18"/>
                <w:szCs w:val="18"/>
              </w:rPr>
            </w:pPr>
            <w:r>
              <w:rPr>
                <w:rFonts w:cs="Calibri"/>
                <w:color w:val="000000"/>
                <w:sz w:val="18"/>
                <w:szCs w:val="18"/>
              </w:rPr>
              <w:t>20 to 24</w:t>
            </w:r>
          </w:p>
        </w:tc>
        <w:tc>
          <w:tcPr>
            <w:tcW w:w="635" w:type="pct"/>
            <w:vAlign w:val="center"/>
          </w:tcPr>
          <w:p w14:paraId="7254F92F" w14:textId="77777777" w:rsidR="004420DD" w:rsidRPr="00713FF4" w:rsidRDefault="004420DD" w:rsidP="00926C39">
            <w:pPr>
              <w:spacing w:after="0"/>
              <w:jc w:val="center"/>
              <w:rPr>
                <w:rFonts w:cs="Calibri"/>
                <w:color w:val="000000"/>
                <w:sz w:val="18"/>
                <w:szCs w:val="18"/>
              </w:rPr>
            </w:pPr>
            <w:r>
              <w:rPr>
                <w:rFonts w:cs="Calibri"/>
                <w:color w:val="000000"/>
                <w:sz w:val="18"/>
                <w:szCs w:val="18"/>
              </w:rPr>
              <w:t>79</w:t>
            </w:r>
          </w:p>
        </w:tc>
        <w:tc>
          <w:tcPr>
            <w:tcW w:w="1031" w:type="pct"/>
            <w:vAlign w:val="center"/>
          </w:tcPr>
          <w:p w14:paraId="40E87663" w14:textId="77777777" w:rsidR="004420DD" w:rsidRPr="00713FF4" w:rsidRDefault="004420DD" w:rsidP="00926C39">
            <w:pPr>
              <w:spacing w:after="0"/>
              <w:jc w:val="center"/>
              <w:rPr>
                <w:rFonts w:cs="Calibri"/>
                <w:color w:val="000000"/>
                <w:sz w:val="18"/>
                <w:szCs w:val="18"/>
              </w:rPr>
            </w:pPr>
            <w:r>
              <w:rPr>
                <w:rFonts w:cs="Calibri"/>
                <w:color w:val="000000"/>
                <w:sz w:val="18"/>
                <w:szCs w:val="18"/>
              </w:rPr>
              <w:t>8.7% (7.0-10.7)</w:t>
            </w:r>
          </w:p>
        </w:tc>
        <w:tc>
          <w:tcPr>
            <w:tcW w:w="628" w:type="pct"/>
            <w:vAlign w:val="center"/>
          </w:tcPr>
          <w:p w14:paraId="3112869D" w14:textId="77777777" w:rsidR="004420DD" w:rsidRPr="00713FF4" w:rsidRDefault="004420DD" w:rsidP="00926C39">
            <w:pPr>
              <w:spacing w:after="0"/>
              <w:jc w:val="center"/>
              <w:rPr>
                <w:rFonts w:cs="Calibri"/>
                <w:color w:val="000000"/>
                <w:sz w:val="18"/>
                <w:szCs w:val="18"/>
              </w:rPr>
            </w:pPr>
            <w:r>
              <w:rPr>
                <w:rFonts w:cs="Calibri"/>
                <w:color w:val="000000"/>
                <w:sz w:val="18"/>
                <w:szCs w:val="18"/>
              </w:rPr>
              <w:t>68</w:t>
            </w:r>
          </w:p>
        </w:tc>
        <w:tc>
          <w:tcPr>
            <w:tcW w:w="1116" w:type="pct"/>
            <w:vAlign w:val="center"/>
          </w:tcPr>
          <w:p w14:paraId="2EC2F5ED" w14:textId="77777777" w:rsidR="004420DD" w:rsidRPr="00713FF4" w:rsidRDefault="004420DD" w:rsidP="00926C39">
            <w:pPr>
              <w:spacing w:after="0"/>
              <w:jc w:val="center"/>
              <w:rPr>
                <w:rFonts w:cs="Calibri"/>
                <w:color w:val="000000"/>
                <w:sz w:val="18"/>
                <w:szCs w:val="18"/>
              </w:rPr>
            </w:pPr>
            <w:r>
              <w:rPr>
                <w:rFonts w:cs="Calibri"/>
                <w:color w:val="000000"/>
                <w:sz w:val="18"/>
                <w:szCs w:val="18"/>
              </w:rPr>
              <w:t>7.5% (5.9-9.3)</w:t>
            </w:r>
          </w:p>
        </w:tc>
        <w:tc>
          <w:tcPr>
            <w:tcW w:w="561" w:type="pct"/>
            <w:vAlign w:val="center"/>
          </w:tcPr>
          <w:p w14:paraId="0861441E"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5E34EDF1" w14:textId="77777777" w:rsidTr="00800E1F">
        <w:trPr>
          <w:trHeight w:val="284"/>
          <w:jc w:val="center"/>
        </w:trPr>
        <w:tc>
          <w:tcPr>
            <w:tcW w:w="1028" w:type="pct"/>
            <w:vAlign w:val="center"/>
          </w:tcPr>
          <w:p w14:paraId="1BF73275" w14:textId="77777777" w:rsidR="004420DD" w:rsidRDefault="004420DD" w:rsidP="00926C39">
            <w:pPr>
              <w:spacing w:after="0"/>
              <w:ind w:left="457" w:hanging="289"/>
              <w:rPr>
                <w:rFonts w:cs="Calibri"/>
                <w:color w:val="000000"/>
                <w:sz w:val="18"/>
                <w:szCs w:val="18"/>
              </w:rPr>
            </w:pPr>
            <w:r>
              <w:rPr>
                <w:rFonts w:cs="Calibri"/>
                <w:color w:val="000000"/>
                <w:sz w:val="18"/>
                <w:szCs w:val="18"/>
              </w:rPr>
              <w:t>25 or more</w:t>
            </w:r>
          </w:p>
        </w:tc>
        <w:tc>
          <w:tcPr>
            <w:tcW w:w="635" w:type="pct"/>
            <w:vAlign w:val="center"/>
          </w:tcPr>
          <w:p w14:paraId="75576DB2" w14:textId="77777777" w:rsidR="004420DD" w:rsidRPr="00713FF4" w:rsidRDefault="004420DD" w:rsidP="00926C39">
            <w:pPr>
              <w:spacing w:after="0"/>
              <w:jc w:val="center"/>
              <w:rPr>
                <w:rFonts w:cs="Calibri"/>
                <w:color w:val="000000"/>
                <w:sz w:val="18"/>
                <w:szCs w:val="18"/>
              </w:rPr>
            </w:pPr>
            <w:r>
              <w:rPr>
                <w:rFonts w:cs="Calibri"/>
                <w:color w:val="000000"/>
                <w:sz w:val="18"/>
                <w:szCs w:val="18"/>
              </w:rPr>
              <w:t>93</w:t>
            </w:r>
          </w:p>
        </w:tc>
        <w:tc>
          <w:tcPr>
            <w:tcW w:w="1031" w:type="pct"/>
            <w:vAlign w:val="center"/>
          </w:tcPr>
          <w:p w14:paraId="36183289" w14:textId="77777777" w:rsidR="004420DD" w:rsidRPr="00713FF4" w:rsidRDefault="004420DD" w:rsidP="00926C39">
            <w:pPr>
              <w:spacing w:after="0"/>
              <w:jc w:val="center"/>
              <w:rPr>
                <w:rFonts w:cs="Calibri"/>
                <w:color w:val="000000"/>
                <w:sz w:val="18"/>
                <w:szCs w:val="18"/>
              </w:rPr>
            </w:pPr>
            <w:r>
              <w:rPr>
                <w:rFonts w:cs="Calibri"/>
                <w:color w:val="000000"/>
                <w:sz w:val="18"/>
                <w:szCs w:val="18"/>
              </w:rPr>
              <w:t>10.2% (8.4-12.3)</w:t>
            </w:r>
          </w:p>
        </w:tc>
        <w:tc>
          <w:tcPr>
            <w:tcW w:w="628" w:type="pct"/>
            <w:vAlign w:val="center"/>
          </w:tcPr>
          <w:p w14:paraId="595788C3" w14:textId="77777777" w:rsidR="004420DD" w:rsidRPr="00713FF4" w:rsidRDefault="004420DD" w:rsidP="00926C39">
            <w:pPr>
              <w:spacing w:after="0"/>
              <w:jc w:val="center"/>
              <w:rPr>
                <w:rFonts w:cs="Calibri"/>
                <w:color w:val="000000"/>
                <w:sz w:val="18"/>
                <w:szCs w:val="18"/>
              </w:rPr>
            </w:pPr>
            <w:r>
              <w:rPr>
                <w:rFonts w:cs="Calibri"/>
                <w:color w:val="000000"/>
                <w:sz w:val="18"/>
                <w:szCs w:val="18"/>
              </w:rPr>
              <w:t>107</w:t>
            </w:r>
          </w:p>
        </w:tc>
        <w:tc>
          <w:tcPr>
            <w:tcW w:w="1116" w:type="pct"/>
            <w:vAlign w:val="center"/>
          </w:tcPr>
          <w:p w14:paraId="0E267643" w14:textId="77777777" w:rsidR="004420DD" w:rsidRPr="00713FF4" w:rsidRDefault="004420DD" w:rsidP="00926C39">
            <w:pPr>
              <w:spacing w:after="0"/>
              <w:jc w:val="center"/>
              <w:rPr>
                <w:rFonts w:cs="Calibri"/>
                <w:color w:val="000000"/>
                <w:sz w:val="18"/>
                <w:szCs w:val="18"/>
              </w:rPr>
            </w:pPr>
            <w:r>
              <w:rPr>
                <w:rFonts w:cs="Calibri"/>
                <w:color w:val="000000"/>
                <w:sz w:val="18"/>
                <w:szCs w:val="18"/>
              </w:rPr>
              <w:t>11.7% (9.8-14.0)</w:t>
            </w:r>
          </w:p>
        </w:tc>
        <w:tc>
          <w:tcPr>
            <w:tcW w:w="561" w:type="pct"/>
            <w:vAlign w:val="center"/>
          </w:tcPr>
          <w:p w14:paraId="74939E83"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283AEBE6" w14:textId="77777777" w:rsidTr="00800E1F">
        <w:trPr>
          <w:trHeight w:val="284"/>
          <w:jc w:val="center"/>
        </w:trPr>
        <w:tc>
          <w:tcPr>
            <w:tcW w:w="1028" w:type="pct"/>
            <w:vAlign w:val="center"/>
          </w:tcPr>
          <w:p w14:paraId="2F991530" w14:textId="77777777" w:rsidR="004420DD" w:rsidRDefault="004420DD" w:rsidP="00926C39">
            <w:pPr>
              <w:spacing w:after="0"/>
              <w:ind w:left="457" w:hanging="289"/>
              <w:rPr>
                <w:rFonts w:cs="Calibri"/>
                <w:color w:val="000000"/>
                <w:sz w:val="18"/>
                <w:szCs w:val="18"/>
              </w:rPr>
            </w:pPr>
            <w:r>
              <w:rPr>
                <w:rFonts w:cs="Calibri"/>
                <w:color w:val="000000"/>
                <w:sz w:val="18"/>
                <w:szCs w:val="18"/>
              </w:rPr>
              <w:t>Total</w:t>
            </w:r>
            <w:r w:rsidRPr="009F06B5">
              <w:rPr>
                <w:rFonts w:cs="Calibri"/>
                <w:color w:val="000000"/>
                <w:sz w:val="18"/>
                <w:szCs w:val="18"/>
                <w:vertAlign w:val="superscript"/>
              </w:rPr>
              <w:t>2</w:t>
            </w:r>
          </w:p>
        </w:tc>
        <w:tc>
          <w:tcPr>
            <w:tcW w:w="635" w:type="pct"/>
            <w:vAlign w:val="center"/>
          </w:tcPr>
          <w:p w14:paraId="1ECE95BA" w14:textId="77777777" w:rsidR="004420DD" w:rsidRPr="00713FF4" w:rsidRDefault="004420DD" w:rsidP="00926C39">
            <w:pPr>
              <w:spacing w:after="0"/>
              <w:jc w:val="center"/>
              <w:rPr>
                <w:rFonts w:cs="Calibri"/>
                <w:color w:val="000000"/>
                <w:sz w:val="18"/>
                <w:szCs w:val="18"/>
              </w:rPr>
            </w:pPr>
            <w:r>
              <w:rPr>
                <w:rFonts w:cs="Calibri"/>
                <w:color w:val="000000"/>
                <w:sz w:val="18"/>
                <w:szCs w:val="18"/>
              </w:rPr>
              <w:t>912</w:t>
            </w:r>
          </w:p>
        </w:tc>
        <w:tc>
          <w:tcPr>
            <w:tcW w:w="1031" w:type="pct"/>
            <w:vAlign w:val="center"/>
          </w:tcPr>
          <w:p w14:paraId="7652B864"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628" w:type="pct"/>
            <w:vAlign w:val="center"/>
          </w:tcPr>
          <w:p w14:paraId="5E78BA87" w14:textId="77777777" w:rsidR="004420DD" w:rsidRPr="00713FF4" w:rsidRDefault="004420DD" w:rsidP="00926C39">
            <w:pPr>
              <w:spacing w:after="0"/>
              <w:jc w:val="center"/>
              <w:rPr>
                <w:rFonts w:cs="Calibri"/>
                <w:color w:val="000000"/>
                <w:sz w:val="18"/>
                <w:szCs w:val="18"/>
              </w:rPr>
            </w:pPr>
            <w:r>
              <w:rPr>
                <w:rFonts w:cs="Calibri"/>
                <w:color w:val="000000"/>
                <w:sz w:val="18"/>
                <w:szCs w:val="18"/>
              </w:rPr>
              <w:t>912</w:t>
            </w:r>
          </w:p>
        </w:tc>
        <w:tc>
          <w:tcPr>
            <w:tcW w:w="1116" w:type="pct"/>
            <w:vAlign w:val="center"/>
          </w:tcPr>
          <w:p w14:paraId="5898C3F4"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561" w:type="pct"/>
            <w:vAlign w:val="center"/>
          </w:tcPr>
          <w:p w14:paraId="77A24B98" w14:textId="77777777" w:rsidR="004420DD" w:rsidRPr="00BF3A4D" w:rsidRDefault="004420DD" w:rsidP="00926C39">
            <w:pPr>
              <w:spacing w:after="0"/>
              <w:jc w:val="center"/>
              <w:rPr>
                <w:rFonts w:eastAsia="Times New Roman" w:cs="Arial"/>
                <w:color w:val="000000"/>
                <w:sz w:val="18"/>
                <w:szCs w:val="18"/>
              </w:rPr>
            </w:pPr>
          </w:p>
        </w:tc>
      </w:tr>
    </w:tbl>
    <w:p w14:paraId="77789CC2" w14:textId="12358997" w:rsidR="004420DD" w:rsidRDefault="002709B6" w:rsidP="002709B6">
      <w:pPr>
        <w:pStyle w:val="Chartortablefootnote"/>
        <w:spacing w:after="0"/>
        <w:rPr>
          <w:iCs/>
          <w:sz w:val="18"/>
        </w:rPr>
      </w:pPr>
      <w:r>
        <w:t xml:space="preserve">Notes: </w:t>
      </w:r>
      <w:r w:rsidR="004420DD">
        <w:rPr>
          <w:vertAlign w:val="superscript"/>
        </w:rPr>
        <w:t>1</w:t>
      </w:r>
      <w:r w:rsidR="00E711B6">
        <w:rPr>
          <w:vertAlign w:val="superscript"/>
        </w:rPr>
        <w:t> </w:t>
      </w:r>
      <w:r w:rsidR="004420DD" w:rsidRPr="00105CD5">
        <w:t>Chi-square test</w:t>
      </w:r>
      <w:r w:rsidR="004420DD">
        <w:t xml:space="preserve"> for proportions, 6df. </w:t>
      </w:r>
      <w:r w:rsidR="004420DD">
        <w:rPr>
          <w:vertAlign w:val="superscript"/>
        </w:rPr>
        <w:t>2</w:t>
      </w:r>
      <w:r w:rsidR="00E711B6">
        <w:rPr>
          <w:vertAlign w:val="superscript"/>
        </w:rPr>
        <w:t> </w:t>
      </w:r>
      <w:r w:rsidR="004420DD">
        <w:rPr>
          <w:iCs/>
          <w:sz w:val="18"/>
        </w:rPr>
        <w:t>Patients with the f</w:t>
      </w:r>
      <w:r w:rsidR="004420DD" w:rsidRPr="00105CD5">
        <w:rPr>
          <w:iCs/>
          <w:sz w:val="18"/>
        </w:rPr>
        <w:t>ollow-up period shorter than the respective</w:t>
      </w:r>
      <w:r w:rsidR="004420DD">
        <w:rPr>
          <w:iCs/>
          <w:sz w:val="18"/>
        </w:rPr>
        <w:t xml:space="preserve"> measurement period</w:t>
      </w:r>
      <w:r w:rsidR="004420DD" w:rsidRPr="00105CD5">
        <w:rPr>
          <w:iCs/>
          <w:sz w:val="18"/>
        </w:rPr>
        <w:t xml:space="preserve"> were </w:t>
      </w:r>
      <w:r w:rsidR="004420DD">
        <w:rPr>
          <w:iCs/>
          <w:sz w:val="18"/>
        </w:rPr>
        <w:t>excluded</w:t>
      </w:r>
      <w:r w:rsidR="004420DD" w:rsidRPr="00105CD5">
        <w:rPr>
          <w:iCs/>
          <w:sz w:val="18"/>
        </w:rPr>
        <w:t>.</w:t>
      </w:r>
    </w:p>
    <w:p w14:paraId="2AEC2DA3" w14:textId="419FA081" w:rsidR="002709B6" w:rsidRPr="00105CD5" w:rsidRDefault="002709B6" w:rsidP="00C53D38">
      <w:pPr>
        <w:pStyle w:val="Chartortablefootnote"/>
        <w:rPr>
          <w:i w:val="0"/>
          <w:iCs/>
          <w:sz w:val="18"/>
        </w:rPr>
      </w:pPr>
      <w:r w:rsidRPr="005E11B7">
        <w:t>Source: Data extracted from 106 HCH practices (Pen CS, POLAR) and 403 comparator practices (</w:t>
      </w:r>
      <w:proofErr w:type="spellStart"/>
      <w:r w:rsidRPr="005E11B7">
        <w:t>MedicineInsight</w:t>
      </w:r>
      <w:proofErr w:type="spellEnd"/>
      <w:r w:rsidRPr="005E11B7">
        <w:t>).</w:t>
      </w:r>
    </w:p>
    <w:p w14:paraId="34158EF8" w14:textId="3A1A9956" w:rsidR="00800E1F" w:rsidRDefault="00800E1F">
      <w:pPr>
        <w:spacing w:after="160" w:line="259" w:lineRule="auto"/>
        <w:rPr>
          <w:rFonts w:eastAsia="Calibri" w:cs="Times New Roman"/>
          <w:i/>
          <w:sz w:val="16"/>
          <w:szCs w:val="18"/>
          <w:lang w:eastAsia="en-US"/>
        </w:rPr>
      </w:pPr>
      <w:r>
        <w:br w:type="page"/>
      </w:r>
    </w:p>
    <w:p w14:paraId="347C8073" w14:textId="7A41C337" w:rsidR="004420DD" w:rsidRDefault="004420DD" w:rsidP="004420DD">
      <w:pPr>
        <w:pStyle w:val="TableFigureheading"/>
        <w:rPr>
          <w:bCs w:val="0"/>
        </w:rPr>
      </w:pPr>
      <w:r>
        <w:lastRenderedPageBreak/>
        <w:t xml:space="preserve">Table </w:t>
      </w:r>
      <w:r>
        <w:fldChar w:fldCharType="begin"/>
      </w:r>
      <w:r>
        <w:instrText>SEQ Table \* ARABIC</w:instrText>
      </w:r>
      <w:r>
        <w:fldChar w:fldCharType="separate"/>
      </w:r>
      <w:r w:rsidR="00FD44E2">
        <w:rPr>
          <w:noProof/>
        </w:rPr>
        <w:t>48</w:t>
      </w:r>
      <w:r>
        <w:fldChar w:fldCharType="end"/>
      </w:r>
      <w:r>
        <w:t xml:space="preserve">: </w:t>
      </w:r>
      <w:r w:rsidR="00236C5E">
        <w:t>MBS c</w:t>
      </w:r>
      <w:r>
        <w:t xml:space="preserve">laims for unreferred GP consultations, among </w:t>
      </w:r>
      <w:r>
        <w:rPr>
          <w:bCs w:val="0"/>
        </w:rPr>
        <w:t xml:space="preserve">HCH and </w:t>
      </w:r>
      <w:r w:rsidR="00CF6C06" w:rsidRPr="00800E1F">
        <w:t>comparator</w:t>
      </w:r>
      <w:r>
        <w:rPr>
          <w:bCs w:val="0"/>
        </w:rPr>
        <w:t xml:space="preserve"> patients, derived from linked data</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54"/>
        <w:gridCol w:w="1145"/>
        <w:gridCol w:w="1859"/>
        <w:gridCol w:w="1132"/>
        <w:gridCol w:w="2014"/>
        <w:gridCol w:w="1012"/>
      </w:tblGrid>
      <w:tr w:rsidR="004420DD" w:rsidRPr="00E205D5" w14:paraId="12126BA7" w14:textId="77777777" w:rsidTr="008A1C47">
        <w:trPr>
          <w:tblHeader/>
          <w:jc w:val="center"/>
        </w:trPr>
        <w:tc>
          <w:tcPr>
            <w:tcW w:w="1028" w:type="pct"/>
            <w:vMerge w:val="restart"/>
            <w:shd w:val="clear" w:color="auto" w:fill="408BCA"/>
            <w:vAlign w:val="center"/>
          </w:tcPr>
          <w:p w14:paraId="275889A1" w14:textId="77777777" w:rsidR="004420DD" w:rsidRPr="00710399" w:rsidRDefault="004420DD" w:rsidP="00926C39">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666" w:type="pct"/>
            <w:gridSpan w:val="2"/>
            <w:shd w:val="clear" w:color="auto" w:fill="408BCA"/>
            <w:vAlign w:val="center"/>
          </w:tcPr>
          <w:p w14:paraId="0AA4B4C4" w14:textId="77777777" w:rsidR="004420DD" w:rsidRPr="00710399" w:rsidRDefault="004420DD" w:rsidP="00926C39">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1745" w:type="pct"/>
            <w:gridSpan w:val="2"/>
            <w:shd w:val="clear" w:color="auto" w:fill="408BCA"/>
            <w:vAlign w:val="center"/>
          </w:tcPr>
          <w:p w14:paraId="6BB77D6C" w14:textId="77777777" w:rsidR="004420DD" w:rsidRPr="00710399" w:rsidRDefault="004420DD" w:rsidP="00926C39">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c>
          <w:tcPr>
            <w:tcW w:w="561" w:type="pct"/>
            <w:vMerge w:val="restart"/>
            <w:shd w:val="clear" w:color="auto" w:fill="408BCA"/>
            <w:vAlign w:val="center"/>
          </w:tcPr>
          <w:p w14:paraId="7953773E" w14:textId="0A8AA552" w:rsidR="004420DD" w:rsidRPr="00710399" w:rsidRDefault="00C53D38" w:rsidP="00926C39">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8D2047">
              <w:rPr>
                <w:rFonts w:eastAsia="Times New Roman" w:cs="Arial"/>
                <w:b/>
                <w:bCs/>
                <w:color w:val="FFFFFF" w:themeColor="background1"/>
                <w:sz w:val="18"/>
                <w:szCs w:val="18"/>
                <w:vertAlign w:val="superscript"/>
              </w:rPr>
              <w:t>1</w:t>
            </w:r>
          </w:p>
        </w:tc>
      </w:tr>
      <w:tr w:rsidR="004420DD" w:rsidRPr="00E205D5" w14:paraId="257F3ABB" w14:textId="77777777" w:rsidTr="008A1C47">
        <w:trPr>
          <w:tblHeader/>
          <w:jc w:val="center"/>
        </w:trPr>
        <w:tc>
          <w:tcPr>
            <w:tcW w:w="1028" w:type="pct"/>
            <w:vMerge/>
            <w:shd w:val="clear" w:color="auto" w:fill="408BCA"/>
            <w:vAlign w:val="center"/>
          </w:tcPr>
          <w:p w14:paraId="67B8AF52" w14:textId="77777777" w:rsidR="004420DD" w:rsidRPr="00710399" w:rsidRDefault="004420DD" w:rsidP="00926C39">
            <w:pPr>
              <w:spacing w:after="0"/>
              <w:rPr>
                <w:b/>
                <w:bCs/>
                <w:color w:val="231F20"/>
                <w:sz w:val="18"/>
                <w:szCs w:val="18"/>
              </w:rPr>
            </w:pPr>
          </w:p>
        </w:tc>
        <w:tc>
          <w:tcPr>
            <w:tcW w:w="635" w:type="pct"/>
            <w:shd w:val="clear" w:color="auto" w:fill="408BCA"/>
            <w:vAlign w:val="center"/>
          </w:tcPr>
          <w:p w14:paraId="332ACBD5" w14:textId="77777777" w:rsidR="004420DD" w:rsidRPr="00710399" w:rsidRDefault="004420DD" w:rsidP="00926C39">
            <w:pPr>
              <w:spacing w:after="0"/>
              <w:jc w:val="center"/>
              <w:rPr>
                <w:rFonts w:cs="Calibri"/>
                <w:b/>
                <w:bCs/>
                <w:color w:val="000000"/>
                <w:sz w:val="18"/>
                <w:szCs w:val="18"/>
              </w:rPr>
            </w:pPr>
            <w:r>
              <w:rPr>
                <w:rFonts w:cs="Calibri"/>
                <w:b/>
                <w:bCs/>
                <w:color w:val="FFFFFF" w:themeColor="background1"/>
                <w:sz w:val="18"/>
                <w:szCs w:val="18"/>
              </w:rPr>
              <w:t>Number</w:t>
            </w:r>
          </w:p>
        </w:tc>
        <w:tc>
          <w:tcPr>
            <w:tcW w:w="1031" w:type="pct"/>
            <w:shd w:val="clear" w:color="auto" w:fill="408BCA"/>
            <w:vAlign w:val="center"/>
          </w:tcPr>
          <w:p w14:paraId="0BDA8B90" w14:textId="47420C19" w:rsidR="004420DD" w:rsidRPr="00710399" w:rsidRDefault="00C53D38" w:rsidP="00926C39">
            <w:pPr>
              <w:spacing w:after="0"/>
              <w:jc w:val="center"/>
              <w:rPr>
                <w:rFonts w:cs="Calibri"/>
                <w:b/>
                <w:bCs/>
                <w:color w:val="000000"/>
                <w:sz w:val="18"/>
                <w:szCs w:val="18"/>
              </w:rPr>
            </w:pPr>
            <w:r>
              <w:rPr>
                <w:rFonts w:cs="Calibri"/>
                <w:b/>
                <w:bCs/>
                <w:color w:val="FFFFFF" w:themeColor="background1"/>
                <w:sz w:val="18"/>
                <w:szCs w:val="18"/>
              </w:rPr>
              <w:t>Percentage</w:t>
            </w:r>
            <w:r w:rsidR="004420DD" w:rsidRPr="00710399">
              <w:rPr>
                <w:rFonts w:cs="Calibri"/>
                <w:b/>
                <w:bCs/>
                <w:color w:val="FFFFFF" w:themeColor="background1"/>
                <w:sz w:val="18"/>
                <w:szCs w:val="18"/>
              </w:rPr>
              <w:t xml:space="preserve"> (95%CI)</w:t>
            </w:r>
          </w:p>
        </w:tc>
        <w:tc>
          <w:tcPr>
            <w:tcW w:w="628" w:type="pct"/>
            <w:shd w:val="clear" w:color="auto" w:fill="408BCA"/>
            <w:vAlign w:val="center"/>
          </w:tcPr>
          <w:p w14:paraId="5A28DD57" w14:textId="77777777" w:rsidR="004420DD" w:rsidRPr="00710399" w:rsidRDefault="004420DD" w:rsidP="00926C39">
            <w:pPr>
              <w:spacing w:after="0"/>
              <w:jc w:val="center"/>
              <w:rPr>
                <w:b/>
                <w:bCs/>
                <w:sz w:val="18"/>
                <w:szCs w:val="18"/>
              </w:rPr>
            </w:pPr>
            <w:r>
              <w:rPr>
                <w:rFonts w:cs="Calibri"/>
                <w:b/>
                <w:bCs/>
                <w:color w:val="FFFFFF" w:themeColor="background1"/>
                <w:sz w:val="18"/>
                <w:szCs w:val="18"/>
              </w:rPr>
              <w:t>Number</w:t>
            </w:r>
          </w:p>
        </w:tc>
        <w:tc>
          <w:tcPr>
            <w:tcW w:w="1116" w:type="pct"/>
            <w:shd w:val="clear" w:color="auto" w:fill="408BCA"/>
            <w:vAlign w:val="center"/>
          </w:tcPr>
          <w:p w14:paraId="6CC03E20" w14:textId="1105ED55" w:rsidR="004420DD" w:rsidRPr="00710399" w:rsidRDefault="00C53D38" w:rsidP="00926C39">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420DD" w:rsidRPr="00710399">
              <w:rPr>
                <w:rFonts w:cs="Calibri"/>
                <w:b/>
                <w:bCs/>
                <w:color w:val="FFFFFF" w:themeColor="background1"/>
                <w:sz w:val="18"/>
                <w:szCs w:val="18"/>
              </w:rPr>
              <w:t xml:space="preserve"> (95%CI)</w:t>
            </w:r>
          </w:p>
        </w:tc>
        <w:tc>
          <w:tcPr>
            <w:tcW w:w="561" w:type="pct"/>
            <w:vMerge/>
            <w:shd w:val="clear" w:color="auto" w:fill="408BCA"/>
            <w:vAlign w:val="center"/>
          </w:tcPr>
          <w:p w14:paraId="261C4491" w14:textId="7D019CC5" w:rsidR="004420DD" w:rsidRPr="00710399" w:rsidRDefault="004420DD" w:rsidP="00926C39">
            <w:pPr>
              <w:spacing w:after="0"/>
              <w:jc w:val="center"/>
              <w:rPr>
                <w:rFonts w:eastAsia="Times New Roman" w:cs="Arial"/>
                <w:b/>
                <w:bCs/>
                <w:color w:val="000000"/>
                <w:sz w:val="18"/>
                <w:szCs w:val="18"/>
              </w:rPr>
            </w:pPr>
          </w:p>
        </w:tc>
      </w:tr>
      <w:tr w:rsidR="004420DD" w:rsidRPr="00E205D5" w14:paraId="277D9263" w14:textId="77777777" w:rsidTr="008A1C47">
        <w:trPr>
          <w:jc w:val="center"/>
        </w:trPr>
        <w:tc>
          <w:tcPr>
            <w:tcW w:w="1028" w:type="pct"/>
            <w:vAlign w:val="center"/>
          </w:tcPr>
          <w:p w14:paraId="1CFCD96C" w14:textId="77777777" w:rsidR="004420DD" w:rsidRPr="00C70751" w:rsidRDefault="004420DD" w:rsidP="00926C39">
            <w:pPr>
              <w:spacing w:after="0"/>
              <w:rPr>
                <w:b/>
                <w:bCs/>
                <w:color w:val="231F20"/>
                <w:sz w:val="18"/>
                <w:szCs w:val="18"/>
              </w:rPr>
            </w:pPr>
            <w:r>
              <w:rPr>
                <w:b/>
                <w:bCs/>
                <w:color w:val="231F20"/>
                <w:sz w:val="18"/>
                <w:szCs w:val="18"/>
              </w:rPr>
              <w:t>Pre-enrolment</w:t>
            </w:r>
          </w:p>
        </w:tc>
        <w:tc>
          <w:tcPr>
            <w:tcW w:w="635" w:type="pct"/>
            <w:vAlign w:val="center"/>
          </w:tcPr>
          <w:p w14:paraId="2B2DD4A2" w14:textId="77777777" w:rsidR="004420DD" w:rsidRDefault="004420DD" w:rsidP="00926C39">
            <w:pPr>
              <w:spacing w:after="0"/>
              <w:jc w:val="center"/>
              <w:rPr>
                <w:rFonts w:cs="Calibri"/>
                <w:color w:val="000000"/>
                <w:sz w:val="18"/>
                <w:szCs w:val="18"/>
              </w:rPr>
            </w:pPr>
          </w:p>
        </w:tc>
        <w:tc>
          <w:tcPr>
            <w:tcW w:w="1031" w:type="pct"/>
            <w:vAlign w:val="center"/>
          </w:tcPr>
          <w:p w14:paraId="184320DF" w14:textId="77777777" w:rsidR="004420DD" w:rsidRDefault="004420DD" w:rsidP="00926C39">
            <w:pPr>
              <w:spacing w:after="0"/>
              <w:jc w:val="center"/>
              <w:rPr>
                <w:rFonts w:cs="Calibri"/>
                <w:color w:val="000000"/>
                <w:sz w:val="18"/>
                <w:szCs w:val="18"/>
              </w:rPr>
            </w:pPr>
          </w:p>
        </w:tc>
        <w:tc>
          <w:tcPr>
            <w:tcW w:w="628" w:type="pct"/>
            <w:vAlign w:val="center"/>
          </w:tcPr>
          <w:p w14:paraId="6250D291" w14:textId="77777777" w:rsidR="004420DD" w:rsidRPr="00F877C0" w:rsidRDefault="004420DD" w:rsidP="00926C39">
            <w:pPr>
              <w:spacing w:after="0"/>
              <w:jc w:val="center"/>
              <w:rPr>
                <w:sz w:val="18"/>
                <w:szCs w:val="18"/>
              </w:rPr>
            </w:pPr>
          </w:p>
        </w:tc>
        <w:tc>
          <w:tcPr>
            <w:tcW w:w="1116" w:type="pct"/>
            <w:vAlign w:val="center"/>
          </w:tcPr>
          <w:p w14:paraId="51AAF06C" w14:textId="77777777" w:rsidR="004420DD" w:rsidRPr="00E205D5" w:rsidRDefault="004420DD" w:rsidP="00926C39">
            <w:pPr>
              <w:spacing w:after="0"/>
              <w:jc w:val="center"/>
              <w:rPr>
                <w:rFonts w:eastAsia="Times New Roman" w:cs="Arial"/>
                <w:color w:val="000000"/>
                <w:sz w:val="18"/>
                <w:szCs w:val="18"/>
              </w:rPr>
            </w:pPr>
          </w:p>
        </w:tc>
        <w:tc>
          <w:tcPr>
            <w:tcW w:w="561" w:type="pct"/>
            <w:vAlign w:val="center"/>
          </w:tcPr>
          <w:p w14:paraId="25D640B8"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538B40C0" w14:textId="77777777" w:rsidTr="008A1C47">
        <w:trPr>
          <w:jc w:val="center"/>
        </w:trPr>
        <w:tc>
          <w:tcPr>
            <w:tcW w:w="1028" w:type="pct"/>
            <w:vAlign w:val="center"/>
          </w:tcPr>
          <w:p w14:paraId="176594A4" w14:textId="77777777" w:rsidR="004420DD" w:rsidRPr="00F65865" w:rsidRDefault="004420DD" w:rsidP="00926C39">
            <w:pPr>
              <w:spacing w:after="0"/>
              <w:ind w:left="457" w:hanging="289"/>
              <w:rPr>
                <w:color w:val="231F20"/>
                <w:sz w:val="18"/>
                <w:szCs w:val="18"/>
              </w:rPr>
            </w:pPr>
            <w:r>
              <w:rPr>
                <w:color w:val="231F20"/>
                <w:sz w:val="18"/>
                <w:szCs w:val="18"/>
              </w:rPr>
              <w:t>Mean (std)</w:t>
            </w:r>
          </w:p>
        </w:tc>
        <w:tc>
          <w:tcPr>
            <w:tcW w:w="635" w:type="pct"/>
            <w:vAlign w:val="bottom"/>
          </w:tcPr>
          <w:p w14:paraId="2F0425A8" w14:textId="77777777" w:rsidR="004420DD" w:rsidRPr="00713FF4" w:rsidRDefault="004420DD" w:rsidP="00926C39">
            <w:pPr>
              <w:spacing w:after="0"/>
              <w:jc w:val="center"/>
              <w:rPr>
                <w:rFonts w:cs="Calibri"/>
                <w:color w:val="000000"/>
                <w:sz w:val="18"/>
                <w:szCs w:val="18"/>
              </w:rPr>
            </w:pPr>
            <w:r>
              <w:rPr>
                <w:rFonts w:cs="Calibri"/>
                <w:color w:val="000000"/>
                <w:sz w:val="18"/>
                <w:szCs w:val="18"/>
              </w:rPr>
              <w:t>11.0</w:t>
            </w:r>
          </w:p>
        </w:tc>
        <w:tc>
          <w:tcPr>
            <w:tcW w:w="1031" w:type="pct"/>
            <w:vAlign w:val="bottom"/>
          </w:tcPr>
          <w:p w14:paraId="4D255BD9" w14:textId="77777777" w:rsidR="004420DD" w:rsidRPr="00713FF4" w:rsidRDefault="004420DD" w:rsidP="00926C39">
            <w:pPr>
              <w:spacing w:after="0"/>
              <w:jc w:val="center"/>
              <w:rPr>
                <w:rFonts w:cs="Calibri"/>
                <w:color w:val="000000"/>
                <w:sz w:val="18"/>
                <w:szCs w:val="18"/>
              </w:rPr>
            </w:pPr>
            <w:r>
              <w:rPr>
                <w:rFonts w:cs="Calibri"/>
                <w:color w:val="000000"/>
                <w:sz w:val="18"/>
                <w:szCs w:val="18"/>
              </w:rPr>
              <w:t>(8.2)</w:t>
            </w:r>
          </w:p>
        </w:tc>
        <w:tc>
          <w:tcPr>
            <w:tcW w:w="628" w:type="pct"/>
            <w:vAlign w:val="bottom"/>
          </w:tcPr>
          <w:p w14:paraId="2D41680E" w14:textId="77777777" w:rsidR="004420DD" w:rsidRPr="00713FF4" w:rsidRDefault="004420DD" w:rsidP="00926C39">
            <w:pPr>
              <w:spacing w:after="0"/>
              <w:jc w:val="center"/>
              <w:rPr>
                <w:sz w:val="18"/>
                <w:szCs w:val="18"/>
              </w:rPr>
            </w:pPr>
            <w:r>
              <w:rPr>
                <w:sz w:val="18"/>
                <w:szCs w:val="18"/>
              </w:rPr>
              <w:t>11.4</w:t>
            </w:r>
          </w:p>
        </w:tc>
        <w:tc>
          <w:tcPr>
            <w:tcW w:w="1116" w:type="pct"/>
            <w:vAlign w:val="bottom"/>
          </w:tcPr>
          <w:p w14:paraId="41419ADB"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(8.4)</w:t>
            </w:r>
          </w:p>
        </w:tc>
        <w:tc>
          <w:tcPr>
            <w:tcW w:w="561" w:type="pct"/>
            <w:vAlign w:val="center"/>
          </w:tcPr>
          <w:p w14:paraId="0CDE9F20"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1DA876ED" w14:textId="77777777" w:rsidTr="008A1C47">
        <w:trPr>
          <w:jc w:val="center"/>
        </w:trPr>
        <w:tc>
          <w:tcPr>
            <w:tcW w:w="1028" w:type="pct"/>
            <w:vAlign w:val="center"/>
          </w:tcPr>
          <w:p w14:paraId="203FF373" w14:textId="77777777" w:rsidR="004420DD" w:rsidRDefault="004420DD" w:rsidP="00926C39">
            <w:pPr>
              <w:spacing w:after="0"/>
              <w:ind w:left="457" w:hanging="289"/>
              <w:rPr>
                <w:color w:val="231F20"/>
                <w:sz w:val="18"/>
                <w:szCs w:val="18"/>
              </w:rPr>
            </w:pPr>
            <w:r>
              <w:rPr>
                <w:color w:val="231F20"/>
                <w:sz w:val="18"/>
                <w:szCs w:val="18"/>
              </w:rPr>
              <w:t>Median (IQR)</w:t>
            </w:r>
          </w:p>
        </w:tc>
        <w:tc>
          <w:tcPr>
            <w:tcW w:w="635" w:type="pct"/>
            <w:vAlign w:val="bottom"/>
          </w:tcPr>
          <w:p w14:paraId="506B3341" w14:textId="77777777" w:rsidR="004420DD" w:rsidRPr="00713FF4" w:rsidRDefault="004420DD" w:rsidP="00926C39">
            <w:pPr>
              <w:spacing w:after="0"/>
              <w:jc w:val="center"/>
              <w:rPr>
                <w:rFonts w:cs="Calibri"/>
                <w:color w:val="000000"/>
                <w:sz w:val="18"/>
                <w:szCs w:val="18"/>
              </w:rPr>
            </w:pPr>
            <w:r>
              <w:rPr>
                <w:rFonts w:cs="Calibri"/>
                <w:color w:val="000000"/>
                <w:sz w:val="18"/>
                <w:szCs w:val="18"/>
              </w:rPr>
              <w:t>9</w:t>
            </w:r>
          </w:p>
        </w:tc>
        <w:tc>
          <w:tcPr>
            <w:tcW w:w="1031" w:type="pct"/>
            <w:vAlign w:val="bottom"/>
          </w:tcPr>
          <w:p w14:paraId="3B9A3275" w14:textId="77777777" w:rsidR="004420DD" w:rsidRPr="00713FF4" w:rsidRDefault="004420DD" w:rsidP="00926C39">
            <w:pPr>
              <w:spacing w:after="0"/>
              <w:jc w:val="center"/>
              <w:rPr>
                <w:rFonts w:cs="Calibri"/>
                <w:color w:val="000000"/>
                <w:sz w:val="18"/>
                <w:szCs w:val="18"/>
              </w:rPr>
            </w:pPr>
            <w:r>
              <w:rPr>
                <w:rFonts w:cs="Calibri"/>
                <w:color w:val="000000"/>
                <w:sz w:val="18"/>
                <w:szCs w:val="18"/>
              </w:rPr>
              <w:t>(6-14)</w:t>
            </w:r>
          </w:p>
        </w:tc>
        <w:tc>
          <w:tcPr>
            <w:tcW w:w="628" w:type="pct"/>
            <w:vAlign w:val="bottom"/>
          </w:tcPr>
          <w:p w14:paraId="258E9749" w14:textId="77777777" w:rsidR="004420DD" w:rsidRPr="00713FF4" w:rsidRDefault="004420DD" w:rsidP="00926C39">
            <w:pPr>
              <w:spacing w:after="0"/>
              <w:jc w:val="center"/>
              <w:rPr>
                <w:sz w:val="18"/>
                <w:szCs w:val="21"/>
              </w:rPr>
            </w:pPr>
            <w:r>
              <w:rPr>
                <w:sz w:val="18"/>
                <w:szCs w:val="21"/>
              </w:rPr>
              <w:t>10</w:t>
            </w:r>
          </w:p>
        </w:tc>
        <w:tc>
          <w:tcPr>
            <w:tcW w:w="1116" w:type="pct"/>
            <w:vAlign w:val="bottom"/>
          </w:tcPr>
          <w:p w14:paraId="6A4E8AC2" w14:textId="77777777" w:rsidR="004420DD" w:rsidRPr="00713FF4" w:rsidRDefault="004420DD" w:rsidP="00926C39">
            <w:pPr>
              <w:spacing w:after="0"/>
              <w:jc w:val="center"/>
              <w:rPr>
                <w:sz w:val="18"/>
                <w:szCs w:val="21"/>
              </w:rPr>
            </w:pPr>
            <w:r>
              <w:rPr>
                <w:rFonts w:cs="Calibri"/>
                <w:color w:val="000000"/>
                <w:sz w:val="18"/>
                <w:szCs w:val="18"/>
              </w:rPr>
              <w:t>(6-15)</w:t>
            </w:r>
          </w:p>
        </w:tc>
        <w:tc>
          <w:tcPr>
            <w:tcW w:w="561" w:type="pct"/>
            <w:vAlign w:val="center"/>
          </w:tcPr>
          <w:p w14:paraId="622E1A01"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2ADE05B3" w14:textId="77777777" w:rsidTr="008A1C47">
        <w:trPr>
          <w:jc w:val="center"/>
        </w:trPr>
        <w:tc>
          <w:tcPr>
            <w:tcW w:w="1028" w:type="pct"/>
            <w:vAlign w:val="center"/>
          </w:tcPr>
          <w:p w14:paraId="62E71E6A" w14:textId="77777777" w:rsidR="004420DD" w:rsidRPr="00F65865" w:rsidRDefault="004420DD" w:rsidP="00926C39">
            <w:pPr>
              <w:spacing w:after="0"/>
              <w:ind w:left="457" w:hanging="289"/>
              <w:rPr>
                <w:sz w:val="18"/>
                <w:szCs w:val="18"/>
              </w:rPr>
            </w:pPr>
            <w:r>
              <w:rPr>
                <w:rFonts w:cs="Calibri"/>
                <w:color w:val="000000"/>
                <w:sz w:val="18"/>
                <w:szCs w:val="18"/>
              </w:rPr>
              <w:t>None</w:t>
            </w:r>
          </w:p>
        </w:tc>
        <w:tc>
          <w:tcPr>
            <w:tcW w:w="635" w:type="pct"/>
            <w:vAlign w:val="center"/>
          </w:tcPr>
          <w:p w14:paraId="5786AAD0" w14:textId="77777777" w:rsidR="004420DD" w:rsidRPr="00E50E82" w:rsidRDefault="004420DD" w:rsidP="00926C39">
            <w:pPr>
              <w:spacing w:after="0"/>
              <w:jc w:val="center"/>
              <w:rPr>
                <w:rFonts w:cs="Calibri"/>
                <w:color w:val="000000"/>
                <w:sz w:val="18"/>
                <w:szCs w:val="18"/>
              </w:rPr>
            </w:pPr>
            <w:r>
              <w:rPr>
                <w:rFonts w:cs="Calibri"/>
                <w:color w:val="000000"/>
                <w:sz w:val="18"/>
                <w:szCs w:val="18"/>
              </w:rPr>
              <w:t>104</w:t>
            </w:r>
          </w:p>
        </w:tc>
        <w:tc>
          <w:tcPr>
            <w:tcW w:w="1031" w:type="pct"/>
            <w:vAlign w:val="center"/>
          </w:tcPr>
          <w:p w14:paraId="6453D363" w14:textId="77777777" w:rsidR="004420DD" w:rsidRPr="00E50E82" w:rsidRDefault="004420DD" w:rsidP="00926C39">
            <w:pPr>
              <w:spacing w:after="0"/>
              <w:jc w:val="center"/>
              <w:rPr>
                <w:rFonts w:cs="Calibri"/>
                <w:color w:val="000000"/>
                <w:sz w:val="18"/>
                <w:szCs w:val="18"/>
              </w:rPr>
            </w:pPr>
            <w:r>
              <w:rPr>
                <w:rFonts w:cs="Calibri"/>
                <w:color w:val="000000"/>
                <w:sz w:val="18"/>
                <w:szCs w:val="18"/>
              </w:rPr>
              <w:t>1.0% (0.8-1.2)</w:t>
            </w:r>
          </w:p>
        </w:tc>
        <w:tc>
          <w:tcPr>
            <w:tcW w:w="628" w:type="pct"/>
            <w:vAlign w:val="center"/>
          </w:tcPr>
          <w:p w14:paraId="7EE17765"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108</w:t>
            </w:r>
          </w:p>
        </w:tc>
        <w:tc>
          <w:tcPr>
            <w:tcW w:w="1116" w:type="pct"/>
            <w:vAlign w:val="center"/>
          </w:tcPr>
          <w:p w14:paraId="2AAE5641"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1.0% (0.8-1.2)</w:t>
            </w:r>
          </w:p>
        </w:tc>
        <w:tc>
          <w:tcPr>
            <w:tcW w:w="561" w:type="pct"/>
            <w:vAlign w:val="center"/>
          </w:tcPr>
          <w:p w14:paraId="7D2FB920" w14:textId="77777777" w:rsidR="004420DD" w:rsidRPr="00E50E82" w:rsidRDefault="004420DD" w:rsidP="00926C39">
            <w:pPr>
              <w:spacing w:after="0"/>
              <w:jc w:val="center"/>
              <w:rPr>
                <w:rFonts w:eastAsia="Times New Roman" w:cs="Arial"/>
                <w:color w:val="000000"/>
                <w:sz w:val="18"/>
                <w:szCs w:val="18"/>
              </w:rPr>
            </w:pPr>
            <w:r>
              <w:rPr>
                <w:rFonts w:eastAsia="Times New Roman" w:cs="Arial"/>
                <w:color w:val="000000"/>
                <w:sz w:val="18"/>
                <w:szCs w:val="18"/>
              </w:rPr>
              <w:t>&lt;0.001</w:t>
            </w:r>
          </w:p>
        </w:tc>
      </w:tr>
      <w:tr w:rsidR="004420DD" w:rsidRPr="003D6097" w14:paraId="4D6292CC" w14:textId="77777777" w:rsidTr="008A1C47">
        <w:trPr>
          <w:jc w:val="center"/>
        </w:trPr>
        <w:tc>
          <w:tcPr>
            <w:tcW w:w="1028" w:type="pct"/>
            <w:vAlign w:val="center"/>
          </w:tcPr>
          <w:p w14:paraId="228D6E49" w14:textId="77777777" w:rsidR="004420DD" w:rsidRPr="00F65865" w:rsidRDefault="004420DD" w:rsidP="00926C39">
            <w:pPr>
              <w:spacing w:after="0"/>
              <w:ind w:left="457" w:hanging="289"/>
              <w:rPr>
                <w:color w:val="231F20"/>
                <w:sz w:val="18"/>
                <w:szCs w:val="18"/>
              </w:rPr>
            </w:pPr>
            <w:r>
              <w:rPr>
                <w:rFonts w:cs="Calibri"/>
                <w:color w:val="000000"/>
                <w:sz w:val="18"/>
                <w:szCs w:val="18"/>
              </w:rPr>
              <w:t>1 to 3</w:t>
            </w:r>
          </w:p>
        </w:tc>
        <w:tc>
          <w:tcPr>
            <w:tcW w:w="635" w:type="pct"/>
            <w:vAlign w:val="center"/>
          </w:tcPr>
          <w:p w14:paraId="26CC9A39" w14:textId="77777777" w:rsidR="004420DD" w:rsidRPr="00E50E82" w:rsidRDefault="004420DD" w:rsidP="00926C39">
            <w:pPr>
              <w:spacing w:after="0"/>
              <w:jc w:val="center"/>
              <w:rPr>
                <w:rFonts w:cs="Calibri"/>
                <w:color w:val="000000"/>
                <w:sz w:val="18"/>
                <w:szCs w:val="18"/>
              </w:rPr>
            </w:pPr>
            <w:r>
              <w:rPr>
                <w:rFonts w:cs="Calibri"/>
                <w:color w:val="000000"/>
                <w:sz w:val="18"/>
                <w:szCs w:val="18"/>
              </w:rPr>
              <w:t>1,190</w:t>
            </w:r>
          </w:p>
        </w:tc>
        <w:tc>
          <w:tcPr>
            <w:tcW w:w="1031" w:type="pct"/>
            <w:vAlign w:val="center"/>
          </w:tcPr>
          <w:p w14:paraId="12453CEC" w14:textId="77777777" w:rsidR="004420DD" w:rsidRPr="00E50E82" w:rsidRDefault="004420DD" w:rsidP="00926C39">
            <w:pPr>
              <w:spacing w:after="0"/>
              <w:jc w:val="center"/>
              <w:rPr>
                <w:rFonts w:cs="Calibri"/>
                <w:color w:val="000000"/>
                <w:sz w:val="18"/>
                <w:szCs w:val="18"/>
              </w:rPr>
            </w:pPr>
            <w:r>
              <w:rPr>
                <w:rFonts w:cs="Calibri"/>
                <w:color w:val="000000"/>
                <w:sz w:val="18"/>
                <w:szCs w:val="18"/>
              </w:rPr>
              <w:t>11.1% (10.6-11.8)</w:t>
            </w:r>
          </w:p>
        </w:tc>
        <w:tc>
          <w:tcPr>
            <w:tcW w:w="628" w:type="pct"/>
            <w:vAlign w:val="center"/>
          </w:tcPr>
          <w:p w14:paraId="053EF6C4"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1,257</w:t>
            </w:r>
          </w:p>
        </w:tc>
        <w:tc>
          <w:tcPr>
            <w:tcW w:w="1116" w:type="pct"/>
            <w:vAlign w:val="center"/>
          </w:tcPr>
          <w:p w14:paraId="5B8D6630"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11.8% (11.2-12.4)</w:t>
            </w:r>
          </w:p>
        </w:tc>
        <w:tc>
          <w:tcPr>
            <w:tcW w:w="561" w:type="pct"/>
            <w:vAlign w:val="center"/>
          </w:tcPr>
          <w:p w14:paraId="5A9626FD"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58DBD714" w14:textId="77777777" w:rsidTr="008A1C47">
        <w:trPr>
          <w:jc w:val="center"/>
        </w:trPr>
        <w:tc>
          <w:tcPr>
            <w:tcW w:w="1028" w:type="pct"/>
            <w:vAlign w:val="center"/>
          </w:tcPr>
          <w:p w14:paraId="59A6829C" w14:textId="77777777" w:rsidR="004420DD" w:rsidRPr="00F65865" w:rsidRDefault="004420DD" w:rsidP="00926C39">
            <w:pPr>
              <w:spacing w:after="0"/>
              <w:ind w:left="457" w:hanging="289"/>
              <w:rPr>
                <w:color w:val="231F20"/>
                <w:sz w:val="18"/>
                <w:szCs w:val="18"/>
              </w:rPr>
            </w:pPr>
            <w:r>
              <w:rPr>
                <w:rFonts w:cs="Calibri"/>
                <w:color w:val="000000"/>
                <w:sz w:val="18"/>
                <w:szCs w:val="18"/>
              </w:rPr>
              <w:t>4 to 6</w:t>
            </w:r>
          </w:p>
        </w:tc>
        <w:tc>
          <w:tcPr>
            <w:tcW w:w="635" w:type="pct"/>
            <w:vAlign w:val="center"/>
          </w:tcPr>
          <w:p w14:paraId="63ED8717" w14:textId="77777777" w:rsidR="004420DD" w:rsidRPr="00F65865" w:rsidRDefault="004420DD" w:rsidP="00926C39">
            <w:pPr>
              <w:spacing w:after="0"/>
              <w:jc w:val="center"/>
              <w:rPr>
                <w:rFonts w:cs="Calibri"/>
                <w:color w:val="000000"/>
                <w:sz w:val="18"/>
                <w:szCs w:val="18"/>
              </w:rPr>
            </w:pPr>
            <w:r>
              <w:rPr>
                <w:rFonts w:cs="Calibri"/>
                <w:color w:val="000000"/>
                <w:sz w:val="18"/>
                <w:szCs w:val="18"/>
              </w:rPr>
              <w:t>2,058</w:t>
            </w:r>
          </w:p>
        </w:tc>
        <w:tc>
          <w:tcPr>
            <w:tcW w:w="1031" w:type="pct"/>
            <w:vAlign w:val="center"/>
          </w:tcPr>
          <w:p w14:paraId="2A647731" w14:textId="77777777" w:rsidR="004420DD" w:rsidRPr="00F65865" w:rsidRDefault="004420DD" w:rsidP="00926C39">
            <w:pPr>
              <w:spacing w:after="0"/>
              <w:jc w:val="center"/>
              <w:rPr>
                <w:rFonts w:cs="Calibri"/>
                <w:color w:val="000000"/>
                <w:sz w:val="18"/>
                <w:szCs w:val="18"/>
              </w:rPr>
            </w:pPr>
            <w:r>
              <w:rPr>
                <w:rFonts w:cs="Calibri"/>
                <w:color w:val="000000"/>
                <w:sz w:val="18"/>
                <w:szCs w:val="18"/>
              </w:rPr>
              <w:t>19.3% (18.5-20.0)</w:t>
            </w:r>
          </w:p>
        </w:tc>
        <w:tc>
          <w:tcPr>
            <w:tcW w:w="628" w:type="pct"/>
            <w:vAlign w:val="center"/>
          </w:tcPr>
          <w:p w14:paraId="6B3D539D" w14:textId="77777777" w:rsidR="004420DD" w:rsidRPr="00111EBE" w:rsidRDefault="004420DD" w:rsidP="00926C39">
            <w:pPr>
              <w:spacing w:after="0"/>
              <w:jc w:val="center"/>
              <w:rPr>
                <w:sz w:val="18"/>
                <w:szCs w:val="21"/>
              </w:rPr>
            </w:pPr>
            <w:r>
              <w:rPr>
                <w:rFonts w:cs="Calibri"/>
                <w:color w:val="000000"/>
                <w:sz w:val="18"/>
                <w:szCs w:val="18"/>
              </w:rPr>
              <w:t>1,699</w:t>
            </w:r>
          </w:p>
        </w:tc>
        <w:tc>
          <w:tcPr>
            <w:tcW w:w="1116" w:type="pct"/>
            <w:vAlign w:val="center"/>
          </w:tcPr>
          <w:p w14:paraId="2ABD8C72" w14:textId="77777777" w:rsidR="004420DD" w:rsidRPr="00111EBE" w:rsidRDefault="004420DD" w:rsidP="00926C39">
            <w:pPr>
              <w:spacing w:after="0"/>
              <w:jc w:val="center"/>
              <w:rPr>
                <w:sz w:val="18"/>
                <w:szCs w:val="21"/>
              </w:rPr>
            </w:pPr>
            <w:r>
              <w:rPr>
                <w:rFonts w:cs="Calibri"/>
                <w:color w:val="000000"/>
                <w:sz w:val="18"/>
                <w:szCs w:val="18"/>
              </w:rPr>
              <w:t>15.9% (15.2-16.6)</w:t>
            </w:r>
          </w:p>
        </w:tc>
        <w:tc>
          <w:tcPr>
            <w:tcW w:w="561" w:type="pct"/>
            <w:vAlign w:val="center"/>
          </w:tcPr>
          <w:p w14:paraId="44C1C628"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3F56660D" w14:textId="77777777" w:rsidTr="008A1C47">
        <w:trPr>
          <w:jc w:val="center"/>
        </w:trPr>
        <w:tc>
          <w:tcPr>
            <w:tcW w:w="1028" w:type="pct"/>
            <w:vAlign w:val="center"/>
          </w:tcPr>
          <w:p w14:paraId="04D6FF59" w14:textId="77777777" w:rsidR="004420DD" w:rsidRDefault="004420DD" w:rsidP="00926C39">
            <w:pPr>
              <w:spacing w:after="0"/>
              <w:ind w:left="457" w:hanging="289"/>
              <w:rPr>
                <w:rFonts w:cs="Calibri"/>
                <w:color w:val="000000"/>
                <w:sz w:val="18"/>
                <w:szCs w:val="18"/>
              </w:rPr>
            </w:pPr>
            <w:r>
              <w:rPr>
                <w:rFonts w:cs="Calibri"/>
                <w:color w:val="000000"/>
                <w:sz w:val="18"/>
                <w:szCs w:val="18"/>
              </w:rPr>
              <w:t>7 to 9</w:t>
            </w:r>
          </w:p>
        </w:tc>
        <w:tc>
          <w:tcPr>
            <w:tcW w:w="635" w:type="pct"/>
            <w:vAlign w:val="center"/>
          </w:tcPr>
          <w:p w14:paraId="470EAE15" w14:textId="77777777" w:rsidR="004420DD" w:rsidRDefault="004420DD" w:rsidP="00926C39">
            <w:pPr>
              <w:spacing w:after="0"/>
              <w:jc w:val="center"/>
              <w:rPr>
                <w:rFonts w:cs="Calibri"/>
                <w:color w:val="000000"/>
                <w:sz w:val="18"/>
                <w:szCs w:val="18"/>
              </w:rPr>
            </w:pPr>
            <w:r>
              <w:rPr>
                <w:rFonts w:cs="Calibri"/>
                <w:color w:val="000000"/>
                <w:sz w:val="18"/>
                <w:szCs w:val="18"/>
              </w:rPr>
              <w:t>2,149</w:t>
            </w:r>
          </w:p>
        </w:tc>
        <w:tc>
          <w:tcPr>
            <w:tcW w:w="1031" w:type="pct"/>
            <w:vAlign w:val="center"/>
          </w:tcPr>
          <w:p w14:paraId="193930AD" w14:textId="77777777" w:rsidR="004420DD" w:rsidRDefault="004420DD" w:rsidP="00926C39">
            <w:pPr>
              <w:spacing w:after="0"/>
              <w:jc w:val="center"/>
              <w:rPr>
                <w:rFonts w:cs="Calibri"/>
                <w:color w:val="000000"/>
                <w:sz w:val="18"/>
                <w:szCs w:val="18"/>
              </w:rPr>
            </w:pPr>
            <w:r>
              <w:rPr>
                <w:rFonts w:cs="Calibri"/>
                <w:color w:val="000000"/>
                <w:sz w:val="18"/>
                <w:szCs w:val="18"/>
              </w:rPr>
              <w:t>20.1% (19.4-20.9)</w:t>
            </w:r>
          </w:p>
        </w:tc>
        <w:tc>
          <w:tcPr>
            <w:tcW w:w="628" w:type="pct"/>
            <w:vAlign w:val="center"/>
          </w:tcPr>
          <w:p w14:paraId="420D168B" w14:textId="77777777" w:rsidR="004420DD" w:rsidRDefault="004420DD" w:rsidP="00926C39">
            <w:pPr>
              <w:spacing w:after="0"/>
              <w:jc w:val="center"/>
              <w:rPr>
                <w:rFonts w:cs="Calibri"/>
                <w:color w:val="000000"/>
                <w:sz w:val="18"/>
                <w:szCs w:val="18"/>
              </w:rPr>
            </w:pPr>
            <w:r>
              <w:rPr>
                <w:rFonts w:cs="Calibri"/>
                <w:color w:val="000000"/>
                <w:sz w:val="18"/>
                <w:szCs w:val="18"/>
              </w:rPr>
              <w:t>2,134</w:t>
            </w:r>
          </w:p>
        </w:tc>
        <w:tc>
          <w:tcPr>
            <w:tcW w:w="1116" w:type="pct"/>
            <w:vAlign w:val="center"/>
          </w:tcPr>
          <w:p w14:paraId="0B26A718" w14:textId="77777777" w:rsidR="004420DD" w:rsidRDefault="004420DD" w:rsidP="00926C39">
            <w:pPr>
              <w:spacing w:after="0"/>
              <w:jc w:val="center"/>
              <w:rPr>
                <w:rFonts w:cs="Calibri"/>
                <w:color w:val="000000"/>
                <w:sz w:val="18"/>
                <w:szCs w:val="18"/>
              </w:rPr>
            </w:pPr>
            <w:r>
              <w:rPr>
                <w:rFonts w:cs="Calibri"/>
                <w:color w:val="000000"/>
                <w:sz w:val="18"/>
                <w:szCs w:val="18"/>
              </w:rPr>
              <w:t>20.0% (19.2-20.7)</w:t>
            </w:r>
          </w:p>
        </w:tc>
        <w:tc>
          <w:tcPr>
            <w:tcW w:w="561" w:type="pct"/>
            <w:vAlign w:val="center"/>
          </w:tcPr>
          <w:p w14:paraId="64E4F9F7"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1D0C78C3" w14:textId="77777777" w:rsidTr="008A1C47">
        <w:trPr>
          <w:jc w:val="center"/>
        </w:trPr>
        <w:tc>
          <w:tcPr>
            <w:tcW w:w="1028" w:type="pct"/>
            <w:vAlign w:val="center"/>
          </w:tcPr>
          <w:p w14:paraId="7095DB15" w14:textId="77777777" w:rsidR="004420DD" w:rsidRDefault="004420DD" w:rsidP="00926C39">
            <w:pPr>
              <w:spacing w:after="0"/>
              <w:ind w:left="457" w:hanging="289"/>
              <w:rPr>
                <w:rFonts w:cs="Calibri"/>
                <w:color w:val="000000"/>
                <w:sz w:val="18"/>
                <w:szCs w:val="18"/>
              </w:rPr>
            </w:pPr>
            <w:r>
              <w:rPr>
                <w:rFonts w:cs="Calibri"/>
                <w:color w:val="000000"/>
                <w:sz w:val="18"/>
                <w:szCs w:val="18"/>
              </w:rPr>
              <w:t>10 to 14</w:t>
            </w:r>
          </w:p>
        </w:tc>
        <w:tc>
          <w:tcPr>
            <w:tcW w:w="635" w:type="pct"/>
            <w:vAlign w:val="center"/>
          </w:tcPr>
          <w:p w14:paraId="4002B714" w14:textId="77777777" w:rsidR="004420DD" w:rsidRDefault="004420DD" w:rsidP="00926C39">
            <w:pPr>
              <w:spacing w:after="0"/>
              <w:jc w:val="center"/>
              <w:rPr>
                <w:rFonts w:cs="Calibri"/>
                <w:color w:val="000000"/>
                <w:sz w:val="18"/>
                <w:szCs w:val="18"/>
              </w:rPr>
            </w:pPr>
            <w:r>
              <w:rPr>
                <w:rFonts w:cs="Calibri"/>
                <w:color w:val="000000"/>
                <w:sz w:val="18"/>
                <w:szCs w:val="18"/>
              </w:rPr>
              <w:t>2,581</w:t>
            </w:r>
          </w:p>
        </w:tc>
        <w:tc>
          <w:tcPr>
            <w:tcW w:w="1031" w:type="pct"/>
            <w:vAlign w:val="center"/>
          </w:tcPr>
          <w:p w14:paraId="43365D3F" w14:textId="77777777" w:rsidR="004420DD" w:rsidRDefault="004420DD" w:rsidP="00926C39">
            <w:pPr>
              <w:spacing w:after="0"/>
              <w:jc w:val="center"/>
              <w:rPr>
                <w:rFonts w:cs="Calibri"/>
                <w:color w:val="000000"/>
                <w:sz w:val="18"/>
                <w:szCs w:val="18"/>
              </w:rPr>
            </w:pPr>
            <w:r>
              <w:rPr>
                <w:rFonts w:cs="Calibri"/>
                <w:color w:val="000000"/>
                <w:sz w:val="18"/>
                <w:szCs w:val="18"/>
              </w:rPr>
              <w:t>24.2% (23.4-25.0)</w:t>
            </w:r>
          </w:p>
        </w:tc>
        <w:tc>
          <w:tcPr>
            <w:tcW w:w="628" w:type="pct"/>
            <w:vAlign w:val="center"/>
          </w:tcPr>
          <w:p w14:paraId="17A411B5" w14:textId="77777777" w:rsidR="004420DD" w:rsidRDefault="004420DD" w:rsidP="00926C39">
            <w:pPr>
              <w:spacing w:after="0"/>
              <w:jc w:val="center"/>
              <w:rPr>
                <w:rFonts w:cs="Calibri"/>
                <w:color w:val="000000"/>
                <w:sz w:val="18"/>
                <w:szCs w:val="18"/>
              </w:rPr>
            </w:pPr>
            <w:r>
              <w:rPr>
                <w:rFonts w:cs="Calibri"/>
                <w:color w:val="000000"/>
                <w:sz w:val="18"/>
                <w:szCs w:val="18"/>
              </w:rPr>
              <w:t>2,693</w:t>
            </w:r>
          </w:p>
        </w:tc>
        <w:tc>
          <w:tcPr>
            <w:tcW w:w="1116" w:type="pct"/>
            <w:vAlign w:val="center"/>
          </w:tcPr>
          <w:p w14:paraId="0C47FBBD" w14:textId="77777777" w:rsidR="004420DD" w:rsidRDefault="004420DD" w:rsidP="00926C39">
            <w:pPr>
              <w:spacing w:after="0"/>
              <w:jc w:val="center"/>
              <w:rPr>
                <w:rFonts w:cs="Calibri"/>
                <w:color w:val="000000"/>
                <w:sz w:val="18"/>
                <w:szCs w:val="18"/>
              </w:rPr>
            </w:pPr>
            <w:r>
              <w:rPr>
                <w:rFonts w:cs="Calibri"/>
                <w:color w:val="000000"/>
                <w:sz w:val="18"/>
                <w:szCs w:val="18"/>
              </w:rPr>
              <w:t>25.2% (24.4-26.0)</w:t>
            </w:r>
          </w:p>
        </w:tc>
        <w:tc>
          <w:tcPr>
            <w:tcW w:w="561" w:type="pct"/>
            <w:vAlign w:val="center"/>
          </w:tcPr>
          <w:p w14:paraId="409130DE"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4C32BB35" w14:textId="77777777" w:rsidTr="008A1C47">
        <w:trPr>
          <w:jc w:val="center"/>
        </w:trPr>
        <w:tc>
          <w:tcPr>
            <w:tcW w:w="1028" w:type="pct"/>
            <w:vAlign w:val="center"/>
          </w:tcPr>
          <w:p w14:paraId="02818897" w14:textId="77777777" w:rsidR="004420DD" w:rsidRDefault="004420DD" w:rsidP="00926C39">
            <w:pPr>
              <w:spacing w:after="0"/>
              <w:ind w:left="457" w:hanging="289"/>
              <w:rPr>
                <w:rFonts w:cs="Calibri"/>
                <w:color w:val="000000"/>
                <w:sz w:val="18"/>
                <w:szCs w:val="18"/>
              </w:rPr>
            </w:pPr>
            <w:r>
              <w:rPr>
                <w:rFonts w:cs="Calibri"/>
                <w:color w:val="000000"/>
                <w:sz w:val="18"/>
                <w:szCs w:val="18"/>
              </w:rPr>
              <w:t>15 or more</w:t>
            </w:r>
          </w:p>
        </w:tc>
        <w:tc>
          <w:tcPr>
            <w:tcW w:w="635" w:type="pct"/>
            <w:vAlign w:val="center"/>
          </w:tcPr>
          <w:p w14:paraId="3E61C1BA" w14:textId="77777777" w:rsidR="004420DD" w:rsidRDefault="004420DD" w:rsidP="00926C39">
            <w:pPr>
              <w:spacing w:after="0"/>
              <w:jc w:val="center"/>
              <w:rPr>
                <w:rFonts w:cs="Calibri"/>
                <w:color w:val="000000"/>
                <w:sz w:val="18"/>
                <w:szCs w:val="18"/>
              </w:rPr>
            </w:pPr>
            <w:r>
              <w:rPr>
                <w:rFonts w:cs="Calibri"/>
                <w:color w:val="000000"/>
                <w:sz w:val="18"/>
                <w:szCs w:val="18"/>
              </w:rPr>
              <w:t>2,600</w:t>
            </w:r>
          </w:p>
        </w:tc>
        <w:tc>
          <w:tcPr>
            <w:tcW w:w="1031" w:type="pct"/>
            <w:vAlign w:val="center"/>
          </w:tcPr>
          <w:p w14:paraId="4751D13E" w14:textId="77777777" w:rsidR="004420DD" w:rsidRDefault="004420DD" w:rsidP="00926C39">
            <w:pPr>
              <w:spacing w:after="0"/>
              <w:jc w:val="center"/>
              <w:rPr>
                <w:rFonts w:cs="Calibri"/>
                <w:color w:val="000000"/>
                <w:sz w:val="18"/>
                <w:szCs w:val="18"/>
              </w:rPr>
            </w:pPr>
            <w:r>
              <w:rPr>
                <w:rFonts w:cs="Calibri"/>
                <w:color w:val="000000"/>
                <w:sz w:val="18"/>
                <w:szCs w:val="18"/>
              </w:rPr>
              <w:t>24.3% (23.5-25.2)</w:t>
            </w:r>
          </w:p>
        </w:tc>
        <w:tc>
          <w:tcPr>
            <w:tcW w:w="628" w:type="pct"/>
            <w:vAlign w:val="center"/>
          </w:tcPr>
          <w:p w14:paraId="28D50BBF" w14:textId="77777777" w:rsidR="004420DD" w:rsidRDefault="004420DD" w:rsidP="00926C39">
            <w:pPr>
              <w:spacing w:after="0"/>
              <w:jc w:val="center"/>
              <w:rPr>
                <w:rFonts w:cs="Calibri"/>
                <w:color w:val="000000"/>
                <w:sz w:val="18"/>
                <w:szCs w:val="18"/>
              </w:rPr>
            </w:pPr>
            <w:r>
              <w:rPr>
                <w:rFonts w:cs="Calibri"/>
                <w:color w:val="000000"/>
                <w:sz w:val="18"/>
                <w:szCs w:val="18"/>
              </w:rPr>
              <w:t>2,791</w:t>
            </w:r>
          </w:p>
        </w:tc>
        <w:tc>
          <w:tcPr>
            <w:tcW w:w="1116" w:type="pct"/>
            <w:vAlign w:val="center"/>
          </w:tcPr>
          <w:p w14:paraId="10305829" w14:textId="77777777" w:rsidR="004420DD" w:rsidRDefault="004420DD" w:rsidP="00926C39">
            <w:pPr>
              <w:spacing w:after="0"/>
              <w:jc w:val="center"/>
              <w:rPr>
                <w:rFonts w:cs="Calibri"/>
                <w:color w:val="000000"/>
                <w:sz w:val="18"/>
                <w:szCs w:val="18"/>
              </w:rPr>
            </w:pPr>
            <w:r>
              <w:rPr>
                <w:rFonts w:cs="Calibri"/>
                <w:color w:val="000000"/>
                <w:sz w:val="18"/>
                <w:szCs w:val="18"/>
              </w:rPr>
              <w:t>26.1% (25.3-27.0)</w:t>
            </w:r>
          </w:p>
        </w:tc>
        <w:tc>
          <w:tcPr>
            <w:tcW w:w="561" w:type="pct"/>
            <w:vAlign w:val="center"/>
          </w:tcPr>
          <w:p w14:paraId="29B2D218"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29AF9D86" w14:textId="77777777" w:rsidTr="008A1C47">
        <w:trPr>
          <w:jc w:val="center"/>
        </w:trPr>
        <w:tc>
          <w:tcPr>
            <w:tcW w:w="1028" w:type="pct"/>
            <w:vAlign w:val="center"/>
          </w:tcPr>
          <w:p w14:paraId="5144CDF3"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p>
        </w:tc>
        <w:tc>
          <w:tcPr>
            <w:tcW w:w="635" w:type="pct"/>
            <w:vAlign w:val="center"/>
          </w:tcPr>
          <w:p w14:paraId="579DBA1E"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10,682</w:t>
            </w:r>
          </w:p>
        </w:tc>
        <w:tc>
          <w:tcPr>
            <w:tcW w:w="1031" w:type="pct"/>
            <w:vAlign w:val="center"/>
          </w:tcPr>
          <w:p w14:paraId="58F9FEBE"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628" w:type="pct"/>
            <w:vAlign w:val="center"/>
          </w:tcPr>
          <w:p w14:paraId="09AEA3CE"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10,682</w:t>
            </w:r>
          </w:p>
        </w:tc>
        <w:tc>
          <w:tcPr>
            <w:tcW w:w="1116" w:type="pct"/>
            <w:vAlign w:val="center"/>
          </w:tcPr>
          <w:p w14:paraId="0BCED514"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561" w:type="pct"/>
            <w:vAlign w:val="center"/>
          </w:tcPr>
          <w:p w14:paraId="18D11F6F" w14:textId="77777777" w:rsidR="004420DD" w:rsidRPr="00BF3A4D" w:rsidRDefault="004420DD" w:rsidP="00926C39">
            <w:pPr>
              <w:spacing w:after="0"/>
              <w:jc w:val="center"/>
              <w:rPr>
                <w:rFonts w:eastAsia="Times New Roman" w:cs="Arial"/>
                <w:color w:val="000000"/>
                <w:sz w:val="18"/>
                <w:szCs w:val="18"/>
              </w:rPr>
            </w:pPr>
          </w:p>
        </w:tc>
      </w:tr>
      <w:tr w:rsidR="004420DD" w:rsidRPr="00E205D5" w14:paraId="29DA8761" w14:textId="77777777" w:rsidTr="008A1C47">
        <w:trPr>
          <w:jc w:val="center"/>
        </w:trPr>
        <w:tc>
          <w:tcPr>
            <w:tcW w:w="1028" w:type="pct"/>
            <w:vAlign w:val="center"/>
          </w:tcPr>
          <w:p w14:paraId="513AD9FF" w14:textId="77777777" w:rsidR="004420DD" w:rsidRPr="00C70751" w:rsidRDefault="004420DD" w:rsidP="00926C39">
            <w:pPr>
              <w:spacing w:after="0"/>
              <w:rPr>
                <w:b/>
                <w:bCs/>
                <w:color w:val="231F20"/>
                <w:sz w:val="18"/>
                <w:szCs w:val="18"/>
              </w:rPr>
            </w:pPr>
            <w:r>
              <w:rPr>
                <w:b/>
                <w:bCs/>
                <w:color w:val="231F20"/>
                <w:sz w:val="18"/>
                <w:szCs w:val="18"/>
              </w:rPr>
              <w:t>First year</w:t>
            </w:r>
          </w:p>
        </w:tc>
        <w:tc>
          <w:tcPr>
            <w:tcW w:w="635" w:type="pct"/>
            <w:vAlign w:val="center"/>
          </w:tcPr>
          <w:p w14:paraId="59C9EDF1" w14:textId="77777777" w:rsidR="004420DD" w:rsidRPr="00713FF4" w:rsidRDefault="004420DD" w:rsidP="00926C39">
            <w:pPr>
              <w:spacing w:after="0"/>
              <w:jc w:val="center"/>
              <w:rPr>
                <w:rFonts w:cs="Calibri"/>
                <w:color w:val="000000"/>
                <w:sz w:val="18"/>
                <w:szCs w:val="18"/>
              </w:rPr>
            </w:pPr>
          </w:p>
        </w:tc>
        <w:tc>
          <w:tcPr>
            <w:tcW w:w="1031" w:type="pct"/>
            <w:vAlign w:val="center"/>
          </w:tcPr>
          <w:p w14:paraId="32BA1C61" w14:textId="77777777" w:rsidR="004420DD" w:rsidRPr="00713FF4" w:rsidRDefault="004420DD" w:rsidP="00926C39">
            <w:pPr>
              <w:spacing w:after="0"/>
              <w:jc w:val="center"/>
              <w:rPr>
                <w:rFonts w:cs="Calibri"/>
                <w:color w:val="000000"/>
                <w:sz w:val="18"/>
                <w:szCs w:val="18"/>
              </w:rPr>
            </w:pPr>
          </w:p>
        </w:tc>
        <w:tc>
          <w:tcPr>
            <w:tcW w:w="628" w:type="pct"/>
            <w:vAlign w:val="center"/>
          </w:tcPr>
          <w:p w14:paraId="28DF894F" w14:textId="77777777" w:rsidR="004420DD" w:rsidRPr="00713FF4" w:rsidRDefault="004420DD" w:rsidP="00926C39">
            <w:pPr>
              <w:spacing w:after="0"/>
              <w:jc w:val="center"/>
              <w:rPr>
                <w:sz w:val="18"/>
                <w:szCs w:val="18"/>
              </w:rPr>
            </w:pPr>
          </w:p>
        </w:tc>
        <w:tc>
          <w:tcPr>
            <w:tcW w:w="1116" w:type="pct"/>
            <w:vAlign w:val="center"/>
          </w:tcPr>
          <w:p w14:paraId="22A36DE6" w14:textId="77777777" w:rsidR="004420DD" w:rsidRPr="00713FF4" w:rsidRDefault="004420DD" w:rsidP="00926C39">
            <w:pPr>
              <w:spacing w:after="0"/>
              <w:jc w:val="center"/>
              <w:rPr>
                <w:rFonts w:eastAsia="Times New Roman" w:cs="Arial"/>
                <w:color w:val="000000"/>
                <w:sz w:val="18"/>
                <w:szCs w:val="18"/>
              </w:rPr>
            </w:pPr>
          </w:p>
        </w:tc>
        <w:tc>
          <w:tcPr>
            <w:tcW w:w="561" w:type="pct"/>
            <w:vAlign w:val="center"/>
          </w:tcPr>
          <w:p w14:paraId="72BBCDFE"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373AAAD1" w14:textId="77777777" w:rsidTr="008A1C47">
        <w:trPr>
          <w:jc w:val="center"/>
        </w:trPr>
        <w:tc>
          <w:tcPr>
            <w:tcW w:w="1028" w:type="pct"/>
            <w:vAlign w:val="center"/>
          </w:tcPr>
          <w:p w14:paraId="3F8862B0" w14:textId="77777777" w:rsidR="004420DD" w:rsidRPr="00F65865" w:rsidRDefault="004420DD" w:rsidP="00926C39">
            <w:pPr>
              <w:spacing w:after="0"/>
              <w:ind w:left="457" w:hanging="289"/>
              <w:rPr>
                <w:color w:val="231F20"/>
                <w:sz w:val="18"/>
                <w:szCs w:val="18"/>
              </w:rPr>
            </w:pPr>
            <w:bookmarkStart w:id="135" w:name="_Hlk98747775"/>
            <w:r>
              <w:rPr>
                <w:color w:val="231F20"/>
                <w:sz w:val="18"/>
                <w:szCs w:val="18"/>
              </w:rPr>
              <w:t>Mean (std)</w:t>
            </w:r>
          </w:p>
        </w:tc>
        <w:tc>
          <w:tcPr>
            <w:tcW w:w="635" w:type="pct"/>
            <w:vAlign w:val="bottom"/>
          </w:tcPr>
          <w:p w14:paraId="6E3EDA98" w14:textId="77777777" w:rsidR="004420DD" w:rsidRPr="00713FF4" w:rsidRDefault="004420DD" w:rsidP="00926C39">
            <w:pPr>
              <w:spacing w:after="0"/>
              <w:jc w:val="center"/>
              <w:rPr>
                <w:rFonts w:cs="Calibri"/>
                <w:color w:val="000000"/>
                <w:sz w:val="18"/>
                <w:szCs w:val="18"/>
              </w:rPr>
            </w:pPr>
            <w:r>
              <w:rPr>
                <w:rFonts w:cs="Calibri"/>
                <w:color w:val="000000"/>
                <w:sz w:val="18"/>
                <w:szCs w:val="18"/>
              </w:rPr>
              <w:t>7.0</w:t>
            </w:r>
          </w:p>
        </w:tc>
        <w:tc>
          <w:tcPr>
            <w:tcW w:w="1031" w:type="pct"/>
            <w:vAlign w:val="bottom"/>
          </w:tcPr>
          <w:p w14:paraId="7C54DF31" w14:textId="77777777" w:rsidR="004420DD" w:rsidRPr="00713FF4" w:rsidRDefault="004420DD" w:rsidP="00926C39">
            <w:pPr>
              <w:spacing w:after="0"/>
              <w:jc w:val="center"/>
              <w:rPr>
                <w:rFonts w:cs="Calibri"/>
                <w:color w:val="000000"/>
                <w:sz w:val="18"/>
                <w:szCs w:val="18"/>
              </w:rPr>
            </w:pPr>
            <w:r>
              <w:rPr>
                <w:rFonts w:cs="Calibri"/>
                <w:color w:val="000000"/>
                <w:sz w:val="18"/>
                <w:szCs w:val="18"/>
              </w:rPr>
              <w:t>(7.0)</w:t>
            </w:r>
          </w:p>
        </w:tc>
        <w:tc>
          <w:tcPr>
            <w:tcW w:w="628" w:type="pct"/>
            <w:vAlign w:val="bottom"/>
          </w:tcPr>
          <w:p w14:paraId="5F03633E" w14:textId="77777777" w:rsidR="004420DD" w:rsidRPr="00713FF4" w:rsidRDefault="004420DD" w:rsidP="00926C39">
            <w:pPr>
              <w:spacing w:after="0"/>
              <w:jc w:val="center"/>
              <w:rPr>
                <w:sz w:val="18"/>
                <w:szCs w:val="18"/>
              </w:rPr>
            </w:pPr>
            <w:r>
              <w:rPr>
                <w:rFonts w:cs="Calibri"/>
                <w:color w:val="000000"/>
                <w:sz w:val="18"/>
                <w:szCs w:val="18"/>
              </w:rPr>
              <w:t>10.6</w:t>
            </w:r>
          </w:p>
        </w:tc>
        <w:tc>
          <w:tcPr>
            <w:tcW w:w="1116" w:type="pct"/>
            <w:vAlign w:val="bottom"/>
          </w:tcPr>
          <w:p w14:paraId="200338E3"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(8.5)</w:t>
            </w:r>
          </w:p>
        </w:tc>
        <w:tc>
          <w:tcPr>
            <w:tcW w:w="561" w:type="pct"/>
            <w:vAlign w:val="center"/>
          </w:tcPr>
          <w:p w14:paraId="36AA1D81"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2E30064A" w14:textId="77777777" w:rsidTr="008A1C47">
        <w:trPr>
          <w:jc w:val="center"/>
        </w:trPr>
        <w:tc>
          <w:tcPr>
            <w:tcW w:w="1028" w:type="pct"/>
            <w:vAlign w:val="center"/>
          </w:tcPr>
          <w:p w14:paraId="60B7DC4E" w14:textId="77777777" w:rsidR="004420DD" w:rsidRDefault="004420DD" w:rsidP="00926C39">
            <w:pPr>
              <w:spacing w:after="0"/>
              <w:ind w:left="457" w:hanging="289"/>
              <w:rPr>
                <w:color w:val="231F20"/>
                <w:sz w:val="18"/>
                <w:szCs w:val="18"/>
              </w:rPr>
            </w:pPr>
            <w:r>
              <w:rPr>
                <w:color w:val="231F20"/>
                <w:sz w:val="18"/>
                <w:szCs w:val="18"/>
              </w:rPr>
              <w:t>Median (IQR)</w:t>
            </w:r>
          </w:p>
        </w:tc>
        <w:tc>
          <w:tcPr>
            <w:tcW w:w="635" w:type="pct"/>
            <w:vAlign w:val="bottom"/>
          </w:tcPr>
          <w:p w14:paraId="088B8803" w14:textId="77777777" w:rsidR="004420DD" w:rsidRPr="00713FF4" w:rsidRDefault="004420DD" w:rsidP="00926C39">
            <w:pPr>
              <w:spacing w:after="0"/>
              <w:jc w:val="center"/>
              <w:rPr>
                <w:rFonts w:cs="Calibri"/>
                <w:color w:val="000000"/>
                <w:sz w:val="18"/>
                <w:szCs w:val="18"/>
              </w:rPr>
            </w:pPr>
            <w:r>
              <w:rPr>
                <w:rFonts w:cs="Calibri"/>
                <w:color w:val="000000"/>
                <w:sz w:val="18"/>
                <w:szCs w:val="18"/>
              </w:rPr>
              <w:t>5</w:t>
            </w:r>
          </w:p>
        </w:tc>
        <w:tc>
          <w:tcPr>
            <w:tcW w:w="1031" w:type="pct"/>
            <w:vAlign w:val="bottom"/>
          </w:tcPr>
          <w:p w14:paraId="6BED8F3D" w14:textId="77777777" w:rsidR="004420DD" w:rsidRPr="00713FF4" w:rsidRDefault="004420DD" w:rsidP="00926C39">
            <w:pPr>
              <w:spacing w:after="0"/>
              <w:jc w:val="center"/>
              <w:rPr>
                <w:rFonts w:cs="Calibri"/>
                <w:color w:val="000000"/>
                <w:sz w:val="18"/>
                <w:szCs w:val="18"/>
              </w:rPr>
            </w:pPr>
            <w:r>
              <w:rPr>
                <w:rFonts w:cs="Calibri"/>
                <w:color w:val="000000"/>
                <w:sz w:val="18"/>
                <w:szCs w:val="18"/>
              </w:rPr>
              <w:t>(2-9)</w:t>
            </w:r>
          </w:p>
        </w:tc>
        <w:tc>
          <w:tcPr>
            <w:tcW w:w="628" w:type="pct"/>
            <w:vAlign w:val="bottom"/>
          </w:tcPr>
          <w:p w14:paraId="139D0130" w14:textId="77777777" w:rsidR="004420DD" w:rsidRPr="00713FF4" w:rsidRDefault="004420DD" w:rsidP="00926C39">
            <w:pPr>
              <w:spacing w:after="0"/>
              <w:jc w:val="center"/>
              <w:rPr>
                <w:sz w:val="18"/>
                <w:szCs w:val="21"/>
              </w:rPr>
            </w:pPr>
            <w:r>
              <w:rPr>
                <w:rFonts w:cs="Calibri"/>
                <w:color w:val="000000"/>
                <w:sz w:val="18"/>
                <w:szCs w:val="18"/>
              </w:rPr>
              <w:t>9</w:t>
            </w:r>
          </w:p>
        </w:tc>
        <w:tc>
          <w:tcPr>
            <w:tcW w:w="1116" w:type="pct"/>
            <w:vAlign w:val="bottom"/>
          </w:tcPr>
          <w:p w14:paraId="094342D1" w14:textId="77777777" w:rsidR="004420DD" w:rsidRPr="00713FF4" w:rsidRDefault="004420DD" w:rsidP="00926C39">
            <w:pPr>
              <w:spacing w:after="0"/>
              <w:jc w:val="center"/>
              <w:rPr>
                <w:sz w:val="18"/>
                <w:szCs w:val="21"/>
              </w:rPr>
            </w:pPr>
            <w:r>
              <w:rPr>
                <w:rFonts w:cs="Calibri"/>
                <w:color w:val="000000"/>
                <w:sz w:val="18"/>
                <w:szCs w:val="18"/>
              </w:rPr>
              <w:t>(5-14)</w:t>
            </w:r>
          </w:p>
        </w:tc>
        <w:tc>
          <w:tcPr>
            <w:tcW w:w="561" w:type="pct"/>
            <w:vAlign w:val="center"/>
          </w:tcPr>
          <w:p w14:paraId="7466FE20" w14:textId="77777777" w:rsidR="004420DD" w:rsidRPr="00BF3A4D" w:rsidRDefault="004420DD" w:rsidP="00926C39">
            <w:pPr>
              <w:spacing w:after="0"/>
              <w:jc w:val="center"/>
              <w:rPr>
                <w:rFonts w:eastAsia="Times New Roman" w:cs="Arial"/>
                <w:color w:val="000000"/>
                <w:sz w:val="18"/>
                <w:szCs w:val="18"/>
              </w:rPr>
            </w:pPr>
          </w:p>
        </w:tc>
      </w:tr>
      <w:bookmarkEnd w:id="135"/>
      <w:tr w:rsidR="004420DD" w:rsidRPr="003D6097" w14:paraId="2B08C9CB" w14:textId="77777777" w:rsidTr="008A1C47">
        <w:trPr>
          <w:jc w:val="center"/>
        </w:trPr>
        <w:tc>
          <w:tcPr>
            <w:tcW w:w="1028" w:type="pct"/>
            <w:vAlign w:val="center"/>
          </w:tcPr>
          <w:p w14:paraId="036E17AF" w14:textId="77777777" w:rsidR="004420DD" w:rsidRPr="00F65865" w:rsidRDefault="004420DD" w:rsidP="00926C39">
            <w:pPr>
              <w:spacing w:after="0"/>
              <w:ind w:left="457" w:hanging="289"/>
              <w:rPr>
                <w:sz w:val="18"/>
                <w:szCs w:val="18"/>
              </w:rPr>
            </w:pPr>
            <w:r>
              <w:rPr>
                <w:rFonts w:cs="Calibri"/>
                <w:color w:val="000000"/>
                <w:sz w:val="18"/>
                <w:szCs w:val="18"/>
              </w:rPr>
              <w:t>None</w:t>
            </w:r>
          </w:p>
        </w:tc>
        <w:tc>
          <w:tcPr>
            <w:tcW w:w="635" w:type="pct"/>
            <w:vAlign w:val="center"/>
          </w:tcPr>
          <w:p w14:paraId="318F3D09" w14:textId="77777777" w:rsidR="004420DD" w:rsidRPr="00713FF4" w:rsidRDefault="004420DD" w:rsidP="00926C39">
            <w:pPr>
              <w:spacing w:after="0"/>
              <w:jc w:val="center"/>
              <w:rPr>
                <w:rFonts w:cs="Calibri"/>
                <w:color w:val="000000"/>
                <w:sz w:val="18"/>
                <w:szCs w:val="18"/>
              </w:rPr>
            </w:pPr>
            <w:r>
              <w:rPr>
                <w:rFonts w:cs="Calibri"/>
                <w:color w:val="000000"/>
                <w:sz w:val="18"/>
                <w:szCs w:val="18"/>
              </w:rPr>
              <w:t>662</w:t>
            </w:r>
          </w:p>
        </w:tc>
        <w:tc>
          <w:tcPr>
            <w:tcW w:w="1031" w:type="pct"/>
            <w:vAlign w:val="center"/>
          </w:tcPr>
          <w:p w14:paraId="5F255F67" w14:textId="77777777" w:rsidR="004420DD" w:rsidRPr="00713FF4" w:rsidRDefault="004420DD" w:rsidP="00926C39">
            <w:pPr>
              <w:spacing w:after="0"/>
              <w:jc w:val="center"/>
              <w:rPr>
                <w:rFonts w:cs="Calibri"/>
                <w:color w:val="000000"/>
                <w:sz w:val="18"/>
                <w:szCs w:val="18"/>
              </w:rPr>
            </w:pPr>
            <w:r>
              <w:rPr>
                <w:rFonts w:cs="Calibri"/>
                <w:color w:val="000000"/>
                <w:sz w:val="18"/>
                <w:szCs w:val="18"/>
              </w:rPr>
              <w:t>6.3% (5.9-6.8)</w:t>
            </w:r>
          </w:p>
        </w:tc>
        <w:tc>
          <w:tcPr>
            <w:tcW w:w="628" w:type="pct"/>
            <w:vAlign w:val="center"/>
          </w:tcPr>
          <w:p w14:paraId="37C9EA27"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316</w:t>
            </w:r>
          </w:p>
        </w:tc>
        <w:tc>
          <w:tcPr>
            <w:tcW w:w="1116" w:type="pct"/>
            <w:vAlign w:val="center"/>
          </w:tcPr>
          <w:p w14:paraId="5828BE0C"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3.0% (2.7-3.4)</w:t>
            </w:r>
          </w:p>
        </w:tc>
        <w:tc>
          <w:tcPr>
            <w:tcW w:w="561" w:type="pct"/>
            <w:vAlign w:val="center"/>
          </w:tcPr>
          <w:p w14:paraId="2E0FB112" w14:textId="77777777" w:rsidR="004420DD" w:rsidRPr="00E50E82" w:rsidRDefault="004420DD" w:rsidP="00926C39">
            <w:pPr>
              <w:spacing w:after="0"/>
              <w:jc w:val="center"/>
              <w:rPr>
                <w:rFonts w:eastAsia="Times New Roman" w:cs="Arial"/>
                <w:color w:val="000000"/>
                <w:sz w:val="18"/>
                <w:szCs w:val="18"/>
              </w:rPr>
            </w:pPr>
            <w:r>
              <w:rPr>
                <w:rFonts w:eastAsia="Times New Roman" w:cs="Arial"/>
                <w:color w:val="000000"/>
                <w:sz w:val="18"/>
                <w:szCs w:val="18"/>
              </w:rPr>
              <w:t>&lt;0.001</w:t>
            </w:r>
          </w:p>
        </w:tc>
      </w:tr>
      <w:tr w:rsidR="004420DD" w:rsidRPr="003D6097" w14:paraId="5982715B" w14:textId="77777777" w:rsidTr="008A1C47">
        <w:trPr>
          <w:jc w:val="center"/>
        </w:trPr>
        <w:tc>
          <w:tcPr>
            <w:tcW w:w="1028" w:type="pct"/>
            <w:vAlign w:val="center"/>
          </w:tcPr>
          <w:p w14:paraId="0B324AD0" w14:textId="77777777" w:rsidR="004420DD" w:rsidRPr="00F65865" w:rsidRDefault="004420DD" w:rsidP="00926C39">
            <w:pPr>
              <w:spacing w:after="0"/>
              <w:ind w:left="457" w:hanging="289"/>
              <w:rPr>
                <w:color w:val="231F20"/>
                <w:sz w:val="18"/>
                <w:szCs w:val="18"/>
              </w:rPr>
            </w:pPr>
            <w:r>
              <w:rPr>
                <w:rFonts w:cs="Calibri"/>
                <w:color w:val="000000"/>
                <w:sz w:val="18"/>
                <w:szCs w:val="18"/>
              </w:rPr>
              <w:t>1 to 3</w:t>
            </w:r>
          </w:p>
        </w:tc>
        <w:tc>
          <w:tcPr>
            <w:tcW w:w="635" w:type="pct"/>
            <w:vAlign w:val="center"/>
          </w:tcPr>
          <w:p w14:paraId="236CCDC7" w14:textId="77777777" w:rsidR="004420DD" w:rsidRPr="00713FF4" w:rsidRDefault="004420DD" w:rsidP="00926C39">
            <w:pPr>
              <w:spacing w:after="0"/>
              <w:jc w:val="center"/>
              <w:rPr>
                <w:rFonts w:cs="Calibri"/>
                <w:color w:val="000000"/>
                <w:sz w:val="18"/>
                <w:szCs w:val="18"/>
              </w:rPr>
            </w:pPr>
            <w:r>
              <w:rPr>
                <w:rFonts w:cs="Calibri"/>
                <w:color w:val="000000"/>
                <w:sz w:val="18"/>
                <w:szCs w:val="18"/>
              </w:rPr>
              <w:t>3,013</w:t>
            </w:r>
          </w:p>
        </w:tc>
        <w:tc>
          <w:tcPr>
            <w:tcW w:w="1031" w:type="pct"/>
            <w:vAlign w:val="center"/>
          </w:tcPr>
          <w:p w14:paraId="201F1852" w14:textId="77777777" w:rsidR="004420DD" w:rsidRPr="00713FF4" w:rsidRDefault="004420DD" w:rsidP="00926C39">
            <w:pPr>
              <w:spacing w:after="0"/>
              <w:jc w:val="center"/>
              <w:rPr>
                <w:rFonts w:cs="Calibri"/>
                <w:color w:val="000000"/>
                <w:sz w:val="18"/>
                <w:szCs w:val="18"/>
              </w:rPr>
            </w:pPr>
            <w:r>
              <w:rPr>
                <w:rFonts w:cs="Calibri"/>
                <w:color w:val="000000"/>
                <w:sz w:val="18"/>
                <w:szCs w:val="18"/>
              </w:rPr>
              <w:t>28.8% (28.0-29.7)</w:t>
            </w:r>
          </w:p>
        </w:tc>
        <w:tc>
          <w:tcPr>
            <w:tcW w:w="628" w:type="pct"/>
            <w:vAlign w:val="center"/>
          </w:tcPr>
          <w:p w14:paraId="63F4D123"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1,399</w:t>
            </w:r>
          </w:p>
        </w:tc>
        <w:tc>
          <w:tcPr>
            <w:tcW w:w="1116" w:type="pct"/>
            <w:vAlign w:val="center"/>
          </w:tcPr>
          <w:p w14:paraId="42081344"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13.4% (12.8-14.0)</w:t>
            </w:r>
          </w:p>
        </w:tc>
        <w:tc>
          <w:tcPr>
            <w:tcW w:w="561" w:type="pct"/>
            <w:vAlign w:val="center"/>
          </w:tcPr>
          <w:p w14:paraId="4AD7F297"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40DD0888" w14:textId="77777777" w:rsidTr="008A1C47">
        <w:trPr>
          <w:jc w:val="center"/>
        </w:trPr>
        <w:tc>
          <w:tcPr>
            <w:tcW w:w="1028" w:type="pct"/>
            <w:vAlign w:val="center"/>
          </w:tcPr>
          <w:p w14:paraId="7C439C7A" w14:textId="77777777" w:rsidR="004420DD" w:rsidRPr="00F65865" w:rsidRDefault="004420DD" w:rsidP="00926C39">
            <w:pPr>
              <w:spacing w:after="0"/>
              <w:ind w:left="457" w:hanging="289"/>
              <w:rPr>
                <w:color w:val="231F20"/>
                <w:sz w:val="18"/>
                <w:szCs w:val="18"/>
              </w:rPr>
            </w:pPr>
            <w:r>
              <w:rPr>
                <w:rFonts w:cs="Calibri"/>
                <w:color w:val="000000"/>
                <w:sz w:val="18"/>
                <w:szCs w:val="18"/>
              </w:rPr>
              <w:t>4 to 6</w:t>
            </w:r>
          </w:p>
        </w:tc>
        <w:tc>
          <w:tcPr>
            <w:tcW w:w="635" w:type="pct"/>
            <w:vAlign w:val="center"/>
          </w:tcPr>
          <w:p w14:paraId="48D6EE27" w14:textId="77777777" w:rsidR="004420DD" w:rsidRPr="00713FF4" w:rsidRDefault="004420DD" w:rsidP="00926C39">
            <w:pPr>
              <w:spacing w:after="0"/>
              <w:jc w:val="center"/>
              <w:rPr>
                <w:rFonts w:cs="Calibri"/>
                <w:color w:val="000000"/>
                <w:sz w:val="18"/>
                <w:szCs w:val="18"/>
              </w:rPr>
            </w:pPr>
            <w:r>
              <w:rPr>
                <w:rFonts w:cs="Calibri"/>
                <w:color w:val="000000"/>
                <w:sz w:val="18"/>
                <w:szCs w:val="18"/>
              </w:rPr>
              <w:t>2,496</w:t>
            </w:r>
          </w:p>
        </w:tc>
        <w:tc>
          <w:tcPr>
            <w:tcW w:w="1031" w:type="pct"/>
            <w:vAlign w:val="center"/>
          </w:tcPr>
          <w:p w14:paraId="787B357E" w14:textId="77777777" w:rsidR="004420DD" w:rsidRPr="00713FF4" w:rsidRDefault="004420DD" w:rsidP="00926C39">
            <w:pPr>
              <w:spacing w:after="0"/>
              <w:jc w:val="center"/>
              <w:rPr>
                <w:rFonts w:cs="Calibri"/>
                <w:color w:val="000000"/>
                <w:sz w:val="18"/>
                <w:szCs w:val="18"/>
              </w:rPr>
            </w:pPr>
            <w:r>
              <w:rPr>
                <w:rFonts w:cs="Calibri"/>
                <w:color w:val="000000"/>
                <w:sz w:val="18"/>
                <w:szCs w:val="18"/>
              </w:rPr>
              <w:t>23.9% (23.1-24.7)</w:t>
            </w:r>
          </w:p>
        </w:tc>
        <w:tc>
          <w:tcPr>
            <w:tcW w:w="628" w:type="pct"/>
            <w:vAlign w:val="center"/>
          </w:tcPr>
          <w:p w14:paraId="29C00F1F" w14:textId="77777777" w:rsidR="004420DD" w:rsidRPr="00713FF4" w:rsidRDefault="004420DD" w:rsidP="00926C39">
            <w:pPr>
              <w:spacing w:after="0"/>
              <w:jc w:val="center"/>
              <w:rPr>
                <w:sz w:val="18"/>
                <w:szCs w:val="21"/>
              </w:rPr>
            </w:pPr>
            <w:r>
              <w:rPr>
                <w:rFonts w:cs="Calibri"/>
                <w:color w:val="000000"/>
                <w:sz w:val="18"/>
                <w:szCs w:val="18"/>
              </w:rPr>
              <w:t>2,070</w:t>
            </w:r>
          </w:p>
        </w:tc>
        <w:tc>
          <w:tcPr>
            <w:tcW w:w="1116" w:type="pct"/>
            <w:vAlign w:val="center"/>
          </w:tcPr>
          <w:p w14:paraId="4810E4EA" w14:textId="77777777" w:rsidR="004420DD" w:rsidRPr="00713FF4" w:rsidRDefault="004420DD" w:rsidP="00926C39">
            <w:pPr>
              <w:spacing w:after="0"/>
              <w:jc w:val="center"/>
              <w:rPr>
                <w:sz w:val="18"/>
                <w:szCs w:val="21"/>
              </w:rPr>
            </w:pPr>
            <w:r>
              <w:rPr>
                <w:rFonts w:cs="Calibri"/>
                <w:color w:val="000000"/>
                <w:sz w:val="18"/>
                <w:szCs w:val="18"/>
              </w:rPr>
              <w:t>19.8% (19.1-20.5)</w:t>
            </w:r>
          </w:p>
        </w:tc>
        <w:tc>
          <w:tcPr>
            <w:tcW w:w="561" w:type="pct"/>
            <w:vAlign w:val="center"/>
          </w:tcPr>
          <w:p w14:paraId="4B2AB7E1"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15928F46" w14:textId="77777777" w:rsidTr="008A1C47">
        <w:trPr>
          <w:jc w:val="center"/>
        </w:trPr>
        <w:tc>
          <w:tcPr>
            <w:tcW w:w="1028" w:type="pct"/>
            <w:vAlign w:val="center"/>
          </w:tcPr>
          <w:p w14:paraId="7A9D226B" w14:textId="77777777" w:rsidR="004420DD" w:rsidRDefault="004420DD" w:rsidP="00926C39">
            <w:pPr>
              <w:spacing w:after="0"/>
              <w:ind w:left="457" w:hanging="289"/>
              <w:rPr>
                <w:rFonts w:cs="Calibri"/>
                <w:color w:val="000000"/>
                <w:sz w:val="18"/>
                <w:szCs w:val="18"/>
              </w:rPr>
            </w:pPr>
            <w:r>
              <w:rPr>
                <w:rFonts w:cs="Calibri"/>
                <w:color w:val="000000"/>
                <w:sz w:val="18"/>
                <w:szCs w:val="18"/>
              </w:rPr>
              <w:t>7 to 9</w:t>
            </w:r>
          </w:p>
        </w:tc>
        <w:tc>
          <w:tcPr>
            <w:tcW w:w="635" w:type="pct"/>
            <w:vAlign w:val="center"/>
          </w:tcPr>
          <w:p w14:paraId="793E5AFA" w14:textId="77777777" w:rsidR="004420DD" w:rsidRPr="00713FF4" w:rsidRDefault="004420DD" w:rsidP="00926C39">
            <w:pPr>
              <w:spacing w:after="0"/>
              <w:jc w:val="center"/>
              <w:rPr>
                <w:rFonts w:cs="Calibri"/>
                <w:color w:val="000000"/>
                <w:sz w:val="18"/>
                <w:szCs w:val="18"/>
              </w:rPr>
            </w:pPr>
            <w:r>
              <w:rPr>
                <w:rFonts w:cs="Calibri"/>
                <w:color w:val="000000"/>
                <w:sz w:val="18"/>
                <w:szCs w:val="18"/>
              </w:rPr>
              <w:t>1,706</w:t>
            </w:r>
          </w:p>
        </w:tc>
        <w:tc>
          <w:tcPr>
            <w:tcW w:w="1031" w:type="pct"/>
            <w:vAlign w:val="center"/>
          </w:tcPr>
          <w:p w14:paraId="68352F9D" w14:textId="77777777" w:rsidR="004420DD" w:rsidRPr="00713FF4" w:rsidRDefault="004420DD" w:rsidP="00926C39">
            <w:pPr>
              <w:spacing w:after="0"/>
              <w:jc w:val="center"/>
              <w:rPr>
                <w:rFonts w:cs="Calibri"/>
                <w:color w:val="000000"/>
                <w:sz w:val="18"/>
                <w:szCs w:val="18"/>
              </w:rPr>
            </w:pPr>
            <w:r>
              <w:rPr>
                <w:rFonts w:cs="Calibri"/>
                <w:color w:val="000000"/>
                <w:sz w:val="18"/>
                <w:szCs w:val="18"/>
              </w:rPr>
              <w:t>16.3% (15.6-17.0)</w:t>
            </w:r>
          </w:p>
        </w:tc>
        <w:tc>
          <w:tcPr>
            <w:tcW w:w="628" w:type="pct"/>
            <w:vAlign w:val="center"/>
          </w:tcPr>
          <w:p w14:paraId="5B70918B" w14:textId="77777777" w:rsidR="004420DD" w:rsidRPr="00713FF4" w:rsidRDefault="004420DD" w:rsidP="00926C39">
            <w:pPr>
              <w:spacing w:after="0"/>
              <w:jc w:val="center"/>
              <w:rPr>
                <w:rFonts w:cs="Calibri"/>
                <w:color w:val="000000"/>
                <w:sz w:val="18"/>
                <w:szCs w:val="18"/>
              </w:rPr>
            </w:pPr>
            <w:r>
              <w:rPr>
                <w:rFonts w:cs="Calibri"/>
                <w:color w:val="000000"/>
                <w:sz w:val="18"/>
                <w:szCs w:val="18"/>
              </w:rPr>
              <w:t>1,895</w:t>
            </w:r>
          </w:p>
        </w:tc>
        <w:tc>
          <w:tcPr>
            <w:tcW w:w="1116" w:type="pct"/>
            <w:vAlign w:val="center"/>
          </w:tcPr>
          <w:p w14:paraId="088C76D6" w14:textId="77777777" w:rsidR="004420DD" w:rsidRPr="00713FF4" w:rsidRDefault="004420DD" w:rsidP="00926C39">
            <w:pPr>
              <w:spacing w:after="0"/>
              <w:jc w:val="center"/>
              <w:rPr>
                <w:rFonts w:cs="Calibri"/>
                <w:color w:val="000000"/>
                <w:sz w:val="18"/>
                <w:szCs w:val="18"/>
              </w:rPr>
            </w:pPr>
            <w:r>
              <w:rPr>
                <w:rFonts w:cs="Calibri"/>
                <w:color w:val="000000"/>
                <w:sz w:val="18"/>
                <w:szCs w:val="18"/>
              </w:rPr>
              <w:t>18.1% (17.4-18.9)</w:t>
            </w:r>
          </w:p>
        </w:tc>
        <w:tc>
          <w:tcPr>
            <w:tcW w:w="561" w:type="pct"/>
            <w:vAlign w:val="center"/>
          </w:tcPr>
          <w:p w14:paraId="0FB7B474"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2C310004" w14:textId="77777777" w:rsidTr="008A1C47">
        <w:trPr>
          <w:jc w:val="center"/>
        </w:trPr>
        <w:tc>
          <w:tcPr>
            <w:tcW w:w="1028" w:type="pct"/>
            <w:vAlign w:val="center"/>
          </w:tcPr>
          <w:p w14:paraId="328F2EB2" w14:textId="77777777" w:rsidR="004420DD" w:rsidRDefault="004420DD" w:rsidP="00926C39">
            <w:pPr>
              <w:spacing w:after="0"/>
              <w:ind w:left="457" w:hanging="289"/>
              <w:rPr>
                <w:rFonts w:cs="Calibri"/>
                <w:color w:val="000000"/>
                <w:sz w:val="18"/>
                <w:szCs w:val="18"/>
              </w:rPr>
            </w:pPr>
            <w:r>
              <w:rPr>
                <w:rFonts w:cs="Calibri"/>
                <w:color w:val="000000"/>
                <w:sz w:val="18"/>
                <w:szCs w:val="18"/>
              </w:rPr>
              <w:t>10 to 14</w:t>
            </w:r>
          </w:p>
        </w:tc>
        <w:tc>
          <w:tcPr>
            <w:tcW w:w="635" w:type="pct"/>
            <w:vAlign w:val="center"/>
          </w:tcPr>
          <w:p w14:paraId="39FF3A55" w14:textId="77777777" w:rsidR="004420DD" w:rsidRPr="00713FF4" w:rsidRDefault="004420DD" w:rsidP="00926C39">
            <w:pPr>
              <w:spacing w:after="0"/>
              <w:jc w:val="center"/>
              <w:rPr>
                <w:rFonts w:cs="Calibri"/>
                <w:color w:val="000000"/>
                <w:sz w:val="18"/>
                <w:szCs w:val="18"/>
              </w:rPr>
            </w:pPr>
            <w:r>
              <w:rPr>
                <w:rFonts w:cs="Calibri"/>
                <w:color w:val="000000"/>
                <w:sz w:val="18"/>
                <w:szCs w:val="18"/>
              </w:rPr>
              <w:t>1,475</w:t>
            </w:r>
          </w:p>
        </w:tc>
        <w:tc>
          <w:tcPr>
            <w:tcW w:w="1031" w:type="pct"/>
            <w:vAlign w:val="center"/>
          </w:tcPr>
          <w:p w14:paraId="0F6D964A" w14:textId="77777777" w:rsidR="004420DD" w:rsidRPr="00713FF4" w:rsidRDefault="004420DD" w:rsidP="00926C39">
            <w:pPr>
              <w:spacing w:after="0"/>
              <w:jc w:val="center"/>
              <w:rPr>
                <w:rFonts w:cs="Calibri"/>
                <w:color w:val="000000"/>
                <w:sz w:val="18"/>
                <w:szCs w:val="18"/>
              </w:rPr>
            </w:pPr>
            <w:r>
              <w:rPr>
                <w:rFonts w:cs="Calibri"/>
                <w:color w:val="000000"/>
                <w:sz w:val="18"/>
                <w:szCs w:val="18"/>
              </w:rPr>
              <w:t>14.1% (13.5-14.8)</w:t>
            </w:r>
          </w:p>
        </w:tc>
        <w:tc>
          <w:tcPr>
            <w:tcW w:w="628" w:type="pct"/>
            <w:vAlign w:val="center"/>
          </w:tcPr>
          <w:p w14:paraId="7A2B4C54" w14:textId="77777777" w:rsidR="004420DD" w:rsidRDefault="004420DD" w:rsidP="00926C39">
            <w:pPr>
              <w:spacing w:after="0"/>
              <w:jc w:val="center"/>
              <w:rPr>
                <w:rFonts w:cs="Calibri"/>
                <w:color w:val="000000"/>
                <w:sz w:val="18"/>
                <w:szCs w:val="18"/>
              </w:rPr>
            </w:pPr>
            <w:r>
              <w:rPr>
                <w:rFonts w:cs="Calibri"/>
                <w:color w:val="000000"/>
                <w:sz w:val="18"/>
                <w:szCs w:val="18"/>
              </w:rPr>
              <w:t>2,293</w:t>
            </w:r>
          </w:p>
        </w:tc>
        <w:tc>
          <w:tcPr>
            <w:tcW w:w="1116" w:type="pct"/>
            <w:vAlign w:val="center"/>
          </w:tcPr>
          <w:p w14:paraId="6A1C1C3D" w14:textId="77777777" w:rsidR="004420DD" w:rsidRDefault="004420DD" w:rsidP="00926C39">
            <w:pPr>
              <w:spacing w:after="0"/>
              <w:jc w:val="center"/>
              <w:rPr>
                <w:rFonts w:cs="Calibri"/>
                <w:color w:val="000000"/>
                <w:sz w:val="18"/>
                <w:szCs w:val="18"/>
              </w:rPr>
            </w:pPr>
            <w:r>
              <w:rPr>
                <w:rFonts w:cs="Calibri"/>
                <w:color w:val="000000"/>
                <w:sz w:val="18"/>
                <w:szCs w:val="18"/>
              </w:rPr>
              <w:t>21.9% (21.1-22.8)</w:t>
            </w:r>
          </w:p>
        </w:tc>
        <w:tc>
          <w:tcPr>
            <w:tcW w:w="561" w:type="pct"/>
            <w:vAlign w:val="center"/>
          </w:tcPr>
          <w:p w14:paraId="53743563"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7EB47F90" w14:textId="77777777" w:rsidTr="008A1C47">
        <w:trPr>
          <w:jc w:val="center"/>
        </w:trPr>
        <w:tc>
          <w:tcPr>
            <w:tcW w:w="1028" w:type="pct"/>
            <w:vAlign w:val="center"/>
          </w:tcPr>
          <w:p w14:paraId="6EDA6641" w14:textId="77777777" w:rsidR="004420DD" w:rsidRDefault="004420DD" w:rsidP="00926C39">
            <w:pPr>
              <w:spacing w:after="0"/>
              <w:ind w:left="457" w:hanging="289"/>
              <w:rPr>
                <w:rFonts w:cs="Calibri"/>
                <w:color w:val="000000"/>
                <w:sz w:val="18"/>
                <w:szCs w:val="18"/>
              </w:rPr>
            </w:pPr>
            <w:r>
              <w:rPr>
                <w:rFonts w:cs="Calibri"/>
                <w:color w:val="000000"/>
                <w:sz w:val="18"/>
                <w:szCs w:val="18"/>
              </w:rPr>
              <w:t>15 or more</w:t>
            </w:r>
          </w:p>
        </w:tc>
        <w:tc>
          <w:tcPr>
            <w:tcW w:w="635" w:type="pct"/>
            <w:vAlign w:val="center"/>
          </w:tcPr>
          <w:p w14:paraId="4B91AC6C" w14:textId="77777777" w:rsidR="004420DD" w:rsidRPr="00713FF4" w:rsidRDefault="004420DD" w:rsidP="00926C39">
            <w:pPr>
              <w:spacing w:after="0"/>
              <w:jc w:val="center"/>
              <w:rPr>
                <w:rFonts w:cs="Calibri"/>
                <w:color w:val="000000"/>
                <w:sz w:val="18"/>
                <w:szCs w:val="18"/>
              </w:rPr>
            </w:pPr>
            <w:r>
              <w:rPr>
                <w:rFonts w:cs="Calibri"/>
                <w:color w:val="000000"/>
                <w:sz w:val="18"/>
                <w:szCs w:val="18"/>
              </w:rPr>
              <w:t>1,102</w:t>
            </w:r>
          </w:p>
        </w:tc>
        <w:tc>
          <w:tcPr>
            <w:tcW w:w="1031" w:type="pct"/>
            <w:vAlign w:val="center"/>
          </w:tcPr>
          <w:p w14:paraId="2E9078C9" w14:textId="77777777" w:rsidR="004420DD" w:rsidRPr="00713FF4" w:rsidRDefault="004420DD" w:rsidP="00926C39">
            <w:pPr>
              <w:spacing w:after="0"/>
              <w:jc w:val="center"/>
              <w:rPr>
                <w:rFonts w:cs="Calibri"/>
                <w:color w:val="000000"/>
                <w:sz w:val="18"/>
                <w:szCs w:val="18"/>
              </w:rPr>
            </w:pPr>
            <w:r>
              <w:rPr>
                <w:rFonts w:cs="Calibri"/>
                <w:color w:val="000000"/>
                <w:sz w:val="18"/>
                <w:szCs w:val="18"/>
              </w:rPr>
              <w:t>10.5% (10.0-11.1)</w:t>
            </w:r>
          </w:p>
        </w:tc>
        <w:tc>
          <w:tcPr>
            <w:tcW w:w="628" w:type="pct"/>
            <w:vAlign w:val="center"/>
          </w:tcPr>
          <w:p w14:paraId="777690C8" w14:textId="77777777" w:rsidR="004420DD" w:rsidRPr="00713FF4" w:rsidRDefault="004420DD" w:rsidP="00926C39">
            <w:pPr>
              <w:spacing w:after="0"/>
              <w:jc w:val="center"/>
              <w:rPr>
                <w:rFonts w:cs="Calibri"/>
                <w:color w:val="000000"/>
                <w:sz w:val="18"/>
                <w:szCs w:val="18"/>
              </w:rPr>
            </w:pPr>
            <w:r>
              <w:rPr>
                <w:rFonts w:cs="Calibri"/>
                <w:color w:val="000000"/>
                <w:sz w:val="18"/>
                <w:szCs w:val="18"/>
              </w:rPr>
              <w:t>2,486</w:t>
            </w:r>
          </w:p>
        </w:tc>
        <w:tc>
          <w:tcPr>
            <w:tcW w:w="1116" w:type="pct"/>
            <w:vAlign w:val="center"/>
          </w:tcPr>
          <w:p w14:paraId="1A9D39BA" w14:textId="77777777" w:rsidR="004420DD" w:rsidRPr="00713FF4" w:rsidRDefault="004420DD" w:rsidP="00926C39">
            <w:pPr>
              <w:spacing w:after="0"/>
              <w:jc w:val="center"/>
              <w:rPr>
                <w:rFonts w:cs="Calibri"/>
                <w:color w:val="000000"/>
                <w:sz w:val="18"/>
                <w:szCs w:val="18"/>
              </w:rPr>
            </w:pPr>
            <w:r>
              <w:rPr>
                <w:rFonts w:cs="Calibri"/>
                <w:color w:val="000000"/>
                <w:sz w:val="18"/>
                <w:szCs w:val="18"/>
              </w:rPr>
              <w:t>23.8% (22.9-24.7)</w:t>
            </w:r>
          </w:p>
        </w:tc>
        <w:tc>
          <w:tcPr>
            <w:tcW w:w="561" w:type="pct"/>
            <w:vAlign w:val="center"/>
          </w:tcPr>
          <w:p w14:paraId="1CBC4BCC"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6E963023" w14:textId="77777777" w:rsidTr="008A1C47">
        <w:trPr>
          <w:jc w:val="center"/>
        </w:trPr>
        <w:tc>
          <w:tcPr>
            <w:tcW w:w="1028" w:type="pct"/>
            <w:vAlign w:val="center"/>
          </w:tcPr>
          <w:p w14:paraId="6D8EA8D4"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635" w:type="pct"/>
            <w:vAlign w:val="center"/>
          </w:tcPr>
          <w:p w14:paraId="14EFAE0D"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10,454</w:t>
            </w:r>
          </w:p>
        </w:tc>
        <w:tc>
          <w:tcPr>
            <w:tcW w:w="1031" w:type="pct"/>
            <w:vAlign w:val="center"/>
          </w:tcPr>
          <w:p w14:paraId="49F4E4E4"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628" w:type="pct"/>
            <w:vAlign w:val="center"/>
          </w:tcPr>
          <w:p w14:paraId="52FDD332"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10,459</w:t>
            </w:r>
          </w:p>
        </w:tc>
        <w:tc>
          <w:tcPr>
            <w:tcW w:w="1116" w:type="pct"/>
            <w:vAlign w:val="center"/>
          </w:tcPr>
          <w:p w14:paraId="6E9C133B"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561" w:type="pct"/>
            <w:vAlign w:val="center"/>
          </w:tcPr>
          <w:p w14:paraId="749AB81D" w14:textId="77777777" w:rsidR="004420DD" w:rsidRPr="00BF3A4D" w:rsidRDefault="004420DD" w:rsidP="00926C39">
            <w:pPr>
              <w:spacing w:after="0"/>
              <w:jc w:val="center"/>
              <w:rPr>
                <w:rFonts w:eastAsia="Times New Roman" w:cs="Arial"/>
                <w:color w:val="000000"/>
                <w:sz w:val="18"/>
                <w:szCs w:val="18"/>
              </w:rPr>
            </w:pPr>
          </w:p>
        </w:tc>
      </w:tr>
      <w:tr w:rsidR="004420DD" w:rsidRPr="00E205D5" w14:paraId="53CA1BA9" w14:textId="77777777" w:rsidTr="008A1C47">
        <w:trPr>
          <w:jc w:val="center"/>
        </w:trPr>
        <w:tc>
          <w:tcPr>
            <w:tcW w:w="1028" w:type="pct"/>
            <w:vAlign w:val="center"/>
          </w:tcPr>
          <w:p w14:paraId="12C19572" w14:textId="77777777" w:rsidR="004420DD" w:rsidRPr="00C70751" w:rsidRDefault="004420DD" w:rsidP="00926C39">
            <w:pPr>
              <w:spacing w:after="0"/>
              <w:rPr>
                <w:b/>
                <w:bCs/>
                <w:color w:val="231F20"/>
                <w:sz w:val="18"/>
                <w:szCs w:val="18"/>
              </w:rPr>
            </w:pPr>
            <w:r>
              <w:rPr>
                <w:b/>
                <w:bCs/>
                <w:color w:val="231F20"/>
                <w:sz w:val="18"/>
                <w:szCs w:val="18"/>
              </w:rPr>
              <w:t>Second year</w:t>
            </w:r>
          </w:p>
        </w:tc>
        <w:tc>
          <w:tcPr>
            <w:tcW w:w="635" w:type="pct"/>
            <w:vAlign w:val="center"/>
          </w:tcPr>
          <w:p w14:paraId="278EEB17" w14:textId="77777777" w:rsidR="004420DD" w:rsidRPr="00713FF4" w:rsidRDefault="004420DD" w:rsidP="00926C39">
            <w:pPr>
              <w:spacing w:after="0"/>
              <w:jc w:val="center"/>
              <w:rPr>
                <w:rFonts w:cs="Calibri"/>
                <w:color w:val="000000"/>
                <w:sz w:val="18"/>
                <w:szCs w:val="18"/>
              </w:rPr>
            </w:pPr>
          </w:p>
        </w:tc>
        <w:tc>
          <w:tcPr>
            <w:tcW w:w="1031" w:type="pct"/>
            <w:vAlign w:val="center"/>
          </w:tcPr>
          <w:p w14:paraId="30DD9F6F" w14:textId="77777777" w:rsidR="004420DD" w:rsidRPr="00713FF4" w:rsidRDefault="004420DD" w:rsidP="00926C39">
            <w:pPr>
              <w:spacing w:after="0"/>
              <w:jc w:val="center"/>
              <w:rPr>
                <w:rFonts w:cs="Calibri"/>
                <w:color w:val="000000"/>
                <w:sz w:val="18"/>
                <w:szCs w:val="18"/>
              </w:rPr>
            </w:pPr>
          </w:p>
        </w:tc>
        <w:tc>
          <w:tcPr>
            <w:tcW w:w="628" w:type="pct"/>
            <w:vAlign w:val="center"/>
          </w:tcPr>
          <w:p w14:paraId="413A2324" w14:textId="77777777" w:rsidR="004420DD" w:rsidRPr="00713FF4" w:rsidRDefault="004420DD" w:rsidP="00926C39">
            <w:pPr>
              <w:spacing w:after="0"/>
              <w:jc w:val="center"/>
              <w:rPr>
                <w:sz w:val="18"/>
                <w:szCs w:val="18"/>
              </w:rPr>
            </w:pPr>
          </w:p>
        </w:tc>
        <w:tc>
          <w:tcPr>
            <w:tcW w:w="1116" w:type="pct"/>
            <w:vAlign w:val="center"/>
          </w:tcPr>
          <w:p w14:paraId="6E62F04C" w14:textId="77777777" w:rsidR="004420DD" w:rsidRPr="00713FF4" w:rsidRDefault="004420DD" w:rsidP="00926C39">
            <w:pPr>
              <w:spacing w:after="0"/>
              <w:jc w:val="center"/>
              <w:rPr>
                <w:rFonts w:eastAsia="Times New Roman" w:cs="Arial"/>
                <w:color w:val="000000"/>
                <w:sz w:val="18"/>
                <w:szCs w:val="18"/>
              </w:rPr>
            </w:pPr>
          </w:p>
        </w:tc>
        <w:tc>
          <w:tcPr>
            <w:tcW w:w="561" w:type="pct"/>
            <w:vAlign w:val="center"/>
          </w:tcPr>
          <w:p w14:paraId="64A973BE"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7477B5B0" w14:textId="77777777" w:rsidTr="008A1C47">
        <w:trPr>
          <w:jc w:val="center"/>
        </w:trPr>
        <w:tc>
          <w:tcPr>
            <w:tcW w:w="1028" w:type="pct"/>
            <w:vAlign w:val="center"/>
          </w:tcPr>
          <w:p w14:paraId="0B9401DB" w14:textId="77777777" w:rsidR="004420DD" w:rsidRPr="00F65865" w:rsidRDefault="004420DD" w:rsidP="00926C39">
            <w:pPr>
              <w:spacing w:after="0"/>
              <w:ind w:left="457" w:hanging="289"/>
              <w:rPr>
                <w:color w:val="231F20"/>
                <w:sz w:val="18"/>
                <w:szCs w:val="18"/>
              </w:rPr>
            </w:pPr>
            <w:r>
              <w:rPr>
                <w:color w:val="231F20"/>
                <w:sz w:val="18"/>
                <w:szCs w:val="18"/>
              </w:rPr>
              <w:t>Mean (std)</w:t>
            </w:r>
          </w:p>
        </w:tc>
        <w:tc>
          <w:tcPr>
            <w:tcW w:w="635" w:type="pct"/>
            <w:vAlign w:val="bottom"/>
          </w:tcPr>
          <w:p w14:paraId="4817F1C5" w14:textId="77777777" w:rsidR="004420DD" w:rsidRPr="00713FF4" w:rsidRDefault="004420DD" w:rsidP="00926C39">
            <w:pPr>
              <w:spacing w:after="0"/>
              <w:jc w:val="center"/>
              <w:rPr>
                <w:rFonts w:cs="Calibri"/>
                <w:color w:val="000000"/>
                <w:sz w:val="18"/>
                <w:szCs w:val="18"/>
              </w:rPr>
            </w:pPr>
            <w:r>
              <w:rPr>
                <w:rFonts w:cs="Calibri"/>
                <w:color w:val="000000"/>
                <w:sz w:val="18"/>
                <w:szCs w:val="18"/>
              </w:rPr>
              <w:t>6.6</w:t>
            </w:r>
          </w:p>
        </w:tc>
        <w:tc>
          <w:tcPr>
            <w:tcW w:w="1031" w:type="pct"/>
            <w:vAlign w:val="bottom"/>
          </w:tcPr>
          <w:p w14:paraId="59A2E9C8" w14:textId="77777777" w:rsidR="004420DD" w:rsidRPr="00713FF4" w:rsidRDefault="004420DD" w:rsidP="00926C39">
            <w:pPr>
              <w:spacing w:after="0"/>
              <w:jc w:val="center"/>
              <w:rPr>
                <w:rFonts w:cs="Calibri"/>
                <w:color w:val="000000"/>
                <w:sz w:val="18"/>
                <w:szCs w:val="18"/>
              </w:rPr>
            </w:pPr>
            <w:r>
              <w:rPr>
                <w:rFonts w:cs="Calibri"/>
                <w:color w:val="000000"/>
                <w:sz w:val="18"/>
                <w:szCs w:val="18"/>
              </w:rPr>
              <w:t>(6.7)</w:t>
            </w:r>
          </w:p>
        </w:tc>
        <w:tc>
          <w:tcPr>
            <w:tcW w:w="628" w:type="pct"/>
            <w:vAlign w:val="bottom"/>
          </w:tcPr>
          <w:p w14:paraId="59EF87FA" w14:textId="77777777" w:rsidR="004420DD" w:rsidRPr="00713FF4" w:rsidRDefault="004420DD" w:rsidP="00926C39">
            <w:pPr>
              <w:spacing w:after="0"/>
              <w:jc w:val="center"/>
              <w:rPr>
                <w:sz w:val="18"/>
                <w:szCs w:val="18"/>
              </w:rPr>
            </w:pPr>
            <w:r>
              <w:rPr>
                <w:rFonts w:cs="Calibri"/>
                <w:color w:val="000000"/>
                <w:sz w:val="18"/>
                <w:szCs w:val="18"/>
              </w:rPr>
              <w:t xml:space="preserve">9.4 </w:t>
            </w:r>
          </w:p>
        </w:tc>
        <w:tc>
          <w:tcPr>
            <w:tcW w:w="1116" w:type="pct"/>
            <w:vAlign w:val="bottom"/>
          </w:tcPr>
          <w:p w14:paraId="5540785B"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(8.0)</w:t>
            </w:r>
          </w:p>
        </w:tc>
        <w:tc>
          <w:tcPr>
            <w:tcW w:w="561" w:type="pct"/>
            <w:vAlign w:val="center"/>
          </w:tcPr>
          <w:p w14:paraId="25562289"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43379B2F" w14:textId="77777777" w:rsidTr="008A1C47">
        <w:trPr>
          <w:jc w:val="center"/>
        </w:trPr>
        <w:tc>
          <w:tcPr>
            <w:tcW w:w="1028" w:type="pct"/>
            <w:vAlign w:val="center"/>
          </w:tcPr>
          <w:p w14:paraId="2F820B90" w14:textId="77777777" w:rsidR="004420DD" w:rsidRDefault="004420DD" w:rsidP="00926C39">
            <w:pPr>
              <w:spacing w:after="0"/>
              <w:ind w:left="457" w:hanging="289"/>
              <w:rPr>
                <w:color w:val="231F20"/>
                <w:sz w:val="18"/>
                <w:szCs w:val="18"/>
              </w:rPr>
            </w:pPr>
            <w:r>
              <w:rPr>
                <w:color w:val="231F20"/>
                <w:sz w:val="18"/>
                <w:szCs w:val="18"/>
              </w:rPr>
              <w:t>Median (IQR)</w:t>
            </w:r>
          </w:p>
        </w:tc>
        <w:tc>
          <w:tcPr>
            <w:tcW w:w="635" w:type="pct"/>
            <w:vAlign w:val="bottom"/>
          </w:tcPr>
          <w:p w14:paraId="2B025913" w14:textId="77777777" w:rsidR="004420DD" w:rsidRPr="00713FF4" w:rsidRDefault="004420DD" w:rsidP="00926C39">
            <w:pPr>
              <w:spacing w:after="0"/>
              <w:jc w:val="center"/>
              <w:rPr>
                <w:rFonts w:cs="Calibri"/>
                <w:color w:val="000000"/>
                <w:sz w:val="18"/>
                <w:szCs w:val="18"/>
              </w:rPr>
            </w:pPr>
            <w:r>
              <w:rPr>
                <w:rFonts w:cs="Calibri"/>
                <w:color w:val="000000"/>
                <w:sz w:val="18"/>
                <w:szCs w:val="18"/>
              </w:rPr>
              <w:t>5</w:t>
            </w:r>
          </w:p>
        </w:tc>
        <w:tc>
          <w:tcPr>
            <w:tcW w:w="1031" w:type="pct"/>
            <w:vAlign w:val="bottom"/>
          </w:tcPr>
          <w:p w14:paraId="141FE581" w14:textId="77777777" w:rsidR="004420DD" w:rsidRPr="00713FF4" w:rsidRDefault="004420DD" w:rsidP="00926C39">
            <w:pPr>
              <w:spacing w:after="0"/>
              <w:jc w:val="center"/>
              <w:rPr>
                <w:rFonts w:cs="Calibri"/>
                <w:color w:val="000000"/>
                <w:sz w:val="18"/>
                <w:szCs w:val="18"/>
              </w:rPr>
            </w:pPr>
            <w:r>
              <w:rPr>
                <w:rFonts w:cs="Calibri"/>
                <w:color w:val="000000"/>
                <w:sz w:val="18"/>
                <w:szCs w:val="18"/>
              </w:rPr>
              <w:t>(2-9)</w:t>
            </w:r>
          </w:p>
        </w:tc>
        <w:tc>
          <w:tcPr>
            <w:tcW w:w="628" w:type="pct"/>
            <w:vAlign w:val="bottom"/>
          </w:tcPr>
          <w:p w14:paraId="26B430CD" w14:textId="77777777" w:rsidR="004420DD" w:rsidRPr="00713FF4" w:rsidRDefault="004420DD" w:rsidP="00926C39">
            <w:pPr>
              <w:spacing w:after="0"/>
              <w:jc w:val="center"/>
              <w:rPr>
                <w:sz w:val="18"/>
                <w:szCs w:val="21"/>
              </w:rPr>
            </w:pPr>
            <w:r>
              <w:rPr>
                <w:sz w:val="18"/>
                <w:szCs w:val="21"/>
              </w:rPr>
              <w:t>8</w:t>
            </w:r>
          </w:p>
        </w:tc>
        <w:tc>
          <w:tcPr>
            <w:tcW w:w="1116" w:type="pct"/>
            <w:vAlign w:val="center"/>
          </w:tcPr>
          <w:p w14:paraId="69C0DF05" w14:textId="77777777" w:rsidR="004420DD" w:rsidRPr="00713FF4" w:rsidRDefault="004420DD" w:rsidP="00926C39">
            <w:pPr>
              <w:spacing w:after="0"/>
              <w:jc w:val="center"/>
              <w:rPr>
                <w:sz w:val="18"/>
                <w:szCs w:val="21"/>
              </w:rPr>
            </w:pPr>
            <w:r>
              <w:rPr>
                <w:rFonts w:cs="Calibri"/>
                <w:color w:val="000000"/>
                <w:sz w:val="18"/>
                <w:szCs w:val="18"/>
              </w:rPr>
              <w:t>(4-13)</w:t>
            </w:r>
          </w:p>
        </w:tc>
        <w:tc>
          <w:tcPr>
            <w:tcW w:w="561" w:type="pct"/>
            <w:vAlign w:val="center"/>
          </w:tcPr>
          <w:p w14:paraId="2738A5A6"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16C6C1D3" w14:textId="77777777" w:rsidTr="008A1C47">
        <w:trPr>
          <w:jc w:val="center"/>
        </w:trPr>
        <w:tc>
          <w:tcPr>
            <w:tcW w:w="1028" w:type="pct"/>
            <w:vAlign w:val="center"/>
          </w:tcPr>
          <w:p w14:paraId="474937A9" w14:textId="77777777" w:rsidR="004420DD" w:rsidRPr="00F65865" w:rsidRDefault="004420DD" w:rsidP="00926C39">
            <w:pPr>
              <w:spacing w:after="0"/>
              <w:ind w:left="457" w:hanging="289"/>
              <w:rPr>
                <w:sz w:val="18"/>
                <w:szCs w:val="18"/>
              </w:rPr>
            </w:pPr>
            <w:r>
              <w:rPr>
                <w:rFonts w:cs="Calibri"/>
                <w:color w:val="000000"/>
                <w:sz w:val="18"/>
                <w:szCs w:val="18"/>
              </w:rPr>
              <w:t>None</w:t>
            </w:r>
          </w:p>
        </w:tc>
        <w:tc>
          <w:tcPr>
            <w:tcW w:w="635" w:type="pct"/>
            <w:vAlign w:val="center"/>
          </w:tcPr>
          <w:p w14:paraId="5EE92336" w14:textId="77777777" w:rsidR="004420DD" w:rsidRPr="00713FF4" w:rsidRDefault="004420DD" w:rsidP="00926C39">
            <w:pPr>
              <w:spacing w:after="0"/>
              <w:jc w:val="center"/>
              <w:rPr>
                <w:rFonts w:cs="Calibri"/>
                <w:color w:val="000000"/>
                <w:sz w:val="18"/>
                <w:szCs w:val="18"/>
              </w:rPr>
            </w:pPr>
            <w:r>
              <w:rPr>
                <w:rFonts w:cs="Calibri"/>
                <w:color w:val="000000"/>
                <w:sz w:val="18"/>
                <w:szCs w:val="18"/>
              </w:rPr>
              <w:t>889</w:t>
            </w:r>
          </w:p>
        </w:tc>
        <w:tc>
          <w:tcPr>
            <w:tcW w:w="1031" w:type="pct"/>
            <w:vAlign w:val="center"/>
          </w:tcPr>
          <w:p w14:paraId="30F8C023" w14:textId="77777777" w:rsidR="004420DD" w:rsidRPr="00713FF4" w:rsidRDefault="004420DD" w:rsidP="00926C39">
            <w:pPr>
              <w:spacing w:after="0"/>
              <w:jc w:val="center"/>
              <w:rPr>
                <w:rFonts w:cs="Calibri"/>
                <w:color w:val="000000"/>
                <w:sz w:val="18"/>
                <w:szCs w:val="18"/>
              </w:rPr>
            </w:pPr>
            <w:r>
              <w:rPr>
                <w:rFonts w:cs="Calibri"/>
                <w:color w:val="000000"/>
                <w:sz w:val="18"/>
                <w:szCs w:val="18"/>
              </w:rPr>
              <w:t>8.7% (8.2-9.3)</w:t>
            </w:r>
          </w:p>
        </w:tc>
        <w:tc>
          <w:tcPr>
            <w:tcW w:w="628" w:type="pct"/>
            <w:vAlign w:val="center"/>
          </w:tcPr>
          <w:p w14:paraId="51EFB94F"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449</w:t>
            </w:r>
          </w:p>
        </w:tc>
        <w:tc>
          <w:tcPr>
            <w:tcW w:w="1116" w:type="pct"/>
            <w:vAlign w:val="center"/>
          </w:tcPr>
          <w:p w14:paraId="74A4E72F"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4.4% (4.0-4.8)</w:t>
            </w:r>
          </w:p>
        </w:tc>
        <w:tc>
          <w:tcPr>
            <w:tcW w:w="561" w:type="pct"/>
            <w:vAlign w:val="center"/>
          </w:tcPr>
          <w:p w14:paraId="7545EDF5" w14:textId="77777777" w:rsidR="004420DD" w:rsidRPr="00E50E82" w:rsidRDefault="004420DD" w:rsidP="00926C39">
            <w:pPr>
              <w:spacing w:after="0"/>
              <w:jc w:val="center"/>
              <w:rPr>
                <w:rFonts w:eastAsia="Times New Roman" w:cs="Arial"/>
                <w:color w:val="000000"/>
                <w:sz w:val="18"/>
                <w:szCs w:val="18"/>
              </w:rPr>
            </w:pPr>
            <w:r>
              <w:rPr>
                <w:rFonts w:eastAsia="Times New Roman" w:cs="Arial"/>
                <w:color w:val="000000"/>
                <w:sz w:val="18"/>
                <w:szCs w:val="18"/>
              </w:rPr>
              <w:t>&lt;0.001</w:t>
            </w:r>
          </w:p>
        </w:tc>
      </w:tr>
      <w:tr w:rsidR="004420DD" w:rsidRPr="003D6097" w14:paraId="5952ABAC" w14:textId="77777777" w:rsidTr="008A1C47">
        <w:trPr>
          <w:jc w:val="center"/>
        </w:trPr>
        <w:tc>
          <w:tcPr>
            <w:tcW w:w="1028" w:type="pct"/>
            <w:vAlign w:val="center"/>
          </w:tcPr>
          <w:p w14:paraId="62066BD4" w14:textId="77777777" w:rsidR="004420DD" w:rsidRPr="00F65865" w:rsidRDefault="004420DD" w:rsidP="00926C39">
            <w:pPr>
              <w:spacing w:after="0"/>
              <w:ind w:left="457" w:hanging="289"/>
              <w:rPr>
                <w:color w:val="231F20"/>
                <w:sz w:val="18"/>
                <w:szCs w:val="18"/>
              </w:rPr>
            </w:pPr>
            <w:r>
              <w:rPr>
                <w:rFonts w:cs="Calibri"/>
                <w:color w:val="000000"/>
                <w:sz w:val="18"/>
                <w:szCs w:val="18"/>
              </w:rPr>
              <w:t>1 to 3</w:t>
            </w:r>
          </w:p>
        </w:tc>
        <w:tc>
          <w:tcPr>
            <w:tcW w:w="635" w:type="pct"/>
            <w:vAlign w:val="center"/>
          </w:tcPr>
          <w:p w14:paraId="2B639C5A" w14:textId="77777777" w:rsidR="004420DD" w:rsidRPr="00713FF4" w:rsidRDefault="004420DD" w:rsidP="00926C39">
            <w:pPr>
              <w:spacing w:after="0"/>
              <w:jc w:val="center"/>
              <w:rPr>
                <w:rFonts w:cs="Calibri"/>
                <w:color w:val="000000"/>
                <w:sz w:val="18"/>
                <w:szCs w:val="18"/>
              </w:rPr>
            </w:pPr>
            <w:r>
              <w:rPr>
                <w:rFonts w:cs="Calibri"/>
                <w:color w:val="000000"/>
                <w:sz w:val="18"/>
                <w:szCs w:val="18"/>
              </w:rPr>
              <w:t>3,029</w:t>
            </w:r>
          </w:p>
        </w:tc>
        <w:tc>
          <w:tcPr>
            <w:tcW w:w="1031" w:type="pct"/>
            <w:vAlign w:val="center"/>
          </w:tcPr>
          <w:p w14:paraId="2771F799" w14:textId="77777777" w:rsidR="004420DD" w:rsidRPr="00713FF4" w:rsidRDefault="004420DD" w:rsidP="00926C39">
            <w:pPr>
              <w:spacing w:after="0"/>
              <w:jc w:val="center"/>
              <w:rPr>
                <w:rFonts w:cs="Calibri"/>
                <w:color w:val="000000"/>
                <w:sz w:val="18"/>
                <w:szCs w:val="18"/>
              </w:rPr>
            </w:pPr>
            <w:r>
              <w:rPr>
                <w:rFonts w:cs="Calibri"/>
                <w:color w:val="000000"/>
                <w:sz w:val="18"/>
                <w:szCs w:val="18"/>
              </w:rPr>
              <w:t>29.7% (28.8-30.6)</w:t>
            </w:r>
          </w:p>
        </w:tc>
        <w:tc>
          <w:tcPr>
            <w:tcW w:w="628" w:type="pct"/>
            <w:vAlign w:val="center"/>
          </w:tcPr>
          <w:p w14:paraId="5A346652"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1,697</w:t>
            </w:r>
          </w:p>
        </w:tc>
        <w:tc>
          <w:tcPr>
            <w:tcW w:w="1116" w:type="pct"/>
            <w:vAlign w:val="center"/>
          </w:tcPr>
          <w:p w14:paraId="27464B68"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16.6% (15.9-17.3)</w:t>
            </w:r>
          </w:p>
        </w:tc>
        <w:tc>
          <w:tcPr>
            <w:tcW w:w="561" w:type="pct"/>
            <w:vAlign w:val="center"/>
          </w:tcPr>
          <w:p w14:paraId="4EC792AC"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727AA33C" w14:textId="77777777" w:rsidTr="008A1C47">
        <w:trPr>
          <w:jc w:val="center"/>
        </w:trPr>
        <w:tc>
          <w:tcPr>
            <w:tcW w:w="1028" w:type="pct"/>
            <w:vAlign w:val="center"/>
          </w:tcPr>
          <w:p w14:paraId="5390C17F" w14:textId="77777777" w:rsidR="004420DD" w:rsidRDefault="004420DD" w:rsidP="00926C39">
            <w:pPr>
              <w:spacing w:after="0"/>
              <w:ind w:left="457" w:hanging="289"/>
              <w:rPr>
                <w:rFonts w:cs="Calibri"/>
                <w:color w:val="000000"/>
                <w:sz w:val="18"/>
                <w:szCs w:val="18"/>
              </w:rPr>
            </w:pPr>
            <w:r>
              <w:rPr>
                <w:rFonts w:cs="Calibri"/>
                <w:color w:val="000000"/>
                <w:sz w:val="18"/>
                <w:szCs w:val="18"/>
              </w:rPr>
              <w:t>4 to 6</w:t>
            </w:r>
          </w:p>
        </w:tc>
        <w:tc>
          <w:tcPr>
            <w:tcW w:w="635" w:type="pct"/>
            <w:vAlign w:val="center"/>
          </w:tcPr>
          <w:p w14:paraId="735C0112" w14:textId="77777777" w:rsidR="004420DD" w:rsidRPr="00713FF4" w:rsidRDefault="004420DD" w:rsidP="00926C39">
            <w:pPr>
              <w:spacing w:after="0"/>
              <w:jc w:val="center"/>
              <w:rPr>
                <w:rFonts w:cs="Calibri"/>
                <w:color w:val="000000"/>
                <w:sz w:val="18"/>
                <w:szCs w:val="18"/>
              </w:rPr>
            </w:pPr>
            <w:r>
              <w:rPr>
                <w:rFonts w:cs="Calibri"/>
                <w:color w:val="000000"/>
                <w:sz w:val="18"/>
                <w:szCs w:val="18"/>
              </w:rPr>
              <w:t>2,459</w:t>
            </w:r>
          </w:p>
        </w:tc>
        <w:tc>
          <w:tcPr>
            <w:tcW w:w="1031" w:type="pct"/>
            <w:vAlign w:val="center"/>
          </w:tcPr>
          <w:p w14:paraId="2BA20ADF" w14:textId="77777777" w:rsidR="004420DD" w:rsidRPr="00713FF4" w:rsidRDefault="004420DD" w:rsidP="00926C39">
            <w:pPr>
              <w:spacing w:after="0"/>
              <w:jc w:val="center"/>
              <w:rPr>
                <w:rFonts w:cs="Calibri"/>
                <w:color w:val="000000"/>
                <w:sz w:val="18"/>
                <w:szCs w:val="18"/>
              </w:rPr>
            </w:pPr>
            <w:r>
              <w:rPr>
                <w:rFonts w:cs="Calibri"/>
                <w:color w:val="000000"/>
                <w:sz w:val="18"/>
                <w:szCs w:val="18"/>
              </w:rPr>
              <w:t>24.1% (23.3-25.0)</w:t>
            </w:r>
          </w:p>
        </w:tc>
        <w:tc>
          <w:tcPr>
            <w:tcW w:w="628" w:type="pct"/>
            <w:vAlign w:val="center"/>
          </w:tcPr>
          <w:p w14:paraId="0287E641" w14:textId="77777777" w:rsidR="004420DD" w:rsidRDefault="004420DD" w:rsidP="00926C39">
            <w:pPr>
              <w:spacing w:after="0"/>
              <w:jc w:val="center"/>
              <w:rPr>
                <w:rFonts w:cs="Calibri"/>
                <w:color w:val="000000"/>
                <w:sz w:val="18"/>
                <w:szCs w:val="18"/>
              </w:rPr>
            </w:pPr>
            <w:r>
              <w:rPr>
                <w:rFonts w:cs="Calibri"/>
                <w:color w:val="000000"/>
                <w:sz w:val="18"/>
                <w:szCs w:val="18"/>
              </w:rPr>
              <w:t>2,198</w:t>
            </w:r>
          </w:p>
        </w:tc>
        <w:tc>
          <w:tcPr>
            <w:tcW w:w="1116" w:type="pct"/>
            <w:vAlign w:val="center"/>
          </w:tcPr>
          <w:p w14:paraId="32990BE7" w14:textId="77777777" w:rsidR="004420DD" w:rsidRDefault="004420DD" w:rsidP="00926C39">
            <w:pPr>
              <w:spacing w:after="0"/>
              <w:jc w:val="center"/>
              <w:rPr>
                <w:rFonts w:cs="Calibri"/>
                <w:color w:val="000000"/>
                <w:sz w:val="18"/>
                <w:szCs w:val="18"/>
              </w:rPr>
            </w:pPr>
            <w:r>
              <w:rPr>
                <w:rFonts w:cs="Calibri"/>
                <w:color w:val="000000"/>
                <w:sz w:val="18"/>
                <w:szCs w:val="18"/>
              </w:rPr>
              <w:t>21.5% (20.7-22.3)</w:t>
            </w:r>
          </w:p>
        </w:tc>
        <w:tc>
          <w:tcPr>
            <w:tcW w:w="561" w:type="pct"/>
            <w:vAlign w:val="center"/>
          </w:tcPr>
          <w:p w14:paraId="346A70EA"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28F0057C" w14:textId="77777777" w:rsidTr="008A1C47">
        <w:trPr>
          <w:jc w:val="center"/>
        </w:trPr>
        <w:tc>
          <w:tcPr>
            <w:tcW w:w="1028" w:type="pct"/>
            <w:vAlign w:val="center"/>
          </w:tcPr>
          <w:p w14:paraId="65D53A04" w14:textId="77777777" w:rsidR="004420DD" w:rsidRPr="00F65865" w:rsidRDefault="004420DD" w:rsidP="00926C39">
            <w:pPr>
              <w:spacing w:after="0"/>
              <w:ind w:left="457" w:hanging="289"/>
              <w:rPr>
                <w:color w:val="231F20"/>
                <w:sz w:val="18"/>
                <w:szCs w:val="18"/>
              </w:rPr>
            </w:pPr>
            <w:r>
              <w:rPr>
                <w:rFonts w:cs="Calibri"/>
                <w:color w:val="000000"/>
                <w:sz w:val="18"/>
                <w:szCs w:val="18"/>
              </w:rPr>
              <w:t>7 to 9</w:t>
            </w:r>
          </w:p>
        </w:tc>
        <w:tc>
          <w:tcPr>
            <w:tcW w:w="635" w:type="pct"/>
            <w:vAlign w:val="center"/>
          </w:tcPr>
          <w:p w14:paraId="401FAA28" w14:textId="77777777" w:rsidR="004420DD" w:rsidRPr="00713FF4" w:rsidRDefault="004420DD" w:rsidP="00926C39">
            <w:pPr>
              <w:spacing w:after="0"/>
              <w:jc w:val="center"/>
              <w:rPr>
                <w:rFonts w:cs="Calibri"/>
                <w:color w:val="000000"/>
                <w:sz w:val="18"/>
                <w:szCs w:val="18"/>
              </w:rPr>
            </w:pPr>
            <w:r>
              <w:rPr>
                <w:rFonts w:cs="Calibri"/>
                <w:color w:val="000000"/>
                <w:sz w:val="18"/>
                <w:szCs w:val="18"/>
              </w:rPr>
              <w:t>1,508</w:t>
            </w:r>
          </w:p>
        </w:tc>
        <w:tc>
          <w:tcPr>
            <w:tcW w:w="1031" w:type="pct"/>
            <w:vAlign w:val="center"/>
          </w:tcPr>
          <w:p w14:paraId="19CFA04B" w14:textId="77777777" w:rsidR="004420DD" w:rsidRPr="00713FF4" w:rsidRDefault="004420DD" w:rsidP="00926C39">
            <w:pPr>
              <w:spacing w:after="0"/>
              <w:jc w:val="center"/>
              <w:rPr>
                <w:rFonts w:cs="Calibri"/>
                <w:color w:val="000000"/>
                <w:sz w:val="18"/>
                <w:szCs w:val="18"/>
              </w:rPr>
            </w:pPr>
            <w:r>
              <w:rPr>
                <w:rFonts w:cs="Calibri"/>
                <w:color w:val="000000"/>
                <w:sz w:val="18"/>
                <w:szCs w:val="18"/>
              </w:rPr>
              <w:t>14.8% (14.1-15.5)</w:t>
            </w:r>
          </w:p>
        </w:tc>
        <w:tc>
          <w:tcPr>
            <w:tcW w:w="628" w:type="pct"/>
            <w:vAlign w:val="center"/>
          </w:tcPr>
          <w:p w14:paraId="4D4515F7" w14:textId="77777777" w:rsidR="004420DD" w:rsidRPr="00713FF4" w:rsidRDefault="004420DD" w:rsidP="00926C39">
            <w:pPr>
              <w:spacing w:after="0"/>
              <w:jc w:val="center"/>
              <w:rPr>
                <w:sz w:val="18"/>
                <w:szCs w:val="21"/>
              </w:rPr>
            </w:pPr>
            <w:r>
              <w:rPr>
                <w:rFonts w:cs="Calibri"/>
                <w:color w:val="000000"/>
                <w:sz w:val="18"/>
                <w:szCs w:val="18"/>
              </w:rPr>
              <w:t>1,928</w:t>
            </w:r>
          </w:p>
        </w:tc>
        <w:tc>
          <w:tcPr>
            <w:tcW w:w="1116" w:type="pct"/>
            <w:vAlign w:val="center"/>
          </w:tcPr>
          <w:p w14:paraId="6E6891D3" w14:textId="77777777" w:rsidR="004420DD" w:rsidRPr="00713FF4" w:rsidRDefault="004420DD" w:rsidP="00926C39">
            <w:pPr>
              <w:spacing w:after="0"/>
              <w:jc w:val="center"/>
              <w:rPr>
                <w:sz w:val="18"/>
                <w:szCs w:val="21"/>
              </w:rPr>
            </w:pPr>
            <w:r>
              <w:rPr>
                <w:rFonts w:cs="Calibri"/>
                <w:color w:val="000000"/>
                <w:sz w:val="18"/>
                <w:szCs w:val="18"/>
              </w:rPr>
              <w:t>18.9% (18.1-19.6)</w:t>
            </w:r>
          </w:p>
        </w:tc>
        <w:tc>
          <w:tcPr>
            <w:tcW w:w="561" w:type="pct"/>
            <w:vAlign w:val="center"/>
          </w:tcPr>
          <w:p w14:paraId="3CAF377A"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4CC8C525" w14:textId="77777777" w:rsidTr="008A1C47">
        <w:trPr>
          <w:jc w:val="center"/>
        </w:trPr>
        <w:tc>
          <w:tcPr>
            <w:tcW w:w="1028" w:type="pct"/>
            <w:vAlign w:val="center"/>
          </w:tcPr>
          <w:p w14:paraId="1B0F2870" w14:textId="77777777" w:rsidR="004420DD" w:rsidRDefault="004420DD" w:rsidP="00926C39">
            <w:pPr>
              <w:spacing w:after="0"/>
              <w:ind w:left="457" w:hanging="289"/>
              <w:rPr>
                <w:rFonts w:cs="Calibri"/>
                <w:color w:val="000000"/>
                <w:sz w:val="18"/>
                <w:szCs w:val="18"/>
              </w:rPr>
            </w:pPr>
            <w:r>
              <w:rPr>
                <w:rFonts w:cs="Calibri"/>
                <w:color w:val="000000"/>
                <w:sz w:val="18"/>
                <w:szCs w:val="18"/>
              </w:rPr>
              <w:t>10 to 14</w:t>
            </w:r>
          </w:p>
        </w:tc>
        <w:tc>
          <w:tcPr>
            <w:tcW w:w="635" w:type="pct"/>
            <w:vAlign w:val="center"/>
          </w:tcPr>
          <w:p w14:paraId="2F8F019E" w14:textId="77777777" w:rsidR="004420DD" w:rsidRPr="00713FF4" w:rsidRDefault="004420DD" w:rsidP="00926C39">
            <w:pPr>
              <w:spacing w:after="0"/>
              <w:jc w:val="center"/>
              <w:rPr>
                <w:rFonts w:cs="Calibri"/>
                <w:color w:val="000000"/>
                <w:sz w:val="18"/>
                <w:szCs w:val="18"/>
              </w:rPr>
            </w:pPr>
            <w:r>
              <w:rPr>
                <w:rFonts w:cs="Calibri"/>
                <w:color w:val="000000"/>
                <w:sz w:val="18"/>
                <w:szCs w:val="18"/>
              </w:rPr>
              <w:t>1,312</w:t>
            </w:r>
          </w:p>
        </w:tc>
        <w:tc>
          <w:tcPr>
            <w:tcW w:w="1031" w:type="pct"/>
            <w:vAlign w:val="center"/>
          </w:tcPr>
          <w:p w14:paraId="1C3DD554" w14:textId="77777777" w:rsidR="004420DD" w:rsidRPr="00713FF4" w:rsidRDefault="004420DD" w:rsidP="00926C39">
            <w:pPr>
              <w:spacing w:after="0"/>
              <w:jc w:val="center"/>
              <w:rPr>
                <w:rFonts w:cs="Calibri"/>
                <w:color w:val="000000"/>
                <w:sz w:val="18"/>
                <w:szCs w:val="18"/>
              </w:rPr>
            </w:pPr>
            <w:r>
              <w:rPr>
                <w:rFonts w:cs="Calibri"/>
                <w:color w:val="000000"/>
                <w:sz w:val="18"/>
                <w:szCs w:val="18"/>
              </w:rPr>
              <w:t>12.9% (12.2-13.5)</w:t>
            </w:r>
          </w:p>
        </w:tc>
        <w:tc>
          <w:tcPr>
            <w:tcW w:w="628" w:type="pct"/>
            <w:vAlign w:val="center"/>
          </w:tcPr>
          <w:p w14:paraId="0B2DC392" w14:textId="77777777" w:rsidR="004420DD" w:rsidRPr="00713FF4" w:rsidRDefault="004420DD" w:rsidP="00926C39">
            <w:pPr>
              <w:spacing w:after="0"/>
              <w:jc w:val="center"/>
              <w:rPr>
                <w:rFonts w:cs="Calibri"/>
                <w:color w:val="000000"/>
                <w:sz w:val="18"/>
                <w:szCs w:val="18"/>
              </w:rPr>
            </w:pPr>
            <w:r>
              <w:rPr>
                <w:rFonts w:cs="Calibri"/>
                <w:color w:val="000000"/>
                <w:sz w:val="18"/>
                <w:szCs w:val="18"/>
              </w:rPr>
              <w:t>2,061</w:t>
            </w:r>
          </w:p>
        </w:tc>
        <w:tc>
          <w:tcPr>
            <w:tcW w:w="1116" w:type="pct"/>
            <w:vAlign w:val="center"/>
          </w:tcPr>
          <w:p w14:paraId="75B47986" w14:textId="77777777" w:rsidR="004420DD" w:rsidRPr="00713FF4" w:rsidRDefault="004420DD" w:rsidP="00926C39">
            <w:pPr>
              <w:spacing w:after="0"/>
              <w:jc w:val="center"/>
              <w:rPr>
                <w:rFonts w:cs="Calibri"/>
                <w:color w:val="000000"/>
                <w:sz w:val="18"/>
                <w:szCs w:val="18"/>
              </w:rPr>
            </w:pPr>
            <w:r>
              <w:rPr>
                <w:rFonts w:cs="Calibri"/>
                <w:color w:val="000000"/>
                <w:sz w:val="18"/>
                <w:szCs w:val="18"/>
              </w:rPr>
              <w:t>20.2% (19.4-21.0)</w:t>
            </w:r>
          </w:p>
        </w:tc>
        <w:tc>
          <w:tcPr>
            <w:tcW w:w="561" w:type="pct"/>
            <w:vAlign w:val="center"/>
          </w:tcPr>
          <w:p w14:paraId="27A70071"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69573DF4" w14:textId="77777777" w:rsidTr="008A1C47">
        <w:trPr>
          <w:jc w:val="center"/>
        </w:trPr>
        <w:tc>
          <w:tcPr>
            <w:tcW w:w="1028" w:type="pct"/>
            <w:vAlign w:val="center"/>
          </w:tcPr>
          <w:p w14:paraId="4D3FEAF7" w14:textId="77777777" w:rsidR="004420DD" w:rsidRDefault="004420DD" w:rsidP="00926C39">
            <w:pPr>
              <w:spacing w:after="0"/>
              <w:ind w:left="457" w:hanging="289"/>
              <w:rPr>
                <w:rFonts w:cs="Calibri"/>
                <w:color w:val="000000"/>
                <w:sz w:val="18"/>
                <w:szCs w:val="18"/>
              </w:rPr>
            </w:pPr>
            <w:r>
              <w:rPr>
                <w:rFonts w:cs="Calibri"/>
                <w:color w:val="000000"/>
                <w:sz w:val="18"/>
                <w:szCs w:val="18"/>
              </w:rPr>
              <w:t>15 or more</w:t>
            </w:r>
          </w:p>
        </w:tc>
        <w:tc>
          <w:tcPr>
            <w:tcW w:w="635" w:type="pct"/>
            <w:vAlign w:val="center"/>
          </w:tcPr>
          <w:p w14:paraId="2825ED5C" w14:textId="77777777" w:rsidR="004420DD" w:rsidRPr="00713FF4" w:rsidRDefault="004420DD" w:rsidP="00926C39">
            <w:pPr>
              <w:spacing w:after="0"/>
              <w:jc w:val="center"/>
              <w:rPr>
                <w:rFonts w:cs="Calibri"/>
                <w:color w:val="000000"/>
                <w:sz w:val="18"/>
                <w:szCs w:val="18"/>
              </w:rPr>
            </w:pPr>
            <w:r>
              <w:rPr>
                <w:rFonts w:cs="Calibri"/>
                <w:color w:val="000000"/>
                <w:sz w:val="18"/>
                <w:szCs w:val="18"/>
              </w:rPr>
              <w:t>999</w:t>
            </w:r>
          </w:p>
        </w:tc>
        <w:tc>
          <w:tcPr>
            <w:tcW w:w="1031" w:type="pct"/>
            <w:vAlign w:val="center"/>
          </w:tcPr>
          <w:p w14:paraId="520F9DEA" w14:textId="77777777" w:rsidR="004420DD" w:rsidRPr="00713FF4" w:rsidRDefault="004420DD" w:rsidP="00926C39">
            <w:pPr>
              <w:spacing w:after="0"/>
              <w:jc w:val="center"/>
              <w:rPr>
                <w:rFonts w:cs="Calibri"/>
                <w:color w:val="000000"/>
                <w:sz w:val="18"/>
                <w:szCs w:val="18"/>
              </w:rPr>
            </w:pPr>
            <w:r>
              <w:rPr>
                <w:rFonts w:cs="Calibri"/>
                <w:color w:val="000000"/>
                <w:sz w:val="18"/>
                <w:szCs w:val="18"/>
              </w:rPr>
              <w:t>9.8% (9.2-10.4)</w:t>
            </w:r>
          </w:p>
        </w:tc>
        <w:tc>
          <w:tcPr>
            <w:tcW w:w="628" w:type="pct"/>
            <w:vAlign w:val="center"/>
          </w:tcPr>
          <w:p w14:paraId="3C29FC64" w14:textId="77777777" w:rsidR="004420DD" w:rsidRPr="00713FF4" w:rsidRDefault="004420DD" w:rsidP="00926C39">
            <w:pPr>
              <w:spacing w:after="0"/>
              <w:jc w:val="center"/>
              <w:rPr>
                <w:rFonts w:cs="Calibri"/>
                <w:color w:val="000000"/>
                <w:sz w:val="18"/>
                <w:szCs w:val="18"/>
              </w:rPr>
            </w:pPr>
            <w:r>
              <w:rPr>
                <w:rFonts w:cs="Calibri"/>
                <w:color w:val="000000"/>
                <w:sz w:val="18"/>
                <w:szCs w:val="18"/>
              </w:rPr>
              <w:t>1,891</w:t>
            </w:r>
          </w:p>
        </w:tc>
        <w:tc>
          <w:tcPr>
            <w:tcW w:w="1116" w:type="pct"/>
            <w:vAlign w:val="center"/>
          </w:tcPr>
          <w:p w14:paraId="31C44EC3" w14:textId="77777777" w:rsidR="004420DD" w:rsidRPr="00713FF4" w:rsidRDefault="004420DD" w:rsidP="00926C39">
            <w:pPr>
              <w:spacing w:after="0"/>
              <w:jc w:val="center"/>
              <w:rPr>
                <w:rFonts w:cs="Calibri"/>
                <w:color w:val="000000"/>
                <w:sz w:val="18"/>
                <w:szCs w:val="18"/>
              </w:rPr>
            </w:pPr>
            <w:r>
              <w:rPr>
                <w:rFonts w:cs="Calibri"/>
                <w:color w:val="000000"/>
                <w:sz w:val="18"/>
                <w:szCs w:val="18"/>
              </w:rPr>
              <w:t>18.5% (17.7-19.3)</w:t>
            </w:r>
          </w:p>
        </w:tc>
        <w:tc>
          <w:tcPr>
            <w:tcW w:w="561" w:type="pct"/>
            <w:vAlign w:val="center"/>
          </w:tcPr>
          <w:p w14:paraId="530E5ECA"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3C513CBE" w14:textId="77777777" w:rsidTr="008A1C47">
        <w:trPr>
          <w:jc w:val="center"/>
        </w:trPr>
        <w:tc>
          <w:tcPr>
            <w:tcW w:w="1028" w:type="pct"/>
            <w:vAlign w:val="center"/>
          </w:tcPr>
          <w:p w14:paraId="52F099EC"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635" w:type="pct"/>
            <w:vAlign w:val="center"/>
          </w:tcPr>
          <w:p w14:paraId="734DDC3B"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10,196</w:t>
            </w:r>
          </w:p>
        </w:tc>
        <w:tc>
          <w:tcPr>
            <w:tcW w:w="1031" w:type="pct"/>
            <w:vAlign w:val="center"/>
          </w:tcPr>
          <w:p w14:paraId="0D06BA0C"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628" w:type="pct"/>
            <w:vAlign w:val="center"/>
          </w:tcPr>
          <w:p w14:paraId="561C2684"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10,224</w:t>
            </w:r>
          </w:p>
        </w:tc>
        <w:tc>
          <w:tcPr>
            <w:tcW w:w="1116" w:type="pct"/>
            <w:vAlign w:val="center"/>
          </w:tcPr>
          <w:p w14:paraId="10FE6CB9"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561" w:type="pct"/>
            <w:vAlign w:val="center"/>
          </w:tcPr>
          <w:p w14:paraId="0B9DB5B9"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2780B34F" w14:textId="77777777" w:rsidTr="008A1C47">
        <w:trPr>
          <w:jc w:val="center"/>
        </w:trPr>
        <w:tc>
          <w:tcPr>
            <w:tcW w:w="1028" w:type="pct"/>
            <w:vAlign w:val="center"/>
          </w:tcPr>
          <w:p w14:paraId="13942A41" w14:textId="77777777" w:rsidR="004420DD" w:rsidRDefault="004420DD" w:rsidP="00926C39">
            <w:pPr>
              <w:spacing w:after="0"/>
              <w:rPr>
                <w:rFonts w:cs="Calibri"/>
                <w:color w:val="000000"/>
                <w:sz w:val="18"/>
                <w:szCs w:val="18"/>
              </w:rPr>
            </w:pPr>
            <w:r>
              <w:rPr>
                <w:b/>
                <w:bCs/>
                <w:color w:val="231F20"/>
                <w:sz w:val="18"/>
                <w:szCs w:val="18"/>
              </w:rPr>
              <w:t>Third year</w:t>
            </w:r>
          </w:p>
        </w:tc>
        <w:tc>
          <w:tcPr>
            <w:tcW w:w="635" w:type="pct"/>
            <w:vAlign w:val="center"/>
          </w:tcPr>
          <w:p w14:paraId="3625C24D" w14:textId="77777777" w:rsidR="004420DD" w:rsidRPr="00713FF4" w:rsidRDefault="004420DD" w:rsidP="00926C39">
            <w:pPr>
              <w:spacing w:after="0"/>
              <w:jc w:val="center"/>
              <w:rPr>
                <w:rFonts w:cs="Calibri"/>
                <w:color w:val="000000"/>
                <w:sz w:val="18"/>
                <w:szCs w:val="18"/>
              </w:rPr>
            </w:pPr>
          </w:p>
        </w:tc>
        <w:tc>
          <w:tcPr>
            <w:tcW w:w="1031" w:type="pct"/>
            <w:vAlign w:val="center"/>
          </w:tcPr>
          <w:p w14:paraId="619BD0C6" w14:textId="77777777" w:rsidR="004420DD" w:rsidRPr="00713FF4" w:rsidRDefault="004420DD" w:rsidP="00926C39">
            <w:pPr>
              <w:spacing w:after="0"/>
              <w:jc w:val="center"/>
              <w:rPr>
                <w:rFonts w:cs="Calibri"/>
                <w:color w:val="000000"/>
                <w:sz w:val="18"/>
                <w:szCs w:val="18"/>
              </w:rPr>
            </w:pPr>
          </w:p>
        </w:tc>
        <w:tc>
          <w:tcPr>
            <w:tcW w:w="628" w:type="pct"/>
            <w:vAlign w:val="center"/>
          </w:tcPr>
          <w:p w14:paraId="31A51CBD" w14:textId="77777777" w:rsidR="004420DD" w:rsidRPr="00713FF4" w:rsidRDefault="004420DD" w:rsidP="00926C39">
            <w:pPr>
              <w:spacing w:after="0"/>
              <w:jc w:val="center"/>
              <w:rPr>
                <w:rFonts w:cs="Calibri"/>
                <w:color w:val="000000"/>
                <w:sz w:val="18"/>
                <w:szCs w:val="18"/>
              </w:rPr>
            </w:pPr>
          </w:p>
        </w:tc>
        <w:tc>
          <w:tcPr>
            <w:tcW w:w="1116" w:type="pct"/>
            <w:vAlign w:val="center"/>
          </w:tcPr>
          <w:p w14:paraId="264C4C36" w14:textId="77777777" w:rsidR="004420DD" w:rsidRPr="00713FF4" w:rsidRDefault="004420DD" w:rsidP="00926C39">
            <w:pPr>
              <w:spacing w:after="0"/>
              <w:jc w:val="center"/>
              <w:rPr>
                <w:rFonts w:cs="Calibri"/>
                <w:color w:val="000000"/>
                <w:sz w:val="18"/>
                <w:szCs w:val="18"/>
              </w:rPr>
            </w:pPr>
          </w:p>
        </w:tc>
        <w:tc>
          <w:tcPr>
            <w:tcW w:w="561" w:type="pct"/>
            <w:vAlign w:val="center"/>
          </w:tcPr>
          <w:p w14:paraId="58148D61"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6AA28D35" w14:textId="77777777" w:rsidTr="008A1C47">
        <w:trPr>
          <w:jc w:val="center"/>
        </w:trPr>
        <w:tc>
          <w:tcPr>
            <w:tcW w:w="1028" w:type="pct"/>
            <w:vAlign w:val="center"/>
          </w:tcPr>
          <w:p w14:paraId="0F6B94DA" w14:textId="77777777" w:rsidR="004420DD" w:rsidRDefault="004420DD" w:rsidP="00926C39">
            <w:pPr>
              <w:spacing w:after="0"/>
              <w:ind w:left="457" w:hanging="289"/>
              <w:rPr>
                <w:rFonts w:cs="Calibri"/>
                <w:color w:val="000000"/>
                <w:sz w:val="18"/>
                <w:szCs w:val="18"/>
              </w:rPr>
            </w:pPr>
            <w:r>
              <w:rPr>
                <w:color w:val="231F20"/>
                <w:sz w:val="18"/>
                <w:szCs w:val="18"/>
              </w:rPr>
              <w:t>Mean (std)</w:t>
            </w:r>
          </w:p>
        </w:tc>
        <w:tc>
          <w:tcPr>
            <w:tcW w:w="635" w:type="pct"/>
            <w:vAlign w:val="bottom"/>
          </w:tcPr>
          <w:p w14:paraId="2D3A16AF" w14:textId="77777777" w:rsidR="004420DD" w:rsidRPr="00713FF4" w:rsidRDefault="004420DD" w:rsidP="00926C39">
            <w:pPr>
              <w:spacing w:after="0"/>
              <w:jc w:val="center"/>
              <w:rPr>
                <w:rFonts w:cs="Calibri"/>
                <w:color w:val="000000"/>
                <w:sz w:val="18"/>
                <w:szCs w:val="18"/>
              </w:rPr>
            </w:pPr>
            <w:r>
              <w:rPr>
                <w:rFonts w:cs="Calibri"/>
                <w:color w:val="000000"/>
                <w:sz w:val="18"/>
                <w:szCs w:val="18"/>
              </w:rPr>
              <w:t>6.6</w:t>
            </w:r>
          </w:p>
        </w:tc>
        <w:tc>
          <w:tcPr>
            <w:tcW w:w="1031" w:type="pct"/>
            <w:vAlign w:val="bottom"/>
          </w:tcPr>
          <w:p w14:paraId="288506DA" w14:textId="77777777" w:rsidR="004420DD" w:rsidRPr="00713FF4" w:rsidRDefault="004420DD" w:rsidP="00926C39">
            <w:pPr>
              <w:spacing w:after="0"/>
              <w:jc w:val="center"/>
              <w:rPr>
                <w:rFonts w:cs="Calibri"/>
                <w:color w:val="000000"/>
                <w:sz w:val="18"/>
                <w:szCs w:val="18"/>
              </w:rPr>
            </w:pPr>
            <w:r>
              <w:rPr>
                <w:rFonts w:cs="Calibri"/>
                <w:color w:val="000000"/>
                <w:sz w:val="18"/>
                <w:szCs w:val="18"/>
              </w:rPr>
              <w:t>(6.3)</w:t>
            </w:r>
          </w:p>
        </w:tc>
        <w:tc>
          <w:tcPr>
            <w:tcW w:w="628" w:type="pct"/>
            <w:vAlign w:val="bottom"/>
          </w:tcPr>
          <w:p w14:paraId="1264936B" w14:textId="77777777" w:rsidR="004420DD" w:rsidRPr="00713FF4" w:rsidRDefault="004420DD" w:rsidP="00926C39">
            <w:pPr>
              <w:spacing w:after="0"/>
              <w:jc w:val="center"/>
              <w:rPr>
                <w:rFonts w:cs="Calibri"/>
                <w:color w:val="000000"/>
                <w:sz w:val="18"/>
                <w:szCs w:val="18"/>
              </w:rPr>
            </w:pPr>
            <w:r>
              <w:rPr>
                <w:rFonts w:cs="Calibri"/>
                <w:color w:val="000000"/>
                <w:sz w:val="18"/>
                <w:szCs w:val="18"/>
              </w:rPr>
              <w:t>8.8</w:t>
            </w:r>
          </w:p>
        </w:tc>
        <w:tc>
          <w:tcPr>
            <w:tcW w:w="1116" w:type="pct"/>
            <w:vAlign w:val="center"/>
          </w:tcPr>
          <w:p w14:paraId="37782885" w14:textId="77777777" w:rsidR="004420DD" w:rsidRPr="00713FF4" w:rsidRDefault="004420DD" w:rsidP="00926C39">
            <w:pPr>
              <w:spacing w:after="0"/>
              <w:jc w:val="center"/>
              <w:rPr>
                <w:rFonts w:cs="Calibri"/>
                <w:color w:val="000000"/>
                <w:sz w:val="18"/>
                <w:szCs w:val="18"/>
              </w:rPr>
            </w:pPr>
            <w:r>
              <w:rPr>
                <w:rFonts w:cs="Calibri"/>
                <w:color w:val="000000"/>
                <w:sz w:val="18"/>
                <w:szCs w:val="18"/>
              </w:rPr>
              <w:t>(8.1)</w:t>
            </w:r>
          </w:p>
        </w:tc>
        <w:tc>
          <w:tcPr>
            <w:tcW w:w="561" w:type="pct"/>
            <w:vAlign w:val="center"/>
          </w:tcPr>
          <w:p w14:paraId="17B73615"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1EE1DC24" w14:textId="77777777" w:rsidTr="008A1C47">
        <w:trPr>
          <w:jc w:val="center"/>
        </w:trPr>
        <w:tc>
          <w:tcPr>
            <w:tcW w:w="1028" w:type="pct"/>
            <w:vAlign w:val="center"/>
          </w:tcPr>
          <w:p w14:paraId="79101253" w14:textId="77777777" w:rsidR="004420DD" w:rsidRDefault="004420DD" w:rsidP="00926C39">
            <w:pPr>
              <w:spacing w:after="0"/>
              <w:ind w:left="457" w:hanging="289"/>
              <w:rPr>
                <w:rFonts w:cs="Calibri"/>
                <w:color w:val="000000"/>
                <w:sz w:val="18"/>
                <w:szCs w:val="18"/>
              </w:rPr>
            </w:pPr>
            <w:r>
              <w:rPr>
                <w:color w:val="231F20"/>
                <w:sz w:val="18"/>
                <w:szCs w:val="18"/>
              </w:rPr>
              <w:t>Median (IQR)</w:t>
            </w:r>
          </w:p>
        </w:tc>
        <w:tc>
          <w:tcPr>
            <w:tcW w:w="635" w:type="pct"/>
            <w:vAlign w:val="bottom"/>
          </w:tcPr>
          <w:p w14:paraId="789C05D1" w14:textId="77777777" w:rsidR="004420DD" w:rsidRPr="00713FF4" w:rsidRDefault="004420DD" w:rsidP="00926C39">
            <w:pPr>
              <w:spacing w:after="0"/>
              <w:jc w:val="center"/>
              <w:rPr>
                <w:rFonts w:cs="Calibri"/>
                <w:color w:val="000000"/>
                <w:sz w:val="18"/>
                <w:szCs w:val="18"/>
              </w:rPr>
            </w:pPr>
            <w:r>
              <w:rPr>
                <w:rFonts w:cs="Calibri"/>
                <w:color w:val="000000"/>
                <w:sz w:val="18"/>
                <w:szCs w:val="18"/>
              </w:rPr>
              <w:t>5</w:t>
            </w:r>
          </w:p>
        </w:tc>
        <w:tc>
          <w:tcPr>
            <w:tcW w:w="1031" w:type="pct"/>
            <w:vAlign w:val="bottom"/>
          </w:tcPr>
          <w:p w14:paraId="149812F2" w14:textId="77777777" w:rsidR="004420DD" w:rsidRPr="00713FF4" w:rsidRDefault="004420DD" w:rsidP="00926C39">
            <w:pPr>
              <w:spacing w:after="0"/>
              <w:jc w:val="center"/>
              <w:rPr>
                <w:rFonts w:cs="Calibri"/>
                <w:color w:val="000000"/>
                <w:sz w:val="18"/>
                <w:szCs w:val="18"/>
              </w:rPr>
            </w:pPr>
            <w:r>
              <w:rPr>
                <w:rFonts w:cs="Calibri"/>
                <w:color w:val="000000"/>
                <w:sz w:val="18"/>
                <w:szCs w:val="18"/>
              </w:rPr>
              <w:t>(2-9)</w:t>
            </w:r>
          </w:p>
        </w:tc>
        <w:tc>
          <w:tcPr>
            <w:tcW w:w="628" w:type="pct"/>
            <w:vAlign w:val="bottom"/>
          </w:tcPr>
          <w:p w14:paraId="291B96AC" w14:textId="77777777" w:rsidR="004420DD" w:rsidRPr="00713FF4" w:rsidRDefault="004420DD" w:rsidP="00926C39">
            <w:pPr>
              <w:spacing w:after="0"/>
              <w:jc w:val="center"/>
              <w:rPr>
                <w:rFonts w:cs="Calibri"/>
                <w:color w:val="000000"/>
                <w:sz w:val="18"/>
                <w:szCs w:val="18"/>
              </w:rPr>
            </w:pPr>
            <w:r>
              <w:rPr>
                <w:rFonts w:cs="Calibri"/>
                <w:color w:val="000000"/>
                <w:sz w:val="18"/>
                <w:szCs w:val="18"/>
              </w:rPr>
              <w:t>7</w:t>
            </w:r>
          </w:p>
        </w:tc>
        <w:tc>
          <w:tcPr>
            <w:tcW w:w="1116" w:type="pct"/>
            <w:vAlign w:val="center"/>
          </w:tcPr>
          <w:p w14:paraId="22700646" w14:textId="77777777" w:rsidR="004420DD" w:rsidRPr="00713FF4" w:rsidRDefault="004420DD" w:rsidP="00926C39">
            <w:pPr>
              <w:spacing w:after="0"/>
              <w:jc w:val="center"/>
              <w:rPr>
                <w:rFonts w:cs="Calibri"/>
                <w:color w:val="000000"/>
                <w:sz w:val="18"/>
                <w:szCs w:val="18"/>
              </w:rPr>
            </w:pPr>
            <w:r>
              <w:rPr>
                <w:rFonts w:cs="Calibri"/>
                <w:color w:val="000000"/>
                <w:sz w:val="18"/>
                <w:szCs w:val="18"/>
              </w:rPr>
              <w:t>(4-12)</w:t>
            </w:r>
          </w:p>
        </w:tc>
        <w:tc>
          <w:tcPr>
            <w:tcW w:w="561" w:type="pct"/>
            <w:vAlign w:val="center"/>
          </w:tcPr>
          <w:p w14:paraId="3EAD7157"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21140699" w14:textId="77777777" w:rsidTr="008A1C47">
        <w:trPr>
          <w:jc w:val="center"/>
        </w:trPr>
        <w:tc>
          <w:tcPr>
            <w:tcW w:w="1028" w:type="pct"/>
            <w:vAlign w:val="center"/>
          </w:tcPr>
          <w:p w14:paraId="59C71A22" w14:textId="77777777" w:rsidR="004420DD" w:rsidRDefault="004420DD" w:rsidP="00926C39">
            <w:pPr>
              <w:spacing w:after="0"/>
              <w:ind w:left="457" w:hanging="289"/>
              <w:rPr>
                <w:rFonts w:cs="Calibri"/>
                <w:color w:val="000000"/>
                <w:sz w:val="18"/>
                <w:szCs w:val="18"/>
              </w:rPr>
            </w:pPr>
            <w:r>
              <w:rPr>
                <w:rFonts w:cs="Calibri"/>
                <w:color w:val="000000"/>
                <w:sz w:val="18"/>
                <w:szCs w:val="18"/>
              </w:rPr>
              <w:t>None</w:t>
            </w:r>
          </w:p>
        </w:tc>
        <w:tc>
          <w:tcPr>
            <w:tcW w:w="635" w:type="pct"/>
            <w:vAlign w:val="center"/>
          </w:tcPr>
          <w:p w14:paraId="46426803" w14:textId="77777777" w:rsidR="004420DD" w:rsidRPr="00713FF4" w:rsidRDefault="004420DD" w:rsidP="00926C39">
            <w:pPr>
              <w:spacing w:after="0"/>
              <w:jc w:val="center"/>
              <w:rPr>
                <w:rFonts w:cs="Calibri"/>
                <w:color w:val="000000"/>
                <w:sz w:val="18"/>
                <w:szCs w:val="18"/>
              </w:rPr>
            </w:pPr>
            <w:r>
              <w:rPr>
                <w:rFonts w:cs="Calibri"/>
                <w:color w:val="000000"/>
                <w:sz w:val="18"/>
                <w:szCs w:val="18"/>
              </w:rPr>
              <w:t>258</w:t>
            </w:r>
          </w:p>
        </w:tc>
        <w:tc>
          <w:tcPr>
            <w:tcW w:w="1031" w:type="pct"/>
            <w:vAlign w:val="center"/>
          </w:tcPr>
          <w:p w14:paraId="7C9D16E0" w14:textId="77777777" w:rsidR="004420DD" w:rsidRPr="00713FF4" w:rsidRDefault="004420DD" w:rsidP="00926C39">
            <w:pPr>
              <w:spacing w:after="0"/>
              <w:jc w:val="center"/>
              <w:rPr>
                <w:rFonts w:cs="Calibri"/>
                <w:color w:val="000000"/>
                <w:sz w:val="18"/>
                <w:szCs w:val="18"/>
              </w:rPr>
            </w:pPr>
            <w:r>
              <w:rPr>
                <w:rFonts w:cs="Calibri"/>
                <w:color w:val="000000"/>
                <w:sz w:val="18"/>
                <w:szCs w:val="18"/>
              </w:rPr>
              <w:t>9.0% (8.0-10.1)</w:t>
            </w:r>
          </w:p>
        </w:tc>
        <w:tc>
          <w:tcPr>
            <w:tcW w:w="628" w:type="pct"/>
            <w:vAlign w:val="center"/>
          </w:tcPr>
          <w:p w14:paraId="31837CC6" w14:textId="77777777" w:rsidR="004420DD" w:rsidRPr="00713FF4" w:rsidRDefault="004420DD" w:rsidP="00926C39">
            <w:pPr>
              <w:spacing w:after="0"/>
              <w:jc w:val="center"/>
              <w:rPr>
                <w:rFonts w:cs="Calibri"/>
                <w:color w:val="000000"/>
                <w:sz w:val="18"/>
                <w:szCs w:val="18"/>
              </w:rPr>
            </w:pPr>
            <w:r>
              <w:rPr>
                <w:rFonts w:cs="Calibri"/>
                <w:color w:val="000000"/>
                <w:sz w:val="18"/>
                <w:szCs w:val="18"/>
              </w:rPr>
              <w:t>171</w:t>
            </w:r>
          </w:p>
        </w:tc>
        <w:tc>
          <w:tcPr>
            <w:tcW w:w="1116" w:type="pct"/>
            <w:vAlign w:val="center"/>
          </w:tcPr>
          <w:p w14:paraId="1C5672E7" w14:textId="77777777" w:rsidR="004420DD" w:rsidRPr="00713FF4" w:rsidRDefault="004420DD" w:rsidP="00926C39">
            <w:pPr>
              <w:spacing w:after="0"/>
              <w:jc w:val="center"/>
              <w:rPr>
                <w:rFonts w:cs="Calibri"/>
                <w:color w:val="000000"/>
                <w:sz w:val="18"/>
                <w:szCs w:val="18"/>
              </w:rPr>
            </w:pPr>
            <w:r>
              <w:rPr>
                <w:rFonts w:cs="Calibri"/>
                <w:color w:val="000000"/>
                <w:sz w:val="18"/>
                <w:szCs w:val="18"/>
              </w:rPr>
              <w:t>5.8% (5.1-6.7)</w:t>
            </w:r>
          </w:p>
        </w:tc>
        <w:tc>
          <w:tcPr>
            <w:tcW w:w="561" w:type="pct"/>
            <w:vAlign w:val="center"/>
          </w:tcPr>
          <w:p w14:paraId="3B82B985" w14:textId="77777777" w:rsidR="004420DD" w:rsidRPr="00BF3A4D" w:rsidRDefault="004420DD" w:rsidP="00926C39">
            <w:pPr>
              <w:spacing w:after="0"/>
              <w:jc w:val="center"/>
              <w:rPr>
                <w:rFonts w:eastAsia="Times New Roman" w:cs="Arial"/>
                <w:color w:val="000000"/>
                <w:sz w:val="18"/>
                <w:szCs w:val="18"/>
              </w:rPr>
            </w:pPr>
            <w:r>
              <w:rPr>
                <w:rFonts w:eastAsia="Times New Roman" w:cs="Arial"/>
                <w:color w:val="000000"/>
                <w:sz w:val="18"/>
                <w:szCs w:val="18"/>
              </w:rPr>
              <w:t>&lt;0.001</w:t>
            </w:r>
          </w:p>
        </w:tc>
      </w:tr>
      <w:tr w:rsidR="004420DD" w:rsidRPr="003D6097" w14:paraId="30030668" w14:textId="77777777" w:rsidTr="008A1C47">
        <w:trPr>
          <w:jc w:val="center"/>
        </w:trPr>
        <w:tc>
          <w:tcPr>
            <w:tcW w:w="1028" w:type="pct"/>
            <w:vAlign w:val="center"/>
          </w:tcPr>
          <w:p w14:paraId="184DE8E9" w14:textId="77777777" w:rsidR="004420DD" w:rsidRDefault="004420DD" w:rsidP="00926C39">
            <w:pPr>
              <w:spacing w:after="0"/>
              <w:ind w:left="457" w:hanging="289"/>
              <w:rPr>
                <w:rFonts w:cs="Calibri"/>
                <w:color w:val="000000"/>
                <w:sz w:val="18"/>
                <w:szCs w:val="18"/>
              </w:rPr>
            </w:pPr>
            <w:r>
              <w:rPr>
                <w:rFonts w:cs="Calibri"/>
                <w:color w:val="000000"/>
                <w:sz w:val="18"/>
                <w:szCs w:val="18"/>
              </w:rPr>
              <w:t>1 to 3</w:t>
            </w:r>
          </w:p>
        </w:tc>
        <w:tc>
          <w:tcPr>
            <w:tcW w:w="635" w:type="pct"/>
            <w:vAlign w:val="center"/>
          </w:tcPr>
          <w:p w14:paraId="7FECF780" w14:textId="77777777" w:rsidR="004420DD" w:rsidRPr="00713FF4" w:rsidRDefault="004420DD" w:rsidP="00926C39">
            <w:pPr>
              <w:spacing w:after="0"/>
              <w:jc w:val="center"/>
              <w:rPr>
                <w:rFonts w:cs="Calibri"/>
                <w:color w:val="000000"/>
                <w:sz w:val="18"/>
                <w:szCs w:val="18"/>
              </w:rPr>
            </w:pPr>
            <w:r>
              <w:rPr>
                <w:rFonts w:cs="Calibri"/>
                <w:color w:val="000000"/>
                <w:sz w:val="18"/>
                <w:szCs w:val="18"/>
              </w:rPr>
              <w:t>809</w:t>
            </w:r>
          </w:p>
        </w:tc>
        <w:tc>
          <w:tcPr>
            <w:tcW w:w="1031" w:type="pct"/>
            <w:vAlign w:val="center"/>
          </w:tcPr>
          <w:p w14:paraId="40DFE6EE" w14:textId="77777777" w:rsidR="004420DD" w:rsidRPr="00713FF4" w:rsidRDefault="004420DD" w:rsidP="00926C39">
            <w:pPr>
              <w:spacing w:after="0"/>
              <w:jc w:val="center"/>
              <w:rPr>
                <w:rFonts w:cs="Calibri"/>
                <w:color w:val="000000"/>
                <w:sz w:val="18"/>
                <w:szCs w:val="18"/>
              </w:rPr>
            </w:pPr>
            <w:r>
              <w:rPr>
                <w:rFonts w:cs="Calibri"/>
                <w:color w:val="000000"/>
                <w:sz w:val="18"/>
                <w:szCs w:val="18"/>
              </w:rPr>
              <w:t>28.2% (26.5-29.8)</w:t>
            </w:r>
          </w:p>
        </w:tc>
        <w:tc>
          <w:tcPr>
            <w:tcW w:w="628" w:type="pct"/>
            <w:vAlign w:val="center"/>
          </w:tcPr>
          <w:p w14:paraId="68AB14FF" w14:textId="77777777" w:rsidR="004420DD" w:rsidRPr="00713FF4" w:rsidRDefault="004420DD" w:rsidP="00926C39">
            <w:pPr>
              <w:spacing w:after="0"/>
              <w:jc w:val="center"/>
              <w:rPr>
                <w:rFonts w:cs="Calibri"/>
                <w:color w:val="000000"/>
                <w:sz w:val="18"/>
                <w:szCs w:val="18"/>
              </w:rPr>
            </w:pPr>
            <w:r>
              <w:rPr>
                <w:rFonts w:cs="Calibri"/>
                <w:color w:val="000000"/>
                <w:sz w:val="18"/>
                <w:szCs w:val="18"/>
              </w:rPr>
              <w:t>528</w:t>
            </w:r>
          </w:p>
        </w:tc>
        <w:tc>
          <w:tcPr>
            <w:tcW w:w="1116" w:type="pct"/>
            <w:vAlign w:val="center"/>
          </w:tcPr>
          <w:p w14:paraId="065160FE" w14:textId="77777777" w:rsidR="004420DD" w:rsidRPr="00713FF4" w:rsidRDefault="004420DD" w:rsidP="00926C39">
            <w:pPr>
              <w:spacing w:after="0"/>
              <w:jc w:val="center"/>
              <w:rPr>
                <w:rFonts w:cs="Calibri"/>
                <w:color w:val="000000"/>
                <w:sz w:val="18"/>
                <w:szCs w:val="18"/>
              </w:rPr>
            </w:pPr>
            <w:r>
              <w:rPr>
                <w:rFonts w:cs="Calibri"/>
                <w:color w:val="000000"/>
                <w:sz w:val="18"/>
                <w:szCs w:val="18"/>
              </w:rPr>
              <w:t>18.0% (16.8-19.4)</w:t>
            </w:r>
          </w:p>
        </w:tc>
        <w:tc>
          <w:tcPr>
            <w:tcW w:w="561" w:type="pct"/>
            <w:vAlign w:val="center"/>
          </w:tcPr>
          <w:p w14:paraId="7B02A864"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265F1661" w14:textId="77777777" w:rsidTr="008A1C47">
        <w:trPr>
          <w:jc w:val="center"/>
        </w:trPr>
        <w:tc>
          <w:tcPr>
            <w:tcW w:w="1028" w:type="pct"/>
            <w:vAlign w:val="center"/>
          </w:tcPr>
          <w:p w14:paraId="7F1983D7" w14:textId="77777777" w:rsidR="004420DD" w:rsidRDefault="004420DD" w:rsidP="00926C39">
            <w:pPr>
              <w:spacing w:after="0"/>
              <w:ind w:left="457" w:hanging="289"/>
              <w:rPr>
                <w:rFonts w:cs="Calibri"/>
                <w:color w:val="000000"/>
                <w:sz w:val="18"/>
                <w:szCs w:val="18"/>
              </w:rPr>
            </w:pPr>
            <w:r>
              <w:rPr>
                <w:rFonts w:cs="Calibri"/>
                <w:color w:val="000000"/>
                <w:sz w:val="18"/>
                <w:szCs w:val="18"/>
              </w:rPr>
              <w:t>4 to 6</w:t>
            </w:r>
          </w:p>
        </w:tc>
        <w:tc>
          <w:tcPr>
            <w:tcW w:w="635" w:type="pct"/>
            <w:vAlign w:val="center"/>
          </w:tcPr>
          <w:p w14:paraId="10E3DAED" w14:textId="77777777" w:rsidR="004420DD" w:rsidRPr="00713FF4" w:rsidRDefault="004420DD" w:rsidP="00926C39">
            <w:pPr>
              <w:spacing w:after="0"/>
              <w:jc w:val="center"/>
              <w:rPr>
                <w:rFonts w:cs="Calibri"/>
                <w:color w:val="000000"/>
                <w:sz w:val="18"/>
                <w:szCs w:val="18"/>
              </w:rPr>
            </w:pPr>
            <w:r>
              <w:rPr>
                <w:rFonts w:cs="Calibri"/>
                <w:color w:val="000000"/>
                <w:sz w:val="18"/>
                <w:szCs w:val="18"/>
              </w:rPr>
              <w:t>696</w:t>
            </w:r>
          </w:p>
        </w:tc>
        <w:tc>
          <w:tcPr>
            <w:tcW w:w="1031" w:type="pct"/>
            <w:vAlign w:val="center"/>
          </w:tcPr>
          <w:p w14:paraId="1052677B" w14:textId="77777777" w:rsidR="004420DD" w:rsidRPr="00713FF4" w:rsidRDefault="004420DD" w:rsidP="00926C39">
            <w:pPr>
              <w:spacing w:after="0"/>
              <w:jc w:val="center"/>
              <w:rPr>
                <w:rFonts w:cs="Calibri"/>
                <w:color w:val="000000"/>
                <w:sz w:val="18"/>
                <w:szCs w:val="18"/>
              </w:rPr>
            </w:pPr>
            <w:r>
              <w:rPr>
                <w:rFonts w:cs="Calibri"/>
                <w:color w:val="000000"/>
                <w:sz w:val="18"/>
                <w:szCs w:val="18"/>
              </w:rPr>
              <w:t>24.2% (22.7-25.8)</w:t>
            </w:r>
          </w:p>
        </w:tc>
        <w:tc>
          <w:tcPr>
            <w:tcW w:w="628" w:type="pct"/>
            <w:vAlign w:val="center"/>
          </w:tcPr>
          <w:p w14:paraId="445881B2" w14:textId="77777777" w:rsidR="004420DD" w:rsidRDefault="004420DD" w:rsidP="00926C39">
            <w:pPr>
              <w:spacing w:after="0"/>
              <w:jc w:val="center"/>
              <w:rPr>
                <w:rFonts w:cs="Calibri"/>
                <w:color w:val="000000"/>
                <w:sz w:val="18"/>
                <w:szCs w:val="18"/>
              </w:rPr>
            </w:pPr>
            <w:r>
              <w:rPr>
                <w:rFonts w:cs="Calibri"/>
                <w:color w:val="000000"/>
                <w:sz w:val="18"/>
                <w:szCs w:val="18"/>
              </w:rPr>
              <w:t>670</w:t>
            </w:r>
          </w:p>
        </w:tc>
        <w:tc>
          <w:tcPr>
            <w:tcW w:w="1116" w:type="pct"/>
            <w:vAlign w:val="center"/>
          </w:tcPr>
          <w:p w14:paraId="1274635B" w14:textId="77777777" w:rsidR="004420DD" w:rsidRDefault="004420DD" w:rsidP="00926C39">
            <w:pPr>
              <w:spacing w:after="0"/>
              <w:jc w:val="center"/>
              <w:rPr>
                <w:rFonts w:cs="Calibri"/>
                <w:color w:val="000000"/>
                <w:sz w:val="18"/>
                <w:szCs w:val="18"/>
              </w:rPr>
            </w:pPr>
            <w:r>
              <w:rPr>
                <w:rFonts w:cs="Calibri"/>
                <w:color w:val="000000"/>
                <w:sz w:val="18"/>
                <w:szCs w:val="18"/>
              </w:rPr>
              <w:t>22.9% (21.4-24.4)</w:t>
            </w:r>
          </w:p>
        </w:tc>
        <w:tc>
          <w:tcPr>
            <w:tcW w:w="561" w:type="pct"/>
            <w:vAlign w:val="center"/>
          </w:tcPr>
          <w:p w14:paraId="16145DCC"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249AE9B7" w14:textId="77777777" w:rsidTr="008A1C47">
        <w:trPr>
          <w:jc w:val="center"/>
        </w:trPr>
        <w:tc>
          <w:tcPr>
            <w:tcW w:w="1028" w:type="pct"/>
            <w:vAlign w:val="center"/>
          </w:tcPr>
          <w:p w14:paraId="28EA54B7" w14:textId="77777777" w:rsidR="004420DD" w:rsidRDefault="004420DD" w:rsidP="00926C39">
            <w:pPr>
              <w:spacing w:after="0"/>
              <w:ind w:left="457" w:hanging="289"/>
              <w:rPr>
                <w:rFonts w:cs="Calibri"/>
                <w:color w:val="000000"/>
                <w:sz w:val="18"/>
                <w:szCs w:val="18"/>
              </w:rPr>
            </w:pPr>
            <w:r>
              <w:rPr>
                <w:rFonts w:cs="Calibri"/>
                <w:color w:val="000000"/>
                <w:sz w:val="18"/>
                <w:szCs w:val="18"/>
              </w:rPr>
              <w:t>7 to 9</w:t>
            </w:r>
          </w:p>
        </w:tc>
        <w:tc>
          <w:tcPr>
            <w:tcW w:w="635" w:type="pct"/>
            <w:vAlign w:val="center"/>
          </w:tcPr>
          <w:p w14:paraId="40C0C347" w14:textId="77777777" w:rsidR="004420DD" w:rsidRPr="00713FF4" w:rsidRDefault="004420DD" w:rsidP="00926C39">
            <w:pPr>
              <w:spacing w:after="0"/>
              <w:jc w:val="center"/>
              <w:rPr>
                <w:rFonts w:cs="Calibri"/>
                <w:color w:val="000000"/>
                <w:sz w:val="18"/>
                <w:szCs w:val="18"/>
              </w:rPr>
            </w:pPr>
            <w:r>
              <w:rPr>
                <w:rFonts w:cs="Calibri"/>
                <w:color w:val="000000"/>
                <w:sz w:val="18"/>
                <w:szCs w:val="18"/>
              </w:rPr>
              <w:t>433</w:t>
            </w:r>
          </w:p>
        </w:tc>
        <w:tc>
          <w:tcPr>
            <w:tcW w:w="1031" w:type="pct"/>
            <w:vAlign w:val="center"/>
          </w:tcPr>
          <w:p w14:paraId="3E10499E" w14:textId="77777777" w:rsidR="004420DD" w:rsidRPr="00713FF4" w:rsidRDefault="004420DD" w:rsidP="00926C39">
            <w:pPr>
              <w:spacing w:after="0"/>
              <w:jc w:val="center"/>
              <w:rPr>
                <w:rFonts w:cs="Calibri"/>
                <w:color w:val="000000"/>
                <w:sz w:val="18"/>
                <w:szCs w:val="18"/>
              </w:rPr>
            </w:pPr>
            <w:r>
              <w:rPr>
                <w:rFonts w:cs="Calibri"/>
                <w:color w:val="000000"/>
                <w:sz w:val="18"/>
                <w:szCs w:val="18"/>
              </w:rPr>
              <w:t>15.1% (13.8-16.4)</w:t>
            </w:r>
          </w:p>
        </w:tc>
        <w:tc>
          <w:tcPr>
            <w:tcW w:w="628" w:type="pct"/>
            <w:vAlign w:val="center"/>
          </w:tcPr>
          <w:p w14:paraId="11E50F8A" w14:textId="77777777" w:rsidR="004420DD" w:rsidRPr="00713FF4" w:rsidRDefault="004420DD" w:rsidP="00926C39">
            <w:pPr>
              <w:spacing w:after="0"/>
              <w:jc w:val="center"/>
              <w:rPr>
                <w:rFonts w:cs="Calibri"/>
                <w:color w:val="000000"/>
                <w:sz w:val="18"/>
                <w:szCs w:val="18"/>
              </w:rPr>
            </w:pPr>
            <w:r>
              <w:rPr>
                <w:rFonts w:cs="Calibri"/>
                <w:color w:val="000000"/>
                <w:sz w:val="18"/>
                <w:szCs w:val="18"/>
              </w:rPr>
              <w:t>524</w:t>
            </w:r>
          </w:p>
        </w:tc>
        <w:tc>
          <w:tcPr>
            <w:tcW w:w="1116" w:type="pct"/>
            <w:vAlign w:val="center"/>
          </w:tcPr>
          <w:p w14:paraId="1B91CC25" w14:textId="77777777" w:rsidR="004420DD" w:rsidRPr="00713FF4" w:rsidRDefault="004420DD" w:rsidP="00926C39">
            <w:pPr>
              <w:spacing w:after="0"/>
              <w:jc w:val="center"/>
              <w:rPr>
                <w:rFonts w:cs="Calibri"/>
                <w:color w:val="000000"/>
                <w:sz w:val="18"/>
                <w:szCs w:val="18"/>
              </w:rPr>
            </w:pPr>
            <w:r>
              <w:rPr>
                <w:rFonts w:cs="Calibri"/>
                <w:color w:val="000000"/>
                <w:sz w:val="18"/>
                <w:szCs w:val="18"/>
              </w:rPr>
              <w:t>17.9% (16.5-19.3)</w:t>
            </w:r>
          </w:p>
        </w:tc>
        <w:tc>
          <w:tcPr>
            <w:tcW w:w="561" w:type="pct"/>
            <w:vAlign w:val="center"/>
          </w:tcPr>
          <w:p w14:paraId="435164F5"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3A3E8321" w14:textId="77777777" w:rsidTr="008A1C47">
        <w:trPr>
          <w:jc w:val="center"/>
        </w:trPr>
        <w:tc>
          <w:tcPr>
            <w:tcW w:w="1028" w:type="pct"/>
            <w:vAlign w:val="center"/>
          </w:tcPr>
          <w:p w14:paraId="6604DBBB" w14:textId="77777777" w:rsidR="004420DD" w:rsidRDefault="004420DD" w:rsidP="00926C39">
            <w:pPr>
              <w:spacing w:after="0"/>
              <w:ind w:left="457" w:hanging="289"/>
              <w:rPr>
                <w:rFonts w:cs="Calibri"/>
                <w:color w:val="000000"/>
                <w:sz w:val="18"/>
                <w:szCs w:val="18"/>
              </w:rPr>
            </w:pPr>
            <w:r>
              <w:rPr>
                <w:rFonts w:cs="Calibri"/>
                <w:color w:val="000000"/>
                <w:sz w:val="18"/>
                <w:szCs w:val="18"/>
              </w:rPr>
              <w:t>10 to 14</w:t>
            </w:r>
          </w:p>
        </w:tc>
        <w:tc>
          <w:tcPr>
            <w:tcW w:w="635" w:type="pct"/>
            <w:vAlign w:val="center"/>
          </w:tcPr>
          <w:p w14:paraId="636E955C" w14:textId="77777777" w:rsidR="004420DD" w:rsidRPr="00713FF4" w:rsidRDefault="004420DD" w:rsidP="00926C39">
            <w:pPr>
              <w:spacing w:after="0"/>
              <w:jc w:val="center"/>
              <w:rPr>
                <w:rFonts w:cs="Calibri"/>
                <w:color w:val="000000"/>
                <w:sz w:val="18"/>
                <w:szCs w:val="18"/>
              </w:rPr>
            </w:pPr>
            <w:r>
              <w:rPr>
                <w:rFonts w:cs="Calibri"/>
                <w:color w:val="000000"/>
                <w:sz w:val="18"/>
                <w:szCs w:val="18"/>
              </w:rPr>
              <w:t>396</w:t>
            </w:r>
          </w:p>
        </w:tc>
        <w:tc>
          <w:tcPr>
            <w:tcW w:w="1031" w:type="pct"/>
            <w:vAlign w:val="center"/>
          </w:tcPr>
          <w:p w14:paraId="2464D100" w14:textId="77777777" w:rsidR="004420DD" w:rsidRPr="00713FF4" w:rsidRDefault="004420DD" w:rsidP="00926C39">
            <w:pPr>
              <w:spacing w:after="0"/>
              <w:jc w:val="center"/>
              <w:rPr>
                <w:rFonts w:cs="Calibri"/>
                <w:color w:val="000000"/>
                <w:sz w:val="18"/>
                <w:szCs w:val="18"/>
              </w:rPr>
            </w:pPr>
            <w:r>
              <w:rPr>
                <w:rFonts w:cs="Calibri"/>
                <w:color w:val="000000"/>
                <w:sz w:val="18"/>
                <w:szCs w:val="18"/>
              </w:rPr>
              <w:t>13.8% (12.6-15.1)</w:t>
            </w:r>
          </w:p>
        </w:tc>
        <w:tc>
          <w:tcPr>
            <w:tcW w:w="628" w:type="pct"/>
            <w:vAlign w:val="center"/>
          </w:tcPr>
          <w:p w14:paraId="4AB2BA07" w14:textId="77777777" w:rsidR="004420DD" w:rsidRPr="00713FF4" w:rsidRDefault="004420DD" w:rsidP="00926C39">
            <w:pPr>
              <w:spacing w:after="0"/>
              <w:jc w:val="center"/>
              <w:rPr>
                <w:rFonts w:cs="Calibri"/>
                <w:color w:val="000000"/>
                <w:sz w:val="18"/>
                <w:szCs w:val="18"/>
              </w:rPr>
            </w:pPr>
            <w:r>
              <w:rPr>
                <w:rFonts w:cs="Calibri"/>
                <w:color w:val="000000"/>
                <w:sz w:val="18"/>
                <w:szCs w:val="18"/>
              </w:rPr>
              <w:t>570</w:t>
            </w:r>
          </w:p>
        </w:tc>
        <w:tc>
          <w:tcPr>
            <w:tcW w:w="1116" w:type="pct"/>
            <w:vAlign w:val="center"/>
          </w:tcPr>
          <w:p w14:paraId="45976DE4" w14:textId="77777777" w:rsidR="004420DD" w:rsidRPr="00713FF4" w:rsidRDefault="004420DD" w:rsidP="00926C39">
            <w:pPr>
              <w:spacing w:after="0"/>
              <w:jc w:val="center"/>
              <w:rPr>
                <w:rFonts w:cs="Calibri"/>
                <w:color w:val="000000"/>
                <w:sz w:val="18"/>
                <w:szCs w:val="18"/>
              </w:rPr>
            </w:pPr>
            <w:r>
              <w:rPr>
                <w:rFonts w:cs="Calibri"/>
                <w:color w:val="000000"/>
                <w:sz w:val="18"/>
                <w:szCs w:val="18"/>
              </w:rPr>
              <w:t>19.5% (18.0-21.0)</w:t>
            </w:r>
          </w:p>
        </w:tc>
        <w:tc>
          <w:tcPr>
            <w:tcW w:w="561" w:type="pct"/>
            <w:vAlign w:val="center"/>
          </w:tcPr>
          <w:p w14:paraId="5D5FAB61"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441079F8" w14:textId="77777777" w:rsidTr="008A1C47">
        <w:trPr>
          <w:jc w:val="center"/>
        </w:trPr>
        <w:tc>
          <w:tcPr>
            <w:tcW w:w="1028" w:type="pct"/>
            <w:vAlign w:val="center"/>
          </w:tcPr>
          <w:p w14:paraId="0B394921" w14:textId="77777777" w:rsidR="004420DD" w:rsidRDefault="004420DD" w:rsidP="00926C39">
            <w:pPr>
              <w:spacing w:after="0"/>
              <w:ind w:left="457" w:hanging="289"/>
              <w:rPr>
                <w:rFonts w:cs="Calibri"/>
                <w:color w:val="000000"/>
                <w:sz w:val="18"/>
                <w:szCs w:val="18"/>
              </w:rPr>
            </w:pPr>
            <w:r>
              <w:rPr>
                <w:rFonts w:cs="Calibri"/>
                <w:color w:val="000000"/>
                <w:sz w:val="18"/>
                <w:szCs w:val="18"/>
              </w:rPr>
              <w:t>15 or more</w:t>
            </w:r>
          </w:p>
        </w:tc>
        <w:tc>
          <w:tcPr>
            <w:tcW w:w="635" w:type="pct"/>
            <w:vAlign w:val="center"/>
          </w:tcPr>
          <w:p w14:paraId="2FB73D0C" w14:textId="77777777" w:rsidR="004420DD" w:rsidRPr="00713FF4" w:rsidRDefault="004420DD" w:rsidP="00926C39">
            <w:pPr>
              <w:spacing w:after="0"/>
              <w:jc w:val="center"/>
              <w:rPr>
                <w:rFonts w:cs="Calibri"/>
                <w:color w:val="000000"/>
                <w:sz w:val="18"/>
                <w:szCs w:val="18"/>
              </w:rPr>
            </w:pPr>
            <w:r>
              <w:rPr>
                <w:rFonts w:cs="Calibri"/>
                <w:color w:val="000000"/>
                <w:sz w:val="18"/>
                <w:szCs w:val="18"/>
              </w:rPr>
              <w:t>281</w:t>
            </w:r>
          </w:p>
        </w:tc>
        <w:tc>
          <w:tcPr>
            <w:tcW w:w="1031" w:type="pct"/>
            <w:vAlign w:val="center"/>
          </w:tcPr>
          <w:p w14:paraId="23ADC8D5" w14:textId="77777777" w:rsidR="004420DD" w:rsidRPr="00713FF4" w:rsidRDefault="004420DD" w:rsidP="00926C39">
            <w:pPr>
              <w:spacing w:after="0"/>
              <w:jc w:val="center"/>
              <w:rPr>
                <w:rFonts w:cs="Calibri"/>
                <w:color w:val="000000"/>
                <w:sz w:val="18"/>
                <w:szCs w:val="18"/>
              </w:rPr>
            </w:pPr>
            <w:r>
              <w:rPr>
                <w:rFonts w:cs="Calibri"/>
                <w:color w:val="000000"/>
                <w:sz w:val="18"/>
                <w:szCs w:val="18"/>
              </w:rPr>
              <w:t>9.8% (8.7-10.9)</w:t>
            </w:r>
          </w:p>
        </w:tc>
        <w:tc>
          <w:tcPr>
            <w:tcW w:w="628" w:type="pct"/>
            <w:vAlign w:val="center"/>
          </w:tcPr>
          <w:p w14:paraId="5CFE5431" w14:textId="77777777" w:rsidR="004420DD" w:rsidRPr="00713FF4" w:rsidRDefault="004420DD" w:rsidP="00926C39">
            <w:pPr>
              <w:spacing w:after="0"/>
              <w:jc w:val="center"/>
              <w:rPr>
                <w:rFonts w:cs="Calibri"/>
                <w:color w:val="000000"/>
                <w:sz w:val="18"/>
                <w:szCs w:val="18"/>
              </w:rPr>
            </w:pPr>
            <w:r>
              <w:rPr>
                <w:rFonts w:cs="Calibri"/>
                <w:color w:val="000000"/>
                <w:sz w:val="18"/>
                <w:szCs w:val="18"/>
              </w:rPr>
              <w:t>467</w:t>
            </w:r>
          </w:p>
        </w:tc>
        <w:tc>
          <w:tcPr>
            <w:tcW w:w="1116" w:type="pct"/>
            <w:vAlign w:val="center"/>
          </w:tcPr>
          <w:p w14:paraId="23F0BA36" w14:textId="77777777" w:rsidR="004420DD" w:rsidRPr="00713FF4" w:rsidRDefault="004420DD" w:rsidP="00926C39">
            <w:pPr>
              <w:spacing w:after="0"/>
              <w:jc w:val="center"/>
              <w:rPr>
                <w:rFonts w:cs="Calibri"/>
                <w:color w:val="000000"/>
                <w:sz w:val="18"/>
                <w:szCs w:val="18"/>
              </w:rPr>
            </w:pPr>
            <w:r>
              <w:rPr>
                <w:rFonts w:cs="Calibri"/>
                <w:color w:val="000000"/>
                <w:sz w:val="18"/>
                <w:szCs w:val="18"/>
              </w:rPr>
              <w:t>15.9% (14.6-17.4)</w:t>
            </w:r>
          </w:p>
        </w:tc>
        <w:tc>
          <w:tcPr>
            <w:tcW w:w="561" w:type="pct"/>
            <w:vAlign w:val="center"/>
          </w:tcPr>
          <w:p w14:paraId="65247E5C"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3EEC1EC1" w14:textId="77777777" w:rsidTr="008A1C47">
        <w:trPr>
          <w:jc w:val="center"/>
        </w:trPr>
        <w:tc>
          <w:tcPr>
            <w:tcW w:w="1028" w:type="pct"/>
            <w:vAlign w:val="center"/>
          </w:tcPr>
          <w:p w14:paraId="4724042C" w14:textId="77777777" w:rsidR="004420DD" w:rsidRDefault="004420DD" w:rsidP="00926C39">
            <w:pPr>
              <w:spacing w:after="0"/>
              <w:ind w:left="457" w:hanging="289"/>
              <w:rPr>
                <w:rFonts w:cs="Calibri"/>
                <w:color w:val="000000"/>
                <w:sz w:val="18"/>
                <w:szCs w:val="18"/>
              </w:rPr>
            </w:pPr>
            <w:r>
              <w:rPr>
                <w:rFonts w:cs="Calibri"/>
                <w:color w:val="000000"/>
                <w:sz w:val="18"/>
                <w:szCs w:val="18"/>
              </w:rPr>
              <w:t>Total</w:t>
            </w:r>
            <w:r w:rsidRPr="009F06B5">
              <w:rPr>
                <w:rFonts w:cs="Calibri"/>
                <w:color w:val="000000"/>
                <w:sz w:val="18"/>
                <w:szCs w:val="18"/>
                <w:vertAlign w:val="superscript"/>
              </w:rPr>
              <w:t>2</w:t>
            </w:r>
          </w:p>
        </w:tc>
        <w:tc>
          <w:tcPr>
            <w:tcW w:w="635" w:type="pct"/>
            <w:vAlign w:val="center"/>
          </w:tcPr>
          <w:p w14:paraId="4BC0E719"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2,873</w:t>
            </w:r>
          </w:p>
        </w:tc>
        <w:tc>
          <w:tcPr>
            <w:tcW w:w="1031" w:type="pct"/>
            <w:vAlign w:val="center"/>
          </w:tcPr>
          <w:p w14:paraId="426E7F20"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628" w:type="pct"/>
            <w:vAlign w:val="center"/>
          </w:tcPr>
          <w:p w14:paraId="240FCEAF"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2,930</w:t>
            </w:r>
          </w:p>
        </w:tc>
        <w:tc>
          <w:tcPr>
            <w:tcW w:w="1116" w:type="pct"/>
            <w:vAlign w:val="center"/>
          </w:tcPr>
          <w:p w14:paraId="0D78E42C"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561" w:type="pct"/>
            <w:vAlign w:val="center"/>
          </w:tcPr>
          <w:p w14:paraId="71D6223B" w14:textId="77777777" w:rsidR="004420DD" w:rsidRPr="00BF3A4D" w:rsidRDefault="004420DD" w:rsidP="00926C39">
            <w:pPr>
              <w:spacing w:after="0"/>
              <w:jc w:val="center"/>
              <w:rPr>
                <w:rFonts w:eastAsia="Times New Roman" w:cs="Arial"/>
                <w:color w:val="000000"/>
                <w:sz w:val="18"/>
                <w:szCs w:val="18"/>
              </w:rPr>
            </w:pPr>
          </w:p>
        </w:tc>
      </w:tr>
    </w:tbl>
    <w:p w14:paraId="52B5AEDD" w14:textId="77777777" w:rsidR="002709B6" w:rsidRDefault="002709B6" w:rsidP="002709B6">
      <w:pPr>
        <w:pStyle w:val="Chartortablefootnote"/>
        <w:spacing w:after="0"/>
      </w:pPr>
      <w:r>
        <w:t xml:space="preserve">Notes: </w:t>
      </w:r>
      <w:r w:rsidR="004420DD">
        <w:rPr>
          <w:vertAlign w:val="superscript"/>
        </w:rPr>
        <w:t>1</w:t>
      </w:r>
      <w:r w:rsidR="00617973">
        <w:rPr>
          <w:vertAlign w:val="superscript"/>
        </w:rPr>
        <w:t> </w:t>
      </w:r>
      <w:r w:rsidR="004420DD" w:rsidRPr="00105CD5">
        <w:t>Chi-square test</w:t>
      </w:r>
      <w:r w:rsidR="004420DD">
        <w:t xml:space="preserve"> for proportions, 5df. </w:t>
      </w:r>
      <w:r w:rsidR="004420DD">
        <w:rPr>
          <w:vertAlign w:val="superscript"/>
        </w:rPr>
        <w:t>2</w:t>
      </w:r>
      <w:r w:rsidR="00617973">
        <w:rPr>
          <w:vertAlign w:val="superscript"/>
        </w:rPr>
        <w:t> </w:t>
      </w:r>
      <w:r w:rsidR="004420DD">
        <w:t>Patients with the f</w:t>
      </w:r>
      <w:r w:rsidR="004420DD" w:rsidRPr="00105CD5">
        <w:t>ollow-up period shorter than the respective</w:t>
      </w:r>
      <w:r w:rsidR="004420DD">
        <w:t xml:space="preserve"> measurement period</w:t>
      </w:r>
      <w:r w:rsidR="004420DD" w:rsidRPr="00105CD5">
        <w:t xml:space="preserve"> were </w:t>
      </w:r>
      <w:r w:rsidR="008C4756">
        <w:t>ex</w:t>
      </w:r>
      <w:r w:rsidR="004420DD">
        <w:t>cluded</w:t>
      </w:r>
      <w:r w:rsidR="004420DD" w:rsidRPr="00105CD5">
        <w:t>.</w:t>
      </w:r>
      <w:r w:rsidR="004420DD">
        <w:t xml:space="preserve"> </w:t>
      </w:r>
    </w:p>
    <w:p w14:paraId="09678E22" w14:textId="1151047E" w:rsidR="002473C0" w:rsidRDefault="002709B6" w:rsidP="00800E1F">
      <w:pPr>
        <w:pStyle w:val="Chartortablefootnote"/>
        <w:rPr>
          <w:color w:val="1D2455"/>
          <w:szCs w:val="24"/>
        </w:rPr>
      </w:pPr>
      <w:r w:rsidRPr="00505EFC">
        <w:t xml:space="preserve">Source: </w:t>
      </w:r>
      <w:r w:rsidRPr="00E32D9B">
        <w:t>MBS claims of items in Groups A1 &amp; A2</w:t>
      </w:r>
      <w:r>
        <w:t>.</w:t>
      </w:r>
    </w:p>
    <w:p w14:paraId="51F9B8FD" w14:textId="1B8A2F45" w:rsidR="004420DD" w:rsidRDefault="004420DD" w:rsidP="00800E1F">
      <w:pPr>
        <w:pStyle w:val="TableFigureheading"/>
        <w:rPr>
          <w:bCs w:val="0"/>
        </w:rPr>
      </w:pPr>
      <w:r w:rsidRPr="00BF4BA5">
        <w:lastRenderedPageBreak/>
        <w:t xml:space="preserve">Table </w:t>
      </w:r>
      <w:r w:rsidRPr="00BF4BA5">
        <w:fldChar w:fldCharType="begin"/>
      </w:r>
      <w:r w:rsidRPr="00BF4BA5">
        <w:instrText>SEQ Table \* ARABIC</w:instrText>
      </w:r>
      <w:r w:rsidRPr="00BF4BA5">
        <w:fldChar w:fldCharType="separate"/>
      </w:r>
      <w:r w:rsidR="00FD44E2">
        <w:rPr>
          <w:noProof/>
        </w:rPr>
        <w:t>49</w:t>
      </w:r>
      <w:r w:rsidRPr="00BF4BA5">
        <w:fldChar w:fldCharType="end"/>
      </w:r>
      <w:r w:rsidRPr="00BF4BA5">
        <w:t>: Usual provider of care (UPC) index</w:t>
      </w:r>
      <w:r>
        <w:t xml:space="preserve"> score</w:t>
      </w:r>
      <w:r w:rsidRPr="00BF4BA5">
        <w:rPr>
          <w:vertAlign w:val="superscript"/>
        </w:rPr>
        <w:t>1</w:t>
      </w:r>
      <w:r w:rsidRPr="00BF4BA5">
        <w:t xml:space="preserve"> </w:t>
      </w:r>
      <w:r>
        <w:t>of</w:t>
      </w:r>
      <w:r w:rsidRPr="00BF4BA5">
        <w:t xml:space="preserve"> continuity of care</w:t>
      </w:r>
      <w:r>
        <w:t xml:space="preserve"> in MBS claims,</w:t>
      </w:r>
      <w:r w:rsidRPr="00BF4BA5">
        <w:t xml:space="preserve"> among </w:t>
      </w:r>
      <w:r w:rsidRPr="00BF4BA5">
        <w:rPr>
          <w:bCs w:val="0"/>
        </w:rPr>
        <w:t xml:space="preserve">HCH and </w:t>
      </w:r>
      <w:r w:rsidR="00CF6C06">
        <w:t>comparator</w:t>
      </w:r>
      <w:r w:rsidRPr="00BF4BA5">
        <w:rPr>
          <w:bCs w:val="0"/>
        </w:rPr>
        <w:t xml:space="preserve"> patients, derived from linked data</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49"/>
        <w:gridCol w:w="1149"/>
        <w:gridCol w:w="1866"/>
        <w:gridCol w:w="1004"/>
        <w:gridCol w:w="1854"/>
        <w:gridCol w:w="994"/>
      </w:tblGrid>
      <w:tr w:rsidR="004420DD" w:rsidRPr="00E205D5" w14:paraId="74B8CB30" w14:textId="77777777" w:rsidTr="00800E1F">
        <w:trPr>
          <w:trHeight w:val="468"/>
          <w:tblHeader/>
          <w:jc w:val="center"/>
        </w:trPr>
        <w:tc>
          <w:tcPr>
            <w:tcW w:w="1192" w:type="pct"/>
            <w:vMerge w:val="restart"/>
            <w:shd w:val="clear" w:color="auto" w:fill="408BCA"/>
            <w:vAlign w:val="center"/>
          </w:tcPr>
          <w:p w14:paraId="743A97DA" w14:textId="77777777" w:rsidR="004420DD" w:rsidRPr="00710399" w:rsidRDefault="004420DD" w:rsidP="00926C39">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672" w:type="pct"/>
            <w:gridSpan w:val="2"/>
            <w:shd w:val="clear" w:color="auto" w:fill="408BCA"/>
            <w:vAlign w:val="center"/>
          </w:tcPr>
          <w:p w14:paraId="06E06D27" w14:textId="77777777" w:rsidR="004420DD" w:rsidRPr="00710399" w:rsidRDefault="004420DD" w:rsidP="00926C39">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1585" w:type="pct"/>
            <w:gridSpan w:val="2"/>
            <w:shd w:val="clear" w:color="auto" w:fill="408BCA"/>
            <w:vAlign w:val="center"/>
          </w:tcPr>
          <w:p w14:paraId="6AC81475" w14:textId="77777777" w:rsidR="004420DD" w:rsidRPr="00710399" w:rsidRDefault="004420DD" w:rsidP="00926C39">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c>
          <w:tcPr>
            <w:tcW w:w="551" w:type="pct"/>
            <w:vMerge w:val="restart"/>
            <w:shd w:val="clear" w:color="auto" w:fill="408BCA"/>
            <w:vAlign w:val="center"/>
          </w:tcPr>
          <w:p w14:paraId="18C5BB8D" w14:textId="06769A31" w:rsidR="004420DD" w:rsidRDefault="00C53D38" w:rsidP="00926C39">
            <w:pPr>
              <w:spacing w:after="0"/>
              <w:jc w:val="center"/>
              <w:rPr>
                <w:rFonts w:cs="Calibri"/>
                <w:b/>
                <w:bCs/>
                <w:color w:val="FFFFFF" w:themeColor="background1"/>
                <w:sz w:val="18"/>
                <w:szCs w:val="18"/>
              </w:rPr>
            </w:pPr>
            <w:r w:rsidRPr="00710399">
              <w:rPr>
                <w:rFonts w:eastAsia="Times New Roman" w:cs="Arial"/>
                <w:b/>
                <w:bCs/>
                <w:color w:val="FFFFFF" w:themeColor="background1"/>
                <w:sz w:val="18"/>
                <w:szCs w:val="18"/>
              </w:rPr>
              <w:t>p-value</w:t>
            </w:r>
            <w:r>
              <w:rPr>
                <w:rFonts w:eastAsia="Times New Roman" w:cs="Arial"/>
                <w:b/>
                <w:bCs/>
                <w:color w:val="FFFFFF" w:themeColor="background1"/>
                <w:sz w:val="18"/>
                <w:szCs w:val="18"/>
                <w:vertAlign w:val="superscript"/>
              </w:rPr>
              <w:t>2</w:t>
            </w:r>
          </w:p>
        </w:tc>
      </w:tr>
      <w:tr w:rsidR="004420DD" w:rsidRPr="00E205D5" w14:paraId="511C1BAD" w14:textId="77777777" w:rsidTr="00800E1F">
        <w:trPr>
          <w:trHeight w:val="558"/>
          <w:tblHeader/>
          <w:jc w:val="center"/>
        </w:trPr>
        <w:tc>
          <w:tcPr>
            <w:tcW w:w="1192" w:type="pct"/>
            <w:vMerge/>
            <w:shd w:val="clear" w:color="auto" w:fill="408BCA"/>
            <w:vAlign w:val="center"/>
          </w:tcPr>
          <w:p w14:paraId="7057EEC4" w14:textId="77777777" w:rsidR="004420DD" w:rsidRPr="00710399" w:rsidRDefault="004420DD" w:rsidP="00926C39">
            <w:pPr>
              <w:spacing w:after="0"/>
              <w:rPr>
                <w:b/>
                <w:bCs/>
                <w:color w:val="231F20"/>
                <w:sz w:val="18"/>
                <w:szCs w:val="18"/>
              </w:rPr>
            </w:pPr>
          </w:p>
        </w:tc>
        <w:tc>
          <w:tcPr>
            <w:tcW w:w="637" w:type="pct"/>
            <w:shd w:val="clear" w:color="auto" w:fill="408BCA"/>
            <w:vAlign w:val="center"/>
          </w:tcPr>
          <w:p w14:paraId="786FB8A1" w14:textId="77777777" w:rsidR="004420DD" w:rsidRPr="00710399" w:rsidRDefault="004420DD" w:rsidP="00926C39">
            <w:pPr>
              <w:spacing w:after="0"/>
              <w:jc w:val="center"/>
              <w:rPr>
                <w:rFonts w:cs="Calibri"/>
                <w:b/>
                <w:bCs/>
                <w:color w:val="000000"/>
                <w:sz w:val="18"/>
                <w:szCs w:val="18"/>
              </w:rPr>
            </w:pPr>
            <w:r>
              <w:rPr>
                <w:rFonts w:cs="Calibri"/>
                <w:b/>
                <w:bCs/>
                <w:color w:val="FFFFFF" w:themeColor="background1"/>
                <w:sz w:val="18"/>
                <w:szCs w:val="18"/>
              </w:rPr>
              <w:t>Number</w:t>
            </w:r>
          </w:p>
        </w:tc>
        <w:tc>
          <w:tcPr>
            <w:tcW w:w="1035" w:type="pct"/>
            <w:shd w:val="clear" w:color="auto" w:fill="408BCA"/>
            <w:vAlign w:val="center"/>
          </w:tcPr>
          <w:p w14:paraId="710AFA30" w14:textId="4A3F1DBD" w:rsidR="004420DD" w:rsidRPr="00710399" w:rsidRDefault="00C53D38" w:rsidP="00926C39">
            <w:pPr>
              <w:spacing w:after="0"/>
              <w:jc w:val="center"/>
              <w:rPr>
                <w:rFonts w:cs="Calibri"/>
                <w:b/>
                <w:bCs/>
                <w:color w:val="000000"/>
                <w:sz w:val="18"/>
                <w:szCs w:val="18"/>
              </w:rPr>
            </w:pPr>
            <w:r>
              <w:rPr>
                <w:rFonts w:cs="Calibri"/>
                <w:b/>
                <w:bCs/>
                <w:color w:val="FFFFFF" w:themeColor="background1"/>
                <w:sz w:val="18"/>
                <w:szCs w:val="18"/>
              </w:rPr>
              <w:t>Percentage</w:t>
            </w:r>
            <w:r w:rsidR="004420DD" w:rsidRPr="00710399">
              <w:rPr>
                <w:rFonts w:cs="Calibri"/>
                <w:b/>
                <w:bCs/>
                <w:color w:val="FFFFFF" w:themeColor="background1"/>
                <w:sz w:val="18"/>
                <w:szCs w:val="18"/>
              </w:rPr>
              <w:t xml:space="preserve"> (95%CI)</w:t>
            </w:r>
          </w:p>
        </w:tc>
        <w:tc>
          <w:tcPr>
            <w:tcW w:w="557" w:type="pct"/>
            <w:shd w:val="clear" w:color="auto" w:fill="408BCA"/>
            <w:vAlign w:val="center"/>
          </w:tcPr>
          <w:p w14:paraId="4D2CED76" w14:textId="77777777" w:rsidR="004420DD" w:rsidRPr="00710399" w:rsidRDefault="004420DD" w:rsidP="00926C39">
            <w:pPr>
              <w:spacing w:after="0"/>
              <w:jc w:val="center"/>
              <w:rPr>
                <w:b/>
                <w:bCs/>
                <w:sz w:val="18"/>
                <w:szCs w:val="18"/>
              </w:rPr>
            </w:pPr>
            <w:r>
              <w:rPr>
                <w:rFonts w:cs="Calibri"/>
                <w:b/>
                <w:bCs/>
                <w:color w:val="FFFFFF" w:themeColor="background1"/>
                <w:sz w:val="18"/>
                <w:szCs w:val="18"/>
              </w:rPr>
              <w:t>Number</w:t>
            </w:r>
          </w:p>
        </w:tc>
        <w:tc>
          <w:tcPr>
            <w:tcW w:w="1028" w:type="pct"/>
            <w:shd w:val="clear" w:color="auto" w:fill="408BCA"/>
            <w:vAlign w:val="center"/>
          </w:tcPr>
          <w:p w14:paraId="4F9EA29B" w14:textId="1E684C18" w:rsidR="004420DD" w:rsidRPr="00710399" w:rsidRDefault="00C53D38" w:rsidP="00926C39">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420DD" w:rsidRPr="00710399">
              <w:rPr>
                <w:rFonts w:cs="Calibri"/>
                <w:b/>
                <w:bCs/>
                <w:color w:val="FFFFFF" w:themeColor="background1"/>
                <w:sz w:val="18"/>
                <w:szCs w:val="18"/>
              </w:rPr>
              <w:t xml:space="preserve"> (95%CI)</w:t>
            </w:r>
          </w:p>
        </w:tc>
        <w:tc>
          <w:tcPr>
            <w:tcW w:w="551" w:type="pct"/>
            <w:vMerge/>
            <w:shd w:val="clear" w:color="auto" w:fill="408BCA"/>
            <w:vAlign w:val="center"/>
          </w:tcPr>
          <w:p w14:paraId="13D0ECE0" w14:textId="699909CE" w:rsidR="004420DD" w:rsidRPr="00710399" w:rsidRDefault="004420DD" w:rsidP="00926C39">
            <w:pPr>
              <w:spacing w:after="0"/>
              <w:jc w:val="center"/>
              <w:rPr>
                <w:rFonts w:cs="Calibri"/>
                <w:b/>
                <w:bCs/>
                <w:color w:val="FFFFFF" w:themeColor="background1"/>
                <w:sz w:val="18"/>
                <w:szCs w:val="18"/>
              </w:rPr>
            </w:pPr>
          </w:p>
        </w:tc>
      </w:tr>
      <w:tr w:rsidR="004420DD" w:rsidRPr="00E205D5" w14:paraId="746B57C2" w14:textId="77777777" w:rsidTr="00800E1F">
        <w:trPr>
          <w:trHeight w:val="312"/>
          <w:jc w:val="center"/>
        </w:trPr>
        <w:tc>
          <w:tcPr>
            <w:tcW w:w="1192" w:type="pct"/>
            <w:vAlign w:val="center"/>
          </w:tcPr>
          <w:p w14:paraId="3E5E8E92" w14:textId="77777777" w:rsidR="004420DD" w:rsidRPr="00C70751" w:rsidRDefault="004420DD" w:rsidP="00926C39">
            <w:pPr>
              <w:spacing w:after="0"/>
              <w:rPr>
                <w:b/>
                <w:bCs/>
                <w:color w:val="231F20"/>
                <w:sz w:val="18"/>
                <w:szCs w:val="18"/>
              </w:rPr>
            </w:pPr>
            <w:r>
              <w:rPr>
                <w:b/>
                <w:bCs/>
                <w:color w:val="231F20"/>
                <w:sz w:val="18"/>
                <w:szCs w:val="18"/>
              </w:rPr>
              <w:t>Pre-enrolment</w:t>
            </w:r>
          </w:p>
        </w:tc>
        <w:tc>
          <w:tcPr>
            <w:tcW w:w="637" w:type="pct"/>
            <w:vAlign w:val="center"/>
          </w:tcPr>
          <w:p w14:paraId="4C903EE5" w14:textId="77777777" w:rsidR="004420DD" w:rsidRDefault="004420DD" w:rsidP="00926C39">
            <w:pPr>
              <w:spacing w:after="0"/>
              <w:jc w:val="center"/>
              <w:rPr>
                <w:rFonts w:cs="Calibri"/>
                <w:color w:val="000000"/>
                <w:sz w:val="18"/>
                <w:szCs w:val="18"/>
              </w:rPr>
            </w:pPr>
          </w:p>
        </w:tc>
        <w:tc>
          <w:tcPr>
            <w:tcW w:w="1035" w:type="pct"/>
            <w:vAlign w:val="center"/>
          </w:tcPr>
          <w:p w14:paraId="54C9B873" w14:textId="77777777" w:rsidR="004420DD" w:rsidRDefault="004420DD" w:rsidP="00926C39">
            <w:pPr>
              <w:spacing w:after="0"/>
              <w:jc w:val="center"/>
              <w:rPr>
                <w:rFonts w:cs="Calibri"/>
                <w:color w:val="000000"/>
                <w:sz w:val="18"/>
                <w:szCs w:val="18"/>
              </w:rPr>
            </w:pPr>
          </w:p>
        </w:tc>
        <w:tc>
          <w:tcPr>
            <w:tcW w:w="557" w:type="pct"/>
            <w:vAlign w:val="center"/>
          </w:tcPr>
          <w:p w14:paraId="59B5E4C6" w14:textId="77777777" w:rsidR="004420DD" w:rsidRPr="00F877C0" w:rsidRDefault="004420DD" w:rsidP="00926C39">
            <w:pPr>
              <w:spacing w:after="0"/>
              <w:jc w:val="center"/>
              <w:rPr>
                <w:sz w:val="18"/>
                <w:szCs w:val="18"/>
              </w:rPr>
            </w:pPr>
          </w:p>
        </w:tc>
        <w:tc>
          <w:tcPr>
            <w:tcW w:w="1028" w:type="pct"/>
            <w:vAlign w:val="center"/>
          </w:tcPr>
          <w:p w14:paraId="32166755" w14:textId="77777777" w:rsidR="004420DD" w:rsidRPr="00E205D5" w:rsidRDefault="004420DD" w:rsidP="00926C39">
            <w:pPr>
              <w:spacing w:after="0"/>
              <w:jc w:val="center"/>
              <w:rPr>
                <w:rFonts w:eastAsia="Times New Roman" w:cs="Arial"/>
                <w:color w:val="000000"/>
                <w:sz w:val="18"/>
                <w:szCs w:val="18"/>
              </w:rPr>
            </w:pPr>
          </w:p>
        </w:tc>
        <w:tc>
          <w:tcPr>
            <w:tcW w:w="551" w:type="pct"/>
          </w:tcPr>
          <w:p w14:paraId="2086F4D5"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1759F6D3" w14:textId="77777777" w:rsidTr="00800E1F">
        <w:trPr>
          <w:trHeight w:val="312"/>
          <w:jc w:val="center"/>
        </w:trPr>
        <w:tc>
          <w:tcPr>
            <w:tcW w:w="1192" w:type="pct"/>
            <w:vAlign w:val="bottom"/>
          </w:tcPr>
          <w:p w14:paraId="55129926" w14:textId="77777777" w:rsidR="004420DD" w:rsidRPr="00F65865" w:rsidRDefault="004420DD" w:rsidP="00926C39">
            <w:pPr>
              <w:spacing w:after="0"/>
              <w:ind w:left="457" w:hanging="289"/>
              <w:rPr>
                <w:sz w:val="18"/>
                <w:szCs w:val="18"/>
              </w:rPr>
            </w:pPr>
            <w:r>
              <w:rPr>
                <w:rFonts w:cs="Calibri"/>
                <w:color w:val="000000"/>
                <w:sz w:val="18"/>
                <w:szCs w:val="18"/>
              </w:rPr>
              <w:t>Low continuity</w:t>
            </w:r>
          </w:p>
        </w:tc>
        <w:tc>
          <w:tcPr>
            <w:tcW w:w="637" w:type="pct"/>
            <w:vAlign w:val="bottom"/>
          </w:tcPr>
          <w:p w14:paraId="458A2165" w14:textId="77777777" w:rsidR="004420DD" w:rsidRPr="00E50E82" w:rsidRDefault="004420DD" w:rsidP="00926C39">
            <w:pPr>
              <w:spacing w:after="0"/>
              <w:jc w:val="center"/>
              <w:rPr>
                <w:rFonts w:cs="Calibri"/>
                <w:color w:val="000000"/>
                <w:sz w:val="18"/>
                <w:szCs w:val="18"/>
              </w:rPr>
            </w:pPr>
            <w:r>
              <w:rPr>
                <w:rFonts w:cs="Calibri"/>
                <w:color w:val="000000"/>
                <w:sz w:val="18"/>
                <w:szCs w:val="18"/>
              </w:rPr>
              <w:t>5,064</w:t>
            </w:r>
          </w:p>
        </w:tc>
        <w:tc>
          <w:tcPr>
            <w:tcW w:w="1035" w:type="pct"/>
            <w:vAlign w:val="bottom"/>
          </w:tcPr>
          <w:p w14:paraId="5F2FEA52" w14:textId="77777777" w:rsidR="004420DD" w:rsidRPr="00E50E82" w:rsidRDefault="004420DD" w:rsidP="00926C39">
            <w:pPr>
              <w:spacing w:after="0"/>
              <w:jc w:val="center"/>
              <w:rPr>
                <w:rFonts w:cs="Calibri"/>
                <w:color w:val="000000"/>
                <w:sz w:val="18"/>
                <w:szCs w:val="18"/>
              </w:rPr>
            </w:pPr>
            <w:r>
              <w:rPr>
                <w:rFonts w:cs="Calibri"/>
                <w:color w:val="000000"/>
                <w:sz w:val="18"/>
                <w:szCs w:val="18"/>
              </w:rPr>
              <w:t>53.9% (52.9-54.9)</w:t>
            </w:r>
          </w:p>
        </w:tc>
        <w:tc>
          <w:tcPr>
            <w:tcW w:w="557" w:type="pct"/>
            <w:vAlign w:val="bottom"/>
          </w:tcPr>
          <w:p w14:paraId="4C3D2255"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4,880</w:t>
            </w:r>
          </w:p>
        </w:tc>
        <w:tc>
          <w:tcPr>
            <w:tcW w:w="1028" w:type="pct"/>
            <w:vAlign w:val="bottom"/>
          </w:tcPr>
          <w:p w14:paraId="605AE8D9"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52.4% (51.4-53.4)</w:t>
            </w:r>
          </w:p>
        </w:tc>
        <w:tc>
          <w:tcPr>
            <w:tcW w:w="551" w:type="pct"/>
            <w:vAlign w:val="bottom"/>
          </w:tcPr>
          <w:p w14:paraId="1AA3C219" w14:textId="77777777" w:rsidR="004420DD" w:rsidRDefault="004420DD" w:rsidP="00926C39">
            <w:pPr>
              <w:spacing w:after="0"/>
              <w:jc w:val="center"/>
              <w:rPr>
                <w:rFonts w:cs="Calibri"/>
                <w:color w:val="000000"/>
                <w:sz w:val="18"/>
                <w:szCs w:val="18"/>
              </w:rPr>
            </w:pPr>
            <w:r>
              <w:rPr>
                <w:rFonts w:cs="Calibri"/>
                <w:color w:val="000000"/>
                <w:sz w:val="18"/>
                <w:szCs w:val="18"/>
              </w:rPr>
              <w:t>0.100</w:t>
            </w:r>
          </w:p>
        </w:tc>
      </w:tr>
      <w:tr w:rsidR="004420DD" w:rsidRPr="003D6097" w14:paraId="4802C31F" w14:textId="77777777" w:rsidTr="00800E1F">
        <w:trPr>
          <w:trHeight w:val="312"/>
          <w:jc w:val="center"/>
        </w:trPr>
        <w:tc>
          <w:tcPr>
            <w:tcW w:w="1192" w:type="pct"/>
            <w:vAlign w:val="bottom"/>
          </w:tcPr>
          <w:p w14:paraId="715EC9E7" w14:textId="77777777" w:rsidR="004420DD" w:rsidRPr="00F65865" w:rsidRDefault="004420DD" w:rsidP="00926C39">
            <w:pPr>
              <w:spacing w:after="0"/>
              <w:ind w:left="457" w:hanging="289"/>
              <w:rPr>
                <w:color w:val="231F20"/>
                <w:sz w:val="18"/>
                <w:szCs w:val="18"/>
              </w:rPr>
            </w:pPr>
            <w:r>
              <w:rPr>
                <w:rFonts w:cs="Calibri"/>
                <w:color w:val="000000"/>
                <w:sz w:val="18"/>
                <w:szCs w:val="18"/>
              </w:rPr>
              <w:t>High continuity</w:t>
            </w:r>
          </w:p>
        </w:tc>
        <w:tc>
          <w:tcPr>
            <w:tcW w:w="637" w:type="pct"/>
            <w:vAlign w:val="bottom"/>
          </w:tcPr>
          <w:p w14:paraId="5C74872C" w14:textId="77777777" w:rsidR="004420DD" w:rsidRPr="00E50E82" w:rsidRDefault="004420DD" w:rsidP="00926C39">
            <w:pPr>
              <w:spacing w:after="0"/>
              <w:jc w:val="center"/>
              <w:rPr>
                <w:rFonts w:cs="Calibri"/>
                <w:color w:val="000000"/>
                <w:sz w:val="18"/>
                <w:szCs w:val="18"/>
              </w:rPr>
            </w:pPr>
            <w:r>
              <w:rPr>
                <w:rFonts w:cs="Calibri"/>
                <w:color w:val="000000"/>
                <w:sz w:val="18"/>
                <w:szCs w:val="18"/>
              </w:rPr>
              <w:t>2,799</w:t>
            </w:r>
          </w:p>
        </w:tc>
        <w:tc>
          <w:tcPr>
            <w:tcW w:w="1035" w:type="pct"/>
            <w:vAlign w:val="bottom"/>
          </w:tcPr>
          <w:p w14:paraId="7D727E52" w14:textId="77777777" w:rsidR="004420DD" w:rsidRPr="00E50E82" w:rsidRDefault="004420DD" w:rsidP="00926C39">
            <w:pPr>
              <w:spacing w:after="0"/>
              <w:jc w:val="center"/>
              <w:rPr>
                <w:rFonts w:cs="Calibri"/>
                <w:color w:val="000000"/>
                <w:sz w:val="18"/>
                <w:szCs w:val="18"/>
              </w:rPr>
            </w:pPr>
            <w:r>
              <w:rPr>
                <w:rFonts w:cs="Calibri"/>
                <w:color w:val="000000"/>
                <w:sz w:val="18"/>
                <w:szCs w:val="18"/>
              </w:rPr>
              <w:t>29.8% (28.9-30.7)</w:t>
            </w:r>
          </w:p>
        </w:tc>
        <w:tc>
          <w:tcPr>
            <w:tcW w:w="557" w:type="pct"/>
            <w:vAlign w:val="bottom"/>
          </w:tcPr>
          <w:p w14:paraId="2C64F9BD"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2,869</w:t>
            </w:r>
          </w:p>
        </w:tc>
        <w:tc>
          <w:tcPr>
            <w:tcW w:w="1028" w:type="pct"/>
            <w:vAlign w:val="bottom"/>
          </w:tcPr>
          <w:p w14:paraId="38CD9B81"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30.8% (29.9-31.7)</w:t>
            </w:r>
          </w:p>
        </w:tc>
        <w:tc>
          <w:tcPr>
            <w:tcW w:w="551" w:type="pct"/>
            <w:vAlign w:val="bottom"/>
          </w:tcPr>
          <w:p w14:paraId="42D38785" w14:textId="77777777" w:rsidR="004420DD" w:rsidRDefault="004420DD" w:rsidP="00926C39">
            <w:pPr>
              <w:spacing w:after="0"/>
              <w:jc w:val="center"/>
              <w:rPr>
                <w:rFonts w:cs="Calibri"/>
                <w:color w:val="000000"/>
                <w:sz w:val="18"/>
                <w:szCs w:val="18"/>
              </w:rPr>
            </w:pPr>
          </w:p>
        </w:tc>
      </w:tr>
      <w:tr w:rsidR="004420DD" w:rsidRPr="003D6097" w14:paraId="5E3A4A24" w14:textId="77777777" w:rsidTr="00800E1F">
        <w:trPr>
          <w:trHeight w:val="312"/>
          <w:jc w:val="center"/>
        </w:trPr>
        <w:tc>
          <w:tcPr>
            <w:tcW w:w="1192" w:type="pct"/>
            <w:vAlign w:val="bottom"/>
          </w:tcPr>
          <w:p w14:paraId="2D0452E1" w14:textId="77777777" w:rsidR="004420DD" w:rsidRPr="00F65865" w:rsidRDefault="004420DD" w:rsidP="00926C39">
            <w:pPr>
              <w:spacing w:after="0"/>
              <w:ind w:left="457" w:hanging="289"/>
              <w:rPr>
                <w:color w:val="231F20"/>
                <w:sz w:val="18"/>
                <w:szCs w:val="18"/>
              </w:rPr>
            </w:pPr>
            <w:r>
              <w:rPr>
                <w:rFonts w:cs="Calibri"/>
                <w:color w:val="000000"/>
                <w:sz w:val="18"/>
                <w:szCs w:val="18"/>
              </w:rPr>
              <w:t>Perfect continuity</w:t>
            </w:r>
          </w:p>
        </w:tc>
        <w:tc>
          <w:tcPr>
            <w:tcW w:w="637" w:type="pct"/>
            <w:vAlign w:val="bottom"/>
          </w:tcPr>
          <w:p w14:paraId="19EC5AAE" w14:textId="77777777" w:rsidR="004420DD" w:rsidRPr="00F65865" w:rsidRDefault="004420DD" w:rsidP="00926C39">
            <w:pPr>
              <w:spacing w:after="0"/>
              <w:jc w:val="center"/>
              <w:rPr>
                <w:rFonts w:cs="Calibri"/>
                <w:color w:val="000000"/>
                <w:sz w:val="18"/>
                <w:szCs w:val="18"/>
              </w:rPr>
            </w:pPr>
            <w:r>
              <w:rPr>
                <w:rFonts w:cs="Calibri"/>
                <w:color w:val="000000"/>
                <w:sz w:val="18"/>
                <w:szCs w:val="18"/>
              </w:rPr>
              <w:t>1,527</w:t>
            </w:r>
          </w:p>
        </w:tc>
        <w:tc>
          <w:tcPr>
            <w:tcW w:w="1035" w:type="pct"/>
            <w:vAlign w:val="bottom"/>
          </w:tcPr>
          <w:p w14:paraId="1B5F8FFE" w14:textId="77777777" w:rsidR="004420DD" w:rsidRPr="00F65865" w:rsidRDefault="004420DD" w:rsidP="00926C39">
            <w:pPr>
              <w:spacing w:after="0"/>
              <w:jc w:val="center"/>
              <w:rPr>
                <w:rFonts w:cs="Calibri"/>
                <w:color w:val="000000"/>
                <w:sz w:val="18"/>
                <w:szCs w:val="18"/>
              </w:rPr>
            </w:pPr>
            <w:r>
              <w:rPr>
                <w:rFonts w:cs="Calibri"/>
                <w:color w:val="000000"/>
                <w:sz w:val="18"/>
                <w:szCs w:val="18"/>
              </w:rPr>
              <w:t>16.3% (15.5-17.0)</w:t>
            </w:r>
          </w:p>
        </w:tc>
        <w:tc>
          <w:tcPr>
            <w:tcW w:w="557" w:type="pct"/>
            <w:vAlign w:val="bottom"/>
          </w:tcPr>
          <w:p w14:paraId="3C23C164" w14:textId="77777777" w:rsidR="004420DD" w:rsidRPr="00111EBE" w:rsidRDefault="004420DD" w:rsidP="00926C39">
            <w:pPr>
              <w:spacing w:after="0"/>
              <w:jc w:val="center"/>
              <w:rPr>
                <w:sz w:val="18"/>
                <w:szCs w:val="21"/>
              </w:rPr>
            </w:pPr>
            <w:r>
              <w:rPr>
                <w:rFonts w:cs="Calibri"/>
                <w:color w:val="000000"/>
                <w:sz w:val="18"/>
                <w:szCs w:val="18"/>
              </w:rPr>
              <w:t>1,568</w:t>
            </w:r>
          </w:p>
        </w:tc>
        <w:tc>
          <w:tcPr>
            <w:tcW w:w="1028" w:type="pct"/>
            <w:vAlign w:val="bottom"/>
          </w:tcPr>
          <w:p w14:paraId="42BEE30F" w14:textId="77777777" w:rsidR="004420DD" w:rsidRPr="00111EBE" w:rsidRDefault="004420DD" w:rsidP="00926C39">
            <w:pPr>
              <w:spacing w:after="0"/>
              <w:jc w:val="center"/>
              <w:rPr>
                <w:sz w:val="18"/>
                <w:szCs w:val="21"/>
              </w:rPr>
            </w:pPr>
            <w:r>
              <w:rPr>
                <w:rFonts w:cs="Calibri"/>
                <w:color w:val="000000"/>
                <w:sz w:val="18"/>
                <w:szCs w:val="18"/>
              </w:rPr>
              <w:t>16.8% (16.1-17.6)</w:t>
            </w:r>
          </w:p>
        </w:tc>
        <w:tc>
          <w:tcPr>
            <w:tcW w:w="551" w:type="pct"/>
            <w:vAlign w:val="bottom"/>
          </w:tcPr>
          <w:p w14:paraId="30198619" w14:textId="77777777" w:rsidR="004420DD" w:rsidRDefault="004420DD" w:rsidP="00926C39">
            <w:pPr>
              <w:spacing w:after="0"/>
              <w:jc w:val="center"/>
              <w:rPr>
                <w:rFonts w:cs="Calibri"/>
                <w:color w:val="000000"/>
                <w:sz w:val="18"/>
                <w:szCs w:val="18"/>
              </w:rPr>
            </w:pPr>
          </w:p>
        </w:tc>
      </w:tr>
      <w:tr w:rsidR="004420DD" w:rsidRPr="003D6097" w14:paraId="6E3CDE75" w14:textId="77777777" w:rsidTr="00800E1F">
        <w:trPr>
          <w:trHeight w:val="312"/>
          <w:jc w:val="center"/>
        </w:trPr>
        <w:tc>
          <w:tcPr>
            <w:tcW w:w="1192" w:type="pct"/>
            <w:vAlign w:val="center"/>
          </w:tcPr>
          <w:p w14:paraId="7D3B37D7"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p>
        </w:tc>
        <w:tc>
          <w:tcPr>
            <w:tcW w:w="637" w:type="pct"/>
            <w:vAlign w:val="bottom"/>
          </w:tcPr>
          <w:p w14:paraId="63DA4178" w14:textId="77777777" w:rsidR="004420DD" w:rsidRPr="00F527B3" w:rsidRDefault="004420DD" w:rsidP="00926C39">
            <w:pPr>
              <w:spacing w:after="0"/>
              <w:jc w:val="center"/>
              <w:rPr>
                <w:rFonts w:cs="Calibri"/>
                <w:color w:val="000000"/>
                <w:sz w:val="18"/>
                <w:szCs w:val="18"/>
              </w:rPr>
            </w:pPr>
            <w:r>
              <w:rPr>
                <w:rFonts w:cs="Calibri"/>
                <w:color w:val="000000"/>
                <w:sz w:val="18"/>
                <w:szCs w:val="18"/>
              </w:rPr>
              <w:t>9,388</w:t>
            </w:r>
          </w:p>
        </w:tc>
        <w:tc>
          <w:tcPr>
            <w:tcW w:w="1035" w:type="pct"/>
            <w:vAlign w:val="bottom"/>
          </w:tcPr>
          <w:p w14:paraId="470E76EE"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100%</w:t>
            </w:r>
          </w:p>
        </w:tc>
        <w:tc>
          <w:tcPr>
            <w:tcW w:w="557" w:type="pct"/>
            <w:vAlign w:val="bottom"/>
          </w:tcPr>
          <w:p w14:paraId="10F5563D" w14:textId="77777777" w:rsidR="004420DD" w:rsidRPr="00F527B3" w:rsidRDefault="004420DD" w:rsidP="00926C39">
            <w:pPr>
              <w:spacing w:after="0"/>
              <w:jc w:val="center"/>
              <w:rPr>
                <w:rFonts w:cs="Calibri"/>
                <w:color w:val="000000"/>
                <w:sz w:val="18"/>
                <w:szCs w:val="18"/>
              </w:rPr>
            </w:pPr>
            <w:r>
              <w:rPr>
                <w:rFonts w:cs="Calibri"/>
                <w:color w:val="000000"/>
                <w:sz w:val="18"/>
                <w:szCs w:val="18"/>
              </w:rPr>
              <w:t>9,317</w:t>
            </w:r>
          </w:p>
        </w:tc>
        <w:tc>
          <w:tcPr>
            <w:tcW w:w="1028" w:type="pct"/>
            <w:vAlign w:val="bottom"/>
          </w:tcPr>
          <w:p w14:paraId="2EFA2A78"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100%</w:t>
            </w:r>
          </w:p>
        </w:tc>
        <w:tc>
          <w:tcPr>
            <w:tcW w:w="551" w:type="pct"/>
            <w:vAlign w:val="bottom"/>
          </w:tcPr>
          <w:p w14:paraId="4E3BFBEF" w14:textId="77777777" w:rsidR="004420DD" w:rsidRPr="00F527B3" w:rsidRDefault="004420DD" w:rsidP="00926C39">
            <w:pPr>
              <w:spacing w:after="0"/>
              <w:jc w:val="center"/>
              <w:rPr>
                <w:rFonts w:cs="Calibri"/>
                <w:color w:val="000000"/>
                <w:sz w:val="18"/>
                <w:szCs w:val="18"/>
              </w:rPr>
            </w:pPr>
          </w:p>
        </w:tc>
      </w:tr>
      <w:tr w:rsidR="004420DD" w:rsidRPr="00E205D5" w14:paraId="0FD13F3F" w14:textId="77777777" w:rsidTr="00800E1F">
        <w:trPr>
          <w:trHeight w:val="312"/>
          <w:jc w:val="center"/>
        </w:trPr>
        <w:tc>
          <w:tcPr>
            <w:tcW w:w="1192" w:type="pct"/>
            <w:vAlign w:val="center"/>
          </w:tcPr>
          <w:p w14:paraId="302F1827" w14:textId="77777777" w:rsidR="004420DD" w:rsidRPr="00C70751" w:rsidRDefault="004420DD" w:rsidP="00926C39">
            <w:pPr>
              <w:spacing w:after="0"/>
              <w:rPr>
                <w:b/>
                <w:bCs/>
                <w:color w:val="231F20"/>
                <w:sz w:val="18"/>
                <w:szCs w:val="18"/>
              </w:rPr>
            </w:pPr>
            <w:r>
              <w:rPr>
                <w:b/>
                <w:bCs/>
                <w:color w:val="231F20"/>
                <w:sz w:val="18"/>
                <w:szCs w:val="18"/>
              </w:rPr>
              <w:t>First year</w:t>
            </w:r>
          </w:p>
        </w:tc>
        <w:tc>
          <w:tcPr>
            <w:tcW w:w="637" w:type="pct"/>
            <w:vAlign w:val="bottom"/>
          </w:tcPr>
          <w:p w14:paraId="19BE6E81" w14:textId="77777777" w:rsidR="004420DD" w:rsidRPr="00F527B3" w:rsidRDefault="004420DD" w:rsidP="00926C39">
            <w:pPr>
              <w:spacing w:after="0"/>
              <w:jc w:val="center"/>
              <w:rPr>
                <w:rFonts w:cs="Calibri"/>
                <w:color w:val="000000"/>
                <w:sz w:val="18"/>
                <w:szCs w:val="18"/>
              </w:rPr>
            </w:pPr>
          </w:p>
        </w:tc>
        <w:tc>
          <w:tcPr>
            <w:tcW w:w="1035" w:type="pct"/>
            <w:vAlign w:val="bottom"/>
          </w:tcPr>
          <w:p w14:paraId="39A218A4" w14:textId="77777777" w:rsidR="004420DD" w:rsidRPr="00F527B3" w:rsidRDefault="004420DD" w:rsidP="00926C39">
            <w:pPr>
              <w:spacing w:after="0"/>
              <w:jc w:val="center"/>
              <w:rPr>
                <w:rFonts w:cs="Calibri"/>
                <w:color w:val="000000"/>
                <w:sz w:val="18"/>
                <w:szCs w:val="18"/>
              </w:rPr>
            </w:pPr>
          </w:p>
        </w:tc>
        <w:tc>
          <w:tcPr>
            <w:tcW w:w="557" w:type="pct"/>
            <w:vAlign w:val="bottom"/>
          </w:tcPr>
          <w:p w14:paraId="1A9813E3" w14:textId="77777777" w:rsidR="004420DD" w:rsidRPr="00F527B3" w:rsidRDefault="004420DD" w:rsidP="00926C39">
            <w:pPr>
              <w:spacing w:after="0"/>
              <w:jc w:val="center"/>
              <w:rPr>
                <w:sz w:val="18"/>
                <w:szCs w:val="18"/>
              </w:rPr>
            </w:pPr>
          </w:p>
        </w:tc>
        <w:tc>
          <w:tcPr>
            <w:tcW w:w="1028" w:type="pct"/>
            <w:vAlign w:val="bottom"/>
          </w:tcPr>
          <w:p w14:paraId="573FA9CE" w14:textId="77777777" w:rsidR="004420DD" w:rsidRPr="00F527B3" w:rsidRDefault="004420DD" w:rsidP="00926C39">
            <w:pPr>
              <w:spacing w:after="0"/>
              <w:jc w:val="center"/>
              <w:rPr>
                <w:rFonts w:eastAsia="Times New Roman" w:cs="Arial"/>
                <w:color w:val="000000"/>
                <w:sz w:val="18"/>
                <w:szCs w:val="18"/>
              </w:rPr>
            </w:pPr>
          </w:p>
        </w:tc>
        <w:tc>
          <w:tcPr>
            <w:tcW w:w="551" w:type="pct"/>
            <w:vAlign w:val="bottom"/>
          </w:tcPr>
          <w:p w14:paraId="40622278" w14:textId="77777777" w:rsidR="004420DD" w:rsidRPr="00F527B3" w:rsidRDefault="004420DD" w:rsidP="00926C39">
            <w:pPr>
              <w:spacing w:after="0"/>
              <w:jc w:val="center"/>
              <w:rPr>
                <w:rFonts w:eastAsia="Times New Roman" w:cs="Arial"/>
                <w:color w:val="000000"/>
                <w:sz w:val="18"/>
                <w:szCs w:val="18"/>
              </w:rPr>
            </w:pPr>
          </w:p>
        </w:tc>
      </w:tr>
      <w:tr w:rsidR="004420DD" w:rsidRPr="003D6097" w14:paraId="1027D94A" w14:textId="77777777" w:rsidTr="00800E1F">
        <w:trPr>
          <w:trHeight w:val="312"/>
          <w:jc w:val="center"/>
        </w:trPr>
        <w:tc>
          <w:tcPr>
            <w:tcW w:w="1192" w:type="pct"/>
            <w:vAlign w:val="bottom"/>
          </w:tcPr>
          <w:p w14:paraId="69740BB5" w14:textId="77777777" w:rsidR="004420DD" w:rsidRPr="00F65865" w:rsidRDefault="004420DD" w:rsidP="00926C39">
            <w:pPr>
              <w:spacing w:after="0"/>
              <w:ind w:left="457" w:hanging="289"/>
              <w:rPr>
                <w:sz w:val="18"/>
                <w:szCs w:val="18"/>
              </w:rPr>
            </w:pPr>
            <w:r>
              <w:rPr>
                <w:rFonts w:cs="Calibri"/>
                <w:color w:val="000000"/>
                <w:sz w:val="18"/>
                <w:szCs w:val="18"/>
              </w:rPr>
              <w:t>Low continuity</w:t>
            </w:r>
          </w:p>
        </w:tc>
        <w:tc>
          <w:tcPr>
            <w:tcW w:w="637" w:type="pct"/>
            <w:vAlign w:val="bottom"/>
          </w:tcPr>
          <w:p w14:paraId="23F204F5"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4,078</w:t>
            </w:r>
          </w:p>
        </w:tc>
        <w:tc>
          <w:tcPr>
            <w:tcW w:w="1035" w:type="pct"/>
            <w:vAlign w:val="bottom"/>
          </w:tcPr>
          <w:p w14:paraId="16B4FB8E" w14:textId="77777777" w:rsidR="004420DD" w:rsidRPr="00F527B3" w:rsidRDefault="004420DD" w:rsidP="00926C39">
            <w:pPr>
              <w:spacing w:after="0"/>
              <w:jc w:val="center"/>
              <w:rPr>
                <w:rFonts w:cs="Calibri"/>
                <w:color w:val="000000"/>
                <w:sz w:val="18"/>
                <w:szCs w:val="18"/>
              </w:rPr>
            </w:pPr>
            <w:r>
              <w:rPr>
                <w:rFonts w:cs="Calibri"/>
                <w:color w:val="000000"/>
                <w:sz w:val="18"/>
                <w:szCs w:val="18"/>
              </w:rPr>
              <w:t>60.2</w:t>
            </w:r>
            <w:r w:rsidRPr="00F527B3">
              <w:rPr>
                <w:rFonts w:cs="Calibri"/>
                <w:color w:val="000000"/>
                <w:sz w:val="18"/>
                <w:szCs w:val="18"/>
              </w:rPr>
              <w:t>% (</w:t>
            </w:r>
            <w:r>
              <w:rPr>
                <w:rFonts w:cs="Calibri"/>
                <w:color w:val="000000"/>
                <w:sz w:val="18"/>
                <w:szCs w:val="18"/>
              </w:rPr>
              <w:t>59</w:t>
            </w:r>
            <w:r w:rsidRPr="00F527B3">
              <w:rPr>
                <w:rFonts w:cs="Calibri"/>
                <w:color w:val="000000"/>
                <w:sz w:val="18"/>
                <w:szCs w:val="18"/>
              </w:rPr>
              <w:t>.</w:t>
            </w:r>
            <w:r>
              <w:rPr>
                <w:rFonts w:cs="Calibri"/>
                <w:color w:val="000000"/>
                <w:sz w:val="18"/>
                <w:szCs w:val="18"/>
              </w:rPr>
              <w:t>0</w:t>
            </w:r>
            <w:r w:rsidRPr="00F527B3">
              <w:rPr>
                <w:rFonts w:cs="Calibri"/>
                <w:color w:val="000000"/>
                <w:sz w:val="18"/>
                <w:szCs w:val="18"/>
              </w:rPr>
              <w:t>-</w:t>
            </w:r>
            <w:r>
              <w:rPr>
                <w:rFonts w:cs="Calibri"/>
                <w:color w:val="000000"/>
                <w:sz w:val="18"/>
                <w:szCs w:val="18"/>
              </w:rPr>
              <w:t>61.3</w:t>
            </w:r>
            <w:r w:rsidRPr="00F527B3">
              <w:rPr>
                <w:rFonts w:cs="Calibri"/>
                <w:color w:val="000000"/>
                <w:sz w:val="18"/>
                <w:szCs w:val="18"/>
              </w:rPr>
              <w:t>)</w:t>
            </w:r>
          </w:p>
        </w:tc>
        <w:tc>
          <w:tcPr>
            <w:tcW w:w="557" w:type="pct"/>
            <w:vAlign w:val="bottom"/>
          </w:tcPr>
          <w:p w14:paraId="3823342E" w14:textId="77777777" w:rsidR="004420DD" w:rsidRPr="00F527B3" w:rsidRDefault="004420DD" w:rsidP="00926C39">
            <w:pPr>
              <w:spacing w:after="0"/>
              <w:jc w:val="center"/>
              <w:rPr>
                <w:rFonts w:eastAsia="Times New Roman" w:cs="Arial"/>
                <w:color w:val="000000"/>
                <w:sz w:val="18"/>
                <w:szCs w:val="18"/>
              </w:rPr>
            </w:pPr>
            <w:r w:rsidRPr="00F527B3">
              <w:rPr>
                <w:rFonts w:cs="Calibri"/>
                <w:color w:val="000000"/>
                <w:sz w:val="18"/>
                <w:szCs w:val="18"/>
              </w:rPr>
              <w:t>4,442</w:t>
            </w:r>
          </w:p>
        </w:tc>
        <w:tc>
          <w:tcPr>
            <w:tcW w:w="1028" w:type="pct"/>
            <w:vAlign w:val="bottom"/>
          </w:tcPr>
          <w:p w14:paraId="39958807" w14:textId="77777777" w:rsidR="004420DD" w:rsidRPr="00F527B3" w:rsidRDefault="004420DD" w:rsidP="00926C39">
            <w:pPr>
              <w:spacing w:after="0"/>
              <w:jc w:val="center"/>
              <w:rPr>
                <w:rFonts w:eastAsia="Times New Roman" w:cs="Arial"/>
                <w:color w:val="000000"/>
                <w:sz w:val="18"/>
                <w:szCs w:val="18"/>
              </w:rPr>
            </w:pPr>
            <w:r>
              <w:rPr>
                <w:rFonts w:cs="Calibri"/>
                <w:color w:val="000000"/>
                <w:sz w:val="18"/>
                <w:szCs w:val="18"/>
              </w:rPr>
              <w:t>50.8</w:t>
            </w:r>
            <w:r w:rsidRPr="00F527B3">
              <w:rPr>
                <w:rFonts w:cs="Calibri"/>
                <w:color w:val="000000"/>
                <w:sz w:val="18"/>
                <w:szCs w:val="18"/>
              </w:rPr>
              <w:t>% (4</w:t>
            </w:r>
            <w:r>
              <w:rPr>
                <w:rFonts w:cs="Calibri"/>
                <w:color w:val="000000"/>
                <w:sz w:val="18"/>
                <w:szCs w:val="18"/>
              </w:rPr>
              <w:t>9</w:t>
            </w:r>
            <w:r w:rsidRPr="00F527B3">
              <w:rPr>
                <w:rFonts w:cs="Calibri"/>
                <w:color w:val="000000"/>
                <w:sz w:val="18"/>
                <w:szCs w:val="18"/>
              </w:rPr>
              <w:t>.5-</w:t>
            </w:r>
            <w:r>
              <w:rPr>
                <w:rFonts w:cs="Calibri"/>
                <w:color w:val="000000"/>
                <w:sz w:val="18"/>
                <w:szCs w:val="18"/>
              </w:rPr>
              <w:t>51.7</w:t>
            </w:r>
            <w:r w:rsidRPr="00F527B3">
              <w:rPr>
                <w:rFonts w:cs="Calibri"/>
                <w:color w:val="000000"/>
                <w:sz w:val="18"/>
                <w:szCs w:val="18"/>
              </w:rPr>
              <w:t>)</w:t>
            </w:r>
          </w:p>
        </w:tc>
        <w:tc>
          <w:tcPr>
            <w:tcW w:w="551" w:type="pct"/>
            <w:vAlign w:val="bottom"/>
          </w:tcPr>
          <w:p w14:paraId="38903AAD" w14:textId="77777777" w:rsidR="004420DD" w:rsidRPr="00F527B3" w:rsidRDefault="004420DD" w:rsidP="00926C39">
            <w:pPr>
              <w:spacing w:after="0"/>
              <w:jc w:val="center"/>
              <w:rPr>
                <w:rFonts w:cs="Calibri"/>
                <w:color w:val="000000"/>
                <w:sz w:val="18"/>
                <w:szCs w:val="18"/>
              </w:rPr>
            </w:pPr>
            <w:r>
              <w:rPr>
                <w:rFonts w:cs="Calibri"/>
                <w:color w:val="000000"/>
                <w:sz w:val="18"/>
                <w:szCs w:val="18"/>
              </w:rPr>
              <w:t>&lt;0.001</w:t>
            </w:r>
          </w:p>
        </w:tc>
      </w:tr>
      <w:tr w:rsidR="004420DD" w:rsidRPr="003D6097" w14:paraId="59966AF8" w14:textId="77777777" w:rsidTr="00800E1F">
        <w:trPr>
          <w:trHeight w:val="312"/>
          <w:jc w:val="center"/>
        </w:trPr>
        <w:tc>
          <w:tcPr>
            <w:tcW w:w="1192" w:type="pct"/>
            <w:vAlign w:val="bottom"/>
          </w:tcPr>
          <w:p w14:paraId="63C7A893" w14:textId="77777777" w:rsidR="004420DD" w:rsidRPr="00F65865" w:rsidRDefault="004420DD" w:rsidP="00926C39">
            <w:pPr>
              <w:spacing w:after="0"/>
              <w:ind w:left="457" w:hanging="289"/>
              <w:rPr>
                <w:color w:val="231F20"/>
                <w:sz w:val="18"/>
                <w:szCs w:val="18"/>
              </w:rPr>
            </w:pPr>
            <w:r>
              <w:rPr>
                <w:rFonts w:cs="Calibri"/>
                <w:color w:val="000000"/>
                <w:sz w:val="18"/>
                <w:szCs w:val="18"/>
              </w:rPr>
              <w:t>High continuity</w:t>
            </w:r>
          </w:p>
        </w:tc>
        <w:tc>
          <w:tcPr>
            <w:tcW w:w="637" w:type="pct"/>
            <w:vAlign w:val="bottom"/>
          </w:tcPr>
          <w:p w14:paraId="7D9AEE2F"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1,806</w:t>
            </w:r>
          </w:p>
        </w:tc>
        <w:tc>
          <w:tcPr>
            <w:tcW w:w="1035" w:type="pct"/>
            <w:vAlign w:val="bottom"/>
          </w:tcPr>
          <w:p w14:paraId="3BB078A9" w14:textId="77777777" w:rsidR="004420DD" w:rsidRPr="00F527B3" w:rsidRDefault="004420DD" w:rsidP="00926C39">
            <w:pPr>
              <w:spacing w:after="0"/>
              <w:jc w:val="center"/>
              <w:rPr>
                <w:rFonts w:cs="Calibri"/>
                <w:color w:val="000000"/>
                <w:sz w:val="18"/>
                <w:szCs w:val="18"/>
              </w:rPr>
            </w:pPr>
            <w:r>
              <w:rPr>
                <w:rFonts w:cs="Calibri"/>
                <w:color w:val="000000"/>
                <w:sz w:val="18"/>
                <w:szCs w:val="18"/>
              </w:rPr>
              <w:t>26.6</w:t>
            </w:r>
            <w:r w:rsidRPr="00F527B3">
              <w:rPr>
                <w:rFonts w:cs="Calibri"/>
                <w:color w:val="000000"/>
                <w:sz w:val="18"/>
                <w:szCs w:val="18"/>
              </w:rPr>
              <w:t>% (</w:t>
            </w:r>
            <w:r>
              <w:rPr>
                <w:rFonts w:cs="Calibri"/>
                <w:color w:val="000000"/>
                <w:sz w:val="18"/>
                <w:szCs w:val="18"/>
              </w:rPr>
              <w:t>25</w:t>
            </w:r>
            <w:r w:rsidRPr="00F527B3">
              <w:rPr>
                <w:rFonts w:cs="Calibri"/>
                <w:color w:val="000000"/>
                <w:sz w:val="18"/>
                <w:szCs w:val="18"/>
              </w:rPr>
              <w:t>.6-</w:t>
            </w:r>
            <w:r>
              <w:rPr>
                <w:rFonts w:cs="Calibri"/>
                <w:color w:val="000000"/>
                <w:sz w:val="18"/>
                <w:szCs w:val="18"/>
              </w:rPr>
              <w:t>27.7</w:t>
            </w:r>
            <w:r w:rsidRPr="00F527B3">
              <w:rPr>
                <w:rFonts w:cs="Calibri"/>
                <w:color w:val="000000"/>
                <w:sz w:val="18"/>
                <w:szCs w:val="18"/>
              </w:rPr>
              <w:t>)</w:t>
            </w:r>
          </w:p>
        </w:tc>
        <w:tc>
          <w:tcPr>
            <w:tcW w:w="557" w:type="pct"/>
            <w:vAlign w:val="bottom"/>
          </w:tcPr>
          <w:p w14:paraId="7C11C155" w14:textId="77777777" w:rsidR="004420DD" w:rsidRPr="00F527B3" w:rsidRDefault="004420DD" w:rsidP="00926C39">
            <w:pPr>
              <w:spacing w:after="0"/>
              <w:jc w:val="center"/>
              <w:rPr>
                <w:rFonts w:eastAsia="Times New Roman" w:cs="Arial"/>
                <w:color w:val="000000"/>
                <w:sz w:val="18"/>
                <w:szCs w:val="18"/>
              </w:rPr>
            </w:pPr>
            <w:r w:rsidRPr="00F527B3">
              <w:rPr>
                <w:rFonts w:cs="Calibri"/>
                <w:color w:val="000000"/>
                <w:sz w:val="18"/>
                <w:szCs w:val="18"/>
              </w:rPr>
              <w:t>2,678</w:t>
            </w:r>
          </w:p>
        </w:tc>
        <w:tc>
          <w:tcPr>
            <w:tcW w:w="1028" w:type="pct"/>
            <w:vAlign w:val="bottom"/>
          </w:tcPr>
          <w:p w14:paraId="5032E731" w14:textId="77777777" w:rsidR="004420DD" w:rsidRPr="00F527B3" w:rsidRDefault="004420DD" w:rsidP="00926C39">
            <w:pPr>
              <w:spacing w:after="0"/>
              <w:jc w:val="center"/>
              <w:rPr>
                <w:rFonts w:eastAsia="Times New Roman" w:cs="Arial"/>
                <w:color w:val="000000"/>
                <w:sz w:val="18"/>
                <w:szCs w:val="18"/>
              </w:rPr>
            </w:pPr>
            <w:r>
              <w:rPr>
                <w:rFonts w:cs="Calibri"/>
                <w:color w:val="000000"/>
                <w:sz w:val="18"/>
                <w:szCs w:val="18"/>
              </w:rPr>
              <w:t>30.6</w:t>
            </w:r>
            <w:r w:rsidRPr="00F527B3">
              <w:rPr>
                <w:rFonts w:cs="Calibri"/>
                <w:color w:val="000000"/>
                <w:sz w:val="18"/>
                <w:szCs w:val="18"/>
              </w:rPr>
              <w:t>% (2</w:t>
            </w:r>
            <w:r>
              <w:rPr>
                <w:rFonts w:cs="Calibri"/>
                <w:color w:val="000000"/>
                <w:sz w:val="18"/>
                <w:szCs w:val="18"/>
              </w:rPr>
              <w:t>9</w:t>
            </w:r>
            <w:r w:rsidRPr="00F527B3">
              <w:rPr>
                <w:rFonts w:cs="Calibri"/>
                <w:color w:val="000000"/>
                <w:sz w:val="18"/>
                <w:szCs w:val="18"/>
              </w:rPr>
              <w:t>.</w:t>
            </w:r>
            <w:r>
              <w:rPr>
                <w:rFonts w:cs="Calibri"/>
                <w:color w:val="000000"/>
                <w:sz w:val="18"/>
                <w:szCs w:val="18"/>
              </w:rPr>
              <w:t>6</w:t>
            </w:r>
            <w:r w:rsidRPr="00F527B3">
              <w:rPr>
                <w:rFonts w:cs="Calibri"/>
                <w:color w:val="000000"/>
                <w:sz w:val="18"/>
                <w:szCs w:val="18"/>
              </w:rPr>
              <w:t>-</w:t>
            </w:r>
            <w:r>
              <w:rPr>
                <w:rFonts w:cs="Calibri"/>
                <w:color w:val="000000"/>
                <w:sz w:val="18"/>
                <w:szCs w:val="18"/>
              </w:rPr>
              <w:t>31.6</w:t>
            </w:r>
            <w:r w:rsidRPr="00F527B3">
              <w:rPr>
                <w:rFonts w:cs="Calibri"/>
                <w:color w:val="000000"/>
                <w:sz w:val="18"/>
                <w:szCs w:val="18"/>
              </w:rPr>
              <w:t>)</w:t>
            </w:r>
          </w:p>
        </w:tc>
        <w:tc>
          <w:tcPr>
            <w:tcW w:w="551" w:type="pct"/>
            <w:vAlign w:val="bottom"/>
          </w:tcPr>
          <w:p w14:paraId="4BDC32D1" w14:textId="77777777" w:rsidR="004420DD" w:rsidRPr="00F527B3" w:rsidRDefault="004420DD" w:rsidP="00926C39">
            <w:pPr>
              <w:spacing w:after="0"/>
              <w:jc w:val="center"/>
              <w:rPr>
                <w:rFonts w:cs="Calibri"/>
                <w:color w:val="000000"/>
                <w:sz w:val="18"/>
                <w:szCs w:val="18"/>
              </w:rPr>
            </w:pPr>
          </w:p>
        </w:tc>
      </w:tr>
      <w:tr w:rsidR="004420DD" w:rsidRPr="003D6097" w14:paraId="5810DBB9" w14:textId="77777777" w:rsidTr="00800E1F">
        <w:trPr>
          <w:trHeight w:val="312"/>
          <w:jc w:val="center"/>
        </w:trPr>
        <w:tc>
          <w:tcPr>
            <w:tcW w:w="1192" w:type="pct"/>
            <w:vAlign w:val="bottom"/>
          </w:tcPr>
          <w:p w14:paraId="7A928D46" w14:textId="77777777" w:rsidR="004420DD" w:rsidRPr="00F65865" w:rsidRDefault="004420DD" w:rsidP="00926C39">
            <w:pPr>
              <w:spacing w:after="0"/>
              <w:ind w:left="457" w:hanging="289"/>
              <w:rPr>
                <w:color w:val="231F20"/>
                <w:sz w:val="18"/>
                <w:szCs w:val="18"/>
              </w:rPr>
            </w:pPr>
            <w:r>
              <w:rPr>
                <w:rFonts w:cs="Calibri"/>
                <w:color w:val="000000"/>
                <w:sz w:val="18"/>
                <w:szCs w:val="18"/>
              </w:rPr>
              <w:t>Perfect continuity</w:t>
            </w:r>
          </w:p>
        </w:tc>
        <w:tc>
          <w:tcPr>
            <w:tcW w:w="637" w:type="pct"/>
            <w:vAlign w:val="bottom"/>
          </w:tcPr>
          <w:p w14:paraId="6342A6D2"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895</w:t>
            </w:r>
          </w:p>
        </w:tc>
        <w:tc>
          <w:tcPr>
            <w:tcW w:w="1035" w:type="pct"/>
            <w:vAlign w:val="bottom"/>
          </w:tcPr>
          <w:p w14:paraId="0F06B1D1" w14:textId="77777777" w:rsidR="004420DD" w:rsidRPr="00F527B3" w:rsidRDefault="004420DD" w:rsidP="00926C39">
            <w:pPr>
              <w:spacing w:after="0"/>
              <w:jc w:val="center"/>
              <w:rPr>
                <w:rFonts w:cs="Calibri"/>
                <w:color w:val="000000"/>
                <w:sz w:val="18"/>
                <w:szCs w:val="18"/>
              </w:rPr>
            </w:pPr>
            <w:r>
              <w:rPr>
                <w:rFonts w:cs="Calibri"/>
                <w:color w:val="000000"/>
                <w:sz w:val="18"/>
                <w:szCs w:val="18"/>
              </w:rPr>
              <w:t>13</w:t>
            </w:r>
            <w:r w:rsidRPr="00F527B3">
              <w:rPr>
                <w:rFonts w:cs="Calibri"/>
                <w:color w:val="000000"/>
                <w:sz w:val="18"/>
                <w:szCs w:val="18"/>
              </w:rPr>
              <w:t>.</w:t>
            </w:r>
            <w:r>
              <w:rPr>
                <w:rFonts w:cs="Calibri"/>
                <w:color w:val="000000"/>
                <w:sz w:val="18"/>
                <w:szCs w:val="18"/>
              </w:rPr>
              <w:t>2</w:t>
            </w:r>
            <w:r w:rsidRPr="00F527B3">
              <w:rPr>
                <w:rFonts w:cs="Calibri"/>
                <w:color w:val="000000"/>
                <w:sz w:val="18"/>
                <w:szCs w:val="18"/>
              </w:rPr>
              <w:t>% (</w:t>
            </w:r>
            <w:r>
              <w:rPr>
                <w:rFonts w:cs="Calibri"/>
                <w:color w:val="000000"/>
                <w:sz w:val="18"/>
                <w:szCs w:val="18"/>
              </w:rPr>
              <w:t>12</w:t>
            </w:r>
            <w:r w:rsidRPr="00F527B3">
              <w:rPr>
                <w:rFonts w:cs="Calibri"/>
                <w:color w:val="000000"/>
                <w:sz w:val="18"/>
                <w:szCs w:val="18"/>
              </w:rPr>
              <w:t>.</w:t>
            </w:r>
            <w:r>
              <w:rPr>
                <w:rFonts w:cs="Calibri"/>
                <w:color w:val="000000"/>
                <w:sz w:val="18"/>
                <w:szCs w:val="18"/>
              </w:rPr>
              <w:t>4</w:t>
            </w:r>
            <w:r w:rsidRPr="00F527B3">
              <w:rPr>
                <w:rFonts w:cs="Calibri"/>
                <w:color w:val="000000"/>
                <w:sz w:val="18"/>
                <w:szCs w:val="18"/>
              </w:rPr>
              <w:t>-</w:t>
            </w:r>
            <w:r>
              <w:rPr>
                <w:rFonts w:cs="Calibri"/>
                <w:color w:val="000000"/>
                <w:sz w:val="18"/>
                <w:szCs w:val="18"/>
              </w:rPr>
              <w:t>14.0</w:t>
            </w:r>
            <w:r w:rsidRPr="00F527B3">
              <w:rPr>
                <w:rFonts w:cs="Calibri"/>
                <w:color w:val="000000"/>
                <w:sz w:val="18"/>
                <w:szCs w:val="18"/>
              </w:rPr>
              <w:t>)</w:t>
            </w:r>
          </w:p>
        </w:tc>
        <w:tc>
          <w:tcPr>
            <w:tcW w:w="557" w:type="pct"/>
            <w:vAlign w:val="bottom"/>
          </w:tcPr>
          <w:p w14:paraId="0EE04524" w14:textId="77777777" w:rsidR="004420DD" w:rsidRPr="00F527B3" w:rsidRDefault="004420DD" w:rsidP="00926C39">
            <w:pPr>
              <w:spacing w:after="0"/>
              <w:jc w:val="center"/>
              <w:rPr>
                <w:sz w:val="18"/>
                <w:szCs w:val="21"/>
              </w:rPr>
            </w:pPr>
            <w:r w:rsidRPr="00F527B3">
              <w:rPr>
                <w:rFonts w:cs="Calibri"/>
                <w:color w:val="000000"/>
                <w:sz w:val="18"/>
                <w:szCs w:val="18"/>
              </w:rPr>
              <w:t>1,624</w:t>
            </w:r>
          </w:p>
        </w:tc>
        <w:tc>
          <w:tcPr>
            <w:tcW w:w="1028" w:type="pct"/>
            <w:vAlign w:val="bottom"/>
          </w:tcPr>
          <w:p w14:paraId="4CC941FB" w14:textId="77777777" w:rsidR="004420DD" w:rsidRPr="00F527B3" w:rsidRDefault="004420DD" w:rsidP="00926C39">
            <w:pPr>
              <w:spacing w:after="0"/>
              <w:jc w:val="center"/>
              <w:rPr>
                <w:sz w:val="18"/>
                <w:szCs w:val="21"/>
              </w:rPr>
            </w:pPr>
            <w:r w:rsidRPr="00F527B3">
              <w:rPr>
                <w:rFonts w:cs="Calibri"/>
                <w:color w:val="000000"/>
                <w:sz w:val="18"/>
                <w:szCs w:val="18"/>
              </w:rPr>
              <w:t>1</w:t>
            </w:r>
            <w:r>
              <w:rPr>
                <w:rFonts w:cs="Calibri"/>
                <w:color w:val="000000"/>
                <w:sz w:val="18"/>
                <w:szCs w:val="18"/>
              </w:rPr>
              <w:t>8</w:t>
            </w:r>
            <w:r w:rsidRPr="00F527B3">
              <w:rPr>
                <w:rFonts w:cs="Calibri"/>
                <w:color w:val="000000"/>
                <w:sz w:val="18"/>
                <w:szCs w:val="18"/>
              </w:rPr>
              <w:t>.</w:t>
            </w:r>
            <w:r>
              <w:rPr>
                <w:rFonts w:cs="Calibri"/>
                <w:color w:val="000000"/>
                <w:sz w:val="18"/>
                <w:szCs w:val="18"/>
              </w:rPr>
              <w:t>6</w:t>
            </w:r>
            <w:r w:rsidRPr="00F527B3">
              <w:rPr>
                <w:rFonts w:cs="Calibri"/>
                <w:color w:val="000000"/>
                <w:sz w:val="18"/>
                <w:szCs w:val="18"/>
              </w:rPr>
              <w:t>% (1</w:t>
            </w:r>
            <w:r>
              <w:rPr>
                <w:rFonts w:cs="Calibri"/>
                <w:color w:val="000000"/>
                <w:sz w:val="18"/>
                <w:szCs w:val="18"/>
              </w:rPr>
              <w:t>7</w:t>
            </w:r>
            <w:r w:rsidRPr="00F527B3">
              <w:rPr>
                <w:rFonts w:cs="Calibri"/>
                <w:color w:val="000000"/>
                <w:sz w:val="18"/>
                <w:szCs w:val="18"/>
              </w:rPr>
              <w:t>.</w:t>
            </w:r>
            <w:r>
              <w:rPr>
                <w:rFonts w:cs="Calibri"/>
                <w:color w:val="000000"/>
                <w:sz w:val="18"/>
                <w:szCs w:val="18"/>
              </w:rPr>
              <w:t>7</w:t>
            </w:r>
            <w:r w:rsidRPr="00F527B3">
              <w:rPr>
                <w:rFonts w:cs="Calibri"/>
                <w:color w:val="000000"/>
                <w:sz w:val="18"/>
                <w:szCs w:val="18"/>
              </w:rPr>
              <w:t>-1</w:t>
            </w:r>
            <w:r>
              <w:rPr>
                <w:rFonts w:cs="Calibri"/>
                <w:color w:val="000000"/>
                <w:sz w:val="18"/>
                <w:szCs w:val="18"/>
              </w:rPr>
              <w:t>9</w:t>
            </w:r>
            <w:r w:rsidRPr="00F527B3">
              <w:rPr>
                <w:rFonts w:cs="Calibri"/>
                <w:color w:val="000000"/>
                <w:sz w:val="18"/>
                <w:szCs w:val="18"/>
              </w:rPr>
              <w:t>.</w:t>
            </w:r>
            <w:r>
              <w:rPr>
                <w:rFonts w:cs="Calibri"/>
                <w:color w:val="000000"/>
                <w:sz w:val="18"/>
                <w:szCs w:val="18"/>
              </w:rPr>
              <w:t>4</w:t>
            </w:r>
            <w:r w:rsidRPr="00F527B3">
              <w:rPr>
                <w:rFonts w:cs="Calibri"/>
                <w:color w:val="000000"/>
                <w:sz w:val="18"/>
                <w:szCs w:val="18"/>
              </w:rPr>
              <w:t>)</w:t>
            </w:r>
          </w:p>
        </w:tc>
        <w:tc>
          <w:tcPr>
            <w:tcW w:w="551" w:type="pct"/>
            <w:vAlign w:val="bottom"/>
          </w:tcPr>
          <w:p w14:paraId="5FF51419" w14:textId="77777777" w:rsidR="004420DD" w:rsidRPr="00F527B3" w:rsidRDefault="004420DD" w:rsidP="00926C39">
            <w:pPr>
              <w:spacing w:after="0"/>
              <w:jc w:val="center"/>
              <w:rPr>
                <w:rFonts w:cs="Calibri"/>
                <w:color w:val="000000"/>
                <w:sz w:val="18"/>
                <w:szCs w:val="18"/>
              </w:rPr>
            </w:pPr>
          </w:p>
        </w:tc>
      </w:tr>
      <w:tr w:rsidR="004420DD" w:rsidRPr="003D6097" w14:paraId="588451FF" w14:textId="77777777" w:rsidTr="00800E1F">
        <w:trPr>
          <w:trHeight w:val="312"/>
          <w:jc w:val="center"/>
        </w:trPr>
        <w:tc>
          <w:tcPr>
            <w:tcW w:w="1192" w:type="pct"/>
            <w:vAlign w:val="center"/>
          </w:tcPr>
          <w:p w14:paraId="19CA1D7A"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Pr>
                <w:rFonts w:cs="Calibri"/>
                <w:color w:val="000000"/>
                <w:sz w:val="18"/>
                <w:szCs w:val="18"/>
                <w:vertAlign w:val="superscript"/>
              </w:rPr>
              <w:t>3</w:t>
            </w:r>
          </w:p>
        </w:tc>
        <w:tc>
          <w:tcPr>
            <w:tcW w:w="637" w:type="pct"/>
            <w:vAlign w:val="bottom"/>
          </w:tcPr>
          <w:p w14:paraId="79D99FEB" w14:textId="77777777" w:rsidR="004420DD" w:rsidRPr="00F527B3" w:rsidRDefault="004420DD" w:rsidP="00926C39">
            <w:pPr>
              <w:spacing w:after="0"/>
              <w:jc w:val="center"/>
              <w:rPr>
                <w:rFonts w:cs="Calibri"/>
                <w:color w:val="000000"/>
                <w:sz w:val="18"/>
                <w:szCs w:val="18"/>
              </w:rPr>
            </w:pPr>
            <w:r>
              <w:rPr>
                <w:rFonts w:cs="Calibri"/>
                <w:color w:val="000000"/>
                <w:sz w:val="18"/>
                <w:szCs w:val="18"/>
              </w:rPr>
              <w:t>6,779</w:t>
            </w:r>
          </w:p>
        </w:tc>
        <w:tc>
          <w:tcPr>
            <w:tcW w:w="1035" w:type="pct"/>
            <w:vAlign w:val="bottom"/>
          </w:tcPr>
          <w:p w14:paraId="2CD8E8F7"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100%</w:t>
            </w:r>
          </w:p>
        </w:tc>
        <w:tc>
          <w:tcPr>
            <w:tcW w:w="557" w:type="pct"/>
            <w:vAlign w:val="bottom"/>
          </w:tcPr>
          <w:p w14:paraId="186E2978" w14:textId="77777777" w:rsidR="004420DD" w:rsidRPr="00F527B3" w:rsidRDefault="004420DD" w:rsidP="00926C39">
            <w:pPr>
              <w:spacing w:after="0"/>
              <w:jc w:val="center"/>
              <w:rPr>
                <w:rFonts w:cs="Calibri"/>
                <w:color w:val="000000"/>
                <w:sz w:val="18"/>
                <w:szCs w:val="18"/>
              </w:rPr>
            </w:pPr>
            <w:r>
              <w:rPr>
                <w:rFonts w:cs="Calibri"/>
                <w:color w:val="000000"/>
                <w:sz w:val="18"/>
                <w:szCs w:val="18"/>
              </w:rPr>
              <w:t>8,744</w:t>
            </w:r>
          </w:p>
        </w:tc>
        <w:tc>
          <w:tcPr>
            <w:tcW w:w="1028" w:type="pct"/>
            <w:vAlign w:val="bottom"/>
          </w:tcPr>
          <w:p w14:paraId="55399CFC"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100%</w:t>
            </w:r>
          </w:p>
        </w:tc>
        <w:tc>
          <w:tcPr>
            <w:tcW w:w="551" w:type="pct"/>
            <w:vAlign w:val="bottom"/>
          </w:tcPr>
          <w:p w14:paraId="1E4858D3" w14:textId="77777777" w:rsidR="004420DD" w:rsidRPr="00F527B3" w:rsidRDefault="004420DD" w:rsidP="00926C39">
            <w:pPr>
              <w:spacing w:after="0"/>
              <w:jc w:val="center"/>
              <w:rPr>
                <w:rFonts w:cs="Calibri"/>
                <w:color w:val="000000"/>
                <w:sz w:val="18"/>
                <w:szCs w:val="18"/>
              </w:rPr>
            </w:pPr>
          </w:p>
        </w:tc>
      </w:tr>
      <w:tr w:rsidR="004420DD" w:rsidRPr="00E205D5" w14:paraId="12985E31" w14:textId="77777777" w:rsidTr="00800E1F">
        <w:trPr>
          <w:trHeight w:val="312"/>
          <w:jc w:val="center"/>
        </w:trPr>
        <w:tc>
          <w:tcPr>
            <w:tcW w:w="1192" w:type="pct"/>
            <w:vAlign w:val="center"/>
          </w:tcPr>
          <w:p w14:paraId="674A7814" w14:textId="77777777" w:rsidR="004420DD" w:rsidRPr="00C70751" w:rsidRDefault="004420DD" w:rsidP="00926C39">
            <w:pPr>
              <w:spacing w:after="0"/>
              <w:rPr>
                <w:b/>
                <w:bCs/>
                <w:color w:val="231F20"/>
                <w:sz w:val="18"/>
                <w:szCs w:val="18"/>
              </w:rPr>
            </w:pPr>
            <w:r>
              <w:rPr>
                <w:b/>
                <w:bCs/>
                <w:color w:val="231F20"/>
                <w:sz w:val="18"/>
                <w:szCs w:val="18"/>
              </w:rPr>
              <w:t>Second year</w:t>
            </w:r>
          </w:p>
        </w:tc>
        <w:tc>
          <w:tcPr>
            <w:tcW w:w="637" w:type="pct"/>
            <w:vAlign w:val="bottom"/>
          </w:tcPr>
          <w:p w14:paraId="2EED8C4E" w14:textId="77777777" w:rsidR="004420DD" w:rsidRPr="00F527B3" w:rsidRDefault="004420DD" w:rsidP="00926C39">
            <w:pPr>
              <w:spacing w:after="0"/>
              <w:jc w:val="center"/>
              <w:rPr>
                <w:rFonts w:cs="Calibri"/>
                <w:color w:val="000000"/>
                <w:sz w:val="18"/>
                <w:szCs w:val="18"/>
              </w:rPr>
            </w:pPr>
          </w:p>
        </w:tc>
        <w:tc>
          <w:tcPr>
            <w:tcW w:w="1035" w:type="pct"/>
            <w:vAlign w:val="bottom"/>
          </w:tcPr>
          <w:p w14:paraId="6A2C5B88" w14:textId="77777777" w:rsidR="004420DD" w:rsidRPr="00F527B3" w:rsidRDefault="004420DD" w:rsidP="00926C39">
            <w:pPr>
              <w:spacing w:after="0"/>
              <w:jc w:val="center"/>
              <w:rPr>
                <w:rFonts w:cs="Calibri"/>
                <w:color w:val="000000"/>
                <w:sz w:val="18"/>
                <w:szCs w:val="18"/>
              </w:rPr>
            </w:pPr>
          </w:p>
        </w:tc>
        <w:tc>
          <w:tcPr>
            <w:tcW w:w="557" w:type="pct"/>
            <w:vAlign w:val="bottom"/>
          </w:tcPr>
          <w:p w14:paraId="42C07062" w14:textId="77777777" w:rsidR="004420DD" w:rsidRPr="00F527B3" w:rsidRDefault="004420DD" w:rsidP="00926C39">
            <w:pPr>
              <w:spacing w:after="0"/>
              <w:jc w:val="center"/>
              <w:rPr>
                <w:sz w:val="18"/>
                <w:szCs w:val="18"/>
              </w:rPr>
            </w:pPr>
          </w:p>
        </w:tc>
        <w:tc>
          <w:tcPr>
            <w:tcW w:w="1028" w:type="pct"/>
            <w:vAlign w:val="bottom"/>
          </w:tcPr>
          <w:p w14:paraId="6BA442BB" w14:textId="77777777" w:rsidR="004420DD" w:rsidRPr="00F527B3" w:rsidRDefault="004420DD" w:rsidP="00926C39">
            <w:pPr>
              <w:spacing w:after="0"/>
              <w:jc w:val="center"/>
              <w:rPr>
                <w:rFonts w:eastAsia="Times New Roman" w:cs="Arial"/>
                <w:color w:val="000000"/>
                <w:sz w:val="18"/>
                <w:szCs w:val="18"/>
              </w:rPr>
            </w:pPr>
          </w:p>
        </w:tc>
        <w:tc>
          <w:tcPr>
            <w:tcW w:w="551" w:type="pct"/>
            <w:vAlign w:val="bottom"/>
          </w:tcPr>
          <w:p w14:paraId="17A0E5B0" w14:textId="77777777" w:rsidR="004420DD" w:rsidRPr="00F527B3" w:rsidRDefault="004420DD" w:rsidP="00926C39">
            <w:pPr>
              <w:spacing w:after="0"/>
              <w:jc w:val="center"/>
              <w:rPr>
                <w:rFonts w:eastAsia="Times New Roman" w:cs="Arial"/>
                <w:color w:val="000000"/>
                <w:sz w:val="18"/>
                <w:szCs w:val="18"/>
              </w:rPr>
            </w:pPr>
          </w:p>
        </w:tc>
      </w:tr>
      <w:tr w:rsidR="004420DD" w:rsidRPr="003D6097" w14:paraId="703BB504" w14:textId="77777777" w:rsidTr="00800E1F">
        <w:trPr>
          <w:trHeight w:val="312"/>
          <w:jc w:val="center"/>
        </w:trPr>
        <w:tc>
          <w:tcPr>
            <w:tcW w:w="1192" w:type="pct"/>
            <w:vAlign w:val="bottom"/>
          </w:tcPr>
          <w:p w14:paraId="7A623BB0" w14:textId="77777777" w:rsidR="004420DD" w:rsidRPr="00F65865" w:rsidRDefault="004420DD" w:rsidP="00926C39">
            <w:pPr>
              <w:spacing w:after="0"/>
              <w:ind w:left="457" w:hanging="289"/>
              <w:rPr>
                <w:color w:val="231F20"/>
                <w:sz w:val="18"/>
                <w:szCs w:val="18"/>
              </w:rPr>
            </w:pPr>
            <w:r>
              <w:rPr>
                <w:rFonts w:cs="Calibri"/>
                <w:color w:val="000000"/>
                <w:sz w:val="18"/>
                <w:szCs w:val="18"/>
              </w:rPr>
              <w:t>Low continuity</w:t>
            </w:r>
          </w:p>
        </w:tc>
        <w:tc>
          <w:tcPr>
            <w:tcW w:w="637" w:type="pct"/>
            <w:vAlign w:val="bottom"/>
          </w:tcPr>
          <w:p w14:paraId="2598D07E"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3,643</w:t>
            </w:r>
          </w:p>
        </w:tc>
        <w:tc>
          <w:tcPr>
            <w:tcW w:w="1035" w:type="pct"/>
            <w:vAlign w:val="bottom"/>
          </w:tcPr>
          <w:p w14:paraId="7283277F" w14:textId="77777777" w:rsidR="004420DD" w:rsidRPr="00F527B3" w:rsidRDefault="004420DD" w:rsidP="00926C39">
            <w:pPr>
              <w:spacing w:after="0"/>
              <w:jc w:val="center"/>
              <w:rPr>
                <w:rFonts w:cs="Calibri"/>
                <w:color w:val="000000"/>
                <w:sz w:val="18"/>
                <w:szCs w:val="18"/>
              </w:rPr>
            </w:pPr>
            <w:r>
              <w:rPr>
                <w:rFonts w:cs="Calibri"/>
                <w:color w:val="000000"/>
                <w:sz w:val="18"/>
                <w:szCs w:val="18"/>
              </w:rPr>
              <w:t>58.0</w:t>
            </w:r>
            <w:r w:rsidRPr="00F527B3">
              <w:rPr>
                <w:rFonts w:cs="Calibri"/>
                <w:color w:val="000000"/>
                <w:sz w:val="18"/>
                <w:szCs w:val="18"/>
              </w:rPr>
              <w:t>% (</w:t>
            </w:r>
            <w:r>
              <w:rPr>
                <w:rFonts w:cs="Calibri"/>
                <w:color w:val="000000"/>
                <w:sz w:val="18"/>
                <w:szCs w:val="18"/>
              </w:rPr>
              <w:t>56.8</w:t>
            </w:r>
            <w:r w:rsidRPr="00F527B3">
              <w:rPr>
                <w:rFonts w:cs="Calibri"/>
                <w:color w:val="000000"/>
                <w:sz w:val="18"/>
                <w:szCs w:val="18"/>
              </w:rPr>
              <w:t>-</w:t>
            </w:r>
            <w:r>
              <w:rPr>
                <w:rFonts w:cs="Calibri"/>
                <w:color w:val="000000"/>
                <w:sz w:val="18"/>
                <w:szCs w:val="18"/>
              </w:rPr>
              <w:t>59.2</w:t>
            </w:r>
            <w:r w:rsidRPr="00F527B3">
              <w:rPr>
                <w:rFonts w:cs="Calibri"/>
                <w:color w:val="000000"/>
                <w:sz w:val="18"/>
                <w:szCs w:val="18"/>
              </w:rPr>
              <w:t>)</w:t>
            </w:r>
          </w:p>
        </w:tc>
        <w:tc>
          <w:tcPr>
            <w:tcW w:w="557" w:type="pct"/>
            <w:vAlign w:val="bottom"/>
          </w:tcPr>
          <w:p w14:paraId="2C8F160B" w14:textId="77777777" w:rsidR="004420DD" w:rsidRPr="00F527B3" w:rsidRDefault="004420DD" w:rsidP="00926C39">
            <w:pPr>
              <w:spacing w:after="0"/>
              <w:jc w:val="center"/>
              <w:rPr>
                <w:sz w:val="18"/>
                <w:szCs w:val="21"/>
              </w:rPr>
            </w:pPr>
            <w:r w:rsidRPr="00F527B3">
              <w:rPr>
                <w:rFonts w:cs="Calibri"/>
                <w:color w:val="000000"/>
                <w:sz w:val="18"/>
                <w:szCs w:val="18"/>
              </w:rPr>
              <w:t>3,979</w:t>
            </w:r>
          </w:p>
        </w:tc>
        <w:tc>
          <w:tcPr>
            <w:tcW w:w="1028" w:type="pct"/>
            <w:vAlign w:val="bottom"/>
          </w:tcPr>
          <w:p w14:paraId="084D74D9" w14:textId="77777777" w:rsidR="004420DD" w:rsidRPr="00F527B3" w:rsidRDefault="004420DD" w:rsidP="00926C39">
            <w:pPr>
              <w:spacing w:after="0"/>
              <w:jc w:val="center"/>
              <w:rPr>
                <w:sz w:val="18"/>
                <w:szCs w:val="21"/>
              </w:rPr>
            </w:pPr>
            <w:r>
              <w:rPr>
                <w:rFonts w:cs="Calibri"/>
                <w:color w:val="000000"/>
                <w:sz w:val="18"/>
                <w:szCs w:val="18"/>
              </w:rPr>
              <w:t>49.3</w:t>
            </w:r>
            <w:r w:rsidRPr="00F527B3">
              <w:rPr>
                <w:rFonts w:cs="Calibri"/>
                <w:color w:val="000000"/>
                <w:sz w:val="18"/>
                <w:szCs w:val="18"/>
              </w:rPr>
              <w:t>% (</w:t>
            </w:r>
            <w:r>
              <w:rPr>
                <w:rFonts w:cs="Calibri"/>
                <w:color w:val="000000"/>
                <w:sz w:val="18"/>
                <w:szCs w:val="18"/>
              </w:rPr>
              <w:t>4</w:t>
            </w:r>
            <w:r w:rsidRPr="00F527B3">
              <w:rPr>
                <w:rFonts w:cs="Calibri"/>
                <w:color w:val="000000"/>
                <w:sz w:val="18"/>
                <w:szCs w:val="18"/>
              </w:rPr>
              <w:t>8.</w:t>
            </w:r>
            <w:r>
              <w:rPr>
                <w:rFonts w:cs="Calibri"/>
                <w:color w:val="000000"/>
                <w:sz w:val="18"/>
                <w:szCs w:val="18"/>
              </w:rPr>
              <w:t>3</w:t>
            </w:r>
            <w:r w:rsidRPr="00F527B3">
              <w:rPr>
                <w:rFonts w:cs="Calibri"/>
                <w:color w:val="000000"/>
                <w:sz w:val="18"/>
                <w:szCs w:val="18"/>
              </w:rPr>
              <w:t>-</w:t>
            </w:r>
            <w:r>
              <w:rPr>
                <w:rFonts w:cs="Calibri"/>
                <w:color w:val="000000"/>
                <w:sz w:val="18"/>
                <w:szCs w:val="18"/>
              </w:rPr>
              <w:t>50.2</w:t>
            </w:r>
            <w:r w:rsidRPr="00F527B3">
              <w:rPr>
                <w:rFonts w:cs="Calibri"/>
                <w:color w:val="000000"/>
                <w:sz w:val="18"/>
                <w:szCs w:val="18"/>
              </w:rPr>
              <w:t>)</w:t>
            </w:r>
          </w:p>
        </w:tc>
        <w:tc>
          <w:tcPr>
            <w:tcW w:w="551" w:type="pct"/>
            <w:vAlign w:val="bottom"/>
          </w:tcPr>
          <w:p w14:paraId="1E885BEF" w14:textId="77777777" w:rsidR="004420DD" w:rsidRPr="00F527B3" w:rsidRDefault="004420DD" w:rsidP="00926C39">
            <w:pPr>
              <w:spacing w:after="0"/>
              <w:jc w:val="center"/>
              <w:rPr>
                <w:rFonts w:cs="Calibri"/>
                <w:color w:val="000000"/>
                <w:sz w:val="18"/>
                <w:szCs w:val="18"/>
              </w:rPr>
            </w:pPr>
            <w:r>
              <w:rPr>
                <w:rFonts w:cs="Calibri"/>
                <w:color w:val="000000"/>
                <w:sz w:val="18"/>
                <w:szCs w:val="18"/>
              </w:rPr>
              <w:t>&lt;0.001</w:t>
            </w:r>
          </w:p>
        </w:tc>
      </w:tr>
      <w:tr w:rsidR="004420DD" w:rsidRPr="003D6097" w14:paraId="5E55FD31" w14:textId="77777777" w:rsidTr="00800E1F">
        <w:trPr>
          <w:trHeight w:val="312"/>
          <w:jc w:val="center"/>
        </w:trPr>
        <w:tc>
          <w:tcPr>
            <w:tcW w:w="1192" w:type="pct"/>
            <w:vAlign w:val="bottom"/>
          </w:tcPr>
          <w:p w14:paraId="3D9C4873" w14:textId="77777777" w:rsidR="004420DD" w:rsidRDefault="004420DD" w:rsidP="00926C39">
            <w:pPr>
              <w:spacing w:after="0"/>
              <w:ind w:left="457" w:hanging="289"/>
              <w:rPr>
                <w:rFonts w:cs="Calibri"/>
                <w:color w:val="000000"/>
                <w:sz w:val="18"/>
                <w:szCs w:val="18"/>
              </w:rPr>
            </w:pPr>
            <w:r>
              <w:rPr>
                <w:rFonts w:cs="Calibri"/>
                <w:color w:val="000000"/>
                <w:sz w:val="18"/>
                <w:szCs w:val="18"/>
              </w:rPr>
              <w:t>High continuity</w:t>
            </w:r>
          </w:p>
        </w:tc>
        <w:tc>
          <w:tcPr>
            <w:tcW w:w="637" w:type="pct"/>
            <w:vAlign w:val="bottom"/>
          </w:tcPr>
          <w:p w14:paraId="2F943021"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1,727</w:t>
            </w:r>
          </w:p>
        </w:tc>
        <w:tc>
          <w:tcPr>
            <w:tcW w:w="1035" w:type="pct"/>
            <w:vAlign w:val="bottom"/>
          </w:tcPr>
          <w:p w14:paraId="63073F59" w14:textId="77777777" w:rsidR="004420DD" w:rsidRPr="00F527B3" w:rsidRDefault="004420DD" w:rsidP="00926C39">
            <w:pPr>
              <w:spacing w:after="0"/>
              <w:jc w:val="center"/>
              <w:rPr>
                <w:rFonts w:cs="Calibri"/>
                <w:color w:val="000000"/>
                <w:sz w:val="18"/>
                <w:szCs w:val="18"/>
              </w:rPr>
            </w:pPr>
            <w:r>
              <w:rPr>
                <w:rFonts w:cs="Calibri"/>
                <w:color w:val="000000"/>
                <w:sz w:val="18"/>
                <w:szCs w:val="18"/>
              </w:rPr>
              <w:t>27.5</w:t>
            </w:r>
            <w:r w:rsidRPr="00F527B3">
              <w:rPr>
                <w:rFonts w:cs="Calibri"/>
                <w:color w:val="000000"/>
                <w:sz w:val="18"/>
                <w:szCs w:val="18"/>
              </w:rPr>
              <w:t>% (</w:t>
            </w:r>
            <w:r>
              <w:rPr>
                <w:rFonts w:cs="Calibri"/>
                <w:color w:val="000000"/>
                <w:sz w:val="18"/>
                <w:szCs w:val="18"/>
              </w:rPr>
              <w:t>26.4</w:t>
            </w:r>
            <w:r w:rsidRPr="00F527B3">
              <w:rPr>
                <w:rFonts w:cs="Calibri"/>
                <w:color w:val="000000"/>
                <w:sz w:val="18"/>
                <w:szCs w:val="18"/>
              </w:rPr>
              <w:t>-</w:t>
            </w:r>
            <w:r>
              <w:rPr>
                <w:rFonts w:cs="Calibri"/>
                <w:color w:val="000000"/>
                <w:sz w:val="18"/>
                <w:szCs w:val="18"/>
              </w:rPr>
              <w:t>28.6</w:t>
            </w:r>
            <w:r w:rsidRPr="00F527B3">
              <w:rPr>
                <w:rFonts w:cs="Calibri"/>
                <w:color w:val="000000"/>
                <w:sz w:val="18"/>
                <w:szCs w:val="18"/>
              </w:rPr>
              <w:t>)</w:t>
            </w:r>
          </w:p>
        </w:tc>
        <w:tc>
          <w:tcPr>
            <w:tcW w:w="557" w:type="pct"/>
            <w:vAlign w:val="bottom"/>
          </w:tcPr>
          <w:p w14:paraId="28161F9C"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2,493</w:t>
            </w:r>
          </w:p>
        </w:tc>
        <w:tc>
          <w:tcPr>
            <w:tcW w:w="1028" w:type="pct"/>
            <w:vAlign w:val="bottom"/>
          </w:tcPr>
          <w:p w14:paraId="73C77B2F" w14:textId="77777777" w:rsidR="004420DD" w:rsidRPr="00F527B3" w:rsidRDefault="004420DD" w:rsidP="00926C39">
            <w:pPr>
              <w:spacing w:after="0"/>
              <w:jc w:val="center"/>
              <w:rPr>
                <w:rFonts w:cs="Calibri"/>
                <w:color w:val="000000"/>
                <w:sz w:val="18"/>
                <w:szCs w:val="18"/>
              </w:rPr>
            </w:pPr>
            <w:r>
              <w:rPr>
                <w:rFonts w:cs="Calibri"/>
                <w:color w:val="000000"/>
                <w:sz w:val="18"/>
                <w:szCs w:val="18"/>
              </w:rPr>
              <w:t>30.9</w:t>
            </w:r>
            <w:r w:rsidRPr="00F527B3">
              <w:rPr>
                <w:rFonts w:cs="Calibri"/>
                <w:color w:val="000000"/>
                <w:sz w:val="18"/>
                <w:szCs w:val="18"/>
              </w:rPr>
              <w:t>% (2</w:t>
            </w:r>
            <w:r>
              <w:rPr>
                <w:rFonts w:cs="Calibri"/>
                <w:color w:val="000000"/>
                <w:sz w:val="18"/>
                <w:szCs w:val="18"/>
              </w:rPr>
              <w:t>9</w:t>
            </w:r>
            <w:r w:rsidRPr="00F527B3">
              <w:rPr>
                <w:rFonts w:cs="Calibri"/>
                <w:color w:val="000000"/>
                <w:sz w:val="18"/>
                <w:szCs w:val="18"/>
              </w:rPr>
              <w:t>.</w:t>
            </w:r>
            <w:r>
              <w:rPr>
                <w:rFonts w:cs="Calibri"/>
                <w:color w:val="000000"/>
                <w:sz w:val="18"/>
                <w:szCs w:val="18"/>
              </w:rPr>
              <w:t>8</w:t>
            </w:r>
            <w:r w:rsidRPr="00F527B3">
              <w:rPr>
                <w:rFonts w:cs="Calibri"/>
                <w:color w:val="000000"/>
                <w:sz w:val="18"/>
                <w:szCs w:val="18"/>
              </w:rPr>
              <w:t>-</w:t>
            </w:r>
            <w:r>
              <w:rPr>
                <w:rFonts w:cs="Calibri"/>
                <w:color w:val="000000"/>
                <w:sz w:val="18"/>
                <w:szCs w:val="18"/>
              </w:rPr>
              <w:t>31.9</w:t>
            </w:r>
            <w:r w:rsidRPr="00F527B3">
              <w:rPr>
                <w:rFonts w:cs="Calibri"/>
                <w:color w:val="000000"/>
                <w:sz w:val="18"/>
                <w:szCs w:val="18"/>
              </w:rPr>
              <w:t>)</w:t>
            </w:r>
          </w:p>
        </w:tc>
        <w:tc>
          <w:tcPr>
            <w:tcW w:w="551" w:type="pct"/>
            <w:vAlign w:val="bottom"/>
          </w:tcPr>
          <w:p w14:paraId="46CDC045" w14:textId="77777777" w:rsidR="004420DD" w:rsidRPr="00F527B3" w:rsidRDefault="004420DD" w:rsidP="00926C39">
            <w:pPr>
              <w:spacing w:after="0"/>
              <w:jc w:val="center"/>
              <w:rPr>
                <w:rFonts w:cs="Calibri"/>
                <w:color w:val="000000"/>
                <w:sz w:val="18"/>
                <w:szCs w:val="18"/>
              </w:rPr>
            </w:pPr>
          </w:p>
        </w:tc>
      </w:tr>
      <w:tr w:rsidR="004420DD" w:rsidRPr="003D6097" w14:paraId="4E5F4FD3" w14:textId="77777777" w:rsidTr="00800E1F">
        <w:trPr>
          <w:trHeight w:val="312"/>
          <w:jc w:val="center"/>
        </w:trPr>
        <w:tc>
          <w:tcPr>
            <w:tcW w:w="1192" w:type="pct"/>
            <w:vAlign w:val="bottom"/>
          </w:tcPr>
          <w:p w14:paraId="23DF30BF" w14:textId="77777777" w:rsidR="004420DD" w:rsidRDefault="004420DD" w:rsidP="00926C39">
            <w:pPr>
              <w:spacing w:after="0"/>
              <w:ind w:left="457" w:hanging="289"/>
              <w:rPr>
                <w:rFonts w:cs="Calibri"/>
                <w:color w:val="000000"/>
                <w:sz w:val="18"/>
                <w:szCs w:val="18"/>
              </w:rPr>
            </w:pPr>
            <w:r>
              <w:rPr>
                <w:rFonts w:cs="Calibri"/>
                <w:color w:val="000000"/>
                <w:sz w:val="18"/>
                <w:szCs w:val="18"/>
              </w:rPr>
              <w:t>Perfect continuity</w:t>
            </w:r>
          </w:p>
        </w:tc>
        <w:tc>
          <w:tcPr>
            <w:tcW w:w="637" w:type="pct"/>
            <w:vAlign w:val="bottom"/>
          </w:tcPr>
          <w:p w14:paraId="445DD119"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908</w:t>
            </w:r>
          </w:p>
        </w:tc>
        <w:tc>
          <w:tcPr>
            <w:tcW w:w="1035" w:type="pct"/>
            <w:vAlign w:val="bottom"/>
          </w:tcPr>
          <w:p w14:paraId="5E2B9162" w14:textId="77777777" w:rsidR="004420DD" w:rsidRPr="00F527B3" w:rsidRDefault="004420DD" w:rsidP="00926C39">
            <w:pPr>
              <w:spacing w:after="0"/>
              <w:jc w:val="center"/>
              <w:rPr>
                <w:rFonts w:cs="Calibri"/>
                <w:color w:val="000000"/>
                <w:sz w:val="18"/>
                <w:szCs w:val="18"/>
              </w:rPr>
            </w:pPr>
            <w:r>
              <w:rPr>
                <w:rFonts w:cs="Calibri"/>
                <w:color w:val="000000"/>
                <w:sz w:val="18"/>
                <w:szCs w:val="18"/>
              </w:rPr>
              <w:t>14.5</w:t>
            </w:r>
            <w:r w:rsidRPr="00F527B3">
              <w:rPr>
                <w:rFonts w:cs="Calibri"/>
                <w:color w:val="000000"/>
                <w:sz w:val="18"/>
                <w:szCs w:val="18"/>
              </w:rPr>
              <w:t>% (</w:t>
            </w:r>
            <w:r>
              <w:rPr>
                <w:rFonts w:cs="Calibri"/>
                <w:color w:val="000000"/>
                <w:sz w:val="18"/>
                <w:szCs w:val="18"/>
              </w:rPr>
              <w:t>13.6</w:t>
            </w:r>
            <w:r w:rsidRPr="00F527B3">
              <w:rPr>
                <w:rFonts w:cs="Calibri"/>
                <w:color w:val="000000"/>
                <w:sz w:val="18"/>
                <w:szCs w:val="18"/>
              </w:rPr>
              <w:t>-</w:t>
            </w:r>
            <w:r>
              <w:rPr>
                <w:rFonts w:cs="Calibri"/>
                <w:color w:val="000000"/>
                <w:sz w:val="18"/>
                <w:szCs w:val="18"/>
              </w:rPr>
              <w:t>15.4</w:t>
            </w:r>
            <w:r w:rsidRPr="00F527B3">
              <w:rPr>
                <w:rFonts w:cs="Calibri"/>
                <w:color w:val="000000"/>
                <w:sz w:val="18"/>
                <w:szCs w:val="18"/>
              </w:rPr>
              <w:t>)</w:t>
            </w:r>
          </w:p>
        </w:tc>
        <w:tc>
          <w:tcPr>
            <w:tcW w:w="557" w:type="pct"/>
            <w:vAlign w:val="bottom"/>
          </w:tcPr>
          <w:p w14:paraId="48754C9F"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1,606</w:t>
            </w:r>
          </w:p>
        </w:tc>
        <w:tc>
          <w:tcPr>
            <w:tcW w:w="1028" w:type="pct"/>
            <w:vAlign w:val="bottom"/>
          </w:tcPr>
          <w:p w14:paraId="57093871"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1</w:t>
            </w:r>
            <w:r>
              <w:rPr>
                <w:rFonts w:cs="Calibri"/>
                <w:color w:val="000000"/>
                <w:sz w:val="18"/>
                <w:szCs w:val="18"/>
              </w:rPr>
              <w:t>9</w:t>
            </w:r>
            <w:r w:rsidRPr="00F527B3">
              <w:rPr>
                <w:rFonts w:cs="Calibri"/>
                <w:color w:val="000000"/>
                <w:sz w:val="18"/>
                <w:szCs w:val="18"/>
              </w:rPr>
              <w:t>.</w:t>
            </w:r>
            <w:r>
              <w:rPr>
                <w:rFonts w:cs="Calibri"/>
                <w:color w:val="000000"/>
                <w:sz w:val="18"/>
                <w:szCs w:val="18"/>
              </w:rPr>
              <w:t>9</w:t>
            </w:r>
            <w:r w:rsidRPr="00F527B3">
              <w:rPr>
                <w:rFonts w:cs="Calibri"/>
                <w:color w:val="000000"/>
                <w:sz w:val="18"/>
                <w:szCs w:val="18"/>
              </w:rPr>
              <w:t>% (1</w:t>
            </w:r>
            <w:r>
              <w:rPr>
                <w:rFonts w:cs="Calibri"/>
                <w:color w:val="000000"/>
                <w:sz w:val="18"/>
                <w:szCs w:val="18"/>
              </w:rPr>
              <w:t>9</w:t>
            </w:r>
            <w:r w:rsidRPr="00F527B3">
              <w:rPr>
                <w:rFonts w:cs="Calibri"/>
                <w:color w:val="000000"/>
                <w:sz w:val="18"/>
                <w:szCs w:val="18"/>
              </w:rPr>
              <w:t>.0-</w:t>
            </w:r>
            <w:r>
              <w:rPr>
                <w:rFonts w:cs="Calibri"/>
                <w:color w:val="000000"/>
                <w:sz w:val="18"/>
                <w:szCs w:val="18"/>
              </w:rPr>
              <w:t>20.8</w:t>
            </w:r>
            <w:r w:rsidRPr="00F527B3">
              <w:rPr>
                <w:rFonts w:cs="Calibri"/>
                <w:color w:val="000000"/>
                <w:sz w:val="18"/>
                <w:szCs w:val="18"/>
              </w:rPr>
              <w:t>)</w:t>
            </w:r>
          </w:p>
        </w:tc>
        <w:tc>
          <w:tcPr>
            <w:tcW w:w="551" w:type="pct"/>
            <w:vAlign w:val="bottom"/>
          </w:tcPr>
          <w:p w14:paraId="17C7283C" w14:textId="77777777" w:rsidR="004420DD" w:rsidRPr="00F527B3" w:rsidRDefault="004420DD" w:rsidP="00926C39">
            <w:pPr>
              <w:spacing w:after="0"/>
              <w:jc w:val="center"/>
              <w:rPr>
                <w:rFonts w:cs="Calibri"/>
                <w:color w:val="000000"/>
                <w:sz w:val="18"/>
                <w:szCs w:val="18"/>
              </w:rPr>
            </w:pPr>
          </w:p>
        </w:tc>
      </w:tr>
      <w:tr w:rsidR="004420DD" w:rsidRPr="003D6097" w14:paraId="48271C34" w14:textId="77777777" w:rsidTr="00800E1F">
        <w:trPr>
          <w:trHeight w:val="312"/>
          <w:jc w:val="center"/>
        </w:trPr>
        <w:tc>
          <w:tcPr>
            <w:tcW w:w="1192" w:type="pct"/>
            <w:vAlign w:val="center"/>
          </w:tcPr>
          <w:p w14:paraId="39863D2D"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Pr>
                <w:rFonts w:cs="Calibri"/>
                <w:color w:val="000000"/>
                <w:sz w:val="18"/>
                <w:szCs w:val="18"/>
                <w:vertAlign w:val="superscript"/>
              </w:rPr>
              <w:t>3</w:t>
            </w:r>
          </w:p>
        </w:tc>
        <w:tc>
          <w:tcPr>
            <w:tcW w:w="637" w:type="pct"/>
            <w:vAlign w:val="bottom"/>
          </w:tcPr>
          <w:p w14:paraId="6DE5B3EC" w14:textId="77777777" w:rsidR="004420DD" w:rsidRPr="00F527B3" w:rsidRDefault="004420DD" w:rsidP="00926C39">
            <w:pPr>
              <w:spacing w:after="0"/>
              <w:jc w:val="center"/>
              <w:rPr>
                <w:rFonts w:cs="Calibri"/>
                <w:color w:val="000000"/>
                <w:sz w:val="18"/>
                <w:szCs w:val="18"/>
              </w:rPr>
            </w:pPr>
            <w:r>
              <w:rPr>
                <w:rFonts w:cs="Calibri"/>
                <w:color w:val="000000"/>
                <w:sz w:val="18"/>
                <w:szCs w:val="18"/>
              </w:rPr>
              <w:t>6,278</w:t>
            </w:r>
          </w:p>
        </w:tc>
        <w:tc>
          <w:tcPr>
            <w:tcW w:w="1035" w:type="pct"/>
            <w:vAlign w:val="bottom"/>
          </w:tcPr>
          <w:p w14:paraId="20345701"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100%</w:t>
            </w:r>
          </w:p>
        </w:tc>
        <w:tc>
          <w:tcPr>
            <w:tcW w:w="557" w:type="pct"/>
            <w:vAlign w:val="bottom"/>
          </w:tcPr>
          <w:p w14:paraId="12FA74FE" w14:textId="77777777" w:rsidR="004420DD" w:rsidRPr="00F527B3" w:rsidRDefault="004420DD" w:rsidP="00926C39">
            <w:pPr>
              <w:spacing w:after="0"/>
              <w:jc w:val="center"/>
              <w:rPr>
                <w:rFonts w:cs="Calibri"/>
                <w:color w:val="000000"/>
                <w:sz w:val="18"/>
                <w:szCs w:val="18"/>
              </w:rPr>
            </w:pPr>
            <w:r>
              <w:rPr>
                <w:rFonts w:cs="Calibri"/>
                <w:color w:val="000000"/>
                <w:sz w:val="18"/>
                <w:szCs w:val="18"/>
              </w:rPr>
              <w:t>8,078</w:t>
            </w:r>
          </w:p>
        </w:tc>
        <w:tc>
          <w:tcPr>
            <w:tcW w:w="1028" w:type="pct"/>
            <w:vAlign w:val="bottom"/>
          </w:tcPr>
          <w:p w14:paraId="2D66ED85"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100%</w:t>
            </w:r>
          </w:p>
        </w:tc>
        <w:tc>
          <w:tcPr>
            <w:tcW w:w="551" w:type="pct"/>
            <w:vAlign w:val="bottom"/>
          </w:tcPr>
          <w:p w14:paraId="60B2D876" w14:textId="77777777" w:rsidR="004420DD" w:rsidRPr="00F527B3" w:rsidRDefault="004420DD" w:rsidP="00926C39">
            <w:pPr>
              <w:spacing w:after="0"/>
              <w:jc w:val="center"/>
              <w:rPr>
                <w:rFonts w:cs="Calibri"/>
                <w:color w:val="000000"/>
                <w:sz w:val="18"/>
                <w:szCs w:val="18"/>
              </w:rPr>
            </w:pPr>
          </w:p>
        </w:tc>
      </w:tr>
      <w:tr w:rsidR="004420DD" w:rsidRPr="003D6097" w14:paraId="4812C688" w14:textId="77777777" w:rsidTr="00800E1F">
        <w:trPr>
          <w:trHeight w:val="312"/>
          <w:jc w:val="center"/>
        </w:trPr>
        <w:tc>
          <w:tcPr>
            <w:tcW w:w="1192" w:type="pct"/>
            <w:vAlign w:val="center"/>
          </w:tcPr>
          <w:p w14:paraId="1F71E1F7" w14:textId="77777777" w:rsidR="004420DD" w:rsidRDefault="004420DD" w:rsidP="00926C39">
            <w:pPr>
              <w:spacing w:after="0"/>
              <w:rPr>
                <w:rFonts w:cs="Calibri"/>
                <w:color w:val="000000"/>
                <w:sz w:val="18"/>
                <w:szCs w:val="18"/>
              </w:rPr>
            </w:pPr>
            <w:r>
              <w:rPr>
                <w:b/>
                <w:bCs/>
                <w:color w:val="231F20"/>
                <w:sz w:val="18"/>
                <w:szCs w:val="18"/>
              </w:rPr>
              <w:t>Third year</w:t>
            </w:r>
          </w:p>
        </w:tc>
        <w:tc>
          <w:tcPr>
            <w:tcW w:w="637" w:type="pct"/>
            <w:vAlign w:val="bottom"/>
          </w:tcPr>
          <w:p w14:paraId="6EF689DC" w14:textId="77777777" w:rsidR="004420DD" w:rsidRPr="00F527B3" w:rsidRDefault="004420DD" w:rsidP="00926C39">
            <w:pPr>
              <w:spacing w:after="0"/>
              <w:jc w:val="center"/>
              <w:rPr>
                <w:rFonts w:cs="Calibri"/>
                <w:color w:val="000000"/>
                <w:sz w:val="18"/>
                <w:szCs w:val="18"/>
              </w:rPr>
            </w:pPr>
          </w:p>
        </w:tc>
        <w:tc>
          <w:tcPr>
            <w:tcW w:w="1035" w:type="pct"/>
            <w:vAlign w:val="bottom"/>
          </w:tcPr>
          <w:p w14:paraId="0313A18E" w14:textId="77777777" w:rsidR="004420DD" w:rsidRPr="00F527B3" w:rsidRDefault="004420DD" w:rsidP="00926C39">
            <w:pPr>
              <w:spacing w:after="0"/>
              <w:jc w:val="center"/>
              <w:rPr>
                <w:rFonts w:cs="Calibri"/>
                <w:color w:val="000000"/>
                <w:sz w:val="18"/>
                <w:szCs w:val="18"/>
              </w:rPr>
            </w:pPr>
          </w:p>
        </w:tc>
        <w:tc>
          <w:tcPr>
            <w:tcW w:w="557" w:type="pct"/>
            <w:vAlign w:val="bottom"/>
          </w:tcPr>
          <w:p w14:paraId="232975F7" w14:textId="77777777" w:rsidR="004420DD" w:rsidRPr="00F527B3" w:rsidRDefault="004420DD" w:rsidP="00926C39">
            <w:pPr>
              <w:spacing w:after="0"/>
              <w:jc w:val="center"/>
              <w:rPr>
                <w:rFonts w:cs="Calibri"/>
                <w:color w:val="000000"/>
                <w:sz w:val="18"/>
                <w:szCs w:val="18"/>
              </w:rPr>
            </w:pPr>
          </w:p>
        </w:tc>
        <w:tc>
          <w:tcPr>
            <w:tcW w:w="1028" w:type="pct"/>
            <w:vAlign w:val="bottom"/>
          </w:tcPr>
          <w:p w14:paraId="089F531D" w14:textId="77777777" w:rsidR="004420DD" w:rsidRPr="00F527B3" w:rsidRDefault="004420DD" w:rsidP="00926C39">
            <w:pPr>
              <w:spacing w:after="0"/>
              <w:jc w:val="center"/>
              <w:rPr>
                <w:rFonts w:cs="Calibri"/>
                <w:color w:val="000000"/>
                <w:sz w:val="18"/>
                <w:szCs w:val="18"/>
              </w:rPr>
            </w:pPr>
          </w:p>
        </w:tc>
        <w:tc>
          <w:tcPr>
            <w:tcW w:w="551" w:type="pct"/>
            <w:vAlign w:val="bottom"/>
          </w:tcPr>
          <w:p w14:paraId="63442380" w14:textId="77777777" w:rsidR="004420DD" w:rsidRPr="00F527B3" w:rsidRDefault="004420DD" w:rsidP="00926C39">
            <w:pPr>
              <w:spacing w:after="0"/>
              <w:jc w:val="center"/>
              <w:rPr>
                <w:rFonts w:cs="Calibri"/>
                <w:color w:val="000000"/>
                <w:sz w:val="18"/>
                <w:szCs w:val="18"/>
              </w:rPr>
            </w:pPr>
          </w:p>
        </w:tc>
      </w:tr>
      <w:tr w:rsidR="004420DD" w:rsidRPr="003D6097" w14:paraId="4CE69129" w14:textId="77777777" w:rsidTr="00800E1F">
        <w:trPr>
          <w:trHeight w:val="312"/>
          <w:jc w:val="center"/>
        </w:trPr>
        <w:tc>
          <w:tcPr>
            <w:tcW w:w="1192" w:type="pct"/>
            <w:vAlign w:val="bottom"/>
          </w:tcPr>
          <w:p w14:paraId="135731DD" w14:textId="77777777" w:rsidR="004420DD" w:rsidRDefault="004420DD" w:rsidP="00926C39">
            <w:pPr>
              <w:spacing w:after="0"/>
              <w:ind w:left="457" w:hanging="289"/>
              <w:rPr>
                <w:rFonts w:cs="Calibri"/>
                <w:color w:val="000000"/>
                <w:sz w:val="18"/>
                <w:szCs w:val="18"/>
              </w:rPr>
            </w:pPr>
            <w:r>
              <w:rPr>
                <w:rFonts w:cs="Calibri"/>
                <w:color w:val="000000"/>
                <w:sz w:val="18"/>
                <w:szCs w:val="18"/>
              </w:rPr>
              <w:t>Low continuity</w:t>
            </w:r>
          </w:p>
        </w:tc>
        <w:tc>
          <w:tcPr>
            <w:tcW w:w="637" w:type="pct"/>
            <w:vAlign w:val="bottom"/>
          </w:tcPr>
          <w:p w14:paraId="1320B8B0"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1,027</w:t>
            </w:r>
          </w:p>
        </w:tc>
        <w:tc>
          <w:tcPr>
            <w:tcW w:w="1035" w:type="pct"/>
            <w:vAlign w:val="bottom"/>
          </w:tcPr>
          <w:p w14:paraId="695A03C3" w14:textId="77777777" w:rsidR="004420DD" w:rsidRPr="00F527B3" w:rsidRDefault="004420DD" w:rsidP="00926C39">
            <w:pPr>
              <w:spacing w:after="0"/>
              <w:jc w:val="center"/>
              <w:rPr>
                <w:rFonts w:cs="Calibri"/>
                <w:color w:val="000000"/>
                <w:sz w:val="18"/>
                <w:szCs w:val="18"/>
              </w:rPr>
            </w:pPr>
            <w:r>
              <w:rPr>
                <w:rFonts w:cs="Calibri"/>
                <w:color w:val="000000"/>
                <w:sz w:val="18"/>
                <w:szCs w:val="18"/>
              </w:rPr>
              <w:t>56.9</w:t>
            </w:r>
            <w:r w:rsidRPr="00F527B3">
              <w:rPr>
                <w:rFonts w:cs="Calibri"/>
                <w:color w:val="000000"/>
                <w:sz w:val="18"/>
                <w:szCs w:val="18"/>
              </w:rPr>
              <w:t>% (</w:t>
            </w:r>
            <w:r>
              <w:rPr>
                <w:rFonts w:cs="Calibri"/>
                <w:color w:val="000000"/>
                <w:sz w:val="18"/>
                <w:szCs w:val="18"/>
              </w:rPr>
              <w:t>5</w:t>
            </w:r>
            <w:r w:rsidRPr="00F527B3">
              <w:rPr>
                <w:rFonts w:cs="Calibri"/>
                <w:color w:val="000000"/>
                <w:sz w:val="18"/>
                <w:szCs w:val="18"/>
              </w:rPr>
              <w:t>4.</w:t>
            </w:r>
            <w:r>
              <w:rPr>
                <w:rFonts w:cs="Calibri"/>
                <w:color w:val="000000"/>
                <w:sz w:val="18"/>
                <w:szCs w:val="18"/>
              </w:rPr>
              <w:t>6</w:t>
            </w:r>
            <w:r w:rsidRPr="00F527B3">
              <w:rPr>
                <w:rFonts w:cs="Calibri"/>
                <w:color w:val="000000"/>
                <w:sz w:val="18"/>
                <w:szCs w:val="18"/>
              </w:rPr>
              <w:t>-</w:t>
            </w:r>
            <w:r>
              <w:rPr>
                <w:rFonts w:cs="Calibri"/>
                <w:color w:val="000000"/>
                <w:sz w:val="18"/>
                <w:szCs w:val="18"/>
              </w:rPr>
              <w:t>59.1</w:t>
            </w:r>
            <w:r w:rsidRPr="00F527B3">
              <w:rPr>
                <w:rFonts w:cs="Calibri"/>
                <w:color w:val="000000"/>
                <w:sz w:val="18"/>
                <w:szCs w:val="18"/>
              </w:rPr>
              <w:t>)</w:t>
            </w:r>
          </w:p>
        </w:tc>
        <w:tc>
          <w:tcPr>
            <w:tcW w:w="557" w:type="pct"/>
            <w:vAlign w:val="bottom"/>
          </w:tcPr>
          <w:p w14:paraId="3D4F4926"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1,062</w:t>
            </w:r>
          </w:p>
        </w:tc>
        <w:tc>
          <w:tcPr>
            <w:tcW w:w="1028" w:type="pct"/>
            <w:vAlign w:val="bottom"/>
          </w:tcPr>
          <w:p w14:paraId="25B61391" w14:textId="77777777" w:rsidR="004420DD" w:rsidRPr="00F527B3" w:rsidRDefault="004420DD" w:rsidP="00926C39">
            <w:pPr>
              <w:spacing w:after="0"/>
              <w:jc w:val="center"/>
              <w:rPr>
                <w:rFonts w:cs="Calibri"/>
                <w:color w:val="000000"/>
                <w:sz w:val="18"/>
                <w:szCs w:val="18"/>
              </w:rPr>
            </w:pPr>
            <w:r>
              <w:rPr>
                <w:rFonts w:cs="Calibri"/>
                <w:color w:val="000000"/>
                <w:sz w:val="18"/>
                <w:szCs w:val="18"/>
              </w:rPr>
              <w:t>47.</w:t>
            </w:r>
            <w:r w:rsidRPr="00F527B3">
              <w:rPr>
                <w:rFonts w:cs="Calibri"/>
                <w:color w:val="000000"/>
                <w:sz w:val="18"/>
                <w:szCs w:val="18"/>
              </w:rPr>
              <w:t>6% (4</w:t>
            </w:r>
            <w:r>
              <w:rPr>
                <w:rFonts w:cs="Calibri"/>
                <w:color w:val="000000"/>
                <w:sz w:val="18"/>
                <w:szCs w:val="18"/>
              </w:rPr>
              <w:t>5</w:t>
            </w:r>
            <w:r w:rsidRPr="00F527B3">
              <w:rPr>
                <w:rFonts w:cs="Calibri"/>
                <w:color w:val="000000"/>
                <w:sz w:val="18"/>
                <w:szCs w:val="18"/>
              </w:rPr>
              <w:t>.</w:t>
            </w:r>
            <w:r>
              <w:rPr>
                <w:rFonts w:cs="Calibri"/>
                <w:color w:val="000000"/>
                <w:sz w:val="18"/>
                <w:szCs w:val="18"/>
              </w:rPr>
              <w:t>7</w:t>
            </w:r>
            <w:r w:rsidRPr="00F527B3">
              <w:rPr>
                <w:rFonts w:cs="Calibri"/>
                <w:color w:val="000000"/>
                <w:sz w:val="18"/>
                <w:szCs w:val="18"/>
              </w:rPr>
              <w:t>-</w:t>
            </w:r>
            <w:r>
              <w:rPr>
                <w:rFonts w:cs="Calibri"/>
                <w:color w:val="000000"/>
                <w:sz w:val="18"/>
                <w:szCs w:val="18"/>
              </w:rPr>
              <w:t>49</w:t>
            </w:r>
            <w:r w:rsidRPr="00F527B3">
              <w:rPr>
                <w:rFonts w:cs="Calibri"/>
                <w:color w:val="000000"/>
                <w:sz w:val="18"/>
                <w:szCs w:val="18"/>
              </w:rPr>
              <w:t>.</w:t>
            </w:r>
            <w:r>
              <w:rPr>
                <w:rFonts w:cs="Calibri"/>
                <w:color w:val="000000"/>
                <w:sz w:val="18"/>
                <w:szCs w:val="18"/>
              </w:rPr>
              <w:t>5</w:t>
            </w:r>
            <w:r w:rsidRPr="00F527B3">
              <w:rPr>
                <w:rFonts w:cs="Calibri"/>
                <w:color w:val="000000"/>
                <w:sz w:val="18"/>
                <w:szCs w:val="18"/>
              </w:rPr>
              <w:t>)</w:t>
            </w:r>
          </w:p>
        </w:tc>
        <w:tc>
          <w:tcPr>
            <w:tcW w:w="551" w:type="pct"/>
            <w:vAlign w:val="bottom"/>
          </w:tcPr>
          <w:p w14:paraId="55197692" w14:textId="77777777" w:rsidR="004420DD" w:rsidRPr="00F527B3" w:rsidRDefault="004420DD" w:rsidP="00926C39">
            <w:pPr>
              <w:spacing w:after="0"/>
              <w:jc w:val="center"/>
              <w:rPr>
                <w:rFonts w:cs="Calibri"/>
                <w:color w:val="000000"/>
                <w:sz w:val="18"/>
                <w:szCs w:val="18"/>
              </w:rPr>
            </w:pPr>
            <w:r>
              <w:rPr>
                <w:rFonts w:cs="Calibri"/>
                <w:color w:val="000000"/>
                <w:sz w:val="18"/>
                <w:szCs w:val="18"/>
              </w:rPr>
              <w:t>&lt;0.001</w:t>
            </w:r>
          </w:p>
        </w:tc>
      </w:tr>
      <w:tr w:rsidR="004420DD" w:rsidRPr="003D6097" w14:paraId="183993C9" w14:textId="77777777" w:rsidTr="00800E1F">
        <w:trPr>
          <w:trHeight w:val="312"/>
          <w:jc w:val="center"/>
        </w:trPr>
        <w:tc>
          <w:tcPr>
            <w:tcW w:w="1192" w:type="pct"/>
            <w:vAlign w:val="bottom"/>
          </w:tcPr>
          <w:p w14:paraId="445BAEBB" w14:textId="77777777" w:rsidR="004420DD" w:rsidRDefault="004420DD" w:rsidP="00926C39">
            <w:pPr>
              <w:spacing w:after="0"/>
              <w:ind w:left="457" w:hanging="289"/>
              <w:rPr>
                <w:rFonts w:cs="Calibri"/>
                <w:color w:val="000000"/>
                <w:sz w:val="18"/>
                <w:szCs w:val="18"/>
              </w:rPr>
            </w:pPr>
            <w:r>
              <w:rPr>
                <w:rFonts w:cs="Calibri"/>
                <w:color w:val="000000"/>
                <w:sz w:val="18"/>
                <w:szCs w:val="18"/>
              </w:rPr>
              <w:t>High continuity</w:t>
            </w:r>
          </w:p>
        </w:tc>
        <w:tc>
          <w:tcPr>
            <w:tcW w:w="637" w:type="pct"/>
            <w:vAlign w:val="bottom"/>
          </w:tcPr>
          <w:p w14:paraId="0C4B17CD"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486</w:t>
            </w:r>
          </w:p>
        </w:tc>
        <w:tc>
          <w:tcPr>
            <w:tcW w:w="1035" w:type="pct"/>
            <w:vAlign w:val="bottom"/>
          </w:tcPr>
          <w:p w14:paraId="37DCBB1C" w14:textId="77777777" w:rsidR="004420DD" w:rsidRPr="00F527B3" w:rsidRDefault="004420DD" w:rsidP="00926C39">
            <w:pPr>
              <w:spacing w:after="0"/>
              <w:jc w:val="center"/>
              <w:rPr>
                <w:rFonts w:cs="Calibri"/>
                <w:color w:val="000000"/>
                <w:sz w:val="18"/>
                <w:szCs w:val="18"/>
              </w:rPr>
            </w:pPr>
            <w:r>
              <w:rPr>
                <w:rFonts w:cs="Calibri"/>
                <w:color w:val="000000"/>
                <w:sz w:val="18"/>
                <w:szCs w:val="18"/>
              </w:rPr>
              <w:t>2</w:t>
            </w:r>
            <w:r w:rsidRPr="00F527B3">
              <w:rPr>
                <w:rFonts w:cs="Calibri"/>
                <w:color w:val="000000"/>
                <w:sz w:val="18"/>
                <w:szCs w:val="18"/>
              </w:rPr>
              <w:t>6.9% (</w:t>
            </w:r>
            <w:r>
              <w:rPr>
                <w:rFonts w:cs="Calibri"/>
                <w:color w:val="000000"/>
                <w:sz w:val="18"/>
                <w:szCs w:val="18"/>
              </w:rPr>
              <w:t>24.9</w:t>
            </w:r>
            <w:r w:rsidRPr="00F527B3">
              <w:rPr>
                <w:rFonts w:cs="Calibri"/>
                <w:color w:val="000000"/>
                <w:sz w:val="18"/>
                <w:szCs w:val="18"/>
              </w:rPr>
              <w:t>-</w:t>
            </w:r>
            <w:r>
              <w:rPr>
                <w:rFonts w:cs="Calibri"/>
                <w:color w:val="000000"/>
                <w:sz w:val="18"/>
                <w:szCs w:val="18"/>
              </w:rPr>
              <w:t>29.0</w:t>
            </w:r>
            <w:r w:rsidRPr="00F527B3">
              <w:rPr>
                <w:rFonts w:cs="Calibri"/>
                <w:color w:val="000000"/>
                <w:sz w:val="18"/>
                <w:szCs w:val="18"/>
              </w:rPr>
              <w:t>)</w:t>
            </w:r>
          </w:p>
        </w:tc>
        <w:tc>
          <w:tcPr>
            <w:tcW w:w="557" w:type="pct"/>
            <w:vAlign w:val="bottom"/>
          </w:tcPr>
          <w:p w14:paraId="2A02FE62"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692</w:t>
            </w:r>
          </w:p>
        </w:tc>
        <w:tc>
          <w:tcPr>
            <w:tcW w:w="1028" w:type="pct"/>
            <w:vAlign w:val="bottom"/>
          </w:tcPr>
          <w:p w14:paraId="4FE5CDF1"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3</w:t>
            </w:r>
            <w:r>
              <w:rPr>
                <w:rFonts w:cs="Calibri"/>
                <w:color w:val="000000"/>
                <w:sz w:val="18"/>
                <w:szCs w:val="18"/>
              </w:rPr>
              <w:t>1</w:t>
            </w:r>
            <w:r w:rsidRPr="00F527B3">
              <w:rPr>
                <w:rFonts w:cs="Calibri"/>
                <w:color w:val="000000"/>
                <w:sz w:val="18"/>
                <w:szCs w:val="18"/>
              </w:rPr>
              <w:t>.</w:t>
            </w:r>
            <w:r>
              <w:rPr>
                <w:rFonts w:cs="Calibri"/>
                <w:color w:val="000000"/>
                <w:sz w:val="18"/>
                <w:szCs w:val="18"/>
              </w:rPr>
              <w:t>0</w:t>
            </w:r>
            <w:r w:rsidRPr="00F527B3">
              <w:rPr>
                <w:rFonts w:cs="Calibri"/>
                <w:color w:val="000000"/>
                <w:sz w:val="18"/>
                <w:szCs w:val="18"/>
              </w:rPr>
              <w:t>% (2</w:t>
            </w:r>
            <w:r>
              <w:rPr>
                <w:rFonts w:cs="Calibri"/>
                <w:color w:val="000000"/>
                <w:sz w:val="18"/>
                <w:szCs w:val="18"/>
              </w:rPr>
              <w:t>9.1</w:t>
            </w:r>
            <w:r w:rsidRPr="00F527B3">
              <w:rPr>
                <w:rFonts w:cs="Calibri"/>
                <w:color w:val="000000"/>
                <w:sz w:val="18"/>
                <w:szCs w:val="18"/>
              </w:rPr>
              <w:t>-</w:t>
            </w:r>
            <w:r>
              <w:rPr>
                <w:rFonts w:cs="Calibri"/>
                <w:color w:val="000000"/>
                <w:sz w:val="18"/>
                <w:szCs w:val="18"/>
              </w:rPr>
              <w:t>33.0</w:t>
            </w:r>
            <w:r w:rsidRPr="00F527B3">
              <w:rPr>
                <w:rFonts w:cs="Calibri"/>
                <w:color w:val="000000"/>
                <w:sz w:val="18"/>
                <w:szCs w:val="18"/>
              </w:rPr>
              <w:t>)</w:t>
            </w:r>
          </w:p>
        </w:tc>
        <w:tc>
          <w:tcPr>
            <w:tcW w:w="551" w:type="pct"/>
            <w:vAlign w:val="bottom"/>
          </w:tcPr>
          <w:p w14:paraId="3E1A764F" w14:textId="77777777" w:rsidR="004420DD" w:rsidRPr="00F527B3" w:rsidRDefault="004420DD" w:rsidP="00926C39">
            <w:pPr>
              <w:spacing w:after="0"/>
              <w:jc w:val="center"/>
              <w:rPr>
                <w:rFonts w:cs="Calibri"/>
                <w:color w:val="000000"/>
                <w:sz w:val="18"/>
                <w:szCs w:val="18"/>
              </w:rPr>
            </w:pPr>
          </w:p>
        </w:tc>
      </w:tr>
      <w:tr w:rsidR="004420DD" w:rsidRPr="003D6097" w14:paraId="058F94B7" w14:textId="77777777" w:rsidTr="00800E1F">
        <w:trPr>
          <w:trHeight w:val="312"/>
          <w:jc w:val="center"/>
        </w:trPr>
        <w:tc>
          <w:tcPr>
            <w:tcW w:w="1192" w:type="pct"/>
            <w:vAlign w:val="bottom"/>
          </w:tcPr>
          <w:p w14:paraId="73E74CC0" w14:textId="77777777" w:rsidR="004420DD" w:rsidRDefault="004420DD" w:rsidP="00926C39">
            <w:pPr>
              <w:spacing w:after="0"/>
              <w:ind w:left="457" w:hanging="289"/>
              <w:rPr>
                <w:rFonts w:cs="Calibri"/>
                <w:color w:val="000000"/>
                <w:sz w:val="18"/>
                <w:szCs w:val="18"/>
              </w:rPr>
            </w:pPr>
            <w:r>
              <w:rPr>
                <w:rFonts w:cs="Calibri"/>
                <w:color w:val="000000"/>
                <w:sz w:val="18"/>
                <w:szCs w:val="18"/>
              </w:rPr>
              <w:t>Perfect continuity</w:t>
            </w:r>
          </w:p>
        </w:tc>
        <w:tc>
          <w:tcPr>
            <w:tcW w:w="637" w:type="pct"/>
            <w:vAlign w:val="bottom"/>
          </w:tcPr>
          <w:p w14:paraId="0B784D93"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293</w:t>
            </w:r>
          </w:p>
        </w:tc>
        <w:tc>
          <w:tcPr>
            <w:tcW w:w="1035" w:type="pct"/>
            <w:vAlign w:val="bottom"/>
          </w:tcPr>
          <w:p w14:paraId="2144C291"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1</w:t>
            </w:r>
            <w:r>
              <w:rPr>
                <w:rFonts w:cs="Calibri"/>
                <w:color w:val="000000"/>
                <w:sz w:val="18"/>
                <w:szCs w:val="18"/>
              </w:rPr>
              <w:t>6</w:t>
            </w:r>
            <w:r w:rsidRPr="00F527B3">
              <w:rPr>
                <w:rFonts w:cs="Calibri"/>
                <w:color w:val="000000"/>
                <w:sz w:val="18"/>
                <w:szCs w:val="18"/>
              </w:rPr>
              <w:t>.2% (</w:t>
            </w:r>
            <w:r>
              <w:rPr>
                <w:rFonts w:cs="Calibri"/>
                <w:color w:val="000000"/>
                <w:sz w:val="18"/>
                <w:szCs w:val="18"/>
              </w:rPr>
              <w:t>14.6</w:t>
            </w:r>
            <w:r w:rsidRPr="00F527B3">
              <w:rPr>
                <w:rFonts w:cs="Calibri"/>
                <w:color w:val="000000"/>
                <w:sz w:val="18"/>
                <w:szCs w:val="18"/>
              </w:rPr>
              <w:t>-1</w:t>
            </w:r>
            <w:r>
              <w:rPr>
                <w:rFonts w:cs="Calibri"/>
                <w:color w:val="000000"/>
                <w:sz w:val="18"/>
                <w:szCs w:val="18"/>
              </w:rPr>
              <w:t>8</w:t>
            </w:r>
            <w:r w:rsidRPr="00F527B3">
              <w:rPr>
                <w:rFonts w:cs="Calibri"/>
                <w:color w:val="000000"/>
                <w:sz w:val="18"/>
                <w:szCs w:val="18"/>
              </w:rPr>
              <w:t>.</w:t>
            </w:r>
            <w:r>
              <w:rPr>
                <w:rFonts w:cs="Calibri"/>
                <w:color w:val="000000"/>
                <w:sz w:val="18"/>
                <w:szCs w:val="18"/>
              </w:rPr>
              <w:t>0</w:t>
            </w:r>
            <w:r w:rsidRPr="00F527B3">
              <w:rPr>
                <w:rFonts w:cs="Calibri"/>
                <w:color w:val="000000"/>
                <w:sz w:val="18"/>
                <w:szCs w:val="18"/>
              </w:rPr>
              <w:t>)</w:t>
            </w:r>
          </w:p>
        </w:tc>
        <w:tc>
          <w:tcPr>
            <w:tcW w:w="557" w:type="pct"/>
            <w:vAlign w:val="bottom"/>
          </w:tcPr>
          <w:p w14:paraId="65E8F70F"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477</w:t>
            </w:r>
          </w:p>
        </w:tc>
        <w:tc>
          <w:tcPr>
            <w:tcW w:w="1028" w:type="pct"/>
            <w:vAlign w:val="bottom"/>
          </w:tcPr>
          <w:p w14:paraId="355AF81B" w14:textId="77777777" w:rsidR="004420DD" w:rsidRPr="00F527B3" w:rsidRDefault="004420DD" w:rsidP="00926C39">
            <w:pPr>
              <w:spacing w:after="0"/>
              <w:jc w:val="center"/>
              <w:rPr>
                <w:rFonts w:cs="Calibri"/>
                <w:color w:val="000000"/>
                <w:sz w:val="18"/>
                <w:szCs w:val="18"/>
              </w:rPr>
            </w:pPr>
            <w:r>
              <w:rPr>
                <w:rFonts w:cs="Calibri"/>
                <w:color w:val="000000"/>
                <w:sz w:val="18"/>
                <w:szCs w:val="18"/>
              </w:rPr>
              <w:t>2</w:t>
            </w:r>
            <w:r w:rsidRPr="00F527B3">
              <w:rPr>
                <w:rFonts w:cs="Calibri"/>
                <w:color w:val="000000"/>
                <w:sz w:val="18"/>
                <w:szCs w:val="18"/>
              </w:rPr>
              <w:t>1</w:t>
            </w:r>
            <w:r>
              <w:rPr>
                <w:rFonts w:cs="Calibri"/>
                <w:color w:val="000000"/>
                <w:sz w:val="18"/>
                <w:szCs w:val="18"/>
              </w:rPr>
              <w:t>.4</w:t>
            </w:r>
            <w:r w:rsidRPr="00F527B3">
              <w:rPr>
                <w:rFonts w:cs="Calibri"/>
                <w:color w:val="000000"/>
                <w:sz w:val="18"/>
                <w:szCs w:val="18"/>
              </w:rPr>
              <w:t>% (19</w:t>
            </w:r>
            <w:r>
              <w:rPr>
                <w:rFonts w:cs="Calibri"/>
                <w:color w:val="000000"/>
                <w:sz w:val="18"/>
                <w:szCs w:val="18"/>
              </w:rPr>
              <w:t>.7</w:t>
            </w:r>
            <w:r w:rsidRPr="00F527B3">
              <w:rPr>
                <w:rFonts w:cs="Calibri"/>
                <w:color w:val="000000"/>
                <w:sz w:val="18"/>
                <w:szCs w:val="18"/>
              </w:rPr>
              <w:t>-</w:t>
            </w:r>
            <w:r>
              <w:rPr>
                <w:rFonts w:cs="Calibri"/>
                <w:color w:val="000000"/>
                <w:sz w:val="18"/>
                <w:szCs w:val="18"/>
              </w:rPr>
              <w:t>23.2</w:t>
            </w:r>
            <w:r w:rsidRPr="00F527B3">
              <w:rPr>
                <w:rFonts w:cs="Calibri"/>
                <w:color w:val="000000"/>
                <w:sz w:val="18"/>
                <w:szCs w:val="18"/>
              </w:rPr>
              <w:t>)</w:t>
            </w:r>
          </w:p>
        </w:tc>
        <w:tc>
          <w:tcPr>
            <w:tcW w:w="551" w:type="pct"/>
            <w:vAlign w:val="bottom"/>
          </w:tcPr>
          <w:p w14:paraId="7DECEEBC" w14:textId="77777777" w:rsidR="004420DD" w:rsidRPr="00F527B3" w:rsidRDefault="004420DD" w:rsidP="00926C39">
            <w:pPr>
              <w:spacing w:after="0"/>
              <w:jc w:val="center"/>
              <w:rPr>
                <w:rFonts w:cs="Calibri"/>
                <w:color w:val="000000"/>
                <w:sz w:val="18"/>
                <w:szCs w:val="18"/>
              </w:rPr>
            </w:pPr>
          </w:p>
        </w:tc>
      </w:tr>
      <w:tr w:rsidR="004420DD" w:rsidRPr="003D6097" w14:paraId="76F026F2" w14:textId="77777777" w:rsidTr="00800E1F">
        <w:trPr>
          <w:trHeight w:val="312"/>
          <w:jc w:val="center"/>
        </w:trPr>
        <w:tc>
          <w:tcPr>
            <w:tcW w:w="1192" w:type="pct"/>
            <w:vAlign w:val="center"/>
          </w:tcPr>
          <w:p w14:paraId="7048F20A" w14:textId="77777777" w:rsidR="004420DD" w:rsidRDefault="004420DD" w:rsidP="00926C39">
            <w:pPr>
              <w:spacing w:after="0"/>
              <w:ind w:left="457" w:hanging="289"/>
              <w:rPr>
                <w:rFonts w:cs="Calibri"/>
                <w:color w:val="000000"/>
                <w:sz w:val="18"/>
                <w:szCs w:val="18"/>
              </w:rPr>
            </w:pPr>
            <w:r>
              <w:rPr>
                <w:rFonts w:cs="Calibri"/>
                <w:color w:val="000000"/>
                <w:sz w:val="18"/>
                <w:szCs w:val="18"/>
              </w:rPr>
              <w:t>Total</w:t>
            </w:r>
            <w:r>
              <w:rPr>
                <w:rFonts w:cs="Calibri"/>
                <w:color w:val="000000"/>
                <w:sz w:val="18"/>
                <w:szCs w:val="18"/>
                <w:vertAlign w:val="superscript"/>
              </w:rPr>
              <w:t>3</w:t>
            </w:r>
          </w:p>
        </w:tc>
        <w:tc>
          <w:tcPr>
            <w:tcW w:w="637" w:type="pct"/>
            <w:vAlign w:val="center"/>
          </w:tcPr>
          <w:p w14:paraId="397A675D" w14:textId="77777777" w:rsidR="004420DD" w:rsidRPr="00F527B3" w:rsidRDefault="004420DD" w:rsidP="00926C39">
            <w:pPr>
              <w:spacing w:after="0"/>
              <w:jc w:val="center"/>
              <w:rPr>
                <w:rFonts w:cs="Calibri"/>
                <w:color w:val="000000"/>
                <w:sz w:val="18"/>
                <w:szCs w:val="18"/>
              </w:rPr>
            </w:pPr>
            <w:r>
              <w:rPr>
                <w:rFonts w:cs="Calibri"/>
                <w:color w:val="000000"/>
                <w:sz w:val="18"/>
                <w:szCs w:val="18"/>
              </w:rPr>
              <w:t>1,806</w:t>
            </w:r>
          </w:p>
        </w:tc>
        <w:tc>
          <w:tcPr>
            <w:tcW w:w="1035" w:type="pct"/>
            <w:vAlign w:val="center"/>
          </w:tcPr>
          <w:p w14:paraId="27DC2CD5"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100%</w:t>
            </w:r>
          </w:p>
        </w:tc>
        <w:tc>
          <w:tcPr>
            <w:tcW w:w="557" w:type="pct"/>
            <w:vAlign w:val="center"/>
          </w:tcPr>
          <w:p w14:paraId="44B0BD3F" w14:textId="77777777" w:rsidR="004420DD" w:rsidRPr="00F527B3" w:rsidRDefault="004420DD" w:rsidP="00926C39">
            <w:pPr>
              <w:spacing w:after="0"/>
              <w:jc w:val="center"/>
              <w:rPr>
                <w:rFonts w:cs="Calibri"/>
                <w:color w:val="000000"/>
                <w:sz w:val="18"/>
                <w:szCs w:val="18"/>
              </w:rPr>
            </w:pPr>
            <w:r>
              <w:rPr>
                <w:rFonts w:cs="Calibri"/>
                <w:color w:val="000000"/>
                <w:sz w:val="18"/>
                <w:szCs w:val="18"/>
              </w:rPr>
              <w:t>2.231</w:t>
            </w:r>
          </w:p>
        </w:tc>
        <w:tc>
          <w:tcPr>
            <w:tcW w:w="1028" w:type="pct"/>
            <w:vAlign w:val="center"/>
          </w:tcPr>
          <w:p w14:paraId="4B58F9DF" w14:textId="77777777" w:rsidR="004420DD" w:rsidRPr="00F527B3" w:rsidRDefault="004420DD" w:rsidP="00926C39">
            <w:pPr>
              <w:spacing w:after="0"/>
              <w:jc w:val="center"/>
              <w:rPr>
                <w:rFonts w:cs="Calibri"/>
                <w:color w:val="000000"/>
                <w:sz w:val="18"/>
                <w:szCs w:val="18"/>
              </w:rPr>
            </w:pPr>
            <w:r w:rsidRPr="00F527B3">
              <w:rPr>
                <w:rFonts w:cs="Calibri"/>
                <w:color w:val="000000"/>
                <w:sz w:val="18"/>
                <w:szCs w:val="18"/>
              </w:rPr>
              <w:t>100%</w:t>
            </w:r>
          </w:p>
        </w:tc>
        <w:tc>
          <w:tcPr>
            <w:tcW w:w="551" w:type="pct"/>
            <w:vAlign w:val="bottom"/>
          </w:tcPr>
          <w:p w14:paraId="2F76ADA4" w14:textId="77777777" w:rsidR="004420DD" w:rsidRPr="00F527B3" w:rsidRDefault="004420DD" w:rsidP="00926C39">
            <w:pPr>
              <w:spacing w:after="0"/>
              <w:jc w:val="center"/>
              <w:rPr>
                <w:rFonts w:cs="Calibri"/>
                <w:color w:val="000000"/>
                <w:sz w:val="18"/>
                <w:szCs w:val="18"/>
              </w:rPr>
            </w:pPr>
          </w:p>
        </w:tc>
      </w:tr>
    </w:tbl>
    <w:p w14:paraId="7612FEDB" w14:textId="2FC61B74" w:rsidR="004420DD" w:rsidRDefault="008A1C47" w:rsidP="008A1C47">
      <w:pPr>
        <w:pStyle w:val="Chartortablefootnote"/>
        <w:spacing w:after="0"/>
        <w:rPr>
          <w:iCs/>
          <w:sz w:val="18"/>
        </w:rPr>
      </w:pPr>
      <w:r>
        <w:t xml:space="preserve">Notes: </w:t>
      </w:r>
      <w:r w:rsidR="004420DD">
        <w:t xml:space="preserve"> </w:t>
      </w:r>
      <w:r w:rsidR="004420DD" w:rsidRPr="0051157E">
        <w:rPr>
          <w:vertAlign w:val="superscript"/>
        </w:rPr>
        <w:t>1</w:t>
      </w:r>
      <w:r w:rsidR="00617973">
        <w:rPr>
          <w:vertAlign w:val="superscript"/>
        </w:rPr>
        <w:t> </w:t>
      </w:r>
      <w:r w:rsidR="004420DD">
        <w:t xml:space="preserve">UPC score was calculated for patients having four or more claims in the 12 months; Low continuity was defined as </w:t>
      </w:r>
      <w:r w:rsidR="004420DD" w:rsidRPr="00631D8C">
        <w:t>0&lt;UPC&lt;0.75</w:t>
      </w:r>
      <w:r w:rsidR="004420DD">
        <w:t xml:space="preserve">, high continuity was defined as </w:t>
      </w:r>
      <w:r w:rsidR="004420DD" w:rsidRPr="00F91C9B">
        <w:t>0.75≤UPC&lt;1</w:t>
      </w:r>
      <w:r w:rsidR="004420DD">
        <w:t xml:space="preserve">; perfect continuity was defined as UPC=1. </w:t>
      </w:r>
      <w:r w:rsidR="004420DD">
        <w:rPr>
          <w:vertAlign w:val="superscript"/>
        </w:rPr>
        <w:t>2</w:t>
      </w:r>
      <w:r w:rsidR="00617973">
        <w:rPr>
          <w:vertAlign w:val="superscript"/>
        </w:rPr>
        <w:t> </w:t>
      </w:r>
      <w:r w:rsidR="004420DD" w:rsidRPr="00105CD5">
        <w:t xml:space="preserve">Chi-square </w:t>
      </w:r>
      <w:proofErr w:type="gramStart"/>
      <w:r w:rsidR="004420DD" w:rsidRPr="00105CD5">
        <w:t>test</w:t>
      </w:r>
      <w:proofErr w:type="gramEnd"/>
      <w:r w:rsidR="004420DD">
        <w:t xml:space="preserve"> for proportions, 2df. </w:t>
      </w:r>
      <w:r w:rsidR="004420DD">
        <w:rPr>
          <w:vertAlign w:val="superscript"/>
        </w:rPr>
        <w:t>3</w:t>
      </w:r>
      <w:r w:rsidR="00617973">
        <w:rPr>
          <w:vertAlign w:val="superscript"/>
        </w:rPr>
        <w:t> </w:t>
      </w:r>
      <w:r w:rsidR="004420DD">
        <w:rPr>
          <w:iCs/>
          <w:sz w:val="18"/>
        </w:rPr>
        <w:t>Patients with the f</w:t>
      </w:r>
      <w:r w:rsidR="004420DD" w:rsidRPr="00105CD5">
        <w:rPr>
          <w:iCs/>
          <w:sz w:val="18"/>
        </w:rPr>
        <w:t>ollow-up period shorter than the respective</w:t>
      </w:r>
      <w:r w:rsidR="004420DD">
        <w:rPr>
          <w:iCs/>
          <w:sz w:val="18"/>
        </w:rPr>
        <w:t xml:space="preserve"> measurement period</w:t>
      </w:r>
      <w:r w:rsidR="004420DD" w:rsidRPr="00105CD5">
        <w:rPr>
          <w:iCs/>
          <w:sz w:val="18"/>
        </w:rPr>
        <w:t xml:space="preserve"> were </w:t>
      </w:r>
      <w:r w:rsidR="004420DD">
        <w:rPr>
          <w:iCs/>
          <w:sz w:val="18"/>
        </w:rPr>
        <w:t>excluded</w:t>
      </w:r>
      <w:r w:rsidR="004420DD" w:rsidRPr="00105CD5">
        <w:rPr>
          <w:iCs/>
          <w:sz w:val="18"/>
        </w:rPr>
        <w:t xml:space="preserve">. </w:t>
      </w:r>
    </w:p>
    <w:p w14:paraId="5E1809A1" w14:textId="4E2208EA" w:rsidR="008A1C47" w:rsidRPr="00105CD5" w:rsidRDefault="008A1C47" w:rsidP="00C53D38">
      <w:pPr>
        <w:pStyle w:val="Chartortablefootnote"/>
        <w:rPr>
          <w:i w:val="0"/>
          <w:iCs/>
          <w:sz w:val="18"/>
        </w:rPr>
      </w:pPr>
      <w:r w:rsidRPr="00505EFC">
        <w:t xml:space="preserve">Source: </w:t>
      </w:r>
      <w:r w:rsidRPr="00E32D9B">
        <w:t>MBS claims of items in Groups A1 &amp; A2</w:t>
      </w:r>
      <w:r>
        <w:t>.</w:t>
      </w:r>
    </w:p>
    <w:p w14:paraId="51C81BF5" w14:textId="77777777" w:rsidR="004420DD" w:rsidRDefault="004420DD" w:rsidP="004420DD">
      <w:pPr>
        <w:pStyle w:val="Caption1"/>
        <w:spacing w:after="0"/>
        <w:rPr>
          <w:bCs w:val="0"/>
          <w:lang w:val="en-AU"/>
        </w:rPr>
      </w:pPr>
    </w:p>
    <w:p w14:paraId="04E55E59" w14:textId="77777777" w:rsidR="004420DD" w:rsidRDefault="004420DD" w:rsidP="004420DD">
      <w:pPr>
        <w:pStyle w:val="Heading2"/>
        <w:sectPr w:rsidR="004420DD" w:rsidSect="00926C39">
          <w:pgSz w:w="11906" w:h="16838"/>
          <w:pgMar w:top="1440" w:right="1440" w:bottom="1440" w:left="1440" w:header="709" w:footer="709" w:gutter="0"/>
          <w:cols w:space="708"/>
          <w:titlePg/>
          <w:docGrid w:linePitch="360"/>
        </w:sectPr>
      </w:pPr>
    </w:p>
    <w:p w14:paraId="6E6135B9" w14:textId="1A9C0D1C" w:rsidR="004420DD" w:rsidRDefault="004420DD" w:rsidP="004420DD">
      <w:pPr>
        <w:pStyle w:val="Heading2"/>
      </w:pPr>
      <w:bookmarkStart w:id="136" w:name="_Toc109997527"/>
      <w:r>
        <w:lastRenderedPageBreak/>
        <w:t>C</w:t>
      </w:r>
      <w:r w:rsidRPr="00E85D9A">
        <w:t xml:space="preserve">hanges in the </w:t>
      </w:r>
      <w:r>
        <w:t>use of other health providers</w:t>
      </w:r>
      <w:bookmarkEnd w:id="136"/>
      <w:r w:rsidRPr="00E85D9A">
        <w:t xml:space="preserve"> </w:t>
      </w:r>
    </w:p>
    <w:p w14:paraId="2256FFA8" w14:textId="66760BDE" w:rsidR="004420DD" w:rsidRDefault="004420DD" w:rsidP="00800E1F">
      <w:pPr>
        <w:pStyle w:val="TableFigureheading"/>
      </w:pPr>
      <w:r w:rsidRPr="002F0D6B">
        <w:t xml:space="preserve">Table </w:t>
      </w:r>
      <w:r w:rsidR="00C137C0">
        <w:fldChar w:fldCharType="begin"/>
      </w:r>
      <w:r w:rsidR="00C137C0">
        <w:instrText xml:space="preserve"> SEQ Table \* ARABIC </w:instrText>
      </w:r>
      <w:r w:rsidR="00C137C0">
        <w:fldChar w:fldCharType="separate"/>
      </w:r>
      <w:r w:rsidR="00FD44E2">
        <w:rPr>
          <w:noProof/>
        </w:rPr>
        <w:t>50</w:t>
      </w:r>
      <w:r w:rsidR="00C137C0">
        <w:rPr>
          <w:noProof/>
        </w:rPr>
        <w:fldChar w:fldCharType="end"/>
      </w:r>
      <w:r w:rsidRPr="002F0D6B">
        <w:t xml:space="preserve">: MBS claims for specialist consultations among HCH and </w:t>
      </w:r>
      <w:r w:rsidR="00CF6C06">
        <w:t>comparator</w:t>
      </w:r>
      <w:r w:rsidRPr="002F0D6B">
        <w:t xml:space="preserve"> patients, derived from linked data</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54"/>
        <w:gridCol w:w="1145"/>
        <w:gridCol w:w="1859"/>
        <w:gridCol w:w="1132"/>
        <w:gridCol w:w="2014"/>
        <w:gridCol w:w="1012"/>
      </w:tblGrid>
      <w:tr w:rsidR="004420DD" w:rsidRPr="00E205D5" w14:paraId="36BC0708" w14:textId="77777777" w:rsidTr="00800E1F">
        <w:trPr>
          <w:trHeight w:val="468"/>
          <w:tblHeader/>
          <w:jc w:val="center"/>
        </w:trPr>
        <w:tc>
          <w:tcPr>
            <w:tcW w:w="1028" w:type="pct"/>
            <w:vMerge w:val="restart"/>
            <w:shd w:val="clear" w:color="auto" w:fill="408BCA"/>
            <w:vAlign w:val="center"/>
          </w:tcPr>
          <w:p w14:paraId="7E9A96D6" w14:textId="77777777" w:rsidR="004420DD" w:rsidRPr="00710399" w:rsidRDefault="004420DD" w:rsidP="00926C39">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666" w:type="pct"/>
            <w:gridSpan w:val="2"/>
            <w:shd w:val="clear" w:color="auto" w:fill="408BCA"/>
            <w:vAlign w:val="center"/>
          </w:tcPr>
          <w:p w14:paraId="0B998289" w14:textId="77777777" w:rsidR="004420DD" w:rsidRPr="00710399" w:rsidRDefault="004420DD" w:rsidP="00926C39">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1745" w:type="pct"/>
            <w:gridSpan w:val="2"/>
            <w:shd w:val="clear" w:color="auto" w:fill="408BCA"/>
            <w:vAlign w:val="center"/>
          </w:tcPr>
          <w:p w14:paraId="1B317FBD" w14:textId="77777777" w:rsidR="004420DD" w:rsidRPr="00710399" w:rsidRDefault="004420DD" w:rsidP="00926C39">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c>
          <w:tcPr>
            <w:tcW w:w="561" w:type="pct"/>
            <w:vMerge w:val="restart"/>
            <w:shd w:val="clear" w:color="auto" w:fill="408BCA"/>
            <w:vAlign w:val="center"/>
          </w:tcPr>
          <w:p w14:paraId="54FE3174" w14:textId="048157F4" w:rsidR="004420DD" w:rsidRPr="00710399" w:rsidRDefault="00C53D38" w:rsidP="00926C39">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8D2047">
              <w:rPr>
                <w:rFonts w:eastAsia="Times New Roman" w:cs="Arial"/>
                <w:b/>
                <w:bCs/>
                <w:color w:val="FFFFFF" w:themeColor="background1"/>
                <w:sz w:val="18"/>
                <w:szCs w:val="18"/>
                <w:vertAlign w:val="superscript"/>
              </w:rPr>
              <w:t>1</w:t>
            </w:r>
          </w:p>
        </w:tc>
      </w:tr>
      <w:tr w:rsidR="004420DD" w:rsidRPr="00E205D5" w14:paraId="6F0ACEFE" w14:textId="77777777" w:rsidTr="00800E1F">
        <w:trPr>
          <w:trHeight w:val="558"/>
          <w:tblHeader/>
          <w:jc w:val="center"/>
        </w:trPr>
        <w:tc>
          <w:tcPr>
            <w:tcW w:w="1028" w:type="pct"/>
            <w:vMerge/>
            <w:shd w:val="clear" w:color="auto" w:fill="408BCA"/>
            <w:vAlign w:val="center"/>
          </w:tcPr>
          <w:p w14:paraId="66669A37" w14:textId="77777777" w:rsidR="004420DD" w:rsidRPr="00710399" w:rsidRDefault="004420DD" w:rsidP="00926C39">
            <w:pPr>
              <w:spacing w:after="0"/>
              <w:rPr>
                <w:b/>
                <w:bCs/>
                <w:color w:val="231F20"/>
                <w:sz w:val="18"/>
                <w:szCs w:val="18"/>
              </w:rPr>
            </w:pPr>
          </w:p>
        </w:tc>
        <w:tc>
          <w:tcPr>
            <w:tcW w:w="635" w:type="pct"/>
            <w:shd w:val="clear" w:color="auto" w:fill="408BCA"/>
            <w:vAlign w:val="center"/>
          </w:tcPr>
          <w:p w14:paraId="093727CB" w14:textId="77777777" w:rsidR="004420DD" w:rsidRPr="00710399" w:rsidRDefault="004420DD" w:rsidP="00926C39">
            <w:pPr>
              <w:spacing w:after="0"/>
              <w:jc w:val="center"/>
              <w:rPr>
                <w:rFonts w:cs="Calibri"/>
                <w:b/>
                <w:bCs/>
                <w:color w:val="000000"/>
                <w:sz w:val="18"/>
                <w:szCs w:val="18"/>
              </w:rPr>
            </w:pPr>
            <w:r>
              <w:rPr>
                <w:rFonts w:cs="Calibri"/>
                <w:b/>
                <w:bCs/>
                <w:color w:val="FFFFFF" w:themeColor="background1"/>
                <w:sz w:val="18"/>
                <w:szCs w:val="18"/>
              </w:rPr>
              <w:t>Number</w:t>
            </w:r>
          </w:p>
        </w:tc>
        <w:tc>
          <w:tcPr>
            <w:tcW w:w="1031" w:type="pct"/>
            <w:shd w:val="clear" w:color="auto" w:fill="408BCA"/>
            <w:vAlign w:val="center"/>
          </w:tcPr>
          <w:p w14:paraId="23FE5B3C" w14:textId="7CDEC9CE" w:rsidR="004420DD" w:rsidRPr="00710399" w:rsidRDefault="00C53D38" w:rsidP="00926C39">
            <w:pPr>
              <w:spacing w:after="0"/>
              <w:jc w:val="center"/>
              <w:rPr>
                <w:rFonts w:cs="Calibri"/>
                <w:b/>
                <w:bCs/>
                <w:color w:val="000000"/>
                <w:sz w:val="18"/>
                <w:szCs w:val="18"/>
              </w:rPr>
            </w:pPr>
            <w:r>
              <w:rPr>
                <w:rFonts w:cs="Calibri"/>
                <w:b/>
                <w:bCs/>
                <w:color w:val="FFFFFF" w:themeColor="background1"/>
                <w:sz w:val="18"/>
                <w:szCs w:val="18"/>
              </w:rPr>
              <w:t>Percentage</w:t>
            </w:r>
            <w:r w:rsidR="004420DD" w:rsidRPr="00710399">
              <w:rPr>
                <w:rFonts w:cs="Calibri"/>
                <w:b/>
                <w:bCs/>
                <w:color w:val="FFFFFF" w:themeColor="background1"/>
                <w:sz w:val="18"/>
                <w:szCs w:val="18"/>
              </w:rPr>
              <w:t xml:space="preserve"> (95%CI)</w:t>
            </w:r>
          </w:p>
        </w:tc>
        <w:tc>
          <w:tcPr>
            <w:tcW w:w="628" w:type="pct"/>
            <w:shd w:val="clear" w:color="auto" w:fill="408BCA"/>
            <w:vAlign w:val="center"/>
          </w:tcPr>
          <w:p w14:paraId="6FFEC105" w14:textId="77777777" w:rsidR="004420DD" w:rsidRPr="00710399" w:rsidRDefault="004420DD" w:rsidP="00926C39">
            <w:pPr>
              <w:spacing w:after="0"/>
              <w:jc w:val="center"/>
              <w:rPr>
                <w:b/>
                <w:bCs/>
                <w:sz w:val="18"/>
                <w:szCs w:val="18"/>
              </w:rPr>
            </w:pPr>
            <w:r>
              <w:rPr>
                <w:rFonts w:cs="Calibri"/>
                <w:b/>
                <w:bCs/>
                <w:color w:val="FFFFFF" w:themeColor="background1"/>
                <w:sz w:val="18"/>
                <w:szCs w:val="18"/>
              </w:rPr>
              <w:t>Number</w:t>
            </w:r>
          </w:p>
        </w:tc>
        <w:tc>
          <w:tcPr>
            <w:tcW w:w="1116" w:type="pct"/>
            <w:shd w:val="clear" w:color="auto" w:fill="408BCA"/>
            <w:vAlign w:val="center"/>
          </w:tcPr>
          <w:p w14:paraId="1B3FCDD0" w14:textId="779D3A12" w:rsidR="004420DD" w:rsidRPr="00710399" w:rsidRDefault="00C53D38" w:rsidP="00926C39">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420DD" w:rsidRPr="00710399">
              <w:rPr>
                <w:rFonts w:cs="Calibri"/>
                <w:b/>
                <w:bCs/>
                <w:color w:val="FFFFFF" w:themeColor="background1"/>
                <w:sz w:val="18"/>
                <w:szCs w:val="18"/>
              </w:rPr>
              <w:t xml:space="preserve"> (95%CI)</w:t>
            </w:r>
          </w:p>
        </w:tc>
        <w:tc>
          <w:tcPr>
            <w:tcW w:w="561" w:type="pct"/>
            <w:vMerge/>
            <w:shd w:val="clear" w:color="auto" w:fill="408BCA"/>
            <w:vAlign w:val="center"/>
          </w:tcPr>
          <w:p w14:paraId="79C754BD" w14:textId="15931C53" w:rsidR="004420DD" w:rsidRPr="00710399" w:rsidRDefault="004420DD" w:rsidP="00926C39">
            <w:pPr>
              <w:spacing w:after="0"/>
              <w:jc w:val="center"/>
              <w:rPr>
                <w:rFonts w:eastAsia="Times New Roman" w:cs="Arial"/>
                <w:b/>
                <w:bCs/>
                <w:color w:val="000000"/>
                <w:sz w:val="18"/>
                <w:szCs w:val="18"/>
              </w:rPr>
            </w:pPr>
          </w:p>
        </w:tc>
      </w:tr>
      <w:tr w:rsidR="004420DD" w:rsidRPr="00E205D5" w14:paraId="0BA2E120" w14:textId="77777777" w:rsidTr="00800E1F">
        <w:trPr>
          <w:trHeight w:val="255"/>
          <w:jc w:val="center"/>
        </w:trPr>
        <w:tc>
          <w:tcPr>
            <w:tcW w:w="1028" w:type="pct"/>
            <w:vAlign w:val="center"/>
          </w:tcPr>
          <w:p w14:paraId="0CB3DBB1" w14:textId="77777777" w:rsidR="004420DD" w:rsidRPr="00C70751" w:rsidRDefault="004420DD" w:rsidP="00926C39">
            <w:pPr>
              <w:spacing w:after="0"/>
              <w:rPr>
                <w:b/>
                <w:bCs/>
                <w:color w:val="231F20"/>
                <w:sz w:val="18"/>
                <w:szCs w:val="18"/>
              </w:rPr>
            </w:pPr>
            <w:r>
              <w:rPr>
                <w:b/>
                <w:bCs/>
                <w:color w:val="231F20"/>
                <w:sz w:val="18"/>
                <w:szCs w:val="18"/>
              </w:rPr>
              <w:t>Pre-enrolment</w:t>
            </w:r>
          </w:p>
        </w:tc>
        <w:tc>
          <w:tcPr>
            <w:tcW w:w="635" w:type="pct"/>
            <w:vAlign w:val="center"/>
          </w:tcPr>
          <w:p w14:paraId="6AFFBAB0" w14:textId="77777777" w:rsidR="004420DD" w:rsidRDefault="004420DD" w:rsidP="00926C39">
            <w:pPr>
              <w:spacing w:after="0"/>
              <w:jc w:val="center"/>
              <w:rPr>
                <w:rFonts w:cs="Calibri"/>
                <w:color w:val="000000"/>
                <w:sz w:val="18"/>
                <w:szCs w:val="18"/>
              </w:rPr>
            </w:pPr>
          </w:p>
        </w:tc>
        <w:tc>
          <w:tcPr>
            <w:tcW w:w="1031" w:type="pct"/>
            <w:vAlign w:val="center"/>
          </w:tcPr>
          <w:p w14:paraId="6FA9E447" w14:textId="77777777" w:rsidR="004420DD" w:rsidRDefault="004420DD" w:rsidP="00926C39">
            <w:pPr>
              <w:spacing w:after="0"/>
              <w:jc w:val="center"/>
              <w:rPr>
                <w:rFonts w:cs="Calibri"/>
                <w:color w:val="000000"/>
                <w:sz w:val="18"/>
                <w:szCs w:val="18"/>
              </w:rPr>
            </w:pPr>
          </w:p>
        </w:tc>
        <w:tc>
          <w:tcPr>
            <w:tcW w:w="628" w:type="pct"/>
            <w:vAlign w:val="center"/>
          </w:tcPr>
          <w:p w14:paraId="63A758D3" w14:textId="77777777" w:rsidR="004420DD" w:rsidRPr="00F877C0" w:rsidRDefault="004420DD" w:rsidP="00926C39">
            <w:pPr>
              <w:spacing w:after="0"/>
              <w:jc w:val="center"/>
              <w:rPr>
                <w:sz w:val="18"/>
                <w:szCs w:val="18"/>
              </w:rPr>
            </w:pPr>
          </w:p>
        </w:tc>
        <w:tc>
          <w:tcPr>
            <w:tcW w:w="1116" w:type="pct"/>
            <w:vAlign w:val="center"/>
          </w:tcPr>
          <w:p w14:paraId="2607792F" w14:textId="77777777" w:rsidR="004420DD" w:rsidRPr="00E205D5" w:rsidRDefault="004420DD" w:rsidP="00926C39">
            <w:pPr>
              <w:spacing w:after="0"/>
              <w:jc w:val="center"/>
              <w:rPr>
                <w:rFonts w:eastAsia="Times New Roman" w:cs="Arial"/>
                <w:color w:val="000000"/>
                <w:sz w:val="18"/>
                <w:szCs w:val="18"/>
              </w:rPr>
            </w:pPr>
          </w:p>
        </w:tc>
        <w:tc>
          <w:tcPr>
            <w:tcW w:w="561" w:type="pct"/>
            <w:vAlign w:val="center"/>
          </w:tcPr>
          <w:p w14:paraId="07C0D472"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2091E799" w14:textId="77777777" w:rsidTr="00800E1F">
        <w:trPr>
          <w:trHeight w:val="255"/>
          <w:jc w:val="center"/>
        </w:trPr>
        <w:tc>
          <w:tcPr>
            <w:tcW w:w="1028" w:type="pct"/>
            <w:vAlign w:val="center"/>
          </w:tcPr>
          <w:p w14:paraId="02A33596" w14:textId="77777777" w:rsidR="004420DD" w:rsidRPr="00F65865" w:rsidRDefault="004420DD" w:rsidP="00926C39">
            <w:pPr>
              <w:spacing w:after="0"/>
              <w:ind w:left="457" w:hanging="289"/>
              <w:rPr>
                <w:color w:val="231F20"/>
                <w:sz w:val="18"/>
                <w:szCs w:val="18"/>
              </w:rPr>
            </w:pPr>
            <w:r>
              <w:rPr>
                <w:color w:val="231F20"/>
                <w:sz w:val="18"/>
                <w:szCs w:val="18"/>
              </w:rPr>
              <w:t>Mean (std)</w:t>
            </w:r>
          </w:p>
        </w:tc>
        <w:tc>
          <w:tcPr>
            <w:tcW w:w="635" w:type="pct"/>
            <w:vAlign w:val="bottom"/>
          </w:tcPr>
          <w:p w14:paraId="4A4B6E5E" w14:textId="77777777" w:rsidR="004420DD" w:rsidRPr="00713FF4" w:rsidRDefault="004420DD" w:rsidP="00926C39">
            <w:pPr>
              <w:spacing w:after="0"/>
              <w:jc w:val="center"/>
              <w:rPr>
                <w:rFonts w:cs="Calibri"/>
                <w:color w:val="000000"/>
                <w:sz w:val="18"/>
                <w:szCs w:val="18"/>
              </w:rPr>
            </w:pPr>
            <w:r>
              <w:rPr>
                <w:rFonts w:cs="Calibri"/>
                <w:color w:val="000000"/>
                <w:sz w:val="18"/>
                <w:szCs w:val="18"/>
              </w:rPr>
              <w:t>3.4</w:t>
            </w:r>
          </w:p>
        </w:tc>
        <w:tc>
          <w:tcPr>
            <w:tcW w:w="1031" w:type="pct"/>
            <w:vAlign w:val="bottom"/>
          </w:tcPr>
          <w:p w14:paraId="4AD5F2CD" w14:textId="77777777" w:rsidR="004420DD" w:rsidRPr="00713FF4" w:rsidRDefault="004420DD" w:rsidP="00926C39">
            <w:pPr>
              <w:spacing w:after="0"/>
              <w:jc w:val="center"/>
              <w:rPr>
                <w:rFonts w:cs="Calibri"/>
                <w:color w:val="000000"/>
                <w:sz w:val="18"/>
                <w:szCs w:val="18"/>
              </w:rPr>
            </w:pPr>
            <w:r>
              <w:rPr>
                <w:rFonts w:cs="Calibri"/>
                <w:color w:val="000000"/>
                <w:sz w:val="18"/>
                <w:szCs w:val="18"/>
              </w:rPr>
              <w:t>(6.8)</w:t>
            </w:r>
          </w:p>
        </w:tc>
        <w:tc>
          <w:tcPr>
            <w:tcW w:w="628" w:type="pct"/>
            <w:vAlign w:val="bottom"/>
          </w:tcPr>
          <w:p w14:paraId="0CD08D79" w14:textId="77777777" w:rsidR="004420DD" w:rsidRPr="00713FF4" w:rsidRDefault="004420DD" w:rsidP="00926C39">
            <w:pPr>
              <w:spacing w:after="0"/>
              <w:jc w:val="center"/>
              <w:rPr>
                <w:sz w:val="18"/>
                <w:szCs w:val="18"/>
              </w:rPr>
            </w:pPr>
            <w:r>
              <w:rPr>
                <w:sz w:val="18"/>
                <w:szCs w:val="18"/>
              </w:rPr>
              <w:t>3.3</w:t>
            </w:r>
          </w:p>
        </w:tc>
        <w:tc>
          <w:tcPr>
            <w:tcW w:w="1116" w:type="pct"/>
            <w:vAlign w:val="bottom"/>
          </w:tcPr>
          <w:p w14:paraId="37D01D1F" w14:textId="77777777" w:rsidR="004420DD" w:rsidRPr="00713FF4" w:rsidRDefault="004420DD" w:rsidP="00926C39">
            <w:pPr>
              <w:spacing w:after="0"/>
              <w:jc w:val="center"/>
              <w:rPr>
                <w:rFonts w:eastAsia="Times New Roman" w:cs="Arial"/>
                <w:color w:val="000000"/>
                <w:sz w:val="18"/>
                <w:szCs w:val="18"/>
              </w:rPr>
            </w:pPr>
            <w:r>
              <w:rPr>
                <w:rFonts w:eastAsia="Times New Roman" w:cs="Arial"/>
                <w:color w:val="000000"/>
                <w:sz w:val="18"/>
                <w:szCs w:val="18"/>
              </w:rPr>
              <w:t>(6.6)</w:t>
            </w:r>
          </w:p>
        </w:tc>
        <w:tc>
          <w:tcPr>
            <w:tcW w:w="561" w:type="pct"/>
            <w:vAlign w:val="center"/>
          </w:tcPr>
          <w:p w14:paraId="45F9F0A6"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1494D60F" w14:textId="77777777" w:rsidTr="00800E1F">
        <w:trPr>
          <w:trHeight w:val="255"/>
          <w:jc w:val="center"/>
        </w:trPr>
        <w:tc>
          <w:tcPr>
            <w:tcW w:w="1028" w:type="pct"/>
            <w:vAlign w:val="center"/>
          </w:tcPr>
          <w:p w14:paraId="186EA383" w14:textId="77777777" w:rsidR="004420DD" w:rsidRDefault="004420DD" w:rsidP="00926C39">
            <w:pPr>
              <w:spacing w:after="0"/>
              <w:ind w:left="457" w:hanging="289"/>
              <w:rPr>
                <w:color w:val="231F20"/>
                <w:sz w:val="18"/>
                <w:szCs w:val="18"/>
              </w:rPr>
            </w:pPr>
            <w:r>
              <w:rPr>
                <w:color w:val="231F20"/>
                <w:sz w:val="18"/>
                <w:szCs w:val="18"/>
              </w:rPr>
              <w:t>Median (IQR)</w:t>
            </w:r>
          </w:p>
        </w:tc>
        <w:tc>
          <w:tcPr>
            <w:tcW w:w="635" w:type="pct"/>
            <w:vAlign w:val="bottom"/>
          </w:tcPr>
          <w:p w14:paraId="6783A4A4" w14:textId="77777777" w:rsidR="004420DD" w:rsidRPr="00713FF4" w:rsidRDefault="004420DD" w:rsidP="00926C39">
            <w:pPr>
              <w:spacing w:after="0"/>
              <w:jc w:val="center"/>
              <w:rPr>
                <w:rFonts w:cs="Calibri"/>
                <w:color w:val="000000"/>
                <w:sz w:val="18"/>
                <w:szCs w:val="18"/>
              </w:rPr>
            </w:pPr>
            <w:r>
              <w:rPr>
                <w:rFonts w:cs="Calibri"/>
                <w:color w:val="000000"/>
                <w:sz w:val="18"/>
                <w:szCs w:val="18"/>
              </w:rPr>
              <w:t>1</w:t>
            </w:r>
          </w:p>
        </w:tc>
        <w:tc>
          <w:tcPr>
            <w:tcW w:w="1031" w:type="pct"/>
            <w:vAlign w:val="bottom"/>
          </w:tcPr>
          <w:p w14:paraId="40500F6E" w14:textId="77777777" w:rsidR="004420DD" w:rsidRPr="00713FF4" w:rsidRDefault="004420DD" w:rsidP="00926C39">
            <w:pPr>
              <w:spacing w:after="0"/>
              <w:jc w:val="center"/>
              <w:rPr>
                <w:rFonts w:cs="Calibri"/>
                <w:color w:val="000000"/>
                <w:sz w:val="18"/>
                <w:szCs w:val="18"/>
              </w:rPr>
            </w:pPr>
            <w:r>
              <w:rPr>
                <w:rFonts w:cs="Calibri"/>
                <w:color w:val="000000"/>
                <w:sz w:val="18"/>
                <w:szCs w:val="18"/>
              </w:rPr>
              <w:t>(0-4)</w:t>
            </w:r>
          </w:p>
        </w:tc>
        <w:tc>
          <w:tcPr>
            <w:tcW w:w="628" w:type="pct"/>
            <w:vAlign w:val="bottom"/>
          </w:tcPr>
          <w:p w14:paraId="5A6CBF5C" w14:textId="77777777" w:rsidR="004420DD" w:rsidRPr="00713FF4" w:rsidRDefault="004420DD" w:rsidP="00926C39">
            <w:pPr>
              <w:spacing w:after="0"/>
              <w:jc w:val="center"/>
              <w:rPr>
                <w:sz w:val="18"/>
                <w:szCs w:val="21"/>
              </w:rPr>
            </w:pPr>
            <w:r>
              <w:rPr>
                <w:sz w:val="18"/>
                <w:szCs w:val="21"/>
              </w:rPr>
              <w:t>1</w:t>
            </w:r>
          </w:p>
        </w:tc>
        <w:tc>
          <w:tcPr>
            <w:tcW w:w="1116" w:type="pct"/>
            <w:vAlign w:val="bottom"/>
          </w:tcPr>
          <w:p w14:paraId="18F60271" w14:textId="77777777" w:rsidR="004420DD" w:rsidRPr="00713FF4" w:rsidRDefault="004420DD" w:rsidP="00926C39">
            <w:pPr>
              <w:spacing w:after="0"/>
              <w:jc w:val="center"/>
              <w:rPr>
                <w:sz w:val="18"/>
                <w:szCs w:val="21"/>
              </w:rPr>
            </w:pPr>
            <w:r>
              <w:rPr>
                <w:sz w:val="18"/>
                <w:szCs w:val="21"/>
              </w:rPr>
              <w:t>(0-4)</w:t>
            </w:r>
          </w:p>
        </w:tc>
        <w:tc>
          <w:tcPr>
            <w:tcW w:w="561" w:type="pct"/>
            <w:vAlign w:val="center"/>
          </w:tcPr>
          <w:p w14:paraId="30C8709C"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0BDB42EE" w14:textId="77777777" w:rsidTr="00800E1F">
        <w:trPr>
          <w:trHeight w:val="255"/>
          <w:jc w:val="center"/>
        </w:trPr>
        <w:tc>
          <w:tcPr>
            <w:tcW w:w="1028" w:type="pct"/>
            <w:vAlign w:val="center"/>
          </w:tcPr>
          <w:p w14:paraId="2CE4B892" w14:textId="77777777" w:rsidR="004420DD" w:rsidRPr="00F65865" w:rsidRDefault="004420DD" w:rsidP="00926C39">
            <w:pPr>
              <w:spacing w:after="0"/>
              <w:ind w:left="457" w:hanging="289"/>
              <w:rPr>
                <w:sz w:val="18"/>
                <w:szCs w:val="18"/>
              </w:rPr>
            </w:pPr>
            <w:r>
              <w:rPr>
                <w:rFonts w:cs="Calibri"/>
                <w:color w:val="000000"/>
                <w:sz w:val="18"/>
                <w:szCs w:val="18"/>
              </w:rPr>
              <w:t>None</w:t>
            </w:r>
          </w:p>
        </w:tc>
        <w:tc>
          <w:tcPr>
            <w:tcW w:w="635" w:type="pct"/>
            <w:vAlign w:val="center"/>
          </w:tcPr>
          <w:p w14:paraId="5D897894" w14:textId="77777777" w:rsidR="004420DD" w:rsidRPr="00E50E82" w:rsidRDefault="004420DD" w:rsidP="00926C39">
            <w:pPr>
              <w:spacing w:after="0"/>
              <w:jc w:val="center"/>
              <w:rPr>
                <w:rFonts w:cs="Calibri"/>
                <w:color w:val="000000"/>
                <w:sz w:val="18"/>
                <w:szCs w:val="18"/>
              </w:rPr>
            </w:pPr>
            <w:r>
              <w:rPr>
                <w:rFonts w:cs="Calibri"/>
                <w:color w:val="000000"/>
                <w:sz w:val="18"/>
                <w:szCs w:val="18"/>
              </w:rPr>
              <w:t>4,141</w:t>
            </w:r>
          </w:p>
        </w:tc>
        <w:tc>
          <w:tcPr>
            <w:tcW w:w="1031" w:type="pct"/>
            <w:vAlign w:val="center"/>
          </w:tcPr>
          <w:p w14:paraId="7DE3A0CD" w14:textId="77777777" w:rsidR="004420DD" w:rsidRPr="00E50E82" w:rsidRDefault="004420DD" w:rsidP="00926C39">
            <w:pPr>
              <w:spacing w:after="0"/>
              <w:jc w:val="center"/>
              <w:rPr>
                <w:rFonts w:cs="Calibri"/>
                <w:color w:val="000000"/>
                <w:sz w:val="18"/>
                <w:szCs w:val="18"/>
              </w:rPr>
            </w:pPr>
            <w:r>
              <w:rPr>
                <w:rFonts w:cs="Calibri"/>
                <w:color w:val="000000"/>
                <w:sz w:val="18"/>
                <w:szCs w:val="18"/>
              </w:rPr>
              <w:t>38.8% (37.9-39.7)</w:t>
            </w:r>
          </w:p>
        </w:tc>
        <w:tc>
          <w:tcPr>
            <w:tcW w:w="628" w:type="pct"/>
            <w:vAlign w:val="center"/>
          </w:tcPr>
          <w:p w14:paraId="209CCCEA"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4,142</w:t>
            </w:r>
          </w:p>
        </w:tc>
        <w:tc>
          <w:tcPr>
            <w:tcW w:w="1116" w:type="pct"/>
            <w:vAlign w:val="center"/>
          </w:tcPr>
          <w:p w14:paraId="3A6DEAF9"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38.8% (37.9-39.7)</w:t>
            </w:r>
          </w:p>
        </w:tc>
        <w:tc>
          <w:tcPr>
            <w:tcW w:w="561" w:type="pct"/>
            <w:vAlign w:val="center"/>
          </w:tcPr>
          <w:p w14:paraId="25DC349D" w14:textId="77777777" w:rsidR="004420DD" w:rsidRPr="00E50E82" w:rsidRDefault="004420DD" w:rsidP="00926C39">
            <w:pPr>
              <w:spacing w:after="0"/>
              <w:jc w:val="center"/>
              <w:rPr>
                <w:rFonts w:eastAsia="Times New Roman" w:cs="Arial"/>
                <w:color w:val="000000"/>
                <w:sz w:val="18"/>
                <w:szCs w:val="18"/>
              </w:rPr>
            </w:pPr>
            <w:r>
              <w:rPr>
                <w:rFonts w:eastAsia="Times New Roman" w:cs="Arial"/>
                <w:color w:val="000000"/>
                <w:sz w:val="18"/>
                <w:szCs w:val="18"/>
              </w:rPr>
              <w:t>0.998</w:t>
            </w:r>
          </w:p>
        </w:tc>
      </w:tr>
      <w:tr w:rsidR="004420DD" w:rsidRPr="003D6097" w14:paraId="34373B26" w14:textId="77777777" w:rsidTr="00800E1F">
        <w:trPr>
          <w:trHeight w:val="255"/>
          <w:jc w:val="center"/>
        </w:trPr>
        <w:tc>
          <w:tcPr>
            <w:tcW w:w="1028" w:type="pct"/>
            <w:vAlign w:val="center"/>
          </w:tcPr>
          <w:p w14:paraId="75A35A68" w14:textId="77777777" w:rsidR="004420DD" w:rsidRDefault="004420DD" w:rsidP="00926C39">
            <w:pPr>
              <w:spacing w:after="0"/>
              <w:ind w:left="457" w:hanging="289"/>
              <w:rPr>
                <w:rFonts w:cs="Calibri"/>
                <w:color w:val="000000"/>
                <w:sz w:val="18"/>
                <w:szCs w:val="18"/>
              </w:rPr>
            </w:pPr>
            <w:r>
              <w:rPr>
                <w:rFonts w:cs="Calibri"/>
                <w:color w:val="000000"/>
                <w:sz w:val="18"/>
                <w:szCs w:val="18"/>
              </w:rPr>
              <w:t>1 to 3</w:t>
            </w:r>
          </w:p>
        </w:tc>
        <w:tc>
          <w:tcPr>
            <w:tcW w:w="635" w:type="pct"/>
            <w:vAlign w:val="center"/>
          </w:tcPr>
          <w:p w14:paraId="16D03F98" w14:textId="77777777" w:rsidR="004420DD" w:rsidRPr="00E50E82" w:rsidRDefault="004420DD" w:rsidP="00926C39">
            <w:pPr>
              <w:spacing w:after="0"/>
              <w:jc w:val="center"/>
              <w:rPr>
                <w:rFonts w:cs="Calibri"/>
                <w:color w:val="000000"/>
                <w:sz w:val="18"/>
                <w:szCs w:val="18"/>
              </w:rPr>
            </w:pPr>
            <w:r>
              <w:rPr>
                <w:rFonts w:cs="Calibri"/>
                <w:color w:val="000000"/>
                <w:sz w:val="18"/>
                <w:szCs w:val="18"/>
              </w:rPr>
              <w:t>3,430</w:t>
            </w:r>
          </w:p>
        </w:tc>
        <w:tc>
          <w:tcPr>
            <w:tcW w:w="1031" w:type="pct"/>
            <w:vAlign w:val="center"/>
          </w:tcPr>
          <w:p w14:paraId="4E246EC7" w14:textId="77777777" w:rsidR="004420DD" w:rsidRPr="00E50E82" w:rsidRDefault="004420DD" w:rsidP="00926C39">
            <w:pPr>
              <w:spacing w:after="0"/>
              <w:jc w:val="center"/>
              <w:rPr>
                <w:rFonts w:cs="Calibri"/>
                <w:color w:val="000000"/>
                <w:sz w:val="18"/>
                <w:szCs w:val="18"/>
              </w:rPr>
            </w:pPr>
            <w:r>
              <w:rPr>
                <w:rFonts w:cs="Calibri"/>
                <w:color w:val="000000"/>
                <w:sz w:val="18"/>
                <w:szCs w:val="18"/>
              </w:rPr>
              <w:t>32.1% (31.2-33.0)</w:t>
            </w:r>
          </w:p>
        </w:tc>
        <w:tc>
          <w:tcPr>
            <w:tcW w:w="628" w:type="pct"/>
            <w:vAlign w:val="center"/>
          </w:tcPr>
          <w:p w14:paraId="66BAA9D9"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3,446</w:t>
            </w:r>
          </w:p>
        </w:tc>
        <w:tc>
          <w:tcPr>
            <w:tcW w:w="1116" w:type="pct"/>
            <w:vAlign w:val="center"/>
          </w:tcPr>
          <w:p w14:paraId="2212D6B4"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32.3% (31.4-33.2)</w:t>
            </w:r>
          </w:p>
        </w:tc>
        <w:tc>
          <w:tcPr>
            <w:tcW w:w="561" w:type="pct"/>
            <w:vAlign w:val="center"/>
          </w:tcPr>
          <w:p w14:paraId="47C38E4F"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7EEEE069" w14:textId="77777777" w:rsidTr="00800E1F">
        <w:trPr>
          <w:trHeight w:val="255"/>
          <w:jc w:val="center"/>
        </w:trPr>
        <w:tc>
          <w:tcPr>
            <w:tcW w:w="1028" w:type="pct"/>
            <w:vAlign w:val="center"/>
          </w:tcPr>
          <w:p w14:paraId="45E50176" w14:textId="77777777" w:rsidR="004420DD" w:rsidRDefault="004420DD" w:rsidP="00926C39">
            <w:pPr>
              <w:spacing w:after="0"/>
              <w:ind w:left="457" w:hanging="289"/>
              <w:rPr>
                <w:rFonts w:cs="Calibri"/>
                <w:color w:val="000000"/>
                <w:sz w:val="18"/>
                <w:szCs w:val="18"/>
              </w:rPr>
            </w:pPr>
            <w:r>
              <w:rPr>
                <w:rFonts w:cs="Calibri"/>
                <w:color w:val="000000"/>
                <w:sz w:val="18"/>
                <w:szCs w:val="18"/>
              </w:rPr>
              <w:t>4 to 6</w:t>
            </w:r>
          </w:p>
        </w:tc>
        <w:tc>
          <w:tcPr>
            <w:tcW w:w="635" w:type="pct"/>
            <w:vAlign w:val="center"/>
          </w:tcPr>
          <w:p w14:paraId="7D75F1D7" w14:textId="77777777" w:rsidR="004420DD" w:rsidRPr="00E50E82" w:rsidRDefault="004420DD" w:rsidP="00926C39">
            <w:pPr>
              <w:spacing w:after="0"/>
              <w:jc w:val="center"/>
              <w:rPr>
                <w:rFonts w:cs="Calibri"/>
                <w:color w:val="000000"/>
                <w:sz w:val="18"/>
                <w:szCs w:val="18"/>
              </w:rPr>
            </w:pPr>
            <w:r>
              <w:rPr>
                <w:rFonts w:cs="Calibri"/>
                <w:color w:val="000000"/>
                <w:sz w:val="18"/>
                <w:szCs w:val="18"/>
              </w:rPr>
              <w:t>1,509</w:t>
            </w:r>
          </w:p>
        </w:tc>
        <w:tc>
          <w:tcPr>
            <w:tcW w:w="1031" w:type="pct"/>
            <w:vAlign w:val="center"/>
          </w:tcPr>
          <w:p w14:paraId="30CBCD7A" w14:textId="77777777" w:rsidR="004420DD" w:rsidRPr="00E50E82" w:rsidRDefault="004420DD" w:rsidP="00926C39">
            <w:pPr>
              <w:spacing w:after="0"/>
              <w:jc w:val="center"/>
              <w:rPr>
                <w:rFonts w:cs="Calibri"/>
                <w:color w:val="000000"/>
                <w:sz w:val="18"/>
                <w:szCs w:val="18"/>
              </w:rPr>
            </w:pPr>
            <w:r>
              <w:rPr>
                <w:rFonts w:cs="Calibri"/>
                <w:color w:val="000000"/>
                <w:sz w:val="18"/>
                <w:szCs w:val="18"/>
              </w:rPr>
              <w:t>14.1% (13.5-14.8)</w:t>
            </w:r>
          </w:p>
        </w:tc>
        <w:tc>
          <w:tcPr>
            <w:tcW w:w="628" w:type="pct"/>
            <w:vAlign w:val="center"/>
          </w:tcPr>
          <w:p w14:paraId="15968B47"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1,505</w:t>
            </w:r>
          </w:p>
        </w:tc>
        <w:tc>
          <w:tcPr>
            <w:tcW w:w="1116" w:type="pct"/>
            <w:vAlign w:val="center"/>
          </w:tcPr>
          <w:p w14:paraId="4B69E0FC"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14.1% (13.5-14.8)</w:t>
            </w:r>
          </w:p>
        </w:tc>
        <w:tc>
          <w:tcPr>
            <w:tcW w:w="561" w:type="pct"/>
            <w:vAlign w:val="center"/>
          </w:tcPr>
          <w:p w14:paraId="37E8F43F"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6FA2756F" w14:textId="77777777" w:rsidTr="00800E1F">
        <w:trPr>
          <w:trHeight w:val="255"/>
          <w:jc w:val="center"/>
        </w:trPr>
        <w:tc>
          <w:tcPr>
            <w:tcW w:w="1028" w:type="pct"/>
            <w:vAlign w:val="center"/>
          </w:tcPr>
          <w:p w14:paraId="2D241FF2" w14:textId="77777777" w:rsidR="004420DD" w:rsidRPr="00F65865" w:rsidRDefault="004420DD" w:rsidP="00926C39">
            <w:pPr>
              <w:spacing w:after="0"/>
              <w:ind w:left="457" w:hanging="289"/>
              <w:rPr>
                <w:color w:val="231F20"/>
                <w:sz w:val="18"/>
                <w:szCs w:val="18"/>
              </w:rPr>
            </w:pPr>
            <w:r>
              <w:rPr>
                <w:rFonts w:cs="Calibri"/>
                <w:color w:val="000000"/>
                <w:sz w:val="18"/>
                <w:szCs w:val="18"/>
              </w:rPr>
              <w:t>7 to 9</w:t>
            </w:r>
          </w:p>
        </w:tc>
        <w:tc>
          <w:tcPr>
            <w:tcW w:w="635" w:type="pct"/>
            <w:vAlign w:val="center"/>
          </w:tcPr>
          <w:p w14:paraId="5DEA4DDF" w14:textId="77777777" w:rsidR="004420DD" w:rsidRPr="00E50E82" w:rsidRDefault="004420DD" w:rsidP="00926C39">
            <w:pPr>
              <w:spacing w:after="0"/>
              <w:jc w:val="center"/>
              <w:rPr>
                <w:rFonts w:cs="Calibri"/>
                <w:color w:val="000000"/>
                <w:sz w:val="18"/>
                <w:szCs w:val="18"/>
              </w:rPr>
            </w:pPr>
            <w:r>
              <w:rPr>
                <w:rFonts w:cs="Calibri"/>
                <w:color w:val="000000"/>
                <w:sz w:val="18"/>
                <w:szCs w:val="18"/>
              </w:rPr>
              <w:t>666</w:t>
            </w:r>
          </w:p>
        </w:tc>
        <w:tc>
          <w:tcPr>
            <w:tcW w:w="1031" w:type="pct"/>
            <w:vAlign w:val="center"/>
          </w:tcPr>
          <w:p w14:paraId="00BA3E61" w14:textId="77777777" w:rsidR="004420DD" w:rsidRPr="00E50E82" w:rsidRDefault="004420DD" w:rsidP="00926C39">
            <w:pPr>
              <w:spacing w:after="0"/>
              <w:jc w:val="center"/>
              <w:rPr>
                <w:rFonts w:cs="Calibri"/>
                <w:color w:val="000000"/>
                <w:sz w:val="18"/>
                <w:szCs w:val="18"/>
              </w:rPr>
            </w:pPr>
            <w:r>
              <w:rPr>
                <w:rFonts w:cs="Calibri"/>
                <w:color w:val="000000"/>
                <w:sz w:val="18"/>
                <w:szCs w:val="18"/>
              </w:rPr>
              <w:t>6.2% (5.8-6.7)</w:t>
            </w:r>
          </w:p>
        </w:tc>
        <w:tc>
          <w:tcPr>
            <w:tcW w:w="628" w:type="pct"/>
            <w:vAlign w:val="center"/>
          </w:tcPr>
          <w:p w14:paraId="03F7C4F7"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663</w:t>
            </w:r>
          </w:p>
        </w:tc>
        <w:tc>
          <w:tcPr>
            <w:tcW w:w="1116" w:type="pct"/>
            <w:vAlign w:val="center"/>
          </w:tcPr>
          <w:p w14:paraId="534BF446"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6.2% (5.8-6.7)</w:t>
            </w:r>
          </w:p>
        </w:tc>
        <w:tc>
          <w:tcPr>
            <w:tcW w:w="561" w:type="pct"/>
            <w:vAlign w:val="center"/>
          </w:tcPr>
          <w:p w14:paraId="23E6FDC7"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72CB6FB3" w14:textId="77777777" w:rsidTr="00800E1F">
        <w:trPr>
          <w:trHeight w:val="255"/>
          <w:jc w:val="center"/>
        </w:trPr>
        <w:tc>
          <w:tcPr>
            <w:tcW w:w="1028" w:type="pct"/>
            <w:vAlign w:val="center"/>
          </w:tcPr>
          <w:p w14:paraId="468021BA" w14:textId="77777777" w:rsidR="004420DD" w:rsidRDefault="004420DD" w:rsidP="00926C39">
            <w:pPr>
              <w:spacing w:after="0"/>
              <w:ind w:left="457" w:hanging="289"/>
              <w:rPr>
                <w:rFonts w:cs="Calibri"/>
                <w:color w:val="000000"/>
                <w:sz w:val="18"/>
                <w:szCs w:val="18"/>
              </w:rPr>
            </w:pPr>
            <w:r>
              <w:rPr>
                <w:rFonts w:cs="Calibri"/>
                <w:color w:val="000000"/>
                <w:sz w:val="18"/>
                <w:szCs w:val="18"/>
              </w:rPr>
              <w:t>10 or more</w:t>
            </w:r>
          </w:p>
        </w:tc>
        <w:tc>
          <w:tcPr>
            <w:tcW w:w="635" w:type="pct"/>
            <w:vAlign w:val="center"/>
          </w:tcPr>
          <w:p w14:paraId="3C9AC6E5" w14:textId="77777777" w:rsidR="004420DD" w:rsidRDefault="004420DD" w:rsidP="00926C39">
            <w:pPr>
              <w:spacing w:after="0"/>
              <w:jc w:val="center"/>
              <w:rPr>
                <w:rFonts w:cs="Calibri"/>
                <w:color w:val="000000"/>
                <w:sz w:val="18"/>
                <w:szCs w:val="18"/>
              </w:rPr>
            </w:pPr>
            <w:r>
              <w:rPr>
                <w:rFonts w:cs="Calibri"/>
                <w:color w:val="000000"/>
                <w:sz w:val="18"/>
                <w:szCs w:val="18"/>
              </w:rPr>
              <w:t>936</w:t>
            </w:r>
          </w:p>
        </w:tc>
        <w:tc>
          <w:tcPr>
            <w:tcW w:w="1031" w:type="pct"/>
            <w:vAlign w:val="center"/>
          </w:tcPr>
          <w:p w14:paraId="18CD0F5E" w14:textId="77777777" w:rsidR="004420DD" w:rsidRDefault="004420DD" w:rsidP="00926C39">
            <w:pPr>
              <w:spacing w:after="0"/>
              <w:jc w:val="center"/>
              <w:rPr>
                <w:rFonts w:cs="Calibri"/>
                <w:color w:val="000000"/>
                <w:sz w:val="18"/>
                <w:szCs w:val="18"/>
              </w:rPr>
            </w:pPr>
            <w:r>
              <w:rPr>
                <w:rFonts w:cs="Calibri"/>
                <w:color w:val="000000"/>
                <w:sz w:val="18"/>
                <w:szCs w:val="18"/>
              </w:rPr>
              <w:t>8.8% (8.3-9.3)</w:t>
            </w:r>
          </w:p>
        </w:tc>
        <w:tc>
          <w:tcPr>
            <w:tcW w:w="628" w:type="pct"/>
            <w:vAlign w:val="center"/>
          </w:tcPr>
          <w:p w14:paraId="0DD34A44" w14:textId="77777777" w:rsidR="004420DD" w:rsidRDefault="004420DD" w:rsidP="00926C39">
            <w:pPr>
              <w:spacing w:after="0"/>
              <w:jc w:val="center"/>
              <w:rPr>
                <w:rFonts w:cs="Calibri"/>
                <w:color w:val="000000"/>
                <w:sz w:val="18"/>
                <w:szCs w:val="18"/>
              </w:rPr>
            </w:pPr>
            <w:r>
              <w:rPr>
                <w:rFonts w:cs="Calibri"/>
                <w:color w:val="000000"/>
                <w:sz w:val="18"/>
                <w:szCs w:val="18"/>
              </w:rPr>
              <w:t>926</w:t>
            </w:r>
          </w:p>
        </w:tc>
        <w:tc>
          <w:tcPr>
            <w:tcW w:w="1116" w:type="pct"/>
            <w:vAlign w:val="center"/>
          </w:tcPr>
          <w:p w14:paraId="7DD4C042" w14:textId="77777777" w:rsidR="004420DD" w:rsidRDefault="004420DD" w:rsidP="00926C39">
            <w:pPr>
              <w:spacing w:after="0"/>
              <w:jc w:val="center"/>
              <w:rPr>
                <w:rFonts w:cs="Calibri"/>
                <w:color w:val="000000"/>
                <w:sz w:val="18"/>
                <w:szCs w:val="18"/>
              </w:rPr>
            </w:pPr>
            <w:r>
              <w:rPr>
                <w:rFonts w:cs="Calibri"/>
                <w:color w:val="000000"/>
                <w:sz w:val="18"/>
                <w:szCs w:val="18"/>
              </w:rPr>
              <w:t>8.7% (8.2-9.2)</w:t>
            </w:r>
          </w:p>
        </w:tc>
        <w:tc>
          <w:tcPr>
            <w:tcW w:w="561" w:type="pct"/>
            <w:vAlign w:val="center"/>
          </w:tcPr>
          <w:p w14:paraId="65E08E99"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618F30C9" w14:textId="77777777" w:rsidTr="00800E1F">
        <w:trPr>
          <w:trHeight w:val="255"/>
          <w:jc w:val="center"/>
        </w:trPr>
        <w:tc>
          <w:tcPr>
            <w:tcW w:w="1028" w:type="pct"/>
            <w:vAlign w:val="center"/>
          </w:tcPr>
          <w:p w14:paraId="01892A5B"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635" w:type="pct"/>
            <w:vAlign w:val="center"/>
          </w:tcPr>
          <w:p w14:paraId="062A9025"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10,682</w:t>
            </w:r>
          </w:p>
        </w:tc>
        <w:tc>
          <w:tcPr>
            <w:tcW w:w="1031" w:type="pct"/>
            <w:vAlign w:val="center"/>
          </w:tcPr>
          <w:p w14:paraId="29E89FEE"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628" w:type="pct"/>
            <w:vAlign w:val="center"/>
          </w:tcPr>
          <w:p w14:paraId="5C4C2D2E"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10,682</w:t>
            </w:r>
          </w:p>
        </w:tc>
        <w:tc>
          <w:tcPr>
            <w:tcW w:w="1116" w:type="pct"/>
            <w:vAlign w:val="center"/>
          </w:tcPr>
          <w:p w14:paraId="716E35B5"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561" w:type="pct"/>
            <w:vAlign w:val="center"/>
          </w:tcPr>
          <w:p w14:paraId="2C0F49CE" w14:textId="77777777" w:rsidR="004420DD" w:rsidRPr="00BF3A4D" w:rsidRDefault="004420DD" w:rsidP="00926C39">
            <w:pPr>
              <w:spacing w:after="0"/>
              <w:jc w:val="center"/>
              <w:rPr>
                <w:rFonts w:eastAsia="Times New Roman" w:cs="Arial"/>
                <w:color w:val="000000"/>
                <w:sz w:val="18"/>
                <w:szCs w:val="18"/>
              </w:rPr>
            </w:pPr>
          </w:p>
        </w:tc>
      </w:tr>
      <w:tr w:rsidR="004420DD" w:rsidRPr="00E205D5" w14:paraId="2BB070D3" w14:textId="77777777" w:rsidTr="00800E1F">
        <w:trPr>
          <w:trHeight w:val="255"/>
          <w:jc w:val="center"/>
        </w:trPr>
        <w:tc>
          <w:tcPr>
            <w:tcW w:w="1028" w:type="pct"/>
            <w:vAlign w:val="center"/>
          </w:tcPr>
          <w:p w14:paraId="4D4F7DC3" w14:textId="77777777" w:rsidR="004420DD" w:rsidRPr="00C70751" w:rsidRDefault="004420DD" w:rsidP="00926C39">
            <w:pPr>
              <w:spacing w:after="0"/>
              <w:rPr>
                <w:b/>
                <w:bCs/>
                <w:color w:val="231F20"/>
                <w:sz w:val="18"/>
                <w:szCs w:val="18"/>
              </w:rPr>
            </w:pPr>
            <w:r>
              <w:rPr>
                <w:b/>
                <w:bCs/>
                <w:color w:val="231F20"/>
                <w:sz w:val="18"/>
                <w:szCs w:val="18"/>
              </w:rPr>
              <w:t>First year</w:t>
            </w:r>
          </w:p>
        </w:tc>
        <w:tc>
          <w:tcPr>
            <w:tcW w:w="635" w:type="pct"/>
            <w:vAlign w:val="center"/>
          </w:tcPr>
          <w:p w14:paraId="7D988D82" w14:textId="77777777" w:rsidR="004420DD" w:rsidRPr="00713FF4" w:rsidRDefault="004420DD" w:rsidP="00926C39">
            <w:pPr>
              <w:spacing w:after="0"/>
              <w:jc w:val="center"/>
              <w:rPr>
                <w:rFonts w:cs="Calibri"/>
                <w:color w:val="000000"/>
                <w:sz w:val="18"/>
                <w:szCs w:val="18"/>
              </w:rPr>
            </w:pPr>
          </w:p>
        </w:tc>
        <w:tc>
          <w:tcPr>
            <w:tcW w:w="1031" w:type="pct"/>
            <w:vAlign w:val="center"/>
          </w:tcPr>
          <w:p w14:paraId="6079B51A" w14:textId="77777777" w:rsidR="004420DD" w:rsidRPr="00713FF4" w:rsidRDefault="004420DD" w:rsidP="00926C39">
            <w:pPr>
              <w:spacing w:after="0"/>
              <w:jc w:val="center"/>
              <w:rPr>
                <w:rFonts w:cs="Calibri"/>
                <w:color w:val="000000"/>
                <w:sz w:val="18"/>
                <w:szCs w:val="18"/>
              </w:rPr>
            </w:pPr>
          </w:p>
        </w:tc>
        <w:tc>
          <w:tcPr>
            <w:tcW w:w="628" w:type="pct"/>
            <w:vAlign w:val="center"/>
          </w:tcPr>
          <w:p w14:paraId="38259078" w14:textId="77777777" w:rsidR="004420DD" w:rsidRPr="00713FF4" w:rsidRDefault="004420DD" w:rsidP="00926C39">
            <w:pPr>
              <w:spacing w:after="0"/>
              <w:jc w:val="center"/>
              <w:rPr>
                <w:sz w:val="18"/>
                <w:szCs w:val="18"/>
              </w:rPr>
            </w:pPr>
          </w:p>
        </w:tc>
        <w:tc>
          <w:tcPr>
            <w:tcW w:w="1116" w:type="pct"/>
            <w:vAlign w:val="center"/>
          </w:tcPr>
          <w:p w14:paraId="14242643" w14:textId="77777777" w:rsidR="004420DD" w:rsidRPr="00713FF4" w:rsidRDefault="004420DD" w:rsidP="00926C39">
            <w:pPr>
              <w:spacing w:after="0"/>
              <w:jc w:val="center"/>
              <w:rPr>
                <w:rFonts w:eastAsia="Times New Roman" w:cs="Arial"/>
                <w:color w:val="000000"/>
                <w:sz w:val="18"/>
                <w:szCs w:val="18"/>
              </w:rPr>
            </w:pPr>
          </w:p>
        </w:tc>
        <w:tc>
          <w:tcPr>
            <w:tcW w:w="561" w:type="pct"/>
            <w:vAlign w:val="center"/>
          </w:tcPr>
          <w:p w14:paraId="49DC8393"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6A754D1A" w14:textId="77777777" w:rsidTr="00800E1F">
        <w:trPr>
          <w:trHeight w:val="255"/>
          <w:jc w:val="center"/>
        </w:trPr>
        <w:tc>
          <w:tcPr>
            <w:tcW w:w="1028" w:type="pct"/>
            <w:vAlign w:val="center"/>
          </w:tcPr>
          <w:p w14:paraId="2AE52100" w14:textId="77777777" w:rsidR="004420DD" w:rsidRPr="00F65865" w:rsidRDefault="004420DD" w:rsidP="00926C39">
            <w:pPr>
              <w:spacing w:after="0"/>
              <w:ind w:left="457" w:hanging="289"/>
              <w:rPr>
                <w:color w:val="231F20"/>
                <w:sz w:val="18"/>
                <w:szCs w:val="18"/>
              </w:rPr>
            </w:pPr>
            <w:r>
              <w:rPr>
                <w:color w:val="231F20"/>
                <w:sz w:val="18"/>
                <w:szCs w:val="18"/>
              </w:rPr>
              <w:t>Mean (std)</w:t>
            </w:r>
          </w:p>
        </w:tc>
        <w:tc>
          <w:tcPr>
            <w:tcW w:w="635" w:type="pct"/>
            <w:vAlign w:val="bottom"/>
          </w:tcPr>
          <w:p w14:paraId="332FC861" w14:textId="77777777" w:rsidR="004420DD" w:rsidRPr="00713FF4" w:rsidRDefault="004420DD" w:rsidP="00926C39">
            <w:pPr>
              <w:spacing w:after="0"/>
              <w:jc w:val="center"/>
              <w:rPr>
                <w:rFonts w:cs="Calibri"/>
                <w:color w:val="000000"/>
                <w:sz w:val="18"/>
                <w:szCs w:val="18"/>
              </w:rPr>
            </w:pPr>
            <w:r>
              <w:rPr>
                <w:rFonts w:cs="Calibri"/>
                <w:color w:val="000000"/>
                <w:sz w:val="18"/>
                <w:szCs w:val="18"/>
              </w:rPr>
              <w:t>3.4</w:t>
            </w:r>
          </w:p>
        </w:tc>
        <w:tc>
          <w:tcPr>
            <w:tcW w:w="1031" w:type="pct"/>
            <w:vAlign w:val="bottom"/>
          </w:tcPr>
          <w:p w14:paraId="4B2700BD" w14:textId="77777777" w:rsidR="004420DD" w:rsidRPr="00713FF4" w:rsidRDefault="004420DD" w:rsidP="00926C39">
            <w:pPr>
              <w:spacing w:after="0"/>
              <w:jc w:val="center"/>
              <w:rPr>
                <w:rFonts w:cs="Calibri"/>
                <w:color w:val="000000"/>
                <w:sz w:val="18"/>
                <w:szCs w:val="18"/>
              </w:rPr>
            </w:pPr>
            <w:r>
              <w:rPr>
                <w:rFonts w:cs="Calibri"/>
                <w:color w:val="000000"/>
                <w:sz w:val="18"/>
                <w:szCs w:val="18"/>
              </w:rPr>
              <w:t>(6.9)</w:t>
            </w:r>
          </w:p>
        </w:tc>
        <w:tc>
          <w:tcPr>
            <w:tcW w:w="628" w:type="pct"/>
            <w:vAlign w:val="bottom"/>
          </w:tcPr>
          <w:p w14:paraId="325421C9" w14:textId="77777777" w:rsidR="004420DD" w:rsidRPr="00713FF4" w:rsidRDefault="004420DD" w:rsidP="00926C39">
            <w:pPr>
              <w:spacing w:after="0"/>
              <w:jc w:val="center"/>
              <w:rPr>
                <w:sz w:val="18"/>
                <w:szCs w:val="18"/>
              </w:rPr>
            </w:pPr>
            <w:r>
              <w:rPr>
                <w:sz w:val="18"/>
                <w:szCs w:val="18"/>
              </w:rPr>
              <w:t>3.2</w:t>
            </w:r>
          </w:p>
        </w:tc>
        <w:tc>
          <w:tcPr>
            <w:tcW w:w="1116" w:type="pct"/>
            <w:vAlign w:val="bottom"/>
          </w:tcPr>
          <w:p w14:paraId="60A0EEAA" w14:textId="77777777" w:rsidR="004420DD" w:rsidRPr="00713FF4" w:rsidRDefault="004420DD" w:rsidP="00926C39">
            <w:pPr>
              <w:spacing w:after="0"/>
              <w:jc w:val="center"/>
              <w:rPr>
                <w:rFonts w:eastAsia="Times New Roman" w:cs="Arial"/>
                <w:color w:val="000000"/>
                <w:sz w:val="18"/>
                <w:szCs w:val="18"/>
              </w:rPr>
            </w:pPr>
            <w:r>
              <w:rPr>
                <w:rFonts w:eastAsia="Times New Roman" w:cs="Arial"/>
                <w:color w:val="000000"/>
                <w:sz w:val="18"/>
                <w:szCs w:val="18"/>
              </w:rPr>
              <w:t>(7.0)</w:t>
            </w:r>
          </w:p>
        </w:tc>
        <w:tc>
          <w:tcPr>
            <w:tcW w:w="561" w:type="pct"/>
            <w:vAlign w:val="center"/>
          </w:tcPr>
          <w:p w14:paraId="18F0D703"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6DB85388" w14:textId="77777777" w:rsidTr="00800E1F">
        <w:trPr>
          <w:trHeight w:val="255"/>
          <w:jc w:val="center"/>
        </w:trPr>
        <w:tc>
          <w:tcPr>
            <w:tcW w:w="1028" w:type="pct"/>
            <w:vAlign w:val="center"/>
          </w:tcPr>
          <w:p w14:paraId="311BD56F" w14:textId="77777777" w:rsidR="004420DD" w:rsidRDefault="004420DD" w:rsidP="00926C39">
            <w:pPr>
              <w:spacing w:after="0"/>
              <w:ind w:left="457" w:hanging="289"/>
              <w:rPr>
                <w:color w:val="231F20"/>
                <w:sz w:val="18"/>
                <w:szCs w:val="18"/>
              </w:rPr>
            </w:pPr>
            <w:r>
              <w:rPr>
                <w:color w:val="231F20"/>
                <w:sz w:val="18"/>
                <w:szCs w:val="18"/>
              </w:rPr>
              <w:t>Median (IQR)</w:t>
            </w:r>
          </w:p>
        </w:tc>
        <w:tc>
          <w:tcPr>
            <w:tcW w:w="635" w:type="pct"/>
            <w:vAlign w:val="bottom"/>
          </w:tcPr>
          <w:p w14:paraId="13D7C7E3" w14:textId="77777777" w:rsidR="004420DD" w:rsidRPr="00713FF4" w:rsidRDefault="004420DD" w:rsidP="00926C39">
            <w:pPr>
              <w:spacing w:after="0"/>
              <w:jc w:val="center"/>
              <w:rPr>
                <w:rFonts w:cs="Calibri"/>
                <w:color w:val="000000"/>
                <w:sz w:val="18"/>
                <w:szCs w:val="18"/>
              </w:rPr>
            </w:pPr>
            <w:r>
              <w:rPr>
                <w:rFonts w:cs="Calibri"/>
                <w:color w:val="000000"/>
                <w:sz w:val="18"/>
                <w:szCs w:val="18"/>
              </w:rPr>
              <w:t>1</w:t>
            </w:r>
          </w:p>
        </w:tc>
        <w:tc>
          <w:tcPr>
            <w:tcW w:w="1031" w:type="pct"/>
            <w:vAlign w:val="bottom"/>
          </w:tcPr>
          <w:p w14:paraId="581C0AA8" w14:textId="77777777" w:rsidR="004420DD" w:rsidRPr="00713FF4" w:rsidRDefault="004420DD" w:rsidP="00926C39">
            <w:pPr>
              <w:spacing w:after="0"/>
              <w:jc w:val="center"/>
              <w:rPr>
                <w:rFonts w:cs="Calibri"/>
                <w:color w:val="000000"/>
                <w:sz w:val="18"/>
                <w:szCs w:val="18"/>
              </w:rPr>
            </w:pPr>
            <w:r>
              <w:rPr>
                <w:rFonts w:cs="Calibri"/>
                <w:color w:val="000000"/>
                <w:sz w:val="18"/>
                <w:szCs w:val="18"/>
              </w:rPr>
              <w:t>(0-4)</w:t>
            </w:r>
          </w:p>
        </w:tc>
        <w:tc>
          <w:tcPr>
            <w:tcW w:w="628" w:type="pct"/>
            <w:vAlign w:val="bottom"/>
          </w:tcPr>
          <w:p w14:paraId="46D1BBE7" w14:textId="77777777" w:rsidR="004420DD" w:rsidRPr="00713FF4" w:rsidRDefault="004420DD" w:rsidP="00926C39">
            <w:pPr>
              <w:spacing w:after="0"/>
              <w:jc w:val="center"/>
              <w:rPr>
                <w:sz w:val="18"/>
                <w:szCs w:val="21"/>
              </w:rPr>
            </w:pPr>
            <w:r>
              <w:rPr>
                <w:sz w:val="18"/>
                <w:szCs w:val="21"/>
              </w:rPr>
              <w:t>1</w:t>
            </w:r>
          </w:p>
        </w:tc>
        <w:tc>
          <w:tcPr>
            <w:tcW w:w="1116" w:type="pct"/>
            <w:vAlign w:val="bottom"/>
          </w:tcPr>
          <w:p w14:paraId="772263D5" w14:textId="77777777" w:rsidR="004420DD" w:rsidRPr="00713FF4" w:rsidRDefault="004420DD" w:rsidP="00926C39">
            <w:pPr>
              <w:spacing w:after="0"/>
              <w:jc w:val="center"/>
              <w:rPr>
                <w:sz w:val="18"/>
                <w:szCs w:val="21"/>
              </w:rPr>
            </w:pPr>
            <w:r>
              <w:rPr>
                <w:sz w:val="18"/>
                <w:szCs w:val="21"/>
              </w:rPr>
              <w:t>(0-4)</w:t>
            </w:r>
          </w:p>
        </w:tc>
        <w:tc>
          <w:tcPr>
            <w:tcW w:w="561" w:type="pct"/>
            <w:vAlign w:val="center"/>
          </w:tcPr>
          <w:p w14:paraId="7D5CD730"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7B1B849A" w14:textId="77777777" w:rsidTr="00800E1F">
        <w:trPr>
          <w:trHeight w:val="255"/>
          <w:jc w:val="center"/>
        </w:trPr>
        <w:tc>
          <w:tcPr>
            <w:tcW w:w="1028" w:type="pct"/>
            <w:vAlign w:val="center"/>
          </w:tcPr>
          <w:p w14:paraId="5369756D" w14:textId="77777777" w:rsidR="004420DD" w:rsidRPr="00F65865" w:rsidRDefault="004420DD" w:rsidP="00926C39">
            <w:pPr>
              <w:spacing w:after="0"/>
              <w:ind w:left="457" w:hanging="289"/>
              <w:rPr>
                <w:sz w:val="18"/>
                <w:szCs w:val="18"/>
              </w:rPr>
            </w:pPr>
            <w:r>
              <w:rPr>
                <w:rFonts w:cs="Calibri"/>
                <w:color w:val="000000"/>
                <w:sz w:val="18"/>
                <w:szCs w:val="18"/>
              </w:rPr>
              <w:t>None</w:t>
            </w:r>
          </w:p>
        </w:tc>
        <w:tc>
          <w:tcPr>
            <w:tcW w:w="635" w:type="pct"/>
            <w:vAlign w:val="center"/>
          </w:tcPr>
          <w:p w14:paraId="0FCABB88" w14:textId="77777777" w:rsidR="004420DD" w:rsidRPr="00713FF4" w:rsidRDefault="004420DD" w:rsidP="00926C39">
            <w:pPr>
              <w:spacing w:after="0"/>
              <w:jc w:val="center"/>
              <w:rPr>
                <w:rFonts w:cs="Calibri"/>
                <w:color w:val="000000"/>
                <w:sz w:val="18"/>
                <w:szCs w:val="18"/>
              </w:rPr>
            </w:pPr>
            <w:r>
              <w:rPr>
                <w:rFonts w:cs="Calibri"/>
                <w:color w:val="000000"/>
                <w:sz w:val="18"/>
                <w:szCs w:val="18"/>
              </w:rPr>
              <w:t>3,983</w:t>
            </w:r>
          </w:p>
        </w:tc>
        <w:tc>
          <w:tcPr>
            <w:tcW w:w="1031" w:type="pct"/>
            <w:vAlign w:val="center"/>
          </w:tcPr>
          <w:p w14:paraId="6F88F737" w14:textId="77777777" w:rsidR="004420DD" w:rsidRPr="00713FF4" w:rsidRDefault="004420DD" w:rsidP="00926C39">
            <w:pPr>
              <w:spacing w:after="0"/>
              <w:jc w:val="center"/>
              <w:rPr>
                <w:rFonts w:cs="Calibri"/>
                <w:color w:val="000000"/>
                <w:sz w:val="18"/>
                <w:szCs w:val="18"/>
              </w:rPr>
            </w:pPr>
            <w:r>
              <w:rPr>
                <w:rFonts w:cs="Calibri"/>
                <w:color w:val="000000"/>
                <w:sz w:val="18"/>
                <w:szCs w:val="18"/>
              </w:rPr>
              <w:t>38.1% (37.2-39.1)</w:t>
            </w:r>
          </w:p>
        </w:tc>
        <w:tc>
          <w:tcPr>
            <w:tcW w:w="628" w:type="pct"/>
            <w:vAlign w:val="center"/>
          </w:tcPr>
          <w:p w14:paraId="7480FCA0"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4,208</w:t>
            </w:r>
          </w:p>
        </w:tc>
        <w:tc>
          <w:tcPr>
            <w:tcW w:w="1116" w:type="pct"/>
            <w:vAlign w:val="center"/>
          </w:tcPr>
          <w:p w14:paraId="13688BE0"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40.2% (39.3-41.2)</w:t>
            </w:r>
          </w:p>
        </w:tc>
        <w:tc>
          <w:tcPr>
            <w:tcW w:w="561" w:type="pct"/>
            <w:vAlign w:val="center"/>
          </w:tcPr>
          <w:p w14:paraId="2CCACCB2" w14:textId="77777777" w:rsidR="004420DD" w:rsidRPr="00E50E82" w:rsidRDefault="004420DD" w:rsidP="00926C39">
            <w:pPr>
              <w:spacing w:after="0"/>
              <w:jc w:val="center"/>
              <w:rPr>
                <w:rFonts w:eastAsia="Times New Roman" w:cs="Arial"/>
                <w:color w:val="000000"/>
                <w:sz w:val="18"/>
                <w:szCs w:val="18"/>
              </w:rPr>
            </w:pPr>
            <w:r>
              <w:rPr>
                <w:rFonts w:eastAsia="Times New Roman" w:cs="Arial"/>
                <w:color w:val="000000"/>
                <w:sz w:val="18"/>
                <w:szCs w:val="18"/>
              </w:rPr>
              <w:t>0.002</w:t>
            </w:r>
          </w:p>
        </w:tc>
      </w:tr>
      <w:tr w:rsidR="004420DD" w:rsidRPr="003D6097" w14:paraId="2ED22693" w14:textId="77777777" w:rsidTr="00800E1F">
        <w:trPr>
          <w:trHeight w:val="255"/>
          <w:jc w:val="center"/>
        </w:trPr>
        <w:tc>
          <w:tcPr>
            <w:tcW w:w="1028" w:type="pct"/>
            <w:vAlign w:val="center"/>
          </w:tcPr>
          <w:p w14:paraId="69BB1422" w14:textId="77777777" w:rsidR="004420DD" w:rsidRPr="00F65865" w:rsidRDefault="004420DD" w:rsidP="00926C39">
            <w:pPr>
              <w:spacing w:after="0"/>
              <w:ind w:left="457" w:hanging="289"/>
              <w:rPr>
                <w:color w:val="231F20"/>
                <w:sz w:val="18"/>
                <w:szCs w:val="18"/>
              </w:rPr>
            </w:pPr>
            <w:r>
              <w:rPr>
                <w:rFonts w:cs="Calibri"/>
                <w:color w:val="000000"/>
                <w:sz w:val="18"/>
                <w:szCs w:val="18"/>
              </w:rPr>
              <w:t>1 to 3</w:t>
            </w:r>
          </w:p>
        </w:tc>
        <w:tc>
          <w:tcPr>
            <w:tcW w:w="635" w:type="pct"/>
            <w:vAlign w:val="center"/>
          </w:tcPr>
          <w:p w14:paraId="490056DC" w14:textId="77777777" w:rsidR="004420DD" w:rsidRPr="00713FF4" w:rsidRDefault="004420DD" w:rsidP="00926C39">
            <w:pPr>
              <w:spacing w:after="0"/>
              <w:jc w:val="center"/>
              <w:rPr>
                <w:rFonts w:cs="Calibri"/>
                <w:color w:val="000000"/>
                <w:sz w:val="18"/>
                <w:szCs w:val="18"/>
              </w:rPr>
            </w:pPr>
            <w:r>
              <w:rPr>
                <w:rFonts w:cs="Calibri"/>
                <w:color w:val="000000"/>
                <w:sz w:val="18"/>
                <w:szCs w:val="18"/>
              </w:rPr>
              <w:t>3,422</w:t>
            </w:r>
          </w:p>
        </w:tc>
        <w:tc>
          <w:tcPr>
            <w:tcW w:w="1031" w:type="pct"/>
            <w:vAlign w:val="center"/>
          </w:tcPr>
          <w:p w14:paraId="2D110F17" w14:textId="77777777" w:rsidR="004420DD" w:rsidRPr="00713FF4" w:rsidRDefault="004420DD" w:rsidP="00926C39">
            <w:pPr>
              <w:spacing w:after="0"/>
              <w:jc w:val="center"/>
              <w:rPr>
                <w:rFonts w:cs="Calibri"/>
                <w:color w:val="000000"/>
                <w:sz w:val="18"/>
                <w:szCs w:val="18"/>
              </w:rPr>
            </w:pPr>
            <w:r>
              <w:rPr>
                <w:rFonts w:cs="Calibri"/>
                <w:color w:val="000000"/>
                <w:sz w:val="18"/>
                <w:szCs w:val="18"/>
              </w:rPr>
              <w:t>32.7% (31.8-33.6)</w:t>
            </w:r>
          </w:p>
        </w:tc>
        <w:tc>
          <w:tcPr>
            <w:tcW w:w="628" w:type="pct"/>
            <w:vAlign w:val="center"/>
          </w:tcPr>
          <w:p w14:paraId="027C9EAE"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3,394</w:t>
            </w:r>
          </w:p>
        </w:tc>
        <w:tc>
          <w:tcPr>
            <w:tcW w:w="1116" w:type="pct"/>
            <w:vAlign w:val="center"/>
          </w:tcPr>
          <w:p w14:paraId="01E02AF8"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32.5% (31.6-33.4)</w:t>
            </w:r>
          </w:p>
        </w:tc>
        <w:tc>
          <w:tcPr>
            <w:tcW w:w="561" w:type="pct"/>
            <w:vAlign w:val="center"/>
          </w:tcPr>
          <w:p w14:paraId="0FDD1097"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36A3476B" w14:textId="77777777" w:rsidTr="00800E1F">
        <w:trPr>
          <w:trHeight w:val="255"/>
          <w:jc w:val="center"/>
        </w:trPr>
        <w:tc>
          <w:tcPr>
            <w:tcW w:w="1028" w:type="pct"/>
            <w:vAlign w:val="center"/>
          </w:tcPr>
          <w:p w14:paraId="4F1EB0AF" w14:textId="77777777" w:rsidR="004420DD" w:rsidRPr="00F65865" w:rsidRDefault="004420DD" w:rsidP="00926C39">
            <w:pPr>
              <w:spacing w:after="0"/>
              <w:ind w:left="457" w:hanging="289"/>
              <w:rPr>
                <w:color w:val="231F20"/>
                <w:sz w:val="18"/>
                <w:szCs w:val="18"/>
              </w:rPr>
            </w:pPr>
            <w:r>
              <w:rPr>
                <w:rFonts w:cs="Calibri"/>
                <w:color w:val="000000"/>
                <w:sz w:val="18"/>
                <w:szCs w:val="18"/>
              </w:rPr>
              <w:t>4 to 6</w:t>
            </w:r>
          </w:p>
        </w:tc>
        <w:tc>
          <w:tcPr>
            <w:tcW w:w="635" w:type="pct"/>
            <w:vAlign w:val="center"/>
          </w:tcPr>
          <w:p w14:paraId="676D04AF" w14:textId="77777777" w:rsidR="004420DD" w:rsidRPr="00713FF4" w:rsidRDefault="004420DD" w:rsidP="00926C39">
            <w:pPr>
              <w:spacing w:after="0"/>
              <w:jc w:val="center"/>
              <w:rPr>
                <w:rFonts w:cs="Calibri"/>
                <w:color w:val="000000"/>
                <w:sz w:val="18"/>
                <w:szCs w:val="18"/>
              </w:rPr>
            </w:pPr>
            <w:r>
              <w:rPr>
                <w:rFonts w:cs="Calibri"/>
                <w:color w:val="000000"/>
                <w:sz w:val="18"/>
                <w:szCs w:val="18"/>
              </w:rPr>
              <w:t>1,547</w:t>
            </w:r>
          </w:p>
        </w:tc>
        <w:tc>
          <w:tcPr>
            <w:tcW w:w="1031" w:type="pct"/>
            <w:vAlign w:val="center"/>
          </w:tcPr>
          <w:p w14:paraId="5C59A8FB" w14:textId="77777777" w:rsidR="004420DD" w:rsidRPr="00713FF4" w:rsidRDefault="004420DD" w:rsidP="00926C39">
            <w:pPr>
              <w:spacing w:after="0"/>
              <w:jc w:val="center"/>
              <w:rPr>
                <w:rFonts w:cs="Calibri"/>
                <w:color w:val="000000"/>
                <w:sz w:val="18"/>
                <w:szCs w:val="18"/>
              </w:rPr>
            </w:pPr>
            <w:r>
              <w:rPr>
                <w:rFonts w:cs="Calibri"/>
                <w:color w:val="000000"/>
                <w:sz w:val="18"/>
                <w:szCs w:val="18"/>
              </w:rPr>
              <w:t>14.8% (14.2-15.5)</w:t>
            </w:r>
          </w:p>
        </w:tc>
        <w:tc>
          <w:tcPr>
            <w:tcW w:w="628" w:type="pct"/>
            <w:vAlign w:val="center"/>
          </w:tcPr>
          <w:p w14:paraId="76B4853D" w14:textId="77777777" w:rsidR="004420DD" w:rsidRPr="00713FF4" w:rsidRDefault="004420DD" w:rsidP="00926C39">
            <w:pPr>
              <w:spacing w:after="0"/>
              <w:jc w:val="center"/>
              <w:rPr>
                <w:sz w:val="18"/>
                <w:szCs w:val="21"/>
              </w:rPr>
            </w:pPr>
            <w:r>
              <w:rPr>
                <w:rFonts w:cs="Calibri"/>
                <w:color w:val="000000"/>
                <w:sz w:val="18"/>
                <w:szCs w:val="18"/>
              </w:rPr>
              <w:t>1,386</w:t>
            </w:r>
          </w:p>
        </w:tc>
        <w:tc>
          <w:tcPr>
            <w:tcW w:w="1116" w:type="pct"/>
            <w:vAlign w:val="center"/>
          </w:tcPr>
          <w:p w14:paraId="0668701F" w14:textId="77777777" w:rsidR="004420DD" w:rsidRPr="00713FF4" w:rsidRDefault="004420DD" w:rsidP="00926C39">
            <w:pPr>
              <w:spacing w:after="0"/>
              <w:jc w:val="center"/>
              <w:rPr>
                <w:sz w:val="18"/>
                <w:szCs w:val="21"/>
              </w:rPr>
            </w:pPr>
            <w:r>
              <w:rPr>
                <w:rFonts w:cs="Calibri"/>
                <w:color w:val="000000"/>
                <w:sz w:val="18"/>
                <w:szCs w:val="18"/>
              </w:rPr>
              <w:t>13.3% (12.6-13.9)</w:t>
            </w:r>
          </w:p>
        </w:tc>
        <w:tc>
          <w:tcPr>
            <w:tcW w:w="561" w:type="pct"/>
            <w:vAlign w:val="center"/>
          </w:tcPr>
          <w:p w14:paraId="6FA20B95"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64D0D79A" w14:textId="77777777" w:rsidTr="00800E1F">
        <w:trPr>
          <w:trHeight w:val="255"/>
          <w:jc w:val="center"/>
        </w:trPr>
        <w:tc>
          <w:tcPr>
            <w:tcW w:w="1028" w:type="pct"/>
            <w:vAlign w:val="center"/>
          </w:tcPr>
          <w:p w14:paraId="30F7AA1D" w14:textId="77777777" w:rsidR="004420DD" w:rsidRDefault="004420DD" w:rsidP="00926C39">
            <w:pPr>
              <w:spacing w:after="0"/>
              <w:ind w:left="457" w:hanging="289"/>
              <w:rPr>
                <w:rFonts w:cs="Calibri"/>
                <w:color w:val="000000"/>
                <w:sz w:val="18"/>
                <w:szCs w:val="18"/>
              </w:rPr>
            </w:pPr>
            <w:r>
              <w:rPr>
                <w:rFonts w:cs="Calibri"/>
                <w:color w:val="000000"/>
                <w:sz w:val="18"/>
                <w:szCs w:val="18"/>
              </w:rPr>
              <w:t>7 to 9</w:t>
            </w:r>
          </w:p>
        </w:tc>
        <w:tc>
          <w:tcPr>
            <w:tcW w:w="635" w:type="pct"/>
            <w:vAlign w:val="center"/>
          </w:tcPr>
          <w:p w14:paraId="2845F700" w14:textId="77777777" w:rsidR="004420DD" w:rsidRPr="00713FF4" w:rsidRDefault="004420DD" w:rsidP="00926C39">
            <w:pPr>
              <w:spacing w:after="0"/>
              <w:jc w:val="center"/>
              <w:rPr>
                <w:rFonts w:cs="Calibri"/>
                <w:color w:val="000000"/>
                <w:sz w:val="18"/>
                <w:szCs w:val="18"/>
              </w:rPr>
            </w:pPr>
            <w:r>
              <w:rPr>
                <w:rFonts w:cs="Calibri"/>
                <w:color w:val="000000"/>
                <w:sz w:val="18"/>
                <w:szCs w:val="18"/>
              </w:rPr>
              <w:t>630</w:t>
            </w:r>
          </w:p>
        </w:tc>
        <w:tc>
          <w:tcPr>
            <w:tcW w:w="1031" w:type="pct"/>
            <w:vAlign w:val="center"/>
          </w:tcPr>
          <w:p w14:paraId="1F217406" w14:textId="77777777" w:rsidR="004420DD" w:rsidRPr="00713FF4" w:rsidRDefault="004420DD" w:rsidP="00926C39">
            <w:pPr>
              <w:spacing w:after="0"/>
              <w:jc w:val="center"/>
              <w:rPr>
                <w:rFonts w:cs="Calibri"/>
                <w:color w:val="000000"/>
                <w:sz w:val="18"/>
                <w:szCs w:val="18"/>
              </w:rPr>
            </w:pPr>
            <w:r>
              <w:rPr>
                <w:rFonts w:cs="Calibri"/>
                <w:color w:val="000000"/>
                <w:sz w:val="18"/>
                <w:szCs w:val="18"/>
              </w:rPr>
              <w:t>6.0% (5.6-6.5)</w:t>
            </w:r>
          </w:p>
        </w:tc>
        <w:tc>
          <w:tcPr>
            <w:tcW w:w="628" w:type="pct"/>
            <w:vAlign w:val="center"/>
          </w:tcPr>
          <w:p w14:paraId="616CC66C" w14:textId="77777777" w:rsidR="004420DD" w:rsidRPr="00713FF4" w:rsidRDefault="004420DD" w:rsidP="00926C39">
            <w:pPr>
              <w:spacing w:after="0"/>
              <w:jc w:val="center"/>
              <w:rPr>
                <w:sz w:val="18"/>
                <w:szCs w:val="21"/>
              </w:rPr>
            </w:pPr>
            <w:r>
              <w:rPr>
                <w:rFonts w:cs="Calibri"/>
                <w:color w:val="000000"/>
                <w:sz w:val="18"/>
                <w:szCs w:val="18"/>
              </w:rPr>
              <w:t>656</w:t>
            </w:r>
          </w:p>
        </w:tc>
        <w:tc>
          <w:tcPr>
            <w:tcW w:w="1116" w:type="pct"/>
            <w:vAlign w:val="center"/>
          </w:tcPr>
          <w:p w14:paraId="2504F893" w14:textId="77777777" w:rsidR="004420DD" w:rsidRPr="00713FF4" w:rsidRDefault="004420DD" w:rsidP="00926C39">
            <w:pPr>
              <w:spacing w:after="0"/>
              <w:jc w:val="center"/>
              <w:rPr>
                <w:sz w:val="18"/>
                <w:szCs w:val="21"/>
              </w:rPr>
            </w:pPr>
            <w:r>
              <w:rPr>
                <w:rFonts w:cs="Calibri"/>
                <w:color w:val="000000"/>
                <w:sz w:val="18"/>
                <w:szCs w:val="18"/>
              </w:rPr>
              <w:t>6.3% (5.9-6.8)</w:t>
            </w:r>
          </w:p>
        </w:tc>
        <w:tc>
          <w:tcPr>
            <w:tcW w:w="561" w:type="pct"/>
            <w:vAlign w:val="center"/>
          </w:tcPr>
          <w:p w14:paraId="4AC0E2FD"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287B3A77" w14:textId="77777777" w:rsidTr="00800E1F">
        <w:trPr>
          <w:trHeight w:val="255"/>
          <w:jc w:val="center"/>
        </w:trPr>
        <w:tc>
          <w:tcPr>
            <w:tcW w:w="1028" w:type="pct"/>
            <w:vAlign w:val="center"/>
          </w:tcPr>
          <w:p w14:paraId="3AEC2B07" w14:textId="77777777" w:rsidR="004420DD" w:rsidRDefault="004420DD" w:rsidP="00926C39">
            <w:pPr>
              <w:spacing w:after="0"/>
              <w:ind w:left="457" w:hanging="289"/>
              <w:rPr>
                <w:rFonts w:cs="Calibri"/>
                <w:color w:val="000000"/>
                <w:sz w:val="18"/>
                <w:szCs w:val="18"/>
              </w:rPr>
            </w:pPr>
            <w:r>
              <w:rPr>
                <w:rFonts w:cs="Calibri"/>
                <w:color w:val="000000"/>
                <w:sz w:val="18"/>
                <w:szCs w:val="18"/>
              </w:rPr>
              <w:t>10 or more</w:t>
            </w:r>
          </w:p>
        </w:tc>
        <w:tc>
          <w:tcPr>
            <w:tcW w:w="635" w:type="pct"/>
            <w:vAlign w:val="center"/>
          </w:tcPr>
          <w:p w14:paraId="113B7D98" w14:textId="77777777" w:rsidR="004420DD" w:rsidRPr="00713FF4" w:rsidRDefault="004420DD" w:rsidP="00926C39">
            <w:pPr>
              <w:spacing w:after="0"/>
              <w:jc w:val="center"/>
              <w:rPr>
                <w:rFonts w:cs="Calibri"/>
                <w:color w:val="000000"/>
                <w:sz w:val="18"/>
                <w:szCs w:val="18"/>
              </w:rPr>
            </w:pPr>
            <w:r>
              <w:rPr>
                <w:rFonts w:cs="Calibri"/>
                <w:color w:val="000000"/>
                <w:sz w:val="18"/>
                <w:szCs w:val="18"/>
              </w:rPr>
              <w:t>872</w:t>
            </w:r>
          </w:p>
        </w:tc>
        <w:tc>
          <w:tcPr>
            <w:tcW w:w="1031" w:type="pct"/>
            <w:vAlign w:val="center"/>
          </w:tcPr>
          <w:p w14:paraId="324DDFB9" w14:textId="77777777" w:rsidR="004420DD" w:rsidRPr="00713FF4" w:rsidRDefault="004420DD" w:rsidP="00926C39">
            <w:pPr>
              <w:spacing w:after="0"/>
              <w:jc w:val="center"/>
              <w:rPr>
                <w:rFonts w:cs="Calibri"/>
                <w:color w:val="000000"/>
                <w:sz w:val="18"/>
                <w:szCs w:val="18"/>
              </w:rPr>
            </w:pPr>
            <w:r>
              <w:rPr>
                <w:rFonts w:cs="Calibri"/>
                <w:color w:val="000000"/>
                <w:sz w:val="18"/>
                <w:szCs w:val="18"/>
              </w:rPr>
              <w:t>8.3% (7.8-8.8)</w:t>
            </w:r>
          </w:p>
        </w:tc>
        <w:tc>
          <w:tcPr>
            <w:tcW w:w="628" w:type="pct"/>
            <w:vAlign w:val="center"/>
          </w:tcPr>
          <w:p w14:paraId="708C9C30" w14:textId="77777777" w:rsidR="004420DD" w:rsidRPr="00713FF4" w:rsidRDefault="004420DD" w:rsidP="00926C39">
            <w:pPr>
              <w:spacing w:after="0"/>
              <w:jc w:val="center"/>
              <w:rPr>
                <w:rFonts w:cs="Calibri"/>
                <w:color w:val="000000"/>
                <w:sz w:val="18"/>
                <w:szCs w:val="18"/>
              </w:rPr>
            </w:pPr>
            <w:r>
              <w:rPr>
                <w:rFonts w:cs="Calibri"/>
                <w:color w:val="000000"/>
                <w:sz w:val="18"/>
                <w:szCs w:val="18"/>
              </w:rPr>
              <w:t>815</w:t>
            </w:r>
          </w:p>
        </w:tc>
        <w:tc>
          <w:tcPr>
            <w:tcW w:w="1116" w:type="pct"/>
            <w:vAlign w:val="center"/>
          </w:tcPr>
          <w:p w14:paraId="5D50D16D" w14:textId="77777777" w:rsidR="004420DD" w:rsidRPr="00713FF4" w:rsidRDefault="004420DD" w:rsidP="00926C39">
            <w:pPr>
              <w:spacing w:after="0"/>
              <w:jc w:val="center"/>
              <w:rPr>
                <w:rFonts w:cs="Calibri"/>
                <w:color w:val="000000"/>
                <w:sz w:val="18"/>
                <w:szCs w:val="18"/>
              </w:rPr>
            </w:pPr>
            <w:r>
              <w:rPr>
                <w:rFonts w:cs="Calibri"/>
                <w:color w:val="000000"/>
                <w:sz w:val="18"/>
                <w:szCs w:val="18"/>
              </w:rPr>
              <w:t>7.8% (7.3-8.3)</w:t>
            </w:r>
          </w:p>
        </w:tc>
        <w:tc>
          <w:tcPr>
            <w:tcW w:w="561" w:type="pct"/>
            <w:vAlign w:val="center"/>
          </w:tcPr>
          <w:p w14:paraId="007F2356"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647AA587" w14:textId="77777777" w:rsidTr="00800E1F">
        <w:trPr>
          <w:trHeight w:val="255"/>
          <w:jc w:val="center"/>
        </w:trPr>
        <w:tc>
          <w:tcPr>
            <w:tcW w:w="1028" w:type="pct"/>
            <w:vAlign w:val="center"/>
          </w:tcPr>
          <w:p w14:paraId="1A7E9EC2"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635" w:type="pct"/>
            <w:vAlign w:val="center"/>
          </w:tcPr>
          <w:p w14:paraId="069D27F3"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10,454</w:t>
            </w:r>
          </w:p>
        </w:tc>
        <w:tc>
          <w:tcPr>
            <w:tcW w:w="1031" w:type="pct"/>
            <w:vAlign w:val="center"/>
          </w:tcPr>
          <w:p w14:paraId="5612383B"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628" w:type="pct"/>
            <w:vAlign w:val="center"/>
          </w:tcPr>
          <w:p w14:paraId="1404124E"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10,459</w:t>
            </w:r>
          </w:p>
        </w:tc>
        <w:tc>
          <w:tcPr>
            <w:tcW w:w="1116" w:type="pct"/>
            <w:vAlign w:val="center"/>
          </w:tcPr>
          <w:p w14:paraId="7B3EF47A"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561" w:type="pct"/>
            <w:vAlign w:val="center"/>
          </w:tcPr>
          <w:p w14:paraId="3935EABA" w14:textId="77777777" w:rsidR="004420DD" w:rsidRPr="00BF3A4D" w:rsidRDefault="004420DD" w:rsidP="00926C39">
            <w:pPr>
              <w:spacing w:after="0"/>
              <w:jc w:val="center"/>
              <w:rPr>
                <w:rFonts w:eastAsia="Times New Roman" w:cs="Arial"/>
                <w:color w:val="000000"/>
                <w:sz w:val="18"/>
                <w:szCs w:val="18"/>
              </w:rPr>
            </w:pPr>
          </w:p>
        </w:tc>
      </w:tr>
      <w:tr w:rsidR="004420DD" w:rsidRPr="00E205D5" w14:paraId="5F7B764A" w14:textId="77777777" w:rsidTr="00800E1F">
        <w:trPr>
          <w:trHeight w:val="255"/>
          <w:jc w:val="center"/>
        </w:trPr>
        <w:tc>
          <w:tcPr>
            <w:tcW w:w="1028" w:type="pct"/>
            <w:vAlign w:val="center"/>
          </w:tcPr>
          <w:p w14:paraId="502D2294" w14:textId="77777777" w:rsidR="004420DD" w:rsidRPr="00C70751" w:rsidRDefault="004420DD" w:rsidP="00926C39">
            <w:pPr>
              <w:spacing w:after="0"/>
              <w:rPr>
                <w:b/>
                <w:bCs/>
                <w:color w:val="231F20"/>
                <w:sz w:val="18"/>
                <w:szCs w:val="18"/>
              </w:rPr>
            </w:pPr>
            <w:r>
              <w:rPr>
                <w:b/>
                <w:bCs/>
                <w:color w:val="231F20"/>
                <w:sz w:val="18"/>
                <w:szCs w:val="18"/>
              </w:rPr>
              <w:t>Second year</w:t>
            </w:r>
          </w:p>
        </w:tc>
        <w:tc>
          <w:tcPr>
            <w:tcW w:w="635" w:type="pct"/>
            <w:vAlign w:val="center"/>
          </w:tcPr>
          <w:p w14:paraId="6E946F3D" w14:textId="77777777" w:rsidR="004420DD" w:rsidRPr="00713FF4" w:rsidRDefault="004420DD" w:rsidP="00926C39">
            <w:pPr>
              <w:spacing w:after="0"/>
              <w:jc w:val="center"/>
              <w:rPr>
                <w:rFonts w:cs="Calibri"/>
                <w:color w:val="000000"/>
                <w:sz w:val="18"/>
                <w:szCs w:val="18"/>
              </w:rPr>
            </w:pPr>
          </w:p>
        </w:tc>
        <w:tc>
          <w:tcPr>
            <w:tcW w:w="1031" w:type="pct"/>
            <w:vAlign w:val="center"/>
          </w:tcPr>
          <w:p w14:paraId="4F7C7171" w14:textId="77777777" w:rsidR="004420DD" w:rsidRPr="00713FF4" w:rsidRDefault="004420DD" w:rsidP="00926C39">
            <w:pPr>
              <w:spacing w:after="0"/>
              <w:jc w:val="center"/>
              <w:rPr>
                <w:rFonts w:cs="Calibri"/>
                <w:color w:val="000000"/>
                <w:sz w:val="18"/>
                <w:szCs w:val="18"/>
              </w:rPr>
            </w:pPr>
          </w:p>
        </w:tc>
        <w:tc>
          <w:tcPr>
            <w:tcW w:w="628" w:type="pct"/>
            <w:vAlign w:val="center"/>
          </w:tcPr>
          <w:p w14:paraId="7418E6AC" w14:textId="77777777" w:rsidR="004420DD" w:rsidRPr="00713FF4" w:rsidRDefault="004420DD" w:rsidP="00926C39">
            <w:pPr>
              <w:spacing w:after="0"/>
              <w:jc w:val="center"/>
              <w:rPr>
                <w:sz w:val="18"/>
                <w:szCs w:val="18"/>
              </w:rPr>
            </w:pPr>
          </w:p>
        </w:tc>
        <w:tc>
          <w:tcPr>
            <w:tcW w:w="1116" w:type="pct"/>
            <w:vAlign w:val="center"/>
          </w:tcPr>
          <w:p w14:paraId="7A564087" w14:textId="77777777" w:rsidR="004420DD" w:rsidRPr="00713FF4" w:rsidRDefault="004420DD" w:rsidP="00926C39">
            <w:pPr>
              <w:spacing w:after="0"/>
              <w:jc w:val="center"/>
              <w:rPr>
                <w:rFonts w:eastAsia="Times New Roman" w:cs="Arial"/>
                <w:color w:val="000000"/>
                <w:sz w:val="18"/>
                <w:szCs w:val="18"/>
              </w:rPr>
            </w:pPr>
          </w:p>
        </w:tc>
        <w:tc>
          <w:tcPr>
            <w:tcW w:w="561" w:type="pct"/>
            <w:vAlign w:val="center"/>
          </w:tcPr>
          <w:p w14:paraId="59F6788C"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51F1CB52" w14:textId="77777777" w:rsidTr="00800E1F">
        <w:trPr>
          <w:trHeight w:val="255"/>
          <w:jc w:val="center"/>
        </w:trPr>
        <w:tc>
          <w:tcPr>
            <w:tcW w:w="1028" w:type="pct"/>
            <w:vAlign w:val="center"/>
          </w:tcPr>
          <w:p w14:paraId="1E75D026" w14:textId="77777777" w:rsidR="004420DD" w:rsidRPr="00F65865" w:rsidRDefault="004420DD" w:rsidP="00926C39">
            <w:pPr>
              <w:spacing w:after="0"/>
              <w:ind w:left="457" w:hanging="289"/>
              <w:rPr>
                <w:color w:val="231F20"/>
                <w:sz w:val="18"/>
                <w:szCs w:val="18"/>
              </w:rPr>
            </w:pPr>
            <w:r>
              <w:rPr>
                <w:color w:val="231F20"/>
                <w:sz w:val="18"/>
                <w:szCs w:val="18"/>
              </w:rPr>
              <w:t>Mean (std)</w:t>
            </w:r>
          </w:p>
        </w:tc>
        <w:tc>
          <w:tcPr>
            <w:tcW w:w="635" w:type="pct"/>
            <w:vAlign w:val="bottom"/>
          </w:tcPr>
          <w:p w14:paraId="28BEFE6C" w14:textId="77777777" w:rsidR="004420DD" w:rsidRPr="00713FF4" w:rsidRDefault="004420DD" w:rsidP="00926C39">
            <w:pPr>
              <w:spacing w:after="0"/>
              <w:jc w:val="center"/>
              <w:rPr>
                <w:rFonts w:cs="Calibri"/>
                <w:color w:val="000000"/>
                <w:sz w:val="18"/>
                <w:szCs w:val="18"/>
              </w:rPr>
            </w:pPr>
            <w:r>
              <w:rPr>
                <w:rFonts w:cs="Calibri"/>
                <w:color w:val="000000"/>
                <w:sz w:val="18"/>
                <w:szCs w:val="18"/>
              </w:rPr>
              <w:t>2.9</w:t>
            </w:r>
          </w:p>
        </w:tc>
        <w:tc>
          <w:tcPr>
            <w:tcW w:w="1031" w:type="pct"/>
            <w:vAlign w:val="bottom"/>
          </w:tcPr>
          <w:p w14:paraId="42334D0D" w14:textId="77777777" w:rsidR="004420DD" w:rsidRPr="00713FF4" w:rsidRDefault="004420DD" w:rsidP="00926C39">
            <w:pPr>
              <w:spacing w:after="0"/>
              <w:jc w:val="center"/>
              <w:rPr>
                <w:rFonts w:cs="Calibri"/>
                <w:color w:val="000000"/>
                <w:sz w:val="18"/>
                <w:szCs w:val="18"/>
              </w:rPr>
            </w:pPr>
            <w:r>
              <w:rPr>
                <w:rFonts w:cs="Calibri"/>
                <w:color w:val="000000"/>
                <w:sz w:val="18"/>
                <w:szCs w:val="18"/>
              </w:rPr>
              <w:t>(6.6)</w:t>
            </w:r>
          </w:p>
        </w:tc>
        <w:tc>
          <w:tcPr>
            <w:tcW w:w="628" w:type="pct"/>
            <w:vAlign w:val="bottom"/>
          </w:tcPr>
          <w:p w14:paraId="451FC111" w14:textId="77777777" w:rsidR="004420DD" w:rsidRPr="00713FF4" w:rsidRDefault="004420DD" w:rsidP="00926C39">
            <w:pPr>
              <w:spacing w:after="0"/>
              <w:jc w:val="center"/>
              <w:rPr>
                <w:sz w:val="18"/>
                <w:szCs w:val="18"/>
              </w:rPr>
            </w:pPr>
            <w:r>
              <w:rPr>
                <w:sz w:val="18"/>
                <w:szCs w:val="18"/>
              </w:rPr>
              <w:t>2.8</w:t>
            </w:r>
          </w:p>
        </w:tc>
        <w:tc>
          <w:tcPr>
            <w:tcW w:w="1116" w:type="pct"/>
            <w:vAlign w:val="bottom"/>
          </w:tcPr>
          <w:p w14:paraId="6E3E7EBE" w14:textId="77777777" w:rsidR="004420DD" w:rsidRPr="00713FF4" w:rsidRDefault="004420DD" w:rsidP="00926C39">
            <w:pPr>
              <w:spacing w:after="0"/>
              <w:jc w:val="center"/>
              <w:rPr>
                <w:rFonts w:eastAsia="Times New Roman" w:cs="Arial"/>
                <w:color w:val="000000"/>
                <w:sz w:val="18"/>
                <w:szCs w:val="18"/>
              </w:rPr>
            </w:pPr>
            <w:r>
              <w:rPr>
                <w:rFonts w:eastAsia="Times New Roman" w:cs="Arial"/>
                <w:color w:val="000000"/>
                <w:sz w:val="18"/>
                <w:szCs w:val="18"/>
              </w:rPr>
              <w:t>(5.9)</w:t>
            </w:r>
          </w:p>
        </w:tc>
        <w:tc>
          <w:tcPr>
            <w:tcW w:w="561" w:type="pct"/>
            <w:vAlign w:val="center"/>
          </w:tcPr>
          <w:p w14:paraId="6E91297E"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361AE3E3" w14:textId="77777777" w:rsidTr="00800E1F">
        <w:trPr>
          <w:trHeight w:val="255"/>
          <w:jc w:val="center"/>
        </w:trPr>
        <w:tc>
          <w:tcPr>
            <w:tcW w:w="1028" w:type="pct"/>
            <w:vAlign w:val="center"/>
          </w:tcPr>
          <w:p w14:paraId="4411EF11" w14:textId="77777777" w:rsidR="004420DD" w:rsidRDefault="004420DD" w:rsidP="00926C39">
            <w:pPr>
              <w:spacing w:after="0"/>
              <w:ind w:left="457" w:hanging="289"/>
              <w:rPr>
                <w:color w:val="231F20"/>
                <w:sz w:val="18"/>
                <w:szCs w:val="18"/>
              </w:rPr>
            </w:pPr>
            <w:r>
              <w:rPr>
                <w:color w:val="231F20"/>
                <w:sz w:val="18"/>
                <w:szCs w:val="18"/>
              </w:rPr>
              <w:t>Median (IQR)</w:t>
            </w:r>
          </w:p>
        </w:tc>
        <w:tc>
          <w:tcPr>
            <w:tcW w:w="635" w:type="pct"/>
            <w:vAlign w:val="bottom"/>
          </w:tcPr>
          <w:p w14:paraId="7F0D36B0" w14:textId="77777777" w:rsidR="004420DD" w:rsidRPr="00713FF4" w:rsidRDefault="004420DD" w:rsidP="00926C39">
            <w:pPr>
              <w:spacing w:after="0"/>
              <w:jc w:val="center"/>
              <w:rPr>
                <w:rFonts w:cs="Calibri"/>
                <w:color w:val="000000"/>
                <w:sz w:val="18"/>
                <w:szCs w:val="18"/>
              </w:rPr>
            </w:pPr>
            <w:r>
              <w:rPr>
                <w:rFonts w:cs="Calibri"/>
                <w:color w:val="000000"/>
                <w:sz w:val="18"/>
                <w:szCs w:val="18"/>
              </w:rPr>
              <w:t>1</w:t>
            </w:r>
          </w:p>
        </w:tc>
        <w:tc>
          <w:tcPr>
            <w:tcW w:w="1031" w:type="pct"/>
            <w:vAlign w:val="bottom"/>
          </w:tcPr>
          <w:p w14:paraId="38F80423" w14:textId="77777777" w:rsidR="004420DD" w:rsidRPr="00713FF4" w:rsidRDefault="004420DD" w:rsidP="00926C39">
            <w:pPr>
              <w:spacing w:after="0"/>
              <w:jc w:val="center"/>
              <w:rPr>
                <w:rFonts w:cs="Calibri"/>
                <w:color w:val="000000"/>
                <w:sz w:val="18"/>
                <w:szCs w:val="18"/>
              </w:rPr>
            </w:pPr>
            <w:r>
              <w:rPr>
                <w:rFonts w:cs="Calibri"/>
                <w:color w:val="000000"/>
                <w:sz w:val="18"/>
                <w:szCs w:val="18"/>
              </w:rPr>
              <w:t>(0-3)</w:t>
            </w:r>
          </w:p>
        </w:tc>
        <w:tc>
          <w:tcPr>
            <w:tcW w:w="628" w:type="pct"/>
            <w:vAlign w:val="bottom"/>
          </w:tcPr>
          <w:p w14:paraId="1DC3727B" w14:textId="77777777" w:rsidR="004420DD" w:rsidRPr="00713FF4" w:rsidRDefault="004420DD" w:rsidP="00926C39">
            <w:pPr>
              <w:spacing w:after="0"/>
              <w:jc w:val="center"/>
              <w:rPr>
                <w:sz w:val="18"/>
                <w:szCs w:val="21"/>
              </w:rPr>
            </w:pPr>
            <w:r>
              <w:rPr>
                <w:sz w:val="18"/>
                <w:szCs w:val="21"/>
              </w:rPr>
              <w:t>1</w:t>
            </w:r>
          </w:p>
        </w:tc>
        <w:tc>
          <w:tcPr>
            <w:tcW w:w="1116" w:type="pct"/>
            <w:vAlign w:val="bottom"/>
          </w:tcPr>
          <w:p w14:paraId="6E0BA243" w14:textId="77777777" w:rsidR="004420DD" w:rsidRPr="00713FF4" w:rsidRDefault="004420DD" w:rsidP="00926C39">
            <w:pPr>
              <w:spacing w:after="0"/>
              <w:jc w:val="center"/>
              <w:rPr>
                <w:sz w:val="18"/>
                <w:szCs w:val="21"/>
              </w:rPr>
            </w:pPr>
            <w:r>
              <w:rPr>
                <w:sz w:val="18"/>
                <w:szCs w:val="21"/>
              </w:rPr>
              <w:t>(0-3)</w:t>
            </w:r>
          </w:p>
        </w:tc>
        <w:tc>
          <w:tcPr>
            <w:tcW w:w="561" w:type="pct"/>
            <w:vAlign w:val="center"/>
          </w:tcPr>
          <w:p w14:paraId="4F5CCC6A"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27D569DE" w14:textId="77777777" w:rsidTr="00800E1F">
        <w:trPr>
          <w:trHeight w:val="255"/>
          <w:jc w:val="center"/>
        </w:trPr>
        <w:tc>
          <w:tcPr>
            <w:tcW w:w="1028" w:type="pct"/>
            <w:vAlign w:val="center"/>
          </w:tcPr>
          <w:p w14:paraId="40A54C17" w14:textId="77777777" w:rsidR="004420DD" w:rsidRPr="00F65865" w:rsidRDefault="004420DD" w:rsidP="00926C39">
            <w:pPr>
              <w:spacing w:after="0"/>
              <w:ind w:left="457" w:hanging="289"/>
              <w:rPr>
                <w:sz w:val="18"/>
                <w:szCs w:val="18"/>
              </w:rPr>
            </w:pPr>
            <w:r>
              <w:rPr>
                <w:rFonts w:cs="Calibri"/>
                <w:color w:val="000000"/>
                <w:sz w:val="18"/>
                <w:szCs w:val="18"/>
              </w:rPr>
              <w:t>None</w:t>
            </w:r>
          </w:p>
        </w:tc>
        <w:tc>
          <w:tcPr>
            <w:tcW w:w="635" w:type="pct"/>
            <w:vAlign w:val="center"/>
          </w:tcPr>
          <w:p w14:paraId="2064D2EB" w14:textId="77777777" w:rsidR="004420DD" w:rsidRPr="00713FF4" w:rsidRDefault="004420DD" w:rsidP="00926C39">
            <w:pPr>
              <w:spacing w:after="0"/>
              <w:jc w:val="center"/>
              <w:rPr>
                <w:rFonts w:cs="Calibri"/>
                <w:color w:val="000000"/>
                <w:sz w:val="18"/>
                <w:szCs w:val="18"/>
              </w:rPr>
            </w:pPr>
            <w:r>
              <w:rPr>
                <w:rFonts w:cs="Calibri"/>
                <w:color w:val="000000"/>
                <w:sz w:val="18"/>
                <w:szCs w:val="18"/>
              </w:rPr>
              <w:t>4,237</w:t>
            </w:r>
          </w:p>
        </w:tc>
        <w:tc>
          <w:tcPr>
            <w:tcW w:w="1031" w:type="pct"/>
            <w:vAlign w:val="center"/>
          </w:tcPr>
          <w:p w14:paraId="56FC3C90" w14:textId="77777777" w:rsidR="004420DD" w:rsidRPr="00713FF4" w:rsidRDefault="004420DD" w:rsidP="00926C39">
            <w:pPr>
              <w:spacing w:after="0"/>
              <w:jc w:val="center"/>
              <w:rPr>
                <w:rFonts w:cs="Calibri"/>
                <w:color w:val="000000"/>
                <w:sz w:val="18"/>
                <w:szCs w:val="18"/>
              </w:rPr>
            </w:pPr>
            <w:r>
              <w:rPr>
                <w:rFonts w:cs="Calibri"/>
                <w:color w:val="000000"/>
                <w:sz w:val="18"/>
                <w:szCs w:val="18"/>
              </w:rPr>
              <w:t>41.6% (40.7-42.6)</w:t>
            </w:r>
          </w:p>
        </w:tc>
        <w:tc>
          <w:tcPr>
            <w:tcW w:w="628" w:type="pct"/>
            <w:vAlign w:val="center"/>
          </w:tcPr>
          <w:p w14:paraId="25AC4D2F"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4,369</w:t>
            </w:r>
          </w:p>
        </w:tc>
        <w:tc>
          <w:tcPr>
            <w:tcW w:w="1116" w:type="pct"/>
            <w:vAlign w:val="center"/>
          </w:tcPr>
          <w:p w14:paraId="5E19DAFD"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42.7% (41.8-43.7)</w:t>
            </w:r>
          </w:p>
        </w:tc>
        <w:tc>
          <w:tcPr>
            <w:tcW w:w="561" w:type="pct"/>
            <w:vAlign w:val="center"/>
          </w:tcPr>
          <w:p w14:paraId="20F310BA" w14:textId="77777777" w:rsidR="004420DD" w:rsidRPr="00E50E82" w:rsidRDefault="004420DD" w:rsidP="00926C39">
            <w:pPr>
              <w:spacing w:after="0"/>
              <w:jc w:val="center"/>
              <w:rPr>
                <w:rFonts w:eastAsia="Times New Roman" w:cs="Arial"/>
                <w:color w:val="000000"/>
                <w:sz w:val="18"/>
                <w:szCs w:val="18"/>
              </w:rPr>
            </w:pPr>
            <w:r>
              <w:rPr>
                <w:rFonts w:eastAsia="Times New Roman" w:cs="Arial"/>
                <w:color w:val="000000"/>
                <w:sz w:val="18"/>
                <w:szCs w:val="18"/>
              </w:rPr>
              <w:t>0.394</w:t>
            </w:r>
          </w:p>
        </w:tc>
      </w:tr>
      <w:tr w:rsidR="004420DD" w:rsidRPr="003D6097" w14:paraId="1BE0C999" w14:textId="77777777" w:rsidTr="00800E1F">
        <w:trPr>
          <w:trHeight w:val="255"/>
          <w:jc w:val="center"/>
        </w:trPr>
        <w:tc>
          <w:tcPr>
            <w:tcW w:w="1028" w:type="pct"/>
            <w:vAlign w:val="center"/>
          </w:tcPr>
          <w:p w14:paraId="414B2943" w14:textId="77777777" w:rsidR="004420DD" w:rsidRPr="00F65865" w:rsidRDefault="004420DD" w:rsidP="00926C39">
            <w:pPr>
              <w:spacing w:after="0"/>
              <w:ind w:left="457" w:hanging="289"/>
              <w:rPr>
                <w:color w:val="231F20"/>
                <w:sz w:val="18"/>
                <w:szCs w:val="18"/>
              </w:rPr>
            </w:pPr>
            <w:r>
              <w:rPr>
                <w:rFonts w:cs="Calibri"/>
                <w:color w:val="000000"/>
                <w:sz w:val="18"/>
                <w:szCs w:val="18"/>
              </w:rPr>
              <w:t>1 to 3</w:t>
            </w:r>
          </w:p>
        </w:tc>
        <w:tc>
          <w:tcPr>
            <w:tcW w:w="635" w:type="pct"/>
            <w:vAlign w:val="center"/>
          </w:tcPr>
          <w:p w14:paraId="7B7AD158" w14:textId="77777777" w:rsidR="004420DD" w:rsidRPr="00713FF4" w:rsidRDefault="004420DD" w:rsidP="00926C39">
            <w:pPr>
              <w:spacing w:after="0"/>
              <w:jc w:val="center"/>
              <w:rPr>
                <w:rFonts w:cs="Calibri"/>
                <w:color w:val="000000"/>
                <w:sz w:val="18"/>
                <w:szCs w:val="18"/>
              </w:rPr>
            </w:pPr>
            <w:r>
              <w:rPr>
                <w:rFonts w:cs="Calibri"/>
                <w:color w:val="000000"/>
                <w:sz w:val="18"/>
                <w:szCs w:val="18"/>
              </w:rPr>
              <w:t>3,484</w:t>
            </w:r>
          </w:p>
        </w:tc>
        <w:tc>
          <w:tcPr>
            <w:tcW w:w="1031" w:type="pct"/>
            <w:vAlign w:val="center"/>
          </w:tcPr>
          <w:p w14:paraId="31BE0D4A" w14:textId="77777777" w:rsidR="004420DD" w:rsidRPr="00713FF4" w:rsidRDefault="004420DD" w:rsidP="00926C39">
            <w:pPr>
              <w:spacing w:after="0"/>
              <w:jc w:val="center"/>
              <w:rPr>
                <w:rFonts w:cs="Calibri"/>
                <w:color w:val="000000"/>
                <w:sz w:val="18"/>
                <w:szCs w:val="18"/>
              </w:rPr>
            </w:pPr>
            <w:r>
              <w:rPr>
                <w:rFonts w:cs="Calibri"/>
                <w:color w:val="000000"/>
                <w:sz w:val="18"/>
                <w:szCs w:val="18"/>
              </w:rPr>
              <w:t>34.2% (33.3-35.1)</w:t>
            </w:r>
          </w:p>
        </w:tc>
        <w:tc>
          <w:tcPr>
            <w:tcW w:w="628" w:type="pct"/>
            <w:vAlign w:val="center"/>
          </w:tcPr>
          <w:p w14:paraId="63108E25"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3,398</w:t>
            </w:r>
          </w:p>
        </w:tc>
        <w:tc>
          <w:tcPr>
            <w:tcW w:w="1116" w:type="pct"/>
            <w:vAlign w:val="center"/>
          </w:tcPr>
          <w:p w14:paraId="0D2A1F79"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33.2% (32.3-34.1)</w:t>
            </w:r>
          </w:p>
        </w:tc>
        <w:tc>
          <w:tcPr>
            <w:tcW w:w="561" w:type="pct"/>
            <w:vAlign w:val="center"/>
          </w:tcPr>
          <w:p w14:paraId="24062C5E"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7A9B9074" w14:textId="77777777" w:rsidTr="00800E1F">
        <w:trPr>
          <w:trHeight w:val="255"/>
          <w:jc w:val="center"/>
        </w:trPr>
        <w:tc>
          <w:tcPr>
            <w:tcW w:w="1028" w:type="pct"/>
            <w:vAlign w:val="center"/>
          </w:tcPr>
          <w:p w14:paraId="19A2B5F2" w14:textId="77777777" w:rsidR="004420DD" w:rsidRDefault="004420DD" w:rsidP="00926C39">
            <w:pPr>
              <w:spacing w:after="0"/>
              <w:ind w:left="457" w:hanging="289"/>
              <w:rPr>
                <w:rFonts w:cs="Calibri"/>
                <w:color w:val="000000"/>
                <w:sz w:val="18"/>
                <w:szCs w:val="18"/>
              </w:rPr>
            </w:pPr>
            <w:r>
              <w:rPr>
                <w:rFonts w:cs="Calibri"/>
                <w:color w:val="000000"/>
                <w:sz w:val="18"/>
                <w:szCs w:val="18"/>
              </w:rPr>
              <w:t>4 to 6</w:t>
            </w:r>
          </w:p>
        </w:tc>
        <w:tc>
          <w:tcPr>
            <w:tcW w:w="635" w:type="pct"/>
            <w:vAlign w:val="center"/>
          </w:tcPr>
          <w:p w14:paraId="122AC3B5" w14:textId="77777777" w:rsidR="004420DD" w:rsidRPr="00713FF4" w:rsidRDefault="004420DD" w:rsidP="00926C39">
            <w:pPr>
              <w:spacing w:after="0"/>
              <w:jc w:val="center"/>
              <w:rPr>
                <w:rFonts w:cs="Calibri"/>
                <w:color w:val="000000"/>
                <w:sz w:val="18"/>
                <w:szCs w:val="18"/>
              </w:rPr>
            </w:pPr>
            <w:r>
              <w:rPr>
                <w:rFonts w:cs="Calibri"/>
                <w:color w:val="000000"/>
                <w:sz w:val="18"/>
                <w:szCs w:val="18"/>
              </w:rPr>
              <w:t>1,234</w:t>
            </w:r>
          </w:p>
        </w:tc>
        <w:tc>
          <w:tcPr>
            <w:tcW w:w="1031" w:type="pct"/>
            <w:vAlign w:val="center"/>
          </w:tcPr>
          <w:p w14:paraId="0DA2B27A" w14:textId="77777777" w:rsidR="004420DD" w:rsidRPr="00713FF4" w:rsidRDefault="004420DD" w:rsidP="00926C39">
            <w:pPr>
              <w:spacing w:after="0"/>
              <w:jc w:val="center"/>
              <w:rPr>
                <w:rFonts w:cs="Calibri"/>
                <w:color w:val="000000"/>
                <w:sz w:val="18"/>
                <w:szCs w:val="18"/>
              </w:rPr>
            </w:pPr>
            <w:r>
              <w:rPr>
                <w:rFonts w:cs="Calibri"/>
                <w:color w:val="000000"/>
                <w:sz w:val="18"/>
                <w:szCs w:val="18"/>
              </w:rPr>
              <w:t>12.1% (11.5-12.7)</w:t>
            </w:r>
          </w:p>
        </w:tc>
        <w:tc>
          <w:tcPr>
            <w:tcW w:w="628" w:type="pct"/>
            <w:vAlign w:val="center"/>
          </w:tcPr>
          <w:p w14:paraId="35A59CE1" w14:textId="77777777" w:rsidR="004420DD" w:rsidRDefault="004420DD" w:rsidP="00926C39">
            <w:pPr>
              <w:spacing w:after="0"/>
              <w:jc w:val="center"/>
              <w:rPr>
                <w:rFonts w:cs="Calibri"/>
                <w:color w:val="000000"/>
                <w:sz w:val="18"/>
                <w:szCs w:val="18"/>
              </w:rPr>
            </w:pPr>
            <w:r>
              <w:rPr>
                <w:rFonts w:cs="Calibri"/>
                <w:color w:val="000000"/>
                <w:sz w:val="18"/>
                <w:szCs w:val="18"/>
              </w:rPr>
              <w:t>1,258</w:t>
            </w:r>
          </w:p>
        </w:tc>
        <w:tc>
          <w:tcPr>
            <w:tcW w:w="1116" w:type="pct"/>
            <w:vAlign w:val="center"/>
          </w:tcPr>
          <w:p w14:paraId="2D80442C" w14:textId="77777777" w:rsidR="004420DD" w:rsidRDefault="004420DD" w:rsidP="00926C39">
            <w:pPr>
              <w:spacing w:after="0"/>
              <w:jc w:val="center"/>
              <w:rPr>
                <w:rFonts w:cs="Calibri"/>
                <w:color w:val="000000"/>
                <w:sz w:val="18"/>
                <w:szCs w:val="18"/>
              </w:rPr>
            </w:pPr>
            <w:r>
              <w:rPr>
                <w:rFonts w:cs="Calibri"/>
                <w:color w:val="000000"/>
                <w:sz w:val="18"/>
                <w:szCs w:val="18"/>
              </w:rPr>
              <w:t>12.3% (11.7-12.9)</w:t>
            </w:r>
          </w:p>
        </w:tc>
        <w:tc>
          <w:tcPr>
            <w:tcW w:w="561" w:type="pct"/>
            <w:vAlign w:val="center"/>
          </w:tcPr>
          <w:p w14:paraId="2CC41D0F"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64A78C5C" w14:textId="77777777" w:rsidTr="00800E1F">
        <w:trPr>
          <w:trHeight w:val="255"/>
          <w:jc w:val="center"/>
        </w:trPr>
        <w:tc>
          <w:tcPr>
            <w:tcW w:w="1028" w:type="pct"/>
            <w:vAlign w:val="center"/>
          </w:tcPr>
          <w:p w14:paraId="3D01A156" w14:textId="77777777" w:rsidR="004420DD" w:rsidRDefault="004420DD" w:rsidP="00926C39">
            <w:pPr>
              <w:spacing w:after="0"/>
              <w:ind w:left="457" w:hanging="289"/>
              <w:rPr>
                <w:rFonts w:cs="Calibri"/>
                <w:color w:val="000000"/>
                <w:sz w:val="18"/>
                <w:szCs w:val="18"/>
              </w:rPr>
            </w:pPr>
            <w:r>
              <w:rPr>
                <w:rFonts w:cs="Calibri"/>
                <w:color w:val="000000"/>
                <w:sz w:val="18"/>
                <w:szCs w:val="18"/>
              </w:rPr>
              <w:t>7 to 9</w:t>
            </w:r>
          </w:p>
        </w:tc>
        <w:tc>
          <w:tcPr>
            <w:tcW w:w="635" w:type="pct"/>
            <w:vAlign w:val="center"/>
          </w:tcPr>
          <w:p w14:paraId="02972900" w14:textId="77777777" w:rsidR="004420DD" w:rsidRPr="00713FF4" w:rsidRDefault="004420DD" w:rsidP="00926C39">
            <w:pPr>
              <w:spacing w:after="0"/>
              <w:jc w:val="center"/>
              <w:rPr>
                <w:rFonts w:cs="Calibri"/>
                <w:color w:val="000000"/>
                <w:sz w:val="18"/>
                <w:szCs w:val="18"/>
              </w:rPr>
            </w:pPr>
            <w:r>
              <w:rPr>
                <w:rFonts w:cs="Calibri"/>
                <w:color w:val="000000"/>
                <w:sz w:val="18"/>
                <w:szCs w:val="18"/>
              </w:rPr>
              <w:t>573</w:t>
            </w:r>
          </w:p>
        </w:tc>
        <w:tc>
          <w:tcPr>
            <w:tcW w:w="1031" w:type="pct"/>
            <w:vAlign w:val="center"/>
          </w:tcPr>
          <w:p w14:paraId="7C0CA6C9" w14:textId="77777777" w:rsidR="004420DD" w:rsidRPr="00713FF4" w:rsidRDefault="004420DD" w:rsidP="00926C39">
            <w:pPr>
              <w:spacing w:after="0"/>
              <w:jc w:val="center"/>
              <w:rPr>
                <w:rFonts w:cs="Calibri"/>
                <w:color w:val="000000"/>
                <w:sz w:val="18"/>
                <w:szCs w:val="18"/>
              </w:rPr>
            </w:pPr>
            <w:r>
              <w:rPr>
                <w:rFonts w:cs="Calibri"/>
                <w:color w:val="000000"/>
                <w:sz w:val="18"/>
                <w:szCs w:val="18"/>
              </w:rPr>
              <w:t>5.6% (5.2-6.1)</w:t>
            </w:r>
          </w:p>
        </w:tc>
        <w:tc>
          <w:tcPr>
            <w:tcW w:w="628" w:type="pct"/>
            <w:vAlign w:val="center"/>
          </w:tcPr>
          <w:p w14:paraId="0C67594C" w14:textId="77777777" w:rsidR="004420DD" w:rsidRDefault="004420DD" w:rsidP="00926C39">
            <w:pPr>
              <w:spacing w:after="0"/>
              <w:jc w:val="center"/>
              <w:rPr>
                <w:rFonts w:cs="Calibri"/>
                <w:color w:val="000000"/>
                <w:sz w:val="18"/>
                <w:szCs w:val="18"/>
              </w:rPr>
            </w:pPr>
            <w:r>
              <w:rPr>
                <w:rFonts w:cs="Calibri"/>
                <w:color w:val="000000"/>
                <w:sz w:val="18"/>
                <w:szCs w:val="18"/>
              </w:rPr>
              <w:t>547</w:t>
            </w:r>
          </w:p>
        </w:tc>
        <w:tc>
          <w:tcPr>
            <w:tcW w:w="1116" w:type="pct"/>
            <w:vAlign w:val="center"/>
          </w:tcPr>
          <w:p w14:paraId="73D96EC8" w14:textId="77777777" w:rsidR="004420DD" w:rsidRDefault="004420DD" w:rsidP="00926C39">
            <w:pPr>
              <w:spacing w:after="0"/>
              <w:jc w:val="center"/>
              <w:rPr>
                <w:rFonts w:cs="Calibri"/>
                <w:color w:val="000000"/>
                <w:sz w:val="18"/>
                <w:szCs w:val="18"/>
              </w:rPr>
            </w:pPr>
            <w:r>
              <w:rPr>
                <w:rFonts w:cs="Calibri"/>
                <w:color w:val="000000"/>
                <w:sz w:val="18"/>
                <w:szCs w:val="18"/>
              </w:rPr>
              <w:t>5.4% (4.9-5.8)</w:t>
            </w:r>
          </w:p>
        </w:tc>
        <w:tc>
          <w:tcPr>
            <w:tcW w:w="561" w:type="pct"/>
            <w:vAlign w:val="center"/>
          </w:tcPr>
          <w:p w14:paraId="777BD501"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0F040689" w14:textId="77777777" w:rsidTr="00800E1F">
        <w:trPr>
          <w:trHeight w:val="255"/>
          <w:jc w:val="center"/>
        </w:trPr>
        <w:tc>
          <w:tcPr>
            <w:tcW w:w="1028" w:type="pct"/>
            <w:vAlign w:val="center"/>
          </w:tcPr>
          <w:p w14:paraId="0AC08F26" w14:textId="77777777" w:rsidR="004420DD" w:rsidRPr="00F65865" w:rsidRDefault="004420DD" w:rsidP="00926C39">
            <w:pPr>
              <w:spacing w:after="0"/>
              <w:ind w:left="457" w:hanging="289"/>
              <w:rPr>
                <w:color w:val="231F20"/>
                <w:sz w:val="18"/>
                <w:szCs w:val="18"/>
              </w:rPr>
            </w:pPr>
            <w:r>
              <w:rPr>
                <w:rFonts w:cs="Calibri"/>
                <w:color w:val="000000"/>
                <w:sz w:val="18"/>
                <w:szCs w:val="18"/>
              </w:rPr>
              <w:t>10 or more</w:t>
            </w:r>
          </w:p>
        </w:tc>
        <w:tc>
          <w:tcPr>
            <w:tcW w:w="635" w:type="pct"/>
            <w:vAlign w:val="center"/>
          </w:tcPr>
          <w:p w14:paraId="18406399" w14:textId="77777777" w:rsidR="004420DD" w:rsidRPr="00713FF4" w:rsidRDefault="004420DD" w:rsidP="00926C39">
            <w:pPr>
              <w:spacing w:after="0"/>
              <w:jc w:val="center"/>
              <w:rPr>
                <w:rFonts w:cs="Calibri"/>
                <w:color w:val="000000"/>
                <w:sz w:val="18"/>
                <w:szCs w:val="18"/>
              </w:rPr>
            </w:pPr>
            <w:r>
              <w:rPr>
                <w:rFonts w:cs="Calibri"/>
                <w:color w:val="000000"/>
                <w:sz w:val="18"/>
                <w:szCs w:val="18"/>
              </w:rPr>
              <w:t>668</w:t>
            </w:r>
          </w:p>
        </w:tc>
        <w:tc>
          <w:tcPr>
            <w:tcW w:w="1031" w:type="pct"/>
            <w:vAlign w:val="center"/>
          </w:tcPr>
          <w:p w14:paraId="7939A04C" w14:textId="77777777" w:rsidR="004420DD" w:rsidRPr="00713FF4" w:rsidRDefault="004420DD" w:rsidP="00926C39">
            <w:pPr>
              <w:spacing w:after="0"/>
              <w:jc w:val="center"/>
              <w:rPr>
                <w:rFonts w:cs="Calibri"/>
                <w:color w:val="000000"/>
                <w:sz w:val="18"/>
                <w:szCs w:val="18"/>
              </w:rPr>
            </w:pPr>
            <w:r>
              <w:rPr>
                <w:rFonts w:cs="Calibri"/>
                <w:color w:val="000000"/>
                <w:sz w:val="18"/>
                <w:szCs w:val="18"/>
              </w:rPr>
              <w:t>6.6% (6.2-7.1)</w:t>
            </w:r>
          </w:p>
        </w:tc>
        <w:tc>
          <w:tcPr>
            <w:tcW w:w="628" w:type="pct"/>
            <w:vAlign w:val="center"/>
          </w:tcPr>
          <w:p w14:paraId="32C77AE5" w14:textId="77777777" w:rsidR="004420DD" w:rsidRPr="00713FF4" w:rsidRDefault="004420DD" w:rsidP="00926C39">
            <w:pPr>
              <w:spacing w:after="0"/>
              <w:jc w:val="center"/>
              <w:rPr>
                <w:sz w:val="18"/>
                <w:szCs w:val="21"/>
              </w:rPr>
            </w:pPr>
            <w:r>
              <w:rPr>
                <w:rFonts w:cs="Calibri"/>
                <w:color w:val="000000"/>
                <w:sz w:val="18"/>
                <w:szCs w:val="18"/>
              </w:rPr>
              <w:t>652</w:t>
            </w:r>
          </w:p>
        </w:tc>
        <w:tc>
          <w:tcPr>
            <w:tcW w:w="1116" w:type="pct"/>
            <w:vAlign w:val="center"/>
          </w:tcPr>
          <w:p w14:paraId="29C283A0" w14:textId="77777777" w:rsidR="004420DD" w:rsidRPr="00713FF4" w:rsidRDefault="004420DD" w:rsidP="00926C39">
            <w:pPr>
              <w:spacing w:after="0"/>
              <w:jc w:val="center"/>
              <w:rPr>
                <w:sz w:val="18"/>
                <w:szCs w:val="21"/>
              </w:rPr>
            </w:pPr>
            <w:r>
              <w:rPr>
                <w:rFonts w:cs="Calibri"/>
                <w:color w:val="000000"/>
                <w:sz w:val="18"/>
                <w:szCs w:val="18"/>
              </w:rPr>
              <w:t>6.4% (5.9-6.9)</w:t>
            </w:r>
          </w:p>
        </w:tc>
        <w:tc>
          <w:tcPr>
            <w:tcW w:w="561" w:type="pct"/>
            <w:vAlign w:val="center"/>
          </w:tcPr>
          <w:p w14:paraId="26406233"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4D386B6B" w14:textId="77777777" w:rsidTr="00800E1F">
        <w:trPr>
          <w:trHeight w:val="255"/>
          <w:jc w:val="center"/>
        </w:trPr>
        <w:tc>
          <w:tcPr>
            <w:tcW w:w="1028" w:type="pct"/>
            <w:vAlign w:val="center"/>
          </w:tcPr>
          <w:p w14:paraId="287B7E9A"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635" w:type="pct"/>
            <w:vAlign w:val="center"/>
          </w:tcPr>
          <w:p w14:paraId="24B4A2B4"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10,196</w:t>
            </w:r>
          </w:p>
        </w:tc>
        <w:tc>
          <w:tcPr>
            <w:tcW w:w="1031" w:type="pct"/>
            <w:vAlign w:val="center"/>
          </w:tcPr>
          <w:p w14:paraId="40D2952E"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628" w:type="pct"/>
            <w:vAlign w:val="center"/>
          </w:tcPr>
          <w:p w14:paraId="69B1CB9E"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10,224</w:t>
            </w:r>
          </w:p>
        </w:tc>
        <w:tc>
          <w:tcPr>
            <w:tcW w:w="1116" w:type="pct"/>
            <w:vAlign w:val="center"/>
          </w:tcPr>
          <w:p w14:paraId="64DD584B"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561" w:type="pct"/>
            <w:vAlign w:val="center"/>
          </w:tcPr>
          <w:p w14:paraId="1A9124AB"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59285709" w14:textId="77777777" w:rsidTr="00800E1F">
        <w:trPr>
          <w:trHeight w:val="255"/>
          <w:jc w:val="center"/>
        </w:trPr>
        <w:tc>
          <w:tcPr>
            <w:tcW w:w="1028" w:type="pct"/>
            <w:vAlign w:val="center"/>
          </w:tcPr>
          <w:p w14:paraId="087DC3A9" w14:textId="77777777" w:rsidR="004420DD" w:rsidRDefault="004420DD" w:rsidP="00926C39">
            <w:pPr>
              <w:spacing w:after="0"/>
              <w:rPr>
                <w:rFonts w:cs="Calibri"/>
                <w:color w:val="000000"/>
                <w:sz w:val="18"/>
                <w:szCs w:val="18"/>
              </w:rPr>
            </w:pPr>
            <w:r>
              <w:rPr>
                <w:b/>
                <w:bCs/>
                <w:color w:val="231F20"/>
                <w:sz w:val="18"/>
                <w:szCs w:val="18"/>
              </w:rPr>
              <w:t>Third year</w:t>
            </w:r>
          </w:p>
        </w:tc>
        <w:tc>
          <w:tcPr>
            <w:tcW w:w="635" w:type="pct"/>
            <w:vAlign w:val="center"/>
          </w:tcPr>
          <w:p w14:paraId="5BC7F16D" w14:textId="77777777" w:rsidR="004420DD" w:rsidRPr="00713FF4" w:rsidRDefault="004420DD" w:rsidP="00926C39">
            <w:pPr>
              <w:spacing w:after="0"/>
              <w:jc w:val="center"/>
              <w:rPr>
                <w:rFonts w:cs="Calibri"/>
                <w:color w:val="000000"/>
                <w:sz w:val="18"/>
                <w:szCs w:val="18"/>
              </w:rPr>
            </w:pPr>
          </w:p>
        </w:tc>
        <w:tc>
          <w:tcPr>
            <w:tcW w:w="1031" w:type="pct"/>
            <w:vAlign w:val="center"/>
          </w:tcPr>
          <w:p w14:paraId="2085C3EF" w14:textId="77777777" w:rsidR="004420DD" w:rsidRPr="00713FF4" w:rsidRDefault="004420DD" w:rsidP="00926C39">
            <w:pPr>
              <w:spacing w:after="0"/>
              <w:jc w:val="center"/>
              <w:rPr>
                <w:rFonts w:cs="Calibri"/>
                <w:color w:val="000000"/>
                <w:sz w:val="18"/>
                <w:szCs w:val="18"/>
              </w:rPr>
            </w:pPr>
          </w:p>
        </w:tc>
        <w:tc>
          <w:tcPr>
            <w:tcW w:w="628" w:type="pct"/>
            <w:vAlign w:val="center"/>
          </w:tcPr>
          <w:p w14:paraId="46BA596D" w14:textId="77777777" w:rsidR="004420DD" w:rsidRPr="00713FF4" w:rsidRDefault="004420DD" w:rsidP="00926C39">
            <w:pPr>
              <w:spacing w:after="0"/>
              <w:jc w:val="center"/>
              <w:rPr>
                <w:rFonts w:cs="Calibri"/>
                <w:color w:val="000000"/>
                <w:sz w:val="18"/>
                <w:szCs w:val="18"/>
              </w:rPr>
            </w:pPr>
          </w:p>
        </w:tc>
        <w:tc>
          <w:tcPr>
            <w:tcW w:w="1116" w:type="pct"/>
            <w:vAlign w:val="center"/>
          </w:tcPr>
          <w:p w14:paraId="76058DE0" w14:textId="77777777" w:rsidR="004420DD" w:rsidRPr="00713FF4" w:rsidRDefault="004420DD" w:rsidP="00926C39">
            <w:pPr>
              <w:spacing w:after="0"/>
              <w:jc w:val="center"/>
              <w:rPr>
                <w:rFonts w:cs="Calibri"/>
                <w:color w:val="000000"/>
                <w:sz w:val="18"/>
                <w:szCs w:val="18"/>
              </w:rPr>
            </w:pPr>
          </w:p>
        </w:tc>
        <w:tc>
          <w:tcPr>
            <w:tcW w:w="561" w:type="pct"/>
            <w:vAlign w:val="center"/>
          </w:tcPr>
          <w:p w14:paraId="4E20BE10"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3711FAA3" w14:textId="77777777" w:rsidTr="00800E1F">
        <w:trPr>
          <w:trHeight w:val="255"/>
          <w:jc w:val="center"/>
        </w:trPr>
        <w:tc>
          <w:tcPr>
            <w:tcW w:w="1028" w:type="pct"/>
            <w:vAlign w:val="center"/>
          </w:tcPr>
          <w:p w14:paraId="7B9FCB55" w14:textId="77777777" w:rsidR="004420DD" w:rsidRDefault="004420DD" w:rsidP="00926C39">
            <w:pPr>
              <w:spacing w:after="0"/>
              <w:ind w:left="457" w:hanging="289"/>
              <w:rPr>
                <w:rFonts w:cs="Calibri"/>
                <w:color w:val="000000"/>
                <w:sz w:val="18"/>
                <w:szCs w:val="18"/>
              </w:rPr>
            </w:pPr>
            <w:r>
              <w:rPr>
                <w:color w:val="231F20"/>
                <w:sz w:val="18"/>
                <w:szCs w:val="18"/>
              </w:rPr>
              <w:t>Mean (std)</w:t>
            </w:r>
          </w:p>
        </w:tc>
        <w:tc>
          <w:tcPr>
            <w:tcW w:w="635" w:type="pct"/>
            <w:vAlign w:val="bottom"/>
          </w:tcPr>
          <w:p w14:paraId="3C487EA1" w14:textId="77777777" w:rsidR="004420DD" w:rsidRPr="00713FF4" w:rsidRDefault="004420DD" w:rsidP="00926C39">
            <w:pPr>
              <w:spacing w:after="0"/>
              <w:jc w:val="center"/>
              <w:rPr>
                <w:rFonts w:cs="Calibri"/>
                <w:color w:val="000000"/>
                <w:sz w:val="18"/>
                <w:szCs w:val="18"/>
              </w:rPr>
            </w:pPr>
            <w:r>
              <w:rPr>
                <w:rFonts w:cs="Calibri"/>
                <w:color w:val="000000"/>
                <w:sz w:val="18"/>
                <w:szCs w:val="18"/>
              </w:rPr>
              <w:t>2.8</w:t>
            </w:r>
          </w:p>
        </w:tc>
        <w:tc>
          <w:tcPr>
            <w:tcW w:w="1031" w:type="pct"/>
            <w:vAlign w:val="bottom"/>
          </w:tcPr>
          <w:p w14:paraId="442EBEFB" w14:textId="77777777" w:rsidR="004420DD" w:rsidRPr="00713FF4" w:rsidRDefault="004420DD" w:rsidP="00926C39">
            <w:pPr>
              <w:spacing w:after="0"/>
              <w:jc w:val="center"/>
              <w:rPr>
                <w:rFonts w:cs="Calibri"/>
                <w:color w:val="000000"/>
                <w:sz w:val="18"/>
                <w:szCs w:val="18"/>
              </w:rPr>
            </w:pPr>
            <w:r>
              <w:rPr>
                <w:rFonts w:cs="Calibri"/>
                <w:color w:val="000000"/>
                <w:sz w:val="18"/>
                <w:szCs w:val="18"/>
              </w:rPr>
              <w:t>(6.3)</w:t>
            </w:r>
          </w:p>
        </w:tc>
        <w:tc>
          <w:tcPr>
            <w:tcW w:w="628" w:type="pct"/>
            <w:vAlign w:val="bottom"/>
          </w:tcPr>
          <w:p w14:paraId="50616A84" w14:textId="77777777" w:rsidR="004420DD" w:rsidRPr="00713FF4" w:rsidRDefault="004420DD" w:rsidP="00926C39">
            <w:pPr>
              <w:spacing w:after="0"/>
              <w:jc w:val="center"/>
              <w:rPr>
                <w:rFonts w:cs="Calibri"/>
                <w:color w:val="000000"/>
                <w:sz w:val="18"/>
                <w:szCs w:val="18"/>
              </w:rPr>
            </w:pPr>
            <w:r>
              <w:rPr>
                <w:sz w:val="18"/>
                <w:szCs w:val="18"/>
              </w:rPr>
              <w:t>2.8</w:t>
            </w:r>
          </w:p>
        </w:tc>
        <w:tc>
          <w:tcPr>
            <w:tcW w:w="1116" w:type="pct"/>
            <w:vAlign w:val="bottom"/>
          </w:tcPr>
          <w:p w14:paraId="444020CC" w14:textId="77777777" w:rsidR="004420DD" w:rsidRPr="00713FF4" w:rsidRDefault="004420DD" w:rsidP="00926C39">
            <w:pPr>
              <w:spacing w:after="0"/>
              <w:jc w:val="center"/>
              <w:rPr>
                <w:rFonts w:cs="Calibri"/>
                <w:color w:val="000000"/>
                <w:sz w:val="18"/>
                <w:szCs w:val="18"/>
              </w:rPr>
            </w:pPr>
            <w:r>
              <w:rPr>
                <w:rFonts w:eastAsia="Times New Roman" w:cs="Arial"/>
                <w:color w:val="000000"/>
                <w:sz w:val="18"/>
                <w:szCs w:val="18"/>
              </w:rPr>
              <w:t>(5.4)</w:t>
            </w:r>
          </w:p>
        </w:tc>
        <w:tc>
          <w:tcPr>
            <w:tcW w:w="561" w:type="pct"/>
            <w:vAlign w:val="center"/>
          </w:tcPr>
          <w:p w14:paraId="6B36F997"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0C6623F0" w14:textId="77777777" w:rsidTr="00800E1F">
        <w:trPr>
          <w:trHeight w:val="255"/>
          <w:jc w:val="center"/>
        </w:trPr>
        <w:tc>
          <w:tcPr>
            <w:tcW w:w="1028" w:type="pct"/>
            <w:vAlign w:val="center"/>
          </w:tcPr>
          <w:p w14:paraId="47C8FE87" w14:textId="77777777" w:rsidR="004420DD" w:rsidRDefault="004420DD" w:rsidP="00926C39">
            <w:pPr>
              <w:spacing w:after="0"/>
              <w:ind w:left="457" w:hanging="289"/>
              <w:rPr>
                <w:rFonts w:cs="Calibri"/>
                <w:color w:val="000000"/>
                <w:sz w:val="18"/>
                <w:szCs w:val="18"/>
              </w:rPr>
            </w:pPr>
            <w:r>
              <w:rPr>
                <w:color w:val="231F20"/>
                <w:sz w:val="18"/>
                <w:szCs w:val="18"/>
              </w:rPr>
              <w:t>Median (IQR)</w:t>
            </w:r>
          </w:p>
        </w:tc>
        <w:tc>
          <w:tcPr>
            <w:tcW w:w="635" w:type="pct"/>
            <w:vAlign w:val="bottom"/>
          </w:tcPr>
          <w:p w14:paraId="04D96D8B" w14:textId="77777777" w:rsidR="004420DD" w:rsidRPr="00713FF4" w:rsidRDefault="004420DD" w:rsidP="00926C39">
            <w:pPr>
              <w:spacing w:after="0"/>
              <w:jc w:val="center"/>
              <w:rPr>
                <w:rFonts w:cs="Calibri"/>
                <w:color w:val="000000"/>
                <w:sz w:val="18"/>
                <w:szCs w:val="18"/>
              </w:rPr>
            </w:pPr>
            <w:r>
              <w:rPr>
                <w:rFonts w:cs="Calibri"/>
                <w:color w:val="000000"/>
                <w:sz w:val="18"/>
                <w:szCs w:val="18"/>
              </w:rPr>
              <w:t>1</w:t>
            </w:r>
          </w:p>
        </w:tc>
        <w:tc>
          <w:tcPr>
            <w:tcW w:w="1031" w:type="pct"/>
            <w:vAlign w:val="bottom"/>
          </w:tcPr>
          <w:p w14:paraId="244C2193" w14:textId="77777777" w:rsidR="004420DD" w:rsidRPr="00713FF4" w:rsidRDefault="004420DD" w:rsidP="00926C39">
            <w:pPr>
              <w:spacing w:after="0"/>
              <w:jc w:val="center"/>
              <w:rPr>
                <w:rFonts w:cs="Calibri"/>
                <w:color w:val="000000"/>
                <w:sz w:val="18"/>
                <w:szCs w:val="18"/>
              </w:rPr>
            </w:pPr>
            <w:r>
              <w:rPr>
                <w:rFonts w:cs="Calibri"/>
                <w:color w:val="000000"/>
                <w:sz w:val="18"/>
                <w:szCs w:val="18"/>
              </w:rPr>
              <w:t>(0-3)</w:t>
            </w:r>
          </w:p>
        </w:tc>
        <w:tc>
          <w:tcPr>
            <w:tcW w:w="628" w:type="pct"/>
            <w:vAlign w:val="bottom"/>
          </w:tcPr>
          <w:p w14:paraId="17B0C119" w14:textId="77777777" w:rsidR="004420DD" w:rsidRPr="00713FF4" w:rsidRDefault="004420DD" w:rsidP="00926C39">
            <w:pPr>
              <w:spacing w:after="0"/>
              <w:jc w:val="center"/>
              <w:rPr>
                <w:rFonts w:cs="Calibri"/>
                <w:color w:val="000000"/>
                <w:sz w:val="18"/>
                <w:szCs w:val="18"/>
              </w:rPr>
            </w:pPr>
            <w:r>
              <w:rPr>
                <w:sz w:val="18"/>
                <w:szCs w:val="21"/>
              </w:rPr>
              <w:t>1</w:t>
            </w:r>
          </w:p>
        </w:tc>
        <w:tc>
          <w:tcPr>
            <w:tcW w:w="1116" w:type="pct"/>
            <w:vAlign w:val="bottom"/>
          </w:tcPr>
          <w:p w14:paraId="72EC9480" w14:textId="77777777" w:rsidR="004420DD" w:rsidRPr="00713FF4" w:rsidRDefault="004420DD" w:rsidP="00926C39">
            <w:pPr>
              <w:spacing w:after="0"/>
              <w:jc w:val="center"/>
              <w:rPr>
                <w:rFonts w:cs="Calibri"/>
                <w:color w:val="000000"/>
                <w:sz w:val="18"/>
                <w:szCs w:val="18"/>
              </w:rPr>
            </w:pPr>
            <w:r>
              <w:rPr>
                <w:sz w:val="18"/>
                <w:szCs w:val="21"/>
              </w:rPr>
              <w:t>(0-3)</w:t>
            </w:r>
          </w:p>
        </w:tc>
        <w:tc>
          <w:tcPr>
            <w:tcW w:w="561" w:type="pct"/>
            <w:vAlign w:val="center"/>
          </w:tcPr>
          <w:p w14:paraId="7909EA15"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19948721" w14:textId="77777777" w:rsidTr="00800E1F">
        <w:trPr>
          <w:trHeight w:val="255"/>
          <w:jc w:val="center"/>
        </w:trPr>
        <w:tc>
          <w:tcPr>
            <w:tcW w:w="1028" w:type="pct"/>
            <w:vAlign w:val="center"/>
          </w:tcPr>
          <w:p w14:paraId="457D6EDA" w14:textId="77777777" w:rsidR="004420DD" w:rsidRDefault="004420DD" w:rsidP="00926C39">
            <w:pPr>
              <w:spacing w:after="0"/>
              <w:ind w:left="457" w:hanging="289"/>
              <w:rPr>
                <w:rFonts w:cs="Calibri"/>
                <w:color w:val="000000"/>
                <w:sz w:val="18"/>
                <w:szCs w:val="18"/>
              </w:rPr>
            </w:pPr>
            <w:r>
              <w:rPr>
                <w:rFonts w:cs="Calibri"/>
                <w:color w:val="000000"/>
                <w:sz w:val="18"/>
                <w:szCs w:val="18"/>
              </w:rPr>
              <w:t>None</w:t>
            </w:r>
          </w:p>
        </w:tc>
        <w:tc>
          <w:tcPr>
            <w:tcW w:w="635" w:type="pct"/>
            <w:vAlign w:val="center"/>
          </w:tcPr>
          <w:p w14:paraId="781271AA" w14:textId="77777777" w:rsidR="004420DD" w:rsidRPr="00713FF4" w:rsidRDefault="004420DD" w:rsidP="00926C39">
            <w:pPr>
              <w:spacing w:after="0"/>
              <w:jc w:val="center"/>
              <w:rPr>
                <w:rFonts w:cs="Calibri"/>
                <w:color w:val="000000"/>
                <w:sz w:val="18"/>
                <w:szCs w:val="18"/>
              </w:rPr>
            </w:pPr>
            <w:r>
              <w:rPr>
                <w:rFonts w:cs="Calibri"/>
                <w:color w:val="000000"/>
                <w:sz w:val="18"/>
                <w:szCs w:val="18"/>
              </w:rPr>
              <w:t>1,147</w:t>
            </w:r>
          </w:p>
        </w:tc>
        <w:tc>
          <w:tcPr>
            <w:tcW w:w="1031" w:type="pct"/>
            <w:vAlign w:val="center"/>
          </w:tcPr>
          <w:p w14:paraId="769F8A1B" w14:textId="77777777" w:rsidR="004420DD" w:rsidRPr="00713FF4" w:rsidRDefault="004420DD" w:rsidP="00926C39">
            <w:pPr>
              <w:spacing w:after="0"/>
              <w:jc w:val="center"/>
              <w:rPr>
                <w:rFonts w:cs="Calibri"/>
                <w:color w:val="000000"/>
                <w:sz w:val="18"/>
                <w:szCs w:val="18"/>
              </w:rPr>
            </w:pPr>
            <w:r>
              <w:rPr>
                <w:rFonts w:cs="Calibri"/>
                <w:color w:val="000000"/>
                <w:sz w:val="18"/>
                <w:szCs w:val="18"/>
              </w:rPr>
              <w:t>39.9% (38.1-41.7)</w:t>
            </w:r>
          </w:p>
        </w:tc>
        <w:tc>
          <w:tcPr>
            <w:tcW w:w="628" w:type="pct"/>
            <w:vAlign w:val="center"/>
          </w:tcPr>
          <w:p w14:paraId="618217AE" w14:textId="77777777" w:rsidR="004420DD" w:rsidRPr="00713FF4" w:rsidRDefault="004420DD" w:rsidP="00926C39">
            <w:pPr>
              <w:spacing w:after="0"/>
              <w:jc w:val="center"/>
              <w:rPr>
                <w:rFonts w:cs="Calibri"/>
                <w:color w:val="000000"/>
                <w:sz w:val="18"/>
                <w:szCs w:val="18"/>
              </w:rPr>
            </w:pPr>
            <w:r>
              <w:rPr>
                <w:rFonts w:cs="Calibri"/>
                <w:color w:val="000000"/>
                <w:sz w:val="18"/>
                <w:szCs w:val="18"/>
              </w:rPr>
              <w:t>1,254</w:t>
            </w:r>
          </w:p>
        </w:tc>
        <w:tc>
          <w:tcPr>
            <w:tcW w:w="1116" w:type="pct"/>
            <w:vAlign w:val="center"/>
          </w:tcPr>
          <w:p w14:paraId="56D36160" w14:textId="77777777" w:rsidR="004420DD" w:rsidRPr="00713FF4" w:rsidRDefault="004420DD" w:rsidP="00926C39">
            <w:pPr>
              <w:spacing w:after="0"/>
              <w:jc w:val="center"/>
              <w:rPr>
                <w:rFonts w:cs="Calibri"/>
                <w:color w:val="000000"/>
                <w:sz w:val="18"/>
                <w:szCs w:val="18"/>
              </w:rPr>
            </w:pPr>
            <w:r>
              <w:rPr>
                <w:rFonts w:cs="Calibri"/>
                <w:color w:val="000000"/>
                <w:sz w:val="18"/>
                <w:szCs w:val="18"/>
              </w:rPr>
              <w:t>42.8% (41.0-44.6)</w:t>
            </w:r>
          </w:p>
        </w:tc>
        <w:tc>
          <w:tcPr>
            <w:tcW w:w="561" w:type="pct"/>
            <w:vAlign w:val="center"/>
          </w:tcPr>
          <w:p w14:paraId="064B80B0" w14:textId="77777777" w:rsidR="004420DD" w:rsidRPr="00BF3A4D" w:rsidRDefault="004420DD" w:rsidP="00926C39">
            <w:pPr>
              <w:spacing w:after="0"/>
              <w:jc w:val="center"/>
              <w:rPr>
                <w:rFonts w:eastAsia="Times New Roman" w:cs="Arial"/>
                <w:color w:val="000000"/>
                <w:sz w:val="18"/>
                <w:szCs w:val="18"/>
              </w:rPr>
            </w:pPr>
            <w:r>
              <w:rPr>
                <w:rFonts w:eastAsia="Times New Roman" w:cs="Arial"/>
                <w:color w:val="000000"/>
                <w:sz w:val="18"/>
                <w:szCs w:val="18"/>
              </w:rPr>
              <w:t>0.003</w:t>
            </w:r>
          </w:p>
        </w:tc>
      </w:tr>
      <w:tr w:rsidR="004420DD" w:rsidRPr="003D6097" w14:paraId="6C340B14" w14:textId="77777777" w:rsidTr="00800E1F">
        <w:trPr>
          <w:trHeight w:val="255"/>
          <w:jc w:val="center"/>
        </w:trPr>
        <w:tc>
          <w:tcPr>
            <w:tcW w:w="1028" w:type="pct"/>
            <w:vAlign w:val="center"/>
          </w:tcPr>
          <w:p w14:paraId="7210B063" w14:textId="77777777" w:rsidR="004420DD" w:rsidRDefault="004420DD" w:rsidP="00926C39">
            <w:pPr>
              <w:spacing w:after="0"/>
              <w:ind w:left="457" w:hanging="289"/>
              <w:rPr>
                <w:rFonts w:cs="Calibri"/>
                <w:color w:val="000000"/>
                <w:sz w:val="18"/>
                <w:szCs w:val="18"/>
              </w:rPr>
            </w:pPr>
            <w:r>
              <w:rPr>
                <w:rFonts w:cs="Calibri"/>
                <w:color w:val="000000"/>
                <w:sz w:val="18"/>
                <w:szCs w:val="18"/>
              </w:rPr>
              <w:t>1 to 3</w:t>
            </w:r>
          </w:p>
        </w:tc>
        <w:tc>
          <w:tcPr>
            <w:tcW w:w="635" w:type="pct"/>
            <w:vAlign w:val="center"/>
          </w:tcPr>
          <w:p w14:paraId="054BB709" w14:textId="77777777" w:rsidR="004420DD" w:rsidRPr="00713FF4" w:rsidRDefault="004420DD" w:rsidP="00926C39">
            <w:pPr>
              <w:spacing w:after="0"/>
              <w:jc w:val="center"/>
              <w:rPr>
                <w:rFonts w:cs="Calibri"/>
                <w:color w:val="000000"/>
                <w:sz w:val="18"/>
                <w:szCs w:val="18"/>
              </w:rPr>
            </w:pPr>
            <w:r>
              <w:rPr>
                <w:rFonts w:cs="Calibri"/>
                <w:color w:val="000000"/>
                <w:sz w:val="18"/>
                <w:szCs w:val="18"/>
              </w:rPr>
              <w:t>1,065</w:t>
            </w:r>
          </w:p>
        </w:tc>
        <w:tc>
          <w:tcPr>
            <w:tcW w:w="1031" w:type="pct"/>
            <w:vAlign w:val="center"/>
          </w:tcPr>
          <w:p w14:paraId="44B98B7E" w14:textId="77777777" w:rsidR="004420DD" w:rsidRPr="00713FF4" w:rsidRDefault="004420DD" w:rsidP="00926C39">
            <w:pPr>
              <w:spacing w:after="0"/>
              <w:jc w:val="center"/>
              <w:rPr>
                <w:rFonts w:cs="Calibri"/>
                <w:color w:val="000000"/>
                <w:sz w:val="18"/>
                <w:szCs w:val="18"/>
              </w:rPr>
            </w:pPr>
            <w:r>
              <w:rPr>
                <w:rFonts w:cs="Calibri"/>
                <w:color w:val="000000"/>
                <w:sz w:val="18"/>
                <w:szCs w:val="18"/>
              </w:rPr>
              <w:t>37.1% (35.4-38.9)</w:t>
            </w:r>
          </w:p>
        </w:tc>
        <w:tc>
          <w:tcPr>
            <w:tcW w:w="628" w:type="pct"/>
            <w:vAlign w:val="center"/>
          </w:tcPr>
          <w:p w14:paraId="1D293598" w14:textId="77777777" w:rsidR="004420DD" w:rsidRPr="00713FF4" w:rsidRDefault="004420DD" w:rsidP="00926C39">
            <w:pPr>
              <w:spacing w:after="0"/>
              <w:jc w:val="center"/>
              <w:rPr>
                <w:rFonts w:cs="Calibri"/>
                <w:color w:val="000000"/>
                <w:sz w:val="18"/>
                <w:szCs w:val="18"/>
              </w:rPr>
            </w:pPr>
            <w:r>
              <w:rPr>
                <w:rFonts w:cs="Calibri"/>
                <w:color w:val="000000"/>
                <w:sz w:val="18"/>
                <w:szCs w:val="18"/>
              </w:rPr>
              <w:t>949</w:t>
            </w:r>
          </w:p>
        </w:tc>
        <w:tc>
          <w:tcPr>
            <w:tcW w:w="1116" w:type="pct"/>
            <w:vAlign w:val="center"/>
          </w:tcPr>
          <w:p w14:paraId="50F9D35F" w14:textId="77777777" w:rsidR="004420DD" w:rsidRPr="00713FF4" w:rsidRDefault="004420DD" w:rsidP="00926C39">
            <w:pPr>
              <w:spacing w:after="0"/>
              <w:jc w:val="center"/>
              <w:rPr>
                <w:rFonts w:cs="Calibri"/>
                <w:color w:val="000000"/>
                <w:sz w:val="18"/>
                <w:szCs w:val="18"/>
              </w:rPr>
            </w:pPr>
            <w:r>
              <w:rPr>
                <w:rFonts w:cs="Calibri"/>
                <w:color w:val="000000"/>
                <w:sz w:val="18"/>
                <w:szCs w:val="18"/>
              </w:rPr>
              <w:t>32.4% (30.8-34)</w:t>
            </w:r>
          </w:p>
        </w:tc>
        <w:tc>
          <w:tcPr>
            <w:tcW w:w="561" w:type="pct"/>
            <w:vAlign w:val="center"/>
          </w:tcPr>
          <w:p w14:paraId="1B2EC479"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3AF710D2" w14:textId="77777777" w:rsidTr="00800E1F">
        <w:trPr>
          <w:trHeight w:val="255"/>
          <w:jc w:val="center"/>
        </w:trPr>
        <w:tc>
          <w:tcPr>
            <w:tcW w:w="1028" w:type="pct"/>
            <w:vAlign w:val="center"/>
          </w:tcPr>
          <w:p w14:paraId="2399F627" w14:textId="77777777" w:rsidR="004420DD" w:rsidRDefault="004420DD" w:rsidP="00926C39">
            <w:pPr>
              <w:spacing w:after="0"/>
              <w:ind w:left="457" w:hanging="289"/>
              <w:rPr>
                <w:rFonts w:cs="Calibri"/>
                <w:color w:val="000000"/>
                <w:sz w:val="18"/>
                <w:szCs w:val="18"/>
              </w:rPr>
            </w:pPr>
            <w:r>
              <w:rPr>
                <w:rFonts w:cs="Calibri"/>
                <w:color w:val="000000"/>
                <w:sz w:val="18"/>
                <w:szCs w:val="18"/>
              </w:rPr>
              <w:t>4 to 6</w:t>
            </w:r>
          </w:p>
        </w:tc>
        <w:tc>
          <w:tcPr>
            <w:tcW w:w="635" w:type="pct"/>
            <w:vAlign w:val="center"/>
          </w:tcPr>
          <w:p w14:paraId="6485019E" w14:textId="77777777" w:rsidR="004420DD" w:rsidRPr="00713FF4" w:rsidRDefault="004420DD" w:rsidP="00926C39">
            <w:pPr>
              <w:spacing w:after="0"/>
              <w:jc w:val="center"/>
              <w:rPr>
                <w:rFonts w:cs="Calibri"/>
                <w:color w:val="000000"/>
                <w:sz w:val="18"/>
                <w:szCs w:val="18"/>
              </w:rPr>
            </w:pPr>
            <w:r>
              <w:rPr>
                <w:rFonts w:cs="Calibri"/>
                <w:color w:val="000000"/>
                <w:sz w:val="18"/>
                <w:szCs w:val="18"/>
              </w:rPr>
              <w:t>337</w:t>
            </w:r>
          </w:p>
        </w:tc>
        <w:tc>
          <w:tcPr>
            <w:tcW w:w="1031" w:type="pct"/>
            <w:vAlign w:val="center"/>
          </w:tcPr>
          <w:p w14:paraId="5D9C073A" w14:textId="77777777" w:rsidR="004420DD" w:rsidRPr="00713FF4" w:rsidRDefault="004420DD" w:rsidP="00926C39">
            <w:pPr>
              <w:spacing w:after="0"/>
              <w:jc w:val="center"/>
              <w:rPr>
                <w:rFonts w:cs="Calibri"/>
                <w:color w:val="000000"/>
                <w:sz w:val="18"/>
                <w:szCs w:val="18"/>
              </w:rPr>
            </w:pPr>
            <w:r>
              <w:rPr>
                <w:rFonts w:cs="Calibri"/>
                <w:color w:val="000000"/>
                <w:sz w:val="18"/>
                <w:szCs w:val="18"/>
              </w:rPr>
              <w:t>11.7% (10.6-13.0)</w:t>
            </w:r>
          </w:p>
        </w:tc>
        <w:tc>
          <w:tcPr>
            <w:tcW w:w="628" w:type="pct"/>
            <w:vAlign w:val="center"/>
          </w:tcPr>
          <w:p w14:paraId="45CE2D70" w14:textId="77777777" w:rsidR="004420DD" w:rsidRPr="00713FF4" w:rsidRDefault="004420DD" w:rsidP="00926C39">
            <w:pPr>
              <w:spacing w:after="0"/>
              <w:jc w:val="center"/>
              <w:rPr>
                <w:rFonts w:cs="Calibri"/>
                <w:color w:val="000000"/>
                <w:sz w:val="18"/>
                <w:szCs w:val="18"/>
              </w:rPr>
            </w:pPr>
            <w:r>
              <w:rPr>
                <w:rFonts w:cs="Calibri"/>
                <w:color w:val="000000"/>
                <w:sz w:val="18"/>
                <w:szCs w:val="18"/>
              </w:rPr>
              <w:t>393</w:t>
            </w:r>
          </w:p>
        </w:tc>
        <w:tc>
          <w:tcPr>
            <w:tcW w:w="1116" w:type="pct"/>
            <w:vAlign w:val="center"/>
          </w:tcPr>
          <w:p w14:paraId="11B1F4B6" w14:textId="77777777" w:rsidR="004420DD" w:rsidRPr="00713FF4" w:rsidRDefault="004420DD" w:rsidP="00926C39">
            <w:pPr>
              <w:spacing w:after="0"/>
              <w:jc w:val="center"/>
              <w:rPr>
                <w:rFonts w:cs="Calibri"/>
                <w:color w:val="000000"/>
                <w:sz w:val="18"/>
                <w:szCs w:val="18"/>
              </w:rPr>
            </w:pPr>
            <w:r>
              <w:rPr>
                <w:rFonts w:cs="Calibri"/>
                <w:color w:val="000000"/>
                <w:sz w:val="18"/>
                <w:szCs w:val="18"/>
              </w:rPr>
              <w:t>13.4% (12.2-14.6)</w:t>
            </w:r>
          </w:p>
        </w:tc>
        <w:tc>
          <w:tcPr>
            <w:tcW w:w="561" w:type="pct"/>
            <w:vAlign w:val="center"/>
          </w:tcPr>
          <w:p w14:paraId="7305A77B"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39731ECA" w14:textId="77777777" w:rsidTr="00800E1F">
        <w:trPr>
          <w:trHeight w:val="255"/>
          <w:jc w:val="center"/>
        </w:trPr>
        <w:tc>
          <w:tcPr>
            <w:tcW w:w="1028" w:type="pct"/>
            <w:vAlign w:val="center"/>
          </w:tcPr>
          <w:p w14:paraId="334D1AF0" w14:textId="77777777" w:rsidR="004420DD" w:rsidRDefault="004420DD" w:rsidP="00926C39">
            <w:pPr>
              <w:spacing w:after="0"/>
              <w:ind w:left="457" w:hanging="289"/>
              <w:rPr>
                <w:rFonts w:cs="Calibri"/>
                <w:color w:val="000000"/>
                <w:sz w:val="18"/>
                <w:szCs w:val="18"/>
              </w:rPr>
            </w:pPr>
            <w:r>
              <w:rPr>
                <w:rFonts w:cs="Calibri"/>
                <w:color w:val="000000"/>
                <w:sz w:val="18"/>
                <w:szCs w:val="18"/>
              </w:rPr>
              <w:t>7 to 9</w:t>
            </w:r>
          </w:p>
        </w:tc>
        <w:tc>
          <w:tcPr>
            <w:tcW w:w="635" w:type="pct"/>
            <w:vAlign w:val="center"/>
          </w:tcPr>
          <w:p w14:paraId="300F2A14" w14:textId="77777777" w:rsidR="004420DD" w:rsidRPr="00713FF4" w:rsidRDefault="004420DD" w:rsidP="00926C39">
            <w:pPr>
              <w:spacing w:after="0"/>
              <w:jc w:val="center"/>
              <w:rPr>
                <w:rFonts w:cs="Calibri"/>
                <w:color w:val="000000"/>
                <w:sz w:val="18"/>
                <w:szCs w:val="18"/>
              </w:rPr>
            </w:pPr>
            <w:r>
              <w:rPr>
                <w:rFonts w:cs="Calibri"/>
                <w:color w:val="000000"/>
                <w:sz w:val="18"/>
                <w:szCs w:val="18"/>
              </w:rPr>
              <w:t>154</w:t>
            </w:r>
          </w:p>
        </w:tc>
        <w:tc>
          <w:tcPr>
            <w:tcW w:w="1031" w:type="pct"/>
            <w:vAlign w:val="center"/>
          </w:tcPr>
          <w:p w14:paraId="50CE0048" w14:textId="77777777" w:rsidR="004420DD" w:rsidRPr="00713FF4" w:rsidRDefault="004420DD" w:rsidP="00926C39">
            <w:pPr>
              <w:spacing w:after="0"/>
              <w:jc w:val="center"/>
              <w:rPr>
                <w:rFonts w:cs="Calibri"/>
                <w:color w:val="000000"/>
                <w:sz w:val="18"/>
                <w:szCs w:val="18"/>
              </w:rPr>
            </w:pPr>
            <w:r>
              <w:rPr>
                <w:rFonts w:cs="Calibri"/>
                <w:color w:val="000000"/>
                <w:sz w:val="18"/>
                <w:szCs w:val="18"/>
              </w:rPr>
              <w:t>5.4% (4.7-6.2)</w:t>
            </w:r>
          </w:p>
        </w:tc>
        <w:tc>
          <w:tcPr>
            <w:tcW w:w="628" w:type="pct"/>
            <w:vAlign w:val="center"/>
          </w:tcPr>
          <w:p w14:paraId="09ED9AC8" w14:textId="77777777" w:rsidR="004420DD" w:rsidRDefault="004420DD" w:rsidP="00926C39">
            <w:pPr>
              <w:spacing w:after="0"/>
              <w:jc w:val="center"/>
              <w:rPr>
                <w:rFonts w:cs="Calibri"/>
                <w:color w:val="000000"/>
                <w:sz w:val="18"/>
                <w:szCs w:val="18"/>
              </w:rPr>
            </w:pPr>
            <w:r>
              <w:rPr>
                <w:rFonts w:cs="Calibri"/>
                <w:color w:val="000000"/>
                <w:sz w:val="18"/>
                <w:szCs w:val="18"/>
              </w:rPr>
              <w:t>148</w:t>
            </w:r>
          </w:p>
        </w:tc>
        <w:tc>
          <w:tcPr>
            <w:tcW w:w="1116" w:type="pct"/>
            <w:vAlign w:val="center"/>
          </w:tcPr>
          <w:p w14:paraId="7B57AF36" w14:textId="77777777" w:rsidR="004420DD" w:rsidRDefault="004420DD" w:rsidP="00926C39">
            <w:pPr>
              <w:spacing w:after="0"/>
              <w:jc w:val="center"/>
              <w:rPr>
                <w:rFonts w:cs="Calibri"/>
                <w:color w:val="000000"/>
                <w:sz w:val="18"/>
                <w:szCs w:val="18"/>
              </w:rPr>
            </w:pPr>
            <w:r>
              <w:rPr>
                <w:rFonts w:cs="Calibri"/>
                <w:color w:val="000000"/>
                <w:sz w:val="18"/>
                <w:szCs w:val="18"/>
              </w:rPr>
              <w:t>5.1% (4.3-5.9)</w:t>
            </w:r>
          </w:p>
        </w:tc>
        <w:tc>
          <w:tcPr>
            <w:tcW w:w="561" w:type="pct"/>
            <w:vAlign w:val="center"/>
          </w:tcPr>
          <w:p w14:paraId="6DE9B289"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65B6F1D2" w14:textId="77777777" w:rsidTr="00800E1F">
        <w:trPr>
          <w:trHeight w:val="255"/>
          <w:jc w:val="center"/>
        </w:trPr>
        <w:tc>
          <w:tcPr>
            <w:tcW w:w="1028" w:type="pct"/>
            <w:vAlign w:val="center"/>
          </w:tcPr>
          <w:p w14:paraId="10711050" w14:textId="77777777" w:rsidR="004420DD" w:rsidRDefault="004420DD" w:rsidP="00926C39">
            <w:pPr>
              <w:spacing w:after="0"/>
              <w:ind w:left="457" w:hanging="289"/>
              <w:rPr>
                <w:rFonts w:cs="Calibri"/>
                <w:color w:val="000000"/>
                <w:sz w:val="18"/>
                <w:szCs w:val="18"/>
              </w:rPr>
            </w:pPr>
            <w:r>
              <w:rPr>
                <w:rFonts w:cs="Calibri"/>
                <w:color w:val="000000"/>
                <w:sz w:val="18"/>
                <w:szCs w:val="18"/>
              </w:rPr>
              <w:t>10 or more</w:t>
            </w:r>
          </w:p>
        </w:tc>
        <w:tc>
          <w:tcPr>
            <w:tcW w:w="635" w:type="pct"/>
            <w:vAlign w:val="center"/>
          </w:tcPr>
          <w:p w14:paraId="5C8B9A3D" w14:textId="77777777" w:rsidR="004420DD" w:rsidRPr="00713FF4" w:rsidRDefault="004420DD" w:rsidP="00926C39">
            <w:pPr>
              <w:spacing w:after="0"/>
              <w:jc w:val="center"/>
              <w:rPr>
                <w:rFonts w:cs="Calibri"/>
                <w:color w:val="000000"/>
                <w:sz w:val="18"/>
                <w:szCs w:val="18"/>
              </w:rPr>
            </w:pPr>
            <w:r>
              <w:rPr>
                <w:rFonts w:cs="Calibri"/>
                <w:color w:val="000000"/>
                <w:sz w:val="18"/>
                <w:szCs w:val="18"/>
              </w:rPr>
              <w:t>170</w:t>
            </w:r>
          </w:p>
        </w:tc>
        <w:tc>
          <w:tcPr>
            <w:tcW w:w="1031" w:type="pct"/>
            <w:vAlign w:val="center"/>
          </w:tcPr>
          <w:p w14:paraId="72A8F371" w14:textId="77777777" w:rsidR="004420DD" w:rsidRPr="00713FF4" w:rsidRDefault="004420DD" w:rsidP="00926C39">
            <w:pPr>
              <w:spacing w:after="0"/>
              <w:jc w:val="center"/>
              <w:rPr>
                <w:rFonts w:cs="Calibri"/>
                <w:color w:val="000000"/>
                <w:sz w:val="18"/>
                <w:szCs w:val="18"/>
              </w:rPr>
            </w:pPr>
            <w:r>
              <w:rPr>
                <w:rFonts w:cs="Calibri"/>
                <w:color w:val="000000"/>
                <w:sz w:val="18"/>
                <w:szCs w:val="18"/>
              </w:rPr>
              <w:t>5.9% (5.1-6.7)</w:t>
            </w:r>
          </w:p>
        </w:tc>
        <w:tc>
          <w:tcPr>
            <w:tcW w:w="628" w:type="pct"/>
            <w:vAlign w:val="center"/>
          </w:tcPr>
          <w:p w14:paraId="56903BB9" w14:textId="77777777" w:rsidR="004420DD" w:rsidRPr="00713FF4" w:rsidRDefault="004420DD" w:rsidP="00926C39">
            <w:pPr>
              <w:spacing w:after="0"/>
              <w:jc w:val="center"/>
              <w:rPr>
                <w:rFonts w:cs="Calibri"/>
                <w:color w:val="000000"/>
                <w:sz w:val="18"/>
                <w:szCs w:val="18"/>
              </w:rPr>
            </w:pPr>
            <w:r>
              <w:rPr>
                <w:rFonts w:cs="Calibri"/>
                <w:color w:val="000000"/>
                <w:sz w:val="18"/>
                <w:szCs w:val="18"/>
              </w:rPr>
              <w:t>186</w:t>
            </w:r>
          </w:p>
        </w:tc>
        <w:tc>
          <w:tcPr>
            <w:tcW w:w="1116" w:type="pct"/>
            <w:vAlign w:val="center"/>
          </w:tcPr>
          <w:p w14:paraId="765003D7" w14:textId="77777777" w:rsidR="004420DD" w:rsidRPr="00713FF4" w:rsidRDefault="004420DD" w:rsidP="00926C39">
            <w:pPr>
              <w:spacing w:after="0"/>
              <w:jc w:val="center"/>
              <w:rPr>
                <w:rFonts w:cs="Calibri"/>
                <w:color w:val="000000"/>
                <w:sz w:val="18"/>
                <w:szCs w:val="18"/>
              </w:rPr>
            </w:pPr>
            <w:r>
              <w:rPr>
                <w:rFonts w:cs="Calibri"/>
                <w:color w:val="000000"/>
                <w:sz w:val="18"/>
                <w:szCs w:val="18"/>
              </w:rPr>
              <w:t>6.3% (5.5-7.3)</w:t>
            </w:r>
          </w:p>
        </w:tc>
        <w:tc>
          <w:tcPr>
            <w:tcW w:w="561" w:type="pct"/>
            <w:vAlign w:val="center"/>
          </w:tcPr>
          <w:p w14:paraId="76B054ED"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2DBC99D1" w14:textId="77777777" w:rsidTr="00800E1F">
        <w:trPr>
          <w:trHeight w:val="255"/>
          <w:jc w:val="center"/>
        </w:trPr>
        <w:tc>
          <w:tcPr>
            <w:tcW w:w="1028" w:type="pct"/>
            <w:vAlign w:val="center"/>
          </w:tcPr>
          <w:p w14:paraId="3667EA85" w14:textId="77777777" w:rsidR="004420DD" w:rsidRDefault="004420DD" w:rsidP="00926C39">
            <w:pPr>
              <w:spacing w:after="0"/>
              <w:ind w:left="457" w:hanging="289"/>
              <w:rPr>
                <w:rFonts w:cs="Calibri"/>
                <w:color w:val="000000"/>
                <w:sz w:val="18"/>
                <w:szCs w:val="18"/>
              </w:rPr>
            </w:pPr>
            <w:r>
              <w:rPr>
                <w:rFonts w:cs="Calibri"/>
                <w:color w:val="000000"/>
                <w:sz w:val="18"/>
                <w:szCs w:val="18"/>
              </w:rPr>
              <w:t>Total</w:t>
            </w:r>
            <w:r w:rsidRPr="009F06B5">
              <w:rPr>
                <w:rFonts w:cs="Calibri"/>
                <w:color w:val="000000"/>
                <w:sz w:val="18"/>
                <w:szCs w:val="18"/>
                <w:vertAlign w:val="superscript"/>
              </w:rPr>
              <w:t>2</w:t>
            </w:r>
          </w:p>
        </w:tc>
        <w:tc>
          <w:tcPr>
            <w:tcW w:w="635" w:type="pct"/>
            <w:vAlign w:val="center"/>
          </w:tcPr>
          <w:p w14:paraId="4B9CB301"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2,873</w:t>
            </w:r>
          </w:p>
        </w:tc>
        <w:tc>
          <w:tcPr>
            <w:tcW w:w="1031" w:type="pct"/>
            <w:vAlign w:val="center"/>
          </w:tcPr>
          <w:p w14:paraId="558BFA2A"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628" w:type="pct"/>
            <w:vAlign w:val="center"/>
          </w:tcPr>
          <w:p w14:paraId="7608FE10"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2,930</w:t>
            </w:r>
          </w:p>
        </w:tc>
        <w:tc>
          <w:tcPr>
            <w:tcW w:w="1116" w:type="pct"/>
            <w:vAlign w:val="center"/>
          </w:tcPr>
          <w:p w14:paraId="52079FBA"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561" w:type="pct"/>
            <w:vAlign w:val="center"/>
          </w:tcPr>
          <w:p w14:paraId="09877C6A" w14:textId="77777777" w:rsidR="004420DD" w:rsidRPr="00BF3A4D" w:rsidRDefault="004420DD" w:rsidP="00926C39">
            <w:pPr>
              <w:spacing w:after="0"/>
              <w:jc w:val="center"/>
              <w:rPr>
                <w:rFonts w:eastAsia="Times New Roman" w:cs="Arial"/>
                <w:color w:val="000000"/>
                <w:sz w:val="18"/>
                <w:szCs w:val="18"/>
              </w:rPr>
            </w:pPr>
          </w:p>
        </w:tc>
      </w:tr>
    </w:tbl>
    <w:p w14:paraId="3765C051" w14:textId="32E11CA3" w:rsidR="004420DD" w:rsidRDefault="008A1C47" w:rsidP="008A1C47">
      <w:pPr>
        <w:pStyle w:val="Chartortablefootnote"/>
        <w:spacing w:after="0"/>
        <w:rPr>
          <w:iCs/>
          <w:sz w:val="18"/>
        </w:rPr>
      </w:pPr>
      <w:r w:rsidRPr="008A1C47">
        <w:t xml:space="preserve">Notes: </w:t>
      </w:r>
      <w:r w:rsidR="004420DD">
        <w:rPr>
          <w:vertAlign w:val="superscript"/>
        </w:rPr>
        <w:t>1</w:t>
      </w:r>
      <w:r w:rsidR="00617973">
        <w:rPr>
          <w:vertAlign w:val="superscript"/>
        </w:rPr>
        <w:t> </w:t>
      </w:r>
      <w:r w:rsidR="004420DD" w:rsidRPr="00105CD5">
        <w:t>Chi-square test</w:t>
      </w:r>
      <w:r w:rsidR="004420DD">
        <w:t xml:space="preserve"> for proportions, 2df. </w:t>
      </w:r>
      <w:r w:rsidR="004420DD">
        <w:rPr>
          <w:vertAlign w:val="superscript"/>
        </w:rPr>
        <w:t>2</w:t>
      </w:r>
      <w:r w:rsidR="00617973">
        <w:rPr>
          <w:vertAlign w:val="superscript"/>
        </w:rPr>
        <w:t> </w:t>
      </w:r>
      <w:r w:rsidR="004420DD">
        <w:rPr>
          <w:iCs/>
          <w:sz w:val="18"/>
        </w:rPr>
        <w:t>Number of patients included in analysis within each measurement period (</w:t>
      </w:r>
      <w:proofErr w:type="gramStart"/>
      <w:r w:rsidR="004420DD">
        <w:rPr>
          <w:iCs/>
          <w:sz w:val="18"/>
        </w:rPr>
        <w:t>i.e.</w:t>
      </w:r>
      <w:proofErr w:type="gramEnd"/>
      <w:r w:rsidR="004420DD">
        <w:rPr>
          <w:iCs/>
          <w:sz w:val="18"/>
        </w:rPr>
        <w:t xml:space="preserve"> denominator); those with the f</w:t>
      </w:r>
      <w:r w:rsidR="004420DD" w:rsidRPr="00105CD5">
        <w:rPr>
          <w:iCs/>
          <w:sz w:val="18"/>
        </w:rPr>
        <w:t>ollow-up period shorter than the respective</w:t>
      </w:r>
      <w:r w:rsidR="004420DD">
        <w:rPr>
          <w:iCs/>
          <w:sz w:val="18"/>
        </w:rPr>
        <w:t xml:space="preserve"> measurement period</w:t>
      </w:r>
      <w:r w:rsidR="004420DD" w:rsidRPr="00105CD5">
        <w:rPr>
          <w:iCs/>
          <w:sz w:val="18"/>
        </w:rPr>
        <w:t xml:space="preserve"> were </w:t>
      </w:r>
      <w:r w:rsidR="004420DD">
        <w:rPr>
          <w:iCs/>
          <w:sz w:val="18"/>
        </w:rPr>
        <w:t>excluded</w:t>
      </w:r>
      <w:r w:rsidR="004420DD" w:rsidRPr="00105CD5">
        <w:rPr>
          <w:iCs/>
          <w:sz w:val="18"/>
        </w:rPr>
        <w:t xml:space="preserve">. </w:t>
      </w:r>
    </w:p>
    <w:p w14:paraId="01145922" w14:textId="04AC1E82" w:rsidR="008A1C47" w:rsidRDefault="008A1C47" w:rsidP="00C53D38">
      <w:pPr>
        <w:pStyle w:val="Chartortablefootnote"/>
        <w:rPr>
          <w:i w:val="0"/>
          <w:iCs/>
          <w:sz w:val="18"/>
        </w:rPr>
      </w:pPr>
      <w:r w:rsidRPr="005E11B7">
        <w:t xml:space="preserve">Source: </w:t>
      </w:r>
      <w:r w:rsidRPr="00001DA4">
        <w:t>MBS claims for items in Groups A3, A4, A8, A9, A12, A13, A16, A21, A24, A26, A28, A29, A31, A32, subgroup A15-02 (items 820 to 880) and subgroup T06-01</w:t>
      </w:r>
      <w:r w:rsidRPr="005E11B7">
        <w:t>.</w:t>
      </w:r>
    </w:p>
    <w:p w14:paraId="558FB1A6" w14:textId="77777777" w:rsidR="004420DD" w:rsidRDefault="004420DD" w:rsidP="004420DD">
      <w:pPr>
        <w:pStyle w:val="Caption1"/>
        <w:spacing w:after="0"/>
        <w:rPr>
          <w:bCs w:val="0"/>
          <w:lang w:val="en-AU"/>
        </w:rPr>
      </w:pPr>
    </w:p>
    <w:p w14:paraId="67853E36" w14:textId="3CAD2BBE" w:rsidR="004420DD" w:rsidRDefault="004420DD" w:rsidP="004420DD">
      <w:pPr>
        <w:pStyle w:val="TableFigureheading"/>
        <w:rPr>
          <w:bCs w:val="0"/>
        </w:rPr>
      </w:pPr>
      <w:r>
        <w:t xml:space="preserve">Table </w:t>
      </w:r>
      <w:r>
        <w:fldChar w:fldCharType="begin"/>
      </w:r>
      <w:r>
        <w:instrText>SEQ Table \* ARABIC</w:instrText>
      </w:r>
      <w:r>
        <w:fldChar w:fldCharType="separate"/>
      </w:r>
      <w:r w:rsidR="00FD44E2">
        <w:rPr>
          <w:noProof/>
        </w:rPr>
        <w:t>51</w:t>
      </w:r>
      <w:r>
        <w:fldChar w:fldCharType="end"/>
      </w:r>
      <w:r>
        <w:t xml:space="preserve">: </w:t>
      </w:r>
      <w:r>
        <w:rPr>
          <w:bCs w:val="0"/>
        </w:rPr>
        <w:t>Number of encounters with practice nurses within the practice, among HCH patients only, derived from practice extracts</w:t>
      </w:r>
    </w:p>
    <w:tbl>
      <w:tblPr>
        <w:tblStyle w:val="TableGrid"/>
        <w:tblW w:w="7366"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0"/>
        <w:gridCol w:w="1843"/>
        <w:gridCol w:w="2693"/>
      </w:tblGrid>
      <w:tr w:rsidR="004420DD" w:rsidRPr="00E205D5" w14:paraId="34B99A76" w14:textId="77777777" w:rsidTr="0034745D">
        <w:trPr>
          <w:trHeight w:val="468"/>
          <w:tblHeader/>
          <w:jc w:val="center"/>
        </w:trPr>
        <w:tc>
          <w:tcPr>
            <w:tcW w:w="2830" w:type="dxa"/>
            <w:vMerge w:val="restart"/>
            <w:shd w:val="clear" w:color="auto" w:fill="408BCA"/>
            <w:vAlign w:val="center"/>
          </w:tcPr>
          <w:p w14:paraId="7DB07E7F" w14:textId="77777777" w:rsidR="004420DD" w:rsidRPr="00710399" w:rsidRDefault="004420DD" w:rsidP="00926C39">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4536" w:type="dxa"/>
            <w:gridSpan w:val="2"/>
            <w:shd w:val="clear" w:color="auto" w:fill="408BCA"/>
            <w:vAlign w:val="center"/>
          </w:tcPr>
          <w:p w14:paraId="76F1C904" w14:textId="77777777" w:rsidR="004420DD" w:rsidRPr="00710399" w:rsidRDefault="004420DD" w:rsidP="00926C39">
            <w:pPr>
              <w:spacing w:after="0"/>
              <w:jc w:val="center"/>
              <w:rPr>
                <w:rFonts w:cs="Calibri"/>
                <w:b/>
                <w:bCs/>
                <w:color w:val="FFFFFF" w:themeColor="background1"/>
                <w:sz w:val="18"/>
                <w:szCs w:val="18"/>
              </w:rPr>
            </w:pPr>
            <w:r>
              <w:rPr>
                <w:rFonts w:cs="Calibri"/>
                <w:b/>
                <w:bCs/>
                <w:color w:val="FFFFFF" w:themeColor="background1"/>
                <w:sz w:val="18"/>
                <w:szCs w:val="18"/>
              </w:rPr>
              <w:t>HCH patients</w:t>
            </w:r>
          </w:p>
        </w:tc>
      </w:tr>
      <w:tr w:rsidR="004420DD" w:rsidRPr="00E205D5" w14:paraId="53D1A164" w14:textId="77777777" w:rsidTr="0034745D">
        <w:trPr>
          <w:trHeight w:val="558"/>
          <w:tblHeader/>
          <w:jc w:val="center"/>
        </w:trPr>
        <w:tc>
          <w:tcPr>
            <w:tcW w:w="2830" w:type="dxa"/>
            <w:vMerge/>
            <w:shd w:val="clear" w:color="auto" w:fill="408BCA"/>
            <w:vAlign w:val="center"/>
          </w:tcPr>
          <w:p w14:paraId="4F676C05" w14:textId="77777777" w:rsidR="004420DD" w:rsidRPr="00710399" w:rsidRDefault="004420DD" w:rsidP="00926C39">
            <w:pPr>
              <w:spacing w:after="0"/>
              <w:rPr>
                <w:b/>
                <w:bCs/>
                <w:color w:val="231F20"/>
                <w:sz w:val="18"/>
                <w:szCs w:val="18"/>
              </w:rPr>
            </w:pPr>
          </w:p>
        </w:tc>
        <w:tc>
          <w:tcPr>
            <w:tcW w:w="1843" w:type="dxa"/>
            <w:shd w:val="clear" w:color="auto" w:fill="408BCA"/>
            <w:vAlign w:val="center"/>
          </w:tcPr>
          <w:p w14:paraId="4DA7DCC6" w14:textId="77777777" w:rsidR="004420DD" w:rsidRPr="00710399" w:rsidRDefault="004420DD" w:rsidP="00926C39">
            <w:pPr>
              <w:spacing w:after="0"/>
              <w:jc w:val="center"/>
              <w:rPr>
                <w:rFonts w:cs="Calibri"/>
                <w:b/>
                <w:bCs/>
                <w:color w:val="000000"/>
                <w:sz w:val="18"/>
                <w:szCs w:val="18"/>
              </w:rPr>
            </w:pPr>
            <w:r>
              <w:rPr>
                <w:rFonts w:cs="Calibri"/>
                <w:b/>
                <w:bCs/>
                <w:color w:val="FFFFFF" w:themeColor="background1"/>
                <w:sz w:val="18"/>
                <w:szCs w:val="18"/>
              </w:rPr>
              <w:t>Number</w:t>
            </w:r>
          </w:p>
        </w:tc>
        <w:tc>
          <w:tcPr>
            <w:tcW w:w="2693" w:type="dxa"/>
            <w:shd w:val="clear" w:color="auto" w:fill="408BCA"/>
            <w:vAlign w:val="center"/>
          </w:tcPr>
          <w:p w14:paraId="3BCD736B" w14:textId="04DBC966" w:rsidR="004420DD" w:rsidRPr="00710399" w:rsidRDefault="008F6356" w:rsidP="00926C39">
            <w:pPr>
              <w:spacing w:after="0"/>
              <w:jc w:val="center"/>
              <w:rPr>
                <w:rFonts w:cs="Calibri"/>
                <w:b/>
                <w:bCs/>
                <w:color w:val="000000"/>
                <w:sz w:val="18"/>
                <w:szCs w:val="18"/>
              </w:rPr>
            </w:pPr>
            <w:r>
              <w:rPr>
                <w:rFonts w:cs="Calibri"/>
                <w:b/>
                <w:bCs/>
                <w:color w:val="FFFFFF" w:themeColor="background1"/>
                <w:sz w:val="18"/>
                <w:szCs w:val="18"/>
              </w:rPr>
              <w:t>Percentage</w:t>
            </w:r>
            <w:r w:rsidR="004420DD" w:rsidRPr="00710399">
              <w:rPr>
                <w:rFonts w:cs="Calibri"/>
                <w:b/>
                <w:bCs/>
                <w:color w:val="FFFFFF" w:themeColor="background1"/>
                <w:sz w:val="18"/>
                <w:szCs w:val="18"/>
              </w:rPr>
              <w:t xml:space="preserve"> (95%CI)</w:t>
            </w:r>
          </w:p>
        </w:tc>
      </w:tr>
      <w:tr w:rsidR="004420DD" w:rsidRPr="00E205D5" w14:paraId="2BCAB454" w14:textId="77777777" w:rsidTr="0034745D">
        <w:trPr>
          <w:trHeight w:val="284"/>
          <w:jc w:val="center"/>
        </w:trPr>
        <w:tc>
          <w:tcPr>
            <w:tcW w:w="2830" w:type="dxa"/>
            <w:vAlign w:val="center"/>
          </w:tcPr>
          <w:p w14:paraId="2C296B25" w14:textId="77777777" w:rsidR="004420DD" w:rsidRPr="00590C1F" w:rsidRDefault="004420DD" w:rsidP="00926C39">
            <w:pPr>
              <w:spacing w:after="0"/>
              <w:rPr>
                <w:b/>
                <w:bCs/>
                <w:color w:val="231F20"/>
                <w:sz w:val="18"/>
                <w:szCs w:val="18"/>
              </w:rPr>
            </w:pPr>
            <w:r w:rsidRPr="00590C1F">
              <w:rPr>
                <w:b/>
                <w:bCs/>
                <w:color w:val="231F20"/>
                <w:sz w:val="18"/>
                <w:szCs w:val="18"/>
              </w:rPr>
              <w:t>Pre-enrolment</w:t>
            </w:r>
          </w:p>
        </w:tc>
        <w:tc>
          <w:tcPr>
            <w:tcW w:w="1843" w:type="dxa"/>
            <w:vAlign w:val="center"/>
          </w:tcPr>
          <w:p w14:paraId="4C0040E9" w14:textId="77777777" w:rsidR="004420DD" w:rsidRPr="00590C1F" w:rsidRDefault="004420DD" w:rsidP="00926C39">
            <w:pPr>
              <w:spacing w:after="0"/>
              <w:jc w:val="center"/>
              <w:rPr>
                <w:rFonts w:cs="Calibri"/>
                <w:color w:val="000000"/>
                <w:sz w:val="18"/>
                <w:szCs w:val="18"/>
              </w:rPr>
            </w:pPr>
          </w:p>
        </w:tc>
        <w:tc>
          <w:tcPr>
            <w:tcW w:w="2693" w:type="dxa"/>
            <w:vAlign w:val="center"/>
          </w:tcPr>
          <w:p w14:paraId="40C6F5A6" w14:textId="77777777" w:rsidR="004420DD" w:rsidRPr="00590C1F" w:rsidRDefault="004420DD" w:rsidP="00926C39">
            <w:pPr>
              <w:spacing w:after="0"/>
              <w:jc w:val="center"/>
              <w:rPr>
                <w:rFonts w:cs="Calibri"/>
                <w:color w:val="000000"/>
                <w:sz w:val="18"/>
                <w:szCs w:val="18"/>
              </w:rPr>
            </w:pPr>
          </w:p>
        </w:tc>
      </w:tr>
      <w:tr w:rsidR="004420DD" w:rsidRPr="003D6097" w14:paraId="06166C55" w14:textId="77777777" w:rsidTr="0034745D">
        <w:trPr>
          <w:trHeight w:val="284"/>
          <w:jc w:val="center"/>
        </w:trPr>
        <w:tc>
          <w:tcPr>
            <w:tcW w:w="2830" w:type="dxa"/>
            <w:vAlign w:val="center"/>
          </w:tcPr>
          <w:p w14:paraId="1A74B7E2" w14:textId="77777777" w:rsidR="004420DD" w:rsidRPr="00590C1F" w:rsidRDefault="004420DD" w:rsidP="00926C39">
            <w:pPr>
              <w:spacing w:after="0"/>
              <w:ind w:left="457" w:hanging="289"/>
              <w:rPr>
                <w:color w:val="231F20"/>
                <w:sz w:val="18"/>
                <w:szCs w:val="18"/>
              </w:rPr>
            </w:pPr>
            <w:r>
              <w:rPr>
                <w:color w:val="231F20"/>
                <w:sz w:val="18"/>
                <w:szCs w:val="18"/>
              </w:rPr>
              <w:t>None</w:t>
            </w:r>
          </w:p>
        </w:tc>
        <w:tc>
          <w:tcPr>
            <w:tcW w:w="1843" w:type="dxa"/>
            <w:vAlign w:val="center"/>
          </w:tcPr>
          <w:p w14:paraId="0ABF29E1" w14:textId="77777777" w:rsidR="004420DD" w:rsidRPr="00590C1F" w:rsidRDefault="004420DD" w:rsidP="00926C39">
            <w:pPr>
              <w:spacing w:after="0"/>
              <w:jc w:val="center"/>
              <w:rPr>
                <w:rFonts w:cs="Calibri"/>
                <w:color w:val="000000"/>
                <w:sz w:val="18"/>
                <w:szCs w:val="18"/>
              </w:rPr>
            </w:pPr>
            <w:r>
              <w:rPr>
                <w:rFonts w:cs="Calibri"/>
                <w:color w:val="000000"/>
                <w:sz w:val="18"/>
                <w:szCs w:val="18"/>
              </w:rPr>
              <w:t>6,787</w:t>
            </w:r>
          </w:p>
        </w:tc>
        <w:tc>
          <w:tcPr>
            <w:tcW w:w="2693" w:type="dxa"/>
            <w:vAlign w:val="center"/>
          </w:tcPr>
          <w:p w14:paraId="62B648DF" w14:textId="77777777" w:rsidR="004420DD" w:rsidRPr="00590C1F" w:rsidRDefault="004420DD" w:rsidP="00926C39">
            <w:pPr>
              <w:spacing w:after="0"/>
              <w:jc w:val="center"/>
              <w:rPr>
                <w:rFonts w:cs="Calibri"/>
                <w:color w:val="000000"/>
                <w:sz w:val="18"/>
                <w:szCs w:val="18"/>
              </w:rPr>
            </w:pPr>
            <w:r>
              <w:rPr>
                <w:rFonts w:cs="Calibri"/>
                <w:color w:val="000000"/>
                <w:sz w:val="18"/>
                <w:szCs w:val="18"/>
              </w:rPr>
              <w:t>81.6% (80.7-82.4)</w:t>
            </w:r>
          </w:p>
        </w:tc>
      </w:tr>
      <w:tr w:rsidR="004420DD" w:rsidRPr="003D6097" w14:paraId="6848FF17" w14:textId="77777777" w:rsidTr="0034745D">
        <w:trPr>
          <w:trHeight w:val="284"/>
          <w:jc w:val="center"/>
        </w:trPr>
        <w:tc>
          <w:tcPr>
            <w:tcW w:w="2830" w:type="dxa"/>
            <w:vAlign w:val="center"/>
          </w:tcPr>
          <w:p w14:paraId="254699C6" w14:textId="77777777" w:rsidR="004420DD" w:rsidRPr="00590C1F" w:rsidRDefault="004420DD" w:rsidP="00926C39">
            <w:pPr>
              <w:spacing w:after="0"/>
              <w:ind w:left="457" w:hanging="289"/>
              <w:rPr>
                <w:color w:val="231F20"/>
                <w:sz w:val="18"/>
                <w:szCs w:val="18"/>
              </w:rPr>
            </w:pPr>
            <w:r>
              <w:rPr>
                <w:color w:val="231F20"/>
                <w:sz w:val="18"/>
                <w:szCs w:val="18"/>
              </w:rPr>
              <w:t>1 to 4</w:t>
            </w:r>
          </w:p>
        </w:tc>
        <w:tc>
          <w:tcPr>
            <w:tcW w:w="1843" w:type="dxa"/>
            <w:vAlign w:val="center"/>
          </w:tcPr>
          <w:p w14:paraId="208610CE" w14:textId="77777777" w:rsidR="004420DD" w:rsidRPr="00590C1F" w:rsidRDefault="004420DD" w:rsidP="00926C39">
            <w:pPr>
              <w:spacing w:after="0"/>
              <w:jc w:val="center"/>
              <w:rPr>
                <w:rFonts w:cs="Calibri"/>
                <w:color w:val="000000"/>
                <w:sz w:val="18"/>
                <w:szCs w:val="18"/>
              </w:rPr>
            </w:pPr>
            <w:r>
              <w:rPr>
                <w:rFonts w:cs="Calibri"/>
                <w:color w:val="000000"/>
                <w:sz w:val="18"/>
                <w:szCs w:val="18"/>
              </w:rPr>
              <w:t>1,170</w:t>
            </w:r>
          </w:p>
        </w:tc>
        <w:tc>
          <w:tcPr>
            <w:tcW w:w="2693" w:type="dxa"/>
            <w:vAlign w:val="center"/>
          </w:tcPr>
          <w:p w14:paraId="523F7A70" w14:textId="77777777" w:rsidR="004420DD" w:rsidRPr="00590C1F" w:rsidRDefault="004420DD" w:rsidP="00926C39">
            <w:pPr>
              <w:spacing w:after="0"/>
              <w:jc w:val="center"/>
              <w:rPr>
                <w:rFonts w:cs="Calibri"/>
                <w:color w:val="000000"/>
                <w:sz w:val="18"/>
                <w:szCs w:val="18"/>
              </w:rPr>
            </w:pPr>
            <w:r>
              <w:rPr>
                <w:rFonts w:cs="Calibri"/>
                <w:color w:val="000000"/>
                <w:sz w:val="18"/>
                <w:szCs w:val="18"/>
              </w:rPr>
              <w:t>14.1% (13.3-14.8)</w:t>
            </w:r>
          </w:p>
        </w:tc>
      </w:tr>
      <w:tr w:rsidR="004420DD" w:rsidRPr="003D6097" w14:paraId="413CE0F1" w14:textId="77777777" w:rsidTr="0034745D">
        <w:trPr>
          <w:trHeight w:val="284"/>
          <w:jc w:val="center"/>
        </w:trPr>
        <w:tc>
          <w:tcPr>
            <w:tcW w:w="2830" w:type="dxa"/>
            <w:vAlign w:val="center"/>
          </w:tcPr>
          <w:p w14:paraId="536EFE7B" w14:textId="77777777" w:rsidR="004420DD" w:rsidRPr="00590C1F" w:rsidRDefault="004420DD" w:rsidP="00926C39">
            <w:pPr>
              <w:spacing w:after="0"/>
              <w:ind w:left="457" w:hanging="289"/>
              <w:rPr>
                <w:color w:val="231F20"/>
                <w:sz w:val="18"/>
                <w:szCs w:val="18"/>
              </w:rPr>
            </w:pPr>
            <w:r>
              <w:rPr>
                <w:color w:val="231F20"/>
                <w:sz w:val="18"/>
                <w:szCs w:val="18"/>
              </w:rPr>
              <w:t>5 or more</w:t>
            </w:r>
          </w:p>
        </w:tc>
        <w:tc>
          <w:tcPr>
            <w:tcW w:w="1843" w:type="dxa"/>
            <w:vAlign w:val="center"/>
          </w:tcPr>
          <w:p w14:paraId="64258874" w14:textId="77777777" w:rsidR="004420DD" w:rsidRPr="00590C1F" w:rsidRDefault="004420DD" w:rsidP="00926C39">
            <w:pPr>
              <w:spacing w:after="0"/>
              <w:jc w:val="center"/>
              <w:rPr>
                <w:rFonts w:cs="Calibri"/>
                <w:color w:val="000000"/>
                <w:sz w:val="18"/>
                <w:szCs w:val="18"/>
              </w:rPr>
            </w:pPr>
            <w:r>
              <w:rPr>
                <w:rFonts w:cs="Calibri"/>
                <w:color w:val="000000"/>
                <w:sz w:val="18"/>
                <w:szCs w:val="18"/>
              </w:rPr>
              <w:t>365</w:t>
            </w:r>
          </w:p>
        </w:tc>
        <w:tc>
          <w:tcPr>
            <w:tcW w:w="2693" w:type="dxa"/>
            <w:vAlign w:val="center"/>
          </w:tcPr>
          <w:p w14:paraId="0EF0A6D5" w14:textId="77777777" w:rsidR="004420DD" w:rsidRPr="00590C1F" w:rsidRDefault="004420DD" w:rsidP="00926C39">
            <w:pPr>
              <w:spacing w:after="0"/>
              <w:jc w:val="center"/>
              <w:rPr>
                <w:rFonts w:cs="Calibri"/>
                <w:color w:val="000000"/>
                <w:sz w:val="18"/>
                <w:szCs w:val="18"/>
              </w:rPr>
            </w:pPr>
            <w:r>
              <w:rPr>
                <w:rFonts w:cs="Calibri"/>
                <w:color w:val="000000"/>
                <w:sz w:val="18"/>
                <w:szCs w:val="18"/>
              </w:rPr>
              <w:t>4.4% (4.0-4.8)</w:t>
            </w:r>
          </w:p>
        </w:tc>
      </w:tr>
      <w:tr w:rsidR="004420DD" w:rsidRPr="003D6097" w14:paraId="595806D2" w14:textId="77777777" w:rsidTr="0034745D">
        <w:trPr>
          <w:trHeight w:val="284"/>
          <w:jc w:val="center"/>
        </w:trPr>
        <w:tc>
          <w:tcPr>
            <w:tcW w:w="2830" w:type="dxa"/>
            <w:vAlign w:val="center"/>
          </w:tcPr>
          <w:p w14:paraId="578E53CB" w14:textId="77777777" w:rsidR="004420DD" w:rsidRPr="00590C1F" w:rsidRDefault="004420DD" w:rsidP="00926C39">
            <w:pPr>
              <w:spacing w:after="0"/>
              <w:ind w:left="457" w:hanging="289"/>
              <w:rPr>
                <w:rFonts w:cs="Calibri"/>
                <w:color w:val="000000"/>
                <w:sz w:val="18"/>
                <w:szCs w:val="18"/>
              </w:rPr>
            </w:pPr>
            <w:r w:rsidRPr="00590C1F">
              <w:rPr>
                <w:rFonts w:cs="Calibri"/>
                <w:color w:val="000000"/>
                <w:sz w:val="18"/>
                <w:szCs w:val="18"/>
              </w:rPr>
              <w:t>Total</w:t>
            </w:r>
            <w:r w:rsidRPr="00590C1F">
              <w:rPr>
                <w:rFonts w:cs="Calibri"/>
                <w:color w:val="000000"/>
                <w:sz w:val="18"/>
                <w:szCs w:val="18"/>
                <w:vertAlign w:val="superscript"/>
              </w:rPr>
              <w:t>2</w:t>
            </w:r>
          </w:p>
        </w:tc>
        <w:tc>
          <w:tcPr>
            <w:tcW w:w="1843" w:type="dxa"/>
            <w:vAlign w:val="center"/>
          </w:tcPr>
          <w:p w14:paraId="0A316F36" w14:textId="77777777" w:rsidR="004420DD" w:rsidRPr="00590C1F" w:rsidRDefault="004420DD" w:rsidP="00926C39">
            <w:pPr>
              <w:spacing w:after="0"/>
              <w:jc w:val="center"/>
              <w:rPr>
                <w:rFonts w:cs="Calibri"/>
                <w:color w:val="000000"/>
                <w:sz w:val="18"/>
                <w:szCs w:val="18"/>
              </w:rPr>
            </w:pPr>
            <w:r>
              <w:rPr>
                <w:rFonts w:cs="Calibri"/>
                <w:color w:val="000000"/>
                <w:sz w:val="18"/>
                <w:szCs w:val="18"/>
              </w:rPr>
              <w:t>8,322</w:t>
            </w:r>
          </w:p>
        </w:tc>
        <w:tc>
          <w:tcPr>
            <w:tcW w:w="2693" w:type="dxa"/>
            <w:vAlign w:val="center"/>
          </w:tcPr>
          <w:p w14:paraId="258423A4" w14:textId="77777777" w:rsidR="004420DD" w:rsidRPr="00590C1F" w:rsidRDefault="004420DD" w:rsidP="00926C39">
            <w:pPr>
              <w:spacing w:after="0"/>
              <w:jc w:val="center"/>
              <w:rPr>
                <w:rFonts w:cs="Calibri"/>
                <w:color w:val="000000"/>
                <w:sz w:val="18"/>
                <w:szCs w:val="18"/>
              </w:rPr>
            </w:pPr>
            <w:r>
              <w:rPr>
                <w:rFonts w:cs="Calibri"/>
                <w:color w:val="000000"/>
                <w:sz w:val="18"/>
                <w:szCs w:val="18"/>
              </w:rPr>
              <w:t>100%</w:t>
            </w:r>
          </w:p>
        </w:tc>
      </w:tr>
      <w:tr w:rsidR="004420DD" w:rsidRPr="00E205D5" w14:paraId="18A4C84D" w14:textId="77777777" w:rsidTr="0034745D">
        <w:trPr>
          <w:trHeight w:val="284"/>
          <w:jc w:val="center"/>
        </w:trPr>
        <w:tc>
          <w:tcPr>
            <w:tcW w:w="2830" w:type="dxa"/>
            <w:vAlign w:val="center"/>
          </w:tcPr>
          <w:p w14:paraId="210A81A1" w14:textId="77777777" w:rsidR="004420DD" w:rsidRPr="00590C1F" w:rsidRDefault="004420DD" w:rsidP="00926C39">
            <w:pPr>
              <w:spacing w:after="0"/>
              <w:rPr>
                <w:b/>
                <w:bCs/>
                <w:color w:val="231F20"/>
                <w:sz w:val="18"/>
                <w:szCs w:val="18"/>
              </w:rPr>
            </w:pPr>
            <w:r w:rsidRPr="00590C1F">
              <w:rPr>
                <w:b/>
                <w:bCs/>
                <w:color w:val="231F20"/>
                <w:sz w:val="18"/>
                <w:szCs w:val="18"/>
              </w:rPr>
              <w:t>6 months</w:t>
            </w:r>
          </w:p>
        </w:tc>
        <w:tc>
          <w:tcPr>
            <w:tcW w:w="1843" w:type="dxa"/>
            <w:vAlign w:val="center"/>
          </w:tcPr>
          <w:p w14:paraId="2B1BC113" w14:textId="77777777" w:rsidR="004420DD" w:rsidRPr="00590C1F" w:rsidRDefault="004420DD" w:rsidP="00926C39">
            <w:pPr>
              <w:spacing w:after="0"/>
              <w:jc w:val="center"/>
              <w:rPr>
                <w:rFonts w:cs="Calibri"/>
                <w:color w:val="000000"/>
                <w:sz w:val="18"/>
                <w:szCs w:val="18"/>
              </w:rPr>
            </w:pPr>
          </w:p>
        </w:tc>
        <w:tc>
          <w:tcPr>
            <w:tcW w:w="2693" w:type="dxa"/>
            <w:vAlign w:val="center"/>
          </w:tcPr>
          <w:p w14:paraId="62CAC998" w14:textId="77777777" w:rsidR="004420DD" w:rsidRPr="00590C1F" w:rsidRDefault="004420DD" w:rsidP="00926C39">
            <w:pPr>
              <w:spacing w:after="0"/>
              <w:jc w:val="center"/>
              <w:rPr>
                <w:rFonts w:cs="Calibri"/>
                <w:color w:val="000000"/>
                <w:sz w:val="18"/>
                <w:szCs w:val="18"/>
              </w:rPr>
            </w:pPr>
          </w:p>
        </w:tc>
      </w:tr>
      <w:tr w:rsidR="004420DD" w:rsidRPr="003D6097" w14:paraId="04106194" w14:textId="77777777" w:rsidTr="0034745D">
        <w:trPr>
          <w:trHeight w:val="284"/>
          <w:jc w:val="center"/>
        </w:trPr>
        <w:tc>
          <w:tcPr>
            <w:tcW w:w="2830" w:type="dxa"/>
            <w:vAlign w:val="center"/>
          </w:tcPr>
          <w:p w14:paraId="04A50406" w14:textId="77777777" w:rsidR="004420DD" w:rsidRPr="00590C1F" w:rsidRDefault="004420DD" w:rsidP="00926C39">
            <w:pPr>
              <w:spacing w:after="0"/>
              <w:ind w:left="457" w:hanging="289"/>
              <w:rPr>
                <w:color w:val="231F20"/>
                <w:sz w:val="18"/>
                <w:szCs w:val="18"/>
              </w:rPr>
            </w:pPr>
            <w:r>
              <w:rPr>
                <w:color w:val="231F20"/>
                <w:sz w:val="18"/>
                <w:szCs w:val="18"/>
              </w:rPr>
              <w:t>None</w:t>
            </w:r>
          </w:p>
        </w:tc>
        <w:tc>
          <w:tcPr>
            <w:tcW w:w="1843" w:type="dxa"/>
            <w:vAlign w:val="center"/>
          </w:tcPr>
          <w:p w14:paraId="499809AF" w14:textId="77777777" w:rsidR="004420DD" w:rsidRPr="00590C1F" w:rsidRDefault="004420DD" w:rsidP="00926C39">
            <w:pPr>
              <w:spacing w:after="0"/>
              <w:jc w:val="center"/>
              <w:rPr>
                <w:rFonts w:cs="Calibri"/>
                <w:color w:val="000000"/>
                <w:sz w:val="18"/>
                <w:szCs w:val="18"/>
              </w:rPr>
            </w:pPr>
            <w:r>
              <w:rPr>
                <w:rFonts w:cs="Calibri"/>
                <w:color w:val="000000"/>
                <w:sz w:val="18"/>
                <w:szCs w:val="18"/>
              </w:rPr>
              <w:t>6,233</w:t>
            </w:r>
          </w:p>
        </w:tc>
        <w:tc>
          <w:tcPr>
            <w:tcW w:w="2693" w:type="dxa"/>
            <w:vAlign w:val="center"/>
          </w:tcPr>
          <w:p w14:paraId="68B85E8E" w14:textId="77777777" w:rsidR="004420DD" w:rsidRPr="00590C1F" w:rsidRDefault="004420DD" w:rsidP="00926C39">
            <w:pPr>
              <w:spacing w:after="0"/>
              <w:jc w:val="center"/>
              <w:rPr>
                <w:rFonts w:cs="Calibri"/>
                <w:color w:val="000000"/>
                <w:sz w:val="18"/>
                <w:szCs w:val="18"/>
              </w:rPr>
            </w:pPr>
            <w:r>
              <w:rPr>
                <w:rFonts w:cs="Calibri"/>
                <w:color w:val="000000"/>
                <w:sz w:val="18"/>
                <w:szCs w:val="18"/>
              </w:rPr>
              <w:t>77.4% (76.5-78.3)</w:t>
            </w:r>
          </w:p>
        </w:tc>
      </w:tr>
      <w:tr w:rsidR="004420DD" w:rsidRPr="003D6097" w14:paraId="63C11577" w14:textId="77777777" w:rsidTr="0034745D">
        <w:trPr>
          <w:trHeight w:val="284"/>
          <w:jc w:val="center"/>
        </w:trPr>
        <w:tc>
          <w:tcPr>
            <w:tcW w:w="2830" w:type="dxa"/>
            <w:vAlign w:val="center"/>
          </w:tcPr>
          <w:p w14:paraId="037C2524" w14:textId="77777777" w:rsidR="004420DD" w:rsidRPr="00590C1F" w:rsidRDefault="004420DD" w:rsidP="00926C39">
            <w:pPr>
              <w:spacing w:after="0"/>
              <w:ind w:left="457" w:hanging="289"/>
              <w:rPr>
                <w:color w:val="231F20"/>
                <w:sz w:val="18"/>
                <w:szCs w:val="18"/>
              </w:rPr>
            </w:pPr>
            <w:r>
              <w:rPr>
                <w:color w:val="231F20"/>
                <w:sz w:val="18"/>
                <w:szCs w:val="18"/>
              </w:rPr>
              <w:t>1 to 4</w:t>
            </w:r>
          </w:p>
        </w:tc>
        <w:tc>
          <w:tcPr>
            <w:tcW w:w="1843" w:type="dxa"/>
            <w:vAlign w:val="center"/>
          </w:tcPr>
          <w:p w14:paraId="4CA9764C" w14:textId="77777777" w:rsidR="004420DD" w:rsidRPr="00590C1F" w:rsidRDefault="004420DD" w:rsidP="00926C39">
            <w:pPr>
              <w:spacing w:after="0"/>
              <w:jc w:val="center"/>
              <w:rPr>
                <w:rFonts w:cs="Calibri"/>
                <w:color w:val="000000"/>
                <w:sz w:val="18"/>
                <w:szCs w:val="18"/>
              </w:rPr>
            </w:pPr>
            <w:r>
              <w:rPr>
                <w:rFonts w:cs="Calibri"/>
                <w:color w:val="000000"/>
                <w:sz w:val="18"/>
                <w:szCs w:val="18"/>
              </w:rPr>
              <w:t>1,364</w:t>
            </w:r>
          </w:p>
        </w:tc>
        <w:tc>
          <w:tcPr>
            <w:tcW w:w="2693" w:type="dxa"/>
            <w:vAlign w:val="center"/>
          </w:tcPr>
          <w:p w14:paraId="1C2C1F7F" w14:textId="77777777" w:rsidR="004420DD" w:rsidRPr="00590C1F" w:rsidRDefault="004420DD" w:rsidP="00926C39">
            <w:pPr>
              <w:spacing w:after="0"/>
              <w:jc w:val="center"/>
              <w:rPr>
                <w:rFonts w:cs="Calibri"/>
                <w:color w:val="000000"/>
                <w:sz w:val="18"/>
                <w:szCs w:val="18"/>
              </w:rPr>
            </w:pPr>
            <w:r>
              <w:rPr>
                <w:rFonts w:cs="Calibri"/>
                <w:color w:val="000000"/>
                <w:sz w:val="18"/>
                <w:szCs w:val="18"/>
              </w:rPr>
              <w:t>16.9% (16.1-17.8)</w:t>
            </w:r>
          </w:p>
        </w:tc>
      </w:tr>
      <w:tr w:rsidR="004420DD" w:rsidRPr="003D6097" w14:paraId="7715FAEA" w14:textId="77777777" w:rsidTr="0034745D">
        <w:trPr>
          <w:trHeight w:val="284"/>
          <w:jc w:val="center"/>
        </w:trPr>
        <w:tc>
          <w:tcPr>
            <w:tcW w:w="2830" w:type="dxa"/>
            <w:vAlign w:val="center"/>
          </w:tcPr>
          <w:p w14:paraId="01615744" w14:textId="77777777" w:rsidR="004420DD" w:rsidRPr="00590C1F" w:rsidRDefault="004420DD" w:rsidP="00926C39">
            <w:pPr>
              <w:spacing w:after="0"/>
              <w:ind w:left="457" w:hanging="289"/>
              <w:rPr>
                <w:color w:val="231F20"/>
                <w:sz w:val="18"/>
                <w:szCs w:val="18"/>
              </w:rPr>
            </w:pPr>
            <w:r>
              <w:rPr>
                <w:color w:val="231F20"/>
                <w:sz w:val="18"/>
                <w:szCs w:val="18"/>
              </w:rPr>
              <w:t>5 or more</w:t>
            </w:r>
          </w:p>
        </w:tc>
        <w:tc>
          <w:tcPr>
            <w:tcW w:w="1843" w:type="dxa"/>
            <w:vAlign w:val="center"/>
          </w:tcPr>
          <w:p w14:paraId="0E5D87CD" w14:textId="77777777" w:rsidR="004420DD" w:rsidRPr="00590C1F" w:rsidRDefault="004420DD" w:rsidP="00926C39">
            <w:pPr>
              <w:spacing w:after="0"/>
              <w:jc w:val="center"/>
              <w:rPr>
                <w:rFonts w:cs="Calibri"/>
                <w:color w:val="000000"/>
                <w:sz w:val="18"/>
                <w:szCs w:val="18"/>
              </w:rPr>
            </w:pPr>
            <w:r>
              <w:rPr>
                <w:rFonts w:cs="Calibri"/>
                <w:color w:val="000000"/>
                <w:sz w:val="18"/>
                <w:szCs w:val="18"/>
              </w:rPr>
              <w:t>458</w:t>
            </w:r>
          </w:p>
        </w:tc>
        <w:tc>
          <w:tcPr>
            <w:tcW w:w="2693" w:type="dxa"/>
            <w:vAlign w:val="center"/>
          </w:tcPr>
          <w:p w14:paraId="352F6A83" w14:textId="77777777" w:rsidR="004420DD" w:rsidRPr="00590C1F" w:rsidRDefault="004420DD" w:rsidP="00926C39">
            <w:pPr>
              <w:spacing w:after="0"/>
              <w:jc w:val="center"/>
              <w:rPr>
                <w:rFonts w:cs="Calibri"/>
                <w:color w:val="000000"/>
                <w:sz w:val="18"/>
                <w:szCs w:val="18"/>
              </w:rPr>
            </w:pPr>
            <w:r>
              <w:rPr>
                <w:rFonts w:cs="Calibri"/>
                <w:color w:val="000000"/>
                <w:sz w:val="18"/>
                <w:szCs w:val="18"/>
              </w:rPr>
              <w:t>5.7% (5.2-6.2)</w:t>
            </w:r>
          </w:p>
        </w:tc>
      </w:tr>
      <w:tr w:rsidR="004420DD" w:rsidRPr="003D6097" w14:paraId="2E5CE77B" w14:textId="77777777" w:rsidTr="0034745D">
        <w:trPr>
          <w:trHeight w:val="284"/>
          <w:jc w:val="center"/>
        </w:trPr>
        <w:tc>
          <w:tcPr>
            <w:tcW w:w="2830" w:type="dxa"/>
            <w:vAlign w:val="center"/>
          </w:tcPr>
          <w:p w14:paraId="2147EAF8" w14:textId="77777777" w:rsidR="004420DD" w:rsidRPr="00590C1F" w:rsidRDefault="004420DD" w:rsidP="00926C39">
            <w:pPr>
              <w:spacing w:after="0"/>
              <w:ind w:left="457" w:hanging="289"/>
              <w:rPr>
                <w:color w:val="231F20"/>
                <w:sz w:val="18"/>
                <w:szCs w:val="18"/>
              </w:rPr>
            </w:pPr>
            <w:r w:rsidRPr="00590C1F">
              <w:rPr>
                <w:rFonts w:cs="Calibri"/>
                <w:color w:val="000000"/>
                <w:sz w:val="18"/>
                <w:szCs w:val="18"/>
              </w:rPr>
              <w:t>Total</w:t>
            </w:r>
            <w:r w:rsidRPr="00590C1F">
              <w:rPr>
                <w:rFonts w:cs="Calibri"/>
                <w:color w:val="000000"/>
                <w:sz w:val="18"/>
                <w:szCs w:val="18"/>
                <w:vertAlign w:val="superscript"/>
              </w:rPr>
              <w:t>2</w:t>
            </w:r>
          </w:p>
        </w:tc>
        <w:tc>
          <w:tcPr>
            <w:tcW w:w="1843" w:type="dxa"/>
            <w:vAlign w:val="center"/>
          </w:tcPr>
          <w:p w14:paraId="5F0DE304" w14:textId="77777777" w:rsidR="004420DD" w:rsidRPr="00590C1F" w:rsidRDefault="004420DD" w:rsidP="00926C39">
            <w:pPr>
              <w:spacing w:after="0"/>
              <w:jc w:val="center"/>
              <w:rPr>
                <w:rFonts w:cs="Calibri"/>
                <w:color w:val="000000"/>
                <w:sz w:val="18"/>
                <w:szCs w:val="18"/>
              </w:rPr>
            </w:pPr>
            <w:r>
              <w:rPr>
                <w:rFonts w:cs="Calibri"/>
                <w:color w:val="000000"/>
                <w:sz w:val="18"/>
                <w:szCs w:val="18"/>
              </w:rPr>
              <w:t>8,055</w:t>
            </w:r>
          </w:p>
        </w:tc>
        <w:tc>
          <w:tcPr>
            <w:tcW w:w="2693" w:type="dxa"/>
            <w:vAlign w:val="center"/>
          </w:tcPr>
          <w:p w14:paraId="32CAEFC3" w14:textId="77777777" w:rsidR="004420DD" w:rsidRPr="00590C1F" w:rsidRDefault="004420DD" w:rsidP="00926C39">
            <w:pPr>
              <w:spacing w:after="0"/>
              <w:jc w:val="center"/>
              <w:rPr>
                <w:rFonts w:cs="Calibri"/>
                <w:color w:val="000000"/>
                <w:sz w:val="18"/>
                <w:szCs w:val="18"/>
              </w:rPr>
            </w:pPr>
            <w:r>
              <w:rPr>
                <w:rFonts w:cs="Calibri"/>
                <w:color w:val="000000"/>
                <w:sz w:val="18"/>
                <w:szCs w:val="18"/>
              </w:rPr>
              <w:t>100%</w:t>
            </w:r>
          </w:p>
        </w:tc>
      </w:tr>
      <w:tr w:rsidR="004420DD" w:rsidRPr="00E205D5" w14:paraId="5669049B" w14:textId="77777777" w:rsidTr="0034745D">
        <w:trPr>
          <w:trHeight w:val="284"/>
          <w:jc w:val="center"/>
        </w:trPr>
        <w:tc>
          <w:tcPr>
            <w:tcW w:w="2830" w:type="dxa"/>
            <w:vAlign w:val="center"/>
          </w:tcPr>
          <w:p w14:paraId="3D2912C8" w14:textId="77777777" w:rsidR="004420DD" w:rsidRPr="00590C1F" w:rsidRDefault="004420DD" w:rsidP="00926C39">
            <w:pPr>
              <w:spacing w:after="0"/>
              <w:rPr>
                <w:color w:val="231F20"/>
                <w:sz w:val="18"/>
                <w:szCs w:val="18"/>
              </w:rPr>
            </w:pPr>
            <w:r w:rsidRPr="00590C1F">
              <w:rPr>
                <w:b/>
                <w:bCs/>
                <w:color w:val="231F20"/>
                <w:sz w:val="18"/>
                <w:szCs w:val="18"/>
              </w:rPr>
              <w:t>12 months</w:t>
            </w:r>
          </w:p>
        </w:tc>
        <w:tc>
          <w:tcPr>
            <w:tcW w:w="1843" w:type="dxa"/>
            <w:vAlign w:val="center"/>
          </w:tcPr>
          <w:p w14:paraId="6BC245DD" w14:textId="77777777" w:rsidR="004420DD" w:rsidRPr="00590C1F" w:rsidRDefault="004420DD" w:rsidP="00926C39">
            <w:pPr>
              <w:spacing w:after="0"/>
              <w:jc w:val="center"/>
              <w:rPr>
                <w:rFonts w:cs="Calibri"/>
                <w:color w:val="000000"/>
                <w:sz w:val="18"/>
                <w:szCs w:val="18"/>
              </w:rPr>
            </w:pPr>
          </w:p>
        </w:tc>
        <w:tc>
          <w:tcPr>
            <w:tcW w:w="2693" w:type="dxa"/>
            <w:vAlign w:val="center"/>
          </w:tcPr>
          <w:p w14:paraId="16FF2CDE" w14:textId="77777777" w:rsidR="004420DD" w:rsidRPr="00590C1F" w:rsidRDefault="004420DD" w:rsidP="00926C39">
            <w:pPr>
              <w:spacing w:after="0"/>
              <w:jc w:val="center"/>
              <w:rPr>
                <w:rFonts w:cs="Calibri"/>
                <w:color w:val="000000"/>
                <w:sz w:val="18"/>
                <w:szCs w:val="18"/>
              </w:rPr>
            </w:pPr>
          </w:p>
        </w:tc>
      </w:tr>
      <w:tr w:rsidR="004420DD" w:rsidRPr="003D6097" w14:paraId="2C759201" w14:textId="77777777" w:rsidTr="0034745D">
        <w:trPr>
          <w:trHeight w:val="284"/>
          <w:jc w:val="center"/>
        </w:trPr>
        <w:tc>
          <w:tcPr>
            <w:tcW w:w="2830" w:type="dxa"/>
            <w:vAlign w:val="center"/>
          </w:tcPr>
          <w:p w14:paraId="15E2A4D9" w14:textId="77777777" w:rsidR="004420DD" w:rsidRPr="00590C1F" w:rsidRDefault="004420DD" w:rsidP="00926C39">
            <w:pPr>
              <w:spacing w:after="0"/>
              <w:ind w:left="457" w:hanging="289"/>
              <w:rPr>
                <w:color w:val="231F20"/>
                <w:sz w:val="18"/>
                <w:szCs w:val="18"/>
              </w:rPr>
            </w:pPr>
            <w:r>
              <w:rPr>
                <w:color w:val="231F20"/>
                <w:sz w:val="18"/>
                <w:szCs w:val="18"/>
              </w:rPr>
              <w:t>None</w:t>
            </w:r>
          </w:p>
        </w:tc>
        <w:tc>
          <w:tcPr>
            <w:tcW w:w="1843" w:type="dxa"/>
            <w:vAlign w:val="center"/>
          </w:tcPr>
          <w:p w14:paraId="32DAD9F2" w14:textId="77777777" w:rsidR="004420DD" w:rsidRPr="00590C1F" w:rsidRDefault="004420DD" w:rsidP="00926C39">
            <w:pPr>
              <w:spacing w:after="0"/>
              <w:jc w:val="center"/>
              <w:rPr>
                <w:rFonts w:cs="Calibri"/>
                <w:color w:val="000000"/>
                <w:sz w:val="18"/>
                <w:szCs w:val="18"/>
              </w:rPr>
            </w:pPr>
            <w:r>
              <w:rPr>
                <w:rFonts w:cs="Calibri"/>
                <w:color w:val="000000"/>
                <w:sz w:val="18"/>
                <w:szCs w:val="18"/>
              </w:rPr>
              <w:t>6,172</w:t>
            </w:r>
          </w:p>
        </w:tc>
        <w:tc>
          <w:tcPr>
            <w:tcW w:w="2693" w:type="dxa"/>
            <w:vAlign w:val="center"/>
          </w:tcPr>
          <w:p w14:paraId="10E7ECD6" w14:textId="77777777" w:rsidR="004420DD" w:rsidRPr="00590C1F" w:rsidRDefault="004420DD" w:rsidP="00926C39">
            <w:pPr>
              <w:spacing w:after="0"/>
              <w:jc w:val="center"/>
              <w:rPr>
                <w:rFonts w:cs="Calibri"/>
                <w:color w:val="000000"/>
                <w:sz w:val="18"/>
                <w:szCs w:val="18"/>
              </w:rPr>
            </w:pPr>
            <w:r>
              <w:rPr>
                <w:rFonts w:cs="Calibri"/>
                <w:color w:val="000000"/>
                <w:sz w:val="18"/>
                <w:szCs w:val="18"/>
              </w:rPr>
              <w:t>77.6% (76.7-78.5)</w:t>
            </w:r>
          </w:p>
        </w:tc>
      </w:tr>
      <w:tr w:rsidR="004420DD" w:rsidRPr="003D6097" w14:paraId="02FCC813" w14:textId="77777777" w:rsidTr="0034745D">
        <w:trPr>
          <w:trHeight w:val="284"/>
          <w:jc w:val="center"/>
        </w:trPr>
        <w:tc>
          <w:tcPr>
            <w:tcW w:w="2830" w:type="dxa"/>
            <w:vAlign w:val="center"/>
          </w:tcPr>
          <w:p w14:paraId="356EF60C" w14:textId="77777777" w:rsidR="004420DD" w:rsidRPr="00590C1F" w:rsidRDefault="004420DD" w:rsidP="00926C39">
            <w:pPr>
              <w:spacing w:after="0"/>
              <w:ind w:left="457" w:hanging="289"/>
              <w:rPr>
                <w:color w:val="231F20"/>
                <w:sz w:val="18"/>
                <w:szCs w:val="18"/>
              </w:rPr>
            </w:pPr>
            <w:r>
              <w:rPr>
                <w:color w:val="231F20"/>
                <w:sz w:val="18"/>
                <w:szCs w:val="18"/>
              </w:rPr>
              <w:t>1 to 4</w:t>
            </w:r>
          </w:p>
        </w:tc>
        <w:tc>
          <w:tcPr>
            <w:tcW w:w="1843" w:type="dxa"/>
            <w:vAlign w:val="center"/>
          </w:tcPr>
          <w:p w14:paraId="7CE20159" w14:textId="77777777" w:rsidR="004420DD" w:rsidRPr="00590C1F" w:rsidRDefault="004420DD" w:rsidP="00926C39">
            <w:pPr>
              <w:spacing w:after="0"/>
              <w:jc w:val="center"/>
              <w:rPr>
                <w:rFonts w:cs="Calibri"/>
                <w:color w:val="000000"/>
                <w:sz w:val="18"/>
                <w:szCs w:val="18"/>
              </w:rPr>
            </w:pPr>
            <w:r>
              <w:rPr>
                <w:rFonts w:cs="Calibri"/>
                <w:color w:val="000000"/>
                <w:sz w:val="18"/>
                <w:szCs w:val="18"/>
              </w:rPr>
              <w:t>1,329</w:t>
            </w:r>
          </w:p>
        </w:tc>
        <w:tc>
          <w:tcPr>
            <w:tcW w:w="2693" w:type="dxa"/>
            <w:vAlign w:val="center"/>
          </w:tcPr>
          <w:p w14:paraId="055AAF1E" w14:textId="77777777" w:rsidR="004420DD" w:rsidRPr="00590C1F" w:rsidRDefault="004420DD" w:rsidP="00926C39">
            <w:pPr>
              <w:spacing w:after="0"/>
              <w:jc w:val="center"/>
              <w:rPr>
                <w:rFonts w:cs="Calibri"/>
                <w:color w:val="000000"/>
                <w:sz w:val="18"/>
                <w:szCs w:val="18"/>
              </w:rPr>
            </w:pPr>
            <w:r>
              <w:rPr>
                <w:rFonts w:cs="Calibri"/>
                <w:color w:val="000000"/>
                <w:sz w:val="18"/>
                <w:szCs w:val="18"/>
              </w:rPr>
              <w:t>16.7% (15.9-17.6)</w:t>
            </w:r>
          </w:p>
        </w:tc>
      </w:tr>
      <w:tr w:rsidR="004420DD" w:rsidRPr="003D6097" w14:paraId="122BD3BB" w14:textId="77777777" w:rsidTr="0034745D">
        <w:trPr>
          <w:trHeight w:val="284"/>
          <w:jc w:val="center"/>
        </w:trPr>
        <w:tc>
          <w:tcPr>
            <w:tcW w:w="2830" w:type="dxa"/>
            <w:vAlign w:val="center"/>
          </w:tcPr>
          <w:p w14:paraId="369440E4" w14:textId="77777777" w:rsidR="004420DD" w:rsidRPr="00590C1F" w:rsidRDefault="004420DD" w:rsidP="00926C39">
            <w:pPr>
              <w:spacing w:after="0"/>
              <w:ind w:left="457" w:hanging="289"/>
              <w:rPr>
                <w:color w:val="231F20"/>
                <w:sz w:val="18"/>
                <w:szCs w:val="18"/>
              </w:rPr>
            </w:pPr>
            <w:r>
              <w:rPr>
                <w:color w:val="231F20"/>
                <w:sz w:val="18"/>
                <w:szCs w:val="18"/>
              </w:rPr>
              <w:t>5 or more</w:t>
            </w:r>
          </w:p>
        </w:tc>
        <w:tc>
          <w:tcPr>
            <w:tcW w:w="1843" w:type="dxa"/>
            <w:vAlign w:val="center"/>
          </w:tcPr>
          <w:p w14:paraId="708A4950" w14:textId="77777777" w:rsidR="004420DD" w:rsidRPr="00590C1F" w:rsidRDefault="004420DD" w:rsidP="00926C39">
            <w:pPr>
              <w:spacing w:after="0"/>
              <w:jc w:val="center"/>
              <w:rPr>
                <w:rFonts w:cs="Calibri"/>
                <w:color w:val="000000"/>
                <w:sz w:val="18"/>
                <w:szCs w:val="18"/>
              </w:rPr>
            </w:pPr>
            <w:r>
              <w:rPr>
                <w:rFonts w:cs="Calibri"/>
                <w:color w:val="000000"/>
                <w:sz w:val="18"/>
                <w:szCs w:val="18"/>
              </w:rPr>
              <w:t>449</w:t>
            </w:r>
          </w:p>
        </w:tc>
        <w:tc>
          <w:tcPr>
            <w:tcW w:w="2693" w:type="dxa"/>
            <w:vAlign w:val="center"/>
          </w:tcPr>
          <w:p w14:paraId="042B74C8" w14:textId="77777777" w:rsidR="004420DD" w:rsidRPr="00590C1F" w:rsidRDefault="004420DD" w:rsidP="00926C39">
            <w:pPr>
              <w:spacing w:after="0"/>
              <w:jc w:val="center"/>
              <w:rPr>
                <w:rFonts w:cs="Calibri"/>
                <w:color w:val="000000"/>
                <w:sz w:val="18"/>
                <w:szCs w:val="18"/>
              </w:rPr>
            </w:pPr>
            <w:r>
              <w:rPr>
                <w:rFonts w:cs="Calibri"/>
                <w:color w:val="000000"/>
                <w:sz w:val="18"/>
                <w:szCs w:val="18"/>
              </w:rPr>
              <w:t>5.6% (5.2-6.2)</w:t>
            </w:r>
          </w:p>
        </w:tc>
      </w:tr>
      <w:tr w:rsidR="004420DD" w:rsidRPr="003D6097" w14:paraId="1A3F4A2C" w14:textId="77777777" w:rsidTr="0034745D">
        <w:trPr>
          <w:trHeight w:val="284"/>
          <w:jc w:val="center"/>
        </w:trPr>
        <w:tc>
          <w:tcPr>
            <w:tcW w:w="2830" w:type="dxa"/>
            <w:vAlign w:val="center"/>
          </w:tcPr>
          <w:p w14:paraId="366673D1" w14:textId="77777777" w:rsidR="004420DD" w:rsidRPr="00590C1F" w:rsidRDefault="004420DD" w:rsidP="00926C39">
            <w:pPr>
              <w:spacing w:after="0"/>
              <w:ind w:left="457" w:hanging="289"/>
              <w:rPr>
                <w:rFonts w:cs="Calibri"/>
                <w:color w:val="000000"/>
                <w:sz w:val="18"/>
                <w:szCs w:val="18"/>
              </w:rPr>
            </w:pPr>
            <w:r w:rsidRPr="00590C1F">
              <w:rPr>
                <w:rFonts w:cs="Calibri"/>
                <w:color w:val="000000"/>
                <w:sz w:val="18"/>
                <w:szCs w:val="18"/>
              </w:rPr>
              <w:t>Total</w:t>
            </w:r>
            <w:r w:rsidRPr="00590C1F">
              <w:rPr>
                <w:rFonts w:cs="Calibri"/>
                <w:color w:val="000000"/>
                <w:sz w:val="18"/>
                <w:szCs w:val="18"/>
                <w:vertAlign w:val="superscript"/>
              </w:rPr>
              <w:t>2</w:t>
            </w:r>
          </w:p>
        </w:tc>
        <w:tc>
          <w:tcPr>
            <w:tcW w:w="1843" w:type="dxa"/>
            <w:vAlign w:val="center"/>
          </w:tcPr>
          <w:p w14:paraId="1375EC53" w14:textId="77777777" w:rsidR="004420DD" w:rsidRPr="00590C1F" w:rsidRDefault="004420DD" w:rsidP="00926C39">
            <w:pPr>
              <w:spacing w:after="0"/>
              <w:jc w:val="center"/>
              <w:rPr>
                <w:rFonts w:cs="Calibri"/>
                <w:color w:val="000000"/>
                <w:sz w:val="18"/>
                <w:szCs w:val="18"/>
              </w:rPr>
            </w:pPr>
            <w:r>
              <w:rPr>
                <w:rFonts w:cs="Calibri"/>
                <w:color w:val="000000"/>
                <w:sz w:val="18"/>
                <w:szCs w:val="18"/>
              </w:rPr>
              <w:t>7,950</w:t>
            </w:r>
          </w:p>
        </w:tc>
        <w:tc>
          <w:tcPr>
            <w:tcW w:w="2693" w:type="dxa"/>
            <w:vAlign w:val="center"/>
          </w:tcPr>
          <w:p w14:paraId="2DF7E600" w14:textId="77777777" w:rsidR="004420DD" w:rsidRPr="00590C1F" w:rsidRDefault="004420DD" w:rsidP="00926C39">
            <w:pPr>
              <w:spacing w:after="0"/>
              <w:jc w:val="center"/>
              <w:rPr>
                <w:rFonts w:cs="Calibri"/>
                <w:color w:val="000000"/>
                <w:sz w:val="18"/>
                <w:szCs w:val="18"/>
              </w:rPr>
            </w:pPr>
            <w:r>
              <w:rPr>
                <w:rFonts w:cs="Calibri"/>
                <w:color w:val="000000"/>
                <w:sz w:val="18"/>
                <w:szCs w:val="18"/>
              </w:rPr>
              <w:t>100%</w:t>
            </w:r>
          </w:p>
        </w:tc>
      </w:tr>
      <w:tr w:rsidR="004420DD" w:rsidRPr="003D6097" w14:paraId="5E72701A" w14:textId="77777777" w:rsidTr="0034745D">
        <w:trPr>
          <w:trHeight w:val="284"/>
          <w:jc w:val="center"/>
        </w:trPr>
        <w:tc>
          <w:tcPr>
            <w:tcW w:w="2830" w:type="dxa"/>
            <w:vAlign w:val="center"/>
          </w:tcPr>
          <w:p w14:paraId="090D27FE" w14:textId="77777777" w:rsidR="004420DD" w:rsidRPr="00590C1F" w:rsidRDefault="004420DD" w:rsidP="00926C39">
            <w:pPr>
              <w:spacing w:after="0"/>
              <w:rPr>
                <w:rFonts w:cs="Calibri"/>
                <w:color w:val="000000"/>
                <w:sz w:val="18"/>
                <w:szCs w:val="18"/>
              </w:rPr>
            </w:pPr>
            <w:r w:rsidRPr="00590C1F">
              <w:rPr>
                <w:b/>
                <w:bCs/>
                <w:color w:val="231F20"/>
                <w:sz w:val="18"/>
                <w:szCs w:val="18"/>
              </w:rPr>
              <w:t>18 months</w:t>
            </w:r>
          </w:p>
        </w:tc>
        <w:tc>
          <w:tcPr>
            <w:tcW w:w="1843" w:type="dxa"/>
            <w:vAlign w:val="center"/>
          </w:tcPr>
          <w:p w14:paraId="58C402FB" w14:textId="77777777" w:rsidR="004420DD" w:rsidRPr="00590C1F" w:rsidRDefault="004420DD" w:rsidP="00926C39">
            <w:pPr>
              <w:spacing w:after="0"/>
              <w:jc w:val="center"/>
              <w:rPr>
                <w:rFonts w:cs="Calibri"/>
                <w:color w:val="000000"/>
                <w:sz w:val="18"/>
                <w:szCs w:val="18"/>
              </w:rPr>
            </w:pPr>
          </w:p>
        </w:tc>
        <w:tc>
          <w:tcPr>
            <w:tcW w:w="2693" w:type="dxa"/>
            <w:vAlign w:val="center"/>
          </w:tcPr>
          <w:p w14:paraId="72B32A80" w14:textId="77777777" w:rsidR="004420DD" w:rsidRPr="00590C1F" w:rsidRDefault="004420DD" w:rsidP="00926C39">
            <w:pPr>
              <w:spacing w:after="0"/>
              <w:jc w:val="center"/>
              <w:rPr>
                <w:rFonts w:cs="Calibri"/>
                <w:color w:val="000000"/>
                <w:sz w:val="18"/>
                <w:szCs w:val="18"/>
              </w:rPr>
            </w:pPr>
          </w:p>
        </w:tc>
      </w:tr>
      <w:tr w:rsidR="004420DD" w:rsidRPr="003D6097" w14:paraId="65E052E6" w14:textId="77777777" w:rsidTr="0034745D">
        <w:trPr>
          <w:trHeight w:val="284"/>
          <w:jc w:val="center"/>
        </w:trPr>
        <w:tc>
          <w:tcPr>
            <w:tcW w:w="2830" w:type="dxa"/>
            <w:vAlign w:val="center"/>
          </w:tcPr>
          <w:p w14:paraId="67437C2C" w14:textId="77777777" w:rsidR="004420DD" w:rsidRPr="00590C1F" w:rsidRDefault="004420DD" w:rsidP="00926C39">
            <w:pPr>
              <w:spacing w:after="0"/>
              <w:ind w:left="457" w:hanging="289"/>
              <w:rPr>
                <w:color w:val="231F20"/>
                <w:sz w:val="18"/>
                <w:szCs w:val="18"/>
              </w:rPr>
            </w:pPr>
            <w:r>
              <w:rPr>
                <w:color w:val="231F20"/>
                <w:sz w:val="18"/>
                <w:szCs w:val="18"/>
              </w:rPr>
              <w:t>None</w:t>
            </w:r>
          </w:p>
        </w:tc>
        <w:tc>
          <w:tcPr>
            <w:tcW w:w="1843" w:type="dxa"/>
            <w:vAlign w:val="center"/>
          </w:tcPr>
          <w:p w14:paraId="22FF7EF3" w14:textId="77777777" w:rsidR="004420DD" w:rsidRPr="00590C1F" w:rsidRDefault="004420DD" w:rsidP="00926C39">
            <w:pPr>
              <w:spacing w:after="0"/>
              <w:jc w:val="center"/>
              <w:rPr>
                <w:rFonts w:cs="Calibri"/>
                <w:color w:val="000000"/>
                <w:sz w:val="18"/>
                <w:szCs w:val="18"/>
              </w:rPr>
            </w:pPr>
            <w:r>
              <w:rPr>
                <w:rFonts w:cs="Calibri"/>
                <w:color w:val="000000"/>
                <w:sz w:val="18"/>
                <w:szCs w:val="18"/>
              </w:rPr>
              <w:t>5,971</w:t>
            </w:r>
          </w:p>
        </w:tc>
        <w:tc>
          <w:tcPr>
            <w:tcW w:w="2693" w:type="dxa"/>
            <w:vAlign w:val="center"/>
          </w:tcPr>
          <w:p w14:paraId="3EB5F762" w14:textId="77777777" w:rsidR="004420DD" w:rsidRPr="00590C1F" w:rsidRDefault="004420DD" w:rsidP="00926C39">
            <w:pPr>
              <w:spacing w:after="0"/>
              <w:jc w:val="center"/>
              <w:rPr>
                <w:rFonts w:cs="Calibri"/>
                <w:color w:val="000000"/>
                <w:sz w:val="18"/>
                <w:szCs w:val="18"/>
              </w:rPr>
            </w:pPr>
            <w:r>
              <w:rPr>
                <w:rFonts w:cs="Calibri"/>
                <w:color w:val="000000"/>
                <w:sz w:val="18"/>
                <w:szCs w:val="18"/>
              </w:rPr>
              <w:t>76.2% (75.3-77.2)</w:t>
            </w:r>
          </w:p>
        </w:tc>
      </w:tr>
      <w:tr w:rsidR="004420DD" w:rsidRPr="003D6097" w14:paraId="65D8042A" w14:textId="77777777" w:rsidTr="0034745D">
        <w:trPr>
          <w:trHeight w:val="284"/>
          <w:jc w:val="center"/>
        </w:trPr>
        <w:tc>
          <w:tcPr>
            <w:tcW w:w="2830" w:type="dxa"/>
            <w:vAlign w:val="center"/>
          </w:tcPr>
          <w:p w14:paraId="69D93BC3" w14:textId="77777777" w:rsidR="004420DD" w:rsidRPr="00590C1F" w:rsidRDefault="004420DD" w:rsidP="00926C39">
            <w:pPr>
              <w:spacing w:after="0"/>
              <w:ind w:left="457" w:hanging="289"/>
              <w:rPr>
                <w:color w:val="231F20"/>
                <w:sz w:val="18"/>
                <w:szCs w:val="18"/>
              </w:rPr>
            </w:pPr>
            <w:r>
              <w:rPr>
                <w:color w:val="231F20"/>
                <w:sz w:val="18"/>
                <w:szCs w:val="18"/>
              </w:rPr>
              <w:t>1 to 4</w:t>
            </w:r>
          </w:p>
        </w:tc>
        <w:tc>
          <w:tcPr>
            <w:tcW w:w="1843" w:type="dxa"/>
            <w:vAlign w:val="center"/>
          </w:tcPr>
          <w:p w14:paraId="4DD68B7E" w14:textId="77777777" w:rsidR="004420DD" w:rsidRPr="00590C1F" w:rsidRDefault="004420DD" w:rsidP="00926C39">
            <w:pPr>
              <w:spacing w:after="0"/>
              <w:jc w:val="center"/>
              <w:rPr>
                <w:rFonts w:cs="Calibri"/>
                <w:color w:val="000000"/>
                <w:sz w:val="18"/>
                <w:szCs w:val="18"/>
              </w:rPr>
            </w:pPr>
            <w:r>
              <w:rPr>
                <w:rFonts w:cs="Calibri"/>
                <w:color w:val="000000"/>
                <w:sz w:val="18"/>
                <w:szCs w:val="18"/>
              </w:rPr>
              <w:t>1,395</w:t>
            </w:r>
          </w:p>
        </w:tc>
        <w:tc>
          <w:tcPr>
            <w:tcW w:w="2693" w:type="dxa"/>
            <w:vAlign w:val="center"/>
          </w:tcPr>
          <w:p w14:paraId="3AB250F1" w14:textId="77777777" w:rsidR="004420DD" w:rsidRPr="00590C1F" w:rsidRDefault="004420DD" w:rsidP="00926C39">
            <w:pPr>
              <w:spacing w:after="0"/>
              <w:jc w:val="center"/>
              <w:rPr>
                <w:rFonts w:cs="Calibri"/>
                <w:color w:val="000000"/>
                <w:sz w:val="18"/>
                <w:szCs w:val="18"/>
              </w:rPr>
            </w:pPr>
            <w:r>
              <w:rPr>
                <w:rFonts w:cs="Calibri"/>
                <w:color w:val="000000"/>
                <w:sz w:val="18"/>
                <w:szCs w:val="18"/>
              </w:rPr>
              <w:t>17.8% (17.0-18.7)</w:t>
            </w:r>
          </w:p>
        </w:tc>
      </w:tr>
      <w:tr w:rsidR="004420DD" w:rsidRPr="003D6097" w14:paraId="1227667A" w14:textId="77777777" w:rsidTr="0034745D">
        <w:trPr>
          <w:trHeight w:val="284"/>
          <w:jc w:val="center"/>
        </w:trPr>
        <w:tc>
          <w:tcPr>
            <w:tcW w:w="2830" w:type="dxa"/>
            <w:vAlign w:val="center"/>
          </w:tcPr>
          <w:p w14:paraId="2B24BE90" w14:textId="77777777" w:rsidR="004420DD" w:rsidRPr="00590C1F" w:rsidRDefault="004420DD" w:rsidP="00926C39">
            <w:pPr>
              <w:spacing w:after="0"/>
              <w:ind w:left="457" w:hanging="289"/>
              <w:rPr>
                <w:color w:val="231F20"/>
                <w:sz w:val="18"/>
                <w:szCs w:val="18"/>
              </w:rPr>
            </w:pPr>
            <w:r>
              <w:rPr>
                <w:color w:val="231F20"/>
                <w:sz w:val="18"/>
                <w:szCs w:val="18"/>
              </w:rPr>
              <w:t>5 or more</w:t>
            </w:r>
          </w:p>
        </w:tc>
        <w:tc>
          <w:tcPr>
            <w:tcW w:w="1843" w:type="dxa"/>
            <w:vAlign w:val="center"/>
          </w:tcPr>
          <w:p w14:paraId="3BAF6517" w14:textId="77777777" w:rsidR="004420DD" w:rsidRPr="00590C1F" w:rsidRDefault="004420DD" w:rsidP="00926C39">
            <w:pPr>
              <w:spacing w:after="0"/>
              <w:jc w:val="center"/>
              <w:rPr>
                <w:rFonts w:cs="Calibri"/>
                <w:color w:val="000000"/>
                <w:sz w:val="18"/>
                <w:szCs w:val="18"/>
              </w:rPr>
            </w:pPr>
            <w:r>
              <w:rPr>
                <w:rFonts w:cs="Calibri"/>
                <w:color w:val="000000"/>
                <w:sz w:val="18"/>
                <w:szCs w:val="18"/>
              </w:rPr>
              <w:t>465</w:t>
            </w:r>
          </w:p>
        </w:tc>
        <w:tc>
          <w:tcPr>
            <w:tcW w:w="2693" w:type="dxa"/>
            <w:vAlign w:val="center"/>
          </w:tcPr>
          <w:p w14:paraId="52C607D5" w14:textId="77777777" w:rsidR="004420DD" w:rsidRPr="00590C1F" w:rsidRDefault="004420DD" w:rsidP="00926C39">
            <w:pPr>
              <w:spacing w:after="0"/>
              <w:jc w:val="center"/>
              <w:rPr>
                <w:rFonts w:cs="Calibri"/>
                <w:color w:val="000000"/>
                <w:sz w:val="18"/>
                <w:szCs w:val="18"/>
              </w:rPr>
            </w:pPr>
            <w:r>
              <w:rPr>
                <w:rFonts w:cs="Calibri"/>
                <w:color w:val="000000"/>
                <w:sz w:val="18"/>
                <w:szCs w:val="18"/>
              </w:rPr>
              <w:t>5.9% (5.4-6.5)</w:t>
            </w:r>
          </w:p>
        </w:tc>
      </w:tr>
      <w:tr w:rsidR="004420DD" w:rsidRPr="003D6097" w14:paraId="574D3115" w14:textId="77777777" w:rsidTr="0034745D">
        <w:trPr>
          <w:trHeight w:val="284"/>
          <w:jc w:val="center"/>
        </w:trPr>
        <w:tc>
          <w:tcPr>
            <w:tcW w:w="2830" w:type="dxa"/>
            <w:vAlign w:val="center"/>
          </w:tcPr>
          <w:p w14:paraId="0C92FF9C" w14:textId="77777777" w:rsidR="004420DD" w:rsidRPr="00590C1F" w:rsidRDefault="004420DD" w:rsidP="00926C39">
            <w:pPr>
              <w:spacing w:after="0"/>
              <w:ind w:left="457" w:hanging="289"/>
              <w:rPr>
                <w:rFonts w:cs="Calibri"/>
                <w:color w:val="000000"/>
                <w:sz w:val="18"/>
                <w:szCs w:val="18"/>
              </w:rPr>
            </w:pPr>
            <w:r w:rsidRPr="00590C1F">
              <w:rPr>
                <w:rFonts w:cs="Calibri"/>
                <w:color w:val="000000"/>
                <w:sz w:val="18"/>
                <w:szCs w:val="18"/>
              </w:rPr>
              <w:t>Total</w:t>
            </w:r>
            <w:r w:rsidRPr="00590C1F">
              <w:rPr>
                <w:rFonts w:cs="Calibri"/>
                <w:color w:val="000000"/>
                <w:sz w:val="18"/>
                <w:szCs w:val="18"/>
                <w:vertAlign w:val="superscript"/>
              </w:rPr>
              <w:t>2</w:t>
            </w:r>
          </w:p>
        </w:tc>
        <w:tc>
          <w:tcPr>
            <w:tcW w:w="1843" w:type="dxa"/>
            <w:vAlign w:val="center"/>
          </w:tcPr>
          <w:p w14:paraId="7E64BA5E" w14:textId="77777777" w:rsidR="004420DD" w:rsidRPr="00590C1F" w:rsidRDefault="004420DD" w:rsidP="00926C39">
            <w:pPr>
              <w:spacing w:after="0"/>
              <w:jc w:val="center"/>
              <w:rPr>
                <w:rFonts w:cs="Calibri"/>
                <w:color w:val="000000"/>
                <w:sz w:val="18"/>
                <w:szCs w:val="18"/>
              </w:rPr>
            </w:pPr>
            <w:r>
              <w:rPr>
                <w:rFonts w:cs="Calibri"/>
                <w:color w:val="000000"/>
                <w:sz w:val="18"/>
                <w:szCs w:val="18"/>
              </w:rPr>
              <w:t>7,831</w:t>
            </w:r>
          </w:p>
        </w:tc>
        <w:tc>
          <w:tcPr>
            <w:tcW w:w="2693" w:type="dxa"/>
            <w:vAlign w:val="center"/>
          </w:tcPr>
          <w:p w14:paraId="794E98EA" w14:textId="77777777" w:rsidR="004420DD" w:rsidRPr="00590C1F" w:rsidRDefault="004420DD" w:rsidP="00926C39">
            <w:pPr>
              <w:spacing w:after="0"/>
              <w:jc w:val="center"/>
              <w:rPr>
                <w:rFonts w:cs="Calibri"/>
                <w:color w:val="000000"/>
                <w:sz w:val="18"/>
                <w:szCs w:val="18"/>
              </w:rPr>
            </w:pPr>
            <w:r>
              <w:rPr>
                <w:rFonts w:cs="Calibri"/>
                <w:color w:val="000000"/>
                <w:sz w:val="18"/>
                <w:szCs w:val="18"/>
              </w:rPr>
              <w:t>100%</w:t>
            </w:r>
          </w:p>
        </w:tc>
      </w:tr>
      <w:tr w:rsidR="004420DD" w:rsidRPr="00E205D5" w14:paraId="7D9F392B" w14:textId="77777777" w:rsidTr="0034745D">
        <w:trPr>
          <w:trHeight w:val="284"/>
          <w:jc w:val="center"/>
        </w:trPr>
        <w:tc>
          <w:tcPr>
            <w:tcW w:w="2830" w:type="dxa"/>
            <w:vAlign w:val="center"/>
          </w:tcPr>
          <w:p w14:paraId="4760D802" w14:textId="77777777" w:rsidR="004420DD" w:rsidRPr="00590C1F" w:rsidRDefault="004420DD" w:rsidP="00926C39">
            <w:pPr>
              <w:spacing w:after="0"/>
              <w:rPr>
                <w:b/>
                <w:bCs/>
                <w:color w:val="231F20"/>
                <w:sz w:val="18"/>
                <w:szCs w:val="18"/>
              </w:rPr>
            </w:pPr>
            <w:r w:rsidRPr="00590C1F">
              <w:rPr>
                <w:b/>
                <w:bCs/>
                <w:color w:val="231F20"/>
                <w:sz w:val="18"/>
                <w:szCs w:val="18"/>
              </w:rPr>
              <w:t>24 months</w:t>
            </w:r>
          </w:p>
        </w:tc>
        <w:tc>
          <w:tcPr>
            <w:tcW w:w="1843" w:type="dxa"/>
            <w:vAlign w:val="center"/>
          </w:tcPr>
          <w:p w14:paraId="694B9559" w14:textId="77777777" w:rsidR="004420DD" w:rsidRPr="00590C1F" w:rsidRDefault="004420DD" w:rsidP="00926C39">
            <w:pPr>
              <w:spacing w:after="0"/>
              <w:jc w:val="center"/>
              <w:rPr>
                <w:rFonts w:cs="Calibri"/>
                <w:color w:val="000000"/>
                <w:sz w:val="18"/>
                <w:szCs w:val="18"/>
              </w:rPr>
            </w:pPr>
          </w:p>
        </w:tc>
        <w:tc>
          <w:tcPr>
            <w:tcW w:w="2693" w:type="dxa"/>
            <w:vAlign w:val="center"/>
          </w:tcPr>
          <w:p w14:paraId="13AD6242" w14:textId="77777777" w:rsidR="004420DD" w:rsidRPr="00590C1F" w:rsidRDefault="004420DD" w:rsidP="00926C39">
            <w:pPr>
              <w:spacing w:after="0"/>
              <w:jc w:val="center"/>
              <w:rPr>
                <w:rFonts w:cs="Calibri"/>
                <w:color w:val="000000"/>
                <w:sz w:val="18"/>
                <w:szCs w:val="18"/>
              </w:rPr>
            </w:pPr>
          </w:p>
        </w:tc>
      </w:tr>
      <w:tr w:rsidR="004420DD" w:rsidRPr="003D6097" w14:paraId="1DAE6B4D" w14:textId="77777777" w:rsidTr="0034745D">
        <w:trPr>
          <w:trHeight w:val="284"/>
          <w:jc w:val="center"/>
        </w:trPr>
        <w:tc>
          <w:tcPr>
            <w:tcW w:w="2830" w:type="dxa"/>
            <w:vAlign w:val="center"/>
          </w:tcPr>
          <w:p w14:paraId="6061137E" w14:textId="77777777" w:rsidR="004420DD" w:rsidRPr="00590C1F" w:rsidRDefault="004420DD" w:rsidP="00926C39">
            <w:pPr>
              <w:spacing w:after="0"/>
              <w:ind w:left="457" w:hanging="289"/>
              <w:rPr>
                <w:color w:val="231F20"/>
                <w:sz w:val="18"/>
                <w:szCs w:val="18"/>
              </w:rPr>
            </w:pPr>
            <w:r>
              <w:rPr>
                <w:color w:val="231F20"/>
                <w:sz w:val="18"/>
                <w:szCs w:val="18"/>
              </w:rPr>
              <w:t>None</w:t>
            </w:r>
          </w:p>
        </w:tc>
        <w:tc>
          <w:tcPr>
            <w:tcW w:w="1843" w:type="dxa"/>
            <w:vAlign w:val="center"/>
          </w:tcPr>
          <w:p w14:paraId="07359FC5" w14:textId="77777777" w:rsidR="004420DD" w:rsidRPr="00590C1F" w:rsidRDefault="004420DD" w:rsidP="00926C39">
            <w:pPr>
              <w:spacing w:after="0"/>
              <w:jc w:val="center"/>
              <w:rPr>
                <w:rFonts w:cs="Calibri"/>
                <w:color w:val="000000"/>
                <w:sz w:val="18"/>
                <w:szCs w:val="18"/>
              </w:rPr>
            </w:pPr>
            <w:r>
              <w:rPr>
                <w:rFonts w:cs="Calibri"/>
                <w:color w:val="000000"/>
                <w:sz w:val="18"/>
                <w:szCs w:val="18"/>
              </w:rPr>
              <w:t>5,983</w:t>
            </w:r>
          </w:p>
        </w:tc>
        <w:tc>
          <w:tcPr>
            <w:tcW w:w="2693" w:type="dxa"/>
            <w:vAlign w:val="center"/>
          </w:tcPr>
          <w:p w14:paraId="2F3EF79F" w14:textId="77777777" w:rsidR="004420DD" w:rsidRPr="00590C1F" w:rsidRDefault="004420DD" w:rsidP="00926C39">
            <w:pPr>
              <w:spacing w:after="0"/>
              <w:jc w:val="center"/>
              <w:rPr>
                <w:rFonts w:cs="Calibri"/>
                <w:color w:val="000000"/>
                <w:sz w:val="18"/>
                <w:szCs w:val="18"/>
              </w:rPr>
            </w:pPr>
            <w:r>
              <w:rPr>
                <w:rFonts w:cs="Calibri"/>
                <w:color w:val="000000"/>
                <w:sz w:val="18"/>
                <w:szCs w:val="18"/>
              </w:rPr>
              <w:t>77.7% (76.7-78.6)</w:t>
            </w:r>
          </w:p>
        </w:tc>
      </w:tr>
      <w:tr w:rsidR="004420DD" w:rsidRPr="003D6097" w14:paraId="46ABF3B5" w14:textId="77777777" w:rsidTr="0034745D">
        <w:trPr>
          <w:trHeight w:val="284"/>
          <w:jc w:val="center"/>
        </w:trPr>
        <w:tc>
          <w:tcPr>
            <w:tcW w:w="2830" w:type="dxa"/>
            <w:vAlign w:val="center"/>
          </w:tcPr>
          <w:p w14:paraId="475728F6" w14:textId="77777777" w:rsidR="004420DD" w:rsidRPr="00590C1F" w:rsidRDefault="004420DD" w:rsidP="00926C39">
            <w:pPr>
              <w:spacing w:after="0"/>
              <w:ind w:left="457" w:hanging="289"/>
              <w:rPr>
                <w:color w:val="231F20"/>
                <w:sz w:val="18"/>
                <w:szCs w:val="18"/>
              </w:rPr>
            </w:pPr>
            <w:r>
              <w:rPr>
                <w:color w:val="231F20"/>
                <w:sz w:val="18"/>
                <w:szCs w:val="18"/>
              </w:rPr>
              <w:t>1 to 4</w:t>
            </w:r>
          </w:p>
        </w:tc>
        <w:tc>
          <w:tcPr>
            <w:tcW w:w="1843" w:type="dxa"/>
            <w:vAlign w:val="center"/>
          </w:tcPr>
          <w:p w14:paraId="75CB43D9" w14:textId="77777777" w:rsidR="004420DD" w:rsidRPr="00590C1F" w:rsidRDefault="004420DD" w:rsidP="00926C39">
            <w:pPr>
              <w:spacing w:after="0"/>
              <w:jc w:val="center"/>
              <w:rPr>
                <w:rFonts w:cs="Calibri"/>
                <w:color w:val="000000"/>
                <w:sz w:val="18"/>
                <w:szCs w:val="18"/>
              </w:rPr>
            </w:pPr>
            <w:r>
              <w:rPr>
                <w:rFonts w:cs="Calibri"/>
                <w:color w:val="000000"/>
                <w:sz w:val="18"/>
                <w:szCs w:val="18"/>
              </w:rPr>
              <w:t>1,258</w:t>
            </w:r>
          </w:p>
        </w:tc>
        <w:tc>
          <w:tcPr>
            <w:tcW w:w="2693" w:type="dxa"/>
            <w:vAlign w:val="center"/>
          </w:tcPr>
          <w:p w14:paraId="11F6DDE9" w14:textId="77777777" w:rsidR="004420DD" w:rsidRPr="00590C1F" w:rsidRDefault="004420DD" w:rsidP="00926C39">
            <w:pPr>
              <w:spacing w:after="0"/>
              <w:jc w:val="center"/>
              <w:rPr>
                <w:rFonts w:cs="Calibri"/>
                <w:color w:val="000000"/>
                <w:sz w:val="18"/>
                <w:szCs w:val="18"/>
              </w:rPr>
            </w:pPr>
            <w:r>
              <w:rPr>
                <w:rFonts w:cs="Calibri"/>
                <w:color w:val="000000"/>
                <w:sz w:val="18"/>
                <w:szCs w:val="18"/>
              </w:rPr>
              <w:t>16.3% (15.5-17.2)</w:t>
            </w:r>
          </w:p>
        </w:tc>
      </w:tr>
      <w:tr w:rsidR="004420DD" w:rsidRPr="003D6097" w14:paraId="3196CE00" w14:textId="77777777" w:rsidTr="0034745D">
        <w:trPr>
          <w:trHeight w:val="284"/>
          <w:jc w:val="center"/>
        </w:trPr>
        <w:tc>
          <w:tcPr>
            <w:tcW w:w="2830" w:type="dxa"/>
            <w:vAlign w:val="center"/>
          </w:tcPr>
          <w:p w14:paraId="4DB14C35" w14:textId="77777777" w:rsidR="004420DD" w:rsidRPr="00590C1F" w:rsidRDefault="004420DD" w:rsidP="00926C39">
            <w:pPr>
              <w:spacing w:after="0"/>
              <w:ind w:left="457" w:hanging="289"/>
              <w:rPr>
                <w:color w:val="231F20"/>
                <w:sz w:val="18"/>
                <w:szCs w:val="18"/>
              </w:rPr>
            </w:pPr>
            <w:r>
              <w:rPr>
                <w:color w:val="231F20"/>
                <w:sz w:val="18"/>
                <w:szCs w:val="18"/>
              </w:rPr>
              <w:t>5 or more</w:t>
            </w:r>
          </w:p>
        </w:tc>
        <w:tc>
          <w:tcPr>
            <w:tcW w:w="1843" w:type="dxa"/>
            <w:vAlign w:val="center"/>
          </w:tcPr>
          <w:p w14:paraId="25C564D9" w14:textId="77777777" w:rsidR="004420DD" w:rsidRPr="00590C1F" w:rsidRDefault="004420DD" w:rsidP="00926C39">
            <w:pPr>
              <w:spacing w:after="0"/>
              <w:jc w:val="center"/>
              <w:rPr>
                <w:rFonts w:cs="Calibri"/>
                <w:color w:val="000000"/>
                <w:sz w:val="18"/>
                <w:szCs w:val="18"/>
              </w:rPr>
            </w:pPr>
            <w:r>
              <w:rPr>
                <w:rFonts w:cs="Calibri"/>
                <w:color w:val="000000"/>
                <w:sz w:val="18"/>
                <w:szCs w:val="18"/>
              </w:rPr>
              <w:t>464</w:t>
            </w:r>
          </w:p>
        </w:tc>
        <w:tc>
          <w:tcPr>
            <w:tcW w:w="2693" w:type="dxa"/>
            <w:vAlign w:val="center"/>
          </w:tcPr>
          <w:p w14:paraId="20BA9946" w14:textId="77777777" w:rsidR="004420DD" w:rsidRPr="00590C1F" w:rsidRDefault="004420DD" w:rsidP="00926C39">
            <w:pPr>
              <w:spacing w:after="0"/>
              <w:jc w:val="center"/>
              <w:rPr>
                <w:rFonts w:cs="Calibri"/>
                <w:color w:val="000000"/>
                <w:sz w:val="18"/>
                <w:szCs w:val="18"/>
              </w:rPr>
            </w:pPr>
            <w:r>
              <w:rPr>
                <w:rFonts w:cs="Calibri"/>
                <w:color w:val="000000"/>
                <w:sz w:val="18"/>
                <w:szCs w:val="18"/>
              </w:rPr>
              <w:t>6.0% (5.5-6.6)</w:t>
            </w:r>
          </w:p>
        </w:tc>
      </w:tr>
      <w:tr w:rsidR="004420DD" w:rsidRPr="003D6097" w14:paraId="02E7206C" w14:textId="77777777" w:rsidTr="0034745D">
        <w:trPr>
          <w:trHeight w:val="284"/>
          <w:jc w:val="center"/>
        </w:trPr>
        <w:tc>
          <w:tcPr>
            <w:tcW w:w="2830" w:type="dxa"/>
            <w:vAlign w:val="center"/>
          </w:tcPr>
          <w:p w14:paraId="016998FD" w14:textId="77777777" w:rsidR="004420DD" w:rsidRPr="00590C1F" w:rsidRDefault="004420DD" w:rsidP="00926C39">
            <w:pPr>
              <w:spacing w:after="0"/>
              <w:ind w:left="457" w:hanging="289"/>
              <w:rPr>
                <w:rFonts w:cs="Calibri"/>
                <w:color w:val="000000"/>
                <w:sz w:val="18"/>
                <w:szCs w:val="18"/>
              </w:rPr>
            </w:pPr>
            <w:r w:rsidRPr="00590C1F">
              <w:rPr>
                <w:rFonts w:cs="Calibri"/>
                <w:color w:val="000000"/>
                <w:sz w:val="18"/>
                <w:szCs w:val="18"/>
              </w:rPr>
              <w:t>Total</w:t>
            </w:r>
            <w:r w:rsidRPr="00590C1F">
              <w:rPr>
                <w:rFonts w:cs="Calibri"/>
                <w:color w:val="000000"/>
                <w:sz w:val="18"/>
                <w:szCs w:val="18"/>
                <w:vertAlign w:val="superscript"/>
              </w:rPr>
              <w:t>2</w:t>
            </w:r>
          </w:p>
        </w:tc>
        <w:tc>
          <w:tcPr>
            <w:tcW w:w="1843" w:type="dxa"/>
            <w:vAlign w:val="center"/>
          </w:tcPr>
          <w:p w14:paraId="4B1EE439" w14:textId="77777777" w:rsidR="004420DD" w:rsidRPr="00590C1F" w:rsidRDefault="004420DD" w:rsidP="00926C39">
            <w:pPr>
              <w:spacing w:after="0"/>
              <w:jc w:val="center"/>
              <w:rPr>
                <w:rFonts w:cs="Calibri"/>
                <w:color w:val="000000"/>
                <w:sz w:val="18"/>
                <w:szCs w:val="18"/>
              </w:rPr>
            </w:pPr>
            <w:r>
              <w:rPr>
                <w:rFonts w:cs="Calibri"/>
                <w:color w:val="000000"/>
                <w:sz w:val="18"/>
                <w:szCs w:val="18"/>
              </w:rPr>
              <w:t>7,705</w:t>
            </w:r>
          </w:p>
        </w:tc>
        <w:tc>
          <w:tcPr>
            <w:tcW w:w="2693" w:type="dxa"/>
            <w:vAlign w:val="center"/>
          </w:tcPr>
          <w:p w14:paraId="7B262F07" w14:textId="77777777" w:rsidR="004420DD" w:rsidRPr="00590C1F" w:rsidRDefault="004420DD" w:rsidP="00926C39">
            <w:pPr>
              <w:spacing w:after="0"/>
              <w:jc w:val="center"/>
              <w:rPr>
                <w:rFonts w:cs="Calibri"/>
                <w:color w:val="000000"/>
                <w:sz w:val="18"/>
                <w:szCs w:val="18"/>
              </w:rPr>
            </w:pPr>
            <w:r>
              <w:rPr>
                <w:rFonts w:cs="Calibri"/>
                <w:color w:val="000000"/>
                <w:sz w:val="18"/>
                <w:szCs w:val="18"/>
              </w:rPr>
              <w:t>100%</w:t>
            </w:r>
          </w:p>
        </w:tc>
      </w:tr>
      <w:tr w:rsidR="004420DD" w:rsidRPr="00E205D5" w14:paraId="7B47FD1E" w14:textId="77777777" w:rsidTr="0034745D">
        <w:trPr>
          <w:trHeight w:val="284"/>
          <w:jc w:val="center"/>
        </w:trPr>
        <w:tc>
          <w:tcPr>
            <w:tcW w:w="2830" w:type="dxa"/>
            <w:vAlign w:val="center"/>
          </w:tcPr>
          <w:p w14:paraId="77D392E4" w14:textId="77777777" w:rsidR="004420DD" w:rsidRPr="00590C1F" w:rsidRDefault="004420DD" w:rsidP="00926C39">
            <w:pPr>
              <w:spacing w:after="0"/>
              <w:rPr>
                <w:color w:val="231F20"/>
                <w:sz w:val="18"/>
                <w:szCs w:val="18"/>
              </w:rPr>
            </w:pPr>
            <w:r w:rsidRPr="00590C1F">
              <w:rPr>
                <w:b/>
                <w:bCs/>
                <w:color w:val="231F20"/>
                <w:sz w:val="18"/>
                <w:szCs w:val="18"/>
              </w:rPr>
              <w:t>30 months</w:t>
            </w:r>
          </w:p>
        </w:tc>
        <w:tc>
          <w:tcPr>
            <w:tcW w:w="1843" w:type="dxa"/>
            <w:vAlign w:val="center"/>
          </w:tcPr>
          <w:p w14:paraId="0AB735DC" w14:textId="77777777" w:rsidR="004420DD" w:rsidRPr="00590C1F" w:rsidRDefault="004420DD" w:rsidP="00926C39">
            <w:pPr>
              <w:spacing w:after="0"/>
              <w:jc w:val="center"/>
              <w:rPr>
                <w:rFonts w:cs="Calibri"/>
                <w:color w:val="000000"/>
                <w:sz w:val="18"/>
                <w:szCs w:val="18"/>
              </w:rPr>
            </w:pPr>
          </w:p>
        </w:tc>
        <w:tc>
          <w:tcPr>
            <w:tcW w:w="2693" w:type="dxa"/>
            <w:vAlign w:val="center"/>
          </w:tcPr>
          <w:p w14:paraId="3199FB3C" w14:textId="77777777" w:rsidR="004420DD" w:rsidRPr="00590C1F" w:rsidRDefault="004420DD" w:rsidP="00926C39">
            <w:pPr>
              <w:spacing w:after="0"/>
              <w:jc w:val="center"/>
              <w:rPr>
                <w:rFonts w:cs="Calibri"/>
                <w:color w:val="000000"/>
                <w:sz w:val="18"/>
                <w:szCs w:val="18"/>
              </w:rPr>
            </w:pPr>
          </w:p>
        </w:tc>
      </w:tr>
      <w:tr w:rsidR="004420DD" w:rsidRPr="003D6097" w14:paraId="5328E0CD" w14:textId="77777777" w:rsidTr="0034745D">
        <w:trPr>
          <w:trHeight w:val="284"/>
          <w:jc w:val="center"/>
        </w:trPr>
        <w:tc>
          <w:tcPr>
            <w:tcW w:w="2830" w:type="dxa"/>
            <w:vAlign w:val="center"/>
          </w:tcPr>
          <w:p w14:paraId="13C65D50" w14:textId="77777777" w:rsidR="004420DD" w:rsidRPr="00590C1F" w:rsidRDefault="004420DD" w:rsidP="00926C39">
            <w:pPr>
              <w:spacing w:after="0"/>
              <w:ind w:left="457" w:hanging="289"/>
              <w:rPr>
                <w:color w:val="231F20"/>
                <w:sz w:val="18"/>
                <w:szCs w:val="18"/>
              </w:rPr>
            </w:pPr>
            <w:r>
              <w:rPr>
                <w:color w:val="231F20"/>
                <w:sz w:val="18"/>
                <w:szCs w:val="18"/>
              </w:rPr>
              <w:t>None</w:t>
            </w:r>
          </w:p>
        </w:tc>
        <w:tc>
          <w:tcPr>
            <w:tcW w:w="1843" w:type="dxa"/>
            <w:vAlign w:val="center"/>
          </w:tcPr>
          <w:p w14:paraId="3BF691D1" w14:textId="77777777" w:rsidR="004420DD" w:rsidRPr="00590C1F" w:rsidRDefault="004420DD" w:rsidP="00926C39">
            <w:pPr>
              <w:spacing w:after="0"/>
              <w:jc w:val="center"/>
              <w:rPr>
                <w:rFonts w:cs="Calibri"/>
                <w:color w:val="000000"/>
                <w:sz w:val="18"/>
                <w:szCs w:val="18"/>
              </w:rPr>
            </w:pPr>
            <w:r>
              <w:rPr>
                <w:rFonts w:cs="Calibri"/>
                <w:color w:val="000000"/>
                <w:sz w:val="18"/>
                <w:szCs w:val="18"/>
              </w:rPr>
              <w:t>3,884</w:t>
            </w:r>
          </w:p>
        </w:tc>
        <w:tc>
          <w:tcPr>
            <w:tcW w:w="2693" w:type="dxa"/>
            <w:vAlign w:val="center"/>
          </w:tcPr>
          <w:p w14:paraId="7D44CAE6" w14:textId="77777777" w:rsidR="004420DD" w:rsidRPr="00590C1F" w:rsidRDefault="004420DD" w:rsidP="00926C39">
            <w:pPr>
              <w:spacing w:after="0"/>
              <w:jc w:val="center"/>
              <w:rPr>
                <w:rFonts w:cs="Calibri"/>
                <w:color w:val="000000"/>
                <w:sz w:val="18"/>
                <w:szCs w:val="18"/>
              </w:rPr>
            </w:pPr>
            <w:r>
              <w:rPr>
                <w:rFonts w:cs="Calibri"/>
                <w:color w:val="000000"/>
                <w:sz w:val="18"/>
                <w:szCs w:val="18"/>
              </w:rPr>
              <w:t>78.7% (77.5-79.8)</w:t>
            </w:r>
          </w:p>
        </w:tc>
      </w:tr>
      <w:tr w:rsidR="004420DD" w:rsidRPr="003D6097" w14:paraId="2FE688F8" w14:textId="77777777" w:rsidTr="0034745D">
        <w:trPr>
          <w:trHeight w:val="284"/>
          <w:jc w:val="center"/>
        </w:trPr>
        <w:tc>
          <w:tcPr>
            <w:tcW w:w="2830" w:type="dxa"/>
            <w:vAlign w:val="center"/>
          </w:tcPr>
          <w:p w14:paraId="6244ED11" w14:textId="77777777" w:rsidR="004420DD" w:rsidRPr="00590C1F" w:rsidRDefault="004420DD" w:rsidP="00926C39">
            <w:pPr>
              <w:spacing w:after="0"/>
              <w:ind w:left="457" w:hanging="289"/>
              <w:rPr>
                <w:color w:val="231F20"/>
                <w:sz w:val="18"/>
                <w:szCs w:val="18"/>
              </w:rPr>
            </w:pPr>
            <w:r>
              <w:rPr>
                <w:color w:val="231F20"/>
                <w:sz w:val="18"/>
                <w:szCs w:val="18"/>
              </w:rPr>
              <w:t>1 to 4</w:t>
            </w:r>
          </w:p>
        </w:tc>
        <w:tc>
          <w:tcPr>
            <w:tcW w:w="1843" w:type="dxa"/>
            <w:vAlign w:val="center"/>
          </w:tcPr>
          <w:p w14:paraId="094781CA" w14:textId="77777777" w:rsidR="004420DD" w:rsidRPr="00590C1F" w:rsidRDefault="004420DD" w:rsidP="00926C39">
            <w:pPr>
              <w:spacing w:after="0"/>
              <w:jc w:val="center"/>
              <w:rPr>
                <w:rFonts w:cs="Calibri"/>
                <w:color w:val="000000"/>
                <w:sz w:val="18"/>
                <w:szCs w:val="18"/>
              </w:rPr>
            </w:pPr>
            <w:r>
              <w:rPr>
                <w:rFonts w:cs="Calibri"/>
                <w:color w:val="000000"/>
                <w:sz w:val="18"/>
                <w:szCs w:val="18"/>
              </w:rPr>
              <w:t>821</w:t>
            </w:r>
          </w:p>
        </w:tc>
        <w:tc>
          <w:tcPr>
            <w:tcW w:w="2693" w:type="dxa"/>
            <w:vAlign w:val="center"/>
          </w:tcPr>
          <w:p w14:paraId="174AE958" w14:textId="77777777" w:rsidR="004420DD" w:rsidRPr="00590C1F" w:rsidRDefault="004420DD" w:rsidP="00926C39">
            <w:pPr>
              <w:spacing w:after="0"/>
              <w:jc w:val="center"/>
              <w:rPr>
                <w:rFonts w:cs="Calibri"/>
                <w:color w:val="000000"/>
                <w:sz w:val="18"/>
                <w:szCs w:val="18"/>
              </w:rPr>
            </w:pPr>
            <w:r>
              <w:rPr>
                <w:rFonts w:cs="Calibri"/>
                <w:color w:val="000000"/>
                <w:sz w:val="18"/>
                <w:szCs w:val="18"/>
              </w:rPr>
              <w:t>16.6% (15.6-17.7)</w:t>
            </w:r>
          </w:p>
        </w:tc>
      </w:tr>
      <w:tr w:rsidR="004420DD" w:rsidRPr="003D6097" w14:paraId="2215755A" w14:textId="77777777" w:rsidTr="0034745D">
        <w:trPr>
          <w:trHeight w:val="284"/>
          <w:jc w:val="center"/>
        </w:trPr>
        <w:tc>
          <w:tcPr>
            <w:tcW w:w="2830" w:type="dxa"/>
            <w:vAlign w:val="center"/>
          </w:tcPr>
          <w:p w14:paraId="3A216E2E" w14:textId="77777777" w:rsidR="004420DD" w:rsidRPr="00590C1F" w:rsidRDefault="004420DD" w:rsidP="00926C39">
            <w:pPr>
              <w:spacing w:after="0"/>
              <w:ind w:left="457" w:hanging="289"/>
              <w:rPr>
                <w:color w:val="231F20"/>
                <w:sz w:val="18"/>
                <w:szCs w:val="18"/>
              </w:rPr>
            </w:pPr>
            <w:r>
              <w:rPr>
                <w:color w:val="231F20"/>
                <w:sz w:val="18"/>
                <w:szCs w:val="18"/>
              </w:rPr>
              <w:t>5 or more</w:t>
            </w:r>
          </w:p>
        </w:tc>
        <w:tc>
          <w:tcPr>
            <w:tcW w:w="1843" w:type="dxa"/>
            <w:vAlign w:val="center"/>
          </w:tcPr>
          <w:p w14:paraId="2F8CBD9E" w14:textId="77777777" w:rsidR="004420DD" w:rsidRPr="00590C1F" w:rsidRDefault="004420DD" w:rsidP="00926C39">
            <w:pPr>
              <w:spacing w:after="0"/>
              <w:jc w:val="center"/>
              <w:rPr>
                <w:rFonts w:cs="Calibri"/>
                <w:color w:val="000000"/>
                <w:sz w:val="18"/>
                <w:szCs w:val="18"/>
              </w:rPr>
            </w:pPr>
            <w:r>
              <w:rPr>
                <w:rFonts w:cs="Calibri"/>
                <w:color w:val="000000"/>
                <w:sz w:val="18"/>
                <w:szCs w:val="18"/>
              </w:rPr>
              <w:t>233</w:t>
            </w:r>
          </w:p>
        </w:tc>
        <w:tc>
          <w:tcPr>
            <w:tcW w:w="2693" w:type="dxa"/>
            <w:vAlign w:val="center"/>
          </w:tcPr>
          <w:p w14:paraId="4553273F" w14:textId="77777777" w:rsidR="004420DD" w:rsidRPr="00590C1F" w:rsidRDefault="004420DD" w:rsidP="00926C39">
            <w:pPr>
              <w:spacing w:after="0"/>
              <w:jc w:val="center"/>
              <w:rPr>
                <w:rFonts w:cs="Calibri"/>
                <w:color w:val="000000"/>
                <w:sz w:val="18"/>
                <w:szCs w:val="18"/>
              </w:rPr>
            </w:pPr>
            <w:r>
              <w:rPr>
                <w:rFonts w:cs="Calibri"/>
                <w:color w:val="000000"/>
                <w:sz w:val="18"/>
                <w:szCs w:val="18"/>
              </w:rPr>
              <w:t>4.7% (4.2-5.3)</w:t>
            </w:r>
          </w:p>
        </w:tc>
      </w:tr>
      <w:tr w:rsidR="004420DD" w:rsidRPr="003D6097" w14:paraId="79530CB4" w14:textId="77777777" w:rsidTr="0034745D">
        <w:trPr>
          <w:trHeight w:val="284"/>
          <w:jc w:val="center"/>
        </w:trPr>
        <w:tc>
          <w:tcPr>
            <w:tcW w:w="2830" w:type="dxa"/>
            <w:vAlign w:val="center"/>
          </w:tcPr>
          <w:p w14:paraId="2C43D2E4" w14:textId="77777777" w:rsidR="004420DD" w:rsidRPr="00590C1F" w:rsidRDefault="004420DD" w:rsidP="00926C39">
            <w:pPr>
              <w:spacing w:after="0"/>
              <w:ind w:left="457" w:hanging="289"/>
              <w:rPr>
                <w:rFonts w:cs="Calibri"/>
                <w:color w:val="000000"/>
                <w:sz w:val="18"/>
                <w:szCs w:val="18"/>
              </w:rPr>
            </w:pPr>
            <w:r w:rsidRPr="00590C1F">
              <w:rPr>
                <w:rFonts w:cs="Calibri"/>
                <w:color w:val="000000"/>
                <w:sz w:val="18"/>
                <w:szCs w:val="18"/>
              </w:rPr>
              <w:t>Total</w:t>
            </w:r>
            <w:r w:rsidRPr="00590C1F">
              <w:rPr>
                <w:rFonts w:cs="Calibri"/>
                <w:color w:val="000000"/>
                <w:sz w:val="18"/>
                <w:szCs w:val="18"/>
                <w:vertAlign w:val="superscript"/>
              </w:rPr>
              <w:t>2</w:t>
            </w:r>
          </w:p>
        </w:tc>
        <w:tc>
          <w:tcPr>
            <w:tcW w:w="1843" w:type="dxa"/>
            <w:vAlign w:val="center"/>
          </w:tcPr>
          <w:p w14:paraId="40FE3C76" w14:textId="77777777" w:rsidR="004420DD" w:rsidRPr="00590C1F" w:rsidRDefault="004420DD" w:rsidP="00926C39">
            <w:pPr>
              <w:spacing w:after="0"/>
              <w:jc w:val="center"/>
              <w:rPr>
                <w:rFonts w:cs="Calibri"/>
                <w:color w:val="000000"/>
                <w:sz w:val="18"/>
                <w:szCs w:val="18"/>
              </w:rPr>
            </w:pPr>
            <w:r>
              <w:rPr>
                <w:rFonts w:cs="Calibri"/>
                <w:color w:val="000000"/>
                <w:sz w:val="18"/>
                <w:szCs w:val="18"/>
              </w:rPr>
              <w:t>4,938</w:t>
            </w:r>
          </w:p>
        </w:tc>
        <w:tc>
          <w:tcPr>
            <w:tcW w:w="2693" w:type="dxa"/>
            <w:vAlign w:val="center"/>
          </w:tcPr>
          <w:p w14:paraId="74624737" w14:textId="77777777" w:rsidR="004420DD" w:rsidRPr="00590C1F" w:rsidRDefault="004420DD" w:rsidP="00926C39">
            <w:pPr>
              <w:spacing w:after="0"/>
              <w:jc w:val="center"/>
              <w:rPr>
                <w:rFonts w:cs="Calibri"/>
                <w:color w:val="000000"/>
                <w:sz w:val="18"/>
                <w:szCs w:val="18"/>
              </w:rPr>
            </w:pPr>
            <w:r>
              <w:rPr>
                <w:rFonts w:cs="Calibri"/>
                <w:color w:val="000000"/>
                <w:sz w:val="18"/>
                <w:szCs w:val="18"/>
              </w:rPr>
              <w:t>100%</w:t>
            </w:r>
          </w:p>
        </w:tc>
      </w:tr>
    </w:tbl>
    <w:p w14:paraId="021B3BD2" w14:textId="066EE841" w:rsidR="004420DD" w:rsidRDefault="008A1C47" w:rsidP="008A1C47">
      <w:pPr>
        <w:pStyle w:val="Chartortablefootnote"/>
        <w:spacing w:after="0"/>
        <w:rPr>
          <w:iCs/>
          <w:sz w:val="18"/>
        </w:rPr>
      </w:pPr>
      <w:r>
        <w:t xml:space="preserve">Notes: </w:t>
      </w:r>
      <w:r w:rsidR="004420DD">
        <w:rPr>
          <w:vertAlign w:val="superscript"/>
        </w:rPr>
        <w:t>1</w:t>
      </w:r>
      <w:r w:rsidR="00617973">
        <w:rPr>
          <w:vertAlign w:val="superscript"/>
        </w:rPr>
        <w:t> </w:t>
      </w:r>
      <w:r w:rsidR="004420DD">
        <w:rPr>
          <w:iCs/>
          <w:sz w:val="18"/>
        </w:rPr>
        <w:t>Number of patients included in analysis within each measurement period (</w:t>
      </w:r>
      <w:proofErr w:type="gramStart"/>
      <w:r w:rsidR="004420DD">
        <w:rPr>
          <w:iCs/>
          <w:sz w:val="18"/>
        </w:rPr>
        <w:t>i.e.</w:t>
      </w:r>
      <w:proofErr w:type="gramEnd"/>
      <w:r w:rsidR="004420DD">
        <w:rPr>
          <w:iCs/>
          <w:sz w:val="18"/>
        </w:rPr>
        <w:t xml:space="preserve"> denominator); those with the f</w:t>
      </w:r>
      <w:r w:rsidR="004420DD" w:rsidRPr="00105CD5">
        <w:rPr>
          <w:iCs/>
          <w:sz w:val="18"/>
        </w:rPr>
        <w:t>ollow-up period shorter than the respective</w:t>
      </w:r>
      <w:r w:rsidR="004420DD">
        <w:rPr>
          <w:iCs/>
          <w:sz w:val="18"/>
        </w:rPr>
        <w:t xml:space="preserve"> measurement period</w:t>
      </w:r>
      <w:r w:rsidR="004420DD" w:rsidRPr="00105CD5">
        <w:rPr>
          <w:iCs/>
          <w:sz w:val="18"/>
        </w:rPr>
        <w:t xml:space="preserve"> were </w:t>
      </w:r>
      <w:r w:rsidR="004420DD">
        <w:rPr>
          <w:iCs/>
          <w:sz w:val="18"/>
        </w:rPr>
        <w:t>excluded</w:t>
      </w:r>
      <w:r w:rsidR="004420DD" w:rsidRPr="00105CD5">
        <w:rPr>
          <w:iCs/>
          <w:sz w:val="18"/>
        </w:rPr>
        <w:t xml:space="preserve">. </w:t>
      </w:r>
    </w:p>
    <w:p w14:paraId="67D0B81D" w14:textId="4D341AB5" w:rsidR="008A1C47" w:rsidRDefault="008A1C47" w:rsidP="00C53D38">
      <w:pPr>
        <w:pStyle w:val="Chartortablefootnote"/>
        <w:rPr>
          <w:i w:val="0"/>
          <w:iCs/>
          <w:sz w:val="18"/>
        </w:rPr>
      </w:pPr>
      <w:r w:rsidRPr="005E11B7">
        <w:t>Source: Data extracted from 106 HCH practices (Pen CS, POLAR).</w:t>
      </w:r>
    </w:p>
    <w:p w14:paraId="69D2A674" w14:textId="77777777" w:rsidR="004420DD" w:rsidRPr="00C16072" w:rsidRDefault="004420DD" w:rsidP="004420DD">
      <w:pPr>
        <w:pStyle w:val="Caption1"/>
        <w:spacing w:after="0"/>
        <w:rPr>
          <w:bCs w:val="0"/>
          <w:lang w:val="en-AU"/>
        </w:rPr>
      </w:pPr>
    </w:p>
    <w:p w14:paraId="51488EB4" w14:textId="77777777" w:rsidR="004420DD" w:rsidRDefault="004420DD" w:rsidP="004420DD">
      <w:pPr>
        <w:pStyle w:val="Caption1"/>
        <w:spacing w:after="0"/>
        <w:rPr>
          <w:bCs w:val="0"/>
        </w:rPr>
      </w:pPr>
    </w:p>
    <w:p w14:paraId="679762B5" w14:textId="77777777" w:rsidR="004420DD" w:rsidRDefault="004420DD" w:rsidP="004420DD">
      <w:pPr>
        <w:pStyle w:val="Caption1"/>
        <w:spacing w:after="0"/>
        <w:rPr>
          <w:bCs w:val="0"/>
        </w:rPr>
      </w:pPr>
    </w:p>
    <w:p w14:paraId="35B2B95C" w14:textId="77777777" w:rsidR="004420DD" w:rsidRDefault="004420DD" w:rsidP="004420DD">
      <w:pPr>
        <w:pStyle w:val="Caption1"/>
        <w:spacing w:after="0"/>
        <w:rPr>
          <w:bCs w:val="0"/>
        </w:rPr>
      </w:pPr>
    </w:p>
    <w:p w14:paraId="247DBEB6" w14:textId="77777777" w:rsidR="004420DD" w:rsidRDefault="004420DD" w:rsidP="004420DD">
      <w:pPr>
        <w:pStyle w:val="Caption1"/>
        <w:spacing w:after="0"/>
        <w:rPr>
          <w:bCs w:val="0"/>
        </w:rPr>
      </w:pPr>
    </w:p>
    <w:p w14:paraId="070A201E" w14:textId="77777777" w:rsidR="004420DD" w:rsidRDefault="004420DD" w:rsidP="004420DD">
      <w:pPr>
        <w:pStyle w:val="Caption1"/>
        <w:spacing w:after="0"/>
        <w:rPr>
          <w:bCs w:val="0"/>
        </w:rPr>
      </w:pPr>
    </w:p>
    <w:p w14:paraId="2A7EC3C4" w14:textId="77777777" w:rsidR="004420DD" w:rsidRDefault="004420DD" w:rsidP="004420DD">
      <w:pPr>
        <w:pStyle w:val="Caption1"/>
        <w:spacing w:after="0"/>
        <w:rPr>
          <w:bCs w:val="0"/>
        </w:rPr>
      </w:pPr>
    </w:p>
    <w:p w14:paraId="5C28F7C4" w14:textId="77777777" w:rsidR="004420DD" w:rsidRDefault="004420DD" w:rsidP="004420DD">
      <w:pPr>
        <w:pStyle w:val="Caption1"/>
        <w:spacing w:after="0"/>
        <w:rPr>
          <w:bCs w:val="0"/>
        </w:rPr>
      </w:pPr>
    </w:p>
    <w:p w14:paraId="2AB5F192" w14:textId="023B6EBF" w:rsidR="004420DD" w:rsidRDefault="004420DD" w:rsidP="004420DD">
      <w:pPr>
        <w:pStyle w:val="TableFigureheading"/>
        <w:rPr>
          <w:bCs w:val="0"/>
        </w:rPr>
      </w:pPr>
      <w:r>
        <w:t xml:space="preserve">Table </w:t>
      </w:r>
      <w:r>
        <w:fldChar w:fldCharType="begin"/>
      </w:r>
      <w:r>
        <w:instrText>SEQ Table \* ARABIC</w:instrText>
      </w:r>
      <w:r>
        <w:fldChar w:fldCharType="separate"/>
      </w:r>
      <w:r w:rsidR="00FD44E2">
        <w:rPr>
          <w:noProof/>
        </w:rPr>
        <w:t>52</w:t>
      </w:r>
      <w:r>
        <w:fldChar w:fldCharType="end"/>
      </w:r>
      <w:r>
        <w:t xml:space="preserve">: </w:t>
      </w:r>
      <w:r>
        <w:rPr>
          <w:bCs w:val="0"/>
        </w:rPr>
        <w:t xml:space="preserve">Encounters with </w:t>
      </w:r>
      <w:r w:rsidR="00621765">
        <w:rPr>
          <w:bCs w:val="0"/>
        </w:rPr>
        <w:t>podiatrists</w:t>
      </w:r>
      <w:r>
        <w:rPr>
          <w:bCs w:val="0"/>
        </w:rPr>
        <w:t xml:space="preserve">, </w:t>
      </w:r>
      <w:proofErr w:type="gramStart"/>
      <w:r>
        <w:rPr>
          <w:bCs w:val="0"/>
        </w:rPr>
        <w:t>dieticians</w:t>
      </w:r>
      <w:proofErr w:type="gramEnd"/>
      <w:r>
        <w:rPr>
          <w:bCs w:val="0"/>
        </w:rPr>
        <w:t xml:space="preserve"> and psychologists within the practice, among HCH patients only, derived from practice extracts</w:t>
      </w:r>
    </w:p>
    <w:tbl>
      <w:tblPr>
        <w:tblStyle w:val="TableGrid"/>
        <w:tblW w:w="8012"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7"/>
        <w:gridCol w:w="1276"/>
        <w:gridCol w:w="1134"/>
        <w:gridCol w:w="2205"/>
      </w:tblGrid>
      <w:tr w:rsidR="004420DD" w:rsidRPr="00710399" w14:paraId="5C525746" w14:textId="77777777" w:rsidTr="0034745D">
        <w:trPr>
          <w:trHeight w:val="558"/>
          <w:tblHeader/>
          <w:jc w:val="center"/>
        </w:trPr>
        <w:tc>
          <w:tcPr>
            <w:tcW w:w="3397" w:type="dxa"/>
            <w:shd w:val="clear" w:color="auto" w:fill="408BCA"/>
            <w:vAlign w:val="center"/>
          </w:tcPr>
          <w:p w14:paraId="21013FF0" w14:textId="77777777" w:rsidR="004420DD" w:rsidRPr="00710399" w:rsidRDefault="004420DD" w:rsidP="00926C39">
            <w:pPr>
              <w:spacing w:after="0"/>
              <w:rPr>
                <w:b/>
                <w:bCs/>
                <w:color w:val="231F20"/>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276" w:type="dxa"/>
            <w:shd w:val="clear" w:color="auto" w:fill="408BCA"/>
            <w:vAlign w:val="center"/>
          </w:tcPr>
          <w:p w14:paraId="47FEA21E" w14:textId="77777777" w:rsidR="004420DD" w:rsidRDefault="004420DD" w:rsidP="00926C39">
            <w:pPr>
              <w:spacing w:after="0"/>
              <w:jc w:val="center"/>
              <w:rPr>
                <w:rFonts w:cs="Calibri"/>
                <w:b/>
                <w:bCs/>
                <w:color w:val="FFFFFF" w:themeColor="background1"/>
                <w:sz w:val="18"/>
                <w:szCs w:val="18"/>
              </w:rPr>
            </w:pPr>
            <w:r w:rsidRPr="00710399">
              <w:rPr>
                <w:rFonts w:cs="Calibri"/>
                <w:b/>
                <w:bCs/>
                <w:color w:val="FFFFFF" w:themeColor="background1"/>
                <w:sz w:val="18"/>
                <w:szCs w:val="18"/>
              </w:rPr>
              <w:t xml:space="preserve">Total number </w:t>
            </w:r>
            <w:r w:rsidRPr="00710399">
              <w:rPr>
                <w:rFonts w:cs="Calibri"/>
                <w:b/>
                <w:bCs/>
                <w:color w:val="FFFFFF" w:themeColor="background1"/>
                <w:sz w:val="18"/>
                <w:szCs w:val="18"/>
                <w:vertAlign w:val="superscript"/>
              </w:rPr>
              <w:t>1</w:t>
            </w:r>
          </w:p>
        </w:tc>
        <w:tc>
          <w:tcPr>
            <w:tcW w:w="1134" w:type="dxa"/>
            <w:shd w:val="clear" w:color="auto" w:fill="408BCA"/>
            <w:vAlign w:val="center"/>
          </w:tcPr>
          <w:p w14:paraId="0E9E4121" w14:textId="77777777" w:rsidR="004420DD" w:rsidRPr="00710399" w:rsidRDefault="004420DD" w:rsidP="00926C39">
            <w:pPr>
              <w:spacing w:after="0"/>
              <w:jc w:val="center"/>
              <w:rPr>
                <w:rFonts w:cs="Calibri"/>
                <w:b/>
                <w:bCs/>
                <w:color w:val="000000"/>
                <w:sz w:val="18"/>
                <w:szCs w:val="18"/>
              </w:rPr>
            </w:pPr>
            <w:r>
              <w:rPr>
                <w:rFonts w:cs="Calibri"/>
                <w:b/>
                <w:bCs/>
                <w:color w:val="FFFFFF" w:themeColor="background1"/>
                <w:sz w:val="18"/>
                <w:szCs w:val="18"/>
              </w:rPr>
              <w:t>Number</w:t>
            </w:r>
          </w:p>
        </w:tc>
        <w:tc>
          <w:tcPr>
            <w:tcW w:w="2205" w:type="dxa"/>
            <w:shd w:val="clear" w:color="auto" w:fill="408BCA"/>
            <w:vAlign w:val="center"/>
          </w:tcPr>
          <w:p w14:paraId="68353580" w14:textId="24E64462" w:rsidR="004420DD" w:rsidRPr="00710399" w:rsidRDefault="008F6356" w:rsidP="00926C39">
            <w:pPr>
              <w:spacing w:after="0"/>
              <w:jc w:val="center"/>
              <w:rPr>
                <w:rFonts w:cs="Calibri"/>
                <w:b/>
                <w:bCs/>
                <w:color w:val="000000"/>
                <w:sz w:val="18"/>
                <w:szCs w:val="18"/>
              </w:rPr>
            </w:pPr>
            <w:r>
              <w:rPr>
                <w:rFonts w:cs="Calibri"/>
                <w:b/>
                <w:bCs/>
                <w:color w:val="FFFFFF" w:themeColor="background1"/>
                <w:sz w:val="18"/>
                <w:szCs w:val="18"/>
              </w:rPr>
              <w:t>Percentage</w:t>
            </w:r>
            <w:r w:rsidR="004420DD" w:rsidRPr="00710399">
              <w:rPr>
                <w:rFonts w:cs="Calibri"/>
                <w:b/>
                <w:bCs/>
                <w:color w:val="FFFFFF" w:themeColor="background1"/>
                <w:sz w:val="18"/>
                <w:szCs w:val="18"/>
              </w:rPr>
              <w:t xml:space="preserve"> (95%CI)</w:t>
            </w:r>
          </w:p>
        </w:tc>
      </w:tr>
      <w:tr w:rsidR="004420DD" w:rsidRPr="00F527B3" w14:paraId="4DD45B25" w14:textId="77777777" w:rsidTr="00800E1F">
        <w:trPr>
          <w:trHeight w:val="284"/>
          <w:jc w:val="center"/>
        </w:trPr>
        <w:tc>
          <w:tcPr>
            <w:tcW w:w="8012" w:type="dxa"/>
            <w:gridSpan w:val="4"/>
            <w:vAlign w:val="center"/>
          </w:tcPr>
          <w:p w14:paraId="6A40AA5B" w14:textId="7A69DCF6" w:rsidR="004420DD" w:rsidRPr="00695A5E" w:rsidRDefault="00800E1F" w:rsidP="00800E1F">
            <w:pPr>
              <w:spacing w:after="0"/>
              <w:rPr>
                <w:rFonts w:cs="Calibri"/>
                <w:color w:val="000000"/>
                <w:sz w:val="18"/>
                <w:szCs w:val="18"/>
              </w:rPr>
            </w:pPr>
            <w:r w:rsidRPr="00695A5E">
              <w:rPr>
                <w:b/>
                <w:bCs/>
                <w:color w:val="231F20"/>
                <w:sz w:val="18"/>
                <w:szCs w:val="18"/>
              </w:rPr>
              <w:t>Podiatrist encounters in the last six months</w:t>
            </w:r>
          </w:p>
        </w:tc>
      </w:tr>
      <w:tr w:rsidR="004420DD" w:rsidRPr="00F527B3" w14:paraId="0DFA7F89" w14:textId="77777777" w:rsidTr="0034745D">
        <w:trPr>
          <w:trHeight w:val="284"/>
          <w:jc w:val="center"/>
        </w:trPr>
        <w:tc>
          <w:tcPr>
            <w:tcW w:w="3397" w:type="dxa"/>
            <w:vAlign w:val="center"/>
          </w:tcPr>
          <w:p w14:paraId="66B97E78" w14:textId="77777777" w:rsidR="004420DD" w:rsidRPr="00695A5E" w:rsidRDefault="004420DD" w:rsidP="00926C39">
            <w:pPr>
              <w:spacing w:after="0"/>
              <w:ind w:left="457" w:hanging="289"/>
              <w:rPr>
                <w:color w:val="231F20"/>
                <w:sz w:val="18"/>
                <w:szCs w:val="18"/>
              </w:rPr>
            </w:pPr>
            <w:r w:rsidRPr="00695A5E">
              <w:rPr>
                <w:color w:val="231F20"/>
                <w:sz w:val="18"/>
                <w:szCs w:val="18"/>
              </w:rPr>
              <w:t>Pre-enrolment</w:t>
            </w:r>
          </w:p>
        </w:tc>
        <w:tc>
          <w:tcPr>
            <w:tcW w:w="1276" w:type="dxa"/>
            <w:vAlign w:val="bottom"/>
          </w:tcPr>
          <w:p w14:paraId="7535AE3D"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8325</w:t>
            </w:r>
          </w:p>
        </w:tc>
        <w:tc>
          <w:tcPr>
            <w:tcW w:w="1134" w:type="dxa"/>
            <w:vAlign w:val="bottom"/>
          </w:tcPr>
          <w:p w14:paraId="276A4289"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671</w:t>
            </w:r>
          </w:p>
        </w:tc>
        <w:tc>
          <w:tcPr>
            <w:tcW w:w="2205" w:type="dxa"/>
            <w:vAlign w:val="bottom"/>
          </w:tcPr>
          <w:p w14:paraId="32875CA9"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8.1% (7.5-8.7)</w:t>
            </w:r>
          </w:p>
        </w:tc>
      </w:tr>
      <w:tr w:rsidR="004420DD" w:rsidRPr="00F527B3" w14:paraId="38A83CA5" w14:textId="77777777" w:rsidTr="0034745D">
        <w:trPr>
          <w:trHeight w:val="284"/>
          <w:jc w:val="center"/>
        </w:trPr>
        <w:tc>
          <w:tcPr>
            <w:tcW w:w="3397" w:type="dxa"/>
            <w:vAlign w:val="center"/>
          </w:tcPr>
          <w:p w14:paraId="5DFB70D3" w14:textId="77777777" w:rsidR="004420DD" w:rsidRPr="00695A5E" w:rsidRDefault="004420DD" w:rsidP="00926C39">
            <w:pPr>
              <w:spacing w:after="0"/>
              <w:ind w:left="457" w:hanging="289"/>
              <w:rPr>
                <w:rFonts w:cs="Calibri"/>
                <w:color w:val="000000"/>
                <w:sz w:val="18"/>
                <w:szCs w:val="18"/>
              </w:rPr>
            </w:pPr>
            <w:r w:rsidRPr="00695A5E">
              <w:rPr>
                <w:color w:val="231F20"/>
                <w:sz w:val="18"/>
                <w:szCs w:val="18"/>
              </w:rPr>
              <w:t>6 months</w:t>
            </w:r>
          </w:p>
        </w:tc>
        <w:tc>
          <w:tcPr>
            <w:tcW w:w="1276" w:type="dxa"/>
            <w:vAlign w:val="bottom"/>
          </w:tcPr>
          <w:p w14:paraId="1224487D"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8058</w:t>
            </w:r>
          </w:p>
        </w:tc>
        <w:tc>
          <w:tcPr>
            <w:tcW w:w="1134" w:type="dxa"/>
            <w:vAlign w:val="bottom"/>
          </w:tcPr>
          <w:p w14:paraId="14FDA43A"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777</w:t>
            </w:r>
          </w:p>
        </w:tc>
        <w:tc>
          <w:tcPr>
            <w:tcW w:w="2205" w:type="dxa"/>
            <w:vAlign w:val="bottom"/>
          </w:tcPr>
          <w:p w14:paraId="6191FD1D"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9.6% (9.0-10.3)</w:t>
            </w:r>
          </w:p>
        </w:tc>
      </w:tr>
      <w:tr w:rsidR="004420DD" w:rsidRPr="00F527B3" w14:paraId="51B3D757" w14:textId="77777777" w:rsidTr="0034745D">
        <w:trPr>
          <w:trHeight w:val="284"/>
          <w:jc w:val="center"/>
        </w:trPr>
        <w:tc>
          <w:tcPr>
            <w:tcW w:w="3397" w:type="dxa"/>
            <w:vAlign w:val="center"/>
          </w:tcPr>
          <w:p w14:paraId="292B4A21" w14:textId="77777777" w:rsidR="004420DD" w:rsidRPr="00695A5E" w:rsidRDefault="004420DD" w:rsidP="00926C39">
            <w:pPr>
              <w:spacing w:after="0"/>
              <w:ind w:left="457" w:hanging="289"/>
              <w:rPr>
                <w:rFonts w:cs="Calibri"/>
                <w:color w:val="000000"/>
                <w:sz w:val="18"/>
                <w:szCs w:val="18"/>
              </w:rPr>
            </w:pPr>
            <w:r w:rsidRPr="00695A5E">
              <w:rPr>
                <w:color w:val="231F20"/>
                <w:sz w:val="18"/>
                <w:szCs w:val="18"/>
              </w:rPr>
              <w:t>12 months</w:t>
            </w:r>
          </w:p>
        </w:tc>
        <w:tc>
          <w:tcPr>
            <w:tcW w:w="1276" w:type="dxa"/>
            <w:vAlign w:val="bottom"/>
          </w:tcPr>
          <w:p w14:paraId="7CC792B3"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7953</w:t>
            </w:r>
          </w:p>
        </w:tc>
        <w:tc>
          <w:tcPr>
            <w:tcW w:w="1134" w:type="dxa"/>
            <w:vAlign w:val="bottom"/>
          </w:tcPr>
          <w:p w14:paraId="0F53DE82"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701</w:t>
            </w:r>
          </w:p>
        </w:tc>
        <w:tc>
          <w:tcPr>
            <w:tcW w:w="2205" w:type="dxa"/>
            <w:vAlign w:val="bottom"/>
          </w:tcPr>
          <w:p w14:paraId="1F8BCFE9"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8.8% (8.2-9.5)</w:t>
            </w:r>
          </w:p>
        </w:tc>
      </w:tr>
      <w:tr w:rsidR="004420DD" w:rsidRPr="00F527B3" w14:paraId="09A103F1" w14:textId="77777777" w:rsidTr="0034745D">
        <w:trPr>
          <w:trHeight w:val="284"/>
          <w:jc w:val="center"/>
        </w:trPr>
        <w:tc>
          <w:tcPr>
            <w:tcW w:w="3397" w:type="dxa"/>
            <w:vAlign w:val="center"/>
          </w:tcPr>
          <w:p w14:paraId="7B58F932" w14:textId="77777777" w:rsidR="004420DD" w:rsidRPr="00695A5E" w:rsidRDefault="004420DD" w:rsidP="00926C39">
            <w:pPr>
              <w:spacing w:after="0"/>
              <w:ind w:left="457" w:hanging="289"/>
              <w:rPr>
                <w:rFonts w:cs="Calibri"/>
                <w:color w:val="000000"/>
                <w:sz w:val="18"/>
                <w:szCs w:val="18"/>
              </w:rPr>
            </w:pPr>
            <w:r w:rsidRPr="00695A5E">
              <w:rPr>
                <w:color w:val="231F20"/>
                <w:sz w:val="18"/>
                <w:szCs w:val="18"/>
              </w:rPr>
              <w:t>18 months</w:t>
            </w:r>
          </w:p>
        </w:tc>
        <w:tc>
          <w:tcPr>
            <w:tcW w:w="1276" w:type="dxa"/>
            <w:vAlign w:val="bottom"/>
          </w:tcPr>
          <w:p w14:paraId="1F5CF624"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7834</w:t>
            </w:r>
          </w:p>
        </w:tc>
        <w:tc>
          <w:tcPr>
            <w:tcW w:w="1134" w:type="dxa"/>
            <w:vAlign w:val="bottom"/>
          </w:tcPr>
          <w:p w14:paraId="4C5B8A09"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636</w:t>
            </w:r>
          </w:p>
        </w:tc>
        <w:tc>
          <w:tcPr>
            <w:tcW w:w="2205" w:type="dxa"/>
            <w:vAlign w:val="bottom"/>
          </w:tcPr>
          <w:p w14:paraId="6ECB55A1"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8.1% (7.5-8.7)</w:t>
            </w:r>
          </w:p>
        </w:tc>
      </w:tr>
      <w:tr w:rsidR="004420DD" w:rsidRPr="00F527B3" w14:paraId="204AFCA5" w14:textId="77777777" w:rsidTr="0034745D">
        <w:trPr>
          <w:trHeight w:val="284"/>
          <w:jc w:val="center"/>
        </w:trPr>
        <w:tc>
          <w:tcPr>
            <w:tcW w:w="3397" w:type="dxa"/>
            <w:vAlign w:val="center"/>
          </w:tcPr>
          <w:p w14:paraId="0120F12C" w14:textId="77777777" w:rsidR="004420DD" w:rsidRPr="00695A5E" w:rsidRDefault="004420DD" w:rsidP="00926C39">
            <w:pPr>
              <w:spacing w:after="0"/>
              <w:ind w:left="457" w:hanging="289"/>
              <w:rPr>
                <w:rFonts w:cs="Calibri"/>
                <w:color w:val="000000"/>
                <w:sz w:val="18"/>
                <w:szCs w:val="18"/>
              </w:rPr>
            </w:pPr>
            <w:r w:rsidRPr="00695A5E">
              <w:rPr>
                <w:color w:val="231F20"/>
                <w:sz w:val="18"/>
                <w:szCs w:val="18"/>
              </w:rPr>
              <w:t>24 months</w:t>
            </w:r>
          </w:p>
        </w:tc>
        <w:tc>
          <w:tcPr>
            <w:tcW w:w="1276" w:type="dxa"/>
            <w:vAlign w:val="bottom"/>
          </w:tcPr>
          <w:p w14:paraId="67D0D66F"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7708</w:t>
            </w:r>
          </w:p>
        </w:tc>
        <w:tc>
          <w:tcPr>
            <w:tcW w:w="1134" w:type="dxa"/>
            <w:vAlign w:val="bottom"/>
          </w:tcPr>
          <w:p w14:paraId="51BF5C08"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606</w:t>
            </w:r>
          </w:p>
        </w:tc>
        <w:tc>
          <w:tcPr>
            <w:tcW w:w="2205" w:type="dxa"/>
            <w:vAlign w:val="bottom"/>
          </w:tcPr>
          <w:p w14:paraId="353A7FF0"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7.9% (7.3-8.5)</w:t>
            </w:r>
          </w:p>
        </w:tc>
      </w:tr>
      <w:tr w:rsidR="004420DD" w:rsidRPr="00F527B3" w14:paraId="77A711DF" w14:textId="77777777" w:rsidTr="0034745D">
        <w:trPr>
          <w:trHeight w:val="284"/>
          <w:jc w:val="center"/>
        </w:trPr>
        <w:tc>
          <w:tcPr>
            <w:tcW w:w="3397" w:type="dxa"/>
            <w:vAlign w:val="center"/>
          </w:tcPr>
          <w:p w14:paraId="77CB1357" w14:textId="77777777" w:rsidR="004420DD" w:rsidRPr="00695A5E" w:rsidRDefault="004420DD" w:rsidP="00926C39">
            <w:pPr>
              <w:spacing w:after="0"/>
              <w:ind w:left="457" w:hanging="289"/>
              <w:rPr>
                <w:rFonts w:cs="Calibri"/>
                <w:color w:val="000000"/>
                <w:sz w:val="18"/>
                <w:szCs w:val="18"/>
              </w:rPr>
            </w:pPr>
            <w:r w:rsidRPr="00695A5E">
              <w:rPr>
                <w:color w:val="231F20"/>
                <w:sz w:val="18"/>
                <w:szCs w:val="18"/>
              </w:rPr>
              <w:t>30 months</w:t>
            </w:r>
          </w:p>
        </w:tc>
        <w:tc>
          <w:tcPr>
            <w:tcW w:w="1276" w:type="dxa"/>
            <w:vAlign w:val="bottom"/>
          </w:tcPr>
          <w:p w14:paraId="44B1E2CC"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4941</w:t>
            </w:r>
          </w:p>
        </w:tc>
        <w:tc>
          <w:tcPr>
            <w:tcW w:w="1134" w:type="dxa"/>
            <w:vAlign w:val="bottom"/>
          </w:tcPr>
          <w:p w14:paraId="77567F0D"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366</w:t>
            </w:r>
          </w:p>
        </w:tc>
        <w:tc>
          <w:tcPr>
            <w:tcW w:w="2205" w:type="dxa"/>
            <w:vAlign w:val="bottom"/>
          </w:tcPr>
          <w:p w14:paraId="4C5518D9"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7.4% (6.7-8.2)</w:t>
            </w:r>
          </w:p>
        </w:tc>
      </w:tr>
      <w:tr w:rsidR="004420DD" w:rsidRPr="00F527B3" w14:paraId="59A228A2" w14:textId="77777777" w:rsidTr="00800E1F">
        <w:trPr>
          <w:trHeight w:val="284"/>
          <w:jc w:val="center"/>
        </w:trPr>
        <w:tc>
          <w:tcPr>
            <w:tcW w:w="8012" w:type="dxa"/>
            <w:gridSpan w:val="4"/>
            <w:vAlign w:val="center"/>
          </w:tcPr>
          <w:p w14:paraId="09B4014A" w14:textId="7AA0463B" w:rsidR="004420DD" w:rsidRPr="00695A5E" w:rsidRDefault="00800E1F" w:rsidP="00800E1F">
            <w:pPr>
              <w:spacing w:after="0"/>
              <w:rPr>
                <w:rFonts w:cs="Calibri"/>
                <w:color w:val="000000"/>
                <w:sz w:val="18"/>
                <w:szCs w:val="18"/>
              </w:rPr>
            </w:pPr>
            <w:r w:rsidRPr="00695A5E">
              <w:rPr>
                <w:b/>
                <w:bCs/>
                <w:color w:val="231F20"/>
                <w:sz w:val="18"/>
                <w:szCs w:val="18"/>
              </w:rPr>
              <w:t>Dietician encounters in the last six months</w:t>
            </w:r>
          </w:p>
        </w:tc>
      </w:tr>
      <w:tr w:rsidR="004420DD" w:rsidRPr="00F527B3" w14:paraId="58B46696" w14:textId="77777777" w:rsidTr="0034745D">
        <w:trPr>
          <w:trHeight w:val="284"/>
          <w:jc w:val="center"/>
        </w:trPr>
        <w:tc>
          <w:tcPr>
            <w:tcW w:w="3397" w:type="dxa"/>
            <w:vAlign w:val="center"/>
          </w:tcPr>
          <w:p w14:paraId="3CFDA3E5" w14:textId="77777777" w:rsidR="004420DD" w:rsidRPr="00695A5E" w:rsidRDefault="004420DD" w:rsidP="00926C39">
            <w:pPr>
              <w:spacing w:after="0"/>
              <w:ind w:left="457" w:hanging="289"/>
              <w:rPr>
                <w:color w:val="231F20"/>
                <w:sz w:val="18"/>
                <w:szCs w:val="18"/>
              </w:rPr>
            </w:pPr>
            <w:r w:rsidRPr="00695A5E">
              <w:rPr>
                <w:color w:val="231F20"/>
                <w:sz w:val="18"/>
                <w:szCs w:val="18"/>
              </w:rPr>
              <w:t>Pre-enrolment</w:t>
            </w:r>
          </w:p>
        </w:tc>
        <w:tc>
          <w:tcPr>
            <w:tcW w:w="1276" w:type="dxa"/>
            <w:vAlign w:val="bottom"/>
          </w:tcPr>
          <w:p w14:paraId="6985683F"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8,325</w:t>
            </w:r>
          </w:p>
        </w:tc>
        <w:tc>
          <w:tcPr>
            <w:tcW w:w="1134" w:type="dxa"/>
            <w:vAlign w:val="bottom"/>
          </w:tcPr>
          <w:p w14:paraId="3DFD33D8"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294</w:t>
            </w:r>
          </w:p>
        </w:tc>
        <w:tc>
          <w:tcPr>
            <w:tcW w:w="2205" w:type="dxa"/>
            <w:vAlign w:val="bottom"/>
          </w:tcPr>
          <w:p w14:paraId="35BAC215"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3.5% (3.2-3.9)</w:t>
            </w:r>
          </w:p>
        </w:tc>
      </w:tr>
      <w:tr w:rsidR="004420DD" w:rsidRPr="00F527B3" w14:paraId="488AACAD" w14:textId="77777777" w:rsidTr="0034745D">
        <w:trPr>
          <w:trHeight w:val="284"/>
          <w:jc w:val="center"/>
        </w:trPr>
        <w:tc>
          <w:tcPr>
            <w:tcW w:w="3397" w:type="dxa"/>
            <w:vAlign w:val="center"/>
          </w:tcPr>
          <w:p w14:paraId="1BD062DC" w14:textId="77777777" w:rsidR="004420DD" w:rsidRPr="00695A5E" w:rsidRDefault="004420DD" w:rsidP="00926C39">
            <w:pPr>
              <w:spacing w:after="0"/>
              <w:ind w:left="457" w:hanging="289"/>
              <w:rPr>
                <w:color w:val="231F20"/>
                <w:sz w:val="18"/>
                <w:szCs w:val="18"/>
              </w:rPr>
            </w:pPr>
            <w:r w:rsidRPr="00695A5E">
              <w:rPr>
                <w:color w:val="231F20"/>
                <w:sz w:val="18"/>
                <w:szCs w:val="18"/>
              </w:rPr>
              <w:t>6 months</w:t>
            </w:r>
          </w:p>
        </w:tc>
        <w:tc>
          <w:tcPr>
            <w:tcW w:w="1276" w:type="dxa"/>
            <w:vAlign w:val="bottom"/>
          </w:tcPr>
          <w:p w14:paraId="246D47A6"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8,058</w:t>
            </w:r>
          </w:p>
        </w:tc>
        <w:tc>
          <w:tcPr>
            <w:tcW w:w="1134" w:type="dxa"/>
            <w:vAlign w:val="bottom"/>
          </w:tcPr>
          <w:p w14:paraId="0F6267DA"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294</w:t>
            </w:r>
          </w:p>
        </w:tc>
        <w:tc>
          <w:tcPr>
            <w:tcW w:w="2205" w:type="dxa"/>
            <w:vAlign w:val="bottom"/>
          </w:tcPr>
          <w:p w14:paraId="4D36C0AE"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3.6% (3.3-4.1)</w:t>
            </w:r>
          </w:p>
        </w:tc>
      </w:tr>
      <w:tr w:rsidR="004420DD" w:rsidRPr="00F527B3" w14:paraId="5EAA6782" w14:textId="77777777" w:rsidTr="0034745D">
        <w:trPr>
          <w:trHeight w:val="284"/>
          <w:jc w:val="center"/>
        </w:trPr>
        <w:tc>
          <w:tcPr>
            <w:tcW w:w="3397" w:type="dxa"/>
            <w:vAlign w:val="center"/>
          </w:tcPr>
          <w:p w14:paraId="0B0F3E0B" w14:textId="77777777" w:rsidR="004420DD" w:rsidRPr="00695A5E" w:rsidRDefault="004420DD" w:rsidP="00926C39">
            <w:pPr>
              <w:spacing w:after="0"/>
              <w:ind w:left="457" w:hanging="289"/>
              <w:rPr>
                <w:sz w:val="18"/>
                <w:szCs w:val="18"/>
              </w:rPr>
            </w:pPr>
            <w:r w:rsidRPr="00695A5E">
              <w:rPr>
                <w:color w:val="231F20"/>
                <w:sz w:val="18"/>
                <w:szCs w:val="18"/>
              </w:rPr>
              <w:t>12 months</w:t>
            </w:r>
          </w:p>
        </w:tc>
        <w:tc>
          <w:tcPr>
            <w:tcW w:w="1276" w:type="dxa"/>
            <w:vAlign w:val="bottom"/>
          </w:tcPr>
          <w:p w14:paraId="62CBF3A0"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7,953</w:t>
            </w:r>
          </w:p>
        </w:tc>
        <w:tc>
          <w:tcPr>
            <w:tcW w:w="1134" w:type="dxa"/>
            <w:vAlign w:val="bottom"/>
          </w:tcPr>
          <w:p w14:paraId="454E33D7"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256</w:t>
            </w:r>
          </w:p>
        </w:tc>
        <w:tc>
          <w:tcPr>
            <w:tcW w:w="2205" w:type="dxa"/>
            <w:vAlign w:val="bottom"/>
          </w:tcPr>
          <w:p w14:paraId="64279C77"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3.2% (2.9-3.6)</w:t>
            </w:r>
          </w:p>
        </w:tc>
      </w:tr>
      <w:tr w:rsidR="004420DD" w:rsidRPr="00F527B3" w14:paraId="067EDF24" w14:textId="77777777" w:rsidTr="0034745D">
        <w:trPr>
          <w:trHeight w:val="284"/>
          <w:jc w:val="center"/>
        </w:trPr>
        <w:tc>
          <w:tcPr>
            <w:tcW w:w="3397" w:type="dxa"/>
            <w:vAlign w:val="center"/>
          </w:tcPr>
          <w:p w14:paraId="4A51BDBE" w14:textId="77777777" w:rsidR="004420DD" w:rsidRPr="00695A5E" w:rsidRDefault="004420DD" w:rsidP="00926C39">
            <w:pPr>
              <w:spacing w:after="0"/>
              <w:ind w:left="457" w:hanging="289"/>
              <w:rPr>
                <w:color w:val="231F20"/>
                <w:sz w:val="18"/>
                <w:szCs w:val="18"/>
              </w:rPr>
            </w:pPr>
            <w:r w:rsidRPr="00695A5E">
              <w:rPr>
                <w:color w:val="231F20"/>
                <w:sz w:val="18"/>
                <w:szCs w:val="18"/>
              </w:rPr>
              <w:t>18 months</w:t>
            </w:r>
          </w:p>
        </w:tc>
        <w:tc>
          <w:tcPr>
            <w:tcW w:w="1276" w:type="dxa"/>
            <w:vAlign w:val="bottom"/>
          </w:tcPr>
          <w:p w14:paraId="3CE901DB"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7,834</w:t>
            </w:r>
          </w:p>
        </w:tc>
        <w:tc>
          <w:tcPr>
            <w:tcW w:w="1134" w:type="dxa"/>
            <w:vAlign w:val="bottom"/>
          </w:tcPr>
          <w:p w14:paraId="51F9149C"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226</w:t>
            </w:r>
          </w:p>
        </w:tc>
        <w:tc>
          <w:tcPr>
            <w:tcW w:w="2205" w:type="dxa"/>
            <w:vAlign w:val="bottom"/>
          </w:tcPr>
          <w:p w14:paraId="5B988DA5"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2.9% (2.5-3.3)</w:t>
            </w:r>
          </w:p>
        </w:tc>
      </w:tr>
      <w:tr w:rsidR="004420DD" w:rsidRPr="00F527B3" w14:paraId="40F0723D" w14:textId="77777777" w:rsidTr="0034745D">
        <w:trPr>
          <w:trHeight w:val="284"/>
          <w:jc w:val="center"/>
        </w:trPr>
        <w:tc>
          <w:tcPr>
            <w:tcW w:w="3397" w:type="dxa"/>
            <w:vAlign w:val="center"/>
          </w:tcPr>
          <w:p w14:paraId="4C4326A5" w14:textId="77777777" w:rsidR="004420DD" w:rsidRPr="00695A5E" w:rsidRDefault="004420DD" w:rsidP="00926C39">
            <w:pPr>
              <w:spacing w:after="0"/>
              <w:ind w:left="457" w:hanging="289"/>
              <w:rPr>
                <w:color w:val="231F20"/>
                <w:sz w:val="18"/>
                <w:szCs w:val="18"/>
              </w:rPr>
            </w:pPr>
            <w:r w:rsidRPr="00695A5E">
              <w:rPr>
                <w:color w:val="231F20"/>
                <w:sz w:val="18"/>
                <w:szCs w:val="18"/>
              </w:rPr>
              <w:t>24 months</w:t>
            </w:r>
          </w:p>
        </w:tc>
        <w:tc>
          <w:tcPr>
            <w:tcW w:w="1276" w:type="dxa"/>
            <w:vAlign w:val="bottom"/>
          </w:tcPr>
          <w:p w14:paraId="472E551E"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7,708</w:t>
            </w:r>
          </w:p>
        </w:tc>
        <w:tc>
          <w:tcPr>
            <w:tcW w:w="1134" w:type="dxa"/>
            <w:vAlign w:val="bottom"/>
          </w:tcPr>
          <w:p w14:paraId="57843D2F"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178</w:t>
            </w:r>
          </w:p>
        </w:tc>
        <w:tc>
          <w:tcPr>
            <w:tcW w:w="2205" w:type="dxa"/>
            <w:vAlign w:val="bottom"/>
          </w:tcPr>
          <w:p w14:paraId="072C1363"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2.3% (2.0-2.7)</w:t>
            </w:r>
          </w:p>
        </w:tc>
      </w:tr>
      <w:tr w:rsidR="004420DD" w:rsidRPr="00F527B3" w14:paraId="75EB4F5F" w14:textId="77777777" w:rsidTr="0034745D">
        <w:trPr>
          <w:trHeight w:val="284"/>
          <w:jc w:val="center"/>
        </w:trPr>
        <w:tc>
          <w:tcPr>
            <w:tcW w:w="3397" w:type="dxa"/>
            <w:vAlign w:val="center"/>
          </w:tcPr>
          <w:p w14:paraId="635B6D9E" w14:textId="77777777" w:rsidR="004420DD" w:rsidRPr="00695A5E" w:rsidRDefault="004420DD" w:rsidP="00926C39">
            <w:pPr>
              <w:spacing w:after="0"/>
              <w:ind w:left="457" w:hanging="289"/>
              <w:rPr>
                <w:rFonts w:cs="Calibri"/>
                <w:color w:val="000000"/>
                <w:sz w:val="18"/>
                <w:szCs w:val="18"/>
              </w:rPr>
            </w:pPr>
            <w:r w:rsidRPr="00695A5E">
              <w:rPr>
                <w:color w:val="231F20"/>
                <w:sz w:val="18"/>
                <w:szCs w:val="18"/>
              </w:rPr>
              <w:t>30 months</w:t>
            </w:r>
          </w:p>
        </w:tc>
        <w:tc>
          <w:tcPr>
            <w:tcW w:w="1276" w:type="dxa"/>
            <w:vAlign w:val="bottom"/>
          </w:tcPr>
          <w:p w14:paraId="45892FF9"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4,941</w:t>
            </w:r>
          </w:p>
        </w:tc>
        <w:tc>
          <w:tcPr>
            <w:tcW w:w="1134" w:type="dxa"/>
            <w:vAlign w:val="bottom"/>
          </w:tcPr>
          <w:p w14:paraId="3B023AAD"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61</w:t>
            </w:r>
          </w:p>
        </w:tc>
        <w:tc>
          <w:tcPr>
            <w:tcW w:w="2205" w:type="dxa"/>
            <w:vAlign w:val="bottom"/>
          </w:tcPr>
          <w:p w14:paraId="5F91C2CE"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1.2% (1.0-1.6)</w:t>
            </w:r>
          </w:p>
        </w:tc>
      </w:tr>
      <w:tr w:rsidR="004420DD" w14:paraId="74315488" w14:textId="77777777" w:rsidTr="00800E1F">
        <w:trPr>
          <w:trHeight w:val="284"/>
          <w:jc w:val="center"/>
        </w:trPr>
        <w:tc>
          <w:tcPr>
            <w:tcW w:w="8012" w:type="dxa"/>
            <w:gridSpan w:val="4"/>
            <w:vAlign w:val="center"/>
          </w:tcPr>
          <w:p w14:paraId="43C4E927" w14:textId="11A70A4E" w:rsidR="004420DD" w:rsidRPr="00695A5E" w:rsidRDefault="00800E1F" w:rsidP="00800E1F">
            <w:pPr>
              <w:spacing w:after="0"/>
              <w:rPr>
                <w:rFonts w:cs="Calibri"/>
                <w:color w:val="000000"/>
                <w:sz w:val="18"/>
                <w:szCs w:val="18"/>
              </w:rPr>
            </w:pPr>
            <w:r w:rsidRPr="00695A5E">
              <w:rPr>
                <w:b/>
                <w:bCs/>
                <w:color w:val="231F20"/>
                <w:sz w:val="18"/>
                <w:szCs w:val="18"/>
              </w:rPr>
              <w:t>Psychologist encounters in the last six months</w:t>
            </w:r>
          </w:p>
        </w:tc>
      </w:tr>
      <w:tr w:rsidR="004420DD" w:rsidRPr="006B0282" w14:paraId="7E68AA25" w14:textId="77777777" w:rsidTr="0034745D">
        <w:trPr>
          <w:trHeight w:val="284"/>
          <w:jc w:val="center"/>
        </w:trPr>
        <w:tc>
          <w:tcPr>
            <w:tcW w:w="3397" w:type="dxa"/>
            <w:vAlign w:val="center"/>
          </w:tcPr>
          <w:p w14:paraId="2384DDAB" w14:textId="77777777" w:rsidR="004420DD" w:rsidRPr="00695A5E" w:rsidRDefault="004420DD" w:rsidP="00926C39">
            <w:pPr>
              <w:spacing w:after="0"/>
              <w:ind w:left="457" w:hanging="289"/>
              <w:rPr>
                <w:color w:val="231F20"/>
                <w:sz w:val="18"/>
                <w:szCs w:val="18"/>
              </w:rPr>
            </w:pPr>
            <w:r w:rsidRPr="00695A5E">
              <w:rPr>
                <w:color w:val="231F20"/>
                <w:sz w:val="18"/>
                <w:szCs w:val="18"/>
              </w:rPr>
              <w:t>Pre-enrolment</w:t>
            </w:r>
          </w:p>
        </w:tc>
        <w:tc>
          <w:tcPr>
            <w:tcW w:w="1276" w:type="dxa"/>
            <w:vAlign w:val="bottom"/>
          </w:tcPr>
          <w:p w14:paraId="3B38B121"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8,325</w:t>
            </w:r>
          </w:p>
        </w:tc>
        <w:tc>
          <w:tcPr>
            <w:tcW w:w="1134" w:type="dxa"/>
            <w:vAlign w:val="bottom"/>
          </w:tcPr>
          <w:p w14:paraId="08F007D3"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129</w:t>
            </w:r>
          </w:p>
        </w:tc>
        <w:tc>
          <w:tcPr>
            <w:tcW w:w="2205" w:type="dxa"/>
            <w:vAlign w:val="bottom"/>
          </w:tcPr>
          <w:p w14:paraId="7B68CC0B"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1.5% (1.3-1.8)</w:t>
            </w:r>
          </w:p>
        </w:tc>
      </w:tr>
      <w:tr w:rsidR="004420DD" w:rsidRPr="006B0282" w14:paraId="0CF34C32" w14:textId="77777777" w:rsidTr="0034745D">
        <w:trPr>
          <w:trHeight w:val="284"/>
          <w:jc w:val="center"/>
        </w:trPr>
        <w:tc>
          <w:tcPr>
            <w:tcW w:w="3397" w:type="dxa"/>
            <w:vAlign w:val="center"/>
          </w:tcPr>
          <w:p w14:paraId="105439DE" w14:textId="77777777" w:rsidR="004420DD" w:rsidRPr="00695A5E" w:rsidRDefault="004420DD" w:rsidP="00926C39">
            <w:pPr>
              <w:spacing w:after="0"/>
              <w:ind w:left="457" w:hanging="289"/>
              <w:rPr>
                <w:color w:val="231F20"/>
                <w:sz w:val="18"/>
                <w:szCs w:val="18"/>
              </w:rPr>
            </w:pPr>
            <w:r w:rsidRPr="00695A5E">
              <w:rPr>
                <w:color w:val="231F20"/>
                <w:sz w:val="18"/>
                <w:szCs w:val="18"/>
              </w:rPr>
              <w:t>6 months</w:t>
            </w:r>
          </w:p>
        </w:tc>
        <w:tc>
          <w:tcPr>
            <w:tcW w:w="1276" w:type="dxa"/>
            <w:vAlign w:val="bottom"/>
          </w:tcPr>
          <w:p w14:paraId="0A3CA6D5"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8,058</w:t>
            </w:r>
          </w:p>
        </w:tc>
        <w:tc>
          <w:tcPr>
            <w:tcW w:w="1134" w:type="dxa"/>
            <w:vAlign w:val="bottom"/>
          </w:tcPr>
          <w:p w14:paraId="53D90129"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120</w:t>
            </w:r>
          </w:p>
        </w:tc>
        <w:tc>
          <w:tcPr>
            <w:tcW w:w="2205" w:type="dxa"/>
            <w:vAlign w:val="bottom"/>
          </w:tcPr>
          <w:p w14:paraId="470E5C2F"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1.5% (1.2-1.8)</w:t>
            </w:r>
          </w:p>
        </w:tc>
      </w:tr>
      <w:tr w:rsidR="004420DD" w:rsidRPr="00E50E82" w14:paraId="7E7AF22E" w14:textId="77777777" w:rsidTr="0034745D">
        <w:trPr>
          <w:trHeight w:val="284"/>
          <w:jc w:val="center"/>
        </w:trPr>
        <w:tc>
          <w:tcPr>
            <w:tcW w:w="3397" w:type="dxa"/>
            <w:vAlign w:val="center"/>
          </w:tcPr>
          <w:p w14:paraId="6CBEDAD3" w14:textId="77777777" w:rsidR="004420DD" w:rsidRPr="00695A5E" w:rsidRDefault="004420DD" w:rsidP="00926C39">
            <w:pPr>
              <w:spacing w:after="0"/>
              <w:ind w:left="457" w:hanging="289"/>
              <w:rPr>
                <w:sz w:val="18"/>
                <w:szCs w:val="18"/>
              </w:rPr>
            </w:pPr>
            <w:r w:rsidRPr="00695A5E">
              <w:rPr>
                <w:color w:val="231F20"/>
                <w:sz w:val="18"/>
                <w:szCs w:val="18"/>
              </w:rPr>
              <w:t>12 months</w:t>
            </w:r>
          </w:p>
        </w:tc>
        <w:tc>
          <w:tcPr>
            <w:tcW w:w="1276" w:type="dxa"/>
            <w:vAlign w:val="bottom"/>
          </w:tcPr>
          <w:p w14:paraId="70DDC77C"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7,953</w:t>
            </w:r>
          </w:p>
        </w:tc>
        <w:tc>
          <w:tcPr>
            <w:tcW w:w="1134" w:type="dxa"/>
            <w:vAlign w:val="bottom"/>
          </w:tcPr>
          <w:p w14:paraId="073AE38D"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107</w:t>
            </w:r>
          </w:p>
        </w:tc>
        <w:tc>
          <w:tcPr>
            <w:tcW w:w="2205" w:type="dxa"/>
            <w:vAlign w:val="bottom"/>
          </w:tcPr>
          <w:p w14:paraId="7938434E"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1.3% (1.1-1.6)</w:t>
            </w:r>
          </w:p>
        </w:tc>
      </w:tr>
      <w:tr w:rsidR="004420DD" w:rsidRPr="00E50E82" w14:paraId="6F4CCA5D" w14:textId="77777777" w:rsidTr="0034745D">
        <w:trPr>
          <w:trHeight w:val="284"/>
          <w:jc w:val="center"/>
        </w:trPr>
        <w:tc>
          <w:tcPr>
            <w:tcW w:w="3397" w:type="dxa"/>
            <w:vAlign w:val="center"/>
          </w:tcPr>
          <w:p w14:paraId="4DA9CFD0" w14:textId="77777777" w:rsidR="004420DD" w:rsidRPr="00695A5E" w:rsidRDefault="004420DD" w:rsidP="00926C39">
            <w:pPr>
              <w:spacing w:after="0"/>
              <w:ind w:left="457" w:hanging="289"/>
              <w:rPr>
                <w:color w:val="231F20"/>
                <w:sz w:val="18"/>
                <w:szCs w:val="18"/>
              </w:rPr>
            </w:pPr>
            <w:r w:rsidRPr="00695A5E">
              <w:rPr>
                <w:color w:val="231F20"/>
                <w:sz w:val="18"/>
                <w:szCs w:val="18"/>
              </w:rPr>
              <w:t>18 months</w:t>
            </w:r>
          </w:p>
        </w:tc>
        <w:tc>
          <w:tcPr>
            <w:tcW w:w="1276" w:type="dxa"/>
            <w:vAlign w:val="bottom"/>
          </w:tcPr>
          <w:p w14:paraId="06963735"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7,834</w:t>
            </w:r>
          </w:p>
        </w:tc>
        <w:tc>
          <w:tcPr>
            <w:tcW w:w="1134" w:type="dxa"/>
            <w:vAlign w:val="bottom"/>
          </w:tcPr>
          <w:p w14:paraId="4BD09B29"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83</w:t>
            </w:r>
          </w:p>
        </w:tc>
        <w:tc>
          <w:tcPr>
            <w:tcW w:w="2205" w:type="dxa"/>
            <w:vAlign w:val="bottom"/>
          </w:tcPr>
          <w:p w14:paraId="1CDD427F"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1.1% (0.9-1.3)</w:t>
            </w:r>
          </w:p>
        </w:tc>
      </w:tr>
      <w:tr w:rsidR="004420DD" w:rsidRPr="00F65865" w14:paraId="52AE8287" w14:textId="77777777" w:rsidTr="0034745D">
        <w:trPr>
          <w:trHeight w:val="284"/>
          <w:jc w:val="center"/>
        </w:trPr>
        <w:tc>
          <w:tcPr>
            <w:tcW w:w="3397" w:type="dxa"/>
            <w:vAlign w:val="center"/>
          </w:tcPr>
          <w:p w14:paraId="6FFC55E2" w14:textId="77777777" w:rsidR="004420DD" w:rsidRPr="00695A5E" w:rsidRDefault="004420DD" w:rsidP="00926C39">
            <w:pPr>
              <w:spacing w:after="0"/>
              <w:ind w:left="457" w:hanging="289"/>
              <w:rPr>
                <w:color w:val="231F20"/>
                <w:sz w:val="18"/>
                <w:szCs w:val="18"/>
              </w:rPr>
            </w:pPr>
            <w:r w:rsidRPr="00695A5E">
              <w:rPr>
                <w:color w:val="231F20"/>
                <w:sz w:val="18"/>
                <w:szCs w:val="18"/>
              </w:rPr>
              <w:t>24 months</w:t>
            </w:r>
          </w:p>
        </w:tc>
        <w:tc>
          <w:tcPr>
            <w:tcW w:w="1276" w:type="dxa"/>
            <w:vAlign w:val="bottom"/>
          </w:tcPr>
          <w:p w14:paraId="3E77A1EF"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7,708</w:t>
            </w:r>
          </w:p>
        </w:tc>
        <w:tc>
          <w:tcPr>
            <w:tcW w:w="1134" w:type="dxa"/>
            <w:vAlign w:val="bottom"/>
          </w:tcPr>
          <w:p w14:paraId="0E8C17C8"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73</w:t>
            </w:r>
          </w:p>
        </w:tc>
        <w:tc>
          <w:tcPr>
            <w:tcW w:w="2205" w:type="dxa"/>
            <w:vAlign w:val="bottom"/>
          </w:tcPr>
          <w:p w14:paraId="2F7911D9"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0.9% (0.8-1.2)</w:t>
            </w:r>
          </w:p>
        </w:tc>
      </w:tr>
      <w:tr w:rsidR="004420DD" w:rsidRPr="00F527B3" w14:paraId="31B1B0BB" w14:textId="77777777" w:rsidTr="0034745D">
        <w:trPr>
          <w:trHeight w:val="284"/>
          <w:jc w:val="center"/>
        </w:trPr>
        <w:tc>
          <w:tcPr>
            <w:tcW w:w="3397" w:type="dxa"/>
            <w:vAlign w:val="center"/>
          </w:tcPr>
          <w:p w14:paraId="0BD266F0" w14:textId="77777777" w:rsidR="004420DD" w:rsidRPr="00695A5E" w:rsidRDefault="004420DD" w:rsidP="00926C39">
            <w:pPr>
              <w:spacing w:after="0"/>
              <w:ind w:left="457" w:hanging="289"/>
              <w:rPr>
                <w:rFonts w:cs="Calibri"/>
                <w:color w:val="000000"/>
                <w:sz w:val="18"/>
                <w:szCs w:val="18"/>
              </w:rPr>
            </w:pPr>
            <w:r w:rsidRPr="00695A5E">
              <w:rPr>
                <w:color w:val="231F20"/>
                <w:sz w:val="18"/>
                <w:szCs w:val="18"/>
              </w:rPr>
              <w:t>30 months</w:t>
            </w:r>
          </w:p>
        </w:tc>
        <w:tc>
          <w:tcPr>
            <w:tcW w:w="1276" w:type="dxa"/>
            <w:vAlign w:val="bottom"/>
          </w:tcPr>
          <w:p w14:paraId="21C3BC43"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4,941</w:t>
            </w:r>
          </w:p>
        </w:tc>
        <w:tc>
          <w:tcPr>
            <w:tcW w:w="1134" w:type="dxa"/>
            <w:vAlign w:val="bottom"/>
          </w:tcPr>
          <w:p w14:paraId="6D1A1D38"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26</w:t>
            </w:r>
          </w:p>
        </w:tc>
        <w:tc>
          <w:tcPr>
            <w:tcW w:w="2205" w:type="dxa"/>
            <w:vAlign w:val="bottom"/>
          </w:tcPr>
          <w:p w14:paraId="1DDFE71B" w14:textId="77777777" w:rsidR="004420DD" w:rsidRPr="00695A5E" w:rsidRDefault="004420DD" w:rsidP="00926C39">
            <w:pPr>
              <w:spacing w:after="0"/>
              <w:jc w:val="center"/>
              <w:rPr>
                <w:rFonts w:cs="Calibri"/>
                <w:color w:val="000000"/>
                <w:sz w:val="18"/>
                <w:szCs w:val="18"/>
              </w:rPr>
            </w:pPr>
            <w:r w:rsidRPr="00695A5E">
              <w:rPr>
                <w:rFonts w:cs="Calibri"/>
                <w:color w:val="000000"/>
                <w:sz w:val="18"/>
                <w:szCs w:val="18"/>
              </w:rPr>
              <w:t>0.5% (0.4-0.8)</w:t>
            </w:r>
          </w:p>
        </w:tc>
      </w:tr>
    </w:tbl>
    <w:p w14:paraId="08D5B913" w14:textId="036BB832" w:rsidR="004420DD" w:rsidRDefault="008A1C47" w:rsidP="00E3561B">
      <w:pPr>
        <w:pStyle w:val="Chartortablefootnote"/>
        <w:spacing w:after="0"/>
        <w:rPr>
          <w:iCs/>
          <w:sz w:val="18"/>
        </w:rPr>
      </w:pPr>
      <w:r>
        <w:t xml:space="preserve">Notes: </w:t>
      </w:r>
      <w:r w:rsidR="004420DD">
        <w:rPr>
          <w:vertAlign w:val="superscript"/>
        </w:rPr>
        <w:t>1</w:t>
      </w:r>
      <w:r w:rsidR="00617973">
        <w:rPr>
          <w:vertAlign w:val="superscript"/>
        </w:rPr>
        <w:t> </w:t>
      </w:r>
      <w:r w:rsidR="004420DD">
        <w:rPr>
          <w:iCs/>
          <w:sz w:val="18"/>
        </w:rPr>
        <w:t>Number of patients included in analysis within each measurement period (</w:t>
      </w:r>
      <w:proofErr w:type="gramStart"/>
      <w:r w:rsidR="004420DD">
        <w:rPr>
          <w:iCs/>
          <w:sz w:val="18"/>
        </w:rPr>
        <w:t>i.e.</w:t>
      </w:r>
      <w:proofErr w:type="gramEnd"/>
      <w:r w:rsidR="004420DD">
        <w:rPr>
          <w:iCs/>
          <w:sz w:val="18"/>
        </w:rPr>
        <w:t xml:space="preserve"> denominator); those with the f</w:t>
      </w:r>
      <w:r w:rsidR="004420DD" w:rsidRPr="00105CD5">
        <w:rPr>
          <w:iCs/>
          <w:sz w:val="18"/>
        </w:rPr>
        <w:t>ollow-up period shorter than the respective</w:t>
      </w:r>
      <w:r w:rsidR="004420DD">
        <w:rPr>
          <w:iCs/>
          <w:sz w:val="18"/>
        </w:rPr>
        <w:t xml:space="preserve"> measurement period</w:t>
      </w:r>
      <w:r w:rsidR="004420DD" w:rsidRPr="00105CD5">
        <w:rPr>
          <w:iCs/>
          <w:sz w:val="18"/>
        </w:rPr>
        <w:t xml:space="preserve"> were </w:t>
      </w:r>
      <w:r w:rsidR="004420DD">
        <w:rPr>
          <w:iCs/>
          <w:sz w:val="18"/>
        </w:rPr>
        <w:t>excluded</w:t>
      </w:r>
      <w:r w:rsidR="004420DD" w:rsidRPr="00105CD5">
        <w:rPr>
          <w:iCs/>
          <w:sz w:val="18"/>
        </w:rPr>
        <w:t xml:space="preserve">. </w:t>
      </w:r>
    </w:p>
    <w:p w14:paraId="5685FF26" w14:textId="6D9A3C5A" w:rsidR="008A1C47" w:rsidRDefault="008A1C47" w:rsidP="00C53D38">
      <w:pPr>
        <w:pStyle w:val="Chartortablefootnote"/>
        <w:rPr>
          <w:i w:val="0"/>
          <w:iCs/>
          <w:sz w:val="18"/>
        </w:rPr>
      </w:pPr>
      <w:r w:rsidRPr="005E11B7">
        <w:t>Source: Data extracted from 106 HCH practices (Pen CS, POLAR).</w:t>
      </w:r>
    </w:p>
    <w:p w14:paraId="0A29B7CA" w14:textId="77777777" w:rsidR="004420DD" w:rsidRDefault="004420DD" w:rsidP="004420DD">
      <w:pPr>
        <w:pStyle w:val="Caption1"/>
        <w:spacing w:before="120" w:after="0"/>
        <w:ind w:left="426" w:right="237"/>
        <w:rPr>
          <w:i/>
          <w:iCs/>
          <w:color w:val="auto"/>
          <w:sz w:val="18"/>
          <w:szCs w:val="18"/>
        </w:rPr>
      </w:pPr>
    </w:p>
    <w:p w14:paraId="7D7C8876" w14:textId="77777777" w:rsidR="004420DD" w:rsidRDefault="004420DD" w:rsidP="004420DD">
      <w:pPr>
        <w:pStyle w:val="Caption1"/>
        <w:spacing w:before="120" w:after="0"/>
        <w:ind w:left="426" w:right="237"/>
        <w:rPr>
          <w:i/>
          <w:iCs/>
          <w:color w:val="auto"/>
          <w:sz w:val="18"/>
          <w:szCs w:val="18"/>
        </w:rPr>
      </w:pPr>
    </w:p>
    <w:p w14:paraId="2D8C0D08" w14:textId="3C48FCF9" w:rsidR="004420DD" w:rsidRPr="00105CD5" w:rsidRDefault="004420DD" w:rsidP="004420DD">
      <w:pPr>
        <w:pStyle w:val="Caption1"/>
        <w:spacing w:before="120" w:after="0"/>
        <w:ind w:left="426" w:right="237"/>
        <w:rPr>
          <w:i/>
          <w:iCs/>
          <w:color w:val="auto"/>
          <w:sz w:val="18"/>
          <w:szCs w:val="18"/>
        </w:rPr>
      </w:pPr>
      <w:r w:rsidRPr="00105CD5">
        <w:rPr>
          <w:i/>
          <w:iCs/>
          <w:color w:val="auto"/>
          <w:sz w:val="18"/>
          <w:szCs w:val="18"/>
        </w:rPr>
        <w:t xml:space="preserve"> </w:t>
      </w:r>
    </w:p>
    <w:p w14:paraId="70DCB09D" w14:textId="77777777" w:rsidR="004420DD" w:rsidRDefault="004420DD" w:rsidP="004420DD">
      <w:pPr>
        <w:pStyle w:val="Caption1"/>
        <w:spacing w:after="0"/>
        <w:rPr>
          <w:bCs w:val="0"/>
          <w:lang w:val="en-AU"/>
        </w:rPr>
        <w:sectPr w:rsidR="004420DD" w:rsidSect="00926C39">
          <w:pgSz w:w="11906" w:h="16838"/>
          <w:pgMar w:top="1440" w:right="1440" w:bottom="1440" w:left="1440" w:header="709" w:footer="709" w:gutter="0"/>
          <w:cols w:space="708"/>
          <w:titlePg/>
          <w:docGrid w:linePitch="360"/>
        </w:sectPr>
      </w:pPr>
    </w:p>
    <w:p w14:paraId="5D706687" w14:textId="77777777" w:rsidR="004420DD" w:rsidRDefault="004420DD" w:rsidP="004420DD">
      <w:pPr>
        <w:pStyle w:val="Caption1"/>
        <w:spacing w:after="0"/>
        <w:rPr>
          <w:bCs w:val="0"/>
          <w:lang w:val="en-AU"/>
        </w:rPr>
      </w:pPr>
    </w:p>
    <w:p w14:paraId="3C1A2DAC" w14:textId="0795C425" w:rsidR="004420DD" w:rsidRDefault="004420DD" w:rsidP="004420DD">
      <w:pPr>
        <w:pStyle w:val="TableFigureheading"/>
        <w:rPr>
          <w:bCs w:val="0"/>
        </w:rPr>
      </w:pPr>
      <w:r w:rsidRPr="00BF4BA5">
        <w:t xml:space="preserve">Table </w:t>
      </w:r>
      <w:r w:rsidRPr="00BF4BA5">
        <w:fldChar w:fldCharType="begin"/>
      </w:r>
      <w:r w:rsidRPr="00BF4BA5">
        <w:instrText>SEQ Table \* ARABIC</w:instrText>
      </w:r>
      <w:r w:rsidRPr="00BF4BA5">
        <w:fldChar w:fldCharType="separate"/>
      </w:r>
      <w:r w:rsidR="00FD44E2">
        <w:rPr>
          <w:noProof/>
        </w:rPr>
        <w:t>53</w:t>
      </w:r>
      <w:r w:rsidRPr="00BF4BA5">
        <w:fldChar w:fldCharType="end"/>
      </w:r>
      <w:r w:rsidRPr="00BF4BA5">
        <w:t xml:space="preserve">: </w:t>
      </w:r>
      <w:r>
        <w:t>MBS c</w:t>
      </w:r>
      <w:r w:rsidRPr="00BF4BA5">
        <w:t>laims for any allied health services</w:t>
      </w:r>
      <w:r>
        <w:t>,</w:t>
      </w:r>
      <w:r w:rsidRPr="00BF4BA5">
        <w:t xml:space="preserve"> among HCH and </w:t>
      </w:r>
      <w:r w:rsidR="00CF6C06" w:rsidRPr="00800E1F">
        <w:t>comparator</w:t>
      </w:r>
      <w:r w:rsidRPr="00BF4BA5">
        <w:t xml:space="preserve"> patients</w:t>
      </w:r>
      <w:r w:rsidRPr="00BF4BA5">
        <w:rPr>
          <w:bCs w:val="0"/>
        </w:rPr>
        <w:t>, derived from linked data</w:t>
      </w:r>
    </w:p>
    <w:tbl>
      <w:tblPr>
        <w:tblStyle w:val="TableGrid"/>
        <w:tblW w:w="8795"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1134"/>
        <w:gridCol w:w="1843"/>
        <w:gridCol w:w="1123"/>
        <w:gridCol w:w="1854"/>
        <w:gridCol w:w="1003"/>
      </w:tblGrid>
      <w:tr w:rsidR="004420DD" w:rsidRPr="00E205D5" w14:paraId="044DDAC3" w14:textId="77777777" w:rsidTr="0034745D">
        <w:trPr>
          <w:trHeight w:val="468"/>
          <w:tblHeader/>
          <w:jc w:val="center"/>
        </w:trPr>
        <w:tc>
          <w:tcPr>
            <w:tcW w:w="1838" w:type="dxa"/>
            <w:vMerge w:val="restart"/>
            <w:shd w:val="clear" w:color="auto" w:fill="408BCA"/>
            <w:vAlign w:val="center"/>
          </w:tcPr>
          <w:p w14:paraId="5356F726" w14:textId="77777777" w:rsidR="004420DD" w:rsidRPr="00710399" w:rsidRDefault="004420DD" w:rsidP="00926C39">
            <w:pPr>
              <w:spacing w:after="0"/>
              <w:rPr>
                <w:b/>
                <w:bCs/>
                <w:color w:val="FFFFFF" w:themeColor="background1"/>
                <w:sz w:val="18"/>
                <w:szCs w:val="18"/>
              </w:rPr>
            </w:pPr>
            <w:r w:rsidRPr="00710399">
              <w:rPr>
                <w:b/>
                <w:bCs/>
                <w:color w:val="FFFFFF" w:themeColor="background1"/>
                <w:sz w:val="18"/>
                <w:szCs w:val="18"/>
              </w:rPr>
              <w:t>Pre-and post-enrolment anniversar</w:t>
            </w:r>
            <w:r>
              <w:rPr>
                <w:b/>
                <w:bCs/>
                <w:color w:val="FFFFFF" w:themeColor="background1"/>
                <w:sz w:val="18"/>
                <w:szCs w:val="18"/>
              </w:rPr>
              <w:t>y</w:t>
            </w:r>
          </w:p>
        </w:tc>
        <w:tc>
          <w:tcPr>
            <w:tcW w:w="2977" w:type="dxa"/>
            <w:gridSpan w:val="2"/>
            <w:shd w:val="clear" w:color="auto" w:fill="408BCA"/>
            <w:vAlign w:val="center"/>
          </w:tcPr>
          <w:p w14:paraId="4A545A93" w14:textId="77777777" w:rsidR="004420DD" w:rsidRPr="00710399" w:rsidRDefault="004420DD" w:rsidP="00926C39">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2977" w:type="dxa"/>
            <w:gridSpan w:val="2"/>
            <w:shd w:val="clear" w:color="auto" w:fill="408BCA"/>
            <w:vAlign w:val="center"/>
          </w:tcPr>
          <w:p w14:paraId="21239737" w14:textId="77777777" w:rsidR="004420DD" w:rsidRPr="00710399" w:rsidRDefault="004420DD" w:rsidP="00926C39">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c>
          <w:tcPr>
            <w:tcW w:w="1003" w:type="dxa"/>
            <w:vMerge w:val="restart"/>
            <w:shd w:val="clear" w:color="auto" w:fill="408BCA"/>
            <w:vAlign w:val="center"/>
          </w:tcPr>
          <w:p w14:paraId="6D6CDC57" w14:textId="22575E0F" w:rsidR="004420DD" w:rsidRPr="00710399" w:rsidRDefault="00C53D38" w:rsidP="00926C39">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8D2047">
              <w:rPr>
                <w:rFonts w:eastAsia="Times New Roman" w:cs="Arial"/>
                <w:b/>
                <w:bCs/>
                <w:color w:val="FFFFFF" w:themeColor="background1"/>
                <w:sz w:val="18"/>
                <w:szCs w:val="18"/>
                <w:vertAlign w:val="superscript"/>
              </w:rPr>
              <w:t>1</w:t>
            </w:r>
          </w:p>
        </w:tc>
      </w:tr>
      <w:tr w:rsidR="004420DD" w:rsidRPr="00E205D5" w14:paraId="6EBEDF74" w14:textId="77777777" w:rsidTr="0034745D">
        <w:trPr>
          <w:trHeight w:val="558"/>
          <w:tblHeader/>
          <w:jc w:val="center"/>
        </w:trPr>
        <w:tc>
          <w:tcPr>
            <w:tcW w:w="1838" w:type="dxa"/>
            <w:vMerge/>
            <w:shd w:val="clear" w:color="auto" w:fill="408BCA"/>
            <w:vAlign w:val="center"/>
          </w:tcPr>
          <w:p w14:paraId="39CE26B5" w14:textId="77777777" w:rsidR="004420DD" w:rsidRPr="00710399" w:rsidRDefault="004420DD" w:rsidP="00926C39">
            <w:pPr>
              <w:spacing w:after="0"/>
              <w:rPr>
                <w:b/>
                <w:bCs/>
                <w:color w:val="231F20"/>
                <w:sz w:val="18"/>
                <w:szCs w:val="18"/>
              </w:rPr>
            </w:pPr>
          </w:p>
        </w:tc>
        <w:tc>
          <w:tcPr>
            <w:tcW w:w="1134" w:type="dxa"/>
            <w:shd w:val="clear" w:color="auto" w:fill="408BCA"/>
            <w:vAlign w:val="center"/>
          </w:tcPr>
          <w:p w14:paraId="34AFCC9D" w14:textId="77777777" w:rsidR="004420DD" w:rsidRPr="00710399" w:rsidRDefault="004420DD" w:rsidP="00926C39">
            <w:pPr>
              <w:spacing w:after="0"/>
              <w:jc w:val="center"/>
              <w:rPr>
                <w:rFonts w:cs="Calibri"/>
                <w:b/>
                <w:bCs/>
                <w:color w:val="000000"/>
                <w:sz w:val="18"/>
                <w:szCs w:val="18"/>
              </w:rPr>
            </w:pPr>
            <w:r>
              <w:rPr>
                <w:rFonts w:cs="Calibri"/>
                <w:b/>
                <w:bCs/>
                <w:color w:val="FFFFFF" w:themeColor="background1"/>
                <w:sz w:val="18"/>
                <w:szCs w:val="18"/>
              </w:rPr>
              <w:t>Number</w:t>
            </w:r>
          </w:p>
        </w:tc>
        <w:tc>
          <w:tcPr>
            <w:tcW w:w="1843" w:type="dxa"/>
            <w:shd w:val="clear" w:color="auto" w:fill="408BCA"/>
            <w:vAlign w:val="center"/>
          </w:tcPr>
          <w:p w14:paraId="57497B3A" w14:textId="3E9F334B" w:rsidR="004420DD" w:rsidRPr="00710399" w:rsidRDefault="00C53D38" w:rsidP="00926C39">
            <w:pPr>
              <w:spacing w:after="0"/>
              <w:jc w:val="center"/>
              <w:rPr>
                <w:rFonts w:cs="Calibri"/>
                <w:b/>
                <w:bCs/>
                <w:color w:val="000000"/>
                <w:sz w:val="18"/>
                <w:szCs w:val="18"/>
              </w:rPr>
            </w:pPr>
            <w:r>
              <w:rPr>
                <w:rFonts w:cs="Calibri"/>
                <w:b/>
                <w:bCs/>
                <w:color w:val="FFFFFF" w:themeColor="background1"/>
                <w:sz w:val="18"/>
                <w:szCs w:val="18"/>
              </w:rPr>
              <w:t>Percentage</w:t>
            </w:r>
            <w:r w:rsidR="004420DD" w:rsidRPr="00710399">
              <w:rPr>
                <w:rFonts w:cs="Calibri"/>
                <w:b/>
                <w:bCs/>
                <w:color w:val="FFFFFF" w:themeColor="background1"/>
                <w:sz w:val="18"/>
                <w:szCs w:val="18"/>
              </w:rPr>
              <w:t xml:space="preserve"> (95%CI)</w:t>
            </w:r>
          </w:p>
        </w:tc>
        <w:tc>
          <w:tcPr>
            <w:tcW w:w="1123" w:type="dxa"/>
            <w:shd w:val="clear" w:color="auto" w:fill="408BCA"/>
            <w:vAlign w:val="center"/>
          </w:tcPr>
          <w:p w14:paraId="390931E5" w14:textId="77777777" w:rsidR="004420DD" w:rsidRPr="00710399" w:rsidRDefault="004420DD" w:rsidP="00926C39">
            <w:pPr>
              <w:spacing w:after="0"/>
              <w:jc w:val="center"/>
              <w:rPr>
                <w:b/>
                <w:bCs/>
                <w:sz w:val="18"/>
                <w:szCs w:val="18"/>
              </w:rPr>
            </w:pPr>
            <w:r>
              <w:rPr>
                <w:rFonts w:cs="Calibri"/>
                <w:b/>
                <w:bCs/>
                <w:color w:val="FFFFFF" w:themeColor="background1"/>
                <w:sz w:val="18"/>
                <w:szCs w:val="18"/>
              </w:rPr>
              <w:t>Number</w:t>
            </w:r>
          </w:p>
        </w:tc>
        <w:tc>
          <w:tcPr>
            <w:tcW w:w="1854" w:type="dxa"/>
            <w:shd w:val="clear" w:color="auto" w:fill="408BCA"/>
            <w:vAlign w:val="center"/>
          </w:tcPr>
          <w:p w14:paraId="30CBDF28" w14:textId="468487CD" w:rsidR="004420DD" w:rsidRPr="00710399" w:rsidRDefault="00C53D38" w:rsidP="00926C39">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420DD" w:rsidRPr="00710399">
              <w:rPr>
                <w:rFonts w:cs="Calibri"/>
                <w:b/>
                <w:bCs/>
                <w:color w:val="FFFFFF" w:themeColor="background1"/>
                <w:sz w:val="18"/>
                <w:szCs w:val="18"/>
              </w:rPr>
              <w:t xml:space="preserve"> (95%CI)</w:t>
            </w:r>
          </w:p>
        </w:tc>
        <w:tc>
          <w:tcPr>
            <w:tcW w:w="1003" w:type="dxa"/>
            <w:vMerge/>
            <w:shd w:val="clear" w:color="auto" w:fill="408BCA"/>
            <w:vAlign w:val="center"/>
          </w:tcPr>
          <w:p w14:paraId="183CC784" w14:textId="2298C1F7" w:rsidR="004420DD" w:rsidRPr="00710399" w:rsidRDefault="004420DD" w:rsidP="00926C39">
            <w:pPr>
              <w:spacing w:after="0"/>
              <w:jc w:val="center"/>
              <w:rPr>
                <w:rFonts w:eastAsia="Times New Roman" w:cs="Arial"/>
                <w:b/>
                <w:bCs/>
                <w:color w:val="000000"/>
                <w:sz w:val="18"/>
                <w:szCs w:val="18"/>
              </w:rPr>
            </w:pPr>
          </w:p>
        </w:tc>
      </w:tr>
      <w:tr w:rsidR="004420DD" w:rsidRPr="00E205D5" w14:paraId="124602C0" w14:textId="77777777" w:rsidTr="0034745D">
        <w:trPr>
          <w:trHeight w:val="284"/>
          <w:jc w:val="center"/>
        </w:trPr>
        <w:tc>
          <w:tcPr>
            <w:tcW w:w="1838" w:type="dxa"/>
            <w:vAlign w:val="center"/>
          </w:tcPr>
          <w:p w14:paraId="2B8F5071" w14:textId="77777777" w:rsidR="004420DD" w:rsidRPr="00C70751" w:rsidRDefault="004420DD" w:rsidP="00926C39">
            <w:pPr>
              <w:spacing w:after="0"/>
              <w:rPr>
                <w:b/>
                <w:bCs/>
                <w:color w:val="231F20"/>
                <w:sz w:val="18"/>
                <w:szCs w:val="18"/>
              </w:rPr>
            </w:pPr>
            <w:r>
              <w:rPr>
                <w:b/>
                <w:bCs/>
                <w:color w:val="231F20"/>
                <w:sz w:val="18"/>
                <w:szCs w:val="18"/>
              </w:rPr>
              <w:t>Pre-enrolment</w:t>
            </w:r>
          </w:p>
        </w:tc>
        <w:tc>
          <w:tcPr>
            <w:tcW w:w="1134" w:type="dxa"/>
            <w:vAlign w:val="center"/>
          </w:tcPr>
          <w:p w14:paraId="340DB6B9" w14:textId="77777777" w:rsidR="004420DD" w:rsidRDefault="004420DD" w:rsidP="00926C39">
            <w:pPr>
              <w:spacing w:after="0"/>
              <w:jc w:val="center"/>
              <w:rPr>
                <w:rFonts w:cs="Calibri"/>
                <w:color w:val="000000"/>
                <w:sz w:val="18"/>
                <w:szCs w:val="18"/>
              </w:rPr>
            </w:pPr>
          </w:p>
        </w:tc>
        <w:tc>
          <w:tcPr>
            <w:tcW w:w="1843" w:type="dxa"/>
            <w:vAlign w:val="center"/>
          </w:tcPr>
          <w:p w14:paraId="0D27AF7A" w14:textId="77777777" w:rsidR="004420DD" w:rsidRDefault="004420DD" w:rsidP="00926C39">
            <w:pPr>
              <w:spacing w:after="0"/>
              <w:jc w:val="center"/>
              <w:rPr>
                <w:rFonts w:cs="Calibri"/>
                <w:color w:val="000000"/>
                <w:sz w:val="18"/>
                <w:szCs w:val="18"/>
              </w:rPr>
            </w:pPr>
          </w:p>
        </w:tc>
        <w:tc>
          <w:tcPr>
            <w:tcW w:w="1123" w:type="dxa"/>
            <w:vAlign w:val="center"/>
          </w:tcPr>
          <w:p w14:paraId="46838DBF" w14:textId="77777777" w:rsidR="004420DD" w:rsidRPr="00F877C0" w:rsidRDefault="004420DD" w:rsidP="00926C39">
            <w:pPr>
              <w:spacing w:after="0"/>
              <w:jc w:val="center"/>
              <w:rPr>
                <w:sz w:val="18"/>
                <w:szCs w:val="18"/>
              </w:rPr>
            </w:pPr>
          </w:p>
        </w:tc>
        <w:tc>
          <w:tcPr>
            <w:tcW w:w="1854" w:type="dxa"/>
            <w:vAlign w:val="center"/>
          </w:tcPr>
          <w:p w14:paraId="3FE1BB98" w14:textId="77777777" w:rsidR="004420DD" w:rsidRPr="00E205D5" w:rsidRDefault="004420DD" w:rsidP="00926C39">
            <w:pPr>
              <w:spacing w:after="0"/>
              <w:jc w:val="center"/>
              <w:rPr>
                <w:rFonts w:eastAsia="Times New Roman" w:cs="Arial"/>
                <w:color w:val="000000"/>
                <w:sz w:val="18"/>
                <w:szCs w:val="18"/>
              </w:rPr>
            </w:pPr>
          </w:p>
        </w:tc>
        <w:tc>
          <w:tcPr>
            <w:tcW w:w="1003" w:type="dxa"/>
            <w:vAlign w:val="center"/>
          </w:tcPr>
          <w:p w14:paraId="51E67C93"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7E027633" w14:textId="77777777" w:rsidTr="0034745D">
        <w:trPr>
          <w:trHeight w:val="284"/>
          <w:jc w:val="center"/>
        </w:trPr>
        <w:tc>
          <w:tcPr>
            <w:tcW w:w="1838" w:type="dxa"/>
            <w:vAlign w:val="center"/>
          </w:tcPr>
          <w:p w14:paraId="22E43015" w14:textId="77777777" w:rsidR="004420DD" w:rsidRPr="00F65865" w:rsidRDefault="004420DD" w:rsidP="00926C39">
            <w:pPr>
              <w:spacing w:after="0"/>
              <w:ind w:left="457" w:hanging="289"/>
              <w:rPr>
                <w:color w:val="231F20"/>
                <w:sz w:val="18"/>
                <w:szCs w:val="18"/>
              </w:rPr>
            </w:pPr>
            <w:r>
              <w:rPr>
                <w:color w:val="231F20"/>
                <w:sz w:val="18"/>
                <w:szCs w:val="18"/>
              </w:rPr>
              <w:t>Mean (std)</w:t>
            </w:r>
          </w:p>
        </w:tc>
        <w:tc>
          <w:tcPr>
            <w:tcW w:w="1134" w:type="dxa"/>
            <w:vAlign w:val="bottom"/>
          </w:tcPr>
          <w:p w14:paraId="27154F2D" w14:textId="77777777" w:rsidR="004420DD" w:rsidRPr="00713FF4" w:rsidRDefault="004420DD" w:rsidP="00926C39">
            <w:pPr>
              <w:spacing w:after="0"/>
              <w:jc w:val="center"/>
              <w:rPr>
                <w:rFonts w:cs="Calibri"/>
                <w:color w:val="000000"/>
                <w:sz w:val="18"/>
                <w:szCs w:val="18"/>
              </w:rPr>
            </w:pPr>
            <w:r>
              <w:rPr>
                <w:rFonts w:cs="Calibri"/>
                <w:color w:val="000000"/>
                <w:sz w:val="18"/>
                <w:szCs w:val="18"/>
              </w:rPr>
              <w:t>2.1</w:t>
            </w:r>
          </w:p>
        </w:tc>
        <w:tc>
          <w:tcPr>
            <w:tcW w:w="1843" w:type="dxa"/>
            <w:vAlign w:val="bottom"/>
          </w:tcPr>
          <w:p w14:paraId="778B3801" w14:textId="77777777" w:rsidR="004420DD" w:rsidRPr="00713FF4" w:rsidRDefault="004420DD" w:rsidP="00926C39">
            <w:pPr>
              <w:spacing w:after="0"/>
              <w:jc w:val="center"/>
              <w:rPr>
                <w:rFonts w:cs="Calibri"/>
                <w:color w:val="000000"/>
                <w:sz w:val="18"/>
                <w:szCs w:val="18"/>
              </w:rPr>
            </w:pPr>
            <w:r>
              <w:rPr>
                <w:rFonts w:cs="Calibri"/>
                <w:color w:val="000000"/>
                <w:sz w:val="18"/>
                <w:szCs w:val="18"/>
              </w:rPr>
              <w:t>(2.7)</w:t>
            </w:r>
          </w:p>
        </w:tc>
        <w:tc>
          <w:tcPr>
            <w:tcW w:w="1123" w:type="dxa"/>
            <w:vAlign w:val="bottom"/>
          </w:tcPr>
          <w:p w14:paraId="32F06338" w14:textId="77777777" w:rsidR="004420DD" w:rsidRPr="00713FF4" w:rsidRDefault="004420DD" w:rsidP="00926C39">
            <w:pPr>
              <w:spacing w:after="0"/>
              <w:jc w:val="center"/>
              <w:rPr>
                <w:sz w:val="18"/>
                <w:szCs w:val="18"/>
              </w:rPr>
            </w:pPr>
            <w:r>
              <w:rPr>
                <w:sz w:val="18"/>
                <w:szCs w:val="18"/>
              </w:rPr>
              <w:t>2.0</w:t>
            </w:r>
          </w:p>
        </w:tc>
        <w:tc>
          <w:tcPr>
            <w:tcW w:w="1854" w:type="dxa"/>
            <w:vAlign w:val="bottom"/>
          </w:tcPr>
          <w:p w14:paraId="4B1B21B3" w14:textId="77777777" w:rsidR="004420DD" w:rsidRPr="00713FF4" w:rsidRDefault="004420DD" w:rsidP="00926C39">
            <w:pPr>
              <w:spacing w:after="0"/>
              <w:jc w:val="center"/>
              <w:rPr>
                <w:rFonts w:eastAsia="Times New Roman" w:cs="Arial"/>
                <w:color w:val="000000"/>
                <w:sz w:val="18"/>
                <w:szCs w:val="18"/>
              </w:rPr>
            </w:pPr>
            <w:r>
              <w:rPr>
                <w:rFonts w:eastAsia="Times New Roman" w:cs="Arial"/>
                <w:color w:val="000000"/>
                <w:sz w:val="18"/>
                <w:szCs w:val="18"/>
              </w:rPr>
              <w:t>(2.7)</w:t>
            </w:r>
          </w:p>
        </w:tc>
        <w:tc>
          <w:tcPr>
            <w:tcW w:w="1003" w:type="dxa"/>
            <w:vAlign w:val="center"/>
          </w:tcPr>
          <w:p w14:paraId="6AE8BF5E"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7D7F8C13" w14:textId="77777777" w:rsidTr="0034745D">
        <w:trPr>
          <w:trHeight w:val="284"/>
          <w:jc w:val="center"/>
        </w:trPr>
        <w:tc>
          <w:tcPr>
            <w:tcW w:w="1838" w:type="dxa"/>
            <w:vAlign w:val="center"/>
          </w:tcPr>
          <w:p w14:paraId="3F7D88E0" w14:textId="77777777" w:rsidR="004420DD" w:rsidRDefault="004420DD" w:rsidP="00926C39">
            <w:pPr>
              <w:spacing w:after="0"/>
              <w:ind w:left="457" w:hanging="289"/>
              <w:rPr>
                <w:color w:val="231F20"/>
                <w:sz w:val="18"/>
                <w:szCs w:val="18"/>
              </w:rPr>
            </w:pPr>
            <w:r>
              <w:rPr>
                <w:color w:val="231F20"/>
                <w:sz w:val="18"/>
                <w:szCs w:val="18"/>
              </w:rPr>
              <w:t>Median (IQR)</w:t>
            </w:r>
          </w:p>
        </w:tc>
        <w:tc>
          <w:tcPr>
            <w:tcW w:w="1134" w:type="dxa"/>
            <w:vAlign w:val="bottom"/>
          </w:tcPr>
          <w:p w14:paraId="4DF8C713" w14:textId="77777777" w:rsidR="004420DD" w:rsidRPr="00713FF4" w:rsidRDefault="004420DD" w:rsidP="00926C39">
            <w:pPr>
              <w:spacing w:after="0"/>
              <w:jc w:val="center"/>
              <w:rPr>
                <w:rFonts w:cs="Calibri"/>
                <w:color w:val="000000"/>
                <w:sz w:val="18"/>
                <w:szCs w:val="18"/>
              </w:rPr>
            </w:pPr>
            <w:r>
              <w:rPr>
                <w:rFonts w:cs="Calibri"/>
                <w:color w:val="000000"/>
                <w:sz w:val="18"/>
                <w:szCs w:val="18"/>
              </w:rPr>
              <w:t>1</w:t>
            </w:r>
          </w:p>
        </w:tc>
        <w:tc>
          <w:tcPr>
            <w:tcW w:w="1843" w:type="dxa"/>
            <w:vAlign w:val="bottom"/>
          </w:tcPr>
          <w:p w14:paraId="5BFA0B9A" w14:textId="77777777" w:rsidR="004420DD" w:rsidRPr="00713FF4" w:rsidRDefault="004420DD" w:rsidP="00926C39">
            <w:pPr>
              <w:spacing w:after="0"/>
              <w:jc w:val="center"/>
              <w:rPr>
                <w:rFonts w:cs="Calibri"/>
                <w:color w:val="000000"/>
                <w:sz w:val="18"/>
                <w:szCs w:val="18"/>
              </w:rPr>
            </w:pPr>
            <w:r>
              <w:rPr>
                <w:rFonts w:cs="Calibri"/>
                <w:color w:val="000000"/>
                <w:sz w:val="18"/>
                <w:szCs w:val="18"/>
              </w:rPr>
              <w:t>(0-4)</w:t>
            </w:r>
          </w:p>
        </w:tc>
        <w:tc>
          <w:tcPr>
            <w:tcW w:w="1123" w:type="dxa"/>
            <w:vAlign w:val="bottom"/>
          </w:tcPr>
          <w:p w14:paraId="229BFBC6" w14:textId="77777777" w:rsidR="004420DD" w:rsidRPr="00713FF4" w:rsidRDefault="004420DD" w:rsidP="00926C39">
            <w:pPr>
              <w:spacing w:after="0"/>
              <w:jc w:val="center"/>
              <w:rPr>
                <w:sz w:val="18"/>
                <w:szCs w:val="21"/>
              </w:rPr>
            </w:pPr>
            <w:r>
              <w:rPr>
                <w:sz w:val="18"/>
                <w:szCs w:val="21"/>
              </w:rPr>
              <w:t>0</w:t>
            </w:r>
          </w:p>
        </w:tc>
        <w:tc>
          <w:tcPr>
            <w:tcW w:w="1854" w:type="dxa"/>
            <w:vAlign w:val="bottom"/>
          </w:tcPr>
          <w:p w14:paraId="551692D3" w14:textId="77777777" w:rsidR="004420DD" w:rsidRPr="00713FF4" w:rsidRDefault="004420DD" w:rsidP="00926C39">
            <w:pPr>
              <w:spacing w:after="0"/>
              <w:jc w:val="center"/>
              <w:rPr>
                <w:sz w:val="18"/>
                <w:szCs w:val="21"/>
              </w:rPr>
            </w:pPr>
            <w:r>
              <w:rPr>
                <w:sz w:val="18"/>
                <w:szCs w:val="21"/>
              </w:rPr>
              <w:t>(0-3)</w:t>
            </w:r>
          </w:p>
        </w:tc>
        <w:tc>
          <w:tcPr>
            <w:tcW w:w="1003" w:type="dxa"/>
            <w:vAlign w:val="center"/>
          </w:tcPr>
          <w:p w14:paraId="5E0B95D2"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45D460A2" w14:textId="77777777" w:rsidTr="0034745D">
        <w:trPr>
          <w:trHeight w:val="284"/>
          <w:jc w:val="center"/>
        </w:trPr>
        <w:tc>
          <w:tcPr>
            <w:tcW w:w="1838" w:type="dxa"/>
            <w:vAlign w:val="center"/>
          </w:tcPr>
          <w:p w14:paraId="212DBF99" w14:textId="77777777" w:rsidR="004420DD" w:rsidRPr="00F65865" w:rsidRDefault="004420DD" w:rsidP="00926C39">
            <w:pPr>
              <w:spacing w:after="0"/>
              <w:ind w:left="457" w:hanging="289"/>
              <w:rPr>
                <w:sz w:val="18"/>
                <w:szCs w:val="18"/>
              </w:rPr>
            </w:pPr>
            <w:r>
              <w:rPr>
                <w:rFonts w:cs="Calibri"/>
                <w:color w:val="000000"/>
                <w:sz w:val="18"/>
                <w:szCs w:val="18"/>
              </w:rPr>
              <w:t>None</w:t>
            </w:r>
          </w:p>
        </w:tc>
        <w:tc>
          <w:tcPr>
            <w:tcW w:w="1134" w:type="dxa"/>
            <w:vAlign w:val="center"/>
          </w:tcPr>
          <w:p w14:paraId="731C0C72" w14:textId="77777777" w:rsidR="004420DD" w:rsidRPr="00E50E82" w:rsidRDefault="004420DD" w:rsidP="00926C39">
            <w:pPr>
              <w:spacing w:after="0"/>
              <w:jc w:val="center"/>
              <w:rPr>
                <w:rFonts w:cs="Calibri"/>
                <w:color w:val="000000"/>
                <w:sz w:val="18"/>
                <w:szCs w:val="18"/>
              </w:rPr>
            </w:pPr>
            <w:r>
              <w:rPr>
                <w:rFonts w:cs="Calibri"/>
                <w:color w:val="000000"/>
                <w:sz w:val="18"/>
                <w:szCs w:val="18"/>
              </w:rPr>
              <w:t>5,326</w:t>
            </w:r>
          </w:p>
        </w:tc>
        <w:tc>
          <w:tcPr>
            <w:tcW w:w="1843" w:type="dxa"/>
            <w:vAlign w:val="center"/>
          </w:tcPr>
          <w:p w14:paraId="161676A4" w14:textId="77777777" w:rsidR="004420DD" w:rsidRPr="00E50E82" w:rsidRDefault="004420DD" w:rsidP="00926C39">
            <w:pPr>
              <w:spacing w:after="0"/>
              <w:jc w:val="center"/>
              <w:rPr>
                <w:rFonts w:cs="Calibri"/>
                <w:color w:val="000000"/>
                <w:sz w:val="18"/>
                <w:szCs w:val="18"/>
              </w:rPr>
            </w:pPr>
            <w:r>
              <w:rPr>
                <w:rFonts w:cs="Calibri"/>
                <w:color w:val="000000"/>
                <w:sz w:val="18"/>
                <w:szCs w:val="18"/>
              </w:rPr>
              <w:t>49.9% (48.9-50.8)</w:t>
            </w:r>
          </w:p>
        </w:tc>
        <w:tc>
          <w:tcPr>
            <w:tcW w:w="1123" w:type="dxa"/>
            <w:vAlign w:val="center"/>
          </w:tcPr>
          <w:p w14:paraId="76D2238D"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5,524</w:t>
            </w:r>
          </w:p>
        </w:tc>
        <w:tc>
          <w:tcPr>
            <w:tcW w:w="1854" w:type="dxa"/>
            <w:vAlign w:val="center"/>
          </w:tcPr>
          <w:p w14:paraId="76AADE57"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51.7% (50.7-52.7)</w:t>
            </w:r>
          </w:p>
        </w:tc>
        <w:tc>
          <w:tcPr>
            <w:tcW w:w="1003" w:type="dxa"/>
            <w:vAlign w:val="center"/>
          </w:tcPr>
          <w:p w14:paraId="1420B535" w14:textId="77777777" w:rsidR="004420DD" w:rsidRPr="00E50E82" w:rsidRDefault="004420DD" w:rsidP="00926C39">
            <w:pPr>
              <w:spacing w:after="0"/>
              <w:jc w:val="center"/>
              <w:rPr>
                <w:rFonts w:eastAsia="Times New Roman" w:cs="Arial"/>
                <w:color w:val="000000"/>
                <w:sz w:val="18"/>
                <w:szCs w:val="18"/>
              </w:rPr>
            </w:pPr>
            <w:r>
              <w:rPr>
                <w:rFonts w:eastAsia="Times New Roman" w:cs="Arial"/>
                <w:color w:val="000000"/>
                <w:sz w:val="18"/>
                <w:szCs w:val="18"/>
              </w:rPr>
              <w:t>0.007</w:t>
            </w:r>
          </w:p>
        </w:tc>
      </w:tr>
      <w:tr w:rsidR="004420DD" w:rsidRPr="003D6097" w14:paraId="06BB0338" w14:textId="77777777" w:rsidTr="0034745D">
        <w:trPr>
          <w:trHeight w:val="284"/>
          <w:jc w:val="center"/>
        </w:trPr>
        <w:tc>
          <w:tcPr>
            <w:tcW w:w="1838" w:type="dxa"/>
            <w:vAlign w:val="center"/>
          </w:tcPr>
          <w:p w14:paraId="7F8C1165" w14:textId="77777777" w:rsidR="004420DD" w:rsidRPr="00F65865" w:rsidRDefault="004420DD" w:rsidP="00926C39">
            <w:pPr>
              <w:spacing w:after="0"/>
              <w:ind w:left="457" w:hanging="289"/>
              <w:rPr>
                <w:color w:val="231F20"/>
                <w:sz w:val="18"/>
                <w:szCs w:val="18"/>
              </w:rPr>
            </w:pPr>
            <w:r>
              <w:rPr>
                <w:rFonts w:cs="Calibri"/>
                <w:color w:val="000000"/>
                <w:sz w:val="18"/>
                <w:szCs w:val="18"/>
              </w:rPr>
              <w:t>1 or 2</w:t>
            </w:r>
          </w:p>
        </w:tc>
        <w:tc>
          <w:tcPr>
            <w:tcW w:w="1134" w:type="dxa"/>
            <w:vAlign w:val="center"/>
          </w:tcPr>
          <w:p w14:paraId="3B845B22" w14:textId="77777777" w:rsidR="004420DD" w:rsidRPr="00E50E82" w:rsidRDefault="004420DD" w:rsidP="00926C39">
            <w:pPr>
              <w:spacing w:after="0"/>
              <w:jc w:val="center"/>
              <w:rPr>
                <w:rFonts w:cs="Calibri"/>
                <w:color w:val="000000"/>
                <w:sz w:val="18"/>
                <w:szCs w:val="18"/>
              </w:rPr>
            </w:pPr>
            <w:r>
              <w:rPr>
                <w:rFonts w:cs="Calibri"/>
                <w:color w:val="000000"/>
                <w:sz w:val="18"/>
                <w:szCs w:val="18"/>
              </w:rPr>
              <w:t>1,487</w:t>
            </w:r>
          </w:p>
        </w:tc>
        <w:tc>
          <w:tcPr>
            <w:tcW w:w="1843" w:type="dxa"/>
            <w:vAlign w:val="center"/>
          </w:tcPr>
          <w:p w14:paraId="5FA9028A" w14:textId="77777777" w:rsidR="004420DD" w:rsidRPr="00E50E82" w:rsidRDefault="004420DD" w:rsidP="00926C39">
            <w:pPr>
              <w:spacing w:after="0"/>
              <w:jc w:val="center"/>
              <w:rPr>
                <w:rFonts w:cs="Calibri"/>
                <w:color w:val="000000"/>
                <w:sz w:val="18"/>
                <w:szCs w:val="18"/>
              </w:rPr>
            </w:pPr>
            <w:r>
              <w:rPr>
                <w:rFonts w:cs="Calibri"/>
                <w:color w:val="000000"/>
                <w:sz w:val="18"/>
                <w:szCs w:val="18"/>
              </w:rPr>
              <w:t>13.9% (13.3-14.6)</w:t>
            </w:r>
          </w:p>
        </w:tc>
        <w:tc>
          <w:tcPr>
            <w:tcW w:w="1123" w:type="dxa"/>
            <w:vAlign w:val="center"/>
          </w:tcPr>
          <w:p w14:paraId="71D34424"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1,528</w:t>
            </w:r>
          </w:p>
        </w:tc>
        <w:tc>
          <w:tcPr>
            <w:tcW w:w="1854" w:type="dxa"/>
            <w:vAlign w:val="center"/>
          </w:tcPr>
          <w:p w14:paraId="50EA1B61"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14.3% (13.7-15.0)</w:t>
            </w:r>
          </w:p>
        </w:tc>
        <w:tc>
          <w:tcPr>
            <w:tcW w:w="1003" w:type="dxa"/>
            <w:vAlign w:val="center"/>
          </w:tcPr>
          <w:p w14:paraId="40292D48"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47EEAFF1" w14:textId="77777777" w:rsidTr="0034745D">
        <w:trPr>
          <w:trHeight w:val="284"/>
          <w:jc w:val="center"/>
        </w:trPr>
        <w:tc>
          <w:tcPr>
            <w:tcW w:w="1838" w:type="dxa"/>
            <w:vAlign w:val="center"/>
          </w:tcPr>
          <w:p w14:paraId="4F772993" w14:textId="77777777" w:rsidR="004420DD" w:rsidRPr="00F65865" w:rsidRDefault="004420DD" w:rsidP="00926C39">
            <w:pPr>
              <w:spacing w:after="0"/>
              <w:ind w:left="457" w:hanging="289"/>
              <w:rPr>
                <w:color w:val="231F20"/>
                <w:sz w:val="18"/>
                <w:szCs w:val="18"/>
              </w:rPr>
            </w:pPr>
            <w:r>
              <w:rPr>
                <w:rFonts w:cs="Calibri"/>
                <w:color w:val="000000"/>
                <w:sz w:val="18"/>
                <w:szCs w:val="18"/>
              </w:rPr>
              <w:t>3 or 4</w:t>
            </w:r>
          </w:p>
        </w:tc>
        <w:tc>
          <w:tcPr>
            <w:tcW w:w="1134" w:type="dxa"/>
            <w:vAlign w:val="center"/>
          </w:tcPr>
          <w:p w14:paraId="2982C904" w14:textId="77777777" w:rsidR="004420DD" w:rsidRPr="00F65865" w:rsidRDefault="004420DD" w:rsidP="00926C39">
            <w:pPr>
              <w:spacing w:after="0"/>
              <w:jc w:val="center"/>
              <w:rPr>
                <w:rFonts w:cs="Calibri"/>
                <w:color w:val="000000"/>
                <w:sz w:val="18"/>
                <w:szCs w:val="18"/>
              </w:rPr>
            </w:pPr>
            <w:r>
              <w:rPr>
                <w:rFonts w:cs="Calibri"/>
                <w:color w:val="000000"/>
                <w:sz w:val="18"/>
                <w:szCs w:val="18"/>
              </w:rPr>
              <w:t>1,685</w:t>
            </w:r>
          </w:p>
        </w:tc>
        <w:tc>
          <w:tcPr>
            <w:tcW w:w="1843" w:type="dxa"/>
            <w:vAlign w:val="center"/>
          </w:tcPr>
          <w:p w14:paraId="1966656A" w14:textId="77777777" w:rsidR="004420DD" w:rsidRPr="00F65865" w:rsidRDefault="004420DD" w:rsidP="00926C39">
            <w:pPr>
              <w:spacing w:after="0"/>
              <w:jc w:val="center"/>
              <w:rPr>
                <w:rFonts w:cs="Calibri"/>
                <w:color w:val="000000"/>
                <w:sz w:val="18"/>
                <w:szCs w:val="18"/>
              </w:rPr>
            </w:pPr>
            <w:r>
              <w:rPr>
                <w:rFonts w:cs="Calibri"/>
                <w:color w:val="000000"/>
                <w:sz w:val="18"/>
                <w:szCs w:val="18"/>
              </w:rPr>
              <w:t>15.8% (15.1-16.5)</w:t>
            </w:r>
          </w:p>
        </w:tc>
        <w:tc>
          <w:tcPr>
            <w:tcW w:w="1123" w:type="dxa"/>
            <w:vAlign w:val="center"/>
          </w:tcPr>
          <w:p w14:paraId="084D4783" w14:textId="77777777" w:rsidR="004420DD" w:rsidRPr="00111EBE" w:rsidRDefault="004420DD" w:rsidP="00926C39">
            <w:pPr>
              <w:spacing w:after="0"/>
              <w:jc w:val="center"/>
              <w:rPr>
                <w:sz w:val="18"/>
                <w:szCs w:val="21"/>
              </w:rPr>
            </w:pPr>
            <w:r>
              <w:rPr>
                <w:rFonts w:cs="Calibri"/>
                <w:color w:val="000000"/>
                <w:sz w:val="18"/>
                <w:szCs w:val="18"/>
              </w:rPr>
              <w:t>1,557</w:t>
            </w:r>
          </w:p>
        </w:tc>
        <w:tc>
          <w:tcPr>
            <w:tcW w:w="1854" w:type="dxa"/>
            <w:vAlign w:val="center"/>
          </w:tcPr>
          <w:p w14:paraId="17BD2251" w14:textId="77777777" w:rsidR="004420DD" w:rsidRPr="00111EBE" w:rsidRDefault="004420DD" w:rsidP="00926C39">
            <w:pPr>
              <w:spacing w:after="0"/>
              <w:jc w:val="center"/>
              <w:rPr>
                <w:sz w:val="18"/>
                <w:szCs w:val="21"/>
              </w:rPr>
            </w:pPr>
            <w:r>
              <w:rPr>
                <w:rFonts w:cs="Calibri"/>
                <w:color w:val="000000"/>
                <w:sz w:val="18"/>
                <w:szCs w:val="18"/>
              </w:rPr>
              <w:t>14.6% (13.9-15.3)</w:t>
            </w:r>
          </w:p>
        </w:tc>
        <w:tc>
          <w:tcPr>
            <w:tcW w:w="1003" w:type="dxa"/>
            <w:vAlign w:val="center"/>
          </w:tcPr>
          <w:p w14:paraId="4DDA39F8"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392F07AC" w14:textId="77777777" w:rsidTr="0034745D">
        <w:trPr>
          <w:trHeight w:val="284"/>
          <w:jc w:val="center"/>
        </w:trPr>
        <w:tc>
          <w:tcPr>
            <w:tcW w:w="1838" w:type="dxa"/>
            <w:vAlign w:val="center"/>
          </w:tcPr>
          <w:p w14:paraId="2AE08A04" w14:textId="77777777" w:rsidR="004420DD" w:rsidRDefault="004420DD" w:rsidP="00926C39">
            <w:pPr>
              <w:spacing w:after="0"/>
              <w:ind w:left="457" w:hanging="289"/>
              <w:rPr>
                <w:rFonts w:cs="Calibri"/>
                <w:color w:val="000000"/>
                <w:sz w:val="18"/>
                <w:szCs w:val="18"/>
              </w:rPr>
            </w:pPr>
            <w:r>
              <w:rPr>
                <w:rFonts w:cs="Calibri"/>
                <w:color w:val="000000"/>
                <w:sz w:val="18"/>
                <w:szCs w:val="18"/>
              </w:rPr>
              <w:t>5 or more</w:t>
            </w:r>
          </w:p>
        </w:tc>
        <w:tc>
          <w:tcPr>
            <w:tcW w:w="1134" w:type="dxa"/>
            <w:vAlign w:val="center"/>
          </w:tcPr>
          <w:p w14:paraId="031B90A7" w14:textId="77777777" w:rsidR="004420DD" w:rsidRDefault="004420DD" w:rsidP="00926C39">
            <w:pPr>
              <w:spacing w:after="0"/>
              <w:jc w:val="center"/>
              <w:rPr>
                <w:rFonts w:cs="Calibri"/>
                <w:color w:val="000000"/>
                <w:sz w:val="18"/>
                <w:szCs w:val="18"/>
              </w:rPr>
            </w:pPr>
            <w:r>
              <w:rPr>
                <w:rFonts w:cs="Calibri"/>
                <w:color w:val="000000"/>
                <w:sz w:val="18"/>
                <w:szCs w:val="18"/>
              </w:rPr>
              <w:t>2,184</w:t>
            </w:r>
          </w:p>
        </w:tc>
        <w:tc>
          <w:tcPr>
            <w:tcW w:w="1843" w:type="dxa"/>
            <w:vAlign w:val="center"/>
          </w:tcPr>
          <w:p w14:paraId="5388F7EF" w14:textId="77777777" w:rsidR="004420DD" w:rsidRDefault="004420DD" w:rsidP="00926C39">
            <w:pPr>
              <w:spacing w:after="0"/>
              <w:jc w:val="center"/>
              <w:rPr>
                <w:rFonts w:cs="Calibri"/>
                <w:color w:val="000000"/>
                <w:sz w:val="18"/>
                <w:szCs w:val="18"/>
              </w:rPr>
            </w:pPr>
            <w:r>
              <w:rPr>
                <w:rFonts w:cs="Calibri"/>
                <w:color w:val="000000"/>
                <w:sz w:val="18"/>
                <w:szCs w:val="18"/>
              </w:rPr>
              <w:t>20.4% (19.7-21.2)</w:t>
            </w:r>
          </w:p>
        </w:tc>
        <w:tc>
          <w:tcPr>
            <w:tcW w:w="1123" w:type="dxa"/>
            <w:vAlign w:val="center"/>
          </w:tcPr>
          <w:p w14:paraId="489C7E8B" w14:textId="77777777" w:rsidR="004420DD" w:rsidRDefault="004420DD" w:rsidP="00926C39">
            <w:pPr>
              <w:spacing w:after="0"/>
              <w:jc w:val="center"/>
              <w:rPr>
                <w:rFonts w:cs="Calibri"/>
                <w:color w:val="000000"/>
                <w:sz w:val="18"/>
                <w:szCs w:val="18"/>
              </w:rPr>
            </w:pPr>
            <w:r>
              <w:rPr>
                <w:rFonts w:cs="Calibri"/>
                <w:color w:val="000000"/>
                <w:sz w:val="18"/>
                <w:szCs w:val="18"/>
              </w:rPr>
              <w:t>2,073</w:t>
            </w:r>
          </w:p>
        </w:tc>
        <w:tc>
          <w:tcPr>
            <w:tcW w:w="1854" w:type="dxa"/>
            <w:vAlign w:val="center"/>
          </w:tcPr>
          <w:p w14:paraId="36AF687F" w14:textId="77777777" w:rsidR="004420DD" w:rsidRDefault="004420DD" w:rsidP="00926C39">
            <w:pPr>
              <w:spacing w:after="0"/>
              <w:jc w:val="center"/>
              <w:rPr>
                <w:rFonts w:cs="Calibri"/>
                <w:color w:val="000000"/>
                <w:sz w:val="18"/>
                <w:szCs w:val="18"/>
              </w:rPr>
            </w:pPr>
            <w:r>
              <w:rPr>
                <w:rFonts w:cs="Calibri"/>
                <w:color w:val="000000"/>
                <w:sz w:val="18"/>
                <w:szCs w:val="18"/>
              </w:rPr>
              <w:t>19.4% (18.7-20.2)</w:t>
            </w:r>
          </w:p>
        </w:tc>
        <w:tc>
          <w:tcPr>
            <w:tcW w:w="1003" w:type="dxa"/>
            <w:vAlign w:val="center"/>
          </w:tcPr>
          <w:p w14:paraId="0248AD5A"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26093BD5" w14:textId="77777777" w:rsidTr="0034745D">
        <w:trPr>
          <w:trHeight w:val="284"/>
          <w:jc w:val="center"/>
        </w:trPr>
        <w:tc>
          <w:tcPr>
            <w:tcW w:w="1838" w:type="dxa"/>
            <w:vAlign w:val="center"/>
          </w:tcPr>
          <w:p w14:paraId="5C46313E"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134" w:type="dxa"/>
            <w:vAlign w:val="center"/>
          </w:tcPr>
          <w:p w14:paraId="0BDC0D9D"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10,682</w:t>
            </w:r>
          </w:p>
        </w:tc>
        <w:tc>
          <w:tcPr>
            <w:tcW w:w="1843" w:type="dxa"/>
            <w:vAlign w:val="center"/>
          </w:tcPr>
          <w:p w14:paraId="1402FDB4"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1123" w:type="dxa"/>
            <w:vAlign w:val="center"/>
          </w:tcPr>
          <w:p w14:paraId="51CBA8AC"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10,682</w:t>
            </w:r>
          </w:p>
        </w:tc>
        <w:tc>
          <w:tcPr>
            <w:tcW w:w="1854" w:type="dxa"/>
            <w:vAlign w:val="center"/>
          </w:tcPr>
          <w:p w14:paraId="0D12B6DD"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1003" w:type="dxa"/>
            <w:vAlign w:val="center"/>
          </w:tcPr>
          <w:p w14:paraId="21FDF0BD" w14:textId="77777777" w:rsidR="004420DD" w:rsidRPr="00BF3A4D" w:rsidRDefault="004420DD" w:rsidP="00926C39">
            <w:pPr>
              <w:spacing w:after="0"/>
              <w:jc w:val="center"/>
              <w:rPr>
                <w:rFonts w:eastAsia="Times New Roman" w:cs="Arial"/>
                <w:color w:val="000000"/>
                <w:sz w:val="18"/>
                <w:szCs w:val="18"/>
              </w:rPr>
            </w:pPr>
          </w:p>
        </w:tc>
      </w:tr>
      <w:tr w:rsidR="004420DD" w:rsidRPr="00E205D5" w14:paraId="4593812D" w14:textId="77777777" w:rsidTr="0034745D">
        <w:trPr>
          <w:trHeight w:val="284"/>
          <w:jc w:val="center"/>
        </w:trPr>
        <w:tc>
          <w:tcPr>
            <w:tcW w:w="1838" w:type="dxa"/>
            <w:vAlign w:val="center"/>
          </w:tcPr>
          <w:p w14:paraId="4B49248F" w14:textId="77777777" w:rsidR="004420DD" w:rsidRPr="00C70751" w:rsidRDefault="004420DD" w:rsidP="00926C39">
            <w:pPr>
              <w:spacing w:after="0"/>
              <w:rPr>
                <w:b/>
                <w:bCs/>
                <w:color w:val="231F20"/>
                <w:sz w:val="18"/>
                <w:szCs w:val="18"/>
              </w:rPr>
            </w:pPr>
            <w:r>
              <w:rPr>
                <w:b/>
                <w:bCs/>
                <w:color w:val="231F20"/>
                <w:sz w:val="18"/>
                <w:szCs w:val="18"/>
              </w:rPr>
              <w:t>First year</w:t>
            </w:r>
          </w:p>
        </w:tc>
        <w:tc>
          <w:tcPr>
            <w:tcW w:w="1134" w:type="dxa"/>
            <w:vAlign w:val="center"/>
          </w:tcPr>
          <w:p w14:paraId="500C550B" w14:textId="77777777" w:rsidR="004420DD" w:rsidRPr="00713FF4" w:rsidRDefault="004420DD" w:rsidP="00926C39">
            <w:pPr>
              <w:spacing w:after="0"/>
              <w:jc w:val="center"/>
              <w:rPr>
                <w:rFonts w:cs="Calibri"/>
                <w:color w:val="000000"/>
                <w:sz w:val="18"/>
                <w:szCs w:val="18"/>
              </w:rPr>
            </w:pPr>
          </w:p>
        </w:tc>
        <w:tc>
          <w:tcPr>
            <w:tcW w:w="1843" w:type="dxa"/>
            <w:vAlign w:val="center"/>
          </w:tcPr>
          <w:p w14:paraId="042771B3" w14:textId="77777777" w:rsidR="004420DD" w:rsidRPr="00713FF4" w:rsidRDefault="004420DD" w:rsidP="00926C39">
            <w:pPr>
              <w:spacing w:after="0"/>
              <w:jc w:val="center"/>
              <w:rPr>
                <w:rFonts w:cs="Calibri"/>
                <w:color w:val="000000"/>
                <w:sz w:val="18"/>
                <w:szCs w:val="18"/>
              </w:rPr>
            </w:pPr>
          </w:p>
        </w:tc>
        <w:tc>
          <w:tcPr>
            <w:tcW w:w="1123" w:type="dxa"/>
            <w:vAlign w:val="center"/>
          </w:tcPr>
          <w:p w14:paraId="78418650" w14:textId="77777777" w:rsidR="004420DD" w:rsidRPr="00713FF4" w:rsidRDefault="004420DD" w:rsidP="00926C39">
            <w:pPr>
              <w:spacing w:after="0"/>
              <w:jc w:val="center"/>
              <w:rPr>
                <w:sz w:val="18"/>
                <w:szCs w:val="18"/>
              </w:rPr>
            </w:pPr>
          </w:p>
        </w:tc>
        <w:tc>
          <w:tcPr>
            <w:tcW w:w="1854" w:type="dxa"/>
            <w:vAlign w:val="center"/>
          </w:tcPr>
          <w:p w14:paraId="04CAA44D" w14:textId="77777777" w:rsidR="004420DD" w:rsidRPr="00713FF4" w:rsidRDefault="004420DD" w:rsidP="00926C39">
            <w:pPr>
              <w:spacing w:after="0"/>
              <w:jc w:val="center"/>
              <w:rPr>
                <w:rFonts w:eastAsia="Times New Roman" w:cs="Arial"/>
                <w:color w:val="000000"/>
                <w:sz w:val="18"/>
                <w:szCs w:val="18"/>
              </w:rPr>
            </w:pPr>
          </w:p>
        </w:tc>
        <w:tc>
          <w:tcPr>
            <w:tcW w:w="1003" w:type="dxa"/>
            <w:vAlign w:val="center"/>
          </w:tcPr>
          <w:p w14:paraId="6D0DCD8D"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6DBA5891" w14:textId="77777777" w:rsidTr="0034745D">
        <w:trPr>
          <w:trHeight w:val="284"/>
          <w:jc w:val="center"/>
        </w:trPr>
        <w:tc>
          <w:tcPr>
            <w:tcW w:w="1838" w:type="dxa"/>
            <w:vAlign w:val="center"/>
          </w:tcPr>
          <w:p w14:paraId="46CF6501" w14:textId="77777777" w:rsidR="004420DD" w:rsidRPr="00F65865" w:rsidRDefault="004420DD" w:rsidP="00926C39">
            <w:pPr>
              <w:spacing w:after="0"/>
              <w:ind w:left="457" w:hanging="289"/>
              <w:rPr>
                <w:color w:val="231F20"/>
                <w:sz w:val="18"/>
                <w:szCs w:val="18"/>
              </w:rPr>
            </w:pPr>
            <w:r>
              <w:rPr>
                <w:color w:val="231F20"/>
                <w:sz w:val="18"/>
                <w:szCs w:val="18"/>
              </w:rPr>
              <w:t>Mean (std)</w:t>
            </w:r>
          </w:p>
        </w:tc>
        <w:tc>
          <w:tcPr>
            <w:tcW w:w="1134" w:type="dxa"/>
            <w:vAlign w:val="bottom"/>
          </w:tcPr>
          <w:p w14:paraId="1D62A00C" w14:textId="77777777" w:rsidR="004420DD" w:rsidRPr="00713FF4" w:rsidRDefault="004420DD" w:rsidP="00926C39">
            <w:pPr>
              <w:spacing w:after="0"/>
              <w:jc w:val="center"/>
              <w:rPr>
                <w:rFonts w:cs="Calibri"/>
                <w:color w:val="000000"/>
                <w:sz w:val="18"/>
                <w:szCs w:val="18"/>
              </w:rPr>
            </w:pPr>
            <w:r>
              <w:rPr>
                <w:rFonts w:cs="Calibri"/>
                <w:color w:val="000000"/>
                <w:sz w:val="18"/>
                <w:szCs w:val="18"/>
              </w:rPr>
              <w:t>2.3</w:t>
            </w:r>
          </w:p>
        </w:tc>
        <w:tc>
          <w:tcPr>
            <w:tcW w:w="1843" w:type="dxa"/>
            <w:vAlign w:val="bottom"/>
          </w:tcPr>
          <w:p w14:paraId="6BA2A72D" w14:textId="77777777" w:rsidR="004420DD" w:rsidRPr="00713FF4" w:rsidRDefault="004420DD" w:rsidP="00926C39">
            <w:pPr>
              <w:spacing w:after="0"/>
              <w:jc w:val="center"/>
              <w:rPr>
                <w:rFonts w:cs="Calibri"/>
                <w:color w:val="000000"/>
                <w:sz w:val="18"/>
                <w:szCs w:val="18"/>
              </w:rPr>
            </w:pPr>
            <w:r>
              <w:rPr>
                <w:rFonts w:cs="Calibri"/>
                <w:color w:val="000000"/>
                <w:sz w:val="18"/>
                <w:szCs w:val="18"/>
              </w:rPr>
              <w:t>(2.8)</w:t>
            </w:r>
          </w:p>
        </w:tc>
        <w:tc>
          <w:tcPr>
            <w:tcW w:w="1123" w:type="dxa"/>
            <w:vAlign w:val="bottom"/>
          </w:tcPr>
          <w:p w14:paraId="59F459BD" w14:textId="77777777" w:rsidR="004420DD" w:rsidRPr="00713FF4" w:rsidRDefault="004420DD" w:rsidP="00926C39">
            <w:pPr>
              <w:spacing w:after="0"/>
              <w:jc w:val="center"/>
              <w:rPr>
                <w:sz w:val="18"/>
                <w:szCs w:val="18"/>
              </w:rPr>
            </w:pPr>
            <w:r>
              <w:rPr>
                <w:sz w:val="18"/>
                <w:szCs w:val="18"/>
              </w:rPr>
              <w:t>1.8</w:t>
            </w:r>
          </w:p>
        </w:tc>
        <w:tc>
          <w:tcPr>
            <w:tcW w:w="1854" w:type="dxa"/>
            <w:vAlign w:val="bottom"/>
          </w:tcPr>
          <w:p w14:paraId="0E239330" w14:textId="77777777" w:rsidR="004420DD" w:rsidRPr="00713FF4" w:rsidRDefault="004420DD" w:rsidP="00926C39">
            <w:pPr>
              <w:spacing w:after="0"/>
              <w:jc w:val="center"/>
              <w:rPr>
                <w:rFonts w:eastAsia="Times New Roman" w:cs="Arial"/>
                <w:color w:val="000000"/>
                <w:sz w:val="18"/>
                <w:szCs w:val="18"/>
              </w:rPr>
            </w:pPr>
            <w:r>
              <w:rPr>
                <w:rFonts w:eastAsia="Times New Roman" w:cs="Arial"/>
                <w:color w:val="000000"/>
                <w:sz w:val="18"/>
                <w:szCs w:val="18"/>
              </w:rPr>
              <w:t>(2.7)</w:t>
            </w:r>
          </w:p>
        </w:tc>
        <w:tc>
          <w:tcPr>
            <w:tcW w:w="1003" w:type="dxa"/>
            <w:vAlign w:val="center"/>
          </w:tcPr>
          <w:p w14:paraId="05D23EA8"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518E59A5" w14:textId="77777777" w:rsidTr="0034745D">
        <w:trPr>
          <w:trHeight w:val="284"/>
          <w:jc w:val="center"/>
        </w:trPr>
        <w:tc>
          <w:tcPr>
            <w:tcW w:w="1838" w:type="dxa"/>
            <w:vAlign w:val="center"/>
          </w:tcPr>
          <w:p w14:paraId="20E4B2F5" w14:textId="77777777" w:rsidR="004420DD" w:rsidRDefault="004420DD" w:rsidP="00926C39">
            <w:pPr>
              <w:spacing w:after="0"/>
              <w:ind w:left="457" w:hanging="289"/>
              <w:rPr>
                <w:color w:val="231F20"/>
                <w:sz w:val="18"/>
                <w:szCs w:val="18"/>
              </w:rPr>
            </w:pPr>
            <w:r>
              <w:rPr>
                <w:color w:val="231F20"/>
                <w:sz w:val="18"/>
                <w:szCs w:val="18"/>
              </w:rPr>
              <w:t>Median (IQR)</w:t>
            </w:r>
          </w:p>
        </w:tc>
        <w:tc>
          <w:tcPr>
            <w:tcW w:w="1134" w:type="dxa"/>
            <w:vAlign w:val="bottom"/>
          </w:tcPr>
          <w:p w14:paraId="00B21349" w14:textId="77777777" w:rsidR="004420DD" w:rsidRPr="00713FF4" w:rsidRDefault="004420DD" w:rsidP="00926C39">
            <w:pPr>
              <w:spacing w:after="0"/>
              <w:jc w:val="center"/>
              <w:rPr>
                <w:rFonts w:cs="Calibri"/>
                <w:color w:val="000000"/>
                <w:sz w:val="18"/>
                <w:szCs w:val="18"/>
              </w:rPr>
            </w:pPr>
            <w:r>
              <w:rPr>
                <w:rFonts w:cs="Calibri"/>
                <w:color w:val="000000"/>
                <w:sz w:val="18"/>
                <w:szCs w:val="18"/>
              </w:rPr>
              <w:t>1</w:t>
            </w:r>
          </w:p>
        </w:tc>
        <w:tc>
          <w:tcPr>
            <w:tcW w:w="1843" w:type="dxa"/>
            <w:vAlign w:val="bottom"/>
          </w:tcPr>
          <w:p w14:paraId="4A9A866D" w14:textId="77777777" w:rsidR="004420DD" w:rsidRPr="00713FF4" w:rsidRDefault="004420DD" w:rsidP="00926C39">
            <w:pPr>
              <w:spacing w:after="0"/>
              <w:jc w:val="center"/>
              <w:rPr>
                <w:rFonts w:cs="Calibri"/>
                <w:color w:val="000000"/>
                <w:sz w:val="18"/>
                <w:szCs w:val="18"/>
              </w:rPr>
            </w:pPr>
            <w:r>
              <w:rPr>
                <w:rFonts w:cs="Calibri"/>
                <w:color w:val="000000"/>
                <w:sz w:val="18"/>
                <w:szCs w:val="18"/>
              </w:rPr>
              <w:t>(0-4)</w:t>
            </w:r>
          </w:p>
        </w:tc>
        <w:tc>
          <w:tcPr>
            <w:tcW w:w="1123" w:type="dxa"/>
            <w:vAlign w:val="bottom"/>
          </w:tcPr>
          <w:p w14:paraId="2523D233" w14:textId="77777777" w:rsidR="004420DD" w:rsidRPr="00713FF4" w:rsidRDefault="004420DD" w:rsidP="00926C39">
            <w:pPr>
              <w:spacing w:after="0"/>
              <w:jc w:val="center"/>
              <w:rPr>
                <w:sz w:val="18"/>
                <w:szCs w:val="21"/>
              </w:rPr>
            </w:pPr>
            <w:r>
              <w:rPr>
                <w:sz w:val="18"/>
                <w:szCs w:val="21"/>
              </w:rPr>
              <w:t>0</w:t>
            </w:r>
          </w:p>
        </w:tc>
        <w:tc>
          <w:tcPr>
            <w:tcW w:w="1854" w:type="dxa"/>
            <w:vAlign w:val="bottom"/>
          </w:tcPr>
          <w:p w14:paraId="6A43C238" w14:textId="77777777" w:rsidR="004420DD" w:rsidRPr="00713FF4" w:rsidRDefault="004420DD" w:rsidP="00926C39">
            <w:pPr>
              <w:spacing w:after="0"/>
              <w:jc w:val="center"/>
              <w:rPr>
                <w:sz w:val="18"/>
                <w:szCs w:val="21"/>
              </w:rPr>
            </w:pPr>
            <w:r>
              <w:rPr>
                <w:sz w:val="18"/>
                <w:szCs w:val="21"/>
              </w:rPr>
              <w:t>(0-4)</w:t>
            </w:r>
          </w:p>
        </w:tc>
        <w:tc>
          <w:tcPr>
            <w:tcW w:w="1003" w:type="dxa"/>
            <w:vAlign w:val="center"/>
          </w:tcPr>
          <w:p w14:paraId="447EDA6D"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24517B98" w14:textId="77777777" w:rsidTr="0034745D">
        <w:trPr>
          <w:trHeight w:val="284"/>
          <w:jc w:val="center"/>
        </w:trPr>
        <w:tc>
          <w:tcPr>
            <w:tcW w:w="1838" w:type="dxa"/>
            <w:vAlign w:val="center"/>
          </w:tcPr>
          <w:p w14:paraId="5D11E4CF" w14:textId="77777777" w:rsidR="004420DD" w:rsidRPr="00F65865" w:rsidRDefault="004420DD" w:rsidP="00926C39">
            <w:pPr>
              <w:spacing w:after="0"/>
              <w:ind w:left="457" w:hanging="289"/>
              <w:rPr>
                <w:sz w:val="18"/>
                <w:szCs w:val="18"/>
              </w:rPr>
            </w:pPr>
            <w:r>
              <w:rPr>
                <w:rFonts w:cs="Calibri"/>
                <w:color w:val="000000"/>
                <w:sz w:val="18"/>
                <w:szCs w:val="18"/>
              </w:rPr>
              <w:t>None</w:t>
            </w:r>
          </w:p>
        </w:tc>
        <w:tc>
          <w:tcPr>
            <w:tcW w:w="1134" w:type="dxa"/>
            <w:vAlign w:val="center"/>
          </w:tcPr>
          <w:p w14:paraId="1283B92F" w14:textId="77777777" w:rsidR="004420DD" w:rsidRPr="00713FF4" w:rsidRDefault="004420DD" w:rsidP="00926C39">
            <w:pPr>
              <w:spacing w:after="0"/>
              <w:jc w:val="center"/>
              <w:rPr>
                <w:rFonts w:cs="Calibri"/>
                <w:color w:val="000000"/>
                <w:sz w:val="18"/>
                <w:szCs w:val="18"/>
              </w:rPr>
            </w:pPr>
            <w:r>
              <w:rPr>
                <w:rFonts w:cs="Calibri"/>
                <w:color w:val="000000"/>
                <w:sz w:val="18"/>
                <w:szCs w:val="18"/>
              </w:rPr>
              <w:t>4,537</w:t>
            </w:r>
          </w:p>
        </w:tc>
        <w:tc>
          <w:tcPr>
            <w:tcW w:w="1843" w:type="dxa"/>
            <w:vAlign w:val="center"/>
          </w:tcPr>
          <w:p w14:paraId="62640DB3" w14:textId="77777777" w:rsidR="004420DD" w:rsidRPr="00713FF4" w:rsidRDefault="004420DD" w:rsidP="00926C39">
            <w:pPr>
              <w:spacing w:after="0"/>
              <w:jc w:val="center"/>
              <w:rPr>
                <w:rFonts w:cs="Calibri"/>
                <w:color w:val="000000"/>
                <w:sz w:val="18"/>
                <w:szCs w:val="18"/>
              </w:rPr>
            </w:pPr>
            <w:r>
              <w:rPr>
                <w:rFonts w:cs="Calibri"/>
                <w:color w:val="000000"/>
                <w:sz w:val="18"/>
                <w:szCs w:val="18"/>
              </w:rPr>
              <w:t>43.4% (42.5-44.4)</w:t>
            </w:r>
          </w:p>
        </w:tc>
        <w:tc>
          <w:tcPr>
            <w:tcW w:w="1123" w:type="dxa"/>
            <w:vAlign w:val="center"/>
          </w:tcPr>
          <w:p w14:paraId="336E6CC3"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5,912</w:t>
            </w:r>
          </w:p>
        </w:tc>
        <w:tc>
          <w:tcPr>
            <w:tcW w:w="1854" w:type="dxa"/>
            <w:vAlign w:val="center"/>
          </w:tcPr>
          <w:p w14:paraId="2E4F3B6C"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56.5% (55.4-57.6)</w:t>
            </w:r>
          </w:p>
        </w:tc>
        <w:tc>
          <w:tcPr>
            <w:tcW w:w="1003" w:type="dxa"/>
            <w:vAlign w:val="center"/>
          </w:tcPr>
          <w:p w14:paraId="30A77C1F" w14:textId="77777777" w:rsidR="004420DD" w:rsidRPr="00E50E82" w:rsidRDefault="004420DD" w:rsidP="00926C39">
            <w:pPr>
              <w:spacing w:after="0"/>
              <w:jc w:val="center"/>
              <w:rPr>
                <w:rFonts w:eastAsia="Times New Roman" w:cs="Arial"/>
                <w:color w:val="000000"/>
                <w:sz w:val="18"/>
                <w:szCs w:val="18"/>
              </w:rPr>
            </w:pPr>
            <w:r>
              <w:rPr>
                <w:rFonts w:eastAsia="Times New Roman" w:cs="Arial"/>
                <w:color w:val="000000"/>
                <w:sz w:val="18"/>
                <w:szCs w:val="18"/>
              </w:rPr>
              <w:t>&lt;0.001</w:t>
            </w:r>
          </w:p>
        </w:tc>
      </w:tr>
      <w:tr w:rsidR="004420DD" w:rsidRPr="003D6097" w14:paraId="03E0C99C" w14:textId="77777777" w:rsidTr="0034745D">
        <w:trPr>
          <w:trHeight w:val="284"/>
          <w:jc w:val="center"/>
        </w:trPr>
        <w:tc>
          <w:tcPr>
            <w:tcW w:w="1838" w:type="dxa"/>
            <w:vAlign w:val="center"/>
          </w:tcPr>
          <w:p w14:paraId="64FF30E3" w14:textId="77777777" w:rsidR="004420DD" w:rsidRPr="00F65865" w:rsidRDefault="004420DD" w:rsidP="00926C39">
            <w:pPr>
              <w:spacing w:after="0"/>
              <w:ind w:left="457" w:hanging="289"/>
              <w:rPr>
                <w:color w:val="231F20"/>
                <w:sz w:val="18"/>
                <w:szCs w:val="18"/>
              </w:rPr>
            </w:pPr>
            <w:r>
              <w:rPr>
                <w:rFonts w:cs="Calibri"/>
                <w:color w:val="000000"/>
                <w:sz w:val="18"/>
                <w:szCs w:val="18"/>
              </w:rPr>
              <w:t>1 or 2</w:t>
            </w:r>
          </w:p>
        </w:tc>
        <w:tc>
          <w:tcPr>
            <w:tcW w:w="1134" w:type="dxa"/>
            <w:vAlign w:val="center"/>
          </w:tcPr>
          <w:p w14:paraId="2D0356EC" w14:textId="77777777" w:rsidR="004420DD" w:rsidRPr="00713FF4" w:rsidRDefault="004420DD" w:rsidP="00926C39">
            <w:pPr>
              <w:spacing w:after="0"/>
              <w:jc w:val="center"/>
              <w:rPr>
                <w:rFonts w:cs="Calibri"/>
                <w:color w:val="000000"/>
                <w:sz w:val="18"/>
                <w:szCs w:val="18"/>
              </w:rPr>
            </w:pPr>
            <w:r>
              <w:rPr>
                <w:rFonts w:cs="Calibri"/>
                <w:color w:val="000000"/>
                <w:sz w:val="18"/>
                <w:szCs w:val="18"/>
              </w:rPr>
              <w:t>1,730</w:t>
            </w:r>
          </w:p>
        </w:tc>
        <w:tc>
          <w:tcPr>
            <w:tcW w:w="1843" w:type="dxa"/>
            <w:vAlign w:val="center"/>
          </w:tcPr>
          <w:p w14:paraId="742A6922" w14:textId="77777777" w:rsidR="004420DD" w:rsidRPr="00713FF4" w:rsidRDefault="004420DD" w:rsidP="00926C39">
            <w:pPr>
              <w:spacing w:after="0"/>
              <w:jc w:val="center"/>
              <w:rPr>
                <w:rFonts w:cs="Calibri"/>
                <w:color w:val="000000"/>
                <w:sz w:val="18"/>
                <w:szCs w:val="18"/>
              </w:rPr>
            </w:pPr>
            <w:r>
              <w:rPr>
                <w:rFonts w:cs="Calibri"/>
                <w:color w:val="000000"/>
                <w:sz w:val="18"/>
                <w:szCs w:val="18"/>
              </w:rPr>
              <w:t>16.5% (15.8-17.3)</w:t>
            </w:r>
          </w:p>
        </w:tc>
        <w:tc>
          <w:tcPr>
            <w:tcW w:w="1123" w:type="dxa"/>
            <w:vAlign w:val="center"/>
          </w:tcPr>
          <w:p w14:paraId="1A102F8B"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1,238</w:t>
            </w:r>
          </w:p>
        </w:tc>
        <w:tc>
          <w:tcPr>
            <w:tcW w:w="1854" w:type="dxa"/>
            <w:vAlign w:val="center"/>
          </w:tcPr>
          <w:p w14:paraId="79FCBA70"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11.8% (11.2-12.5)</w:t>
            </w:r>
          </w:p>
        </w:tc>
        <w:tc>
          <w:tcPr>
            <w:tcW w:w="1003" w:type="dxa"/>
            <w:vAlign w:val="center"/>
          </w:tcPr>
          <w:p w14:paraId="6F895DCF"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74BC69EE" w14:textId="77777777" w:rsidTr="0034745D">
        <w:trPr>
          <w:trHeight w:val="284"/>
          <w:jc w:val="center"/>
        </w:trPr>
        <w:tc>
          <w:tcPr>
            <w:tcW w:w="1838" w:type="dxa"/>
            <w:vAlign w:val="center"/>
          </w:tcPr>
          <w:p w14:paraId="61A31F71" w14:textId="77777777" w:rsidR="004420DD" w:rsidRPr="00F65865" w:rsidRDefault="004420DD" w:rsidP="00926C39">
            <w:pPr>
              <w:spacing w:after="0"/>
              <w:ind w:left="457" w:hanging="289"/>
              <w:rPr>
                <w:color w:val="231F20"/>
                <w:sz w:val="18"/>
                <w:szCs w:val="18"/>
              </w:rPr>
            </w:pPr>
            <w:r>
              <w:rPr>
                <w:rFonts w:cs="Calibri"/>
                <w:color w:val="000000"/>
                <w:sz w:val="18"/>
                <w:szCs w:val="18"/>
              </w:rPr>
              <w:t>3 or 4</w:t>
            </w:r>
          </w:p>
        </w:tc>
        <w:tc>
          <w:tcPr>
            <w:tcW w:w="1134" w:type="dxa"/>
            <w:vAlign w:val="center"/>
          </w:tcPr>
          <w:p w14:paraId="49FA0D9D" w14:textId="77777777" w:rsidR="004420DD" w:rsidRPr="00713FF4" w:rsidRDefault="004420DD" w:rsidP="00926C39">
            <w:pPr>
              <w:spacing w:after="0"/>
              <w:jc w:val="center"/>
              <w:rPr>
                <w:rFonts w:cs="Calibri"/>
                <w:color w:val="000000"/>
                <w:sz w:val="18"/>
                <w:szCs w:val="18"/>
              </w:rPr>
            </w:pPr>
            <w:r>
              <w:rPr>
                <w:rFonts w:cs="Calibri"/>
                <w:color w:val="000000"/>
                <w:sz w:val="18"/>
                <w:szCs w:val="18"/>
              </w:rPr>
              <w:t>1,770</w:t>
            </w:r>
          </w:p>
        </w:tc>
        <w:tc>
          <w:tcPr>
            <w:tcW w:w="1843" w:type="dxa"/>
            <w:vAlign w:val="center"/>
          </w:tcPr>
          <w:p w14:paraId="18E91887" w14:textId="77777777" w:rsidR="004420DD" w:rsidRPr="00713FF4" w:rsidRDefault="004420DD" w:rsidP="00926C39">
            <w:pPr>
              <w:spacing w:after="0"/>
              <w:jc w:val="center"/>
              <w:rPr>
                <w:rFonts w:cs="Calibri"/>
                <w:color w:val="000000"/>
                <w:sz w:val="18"/>
                <w:szCs w:val="18"/>
              </w:rPr>
            </w:pPr>
            <w:r>
              <w:rPr>
                <w:rFonts w:cs="Calibri"/>
                <w:color w:val="000000"/>
                <w:sz w:val="18"/>
                <w:szCs w:val="18"/>
              </w:rPr>
              <w:t>16.9% (16.2-17.7)</w:t>
            </w:r>
          </w:p>
        </w:tc>
        <w:tc>
          <w:tcPr>
            <w:tcW w:w="1123" w:type="dxa"/>
            <w:vAlign w:val="center"/>
          </w:tcPr>
          <w:p w14:paraId="415EBA60" w14:textId="77777777" w:rsidR="004420DD" w:rsidRPr="00713FF4" w:rsidRDefault="004420DD" w:rsidP="00926C39">
            <w:pPr>
              <w:spacing w:after="0"/>
              <w:jc w:val="center"/>
              <w:rPr>
                <w:sz w:val="18"/>
                <w:szCs w:val="21"/>
              </w:rPr>
            </w:pPr>
            <w:r>
              <w:rPr>
                <w:rFonts w:cs="Calibri"/>
                <w:color w:val="000000"/>
                <w:sz w:val="18"/>
                <w:szCs w:val="18"/>
              </w:rPr>
              <w:t>1,381</w:t>
            </w:r>
          </w:p>
        </w:tc>
        <w:tc>
          <w:tcPr>
            <w:tcW w:w="1854" w:type="dxa"/>
            <w:vAlign w:val="center"/>
          </w:tcPr>
          <w:p w14:paraId="6A20CBB7" w14:textId="77777777" w:rsidR="004420DD" w:rsidRPr="00713FF4" w:rsidRDefault="004420DD" w:rsidP="00926C39">
            <w:pPr>
              <w:spacing w:after="0"/>
              <w:jc w:val="center"/>
              <w:rPr>
                <w:sz w:val="18"/>
                <w:szCs w:val="21"/>
              </w:rPr>
            </w:pPr>
            <w:r>
              <w:rPr>
                <w:rFonts w:cs="Calibri"/>
                <w:color w:val="000000"/>
                <w:sz w:val="18"/>
                <w:szCs w:val="18"/>
              </w:rPr>
              <w:t>13.2% (12.6-13.9)</w:t>
            </w:r>
          </w:p>
        </w:tc>
        <w:tc>
          <w:tcPr>
            <w:tcW w:w="1003" w:type="dxa"/>
            <w:vAlign w:val="center"/>
          </w:tcPr>
          <w:p w14:paraId="07341954"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1145D063" w14:textId="77777777" w:rsidTr="0034745D">
        <w:trPr>
          <w:trHeight w:val="284"/>
          <w:jc w:val="center"/>
        </w:trPr>
        <w:tc>
          <w:tcPr>
            <w:tcW w:w="1838" w:type="dxa"/>
            <w:vAlign w:val="center"/>
          </w:tcPr>
          <w:p w14:paraId="7B38B50F" w14:textId="77777777" w:rsidR="004420DD" w:rsidRDefault="004420DD" w:rsidP="00926C39">
            <w:pPr>
              <w:spacing w:after="0"/>
              <w:ind w:left="457" w:hanging="289"/>
              <w:rPr>
                <w:rFonts w:cs="Calibri"/>
                <w:color w:val="000000"/>
                <w:sz w:val="18"/>
                <w:szCs w:val="18"/>
              </w:rPr>
            </w:pPr>
            <w:r>
              <w:rPr>
                <w:rFonts w:cs="Calibri"/>
                <w:color w:val="000000"/>
                <w:sz w:val="18"/>
                <w:szCs w:val="18"/>
              </w:rPr>
              <w:t>5 or more</w:t>
            </w:r>
          </w:p>
        </w:tc>
        <w:tc>
          <w:tcPr>
            <w:tcW w:w="1134" w:type="dxa"/>
            <w:vAlign w:val="center"/>
          </w:tcPr>
          <w:p w14:paraId="49870C57" w14:textId="77777777" w:rsidR="004420DD" w:rsidRPr="00713FF4" w:rsidRDefault="004420DD" w:rsidP="00926C39">
            <w:pPr>
              <w:spacing w:after="0"/>
              <w:jc w:val="center"/>
              <w:rPr>
                <w:rFonts w:cs="Calibri"/>
                <w:color w:val="000000"/>
                <w:sz w:val="18"/>
                <w:szCs w:val="18"/>
              </w:rPr>
            </w:pPr>
            <w:r>
              <w:rPr>
                <w:rFonts w:cs="Calibri"/>
                <w:color w:val="000000"/>
                <w:sz w:val="18"/>
                <w:szCs w:val="18"/>
              </w:rPr>
              <w:t>2,417</w:t>
            </w:r>
          </w:p>
        </w:tc>
        <w:tc>
          <w:tcPr>
            <w:tcW w:w="1843" w:type="dxa"/>
            <w:vAlign w:val="center"/>
          </w:tcPr>
          <w:p w14:paraId="5CF1443D" w14:textId="77777777" w:rsidR="004420DD" w:rsidRPr="00713FF4" w:rsidRDefault="004420DD" w:rsidP="00926C39">
            <w:pPr>
              <w:spacing w:after="0"/>
              <w:jc w:val="center"/>
              <w:rPr>
                <w:rFonts w:cs="Calibri"/>
                <w:color w:val="000000"/>
                <w:sz w:val="18"/>
                <w:szCs w:val="18"/>
              </w:rPr>
            </w:pPr>
            <w:r>
              <w:rPr>
                <w:rFonts w:cs="Calibri"/>
                <w:color w:val="000000"/>
                <w:sz w:val="18"/>
                <w:szCs w:val="18"/>
              </w:rPr>
              <w:t>23.1% (22.3-23.9)</w:t>
            </w:r>
          </w:p>
        </w:tc>
        <w:tc>
          <w:tcPr>
            <w:tcW w:w="1123" w:type="dxa"/>
            <w:vAlign w:val="center"/>
          </w:tcPr>
          <w:p w14:paraId="2ED3C1CF" w14:textId="77777777" w:rsidR="004420DD" w:rsidRPr="00713FF4" w:rsidRDefault="004420DD" w:rsidP="00926C39">
            <w:pPr>
              <w:spacing w:after="0"/>
              <w:jc w:val="center"/>
              <w:rPr>
                <w:rFonts w:cs="Calibri"/>
                <w:color w:val="000000"/>
                <w:sz w:val="18"/>
                <w:szCs w:val="18"/>
              </w:rPr>
            </w:pPr>
            <w:r>
              <w:rPr>
                <w:rFonts w:cs="Calibri"/>
                <w:color w:val="000000"/>
                <w:sz w:val="18"/>
                <w:szCs w:val="18"/>
              </w:rPr>
              <w:t>1,928</w:t>
            </w:r>
          </w:p>
        </w:tc>
        <w:tc>
          <w:tcPr>
            <w:tcW w:w="1854" w:type="dxa"/>
            <w:vAlign w:val="center"/>
          </w:tcPr>
          <w:p w14:paraId="0CBF0063" w14:textId="77777777" w:rsidR="004420DD" w:rsidRPr="00713FF4" w:rsidRDefault="004420DD" w:rsidP="00926C39">
            <w:pPr>
              <w:spacing w:after="0"/>
              <w:jc w:val="center"/>
              <w:rPr>
                <w:rFonts w:cs="Calibri"/>
                <w:color w:val="000000"/>
                <w:sz w:val="18"/>
                <w:szCs w:val="18"/>
              </w:rPr>
            </w:pPr>
            <w:r>
              <w:rPr>
                <w:rFonts w:cs="Calibri"/>
                <w:color w:val="000000"/>
                <w:sz w:val="18"/>
                <w:szCs w:val="18"/>
              </w:rPr>
              <w:t>18.4% (17.7-19.2)</w:t>
            </w:r>
          </w:p>
        </w:tc>
        <w:tc>
          <w:tcPr>
            <w:tcW w:w="1003" w:type="dxa"/>
            <w:vAlign w:val="center"/>
          </w:tcPr>
          <w:p w14:paraId="167E95CE"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02BFA936" w14:textId="77777777" w:rsidTr="0034745D">
        <w:trPr>
          <w:trHeight w:val="284"/>
          <w:jc w:val="center"/>
        </w:trPr>
        <w:tc>
          <w:tcPr>
            <w:tcW w:w="1838" w:type="dxa"/>
            <w:vAlign w:val="center"/>
          </w:tcPr>
          <w:p w14:paraId="3E58238E"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134" w:type="dxa"/>
            <w:vAlign w:val="center"/>
          </w:tcPr>
          <w:p w14:paraId="5658E443"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10,454</w:t>
            </w:r>
          </w:p>
        </w:tc>
        <w:tc>
          <w:tcPr>
            <w:tcW w:w="1843" w:type="dxa"/>
            <w:vAlign w:val="center"/>
          </w:tcPr>
          <w:p w14:paraId="2B39CAD6"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1123" w:type="dxa"/>
            <w:vAlign w:val="center"/>
          </w:tcPr>
          <w:p w14:paraId="63274E2E"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10,459</w:t>
            </w:r>
          </w:p>
        </w:tc>
        <w:tc>
          <w:tcPr>
            <w:tcW w:w="1854" w:type="dxa"/>
            <w:vAlign w:val="center"/>
          </w:tcPr>
          <w:p w14:paraId="75EF1DC3"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1003" w:type="dxa"/>
            <w:vAlign w:val="center"/>
          </w:tcPr>
          <w:p w14:paraId="7155C6FC" w14:textId="77777777" w:rsidR="004420DD" w:rsidRPr="00BF3A4D" w:rsidRDefault="004420DD" w:rsidP="00926C39">
            <w:pPr>
              <w:spacing w:after="0"/>
              <w:jc w:val="center"/>
              <w:rPr>
                <w:rFonts w:eastAsia="Times New Roman" w:cs="Arial"/>
                <w:color w:val="000000"/>
                <w:sz w:val="18"/>
                <w:szCs w:val="18"/>
              </w:rPr>
            </w:pPr>
          </w:p>
        </w:tc>
      </w:tr>
      <w:tr w:rsidR="004420DD" w:rsidRPr="00E205D5" w14:paraId="5C80075B" w14:textId="77777777" w:rsidTr="0034745D">
        <w:trPr>
          <w:trHeight w:val="284"/>
          <w:jc w:val="center"/>
        </w:trPr>
        <w:tc>
          <w:tcPr>
            <w:tcW w:w="1838" w:type="dxa"/>
            <w:vAlign w:val="center"/>
          </w:tcPr>
          <w:p w14:paraId="0DCB333E" w14:textId="77777777" w:rsidR="004420DD" w:rsidRPr="00C70751" w:rsidRDefault="004420DD" w:rsidP="00926C39">
            <w:pPr>
              <w:spacing w:after="0"/>
              <w:rPr>
                <w:b/>
                <w:bCs/>
                <w:color w:val="231F20"/>
                <w:sz w:val="18"/>
                <w:szCs w:val="18"/>
              </w:rPr>
            </w:pPr>
            <w:r>
              <w:rPr>
                <w:b/>
                <w:bCs/>
                <w:color w:val="231F20"/>
                <w:sz w:val="18"/>
                <w:szCs w:val="18"/>
              </w:rPr>
              <w:t>Second year</w:t>
            </w:r>
          </w:p>
        </w:tc>
        <w:tc>
          <w:tcPr>
            <w:tcW w:w="1134" w:type="dxa"/>
            <w:vAlign w:val="center"/>
          </w:tcPr>
          <w:p w14:paraId="477994F6" w14:textId="77777777" w:rsidR="004420DD" w:rsidRPr="00713FF4" w:rsidRDefault="004420DD" w:rsidP="00926C39">
            <w:pPr>
              <w:spacing w:after="0"/>
              <w:jc w:val="center"/>
              <w:rPr>
                <w:rFonts w:cs="Calibri"/>
                <w:color w:val="000000"/>
                <w:sz w:val="18"/>
                <w:szCs w:val="18"/>
              </w:rPr>
            </w:pPr>
          </w:p>
        </w:tc>
        <w:tc>
          <w:tcPr>
            <w:tcW w:w="1843" w:type="dxa"/>
            <w:vAlign w:val="center"/>
          </w:tcPr>
          <w:p w14:paraId="1E547E21" w14:textId="77777777" w:rsidR="004420DD" w:rsidRPr="00713FF4" w:rsidRDefault="004420DD" w:rsidP="00926C39">
            <w:pPr>
              <w:spacing w:after="0"/>
              <w:jc w:val="center"/>
              <w:rPr>
                <w:rFonts w:cs="Calibri"/>
                <w:color w:val="000000"/>
                <w:sz w:val="18"/>
                <w:szCs w:val="18"/>
              </w:rPr>
            </w:pPr>
          </w:p>
        </w:tc>
        <w:tc>
          <w:tcPr>
            <w:tcW w:w="1123" w:type="dxa"/>
            <w:vAlign w:val="center"/>
          </w:tcPr>
          <w:p w14:paraId="2A778CE2" w14:textId="77777777" w:rsidR="004420DD" w:rsidRPr="00713FF4" w:rsidRDefault="004420DD" w:rsidP="00926C39">
            <w:pPr>
              <w:spacing w:after="0"/>
              <w:jc w:val="center"/>
              <w:rPr>
                <w:sz w:val="18"/>
                <w:szCs w:val="18"/>
              </w:rPr>
            </w:pPr>
          </w:p>
        </w:tc>
        <w:tc>
          <w:tcPr>
            <w:tcW w:w="1854" w:type="dxa"/>
            <w:vAlign w:val="center"/>
          </w:tcPr>
          <w:p w14:paraId="47648C39" w14:textId="77777777" w:rsidR="004420DD" w:rsidRPr="00713FF4" w:rsidRDefault="004420DD" w:rsidP="00926C39">
            <w:pPr>
              <w:spacing w:after="0"/>
              <w:jc w:val="center"/>
              <w:rPr>
                <w:rFonts w:eastAsia="Times New Roman" w:cs="Arial"/>
                <w:color w:val="000000"/>
                <w:sz w:val="18"/>
                <w:szCs w:val="18"/>
              </w:rPr>
            </w:pPr>
          </w:p>
        </w:tc>
        <w:tc>
          <w:tcPr>
            <w:tcW w:w="1003" w:type="dxa"/>
            <w:vAlign w:val="center"/>
          </w:tcPr>
          <w:p w14:paraId="7764438A"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43E6E4B1" w14:textId="77777777" w:rsidTr="0034745D">
        <w:trPr>
          <w:trHeight w:val="284"/>
          <w:jc w:val="center"/>
        </w:trPr>
        <w:tc>
          <w:tcPr>
            <w:tcW w:w="1838" w:type="dxa"/>
            <w:vAlign w:val="center"/>
          </w:tcPr>
          <w:p w14:paraId="36A72293" w14:textId="77777777" w:rsidR="004420DD" w:rsidRPr="00F65865" w:rsidRDefault="004420DD" w:rsidP="00926C39">
            <w:pPr>
              <w:spacing w:after="0"/>
              <w:ind w:left="457" w:hanging="289"/>
              <w:rPr>
                <w:color w:val="231F20"/>
                <w:sz w:val="18"/>
                <w:szCs w:val="18"/>
              </w:rPr>
            </w:pPr>
            <w:r>
              <w:rPr>
                <w:color w:val="231F20"/>
                <w:sz w:val="18"/>
                <w:szCs w:val="18"/>
              </w:rPr>
              <w:t>Mean (std)</w:t>
            </w:r>
          </w:p>
        </w:tc>
        <w:tc>
          <w:tcPr>
            <w:tcW w:w="1134" w:type="dxa"/>
            <w:vAlign w:val="bottom"/>
          </w:tcPr>
          <w:p w14:paraId="44E62630" w14:textId="77777777" w:rsidR="004420DD" w:rsidRPr="00713FF4" w:rsidRDefault="004420DD" w:rsidP="00926C39">
            <w:pPr>
              <w:spacing w:after="0"/>
              <w:jc w:val="center"/>
              <w:rPr>
                <w:rFonts w:cs="Calibri"/>
                <w:color w:val="000000"/>
                <w:sz w:val="18"/>
                <w:szCs w:val="18"/>
              </w:rPr>
            </w:pPr>
            <w:r>
              <w:rPr>
                <w:rFonts w:cs="Calibri"/>
                <w:color w:val="000000"/>
                <w:sz w:val="18"/>
                <w:szCs w:val="18"/>
              </w:rPr>
              <w:t>1.9</w:t>
            </w:r>
          </w:p>
        </w:tc>
        <w:tc>
          <w:tcPr>
            <w:tcW w:w="1843" w:type="dxa"/>
            <w:vAlign w:val="bottom"/>
          </w:tcPr>
          <w:p w14:paraId="4C53CF89" w14:textId="77777777" w:rsidR="004420DD" w:rsidRPr="00713FF4" w:rsidRDefault="004420DD" w:rsidP="00926C39">
            <w:pPr>
              <w:spacing w:after="0"/>
              <w:jc w:val="center"/>
              <w:rPr>
                <w:rFonts w:cs="Calibri"/>
                <w:color w:val="000000"/>
                <w:sz w:val="18"/>
                <w:szCs w:val="18"/>
              </w:rPr>
            </w:pPr>
            <w:r>
              <w:rPr>
                <w:rFonts w:cs="Calibri"/>
                <w:color w:val="000000"/>
                <w:sz w:val="18"/>
                <w:szCs w:val="18"/>
              </w:rPr>
              <w:t>(2.5)</w:t>
            </w:r>
          </w:p>
        </w:tc>
        <w:tc>
          <w:tcPr>
            <w:tcW w:w="1123" w:type="dxa"/>
            <w:vAlign w:val="bottom"/>
          </w:tcPr>
          <w:p w14:paraId="464D9B47" w14:textId="77777777" w:rsidR="004420DD" w:rsidRPr="00713FF4" w:rsidRDefault="004420DD" w:rsidP="00926C39">
            <w:pPr>
              <w:spacing w:after="0"/>
              <w:jc w:val="center"/>
              <w:rPr>
                <w:sz w:val="18"/>
                <w:szCs w:val="18"/>
              </w:rPr>
            </w:pPr>
            <w:r>
              <w:rPr>
                <w:sz w:val="18"/>
                <w:szCs w:val="18"/>
              </w:rPr>
              <w:t>1.6</w:t>
            </w:r>
          </w:p>
        </w:tc>
        <w:tc>
          <w:tcPr>
            <w:tcW w:w="1854" w:type="dxa"/>
            <w:vAlign w:val="bottom"/>
          </w:tcPr>
          <w:p w14:paraId="2A4ACAD6" w14:textId="77777777" w:rsidR="004420DD" w:rsidRPr="00713FF4" w:rsidRDefault="004420DD" w:rsidP="00926C39">
            <w:pPr>
              <w:spacing w:after="0"/>
              <w:jc w:val="center"/>
              <w:rPr>
                <w:rFonts w:eastAsia="Times New Roman" w:cs="Arial"/>
                <w:color w:val="000000"/>
                <w:sz w:val="18"/>
                <w:szCs w:val="18"/>
              </w:rPr>
            </w:pPr>
            <w:r>
              <w:rPr>
                <w:rFonts w:eastAsia="Times New Roman" w:cs="Arial"/>
                <w:color w:val="000000"/>
                <w:sz w:val="18"/>
                <w:szCs w:val="18"/>
              </w:rPr>
              <w:t>(2.5)</w:t>
            </w:r>
          </w:p>
        </w:tc>
        <w:tc>
          <w:tcPr>
            <w:tcW w:w="1003" w:type="dxa"/>
            <w:vAlign w:val="center"/>
          </w:tcPr>
          <w:p w14:paraId="125437A1"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37FF445E" w14:textId="77777777" w:rsidTr="0034745D">
        <w:trPr>
          <w:trHeight w:val="284"/>
          <w:jc w:val="center"/>
        </w:trPr>
        <w:tc>
          <w:tcPr>
            <w:tcW w:w="1838" w:type="dxa"/>
            <w:vAlign w:val="center"/>
          </w:tcPr>
          <w:p w14:paraId="0BE045E7" w14:textId="77777777" w:rsidR="004420DD" w:rsidRDefault="004420DD" w:rsidP="00926C39">
            <w:pPr>
              <w:spacing w:after="0"/>
              <w:ind w:left="457" w:hanging="289"/>
              <w:rPr>
                <w:color w:val="231F20"/>
                <w:sz w:val="18"/>
                <w:szCs w:val="18"/>
              </w:rPr>
            </w:pPr>
            <w:r>
              <w:rPr>
                <w:color w:val="231F20"/>
                <w:sz w:val="18"/>
                <w:szCs w:val="18"/>
              </w:rPr>
              <w:t>Median (IQR)</w:t>
            </w:r>
          </w:p>
        </w:tc>
        <w:tc>
          <w:tcPr>
            <w:tcW w:w="1134" w:type="dxa"/>
            <w:vAlign w:val="bottom"/>
          </w:tcPr>
          <w:p w14:paraId="35E65C1A" w14:textId="77777777" w:rsidR="004420DD" w:rsidRPr="00713FF4" w:rsidRDefault="004420DD" w:rsidP="00926C39">
            <w:pPr>
              <w:spacing w:after="0"/>
              <w:jc w:val="center"/>
              <w:rPr>
                <w:rFonts w:cs="Calibri"/>
                <w:color w:val="000000"/>
                <w:sz w:val="18"/>
                <w:szCs w:val="18"/>
              </w:rPr>
            </w:pPr>
            <w:r>
              <w:rPr>
                <w:rFonts w:cs="Calibri"/>
                <w:color w:val="000000"/>
                <w:sz w:val="18"/>
                <w:szCs w:val="18"/>
              </w:rPr>
              <w:t>0</w:t>
            </w:r>
          </w:p>
        </w:tc>
        <w:tc>
          <w:tcPr>
            <w:tcW w:w="1843" w:type="dxa"/>
            <w:vAlign w:val="bottom"/>
          </w:tcPr>
          <w:p w14:paraId="6168193A" w14:textId="77777777" w:rsidR="004420DD" w:rsidRPr="00713FF4" w:rsidRDefault="004420DD" w:rsidP="00926C39">
            <w:pPr>
              <w:spacing w:after="0"/>
              <w:jc w:val="center"/>
              <w:rPr>
                <w:rFonts w:cs="Calibri"/>
                <w:color w:val="000000"/>
                <w:sz w:val="18"/>
                <w:szCs w:val="18"/>
              </w:rPr>
            </w:pPr>
            <w:r>
              <w:rPr>
                <w:rFonts w:cs="Calibri"/>
                <w:color w:val="000000"/>
                <w:sz w:val="18"/>
                <w:szCs w:val="18"/>
              </w:rPr>
              <w:t>(0-4)</w:t>
            </w:r>
          </w:p>
        </w:tc>
        <w:tc>
          <w:tcPr>
            <w:tcW w:w="1123" w:type="dxa"/>
            <w:vAlign w:val="bottom"/>
          </w:tcPr>
          <w:p w14:paraId="719CA05B" w14:textId="77777777" w:rsidR="004420DD" w:rsidRPr="00713FF4" w:rsidRDefault="004420DD" w:rsidP="00926C39">
            <w:pPr>
              <w:spacing w:after="0"/>
              <w:jc w:val="center"/>
              <w:rPr>
                <w:sz w:val="18"/>
                <w:szCs w:val="21"/>
              </w:rPr>
            </w:pPr>
            <w:r>
              <w:rPr>
                <w:sz w:val="18"/>
                <w:szCs w:val="21"/>
              </w:rPr>
              <w:t>0</w:t>
            </w:r>
          </w:p>
        </w:tc>
        <w:tc>
          <w:tcPr>
            <w:tcW w:w="1854" w:type="dxa"/>
            <w:vAlign w:val="bottom"/>
          </w:tcPr>
          <w:p w14:paraId="20C0BE8B" w14:textId="77777777" w:rsidR="004420DD" w:rsidRPr="00713FF4" w:rsidRDefault="004420DD" w:rsidP="00926C39">
            <w:pPr>
              <w:spacing w:after="0"/>
              <w:jc w:val="center"/>
              <w:rPr>
                <w:sz w:val="18"/>
                <w:szCs w:val="21"/>
              </w:rPr>
            </w:pPr>
            <w:r>
              <w:rPr>
                <w:sz w:val="18"/>
                <w:szCs w:val="21"/>
              </w:rPr>
              <w:t>(0-3)</w:t>
            </w:r>
          </w:p>
        </w:tc>
        <w:tc>
          <w:tcPr>
            <w:tcW w:w="1003" w:type="dxa"/>
            <w:vAlign w:val="center"/>
          </w:tcPr>
          <w:p w14:paraId="1D5A9B29"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0E372271" w14:textId="77777777" w:rsidTr="0034745D">
        <w:trPr>
          <w:trHeight w:val="284"/>
          <w:jc w:val="center"/>
        </w:trPr>
        <w:tc>
          <w:tcPr>
            <w:tcW w:w="1838" w:type="dxa"/>
            <w:vAlign w:val="center"/>
          </w:tcPr>
          <w:p w14:paraId="56EEA722" w14:textId="77777777" w:rsidR="004420DD" w:rsidRPr="00F65865" w:rsidRDefault="004420DD" w:rsidP="00926C39">
            <w:pPr>
              <w:spacing w:after="0"/>
              <w:ind w:left="457" w:hanging="289"/>
              <w:rPr>
                <w:sz w:val="18"/>
                <w:szCs w:val="18"/>
              </w:rPr>
            </w:pPr>
            <w:r>
              <w:rPr>
                <w:rFonts w:cs="Calibri"/>
                <w:color w:val="000000"/>
                <w:sz w:val="18"/>
                <w:szCs w:val="18"/>
              </w:rPr>
              <w:t>None</w:t>
            </w:r>
          </w:p>
        </w:tc>
        <w:tc>
          <w:tcPr>
            <w:tcW w:w="1134" w:type="dxa"/>
            <w:vAlign w:val="center"/>
          </w:tcPr>
          <w:p w14:paraId="1C8EAD27" w14:textId="77777777" w:rsidR="004420DD" w:rsidRPr="00713FF4" w:rsidRDefault="004420DD" w:rsidP="00926C39">
            <w:pPr>
              <w:spacing w:after="0"/>
              <w:jc w:val="center"/>
              <w:rPr>
                <w:rFonts w:cs="Calibri"/>
                <w:color w:val="000000"/>
                <w:sz w:val="18"/>
                <w:szCs w:val="18"/>
              </w:rPr>
            </w:pPr>
            <w:r>
              <w:rPr>
                <w:rFonts w:cs="Calibri"/>
                <w:color w:val="000000"/>
                <w:sz w:val="18"/>
                <w:szCs w:val="18"/>
              </w:rPr>
              <w:t>5,146</w:t>
            </w:r>
          </w:p>
        </w:tc>
        <w:tc>
          <w:tcPr>
            <w:tcW w:w="1843" w:type="dxa"/>
            <w:vAlign w:val="center"/>
          </w:tcPr>
          <w:p w14:paraId="289576EE" w14:textId="77777777" w:rsidR="004420DD" w:rsidRPr="00713FF4" w:rsidRDefault="004420DD" w:rsidP="00926C39">
            <w:pPr>
              <w:spacing w:after="0"/>
              <w:jc w:val="center"/>
              <w:rPr>
                <w:rFonts w:cs="Calibri"/>
                <w:color w:val="000000"/>
                <w:sz w:val="18"/>
                <w:szCs w:val="18"/>
              </w:rPr>
            </w:pPr>
            <w:r>
              <w:rPr>
                <w:rFonts w:cs="Calibri"/>
                <w:color w:val="000000"/>
                <w:sz w:val="18"/>
                <w:szCs w:val="18"/>
              </w:rPr>
              <w:t>50.5% (49.5-51.4)</w:t>
            </w:r>
          </w:p>
        </w:tc>
        <w:tc>
          <w:tcPr>
            <w:tcW w:w="1123" w:type="dxa"/>
            <w:vAlign w:val="center"/>
          </w:tcPr>
          <w:p w14:paraId="09004010"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6,040</w:t>
            </w:r>
          </w:p>
        </w:tc>
        <w:tc>
          <w:tcPr>
            <w:tcW w:w="1854" w:type="dxa"/>
            <w:vAlign w:val="center"/>
          </w:tcPr>
          <w:p w14:paraId="69A650BF"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59.1% (58.0-60.1)</w:t>
            </w:r>
          </w:p>
        </w:tc>
        <w:tc>
          <w:tcPr>
            <w:tcW w:w="1003" w:type="dxa"/>
            <w:vAlign w:val="center"/>
          </w:tcPr>
          <w:p w14:paraId="2C748C4D" w14:textId="77777777" w:rsidR="004420DD" w:rsidRPr="00E50E82" w:rsidRDefault="004420DD" w:rsidP="00926C39">
            <w:pPr>
              <w:spacing w:after="0"/>
              <w:jc w:val="center"/>
              <w:rPr>
                <w:rFonts w:eastAsia="Times New Roman" w:cs="Arial"/>
                <w:color w:val="000000"/>
                <w:sz w:val="18"/>
                <w:szCs w:val="18"/>
              </w:rPr>
            </w:pPr>
            <w:r>
              <w:rPr>
                <w:rFonts w:eastAsia="Times New Roman" w:cs="Arial"/>
                <w:color w:val="000000"/>
                <w:sz w:val="18"/>
                <w:szCs w:val="18"/>
              </w:rPr>
              <w:t>&lt;0.001</w:t>
            </w:r>
          </w:p>
        </w:tc>
      </w:tr>
      <w:tr w:rsidR="004420DD" w:rsidRPr="003D6097" w14:paraId="5FC9A6FB" w14:textId="77777777" w:rsidTr="0034745D">
        <w:trPr>
          <w:trHeight w:val="284"/>
          <w:jc w:val="center"/>
        </w:trPr>
        <w:tc>
          <w:tcPr>
            <w:tcW w:w="1838" w:type="dxa"/>
            <w:vAlign w:val="center"/>
          </w:tcPr>
          <w:p w14:paraId="743112ED" w14:textId="77777777" w:rsidR="004420DD" w:rsidRPr="00F65865" w:rsidRDefault="004420DD" w:rsidP="00926C39">
            <w:pPr>
              <w:spacing w:after="0"/>
              <w:ind w:left="457" w:hanging="289"/>
              <w:rPr>
                <w:color w:val="231F20"/>
                <w:sz w:val="18"/>
                <w:szCs w:val="18"/>
              </w:rPr>
            </w:pPr>
            <w:r>
              <w:rPr>
                <w:rFonts w:cs="Calibri"/>
                <w:color w:val="000000"/>
                <w:sz w:val="18"/>
                <w:szCs w:val="18"/>
              </w:rPr>
              <w:t>1 or 2</w:t>
            </w:r>
          </w:p>
        </w:tc>
        <w:tc>
          <w:tcPr>
            <w:tcW w:w="1134" w:type="dxa"/>
            <w:vAlign w:val="center"/>
          </w:tcPr>
          <w:p w14:paraId="19B0120D" w14:textId="77777777" w:rsidR="004420DD" w:rsidRPr="00713FF4" w:rsidRDefault="004420DD" w:rsidP="00926C39">
            <w:pPr>
              <w:spacing w:after="0"/>
              <w:jc w:val="center"/>
              <w:rPr>
                <w:rFonts w:cs="Calibri"/>
                <w:color w:val="000000"/>
                <w:sz w:val="18"/>
                <w:szCs w:val="18"/>
              </w:rPr>
            </w:pPr>
            <w:r>
              <w:rPr>
                <w:rFonts w:cs="Calibri"/>
                <w:color w:val="000000"/>
                <w:sz w:val="18"/>
                <w:szCs w:val="18"/>
              </w:rPr>
              <w:t>1,450</w:t>
            </w:r>
          </w:p>
        </w:tc>
        <w:tc>
          <w:tcPr>
            <w:tcW w:w="1843" w:type="dxa"/>
            <w:vAlign w:val="center"/>
          </w:tcPr>
          <w:p w14:paraId="12B12B42" w14:textId="77777777" w:rsidR="004420DD" w:rsidRPr="00713FF4" w:rsidRDefault="004420DD" w:rsidP="00926C39">
            <w:pPr>
              <w:spacing w:after="0"/>
              <w:jc w:val="center"/>
              <w:rPr>
                <w:rFonts w:cs="Calibri"/>
                <w:color w:val="000000"/>
                <w:sz w:val="18"/>
                <w:szCs w:val="18"/>
              </w:rPr>
            </w:pPr>
            <w:r>
              <w:rPr>
                <w:rFonts w:cs="Calibri"/>
                <w:color w:val="000000"/>
                <w:sz w:val="18"/>
                <w:szCs w:val="18"/>
              </w:rPr>
              <w:t>14.2% (13.6-14.9)</w:t>
            </w:r>
          </w:p>
        </w:tc>
        <w:tc>
          <w:tcPr>
            <w:tcW w:w="1123" w:type="dxa"/>
            <w:vAlign w:val="center"/>
          </w:tcPr>
          <w:p w14:paraId="31D52EBC"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1,115</w:t>
            </w:r>
          </w:p>
        </w:tc>
        <w:tc>
          <w:tcPr>
            <w:tcW w:w="1854" w:type="dxa"/>
            <w:vAlign w:val="center"/>
          </w:tcPr>
          <w:p w14:paraId="5A6EBF22"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10.9% (10.3-11.5)</w:t>
            </w:r>
          </w:p>
        </w:tc>
        <w:tc>
          <w:tcPr>
            <w:tcW w:w="1003" w:type="dxa"/>
            <w:vAlign w:val="center"/>
          </w:tcPr>
          <w:p w14:paraId="65A75736"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194456AD" w14:textId="77777777" w:rsidTr="0034745D">
        <w:trPr>
          <w:trHeight w:val="284"/>
          <w:jc w:val="center"/>
        </w:trPr>
        <w:tc>
          <w:tcPr>
            <w:tcW w:w="1838" w:type="dxa"/>
            <w:vAlign w:val="center"/>
          </w:tcPr>
          <w:p w14:paraId="5617C865" w14:textId="77777777" w:rsidR="004420DD" w:rsidRDefault="004420DD" w:rsidP="00926C39">
            <w:pPr>
              <w:spacing w:after="0"/>
              <w:ind w:left="457" w:hanging="289"/>
              <w:rPr>
                <w:rFonts w:cs="Calibri"/>
                <w:color w:val="000000"/>
                <w:sz w:val="18"/>
                <w:szCs w:val="18"/>
              </w:rPr>
            </w:pPr>
            <w:r>
              <w:rPr>
                <w:rFonts w:cs="Calibri"/>
                <w:color w:val="000000"/>
                <w:sz w:val="18"/>
                <w:szCs w:val="18"/>
              </w:rPr>
              <w:t>3 or 4</w:t>
            </w:r>
          </w:p>
        </w:tc>
        <w:tc>
          <w:tcPr>
            <w:tcW w:w="1134" w:type="dxa"/>
            <w:vAlign w:val="center"/>
          </w:tcPr>
          <w:p w14:paraId="696FA308" w14:textId="77777777" w:rsidR="004420DD" w:rsidRPr="00713FF4" w:rsidRDefault="004420DD" w:rsidP="00926C39">
            <w:pPr>
              <w:spacing w:after="0"/>
              <w:jc w:val="center"/>
              <w:rPr>
                <w:rFonts w:cs="Calibri"/>
                <w:color w:val="000000"/>
                <w:sz w:val="18"/>
                <w:szCs w:val="18"/>
              </w:rPr>
            </w:pPr>
            <w:r>
              <w:rPr>
                <w:rFonts w:cs="Calibri"/>
                <w:color w:val="000000"/>
                <w:sz w:val="18"/>
                <w:szCs w:val="18"/>
              </w:rPr>
              <w:t>1,634</w:t>
            </w:r>
          </w:p>
        </w:tc>
        <w:tc>
          <w:tcPr>
            <w:tcW w:w="1843" w:type="dxa"/>
            <w:vAlign w:val="center"/>
          </w:tcPr>
          <w:p w14:paraId="7ACE49A9" w14:textId="77777777" w:rsidR="004420DD" w:rsidRPr="00713FF4" w:rsidRDefault="004420DD" w:rsidP="00926C39">
            <w:pPr>
              <w:spacing w:after="0"/>
              <w:jc w:val="center"/>
              <w:rPr>
                <w:rFonts w:cs="Calibri"/>
                <w:color w:val="000000"/>
                <w:sz w:val="18"/>
                <w:szCs w:val="18"/>
              </w:rPr>
            </w:pPr>
            <w:r>
              <w:rPr>
                <w:rFonts w:cs="Calibri"/>
                <w:color w:val="000000"/>
                <w:sz w:val="18"/>
                <w:szCs w:val="18"/>
              </w:rPr>
              <w:t>16.0% (15.3-16.8)</w:t>
            </w:r>
          </w:p>
        </w:tc>
        <w:tc>
          <w:tcPr>
            <w:tcW w:w="1123" w:type="dxa"/>
            <w:vAlign w:val="center"/>
          </w:tcPr>
          <w:p w14:paraId="56ECDDD7" w14:textId="77777777" w:rsidR="004420DD" w:rsidRDefault="004420DD" w:rsidP="00926C39">
            <w:pPr>
              <w:spacing w:after="0"/>
              <w:jc w:val="center"/>
              <w:rPr>
                <w:rFonts w:cs="Calibri"/>
                <w:color w:val="000000"/>
                <w:sz w:val="18"/>
                <w:szCs w:val="18"/>
              </w:rPr>
            </w:pPr>
            <w:r>
              <w:rPr>
                <w:rFonts w:cs="Calibri"/>
                <w:color w:val="000000"/>
                <w:sz w:val="18"/>
                <w:szCs w:val="18"/>
              </w:rPr>
              <w:t>1,308</w:t>
            </w:r>
          </w:p>
        </w:tc>
        <w:tc>
          <w:tcPr>
            <w:tcW w:w="1854" w:type="dxa"/>
            <w:vAlign w:val="center"/>
          </w:tcPr>
          <w:p w14:paraId="58076E46" w14:textId="77777777" w:rsidR="004420DD" w:rsidRDefault="004420DD" w:rsidP="00926C39">
            <w:pPr>
              <w:spacing w:after="0"/>
              <w:jc w:val="center"/>
              <w:rPr>
                <w:rFonts w:cs="Calibri"/>
                <w:color w:val="000000"/>
                <w:sz w:val="18"/>
                <w:szCs w:val="18"/>
              </w:rPr>
            </w:pPr>
            <w:r>
              <w:rPr>
                <w:rFonts w:cs="Calibri"/>
                <w:color w:val="000000"/>
                <w:sz w:val="18"/>
                <w:szCs w:val="18"/>
              </w:rPr>
              <w:t>12.8% (12.2-13.4)</w:t>
            </w:r>
          </w:p>
        </w:tc>
        <w:tc>
          <w:tcPr>
            <w:tcW w:w="1003" w:type="dxa"/>
            <w:vAlign w:val="center"/>
          </w:tcPr>
          <w:p w14:paraId="301E6639"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31C056DE" w14:textId="77777777" w:rsidTr="0034745D">
        <w:trPr>
          <w:trHeight w:val="284"/>
          <w:jc w:val="center"/>
        </w:trPr>
        <w:tc>
          <w:tcPr>
            <w:tcW w:w="1838" w:type="dxa"/>
            <w:vAlign w:val="center"/>
          </w:tcPr>
          <w:p w14:paraId="6DBDE6A3" w14:textId="77777777" w:rsidR="004420DD" w:rsidRPr="00F65865" w:rsidRDefault="004420DD" w:rsidP="00926C39">
            <w:pPr>
              <w:spacing w:after="0"/>
              <w:ind w:left="457" w:hanging="289"/>
              <w:rPr>
                <w:color w:val="231F20"/>
                <w:sz w:val="18"/>
                <w:szCs w:val="18"/>
              </w:rPr>
            </w:pPr>
            <w:r>
              <w:rPr>
                <w:rFonts w:cs="Calibri"/>
                <w:color w:val="000000"/>
                <w:sz w:val="18"/>
                <w:szCs w:val="18"/>
              </w:rPr>
              <w:t>5 or more</w:t>
            </w:r>
          </w:p>
        </w:tc>
        <w:tc>
          <w:tcPr>
            <w:tcW w:w="1134" w:type="dxa"/>
            <w:vAlign w:val="center"/>
          </w:tcPr>
          <w:p w14:paraId="2945F979" w14:textId="77777777" w:rsidR="004420DD" w:rsidRPr="00713FF4" w:rsidRDefault="004420DD" w:rsidP="00926C39">
            <w:pPr>
              <w:spacing w:after="0"/>
              <w:jc w:val="center"/>
              <w:rPr>
                <w:rFonts w:cs="Calibri"/>
                <w:color w:val="000000"/>
                <w:sz w:val="18"/>
                <w:szCs w:val="18"/>
              </w:rPr>
            </w:pPr>
            <w:r>
              <w:rPr>
                <w:rFonts w:cs="Calibri"/>
                <w:color w:val="000000"/>
                <w:sz w:val="18"/>
                <w:szCs w:val="18"/>
              </w:rPr>
              <w:t>1,966</w:t>
            </w:r>
          </w:p>
        </w:tc>
        <w:tc>
          <w:tcPr>
            <w:tcW w:w="1843" w:type="dxa"/>
            <w:vAlign w:val="center"/>
          </w:tcPr>
          <w:p w14:paraId="7C804CFA" w14:textId="77777777" w:rsidR="004420DD" w:rsidRPr="00713FF4" w:rsidRDefault="004420DD" w:rsidP="00926C39">
            <w:pPr>
              <w:spacing w:after="0"/>
              <w:jc w:val="center"/>
              <w:rPr>
                <w:rFonts w:cs="Calibri"/>
                <w:color w:val="000000"/>
                <w:sz w:val="18"/>
                <w:szCs w:val="18"/>
              </w:rPr>
            </w:pPr>
            <w:r>
              <w:rPr>
                <w:rFonts w:cs="Calibri"/>
                <w:color w:val="000000"/>
                <w:sz w:val="18"/>
                <w:szCs w:val="18"/>
              </w:rPr>
              <w:t>19.3% (18.5-20.1)</w:t>
            </w:r>
          </w:p>
        </w:tc>
        <w:tc>
          <w:tcPr>
            <w:tcW w:w="1123" w:type="dxa"/>
            <w:vAlign w:val="center"/>
          </w:tcPr>
          <w:p w14:paraId="61161199" w14:textId="77777777" w:rsidR="004420DD" w:rsidRPr="00713FF4" w:rsidRDefault="004420DD" w:rsidP="00926C39">
            <w:pPr>
              <w:spacing w:after="0"/>
              <w:jc w:val="center"/>
              <w:rPr>
                <w:sz w:val="18"/>
                <w:szCs w:val="21"/>
              </w:rPr>
            </w:pPr>
            <w:r>
              <w:rPr>
                <w:rFonts w:cs="Calibri"/>
                <w:color w:val="000000"/>
                <w:sz w:val="18"/>
                <w:szCs w:val="18"/>
              </w:rPr>
              <w:t>1,761</w:t>
            </w:r>
          </w:p>
        </w:tc>
        <w:tc>
          <w:tcPr>
            <w:tcW w:w="1854" w:type="dxa"/>
            <w:vAlign w:val="center"/>
          </w:tcPr>
          <w:p w14:paraId="26AE0150" w14:textId="77777777" w:rsidR="004420DD" w:rsidRPr="00713FF4" w:rsidRDefault="004420DD" w:rsidP="00926C39">
            <w:pPr>
              <w:spacing w:after="0"/>
              <w:jc w:val="center"/>
              <w:rPr>
                <w:sz w:val="18"/>
                <w:szCs w:val="21"/>
              </w:rPr>
            </w:pPr>
            <w:r>
              <w:rPr>
                <w:rFonts w:cs="Calibri"/>
                <w:color w:val="000000"/>
                <w:sz w:val="18"/>
                <w:szCs w:val="18"/>
              </w:rPr>
              <w:t>17.2% (16.5-18.0)</w:t>
            </w:r>
          </w:p>
        </w:tc>
        <w:tc>
          <w:tcPr>
            <w:tcW w:w="1003" w:type="dxa"/>
            <w:vAlign w:val="center"/>
          </w:tcPr>
          <w:p w14:paraId="7C750EA9"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4A94EF56" w14:textId="77777777" w:rsidTr="0034745D">
        <w:trPr>
          <w:trHeight w:val="284"/>
          <w:jc w:val="center"/>
        </w:trPr>
        <w:tc>
          <w:tcPr>
            <w:tcW w:w="1838" w:type="dxa"/>
            <w:vAlign w:val="center"/>
          </w:tcPr>
          <w:p w14:paraId="3AD144A9"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134" w:type="dxa"/>
            <w:vAlign w:val="center"/>
          </w:tcPr>
          <w:p w14:paraId="0943E236"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10,196</w:t>
            </w:r>
          </w:p>
        </w:tc>
        <w:tc>
          <w:tcPr>
            <w:tcW w:w="1843" w:type="dxa"/>
            <w:vAlign w:val="center"/>
          </w:tcPr>
          <w:p w14:paraId="0C49EACA"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1123" w:type="dxa"/>
            <w:vAlign w:val="center"/>
          </w:tcPr>
          <w:p w14:paraId="0AC11191"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10,224</w:t>
            </w:r>
          </w:p>
        </w:tc>
        <w:tc>
          <w:tcPr>
            <w:tcW w:w="1854" w:type="dxa"/>
            <w:vAlign w:val="center"/>
          </w:tcPr>
          <w:p w14:paraId="2BCB9469"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1003" w:type="dxa"/>
            <w:vAlign w:val="center"/>
          </w:tcPr>
          <w:p w14:paraId="3C09447B"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104F5BEF" w14:textId="77777777" w:rsidTr="0034745D">
        <w:trPr>
          <w:trHeight w:val="284"/>
          <w:jc w:val="center"/>
        </w:trPr>
        <w:tc>
          <w:tcPr>
            <w:tcW w:w="1838" w:type="dxa"/>
            <w:vAlign w:val="center"/>
          </w:tcPr>
          <w:p w14:paraId="4EAE891D" w14:textId="77777777" w:rsidR="004420DD" w:rsidRDefault="004420DD" w:rsidP="00926C39">
            <w:pPr>
              <w:spacing w:after="0"/>
              <w:rPr>
                <w:rFonts w:cs="Calibri"/>
                <w:color w:val="000000"/>
                <w:sz w:val="18"/>
                <w:szCs w:val="18"/>
              </w:rPr>
            </w:pPr>
            <w:r>
              <w:rPr>
                <w:b/>
                <w:bCs/>
                <w:color w:val="231F20"/>
                <w:sz w:val="18"/>
                <w:szCs w:val="18"/>
              </w:rPr>
              <w:t>Third year</w:t>
            </w:r>
          </w:p>
        </w:tc>
        <w:tc>
          <w:tcPr>
            <w:tcW w:w="1134" w:type="dxa"/>
            <w:vAlign w:val="center"/>
          </w:tcPr>
          <w:p w14:paraId="18CEF355" w14:textId="77777777" w:rsidR="004420DD" w:rsidRPr="00713FF4" w:rsidRDefault="004420DD" w:rsidP="00926C39">
            <w:pPr>
              <w:spacing w:after="0"/>
              <w:jc w:val="center"/>
              <w:rPr>
                <w:rFonts w:cs="Calibri"/>
                <w:color w:val="000000"/>
                <w:sz w:val="18"/>
                <w:szCs w:val="18"/>
              </w:rPr>
            </w:pPr>
          </w:p>
        </w:tc>
        <w:tc>
          <w:tcPr>
            <w:tcW w:w="1843" w:type="dxa"/>
            <w:vAlign w:val="center"/>
          </w:tcPr>
          <w:p w14:paraId="5659B688" w14:textId="77777777" w:rsidR="004420DD" w:rsidRPr="00713FF4" w:rsidRDefault="004420DD" w:rsidP="00926C39">
            <w:pPr>
              <w:spacing w:after="0"/>
              <w:jc w:val="center"/>
              <w:rPr>
                <w:rFonts w:cs="Calibri"/>
                <w:color w:val="000000"/>
                <w:sz w:val="18"/>
                <w:szCs w:val="18"/>
              </w:rPr>
            </w:pPr>
          </w:p>
        </w:tc>
        <w:tc>
          <w:tcPr>
            <w:tcW w:w="1123" w:type="dxa"/>
            <w:vAlign w:val="center"/>
          </w:tcPr>
          <w:p w14:paraId="4ABC5127" w14:textId="77777777" w:rsidR="004420DD" w:rsidRPr="00713FF4" w:rsidRDefault="004420DD" w:rsidP="00926C39">
            <w:pPr>
              <w:spacing w:after="0"/>
              <w:jc w:val="center"/>
              <w:rPr>
                <w:rFonts w:cs="Calibri"/>
                <w:color w:val="000000"/>
                <w:sz w:val="18"/>
                <w:szCs w:val="18"/>
              </w:rPr>
            </w:pPr>
          </w:p>
        </w:tc>
        <w:tc>
          <w:tcPr>
            <w:tcW w:w="1854" w:type="dxa"/>
            <w:vAlign w:val="center"/>
          </w:tcPr>
          <w:p w14:paraId="35822587" w14:textId="77777777" w:rsidR="004420DD" w:rsidRPr="00713FF4" w:rsidRDefault="004420DD" w:rsidP="00926C39">
            <w:pPr>
              <w:spacing w:after="0"/>
              <w:jc w:val="center"/>
              <w:rPr>
                <w:rFonts w:cs="Calibri"/>
                <w:color w:val="000000"/>
                <w:sz w:val="18"/>
                <w:szCs w:val="18"/>
              </w:rPr>
            </w:pPr>
          </w:p>
        </w:tc>
        <w:tc>
          <w:tcPr>
            <w:tcW w:w="1003" w:type="dxa"/>
            <w:vAlign w:val="center"/>
          </w:tcPr>
          <w:p w14:paraId="5CE67625"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4CA57637" w14:textId="77777777" w:rsidTr="0034745D">
        <w:trPr>
          <w:trHeight w:val="284"/>
          <w:jc w:val="center"/>
        </w:trPr>
        <w:tc>
          <w:tcPr>
            <w:tcW w:w="1838" w:type="dxa"/>
            <w:vAlign w:val="center"/>
          </w:tcPr>
          <w:p w14:paraId="4F86A847" w14:textId="77777777" w:rsidR="004420DD" w:rsidRDefault="004420DD" w:rsidP="00926C39">
            <w:pPr>
              <w:spacing w:after="0"/>
              <w:ind w:left="457" w:hanging="289"/>
              <w:rPr>
                <w:rFonts w:cs="Calibri"/>
                <w:color w:val="000000"/>
                <w:sz w:val="18"/>
                <w:szCs w:val="18"/>
              </w:rPr>
            </w:pPr>
            <w:r>
              <w:rPr>
                <w:color w:val="231F20"/>
                <w:sz w:val="18"/>
                <w:szCs w:val="18"/>
              </w:rPr>
              <w:t>Mean (std)</w:t>
            </w:r>
          </w:p>
        </w:tc>
        <w:tc>
          <w:tcPr>
            <w:tcW w:w="1134" w:type="dxa"/>
            <w:vAlign w:val="bottom"/>
          </w:tcPr>
          <w:p w14:paraId="7BF29E6E" w14:textId="77777777" w:rsidR="004420DD" w:rsidRPr="00713FF4" w:rsidRDefault="004420DD" w:rsidP="00926C39">
            <w:pPr>
              <w:spacing w:after="0"/>
              <w:jc w:val="center"/>
              <w:rPr>
                <w:rFonts w:cs="Calibri"/>
                <w:color w:val="000000"/>
                <w:sz w:val="18"/>
                <w:szCs w:val="18"/>
              </w:rPr>
            </w:pPr>
            <w:r>
              <w:rPr>
                <w:rFonts w:cs="Calibri"/>
                <w:color w:val="000000"/>
                <w:sz w:val="18"/>
                <w:szCs w:val="18"/>
              </w:rPr>
              <w:t>2.0</w:t>
            </w:r>
          </w:p>
        </w:tc>
        <w:tc>
          <w:tcPr>
            <w:tcW w:w="1843" w:type="dxa"/>
            <w:vAlign w:val="bottom"/>
          </w:tcPr>
          <w:p w14:paraId="25B4DEB8" w14:textId="77777777" w:rsidR="004420DD" w:rsidRPr="00713FF4" w:rsidRDefault="004420DD" w:rsidP="00926C39">
            <w:pPr>
              <w:spacing w:after="0"/>
              <w:jc w:val="center"/>
              <w:rPr>
                <w:rFonts w:cs="Calibri"/>
                <w:color w:val="000000"/>
                <w:sz w:val="18"/>
                <w:szCs w:val="18"/>
              </w:rPr>
            </w:pPr>
            <w:r>
              <w:rPr>
                <w:rFonts w:cs="Calibri"/>
                <w:color w:val="000000"/>
                <w:sz w:val="18"/>
                <w:szCs w:val="18"/>
              </w:rPr>
              <w:t>(2.6)</w:t>
            </w:r>
          </w:p>
        </w:tc>
        <w:tc>
          <w:tcPr>
            <w:tcW w:w="1123" w:type="dxa"/>
            <w:vAlign w:val="bottom"/>
          </w:tcPr>
          <w:p w14:paraId="26D0FCF5" w14:textId="77777777" w:rsidR="004420DD" w:rsidRPr="00713FF4" w:rsidRDefault="004420DD" w:rsidP="00926C39">
            <w:pPr>
              <w:spacing w:after="0"/>
              <w:jc w:val="center"/>
              <w:rPr>
                <w:rFonts w:cs="Calibri"/>
                <w:color w:val="000000"/>
                <w:sz w:val="18"/>
                <w:szCs w:val="18"/>
              </w:rPr>
            </w:pPr>
            <w:r>
              <w:rPr>
                <w:rFonts w:cs="Calibri"/>
                <w:color w:val="000000"/>
                <w:sz w:val="18"/>
                <w:szCs w:val="18"/>
              </w:rPr>
              <w:t>1.7</w:t>
            </w:r>
          </w:p>
        </w:tc>
        <w:tc>
          <w:tcPr>
            <w:tcW w:w="1854" w:type="dxa"/>
            <w:vAlign w:val="center"/>
          </w:tcPr>
          <w:p w14:paraId="3A84FAC0" w14:textId="77777777" w:rsidR="004420DD" w:rsidRPr="00713FF4" w:rsidRDefault="004420DD" w:rsidP="00926C39">
            <w:pPr>
              <w:spacing w:after="0"/>
              <w:jc w:val="center"/>
              <w:rPr>
                <w:rFonts w:cs="Calibri"/>
                <w:color w:val="000000"/>
                <w:sz w:val="18"/>
                <w:szCs w:val="18"/>
              </w:rPr>
            </w:pPr>
            <w:r>
              <w:rPr>
                <w:rFonts w:cs="Calibri"/>
                <w:color w:val="000000"/>
                <w:sz w:val="18"/>
                <w:szCs w:val="18"/>
              </w:rPr>
              <w:t>(2.5)</w:t>
            </w:r>
          </w:p>
        </w:tc>
        <w:tc>
          <w:tcPr>
            <w:tcW w:w="1003" w:type="dxa"/>
            <w:vAlign w:val="center"/>
          </w:tcPr>
          <w:p w14:paraId="1A9476FD"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7A616C14" w14:textId="77777777" w:rsidTr="0034745D">
        <w:trPr>
          <w:trHeight w:val="284"/>
          <w:jc w:val="center"/>
        </w:trPr>
        <w:tc>
          <w:tcPr>
            <w:tcW w:w="1838" w:type="dxa"/>
            <w:vAlign w:val="center"/>
          </w:tcPr>
          <w:p w14:paraId="02B4FF90" w14:textId="77777777" w:rsidR="004420DD" w:rsidRDefault="004420DD" w:rsidP="00926C39">
            <w:pPr>
              <w:spacing w:after="0"/>
              <w:ind w:left="457" w:hanging="289"/>
              <w:rPr>
                <w:rFonts w:cs="Calibri"/>
                <w:color w:val="000000"/>
                <w:sz w:val="18"/>
                <w:szCs w:val="18"/>
              </w:rPr>
            </w:pPr>
            <w:r>
              <w:rPr>
                <w:color w:val="231F20"/>
                <w:sz w:val="18"/>
                <w:szCs w:val="18"/>
              </w:rPr>
              <w:t>Median (IQR)</w:t>
            </w:r>
          </w:p>
        </w:tc>
        <w:tc>
          <w:tcPr>
            <w:tcW w:w="1134" w:type="dxa"/>
            <w:vAlign w:val="bottom"/>
          </w:tcPr>
          <w:p w14:paraId="74BCFA25" w14:textId="77777777" w:rsidR="004420DD" w:rsidRPr="00713FF4" w:rsidRDefault="004420DD" w:rsidP="00926C39">
            <w:pPr>
              <w:spacing w:after="0"/>
              <w:jc w:val="center"/>
              <w:rPr>
                <w:rFonts w:cs="Calibri"/>
                <w:color w:val="000000"/>
                <w:sz w:val="18"/>
                <w:szCs w:val="18"/>
              </w:rPr>
            </w:pPr>
            <w:r>
              <w:rPr>
                <w:rFonts w:cs="Calibri"/>
                <w:color w:val="000000"/>
                <w:sz w:val="18"/>
                <w:szCs w:val="18"/>
              </w:rPr>
              <w:t>1</w:t>
            </w:r>
          </w:p>
        </w:tc>
        <w:tc>
          <w:tcPr>
            <w:tcW w:w="1843" w:type="dxa"/>
            <w:vAlign w:val="bottom"/>
          </w:tcPr>
          <w:p w14:paraId="10D55E8C" w14:textId="77777777" w:rsidR="004420DD" w:rsidRPr="00713FF4" w:rsidRDefault="004420DD" w:rsidP="00926C39">
            <w:pPr>
              <w:spacing w:after="0"/>
              <w:jc w:val="center"/>
              <w:rPr>
                <w:rFonts w:cs="Calibri"/>
                <w:color w:val="000000"/>
                <w:sz w:val="18"/>
                <w:szCs w:val="18"/>
              </w:rPr>
            </w:pPr>
            <w:r>
              <w:rPr>
                <w:rFonts w:cs="Calibri"/>
                <w:color w:val="000000"/>
                <w:sz w:val="18"/>
                <w:szCs w:val="18"/>
              </w:rPr>
              <w:t>(0-4)</w:t>
            </w:r>
          </w:p>
        </w:tc>
        <w:tc>
          <w:tcPr>
            <w:tcW w:w="1123" w:type="dxa"/>
            <w:vAlign w:val="bottom"/>
          </w:tcPr>
          <w:p w14:paraId="6498EA10" w14:textId="77777777" w:rsidR="004420DD" w:rsidRPr="00713FF4" w:rsidRDefault="004420DD" w:rsidP="00926C39">
            <w:pPr>
              <w:spacing w:after="0"/>
              <w:jc w:val="center"/>
              <w:rPr>
                <w:rFonts w:cs="Calibri"/>
                <w:color w:val="000000"/>
                <w:sz w:val="18"/>
                <w:szCs w:val="18"/>
              </w:rPr>
            </w:pPr>
            <w:r>
              <w:rPr>
                <w:sz w:val="18"/>
                <w:szCs w:val="21"/>
              </w:rPr>
              <w:t>0</w:t>
            </w:r>
          </w:p>
        </w:tc>
        <w:tc>
          <w:tcPr>
            <w:tcW w:w="1854" w:type="dxa"/>
            <w:vAlign w:val="bottom"/>
          </w:tcPr>
          <w:p w14:paraId="59585369" w14:textId="77777777" w:rsidR="004420DD" w:rsidRPr="00713FF4" w:rsidRDefault="004420DD" w:rsidP="00926C39">
            <w:pPr>
              <w:spacing w:after="0"/>
              <w:jc w:val="center"/>
              <w:rPr>
                <w:rFonts w:cs="Calibri"/>
                <w:color w:val="000000"/>
                <w:sz w:val="18"/>
                <w:szCs w:val="18"/>
              </w:rPr>
            </w:pPr>
            <w:r>
              <w:rPr>
                <w:sz w:val="18"/>
                <w:szCs w:val="21"/>
              </w:rPr>
              <w:t>(0-4)</w:t>
            </w:r>
          </w:p>
        </w:tc>
        <w:tc>
          <w:tcPr>
            <w:tcW w:w="1003" w:type="dxa"/>
            <w:vAlign w:val="center"/>
          </w:tcPr>
          <w:p w14:paraId="2C84B6B1"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5CC784D6" w14:textId="77777777" w:rsidTr="0034745D">
        <w:trPr>
          <w:trHeight w:val="284"/>
          <w:jc w:val="center"/>
        </w:trPr>
        <w:tc>
          <w:tcPr>
            <w:tcW w:w="1838" w:type="dxa"/>
            <w:vAlign w:val="center"/>
          </w:tcPr>
          <w:p w14:paraId="067C3BEC" w14:textId="77777777" w:rsidR="004420DD" w:rsidRDefault="004420DD" w:rsidP="00926C39">
            <w:pPr>
              <w:spacing w:after="0"/>
              <w:ind w:left="457" w:hanging="289"/>
              <w:rPr>
                <w:rFonts w:cs="Calibri"/>
                <w:color w:val="000000"/>
                <w:sz w:val="18"/>
                <w:szCs w:val="18"/>
              </w:rPr>
            </w:pPr>
            <w:r>
              <w:rPr>
                <w:rFonts w:cs="Calibri"/>
                <w:color w:val="000000"/>
                <w:sz w:val="18"/>
                <w:szCs w:val="18"/>
              </w:rPr>
              <w:t>None</w:t>
            </w:r>
          </w:p>
        </w:tc>
        <w:tc>
          <w:tcPr>
            <w:tcW w:w="1134" w:type="dxa"/>
            <w:vAlign w:val="center"/>
          </w:tcPr>
          <w:p w14:paraId="67137B90" w14:textId="77777777" w:rsidR="004420DD" w:rsidRPr="00713FF4" w:rsidRDefault="004420DD" w:rsidP="00926C39">
            <w:pPr>
              <w:spacing w:after="0"/>
              <w:jc w:val="center"/>
              <w:rPr>
                <w:rFonts w:cs="Calibri"/>
                <w:color w:val="000000"/>
                <w:sz w:val="18"/>
                <w:szCs w:val="18"/>
              </w:rPr>
            </w:pPr>
            <w:r>
              <w:rPr>
                <w:rFonts w:cs="Calibri"/>
                <w:color w:val="000000"/>
                <w:sz w:val="18"/>
                <w:szCs w:val="18"/>
              </w:rPr>
              <w:t>1,410</w:t>
            </w:r>
          </w:p>
        </w:tc>
        <w:tc>
          <w:tcPr>
            <w:tcW w:w="1843" w:type="dxa"/>
            <w:vAlign w:val="center"/>
          </w:tcPr>
          <w:p w14:paraId="7178314E" w14:textId="77777777" w:rsidR="004420DD" w:rsidRPr="00713FF4" w:rsidRDefault="004420DD" w:rsidP="00926C39">
            <w:pPr>
              <w:spacing w:after="0"/>
              <w:jc w:val="center"/>
              <w:rPr>
                <w:rFonts w:cs="Calibri"/>
                <w:color w:val="000000"/>
                <w:sz w:val="18"/>
                <w:szCs w:val="18"/>
              </w:rPr>
            </w:pPr>
            <w:r>
              <w:rPr>
                <w:rFonts w:cs="Calibri"/>
                <w:color w:val="000000"/>
                <w:sz w:val="18"/>
                <w:szCs w:val="18"/>
              </w:rPr>
              <w:t>49.1% (47.3-50.9)</w:t>
            </w:r>
          </w:p>
        </w:tc>
        <w:tc>
          <w:tcPr>
            <w:tcW w:w="1123" w:type="dxa"/>
            <w:vAlign w:val="center"/>
          </w:tcPr>
          <w:p w14:paraId="2B08700E" w14:textId="77777777" w:rsidR="004420DD" w:rsidRPr="00713FF4" w:rsidRDefault="004420DD" w:rsidP="00926C39">
            <w:pPr>
              <w:spacing w:after="0"/>
              <w:jc w:val="center"/>
              <w:rPr>
                <w:rFonts w:cs="Calibri"/>
                <w:color w:val="000000"/>
                <w:sz w:val="18"/>
                <w:szCs w:val="18"/>
              </w:rPr>
            </w:pPr>
            <w:r>
              <w:rPr>
                <w:rFonts w:cs="Calibri"/>
                <w:color w:val="000000"/>
                <w:sz w:val="18"/>
                <w:szCs w:val="18"/>
              </w:rPr>
              <w:t>1,718</w:t>
            </w:r>
          </w:p>
        </w:tc>
        <w:tc>
          <w:tcPr>
            <w:tcW w:w="1854" w:type="dxa"/>
            <w:vAlign w:val="center"/>
          </w:tcPr>
          <w:p w14:paraId="7DBF8028" w14:textId="77777777" w:rsidR="004420DD" w:rsidRPr="00713FF4" w:rsidRDefault="004420DD" w:rsidP="00926C39">
            <w:pPr>
              <w:spacing w:after="0"/>
              <w:jc w:val="center"/>
              <w:rPr>
                <w:rFonts w:cs="Calibri"/>
                <w:color w:val="000000"/>
                <w:sz w:val="18"/>
                <w:szCs w:val="18"/>
              </w:rPr>
            </w:pPr>
            <w:r>
              <w:rPr>
                <w:rFonts w:cs="Calibri"/>
                <w:color w:val="000000"/>
                <w:sz w:val="18"/>
                <w:szCs w:val="18"/>
              </w:rPr>
              <w:t>58.6% (56.6-60.6)</w:t>
            </w:r>
          </w:p>
        </w:tc>
        <w:tc>
          <w:tcPr>
            <w:tcW w:w="1003" w:type="dxa"/>
            <w:vAlign w:val="center"/>
          </w:tcPr>
          <w:p w14:paraId="36A46BC7" w14:textId="77777777" w:rsidR="004420DD" w:rsidRPr="00BF3A4D" w:rsidRDefault="004420DD" w:rsidP="00926C39">
            <w:pPr>
              <w:spacing w:after="0"/>
              <w:jc w:val="center"/>
              <w:rPr>
                <w:rFonts w:eastAsia="Times New Roman" w:cs="Arial"/>
                <w:color w:val="000000"/>
                <w:sz w:val="18"/>
                <w:szCs w:val="18"/>
              </w:rPr>
            </w:pPr>
            <w:r>
              <w:rPr>
                <w:rFonts w:eastAsia="Times New Roman" w:cs="Arial"/>
                <w:color w:val="000000"/>
                <w:sz w:val="18"/>
                <w:szCs w:val="18"/>
              </w:rPr>
              <w:t>&lt;0.001</w:t>
            </w:r>
          </w:p>
        </w:tc>
      </w:tr>
      <w:tr w:rsidR="004420DD" w:rsidRPr="003D6097" w14:paraId="72BA2F05" w14:textId="77777777" w:rsidTr="0034745D">
        <w:trPr>
          <w:trHeight w:val="284"/>
          <w:jc w:val="center"/>
        </w:trPr>
        <w:tc>
          <w:tcPr>
            <w:tcW w:w="1838" w:type="dxa"/>
            <w:vAlign w:val="center"/>
          </w:tcPr>
          <w:p w14:paraId="6D3FF3E2" w14:textId="77777777" w:rsidR="004420DD" w:rsidRDefault="004420DD" w:rsidP="00926C39">
            <w:pPr>
              <w:spacing w:after="0"/>
              <w:ind w:left="457" w:hanging="289"/>
              <w:rPr>
                <w:rFonts w:cs="Calibri"/>
                <w:color w:val="000000"/>
                <w:sz w:val="18"/>
                <w:szCs w:val="18"/>
              </w:rPr>
            </w:pPr>
            <w:r>
              <w:rPr>
                <w:rFonts w:cs="Calibri"/>
                <w:color w:val="000000"/>
                <w:sz w:val="18"/>
                <w:szCs w:val="18"/>
              </w:rPr>
              <w:t>1 or 2</w:t>
            </w:r>
          </w:p>
        </w:tc>
        <w:tc>
          <w:tcPr>
            <w:tcW w:w="1134" w:type="dxa"/>
            <w:vAlign w:val="center"/>
          </w:tcPr>
          <w:p w14:paraId="497C25C1" w14:textId="77777777" w:rsidR="004420DD" w:rsidRPr="00713FF4" w:rsidRDefault="004420DD" w:rsidP="00926C39">
            <w:pPr>
              <w:spacing w:after="0"/>
              <w:jc w:val="center"/>
              <w:rPr>
                <w:rFonts w:cs="Calibri"/>
                <w:color w:val="000000"/>
                <w:sz w:val="18"/>
                <w:szCs w:val="18"/>
              </w:rPr>
            </w:pPr>
            <w:r>
              <w:rPr>
                <w:rFonts w:cs="Calibri"/>
                <w:color w:val="000000"/>
                <w:sz w:val="18"/>
                <w:szCs w:val="18"/>
              </w:rPr>
              <w:t>402</w:t>
            </w:r>
          </w:p>
        </w:tc>
        <w:tc>
          <w:tcPr>
            <w:tcW w:w="1843" w:type="dxa"/>
            <w:vAlign w:val="center"/>
          </w:tcPr>
          <w:p w14:paraId="3AC1324F" w14:textId="77777777" w:rsidR="004420DD" w:rsidRPr="00713FF4" w:rsidRDefault="004420DD" w:rsidP="00926C39">
            <w:pPr>
              <w:spacing w:after="0"/>
              <w:jc w:val="center"/>
              <w:rPr>
                <w:rFonts w:cs="Calibri"/>
                <w:color w:val="000000"/>
                <w:sz w:val="18"/>
                <w:szCs w:val="18"/>
              </w:rPr>
            </w:pPr>
            <w:r>
              <w:rPr>
                <w:rFonts w:cs="Calibri"/>
                <w:color w:val="000000"/>
                <w:sz w:val="18"/>
                <w:szCs w:val="18"/>
              </w:rPr>
              <w:t>14.0% (12.8-15.3)</w:t>
            </w:r>
          </w:p>
        </w:tc>
        <w:tc>
          <w:tcPr>
            <w:tcW w:w="1123" w:type="dxa"/>
            <w:vAlign w:val="center"/>
          </w:tcPr>
          <w:p w14:paraId="20B3C855" w14:textId="77777777" w:rsidR="004420DD" w:rsidRPr="00713FF4" w:rsidRDefault="004420DD" w:rsidP="00926C39">
            <w:pPr>
              <w:spacing w:after="0"/>
              <w:jc w:val="center"/>
              <w:rPr>
                <w:rFonts w:cs="Calibri"/>
                <w:color w:val="000000"/>
                <w:sz w:val="18"/>
                <w:szCs w:val="18"/>
              </w:rPr>
            </w:pPr>
            <w:r>
              <w:rPr>
                <w:rFonts w:cs="Calibri"/>
                <w:color w:val="000000"/>
                <w:sz w:val="18"/>
                <w:szCs w:val="18"/>
              </w:rPr>
              <w:t>317</w:t>
            </w:r>
          </w:p>
        </w:tc>
        <w:tc>
          <w:tcPr>
            <w:tcW w:w="1854" w:type="dxa"/>
            <w:vAlign w:val="center"/>
          </w:tcPr>
          <w:p w14:paraId="2C19313B" w14:textId="77777777" w:rsidR="004420DD" w:rsidRPr="00713FF4" w:rsidRDefault="004420DD" w:rsidP="00926C39">
            <w:pPr>
              <w:spacing w:after="0"/>
              <w:jc w:val="center"/>
              <w:rPr>
                <w:rFonts w:cs="Calibri"/>
                <w:color w:val="000000"/>
                <w:sz w:val="18"/>
                <w:szCs w:val="18"/>
              </w:rPr>
            </w:pPr>
            <w:r>
              <w:rPr>
                <w:rFonts w:cs="Calibri"/>
                <w:color w:val="000000"/>
                <w:sz w:val="18"/>
                <w:szCs w:val="18"/>
              </w:rPr>
              <w:t>10.8% (9.8-12.0)</w:t>
            </w:r>
          </w:p>
        </w:tc>
        <w:tc>
          <w:tcPr>
            <w:tcW w:w="1003" w:type="dxa"/>
            <w:vAlign w:val="center"/>
          </w:tcPr>
          <w:p w14:paraId="5D8281CB"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37AC4651" w14:textId="77777777" w:rsidTr="0034745D">
        <w:trPr>
          <w:trHeight w:val="284"/>
          <w:jc w:val="center"/>
        </w:trPr>
        <w:tc>
          <w:tcPr>
            <w:tcW w:w="1838" w:type="dxa"/>
            <w:vAlign w:val="center"/>
          </w:tcPr>
          <w:p w14:paraId="6BAAD0B2" w14:textId="77777777" w:rsidR="004420DD" w:rsidRDefault="004420DD" w:rsidP="00926C39">
            <w:pPr>
              <w:spacing w:after="0"/>
              <w:ind w:left="457" w:hanging="289"/>
              <w:rPr>
                <w:rFonts w:cs="Calibri"/>
                <w:color w:val="000000"/>
                <w:sz w:val="18"/>
                <w:szCs w:val="18"/>
              </w:rPr>
            </w:pPr>
            <w:r>
              <w:rPr>
                <w:rFonts w:cs="Calibri"/>
                <w:color w:val="000000"/>
                <w:sz w:val="18"/>
                <w:szCs w:val="18"/>
              </w:rPr>
              <w:t>3 or 4</w:t>
            </w:r>
          </w:p>
        </w:tc>
        <w:tc>
          <w:tcPr>
            <w:tcW w:w="1134" w:type="dxa"/>
            <w:vAlign w:val="center"/>
          </w:tcPr>
          <w:p w14:paraId="13151C80" w14:textId="77777777" w:rsidR="004420DD" w:rsidRPr="00713FF4" w:rsidRDefault="004420DD" w:rsidP="00926C39">
            <w:pPr>
              <w:spacing w:after="0"/>
              <w:jc w:val="center"/>
              <w:rPr>
                <w:rFonts w:cs="Calibri"/>
                <w:color w:val="000000"/>
                <w:sz w:val="18"/>
                <w:szCs w:val="18"/>
              </w:rPr>
            </w:pPr>
            <w:r>
              <w:rPr>
                <w:rFonts w:cs="Calibri"/>
                <w:color w:val="000000"/>
                <w:sz w:val="18"/>
                <w:szCs w:val="18"/>
              </w:rPr>
              <w:t>474</w:t>
            </w:r>
          </w:p>
        </w:tc>
        <w:tc>
          <w:tcPr>
            <w:tcW w:w="1843" w:type="dxa"/>
            <w:vAlign w:val="center"/>
          </w:tcPr>
          <w:p w14:paraId="2BF31A44" w14:textId="77777777" w:rsidR="004420DD" w:rsidRPr="00713FF4" w:rsidRDefault="004420DD" w:rsidP="00926C39">
            <w:pPr>
              <w:spacing w:after="0"/>
              <w:jc w:val="center"/>
              <w:rPr>
                <w:rFonts w:cs="Calibri"/>
                <w:color w:val="000000"/>
                <w:sz w:val="18"/>
                <w:szCs w:val="18"/>
              </w:rPr>
            </w:pPr>
            <w:r>
              <w:rPr>
                <w:rFonts w:cs="Calibri"/>
                <w:color w:val="000000"/>
                <w:sz w:val="18"/>
                <w:szCs w:val="18"/>
              </w:rPr>
              <w:t>16.5% (15.2-17.9)</w:t>
            </w:r>
          </w:p>
        </w:tc>
        <w:tc>
          <w:tcPr>
            <w:tcW w:w="1123" w:type="dxa"/>
            <w:vAlign w:val="center"/>
          </w:tcPr>
          <w:p w14:paraId="28436C49" w14:textId="77777777" w:rsidR="004420DD" w:rsidRDefault="004420DD" w:rsidP="00926C39">
            <w:pPr>
              <w:spacing w:after="0"/>
              <w:jc w:val="center"/>
              <w:rPr>
                <w:rFonts w:cs="Calibri"/>
                <w:color w:val="000000"/>
                <w:sz w:val="18"/>
                <w:szCs w:val="18"/>
              </w:rPr>
            </w:pPr>
            <w:r>
              <w:rPr>
                <w:rFonts w:cs="Calibri"/>
                <w:color w:val="000000"/>
                <w:sz w:val="18"/>
                <w:szCs w:val="18"/>
              </w:rPr>
              <w:t>408</w:t>
            </w:r>
          </w:p>
        </w:tc>
        <w:tc>
          <w:tcPr>
            <w:tcW w:w="1854" w:type="dxa"/>
            <w:vAlign w:val="center"/>
          </w:tcPr>
          <w:p w14:paraId="3D9DEE3B" w14:textId="77777777" w:rsidR="004420DD" w:rsidRDefault="004420DD" w:rsidP="00926C39">
            <w:pPr>
              <w:spacing w:after="0"/>
              <w:jc w:val="center"/>
              <w:rPr>
                <w:rFonts w:cs="Calibri"/>
                <w:color w:val="000000"/>
                <w:sz w:val="18"/>
                <w:szCs w:val="18"/>
              </w:rPr>
            </w:pPr>
            <w:r>
              <w:rPr>
                <w:rFonts w:cs="Calibri"/>
                <w:color w:val="000000"/>
                <w:sz w:val="18"/>
                <w:szCs w:val="18"/>
              </w:rPr>
              <w:t>13.9% (12.7-15.2)</w:t>
            </w:r>
          </w:p>
        </w:tc>
        <w:tc>
          <w:tcPr>
            <w:tcW w:w="1003" w:type="dxa"/>
            <w:vAlign w:val="center"/>
          </w:tcPr>
          <w:p w14:paraId="6EC932BC"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01576AE3" w14:textId="77777777" w:rsidTr="0034745D">
        <w:trPr>
          <w:trHeight w:val="284"/>
          <w:jc w:val="center"/>
        </w:trPr>
        <w:tc>
          <w:tcPr>
            <w:tcW w:w="1838" w:type="dxa"/>
            <w:vAlign w:val="center"/>
          </w:tcPr>
          <w:p w14:paraId="67125A2E" w14:textId="77777777" w:rsidR="004420DD" w:rsidRDefault="004420DD" w:rsidP="00926C39">
            <w:pPr>
              <w:spacing w:after="0"/>
              <w:ind w:left="457" w:hanging="289"/>
              <w:rPr>
                <w:rFonts w:cs="Calibri"/>
                <w:color w:val="000000"/>
                <w:sz w:val="18"/>
                <w:szCs w:val="18"/>
              </w:rPr>
            </w:pPr>
            <w:r>
              <w:rPr>
                <w:rFonts w:cs="Calibri"/>
                <w:color w:val="000000"/>
                <w:sz w:val="18"/>
                <w:szCs w:val="18"/>
              </w:rPr>
              <w:t>5 or more</w:t>
            </w:r>
          </w:p>
        </w:tc>
        <w:tc>
          <w:tcPr>
            <w:tcW w:w="1134" w:type="dxa"/>
            <w:vAlign w:val="center"/>
          </w:tcPr>
          <w:p w14:paraId="461A7EDC" w14:textId="77777777" w:rsidR="004420DD" w:rsidRPr="00713FF4" w:rsidRDefault="004420DD" w:rsidP="00926C39">
            <w:pPr>
              <w:spacing w:after="0"/>
              <w:jc w:val="center"/>
              <w:rPr>
                <w:rFonts w:cs="Calibri"/>
                <w:color w:val="000000"/>
                <w:sz w:val="18"/>
                <w:szCs w:val="18"/>
              </w:rPr>
            </w:pPr>
            <w:r>
              <w:rPr>
                <w:rFonts w:cs="Calibri"/>
                <w:color w:val="000000"/>
                <w:sz w:val="18"/>
                <w:szCs w:val="18"/>
              </w:rPr>
              <w:t>587</w:t>
            </w:r>
          </w:p>
        </w:tc>
        <w:tc>
          <w:tcPr>
            <w:tcW w:w="1843" w:type="dxa"/>
            <w:vAlign w:val="center"/>
          </w:tcPr>
          <w:p w14:paraId="0181AA33" w14:textId="77777777" w:rsidR="004420DD" w:rsidRPr="00713FF4" w:rsidRDefault="004420DD" w:rsidP="00926C39">
            <w:pPr>
              <w:spacing w:after="0"/>
              <w:jc w:val="center"/>
              <w:rPr>
                <w:rFonts w:cs="Calibri"/>
                <w:color w:val="000000"/>
                <w:sz w:val="18"/>
                <w:szCs w:val="18"/>
              </w:rPr>
            </w:pPr>
            <w:r>
              <w:rPr>
                <w:rFonts w:cs="Calibri"/>
                <w:color w:val="000000"/>
                <w:sz w:val="18"/>
                <w:szCs w:val="18"/>
              </w:rPr>
              <w:t>20.4% (19.0-21.9)</w:t>
            </w:r>
          </w:p>
        </w:tc>
        <w:tc>
          <w:tcPr>
            <w:tcW w:w="1123" w:type="dxa"/>
            <w:vAlign w:val="center"/>
          </w:tcPr>
          <w:p w14:paraId="666B05B2" w14:textId="77777777" w:rsidR="004420DD" w:rsidRPr="00713FF4" w:rsidRDefault="004420DD" w:rsidP="00926C39">
            <w:pPr>
              <w:spacing w:after="0"/>
              <w:jc w:val="center"/>
              <w:rPr>
                <w:rFonts w:cs="Calibri"/>
                <w:color w:val="000000"/>
                <w:sz w:val="18"/>
                <w:szCs w:val="18"/>
              </w:rPr>
            </w:pPr>
            <w:r>
              <w:rPr>
                <w:rFonts w:cs="Calibri"/>
                <w:color w:val="000000"/>
                <w:sz w:val="18"/>
                <w:szCs w:val="18"/>
              </w:rPr>
              <w:t>487</w:t>
            </w:r>
          </w:p>
        </w:tc>
        <w:tc>
          <w:tcPr>
            <w:tcW w:w="1854" w:type="dxa"/>
            <w:vAlign w:val="center"/>
          </w:tcPr>
          <w:p w14:paraId="32C66D16" w14:textId="77777777" w:rsidR="004420DD" w:rsidRPr="00713FF4" w:rsidRDefault="004420DD" w:rsidP="00926C39">
            <w:pPr>
              <w:spacing w:after="0"/>
              <w:jc w:val="center"/>
              <w:rPr>
                <w:rFonts w:cs="Calibri"/>
                <w:color w:val="000000"/>
                <w:sz w:val="18"/>
                <w:szCs w:val="18"/>
              </w:rPr>
            </w:pPr>
            <w:r>
              <w:rPr>
                <w:rFonts w:cs="Calibri"/>
                <w:color w:val="000000"/>
                <w:sz w:val="18"/>
                <w:szCs w:val="18"/>
              </w:rPr>
              <w:t>16.6% (15.3-18.0)</w:t>
            </w:r>
          </w:p>
        </w:tc>
        <w:tc>
          <w:tcPr>
            <w:tcW w:w="1003" w:type="dxa"/>
            <w:vAlign w:val="center"/>
          </w:tcPr>
          <w:p w14:paraId="0153A7C2"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366F6E93" w14:textId="77777777" w:rsidTr="0034745D">
        <w:trPr>
          <w:trHeight w:val="284"/>
          <w:jc w:val="center"/>
        </w:trPr>
        <w:tc>
          <w:tcPr>
            <w:tcW w:w="1838" w:type="dxa"/>
            <w:vAlign w:val="center"/>
          </w:tcPr>
          <w:p w14:paraId="11AC3CCB" w14:textId="77777777" w:rsidR="004420DD" w:rsidRDefault="004420DD" w:rsidP="00926C39">
            <w:pPr>
              <w:spacing w:after="0"/>
              <w:ind w:left="457" w:hanging="289"/>
              <w:rPr>
                <w:rFonts w:cs="Calibri"/>
                <w:color w:val="000000"/>
                <w:sz w:val="18"/>
                <w:szCs w:val="18"/>
              </w:rPr>
            </w:pPr>
            <w:r>
              <w:rPr>
                <w:rFonts w:cs="Calibri"/>
                <w:color w:val="000000"/>
                <w:sz w:val="18"/>
                <w:szCs w:val="18"/>
              </w:rPr>
              <w:t>Total</w:t>
            </w:r>
            <w:r w:rsidRPr="009F06B5">
              <w:rPr>
                <w:rFonts w:cs="Calibri"/>
                <w:color w:val="000000"/>
                <w:sz w:val="18"/>
                <w:szCs w:val="18"/>
                <w:vertAlign w:val="superscript"/>
              </w:rPr>
              <w:t>2</w:t>
            </w:r>
          </w:p>
        </w:tc>
        <w:tc>
          <w:tcPr>
            <w:tcW w:w="1134" w:type="dxa"/>
            <w:vAlign w:val="center"/>
          </w:tcPr>
          <w:p w14:paraId="17A4EACF"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2,873</w:t>
            </w:r>
          </w:p>
        </w:tc>
        <w:tc>
          <w:tcPr>
            <w:tcW w:w="1843" w:type="dxa"/>
            <w:vAlign w:val="center"/>
          </w:tcPr>
          <w:p w14:paraId="2CD0D517"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1123" w:type="dxa"/>
            <w:vAlign w:val="center"/>
          </w:tcPr>
          <w:p w14:paraId="628B92EE"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2,930</w:t>
            </w:r>
          </w:p>
        </w:tc>
        <w:tc>
          <w:tcPr>
            <w:tcW w:w="1854" w:type="dxa"/>
            <w:vAlign w:val="center"/>
          </w:tcPr>
          <w:p w14:paraId="1F90A62B"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1003" w:type="dxa"/>
            <w:vAlign w:val="center"/>
          </w:tcPr>
          <w:p w14:paraId="0B43786C" w14:textId="77777777" w:rsidR="004420DD" w:rsidRPr="00BF3A4D" w:rsidRDefault="004420DD" w:rsidP="00926C39">
            <w:pPr>
              <w:spacing w:after="0"/>
              <w:jc w:val="center"/>
              <w:rPr>
                <w:rFonts w:eastAsia="Times New Roman" w:cs="Arial"/>
                <w:color w:val="000000"/>
                <w:sz w:val="18"/>
                <w:szCs w:val="18"/>
              </w:rPr>
            </w:pPr>
          </w:p>
        </w:tc>
      </w:tr>
    </w:tbl>
    <w:p w14:paraId="6BF1BEBD" w14:textId="1E8F3E51" w:rsidR="004420DD" w:rsidRDefault="00E3561B" w:rsidP="00E3561B">
      <w:pPr>
        <w:pStyle w:val="Chartortablefootnote"/>
        <w:spacing w:after="0"/>
      </w:pPr>
      <w:r>
        <w:t xml:space="preserve">Notes: </w:t>
      </w:r>
      <w:r w:rsidR="004420DD">
        <w:rPr>
          <w:vertAlign w:val="superscript"/>
        </w:rPr>
        <w:t>1</w:t>
      </w:r>
      <w:r w:rsidR="00617973">
        <w:rPr>
          <w:vertAlign w:val="superscript"/>
        </w:rPr>
        <w:t> </w:t>
      </w:r>
      <w:r w:rsidR="004420DD" w:rsidRPr="00584017">
        <w:t xml:space="preserve">Chi-square test for proportions, </w:t>
      </w:r>
      <w:r w:rsidR="004420DD">
        <w:t>3</w:t>
      </w:r>
      <w:r w:rsidR="004420DD" w:rsidRPr="00584017">
        <w:t>df</w:t>
      </w:r>
      <w:r w:rsidR="004420DD">
        <w:t xml:space="preserve">. </w:t>
      </w:r>
      <w:r w:rsidR="004420DD" w:rsidRPr="00617973">
        <w:rPr>
          <w:vertAlign w:val="superscript"/>
          <w:lang w:val="en-GB"/>
        </w:rPr>
        <w:t>2</w:t>
      </w:r>
      <w:r w:rsidR="00617973">
        <w:rPr>
          <w:lang w:val="en-GB"/>
        </w:rPr>
        <w:t> </w:t>
      </w:r>
      <w:r w:rsidR="004420DD" w:rsidRPr="006D12E9">
        <w:rPr>
          <w:lang w:val="en-GB"/>
        </w:rPr>
        <w:t>Number of patients included in analysis within each measurement period (</w:t>
      </w:r>
      <w:proofErr w:type="gramStart"/>
      <w:r w:rsidR="004420DD">
        <w:rPr>
          <w:lang w:val="en-GB"/>
        </w:rPr>
        <w:t>i.e.</w:t>
      </w:r>
      <w:proofErr w:type="gramEnd"/>
      <w:r w:rsidR="004420DD" w:rsidRPr="006D12E9">
        <w:rPr>
          <w:lang w:val="en-GB"/>
        </w:rPr>
        <w:t xml:space="preserve"> denominator); those with the follow-up period shorter than the respective measurement period were excluded.</w:t>
      </w:r>
      <w:r w:rsidR="004420DD">
        <w:t xml:space="preserve"> </w:t>
      </w:r>
    </w:p>
    <w:p w14:paraId="78567254" w14:textId="276CF69B" w:rsidR="00E3561B" w:rsidRPr="00107DC7" w:rsidRDefault="00E3561B" w:rsidP="00C53D38">
      <w:pPr>
        <w:pStyle w:val="Chartortablefootnote"/>
        <w:rPr>
          <w:lang w:val="en-GB"/>
        </w:rPr>
      </w:pPr>
      <w:r w:rsidRPr="00107DC7">
        <w:rPr>
          <w:lang w:val="en-GB"/>
        </w:rPr>
        <w:t>Source: MBS claims of items in Groups M3, M6, M7, M8, M9, M10, M11, M15</w:t>
      </w:r>
      <w:r w:rsidRPr="00584017">
        <w:t>.</w:t>
      </w:r>
    </w:p>
    <w:p w14:paraId="342F417C" w14:textId="77777777" w:rsidR="004420DD" w:rsidRDefault="004420DD" w:rsidP="004420DD">
      <w:pPr>
        <w:pStyle w:val="TableFigureheading"/>
      </w:pPr>
    </w:p>
    <w:p w14:paraId="13F01062" w14:textId="77777777" w:rsidR="004420DD" w:rsidRDefault="004420DD" w:rsidP="004420DD">
      <w:pPr>
        <w:pStyle w:val="Caption1"/>
        <w:spacing w:after="0"/>
        <w:rPr>
          <w:bCs w:val="0"/>
          <w:lang w:val="en-AU"/>
        </w:rPr>
        <w:sectPr w:rsidR="004420DD" w:rsidSect="00926C39">
          <w:pgSz w:w="11906" w:h="16838"/>
          <w:pgMar w:top="1440" w:right="1440" w:bottom="1440" w:left="1440" w:header="709" w:footer="709" w:gutter="0"/>
          <w:cols w:space="708"/>
          <w:titlePg/>
          <w:docGrid w:linePitch="360"/>
        </w:sectPr>
      </w:pPr>
    </w:p>
    <w:p w14:paraId="7BB14D60" w14:textId="77777777" w:rsidR="004420DD" w:rsidRDefault="004420DD" w:rsidP="004420DD">
      <w:pPr>
        <w:pStyle w:val="Caption1"/>
        <w:spacing w:after="0"/>
        <w:rPr>
          <w:bCs w:val="0"/>
          <w:lang w:val="en-AU"/>
        </w:rPr>
      </w:pPr>
    </w:p>
    <w:p w14:paraId="5BF24A8B" w14:textId="3E28B76D" w:rsidR="004420DD" w:rsidRDefault="004420DD" w:rsidP="004420DD">
      <w:pPr>
        <w:pStyle w:val="TableFigureheading"/>
        <w:rPr>
          <w:bCs w:val="0"/>
        </w:rPr>
      </w:pPr>
      <w:r>
        <w:t xml:space="preserve">Table </w:t>
      </w:r>
      <w:r>
        <w:fldChar w:fldCharType="begin"/>
      </w:r>
      <w:r>
        <w:instrText>SEQ Table \* ARABIC</w:instrText>
      </w:r>
      <w:r>
        <w:fldChar w:fldCharType="separate"/>
      </w:r>
      <w:r w:rsidR="00FD44E2">
        <w:rPr>
          <w:noProof/>
        </w:rPr>
        <w:t>54</w:t>
      </w:r>
      <w:r>
        <w:fldChar w:fldCharType="end"/>
      </w:r>
      <w:r>
        <w:t xml:space="preserve">: MBS claims for allied health services for </w:t>
      </w:r>
      <w:r w:rsidRPr="00BF4BA5">
        <w:t>chronic disease management</w:t>
      </w:r>
      <w:r>
        <w:t>,</w:t>
      </w:r>
      <w:r w:rsidRPr="00BF4BA5">
        <w:t xml:space="preserve"> among HCH and </w:t>
      </w:r>
      <w:r w:rsidR="00CF6C06" w:rsidRPr="00800E1F">
        <w:t>comparator</w:t>
      </w:r>
      <w:r w:rsidRPr="00BF4BA5">
        <w:t xml:space="preserve"> patients</w:t>
      </w:r>
      <w:r w:rsidRPr="00BF4BA5">
        <w:rPr>
          <w:bCs w:val="0"/>
        </w:rPr>
        <w:t>, derived from linked data</w:t>
      </w:r>
    </w:p>
    <w:tbl>
      <w:tblPr>
        <w:tblStyle w:val="TableGrid"/>
        <w:tblW w:w="8936"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1134"/>
        <w:gridCol w:w="1843"/>
        <w:gridCol w:w="1123"/>
        <w:gridCol w:w="1995"/>
        <w:gridCol w:w="1003"/>
      </w:tblGrid>
      <w:tr w:rsidR="004420DD" w:rsidRPr="00E205D5" w14:paraId="7B1992C7" w14:textId="77777777" w:rsidTr="0034745D">
        <w:trPr>
          <w:trHeight w:val="468"/>
          <w:tblHeader/>
          <w:jc w:val="center"/>
        </w:trPr>
        <w:tc>
          <w:tcPr>
            <w:tcW w:w="1838" w:type="dxa"/>
            <w:vMerge w:val="restart"/>
            <w:shd w:val="clear" w:color="auto" w:fill="408BCA"/>
            <w:vAlign w:val="center"/>
          </w:tcPr>
          <w:p w14:paraId="79229B45" w14:textId="77777777" w:rsidR="004420DD" w:rsidRPr="00710399" w:rsidRDefault="004420DD" w:rsidP="00926C39">
            <w:pPr>
              <w:spacing w:after="0"/>
              <w:rPr>
                <w:b/>
                <w:bCs/>
                <w:color w:val="FFFFFF" w:themeColor="background1"/>
                <w:sz w:val="18"/>
                <w:szCs w:val="18"/>
              </w:rPr>
            </w:pPr>
            <w:r w:rsidRPr="00710399">
              <w:rPr>
                <w:b/>
                <w:bCs/>
                <w:color w:val="FFFFFF" w:themeColor="background1"/>
                <w:sz w:val="18"/>
                <w:szCs w:val="18"/>
              </w:rPr>
              <w:t>Pre-and post-enrolment anniversar</w:t>
            </w:r>
            <w:r>
              <w:rPr>
                <w:b/>
                <w:bCs/>
                <w:color w:val="FFFFFF" w:themeColor="background1"/>
                <w:sz w:val="18"/>
                <w:szCs w:val="18"/>
              </w:rPr>
              <w:t>y</w:t>
            </w:r>
          </w:p>
        </w:tc>
        <w:tc>
          <w:tcPr>
            <w:tcW w:w="2977" w:type="dxa"/>
            <w:gridSpan w:val="2"/>
            <w:shd w:val="clear" w:color="auto" w:fill="408BCA"/>
            <w:vAlign w:val="center"/>
          </w:tcPr>
          <w:p w14:paraId="3FABB208" w14:textId="77777777" w:rsidR="004420DD" w:rsidRPr="00710399" w:rsidRDefault="004420DD" w:rsidP="00926C39">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3118" w:type="dxa"/>
            <w:gridSpan w:val="2"/>
            <w:shd w:val="clear" w:color="auto" w:fill="408BCA"/>
            <w:vAlign w:val="center"/>
          </w:tcPr>
          <w:p w14:paraId="38D9C26F" w14:textId="77777777" w:rsidR="004420DD" w:rsidRPr="00710399" w:rsidRDefault="004420DD" w:rsidP="00926C39">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c>
          <w:tcPr>
            <w:tcW w:w="1003" w:type="dxa"/>
            <w:vMerge w:val="restart"/>
            <w:shd w:val="clear" w:color="auto" w:fill="408BCA"/>
            <w:vAlign w:val="center"/>
          </w:tcPr>
          <w:p w14:paraId="1504FAE3" w14:textId="6539E0E8" w:rsidR="004420DD" w:rsidRPr="00710399" w:rsidRDefault="00C53D38" w:rsidP="00926C39">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8D2047">
              <w:rPr>
                <w:rFonts w:eastAsia="Times New Roman" w:cs="Arial"/>
                <w:b/>
                <w:bCs/>
                <w:color w:val="FFFFFF" w:themeColor="background1"/>
                <w:sz w:val="18"/>
                <w:szCs w:val="18"/>
                <w:vertAlign w:val="superscript"/>
              </w:rPr>
              <w:t>1</w:t>
            </w:r>
          </w:p>
        </w:tc>
      </w:tr>
      <w:tr w:rsidR="004420DD" w:rsidRPr="00E205D5" w14:paraId="7F539219" w14:textId="77777777" w:rsidTr="0034745D">
        <w:trPr>
          <w:trHeight w:val="558"/>
          <w:tblHeader/>
          <w:jc w:val="center"/>
        </w:trPr>
        <w:tc>
          <w:tcPr>
            <w:tcW w:w="1838" w:type="dxa"/>
            <w:vMerge/>
            <w:shd w:val="clear" w:color="auto" w:fill="408BCA"/>
            <w:vAlign w:val="center"/>
          </w:tcPr>
          <w:p w14:paraId="1F20E4F7" w14:textId="77777777" w:rsidR="004420DD" w:rsidRPr="00710399" w:rsidRDefault="004420DD" w:rsidP="00926C39">
            <w:pPr>
              <w:spacing w:after="0"/>
              <w:rPr>
                <w:b/>
                <w:bCs/>
                <w:color w:val="231F20"/>
                <w:sz w:val="18"/>
                <w:szCs w:val="18"/>
              </w:rPr>
            </w:pPr>
          </w:p>
        </w:tc>
        <w:tc>
          <w:tcPr>
            <w:tcW w:w="1134" w:type="dxa"/>
            <w:shd w:val="clear" w:color="auto" w:fill="408BCA"/>
            <w:vAlign w:val="center"/>
          </w:tcPr>
          <w:p w14:paraId="4BFC9732" w14:textId="77777777" w:rsidR="004420DD" w:rsidRPr="00710399" w:rsidRDefault="004420DD" w:rsidP="00926C39">
            <w:pPr>
              <w:spacing w:after="0"/>
              <w:jc w:val="center"/>
              <w:rPr>
                <w:rFonts w:cs="Calibri"/>
                <w:b/>
                <w:bCs/>
                <w:color w:val="000000"/>
                <w:sz w:val="18"/>
                <w:szCs w:val="18"/>
              </w:rPr>
            </w:pPr>
            <w:r>
              <w:rPr>
                <w:rFonts w:cs="Calibri"/>
                <w:b/>
                <w:bCs/>
                <w:color w:val="FFFFFF" w:themeColor="background1"/>
                <w:sz w:val="18"/>
                <w:szCs w:val="18"/>
              </w:rPr>
              <w:t>Number</w:t>
            </w:r>
          </w:p>
        </w:tc>
        <w:tc>
          <w:tcPr>
            <w:tcW w:w="1843" w:type="dxa"/>
            <w:shd w:val="clear" w:color="auto" w:fill="408BCA"/>
            <w:vAlign w:val="center"/>
          </w:tcPr>
          <w:p w14:paraId="34412D3C" w14:textId="62CA3B48" w:rsidR="004420DD" w:rsidRPr="00710399" w:rsidRDefault="00C53D38" w:rsidP="00926C39">
            <w:pPr>
              <w:spacing w:after="0"/>
              <w:jc w:val="center"/>
              <w:rPr>
                <w:rFonts w:cs="Calibri"/>
                <w:b/>
                <w:bCs/>
                <w:color w:val="000000"/>
                <w:sz w:val="18"/>
                <w:szCs w:val="18"/>
              </w:rPr>
            </w:pPr>
            <w:r>
              <w:rPr>
                <w:rFonts w:cs="Calibri"/>
                <w:b/>
                <w:bCs/>
                <w:color w:val="FFFFFF" w:themeColor="background1"/>
                <w:sz w:val="18"/>
                <w:szCs w:val="18"/>
              </w:rPr>
              <w:t>Percentage</w:t>
            </w:r>
            <w:r w:rsidR="004420DD" w:rsidRPr="00710399">
              <w:rPr>
                <w:rFonts w:cs="Calibri"/>
                <w:b/>
                <w:bCs/>
                <w:color w:val="FFFFFF" w:themeColor="background1"/>
                <w:sz w:val="18"/>
                <w:szCs w:val="18"/>
              </w:rPr>
              <w:t xml:space="preserve"> (95%CI)</w:t>
            </w:r>
          </w:p>
        </w:tc>
        <w:tc>
          <w:tcPr>
            <w:tcW w:w="1123" w:type="dxa"/>
            <w:shd w:val="clear" w:color="auto" w:fill="408BCA"/>
            <w:vAlign w:val="center"/>
          </w:tcPr>
          <w:p w14:paraId="437128FE" w14:textId="77777777" w:rsidR="004420DD" w:rsidRPr="00710399" w:rsidRDefault="004420DD" w:rsidP="00926C39">
            <w:pPr>
              <w:spacing w:after="0"/>
              <w:jc w:val="center"/>
              <w:rPr>
                <w:b/>
                <w:bCs/>
                <w:sz w:val="18"/>
                <w:szCs w:val="18"/>
              </w:rPr>
            </w:pPr>
            <w:r>
              <w:rPr>
                <w:rFonts w:cs="Calibri"/>
                <w:b/>
                <w:bCs/>
                <w:color w:val="FFFFFF" w:themeColor="background1"/>
                <w:sz w:val="18"/>
                <w:szCs w:val="18"/>
              </w:rPr>
              <w:t>Number</w:t>
            </w:r>
          </w:p>
        </w:tc>
        <w:tc>
          <w:tcPr>
            <w:tcW w:w="1995" w:type="dxa"/>
            <w:shd w:val="clear" w:color="auto" w:fill="408BCA"/>
            <w:vAlign w:val="center"/>
          </w:tcPr>
          <w:p w14:paraId="673E7C13" w14:textId="5A5DBAC5" w:rsidR="004420DD" w:rsidRPr="00710399" w:rsidRDefault="00C53D38" w:rsidP="00926C39">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420DD" w:rsidRPr="00710399">
              <w:rPr>
                <w:rFonts w:cs="Calibri"/>
                <w:b/>
                <w:bCs/>
                <w:color w:val="FFFFFF" w:themeColor="background1"/>
                <w:sz w:val="18"/>
                <w:szCs w:val="18"/>
              </w:rPr>
              <w:t xml:space="preserve"> (95%CI)</w:t>
            </w:r>
          </w:p>
        </w:tc>
        <w:tc>
          <w:tcPr>
            <w:tcW w:w="1003" w:type="dxa"/>
            <w:vMerge/>
            <w:shd w:val="clear" w:color="auto" w:fill="408BCA"/>
            <w:vAlign w:val="center"/>
          </w:tcPr>
          <w:p w14:paraId="632AE301" w14:textId="2EDC6032" w:rsidR="004420DD" w:rsidRPr="00710399" w:rsidRDefault="004420DD" w:rsidP="00926C39">
            <w:pPr>
              <w:spacing w:after="0"/>
              <w:jc w:val="center"/>
              <w:rPr>
                <w:rFonts w:eastAsia="Times New Roman" w:cs="Arial"/>
                <w:b/>
                <w:bCs/>
                <w:color w:val="000000"/>
                <w:sz w:val="18"/>
                <w:szCs w:val="18"/>
              </w:rPr>
            </w:pPr>
          </w:p>
        </w:tc>
      </w:tr>
      <w:tr w:rsidR="004420DD" w:rsidRPr="00E205D5" w14:paraId="06F3C2FA" w14:textId="77777777" w:rsidTr="0034745D">
        <w:trPr>
          <w:trHeight w:val="255"/>
          <w:jc w:val="center"/>
        </w:trPr>
        <w:tc>
          <w:tcPr>
            <w:tcW w:w="1838" w:type="dxa"/>
            <w:vAlign w:val="center"/>
          </w:tcPr>
          <w:p w14:paraId="4418C922" w14:textId="77777777" w:rsidR="004420DD" w:rsidRPr="00C70751" w:rsidRDefault="004420DD" w:rsidP="00926C39">
            <w:pPr>
              <w:spacing w:after="0"/>
              <w:rPr>
                <w:b/>
                <w:bCs/>
                <w:color w:val="231F20"/>
                <w:sz w:val="18"/>
                <w:szCs w:val="18"/>
              </w:rPr>
            </w:pPr>
            <w:r>
              <w:rPr>
                <w:b/>
                <w:bCs/>
                <w:color w:val="231F20"/>
                <w:sz w:val="18"/>
                <w:szCs w:val="18"/>
              </w:rPr>
              <w:t>Pre-enrolment</w:t>
            </w:r>
          </w:p>
        </w:tc>
        <w:tc>
          <w:tcPr>
            <w:tcW w:w="1134" w:type="dxa"/>
            <w:vAlign w:val="center"/>
          </w:tcPr>
          <w:p w14:paraId="05E90787" w14:textId="77777777" w:rsidR="004420DD" w:rsidRDefault="004420DD" w:rsidP="00926C39">
            <w:pPr>
              <w:spacing w:after="0"/>
              <w:jc w:val="center"/>
              <w:rPr>
                <w:rFonts w:cs="Calibri"/>
                <w:color w:val="000000"/>
                <w:sz w:val="18"/>
                <w:szCs w:val="18"/>
              </w:rPr>
            </w:pPr>
          </w:p>
        </w:tc>
        <w:tc>
          <w:tcPr>
            <w:tcW w:w="1843" w:type="dxa"/>
            <w:vAlign w:val="center"/>
          </w:tcPr>
          <w:p w14:paraId="57D28847" w14:textId="77777777" w:rsidR="004420DD" w:rsidRDefault="004420DD" w:rsidP="00926C39">
            <w:pPr>
              <w:spacing w:after="0"/>
              <w:jc w:val="center"/>
              <w:rPr>
                <w:rFonts w:cs="Calibri"/>
                <w:color w:val="000000"/>
                <w:sz w:val="18"/>
                <w:szCs w:val="18"/>
              </w:rPr>
            </w:pPr>
          </w:p>
        </w:tc>
        <w:tc>
          <w:tcPr>
            <w:tcW w:w="1123" w:type="dxa"/>
            <w:vAlign w:val="center"/>
          </w:tcPr>
          <w:p w14:paraId="42C2FB83" w14:textId="77777777" w:rsidR="004420DD" w:rsidRPr="00F877C0" w:rsidRDefault="004420DD" w:rsidP="00926C39">
            <w:pPr>
              <w:spacing w:after="0"/>
              <w:jc w:val="center"/>
              <w:rPr>
                <w:sz w:val="18"/>
                <w:szCs w:val="18"/>
              </w:rPr>
            </w:pPr>
          </w:p>
        </w:tc>
        <w:tc>
          <w:tcPr>
            <w:tcW w:w="1995" w:type="dxa"/>
            <w:vAlign w:val="center"/>
          </w:tcPr>
          <w:p w14:paraId="4D37A3C3" w14:textId="77777777" w:rsidR="004420DD" w:rsidRPr="00E205D5" w:rsidRDefault="004420DD" w:rsidP="00926C39">
            <w:pPr>
              <w:spacing w:after="0"/>
              <w:jc w:val="center"/>
              <w:rPr>
                <w:rFonts w:eastAsia="Times New Roman" w:cs="Arial"/>
                <w:color w:val="000000"/>
                <w:sz w:val="18"/>
                <w:szCs w:val="18"/>
              </w:rPr>
            </w:pPr>
          </w:p>
        </w:tc>
        <w:tc>
          <w:tcPr>
            <w:tcW w:w="1003" w:type="dxa"/>
            <w:vAlign w:val="center"/>
          </w:tcPr>
          <w:p w14:paraId="6A923B24"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1B4DC614" w14:textId="77777777" w:rsidTr="0034745D">
        <w:trPr>
          <w:trHeight w:val="255"/>
          <w:jc w:val="center"/>
        </w:trPr>
        <w:tc>
          <w:tcPr>
            <w:tcW w:w="1838" w:type="dxa"/>
            <w:vAlign w:val="center"/>
          </w:tcPr>
          <w:p w14:paraId="508B9DB4" w14:textId="77777777" w:rsidR="004420DD" w:rsidRPr="00F65865" w:rsidRDefault="004420DD" w:rsidP="00926C39">
            <w:pPr>
              <w:spacing w:after="0"/>
              <w:ind w:left="457" w:hanging="289"/>
              <w:rPr>
                <w:color w:val="231F20"/>
                <w:sz w:val="18"/>
                <w:szCs w:val="18"/>
              </w:rPr>
            </w:pPr>
            <w:r>
              <w:rPr>
                <w:color w:val="231F20"/>
                <w:sz w:val="18"/>
                <w:szCs w:val="18"/>
              </w:rPr>
              <w:t>Mean (std)</w:t>
            </w:r>
          </w:p>
        </w:tc>
        <w:tc>
          <w:tcPr>
            <w:tcW w:w="1134" w:type="dxa"/>
            <w:vAlign w:val="bottom"/>
          </w:tcPr>
          <w:p w14:paraId="172DD4AA" w14:textId="77777777" w:rsidR="004420DD" w:rsidRPr="00713FF4" w:rsidRDefault="004420DD" w:rsidP="00926C39">
            <w:pPr>
              <w:spacing w:after="0"/>
              <w:jc w:val="center"/>
              <w:rPr>
                <w:rFonts w:cs="Calibri"/>
                <w:color w:val="000000"/>
                <w:sz w:val="18"/>
                <w:szCs w:val="18"/>
              </w:rPr>
            </w:pPr>
            <w:r>
              <w:rPr>
                <w:rFonts w:cs="Calibri"/>
                <w:color w:val="000000"/>
                <w:sz w:val="18"/>
                <w:szCs w:val="18"/>
              </w:rPr>
              <w:t>1.7</w:t>
            </w:r>
          </w:p>
        </w:tc>
        <w:tc>
          <w:tcPr>
            <w:tcW w:w="1843" w:type="dxa"/>
            <w:vAlign w:val="bottom"/>
          </w:tcPr>
          <w:p w14:paraId="5444422B" w14:textId="77777777" w:rsidR="004420DD" w:rsidRPr="00713FF4" w:rsidRDefault="004420DD" w:rsidP="00926C39">
            <w:pPr>
              <w:spacing w:after="0"/>
              <w:jc w:val="center"/>
              <w:rPr>
                <w:rFonts w:cs="Calibri"/>
                <w:color w:val="000000"/>
                <w:sz w:val="18"/>
                <w:szCs w:val="18"/>
              </w:rPr>
            </w:pPr>
            <w:r>
              <w:rPr>
                <w:rFonts w:cs="Calibri"/>
                <w:color w:val="000000"/>
                <w:sz w:val="18"/>
                <w:szCs w:val="18"/>
              </w:rPr>
              <w:t>(2.3)</w:t>
            </w:r>
          </w:p>
        </w:tc>
        <w:tc>
          <w:tcPr>
            <w:tcW w:w="1123" w:type="dxa"/>
            <w:vAlign w:val="bottom"/>
          </w:tcPr>
          <w:p w14:paraId="59AB3F3D" w14:textId="77777777" w:rsidR="004420DD" w:rsidRPr="00713FF4" w:rsidRDefault="004420DD" w:rsidP="00926C39">
            <w:pPr>
              <w:spacing w:after="0"/>
              <w:jc w:val="center"/>
              <w:rPr>
                <w:sz w:val="18"/>
                <w:szCs w:val="18"/>
              </w:rPr>
            </w:pPr>
            <w:r>
              <w:rPr>
                <w:sz w:val="18"/>
                <w:szCs w:val="18"/>
              </w:rPr>
              <w:t>1.5</w:t>
            </w:r>
          </w:p>
        </w:tc>
        <w:tc>
          <w:tcPr>
            <w:tcW w:w="1995" w:type="dxa"/>
            <w:vAlign w:val="bottom"/>
          </w:tcPr>
          <w:p w14:paraId="19A5FC47" w14:textId="77777777" w:rsidR="004420DD" w:rsidRPr="00713FF4" w:rsidRDefault="004420DD" w:rsidP="00926C39">
            <w:pPr>
              <w:spacing w:after="0"/>
              <w:jc w:val="center"/>
              <w:rPr>
                <w:rFonts w:eastAsia="Times New Roman" w:cs="Arial"/>
                <w:color w:val="000000"/>
                <w:sz w:val="18"/>
                <w:szCs w:val="18"/>
              </w:rPr>
            </w:pPr>
            <w:r>
              <w:rPr>
                <w:rFonts w:eastAsia="Times New Roman" w:cs="Arial"/>
                <w:color w:val="000000"/>
                <w:sz w:val="18"/>
                <w:szCs w:val="18"/>
              </w:rPr>
              <w:t>(2.2)</w:t>
            </w:r>
          </w:p>
        </w:tc>
        <w:tc>
          <w:tcPr>
            <w:tcW w:w="1003" w:type="dxa"/>
            <w:vAlign w:val="center"/>
          </w:tcPr>
          <w:p w14:paraId="0FCBDF9A"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193BEEBA" w14:textId="77777777" w:rsidTr="0034745D">
        <w:trPr>
          <w:trHeight w:val="255"/>
          <w:jc w:val="center"/>
        </w:trPr>
        <w:tc>
          <w:tcPr>
            <w:tcW w:w="1838" w:type="dxa"/>
            <w:vAlign w:val="center"/>
          </w:tcPr>
          <w:p w14:paraId="11B4AA69" w14:textId="77777777" w:rsidR="004420DD" w:rsidRDefault="004420DD" w:rsidP="00926C39">
            <w:pPr>
              <w:spacing w:after="0"/>
              <w:ind w:left="457" w:hanging="289"/>
              <w:rPr>
                <w:color w:val="231F20"/>
                <w:sz w:val="18"/>
                <w:szCs w:val="18"/>
              </w:rPr>
            </w:pPr>
            <w:r>
              <w:rPr>
                <w:color w:val="231F20"/>
                <w:sz w:val="18"/>
                <w:szCs w:val="18"/>
              </w:rPr>
              <w:t>Median (IQR)</w:t>
            </w:r>
          </w:p>
        </w:tc>
        <w:tc>
          <w:tcPr>
            <w:tcW w:w="1134" w:type="dxa"/>
            <w:vAlign w:val="bottom"/>
          </w:tcPr>
          <w:p w14:paraId="5AFA3A03" w14:textId="77777777" w:rsidR="004420DD" w:rsidRPr="00713FF4" w:rsidRDefault="004420DD" w:rsidP="00926C39">
            <w:pPr>
              <w:spacing w:after="0"/>
              <w:jc w:val="center"/>
              <w:rPr>
                <w:rFonts w:cs="Calibri"/>
                <w:color w:val="000000"/>
                <w:sz w:val="18"/>
                <w:szCs w:val="18"/>
              </w:rPr>
            </w:pPr>
            <w:r>
              <w:rPr>
                <w:rFonts w:cs="Calibri"/>
                <w:color w:val="000000"/>
                <w:sz w:val="18"/>
                <w:szCs w:val="18"/>
              </w:rPr>
              <w:t>0</w:t>
            </w:r>
          </w:p>
        </w:tc>
        <w:tc>
          <w:tcPr>
            <w:tcW w:w="1843" w:type="dxa"/>
            <w:vAlign w:val="bottom"/>
          </w:tcPr>
          <w:p w14:paraId="4C9063F3" w14:textId="77777777" w:rsidR="004420DD" w:rsidRPr="00713FF4" w:rsidRDefault="004420DD" w:rsidP="00926C39">
            <w:pPr>
              <w:spacing w:after="0"/>
              <w:jc w:val="center"/>
              <w:rPr>
                <w:rFonts w:cs="Calibri"/>
                <w:color w:val="000000"/>
                <w:sz w:val="18"/>
                <w:szCs w:val="18"/>
              </w:rPr>
            </w:pPr>
            <w:r>
              <w:rPr>
                <w:rFonts w:cs="Calibri"/>
                <w:color w:val="000000"/>
                <w:sz w:val="18"/>
                <w:szCs w:val="18"/>
              </w:rPr>
              <w:t>(0-4)</w:t>
            </w:r>
          </w:p>
        </w:tc>
        <w:tc>
          <w:tcPr>
            <w:tcW w:w="1123" w:type="dxa"/>
            <w:vAlign w:val="bottom"/>
          </w:tcPr>
          <w:p w14:paraId="5A573977" w14:textId="77777777" w:rsidR="004420DD" w:rsidRPr="00713FF4" w:rsidRDefault="004420DD" w:rsidP="00926C39">
            <w:pPr>
              <w:spacing w:after="0"/>
              <w:jc w:val="center"/>
              <w:rPr>
                <w:sz w:val="18"/>
                <w:szCs w:val="21"/>
              </w:rPr>
            </w:pPr>
            <w:r>
              <w:rPr>
                <w:sz w:val="18"/>
                <w:szCs w:val="21"/>
              </w:rPr>
              <w:t>0</w:t>
            </w:r>
          </w:p>
        </w:tc>
        <w:tc>
          <w:tcPr>
            <w:tcW w:w="1995" w:type="dxa"/>
            <w:vAlign w:val="bottom"/>
          </w:tcPr>
          <w:p w14:paraId="5F44826A" w14:textId="77777777" w:rsidR="004420DD" w:rsidRPr="00713FF4" w:rsidRDefault="004420DD" w:rsidP="00926C39">
            <w:pPr>
              <w:spacing w:after="0"/>
              <w:jc w:val="center"/>
              <w:rPr>
                <w:sz w:val="18"/>
                <w:szCs w:val="21"/>
              </w:rPr>
            </w:pPr>
            <w:r>
              <w:rPr>
                <w:sz w:val="18"/>
                <w:szCs w:val="21"/>
              </w:rPr>
              <w:t>(0-3)</w:t>
            </w:r>
          </w:p>
        </w:tc>
        <w:tc>
          <w:tcPr>
            <w:tcW w:w="1003" w:type="dxa"/>
            <w:vAlign w:val="center"/>
          </w:tcPr>
          <w:p w14:paraId="624C03D5"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64EE5E01" w14:textId="77777777" w:rsidTr="0034745D">
        <w:trPr>
          <w:trHeight w:val="255"/>
          <w:jc w:val="center"/>
        </w:trPr>
        <w:tc>
          <w:tcPr>
            <w:tcW w:w="1838" w:type="dxa"/>
            <w:vAlign w:val="center"/>
          </w:tcPr>
          <w:p w14:paraId="2B422213" w14:textId="77777777" w:rsidR="004420DD" w:rsidRPr="00F65865" w:rsidRDefault="004420DD" w:rsidP="00926C39">
            <w:pPr>
              <w:spacing w:after="0"/>
              <w:ind w:left="457" w:hanging="289"/>
              <w:rPr>
                <w:sz w:val="18"/>
                <w:szCs w:val="18"/>
              </w:rPr>
            </w:pPr>
            <w:r>
              <w:rPr>
                <w:rFonts w:cs="Calibri"/>
                <w:color w:val="000000"/>
                <w:sz w:val="18"/>
                <w:szCs w:val="18"/>
              </w:rPr>
              <w:t>None</w:t>
            </w:r>
          </w:p>
        </w:tc>
        <w:tc>
          <w:tcPr>
            <w:tcW w:w="1134" w:type="dxa"/>
            <w:vAlign w:val="center"/>
          </w:tcPr>
          <w:p w14:paraId="2321F7D7" w14:textId="77777777" w:rsidR="004420DD" w:rsidRPr="00E50E82" w:rsidRDefault="004420DD" w:rsidP="00926C39">
            <w:pPr>
              <w:spacing w:after="0"/>
              <w:jc w:val="center"/>
              <w:rPr>
                <w:rFonts w:cs="Calibri"/>
                <w:color w:val="000000"/>
                <w:sz w:val="18"/>
                <w:szCs w:val="18"/>
              </w:rPr>
            </w:pPr>
            <w:r>
              <w:rPr>
                <w:rFonts w:cs="Calibri"/>
                <w:color w:val="000000"/>
                <w:sz w:val="18"/>
                <w:szCs w:val="18"/>
              </w:rPr>
              <w:t>5,689</w:t>
            </w:r>
          </w:p>
        </w:tc>
        <w:tc>
          <w:tcPr>
            <w:tcW w:w="1843" w:type="dxa"/>
            <w:vAlign w:val="center"/>
          </w:tcPr>
          <w:p w14:paraId="692DAAC6" w14:textId="77777777" w:rsidR="004420DD" w:rsidRPr="00E50E82" w:rsidRDefault="004420DD" w:rsidP="00926C39">
            <w:pPr>
              <w:spacing w:after="0"/>
              <w:jc w:val="center"/>
              <w:rPr>
                <w:rFonts w:cs="Calibri"/>
                <w:color w:val="000000"/>
                <w:sz w:val="18"/>
                <w:szCs w:val="18"/>
              </w:rPr>
            </w:pPr>
            <w:r>
              <w:rPr>
                <w:rFonts w:cs="Calibri"/>
                <w:color w:val="000000"/>
                <w:sz w:val="18"/>
                <w:szCs w:val="18"/>
              </w:rPr>
              <w:t>53.3% (52.4-54.3)</w:t>
            </w:r>
          </w:p>
        </w:tc>
        <w:tc>
          <w:tcPr>
            <w:tcW w:w="1123" w:type="dxa"/>
            <w:vAlign w:val="center"/>
          </w:tcPr>
          <w:p w14:paraId="17FD6C90"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6,202</w:t>
            </w:r>
          </w:p>
        </w:tc>
        <w:tc>
          <w:tcPr>
            <w:tcW w:w="1995" w:type="dxa"/>
            <w:vAlign w:val="center"/>
          </w:tcPr>
          <w:p w14:paraId="703A82BD"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58.1% (57.1-59.1)</w:t>
            </w:r>
          </w:p>
        </w:tc>
        <w:tc>
          <w:tcPr>
            <w:tcW w:w="1003" w:type="dxa"/>
            <w:vAlign w:val="center"/>
          </w:tcPr>
          <w:p w14:paraId="0FB66FDE" w14:textId="77777777" w:rsidR="004420DD" w:rsidRPr="00E50E82" w:rsidRDefault="004420DD" w:rsidP="00926C39">
            <w:pPr>
              <w:spacing w:after="0"/>
              <w:jc w:val="center"/>
              <w:rPr>
                <w:rFonts w:eastAsia="Times New Roman" w:cs="Arial"/>
                <w:color w:val="000000"/>
                <w:sz w:val="18"/>
                <w:szCs w:val="18"/>
              </w:rPr>
            </w:pPr>
            <w:r>
              <w:rPr>
                <w:rFonts w:eastAsia="Times New Roman" w:cs="Arial"/>
                <w:color w:val="000000"/>
                <w:sz w:val="18"/>
                <w:szCs w:val="18"/>
              </w:rPr>
              <w:t>&lt;0.001</w:t>
            </w:r>
          </w:p>
        </w:tc>
      </w:tr>
      <w:tr w:rsidR="004420DD" w:rsidRPr="003D6097" w14:paraId="3E196FA7" w14:textId="77777777" w:rsidTr="0034745D">
        <w:trPr>
          <w:trHeight w:val="255"/>
          <w:jc w:val="center"/>
        </w:trPr>
        <w:tc>
          <w:tcPr>
            <w:tcW w:w="1838" w:type="dxa"/>
            <w:vAlign w:val="center"/>
          </w:tcPr>
          <w:p w14:paraId="27993BB5" w14:textId="77777777" w:rsidR="004420DD" w:rsidRPr="00F65865" w:rsidRDefault="004420DD" w:rsidP="00926C39">
            <w:pPr>
              <w:spacing w:after="0"/>
              <w:ind w:left="457" w:hanging="289"/>
              <w:rPr>
                <w:color w:val="231F20"/>
                <w:sz w:val="18"/>
                <w:szCs w:val="18"/>
              </w:rPr>
            </w:pPr>
            <w:r>
              <w:rPr>
                <w:rFonts w:cs="Calibri"/>
                <w:color w:val="000000"/>
                <w:sz w:val="18"/>
                <w:szCs w:val="18"/>
              </w:rPr>
              <w:t>1 or 2</w:t>
            </w:r>
          </w:p>
        </w:tc>
        <w:tc>
          <w:tcPr>
            <w:tcW w:w="1134" w:type="dxa"/>
            <w:vAlign w:val="center"/>
          </w:tcPr>
          <w:p w14:paraId="3C946572" w14:textId="77777777" w:rsidR="004420DD" w:rsidRPr="00E50E82" w:rsidRDefault="004420DD" w:rsidP="00926C39">
            <w:pPr>
              <w:spacing w:after="0"/>
              <w:jc w:val="center"/>
              <w:rPr>
                <w:rFonts w:cs="Calibri"/>
                <w:color w:val="000000"/>
                <w:sz w:val="18"/>
                <w:szCs w:val="18"/>
              </w:rPr>
            </w:pPr>
            <w:r>
              <w:rPr>
                <w:rFonts w:cs="Calibri"/>
                <w:color w:val="000000"/>
                <w:sz w:val="18"/>
                <w:szCs w:val="18"/>
              </w:rPr>
              <w:t>1,486</w:t>
            </w:r>
          </w:p>
        </w:tc>
        <w:tc>
          <w:tcPr>
            <w:tcW w:w="1843" w:type="dxa"/>
            <w:vAlign w:val="center"/>
          </w:tcPr>
          <w:p w14:paraId="2404A653" w14:textId="77777777" w:rsidR="004420DD" w:rsidRPr="00E50E82" w:rsidRDefault="004420DD" w:rsidP="00926C39">
            <w:pPr>
              <w:spacing w:after="0"/>
              <w:jc w:val="center"/>
              <w:rPr>
                <w:rFonts w:cs="Calibri"/>
                <w:color w:val="000000"/>
                <w:sz w:val="18"/>
                <w:szCs w:val="18"/>
              </w:rPr>
            </w:pPr>
            <w:r>
              <w:rPr>
                <w:rFonts w:cs="Calibri"/>
                <w:color w:val="000000"/>
                <w:sz w:val="18"/>
                <w:szCs w:val="18"/>
              </w:rPr>
              <w:t>13.9% (13.3-14.6)</w:t>
            </w:r>
          </w:p>
        </w:tc>
        <w:tc>
          <w:tcPr>
            <w:tcW w:w="1123" w:type="dxa"/>
            <w:vAlign w:val="center"/>
          </w:tcPr>
          <w:p w14:paraId="616D84CF"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1,382</w:t>
            </w:r>
          </w:p>
        </w:tc>
        <w:tc>
          <w:tcPr>
            <w:tcW w:w="1995" w:type="dxa"/>
            <w:vAlign w:val="center"/>
          </w:tcPr>
          <w:p w14:paraId="418CDE0E" w14:textId="77777777" w:rsidR="004420DD" w:rsidRPr="00E50E82" w:rsidRDefault="004420DD" w:rsidP="00926C39">
            <w:pPr>
              <w:spacing w:after="0"/>
              <w:jc w:val="center"/>
              <w:rPr>
                <w:rFonts w:eastAsia="Times New Roman" w:cs="Arial"/>
                <w:color w:val="000000"/>
                <w:sz w:val="18"/>
                <w:szCs w:val="18"/>
              </w:rPr>
            </w:pPr>
            <w:r>
              <w:rPr>
                <w:rFonts w:cs="Calibri"/>
                <w:color w:val="000000"/>
                <w:sz w:val="18"/>
                <w:szCs w:val="18"/>
              </w:rPr>
              <w:t>12.9% (12.3-13.5)</w:t>
            </w:r>
          </w:p>
        </w:tc>
        <w:tc>
          <w:tcPr>
            <w:tcW w:w="1003" w:type="dxa"/>
            <w:vAlign w:val="center"/>
          </w:tcPr>
          <w:p w14:paraId="542F854B"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07E1B963" w14:textId="77777777" w:rsidTr="0034745D">
        <w:trPr>
          <w:trHeight w:val="255"/>
          <w:jc w:val="center"/>
        </w:trPr>
        <w:tc>
          <w:tcPr>
            <w:tcW w:w="1838" w:type="dxa"/>
            <w:vAlign w:val="center"/>
          </w:tcPr>
          <w:p w14:paraId="70DD3899" w14:textId="77777777" w:rsidR="004420DD" w:rsidRPr="00F65865" w:rsidRDefault="004420DD" w:rsidP="00926C39">
            <w:pPr>
              <w:spacing w:after="0"/>
              <w:ind w:left="457" w:hanging="289"/>
              <w:rPr>
                <w:color w:val="231F20"/>
                <w:sz w:val="18"/>
                <w:szCs w:val="18"/>
              </w:rPr>
            </w:pPr>
            <w:r>
              <w:rPr>
                <w:rFonts w:cs="Calibri"/>
                <w:color w:val="000000"/>
                <w:sz w:val="18"/>
                <w:szCs w:val="18"/>
              </w:rPr>
              <w:t>3 or 4</w:t>
            </w:r>
          </w:p>
        </w:tc>
        <w:tc>
          <w:tcPr>
            <w:tcW w:w="1134" w:type="dxa"/>
            <w:vAlign w:val="center"/>
          </w:tcPr>
          <w:p w14:paraId="71D14B1A" w14:textId="77777777" w:rsidR="004420DD" w:rsidRPr="00F65865" w:rsidRDefault="004420DD" w:rsidP="00926C39">
            <w:pPr>
              <w:spacing w:after="0"/>
              <w:jc w:val="center"/>
              <w:rPr>
                <w:rFonts w:cs="Calibri"/>
                <w:color w:val="000000"/>
                <w:sz w:val="18"/>
                <w:szCs w:val="18"/>
              </w:rPr>
            </w:pPr>
            <w:r>
              <w:rPr>
                <w:rFonts w:cs="Calibri"/>
                <w:color w:val="000000"/>
                <w:sz w:val="18"/>
                <w:szCs w:val="18"/>
              </w:rPr>
              <w:t>1,653</w:t>
            </w:r>
          </w:p>
        </w:tc>
        <w:tc>
          <w:tcPr>
            <w:tcW w:w="1843" w:type="dxa"/>
            <w:vAlign w:val="center"/>
          </w:tcPr>
          <w:p w14:paraId="053B18AA" w14:textId="77777777" w:rsidR="004420DD" w:rsidRPr="00F65865" w:rsidRDefault="004420DD" w:rsidP="00926C39">
            <w:pPr>
              <w:spacing w:after="0"/>
              <w:jc w:val="center"/>
              <w:rPr>
                <w:rFonts w:cs="Calibri"/>
                <w:color w:val="000000"/>
                <w:sz w:val="18"/>
                <w:szCs w:val="18"/>
              </w:rPr>
            </w:pPr>
            <w:r>
              <w:rPr>
                <w:rFonts w:cs="Calibri"/>
                <w:color w:val="000000"/>
                <w:sz w:val="18"/>
                <w:szCs w:val="18"/>
              </w:rPr>
              <w:t>15.5% (14.9-16.2)</w:t>
            </w:r>
          </w:p>
        </w:tc>
        <w:tc>
          <w:tcPr>
            <w:tcW w:w="1123" w:type="dxa"/>
            <w:vAlign w:val="center"/>
          </w:tcPr>
          <w:p w14:paraId="472DDABE" w14:textId="77777777" w:rsidR="004420DD" w:rsidRPr="00111EBE" w:rsidRDefault="004420DD" w:rsidP="00926C39">
            <w:pPr>
              <w:spacing w:after="0"/>
              <w:jc w:val="center"/>
              <w:rPr>
                <w:sz w:val="18"/>
                <w:szCs w:val="21"/>
              </w:rPr>
            </w:pPr>
            <w:r>
              <w:rPr>
                <w:rFonts w:cs="Calibri"/>
                <w:color w:val="000000"/>
                <w:sz w:val="18"/>
                <w:szCs w:val="18"/>
              </w:rPr>
              <w:t>1,468</w:t>
            </w:r>
          </w:p>
        </w:tc>
        <w:tc>
          <w:tcPr>
            <w:tcW w:w="1995" w:type="dxa"/>
            <w:vAlign w:val="center"/>
          </w:tcPr>
          <w:p w14:paraId="452D9293" w14:textId="77777777" w:rsidR="004420DD" w:rsidRPr="00111EBE" w:rsidRDefault="004420DD" w:rsidP="00926C39">
            <w:pPr>
              <w:spacing w:after="0"/>
              <w:jc w:val="center"/>
              <w:rPr>
                <w:sz w:val="18"/>
                <w:szCs w:val="21"/>
              </w:rPr>
            </w:pPr>
            <w:r>
              <w:rPr>
                <w:rFonts w:cs="Calibri"/>
                <w:color w:val="000000"/>
                <w:sz w:val="18"/>
                <w:szCs w:val="18"/>
              </w:rPr>
              <w:t>13.7% (13.1-14.4)</w:t>
            </w:r>
          </w:p>
        </w:tc>
        <w:tc>
          <w:tcPr>
            <w:tcW w:w="1003" w:type="dxa"/>
            <w:vAlign w:val="center"/>
          </w:tcPr>
          <w:p w14:paraId="005CEC4B"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3D045B3C" w14:textId="77777777" w:rsidTr="0034745D">
        <w:trPr>
          <w:trHeight w:val="255"/>
          <w:jc w:val="center"/>
        </w:trPr>
        <w:tc>
          <w:tcPr>
            <w:tcW w:w="1838" w:type="dxa"/>
            <w:vAlign w:val="center"/>
          </w:tcPr>
          <w:p w14:paraId="7991D105" w14:textId="77777777" w:rsidR="004420DD" w:rsidRDefault="004420DD" w:rsidP="00926C39">
            <w:pPr>
              <w:spacing w:after="0"/>
              <w:ind w:left="457" w:hanging="289"/>
              <w:rPr>
                <w:rFonts w:cs="Calibri"/>
                <w:color w:val="000000"/>
                <w:sz w:val="18"/>
                <w:szCs w:val="18"/>
              </w:rPr>
            </w:pPr>
            <w:r>
              <w:rPr>
                <w:rFonts w:cs="Calibri"/>
                <w:color w:val="000000"/>
                <w:sz w:val="18"/>
                <w:szCs w:val="18"/>
              </w:rPr>
              <w:t>5 or more</w:t>
            </w:r>
          </w:p>
        </w:tc>
        <w:tc>
          <w:tcPr>
            <w:tcW w:w="1134" w:type="dxa"/>
            <w:vAlign w:val="center"/>
          </w:tcPr>
          <w:p w14:paraId="6A0CB506" w14:textId="77777777" w:rsidR="004420DD" w:rsidRDefault="004420DD" w:rsidP="00926C39">
            <w:pPr>
              <w:spacing w:after="0"/>
              <w:jc w:val="center"/>
              <w:rPr>
                <w:rFonts w:cs="Calibri"/>
                <w:color w:val="000000"/>
                <w:sz w:val="18"/>
                <w:szCs w:val="18"/>
              </w:rPr>
            </w:pPr>
            <w:r>
              <w:rPr>
                <w:rFonts w:cs="Calibri"/>
                <w:color w:val="000000"/>
                <w:sz w:val="18"/>
                <w:szCs w:val="18"/>
              </w:rPr>
              <w:t>1,854</w:t>
            </w:r>
          </w:p>
        </w:tc>
        <w:tc>
          <w:tcPr>
            <w:tcW w:w="1843" w:type="dxa"/>
            <w:vAlign w:val="center"/>
          </w:tcPr>
          <w:p w14:paraId="0489A0CB" w14:textId="77777777" w:rsidR="004420DD" w:rsidRDefault="004420DD" w:rsidP="00926C39">
            <w:pPr>
              <w:spacing w:after="0"/>
              <w:jc w:val="center"/>
              <w:rPr>
                <w:rFonts w:cs="Calibri"/>
                <w:color w:val="000000"/>
                <w:sz w:val="18"/>
                <w:szCs w:val="18"/>
              </w:rPr>
            </w:pPr>
            <w:r>
              <w:rPr>
                <w:rFonts w:cs="Calibri"/>
                <w:color w:val="000000"/>
                <w:sz w:val="18"/>
                <w:szCs w:val="18"/>
              </w:rPr>
              <w:t>17.4% (16.7-18.1)</w:t>
            </w:r>
          </w:p>
        </w:tc>
        <w:tc>
          <w:tcPr>
            <w:tcW w:w="1123" w:type="dxa"/>
            <w:vAlign w:val="center"/>
          </w:tcPr>
          <w:p w14:paraId="2EEA37A8" w14:textId="77777777" w:rsidR="004420DD" w:rsidRDefault="004420DD" w:rsidP="00926C39">
            <w:pPr>
              <w:spacing w:after="0"/>
              <w:jc w:val="center"/>
              <w:rPr>
                <w:rFonts w:cs="Calibri"/>
                <w:color w:val="000000"/>
                <w:sz w:val="18"/>
                <w:szCs w:val="18"/>
              </w:rPr>
            </w:pPr>
            <w:r>
              <w:rPr>
                <w:rFonts w:cs="Calibri"/>
                <w:color w:val="000000"/>
                <w:sz w:val="18"/>
                <w:szCs w:val="18"/>
              </w:rPr>
              <w:t>1,630</w:t>
            </w:r>
          </w:p>
        </w:tc>
        <w:tc>
          <w:tcPr>
            <w:tcW w:w="1995" w:type="dxa"/>
            <w:vAlign w:val="center"/>
          </w:tcPr>
          <w:p w14:paraId="6A65EC70" w14:textId="77777777" w:rsidR="004420DD" w:rsidRDefault="004420DD" w:rsidP="00926C39">
            <w:pPr>
              <w:spacing w:after="0"/>
              <w:jc w:val="center"/>
              <w:rPr>
                <w:rFonts w:cs="Calibri"/>
                <w:color w:val="000000"/>
                <w:sz w:val="18"/>
                <w:szCs w:val="18"/>
              </w:rPr>
            </w:pPr>
            <w:r>
              <w:rPr>
                <w:rFonts w:cs="Calibri"/>
                <w:color w:val="000000"/>
                <w:sz w:val="18"/>
                <w:szCs w:val="18"/>
              </w:rPr>
              <w:t>15.3% (14.7-15.9)</w:t>
            </w:r>
          </w:p>
        </w:tc>
        <w:tc>
          <w:tcPr>
            <w:tcW w:w="1003" w:type="dxa"/>
            <w:vAlign w:val="center"/>
          </w:tcPr>
          <w:p w14:paraId="632C7EAB"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4CF10DF7" w14:textId="77777777" w:rsidTr="0034745D">
        <w:trPr>
          <w:trHeight w:val="255"/>
          <w:jc w:val="center"/>
        </w:trPr>
        <w:tc>
          <w:tcPr>
            <w:tcW w:w="1838" w:type="dxa"/>
            <w:vAlign w:val="center"/>
          </w:tcPr>
          <w:p w14:paraId="6B2CE2F6"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134" w:type="dxa"/>
            <w:vAlign w:val="center"/>
          </w:tcPr>
          <w:p w14:paraId="340BF33A"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10,682</w:t>
            </w:r>
          </w:p>
        </w:tc>
        <w:tc>
          <w:tcPr>
            <w:tcW w:w="1843" w:type="dxa"/>
            <w:vAlign w:val="center"/>
          </w:tcPr>
          <w:p w14:paraId="497EB549"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1123" w:type="dxa"/>
            <w:vAlign w:val="center"/>
          </w:tcPr>
          <w:p w14:paraId="1CFD9AB9"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10,682</w:t>
            </w:r>
          </w:p>
        </w:tc>
        <w:tc>
          <w:tcPr>
            <w:tcW w:w="1995" w:type="dxa"/>
            <w:vAlign w:val="center"/>
          </w:tcPr>
          <w:p w14:paraId="48255F95"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1003" w:type="dxa"/>
            <w:vAlign w:val="center"/>
          </w:tcPr>
          <w:p w14:paraId="5CD0AFB1" w14:textId="77777777" w:rsidR="004420DD" w:rsidRPr="00BF3A4D" w:rsidRDefault="004420DD" w:rsidP="00926C39">
            <w:pPr>
              <w:spacing w:after="0"/>
              <w:jc w:val="center"/>
              <w:rPr>
                <w:rFonts w:eastAsia="Times New Roman" w:cs="Arial"/>
                <w:color w:val="000000"/>
                <w:sz w:val="18"/>
                <w:szCs w:val="18"/>
              </w:rPr>
            </w:pPr>
          </w:p>
        </w:tc>
      </w:tr>
      <w:tr w:rsidR="004420DD" w:rsidRPr="00E205D5" w14:paraId="59466DFA" w14:textId="77777777" w:rsidTr="0034745D">
        <w:trPr>
          <w:trHeight w:val="255"/>
          <w:jc w:val="center"/>
        </w:trPr>
        <w:tc>
          <w:tcPr>
            <w:tcW w:w="1838" w:type="dxa"/>
            <w:vAlign w:val="center"/>
          </w:tcPr>
          <w:p w14:paraId="56B18F73" w14:textId="77777777" w:rsidR="004420DD" w:rsidRPr="00C70751" w:rsidRDefault="004420DD" w:rsidP="00926C39">
            <w:pPr>
              <w:spacing w:after="0"/>
              <w:rPr>
                <w:b/>
                <w:bCs/>
                <w:color w:val="231F20"/>
                <w:sz w:val="18"/>
                <w:szCs w:val="18"/>
              </w:rPr>
            </w:pPr>
            <w:r>
              <w:rPr>
                <w:b/>
                <w:bCs/>
                <w:color w:val="231F20"/>
                <w:sz w:val="18"/>
                <w:szCs w:val="18"/>
              </w:rPr>
              <w:t>First year</w:t>
            </w:r>
          </w:p>
        </w:tc>
        <w:tc>
          <w:tcPr>
            <w:tcW w:w="1134" w:type="dxa"/>
            <w:vAlign w:val="center"/>
          </w:tcPr>
          <w:p w14:paraId="74D91CFE" w14:textId="77777777" w:rsidR="004420DD" w:rsidRPr="00713FF4" w:rsidRDefault="004420DD" w:rsidP="00926C39">
            <w:pPr>
              <w:spacing w:after="0"/>
              <w:jc w:val="center"/>
              <w:rPr>
                <w:rFonts w:cs="Calibri"/>
                <w:color w:val="000000"/>
                <w:sz w:val="18"/>
                <w:szCs w:val="18"/>
              </w:rPr>
            </w:pPr>
          </w:p>
        </w:tc>
        <w:tc>
          <w:tcPr>
            <w:tcW w:w="1843" w:type="dxa"/>
            <w:vAlign w:val="center"/>
          </w:tcPr>
          <w:p w14:paraId="483A43E5" w14:textId="77777777" w:rsidR="004420DD" w:rsidRPr="00713FF4" w:rsidRDefault="004420DD" w:rsidP="00926C39">
            <w:pPr>
              <w:spacing w:after="0"/>
              <w:jc w:val="center"/>
              <w:rPr>
                <w:rFonts w:cs="Calibri"/>
                <w:color w:val="000000"/>
                <w:sz w:val="18"/>
                <w:szCs w:val="18"/>
              </w:rPr>
            </w:pPr>
          </w:p>
        </w:tc>
        <w:tc>
          <w:tcPr>
            <w:tcW w:w="1123" w:type="dxa"/>
            <w:vAlign w:val="center"/>
          </w:tcPr>
          <w:p w14:paraId="7E4B7956" w14:textId="77777777" w:rsidR="004420DD" w:rsidRPr="00713FF4" w:rsidRDefault="004420DD" w:rsidP="00926C39">
            <w:pPr>
              <w:spacing w:after="0"/>
              <w:jc w:val="center"/>
              <w:rPr>
                <w:sz w:val="18"/>
                <w:szCs w:val="18"/>
              </w:rPr>
            </w:pPr>
          </w:p>
        </w:tc>
        <w:tc>
          <w:tcPr>
            <w:tcW w:w="1995" w:type="dxa"/>
            <w:vAlign w:val="center"/>
          </w:tcPr>
          <w:p w14:paraId="307ACD95" w14:textId="77777777" w:rsidR="004420DD" w:rsidRPr="00713FF4" w:rsidRDefault="004420DD" w:rsidP="00926C39">
            <w:pPr>
              <w:spacing w:after="0"/>
              <w:jc w:val="center"/>
              <w:rPr>
                <w:rFonts w:eastAsia="Times New Roman" w:cs="Arial"/>
                <w:color w:val="000000"/>
                <w:sz w:val="18"/>
                <w:szCs w:val="18"/>
              </w:rPr>
            </w:pPr>
          </w:p>
        </w:tc>
        <w:tc>
          <w:tcPr>
            <w:tcW w:w="1003" w:type="dxa"/>
            <w:vAlign w:val="center"/>
          </w:tcPr>
          <w:p w14:paraId="722D91FC"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1036B1D5" w14:textId="77777777" w:rsidTr="0034745D">
        <w:trPr>
          <w:trHeight w:val="255"/>
          <w:jc w:val="center"/>
        </w:trPr>
        <w:tc>
          <w:tcPr>
            <w:tcW w:w="1838" w:type="dxa"/>
            <w:vAlign w:val="center"/>
          </w:tcPr>
          <w:p w14:paraId="7DF5EC5A" w14:textId="77777777" w:rsidR="004420DD" w:rsidRPr="00F65865" w:rsidRDefault="004420DD" w:rsidP="00926C39">
            <w:pPr>
              <w:spacing w:after="0"/>
              <w:ind w:left="457" w:hanging="289"/>
              <w:rPr>
                <w:color w:val="231F20"/>
                <w:sz w:val="18"/>
                <w:szCs w:val="18"/>
              </w:rPr>
            </w:pPr>
            <w:r>
              <w:rPr>
                <w:color w:val="231F20"/>
                <w:sz w:val="18"/>
                <w:szCs w:val="18"/>
              </w:rPr>
              <w:t>Mean (std)</w:t>
            </w:r>
          </w:p>
        </w:tc>
        <w:tc>
          <w:tcPr>
            <w:tcW w:w="1134" w:type="dxa"/>
            <w:vAlign w:val="bottom"/>
          </w:tcPr>
          <w:p w14:paraId="5E794569" w14:textId="77777777" w:rsidR="004420DD" w:rsidRPr="00713FF4" w:rsidRDefault="004420DD" w:rsidP="00926C39">
            <w:pPr>
              <w:spacing w:after="0"/>
              <w:jc w:val="center"/>
              <w:rPr>
                <w:rFonts w:cs="Calibri"/>
                <w:color w:val="000000"/>
                <w:sz w:val="18"/>
                <w:szCs w:val="18"/>
              </w:rPr>
            </w:pPr>
            <w:r>
              <w:rPr>
                <w:rFonts w:cs="Calibri"/>
                <w:color w:val="000000"/>
                <w:sz w:val="18"/>
                <w:szCs w:val="18"/>
              </w:rPr>
              <w:t>2.0</w:t>
            </w:r>
          </w:p>
        </w:tc>
        <w:tc>
          <w:tcPr>
            <w:tcW w:w="1843" w:type="dxa"/>
            <w:vAlign w:val="bottom"/>
          </w:tcPr>
          <w:p w14:paraId="6D68ABC7" w14:textId="77777777" w:rsidR="004420DD" w:rsidRPr="00713FF4" w:rsidRDefault="004420DD" w:rsidP="00926C39">
            <w:pPr>
              <w:spacing w:after="0"/>
              <w:jc w:val="center"/>
              <w:rPr>
                <w:rFonts w:cs="Calibri"/>
                <w:color w:val="000000"/>
                <w:sz w:val="18"/>
                <w:szCs w:val="18"/>
              </w:rPr>
            </w:pPr>
            <w:r>
              <w:rPr>
                <w:rFonts w:cs="Calibri"/>
                <w:color w:val="000000"/>
                <w:sz w:val="18"/>
                <w:szCs w:val="18"/>
              </w:rPr>
              <w:t>(2.4)</w:t>
            </w:r>
          </w:p>
        </w:tc>
        <w:tc>
          <w:tcPr>
            <w:tcW w:w="1123" w:type="dxa"/>
            <w:vAlign w:val="bottom"/>
          </w:tcPr>
          <w:p w14:paraId="6392DAF1" w14:textId="77777777" w:rsidR="004420DD" w:rsidRPr="00713FF4" w:rsidRDefault="004420DD" w:rsidP="00926C39">
            <w:pPr>
              <w:spacing w:after="0"/>
              <w:jc w:val="center"/>
              <w:rPr>
                <w:sz w:val="18"/>
                <w:szCs w:val="18"/>
              </w:rPr>
            </w:pPr>
            <w:r>
              <w:rPr>
                <w:sz w:val="18"/>
                <w:szCs w:val="18"/>
              </w:rPr>
              <w:t>1.5</w:t>
            </w:r>
          </w:p>
        </w:tc>
        <w:tc>
          <w:tcPr>
            <w:tcW w:w="1995" w:type="dxa"/>
            <w:vAlign w:val="bottom"/>
          </w:tcPr>
          <w:p w14:paraId="13E62DE3" w14:textId="77777777" w:rsidR="004420DD" w:rsidRPr="00713FF4" w:rsidRDefault="004420DD" w:rsidP="00926C39">
            <w:pPr>
              <w:spacing w:after="0"/>
              <w:jc w:val="center"/>
              <w:rPr>
                <w:rFonts w:eastAsia="Times New Roman" w:cs="Arial"/>
                <w:color w:val="000000"/>
                <w:sz w:val="18"/>
                <w:szCs w:val="18"/>
              </w:rPr>
            </w:pPr>
            <w:r>
              <w:rPr>
                <w:rFonts w:eastAsia="Times New Roman" w:cs="Arial"/>
                <w:color w:val="000000"/>
                <w:sz w:val="18"/>
                <w:szCs w:val="18"/>
              </w:rPr>
              <w:t>(2.2)</w:t>
            </w:r>
          </w:p>
        </w:tc>
        <w:tc>
          <w:tcPr>
            <w:tcW w:w="1003" w:type="dxa"/>
            <w:vAlign w:val="center"/>
          </w:tcPr>
          <w:p w14:paraId="007B2B3F"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338ECD11" w14:textId="77777777" w:rsidTr="0034745D">
        <w:trPr>
          <w:trHeight w:val="255"/>
          <w:jc w:val="center"/>
        </w:trPr>
        <w:tc>
          <w:tcPr>
            <w:tcW w:w="1838" w:type="dxa"/>
            <w:vAlign w:val="center"/>
          </w:tcPr>
          <w:p w14:paraId="1D50F6B9" w14:textId="77777777" w:rsidR="004420DD" w:rsidRDefault="004420DD" w:rsidP="00926C39">
            <w:pPr>
              <w:spacing w:after="0"/>
              <w:ind w:left="457" w:hanging="289"/>
              <w:rPr>
                <w:color w:val="231F20"/>
                <w:sz w:val="18"/>
                <w:szCs w:val="18"/>
              </w:rPr>
            </w:pPr>
            <w:r>
              <w:rPr>
                <w:color w:val="231F20"/>
                <w:sz w:val="18"/>
                <w:szCs w:val="18"/>
              </w:rPr>
              <w:t>Median (IQR)</w:t>
            </w:r>
          </w:p>
        </w:tc>
        <w:tc>
          <w:tcPr>
            <w:tcW w:w="1134" w:type="dxa"/>
            <w:vAlign w:val="bottom"/>
          </w:tcPr>
          <w:p w14:paraId="4615DAFB" w14:textId="77777777" w:rsidR="004420DD" w:rsidRPr="00713FF4" w:rsidRDefault="004420DD" w:rsidP="00926C39">
            <w:pPr>
              <w:spacing w:after="0"/>
              <w:jc w:val="center"/>
              <w:rPr>
                <w:rFonts w:cs="Calibri"/>
                <w:color w:val="000000"/>
                <w:sz w:val="18"/>
                <w:szCs w:val="18"/>
              </w:rPr>
            </w:pPr>
            <w:r>
              <w:rPr>
                <w:rFonts w:cs="Calibri"/>
                <w:color w:val="000000"/>
                <w:sz w:val="18"/>
                <w:szCs w:val="18"/>
              </w:rPr>
              <w:t>1</w:t>
            </w:r>
          </w:p>
        </w:tc>
        <w:tc>
          <w:tcPr>
            <w:tcW w:w="1843" w:type="dxa"/>
            <w:vAlign w:val="bottom"/>
          </w:tcPr>
          <w:p w14:paraId="4F7EA11E" w14:textId="77777777" w:rsidR="004420DD" w:rsidRPr="00713FF4" w:rsidRDefault="004420DD" w:rsidP="00926C39">
            <w:pPr>
              <w:spacing w:after="0"/>
              <w:jc w:val="center"/>
              <w:rPr>
                <w:rFonts w:cs="Calibri"/>
                <w:color w:val="000000"/>
                <w:sz w:val="18"/>
                <w:szCs w:val="18"/>
              </w:rPr>
            </w:pPr>
            <w:r>
              <w:rPr>
                <w:rFonts w:cs="Calibri"/>
                <w:color w:val="000000"/>
                <w:sz w:val="18"/>
                <w:szCs w:val="18"/>
              </w:rPr>
              <w:t>(0-4)</w:t>
            </w:r>
          </w:p>
        </w:tc>
        <w:tc>
          <w:tcPr>
            <w:tcW w:w="1123" w:type="dxa"/>
            <w:vAlign w:val="bottom"/>
          </w:tcPr>
          <w:p w14:paraId="47F7DA75" w14:textId="77777777" w:rsidR="004420DD" w:rsidRPr="00713FF4" w:rsidRDefault="004420DD" w:rsidP="00926C39">
            <w:pPr>
              <w:spacing w:after="0"/>
              <w:jc w:val="center"/>
              <w:rPr>
                <w:sz w:val="18"/>
                <w:szCs w:val="21"/>
              </w:rPr>
            </w:pPr>
            <w:r>
              <w:rPr>
                <w:sz w:val="18"/>
                <w:szCs w:val="21"/>
              </w:rPr>
              <w:t>0</w:t>
            </w:r>
          </w:p>
        </w:tc>
        <w:tc>
          <w:tcPr>
            <w:tcW w:w="1995" w:type="dxa"/>
            <w:vAlign w:val="bottom"/>
          </w:tcPr>
          <w:p w14:paraId="0A849D30" w14:textId="77777777" w:rsidR="004420DD" w:rsidRPr="00713FF4" w:rsidRDefault="004420DD" w:rsidP="00926C39">
            <w:pPr>
              <w:spacing w:after="0"/>
              <w:jc w:val="center"/>
              <w:rPr>
                <w:sz w:val="18"/>
                <w:szCs w:val="21"/>
              </w:rPr>
            </w:pPr>
            <w:r>
              <w:rPr>
                <w:sz w:val="18"/>
                <w:szCs w:val="21"/>
              </w:rPr>
              <w:t>(0-3)</w:t>
            </w:r>
          </w:p>
        </w:tc>
        <w:tc>
          <w:tcPr>
            <w:tcW w:w="1003" w:type="dxa"/>
            <w:vAlign w:val="center"/>
          </w:tcPr>
          <w:p w14:paraId="1C8EF662"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4D79BC0A" w14:textId="77777777" w:rsidTr="0034745D">
        <w:trPr>
          <w:trHeight w:val="255"/>
          <w:jc w:val="center"/>
        </w:trPr>
        <w:tc>
          <w:tcPr>
            <w:tcW w:w="1838" w:type="dxa"/>
            <w:vAlign w:val="center"/>
          </w:tcPr>
          <w:p w14:paraId="085DD940" w14:textId="77777777" w:rsidR="004420DD" w:rsidRPr="00F65865" w:rsidRDefault="004420DD" w:rsidP="00926C39">
            <w:pPr>
              <w:spacing w:after="0"/>
              <w:ind w:left="457" w:hanging="289"/>
              <w:rPr>
                <w:sz w:val="18"/>
                <w:szCs w:val="18"/>
              </w:rPr>
            </w:pPr>
            <w:r>
              <w:rPr>
                <w:rFonts w:cs="Calibri"/>
                <w:color w:val="000000"/>
                <w:sz w:val="18"/>
                <w:szCs w:val="18"/>
              </w:rPr>
              <w:t>None</w:t>
            </w:r>
          </w:p>
        </w:tc>
        <w:tc>
          <w:tcPr>
            <w:tcW w:w="1134" w:type="dxa"/>
            <w:vAlign w:val="center"/>
          </w:tcPr>
          <w:p w14:paraId="13641816" w14:textId="77777777" w:rsidR="004420DD" w:rsidRPr="00713FF4" w:rsidRDefault="004420DD" w:rsidP="00926C39">
            <w:pPr>
              <w:spacing w:after="0"/>
              <w:jc w:val="center"/>
              <w:rPr>
                <w:rFonts w:cs="Calibri"/>
                <w:color w:val="000000"/>
                <w:sz w:val="18"/>
                <w:szCs w:val="18"/>
              </w:rPr>
            </w:pPr>
            <w:r>
              <w:rPr>
                <w:rFonts w:cs="Calibri"/>
                <w:color w:val="000000"/>
                <w:sz w:val="18"/>
                <w:szCs w:val="18"/>
              </w:rPr>
              <w:t>4,961</w:t>
            </w:r>
          </w:p>
        </w:tc>
        <w:tc>
          <w:tcPr>
            <w:tcW w:w="1843" w:type="dxa"/>
            <w:vAlign w:val="center"/>
          </w:tcPr>
          <w:p w14:paraId="01FCC170" w14:textId="77777777" w:rsidR="004420DD" w:rsidRPr="00713FF4" w:rsidRDefault="004420DD" w:rsidP="00926C39">
            <w:pPr>
              <w:spacing w:after="0"/>
              <w:jc w:val="center"/>
              <w:rPr>
                <w:rFonts w:cs="Calibri"/>
                <w:color w:val="000000"/>
                <w:sz w:val="18"/>
                <w:szCs w:val="18"/>
              </w:rPr>
            </w:pPr>
            <w:r>
              <w:rPr>
                <w:rFonts w:cs="Calibri"/>
                <w:color w:val="000000"/>
                <w:sz w:val="18"/>
                <w:szCs w:val="18"/>
              </w:rPr>
              <w:t>47.5% (46.6-48.5)</w:t>
            </w:r>
          </w:p>
        </w:tc>
        <w:tc>
          <w:tcPr>
            <w:tcW w:w="1123" w:type="dxa"/>
            <w:vAlign w:val="center"/>
          </w:tcPr>
          <w:p w14:paraId="58959710"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6,410</w:t>
            </w:r>
          </w:p>
        </w:tc>
        <w:tc>
          <w:tcPr>
            <w:tcW w:w="1995" w:type="dxa"/>
            <w:vAlign w:val="center"/>
          </w:tcPr>
          <w:p w14:paraId="7DD1358D"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61.3% (60.2-62.4)</w:t>
            </w:r>
          </w:p>
        </w:tc>
        <w:tc>
          <w:tcPr>
            <w:tcW w:w="1003" w:type="dxa"/>
            <w:vAlign w:val="center"/>
          </w:tcPr>
          <w:p w14:paraId="5E0052EA" w14:textId="77777777" w:rsidR="004420DD" w:rsidRPr="00E50E82" w:rsidRDefault="004420DD" w:rsidP="00926C39">
            <w:pPr>
              <w:spacing w:after="0"/>
              <w:jc w:val="center"/>
              <w:rPr>
                <w:rFonts w:eastAsia="Times New Roman" w:cs="Arial"/>
                <w:color w:val="000000"/>
                <w:sz w:val="18"/>
                <w:szCs w:val="18"/>
              </w:rPr>
            </w:pPr>
            <w:r>
              <w:rPr>
                <w:rFonts w:eastAsia="Times New Roman" w:cs="Arial"/>
                <w:color w:val="000000"/>
                <w:sz w:val="18"/>
                <w:szCs w:val="18"/>
              </w:rPr>
              <w:t>&lt;0.001</w:t>
            </w:r>
          </w:p>
        </w:tc>
      </w:tr>
      <w:tr w:rsidR="004420DD" w:rsidRPr="003D6097" w14:paraId="171BD2D4" w14:textId="77777777" w:rsidTr="0034745D">
        <w:trPr>
          <w:trHeight w:val="255"/>
          <w:jc w:val="center"/>
        </w:trPr>
        <w:tc>
          <w:tcPr>
            <w:tcW w:w="1838" w:type="dxa"/>
            <w:vAlign w:val="center"/>
          </w:tcPr>
          <w:p w14:paraId="522FAE16" w14:textId="77777777" w:rsidR="004420DD" w:rsidRPr="00F65865" w:rsidRDefault="004420DD" w:rsidP="00926C39">
            <w:pPr>
              <w:spacing w:after="0"/>
              <w:ind w:left="457" w:hanging="289"/>
              <w:rPr>
                <w:color w:val="231F20"/>
                <w:sz w:val="18"/>
                <w:szCs w:val="18"/>
              </w:rPr>
            </w:pPr>
            <w:r>
              <w:rPr>
                <w:rFonts w:cs="Calibri"/>
                <w:color w:val="000000"/>
                <w:sz w:val="18"/>
                <w:szCs w:val="18"/>
              </w:rPr>
              <w:t>1 or 2</w:t>
            </w:r>
          </w:p>
        </w:tc>
        <w:tc>
          <w:tcPr>
            <w:tcW w:w="1134" w:type="dxa"/>
            <w:vAlign w:val="center"/>
          </w:tcPr>
          <w:p w14:paraId="0A3675C3" w14:textId="77777777" w:rsidR="004420DD" w:rsidRPr="00713FF4" w:rsidRDefault="004420DD" w:rsidP="00926C39">
            <w:pPr>
              <w:spacing w:after="0"/>
              <w:jc w:val="center"/>
              <w:rPr>
                <w:rFonts w:cs="Calibri"/>
                <w:color w:val="000000"/>
                <w:sz w:val="18"/>
                <w:szCs w:val="18"/>
              </w:rPr>
            </w:pPr>
            <w:r>
              <w:rPr>
                <w:rFonts w:cs="Calibri"/>
                <w:color w:val="000000"/>
                <w:sz w:val="18"/>
                <w:szCs w:val="18"/>
              </w:rPr>
              <w:t>1,686</w:t>
            </w:r>
          </w:p>
        </w:tc>
        <w:tc>
          <w:tcPr>
            <w:tcW w:w="1843" w:type="dxa"/>
            <w:vAlign w:val="center"/>
          </w:tcPr>
          <w:p w14:paraId="66505F4D" w14:textId="77777777" w:rsidR="004420DD" w:rsidRPr="00713FF4" w:rsidRDefault="004420DD" w:rsidP="00926C39">
            <w:pPr>
              <w:spacing w:after="0"/>
              <w:jc w:val="center"/>
              <w:rPr>
                <w:rFonts w:cs="Calibri"/>
                <w:color w:val="000000"/>
                <w:sz w:val="18"/>
                <w:szCs w:val="18"/>
              </w:rPr>
            </w:pPr>
            <w:r>
              <w:rPr>
                <w:rFonts w:cs="Calibri"/>
                <w:color w:val="000000"/>
                <w:sz w:val="18"/>
                <w:szCs w:val="18"/>
              </w:rPr>
              <w:t>16.1% (15.4-16.8)</w:t>
            </w:r>
          </w:p>
        </w:tc>
        <w:tc>
          <w:tcPr>
            <w:tcW w:w="1123" w:type="dxa"/>
            <w:vAlign w:val="center"/>
          </w:tcPr>
          <w:p w14:paraId="34650648"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1,120</w:t>
            </w:r>
          </w:p>
        </w:tc>
        <w:tc>
          <w:tcPr>
            <w:tcW w:w="1995" w:type="dxa"/>
            <w:vAlign w:val="center"/>
          </w:tcPr>
          <w:p w14:paraId="22AED4EB"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10.7% (10.2-11.3)</w:t>
            </w:r>
          </w:p>
        </w:tc>
        <w:tc>
          <w:tcPr>
            <w:tcW w:w="1003" w:type="dxa"/>
            <w:vAlign w:val="center"/>
          </w:tcPr>
          <w:p w14:paraId="282B1044"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3027BD02" w14:textId="77777777" w:rsidTr="0034745D">
        <w:trPr>
          <w:trHeight w:val="255"/>
          <w:jc w:val="center"/>
        </w:trPr>
        <w:tc>
          <w:tcPr>
            <w:tcW w:w="1838" w:type="dxa"/>
            <w:vAlign w:val="center"/>
          </w:tcPr>
          <w:p w14:paraId="2173C57E" w14:textId="77777777" w:rsidR="004420DD" w:rsidRPr="00F65865" w:rsidRDefault="004420DD" w:rsidP="00926C39">
            <w:pPr>
              <w:spacing w:after="0"/>
              <w:ind w:left="457" w:hanging="289"/>
              <w:rPr>
                <w:color w:val="231F20"/>
                <w:sz w:val="18"/>
                <w:szCs w:val="18"/>
              </w:rPr>
            </w:pPr>
            <w:r>
              <w:rPr>
                <w:rFonts w:cs="Calibri"/>
                <w:color w:val="000000"/>
                <w:sz w:val="18"/>
                <w:szCs w:val="18"/>
              </w:rPr>
              <w:t>3 or 4</w:t>
            </w:r>
          </w:p>
        </w:tc>
        <w:tc>
          <w:tcPr>
            <w:tcW w:w="1134" w:type="dxa"/>
            <w:vAlign w:val="center"/>
          </w:tcPr>
          <w:p w14:paraId="716C2845" w14:textId="77777777" w:rsidR="004420DD" w:rsidRPr="00713FF4" w:rsidRDefault="004420DD" w:rsidP="00926C39">
            <w:pPr>
              <w:spacing w:after="0"/>
              <w:jc w:val="center"/>
              <w:rPr>
                <w:rFonts w:cs="Calibri"/>
                <w:color w:val="000000"/>
                <w:sz w:val="18"/>
                <w:szCs w:val="18"/>
              </w:rPr>
            </w:pPr>
            <w:r>
              <w:rPr>
                <w:rFonts w:cs="Calibri"/>
                <w:color w:val="000000"/>
                <w:sz w:val="18"/>
                <w:szCs w:val="18"/>
              </w:rPr>
              <w:t>1,742</w:t>
            </w:r>
          </w:p>
        </w:tc>
        <w:tc>
          <w:tcPr>
            <w:tcW w:w="1843" w:type="dxa"/>
            <w:vAlign w:val="center"/>
          </w:tcPr>
          <w:p w14:paraId="5D51D36E" w14:textId="77777777" w:rsidR="004420DD" w:rsidRPr="00713FF4" w:rsidRDefault="004420DD" w:rsidP="00926C39">
            <w:pPr>
              <w:spacing w:after="0"/>
              <w:jc w:val="center"/>
              <w:rPr>
                <w:rFonts w:cs="Calibri"/>
                <w:color w:val="000000"/>
                <w:sz w:val="18"/>
                <w:szCs w:val="18"/>
              </w:rPr>
            </w:pPr>
            <w:r>
              <w:rPr>
                <w:rFonts w:cs="Calibri"/>
                <w:color w:val="000000"/>
                <w:sz w:val="18"/>
                <w:szCs w:val="18"/>
              </w:rPr>
              <w:t>16.7% (16.0-17.4)</w:t>
            </w:r>
          </w:p>
        </w:tc>
        <w:tc>
          <w:tcPr>
            <w:tcW w:w="1123" w:type="dxa"/>
            <w:vAlign w:val="center"/>
          </w:tcPr>
          <w:p w14:paraId="27290040" w14:textId="77777777" w:rsidR="004420DD" w:rsidRPr="00713FF4" w:rsidRDefault="004420DD" w:rsidP="00926C39">
            <w:pPr>
              <w:spacing w:after="0"/>
              <w:jc w:val="center"/>
              <w:rPr>
                <w:sz w:val="18"/>
                <w:szCs w:val="21"/>
              </w:rPr>
            </w:pPr>
            <w:r>
              <w:rPr>
                <w:rFonts w:cs="Calibri"/>
                <w:color w:val="000000"/>
                <w:sz w:val="18"/>
                <w:szCs w:val="18"/>
              </w:rPr>
              <w:t>1,327</w:t>
            </w:r>
          </w:p>
        </w:tc>
        <w:tc>
          <w:tcPr>
            <w:tcW w:w="1995" w:type="dxa"/>
            <w:vAlign w:val="center"/>
          </w:tcPr>
          <w:p w14:paraId="6AFB5031" w14:textId="77777777" w:rsidR="004420DD" w:rsidRPr="00713FF4" w:rsidRDefault="004420DD" w:rsidP="00926C39">
            <w:pPr>
              <w:spacing w:after="0"/>
              <w:jc w:val="center"/>
              <w:rPr>
                <w:sz w:val="18"/>
                <w:szCs w:val="21"/>
              </w:rPr>
            </w:pPr>
            <w:r>
              <w:rPr>
                <w:rFonts w:cs="Calibri"/>
                <w:color w:val="000000"/>
                <w:sz w:val="18"/>
                <w:szCs w:val="18"/>
              </w:rPr>
              <w:t>12.7% (12.1-13.3)</w:t>
            </w:r>
          </w:p>
        </w:tc>
        <w:tc>
          <w:tcPr>
            <w:tcW w:w="1003" w:type="dxa"/>
            <w:vAlign w:val="center"/>
          </w:tcPr>
          <w:p w14:paraId="464069CD"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560EF470" w14:textId="77777777" w:rsidTr="0034745D">
        <w:trPr>
          <w:trHeight w:val="255"/>
          <w:jc w:val="center"/>
        </w:trPr>
        <w:tc>
          <w:tcPr>
            <w:tcW w:w="1838" w:type="dxa"/>
            <w:vAlign w:val="center"/>
          </w:tcPr>
          <w:p w14:paraId="7F8ABFE7" w14:textId="77777777" w:rsidR="004420DD" w:rsidRDefault="004420DD" w:rsidP="00926C39">
            <w:pPr>
              <w:spacing w:after="0"/>
              <w:ind w:left="457" w:hanging="289"/>
              <w:rPr>
                <w:rFonts w:cs="Calibri"/>
                <w:color w:val="000000"/>
                <w:sz w:val="18"/>
                <w:szCs w:val="18"/>
              </w:rPr>
            </w:pPr>
            <w:r>
              <w:rPr>
                <w:rFonts w:cs="Calibri"/>
                <w:color w:val="000000"/>
                <w:sz w:val="18"/>
                <w:szCs w:val="18"/>
              </w:rPr>
              <w:t>5 or more</w:t>
            </w:r>
          </w:p>
        </w:tc>
        <w:tc>
          <w:tcPr>
            <w:tcW w:w="1134" w:type="dxa"/>
            <w:vAlign w:val="center"/>
          </w:tcPr>
          <w:p w14:paraId="08F0FA61" w14:textId="77777777" w:rsidR="004420DD" w:rsidRPr="00713FF4" w:rsidRDefault="004420DD" w:rsidP="00926C39">
            <w:pPr>
              <w:spacing w:after="0"/>
              <w:jc w:val="center"/>
              <w:rPr>
                <w:rFonts w:cs="Calibri"/>
                <w:color w:val="000000"/>
                <w:sz w:val="18"/>
                <w:szCs w:val="18"/>
              </w:rPr>
            </w:pPr>
            <w:r>
              <w:rPr>
                <w:rFonts w:cs="Calibri"/>
                <w:color w:val="000000"/>
                <w:sz w:val="18"/>
                <w:szCs w:val="18"/>
              </w:rPr>
              <w:t>2,065</w:t>
            </w:r>
          </w:p>
        </w:tc>
        <w:tc>
          <w:tcPr>
            <w:tcW w:w="1843" w:type="dxa"/>
            <w:vAlign w:val="center"/>
          </w:tcPr>
          <w:p w14:paraId="1FC21FA6" w14:textId="77777777" w:rsidR="004420DD" w:rsidRPr="00713FF4" w:rsidRDefault="004420DD" w:rsidP="00926C39">
            <w:pPr>
              <w:spacing w:after="0"/>
              <w:jc w:val="center"/>
              <w:rPr>
                <w:rFonts w:cs="Calibri"/>
                <w:color w:val="000000"/>
                <w:sz w:val="18"/>
                <w:szCs w:val="18"/>
              </w:rPr>
            </w:pPr>
            <w:r>
              <w:rPr>
                <w:rFonts w:cs="Calibri"/>
                <w:color w:val="000000"/>
                <w:sz w:val="18"/>
                <w:szCs w:val="18"/>
              </w:rPr>
              <w:t>19.8% (19.1-20.6)</w:t>
            </w:r>
          </w:p>
        </w:tc>
        <w:tc>
          <w:tcPr>
            <w:tcW w:w="1123" w:type="dxa"/>
            <w:vAlign w:val="center"/>
          </w:tcPr>
          <w:p w14:paraId="7544F6EC" w14:textId="77777777" w:rsidR="004420DD" w:rsidRPr="00713FF4" w:rsidRDefault="004420DD" w:rsidP="00926C39">
            <w:pPr>
              <w:spacing w:after="0"/>
              <w:jc w:val="center"/>
              <w:rPr>
                <w:rFonts w:cs="Calibri"/>
                <w:color w:val="000000"/>
                <w:sz w:val="18"/>
                <w:szCs w:val="18"/>
              </w:rPr>
            </w:pPr>
            <w:r>
              <w:rPr>
                <w:rFonts w:cs="Calibri"/>
                <w:color w:val="000000"/>
                <w:sz w:val="18"/>
                <w:szCs w:val="18"/>
              </w:rPr>
              <w:t>1,602</w:t>
            </w:r>
          </w:p>
        </w:tc>
        <w:tc>
          <w:tcPr>
            <w:tcW w:w="1995" w:type="dxa"/>
            <w:vAlign w:val="center"/>
          </w:tcPr>
          <w:p w14:paraId="71C1B0D8" w14:textId="77777777" w:rsidR="004420DD" w:rsidRPr="00713FF4" w:rsidRDefault="004420DD" w:rsidP="00926C39">
            <w:pPr>
              <w:spacing w:after="0"/>
              <w:jc w:val="center"/>
              <w:rPr>
                <w:rFonts w:cs="Calibri"/>
                <w:color w:val="000000"/>
                <w:sz w:val="18"/>
                <w:szCs w:val="18"/>
              </w:rPr>
            </w:pPr>
            <w:r>
              <w:rPr>
                <w:rFonts w:cs="Calibri"/>
                <w:color w:val="000000"/>
                <w:sz w:val="18"/>
                <w:szCs w:val="18"/>
              </w:rPr>
              <w:t>15.3% (14.7-16.0)</w:t>
            </w:r>
          </w:p>
        </w:tc>
        <w:tc>
          <w:tcPr>
            <w:tcW w:w="1003" w:type="dxa"/>
            <w:vAlign w:val="center"/>
          </w:tcPr>
          <w:p w14:paraId="2EAA4B13"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60F7F539" w14:textId="77777777" w:rsidTr="0034745D">
        <w:trPr>
          <w:trHeight w:val="255"/>
          <w:jc w:val="center"/>
        </w:trPr>
        <w:tc>
          <w:tcPr>
            <w:tcW w:w="1838" w:type="dxa"/>
            <w:vAlign w:val="center"/>
          </w:tcPr>
          <w:p w14:paraId="16C4530B"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134" w:type="dxa"/>
            <w:vAlign w:val="center"/>
          </w:tcPr>
          <w:p w14:paraId="04B2851F"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10,454</w:t>
            </w:r>
          </w:p>
        </w:tc>
        <w:tc>
          <w:tcPr>
            <w:tcW w:w="1843" w:type="dxa"/>
            <w:vAlign w:val="center"/>
          </w:tcPr>
          <w:p w14:paraId="4FA9AB9C"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1123" w:type="dxa"/>
            <w:vAlign w:val="center"/>
          </w:tcPr>
          <w:p w14:paraId="3B296619"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10,459</w:t>
            </w:r>
          </w:p>
        </w:tc>
        <w:tc>
          <w:tcPr>
            <w:tcW w:w="1995" w:type="dxa"/>
            <w:vAlign w:val="center"/>
          </w:tcPr>
          <w:p w14:paraId="3E3EB289"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1003" w:type="dxa"/>
            <w:vAlign w:val="center"/>
          </w:tcPr>
          <w:p w14:paraId="0654095D" w14:textId="77777777" w:rsidR="004420DD" w:rsidRPr="00BF3A4D" w:rsidRDefault="004420DD" w:rsidP="00926C39">
            <w:pPr>
              <w:spacing w:after="0"/>
              <w:jc w:val="center"/>
              <w:rPr>
                <w:rFonts w:eastAsia="Times New Roman" w:cs="Arial"/>
                <w:color w:val="000000"/>
                <w:sz w:val="18"/>
                <w:szCs w:val="18"/>
              </w:rPr>
            </w:pPr>
          </w:p>
        </w:tc>
      </w:tr>
      <w:tr w:rsidR="004420DD" w:rsidRPr="00E205D5" w14:paraId="650DA38B" w14:textId="77777777" w:rsidTr="0034745D">
        <w:trPr>
          <w:trHeight w:val="255"/>
          <w:jc w:val="center"/>
        </w:trPr>
        <w:tc>
          <w:tcPr>
            <w:tcW w:w="1838" w:type="dxa"/>
            <w:vAlign w:val="center"/>
          </w:tcPr>
          <w:p w14:paraId="23876DA4" w14:textId="77777777" w:rsidR="004420DD" w:rsidRPr="00C70751" w:rsidRDefault="004420DD" w:rsidP="00926C39">
            <w:pPr>
              <w:spacing w:after="0"/>
              <w:rPr>
                <w:b/>
                <w:bCs/>
                <w:color w:val="231F20"/>
                <w:sz w:val="18"/>
                <w:szCs w:val="18"/>
              </w:rPr>
            </w:pPr>
            <w:r>
              <w:rPr>
                <w:b/>
                <w:bCs/>
                <w:color w:val="231F20"/>
                <w:sz w:val="18"/>
                <w:szCs w:val="18"/>
              </w:rPr>
              <w:t>Second year</w:t>
            </w:r>
          </w:p>
        </w:tc>
        <w:tc>
          <w:tcPr>
            <w:tcW w:w="1134" w:type="dxa"/>
            <w:vAlign w:val="center"/>
          </w:tcPr>
          <w:p w14:paraId="1D85EF91" w14:textId="77777777" w:rsidR="004420DD" w:rsidRPr="00713FF4" w:rsidRDefault="004420DD" w:rsidP="00926C39">
            <w:pPr>
              <w:spacing w:after="0"/>
              <w:jc w:val="center"/>
              <w:rPr>
                <w:rFonts w:cs="Calibri"/>
                <w:color w:val="000000"/>
                <w:sz w:val="18"/>
                <w:szCs w:val="18"/>
              </w:rPr>
            </w:pPr>
          </w:p>
        </w:tc>
        <w:tc>
          <w:tcPr>
            <w:tcW w:w="1843" w:type="dxa"/>
            <w:vAlign w:val="center"/>
          </w:tcPr>
          <w:p w14:paraId="36444FFD" w14:textId="77777777" w:rsidR="004420DD" w:rsidRPr="00713FF4" w:rsidRDefault="004420DD" w:rsidP="00926C39">
            <w:pPr>
              <w:spacing w:after="0"/>
              <w:jc w:val="center"/>
              <w:rPr>
                <w:rFonts w:cs="Calibri"/>
                <w:color w:val="000000"/>
                <w:sz w:val="18"/>
                <w:szCs w:val="18"/>
              </w:rPr>
            </w:pPr>
          </w:p>
        </w:tc>
        <w:tc>
          <w:tcPr>
            <w:tcW w:w="1123" w:type="dxa"/>
            <w:vAlign w:val="center"/>
          </w:tcPr>
          <w:p w14:paraId="75BD6D3B" w14:textId="77777777" w:rsidR="004420DD" w:rsidRPr="00713FF4" w:rsidRDefault="004420DD" w:rsidP="00926C39">
            <w:pPr>
              <w:spacing w:after="0"/>
              <w:jc w:val="center"/>
              <w:rPr>
                <w:sz w:val="18"/>
                <w:szCs w:val="18"/>
              </w:rPr>
            </w:pPr>
          </w:p>
        </w:tc>
        <w:tc>
          <w:tcPr>
            <w:tcW w:w="1995" w:type="dxa"/>
            <w:vAlign w:val="center"/>
          </w:tcPr>
          <w:p w14:paraId="7F1465D8" w14:textId="77777777" w:rsidR="004420DD" w:rsidRPr="00713FF4" w:rsidRDefault="004420DD" w:rsidP="00926C39">
            <w:pPr>
              <w:spacing w:after="0"/>
              <w:jc w:val="center"/>
              <w:rPr>
                <w:rFonts w:eastAsia="Times New Roman" w:cs="Arial"/>
                <w:color w:val="000000"/>
                <w:sz w:val="18"/>
                <w:szCs w:val="18"/>
              </w:rPr>
            </w:pPr>
          </w:p>
        </w:tc>
        <w:tc>
          <w:tcPr>
            <w:tcW w:w="1003" w:type="dxa"/>
            <w:vAlign w:val="center"/>
          </w:tcPr>
          <w:p w14:paraId="4C940196"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3204AA87" w14:textId="77777777" w:rsidTr="0034745D">
        <w:trPr>
          <w:trHeight w:val="255"/>
          <w:jc w:val="center"/>
        </w:trPr>
        <w:tc>
          <w:tcPr>
            <w:tcW w:w="1838" w:type="dxa"/>
            <w:vAlign w:val="center"/>
          </w:tcPr>
          <w:p w14:paraId="5747F358" w14:textId="77777777" w:rsidR="004420DD" w:rsidRPr="00F65865" w:rsidRDefault="004420DD" w:rsidP="00926C39">
            <w:pPr>
              <w:spacing w:after="0"/>
              <w:ind w:left="457" w:hanging="289"/>
              <w:rPr>
                <w:color w:val="231F20"/>
                <w:sz w:val="18"/>
                <w:szCs w:val="18"/>
              </w:rPr>
            </w:pPr>
            <w:r>
              <w:rPr>
                <w:color w:val="231F20"/>
                <w:sz w:val="18"/>
                <w:szCs w:val="18"/>
              </w:rPr>
              <w:t>Mean (std)</w:t>
            </w:r>
          </w:p>
        </w:tc>
        <w:tc>
          <w:tcPr>
            <w:tcW w:w="1134" w:type="dxa"/>
            <w:vAlign w:val="bottom"/>
          </w:tcPr>
          <w:p w14:paraId="7E4F6DBA" w14:textId="77777777" w:rsidR="004420DD" w:rsidRPr="00713FF4" w:rsidRDefault="004420DD" w:rsidP="00926C39">
            <w:pPr>
              <w:spacing w:after="0"/>
              <w:jc w:val="center"/>
              <w:rPr>
                <w:rFonts w:cs="Calibri"/>
                <w:color w:val="000000"/>
                <w:sz w:val="18"/>
                <w:szCs w:val="18"/>
              </w:rPr>
            </w:pPr>
            <w:r>
              <w:rPr>
                <w:rFonts w:cs="Calibri"/>
                <w:color w:val="000000"/>
                <w:sz w:val="18"/>
                <w:szCs w:val="18"/>
              </w:rPr>
              <w:t>1.7</w:t>
            </w:r>
          </w:p>
        </w:tc>
        <w:tc>
          <w:tcPr>
            <w:tcW w:w="1843" w:type="dxa"/>
            <w:vAlign w:val="bottom"/>
          </w:tcPr>
          <w:p w14:paraId="483174F3" w14:textId="77777777" w:rsidR="004420DD" w:rsidRPr="00713FF4" w:rsidRDefault="004420DD" w:rsidP="00926C39">
            <w:pPr>
              <w:spacing w:after="0"/>
              <w:jc w:val="center"/>
              <w:rPr>
                <w:rFonts w:cs="Calibri"/>
                <w:color w:val="000000"/>
                <w:sz w:val="18"/>
                <w:szCs w:val="18"/>
              </w:rPr>
            </w:pPr>
            <w:r>
              <w:rPr>
                <w:rFonts w:cs="Calibri"/>
                <w:color w:val="000000"/>
                <w:sz w:val="18"/>
                <w:szCs w:val="18"/>
              </w:rPr>
              <w:t>(2.2)</w:t>
            </w:r>
          </w:p>
        </w:tc>
        <w:tc>
          <w:tcPr>
            <w:tcW w:w="1123" w:type="dxa"/>
            <w:vAlign w:val="bottom"/>
          </w:tcPr>
          <w:p w14:paraId="2C607C33" w14:textId="77777777" w:rsidR="004420DD" w:rsidRPr="00713FF4" w:rsidRDefault="004420DD" w:rsidP="00926C39">
            <w:pPr>
              <w:spacing w:after="0"/>
              <w:jc w:val="center"/>
              <w:rPr>
                <w:sz w:val="18"/>
                <w:szCs w:val="18"/>
              </w:rPr>
            </w:pPr>
            <w:r>
              <w:rPr>
                <w:sz w:val="18"/>
                <w:szCs w:val="18"/>
              </w:rPr>
              <w:t>1.4</w:t>
            </w:r>
          </w:p>
        </w:tc>
        <w:tc>
          <w:tcPr>
            <w:tcW w:w="1995" w:type="dxa"/>
            <w:vAlign w:val="bottom"/>
          </w:tcPr>
          <w:p w14:paraId="0C8975EA" w14:textId="77777777" w:rsidR="004420DD" w:rsidRPr="00713FF4" w:rsidRDefault="004420DD" w:rsidP="00926C39">
            <w:pPr>
              <w:spacing w:after="0"/>
              <w:jc w:val="center"/>
              <w:rPr>
                <w:rFonts w:eastAsia="Times New Roman" w:cs="Arial"/>
                <w:color w:val="000000"/>
                <w:sz w:val="18"/>
                <w:szCs w:val="18"/>
              </w:rPr>
            </w:pPr>
            <w:r>
              <w:rPr>
                <w:rFonts w:eastAsia="Times New Roman" w:cs="Arial"/>
                <w:color w:val="000000"/>
                <w:sz w:val="18"/>
                <w:szCs w:val="18"/>
              </w:rPr>
              <w:t>(2.1)</w:t>
            </w:r>
          </w:p>
        </w:tc>
        <w:tc>
          <w:tcPr>
            <w:tcW w:w="1003" w:type="dxa"/>
            <w:vAlign w:val="center"/>
          </w:tcPr>
          <w:p w14:paraId="107D4D21"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7121A5BA" w14:textId="77777777" w:rsidTr="0034745D">
        <w:trPr>
          <w:trHeight w:val="255"/>
          <w:jc w:val="center"/>
        </w:trPr>
        <w:tc>
          <w:tcPr>
            <w:tcW w:w="1838" w:type="dxa"/>
            <w:vAlign w:val="center"/>
          </w:tcPr>
          <w:p w14:paraId="780ED814" w14:textId="77777777" w:rsidR="004420DD" w:rsidRDefault="004420DD" w:rsidP="00926C39">
            <w:pPr>
              <w:spacing w:after="0"/>
              <w:ind w:left="457" w:hanging="289"/>
              <w:rPr>
                <w:color w:val="231F20"/>
                <w:sz w:val="18"/>
                <w:szCs w:val="18"/>
              </w:rPr>
            </w:pPr>
            <w:r>
              <w:rPr>
                <w:color w:val="231F20"/>
                <w:sz w:val="18"/>
                <w:szCs w:val="18"/>
              </w:rPr>
              <w:t>Median (IQR)</w:t>
            </w:r>
          </w:p>
        </w:tc>
        <w:tc>
          <w:tcPr>
            <w:tcW w:w="1134" w:type="dxa"/>
            <w:vAlign w:val="bottom"/>
          </w:tcPr>
          <w:p w14:paraId="6C846BB4" w14:textId="77777777" w:rsidR="004420DD" w:rsidRPr="00713FF4" w:rsidRDefault="004420DD" w:rsidP="00926C39">
            <w:pPr>
              <w:spacing w:after="0"/>
              <w:jc w:val="center"/>
              <w:rPr>
                <w:rFonts w:cs="Calibri"/>
                <w:color w:val="000000"/>
                <w:sz w:val="18"/>
                <w:szCs w:val="18"/>
              </w:rPr>
            </w:pPr>
            <w:r>
              <w:rPr>
                <w:rFonts w:cs="Calibri"/>
                <w:color w:val="000000"/>
                <w:sz w:val="18"/>
                <w:szCs w:val="18"/>
              </w:rPr>
              <w:t>0</w:t>
            </w:r>
          </w:p>
        </w:tc>
        <w:tc>
          <w:tcPr>
            <w:tcW w:w="1843" w:type="dxa"/>
            <w:vAlign w:val="bottom"/>
          </w:tcPr>
          <w:p w14:paraId="2F24BCB9" w14:textId="77777777" w:rsidR="004420DD" w:rsidRPr="00713FF4" w:rsidRDefault="004420DD" w:rsidP="00926C39">
            <w:pPr>
              <w:spacing w:after="0"/>
              <w:jc w:val="center"/>
              <w:rPr>
                <w:rFonts w:cs="Calibri"/>
                <w:color w:val="000000"/>
                <w:sz w:val="18"/>
                <w:szCs w:val="18"/>
              </w:rPr>
            </w:pPr>
            <w:r>
              <w:rPr>
                <w:rFonts w:cs="Calibri"/>
                <w:color w:val="000000"/>
                <w:sz w:val="18"/>
                <w:szCs w:val="18"/>
              </w:rPr>
              <w:t>(0-4)</w:t>
            </w:r>
          </w:p>
        </w:tc>
        <w:tc>
          <w:tcPr>
            <w:tcW w:w="1123" w:type="dxa"/>
            <w:vAlign w:val="bottom"/>
          </w:tcPr>
          <w:p w14:paraId="2F68C113" w14:textId="77777777" w:rsidR="004420DD" w:rsidRPr="00713FF4" w:rsidRDefault="004420DD" w:rsidP="00926C39">
            <w:pPr>
              <w:spacing w:after="0"/>
              <w:jc w:val="center"/>
              <w:rPr>
                <w:sz w:val="18"/>
                <w:szCs w:val="21"/>
              </w:rPr>
            </w:pPr>
            <w:r>
              <w:rPr>
                <w:sz w:val="18"/>
                <w:szCs w:val="21"/>
              </w:rPr>
              <w:t>0</w:t>
            </w:r>
          </w:p>
        </w:tc>
        <w:tc>
          <w:tcPr>
            <w:tcW w:w="1995" w:type="dxa"/>
            <w:vAlign w:val="bottom"/>
          </w:tcPr>
          <w:p w14:paraId="60C3D4C3" w14:textId="77777777" w:rsidR="004420DD" w:rsidRPr="00713FF4" w:rsidRDefault="004420DD" w:rsidP="00926C39">
            <w:pPr>
              <w:spacing w:after="0"/>
              <w:jc w:val="center"/>
              <w:rPr>
                <w:sz w:val="18"/>
                <w:szCs w:val="21"/>
              </w:rPr>
            </w:pPr>
            <w:r>
              <w:rPr>
                <w:sz w:val="18"/>
                <w:szCs w:val="21"/>
              </w:rPr>
              <w:t>(0-3)</w:t>
            </w:r>
          </w:p>
        </w:tc>
        <w:tc>
          <w:tcPr>
            <w:tcW w:w="1003" w:type="dxa"/>
            <w:vAlign w:val="center"/>
          </w:tcPr>
          <w:p w14:paraId="53C61508"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65AA5B35" w14:textId="77777777" w:rsidTr="0034745D">
        <w:trPr>
          <w:trHeight w:val="255"/>
          <w:jc w:val="center"/>
        </w:trPr>
        <w:tc>
          <w:tcPr>
            <w:tcW w:w="1838" w:type="dxa"/>
            <w:vAlign w:val="center"/>
          </w:tcPr>
          <w:p w14:paraId="32DFB7E6" w14:textId="77777777" w:rsidR="004420DD" w:rsidRPr="00F65865" w:rsidRDefault="004420DD" w:rsidP="00926C39">
            <w:pPr>
              <w:spacing w:after="0"/>
              <w:ind w:left="457" w:hanging="289"/>
              <w:rPr>
                <w:sz w:val="18"/>
                <w:szCs w:val="18"/>
              </w:rPr>
            </w:pPr>
            <w:r>
              <w:rPr>
                <w:rFonts w:cs="Calibri"/>
                <w:color w:val="000000"/>
                <w:sz w:val="18"/>
                <w:szCs w:val="18"/>
              </w:rPr>
              <w:t>None</w:t>
            </w:r>
          </w:p>
        </w:tc>
        <w:tc>
          <w:tcPr>
            <w:tcW w:w="1134" w:type="dxa"/>
            <w:vAlign w:val="center"/>
          </w:tcPr>
          <w:p w14:paraId="4B9EB89D" w14:textId="77777777" w:rsidR="004420DD" w:rsidRPr="00713FF4" w:rsidRDefault="004420DD" w:rsidP="00926C39">
            <w:pPr>
              <w:spacing w:after="0"/>
              <w:jc w:val="center"/>
              <w:rPr>
                <w:rFonts w:cs="Calibri"/>
                <w:color w:val="000000"/>
                <w:sz w:val="18"/>
                <w:szCs w:val="18"/>
              </w:rPr>
            </w:pPr>
            <w:r>
              <w:rPr>
                <w:rFonts w:cs="Calibri"/>
                <w:color w:val="000000"/>
                <w:sz w:val="18"/>
                <w:szCs w:val="18"/>
              </w:rPr>
              <w:t>5,476</w:t>
            </w:r>
          </w:p>
        </w:tc>
        <w:tc>
          <w:tcPr>
            <w:tcW w:w="1843" w:type="dxa"/>
            <w:vAlign w:val="center"/>
          </w:tcPr>
          <w:p w14:paraId="231D3282" w14:textId="77777777" w:rsidR="004420DD" w:rsidRPr="00713FF4" w:rsidRDefault="004420DD" w:rsidP="00926C39">
            <w:pPr>
              <w:spacing w:after="0"/>
              <w:jc w:val="center"/>
              <w:rPr>
                <w:rFonts w:cs="Calibri"/>
                <w:color w:val="000000"/>
                <w:sz w:val="18"/>
                <w:szCs w:val="18"/>
              </w:rPr>
            </w:pPr>
            <w:r>
              <w:rPr>
                <w:rFonts w:cs="Calibri"/>
                <w:color w:val="000000"/>
                <w:sz w:val="18"/>
                <w:szCs w:val="18"/>
              </w:rPr>
              <w:t>53.7% (52.8-54.7)</w:t>
            </w:r>
          </w:p>
        </w:tc>
        <w:tc>
          <w:tcPr>
            <w:tcW w:w="1123" w:type="dxa"/>
            <w:vAlign w:val="center"/>
          </w:tcPr>
          <w:p w14:paraId="3227660A"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6,442</w:t>
            </w:r>
          </w:p>
        </w:tc>
        <w:tc>
          <w:tcPr>
            <w:tcW w:w="1995" w:type="dxa"/>
            <w:vAlign w:val="center"/>
          </w:tcPr>
          <w:p w14:paraId="2C826C0B"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63.0% (62.0-64.1)</w:t>
            </w:r>
          </w:p>
        </w:tc>
        <w:tc>
          <w:tcPr>
            <w:tcW w:w="1003" w:type="dxa"/>
            <w:vAlign w:val="center"/>
          </w:tcPr>
          <w:p w14:paraId="2277B6BE" w14:textId="77777777" w:rsidR="004420DD" w:rsidRPr="00E50E82" w:rsidRDefault="004420DD" w:rsidP="00926C39">
            <w:pPr>
              <w:spacing w:after="0"/>
              <w:jc w:val="center"/>
              <w:rPr>
                <w:rFonts w:eastAsia="Times New Roman" w:cs="Arial"/>
                <w:color w:val="000000"/>
                <w:sz w:val="18"/>
                <w:szCs w:val="18"/>
              </w:rPr>
            </w:pPr>
            <w:r>
              <w:rPr>
                <w:rFonts w:eastAsia="Times New Roman" w:cs="Arial"/>
                <w:color w:val="000000"/>
                <w:sz w:val="18"/>
                <w:szCs w:val="18"/>
              </w:rPr>
              <w:t>&lt;0.001</w:t>
            </w:r>
          </w:p>
        </w:tc>
      </w:tr>
      <w:tr w:rsidR="004420DD" w:rsidRPr="003D6097" w14:paraId="60904BA0" w14:textId="77777777" w:rsidTr="0034745D">
        <w:trPr>
          <w:trHeight w:val="255"/>
          <w:jc w:val="center"/>
        </w:trPr>
        <w:tc>
          <w:tcPr>
            <w:tcW w:w="1838" w:type="dxa"/>
            <w:vAlign w:val="center"/>
          </w:tcPr>
          <w:p w14:paraId="5379E555" w14:textId="77777777" w:rsidR="004420DD" w:rsidRPr="00F65865" w:rsidRDefault="004420DD" w:rsidP="00926C39">
            <w:pPr>
              <w:spacing w:after="0"/>
              <w:ind w:left="457" w:hanging="289"/>
              <w:rPr>
                <w:color w:val="231F20"/>
                <w:sz w:val="18"/>
                <w:szCs w:val="18"/>
              </w:rPr>
            </w:pPr>
            <w:r>
              <w:rPr>
                <w:rFonts w:cs="Calibri"/>
                <w:color w:val="000000"/>
                <w:sz w:val="18"/>
                <w:szCs w:val="18"/>
              </w:rPr>
              <w:t>1 or 2</w:t>
            </w:r>
          </w:p>
        </w:tc>
        <w:tc>
          <w:tcPr>
            <w:tcW w:w="1134" w:type="dxa"/>
            <w:vAlign w:val="center"/>
          </w:tcPr>
          <w:p w14:paraId="065FC8FF" w14:textId="77777777" w:rsidR="004420DD" w:rsidRPr="00713FF4" w:rsidRDefault="004420DD" w:rsidP="00926C39">
            <w:pPr>
              <w:spacing w:after="0"/>
              <w:jc w:val="center"/>
              <w:rPr>
                <w:rFonts w:cs="Calibri"/>
                <w:color w:val="000000"/>
                <w:sz w:val="18"/>
                <w:szCs w:val="18"/>
              </w:rPr>
            </w:pPr>
            <w:r>
              <w:rPr>
                <w:rFonts w:cs="Calibri"/>
                <w:color w:val="000000"/>
                <w:sz w:val="18"/>
                <w:szCs w:val="18"/>
              </w:rPr>
              <w:t>1,402</w:t>
            </w:r>
          </w:p>
        </w:tc>
        <w:tc>
          <w:tcPr>
            <w:tcW w:w="1843" w:type="dxa"/>
            <w:vAlign w:val="center"/>
          </w:tcPr>
          <w:p w14:paraId="23AE8D52" w14:textId="77777777" w:rsidR="004420DD" w:rsidRPr="00713FF4" w:rsidRDefault="004420DD" w:rsidP="00926C39">
            <w:pPr>
              <w:spacing w:after="0"/>
              <w:jc w:val="center"/>
              <w:rPr>
                <w:rFonts w:cs="Calibri"/>
                <w:color w:val="000000"/>
                <w:sz w:val="18"/>
                <w:szCs w:val="18"/>
              </w:rPr>
            </w:pPr>
            <w:r>
              <w:rPr>
                <w:rFonts w:cs="Calibri"/>
                <w:color w:val="000000"/>
                <w:sz w:val="18"/>
                <w:szCs w:val="18"/>
              </w:rPr>
              <w:t>13.8% (13.2-14.5)</w:t>
            </w:r>
          </w:p>
        </w:tc>
        <w:tc>
          <w:tcPr>
            <w:tcW w:w="1123" w:type="dxa"/>
            <w:vAlign w:val="center"/>
          </w:tcPr>
          <w:p w14:paraId="7A703C7B"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1,031</w:t>
            </w:r>
          </w:p>
        </w:tc>
        <w:tc>
          <w:tcPr>
            <w:tcW w:w="1995" w:type="dxa"/>
            <w:vAlign w:val="center"/>
          </w:tcPr>
          <w:p w14:paraId="3ECD35A4" w14:textId="77777777" w:rsidR="004420DD" w:rsidRPr="00713FF4" w:rsidRDefault="004420DD" w:rsidP="00926C39">
            <w:pPr>
              <w:spacing w:after="0"/>
              <w:jc w:val="center"/>
              <w:rPr>
                <w:rFonts w:eastAsia="Times New Roman" w:cs="Arial"/>
                <w:color w:val="000000"/>
                <w:sz w:val="18"/>
                <w:szCs w:val="18"/>
              </w:rPr>
            </w:pPr>
            <w:r>
              <w:rPr>
                <w:rFonts w:cs="Calibri"/>
                <w:color w:val="000000"/>
                <w:sz w:val="18"/>
                <w:szCs w:val="18"/>
              </w:rPr>
              <w:t>10.1% (9.6-10.7)</w:t>
            </w:r>
          </w:p>
        </w:tc>
        <w:tc>
          <w:tcPr>
            <w:tcW w:w="1003" w:type="dxa"/>
            <w:vAlign w:val="center"/>
          </w:tcPr>
          <w:p w14:paraId="618FB143"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3A8EDA09" w14:textId="77777777" w:rsidTr="0034745D">
        <w:trPr>
          <w:trHeight w:val="255"/>
          <w:jc w:val="center"/>
        </w:trPr>
        <w:tc>
          <w:tcPr>
            <w:tcW w:w="1838" w:type="dxa"/>
            <w:vAlign w:val="center"/>
          </w:tcPr>
          <w:p w14:paraId="1AB235BC" w14:textId="77777777" w:rsidR="004420DD" w:rsidRDefault="004420DD" w:rsidP="00926C39">
            <w:pPr>
              <w:spacing w:after="0"/>
              <w:ind w:left="457" w:hanging="289"/>
              <w:rPr>
                <w:rFonts w:cs="Calibri"/>
                <w:color w:val="000000"/>
                <w:sz w:val="18"/>
                <w:szCs w:val="18"/>
              </w:rPr>
            </w:pPr>
            <w:r>
              <w:rPr>
                <w:rFonts w:cs="Calibri"/>
                <w:color w:val="000000"/>
                <w:sz w:val="18"/>
                <w:szCs w:val="18"/>
              </w:rPr>
              <w:t>3 or 4</w:t>
            </w:r>
          </w:p>
        </w:tc>
        <w:tc>
          <w:tcPr>
            <w:tcW w:w="1134" w:type="dxa"/>
            <w:vAlign w:val="center"/>
          </w:tcPr>
          <w:p w14:paraId="41C42365" w14:textId="77777777" w:rsidR="004420DD" w:rsidRPr="00713FF4" w:rsidRDefault="004420DD" w:rsidP="00926C39">
            <w:pPr>
              <w:spacing w:after="0"/>
              <w:jc w:val="center"/>
              <w:rPr>
                <w:rFonts w:cs="Calibri"/>
                <w:color w:val="000000"/>
                <w:sz w:val="18"/>
                <w:szCs w:val="18"/>
              </w:rPr>
            </w:pPr>
            <w:r>
              <w:rPr>
                <w:rFonts w:cs="Calibri"/>
                <w:color w:val="000000"/>
                <w:sz w:val="18"/>
                <w:szCs w:val="18"/>
              </w:rPr>
              <w:t>1,592</w:t>
            </w:r>
          </w:p>
        </w:tc>
        <w:tc>
          <w:tcPr>
            <w:tcW w:w="1843" w:type="dxa"/>
            <w:vAlign w:val="center"/>
          </w:tcPr>
          <w:p w14:paraId="1C8EB914" w14:textId="77777777" w:rsidR="004420DD" w:rsidRPr="00713FF4" w:rsidRDefault="004420DD" w:rsidP="00926C39">
            <w:pPr>
              <w:spacing w:after="0"/>
              <w:jc w:val="center"/>
              <w:rPr>
                <w:rFonts w:cs="Calibri"/>
                <w:color w:val="000000"/>
                <w:sz w:val="18"/>
                <w:szCs w:val="18"/>
              </w:rPr>
            </w:pPr>
            <w:r>
              <w:rPr>
                <w:rFonts w:cs="Calibri"/>
                <w:color w:val="000000"/>
                <w:sz w:val="18"/>
                <w:szCs w:val="18"/>
              </w:rPr>
              <w:t>15.6% (14.9-16.3)</w:t>
            </w:r>
          </w:p>
        </w:tc>
        <w:tc>
          <w:tcPr>
            <w:tcW w:w="1123" w:type="dxa"/>
            <w:vAlign w:val="center"/>
          </w:tcPr>
          <w:p w14:paraId="2A5EF082" w14:textId="77777777" w:rsidR="004420DD" w:rsidRDefault="004420DD" w:rsidP="00926C39">
            <w:pPr>
              <w:spacing w:after="0"/>
              <w:jc w:val="center"/>
              <w:rPr>
                <w:rFonts w:cs="Calibri"/>
                <w:color w:val="000000"/>
                <w:sz w:val="18"/>
                <w:szCs w:val="18"/>
              </w:rPr>
            </w:pPr>
            <w:r>
              <w:rPr>
                <w:rFonts w:cs="Calibri"/>
                <w:color w:val="000000"/>
                <w:sz w:val="18"/>
                <w:szCs w:val="18"/>
              </w:rPr>
              <w:t>1,248</w:t>
            </w:r>
          </w:p>
        </w:tc>
        <w:tc>
          <w:tcPr>
            <w:tcW w:w="1995" w:type="dxa"/>
            <w:vAlign w:val="center"/>
          </w:tcPr>
          <w:p w14:paraId="173D8691" w14:textId="77777777" w:rsidR="004420DD" w:rsidRDefault="004420DD" w:rsidP="00926C39">
            <w:pPr>
              <w:spacing w:after="0"/>
              <w:jc w:val="center"/>
              <w:rPr>
                <w:rFonts w:cs="Calibri"/>
                <w:color w:val="000000"/>
                <w:sz w:val="18"/>
                <w:szCs w:val="18"/>
              </w:rPr>
            </w:pPr>
            <w:r>
              <w:rPr>
                <w:rFonts w:cs="Calibri"/>
                <w:color w:val="000000"/>
                <w:sz w:val="18"/>
                <w:szCs w:val="18"/>
              </w:rPr>
              <w:t>12.2% (11.6-12.8)</w:t>
            </w:r>
          </w:p>
        </w:tc>
        <w:tc>
          <w:tcPr>
            <w:tcW w:w="1003" w:type="dxa"/>
            <w:vAlign w:val="center"/>
          </w:tcPr>
          <w:p w14:paraId="2E602C43"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1717C961" w14:textId="77777777" w:rsidTr="0034745D">
        <w:trPr>
          <w:trHeight w:val="255"/>
          <w:jc w:val="center"/>
        </w:trPr>
        <w:tc>
          <w:tcPr>
            <w:tcW w:w="1838" w:type="dxa"/>
            <w:vAlign w:val="center"/>
          </w:tcPr>
          <w:p w14:paraId="154F60FE" w14:textId="77777777" w:rsidR="004420DD" w:rsidRPr="00F65865" w:rsidRDefault="004420DD" w:rsidP="00926C39">
            <w:pPr>
              <w:spacing w:after="0"/>
              <w:ind w:left="457" w:hanging="289"/>
              <w:rPr>
                <w:color w:val="231F20"/>
                <w:sz w:val="18"/>
                <w:szCs w:val="18"/>
              </w:rPr>
            </w:pPr>
            <w:r>
              <w:rPr>
                <w:rFonts w:cs="Calibri"/>
                <w:color w:val="000000"/>
                <w:sz w:val="18"/>
                <w:szCs w:val="18"/>
              </w:rPr>
              <w:t>5 or more</w:t>
            </w:r>
          </w:p>
        </w:tc>
        <w:tc>
          <w:tcPr>
            <w:tcW w:w="1134" w:type="dxa"/>
            <w:vAlign w:val="center"/>
          </w:tcPr>
          <w:p w14:paraId="21489BF5" w14:textId="77777777" w:rsidR="004420DD" w:rsidRPr="00713FF4" w:rsidRDefault="004420DD" w:rsidP="00926C39">
            <w:pPr>
              <w:spacing w:after="0"/>
              <w:jc w:val="center"/>
              <w:rPr>
                <w:rFonts w:cs="Calibri"/>
                <w:color w:val="000000"/>
                <w:sz w:val="18"/>
                <w:szCs w:val="18"/>
              </w:rPr>
            </w:pPr>
            <w:r>
              <w:rPr>
                <w:rFonts w:cs="Calibri"/>
                <w:color w:val="000000"/>
                <w:sz w:val="18"/>
                <w:szCs w:val="18"/>
              </w:rPr>
              <w:t>1,727</w:t>
            </w:r>
          </w:p>
        </w:tc>
        <w:tc>
          <w:tcPr>
            <w:tcW w:w="1843" w:type="dxa"/>
            <w:vAlign w:val="center"/>
          </w:tcPr>
          <w:p w14:paraId="7993DBDE" w14:textId="77777777" w:rsidR="004420DD" w:rsidRPr="00713FF4" w:rsidRDefault="004420DD" w:rsidP="00926C39">
            <w:pPr>
              <w:spacing w:after="0"/>
              <w:jc w:val="center"/>
              <w:rPr>
                <w:rFonts w:cs="Calibri"/>
                <w:color w:val="000000"/>
                <w:sz w:val="18"/>
                <w:szCs w:val="18"/>
              </w:rPr>
            </w:pPr>
            <w:r>
              <w:rPr>
                <w:rFonts w:cs="Calibri"/>
                <w:color w:val="000000"/>
                <w:sz w:val="18"/>
                <w:szCs w:val="18"/>
              </w:rPr>
              <w:t>16.9% (16.2-17.6)</w:t>
            </w:r>
          </w:p>
        </w:tc>
        <w:tc>
          <w:tcPr>
            <w:tcW w:w="1123" w:type="dxa"/>
            <w:vAlign w:val="center"/>
          </w:tcPr>
          <w:p w14:paraId="3866D9FF" w14:textId="77777777" w:rsidR="004420DD" w:rsidRPr="00713FF4" w:rsidRDefault="004420DD" w:rsidP="00926C39">
            <w:pPr>
              <w:spacing w:after="0"/>
              <w:jc w:val="center"/>
              <w:rPr>
                <w:sz w:val="18"/>
                <w:szCs w:val="21"/>
              </w:rPr>
            </w:pPr>
            <w:r>
              <w:rPr>
                <w:rFonts w:cs="Calibri"/>
                <w:color w:val="000000"/>
                <w:sz w:val="18"/>
                <w:szCs w:val="18"/>
              </w:rPr>
              <w:t>1,503</w:t>
            </w:r>
          </w:p>
        </w:tc>
        <w:tc>
          <w:tcPr>
            <w:tcW w:w="1995" w:type="dxa"/>
            <w:vAlign w:val="center"/>
          </w:tcPr>
          <w:p w14:paraId="5CC5D956" w14:textId="77777777" w:rsidR="004420DD" w:rsidRPr="00713FF4" w:rsidRDefault="004420DD" w:rsidP="00926C39">
            <w:pPr>
              <w:spacing w:after="0"/>
              <w:jc w:val="center"/>
              <w:rPr>
                <w:sz w:val="18"/>
                <w:szCs w:val="21"/>
              </w:rPr>
            </w:pPr>
            <w:r>
              <w:rPr>
                <w:rFonts w:cs="Calibri"/>
                <w:color w:val="000000"/>
                <w:sz w:val="18"/>
                <w:szCs w:val="18"/>
              </w:rPr>
              <w:t>14.7% (14.1-15.4)</w:t>
            </w:r>
          </w:p>
        </w:tc>
        <w:tc>
          <w:tcPr>
            <w:tcW w:w="1003" w:type="dxa"/>
            <w:vAlign w:val="center"/>
          </w:tcPr>
          <w:p w14:paraId="2D2F9FF2"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6BA66C3A" w14:textId="77777777" w:rsidTr="0034745D">
        <w:trPr>
          <w:trHeight w:val="255"/>
          <w:jc w:val="center"/>
        </w:trPr>
        <w:tc>
          <w:tcPr>
            <w:tcW w:w="1838" w:type="dxa"/>
            <w:vAlign w:val="center"/>
          </w:tcPr>
          <w:p w14:paraId="06954623"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134" w:type="dxa"/>
            <w:vAlign w:val="center"/>
          </w:tcPr>
          <w:p w14:paraId="27B07386"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10,196</w:t>
            </w:r>
          </w:p>
        </w:tc>
        <w:tc>
          <w:tcPr>
            <w:tcW w:w="1843" w:type="dxa"/>
            <w:vAlign w:val="center"/>
          </w:tcPr>
          <w:p w14:paraId="374CA81B"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1123" w:type="dxa"/>
            <w:vAlign w:val="center"/>
          </w:tcPr>
          <w:p w14:paraId="12D9F824"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10,224</w:t>
            </w:r>
          </w:p>
        </w:tc>
        <w:tc>
          <w:tcPr>
            <w:tcW w:w="1995" w:type="dxa"/>
            <w:vAlign w:val="center"/>
          </w:tcPr>
          <w:p w14:paraId="4F1138DF"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1003" w:type="dxa"/>
            <w:vAlign w:val="center"/>
          </w:tcPr>
          <w:p w14:paraId="62BF9AE7"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71A545B0" w14:textId="77777777" w:rsidTr="0034745D">
        <w:trPr>
          <w:trHeight w:val="255"/>
          <w:jc w:val="center"/>
        </w:trPr>
        <w:tc>
          <w:tcPr>
            <w:tcW w:w="1838" w:type="dxa"/>
            <w:vAlign w:val="center"/>
          </w:tcPr>
          <w:p w14:paraId="6A92E4E1" w14:textId="77777777" w:rsidR="004420DD" w:rsidRDefault="004420DD" w:rsidP="00926C39">
            <w:pPr>
              <w:spacing w:after="0"/>
              <w:rPr>
                <w:rFonts w:cs="Calibri"/>
                <w:color w:val="000000"/>
                <w:sz w:val="18"/>
                <w:szCs w:val="18"/>
              </w:rPr>
            </w:pPr>
            <w:r>
              <w:rPr>
                <w:b/>
                <w:bCs/>
                <w:color w:val="231F20"/>
                <w:sz w:val="18"/>
                <w:szCs w:val="18"/>
              </w:rPr>
              <w:t>Third year</w:t>
            </w:r>
          </w:p>
        </w:tc>
        <w:tc>
          <w:tcPr>
            <w:tcW w:w="1134" w:type="dxa"/>
            <w:vAlign w:val="center"/>
          </w:tcPr>
          <w:p w14:paraId="206376AA" w14:textId="77777777" w:rsidR="004420DD" w:rsidRPr="00713FF4" w:rsidRDefault="004420DD" w:rsidP="00926C39">
            <w:pPr>
              <w:spacing w:after="0"/>
              <w:jc w:val="center"/>
              <w:rPr>
                <w:rFonts w:cs="Calibri"/>
                <w:color w:val="000000"/>
                <w:sz w:val="18"/>
                <w:szCs w:val="18"/>
              </w:rPr>
            </w:pPr>
          </w:p>
        </w:tc>
        <w:tc>
          <w:tcPr>
            <w:tcW w:w="1843" w:type="dxa"/>
            <w:vAlign w:val="center"/>
          </w:tcPr>
          <w:p w14:paraId="22CC12F4" w14:textId="77777777" w:rsidR="004420DD" w:rsidRPr="00713FF4" w:rsidRDefault="004420DD" w:rsidP="00926C39">
            <w:pPr>
              <w:spacing w:after="0"/>
              <w:jc w:val="center"/>
              <w:rPr>
                <w:rFonts w:cs="Calibri"/>
                <w:color w:val="000000"/>
                <w:sz w:val="18"/>
                <w:szCs w:val="18"/>
              </w:rPr>
            </w:pPr>
          </w:p>
        </w:tc>
        <w:tc>
          <w:tcPr>
            <w:tcW w:w="1123" w:type="dxa"/>
            <w:vAlign w:val="center"/>
          </w:tcPr>
          <w:p w14:paraId="09FFE127" w14:textId="77777777" w:rsidR="004420DD" w:rsidRPr="00713FF4" w:rsidRDefault="004420DD" w:rsidP="00926C39">
            <w:pPr>
              <w:spacing w:after="0"/>
              <w:jc w:val="center"/>
              <w:rPr>
                <w:rFonts w:cs="Calibri"/>
                <w:color w:val="000000"/>
                <w:sz w:val="18"/>
                <w:szCs w:val="18"/>
              </w:rPr>
            </w:pPr>
          </w:p>
        </w:tc>
        <w:tc>
          <w:tcPr>
            <w:tcW w:w="1995" w:type="dxa"/>
            <w:vAlign w:val="center"/>
          </w:tcPr>
          <w:p w14:paraId="386D45B9" w14:textId="77777777" w:rsidR="004420DD" w:rsidRPr="00713FF4" w:rsidRDefault="004420DD" w:rsidP="00926C39">
            <w:pPr>
              <w:spacing w:after="0"/>
              <w:jc w:val="center"/>
              <w:rPr>
                <w:rFonts w:cs="Calibri"/>
                <w:color w:val="000000"/>
                <w:sz w:val="18"/>
                <w:szCs w:val="18"/>
              </w:rPr>
            </w:pPr>
          </w:p>
        </w:tc>
        <w:tc>
          <w:tcPr>
            <w:tcW w:w="1003" w:type="dxa"/>
            <w:vAlign w:val="center"/>
          </w:tcPr>
          <w:p w14:paraId="531898A8"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4EFEB920" w14:textId="77777777" w:rsidTr="0034745D">
        <w:trPr>
          <w:trHeight w:val="255"/>
          <w:jc w:val="center"/>
        </w:trPr>
        <w:tc>
          <w:tcPr>
            <w:tcW w:w="1838" w:type="dxa"/>
            <w:vAlign w:val="center"/>
          </w:tcPr>
          <w:p w14:paraId="6C6F56EA" w14:textId="77777777" w:rsidR="004420DD" w:rsidRDefault="004420DD" w:rsidP="00926C39">
            <w:pPr>
              <w:spacing w:after="0"/>
              <w:ind w:left="457" w:hanging="289"/>
              <w:rPr>
                <w:rFonts w:cs="Calibri"/>
                <w:color w:val="000000"/>
                <w:sz w:val="18"/>
                <w:szCs w:val="18"/>
              </w:rPr>
            </w:pPr>
            <w:r>
              <w:rPr>
                <w:color w:val="231F20"/>
                <w:sz w:val="18"/>
                <w:szCs w:val="18"/>
              </w:rPr>
              <w:t>Mean (std)</w:t>
            </w:r>
          </w:p>
        </w:tc>
        <w:tc>
          <w:tcPr>
            <w:tcW w:w="1134" w:type="dxa"/>
            <w:vAlign w:val="bottom"/>
          </w:tcPr>
          <w:p w14:paraId="06663118" w14:textId="77777777" w:rsidR="004420DD" w:rsidRPr="00713FF4" w:rsidRDefault="004420DD" w:rsidP="00926C39">
            <w:pPr>
              <w:spacing w:after="0"/>
              <w:jc w:val="center"/>
              <w:rPr>
                <w:rFonts w:cs="Calibri"/>
                <w:color w:val="000000"/>
                <w:sz w:val="18"/>
                <w:szCs w:val="18"/>
              </w:rPr>
            </w:pPr>
            <w:r>
              <w:rPr>
                <w:rFonts w:cs="Calibri"/>
                <w:color w:val="000000"/>
                <w:sz w:val="18"/>
                <w:szCs w:val="18"/>
              </w:rPr>
              <w:t>1.8</w:t>
            </w:r>
          </w:p>
        </w:tc>
        <w:tc>
          <w:tcPr>
            <w:tcW w:w="1843" w:type="dxa"/>
            <w:vAlign w:val="bottom"/>
          </w:tcPr>
          <w:p w14:paraId="1976105B" w14:textId="77777777" w:rsidR="004420DD" w:rsidRPr="00713FF4" w:rsidRDefault="004420DD" w:rsidP="00926C39">
            <w:pPr>
              <w:spacing w:after="0"/>
              <w:jc w:val="center"/>
              <w:rPr>
                <w:rFonts w:cs="Calibri"/>
                <w:color w:val="000000"/>
                <w:sz w:val="18"/>
                <w:szCs w:val="18"/>
              </w:rPr>
            </w:pPr>
            <w:r>
              <w:rPr>
                <w:rFonts w:cs="Calibri"/>
                <w:color w:val="000000"/>
                <w:sz w:val="18"/>
                <w:szCs w:val="18"/>
              </w:rPr>
              <w:t>(2.3)</w:t>
            </w:r>
          </w:p>
        </w:tc>
        <w:tc>
          <w:tcPr>
            <w:tcW w:w="1123" w:type="dxa"/>
            <w:vAlign w:val="bottom"/>
          </w:tcPr>
          <w:p w14:paraId="615E3418" w14:textId="77777777" w:rsidR="004420DD" w:rsidRPr="00713FF4" w:rsidRDefault="004420DD" w:rsidP="00926C39">
            <w:pPr>
              <w:spacing w:after="0"/>
              <w:jc w:val="center"/>
              <w:rPr>
                <w:rFonts w:cs="Calibri"/>
                <w:color w:val="000000"/>
                <w:sz w:val="18"/>
                <w:szCs w:val="18"/>
              </w:rPr>
            </w:pPr>
            <w:r>
              <w:rPr>
                <w:sz w:val="18"/>
                <w:szCs w:val="18"/>
              </w:rPr>
              <w:t>1.4</w:t>
            </w:r>
          </w:p>
        </w:tc>
        <w:tc>
          <w:tcPr>
            <w:tcW w:w="1995" w:type="dxa"/>
            <w:vAlign w:val="bottom"/>
          </w:tcPr>
          <w:p w14:paraId="76017008" w14:textId="77777777" w:rsidR="004420DD" w:rsidRPr="00713FF4" w:rsidRDefault="004420DD" w:rsidP="00926C39">
            <w:pPr>
              <w:spacing w:after="0"/>
              <w:jc w:val="center"/>
              <w:rPr>
                <w:rFonts w:cs="Calibri"/>
                <w:color w:val="000000"/>
                <w:sz w:val="18"/>
                <w:szCs w:val="18"/>
              </w:rPr>
            </w:pPr>
            <w:r>
              <w:rPr>
                <w:rFonts w:eastAsia="Times New Roman" w:cs="Arial"/>
                <w:color w:val="000000"/>
                <w:sz w:val="18"/>
                <w:szCs w:val="18"/>
              </w:rPr>
              <w:t>(2.1)</w:t>
            </w:r>
          </w:p>
        </w:tc>
        <w:tc>
          <w:tcPr>
            <w:tcW w:w="1003" w:type="dxa"/>
            <w:vAlign w:val="center"/>
          </w:tcPr>
          <w:p w14:paraId="3033D1A7"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36E0D5E1" w14:textId="77777777" w:rsidTr="0034745D">
        <w:trPr>
          <w:trHeight w:val="255"/>
          <w:jc w:val="center"/>
        </w:trPr>
        <w:tc>
          <w:tcPr>
            <w:tcW w:w="1838" w:type="dxa"/>
            <w:vAlign w:val="center"/>
          </w:tcPr>
          <w:p w14:paraId="1D10E914" w14:textId="77777777" w:rsidR="004420DD" w:rsidRDefault="004420DD" w:rsidP="00926C39">
            <w:pPr>
              <w:spacing w:after="0"/>
              <w:ind w:left="457" w:hanging="289"/>
              <w:rPr>
                <w:rFonts w:cs="Calibri"/>
                <w:color w:val="000000"/>
                <w:sz w:val="18"/>
                <w:szCs w:val="18"/>
              </w:rPr>
            </w:pPr>
            <w:r>
              <w:rPr>
                <w:color w:val="231F20"/>
                <w:sz w:val="18"/>
                <w:szCs w:val="18"/>
              </w:rPr>
              <w:t>Median (IQR)</w:t>
            </w:r>
          </w:p>
        </w:tc>
        <w:tc>
          <w:tcPr>
            <w:tcW w:w="1134" w:type="dxa"/>
            <w:vAlign w:val="bottom"/>
          </w:tcPr>
          <w:p w14:paraId="2CCA5FAF" w14:textId="77777777" w:rsidR="004420DD" w:rsidRPr="00713FF4" w:rsidRDefault="004420DD" w:rsidP="00926C39">
            <w:pPr>
              <w:spacing w:after="0"/>
              <w:jc w:val="center"/>
              <w:rPr>
                <w:rFonts w:cs="Calibri"/>
                <w:color w:val="000000"/>
                <w:sz w:val="18"/>
                <w:szCs w:val="18"/>
              </w:rPr>
            </w:pPr>
            <w:r>
              <w:rPr>
                <w:rFonts w:cs="Calibri"/>
                <w:color w:val="000000"/>
                <w:sz w:val="18"/>
                <w:szCs w:val="18"/>
              </w:rPr>
              <w:t>0</w:t>
            </w:r>
          </w:p>
        </w:tc>
        <w:tc>
          <w:tcPr>
            <w:tcW w:w="1843" w:type="dxa"/>
            <w:vAlign w:val="bottom"/>
          </w:tcPr>
          <w:p w14:paraId="6AC597FC" w14:textId="77777777" w:rsidR="004420DD" w:rsidRPr="00713FF4" w:rsidRDefault="004420DD" w:rsidP="00926C39">
            <w:pPr>
              <w:spacing w:after="0"/>
              <w:jc w:val="center"/>
              <w:rPr>
                <w:rFonts w:cs="Calibri"/>
                <w:color w:val="000000"/>
                <w:sz w:val="18"/>
                <w:szCs w:val="18"/>
              </w:rPr>
            </w:pPr>
            <w:r>
              <w:rPr>
                <w:rFonts w:cs="Calibri"/>
                <w:color w:val="000000"/>
                <w:sz w:val="18"/>
                <w:szCs w:val="18"/>
              </w:rPr>
              <w:t>(0-4)</w:t>
            </w:r>
          </w:p>
        </w:tc>
        <w:tc>
          <w:tcPr>
            <w:tcW w:w="1123" w:type="dxa"/>
            <w:vAlign w:val="bottom"/>
          </w:tcPr>
          <w:p w14:paraId="39648F77" w14:textId="77777777" w:rsidR="004420DD" w:rsidRPr="00713FF4" w:rsidRDefault="004420DD" w:rsidP="00926C39">
            <w:pPr>
              <w:spacing w:after="0"/>
              <w:jc w:val="center"/>
              <w:rPr>
                <w:rFonts w:cs="Calibri"/>
                <w:color w:val="000000"/>
                <w:sz w:val="18"/>
                <w:szCs w:val="18"/>
              </w:rPr>
            </w:pPr>
            <w:r>
              <w:rPr>
                <w:sz w:val="18"/>
                <w:szCs w:val="21"/>
              </w:rPr>
              <w:t>0</w:t>
            </w:r>
          </w:p>
        </w:tc>
        <w:tc>
          <w:tcPr>
            <w:tcW w:w="1995" w:type="dxa"/>
            <w:vAlign w:val="bottom"/>
          </w:tcPr>
          <w:p w14:paraId="61E097E1" w14:textId="77777777" w:rsidR="004420DD" w:rsidRPr="00713FF4" w:rsidRDefault="004420DD" w:rsidP="00926C39">
            <w:pPr>
              <w:spacing w:after="0"/>
              <w:jc w:val="center"/>
              <w:rPr>
                <w:rFonts w:cs="Calibri"/>
                <w:color w:val="000000"/>
                <w:sz w:val="18"/>
                <w:szCs w:val="18"/>
              </w:rPr>
            </w:pPr>
            <w:r>
              <w:rPr>
                <w:sz w:val="18"/>
                <w:szCs w:val="21"/>
              </w:rPr>
              <w:t>(0-3)</w:t>
            </w:r>
          </w:p>
        </w:tc>
        <w:tc>
          <w:tcPr>
            <w:tcW w:w="1003" w:type="dxa"/>
            <w:vAlign w:val="center"/>
          </w:tcPr>
          <w:p w14:paraId="002F6FCE"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1F3BB4D9" w14:textId="77777777" w:rsidTr="0034745D">
        <w:trPr>
          <w:trHeight w:val="255"/>
          <w:jc w:val="center"/>
        </w:trPr>
        <w:tc>
          <w:tcPr>
            <w:tcW w:w="1838" w:type="dxa"/>
            <w:vAlign w:val="center"/>
          </w:tcPr>
          <w:p w14:paraId="6A79DA60" w14:textId="77777777" w:rsidR="004420DD" w:rsidRDefault="004420DD" w:rsidP="00926C39">
            <w:pPr>
              <w:spacing w:after="0"/>
              <w:ind w:left="457" w:hanging="289"/>
              <w:rPr>
                <w:rFonts w:cs="Calibri"/>
                <w:color w:val="000000"/>
                <w:sz w:val="18"/>
                <w:szCs w:val="18"/>
              </w:rPr>
            </w:pPr>
            <w:r>
              <w:rPr>
                <w:rFonts w:cs="Calibri"/>
                <w:color w:val="000000"/>
                <w:sz w:val="18"/>
                <w:szCs w:val="18"/>
              </w:rPr>
              <w:t>None</w:t>
            </w:r>
          </w:p>
        </w:tc>
        <w:tc>
          <w:tcPr>
            <w:tcW w:w="1134" w:type="dxa"/>
            <w:vAlign w:val="center"/>
          </w:tcPr>
          <w:p w14:paraId="5FBB8198" w14:textId="77777777" w:rsidR="004420DD" w:rsidRPr="00713FF4" w:rsidRDefault="004420DD" w:rsidP="00926C39">
            <w:pPr>
              <w:spacing w:after="0"/>
              <w:jc w:val="center"/>
              <w:rPr>
                <w:rFonts w:cs="Calibri"/>
                <w:color w:val="000000"/>
                <w:sz w:val="18"/>
                <w:szCs w:val="18"/>
              </w:rPr>
            </w:pPr>
            <w:r>
              <w:rPr>
                <w:rFonts w:cs="Calibri"/>
                <w:color w:val="000000"/>
                <w:sz w:val="18"/>
                <w:szCs w:val="18"/>
              </w:rPr>
              <w:t>1,486</w:t>
            </w:r>
          </w:p>
        </w:tc>
        <w:tc>
          <w:tcPr>
            <w:tcW w:w="1843" w:type="dxa"/>
            <w:vAlign w:val="center"/>
          </w:tcPr>
          <w:p w14:paraId="37679390" w14:textId="77777777" w:rsidR="004420DD" w:rsidRPr="00713FF4" w:rsidRDefault="004420DD" w:rsidP="00926C39">
            <w:pPr>
              <w:spacing w:after="0"/>
              <w:jc w:val="center"/>
              <w:rPr>
                <w:rFonts w:cs="Calibri"/>
                <w:color w:val="000000"/>
                <w:sz w:val="18"/>
                <w:szCs w:val="18"/>
              </w:rPr>
            </w:pPr>
            <w:r>
              <w:rPr>
                <w:rFonts w:cs="Calibri"/>
                <w:color w:val="000000"/>
                <w:sz w:val="18"/>
                <w:szCs w:val="18"/>
              </w:rPr>
              <w:t>51.7% (49.9-53.6)</w:t>
            </w:r>
          </w:p>
        </w:tc>
        <w:tc>
          <w:tcPr>
            <w:tcW w:w="1123" w:type="dxa"/>
            <w:vAlign w:val="center"/>
          </w:tcPr>
          <w:p w14:paraId="1B94D202" w14:textId="77777777" w:rsidR="004420DD" w:rsidRPr="00713FF4" w:rsidRDefault="004420DD" w:rsidP="00926C39">
            <w:pPr>
              <w:spacing w:after="0"/>
              <w:jc w:val="center"/>
              <w:rPr>
                <w:rFonts w:cs="Calibri"/>
                <w:color w:val="000000"/>
                <w:sz w:val="18"/>
                <w:szCs w:val="18"/>
              </w:rPr>
            </w:pPr>
            <w:r>
              <w:rPr>
                <w:rFonts w:cs="Calibri"/>
                <w:color w:val="000000"/>
                <w:sz w:val="18"/>
                <w:szCs w:val="18"/>
              </w:rPr>
              <w:t>1,805</w:t>
            </w:r>
          </w:p>
        </w:tc>
        <w:tc>
          <w:tcPr>
            <w:tcW w:w="1995" w:type="dxa"/>
            <w:vAlign w:val="center"/>
          </w:tcPr>
          <w:p w14:paraId="37495046" w14:textId="77777777" w:rsidR="004420DD" w:rsidRPr="00713FF4" w:rsidRDefault="004420DD" w:rsidP="00926C39">
            <w:pPr>
              <w:spacing w:after="0"/>
              <w:jc w:val="center"/>
              <w:rPr>
                <w:rFonts w:cs="Calibri"/>
                <w:color w:val="000000"/>
                <w:sz w:val="18"/>
                <w:szCs w:val="18"/>
              </w:rPr>
            </w:pPr>
            <w:r>
              <w:rPr>
                <w:rFonts w:cs="Calibri"/>
                <w:color w:val="000000"/>
                <w:sz w:val="18"/>
                <w:szCs w:val="18"/>
              </w:rPr>
              <w:t>61.6% (60.6-62.6)</w:t>
            </w:r>
          </w:p>
        </w:tc>
        <w:tc>
          <w:tcPr>
            <w:tcW w:w="1003" w:type="dxa"/>
            <w:vAlign w:val="center"/>
          </w:tcPr>
          <w:p w14:paraId="12995417" w14:textId="77777777" w:rsidR="004420DD" w:rsidRPr="00BF3A4D" w:rsidRDefault="004420DD" w:rsidP="00926C39">
            <w:pPr>
              <w:spacing w:after="0"/>
              <w:jc w:val="center"/>
              <w:rPr>
                <w:rFonts w:eastAsia="Times New Roman" w:cs="Arial"/>
                <w:color w:val="000000"/>
                <w:sz w:val="18"/>
                <w:szCs w:val="18"/>
              </w:rPr>
            </w:pPr>
            <w:r>
              <w:rPr>
                <w:rFonts w:eastAsia="Times New Roman" w:cs="Arial"/>
                <w:color w:val="000000"/>
                <w:sz w:val="18"/>
                <w:szCs w:val="18"/>
              </w:rPr>
              <w:t>&lt;0.001</w:t>
            </w:r>
          </w:p>
        </w:tc>
      </w:tr>
      <w:tr w:rsidR="004420DD" w:rsidRPr="003D6097" w14:paraId="74BE2292" w14:textId="77777777" w:rsidTr="0034745D">
        <w:trPr>
          <w:trHeight w:val="255"/>
          <w:jc w:val="center"/>
        </w:trPr>
        <w:tc>
          <w:tcPr>
            <w:tcW w:w="1838" w:type="dxa"/>
            <w:vAlign w:val="center"/>
          </w:tcPr>
          <w:p w14:paraId="5095AF0A" w14:textId="77777777" w:rsidR="004420DD" w:rsidRDefault="004420DD" w:rsidP="00926C39">
            <w:pPr>
              <w:spacing w:after="0"/>
              <w:ind w:left="457" w:hanging="289"/>
              <w:rPr>
                <w:rFonts w:cs="Calibri"/>
                <w:color w:val="000000"/>
                <w:sz w:val="18"/>
                <w:szCs w:val="18"/>
              </w:rPr>
            </w:pPr>
            <w:r>
              <w:rPr>
                <w:rFonts w:cs="Calibri"/>
                <w:color w:val="000000"/>
                <w:sz w:val="18"/>
                <w:szCs w:val="18"/>
              </w:rPr>
              <w:t>1 or 2</w:t>
            </w:r>
          </w:p>
        </w:tc>
        <w:tc>
          <w:tcPr>
            <w:tcW w:w="1134" w:type="dxa"/>
            <w:vAlign w:val="center"/>
          </w:tcPr>
          <w:p w14:paraId="1968F40B" w14:textId="77777777" w:rsidR="004420DD" w:rsidRPr="00713FF4" w:rsidRDefault="004420DD" w:rsidP="00926C39">
            <w:pPr>
              <w:spacing w:after="0"/>
              <w:jc w:val="center"/>
              <w:rPr>
                <w:rFonts w:cs="Calibri"/>
                <w:color w:val="000000"/>
                <w:sz w:val="18"/>
                <w:szCs w:val="18"/>
              </w:rPr>
            </w:pPr>
            <w:r>
              <w:rPr>
                <w:rFonts w:cs="Calibri"/>
                <w:color w:val="000000"/>
                <w:sz w:val="18"/>
                <w:szCs w:val="18"/>
              </w:rPr>
              <w:t>391</w:t>
            </w:r>
          </w:p>
        </w:tc>
        <w:tc>
          <w:tcPr>
            <w:tcW w:w="1843" w:type="dxa"/>
            <w:vAlign w:val="center"/>
          </w:tcPr>
          <w:p w14:paraId="6A670291" w14:textId="77777777" w:rsidR="004420DD" w:rsidRPr="00713FF4" w:rsidRDefault="004420DD" w:rsidP="00926C39">
            <w:pPr>
              <w:spacing w:after="0"/>
              <w:jc w:val="center"/>
              <w:rPr>
                <w:rFonts w:cs="Calibri"/>
                <w:color w:val="000000"/>
                <w:sz w:val="18"/>
                <w:szCs w:val="18"/>
              </w:rPr>
            </w:pPr>
            <w:r>
              <w:rPr>
                <w:rFonts w:cs="Calibri"/>
                <w:color w:val="000000"/>
                <w:sz w:val="18"/>
                <w:szCs w:val="18"/>
              </w:rPr>
              <w:t>13.6% (12.4-14.8)</w:t>
            </w:r>
          </w:p>
        </w:tc>
        <w:tc>
          <w:tcPr>
            <w:tcW w:w="1123" w:type="dxa"/>
            <w:vAlign w:val="center"/>
          </w:tcPr>
          <w:p w14:paraId="0CDA53D7" w14:textId="77777777" w:rsidR="004420DD" w:rsidRPr="00713FF4" w:rsidRDefault="004420DD" w:rsidP="00926C39">
            <w:pPr>
              <w:spacing w:after="0"/>
              <w:jc w:val="center"/>
              <w:rPr>
                <w:rFonts w:cs="Calibri"/>
                <w:color w:val="000000"/>
                <w:sz w:val="18"/>
                <w:szCs w:val="18"/>
              </w:rPr>
            </w:pPr>
            <w:r>
              <w:rPr>
                <w:rFonts w:cs="Calibri"/>
                <w:color w:val="000000"/>
                <w:sz w:val="18"/>
                <w:szCs w:val="18"/>
              </w:rPr>
              <w:t>300</w:t>
            </w:r>
          </w:p>
        </w:tc>
        <w:tc>
          <w:tcPr>
            <w:tcW w:w="1995" w:type="dxa"/>
            <w:vAlign w:val="center"/>
          </w:tcPr>
          <w:p w14:paraId="2ECF0672" w14:textId="77777777" w:rsidR="004420DD" w:rsidRPr="00713FF4" w:rsidRDefault="004420DD" w:rsidP="00926C39">
            <w:pPr>
              <w:spacing w:after="0"/>
              <w:jc w:val="center"/>
              <w:rPr>
                <w:rFonts w:cs="Calibri"/>
                <w:color w:val="000000"/>
                <w:sz w:val="18"/>
                <w:szCs w:val="18"/>
              </w:rPr>
            </w:pPr>
            <w:r>
              <w:rPr>
                <w:rFonts w:cs="Calibri"/>
                <w:color w:val="000000"/>
                <w:sz w:val="18"/>
                <w:szCs w:val="18"/>
              </w:rPr>
              <w:t>10.2% (9.2-11.3)</w:t>
            </w:r>
          </w:p>
        </w:tc>
        <w:tc>
          <w:tcPr>
            <w:tcW w:w="1003" w:type="dxa"/>
            <w:vAlign w:val="center"/>
          </w:tcPr>
          <w:p w14:paraId="573704C0"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451F003A" w14:textId="77777777" w:rsidTr="0034745D">
        <w:trPr>
          <w:trHeight w:val="255"/>
          <w:jc w:val="center"/>
        </w:trPr>
        <w:tc>
          <w:tcPr>
            <w:tcW w:w="1838" w:type="dxa"/>
            <w:vAlign w:val="center"/>
          </w:tcPr>
          <w:p w14:paraId="3D413FAA" w14:textId="77777777" w:rsidR="004420DD" w:rsidRDefault="004420DD" w:rsidP="00926C39">
            <w:pPr>
              <w:spacing w:after="0"/>
              <w:ind w:left="457" w:hanging="289"/>
              <w:rPr>
                <w:rFonts w:cs="Calibri"/>
                <w:color w:val="000000"/>
                <w:sz w:val="18"/>
                <w:szCs w:val="18"/>
              </w:rPr>
            </w:pPr>
            <w:r>
              <w:rPr>
                <w:rFonts w:cs="Calibri"/>
                <w:color w:val="000000"/>
                <w:sz w:val="18"/>
                <w:szCs w:val="18"/>
              </w:rPr>
              <w:t>3 or 4</w:t>
            </w:r>
          </w:p>
        </w:tc>
        <w:tc>
          <w:tcPr>
            <w:tcW w:w="1134" w:type="dxa"/>
            <w:vAlign w:val="center"/>
          </w:tcPr>
          <w:p w14:paraId="0B3423B8" w14:textId="77777777" w:rsidR="004420DD" w:rsidRPr="00713FF4" w:rsidRDefault="004420DD" w:rsidP="00926C39">
            <w:pPr>
              <w:spacing w:after="0"/>
              <w:jc w:val="center"/>
              <w:rPr>
                <w:rFonts w:cs="Calibri"/>
                <w:color w:val="000000"/>
                <w:sz w:val="18"/>
                <w:szCs w:val="18"/>
              </w:rPr>
            </w:pPr>
            <w:r>
              <w:rPr>
                <w:rFonts w:cs="Calibri"/>
                <w:color w:val="000000"/>
                <w:sz w:val="18"/>
                <w:szCs w:val="18"/>
              </w:rPr>
              <w:t>472</w:t>
            </w:r>
          </w:p>
        </w:tc>
        <w:tc>
          <w:tcPr>
            <w:tcW w:w="1843" w:type="dxa"/>
            <w:vAlign w:val="center"/>
          </w:tcPr>
          <w:p w14:paraId="6A4AFDD7" w14:textId="77777777" w:rsidR="004420DD" w:rsidRPr="00713FF4" w:rsidRDefault="004420DD" w:rsidP="00926C39">
            <w:pPr>
              <w:spacing w:after="0"/>
              <w:jc w:val="center"/>
              <w:rPr>
                <w:rFonts w:cs="Calibri"/>
                <w:color w:val="000000"/>
                <w:sz w:val="18"/>
                <w:szCs w:val="18"/>
              </w:rPr>
            </w:pPr>
            <w:r>
              <w:rPr>
                <w:rFonts w:cs="Calibri"/>
                <w:color w:val="000000"/>
                <w:sz w:val="18"/>
                <w:szCs w:val="18"/>
              </w:rPr>
              <w:t>16.4% (15.1-17.7)</w:t>
            </w:r>
          </w:p>
        </w:tc>
        <w:tc>
          <w:tcPr>
            <w:tcW w:w="1123" w:type="dxa"/>
            <w:vAlign w:val="center"/>
          </w:tcPr>
          <w:p w14:paraId="59F9238E" w14:textId="77777777" w:rsidR="004420DD" w:rsidRDefault="004420DD" w:rsidP="00926C39">
            <w:pPr>
              <w:spacing w:after="0"/>
              <w:jc w:val="center"/>
              <w:rPr>
                <w:rFonts w:cs="Calibri"/>
                <w:color w:val="000000"/>
                <w:sz w:val="18"/>
                <w:szCs w:val="18"/>
              </w:rPr>
            </w:pPr>
            <w:r>
              <w:rPr>
                <w:rFonts w:cs="Calibri"/>
                <w:color w:val="000000"/>
                <w:sz w:val="18"/>
                <w:szCs w:val="18"/>
              </w:rPr>
              <w:t>391</w:t>
            </w:r>
          </w:p>
        </w:tc>
        <w:tc>
          <w:tcPr>
            <w:tcW w:w="1995" w:type="dxa"/>
            <w:vAlign w:val="center"/>
          </w:tcPr>
          <w:p w14:paraId="45D5E17E" w14:textId="77777777" w:rsidR="004420DD" w:rsidRDefault="004420DD" w:rsidP="00926C39">
            <w:pPr>
              <w:spacing w:after="0"/>
              <w:jc w:val="center"/>
              <w:rPr>
                <w:rFonts w:cs="Calibri"/>
                <w:color w:val="000000"/>
                <w:sz w:val="18"/>
                <w:szCs w:val="18"/>
              </w:rPr>
            </w:pPr>
            <w:r>
              <w:rPr>
                <w:rFonts w:cs="Calibri"/>
                <w:color w:val="000000"/>
                <w:sz w:val="18"/>
                <w:szCs w:val="18"/>
              </w:rPr>
              <w:t>13.3% (12.2-14.5)</w:t>
            </w:r>
          </w:p>
        </w:tc>
        <w:tc>
          <w:tcPr>
            <w:tcW w:w="1003" w:type="dxa"/>
            <w:vAlign w:val="center"/>
          </w:tcPr>
          <w:p w14:paraId="39386F9F"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165C5F6D" w14:textId="77777777" w:rsidTr="0034745D">
        <w:trPr>
          <w:trHeight w:val="255"/>
          <w:jc w:val="center"/>
        </w:trPr>
        <w:tc>
          <w:tcPr>
            <w:tcW w:w="1838" w:type="dxa"/>
            <w:vAlign w:val="center"/>
          </w:tcPr>
          <w:p w14:paraId="51588643" w14:textId="77777777" w:rsidR="004420DD" w:rsidRDefault="004420DD" w:rsidP="00926C39">
            <w:pPr>
              <w:spacing w:after="0"/>
              <w:ind w:left="457" w:hanging="289"/>
              <w:rPr>
                <w:rFonts w:cs="Calibri"/>
                <w:color w:val="000000"/>
                <w:sz w:val="18"/>
                <w:szCs w:val="18"/>
              </w:rPr>
            </w:pPr>
            <w:r>
              <w:rPr>
                <w:rFonts w:cs="Calibri"/>
                <w:color w:val="000000"/>
                <w:sz w:val="18"/>
                <w:szCs w:val="18"/>
              </w:rPr>
              <w:t>5 or more</w:t>
            </w:r>
          </w:p>
        </w:tc>
        <w:tc>
          <w:tcPr>
            <w:tcW w:w="1134" w:type="dxa"/>
            <w:vAlign w:val="center"/>
          </w:tcPr>
          <w:p w14:paraId="4C23A656" w14:textId="77777777" w:rsidR="004420DD" w:rsidRPr="00713FF4" w:rsidRDefault="004420DD" w:rsidP="00926C39">
            <w:pPr>
              <w:spacing w:after="0"/>
              <w:jc w:val="center"/>
              <w:rPr>
                <w:rFonts w:cs="Calibri"/>
                <w:color w:val="000000"/>
                <w:sz w:val="18"/>
                <w:szCs w:val="18"/>
              </w:rPr>
            </w:pPr>
            <w:r>
              <w:rPr>
                <w:rFonts w:cs="Calibri"/>
                <w:color w:val="000000"/>
                <w:sz w:val="18"/>
                <w:szCs w:val="18"/>
              </w:rPr>
              <w:t>524</w:t>
            </w:r>
          </w:p>
        </w:tc>
        <w:tc>
          <w:tcPr>
            <w:tcW w:w="1843" w:type="dxa"/>
            <w:vAlign w:val="center"/>
          </w:tcPr>
          <w:p w14:paraId="0EB0FD99" w14:textId="77777777" w:rsidR="004420DD" w:rsidRPr="00713FF4" w:rsidRDefault="004420DD" w:rsidP="00926C39">
            <w:pPr>
              <w:spacing w:after="0"/>
              <w:jc w:val="center"/>
              <w:rPr>
                <w:rFonts w:cs="Calibri"/>
                <w:color w:val="000000"/>
                <w:sz w:val="18"/>
                <w:szCs w:val="18"/>
              </w:rPr>
            </w:pPr>
            <w:r>
              <w:rPr>
                <w:rFonts w:cs="Calibri"/>
                <w:color w:val="000000"/>
                <w:sz w:val="18"/>
                <w:szCs w:val="18"/>
              </w:rPr>
              <w:t>18.2% (16.9-19.6)</w:t>
            </w:r>
          </w:p>
        </w:tc>
        <w:tc>
          <w:tcPr>
            <w:tcW w:w="1123" w:type="dxa"/>
            <w:vAlign w:val="center"/>
          </w:tcPr>
          <w:p w14:paraId="36FD8D95" w14:textId="77777777" w:rsidR="004420DD" w:rsidRPr="00713FF4" w:rsidRDefault="004420DD" w:rsidP="00926C39">
            <w:pPr>
              <w:spacing w:after="0"/>
              <w:jc w:val="center"/>
              <w:rPr>
                <w:rFonts w:cs="Calibri"/>
                <w:color w:val="000000"/>
                <w:sz w:val="18"/>
                <w:szCs w:val="18"/>
              </w:rPr>
            </w:pPr>
            <w:r>
              <w:rPr>
                <w:rFonts w:cs="Calibri"/>
                <w:color w:val="000000"/>
                <w:sz w:val="18"/>
                <w:szCs w:val="18"/>
              </w:rPr>
              <w:t>434</w:t>
            </w:r>
          </w:p>
        </w:tc>
        <w:tc>
          <w:tcPr>
            <w:tcW w:w="1995" w:type="dxa"/>
            <w:vAlign w:val="center"/>
          </w:tcPr>
          <w:p w14:paraId="382D4D0B" w14:textId="77777777" w:rsidR="004420DD" w:rsidRPr="00713FF4" w:rsidRDefault="004420DD" w:rsidP="00926C39">
            <w:pPr>
              <w:spacing w:after="0"/>
              <w:jc w:val="center"/>
              <w:rPr>
                <w:rFonts w:cs="Calibri"/>
                <w:color w:val="000000"/>
                <w:sz w:val="18"/>
                <w:szCs w:val="18"/>
              </w:rPr>
            </w:pPr>
            <w:r>
              <w:rPr>
                <w:rFonts w:cs="Calibri"/>
                <w:color w:val="000000"/>
                <w:sz w:val="18"/>
                <w:szCs w:val="18"/>
              </w:rPr>
              <w:t>14.8% (13.6-16.1)</w:t>
            </w:r>
          </w:p>
        </w:tc>
        <w:tc>
          <w:tcPr>
            <w:tcW w:w="1003" w:type="dxa"/>
            <w:vAlign w:val="center"/>
          </w:tcPr>
          <w:p w14:paraId="3CF17683"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7FA356A5" w14:textId="77777777" w:rsidTr="0034745D">
        <w:trPr>
          <w:trHeight w:val="255"/>
          <w:jc w:val="center"/>
        </w:trPr>
        <w:tc>
          <w:tcPr>
            <w:tcW w:w="1838" w:type="dxa"/>
            <w:vAlign w:val="center"/>
          </w:tcPr>
          <w:p w14:paraId="70C59849" w14:textId="77777777" w:rsidR="004420DD" w:rsidRDefault="004420DD" w:rsidP="00926C39">
            <w:pPr>
              <w:spacing w:after="0"/>
              <w:ind w:left="457" w:hanging="289"/>
              <w:rPr>
                <w:rFonts w:cs="Calibri"/>
                <w:color w:val="000000"/>
                <w:sz w:val="18"/>
                <w:szCs w:val="18"/>
              </w:rPr>
            </w:pPr>
            <w:r>
              <w:rPr>
                <w:rFonts w:cs="Calibri"/>
                <w:color w:val="000000"/>
                <w:sz w:val="18"/>
                <w:szCs w:val="18"/>
              </w:rPr>
              <w:t>Total</w:t>
            </w:r>
            <w:r w:rsidRPr="009F06B5">
              <w:rPr>
                <w:rFonts w:cs="Calibri"/>
                <w:color w:val="000000"/>
                <w:sz w:val="18"/>
                <w:szCs w:val="18"/>
                <w:vertAlign w:val="superscript"/>
              </w:rPr>
              <w:t>2</w:t>
            </w:r>
          </w:p>
        </w:tc>
        <w:tc>
          <w:tcPr>
            <w:tcW w:w="1134" w:type="dxa"/>
            <w:vAlign w:val="center"/>
          </w:tcPr>
          <w:p w14:paraId="6770117E"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2,873</w:t>
            </w:r>
          </w:p>
        </w:tc>
        <w:tc>
          <w:tcPr>
            <w:tcW w:w="1843" w:type="dxa"/>
            <w:vAlign w:val="center"/>
          </w:tcPr>
          <w:p w14:paraId="515BFB0B"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1123" w:type="dxa"/>
            <w:vAlign w:val="center"/>
          </w:tcPr>
          <w:p w14:paraId="50BAC0E4"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2,930</w:t>
            </w:r>
          </w:p>
        </w:tc>
        <w:tc>
          <w:tcPr>
            <w:tcW w:w="1995" w:type="dxa"/>
            <w:vAlign w:val="center"/>
          </w:tcPr>
          <w:p w14:paraId="2786DA40"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1003" w:type="dxa"/>
            <w:vAlign w:val="center"/>
          </w:tcPr>
          <w:p w14:paraId="7B6F808B" w14:textId="77777777" w:rsidR="004420DD" w:rsidRPr="00BF3A4D" w:rsidRDefault="004420DD" w:rsidP="00926C39">
            <w:pPr>
              <w:spacing w:after="0"/>
              <w:jc w:val="center"/>
              <w:rPr>
                <w:rFonts w:eastAsia="Times New Roman" w:cs="Arial"/>
                <w:color w:val="000000"/>
                <w:sz w:val="18"/>
                <w:szCs w:val="18"/>
              </w:rPr>
            </w:pPr>
          </w:p>
        </w:tc>
      </w:tr>
    </w:tbl>
    <w:p w14:paraId="383FE56A" w14:textId="61634A5F" w:rsidR="004420DD" w:rsidRDefault="00E3561B" w:rsidP="00E3561B">
      <w:pPr>
        <w:pStyle w:val="Chartortablefootnote"/>
        <w:spacing w:after="0"/>
        <w:rPr>
          <w:lang w:val="en-GB"/>
        </w:rPr>
      </w:pPr>
      <w:r>
        <w:t xml:space="preserve">Notes: </w:t>
      </w:r>
      <w:r w:rsidR="004420DD">
        <w:rPr>
          <w:vertAlign w:val="superscript"/>
        </w:rPr>
        <w:t>1</w:t>
      </w:r>
      <w:r w:rsidR="00617973">
        <w:rPr>
          <w:vertAlign w:val="superscript"/>
        </w:rPr>
        <w:t> </w:t>
      </w:r>
      <w:r w:rsidR="004420DD" w:rsidRPr="00584017">
        <w:t xml:space="preserve">Chi-square test for proportions, </w:t>
      </w:r>
      <w:r w:rsidR="004420DD">
        <w:t>3</w:t>
      </w:r>
      <w:r w:rsidR="004420DD" w:rsidRPr="00584017">
        <w:t>df</w:t>
      </w:r>
      <w:r w:rsidR="004420DD">
        <w:t>.</w:t>
      </w:r>
      <w:r w:rsidR="004420DD" w:rsidRPr="0002743F">
        <w:rPr>
          <w:vertAlign w:val="superscript"/>
          <w:lang w:val="en-GB"/>
        </w:rPr>
        <w:t xml:space="preserve"> 2</w:t>
      </w:r>
      <w:r w:rsidR="00617973">
        <w:rPr>
          <w:vertAlign w:val="superscript"/>
          <w:lang w:val="en-GB"/>
        </w:rPr>
        <w:t> </w:t>
      </w:r>
      <w:r w:rsidR="004420DD" w:rsidRPr="0002743F">
        <w:rPr>
          <w:lang w:val="en-GB"/>
        </w:rPr>
        <w:t xml:space="preserve">Number of patients included in analysis </w:t>
      </w:r>
      <w:r w:rsidR="004420DD">
        <w:rPr>
          <w:lang w:val="en-GB"/>
        </w:rPr>
        <w:t>within</w:t>
      </w:r>
      <w:r w:rsidR="004420DD" w:rsidRPr="0002743F">
        <w:rPr>
          <w:lang w:val="en-GB"/>
        </w:rPr>
        <w:t xml:space="preserve"> each </w:t>
      </w:r>
      <w:r w:rsidR="004420DD" w:rsidRPr="006D12E9">
        <w:rPr>
          <w:lang w:val="en-GB"/>
        </w:rPr>
        <w:t>measurement period</w:t>
      </w:r>
      <w:r w:rsidR="004420DD" w:rsidRPr="0002743F">
        <w:rPr>
          <w:lang w:val="en-GB"/>
        </w:rPr>
        <w:t xml:space="preserve"> (</w:t>
      </w:r>
      <w:proofErr w:type="gramStart"/>
      <w:r w:rsidR="004420DD">
        <w:rPr>
          <w:lang w:val="en-GB"/>
        </w:rPr>
        <w:t>i.e.</w:t>
      </w:r>
      <w:proofErr w:type="gramEnd"/>
      <w:r w:rsidR="004420DD" w:rsidRPr="0002743F">
        <w:rPr>
          <w:lang w:val="en-GB"/>
        </w:rPr>
        <w:t xml:space="preserve"> denominator); those with the follow-up period shorter than the respective </w:t>
      </w:r>
      <w:r w:rsidR="004420DD" w:rsidRPr="006D12E9">
        <w:rPr>
          <w:lang w:val="en-GB"/>
        </w:rPr>
        <w:t>measurement period</w:t>
      </w:r>
      <w:r w:rsidR="004420DD" w:rsidRPr="0002743F">
        <w:rPr>
          <w:lang w:val="en-GB"/>
        </w:rPr>
        <w:t xml:space="preserve"> were excluded.</w:t>
      </w:r>
      <w:r w:rsidR="004420DD">
        <w:rPr>
          <w:lang w:val="en-GB"/>
        </w:rPr>
        <w:t xml:space="preserve"> </w:t>
      </w:r>
    </w:p>
    <w:p w14:paraId="39290D68" w14:textId="76F42D7D" w:rsidR="00E3561B" w:rsidRPr="0002743F" w:rsidRDefault="00E3561B" w:rsidP="00C53D38">
      <w:pPr>
        <w:pStyle w:val="Chartortablefootnote"/>
        <w:rPr>
          <w:lang w:val="en-GB"/>
        </w:rPr>
      </w:pPr>
      <w:r w:rsidRPr="0002743F">
        <w:rPr>
          <w:lang w:val="en-GB"/>
        </w:rPr>
        <w:t>Source: MBS claims of items 10950-10970; 81100- 81125.</w:t>
      </w:r>
    </w:p>
    <w:p w14:paraId="0650D586" w14:textId="77777777" w:rsidR="004420DD" w:rsidRDefault="004420DD" w:rsidP="004420DD">
      <w:pPr>
        <w:pStyle w:val="TableFigureheading"/>
      </w:pPr>
    </w:p>
    <w:p w14:paraId="661C2A21" w14:textId="77777777" w:rsidR="004420DD" w:rsidRDefault="004420DD" w:rsidP="004420DD">
      <w:pPr>
        <w:pStyle w:val="Caption1"/>
        <w:spacing w:after="0"/>
        <w:rPr>
          <w:bCs w:val="0"/>
          <w:lang w:val="en-AU"/>
        </w:rPr>
        <w:sectPr w:rsidR="004420DD" w:rsidSect="00926C39">
          <w:pgSz w:w="11906" w:h="16838"/>
          <w:pgMar w:top="1440" w:right="1440" w:bottom="1440" w:left="1440" w:header="709" w:footer="709" w:gutter="0"/>
          <w:cols w:space="708"/>
          <w:titlePg/>
          <w:docGrid w:linePitch="360"/>
        </w:sectPr>
      </w:pPr>
    </w:p>
    <w:p w14:paraId="61891385" w14:textId="5ED4F5D5" w:rsidR="004420DD" w:rsidRDefault="004420DD" w:rsidP="00800E1F">
      <w:pPr>
        <w:pStyle w:val="TableFigureheading"/>
        <w:rPr>
          <w:bCs w:val="0"/>
        </w:rPr>
      </w:pPr>
      <w:r>
        <w:lastRenderedPageBreak/>
        <w:t xml:space="preserve">Table </w:t>
      </w:r>
      <w:r>
        <w:fldChar w:fldCharType="begin"/>
      </w:r>
      <w:r>
        <w:instrText>SEQ Table \* ARABIC</w:instrText>
      </w:r>
      <w:r>
        <w:fldChar w:fldCharType="separate"/>
      </w:r>
      <w:r w:rsidR="00FD44E2">
        <w:rPr>
          <w:noProof/>
        </w:rPr>
        <w:t>55</w:t>
      </w:r>
      <w:r>
        <w:fldChar w:fldCharType="end"/>
      </w:r>
      <w:r>
        <w:t xml:space="preserve">: MBS claims for any pathology tests, among HCH and </w:t>
      </w:r>
      <w:r w:rsidR="00CF6C06">
        <w:t>comparator</w:t>
      </w:r>
      <w:r>
        <w:t xml:space="preserve"> patients</w:t>
      </w:r>
      <w:r>
        <w:rPr>
          <w:bCs w:val="0"/>
        </w:rPr>
        <w:t>, derived from linked data</w:t>
      </w:r>
    </w:p>
    <w:tbl>
      <w:tblPr>
        <w:tblStyle w:val="TableGrid"/>
        <w:tblW w:w="8962"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1026"/>
        <w:gridCol w:w="2093"/>
        <w:gridCol w:w="1276"/>
        <w:gridCol w:w="1984"/>
        <w:gridCol w:w="887"/>
      </w:tblGrid>
      <w:tr w:rsidR="004420DD" w:rsidRPr="00E205D5" w14:paraId="07D94F2A" w14:textId="77777777" w:rsidTr="0034745D">
        <w:trPr>
          <w:trHeight w:val="468"/>
          <w:tblHeader/>
          <w:jc w:val="center"/>
        </w:trPr>
        <w:tc>
          <w:tcPr>
            <w:tcW w:w="1696" w:type="dxa"/>
            <w:vMerge w:val="restart"/>
            <w:shd w:val="clear" w:color="auto" w:fill="408BCA"/>
            <w:vAlign w:val="center"/>
          </w:tcPr>
          <w:p w14:paraId="62BEC5DB" w14:textId="77777777" w:rsidR="004420DD" w:rsidRPr="00710399" w:rsidRDefault="004420DD" w:rsidP="00926C39">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3119" w:type="dxa"/>
            <w:gridSpan w:val="2"/>
            <w:shd w:val="clear" w:color="auto" w:fill="408BCA"/>
            <w:vAlign w:val="center"/>
          </w:tcPr>
          <w:p w14:paraId="4BB95C04" w14:textId="77777777" w:rsidR="004420DD" w:rsidRPr="00710399" w:rsidRDefault="004420DD" w:rsidP="00926C39">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3260" w:type="dxa"/>
            <w:gridSpan w:val="2"/>
            <w:shd w:val="clear" w:color="auto" w:fill="408BCA"/>
            <w:vAlign w:val="center"/>
          </w:tcPr>
          <w:p w14:paraId="210BF027" w14:textId="77777777" w:rsidR="004420DD" w:rsidRPr="00710399" w:rsidRDefault="004420DD" w:rsidP="00926C39">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c>
          <w:tcPr>
            <w:tcW w:w="887" w:type="dxa"/>
            <w:vMerge w:val="restart"/>
            <w:shd w:val="clear" w:color="auto" w:fill="408BCA"/>
            <w:vAlign w:val="center"/>
          </w:tcPr>
          <w:p w14:paraId="6208D4D1" w14:textId="2711A69D" w:rsidR="004420DD" w:rsidRPr="00710399" w:rsidRDefault="00C53D38" w:rsidP="00926C39">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8D2047">
              <w:rPr>
                <w:rFonts w:eastAsia="Times New Roman" w:cs="Arial"/>
                <w:b/>
                <w:bCs/>
                <w:color w:val="FFFFFF" w:themeColor="background1"/>
                <w:sz w:val="18"/>
                <w:szCs w:val="18"/>
                <w:vertAlign w:val="superscript"/>
              </w:rPr>
              <w:t>1</w:t>
            </w:r>
          </w:p>
        </w:tc>
      </w:tr>
      <w:tr w:rsidR="004420DD" w:rsidRPr="00E205D5" w14:paraId="25297B23" w14:textId="77777777" w:rsidTr="0034745D">
        <w:trPr>
          <w:trHeight w:val="558"/>
          <w:tblHeader/>
          <w:jc w:val="center"/>
        </w:trPr>
        <w:tc>
          <w:tcPr>
            <w:tcW w:w="1696" w:type="dxa"/>
            <w:vMerge/>
            <w:shd w:val="clear" w:color="auto" w:fill="408BCA"/>
            <w:vAlign w:val="center"/>
          </w:tcPr>
          <w:p w14:paraId="36BEADB0" w14:textId="77777777" w:rsidR="004420DD" w:rsidRPr="00710399" w:rsidRDefault="004420DD" w:rsidP="00926C39">
            <w:pPr>
              <w:spacing w:after="0"/>
              <w:rPr>
                <w:b/>
                <w:bCs/>
                <w:color w:val="231F20"/>
                <w:sz w:val="18"/>
                <w:szCs w:val="18"/>
              </w:rPr>
            </w:pPr>
          </w:p>
        </w:tc>
        <w:tc>
          <w:tcPr>
            <w:tcW w:w="1026" w:type="dxa"/>
            <w:shd w:val="clear" w:color="auto" w:fill="408BCA"/>
            <w:vAlign w:val="center"/>
          </w:tcPr>
          <w:p w14:paraId="4C1A11F4" w14:textId="77777777" w:rsidR="004420DD" w:rsidRPr="00710399" w:rsidRDefault="004420DD" w:rsidP="00926C39">
            <w:pPr>
              <w:spacing w:after="0"/>
              <w:jc w:val="center"/>
              <w:rPr>
                <w:rFonts w:cs="Calibri"/>
                <w:b/>
                <w:bCs/>
                <w:color w:val="000000"/>
                <w:sz w:val="18"/>
                <w:szCs w:val="18"/>
              </w:rPr>
            </w:pPr>
            <w:r>
              <w:rPr>
                <w:rFonts w:cs="Calibri"/>
                <w:b/>
                <w:bCs/>
                <w:color w:val="FFFFFF" w:themeColor="background1"/>
                <w:sz w:val="18"/>
                <w:szCs w:val="18"/>
              </w:rPr>
              <w:t>Number</w:t>
            </w:r>
          </w:p>
        </w:tc>
        <w:tc>
          <w:tcPr>
            <w:tcW w:w="2093" w:type="dxa"/>
            <w:shd w:val="clear" w:color="auto" w:fill="408BCA"/>
            <w:vAlign w:val="center"/>
          </w:tcPr>
          <w:p w14:paraId="1F2F8F64" w14:textId="3207EE7D" w:rsidR="004420DD" w:rsidRPr="00710399" w:rsidRDefault="00C53D38" w:rsidP="00926C39">
            <w:pPr>
              <w:spacing w:after="0"/>
              <w:jc w:val="center"/>
              <w:rPr>
                <w:rFonts w:cs="Calibri"/>
                <w:b/>
                <w:bCs/>
                <w:color w:val="000000"/>
                <w:sz w:val="18"/>
                <w:szCs w:val="18"/>
              </w:rPr>
            </w:pPr>
            <w:r>
              <w:rPr>
                <w:rFonts w:cs="Calibri"/>
                <w:b/>
                <w:bCs/>
                <w:color w:val="FFFFFF" w:themeColor="background1"/>
                <w:sz w:val="18"/>
                <w:szCs w:val="18"/>
              </w:rPr>
              <w:t>Percentage</w:t>
            </w:r>
            <w:r w:rsidR="004420DD" w:rsidRPr="00710399">
              <w:rPr>
                <w:rFonts w:cs="Calibri"/>
                <w:b/>
                <w:bCs/>
                <w:color w:val="FFFFFF" w:themeColor="background1"/>
                <w:sz w:val="18"/>
                <w:szCs w:val="18"/>
              </w:rPr>
              <w:t xml:space="preserve"> (95%CI)</w:t>
            </w:r>
          </w:p>
        </w:tc>
        <w:tc>
          <w:tcPr>
            <w:tcW w:w="1276" w:type="dxa"/>
            <w:shd w:val="clear" w:color="auto" w:fill="408BCA"/>
            <w:vAlign w:val="center"/>
          </w:tcPr>
          <w:p w14:paraId="7E9CA952" w14:textId="77777777" w:rsidR="004420DD" w:rsidRPr="00710399" w:rsidRDefault="004420DD" w:rsidP="00926C39">
            <w:pPr>
              <w:spacing w:after="0"/>
              <w:jc w:val="center"/>
              <w:rPr>
                <w:b/>
                <w:bCs/>
                <w:sz w:val="18"/>
                <w:szCs w:val="18"/>
              </w:rPr>
            </w:pPr>
            <w:r>
              <w:rPr>
                <w:rFonts w:cs="Calibri"/>
                <w:b/>
                <w:bCs/>
                <w:color w:val="FFFFFF" w:themeColor="background1"/>
                <w:sz w:val="18"/>
                <w:szCs w:val="18"/>
              </w:rPr>
              <w:t>Number</w:t>
            </w:r>
          </w:p>
        </w:tc>
        <w:tc>
          <w:tcPr>
            <w:tcW w:w="1984" w:type="dxa"/>
            <w:shd w:val="clear" w:color="auto" w:fill="408BCA"/>
            <w:vAlign w:val="center"/>
          </w:tcPr>
          <w:p w14:paraId="5B189F41" w14:textId="58D45C7C" w:rsidR="004420DD" w:rsidRPr="00710399" w:rsidRDefault="00C53D38" w:rsidP="00926C39">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420DD" w:rsidRPr="00710399">
              <w:rPr>
                <w:rFonts w:cs="Calibri"/>
                <w:b/>
                <w:bCs/>
                <w:color w:val="FFFFFF" w:themeColor="background1"/>
                <w:sz w:val="18"/>
                <w:szCs w:val="18"/>
              </w:rPr>
              <w:t xml:space="preserve"> (95%CI)</w:t>
            </w:r>
          </w:p>
        </w:tc>
        <w:tc>
          <w:tcPr>
            <w:tcW w:w="887" w:type="dxa"/>
            <w:vMerge/>
            <w:shd w:val="clear" w:color="auto" w:fill="408BCA"/>
            <w:vAlign w:val="center"/>
          </w:tcPr>
          <w:p w14:paraId="5AA2732D" w14:textId="53E8463F" w:rsidR="004420DD" w:rsidRPr="00710399" w:rsidRDefault="004420DD" w:rsidP="00926C39">
            <w:pPr>
              <w:spacing w:after="0"/>
              <w:jc w:val="center"/>
              <w:rPr>
                <w:rFonts w:eastAsia="Times New Roman" w:cs="Arial"/>
                <w:b/>
                <w:bCs/>
                <w:color w:val="000000"/>
                <w:sz w:val="18"/>
                <w:szCs w:val="18"/>
              </w:rPr>
            </w:pPr>
          </w:p>
        </w:tc>
      </w:tr>
      <w:tr w:rsidR="004420DD" w:rsidRPr="00E205D5" w14:paraId="508BC0A9" w14:textId="77777777" w:rsidTr="0034745D">
        <w:trPr>
          <w:trHeight w:val="255"/>
          <w:jc w:val="center"/>
        </w:trPr>
        <w:tc>
          <w:tcPr>
            <w:tcW w:w="1696" w:type="dxa"/>
            <w:vAlign w:val="center"/>
          </w:tcPr>
          <w:p w14:paraId="4365B5DF" w14:textId="77777777" w:rsidR="004420DD" w:rsidRPr="00C70751" w:rsidRDefault="004420DD" w:rsidP="00926C39">
            <w:pPr>
              <w:spacing w:after="0"/>
              <w:rPr>
                <w:b/>
                <w:bCs/>
                <w:color w:val="231F20"/>
                <w:sz w:val="18"/>
                <w:szCs w:val="18"/>
              </w:rPr>
            </w:pPr>
            <w:r>
              <w:rPr>
                <w:b/>
                <w:bCs/>
                <w:color w:val="231F20"/>
                <w:sz w:val="18"/>
                <w:szCs w:val="18"/>
              </w:rPr>
              <w:t>Pre-enrolment</w:t>
            </w:r>
          </w:p>
        </w:tc>
        <w:tc>
          <w:tcPr>
            <w:tcW w:w="1026" w:type="dxa"/>
            <w:vAlign w:val="center"/>
          </w:tcPr>
          <w:p w14:paraId="2FFF02C8" w14:textId="77777777" w:rsidR="004420DD" w:rsidRDefault="004420DD" w:rsidP="00926C39">
            <w:pPr>
              <w:spacing w:after="0"/>
              <w:jc w:val="center"/>
              <w:rPr>
                <w:rFonts w:cs="Calibri"/>
                <w:color w:val="000000"/>
                <w:sz w:val="18"/>
                <w:szCs w:val="18"/>
              </w:rPr>
            </w:pPr>
          </w:p>
        </w:tc>
        <w:tc>
          <w:tcPr>
            <w:tcW w:w="2093" w:type="dxa"/>
            <w:vAlign w:val="center"/>
          </w:tcPr>
          <w:p w14:paraId="651A732B" w14:textId="77777777" w:rsidR="004420DD" w:rsidRDefault="004420DD" w:rsidP="00926C39">
            <w:pPr>
              <w:spacing w:after="0"/>
              <w:jc w:val="center"/>
              <w:rPr>
                <w:rFonts w:cs="Calibri"/>
                <w:color w:val="000000"/>
                <w:sz w:val="18"/>
                <w:szCs w:val="18"/>
              </w:rPr>
            </w:pPr>
          </w:p>
        </w:tc>
        <w:tc>
          <w:tcPr>
            <w:tcW w:w="1276" w:type="dxa"/>
            <w:vAlign w:val="center"/>
          </w:tcPr>
          <w:p w14:paraId="42C12185" w14:textId="77777777" w:rsidR="004420DD" w:rsidRPr="00F877C0" w:rsidRDefault="004420DD" w:rsidP="00926C39">
            <w:pPr>
              <w:spacing w:after="0"/>
              <w:jc w:val="center"/>
              <w:rPr>
                <w:sz w:val="18"/>
                <w:szCs w:val="18"/>
              </w:rPr>
            </w:pPr>
          </w:p>
        </w:tc>
        <w:tc>
          <w:tcPr>
            <w:tcW w:w="1984" w:type="dxa"/>
            <w:vAlign w:val="center"/>
          </w:tcPr>
          <w:p w14:paraId="062FD08C" w14:textId="77777777" w:rsidR="004420DD" w:rsidRPr="00E205D5" w:rsidRDefault="004420DD" w:rsidP="00926C39">
            <w:pPr>
              <w:spacing w:after="0"/>
              <w:jc w:val="center"/>
              <w:rPr>
                <w:rFonts w:eastAsia="Times New Roman" w:cs="Arial"/>
                <w:color w:val="000000"/>
                <w:sz w:val="18"/>
                <w:szCs w:val="18"/>
              </w:rPr>
            </w:pPr>
          </w:p>
        </w:tc>
        <w:tc>
          <w:tcPr>
            <w:tcW w:w="887" w:type="dxa"/>
            <w:vAlign w:val="center"/>
          </w:tcPr>
          <w:p w14:paraId="73604D8B"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14D2617F" w14:textId="77777777" w:rsidTr="0034745D">
        <w:trPr>
          <w:trHeight w:val="255"/>
          <w:jc w:val="center"/>
        </w:trPr>
        <w:tc>
          <w:tcPr>
            <w:tcW w:w="1696" w:type="dxa"/>
            <w:vAlign w:val="center"/>
          </w:tcPr>
          <w:p w14:paraId="1C6AF448" w14:textId="77777777" w:rsidR="004420DD" w:rsidRPr="00F65865" w:rsidRDefault="004420DD" w:rsidP="00926C39">
            <w:pPr>
              <w:spacing w:after="0"/>
              <w:ind w:left="457" w:hanging="289"/>
              <w:rPr>
                <w:color w:val="231F20"/>
                <w:sz w:val="18"/>
                <w:szCs w:val="18"/>
              </w:rPr>
            </w:pPr>
            <w:r>
              <w:rPr>
                <w:color w:val="231F20"/>
                <w:sz w:val="18"/>
                <w:szCs w:val="18"/>
              </w:rPr>
              <w:t>Mean (std)</w:t>
            </w:r>
          </w:p>
        </w:tc>
        <w:tc>
          <w:tcPr>
            <w:tcW w:w="1026" w:type="dxa"/>
            <w:vAlign w:val="bottom"/>
          </w:tcPr>
          <w:p w14:paraId="4E2A1C50" w14:textId="77777777" w:rsidR="004420DD" w:rsidRPr="00713FF4" w:rsidRDefault="004420DD" w:rsidP="00926C39">
            <w:pPr>
              <w:spacing w:after="0"/>
              <w:jc w:val="center"/>
              <w:rPr>
                <w:rFonts w:cs="Calibri"/>
                <w:color w:val="000000"/>
                <w:sz w:val="18"/>
                <w:szCs w:val="18"/>
              </w:rPr>
            </w:pPr>
            <w:r>
              <w:rPr>
                <w:rFonts w:cs="Calibri"/>
                <w:color w:val="000000"/>
                <w:sz w:val="18"/>
                <w:szCs w:val="18"/>
              </w:rPr>
              <w:t>11.0</w:t>
            </w:r>
          </w:p>
        </w:tc>
        <w:tc>
          <w:tcPr>
            <w:tcW w:w="2093" w:type="dxa"/>
            <w:vAlign w:val="bottom"/>
          </w:tcPr>
          <w:p w14:paraId="408CFEB5" w14:textId="77777777" w:rsidR="004420DD" w:rsidRPr="00713FF4" w:rsidRDefault="004420DD" w:rsidP="00926C39">
            <w:pPr>
              <w:spacing w:after="0"/>
              <w:jc w:val="center"/>
              <w:rPr>
                <w:rFonts w:cs="Calibri"/>
                <w:color w:val="000000"/>
                <w:sz w:val="18"/>
                <w:szCs w:val="18"/>
              </w:rPr>
            </w:pPr>
            <w:r>
              <w:rPr>
                <w:rFonts w:cs="Calibri"/>
                <w:color w:val="000000"/>
                <w:sz w:val="18"/>
                <w:szCs w:val="18"/>
              </w:rPr>
              <w:t>(13.1)</w:t>
            </w:r>
          </w:p>
        </w:tc>
        <w:tc>
          <w:tcPr>
            <w:tcW w:w="1276" w:type="dxa"/>
            <w:vAlign w:val="bottom"/>
          </w:tcPr>
          <w:p w14:paraId="7C1430D4" w14:textId="77777777" w:rsidR="004420DD" w:rsidRPr="00713FF4" w:rsidRDefault="004420DD" w:rsidP="00926C39">
            <w:pPr>
              <w:spacing w:after="0"/>
              <w:jc w:val="center"/>
              <w:rPr>
                <w:sz w:val="18"/>
                <w:szCs w:val="18"/>
              </w:rPr>
            </w:pPr>
            <w:r>
              <w:rPr>
                <w:sz w:val="18"/>
                <w:szCs w:val="18"/>
              </w:rPr>
              <w:t>10.9</w:t>
            </w:r>
          </w:p>
        </w:tc>
        <w:tc>
          <w:tcPr>
            <w:tcW w:w="1984" w:type="dxa"/>
            <w:vAlign w:val="bottom"/>
          </w:tcPr>
          <w:p w14:paraId="2DA2355F" w14:textId="77777777" w:rsidR="004420DD" w:rsidRPr="00713FF4" w:rsidRDefault="004420DD" w:rsidP="00926C39">
            <w:pPr>
              <w:spacing w:after="0"/>
              <w:jc w:val="center"/>
              <w:rPr>
                <w:rFonts w:eastAsia="Times New Roman" w:cs="Arial"/>
                <w:color w:val="000000"/>
                <w:sz w:val="18"/>
                <w:szCs w:val="18"/>
              </w:rPr>
            </w:pPr>
            <w:r>
              <w:rPr>
                <w:rFonts w:eastAsia="Times New Roman" w:cs="Arial"/>
                <w:color w:val="000000"/>
                <w:sz w:val="18"/>
                <w:szCs w:val="18"/>
              </w:rPr>
              <w:t>(12.8)</w:t>
            </w:r>
          </w:p>
        </w:tc>
        <w:tc>
          <w:tcPr>
            <w:tcW w:w="887" w:type="dxa"/>
            <w:vAlign w:val="center"/>
          </w:tcPr>
          <w:p w14:paraId="42E636D5"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516AEFA3" w14:textId="77777777" w:rsidTr="0034745D">
        <w:trPr>
          <w:trHeight w:val="255"/>
          <w:jc w:val="center"/>
        </w:trPr>
        <w:tc>
          <w:tcPr>
            <w:tcW w:w="1696" w:type="dxa"/>
            <w:vAlign w:val="center"/>
          </w:tcPr>
          <w:p w14:paraId="65F30FFD" w14:textId="77777777" w:rsidR="004420DD" w:rsidRDefault="004420DD" w:rsidP="00926C39">
            <w:pPr>
              <w:spacing w:after="0"/>
              <w:ind w:left="457" w:hanging="289"/>
              <w:rPr>
                <w:color w:val="231F20"/>
                <w:sz w:val="18"/>
                <w:szCs w:val="18"/>
              </w:rPr>
            </w:pPr>
            <w:r>
              <w:rPr>
                <w:color w:val="231F20"/>
                <w:sz w:val="18"/>
                <w:szCs w:val="18"/>
              </w:rPr>
              <w:t>Median (IQR)</w:t>
            </w:r>
          </w:p>
        </w:tc>
        <w:tc>
          <w:tcPr>
            <w:tcW w:w="1026" w:type="dxa"/>
            <w:vAlign w:val="bottom"/>
          </w:tcPr>
          <w:p w14:paraId="38B9485C" w14:textId="77777777" w:rsidR="004420DD" w:rsidRPr="00713FF4" w:rsidRDefault="004420DD" w:rsidP="00926C39">
            <w:pPr>
              <w:spacing w:after="0"/>
              <w:jc w:val="center"/>
              <w:rPr>
                <w:rFonts w:cs="Calibri"/>
                <w:color w:val="000000"/>
                <w:sz w:val="18"/>
                <w:szCs w:val="18"/>
              </w:rPr>
            </w:pPr>
            <w:r>
              <w:rPr>
                <w:rFonts w:cs="Calibri"/>
                <w:color w:val="000000"/>
                <w:sz w:val="18"/>
                <w:szCs w:val="18"/>
              </w:rPr>
              <w:t>8</w:t>
            </w:r>
          </w:p>
        </w:tc>
        <w:tc>
          <w:tcPr>
            <w:tcW w:w="2093" w:type="dxa"/>
            <w:vAlign w:val="bottom"/>
          </w:tcPr>
          <w:p w14:paraId="3719B708" w14:textId="77777777" w:rsidR="004420DD" w:rsidRPr="00713FF4" w:rsidRDefault="004420DD" w:rsidP="00926C39">
            <w:pPr>
              <w:spacing w:after="0"/>
              <w:jc w:val="center"/>
              <w:rPr>
                <w:rFonts w:cs="Calibri"/>
                <w:color w:val="000000"/>
                <w:sz w:val="18"/>
                <w:szCs w:val="18"/>
              </w:rPr>
            </w:pPr>
            <w:r>
              <w:rPr>
                <w:rFonts w:cs="Calibri"/>
                <w:color w:val="000000"/>
                <w:sz w:val="18"/>
                <w:szCs w:val="18"/>
              </w:rPr>
              <w:t>(4-13)</w:t>
            </w:r>
          </w:p>
        </w:tc>
        <w:tc>
          <w:tcPr>
            <w:tcW w:w="1276" w:type="dxa"/>
            <w:vAlign w:val="bottom"/>
          </w:tcPr>
          <w:p w14:paraId="708F7DED" w14:textId="77777777" w:rsidR="004420DD" w:rsidRPr="00713FF4" w:rsidRDefault="004420DD" w:rsidP="00926C39">
            <w:pPr>
              <w:spacing w:after="0"/>
              <w:jc w:val="center"/>
              <w:rPr>
                <w:sz w:val="18"/>
                <w:szCs w:val="21"/>
              </w:rPr>
            </w:pPr>
            <w:r>
              <w:rPr>
                <w:rFonts w:cs="Calibri"/>
                <w:color w:val="000000"/>
                <w:sz w:val="18"/>
                <w:szCs w:val="18"/>
              </w:rPr>
              <w:t>8</w:t>
            </w:r>
          </w:p>
        </w:tc>
        <w:tc>
          <w:tcPr>
            <w:tcW w:w="1984" w:type="dxa"/>
            <w:vAlign w:val="bottom"/>
          </w:tcPr>
          <w:p w14:paraId="4BDEED00" w14:textId="77777777" w:rsidR="004420DD" w:rsidRPr="00713FF4" w:rsidRDefault="004420DD" w:rsidP="00926C39">
            <w:pPr>
              <w:spacing w:after="0"/>
              <w:jc w:val="center"/>
              <w:rPr>
                <w:sz w:val="18"/>
                <w:szCs w:val="21"/>
              </w:rPr>
            </w:pPr>
            <w:r>
              <w:rPr>
                <w:rFonts w:cs="Calibri"/>
                <w:color w:val="000000"/>
                <w:sz w:val="18"/>
                <w:szCs w:val="18"/>
              </w:rPr>
              <w:t>(4-13)</w:t>
            </w:r>
          </w:p>
        </w:tc>
        <w:tc>
          <w:tcPr>
            <w:tcW w:w="887" w:type="dxa"/>
            <w:vAlign w:val="center"/>
          </w:tcPr>
          <w:p w14:paraId="4236F53D"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70DA9F2B" w14:textId="77777777" w:rsidTr="0034745D">
        <w:trPr>
          <w:trHeight w:val="255"/>
          <w:jc w:val="center"/>
        </w:trPr>
        <w:tc>
          <w:tcPr>
            <w:tcW w:w="1696" w:type="dxa"/>
            <w:vAlign w:val="center"/>
          </w:tcPr>
          <w:p w14:paraId="0E782F30" w14:textId="77777777" w:rsidR="004420DD" w:rsidRPr="00F65865" w:rsidRDefault="004420DD" w:rsidP="00926C39">
            <w:pPr>
              <w:spacing w:after="0"/>
              <w:ind w:left="457" w:hanging="289"/>
              <w:rPr>
                <w:sz w:val="18"/>
                <w:szCs w:val="18"/>
              </w:rPr>
            </w:pPr>
            <w:r>
              <w:rPr>
                <w:rFonts w:cs="Calibri"/>
                <w:color w:val="000000"/>
                <w:sz w:val="18"/>
                <w:szCs w:val="18"/>
              </w:rPr>
              <w:t>None</w:t>
            </w:r>
          </w:p>
        </w:tc>
        <w:tc>
          <w:tcPr>
            <w:tcW w:w="1026" w:type="dxa"/>
            <w:vAlign w:val="bottom"/>
          </w:tcPr>
          <w:p w14:paraId="33B6F84A" w14:textId="77777777" w:rsidR="004420DD" w:rsidRPr="00E50E82" w:rsidRDefault="004420DD" w:rsidP="00926C39">
            <w:pPr>
              <w:spacing w:after="0"/>
              <w:jc w:val="center"/>
              <w:rPr>
                <w:rFonts w:cs="Calibri"/>
                <w:color w:val="000000"/>
                <w:sz w:val="18"/>
                <w:szCs w:val="18"/>
              </w:rPr>
            </w:pPr>
            <w:r>
              <w:rPr>
                <w:rFonts w:ascii="Calibri" w:hAnsi="Calibri" w:cs="Calibri"/>
                <w:color w:val="000000"/>
                <w:szCs w:val="20"/>
              </w:rPr>
              <w:t>714</w:t>
            </w:r>
          </w:p>
        </w:tc>
        <w:tc>
          <w:tcPr>
            <w:tcW w:w="2093" w:type="dxa"/>
            <w:vAlign w:val="bottom"/>
          </w:tcPr>
          <w:p w14:paraId="0D5FFD09" w14:textId="77777777" w:rsidR="004420DD" w:rsidRPr="00E50E82" w:rsidRDefault="004420DD" w:rsidP="00926C39">
            <w:pPr>
              <w:spacing w:after="0"/>
              <w:jc w:val="center"/>
              <w:rPr>
                <w:rFonts w:cs="Calibri"/>
                <w:color w:val="000000"/>
                <w:sz w:val="18"/>
                <w:szCs w:val="18"/>
              </w:rPr>
            </w:pPr>
            <w:r>
              <w:rPr>
                <w:rFonts w:ascii="Calibri" w:hAnsi="Calibri" w:cs="Calibri"/>
                <w:color w:val="000000"/>
                <w:szCs w:val="20"/>
              </w:rPr>
              <w:t>6.7% (6.2-7.2)</w:t>
            </w:r>
          </w:p>
        </w:tc>
        <w:tc>
          <w:tcPr>
            <w:tcW w:w="1276" w:type="dxa"/>
            <w:vAlign w:val="bottom"/>
          </w:tcPr>
          <w:p w14:paraId="367B070E" w14:textId="77777777" w:rsidR="004420DD" w:rsidRPr="00E50E82" w:rsidRDefault="004420DD" w:rsidP="00926C39">
            <w:pPr>
              <w:spacing w:after="0"/>
              <w:jc w:val="center"/>
              <w:rPr>
                <w:rFonts w:eastAsia="Times New Roman" w:cs="Arial"/>
                <w:color w:val="000000"/>
                <w:sz w:val="18"/>
                <w:szCs w:val="18"/>
              </w:rPr>
            </w:pPr>
            <w:r>
              <w:rPr>
                <w:rFonts w:ascii="Calibri" w:hAnsi="Calibri" w:cs="Calibri"/>
                <w:color w:val="000000"/>
                <w:szCs w:val="20"/>
              </w:rPr>
              <w:t>703</w:t>
            </w:r>
          </w:p>
        </w:tc>
        <w:tc>
          <w:tcPr>
            <w:tcW w:w="1984" w:type="dxa"/>
            <w:vAlign w:val="bottom"/>
          </w:tcPr>
          <w:p w14:paraId="28CA7430" w14:textId="77777777" w:rsidR="004420DD" w:rsidRPr="00E50E82" w:rsidRDefault="004420DD" w:rsidP="00926C39">
            <w:pPr>
              <w:spacing w:after="0"/>
              <w:jc w:val="center"/>
              <w:rPr>
                <w:rFonts w:eastAsia="Times New Roman" w:cs="Arial"/>
                <w:color w:val="000000"/>
                <w:sz w:val="18"/>
                <w:szCs w:val="18"/>
              </w:rPr>
            </w:pPr>
            <w:r>
              <w:rPr>
                <w:rFonts w:ascii="Calibri" w:hAnsi="Calibri" w:cs="Calibri"/>
                <w:color w:val="000000"/>
                <w:szCs w:val="20"/>
              </w:rPr>
              <w:t>6.6% (6.1-7.1)</w:t>
            </w:r>
          </w:p>
        </w:tc>
        <w:tc>
          <w:tcPr>
            <w:tcW w:w="887" w:type="dxa"/>
            <w:vAlign w:val="center"/>
          </w:tcPr>
          <w:p w14:paraId="79D80F94" w14:textId="77777777" w:rsidR="004420DD" w:rsidRPr="00E50E82" w:rsidRDefault="004420DD" w:rsidP="00926C39">
            <w:pPr>
              <w:spacing w:after="0"/>
              <w:jc w:val="center"/>
              <w:rPr>
                <w:rFonts w:eastAsia="Times New Roman" w:cs="Arial"/>
                <w:color w:val="000000"/>
                <w:sz w:val="18"/>
                <w:szCs w:val="18"/>
              </w:rPr>
            </w:pPr>
            <w:r>
              <w:rPr>
                <w:rFonts w:eastAsia="Times New Roman" w:cs="Arial"/>
                <w:color w:val="000000"/>
                <w:sz w:val="18"/>
                <w:szCs w:val="18"/>
              </w:rPr>
              <w:t>0.766</w:t>
            </w:r>
          </w:p>
        </w:tc>
      </w:tr>
      <w:tr w:rsidR="004420DD" w:rsidRPr="003D6097" w14:paraId="08275711" w14:textId="77777777" w:rsidTr="0034745D">
        <w:trPr>
          <w:trHeight w:val="255"/>
          <w:jc w:val="center"/>
        </w:trPr>
        <w:tc>
          <w:tcPr>
            <w:tcW w:w="1696" w:type="dxa"/>
            <w:vAlign w:val="center"/>
          </w:tcPr>
          <w:p w14:paraId="0E191EF3" w14:textId="77777777" w:rsidR="004420DD" w:rsidRDefault="004420DD" w:rsidP="00926C39">
            <w:pPr>
              <w:spacing w:after="0"/>
              <w:ind w:left="457" w:hanging="289"/>
              <w:rPr>
                <w:rFonts w:cs="Calibri"/>
                <w:color w:val="000000"/>
                <w:sz w:val="18"/>
                <w:szCs w:val="18"/>
              </w:rPr>
            </w:pPr>
            <w:r>
              <w:rPr>
                <w:rFonts w:cs="Calibri"/>
                <w:color w:val="000000"/>
                <w:sz w:val="18"/>
                <w:szCs w:val="18"/>
              </w:rPr>
              <w:t>1 to 3</w:t>
            </w:r>
          </w:p>
        </w:tc>
        <w:tc>
          <w:tcPr>
            <w:tcW w:w="1026" w:type="dxa"/>
            <w:vAlign w:val="bottom"/>
          </w:tcPr>
          <w:p w14:paraId="74C4FA29" w14:textId="77777777" w:rsidR="004420DD" w:rsidRPr="00E50E82" w:rsidRDefault="004420DD" w:rsidP="00926C39">
            <w:pPr>
              <w:spacing w:after="0"/>
              <w:jc w:val="center"/>
              <w:rPr>
                <w:rFonts w:cs="Calibri"/>
                <w:color w:val="000000"/>
                <w:sz w:val="18"/>
                <w:szCs w:val="18"/>
              </w:rPr>
            </w:pPr>
            <w:r>
              <w:rPr>
                <w:rFonts w:ascii="Calibri" w:hAnsi="Calibri" w:cs="Calibri"/>
                <w:color w:val="000000"/>
                <w:szCs w:val="20"/>
              </w:rPr>
              <w:t>1,573</w:t>
            </w:r>
          </w:p>
        </w:tc>
        <w:tc>
          <w:tcPr>
            <w:tcW w:w="2093" w:type="dxa"/>
            <w:vAlign w:val="bottom"/>
          </w:tcPr>
          <w:p w14:paraId="43BDE557" w14:textId="77777777" w:rsidR="004420DD" w:rsidRPr="00E50E82" w:rsidRDefault="004420DD" w:rsidP="00926C39">
            <w:pPr>
              <w:spacing w:after="0"/>
              <w:jc w:val="center"/>
              <w:rPr>
                <w:rFonts w:cs="Calibri"/>
                <w:color w:val="000000"/>
                <w:sz w:val="18"/>
                <w:szCs w:val="18"/>
              </w:rPr>
            </w:pPr>
            <w:r>
              <w:rPr>
                <w:rFonts w:ascii="Calibri" w:hAnsi="Calibri" w:cs="Calibri"/>
                <w:color w:val="000000"/>
                <w:szCs w:val="20"/>
              </w:rPr>
              <w:t>14.7% (14.1-15.4)</w:t>
            </w:r>
          </w:p>
        </w:tc>
        <w:tc>
          <w:tcPr>
            <w:tcW w:w="1276" w:type="dxa"/>
            <w:vAlign w:val="bottom"/>
          </w:tcPr>
          <w:p w14:paraId="67140A8D" w14:textId="77777777" w:rsidR="004420DD" w:rsidRPr="00E50E82" w:rsidRDefault="004420DD" w:rsidP="00926C39">
            <w:pPr>
              <w:spacing w:after="0"/>
              <w:jc w:val="center"/>
              <w:rPr>
                <w:rFonts w:eastAsia="Times New Roman" w:cs="Arial"/>
                <w:color w:val="000000"/>
                <w:sz w:val="18"/>
                <w:szCs w:val="18"/>
              </w:rPr>
            </w:pPr>
            <w:r>
              <w:rPr>
                <w:rFonts w:ascii="Calibri" w:hAnsi="Calibri" w:cs="Calibri"/>
                <w:color w:val="000000"/>
                <w:szCs w:val="20"/>
              </w:rPr>
              <w:t>1,533</w:t>
            </w:r>
          </w:p>
        </w:tc>
        <w:tc>
          <w:tcPr>
            <w:tcW w:w="1984" w:type="dxa"/>
            <w:vAlign w:val="bottom"/>
          </w:tcPr>
          <w:p w14:paraId="06E5BC29" w14:textId="77777777" w:rsidR="004420DD" w:rsidRPr="00E50E82" w:rsidRDefault="004420DD" w:rsidP="00926C39">
            <w:pPr>
              <w:spacing w:after="0"/>
              <w:jc w:val="center"/>
              <w:rPr>
                <w:rFonts w:eastAsia="Times New Roman" w:cs="Arial"/>
                <w:color w:val="000000"/>
                <w:sz w:val="18"/>
                <w:szCs w:val="18"/>
              </w:rPr>
            </w:pPr>
            <w:r>
              <w:rPr>
                <w:rFonts w:ascii="Calibri" w:hAnsi="Calibri" w:cs="Calibri"/>
                <w:color w:val="000000"/>
                <w:szCs w:val="20"/>
              </w:rPr>
              <w:t>14.4% (13.7-15.0)</w:t>
            </w:r>
          </w:p>
        </w:tc>
        <w:tc>
          <w:tcPr>
            <w:tcW w:w="887" w:type="dxa"/>
            <w:vAlign w:val="center"/>
          </w:tcPr>
          <w:p w14:paraId="36702AD1"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1E7DFEC9" w14:textId="77777777" w:rsidTr="0034745D">
        <w:trPr>
          <w:trHeight w:val="255"/>
          <w:jc w:val="center"/>
        </w:trPr>
        <w:tc>
          <w:tcPr>
            <w:tcW w:w="1696" w:type="dxa"/>
            <w:vAlign w:val="center"/>
          </w:tcPr>
          <w:p w14:paraId="6843D10F" w14:textId="77777777" w:rsidR="004420DD" w:rsidRDefault="004420DD" w:rsidP="00926C39">
            <w:pPr>
              <w:spacing w:after="0"/>
              <w:ind w:left="457" w:hanging="289"/>
              <w:rPr>
                <w:rFonts w:cs="Calibri"/>
                <w:color w:val="000000"/>
                <w:sz w:val="18"/>
                <w:szCs w:val="18"/>
              </w:rPr>
            </w:pPr>
            <w:r>
              <w:rPr>
                <w:rFonts w:cs="Calibri"/>
                <w:color w:val="000000"/>
                <w:sz w:val="18"/>
                <w:szCs w:val="18"/>
              </w:rPr>
              <w:t>4 to 6</w:t>
            </w:r>
          </w:p>
        </w:tc>
        <w:tc>
          <w:tcPr>
            <w:tcW w:w="1026" w:type="dxa"/>
            <w:vAlign w:val="bottom"/>
          </w:tcPr>
          <w:p w14:paraId="0CB81AE6" w14:textId="77777777" w:rsidR="004420DD" w:rsidRPr="00E50E82" w:rsidRDefault="004420DD" w:rsidP="00926C39">
            <w:pPr>
              <w:spacing w:after="0"/>
              <w:jc w:val="center"/>
              <w:rPr>
                <w:rFonts w:cs="Calibri"/>
                <w:color w:val="000000"/>
                <w:sz w:val="18"/>
                <w:szCs w:val="18"/>
              </w:rPr>
            </w:pPr>
            <w:r>
              <w:rPr>
                <w:rFonts w:ascii="Calibri" w:hAnsi="Calibri" w:cs="Calibri"/>
                <w:color w:val="000000"/>
                <w:szCs w:val="20"/>
              </w:rPr>
              <w:t>2,258</w:t>
            </w:r>
          </w:p>
        </w:tc>
        <w:tc>
          <w:tcPr>
            <w:tcW w:w="2093" w:type="dxa"/>
            <w:vAlign w:val="bottom"/>
          </w:tcPr>
          <w:p w14:paraId="0DEC92FE" w14:textId="77777777" w:rsidR="004420DD" w:rsidRPr="00E50E82" w:rsidRDefault="004420DD" w:rsidP="00926C39">
            <w:pPr>
              <w:spacing w:after="0"/>
              <w:jc w:val="center"/>
              <w:rPr>
                <w:rFonts w:cs="Calibri"/>
                <w:color w:val="000000"/>
                <w:sz w:val="18"/>
                <w:szCs w:val="18"/>
              </w:rPr>
            </w:pPr>
            <w:r>
              <w:rPr>
                <w:rFonts w:ascii="Calibri" w:hAnsi="Calibri" w:cs="Calibri"/>
                <w:color w:val="000000"/>
                <w:szCs w:val="20"/>
              </w:rPr>
              <w:t>21.1% (20.4-21.9)</w:t>
            </w:r>
          </w:p>
        </w:tc>
        <w:tc>
          <w:tcPr>
            <w:tcW w:w="1276" w:type="dxa"/>
            <w:vAlign w:val="bottom"/>
          </w:tcPr>
          <w:p w14:paraId="47CFDEE8" w14:textId="77777777" w:rsidR="004420DD" w:rsidRPr="00E50E82" w:rsidRDefault="004420DD" w:rsidP="00926C39">
            <w:pPr>
              <w:spacing w:after="0"/>
              <w:jc w:val="center"/>
              <w:rPr>
                <w:rFonts w:eastAsia="Times New Roman" w:cs="Arial"/>
                <w:color w:val="000000"/>
                <w:sz w:val="18"/>
                <w:szCs w:val="18"/>
              </w:rPr>
            </w:pPr>
            <w:r>
              <w:rPr>
                <w:rFonts w:ascii="Calibri" w:hAnsi="Calibri" w:cs="Calibri"/>
                <w:color w:val="000000"/>
                <w:szCs w:val="20"/>
              </w:rPr>
              <w:t>2,285</w:t>
            </w:r>
          </w:p>
        </w:tc>
        <w:tc>
          <w:tcPr>
            <w:tcW w:w="1984" w:type="dxa"/>
            <w:vAlign w:val="bottom"/>
          </w:tcPr>
          <w:p w14:paraId="0CA752CF" w14:textId="77777777" w:rsidR="004420DD" w:rsidRPr="00E50E82" w:rsidRDefault="004420DD" w:rsidP="00926C39">
            <w:pPr>
              <w:spacing w:after="0"/>
              <w:jc w:val="center"/>
              <w:rPr>
                <w:rFonts w:eastAsia="Times New Roman" w:cs="Arial"/>
                <w:color w:val="000000"/>
                <w:sz w:val="18"/>
                <w:szCs w:val="18"/>
              </w:rPr>
            </w:pPr>
            <w:r>
              <w:rPr>
                <w:rFonts w:ascii="Calibri" w:hAnsi="Calibri" w:cs="Calibri"/>
                <w:color w:val="000000"/>
                <w:szCs w:val="20"/>
              </w:rPr>
              <w:t>21.4% (20.6-22.2)</w:t>
            </w:r>
          </w:p>
        </w:tc>
        <w:tc>
          <w:tcPr>
            <w:tcW w:w="887" w:type="dxa"/>
            <w:vAlign w:val="center"/>
          </w:tcPr>
          <w:p w14:paraId="0A209197"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0C1A8CFF" w14:textId="77777777" w:rsidTr="0034745D">
        <w:trPr>
          <w:trHeight w:val="255"/>
          <w:jc w:val="center"/>
        </w:trPr>
        <w:tc>
          <w:tcPr>
            <w:tcW w:w="1696" w:type="dxa"/>
            <w:vAlign w:val="center"/>
          </w:tcPr>
          <w:p w14:paraId="62A42FF2" w14:textId="77777777" w:rsidR="004420DD" w:rsidRPr="00F65865" w:rsidRDefault="004420DD" w:rsidP="00926C39">
            <w:pPr>
              <w:spacing w:after="0"/>
              <w:ind w:left="457" w:hanging="289"/>
              <w:rPr>
                <w:color w:val="231F20"/>
                <w:sz w:val="18"/>
                <w:szCs w:val="18"/>
              </w:rPr>
            </w:pPr>
            <w:r>
              <w:rPr>
                <w:rFonts w:cs="Calibri"/>
                <w:color w:val="000000"/>
                <w:sz w:val="18"/>
                <w:szCs w:val="18"/>
              </w:rPr>
              <w:t>7 to 9</w:t>
            </w:r>
          </w:p>
        </w:tc>
        <w:tc>
          <w:tcPr>
            <w:tcW w:w="1026" w:type="dxa"/>
            <w:vAlign w:val="bottom"/>
          </w:tcPr>
          <w:p w14:paraId="4FD04954" w14:textId="77777777" w:rsidR="004420DD" w:rsidRPr="00E50E82" w:rsidRDefault="004420DD" w:rsidP="00926C39">
            <w:pPr>
              <w:spacing w:after="0"/>
              <w:jc w:val="center"/>
              <w:rPr>
                <w:rFonts w:cs="Calibri"/>
                <w:color w:val="000000"/>
                <w:sz w:val="18"/>
                <w:szCs w:val="18"/>
              </w:rPr>
            </w:pPr>
            <w:r>
              <w:rPr>
                <w:rFonts w:ascii="Calibri" w:hAnsi="Calibri" w:cs="Calibri"/>
                <w:color w:val="000000"/>
                <w:szCs w:val="20"/>
              </w:rPr>
              <w:t>1,948</w:t>
            </w:r>
          </w:p>
        </w:tc>
        <w:tc>
          <w:tcPr>
            <w:tcW w:w="2093" w:type="dxa"/>
            <w:vAlign w:val="bottom"/>
          </w:tcPr>
          <w:p w14:paraId="049A035F" w14:textId="77777777" w:rsidR="004420DD" w:rsidRPr="00E50E82" w:rsidRDefault="004420DD" w:rsidP="00926C39">
            <w:pPr>
              <w:spacing w:after="0"/>
              <w:jc w:val="center"/>
              <w:rPr>
                <w:rFonts w:cs="Calibri"/>
                <w:color w:val="000000"/>
                <w:sz w:val="18"/>
                <w:szCs w:val="18"/>
              </w:rPr>
            </w:pPr>
            <w:r>
              <w:rPr>
                <w:rFonts w:ascii="Calibri" w:hAnsi="Calibri" w:cs="Calibri"/>
                <w:color w:val="000000"/>
                <w:szCs w:val="20"/>
              </w:rPr>
              <w:t>18.2% (17.5-19.0)</w:t>
            </w:r>
          </w:p>
        </w:tc>
        <w:tc>
          <w:tcPr>
            <w:tcW w:w="1276" w:type="dxa"/>
            <w:vAlign w:val="bottom"/>
          </w:tcPr>
          <w:p w14:paraId="237FFD8C" w14:textId="77777777" w:rsidR="004420DD" w:rsidRPr="00E50E82" w:rsidRDefault="004420DD" w:rsidP="00926C39">
            <w:pPr>
              <w:spacing w:after="0"/>
              <w:jc w:val="center"/>
              <w:rPr>
                <w:rFonts w:eastAsia="Times New Roman" w:cs="Arial"/>
                <w:color w:val="000000"/>
                <w:sz w:val="18"/>
                <w:szCs w:val="18"/>
              </w:rPr>
            </w:pPr>
            <w:r>
              <w:rPr>
                <w:rFonts w:ascii="Calibri" w:hAnsi="Calibri" w:cs="Calibri"/>
                <w:color w:val="000000"/>
                <w:szCs w:val="20"/>
              </w:rPr>
              <w:t>1,996</w:t>
            </w:r>
          </w:p>
        </w:tc>
        <w:tc>
          <w:tcPr>
            <w:tcW w:w="1984" w:type="dxa"/>
            <w:vAlign w:val="bottom"/>
          </w:tcPr>
          <w:p w14:paraId="002EB9E2" w14:textId="77777777" w:rsidR="004420DD" w:rsidRPr="00E50E82" w:rsidRDefault="004420DD" w:rsidP="00926C39">
            <w:pPr>
              <w:spacing w:after="0"/>
              <w:jc w:val="center"/>
              <w:rPr>
                <w:rFonts w:eastAsia="Times New Roman" w:cs="Arial"/>
                <w:color w:val="000000"/>
                <w:sz w:val="18"/>
                <w:szCs w:val="18"/>
              </w:rPr>
            </w:pPr>
            <w:r>
              <w:rPr>
                <w:rFonts w:ascii="Calibri" w:hAnsi="Calibri" w:cs="Calibri"/>
                <w:color w:val="000000"/>
                <w:szCs w:val="20"/>
              </w:rPr>
              <w:t>18.7% (18.0-19.4)</w:t>
            </w:r>
          </w:p>
        </w:tc>
        <w:tc>
          <w:tcPr>
            <w:tcW w:w="887" w:type="dxa"/>
            <w:vAlign w:val="center"/>
          </w:tcPr>
          <w:p w14:paraId="1B9DB44C"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784A9E7C" w14:textId="77777777" w:rsidTr="0034745D">
        <w:trPr>
          <w:trHeight w:val="255"/>
          <w:jc w:val="center"/>
        </w:trPr>
        <w:tc>
          <w:tcPr>
            <w:tcW w:w="1696" w:type="dxa"/>
            <w:vAlign w:val="center"/>
          </w:tcPr>
          <w:p w14:paraId="719FDC24" w14:textId="77777777" w:rsidR="004420DD" w:rsidRDefault="004420DD" w:rsidP="00926C39">
            <w:pPr>
              <w:spacing w:after="0"/>
              <w:ind w:left="457" w:hanging="289"/>
              <w:rPr>
                <w:rFonts w:cs="Calibri"/>
                <w:color w:val="000000"/>
                <w:sz w:val="18"/>
                <w:szCs w:val="18"/>
              </w:rPr>
            </w:pPr>
            <w:r>
              <w:rPr>
                <w:rFonts w:cs="Calibri"/>
                <w:color w:val="000000"/>
                <w:sz w:val="18"/>
                <w:szCs w:val="18"/>
              </w:rPr>
              <w:t>10 to 14</w:t>
            </w:r>
          </w:p>
        </w:tc>
        <w:tc>
          <w:tcPr>
            <w:tcW w:w="1026" w:type="dxa"/>
            <w:vAlign w:val="bottom"/>
          </w:tcPr>
          <w:p w14:paraId="1CCD3230" w14:textId="77777777" w:rsidR="004420DD" w:rsidRDefault="004420DD" w:rsidP="00926C39">
            <w:pPr>
              <w:spacing w:after="0"/>
              <w:jc w:val="center"/>
              <w:rPr>
                <w:rFonts w:cs="Calibri"/>
                <w:color w:val="000000"/>
                <w:sz w:val="18"/>
                <w:szCs w:val="18"/>
              </w:rPr>
            </w:pPr>
            <w:r>
              <w:rPr>
                <w:rFonts w:ascii="Calibri" w:hAnsi="Calibri" w:cs="Calibri"/>
                <w:color w:val="000000"/>
                <w:szCs w:val="20"/>
              </w:rPr>
              <w:t>1,892</w:t>
            </w:r>
          </w:p>
        </w:tc>
        <w:tc>
          <w:tcPr>
            <w:tcW w:w="2093" w:type="dxa"/>
            <w:vAlign w:val="bottom"/>
          </w:tcPr>
          <w:p w14:paraId="070B1E81" w14:textId="77777777" w:rsidR="004420DD" w:rsidRDefault="004420DD" w:rsidP="00926C39">
            <w:pPr>
              <w:spacing w:after="0"/>
              <w:jc w:val="center"/>
              <w:rPr>
                <w:rFonts w:cs="Calibri"/>
                <w:color w:val="000000"/>
                <w:sz w:val="18"/>
                <w:szCs w:val="18"/>
              </w:rPr>
            </w:pPr>
            <w:r>
              <w:rPr>
                <w:rFonts w:ascii="Calibri" w:hAnsi="Calibri" w:cs="Calibri"/>
                <w:color w:val="000000"/>
                <w:szCs w:val="20"/>
              </w:rPr>
              <w:t>17.7% (17.0-18.4)</w:t>
            </w:r>
          </w:p>
        </w:tc>
        <w:tc>
          <w:tcPr>
            <w:tcW w:w="1276" w:type="dxa"/>
            <w:vAlign w:val="bottom"/>
          </w:tcPr>
          <w:p w14:paraId="509DDDC7" w14:textId="77777777" w:rsidR="004420DD" w:rsidRDefault="004420DD" w:rsidP="00926C39">
            <w:pPr>
              <w:spacing w:after="0"/>
              <w:jc w:val="center"/>
              <w:rPr>
                <w:rFonts w:cs="Calibri"/>
                <w:color w:val="000000"/>
                <w:sz w:val="18"/>
                <w:szCs w:val="18"/>
              </w:rPr>
            </w:pPr>
            <w:r>
              <w:rPr>
                <w:rFonts w:ascii="Calibri" w:hAnsi="Calibri" w:cs="Calibri"/>
                <w:color w:val="000000"/>
                <w:szCs w:val="20"/>
              </w:rPr>
              <w:t>1,930</w:t>
            </w:r>
          </w:p>
        </w:tc>
        <w:tc>
          <w:tcPr>
            <w:tcW w:w="1984" w:type="dxa"/>
            <w:vAlign w:val="bottom"/>
          </w:tcPr>
          <w:p w14:paraId="53520DDC" w14:textId="77777777" w:rsidR="004420DD" w:rsidRDefault="004420DD" w:rsidP="00926C39">
            <w:pPr>
              <w:spacing w:after="0"/>
              <w:jc w:val="center"/>
              <w:rPr>
                <w:rFonts w:cs="Calibri"/>
                <w:color w:val="000000"/>
                <w:sz w:val="18"/>
                <w:szCs w:val="18"/>
              </w:rPr>
            </w:pPr>
            <w:r>
              <w:rPr>
                <w:rFonts w:ascii="Calibri" w:hAnsi="Calibri" w:cs="Calibri"/>
                <w:color w:val="000000"/>
                <w:szCs w:val="20"/>
              </w:rPr>
              <w:t>18.1% (17.3-18.8)</w:t>
            </w:r>
          </w:p>
        </w:tc>
        <w:tc>
          <w:tcPr>
            <w:tcW w:w="887" w:type="dxa"/>
            <w:vAlign w:val="center"/>
          </w:tcPr>
          <w:p w14:paraId="0DEA8059"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44C750FA" w14:textId="77777777" w:rsidTr="0034745D">
        <w:trPr>
          <w:trHeight w:val="255"/>
          <w:jc w:val="center"/>
        </w:trPr>
        <w:tc>
          <w:tcPr>
            <w:tcW w:w="1696" w:type="dxa"/>
            <w:vAlign w:val="center"/>
          </w:tcPr>
          <w:p w14:paraId="61AEF82D" w14:textId="77777777" w:rsidR="004420DD" w:rsidRDefault="004420DD" w:rsidP="00926C39">
            <w:pPr>
              <w:spacing w:after="0"/>
              <w:ind w:left="457" w:hanging="289"/>
              <w:rPr>
                <w:rFonts w:cs="Calibri"/>
                <w:color w:val="000000"/>
                <w:sz w:val="18"/>
                <w:szCs w:val="18"/>
              </w:rPr>
            </w:pPr>
            <w:r>
              <w:rPr>
                <w:rFonts w:cs="Calibri"/>
                <w:color w:val="000000"/>
                <w:sz w:val="18"/>
                <w:szCs w:val="18"/>
              </w:rPr>
              <w:t>15 or more</w:t>
            </w:r>
          </w:p>
        </w:tc>
        <w:tc>
          <w:tcPr>
            <w:tcW w:w="1026" w:type="dxa"/>
            <w:vAlign w:val="bottom"/>
          </w:tcPr>
          <w:p w14:paraId="1073BD61" w14:textId="77777777" w:rsidR="004420DD" w:rsidRDefault="004420DD" w:rsidP="00926C39">
            <w:pPr>
              <w:spacing w:after="0"/>
              <w:jc w:val="center"/>
              <w:rPr>
                <w:rFonts w:cs="Calibri"/>
                <w:color w:val="000000"/>
                <w:sz w:val="18"/>
                <w:szCs w:val="18"/>
              </w:rPr>
            </w:pPr>
            <w:r>
              <w:rPr>
                <w:rFonts w:ascii="Calibri" w:hAnsi="Calibri" w:cs="Calibri"/>
                <w:color w:val="000000"/>
                <w:szCs w:val="20"/>
              </w:rPr>
              <w:t>2,297</w:t>
            </w:r>
          </w:p>
        </w:tc>
        <w:tc>
          <w:tcPr>
            <w:tcW w:w="2093" w:type="dxa"/>
            <w:vAlign w:val="bottom"/>
          </w:tcPr>
          <w:p w14:paraId="4334DC59" w14:textId="77777777" w:rsidR="004420DD" w:rsidRDefault="004420DD" w:rsidP="00926C39">
            <w:pPr>
              <w:spacing w:after="0"/>
              <w:jc w:val="center"/>
              <w:rPr>
                <w:rFonts w:cs="Calibri"/>
                <w:color w:val="000000"/>
                <w:sz w:val="18"/>
                <w:szCs w:val="18"/>
              </w:rPr>
            </w:pPr>
            <w:r>
              <w:rPr>
                <w:rFonts w:ascii="Calibri" w:hAnsi="Calibri" w:cs="Calibri"/>
                <w:color w:val="000000"/>
                <w:szCs w:val="20"/>
              </w:rPr>
              <w:t>21.5% (20.7-22.3)</w:t>
            </w:r>
          </w:p>
        </w:tc>
        <w:tc>
          <w:tcPr>
            <w:tcW w:w="1276" w:type="dxa"/>
            <w:vAlign w:val="bottom"/>
          </w:tcPr>
          <w:p w14:paraId="5DF61F51" w14:textId="77777777" w:rsidR="004420DD" w:rsidRDefault="004420DD" w:rsidP="00926C39">
            <w:pPr>
              <w:spacing w:after="0"/>
              <w:jc w:val="center"/>
              <w:rPr>
                <w:rFonts w:cs="Calibri"/>
                <w:color w:val="000000"/>
                <w:sz w:val="18"/>
                <w:szCs w:val="18"/>
              </w:rPr>
            </w:pPr>
            <w:r>
              <w:rPr>
                <w:rFonts w:ascii="Calibri" w:hAnsi="Calibri" w:cs="Calibri"/>
                <w:color w:val="000000"/>
                <w:szCs w:val="20"/>
              </w:rPr>
              <w:t>2,235</w:t>
            </w:r>
          </w:p>
        </w:tc>
        <w:tc>
          <w:tcPr>
            <w:tcW w:w="1984" w:type="dxa"/>
            <w:vAlign w:val="bottom"/>
          </w:tcPr>
          <w:p w14:paraId="461C5039" w14:textId="77777777" w:rsidR="004420DD" w:rsidRDefault="004420DD" w:rsidP="00926C39">
            <w:pPr>
              <w:spacing w:after="0"/>
              <w:jc w:val="center"/>
              <w:rPr>
                <w:rFonts w:cs="Calibri"/>
                <w:color w:val="000000"/>
                <w:sz w:val="18"/>
                <w:szCs w:val="18"/>
              </w:rPr>
            </w:pPr>
            <w:r>
              <w:rPr>
                <w:rFonts w:ascii="Calibri" w:hAnsi="Calibri" w:cs="Calibri"/>
                <w:color w:val="000000"/>
                <w:szCs w:val="20"/>
              </w:rPr>
              <w:t>20.9% (20.2-21.7)</w:t>
            </w:r>
          </w:p>
        </w:tc>
        <w:tc>
          <w:tcPr>
            <w:tcW w:w="887" w:type="dxa"/>
            <w:vAlign w:val="center"/>
          </w:tcPr>
          <w:p w14:paraId="473E86D4"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1FE21704" w14:textId="77777777" w:rsidTr="0034745D">
        <w:trPr>
          <w:trHeight w:val="255"/>
          <w:jc w:val="center"/>
        </w:trPr>
        <w:tc>
          <w:tcPr>
            <w:tcW w:w="1696" w:type="dxa"/>
            <w:vAlign w:val="center"/>
          </w:tcPr>
          <w:p w14:paraId="2D7A581E"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center"/>
          </w:tcPr>
          <w:p w14:paraId="499353CF"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10,682</w:t>
            </w:r>
          </w:p>
        </w:tc>
        <w:tc>
          <w:tcPr>
            <w:tcW w:w="2093" w:type="dxa"/>
            <w:vAlign w:val="center"/>
          </w:tcPr>
          <w:p w14:paraId="34030F08"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1276" w:type="dxa"/>
            <w:vAlign w:val="center"/>
          </w:tcPr>
          <w:p w14:paraId="74646FC8"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10,682</w:t>
            </w:r>
          </w:p>
        </w:tc>
        <w:tc>
          <w:tcPr>
            <w:tcW w:w="1984" w:type="dxa"/>
            <w:vAlign w:val="center"/>
          </w:tcPr>
          <w:p w14:paraId="4C214F9B"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887" w:type="dxa"/>
            <w:vAlign w:val="center"/>
          </w:tcPr>
          <w:p w14:paraId="34F7C234" w14:textId="77777777" w:rsidR="004420DD" w:rsidRPr="00BF3A4D" w:rsidRDefault="004420DD" w:rsidP="00926C39">
            <w:pPr>
              <w:spacing w:after="0"/>
              <w:jc w:val="center"/>
              <w:rPr>
                <w:rFonts w:eastAsia="Times New Roman" w:cs="Arial"/>
                <w:color w:val="000000"/>
                <w:sz w:val="18"/>
                <w:szCs w:val="18"/>
              </w:rPr>
            </w:pPr>
          </w:p>
        </w:tc>
      </w:tr>
      <w:tr w:rsidR="004420DD" w:rsidRPr="00E205D5" w14:paraId="5C29D4AA" w14:textId="77777777" w:rsidTr="0034745D">
        <w:trPr>
          <w:trHeight w:val="255"/>
          <w:jc w:val="center"/>
        </w:trPr>
        <w:tc>
          <w:tcPr>
            <w:tcW w:w="1696" w:type="dxa"/>
            <w:vAlign w:val="center"/>
          </w:tcPr>
          <w:p w14:paraId="3F99AAED" w14:textId="77777777" w:rsidR="004420DD" w:rsidRPr="00C70751" w:rsidRDefault="004420DD" w:rsidP="00926C39">
            <w:pPr>
              <w:spacing w:after="0"/>
              <w:rPr>
                <w:b/>
                <w:bCs/>
                <w:color w:val="231F20"/>
                <w:sz w:val="18"/>
                <w:szCs w:val="18"/>
              </w:rPr>
            </w:pPr>
            <w:r>
              <w:rPr>
                <w:b/>
                <w:bCs/>
                <w:color w:val="231F20"/>
                <w:sz w:val="18"/>
                <w:szCs w:val="18"/>
              </w:rPr>
              <w:t>First year</w:t>
            </w:r>
          </w:p>
        </w:tc>
        <w:tc>
          <w:tcPr>
            <w:tcW w:w="1026" w:type="dxa"/>
            <w:vAlign w:val="center"/>
          </w:tcPr>
          <w:p w14:paraId="053F21F7" w14:textId="77777777" w:rsidR="004420DD" w:rsidRPr="00713FF4" w:rsidRDefault="004420DD" w:rsidP="00926C39">
            <w:pPr>
              <w:spacing w:after="0"/>
              <w:jc w:val="center"/>
              <w:rPr>
                <w:rFonts w:cs="Calibri"/>
                <w:color w:val="000000"/>
                <w:sz w:val="18"/>
                <w:szCs w:val="18"/>
              </w:rPr>
            </w:pPr>
          </w:p>
        </w:tc>
        <w:tc>
          <w:tcPr>
            <w:tcW w:w="2093" w:type="dxa"/>
            <w:vAlign w:val="center"/>
          </w:tcPr>
          <w:p w14:paraId="6206A85E" w14:textId="77777777" w:rsidR="004420DD" w:rsidRPr="00713FF4" w:rsidRDefault="004420DD" w:rsidP="00926C39">
            <w:pPr>
              <w:spacing w:after="0"/>
              <w:jc w:val="center"/>
              <w:rPr>
                <w:rFonts w:cs="Calibri"/>
                <w:color w:val="000000"/>
                <w:sz w:val="18"/>
                <w:szCs w:val="18"/>
              </w:rPr>
            </w:pPr>
          </w:p>
        </w:tc>
        <w:tc>
          <w:tcPr>
            <w:tcW w:w="1276" w:type="dxa"/>
            <w:vAlign w:val="center"/>
          </w:tcPr>
          <w:p w14:paraId="3475FB5C" w14:textId="77777777" w:rsidR="004420DD" w:rsidRPr="00713FF4" w:rsidRDefault="004420DD" w:rsidP="00926C39">
            <w:pPr>
              <w:spacing w:after="0"/>
              <w:jc w:val="center"/>
              <w:rPr>
                <w:sz w:val="18"/>
                <w:szCs w:val="18"/>
              </w:rPr>
            </w:pPr>
          </w:p>
        </w:tc>
        <w:tc>
          <w:tcPr>
            <w:tcW w:w="1984" w:type="dxa"/>
            <w:vAlign w:val="center"/>
          </w:tcPr>
          <w:p w14:paraId="2D38D0C4" w14:textId="77777777" w:rsidR="004420DD" w:rsidRPr="00713FF4" w:rsidRDefault="004420DD" w:rsidP="00926C39">
            <w:pPr>
              <w:spacing w:after="0"/>
              <w:jc w:val="center"/>
              <w:rPr>
                <w:rFonts w:eastAsia="Times New Roman" w:cs="Arial"/>
                <w:color w:val="000000"/>
                <w:sz w:val="18"/>
                <w:szCs w:val="18"/>
              </w:rPr>
            </w:pPr>
          </w:p>
        </w:tc>
        <w:tc>
          <w:tcPr>
            <w:tcW w:w="887" w:type="dxa"/>
            <w:vAlign w:val="center"/>
          </w:tcPr>
          <w:p w14:paraId="77ADA898"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53BE8E09" w14:textId="77777777" w:rsidTr="0034745D">
        <w:trPr>
          <w:trHeight w:val="255"/>
          <w:jc w:val="center"/>
        </w:trPr>
        <w:tc>
          <w:tcPr>
            <w:tcW w:w="1696" w:type="dxa"/>
            <w:vAlign w:val="center"/>
          </w:tcPr>
          <w:p w14:paraId="4BD06AEE" w14:textId="77777777" w:rsidR="004420DD" w:rsidRPr="00F65865" w:rsidRDefault="004420DD" w:rsidP="00926C39">
            <w:pPr>
              <w:spacing w:after="0"/>
              <w:ind w:left="457" w:hanging="289"/>
              <w:rPr>
                <w:color w:val="231F20"/>
                <w:sz w:val="18"/>
                <w:szCs w:val="18"/>
              </w:rPr>
            </w:pPr>
            <w:r>
              <w:rPr>
                <w:color w:val="231F20"/>
                <w:sz w:val="18"/>
                <w:szCs w:val="18"/>
              </w:rPr>
              <w:t>Mean (std)</w:t>
            </w:r>
          </w:p>
        </w:tc>
        <w:tc>
          <w:tcPr>
            <w:tcW w:w="1026" w:type="dxa"/>
            <w:vAlign w:val="bottom"/>
          </w:tcPr>
          <w:p w14:paraId="15A2F8E4" w14:textId="77777777" w:rsidR="004420DD" w:rsidRPr="00713FF4" w:rsidRDefault="004420DD" w:rsidP="00926C39">
            <w:pPr>
              <w:spacing w:after="0"/>
              <w:jc w:val="center"/>
              <w:rPr>
                <w:rFonts w:cs="Calibri"/>
                <w:color w:val="000000"/>
                <w:sz w:val="18"/>
                <w:szCs w:val="18"/>
              </w:rPr>
            </w:pPr>
            <w:r>
              <w:rPr>
                <w:rFonts w:cs="Calibri"/>
                <w:color w:val="000000"/>
                <w:sz w:val="18"/>
                <w:szCs w:val="18"/>
              </w:rPr>
              <w:t>10.6</w:t>
            </w:r>
          </w:p>
        </w:tc>
        <w:tc>
          <w:tcPr>
            <w:tcW w:w="2093" w:type="dxa"/>
            <w:vAlign w:val="bottom"/>
          </w:tcPr>
          <w:p w14:paraId="283300CC" w14:textId="77777777" w:rsidR="004420DD" w:rsidRPr="00713FF4" w:rsidRDefault="004420DD" w:rsidP="00926C39">
            <w:pPr>
              <w:spacing w:after="0"/>
              <w:jc w:val="center"/>
              <w:rPr>
                <w:rFonts w:cs="Calibri"/>
                <w:color w:val="000000"/>
                <w:sz w:val="18"/>
                <w:szCs w:val="18"/>
              </w:rPr>
            </w:pPr>
            <w:r>
              <w:rPr>
                <w:rFonts w:cs="Calibri"/>
                <w:color w:val="000000"/>
                <w:sz w:val="18"/>
                <w:szCs w:val="18"/>
              </w:rPr>
              <w:t>(13.0)</w:t>
            </w:r>
          </w:p>
        </w:tc>
        <w:tc>
          <w:tcPr>
            <w:tcW w:w="1276" w:type="dxa"/>
            <w:vAlign w:val="bottom"/>
          </w:tcPr>
          <w:p w14:paraId="47B24DE7" w14:textId="77777777" w:rsidR="004420DD" w:rsidRPr="00713FF4" w:rsidRDefault="004420DD" w:rsidP="00926C39">
            <w:pPr>
              <w:spacing w:after="0"/>
              <w:jc w:val="center"/>
              <w:rPr>
                <w:sz w:val="18"/>
                <w:szCs w:val="18"/>
              </w:rPr>
            </w:pPr>
            <w:r>
              <w:rPr>
                <w:sz w:val="18"/>
                <w:szCs w:val="18"/>
              </w:rPr>
              <w:t>10.2</w:t>
            </w:r>
          </w:p>
        </w:tc>
        <w:tc>
          <w:tcPr>
            <w:tcW w:w="1984" w:type="dxa"/>
            <w:vAlign w:val="bottom"/>
          </w:tcPr>
          <w:p w14:paraId="1E636ED0" w14:textId="77777777" w:rsidR="004420DD" w:rsidRPr="00713FF4" w:rsidRDefault="004420DD" w:rsidP="00926C39">
            <w:pPr>
              <w:spacing w:after="0"/>
              <w:jc w:val="center"/>
              <w:rPr>
                <w:rFonts w:eastAsia="Times New Roman" w:cs="Arial"/>
                <w:color w:val="000000"/>
                <w:sz w:val="18"/>
                <w:szCs w:val="18"/>
              </w:rPr>
            </w:pPr>
            <w:r>
              <w:rPr>
                <w:rFonts w:eastAsia="Times New Roman" w:cs="Arial"/>
                <w:color w:val="000000"/>
                <w:sz w:val="18"/>
                <w:szCs w:val="18"/>
              </w:rPr>
              <w:t>(14.5)</w:t>
            </w:r>
          </w:p>
        </w:tc>
        <w:tc>
          <w:tcPr>
            <w:tcW w:w="887" w:type="dxa"/>
            <w:vAlign w:val="center"/>
          </w:tcPr>
          <w:p w14:paraId="679ED782"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0722CF0C" w14:textId="77777777" w:rsidTr="0034745D">
        <w:trPr>
          <w:trHeight w:val="255"/>
          <w:jc w:val="center"/>
        </w:trPr>
        <w:tc>
          <w:tcPr>
            <w:tcW w:w="1696" w:type="dxa"/>
            <w:vAlign w:val="center"/>
          </w:tcPr>
          <w:p w14:paraId="505BDA1E" w14:textId="77777777" w:rsidR="004420DD" w:rsidRDefault="004420DD" w:rsidP="00926C39">
            <w:pPr>
              <w:spacing w:after="0"/>
              <w:ind w:left="457" w:hanging="289"/>
              <w:rPr>
                <w:color w:val="231F20"/>
                <w:sz w:val="18"/>
                <w:szCs w:val="18"/>
              </w:rPr>
            </w:pPr>
            <w:r>
              <w:rPr>
                <w:color w:val="231F20"/>
                <w:sz w:val="18"/>
                <w:szCs w:val="18"/>
              </w:rPr>
              <w:t>Median (IQR)</w:t>
            </w:r>
          </w:p>
        </w:tc>
        <w:tc>
          <w:tcPr>
            <w:tcW w:w="1026" w:type="dxa"/>
            <w:vAlign w:val="bottom"/>
          </w:tcPr>
          <w:p w14:paraId="6ECB8B7C" w14:textId="77777777" w:rsidR="004420DD" w:rsidRPr="00713FF4" w:rsidRDefault="004420DD" w:rsidP="00926C39">
            <w:pPr>
              <w:spacing w:after="0"/>
              <w:jc w:val="center"/>
              <w:rPr>
                <w:rFonts w:cs="Calibri"/>
                <w:color w:val="000000"/>
                <w:sz w:val="18"/>
                <w:szCs w:val="18"/>
              </w:rPr>
            </w:pPr>
            <w:r>
              <w:rPr>
                <w:rFonts w:cs="Calibri"/>
                <w:color w:val="000000"/>
                <w:sz w:val="18"/>
                <w:szCs w:val="18"/>
              </w:rPr>
              <w:t>7</w:t>
            </w:r>
          </w:p>
        </w:tc>
        <w:tc>
          <w:tcPr>
            <w:tcW w:w="2093" w:type="dxa"/>
            <w:vAlign w:val="bottom"/>
          </w:tcPr>
          <w:p w14:paraId="11B3050B" w14:textId="77777777" w:rsidR="004420DD" w:rsidRPr="00713FF4" w:rsidRDefault="004420DD" w:rsidP="00926C39">
            <w:pPr>
              <w:spacing w:after="0"/>
              <w:jc w:val="center"/>
              <w:rPr>
                <w:rFonts w:cs="Calibri"/>
                <w:color w:val="000000"/>
                <w:sz w:val="18"/>
                <w:szCs w:val="18"/>
              </w:rPr>
            </w:pPr>
            <w:r>
              <w:rPr>
                <w:rFonts w:cs="Calibri"/>
                <w:color w:val="000000"/>
                <w:sz w:val="18"/>
                <w:szCs w:val="18"/>
              </w:rPr>
              <w:t>(4-13)</w:t>
            </w:r>
          </w:p>
        </w:tc>
        <w:tc>
          <w:tcPr>
            <w:tcW w:w="1276" w:type="dxa"/>
            <w:vAlign w:val="bottom"/>
          </w:tcPr>
          <w:p w14:paraId="1BD5272D" w14:textId="77777777" w:rsidR="004420DD" w:rsidRPr="00713FF4" w:rsidRDefault="004420DD" w:rsidP="00926C39">
            <w:pPr>
              <w:spacing w:after="0"/>
              <w:jc w:val="center"/>
              <w:rPr>
                <w:sz w:val="18"/>
                <w:szCs w:val="21"/>
              </w:rPr>
            </w:pPr>
            <w:r>
              <w:rPr>
                <w:rFonts w:cs="Calibri"/>
                <w:color w:val="000000"/>
                <w:sz w:val="18"/>
                <w:szCs w:val="18"/>
              </w:rPr>
              <w:t>7</w:t>
            </w:r>
          </w:p>
        </w:tc>
        <w:tc>
          <w:tcPr>
            <w:tcW w:w="1984" w:type="dxa"/>
            <w:vAlign w:val="bottom"/>
          </w:tcPr>
          <w:p w14:paraId="5B4CBB51" w14:textId="77777777" w:rsidR="004420DD" w:rsidRPr="00713FF4" w:rsidRDefault="004420DD" w:rsidP="00926C39">
            <w:pPr>
              <w:spacing w:after="0"/>
              <w:jc w:val="center"/>
              <w:rPr>
                <w:sz w:val="18"/>
                <w:szCs w:val="21"/>
              </w:rPr>
            </w:pPr>
            <w:r>
              <w:rPr>
                <w:rFonts w:cs="Calibri"/>
                <w:color w:val="000000"/>
                <w:sz w:val="18"/>
                <w:szCs w:val="18"/>
              </w:rPr>
              <w:t>(3-12)</w:t>
            </w:r>
          </w:p>
        </w:tc>
        <w:tc>
          <w:tcPr>
            <w:tcW w:w="887" w:type="dxa"/>
            <w:vAlign w:val="center"/>
          </w:tcPr>
          <w:p w14:paraId="29BB07B1"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18674533" w14:textId="77777777" w:rsidTr="0034745D">
        <w:trPr>
          <w:trHeight w:val="255"/>
          <w:jc w:val="center"/>
        </w:trPr>
        <w:tc>
          <w:tcPr>
            <w:tcW w:w="1696" w:type="dxa"/>
            <w:vAlign w:val="center"/>
          </w:tcPr>
          <w:p w14:paraId="5D6DA63F" w14:textId="77777777" w:rsidR="004420DD" w:rsidRPr="00F65865" w:rsidRDefault="004420DD" w:rsidP="00926C39">
            <w:pPr>
              <w:spacing w:after="0"/>
              <w:ind w:left="457" w:hanging="289"/>
              <w:rPr>
                <w:sz w:val="18"/>
                <w:szCs w:val="18"/>
              </w:rPr>
            </w:pPr>
            <w:r>
              <w:rPr>
                <w:rFonts w:cs="Calibri"/>
                <w:color w:val="000000"/>
                <w:sz w:val="18"/>
                <w:szCs w:val="18"/>
              </w:rPr>
              <w:t>None</w:t>
            </w:r>
          </w:p>
        </w:tc>
        <w:tc>
          <w:tcPr>
            <w:tcW w:w="1026" w:type="dxa"/>
            <w:vAlign w:val="bottom"/>
          </w:tcPr>
          <w:p w14:paraId="528FA324"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808</w:t>
            </w:r>
          </w:p>
        </w:tc>
        <w:tc>
          <w:tcPr>
            <w:tcW w:w="2093" w:type="dxa"/>
            <w:vAlign w:val="bottom"/>
          </w:tcPr>
          <w:p w14:paraId="6B727743"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7.7% (7.2-8.3)</w:t>
            </w:r>
          </w:p>
        </w:tc>
        <w:tc>
          <w:tcPr>
            <w:tcW w:w="1276" w:type="dxa"/>
            <w:vAlign w:val="bottom"/>
          </w:tcPr>
          <w:p w14:paraId="215647B8" w14:textId="77777777" w:rsidR="004420DD" w:rsidRPr="00713FF4" w:rsidRDefault="004420DD" w:rsidP="00926C39">
            <w:pPr>
              <w:spacing w:after="0"/>
              <w:jc w:val="center"/>
              <w:rPr>
                <w:rFonts w:eastAsia="Times New Roman" w:cs="Arial"/>
                <w:color w:val="000000"/>
                <w:sz w:val="18"/>
                <w:szCs w:val="18"/>
              </w:rPr>
            </w:pPr>
            <w:r>
              <w:rPr>
                <w:rFonts w:ascii="Calibri" w:hAnsi="Calibri" w:cs="Calibri"/>
                <w:color w:val="000000"/>
                <w:szCs w:val="20"/>
              </w:rPr>
              <w:t>1,078</w:t>
            </w:r>
          </w:p>
        </w:tc>
        <w:tc>
          <w:tcPr>
            <w:tcW w:w="1984" w:type="dxa"/>
            <w:vAlign w:val="bottom"/>
          </w:tcPr>
          <w:p w14:paraId="060A136C" w14:textId="77777777" w:rsidR="004420DD" w:rsidRPr="00713FF4" w:rsidRDefault="004420DD" w:rsidP="00926C39">
            <w:pPr>
              <w:spacing w:after="0"/>
              <w:jc w:val="center"/>
              <w:rPr>
                <w:rFonts w:eastAsia="Times New Roman" w:cs="Arial"/>
                <w:color w:val="000000"/>
                <w:sz w:val="18"/>
                <w:szCs w:val="18"/>
              </w:rPr>
            </w:pPr>
            <w:r>
              <w:rPr>
                <w:rFonts w:ascii="Calibri" w:hAnsi="Calibri" w:cs="Calibri"/>
                <w:color w:val="000000"/>
                <w:szCs w:val="20"/>
              </w:rPr>
              <w:t>10.3% (9.7-10.9)</w:t>
            </w:r>
          </w:p>
        </w:tc>
        <w:tc>
          <w:tcPr>
            <w:tcW w:w="887" w:type="dxa"/>
            <w:vAlign w:val="center"/>
          </w:tcPr>
          <w:p w14:paraId="4B97C4D7" w14:textId="77777777" w:rsidR="004420DD" w:rsidRPr="00E50E82" w:rsidRDefault="004420DD" w:rsidP="00926C39">
            <w:pPr>
              <w:spacing w:after="0"/>
              <w:jc w:val="center"/>
              <w:rPr>
                <w:rFonts w:eastAsia="Times New Roman" w:cs="Arial"/>
                <w:color w:val="000000"/>
                <w:sz w:val="18"/>
                <w:szCs w:val="18"/>
              </w:rPr>
            </w:pPr>
            <w:r>
              <w:rPr>
                <w:rFonts w:eastAsia="Times New Roman" w:cs="Arial"/>
                <w:color w:val="000000"/>
                <w:sz w:val="18"/>
                <w:szCs w:val="18"/>
              </w:rPr>
              <w:t>&lt;0.001</w:t>
            </w:r>
          </w:p>
        </w:tc>
      </w:tr>
      <w:tr w:rsidR="004420DD" w:rsidRPr="003D6097" w14:paraId="0561D71B" w14:textId="77777777" w:rsidTr="0034745D">
        <w:trPr>
          <w:trHeight w:val="255"/>
          <w:jc w:val="center"/>
        </w:trPr>
        <w:tc>
          <w:tcPr>
            <w:tcW w:w="1696" w:type="dxa"/>
            <w:vAlign w:val="center"/>
          </w:tcPr>
          <w:p w14:paraId="4CD667E1" w14:textId="77777777" w:rsidR="004420DD" w:rsidRPr="00F65865" w:rsidRDefault="004420DD" w:rsidP="00926C39">
            <w:pPr>
              <w:spacing w:after="0"/>
              <w:ind w:left="457" w:hanging="289"/>
              <w:rPr>
                <w:color w:val="231F20"/>
                <w:sz w:val="18"/>
                <w:szCs w:val="18"/>
              </w:rPr>
            </w:pPr>
            <w:r>
              <w:rPr>
                <w:rFonts w:cs="Calibri"/>
                <w:color w:val="000000"/>
                <w:sz w:val="18"/>
                <w:szCs w:val="18"/>
              </w:rPr>
              <w:t>1 to 3</w:t>
            </w:r>
          </w:p>
        </w:tc>
        <w:tc>
          <w:tcPr>
            <w:tcW w:w="1026" w:type="dxa"/>
            <w:vAlign w:val="bottom"/>
          </w:tcPr>
          <w:p w14:paraId="585BFEF9"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1,671</w:t>
            </w:r>
          </w:p>
        </w:tc>
        <w:tc>
          <w:tcPr>
            <w:tcW w:w="2093" w:type="dxa"/>
            <w:vAlign w:val="bottom"/>
          </w:tcPr>
          <w:p w14:paraId="5C51874C"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16.0% (15.3-16.7)</w:t>
            </w:r>
          </w:p>
        </w:tc>
        <w:tc>
          <w:tcPr>
            <w:tcW w:w="1276" w:type="dxa"/>
            <w:vAlign w:val="bottom"/>
          </w:tcPr>
          <w:p w14:paraId="3EC05D94" w14:textId="77777777" w:rsidR="004420DD" w:rsidRPr="00713FF4" w:rsidRDefault="004420DD" w:rsidP="00926C39">
            <w:pPr>
              <w:spacing w:after="0"/>
              <w:jc w:val="center"/>
              <w:rPr>
                <w:rFonts w:eastAsia="Times New Roman" w:cs="Arial"/>
                <w:color w:val="000000"/>
                <w:sz w:val="18"/>
                <w:szCs w:val="18"/>
              </w:rPr>
            </w:pPr>
            <w:r>
              <w:rPr>
                <w:rFonts w:ascii="Calibri" w:hAnsi="Calibri" w:cs="Calibri"/>
                <w:color w:val="000000"/>
                <w:szCs w:val="20"/>
              </w:rPr>
              <w:t>1,868</w:t>
            </w:r>
          </w:p>
        </w:tc>
        <w:tc>
          <w:tcPr>
            <w:tcW w:w="1984" w:type="dxa"/>
            <w:vAlign w:val="bottom"/>
          </w:tcPr>
          <w:p w14:paraId="74D2D0FA" w14:textId="77777777" w:rsidR="004420DD" w:rsidRPr="00713FF4" w:rsidRDefault="004420DD" w:rsidP="00926C39">
            <w:pPr>
              <w:spacing w:after="0"/>
              <w:jc w:val="center"/>
              <w:rPr>
                <w:rFonts w:eastAsia="Times New Roman" w:cs="Arial"/>
                <w:color w:val="000000"/>
                <w:sz w:val="18"/>
                <w:szCs w:val="18"/>
              </w:rPr>
            </w:pPr>
            <w:r>
              <w:rPr>
                <w:rFonts w:ascii="Calibri" w:hAnsi="Calibri" w:cs="Calibri"/>
                <w:color w:val="000000"/>
                <w:szCs w:val="20"/>
              </w:rPr>
              <w:t>17.9% (17.1-18.6)</w:t>
            </w:r>
          </w:p>
        </w:tc>
        <w:tc>
          <w:tcPr>
            <w:tcW w:w="887" w:type="dxa"/>
            <w:vAlign w:val="center"/>
          </w:tcPr>
          <w:p w14:paraId="56A7FB55"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512DE3A9" w14:textId="77777777" w:rsidTr="0034745D">
        <w:trPr>
          <w:trHeight w:val="255"/>
          <w:jc w:val="center"/>
        </w:trPr>
        <w:tc>
          <w:tcPr>
            <w:tcW w:w="1696" w:type="dxa"/>
            <w:vAlign w:val="center"/>
          </w:tcPr>
          <w:p w14:paraId="1585D784" w14:textId="77777777" w:rsidR="004420DD" w:rsidRPr="00F65865" w:rsidRDefault="004420DD" w:rsidP="00926C39">
            <w:pPr>
              <w:spacing w:after="0"/>
              <w:ind w:left="457" w:hanging="289"/>
              <w:rPr>
                <w:color w:val="231F20"/>
                <w:sz w:val="18"/>
                <w:szCs w:val="18"/>
              </w:rPr>
            </w:pPr>
            <w:r>
              <w:rPr>
                <w:rFonts w:cs="Calibri"/>
                <w:color w:val="000000"/>
                <w:sz w:val="18"/>
                <w:szCs w:val="18"/>
              </w:rPr>
              <w:t>4 to 6</w:t>
            </w:r>
          </w:p>
        </w:tc>
        <w:tc>
          <w:tcPr>
            <w:tcW w:w="1026" w:type="dxa"/>
            <w:vAlign w:val="bottom"/>
          </w:tcPr>
          <w:p w14:paraId="4AA998FA"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2,313</w:t>
            </w:r>
          </w:p>
        </w:tc>
        <w:tc>
          <w:tcPr>
            <w:tcW w:w="2093" w:type="dxa"/>
            <w:vAlign w:val="bottom"/>
          </w:tcPr>
          <w:p w14:paraId="675E873C"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22.1% (21.3-22.9)</w:t>
            </w:r>
          </w:p>
        </w:tc>
        <w:tc>
          <w:tcPr>
            <w:tcW w:w="1276" w:type="dxa"/>
            <w:vAlign w:val="bottom"/>
          </w:tcPr>
          <w:p w14:paraId="3076EF86" w14:textId="77777777" w:rsidR="004420DD" w:rsidRPr="00713FF4" w:rsidRDefault="004420DD" w:rsidP="00926C39">
            <w:pPr>
              <w:spacing w:after="0"/>
              <w:jc w:val="center"/>
              <w:rPr>
                <w:sz w:val="18"/>
                <w:szCs w:val="21"/>
              </w:rPr>
            </w:pPr>
            <w:r>
              <w:rPr>
                <w:rFonts w:ascii="Calibri" w:hAnsi="Calibri" w:cs="Calibri"/>
                <w:color w:val="000000"/>
                <w:szCs w:val="20"/>
              </w:rPr>
              <w:t>2,210</w:t>
            </w:r>
          </w:p>
        </w:tc>
        <w:tc>
          <w:tcPr>
            <w:tcW w:w="1984" w:type="dxa"/>
            <w:vAlign w:val="bottom"/>
          </w:tcPr>
          <w:p w14:paraId="5DCFC2A4" w14:textId="77777777" w:rsidR="004420DD" w:rsidRPr="00713FF4" w:rsidRDefault="004420DD" w:rsidP="00926C39">
            <w:pPr>
              <w:spacing w:after="0"/>
              <w:jc w:val="center"/>
              <w:rPr>
                <w:sz w:val="18"/>
                <w:szCs w:val="21"/>
              </w:rPr>
            </w:pPr>
            <w:r>
              <w:rPr>
                <w:rFonts w:ascii="Calibri" w:hAnsi="Calibri" w:cs="Calibri"/>
                <w:color w:val="000000"/>
                <w:szCs w:val="20"/>
              </w:rPr>
              <w:t>21.1% (20.4-21.9)</w:t>
            </w:r>
          </w:p>
        </w:tc>
        <w:tc>
          <w:tcPr>
            <w:tcW w:w="887" w:type="dxa"/>
            <w:vAlign w:val="center"/>
          </w:tcPr>
          <w:p w14:paraId="066AFB0D"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02CEC5C1" w14:textId="77777777" w:rsidTr="0034745D">
        <w:trPr>
          <w:trHeight w:val="255"/>
          <w:jc w:val="center"/>
        </w:trPr>
        <w:tc>
          <w:tcPr>
            <w:tcW w:w="1696" w:type="dxa"/>
            <w:vAlign w:val="center"/>
          </w:tcPr>
          <w:p w14:paraId="68839E3D" w14:textId="77777777" w:rsidR="004420DD" w:rsidRDefault="004420DD" w:rsidP="00926C39">
            <w:pPr>
              <w:spacing w:after="0"/>
              <w:ind w:left="457" w:hanging="289"/>
              <w:rPr>
                <w:rFonts w:cs="Calibri"/>
                <w:color w:val="000000"/>
                <w:sz w:val="18"/>
                <w:szCs w:val="18"/>
              </w:rPr>
            </w:pPr>
            <w:r>
              <w:rPr>
                <w:rFonts w:cs="Calibri"/>
                <w:color w:val="000000"/>
                <w:sz w:val="18"/>
                <w:szCs w:val="18"/>
              </w:rPr>
              <w:t>7 to 9</w:t>
            </w:r>
          </w:p>
        </w:tc>
        <w:tc>
          <w:tcPr>
            <w:tcW w:w="1026" w:type="dxa"/>
            <w:vAlign w:val="bottom"/>
          </w:tcPr>
          <w:p w14:paraId="1C5A6DD1"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1,828</w:t>
            </w:r>
          </w:p>
        </w:tc>
        <w:tc>
          <w:tcPr>
            <w:tcW w:w="2093" w:type="dxa"/>
            <w:vAlign w:val="bottom"/>
          </w:tcPr>
          <w:p w14:paraId="5433B4BB"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17.5% (16.8-18.2)</w:t>
            </w:r>
          </w:p>
        </w:tc>
        <w:tc>
          <w:tcPr>
            <w:tcW w:w="1276" w:type="dxa"/>
            <w:vAlign w:val="bottom"/>
          </w:tcPr>
          <w:p w14:paraId="5EA9408D" w14:textId="77777777" w:rsidR="004420DD" w:rsidRPr="00713FF4" w:rsidRDefault="004420DD" w:rsidP="00926C39">
            <w:pPr>
              <w:spacing w:after="0"/>
              <w:jc w:val="center"/>
              <w:rPr>
                <w:sz w:val="18"/>
                <w:szCs w:val="21"/>
              </w:rPr>
            </w:pPr>
            <w:r>
              <w:rPr>
                <w:rFonts w:ascii="Calibri" w:hAnsi="Calibri" w:cs="Calibri"/>
                <w:color w:val="000000"/>
                <w:szCs w:val="20"/>
              </w:rPr>
              <w:t>1,700</w:t>
            </w:r>
          </w:p>
        </w:tc>
        <w:tc>
          <w:tcPr>
            <w:tcW w:w="1984" w:type="dxa"/>
            <w:vAlign w:val="bottom"/>
          </w:tcPr>
          <w:p w14:paraId="1E1E3A2A" w14:textId="77777777" w:rsidR="004420DD" w:rsidRPr="00713FF4" w:rsidRDefault="004420DD" w:rsidP="00926C39">
            <w:pPr>
              <w:spacing w:after="0"/>
              <w:jc w:val="center"/>
              <w:rPr>
                <w:sz w:val="18"/>
                <w:szCs w:val="21"/>
              </w:rPr>
            </w:pPr>
            <w:r>
              <w:rPr>
                <w:rFonts w:ascii="Calibri" w:hAnsi="Calibri" w:cs="Calibri"/>
                <w:color w:val="000000"/>
                <w:szCs w:val="20"/>
              </w:rPr>
              <w:t>16.3% (15.6-17.0)</w:t>
            </w:r>
          </w:p>
        </w:tc>
        <w:tc>
          <w:tcPr>
            <w:tcW w:w="887" w:type="dxa"/>
            <w:vAlign w:val="center"/>
          </w:tcPr>
          <w:p w14:paraId="08AA280A"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0383AC59" w14:textId="77777777" w:rsidTr="0034745D">
        <w:trPr>
          <w:trHeight w:val="255"/>
          <w:jc w:val="center"/>
        </w:trPr>
        <w:tc>
          <w:tcPr>
            <w:tcW w:w="1696" w:type="dxa"/>
            <w:vAlign w:val="center"/>
          </w:tcPr>
          <w:p w14:paraId="5185207B" w14:textId="77777777" w:rsidR="004420DD" w:rsidRDefault="004420DD" w:rsidP="00926C39">
            <w:pPr>
              <w:spacing w:after="0"/>
              <w:ind w:left="457" w:hanging="289"/>
              <w:rPr>
                <w:rFonts w:cs="Calibri"/>
                <w:color w:val="000000"/>
                <w:sz w:val="18"/>
                <w:szCs w:val="18"/>
              </w:rPr>
            </w:pPr>
            <w:r>
              <w:rPr>
                <w:rFonts w:cs="Calibri"/>
                <w:color w:val="000000"/>
                <w:sz w:val="18"/>
                <w:szCs w:val="18"/>
              </w:rPr>
              <w:t>10 to 14</w:t>
            </w:r>
          </w:p>
        </w:tc>
        <w:tc>
          <w:tcPr>
            <w:tcW w:w="1026" w:type="dxa"/>
            <w:vAlign w:val="bottom"/>
          </w:tcPr>
          <w:p w14:paraId="7B3BDE55" w14:textId="77777777" w:rsidR="004420DD" w:rsidRDefault="004420DD" w:rsidP="00926C39">
            <w:pPr>
              <w:spacing w:after="0"/>
              <w:jc w:val="center"/>
              <w:rPr>
                <w:rFonts w:cs="Calibri"/>
                <w:color w:val="000000"/>
                <w:sz w:val="18"/>
                <w:szCs w:val="18"/>
              </w:rPr>
            </w:pPr>
            <w:r>
              <w:rPr>
                <w:rFonts w:ascii="Calibri" w:hAnsi="Calibri" w:cs="Calibri"/>
                <w:color w:val="000000"/>
                <w:szCs w:val="20"/>
              </w:rPr>
              <w:t>1,705</w:t>
            </w:r>
          </w:p>
        </w:tc>
        <w:tc>
          <w:tcPr>
            <w:tcW w:w="2093" w:type="dxa"/>
            <w:vAlign w:val="bottom"/>
          </w:tcPr>
          <w:p w14:paraId="42CD56F1" w14:textId="77777777" w:rsidR="004420DD" w:rsidRDefault="004420DD" w:rsidP="00926C39">
            <w:pPr>
              <w:spacing w:after="0"/>
              <w:jc w:val="center"/>
              <w:rPr>
                <w:rFonts w:cs="Calibri"/>
                <w:color w:val="000000"/>
                <w:sz w:val="18"/>
                <w:szCs w:val="18"/>
              </w:rPr>
            </w:pPr>
            <w:r>
              <w:rPr>
                <w:rFonts w:ascii="Calibri" w:hAnsi="Calibri" w:cs="Calibri"/>
                <w:color w:val="000000"/>
                <w:szCs w:val="20"/>
              </w:rPr>
              <w:t>16.3% (15.6-17.0)</w:t>
            </w:r>
          </w:p>
        </w:tc>
        <w:tc>
          <w:tcPr>
            <w:tcW w:w="1276" w:type="dxa"/>
            <w:vAlign w:val="bottom"/>
          </w:tcPr>
          <w:p w14:paraId="5A8D4353" w14:textId="77777777" w:rsidR="004420DD" w:rsidRDefault="004420DD" w:rsidP="00926C39">
            <w:pPr>
              <w:spacing w:after="0"/>
              <w:jc w:val="center"/>
              <w:rPr>
                <w:rFonts w:cs="Calibri"/>
                <w:color w:val="000000"/>
                <w:sz w:val="18"/>
                <w:szCs w:val="18"/>
              </w:rPr>
            </w:pPr>
            <w:r>
              <w:rPr>
                <w:rFonts w:ascii="Calibri" w:hAnsi="Calibri" w:cs="Calibri"/>
                <w:color w:val="000000"/>
                <w:szCs w:val="20"/>
              </w:rPr>
              <w:t>1,545</w:t>
            </w:r>
          </w:p>
        </w:tc>
        <w:tc>
          <w:tcPr>
            <w:tcW w:w="1984" w:type="dxa"/>
            <w:vAlign w:val="bottom"/>
          </w:tcPr>
          <w:p w14:paraId="785CB6F1" w14:textId="77777777" w:rsidR="004420DD" w:rsidRDefault="004420DD" w:rsidP="00926C39">
            <w:pPr>
              <w:spacing w:after="0"/>
              <w:jc w:val="center"/>
              <w:rPr>
                <w:rFonts w:cs="Calibri"/>
                <w:color w:val="000000"/>
                <w:sz w:val="18"/>
                <w:szCs w:val="18"/>
              </w:rPr>
            </w:pPr>
            <w:r>
              <w:rPr>
                <w:rFonts w:ascii="Calibri" w:hAnsi="Calibri" w:cs="Calibri"/>
                <w:color w:val="000000"/>
                <w:szCs w:val="20"/>
              </w:rPr>
              <w:t>14.8% (14.1-15.5)</w:t>
            </w:r>
          </w:p>
        </w:tc>
        <w:tc>
          <w:tcPr>
            <w:tcW w:w="887" w:type="dxa"/>
            <w:vAlign w:val="center"/>
          </w:tcPr>
          <w:p w14:paraId="17E33C0E"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069B4C4A" w14:textId="77777777" w:rsidTr="0034745D">
        <w:trPr>
          <w:trHeight w:val="255"/>
          <w:jc w:val="center"/>
        </w:trPr>
        <w:tc>
          <w:tcPr>
            <w:tcW w:w="1696" w:type="dxa"/>
            <w:vAlign w:val="center"/>
          </w:tcPr>
          <w:p w14:paraId="6D777BD7" w14:textId="77777777" w:rsidR="004420DD" w:rsidRDefault="004420DD" w:rsidP="00926C39">
            <w:pPr>
              <w:spacing w:after="0"/>
              <w:ind w:left="457" w:hanging="289"/>
              <w:rPr>
                <w:rFonts w:cs="Calibri"/>
                <w:color w:val="000000"/>
                <w:sz w:val="18"/>
                <w:szCs w:val="18"/>
              </w:rPr>
            </w:pPr>
            <w:r>
              <w:rPr>
                <w:rFonts w:cs="Calibri"/>
                <w:color w:val="000000"/>
                <w:sz w:val="18"/>
                <w:szCs w:val="18"/>
              </w:rPr>
              <w:t>15 or more</w:t>
            </w:r>
          </w:p>
        </w:tc>
        <w:tc>
          <w:tcPr>
            <w:tcW w:w="1026" w:type="dxa"/>
            <w:vAlign w:val="bottom"/>
          </w:tcPr>
          <w:p w14:paraId="1BD6D913" w14:textId="77777777" w:rsidR="004420DD" w:rsidRDefault="004420DD" w:rsidP="00926C39">
            <w:pPr>
              <w:spacing w:after="0"/>
              <w:jc w:val="center"/>
              <w:rPr>
                <w:rFonts w:cs="Calibri"/>
                <w:color w:val="000000"/>
                <w:sz w:val="18"/>
                <w:szCs w:val="18"/>
              </w:rPr>
            </w:pPr>
            <w:r>
              <w:rPr>
                <w:rFonts w:ascii="Calibri" w:hAnsi="Calibri" w:cs="Calibri"/>
                <w:color w:val="000000"/>
                <w:szCs w:val="20"/>
              </w:rPr>
              <w:t>2,129</w:t>
            </w:r>
          </w:p>
        </w:tc>
        <w:tc>
          <w:tcPr>
            <w:tcW w:w="2093" w:type="dxa"/>
            <w:vAlign w:val="bottom"/>
          </w:tcPr>
          <w:p w14:paraId="1C526C05" w14:textId="77777777" w:rsidR="004420DD" w:rsidRDefault="004420DD" w:rsidP="00926C39">
            <w:pPr>
              <w:spacing w:after="0"/>
              <w:jc w:val="center"/>
              <w:rPr>
                <w:rFonts w:cs="Calibri"/>
                <w:color w:val="000000"/>
                <w:sz w:val="18"/>
                <w:szCs w:val="18"/>
              </w:rPr>
            </w:pPr>
            <w:r>
              <w:rPr>
                <w:rFonts w:ascii="Calibri" w:hAnsi="Calibri" w:cs="Calibri"/>
                <w:color w:val="000000"/>
                <w:szCs w:val="20"/>
              </w:rPr>
              <w:t>20.4% (19.6-21.1)</w:t>
            </w:r>
          </w:p>
        </w:tc>
        <w:tc>
          <w:tcPr>
            <w:tcW w:w="1276" w:type="dxa"/>
            <w:vAlign w:val="bottom"/>
          </w:tcPr>
          <w:p w14:paraId="2106C58C" w14:textId="77777777" w:rsidR="004420DD" w:rsidRDefault="004420DD" w:rsidP="00926C39">
            <w:pPr>
              <w:spacing w:after="0"/>
              <w:jc w:val="center"/>
              <w:rPr>
                <w:rFonts w:cs="Calibri"/>
                <w:color w:val="000000"/>
                <w:sz w:val="18"/>
                <w:szCs w:val="18"/>
              </w:rPr>
            </w:pPr>
            <w:r>
              <w:rPr>
                <w:rFonts w:ascii="Calibri" w:hAnsi="Calibri" w:cs="Calibri"/>
                <w:color w:val="000000"/>
                <w:szCs w:val="20"/>
              </w:rPr>
              <w:t>2,058</w:t>
            </w:r>
          </w:p>
        </w:tc>
        <w:tc>
          <w:tcPr>
            <w:tcW w:w="1984" w:type="dxa"/>
            <w:vAlign w:val="bottom"/>
          </w:tcPr>
          <w:p w14:paraId="1BD55B83" w14:textId="77777777" w:rsidR="004420DD" w:rsidRDefault="004420DD" w:rsidP="00926C39">
            <w:pPr>
              <w:spacing w:after="0"/>
              <w:jc w:val="center"/>
              <w:rPr>
                <w:rFonts w:cs="Calibri"/>
                <w:color w:val="000000"/>
                <w:sz w:val="18"/>
                <w:szCs w:val="18"/>
              </w:rPr>
            </w:pPr>
            <w:r>
              <w:rPr>
                <w:rFonts w:ascii="Calibri" w:hAnsi="Calibri" w:cs="Calibri"/>
                <w:color w:val="000000"/>
                <w:szCs w:val="20"/>
              </w:rPr>
              <w:t>19.7% (18.9-20.4)</w:t>
            </w:r>
          </w:p>
        </w:tc>
        <w:tc>
          <w:tcPr>
            <w:tcW w:w="887" w:type="dxa"/>
            <w:vAlign w:val="center"/>
          </w:tcPr>
          <w:p w14:paraId="63246749"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5B260E50" w14:textId="77777777" w:rsidTr="0034745D">
        <w:trPr>
          <w:trHeight w:val="255"/>
          <w:jc w:val="center"/>
        </w:trPr>
        <w:tc>
          <w:tcPr>
            <w:tcW w:w="1696" w:type="dxa"/>
            <w:vAlign w:val="center"/>
          </w:tcPr>
          <w:p w14:paraId="0ECA7486"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center"/>
          </w:tcPr>
          <w:p w14:paraId="07E4F0A8"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10,454</w:t>
            </w:r>
          </w:p>
        </w:tc>
        <w:tc>
          <w:tcPr>
            <w:tcW w:w="2093" w:type="dxa"/>
            <w:vAlign w:val="center"/>
          </w:tcPr>
          <w:p w14:paraId="74F10471"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1276" w:type="dxa"/>
            <w:vAlign w:val="center"/>
          </w:tcPr>
          <w:p w14:paraId="5D4451B8"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10,459</w:t>
            </w:r>
          </w:p>
        </w:tc>
        <w:tc>
          <w:tcPr>
            <w:tcW w:w="1984" w:type="dxa"/>
            <w:vAlign w:val="center"/>
          </w:tcPr>
          <w:p w14:paraId="20FFE4A0"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887" w:type="dxa"/>
            <w:vAlign w:val="center"/>
          </w:tcPr>
          <w:p w14:paraId="13F28D5E" w14:textId="77777777" w:rsidR="004420DD" w:rsidRPr="00BF3A4D" w:rsidRDefault="004420DD" w:rsidP="00926C39">
            <w:pPr>
              <w:spacing w:after="0"/>
              <w:jc w:val="center"/>
              <w:rPr>
                <w:rFonts w:eastAsia="Times New Roman" w:cs="Arial"/>
                <w:color w:val="000000"/>
                <w:sz w:val="18"/>
                <w:szCs w:val="18"/>
              </w:rPr>
            </w:pPr>
          </w:p>
        </w:tc>
      </w:tr>
      <w:tr w:rsidR="004420DD" w:rsidRPr="00E205D5" w14:paraId="2AB18E6D" w14:textId="77777777" w:rsidTr="0034745D">
        <w:trPr>
          <w:trHeight w:val="255"/>
          <w:jc w:val="center"/>
        </w:trPr>
        <w:tc>
          <w:tcPr>
            <w:tcW w:w="1696" w:type="dxa"/>
            <w:vAlign w:val="center"/>
          </w:tcPr>
          <w:p w14:paraId="5DFFF19F" w14:textId="77777777" w:rsidR="004420DD" w:rsidRPr="00C70751" w:rsidRDefault="004420DD" w:rsidP="00926C39">
            <w:pPr>
              <w:spacing w:after="0"/>
              <w:rPr>
                <w:b/>
                <w:bCs/>
                <w:color w:val="231F20"/>
                <w:sz w:val="18"/>
                <w:szCs w:val="18"/>
              </w:rPr>
            </w:pPr>
            <w:r>
              <w:rPr>
                <w:b/>
                <w:bCs/>
                <w:color w:val="231F20"/>
                <w:sz w:val="18"/>
                <w:szCs w:val="18"/>
              </w:rPr>
              <w:t>Second year</w:t>
            </w:r>
          </w:p>
        </w:tc>
        <w:tc>
          <w:tcPr>
            <w:tcW w:w="1026" w:type="dxa"/>
            <w:vAlign w:val="center"/>
          </w:tcPr>
          <w:p w14:paraId="3EE54371" w14:textId="77777777" w:rsidR="004420DD" w:rsidRPr="00713FF4" w:rsidRDefault="004420DD" w:rsidP="00926C39">
            <w:pPr>
              <w:spacing w:after="0"/>
              <w:jc w:val="center"/>
              <w:rPr>
                <w:rFonts w:cs="Calibri"/>
                <w:color w:val="000000"/>
                <w:sz w:val="18"/>
                <w:szCs w:val="18"/>
              </w:rPr>
            </w:pPr>
          </w:p>
        </w:tc>
        <w:tc>
          <w:tcPr>
            <w:tcW w:w="2093" w:type="dxa"/>
            <w:vAlign w:val="center"/>
          </w:tcPr>
          <w:p w14:paraId="7C59285A" w14:textId="77777777" w:rsidR="004420DD" w:rsidRPr="00713FF4" w:rsidRDefault="004420DD" w:rsidP="00926C39">
            <w:pPr>
              <w:spacing w:after="0"/>
              <w:jc w:val="center"/>
              <w:rPr>
                <w:rFonts w:cs="Calibri"/>
                <w:color w:val="000000"/>
                <w:sz w:val="18"/>
                <w:szCs w:val="18"/>
              </w:rPr>
            </w:pPr>
          </w:p>
        </w:tc>
        <w:tc>
          <w:tcPr>
            <w:tcW w:w="1276" w:type="dxa"/>
            <w:vAlign w:val="center"/>
          </w:tcPr>
          <w:p w14:paraId="036E10E4" w14:textId="77777777" w:rsidR="004420DD" w:rsidRPr="00713FF4" w:rsidRDefault="004420DD" w:rsidP="00926C39">
            <w:pPr>
              <w:spacing w:after="0"/>
              <w:jc w:val="center"/>
              <w:rPr>
                <w:sz w:val="18"/>
                <w:szCs w:val="18"/>
              </w:rPr>
            </w:pPr>
          </w:p>
        </w:tc>
        <w:tc>
          <w:tcPr>
            <w:tcW w:w="1984" w:type="dxa"/>
            <w:vAlign w:val="center"/>
          </w:tcPr>
          <w:p w14:paraId="308AA89C" w14:textId="77777777" w:rsidR="004420DD" w:rsidRPr="00713FF4" w:rsidRDefault="004420DD" w:rsidP="00926C39">
            <w:pPr>
              <w:spacing w:after="0"/>
              <w:jc w:val="center"/>
              <w:rPr>
                <w:rFonts w:eastAsia="Times New Roman" w:cs="Arial"/>
                <w:color w:val="000000"/>
                <w:sz w:val="18"/>
                <w:szCs w:val="18"/>
              </w:rPr>
            </w:pPr>
          </w:p>
        </w:tc>
        <w:tc>
          <w:tcPr>
            <w:tcW w:w="887" w:type="dxa"/>
            <w:vAlign w:val="center"/>
          </w:tcPr>
          <w:p w14:paraId="527341D6"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0D1AB7EF" w14:textId="77777777" w:rsidTr="0034745D">
        <w:trPr>
          <w:trHeight w:val="255"/>
          <w:jc w:val="center"/>
        </w:trPr>
        <w:tc>
          <w:tcPr>
            <w:tcW w:w="1696" w:type="dxa"/>
            <w:vAlign w:val="center"/>
          </w:tcPr>
          <w:p w14:paraId="78B1C3B6" w14:textId="77777777" w:rsidR="004420DD" w:rsidRPr="00F65865" w:rsidRDefault="004420DD" w:rsidP="00926C39">
            <w:pPr>
              <w:spacing w:after="0"/>
              <w:ind w:left="457" w:hanging="289"/>
              <w:rPr>
                <w:color w:val="231F20"/>
                <w:sz w:val="18"/>
                <w:szCs w:val="18"/>
              </w:rPr>
            </w:pPr>
            <w:r>
              <w:rPr>
                <w:color w:val="231F20"/>
                <w:sz w:val="18"/>
                <w:szCs w:val="18"/>
              </w:rPr>
              <w:t>Mean (std)</w:t>
            </w:r>
          </w:p>
        </w:tc>
        <w:tc>
          <w:tcPr>
            <w:tcW w:w="1026" w:type="dxa"/>
            <w:vAlign w:val="bottom"/>
          </w:tcPr>
          <w:p w14:paraId="56AE0E55" w14:textId="77777777" w:rsidR="004420DD" w:rsidRPr="00713FF4" w:rsidRDefault="004420DD" w:rsidP="00926C39">
            <w:pPr>
              <w:spacing w:after="0"/>
              <w:jc w:val="center"/>
              <w:rPr>
                <w:rFonts w:cs="Calibri"/>
                <w:color w:val="000000"/>
                <w:sz w:val="18"/>
                <w:szCs w:val="18"/>
              </w:rPr>
            </w:pPr>
            <w:r>
              <w:rPr>
                <w:rFonts w:cs="Calibri"/>
                <w:color w:val="000000"/>
                <w:sz w:val="18"/>
                <w:szCs w:val="18"/>
              </w:rPr>
              <w:t>10.6</w:t>
            </w:r>
          </w:p>
        </w:tc>
        <w:tc>
          <w:tcPr>
            <w:tcW w:w="2093" w:type="dxa"/>
            <w:vAlign w:val="bottom"/>
          </w:tcPr>
          <w:p w14:paraId="6E68BE66" w14:textId="77777777" w:rsidR="004420DD" w:rsidRPr="00713FF4" w:rsidRDefault="004420DD" w:rsidP="00926C39">
            <w:pPr>
              <w:spacing w:after="0"/>
              <w:jc w:val="center"/>
              <w:rPr>
                <w:rFonts w:cs="Calibri"/>
                <w:color w:val="000000"/>
                <w:sz w:val="18"/>
                <w:szCs w:val="18"/>
              </w:rPr>
            </w:pPr>
            <w:r>
              <w:rPr>
                <w:rFonts w:cs="Calibri"/>
                <w:color w:val="000000"/>
                <w:sz w:val="18"/>
                <w:szCs w:val="18"/>
              </w:rPr>
              <w:t>(13.8)</w:t>
            </w:r>
          </w:p>
        </w:tc>
        <w:tc>
          <w:tcPr>
            <w:tcW w:w="1276" w:type="dxa"/>
            <w:vAlign w:val="bottom"/>
          </w:tcPr>
          <w:p w14:paraId="435D41FF" w14:textId="77777777" w:rsidR="004420DD" w:rsidRPr="00713FF4" w:rsidRDefault="004420DD" w:rsidP="00926C39">
            <w:pPr>
              <w:spacing w:after="0"/>
              <w:jc w:val="center"/>
              <w:rPr>
                <w:sz w:val="18"/>
                <w:szCs w:val="18"/>
              </w:rPr>
            </w:pPr>
            <w:r>
              <w:rPr>
                <w:sz w:val="18"/>
                <w:szCs w:val="18"/>
              </w:rPr>
              <w:t>9.9</w:t>
            </w:r>
          </w:p>
        </w:tc>
        <w:tc>
          <w:tcPr>
            <w:tcW w:w="1984" w:type="dxa"/>
            <w:vAlign w:val="bottom"/>
          </w:tcPr>
          <w:p w14:paraId="6BB99FB0" w14:textId="77777777" w:rsidR="004420DD" w:rsidRPr="00713FF4" w:rsidRDefault="004420DD" w:rsidP="00926C39">
            <w:pPr>
              <w:spacing w:after="0"/>
              <w:jc w:val="center"/>
              <w:rPr>
                <w:rFonts w:eastAsia="Times New Roman" w:cs="Arial"/>
                <w:color w:val="000000"/>
                <w:sz w:val="18"/>
                <w:szCs w:val="18"/>
              </w:rPr>
            </w:pPr>
            <w:r>
              <w:rPr>
                <w:rFonts w:eastAsia="Times New Roman" w:cs="Arial"/>
                <w:color w:val="000000"/>
                <w:sz w:val="18"/>
                <w:szCs w:val="18"/>
              </w:rPr>
              <w:t>(13.6)</w:t>
            </w:r>
          </w:p>
        </w:tc>
        <w:tc>
          <w:tcPr>
            <w:tcW w:w="887" w:type="dxa"/>
            <w:vAlign w:val="center"/>
          </w:tcPr>
          <w:p w14:paraId="4B300ACA"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10B09B5D" w14:textId="77777777" w:rsidTr="0034745D">
        <w:trPr>
          <w:trHeight w:val="255"/>
          <w:jc w:val="center"/>
        </w:trPr>
        <w:tc>
          <w:tcPr>
            <w:tcW w:w="1696" w:type="dxa"/>
            <w:vAlign w:val="center"/>
          </w:tcPr>
          <w:p w14:paraId="550F096A" w14:textId="77777777" w:rsidR="004420DD" w:rsidRDefault="004420DD" w:rsidP="00926C39">
            <w:pPr>
              <w:spacing w:after="0"/>
              <w:ind w:left="457" w:hanging="289"/>
              <w:rPr>
                <w:color w:val="231F20"/>
                <w:sz w:val="18"/>
                <w:szCs w:val="18"/>
              </w:rPr>
            </w:pPr>
            <w:r>
              <w:rPr>
                <w:color w:val="231F20"/>
                <w:sz w:val="18"/>
                <w:szCs w:val="18"/>
              </w:rPr>
              <w:t>Median (IQR)</w:t>
            </w:r>
          </w:p>
        </w:tc>
        <w:tc>
          <w:tcPr>
            <w:tcW w:w="1026" w:type="dxa"/>
            <w:vAlign w:val="bottom"/>
          </w:tcPr>
          <w:p w14:paraId="3CE90D30" w14:textId="77777777" w:rsidR="004420DD" w:rsidRPr="00713FF4" w:rsidRDefault="004420DD" w:rsidP="00926C39">
            <w:pPr>
              <w:spacing w:after="0"/>
              <w:jc w:val="center"/>
              <w:rPr>
                <w:rFonts w:cs="Calibri"/>
                <w:color w:val="000000"/>
                <w:sz w:val="18"/>
                <w:szCs w:val="18"/>
              </w:rPr>
            </w:pPr>
            <w:r>
              <w:rPr>
                <w:rFonts w:cs="Calibri"/>
                <w:color w:val="000000"/>
                <w:sz w:val="18"/>
                <w:szCs w:val="18"/>
              </w:rPr>
              <w:t>7</w:t>
            </w:r>
          </w:p>
        </w:tc>
        <w:tc>
          <w:tcPr>
            <w:tcW w:w="2093" w:type="dxa"/>
            <w:vAlign w:val="bottom"/>
          </w:tcPr>
          <w:p w14:paraId="53ABB092" w14:textId="77777777" w:rsidR="004420DD" w:rsidRPr="00713FF4" w:rsidRDefault="004420DD" w:rsidP="00926C39">
            <w:pPr>
              <w:spacing w:after="0"/>
              <w:jc w:val="center"/>
              <w:rPr>
                <w:rFonts w:cs="Calibri"/>
                <w:color w:val="000000"/>
                <w:sz w:val="18"/>
                <w:szCs w:val="18"/>
              </w:rPr>
            </w:pPr>
            <w:r>
              <w:rPr>
                <w:rFonts w:cs="Calibri"/>
                <w:color w:val="000000"/>
                <w:sz w:val="18"/>
                <w:szCs w:val="18"/>
              </w:rPr>
              <w:t>(4-13)</w:t>
            </w:r>
          </w:p>
        </w:tc>
        <w:tc>
          <w:tcPr>
            <w:tcW w:w="1276" w:type="dxa"/>
            <w:vAlign w:val="bottom"/>
          </w:tcPr>
          <w:p w14:paraId="7CA1AB79" w14:textId="77777777" w:rsidR="004420DD" w:rsidRPr="00713FF4" w:rsidRDefault="004420DD" w:rsidP="00926C39">
            <w:pPr>
              <w:spacing w:after="0"/>
              <w:jc w:val="center"/>
              <w:rPr>
                <w:sz w:val="18"/>
                <w:szCs w:val="21"/>
              </w:rPr>
            </w:pPr>
            <w:r>
              <w:rPr>
                <w:rFonts w:cs="Calibri"/>
                <w:color w:val="000000"/>
                <w:sz w:val="18"/>
                <w:szCs w:val="18"/>
              </w:rPr>
              <w:t>6</w:t>
            </w:r>
          </w:p>
        </w:tc>
        <w:tc>
          <w:tcPr>
            <w:tcW w:w="1984" w:type="dxa"/>
            <w:vAlign w:val="bottom"/>
          </w:tcPr>
          <w:p w14:paraId="613C4A60" w14:textId="77777777" w:rsidR="004420DD" w:rsidRPr="00713FF4" w:rsidRDefault="004420DD" w:rsidP="00926C39">
            <w:pPr>
              <w:spacing w:after="0"/>
              <w:jc w:val="center"/>
              <w:rPr>
                <w:sz w:val="18"/>
                <w:szCs w:val="21"/>
              </w:rPr>
            </w:pPr>
            <w:r>
              <w:rPr>
                <w:rFonts w:cs="Calibri"/>
                <w:color w:val="000000"/>
                <w:sz w:val="18"/>
                <w:szCs w:val="18"/>
              </w:rPr>
              <w:t>(3-12)</w:t>
            </w:r>
          </w:p>
        </w:tc>
        <w:tc>
          <w:tcPr>
            <w:tcW w:w="887" w:type="dxa"/>
            <w:vAlign w:val="center"/>
          </w:tcPr>
          <w:p w14:paraId="60FE23CF"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271287C5" w14:textId="77777777" w:rsidTr="0034745D">
        <w:trPr>
          <w:trHeight w:val="255"/>
          <w:jc w:val="center"/>
        </w:trPr>
        <w:tc>
          <w:tcPr>
            <w:tcW w:w="1696" w:type="dxa"/>
            <w:vAlign w:val="center"/>
          </w:tcPr>
          <w:p w14:paraId="6244E61F" w14:textId="77777777" w:rsidR="004420DD" w:rsidRPr="00F65865" w:rsidRDefault="004420DD" w:rsidP="00926C39">
            <w:pPr>
              <w:spacing w:after="0"/>
              <w:ind w:left="457" w:hanging="289"/>
              <w:rPr>
                <w:sz w:val="18"/>
                <w:szCs w:val="18"/>
              </w:rPr>
            </w:pPr>
            <w:r>
              <w:rPr>
                <w:rFonts w:cs="Calibri"/>
                <w:color w:val="000000"/>
                <w:sz w:val="18"/>
                <w:szCs w:val="18"/>
              </w:rPr>
              <w:t>None</w:t>
            </w:r>
          </w:p>
        </w:tc>
        <w:tc>
          <w:tcPr>
            <w:tcW w:w="1026" w:type="dxa"/>
            <w:vAlign w:val="bottom"/>
          </w:tcPr>
          <w:p w14:paraId="083D1AF7"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820</w:t>
            </w:r>
          </w:p>
        </w:tc>
        <w:tc>
          <w:tcPr>
            <w:tcW w:w="2093" w:type="dxa"/>
            <w:vAlign w:val="bottom"/>
          </w:tcPr>
          <w:p w14:paraId="2B403832"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8.0% (7.5-8.6)</w:t>
            </w:r>
          </w:p>
        </w:tc>
        <w:tc>
          <w:tcPr>
            <w:tcW w:w="1276" w:type="dxa"/>
            <w:vAlign w:val="bottom"/>
          </w:tcPr>
          <w:p w14:paraId="59B88E0F" w14:textId="77777777" w:rsidR="004420DD" w:rsidRPr="00713FF4" w:rsidRDefault="004420DD" w:rsidP="00926C39">
            <w:pPr>
              <w:spacing w:after="0"/>
              <w:jc w:val="center"/>
              <w:rPr>
                <w:rFonts w:eastAsia="Times New Roman" w:cs="Arial"/>
                <w:color w:val="000000"/>
                <w:sz w:val="18"/>
                <w:szCs w:val="18"/>
              </w:rPr>
            </w:pPr>
            <w:r>
              <w:rPr>
                <w:rFonts w:ascii="Calibri" w:hAnsi="Calibri" w:cs="Calibri"/>
                <w:color w:val="000000"/>
                <w:szCs w:val="20"/>
              </w:rPr>
              <w:t>1,075</w:t>
            </w:r>
          </w:p>
        </w:tc>
        <w:tc>
          <w:tcPr>
            <w:tcW w:w="1984" w:type="dxa"/>
            <w:vAlign w:val="bottom"/>
          </w:tcPr>
          <w:p w14:paraId="182EC29F" w14:textId="77777777" w:rsidR="004420DD" w:rsidRPr="00713FF4" w:rsidRDefault="004420DD" w:rsidP="00926C39">
            <w:pPr>
              <w:spacing w:after="0"/>
              <w:jc w:val="center"/>
              <w:rPr>
                <w:rFonts w:eastAsia="Times New Roman" w:cs="Arial"/>
                <w:color w:val="000000"/>
                <w:sz w:val="18"/>
                <w:szCs w:val="18"/>
              </w:rPr>
            </w:pPr>
            <w:r>
              <w:rPr>
                <w:rFonts w:ascii="Calibri" w:hAnsi="Calibri" w:cs="Calibri"/>
                <w:color w:val="000000"/>
                <w:szCs w:val="20"/>
              </w:rPr>
              <w:t>10.5% (9.9-11.1)</w:t>
            </w:r>
          </w:p>
        </w:tc>
        <w:tc>
          <w:tcPr>
            <w:tcW w:w="887" w:type="dxa"/>
            <w:vAlign w:val="center"/>
          </w:tcPr>
          <w:p w14:paraId="54ED1A30" w14:textId="77777777" w:rsidR="004420DD" w:rsidRPr="00E50E82" w:rsidRDefault="004420DD" w:rsidP="00926C39">
            <w:pPr>
              <w:spacing w:after="0"/>
              <w:jc w:val="center"/>
              <w:rPr>
                <w:rFonts w:eastAsia="Times New Roman" w:cs="Arial"/>
                <w:color w:val="000000"/>
                <w:sz w:val="18"/>
                <w:szCs w:val="18"/>
              </w:rPr>
            </w:pPr>
            <w:r>
              <w:rPr>
                <w:rFonts w:eastAsia="Times New Roman" w:cs="Arial"/>
                <w:color w:val="000000"/>
                <w:sz w:val="18"/>
                <w:szCs w:val="18"/>
              </w:rPr>
              <w:t>&lt;0.001</w:t>
            </w:r>
          </w:p>
        </w:tc>
      </w:tr>
      <w:tr w:rsidR="004420DD" w:rsidRPr="003D6097" w14:paraId="4076585B" w14:textId="77777777" w:rsidTr="0034745D">
        <w:trPr>
          <w:trHeight w:val="255"/>
          <w:jc w:val="center"/>
        </w:trPr>
        <w:tc>
          <w:tcPr>
            <w:tcW w:w="1696" w:type="dxa"/>
            <w:vAlign w:val="center"/>
          </w:tcPr>
          <w:p w14:paraId="0CEF4C5D" w14:textId="77777777" w:rsidR="004420DD" w:rsidRPr="00F65865" w:rsidRDefault="004420DD" w:rsidP="00926C39">
            <w:pPr>
              <w:spacing w:after="0"/>
              <w:ind w:left="457" w:hanging="289"/>
              <w:rPr>
                <w:color w:val="231F20"/>
                <w:sz w:val="18"/>
                <w:szCs w:val="18"/>
              </w:rPr>
            </w:pPr>
            <w:r>
              <w:rPr>
                <w:rFonts w:cs="Calibri"/>
                <w:color w:val="000000"/>
                <w:sz w:val="18"/>
                <w:szCs w:val="18"/>
              </w:rPr>
              <w:t>1 to 3</w:t>
            </w:r>
          </w:p>
        </w:tc>
        <w:tc>
          <w:tcPr>
            <w:tcW w:w="1026" w:type="dxa"/>
            <w:vAlign w:val="bottom"/>
          </w:tcPr>
          <w:p w14:paraId="53513D50"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1,653</w:t>
            </w:r>
          </w:p>
        </w:tc>
        <w:tc>
          <w:tcPr>
            <w:tcW w:w="2093" w:type="dxa"/>
            <w:vAlign w:val="bottom"/>
          </w:tcPr>
          <w:p w14:paraId="6EAA025F"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16.2% (15.5-16.9)</w:t>
            </w:r>
          </w:p>
        </w:tc>
        <w:tc>
          <w:tcPr>
            <w:tcW w:w="1276" w:type="dxa"/>
            <w:vAlign w:val="bottom"/>
          </w:tcPr>
          <w:p w14:paraId="0B29EE53" w14:textId="77777777" w:rsidR="004420DD" w:rsidRPr="00713FF4" w:rsidRDefault="004420DD" w:rsidP="00926C39">
            <w:pPr>
              <w:spacing w:after="0"/>
              <w:jc w:val="center"/>
              <w:rPr>
                <w:rFonts w:eastAsia="Times New Roman" w:cs="Arial"/>
                <w:color w:val="000000"/>
                <w:sz w:val="18"/>
                <w:szCs w:val="18"/>
              </w:rPr>
            </w:pPr>
            <w:r>
              <w:rPr>
                <w:rFonts w:ascii="Calibri" w:hAnsi="Calibri" w:cs="Calibri"/>
                <w:color w:val="000000"/>
                <w:szCs w:val="20"/>
              </w:rPr>
              <w:t>1,799</w:t>
            </w:r>
          </w:p>
        </w:tc>
        <w:tc>
          <w:tcPr>
            <w:tcW w:w="1984" w:type="dxa"/>
            <w:vAlign w:val="bottom"/>
          </w:tcPr>
          <w:p w14:paraId="62A8AAB6" w14:textId="77777777" w:rsidR="004420DD" w:rsidRPr="00713FF4" w:rsidRDefault="004420DD" w:rsidP="00926C39">
            <w:pPr>
              <w:spacing w:after="0"/>
              <w:jc w:val="center"/>
              <w:rPr>
                <w:rFonts w:eastAsia="Times New Roman" w:cs="Arial"/>
                <w:color w:val="000000"/>
                <w:sz w:val="18"/>
                <w:szCs w:val="18"/>
              </w:rPr>
            </w:pPr>
            <w:r>
              <w:rPr>
                <w:rFonts w:ascii="Calibri" w:hAnsi="Calibri" w:cs="Calibri"/>
                <w:color w:val="000000"/>
                <w:szCs w:val="20"/>
              </w:rPr>
              <w:t>17.6% (16.9-18.4)</w:t>
            </w:r>
          </w:p>
        </w:tc>
        <w:tc>
          <w:tcPr>
            <w:tcW w:w="887" w:type="dxa"/>
            <w:vAlign w:val="center"/>
          </w:tcPr>
          <w:p w14:paraId="7BA9E9AC"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0C2ACCD7" w14:textId="77777777" w:rsidTr="0034745D">
        <w:trPr>
          <w:trHeight w:val="255"/>
          <w:jc w:val="center"/>
        </w:trPr>
        <w:tc>
          <w:tcPr>
            <w:tcW w:w="1696" w:type="dxa"/>
            <w:vAlign w:val="center"/>
          </w:tcPr>
          <w:p w14:paraId="1728720E" w14:textId="77777777" w:rsidR="004420DD" w:rsidRDefault="004420DD" w:rsidP="00926C39">
            <w:pPr>
              <w:spacing w:after="0"/>
              <w:ind w:left="457" w:hanging="289"/>
              <w:rPr>
                <w:rFonts w:cs="Calibri"/>
                <w:color w:val="000000"/>
                <w:sz w:val="18"/>
                <w:szCs w:val="18"/>
              </w:rPr>
            </w:pPr>
            <w:r>
              <w:rPr>
                <w:rFonts w:cs="Calibri"/>
                <w:color w:val="000000"/>
                <w:sz w:val="18"/>
                <w:szCs w:val="18"/>
              </w:rPr>
              <w:t>4 to 6</w:t>
            </w:r>
          </w:p>
        </w:tc>
        <w:tc>
          <w:tcPr>
            <w:tcW w:w="1026" w:type="dxa"/>
            <w:vAlign w:val="bottom"/>
          </w:tcPr>
          <w:p w14:paraId="05AC3225"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2,148</w:t>
            </w:r>
          </w:p>
        </w:tc>
        <w:tc>
          <w:tcPr>
            <w:tcW w:w="2093" w:type="dxa"/>
            <w:vAlign w:val="bottom"/>
          </w:tcPr>
          <w:p w14:paraId="3A0C6B9E"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21.1% (20.3-21.9)</w:t>
            </w:r>
          </w:p>
        </w:tc>
        <w:tc>
          <w:tcPr>
            <w:tcW w:w="1276" w:type="dxa"/>
            <w:vAlign w:val="bottom"/>
          </w:tcPr>
          <w:p w14:paraId="09894C64" w14:textId="77777777" w:rsidR="004420DD" w:rsidRDefault="004420DD" w:rsidP="00926C39">
            <w:pPr>
              <w:spacing w:after="0"/>
              <w:jc w:val="center"/>
              <w:rPr>
                <w:rFonts w:cs="Calibri"/>
                <w:color w:val="000000"/>
                <w:sz w:val="18"/>
                <w:szCs w:val="18"/>
              </w:rPr>
            </w:pPr>
            <w:r>
              <w:rPr>
                <w:rFonts w:ascii="Calibri" w:hAnsi="Calibri" w:cs="Calibri"/>
                <w:color w:val="000000"/>
                <w:szCs w:val="20"/>
              </w:rPr>
              <w:t>2,254</w:t>
            </w:r>
          </w:p>
        </w:tc>
        <w:tc>
          <w:tcPr>
            <w:tcW w:w="1984" w:type="dxa"/>
            <w:vAlign w:val="bottom"/>
          </w:tcPr>
          <w:p w14:paraId="73445072" w14:textId="77777777" w:rsidR="004420DD" w:rsidRDefault="004420DD" w:rsidP="00926C39">
            <w:pPr>
              <w:spacing w:after="0"/>
              <w:jc w:val="center"/>
              <w:rPr>
                <w:rFonts w:cs="Calibri"/>
                <w:color w:val="000000"/>
                <w:sz w:val="18"/>
                <w:szCs w:val="18"/>
              </w:rPr>
            </w:pPr>
            <w:r>
              <w:rPr>
                <w:rFonts w:ascii="Calibri" w:hAnsi="Calibri" w:cs="Calibri"/>
                <w:color w:val="000000"/>
                <w:szCs w:val="20"/>
              </w:rPr>
              <w:t>22.0% (21.2-22.9)</w:t>
            </w:r>
          </w:p>
        </w:tc>
        <w:tc>
          <w:tcPr>
            <w:tcW w:w="887" w:type="dxa"/>
            <w:vAlign w:val="center"/>
          </w:tcPr>
          <w:p w14:paraId="1ECF277E"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4C463C05" w14:textId="77777777" w:rsidTr="0034745D">
        <w:trPr>
          <w:trHeight w:val="255"/>
          <w:jc w:val="center"/>
        </w:trPr>
        <w:tc>
          <w:tcPr>
            <w:tcW w:w="1696" w:type="dxa"/>
            <w:vAlign w:val="center"/>
          </w:tcPr>
          <w:p w14:paraId="61011332" w14:textId="77777777" w:rsidR="004420DD" w:rsidRDefault="004420DD" w:rsidP="00926C39">
            <w:pPr>
              <w:spacing w:after="0"/>
              <w:ind w:left="457" w:hanging="289"/>
              <w:rPr>
                <w:rFonts w:cs="Calibri"/>
                <w:color w:val="000000"/>
                <w:sz w:val="18"/>
                <w:szCs w:val="18"/>
              </w:rPr>
            </w:pPr>
            <w:r>
              <w:rPr>
                <w:rFonts w:cs="Calibri"/>
                <w:color w:val="000000"/>
                <w:sz w:val="18"/>
                <w:szCs w:val="18"/>
              </w:rPr>
              <w:t>7 to 9</w:t>
            </w:r>
          </w:p>
        </w:tc>
        <w:tc>
          <w:tcPr>
            <w:tcW w:w="1026" w:type="dxa"/>
            <w:vAlign w:val="bottom"/>
          </w:tcPr>
          <w:p w14:paraId="014A3CC2"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1,756</w:t>
            </w:r>
          </w:p>
        </w:tc>
        <w:tc>
          <w:tcPr>
            <w:tcW w:w="2093" w:type="dxa"/>
            <w:vAlign w:val="bottom"/>
          </w:tcPr>
          <w:p w14:paraId="18099EEB"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17.2% (16.5-18.0)</w:t>
            </w:r>
          </w:p>
        </w:tc>
        <w:tc>
          <w:tcPr>
            <w:tcW w:w="1276" w:type="dxa"/>
            <w:vAlign w:val="bottom"/>
          </w:tcPr>
          <w:p w14:paraId="442258F1" w14:textId="77777777" w:rsidR="004420DD" w:rsidRDefault="004420DD" w:rsidP="00926C39">
            <w:pPr>
              <w:spacing w:after="0"/>
              <w:jc w:val="center"/>
              <w:rPr>
                <w:rFonts w:cs="Calibri"/>
                <w:color w:val="000000"/>
                <w:sz w:val="18"/>
                <w:szCs w:val="18"/>
              </w:rPr>
            </w:pPr>
            <w:r>
              <w:rPr>
                <w:rFonts w:ascii="Calibri" w:hAnsi="Calibri" w:cs="Calibri"/>
                <w:color w:val="000000"/>
                <w:szCs w:val="20"/>
              </w:rPr>
              <w:t>1,636</w:t>
            </w:r>
          </w:p>
        </w:tc>
        <w:tc>
          <w:tcPr>
            <w:tcW w:w="1984" w:type="dxa"/>
            <w:vAlign w:val="bottom"/>
          </w:tcPr>
          <w:p w14:paraId="74BAE409" w14:textId="77777777" w:rsidR="004420DD" w:rsidRDefault="004420DD" w:rsidP="00926C39">
            <w:pPr>
              <w:spacing w:after="0"/>
              <w:jc w:val="center"/>
              <w:rPr>
                <w:rFonts w:cs="Calibri"/>
                <w:color w:val="000000"/>
                <w:sz w:val="18"/>
                <w:szCs w:val="18"/>
              </w:rPr>
            </w:pPr>
            <w:r>
              <w:rPr>
                <w:rFonts w:ascii="Calibri" w:hAnsi="Calibri" w:cs="Calibri"/>
                <w:color w:val="000000"/>
                <w:szCs w:val="20"/>
              </w:rPr>
              <w:t>16.0% (15.3-16.7)</w:t>
            </w:r>
          </w:p>
        </w:tc>
        <w:tc>
          <w:tcPr>
            <w:tcW w:w="887" w:type="dxa"/>
            <w:vAlign w:val="center"/>
          </w:tcPr>
          <w:p w14:paraId="40CB248E"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2D590D79" w14:textId="77777777" w:rsidTr="0034745D">
        <w:trPr>
          <w:trHeight w:val="255"/>
          <w:jc w:val="center"/>
        </w:trPr>
        <w:tc>
          <w:tcPr>
            <w:tcW w:w="1696" w:type="dxa"/>
            <w:vAlign w:val="center"/>
          </w:tcPr>
          <w:p w14:paraId="3D795CE4" w14:textId="77777777" w:rsidR="004420DD" w:rsidRDefault="004420DD" w:rsidP="00926C39">
            <w:pPr>
              <w:spacing w:after="0"/>
              <w:ind w:left="457" w:hanging="289"/>
              <w:rPr>
                <w:rFonts w:cs="Calibri"/>
                <w:color w:val="000000"/>
                <w:sz w:val="18"/>
                <w:szCs w:val="18"/>
              </w:rPr>
            </w:pPr>
            <w:r>
              <w:rPr>
                <w:rFonts w:cs="Calibri"/>
                <w:color w:val="000000"/>
                <w:sz w:val="18"/>
                <w:szCs w:val="18"/>
              </w:rPr>
              <w:t>10 to 14</w:t>
            </w:r>
          </w:p>
        </w:tc>
        <w:tc>
          <w:tcPr>
            <w:tcW w:w="1026" w:type="dxa"/>
            <w:vAlign w:val="bottom"/>
          </w:tcPr>
          <w:p w14:paraId="73ED5ED5" w14:textId="77777777" w:rsidR="004420DD" w:rsidRDefault="004420DD" w:rsidP="00926C39">
            <w:pPr>
              <w:spacing w:after="0"/>
              <w:jc w:val="center"/>
              <w:rPr>
                <w:rFonts w:cs="Calibri"/>
                <w:color w:val="000000"/>
                <w:sz w:val="18"/>
                <w:szCs w:val="18"/>
              </w:rPr>
            </w:pPr>
            <w:r>
              <w:rPr>
                <w:rFonts w:ascii="Calibri" w:hAnsi="Calibri" w:cs="Calibri"/>
                <w:color w:val="000000"/>
                <w:szCs w:val="20"/>
              </w:rPr>
              <w:t>1,773</w:t>
            </w:r>
          </w:p>
        </w:tc>
        <w:tc>
          <w:tcPr>
            <w:tcW w:w="2093" w:type="dxa"/>
            <w:vAlign w:val="bottom"/>
          </w:tcPr>
          <w:p w14:paraId="745C0092" w14:textId="77777777" w:rsidR="004420DD" w:rsidRDefault="004420DD" w:rsidP="00926C39">
            <w:pPr>
              <w:spacing w:after="0"/>
              <w:jc w:val="center"/>
              <w:rPr>
                <w:rFonts w:cs="Calibri"/>
                <w:color w:val="000000"/>
                <w:sz w:val="18"/>
                <w:szCs w:val="18"/>
              </w:rPr>
            </w:pPr>
            <w:r>
              <w:rPr>
                <w:rFonts w:ascii="Calibri" w:hAnsi="Calibri" w:cs="Calibri"/>
                <w:color w:val="000000"/>
                <w:szCs w:val="20"/>
              </w:rPr>
              <w:t>17.4% (16.7-18.1)</w:t>
            </w:r>
          </w:p>
        </w:tc>
        <w:tc>
          <w:tcPr>
            <w:tcW w:w="1276" w:type="dxa"/>
            <w:vAlign w:val="bottom"/>
          </w:tcPr>
          <w:p w14:paraId="088ED029" w14:textId="77777777" w:rsidR="004420DD" w:rsidRDefault="004420DD" w:rsidP="00926C39">
            <w:pPr>
              <w:spacing w:after="0"/>
              <w:jc w:val="center"/>
              <w:rPr>
                <w:rFonts w:cs="Calibri"/>
                <w:color w:val="000000"/>
                <w:sz w:val="18"/>
                <w:szCs w:val="18"/>
              </w:rPr>
            </w:pPr>
            <w:r>
              <w:rPr>
                <w:rFonts w:ascii="Calibri" w:hAnsi="Calibri" w:cs="Calibri"/>
                <w:color w:val="000000"/>
                <w:szCs w:val="20"/>
              </w:rPr>
              <w:t>1,587</w:t>
            </w:r>
          </w:p>
        </w:tc>
        <w:tc>
          <w:tcPr>
            <w:tcW w:w="1984" w:type="dxa"/>
            <w:vAlign w:val="bottom"/>
          </w:tcPr>
          <w:p w14:paraId="69D476C1" w14:textId="77777777" w:rsidR="004420DD" w:rsidRDefault="004420DD" w:rsidP="00926C39">
            <w:pPr>
              <w:spacing w:after="0"/>
              <w:jc w:val="center"/>
              <w:rPr>
                <w:rFonts w:cs="Calibri"/>
                <w:color w:val="000000"/>
                <w:sz w:val="18"/>
                <w:szCs w:val="18"/>
              </w:rPr>
            </w:pPr>
            <w:r>
              <w:rPr>
                <w:rFonts w:ascii="Calibri" w:hAnsi="Calibri" w:cs="Calibri"/>
                <w:color w:val="000000"/>
                <w:szCs w:val="20"/>
              </w:rPr>
              <w:t>15.5% (14.8-16.2)</w:t>
            </w:r>
          </w:p>
        </w:tc>
        <w:tc>
          <w:tcPr>
            <w:tcW w:w="887" w:type="dxa"/>
            <w:vAlign w:val="center"/>
          </w:tcPr>
          <w:p w14:paraId="16DCBD5B"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47FC0E57" w14:textId="77777777" w:rsidTr="0034745D">
        <w:trPr>
          <w:trHeight w:val="255"/>
          <w:jc w:val="center"/>
        </w:trPr>
        <w:tc>
          <w:tcPr>
            <w:tcW w:w="1696" w:type="dxa"/>
            <w:vAlign w:val="center"/>
          </w:tcPr>
          <w:p w14:paraId="4C66A463" w14:textId="77777777" w:rsidR="004420DD" w:rsidRDefault="004420DD" w:rsidP="00926C39">
            <w:pPr>
              <w:spacing w:after="0"/>
              <w:ind w:left="457" w:hanging="289"/>
              <w:rPr>
                <w:rFonts w:cs="Calibri"/>
                <w:color w:val="000000"/>
                <w:sz w:val="18"/>
                <w:szCs w:val="18"/>
              </w:rPr>
            </w:pPr>
            <w:r>
              <w:rPr>
                <w:rFonts w:cs="Calibri"/>
                <w:color w:val="000000"/>
                <w:sz w:val="18"/>
                <w:szCs w:val="18"/>
              </w:rPr>
              <w:t>15 or more</w:t>
            </w:r>
          </w:p>
        </w:tc>
        <w:tc>
          <w:tcPr>
            <w:tcW w:w="1026" w:type="dxa"/>
            <w:vAlign w:val="bottom"/>
          </w:tcPr>
          <w:p w14:paraId="18BD441B" w14:textId="77777777" w:rsidR="004420DD" w:rsidRDefault="004420DD" w:rsidP="00926C39">
            <w:pPr>
              <w:spacing w:after="0"/>
              <w:jc w:val="center"/>
              <w:rPr>
                <w:rFonts w:cs="Calibri"/>
                <w:color w:val="000000"/>
                <w:sz w:val="18"/>
                <w:szCs w:val="18"/>
              </w:rPr>
            </w:pPr>
            <w:r>
              <w:rPr>
                <w:rFonts w:ascii="Calibri" w:hAnsi="Calibri" w:cs="Calibri"/>
                <w:color w:val="000000"/>
                <w:szCs w:val="20"/>
              </w:rPr>
              <w:t>2,046</w:t>
            </w:r>
          </w:p>
        </w:tc>
        <w:tc>
          <w:tcPr>
            <w:tcW w:w="2093" w:type="dxa"/>
            <w:vAlign w:val="bottom"/>
          </w:tcPr>
          <w:p w14:paraId="2FEA86FE" w14:textId="77777777" w:rsidR="004420DD" w:rsidRDefault="004420DD" w:rsidP="00926C39">
            <w:pPr>
              <w:spacing w:after="0"/>
              <w:jc w:val="center"/>
              <w:rPr>
                <w:rFonts w:cs="Calibri"/>
                <w:color w:val="000000"/>
                <w:sz w:val="18"/>
                <w:szCs w:val="18"/>
              </w:rPr>
            </w:pPr>
            <w:r>
              <w:rPr>
                <w:rFonts w:ascii="Calibri" w:hAnsi="Calibri" w:cs="Calibri"/>
                <w:color w:val="000000"/>
                <w:szCs w:val="20"/>
              </w:rPr>
              <w:t>20.1% (19.3-20.9)</w:t>
            </w:r>
          </w:p>
        </w:tc>
        <w:tc>
          <w:tcPr>
            <w:tcW w:w="1276" w:type="dxa"/>
            <w:vAlign w:val="bottom"/>
          </w:tcPr>
          <w:p w14:paraId="5349872E" w14:textId="77777777" w:rsidR="004420DD" w:rsidRDefault="004420DD" w:rsidP="00926C39">
            <w:pPr>
              <w:spacing w:after="0"/>
              <w:jc w:val="center"/>
              <w:rPr>
                <w:rFonts w:cs="Calibri"/>
                <w:color w:val="000000"/>
                <w:sz w:val="18"/>
                <w:szCs w:val="18"/>
              </w:rPr>
            </w:pPr>
            <w:r>
              <w:rPr>
                <w:rFonts w:ascii="Calibri" w:hAnsi="Calibri" w:cs="Calibri"/>
                <w:color w:val="000000"/>
                <w:szCs w:val="20"/>
              </w:rPr>
              <w:t>1,873</w:t>
            </w:r>
          </w:p>
        </w:tc>
        <w:tc>
          <w:tcPr>
            <w:tcW w:w="1984" w:type="dxa"/>
            <w:vAlign w:val="bottom"/>
          </w:tcPr>
          <w:p w14:paraId="46D3BF6F" w14:textId="77777777" w:rsidR="004420DD" w:rsidRDefault="004420DD" w:rsidP="00926C39">
            <w:pPr>
              <w:spacing w:after="0"/>
              <w:jc w:val="center"/>
              <w:rPr>
                <w:rFonts w:cs="Calibri"/>
                <w:color w:val="000000"/>
                <w:sz w:val="18"/>
                <w:szCs w:val="18"/>
              </w:rPr>
            </w:pPr>
            <w:r>
              <w:rPr>
                <w:rFonts w:ascii="Calibri" w:hAnsi="Calibri" w:cs="Calibri"/>
                <w:color w:val="000000"/>
                <w:szCs w:val="20"/>
              </w:rPr>
              <w:t>18.3% (17.6-19.1)</w:t>
            </w:r>
          </w:p>
        </w:tc>
        <w:tc>
          <w:tcPr>
            <w:tcW w:w="887" w:type="dxa"/>
            <w:vAlign w:val="center"/>
          </w:tcPr>
          <w:p w14:paraId="4463E95B"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5219A258" w14:textId="77777777" w:rsidTr="0034745D">
        <w:trPr>
          <w:trHeight w:val="255"/>
          <w:jc w:val="center"/>
        </w:trPr>
        <w:tc>
          <w:tcPr>
            <w:tcW w:w="1696" w:type="dxa"/>
            <w:vAlign w:val="center"/>
          </w:tcPr>
          <w:p w14:paraId="2BBF07FB"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center"/>
          </w:tcPr>
          <w:p w14:paraId="5AA202FF"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10,196</w:t>
            </w:r>
          </w:p>
        </w:tc>
        <w:tc>
          <w:tcPr>
            <w:tcW w:w="2093" w:type="dxa"/>
            <w:vAlign w:val="center"/>
          </w:tcPr>
          <w:p w14:paraId="1459D02C"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1276" w:type="dxa"/>
            <w:vAlign w:val="center"/>
          </w:tcPr>
          <w:p w14:paraId="5493F22A"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10,224</w:t>
            </w:r>
          </w:p>
        </w:tc>
        <w:tc>
          <w:tcPr>
            <w:tcW w:w="1984" w:type="dxa"/>
            <w:vAlign w:val="center"/>
          </w:tcPr>
          <w:p w14:paraId="4ABE085A"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887" w:type="dxa"/>
            <w:vAlign w:val="center"/>
          </w:tcPr>
          <w:p w14:paraId="77534F64"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6F84693F" w14:textId="77777777" w:rsidTr="0034745D">
        <w:trPr>
          <w:trHeight w:val="255"/>
          <w:jc w:val="center"/>
        </w:trPr>
        <w:tc>
          <w:tcPr>
            <w:tcW w:w="1696" w:type="dxa"/>
            <w:vAlign w:val="center"/>
          </w:tcPr>
          <w:p w14:paraId="3C75DCEA" w14:textId="77777777" w:rsidR="004420DD" w:rsidRDefault="004420DD" w:rsidP="00926C39">
            <w:pPr>
              <w:spacing w:after="0"/>
              <w:rPr>
                <w:rFonts w:cs="Calibri"/>
                <w:color w:val="000000"/>
                <w:sz w:val="18"/>
                <w:szCs w:val="18"/>
              </w:rPr>
            </w:pPr>
            <w:r>
              <w:rPr>
                <w:b/>
                <w:bCs/>
                <w:color w:val="231F20"/>
                <w:sz w:val="18"/>
                <w:szCs w:val="18"/>
              </w:rPr>
              <w:t>Third year</w:t>
            </w:r>
          </w:p>
        </w:tc>
        <w:tc>
          <w:tcPr>
            <w:tcW w:w="1026" w:type="dxa"/>
            <w:vAlign w:val="center"/>
          </w:tcPr>
          <w:p w14:paraId="10A8D9C6" w14:textId="77777777" w:rsidR="004420DD" w:rsidRPr="00713FF4" w:rsidRDefault="004420DD" w:rsidP="00926C39">
            <w:pPr>
              <w:spacing w:after="0"/>
              <w:jc w:val="center"/>
              <w:rPr>
                <w:rFonts w:cs="Calibri"/>
                <w:color w:val="000000"/>
                <w:sz w:val="18"/>
                <w:szCs w:val="18"/>
              </w:rPr>
            </w:pPr>
          </w:p>
        </w:tc>
        <w:tc>
          <w:tcPr>
            <w:tcW w:w="2093" w:type="dxa"/>
            <w:vAlign w:val="center"/>
          </w:tcPr>
          <w:p w14:paraId="38B72F76" w14:textId="77777777" w:rsidR="004420DD" w:rsidRPr="00713FF4" w:rsidRDefault="004420DD" w:rsidP="00926C39">
            <w:pPr>
              <w:spacing w:after="0"/>
              <w:jc w:val="center"/>
              <w:rPr>
                <w:rFonts w:cs="Calibri"/>
                <w:color w:val="000000"/>
                <w:sz w:val="18"/>
                <w:szCs w:val="18"/>
              </w:rPr>
            </w:pPr>
          </w:p>
        </w:tc>
        <w:tc>
          <w:tcPr>
            <w:tcW w:w="1276" w:type="dxa"/>
            <w:vAlign w:val="center"/>
          </w:tcPr>
          <w:p w14:paraId="66A493FD" w14:textId="77777777" w:rsidR="004420DD" w:rsidRPr="00713FF4" w:rsidRDefault="004420DD" w:rsidP="00926C39">
            <w:pPr>
              <w:spacing w:after="0"/>
              <w:jc w:val="center"/>
              <w:rPr>
                <w:rFonts w:cs="Calibri"/>
                <w:color w:val="000000"/>
                <w:sz w:val="18"/>
                <w:szCs w:val="18"/>
              </w:rPr>
            </w:pPr>
          </w:p>
        </w:tc>
        <w:tc>
          <w:tcPr>
            <w:tcW w:w="1984" w:type="dxa"/>
            <w:vAlign w:val="center"/>
          </w:tcPr>
          <w:p w14:paraId="52CE2DBF" w14:textId="77777777" w:rsidR="004420DD" w:rsidRPr="00713FF4" w:rsidRDefault="004420DD" w:rsidP="00926C39">
            <w:pPr>
              <w:spacing w:after="0"/>
              <w:jc w:val="center"/>
              <w:rPr>
                <w:rFonts w:cs="Calibri"/>
                <w:color w:val="000000"/>
                <w:sz w:val="18"/>
                <w:szCs w:val="18"/>
              </w:rPr>
            </w:pPr>
          </w:p>
        </w:tc>
        <w:tc>
          <w:tcPr>
            <w:tcW w:w="887" w:type="dxa"/>
            <w:vAlign w:val="center"/>
          </w:tcPr>
          <w:p w14:paraId="4ABDD440"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4D5BC7D9" w14:textId="77777777" w:rsidTr="0034745D">
        <w:trPr>
          <w:trHeight w:val="255"/>
          <w:jc w:val="center"/>
        </w:trPr>
        <w:tc>
          <w:tcPr>
            <w:tcW w:w="1696" w:type="dxa"/>
            <w:vAlign w:val="center"/>
          </w:tcPr>
          <w:p w14:paraId="45C69976" w14:textId="77777777" w:rsidR="004420DD" w:rsidRDefault="004420DD" w:rsidP="00926C39">
            <w:pPr>
              <w:spacing w:after="0"/>
              <w:ind w:left="457" w:hanging="289"/>
              <w:rPr>
                <w:rFonts w:cs="Calibri"/>
                <w:color w:val="000000"/>
                <w:sz w:val="18"/>
                <w:szCs w:val="18"/>
              </w:rPr>
            </w:pPr>
            <w:r>
              <w:rPr>
                <w:color w:val="231F20"/>
                <w:sz w:val="18"/>
                <w:szCs w:val="18"/>
              </w:rPr>
              <w:t>Mean (std)</w:t>
            </w:r>
          </w:p>
        </w:tc>
        <w:tc>
          <w:tcPr>
            <w:tcW w:w="1026" w:type="dxa"/>
            <w:vAlign w:val="bottom"/>
          </w:tcPr>
          <w:p w14:paraId="6EFA1C35" w14:textId="77777777" w:rsidR="004420DD" w:rsidRPr="00713FF4" w:rsidRDefault="004420DD" w:rsidP="00926C39">
            <w:pPr>
              <w:spacing w:after="0"/>
              <w:jc w:val="center"/>
              <w:rPr>
                <w:rFonts w:cs="Calibri"/>
                <w:color w:val="000000"/>
                <w:sz w:val="18"/>
                <w:szCs w:val="18"/>
              </w:rPr>
            </w:pPr>
            <w:r>
              <w:rPr>
                <w:rFonts w:cs="Calibri"/>
                <w:color w:val="000000"/>
                <w:sz w:val="18"/>
                <w:szCs w:val="18"/>
              </w:rPr>
              <w:t>10.6</w:t>
            </w:r>
          </w:p>
        </w:tc>
        <w:tc>
          <w:tcPr>
            <w:tcW w:w="2093" w:type="dxa"/>
            <w:vAlign w:val="bottom"/>
          </w:tcPr>
          <w:p w14:paraId="0C18FD04" w14:textId="77777777" w:rsidR="004420DD" w:rsidRPr="00713FF4" w:rsidRDefault="004420DD" w:rsidP="00926C39">
            <w:pPr>
              <w:spacing w:after="0"/>
              <w:jc w:val="center"/>
              <w:rPr>
                <w:rFonts w:cs="Calibri"/>
                <w:color w:val="000000"/>
                <w:sz w:val="18"/>
                <w:szCs w:val="18"/>
              </w:rPr>
            </w:pPr>
            <w:r>
              <w:rPr>
                <w:rFonts w:cs="Calibri"/>
                <w:color w:val="000000"/>
                <w:sz w:val="18"/>
                <w:szCs w:val="18"/>
              </w:rPr>
              <w:t>(13.3)</w:t>
            </w:r>
          </w:p>
        </w:tc>
        <w:tc>
          <w:tcPr>
            <w:tcW w:w="1276" w:type="dxa"/>
            <w:vAlign w:val="bottom"/>
          </w:tcPr>
          <w:p w14:paraId="35AF3B53" w14:textId="77777777" w:rsidR="004420DD" w:rsidRPr="00713FF4" w:rsidRDefault="004420DD" w:rsidP="00926C39">
            <w:pPr>
              <w:spacing w:after="0"/>
              <w:jc w:val="center"/>
              <w:rPr>
                <w:rFonts w:cs="Calibri"/>
                <w:color w:val="000000"/>
                <w:sz w:val="18"/>
                <w:szCs w:val="18"/>
              </w:rPr>
            </w:pPr>
            <w:r>
              <w:rPr>
                <w:sz w:val="18"/>
                <w:szCs w:val="18"/>
              </w:rPr>
              <w:t>10.1</w:t>
            </w:r>
          </w:p>
        </w:tc>
        <w:tc>
          <w:tcPr>
            <w:tcW w:w="1984" w:type="dxa"/>
            <w:vAlign w:val="bottom"/>
          </w:tcPr>
          <w:p w14:paraId="1E83B3D3" w14:textId="77777777" w:rsidR="004420DD" w:rsidRPr="00713FF4" w:rsidRDefault="004420DD" w:rsidP="00926C39">
            <w:pPr>
              <w:spacing w:after="0"/>
              <w:jc w:val="center"/>
              <w:rPr>
                <w:rFonts w:cs="Calibri"/>
                <w:color w:val="000000"/>
                <w:sz w:val="18"/>
                <w:szCs w:val="18"/>
              </w:rPr>
            </w:pPr>
            <w:r>
              <w:rPr>
                <w:rFonts w:eastAsia="Times New Roman" w:cs="Arial"/>
                <w:color w:val="000000"/>
                <w:sz w:val="18"/>
                <w:szCs w:val="18"/>
              </w:rPr>
              <w:t>(13.4)</w:t>
            </w:r>
          </w:p>
        </w:tc>
        <w:tc>
          <w:tcPr>
            <w:tcW w:w="887" w:type="dxa"/>
            <w:vAlign w:val="center"/>
          </w:tcPr>
          <w:p w14:paraId="3D9662DF"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5F725C0B" w14:textId="77777777" w:rsidTr="0034745D">
        <w:trPr>
          <w:trHeight w:val="255"/>
          <w:jc w:val="center"/>
        </w:trPr>
        <w:tc>
          <w:tcPr>
            <w:tcW w:w="1696" w:type="dxa"/>
            <w:vAlign w:val="center"/>
          </w:tcPr>
          <w:p w14:paraId="550EAA92" w14:textId="77777777" w:rsidR="004420DD" w:rsidRDefault="004420DD" w:rsidP="00926C39">
            <w:pPr>
              <w:spacing w:after="0"/>
              <w:ind w:left="457" w:hanging="289"/>
              <w:rPr>
                <w:rFonts w:cs="Calibri"/>
                <w:color w:val="000000"/>
                <w:sz w:val="18"/>
                <w:szCs w:val="18"/>
              </w:rPr>
            </w:pPr>
            <w:r>
              <w:rPr>
                <w:color w:val="231F20"/>
                <w:sz w:val="18"/>
                <w:szCs w:val="18"/>
              </w:rPr>
              <w:t>Median (IQR)</w:t>
            </w:r>
          </w:p>
        </w:tc>
        <w:tc>
          <w:tcPr>
            <w:tcW w:w="1026" w:type="dxa"/>
            <w:vAlign w:val="bottom"/>
          </w:tcPr>
          <w:p w14:paraId="2EB27B9B" w14:textId="77777777" w:rsidR="004420DD" w:rsidRPr="00713FF4" w:rsidRDefault="004420DD" w:rsidP="00926C39">
            <w:pPr>
              <w:spacing w:after="0"/>
              <w:jc w:val="center"/>
              <w:rPr>
                <w:rFonts w:cs="Calibri"/>
                <w:color w:val="000000"/>
                <w:sz w:val="18"/>
                <w:szCs w:val="18"/>
              </w:rPr>
            </w:pPr>
            <w:r>
              <w:rPr>
                <w:rFonts w:cs="Calibri"/>
                <w:color w:val="000000"/>
                <w:sz w:val="18"/>
                <w:szCs w:val="18"/>
              </w:rPr>
              <w:t>7</w:t>
            </w:r>
          </w:p>
        </w:tc>
        <w:tc>
          <w:tcPr>
            <w:tcW w:w="2093" w:type="dxa"/>
            <w:vAlign w:val="bottom"/>
          </w:tcPr>
          <w:p w14:paraId="103CB79D" w14:textId="77777777" w:rsidR="004420DD" w:rsidRPr="00713FF4" w:rsidRDefault="004420DD" w:rsidP="00926C39">
            <w:pPr>
              <w:spacing w:after="0"/>
              <w:jc w:val="center"/>
              <w:rPr>
                <w:rFonts w:cs="Calibri"/>
                <w:color w:val="000000"/>
                <w:sz w:val="18"/>
                <w:szCs w:val="18"/>
              </w:rPr>
            </w:pPr>
            <w:r>
              <w:rPr>
                <w:rFonts w:cs="Calibri"/>
                <w:color w:val="000000"/>
                <w:sz w:val="18"/>
                <w:szCs w:val="18"/>
              </w:rPr>
              <w:t>(4-13)</w:t>
            </w:r>
          </w:p>
        </w:tc>
        <w:tc>
          <w:tcPr>
            <w:tcW w:w="1276" w:type="dxa"/>
            <w:vAlign w:val="bottom"/>
          </w:tcPr>
          <w:p w14:paraId="045CAE66" w14:textId="77777777" w:rsidR="004420DD" w:rsidRPr="00713FF4" w:rsidRDefault="004420DD" w:rsidP="00926C39">
            <w:pPr>
              <w:spacing w:after="0"/>
              <w:jc w:val="center"/>
              <w:rPr>
                <w:rFonts w:cs="Calibri"/>
                <w:color w:val="000000"/>
                <w:sz w:val="18"/>
                <w:szCs w:val="18"/>
              </w:rPr>
            </w:pPr>
            <w:r>
              <w:rPr>
                <w:rFonts w:cs="Calibri"/>
                <w:color w:val="000000"/>
                <w:sz w:val="18"/>
                <w:szCs w:val="18"/>
              </w:rPr>
              <w:t>7</w:t>
            </w:r>
          </w:p>
        </w:tc>
        <w:tc>
          <w:tcPr>
            <w:tcW w:w="1984" w:type="dxa"/>
            <w:vAlign w:val="bottom"/>
          </w:tcPr>
          <w:p w14:paraId="729B208B" w14:textId="77777777" w:rsidR="004420DD" w:rsidRPr="00713FF4" w:rsidRDefault="004420DD" w:rsidP="00926C39">
            <w:pPr>
              <w:spacing w:after="0"/>
              <w:jc w:val="center"/>
              <w:rPr>
                <w:rFonts w:cs="Calibri"/>
                <w:color w:val="000000"/>
                <w:sz w:val="18"/>
                <w:szCs w:val="18"/>
              </w:rPr>
            </w:pPr>
            <w:r>
              <w:rPr>
                <w:rFonts w:cs="Calibri"/>
                <w:color w:val="000000"/>
                <w:sz w:val="18"/>
                <w:szCs w:val="18"/>
              </w:rPr>
              <w:t>(3-12)</w:t>
            </w:r>
          </w:p>
        </w:tc>
        <w:tc>
          <w:tcPr>
            <w:tcW w:w="887" w:type="dxa"/>
            <w:vAlign w:val="center"/>
          </w:tcPr>
          <w:p w14:paraId="443C7C1E"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0A14D2B9" w14:textId="77777777" w:rsidTr="0034745D">
        <w:trPr>
          <w:trHeight w:val="255"/>
          <w:jc w:val="center"/>
        </w:trPr>
        <w:tc>
          <w:tcPr>
            <w:tcW w:w="1696" w:type="dxa"/>
            <w:vAlign w:val="center"/>
          </w:tcPr>
          <w:p w14:paraId="41420756" w14:textId="77777777" w:rsidR="004420DD" w:rsidRDefault="004420DD" w:rsidP="00926C39">
            <w:pPr>
              <w:spacing w:after="0"/>
              <w:ind w:left="457" w:hanging="289"/>
              <w:rPr>
                <w:rFonts w:cs="Calibri"/>
                <w:color w:val="000000"/>
                <w:sz w:val="18"/>
                <w:szCs w:val="18"/>
              </w:rPr>
            </w:pPr>
            <w:r>
              <w:rPr>
                <w:rFonts w:cs="Calibri"/>
                <w:color w:val="000000"/>
                <w:sz w:val="18"/>
                <w:szCs w:val="18"/>
              </w:rPr>
              <w:t>None</w:t>
            </w:r>
          </w:p>
        </w:tc>
        <w:tc>
          <w:tcPr>
            <w:tcW w:w="1026" w:type="dxa"/>
            <w:vAlign w:val="bottom"/>
          </w:tcPr>
          <w:p w14:paraId="1D2032F4"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207</w:t>
            </w:r>
          </w:p>
        </w:tc>
        <w:tc>
          <w:tcPr>
            <w:tcW w:w="2093" w:type="dxa"/>
            <w:vAlign w:val="bottom"/>
          </w:tcPr>
          <w:p w14:paraId="774F83C5"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7.2% (6.3-8.2)</w:t>
            </w:r>
          </w:p>
        </w:tc>
        <w:tc>
          <w:tcPr>
            <w:tcW w:w="1276" w:type="dxa"/>
            <w:vAlign w:val="bottom"/>
          </w:tcPr>
          <w:p w14:paraId="407F0132"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319</w:t>
            </w:r>
          </w:p>
        </w:tc>
        <w:tc>
          <w:tcPr>
            <w:tcW w:w="1984" w:type="dxa"/>
            <w:vAlign w:val="bottom"/>
          </w:tcPr>
          <w:p w14:paraId="635DB2E7"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10.9% (9.8-12.1)</w:t>
            </w:r>
          </w:p>
        </w:tc>
        <w:tc>
          <w:tcPr>
            <w:tcW w:w="887" w:type="dxa"/>
            <w:vAlign w:val="center"/>
          </w:tcPr>
          <w:p w14:paraId="1CA53CA9" w14:textId="77777777" w:rsidR="004420DD" w:rsidRPr="00BF3A4D" w:rsidRDefault="004420DD" w:rsidP="00926C39">
            <w:pPr>
              <w:spacing w:after="0"/>
              <w:jc w:val="center"/>
              <w:rPr>
                <w:rFonts w:eastAsia="Times New Roman" w:cs="Arial"/>
                <w:color w:val="000000"/>
                <w:sz w:val="18"/>
                <w:szCs w:val="18"/>
              </w:rPr>
            </w:pPr>
            <w:r>
              <w:rPr>
                <w:rFonts w:eastAsia="Times New Roman" w:cs="Arial"/>
                <w:color w:val="000000"/>
                <w:sz w:val="18"/>
                <w:szCs w:val="18"/>
              </w:rPr>
              <w:t>&lt;0.001</w:t>
            </w:r>
          </w:p>
        </w:tc>
      </w:tr>
      <w:tr w:rsidR="004420DD" w:rsidRPr="003D6097" w14:paraId="31B19142" w14:textId="77777777" w:rsidTr="0034745D">
        <w:trPr>
          <w:trHeight w:val="255"/>
          <w:jc w:val="center"/>
        </w:trPr>
        <w:tc>
          <w:tcPr>
            <w:tcW w:w="1696" w:type="dxa"/>
            <w:vAlign w:val="center"/>
          </w:tcPr>
          <w:p w14:paraId="5BE4C6F1" w14:textId="77777777" w:rsidR="004420DD" w:rsidRDefault="004420DD" w:rsidP="00926C39">
            <w:pPr>
              <w:spacing w:after="0"/>
              <w:ind w:left="457" w:hanging="289"/>
              <w:rPr>
                <w:rFonts w:cs="Calibri"/>
                <w:color w:val="000000"/>
                <w:sz w:val="18"/>
                <w:szCs w:val="18"/>
              </w:rPr>
            </w:pPr>
            <w:r>
              <w:rPr>
                <w:rFonts w:cs="Calibri"/>
                <w:color w:val="000000"/>
                <w:sz w:val="18"/>
                <w:szCs w:val="18"/>
              </w:rPr>
              <w:t>1 to 3</w:t>
            </w:r>
          </w:p>
        </w:tc>
        <w:tc>
          <w:tcPr>
            <w:tcW w:w="1026" w:type="dxa"/>
            <w:vAlign w:val="bottom"/>
          </w:tcPr>
          <w:p w14:paraId="72B0ED2E"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477</w:t>
            </w:r>
          </w:p>
        </w:tc>
        <w:tc>
          <w:tcPr>
            <w:tcW w:w="2093" w:type="dxa"/>
            <w:vAlign w:val="bottom"/>
          </w:tcPr>
          <w:p w14:paraId="0887F18E"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16.6% (15.3-18.0)</w:t>
            </w:r>
          </w:p>
        </w:tc>
        <w:tc>
          <w:tcPr>
            <w:tcW w:w="1276" w:type="dxa"/>
            <w:vAlign w:val="bottom"/>
          </w:tcPr>
          <w:p w14:paraId="624A812B"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489</w:t>
            </w:r>
          </w:p>
        </w:tc>
        <w:tc>
          <w:tcPr>
            <w:tcW w:w="1984" w:type="dxa"/>
            <w:vAlign w:val="bottom"/>
          </w:tcPr>
          <w:p w14:paraId="5F4A2B61"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16.7% (15.4-18.1)</w:t>
            </w:r>
          </w:p>
        </w:tc>
        <w:tc>
          <w:tcPr>
            <w:tcW w:w="887" w:type="dxa"/>
            <w:vAlign w:val="center"/>
          </w:tcPr>
          <w:p w14:paraId="3B6F237F"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0F684CD6" w14:textId="77777777" w:rsidTr="0034745D">
        <w:trPr>
          <w:trHeight w:val="255"/>
          <w:jc w:val="center"/>
        </w:trPr>
        <w:tc>
          <w:tcPr>
            <w:tcW w:w="1696" w:type="dxa"/>
            <w:vAlign w:val="center"/>
          </w:tcPr>
          <w:p w14:paraId="041E6DD1" w14:textId="77777777" w:rsidR="004420DD" w:rsidRDefault="004420DD" w:rsidP="00926C39">
            <w:pPr>
              <w:spacing w:after="0"/>
              <w:ind w:left="457" w:hanging="289"/>
              <w:rPr>
                <w:rFonts w:cs="Calibri"/>
                <w:color w:val="000000"/>
                <w:sz w:val="18"/>
                <w:szCs w:val="18"/>
              </w:rPr>
            </w:pPr>
            <w:r>
              <w:rPr>
                <w:rFonts w:cs="Calibri"/>
                <w:color w:val="000000"/>
                <w:sz w:val="18"/>
                <w:szCs w:val="18"/>
              </w:rPr>
              <w:t>4 to 6</w:t>
            </w:r>
          </w:p>
        </w:tc>
        <w:tc>
          <w:tcPr>
            <w:tcW w:w="1026" w:type="dxa"/>
            <w:vAlign w:val="bottom"/>
          </w:tcPr>
          <w:p w14:paraId="1E67A06D"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631</w:t>
            </w:r>
          </w:p>
        </w:tc>
        <w:tc>
          <w:tcPr>
            <w:tcW w:w="2093" w:type="dxa"/>
            <w:vAlign w:val="bottom"/>
          </w:tcPr>
          <w:p w14:paraId="0882439A"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22.0% (20.5-23.5)</w:t>
            </w:r>
          </w:p>
        </w:tc>
        <w:tc>
          <w:tcPr>
            <w:tcW w:w="1276" w:type="dxa"/>
            <w:vAlign w:val="bottom"/>
          </w:tcPr>
          <w:p w14:paraId="086821CC"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634</w:t>
            </w:r>
          </w:p>
        </w:tc>
        <w:tc>
          <w:tcPr>
            <w:tcW w:w="1984" w:type="dxa"/>
            <w:vAlign w:val="bottom"/>
          </w:tcPr>
          <w:p w14:paraId="1DE54117"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21.6% (20.2-23.2)</w:t>
            </w:r>
          </w:p>
        </w:tc>
        <w:tc>
          <w:tcPr>
            <w:tcW w:w="887" w:type="dxa"/>
            <w:vAlign w:val="center"/>
          </w:tcPr>
          <w:p w14:paraId="7EFEC8BF"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4ABFFEC4" w14:textId="77777777" w:rsidTr="0034745D">
        <w:trPr>
          <w:trHeight w:val="255"/>
          <w:jc w:val="center"/>
        </w:trPr>
        <w:tc>
          <w:tcPr>
            <w:tcW w:w="1696" w:type="dxa"/>
            <w:vAlign w:val="center"/>
          </w:tcPr>
          <w:p w14:paraId="2F58748D" w14:textId="77777777" w:rsidR="004420DD" w:rsidRDefault="004420DD" w:rsidP="00926C39">
            <w:pPr>
              <w:spacing w:after="0"/>
              <w:ind w:left="457" w:hanging="289"/>
              <w:rPr>
                <w:rFonts w:cs="Calibri"/>
                <w:color w:val="000000"/>
                <w:sz w:val="18"/>
                <w:szCs w:val="18"/>
              </w:rPr>
            </w:pPr>
            <w:r>
              <w:rPr>
                <w:rFonts w:cs="Calibri"/>
                <w:color w:val="000000"/>
                <w:sz w:val="18"/>
                <w:szCs w:val="18"/>
              </w:rPr>
              <w:t>7 to 9</w:t>
            </w:r>
          </w:p>
        </w:tc>
        <w:tc>
          <w:tcPr>
            <w:tcW w:w="1026" w:type="dxa"/>
            <w:vAlign w:val="bottom"/>
          </w:tcPr>
          <w:p w14:paraId="6F7C11A6"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510</w:t>
            </w:r>
          </w:p>
        </w:tc>
        <w:tc>
          <w:tcPr>
            <w:tcW w:w="2093" w:type="dxa"/>
            <w:vAlign w:val="bottom"/>
          </w:tcPr>
          <w:p w14:paraId="05BDF1A3" w14:textId="77777777" w:rsidR="004420DD" w:rsidRPr="00713FF4" w:rsidRDefault="004420DD" w:rsidP="00926C39">
            <w:pPr>
              <w:spacing w:after="0"/>
              <w:jc w:val="center"/>
              <w:rPr>
                <w:rFonts w:cs="Calibri"/>
                <w:color w:val="000000"/>
                <w:sz w:val="18"/>
                <w:szCs w:val="18"/>
              </w:rPr>
            </w:pPr>
            <w:r>
              <w:rPr>
                <w:rFonts w:ascii="Calibri" w:hAnsi="Calibri" w:cs="Calibri"/>
                <w:color w:val="000000"/>
                <w:szCs w:val="20"/>
              </w:rPr>
              <w:t>17.8% (16.4-19.2)</w:t>
            </w:r>
          </w:p>
        </w:tc>
        <w:tc>
          <w:tcPr>
            <w:tcW w:w="1276" w:type="dxa"/>
            <w:vAlign w:val="bottom"/>
          </w:tcPr>
          <w:p w14:paraId="62EBB615" w14:textId="77777777" w:rsidR="004420DD" w:rsidRDefault="004420DD" w:rsidP="00926C39">
            <w:pPr>
              <w:spacing w:after="0"/>
              <w:jc w:val="center"/>
              <w:rPr>
                <w:rFonts w:cs="Calibri"/>
                <w:color w:val="000000"/>
                <w:sz w:val="18"/>
                <w:szCs w:val="18"/>
              </w:rPr>
            </w:pPr>
            <w:r>
              <w:rPr>
                <w:rFonts w:ascii="Calibri" w:hAnsi="Calibri" w:cs="Calibri"/>
                <w:color w:val="000000"/>
                <w:szCs w:val="20"/>
              </w:rPr>
              <w:t>484</w:t>
            </w:r>
          </w:p>
        </w:tc>
        <w:tc>
          <w:tcPr>
            <w:tcW w:w="1984" w:type="dxa"/>
            <w:vAlign w:val="bottom"/>
          </w:tcPr>
          <w:p w14:paraId="07B5227E" w14:textId="77777777" w:rsidR="004420DD" w:rsidRDefault="004420DD" w:rsidP="00926C39">
            <w:pPr>
              <w:spacing w:after="0"/>
              <w:jc w:val="center"/>
              <w:rPr>
                <w:rFonts w:cs="Calibri"/>
                <w:color w:val="000000"/>
                <w:sz w:val="18"/>
                <w:szCs w:val="18"/>
              </w:rPr>
            </w:pPr>
            <w:r>
              <w:rPr>
                <w:rFonts w:ascii="Calibri" w:hAnsi="Calibri" w:cs="Calibri"/>
                <w:color w:val="000000"/>
                <w:szCs w:val="20"/>
              </w:rPr>
              <w:t>16.5% (15.2-17.9)</w:t>
            </w:r>
          </w:p>
        </w:tc>
        <w:tc>
          <w:tcPr>
            <w:tcW w:w="887" w:type="dxa"/>
            <w:vAlign w:val="center"/>
          </w:tcPr>
          <w:p w14:paraId="4AF8ED9A"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73BB7C45" w14:textId="77777777" w:rsidTr="0034745D">
        <w:trPr>
          <w:trHeight w:val="255"/>
          <w:jc w:val="center"/>
        </w:trPr>
        <w:tc>
          <w:tcPr>
            <w:tcW w:w="1696" w:type="dxa"/>
            <w:vAlign w:val="center"/>
          </w:tcPr>
          <w:p w14:paraId="429D8C88" w14:textId="77777777" w:rsidR="004420DD" w:rsidRDefault="004420DD" w:rsidP="00926C39">
            <w:pPr>
              <w:spacing w:after="0"/>
              <w:ind w:left="457" w:hanging="289"/>
              <w:rPr>
                <w:rFonts w:cs="Calibri"/>
                <w:color w:val="000000"/>
                <w:sz w:val="18"/>
                <w:szCs w:val="18"/>
              </w:rPr>
            </w:pPr>
            <w:r>
              <w:rPr>
                <w:rFonts w:cs="Calibri"/>
                <w:color w:val="000000"/>
                <w:sz w:val="18"/>
                <w:szCs w:val="18"/>
              </w:rPr>
              <w:t>10 to 14</w:t>
            </w:r>
          </w:p>
        </w:tc>
        <w:tc>
          <w:tcPr>
            <w:tcW w:w="1026" w:type="dxa"/>
            <w:vAlign w:val="bottom"/>
          </w:tcPr>
          <w:p w14:paraId="31250364" w14:textId="77777777" w:rsidR="004420DD" w:rsidRDefault="004420DD" w:rsidP="00926C39">
            <w:pPr>
              <w:spacing w:after="0"/>
              <w:jc w:val="center"/>
              <w:rPr>
                <w:rFonts w:cs="Calibri"/>
                <w:color w:val="000000"/>
                <w:sz w:val="18"/>
                <w:szCs w:val="18"/>
              </w:rPr>
            </w:pPr>
            <w:r>
              <w:rPr>
                <w:rFonts w:ascii="Calibri" w:hAnsi="Calibri" w:cs="Calibri"/>
                <w:color w:val="000000"/>
                <w:szCs w:val="20"/>
              </w:rPr>
              <w:t>475</w:t>
            </w:r>
          </w:p>
        </w:tc>
        <w:tc>
          <w:tcPr>
            <w:tcW w:w="2093" w:type="dxa"/>
            <w:vAlign w:val="bottom"/>
          </w:tcPr>
          <w:p w14:paraId="73FFDFD4" w14:textId="77777777" w:rsidR="004420DD" w:rsidRDefault="004420DD" w:rsidP="00926C39">
            <w:pPr>
              <w:spacing w:after="0"/>
              <w:jc w:val="center"/>
              <w:rPr>
                <w:rFonts w:cs="Calibri"/>
                <w:color w:val="000000"/>
                <w:sz w:val="18"/>
                <w:szCs w:val="18"/>
              </w:rPr>
            </w:pPr>
            <w:r>
              <w:rPr>
                <w:rFonts w:ascii="Calibri" w:hAnsi="Calibri" w:cs="Calibri"/>
                <w:color w:val="000000"/>
                <w:szCs w:val="20"/>
              </w:rPr>
              <w:t>16.5% (15.2-17.9)</w:t>
            </w:r>
          </w:p>
        </w:tc>
        <w:tc>
          <w:tcPr>
            <w:tcW w:w="1276" w:type="dxa"/>
            <w:vAlign w:val="bottom"/>
          </w:tcPr>
          <w:p w14:paraId="3A3AB350" w14:textId="77777777" w:rsidR="004420DD" w:rsidRDefault="004420DD" w:rsidP="00926C39">
            <w:pPr>
              <w:spacing w:after="0"/>
              <w:jc w:val="center"/>
              <w:rPr>
                <w:rFonts w:cs="Calibri"/>
                <w:color w:val="000000"/>
                <w:sz w:val="18"/>
                <w:szCs w:val="18"/>
              </w:rPr>
            </w:pPr>
            <w:r>
              <w:rPr>
                <w:rFonts w:ascii="Calibri" w:hAnsi="Calibri" w:cs="Calibri"/>
                <w:color w:val="000000"/>
                <w:szCs w:val="20"/>
              </w:rPr>
              <w:t>437</w:t>
            </w:r>
          </w:p>
        </w:tc>
        <w:tc>
          <w:tcPr>
            <w:tcW w:w="1984" w:type="dxa"/>
            <w:vAlign w:val="bottom"/>
          </w:tcPr>
          <w:p w14:paraId="78FDE218" w14:textId="77777777" w:rsidR="004420DD" w:rsidRDefault="004420DD" w:rsidP="00926C39">
            <w:pPr>
              <w:spacing w:after="0"/>
              <w:jc w:val="center"/>
              <w:rPr>
                <w:rFonts w:cs="Calibri"/>
                <w:color w:val="000000"/>
                <w:sz w:val="18"/>
                <w:szCs w:val="18"/>
              </w:rPr>
            </w:pPr>
            <w:r>
              <w:rPr>
                <w:rFonts w:ascii="Calibri" w:hAnsi="Calibri" w:cs="Calibri"/>
                <w:color w:val="000000"/>
                <w:szCs w:val="20"/>
              </w:rPr>
              <w:t>14.9% (13.7-16.2)</w:t>
            </w:r>
          </w:p>
        </w:tc>
        <w:tc>
          <w:tcPr>
            <w:tcW w:w="887" w:type="dxa"/>
            <w:vAlign w:val="center"/>
          </w:tcPr>
          <w:p w14:paraId="3ED7B159"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68A627FE" w14:textId="77777777" w:rsidTr="0034745D">
        <w:trPr>
          <w:trHeight w:val="255"/>
          <w:jc w:val="center"/>
        </w:trPr>
        <w:tc>
          <w:tcPr>
            <w:tcW w:w="1696" w:type="dxa"/>
            <w:vAlign w:val="center"/>
          </w:tcPr>
          <w:p w14:paraId="7A9B5434" w14:textId="77777777" w:rsidR="004420DD" w:rsidRDefault="004420DD" w:rsidP="00926C39">
            <w:pPr>
              <w:spacing w:after="0"/>
              <w:ind w:left="457" w:hanging="289"/>
              <w:rPr>
                <w:rFonts w:cs="Calibri"/>
                <w:color w:val="000000"/>
                <w:sz w:val="18"/>
                <w:szCs w:val="18"/>
              </w:rPr>
            </w:pPr>
            <w:r>
              <w:rPr>
                <w:rFonts w:cs="Calibri"/>
                <w:color w:val="000000"/>
                <w:sz w:val="18"/>
                <w:szCs w:val="18"/>
              </w:rPr>
              <w:t>15 or more</w:t>
            </w:r>
          </w:p>
        </w:tc>
        <w:tc>
          <w:tcPr>
            <w:tcW w:w="1026" w:type="dxa"/>
            <w:vAlign w:val="bottom"/>
          </w:tcPr>
          <w:p w14:paraId="33FA59E2" w14:textId="77777777" w:rsidR="004420DD" w:rsidRDefault="004420DD" w:rsidP="00926C39">
            <w:pPr>
              <w:spacing w:after="0"/>
              <w:jc w:val="center"/>
              <w:rPr>
                <w:rFonts w:cs="Calibri"/>
                <w:color w:val="000000"/>
                <w:sz w:val="18"/>
                <w:szCs w:val="18"/>
              </w:rPr>
            </w:pPr>
            <w:r>
              <w:rPr>
                <w:rFonts w:ascii="Calibri" w:hAnsi="Calibri" w:cs="Calibri"/>
                <w:color w:val="000000"/>
                <w:szCs w:val="20"/>
              </w:rPr>
              <w:t>573</w:t>
            </w:r>
          </w:p>
        </w:tc>
        <w:tc>
          <w:tcPr>
            <w:tcW w:w="2093" w:type="dxa"/>
            <w:vAlign w:val="bottom"/>
          </w:tcPr>
          <w:p w14:paraId="26570AD8" w14:textId="77777777" w:rsidR="004420DD" w:rsidRDefault="004420DD" w:rsidP="00926C39">
            <w:pPr>
              <w:spacing w:after="0"/>
              <w:jc w:val="center"/>
              <w:rPr>
                <w:rFonts w:cs="Calibri"/>
                <w:color w:val="000000"/>
                <w:sz w:val="18"/>
                <w:szCs w:val="18"/>
              </w:rPr>
            </w:pPr>
            <w:r>
              <w:rPr>
                <w:rFonts w:ascii="Calibri" w:hAnsi="Calibri" w:cs="Calibri"/>
                <w:color w:val="000000"/>
                <w:szCs w:val="20"/>
              </w:rPr>
              <w:t>19.9% (18.5-21.4)</w:t>
            </w:r>
          </w:p>
        </w:tc>
        <w:tc>
          <w:tcPr>
            <w:tcW w:w="1276" w:type="dxa"/>
            <w:vAlign w:val="bottom"/>
          </w:tcPr>
          <w:p w14:paraId="7447CED7" w14:textId="77777777" w:rsidR="004420DD" w:rsidRDefault="004420DD" w:rsidP="00926C39">
            <w:pPr>
              <w:spacing w:after="0"/>
              <w:jc w:val="center"/>
              <w:rPr>
                <w:rFonts w:cs="Calibri"/>
                <w:color w:val="000000"/>
                <w:sz w:val="18"/>
                <w:szCs w:val="18"/>
              </w:rPr>
            </w:pPr>
            <w:r>
              <w:rPr>
                <w:rFonts w:ascii="Calibri" w:hAnsi="Calibri" w:cs="Calibri"/>
                <w:color w:val="000000"/>
                <w:szCs w:val="20"/>
              </w:rPr>
              <w:t>567</w:t>
            </w:r>
          </w:p>
        </w:tc>
        <w:tc>
          <w:tcPr>
            <w:tcW w:w="1984" w:type="dxa"/>
            <w:vAlign w:val="bottom"/>
          </w:tcPr>
          <w:p w14:paraId="01D70E29" w14:textId="77777777" w:rsidR="004420DD" w:rsidRDefault="004420DD" w:rsidP="00926C39">
            <w:pPr>
              <w:spacing w:after="0"/>
              <w:jc w:val="center"/>
              <w:rPr>
                <w:rFonts w:cs="Calibri"/>
                <w:color w:val="000000"/>
                <w:sz w:val="18"/>
                <w:szCs w:val="18"/>
              </w:rPr>
            </w:pPr>
            <w:r>
              <w:rPr>
                <w:rFonts w:ascii="Calibri" w:hAnsi="Calibri" w:cs="Calibri"/>
                <w:color w:val="000000"/>
                <w:szCs w:val="20"/>
              </w:rPr>
              <w:t>19.4% (18.0-20.8)</w:t>
            </w:r>
          </w:p>
        </w:tc>
        <w:tc>
          <w:tcPr>
            <w:tcW w:w="887" w:type="dxa"/>
            <w:vAlign w:val="center"/>
          </w:tcPr>
          <w:p w14:paraId="3246FEB5"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0D125F69" w14:textId="77777777" w:rsidTr="0034745D">
        <w:trPr>
          <w:trHeight w:val="255"/>
          <w:jc w:val="center"/>
        </w:trPr>
        <w:tc>
          <w:tcPr>
            <w:tcW w:w="1696" w:type="dxa"/>
            <w:vAlign w:val="center"/>
          </w:tcPr>
          <w:p w14:paraId="49591BA2" w14:textId="77777777" w:rsidR="004420DD" w:rsidRDefault="004420DD" w:rsidP="00926C39">
            <w:pPr>
              <w:spacing w:after="0"/>
              <w:ind w:left="457" w:hanging="289"/>
              <w:rPr>
                <w:rFonts w:cs="Calibri"/>
                <w:color w:val="000000"/>
                <w:sz w:val="18"/>
                <w:szCs w:val="18"/>
              </w:rPr>
            </w:pPr>
            <w:r>
              <w:rPr>
                <w:rFonts w:cs="Calibri"/>
                <w:color w:val="000000"/>
                <w:sz w:val="18"/>
                <w:szCs w:val="18"/>
              </w:rPr>
              <w:t>Total</w:t>
            </w:r>
            <w:r w:rsidRPr="009F06B5">
              <w:rPr>
                <w:rFonts w:cs="Calibri"/>
                <w:color w:val="000000"/>
                <w:sz w:val="18"/>
                <w:szCs w:val="18"/>
                <w:vertAlign w:val="superscript"/>
              </w:rPr>
              <w:t>2</w:t>
            </w:r>
          </w:p>
        </w:tc>
        <w:tc>
          <w:tcPr>
            <w:tcW w:w="1026" w:type="dxa"/>
            <w:vAlign w:val="center"/>
          </w:tcPr>
          <w:p w14:paraId="7A85DFF4"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2,873</w:t>
            </w:r>
          </w:p>
        </w:tc>
        <w:tc>
          <w:tcPr>
            <w:tcW w:w="2093" w:type="dxa"/>
            <w:vAlign w:val="center"/>
          </w:tcPr>
          <w:p w14:paraId="7CED8621"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1276" w:type="dxa"/>
            <w:vAlign w:val="center"/>
          </w:tcPr>
          <w:p w14:paraId="3F3F8ECF"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2,930</w:t>
            </w:r>
          </w:p>
        </w:tc>
        <w:tc>
          <w:tcPr>
            <w:tcW w:w="1984" w:type="dxa"/>
            <w:vAlign w:val="center"/>
          </w:tcPr>
          <w:p w14:paraId="0456678E" w14:textId="77777777" w:rsidR="004420DD" w:rsidRPr="00713FF4" w:rsidRDefault="004420DD" w:rsidP="00926C39">
            <w:pPr>
              <w:spacing w:after="0"/>
              <w:jc w:val="center"/>
              <w:rPr>
                <w:rFonts w:cs="Calibri"/>
                <w:color w:val="000000"/>
                <w:sz w:val="18"/>
                <w:szCs w:val="18"/>
              </w:rPr>
            </w:pPr>
            <w:r w:rsidRPr="00713FF4">
              <w:rPr>
                <w:rFonts w:cs="Calibri"/>
                <w:color w:val="000000"/>
                <w:sz w:val="18"/>
                <w:szCs w:val="18"/>
              </w:rPr>
              <w:t>100%</w:t>
            </w:r>
          </w:p>
        </w:tc>
        <w:tc>
          <w:tcPr>
            <w:tcW w:w="887" w:type="dxa"/>
            <w:vAlign w:val="center"/>
          </w:tcPr>
          <w:p w14:paraId="01CF6996" w14:textId="77777777" w:rsidR="004420DD" w:rsidRPr="00BF3A4D" w:rsidRDefault="004420DD" w:rsidP="00926C39">
            <w:pPr>
              <w:spacing w:after="0"/>
              <w:jc w:val="center"/>
              <w:rPr>
                <w:rFonts w:eastAsia="Times New Roman" w:cs="Arial"/>
                <w:color w:val="000000"/>
                <w:sz w:val="18"/>
                <w:szCs w:val="18"/>
              </w:rPr>
            </w:pPr>
          </w:p>
        </w:tc>
      </w:tr>
    </w:tbl>
    <w:p w14:paraId="14E2F04E" w14:textId="093E9400" w:rsidR="004420DD" w:rsidRDefault="00E3561B" w:rsidP="00E3561B">
      <w:pPr>
        <w:pStyle w:val="Chartortablefootnote"/>
        <w:spacing w:after="0"/>
      </w:pPr>
      <w:r>
        <w:t xml:space="preserve">Notes: </w:t>
      </w:r>
      <w:r w:rsidR="004420DD">
        <w:rPr>
          <w:vertAlign w:val="superscript"/>
        </w:rPr>
        <w:t>1</w:t>
      </w:r>
      <w:r w:rsidR="00617973">
        <w:rPr>
          <w:vertAlign w:val="superscript"/>
        </w:rPr>
        <w:t> </w:t>
      </w:r>
      <w:r w:rsidR="004420DD" w:rsidRPr="00584017">
        <w:t xml:space="preserve">Chi-square test for proportions, </w:t>
      </w:r>
      <w:r w:rsidR="004420DD">
        <w:t>3</w:t>
      </w:r>
      <w:r w:rsidR="004420DD" w:rsidRPr="00584017">
        <w:t>df</w:t>
      </w:r>
      <w:r w:rsidR="004420DD">
        <w:t>.</w:t>
      </w:r>
      <w:r w:rsidR="004420DD">
        <w:rPr>
          <w:vertAlign w:val="superscript"/>
          <w:lang w:val="en-GB"/>
        </w:rPr>
        <w:t xml:space="preserve"> </w:t>
      </w:r>
      <w:r w:rsidR="004420DD" w:rsidRPr="000B2CDB">
        <w:rPr>
          <w:vertAlign w:val="superscript"/>
        </w:rPr>
        <w:t>2</w:t>
      </w:r>
      <w:r w:rsidR="00617973">
        <w:rPr>
          <w:vertAlign w:val="superscript"/>
        </w:rPr>
        <w:t> </w:t>
      </w:r>
      <w:r w:rsidR="004420DD" w:rsidRPr="000B2CDB">
        <w:t xml:space="preserve">Number of patients included in analysis </w:t>
      </w:r>
      <w:r w:rsidR="004420DD" w:rsidRPr="00F62393">
        <w:t>within</w:t>
      </w:r>
      <w:r w:rsidR="004420DD" w:rsidRPr="000B2CDB">
        <w:t xml:space="preserve"> each </w:t>
      </w:r>
      <w:r w:rsidR="004420DD" w:rsidRPr="00F62393">
        <w:t>measurement period</w:t>
      </w:r>
      <w:r w:rsidR="004420DD" w:rsidRPr="000B2CDB">
        <w:t xml:space="preserve"> (</w:t>
      </w:r>
      <w:proofErr w:type="gramStart"/>
      <w:r w:rsidR="004420DD">
        <w:t>i.e.</w:t>
      </w:r>
      <w:proofErr w:type="gramEnd"/>
      <w:r w:rsidR="004420DD" w:rsidRPr="000B2CDB">
        <w:t xml:space="preserve"> denominator); those with the follow-up period shorter than the respective </w:t>
      </w:r>
      <w:r w:rsidR="004420DD" w:rsidRPr="00F62393">
        <w:t>measurement period</w:t>
      </w:r>
      <w:r w:rsidR="004420DD" w:rsidRPr="000B2CDB">
        <w:t xml:space="preserve"> were excluded.</w:t>
      </w:r>
      <w:r w:rsidR="004420DD">
        <w:t xml:space="preserve"> </w:t>
      </w:r>
    </w:p>
    <w:p w14:paraId="40C07E25" w14:textId="33B4297C" w:rsidR="00E3561B" w:rsidRPr="000B2CDB" w:rsidRDefault="00E3561B" w:rsidP="00C53D38">
      <w:pPr>
        <w:pStyle w:val="Chartortablefootnote"/>
        <w:rPr>
          <w:lang w:val="en-GB"/>
        </w:rPr>
      </w:pPr>
      <w:r w:rsidRPr="000B2CDB">
        <w:rPr>
          <w:lang w:val="en-GB"/>
        </w:rPr>
        <w:t>Source: MBS claims of items Groups P01 to P09.</w:t>
      </w:r>
    </w:p>
    <w:p w14:paraId="61298A6F" w14:textId="77777777" w:rsidR="004420DD" w:rsidRDefault="004420DD" w:rsidP="004420DD">
      <w:pPr>
        <w:pStyle w:val="Caption1"/>
        <w:spacing w:after="0"/>
        <w:rPr>
          <w:bCs w:val="0"/>
          <w:lang w:val="en-AU"/>
        </w:rPr>
      </w:pPr>
    </w:p>
    <w:p w14:paraId="43A00590" w14:textId="46254270" w:rsidR="004420DD" w:rsidRDefault="004420DD" w:rsidP="00800E1F">
      <w:pPr>
        <w:pStyle w:val="TableFigureheading"/>
        <w:rPr>
          <w:bCs w:val="0"/>
        </w:rPr>
      </w:pPr>
      <w:bookmarkStart w:id="137" w:name="_Ref101284780"/>
      <w:r>
        <w:t xml:space="preserve">Table </w:t>
      </w:r>
      <w:r>
        <w:fldChar w:fldCharType="begin"/>
      </w:r>
      <w:r>
        <w:instrText>SEQ Table \* ARABIC</w:instrText>
      </w:r>
      <w:r>
        <w:fldChar w:fldCharType="separate"/>
      </w:r>
      <w:r w:rsidR="00FD44E2">
        <w:rPr>
          <w:noProof/>
        </w:rPr>
        <w:t>56</w:t>
      </w:r>
      <w:r>
        <w:fldChar w:fldCharType="end"/>
      </w:r>
      <w:bookmarkEnd w:id="137"/>
      <w:r>
        <w:t xml:space="preserve">: MBS claims for imaging </w:t>
      </w:r>
      <w:r w:rsidRPr="00BF4BA5">
        <w:t>services</w:t>
      </w:r>
      <w:r>
        <w:t>,</w:t>
      </w:r>
      <w:r w:rsidRPr="00BF4BA5">
        <w:t xml:space="preserve"> among HCH and </w:t>
      </w:r>
      <w:r w:rsidR="00CF6C06">
        <w:t>comparator</w:t>
      </w:r>
      <w:r w:rsidRPr="00BF4BA5">
        <w:t xml:space="preserve"> patients</w:t>
      </w:r>
      <w:r w:rsidRPr="00BF4BA5">
        <w:rPr>
          <w:bCs w:val="0"/>
        </w:rPr>
        <w:t>, derived from linked data</w:t>
      </w:r>
    </w:p>
    <w:tbl>
      <w:tblPr>
        <w:tblStyle w:val="TableGrid"/>
        <w:tblW w:w="8962"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1026"/>
        <w:gridCol w:w="2093"/>
        <w:gridCol w:w="1276"/>
        <w:gridCol w:w="1984"/>
        <w:gridCol w:w="887"/>
      </w:tblGrid>
      <w:tr w:rsidR="004420DD" w:rsidRPr="00E205D5" w14:paraId="6A1C8F07" w14:textId="77777777" w:rsidTr="0034745D">
        <w:trPr>
          <w:trHeight w:val="468"/>
          <w:tblHeader/>
          <w:jc w:val="center"/>
        </w:trPr>
        <w:tc>
          <w:tcPr>
            <w:tcW w:w="1696" w:type="dxa"/>
            <w:vMerge w:val="restart"/>
            <w:shd w:val="clear" w:color="auto" w:fill="408BCA"/>
            <w:vAlign w:val="center"/>
          </w:tcPr>
          <w:p w14:paraId="6D024897" w14:textId="77777777" w:rsidR="004420DD" w:rsidRPr="00710399" w:rsidRDefault="004420DD" w:rsidP="00926C39">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3119" w:type="dxa"/>
            <w:gridSpan w:val="2"/>
            <w:shd w:val="clear" w:color="auto" w:fill="408BCA"/>
            <w:vAlign w:val="center"/>
          </w:tcPr>
          <w:p w14:paraId="0BA7BC8C" w14:textId="77777777" w:rsidR="004420DD" w:rsidRPr="00710399" w:rsidRDefault="004420DD" w:rsidP="00926C39">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3260" w:type="dxa"/>
            <w:gridSpan w:val="2"/>
            <w:shd w:val="clear" w:color="auto" w:fill="408BCA"/>
            <w:vAlign w:val="center"/>
          </w:tcPr>
          <w:p w14:paraId="3CF90BB8" w14:textId="77777777" w:rsidR="004420DD" w:rsidRPr="00710399" w:rsidRDefault="004420DD" w:rsidP="00926C39">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c>
          <w:tcPr>
            <w:tcW w:w="887" w:type="dxa"/>
            <w:vMerge w:val="restart"/>
            <w:shd w:val="clear" w:color="auto" w:fill="408BCA"/>
            <w:vAlign w:val="center"/>
          </w:tcPr>
          <w:p w14:paraId="394368E9" w14:textId="5F07869F" w:rsidR="004420DD" w:rsidRPr="00710399" w:rsidRDefault="00C53D38" w:rsidP="00926C39">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8D2047">
              <w:rPr>
                <w:rFonts w:eastAsia="Times New Roman" w:cs="Arial"/>
                <w:b/>
                <w:bCs/>
                <w:color w:val="FFFFFF" w:themeColor="background1"/>
                <w:sz w:val="18"/>
                <w:szCs w:val="18"/>
                <w:vertAlign w:val="superscript"/>
              </w:rPr>
              <w:t>1</w:t>
            </w:r>
          </w:p>
        </w:tc>
      </w:tr>
      <w:tr w:rsidR="004420DD" w:rsidRPr="00E205D5" w14:paraId="6FB6EEF6" w14:textId="77777777" w:rsidTr="0034745D">
        <w:trPr>
          <w:trHeight w:val="558"/>
          <w:tblHeader/>
          <w:jc w:val="center"/>
        </w:trPr>
        <w:tc>
          <w:tcPr>
            <w:tcW w:w="1696" w:type="dxa"/>
            <w:vMerge/>
            <w:shd w:val="clear" w:color="auto" w:fill="408BCA"/>
            <w:vAlign w:val="center"/>
          </w:tcPr>
          <w:p w14:paraId="64A7FE52" w14:textId="77777777" w:rsidR="004420DD" w:rsidRPr="00710399" w:rsidRDefault="004420DD" w:rsidP="00926C39">
            <w:pPr>
              <w:spacing w:after="0"/>
              <w:rPr>
                <w:b/>
                <w:bCs/>
                <w:color w:val="231F20"/>
                <w:sz w:val="18"/>
                <w:szCs w:val="18"/>
              </w:rPr>
            </w:pPr>
          </w:p>
        </w:tc>
        <w:tc>
          <w:tcPr>
            <w:tcW w:w="1026" w:type="dxa"/>
            <w:shd w:val="clear" w:color="auto" w:fill="408BCA"/>
            <w:vAlign w:val="center"/>
          </w:tcPr>
          <w:p w14:paraId="1BD47685" w14:textId="77777777" w:rsidR="004420DD" w:rsidRPr="00710399" w:rsidRDefault="004420DD" w:rsidP="00926C39">
            <w:pPr>
              <w:spacing w:after="0"/>
              <w:jc w:val="center"/>
              <w:rPr>
                <w:rFonts w:cs="Calibri"/>
                <w:b/>
                <w:bCs/>
                <w:color w:val="000000"/>
                <w:sz w:val="18"/>
                <w:szCs w:val="18"/>
              </w:rPr>
            </w:pPr>
            <w:r>
              <w:rPr>
                <w:rFonts w:cs="Calibri"/>
                <w:b/>
                <w:bCs/>
                <w:color w:val="FFFFFF" w:themeColor="background1"/>
                <w:sz w:val="18"/>
                <w:szCs w:val="18"/>
              </w:rPr>
              <w:t>Number</w:t>
            </w:r>
          </w:p>
        </w:tc>
        <w:tc>
          <w:tcPr>
            <w:tcW w:w="2093" w:type="dxa"/>
            <w:shd w:val="clear" w:color="auto" w:fill="408BCA"/>
            <w:vAlign w:val="center"/>
          </w:tcPr>
          <w:p w14:paraId="40D380EB" w14:textId="4AFD837B" w:rsidR="004420DD" w:rsidRPr="00710399" w:rsidRDefault="00C53D38" w:rsidP="00926C39">
            <w:pPr>
              <w:spacing w:after="0"/>
              <w:jc w:val="center"/>
              <w:rPr>
                <w:rFonts w:cs="Calibri"/>
                <w:b/>
                <w:bCs/>
                <w:color w:val="000000"/>
                <w:sz w:val="18"/>
                <w:szCs w:val="18"/>
              </w:rPr>
            </w:pPr>
            <w:r>
              <w:rPr>
                <w:rFonts w:cs="Calibri"/>
                <w:b/>
                <w:bCs/>
                <w:color w:val="FFFFFF" w:themeColor="background1"/>
                <w:sz w:val="18"/>
                <w:szCs w:val="18"/>
              </w:rPr>
              <w:t>Percentage</w:t>
            </w:r>
            <w:r w:rsidR="004420DD" w:rsidRPr="00710399">
              <w:rPr>
                <w:rFonts w:cs="Calibri"/>
                <w:b/>
                <w:bCs/>
                <w:color w:val="FFFFFF" w:themeColor="background1"/>
                <w:sz w:val="18"/>
                <w:szCs w:val="18"/>
              </w:rPr>
              <w:t xml:space="preserve"> (95%CI)</w:t>
            </w:r>
          </w:p>
        </w:tc>
        <w:tc>
          <w:tcPr>
            <w:tcW w:w="1276" w:type="dxa"/>
            <w:shd w:val="clear" w:color="auto" w:fill="408BCA"/>
            <w:vAlign w:val="center"/>
          </w:tcPr>
          <w:p w14:paraId="0D057E7B" w14:textId="77777777" w:rsidR="004420DD" w:rsidRPr="00710399" w:rsidRDefault="004420DD" w:rsidP="00926C39">
            <w:pPr>
              <w:spacing w:after="0"/>
              <w:jc w:val="center"/>
              <w:rPr>
                <w:b/>
                <w:bCs/>
                <w:sz w:val="18"/>
                <w:szCs w:val="18"/>
              </w:rPr>
            </w:pPr>
            <w:r>
              <w:rPr>
                <w:rFonts w:cs="Calibri"/>
                <w:b/>
                <w:bCs/>
                <w:color w:val="FFFFFF" w:themeColor="background1"/>
                <w:sz w:val="18"/>
                <w:szCs w:val="18"/>
              </w:rPr>
              <w:t>Number</w:t>
            </w:r>
          </w:p>
        </w:tc>
        <w:tc>
          <w:tcPr>
            <w:tcW w:w="1984" w:type="dxa"/>
            <w:shd w:val="clear" w:color="auto" w:fill="408BCA"/>
            <w:vAlign w:val="center"/>
          </w:tcPr>
          <w:p w14:paraId="26D1F69F" w14:textId="62A32155" w:rsidR="004420DD" w:rsidRPr="00710399" w:rsidRDefault="00C53D38" w:rsidP="00926C39">
            <w:pPr>
              <w:spacing w:after="0"/>
              <w:jc w:val="center"/>
              <w:rPr>
                <w:rFonts w:eastAsia="Times New Roman" w:cs="Arial"/>
                <w:b/>
                <w:bCs/>
                <w:color w:val="000000"/>
                <w:sz w:val="18"/>
                <w:szCs w:val="18"/>
              </w:rPr>
            </w:pPr>
            <w:r>
              <w:rPr>
                <w:rFonts w:cs="Calibri"/>
                <w:b/>
                <w:bCs/>
                <w:color w:val="FFFFFF" w:themeColor="background1"/>
                <w:sz w:val="18"/>
                <w:szCs w:val="18"/>
              </w:rPr>
              <w:t>Percentage</w:t>
            </w:r>
            <w:r w:rsidR="004420DD" w:rsidRPr="00710399">
              <w:rPr>
                <w:rFonts w:cs="Calibri"/>
                <w:b/>
                <w:bCs/>
                <w:color w:val="FFFFFF" w:themeColor="background1"/>
                <w:sz w:val="18"/>
                <w:szCs w:val="18"/>
              </w:rPr>
              <w:t xml:space="preserve"> (95%CI)</w:t>
            </w:r>
          </w:p>
        </w:tc>
        <w:tc>
          <w:tcPr>
            <w:tcW w:w="887" w:type="dxa"/>
            <w:vMerge/>
            <w:shd w:val="clear" w:color="auto" w:fill="408BCA"/>
            <w:vAlign w:val="center"/>
          </w:tcPr>
          <w:p w14:paraId="5FEF059B" w14:textId="3F21D728" w:rsidR="004420DD" w:rsidRPr="00710399" w:rsidRDefault="004420DD" w:rsidP="00926C39">
            <w:pPr>
              <w:spacing w:after="0"/>
              <w:jc w:val="center"/>
              <w:rPr>
                <w:rFonts w:eastAsia="Times New Roman" w:cs="Arial"/>
                <w:b/>
                <w:bCs/>
                <w:color w:val="000000"/>
                <w:sz w:val="18"/>
                <w:szCs w:val="18"/>
              </w:rPr>
            </w:pPr>
          </w:p>
        </w:tc>
      </w:tr>
      <w:tr w:rsidR="004420DD" w:rsidRPr="00E205D5" w14:paraId="4F13735B" w14:textId="77777777" w:rsidTr="0034745D">
        <w:trPr>
          <w:trHeight w:val="255"/>
          <w:jc w:val="center"/>
        </w:trPr>
        <w:tc>
          <w:tcPr>
            <w:tcW w:w="1696" w:type="dxa"/>
            <w:vAlign w:val="center"/>
          </w:tcPr>
          <w:p w14:paraId="57FA4389" w14:textId="77777777" w:rsidR="004420DD" w:rsidRPr="00C70751" w:rsidRDefault="004420DD" w:rsidP="00926C39">
            <w:pPr>
              <w:spacing w:after="0"/>
              <w:rPr>
                <w:b/>
                <w:bCs/>
                <w:color w:val="231F20"/>
                <w:sz w:val="18"/>
                <w:szCs w:val="18"/>
              </w:rPr>
            </w:pPr>
            <w:r>
              <w:rPr>
                <w:b/>
                <w:bCs/>
                <w:color w:val="231F20"/>
                <w:sz w:val="18"/>
                <w:szCs w:val="18"/>
              </w:rPr>
              <w:t>Pre-enrolment</w:t>
            </w:r>
          </w:p>
        </w:tc>
        <w:tc>
          <w:tcPr>
            <w:tcW w:w="1026" w:type="dxa"/>
            <w:vAlign w:val="center"/>
          </w:tcPr>
          <w:p w14:paraId="36FDB576" w14:textId="77777777" w:rsidR="004420DD" w:rsidRDefault="004420DD" w:rsidP="00926C39">
            <w:pPr>
              <w:spacing w:after="0"/>
              <w:jc w:val="center"/>
              <w:rPr>
                <w:rFonts w:cs="Calibri"/>
                <w:color w:val="000000"/>
                <w:sz w:val="18"/>
                <w:szCs w:val="18"/>
              </w:rPr>
            </w:pPr>
          </w:p>
        </w:tc>
        <w:tc>
          <w:tcPr>
            <w:tcW w:w="2093" w:type="dxa"/>
            <w:vAlign w:val="center"/>
          </w:tcPr>
          <w:p w14:paraId="3E274FC7" w14:textId="77777777" w:rsidR="004420DD" w:rsidRDefault="004420DD" w:rsidP="00926C39">
            <w:pPr>
              <w:spacing w:after="0"/>
              <w:jc w:val="center"/>
              <w:rPr>
                <w:rFonts w:cs="Calibri"/>
                <w:color w:val="000000"/>
                <w:sz w:val="18"/>
                <w:szCs w:val="18"/>
              </w:rPr>
            </w:pPr>
          </w:p>
        </w:tc>
        <w:tc>
          <w:tcPr>
            <w:tcW w:w="1276" w:type="dxa"/>
            <w:vAlign w:val="center"/>
          </w:tcPr>
          <w:p w14:paraId="052C4BF4" w14:textId="77777777" w:rsidR="004420DD" w:rsidRPr="00F877C0" w:rsidRDefault="004420DD" w:rsidP="00926C39">
            <w:pPr>
              <w:spacing w:after="0"/>
              <w:jc w:val="center"/>
              <w:rPr>
                <w:sz w:val="18"/>
                <w:szCs w:val="18"/>
              </w:rPr>
            </w:pPr>
          </w:p>
        </w:tc>
        <w:tc>
          <w:tcPr>
            <w:tcW w:w="1984" w:type="dxa"/>
            <w:vAlign w:val="center"/>
          </w:tcPr>
          <w:p w14:paraId="0F6A8E22" w14:textId="77777777" w:rsidR="004420DD" w:rsidRPr="00E205D5" w:rsidRDefault="004420DD" w:rsidP="00926C39">
            <w:pPr>
              <w:spacing w:after="0"/>
              <w:jc w:val="center"/>
              <w:rPr>
                <w:rFonts w:eastAsia="Times New Roman" w:cs="Arial"/>
                <w:color w:val="000000"/>
                <w:sz w:val="18"/>
                <w:szCs w:val="18"/>
              </w:rPr>
            </w:pPr>
          </w:p>
        </w:tc>
        <w:tc>
          <w:tcPr>
            <w:tcW w:w="887" w:type="dxa"/>
            <w:vAlign w:val="center"/>
          </w:tcPr>
          <w:p w14:paraId="05DB7490"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30FD7428" w14:textId="77777777" w:rsidTr="0034745D">
        <w:trPr>
          <w:trHeight w:val="255"/>
          <w:jc w:val="center"/>
        </w:trPr>
        <w:tc>
          <w:tcPr>
            <w:tcW w:w="1696" w:type="dxa"/>
            <w:vAlign w:val="center"/>
          </w:tcPr>
          <w:p w14:paraId="383D48FE" w14:textId="77777777" w:rsidR="004420DD" w:rsidRPr="00F65865" w:rsidRDefault="004420DD" w:rsidP="00926C39">
            <w:pPr>
              <w:spacing w:after="0"/>
              <w:ind w:left="457" w:hanging="289"/>
              <w:rPr>
                <w:color w:val="231F20"/>
                <w:sz w:val="18"/>
                <w:szCs w:val="18"/>
              </w:rPr>
            </w:pPr>
            <w:r>
              <w:rPr>
                <w:color w:val="231F20"/>
                <w:sz w:val="18"/>
                <w:szCs w:val="18"/>
              </w:rPr>
              <w:t>Mean (std)</w:t>
            </w:r>
          </w:p>
        </w:tc>
        <w:tc>
          <w:tcPr>
            <w:tcW w:w="1026" w:type="dxa"/>
            <w:vAlign w:val="bottom"/>
          </w:tcPr>
          <w:p w14:paraId="2226176F" w14:textId="77777777" w:rsidR="004420DD" w:rsidRPr="00713FF4" w:rsidRDefault="004420DD" w:rsidP="00926C39">
            <w:pPr>
              <w:spacing w:after="0"/>
              <w:jc w:val="center"/>
              <w:rPr>
                <w:rFonts w:cs="Calibri"/>
                <w:color w:val="000000"/>
                <w:sz w:val="18"/>
                <w:szCs w:val="18"/>
              </w:rPr>
            </w:pPr>
            <w:r>
              <w:rPr>
                <w:rFonts w:cs="Calibri"/>
                <w:color w:val="000000"/>
                <w:sz w:val="18"/>
                <w:szCs w:val="18"/>
              </w:rPr>
              <w:t>2.6</w:t>
            </w:r>
          </w:p>
        </w:tc>
        <w:tc>
          <w:tcPr>
            <w:tcW w:w="2093" w:type="dxa"/>
            <w:vAlign w:val="bottom"/>
          </w:tcPr>
          <w:p w14:paraId="2A5DCB07" w14:textId="77777777" w:rsidR="004420DD" w:rsidRPr="00713FF4" w:rsidRDefault="004420DD" w:rsidP="00926C39">
            <w:pPr>
              <w:spacing w:after="0"/>
              <w:jc w:val="center"/>
              <w:rPr>
                <w:rFonts w:cs="Calibri"/>
                <w:color w:val="000000"/>
                <w:sz w:val="18"/>
                <w:szCs w:val="18"/>
              </w:rPr>
            </w:pPr>
            <w:r>
              <w:rPr>
                <w:rFonts w:cs="Calibri"/>
                <w:color w:val="000000"/>
                <w:sz w:val="18"/>
                <w:szCs w:val="18"/>
              </w:rPr>
              <w:t>(3.5)</w:t>
            </w:r>
          </w:p>
        </w:tc>
        <w:tc>
          <w:tcPr>
            <w:tcW w:w="1276" w:type="dxa"/>
            <w:vAlign w:val="bottom"/>
          </w:tcPr>
          <w:p w14:paraId="6B428CE1" w14:textId="77777777" w:rsidR="004420DD" w:rsidRPr="00713FF4" w:rsidRDefault="004420DD" w:rsidP="00926C39">
            <w:pPr>
              <w:spacing w:after="0"/>
              <w:jc w:val="center"/>
              <w:rPr>
                <w:sz w:val="18"/>
                <w:szCs w:val="18"/>
              </w:rPr>
            </w:pPr>
            <w:r>
              <w:rPr>
                <w:sz w:val="18"/>
                <w:szCs w:val="18"/>
              </w:rPr>
              <w:t>2.6</w:t>
            </w:r>
          </w:p>
        </w:tc>
        <w:tc>
          <w:tcPr>
            <w:tcW w:w="1984" w:type="dxa"/>
            <w:vAlign w:val="bottom"/>
          </w:tcPr>
          <w:p w14:paraId="73237C8F" w14:textId="77777777" w:rsidR="004420DD" w:rsidRPr="00713FF4" w:rsidRDefault="004420DD" w:rsidP="00926C39">
            <w:pPr>
              <w:spacing w:after="0"/>
              <w:jc w:val="center"/>
              <w:rPr>
                <w:rFonts w:eastAsia="Times New Roman" w:cs="Arial"/>
                <w:color w:val="000000"/>
                <w:sz w:val="18"/>
                <w:szCs w:val="18"/>
              </w:rPr>
            </w:pPr>
            <w:r>
              <w:rPr>
                <w:rFonts w:eastAsia="Times New Roman" w:cs="Arial"/>
                <w:color w:val="000000"/>
                <w:sz w:val="18"/>
                <w:szCs w:val="18"/>
              </w:rPr>
              <w:t>(3.5)</w:t>
            </w:r>
          </w:p>
        </w:tc>
        <w:tc>
          <w:tcPr>
            <w:tcW w:w="887" w:type="dxa"/>
            <w:vAlign w:val="center"/>
          </w:tcPr>
          <w:p w14:paraId="336E7EA6"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2EFB07BF" w14:textId="77777777" w:rsidTr="0034745D">
        <w:trPr>
          <w:trHeight w:val="255"/>
          <w:jc w:val="center"/>
        </w:trPr>
        <w:tc>
          <w:tcPr>
            <w:tcW w:w="1696" w:type="dxa"/>
            <w:vAlign w:val="center"/>
          </w:tcPr>
          <w:p w14:paraId="065DF1CF" w14:textId="77777777" w:rsidR="004420DD" w:rsidRDefault="004420DD" w:rsidP="00926C39">
            <w:pPr>
              <w:spacing w:after="0"/>
              <w:ind w:left="457" w:hanging="289"/>
              <w:rPr>
                <w:color w:val="231F20"/>
                <w:sz w:val="18"/>
                <w:szCs w:val="18"/>
              </w:rPr>
            </w:pPr>
            <w:r>
              <w:rPr>
                <w:color w:val="231F20"/>
                <w:sz w:val="18"/>
                <w:szCs w:val="18"/>
              </w:rPr>
              <w:t>Median (IQR)</w:t>
            </w:r>
          </w:p>
        </w:tc>
        <w:tc>
          <w:tcPr>
            <w:tcW w:w="1026" w:type="dxa"/>
            <w:vAlign w:val="bottom"/>
          </w:tcPr>
          <w:p w14:paraId="5D124C6B" w14:textId="77777777" w:rsidR="004420DD" w:rsidRPr="00713FF4" w:rsidRDefault="004420DD" w:rsidP="00926C39">
            <w:pPr>
              <w:spacing w:after="0"/>
              <w:jc w:val="center"/>
              <w:rPr>
                <w:rFonts w:cs="Calibri"/>
                <w:color w:val="000000"/>
                <w:sz w:val="18"/>
                <w:szCs w:val="18"/>
              </w:rPr>
            </w:pPr>
            <w:r>
              <w:rPr>
                <w:rFonts w:cs="Calibri"/>
                <w:color w:val="000000"/>
                <w:sz w:val="18"/>
                <w:szCs w:val="18"/>
              </w:rPr>
              <w:t>1</w:t>
            </w:r>
          </w:p>
        </w:tc>
        <w:tc>
          <w:tcPr>
            <w:tcW w:w="2093" w:type="dxa"/>
            <w:vAlign w:val="bottom"/>
          </w:tcPr>
          <w:p w14:paraId="220A83E2" w14:textId="77777777" w:rsidR="004420DD" w:rsidRPr="00713FF4" w:rsidRDefault="004420DD" w:rsidP="00926C39">
            <w:pPr>
              <w:spacing w:after="0"/>
              <w:jc w:val="center"/>
              <w:rPr>
                <w:rFonts w:cs="Calibri"/>
                <w:color w:val="000000"/>
                <w:sz w:val="18"/>
                <w:szCs w:val="18"/>
              </w:rPr>
            </w:pPr>
            <w:r>
              <w:rPr>
                <w:rFonts w:cs="Calibri"/>
                <w:color w:val="000000"/>
                <w:sz w:val="18"/>
                <w:szCs w:val="18"/>
              </w:rPr>
              <w:t>(0-4)</w:t>
            </w:r>
          </w:p>
        </w:tc>
        <w:tc>
          <w:tcPr>
            <w:tcW w:w="1276" w:type="dxa"/>
            <w:vAlign w:val="bottom"/>
          </w:tcPr>
          <w:p w14:paraId="087234DF" w14:textId="77777777" w:rsidR="004420DD" w:rsidRPr="00713FF4" w:rsidRDefault="004420DD" w:rsidP="00926C39">
            <w:pPr>
              <w:spacing w:after="0"/>
              <w:jc w:val="center"/>
              <w:rPr>
                <w:sz w:val="18"/>
                <w:szCs w:val="21"/>
              </w:rPr>
            </w:pPr>
            <w:r>
              <w:rPr>
                <w:sz w:val="18"/>
                <w:szCs w:val="21"/>
              </w:rPr>
              <w:t>2</w:t>
            </w:r>
          </w:p>
        </w:tc>
        <w:tc>
          <w:tcPr>
            <w:tcW w:w="1984" w:type="dxa"/>
            <w:vAlign w:val="bottom"/>
          </w:tcPr>
          <w:p w14:paraId="2062F23B" w14:textId="77777777" w:rsidR="004420DD" w:rsidRPr="00713FF4" w:rsidRDefault="004420DD" w:rsidP="00926C39">
            <w:pPr>
              <w:spacing w:after="0"/>
              <w:jc w:val="center"/>
              <w:rPr>
                <w:sz w:val="18"/>
                <w:szCs w:val="21"/>
              </w:rPr>
            </w:pPr>
            <w:r>
              <w:rPr>
                <w:sz w:val="18"/>
                <w:szCs w:val="21"/>
              </w:rPr>
              <w:t>(0-4)</w:t>
            </w:r>
          </w:p>
        </w:tc>
        <w:tc>
          <w:tcPr>
            <w:tcW w:w="887" w:type="dxa"/>
            <w:vAlign w:val="center"/>
          </w:tcPr>
          <w:p w14:paraId="0EF38326"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3E011F49" w14:textId="77777777" w:rsidTr="0034745D">
        <w:trPr>
          <w:trHeight w:val="255"/>
          <w:jc w:val="center"/>
        </w:trPr>
        <w:tc>
          <w:tcPr>
            <w:tcW w:w="1696" w:type="dxa"/>
            <w:vAlign w:val="center"/>
          </w:tcPr>
          <w:p w14:paraId="6F64F40A" w14:textId="77777777" w:rsidR="004420DD" w:rsidRPr="00F65865" w:rsidRDefault="004420DD" w:rsidP="00926C39">
            <w:pPr>
              <w:spacing w:after="0"/>
              <w:ind w:left="457" w:hanging="289"/>
              <w:rPr>
                <w:sz w:val="18"/>
                <w:szCs w:val="18"/>
              </w:rPr>
            </w:pPr>
            <w:r>
              <w:rPr>
                <w:rFonts w:cs="Calibri"/>
                <w:color w:val="000000"/>
                <w:sz w:val="18"/>
                <w:szCs w:val="18"/>
              </w:rPr>
              <w:t>None</w:t>
            </w:r>
          </w:p>
        </w:tc>
        <w:tc>
          <w:tcPr>
            <w:tcW w:w="1026" w:type="dxa"/>
            <w:vAlign w:val="bottom"/>
          </w:tcPr>
          <w:p w14:paraId="0EF312AE"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3,521</w:t>
            </w:r>
          </w:p>
        </w:tc>
        <w:tc>
          <w:tcPr>
            <w:tcW w:w="2093" w:type="dxa"/>
            <w:vAlign w:val="bottom"/>
          </w:tcPr>
          <w:p w14:paraId="1E20582F"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33.0% (32.1-33.9)</w:t>
            </w:r>
          </w:p>
        </w:tc>
        <w:tc>
          <w:tcPr>
            <w:tcW w:w="1276" w:type="dxa"/>
            <w:vAlign w:val="bottom"/>
          </w:tcPr>
          <w:p w14:paraId="59E3B4AD" w14:textId="77777777" w:rsidR="004420DD" w:rsidRPr="00841807" w:rsidRDefault="004420DD" w:rsidP="00926C39">
            <w:pPr>
              <w:spacing w:after="0"/>
              <w:jc w:val="center"/>
              <w:rPr>
                <w:rFonts w:eastAsia="Times New Roman" w:cs="Arial"/>
                <w:color w:val="000000"/>
                <w:sz w:val="18"/>
                <w:szCs w:val="18"/>
              </w:rPr>
            </w:pPr>
            <w:r w:rsidRPr="00841807">
              <w:rPr>
                <w:rFonts w:cs="Calibri"/>
                <w:color w:val="000000"/>
                <w:sz w:val="18"/>
                <w:szCs w:val="18"/>
              </w:rPr>
              <w:t>3,451</w:t>
            </w:r>
          </w:p>
        </w:tc>
        <w:tc>
          <w:tcPr>
            <w:tcW w:w="1984" w:type="dxa"/>
            <w:vAlign w:val="bottom"/>
          </w:tcPr>
          <w:p w14:paraId="0F973422" w14:textId="77777777" w:rsidR="004420DD" w:rsidRPr="00841807" w:rsidRDefault="004420DD" w:rsidP="00926C39">
            <w:pPr>
              <w:spacing w:after="0"/>
              <w:jc w:val="center"/>
              <w:rPr>
                <w:rFonts w:eastAsia="Times New Roman" w:cs="Arial"/>
                <w:color w:val="000000"/>
                <w:sz w:val="18"/>
                <w:szCs w:val="18"/>
              </w:rPr>
            </w:pPr>
            <w:r w:rsidRPr="00841807">
              <w:rPr>
                <w:rFonts w:cs="Calibri"/>
                <w:color w:val="000000"/>
                <w:sz w:val="18"/>
                <w:szCs w:val="18"/>
              </w:rPr>
              <w:t>32.3% (31.4-33.2)</w:t>
            </w:r>
          </w:p>
        </w:tc>
        <w:tc>
          <w:tcPr>
            <w:tcW w:w="887" w:type="dxa"/>
            <w:vAlign w:val="center"/>
          </w:tcPr>
          <w:p w14:paraId="36B7A351" w14:textId="77777777" w:rsidR="004420DD" w:rsidRPr="00E50E82" w:rsidRDefault="004420DD" w:rsidP="00926C39">
            <w:pPr>
              <w:spacing w:after="0"/>
              <w:jc w:val="center"/>
              <w:rPr>
                <w:rFonts w:eastAsia="Times New Roman" w:cs="Arial"/>
                <w:color w:val="000000"/>
                <w:sz w:val="18"/>
                <w:szCs w:val="18"/>
              </w:rPr>
            </w:pPr>
            <w:r>
              <w:rPr>
                <w:rFonts w:eastAsia="Times New Roman" w:cs="Arial"/>
                <w:color w:val="000000"/>
                <w:sz w:val="18"/>
                <w:szCs w:val="18"/>
              </w:rPr>
              <w:t>0.649</w:t>
            </w:r>
          </w:p>
        </w:tc>
      </w:tr>
      <w:tr w:rsidR="004420DD" w:rsidRPr="003D6097" w14:paraId="3C055084" w14:textId="77777777" w:rsidTr="0034745D">
        <w:trPr>
          <w:trHeight w:val="255"/>
          <w:jc w:val="center"/>
        </w:trPr>
        <w:tc>
          <w:tcPr>
            <w:tcW w:w="1696" w:type="dxa"/>
            <w:vAlign w:val="center"/>
          </w:tcPr>
          <w:p w14:paraId="4C1A0A96" w14:textId="77777777" w:rsidR="004420DD" w:rsidRDefault="004420DD" w:rsidP="00926C39">
            <w:pPr>
              <w:spacing w:after="0"/>
              <w:ind w:left="457" w:hanging="289"/>
              <w:rPr>
                <w:rFonts w:cs="Calibri"/>
                <w:color w:val="000000"/>
                <w:sz w:val="18"/>
                <w:szCs w:val="18"/>
              </w:rPr>
            </w:pPr>
            <w:r>
              <w:rPr>
                <w:rFonts w:cs="Calibri"/>
                <w:color w:val="000000"/>
                <w:sz w:val="18"/>
                <w:szCs w:val="18"/>
              </w:rPr>
              <w:t>1 to 3</w:t>
            </w:r>
          </w:p>
        </w:tc>
        <w:tc>
          <w:tcPr>
            <w:tcW w:w="1026" w:type="dxa"/>
            <w:vAlign w:val="bottom"/>
          </w:tcPr>
          <w:p w14:paraId="1E14F8E2"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4,280</w:t>
            </w:r>
          </w:p>
        </w:tc>
        <w:tc>
          <w:tcPr>
            <w:tcW w:w="2093" w:type="dxa"/>
            <w:vAlign w:val="bottom"/>
          </w:tcPr>
          <w:p w14:paraId="259CA828"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40.1% (39.1-41.0)</w:t>
            </w:r>
          </w:p>
        </w:tc>
        <w:tc>
          <w:tcPr>
            <w:tcW w:w="1276" w:type="dxa"/>
            <w:vAlign w:val="bottom"/>
          </w:tcPr>
          <w:p w14:paraId="05EBC6E6" w14:textId="77777777" w:rsidR="004420DD" w:rsidRPr="00841807" w:rsidRDefault="004420DD" w:rsidP="00926C39">
            <w:pPr>
              <w:spacing w:after="0"/>
              <w:jc w:val="center"/>
              <w:rPr>
                <w:rFonts w:eastAsia="Times New Roman" w:cs="Arial"/>
                <w:color w:val="000000"/>
                <w:sz w:val="18"/>
                <w:szCs w:val="18"/>
              </w:rPr>
            </w:pPr>
            <w:r w:rsidRPr="00841807">
              <w:rPr>
                <w:rFonts w:cs="Calibri"/>
                <w:color w:val="000000"/>
                <w:sz w:val="18"/>
                <w:szCs w:val="18"/>
              </w:rPr>
              <w:t>4,352</w:t>
            </w:r>
          </w:p>
        </w:tc>
        <w:tc>
          <w:tcPr>
            <w:tcW w:w="1984" w:type="dxa"/>
            <w:vAlign w:val="bottom"/>
          </w:tcPr>
          <w:p w14:paraId="413A1A28" w14:textId="77777777" w:rsidR="004420DD" w:rsidRPr="00841807" w:rsidRDefault="004420DD" w:rsidP="00926C39">
            <w:pPr>
              <w:spacing w:after="0"/>
              <w:jc w:val="center"/>
              <w:rPr>
                <w:rFonts w:eastAsia="Times New Roman" w:cs="Arial"/>
                <w:color w:val="000000"/>
                <w:sz w:val="18"/>
                <w:szCs w:val="18"/>
              </w:rPr>
            </w:pPr>
            <w:r w:rsidRPr="00841807">
              <w:rPr>
                <w:rFonts w:cs="Calibri"/>
                <w:color w:val="000000"/>
                <w:sz w:val="18"/>
                <w:szCs w:val="18"/>
              </w:rPr>
              <w:t>40.7% (39.8-41.7)</w:t>
            </w:r>
          </w:p>
        </w:tc>
        <w:tc>
          <w:tcPr>
            <w:tcW w:w="887" w:type="dxa"/>
            <w:vAlign w:val="center"/>
          </w:tcPr>
          <w:p w14:paraId="6D0A37A3"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419248B7" w14:textId="77777777" w:rsidTr="0034745D">
        <w:trPr>
          <w:trHeight w:val="255"/>
          <w:jc w:val="center"/>
        </w:trPr>
        <w:tc>
          <w:tcPr>
            <w:tcW w:w="1696" w:type="dxa"/>
            <w:vAlign w:val="center"/>
          </w:tcPr>
          <w:p w14:paraId="32EEABCD" w14:textId="77777777" w:rsidR="004420DD" w:rsidRDefault="004420DD" w:rsidP="00926C39">
            <w:pPr>
              <w:spacing w:after="0"/>
              <w:ind w:left="457" w:hanging="289"/>
              <w:rPr>
                <w:rFonts w:cs="Calibri"/>
                <w:color w:val="000000"/>
                <w:sz w:val="18"/>
                <w:szCs w:val="18"/>
              </w:rPr>
            </w:pPr>
            <w:r>
              <w:rPr>
                <w:rFonts w:cs="Calibri"/>
                <w:color w:val="000000"/>
                <w:sz w:val="18"/>
                <w:szCs w:val="18"/>
              </w:rPr>
              <w:t>4 to 6</w:t>
            </w:r>
          </w:p>
        </w:tc>
        <w:tc>
          <w:tcPr>
            <w:tcW w:w="1026" w:type="dxa"/>
            <w:vAlign w:val="bottom"/>
          </w:tcPr>
          <w:p w14:paraId="094194C5"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1,739</w:t>
            </w:r>
          </w:p>
        </w:tc>
        <w:tc>
          <w:tcPr>
            <w:tcW w:w="2093" w:type="dxa"/>
            <w:vAlign w:val="bottom"/>
          </w:tcPr>
          <w:p w14:paraId="33F4ED02"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16.3% (15.6-17.0)</w:t>
            </w:r>
          </w:p>
        </w:tc>
        <w:tc>
          <w:tcPr>
            <w:tcW w:w="1276" w:type="dxa"/>
            <w:vAlign w:val="bottom"/>
          </w:tcPr>
          <w:p w14:paraId="56353C58" w14:textId="77777777" w:rsidR="004420DD" w:rsidRPr="00841807" w:rsidRDefault="004420DD" w:rsidP="00926C39">
            <w:pPr>
              <w:spacing w:after="0"/>
              <w:jc w:val="center"/>
              <w:rPr>
                <w:rFonts w:eastAsia="Times New Roman" w:cs="Arial"/>
                <w:color w:val="000000"/>
                <w:sz w:val="18"/>
                <w:szCs w:val="18"/>
              </w:rPr>
            </w:pPr>
            <w:r w:rsidRPr="00841807">
              <w:rPr>
                <w:rFonts w:cs="Calibri"/>
                <w:color w:val="000000"/>
                <w:sz w:val="18"/>
                <w:szCs w:val="18"/>
              </w:rPr>
              <w:t>1,716</w:t>
            </w:r>
          </w:p>
        </w:tc>
        <w:tc>
          <w:tcPr>
            <w:tcW w:w="1984" w:type="dxa"/>
            <w:vAlign w:val="bottom"/>
          </w:tcPr>
          <w:p w14:paraId="5358D4E8" w14:textId="77777777" w:rsidR="004420DD" w:rsidRPr="00841807" w:rsidRDefault="004420DD" w:rsidP="00926C39">
            <w:pPr>
              <w:spacing w:after="0"/>
              <w:jc w:val="center"/>
              <w:rPr>
                <w:rFonts w:eastAsia="Times New Roman" w:cs="Arial"/>
                <w:color w:val="000000"/>
                <w:sz w:val="18"/>
                <w:szCs w:val="18"/>
              </w:rPr>
            </w:pPr>
            <w:r w:rsidRPr="00841807">
              <w:rPr>
                <w:rFonts w:cs="Calibri"/>
                <w:color w:val="000000"/>
                <w:sz w:val="18"/>
                <w:szCs w:val="18"/>
              </w:rPr>
              <w:t>16.1% (15.4-16.8)</w:t>
            </w:r>
          </w:p>
        </w:tc>
        <w:tc>
          <w:tcPr>
            <w:tcW w:w="887" w:type="dxa"/>
            <w:vAlign w:val="center"/>
          </w:tcPr>
          <w:p w14:paraId="11ECB96D"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13490D0C" w14:textId="77777777" w:rsidTr="0034745D">
        <w:trPr>
          <w:trHeight w:val="255"/>
          <w:jc w:val="center"/>
        </w:trPr>
        <w:tc>
          <w:tcPr>
            <w:tcW w:w="1696" w:type="dxa"/>
            <w:vAlign w:val="center"/>
          </w:tcPr>
          <w:p w14:paraId="23FC5E36" w14:textId="77777777" w:rsidR="004420DD" w:rsidRDefault="004420DD" w:rsidP="00926C39">
            <w:pPr>
              <w:spacing w:after="0"/>
              <w:ind w:left="457" w:hanging="289"/>
              <w:rPr>
                <w:rFonts w:cs="Calibri"/>
                <w:color w:val="000000"/>
                <w:sz w:val="18"/>
                <w:szCs w:val="18"/>
              </w:rPr>
            </w:pPr>
            <w:r>
              <w:rPr>
                <w:rFonts w:cs="Calibri"/>
                <w:color w:val="000000"/>
                <w:sz w:val="18"/>
                <w:szCs w:val="18"/>
              </w:rPr>
              <w:t>7 or more</w:t>
            </w:r>
          </w:p>
        </w:tc>
        <w:tc>
          <w:tcPr>
            <w:tcW w:w="1026" w:type="dxa"/>
            <w:vAlign w:val="center"/>
          </w:tcPr>
          <w:p w14:paraId="23B70D45"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1,142</w:t>
            </w:r>
          </w:p>
        </w:tc>
        <w:tc>
          <w:tcPr>
            <w:tcW w:w="2093" w:type="dxa"/>
            <w:vAlign w:val="center"/>
          </w:tcPr>
          <w:p w14:paraId="4084C6C4"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10.7% (10.2-11.3)</w:t>
            </w:r>
          </w:p>
        </w:tc>
        <w:tc>
          <w:tcPr>
            <w:tcW w:w="1276" w:type="dxa"/>
            <w:vAlign w:val="center"/>
          </w:tcPr>
          <w:p w14:paraId="40CA179B"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1,163</w:t>
            </w:r>
          </w:p>
        </w:tc>
        <w:tc>
          <w:tcPr>
            <w:tcW w:w="1984" w:type="dxa"/>
            <w:vAlign w:val="center"/>
          </w:tcPr>
          <w:p w14:paraId="23F87D50"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10.9% (10.3-11.5)</w:t>
            </w:r>
          </w:p>
        </w:tc>
        <w:tc>
          <w:tcPr>
            <w:tcW w:w="887" w:type="dxa"/>
            <w:vAlign w:val="center"/>
          </w:tcPr>
          <w:p w14:paraId="0EEC1E0A"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52D5FFF4" w14:textId="77777777" w:rsidTr="0034745D">
        <w:trPr>
          <w:trHeight w:val="255"/>
          <w:jc w:val="center"/>
        </w:trPr>
        <w:tc>
          <w:tcPr>
            <w:tcW w:w="1696" w:type="dxa"/>
            <w:vAlign w:val="center"/>
          </w:tcPr>
          <w:p w14:paraId="74864DAA"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center"/>
          </w:tcPr>
          <w:p w14:paraId="5F5E5776"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10,682</w:t>
            </w:r>
          </w:p>
        </w:tc>
        <w:tc>
          <w:tcPr>
            <w:tcW w:w="2093" w:type="dxa"/>
            <w:vAlign w:val="center"/>
          </w:tcPr>
          <w:p w14:paraId="414E2880"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100%</w:t>
            </w:r>
          </w:p>
        </w:tc>
        <w:tc>
          <w:tcPr>
            <w:tcW w:w="1276" w:type="dxa"/>
            <w:vAlign w:val="center"/>
          </w:tcPr>
          <w:p w14:paraId="6E74A025"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10,682</w:t>
            </w:r>
          </w:p>
        </w:tc>
        <w:tc>
          <w:tcPr>
            <w:tcW w:w="1984" w:type="dxa"/>
            <w:vAlign w:val="center"/>
          </w:tcPr>
          <w:p w14:paraId="0B30AFFE"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100%</w:t>
            </w:r>
          </w:p>
        </w:tc>
        <w:tc>
          <w:tcPr>
            <w:tcW w:w="887" w:type="dxa"/>
            <w:vAlign w:val="center"/>
          </w:tcPr>
          <w:p w14:paraId="65DC632F" w14:textId="77777777" w:rsidR="004420DD" w:rsidRPr="00BF3A4D" w:rsidRDefault="004420DD" w:rsidP="00926C39">
            <w:pPr>
              <w:spacing w:after="0"/>
              <w:jc w:val="center"/>
              <w:rPr>
                <w:rFonts w:eastAsia="Times New Roman" w:cs="Arial"/>
                <w:color w:val="000000"/>
                <w:sz w:val="18"/>
                <w:szCs w:val="18"/>
              </w:rPr>
            </w:pPr>
          </w:p>
        </w:tc>
      </w:tr>
      <w:tr w:rsidR="004420DD" w:rsidRPr="00E205D5" w14:paraId="059AD823" w14:textId="77777777" w:rsidTr="0034745D">
        <w:trPr>
          <w:trHeight w:val="255"/>
          <w:jc w:val="center"/>
        </w:trPr>
        <w:tc>
          <w:tcPr>
            <w:tcW w:w="1696" w:type="dxa"/>
            <w:vAlign w:val="center"/>
          </w:tcPr>
          <w:p w14:paraId="76C91379" w14:textId="77777777" w:rsidR="004420DD" w:rsidRPr="00C70751" w:rsidRDefault="004420DD" w:rsidP="00926C39">
            <w:pPr>
              <w:spacing w:after="0"/>
              <w:rPr>
                <w:b/>
                <w:bCs/>
                <w:color w:val="231F20"/>
                <w:sz w:val="18"/>
                <w:szCs w:val="18"/>
              </w:rPr>
            </w:pPr>
            <w:r>
              <w:rPr>
                <w:b/>
                <w:bCs/>
                <w:color w:val="231F20"/>
                <w:sz w:val="18"/>
                <w:szCs w:val="18"/>
              </w:rPr>
              <w:t>First year</w:t>
            </w:r>
          </w:p>
        </w:tc>
        <w:tc>
          <w:tcPr>
            <w:tcW w:w="1026" w:type="dxa"/>
            <w:vAlign w:val="center"/>
          </w:tcPr>
          <w:p w14:paraId="1AFCEF03" w14:textId="77777777" w:rsidR="004420DD" w:rsidRPr="00841807" w:rsidRDefault="004420DD" w:rsidP="00926C39">
            <w:pPr>
              <w:spacing w:after="0"/>
              <w:jc w:val="center"/>
              <w:rPr>
                <w:rFonts w:cs="Calibri"/>
                <w:color w:val="000000"/>
                <w:sz w:val="18"/>
                <w:szCs w:val="18"/>
              </w:rPr>
            </w:pPr>
          </w:p>
        </w:tc>
        <w:tc>
          <w:tcPr>
            <w:tcW w:w="2093" w:type="dxa"/>
            <w:vAlign w:val="center"/>
          </w:tcPr>
          <w:p w14:paraId="746A08D9" w14:textId="77777777" w:rsidR="004420DD" w:rsidRPr="00841807" w:rsidRDefault="004420DD" w:rsidP="00926C39">
            <w:pPr>
              <w:spacing w:after="0"/>
              <w:jc w:val="center"/>
              <w:rPr>
                <w:rFonts w:cs="Calibri"/>
                <w:color w:val="000000"/>
                <w:sz w:val="18"/>
                <w:szCs w:val="18"/>
              </w:rPr>
            </w:pPr>
          </w:p>
        </w:tc>
        <w:tc>
          <w:tcPr>
            <w:tcW w:w="1276" w:type="dxa"/>
            <w:vAlign w:val="center"/>
          </w:tcPr>
          <w:p w14:paraId="22E266F8" w14:textId="77777777" w:rsidR="004420DD" w:rsidRPr="00841807" w:rsidRDefault="004420DD" w:rsidP="00926C39">
            <w:pPr>
              <w:spacing w:after="0"/>
              <w:jc w:val="center"/>
              <w:rPr>
                <w:sz w:val="18"/>
                <w:szCs w:val="18"/>
              </w:rPr>
            </w:pPr>
          </w:p>
        </w:tc>
        <w:tc>
          <w:tcPr>
            <w:tcW w:w="1984" w:type="dxa"/>
            <w:vAlign w:val="center"/>
          </w:tcPr>
          <w:p w14:paraId="6294EE91" w14:textId="77777777" w:rsidR="004420DD" w:rsidRPr="00841807" w:rsidRDefault="004420DD" w:rsidP="00926C39">
            <w:pPr>
              <w:spacing w:after="0"/>
              <w:jc w:val="center"/>
              <w:rPr>
                <w:rFonts w:eastAsia="Times New Roman" w:cs="Arial"/>
                <w:color w:val="000000"/>
                <w:sz w:val="18"/>
                <w:szCs w:val="18"/>
              </w:rPr>
            </w:pPr>
          </w:p>
        </w:tc>
        <w:tc>
          <w:tcPr>
            <w:tcW w:w="887" w:type="dxa"/>
            <w:vAlign w:val="center"/>
          </w:tcPr>
          <w:p w14:paraId="06910C8B"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1AB10848" w14:textId="77777777" w:rsidTr="0034745D">
        <w:trPr>
          <w:trHeight w:val="255"/>
          <w:jc w:val="center"/>
        </w:trPr>
        <w:tc>
          <w:tcPr>
            <w:tcW w:w="1696" w:type="dxa"/>
            <w:vAlign w:val="center"/>
          </w:tcPr>
          <w:p w14:paraId="20626D91" w14:textId="77777777" w:rsidR="004420DD" w:rsidRPr="00F65865" w:rsidRDefault="004420DD" w:rsidP="00926C39">
            <w:pPr>
              <w:spacing w:after="0"/>
              <w:ind w:left="457" w:hanging="289"/>
              <w:rPr>
                <w:color w:val="231F20"/>
                <w:sz w:val="18"/>
                <w:szCs w:val="18"/>
              </w:rPr>
            </w:pPr>
            <w:r>
              <w:rPr>
                <w:color w:val="231F20"/>
                <w:sz w:val="18"/>
                <w:szCs w:val="18"/>
              </w:rPr>
              <w:t>Mean (std)</w:t>
            </w:r>
          </w:p>
        </w:tc>
        <w:tc>
          <w:tcPr>
            <w:tcW w:w="1026" w:type="dxa"/>
            <w:vAlign w:val="bottom"/>
          </w:tcPr>
          <w:p w14:paraId="7B1205A6" w14:textId="77777777" w:rsidR="004420DD" w:rsidRPr="00841807" w:rsidRDefault="004420DD" w:rsidP="00926C39">
            <w:pPr>
              <w:spacing w:after="0"/>
              <w:jc w:val="center"/>
              <w:rPr>
                <w:rFonts w:cs="Calibri"/>
                <w:color w:val="000000"/>
                <w:sz w:val="18"/>
                <w:szCs w:val="18"/>
              </w:rPr>
            </w:pPr>
            <w:r>
              <w:rPr>
                <w:rFonts w:cs="Calibri"/>
                <w:color w:val="000000"/>
                <w:sz w:val="18"/>
                <w:szCs w:val="18"/>
              </w:rPr>
              <w:t>2.6</w:t>
            </w:r>
          </w:p>
        </w:tc>
        <w:tc>
          <w:tcPr>
            <w:tcW w:w="2093" w:type="dxa"/>
            <w:vAlign w:val="bottom"/>
          </w:tcPr>
          <w:p w14:paraId="7D6FB76C" w14:textId="77777777" w:rsidR="004420DD" w:rsidRPr="00841807" w:rsidRDefault="004420DD" w:rsidP="00926C39">
            <w:pPr>
              <w:spacing w:after="0"/>
              <w:jc w:val="center"/>
              <w:rPr>
                <w:rFonts w:cs="Calibri"/>
                <w:color w:val="000000"/>
                <w:sz w:val="18"/>
                <w:szCs w:val="18"/>
              </w:rPr>
            </w:pPr>
            <w:r>
              <w:rPr>
                <w:rFonts w:cs="Calibri"/>
                <w:color w:val="000000"/>
                <w:sz w:val="18"/>
                <w:szCs w:val="18"/>
              </w:rPr>
              <w:t>(3.6)</w:t>
            </w:r>
          </w:p>
        </w:tc>
        <w:tc>
          <w:tcPr>
            <w:tcW w:w="1276" w:type="dxa"/>
            <w:vAlign w:val="bottom"/>
          </w:tcPr>
          <w:p w14:paraId="41DCAFD5" w14:textId="77777777" w:rsidR="004420DD" w:rsidRPr="00841807" w:rsidRDefault="004420DD" w:rsidP="00926C39">
            <w:pPr>
              <w:spacing w:after="0"/>
              <w:jc w:val="center"/>
              <w:rPr>
                <w:sz w:val="18"/>
                <w:szCs w:val="18"/>
              </w:rPr>
            </w:pPr>
            <w:r>
              <w:rPr>
                <w:sz w:val="18"/>
                <w:szCs w:val="18"/>
              </w:rPr>
              <w:t>2.5</w:t>
            </w:r>
          </w:p>
        </w:tc>
        <w:tc>
          <w:tcPr>
            <w:tcW w:w="1984" w:type="dxa"/>
            <w:vAlign w:val="bottom"/>
          </w:tcPr>
          <w:p w14:paraId="4A52531F" w14:textId="77777777" w:rsidR="004420DD" w:rsidRPr="00841807" w:rsidRDefault="004420DD" w:rsidP="00926C39">
            <w:pPr>
              <w:spacing w:after="0"/>
              <w:jc w:val="center"/>
              <w:rPr>
                <w:rFonts w:eastAsia="Times New Roman" w:cs="Arial"/>
                <w:color w:val="000000"/>
                <w:sz w:val="18"/>
                <w:szCs w:val="18"/>
              </w:rPr>
            </w:pPr>
            <w:r>
              <w:rPr>
                <w:rFonts w:eastAsia="Times New Roman" w:cs="Arial"/>
                <w:color w:val="000000"/>
                <w:sz w:val="18"/>
                <w:szCs w:val="18"/>
              </w:rPr>
              <w:t>(3.6)</w:t>
            </w:r>
          </w:p>
        </w:tc>
        <w:tc>
          <w:tcPr>
            <w:tcW w:w="887" w:type="dxa"/>
            <w:vAlign w:val="center"/>
          </w:tcPr>
          <w:p w14:paraId="534BB6CF"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42BA57C4" w14:textId="77777777" w:rsidTr="0034745D">
        <w:trPr>
          <w:trHeight w:val="255"/>
          <w:jc w:val="center"/>
        </w:trPr>
        <w:tc>
          <w:tcPr>
            <w:tcW w:w="1696" w:type="dxa"/>
            <w:vAlign w:val="center"/>
          </w:tcPr>
          <w:p w14:paraId="149766E9" w14:textId="77777777" w:rsidR="004420DD" w:rsidRDefault="004420DD" w:rsidP="00926C39">
            <w:pPr>
              <w:spacing w:after="0"/>
              <w:ind w:left="457" w:hanging="289"/>
              <w:rPr>
                <w:color w:val="231F20"/>
                <w:sz w:val="18"/>
                <w:szCs w:val="18"/>
              </w:rPr>
            </w:pPr>
            <w:r>
              <w:rPr>
                <w:color w:val="231F20"/>
                <w:sz w:val="18"/>
                <w:szCs w:val="18"/>
              </w:rPr>
              <w:t>Median (IQR)</w:t>
            </w:r>
          </w:p>
        </w:tc>
        <w:tc>
          <w:tcPr>
            <w:tcW w:w="1026" w:type="dxa"/>
            <w:vAlign w:val="bottom"/>
          </w:tcPr>
          <w:p w14:paraId="0F53A754" w14:textId="77777777" w:rsidR="004420DD" w:rsidRPr="00841807" w:rsidRDefault="004420DD" w:rsidP="00926C39">
            <w:pPr>
              <w:spacing w:after="0"/>
              <w:jc w:val="center"/>
              <w:rPr>
                <w:rFonts w:cs="Calibri"/>
                <w:color w:val="000000"/>
                <w:sz w:val="18"/>
                <w:szCs w:val="18"/>
              </w:rPr>
            </w:pPr>
            <w:r>
              <w:rPr>
                <w:rFonts w:cs="Calibri"/>
                <w:color w:val="000000"/>
                <w:sz w:val="18"/>
                <w:szCs w:val="18"/>
              </w:rPr>
              <w:t>1</w:t>
            </w:r>
          </w:p>
        </w:tc>
        <w:tc>
          <w:tcPr>
            <w:tcW w:w="2093" w:type="dxa"/>
            <w:vAlign w:val="bottom"/>
          </w:tcPr>
          <w:p w14:paraId="1746FB37" w14:textId="77777777" w:rsidR="004420DD" w:rsidRPr="00841807" w:rsidRDefault="004420DD" w:rsidP="00926C39">
            <w:pPr>
              <w:spacing w:after="0"/>
              <w:jc w:val="center"/>
              <w:rPr>
                <w:rFonts w:cs="Calibri"/>
                <w:color w:val="000000"/>
                <w:sz w:val="18"/>
                <w:szCs w:val="18"/>
              </w:rPr>
            </w:pPr>
            <w:r>
              <w:rPr>
                <w:rFonts w:cs="Calibri"/>
                <w:color w:val="000000"/>
                <w:sz w:val="18"/>
                <w:szCs w:val="18"/>
              </w:rPr>
              <w:t>(0-4)</w:t>
            </w:r>
          </w:p>
        </w:tc>
        <w:tc>
          <w:tcPr>
            <w:tcW w:w="1276" w:type="dxa"/>
            <w:vAlign w:val="bottom"/>
          </w:tcPr>
          <w:p w14:paraId="19201B37" w14:textId="77777777" w:rsidR="004420DD" w:rsidRPr="00841807" w:rsidRDefault="004420DD" w:rsidP="00926C39">
            <w:pPr>
              <w:spacing w:after="0"/>
              <w:jc w:val="center"/>
              <w:rPr>
                <w:sz w:val="18"/>
                <w:szCs w:val="18"/>
              </w:rPr>
            </w:pPr>
            <w:r>
              <w:rPr>
                <w:sz w:val="18"/>
                <w:szCs w:val="21"/>
              </w:rPr>
              <w:t>1</w:t>
            </w:r>
          </w:p>
        </w:tc>
        <w:tc>
          <w:tcPr>
            <w:tcW w:w="1984" w:type="dxa"/>
            <w:vAlign w:val="bottom"/>
          </w:tcPr>
          <w:p w14:paraId="7FC0C33A" w14:textId="77777777" w:rsidR="004420DD" w:rsidRPr="00841807" w:rsidRDefault="004420DD" w:rsidP="00926C39">
            <w:pPr>
              <w:spacing w:after="0"/>
              <w:jc w:val="center"/>
              <w:rPr>
                <w:sz w:val="18"/>
                <w:szCs w:val="18"/>
              </w:rPr>
            </w:pPr>
            <w:r>
              <w:rPr>
                <w:sz w:val="18"/>
                <w:szCs w:val="21"/>
              </w:rPr>
              <w:t>(0-4)</w:t>
            </w:r>
          </w:p>
        </w:tc>
        <w:tc>
          <w:tcPr>
            <w:tcW w:w="887" w:type="dxa"/>
            <w:vAlign w:val="center"/>
          </w:tcPr>
          <w:p w14:paraId="210E7565"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19A12E92" w14:textId="77777777" w:rsidTr="0034745D">
        <w:trPr>
          <w:trHeight w:val="255"/>
          <w:jc w:val="center"/>
        </w:trPr>
        <w:tc>
          <w:tcPr>
            <w:tcW w:w="1696" w:type="dxa"/>
            <w:vAlign w:val="center"/>
          </w:tcPr>
          <w:p w14:paraId="01C5DD43" w14:textId="77777777" w:rsidR="004420DD" w:rsidRPr="00F65865" w:rsidRDefault="004420DD" w:rsidP="00926C39">
            <w:pPr>
              <w:spacing w:after="0"/>
              <w:ind w:left="457" w:hanging="289"/>
              <w:rPr>
                <w:sz w:val="18"/>
                <w:szCs w:val="18"/>
              </w:rPr>
            </w:pPr>
            <w:r>
              <w:rPr>
                <w:rFonts w:cs="Calibri"/>
                <w:color w:val="000000"/>
                <w:sz w:val="18"/>
                <w:szCs w:val="18"/>
              </w:rPr>
              <w:t>None</w:t>
            </w:r>
          </w:p>
        </w:tc>
        <w:tc>
          <w:tcPr>
            <w:tcW w:w="1026" w:type="dxa"/>
            <w:vAlign w:val="bottom"/>
          </w:tcPr>
          <w:p w14:paraId="1EC60BC3"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3,527</w:t>
            </w:r>
          </w:p>
        </w:tc>
        <w:tc>
          <w:tcPr>
            <w:tcW w:w="2093" w:type="dxa"/>
            <w:vAlign w:val="bottom"/>
          </w:tcPr>
          <w:p w14:paraId="2EBE0911"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33.7% (32.8-34.7)</w:t>
            </w:r>
          </w:p>
        </w:tc>
        <w:tc>
          <w:tcPr>
            <w:tcW w:w="1276" w:type="dxa"/>
            <w:vAlign w:val="bottom"/>
          </w:tcPr>
          <w:p w14:paraId="4B6E97C2" w14:textId="77777777" w:rsidR="004420DD" w:rsidRPr="00841807" w:rsidRDefault="004420DD" w:rsidP="00926C39">
            <w:pPr>
              <w:spacing w:after="0"/>
              <w:jc w:val="center"/>
              <w:rPr>
                <w:rFonts w:eastAsia="Times New Roman" w:cs="Arial"/>
                <w:color w:val="000000"/>
                <w:sz w:val="18"/>
                <w:szCs w:val="18"/>
              </w:rPr>
            </w:pPr>
            <w:r w:rsidRPr="00841807">
              <w:rPr>
                <w:rFonts w:cs="Calibri"/>
                <w:color w:val="000000"/>
                <w:sz w:val="18"/>
                <w:szCs w:val="18"/>
              </w:rPr>
              <w:t>3,682</w:t>
            </w:r>
          </w:p>
        </w:tc>
        <w:tc>
          <w:tcPr>
            <w:tcW w:w="1984" w:type="dxa"/>
            <w:vAlign w:val="bottom"/>
          </w:tcPr>
          <w:p w14:paraId="6CC0CB5C" w14:textId="77777777" w:rsidR="004420DD" w:rsidRPr="00841807" w:rsidRDefault="004420DD" w:rsidP="00926C39">
            <w:pPr>
              <w:spacing w:after="0"/>
              <w:jc w:val="center"/>
              <w:rPr>
                <w:rFonts w:eastAsia="Times New Roman" w:cs="Arial"/>
                <w:color w:val="000000"/>
                <w:sz w:val="18"/>
                <w:szCs w:val="18"/>
              </w:rPr>
            </w:pPr>
            <w:r w:rsidRPr="00841807">
              <w:rPr>
                <w:rFonts w:cs="Calibri"/>
                <w:color w:val="000000"/>
                <w:sz w:val="18"/>
                <w:szCs w:val="18"/>
              </w:rPr>
              <w:t>35.2% (34.3-36.1)</w:t>
            </w:r>
          </w:p>
        </w:tc>
        <w:tc>
          <w:tcPr>
            <w:tcW w:w="887" w:type="dxa"/>
            <w:vAlign w:val="center"/>
          </w:tcPr>
          <w:p w14:paraId="3B46791D" w14:textId="77777777" w:rsidR="004420DD" w:rsidRPr="00E50E82" w:rsidRDefault="004420DD" w:rsidP="00926C39">
            <w:pPr>
              <w:spacing w:after="0"/>
              <w:jc w:val="center"/>
              <w:rPr>
                <w:rFonts w:eastAsia="Times New Roman" w:cs="Arial"/>
                <w:color w:val="000000"/>
                <w:sz w:val="18"/>
                <w:szCs w:val="18"/>
              </w:rPr>
            </w:pPr>
            <w:r>
              <w:rPr>
                <w:rFonts w:eastAsia="Times New Roman" w:cs="Arial"/>
                <w:color w:val="000000"/>
                <w:sz w:val="18"/>
                <w:szCs w:val="18"/>
              </w:rPr>
              <w:t>0.013</w:t>
            </w:r>
          </w:p>
        </w:tc>
      </w:tr>
      <w:tr w:rsidR="004420DD" w:rsidRPr="003D6097" w14:paraId="53792AA9" w14:textId="77777777" w:rsidTr="0034745D">
        <w:trPr>
          <w:trHeight w:val="255"/>
          <w:jc w:val="center"/>
        </w:trPr>
        <w:tc>
          <w:tcPr>
            <w:tcW w:w="1696" w:type="dxa"/>
            <w:vAlign w:val="center"/>
          </w:tcPr>
          <w:p w14:paraId="57845321" w14:textId="77777777" w:rsidR="004420DD" w:rsidRPr="00F65865" w:rsidRDefault="004420DD" w:rsidP="00926C39">
            <w:pPr>
              <w:spacing w:after="0"/>
              <w:ind w:left="457" w:hanging="289"/>
              <w:rPr>
                <w:color w:val="231F20"/>
                <w:sz w:val="18"/>
                <w:szCs w:val="18"/>
              </w:rPr>
            </w:pPr>
            <w:r>
              <w:rPr>
                <w:rFonts w:cs="Calibri"/>
                <w:color w:val="000000"/>
                <w:sz w:val="18"/>
                <w:szCs w:val="18"/>
              </w:rPr>
              <w:t>1 to 3</w:t>
            </w:r>
          </w:p>
        </w:tc>
        <w:tc>
          <w:tcPr>
            <w:tcW w:w="1026" w:type="dxa"/>
            <w:vAlign w:val="bottom"/>
          </w:tcPr>
          <w:p w14:paraId="0A760CC2"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4,068</w:t>
            </w:r>
          </w:p>
        </w:tc>
        <w:tc>
          <w:tcPr>
            <w:tcW w:w="2093" w:type="dxa"/>
            <w:vAlign w:val="bottom"/>
          </w:tcPr>
          <w:p w14:paraId="6DD413F0"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38.9% (38.0-39.9)</w:t>
            </w:r>
          </w:p>
        </w:tc>
        <w:tc>
          <w:tcPr>
            <w:tcW w:w="1276" w:type="dxa"/>
            <w:vAlign w:val="bottom"/>
          </w:tcPr>
          <w:p w14:paraId="7C0DD77E" w14:textId="77777777" w:rsidR="004420DD" w:rsidRPr="00841807" w:rsidRDefault="004420DD" w:rsidP="00926C39">
            <w:pPr>
              <w:spacing w:after="0"/>
              <w:jc w:val="center"/>
              <w:rPr>
                <w:rFonts w:eastAsia="Times New Roman" w:cs="Arial"/>
                <w:color w:val="000000"/>
                <w:sz w:val="18"/>
                <w:szCs w:val="18"/>
              </w:rPr>
            </w:pPr>
            <w:r w:rsidRPr="00841807">
              <w:rPr>
                <w:rFonts w:cs="Calibri"/>
                <w:color w:val="000000"/>
                <w:sz w:val="18"/>
                <w:szCs w:val="18"/>
              </w:rPr>
              <w:t>4,105</w:t>
            </w:r>
          </w:p>
        </w:tc>
        <w:tc>
          <w:tcPr>
            <w:tcW w:w="1984" w:type="dxa"/>
            <w:vAlign w:val="bottom"/>
          </w:tcPr>
          <w:p w14:paraId="3A10FFF9" w14:textId="77777777" w:rsidR="004420DD" w:rsidRPr="00841807" w:rsidRDefault="004420DD" w:rsidP="00926C39">
            <w:pPr>
              <w:spacing w:after="0"/>
              <w:jc w:val="center"/>
              <w:rPr>
                <w:rFonts w:eastAsia="Times New Roman" w:cs="Arial"/>
                <w:color w:val="000000"/>
                <w:sz w:val="18"/>
                <w:szCs w:val="18"/>
              </w:rPr>
            </w:pPr>
            <w:r w:rsidRPr="00841807">
              <w:rPr>
                <w:rFonts w:cs="Calibri"/>
                <w:color w:val="000000"/>
                <w:sz w:val="18"/>
                <w:szCs w:val="18"/>
              </w:rPr>
              <w:t>39.2% (38.3-40.2)</w:t>
            </w:r>
          </w:p>
        </w:tc>
        <w:tc>
          <w:tcPr>
            <w:tcW w:w="887" w:type="dxa"/>
            <w:vAlign w:val="center"/>
          </w:tcPr>
          <w:p w14:paraId="3938CF65"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18DD73C4" w14:textId="77777777" w:rsidTr="0034745D">
        <w:trPr>
          <w:trHeight w:val="255"/>
          <w:jc w:val="center"/>
        </w:trPr>
        <w:tc>
          <w:tcPr>
            <w:tcW w:w="1696" w:type="dxa"/>
            <w:vAlign w:val="center"/>
          </w:tcPr>
          <w:p w14:paraId="6A666E7B" w14:textId="77777777" w:rsidR="004420DD" w:rsidRPr="00F65865" w:rsidRDefault="004420DD" w:rsidP="00926C39">
            <w:pPr>
              <w:spacing w:after="0"/>
              <w:ind w:left="457" w:hanging="289"/>
              <w:rPr>
                <w:color w:val="231F20"/>
                <w:sz w:val="18"/>
                <w:szCs w:val="18"/>
              </w:rPr>
            </w:pPr>
            <w:r>
              <w:rPr>
                <w:rFonts w:cs="Calibri"/>
                <w:color w:val="000000"/>
                <w:sz w:val="18"/>
                <w:szCs w:val="18"/>
              </w:rPr>
              <w:t>4 to 6</w:t>
            </w:r>
          </w:p>
        </w:tc>
        <w:tc>
          <w:tcPr>
            <w:tcW w:w="1026" w:type="dxa"/>
            <w:vAlign w:val="bottom"/>
          </w:tcPr>
          <w:p w14:paraId="76A963C2"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1,644</w:t>
            </w:r>
          </w:p>
        </w:tc>
        <w:tc>
          <w:tcPr>
            <w:tcW w:w="2093" w:type="dxa"/>
            <w:vAlign w:val="bottom"/>
          </w:tcPr>
          <w:p w14:paraId="5B650C13"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15.7% (15.0-16.4)</w:t>
            </w:r>
          </w:p>
        </w:tc>
        <w:tc>
          <w:tcPr>
            <w:tcW w:w="1276" w:type="dxa"/>
            <w:vAlign w:val="bottom"/>
          </w:tcPr>
          <w:p w14:paraId="4E8D25D2" w14:textId="77777777" w:rsidR="004420DD" w:rsidRPr="00841807" w:rsidRDefault="004420DD" w:rsidP="00926C39">
            <w:pPr>
              <w:spacing w:after="0"/>
              <w:jc w:val="center"/>
              <w:rPr>
                <w:sz w:val="18"/>
                <w:szCs w:val="18"/>
              </w:rPr>
            </w:pPr>
            <w:r w:rsidRPr="00841807">
              <w:rPr>
                <w:rFonts w:cs="Calibri"/>
                <w:color w:val="000000"/>
                <w:sz w:val="18"/>
                <w:szCs w:val="18"/>
              </w:rPr>
              <w:t>1,571</w:t>
            </w:r>
          </w:p>
        </w:tc>
        <w:tc>
          <w:tcPr>
            <w:tcW w:w="1984" w:type="dxa"/>
            <w:vAlign w:val="bottom"/>
          </w:tcPr>
          <w:p w14:paraId="17F0B8DE" w14:textId="77777777" w:rsidR="004420DD" w:rsidRPr="00841807" w:rsidRDefault="004420DD" w:rsidP="00926C39">
            <w:pPr>
              <w:spacing w:after="0"/>
              <w:jc w:val="center"/>
              <w:rPr>
                <w:sz w:val="18"/>
                <w:szCs w:val="18"/>
              </w:rPr>
            </w:pPr>
            <w:r w:rsidRPr="00841807">
              <w:rPr>
                <w:rFonts w:cs="Calibri"/>
                <w:color w:val="000000"/>
                <w:sz w:val="18"/>
                <w:szCs w:val="18"/>
              </w:rPr>
              <w:t>15.0% (14.4-15.7)</w:t>
            </w:r>
          </w:p>
        </w:tc>
        <w:tc>
          <w:tcPr>
            <w:tcW w:w="887" w:type="dxa"/>
            <w:vAlign w:val="center"/>
          </w:tcPr>
          <w:p w14:paraId="08F0CC62"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67FB87EC" w14:textId="77777777" w:rsidTr="0034745D">
        <w:trPr>
          <w:trHeight w:val="255"/>
          <w:jc w:val="center"/>
        </w:trPr>
        <w:tc>
          <w:tcPr>
            <w:tcW w:w="1696" w:type="dxa"/>
            <w:vAlign w:val="center"/>
          </w:tcPr>
          <w:p w14:paraId="02AEE778" w14:textId="77777777" w:rsidR="004420DD" w:rsidRDefault="004420DD" w:rsidP="00926C39">
            <w:pPr>
              <w:spacing w:after="0"/>
              <w:ind w:left="457" w:hanging="289"/>
              <w:rPr>
                <w:rFonts w:cs="Calibri"/>
                <w:color w:val="000000"/>
                <w:sz w:val="18"/>
                <w:szCs w:val="18"/>
              </w:rPr>
            </w:pPr>
            <w:r>
              <w:rPr>
                <w:rFonts w:cs="Calibri"/>
                <w:color w:val="000000"/>
                <w:sz w:val="18"/>
                <w:szCs w:val="18"/>
              </w:rPr>
              <w:t>7 or more</w:t>
            </w:r>
          </w:p>
        </w:tc>
        <w:tc>
          <w:tcPr>
            <w:tcW w:w="1026" w:type="dxa"/>
            <w:vAlign w:val="center"/>
          </w:tcPr>
          <w:p w14:paraId="0AF2A217"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1,215</w:t>
            </w:r>
          </w:p>
        </w:tc>
        <w:tc>
          <w:tcPr>
            <w:tcW w:w="2093" w:type="dxa"/>
            <w:vAlign w:val="center"/>
          </w:tcPr>
          <w:p w14:paraId="19410861"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11.6% (11-12.2)</w:t>
            </w:r>
          </w:p>
        </w:tc>
        <w:tc>
          <w:tcPr>
            <w:tcW w:w="1276" w:type="dxa"/>
            <w:vAlign w:val="center"/>
          </w:tcPr>
          <w:p w14:paraId="6EEB284C"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1,101</w:t>
            </w:r>
          </w:p>
        </w:tc>
        <w:tc>
          <w:tcPr>
            <w:tcW w:w="1984" w:type="dxa"/>
            <w:vAlign w:val="center"/>
          </w:tcPr>
          <w:p w14:paraId="4E75EFF8"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10.5% (10-11.1)</w:t>
            </w:r>
          </w:p>
        </w:tc>
        <w:tc>
          <w:tcPr>
            <w:tcW w:w="887" w:type="dxa"/>
            <w:vAlign w:val="center"/>
          </w:tcPr>
          <w:p w14:paraId="1D83E52C"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7A582651" w14:textId="77777777" w:rsidTr="0034745D">
        <w:trPr>
          <w:trHeight w:val="255"/>
          <w:jc w:val="center"/>
        </w:trPr>
        <w:tc>
          <w:tcPr>
            <w:tcW w:w="1696" w:type="dxa"/>
            <w:vAlign w:val="center"/>
          </w:tcPr>
          <w:p w14:paraId="379A58C1"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center"/>
          </w:tcPr>
          <w:p w14:paraId="374BACCB"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10,454</w:t>
            </w:r>
          </w:p>
        </w:tc>
        <w:tc>
          <w:tcPr>
            <w:tcW w:w="2093" w:type="dxa"/>
            <w:vAlign w:val="center"/>
          </w:tcPr>
          <w:p w14:paraId="6D30C8ED"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100%</w:t>
            </w:r>
          </w:p>
        </w:tc>
        <w:tc>
          <w:tcPr>
            <w:tcW w:w="1276" w:type="dxa"/>
            <w:vAlign w:val="center"/>
          </w:tcPr>
          <w:p w14:paraId="03991C7E"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10,459</w:t>
            </w:r>
          </w:p>
        </w:tc>
        <w:tc>
          <w:tcPr>
            <w:tcW w:w="1984" w:type="dxa"/>
            <w:vAlign w:val="center"/>
          </w:tcPr>
          <w:p w14:paraId="23E6D2EF"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100%</w:t>
            </w:r>
          </w:p>
        </w:tc>
        <w:tc>
          <w:tcPr>
            <w:tcW w:w="887" w:type="dxa"/>
            <w:vAlign w:val="center"/>
          </w:tcPr>
          <w:p w14:paraId="6936E766" w14:textId="77777777" w:rsidR="004420DD" w:rsidRPr="00BF3A4D" w:rsidRDefault="004420DD" w:rsidP="00926C39">
            <w:pPr>
              <w:spacing w:after="0"/>
              <w:jc w:val="center"/>
              <w:rPr>
                <w:rFonts w:eastAsia="Times New Roman" w:cs="Arial"/>
                <w:color w:val="000000"/>
                <w:sz w:val="18"/>
                <w:szCs w:val="18"/>
              </w:rPr>
            </w:pPr>
          </w:p>
        </w:tc>
      </w:tr>
      <w:tr w:rsidR="004420DD" w:rsidRPr="00E205D5" w14:paraId="44E9311F" w14:textId="77777777" w:rsidTr="0034745D">
        <w:trPr>
          <w:trHeight w:val="255"/>
          <w:jc w:val="center"/>
        </w:trPr>
        <w:tc>
          <w:tcPr>
            <w:tcW w:w="1696" w:type="dxa"/>
            <w:vAlign w:val="center"/>
          </w:tcPr>
          <w:p w14:paraId="22C2F1B5" w14:textId="77777777" w:rsidR="004420DD" w:rsidRPr="00C70751" w:rsidRDefault="004420DD" w:rsidP="00926C39">
            <w:pPr>
              <w:spacing w:after="0"/>
              <w:rPr>
                <w:b/>
                <w:bCs/>
                <w:color w:val="231F20"/>
                <w:sz w:val="18"/>
                <w:szCs w:val="18"/>
              </w:rPr>
            </w:pPr>
            <w:r>
              <w:rPr>
                <w:b/>
                <w:bCs/>
                <w:color w:val="231F20"/>
                <w:sz w:val="18"/>
                <w:szCs w:val="18"/>
              </w:rPr>
              <w:t>Second year</w:t>
            </w:r>
          </w:p>
        </w:tc>
        <w:tc>
          <w:tcPr>
            <w:tcW w:w="1026" w:type="dxa"/>
            <w:vAlign w:val="center"/>
          </w:tcPr>
          <w:p w14:paraId="2BBF5F08" w14:textId="77777777" w:rsidR="004420DD" w:rsidRPr="00841807" w:rsidRDefault="004420DD" w:rsidP="00926C39">
            <w:pPr>
              <w:spacing w:after="0"/>
              <w:jc w:val="center"/>
              <w:rPr>
                <w:rFonts w:cs="Calibri"/>
                <w:color w:val="000000"/>
                <w:sz w:val="18"/>
                <w:szCs w:val="18"/>
              </w:rPr>
            </w:pPr>
          </w:p>
        </w:tc>
        <w:tc>
          <w:tcPr>
            <w:tcW w:w="2093" w:type="dxa"/>
            <w:vAlign w:val="center"/>
          </w:tcPr>
          <w:p w14:paraId="67AD8B2C" w14:textId="77777777" w:rsidR="004420DD" w:rsidRPr="00841807" w:rsidRDefault="004420DD" w:rsidP="00926C39">
            <w:pPr>
              <w:spacing w:after="0"/>
              <w:jc w:val="center"/>
              <w:rPr>
                <w:rFonts w:cs="Calibri"/>
                <w:color w:val="000000"/>
                <w:sz w:val="18"/>
                <w:szCs w:val="18"/>
              </w:rPr>
            </w:pPr>
          </w:p>
        </w:tc>
        <w:tc>
          <w:tcPr>
            <w:tcW w:w="1276" w:type="dxa"/>
            <w:vAlign w:val="center"/>
          </w:tcPr>
          <w:p w14:paraId="07C10BF4" w14:textId="77777777" w:rsidR="004420DD" w:rsidRPr="00841807" w:rsidRDefault="004420DD" w:rsidP="00926C39">
            <w:pPr>
              <w:spacing w:after="0"/>
              <w:jc w:val="center"/>
              <w:rPr>
                <w:sz w:val="18"/>
                <w:szCs w:val="18"/>
              </w:rPr>
            </w:pPr>
          </w:p>
        </w:tc>
        <w:tc>
          <w:tcPr>
            <w:tcW w:w="1984" w:type="dxa"/>
            <w:vAlign w:val="center"/>
          </w:tcPr>
          <w:p w14:paraId="13F43183" w14:textId="77777777" w:rsidR="004420DD" w:rsidRPr="00841807" w:rsidRDefault="004420DD" w:rsidP="00926C39">
            <w:pPr>
              <w:spacing w:after="0"/>
              <w:jc w:val="center"/>
              <w:rPr>
                <w:rFonts w:eastAsia="Times New Roman" w:cs="Arial"/>
                <w:color w:val="000000"/>
                <w:sz w:val="18"/>
                <w:szCs w:val="18"/>
              </w:rPr>
            </w:pPr>
          </w:p>
        </w:tc>
        <w:tc>
          <w:tcPr>
            <w:tcW w:w="887" w:type="dxa"/>
            <w:vAlign w:val="center"/>
          </w:tcPr>
          <w:p w14:paraId="1A1C25F7" w14:textId="77777777" w:rsidR="004420DD" w:rsidRPr="00E205D5" w:rsidRDefault="004420DD" w:rsidP="00926C39">
            <w:pPr>
              <w:spacing w:after="0"/>
              <w:jc w:val="center"/>
              <w:rPr>
                <w:rFonts w:eastAsia="Times New Roman" w:cs="Arial"/>
                <w:color w:val="000000"/>
                <w:sz w:val="18"/>
                <w:szCs w:val="18"/>
              </w:rPr>
            </w:pPr>
          </w:p>
        </w:tc>
      </w:tr>
      <w:tr w:rsidR="004420DD" w:rsidRPr="003D6097" w14:paraId="4CCF0A62" w14:textId="77777777" w:rsidTr="0034745D">
        <w:trPr>
          <w:trHeight w:val="255"/>
          <w:jc w:val="center"/>
        </w:trPr>
        <w:tc>
          <w:tcPr>
            <w:tcW w:w="1696" w:type="dxa"/>
            <w:vAlign w:val="center"/>
          </w:tcPr>
          <w:p w14:paraId="410E5B89" w14:textId="77777777" w:rsidR="004420DD" w:rsidRPr="00F65865" w:rsidRDefault="004420DD" w:rsidP="00926C39">
            <w:pPr>
              <w:spacing w:after="0"/>
              <w:ind w:left="457" w:hanging="289"/>
              <w:rPr>
                <w:color w:val="231F20"/>
                <w:sz w:val="18"/>
                <w:szCs w:val="18"/>
              </w:rPr>
            </w:pPr>
            <w:r>
              <w:rPr>
                <w:color w:val="231F20"/>
                <w:sz w:val="18"/>
                <w:szCs w:val="18"/>
              </w:rPr>
              <w:t>Mean (std)</w:t>
            </w:r>
          </w:p>
        </w:tc>
        <w:tc>
          <w:tcPr>
            <w:tcW w:w="1026" w:type="dxa"/>
            <w:vAlign w:val="bottom"/>
          </w:tcPr>
          <w:p w14:paraId="5EDA7879" w14:textId="77777777" w:rsidR="004420DD" w:rsidRPr="00841807" w:rsidRDefault="004420DD" w:rsidP="00926C39">
            <w:pPr>
              <w:spacing w:after="0"/>
              <w:jc w:val="center"/>
              <w:rPr>
                <w:rFonts w:cs="Calibri"/>
                <w:color w:val="000000"/>
                <w:sz w:val="18"/>
                <w:szCs w:val="18"/>
              </w:rPr>
            </w:pPr>
            <w:r>
              <w:rPr>
                <w:rFonts w:cs="Calibri"/>
                <w:color w:val="000000"/>
                <w:sz w:val="18"/>
                <w:szCs w:val="18"/>
              </w:rPr>
              <w:t>2.5</w:t>
            </w:r>
          </w:p>
        </w:tc>
        <w:tc>
          <w:tcPr>
            <w:tcW w:w="2093" w:type="dxa"/>
            <w:vAlign w:val="bottom"/>
          </w:tcPr>
          <w:p w14:paraId="7E4CB4C3" w14:textId="77777777" w:rsidR="004420DD" w:rsidRPr="00841807" w:rsidRDefault="004420DD" w:rsidP="00926C39">
            <w:pPr>
              <w:spacing w:after="0"/>
              <w:jc w:val="center"/>
              <w:rPr>
                <w:rFonts w:cs="Calibri"/>
                <w:color w:val="000000"/>
                <w:sz w:val="18"/>
                <w:szCs w:val="18"/>
              </w:rPr>
            </w:pPr>
            <w:r>
              <w:rPr>
                <w:rFonts w:cs="Calibri"/>
                <w:color w:val="000000"/>
                <w:sz w:val="18"/>
                <w:szCs w:val="18"/>
              </w:rPr>
              <w:t>(3.6)</w:t>
            </w:r>
          </w:p>
        </w:tc>
        <w:tc>
          <w:tcPr>
            <w:tcW w:w="1276" w:type="dxa"/>
            <w:vAlign w:val="bottom"/>
          </w:tcPr>
          <w:p w14:paraId="5FBF91E0" w14:textId="77777777" w:rsidR="004420DD" w:rsidRPr="00841807" w:rsidRDefault="004420DD" w:rsidP="00926C39">
            <w:pPr>
              <w:spacing w:after="0"/>
              <w:jc w:val="center"/>
              <w:rPr>
                <w:sz w:val="18"/>
                <w:szCs w:val="18"/>
              </w:rPr>
            </w:pPr>
            <w:r>
              <w:rPr>
                <w:sz w:val="18"/>
                <w:szCs w:val="18"/>
              </w:rPr>
              <w:t>2.5</w:t>
            </w:r>
          </w:p>
        </w:tc>
        <w:tc>
          <w:tcPr>
            <w:tcW w:w="1984" w:type="dxa"/>
            <w:vAlign w:val="bottom"/>
          </w:tcPr>
          <w:p w14:paraId="534C3416" w14:textId="77777777" w:rsidR="004420DD" w:rsidRPr="00841807" w:rsidRDefault="004420DD" w:rsidP="00926C39">
            <w:pPr>
              <w:spacing w:after="0"/>
              <w:jc w:val="center"/>
              <w:rPr>
                <w:rFonts w:eastAsia="Times New Roman" w:cs="Arial"/>
                <w:color w:val="000000"/>
                <w:sz w:val="18"/>
                <w:szCs w:val="18"/>
              </w:rPr>
            </w:pPr>
            <w:r>
              <w:rPr>
                <w:rFonts w:eastAsia="Times New Roman" w:cs="Arial"/>
                <w:color w:val="000000"/>
                <w:sz w:val="18"/>
                <w:szCs w:val="18"/>
              </w:rPr>
              <w:t>(3.4)</w:t>
            </w:r>
          </w:p>
        </w:tc>
        <w:tc>
          <w:tcPr>
            <w:tcW w:w="887" w:type="dxa"/>
            <w:vAlign w:val="center"/>
          </w:tcPr>
          <w:p w14:paraId="2D77178B"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04EF5A47" w14:textId="77777777" w:rsidTr="0034745D">
        <w:trPr>
          <w:trHeight w:val="255"/>
          <w:jc w:val="center"/>
        </w:trPr>
        <w:tc>
          <w:tcPr>
            <w:tcW w:w="1696" w:type="dxa"/>
            <w:vAlign w:val="center"/>
          </w:tcPr>
          <w:p w14:paraId="3DCE381B" w14:textId="77777777" w:rsidR="004420DD" w:rsidRDefault="004420DD" w:rsidP="00926C39">
            <w:pPr>
              <w:spacing w:after="0"/>
              <w:ind w:left="457" w:hanging="289"/>
              <w:rPr>
                <w:color w:val="231F20"/>
                <w:sz w:val="18"/>
                <w:szCs w:val="18"/>
              </w:rPr>
            </w:pPr>
            <w:r>
              <w:rPr>
                <w:color w:val="231F20"/>
                <w:sz w:val="18"/>
                <w:szCs w:val="18"/>
              </w:rPr>
              <w:t>Median (IQR)</w:t>
            </w:r>
          </w:p>
        </w:tc>
        <w:tc>
          <w:tcPr>
            <w:tcW w:w="1026" w:type="dxa"/>
            <w:vAlign w:val="bottom"/>
          </w:tcPr>
          <w:p w14:paraId="2B4B29DE" w14:textId="77777777" w:rsidR="004420DD" w:rsidRPr="00841807" w:rsidRDefault="004420DD" w:rsidP="00926C39">
            <w:pPr>
              <w:spacing w:after="0"/>
              <w:jc w:val="center"/>
              <w:rPr>
                <w:rFonts w:cs="Calibri"/>
                <w:color w:val="000000"/>
                <w:sz w:val="18"/>
                <w:szCs w:val="18"/>
              </w:rPr>
            </w:pPr>
            <w:r>
              <w:rPr>
                <w:rFonts w:cs="Calibri"/>
                <w:color w:val="000000"/>
                <w:sz w:val="18"/>
                <w:szCs w:val="18"/>
              </w:rPr>
              <w:t>1</w:t>
            </w:r>
          </w:p>
        </w:tc>
        <w:tc>
          <w:tcPr>
            <w:tcW w:w="2093" w:type="dxa"/>
            <w:vAlign w:val="bottom"/>
          </w:tcPr>
          <w:p w14:paraId="7D91FD1D" w14:textId="77777777" w:rsidR="004420DD" w:rsidRPr="00841807" w:rsidRDefault="004420DD" w:rsidP="00926C39">
            <w:pPr>
              <w:spacing w:after="0"/>
              <w:jc w:val="center"/>
              <w:rPr>
                <w:rFonts w:cs="Calibri"/>
                <w:color w:val="000000"/>
                <w:sz w:val="18"/>
                <w:szCs w:val="18"/>
              </w:rPr>
            </w:pPr>
            <w:r>
              <w:rPr>
                <w:rFonts w:cs="Calibri"/>
                <w:color w:val="000000"/>
                <w:sz w:val="18"/>
                <w:szCs w:val="18"/>
              </w:rPr>
              <w:t>(0-4)</w:t>
            </w:r>
          </w:p>
        </w:tc>
        <w:tc>
          <w:tcPr>
            <w:tcW w:w="1276" w:type="dxa"/>
            <w:vAlign w:val="bottom"/>
          </w:tcPr>
          <w:p w14:paraId="64A84F13" w14:textId="77777777" w:rsidR="004420DD" w:rsidRPr="00841807" w:rsidRDefault="004420DD" w:rsidP="00926C39">
            <w:pPr>
              <w:spacing w:after="0"/>
              <w:jc w:val="center"/>
              <w:rPr>
                <w:sz w:val="18"/>
                <w:szCs w:val="18"/>
              </w:rPr>
            </w:pPr>
            <w:r>
              <w:rPr>
                <w:sz w:val="18"/>
                <w:szCs w:val="21"/>
              </w:rPr>
              <w:t>1</w:t>
            </w:r>
          </w:p>
        </w:tc>
        <w:tc>
          <w:tcPr>
            <w:tcW w:w="1984" w:type="dxa"/>
            <w:vAlign w:val="bottom"/>
          </w:tcPr>
          <w:p w14:paraId="27EE6A64" w14:textId="77777777" w:rsidR="004420DD" w:rsidRPr="00841807" w:rsidRDefault="004420DD" w:rsidP="00926C39">
            <w:pPr>
              <w:spacing w:after="0"/>
              <w:jc w:val="center"/>
              <w:rPr>
                <w:sz w:val="18"/>
                <w:szCs w:val="18"/>
              </w:rPr>
            </w:pPr>
            <w:r>
              <w:rPr>
                <w:sz w:val="18"/>
                <w:szCs w:val="21"/>
              </w:rPr>
              <w:t>(0-4)</w:t>
            </w:r>
          </w:p>
        </w:tc>
        <w:tc>
          <w:tcPr>
            <w:tcW w:w="887" w:type="dxa"/>
            <w:vAlign w:val="center"/>
          </w:tcPr>
          <w:p w14:paraId="007433AE"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72550C6C" w14:textId="77777777" w:rsidTr="0034745D">
        <w:trPr>
          <w:trHeight w:val="255"/>
          <w:jc w:val="center"/>
        </w:trPr>
        <w:tc>
          <w:tcPr>
            <w:tcW w:w="1696" w:type="dxa"/>
            <w:vAlign w:val="center"/>
          </w:tcPr>
          <w:p w14:paraId="6D6714E2" w14:textId="77777777" w:rsidR="004420DD" w:rsidRPr="00F65865" w:rsidRDefault="004420DD" w:rsidP="00926C39">
            <w:pPr>
              <w:spacing w:after="0"/>
              <w:ind w:left="457" w:hanging="289"/>
              <w:rPr>
                <w:sz w:val="18"/>
                <w:szCs w:val="18"/>
              </w:rPr>
            </w:pPr>
            <w:r>
              <w:rPr>
                <w:rFonts w:cs="Calibri"/>
                <w:color w:val="000000"/>
                <w:sz w:val="18"/>
                <w:szCs w:val="18"/>
              </w:rPr>
              <w:t>None</w:t>
            </w:r>
          </w:p>
        </w:tc>
        <w:tc>
          <w:tcPr>
            <w:tcW w:w="1026" w:type="dxa"/>
            <w:vAlign w:val="bottom"/>
          </w:tcPr>
          <w:p w14:paraId="26990531"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3,652</w:t>
            </w:r>
          </w:p>
        </w:tc>
        <w:tc>
          <w:tcPr>
            <w:tcW w:w="2093" w:type="dxa"/>
            <w:vAlign w:val="bottom"/>
          </w:tcPr>
          <w:p w14:paraId="5768F05B"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35.8% (34.9-36.8)</w:t>
            </w:r>
          </w:p>
        </w:tc>
        <w:tc>
          <w:tcPr>
            <w:tcW w:w="1276" w:type="dxa"/>
            <w:vAlign w:val="bottom"/>
          </w:tcPr>
          <w:p w14:paraId="6FD9BECE" w14:textId="77777777" w:rsidR="004420DD" w:rsidRPr="00841807" w:rsidRDefault="004420DD" w:rsidP="00926C39">
            <w:pPr>
              <w:spacing w:after="0"/>
              <w:jc w:val="center"/>
              <w:rPr>
                <w:rFonts w:eastAsia="Times New Roman" w:cs="Arial"/>
                <w:color w:val="000000"/>
                <w:sz w:val="18"/>
                <w:szCs w:val="18"/>
              </w:rPr>
            </w:pPr>
            <w:r w:rsidRPr="00841807">
              <w:rPr>
                <w:rFonts w:cs="Calibri"/>
                <w:color w:val="000000"/>
                <w:sz w:val="18"/>
                <w:szCs w:val="18"/>
              </w:rPr>
              <w:t>3,681</w:t>
            </w:r>
          </w:p>
        </w:tc>
        <w:tc>
          <w:tcPr>
            <w:tcW w:w="1984" w:type="dxa"/>
            <w:vAlign w:val="bottom"/>
          </w:tcPr>
          <w:p w14:paraId="0F79C652" w14:textId="77777777" w:rsidR="004420DD" w:rsidRPr="00841807" w:rsidRDefault="004420DD" w:rsidP="00926C39">
            <w:pPr>
              <w:spacing w:after="0"/>
              <w:jc w:val="center"/>
              <w:rPr>
                <w:rFonts w:eastAsia="Times New Roman" w:cs="Arial"/>
                <w:color w:val="000000"/>
                <w:sz w:val="18"/>
                <w:szCs w:val="18"/>
              </w:rPr>
            </w:pPr>
            <w:r w:rsidRPr="00841807">
              <w:rPr>
                <w:rFonts w:cs="Calibri"/>
                <w:color w:val="000000"/>
                <w:sz w:val="18"/>
                <w:szCs w:val="18"/>
              </w:rPr>
              <w:t>36.0% (35.1-36.9)</w:t>
            </w:r>
          </w:p>
        </w:tc>
        <w:tc>
          <w:tcPr>
            <w:tcW w:w="887" w:type="dxa"/>
            <w:vAlign w:val="center"/>
          </w:tcPr>
          <w:p w14:paraId="4DB9F767" w14:textId="77777777" w:rsidR="004420DD" w:rsidRPr="00E50E82" w:rsidRDefault="004420DD" w:rsidP="00926C39">
            <w:pPr>
              <w:spacing w:after="0"/>
              <w:jc w:val="center"/>
              <w:rPr>
                <w:rFonts w:eastAsia="Times New Roman" w:cs="Arial"/>
                <w:color w:val="000000"/>
                <w:sz w:val="18"/>
                <w:szCs w:val="18"/>
              </w:rPr>
            </w:pPr>
            <w:r>
              <w:rPr>
                <w:rFonts w:eastAsia="Times New Roman" w:cs="Arial"/>
                <w:color w:val="000000"/>
                <w:sz w:val="18"/>
                <w:szCs w:val="18"/>
              </w:rPr>
              <w:t>0.357</w:t>
            </w:r>
          </w:p>
        </w:tc>
      </w:tr>
      <w:tr w:rsidR="004420DD" w:rsidRPr="003D6097" w14:paraId="5693323C" w14:textId="77777777" w:rsidTr="0034745D">
        <w:trPr>
          <w:trHeight w:val="255"/>
          <w:jc w:val="center"/>
        </w:trPr>
        <w:tc>
          <w:tcPr>
            <w:tcW w:w="1696" w:type="dxa"/>
            <w:vAlign w:val="center"/>
          </w:tcPr>
          <w:p w14:paraId="43CA7B8D" w14:textId="77777777" w:rsidR="004420DD" w:rsidRPr="00F65865" w:rsidRDefault="004420DD" w:rsidP="00926C39">
            <w:pPr>
              <w:spacing w:after="0"/>
              <w:ind w:left="457" w:hanging="289"/>
              <w:rPr>
                <w:color w:val="231F20"/>
                <w:sz w:val="18"/>
                <w:szCs w:val="18"/>
              </w:rPr>
            </w:pPr>
            <w:r>
              <w:rPr>
                <w:rFonts w:cs="Calibri"/>
                <w:color w:val="000000"/>
                <w:sz w:val="18"/>
                <w:szCs w:val="18"/>
              </w:rPr>
              <w:t>1 to 3</w:t>
            </w:r>
          </w:p>
        </w:tc>
        <w:tc>
          <w:tcPr>
            <w:tcW w:w="1026" w:type="dxa"/>
            <w:vAlign w:val="bottom"/>
          </w:tcPr>
          <w:p w14:paraId="49F2B4DA"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3,925</w:t>
            </w:r>
          </w:p>
        </w:tc>
        <w:tc>
          <w:tcPr>
            <w:tcW w:w="2093" w:type="dxa"/>
            <w:vAlign w:val="bottom"/>
          </w:tcPr>
          <w:p w14:paraId="7F10E6DC"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38.5% (37.6-39.4)</w:t>
            </w:r>
          </w:p>
        </w:tc>
        <w:tc>
          <w:tcPr>
            <w:tcW w:w="1276" w:type="dxa"/>
            <w:vAlign w:val="bottom"/>
          </w:tcPr>
          <w:p w14:paraId="467573B1" w14:textId="77777777" w:rsidR="004420DD" w:rsidRPr="00841807" w:rsidRDefault="004420DD" w:rsidP="00926C39">
            <w:pPr>
              <w:spacing w:after="0"/>
              <w:jc w:val="center"/>
              <w:rPr>
                <w:rFonts w:eastAsia="Times New Roman" w:cs="Arial"/>
                <w:color w:val="000000"/>
                <w:sz w:val="18"/>
                <w:szCs w:val="18"/>
              </w:rPr>
            </w:pPr>
            <w:r w:rsidRPr="00841807">
              <w:rPr>
                <w:rFonts w:cs="Calibri"/>
                <w:color w:val="000000"/>
                <w:sz w:val="18"/>
                <w:szCs w:val="18"/>
              </w:rPr>
              <w:t>3,982</w:t>
            </w:r>
          </w:p>
        </w:tc>
        <w:tc>
          <w:tcPr>
            <w:tcW w:w="1984" w:type="dxa"/>
            <w:vAlign w:val="bottom"/>
          </w:tcPr>
          <w:p w14:paraId="22E42B30" w14:textId="77777777" w:rsidR="004420DD" w:rsidRPr="00841807" w:rsidRDefault="004420DD" w:rsidP="00926C39">
            <w:pPr>
              <w:spacing w:after="0"/>
              <w:jc w:val="center"/>
              <w:rPr>
                <w:rFonts w:eastAsia="Times New Roman" w:cs="Arial"/>
                <w:color w:val="000000"/>
                <w:sz w:val="18"/>
                <w:szCs w:val="18"/>
              </w:rPr>
            </w:pPr>
            <w:r w:rsidRPr="00841807">
              <w:rPr>
                <w:rFonts w:cs="Calibri"/>
                <w:color w:val="000000"/>
                <w:sz w:val="18"/>
                <w:szCs w:val="18"/>
              </w:rPr>
              <w:t>38.9% (38.0-39.9)</w:t>
            </w:r>
          </w:p>
        </w:tc>
        <w:tc>
          <w:tcPr>
            <w:tcW w:w="887" w:type="dxa"/>
            <w:vAlign w:val="center"/>
          </w:tcPr>
          <w:p w14:paraId="26599AC5"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4CB1B2AB" w14:textId="77777777" w:rsidTr="0034745D">
        <w:trPr>
          <w:trHeight w:val="255"/>
          <w:jc w:val="center"/>
        </w:trPr>
        <w:tc>
          <w:tcPr>
            <w:tcW w:w="1696" w:type="dxa"/>
            <w:vAlign w:val="center"/>
          </w:tcPr>
          <w:p w14:paraId="67FB0A40" w14:textId="77777777" w:rsidR="004420DD" w:rsidRDefault="004420DD" w:rsidP="00926C39">
            <w:pPr>
              <w:spacing w:after="0"/>
              <w:ind w:left="457" w:hanging="289"/>
              <w:rPr>
                <w:rFonts w:cs="Calibri"/>
                <w:color w:val="000000"/>
                <w:sz w:val="18"/>
                <w:szCs w:val="18"/>
              </w:rPr>
            </w:pPr>
            <w:r>
              <w:rPr>
                <w:rFonts w:cs="Calibri"/>
                <w:color w:val="000000"/>
                <w:sz w:val="18"/>
                <w:szCs w:val="18"/>
              </w:rPr>
              <w:t>4 to 6</w:t>
            </w:r>
          </w:p>
        </w:tc>
        <w:tc>
          <w:tcPr>
            <w:tcW w:w="1026" w:type="dxa"/>
            <w:vAlign w:val="bottom"/>
          </w:tcPr>
          <w:p w14:paraId="24C52D04"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1,522</w:t>
            </w:r>
          </w:p>
        </w:tc>
        <w:tc>
          <w:tcPr>
            <w:tcW w:w="2093" w:type="dxa"/>
            <w:vAlign w:val="bottom"/>
          </w:tcPr>
          <w:p w14:paraId="3B5CBE48"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14.9% (14.2-15.6)</w:t>
            </w:r>
          </w:p>
        </w:tc>
        <w:tc>
          <w:tcPr>
            <w:tcW w:w="1276" w:type="dxa"/>
            <w:vAlign w:val="bottom"/>
          </w:tcPr>
          <w:p w14:paraId="6FFCA319"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1,539</w:t>
            </w:r>
          </w:p>
        </w:tc>
        <w:tc>
          <w:tcPr>
            <w:tcW w:w="1984" w:type="dxa"/>
            <w:vAlign w:val="bottom"/>
          </w:tcPr>
          <w:p w14:paraId="4A09F935"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15.1% (14.4-15.8)</w:t>
            </w:r>
          </w:p>
        </w:tc>
        <w:tc>
          <w:tcPr>
            <w:tcW w:w="887" w:type="dxa"/>
            <w:vAlign w:val="center"/>
          </w:tcPr>
          <w:p w14:paraId="7BAA3B4B" w14:textId="77777777" w:rsidR="004420DD" w:rsidRPr="00E50E82" w:rsidRDefault="004420DD" w:rsidP="00926C39">
            <w:pPr>
              <w:spacing w:after="0"/>
              <w:jc w:val="center"/>
              <w:rPr>
                <w:rFonts w:eastAsia="Times New Roman" w:cs="Arial"/>
                <w:color w:val="000000"/>
                <w:sz w:val="18"/>
                <w:szCs w:val="18"/>
              </w:rPr>
            </w:pPr>
          </w:p>
        </w:tc>
      </w:tr>
      <w:tr w:rsidR="004420DD" w:rsidRPr="003D6097" w14:paraId="697C40A2" w14:textId="77777777" w:rsidTr="0034745D">
        <w:trPr>
          <w:trHeight w:val="255"/>
          <w:jc w:val="center"/>
        </w:trPr>
        <w:tc>
          <w:tcPr>
            <w:tcW w:w="1696" w:type="dxa"/>
            <w:vAlign w:val="center"/>
          </w:tcPr>
          <w:p w14:paraId="58201EDD" w14:textId="77777777" w:rsidR="004420DD" w:rsidRDefault="004420DD" w:rsidP="00926C39">
            <w:pPr>
              <w:spacing w:after="0"/>
              <w:ind w:left="457" w:hanging="289"/>
              <w:rPr>
                <w:rFonts w:cs="Calibri"/>
                <w:color w:val="000000"/>
                <w:sz w:val="18"/>
                <w:szCs w:val="18"/>
              </w:rPr>
            </w:pPr>
            <w:r>
              <w:rPr>
                <w:rFonts w:cs="Calibri"/>
                <w:color w:val="000000"/>
                <w:sz w:val="18"/>
                <w:szCs w:val="18"/>
              </w:rPr>
              <w:t>7 or more</w:t>
            </w:r>
          </w:p>
        </w:tc>
        <w:tc>
          <w:tcPr>
            <w:tcW w:w="1026" w:type="dxa"/>
            <w:vAlign w:val="center"/>
          </w:tcPr>
          <w:p w14:paraId="634CEED5"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1,097</w:t>
            </w:r>
          </w:p>
        </w:tc>
        <w:tc>
          <w:tcPr>
            <w:tcW w:w="2093" w:type="dxa"/>
            <w:vAlign w:val="center"/>
          </w:tcPr>
          <w:p w14:paraId="19734676"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10.8% (10.2-11.4)</w:t>
            </w:r>
          </w:p>
        </w:tc>
        <w:tc>
          <w:tcPr>
            <w:tcW w:w="1276" w:type="dxa"/>
            <w:vAlign w:val="center"/>
          </w:tcPr>
          <w:p w14:paraId="7662D19D"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1,022</w:t>
            </w:r>
          </w:p>
        </w:tc>
        <w:tc>
          <w:tcPr>
            <w:tcW w:w="1984" w:type="dxa"/>
            <w:vAlign w:val="center"/>
          </w:tcPr>
          <w:p w14:paraId="48106F71"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 (9.5-10.6)</w:t>
            </w:r>
          </w:p>
        </w:tc>
        <w:tc>
          <w:tcPr>
            <w:tcW w:w="887" w:type="dxa"/>
            <w:vAlign w:val="center"/>
          </w:tcPr>
          <w:p w14:paraId="3990222F"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05F415D6" w14:textId="77777777" w:rsidTr="0034745D">
        <w:trPr>
          <w:trHeight w:val="255"/>
          <w:jc w:val="center"/>
        </w:trPr>
        <w:tc>
          <w:tcPr>
            <w:tcW w:w="1696" w:type="dxa"/>
            <w:vAlign w:val="center"/>
          </w:tcPr>
          <w:p w14:paraId="5EC885B4" w14:textId="77777777" w:rsidR="004420DD" w:rsidRPr="00713FF4" w:rsidRDefault="004420DD" w:rsidP="00926C39">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center"/>
          </w:tcPr>
          <w:p w14:paraId="4DBE3816"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10,196</w:t>
            </w:r>
          </w:p>
        </w:tc>
        <w:tc>
          <w:tcPr>
            <w:tcW w:w="2093" w:type="dxa"/>
            <w:vAlign w:val="center"/>
          </w:tcPr>
          <w:p w14:paraId="157A7AD6"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100%</w:t>
            </w:r>
          </w:p>
        </w:tc>
        <w:tc>
          <w:tcPr>
            <w:tcW w:w="1276" w:type="dxa"/>
            <w:vAlign w:val="center"/>
          </w:tcPr>
          <w:p w14:paraId="16C72B3A"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10,224</w:t>
            </w:r>
          </w:p>
        </w:tc>
        <w:tc>
          <w:tcPr>
            <w:tcW w:w="1984" w:type="dxa"/>
            <w:vAlign w:val="center"/>
          </w:tcPr>
          <w:p w14:paraId="71D20E7C"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100%</w:t>
            </w:r>
          </w:p>
        </w:tc>
        <w:tc>
          <w:tcPr>
            <w:tcW w:w="887" w:type="dxa"/>
            <w:vAlign w:val="center"/>
          </w:tcPr>
          <w:p w14:paraId="228290A7"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69C4A4F6" w14:textId="77777777" w:rsidTr="0034745D">
        <w:trPr>
          <w:trHeight w:val="255"/>
          <w:jc w:val="center"/>
        </w:trPr>
        <w:tc>
          <w:tcPr>
            <w:tcW w:w="1696" w:type="dxa"/>
            <w:vAlign w:val="center"/>
          </w:tcPr>
          <w:p w14:paraId="7FF66AEF" w14:textId="77777777" w:rsidR="004420DD" w:rsidRDefault="004420DD" w:rsidP="00926C39">
            <w:pPr>
              <w:spacing w:after="0"/>
              <w:rPr>
                <w:rFonts w:cs="Calibri"/>
                <w:color w:val="000000"/>
                <w:sz w:val="18"/>
                <w:szCs w:val="18"/>
              </w:rPr>
            </w:pPr>
            <w:r>
              <w:rPr>
                <w:b/>
                <w:bCs/>
                <w:color w:val="231F20"/>
                <w:sz w:val="18"/>
                <w:szCs w:val="18"/>
              </w:rPr>
              <w:t>Third year</w:t>
            </w:r>
          </w:p>
        </w:tc>
        <w:tc>
          <w:tcPr>
            <w:tcW w:w="1026" w:type="dxa"/>
            <w:vAlign w:val="center"/>
          </w:tcPr>
          <w:p w14:paraId="2B715BDF" w14:textId="77777777" w:rsidR="004420DD" w:rsidRPr="00841807" w:rsidRDefault="004420DD" w:rsidP="00926C39">
            <w:pPr>
              <w:spacing w:after="0"/>
              <w:jc w:val="center"/>
              <w:rPr>
                <w:rFonts w:cs="Calibri"/>
                <w:color w:val="000000"/>
                <w:sz w:val="18"/>
                <w:szCs w:val="18"/>
              </w:rPr>
            </w:pPr>
          </w:p>
        </w:tc>
        <w:tc>
          <w:tcPr>
            <w:tcW w:w="2093" w:type="dxa"/>
            <w:vAlign w:val="center"/>
          </w:tcPr>
          <w:p w14:paraId="36DE3608" w14:textId="77777777" w:rsidR="004420DD" w:rsidRPr="00841807" w:rsidRDefault="004420DD" w:rsidP="00926C39">
            <w:pPr>
              <w:spacing w:after="0"/>
              <w:jc w:val="center"/>
              <w:rPr>
                <w:rFonts w:cs="Calibri"/>
                <w:color w:val="000000"/>
                <w:sz w:val="18"/>
                <w:szCs w:val="18"/>
              </w:rPr>
            </w:pPr>
          </w:p>
        </w:tc>
        <w:tc>
          <w:tcPr>
            <w:tcW w:w="1276" w:type="dxa"/>
            <w:vAlign w:val="center"/>
          </w:tcPr>
          <w:p w14:paraId="05CB9758" w14:textId="77777777" w:rsidR="004420DD" w:rsidRPr="00841807" w:rsidRDefault="004420DD" w:rsidP="00926C39">
            <w:pPr>
              <w:spacing w:after="0"/>
              <w:jc w:val="center"/>
              <w:rPr>
                <w:rFonts w:cs="Calibri"/>
                <w:color w:val="000000"/>
                <w:sz w:val="18"/>
                <w:szCs w:val="18"/>
              </w:rPr>
            </w:pPr>
          </w:p>
        </w:tc>
        <w:tc>
          <w:tcPr>
            <w:tcW w:w="1984" w:type="dxa"/>
            <w:vAlign w:val="center"/>
          </w:tcPr>
          <w:p w14:paraId="6E79B48D" w14:textId="77777777" w:rsidR="004420DD" w:rsidRPr="00841807" w:rsidRDefault="004420DD" w:rsidP="00926C39">
            <w:pPr>
              <w:spacing w:after="0"/>
              <w:jc w:val="center"/>
              <w:rPr>
                <w:rFonts w:cs="Calibri"/>
                <w:color w:val="000000"/>
                <w:sz w:val="18"/>
                <w:szCs w:val="18"/>
              </w:rPr>
            </w:pPr>
          </w:p>
        </w:tc>
        <w:tc>
          <w:tcPr>
            <w:tcW w:w="887" w:type="dxa"/>
            <w:vAlign w:val="center"/>
          </w:tcPr>
          <w:p w14:paraId="4E107E28"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67D3ED6E" w14:textId="77777777" w:rsidTr="0034745D">
        <w:trPr>
          <w:trHeight w:val="255"/>
          <w:jc w:val="center"/>
        </w:trPr>
        <w:tc>
          <w:tcPr>
            <w:tcW w:w="1696" w:type="dxa"/>
            <w:vAlign w:val="center"/>
          </w:tcPr>
          <w:p w14:paraId="37F968CE" w14:textId="77777777" w:rsidR="004420DD" w:rsidRDefault="004420DD" w:rsidP="00926C39">
            <w:pPr>
              <w:spacing w:after="0"/>
              <w:ind w:left="457" w:hanging="289"/>
              <w:rPr>
                <w:rFonts w:cs="Calibri"/>
                <w:color w:val="000000"/>
                <w:sz w:val="18"/>
                <w:szCs w:val="18"/>
              </w:rPr>
            </w:pPr>
            <w:r>
              <w:rPr>
                <w:color w:val="231F20"/>
                <w:sz w:val="18"/>
                <w:szCs w:val="18"/>
              </w:rPr>
              <w:t>Mean (std)</w:t>
            </w:r>
          </w:p>
        </w:tc>
        <w:tc>
          <w:tcPr>
            <w:tcW w:w="1026" w:type="dxa"/>
            <w:vAlign w:val="bottom"/>
          </w:tcPr>
          <w:p w14:paraId="76366ED7" w14:textId="77777777" w:rsidR="004420DD" w:rsidRPr="00841807" w:rsidRDefault="004420DD" w:rsidP="00926C39">
            <w:pPr>
              <w:spacing w:after="0"/>
              <w:jc w:val="center"/>
              <w:rPr>
                <w:rFonts w:cs="Calibri"/>
                <w:color w:val="000000"/>
                <w:sz w:val="18"/>
                <w:szCs w:val="18"/>
              </w:rPr>
            </w:pPr>
            <w:r>
              <w:rPr>
                <w:rFonts w:cs="Calibri"/>
                <w:color w:val="000000"/>
                <w:sz w:val="18"/>
                <w:szCs w:val="18"/>
              </w:rPr>
              <w:t>2.5</w:t>
            </w:r>
          </w:p>
        </w:tc>
        <w:tc>
          <w:tcPr>
            <w:tcW w:w="2093" w:type="dxa"/>
            <w:vAlign w:val="bottom"/>
          </w:tcPr>
          <w:p w14:paraId="21471D4D" w14:textId="77777777" w:rsidR="004420DD" w:rsidRPr="00841807" w:rsidRDefault="004420DD" w:rsidP="00926C39">
            <w:pPr>
              <w:spacing w:after="0"/>
              <w:jc w:val="center"/>
              <w:rPr>
                <w:rFonts w:cs="Calibri"/>
                <w:color w:val="000000"/>
                <w:sz w:val="18"/>
                <w:szCs w:val="18"/>
              </w:rPr>
            </w:pPr>
            <w:r>
              <w:rPr>
                <w:rFonts w:cs="Calibri"/>
                <w:color w:val="000000"/>
                <w:sz w:val="18"/>
                <w:szCs w:val="18"/>
              </w:rPr>
              <w:t>(3.3)</w:t>
            </w:r>
          </w:p>
        </w:tc>
        <w:tc>
          <w:tcPr>
            <w:tcW w:w="1276" w:type="dxa"/>
            <w:vAlign w:val="bottom"/>
          </w:tcPr>
          <w:p w14:paraId="403BDBBA" w14:textId="77777777" w:rsidR="004420DD" w:rsidRPr="00841807" w:rsidRDefault="004420DD" w:rsidP="00926C39">
            <w:pPr>
              <w:spacing w:after="0"/>
              <w:jc w:val="center"/>
              <w:rPr>
                <w:rFonts w:cs="Calibri"/>
                <w:color w:val="000000"/>
                <w:sz w:val="18"/>
                <w:szCs w:val="18"/>
              </w:rPr>
            </w:pPr>
            <w:r>
              <w:rPr>
                <w:sz w:val="18"/>
                <w:szCs w:val="18"/>
              </w:rPr>
              <w:t>2.6</w:t>
            </w:r>
          </w:p>
        </w:tc>
        <w:tc>
          <w:tcPr>
            <w:tcW w:w="1984" w:type="dxa"/>
            <w:vAlign w:val="bottom"/>
          </w:tcPr>
          <w:p w14:paraId="536956B8" w14:textId="77777777" w:rsidR="004420DD" w:rsidRPr="00841807" w:rsidRDefault="004420DD" w:rsidP="00926C39">
            <w:pPr>
              <w:spacing w:after="0"/>
              <w:jc w:val="center"/>
              <w:rPr>
                <w:rFonts w:cs="Calibri"/>
                <w:color w:val="000000"/>
                <w:sz w:val="18"/>
                <w:szCs w:val="18"/>
              </w:rPr>
            </w:pPr>
            <w:r>
              <w:rPr>
                <w:rFonts w:eastAsia="Times New Roman" w:cs="Arial"/>
                <w:color w:val="000000"/>
                <w:sz w:val="18"/>
                <w:szCs w:val="18"/>
              </w:rPr>
              <w:t>(3.8)</w:t>
            </w:r>
          </w:p>
        </w:tc>
        <w:tc>
          <w:tcPr>
            <w:tcW w:w="887" w:type="dxa"/>
            <w:vAlign w:val="center"/>
          </w:tcPr>
          <w:p w14:paraId="0B30BD1E"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78C8769E" w14:textId="77777777" w:rsidTr="0034745D">
        <w:trPr>
          <w:trHeight w:val="255"/>
          <w:jc w:val="center"/>
        </w:trPr>
        <w:tc>
          <w:tcPr>
            <w:tcW w:w="1696" w:type="dxa"/>
            <w:vAlign w:val="center"/>
          </w:tcPr>
          <w:p w14:paraId="48488461" w14:textId="77777777" w:rsidR="004420DD" w:rsidRDefault="004420DD" w:rsidP="00926C39">
            <w:pPr>
              <w:spacing w:after="0"/>
              <w:ind w:left="457" w:hanging="289"/>
              <w:rPr>
                <w:rFonts w:cs="Calibri"/>
                <w:color w:val="000000"/>
                <w:sz w:val="18"/>
                <w:szCs w:val="18"/>
              </w:rPr>
            </w:pPr>
            <w:r>
              <w:rPr>
                <w:color w:val="231F20"/>
                <w:sz w:val="18"/>
                <w:szCs w:val="18"/>
              </w:rPr>
              <w:t>Median (IQR)</w:t>
            </w:r>
          </w:p>
        </w:tc>
        <w:tc>
          <w:tcPr>
            <w:tcW w:w="1026" w:type="dxa"/>
            <w:vAlign w:val="bottom"/>
          </w:tcPr>
          <w:p w14:paraId="210B5AE7" w14:textId="77777777" w:rsidR="004420DD" w:rsidRPr="00841807" w:rsidRDefault="004420DD" w:rsidP="00926C39">
            <w:pPr>
              <w:spacing w:after="0"/>
              <w:jc w:val="center"/>
              <w:rPr>
                <w:rFonts w:cs="Calibri"/>
                <w:color w:val="000000"/>
                <w:sz w:val="18"/>
                <w:szCs w:val="18"/>
              </w:rPr>
            </w:pPr>
            <w:r>
              <w:rPr>
                <w:rFonts w:cs="Calibri"/>
                <w:color w:val="000000"/>
                <w:sz w:val="18"/>
                <w:szCs w:val="18"/>
              </w:rPr>
              <w:t>1</w:t>
            </w:r>
          </w:p>
        </w:tc>
        <w:tc>
          <w:tcPr>
            <w:tcW w:w="2093" w:type="dxa"/>
            <w:vAlign w:val="bottom"/>
          </w:tcPr>
          <w:p w14:paraId="4BAB0557" w14:textId="77777777" w:rsidR="004420DD" w:rsidRPr="00841807" w:rsidRDefault="004420DD" w:rsidP="00926C39">
            <w:pPr>
              <w:spacing w:after="0"/>
              <w:jc w:val="center"/>
              <w:rPr>
                <w:rFonts w:cs="Calibri"/>
                <w:color w:val="000000"/>
                <w:sz w:val="18"/>
                <w:szCs w:val="18"/>
              </w:rPr>
            </w:pPr>
            <w:r>
              <w:rPr>
                <w:rFonts w:cs="Calibri"/>
                <w:color w:val="000000"/>
                <w:sz w:val="18"/>
                <w:szCs w:val="18"/>
              </w:rPr>
              <w:t>(0-4)</w:t>
            </w:r>
          </w:p>
        </w:tc>
        <w:tc>
          <w:tcPr>
            <w:tcW w:w="1276" w:type="dxa"/>
            <w:vAlign w:val="bottom"/>
          </w:tcPr>
          <w:p w14:paraId="7AF8C7FF" w14:textId="77777777" w:rsidR="004420DD" w:rsidRPr="00841807" w:rsidRDefault="004420DD" w:rsidP="00926C39">
            <w:pPr>
              <w:spacing w:after="0"/>
              <w:jc w:val="center"/>
              <w:rPr>
                <w:rFonts w:cs="Calibri"/>
                <w:color w:val="000000"/>
                <w:sz w:val="18"/>
                <w:szCs w:val="18"/>
              </w:rPr>
            </w:pPr>
            <w:r>
              <w:rPr>
                <w:sz w:val="18"/>
                <w:szCs w:val="21"/>
              </w:rPr>
              <w:t>1</w:t>
            </w:r>
          </w:p>
        </w:tc>
        <w:tc>
          <w:tcPr>
            <w:tcW w:w="1984" w:type="dxa"/>
            <w:vAlign w:val="bottom"/>
          </w:tcPr>
          <w:p w14:paraId="351D8955" w14:textId="77777777" w:rsidR="004420DD" w:rsidRPr="00841807" w:rsidRDefault="004420DD" w:rsidP="00926C39">
            <w:pPr>
              <w:spacing w:after="0"/>
              <w:jc w:val="center"/>
              <w:rPr>
                <w:rFonts w:cs="Calibri"/>
                <w:color w:val="000000"/>
                <w:sz w:val="18"/>
                <w:szCs w:val="18"/>
              </w:rPr>
            </w:pPr>
            <w:r>
              <w:rPr>
                <w:sz w:val="18"/>
                <w:szCs w:val="21"/>
              </w:rPr>
              <w:t>(0-4)</w:t>
            </w:r>
          </w:p>
        </w:tc>
        <w:tc>
          <w:tcPr>
            <w:tcW w:w="887" w:type="dxa"/>
            <w:vAlign w:val="center"/>
          </w:tcPr>
          <w:p w14:paraId="492A59EB"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59BA6AFA" w14:textId="77777777" w:rsidTr="0034745D">
        <w:trPr>
          <w:trHeight w:val="255"/>
          <w:jc w:val="center"/>
        </w:trPr>
        <w:tc>
          <w:tcPr>
            <w:tcW w:w="1696" w:type="dxa"/>
            <w:vAlign w:val="center"/>
          </w:tcPr>
          <w:p w14:paraId="3D7B7AF8" w14:textId="77777777" w:rsidR="004420DD" w:rsidRDefault="004420DD" w:rsidP="00926C39">
            <w:pPr>
              <w:spacing w:after="0"/>
              <w:ind w:left="457" w:hanging="289"/>
              <w:rPr>
                <w:rFonts w:cs="Calibri"/>
                <w:color w:val="000000"/>
                <w:sz w:val="18"/>
                <w:szCs w:val="18"/>
              </w:rPr>
            </w:pPr>
            <w:r>
              <w:rPr>
                <w:rFonts w:cs="Calibri"/>
                <w:color w:val="000000"/>
                <w:sz w:val="18"/>
                <w:szCs w:val="18"/>
              </w:rPr>
              <w:t>None</w:t>
            </w:r>
          </w:p>
        </w:tc>
        <w:tc>
          <w:tcPr>
            <w:tcW w:w="1026" w:type="dxa"/>
            <w:vAlign w:val="bottom"/>
          </w:tcPr>
          <w:p w14:paraId="45294167"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967</w:t>
            </w:r>
          </w:p>
        </w:tc>
        <w:tc>
          <w:tcPr>
            <w:tcW w:w="2093" w:type="dxa"/>
            <w:vAlign w:val="bottom"/>
          </w:tcPr>
          <w:p w14:paraId="5ABEE6EE"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33.7% (32.0-35.4)</w:t>
            </w:r>
          </w:p>
        </w:tc>
        <w:tc>
          <w:tcPr>
            <w:tcW w:w="1276" w:type="dxa"/>
            <w:vAlign w:val="bottom"/>
          </w:tcPr>
          <w:p w14:paraId="68AE227B"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1,010</w:t>
            </w:r>
          </w:p>
        </w:tc>
        <w:tc>
          <w:tcPr>
            <w:tcW w:w="1984" w:type="dxa"/>
            <w:vAlign w:val="bottom"/>
          </w:tcPr>
          <w:p w14:paraId="7B6DC9B5"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34.5% (32.8-36.2)</w:t>
            </w:r>
          </w:p>
        </w:tc>
        <w:tc>
          <w:tcPr>
            <w:tcW w:w="887" w:type="dxa"/>
            <w:vAlign w:val="center"/>
          </w:tcPr>
          <w:p w14:paraId="3DE01CB7" w14:textId="77777777" w:rsidR="004420DD" w:rsidRPr="00BF3A4D" w:rsidRDefault="004420DD" w:rsidP="00926C39">
            <w:pPr>
              <w:spacing w:after="0"/>
              <w:jc w:val="center"/>
              <w:rPr>
                <w:rFonts w:eastAsia="Times New Roman" w:cs="Arial"/>
                <w:color w:val="000000"/>
                <w:sz w:val="18"/>
                <w:szCs w:val="18"/>
              </w:rPr>
            </w:pPr>
            <w:r>
              <w:rPr>
                <w:rFonts w:eastAsia="Times New Roman" w:cs="Arial"/>
                <w:color w:val="000000"/>
                <w:sz w:val="18"/>
                <w:szCs w:val="18"/>
              </w:rPr>
              <w:t>0.461</w:t>
            </w:r>
          </w:p>
        </w:tc>
      </w:tr>
      <w:tr w:rsidR="004420DD" w:rsidRPr="003D6097" w14:paraId="4E82A9AB" w14:textId="77777777" w:rsidTr="0034745D">
        <w:trPr>
          <w:trHeight w:val="255"/>
          <w:jc w:val="center"/>
        </w:trPr>
        <w:tc>
          <w:tcPr>
            <w:tcW w:w="1696" w:type="dxa"/>
            <w:vAlign w:val="center"/>
          </w:tcPr>
          <w:p w14:paraId="5FA6D222" w14:textId="77777777" w:rsidR="004420DD" w:rsidRDefault="004420DD" w:rsidP="00926C39">
            <w:pPr>
              <w:spacing w:after="0"/>
              <w:ind w:left="457" w:hanging="289"/>
              <w:rPr>
                <w:rFonts w:cs="Calibri"/>
                <w:color w:val="000000"/>
                <w:sz w:val="18"/>
                <w:szCs w:val="18"/>
              </w:rPr>
            </w:pPr>
            <w:r>
              <w:rPr>
                <w:rFonts w:cs="Calibri"/>
                <w:color w:val="000000"/>
                <w:sz w:val="18"/>
                <w:szCs w:val="18"/>
              </w:rPr>
              <w:t>1 to 3</w:t>
            </w:r>
          </w:p>
        </w:tc>
        <w:tc>
          <w:tcPr>
            <w:tcW w:w="1026" w:type="dxa"/>
            <w:vAlign w:val="bottom"/>
          </w:tcPr>
          <w:p w14:paraId="1DD84FF9"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1,148</w:t>
            </w:r>
          </w:p>
        </w:tc>
        <w:tc>
          <w:tcPr>
            <w:tcW w:w="2093" w:type="dxa"/>
            <w:vAlign w:val="bottom"/>
          </w:tcPr>
          <w:p w14:paraId="0E80D355"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40.0% (38.2-41.8)</w:t>
            </w:r>
          </w:p>
        </w:tc>
        <w:tc>
          <w:tcPr>
            <w:tcW w:w="1276" w:type="dxa"/>
            <w:vAlign w:val="bottom"/>
          </w:tcPr>
          <w:p w14:paraId="7F382F7A"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1,157</w:t>
            </w:r>
          </w:p>
        </w:tc>
        <w:tc>
          <w:tcPr>
            <w:tcW w:w="1984" w:type="dxa"/>
            <w:vAlign w:val="bottom"/>
          </w:tcPr>
          <w:p w14:paraId="29826617"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39.5% (37.7-41.3)</w:t>
            </w:r>
          </w:p>
        </w:tc>
        <w:tc>
          <w:tcPr>
            <w:tcW w:w="887" w:type="dxa"/>
            <w:vAlign w:val="center"/>
          </w:tcPr>
          <w:p w14:paraId="0A93431F"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026E3424" w14:textId="77777777" w:rsidTr="0034745D">
        <w:trPr>
          <w:trHeight w:val="255"/>
          <w:jc w:val="center"/>
        </w:trPr>
        <w:tc>
          <w:tcPr>
            <w:tcW w:w="1696" w:type="dxa"/>
            <w:vAlign w:val="center"/>
          </w:tcPr>
          <w:p w14:paraId="05B3E1D0" w14:textId="77777777" w:rsidR="004420DD" w:rsidRDefault="004420DD" w:rsidP="00926C39">
            <w:pPr>
              <w:spacing w:after="0"/>
              <w:ind w:left="457" w:hanging="289"/>
              <w:rPr>
                <w:rFonts w:cs="Calibri"/>
                <w:color w:val="000000"/>
                <w:sz w:val="18"/>
                <w:szCs w:val="18"/>
              </w:rPr>
            </w:pPr>
            <w:r>
              <w:rPr>
                <w:rFonts w:cs="Calibri"/>
                <w:color w:val="000000"/>
                <w:sz w:val="18"/>
                <w:szCs w:val="18"/>
              </w:rPr>
              <w:t>4 to 6</w:t>
            </w:r>
          </w:p>
        </w:tc>
        <w:tc>
          <w:tcPr>
            <w:tcW w:w="1026" w:type="dxa"/>
            <w:vAlign w:val="bottom"/>
          </w:tcPr>
          <w:p w14:paraId="60EA901F"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470</w:t>
            </w:r>
          </w:p>
        </w:tc>
        <w:tc>
          <w:tcPr>
            <w:tcW w:w="2093" w:type="dxa"/>
            <w:vAlign w:val="bottom"/>
          </w:tcPr>
          <w:p w14:paraId="21A7F1DF"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16.4% (15.1-17.8)</w:t>
            </w:r>
          </w:p>
        </w:tc>
        <w:tc>
          <w:tcPr>
            <w:tcW w:w="1276" w:type="dxa"/>
            <w:vAlign w:val="bottom"/>
          </w:tcPr>
          <w:p w14:paraId="42F6AE1C"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445</w:t>
            </w:r>
          </w:p>
        </w:tc>
        <w:tc>
          <w:tcPr>
            <w:tcW w:w="1984" w:type="dxa"/>
            <w:vAlign w:val="bottom"/>
          </w:tcPr>
          <w:p w14:paraId="0C82478F"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15.2% (13.9-16.5)</w:t>
            </w:r>
          </w:p>
        </w:tc>
        <w:tc>
          <w:tcPr>
            <w:tcW w:w="887" w:type="dxa"/>
            <w:vAlign w:val="center"/>
          </w:tcPr>
          <w:p w14:paraId="7CFFF530"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6FCB79C1" w14:textId="77777777" w:rsidTr="0034745D">
        <w:trPr>
          <w:trHeight w:val="255"/>
          <w:jc w:val="center"/>
        </w:trPr>
        <w:tc>
          <w:tcPr>
            <w:tcW w:w="1696" w:type="dxa"/>
            <w:vAlign w:val="center"/>
          </w:tcPr>
          <w:p w14:paraId="58D30CBD" w14:textId="77777777" w:rsidR="004420DD" w:rsidRDefault="004420DD" w:rsidP="00926C39">
            <w:pPr>
              <w:spacing w:after="0"/>
              <w:ind w:left="457" w:hanging="289"/>
              <w:rPr>
                <w:rFonts w:cs="Calibri"/>
                <w:color w:val="000000"/>
                <w:sz w:val="18"/>
                <w:szCs w:val="18"/>
              </w:rPr>
            </w:pPr>
            <w:r>
              <w:rPr>
                <w:rFonts w:cs="Calibri"/>
                <w:color w:val="000000"/>
                <w:sz w:val="18"/>
                <w:szCs w:val="18"/>
              </w:rPr>
              <w:t>7 or more</w:t>
            </w:r>
          </w:p>
        </w:tc>
        <w:tc>
          <w:tcPr>
            <w:tcW w:w="1026" w:type="dxa"/>
            <w:vAlign w:val="center"/>
          </w:tcPr>
          <w:p w14:paraId="339C8954"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288</w:t>
            </w:r>
          </w:p>
        </w:tc>
        <w:tc>
          <w:tcPr>
            <w:tcW w:w="2093" w:type="dxa"/>
            <w:vAlign w:val="center"/>
          </w:tcPr>
          <w:p w14:paraId="174D1DC1"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 (9-11.1)</w:t>
            </w:r>
          </w:p>
        </w:tc>
        <w:tc>
          <w:tcPr>
            <w:tcW w:w="1276" w:type="dxa"/>
            <w:vAlign w:val="center"/>
          </w:tcPr>
          <w:p w14:paraId="047B3E79"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318</w:t>
            </w:r>
          </w:p>
        </w:tc>
        <w:tc>
          <w:tcPr>
            <w:tcW w:w="1984" w:type="dxa"/>
            <w:vAlign w:val="center"/>
          </w:tcPr>
          <w:p w14:paraId="071854C5"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10.9% (9.8-12)</w:t>
            </w:r>
          </w:p>
        </w:tc>
        <w:tc>
          <w:tcPr>
            <w:tcW w:w="887" w:type="dxa"/>
            <w:vAlign w:val="center"/>
          </w:tcPr>
          <w:p w14:paraId="4B78AE81" w14:textId="77777777" w:rsidR="004420DD" w:rsidRPr="00BF3A4D" w:rsidRDefault="004420DD" w:rsidP="00926C39">
            <w:pPr>
              <w:spacing w:after="0"/>
              <w:jc w:val="center"/>
              <w:rPr>
                <w:rFonts w:eastAsia="Times New Roman" w:cs="Arial"/>
                <w:color w:val="000000"/>
                <w:sz w:val="18"/>
                <w:szCs w:val="18"/>
              </w:rPr>
            </w:pPr>
          </w:p>
        </w:tc>
      </w:tr>
      <w:tr w:rsidR="004420DD" w:rsidRPr="003D6097" w14:paraId="1C819FEF" w14:textId="77777777" w:rsidTr="0034745D">
        <w:trPr>
          <w:trHeight w:val="255"/>
          <w:jc w:val="center"/>
        </w:trPr>
        <w:tc>
          <w:tcPr>
            <w:tcW w:w="1696" w:type="dxa"/>
            <w:vAlign w:val="center"/>
          </w:tcPr>
          <w:p w14:paraId="6C0ADAB8" w14:textId="77777777" w:rsidR="004420DD" w:rsidRDefault="004420DD" w:rsidP="00926C39">
            <w:pPr>
              <w:spacing w:after="0"/>
              <w:ind w:left="457" w:hanging="289"/>
              <w:rPr>
                <w:rFonts w:cs="Calibri"/>
                <w:color w:val="000000"/>
                <w:sz w:val="18"/>
                <w:szCs w:val="18"/>
              </w:rPr>
            </w:pPr>
            <w:r>
              <w:rPr>
                <w:rFonts w:cs="Calibri"/>
                <w:color w:val="000000"/>
                <w:sz w:val="18"/>
                <w:szCs w:val="18"/>
              </w:rPr>
              <w:t>Total</w:t>
            </w:r>
            <w:r w:rsidRPr="009F06B5">
              <w:rPr>
                <w:rFonts w:cs="Calibri"/>
                <w:color w:val="000000"/>
                <w:sz w:val="18"/>
                <w:szCs w:val="18"/>
                <w:vertAlign w:val="superscript"/>
              </w:rPr>
              <w:t>2</w:t>
            </w:r>
          </w:p>
        </w:tc>
        <w:tc>
          <w:tcPr>
            <w:tcW w:w="1026" w:type="dxa"/>
            <w:vAlign w:val="center"/>
          </w:tcPr>
          <w:p w14:paraId="7775BD8D"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2,873</w:t>
            </w:r>
          </w:p>
        </w:tc>
        <w:tc>
          <w:tcPr>
            <w:tcW w:w="2093" w:type="dxa"/>
            <w:vAlign w:val="center"/>
          </w:tcPr>
          <w:p w14:paraId="7AF5BC09"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100%</w:t>
            </w:r>
          </w:p>
        </w:tc>
        <w:tc>
          <w:tcPr>
            <w:tcW w:w="1276" w:type="dxa"/>
            <w:vAlign w:val="center"/>
          </w:tcPr>
          <w:p w14:paraId="403BA22D"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2,930</w:t>
            </w:r>
          </w:p>
        </w:tc>
        <w:tc>
          <w:tcPr>
            <w:tcW w:w="1984" w:type="dxa"/>
            <w:vAlign w:val="center"/>
          </w:tcPr>
          <w:p w14:paraId="4AC96A65" w14:textId="77777777" w:rsidR="004420DD" w:rsidRPr="00841807" w:rsidRDefault="004420DD" w:rsidP="00926C39">
            <w:pPr>
              <w:spacing w:after="0"/>
              <w:jc w:val="center"/>
              <w:rPr>
                <w:rFonts w:cs="Calibri"/>
                <w:color w:val="000000"/>
                <w:sz w:val="18"/>
                <w:szCs w:val="18"/>
              </w:rPr>
            </w:pPr>
            <w:r w:rsidRPr="00841807">
              <w:rPr>
                <w:rFonts w:cs="Calibri"/>
                <w:color w:val="000000"/>
                <w:sz w:val="18"/>
                <w:szCs w:val="18"/>
              </w:rPr>
              <w:t>100%</w:t>
            </w:r>
          </w:p>
        </w:tc>
        <w:tc>
          <w:tcPr>
            <w:tcW w:w="887" w:type="dxa"/>
            <w:vAlign w:val="center"/>
          </w:tcPr>
          <w:p w14:paraId="2C037A90" w14:textId="77777777" w:rsidR="004420DD" w:rsidRPr="00BF3A4D" w:rsidRDefault="004420DD" w:rsidP="00926C39">
            <w:pPr>
              <w:spacing w:after="0"/>
              <w:jc w:val="center"/>
              <w:rPr>
                <w:rFonts w:eastAsia="Times New Roman" w:cs="Arial"/>
                <w:color w:val="000000"/>
                <w:sz w:val="18"/>
                <w:szCs w:val="18"/>
              </w:rPr>
            </w:pPr>
          </w:p>
        </w:tc>
      </w:tr>
    </w:tbl>
    <w:p w14:paraId="33E16173" w14:textId="2C6021FB" w:rsidR="004420DD" w:rsidRDefault="00E3561B" w:rsidP="00E3561B">
      <w:pPr>
        <w:pStyle w:val="Chartortablefootnote"/>
        <w:spacing w:after="0"/>
      </w:pPr>
      <w:r>
        <w:t xml:space="preserve">Notes: </w:t>
      </w:r>
      <w:r w:rsidR="004420DD" w:rsidRPr="00F62393">
        <w:rPr>
          <w:vertAlign w:val="superscript"/>
        </w:rPr>
        <w:t>1</w:t>
      </w:r>
      <w:r w:rsidR="00617973">
        <w:rPr>
          <w:vertAlign w:val="superscript"/>
        </w:rPr>
        <w:t> </w:t>
      </w:r>
      <w:r w:rsidR="004420DD" w:rsidRPr="00F62393">
        <w:t>Chi-square test for proportions, 3df.</w:t>
      </w:r>
      <w:r w:rsidR="004420DD">
        <w:t xml:space="preserve"> </w:t>
      </w:r>
      <w:r w:rsidR="004420DD" w:rsidRPr="00F62393">
        <w:rPr>
          <w:vertAlign w:val="superscript"/>
        </w:rPr>
        <w:t>2</w:t>
      </w:r>
      <w:r w:rsidR="00617973">
        <w:rPr>
          <w:vertAlign w:val="superscript"/>
        </w:rPr>
        <w:t> </w:t>
      </w:r>
      <w:r w:rsidR="004420DD" w:rsidRPr="00F62393">
        <w:t>Number of patients included in analysis within each measurement period (</w:t>
      </w:r>
      <w:proofErr w:type="gramStart"/>
      <w:r w:rsidR="004420DD">
        <w:t>i.e.</w:t>
      </w:r>
      <w:proofErr w:type="gramEnd"/>
      <w:r w:rsidR="004420DD" w:rsidRPr="00F62393">
        <w:t xml:space="preserve"> denominator); those with the follow-up period shorter than the respective anniversary were</w:t>
      </w:r>
      <w:r w:rsidR="004420DD" w:rsidRPr="00243D9B">
        <w:t xml:space="preserve"> excluded.</w:t>
      </w:r>
    </w:p>
    <w:p w14:paraId="7F0454B3" w14:textId="643251E8" w:rsidR="00E3561B" w:rsidRPr="00243D9B" w:rsidRDefault="00E3561B" w:rsidP="00C53D38">
      <w:pPr>
        <w:pStyle w:val="Chartortablefootnote"/>
        <w:rPr>
          <w:lang w:val="en-GB"/>
        </w:rPr>
      </w:pPr>
      <w:r w:rsidRPr="00243D9B">
        <w:rPr>
          <w:lang w:val="en-GB"/>
        </w:rPr>
        <w:t xml:space="preserve">Source: MBS </w:t>
      </w:r>
      <w:r w:rsidRPr="00F62393">
        <w:rPr>
          <w:lang w:val="en-GB"/>
        </w:rPr>
        <w:t>claims of items in Groups I01 to I05.</w:t>
      </w:r>
    </w:p>
    <w:p w14:paraId="5588907D" w14:textId="77777777" w:rsidR="004420DD" w:rsidRDefault="004420DD" w:rsidP="00566C6E">
      <w:pPr>
        <w:rPr>
          <w:lang w:eastAsia="en-US"/>
        </w:rPr>
      </w:pPr>
    </w:p>
    <w:p w14:paraId="329B77FA" w14:textId="77777777" w:rsidR="00A46A0A" w:rsidRDefault="00A46A0A" w:rsidP="00566C6E">
      <w:pPr>
        <w:rPr>
          <w:lang w:eastAsia="en-US"/>
        </w:rPr>
      </w:pPr>
    </w:p>
    <w:p w14:paraId="4F697969" w14:textId="77777777" w:rsidR="00566C6E" w:rsidRDefault="00566C6E" w:rsidP="00566C6E">
      <w:pPr>
        <w:pStyle w:val="Heading1"/>
        <w:sectPr w:rsidR="00566C6E" w:rsidSect="00FC6CA2">
          <w:pgSz w:w="11906" w:h="16838"/>
          <w:pgMar w:top="1440" w:right="1440" w:bottom="1440" w:left="1440" w:header="709" w:footer="709" w:gutter="0"/>
          <w:cols w:space="708"/>
          <w:titlePg/>
          <w:docGrid w:linePitch="360"/>
        </w:sectPr>
      </w:pPr>
    </w:p>
    <w:p w14:paraId="21250194" w14:textId="0396A4CC" w:rsidR="00566C6E" w:rsidRDefault="00566C6E" w:rsidP="00566C6E">
      <w:pPr>
        <w:pStyle w:val="Heading1"/>
      </w:pPr>
      <w:bookmarkStart w:id="138" w:name="_Toc109997528"/>
      <w:r>
        <w:lastRenderedPageBreak/>
        <w:t xml:space="preserve">Appendix </w:t>
      </w:r>
      <w:r w:rsidR="008B7C0A">
        <w:t>6</w:t>
      </w:r>
      <w:r>
        <w:t>: Changes in patient outcomes detailed tables</w:t>
      </w:r>
      <w:bookmarkEnd w:id="138"/>
    </w:p>
    <w:p w14:paraId="0A77D763" w14:textId="77777777" w:rsidR="00BA196C" w:rsidRDefault="00BA196C" w:rsidP="00BA196C">
      <w:pPr>
        <w:pStyle w:val="Heading2"/>
      </w:pPr>
      <w:bookmarkStart w:id="139" w:name="_Toc109997529"/>
      <w:r>
        <w:t>C</w:t>
      </w:r>
      <w:r w:rsidRPr="00E85D9A">
        <w:t>hanges in</w:t>
      </w:r>
      <w:r>
        <w:t xml:space="preserve"> blood pressure, glycaemic </w:t>
      </w:r>
      <w:proofErr w:type="gramStart"/>
      <w:r>
        <w:t>control</w:t>
      </w:r>
      <w:proofErr w:type="gramEnd"/>
      <w:r>
        <w:t xml:space="preserve"> and renal function</w:t>
      </w:r>
      <w:bookmarkEnd w:id="139"/>
    </w:p>
    <w:p w14:paraId="328EA27E" w14:textId="711F1CED" w:rsidR="00BA196C" w:rsidRDefault="00BA196C" w:rsidP="00800E1F">
      <w:pPr>
        <w:pStyle w:val="TableFigureheading"/>
        <w:rPr>
          <w:bCs w:val="0"/>
        </w:rPr>
      </w:pPr>
      <w:r>
        <w:t xml:space="preserve">Table </w:t>
      </w:r>
      <w:r>
        <w:fldChar w:fldCharType="begin"/>
      </w:r>
      <w:r>
        <w:instrText>SEQ Table \* ARABIC</w:instrText>
      </w:r>
      <w:r>
        <w:fldChar w:fldCharType="separate"/>
      </w:r>
      <w:r w:rsidR="00FD44E2">
        <w:rPr>
          <w:noProof/>
        </w:rPr>
        <w:t>57</w:t>
      </w:r>
      <w:r>
        <w:fldChar w:fldCharType="end"/>
      </w:r>
      <w:r>
        <w:t xml:space="preserve">: Blood pressure in HCH patients and </w:t>
      </w:r>
      <w:r w:rsidR="00CF6C06">
        <w:t>comparator</w:t>
      </w:r>
      <w:r>
        <w:t>s with type 2 diabetes who had blood pressure recorded, derived from practice data</w:t>
      </w:r>
    </w:p>
    <w:tbl>
      <w:tblPr>
        <w:tblStyle w:val="TableGrid"/>
        <w:tblW w:w="8822"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1"/>
        <w:gridCol w:w="1026"/>
        <w:gridCol w:w="1951"/>
        <w:gridCol w:w="991"/>
        <w:gridCol w:w="1846"/>
        <w:gridCol w:w="887"/>
      </w:tblGrid>
      <w:tr w:rsidR="00BA196C" w:rsidRPr="00E205D5" w14:paraId="0798620E" w14:textId="77777777" w:rsidTr="00800E1F">
        <w:trPr>
          <w:trHeight w:val="363"/>
          <w:tblHeader/>
          <w:jc w:val="center"/>
        </w:trPr>
        <w:tc>
          <w:tcPr>
            <w:tcW w:w="2121" w:type="dxa"/>
            <w:vMerge w:val="restart"/>
            <w:shd w:val="clear" w:color="auto" w:fill="408BCA"/>
            <w:vAlign w:val="center"/>
          </w:tcPr>
          <w:p w14:paraId="24FC9816" w14:textId="77777777" w:rsidR="00BA196C" w:rsidRPr="00710399" w:rsidRDefault="00BA196C" w:rsidP="00BA196C">
            <w:pPr>
              <w:spacing w:after="0"/>
              <w:rPr>
                <w:b/>
                <w:bCs/>
                <w:color w:val="FFFFFF" w:themeColor="background1"/>
                <w:sz w:val="18"/>
                <w:szCs w:val="18"/>
              </w:rPr>
            </w:pPr>
            <w:r w:rsidRPr="00710399">
              <w:rPr>
                <w:b/>
                <w:bCs/>
                <w:color w:val="FFFFFF" w:themeColor="background1"/>
                <w:sz w:val="18"/>
                <w:szCs w:val="18"/>
              </w:rPr>
              <w:t>Pre-and post-enrolment anniversar</w:t>
            </w:r>
            <w:r>
              <w:rPr>
                <w:b/>
                <w:bCs/>
                <w:color w:val="FFFFFF" w:themeColor="background1"/>
                <w:sz w:val="18"/>
                <w:szCs w:val="18"/>
              </w:rPr>
              <w:t>y</w:t>
            </w:r>
          </w:p>
        </w:tc>
        <w:tc>
          <w:tcPr>
            <w:tcW w:w="2977" w:type="dxa"/>
            <w:gridSpan w:val="2"/>
            <w:shd w:val="clear" w:color="auto" w:fill="408BCA"/>
            <w:vAlign w:val="center"/>
          </w:tcPr>
          <w:p w14:paraId="09635571" w14:textId="77777777" w:rsidR="00BA196C" w:rsidRPr="00710399"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2837" w:type="dxa"/>
            <w:gridSpan w:val="2"/>
            <w:shd w:val="clear" w:color="auto" w:fill="408BCA"/>
            <w:vAlign w:val="center"/>
          </w:tcPr>
          <w:p w14:paraId="42D19489" w14:textId="77777777" w:rsidR="00BA196C" w:rsidRPr="00710399"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c>
          <w:tcPr>
            <w:tcW w:w="887" w:type="dxa"/>
            <w:vMerge w:val="restart"/>
            <w:shd w:val="clear" w:color="auto" w:fill="408BCA"/>
            <w:vAlign w:val="center"/>
          </w:tcPr>
          <w:p w14:paraId="7D3C265B" w14:textId="5A5FADAD" w:rsidR="00BA196C" w:rsidRPr="00710399" w:rsidRDefault="00C53D38" w:rsidP="00BA196C">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8D2047">
              <w:rPr>
                <w:rFonts w:eastAsia="Times New Roman" w:cs="Arial"/>
                <w:b/>
                <w:bCs/>
                <w:color w:val="FFFFFF" w:themeColor="background1"/>
                <w:sz w:val="18"/>
                <w:szCs w:val="18"/>
                <w:vertAlign w:val="superscript"/>
              </w:rPr>
              <w:t>1</w:t>
            </w:r>
          </w:p>
        </w:tc>
      </w:tr>
      <w:tr w:rsidR="00BA196C" w:rsidRPr="00E205D5" w14:paraId="454867E7" w14:textId="77777777" w:rsidTr="00800E1F">
        <w:trPr>
          <w:trHeight w:val="469"/>
          <w:tblHeader/>
          <w:jc w:val="center"/>
        </w:trPr>
        <w:tc>
          <w:tcPr>
            <w:tcW w:w="2121" w:type="dxa"/>
            <w:vMerge/>
            <w:shd w:val="clear" w:color="auto" w:fill="408BCA"/>
            <w:vAlign w:val="center"/>
          </w:tcPr>
          <w:p w14:paraId="7BF66343" w14:textId="77777777" w:rsidR="00BA196C" w:rsidRPr="00710399" w:rsidRDefault="00BA196C" w:rsidP="00BA196C">
            <w:pPr>
              <w:spacing w:after="0"/>
              <w:rPr>
                <w:b/>
                <w:bCs/>
                <w:color w:val="231F20"/>
                <w:sz w:val="18"/>
                <w:szCs w:val="18"/>
              </w:rPr>
            </w:pPr>
          </w:p>
        </w:tc>
        <w:tc>
          <w:tcPr>
            <w:tcW w:w="1026" w:type="dxa"/>
            <w:shd w:val="clear" w:color="auto" w:fill="408BCA"/>
            <w:vAlign w:val="center"/>
          </w:tcPr>
          <w:p w14:paraId="364AF9AD" w14:textId="77777777" w:rsidR="00BA196C" w:rsidRPr="00710399" w:rsidRDefault="00BA196C" w:rsidP="00BA196C">
            <w:pPr>
              <w:spacing w:after="0"/>
              <w:jc w:val="center"/>
              <w:rPr>
                <w:rFonts w:cs="Calibri"/>
                <w:b/>
                <w:bCs/>
                <w:color w:val="000000"/>
                <w:sz w:val="18"/>
                <w:szCs w:val="18"/>
              </w:rPr>
            </w:pPr>
            <w:r>
              <w:rPr>
                <w:rFonts w:cs="Calibri"/>
                <w:b/>
                <w:bCs/>
                <w:color w:val="FFFFFF" w:themeColor="background1"/>
                <w:sz w:val="18"/>
                <w:szCs w:val="18"/>
              </w:rPr>
              <w:t>Number</w:t>
            </w:r>
          </w:p>
        </w:tc>
        <w:tc>
          <w:tcPr>
            <w:tcW w:w="1951" w:type="dxa"/>
            <w:shd w:val="clear" w:color="auto" w:fill="408BCA"/>
            <w:vAlign w:val="center"/>
          </w:tcPr>
          <w:p w14:paraId="755930E5" w14:textId="420CB5CA" w:rsidR="00BA196C" w:rsidRPr="00710399" w:rsidRDefault="00C53D38" w:rsidP="00BA196C">
            <w:pPr>
              <w:spacing w:after="0"/>
              <w:jc w:val="center"/>
              <w:rPr>
                <w:rFonts w:cs="Calibri"/>
                <w:b/>
                <w:bCs/>
                <w:color w:val="000000"/>
                <w:sz w:val="18"/>
                <w:szCs w:val="18"/>
              </w:rPr>
            </w:pPr>
            <w:r>
              <w:rPr>
                <w:rFonts w:cs="Calibri"/>
                <w:b/>
                <w:bCs/>
                <w:color w:val="FFFFFF" w:themeColor="background1"/>
                <w:sz w:val="18"/>
                <w:szCs w:val="18"/>
              </w:rPr>
              <w:t>Percentage</w:t>
            </w:r>
            <w:r w:rsidR="00BA196C" w:rsidRPr="00710399">
              <w:rPr>
                <w:rFonts w:cs="Calibri"/>
                <w:b/>
                <w:bCs/>
                <w:color w:val="FFFFFF" w:themeColor="background1"/>
                <w:sz w:val="18"/>
                <w:szCs w:val="18"/>
              </w:rPr>
              <w:t xml:space="preserve"> (95%CI)</w:t>
            </w:r>
          </w:p>
        </w:tc>
        <w:tc>
          <w:tcPr>
            <w:tcW w:w="991" w:type="dxa"/>
            <w:shd w:val="clear" w:color="auto" w:fill="408BCA"/>
            <w:vAlign w:val="center"/>
          </w:tcPr>
          <w:p w14:paraId="79B5B33B" w14:textId="77777777" w:rsidR="00BA196C" w:rsidRPr="00710399" w:rsidRDefault="00BA196C" w:rsidP="00BA196C">
            <w:pPr>
              <w:spacing w:after="0"/>
              <w:jc w:val="center"/>
              <w:rPr>
                <w:b/>
                <w:bCs/>
                <w:sz w:val="18"/>
                <w:szCs w:val="18"/>
              </w:rPr>
            </w:pPr>
            <w:r>
              <w:rPr>
                <w:rFonts w:cs="Calibri"/>
                <w:b/>
                <w:bCs/>
                <w:color w:val="FFFFFF" w:themeColor="background1"/>
                <w:sz w:val="18"/>
                <w:szCs w:val="18"/>
              </w:rPr>
              <w:t>Number</w:t>
            </w:r>
          </w:p>
        </w:tc>
        <w:tc>
          <w:tcPr>
            <w:tcW w:w="1846" w:type="dxa"/>
            <w:shd w:val="clear" w:color="auto" w:fill="408BCA"/>
            <w:vAlign w:val="center"/>
          </w:tcPr>
          <w:p w14:paraId="4AA9C9F5" w14:textId="289E8043" w:rsidR="00BA196C" w:rsidRPr="00710399" w:rsidRDefault="00C53D38" w:rsidP="00BA196C">
            <w:pPr>
              <w:spacing w:after="0"/>
              <w:jc w:val="center"/>
              <w:rPr>
                <w:rFonts w:eastAsia="Times New Roman" w:cs="Arial"/>
                <w:b/>
                <w:bCs/>
                <w:color w:val="000000"/>
                <w:sz w:val="18"/>
                <w:szCs w:val="18"/>
              </w:rPr>
            </w:pPr>
            <w:r>
              <w:rPr>
                <w:rFonts w:cs="Calibri"/>
                <w:b/>
                <w:bCs/>
                <w:color w:val="FFFFFF" w:themeColor="background1"/>
                <w:sz w:val="18"/>
                <w:szCs w:val="18"/>
              </w:rPr>
              <w:t>Percentage</w:t>
            </w:r>
            <w:r w:rsidR="00BA196C" w:rsidRPr="00710399">
              <w:rPr>
                <w:rFonts w:cs="Calibri"/>
                <w:b/>
                <w:bCs/>
                <w:color w:val="FFFFFF" w:themeColor="background1"/>
                <w:sz w:val="18"/>
                <w:szCs w:val="18"/>
              </w:rPr>
              <w:t xml:space="preserve"> (95%CI)</w:t>
            </w:r>
          </w:p>
        </w:tc>
        <w:tc>
          <w:tcPr>
            <w:tcW w:w="887" w:type="dxa"/>
            <w:vMerge/>
            <w:shd w:val="clear" w:color="auto" w:fill="408BCA"/>
            <w:vAlign w:val="center"/>
          </w:tcPr>
          <w:p w14:paraId="6EB588A7" w14:textId="3249DF55" w:rsidR="00BA196C" w:rsidRPr="00710399" w:rsidRDefault="00BA196C" w:rsidP="00BA196C">
            <w:pPr>
              <w:spacing w:after="0"/>
              <w:jc w:val="center"/>
              <w:rPr>
                <w:rFonts w:eastAsia="Times New Roman" w:cs="Arial"/>
                <w:b/>
                <w:bCs/>
                <w:color w:val="000000"/>
                <w:sz w:val="18"/>
                <w:szCs w:val="18"/>
              </w:rPr>
            </w:pPr>
          </w:p>
        </w:tc>
      </w:tr>
      <w:tr w:rsidR="00BA196C" w:rsidRPr="001C6793" w14:paraId="396084E0" w14:textId="77777777" w:rsidTr="00800E1F">
        <w:trPr>
          <w:trHeight w:val="446"/>
          <w:jc w:val="center"/>
        </w:trPr>
        <w:tc>
          <w:tcPr>
            <w:tcW w:w="8822" w:type="dxa"/>
            <w:gridSpan w:val="6"/>
            <w:shd w:val="clear" w:color="auto" w:fill="auto"/>
            <w:vAlign w:val="center"/>
          </w:tcPr>
          <w:p w14:paraId="05C6DEDD" w14:textId="77777777" w:rsidR="00BA196C" w:rsidRPr="00284AC6" w:rsidRDefault="00BA196C" w:rsidP="00BA196C">
            <w:pPr>
              <w:spacing w:after="0"/>
              <w:rPr>
                <w:rFonts w:eastAsia="Times New Roman" w:cs="Arial"/>
                <w:sz w:val="18"/>
                <w:szCs w:val="18"/>
              </w:rPr>
            </w:pPr>
            <w:r w:rsidRPr="00284AC6">
              <w:rPr>
                <w:b/>
                <w:sz w:val="18"/>
                <w:szCs w:val="18"/>
              </w:rPr>
              <w:t>Most recent blood pressure, measured in the last 12 months</w:t>
            </w:r>
          </w:p>
        </w:tc>
      </w:tr>
      <w:tr w:rsidR="00BA196C" w:rsidRPr="00E205D5" w14:paraId="1C961699" w14:textId="77777777" w:rsidTr="00800E1F">
        <w:trPr>
          <w:trHeight w:val="255"/>
          <w:jc w:val="center"/>
        </w:trPr>
        <w:tc>
          <w:tcPr>
            <w:tcW w:w="2121" w:type="dxa"/>
            <w:vAlign w:val="center"/>
          </w:tcPr>
          <w:p w14:paraId="46D64EE1" w14:textId="77777777" w:rsidR="00BA196C" w:rsidRPr="00C70751" w:rsidRDefault="00BA196C" w:rsidP="00BA196C">
            <w:pPr>
              <w:spacing w:after="0"/>
              <w:rPr>
                <w:b/>
                <w:bCs/>
                <w:color w:val="231F20"/>
                <w:sz w:val="18"/>
                <w:szCs w:val="18"/>
              </w:rPr>
            </w:pPr>
            <w:r>
              <w:rPr>
                <w:b/>
                <w:bCs/>
                <w:color w:val="231F20"/>
                <w:sz w:val="18"/>
                <w:szCs w:val="18"/>
              </w:rPr>
              <w:t>Pre-enrolment</w:t>
            </w:r>
          </w:p>
        </w:tc>
        <w:tc>
          <w:tcPr>
            <w:tcW w:w="1026" w:type="dxa"/>
            <w:vAlign w:val="center"/>
          </w:tcPr>
          <w:p w14:paraId="269CEED9" w14:textId="77777777" w:rsidR="00BA196C" w:rsidRDefault="00BA196C" w:rsidP="00BA196C">
            <w:pPr>
              <w:spacing w:after="0"/>
              <w:jc w:val="center"/>
              <w:rPr>
                <w:rFonts w:cs="Calibri"/>
                <w:color w:val="000000"/>
                <w:sz w:val="18"/>
                <w:szCs w:val="18"/>
              </w:rPr>
            </w:pPr>
          </w:p>
        </w:tc>
        <w:tc>
          <w:tcPr>
            <w:tcW w:w="1951" w:type="dxa"/>
            <w:vAlign w:val="center"/>
          </w:tcPr>
          <w:p w14:paraId="6D83BDE4" w14:textId="77777777" w:rsidR="00BA196C" w:rsidRDefault="00BA196C" w:rsidP="00BA196C">
            <w:pPr>
              <w:spacing w:after="0"/>
              <w:jc w:val="center"/>
              <w:rPr>
                <w:rFonts w:cs="Calibri"/>
                <w:color w:val="000000"/>
                <w:sz w:val="18"/>
                <w:szCs w:val="18"/>
              </w:rPr>
            </w:pPr>
          </w:p>
        </w:tc>
        <w:tc>
          <w:tcPr>
            <w:tcW w:w="991" w:type="dxa"/>
            <w:vAlign w:val="center"/>
          </w:tcPr>
          <w:p w14:paraId="7218C378" w14:textId="77777777" w:rsidR="00BA196C" w:rsidRPr="00F877C0" w:rsidRDefault="00BA196C" w:rsidP="00BA196C">
            <w:pPr>
              <w:spacing w:after="0"/>
              <w:jc w:val="center"/>
              <w:rPr>
                <w:sz w:val="18"/>
                <w:szCs w:val="18"/>
              </w:rPr>
            </w:pPr>
          </w:p>
        </w:tc>
        <w:tc>
          <w:tcPr>
            <w:tcW w:w="1846" w:type="dxa"/>
            <w:vAlign w:val="center"/>
          </w:tcPr>
          <w:p w14:paraId="3B0FC54F" w14:textId="77777777" w:rsidR="00BA196C" w:rsidRPr="00E205D5" w:rsidRDefault="00BA196C" w:rsidP="00BA196C">
            <w:pPr>
              <w:spacing w:after="0"/>
              <w:jc w:val="center"/>
              <w:rPr>
                <w:rFonts w:eastAsia="Times New Roman" w:cs="Arial"/>
                <w:color w:val="000000"/>
                <w:sz w:val="18"/>
                <w:szCs w:val="18"/>
              </w:rPr>
            </w:pPr>
          </w:p>
        </w:tc>
        <w:tc>
          <w:tcPr>
            <w:tcW w:w="887" w:type="dxa"/>
            <w:vAlign w:val="center"/>
          </w:tcPr>
          <w:p w14:paraId="67114522"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62E2D2B6" w14:textId="77777777" w:rsidTr="00800E1F">
        <w:trPr>
          <w:trHeight w:val="255"/>
          <w:jc w:val="center"/>
        </w:trPr>
        <w:tc>
          <w:tcPr>
            <w:tcW w:w="2121" w:type="dxa"/>
          </w:tcPr>
          <w:p w14:paraId="44EDBEFA" w14:textId="77777777" w:rsidR="00BA196C" w:rsidRPr="00F65865" w:rsidRDefault="00BA196C" w:rsidP="00BA196C">
            <w:pPr>
              <w:spacing w:after="0"/>
              <w:ind w:left="457" w:hanging="289"/>
              <w:rPr>
                <w:color w:val="231F20"/>
                <w:sz w:val="18"/>
                <w:szCs w:val="18"/>
              </w:rPr>
            </w:pPr>
            <w:r w:rsidRPr="00B96E50">
              <w:rPr>
                <w:color w:val="231F20"/>
                <w:sz w:val="18"/>
                <w:szCs w:val="18"/>
              </w:rPr>
              <w:t>≤130/80 mmHg</w:t>
            </w:r>
          </w:p>
        </w:tc>
        <w:tc>
          <w:tcPr>
            <w:tcW w:w="1026" w:type="dxa"/>
            <w:vAlign w:val="bottom"/>
          </w:tcPr>
          <w:p w14:paraId="6FC45D07"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1,017</w:t>
            </w:r>
          </w:p>
        </w:tc>
        <w:tc>
          <w:tcPr>
            <w:tcW w:w="1951" w:type="dxa"/>
            <w:vAlign w:val="bottom"/>
          </w:tcPr>
          <w:p w14:paraId="5B31B813"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40.2% (38.3-42.2)</w:t>
            </w:r>
          </w:p>
        </w:tc>
        <w:tc>
          <w:tcPr>
            <w:tcW w:w="991" w:type="dxa"/>
            <w:vAlign w:val="bottom"/>
          </w:tcPr>
          <w:p w14:paraId="1D6F8559" w14:textId="77777777" w:rsidR="00BA196C" w:rsidRPr="00811010" w:rsidRDefault="00BA196C" w:rsidP="00BA196C">
            <w:pPr>
              <w:spacing w:after="0"/>
              <w:jc w:val="center"/>
              <w:rPr>
                <w:sz w:val="18"/>
                <w:szCs w:val="18"/>
              </w:rPr>
            </w:pPr>
            <w:r w:rsidRPr="00811010">
              <w:rPr>
                <w:rFonts w:cs="Calibri"/>
                <w:color w:val="000000"/>
                <w:sz w:val="18"/>
                <w:szCs w:val="18"/>
              </w:rPr>
              <w:t>1,005</w:t>
            </w:r>
          </w:p>
        </w:tc>
        <w:tc>
          <w:tcPr>
            <w:tcW w:w="1846" w:type="dxa"/>
            <w:vAlign w:val="bottom"/>
          </w:tcPr>
          <w:p w14:paraId="5A5B7601" w14:textId="77777777" w:rsidR="00BA196C" w:rsidRPr="00811010" w:rsidRDefault="00BA196C" w:rsidP="00BA196C">
            <w:pPr>
              <w:spacing w:after="0"/>
              <w:jc w:val="center"/>
              <w:rPr>
                <w:rFonts w:eastAsia="Times New Roman" w:cs="Arial"/>
                <w:color w:val="000000"/>
                <w:sz w:val="18"/>
                <w:szCs w:val="18"/>
              </w:rPr>
            </w:pPr>
            <w:r w:rsidRPr="00811010">
              <w:rPr>
                <w:rFonts w:cs="Calibri"/>
                <w:color w:val="000000"/>
                <w:sz w:val="18"/>
                <w:szCs w:val="18"/>
              </w:rPr>
              <w:t>39.3% (37.4-41.2)</w:t>
            </w:r>
          </w:p>
        </w:tc>
        <w:tc>
          <w:tcPr>
            <w:tcW w:w="887" w:type="dxa"/>
          </w:tcPr>
          <w:p w14:paraId="01CAF9EE" w14:textId="77777777" w:rsidR="00BA196C" w:rsidRPr="0014323B" w:rsidRDefault="00BA196C" w:rsidP="00BA196C">
            <w:pPr>
              <w:spacing w:after="0"/>
              <w:jc w:val="center"/>
              <w:rPr>
                <w:rFonts w:eastAsia="Times New Roman" w:cs="Arial"/>
                <w:color w:val="000000"/>
                <w:sz w:val="18"/>
                <w:szCs w:val="18"/>
              </w:rPr>
            </w:pPr>
            <w:r w:rsidRPr="0014323B">
              <w:rPr>
                <w:sz w:val="18"/>
                <w:szCs w:val="18"/>
              </w:rPr>
              <w:t>0.479</w:t>
            </w:r>
          </w:p>
        </w:tc>
      </w:tr>
      <w:tr w:rsidR="00BA196C" w:rsidRPr="003D6097" w14:paraId="4F16C09A" w14:textId="77777777" w:rsidTr="00800E1F">
        <w:trPr>
          <w:trHeight w:val="255"/>
          <w:jc w:val="center"/>
        </w:trPr>
        <w:tc>
          <w:tcPr>
            <w:tcW w:w="2121" w:type="dxa"/>
          </w:tcPr>
          <w:p w14:paraId="32BA7340" w14:textId="77777777" w:rsidR="00BA196C" w:rsidRDefault="00BA196C" w:rsidP="00BA196C">
            <w:pPr>
              <w:spacing w:after="0"/>
              <w:ind w:left="457" w:hanging="289"/>
              <w:rPr>
                <w:color w:val="231F20"/>
                <w:sz w:val="18"/>
                <w:szCs w:val="18"/>
              </w:rPr>
            </w:pPr>
            <w:r w:rsidRPr="00B96E50">
              <w:rPr>
                <w:color w:val="231F20"/>
                <w:sz w:val="18"/>
                <w:szCs w:val="18"/>
              </w:rPr>
              <w:t>&gt;130/80 mmHg</w:t>
            </w:r>
          </w:p>
        </w:tc>
        <w:tc>
          <w:tcPr>
            <w:tcW w:w="1026" w:type="dxa"/>
            <w:vAlign w:val="bottom"/>
          </w:tcPr>
          <w:p w14:paraId="35E434A5"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1,510</w:t>
            </w:r>
          </w:p>
        </w:tc>
        <w:tc>
          <w:tcPr>
            <w:tcW w:w="1951" w:type="dxa"/>
            <w:vAlign w:val="bottom"/>
          </w:tcPr>
          <w:p w14:paraId="0EC461FB"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59.8% (57.8-61.7)</w:t>
            </w:r>
          </w:p>
        </w:tc>
        <w:tc>
          <w:tcPr>
            <w:tcW w:w="991" w:type="dxa"/>
            <w:vAlign w:val="bottom"/>
          </w:tcPr>
          <w:p w14:paraId="1EEF8AF7" w14:textId="77777777" w:rsidR="00BA196C" w:rsidRPr="00811010" w:rsidRDefault="00BA196C" w:rsidP="00BA196C">
            <w:pPr>
              <w:spacing w:after="0"/>
              <w:jc w:val="center"/>
              <w:rPr>
                <w:sz w:val="18"/>
                <w:szCs w:val="18"/>
              </w:rPr>
            </w:pPr>
            <w:r w:rsidRPr="00811010">
              <w:rPr>
                <w:rFonts w:cs="Calibri"/>
                <w:color w:val="000000"/>
                <w:sz w:val="18"/>
                <w:szCs w:val="18"/>
              </w:rPr>
              <w:t>1,554</w:t>
            </w:r>
          </w:p>
        </w:tc>
        <w:tc>
          <w:tcPr>
            <w:tcW w:w="1846" w:type="dxa"/>
            <w:vAlign w:val="bottom"/>
          </w:tcPr>
          <w:p w14:paraId="66B2E2B8" w14:textId="77777777" w:rsidR="00BA196C" w:rsidRPr="00811010" w:rsidRDefault="00BA196C" w:rsidP="00BA196C">
            <w:pPr>
              <w:spacing w:after="0"/>
              <w:jc w:val="center"/>
              <w:rPr>
                <w:sz w:val="18"/>
                <w:szCs w:val="18"/>
              </w:rPr>
            </w:pPr>
            <w:r w:rsidRPr="00811010">
              <w:rPr>
                <w:rFonts w:cs="Calibri"/>
                <w:color w:val="000000"/>
                <w:sz w:val="18"/>
                <w:szCs w:val="18"/>
              </w:rPr>
              <w:t>60.7% (58.8-62.6)</w:t>
            </w:r>
          </w:p>
        </w:tc>
        <w:tc>
          <w:tcPr>
            <w:tcW w:w="887" w:type="dxa"/>
          </w:tcPr>
          <w:p w14:paraId="77B0A780" w14:textId="77777777" w:rsidR="00BA196C" w:rsidRPr="0014323B" w:rsidRDefault="00BA196C" w:rsidP="00BA196C">
            <w:pPr>
              <w:spacing w:after="0"/>
              <w:jc w:val="center"/>
              <w:rPr>
                <w:rFonts w:eastAsia="Times New Roman" w:cs="Arial"/>
                <w:color w:val="000000"/>
                <w:sz w:val="18"/>
                <w:szCs w:val="18"/>
              </w:rPr>
            </w:pPr>
          </w:p>
        </w:tc>
      </w:tr>
      <w:tr w:rsidR="00BA196C" w:rsidRPr="003D6097" w14:paraId="5BC79C22" w14:textId="77777777" w:rsidTr="00800E1F">
        <w:trPr>
          <w:trHeight w:val="255"/>
          <w:jc w:val="center"/>
        </w:trPr>
        <w:tc>
          <w:tcPr>
            <w:tcW w:w="2121" w:type="dxa"/>
            <w:vAlign w:val="center"/>
          </w:tcPr>
          <w:p w14:paraId="36E7AB63"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70A6CDD4"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2,527</w:t>
            </w:r>
          </w:p>
        </w:tc>
        <w:tc>
          <w:tcPr>
            <w:tcW w:w="1951" w:type="dxa"/>
            <w:vAlign w:val="bottom"/>
          </w:tcPr>
          <w:p w14:paraId="4A332830"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991" w:type="dxa"/>
            <w:vAlign w:val="bottom"/>
          </w:tcPr>
          <w:p w14:paraId="2799A21D"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2,559</w:t>
            </w:r>
          </w:p>
        </w:tc>
        <w:tc>
          <w:tcPr>
            <w:tcW w:w="1846" w:type="dxa"/>
            <w:vAlign w:val="bottom"/>
          </w:tcPr>
          <w:p w14:paraId="4BED02DC"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887" w:type="dxa"/>
          </w:tcPr>
          <w:p w14:paraId="5E9380F8" w14:textId="77777777" w:rsidR="00BA196C" w:rsidRPr="0014323B" w:rsidRDefault="00BA196C" w:rsidP="00BA196C">
            <w:pPr>
              <w:spacing w:after="0"/>
              <w:jc w:val="center"/>
              <w:rPr>
                <w:rFonts w:eastAsia="Times New Roman" w:cs="Arial"/>
                <w:color w:val="000000"/>
                <w:sz w:val="18"/>
                <w:szCs w:val="18"/>
              </w:rPr>
            </w:pPr>
          </w:p>
        </w:tc>
      </w:tr>
      <w:tr w:rsidR="00BA196C" w:rsidRPr="00E205D5" w14:paraId="69983F60" w14:textId="77777777" w:rsidTr="00800E1F">
        <w:trPr>
          <w:trHeight w:val="255"/>
          <w:jc w:val="center"/>
        </w:trPr>
        <w:tc>
          <w:tcPr>
            <w:tcW w:w="2121" w:type="dxa"/>
            <w:vAlign w:val="center"/>
          </w:tcPr>
          <w:p w14:paraId="13BDAFBA" w14:textId="77777777" w:rsidR="00BA196C" w:rsidRPr="00C70751" w:rsidRDefault="00BA196C" w:rsidP="00BA196C">
            <w:pPr>
              <w:spacing w:after="0"/>
              <w:rPr>
                <w:b/>
                <w:bCs/>
                <w:color w:val="231F20"/>
                <w:sz w:val="18"/>
                <w:szCs w:val="18"/>
              </w:rPr>
            </w:pPr>
            <w:r>
              <w:rPr>
                <w:b/>
                <w:bCs/>
                <w:color w:val="231F20"/>
                <w:sz w:val="18"/>
                <w:szCs w:val="18"/>
              </w:rPr>
              <w:t>First year</w:t>
            </w:r>
          </w:p>
        </w:tc>
        <w:tc>
          <w:tcPr>
            <w:tcW w:w="1026" w:type="dxa"/>
            <w:vAlign w:val="bottom"/>
          </w:tcPr>
          <w:p w14:paraId="6F0B3135" w14:textId="77777777" w:rsidR="00BA196C" w:rsidRPr="00811010" w:rsidRDefault="00BA196C" w:rsidP="00BA196C">
            <w:pPr>
              <w:spacing w:after="0"/>
              <w:jc w:val="center"/>
              <w:rPr>
                <w:rFonts w:cs="Calibri"/>
                <w:color w:val="000000"/>
                <w:sz w:val="18"/>
                <w:szCs w:val="18"/>
              </w:rPr>
            </w:pPr>
          </w:p>
        </w:tc>
        <w:tc>
          <w:tcPr>
            <w:tcW w:w="1951" w:type="dxa"/>
            <w:vAlign w:val="bottom"/>
          </w:tcPr>
          <w:p w14:paraId="1B6BB8C4" w14:textId="77777777" w:rsidR="00BA196C" w:rsidRPr="00811010" w:rsidRDefault="00BA196C" w:rsidP="00BA196C">
            <w:pPr>
              <w:spacing w:after="0"/>
              <w:jc w:val="center"/>
              <w:rPr>
                <w:rFonts w:cs="Calibri"/>
                <w:color w:val="000000"/>
                <w:sz w:val="18"/>
                <w:szCs w:val="18"/>
              </w:rPr>
            </w:pPr>
          </w:p>
        </w:tc>
        <w:tc>
          <w:tcPr>
            <w:tcW w:w="991" w:type="dxa"/>
            <w:vAlign w:val="bottom"/>
          </w:tcPr>
          <w:p w14:paraId="0E9BEA15" w14:textId="77777777" w:rsidR="00BA196C" w:rsidRPr="00811010" w:rsidRDefault="00BA196C" w:rsidP="00BA196C">
            <w:pPr>
              <w:spacing w:after="0"/>
              <w:jc w:val="center"/>
              <w:rPr>
                <w:sz w:val="18"/>
                <w:szCs w:val="18"/>
              </w:rPr>
            </w:pPr>
          </w:p>
        </w:tc>
        <w:tc>
          <w:tcPr>
            <w:tcW w:w="1846" w:type="dxa"/>
            <w:vAlign w:val="bottom"/>
          </w:tcPr>
          <w:p w14:paraId="0E6FE7EC" w14:textId="77777777" w:rsidR="00BA196C" w:rsidRPr="00811010" w:rsidRDefault="00BA196C" w:rsidP="00BA196C">
            <w:pPr>
              <w:spacing w:after="0"/>
              <w:jc w:val="center"/>
              <w:rPr>
                <w:rFonts w:eastAsia="Times New Roman" w:cs="Arial"/>
                <w:color w:val="000000"/>
                <w:sz w:val="18"/>
                <w:szCs w:val="18"/>
              </w:rPr>
            </w:pPr>
          </w:p>
        </w:tc>
        <w:tc>
          <w:tcPr>
            <w:tcW w:w="887" w:type="dxa"/>
          </w:tcPr>
          <w:p w14:paraId="7620F65D" w14:textId="77777777" w:rsidR="00BA196C" w:rsidRPr="0014323B" w:rsidRDefault="00BA196C" w:rsidP="00BA196C">
            <w:pPr>
              <w:spacing w:after="0"/>
              <w:jc w:val="center"/>
              <w:rPr>
                <w:rFonts w:eastAsia="Times New Roman" w:cs="Arial"/>
                <w:color w:val="000000"/>
                <w:sz w:val="18"/>
                <w:szCs w:val="18"/>
              </w:rPr>
            </w:pPr>
          </w:p>
        </w:tc>
      </w:tr>
      <w:tr w:rsidR="00BA196C" w:rsidRPr="003D6097" w14:paraId="5A0EEE27" w14:textId="77777777" w:rsidTr="00800E1F">
        <w:trPr>
          <w:trHeight w:val="255"/>
          <w:jc w:val="center"/>
        </w:trPr>
        <w:tc>
          <w:tcPr>
            <w:tcW w:w="2121" w:type="dxa"/>
          </w:tcPr>
          <w:p w14:paraId="10C42DCE" w14:textId="77777777" w:rsidR="00BA196C" w:rsidRPr="00F65865" w:rsidRDefault="00BA196C" w:rsidP="00BA196C">
            <w:pPr>
              <w:spacing w:after="0"/>
              <w:ind w:left="457" w:hanging="289"/>
              <w:rPr>
                <w:color w:val="231F20"/>
                <w:sz w:val="18"/>
                <w:szCs w:val="18"/>
              </w:rPr>
            </w:pPr>
            <w:r w:rsidRPr="00B96E50">
              <w:rPr>
                <w:color w:val="231F20"/>
                <w:sz w:val="18"/>
                <w:szCs w:val="18"/>
              </w:rPr>
              <w:t>≤130/80 mmHg</w:t>
            </w:r>
          </w:p>
        </w:tc>
        <w:tc>
          <w:tcPr>
            <w:tcW w:w="1026" w:type="dxa"/>
            <w:vAlign w:val="bottom"/>
          </w:tcPr>
          <w:p w14:paraId="511DE8D7"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1,049</w:t>
            </w:r>
          </w:p>
        </w:tc>
        <w:tc>
          <w:tcPr>
            <w:tcW w:w="1951" w:type="dxa"/>
            <w:vAlign w:val="bottom"/>
          </w:tcPr>
          <w:p w14:paraId="037A5202"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41.6% (39.7-43.6)</w:t>
            </w:r>
          </w:p>
        </w:tc>
        <w:tc>
          <w:tcPr>
            <w:tcW w:w="991" w:type="dxa"/>
            <w:vAlign w:val="bottom"/>
          </w:tcPr>
          <w:p w14:paraId="06A8B84C" w14:textId="77777777" w:rsidR="00BA196C" w:rsidRPr="00811010" w:rsidRDefault="00BA196C" w:rsidP="00BA196C">
            <w:pPr>
              <w:spacing w:after="0"/>
              <w:jc w:val="center"/>
              <w:rPr>
                <w:sz w:val="18"/>
                <w:szCs w:val="18"/>
              </w:rPr>
            </w:pPr>
            <w:r w:rsidRPr="00811010">
              <w:rPr>
                <w:rFonts w:cs="Calibri"/>
                <w:color w:val="000000"/>
                <w:sz w:val="18"/>
                <w:szCs w:val="18"/>
              </w:rPr>
              <w:t>890</w:t>
            </w:r>
          </w:p>
        </w:tc>
        <w:tc>
          <w:tcPr>
            <w:tcW w:w="1846" w:type="dxa"/>
            <w:vAlign w:val="bottom"/>
          </w:tcPr>
          <w:p w14:paraId="11B2FD79" w14:textId="77777777" w:rsidR="00BA196C" w:rsidRPr="00811010" w:rsidRDefault="00BA196C" w:rsidP="00BA196C">
            <w:pPr>
              <w:spacing w:after="0"/>
              <w:jc w:val="center"/>
              <w:rPr>
                <w:rFonts w:eastAsia="Times New Roman" w:cs="Arial"/>
                <w:color w:val="000000"/>
                <w:sz w:val="18"/>
                <w:szCs w:val="18"/>
              </w:rPr>
            </w:pPr>
            <w:r w:rsidRPr="00811010">
              <w:rPr>
                <w:rFonts w:cs="Calibri"/>
                <w:color w:val="000000"/>
                <w:sz w:val="18"/>
                <w:szCs w:val="18"/>
              </w:rPr>
              <w:t>38.6% (36.6-40.5)</w:t>
            </w:r>
          </w:p>
        </w:tc>
        <w:tc>
          <w:tcPr>
            <w:tcW w:w="887" w:type="dxa"/>
          </w:tcPr>
          <w:p w14:paraId="1AB2D7D6" w14:textId="77777777" w:rsidR="00BA196C" w:rsidRPr="0014323B" w:rsidRDefault="00BA196C" w:rsidP="00BA196C">
            <w:pPr>
              <w:spacing w:after="0"/>
              <w:jc w:val="center"/>
              <w:rPr>
                <w:rFonts w:eastAsia="Times New Roman" w:cs="Arial"/>
                <w:color w:val="000000"/>
                <w:sz w:val="18"/>
                <w:szCs w:val="18"/>
              </w:rPr>
            </w:pPr>
            <w:r w:rsidRPr="0014323B">
              <w:rPr>
                <w:sz w:val="18"/>
                <w:szCs w:val="18"/>
              </w:rPr>
              <w:t>0.030</w:t>
            </w:r>
          </w:p>
        </w:tc>
      </w:tr>
      <w:tr w:rsidR="00BA196C" w:rsidRPr="003D6097" w14:paraId="71BD7DB2" w14:textId="77777777" w:rsidTr="00800E1F">
        <w:trPr>
          <w:trHeight w:val="255"/>
          <w:jc w:val="center"/>
        </w:trPr>
        <w:tc>
          <w:tcPr>
            <w:tcW w:w="2121" w:type="dxa"/>
          </w:tcPr>
          <w:p w14:paraId="09D33DF7" w14:textId="77777777" w:rsidR="00BA196C" w:rsidRDefault="00BA196C" w:rsidP="00BA196C">
            <w:pPr>
              <w:spacing w:after="0"/>
              <w:ind w:left="457" w:hanging="289"/>
              <w:rPr>
                <w:color w:val="231F20"/>
                <w:sz w:val="18"/>
                <w:szCs w:val="18"/>
              </w:rPr>
            </w:pPr>
            <w:r w:rsidRPr="00B96E50">
              <w:rPr>
                <w:color w:val="231F20"/>
                <w:sz w:val="18"/>
                <w:szCs w:val="18"/>
              </w:rPr>
              <w:t>&gt;130/80 mmHg</w:t>
            </w:r>
          </w:p>
        </w:tc>
        <w:tc>
          <w:tcPr>
            <w:tcW w:w="1026" w:type="dxa"/>
            <w:vAlign w:val="bottom"/>
          </w:tcPr>
          <w:p w14:paraId="07FCE082"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1,471</w:t>
            </w:r>
          </w:p>
        </w:tc>
        <w:tc>
          <w:tcPr>
            <w:tcW w:w="1951" w:type="dxa"/>
            <w:vAlign w:val="bottom"/>
          </w:tcPr>
          <w:p w14:paraId="0B3DA269"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58.4% (56.4-60.3)</w:t>
            </w:r>
          </w:p>
        </w:tc>
        <w:tc>
          <w:tcPr>
            <w:tcW w:w="991" w:type="dxa"/>
            <w:vAlign w:val="bottom"/>
          </w:tcPr>
          <w:p w14:paraId="568C5F0C" w14:textId="77777777" w:rsidR="00BA196C" w:rsidRPr="00811010" w:rsidRDefault="00BA196C" w:rsidP="00BA196C">
            <w:pPr>
              <w:spacing w:after="0"/>
              <w:jc w:val="center"/>
              <w:rPr>
                <w:sz w:val="18"/>
                <w:szCs w:val="18"/>
              </w:rPr>
            </w:pPr>
            <w:r w:rsidRPr="00811010">
              <w:rPr>
                <w:rFonts w:cs="Calibri"/>
                <w:color w:val="000000"/>
                <w:sz w:val="18"/>
                <w:szCs w:val="18"/>
              </w:rPr>
              <w:t>1,418</w:t>
            </w:r>
          </w:p>
        </w:tc>
        <w:tc>
          <w:tcPr>
            <w:tcW w:w="1846" w:type="dxa"/>
            <w:vAlign w:val="bottom"/>
          </w:tcPr>
          <w:p w14:paraId="62274572" w14:textId="77777777" w:rsidR="00BA196C" w:rsidRPr="00811010" w:rsidRDefault="00BA196C" w:rsidP="00BA196C">
            <w:pPr>
              <w:spacing w:after="0"/>
              <w:jc w:val="center"/>
              <w:rPr>
                <w:sz w:val="18"/>
                <w:szCs w:val="18"/>
              </w:rPr>
            </w:pPr>
            <w:r w:rsidRPr="00811010">
              <w:rPr>
                <w:rFonts w:cs="Calibri"/>
                <w:color w:val="000000"/>
                <w:sz w:val="18"/>
                <w:szCs w:val="18"/>
              </w:rPr>
              <w:t>61.4% (59.4-63.5)</w:t>
            </w:r>
          </w:p>
        </w:tc>
        <w:tc>
          <w:tcPr>
            <w:tcW w:w="887" w:type="dxa"/>
            <w:vAlign w:val="bottom"/>
          </w:tcPr>
          <w:p w14:paraId="17A00A72"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793B1CB6" w14:textId="77777777" w:rsidTr="00800E1F">
        <w:trPr>
          <w:trHeight w:val="255"/>
          <w:jc w:val="center"/>
        </w:trPr>
        <w:tc>
          <w:tcPr>
            <w:tcW w:w="2121" w:type="dxa"/>
            <w:vAlign w:val="center"/>
          </w:tcPr>
          <w:p w14:paraId="0D8BFE0B"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4E9DA085"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2,520</w:t>
            </w:r>
          </w:p>
        </w:tc>
        <w:tc>
          <w:tcPr>
            <w:tcW w:w="1951" w:type="dxa"/>
            <w:vAlign w:val="bottom"/>
          </w:tcPr>
          <w:p w14:paraId="1023F4D2"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991" w:type="dxa"/>
            <w:vAlign w:val="bottom"/>
          </w:tcPr>
          <w:p w14:paraId="4E73E259"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2,308</w:t>
            </w:r>
          </w:p>
        </w:tc>
        <w:tc>
          <w:tcPr>
            <w:tcW w:w="1846" w:type="dxa"/>
            <w:vAlign w:val="bottom"/>
          </w:tcPr>
          <w:p w14:paraId="4EBF43CD"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887" w:type="dxa"/>
            <w:vAlign w:val="bottom"/>
          </w:tcPr>
          <w:p w14:paraId="1A98F6A7"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3982C1F9" w14:textId="77777777" w:rsidTr="00800E1F">
        <w:trPr>
          <w:trHeight w:val="255"/>
          <w:jc w:val="center"/>
        </w:trPr>
        <w:tc>
          <w:tcPr>
            <w:tcW w:w="2121" w:type="dxa"/>
            <w:vAlign w:val="center"/>
          </w:tcPr>
          <w:p w14:paraId="6BC96D39" w14:textId="77777777" w:rsidR="00BA196C" w:rsidRPr="00C70751" w:rsidRDefault="00BA196C" w:rsidP="00BA196C">
            <w:pPr>
              <w:spacing w:after="0"/>
              <w:rPr>
                <w:b/>
                <w:bCs/>
                <w:color w:val="231F20"/>
                <w:sz w:val="18"/>
                <w:szCs w:val="18"/>
              </w:rPr>
            </w:pPr>
            <w:r>
              <w:rPr>
                <w:b/>
                <w:bCs/>
                <w:color w:val="231F20"/>
                <w:sz w:val="18"/>
                <w:szCs w:val="18"/>
              </w:rPr>
              <w:t>Second year</w:t>
            </w:r>
          </w:p>
        </w:tc>
        <w:tc>
          <w:tcPr>
            <w:tcW w:w="1026" w:type="dxa"/>
            <w:vAlign w:val="bottom"/>
          </w:tcPr>
          <w:p w14:paraId="29700E55" w14:textId="77777777" w:rsidR="00BA196C" w:rsidRPr="00811010" w:rsidRDefault="00BA196C" w:rsidP="00BA196C">
            <w:pPr>
              <w:spacing w:after="0"/>
              <w:jc w:val="center"/>
              <w:rPr>
                <w:rFonts w:cs="Calibri"/>
                <w:color w:val="000000"/>
                <w:sz w:val="18"/>
                <w:szCs w:val="18"/>
              </w:rPr>
            </w:pPr>
          </w:p>
        </w:tc>
        <w:tc>
          <w:tcPr>
            <w:tcW w:w="1951" w:type="dxa"/>
            <w:vAlign w:val="bottom"/>
          </w:tcPr>
          <w:p w14:paraId="4AE298A3" w14:textId="77777777" w:rsidR="00BA196C" w:rsidRPr="00811010" w:rsidRDefault="00BA196C" w:rsidP="00BA196C">
            <w:pPr>
              <w:spacing w:after="0"/>
              <w:jc w:val="center"/>
              <w:rPr>
                <w:rFonts w:cs="Calibri"/>
                <w:color w:val="000000"/>
                <w:sz w:val="18"/>
                <w:szCs w:val="18"/>
              </w:rPr>
            </w:pPr>
          </w:p>
        </w:tc>
        <w:tc>
          <w:tcPr>
            <w:tcW w:w="991" w:type="dxa"/>
            <w:vAlign w:val="bottom"/>
          </w:tcPr>
          <w:p w14:paraId="7206832C" w14:textId="77777777" w:rsidR="00BA196C" w:rsidRPr="00811010" w:rsidRDefault="00BA196C" w:rsidP="00BA196C">
            <w:pPr>
              <w:spacing w:after="0"/>
              <w:jc w:val="center"/>
              <w:rPr>
                <w:sz w:val="18"/>
                <w:szCs w:val="18"/>
              </w:rPr>
            </w:pPr>
          </w:p>
        </w:tc>
        <w:tc>
          <w:tcPr>
            <w:tcW w:w="1846" w:type="dxa"/>
            <w:vAlign w:val="bottom"/>
          </w:tcPr>
          <w:p w14:paraId="7EE326A4" w14:textId="77777777" w:rsidR="00BA196C" w:rsidRPr="00811010" w:rsidRDefault="00BA196C" w:rsidP="00BA196C">
            <w:pPr>
              <w:spacing w:after="0"/>
              <w:jc w:val="center"/>
              <w:rPr>
                <w:rFonts w:eastAsia="Times New Roman" w:cs="Arial"/>
                <w:color w:val="000000"/>
                <w:sz w:val="18"/>
                <w:szCs w:val="18"/>
              </w:rPr>
            </w:pPr>
          </w:p>
        </w:tc>
        <w:tc>
          <w:tcPr>
            <w:tcW w:w="887" w:type="dxa"/>
            <w:vAlign w:val="bottom"/>
          </w:tcPr>
          <w:p w14:paraId="6B4E64ED"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08C403AB" w14:textId="77777777" w:rsidTr="00800E1F">
        <w:trPr>
          <w:trHeight w:val="255"/>
          <w:jc w:val="center"/>
        </w:trPr>
        <w:tc>
          <w:tcPr>
            <w:tcW w:w="2121" w:type="dxa"/>
          </w:tcPr>
          <w:p w14:paraId="68583A42" w14:textId="77777777" w:rsidR="00BA196C" w:rsidRPr="00F65865" w:rsidRDefault="00BA196C" w:rsidP="00BA196C">
            <w:pPr>
              <w:spacing w:after="0"/>
              <w:ind w:left="457" w:hanging="289"/>
              <w:rPr>
                <w:color w:val="231F20"/>
                <w:sz w:val="18"/>
                <w:szCs w:val="18"/>
              </w:rPr>
            </w:pPr>
            <w:r w:rsidRPr="00B96E50">
              <w:rPr>
                <w:color w:val="231F20"/>
                <w:sz w:val="18"/>
                <w:szCs w:val="18"/>
              </w:rPr>
              <w:t>≤130/80 mmHg</w:t>
            </w:r>
          </w:p>
        </w:tc>
        <w:tc>
          <w:tcPr>
            <w:tcW w:w="1026" w:type="dxa"/>
            <w:vAlign w:val="bottom"/>
          </w:tcPr>
          <w:p w14:paraId="1BBFD6C9"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832</w:t>
            </w:r>
          </w:p>
        </w:tc>
        <w:tc>
          <w:tcPr>
            <w:tcW w:w="1951" w:type="dxa"/>
            <w:vAlign w:val="bottom"/>
          </w:tcPr>
          <w:p w14:paraId="299FAA92"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37.5% (35.5-39.6)</w:t>
            </w:r>
          </w:p>
        </w:tc>
        <w:tc>
          <w:tcPr>
            <w:tcW w:w="991" w:type="dxa"/>
            <w:vAlign w:val="bottom"/>
          </w:tcPr>
          <w:p w14:paraId="6D5F7CCD" w14:textId="77777777" w:rsidR="00BA196C" w:rsidRPr="00811010" w:rsidRDefault="00BA196C" w:rsidP="00BA196C">
            <w:pPr>
              <w:spacing w:after="0"/>
              <w:jc w:val="center"/>
              <w:rPr>
                <w:rFonts w:eastAsia="Times New Roman" w:cs="Arial"/>
                <w:color w:val="000000"/>
                <w:sz w:val="18"/>
                <w:szCs w:val="18"/>
              </w:rPr>
            </w:pPr>
            <w:r w:rsidRPr="00811010">
              <w:rPr>
                <w:rFonts w:cs="Calibri"/>
                <w:color w:val="000000"/>
                <w:sz w:val="18"/>
                <w:szCs w:val="18"/>
              </w:rPr>
              <w:t>718</w:t>
            </w:r>
          </w:p>
        </w:tc>
        <w:tc>
          <w:tcPr>
            <w:tcW w:w="1846" w:type="dxa"/>
            <w:vAlign w:val="bottom"/>
          </w:tcPr>
          <w:p w14:paraId="0343B58B" w14:textId="77777777" w:rsidR="00BA196C" w:rsidRPr="00811010" w:rsidRDefault="00BA196C" w:rsidP="00BA196C">
            <w:pPr>
              <w:spacing w:after="0"/>
              <w:jc w:val="center"/>
              <w:rPr>
                <w:rFonts w:eastAsia="Times New Roman" w:cs="Arial"/>
                <w:color w:val="000000"/>
                <w:sz w:val="18"/>
                <w:szCs w:val="18"/>
              </w:rPr>
            </w:pPr>
            <w:r w:rsidRPr="00811010">
              <w:rPr>
                <w:rFonts w:cs="Calibri"/>
                <w:color w:val="000000"/>
                <w:sz w:val="18"/>
                <w:szCs w:val="18"/>
              </w:rPr>
              <w:t>36.8% (34.7-39.0)</w:t>
            </w:r>
          </w:p>
        </w:tc>
        <w:tc>
          <w:tcPr>
            <w:tcW w:w="887" w:type="dxa"/>
          </w:tcPr>
          <w:p w14:paraId="57984CB8" w14:textId="77777777" w:rsidR="00BA196C" w:rsidRPr="00E50E82" w:rsidRDefault="00BA196C" w:rsidP="00BA196C">
            <w:pPr>
              <w:spacing w:after="0"/>
              <w:jc w:val="center"/>
              <w:rPr>
                <w:rFonts w:eastAsia="Times New Roman" w:cs="Arial"/>
                <w:color w:val="000000"/>
                <w:sz w:val="18"/>
                <w:szCs w:val="18"/>
              </w:rPr>
            </w:pPr>
            <w:r w:rsidRPr="0014323B">
              <w:rPr>
                <w:sz w:val="18"/>
                <w:szCs w:val="18"/>
              </w:rPr>
              <w:t>0.628</w:t>
            </w:r>
          </w:p>
        </w:tc>
      </w:tr>
      <w:tr w:rsidR="00BA196C" w:rsidRPr="003D6097" w14:paraId="63FB1254" w14:textId="77777777" w:rsidTr="00800E1F">
        <w:trPr>
          <w:trHeight w:val="255"/>
          <w:jc w:val="center"/>
        </w:trPr>
        <w:tc>
          <w:tcPr>
            <w:tcW w:w="2121" w:type="dxa"/>
          </w:tcPr>
          <w:p w14:paraId="62CD72E9" w14:textId="77777777" w:rsidR="00BA196C" w:rsidRDefault="00BA196C" w:rsidP="00BA196C">
            <w:pPr>
              <w:spacing w:after="0"/>
              <w:ind w:left="457" w:hanging="289"/>
              <w:rPr>
                <w:rFonts w:cs="Calibri"/>
                <w:color w:val="000000"/>
                <w:sz w:val="18"/>
                <w:szCs w:val="18"/>
              </w:rPr>
            </w:pPr>
            <w:r w:rsidRPr="00B96E50">
              <w:rPr>
                <w:color w:val="231F20"/>
                <w:sz w:val="18"/>
                <w:szCs w:val="18"/>
              </w:rPr>
              <w:t>&gt;130/80 mmHg</w:t>
            </w:r>
          </w:p>
        </w:tc>
        <w:tc>
          <w:tcPr>
            <w:tcW w:w="1026" w:type="dxa"/>
            <w:vAlign w:val="bottom"/>
          </w:tcPr>
          <w:p w14:paraId="7EBE52E5"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1,385</w:t>
            </w:r>
          </w:p>
        </w:tc>
        <w:tc>
          <w:tcPr>
            <w:tcW w:w="1951" w:type="dxa"/>
            <w:vAlign w:val="bottom"/>
          </w:tcPr>
          <w:p w14:paraId="667F1DDD"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62.5% (60.4-64.5)</w:t>
            </w:r>
          </w:p>
        </w:tc>
        <w:tc>
          <w:tcPr>
            <w:tcW w:w="991" w:type="dxa"/>
            <w:vAlign w:val="bottom"/>
          </w:tcPr>
          <w:p w14:paraId="35A99F19"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1,233</w:t>
            </w:r>
          </w:p>
        </w:tc>
        <w:tc>
          <w:tcPr>
            <w:tcW w:w="1846" w:type="dxa"/>
            <w:vAlign w:val="bottom"/>
          </w:tcPr>
          <w:p w14:paraId="47494691"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63.2% (61.0-65.3)</w:t>
            </w:r>
          </w:p>
        </w:tc>
        <w:tc>
          <w:tcPr>
            <w:tcW w:w="887" w:type="dxa"/>
            <w:vAlign w:val="bottom"/>
          </w:tcPr>
          <w:p w14:paraId="61250343"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0FF5B36C" w14:textId="77777777" w:rsidTr="00800E1F">
        <w:trPr>
          <w:trHeight w:val="255"/>
          <w:jc w:val="center"/>
        </w:trPr>
        <w:tc>
          <w:tcPr>
            <w:tcW w:w="2121" w:type="dxa"/>
            <w:vAlign w:val="center"/>
          </w:tcPr>
          <w:p w14:paraId="31FB1D6C" w14:textId="77777777" w:rsidR="00BA196C"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09A48A36"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2,217</w:t>
            </w:r>
          </w:p>
        </w:tc>
        <w:tc>
          <w:tcPr>
            <w:tcW w:w="1951" w:type="dxa"/>
            <w:vAlign w:val="bottom"/>
          </w:tcPr>
          <w:p w14:paraId="0856E228"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991" w:type="dxa"/>
            <w:vAlign w:val="bottom"/>
          </w:tcPr>
          <w:p w14:paraId="082ED647"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1,951</w:t>
            </w:r>
          </w:p>
        </w:tc>
        <w:tc>
          <w:tcPr>
            <w:tcW w:w="1846" w:type="dxa"/>
            <w:vAlign w:val="bottom"/>
          </w:tcPr>
          <w:p w14:paraId="07DF08AF"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887" w:type="dxa"/>
            <w:vAlign w:val="bottom"/>
          </w:tcPr>
          <w:p w14:paraId="125CDF78"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1B6EC943" w14:textId="77777777" w:rsidTr="00800E1F">
        <w:trPr>
          <w:trHeight w:val="255"/>
          <w:jc w:val="center"/>
        </w:trPr>
        <w:tc>
          <w:tcPr>
            <w:tcW w:w="2121" w:type="dxa"/>
            <w:vAlign w:val="center"/>
          </w:tcPr>
          <w:p w14:paraId="5FF0EBE2" w14:textId="77777777" w:rsidR="00BA196C" w:rsidRDefault="00BA196C" w:rsidP="00BA196C">
            <w:pPr>
              <w:spacing w:after="0"/>
              <w:rPr>
                <w:rFonts w:cs="Calibri"/>
                <w:color w:val="000000"/>
                <w:sz w:val="18"/>
                <w:szCs w:val="18"/>
              </w:rPr>
            </w:pPr>
            <w:r>
              <w:rPr>
                <w:b/>
                <w:bCs/>
                <w:color w:val="231F20"/>
                <w:sz w:val="18"/>
                <w:szCs w:val="18"/>
              </w:rPr>
              <w:t>Third year</w:t>
            </w:r>
          </w:p>
        </w:tc>
        <w:tc>
          <w:tcPr>
            <w:tcW w:w="1026" w:type="dxa"/>
            <w:vAlign w:val="bottom"/>
          </w:tcPr>
          <w:p w14:paraId="3896190A" w14:textId="77777777" w:rsidR="00BA196C" w:rsidRPr="00811010" w:rsidRDefault="00BA196C" w:rsidP="00BA196C">
            <w:pPr>
              <w:spacing w:after="0"/>
              <w:jc w:val="center"/>
              <w:rPr>
                <w:rFonts w:cs="Calibri"/>
                <w:color w:val="000000"/>
                <w:sz w:val="18"/>
                <w:szCs w:val="18"/>
              </w:rPr>
            </w:pPr>
          </w:p>
        </w:tc>
        <w:tc>
          <w:tcPr>
            <w:tcW w:w="1951" w:type="dxa"/>
            <w:vAlign w:val="bottom"/>
          </w:tcPr>
          <w:p w14:paraId="714B6999" w14:textId="77777777" w:rsidR="00BA196C" w:rsidRPr="00811010" w:rsidRDefault="00BA196C" w:rsidP="00BA196C">
            <w:pPr>
              <w:spacing w:after="0"/>
              <w:jc w:val="center"/>
              <w:rPr>
                <w:rFonts w:cs="Calibri"/>
                <w:color w:val="000000"/>
                <w:sz w:val="18"/>
                <w:szCs w:val="18"/>
              </w:rPr>
            </w:pPr>
          </w:p>
        </w:tc>
        <w:tc>
          <w:tcPr>
            <w:tcW w:w="991" w:type="dxa"/>
            <w:vAlign w:val="bottom"/>
          </w:tcPr>
          <w:p w14:paraId="751F1208" w14:textId="77777777" w:rsidR="00BA196C" w:rsidRPr="00811010" w:rsidRDefault="00BA196C" w:rsidP="00BA196C">
            <w:pPr>
              <w:spacing w:after="0"/>
              <w:jc w:val="center"/>
              <w:rPr>
                <w:rFonts w:cs="Calibri"/>
                <w:color w:val="000000"/>
                <w:sz w:val="18"/>
                <w:szCs w:val="18"/>
              </w:rPr>
            </w:pPr>
          </w:p>
        </w:tc>
        <w:tc>
          <w:tcPr>
            <w:tcW w:w="1846" w:type="dxa"/>
            <w:vAlign w:val="bottom"/>
          </w:tcPr>
          <w:p w14:paraId="4403BC0F" w14:textId="77777777" w:rsidR="00BA196C" w:rsidRPr="00811010" w:rsidRDefault="00BA196C" w:rsidP="00BA196C">
            <w:pPr>
              <w:spacing w:after="0"/>
              <w:jc w:val="center"/>
              <w:rPr>
                <w:rFonts w:cs="Calibri"/>
                <w:color w:val="000000"/>
                <w:sz w:val="18"/>
                <w:szCs w:val="18"/>
              </w:rPr>
            </w:pPr>
          </w:p>
        </w:tc>
        <w:tc>
          <w:tcPr>
            <w:tcW w:w="887" w:type="dxa"/>
            <w:vAlign w:val="bottom"/>
          </w:tcPr>
          <w:p w14:paraId="5E526EBA"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6FC8E26F" w14:textId="77777777" w:rsidTr="00800E1F">
        <w:trPr>
          <w:trHeight w:val="255"/>
          <w:jc w:val="center"/>
        </w:trPr>
        <w:tc>
          <w:tcPr>
            <w:tcW w:w="2121" w:type="dxa"/>
          </w:tcPr>
          <w:p w14:paraId="042BD434" w14:textId="77777777" w:rsidR="00BA196C" w:rsidRDefault="00BA196C" w:rsidP="00BA196C">
            <w:pPr>
              <w:spacing w:after="0"/>
              <w:ind w:left="457" w:hanging="289"/>
              <w:rPr>
                <w:rFonts w:cs="Calibri"/>
                <w:color w:val="000000"/>
                <w:sz w:val="18"/>
                <w:szCs w:val="18"/>
              </w:rPr>
            </w:pPr>
            <w:r w:rsidRPr="00B96E50">
              <w:rPr>
                <w:color w:val="231F20"/>
                <w:sz w:val="18"/>
                <w:szCs w:val="18"/>
              </w:rPr>
              <w:t>≤130/80 mmHg</w:t>
            </w:r>
          </w:p>
        </w:tc>
        <w:tc>
          <w:tcPr>
            <w:tcW w:w="1026" w:type="dxa"/>
            <w:vAlign w:val="bottom"/>
          </w:tcPr>
          <w:p w14:paraId="20787F99"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98</w:t>
            </w:r>
          </w:p>
        </w:tc>
        <w:tc>
          <w:tcPr>
            <w:tcW w:w="1951" w:type="dxa"/>
            <w:vAlign w:val="bottom"/>
          </w:tcPr>
          <w:p w14:paraId="49C3C69B"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32.7% (27.6-38.2)</w:t>
            </w:r>
          </w:p>
        </w:tc>
        <w:tc>
          <w:tcPr>
            <w:tcW w:w="991" w:type="dxa"/>
            <w:vAlign w:val="bottom"/>
          </w:tcPr>
          <w:p w14:paraId="76A700B9"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102</w:t>
            </w:r>
          </w:p>
        </w:tc>
        <w:tc>
          <w:tcPr>
            <w:tcW w:w="1846" w:type="dxa"/>
            <w:vAlign w:val="bottom"/>
          </w:tcPr>
          <w:p w14:paraId="7FD39FEE"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38.3% (32.5-44.6)</w:t>
            </w:r>
          </w:p>
        </w:tc>
        <w:tc>
          <w:tcPr>
            <w:tcW w:w="887" w:type="dxa"/>
          </w:tcPr>
          <w:p w14:paraId="74AB6EDC" w14:textId="77777777" w:rsidR="00BA196C" w:rsidRPr="00BF3A4D" w:rsidRDefault="00BA196C" w:rsidP="00BA196C">
            <w:pPr>
              <w:spacing w:after="0"/>
              <w:jc w:val="center"/>
              <w:rPr>
                <w:rFonts w:eastAsia="Times New Roman" w:cs="Arial"/>
                <w:color w:val="000000"/>
                <w:sz w:val="18"/>
                <w:szCs w:val="18"/>
              </w:rPr>
            </w:pPr>
            <w:r w:rsidRPr="0014323B">
              <w:rPr>
                <w:sz w:val="18"/>
                <w:szCs w:val="18"/>
              </w:rPr>
              <w:t>0.158</w:t>
            </w:r>
          </w:p>
        </w:tc>
      </w:tr>
      <w:tr w:rsidR="00BA196C" w:rsidRPr="003D6097" w14:paraId="3CD53917" w14:textId="77777777" w:rsidTr="00800E1F">
        <w:trPr>
          <w:trHeight w:val="255"/>
          <w:jc w:val="center"/>
        </w:trPr>
        <w:tc>
          <w:tcPr>
            <w:tcW w:w="2121" w:type="dxa"/>
          </w:tcPr>
          <w:p w14:paraId="08A3A78D" w14:textId="77777777" w:rsidR="00BA196C" w:rsidRDefault="00BA196C" w:rsidP="00BA196C">
            <w:pPr>
              <w:spacing w:after="0"/>
              <w:ind w:left="457" w:hanging="289"/>
              <w:rPr>
                <w:rFonts w:cs="Calibri"/>
                <w:color w:val="000000"/>
                <w:sz w:val="18"/>
                <w:szCs w:val="18"/>
              </w:rPr>
            </w:pPr>
            <w:r w:rsidRPr="00B96E50">
              <w:rPr>
                <w:color w:val="231F20"/>
                <w:sz w:val="18"/>
                <w:szCs w:val="18"/>
              </w:rPr>
              <w:t>&gt;130/80 mmHg</w:t>
            </w:r>
          </w:p>
        </w:tc>
        <w:tc>
          <w:tcPr>
            <w:tcW w:w="1026" w:type="dxa"/>
            <w:vAlign w:val="bottom"/>
          </w:tcPr>
          <w:p w14:paraId="095F7D01"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202</w:t>
            </w:r>
          </w:p>
        </w:tc>
        <w:tc>
          <w:tcPr>
            <w:tcW w:w="1951" w:type="dxa"/>
            <w:vAlign w:val="bottom"/>
          </w:tcPr>
          <w:p w14:paraId="2F4B4C5B"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67.3% (61.8-72.4)</w:t>
            </w:r>
          </w:p>
        </w:tc>
        <w:tc>
          <w:tcPr>
            <w:tcW w:w="991" w:type="dxa"/>
            <w:vAlign w:val="bottom"/>
          </w:tcPr>
          <w:p w14:paraId="76BD135A"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164</w:t>
            </w:r>
          </w:p>
        </w:tc>
        <w:tc>
          <w:tcPr>
            <w:tcW w:w="1846" w:type="dxa"/>
            <w:vAlign w:val="bottom"/>
          </w:tcPr>
          <w:p w14:paraId="4E9C4ACC"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61.7% (56.1-66.9)</w:t>
            </w:r>
          </w:p>
        </w:tc>
        <w:tc>
          <w:tcPr>
            <w:tcW w:w="887" w:type="dxa"/>
            <w:vAlign w:val="bottom"/>
          </w:tcPr>
          <w:p w14:paraId="5CEE4B8D"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6C8D18B7" w14:textId="77777777" w:rsidTr="00800E1F">
        <w:trPr>
          <w:trHeight w:val="255"/>
          <w:jc w:val="center"/>
        </w:trPr>
        <w:tc>
          <w:tcPr>
            <w:tcW w:w="2121" w:type="dxa"/>
            <w:vAlign w:val="center"/>
          </w:tcPr>
          <w:p w14:paraId="5AFBEB2A" w14:textId="77777777" w:rsidR="00BA196C" w:rsidRDefault="00BA196C" w:rsidP="00BA196C">
            <w:pPr>
              <w:spacing w:after="0"/>
              <w:ind w:left="457" w:hanging="289"/>
              <w:rPr>
                <w:rFonts w:cs="Calibri"/>
                <w:color w:val="000000"/>
                <w:sz w:val="18"/>
                <w:szCs w:val="18"/>
              </w:rPr>
            </w:pPr>
            <w:r>
              <w:rPr>
                <w:rFonts w:cs="Calibri"/>
                <w:color w:val="000000"/>
                <w:sz w:val="18"/>
                <w:szCs w:val="18"/>
              </w:rPr>
              <w:t>Total</w:t>
            </w:r>
            <w:r w:rsidRPr="009F06B5">
              <w:rPr>
                <w:rFonts w:cs="Calibri"/>
                <w:color w:val="000000"/>
                <w:sz w:val="18"/>
                <w:szCs w:val="18"/>
                <w:vertAlign w:val="superscript"/>
              </w:rPr>
              <w:t>2</w:t>
            </w:r>
          </w:p>
        </w:tc>
        <w:tc>
          <w:tcPr>
            <w:tcW w:w="1026" w:type="dxa"/>
            <w:vAlign w:val="center"/>
          </w:tcPr>
          <w:p w14:paraId="0D7992DC"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300</w:t>
            </w:r>
          </w:p>
        </w:tc>
        <w:tc>
          <w:tcPr>
            <w:tcW w:w="1951" w:type="dxa"/>
            <w:vAlign w:val="center"/>
          </w:tcPr>
          <w:p w14:paraId="0C03CB48"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991" w:type="dxa"/>
            <w:vAlign w:val="center"/>
          </w:tcPr>
          <w:p w14:paraId="089A35F8"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266</w:t>
            </w:r>
          </w:p>
        </w:tc>
        <w:tc>
          <w:tcPr>
            <w:tcW w:w="1846" w:type="dxa"/>
            <w:vAlign w:val="center"/>
          </w:tcPr>
          <w:p w14:paraId="1F151009"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887" w:type="dxa"/>
            <w:vAlign w:val="center"/>
          </w:tcPr>
          <w:p w14:paraId="0614F1CE" w14:textId="77777777" w:rsidR="00BA196C" w:rsidRPr="00BF3A4D" w:rsidRDefault="00BA196C" w:rsidP="00BA196C">
            <w:pPr>
              <w:spacing w:after="0"/>
              <w:jc w:val="center"/>
              <w:rPr>
                <w:rFonts w:eastAsia="Times New Roman" w:cs="Arial"/>
                <w:color w:val="000000"/>
                <w:sz w:val="18"/>
                <w:szCs w:val="18"/>
              </w:rPr>
            </w:pPr>
          </w:p>
        </w:tc>
      </w:tr>
      <w:tr w:rsidR="00BA196C" w:rsidRPr="00657EE5" w14:paraId="453BCC75" w14:textId="77777777" w:rsidTr="00800E1F">
        <w:trPr>
          <w:trHeight w:val="403"/>
          <w:jc w:val="center"/>
        </w:trPr>
        <w:tc>
          <w:tcPr>
            <w:tcW w:w="8822" w:type="dxa"/>
            <w:gridSpan w:val="6"/>
            <w:shd w:val="clear" w:color="auto" w:fill="auto"/>
            <w:vAlign w:val="center"/>
          </w:tcPr>
          <w:p w14:paraId="7BFA1D1D" w14:textId="77777777" w:rsidR="00BA196C" w:rsidRPr="00657EE5" w:rsidRDefault="00BA196C" w:rsidP="00BA196C">
            <w:pPr>
              <w:spacing w:after="0"/>
              <w:rPr>
                <w:b/>
                <w:sz w:val="18"/>
                <w:szCs w:val="18"/>
              </w:rPr>
            </w:pPr>
            <w:r w:rsidRPr="00657EE5">
              <w:rPr>
                <w:b/>
                <w:sz w:val="18"/>
                <w:szCs w:val="18"/>
              </w:rPr>
              <w:t>Most recent blood pressure, measured in the last six months</w:t>
            </w:r>
          </w:p>
        </w:tc>
      </w:tr>
      <w:tr w:rsidR="00BA196C" w:rsidRPr="00E205D5" w14:paraId="5BB3EEE7" w14:textId="77777777" w:rsidTr="00800E1F">
        <w:trPr>
          <w:trHeight w:val="255"/>
          <w:jc w:val="center"/>
        </w:trPr>
        <w:tc>
          <w:tcPr>
            <w:tcW w:w="2121" w:type="dxa"/>
            <w:vAlign w:val="center"/>
          </w:tcPr>
          <w:p w14:paraId="221F8623" w14:textId="77777777" w:rsidR="00BA196C" w:rsidRPr="00C70751" w:rsidRDefault="00BA196C" w:rsidP="00BA196C">
            <w:pPr>
              <w:spacing w:after="0"/>
              <w:rPr>
                <w:b/>
                <w:bCs/>
                <w:color w:val="231F20"/>
                <w:sz w:val="18"/>
                <w:szCs w:val="18"/>
              </w:rPr>
            </w:pPr>
            <w:r>
              <w:rPr>
                <w:b/>
                <w:bCs/>
                <w:color w:val="231F20"/>
                <w:sz w:val="18"/>
                <w:szCs w:val="18"/>
              </w:rPr>
              <w:t>Pre-enrolment</w:t>
            </w:r>
          </w:p>
        </w:tc>
        <w:tc>
          <w:tcPr>
            <w:tcW w:w="1026" w:type="dxa"/>
            <w:vAlign w:val="center"/>
          </w:tcPr>
          <w:p w14:paraId="2E69BA31" w14:textId="77777777" w:rsidR="00BA196C" w:rsidRPr="00811010" w:rsidRDefault="00BA196C" w:rsidP="00BA196C">
            <w:pPr>
              <w:spacing w:after="0"/>
              <w:jc w:val="center"/>
              <w:rPr>
                <w:rFonts w:cs="Calibri"/>
                <w:color w:val="000000"/>
                <w:sz w:val="18"/>
                <w:szCs w:val="18"/>
              </w:rPr>
            </w:pPr>
          </w:p>
        </w:tc>
        <w:tc>
          <w:tcPr>
            <w:tcW w:w="1951" w:type="dxa"/>
            <w:vAlign w:val="center"/>
          </w:tcPr>
          <w:p w14:paraId="2918BC99" w14:textId="77777777" w:rsidR="00BA196C" w:rsidRPr="00811010" w:rsidRDefault="00BA196C" w:rsidP="00BA196C">
            <w:pPr>
              <w:spacing w:after="0"/>
              <w:jc w:val="center"/>
              <w:rPr>
                <w:rFonts w:cs="Calibri"/>
                <w:color w:val="000000"/>
                <w:sz w:val="18"/>
                <w:szCs w:val="18"/>
              </w:rPr>
            </w:pPr>
          </w:p>
        </w:tc>
        <w:tc>
          <w:tcPr>
            <w:tcW w:w="991" w:type="dxa"/>
            <w:vAlign w:val="center"/>
          </w:tcPr>
          <w:p w14:paraId="35080868" w14:textId="77777777" w:rsidR="00BA196C" w:rsidRPr="00811010" w:rsidRDefault="00BA196C" w:rsidP="00BA196C">
            <w:pPr>
              <w:spacing w:after="0"/>
              <w:jc w:val="center"/>
              <w:rPr>
                <w:sz w:val="18"/>
                <w:szCs w:val="18"/>
              </w:rPr>
            </w:pPr>
          </w:p>
        </w:tc>
        <w:tc>
          <w:tcPr>
            <w:tcW w:w="1846" w:type="dxa"/>
            <w:vAlign w:val="center"/>
          </w:tcPr>
          <w:p w14:paraId="10375AEC" w14:textId="77777777" w:rsidR="00BA196C" w:rsidRPr="00811010" w:rsidRDefault="00BA196C" w:rsidP="00BA196C">
            <w:pPr>
              <w:spacing w:after="0"/>
              <w:jc w:val="center"/>
              <w:rPr>
                <w:rFonts w:eastAsia="Times New Roman" w:cs="Arial"/>
                <w:color w:val="000000"/>
                <w:sz w:val="18"/>
                <w:szCs w:val="18"/>
              </w:rPr>
            </w:pPr>
          </w:p>
        </w:tc>
        <w:tc>
          <w:tcPr>
            <w:tcW w:w="887" w:type="dxa"/>
            <w:vAlign w:val="center"/>
          </w:tcPr>
          <w:p w14:paraId="36A7BABE"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079F4AB7" w14:textId="77777777" w:rsidTr="00800E1F">
        <w:trPr>
          <w:trHeight w:val="255"/>
          <w:jc w:val="center"/>
        </w:trPr>
        <w:tc>
          <w:tcPr>
            <w:tcW w:w="2121" w:type="dxa"/>
          </w:tcPr>
          <w:p w14:paraId="20E0F2A1" w14:textId="77777777" w:rsidR="00BA196C" w:rsidRPr="00F65865" w:rsidRDefault="00BA196C" w:rsidP="00BA196C">
            <w:pPr>
              <w:spacing w:after="0"/>
              <w:ind w:left="457" w:hanging="289"/>
              <w:rPr>
                <w:color w:val="231F20"/>
                <w:sz w:val="18"/>
                <w:szCs w:val="18"/>
              </w:rPr>
            </w:pPr>
            <w:r w:rsidRPr="00B96E50">
              <w:rPr>
                <w:color w:val="231F20"/>
                <w:sz w:val="18"/>
                <w:szCs w:val="18"/>
              </w:rPr>
              <w:t>≤130/80 mmHg</w:t>
            </w:r>
          </w:p>
        </w:tc>
        <w:tc>
          <w:tcPr>
            <w:tcW w:w="1026" w:type="dxa"/>
            <w:vAlign w:val="bottom"/>
          </w:tcPr>
          <w:p w14:paraId="70C8D4BD"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953</w:t>
            </w:r>
          </w:p>
        </w:tc>
        <w:tc>
          <w:tcPr>
            <w:tcW w:w="1951" w:type="dxa"/>
            <w:vAlign w:val="bottom"/>
          </w:tcPr>
          <w:p w14:paraId="63965716"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40.1% (38.1-42.1)</w:t>
            </w:r>
          </w:p>
        </w:tc>
        <w:tc>
          <w:tcPr>
            <w:tcW w:w="991" w:type="dxa"/>
            <w:vAlign w:val="bottom"/>
          </w:tcPr>
          <w:p w14:paraId="1997CDB9" w14:textId="77777777" w:rsidR="00BA196C" w:rsidRPr="00811010" w:rsidRDefault="00BA196C" w:rsidP="00BA196C">
            <w:pPr>
              <w:spacing w:after="0"/>
              <w:jc w:val="center"/>
              <w:rPr>
                <w:sz w:val="18"/>
                <w:szCs w:val="18"/>
              </w:rPr>
            </w:pPr>
            <w:r w:rsidRPr="00811010">
              <w:rPr>
                <w:rFonts w:cs="Calibri"/>
                <w:color w:val="000000"/>
                <w:sz w:val="18"/>
                <w:szCs w:val="18"/>
              </w:rPr>
              <w:t>932</w:t>
            </w:r>
          </w:p>
        </w:tc>
        <w:tc>
          <w:tcPr>
            <w:tcW w:w="1846" w:type="dxa"/>
            <w:vAlign w:val="bottom"/>
          </w:tcPr>
          <w:p w14:paraId="6FBBE6CE" w14:textId="77777777" w:rsidR="00BA196C" w:rsidRPr="00811010" w:rsidRDefault="00BA196C" w:rsidP="00BA196C">
            <w:pPr>
              <w:spacing w:after="0"/>
              <w:jc w:val="center"/>
              <w:rPr>
                <w:rFonts w:eastAsia="Times New Roman" w:cs="Arial"/>
                <w:color w:val="000000"/>
                <w:sz w:val="18"/>
                <w:szCs w:val="18"/>
              </w:rPr>
            </w:pPr>
            <w:r w:rsidRPr="00811010">
              <w:rPr>
                <w:rFonts w:cs="Calibri"/>
                <w:color w:val="000000"/>
                <w:sz w:val="18"/>
                <w:szCs w:val="18"/>
              </w:rPr>
              <w:t>38.7% (36.8-40.6)</w:t>
            </w:r>
          </w:p>
        </w:tc>
        <w:tc>
          <w:tcPr>
            <w:tcW w:w="887" w:type="dxa"/>
            <w:vAlign w:val="bottom"/>
          </w:tcPr>
          <w:p w14:paraId="16925A4F" w14:textId="77777777" w:rsidR="00BA196C" w:rsidRPr="00E50E82" w:rsidRDefault="00BA196C" w:rsidP="00BA196C">
            <w:pPr>
              <w:spacing w:after="0"/>
              <w:jc w:val="center"/>
              <w:rPr>
                <w:rFonts w:eastAsia="Times New Roman" w:cs="Arial"/>
                <w:color w:val="000000"/>
                <w:sz w:val="18"/>
                <w:szCs w:val="18"/>
              </w:rPr>
            </w:pPr>
            <w:r w:rsidRPr="002617F7">
              <w:rPr>
                <w:rFonts w:eastAsia="Times New Roman" w:cs="Arial"/>
                <w:color w:val="000000"/>
                <w:sz w:val="18"/>
                <w:szCs w:val="18"/>
              </w:rPr>
              <w:t>0.320</w:t>
            </w:r>
          </w:p>
        </w:tc>
      </w:tr>
      <w:tr w:rsidR="00BA196C" w:rsidRPr="003D6097" w14:paraId="4AF30B2E" w14:textId="77777777" w:rsidTr="00800E1F">
        <w:trPr>
          <w:trHeight w:val="255"/>
          <w:jc w:val="center"/>
        </w:trPr>
        <w:tc>
          <w:tcPr>
            <w:tcW w:w="2121" w:type="dxa"/>
          </w:tcPr>
          <w:p w14:paraId="050202EF" w14:textId="77777777" w:rsidR="00BA196C" w:rsidRDefault="00BA196C" w:rsidP="00BA196C">
            <w:pPr>
              <w:spacing w:after="0"/>
              <w:ind w:left="457" w:hanging="289"/>
              <w:rPr>
                <w:color w:val="231F20"/>
                <w:sz w:val="18"/>
                <w:szCs w:val="18"/>
              </w:rPr>
            </w:pPr>
            <w:r w:rsidRPr="00B96E50">
              <w:rPr>
                <w:color w:val="231F20"/>
                <w:sz w:val="18"/>
                <w:szCs w:val="18"/>
              </w:rPr>
              <w:t>&gt;130/80 mmHg</w:t>
            </w:r>
          </w:p>
        </w:tc>
        <w:tc>
          <w:tcPr>
            <w:tcW w:w="1026" w:type="dxa"/>
            <w:vAlign w:val="bottom"/>
          </w:tcPr>
          <w:p w14:paraId="393743FF"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1,425</w:t>
            </w:r>
          </w:p>
        </w:tc>
        <w:tc>
          <w:tcPr>
            <w:tcW w:w="1951" w:type="dxa"/>
            <w:vAlign w:val="bottom"/>
          </w:tcPr>
          <w:p w14:paraId="183857D2"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59.9% (57.9-61.9)</w:t>
            </w:r>
          </w:p>
        </w:tc>
        <w:tc>
          <w:tcPr>
            <w:tcW w:w="991" w:type="dxa"/>
            <w:vAlign w:val="bottom"/>
          </w:tcPr>
          <w:p w14:paraId="448DC005" w14:textId="77777777" w:rsidR="00BA196C" w:rsidRPr="00811010" w:rsidRDefault="00BA196C" w:rsidP="00BA196C">
            <w:pPr>
              <w:spacing w:after="0"/>
              <w:jc w:val="center"/>
              <w:rPr>
                <w:sz w:val="18"/>
                <w:szCs w:val="18"/>
              </w:rPr>
            </w:pPr>
            <w:r w:rsidRPr="00811010">
              <w:rPr>
                <w:rFonts w:cs="Calibri"/>
                <w:color w:val="000000"/>
                <w:sz w:val="18"/>
                <w:szCs w:val="18"/>
              </w:rPr>
              <w:t>1,478</w:t>
            </w:r>
          </w:p>
        </w:tc>
        <w:tc>
          <w:tcPr>
            <w:tcW w:w="1846" w:type="dxa"/>
            <w:vAlign w:val="bottom"/>
          </w:tcPr>
          <w:p w14:paraId="0D0C6A85" w14:textId="77777777" w:rsidR="00BA196C" w:rsidRPr="00811010" w:rsidRDefault="00BA196C" w:rsidP="00BA196C">
            <w:pPr>
              <w:spacing w:after="0"/>
              <w:jc w:val="center"/>
              <w:rPr>
                <w:sz w:val="18"/>
                <w:szCs w:val="18"/>
              </w:rPr>
            </w:pPr>
            <w:r w:rsidRPr="00811010">
              <w:rPr>
                <w:rFonts w:cs="Calibri"/>
                <w:color w:val="000000"/>
                <w:sz w:val="18"/>
                <w:szCs w:val="18"/>
              </w:rPr>
              <w:t>61.3% (59.3-63.3)</w:t>
            </w:r>
          </w:p>
        </w:tc>
        <w:tc>
          <w:tcPr>
            <w:tcW w:w="887" w:type="dxa"/>
            <w:vAlign w:val="bottom"/>
          </w:tcPr>
          <w:p w14:paraId="305F169B"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66C892AC" w14:textId="77777777" w:rsidTr="00800E1F">
        <w:trPr>
          <w:trHeight w:val="255"/>
          <w:jc w:val="center"/>
        </w:trPr>
        <w:tc>
          <w:tcPr>
            <w:tcW w:w="2121" w:type="dxa"/>
            <w:vAlign w:val="center"/>
          </w:tcPr>
          <w:p w14:paraId="6900B980"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5BD962E0"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2378</w:t>
            </w:r>
          </w:p>
        </w:tc>
        <w:tc>
          <w:tcPr>
            <w:tcW w:w="1951" w:type="dxa"/>
            <w:vAlign w:val="bottom"/>
          </w:tcPr>
          <w:p w14:paraId="3DB3237C"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991" w:type="dxa"/>
            <w:vAlign w:val="bottom"/>
          </w:tcPr>
          <w:p w14:paraId="1C652C68"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2,410</w:t>
            </w:r>
          </w:p>
        </w:tc>
        <w:tc>
          <w:tcPr>
            <w:tcW w:w="1846" w:type="dxa"/>
            <w:vAlign w:val="bottom"/>
          </w:tcPr>
          <w:p w14:paraId="70655BE2"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887" w:type="dxa"/>
            <w:vAlign w:val="bottom"/>
          </w:tcPr>
          <w:p w14:paraId="7B82DF97"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07F907BA" w14:textId="77777777" w:rsidTr="00800E1F">
        <w:trPr>
          <w:trHeight w:val="255"/>
          <w:jc w:val="center"/>
        </w:trPr>
        <w:tc>
          <w:tcPr>
            <w:tcW w:w="2121" w:type="dxa"/>
            <w:vAlign w:val="center"/>
          </w:tcPr>
          <w:p w14:paraId="37AFC333" w14:textId="77777777" w:rsidR="00BA196C" w:rsidRPr="00696A79" w:rsidRDefault="00BA196C" w:rsidP="00BA196C">
            <w:pPr>
              <w:spacing w:after="0"/>
              <w:rPr>
                <w:b/>
                <w:bCs/>
                <w:color w:val="231F20"/>
                <w:sz w:val="18"/>
                <w:szCs w:val="18"/>
              </w:rPr>
            </w:pPr>
            <w:r w:rsidRPr="00696A79">
              <w:rPr>
                <w:b/>
                <w:bCs/>
                <w:color w:val="231F20"/>
                <w:sz w:val="18"/>
                <w:szCs w:val="18"/>
              </w:rPr>
              <w:t>6 months</w:t>
            </w:r>
          </w:p>
        </w:tc>
        <w:tc>
          <w:tcPr>
            <w:tcW w:w="1026" w:type="dxa"/>
            <w:vAlign w:val="bottom"/>
          </w:tcPr>
          <w:p w14:paraId="6CE058E3" w14:textId="77777777" w:rsidR="00BA196C" w:rsidRPr="00811010" w:rsidRDefault="00BA196C" w:rsidP="00BA196C">
            <w:pPr>
              <w:spacing w:after="0"/>
              <w:jc w:val="center"/>
              <w:rPr>
                <w:rFonts w:cs="Calibri"/>
                <w:color w:val="000000"/>
                <w:sz w:val="18"/>
                <w:szCs w:val="18"/>
              </w:rPr>
            </w:pPr>
          </w:p>
        </w:tc>
        <w:tc>
          <w:tcPr>
            <w:tcW w:w="1951" w:type="dxa"/>
            <w:vAlign w:val="bottom"/>
          </w:tcPr>
          <w:p w14:paraId="75BEE2BD" w14:textId="77777777" w:rsidR="00BA196C" w:rsidRPr="00811010" w:rsidRDefault="00BA196C" w:rsidP="00BA196C">
            <w:pPr>
              <w:spacing w:after="0"/>
              <w:jc w:val="center"/>
              <w:rPr>
                <w:rFonts w:cs="Calibri"/>
                <w:color w:val="000000"/>
                <w:sz w:val="18"/>
                <w:szCs w:val="18"/>
              </w:rPr>
            </w:pPr>
          </w:p>
        </w:tc>
        <w:tc>
          <w:tcPr>
            <w:tcW w:w="991" w:type="dxa"/>
            <w:vAlign w:val="bottom"/>
          </w:tcPr>
          <w:p w14:paraId="370D6A9E" w14:textId="77777777" w:rsidR="00BA196C" w:rsidRPr="00811010" w:rsidRDefault="00BA196C" w:rsidP="00BA196C">
            <w:pPr>
              <w:spacing w:after="0"/>
              <w:jc w:val="center"/>
              <w:rPr>
                <w:sz w:val="18"/>
                <w:szCs w:val="18"/>
              </w:rPr>
            </w:pPr>
          </w:p>
        </w:tc>
        <w:tc>
          <w:tcPr>
            <w:tcW w:w="1846" w:type="dxa"/>
            <w:vAlign w:val="bottom"/>
          </w:tcPr>
          <w:p w14:paraId="18BFEFEA" w14:textId="77777777" w:rsidR="00BA196C" w:rsidRPr="00811010" w:rsidRDefault="00BA196C" w:rsidP="00BA196C">
            <w:pPr>
              <w:spacing w:after="0"/>
              <w:jc w:val="center"/>
              <w:rPr>
                <w:rFonts w:eastAsia="Times New Roman" w:cs="Arial"/>
                <w:color w:val="000000"/>
                <w:sz w:val="18"/>
                <w:szCs w:val="18"/>
              </w:rPr>
            </w:pPr>
          </w:p>
        </w:tc>
        <w:tc>
          <w:tcPr>
            <w:tcW w:w="887" w:type="dxa"/>
            <w:vAlign w:val="bottom"/>
          </w:tcPr>
          <w:p w14:paraId="1663A68C"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602AEE24" w14:textId="77777777" w:rsidTr="00800E1F">
        <w:trPr>
          <w:trHeight w:val="255"/>
          <w:jc w:val="center"/>
        </w:trPr>
        <w:tc>
          <w:tcPr>
            <w:tcW w:w="2121" w:type="dxa"/>
          </w:tcPr>
          <w:p w14:paraId="77AA2D41" w14:textId="77777777" w:rsidR="00BA196C" w:rsidRPr="00F65865" w:rsidRDefault="00BA196C" w:rsidP="00BA196C">
            <w:pPr>
              <w:spacing w:after="0"/>
              <w:ind w:left="457" w:hanging="289"/>
              <w:rPr>
                <w:color w:val="231F20"/>
                <w:sz w:val="18"/>
                <w:szCs w:val="18"/>
              </w:rPr>
            </w:pPr>
            <w:r w:rsidRPr="00B96E50">
              <w:rPr>
                <w:color w:val="231F20"/>
                <w:sz w:val="18"/>
                <w:szCs w:val="18"/>
              </w:rPr>
              <w:t>≤130/80 mmHg</w:t>
            </w:r>
          </w:p>
        </w:tc>
        <w:tc>
          <w:tcPr>
            <w:tcW w:w="1026" w:type="dxa"/>
            <w:vAlign w:val="bottom"/>
          </w:tcPr>
          <w:p w14:paraId="569709C7"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913</w:t>
            </w:r>
          </w:p>
        </w:tc>
        <w:tc>
          <w:tcPr>
            <w:tcW w:w="1951" w:type="dxa"/>
            <w:vAlign w:val="bottom"/>
          </w:tcPr>
          <w:p w14:paraId="7B5EF82C"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39.6% (37.6-41.6)</w:t>
            </w:r>
          </w:p>
        </w:tc>
        <w:tc>
          <w:tcPr>
            <w:tcW w:w="991" w:type="dxa"/>
            <w:vAlign w:val="bottom"/>
          </w:tcPr>
          <w:p w14:paraId="0563AADF" w14:textId="77777777" w:rsidR="00BA196C" w:rsidRPr="00811010" w:rsidRDefault="00BA196C" w:rsidP="00BA196C">
            <w:pPr>
              <w:spacing w:after="0"/>
              <w:jc w:val="center"/>
              <w:rPr>
                <w:sz w:val="18"/>
                <w:szCs w:val="18"/>
              </w:rPr>
            </w:pPr>
            <w:r w:rsidRPr="00811010">
              <w:rPr>
                <w:rFonts w:cs="Calibri"/>
                <w:color w:val="000000"/>
                <w:sz w:val="18"/>
                <w:szCs w:val="18"/>
              </w:rPr>
              <w:t>811</w:t>
            </w:r>
          </w:p>
        </w:tc>
        <w:tc>
          <w:tcPr>
            <w:tcW w:w="1846" w:type="dxa"/>
            <w:vAlign w:val="bottom"/>
          </w:tcPr>
          <w:p w14:paraId="5B9EDC4A" w14:textId="77777777" w:rsidR="00BA196C" w:rsidRPr="00811010" w:rsidRDefault="00BA196C" w:rsidP="00BA196C">
            <w:pPr>
              <w:spacing w:after="0"/>
              <w:jc w:val="center"/>
              <w:rPr>
                <w:rFonts w:eastAsia="Times New Roman" w:cs="Arial"/>
                <w:color w:val="000000"/>
                <w:sz w:val="18"/>
                <w:szCs w:val="18"/>
              </w:rPr>
            </w:pPr>
            <w:r w:rsidRPr="00811010">
              <w:rPr>
                <w:rFonts w:cs="Calibri"/>
                <w:color w:val="000000"/>
                <w:sz w:val="18"/>
                <w:szCs w:val="18"/>
              </w:rPr>
              <w:t>39.0% (36.9-41.1)</w:t>
            </w:r>
          </w:p>
        </w:tc>
        <w:tc>
          <w:tcPr>
            <w:tcW w:w="887" w:type="dxa"/>
            <w:vAlign w:val="bottom"/>
          </w:tcPr>
          <w:p w14:paraId="7875F452" w14:textId="77777777" w:rsidR="00BA196C" w:rsidRPr="00E50E82" w:rsidRDefault="00BA196C" w:rsidP="00BA196C">
            <w:pPr>
              <w:spacing w:after="0"/>
              <w:jc w:val="center"/>
              <w:rPr>
                <w:rFonts w:eastAsia="Times New Roman" w:cs="Arial"/>
                <w:color w:val="000000"/>
                <w:sz w:val="18"/>
                <w:szCs w:val="18"/>
              </w:rPr>
            </w:pPr>
            <w:r w:rsidRPr="002617F7">
              <w:rPr>
                <w:rFonts w:eastAsia="Times New Roman" w:cs="Arial"/>
                <w:color w:val="000000"/>
                <w:sz w:val="18"/>
                <w:szCs w:val="18"/>
              </w:rPr>
              <w:t>0.657</w:t>
            </w:r>
          </w:p>
        </w:tc>
      </w:tr>
      <w:tr w:rsidR="00BA196C" w:rsidRPr="003D6097" w14:paraId="3E677F72" w14:textId="77777777" w:rsidTr="00800E1F">
        <w:trPr>
          <w:trHeight w:val="255"/>
          <w:jc w:val="center"/>
        </w:trPr>
        <w:tc>
          <w:tcPr>
            <w:tcW w:w="2121" w:type="dxa"/>
          </w:tcPr>
          <w:p w14:paraId="69FEBAC2" w14:textId="77777777" w:rsidR="00BA196C" w:rsidRDefault="00BA196C" w:rsidP="00BA196C">
            <w:pPr>
              <w:spacing w:after="0"/>
              <w:ind w:left="457" w:hanging="289"/>
              <w:rPr>
                <w:color w:val="231F20"/>
                <w:sz w:val="18"/>
                <w:szCs w:val="18"/>
              </w:rPr>
            </w:pPr>
            <w:r w:rsidRPr="00B96E50">
              <w:rPr>
                <w:color w:val="231F20"/>
                <w:sz w:val="18"/>
                <w:szCs w:val="18"/>
              </w:rPr>
              <w:t>&gt;130/80 mmHg</w:t>
            </w:r>
          </w:p>
        </w:tc>
        <w:tc>
          <w:tcPr>
            <w:tcW w:w="1026" w:type="dxa"/>
            <w:vAlign w:val="bottom"/>
          </w:tcPr>
          <w:p w14:paraId="6C4FA2F4"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1,392</w:t>
            </w:r>
          </w:p>
        </w:tc>
        <w:tc>
          <w:tcPr>
            <w:tcW w:w="1951" w:type="dxa"/>
            <w:vAlign w:val="bottom"/>
          </w:tcPr>
          <w:p w14:paraId="462B5BDB"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60.4% (58.4-62.4)</w:t>
            </w:r>
          </w:p>
        </w:tc>
        <w:tc>
          <w:tcPr>
            <w:tcW w:w="991" w:type="dxa"/>
            <w:vAlign w:val="bottom"/>
          </w:tcPr>
          <w:p w14:paraId="086FCC16" w14:textId="77777777" w:rsidR="00BA196C" w:rsidRPr="00811010" w:rsidRDefault="00BA196C" w:rsidP="00BA196C">
            <w:pPr>
              <w:spacing w:after="0"/>
              <w:jc w:val="center"/>
              <w:rPr>
                <w:sz w:val="18"/>
                <w:szCs w:val="18"/>
              </w:rPr>
            </w:pPr>
            <w:r w:rsidRPr="00811010">
              <w:rPr>
                <w:rFonts w:cs="Calibri"/>
                <w:color w:val="000000"/>
                <w:sz w:val="18"/>
                <w:szCs w:val="18"/>
              </w:rPr>
              <w:t>1,271</w:t>
            </w:r>
          </w:p>
        </w:tc>
        <w:tc>
          <w:tcPr>
            <w:tcW w:w="1846" w:type="dxa"/>
            <w:vAlign w:val="bottom"/>
          </w:tcPr>
          <w:p w14:paraId="43F50E35" w14:textId="77777777" w:rsidR="00BA196C" w:rsidRPr="00811010" w:rsidRDefault="00BA196C" w:rsidP="00BA196C">
            <w:pPr>
              <w:spacing w:after="0"/>
              <w:jc w:val="center"/>
              <w:rPr>
                <w:sz w:val="18"/>
                <w:szCs w:val="18"/>
              </w:rPr>
            </w:pPr>
            <w:r w:rsidRPr="00811010">
              <w:rPr>
                <w:rFonts w:cs="Calibri"/>
                <w:color w:val="000000"/>
                <w:sz w:val="18"/>
                <w:szCs w:val="18"/>
              </w:rPr>
              <w:t>61.0% (58.9-63.1)</w:t>
            </w:r>
          </w:p>
        </w:tc>
        <w:tc>
          <w:tcPr>
            <w:tcW w:w="887" w:type="dxa"/>
            <w:vAlign w:val="bottom"/>
          </w:tcPr>
          <w:p w14:paraId="2B2ED328"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1A4B9E20" w14:textId="77777777" w:rsidTr="00800E1F">
        <w:trPr>
          <w:trHeight w:val="255"/>
          <w:jc w:val="center"/>
        </w:trPr>
        <w:tc>
          <w:tcPr>
            <w:tcW w:w="2121" w:type="dxa"/>
            <w:vAlign w:val="center"/>
          </w:tcPr>
          <w:p w14:paraId="2391110E"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0F481B5C"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2,305</w:t>
            </w:r>
          </w:p>
        </w:tc>
        <w:tc>
          <w:tcPr>
            <w:tcW w:w="1951" w:type="dxa"/>
            <w:vAlign w:val="bottom"/>
          </w:tcPr>
          <w:p w14:paraId="5C4E40A8"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991" w:type="dxa"/>
            <w:vAlign w:val="bottom"/>
          </w:tcPr>
          <w:p w14:paraId="41135BA0"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2,082</w:t>
            </w:r>
          </w:p>
        </w:tc>
        <w:tc>
          <w:tcPr>
            <w:tcW w:w="1846" w:type="dxa"/>
            <w:vAlign w:val="bottom"/>
          </w:tcPr>
          <w:p w14:paraId="1EAEE6DD"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887" w:type="dxa"/>
            <w:vAlign w:val="bottom"/>
          </w:tcPr>
          <w:p w14:paraId="36DB68AE"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41C86F01" w14:textId="77777777" w:rsidTr="00800E1F">
        <w:trPr>
          <w:trHeight w:val="255"/>
          <w:jc w:val="center"/>
        </w:trPr>
        <w:tc>
          <w:tcPr>
            <w:tcW w:w="2121" w:type="dxa"/>
            <w:vAlign w:val="center"/>
          </w:tcPr>
          <w:p w14:paraId="61FDECF7" w14:textId="77777777" w:rsidR="00BA196C" w:rsidRPr="00696A79" w:rsidRDefault="00BA196C" w:rsidP="00BA196C">
            <w:pPr>
              <w:spacing w:after="0"/>
              <w:rPr>
                <w:color w:val="231F20"/>
                <w:sz w:val="18"/>
                <w:szCs w:val="18"/>
              </w:rPr>
            </w:pPr>
            <w:r>
              <w:rPr>
                <w:b/>
                <w:bCs/>
                <w:color w:val="231F20"/>
                <w:sz w:val="18"/>
                <w:szCs w:val="18"/>
              </w:rPr>
              <w:t>12</w:t>
            </w:r>
            <w:r w:rsidRPr="00696A79">
              <w:rPr>
                <w:b/>
                <w:bCs/>
                <w:color w:val="231F20"/>
                <w:sz w:val="18"/>
                <w:szCs w:val="18"/>
              </w:rPr>
              <w:t xml:space="preserve"> months</w:t>
            </w:r>
          </w:p>
        </w:tc>
        <w:tc>
          <w:tcPr>
            <w:tcW w:w="1026" w:type="dxa"/>
            <w:vAlign w:val="bottom"/>
          </w:tcPr>
          <w:p w14:paraId="6578BA89" w14:textId="77777777" w:rsidR="00BA196C" w:rsidRPr="00811010" w:rsidRDefault="00BA196C" w:rsidP="00BA196C">
            <w:pPr>
              <w:spacing w:after="0"/>
              <w:jc w:val="center"/>
              <w:rPr>
                <w:rFonts w:cs="Calibri"/>
                <w:color w:val="000000"/>
                <w:sz w:val="18"/>
                <w:szCs w:val="18"/>
              </w:rPr>
            </w:pPr>
          </w:p>
        </w:tc>
        <w:tc>
          <w:tcPr>
            <w:tcW w:w="1951" w:type="dxa"/>
            <w:vAlign w:val="bottom"/>
          </w:tcPr>
          <w:p w14:paraId="63990ECE" w14:textId="77777777" w:rsidR="00BA196C" w:rsidRPr="00811010" w:rsidRDefault="00BA196C" w:rsidP="00BA196C">
            <w:pPr>
              <w:spacing w:after="0"/>
              <w:jc w:val="center"/>
              <w:rPr>
                <w:rFonts w:cs="Calibri"/>
                <w:color w:val="000000"/>
                <w:sz w:val="18"/>
                <w:szCs w:val="18"/>
              </w:rPr>
            </w:pPr>
          </w:p>
        </w:tc>
        <w:tc>
          <w:tcPr>
            <w:tcW w:w="991" w:type="dxa"/>
            <w:vAlign w:val="bottom"/>
          </w:tcPr>
          <w:p w14:paraId="01D9EA67" w14:textId="77777777" w:rsidR="00BA196C" w:rsidRPr="00811010" w:rsidRDefault="00BA196C" w:rsidP="00BA196C">
            <w:pPr>
              <w:spacing w:after="0"/>
              <w:jc w:val="center"/>
              <w:rPr>
                <w:sz w:val="18"/>
                <w:szCs w:val="18"/>
              </w:rPr>
            </w:pPr>
          </w:p>
        </w:tc>
        <w:tc>
          <w:tcPr>
            <w:tcW w:w="1846" w:type="dxa"/>
            <w:vAlign w:val="bottom"/>
          </w:tcPr>
          <w:p w14:paraId="200224AC" w14:textId="77777777" w:rsidR="00BA196C" w:rsidRPr="00811010" w:rsidRDefault="00BA196C" w:rsidP="00BA196C">
            <w:pPr>
              <w:spacing w:after="0"/>
              <w:jc w:val="center"/>
              <w:rPr>
                <w:rFonts w:eastAsia="Times New Roman" w:cs="Arial"/>
                <w:color w:val="000000"/>
                <w:sz w:val="18"/>
                <w:szCs w:val="18"/>
              </w:rPr>
            </w:pPr>
          </w:p>
        </w:tc>
        <w:tc>
          <w:tcPr>
            <w:tcW w:w="887" w:type="dxa"/>
            <w:vAlign w:val="bottom"/>
          </w:tcPr>
          <w:p w14:paraId="0D459742"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6BE24A75" w14:textId="77777777" w:rsidTr="00800E1F">
        <w:trPr>
          <w:trHeight w:val="255"/>
          <w:jc w:val="center"/>
        </w:trPr>
        <w:tc>
          <w:tcPr>
            <w:tcW w:w="2121" w:type="dxa"/>
          </w:tcPr>
          <w:p w14:paraId="415763C3" w14:textId="77777777" w:rsidR="00BA196C" w:rsidRPr="00F65865" w:rsidRDefault="00BA196C" w:rsidP="00BA196C">
            <w:pPr>
              <w:spacing w:after="0"/>
              <w:ind w:left="457" w:hanging="289"/>
              <w:rPr>
                <w:color w:val="231F20"/>
                <w:sz w:val="18"/>
                <w:szCs w:val="18"/>
              </w:rPr>
            </w:pPr>
            <w:r w:rsidRPr="00B96E50">
              <w:rPr>
                <w:color w:val="231F20"/>
                <w:sz w:val="18"/>
                <w:szCs w:val="18"/>
              </w:rPr>
              <w:t>≤130/80 mmHg</w:t>
            </w:r>
          </w:p>
        </w:tc>
        <w:tc>
          <w:tcPr>
            <w:tcW w:w="1026" w:type="dxa"/>
            <w:vAlign w:val="bottom"/>
          </w:tcPr>
          <w:p w14:paraId="509B06FB"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897</w:t>
            </w:r>
          </w:p>
        </w:tc>
        <w:tc>
          <w:tcPr>
            <w:tcW w:w="1951" w:type="dxa"/>
            <w:vAlign w:val="bottom"/>
          </w:tcPr>
          <w:p w14:paraId="6667AE89"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41.1% (39.1-43.2)</w:t>
            </w:r>
          </w:p>
        </w:tc>
        <w:tc>
          <w:tcPr>
            <w:tcW w:w="991" w:type="dxa"/>
            <w:vAlign w:val="bottom"/>
          </w:tcPr>
          <w:p w14:paraId="329FB86E" w14:textId="77777777" w:rsidR="00BA196C" w:rsidRPr="00811010" w:rsidRDefault="00BA196C" w:rsidP="00BA196C">
            <w:pPr>
              <w:spacing w:after="0"/>
              <w:jc w:val="center"/>
              <w:rPr>
                <w:rFonts w:eastAsia="Times New Roman" w:cs="Arial"/>
                <w:color w:val="000000"/>
                <w:sz w:val="18"/>
                <w:szCs w:val="18"/>
              </w:rPr>
            </w:pPr>
            <w:r w:rsidRPr="00811010">
              <w:rPr>
                <w:rFonts w:cs="Calibri"/>
                <w:color w:val="000000"/>
                <w:sz w:val="18"/>
                <w:szCs w:val="18"/>
              </w:rPr>
              <w:t>758</w:t>
            </w:r>
          </w:p>
        </w:tc>
        <w:tc>
          <w:tcPr>
            <w:tcW w:w="1846" w:type="dxa"/>
            <w:vAlign w:val="bottom"/>
          </w:tcPr>
          <w:p w14:paraId="347314B3" w14:textId="77777777" w:rsidR="00BA196C" w:rsidRPr="00811010" w:rsidRDefault="00BA196C" w:rsidP="00BA196C">
            <w:pPr>
              <w:spacing w:after="0"/>
              <w:jc w:val="center"/>
              <w:rPr>
                <w:rFonts w:eastAsia="Times New Roman" w:cs="Arial"/>
                <w:color w:val="000000"/>
                <w:sz w:val="18"/>
                <w:szCs w:val="18"/>
              </w:rPr>
            </w:pPr>
            <w:r w:rsidRPr="00811010">
              <w:rPr>
                <w:rFonts w:cs="Calibri"/>
                <w:color w:val="000000"/>
                <w:sz w:val="18"/>
                <w:szCs w:val="18"/>
              </w:rPr>
              <w:t>38.3% (36.3-40.5)</w:t>
            </w:r>
          </w:p>
        </w:tc>
        <w:tc>
          <w:tcPr>
            <w:tcW w:w="887" w:type="dxa"/>
            <w:vAlign w:val="bottom"/>
          </w:tcPr>
          <w:p w14:paraId="3DEDEE78" w14:textId="77777777" w:rsidR="00BA196C" w:rsidRPr="00E50E82" w:rsidRDefault="00BA196C" w:rsidP="00BA196C">
            <w:pPr>
              <w:spacing w:after="0"/>
              <w:jc w:val="center"/>
              <w:rPr>
                <w:rFonts w:eastAsia="Times New Roman" w:cs="Arial"/>
                <w:color w:val="000000"/>
                <w:sz w:val="18"/>
                <w:szCs w:val="18"/>
              </w:rPr>
            </w:pPr>
            <w:r w:rsidRPr="002617F7">
              <w:rPr>
                <w:rFonts w:eastAsia="Times New Roman" w:cs="Arial"/>
                <w:color w:val="000000"/>
                <w:sz w:val="18"/>
                <w:szCs w:val="18"/>
              </w:rPr>
              <w:t>0.065</w:t>
            </w:r>
          </w:p>
        </w:tc>
      </w:tr>
      <w:tr w:rsidR="00BA196C" w:rsidRPr="003D6097" w14:paraId="6E28834E" w14:textId="77777777" w:rsidTr="00800E1F">
        <w:trPr>
          <w:trHeight w:val="255"/>
          <w:jc w:val="center"/>
        </w:trPr>
        <w:tc>
          <w:tcPr>
            <w:tcW w:w="2121" w:type="dxa"/>
          </w:tcPr>
          <w:p w14:paraId="634F54AD" w14:textId="77777777" w:rsidR="00BA196C" w:rsidRDefault="00BA196C" w:rsidP="00BA196C">
            <w:pPr>
              <w:spacing w:after="0"/>
              <w:ind w:left="457" w:hanging="289"/>
              <w:rPr>
                <w:rFonts w:cs="Calibri"/>
                <w:color w:val="000000"/>
                <w:sz w:val="18"/>
                <w:szCs w:val="18"/>
              </w:rPr>
            </w:pPr>
            <w:r w:rsidRPr="00B96E50">
              <w:rPr>
                <w:color w:val="231F20"/>
                <w:sz w:val="18"/>
                <w:szCs w:val="18"/>
              </w:rPr>
              <w:t>&gt;130/80 mmHg</w:t>
            </w:r>
          </w:p>
        </w:tc>
        <w:tc>
          <w:tcPr>
            <w:tcW w:w="1026" w:type="dxa"/>
            <w:vAlign w:val="bottom"/>
          </w:tcPr>
          <w:p w14:paraId="75705985"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1,283</w:t>
            </w:r>
          </w:p>
        </w:tc>
        <w:tc>
          <w:tcPr>
            <w:tcW w:w="1951" w:type="dxa"/>
            <w:vAlign w:val="bottom"/>
          </w:tcPr>
          <w:p w14:paraId="72273A00"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58.9% (56.8-60.9)</w:t>
            </w:r>
          </w:p>
        </w:tc>
        <w:tc>
          <w:tcPr>
            <w:tcW w:w="991" w:type="dxa"/>
            <w:vAlign w:val="bottom"/>
          </w:tcPr>
          <w:p w14:paraId="65E90769"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1,219</w:t>
            </w:r>
          </w:p>
        </w:tc>
        <w:tc>
          <w:tcPr>
            <w:tcW w:w="1846" w:type="dxa"/>
            <w:vAlign w:val="bottom"/>
          </w:tcPr>
          <w:p w14:paraId="37CE3943"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61.7% (59.4-63.9)</w:t>
            </w:r>
          </w:p>
        </w:tc>
        <w:tc>
          <w:tcPr>
            <w:tcW w:w="887" w:type="dxa"/>
            <w:vAlign w:val="bottom"/>
          </w:tcPr>
          <w:p w14:paraId="7D778B50"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3AD7DCE4" w14:textId="77777777" w:rsidTr="00800E1F">
        <w:trPr>
          <w:trHeight w:val="255"/>
          <w:jc w:val="center"/>
        </w:trPr>
        <w:tc>
          <w:tcPr>
            <w:tcW w:w="2121" w:type="dxa"/>
            <w:vAlign w:val="center"/>
          </w:tcPr>
          <w:p w14:paraId="2342424C" w14:textId="77777777" w:rsidR="00BA196C"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3FF613EF"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2,180</w:t>
            </w:r>
          </w:p>
        </w:tc>
        <w:tc>
          <w:tcPr>
            <w:tcW w:w="1951" w:type="dxa"/>
            <w:vAlign w:val="bottom"/>
          </w:tcPr>
          <w:p w14:paraId="5E6785C0"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991" w:type="dxa"/>
            <w:vAlign w:val="bottom"/>
          </w:tcPr>
          <w:p w14:paraId="4482ECFE"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1,977</w:t>
            </w:r>
          </w:p>
        </w:tc>
        <w:tc>
          <w:tcPr>
            <w:tcW w:w="1846" w:type="dxa"/>
            <w:vAlign w:val="bottom"/>
          </w:tcPr>
          <w:p w14:paraId="6DCAA8BC"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887" w:type="dxa"/>
            <w:vAlign w:val="bottom"/>
          </w:tcPr>
          <w:p w14:paraId="12B813AF"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0040C2B3" w14:textId="77777777" w:rsidTr="00800E1F">
        <w:trPr>
          <w:trHeight w:val="255"/>
          <w:jc w:val="center"/>
        </w:trPr>
        <w:tc>
          <w:tcPr>
            <w:tcW w:w="2121" w:type="dxa"/>
            <w:vAlign w:val="center"/>
          </w:tcPr>
          <w:p w14:paraId="0641F923" w14:textId="77777777" w:rsidR="00BA196C" w:rsidRDefault="00BA196C" w:rsidP="00BA196C">
            <w:pPr>
              <w:spacing w:after="0"/>
              <w:rPr>
                <w:rFonts w:cs="Calibri"/>
                <w:color w:val="000000"/>
                <w:sz w:val="18"/>
                <w:szCs w:val="18"/>
              </w:rPr>
            </w:pPr>
            <w:r>
              <w:rPr>
                <w:b/>
                <w:bCs/>
                <w:color w:val="231F20"/>
                <w:sz w:val="18"/>
                <w:szCs w:val="18"/>
              </w:rPr>
              <w:t>18</w:t>
            </w:r>
            <w:r w:rsidRPr="00696A79">
              <w:rPr>
                <w:b/>
                <w:bCs/>
                <w:color w:val="231F20"/>
                <w:sz w:val="18"/>
                <w:szCs w:val="18"/>
              </w:rPr>
              <w:t xml:space="preserve"> months</w:t>
            </w:r>
          </w:p>
        </w:tc>
        <w:tc>
          <w:tcPr>
            <w:tcW w:w="1026" w:type="dxa"/>
            <w:vAlign w:val="bottom"/>
          </w:tcPr>
          <w:p w14:paraId="2BFF732E" w14:textId="77777777" w:rsidR="00BA196C" w:rsidRPr="00811010" w:rsidRDefault="00BA196C" w:rsidP="00BA196C">
            <w:pPr>
              <w:spacing w:after="0"/>
              <w:jc w:val="center"/>
              <w:rPr>
                <w:rFonts w:cs="Calibri"/>
                <w:color w:val="000000"/>
                <w:sz w:val="18"/>
                <w:szCs w:val="18"/>
              </w:rPr>
            </w:pPr>
          </w:p>
        </w:tc>
        <w:tc>
          <w:tcPr>
            <w:tcW w:w="1951" w:type="dxa"/>
            <w:vAlign w:val="bottom"/>
          </w:tcPr>
          <w:p w14:paraId="01F27FC9" w14:textId="77777777" w:rsidR="00BA196C" w:rsidRPr="00811010" w:rsidRDefault="00BA196C" w:rsidP="00BA196C">
            <w:pPr>
              <w:spacing w:after="0"/>
              <w:jc w:val="center"/>
              <w:rPr>
                <w:rFonts w:cs="Calibri"/>
                <w:color w:val="000000"/>
                <w:sz w:val="18"/>
                <w:szCs w:val="18"/>
              </w:rPr>
            </w:pPr>
          </w:p>
        </w:tc>
        <w:tc>
          <w:tcPr>
            <w:tcW w:w="991" w:type="dxa"/>
            <w:vAlign w:val="bottom"/>
          </w:tcPr>
          <w:p w14:paraId="4F1CEDDA" w14:textId="77777777" w:rsidR="00BA196C" w:rsidRPr="00811010" w:rsidRDefault="00BA196C" w:rsidP="00BA196C">
            <w:pPr>
              <w:spacing w:after="0"/>
              <w:jc w:val="center"/>
              <w:rPr>
                <w:rFonts w:cs="Calibri"/>
                <w:color w:val="000000"/>
                <w:sz w:val="18"/>
                <w:szCs w:val="18"/>
              </w:rPr>
            </w:pPr>
          </w:p>
        </w:tc>
        <w:tc>
          <w:tcPr>
            <w:tcW w:w="1846" w:type="dxa"/>
            <w:vAlign w:val="bottom"/>
          </w:tcPr>
          <w:p w14:paraId="23DDA801" w14:textId="77777777" w:rsidR="00BA196C" w:rsidRPr="00811010" w:rsidRDefault="00BA196C" w:rsidP="00BA196C">
            <w:pPr>
              <w:spacing w:after="0"/>
              <w:jc w:val="center"/>
              <w:rPr>
                <w:rFonts w:cs="Calibri"/>
                <w:color w:val="000000"/>
                <w:sz w:val="18"/>
                <w:szCs w:val="18"/>
              </w:rPr>
            </w:pPr>
          </w:p>
        </w:tc>
        <w:tc>
          <w:tcPr>
            <w:tcW w:w="887" w:type="dxa"/>
            <w:vAlign w:val="bottom"/>
          </w:tcPr>
          <w:p w14:paraId="0982F6BF"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6A872D27" w14:textId="77777777" w:rsidTr="00800E1F">
        <w:trPr>
          <w:trHeight w:val="255"/>
          <w:jc w:val="center"/>
        </w:trPr>
        <w:tc>
          <w:tcPr>
            <w:tcW w:w="2121" w:type="dxa"/>
          </w:tcPr>
          <w:p w14:paraId="4F7A012D" w14:textId="77777777" w:rsidR="00BA196C" w:rsidRDefault="00BA196C" w:rsidP="00BA196C">
            <w:pPr>
              <w:spacing w:after="0"/>
              <w:ind w:left="457" w:hanging="289"/>
              <w:rPr>
                <w:rFonts w:cs="Calibri"/>
                <w:color w:val="000000"/>
                <w:sz w:val="18"/>
                <w:szCs w:val="18"/>
              </w:rPr>
            </w:pPr>
            <w:r w:rsidRPr="00B96E50">
              <w:rPr>
                <w:color w:val="231F20"/>
                <w:sz w:val="18"/>
                <w:szCs w:val="18"/>
              </w:rPr>
              <w:t>≤130/80 mmHg</w:t>
            </w:r>
          </w:p>
        </w:tc>
        <w:tc>
          <w:tcPr>
            <w:tcW w:w="1026" w:type="dxa"/>
            <w:vAlign w:val="bottom"/>
          </w:tcPr>
          <w:p w14:paraId="168C0560"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711</w:t>
            </w:r>
          </w:p>
        </w:tc>
        <w:tc>
          <w:tcPr>
            <w:tcW w:w="1951" w:type="dxa"/>
            <w:vAlign w:val="bottom"/>
          </w:tcPr>
          <w:p w14:paraId="14B6F690"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35.7% (33.7-37.9)</w:t>
            </w:r>
          </w:p>
        </w:tc>
        <w:tc>
          <w:tcPr>
            <w:tcW w:w="991" w:type="dxa"/>
            <w:vAlign w:val="bottom"/>
          </w:tcPr>
          <w:p w14:paraId="4A1DBF1D"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656</w:t>
            </w:r>
          </w:p>
        </w:tc>
        <w:tc>
          <w:tcPr>
            <w:tcW w:w="1846" w:type="dxa"/>
            <w:vAlign w:val="bottom"/>
          </w:tcPr>
          <w:p w14:paraId="72399C57"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38.6% (36.3-41.0)</w:t>
            </w:r>
          </w:p>
        </w:tc>
        <w:tc>
          <w:tcPr>
            <w:tcW w:w="887" w:type="dxa"/>
            <w:vAlign w:val="bottom"/>
          </w:tcPr>
          <w:p w14:paraId="272FA985" w14:textId="77777777" w:rsidR="00BA196C" w:rsidRPr="00BF3A4D" w:rsidRDefault="00BA196C" w:rsidP="00BA196C">
            <w:pPr>
              <w:spacing w:after="0"/>
              <w:jc w:val="center"/>
              <w:rPr>
                <w:rFonts w:eastAsia="Times New Roman" w:cs="Arial"/>
                <w:color w:val="000000"/>
                <w:sz w:val="18"/>
                <w:szCs w:val="18"/>
              </w:rPr>
            </w:pPr>
            <w:r w:rsidRPr="002617F7">
              <w:rPr>
                <w:rFonts w:eastAsia="Times New Roman" w:cs="Arial"/>
                <w:color w:val="000000"/>
                <w:sz w:val="18"/>
                <w:szCs w:val="18"/>
              </w:rPr>
              <w:t>0.073</w:t>
            </w:r>
          </w:p>
        </w:tc>
      </w:tr>
      <w:tr w:rsidR="00BA196C" w:rsidRPr="003D6097" w14:paraId="49FBF96E" w14:textId="77777777" w:rsidTr="00800E1F">
        <w:trPr>
          <w:trHeight w:val="255"/>
          <w:jc w:val="center"/>
        </w:trPr>
        <w:tc>
          <w:tcPr>
            <w:tcW w:w="2121" w:type="dxa"/>
          </w:tcPr>
          <w:p w14:paraId="5EDC2934" w14:textId="77777777" w:rsidR="00BA196C" w:rsidRDefault="00BA196C" w:rsidP="00BA196C">
            <w:pPr>
              <w:spacing w:after="0"/>
              <w:ind w:left="457" w:hanging="289"/>
              <w:rPr>
                <w:rFonts w:cs="Calibri"/>
                <w:color w:val="000000"/>
                <w:sz w:val="18"/>
                <w:szCs w:val="18"/>
              </w:rPr>
            </w:pPr>
            <w:r w:rsidRPr="00B96E50">
              <w:rPr>
                <w:color w:val="231F20"/>
                <w:sz w:val="18"/>
                <w:szCs w:val="18"/>
              </w:rPr>
              <w:t>&gt;130/80 mmHg</w:t>
            </w:r>
          </w:p>
        </w:tc>
        <w:tc>
          <w:tcPr>
            <w:tcW w:w="1026" w:type="dxa"/>
            <w:vAlign w:val="bottom"/>
          </w:tcPr>
          <w:p w14:paraId="3F258948"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1,278</w:t>
            </w:r>
          </w:p>
        </w:tc>
        <w:tc>
          <w:tcPr>
            <w:tcW w:w="1951" w:type="dxa"/>
            <w:vAlign w:val="bottom"/>
          </w:tcPr>
          <w:p w14:paraId="1E105D62"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64.3% (62.1-66.3)</w:t>
            </w:r>
          </w:p>
        </w:tc>
        <w:tc>
          <w:tcPr>
            <w:tcW w:w="991" w:type="dxa"/>
            <w:vAlign w:val="bottom"/>
          </w:tcPr>
          <w:p w14:paraId="74DB445A"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1,043</w:t>
            </w:r>
          </w:p>
        </w:tc>
        <w:tc>
          <w:tcPr>
            <w:tcW w:w="1846" w:type="dxa"/>
            <w:vAlign w:val="bottom"/>
          </w:tcPr>
          <w:p w14:paraId="1ADA230A"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61.4% (59.1-63.6)</w:t>
            </w:r>
          </w:p>
        </w:tc>
        <w:tc>
          <w:tcPr>
            <w:tcW w:w="887" w:type="dxa"/>
            <w:vAlign w:val="bottom"/>
          </w:tcPr>
          <w:p w14:paraId="3D7EF14D"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1AF5CCA1" w14:textId="77777777" w:rsidTr="00800E1F">
        <w:trPr>
          <w:trHeight w:val="255"/>
          <w:jc w:val="center"/>
        </w:trPr>
        <w:tc>
          <w:tcPr>
            <w:tcW w:w="2121" w:type="dxa"/>
            <w:vAlign w:val="center"/>
          </w:tcPr>
          <w:p w14:paraId="629CBE5C" w14:textId="77777777" w:rsidR="00BA196C" w:rsidRDefault="00BA196C" w:rsidP="00BA196C">
            <w:pPr>
              <w:spacing w:after="0"/>
              <w:ind w:left="457" w:hanging="289"/>
              <w:rPr>
                <w:rFonts w:cs="Calibri"/>
                <w:color w:val="000000"/>
                <w:sz w:val="18"/>
                <w:szCs w:val="18"/>
              </w:rPr>
            </w:pPr>
            <w:r>
              <w:rPr>
                <w:rFonts w:cs="Calibri"/>
                <w:color w:val="000000"/>
                <w:sz w:val="18"/>
                <w:szCs w:val="18"/>
              </w:rPr>
              <w:lastRenderedPageBreak/>
              <w:t>Total</w:t>
            </w:r>
            <w:r w:rsidRPr="009F06B5">
              <w:rPr>
                <w:rFonts w:cs="Calibri"/>
                <w:color w:val="000000"/>
                <w:sz w:val="18"/>
                <w:szCs w:val="18"/>
                <w:vertAlign w:val="superscript"/>
              </w:rPr>
              <w:t>2</w:t>
            </w:r>
          </w:p>
        </w:tc>
        <w:tc>
          <w:tcPr>
            <w:tcW w:w="1026" w:type="dxa"/>
            <w:vAlign w:val="bottom"/>
          </w:tcPr>
          <w:p w14:paraId="323FC19D"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1,989</w:t>
            </w:r>
          </w:p>
        </w:tc>
        <w:tc>
          <w:tcPr>
            <w:tcW w:w="1951" w:type="dxa"/>
            <w:vAlign w:val="bottom"/>
          </w:tcPr>
          <w:p w14:paraId="52F376FB"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991" w:type="dxa"/>
            <w:vAlign w:val="bottom"/>
          </w:tcPr>
          <w:p w14:paraId="612857F1"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1,699</w:t>
            </w:r>
          </w:p>
        </w:tc>
        <w:tc>
          <w:tcPr>
            <w:tcW w:w="1846" w:type="dxa"/>
            <w:vAlign w:val="bottom"/>
          </w:tcPr>
          <w:p w14:paraId="63C2B3CE"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887" w:type="dxa"/>
            <w:vAlign w:val="bottom"/>
          </w:tcPr>
          <w:p w14:paraId="3F78DE52"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3D456B8A" w14:textId="77777777" w:rsidTr="00800E1F">
        <w:trPr>
          <w:trHeight w:val="255"/>
          <w:jc w:val="center"/>
        </w:trPr>
        <w:tc>
          <w:tcPr>
            <w:tcW w:w="2121" w:type="dxa"/>
            <w:vAlign w:val="center"/>
          </w:tcPr>
          <w:p w14:paraId="62B7F1FC" w14:textId="77777777" w:rsidR="00BA196C" w:rsidRPr="00696A79" w:rsidRDefault="00BA196C" w:rsidP="00BA196C">
            <w:pPr>
              <w:spacing w:after="0"/>
              <w:rPr>
                <w:b/>
                <w:bCs/>
                <w:color w:val="231F20"/>
                <w:sz w:val="18"/>
                <w:szCs w:val="18"/>
              </w:rPr>
            </w:pPr>
            <w:r>
              <w:rPr>
                <w:b/>
                <w:bCs/>
                <w:color w:val="231F20"/>
                <w:sz w:val="18"/>
                <w:szCs w:val="18"/>
              </w:rPr>
              <w:t>24</w:t>
            </w:r>
            <w:r w:rsidRPr="00696A79">
              <w:rPr>
                <w:b/>
                <w:bCs/>
                <w:color w:val="231F20"/>
                <w:sz w:val="18"/>
                <w:szCs w:val="18"/>
              </w:rPr>
              <w:t xml:space="preserve"> months</w:t>
            </w:r>
          </w:p>
        </w:tc>
        <w:tc>
          <w:tcPr>
            <w:tcW w:w="1026" w:type="dxa"/>
            <w:vAlign w:val="bottom"/>
          </w:tcPr>
          <w:p w14:paraId="45CB44E9" w14:textId="77777777" w:rsidR="00BA196C" w:rsidRPr="00811010" w:rsidRDefault="00BA196C" w:rsidP="00BA196C">
            <w:pPr>
              <w:spacing w:after="0"/>
              <w:jc w:val="center"/>
              <w:rPr>
                <w:rFonts w:cs="Calibri"/>
                <w:color w:val="000000"/>
                <w:sz w:val="18"/>
                <w:szCs w:val="18"/>
              </w:rPr>
            </w:pPr>
          </w:p>
        </w:tc>
        <w:tc>
          <w:tcPr>
            <w:tcW w:w="1951" w:type="dxa"/>
            <w:vAlign w:val="bottom"/>
          </w:tcPr>
          <w:p w14:paraId="221F7BDC" w14:textId="77777777" w:rsidR="00BA196C" w:rsidRPr="00811010" w:rsidRDefault="00BA196C" w:rsidP="00BA196C">
            <w:pPr>
              <w:spacing w:after="0"/>
              <w:jc w:val="center"/>
              <w:rPr>
                <w:rFonts w:cs="Calibri"/>
                <w:color w:val="000000"/>
                <w:sz w:val="18"/>
                <w:szCs w:val="18"/>
              </w:rPr>
            </w:pPr>
          </w:p>
        </w:tc>
        <w:tc>
          <w:tcPr>
            <w:tcW w:w="991" w:type="dxa"/>
            <w:vAlign w:val="bottom"/>
          </w:tcPr>
          <w:p w14:paraId="2CDF58E7" w14:textId="77777777" w:rsidR="00BA196C" w:rsidRPr="00811010" w:rsidRDefault="00BA196C" w:rsidP="00BA196C">
            <w:pPr>
              <w:spacing w:after="0"/>
              <w:jc w:val="center"/>
              <w:rPr>
                <w:sz w:val="18"/>
                <w:szCs w:val="18"/>
              </w:rPr>
            </w:pPr>
          </w:p>
        </w:tc>
        <w:tc>
          <w:tcPr>
            <w:tcW w:w="1846" w:type="dxa"/>
            <w:vAlign w:val="bottom"/>
          </w:tcPr>
          <w:p w14:paraId="0F624F51" w14:textId="77777777" w:rsidR="00BA196C" w:rsidRPr="00811010" w:rsidRDefault="00BA196C" w:rsidP="00BA196C">
            <w:pPr>
              <w:spacing w:after="0"/>
              <w:jc w:val="center"/>
              <w:rPr>
                <w:rFonts w:eastAsia="Times New Roman" w:cs="Arial"/>
                <w:color w:val="000000"/>
                <w:sz w:val="18"/>
                <w:szCs w:val="18"/>
              </w:rPr>
            </w:pPr>
          </w:p>
        </w:tc>
        <w:tc>
          <w:tcPr>
            <w:tcW w:w="887" w:type="dxa"/>
            <w:vAlign w:val="bottom"/>
          </w:tcPr>
          <w:p w14:paraId="49898F25"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4D9B3CB3" w14:textId="77777777" w:rsidTr="00800E1F">
        <w:trPr>
          <w:trHeight w:val="255"/>
          <w:jc w:val="center"/>
        </w:trPr>
        <w:tc>
          <w:tcPr>
            <w:tcW w:w="2121" w:type="dxa"/>
          </w:tcPr>
          <w:p w14:paraId="2B3B5298" w14:textId="77777777" w:rsidR="00BA196C" w:rsidRPr="00F65865" w:rsidRDefault="00BA196C" w:rsidP="00BA196C">
            <w:pPr>
              <w:spacing w:after="0"/>
              <w:ind w:left="457" w:hanging="289"/>
              <w:rPr>
                <w:color w:val="231F20"/>
                <w:sz w:val="18"/>
                <w:szCs w:val="18"/>
              </w:rPr>
            </w:pPr>
            <w:r w:rsidRPr="00B96E50">
              <w:rPr>
                <w:color w:val="231F20"/>
                <w:sz w:val="18"/>
                <w:szCs w:val="18"/>
              </w:rPr>
              <w:t>≤130/80 mmHg</w:t>
            </w:r>
          </w:p>
        </w:tc>
        <w:tc>
          <w:tcPr>
            <w:tcW w:w="1026" w:type="dxa"/>
            <w:vAlign w:val="bottom"/>
          </w:tcPr>
          <w:p w14:paraId="1DDC534F"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683</w:t>
            </w:r>
          </w:p>
        </w:tc>
        <w:tc>
          <w:tcPr>
            <w:tcW w:w="1951" w:type="dxa"/>
            <w:vAlign w:val="bottom"/>
          </w:tcPr>
          <w:p w14:paraId="2874B91E"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37.6% (35.4-39.8)</w:t>
            </w:r>
          </w:p>
        </w:tc>
        <w:tc>
          <w:tcPr>
            <w:tcW w:w="991" w:type="dxa"/>
            <w:vAlign w:val="bottom"/>
          </w:tcPr>
          <w:p w14:paraId="20EE8F50" w14:textId="77777777" w:rsidR="00BA196C" w:rsidRPr="00811010" w:rsidRDefault="00BA196C" w:rsidP="00BA196C">
            <w:pPr>
              <w:spacing w:after="0"/>
              <w:jc w:val="center"/>
              <w:rPr>
                <w:sz w:val="18"/>
                <w:szCs w:val="18"/>
              </w:rPr>
            </w:pPr>
            <w:r w:rsidRPr="00811010">
              <w:rPr>
                <w:rFonts w:cs="Calibri"/>
                <w:color w:val="000000"/>
                <w:sz w:val="18"/>
                <w:szCs w:val="18"/>
              </w:rPr>
              <w:t>574</w:t>
            </w:r>
          </w:p>
        </w:tc>
        <w:tc>
          <w:tcPr>
            <w:tcW w:w="1846" w:type="dxa"/>
            <w:vAlign w:val="bottom"/>
          </w:tcPr>
          <w:p w14:paraId="7AFCBA9D" w14:textId="77777777" w:rsidR="00BA196C" w:rsidRPr="00811010" w:rsidRDefault="00BA196C" w:rsidP="00BA196C">
            <w:pPr>
              <w:spacing w:after="0"/>
              <w:jc w:val="center"/>
              <w:rPr>
                <w:rFonts w:eastAsia="Times New Roman" w:cs="Arial"/>
                <w:color w:val="000000"/>
                <w:sz w:val="18"/>
                <w:szCs w:val="18"/>
              </w:rPr>
            </w:pPr>
            <w:r w:rsidRPr="00811010">
              <w:rPr>
                <w:rFonts w:cs="Calibri"/>
                <w:color w:val="000000"/>
                <w:sz w:val="18"/>
                <w:szCs w:val="18"/>
              </w:rPr>
              <w:t>36.2% (33.9-38.6)</w:t>
            </w:r>
          </w:p>
        </w:tc>
        <w:tc>
          <w:tcPr>
            <w:tcW w:w="887" w:type="dxa"/>
            <w:vAlign w:val="bottom"/>
          </w:tcPr>
          <w:p w14:paraId="4C900EF9" w14:textId="77777777" w:rsidR="00BA196C" w:rsidRPr="00E50E82" w:rsidRDefault="00BA196C" w:rsidP="00BA196C">
            <w:pPr>
              <w:spacing w:after="0"/>
              <w:jc w:val="center"/>
              <w:rPr>
                <w:rFonts w:eastAsia="Times New Roman" w:cs="Arial"/>
                <w:color w:val="000000"/>
                <w:sz w:val="18"/>
                <w:szCs w:val="18"/>
              </w:rPr>
            </w:pPr>
            <w:r w:rsidRPr="002617F7">
              <w:rPr>
                <w:rFonts w:eastAsia="Times New Roman" w:cs="Arial"/>
                <w:color w:val="000000"/>
                <w:sz w:val="18"/>
                <w:szCs w:val="18"/>
              </w:rPr>
              <w:t>0.415</w:t>
            </w:r>
          </w:p>
        </w:tc>
      </w:tr>
      <w:tr w:rsidR="00BA196C" w:rsidRPr="003D6097" w14:paraId="5F937B54" w14:textId="77777777" w:rsidTr="00800E1F">
        <w:trPr>
          <w:trHeight w:val="255"/>
          <w:jc w:val="center"/>
        </w:trPr>
        <w:tc>
          <w:tcPr>
            <w:tcW w:w="2121" w:type="dxa"/>
          </w:tcPr>
          <w:p w14:paraId="57747B7D" w14:textId="77777777" w:rsidR="00BA196C" w:rsidRDefault="00BA196C" w:rsidP="00BA196C">
            <w:pPr>
              <w:spacing w:after="0"/>
              <w:ind w:left="457" w:hanging="289"/>
              <w:rPr>
                <w:color w:val="231F20"/>
                <w:sz w:val="18"/>
                <w:szCs w:val="18"/>
              </w:rPr>
            </w:pPr>
            <w:r w:rsidRPr="00B96E50">
              <w:rPr>
                <w:color w:val="231F20"/>
                <w:sz w:val="18"/>
                <w:szCs w:val="18"/>
              </w:rPr>
              <w:t>&gt;130/80 mmHg</w:t>
            </w:r>
          </w:p>
        </w:tc>
        <w:tc>
          <w:tcPr>
            <w:tcW w:w="1026" w:type="dxa"/>
            <w:vAlign w:val="bottom"/>
          </w:tcPr>
          <w:p w14:paraId="2AB249CC"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1,134</w:t>
            </w:r>
          </w:p>
        </w:tc>
        <w:tc>
          <w:tcPr>
            <w:tcW w:w="1951" w:type="dxa"/>
            <w:vAlign w:val="bottom"/>
          </w:tcPr>
          <w:p w14:paraId="14C5D35B"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62.4% (60.2-64.6)</w:t>
            </w:r>
          </w:p>
        </w:tc>
        <w:tc>
          <w:tcPr>
            <w:tcW w:w="991" w:type="dxa"/>
            <w:vAlign w:val="bottom"/>
          </w:tcPr>
          <w:p w14:paraId="0449FF09" w14:textId="77777777" w:rsidR="00BA196C" w:rsidRPr="00811010" w:rsidRDefault="00BA196C" w:rsidP="00BA196C">
            <w:pPr>
              <w:spacing w:after="0"/>
              <w:jc w:val="center"/>
              <w:rPr>
                <w:sz w:val="18"/>
                <w:szCs w:val="18"/>
              </w:rPr>
            </w:pPr>
            <w:r w:rsidRPr="00811010">
              <w:rPr>
                <w:rFonts w:cs="Calibri"/>
                <w:color w:val="000000"/>
                <w:sz w:val="18"/>
                <w:szCs w:val="18"/>
              </w:rPr>
              <w:t>1,010</w:t>
            </w:r>
          </w:p>
        </w:tc>
        <w:tc>
          <w:tcPr>
            <w:tcW w:w="1846" w:type="dxa"/>
            <w:vAlign w:val="bottom"/>
          </w:tcPr>
          <w:p w14:paraId="25C9BFDB" w14:textId="77777777" w:rsidR="00BA196C" w:rsidRPr="00811010" w:rsidRDefault="00BA196C" w:rsidP="00BA196C">
            <w:pPr>
              <w:spacing w:after="0"/>
              <w:jc w:val="center"/>
              <w:rPr>
                <w:sz w:val="18"/>
                <w:szCs w:val="18"/>
              </w:rPr>
            </w:pPr>
            <w:r w:rsidRPr="00811010">
              <w:rPr>
                <w:rFonts w:cs="Calibri"/>
                <w:color w:val="000000"/>
                <w:sz w:val="18"/>
                <w:szCs w:val="18"/>
              </w:rPr>
              <w:t>63.8% (61.3-66.1)</w:t>
            </w:r>
          </w:p>
        </w:tc>
        <w:tc>
          <w:tcPr>
            <w:tcW w:w="887" w:type="dxa"/>
            <w:vAlign w:val="bottom"/>
          </w:tcPr>
          <w:p w14:paraId="47D20841"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664C975A" w14:textId="77777777" w:rsidTr="00800E1F">
        <w:trPr>
          <w:trHeight w:val="255"/>
          <w:jc w:val="center"/>
        </w:trPr>
        <w:tc>
          <w:tcPr>
            <w:tcW w:w="2121" w:type="dxa"/>
            <w:vAlign w:val="center"/>
          </w:tcPr>
          <w:p w14:paraId="37EF3DED"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702782F6"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1,817</w:t>
            </w:r>
          </w:p>
        </w:tc>
        <w:tc>
          <w:tcPr>
            <w:tcW w:w="1951" w:type="dxa"/>
            <w:vAlign w:val="bottom"/>
          </w:tcPr>
          <w:p w14:paraId="36D81DB7"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991" w:type="dxa"/>
            <w:vAlign w:val="bottom"/>
          </w:tcPr>
          <w:p w14:paraId="1BF8C32F"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1,584</w:t>
            </w:r>
          </w:p>
        </w:tc>
        <w:tc>
          <w:tcPr>
            <w:tcW w:w="1846" w:type="dxa"/>
            <w:vAlign w:val="bottom"/>
          </w:tcPr>
          <w:p w14:paraId="3164A36A"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887" w:type="dxa"/>
            <w:vAlign w:val="bottom"/>
          </w:tcPr>
          <w:p w14:paraId="7CDDDBF7"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60D656C8" w14:textId="77777777" w:rsidTr="00800E1F">
        <w:trPr>
          <w:trHeight w:val="255"/>
          <w:jc w:val="center"/>
        </w:trPr>
        <w:tc>
          <w:tcPr>
            <w:tcW w:w="2121" w:type="dxa"/>
            <w:vAlign w:val="center"/>
          </w:tcPr>
          <w:p w14:paraId="23574505" w14:textId="77777777" w:rsidR="00BA196C" w:rsidRPr="00696A79" w:rsidRDefault="00BA196C" w:rsidP="00BA196C">
            <w:pPr>
              <w:spacing w:after="0"/>
              <w:rPr>
                <w:color w:val="231F20"/>
                <w:sz w:val="18"/>
                <w:szCs w:val="18"/>
              </w:rPr>
            </w:pPr>
            <w:r>
              <w:rPr>
                <w:b/>
                <w:bCs/>
                <w:color w:val="231F20"/>
                <w:sz w:val="18"/>
                <w:szCs w:val="18"/>
              </w:rPr>
              <w:t>30</w:t>
            </w:r>
            <w:r w:rsidRPr="00696A79">
              <w:rPr>
                <w:b/>
                <w:bCs/>
                <w:color w:val="231F20"/>
                <w:sz w:val="18"/>
                <w:szCs w:val="18"/>
              </w:rPr>
              <w:t xml:space="preserve"> months</w:t>
            </w:r>
          </w:p>
        </w:tc>
        <w:tc>
          <w:tcPr>
            <w:tcW w:w="1026" w:type="dxa"/>
            <w:vAlign w:val="bottom"/>
          </w:tcPr>
          <w:p w14:paraId="65FF84D1" w14:textId="77777777" w:rsidR="00BA196C" w:rsidRPr="00811010" w:rsidRDefault="00BA196C" w:rsidP="00BA196C">
            <w:pPr>
              <w:spacing w:after="0"/>
              <w:jc w:val="center"/>
              <w:rPr>
                <w:rFonts w:cs="Calibri"/>
                <w:color w:val="000000"/>
                <w:sz w:val="18"/>
                <w:szCs w:val="18"/>
              </w:rPr>
            </w:pPr>
          </w:p>
        </w:tc>
        <w:tc>
          <w:tcPr>
            <w:tcW w:w="1951" w:type="dxa"/>
            <w:vAlign w:val="bottom"/>
          </w:tcPr>
          <w:p w14:paraId="16972204" w14:textId="77777777" w:rsidR="00BA196C" w:rsidRPr="00811010" w:rsidRDefault="00BA196C" w:rsidP="00BA196C">
            <w:pPr>
              <w:spacing w:after="0"/>
              <w:jc w:val="center"/>
              <w:rPr>
                <w:rFonts w:cs="Calibri"/>
                <w:color w:val="000000"/>
                <w:sz w:val="18"/>
                <w:szCs w:val="18"/>
              </w:rPr>
            </w:pPr>
          </w:p>
        </w:tc>
        <w:tc>
          <w:tcPr>
            <w:tcW w:w="991" w:type="dxa"/>
            <w:vAlign w:val="bottom"/>
          </w:tcPr>
          <w:p w14:paraId="3F00AFFF" w14:textId="77777777" w:rsidR="00BA196C" w:rsidRPr="00811010" w:rsidRDefault="00BA196C" w:rsidP="00BA196C">
            <w:pPr>
              <w:spacing w:after="0"/>
              <w:jc w:val="center"/>
              <w:rPr>
                <w:sz w:val="18"/>
                <w:szCs w:val="18"/>
              </w:rPr>
            </w:pPr>
          </w:p>
        </w:tc>
        <w:tc>
          <w:tcPr>
            <w:tcW w:w="1846" w:type="dxa"/>
            <w:vAlign w:val="bottom"/>
          </w:tcPr>
          <w:p w14:paraId="186C9A7D" w14:textId="77777777" w:rsidR="00BA196C" w:rsidRPr="00811010" w:rsidRDefault="00BA196C" w:rsidP="00BA196C">
            <w:pPr>
              <w:spacing w:after="0"/>
              <w:jc w:val="center"/>
              <w:rPr>
                <w:rFonts w:eastAsia="Times New Roman" w:cs="Arial"/>
                <w:color w:val="000000"/>
                <w:sz w:val="18"/>
                <w:szCs w:val="18"/>
              </w:rPr>
            </w:pPr>
          </w:p>
        </w:tc>
        <w:tc>
          <w:tcPr>
            <w:tcW w:w="887" w:type="dxa"/>
            <w:vAlign w:val="bottom"/>
          </w:tcPr>
          <w:p w14:paraId="196F6084"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18F0BE46" w14:textId="77777777" w:rsidTr="00800E1F">
        <w:trPr>
          <w:trHeight w:val="255"/>
          <w:jc w:val="center"/>
        </w:trPr>
        <w:tc>
          <w:tcPr>
            <w:tcW w:w="2121" w:type="dxa"/>
          </w:tcPr>
          <w:p w14:paraId="19CC24A7" w14:textId="77777777" w:rsidR="00BA196C" w:rsidRPr="00F65865" w:rsidRDefault="00BA196C" w:rsidP="00BA196C">
            <w:pPr>
              <w:spacing w:after="0"/>
              <w:ind w:left="457" w:hanging="289"/>
              <w:rPr>
                <w:color w:val="231F20"/>
                <w:sz w:val="18"/>
                <w:szCs w:val="18"/>
              </w:rPr>
            </w:pPr>
            <w:r w:rsidRPr="00B96E50">
              <w:rPr>
                <w:color w:val="231F20"/>
                <w:sz w:val="18"/>
                <w:szCs w:val="18"/>
              </w:rPr>
              <w:t>≤130/80 mmHg</w:t>
            </w:r>
          </w:p>
        </w:tc>
        <w:tc>
          <w:tcPr>
            <w:tcW w:w="1026" w:type="dxa"/>
            <w:vAlign w:val="bottom"/>
          </w:tcPr>
          <w:p w14:paraId="47A6E705"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396</w:t>
            </w:r>
          </w:p>
        </w:tc>
        <w:tc>
          <w:tcPr>
            <w:tcW w:w="1951" w:type="dxa"/>
            <w:vAlign w:val="bottom"/>
          </w:tcPr>
          <w:p w14:paraId="68F9882D"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34.8% (32.1-37.6)</w:t>
            </w:r>
          </w:p>
        </w:tc>
        <w:tc>
          <w:tcPr>
            <w:tcW w:w="991" w:type="dxa"/>
            <w:vAlign w:val="bottom"/>
          </w:tcPr>
          <w:p w14:paraId="47EA0CA0" w14:textId="77777777" w:rsidR="00BA196C" w:rsidRPr="00811010" w:rsidRDefault="00BA196C" w:rsidP="00BA196C">
            <w:pPr>
              <w:spacing w:after="0"/>
              <w:jc w:val="center"/>
              <w:rPr>
                <w:rFonts w:eastAsia="Times New Roman" w:cs="Arial"/>
                <w:color w:val="000000"/>
                <w:sz w:val="18"/>
                <w:szCs w:val="18"/>
              </w:rPr>
            </w:pPr>
            <w:r w:rsidRPr="00811010">
              <w:rPr>
                <w:rFonts w:cs="Calibri"/>
                <w:color w:val="000000"/>
                <w:sz w:val="18"/>
                <w:szCs w:val="18"/>
              </w:rPr>
              <w:t>370</w:t>
            </w:r>
          </w:p>
        </w:tc>
        <w:tc>
          <w:tcPr>
            <w:tcW w:w="1846" w:type="dxa"/>
            <w:vAlign w:val="bottom"/>
          </w:tcPr>
          <w:p w14:paraId="78F32DA3" w14:textId="77777777" w:rsidR="00BA196C" w:rsidRPr="00811010" w:rsidRDefault="00BA196C" w:rsidP="00BA196C">
            <w:pPr>
              <w:spacing w:after="0"/>
              <w:jc w:val="center"/>
              <w:rPr>
                <w:rFonts w:eastAsia="Times New Roman" w:cs="Arial"/>
                <w:color w:val="000000"/>
                <w:sz w:val="18"/>
                <w:szCs w:val="18"/>
              </w:rPr>
            </w:pPr>
            <w:r w:rsidRPr="00811010">
              <w:rPr>
                <w:rFonts w:cs="Calibri"/>
                <w:color w:val="000000"/>
                <w:sz w:val="18"/>
                <w:szCs w:val="18"/>
              </w:rPr>
              <w:t>36.0% (33.1-39.0)</w:t>
            </w:r>
          </w:p>
        </w:tc>
        <w:tc>
          <w:tcPr>
            <w:tcW w:w="887" w:type="dxa"/>
            <w:vAlign w:val="bottom"/>
          </w:tcPr>
          <w:p w14:paraId="242ACC6A" w14:textId="77777777" w:rsidR="00BA196C" w:rsidRPr="00E50E82" w:rsidRDefault="00BA196C" w:rsidP="00BA196C">
            <w:pPr>
              <w:spacing w:after="0"/>
              <w:jc w:val="center"/>
              <w:rPr>
                <w:rFonts w:eastAsia="Times New Roman" w:cs="Arial"/>
                <w:color w:val="000000"/>
                <w:sz w:val="18"/>
                <w:szCs w:val="18"/>
              </w:rPr>
            </w:pPr>
            <w:r w:rsidRPr="002617F7">
              <w:rPr>
                <w:rFonts w:eastAsia="Times New Roman" w:cs="Arial"/>
                <w:color w:val="000000"/>
                <w:sz w:val="18"/>
                <w:szCs w:val="18"/>
              </w:rPr>
              <w:t>0.563</w:t>
            </w:r>
          </w:p>
        </w:tc>
      </w:tr>
      <w:tr w:rsidR="00BA196C" w:rsidRPr="003D6097" w14:paraId="0AEF9C3B" w14:textId="77777777" w:rsidTr="00800E1F">
        <w:trPr>
          <w:trHeight w:val="255"/>
          <w:jc w:val="center"/>
        </w:trPr>
        <w:tc>
          <w:tcPr>
            <w:tcW w:w="2121" w:type="dxa"/>
          </w:tcPr>
          <w:p w14:paraId="66C04D02" w14:textId="77777777" w:rsidR="00BA196C" w:rsidRDefault="00BA196C" w:rsidP="00BA196C">
            <w:pPr>
              <w:spacing w:after="0"/>
              <w:ind w:left="457" w:hanging="289"/>
              <w:rPr>
                <w:rFonts w:cs="Calibri"/>
                <w:color w:val="000000"/>
                <w:sz w:val="18"/>
                <w:szCs w:val="18"/>
              </w:rPr>
            </w:pPr>
            <w:r w:rsidRPr="00B96E50">
              <w:rPr>
                <w:color w:val="231F20"/>
                <w:sz w:val="18"/>
                <w:szCs w:val="18"/>
              </w:rPr>
              <w:t>&gt;130/80 mmHg</w:t>
            </w:r>
          </w:p>
        </w:tc>
        <w:tc>
          <w:tcPr>
            <w:tcW w:w="1026" w:type="dxa"/>
            <w:vAlign w:val="bottom"/>
          </w:tcPr>
          <w:p w14:paraId="7A572DCC"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743</w:t>
            </w:r>
          </w:p>
        </w:tc>
        <w:tc>
          <w:tcPr>
            <w:tcW w:w="1951" w:type="dxa"/>
            <w:vAlign w:val="bottom"/>
          </w:tcPr>
          <w:p w14:paraId="7D84F6C6"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65.2% (62.4-67.9)</w:t>
            </w:r>
          </w:p>
        </w:tc>
        <w:tc>
          <w:tcPr>
            <w:tcW w:w="991" w:type="dxa"/>
            <w:vAlign w:val="bottom"/>
          </w:tcPr>
          <w:p w14:paraId="70FBF9F2"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659</w:t>
            </w:r>
          </w:p>
        </w:tc>
        <w:tc>
          <w:tcPr>
            <w:tcW w:w="1846" w:type="dxa"/>
            <w:vAlign w:val="bottom"/>
          </w:tcPr>
          <w:p w14:paraId="0DB0A809"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64.0% (61.1-66.9)</w:t>
            </w:r>
          </w:p>
        </w:tc>
        <w:tc>
          <w:tcPr>
            <w:tcW w:w="887" w:type="dxa"/>
            <w:vAlign w:val="bottom"/>
          </w:tcPr>
          <w:p w14:paraId="4D2B2322"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6CB751BA" w14:textId="77777777" w:rsidTr="00800E1F">
        <w:trPr>
          <w:trHeight w:val="255"/>
          <w:jc w:val="center"/>
        </w:trPr>
        <w:tc>
          <w:tcPr>
            <w:tcW w:w="2121" w:type="dxa"/>
            <w:vAlign w:val="center"/>
          </w:tcPr>
          <w:p w14:paraId="254944D9" w14:textId="77777777" w:rsidR="00BA196C"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06E30244"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1,139</w:t>
            </w:r>
          </w:p>
        </w:tc>
        <w:tc>
          <w:tcPr>
            <w:tcW w:w="1951" w:type="dxa"/>
            <w:vAlign w:val="bottom"/>
          </w:tcPr>
          <w:p w14:paraId="4DDA9E7A"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991" w:type="dxa"/>
            <w:vAlign w:val="bottom"/>
          </w:tcPr>
          <w:p w14:paraId="56FE9BDD"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1,029</w:t>
            </w:r>
          </w:p>
        </w:tc>
        <w:tc>
          <w:tcPr>
            <w:tcW w:w="1846" w:type="dxa"/>
            <w:vAlign w:val="bottom"/>
          </w:tcPr>
          <w:p w14:paraId="00AE5C8F"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887" w:type="dxa"/>
            <w:vAlign w:val="bottom"/>
          </w:tcPr>
          <w:p w14:paraId="3C21834F"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6B2D99CE" w14:textId="77777777" w:rsidTr="00800E1F">
        <w:trPr>
          <w:trHeight w:val="255"/>
          <w:jc w:val="center"/>
        </w:trPr>
        <w:tc>
          <w:tcPr>
            <w:tcW w:w="2121" w:type="dxa"/>
            <w:vAlign w:val="center"/>
          </w:tcPr>
          <w:p w14:paraId="4FC744AE" w14:textId="77777777" w:rsidR="00BA196C" w:rsidRDefault="00BA196C" w:rsidP="00BA196C">
            <w:pPr>
              <w:spacing w:after="0"/>
              <w:rPr>
                <w:rFonts w:cs="Calibri"/>
                <w:color w:val="000000"/>
                <w:sz w:val="18"/>
                <w:szCs w:val="18"/>
              </w:rPr>
            </w:pPr>
            <w:r>
              <w:rPr>
                <w:b/>
                <w:bCs/>
                <w:color w:val="231F20"/>
                <w:sz w:val="18"/>
                <w:szCs w:val="18"/>
              </w:rPr>
              <w:t>36</w:t>
            </w:r>
            <w:r w:rsidRPr="00696A79">
              <w:rPr>
                <w:b/>
                <w:bCs/>
                <w:color w:val="231F20"/>
                <w:sz w:val="18"/>
                <w:szCs w:val="18"/>
              </w:rPr>
              <w:t xml:space="preserve"> months</w:t>
            </w:r>
          </w:p>
        </w:tc>
        <w:tc>
          <w:tcPr>
            <w:tcW w:w="1026" w:type="dxa"/>
            <w:vAlign w:val="center"/>
          </w:tcPr>
          <w:p w14:paraId="2AA2A7A5" w14:textId="77777777" w:rsidR="00BA196C" w:rsidRPr="00811010" w:rsidRDefault="00BA196C" w:rsidP="00BA196C">
            <w:pPr>
              <w:spacing w:after="0"/>
              <w:jc w:val="center"/>
              <w:rPr>
                <w:rFonts w:cs="Calibri"/>
                <w:color w:val="000000"/>
                <w:sz w:val="18"/>
                <w:szCs w:val="18"/>
              </w:rPr>
            </w:pPr>
          </w:p>
        </w:tc>
        <w:tc>
          <w:tcPr>
            <w:tcW w:w="1951" w:type="dxa"/>
            <w:vAlign w:val="center"/>
          </w:tcPr>
          <w:p w14:paraId="3D063604" w14:textId="77777777" w:rsidR="00BA196C" w:rsidRPr="00811010" w:rsidRDefault="00BA196C" w:rsidP="00BA196C">
            <w:pPr>
              <w:spacing w:after="0"/>
              <w:jc w:val="center"/>
              <w:rPr>
                <w:rFonts w:cs="Calibri"/>
                <w:color w:val="000000"/>
                <w:sz w:val="18"/>
                <w:szCs w:val="18"/>
              </w:rPr>
            </w:pPr>
          </w:p>
        </w:tc>
        <w:tc>
          <w:tcPr>
            <w:tcW w:w="991" w:type="dxa"/>
            <w:vAlign w:val="center"/>
          </w:tcPr>
          <w:p w14:paraId="3252FF76" w14:textId="77777777" w:rsidR="00BA196C" w:rsidRPr="00811010" w:rsidRDefault="00BA196C" w:rsidP="00BA196C">
            <w:pPr>
              <w:spacing w:after="0"/>
              <w:jc w:val="center"/>
              <w:rPr>
                <w:rFonts w:cs="Calibri"/>
                <w:color w:val="000000"/>
                <w:sz w:val="18"/>
                <w:szCs w:val="18"/>
              </w:rPr>
            </w:pPr>
          </w:p>
        </w:tc>
        <w:tc>
          <w:tcPr>
            <w:tcW w:w="1846" w:type="dxa"/>
            <w:vAlign w:val="center"/>
          </w:tcPr>
          <w:p w14:paraId="351F1AB3" w14:textId="77777777" w:rsidR="00BA196C" w:rsidRPr="00811010" w:rsidRDefault="00BA196C" w:rsidP="00BA196C">
            <w:pPr>
              <w:spacing w:after="0"/>
              <w:jc w:val="center"/>
              <w:rPr>
                <w:rFonts w:cs="Calibri"/>
                <w:color w:val="000000"/>
                <w:sz w:val="18"/>
                <w:szCs w:val="18"/>
              </w:rPr>
            </w:pPr>
          </w:p>
        </w:tc>
        <w:tc>
          <w:tcPr>
            <w:tcW w:w="887" w:type="dxa"/>
            <w:vAlign w:val="center"/>
          </w:tcPr>
          <w:p w14:paraId="05500DC9"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1256D6CA" w14:textId="77777777" w:rsidTr="00800E1F">
        <w:trPr>
          <w:trHeight w:val="255"/>
          <w:jc w:val="center"/>
        </w:trPr>
        <w:tc>
          <w:tcPr>
            <w:tcW w:w="2121" w:type="dxa"/>
          </w:tcPr>
          <w:p w14:paraId="4F72601B" w14:textId="77777777" w:rsidR="00BA196C" w:rsidRPr="00F65865" w:rsidRDefault="00BA196C" w:rsidP="00BA196C">
            <w:pPr>
              <w:spacing w:after="0"/>
              <w:ind w:left="457" w:hanging="289"/>
              <w:rPr>
                <w:color w:val="231F20"/>
                <w:sz w:val="18"/>
                <w:szCs w:val="18"/>
              </w:rPr>
            </w:pPr>
            <w:r w:rsidRPr="00B96E50">
              <w:rPr>
                <w:color w:val="231F20"/>
                <w:sz w:val="18"/>
                <w:szCs w:val="18"/>
              </w:rPr>
              <w:t>≤130/80 mmHg</w:t>
            </w:r>
          </w:p>
        </w:tc>
        <w:tc>
          <w:tcPr>
            <w:tcW w:w="1026" w:type="dxa"/>
            <w:vAlign w:val="bottom"/>
          </w:tcPr>
          <w:p w14:paraId="71DDD7C7"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82</w:t>
            </w:r>
          </w:p>
        </w:tc>
        <w:tc>
          <w:tcPr>
            <w:tcW w:w="1951" w:type="dxa"/>
            <w:vAlign w:val="bottom"/>
          </w:tcPr>
          <w:p w14:paraId="66ABE3AD"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35.3% (29.5-41.7)</w:t>
            </w:r>
          </w:p>
        </w:tc>
        <w:tc>
          <w:tcPr>
            <w:tcW w:w="991" w:type="dxa"/>
            <w:vAlign w:val="bottom"/>
          </w:tcPr>
          <w:p w14:paraId="6B4A63BF" w14:textId="77777777" w:rsidR="00BA196C" w:rsidRPr="00811010" w:rsidRDefault="00BA196C" w:rsidP="00BA196C">
            <w:pPr>
              <w:spacing w:after="0"/>
              <w:jc w:val="center"/>
              <w:rPr>
                <w:rFonts w:eastAsia="Times New Roman" w:cs="Arial"/>
                <w:color w:val="000000"/>
                <w:sz w:val="18"/>
                <w:szCs w:val="18"/>
              </w:rPr>
            </w:pPr>
            <w:r w:rsidRPr="00811010">
              <w:rPr>
                <w:rFonts w:cs="Calibri"/>
                <w:color w:val="000000"/>
                <w:sz w:val="18"/>
                <w:szCs w:val="18"/>
              </w:rPr>
              <w:t>85</w:t>
            </w:r>
          </w:p>
        </w:tc>
        <w:tc>
          <w:tcPr>
            <w:tcW w:w="1846" w:type="dxa"/>
            <w:vAlign w:val="bottom"/>
          </w:tcPr>
          <w:p w14:paraId="1FE198EA" w14:textId="77777777" w:rsidR="00BA196C" w:rsidRPr="00811010" w:rsidRDefault="00BA196C" w:rsidP="00BA196C">
            <w:pPr>
              <w:spacing w:after="0"/>
              <w:jc w:val="center"/>
              <w:rPr>
                <w:rFonts w:eastAsia="Times New Roman" w:cs="Arial"/>
                <w:color w:val="000000"/>
                <w:sz w:val="18"/>
                <w:szCs w:val="18"/>
              </w:rPr>
            </w:pPr>
            <w:r w:rsidRPr="00811010">
              <w:rPr>
                <w:rFonts w:cs="Calibri"/>
                <w:color w:val="000000"/>
                <w:sz w:val="18"/>
                <w:szCs w:val="18"/>
              </w:rPr>
              <w:t>38.1% (31.9-44.8)</w:t>
            </w:r>
          </w:p>
        </w:tc>
        <w:tc>
          <w:tcPr>
            <w:tcW w:w="887" w:type="dxa"/>
            <w:vAlign w:val="center"/>
          </w:tcPr>
          <w:p w14:paraId="2CB40CAB" w14:textId="77777777" w:rsidR="00BA196C" w:rsidRPr="00E50E82" w:rsidRDefault="00BA196C" w:rsidP="00BA196C">
            <w:pPr>
              <w:spacing w:after="0"/>
              <w:jc w:val="center"/>
              <w:rPr>
                <w:rFonts w:eastAsia="Times New Roman" w:cs="Arial"/>
                <w:color w:val="000000"/>
                <w:sz w:val="18"/>
                <w:szCs w:val="18"/>
              </w:rPr>
            </w:pPr>
            <w:r w:rsidRPr="002617F7">
              <w:rPr>
                <w:rFonts w:eastAsia="Times New Roman" w:cs="Arial"/>
                <w:color w:val="000000"/>
                <w:sz w:val="18"/>
                <w:szCs w:val="18"/>
              </w:rPr>
              <w:t>0.540</w:t>
            </w:r>
          </w:p>
        </w:tc>
      </w:tr>
      <w:tr w:rsidR="00BA196C" w:rsidRPr="003D6097" w14:paraId="41C312BD" w14:textId="77777777" w:rsidTr="00800E1F">
        <w:trPr>
          <w:trHeight w:val="255"/>
          <w:jc w:val="center"/>
        </w:trPr>
        <w:tc>
          <w:tcPr>
            <w:tcW w:w="2121" w:type="dxa"/>
          </w:tcPr>
          <w:p w14:paraId="287AAE9E" w14:textId="77777777" w:rsidR="00BA196C" w:rsidRDefault="00BA196C" w:rsidP="00BA196C">
            <w:pPr>
              <w:spacing w:after="0"/>
              <w:ind w:left="457" w:hanging="289"/>
              <w:rPr>
                <w:rFonts w:cs="Calibri"/>
                <w:color w:val="000000"/>
                <w:sz w:val="18"/>
                <w:szCs w:val="18"/>
              </w:rPr>
            </w:pPr>
            <w:r w:rsidRPr="00B96E50">
              <w:rPr>
                <w:color w:val="231F20"/>
                <w:sz w:val="18"/>
                <w:szCs w:val="18"/>
              </w:rPr>
              <w:t>&gt;130/80 mmHg</w:t>
            </w:r>
          </w:p>
        </w:tc>
        <w:tc>
          <w:tcPr>
            <w:tcW w:w="1026" w:type="dxa"/>
            <w:vAlign w:val="bottom"/>
          </w:tcPr>
          <w:p w14:paraId="0589B5D3"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150</w:t>
            </w:r>
          </w:p>
        </w:tc>
        <w:tc>
          <w:tcPr>
            <w:tcW w:w="1951" w:type="dxa"/>
            <w:vAlign w:val="bottom"/>
          </w:tcPr>
          <w:p w14:paraId="0F110BA3"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64.7% (58.3-70.5)</w:t>
            </w:r>
          </w:p>
        </w:tc>
        <w:tc>
          <w:tcPr>
            <w:tcW w:w="991" w:type="dxa"/>
            <w:vAlign w:val="bottom"/>
          </w:tcPr>
          <w:p w14:paraId="1BF83798"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138</w:t>
            </w:r>
          </w:p>
        </w:tc>
        <w:tc>
          <w:tcPr>
            <w:tcW w:w="1846" w:type="dxa"/>
            <w:vAlign w:val="bottom"/>
          </w:tcPr>
          <w:p w14:paraId="1C7991B8"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61.9% (55.6-67.8)</w:t>
            </w:r>
          </w:p>
        </w:tc>
        <w:tc>
          <w:tcPr>
            <w:tcW w:w="887" w:type="dxa"/>
            <w:vAlign w:val="center"/>
          </w:tcPr>
          <w:p w14:paraId="7ED80EF7"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14EA8529" w14:textId="77777777" w:rsidTr="00800E1F">
        <w:trPr>
          <w:trHeight w:val="255"/>
          <w:jc w:val="center"/>
        </w:trPr>
        <w:tc>
          <w:tcPr>
            <w:tcW w:w="2121" w:type="dxa"/>
            <w:vAlign w:val="center"/>
          </w:tcPr>
          <w:p w14:paraId="73B2C3FC" w14:textId="77777777" w:rsidR="00BA196C"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center"/>
          </w:tcPr>
          <w:p w14:paraId="2C1586E5"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232</w:t>
            </w:r>
          </w:p>
        </w:tc>
        <w:tc>
          <w:tcPr>
            <w:tcW w:w="1951" w:type="dxa"/>
            <w:vAlign w:val="center"/>
          </w:tcPr>
          <w:p w14:paraId="50E4CBD8"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991" w:type="dxa"/>
            <w:vAlign w:val="center"/>
          </w:tcPr>
          <w:p w14:paraId="746CF056"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223</w:t>
            </w:r>
          </w:p>
        </w:tc>
        <w:tc>
          <w:tcPr>
            <w:tcW w:w="1846" w:type="dxa"/>
            <w:vAlign w:val="center"/>
          </w:tcPr>
          <w:p w14:paraId="124D0F67" w14:textId="77777777" w:rsidR="00BA196C" w:rsidRPr="00811010" w:rsidRDefault="00BA196C" w:rsidP="00BA196C">
            <w:pPr>
              <w:spacing w:after="0"/>
              <w:jc w:val="center"/>
              <w:rPr>
                <w:rFonts w:cs="Calibri"/>
                <w:color w:val="000000"/>
                <w:sz w:val="18"/>
                <w:szCs w:val="18"/>
              </w:rPr>
            </w:pPr>
            <w:r w:rsidRPr="00811010">
              <w:rPr>
                <w:rFonts w:cs="Calibri"/>
                <w:color w:val="000000"/>
                <w:sz w:val="18"/>
                <w:szCs w:val="18"/>
              </w:rPr>
              <w:t>100%</w:t>
            </w:r>
          </w:p>
        </w:tc>
        <w:tc>
          <w:tcPr>
            <w:tcW w:w="887" w:type="dxa"/>
            <w:vAlign w:val="center"/>
          </w:tcPr>
          <w:p w14:paraId="31549525" w14:textId="77777777" w:rsidR="00BA196C" w:rsidRPr="00BF3A4D" w:rsidRDefault="00BA196C" w:rsidP="00BA196C">
            <w:pPr>
              <w:spacing w:after="0"/>
              <w:jc w:val="center"/>
              <w:rPr>
                <w:rFonts w:eastAsia="Times New Roman" w:cs="Arial"/>
                <w:color w:val="000000"/>
                <w:sz w:val="18"/>
                <w:szCs w:val="18"/>
              </w:rPr>
            </w:pPr>
          </w:p>
        </w:tc>
      </w:tr>
    </w:tbl>
    <w:p w14:paraId="04032BC6" w14:textId="1A905EBD" w:rsidR="00BA196C" w:rsidRPr="00105CD5" w:rsidRDefault="00A10E9C" w:rsidP="00C53D38">
      <w:pPr>
        <w:pStyle w:val="Chartortablefootnote"/>
        <w:rPr>
          <w:i w:val="0"/>
          <w:iCs/>
          <w:sz w:val="18"/>
        </w:rPr>
      </w:pPr>
      <w:r>
        <w:t xml:space="preserve">Notes: </w:t>
      </w:r>
      <w:r w:rsidR="00BA196C">
        <w:rPr>
          <w:vertAlign w:val="superscript"/>
        </w:rPr>
        <w:t>1</w:t>
      </w:r>
      <w:r w:rsidR="00EE34D4">
        <w:rPr>
          <w:vertAlign w:val="superscript"/>
        </w:rPr>
        <w:t> </w:t>
      </w:r>
      <w:r w:rsidR="00BA196C" w:rsidRPr="00105CD5">
        <w:t>Chi-square test</w:t>
      </w:r>
      <w:r w:rsidR="00BA196C">
        <w:t xml:space="preserve"> for proportions, 1df. </w:t>
      </w:r>
      <w:r w:rsidR="00BA196C">
        <w:rPr>
          <w:vertAlign w:val="superscript"/>
        </w:rPr>
        <w:t>2</w:t>
      </w:r>
      <w:r w:rsidR="00EE34D4">
        <w:rPr>
          <w:vertAlign w:val="superscript"/>
        </w:rPr>
        <w:t> </w:t>
      </w:r>
      <w:r w:rsidR="00BA196C" w:rsidRPr="00775579">
        <w:rPr>
          <w:iCs/>
          <w:sz w:val="18"/>
        </w:rPr>
        <w:t>Diabetes p</w:t>
      </w:r>
      <w:r w:rsidR="00BA196C">
        <w:rPr>
          <w:iCs/>
          <w:sz w:val="18"/>
        </w:rPr>
        <w:t>atients with the f</w:t>
      </w:r>
      <w:r w:rsidR="00BA196C" w:rsidRPr="00105CD5">
        <w:rPr>
          <w:iCs/>
          <w:sz w:val="18"/>
        </w:rPr>
        <w:t>ollow-up period shorter than the respective</w:t>
      </w:r>
      <w:r w:rsidR="00BA196C">
        <w:rPr>
          <w:iCs/>
          <w:sz w:val="18"/>
        </w:rPr>
        <w:t xml:space="preserve"> measurement period</w:t>
      </w:r>
      <w:r w:rsidR="00BA196C" w:rsidRPr="00105CD5">
        <w:rPr>
          <w:iCs/>
          <w:sz w:val="18"/>
        </w:rPr>
        <w:t xml:space="preserve"> </w:t>
      </w:r>
      <w:r w:rsidR="00BA196C">
        <w:rPr>
          <w:iCs/>
          <w:sz w:val="18"/>
        </w:rPr>
        <w:t xml:space="preserve">and those without blood pressure measurement </w:t>
      </w:r>
      <w:r w:rsidR="00BA196C" w:rsidRPr="00105CD5">
        <w:rPr>
          <w:iCs/>
          <w:sz w:val="18"/>
        </w:rPr>
        <w:t xml:space="preserve">were </w:t>
      </w:r>
      <w:r w:rsidR="00BA196C">
        <w:rPr>
          <w:iCs/>
          <w:sz w:val="18"/>
        </w:rPr>
        <w:t>excluded</w:t>
      </w:r>
      <w:r w:rsidR="00BA196C" w:rsidRPr="00105CD5">
        <w:rPr>
          <w:iCs/>
          <w:sz w:val="18"/>
        </w:rPr>
        <w:t>.</w:t>
      </w:r>
    </w:p>
    <w:p w14:paraId="08B2EF0D" w14:textId="77777777" w:rsidR="00BA196C" w:rsidRDefault="00BA196C" w:rsidP="00BA196C">
      <w:pPr>
        <w:pStyle w:val="Caption1"/>
        <w:spacing w:after="0"/>
      </w:pPr>
    </w:p>
    <w:p w14:paraId="538967F7" w14:textId="1526CD86" w:rsidR="00BA196C" w:rsidRDefault="00BA196C" w:rsidP="00BA196C">
      <w:pPr>
        <w:pStyle w:val="TableFigureheading"/>
        <w:rPr>
          <w:bCs w:val="0"/>
        </w:rPr>
      </w:pPr>
      <w:r>
        <w:t xml:space="preserve">Table </w:t>
      </w:r>
      <w:r>
        <w:fldChar w:fldCharType="begin"/>
      </w:r>
      <w:r>
        <w:instrText>SEQ Table \* ARABIC</w:instrText>
      </w:r>
      <w:r>
        <w:fldChar w:fldCharType="separate"/>
      </w:r>
      <w:r w:rsidR="00FD44E2">
        <w:rPr>
          <w:noProof/>
        </w:rPr>
        <w:t>58</w:t>
      </w:r>
      <w:r>
        <w:fldChar w:fldCharType="end"/>
      </w:r>
      <w:r>
        <w:t xml:space="preserve">: HbA1c results in HCH patients and </w:t>
      </w:r>
      <w:r w:rsidR="00CF6C06" w:rsidRPr="00800E1F">
        <w:t>comparator</w:t>
      </w:r>
      <w:r w:rsidRPr="00800E1F">
        <w:t>s</w:t>
      </w:r>
      <w:r>
        <w:t xml:space="preserve"> with type 2 diabetes who had a HbA1c test recorded, derived from practice data</w:t>
      </w:r>
    </w:p>
    <w:tbl>
      <w:tblPr>
        <w:tblStyle w:val="TableGrid"/>
        <w:tblW w:w="8822"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14"/>
        <w:gridCol w:w="1025"/>
        <w:gridCol w:w="1941"/>
        <w:gridCol w:w="990"/>
        <w:gridCol w:w="1837"/>
        <w:gridCol w:w="915"/>
      </w:tblGrid>
      <w:tr w:rsidR="00BA196C" w:rsidRPr="00E205D5" w14:paraId="706C80BC" w14:textId="77777777" w:rsidTr="00800E1F">
        <w:trPr>
          <w:trHeight w:val="468"/>
          <w:tblHeader/>
          <w:jc w:val="center"/>
        </w:trPr>
        <w:tc>
          <w:tcPr>
            <w:tcW w:w="2114" w:type="dxa"/>
            <w:vMerge w:val="restart"/>
            <w:shd w:val="clear" w:color="auto" w:fill="408BCA"/>
            <w:vAlign w:val="center"/>
          </w:tcPr>
          <w:p w14:paraId="596648F1" w14:textId="77777777" w:rsidR="00BA196C" w:rsidRPr="00710399" w:rsidRDefault="00BA196C" w:rsidP="00BA196C">
            <w:pPr>
              <w:spacing w:after="0"/>
              <w:rPr>
                <w:b/>
                <w:bCs/>
                <w:color w:val="FFFFFF" w:themeColor="background1"/>
                <w:sz w:val="18"/>
                <w:szCs w:val="18"/>
              </w:rPr>
            </w:pPr>
            <w:r w:rsidRPr="00710399">
              <w:rPr>
                <w:b/>
                <w:bCs/>
                <w:color w:val="FFFFFF" w:themeColor="background1"/>
                <w:sz w:val="18"/>
                <w:szCs w:val="18"/>
              </w:rPr>
              <w:t>Pre-and post-enrolment anniversar</w:t>
            </w:r>
            <w:r>
              <w:rPr>
                <w:b/>
                <w:bCs/>
                <w:color w:val="FFFFFF" w:themeColor="background1"/>
                <w:sz w:val="18"/>
                <w:szCs w:val="18"/>
              </w:rPr>
              <w:t>y</w:t>
            </w:r>
          </w:p>
        </w:tc>
        <w:tc>
          <w:tcPr>
            <w:tcW w:w="2966" w:type="dxa"/>
            <w:gridSpan w:val="2"/>
            <w:shd w:val="clear" w:color="auto" w:fill="408BCA"/>
            <w:vAlign w:val="center"/>
          </w:tcPr>
          <w:p w14:paraId="44093A10" w14:textId="77777777" w:rsidR="00BA196C" w:rsidRPr="00710399"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2827" w:type="dxa"/>
            <w:gridSpan w:val="2"/>
            <w:shd w:val="clear" w:color="auto" w:fill="408BCA"/>
            <w:vAlign w:val="center"/>
          </w:tcPr>
          <w:p w14:paraId="310562F6" w14:textId="77777777" w:rsidR="00BA196C" w:rsidRPr="00710399"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c>
          <w:tcPr>
            <w:tcW w:w="915" w:type="dxa"/>
            <w:vMerge w:val="restart"/>
            <w:shd w:val="clear" w:color="auto" w:fill="408BCA"/>
            <w:vAlign w:val="center"/>
          </w:tcPr>
          <w:p w14:paraId="36B24777" w14:textId="71BC8729" w:rsidR="00BA196C" w:rsidRPr="00710399" w:rsidRDefault="00C53D38" w:rsidP="00BA196C">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8D2047">
              <w:rPr>
                <w:rFonts w:eastAsia="Times New Roman" w:cs="Arial"/>
                <w:b/>
                <w:bCs/>
                <w:color w:val="FFFFFF" w:themeColor="background1"/>
                <w:sz w:val="18"/>
                <w:szCs w:val="18"/>
                <w:vertAlign w:val="superscript"/>
              </w:rPr>
              <w:t>1</w:t>
            </w:r>
          </w:p>
        </w:tc>
      </w:tr>
      <w:tr w:rsidR="00BA196C" w:rsidRPr="00E205D5" w14:paraId="5EF3C059" w14:textId="77777777" w:rsidTr="00800E1F">
        <w:trPr>
          <w:trHeight w:val="558"/>
          <w:tblHeader/>
          <w:jc w:val="center"/>
        </w:trPr>
        <w:tc>
          <w:tcPr>
            <w:tcW w:w="2114" w:type="dxa"/>
            <w:vMerge/>
            <w:shd w:val="clear" w:color="auto" w:fill="408BCA"/>
            <w:vAlign w:val="center"/>
          </w:tcPr>
          <w:p w14:paraId="0D93AAB4" w14:textId="77777777" w:rsidR="00BA196C" w:rsidRPr="00710399" w:rsidRDefault="00BA196C" w:rsidP="00BA196C">
            <w:pPr>
              <w:spacing w:after="0"/>
              <w:rPr>
                <w:b/>
                <w:bCs/>
                <w:color w:val="231F20"/>
                <w:sz w:val="18"/>
                <w:szCs w:val="18"/>
              </w:rPr>
            </w:pPr>
          </w:p>
        </w:tc>
        <w:tc>
          <w:tcPr>
            <w:tcW w:w="1025" w:type="dxa"/>
            <w:shd w:val="clear" w:color="auto" w:fill="408BCA"/>
            <w:vAlign w:val="center"/>
          </w:tcPr>
          <w:p w14:paraId="75087F59" w14:textId="77777777" w:rsidR="00BA196C" w:rsidRPr="00710399" w:rsidRDefault="00BA196C" w:rsidP="00BA196C">
            <w:pPr>
              <w:spacing w:after="0"/>
              <w:jc w:val="center"/>
              <w:rPr>
                <w:rFonts w:cs="Calibri"/>
                <w:b/>
                <w:bCs/>
                <w:color w:val="000000"/>
                <w:sz w:val="18"/>
                <w:szCs w:val="18"/>
              </w:rPr>
            </w:pPr>
            <w:r>
              <w:rPr>
                <w:rFonts w:cs="Calibri"/>
                <w:b/>
                <w:bCs/>
                <w:color w:val="FFFFFF" w:themeColor="background1"/>
                <w:sz w:val="18"/>
                <w:szCs w:val="18"/>
              </w:rPr>
              <w:t>Number</w:t>
            </w:r>
          </w:p>
        </w:tc>
        <w:tc>
          <w:tcPr>
            <w:tcW w:w="1941" w:type="dxa"/>
            <w:shd w:val="clear" w:color="auto" w:fill="408BCA"/>
            <w:vAlign w:val="center"/>
          </w:tcPr>
          <w:p w14:paraId="620A6FDE" w14:textId="3CA5BEA2" w:rsidR="00BA196C" w:rsidRPr="00710399" w:rsidRDefault="00C53D38" w:rsidP="00BA196C">
            <w:pPr>
              <w:spacing w:after="0"/>
              <w:jc w:val="center"/>
              <w:rPr>
                <w:rFonts w:cs="Calibri"/>
                <w:b/>
                <w:bCs/>
                <w:color w:val="000000"/>
                <w:sz w:val="18"/>
                <w:szCs w:val="18"/>
              </w:rPr>
            </w:pPr>
            <w:r>
              <w:rPr>
                <w:rFonts w:cs="Calibri"/>
                <w:b/>
                <w:bCs/>
                <w:color w:val="FFFFFF" w:themeColor="background1"/>
                <w:sz w:val="18"/>
                <w:szCs w:val="18"/>
              </w:rPr>
              <w:t>Percentage</w:t>
            </w:r>
            <w:r w:rsidR="00BA196C" w:rsidRPr="00710399">
              <w:rPr>
                <w:rFonts w:cs="Calibri"/>
                <w:b/>
                <w:bCs/>
                <w:color w:val="FFFFFF" w:themeColor="background1"/>
                <w:sz w:val="18"/>
                <w:szCs w:val="18"/>
              </w:rPr>
              <w:t xml:space="preserve"> (95%CI)</w:t>
            </w:r>
          </w:p>
        </w:tc>
        <w:tc>
          <w:tcPr>
            <w:tcW w:w="990" w:type="dxa"/>
            <w:shd w:val="clear" w:color="auto" w:fill="408BCA"/>
            <w:vAlign w:val="center"/>
          </w:tcPr>
          <w:p w14:paraId="45727F46" w14:textId="77777777" w:rsidR="00BA196C" w:rsidRPr="00710399" w:rsidRDefault="00BA196C" w:rsidP="00BA196C">
            <w:pPr>
              <w:spacing w:after="0"/>
              <w:jc w:val="center"/>
              <w:rPr>
                <w:b/>
                <w:bCs/>
                <w:sz w:val="18"/>
                <w:szCs w:val="18"/>
              </w:rPr>
            </w:pPr>
            <w:r>
              <w:rPr>
                <w:rFonts w:cs="Calibri"/>
                <w:b/>
                <w:bCs/>
                <w:color w:val="FFFFFF" w:themeColor="background1"/>
                <w:sz w:val="18"/>
                <w:szCs w:val="18"/>
              </w:rPr>
              <w:t>Number</w:t>
            </w:r>
          </w:p>
        </w:tc>
        <w:tc>
          <w:tcPr>
            <w:tcW w:w="1837" w:type="dxa"/>
            <w:shd w:val="clear" w:color="auto" w:fill="408BCA"/>
            <w:vAlign w:val="center"/>
          </w:tcPr>
          <w:p w14:paraId="54898249" w14:textId="34458E95" w:rsidR="00BA196C" w:rsidRPr="00710399" w:rsidRDefault="00C53D38" w:rsidP="00BA196C">
            <w:pPr>
              <w:spacing w:after="0"/>
              <w:jc w:val="center"/>
              <w:rPr>
                <w:rFonts w:eastAsia="Times New Roman" w:cs="Arial"/>
                <w:b/>
                <w:bCs/>
                <w:color w:val="000000"/>
                <w:sz w:val="18"/>
                <w:szCs w:val="18"/>
              </w:rPr>
            </w:pPr>
            <w:r>
              <w:rPr>
                <w:rFonts w:cs="Calibri"/>
                <w:b/>
                <w:bCs/>
                <w:color w:val="FFFFFF" w:themeColor="background1"/>
                <w:sz w:val="18"/>
                <w:szCs w:val="18"/>
              </w:rPr>
              <w:t>Percentage</w:t>
            </w:r>
            <w:r w:rsidR="00BA196C" w:rsidRPr="00710399">
              <w:rPr>
                <w:rFonts w:cs="Calibri"/>
                <w:b/>
                <w:bCs/>
                <w:color w:val="FFFFFF" w:themeColor="background1"/>
                <w:sz w:val="18"/>
                <w:szCs w:val="18"/>
              </w:rPr>
              <w:t xml:space="preserve"> (95%CI)</w:t>
            </w:r>
          </w:p>
        </w:tc>
        <w:tc>
          <w:tcPr>
            <w:tcW w:w="915" w:type="dxa"/>
            <w:vMerge/>
            <w:shd w:val="clear" w:color="auto" w:fill="408BCA"/>
            <w:vAlign w:val="center"/>
          </w:tcPr>
          <w:p w14:paraId="3A580CE7" w14:textId="1568F4C8" w:rsidR="00BA196C" w:rsidRPr="00710399" w:rsidRDefault="00BA196C" w:rsidP="00BA196C">
            <w:pPr>
              <w:spacing w:after="0"/>
              <w:jc w:val="center"/>
              <w:rPr>
                <w:rFonts w:eastAsia="Times New Roman" w:cs="Arial"/>
                <w:b/>
                <w:bCs/>
                <w:color w:val="000000"/>
                <w:sz w:val="18"/>
                <w:szCs w:val="18"/>
              </w:rPr>
            </w:pPr>
          </w:p>
        </w:tc>
      </w:tr>
      <w:tr w:rsidR="00BA196C" w:rsidRPr="001C6793" w14:paraId="1D1CE884" w14:textId="77777777" w:rsidTr="00800E1F">
        <w:trPr>
          <w:trHeight w:val="297"/>
          <w:jc w:val="center"/>
        </w:trPr>
        <w:tc>
          <w:tcPr>
            <w:tcW w:w="8822" w:type="dxa"/>
            <w:gridSpan w:val="6"/>
            <w:shd w:val="clear" w:color="auto" w:fill="auto"/>
            <w:vAlign w:val="center"/>
          </w:tcPr>
          <w:p w14:paraId="48270CA5" w14:textId="77777777" w:rsidR="00BA196C" w:rsidRPr="00657EE5" w:rsidRDefault="00BA196C" w:rsidP="00BA196C">
            <w:pPr>
              <w:spacing w:after="0"/>
              <w:rPr>
                <w:rFonts w:eastAsia="Times New Roman" w:cs="Arial"/>
                <w:sz w:val="18"/>
                <w:szCs w:val="18"/>
              </w:rPr>
            </w:pPr>
            <w:r w:rsidRPr="00657EE5">
              <w:rPr>
                <w:b/>
                <w:sz w:val="18"/>
                <w:szCs w:val="18"/>
              </w:rPr>
              <w:t>Most recent HbA1c, measured in the last 12 months</w:t>
            </w:r>
          </w:p>
        </w:tc>
      </w:tr>
      <w:tr w:rsidR="00BA196C" w:rsidRPr="00E205D5" w14:paraId="265E0B46" w14:textId="77777777" w:rsidTr="00800E1F">
        <w:trPr>
          <w:trHeight w:val="255"/>
          <w:jc w:val="center"/>
        </w:trPr>
        <w:tc>
          <w:tcPr>
            <w:tcW w:w="2114" w:type="dxa"/>
            <w:vAlign w:val="center"/>
          </w:tcPr>
          <w:p w14:paraId="7910C9DF" w14:textId="77777777" w:rsidR="00BA196C" w:rsidRPr="00590C1F" w:rsidRDefault="00BA196C" w:rsidP="00BA196C">
            <w:pPr>
              <w:spacing w:after="0"/>
              <w:rPr>
                <w:b/>
                <w:bCs/>
                <w:color w:val="231F20"/>
                <w:sz w:val="18"/>
                <w:szCs w:val="18"/>
              </w:rPr>
            </w:pPr>
            <w:r w:rsidRPr="00590C1F">
              <w:rPr>
                <w:b/>
                <w:bCs/>
                <w:color w:val="231F20"/>
                <w:sz w:val="18"/>
                <w:szCs w:val="18"/>
              </w:rPr>
              <w:t>Pre-enrolment</w:t>
            </w:r>
          </w:p>
        </w:tc>
        <w:tc>
          <w:tcPr>
            <w:tcW w:w="1025" w:type="dxa"/>
            <w:vAlign w:val="center"/>
          </w:tcPr>
          <w:p w14:paraId="141D5984" w14:textId="77777777" w:rsidR="00BA196C" w:rsidRPr="00590C1F" w:rsidRDefault="00BA196C" w:rsidP="00BA196C">
            <w:pPr>
              <w:spacing w:after="0"/>
              <w:jc w:val="center"/>
              <w:rPr>
                <w:rFonts w:cs="Calibri"/>
                <w:color w:val="000000"/>
                <w:sz w:val="18"/>
                <w:szCs w:val="18"/>
              </w:rPr>
            </w:pPr>
          </w:p>
        </w:tc>
        <w:tc>
          <w:tcPr>
            <w:tcW w:w="1941" w:type="dxa"/>
            <w:vAlign w:val="center"/>
          </w:tcPr>
          <w:p w14:paraId="44FFC6D7" w14:textId="77777777" w:rsidR="00BA196C" w:rsidRPr="00590C1F" w:rsidRDefault="00BA196C" w:rsidP="00BA196C">
            <w:pPr>
              <w:spacing w:after="0"/>
              <w:jc w:val="center"/>
              <w:rPr>
                <w:rFonts w:cs="Calibri"/>
                <w:color w:val="000000"/>
                <w:sz w:val="18"/>
                <w:szCs w:val="18"/>
              </w:rPr>
            </w:pPr>
          </w:p>
        </w:tc>
        <w:tc>
          <w:tcPr>
            <w:tcW w:w="990" w:type="dxa"/>
            <w:vAlign w:val="center"/>
          </w:tcPr>
          <w:p w14:paraId="237BEE30" w14:textId="77777777" w:rsidR="00BA196C" w:rsidRPr="00590C1F" w:rsidRDefault="00BA196C" w:rsidP="00BA196C">
            <w:pPr>
              <w:spacing w:after="0"/>
              <w:jc w:val="center"/>
              <w:rPr>
                <w:sz w:val="18"/>
                <w:szCs w:val="18"/>
              </w:rPr>
            </w:pPr>
          </w:p>
        </w:tc>
        <w:tc>
          <w:tcPr>
            <w:tcW w:w="1837" w:type="dxa"/>
            <w:vAlign w:val="center"/>
          </w:tcPr>
          <w:p w14:paraId="646D773C" w14:textId="77777777" w:rsidR="00BA196C" w:rsidRPr="00590C1F" w:rsidRDefault="00BA196C" w:rsidP="00BA196C">
            <w:pPr>
              <w:spacing w:after="0"/>
              <w:jc w:val="center"/>
              <w:rPr>
                <w:rFonts w:eastAsia="Times New Roman" w:cs="Arial"/>
                <w:color w:val="000000"/>
                <w:sz w:val="18"/>
                <w:szCs w:val="18"/>
              </w:rPr>
            </w:pPr>
          </w:p>
        </w:tc>
        <w:tc>
          <w:tcPr>
            <w:tcW w:w="915" w:type="dxa"/>
            <w:vAlign w:val="center"/>
          </w:tcPr>
          <w:p w14:paraId="568423CB"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3AFDE0B6" w14:textId="77777777" w:rsidTr="00800E1F">
        <w:trPr>
          <w:trHeight w:val="255"/>
          <w:jc w:val="center"/>
        </w:trPr>
        <w:tc>
          <w:tcPr>
            <w:tcW w:w="2114" w:type="dxa"/>
            <w:vAlign w:val="center"/>
          </w:tcPr>
          <w:p w14:paraId="00E33ED2" w14:textId="77777777" w:rsidR="00BA196C" w:rsidRPr="00590C1F" w:rsidRDefault="00BA196C" w:rsidP="00BA196C">
            <w:pPr>
              <w:spacing w:after="0"/>
              <w:ind w:left="457" w:hanging="289"/>
              <w:rPr>
                <w:color w:val="231F20"/>
                <w:sz w:val="18"/>
                <w:szCs w:val="18"/>
              </w:rPr>
            </w:pPr>
            <w:r w:rsidRPr="00590C1F">
              <w:rPr>
                <w:color w:val="231F20"/>
                <w:sz w:val="18"/>
                <w:szCs w:val="18"/>
              </w:rPr>
              <w:t>HbA1c ≤7%</w:t>
            </w:r>
          </w:p>
        </w:tc>
        <w:tc>
          <w:tcPr>
            <w:tcW w:w="1025" w:type="dxa"/>
            <w:vAlign w:val="center"/>
          </w:tcPr>
          <w:p w14:paraId="28EDAF38"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1,355</w:t>
            </w:r>
          </w:p>
        </w:tc>
        <w:tc>
          <w:tcPr>
            <w:tcW w:w="1941" w:type="dxa"/>
            <w:vAlign w:val="center"/>
          </w:tcPr>
          <w:p w14:paraId="4167C246"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56.1% (54.1-58.1)</w:t>
            </w:r>
          </w:p>
        </w:tc>
        <w:tc>
          <w:tcPr>
            <w:tcW w:w="990" w:type="dxa"/>
            <w:vAlign w:val="center"/>
          </w:tcPr>
          <w:p w14:paraId="4494CEFC" w14:textId="77777777" w:rsidR="00BA196C" w:rsidRPr="00590C1F" w:rsidRDefault="00BA196C" w:rsidP="00BA196C">
            <w:pPr>
              <w:spacing w:after="0"/>
              <w:jc w:val="center"/>
              <w:rPr>
                <w:sz w:val="18"/>
                <w:szCs w:val="18"/>
              </w:rPr>
            </w:pPr>
            <w:r w:rsidRPr="00590C1F">
              <w:rPr>
                <w:rFonts w:cs="Calibri"/>
                <w:color w:val="000000"/>
                <w:sz w:val="18"/>
                <w:szCs w:val="18"/>
              </w:rPr>
              <w:t>1,371</w:t>
            </w:r>
          </w:p>
        </w:tc>
        <w:tc>
          <w:tcPr>
            <w:tcW w:w="1837" w:type="dxa"/>
            <w:vAlign w:val="center"/>
          </w:tcPr>
          <w:p w14:paraId="1BD569B9" w14:textId="77777777" w:rsidR="00BA196C" w:rsidRPr="00590C1F" w:rsidRDefault="00BA196C" w:rsidP="00BA196C">
            <w:pPr>
              <w:spacing w:after="0"/>
              <w:jc w:val="center"/>
              <w:rPr>
                <w:rFonts w:eastAsia="Times New Roman" w:cs="Arial"/>
                <w:color w:val="000000"/>
                <w:sz w:val="18"/>
                <w:szCs w:val="18"/>
              </w:rPr>
            </w:pPr>
            <w:r w:rsidRPr="00590C1F">
              <w:rPr>
                <w:rFonts w:cs="Calibri"/>
                <w:color w:val="000000"/>
                <w:sz w:val="18"/>
                <w:szCs w:val="18"/>
              </w:rPr>
              <w:t>56.3% (54.3-58.2)</w:t>
            </w:r>
          </w:p>
        </w:tc>
        <w:tc>
          <w:tcPr>
            <w:tcW w:w="915" w:type="dxa"/>
            <w:vAlign w:val="center"/>
          </w:tcPr>
          <w:p w14:paraId="65459F51" w14:textId="77777777" w:rsidR="00BA196C" w:rsidRPr="00590C1F" w:rsidRDefault="00BA196C" w:rsidP="00BA196C">
            <w:pPr>
              <w:spacing w:after="0"/>
              <w:jc w:val="center"/>
              <w:rPr>
                <w:rFonts w:eastAsia="Times New Roman" w:cs="Arial"/>
                <w:color w:val="000000"/>
                <w:sz w:val="18"/>
                <w:szCs w:val="18"/>
              </w:rPr>
            </w:pPr>
            <w:r w:rsidRPr="00590C1F">
              <w:rPr>
                <w:rFonts w:eastAsia="Times New Roman" w:cs="Arial"/>
                <w:color w:val="000000"/>
                <w:sz w:val="18"/>
                <w:szCs w:val="18"/>
              </w:rPr>
              <w:t>0.838</w:t>
            </w:r>
          </w:p>
        </w:tc>
      </w:tr>
      <w:tr w:rsidR="00BA196C" w:rsidRPr="003D6097" w14:paraId="7A996AAF" w14:textId="77777777" w:rsidTr="00800E1F">
        <w:trPr>
          <w:trHeight w:val="255"/>
          <w:jc w:val="center"/>
        </w:trPr>
        <w:tc>
          <w:tcPr>
            <w:tcW w:w="2114" w:type="dxa"/>
            <w:vAlign w:val="center"/>
          </w:tcPr>
          <w:p w14:paraId="38A26A61" w14:textId="77777777" w:rsidR="00BA196C" w:rsidRPr="00590C1F" w:rsidRDefault="00BA196C" w:rsidP="00BA196C">
            <w:pPr>
              <w:spacing w:after="0"/>
              <w:ind w:left="457" w:hanging="289"/>
              <w:rPr>
                <w:color w:val="231F20"/>
                <w:sz w:val="18"/>
                <w:szCs w:val="18"/>
              </w:rPr>
            </w:pPr>
            <w:r w:rsidRPr="00590C1F">
              <w:rPr>
                <w:color w:val="231F20"/>
                <w:sz w:val="18"/>
                <w:szCs w:val="18"/>
              </w:rPr>
              <w:t>7% &lt;HbA1c ≤8%</w:t>
            </w:r>
          </w:p>
        </w:tc>
        <w:tc>
          <w:tcPr>
            <w:tcW w:w="1025" w:type="dxa"/>
            <w:vAlign w:val="center"/>
          </w:tcPr>
          <w:p w14:paraId="49D7D0EC"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550</w:t>
            </w:r>
          </w:p>
        </w:tc>
        <w:tc>
          <w:tcPr>
            <w:tcW w:w="1941" w:type="dxa"/>
            <w:vAlign w:val="center"/>
          </w:tcPr>
          <w:p w14:paraId="7776C4B9"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22.8% (21.2-24.5)</w:t>
            </w:r>
          </w:p>
        </w:tc>
        <w:tc>
          <w:tcPr>
            <w:tcW w:w="990" w:type="dxa"/>
            <w:vAlign w:val="center"/>
          </w:tcPr>
          <w:p w14:paraId="2265E8FE"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534</w:t>
            </w:r>
          </w:p>
        </w:tc>
        <w:tc>
          <w:tcPr>
            <w:tcW w:w="1837" w:type="dxa"/>
            <w:vAlign w:val="center"/>
          </w:tcPr>
          <w:p w14:paraId="3AA80E72"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21.9% (20.3-23.6)</w:t>
            </w:r>
          </w:p>
        </w:tc>
        <w:tc>
          <w:tcPr>
            <w:tcW w:w="915" w:type="dxa"/>
            <w:vAlign w:val="center"/>
          </w:tcPr>
          <w:p w14:paraId="5C3F11C4"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23953C6F" w14:textId="77777777" w:rsidTr="00800E1F">
        <w:trPr>
          <w:trHeight w:val="255"/>
          <w:jc w:val="center"/>
        </w:trPr>
        <w:tc>
          <w:tcPr>
            <w:tcW w:w="2114" w:type="dxa"/>
            <w:vAlign w:val="center"/>
          </w:tcPr>
          <w:p w14:paraId="6A9EBDA6" w14:textId="77777777" w:rsidR="00BA196C" w:rsidRPr="00590C1F" w:rsidRDefault="00BA196C" w:rsidP="00BA196C">
            <w:pPr>
              <w:spacing w:after="0"/>
              <w:ind w:left="457" w:hanging="289"/>
              <w:rPr>
                <w:color w:val="231F20"/>
                <w:sz w:val="18"/>
                <w:szCs w:val="18"/>
              </w:rPr>
            </w:pPr>
            <w:r w:rsidRPr="00590C1F">
              <w:rPr>
                <w:rFonts w:cs="Calibri"/>
                <w:color w:val="000000"/>
                <w:sz w:val="18"/>
                <w:szCs w:val="18"/>
              </w:rPr>
              <w:t>8% &lt;HbA1c &lt;10%</w:t>
            </w:r>
          </w:p>
        </w:tc>
        <w:tc>
          <w:tcPr>
            <w:tcW w:w="1025" w:type="dxa"/>
            <w:vAlign w:val="center"/>
          </w:tcPr>
          <w:p w14:paraId="66DE6FBB"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366</w:t>
            </w:r>
          </w:p>
        </w:tc>
        <w:tc>
          <w:tcPr>
            <w:tcW w:w="1941" w:type="dxa"/>
            <w:vAlign w:val="center"/>
          </w:tcPr>
          <w:p w14:paraId="7E713E62"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15.2% (13.8-16.6)</w:t>
            </w:r>
          </w:p>
        </w:tc>
        <w:tc>
          <w:tcPr>
            <w:tcW w:w="990" w:type="dxa"/>
            <w:vAlign w:val="center"/>
          </w:tcPr>
          <w:p w14:paraId="5973338E"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376</w:t>
            </w:r>
          </w:p>
        </w:tc>
        <w:tc>
          <w:tcPr>
            <w:tcW w:w="1837" w:type="dxa"/>
            <w:vAlign w:val="center"/>
          </w:tcPr>
          <w:p w14:paraId="338DB577"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15.4% (14.1-16.9)</w:t>
            </w:r>
          </w:p>
        </w:tc>
        <w:tc>
          <w:tcPr>
            <w:tcW w:w="915" w:type="dxa"/>
            <w:vAlign w:val="center"/>
          </w:tcPr>
          <w:p w14:paraId="5E7758C4"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1764AEAA" w14:textId="77777777" w:rsidTr="00800E1F">
        <w:trPr>
          <w:trHeight w:val="255"/>
          <w:jc w:val="center"/>
        </w:trPr>
        <w:tc>
          <w:tcPr>
            <w:tcW w:w="2114" w:type="dxa"/>
            <w:vAlign w:val="center"/>
          </w:tcPr>
          <w:p w14:paraId="2F3C3103" w14:textId="77777777" w:rsidR="00BA196C" w:rsidRPr="00590C1F" w:rsidRDefault="00BA196C" w:rsidP="00BA196C">
            <w:pPr>
              <w:spacing w:after="0"/>
              <w:ind w:left="457" w:hanging="289"/>
              <w:rPr>
                <w:color w:val="231F20"/>
                <w:sz w:val="18"/>
                <w:szCs w:val="18"/>
              </w:rPr>
            </w:pPr>
            <w:r w:rsidRPr="00590C1F">
              <w:rPr>
                <w:color w:val="231F20"/>
                <w:sz w:val="18"/>
                <w:szCs w:val="18"/>
              </w:rPr>
              <w:t>HbA1c ≥10%</w:t>
            </w:r>
          </w:p>
        </w:tc>
        <w:tc>
          <w:tcPr>
            <w:tcW w:w="1025" w:type="dxa"/>
            <w:vAlign w:val="center"/>
          </w:tcPr>
          <w:p w14:paraId="33310CE4"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143</w:t>
            </w:r>
          </w:p>
        </w:tc>
        <w:tc>
          <w:tcPr>
            <w:tcW w:w="1941" w:type="dxa"/>
            <w:vAlign w:val="center"/>
          </w:tcPr>
          <w:p w14:paraId="7BC867A2"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5.9% (5.1-6.9)</w:t>
            </w:r>
          </w:p>
        </w:tc>
        <w:tc>
          <w:tcPr>
            <w:tcW w:w="990" w:type="dxa"/>
            <w:vAlign w:val="center"/>
          </w:tcPr>
          <w:p w14:paraId="523CA5C4" w14:textId="77777777" w:rsidR="00BA196C" w:rsidRPr="00590C1F" w:rsidRDefault="00BA196C" w:rsidP="00BA196C">
            <w:pPr>
              <w:spacing w:after="0"/>
              <w:jc w:val="center"/>
              <w:rPr>
                <w:sz w:val="18"/>
                <w:szCs w:val="18"/>
              </w:rPr>
            </w:pPr>
            <w:r w:rsidRPr="00590C1F">
              <w:rPr>
                <w:rFonts w:cs="Calibri"/>
                <w:color w:val="000000"/>
                <w:sz w:val="18"/>
                <w:szCs w:val="18"/>
              </w:rPr>
              <w:t>155</w:t>
            </w:r>
          </w:p>
        </w:tc>
        <w:tc>
          <w:tcPr>
            <w:tcW w:w="1837" w:type="dxa"/>
            <w:vAlign w:val="center"/>
          </w:tcPr>
          <w:p w14:paraId="7BB02A0A" w14:textId="77777777" w:rsidR="00BA196C" w:rsidRPr="00590C1F" w:rsidRDefault="00BA196C" w:rsidP="00BA196C">
            <w:pPr>
              <w:spacing w:after="0"/>
              <w:jc w:val="center"/>
              <w:rPr>
                <w:sz w:val="18"/>
                <w:szCs w:val="18"/>
              </w:rPr>
            </w:pPr>
            <w:r w:rsidRPr="00590C1F">
              <w:rPr>
                <w:rFonts w:cs="Calibri"/>
                <w:color w:val="000000"/>
                <w:sz w:val="18"/>
                <w:szCs w:val="18"/>
              </w:rPr>
              <w:t>6.4% (5.5-7.4)</w:t>
            </w:r>
          </w:p>
        </w:tc>
        <w:tc>
          <w:tcPr>
            <w:tcW w:w="915" w:type="dxa"/>
            <w:vAlign w:val="center"/>
          </w:tcPr>
          <w:p w14:paraId="3049B9AB"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0BF1BDE6" w14:textId="77777777" w:rsidTr="00800E1F">
        <w:trPr>
          <w:trHeight w:val="255"/>
          <w:jc w:val="center"/>
        </w:trPr>
        <w:tc>
          <w:tcPr>
            <w:tcW w:w="2114" w:type="dxa"/>
            <w:vAlign w:val="center"/>
          </w:tcPr>
          <w:p w14:paraId="0C8D658F" w14:textId="77777777" w:rsidR="00BA196C" w:rsidRPr="00590C1F" w:rsidRDefault="00BA196C" w:rsidP="00BA196C">
            <w:pPr>
              <w:spacing w:after="0"/>
              <w:ind w:left="457" w:hanging="289"/>
              <w:rPr>
                <w:rFonts w:cs="Calibri"/>
                <w:color w:val="000000"/>
                <w:sz w:val="18"/>
                <w:szCs w:val="18"/>
              </w:rPr>
            </w:pPr>
            <w:r w:rsidRPr="00590C1F">
              <w:rPr>
                <w:rFonts w:cs="Calibri"/>
                <w:color w:val="000000"/>
                <w:sz w:val="18"/>
                <w:szCs w:val="18"/>
              </w:rPr>
              <w:t>Total</w:t>
            </w:r>
            <w:r w:rsidRPr="00590C1F">
              <w:rPr>
                <w:rFonts w:cs="Calibri"/>
                <w:color w:val="000000"/>
                <w:sz w:val="18"/>
                <w:szCs w:val="18"/>
                <w:vertAlign w:val="superscript"/>
              </w:rPr>
              <w:t>2</w:t>
            </w:r>
          </w:p>
        </w:tc>
        <w:tc>
          <w:tcPr>
            <w:tcW w:w="1025" w:type="dxa"/>
            <w:vAlign w:val="center"/>
          </w:tcPr>
          <w:p w14:paraId="277DE276"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2414</w:t>
            </w:r>
          </w:p>
        </w:tc>
        <w:tc>
          <w:tcPr>
            <w:tcW w:w="1941" w:type="dxa"/>
            <w:vAlign w:val="center"/>
          </w:tcPr>
          <w:p w14:paraId="23659599"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100%</w:t>
            </w:r>
          </w:p>
        </w:tc>
        <w:tc>
          <w:tcPr>
            <w:tcW w:w="990" w:type="dxa"/>
            <w:vAlign w:val="center"/>
          </w:tcPr>
          <w:p w14:paraId="0B28C210"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2436</w:t>
            </w:r>
          </w:p>
        </w:tc>
        <w:tc>
          <w:tcPr>
            <w:tcW w:w="1837" w:type="dxa"/>
            <w:vAlign w:val="center"/>
          </w:tcPr>
          <w:p w14:paraId="35A98B1F"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100%</w:t>
            </w:r>
          </w:p>
        </w:tc>
        <w:tc>
          <w:tcPr>
            <w:tcW w:w="915" w:type="dxa"/>
            <w:vAlign w:val="center"/>
          </w:tcPr>
          <w:p w14:paraId="444AFDA7" w14:textId="77777777" w:rsidR="00BA196C" w:rsidRPr="00590C1F" w:rsidRDefault="00BA196C" w:rsidP="00BA196C">
            <w:pPr>
              <w:spacing w:after="0"/>
              <w:jc w:val="center"/>
              <w:rPr>
                <w:rFonts w:eastAsia="Times New Roman" w:cs="Arial"/>
                <w:color w:val="000000"/>
                <w:sz w:val="18"/>
                <w:szCs w:val="18"/>
              </w:rPr>
            </w:pPr>
          </w:p>
        </w:tc>
      </w:tr>
      <w:tr w:rsidR="00BA196C" w:rsidRPr="00E205D5" w14:paraId="12771FFE" w14:textId="77777777" w:rsidTr="00800E1F">
        <w:trPr>
          <w:trHeight w:val="255"/>
          <w:jc w:val="center"/>
        </w:trPr>
        <w:tc>
          <w:tcPr>
            <w:tcW w:w="2114" w:type="dxa"/>
            <w:vAlign w:val="center"/>
          </w:tcPr>
          <w:p w14:paraId="540EC5F1" w14:textId="77777777" w:rsidR="00BA196C" w:rsidRPr="00590C1F" w:rsidRDefault="00BA196C" w:rsidP="00BA196C">
            <w:pPr>
              <w:spacing w:after="0"/>
              <w:rPr>
                <w:b/>
                <w:bCs/>
                <w:color w:val="231F20"/>
                <w:sz w:val="18"/>
                <w:szCs w:val="18"/>
              </w:rPr>
            </w:pPr>
            <w:r w:rsidRPr="00590C1F">
              <w:rPr>
                <w:b/>
                <w:bCs/>
                <w:color w:val="231F20"/>
                <w:sz w:val="18"/>
                <w:szCs w:val="18"/>
              </w:rPr>
              <w:t>First year</w:t>
            </w:r>
          </w:p>
        </w:tc>
        <w:tc>
          <w:tcPr>
            <w:tcW w:w="1025" w:type="dxa"/>
            <w:vAlign w:val="center"/>
          </w:tcPr>
          <w:p w14:paraId="55CCA0E4" w14:textId="77777777" w:rsidR="00BA196C" w:rsidRPr="00590C1F" w:rsidRDefault="00BA196C" w:rsidP="00BA196C">
            <w:pPr>
              <w:spacing w:after="0"/>
              <w:jc w:val="center"/>
              <w:rPr>
                <w:rFonts w:cs="Calibri"/>
                <w:color w:val="000000"/>
                <w:sz w:val="18"/>
                <w:szCs w:val="18"/>
              </w:rPr>
            </w:pPr>
          </w:p>
        </w:tc>
        <w:tc>
          <w:tcPr>
            <w:tcW w:w="1941" w:type="dxa"/>
            <w:vAlign w:val="center"/>
          </w:tcPr>
          <w:p w14:paraId="26452BB6" w14:textId="77777777" w:rsidR="00BA196C" w:rsidRPr="00590C1F" w:rsidRDefault="00BA196C" w:rsidP="00BA196C">
            <w:pPr>
              <w:spacing w:after="0"/>
              <w:jc w:val="center"/>
              <w:rPr>
                <w:rFonts w:cs="Calibri"/>
                <w:color w:val="000000"/>
                <w:sz w:val="18"/>
                <w:szCs w:val="18"/>
              </w:rPr>
            </w:pPr>
          </w:p>
        </w:tc>
        <w:tc>
          <w:tcPr>
            <w:tcW w:w="990" w:type="dxa"/>
            <w:vAlign w:val="center"/>
          </w:tcPr>
          <w:p w14:paraId="46AAB9A3" w14:textId="77777777" w:rsidR="00BA196C" w:rsidRPr="00590C1F" w:rsidRDefault="00BA196C" w:rsidP="00BA196C">
            <w:pPr>
              <w:spacing w:after="0"/>
              <w:jc w:val="center"/>
              <w:rPr>
                <w:sz w:val="18"/>
                <w:szCs w:val="18"/>
              </w:rPr>
            </w:pPr>
          </w:p>
        </w:tc>
        <w:tc>
          <w:tcPr>
            <w:tcW w:w="1837" w:type="dxa"/>
            <w:vAlign w:val="center"/>
          </w:tcPr>
          <w:p w14:paraId="1EA077DC" w14:textId="77777777" w:rsidR="00BA196C" w:rsidRPr="00590C1F" w:rsidRDefault="00BA196C" w:rsidP="00BA196C">
            <w:pPr>
              <w:spacing w:after="0"/>
              <w:jc w:val="center"/>
              <w:rPr>
                <w:rFonts w:eastAsia="Times New Roman" w:cs="Arial"/>
                <w:color w:val="000000"/>
                <w:sz w:val="18"/>
                <w:szCs w:val="18"/>
              </w:rPr>
            </w:pPr>
          </w:p>
        </w:tc>
        <w:tc>
          <w:tcPr>
            <w:tcW w:w="915" w:type="dxa"/>
            <w:vAlign w:val="center"/>
          </w:tcPr>
          <w:p w14:paraId="0D22FE01"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17C95443" w14:textId="77777777" w:rsidTr="00800E1F">
        <w:trPr>
          <w:trHeight w:val="255"/>
          <w:jc w:val="center"/>
        </w:trPr>
        <w:tc>
          <w:tcPr>
            <w:tcW w:w="2114" w:type="dxa"/>
            <w:vAlign w:val="center"/>
          </w:tcPr>
          <w:p w14:paraId="7F130C84" w14:textId="77777777" w:rsidR="00BA196C" w:rsidRPr="00590C1F" w:rsidRDefault="00BA196C" w:rsidP="00BA196C">
            <w:pPr>
              <w:spacing w:after="0"/>
              <w:ind w:left="457" w:hanging="289"/>
              <w:rPr>
                <w:color w:val="231F20"/>
                <w:sz w:val="18"/>
                <w:szCs w:val="18"/>
              </w:rPr>
            </w:pPr>
            <w:r w:rsidRPr="00590C1F">
              <w:rPr>
                <w:color w:val="231F20"/>
                <w:sz w:val="18"/>
                <w:szCs w:val="18"/>
              </w:rPr>
              <w:t>HbA1c ≤7%</w:t>
            </w:r>
          </w:p>
        </w:tc>
        <w:tc>
          <w:tcPr>
            <w:tcW w:w="1025" w:type="dxa"/>
            <w:vAlign w:val="center"/>
          </w:tcPr>
          <w:p w14:paraId="18D41B77"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1,315</w:t>
            </w:r>
          </w:p>
        </w:tc>
        <w:tc>
          <w:tcPr>
            <w:tcW w:w="1941" w:type="dxa"/>
            <w:vAlign w:val="center"/>
          </w:tcPr>
          <w:p w14:paraId="1C2E7348"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57.6% (55.6-59.6)</w:t>
            </w:r>
          </w:p>
        </w:tc>
        <w:tc>
          <w:tcPr>
            <w:tcW w:w="990" w:type="dxa"/>
            <w:vAlign w:val="center"/>
          </w:tcPr>
          <w:p w14:paraId="3D095CD6" w14:textId="77777777" w:rsidR="00BA196C" w:rsidRPr="00590C1F" w:rsidRDefault="00BA196C" w:rsidP="00BA196C">
            <w:pPr>
              <w:spacing w:after="0"/>
              <w:jc w:val="center"/>
              <w:rPr>
                <w:sz w:val="18"/>
                <w:szCs w:val="18"/>
              </w:rPr>
            </w:pPr>
            <w:r w:rsidRPr="00590C1F">
              <w:rPr>
                <w:rFonts w:cs="Calibri"/>
                <w:color w:val="000000"/>
                <w:sz w:val="18"/>
                <w:szCs w:val="18"/>
              </w:rPr>
              <w:t>1,219</w:t>
            </w:r>
          </w:p>
        </w:tc>
        <w:tc>
          <w:tcPr>
            <w:tcW w:w="1837" w:type="dxa"/>
            <w:vAlign w:val="center"/>
          </w:tcPr>
          <w:p w14:paraId="2B3B42C1" w14:textId="77777777" w:rsidR="00BA196C" w:rsidRPr="00590C1F" w:rsidRDefault="00BA196C" w:rsidP="00BA196C">
            <w:pPr>
              <w:spacing w:after="0"/>
              <w:jc w:val="center"/>
              <w:rPr>
                <w:rFonts w:eastAsia="Times New Roman" w:cs="Arial"/>
                <w:color w:val="000000"/>
                <w:sz w:val="18"/>
                <w:szCs w:val="18"/>
              </w:rPr>
            </w:pPr>
            <w:r w:rsidRPr="00590C1F">
              <w:rPr>
                <w:rFonts w:cs="Calibri"/>
                <w:color w:val="000000"/>
                <w:sz w:val="18"/>
                <w:szCs w:val="18"/>
              </w:rPr>
              <w:t>56.6% (54.5-58.6)</w:t>
            </w:r>
          </w:p>
        </w:tc>
        <w:tc>
          <w:tcPr>
            <w:tcW w:w="915" w:type="dxa"/>
            <w:vAlign w:val="center"/>
          </w:tcPr>
          <w:p w14:paraId="1B7CA4C2" w14:textId="77777777" w:rsidR="00BA196C" w:rsidRPr="00590C1F" w:rsidRDefault="00BA196C" w:rsidP="00BA196C">
            <w:pPr>
              <w:spacing w:after="0"/>
              <w:jc w:val="center"/>
              <w:rPr>
                <w:rFonts w:eastAsia="Times New Roman" w:cs="Arial"/>
                <w:color w:val="000000"/>
                <w:sz w:val="18"/>
                <w:szCs w:val="18"/>
              </w:rPr>
            </w:pPr>
            <w:r w:rsidRPr="00590C1F">
              <w:rPr>
                <w:rFonts w:eastAsia="Times New Roman" w:cs="Arial"/>
                <w:color w:val="000000"/>
                <w:sz w:val="18"/>
                <w:szCs w:val="18"/>
              </w:rPr>
              <w:t>0.020</w:t>
            </w:r>
          </w:p>
        </w:tc>
      </w:tr>
      <w:tr w:rsidR="00BA196C" w:rsidRPr="003D6097" w14:paraId="358F8444" w14:textId="77777777" w:rsidTr="00800E1F">
        <w:trPr>
          <w:trHeight w:val="255"/>
          <w:jc w:val="center"/>
        </w:trPr>
        <w:tc>
          <w:tcPr>
            <w:tcW w:w="2114" w:type="dxa"/>
            <w:vAlign w:val="center"/>
          </w:tcPr>
          <w:p w14:paraId="21B24125" w14:textId="77777777" w:rsidR="00BA196C" w:rsidRPr="00590C1F" w:rsidRDefault="00BA196C" w:rsidP="00BA196C">
            <w:pPr>
              <w:spacing w:after="0"/>
              <w:ind w:left="457" w:hanging="289"/>
              <w:rPr>
                <w:color w:val="231F20"/>
                <w:sz w:val="18"/>
                <w:szCs w:val="18"/>
              </w:rPr>
            </w:pPr>
            <w:r w:rsidRPr="00590C1F">
              <w:rPr>
                <w:color w:val="231F20"/>
                <w:sz w:val="18"/>
                <w:szCs w:val="18"/>
              </w:rPr>
              <w:t>7% &lt;HbA1c ≤8%</w:t>
            </w:r>
          </w:p>
        </w:tc>
        <w:tc>
          <w:tcPr>
            <w:tcW w:w="1025" w:type="dxa"/>
            <w:vAlign w:val="center"/>
          </w:tcPr>
          <w:p w14:paraId="4E79E1C3"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464</w:t>
            </w:r>
          </w:p>
        </w:tc>
        <w:tc>
          <w:tcPr>
            <w:tcW w:w="1941" w:type="dxa"/>
            <w:vAlign w:val="center"/>
          </w:tcPr>
          <w:p w14:paraId="34D6CDF5"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20.3% (18.7-22.0)</w:t>
            </w:r>
          </w:p>
        </w:tc>
        <w:tc>
          <w:tcPr>
            <w:tcW w:w="990" w:type="dxa"/>
            <w:vAlign w:val="center"/>
          </w:tcPr>
          <w:p w14:paraId="2FA7FADC"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501</w:t>
            </w:r>
          </w:p>
        </w:tc>
        <w:tc>
          <w:tcPr>
            <w:tcW w:w="1837" w:type="dxa"/>
            <w:vAlign w:val="center"/>
          </w:tcPr>
          <w:p w14:paraId="5A4F8F01"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23.2% (21.5-25.1)</w:t>
            </w:r>
          </w:p>
        </w:tc>
        <w:tc>
          <w:tcPr>
            <w:tcW w:w="915" w:type="dxa"/>
            <w:vAlign w:val="center"/>
          </w:tcPr>
          <w:p w14:paraId="392E0556"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0A0CB314" w14:textId="77777777" w:rsidTr="00800E1F">
        <w:trPr>
          <w:trHeight w:val="255"/>
          <w:jc w:val="center"/>
        </w:trPr>
        <w:tc>
          <w:tcPr>
            <w:tcW w:w="2114" w:type="dxa"/>
            <w:vAlign w:val="center"/>
          </w:tcPr>
          <w:p w14:paraId="5DD1FE3E" w14:textId="77777777" w:rsidR="00BA196C" w:rsidRPr="00590C1F" w:rsidRDefault="00BA196C" w:rsidP="00BA196C">
            <w:pPr>
              <w:spacing w:after="0"/>
              <w:ind w:left="457" w:hanging="289"/>
              <w:rPr>
                <w:color w:val="231F20"/>
                <w:sz w:val="18"/>
                <w:szCs w:val="18"/>
              </w:rPr>
            </w:pPr>
            <w:r w:rsidRPr="00590C1F">
              <w:rPr>
                <w:rFonts w:cs="Calibri"/>
                <w:color w:val="000000"/>
                <w:sz w:val="18"/>
                <w:szCs w:val="18"/>
              </w:rPr>
              <w:t>8% &lt;HbA1c &lt;10%</w:t>
            </w:r>
          </w:p>
        </w:tc>
        <w:tc>
          <w:tcPr>
            <w:tcW w:w="1025" w:type="dxa"/>
            <w:vAlign w:val="center"/>
          </w:tcPr>
          <w:p w14:paraId="5C136CAF"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353</w:t>
            </w:r>
          </w:p>
        </w:tc>
        <w:tc>
          <w:tcPr>
            <w:tcW w:w="1941" w:type="dxa"/>
            <w:vAlign w:val="center"/>
          </w:tcPr>
          <w:p w14:paraId="703D5F72"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15.5% (14.0-17.0)</w:t>
            </w:r>
          </w:p>
        </w:tc>
        <w:tc>
          <w:tcPr>
            <w:tcW w:w="990" w:type="dxa"/>
            <w:vAlign w:val="center"/>
          </w:tcPr>
          <w:p w14:paraId="7D838B80"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329</w:t>
            </w:r>
          </w:p>
        </w:tc>
        <w:tc>
          <w:tcPr>
            <w:tcW w:w="1837" w:type="dxa"/>
            <w:vAlign w:val="center"/>
          </w:tcPr>
          <w:p w14:paraId="3A8BADB4"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15.3% (13.8-16.8)</w:t>
            </w:r>
          </w:p>
        </w:tc>
        <w:tc>
          <w:tcPr>
            <w:tcW w:w="915" w:type="dxa"/>
            <w:vAlign w:val="center"/>
          </w:tcPr>
          <w:p w14:paraId="1B93A424"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7A1ABF4B" w14:textId="77777777" w:rsidTr="00800E1F">
        <w:trPr>
          <w:trHeight w:val="255"/>
          <w:jc w:val="center"/>
        </w:trPr>
        <w:tc>
          <w:tcPr>
            <w:tcW w:w="2114" w:type="dxa"/>
            <w:vAlign w:val="center"/>
          </w:tcPr>
          <w:p w14:paraId="243EAA02" w14:textId="77777777" w:rsidR="00BA196C" w:rsidRPr="00590C1F" w:rsidRDefault="00BA196C" w:rsidP="00BA196C">
            <w:pPr>
              <w:spacing w:after="0"/>
              <w:ind w:left="457" w:hanging="289"/>
              <w:rPr>
                <w:color w:val="231F20"/>
                <w:sz w:val="18"/>
                <w:szCs w:val="18"/>
              </w:rPr>
            </w:pPr>
            <w:r w:rsidRPr="00590C1F">
              <w:rPr>
                <w:color w:val="231F20"/>
                <w:sz w:val="18"/>
                <w:szCs w:val="18"/>
              </w:rPr>
              <w:t>HbA1c ≥10%</w:t>
            </w:r>
          </w:p>
        </w:tc>
        <w:tc>
          <w:tcPr>
            <w:tcW w:w="1025" w:type="dxa"/>
            <w:vAlign w:val="center"/>
          </w:tcPr>
          <w:p w14:paraId="130CDADB"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150</w:t>
            </w:r>
          </w:p>
        </w:tc>
        <w:tc>
          <w:tcPr>
            <w:tcW w:w="1941" w:type="dxa"/>
            <w:vAlign w:val="center"/>
          </w:tcPr>
          <w:p w14:paraId="6F34CC03"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6.6% (5.6-7.7)</w:t>
            </w:r>
          </w:p>
        </w:tc>
        <w:tc>
          <w:tcPr>
            <w:tcW w:w="990" w:type="dxa"/>
            <w:vAlign w:val="center"/>
          </w:tcPr>
          <w:p w14:paraId="578381BB" w14:textId="77777777" w:rsidR="00BA196C" w:rsidRPr="00590C1F" w:rsidRDefault="00BA196C" w:rsidP="00BA196C">
            <w:pPr>
              <w:spacing w:after="0"/>
              <w:jc w:val="center"/>
              <w:rPr>
                <w:sz w:val="18"/>
                <w:szCs w:val="18"/>
              </w:rPr>
            </w:pPr>
            <w:r w:rsidRPr="00590C1F">
              <w:rPr>
                <w:rFonts w:cs="Calibri"/>
                <w:color w:val="000000"/>
                <w:sz w:val="18"/>
                <w:szCs w:val="18"/>
              </w:rPr>
              <w:t>106</w:t>
            </w:r>
          </w:p>
        </w:tc>
        <w:tc>
          <w:tcPr>
            <w:tcW w:w="1837" w:type="dxa"/>
            <w:vAlign w:val="center"/>
          </w:tcPr>
          <w:p w14:paraId="6B14B979" w14:textId="77777777" w:rsidR="00BA196C" w:rsidRPr="00590C1F" w:rsidRDefault="00BA196C" w:rsidP="00BA196C">
            <w:pPr>
              <w:spacing w:after="0"/>
              <w:jc w:val="center"/>
              <w:rPr>
                <w:sz w:val="18"/>
                <w:szCs w:val="18"/>
              </w:rPr>
            </w:pPr>
            <w:r w:rsidRPr="00590C1F">
              <w:rPr>
                <w:rFonts w:cs="Calibri"/>
                <w:color w:val="000000"/>
                <w:sz w:val="18"/>
                <w:szCs w:val="18"/>
              </w:rPr>
              <w:t>4.9% (4.1-5.9)</w:t>
            </w:r>
          </w:p>
        </w:tc>
        <w:tc>
          <w:tcPr>
            <w:tcW w:w="915" w:type="dxa"/>
            <w:vAlign w:val="center"/>
          </w:tcPr>
          <w:p w14:paraId="151C4F4B"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121BA378" w14:textId="77777777" w:rsidTr="00800E1F">
        <w:trPr>
          <w:trHeight w:val="255"/>
          <w:jc w:val="center"/>
        </w:trPr>
        <w:tc>
          <w:tcPr>
            <w:tcW w:w="2114" w:type="dxa"/>
            <w:vAlign w:val="center"/>
          </w:tcPr>
          <w:p w14:paraId="6F299249" w14:textId="77777777" w:rsidR="00BA196C" w:rsidRPr="00590C1F" w:rsidRDefault="00BA196C" w:rsidP="00BA196C">
            <w:pPr>
              <w:spacing w:after="0"/>
              <w:ind w:left="457" w:hanging="289"/>
              <w:rPr>
                <w:rFonts w:cs="Calibri"/>
                <w:color w:val="000000"/>
                <w:sz w:val="18"/>
                <w:szCs w:val="18"/>
              </w:rPr>
            </w:pPr>
            <w:r w:rsidRPr="00590C1F">
              <w:rPr>
                <w:rFonts w:cs="Calibri"/>
                <w:color w:val="000000"/>
                <w:sz w:val="18"/>
                <w:szCs w:val="18"/>
              </w:rPr>
              <w:t>Total</w:t>
            </w:r>
            <w:r w:rsidRPr="00590C1F">
              <w:rPr>
                <w:rFonts w:cs="Calibri"/>
                <w:color w:val="000000"/>
                <w:sz w:val="18"/>
                <w:szCs w:val="18"/>
                <w:vertAlign w:val="superscript"/>
              </w:rPr>
              <w:t>2</w:t>
            </w:r>
          </w:p>
        </w:tc>
        <w:tc>
          <w:tcPr>
            <w:tcW w:w="1025" w:type="dxa"/>
            <w:vAlign w:val="center"/>
          </w:tcPr>
          <w:p w14:paraId="28DDE60B"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2282</w:t>
            </w:r>
          </w:p>
        </w:tc>
        <w:tc>
          <w:tcPr>
            <w:tcW w:w="1941" w:type="dxa"/>
            <w:vAlign w:val="center"/>
          </w:tcPr>
          <w:p w14:paraId="63CF00A5"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100%</w:t>
            </w:r>
          </w:p>
        </w:tc>
        <w:tc>
          <w:tcPr>
            <w:tcW w:w="990" w:type="dxa"/>
            <w:vAlign w:val="center"/>
          </w:tcPr>
          <w:p w14:paraId="1758B32E"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2155</w:t>
            </w:r>
          </w:p>
        </w:tc>
        <w:tc>
          <w:tcPr>
            <w:tcW w:w="1837" w:type="dxa"/>
            <w:vAlign w:val="center"/>
          </w:tcPr>
          <w:p w14:paraId="40DE9B24"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100%</w:t>
            </w:r>
          </w:p>
        </w:tc>
        <w:tc>
          <w:tcPr>
            <w:tcW w:w="915" w:type="dxa"/>
            <w:vAlign w:val="center"/>
          </w:tcPr>
          <w:p w14:paraId="36F28D18" w14:textId="77777777" w:rsidR="00BA196C" w:rsidRPr="00590C1F" w:rsidRDefault="00BA196C" w:rsidP="00BA196C">
            <w:pPr>
              <w:spacing w:after="0"/>
              <w:jc w:val="center"/>
              <w:rPr>
                <w:rFonts w:eastAsia="Times New Roman" w:cs="Arial"/>
                <w:color w:val="000000"/>
                <w:sz w:val="18"/>
                <w:szCs w:val="18"/>
              </w:rPr>
            </w:pPr>
          </w:p>
        </w:tc>
      </w:tr>
      <w:tr w:rsidR="00BA196C" w:rsidRPr="00E205D5" w14:paraId="64096D70" w14:textId="77777777" w:rsidTr="00800E1F">
        <w:trPr>
          <w:trHeight w:val="255"/>
          <w:jc w:val="center"/>
        </w:trPr>
        <w:tc>
          <w:tcPr>
            <w:tcW w:w="2114" w:type="dxa"/>
            <w:vAlign w:val="center"/>
          </w:tcPr>
          <w:p w14:paraId="495AEC97" w14:textId="77777777" w:rsidR="00BA196C" w:rsidRPr="00590C1F" w:rsidRDefault="00BA196C" w:rsidP="00BA196C">
            <w:pPr>
              <w:spacing w:after="0"/>
              <w:rPr>
                <w:b/>
                <w:bCs/>
                <w:color w:val="231F20"/>
                <w:sz w:val="18"/>
                <w:szCs w:val="18"/>
              </w:rPr>
            </w:pPr>
            <w:r w:rsidRPr="00590C1F">
              <w:rPr>
                <w:b/>
                <w:bCs/>
                <w:color w:val="231F20"/>
                <w:sz w:val="18"/>
                <w:szCs w:val="18"/>
              </w:rPr>
              <w:t>Second year</w:t>
            </w:r>
          </w:p>
        </w:tc>
        <w:tc>
          <w:tcPr>
            <w:tcW w:w="1025" w:type="dxa"/>
            <w:vAlign w:val="center"/>
          </w:tcPr>
          <w:p w14:paraId="403326F6" w14:textId="77777777" w:rsidR="00BA196C" w:rsidRPr="00590C1F" w:rsidRDefault="00BA196C" w:rsidP="00BA196C">
            <w:pPr>
              <w:spacing w:after="0"/>
              <w:jc w:val="center"/>
              <w:rPr>
                <w:rFonts w:cs="Calibri"/>
                <w:color w:val="000000"/>
                <w:sz w:val="18"/>
                <w:szCs w:val="18"/>
              </w:rPr>
            </w:pPr>
          </w:p>
        </w:tc>
        <w:tc>
          <w:tcPr>
            <w:tcW w:w="1941" w:type="dxa"/>
            <w:vAlign w:val="center"/>
          </w:tcPr>
          <w:p w14:paraId="056A7780" w14:textId="77777777" w:rsidR="00BA196C" w:rsidRPr="00590C1F" w:rsidRDefault="00BA196C" w:rsidP="00BA196C">
            <w:pPr>
              <w:spacing w:after="0"/>
              <w:jc w:val="center"/>
              <w:rPr>
                <w:rFonts w:cs="Calibri"/>
                <w:color w:val="000000"/>
                <w:sz w:val="18"/>
                <w:szCs w:val="18"/>
              </w:rPr>
            </w:pPr>
          </w:p>
        </w:tc>
        <w:tc>
          <w:tcPr>
            <w:tcW w:w="990" w:type="dxa"/>
            <w:vAlign w:val="center"/>
          </w:tcPr>
          <w:p w14:paraId="60770B97" w14:textId="77777777" w:rsidR="00BA196C" w:rsidRPr="00590C1F" w:rsidRDefault="00BA196C" w:rsidP="00BA196C">
            <w:pPr>
              <w:spacing w:after="0"/>
              <w:jc w:val="center"/>
              <w:rPr>
                <w:sz w:val="18"/>
                <w:szCs w:val="18"/>
              </w:rPr>
            </w:pPr>
          </w:p>
        </w:tc>
        <w:tc>
          <w:tcPr>
            <w:tcW w:w="1837" w:type="dxa"/>
            <w:vAlign w:val="center"/>
          </w:tcPr>
          <w:p w14:paraId="5204927F" w14:textId="77777777" w:rsidR="00BA196C" w:rsidRPr="00590C1F" w:rsidRDefault="00BA196C" w:rsidP="00BA196C">
            <w:pPr>
              <w:spacing w:after="0"/>
              <w:jc w:val="center"/>
              <w:rPr>
                <w:rFonts w:eastAsia="Times New Roman" w:cs="Arial"/>
                <w:color w:val="000000"/>
                <w:sz w:val="18"/>
                <w:szCs w:val="18"/>
              </w:rPr>
            </w:pPr>
          </w:p>
        </w:tc>
        <w:tc>
          <w:tcPr>
            <w:tcW w:w="915" w:type="dxa"/>
            <w:vAlign w:val="center"/>
          </w:tcPr>
          <w:p w14:paraId="1474E888"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61E6D1F3" w14:textId="77777777" w:rsidTr="00800E1F">
        <w:trPr>
          <w:trHeight w:val="255"/>
          <w:jc w:val="center"/>
        </w:trPr>
        <w:tc>
          <w:tcPr>
            <w:tcW w:w="2114" w:type="dxa"/>
            <w:vAlign w:val="center"/>
          </w:tcPr>
          <w:p w14:paraId="58B85F31" w14:textId="77777777" w:rsidR="00BA196C" w:rsidRPr="00590C1F" w:rsidRDefault="00BA196C" w:rsidP="00BA196C">
            <w:pPr>
              <w:spacing w:after="0"/>
              <w:ind w:left="457" w:hanging="289"/>
              <w:rPr>
                <w:color w:val="231F20"/>
                <w:sz w:val="18"/>
                <w:szCs w:val="18"/>
              </w:rPr>
            </w:pPr>
            <w:r w:rsidRPr="00590C1F">
              <w:rPr>
                <w:color w:val="231F20"/>
                <w:sz w:val="18"/>
                <w:szCs w:val="18"/>
              </w:rPr>
              <w:t>HbA1c ≤7%</w:t>
            </w:r>
          </w:p>
        </w:tc>
        <w:tc>
          <w:tcPr>
            <w:tcW w:w="1025" w:type="dxa"/>
            <w:vAlign w:val="center"/>
          </w:tcPr>
          <w:p w14:paraId="3428BE28"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1,051</w:t>
            </w:r>
          </w:p>
        </w:tc>
        <w:tc>
          <w:tcPr>
            <w:tcW w:w="1941" w:type="dxa"/>
            <w:vAlign w:val="center"/>
          </w:tcPr>
          <w:p w14:paraId="1A13D8D4"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51.1% (48.9-53.2)</w:t>
            </w:r>
          </w:p>
        </w:tc>
        <w:tc>
          <w:tcPr>
            <w:tcW w:w="990" w:type="dxa"/>
            <w:vAlign w:val="center"/>
          </w:tcPr>
          <w:p w14:paraId="0671FDC2" w14:textId="77777777" w:rsidR="00BA196C" w:rsidRPr="00590C1F" w:rsidRDefault="00BA196C" w:rsidP="00BA196C">
            <w:pPr>
              <w:spacing w:after="0"/>
              <w:jc w:val="center"/>
              <w:rPr>
                <w:sz w:val="18"/>
                <w:szCs w:val="18"/>
              </w:rPr>
            </w:pPr>
            <w:r w:rsidRPr="00590C1F">
              <w:rPr>
                <w:rFonts w:cs="Calibri"/>
                <w:color w:val="000000"/>
                <w:sz w:val="18"/>
                <w:szCs w:val="18"/>
              </w:rPr>
              <w:t>984</w:t>
            </w:r>
          </w:p>
        </w:tc>
        <w:tc>
          <w:tcPr>
            <w:tcW w:w="1837" w:type="dxa"/>
            <w:vAlign w:val="center"/>
          </w:tcPr>
          <w:p w14:paraId="5E20AC8E" w14:textId="77777777" w:rsidR="00BA196C" w:rsidRPr="00590C1F" w:rsidRDefault="00BA196C" w:rsidP="00BA196C">
            <w:pPr>
              <w:spacing w:after="0"/>
              <w:jc w:val="center"/>
              <w:rPr>
                <w:rFonts w:eastAsia="Times New Roman" w:cs="Arial"/>
                <w:color w:val="000000"/>
                <w:sz w:val="18"/>
                <w:szCs w:val="18"/>
              </w:rPr>
            </w:pPr>
            <w:r w:rsidRPr="00590C1F">
              <w:rPr>
                <w:rFonts w:cs="Calibri"/>
                <w:color w:val="000000"/>
                <w:sz w:val="18"/>
                <w:szCs w:val="18"/>
              </w:rPr>
              <w:t>53.1% (50.8-55.4)</w:t>
            </w:r>
          </w:p>
        </w:tc>
        <w:tc>
          <w:tcPr>
            <w:tcW w:w="915" w:type="dxa"/>
            <w:vAlign w:val="center"/>
          </w:tcPr>
          <w:p w14:paraId="26889C74" w14:textId="77777777" w:rsidR="00BA196C" w:rsidRPr="00590C1F" w:rsidRDefault="00BA196C" w:rsidP="00BA196C">
            <w:pPr>
              <w:spacing w:after="0"/>
              <w:jc w:val="center"/>
              <w:rPr>
                <w:rFonts w:eastAsia="Times New Roman" w:cs="Arial"/>
                <w:color w:val="000000"/>
                <w:sz w:val="18"/>
                <w:szCs w:val="18"/>
              </w:rPr>
            </w:pPr>
            <w:r w:rsidRPr="00590C1F">
              <w:rPr>
                <w:rFonts w:eastAsia="Times New Roman" w:cs="Arial"/>
                <w:color w:val="000000"/>
                <w:sz w:val="18"/>
                <w:szCs w:val="18"/>
              </w:rPr>
              <w:t>&lt;0.0001</w:t>
            </w:r>
          </w:p>
        </w:tc>
      </w:tr>
      <w:tr w:rsidR="00BA196C" w:rsidRPr="003D6097" w14:paraId="2697E9F9" w14:textId="77777777" w:rsidTr="00800E1F">
        <w:trPr>
          <w:trHeight w:val="255"/>
          <w:jc w:val="center"/>
        </w:trPr>
        <w:tc>
          <w:tcPr>
            <w:tcW w:w="2114" w:type="dxa"/>
            <w:vAlign w:val="center"/>
          </w:tcPr>
          <w:p w14:paraId="6F113FE0" w14:textId="77777777" w:rsidR="00BA196C" w:rsidRPr="00590C1F" w:rsidRDefault="00BA196C" w:rsidP="00BA196C">
            <w:pPr>
              <w:spacing w:after="0"/>
              <w:ind w:left="457" w:hanging="289"/>
              <w:rPr>
                <w:color w:val="231F20"/>
                <w:sz w:val="18"/>
                <w:szCs w:val="18"/>
              </w:rPr>
            </w:pPr>
            <w:r w:rsidRPr="00590C1F">
              <w:rPr>
                <w:color w:val="231F20"/>
                <w:sz w:val="18"/>
                <w:szCs w:val="18"/>
              </w:rPr>
              <w:t>7% &lt;HbA1c ≤8%</w:t>
            </w:r>
          </w:p>
        </w:tc>
        <w:tc>
          <w:tcPr>
            <w:tcW w:w="1025" w:type="dxa"/>
            <w:vAlign w:val="center"/>
          </w:tcPr>
          <w:p w14:paraId="03CC6419"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497</w:t>
            </w:r>
          </w:p>
        </w:tc>
        <w:tc>
          <w:tcPr>
            <w:tcW w:w="1941" w:type="dxa"/>
            <w:vAlign w:val="center"/>
          </w:tcPr>
          <w:p w14:paraId="5328BFF7"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24.1% (22.3-26.0)</w:t>
            </w:r>
          </w:p>
        </w:tc>
        <w:tc>
          <w:tcPr>
            <w:tcW w:w="990" w:type="dxa"/>
            <w:vAlign w:val="center"/>
          </w:tcPr>
          <w:p w14:paraId="5D593900"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449</w:t>
            </w:r>
          </w:p>
        </w:tc>
        <w:tc>
          <w:tcPr>
            <w:tcW w:w="1837" w:type="dxa"/>
            <w:vAlign w:val="center"/>
          </w:tcPr>
          <w:p w14:paraId="42EC9FC6"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24.2% (22.3-26.2)</w:t>
            </w:r>
          </w:p>
        </w:tc>
        <w:tc>
          <w:tcPr>
            <w:tcW w:w="915" w:type="dxa"/>
            <w:vAlign w:val="center"/>
          </w:tcPr>
          <w:p w14:paraId="0ABA428E"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1BF73F2D" w14:textId="77777777" w:rsidTr="00800E1F">
        <w:trPr>
          <w:trHeight w:val="255"/>
          <w:jc w:val="center"/>
        </w:trPr>
        <w:tc>
          <w:tcPr>
            <w:tcW w:w="2114" w:type="dxa"/>
            <w:vAlign w:val="center"/>
          </w:tcPr>
          <w:p w14:paraId="2CF7CBA0" w14:textId="77777777" w:rsidR="00BA196C" w:rsidRPr="00590C1F" w:rsidRDefault="00BA196C" w:rsidP="00BA196C">
            <w:pPr>
              <w:spacing w:after="0"/>
              <w:ind w:left="457" w:hanging="289"/>
              <w:rPr>
                <w:color w:val="231F20"/>
                <w:sz w:val="18"/>
                <w:szCs w:val="18"/>
              </w:rPr>
            </w:pPr>
            <w:r w:rsidRPr="00590C1F">
              <w:rPr>
                <w:rFonts w:cs="Calibri"/>
                <w:color w:val="000000"/>
                <w:sz w:val="18"/>
                <w:szCs w:val="18"/>
              </w:rPr>
              <w:t>8% &lt;HbA1c &lt;10%</w:t>
            </w:r>
          </w:p>
        </w:tc>
        <w:tc>
          <w:tcPr>
            <w:tcW w:w="1025" w:type="dxa"/>
            <w:vAlign w:val="center"/>
          </w:tcPr>
          <w:p w14:paraId="394B8E9E"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331</w:t>
            </w:r>
          </w:p>
        </w:tc>
        <w:tc>
          <w:tcPr>
            <w:tcW w:w="1941" w:type="dxa"/>
            <w:vAlign w:val="center"/>
          </w:tcPr>
          <w:p w14:paraId="22AB26E8"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16.1% (14.6-17.7)</w:t>
            </w:r>
          </w:p>
        </w:tc>
        <w:tc>
          <w:tcPr>
            <w:tcW w:w="990" w:type="dxa"/>
            <w:vAlign w:val="center"/>
          </w:tcPr>
          <w:p w14:paraId="1B004E27"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328</w:t>
            </w:r>
          </w:p>
        </w:tc>
        <w:tc>
          <w:tcPr>
            <w:tcW w:w="1837" w:type="dxa"/>
            <w:vAlign w:val="center"/>
          </w:tcPr>
          <w:p w14:paraId="75C2E6A9"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17.7% (16.0-19.5)</w:t>
            </w:r>
          </w:p>
        </w:tc>
        <w:tc>
          <w:tcPr>
            <w:tcW w:w="915" w:type="dxa"/>
            <w:vAlign w:val="center"/>
          </w:tcPr>
          <w:p w14:paraId="5117DFF3"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43516242" w14:textId="77777777" w:rsidTr="00800E1F">
        <w:trPr>
          <w:trHeight w:val="255"/>
          <w:jc w:val="center"/>
        </w:trPr>
        <w:tc>
          <w:tcPr>
            <w:tcW w:w="2114" w:type="dxa"/>
            <w:vAlign w:val="center"/>
          </w:tcPr>
          <w:p w14:paraId="773F6947" w14:textId="77777777" w:rsidR="00BA196C" w:rsidRPr="00590C1F" w:rsidRDefault="00BA196C" w:rsidP="00BA196C">
            <w:pPr>
              <w:spacing w:after="0"/>
              <w:ind w:left="457" w:hanging="289"/>
              <w:rPr>
                <w:color w:val="231F20"/>
                <w:sz w:val="18"/>
                <w:szCs w:val="18"/>
              </w:rPr>
            </w:pPr>
            <w:r w:rsidRPr="00590C1F">
              <w:rPr>
                <w:color w:val="231F20"/>
                <w:sz w:val="18"/>
                <w:szCs w:val="18"/>
              </w:rPr>
              <w:t>HbA1c ≥10%</w:t>
            </w:r>
          </w:p>
        </w:tc>
        <w:tc>
          <w:tcPr>
            <w:tcW w:w="1025" w:type="dxa"/>
            <w:vAlign w:val="center"/>
          </w:tcPr>
          <w:p w14:paraId="56B6B104"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179</w:t>
            </w:r>
          </w:p>
        </w:tc>
        <w:tc>
          <w:tcPr>
            <w:tcW w:w="1941" w:type="dxa"/>
            <w:vAlign w:val="center"/>
          </w:tcPr>
          <w:p w14:paraId="39B1D9C5"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8.7% (7.6-10.0)</w:t>
            </w:r>
          </w:p>
        </w:tc>
        <w:tc>
          <w:tcPr>
            <w:tcW w:w="990" w:type="dxa"/>
            <w:vAlign w:val="center"/>
          </w:tcPr>
          <w:p w14:paraId="76FC22F2" w14:textId="77777777" w:rsidR="00BA196C" w:rsidRPr="00590C1F" w:rsidRDefault="00BA196C" w:rsidP="00BA196C">
            <w:pPr>
              <w:spacing w:after="0"/>
              <w:jc w:val="center"/>
              <w:rPr>
                <w:sz w:val="18"/>
                <w:szCs w:val="18"/>
              </w:rPr>
            </w:pPr>
            <w:r w:rsidRPr="00590C1F">
              <w:rPr>
                <w:rFonts w:cs="Calibri"/>
                <w:color w:val="000000"/>
                <w:sz w:val="18"/>
                <w:szCs w:val="18"/>
              </w:rPr>
              <w:t>93</w:t>
            </w:r>
          </w:p>
        </w:tc>
        <w:tc>
          <w:tcPr>
            <w:tcW w:w="1837" w:type="dxa"/>
            <w:vAlign w:val="center"/>
          </w:tcPr>
          <w:p w14:paraId="41D58996" w14:textId="77777777" w:rsidR="00BA196C" w:rsidRPr="00590C1F" w:rsidRDefault="00BA196C" w:rsidP="00BA196C">
            <w:pPr>
              <w:spacing w:after="0"/>
              <w:jc w:val="center"/>
              <w:rPr>
                <w:sz w:val="18"/>
                <w:szCs w:val="18"/>
              </w:rPr>
            </w:pPr>
            <w:r w:rsidRPr="00590C1F">
              <w:rPr>
                <w:rFonts w:cs="Calibri"/>
                <w:color w:val="000000"/>
                <w:sz w:val="18"/>
                <w:szCs w:val="18"/>
              </w:rPr>
              <w:t>5.0% (4.1-6.1)</w:t>
            </w:r>
          </w:p>
        </w:tc>
        <w:tc>
          <w:tcPr>
            <w:tcW w:w="915" w:type="dxa"/>
            <w:vAlign w:val="center"/>
          </w:tcPr>
          <w:p w14:paraId="380C1A15"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703464DB" w14:textId="77777777" w:rsidTr="00800E1F">
        <w:trPr>
          <w:trHeight w:val="255"/>
          <w:jc w:val="center"/>
        </w:trPr>
        <w:tc>
          <w:tcPr>
            <w:tcW w:w="2114" w:type="dxa"/>
            <w:vAlign w:val="center"/>
          </w:tcPr>
          <w:p w14:paraId="24335485" w14:textId="77777777" w:rsidR="00BA196C" w:rsidRPr="00590C1F" w:rsidRDefault="00BA196C" w:rsidP="00BA196C">
            <w:pPr>
              <w:spacing w:after="0"/>
              <w:ind w:left="457" w:hanging="289"/>
              <w:rPr>
                <w:rFonts w:cs="Calibri"/>
                <w:color w:val="000000"/>
                <w:sz w:val="18"/>
                <w:szCs w:val="18"/>
              </w:rPr>
            </w:pPr>
            <w:r w:rsidRPr="00590C1F">
              <w:rPr>
                <w:rFonts w:cs="Calibri"/>
                <w:color w:val="000000"/>
                <w:sz w:val="18"/>
                <w:szCs w:val="18"/>
              </w:rPr>
              <w:t>Total</w:t>
            </w:r>
            <w:r w:rsidRPr="00590C1F">
              <w:rPr>
                <w:rFonts w:cs="Calibri"/>
                <w:color w:val="000000"/>
                <w:sz w:val="18"/>
                <w:szCs w:val="18"/>
                <w:vertAlign w:val="superscript"/>
              </w:rPr>
              <w:t>2</w:t>
            </w:r>
          </w:p>
        </w:tc>
        <w:tc>
          <w:tcPr>
            <w:tcW w:w="1025" w:type="dxa"/>
            <w:vAlign w:val="center"/>
          </w:tcPr>
          <w:p w14:paraId="603E4449"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2058</w:t>
            </w:r>
          </w:p>
        </w:tc>
        <w:tc>
          <w:tcPr>
            <w:tcW w:w="1941" w:type="dxa"/>
            <w:vAlign w:val="center"/>
          </w:tcPr>
          <w:p w14:paraId="4FCE99C8"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100%</w:t>
            </w:r>
          </w:p>
        </w:tc>
        <w:tc>
          <w:tcPr>
            <w:tcW w:w="990" w:type="dxa"/>
            <w:vAlign w:val="center"/>
          </w:tcPr>
          <w:p w14:paraId="43EE71C3"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1854</w:t>
            </w:r>
          </w:p>
        </w:tc>
        <w:tc>
          <w:tcPr>
            <w:tcW w:w="1837" w:type="dxa"/>
            <w:vAlign w:val="center"/>
          </w:tcPr>
          <w:p w14:paraId="2D8F1318"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100%</w:t>
            </w:r>
          </w:p>
        </w:tc>
        <w:tc>
          <w:tcPr>
            <w:tcW w:w="915" w:type="dxa"/>
            <w:vAlign w:val="center"/>
          </w:tcPr>
          <w:p w14:paraId="64DC3D9C" w14:textId="77777777" w:rsidR="00BA196C" w:rsidRPr="00590C1F" w:rsidRDefault="00BA196C" w:rsidP="00BA196C">
            <w:pPr>
              <w:spacing w:after="0"/>
              <w:jc w:val="center"/>
              <w:rPr>
                <w:rFonts w:eastAsia="Times New Roman" w:cs="Arial"/>
                <w:color w:val="000000"/>
                <w:sz w:val="18"/>
                <w:szCs w:val="18"/>
              </w:rPr>
            </w:pPr>
          </w:p>
        </w:tc>
      </w:tr>
      <w:tr w:rsidR="00BA196C" w:rsidRPr="00657EE5" w14:paraId="2B1ED7C3" w14:textId="77777777" w:rsidTr="00800E1F">
        <w:trPr>
          <w:trHeight w:val="306"/>
          <w:jc w:val="center"/>
        </w:trPr>
        <w:tc>
          <w:tcPr>
            <w:tcW w:w="8822" w:type="dxa"/>
            <w:gridSpan w:val="6"/>
            <w:shd w:val="clear" w:color="auto" w:fill="auto"/>
            <w:vAlign w:val="center"/>
          </w:tcPr>
          <w:p w14:paraId="250E27F0" w14:textId="77777777" w:rsidR="00BA196C" w:rsidRPr="00657EE5" w:rsidRDefault="00BA196C" w:rsidP="00BA196C">
            <w:pPr>
              <w:spacing w:after="0"/>
              <w:rPr>
                <w:b/>
                <w:sz w:val="18"/>
                <w:szCs w:val="18"/>
              </w:rPr>
            </w:pPr>
            <w:r w:rsidRPr="00657EE5">
              <w:rPr>
                <w:b/>
                <w:sz w:val="18"/>
                <w:szCs w:val="18"/>
              </w:rPr>
              <w:t>Most recent HbA1c, measured in the last six months</w:t>
            </w:r>
          </w:p>
        </w:tc>
      </w:tr>
      <w:tr w:rsidR="00BA196C" w:rsidRPr="00E205D5" w14:paraId="2C23D3F1" w14:textId="77777777" w:rsidTr="00800E1F">
        <w:trPr>
          <w:trHeight w:val="255"/>
          <w:jc w:val="center"/>
        </w:trPr>
        <w:tc>
          <w:tcPr>
            <w:tcW w:w="2114" w:type="dxa"/>
            <w:vAlign w:val="center"/>
          </w:tcPr>
          <w:p w14:paraId="594828CF" w14:textId="77777777" w:rsidR="00BA196C" w:rsidRPr="00590C1F" w:rsidRDefault="00BA196C" w:rsidP="00BA196C">
            <w:pPr>
              <w:spacing w:after="0"/>
              <w:rPr>
                <w:b/>
                <w:bCs/>
                <w:color w:val="231F20"/>
                <w:sz w:val="18"/>
                <w:szCs w:val="18"/>
              </w:rPr>
            </w:pPr>
            <w:r w:rsidRPr="00590C1F">
              <w:rPr>
                <w:b/>
                <w:bCs/>
                <w:color w:val="231F20"/>
                <w:sz w:val="18"/>
                <w:szCs w:val="18"/>
              </w:rPr>
              <w:t>Pre-enrolment</w:t>
            </w:r>
          </w:p>
        </w:tc>
        <w:tc>
          <w:tcPr>
            <w:tcW w:w="1025" w:type="dxa"/>
            <w:vAlign w:val="center"/>
          </w:tcPr>
          <w:p w14:paraId="4052664A" w14:textId="77777777" w:rsidR="00BA196C" w:rsidRPr="00590C1F" w:rsidRDefault="00BA196C" w:rsidP="00BA196C">
            <w:pPr>
              <w:spacing w:after="0"/>
              <w:jc w:val="center"/>
              <w:rPr>
                <w:rFonts w:cs="Calibri"/>
                <w:color w:val="000000"/>
                <w:sz w:val="18"/>
                <w:szCs w:val="18"/>
              </w:rPr>
            </w:pPr>
          </w:p>
        </w:tc>
        <w:tc>
          <w:tcPr>
            <w:tcW w:w="1941" w:type="dxa"/>
            <w:vAlign w:val="center"/>
          </w:tcPr>
          <w:p w14:paraId="342AFD99" w14:textId="77777777" w:rsidR="00BA196C" w:rsidRPr="00590C1F" w:rsidRDefault="00BA196C" w:rsidP="00BA196C">
            <w:pPr>
              <w:spacing w:after="0"/>
              <w:jc w:val="center"/>
              <w:rPr>
                <w:rFonts w:cs="Calibri"/>
                <w:color w:val="000000"/>
                <w:sz w:val="18"/>
                <w:szCs w:val="18"/>
              </w:rPr>
            </w:pPr>
          </w:p>
        </w:tc>
        <w:tc>
          <w:tcPr>
            <w:tcW w:w="990" w:type="dxa"/>
            <w:vAlign w:val="center"/>
          </w:tcPr>
          <w:p w14:paraId="704FB2D1" w14:textId="77777777" w:rsidR="00BA196C" w:rsidRPr="00590C1F" w:rsidRDefault="00BA196C" w:rsidP="00BA196C">
            <w:pPr>
              <w:spacing w:after="0"/>
              <w:jc w:val="center"/>
              <w:rPr>
                <w:sz w:val="18"/>
                <w:szCs w:val="18"/>
              </w:rPr>
            </w:pPr>
          </w:p>
        </w:tc>
        <w:tc>
          <w:tcPr>
            <w:tcW w:w="1837" w:type="dxa"/>
            <w:vAlign w:val="center"/>
          </w:tcPr>
          <w:p w14:paraId="3C8BECC5" w14:textId="77777777" w:rsidR="00BA196C" w:rsidRPr="00590C1F" w:rsidRDefault="00BA196C" w:rsidP="00BA196C">
            <w:pPr>
              <w:spacing w:after="0"/>
              <w:jc w:val="center"/>
              <w:rPr>
                <w:rFonts w:eastAsia="Times New Roman" w:cs="Arial"/>
                <w:color w:val="000000"/>
                <w:sz w:val="18"/>
                <w:szCs w:val="18"/>
              </w:rPr>
            </w:pPr>
          </w:p>
        </w:tc>
        <w:tc>
          <w:tcPr>
            <w:tcW w:w="915" w:type="dxa"/>
            <w:vAlign w:val="center"/>
          </w:tcPr>
          <w:p w14:paraId="5F070A52"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1D0E16EE" w14:textId="77777777" w:rsidTr="00800E1F">
        <w:trPr>
          <w:trHeight w:val="255"/>
          <w:jc w:val="center"/>
        </w:trPr>
        <w:tc>
          <w:tcPr>
            <w:tcW w:w="2114" w:type="dxa"/>
            <w:vAlign w:val="center"/>
          </w:tcPr>
          <w:p w14:paraId="75868A75" w14:textId="77777777" w:rsidR="00BA196C" w:rsidRPr="00590C1F" w:rsidRDefault="00BA196C" w:rsidP="00BA196C">
            <w:pPr>
              <w:spacing w:after="0"/>
              <w:ind w:left="457" w:hanging="289"/>
              <w:rPr>
                <w:color w:val="231F20"/>
                <w:sz w:val="18"/>
                <w:szCs w:val="18"/>
              </w:rPr>
            </w:pPr>
            <w:r w:rsidRPr="00590C1F">
              <w:rPr>
                <w:color w:val="231F20"/>
                <w:sz w:val="18"/>
                <w:szCs w:val="18"/>
              </w:rPr>
              <w:t>HbA1c ≤7%</w:t>
            </w:r>
          </w:p>
        </w:tc>
        <w:tc>
          <w:tcPr>
            <w:tcW w:w="1025" w:type="dxa"/>
            <w:vAlign w:val="center"/>
          </w:tcPr>
          <w:p w14:paraId="457A9667"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1,126</w:t>
            </w:r>
          </w:p>
        </w:tc>
        <w:tc>
          <w:tcPr>
            <w:tcW w:w="1941" w:type="dxa"/>
            <w:vAlign w:val="center"/>
          </w:tcPr>
          <w:p w14:paraId="0AE8B67A"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54.6% (52.4-56.7)</w:t>
            </w:r>
          </w:p>
        </w:tc>
        <w:tc>
          <w:tcPr>
            <w:tcW w:w="990" w:type="dxa"/>
            <w:vAlign w:val="center"/>
          </w:tcPr>
          <w:p w14:paraId="1CAD1D9F" w14:textId="77777777" w:rsidR="00BA196C" w:rsidRPr="00590C1F" w:rsidRDefault="00BA196C" w:rsidP="00BA196C">
            <w:pPr>
              <w:spacing w:after="0"/>
              <w:jc w:val="center"/>
              <w:rPr>
                <w:sz w:val="18"/>
                <w:szCs w:val="18"/>
              </w:rPr>
            </w:pPr>
            <w:r w:rsidRPr="00590C1F">
              <w:rPr>
                <w:rFonts w:cs="Calibri"/>
                <w:color w:val="000000"/>
                <w:sz w:val="18"/>
                <w:szCs w:val="18"/>
              </w:rPr>
              <w:t>1,151</w:t>
            </w:r>
          </w:p>
        </w:tc>
        <w:tc>
          <w:tcPr>
            <w:tcW w:w="1837" w:type="dxa"/>
            <w:vAlign w:val="center"/>
          </w:tcPr>
          <w:p w14:paraId="38561230" w14:textId="77777777" w:rsidR="00BA196C" w:rsidRPr="00590C1F" w:rsidRDefault="00BA196C" w:rsidP="00BA196C">
            <w:pPr>
              <w:spacing w:after="0"/>
              <w:jc w:val="center"/>
              <w:rPr>
                <w:rFonts w:eastAsia="Times New Roman" w:cs="Arial"/>
                <w:color w:val="000000"/>
                <w:sz w:val="18"/>
                <w:szCs w:val="18"/>
              </w:rPr>
            </w:pPr>
            <w:r w:rsidRPr="00590C1F">
              <w:rPr>
                <w:rFonts w:cs="Calibri"/>
                <w:color w:val="000000"/>
                <w:sz w:val="18"/>
                <w:szCs w:val="18"/>
              </w:rPr>
              <w:t>55.0% (52.8-57.1)</w:t>
            </w:r>
          </w:p>
        </w:tc>
        <w:tc>
          <w:tcPr>
            <w:tcW w:w="915" w:type="dxa"/>
            <w:vAlign w:val="center"/>
          </w:tcPr>
          <w:p w14:paraId="59048278" w14:textId="77777777" w:rsidR="00BA196C" w:rsidRPr="00590C1F" w:rsidRDefault="00BA196C" w:rsidP="00BA196C">
            <w:pPr>
              <w:spacing w:after="0"/>
              <w:jc w:val="center"/>
              <w:rPr>
                <w:rFonts w:eastAsia="Times New Roman" w:cs="Arial"/>
                <w:color w:val="000000"/>
                <w:sz w:val="18"/>
                <w:szCs w:val="18"/>
              </w:rPr>
            </w:pPr>
            <w:r w:rsidRPr="00590C1F">
              <w:rPr>
                <w:rFonts w:eastAsia="Times New Roman" w:cs="Arial"/>
                <w:color w:val="000000"/>
                <w:sz w:val="18"/>
                <w:szCs w:val="18"/>
              </w:rPr>
              <w:t>0.748</w:t>
            </w:r>
          </w:p>
        </w:tc>
      </w:tr>
      <w:tr w:rsidR="00BA196C" w:rsidRPr="003D6097" w14:paraId="637A3ED2" w14:textId="77777777" w:rsidTr="00800E1F">
        <w:trPr>
          <w:trHeight w:val="255"/>
          <w:jc w:val="center"/>
        </w:trPr>
        <w:tc>
          <w:tcPr>
            <w:tcW w:w="2114" w:type="dxa"/>
            <w:vAlign w:val="center"/>
          </w:tcPr>
          <w:p w14:paraId="40925A10" w14:textId="77777777" w:rsidR="00BA196C" w:rsidRPr="00590C1F" w:rsidRDefault="00BA196C" w:rsidP="00BA196C">
            <w:pPr>
              <w:spacing w:after="0"/>
              <w:ind w:left="457" w:hanging="289"/>
              <w:rPr>
                <w:color w:val="231F20"/>
                <w:sz w:val="18"/>
                <w:szCs w:val="18"/>
              </w:rPr>
            </w:pPr>
            <w:r w:rsidRPr="00590C1F">
              <w:rPr>
                <w:color w:val="231F20"/>
                <w:sz w:val="18"/>
                <w:szCs w:val="18"/>
              </w:rPr>
              <w:t>7% &lt;HbA1c ≤8%</w:t>
            </w:r>
          </w:p>
        </w:tc>
        <w:tc>
          <w:tcPr>
            <w:tcW w:w="1025" w:type="dxa"/>
            <w:vAlign w:val="center"/>
          </w:tcPr>
          <w:p w14:paraId="4995FB18"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492</w:t>
            </w:r>
          </w:p>
        </w:tc>
        <w:tc>
          <w:tcPr>
            <w:tcW w:w="1941" w:type="dxa"/>
            <w:vAlign w:val="center"/>
          </w:tcPr>
          <w:p w14:paraId="19CE950C"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23.8% (22.1-25.7)</w:t>
            </w:r>
          </w:p>
        </w:tc>
        <w:tc>
          <w:tcPr>
            <w:tcW w:w="990" w:type="dxa"/>
            <w:vAlign w:val="center"/>
          </w:tcPr>
          <w:p w14:paraId="2538B238"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474</w:t>
            </w:r>
          </w:p>
        </w:tc>
        <w:tc>
          <w:tcPr>
            <w:tcW w:w="1837" w:type="dxa"/>
            <w:vAlign w:val="center"/>
          </w:tcPr>
          <w:p w14:paraId="0B19E56A"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22.6% (20.9-24.5)</w:t>
            </w:r>
          </w:p>
        </w:tc>
        <w:tc>
          <w:tcPr>
            <w:tcW w:w="915" w:type="dxa"/>
            <w:vAlign w:val="center"/>
          </w:tcPr>
          <w:p w14:paraId="7B82C987"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61210E08" w14:textId="77777777" w:rsidTr="00800E1F">
        <w:trPr>
          <w:trHeight w:val="255"/>
          <w:jc w:val="center"/>
        </w:trPr>
        <w:tc>
          <w:tcPr>
            <w:tcW w:w="2114" w:type="dxa"/>
            <w:vAlign w:val="center"/>
          </w:tcPr>
          <w:p w14:paraId="63C8E504" w14:textId="77777777" w:rsidR="00BA196C" w:rsidRPr="00590C1F" w:rsidRDefault="00BA196C" w:rsidP="00BA196C">
            <w:pPr>
              <w:spacing w:after="0"/>
              <w:ind w:left="457" w:hanging="289"/>
              <w:rPr>
                <w:color w:val="231F20"/>
                <w:sz w:val="18"/>
                <w:szCs w:val="18"/>
              </w:rPr>
            </w:pPr>
            <w:r w:rsidRPr="00590C1F">
              <w:rPr>
                <w:rFonts w:cs="Calibri"/>
                <w:color w:val="000000"/>
                <w:sz w:val="18"/>
                <w:szCs w:val="18"/>
              </w:rPr>
              <w:t>8% &lt;HbA1c &lt;10%</w:t>
            </w:r>
          </w:p>
        </w:tc>
        <w:tc>
          <w:tcPr>
            <w:tcW w:w="1025" w:type="dxa"/>
            <w:vAlign w:val="center"/>
          </w:tcPr>
          <w:p w14:paraId="2D06A56B"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323</w:t>
            </w:r>
          </w:p>
        </w:tc>
        <w:tc>
          <w:tcPr>
            <w:tcW w:w="1941" w:type="dxa"/>
            <w:vAlign w:val="center"/>
          </w:tcPr>
          <w:p w14:paraId="7304C0FA"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15.7% (14.2-17.3)</w:t>
            </w:r>
          </w:p>
        </w:tc>
        <w:tc>
          <w:tcPr>
            <w:tcW w:w="990" w:type="dxa"/>
            <w:vAlign w:val="center"/>
          </w:tcPr>
          <w:p w14:paraId="186C1F20"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334</w:t>
            </w:r>
          </w:p>
        </w:tc>
        <w:tc>
          <w:tcPr>
            <w:tcW w:w="1837" w:type="dxa"/>
            <w:vAlign w:val="center"/>
          </w:tcPr>
          <w:p w14:paraId="06F2BC1C"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16.0% (14.4-17.6)</w:t>
            </w:r>
          </w:p>
        </w:tc>
        <w:tc>
          <w:tcPr>
            <w:tcW w:w="915" w:type="dxa"/>
            <w:vAlign w:val="center"/>
          </w:tcPr>
          <w:p w14:paraId="29273B77"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241B0F3B" w14:textId="77777777" w:rsidTr="00800E1F">
        <w:trPr>
          <w:trHeight w:val="255"/>
          <w:jc w:val="center"/>
        </w:trPr>
        <w:tc>
          <w:tcPr>
            <w:tcW w:w="2114" w:type="dxa"/>
            <w:vAlign w:val="center"/>
          </w:tcPr>
          <w:p w14:paraId="4C2445E3" w14:textId="77777777" w:rsidR="00BA196C" w:rsidRPr="00590C1F" w:rsidRDefault="00BA196C" w:rsidP="00BA196C">
            <w:pPr>
              <w:spacing w:after="0"/>
              <w:ind w:left="457" w:hanging="289"/>
              <w:rPr>
                <w:color w:val="231F20"/>
                <w:sz w:val="18"/>
                <w:szCs w:val="18"/>
              </w:rPr>
            </w:pPr>
            <w:r w:rsidRPr="00590C1F">
              <w:rPr>
                <w:color w:val="231F20"/>
                <w:sz w:val="18"/>
                <w:szCs w:val="18"/>
              </w:rPr>
              <w:lastRenderedPageBreak/>
              <w:t>HbA1c ≥10%</w:t>
            </w:r>
          </w:p>
        </w:tc>
        <w:tc>
          <w:tcPr>
            <w:tcW w:w="1025" w:type="dxa"/>
            <w:vAlign w:val="center"/>
          </w:tcPr>
          <w:p w14:paraId="2699EE68"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122</w:t>
            </w:r>
          </w:p>
        </w:tc>
        <w:tc>
          <w:tcPr>
            <w:tcW w:w="1941" w:type="dxa"/>
            <w:vAlign w:val="center"/>
          </w:tcPr>
          <w:p w14:paraId="7A5BD68E"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5.9% (5.0-7.0)</w:t>
            </w:r>
          </w:p>
        </w:tc>
        <w:tc>
          <w:tcPr>
            <w:tcW w:w="990" w:type="dxa"/>
            <w:vAlign w:val="center"/>
          </w:tcPr>
          <w:p w14:paraId="3043106E" w14:textId="77777777" w:rsidR="00BA196C" w:rsidRPr="00590C1F" w:rsidRDefault="00BA196C" w:rsidP="00BA196C">
            <w:pPr>
              <w:spacing w:after="0"/>
              <w:jc w:val="center"/>
              <w:rPr>
                <w:sz w:val="18"/>
                <w:szCs w:val="18"/>
              </w:rPr>
            </w:pPr>
            <w:r w:rsidRPr="00590C1F">
              <w:rPr>
                <w:rFonts w:cs="Calibri"/>
                <w:color w:val="000000"/>
                <w:sz w:val="18"/>
                <w:szCs w:val="18"/>
              </w:rPr>
              <w:t>135</w:t>
            </w:r>
          </w:p>
        </w:tc>
        <w:tc>
          <w:tcPr>
            <w:tcW w:w="1837" w:type="dxa"/>
            <w:vAlign w:val="center"/>
          </w:tcPr>
          <w:p w14:paraId="17DA15C5" w14:textId="77777777" w:rsidR="00BA196C" w:rsidRPr="00590C1F" w:rsidRDefault="00BA196C" w:rsidP="00BA196C">
            <w:pPr>
              <w:spacing w:after="0"/>
              <w:jc w:val="center"/>
              <w:rPr>
                <w:sz w:val="18"/>
                <w:szCs w:val="18"/>
              </w:rPr>
            </w:pPr>
            <w:r w:rsidRPr="00590C1F">
              <w:rPr>
                <w:rFonts w:cs="Calibri"/>
                <w:color w:val="000000"/>
                <w:sz w:val="18"/>
                <w:szCs w:val="18"/>
              </w:rPr>
              <w:t>6.4% (5.5-7.6)</w:t>
            </w:r>
          </w:p>
        </w:tc>
        <w:tc>
          <w:tcPr>
            <w:tcW w:w="915" w:type="dxa"/>
            <w:vAlign w:val="center"/>
          </w:tcPr>
          <w:p w14:paraId="2481D6D2"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7EE69408" w14:textId="77777777" w:rsidTr="00800E1F">
        <w:trPr>
          <w:trHeight w:val="255"/>
          <w:jc w:val="center"/>
        </w:trPr>
        <w:tc>
          <w:tcPr>
            <w:tcW w:w="2114" w:type="dxa"/>
            <w:vAlign w:val="center"/>
          </w:tcPr>
          <w:p w14:paraId="3D241536" w14:textId="77777777" w:rsidR="00BA196C" w:rsidRPr="00590C1F" w:rsidRDefault="00BA196C" w:rsidP="00BA196C">
            <w:pPr>
              <w:spacing w:after="0"/>
              <w:ind w:left="457" w:hanging="289"/>
              <w:rPr>
                <w:rFonts w:cs="Calibri"/>
                <w:color w:val="000000"/>
                <w:sz w:val="18"/>
                <w:szCs w:val="18"/>
              </w:rPr>
            </w:pPr>
            <w:r w:rsidRPr="00590C1F">
              <w:rPr>
                <w:rFonts w:cs="Calibri"/>
                <w:color w:val="000000"/>
                <w:sz w:val="18"/>
                <w:szCs w:val="18"/>
              </w:rPr>
              <w:t>Total</w:t>
            </w:r>
            <w:r w:rsidRPr="00590C1F">
              <w:rPr>
                <w:rFonts w:cs="Calibri"/>
                <w:color w:val="000000"/>
                <w:sz w:val="18"/>
                <w:szCs w:val="18"/>
                <w:vertAlign w:val="superscript"/>
              </w:rPr>
              <w:t>2</w:t>
            </w:r>
          </w:p>
        </w:tc>
        <w:tc>
          <w:tcPr>
            <w:tcW w:w="1025" w:type="dxa"/>
            <w:vAlign w:val="center"/>
          </w:tcPr>
          <w:p w14:paraId="2C4E9D19"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2063</w:t>
            </w:r>
          </w:p>
        </w:tc>
        <w:tc>
          <w:tcPr>
            <w:tcW w:w="1941" w:type="dxa"/>
            <w:vAlign w:val="center"/>
          </w:tcPr>
          <w:p w14:paraId="5EED91CF" w14:textId="77777777" w:rsidR="00BA196C" w:rsidRPr="00590C1F" w:rsidRDefault="00BA196C" w:rsidP="00BA196C">
            <w:pPr>
              <w:spacing w:after="0"/>
              <w:jc w:val="center"/>
              <w:rPr>
                <w:rFonts w:cs="Calibri"/>
                <w:color w:val="000000"/>
                <w:sz w:val="18"/>
                <w:szCs w:val="18"/>
              </w:rPr>
            </w:pPr>
          </w:p>
        </w:tc>
        <w:tc>
          <w:tcPr>
            <w:tcW w:w="990" w:type="dxa"/>
            <w:vAlign w:val="center"/>
          </w:tcPr>
          <w:p w14:paraId="5AFFA836"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2094</w:t>
            </w:r>
          </w:p>
        </w:tc>
        <w:tc>
          <w:tcPr>
            <w:tcW w:w="1837" w:type="dxa"/>
            <w:vAlign w:val="center"/>
          </w:tcPr>
          <w:p w14:paraId="1CE4FCAE"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100%</w:t>
            </w:r>
          </w:p>
        </w:tc>
        <w:tc>
          <w:tcPr>
            <w:tcW w:w="915" w:type="dxa"/>
            <w:vAlign w:val="center"/>
          </w:tcPr>
          <w:p w14:paraId="17BE699E" w14:textId="77777777" w:rsidR="00BA196C" w:rsidRPr="00590C1F" w:rsidRDefault="00BA196C" w:rsidP="00BA196C">
            <w:pPr>
              <w:spacing w:after="0"/>
              <w:jc w:val="center"/>
              <w:rPr>
                <w:rFonts w:eastAsia="Times New Roman" w:cs="Arial"/>
                <w:color w:val="000000"/>
                <w:sz w:val="18"/>
                <w:szCs w:val="18"/>
              </w:rPr>
            </w:pPr>
          </w:p>
        </w:tc>
      </w:tr>
      <w:tr w:rsidR="00BA196C" w:rsidRPr="00E205D5" w14:paraId="6FC5ED64" w14:textId="77777777" w:rsidTr="00800E1F">
        <w:trPr>
          <w:trHeight w:val="255"/>
          <w:jc w:val="center"/>
        </w:trPr>
        <w:tc>
          <w:tcPr>
            <w:tcW w:w="2114" w:type="dxa"/>
            <w:vAlign w:val="center"/>
          </w:tcPr>
          <w:p w14:paraId="6EC9FB9A" w14:textId="77777777" w:rsidR="00BA196C" w:rsidRPr="00590C1F" w:rsidRDefault="00BA196C" w:rsidP="00BA196C">
            <w:pPr>
              <w:spacing w:after="0"/>
              <w:rPr>
                <w:b/>
                <w:bCs/>
                <w:color w:val="231F20"/>
                <w:sz w:val="18"/>
                <w:szCs w:val="18"/>
              </w:rPr>
            </w:pPr>
            <w:r w:rsidRPr="00590C1F">
              <w:rPr>
                <w:b/>
                <w:bCs/>
                <w:color w:val="231F20"/>
                <w:sz w:val="18"/>
                <w:szCs w:val="18"/>
              </w:rPr>
              <w:t>6 months</w:t>
            </w:r>
          </w:p>
        </w:tc>
        <w:tc>
          <w:tcPr>
            <w:tcW w:w="1025" w:type="dxa"/>
            <w:vAlign w:val="center"/>
          </w:tcPr>
          <w:p w14:paraId="55C63728" w14:textId="77777777" w:rsidR="00BA196C" w:rsidRPr="00590C1F" w:rsidRDefault="00BA196C" w:rsidP="00BA196C">
            <w:pPr>
              <w:spacing w:after="0"/>
              <w:jc w:val="center"/>
              <w:rPr>
                <w:rFonts w:cs="Calibri"/>
                <w:color w:val="000000"/>
                <w:sz w:val="18"/>
                <w:szCs w:val="18"/>
              </w:rPr>
            </w:pPr>
          </w:p>
        </w:tc>
        <w:tc>
          <w:tcPr>
            <w:tcW w:w="1941" w:type="dxa"/>
            <w:vAlign w:val="center"/>
          </w:tcPr>
          <w:p w14:paraId="303EEF3F" w14:textId="77777777" w:rsidR="00BA196C" w:rsidRPr="00590C1F" w:rsidRDefault="00BA196C" w:rsidP="00BA196C">
            <w:pPr>
              <w:spacing w:after="0"/>
              <w:jc w:val="center"/>
              <w:rPr>
                <w:rFonts w:cs="Calibri"/>
                <w:color w:val="000000"/>
                <w:sz w:val="18"/>
                <w:szCs w:val="18"/>
              </w:rPr>
            </w:pPr>
          </w:p>
        </w:tc>
        <w:tc>
          <w:tcPr>
            <w:tcW w:w="990" w:type="dxa"/>
            <w:vAlign w:val="center"/>
          </w:tcPr>
          <w:p w14:paraId="796D0512" w14:textId="77777777" w:rsidR="00BA196C" w:rsidRPr="00590C1F" w:rsidRDefault="00BA196C" w:rsidP="00BA196C">
            <w:pPr>
              <w:spacing w:after="0"/>
              <w:jc w:val="center"/>
              <w:rPr>
                <w:sz w:val="18"/>
                <w:szCs w:val="18"/>
              </w:rPr>
            </w:pPr>
          </w:p>
        </w:tc>
        <w:tc>
          <w:tcPr>
            <w:tcW w:w="1837" w:type="dxa"/>
            <w:vAlign w:val="center"/>
          </w:tcPr>
          <w:p w14:paraId="666884CA" w14:textId="77777777" w:rsidR="00BA196C" w:rsidRPr="00590C1F" w:rsidRDefault="00BA196C" w:rsidP="00BA196C">
            <w:pPr>
              <w:spacing w:after="0"/>
              <w:jc w:val="center"/>
              <w:rPr>
                <w:rFonts w:eastAsia="Times New Roman" w:cs="Arial"/>
                <w:color w:val="000000"/>
                <w:sz w:val="18"/>
                <w:szCs w:val="18"/>
              </w:rPr>
            </w:pPr>
          </w:p>
        </w:tc>
        <w:tc>
          <w:tcPr>
            <w:tcW w:w="915" w:type="dxa"/>
            <w:vAlign w:val="center"/>
          </w:tcPr>
          <w:p w14:paraId="52BB1FF5"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59D1CFCF" w14:textId="77777777" w:rsidTr="00800E1F">
        <w:trPr>
          <w:trHeight w:val="255"/>
          <w:jc w:val="center"/>
        </w:trPr>
        <w:tc>
          <w:tcPr>
            <w:tcW w:w="2114" w:type="dxa"/>
            <w:vAlign w:val="center"/>
          </w:tcPr>
          <w:p w14:paraId="17310B0B" w14:textId="77777777" w:rsidR="00BA196C" w:rsidRPr="00590C1F" w:rsidRDefault="00BA196C" w:rsidP="00BA196C">
            <w:pPr>
              <w:spacing w:after="0"/>
              <w:ind w:left="457" w:hanging="289"/>
              <w:rPr>
                <w:color w:val="231F20"/>
                <w:sz w:val="18"/>
                <w:szCs w:val="18"/>
              </w:rPr>
            </w:pPr>
            <w:r w:rsidRPr="00590C1F">
              <w:rPr>
                <w:color w:val="231F20"/>
                <w:sz w:val="18"/>
                <w:szCs w:val="18"/>
              </w:rPr>
              <w:t>HbA1c ≤7%</w:t>
            </w:r>
          </w:p>
        </w:tc>
        <w:tc>
          <w:tcPr>
            <w:tcW w:w="1025" w:type="dxa"/>
            <w:vAlign w:val="center"/>
          </w:tcPr>
          <w:p w14:paraId="4F816642"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1,030</w:t>
            </w:r>
          </w:p>
        </w:tc>
        <w:tc>
          <w:tcPr>
            <w:tcW w:w="1941" w:type="dxa"/>
            <w:vAlign w:val="center"/>
          </w:tcPr>
          <w:p w14:paraId="323CD3D6"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56.0% (53.7-58.2)</w:t>
            </w:r>
          </w:p>
        </w:tc>
        <w:tc>
          <w:tcPr>
            <w:tcW w:w="990" w:type="dxa"/>
            <w:vAlign w:val="center"/>
          </w:tcPr>
          <w:p w14:paraId="629774C2" w14:textId="77777777" w:rsidR="00BA196C" w:rsidRPr="00590C1F" w:rsidRDefault="00BA196C" w:rsidP="00BA196C">
            <w:pPr>
              <w:spacing w:after="0"/>
              <w:jc w:val="center"/>
              <w:rPr>
                <w:sz w:val="18"/>
                <w:szCs w:val="18"/>
              </w:rPr>
            </w:pPr>
            <w:r w:rsidRPr="00590C1F">
              <w:rPr>
                <w:rFonts w:cs="Calibri"/>
                <w:color w:val="000000"/>
                <w:sz w:val="18"/>
                <w:szCs w:val="18"/>
              </w:rPr>
              <w:t>1,003</w:t>
            </w:r>
          </w:p>
        </w:tc>
        <w:tc>
          <w:tcPr>
            <w:tcW w:w="1837" w:type="dxa"/>
            <w:vAlign w:val="center"/>
          </w:tcPr>
          <w:p w14:paraId="67672345" w14:textId="77777777" w:rsidR="00BA196C" w:rsidRPr="00590C1F" w:rsidRDefault="00BA196C" w:rsidP="00BA196C">
            <w:pPr>
              <w:spacing w:after="0"/>
              <w:jc w:val="center"/>
              <w:rPr>
                <w:rFonts w:eastAsia="Times New Roman" w:cs="Arial"/>
                <w:color w:val="000000"/>
                <w:sz w:val="18"/>
                <w:szCs w:val="18"/>
              </w:rPr>
            </w:pPr>
            <w:r w:rsidRPr="00590C1F">
              <w:rPr>
                <w:rFonts w:cs="Calibri"/>
                <w:color w:val="000000"/>
                <w:sz w:val="18"/>
                <w:szCs w:val="18"/>
              </w:rPr>
              <w:t>56.2% (53.8-58.4)</w:t>
            </w:r>
          </w:p>
        </w:tc>
        <w:tc>
          <w:tcPr>
            <w:tcW w:w="915" w:type="dxa"/>
            <w:vAlign w:val="center"/>
          </w:tcPr>
          <w:p w14:paraId="7AC10460" w14:textId="77777777" w:rsidR="00BA196C" w:rsidRPr="00590C1F" w:rsidRDefault="00BA196C" w:rsidP="00BA196C">
            <w:pPr>
              <w:spacing w:after="0"/>
              <w:jc w:val="center"/>
              <w:rPr>
                <w:rFonts w:eastAsia="Times New Roman" w:cs="Arial"/>
                <w:color w:val="000000"/>
                <w:sz w:val="18"/>
                <w:szCs w:val="18"/>
              </w:rPr>
            </w:pPr>
            <w:r w:rsidRPr="00590C1F">
              <w:rPr>
                <w:rFonts w:eastAsia="Times New Roman" w:cs="Arial"/>
                <w:color w:val="000000"/>
                <w:sz w:val="18"/>
                <w:szCs w:val="18"/>
              </w:rPr>
              <w:t>0.020</w:t>
            </w:r>
          </w:p>
        </w:tc>
      </w:tr>
      <w:tr w:rsidR="00BA196C" w:rsidRPr="003D6097" w14:paraId="3CBEF8D1" w14:textId="77777777" w:rsidTr="00800E1F">
        <w:trPr>
          <w:trHeight w:val="255"/>
          <w:jc w:val="center"/>
        </w:trPr>
        <w:tc>
          <w:tcPr>
            <w:tcW w:w="2114" w:type="dxa"/>
            <w:vAlign w:val="center"/>
          </w:tcPr>
          <w:p w14:paraId="611E18A1" w14:textId="77777777" w:rsidR="00BA196C" w:rsidRPr="00590C1F" w:rsidRDefault="00BA196C" w:rsidP="00BA196C">
            <w:pPr>
              <w:spacing w:after="0"/>
              <w:ind w:left="457" w:hanging="289"/>
              <w:rPr>
                <w:color w:val="231F20"/>
                <w:sz w:val="18"/>
                <w:szCs w:val="18"/>
              </w:rPr>
            </w:pPr>
            <w:r w:rsidRPr="00590C1F">
              <w:rPr>
                <w:color w:val="231F20"/>
                <w:sz w:val="18"/>
                <w:szCs w:val="18"/>
              </w:rPr>
              <w:t>7% &lt;HbA1c ≤8%</w:t>
            </w:r>
          </w:p>
        </w:tc>
        <w:tc>
          <w:tcPr>
            <w:tcW w:w="1025" w:type="dxa"/>
            <w:vAlign w:val="center"/>
          </w:tcPr>
          <w:p w14:paraId="5AA3CFEC"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431</w:t>
            </w:r>
          </w:p>
        </w:tc>
        <w:tc>
          <w:tcPr>
            <w:tcW w:w="1941" w:type="dxa"/>
            <w:vAlign w:val="center"/>
          </w:tcPr>
          <w:p w14:paraId="596C7F1A"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23.4% (21.5-25.4)</w:t>
            </w:r>
          </w:p>
        </w:tc>
        <w:tc>
          <w:tcPr>
            <w:tcW w:w="990" w:type="dxa"/>
            <w:vAlign w:val="center"/>
          </w:tcPr>
          <w:p w14:paraId="3254F7A4"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437</w:t>
            </w:r>
          </w:p>
        </w:tc>
        <w:tc>
          <w:tcPr>
            <w:tcW w:w="1837" w:type="dxa"/>
            <w:vAlign w:val="center"/>
          </w:tcPr>
          <w:p w14:paraId="00AD1756"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24.5% (22.5-26.5)</w:t>
            </w:r>
          </w:p>
        </w:tc>
        <w:tc>
          <w:tcPr>
            <w:tcW w:w="915" w:type="dxa"/>
            <w:vAlign w:val="center"/>
          </w:tcPr>
          <w:p w14:paraId="0B650008"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6B7F92C8" w14:textId="77777777" w:rsidTr="00800E1F">
        <w:trPr>
          <w:trHeight w:val="255"/>
          <w:jc w:val="center"/>
        </w:trPr>
        <w:tc>
          <w:tcPr>
            <w:tcW w:w="2114" w:type="dxa"/>
            <w:vAlign w:val="center"/>
          </w:tcPr>
          <w:p w14:paraId="055C3AF7" w14:textId="77777777" w:rsidR="00BA196C" w:rsidRPr="00590C1F" w:rsidRDefault="00BA196C" w:rsidP="00BA196C">
            <w:pPr>
              <w:spacing w:after="0"/>
              <w:ind w:left="457" w:hanging="289"/>
              <w:rPr>
                <w:color w:val="231F20"/>
                <w:sz w:val="18"/>
                <w:szCs w:val="18"/>
              </w:rPr>
            </w:pPr>
            <w:r w:rsidRPr="00590C1F">
              <w:rPr>
                <w:rFonts w:cs="Calibri"/>
                <w:color w:val="000000"/>
                <w:sz w:val="18"/>
                <w:szCs w:val="18"/>
              </w:rPr>
              <w:t>8% &lt;HbA1c &lt;10%</w:t>
            </w:r>
          </w:p>
        </w:tc>
        <w:tc>
          <w:tcPr>
            <w:tcW w:w="1025" w:type="dxa"/>
            <w:vAlign w:val="center"/>
          </w:tcPr>
          <w:p w14:paraId="3E4EC709"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255</w:t>
            </w:r>
          </w:p>
        </w:tc>
        <w:tc>
          <w:tcPr>
            <w:tcW w:w="1941" w:type="dxa"/>
            <w:vAlign w:val="center"/>
          </w:tcPr>
          <w:p w14:paraId="6F366BAC"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13.9% (12.4-15.5)</w:t>
            </w:r>
          </w:p>
        </w:tc>
        <w:tc>
          <w:tcPr>
            <w:tcW w:w="990" w:type="dxa"/>
            <w:vAlign w:val="center"/>
          </w:tcPr>
          <w:p w14:paraId="15CDA9A9"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267</w:t>
            </w:r>
          </w:p>
        </w:tc>
        <w:tc>
          <w:tcPr>
            <w:tcW w:w="1837" w:type="dxa"/>
            <w:vAlign w:val="center"/>
          </w:tcPr>
          <w:p w14:paraId="0DF27BC2"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14.9% (13.4-16.7)</w:t>
            </w:r>
          </w:p>
        </w:tc>
        <w:tc>
          <w:tcPr>
            <w:tcW w:w="915" w:type="dxa"/>
            <w:vAlign w:val="center"/>
          </w:tcPr>
          <w:p w14:paraId="2A828045"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5063BD59" w14:textId="77777777" w:rsidTr="00800E1F">
        <w:trPr>
          <w:trHeight w:val="255"/>
          <w:jc w:val="center"/>
        </w:trPr>
        <w:tc>
          <w:tcPr>
            <w:tcW w:w="2114" w:type="dxa"/>
            <w:vAlign w:val="center"/>
          </w:tcPr>
          <w:p w14:paraId="182EF9F2" w14:textId="77777777" w:rsidR="00BA196C" w:rsidRPr="00590C1F" w:rsidRDefault="00BA196C" w:rsidP="00BA196C">
            <w:pPr>
              <w:spacing w:after="0"/>
              <w:ind w:left="457" w:hanging="289"/>
              <w:rPr>
                <w:color w:val="231F20"/>
                <w:sz w:val="18"/>
                <w:szCs w:val="18"/>
              </w:rPr>
            </w:pPr>
            <w:r w:rsidRPr="00590C1F">
              <w:rPr>
                <w:color w:val="231F20"/>
                <w:sz w:val="18"/>
                <w:szCs w:val="18"/>
              </w:rPr>
              <w:t>HbA1c ≥10%</w:t>
            </w:r>
          </w:p>
        </w:tc>
        <w:tc>
          <w:tcPr>
            <w:tcW w:w="1025" w:type="dxa"/>
            <w:vAlign w:val="center"/>
          </w:tcPr>
          <w:p w14:paraId="5D3772FB"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124</w:t>
            </w:r>
          </w:p>
        </w:tc>
        <w:tc>
          <w:tcPr>
            <w:tcW w:w="1941" w:type="dxa"/>
            <w:vAlign w:val="center"/>
          </w:tcPr>
          <w:p w14:paraId="3342FE9F"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6.7% (5.7-8.0)</w:t>
            </w:r>
          </w:p>
        </w:tc>
        <w:tc>
          <w:tcPr>
            <w:tcW w:w="990" w:type="dxa"/>
            <w:vAlign w:val="center"/>
          </w:tcPr>
          <w:p w14:paraId="2C2EE1C5" w14:textId="77777777" w:rsidR="00BA196C" w:rsidRPr="00590C1F" w:rsidRDefault="00BA196C" w:rsidP="00BA196C">
            <w:pPr>
              <w:spacing w:after="0"/>
              <w:jc w:val="center"/>
              <w:rPr>
                <w:sz w:val="18"/>
                <w:szCs w:val="18"/>
              </w:rPr>
            </w:pPr>
            <w:r w:rsidRPr="00590C1F">
              <w:rPr>
                <w:rFonts w:cs="Calibri"/>
                <w:color w:val="000000"/>
                <w:sz w:val="18"/>
                <w:szCs w:val="18"/>
              </w:rPr>
              <w:t>79</w:t>
            </w:r>
          </w:p>
        </w:tc>
        <w:tc>
          <w:tcPr>
            <w:tcW w:w="1837" w:type="dxa"/>
            <w:vAlign w:val="center"/>
          </w:tcPr>
          <w:p w14:paraId="1D980B66" w14:textId="77777777" w:rsidR="00BA196C" w:rsidRPr="00590C1F" w:rsidRDefault="00BA196C" w:rsidP="00BA196C">
            <w:pPr>
              <w:spacing w:after="0"/>
              <w:jc w:val="center"/>
              <w:rPr>
                <w:sz w:val="18"/>
                <w:szCs w:val="18"/>
              </w:rPr>
            </w:pPr>
            <w:r w:rsidRPr="00590C1F">
              <w:rPr>
                <w:rFonts w:cs="Calibri"/>
                <w:color w:val="000000"/>
                <w:sz w:val="18"/>
                <w:szCs w:val="18"/>
              </w:rPr>
              <w:t>4.4% (3.6-5.5)</w:t>
            </w:r>
          </w:p>
        </w:tc>
        <w:tc>
          <w:tcPr>
            <w:tcW w:w="915" w:type="dxa"/>
            <w:vAlign w:val="center"/>
          </w:tcPr>
          <w:p w14:paraId="6CFA10CF"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4AFD23D9" w14:textId="77777777" w:rsidTr="00800E1F">
        <w:trPr>
          <w:trHeight w:val="255"/>
          <w:jc w:val="center"/>
        </w:trPr>
        <w:tc>
          <w:tcPr>
            <w:tcW w:w="2114" w:type="dxa"/>
            <w:vAlign w:val="center"/>
          </w:tcPr>
          <w:p w14:paraId="1D63EBC1" w14:textId="77777777" w:rsidR="00BA196C" w:rsidRPr="00590C1F" w:rsidRDefault="00BA196C" w:rsidP="00BA196C">
            <w:pPr>
              <w:spacing w:after="0"/>
              <w:ind w:left="457" w:hanging="289"/>
              <w:rPr>
                <w:rFonts w:cs="Calibri"/>
                <w:color w:val="000000"/>
                <w:sz w:val="18"/>
                <w:szCs w:val="18"/>
              </w:rPr>
            </w:pPr>
            <w:r w:rsidRPr="00590C1F">
              <w:rPr>
                <w:rFonts w:cs="Calibri"/>
                <w:color w:val="000000"/>
                <w:sz w:val="18"/>
                <w:szCs w:val="18"/>
              </w:rPr>
              <w:t>Total</w:t>
            </w:r>
            <w:r w:rsidRPr="00590C1F">
              <w:rPr>
                <w:rFonts w:cs="Calibri"/>
                <w:color w:val="000000"/>
                <w:sz w:val="18"/>
                <w:szCs w:val="18"/>
                <w:vertAlign w:val="superscript"/>
              </w:rPr>
              <w:t>2</w:t>
            </w:r>
          </w:p>
        </w:tc>
        <w:tc>
          <w:tcPr>
            <w:tcW w:w="1025" w:type="dxa"/>
            <w:vAlign w:val="center"/>
          </w:tcPr>
          <w:p w14:paraId="1D581E96"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1840</w:t>
            </w:r>
          </w:p>
        </w:tc>
        <w:tc>
          <w:tcPr>
            <w:tcW w:w="1941" w:type="dxa"/>
            <w:vAlign w:val="center"/>
          </w:tcPr>
          <w:p w14:paraId="589A214E"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100%</w:t>
            </w:r>
          </w:p>
        </w:tc>
        <w:tc>
          <w:tcPr>
            <w:tcW w:w="990" w:type="dxa"/>
            <w:vAlign w:val="center"/>
          </w:tcPr>
          <w:p w14:paraId="2BFC8BBF"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1786</w:t>
            </w:r>
          </w:p>
        </w:tc>
        <w:tc>
          <w:tcPr>
            <w:tcW w:w="1837" w:type="dxa"/>
            <w:vAlign w:val="center"/>
          </w:tcPr>
          <w:p w14:paraId="1289F322"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100%</w:t>
            </w:r>
          </w:p>
        </w:tc>
        <w:tc>
          <w:tcPr>
            <w:tcW w:w="915" w:type="dxa"/>
            <w:vAlign w:val="center"/>
          </w:tcPr>
          <w:p w14:paraId="51412389" w14:textId="77777777" w:rsidR="00BA196C" w:rsidRPr="00590C1F" w:rsidRDefault="00BA196C" w:rsidP="00BA196C">
            <w:pPr>
              <w:spacing w:after="0"/>
              <w:jc w:val="center"/>
              <w:rPr>
                <w:rFonts w:eastAsia="Times New Roman" w:cs="Arial"/>
                <w:color w:val="000000"/>
                <w:sz w:val="18"/>
                <w:szCs w:val="18"/>
              </w:rPr>
            </w:pPr>
          </w:p>
        </w:tc>
      </w:tr>
      <w:tr w:rsidR="00BA196C" w:rsidRPr="00E205D5" w14:paraId="671B8009" w14:textId="77777777" w:rsidTr="00800E1F">
        <w:trPr>
          <w:trHeight w:val="255"/>
          <w:jc w:val="center"/>
        </w:trPr>
        <w:tc>
          <w:tcPr>
            <w:tcW w:w="2114" w:type="dxa"/>
            <w:vAlign w:val="center"/>
          </w:tcPr>
          <w:p w14:paraId="6C5516F1" w14:textId="77777777" w:rsidR="00BA196C" w:rsidRPr="00590C1F" w:rsidRDefault="00BA196C" w:rsidP="00BA196C">
            <w:pPr>
              <w:spacing w:after="0"/>
              <w:rPr>
                <w:color w:val="231F20"/>
                <w:sz w:val="18"/>
                <w:szCs w:val="18"/>
              </w:rPr>
            </w:pPr>
            <w:r w:rsidRPr="00590C1F">
              <w:rPr>
                <w:b/>
                <w:bCs/>
                <w:color w:val="231F20"/>
                <w:sz w:val="18"/>
                <w:szCs w:val="18"/>
              </w:rPr>
              <w:t>12 months</w:t>
            </w:r>
          </w:p>
        </w:tc>
        <w:tc>
          <w:tcPr>
            <w:tcW w:w="1025" w:type="dxa"/>
            <w:vAlign w:val="center"/>
          </w:tcPr>
          <w:p w14:paraId="175E16F6" w14:textId="77777777" w:rsidR="00BA196C" w:rsidRPr="00590C1F" w:rsidRDefault="00BA196C" w:rsidP="00BA196C">
            <w:pPr>
              <w:spacing w:after="0"/>
              <w:jc w:val="center"/>
              <w:rPr>
                <w:rFonts w:cs="Calibri"/>
                <w:color w:val="000000"/>
                <w:sz w:val="18"/>
                <w:szCs w:val="18"/>
              </w:rPr>
            </w:pPr>
          </w:p>
        </w:tc>
        <w:tc>
          <w:tcPr>
            <w:tcW w:w="1941" w:type="dxa"/>
            <w:vAlign w:val="center"/>
          </w:tcPr>
          <w:p w14:paraId="0FA39524" w14:textId="77777777" w:rsidR="00BA196C" w:rsidRPr="00590C1F" w:rsidRDefault="00BA196C" w:rsidP="00BA196C">
            <w:pPr>
              <w:spacing w:after="0"/>
              <w:jc w:val="center"/>
              <w:rPr>
                <w:rFonts w:cs="Calibri"/>
                <w:color w:val="000000"/>
                <w:sz w:val="18"/>
                <w:szCs w:val="18"/>
              </w:rPr>
            </w:pPr>
          </w:p>
        </w:tc>
        <w:tc>
          <w:tcPr>
            <w:tcW w:w="990" w:type="dxa"/>
            <w:vAlign w:val="center"/>
          </w:tcPr>
          <w:p w14:paraId="119D3B48" w14:textId="77777777" w:rsidR="00BA196C" w:rsidRPr="00590C1F" w:rsidRDefault="00BA196C" w:rsidP="00BA196C">
            <w:pPr>
              <w:spacing w:after="0"/>
              <w:jc w:val="center"/>
              <w:rPr>
                <w:sz w:val="18"/>
                <w:szCs w:val="18"/>
              </w:rPr>
            </w:pPr>
          </w:p>
        </w:tc>
        <w:tc>
          <w:tcPr>
            <w:tcW w:w="1837" w:type="dxa"/>
            <w:vAlign w:val="center"/>
          </w:tcPr>
          <w:p w14:paraId="57F7EB48" w14:textId="77777777" w:rsidR="00BA196C" w:rsidRPr="00590C1F" w:rsidRDefault="00BA196C" w:rsidP="00BA196C">
            <w:pPr>
              <w:spacing w:after="0"/>
              <w:jc w:val="center"/>
              <w:rPr>
                <w:rFonts w:eastAsia="Times New Roman" w:cs="Arial"/>
                <w:color w:val="000000"/>
                <w:sz w:val="18"/>
                <w:szCs w:val="18"/>
              </w:rPr>
            </w:pPr>
          </w:p>
        </w:tc>
        <w:tc>
          <w:tcPr>
            <w:tcW w:w="915" w:type="dxa"/>
            <w:vAlign w:val="center"/>
          </w:tcPr>
          <w:p w14:paraId="5D0A16DA"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07AEAF39" w14:textId="77777777" w:rsidTr="00800E1F">
        <w:trPr>
          <w:trHeight w:val="255"/>
          <w:jc w:val="center"/>
        </w:trPr>
        <w:tc>
          <w:tcPr>
            <w:tcW w:w="2114" w:type="dxa"/>
            <w:vAlign w:val="center"/>
          </w:tcPr>
          <w:p w14:paraId="250BC71E" w14:textId="77777777" w:rsidR="00BA196C" w:rsidRPr="00590C1F" w:rsidRDefault="00BA196C" w:rsidP="00BA196C">
            <w:pPr>
              <w:spacing w:after="0"/>
              <w:ind w:left="457" w:hanging="289"/>
              <w:rPr>
                <w:color w:val="231F20"/>
                <w:sz w:val="18"/>
                <w:szCs w:val="18"/>
              </w:rPr>
            </w:pPr>
            <w:r w:rsidRPr="00590C1F">
              <w:rPr>
                <w:color w:val="231F20"/>
                <w:sz w:val="18"/>
                <w:szCs w:val="18"/>
              </w:rPr>
              <w:t>HbA1c ≤7%</w:t>
            </w:r>
          </w:p>
        </w:tc>
        <w:tc>
          <w:tcPr>
            <w:tcW w:w="1025" w:type="dxa"/>
            <w:vAlign w:val="center"/>
          </w:tcPr>
          <w:p w14:paraId="4FE28850"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1,024</w:t>
            </w:r>
          </w:p>
        </w:tc>
        <w:tc>
          <w:tcPr>
            <w:tcW w:w="1941" w:type="dxa"/>
            <w:vAlign w:val="center"/>
          </w:tcPr>
          <w:p w14:paraId="40944AAA"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56.1% (53.8-58.4)</w:t>
            </w:r>
          </w:p>
        </w:tc>
        <w:tc>
          <w:tcPr>
            <w:tcW w:w="990" w:type="dxa"/>
            <w:vAlign w:val="center"/>
          </w:tcPr>
          <w:p w14:paraId="1401414A" w14:textId="77777777" w:rsidR="00BA196C" w:rsidRPr="00590C1F" w:rsidRDefault="00BA196C" w:rsidP="00BA196C">
            <w:pPr>
              <w:spacing w:after="0"/>
              <w:jc w:val="center"/>
              <w:rPr>
                <w:sz w:val="18"/>
                <w:szCs w:val="18"/>
              </w:rPr>
            </w:pPr>
            <w:r w:rsidRPr="00590C1F">
              <w:rPr>
                <w:rFonts w:cs="Calibri"/>
                <w:color w:val="000000"/>
                <w:sz w:val="18"/>
                <w:szCs w:val="18"/>
              </w:rPr>
              <w:t>928</w:t>
            </w:r>
          </w:p>
        </w:tc>
        <w:tc>
          <w:tcPr>
            <w:tcW w:w="1837" w:type="dxa"/>
            <w:vAlign w:val="center"/>
          </w:tcPr>
          <w:p w14:paraId="0F326C15" w14:textId="77777777" w:rsidR="00BA196C" w:rsidRPr="00590C1F" w:rsidRDefault="00BA196C" w:rsidP="00BA196C">
            <w:pPr>
              <w:spacing w:after="0"/>
              <w:jc w:val="center"/>
              <w:rPr>
                <w:rFonts w:eastAsia="Times New Roman" w:cs="Arial"/>
                <w:color w:val="000000"/>
                <w:sz w:val="18"/>
                <w:szCs w:val="18"/>
              </w:rPr>
            </w:pPr>
            <w:r w:rsidRPr="00590C1F">
              <w:rPr>
                <w:rFonts w:cs="Calibri"/>
                <w:color w:val="000000"/>
                <w:sz w:val="18"/>
                <w:szCs w:val="18"/>
              </w:rPr>
              <w:t>54.9% (52.6-57.2)</w:t>
            </w:r>
          </w:p>
        </w:tc>
        <w:tc>
          <w:tcPr>
            <w:tcW w:w="915" w:type="dxa"/>
            <w:vAlign w:val="center"/>
          </w:tcPr>
          <w:p w14:paraId="1C691DF3" w14:textId="77777777" w:rsidR="00BA196C" w:rsidRPr="00590C1F" w:rsidRDefault="00BA196C" w:rsidP="00BA196C">
            <w:pPr>
              <w:spacing w:after="0"/>
              <w:jc w:val="center"/>
              <w:rPr>
                <w:rFonts w:eastAsia="Times New Roman" w:cs="Arial"/>
                <w:color w:val="000000"/>
                <w:sz w:val="18"/>
                <w:szCs w:val="18"/>
              </w:rPr>
            </w:pPr>
            <w:r w:rsidRPr="00590C1F">
              <w:rPr>
                <w:rFonts w:eastAsia="Times New Roman" w:cs="Arial"/>
                <w:color w:val="000000"/>
                <w:sz w:val="18"/>
                <w:szCs w:val="18"/>
              </w:rPr>
              <w:t>0.013</w:t>
            </w:r>
          </w:p>
        </w:tc>
      </w:tr>
      <w:tr w:rsidR="00BA196C" w:rsidRPr="003D6097" w14:paraId="4C24BE8C" w14:textId="77777777" w:rsidTr="00800E1F">
        <w:trPr>
          <w:trHeight w:val="255"/>
          <w:jc w:val="center"/>
        </w:trPr>
        <w:tc>
          <w:tcPr>
            <w:tcW w:w="2114" w:type="dxa"/>
            <w:vAlign w:val="center"/>
          </w:tcPr>
          <w:p w14:paraId="5384DD2C" w14:textId="77777777" w:rsidR="00BA196C" w:rsidRPr="00590C1F" w:rsidRDefault="00BA196C" w:rsidP="00BA196C">
            <w:pPr>
              <w:spacing w:after="0"/>
              <w:ind w:left="457" w:hanging="289"/>
              <w:rPr>
                <w:color w:val="231F20"/>
                <w:sz w:val="18"/>
                <w:szCs w:val="18"/>
              </w:rPr>
            </w:pPr>
            <w:r w:rsidRPr="00590C1F">
              <w:rPr>
                <w:color w:val="231F20"/>
                <w:sz w:val="18"/>
                <w:szCs w:val="18"/>
              </w:rPr>
              <w:t>7% &lt;HbA1c ≤8%</w:t>
            </w:r>
          </w:p>
        </w:tc>
        <w:tc>
          <w:tcPr>
            <w:tcW w:w="1025" w:type="dxa"/>
            <w:vAlign w:val="center"/>
          </w:tcPr>
          <w:p w14:paraId="2B25B50E"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383</w:t>
            </w:r>
          </w:p>
        </w:tc>
        <w:tc>
          <w:tcPr>
            <w:tcW w:w="1941" w:type="dxa"/>
            <w:vAlign w:val="center"/>
          </w:tcPr>
          <w:p w14:paraId="609FAC48"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21.0% (19.2-22.9)</w:t>
            </w:r>
          </w:p>
        </w:tc>
        <w:tc>
          <w:tcPr>
            <w:tcW w:w="990" w:type="dxa"/>
            <w:vAlign w:val="center"/>
          </w:tcPr>
          <w:p w14:paraId="68A129F5"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418</w:t>
            </w:r>
          </w:p>
        </w:tc>
        <w:tc>
          <w:tcPr>
            <w:tcW w:w="1837" w:type="dxa"/>
            <w:vAlign w:val="center"/>
          </w:tcPr>
          <w:p w14:paraId="09D39A1D"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24.7% (22.7-26.9)</w:t>
            </w:r>
          </w:p>
        </w:tc>
        <w:tc>
          <w:tcPr>
            <w:tcW w:w="915" w:type="dxa"/>
            <w:vAlign w:val="center"/>
          </w:tcPr>
          <w:p w14:paraId="15CBF28D"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5E2DB53E" w14:textId="77777777" w:rsidTr="00800E1F">
        <w:trPr>
          <w:trHeight w:val="255"/>
          <w:jc w:val="center"/>
        </w:trPr>
        <w:tc>
          <w:tcPr>
            <w:tcW w:w="2114" w:type="dxa"/>
            <w:vAlign w:val="center"/>
          </w:tcPr>
          <w:p w14:paraId="38AEEAF5" w14:textId="77777777" w:rsidR="00BA196C" w:rsidRPr="00590C1F" w:rsidRDefault="00BA196C" w:rsidP="00BA196C">
            <w:pPr>
              <w:spacing w:after="0"/>
              <w:ind w:left="457" w:hanging="289"/>
              <w:rPr>
                <w:color w:val="231F20"/>
                <w:sz w:val="18"/>
                <w:szCs w:val="18"/>
              </w:rPr>
            </w:pPr>
            <w:r w:rsidRPr="00590C1F">
              <w:rPr>
                <w:rFonts w:cs="Calibri"/>
                <w:color w:val="000000"/>
                <w:sz w:val="18"/>
                <w:szCs w:val="18"/>
              </w:rPr>
              <w:t>8% &lt;HbA1c &lt;10%</w:t>
            </w:r>
          </w:p>
        </w:tc>
        <w:tc>
          <w:tcPr>
            <w:tcW w:w="1025" w:type="dxa"/>
            <w:vAlign w:val="center"/>
          </w:tcPr>
          <w:p w14:paraId="29789AA3"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301</w:t>
            </w:r>
          </w:p>
        </w:tc>
        <w:tc>
          <w:tcPr>
            <w:tcW w:w="1941" w:type="dxa"/>
            <w:vAlign w:val="center"/>
          </w:tcPr>
          <w:p w14:paraId="12D12CB2"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16.5% (14.9-18.3)</w:t>
            </w:r>
          </w:p>
        </w:tc>
        <w:tc>
          <w:tcPr>
            <w:tcW w:w="990" w:type="dxa"/>
            <w:vAlign w:val="center"/>
          </w:tcPr>
          <w:p w14:paraId="7DAC5518"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265</w:t>
            </w:r>
          </w:p>
        </w:tc>
        <w:tc>
          <w:tcPr>
            <w:tcW w:w="1837" w:type="dxa"/>
            <w:vAlign w:val="center"/>
          </w:tcPr>
          <w:p w14:paraId="57496EE8"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15.7% (14.0-17.5)</w:t>
            </w:r>
          </w:p>
        </w:tc>
        <w:tc>
          <w:tcPr>
            <w:tcW w:w="915" w:type="dxa"/>
            <w:vAlign w:val="center"/>
          </w:tcPr>
          <w:p w14:paraId="3730976B"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139CE33B" w14:textId="77777777" w:rsidTr="00800E1F">
        <w:trPr>
          <w:trHeight w:val="255"/>
          <w:jc w:val="center"/>
        </w:trPr>
        <w:tc>
          <w:tcPr>
            <w:tcW w:w="2114" w:type="dxa"/>
            <w:vAlign w:val="center"/>
          </w:tcPr>
          <w:p w14:paraId="1A8EEF68" w14:textId="77777777" w:rsidR="00BA196C" w:rsidRPr="00590C1F" w:rsidRDefault="00BA196C" w:rsidP="00BA196C">
            <w:pPr>
              <w:spacing w:after="0"/>
              <w:ind w:left="457" w:hanging="289"/>
              <w:rPr>
                <w:color w:val="231F20"/>
                <w:sz w:val="18"/>
                <w:szCs w:val="18"/>
              </w:rPr>
            </w:pPr>
            <w:r w:rsidRPr="00590C1F">
              <w:rPr>
                <w:color w:val="231F20"/>
                <w:sz w:val="18"/>
                <w:szCs w:val="18"/>
              </w:rPr>
              <w:t>HbA1c ≥10%</w:t>
            </w:r>
          </w:p>
        </w:tc>
        <w:tc>
          <w:tcPr>
            <w:tcW w:w="1025" w:type="dxa"/>
            <w:vAlign w:val="center"/>
          </w:tcPr>
          <w:p w14:paraId="78832120"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117</w:t>
            </w:r>
          </w:p>
        </w:tc>
        <w:tc>
          <w:tcPr>
            <w:tcW w:w="1941" w:type="dxa"/>
            <w:vAlign w:val="center"/>
          </w:tcPr>
          <w:p w14:paraId="599AB93E"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6.4% (5.4-7.6)</w:t>
            </w:r>
          </w:p>
        </w:tc>
        <w:tc>
          <w:tcPr>
            <w:tcW w:w="990" w:type="dxa"/>
            <w:vAlign w:val="center"/>
          </w:tcPr>
          <w:p w14:paraId="1FC159AA" w14:textId="77777777" w:rsidR="00BA196C" w:rsidRPr="00590C1F" w:rsidRDefault="00BA196C" w:rsidP="00BA196C">
            <w:pPr>
              <w:spacing w:after="0"/>
              <w:jc w:val="center"/>
              <w:rPr>
                <w:sz w:val="18"/>
                <w:szCs w:val="18"/>
              </w:rPr>
            </w:pPr>
            <w:r w:rsidRPr="00590C1F">
              <w:rPr>
                <w:rFonts w:cs="Calibri"/>
                <w:color w:val="000000"/>
                <w:sz w:val="18"/>
                <w:szCs w:val="18"/>
              </w:rPr>
              <w:t>79</w:t>
            </w:r>
          </w:p>
        </w:tc>
        <w:tc>
          <w:tcPr>
            <w:tcW w:w="1837" w:type="dxa"/>
            <w:vAlign w:val="center"/>
          </w:tcPr>
          <w:p w14:paraId="579995F0" w14:textId="77777777" w:rsidR="00BA196C" w:rsidRPr="00590C1F" w:rsidRDefault="00BA196C" w:rsidP="00BA196C">
            <w:pPr>
              <w:spacing w:after="0"/>
              <w:jc w:val="center"/>
              <w:rPr>
                <w:sz w:val="18"/>
                <w:szCs w:val="18"/>
              </w:rPr>
            </w:pPr>
            <w:r w:rsidRPr="00590C1F">
              <w:rPr>
                <w:rFonts w:cs="Calibri"/>
                <w:color w:val="000000"/>
                <w:sz w:val="18"/>
                <w:szCs w:val="18"/>
              </w:rPr>
              <w:t>4.7% (3.8-5.8)</w:t>
            </w:r>
          </w:p>
        </w:tc>
        <w:tc>
          <w:tcPr>
            <w:tcW w:w="915" w:type="dxa"/>
            <w:vAlign w:val="center"/>
          </w:tcPr>
          <w:p w14:paraId="3A1A0775"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11C99D02" w14:textId="77777777" w:rsidTr="00800E1F">
        <w:trPr>
          <w:trHeight w:val="255"/>
          <w:jc w:val="center"/>
        </w:trPr>
        <w:tc>
          <w:tcPr>
            <w:tcW w:w="2114" w:type="dxa"/>
            <w:vAlign w:val="center"/>
          </w:tcPr>
          <w:p w14:paraId="04C60C1B" w14:textId="77777777" w:rsidR="00BA196C" w:rsidRPr="00590C1F" w:rsidRDefault="00BA196C" w:rsidP="00BA196C">
            <w:pPr>
              <w:spacing w:after="0"/>
              <w:ind w:left="457" w:hanging="289"/>
              <w:rPr>
                <w:rFonts w:cs="Calibri"/>
                <w:color w:val="000000"/>
                <w:sz w:val="18"/>
                <w:szCs w:val="18"/>
              </w:rPr>
            </w:pPr>
            <w:r w:rsidRPr="00590C1F">
              <w:rPr>
                <w:rFonts w:cs="Calibri"/>
                <w:color w:val="000000"/>
                <w:sz w:val="18"/>
                <w:szCs w:val="18"/>
              </w:rPr>
              <w:t>Total</w:t>
            </w:r>
            <w:r w:rsidRPr="00590C1F">
              <w:rPr>
                <w:rFonts w:cs="Calibri"/>
                <w:color w:val="000000"/>
                <w:sz w:val="18"/>
                <w:szCs w:val="18"/>
                <w:vertAlign w:val="superscript"/>
              </w:rPr>
              <w:t>2</w:t>
            </w:r>
          </w:p>
        </w:tc>
        <w:tc>
          <w:tcPr>
            <w:tcW w:w="1025" w:type="dxa"/>
            <w:vAlign w:val="center"/>
          </w:tcPr>
          <w:p w14:paraId="3CCB07BB"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1825</w:t>
            </w:r>
          </w:p>
        </w:tc>
        <w:tc>
          <w:tcPr>
            <w:tcW w:w="1941" w:type="dxa"/>
            <w:vAlign w:val="center"/>
          </w:tcPr>
          <w:p w14:paraId="53F452F2"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100%</w:t>
            </w:r>
          </w:p>
        </w:tc>
        <w:tc>
          <w:tcPr>
            <w:tcW w:w="990" w:type="dxa"/>
            <w:vAlign w:val="center"/>
          </w:tcPr>
          <w:p w14:paraId="5F1EE8BA"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1690</w:t>
            </w:r>
          </w:p>
        </w:tc>
        <w:tc>
          <w:tcPr>
            <w:tcW w:w="1837" w:type="dxa"/>
            <w:vAlign w:val="center"/>
          </w:tcPr>
          <w:p w14:paraId="3FD3071B"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100%</w:t>
            </w:r>
          </w:p>
        </w:tc>
        <w:tc>
          <w:tcPr>
            <w:tcW w:w="915" w:type="dxa"/>
            <w:vAlign w:val="center"/>
          </w:tcPr>
          <w:p w14:paraId="1DC460FD"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4C20E872" w14:textId="77777777" w:rsidTr="00800E1F">
        <w:trPr>
          <w:trHeight w:val="255"/>
          <w:jc w:val="center"/>
        </w:trPr>
        <w:tc>
          <w:tcPr>
            <w:tcW w:w="2114" w:type="dxa"/>
            <w:vAlign w:val="center"/>
          </w:tcPr>
          <w:p w14:paraId="7E991A0F" w14:textId="77777777" w:rsidR="00BA196C" w:rsidRPr="00590C1F" w:rsidRDefault="00BA196C" w:rsidP="00BA196C">
            <w:pPr>
              <w:spacing w:after="0"/>
              <w:rPr>
                <w:rFonts w:cs="Calibri"/>
                <w:color w:val="000000"/>
                <w:sz w:val="18"/>
                <w:szCs w:val="18"/>
              </w:rPr>
            </w:pPr>
            <w:r w:rsidRPr="00590C1F">
              <w:rPr>
                <w:b/>
                <w:bCs/>
                <w:color w:val="231F20"/>
                <w:sz w:val="18"/>
                <w:szCs w:val="18"/>
              </w:rPr>
              <w:t>18 months</w:t>
            </w:r>
          </w:p>
        </w:tc>
        <w:tc>
          <w:tcPr>
            <w:tcW w:w="1025" w:type="dxa"/>
            <w:vAlign w:val="center"/>
          </w:tcPr>
          <w:p w14:paraId="5289A477" w14:textId="77777777" w:rsidR="00BA196C" w:rsidRPr="00590C1F" w:rsidRDefault="00BA196C" w:rsidP="00BA196C">
            <w:pPr>
              <w:spacing w:after="0"/>
              <w:jc w:val="center"/>
              <w:rPr>
                <w:rFonts w:cs="Calibri"/>
                <w:color w:val="000000"/>
                <w:sz w:val="18"/>
                <w:szCs w:val="18"/>
              </w:rPr>
            </w:pPr>
          </w:p>
        </w:tc>
        <w:tc>
          <w:tcPr>
            <w:tcW w:w="1941" w:type="dxa"/>
            <w:vAlign w:val="center"/>
          </w:tcPr>
          <w:p w14:paraId="05773C2E" w14:textId="77777777" w:rsidR="00BA196C" w:rsidRPr="00590C1F" w:rsidRDefault="00BA196C" w:rsidP="00BA196C">
            <w:pPr>
              <w:spacing w:after="0"/>
              <w:jc w:val="center"/>
              <w:rPr>
                <w:rFonts w:cs="Calibri"/>
                <w:color w:val="000000"/>
                <w:sz w:val="18"/>
                <w:szCs w:val="18"/>
              </w:rPr>
            </w:pPr>
          </w:p>
        </w:tc>
        <w:tc>
          <w:tcPr>
            <w:tcW w:w="990" w:type="dxa"/>
            <w:vAlign w:val="center"/>
          </w:tcPr>
          <w:p w14:paraId="4A4C671C" w14:textId="77777777" w:rsidR="00BA196C" w:rsidRPr="00590C1F" w:rsidRDefault="00BA196C" w:rsidP="00BA196C">
            <w:pPr>
              <w:spacing w:after="0"/>
              <w:jc w:val="center"/>
              <w:rPr>
                <w:rFonts w:cs="Calibri"/>
                <w:color w:val="000000"/>
                <w:sz w:val="18"/>
                <w:szCs w:val="18"/>
              </w:rPr>
            </w:pPr>
          </w:p>
        </w:tc>
        <w:tc>
          <w:tcPr>
            <w:tcW w:w="1837" w:type="dxa"/>
            <w:vAlign w:val="center"/>
          </w:tcPr>
          <w:p w14:paraId="701C7210" w14:textId="77777777" w:rsidR="00BA196C" w:rsidRPr="00590C1F" w:rsidRDefault="00BA196C" w:rsidP="00BA196C">
            <w:pPr>
              <w:spacing w:after="0"/>
              <w:jc w:val="center"/>
              <w:rPr>
                <w:rFonts w:cs="Calibri"/>
                <w:color w:val="000000"/>
                <w:sz w:val="18"/>
                <w:szCs w:val="18"/>
              </w:rPr>
            </w:pPr>
          </w:p>
        </w:tc>
        <w:tc>
          <w:tcPr>
            <w:tcW w:w="915" w:type="dxa"/>
            <w:vAlign w:val="center"/>
          </w:tcPr>
          <w:p w14:paraId="0E50C84D"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1E6481D7" w14:textId="77777777" w:rsidTr="00800E1F">
        <w:trPr>
          <w:trHeight w:val="255"/>
          <w:jc w:val="center"/>
        </w:trPr>
        <w:tc>
          <w:tcPr>
            <w:tcW w:w="2114" w:type="dxa"/>
            <w:vAlign w:val="center"/>
          </w:tcPr>
          <w:p w14:paraId="25823947" w14:textId="77777777" w:rsidR="00BA196C" w:rsidRPr="00590C1F" w:rsidRDefault="00BA196C" w:rsidP="00BA196C">
            <w:pPr>
              <w:spacing w:after="0"/>
              <w:ind w:left="457" w:hanging="289"/>
              <w:rPr>
                <w:color w:val="231F20"/>
                <w:sz w:val="18"/>
                <w:szCs w:val="18"/>
              </w:rPr>
            </w:pPr>
            <w:r w:rsidRPr="00590C1F">
              <w:rPr>
                <w:color w:val="231F20"/>
                <w:sz w:val="18"/>
                <w:szCs w:val="18"/>
              </w:rPr>
              <w:t>HbA1c ≤7%</w:t>
            </w:r>
          </w:p>
        </w:tc>
        <w:tc>
          <w:tcPr>
            <w:tcW w:w="1025" w:type="dxa"/>
            <w:vAlign w:val="center"/>
          </w:tcPr>
          <w:p w14:paraId="0FDC26CC"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887</w:t>
            </w:r>
          </w:p>
        </w:tc>
        <w:tc>
          <w:tcPr>
            <w:tcW w:w="1941" w:type="dxa"/>
            <w:vAlign w:val="center"/>
          </w:tcPr>
          <w:p w14:paraId="0BC916F6"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51.7% (49.4-54.1)</w:t>
            </w:r>
          </w:p>
        </w:tc>
        <w:tc>
          <w:tcPr>
            <w:tcW w:w="990" w:type="dxa"/>
            <w:vAlign w:val="center"/>
          </w:tcPr>
          <w:p w14:paraId="3C828D58" w14:textId="77777777" w:rsidR="00BA196C" w:rsidRPr="00590C1F" w:rsidRDefault="00BA196C" w:rsidP="00BA196C">
            <w:pPr>
              <w:spacing w:after="0"/>
              <w:jc w:val="center"/>
              <w:rPr>
                <w:sz w:val="18"/>
                <w:szCs w:val="18"/>
              </w:rPr>
            </w:pPr>
            <w:r w:rsidRPr="00590C1F">
              <w:rPr>
                <w:rFonts w:cs="Calibri"/>
                <w:color w:val="000000"/>
                <w:sz w:val="18"/>
                <w:szCs w:val="18"/>
              </w:rPr>
              <w:t>836</w:t>
            </w:r>
          </w:p>
        </w:tc>
        <w:tc>
          <w:tcPr>
            <w:tcW w:w="1837" w:type="dxa"/>
            <w:vAlign w:val="center"/>
          </w:tcPr>
          <w:p w14:paraId="777548B9" w14:textId="77777777" w:rsidR="00BA196C" w:rsidRPr="00590C1F" w:rsidRDefault="00BA196C" w:rsidP="00BA196C">
            <w:pPr>
              <w:spacing w:after="0"/>
              <w:jc w:val="center"/>
              <w:rPr>
                <w:rFonts w:eastAsia="Times New Roman" w:cs="Arial"/>
                <w:color w:val="000000"/>
                <w:sz w:val="18"/>
                <w:szCs w:val="18"/>
              </w:rPr>
            </w:pPr>
            <w:r w:rsidRPr="00590C1F">
              <w:rPr>
                <w:rFonts w:cs="Calibri"/>
                <w:color w:val="000000"/>
                <w:sz w:val="18"/>
                <w:szCs w:val="18"/>
              </w:rPr>
              <w:t>54.7% (52.1-57.2)</w:t>
            </w:r>
          </w:p>
        </w:tc>
        <w:tc>
          <w:tcPr>
            <w:tcW w:w="915" w:type="dxa"/>
            <w:vAlign w:val="center"/>
          </w:tcPr>
          <w:p w14:paraId="6973E6A7" w14:textId="77777777" w:rsidR="00BA196C" w:rsidRPr="00590C1F" w:rsidRDefault="00BA196C" w:rsidP="00BA196C">
            <w:pPr>
              <w:spacing w:after="0"/>
              <w:jc w:val="center"/>
              <w:rPr>
                <w:rFonts w:eastAsia="Times New Roman" w:cs="Arial"/>
                <w:color w:val="000000"/>
                <w:sz w:val="18"/>
                <w:szCs w:val="18"/>
              </w:rPr>
            </w:pPr>
            <w:r w:rsidRPr="00590C1F">
              <w:rPr>
                <w:rFonts w:eastAsia="Times New Roman" w:cs="Arial"/>
                <w:color w:val="000000"/>
                <w:sz w:val="18"/>
                <w:szCs w:val="18"/>
              </w:rPr>
              <w:t>0.020</w:t>
            </w:r>
          </w:p>
        </w:tc>
      </w:tr>
      <w:tr w:rsidR="00BA196C" w:rsidRPr="003D6097" w14:paraId="15AC42A4" w14:textId="77777777" w:rsidTr="00800E1F">
        <w:trPr>
          <w:trHeight w:val="255"/>
          <w:jc w:val="center"/>
        </w:trPr>
        <w:tc>
          <w:tcPr>
            <w:tcW w:w="2114" w:type="dxa"/>
            <w:vAlign w:val="center"/>
          </w:tcPr>
          <w:p w14:paraId="10D5E189" w14:textId="77777777" w:rsidR="00BA196C" w:rsidRPr="00590C1F" w:rsidRDefault="00BA196C" w:rsidP="00BA196C">
            <w:pPr>
              <w:spacing w:after="0"/>
              <w:ind w:left="457" w:hanging="289"/>
              <w:rPr>
                <w:color w:val="231F20"/>
                <w:sz w:val="18"/>
                <w:szCs w:val="18"/>
              </w:rPr>
            </w:pPr>
            <w:r w:rsidRPr="00590C1F">
              <w:rPr>
                <w:color w:val="231F20"/>
                <w:sz w:val="18"/>
                <w:szCs w:val="18"/>
              </w:rPr>
              <w:t>7% &lt;HbA1c ≤8%</w:t>
            </w:r>
          </w:p>
        </w:tc>
        <w:tc>
          <w:tcPr>
            <w:tcW w:w="1025" w:type="dxa"/>
            <w:vAlign w:val="center"/>
          </w:tcPr>
          <w:p w14:paraId="783A02BB"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429</w:t>
            </w:r>
          </w:p>
        </w:tc>
        <w:tc>
          <w:tcPr>
            <w:tcW w:w="1941" w:type="dxa"/>
            <w:vAlign w:val="center"/>
          </w:tcPr>
          <w:p w14:paraId="6487C873"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25.0% (23.0-27.1)</w:t>
            </w:r>
          </w:p>
        </w:tc>
        <w:tc>
          <w:tcPr>
            <w:tcW w:w="990" w:type="dxa"/>
            <w:vAlign w:val="center"/>
          </w:tcPr>
          <w:p w14:paraId="4821E22E"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358</w:t>
            </w:r>
          </w:p>
        </w:tc>
        <w:tc>
          <w:tcPr>
            <w:tcW w:w="1837" w:type="dxa"/>
            <w:vAlign w:val="center"/>
          </w:tcPr>
          <w:p w14:paraId="56EEE8F5"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23.4% (21.4-25.6)</w:t>
            </w:r>
          </w:p>
        </w:tc>
        <w:tc>
          <w:tcPr>
            <w:tcW w:w="915" w:type="dxa"/>
            <w:vAlign w:val="center"/>
          </w:tcPr>
          <w:p w14:paraId="266BEE93"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3E7505D7" w14:textId="77777777" w:rsidTr="00800E1F">
        <w:trPr>
          <w:trHeight w:val="255"/>
          <w:jc w:val="center"/>
        </w:trPr>
        <w:tc>
          <w:tcPr>
            <w:tcW w:w="2114" w:type="dxa"/>
            <w:vAlign w:val="center"/>
          </w:tcPr>
          <w:p w14:paraId="0C853AC3" w14:textId="77777777" w:rsidR="00BA196C" w:rsidRPr="00590C1F" w:rsidRDefault="00BA196C" w:rsidP="00BA196C">
            <w:pPr>
              <w:spacing w:after="0"/>
              <w:ind w:left="457" w:hanging="289"/>
              <w:rPr>
                <w:color w:val="231F20"/>
                <w:sz w:val="18"/>
                <w:szCs w:val="18"/>
              </w:rPr>
            </w:pPr>
            <w:r w:rsidRPr="00590C1F">
              <w:rPr>
                <w:rFonts w:cs="Calibri"/>
                <w:color w:val="000000"/>
                <w:sz w:val="18"/>
                <w:szCs w:val="18"/>
              </w:rPr>
              <w:t>8% &lt;HbA1c &lt;10%</w:t>
            </w:r>
          </w:p>
        </w:tc>
        <w:tc>
          <w:tcPr>
            <w:tcW w:w="1025" w:type="dxa"/>
            <w:vAlign w:val="center"/>
          </w:tcPr>
          <w:p w14:paraId="6E2C129E"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273</w:t>
            </w:r>
          </w:p>
        </w:tc>
        <w:tc>
          <w:tcPr>
            <w:tcW w:w="1941" w:type="dxa"/>
            <w:vAlign w:val="center"/>
          </w:tcPr>
          <w:p w14:paraId="2BD3380D"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15.9% (14.3-17.7)</w:t>
            </w:r>
          </w:p>
        </w:tc>
        <w:tc>
          <w:tcPr>
            <w:tcW w:w="990" w:type="dxa"/>
            <w:vAlign w:val="center"/>
          </w:tcPr>
          <w:p w14:paraId="611A1FEA"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267</w:t>
            </w:r>
          </w:p>
        </w:tc>
        <w:tc>
          <w:tcPr>
            <w:tcW w:w="1837" w:type="dxa"/>
            <w:vAlign w:val="center"/>
          </w:tcPr>
          <w:p w14:paraId="42474201"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17.5% (15.6-19.5)</w:t>
            </w:r>
          </w:p>
        </w:tc>
        <w:tc>
          <w:tcPr>
            <w:tcW w:w="915" w:type="dxa"/>
            <w:vAlign w:val="center"/>
          </w:tcPr>
          <w:p w14:paraId="42BBECB7"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28216B85" w14:textId="77777777" w:rsidTr="00800E1F">
        <w:trPr>
          <w:trHeight w:val="255"/>
          <w:jc w:val="center"/>
        </w:trPr>
        <w:tc>
          <w:tcPr>
            <w:tcW w:w="2114" w:type="dxa"/>
            <w:vAlign w:val="center"/>
          </w:tcPr>
          <w:p w14:paraId="2A6DEF62" w14:textId="77777777" w:rsidR="00BA196C" w:rsidRPr="00590C1F" w:rsidRDefault="00BA196C" w:rsidP="00BA196C">
            <w:pPr>
              <w:spacing w:after="0"/>
              <w:ind w:left="457" w:hanging="289"/>
              <w:rPr>
                <w:color w:val="231F20"/>
                <w:sz w:val="18"/>
                <w:szCs w:val="18"/>
              </w:rPr>
            </w:pPr>
            <w:r w:rsidRPr="00590C1F">
              <w:rPr>
                <w:color w:val="231F20"/>
                <w:sz w:val="18"/>
                <w:szCs w:val="18"/>
              </w:rPr>
              <w:t>HbA1c ≥10%</w:t>
            </w:r>
          </w:p>
        </w:tc>
        <w:tc>
          <w:tcPr>
            <w:tcW w:w="1025" w:type="dxa"/>
            <w:vAlign w:val="center"/>
          </w:tcPr>
          <w:p w14:paraId="56855A1E"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126</w:t>
            </w:r>
          </w:p>
        </w:tc>
        <w:tc>
          <w:tcPr>
            <w:tcW w:w="1941" w:type="dxa"/>
            <w:vAlign w:val="center"/>
          </w:tcPr>
          <w:p w14:paraId="54DF10BB"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7.3% (6.2-8.7)</w:t>
            </w:r>
          </w:p>
        </w:tc>
        <w:tc>
          <w:tcPr>
            <w:tcW w:w="990" w:type="dxa"/>
            <w:vAlign w:val="center"/>
          </w:tcPr>
          <w:p w14:paraId="0C91BBFD" w14:textId="77777777" w:rsidR="00BA196C" w:rsidRPr="00590C1F" w:rsidRDefault="00BA196C" w:rsidP="00BA196C">
            <w:pPr>
              <w:spacing w:after="0"/>
              <w:jc w:val="center"/>
              <w:rPr>
                <w:sz w:val="18"/>
                <w:szCs w:val="18"/>
              </w:rPr>
            </w:pPr>
            <w:r w:rsidRPr="00590C1F">
              <w:rPr>
                <w:rFonts w:cs="Calibri"/>
                <w:color w:val="000000"/>
                <w:sz w:val="18"/>
                <w:szCs w:val="18"/>
              </w:rPr>
              <w:t>68</w:t>
            </w:r>
          </w:p>
        </w:tc>
        <w:tc>
          <w:tcPr>
            <w:tcW w:w="1837" w:type="dxa"/>
            <w:vAlign w:val="center"/>
          </w:tcPr>
          <w:p w14:paraId="4DE59B85" w14:textId="77777777" w:rsidR="00BA196C" w:rsidRPr="00590C1F" w:rsidRDefault="00BA196C" w:rsidP="00BA196C">
            <w:pPr>
              <w:spacing w:after="0"/>
              <w:jc w:val="center"/>
              <w:rPr>
                <w:sz w:val="18"/>
                <w:szCs w:val="18"/>
              </w:rPr>
            </w:pPr>
            <w:r w:rsidRPr="00590C1F">
              <w:rPr>
                <w:rFonts w:cs="Calibri"/>
                <w:color w:val="000000"/>
                <w:sz w:val="18"/>
                <w:szCs w:val="18"/>
              </w:rPr>
              <w:t>4.4% (3.5-5.6)</w:t>
            </w:r>
          </w:p>
        </w:tc>
        <w:tc>
          <w:tcPr>
            <w:tcW w:w="915" w:type="dxa"/>
            <w:vAlign w:val="center"/>
          </w:tcPr>
          <w:p w14:paraId="7C8C2982"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2693C134" w14:textId="77777777" w:rsidTr="00800E1F">
        <w:trPr>
          <w:trHeight w:val="255"/>
          <w:jc w:val="center"/>
        </w:trPr>
        <w:tc>
          <w:tcPr>
            <w:tcW w:w="2114" w:type="dxa"/>
            <w:vAlign w:val="center"/>
          </w:tcPr>
          <w:p w14:paraId="25269A92" w14:textId="77777777" w:rsidR="00BA196C" w:rsidRPr="00590C1F" w:rsidRDefault="00BA196C" w:rsidP="00BA196C">
            <w:pPr>
              <w:spacing w:after="0"/>
              <w:ind w:left="457" w:hanging="289"/>
              <w:rPr>
                <w:rFonts w:cs="Calibri"/>
                <w:color w:val="000000"/>
                <w:sz w:val="18"/>
                <w:szCs w:val="18"/>
              </w:rPr>
            </w:pPr>
            <w:r w:rsidRPr="00590C1F">
              <w:rPr>
                <w:rFonts w:cs="Calibri"/>
                <w:color w:val="000000"/>
                <w:sz w:val="18"/>
                <w:szCs w:val="18"/>
              </w:rPr>
              <w:t>Total</w:t>
            </w:r>
            <w:r w:rsidRPr="00590C1F">
              <w:rPr>
                <w:rFonts w:cs="Calibri"/>
                <w:color w:val="000000"/>
                <w:sz w:val="18"/>
                <w:szCs w:val="18"/>
                <w:vertAlign w:val="superscript"/>
              </w:rPr>
              <w:t>2</w:t>
            </w:r>
          </w:p>
        </w:tc>
        <w:tc>
          <w:tcPr>
            <w:tcW w:w="1025" w:type="dxa"/>
            <w:vAlign w:val="center"/>
          </w:tcPr>
          <w:p w14:paraId="550490EE"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1715</w:t>
            </w:r>
          </w:p>
        </w:tc>
        <w:tc>
          <w:tcPr>
            <w:tcW w:w="1941" w:type="dxa"/>
            <w:vAlign w:val="center"/>
          </w:tcPr>
          <w:p w14:paraId="2B38D5A6"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100%</w:t>
            </w:r>
          </w:p>
        </w:tc>
        <w:tc>
          <w:tcPr>
            <w:tcW w:w="990" w:type="dxa"/>
            <w:vAlign w:val="center"/>
          </w:tcPr>
          <w:p w14:paraId="3E691D51"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1529</w:t>
            </w:r>
          </w:p>
        </w:tc>
        <w:tc>
          <w:tcPr>
            <w:tcW w:w="1837" w:type="dxa"/>
            <w:vAlign w:val="center"/>
          </w:tcPr>
          <w:p w14:paraId="6196885C"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100%</w:t>
            </w:r>
          </w:p>
        </w:tc>
        <w:tc>
          <w:tcPr>
            <w:tcW w:w="915" w:type="dxa"/>
            <w:vAlign w:val="center"/>
          </w:tcPr>
          <w:p w14:paraId="66FA2CC0" w14:textId="77777777" w:rsidR="00BA196C" w:rsidRPr="00590C1F" w:rsidRDefault="00BA196C" w:rsidP="00BA196C">
            <w:pPr>
              <w:spacing w:after="0"/>
              <w:jc w:val="center"/>
              <w:rPr>
                <w:rFonts w:eastAsia="Times New Roman" w:cs="Arial"/>
                <w:color w:val="000000"/>
                <w:sz w:val="18"/>
                <w:szCs w:val="18"/>
              </w:rPr>
            </w:pPr>
          </w:p>
        </w:tc>
      </w:tr>
      <w:tr w:rsidR="00BA196C" w:rsidRPr="00E205D5" w14:paraId="3C4CA131" w14:textId="77777777" w:rsidTr="00800E1F">
        <w:trPr>
          <w:trHeight w:val="255"/>
          <w:jc w:val="center"/>
        </w:trPr>
        <w:tc>
          <w:tcPr>
            <w:tcW w:w="2114" w:type="dxa"/>
            <w:vAlign w:val="center"/>
          </w:tcPr>
          <w:p w14:paraId="0D67C09C" w14:textId="77777777" w:rsidR="00BA196C" w:rsidRPr="00590C1F" w:rsidRDefault="00BA196C" w:rsidP="00BA196C">
            <w:pPr>
              <w:spacing w:after="0"/>
              <w:rPr>
                <w:b/>
                <w:bCs/>
                <w:color w:val="231F20"/>
                <w:sz w:val="18"/>
                <w:szCs w:val="18"/>
              </w:rPr>
            </w:pPr>
            <w:r w:rsidRPr="00590C1F">
              <w:rPr>
                <w:b/>
                <w:bCs/>
                <w:color w:val="231F20"/>
                <w:sz w:val="18"/>
                <w:szCs w:val="18"/>
              </w:rPr>
              <w:t>24 months</w:t>
            </w:r>
          </w:p>
        </w:tc>
        <w:tc>
          <w:tcPr>
            <w:tcW w:w="1025" w:type="dxa"/>
            <w:vAlign w:val="center"/>
          </w:tcPr>
          <w:p w14:paraId="6054D68B" w14:textId="77777777" w:rsidR="00BA196C" w:rsidRPr="00590C1F" w:rsidRDefault="00BA196C" w:rsidP="00BA196C">
            <w:pPr>
              <w:spacing w:after="0"/>
              <w:jc w:val="center"/>
              <w:rPr>
                <w:rFonts w:cs="Calibri"/>
                <w:color w:val="000000"/>
                <w:sz w:val="18"/>
                <w:szCs w:val="18"/>
              </w:rPr>
            </w:pPr>
          </w:p>
        </w:tc>
        <w:tc>
          <w:tcPr>
            <w:tcW w:w="1941" w:type="dxa"/>
            <w:vAlign w:val="center"/>
          </w:tcPr>
          <w:p w14:paraId="31B78357" w14:textId="77777777" w:rsidR="00BA196C" w:rsidRPr="00590C1F" w:rsidRDefault="00BA196C" w:rsidP="00BA196C">
            <w:pPr>
              <w:spacing w:after="0"/>
              <w:jc w:val="center"/>
              <w:rPr>
                <w:rFonts w:cs="Calibri"/>
                <w:color w:val="000000"/>
                <w:sz w:val="18"/>
                <w:szCs w:val="18"/>
              </w:rPr>
            </w:pPr>
          </w:p>
        </w:tc>
        <w:tc>
          <w:tcPr>
            <w:tcW w:w="990" w:type="dxa"/>
            <w:vAlign w:val="center"/>
          </w:tcPr>
          <w:p w14:paraId="68366935" w14:textId="77777777" w:rsidR="00BA196C" w:rsidRPr="00590C1F" w:rsidRDefault="00BA196C" w:rsidP="00BA196C">
            <w:pPr>
              <w:spacing w:after="0"/>
              <w:jc w:val="center"/>
              <w:rPr>
                <w:sz w:val="18"/>
                <w:szCs w:val="18"/>
              </w:rPr>
            </w:pPr>
          </w:p>
        </w:tc>
        <w:tc>
          <w:tcPr>
            <w:tcW w:w="1837" w:type="dxa"/>
            <w:vAlign w:val="center"/>
          </w:tcPr>
          <w:p w14:paraId="0A6F16D6" w14:textId="77777777" w:rsidR="00BA196C" w:rsidRPr="00590C1F" w:rsidRDefault="00BA196C" w:rsidP="00BA196C">
            <w:pPr>
              <w:spacing w:after="0"/>
              <w:jc w:val="center"/>
              <w:rPr>
                <w:rFonts w:eastAsia="Times New Roman" w:cs="Arial"/>
                <w:color w:val="000000"/>
                <w:sz w:val="18"/>
                <w:szCs w:val="18"/>
              </w:rPr>
            </w:pPr>
          </w:p>
        </w:tc>
        <w:tc>
          <w:tcPr>
            <w:tcW w:w="915" w:type="dxa"/>
            <w:vAlign w:val="center"/>
          </w:tcPr>
          <w:p w14:paraId="62CBB787"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3C567C6D" w14:textId="77777777" w:rsidTr="00800E1F">
        <w:trPr>
          <w:trHeight w:val="255"/>
          <w:jc w:val="center"/>
        </w:trPr>
        <w:tc>
          <w:tcPr>
            <w:tcW w:w="2114" w:type="dxa"/>
            <w:vAlign w:val="center"/>
          </w:tcPr>
          <w:p w14:paraId="62D0A4E6" w14:textId="77777777" w:rsidR="00BA196C" w:rsidRPr="00590C1F" w:rsidRDefault="00BA196C" w:rsidP="00BA196C">
            <w:pPr>
              <w:spacing w:after="0"/>
              <w:ind w:left="457" w:hanging="289"/>
              <w:rPr>
                <w:color w:val="231F20"/>
                <w:sz w:val="18"/>
                <w:szCs w:val="18"/>
              </w:rPr>
            </w:pPr>
            <w:r w:rsidRPr="00590C1F">
              <w:rPr>
                <w:color w:val="231F20"/>
                <w:sz w:val="18"/>
                <w:szCs w:val="18"/>
              </w:rPr>
              <w:t>HbA1c ≤7%</w:t>
            </w:r>
          </w:p>
        </w:tc>
        <w:tc>
          <w:tcPr>
            <w:tcW w:w="1025" w:type="dxa"/>
            <w:vAlign w:val="center"/>
          </w:tcPr>
          <w:p w14:paraId="7952EC0F"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826</w:t>
            </w:r>
          </w:p>
        </w:tc>
        <w:tc>
          <w:tcPr>
            <w:tcW w:w="1941" w:type="dxa"/>
            <w:vAlign w:val="center"/>
          </w:tcPr>
          <w:p w14:paraId="7D36F9DA"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49.4% (47.0-51.8)</w:t>
            </w:r>
          </w:p>
        </w:tc>
        <w:tc>
          <w:tcPr>
            <w:tcW w:w="990" w:type="dxa"/>
            <w:vAlign w:val="center"/>
          </w:tcPr>
          <w:p w14:paraId="411C0A85" w14:textId="77777777" w:rsidR="00BA196C" w:rsidRPr="00590C1F" w:rsidRDefault="00BA196C" w:rsidP="00BA196C">
            <w:pPr>
              <w:spacing w:after="0"/>
              <w:jc w:val="center"/>
              <w:rPr>
                <w:sz w:val="18"/>
                <w:szCs w:val="18"/>
              </w:rPr>
            </w:pPr>
            <w:r w:rsidRPr="00590C1F">
              <w:rPr>
                <w:rFonts w:cs="Calibri"/>
                <w:color w:val="000000"/>
                <w:sz w:val="18"/>
                <w:szCs w:val="18"/>
              </w:rPr>
              <w:t>750</w:t>
            </w:r>
          </w:p>
        </w:tc>
        <w:tc>
          <w:tcPr>
            <w:tcW w:w="1837" w:type="dxa"/>
            <w:vAlign w:val="center"/>
          </w:tcPr>
          <w:p w14:paraId="6BCC6090" w14:textId="77777777" w:rsidR="00BA196C" w:rsidRPr="00590C1F" w:rsidRDefault="00BA196C" w:rsidP="00BA196C">
            <w:pPr>
              <w:spacing w:after="0"/>
              <w:jc w:val="center"/>
              <w:rPr>
                <w:rFonts w:eastAsia="Times New Roman" w:cs="Arial"/>
                <w:color w:val="000000"/>
                <w:sz w:val="18"/>
                <w:szCs w:val="18"/>
              </w:rPr>
            </w:pPr>
            <w:r w:rsidRPr="00590C1F">
              <w:rPr>
                <w:rFonts w:cs="Calibri"/>
                <w:color w:val="000000"/>
                <w:sz w:val="18"/>
                <w:szCs w:val="18"/>
              </w:rPr>
              <w:t>51.3% (48.7-53.9)</w:t>
            </w:r>
          </w:p>
        </w:tc>
        <w:tc>
          <w:tcPr>
            <w:tcW w:w="915" w:type="dxa"/>
            <w:vAlign w:val="center"/>
          </w:tcPr>
          <w:p w14:paraId="1AA162C2" w14:textId="77777777" w:rsidR="00BA196C" w:rsidRPr="00590C1F" w:rsidRDefault="00BA196C" w:rsidP="00BA196C">
            <w:pPr>
              <w:spacing w:after="0"/>
              <w:jc w:val="center"/>
              <w:rPr>
                <w:rFonts w:eastAsia="Times New Roman" w:cs="Arial"/>
                <w:color w:val="000000"/>
                <w:sz w:val="18"/>
                <w:szCs w:val="18"/>
              </w:rPr>
            </w:pPr>
            <w:r w:rsidRPr="00590C1F">
              <w:rPr>
                <w:rFonts w:eastAsia="Times New Roman" w:cs="Arial"/>
                <w:color w:val="000000"/>
                <w:sz w:val="18"/>
                <w:szCs w:val="18"/>
              </w:rPr>
              <w:t>&lt;0.001</w:t>
            </w:r>
          </w:p>
        </w:tc>
      </w:tr>
      <w:tr w:rsidR="00BA196C" w:rsidRPr="003D6097" w14:paraId="6DE70733" w14:textId="77777777" w:rsidTr="00800E1F">
        <w:trPr>
          <w:trHeight w:val="255"/>
          <w:jc w:val="center"/>
        </w:trPr>
        <w:tc>
          <w:tcPr>
            <w:tcW w:w="2114" w:type="dxa"/>
            <w:vAlign w:val="center"/>
          </w:tcPr>
          <w:p w14:paraId="5CF0342B" w14:textId="77777777" w:rsidR="00BA196C" w:rsidRPr="00590C1F" w:rsidRDefault="00BA196C" w:rsidP="00BA196C">
            <w:pPr>
              <w:spacing w:after="0"/>
              <w:ind w:left="457" w:hanging="289"/>
              <w:rPr>
                <w:color w:val="231F20"/>
                <w:sz w:val="18"/>
                <w:szCs w:val="18"/>
              </w:rPr>
            </w:pPr>
            <w:r w:rsidRPr="00590C1F">
              <w:rPr>
                <w:color w:val="231F20"/>
                <w:sz w:val="18"/>
                <w:szCs w:val="18"/>
              </w:rPr>
              <w:t>7% &lt;HbA1c ≤8%</w:t>
            </w:r>
          </w:p>
        </w:tc>
        <w:tc>
          <w:tcPr>
            <w:tcW w:w="1025" w:type="dxa"/>
            <w:vAlign w:val="center"/>
          </w:tcPr>
          <w:p w14:paraId="060E35E8"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411</w:t>
            </w:r>
          </w:p>
        </w:tc>
        <w:tc>
          <w:tcPr>
            <w:tcW w:w="1941" w:type="dxa"/>
            <w:vAlign w:val="center"/>
          </w:tcPr>
          <w:p w14:paraId="6A36C86A"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24.6% (22.6-26.7)</w:t>
            </w:r>
          </w:p>
        </w:tc>
        <w:tc>
          <w:tcPr>
            <w:tcW w:w="990" w:type="dxa"/>
            <w:vAlign w:val="center"/>
          </w:tcPr>
          <w:p w14:paraId="52B3811E"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378</w:t>
            </w:r>
          </w:p>
        </w:tc>
        <w:tc>
          <w:tcPr>
            <w:tcW w:w="1837" w:type="dxa"/>
            <w:vAlign w:val="center"/>
          </w:tcPr>
          <w:p w14:paraId="4B6D4A58"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25.9% (23.7-28.2)</w:t>
            </w:r>
          </w:p>
        </w:tc>
        <w:tc>
          <w:tcPr>
            <w:tcW w:w="915" w:type="dxa"/>
            <w:vAlign w:val="center"/>
          </w:tcPr>
          <w:p w14:paraId="3AC9E1C5"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59BBB39B" w14:textId="77777777" w:rsidTr="00800E1F">
        <w:trPr>
          <w:trHeight w:val="255"/>
          <w:jc w:val="center"/>
        </w:trPr>
        <w:tc>
          <w:tcPr>
            <w:tcW w:w="2114" w:type="dxa"/>
            <w:vAlign w:val="center"/>
          </w:tcPr>
          <w:p w14:paraId="530C180D" w14:textId="77777777" w:rsidR="00BA196C" w:rsidRPr="00590C1F" w:rsidRDefault="00BA196C" w:rsidP="00BA196C">
            <w:pPr>
              <w:spacing w:after="0"/>
              <w:ind w:left="457" w:hanging="289"/>
              <w:rPr>
                <w:color w:val="231F20"/>
                <w:sz w:val="18"/>
                <w:szCs w:val="18"/>
              </w:rPr>
            </w:pPr>
            <w:r w:rsidRPr="00590C1F">
              <w:rPr>
                <w:rFonts w:cs="Calibri"/>
                <w:color w:val="000000"/>
                <w:sz w:val="18"/>
                <w:szCs w:val="18"/>
              </w:rPr>
              <w:t>8% &lt;HbA1c &lt;10%</w:t>
            </w:r>
          </w:p>
        </w:tc>
        <w:tc>
          <w:tcPr>
            <w:tcW w:w="1025" w:type="dxa"/>
            <w:vAlign w:val="center"/>
          </w:tcPr>
          <w:p w14:paraId="1203938D"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285</w:t>
            </w:r>
          </w:p>
        </w:tc>
        <w:tc>
          <w:tcPr>
            <w:tcW w:w="1941" w:type="dxa"/>
            <w:vAlign w:val="center"/>
          </w:tcPr>
          <w:p w14:paraId="2E40401F"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17.1% (15.3-18.9)</w:t>
            </w:r>
          </w:p>
        </w:tc>
        <w:tc>
          <w:tcPr>
            <w:tcW w:w="990" w:type="dxa"/>
            <w:vAlign w:val="center"/>
          </w:tcPr>
          <w:p w14:paraId="71E8AC11"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260</w:t>
            </w:r>
          </w:p>
        </w:tc>
        <w:tc>
          <w:tcPr>
            <w:tcW w:w="1837" w:type="dxa"/>
            <w:vAlign w:val="center"/>
          </w:tcPr>
          <w:p w14:paraId="061DFAF8"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17.8% (15.9-19.8)</w:t>
            </w:r>
          </w:p>
        </w:tc>
        <w:tc>
          <w:tcPr>
            <w:tcW w:w="915" w:type="dxa"/>
            <w:vAlign w:val="center"/>
          </w:tcPr>
          <w:p w14:paraId="4731BA0F"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2AFD0AF1" w14:textId="77777777" w:rsidTr="00800E1F">
        <w:trPr>
          <w:trHeight w:val="255"/>
          <w:jc w:val="center"/>
        </w:trPr>
        <w:tc>
          <w:tcPr>
            <w:tcW w:w="2114" w:type="dxa"/>
            <w:vAlign w:val="center"/>
          </w:tcPr>
          <w:p w14:paraId="10E61934" w14:textId="77777777" w:rsidR="00BA196C" w:rsidRPr="00590C1F" w:rsidRDefault="00BA196C" w:rsidP="00BA196C">
            <w:pPr>
              <w:spacing w:after="0"/>
              <w:ind w:left="457" w:hanging="289"/>
              <w:rPr>
                <w:color w:val="231F20"/>
                <w:sz w:val="18"/>
                <w:szCs w:val="18"/>
              </w:rPr>
            </w:pPr>
            <w:r w:rsidRPr="00590C1F">
              <w:rPr>
                <w:color w:val="231F20"/>
                <w:sz w:val="18"/>
                <w:szCs w:val="18"/>
              </w:rPr>
              <w:t>HbA1c ≥10%</w:t>
            </w:r>
          </w:p>
        </w:tc>
        <w:tc>
          <w:tcPr>
            <w:tcW w:w="1025" w:type="dxa"/>
            <w:vAlign w:val="center"/>
          </w:tcPr>
          <w:p w14:paraId="666195D6"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149</w:t>
            </w:r>
          </w:p>
        </w:tc>
        <w:tc>
          <w:tcPr>
            <w:tcW w:w="1941" w:type="dxa"/>
            <w:vAlign w:val="center"/>
          </w:tcPr>
          <w:p w14:paraId="48BE2A8D"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8.9% (7.6-10.4)</w:t>
            </w:r>
          </w:p>
        </w:tc>
        <w:tc>
          <w:tcPr>
            <w:tcW w:w="990" w:type="dxa"/>
            <w:vAlign w:val="center"/>
          </w:tcPr>
          <w:p w14:paraId="42734E12" w14:textId="77777777" w:rsidR="00BA196C" w:rsidRPr="00590C1F" w:rsidRDefault="00BA196C" w:rsidP="00BA196C">
            <w:pPr>
              <w:spacing w:after="0"/>
              <w:jc w:val="center"/>
              <w:rPr>
                <w:sz w:val="18"/>
                <w:szCs w:val="18"/>
              </w:rPr>
            </w:pPr>
            <w:r w:rsidRPr="00590C1F">
              <w:rPr>
                <w:rFonts w:cs="Calibri"/>
                <w:color w:val="000000"/>
                <w:sz w:val="18"/>
                <w:szCs w:val="18"/>
              </w:rPr>
              <w:t>73</w:t>
            </w:r>
          </w:p>
        </w:tc>
        <w:tc>
          <w:tcPr>
            <w:tcW w:w="1837" w:type="dxa"/>
            <w:vAlign w:val="center"/>
          </w:tcPr>
          <w:p w14:paraId="5C86E320" w14:textId="77777777" w:rsidR="00BA196C" w:rsidRPr="00590C1F" w:rsidRDefault="00BA196C" w:rsidP="00BA196C">
            <w:pPr>
              <w:spacing w:after="0"/>
              <w:jc w:val="center"/>
              <w:rPr>
                <w:sz w:val="18"/>
                <w:szCs w:val="18"/>
              </w:rPr>
            </w:pPr>
            <w:r w:rsidRPr="00590C1F">
              <w:rPr>
                <w:rFonts w:cs="Calibri"/>
                <w:color w:val="000000"/>
                <w:sz w:val="18"/>
                <w:szCs w:val="18"/>
              </w:rPr>
              <w:t>5.0% (4.0-6.2)</w:t>
            </w:r>
          </w:p>
        </w:tc>
        <w:tc>
          <w:tcPr>
            <w:tcW w:w="915" w:type="dxa"/>
            <w:vAlign w:val="center"/>
          </w:tcPr>
          <w:p w14:paraId="3DC4339E" w14:textId="77777777" w:rsidR="00BA196C" w:rsidRPr="00590C1F" w:rsidRDefault="00BA196C" w:rsidP="00BA196C">
            <w:pPr>
              <w:spacing w:after="0"/>
              <w:jc w:val="center"/>
              <w:rPr>
                <w:rFonts w:eastAsia="Times New Roman" w:cs="Arial"/>
                <w:color w:val="000000"/>
                <w:sz w:val="18"/>
                <w:szCs w:val="18"/>
              </w:rPr>
            </w:pPr>
          </w:p>
        </w:tc>
      </w:tr>
      <w:tr w:rsidR="00BA196C" w:rsidRPr="003D6097" w14:paraId="74E572CA" w14:textId="77777777" w:rsidTr="00800E1F">
        <w:trPr>
          <w:trHeight w:val="255"/>
          <w:jc w:val="center"/>
        </w:trPr>
        <w:tc>
          <w:tcPr>
            <w:tcW w:w="2114" w:type="dxa"/>
            <w:vAlign w:val="center"/>
          </w:tcPr>
          <w:p w14:paraId="48999186" w14:textId="77777777" w:rsidR="00BA196C" w:rsidRPr="00590C1F" w:rsidRDefault="00BA196C" w:rsidP="00BA196C">
            <w:pPr>
              <w:spacing w:after="0"/>
              <w:ind w:left="457" w:hanging="289"/>
              <w:rPr>
                <w:rFonts w:cs="Calibri"/>
                <w:color w:val="000000"/>
                <w:sz w:val="18"/>
                <w:szCs w:val="18"/>
              </w:rPr>
            </w:pPr>
            <w:r w:rsidRPr="00590C1F">
              <w:rPr>
                <w:rFonts w:cs="Calibri"/>
                <w:color w:val="000000"/>
                <w:sz w:val="18"/>
                <w:szCs w:val="18"/>
              </w:rPr>
              <w:t>Total</w:t>
            </w:r>
            <w:r w:rsidRPr="00590C1F">
              <w:rPr>
                <w:rFonts w:cs="Calibri"/>
                <w:color w:val="000000"/>
                <w:sz w:val="18"/>
                <w:szCs w:val="18"/>
                <w:vertAlign w:val="superscript"/>
              </w:rPr>
              <w:t>2</w:t>
            </w:r>
          </w:p>
        </w:tc>
        <w:tc>
          <w:tcPr>
            <w:tcW w:w="1025" w:type="dxa"/>
            <w:vAlign w:val="center"/>
          </w:tcPr>
          <w:p w14:paraId="46709094"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1671</w:t>
            </w:r>
          </w:p>
        </w:tc>
        <w:tc>
          <w:tcPr>
            <w:tcW w:w="1941" w:type="dxa"/>
            <w:vAlign w:val="center"/>
          </w:tcPr>
          <w:p w14:paraId="676761DE"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100%</w:t>
            </w:r>
          </w:p>
        </w:tc>
        <w:tc>
          <w:tcPr>
            <w:tcW w:w="990" w:type="dxa"/>
            <w:vAlign w:val="center"/>
          </w:tcPr>
          <w:p w14:paraId="04227544"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1461</w:t>
            </w:r>
          </w:p>
        </w:tc>
        <w:tc>
          <w:tcPr>
            <w:tcW w:w="1837" w:type="dxa"/>
            <w:vAlign w:val="center"/>
          </w:tcPr>
          <w:p w14:paraId="38F96F98" w14:textId="77777777" w:rsidR="00BA196C" w:rsidRPr="00590C1F" w:rsidRDefault="00BA196C" w:rsidP="00BA196C">
            <w:pPr>
              <w:spacing w:after="0"/>
              <w:jc w:val="center"/>
              <w:rPr>
                <w:rFonts w:cs="Calibri"/>
                <w:color w:val="000000"/>
                <w:sz w:val="18"/>
                <w:szCs w:val="18"/>
              </w:rPr>
            </w:pPr>
            <w:r w:rsidRPr="00590C1F">
              <w:rPr>
                <w:rFonts w:cs="Calibri"/>
                <w:color w:val="000000"/>
                <w:sz w:val="18"/>
                <w:szCs w:val="18"/>
              </w:rPr>
              <w:t>100%</w:t>
            </w:r>
          </w:p>
        </w:tc>
        <w:tc>
          <w:tcPr>
            <w:tcW w:w="915" w:type="dxa"/>
            <w:vAlign w:val="center"/>
          </w:tcPr>
          <w:p w14:paraId="543AF568" w14:textId="77777777" w:rsidR="00BA196C" w:rsidRPr="00590C1F" w:rsidRDefault="00BA196C" w:rsidP="00BA196C">
            <w:pPr>
              <w:spacing w:after="0"/>
              <w:jc w:val="center"/>
              <w:rPr>
                <w:rFonts w:eastAsia="Times New Roman" w:cs="Arial"/>
                <w:color w:val="000000"/>
                <w:sz w:val="18"/>
                <w:szCs w:val="18"/>
              </w:rPr>
            </w:pPr>
          </w:p>
        </w:tc>
      </w:tr>
    </w:tbl>
    <w:p w14:paraId="2171B1AF" w14:textId="38943FA9" w:rsidR="00BA196C" w:rsidRDefault="00A10E9C" w:rsidP="00C53D38">
      <w:pPr>
        <w:pStyle w:val="Chartortablefootnote"/>
      </w:pPr>
      <w:r>
        <w:t xml:space="preserve">Notes: </w:t>
      </w:r>
      <w:r w:rsidR="00BA196C">
        <w:rPr>
          <w:vertAlign w:val="superscript"/>
        </w:rPr>
        <w:t>1</w:t>
      </w:r>
      <w:r w:rsidR="00EE34D4">
        <w:rPr>
          <w:vertAlign w:val="superscript"/>
        </w:rPr>
        <w:t> </w:t>
      </w:r>
      <w:r w:rsidR="00BA196C" w:rsidRPr="00105CD5">
        <w:t>Chi-square test</w:t>
      </w:r>
      <w:r w:rsidR="00BA196C">
        <w:t xml:space="preserve"> for proportions, 3df. </w:t>
      </w:r>
      <w:r w:rsidR="00BA196C">
        <w:rPr>
          <w:vertAlign w:val="superscript"/>
        </w:rPr>
        <w:t>2</w:t>
      </w:r>
      <w:r w:rsidR="00EE34D4">
        <w:rPr>
          <w:vertAlign w:val="superscript"/>
        </w:rPr>
        <w:t> </w:t>
      </w:r>
      <w:r w:rsidR="00BA196C" w:rsidRPr="00775579">
        <w:rPr>
          <w:iCs/>
          <w:sz w:val="18"/>
        </w:rPr>
        <w:t>Diabetes p</w:t>
      </w:r>
      <w:r w:rsidR="00BA196C">
        <w:rPr>
          <w:iCs/>
          <w:sz w:val="18"/>
        </w:rPr>
        <w:t>atients with the f</w:t>
      </w:r>
      <w:r w:rsidR="00BA196C" w:rsidRPr="00105CD5">
        <w:rPr>
          <w:iCs/>
          <w:sz w:val="18"/>
        </w:rPr>
        <w:t>ollow-up period shorter than the respective</w:t>
      </w:r>
      <w:r w:rsidR="00BA196C">
        <w:rPr>
          <w:iCs/>
          <w:sz w:val="18"/>
        </w:rPr>
        <w:t xml:space="preserve"> measurement period</w:t>
      </w:r>
      <w:r w:rsidR="00BA196C" w:rsidRPr="00105CD5">
        <w:rPr>
          <w:iCs/>
          <w:sz w:val="18"/>
        </w:rPr>
        <w:t xml:space="preserve"> </w:t>
      </w:r>
      <w:r w:rsidR="00BA196C">
        <w:rPr>
          <w:iCs/>
          <w:sz w:val="18"/>
        </w:rPr>
        <w:t xml:space="preserve">and those without HbA1c measurement </w:t>
      </w:r>
      <w:r w:rsidR="00BA196C" w:rsidRPr="00105CD5">
        <w:rPr>
          <w:iCs/>
          <w:sz w:val="18"/>
        </w:rPr>
        <w:t xml:space="preserve">were </w:t>
      </w:r>
      <w:r w:rsidR="00BA196C">
        <w:rPr>
          <w:iCs/>
          <w:sz w:val="18"/>
        </w:rPr>
        <w:t>excluded.</w:t>
      </w:r>
    </w:p>
    <w:p w14:paraId="21BA5B9F" w14:textId="274844BE" w:rsidR="00BA196C" w:rsidRDefault="00800E1F">
      <w:pPr>
        <w:spacing w:after="160" w:line="259" w:lineRule="auto"/>
        <w:rPr>
          <w:color w:val="1D2455"/>
          <w:szCs w:val="24"/>
          <w:lang w:eastAsia="en-US"/>
        </w:rPr>
      </w:pPr>
      <w:r>
        <w:br w:type="page"/>
      </w:r>
    </w:p>
    <w:p w14:paraId="05599C76" w14:textId="199355A4" w:rsidR="00BA196C" w:rsidRDefault="00BA196C" w:rsidP="00800E1F">
      <w:pPr>
        <w:pStyle w:val="TableFigureheading"/>
        <w:rPr>
          <w:bCs w:val="0"/>
        </w:rPr>
      </w:pPr>
      <w:r>
        <w:lastRenderedPageBreak/>
        <w:t xml:space="preserve">Table </w:t>
      </w:r>
      <w:r>
        <w:fldChar w:fldCharType="begin"/>
      </w:r>
      <w:r>
        <w:instrText>SEQ Table \* ARABIC</w:instrText>
      </w:r>
      <w:r>
        <w:fldChar w:fldCharType="separate"/>
      </w:r>
      <w:r w:rsidR="00FD44E2">
        <w:rPr>
          <w:noProof/>
        </w:rPr>
        <w:t>59</w:t>
      </w:r>
      <w:r>
        <w:fldChar w:fldCharType="end"/>
      </w:r>
      <w:r>
        <w:t xml:space="preserve">: </w:t>
      </w:r>
      <w:r w:rsidRPr="7D04FFE0">
        <w:rPr>
          <w:rFonts w:eastAsia="Muli" w:cs="Muli"/>
        </w:rPr>
        <w:t>eGFR</w:t>
      </w:r>
      <w:r>
        <w:t xml:space="preserve"> results in HCH patients and </w:t>
      </w:r>
      <w:r w:rsidR="00CF6C06">
        <w:t>comparator</w:t>
      </w:r>
      <w:r>
        <w:t>s with type 2 diabetes or cardiovascular disease, derived from practice data</w:t>
      </w:r>
    </w:p>
    <w:tbl>
      <w:tblPr>
        <w:tblStyle w:val="TableGrid"/>
        <w:tblW w:w="8926"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1"/>
        <w:gridCol w:w="1026"/>
        <w:gridCol w:w="1951"/>
        <w:gridCol w:w="991"/>
        <w:gridCol w:w="1846"/>
        <w:gridCol w:w="991"/>
      </w:tblGrid>
      <w:tr w:rsidR="00BA196C" w:rsidRPr="00E205D5" w14:paraId="2F3E88B7" w14:textId="77777777" w:rsidTr="0034745D">
        <w:trPr>
          <w:trHeight w:val="254"/>
          <w:tblHeader/>
          <w:jc w:val="center"/>
        </w:trPr>
        <w:tc>
          <w:tcPr>
            <w:tcW w:w="2121" w:type="dxa"/>
            <w:vMerge w:val="restart"/>
            <w:shd w:val="clear" w:color="auto" w:fill="408BCA"/>
            <w:vAlign w:val="center"/>
          </w:tcPr>
          <w:p w14:paraId="59D40919" w14:textId="77777777" w:rsidR="00BA196C" w:rsidRPr="00710399" w:rsidRDefault="00BA196C" w:rsidP="00BA196C">
            <w:pPr>
              <w:spacing w:after="0"/>
              <w:rPr>
                <w:b/>
                <w:bCs/>
                <w:color w:val="FFFFFF" w:themeColor="background1"/>
                <w:sz w:val="18"/>
                <w:szCs w:val="18"/>
              </w:rPr>
            </w:pPr>
            <w:r w:rsidRPr="00710399">
              <w:rPr>
                <w:b/>
                <w:bCs/>
                <w:color w:val="FFFFFF" w:themeColor="background1"/>
                <w:sz w:val="18"/>
                <w:szCs w:val="18"/>
              </w:rPr>
              <w:t>Pre-and post-enrolment anniversar</w:t>
            </w:r>
            <w:r>
              <w:rPr>
                <w:b/>
                <w:bCs/>
                <w:color w:val="FFFFFF" w:themeColor="background1"/>
                <w:sz w:val="18"/>
                <w:szCs w:val="18"/>
              </w:rPr>
              <w:t>y</w:t>
            </w:r>
          </w:p>
        </w:tc>
        <w:tc>
          <w:tcPr>
            <w:tcW w:w="2977" w:type="dxa"/>
            <w:gridSpan w:val="2"/>
            <w:shd w:val="clear" w:color="auto" w:fill="408BCA"/>
            <w:vAlign w:val="center"/>
          </w:tcPr>
          <w:p w14:paraId="366DE0B2" w14:textId="77777777" w:rsidR="00BA196C" w:rsidRPr="00710399"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2837" w:type="dxa"/>
            <w:gridSpan w:val="2"/>
            <w:shd w:val="clear" w:color="auto" w:fill="408BCA"/>
            <w:vAlign w:val="center"/>
          </w:tcPr>
          <w:p w14:paraId="3051D39F" w14:textId="77777777" w:rsidR="00BA196C" w:rsidRPr="00710399"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c>
          <w:tcPr>
            <w:tcW w:w="991" w:type="dxa"/>
            <w:vMerge w:val="restart"/>
            <w:shd w:val="clear" w:color="auto" w:fill="408BCA"/>
            <w:vAlign w:val="center"/>
          </w:tcPr>
          <w:p w14:paraId="4E305520" w14:textId="48D966E6" w:rsidR="00BA196C" w:rsidRPr="00710399" w:rsidRDefault="00C53D38" w:rsidP="00BA196C">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8D2047">
              <w:rPr>
                <w:rFonts w:eastAsia="Times New Roman" w:cs="Arial"/>
                <w:b/>
                <w:bCs/>
                <w:color w:val="FFFFFF" w:themeColor="background1"/>
                <w:sz w:val="18"/>
                <w:szCs w:val="18"/>
                <w:vertAlign w:val="superscript"/>
              </w:rPr>
              <w:t>1</w:t>
            </w:r>
          </w:p>
        </w:tc>
      </w:tr>
      <w:tr w:rsidR="00BA196C" w:rsidRPr="00E205D5" w14:paraId="1BE631DD" w14:textId="77777777" w:rsidTr="0034745D">
        <w:trPr>
          <w:trHeight w:val="416"/>
          <w:tblHeader/>
          <w:jc w:val="center"/>
        </w:trPr>
        <w:tc>
          <w:tcPr>
            <w:tcW w:w="2121" w:type="dxa"/>
            <w:vMerge/>
            <w:shd w:val="clear" w:color="auto" w:fill="408BCA"/>
            <w:vAlign w:val="center"/>
          </w:tcPr>
          <w:p w14:paraId="0D0F9107" w14:textId="77777777" w:rsidR="00BA196C" w:rsidRPr="00710399" w:rsidRDefault="00BA196C" w:rsidP="00BA196C">
            <w:pPr>
              <w:spacing w:after="0"/>
              <w:rPr>
                <w:b/>
                <w:bCs/>
                <w:color w:val="231F20"/>
                <w:sz w:val="18"/>
                <w:szCs w:val="18"/>
              </w:rPr>
            </w:pPr>
          </w:p>
        </w:tc>
        <w:tc>
          <w:tcPr>
            <w:tcW w:w="1026" w:type="dxa"/>
            <w:shd w:val="clear" w:color="auto" w:fill="408BCA"/>
            <w:vAlign w:val="center"/>
          </w:tcPr>
          <w:p w14:paraId="293B6407" w14:textId="77777777" w:rsidR="00BA196C" w:rsidRPr="00710399" w:rsidRDefault="00BA196C" w:rsidP="00BA196C">
            <w:pPr>
              <w:spacing w:after="0"/>
              <w:jc w:val="center"/>
              <w:rPr>
                <w:rFonts w:cs="Calibri"/>
                <w:b/>
                <w:bCs/>
                <w:color w:val="000000"/>
                <w:sz w:val="18"/>
                <w:szCs w:val="18"/>
              </w:rPr>
            </w:pPr>
            <w:r>
              <w:rPr>
                <w:rFonts w:cs="Calibri"/>
                <w:b/>
                <w:bCs/>
                <w:color w:val="FFFFFF" w:themeColor="background1"/>
                <w:sz w:val="18"/>
                <w:szCs w:val="18"/>
              </w:rPr>
              <w:t>Number</w:t>
            </w:r>
          </w:p>
        </w:tc>
        <w:tc>
          <w:tcPr>
            <w:tcW w:w="1951" w:type="dxa"/>
            <w:shd w:val="clear" w:color="auto" w:fill="408BCA"/>
            <w:vAlign w:val="center"/>
          </w:tcPr>
          <w:p w14:paraId="66793A01" w14:textId="047BE564" w:rsidR="00BA196C" w:rsidRPr="00710399" w:rsidRDefault="00C53D38" w:rsidP="00BA196C">
            <w:pPr>
              <w:spacing w:after="0"/>
              <w:jc w:val="center"/>
              <w:rPr>
                <w:rFonts w:cs="Calibri"/>
                <w:b/>
                <w:bCs/>
                <w:color w:val="000000"/>
                <w:sz w:val="18"/>
                <w:szCs w:val="18"/>
              </w:rPr>
            </w:pPr>
            <w:r>
              <w:rPr>
                <w:rFonts w:cs="Calibri"/>
                <w:b/>
                <w:bCs/>
                <w:color w:val="FFFFFF" w:themeColor="background1"/>
                <w:sz w:val="18"/>
                <w:szCs w:val="18"/>
              </w:rPr>
              <w:t>Percentage</w:t>
            </w:r>
            <w:r w:rsidR="00BA196C" w:rsidRPr="00710399">
              <w:rPr>
                <w:rFonts w:cs="Calibri"/>
                <w:b/>
                <w:bCs/>
                <w:color w:val="FFFFFF" w:themeColor="background1"/>
                <w:sz w:val="18"/>
                <w:szCs w:val="18"/>
              </w:rPr>
              <w:t xml:space="preserve"> (95%CI)</w:t>
            </w:r>
          </w:p>
        </w:tc>
        <w:tc>
          <w:tcPr>
            <w:tcW w:w="991" w:type="dxa"/>
            <w:shd w:val="clear" w:color="auto" w:fill="408BCA"/>
            <w:vAlign w:val="center"/>
          </w:tcPr>
          <w:p w14:paraId="53B333EB" w14:textId="77777777" w:rsidR="00BA196C" w:rsidRPr="00710399" w:rsidRDefault="00BA196C" w:rsidP="00BA196C">
            <w:pPr>
              <w:spacing w:after="0"/>
              <w:jc w:val="center"/>
              <w:rPr>
                <w:b/>
                <w:bCs/>
                <w:sz w:val="18"/>
                <w:szCs w:val="18"/>
              </w:rPr>
            </w:pPr>
            <w:r>
              <w:rPr>
                <w:rFonts w:cs="Calibri"/>
                <w:b/>
                <w:bCs/>
                <w:color w:val="FFFFFF" w:themeColor="background1"/>
                <w:sz w:val="18"/>
                <w:szCs w:val="18"/>
              </w:rPr>
              <w:t>Number</w:t>
            </w:r>
          </w:p>
        </w:tc>
        <w:tc>
          <w:tcPr>
            <w:tcW w:w="1846" w:type="dxa"/>
            <w:shd w:val="clear" w:color="auto" w:fill="408BCA"/>
            <w:vAlign w:val="center"/>
          </w:tcPr>
          <w:p w14:paraId="1CDBAC5E" w14:textId="6B3271FC" w:rsidR="00BA196C" w:rsidRPr="00710399" w:rsidRDefault="00C53D38" w:rsidP="00BA196C">
            <w:pPr>
              <w:spacing w:after="0"/>
              <w:jc w:val="center"/>
              <w:rPr>
                <w:rFonts w:eastAsia="Times New Roman" w:cs="Arial"/>
                <w:b/>
                <w:bCs/>
                <w:color w:val="000000"/>
                <w:sz w:val="18"/>
                <w:szCs w:val="18"/>
              </w:rPr>
            </w:pPr>
            <w:r>
              <w:rPr>
                <w:rFonts w:cs="Calibri"/>
                <w:b/>
                <w:bCs/>
                <w:color w:val="FFFFFF" w:themeColor="background1"/>
                <w:sz w:val="18"/>
                <w:szCs w:val="18"/>
              </w:rPr>
              <w:t>Percentage</w:t>
            </w:r>
            <w:r w:rsidR="00BA196C" w:rsidRPr="00710399">
              <w:rPr>
                <w:rFonts w:cs="Calibri"/>
                <w:b/>
                <w:bCs/>
                <w:color w:val="FFFFFF" w:themeColor="background1"/>
                <w:sz w:val="18"/>
                <w:szCs w:val="18"/>
              </w:rPr>
              <w:t xml:space="preserve"> (95%CI)</w:t>
            </w:r>
          </w:p>
        </w:tc>
        <w:tc>
          <w:tcPr>
            <w:tcW w:w="991" w:type="dxa"/>
            <w:vMerge/>
            <w:shd w:val="clear" w:color="auto" w:fill="408BCA"/>
            <w:vAlign w:val="center"/>
          </w:tcPr>
          <w:p w14:paraId="32705E80" w14:textId="508EBC2A" w:rsidR="00BA196C" w:rsidRPr="00710399" w:rsidRDefault="00BA196C" w:rsidP="00BA196C">
            <w:pPr>
              <w:spacing w:after="0"/>
              <w:jc w:val="center"/>
              <w:rPr>
                <w:rFonts w:eastAsia="Times New Roman" w:cs="Arial"/>
                <w:b/>
                <w:bCs/>
                <w:color w:val="000000"/>
                <w:sz w:val="18"/>
                <w:szCs w:val="18"/>
              </w:rPr>
            </w:pPr>
          </w:p>
        </w:tc>
      </w:tr>
      <w:tr w:rsidR="00BA196C" w:rsidRPr="001C6793" w14:paraId="329B9B0B" w14:textId="77777777" w:rsidTr="0034745D">
        <w:trPr>
          <w:trHeight w:val="293"/>
          <w:jc w:val="center"/>
        </w:trPr>
        <w:tc>
          <w:tcPr>
            <w:tcW w:w="8926" w:type="dxa"/>
            <w:gridSpan w:val="6"/>
            <w:shd w:val="clear" w:color="auto" w:fill="auto"/>
            <w:vAlign w:val="center"/>
          </w:tcPr>
          <w:p w14:paraId="6913AB32" w14:textId="77777777" w:rsidR="00BA196C" w:rsidRPr="00657EE5" w:rsidRDefault="00BA196C" w:rsidP="00BA196C">
            <w:pPr>
              <w:spacing w:after="0"/>
              <w:rPr>
                <w:rFonts w:eastAsia="Times New Roman" w:cs="Arial"/>
                <w:sz w:val="18"/>
                <w:szCs w:val="18"/>
              </w:rPr>
            </w:pPr>
            <w:r w:rsidRPr="00657EE5">
              <w:rPr>
                <w:b/>
                <w:sz w:val="18"/>
                <w:szCs w:val="18"/>
              </w:rPr>
              <w:t>Most recent eGFR, measured in the last 12 months</w:t>
            </w:r>
          </w:p>
        </w:tc>
      </w:tr>
      <w:tr w:rsidR="00BA196C" w:rsidRPr="00E205D5" w14:paraId="2C61075F" w14:textId="77777777" w:rsidTr="0034745D">
        <w:trPr>
          <w:trHeight w:val="255"/>
          <w:jc w:val="center"/>
        </w:trPr>
        <w:tc>
          <w:tcPr>
            <w:tcW w:w="2121" w:type="dxa"/>
            <w:vAlign w:val="center"/>
          </w:tcPr>
          <w:p w14:paraId="1697D4D5" w14:textId="77777777" w:rsidR="00BA196C" w:rsidRPr="00C70751" w:rsidRDefault="00BA196C" w:rsidP="00BA196C">
            <w:pPr>
              <w:spacing w:after="0"/>
              <w:rPr>
                <w:b/>
                <w:bCs/>
                <w:color w:val="231F20"/>
                <w:sz w:val="18"/>
                <w:szCs w:val="18"/>
              </w:rPr>
            </w:pPr>
            <w:r>
              <w:rPr>
                <w:b/>
                <w:bCs/>
                <w:color w:val="231F20"/>
                <w:sz w:val="18"/>
                <w:szCs w:val="18"/>
              </w:rPr>
              <w:t>Pre-enrolment</w:t>
            </w:r>
          </w:p>
        </w:tc>
        <w:tc>
          <w:tcPr>
            <w:tcW w:w="1026" w:type="dxa"/>
            <w:vAlign w:val="center"/>
          </w:tcPr>
          <w:p w14:paraId="59CCAF11" w14:textId="77777777" w:rsidR="00BA196C" w:rsidRDefault="00BA196C" w:rsidP="00BA196C">
            <w:pPr>
              <w:spacing w:after="0"/>
              <w:jc w:val="center"/>
              <w:rPr>
                <w:rFonts w:cs="Calibri"/>
                <w:color w:val="000000"/>
                <w:sz w:val="18"/>
                <w:szCs w:val="18"/>
              </w:rPr>
            </w:pPr>
          </w:p>
        </w:tc>
        <w:tc>
          <w:tcPr>
            <w:tcW w:w="1951" w:type="dxa"/>
            <w:vAlign w:val="center"/>
          </w:tcPr>
          <w:p w14:paraId="1C650827" w14:textId="77777777" w:rsidR="00BA196C" w:rsidRDefault="00BA196C" w:rsidP="00BA196C">
            <w:pPr>
              <w:spacing w:after="0"/>
              <w:jc w:val="center"/>
              <w:rPr>
                <w:rFonts w:cs="Calibri"/>
                <w:color w:val="000000"/>
                <w:sz w:val="18"/>
                <w:szCs w:val="18"/>
              </w:rPr>
            </w:pPr>
          </w:p>
        </w:tc>
        <w:tc>
          <w:tcPr>
            <w:tcW w:w="991" w:type="dxa"/>
            <w:vAlign w:val="center"/>
          </w:tcPr>
          <w:p w14:paraId="6AF68600" w14:textId="77777777" w:rsidR="00BA196C" w:rsidRPr="00F877C0" w:rsidRDefault="00BA196C" w:rsidP="00BA196C">
            <w:pPr>
              <w:spacing w:after="0"/>
              <w:jc w:val="center"/>
              <w:rPr>
                <w:sz w:val="18"/>
                <w:szCs w:val="18"/>
              </w:rPr>
            </w:pPr>
          </w:p>
        </w:tc>
        <w:tc>
          <w:tcPr>
            <w:tcW w:w="1846" w:type="dxa"/>
            <w:vAlign w:val="center"/>
          </w:tcPr>
          <w:p w14:paraId="0E7F92EF" w14:textId="77777777" w:rsidR="00BA196C" w:rsidRPr="00E205D5" w:rsidRDefault="00BA196C" w:rsidP="00BA196C">
            <w:pPr>
              <w:spacing w:after="0"/>
              <w:jc w:val="center"/>
              <w:rPr>
                <w:rFonts w:eastAsia="Times New Roman" w:cs="Arial"/>
                <w:color w:val="000000"/>
                <w:sz w:val="18"/>
                <w:szCs w:val="18"/>
              </w:rPr>
            </w:pPr>
          </w:p>
        </w:tc>
        <w:tc>
          <w:tcPr>
            <w:tcW w:w="991" w:type="dxa"/>
            <w:vAlign w:val="center"/>
          </w:tcPr>
          <w:p w14:paraId="4F3481B6"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64F76CD0" w14:textId="77777777" w:rsidTr="0034745D">
        <w:trPr>
          <w:trHeight w:val="255"/>
          <w:jc w:val="center"/>
        </w:trPr>
        <w:tc>
          <w:tcPr>
            <w:tcW w:w="2121" w:type="dxa"/>
          </w:tcPr>
          <w:p w14:paraId="2164A2B4" w14:textId="77777777" w:rsidR="00BA196C" w:rsidRPr="00F65865" w:rsidRDefault="00BA196C" w:rsidP="00BA196C">
            <w:pPr>
              <w:spacing w:after="0"/>
              <w:ind w:left="457" w:hanging="289"/>
              <w:rPr>
                <w:color w:val="231F20"/>
                <w:sz w:val="18"/>
                <w:szCs w:val="18"/>
              </w:rPr>
            </w:pPr>
            <w:r w:rsidRPr="00B96E50">
              <w:rPr>
                <w:color w:val="231F20"/>
                <w:sz w:val="18"/>
                <w:szCs w:val="18"/>
              </w:rPr>
              <w:t>eGFR ≥ 90</w:t>
            </w:r>
          </w:p>
        </w:tc>
        <w:tc>
          <w:tcPr>
            <w:tcW w:w="1026" w:type="dxa"/>
            <w:vAlign w:val="bottom"/>
          </w:tcPr>
          <w:p w14:paraId="2CC2890A" w14:textId="77777777" w:rsidR="00BA196C" w:rsidRPr="00811010" w:rsidRDefault="00BA196C" w:rsidP="00BA196C">
            <w:pPr>
              <w:spacing w:after="0"/>
              <w:jc w:val="center"/>
              <w:rPr>
                <w:rFonts w:cs="Calibri"/>
                <w:color w:val="000000"/>
                <w:sz w:val="18"/>
                <w:szCs w:val="18"/>
              </w:rPr>
            </w:pPr>
            <w:r>
              <w:rPr>
                <w:rFonts w:cs="Calibri"/>
                <w:color w:val="000000"/>
                <w:sz w:val="18"/>
                <w:szCs w:val="18"/>
              </w:rPr>
              <w:t>857</w:t>
            </w:r>
          </w:p>
        </w:tc>
        <w:tc>
          <w:tcPr>
            <w:tcW w:w="1951" w:type="dxa"/>
            <w:vAlign w:val="bottom"/>
          </w:tcPr>
          <w:p w14:paraId="3E102092" w14:textId="77777777" w:rsidR="00BA196C" w:rsidRPr="00811010" w:rsidRDefault="00BA196C" w:rsidP="00BA196C">
            <w:pPr>
              <w:spacing w:after="0"/>
              <w:jc w:val="center"/>
              <w:rPr>
                <w:rFonts w:cs="Calibri"/>
                <w:color w:val="000000"/>
                <w:sz w:val="18"/>
                <w:szCs w:val="18"/>
              </w:rPr>
            </w:pPr>
            <w:r>
              <w:rPr>
                <w:rFonts w:cs="Calibri"/>
                <w:color w:val="000000"/>
                <w:sz w:val="18"/>
                <w:szCs w:val="18"/>
              </w:rPr>
              <w:t>14.6% (13.7-15.5)</w:t>
            </w:r>
          </w:p>
        </w:tc>
        <w:tc>
          <w:tcPr>
            <w:tcW w:w="991" w:type="dxa"/>
            <w:vAlign w:val="bottom"/>
          </w:tcPr>
          <w:p w14:paraId="0BBE5603" w14:textId="77777777" w:rsidR="00BA196C" w:rsidRPr="00811010" w:rsidRDefault="00BA196C" w:rsidP="00BA196C">
            <w:pPr>
              <w:spacing w:after="0"/>
              <w:jc w:val="center"/>
              <w:rPr>
                <w:sz w:val="18"/>
                <w:szCs w:val="18"/>
              </w:rPr>
            </w:pPr>
            <w:r>
              <w:rPr>
                <w:rFonts w:cs="Calibri"/>
                <w:color w:val="000000"/>
                <w:sz w:val="18"/>
                <w:szCs w:val="18"/>
              </w:rPr>
              <w:t>817</w:t>
            </w:r>
          </w:p>
        </w:tc>
        <w:tc>
          <w:tcPr>
            <w:tcW w:w="1846" w:type="dxa"/>
            <w:vAlign w:val="bottom"/>
          </w:tcPr>
          <w:p w14:paraId="1FF663D2" w14:textId="77777777" w:rsidR="00BA196C" w:rsidRPr="00811010" w:rsidRDefault="00BA196C" w:rsidP="00BA196C">
            <w:pPr>
              <w:spacing w:after="0"/>
              <w:jc w:val="center"/>
              <w:rPr>
                <w:rFonts w:eastAsia="Times New Roman" w:cs="Arial"/>
                <w:color w:val="000000"/>
                <w:sz w:val="18"/>
                <w:szCs w:val="18"/>
              </w:rPr>
            </w:pPr>
            <w:r>
              <w:rPr>
                <w:rFonts w:cs="Calibri"/>
                <w:color w:val="000000"/>
                <w:sz w:val="18"/>
                <w:szCs w:val="18"/>
              </w:rPr>
              <w:t>13.9% (13.0-14.8)</w:t>
            </w:r>
          </w:p>
        </w:tc>
        <w:tc>
          <w:tcPr>
            <w:tcW w:w="991" w:type="dxa"/>
            <w:vAlign w:val="bottom"/>
          </w:tcPr>
          <w:p w14:paraId="4A6021A4" w14:textId="77777777" w:rsidR="00BA196C" w:rsidRPr="00E50E82" w:rsidRDefault="00BA196C" w:rsidP="00BA196C">
            <w:pPr>
              <w:spacing w:after="0"/>
              <w:jc w:val="center"/>
              <w:rPr>
                <w:rFonts w:eastAsia="Times New Roman" w:cs="Arial"/>
                <w:color w:val="000000"/>
                <w:sz w:val="18"/>
                <w:szCs w:val="18"/>
              </w:rPr>
            </w:pPr>
            <w:r w:rsidRPr="00F73BBA">
              <w:rPr>
                <w:rFonts w:eastAsia="Times New Roman" w:cs="Arial"/>
                <w:color w:val="000000"/>
                <w:sz w:val="18"/>
                <w:szCs w:val="18"/>
              </w:rPr>
              <w:t>0.0</w:t>
            </w:r>
            <w:r>
              <w:rPr>
                <w:rFonts w:eastAsia="Times New Roman" w:cs="Arial"/>
                <w:color w:val="000000"/>
                <w:sz w:val="18"/>
                <w:szCs w:val="18"/>
              </w:rPr>
              <w:t>20</w:t>
            </w:r>
          </w:p>
        </w:tc>
      </w:tr>
      <w:tr w:rsidR="00BA196C" w:rsidRPr="003D6097" w14:paraId="314BA71C" w14:textId="77777777" w:rsidTr="0034745D">
        <w:trPr>
          <w:trHeight w:val="255"/>
          <w:jc w:val="center"/>
        </w:trPr>
        <w:tc>
          <w:tcPr>
            <w:tcW w:w="2121" w:type="dxa"/>
          </w:tcPr>
          <w:p w14:paraId="03165869" w14:textId="77777777" w:rsidR="00BA196C" w:rsidRPr="00B96E50" w:rsidRDefault="00BA196C" w:rsidP="00BA196C">
            <w:pPr>
              <w:spacing w:after="0"/>
              <w:ind w:left="457" w:hanging="289"/>
              <w:rPr>
                <w:color w:val="231F20"/>
                <w:sz w:val="18"/>
                <w:szCs w:val="18"/>
              </w:rPr>
            </w:pPr>
            <w:r w:rsidRPr="00B96E50">
              <w:rPr>
                <w:color w:val="231F20"/>
                <w:sz w:val="18"/>
                <w:szCs w:val="18"/>
              </w:rPr>
              <w:t>60 ≤ eGFR &lt;90</w:t>
            </w:r>
          </w:p>
        </w:tc>
        <w:tc>
          <w:tcPr>
            <w:tcW w:w="1026" w:type="dxa"/>
            <w:vAlign w:val="bottom"/>
          </w:tcPr>
          <w:p w14:paraId="0B4A5664" w14:textId="77777777" w:rsidR="00BA196C" w:rsidRPr="00811010" w:rsidRDefault="00BA196C" w:rsidP="00BA196C">
            <w:pPr>
              <w:spacing w:after="0"/>
              <w:jc w:val="center"/>
              <w:rPr>
                <w:rFonts w:cs="Calibri"/>
                <w:color w:val="000000"/>
                <w:sz w:val="18"/>
                <w:szCs w:val="18"/>
              </w:rPr>
            </w:pPr>
            <w:r>
              <w:rPr>
                <w:rFonts w:cs="Calibri"/>
                <w:color w:val="000000"/>
                <w:sz w:val="18"/>
                <w:szCs w:val="18"/>
              </w:rPr>
              <w:t>2,960</w:t>
            </w:r>
          </w:p>
        </w:tc>
        <w:tc>
          <w:tcPr>
            <w:tcW w:w="1951" w:type="dxa"/>
            <w:vAlign w:val="bottom"/>
          </w:tcPr>
          <w:p w14:paraId="3DE0EE2E" w14:textId="77777777" w:rsidR="00BA196C" w:rsidRPr="00811010" w:rsidRDefault="00BA196C" w:rsidP="00BA196C">
            <w:pPr>
              <w:spacing w:after="0"/>
              <w:jc w:val="center"/>
              <w:rPr>
                <w:rFonts w:cs="Calibri"/>
                <w:color w:val="000000"/>
                <w:sz w:val="18"/>
                <w:szCs w:val="18"/>
              </w:rPr>
            </w:pPr>
            <w:r>
              <w:rPr>
                <w:rFonts w:cs="Calibri"/>
                <w:color w:val="000000"/>
                <w:sz w:val="18"/>
                <w:szCs w:val="18"/>
              </w:rPr>
              <w:t>50.3% (49.0-51.6)</w:t>
            </w:r>
          </w:p>
        </w:tc>
        <w:tc>
          <w:tcPr>
            <w:tcW w:w="991" w:type="dxa"/>
            <w:vAlign w:val="bottom"/>
          </w:tcPr>
          <w:p w14:paraId="791E3FDA" w14:textId="77777777" w:rsidR="00BA196C" w:rsidRPr="00811010" w:rsidRDefault="00BA196C" w:rsidP="00BA196C">
            <w:pPr>
              <w:spacing w:after="0"/>
              <w:jc w:val="center"/>
              <w:rPr>
                <w:rFonts w:cs="Calibri"/>
                <w:color w:val="000000"/>
                <w:sz w:val="18"/>
                <w:szCs w:val="18"/>
              </w:rPr>
            </w:pPr>
            <w:r>
              <w:rPr>
                <w:rFonts w:cs="Calibri"/>
                <w:color w:val="000000"/>
                <w:sz w:val="18"/>
                <w:szCs w:val="18"/>
              </w:rPr>
              <w:t>3,002</w:t>
            </w:r>
          </w:p>
        </w:tc>
        <w:tc>
          <w:tcPr>
            <w:tcW w:w="1846" w:type="dxa"/>
            <w:vAlign w:val="bottom"/>
          </w:tcPr>
          <w:p w14:paraId="1884875B" w14:textId="77777777" w:rsidR="00BA196C" w:rsidRPr="00811010" w:rsidRDefault="00BA196C" w:rsidP="00BA196C">
            <w:pPr>
              <w:spacing w:after="0"/>
              <w:jc w:val="center"/>
              <w:rPr>
                <w:rFonts w:cs="Calibri"/>
                <w:color w:val="000000"/>
                <w:sz w:val="18"/>
                <w:szCs w:val="18"/>
              </w:rPr>
            </w:pPr>
            <w:r>
              <w:rPr>
                <w:rFonts w:cs="Calibri"/>
                <w:color w:val="000000"/>
                <w:sz w:val="18"/>
                <w:szCs w:val="18"/>
              </w:rPr>
              <w:t>50.9% (49.6-52.2)</w:t>
            </w:r>
          </w:p>
        </w:tc>
        <w:tc>
          <w:tcPr>
            <w:tcW w:w="991" w:type="dxa"/>
            <w:vAlign w:val="bottom"/>
          </w:tcPr>
          <w:p w14:paraId="2F497CF6"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69EE3D96" w14:textId="77777777" w:rsidTr="0034745D">
        <w:trPr>
          <w:trHeight w:val="255"/>
          <w:jc w:val="center"/>
        </w:trPr>
        <w:tc>
          <w:tcPr>
            <w:tcW w:w="2121" w:type="dxa"/>
          </w:tcPr>
          <w:p w14:paraId="3E56AA6C"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t>45 ≤ eGFR &lt;60</w:t>
            </w:r>
          </w:p>
        </w:tc>
        <w:tc>
          <w:tcPr>
            <w:tcW w:w="1026" w:type="dxa"/>
            <w:vAlign w:val="bottom"/>
          </w:tcPr>
          <w:p w14:paraId="1DD4D57E" w14:textId="77777777" w:rsidR="00BA196C" w:rsidRPr="00811010" w:rsidRDefault="00BA196C" w:rsidP="00BA196C">
            <w:pPr>
              <w:spacing w:after="0"/>
              <w:jc w:val="center"/>
              <w:rPr>
                <w:rFonts w:cs="Calibri"/>
                <w:color w:val="000000"/>
                <w:sz w:val="18"/>
                <w:szCs w:val="18"/>
              </w:rPr>
            </w:pPr>
            <w:r>
              <w:rPr>
                <w:rFonts w:cs="Calibri"/>
                <w:color w:val="000000"/>
                <w:sz w:val="18"/>
                <w:szCs w:val="18"/>
              </w:rPr>
              <w:t>796</w:t>
            </w:r>
          </w:p>
        </w:tc>
        <w:tc>
          <w:tcPr>
            <w:tcW w:w="1951" w:type="dxa"/>
            <w:vAlign w:val="bottom"/>
          </w:tcPr>
          <w:p w14:paraId="090EF79A" w14:textId="77777777" w:rsidR="00BA196C" w:rsidRPr="00811010" w:rsidRDefault="00BA196C" w:rsidP="00BA196C">
            <w:pPr>
              <w:spacing w:after="0"/>
              <w:jc w:val="center"/>
              <w:rPr>
                <w:rFonts w:cs="Calibri"/>
                <w:color w:val="000000"/>
                <w:sz w:val="18"/>
                <w:szCs w:val="18"/>
              </w:rPr>
            </w:pPr>
            <w:r>
              <w:rPr>
                <w:rFonts w:cs="Calibri"/>
                <w:color w:val="000000"/>
                <w:sz w:val="18"/>
                <w:szCs w:val="18"/>
              </w:rPr>
              <w:t>13.5% (12.7-14.4)</w:t>
            </w:r>
          </w:p>
        </w:tc>
        <w:tc>
          <w:tcPr>
            <w:tcW w:w="991" w:type="dxa"/>
            <w:vAlign w:val="bottom"/>
          </w:tcPr>
          <w:p w14:paraId="1E3D8499" w14:textId="77777777" w:rsidR="00BA196C" w:rsidRPr="00811010" w:rsidRDefault="00BA196C" w:rsidP="00BA196C">
            <w:pPr>
              <w:spacing w:after="0"/>
              <w:jc w:val="center"/>
              <w:rPr>
                <w:rFonts w:cs="Calibri"/>
                <w:color w:val="000000"/>
                <w:sz w:val="18"/>
                <w:szCs w:val="18"/>
              </w:rPr>
            </w:pPr>
            <w:r>
              <w:rPr>
                <w:rFonts w:cs="Calibri"/>
                <w:color w:val="000000"/>
                <w:sz w:val="18"/>
                <w:szCs w:val="18"/>
              </w:rPr>
              <w:t>747</w:t>
            </w:r>
          </w:p>
        </w:tc>
        <w:tc>
          <w:tcPr>
            <w:tcW w:w="1846" w:type="dxa"/>
            <w:vAlign w:val="bottom"/>
          </w:tcPr>
          <w:p w14:paraId="39149728" w14:textId="77777777" w:rsidR="00BA196C" w:rsidRPr="00811010" w:rsidRDefault="00BA196C" w:rsidP="00BA196C">
            <w:pPr>
              <w:spacing w:after="0"/>
              <w:jc w:val="center"/>
              <w:rPr>
                <w:rFonts w:cs="Calibri"/>
                <w:color w:val="000000"/>
                <w:sz w:val="18"/>
                <w:szCs w:val="18"/>
              </w:rPr>
            </w:pPr>
            <w:r>
              <w:rPr>
                <w:rFonts w:cs="Calibri"/>
                <w:color w:val="000000"/>
                <w:sz w:val="18"/>
                <w:szCs w:val="18"/>
              </w:rPr>
              <w:t>12.7% (11.8-13.5)</w:t>
            </w:r>
          </w:p>
        </w:tc>
        <w:tc>
          <w:tcPr>
            <w:tcW w:w="991" w:type="dxa"/>
            <w:vAlign w:val="bottom"/>
          </w:tcPr>
          <w:p w14:paraId="65F7AE7F"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423C39AE" w14:textId="77777777" w:rsidTr="0034745D">
        <w:trPr>
          <w:trHeight w:val="255"/>
          <w:jc w:val="center"/>
        </w:trPr>
        <w:tc>
          <w:tcPr>
            <w:tcW w:w="2121" w:type="dxa"/>
          </w:tcPr>
          <w:p w14:paraId="73BDA291" w14:textId="77777777" w:rsidR="00BA196C" w:rsidRDefault="00BA196C" w:rsidP="00BA196C">
            <w:pPr>
              <w:spacing w:after="0"/>
              <w:ind w:left="457" w:hanging="289"/>
              <w:rPr>
                <w:color w:val="231F20"/>
                <w:sz w:val="18"/>
                <w:szCs w:val="18"/>
              </w:rPr>
            </w:pPr>
            <w:r w:rsidRPr="00B96E50">
              <w:rPr>
                <w:color w:val="231F20"/>
                <w:sz w:val="18"/>
                <w:szCs w:val="18"/>
              </w:rPr>
              <w:t>30 ≤ eGFR &lt;45</w:t>
            </w:r>
          </w:p>
        </w:tc>
        <w:tc>
          <w:tcPr>
            <w:tcW w:w="1026" w:type="dxa"/>
            <w:vAlign w:val="bottom"/>
          </w:tcPr>
          <w:p w14:paraId="4D129746" w14:textId="77777777" w:rsidR="00BA196C" w:rsidRPr="00811010" w:rsidRDefault="00BA196C" w:rsidP="00BA196C">
            <w:pPr>
              <w:spacing w:after="0"/>
              <w:jc w:val="center"/>
              <w:rPr>
                <w:rFonts w:cs="Calibri"/>
                <w:color w:val="000000"/>
                <w:sz w:val="18"/>
                <w:szCs w:val="18"/>
              </w:rPr>
            </w:pPr>
            <w:r>
              <w:rPr>
                <w:rFonts w:cs="Calibri"/>
                <w:color w:val="000000"/>
                <w:sz w:val="18"/>
                <w:szCs w:val="18"/>
              </w:rPr>
              <w:t>391</w:t>
            </w:r>
          </w:p>
        </w:tc>
        <w:tc>
          <w:tcPr>
            <w:tcW w:w="1951" w:type="dxa"/>
            <w:vAlign w:val="bottom"/>
          </w:tcPr>
          <w:p w14:paraId="5D424958" w14:textId="77777777" w:rsidR="00BA196C" w:rsidRPr="00811010" w:rsidRDefault="00BA196C" w:rsidP="00BA196C">
            <w:pPr>
              <w:spacing w:after="0"/>
              <w:jc w:val="center"/>
              <w:rPr>
                <w:rFonts w:cs="Calibri"/>
                <w:color w:val="000000"/>
                <w:sz w:val="18"/>
                <w:szCs w:val="18"/>
              </w:rPr>
            </w:pPr>
            <w:r>
              <w:rPr>
                <w:rFonts w:cs="Calibri"/>
                <w:color w:val="000000"/>
                <w:sz w:val="18"/>
                <w:szCs w:val="18"/>
              </w:rPr>
              <w:t>6.6% (6.0-7.3)</w:t>
            </w:r>
          </w:p>
        </w:tc>
        <w:tc>
          <w:tcPr>
            <w:tcW w:w="991" w:type="dxa"/>
            <w:vAlign w:val="bottom"/>
          </w:tcPr>
          <w:p w14:paraId="5304AAE8" w14:textId="77777777" w:rsidR="00BA196C" w:rsidRPr="00811010" w:rsidRDefault="00BA196C" w:rsidP="00BA196C">
            <w:pPr>
              <w:spacing w:after="0"/>
              <w:jc w:val="center"/>
              <w:rPr>
                <w:sz w:val="18"/>
                <w:szCs w:val="18"/>
              </w:rPr>
            </w:pPr>
            <w:r>
              <w:rPr>
                <w:rFonts w:cs="Calibri"/>
                <w:color w:val="000000"/>
                <w:sz w:val="18"/>
                <w:szCs w:val="18"/>
              </w:rPr>
              <w:t>344</w:t>
            </w:r>
          </w:p>
        </w:tc>
        <w:tc>
          <w:tcPr>
            <w:tcW w:w="1846" w:type="dxa"/>
            <w:vAlign w:val="bottom"/>
          </w:tcPr>
          <w:p w14:paraId="751D5C5F" w14:textId="77777777" w:rsidR="00BA196C" w:rsidRPr="00811010" w:rsidRDefault="00BA196C" w:rsidP="00BA196C">
            <w:pPr>
              <w:spacing w:after="0"/>
              <w:jc w:val="center"/>
              <w:rPr>
                <w:sz w:val="18"/>
                <w:szCs w:val="18"/>
              </w:rPr>
            </w:pPr>
            <w:r>
              <w:rPr>
                <w:rFonts w:cs="Calibri"/>
                <w:color w:val="000000"/>
                <w:sz w:val="18"/>
                <w:szCs w:val="18"/>
              </w:rPr>
              <w:t>5.8% (5.3-6.5)</w:t>
            </w:r>
          </w:p>
        </w:tc>
        <w:tc>
          <w:tcPr>
            <w:tcW w:w="991" w:type="dxa"/>
            <w:vAlign w:val="bottom"/>
          </w:tcPr>
          <w:p w14:paraId="026D9D67"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1C5ECC1A" w14:textId="77777777" w:rsidTr="0034745D">
        <w:trPr>
          <w:trHeight w:val="255"/>
          <w:jc w:val="center"/>
        </w:trPr>
        <w:tc>
          <w:tcPr>
            <w:tcW w:w="2121" w:type="dxa"/>
          </w:tcPr>
          <w:p w14:paraId="1B7DAA12" w14:textId="77777777" w:rsidR="00BA196C" w:rsidRPr="00B96E50" w:rsidRDefault="00BA196C" w:rsidP="00BA196C">
            <w:pPr>
              <w:spacing w:after="0"/>
              <w:ind w:left="457" w:hanging="289"/>
              <w:rPr>
                <w:color w:val="231F20"/>
                <w:sz w:val="18"/>
                <w:szCs w:val="18"/>
              </w:rPr>
            </w:pPr>
            <w:r w:rsidRPr="00B96E50">
              <w:rPr>
                <w:color w:val="231F20"/>
                <w:sz w:val="18"/>
                <w:szCs w:val="18"/>
              </w:rPr>
              <w:t>15 ≤ eGFR &lt;30</w:t>
            </w:r>
          </w:p>
        </w:tc>
        <w:tc>
          <w:tcPr>
            <w:tcW w:w="1026" w:type="dxa"/>
            <w:vAlign w:val="bottom"/>
          </w:tcPr>
          <w:p w14:paraId="3EF2478F" w14:textId="77777777" w:rsidR="00BA196C" w:rsidRPr="00811010" w:rsidRDefault="00BA196C" w:rsidP="00BA196C">
            <w:pPr>
              <w:spacing w:after="0"/>
              <w:jc w:val="center"/>
              <w:rPr>
                <w:rFonts w:cs="Calibri"/>
                <w:color w:val="000000"/>
                <w:sz w:val="18"/>
                <w:szCs w:val="18"/>
              </w:rPr>
            </w:pPr>
            <w:r>
              <w:rPr>
                <w:rFonts w:cs="Calibri"/>
                <w:color w:val="000000"/>
                <w:sz w:val="18"/>
                <w:szCs w:val="18"/>
              </w:rPr>
              <w:t>122</w:t>
            </w:r>
          </w:p>
        </w:tc>
        <w:tc>
          <w:tcPr>
            <w:tcW w:w="1951" w:type="dxa"/>
            <w:vAlign w:val="bottom"/>
          </w:tcPr>
          <w:p w14:paraId="6FB01CAD" w14:textId="77777777" w:rsidR="00BA196C" w:rsidRPr="00811010" w:rsidRDefault="00BA196C" w:rsidP="00BA196C">
            <w:pPr>
              <w:spacing w:after="0"/>
              <w:jc w:val="center"/>
              <w:rPr>
                <w:rFonts w:cs="Calibri"/>
                <w:color w:val="000000"/>
                <w:sz w:val="18"/>
                <w:szCs w:val="18"/>
              </w:rPr>
            </w:pPr>
            <w:r>
              <w:rPr>
                <w:rFonts w:cs="Calibri"/>
                <w:color w:val="000000"/>
                <w:sz w:val="18"/>
                <w:szCs w:val="18"/>
              </w:rPr>
              <w:t>2.1% (1.7-2.5)</w:t>
            </w:r>
          </w:p>
        </w:tc>
        <w:tc>
          <w:tcPr>
            <w:tcW w:w="991" w:type="dxa"/>
            <w:vAlign w:val="bottom"/>
          </w:tcPr>
          <w:p w14:paraId="52490FFC" w14:textId="77777777" w:rsidR="00BA196C" w:rsidRPr="00811010" w:rsidRDefault="00BA196C" w:rsidP="00BA196C">
            <w:pPr>
              <w:spacing w:after="0"/>
              <w:jc w:val="center"/>
              <w:rPr>
                <w:sz w:val="18"/>
                <w:szCs w:val="18"/>
              </w:rPr>
            </w:pPr>
            <w:r>
              <w:rPr>
                <w:rFonts w:cs="Calibri"/>
                <w:color w:val="000000"/>
                <w:sz w:val="18"/>
                <w:szCs w:val="18"/>
              </w:rPr>
              <w:t>119</w:t>
            </w:r>
          </w:p>
        </w:tc>
        <w:tc>
          <w:tcPr>
            <w:tcW w:w="1846" w:type="dxa"/>
            <w:vAlign w:val="bottom"/>
          </w:tcPr>
          <w:p w14:paraId="57F70931" w14:textId="77777777" w:rsidR="00BA196C" w:rsidRPr="00811010" w:rsidRDefault="00BA196C" w:rsidP="00BA196C">
            <w:pPr>
              <w:spacing w:after="0"/>
              <w:jc w:val="center"/>
              <w:rPr>
                <w:sz w:val="18"/>
                <w:szCs w:val="18"/>
              </w:rPr>
            </w:pPr>
            <w:r>
              <w:rPr>
                <w:rFonts w:cs="Calibri"/>
                <w:color w:val="000000"/>
                <w:sz w:val="18"/>
                <w:szCs w:val="18"/>
              </w:rPr>
              <w:t>2.0% (1.7-2.4)</w:t>
            </w:r>
          </w:p>
        </w:tc>
        <w:tc>
          <w:tcPr>
            <w:tcW w:w="991" w:type="dxa"/>
            <w:vAlign w:val="bottom"/>
          </w:tcPr>
          <w:p w14:paraId="3B28840D"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713146BE" w14:textId="77777777" w:rsidTr="0034745D">
        <w:trPr>
          <w:trHeight w:val="255"/>
          <w:jc w:val="center"/>
        </w:trPr>
        <w:tc>
          <w:tcPr>
            <w:tcW w:w="2121" w:type="dxa"/>
          </w:tcPr>
          <w:p w14:paraId="7BC8D211"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t>eGFR &lt;15</w:t>
            </w:r>
          </w:p>
        </w:tc>
        <w:tc>
          <w:tcPr>
            <w:tcW w:w="1026" w:type="dxa"/>
            <w:vAlign w:val="bottom"/>
          </w:tcPr>
          <w:p w14:paraId="622FC119" w14:textId="77777777" w:rsidR="00BA196C" w:rsidRPr="00811010" w:rsidRDefault="00BA196C" w:rsidP="00BA196C">
            <w:pPr>
              <w:spacing w:after="0"/>
              <w:jc w:val="center"/>
              <w:rPr>
                <w:rFonts w:cs="Calibri"/>
                <w:color w:val="000000"/>
                <w:sz w:val="18"/>
                <w:szCs w:val="18"/>
              </w:rPr>
            </w:pPr>
            <w:r>
              <w:rPr>
                <w:rFonts w:cs="Calibri"/>
                <w:color w:val="000000"/>
                <w:sz w:val="18"/>
                <w:szCs w:val="18"/>
              </w:rPr>
              <w:t>756</w:t>
            </w:r>
          </w:p>
        </w:tc>
        <w:tc>
          <w:tcPr>
            <w:tcW w:w="1951" w:type="dxa"/>
            <w:vAlign w:val="bottom"/>
          </w:tcPr>
          <w:p w14:paraId="5D0FBDB6" w14:textId="77777777" w:rsidR="00BA196C" w:rsidRPr="00811010" w:rsidRDefault="00BA196C" w:rsidP="00BA196C">
            <w:pPr>
              <w:spacing w:after="0"/>
              <w:jc w:val="center"/>
              <w:rPr>
                <w:rFonts w:cs="Calibri"/>
                <w:color w:val="000000"/>
                <w:sz w:val="18"/>
                <w:szCs w:val="18"/>
              </w:rPr>
            </w:pPr>
            <w:r>
              <w:rPr>
                <w:rFonts w:cs="Calibri"/>
                <w:color w:val="000000"/>
                <w:sz w:val="18"/>
                <w:szCs w:val="18"/>
              </w:rPr>
              <w:t>12.9% (12.0-13.7)</w:t>
            </w:r>
          </w:p>
        </w:tc>
        <w:tc>
          <w:tcPr>
            <w:tcW w:w="991" w:type="dxa"/>
            <w:vAlign w:val="bottom"/>
          </w:tcPr>
          <w:p w14:paraId="3FEDE2F5" w14:textId="77777777" w:rsidR="00BA196C" w:rsidRPr="00811010" w:rsidRDefault="00BA196C" w:rsidP="00BA196C">
            <w:pPr>
              <w:spacing w:after="0"/>
              <w:jc w:val="center"/>
              <w:rPr>
                <w:sz w:val="18"/>
                <w:szCs w:val="18"/>
              </w:rPr>
            </w:pPr>
            <w:r>
              <w:rPr>
                <w:rFonts w:cs="Calibri"/>
                <w:color w:val="000000"/>
                <w:sz w:val="18"/>
                <w:szCs w:val="18"/>
              </w:rPr>
              <w:t>867</w:t>
            </w:r>
          </w:p>
        </w:tc>
        <w:tc>
          <w:tcPr>
            <w:tcW w:w="1846" w:type="dxa"/>
            <w:vAlign w:val="bottom"/>
          </w:tcPr>
          <w:p w14:paraId="2428A3CD" w14:textId="77777777" w:rsidR="00BA196C" w:rsidRPr="00811010" w:rsidRDefault="00BA196C" w:rsidP="00BA196C">
            <w:pPr>
              <w:spacing w:after="0"/>
              <w:jc w:val="center"/>
              <w:rPr>
                <w:sz w:val="18"/>
                <w:szCs w:val="18"/>
              </w:rPr>
            </w:pPr>
            <w:r>
              <w:rPr>
                <w:rFonts w:cs="Calibri"/>
                <w:color w:val="000000"/>
                <w:sz w:val="18"/>
                <w:szCs w:val="18"/>
              </w:rPr>
              <w:t>14.7% (13.8-15.6)</w:t>
            </w:r>
          </w:p>
        </w:tc>
        <w:tc>
          <w:tcPr>
            <w:tcW w:w="991" w:type="dxa"/>
            <w:vAlign w:val="bottom"/>
          </w:tcPr>
          <w:p w14:paraId="4620BE4C"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72C97144" w14:textId="77777777" w:rsidTr="0034745D">
        <w:trPr>
          <w:trHeight w:val="255"/>
          <w:jc w:val="center"/>
        </w:trPr>
        <w:tc>
          <w:tcPr>
            <w:tcW w:w="2121" w:type="dxa"/>
            <w:vAlign w:val="center"/>
          </w:tcPr>
          <w:p w14:paraId="0A73DEC3"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1A359C82" w14:textId="77777777" w:rsidR="00BA196C" w:rsidRPr="00811010" w:rsidRDefault="00BA196C" w:rsidP="00BA196C">
            <w:pPr>
              <w:spacing w:after="0"/>
              <w:jc w:val="center"/>
              <w:rPr>
                <w:rFonts w:cs="Calibri"/>
                <w:color w:val="000000"/>
                <w:sz w:val="18"/>
                <w:szCs w:val="18"/>
              </w:rPr>
            </w:pPr>
            <w:r>
              <w:rPr>
                <w:rFonts w:cs="Calibri"/>
                <w:color w:val="000000"/>
                <w:sz w:val="18"/>
                <w:szCs w:val="18"/>
              </w:rPr>
              <w:t>5882</w:t>
            </w:r>
          </w:p>
        </w:tc>
        <w:tc>
          <w:tcPr>
            <w:tcW w:w="1951" w:type="dxa"/>
            <w:vAlign w:val="bottom"/>
          </w:tcPr>
          <w:p w14:paraId="15C1ED83"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4BC17C9A" w14:textId="77777777" w:rsidR="00BA196C" w:rsidRPr="00811010" w:rsidRDefault="00BA196C" w:rsidP="00BA196C">
            <w:pPr>
              <w:spacing w:after="0"/>
              <w:jc w:val="center"/>
              <w:rPr>
                <w:rFonts w:cs="Calibri"/>
                <w:color w:val="000000"/>
                <w:sz w:val="18"/>
                <w:szCs w:val="18"/>
              </w:rPr>
            </w:pPr>
            <w:r>
              <w:rPr>
                <w:rFonts w:cs="Calibri"/>
                <w:color w:val="000000"/>
                <w:sz w:val="18"/>
                <w:szCs w:val="18"/>
              </w:rPr>
              <w:t>5896</w:t>
            </w:r>
          </w:p>
        </w:tc>
        <w:tc>
          <w:tcPr>
            <w:tcW w:w="1846" w:type="dxa"/>
            <w:vAlign w:val="bottom"/>
          </w:tcPr>
          <w:p w14:paraId="58D5FAC2"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2401C403"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08DB48E9" w14:textId="77777777" w:rsidTr="0034745D">
        <w:trPr>
          <w:trHeight w:val="255"/>
          <w:jc w:val="center"/>
        </w:trPr>
        <w:tc>
          <w:tcPr>
            <w:tcW w:w="2121" w:type="dxa"/>
            <w:vAlign w:val="center"/>
          </w:tcPr>
          <w:p w14:paraId="350B372A" w14:textId="77777777" w:rsidR="00BA196C" w:rsidRPr="00C70751" w:rsidRDefault="00BA196C" w:rsidP="00BA196C">
            <w:pPr>
              <w:spacing w:after="0"/>
              <w:rPr>
                <w:b/>
                <w:bCs/>
                <w:color w:val="231F20"/>
                <w:sz w:val="18"/>
                <w:szCs w:val="18"/>
              </w:rPr>
            </w:pPr>
            <w:r>
              <w:rPr>
                <w:b/>
                <w:bCs/>
                <w:color w:val="231F20"/>
                <w:sz w:val="18"/>
                <w:szCs w:val="18"/>
              </w:rPr>
              <w:t>First year</w:t>
            </w:r>
          </w:p>
        </w:tc>
        <w:tc>
          <w:tcPr>
            <w:tcW w:w="1026" w:type="dxa"/>
            <w:vAlign w:val="bottom"/>
          </w:tcPr>
          <w:p w14:paraId="0A500AAC" w14:textId="77777777" w:rsidR="00BA196C" w:rsidRPr="00811010" w:rsidRDefault="00BA196C" w:rsidP="00BA196C">
            <w:pPr>
              <w:spacing w:after="0"/>
              <w:jc w:val="center"/>
              <w:rPr>
                <w:rFonts w:cs="Calibri"/>
                <w:color w:val="000000"/>
                <w:sz w:val="18"/>
                <w:szCs w:val="18"/>
              </w:rPr>
            </w:pPr>
          </w:p>
        </w:tc>
        <w:tc>
          <w:tcPr>
            <w:tcW w:w="1951" w:type="dxa"/>
            <w:vAlign w:val="bottom"/>
          </w:tcPr>
          <w:p w14:paraId="3BB615BE" w14:textId="77777777" w:rsidR="00BA196C" w:rsidRPr="00811010" w:rsidRDefault="00BA196C" w:rsidP="00BA196C">
            <w:pPr>
              <w:spacing w:after="0"/>
              <w:jc w:val="center"/>
              <w:rPr>
                <w:rFonts w:cs="Calibri"/>
                <w:color w:val="000000"/>
                <w:sz w:val="18"/>
                <w:szCs w:val="18"/>
              </w:rPr>
            </w:pPr>
          </w:p>
        </w:tc>
        <w:tc>
          <w:tcPr>
            <w:tcW w:w="991" w:type="dxa"/>
            <w:vAlign w:val="bottom"/>
          </w:tcPr>
          <w:p w14:paraId="536CE8C6" w14:textId="77777777" w:rsidR="00BA196C" w:rsidRPr="00811010" w:rsidRDefault="00BA196C" w:rsidP="00BA196C">
            <w:pPr>
              <w:spacing w:after="0"/>
              <w:jc w:val="center"/>
              <w:rPr>
                <w:sz w:val="18"/>
                <w:szCs w:val="18"/>
              </w:rPr>
            </w:pPr>
          </w:p>
        </w:tc>
        <w:tc>
          <w:tcPr>
            <w:tcW w:w="1846" w:type="dxa"/>
            <w:vAlign w:val="bottom"/>
          </w:tcPr>
          <w:p w14:paraId="142ACA1A" w14:textId="77777777" w:rsidR="00BA196C" w:rsidRPr="00811010" w:rsidRDefault="00BA196C" w:rsidP="00BA196C">
            <w:pPr>
              <w:spacing w:after="0"/>
              <w:jc w:val="center"/>
              <w:rPr>
                <w:rFonts w:eastAsia="Times New Roman" w:cs="Arial"/>
                <w:color w:val="000000"/>
                <w:sz w:val="18"/>
                <w:szCs w:val="18"/>
              </w:rPr>
            </w:pPr>
          </w:p>
        </w:tc>
        <w:tc>
          <w:tcPr>
            <w:tcW w:w="991" w:type="dxa"/>
            <w:vAlign w:val="bottom"/>
          </w:tcPr>
          <w:p w14:paraId="4897F693"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1C56A293" w14:textId="77777777" w:rsidTr="0034745D">
        <w:trPr>
          <w:trHeight w:val="255"/>
          <w:jc w:val="center"/>
        </w:trPr>
        <w:tc>
          <w:tcPr>
            <w:tcW w:w="2121" w:type="dxa"/>
          </w:tcPr>
          <w:p w14:paraId="5F88CE83" w14:textId="77777777" w:rsidR="00BA196C" w:rsidRPr="00F65865" w:rsidRDefault="00BA196C" w:rsidP="00BA196C">
            <w:pPr>
              <w:spacing w:after="0"/>
              <w:ind w:left="457" w:hanging="289"/>
              <w:rPr>
                <w:color w:val="231F20"/>
                <w:sz w:val="18"/>
                <w:szCs w:val="18"/>
              </w:rPr>
            </w:pPr>
            <w:r w:rsidRPr="00B96E50">
              <w:rPr>
                <w:color w:val="231F20"/>
                <w:sz w:val="18"/>
                <w:szCs w:val="18"/>
              </w:rPr>
              <w:t>eGFR ≥ 90</w:t>
            </w:r>
          </w:p>
        </w:tc>
        <w:tc>
          <w:tcPr>
            <w:tcW w:w="1026" w:type="dxa"/>
            <w:vAlign w:val="bottom"/>
          </w:tcPr>
          <w:p w14:paraId="1E675674" w14:textId="77777777" w:rsidR="00BA196C" w:rsidRPr="00811010" w:rsidRDefault="00BA196C" w:rsidP="00BA196C">
            <w:pPr>
              <w:spacing w:after="0"/>
              <w:jc w:val="center"/>
              <w:rPr>
                <w:rFonts w:cs="Calibri"/>
                <w:color w:val="000000"/>
                <w:sz w:val="18"/>
                <w:szCs w:val="18"/>
              </w:rPr>
            </w:pPr>
            <w:r>
              <w:rPr>
                <w:rFonts w:cs="Calibri"/>
                <w:color w:val="000000"/>
                <w:sz w:val="18"/>
                <w:szCs w:val="18"/>
              </w:rPr>
              <w:t>785</w:t>
            </w:r>
          </w:p>
        </w:tc>
        <w:tc>
          <w:tcPr>
            <w:tcW w:w="1951" w:type="dxa"/>
            <w:vAlign w:val="bottom"/>
          </w:tcPr>
          <w:p w14:paraId="7D6C51F7" w14:textId="77777777" w:rsidR="00BA196C" w:rsidRPr="00811010" w:rsidRDefault="00BA196C" w:rsidP="00BA196C">
            <w:pPr>
              <w:spacing w:after="0"/>
              <w:jc w:val="center"/>
              <w:rPr>
                <w:rFonts w:cs="Calibri"/>
                <w:color w:val="000000"/>
                <w:sz w:val="18"/>
                <w:szCs w:val="18"/>
              </w:rPr>
            </w:pPr>
            <w:r>
              <w:rPr>
                <w:rFonts w:cs="Calibri"/>
                <w:color w:val="000000"/>
                <w:sz w:val="18"/>
                <w:szCs w:val="18"/>
              </w:rPr>
              <w:t>14.3% (13.4-15.2)</w:t>
            </w:r>
          </w:p>
        </w:tc>
        <w:tc>
          <w:tcPr>
            <w:tcW w:w="991" w:type="dxa"/>
            <w:vAlign w:val="bottom"/>
          </w:tcPr>
          <w:p w14:paraId="3F9168EA" w14:textId="77777777" w:rsidR="00BA196C" w:rsidRPr="00811010" w:rsidRDefault="00BA196C" w:rsidP="00BA196C">
            <w:pPr>
              <w:spacing w:after="0"/>
              <w:jc w:val="center"/>
              <w:rPr>
                <w:sz w:val="18"/>
                <w:szCs w:val="18"/>
              </w:rPr>
            </w:pPr>
            <w:r>
              <w:rPr>
                <w:rFonts w:cs="Calibri"/>
                <w:color w:val="000000"/>
                <w:sz w:val="18"/>
                <w:szCs w:val="18"/>
              </w:rPr>
              <w:t>754</w:t>
            </w:r>
          </w:p>
        </w:tc>
        <w:tc>
          <w:tcPr>
            <w:tcW w:w="1846" w:type="dxa"/>
            <w:vAlign w:val="bottom"/>
          </w:tcPr>
          <w:p w14:paraId="4872C055" w14:textId="77777777" w:rsidR="00BA196C" w:rsidRPr="00811010" w:rsidRDefault="00BA196C" w:rsidP="00BA196C">
            <w:pPr>
              <w:spacing w:after="0"/>
              <w:jc w:val="center"/>
              <w:rPr>
                <w:rFonts w:eastAsia="Times New Roman" w:cs="Arial"/>
                <w:color w:val="000000"/>
                <w:sz w:val="18"/>
                <w:szCs w:val="18"/>
              </w:rPr>
            </w:pPr>
            <w:r>
              <w:rPr>
                <w:rFonts w:cs="Calibri"/>
                <w:color w:val="000000"/>
                <w:sz w:val="18"/>
                <w:szCs w:val="18"/>
              </w:rPr>
              <w:t>15.6% (14.6-16.7)</w:t>
            </w:r>
          </w:p>
        </w:tc>
        <w:tc>
          <w:tcPr>
            <w:tcW w:w="991" w:type="dxa"/>
            <w:vAlign w:val="bottom"/>
          </w:tcPr>
          <w:p w14:paraId="75496939"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&lt;0.001</w:t>
            </w:r>
          </w:p>
        </w:tc>
      </w:tr>
      <w:tr w:rsidR="00BA196C" w:rsidRPr="003D6097" w14:paraId="7D04065C" w14:textId="77777777" w:rsidTr="0034745D">
        <w:trPr>
          <w:trHeight w:val="255"/>
          <w:jc w:val="center"/>
        </w:trPr>
        <w:tc>
          <w:tcPr>
            <w:tcW w:w="2121" w:type="dxa"/>
          </w:tcPr>
          <w:p w14:paraId="42A7A669" w14:textId="77777777" w:rsidR="00BA196C" w:rsidRPr="00B96E50" w:rsidRDefault="00BA196C" w:rsidP="00BA196C">
            <w:pPr>
              <w:spacing w:after="0"/>
              <w:ind w:left="457" w:hanging="289"/>
              <w:rPr>
                <w:color w:val="231F20"/>
                <w:sz w:val="18"/>
                <w:szCs w:val="18"/>
              </w:rPr>
            </w:pPr>
            <w:r w:rsidRPr="00B96E50">
              <w:rPr>
                <w:color w:val="231F20"/>
                <w:sz w:val="18"/>
                <w:szCs w:val="18"/>
              </w:rPr>
              <w:t>60 ≤ eGFR &lt;90</w:t>
            </w:r>
          </w:p>
        </w:tc>
        <w:tc>
          <w:tcPr>
            <w:tcW w:w="1026" w:type="dxa"/>
            <w:vAlign w:val="bottom"/>
          </w:tcPr>
          <w:p w14:paraId="34A7EF26" w14:textId="77777777" w:rsidR="00BA196C" w:rsidRPr="00811010" w:rsidRDefault="00BA196C" w:rsidP="00BA196C">
            <w:pPr>
              <w:spacing w:after="0"/>
              <w:jc w:val="center"/>
              <w:rPr>
                <w:rFonts w:cs="Calibri"/>
                <w:color w:val="000000"/>
                <w:sz w:val="18"/>
                <w:szCs w:val="18"/>
              </w:rPr>
            </w:pPr>
            <w:r>
              <w:rPr>
                <w:rFonts w:cs="Calibri"/>
                <w:color w:val="000000"/>
                <w:sz w:val="18"/>
                <w:szCs w:val="18"/>
              </w:rPr>
              <w:t>2,751</w:t>
            </w:r>
          </w:p>
        </w:tc>
        <w:tc>
          <w:tcPr>
            <w:tcW w:w="1951" w:type="dxa"/>
            <w:vAlign w:val="bottom"/>
          </w:tcPr>
          <w:p w14:paraId="298E58F3" w14:textId="77777777" w:rsidR="00BA196C" w:rsidRPr="00811010" w:rsidRDefault="00BA196C" w:rsidP="00BA196C">
            <w:pPr>
              <w:spacing w:after="0"/>
              <w:jc w:val="center"/>
              <w:rPr>
                <w:rFonts w:cs="Calibri"/>
                <w:color w:val="000000"/>
                <w:sz w:val="18"/>
                <w:szCs w:val="18"/>
              </w:rPr>
            </w:pPr>
            <w:r>
              <w:rPr>
                <w:rFonts w:cs="Calibri"/>
                <w:color w:val="000000"/>
                <w:sz w:val="18"/>
                <w:szCs w:val="18"/>
              </w:rPr>
              <w:t>50.0% (48.6-51.3)</w:t>
            </w:r>
          </w:p>
        </w:tc>
        <w:tc>
          <w:tcPr>
            <w:tcW w:w="991" w:type="dxa"/>
            <w:vAlign w:val="bottom"/>
          </w:tcPr>
          <w:p w14:paraId="54F73B71" w14:textId="77777777" w:rsidR="00BA196C" w:rsidRPr="00811010" w:rsidRDefault="00BA196C" w:rsidP="00BA196C">
            <w:pPr>
              <w:spacing w:after="0"/>
              <w:jc w:val="center"/>
              <w:rPr>
                <w:rFonts w:cs="Calibri"/>
                <w:color w:val="000000"/>
                <w:sz w:val="18"/>
                <w:szCs w:val="18"/>
              </w:rPr>
            </w:pPr>
            <w:r>
              <w:rPr>
                <w:rFonts w:cs="Calibri"/>
                <w:color w:val="000000"/>
                <w:sz w:val="18"/>
                <w:szCs w:val="18"/>
              </w:rPr>
              <w:t>2,359</w:t>
            </w:r>
          </w:p>
        </w:tc>
        <w:tc>
          <w:tcPr>
            <w:tcW w:w="1846" w:type="dxa"/>
            <w:vAlign w:val="bottom"/>
          </w:tcPr>
          <w:p w14:paraId="2BB03DBC" w14:textId="77777777" w:rsidR="00BA196C" w:rsidRPr="00811010" w:rsidRDefault="00BA196C" w:rsidP="00BA196C">
            <w:pPr>
              <w:spacing w:after="0"/>
              <w:jc w:val="center"/>
              <w:rPr>
                <w:rFonts w:cs="Calibri"/>
                <w:color w:val="000000"/>
                <w:sz w:val="18"/>
                <w:szCs w:val="18"/>
              </w:rPr>
            </w:pPr>
            <w:r>
              <w:rPr>
                <w:rFonts w:cs="Calibri"/>
                <w:color w:val="000000"/>
                <w:sz w:val="18"/>
                <w:szCs w:val="18"/>
              </w:rPr>
              <w:t>48.8% (47.4-50.2)</w:t>
            </w:r>
          </w:p>
        </w:tc>
        <w:tc>
          <w:tcPr>
            <w:tcW w:w="991" w:type="dxa"/>
            <w:vAlign w:val="bottom"/>
          </w:tcPr>
          <w:p w14:paraId="233D2D6A"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37E9D1E6" w14:textId="77777777" w:rsidTr="0034745D">
        <w:trPr>
          <w:trHeight w:val="255"/>
          <w:jc w:val="center"/>
        </w:trPr>
        <w:tc>
          <w:tcPr>
            <w:tcW w:w="2121" w:type="dxa"/>
          </w:tcPr>
          <w:p w14:paraId="1E74E2DF"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t>45 ≤ eGFR &lt;60</w:t>
            </w:r>
          </w:p>
        </w:tc>
        <w:tc>
          <w:tcPr>
            <w:tcW w:w="1026" w:type="dxa"/>
            <w:vAlign w:val="bottom"/>
          </w:tcPr>
          <w:p w14:paraId="05304AC6" w14:textId="77777777" w:rsidR="00BA196C" w:rsidRPr="00811010" w:rsidRDefault="00BA196C" w:rsidP="00BA196C">
            <w:pPr>
              <w:spacing w:after="0"/>
              <w:jc w:val="center"/>
              <w:rPr>
                <w:rFonts w:cs="Calibri"/>
                <w:color w:val="000000"/>
                <w:sz w:val="18"/>
                <w:szCs w:val="18"/>
              </w:rPr>
            </w:pPr>
            <w:r>
              <w:rPr>
                <w:rFonts w:cs="Calibri"/>
                <w:color w:val="000000"/>
                <w:sz w:val="18"/>
                <w:szCs w:val="18"/>
              </w:rPr>
              <w:t>805</w:t>
            </w:r>
          </w:p>
        </w:tc>
        <w:tc>
          <w:tcPr>
            <w:tcW w:w="1951" w:type="dxa"/>
            <w:vAlign w:val="bottom"/>
          </w:tcPr>
          <w:p w14:paraId="28B14587" w14:textId="77777777" w:rsidR="00BA196C" w:rsidRPr="00811010" w:rsidRDefault="00BA196C" w:rsidP="00BA196C">
            <w:pPr>
              <w:spacing w:after="0"/>
              <w:jc w:val="center"/>
              <w:rPr>
                <w:rFonts w:cs="Calibri"/>
                <w:color w:val="000000"/>
                <w:sz w:val="18"/>
                <w:szCs w:val="18"/>
              </w:rPr>
            </w:pPr>
            <w:r>
              <w:rPr>
                <w:rFonts w:cs="Calibri"/>
                <w:color w:val="000000"/>
                <w:sz w:val="18"/>
                <w:szCs w:val="18"/>
              </w:rPr>
              <w:t>14.6% (13.7-15.6)</w:t>
            </w:r>
          </w:p>
        </w:tc>
        <w:tc>
          <w:tcPr>
            <w:tcW w:w="991" w:type="dxa"/>
            <w:vAlign w:val="bottom"/>
          </w:tcPr>
          <w:p w14:paraId="33C51D57" w14:textId="77777777" w:rsidR="00BA196C" w:rsidRPr="00811010" w:rsidRDefault="00BA196C" w:rsidP="00BA196C">
            <w:pPr>
              <w:spacing w:after="0"/>
              <w:jc w:val="center"/>
              <w:rPr>
                <w:rFonts w:cs="Calibri"/>
                <w:color w:val="000000"/>
                <w:sz w:val="18"/>
                <w:szCs w:val="18"/>
              </w:rPr>
            </w:pPr>
            <w:r>
              <w:rPr>
                <w:rFonts w:cs="Calibri"/>
                <w:color w:val="000000"/>
                <w:sz w:val="18"/>
                <w:szCs w:val="18"/>
              </w:rPr>
              <w:t>674</w:t>
            </w:r>
          </w:p>
        </w:tc>
        <w:tc>
          <w:tcPr>
            <w:tcW w:w="1846" w:type="dxa"/>
            <w:vAlign w:val="bottom"/>
          </w:tcPr>
          <w:p w14:paraId="2C036F85" w14:textId="77777777" w:rsidR="00BA196C" w:rsidRPr="00811010" w:rsidRDefault="00BA196C" w:rsidP="00BA196C">
            <w:pPr>
              <w:spacing w:after="0"/>
              <w:jc w:val="center"/>
              <w:rPr>
                <w:rFonts w:cs="Calibri"/>
                <w:color w:val="000000"/>
                <w:sz w:val="18"/>
                <w:szCs w:val="18"/>
              </w:rPr>
            </w:pPr>
            <w:r>
              <w:rPr>
                <w:rFonts w:cs="Calibri"/>
                <w:color w:val="000000"/>
                <w:sz w:val="18"/>
                <w:szCs w:val="18"/>
              </w:rPr>
              <w:t>13.9% (13.0-14.9)</w:t>
            </w:r>
          </w:p>
        </w:tc>
        <w:tc>
          <w:tcPr>
            <w:tcW w:w="991" w:type="dxa"/>
            <w:vAlign w:val="bottom"/>
          </w:tcPr>
          <w:p w14:paraId="1AD9FDC9"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56140809" w14:textId="77777777" w:rsidTr="0034745D">
        <w:trPr>
          <w:trHeight w:val="255"/>
          <w:jc w:val="center"/>
        </w:trPr>
        <w:tc>
          <w:tcPr>
            <w:tcW w:w="2121" w:type="dxa"/>
          </w:tcPr>
          <w:p w14:paraId="20264224" w14:textId="77777777" w:rsidR="00BA196C" w:rsidRDefault="00BA196C" w:rsidP="00BA196C">
            <w:pPr>
              <w:spacing w:after="0"/>
              <w:ind w:left="457" w:hanging="289"/>
              <w:rPr>
                <w:color w:val="231F20"/>
                <w:sz w:val="18"/>
                <w:szCs w:val="18"/>
              </w:rPr>
            </w:pPr>
            <w:r w:rsidRPr="00B96E50">
              <w:rPr>
                <w:color w:val="231F20"/>
                <w:sz w:val="18"/>
                <w:szCs w:val="18"/>
              </w:rPr>
              <w:t>30 ≤ eGFR &lt;45</w:t>
            </w:r>
          </w:p>
        </w:tc>
        <w:tc>
          <w:tcPr>
            <w:tcW w:w="1026" w:type="dxa"/>
            <w:vAlign w:val="bottom"/>
          </w:tcPr>
          <w:p w14:paraId="76C433E5" w14:textId="77777777" w:rsidR="00BA196C" w:rsidRPr="00811010" w:rsidRDefault="00BA196C" w:rsidP="00BA196C">
            <w:pPr>
              <w:spacing w:after="0"/>
              <w:jc w:val="center"/>
              <w:rPr>
                <w:rFonts w:cs="Calibri"/>
                <w:color w:val="000000"/>
                <w:sz w:val="18"/>
                <w:szCs w:val="18"/>
              </w:rPr>
            </w:pPr>
            <w:r>
              <w:rPr>
                <w:rFonts w:cs="Calibri"/>
                <w:color w:val="000000"/>
                <w:sz w:val="18"/>
                <w:szCs w:val="18"/>
              </w:rPr>
              <w:t>387</w:t>
            </w:r>
          </w:p>
        </w:tc>
        <w:tc>
          <w:tcPr>
            <w:tcW w:w="1951" w:type="dxa"/>
            <w:vAlign w:val="bottom"/>
          </w:tcPr>
          <w:p w14:paraId="6007C9B5" w14:textId="77777777" w:rsidR="00BA196C" w:rsidRPr="00811010" w:rsidRDefault="00BA196C" w:rsidP="00BA196C">
            <w:pPr>
              <w:spacing w:after="0"/>
              <w:jc w:val="center"/>
              <w:rPr>
                <w:rFonts w:cs="Calibri"/>
                <w:color w:val="000000"/>
                <w:sz w:val="18"/>
                <w:szCs w:val="18"/>
              </w:rPr>
            </w:pPr>
            <w:r>
              <w:rPr>
                <w:rFonts w:cs="Calibri"/>
                <w:color w:val="000000"/>
                <w:sz w:val="18"/>
                <w:szCs w:val="18"/>
              </w:rPr>
              <w:t>7.0% (6.4-7.7)</w:t>
            </w:r>
          </w:p>
        </w:tc>
        <w:tc>
          <w:tcPr>
            <w:tcW w:w="991" w:type="dxa"/>
            <w:vAlign w:val="bottom"/>
          </w:tcPr>
          <w:p w14:paraId="25D205CA" w14:textId="77777777" w:rsidR="00BA196C" w:rsidRPr="00811010" w:rsidRDefault="00BA196C" w:rsidP="00BA196C">
            <w:pPr>
              <w:spacing w:after="0"/>
              <w:jc w:val="center"/>
              <w:rPr>
                <w:sz w:val="18"/>
                <w:szCs w:val="18"/>
              </w:rPr>
            </w:pPr>
            <w:r>
              <w:rPr>
                <w:rFonts w:cs="Calibri"/>
                <w:color w:val="000000"/>
                <w:sz w:val="18"/>
                <w:szCs w:val="18"/>
              </w:rPr>
              <w:t>374</w:t>
            </w:r>
          </w:p>
        </w:tc>
        <w:tc>
          <w:tcPr>
            <w:tcW w:w="1846" w:type="dxa"/>
            <w:vAlign w:val="bottom"/>
          </w:tcPr>
          <w:p w14:paraId="0534D27B" w14:textId="77777777" w:rsidR="00BA196C" w:rsidRPr="00811010" w:rsidRDefault="00BA196C" w:rsidP="00BA196C">
            <w:pPr>
              <w:spacing w:after="0"/>
              <w:jc w:val="center"/>
              <w:rPr>
                <w:sz w:val="18"/>
                <w:szCs w:val="18"/>
              </w:rPr>
            </w:pPr>
            <w:r>
              <w:rPr>
                <w:rFonts w:cs="Calibri"/>
                <w:color w:val="000000"/>
                <w:sz w:val="18"/>
                <w:szCs w:val="18"/>
              </w:rPr>
              <w:t>7.7% (7.0-8.5)</w:t>
            </w:r>
          </w:p>
        </w:tc>
        <w:tc>
          <w:tcPr>
            <w:tcW w:w="991" w:type="dxa"/>
            <w:vAlign w:val="bottom"/>
          </w:tcPr>
          <w:p w14:paraId="567B5FB8"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39F05FEC" w14:textId="77777777" w:rsidTr="0034745D">
        <w:trPr>
          <w:trHeight w:val="255"/>
          <w:jc w:val="center"/>
        </w:trPr>
        <w:tc>
          <w:tcPr>
            <w:tcW w:w="2121" w:type="dxa"/>
          </w:tcPr>
          <w:p w14:paraId="59851437" w14:textId="77777777" w:rsidR="00BA196C" w:rsidRPr="00B96E50" w:rsidRDefault="00BA196C" w:rsidP="00BA196C">
            <w:pPr>
              <w:spacing w:after="0"/>
              <w:ind w:left="457" w:hanging="289"/>
              <w:rPr>
                <w:color w:val="231F20"/>
                <w:sz w:val="18"/>
                <w:szCs w:val="18"/>
              </w:rPr>
            </w:pPr>
            <w:r w:rsidRPr="00B96E50">
              <w:rPr>
                <w:color w:val="231F20"/>
                <w:sz w:val="18"/>
                <w:szCs w:val="18"/>
              </w:rPr>
              <w:t>15 ≤ eGFR &lt;30</w:t>
            </w:r>
          </w:p>
        </w:tc>
        <w:tc>
          <w:tcPr>
            <w:tcW w:w="1026" w:type="dxa"/>
            <w:vAlign w:val="bottom"/>
          </w:tcPr>
          <w:p w14:paraId="61655EBD" w14:textId="77777777" w:rsidR="00BA196C" w:rsidRPr="00811010" w:rsidRDefault="00BA196C" w:rsidP="00BA196C">
            <w:pPr>
              <w:spacing w:after="0"/>
              <w:jc w:val="center"/>
              <w:rPr>
                <w:rFonts w:cs="Calibri"/>
                <w:color w:val="000000"/>
                <w:sz w:val="18"/>
                <w:szCs w:val="18"/>
              </w:rPr>
            </w:pPr>
            <w:r>
              <w:rPr>
                <w:rFonts w:cs="Calibri"/>
                <w:color w:val="000000"/>
                <w:sz w:val="18"/>
                <w:szCs w:val="18"/>
              </w:rPr>
              <w:t>148</w:t>
            </w:r>
          </w:p>
        </w:tc>
        <w:tc>
          <w:tcPr>
            <w:tcW w:w="1951" w:type="dxa"/>
            <w:vAlign w:val="bottom"/>
          </w:tcPr>
          <w:p w14:paraId="08F073EC" w14:textId="77777777" w:rsidR="00BA196C" w:rsidRPr="00811010" w:rsidRDefault="00BA196C" w:rsidP="00BA196C">
            <w:pPr>
              <w:spacing w:after="0"/>
              <w:jc w:val="center"/>
              <w:rPr>
                <w:rFonts w:cs="Calibri"/>
                <w:color w:val="000000"/>
                <w:sz w:val="18"/>
                <w:szCs w:val="18"/>
              </w:rPr>
            </w:pPr>
            <w:r>
              <w:rPr>
                <w:rFonts w:cs="Calibri"/>
                <w:color w:val="000000"/>
                <w:sz w:val="18"/>
                <w:szCs w:val="18"/>
              </w:rPr>
              <w:t>2.7% (2.3-3.1)</w:t>
            </w:r>
          </w:p>
        </w:tc>
        <w:tc>
          <w:tcPr>
            <w:tcW w:w="991" w:type="dxa"/>
            <w:vAlign w:val="bottom"/>
          </w:tcPr>
          <w:p w14:paraId="0B9BD07F" w14:textId="77777777" w:rsidR="00BA196C" w:rsidRPr="00811010" w:rsidRDefault="00BA196C" w:rsidP="00BA196C">
            <w:pPr>
              <w:spacing w:after="0"/>
              <w:jc w:val="center"/>
              <w:rPr>
                <w:sz w:val="18"/>
                <w:szCs w:val="18"/>
              </w:rPr>
            </w:pPr>
            <w:r>
              <w:rPr>
                <w:rFonts w:cs="Calibri"/>
                <w:color w:val="000000"/>
                <w:sz w:val="18"/>
                <w:szCs w:val="18"/>
              </w:rPr>
              <w:t>203</w:t>
            </w:r>
          </w:p>
        </w:tc>
        <w:tc>
          <w:tcPr>
            <w:tcW w:w="1846" w:type="dxa"/>
            <w:vAlign w:val="bottom"/>
          </w:tcPr>
          <w:p w14:paraId="739A4E9B" w14:textId="77777777" w:rsidR="00BA196C" w:rsidRPr="00811010" w:rsidRDefault="00BA196C" w:rsidP="00BA196C">
            <w:pPr>
              <w:spacing w:after="0"/>
              <w:jc w:val="center"/>
              <w:rPr>
                <w:sz w:val="18"/>
                <w:szCs w:val="18"/>
              </w:rPr>
            </w:pPr>
            <w:r>
              <w:rPr>
                <w:rFonts w:cs="Calibri"/>
                <w:color w:val="000000"/>
                <w:sz w:val="18"/>
                <w:szCs w:val="18"/>
              </w:rPr>
              <w:t>4.2% (3.7-4.8)</w:t>
            </w:r>
          </w:p>
        </w:tc>
        <w:tc>
          <w:tcPr>
            <w:tcW w:w="991" w:type="dxa"/>
            <w:vAlign w:val="bottom"/>
          </w:tcPr>
          <w:p w14:paraId="01C6928A"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2E3F51AE" w14:textId="77777777" w:rsidTr="0034745D">
        <w:trPr>
          <w:trHeight w:val="255"/>
          <w:jc w:val="center"/>
        </w:trPr>
        <w:tc>
          <w:tcPr>
            <w:tcW w:w="2121" w:type="dxa"/>
          </w:tcPr>
          <w:p w14:paraId="559CA585"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t>eGFR &lt;15</w:t>
            </w:r>
          </w:p>
        </w:tc>
        <w:tc>
          <w:tcPr>
            <w:tcW w:w="1026" w:type="dxa"/>
            <w:vAlign w:val="bottom"/>
          </w:tcPr>
          <w:p w14:paraId="7586C66A" w14:textId="77777777" w:rsidR="00BA196C" w:rsidRPr="00811010" w:rsidRDefault="00BA196C" w:rsidP="00BA196C">
            <w:pPr>
              <w:spacing w:after="0"/>
              <w:jc w:val="center"/>
              <w:rPr>
                <w:rFonts w:cs="Calibri"/>
                <w:color w:val="000000"/>
                <w:sz w:val="18"/>
                <w:szCs w:val="18"/>
              </w:rPr>
            </w:pPr>
            <w:r>
              <w:rPr>
                <w:rFonts w:cs="Calibri"/>
                <w:color w:val="000000"/>
                <w:sz w:val="18"/>
                <w:szCs w:val="18"/>
              </w:rPr>
              <w:t>630</w:t>
            </w:r>
          </w:p>
        </w:tc>
        <w:tc>
          <w:tcPr>
            <w:tcW w:w="1951" w:type="dxa"/>
            <w:vAlign w:val="bottom"/>
          </w:tcPr>
          <w:p w14:paraId="4E76CE50" w14:textId="77777777" w:rsidR="00BA196C" w:rsidRPr="00811010" w:rsidRDefault="00BA196C" w:rsidP="00BA196C">
            <w:pPr>
              <w:spacing w:after="0"/>
              <w:jc w:val="center"/>
              <w:rPr>
                <w:rFonts w:cs="Calibri"/>
                <w:color w:val="000000"/>
                <w:sz w:val="18"/>
                <w:szCs w:val="18"/>
              </w:rPr>
            </w:pPr>
            <w:r>
              <w:rPr>
                <w:rFonts w:cs="Calibri"/>
                <w:color w:val="000000"/>
                <w:sz w:val="18"/>
                <w:szCs w:val="18"/>
              </w:rPr>
              <w:t>11.4% (10.6-12.3)</w:t>
            </w:r>
          </w:p>
        </w:tc>
        <w:tc>
          <w:tcPr>
            <w:tcW w:w="991" w:type="dxa"/>
            <w:vAlign w:val="bottom"/>
          </w:tcPr>
          <w:p w14:paraId="3ED5AC01" w14:textId="77777777" w:rsidR="00BA196C" w:rsidRPr="00811010" w:rsidRDefault="00BA196C" w:rsidP="00BA196C">
            <w:pPr>
              <w:spacing w:after="0"/>
              <w:jc w:val="center"/>
              <w:rPr>
                <w:sz w:val="18"/>
                <w:szCs w:val="18"/>
              </w:rPr>
            </w:pPr>
            <w:r>
              <w:rPr>
                <w:rFonts w:cs="Calibri"/>
                <w:color w:val="000000"/>
                <w:sz w:val="18"/>
                <w:szCs w:val="18"/>
              </w:rPr>
              <w:t>469</w:t>
            </w:r>
          </w:p>
        </w:tc>
        <w:tc>
          <w:tcPr>
            <w:tcW w:w="1846" w:type="dxa"/>
            <w:vAlign w:val="bottom"/>
          </w:tcPr>
          <w:p w14:paraId="26346D25" w14:textId="77777777" w:rsidR="00BA196C" w:rsidRPr="00811010" w:rsidRDefault="00BA196C" w:rsidP="00BA196C">
            <w:pPr>
              <w:spacing w:after="0"/>
              <w:jc w:val="center"/>
              <w:rPr>
                <w:sz w:val="18"/>
                <w:szCs w:val="18"/>
              </w:rPr>
            </w:pPr>
            <w:r>
              <w:rPr>
                <w:rFonts w:cs="Calibri"/>
                <w:color w:val="000000"/>
                <w:sz w:val="18"/>
                <w:szCs w:val="18"/>
              </w:rPr>
              <w:t>9.7% (8.9-10.6)</w:t>
            </w:r>
          </w:p>
        </w:tc>
        <w:tc>
          <w:tcPr>
            <w:tcW w:w="991" w:type="dxa"/>
            <w:vAlign w:val="bottom"/>
          </w:tcPr>
          <w:p w14:paraId="444BE28F"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69264E82" w14:textId="77777777" w:rsidTr="0034745D">
        <w:trPr>
          <w:trHeight w:val="255"/>
          <w:jc w:val="center"/>
        </w:trPr>
        <w:tc>
          <w:tcPr>
            <w:tcW w:w="2121" w:type="dxa"/>
            <w:vAlign w:val="center"/>
          </w:tcPr>
          <w:p w14:paraId="4E2D4FDC"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3B5D87FC" w14:textId="77777777" w:rsidR="00BA196C" w:rsidRPr="00811010" w:rsidRDefault="00BA196C" w:rsidP="00BA196C">
            <w:pPr>
              <w:spacing w:after="0"/>
              <w:jc w:val="center"/>
              <w:rPr>
                <w:rFonts w:cs="Calibri"/>
                <w:color w:val="000000"/>
                <w:sz w:val="18"/>
                <w:szCs w:val="18"/>
              </w:rPr>
            </w:pPr>
            <w:r>
              <w:rPr>
                <w:rFonts w:cs="Calibri"/>
                <w:color w:val="000000"/>
                <w:sz w:val="18"/>
                <w:szCs w:val="18"/>
              </w:rPr>
              <w:t>5506</w:t>
            </w:r>
          </w:p>
        </w:tc>
        <w:tc>
          <w:tcPr>
            <w:tcW w:w="1951" w:type="dxa"/>
            <w:vAlign w:val="bottom"/>
          </w:tcPr>
          <w:p w14:paraId="0E3698F4"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5F968A47" w14:textId="77777777" w:rsidR="00BA196C" w:rsidRPr="00811010" w:rsidRDefault="00BA196C" w:rsidP="00BA196C">
            <w:pPr>
              <w:spacing w:after="0"/>
              <w:jc w:val="center"/>
              <w:rPr>
                <w:rFonts w:cs="Calibri"/>
                <w:color w:val="000000"/>
                <w:sz w:val="18"/>
                <w:szCs w:val="18"/>
              </w:rPr>
            </w:pPr>
            <w:r>
              <w:rPr>
                <w:rFonts w:cs="Calibri"/>
                <w:color w:val="000000"/>
                <w:sz w:val="18"/>
                <w:szCs w:val="18"/>
              </w:rPr>
              <w:t>4833</w:t>
            </w:r>
          </w:p>
        </w:tc>
        <w:tc>
          <w:tcPr>
            <w:tcW w:w="1846" w:type="dxa"/>
            <w:vAlign w:val="bottom"/>
          </w:tcPr>
          <w:p w14:paraId="2D43A421"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16FC53C4"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04863AAD" w14:textId="77777777" w:rsidTr="0034745D">
        <w:trPr>
          <w:trHeight w:val="255"/>
          <w:jc w:val="center"/>
        </w:trPr>
        <w:tc>
          <w:tcPr>
            <w:tcW w:w="2121" w:type="dxa"/>
            <w:vAlign w:val="center"/>
          </w:tcPr>
          <w:p w14:paraId="7D9EB5ED" w14:textId="77777777" w:rsidR="00BA196C" w:rsidRPr="00C70751" w:rsidRDefault="00BA196C" w:rsidP="00BA196C">
            <w:pPr>
              <w:spacing w:after="0"/>
              <w:rPr>
                <w:b/>
                <w:bCs/>
                <w:color w:val="231F20"/>
                <w:sz w:val="18"/>
                <w:szCs w:val="18"/>
              </w:rPr>
            </w:pPr>
            <w:r>
              <w:rPr>
                <w:b/>
                <w:bCs/>
                <w:color w:val="231F20"/>
                <w:sz w:val="18"/>
                <w:szCs w:val="18"/>
              </w:rPr>
              <w:t>Second year</w:t>
            </w:r>
          </w:p>
        </w:tc>
        <w:tc>
          <w:tcPr>
            <w:tcW w:w="1026" w:type="dxa"/>
            <w:vAlign w:val="bottom"/>
          </w:tcPr>
          <w:p w14:paraId="4CB64A18" w14:textId="77777777" w:rsidR="00BA196C" w:rsidRPr="00811010" w:rsidRDefault="00BA196C" w:rsidP="00BA196C">
            <w:pPr>
              <w:spacing w:after="0"/>
              <w:jc w:val="center"/>
              <w:rPr>
                <w:rFonts w:cs="Calibri"/>
                <w:color w:val="000000"/>
                <w:sz w:val="18"/>
                <w:szCs w:val="18"/>
              </w:rPr>
            </w:pPr>
          </w:p>
        </w:tc>
        <w:tc>
          <w:tcPr>
            <w:tcW w:w="1951" w:type="dxa"/>
            <w:vAlign w:val="bottom"/>
          </w:tcPr>
          <w:p w14:paraId="08456472" w14:textId="77777777" w:rsidR="00BA196C" w:rsidRPr="00811010" w:rsidRDefault="00BA196C" w:rsidP="00BA196C">
            <w:pPr>
              <w:spacing w:after="0"/>
              <w:jc w:val="center"/>
              <w:rPr>
                <w:rFonts w:cs="Calibri"/>
                <w:color w:val="000000"/>
                <w:sz w:val="18"/>
                <w:szCs w:val="18"/>
              </w:rPr>
            </w:pPr>
          </w:p>
        </w:tc>
        <w:tc>
          <w:tcPr>
            <w:tcW w:w="991" w:type="dxa"/>
            <w:vAlign w:val="bottom"/>
          </w:tcPr>
          <w:p w14:paraId="692B2834" w14:textId="77777777" w:rsidR="00BA196C" w:rsidRPr="00811010" w:rsidRDefault="00BA196C" w:rsidP="00BA196C">
            <w:pPr>
              <w:spacing w:after="0"/>
              <w:jc w:val="center"/>
              <w:rPr>
                <w:sz w:val="18"/>
                <w:szCs w:val="18"/>
              </w:rPr>
            </w:pPr>
          </w:p>
        </w:tc>
        <w:tc>
          <w:tcPr>
            <w:tcW w:w="1846" w:type="dxa"/>
            <w:vAlign w:val="bottom"/>
          </w:tcPr>
          <w:p w14:paraId="37B234F9" w14:textId="77777777" w:rsidR="00BA196C" w:rsidRPr="00811010" w:rsidRDefault="00BA196C" w:rsidP="00BA196C">
            <w:pPr>
              <w:spacing w:after="0"/>
              <w:jc w:val="center"/>
              <w:rPr>
                <w:rFonts w:eastAsia="Times New Roman" w:cs="Arial"/>
                <w:color w:val="000000"/>
                <w:sz w:val="18"/>
                <w:szCs w:val="18"/>
              </w:rPr>
            </w:pPr>
          </w:p>
        </w:tc>
        <w:tc>
          <w:tcPr>
            <w:tcW w:w="991" w:type="dxa"/>
            <w:vAlign w:val="bottom"/>
          </w:tcPr>
          <w:p w14:paraId="4AA70561"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2E68105B" w14:textId="77777777" w:rsidTr="0034745D">
        <w:trPr>
          <w:trHeight w:val="255"/>
          <w:jc w:val="center"/>
        </w:trPr>
        <w:tc>
          <w:tcPr>
            <w:tcW w:w="2121" w:type="dxa"/>
          </w:tcPr>
          <w:p w14:paraId="2C85A98F" w14:textId="77777777" w:rsidR="00BA196C" w:rsidRPr="00F65865" w:rsidRDefault="00BA196C" w:rsidP="00BA196C">
            <w:pPr>
              <w:spacing w:after="0"/>
              <w:ind w:left="457" w:hanging="289"/>
              <w:rPr>
                <w:color w:val="231F20"/>
                <w:sz w:val="18"/>
                <w:szCs w:val="18"/>
              </w:rPr>
            </w:pPr>
            <w:r w:rsidRPr="00B96E50">
              <w:rPr>
                <w:color w:val="231F20"/>
                <w:sz w:val="18"/>
                <w:szCs w:val="18"/>
              </w:rPr>
              <w:t>eGFR ≥ 90</w:t>
            </w:r>
          </w:p>
        </w:tc>
        <w:tc>
          <w:tcPr>
            <w:tcW w:w="1026" w:type="dxa"/>
            <w:vAlign w:val="bottom"/>
          </w:tcPr>
          <w:p w14:paraId="1EC69AF5" w14:textId="77777777" w:rsidR="00BA196C" w:rsidRPr="00811010" w:rsidRDefault="00BA196C" w:rsidP="00BA196C">
            <w:pPr>
              <w:spacing w:after="0"/>
              <w:jc w:val="center"/>
              <w:rPr>
                <w:rFonts w:cs="Calibri"/>
                <w:color w:val="000000"/>
                <w:sz w:val="18"/>
                <w:szCs w:val="18"/>
              </w:rPr>
            </w:pPr>
            <w:r>
              <w:rPr>
                <w:rFonts w:cs="Calibri"/>
                <w:color w:val="000000"/>
                <w:sz w:val="18"/>
                <w:szCs w:val="18"/>
              </w:rPr>
              <w:t>643</w:t>
            </w:r>
          </w:p>
        </w:tc>
        <w:tc>
          <w:tcPr>
            <w:tcW w:w="1951" w:type="dxa"/>
            <w:vAlign w:val="bottom"/>
          </w:tcPr>
          <w:p w14:paraId="443371D6" w14:textId="77777777" w:rsidR="00BA196C" w:rsidRPr="00811010" w:rsidRDefault="00BA196C" w:rsidP="00BA196C">
            <w:pPr>
              <w:spacing w:after="0"/>
              <w:jc w:val="center"/>
              <w:rPr>
                <w:rFonts w:cs="Calibri"/>
                <w:color w:val="000000"/>
                <w:sz w:val="18"/>
                <w:szCs w:val="18"/>
              </w:rPr>
            </w:pPr>
            <w:r>
              <w:rPr>
                <w:rFonts w:cs="Calibri"/>
                <w:color w:val="000000"/>
                <w:sz w:val="18"/>
                <w:szCs w:val="18"/>
              </w:rPr>
              <w:t>13.1% (12.2-14.1)</w:t>
            </w:r>
          </w:p>
        </w:tc>
        <w:tc>
          <w:tcPr>
            <w:tcW w:w="991" w:type="dxa"/>
            <w:vAlign w:val="bottom"/>
          </w:tcPr>
          <w:p w14:paraId="04A2E780" w14:textId="77777777" w:rsidR="00BA196C" w:rsidRPr="00811010" w:rsidRDefault="00BA196C" w:rsidP="00BA196C">
            <w:pPr>
              <w:spacing w:after="0"/>
              <w:jc w:val="center"/>
              <w:rPr>
                <w:sz w:val="18"/>
                <w:szCs w:val="18"/>
              </w:rPr>
            </w:pPr>
            <w:r>
              <w:rPr>
                <w:rFonts w:cs="Calibri"/>
                <w:color w:val="000000"/>
                <w:sz w:val="18"/>
                <w:szCs w:val="18"/>
              </w:rPr>
              <w:t>675</w:t>
            </w:r>
          </w:p>
        </w:tc>
        <w:tc>
          <w:tcPr>
            <w:tcW w:w="1846" w:type="dxa"/>
            <w:vAlign w:val="bottom"/>
          </w:tcPr>
          <w:p w14:paraId="7897DB49" w14:textId="77777777" w:rsidR="00BA196C" w:rsidRPr="00811010" w:rsidRDefault="00BA196C" w:rsidP="00BA196C">
            <w:pPr>
              <w:spacing w:after="0"/>
              <w:jc w:val="center"/>
              <w:rPr>
                <w:rFonts w:eastAsia="Times New Roman" w:cs="Arial"/>
                <w:color w:val="000000"/>
                <w:sz w:val="18"/>
                <w:szCs w:val="18"/>
              </w:rPr>
            </w:pPr>
            <w:r>
              <w:rPr>
                <w:rFonts w:cs="Calibri"/>
                <w:color w:val="000000"/>
                <w:sz w:val="18"/>
                <w:szCs w:val="18"/>
              </w:rPr>
              <w:t>15.7% (14.6-16.8)</w:t>
            </w:r>
          </w:p>
        </w:tc>
        <w:tc>
          <w:tcPr>
            <w:tcW w:w="991" w:type="dxa"/>
            <w:vAlign w:val="bottom"/>
          </w:tcPr>
          <w:p w14:paraId="74C46BCA"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&lt;0.001</w:t>
            </w:r>
          </w:p>
        </w:tc>
      </w:tr>
      <w:tr w:rsidR="00BA196C" w:rsidRPr="003D6097" w14:paraId="6D51D6A0" w14:textId="77777777" w:rsidTr="0034745D">
        <w:trPr>
          <w:trHeight w:val="255"/>
          <w:jc w:val="center"/>
        </w:trPr>
        <w:tc>
          <w:tcPr>
            <w:tcW w:w="2121" w:type="dxa"/>
          </w:tcPr>
          <w:p w14:paraId="69484328" w14:textId="77777777" w:rsidR="00BA196C" w:rsidRPr="00B96E50" w:rsidRDefault="00BA196C" w:rsidP="00BA196C">
            <w:pPr>
              <w:spacing w:after="0"/>
              <w:ind w:left="457" w:hanging="289"/>
              <w:rPr>
                <w:color w:val="231F20"/>
                <w:sz w:val="18"/>
                <w:szCs w:val="18"/>
              </w:rPr>
            </w:pPr>
            <w:r w:rsidRPr="00B96E50">
              <w:rPr>
                <w:color w:val="231F20"/>
                <w:sz w:val="18"/>
                <w:szCs w:val="18"/>
              </w:rPr>
              <w:t>60 ≤ eGFR &lt;90</w:t>
            </w:r>
          </w:p>
        </w:tc>
        <w:tc>
          <w:tcPr>
            <w:tcW w:w="1026" w:type="dxa"/>
            <w:vAlign w:val="bottom"/>
          </w:tcPr>
          <w:p w14:paraId="1445360B" w14:textId="77777777" w:rsidR="00BA196C" w:rsidRPr="00811010" w:rsidRDefault="00BA196C" w:rsidP="00BA196C">
            <w:pPr>
              <w:spacing w:after="0"/>
              <w:jc w:val="center"/>
              <w:rPr>
                <w:rFonts w:cs="Calibri"/>
                <w:color w:val="000000"/>
                <w:sz w:val="18"/>
                <w:szCs w:val="18"/>
              </w:rPr>
            </w:pPr>
            <w:r>
              <w:rPr>
                <w:rFonts w:cs="Calibri"/>
                <w:color w:val="000000"/>
                <w:sz w:val="18"/>
                <w:szCs w:val="18"/>
              </w:rPr>
              <w:t>2,425</w:t>
            </w:r>
          </w:p>
        </w:tc>
        <w:tc>
          <w:tcPr>
            <w:tcW w:w="1951" w:type="dxa"/>
            <w:vAlign w:val="bottom"/>
          </w:tcPr>
          <w:p w14:paraId="3E36F5AD" w14:textId="77777777" w:rsidR="00BA196C" w:rsidRPr="00811010" w:rsidRDefault="00BA196C" w:rsidP="00BA196C">
            <w:pPr>
              <w:spacing w:after="0"/>
              <w:jc w:val="center"/>
              <w:rPr>
                <w:rFonts w:cs="Calibri"/>
                <w:color w:val="000000"/>
                <w:sz w:val="18"/>
                <w:szCs w:val="18"/>
              </w:rPr>
            </w:pPr>
            <w:r>
              <w:rPr>
                <w:rFonts w:cs="Calibri"/>
                <w:color w:val="000000"/>
                <w:sz w:val="18"/>
                <w:szCs w:val="18"/>
              </w:rPr>
              <w:t>49.5% (48.1-50.9)</w:t>
            </w:r>
          </w:p>
        </w:tc>
        <w:tc>
          <w:tcPr>
            <w:tcW w:w="991" w:type="dxa"/>
            <w:vAlign w:val="bottom"/>
          </w:tcPr>
          <w:p w14:paraId="5D7BB1BB" w14:textId="77777777" w:rsidR="00BA196C" w:rsidRPr="00811010" w:rsidRDefault="00BA196C" w:rsidP="00BA196C">
            <w:pPr>
              <w:spacing w:after="0"/>
              <w:jc w:val="center"/>
              <w:rPr>
                <w:rFonts w:cs="Calibri"/>
                <w:color w:val="000000"/>
                <w:sz w:val="18"/>
                <w:szCs w:val="18"/>
              </w:rPr>
            </w:pPr>
            <w:r>
              <w:rPr>
                <w:rFonts w:cs="Calibri"/>
                <w:color w:val="000000"/>
                <w:sz w:val="18"/>
                <w:szCs w:val="18"/>
              </w:rPr>
              <w:t>2,101</w:t>
            </w:r>
          </w:p>
        </w:tc>
        <w:tc>
          <w:tcPr>
            <w:tcW w:w="1846" w:type="dxa"/>
            <w:vAlign w:val="bottom"/>
          </w:tcPr>
          <w:p w14:paraId="6D5E4280" w14:textId="77777777" w:rsidR="00BA196C" w:rsidRPr="00811010" w:rsidRDefault="00BA196C" w:rsidP="00BA196C">
            <w:pPr>
              <w:spacing w:after="0"/>
              <w:jc w:val="center"/>
              <w:rPr>
                <w:rFonts w:cs="Calibri"/>
                <w:color w:val="000000"/>
                <w:sz w:val="18"/>
                <w:szCs w:val="18"/>
              </w:rPr>
            </w:pPr>
            <w:r>
              <w:rPr>
                <w:rFonts w:cs="Calibri"/>
                <w:color w:val="000000"/>
                <w:sz w:val="18"/>
                <w:szCs w:val="18"/>
              </w:rPr>
              <w:t>48.8% (47.4-50.3)</w:t>
            </w:r>
          </w:p>
        </w:tc>
        <w:tc>
          <w:tcPr>
            <w:tcW w:w="991" w:type="dxa"/>
            <w:vAlign w:val="bottom"/>
          </w:tcPr>
          <w:p w14:paraId="542A1419"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29A99457" w14:textId="77777777" w:rsidTr="0034745D">
        <w:trPr>
          <w:trHeight w:val="255"/>
          <w:jc w:val="center"/>
        </w:trPr>
        <w:tc>
          <w:tcPr>
            <w:tcW w:w="2121" w:type="dxa"/>
          </w:tcPr>
          <w:p w14:paraId="77A3A644"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t>45 ≤ eGFR &lt;60</w:t>
            </w:r>
          </w:p>
        </w:tc>
        <w:tc>
          <w:tcPr>
            <w:tcW w:w="1026" w:type="dxa"/>
            <w:vAlign w:val="bottom"/>
          </w:tcPr>
          <w:p w14:paraId="5C2E7F81" w14:textId="77777777" w:rsidR="00BA196C" w:rsidRPr="00811010" w:rsidRDefault="00BA196C" w:rsidP="00BA196C">
            <w:pPr>
              <w:spacing w:after="0"/>
              <w:jc w:val="center"/>
              <w:rPr>
                <w:rFonts w:cs="Calibri"/>
                <w:color w:val="000000"/>
                <w:sz w:val="18"/>
                <w:szCs w:val="18"/>
              </w:rPr>
            </w:pPr>
            <w:r>
              <w:rPr>
                <w:rFonts w:cs="Calibri"/>
                <w:color w:val="000000"/>
                <w:sz w:val="18"/>
                <w:szCs w:val="18"/>
              </w:rPr>
              <w:t>745</w:t>
            </w:r>
          </w:p>
        </w:tc>
        <w:tc>
          <w:tcPr>
            <w:tcW w:w="1951" w:type="dxa"/>
            <w:vAlign w:val="bottom"/>
          </w:tcPr>
          <w:p w14:paraId="7EDE5AFD" w14:textId="77777777" w:rsidR="00BA196C" w:rsidRPr="00811010" w:rsidRDefault="00BA196C" w:rsidP="00BA196C">
            <w:pPr>
              <w:spacing w:after="0"/>
              <w:jc w:val="center"/>
              <w:rPr>
                <w:rFonts w:cs="Calibri"/>
                <w:color w:val="000000"/>
                <w:sz w:val="18"/>
                <w:szCs w:val="18"/>
              </w:rPr>
            </w:pPr>
            <w:r>
              <w:rPr>
                <w:rFonts w:cs="Calibri"/>
                <w:color w:val="000000"/>
                <w:sz w:val="18"/>
                <w:szCs w:val="18"/>
              </w:rPr>
              <w:t>15.2% (14.2-16.2)</w:t>
            </w:r>
          </w:p>
        </w:tc>
        <w:tc>
          <w:tcPr>
            <w:tcW w:w="991" w:type="dxa"/>
            <w:vAlign w:val="bottom"/>
          </w:tcPr>
          <w:p w14:paraId="3355A807" w14:textId="77777777" w:rsidR="00BA196C" w:rsidRPr="00811010" w:rsidRDefault="00BA196C" w:rsidP="00BA196C">
            <w:pPr>
              <w:spacing w:after="0"/>
              <w:jc w:val="center"/>
              <w:rPr>
                <w:rFonts w:cs="Calibri"/>
                <w:color w:val="000000"/>
                <w:sz w:val="18"/>
                <w:szCs w:val="18"/>
              </w:rPr>
            </w:pPr>
            <w:r>
              <w:rPr>
                <w:rFonts w:cs="Calibri"/>
                <w:color w:val="000000"/>
                <w:sz w:val="18"/>
                <w:szCs w:val="18"/>
              </w:rPr>
              <w:t>663</w:t>
            </w:r>
          </w:p>
        </w:tc>
        <w:tc>
          <w:tcPr>
            <w:tcW w:w="1846" w:type="dxa"/>
            <w:vAlign w:val="bottom"/>
          </w:tcPr>
          <w:p w14:paraId="781BE1CA" w14:textId="77777777" w:rsidR="00BA196C" w:rsidRPr="00811010" w:rsidRDefault="00BA196C" w:rsidP="00BA196C">
            <w:pPr>
              <w:spacing w:after="0"/>
              <w:jc w:val="center"/>
              <w:rPr>
                <w:rFonts w:cs="Calibri"/>
                <w:color w:val="000000"/>
                <w:sz w:val="18"/>
                <w:szCs w:val="18"/>
              </w:rPr>
            </w:pPr>
            <w:r>
              <w:rPr>
                <w:rFonts w:cs="Calibri"/>
                <w:color w:val="000000"/>
                <w:sz w:val="18"/>
                <w:szCs w:val="18"/>
              </w:rPr>
              <w:t>15.4% (14.4-16.5)</w:t>
            </w:r>
          </w:p>
        </w:tc>
        <w:tc>
          <w:tcPr>
            <w:tcW w:w="991" w:type="dxa"/>
            <w:vAlign w:val="bottom"/>
          </w:tcPr>
          <w:p w14:paraId="60B20D00"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3F297E65" w14:textId="77777777" w:rsidTr="0034745D">
        <w:trPr>
          <w:trHeight w:val="255"/>
          <w:jc w:val="center"/>
        </w:trPr>
        <w:tc>
          <w:tcPr>
            <w:tcW w:w="2121" w:type="dxa"/>
          </w:tcPr>
          <w:p w14:paraId="69AC9130" w14:textId="77777777" w:rsidR="00BA196C" w:rsidRDefault="00BA196C" w:rsidP="00BA196C">
            <w:pPr>
              <w:spacing w:after="0"/>
              <w:ind w:left="457" w:hanging="289"/>
              <w:rPr>
                <w:color w:val="231F20"/>
                <w:sz w:val="18"/>
                <w:szCs w:val="18"/>
              </w:rPr>
            </w:pPr>
            <w:r w:rsidRPr="00B96E50">
              <w:rPr>
                <w:color w:val="231F20"/>
                <w:sz w:val="18"/>
                <w:szCs w:val="18"/>
              </w:rPr>
              <w:t>30 ≤ eGFR &lt;45</w:t>
            </w:r>
          </w:p>
        </w:tc>
        <w:tc>
          <w:tcPr>
            <w:tcW w:w="1026" w:type="dxa"/>
            <w:vAlign w:val="bottom"/>
          </w:tcPr>
          <w:p w14:paraId="1C4AD880" w14:textId="77777777" w:rsidR="00BA196C" w:rsidRPr="00811010" w:rsidRDefault="00BA196C" w:rsidP="00BA196C">
            <w:pPr>
              <w:spacing w:after="0"/>
              <w:jc w:val="center"/>
              <w:rPr>
                <w:rFonts w:cs="Calibri"/>
                <w:color w:val="000000"/>
                <w:sz w:val="18"/>
                <w:szCs w:val="18"/>
              </w:rPr>
            </w:pPr>
            <w:r>
              <w:rPr>
                <w:rFonts w:cs="Calibri"/>
                <w:color w:val="000000"/>
                <w:sz w:val="18"/>
                <w:szCs w:val="18"/>
              </w:rPr>
              <w:t>372</w:t>
            </w:r>
          </w:p>
        </w:tc>
        <w:tc>
          <w:tcPr>
            <w:tcW w:w="1951" w:type="dxa"/>
            <w:vAlign w:val="bottom"/>
          </w:tcPr>
          <w:p w14:paraId="7E6055DA" w14:textId="77777777" w:rsidR="00BA196C" w:rsidRPr="00811010" w:rsidRDefault="00BA196C" w:rsidP="00BA196C">
            <w:pPr>
              <w:spacing w:after="0"/>
              <w:jc w:val="center"/>
              <w:rPr>
                <w:rFonts w:cs="Calibri"/>
                <w:color w:val="000000"/>
                <w:sz w:val="18"/>
                <w:szCs w:val="18"/>
              </w:rPr>
            </w:pPr>
            <w:r>
              <w:rPr>
                <w:rFonts w:cs="Calibri"/>
                <w:color w:val="000000"/>
                <w:sz w:val="18"/>
                <w:szCs w:val="18"/>
              </w:rPr>
              <w:t>7.6% (6.9-8.4)</w:t>
            </w:r>
          </w:p>
        </w:tc>
        <w:tc>
          <w:tcPr>
            <w:tcW w:w="991" w:type="dxa"/>
            <w:vAlign w:val="bottom"/>
          </w:tcPr>
          <w:p w14:paraId="50CA849B" w14:textId="77777777" w:rsidR="00BA196C" w:rsidRPr="00811010" w:rsidRDefault="00BA196C" w:rsidP="00BA196C">
            <w:pPr>
              <w:spacing w:after="0"/>
              <w:jc w:val="center"/>
              <w:rPr>
                <w:sz w:val="18"/>
                <w:szCs w:val="18"/>
              </w:rPr>
            </w:pPr>
            <w:r>
              <w:rPr>
                <w:rFonts w:cs="Calibri"/>
                <w:color w:val="000000"/>
                <w:sz w:val="18"/>
                <w:szCs w:val="18"/>
              </w:rPr>
              <w:t>326</w:t>
            </w:r>
          </w:p>
        </w:tc>
        <w:tc>
          <w:tcPr>
            <w:tcW w:w="1846" w:type="dxa"/>
            <w:vAlign w:val="bottom"/>
          </w:tcPr>
          <w:p w14:paraId="044E0441" w14:textId="77777777" w:rsidR="00BA196C" w:rsidRPr="00811010" w:rsidRDefault="00BA196C" w:rsidP="00BA196C">
            <w:pPr>
              <w:spacing w:after="0"/>
              <w:jc w:val="center"/>
              <w:rPr>
                <w:sz w:val="18"/>
                <w:szCs w:val="18"/>
              </w:rPr>
            </w:pPr>
            <w:r>
              <w:rPr>
                <w:rFonts w:cs="Calibri"/>
                <w:color w:val="000000"/>
                <w:sz w:val="18"/>
                <w:szCs w:val="18"/>
              </w:rPr>
              <w:t>7.6% (6.8-8.4)</w:t>
            </w:r>
          </w:p>
        </w:tc>
        <w:tc>
          <w:tcPr>
            <w:tcW w:w="991" w:type="dxa"/>
            <w:vAlign w:val="bottom"/>
          </w:tcPr>
          <w:p w14:paraId="4005F234"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408B6203" w14:textId="77777777" w:rsidTr="0034745D">
        <w:trPr>
          <w:trHeight w:val="255"/>
          <w:jc w:val="center"/>
        </w:trPr>
        <w:tc>
          <w:tcPr>
            <w:tcW w:w="2121" w:type="dxa"/>
          </w:tcPr>
          <w:p w14:paraId="35E2C9CD" w14:textId="77777777" w:rsidR="00BA196C" w:rsidRPr="00B96E50" w:rsidRDefault="00BA196C" w:rsidP="00BA196C">
            <w:pPr>
              <w:spacing w:after="0"/>
              <w:ind w:left="457" w:hanging="289"/>
              <w:rPr>
                <w:color w:val="231F20"/>
                <w:sz w:val="18"/>
                <w:szCs w:val="18"/>
              </w:rPr>
            </w:pPr>
            <w:r w:rsidRPr="00B96E50">
              <w:rPr>
                <w:color w:val="231F20"/>
                <w:sz w:val="18"/>
                <w:szCs w:val="18"/>
              </w:rPr>
              <w:t>15 ≤ eGFR &lt;30</w:t>
            </w:r>
          </w:p>
        </w:tc>
        <w:tc>
          <w:tcPr>
            <w:tcW w:w="1026" w:type="dxa"/>
            <w:vAlign w:val="bottom"/>
          </w:tcPr>
          <w:p w14:paraId="58648088" w14:textId="77777777" w:rsidR="00BA196C" w:rsidRPr="00811010" w:rsidRDefault="00BA196C" w:rsidP="00BA196C">
            <w:pPr>
              <w:spacing w:after="0"/>
              <w:jc w:val="center"/>
              <w:rPr>
                <w:rFonts w:cs="Calibri"/>
                <w:color w:val="000000"/>
                <w:sz w:val="18"/>
                <w:szCs w:val="18"/>
              </w:rPr>
            </w:pPr>
            <w:r>
              <w:rPr>
                <w:rFonts w:cs="Calibri"/>
                <w:color w:val="000000"/>
                <w:sz w:val="18"/>
                <w:szCs w:val="18"/>
              </w:rPr>
              <w:t>150</w:t>
            </w:r>
          </w:p>
        </w:tc>
        <w:tc>
          <w:tcPr>
            <w:tcW w:w="1951" w:type="dxa"/>
            <w:vAlign w:val="bottom"/>
          </w:tcPr>
          <w:p w14:paraId="22A3D10D" w14:textId="77777777" w:rsidR="00BA196C" w:rsidRPr="00811010" w:rsidRDefault="00BA196C" w:rsidP="00BA196C">
            <w:pPr>
              <w:spacing w:after="0"/>
              <w:jc w:val="center"/>
              <w:rPr>
                <w:rFonts w:cs="Calibri"/>
                <w:color w:val="000000"/>
                <w:sz w:val="18"/>
                <w:szCs w:val="18"/>
              </w:rPr>
            </w:pPr>
            <w:r>
              <w:rPr>
                <w:rFonts w:cs="Calibri"/>
                <w:color w:val="000000"/>
                <w:sz w:val="18"/>
                <w:szCs w:val="18"/>
              </w:rPr>
              <w:t>3.1% (2.6-3.6)</w:t>
            </w:r>
          </w:p>
        </w:tc>
        <w:tc>
          <w:tcPr>
            <w:tcW w:w="991" w:type="dxa"/>
            <w:vAlign w:val="bottom"/>
          </w:tcPr>
          <w:p w14:paraId="0197ABEE" w14:textId="77777777" w:rsidR="00BA196C" w:rsidRPr="00811010" w:rsidRDefault="00BA196C" w:rsidP="00BA196C">
            <w:pPr>
              <w:spacing w:after="0"/>
              <w:jc w:val="center"/>
              <w:rPr>
                <w:sz w:val="18"/>
                <w:szCs w:val="18"/>
              </w:rPr>
            </w:pPr>
            <w:r>
              <w:rPr>
                <w:rFonts w:cs="Calibri"/>
                <w:color w:val="000000"/>
                <w:sz w:val="18"/>
                <w:szCs w:val="18"/>
              </w:rPr>
              <w:t>179</w:t>
            </w:r>
          </w:p>
        </w:tc>
        <w:tc>
          <w:tcPr>
            <w:tcW w:w="1846" w:type="dxa"/>
            <w:vAlign w:val="bottom"/>
          </w:tcPr>
          <w:p w14:paraId="32AB7286" w14:textId="77777777" w:rsidR="00BA196C" w:rsidRPr="00811010" w:rsidRDefault="00BA196C" w:rsidP="00BA196C">
            <w:pPr>
              <w:spacing w:after="0"/>
              <w:jc w:val="center"/>
              <w:rPr>
                <w:sz w:val="18"/>
                <w:szCs w:val="18"/>
              </w:rPr>
            </w:pPr>
            <w:r>
              <w:rPr>
                <w:rFonts w:cs="Calibri"/>
                <w:color w:val="000000"/>
                <w:sz w:val="18"/>
                <w:szCs w:val="18"/>
              </w:rPr>
              <w:t>4.2% (3.6-4.8)</w:t>
            </w:r>
          </w:p>
        </w:tc>
        <w:tc>
          <w:tcPr>
            <w:tcW w:w="991" w:type="dxa"/>
            <w:vAlign w:val="bottom"/>
          </w:tcPr>
          <w:p w14:paraId="765546D5"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47715F8E" w14:textId="77777777" w:rsidTr="0034745D">
        <w:trPr>
          <w:trHeight w:val="255"/>
          <w:jc w:val="center"/>
        </w:trPr>
        <w:tc>
          <w:tcPr>
            <w:tcW w:w="2121" w:type="dxa"/>
          </w:tcPr>
          <w:p w14:paraId="3E3BDC4A"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t>eGFR &lt;15</w:t>
            </w:r>
          </w:p>
        </w:tc>
        <w:tc>
          <w:tcPr>
            <w:tcW w:w="1026" w:type="dxa"/>
            <w:vAlign w:val="bottom"/>
          </w:tcPr>
          <w:p w14:paraId="197EDC80" w14:textId="77777777" w:rsidR="00BA196C" w:rsidRPr="00811010" w:rsidRDefault="00BA196C" w:rsidP="00BA196C">
            <w:pPr>
              <w:spacing w:after="0"/>
              <w:jc w:val="center"/>
              <w:rPr>
                <w:rFonts w:cs="Calibri"/>
                <w:color w:val="000000"/>
                <w:sz w:val="18"/>
                <w:szCs w:val="18"/>
              </w:rPr>
            </w:pPr>
            <w:r>
              <w:rPr>
                <w:rFonts w:cs="Calibri"/>
                <w:color w:val="000000"/>
                <w:sz w:val="18"/>
                <w:szCs w:val="18"/>
              </w:rPr>
              <w:t>561</w:t>
            </w:r>
          </w:p>
        </w:tc>
        <w:tc>
          <w:tcPr>
            <w:tcW w:w="1951" w:type="dxa"/>
            <w:vAlign w:val="bottom"/>
          </w:tcPr>
          <w:p w14:paraId="32DDD745" w14:textId="77777777" w:rsidR="00BA196C" w:rsidRPr="00811010" w:rsidRDefault="00BA196C" w:rsidP="00BA196C">
            <w:pPr>
              <w:spacing w:after="0"/>
              <w:jc w:val="center"/>
              <w:rPr>
                <w:rFonts w:cs="Calibri"/>
                <w:color w:val="000000"/>
                <w:sz w:val="18"/>
                <w:szCs w:val="18"/>
              </w:rPr>
            </w:pPr>
            <w:r>
              <w:rPr>
                <w:rFonts w:cs="Calibri"/>
                <w:color w:val="000000"/>
                <w:sz w:val="18"/>
                <w:szCs w:val="18"/>
              </w:rPr>
              <w:t>11.5% (10.6-12.4)</w:t>
            </w:r>
          </w:p>
        </w:tc>
        <w:tc>
          <w:tcPr>
            <w:tcW w:w="991" w:type="dxa"/>
            <w:vAlign w:val="bottom"/>
          </w:tcPr>
          <w:p w14:paraId="03983176" w14:textId="77777777" w:rsidR="00BA196C" w:rsidRPr="00811010" w:rsidRDefault="00BA196C" w:rsidP="00BA196C">
            <w:pPr>
              <w:spacing w:after="0"/>
              <w:jc w:val="center"/>
              <w:rPr>
                <w:sz w:val="18"/>
                <w:szCs w:val="18"/>
              </w:rPr>
            </w:pPr>
            <w:r>
              <w:rPr>
                <w:rFonts w:cs="Calibri"/>
                <w:color w:val="000000"/>
                <w:sz w:val="18"/>
                <w:szCs w:val="18"/>
              </w:rPr>
              <w:t>358</w:t>
            </w:r>
          </w:p>
        </w:tc>
        <w:tc>
          <w:tcPr>
            <w:tcW w:w="1846" w:type="dxa"/>
            <w:vAlign w:val="bottom"/>
          </w:tcPr>
          <w:p w14:paraId="00AE229C" w14:textId="77777777" w:rsidR="00BA196C" w:rsidRPr="00811010" w:rsidRDefault="00BA196C" w:rsidP="00BA196C">
            <w:pPr>
              <w:spacing w:after="0"/>
              <w:jc w:val="center"/>
              <w:rPr>
                <w:sz w:val="18"/>
                <w:szCs w:val="18"/>
              </w:rPr>
            </w:pPr>
            <w:r>
              <w:rPr>
                <w:rFonts w:cs="Calibri"/>
                <w:color w:val="000000"/>
                <w:sz w:val="18"/>
                <w:szCs w:val="18"/>
              </w:rPr>
              <w:t>8.3% (7.5-9.2)</w:t>
            </w:r>
          </w:p>
        </w:tc>
        <w:tc>
          <w:tcPr>
            <w:tcW w:w="991" w:type="dxa"/>
            <w:vAlign w:val="bottom"/>
          </w:tcPr>
          <w:p w14:paraId="33726AA1"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4764D3DD" w14:textId="77777777" w:rsidTr="0034745D">
        <w:trPr>
          <w:trHeight w:val="255"/>
          <w:jc w:val="center"/>
        </w:trPr>
        <w:tc>
          <w:tcPr>
            <w:tcW w:w="2121" w:type="dxa"/>
            <w:vAlign w:val="center"/>
          </w:tcPr>
          <w:p w14:paraId="636BB159" w14:textId="77777777" w:rsidR="00BA196C"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357F94ED" w14:textId="77777777" w:rsidR="00BA196C" w:rsidRPr="00811010" w:rsidRDefault="00BA196C" w:rsidP="00BA196C">
            <w:pPr>
              <w:spacing w:after="0"/>
              <w:jc w:val="center"/>
              <w:rPr>
                <w:rFonts w:cs="Calibri"/>
                <w:color w:val="000000"/>
                <w:sz w:val="18"/>
                <w:szCs w:val="18"/>
              </w:rPr>
            </w:pPr>
            <w:r>
              <w:rPr>
                <w:rFonts w:cs="Calibri"/>
                <w:color w:val="000000"/>
                <w:sz w:val="18"/>
                <w:szCs w:val="18"/>
              </w:rPr>
              <w:t>4896</w:t>
            </w:r>
          </w:p>
        </w:tc>
        <w:tc>
          <w:tcPr>
            <w:tcW w:w="1951" w:type="dxa"/>
            <w:vAlign w:val="bottom"/>
          </w:tcPr>
          <w:p w14:paraId="7A8109A8"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435C6FC3" w14:textId="77777777" w:rsidR="00BA196C" w:rsidRPr="00811010" w:rsidRDefault="00BA196C" w:rsidP="00BA196C">
            <w:pPr>
              <w:spacing w:after="0"/>
              <w:jc w:val="center"/>
              <w:rPr>
                <w:rFonts w:cs="Calibri"/>
                <w:color w:val="000000"/>
                <w:sz w:val="18"/>
                <w:szCs w:val="18"/>
              </w:rPr>
            </w:pPr>
            <w:r>
              <w:rPr>
                <w:rFonts w:cs="Calibri"/>
                <w:color w:val="000000"/>
                <w:sz w:val="18"/>
                <w:szCs w:val="18"/>
              </w:rPr>
              <w:t>4302</w:t>
            </w:r>
          </w:p>
        </w:tc>
        <w:tc>
          <w:tcPr>
            <w:tcW w:w="1846" w:type="dxa"/>
            <w:vAlign w:val="bottom"/>
          </w:tcPr>
          <w:p w14:paraId="4C385DE3"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2976A356"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243D4751" w14:textId="77777777" w:rsidTr="0034745D">
        <w:trPr>
          <w:trHeight w:val="255"/>
          <w:jc w:val="center"/>
        </w:trPr>
        <w:tc>
          <w:tcPr>
            <w:tcW w:w="2121" w:type="dxa"/>
            <w:vAlign w:val="center"/>
          </w:tcPr>
          <w:p w14:paraId="022092EA" w14:textId="77777777" w:rsidR="00BA196C" w:rsidRDefault="00BA196C" w:rsidP="00BA196C">
            <w:pPr>
              <w:spacing w:after="0"/>
              <w:rPr>
                <w:rFonts w:cs="Calibri"/>
                <w:color w:val="000000"/>
                <w:sz w:val="18"/>
                <w:szCs w:val="18"/>
              </w:rPr>
            </w:pPr>
            <w:r>
              <w:rPr>
                <w:b/>
                <w:bCs/>
                <w:color w:val="231F20"/>
                <w:sz w:val="18"/>
                <w:szCs w:val="18"/>
              </w:rPr>
              <w:t>Third year</w:t>
            </w:r>
          </w:p>
        </w:tc>
        <w:tc>
          <w:tcPr>
            <w:tcW w:w="1026" w:type="dxa"/>
            <w:vAlign w:val="bottom"/>
          </w:tcPr>
          <w:p w14:paraId="36B0D561" w14:textId="77777777" w:rsidR="00BA196C" w:rsidRPr="00811010" w:rsidRDefault="00BA196C" w:rsidP="00BA196C">
            <w:pPr>
              <w:spacing w:after="0"/>
              <w:jc w:val="center"/>
              <w:rPr>
                <w:rFonts w:cs="Calibri"/>
                <w:color w:val="000000"/>
                <w:sz w:val="18"/>
                <w:szCs w:val="18"/>
              </w:rPr>
            </w:pPr>
          </w:p>
        </w:tc>
        <w:tc>
          <w:tcPr>
            <w:tcW w:w="1951" w:type="dxa"/>
            <w:vAlign w:val="bottom"/>
          </w:tcPr>
          <w:p w14:paraId="38F6B0D3" w14:textId="77777777" w:rsidR="00BA196C" w:rsidRPr="00811010" w:rsidRDefault="00BA196C" w:rsidP="00BA196C">
            <w:pPr>
              <w:spacing w:after="0"/>
              <w:jc w:val="center"/>
              <w:rPr>
                <w:rFonts w:cs="Calibri"/>
                <w:color w:val="000000"/>
                <w:sz w:val="18"/>
                <w:szCs w:val="18"/>
              </w:rPr>
            </w:pPr>
          </w:p>
        </w:tc>
        <w:tc>
          <w:tcPr>
            <w:tcW w:w="991" w:type="dxa"/>
            <w:vAlign w:val="bottom"/>
          </w:tcPr>
          <w:p w14:paraId="6AEA5D2D" w14:textId="77777777" w:rsidR="00BA196C" w:rsidRPr="00811010" w:rsidRDefault="00BA196C" w:rsidP="00BA196C">
            <w:pPr>
              <w:spacing w:after="0"/>
              <w:jc w:val="center"/>
              <w:rPr>
                <w:rFonts w:cs="Calibri"/>
                <w:color w:val="000000"/>
                <w:sz w:val="18"/>
                <w:szCs w:val="18"/>
              </w:rPr>
            </w:pPr>
          </w:p>
        </w:tc>
        <w:tc>
          <w:tcPr>
            <w:tcW w:w="1846" w:type="dxa"/>
            <w:vAlign w:val="bottom"/>
          </w:tcPr>
          <w:p w14:paraId="3C056EF9" w14:textId="77777777" w:rsidR="00BA196C" w:rsidRPr="00811010" w:rsidRDefault="00BA196C" w:rsidP="00BA196C">
            <w:pPr>
              <w:spacing w:after="0"/>
              <w:jc w:val="center"/>
              <w:rPr>
                <w:rFonts w:cs="Calibri"/>
                <w:color w:val="000000"/>
                <w:sz w:val="18"/>
                <w:szCs w:val="18"/>
              </w:rPr>
            </w:pPr>
          </w:p>
        </w:tc>
        <w:tc>
          <w:tcPr>
            <w:tcW w:w="991" w:type="dxa"/>
            <w:vAlign w:val="bottom"/>
          </w:tcPr>
          <w:p w14:paraId="377F2864"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4DDB2663" w14:textId="77777777" w:rsidTr="0034745D">
        <w:trPr>
          <w:trHeight w:val="255"/>
          <w:jc w:val="center"/>
        </w:trPr>
        <w:tc>
          <w:tcPr>
            <w:tcW w:w="2121" w:type="dxa"/>
          </w:tcPr>
          <w:p w14:paraId="5DE5B0BC" w14:textId="77777777" w:rsidR="00BA196C" w:rsidRPr="00F65865" w:rsidRDefault="00BA196C" w:rsidP="00BA196C">
            <w:pPr>
              <w:spacing w:after="0"/>
              <w:ind w:left="457" w:hanging="289"/>
              <w:rPr>
                <w:color w:val="231F20"/>
                <w:sz w:val="18"/>
                <w:szCs w:val="18"/>
              </w:rPr>
            </w:pPr>
            <w:r w:rsidRPr="00B96E50">
              <w:rPr>
                <w:color w:val="231F20"/>
                <w:sz w:val="18"/>
                <w:szCs w:val="18"/>
              </w:rPr>
              <w:t>eGFR ≥ 90</w:t>
            </w:r>
          </w:p>
        </w:tc>
        <w:tc>
          <w:tcPr>
            <w:tcW w:w="1026" w:type="dxa"/>
            <w:vAlign w:val="bottom"/>
          </w:tcPr>
          <w:p w14:paraId="4FBA12FC" w14:textId="77777777" w:rsidR="00BA196C" w:rsidRPr="00811010" w:rsidRDefault="00BA196C" w:rsidP="00BA196C">
            <w:pPr>
              <w:spacing w:after="0"/>
              <w:jc w:val="center"/>
              <w:rPr>
                <w:rFonts w:cs="Calibri"/>
                <w:color w:val="000000"/>
                <w:sz w:val="18"/>
                <w:szCs w:val="18"/>
              </w:rPr>
            </w:pPr>
            <w:r>
              <w:rPr>
                <w:rFonts w:cs="Calibri"/>
                <w:color w:val="000000"/>
                <w:sz w:val="18"/>
                <w:szCs w:val="18"/>
              </w:rPr>
              <w:t>68</w:t>
            </w:r>
          </w:p>
        </w:tc>
        <w:tc>
          <w:tcPr>
            <w:tcW w:w="1951" w:type="dxa"/>
            <w:vAlign w:val="bottom"/>
          </w:tcPr>
          <w:p w14:paraId="30771C99" w14:textId="77777777" w:rsidR="00BA196C" w:rsidRPr="00811010" w:rsidRDefault="00BA196C" w:rsidP="00BA196C">
            <w:pPr>
              <w:spacing w:after="0"/>
              <w:jc w:val="center"/>
              <w:rPr>
                <w:rFonts w:cs="Calibri"/>
                <w:color w:val="000000"/>
                <w:sz w:val="18"/>
                <w:szCs w:val="18"/>
              </w:rPr>
            </w:pPr>
            <w:r>
              <w:rPr>
                <w:rFonts w:cs="Calibri"/>
                <w:color w:val="000000"/>
                <w:sz w:val="18"/>
                <w:szCs w:val="18"/>
              </w:rPr>
              <w:t>11.0% (8.8-13.7)</w:t>
            </w:r>
          </w:p>
        </w:tc>
        <w:tc>
          <w:tcPr>
            <w:tcW w:w="991" w:type="dxa"/>
            <w:vAlign w:val="bottom"/>
          </w:tcPr>
          <w:p w14:paraId="6490E542" w14:textId="77777777" w:rsidR="00BA196C" w:rsidRPr="00811010" w:rsidRDefault="00BA196C" w:rsidP="00BA196C">
            <w:pPr>
              <w:spacing w:after="0"/>
              <w:jc w:val="center"/>
              <w:rPr>
                <w:sz w:val="18"/>
                <w:szCs w:val="18"/>
              </w:rPr>
            </w:pPr>
            <w:r>
              <w:rPr>
                <w:rFonts w:cs="Calibri"/>
                <w:color w:val="000000"/>
                <w:sz w:val="18"/>
                <w:szCs w:val="18"/>
              </w:rPr>
              <w:t>82</w:t>
            </w:r>
          </w:p>
        </w:tc>
        <w:tc>
          <w:tcPr>
            <w:tcW w:w="1846" w:type="dxa"/>
            <w:vAlign w:val="bottom"/>
          </w:tcPr>
          <w:p w14:paraId="25B8005A" w14:textId="77777777" w:rsidR="00BA196C" w:rsidRPr="00811010" w:rsidRDefault="00BA196C" w:rsidP="00BA196C">
            <w:pPr>
              <w:spacing w:after="0"/>
              <w:jc w:val="center"/>
              <w:rPr>
                <w:rFonts w:eastAsia="Times New Roman" w:cs="Arial"/>
                <w:color w:val="000000"/>
                <w:sz w:val="18"/>
                <w:szCs w:val="18"/>
              </w:rPr>
            </w:pPr>
            <w:r>
              <w:rPr>
                <w:rFonts w:cs="Calibri"/>
                <w:color w:val="000000"/>
                <w:sz w:val="18"/>
                <w:szCs w:val="18"/>
              </w:rPr>
              <w:t>15.0% (12.2-18.4)</w:t>
            </w:r>
          </w:p>
        </w:tc>
        <w:tc>
          <w:tcPr>
            <w:tcW w:w="991" w:type="dxa"/>
            <w:vAlign w:val="bottom"/>
          </w:tcPr>
          <w:p w14:paraId="1EF23B56"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0.177</w:t>
            </w:r>
          </w:p>
        </w:tc>
      </w:tr>
      <w:tr w:rsidR="00BA196C" w:rsidRPr="003D6097" w14:paraId="0501A737" w14:textId="77777777" w:rsidTr="0034745D">
        <w:trPr>
          <w:trHeight w:val="255"/>
          <w:jc w:val="center"/>
        </w:trPr>
        <w:tc>
          <w:tcPr>
            <w:tcW w:w="2121" w:type="dxa"/>
          </w:tcPr>
          <w:p w14:paraId="6B5C7D21" w14:textId="77777777" w:rsidR="00BA196C" w:rsidRPr="00B96E50" w:rsidRDefault="00BA196C" w:rsidP="00BA196C">
            <w:pPr>
              <w:spacing w:after="0"/>
              <w:ind w:left="457" w:hanging="289"/>
              <w:rPr>
                <w:color w:val="231F20"/>
                <w:sz w:val="18"/>
                <w:szCs w:val="18"/>
              </w:rPr>
            </w:pPr>
            <w:r w:rsidRPr="00B96E50">
              <w:rPr>
                <w:color w:val="231F20"/>
                <w:sz w:val="18"/>
                <w:szCs w:val="18"/>
              </w:rPr>
              <w:t>60 ≤ eGFR &lt;90</w:t>
            </w:r>
          </w:p>
        </w:tc>
        <w:tc>
          <w:tcPr>
            <w:tcW w:w="1026" w:type="dxa"/>
            <w:vAlign w:val="bottom"/>
          </w:tcPr>
          <w:p w14:paraId="56393AAC" w14:textId="77777777" w:rsidR="00BA196C" w:rsidRPr="00811010" w:rsidRDefault="00BA196C" w:rsidP="00BA196C">
            <w:pPr>
              <w:spacing w:after="0"/>
              <w:jc w:val="center"/>
              <w:rPr>
                <w:rFonts w:cs="Calibri"/>
                <w:color w:val="000000"/>
                <w:sz w:val="18"/>
                <w:szCs w:val="18"/>
              </w:rPr>
            </w:pPr>
            <w:r>
              <w:rPr>
                <w:rFonts w:cs="Calibri"/>
                <w:color w:val="000000"/>
                <w:sz w:val="18"/>
                <w:szCs w:val="18"/>
              </w:rPr>
              <w:t>331</w:t>
            </w:r>
          </w:p>
        </w:tc>
        <w:tc>
          <w:tcPr>
            <w:tcW w:w="1951" w:type="dxa"/>
            <w:vAlign w:val="bottom"/>
          </w:tcPr>
          <w:p w14:paraId="6C8CB0AC" w14:textId="77777777" w:rsidR="00BA196C" w:rsidRPr="00811010" w:rsidRDefault="00BA196C" w:rsidP="00BA196C">
            <w:pPr>
              <w:spacing w:after="0"/>
              <w:jc w:val="center"/>
              <w:rPr>
                <w:rFonts w:cs="Calibri"/>
                <w:color w:val="000000"/>
                <w:sz w:val="18"/>
                <w:szCs w:val="18"/>
              </w:rPr>
            </w:pPr>
            <w:r>
              <w:rPr>
                <w:rFonts w:cs="Calibri"/>
                <w:color w:val="000000"/>
                <w:sz w:val="18"/>
                <w:szCs w:val="18"/>
              </w:rPr>
              <w:t>53.6% (49.6-57.5)</w:t>
            </w:r>
          </w:p>
        </w:tc>
        <w:tc>
          <w:tcPr>
            <w:tcW w:w="991" w:type="dxa"/>
            <w:vAlign w:val="bottom"/>
          </w:tcPr>
          <w:p w14:paraId="6C62AEAB" w14:textId="77777777" w:rsidR="00BA196C" w:rsidRPr="00811010" w:rsidRDefault="00BA196C" w:rsidP="00BA196C">
            <w:pPr>
              <w:spacing w:after="0"/>
              <w:jc w:val="center"/>
              <w:rPr>
                <w:rFonts w:cs="Calibri"/>
                <w:color w:val="000000"/>
                <w:sz w:val="18"/>
                <w:szCs w:val="18"/>
              </w:rPr>
            </w:pPr>
            <w:r>
              <w:rPr>
                <w:rFonts w:cs="Calibri"/>
                <w:color w:val="000000"/>
                <w:sz w:val="18"/>
                <w:szCs w:val="18"/>
              </w:rPr>
              <w:t>256</w:t>
            </w:r>
          </w:p>
        </w:tc>
        <w:tc>
          <w:tcPr>
            <w:tcW w:w="1846" w:type="dxa"/>
            <w:vAlign w:val="bottom"/>
          </w:tcPr>
          <w:p w14:paraId="20D3BD73" w14:textId="77777777" w:rsidR="00BA196C" w:rsidRPr="00811010" w:rsidRDefault="00BA196C" w:rsidP="00BA196C">
            <w:pPr>
              <w:spacing w:after="0"/>
              <w:jc w:val="center"/>
              <w:rPr>
                <w:rFonts w:cs="Calibri"/>
                <w:color w:val="000000"/>
                <w:sz w:val="18"/>
                <w:szCs w:val="18"/>
              </w:rPr>
            </w:pPr>
            <w:r>
              <w:rPr>
                <w:rFonts w:cs="Calibri"/>
                <w:color w:val="000000"/>
                <w:sz w:val="18"/>
                <w:szCs w:val="18"/>
              </w:rPr>
              <w:t>47.0% (43.1-50.9)</w:t>
            </w:r>
          </w:p>
        </w:tc>
        <w:tc>
          <w:tcPr>
            <w:tcW w:w="991" w:type="dxa"/>
            <w:vAlign w:val="bottom"/>
          </w:tcPr>
          <w:p w14:paraId="7617AAD5"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79197B78" w14:textId="77777777" w:rsidTr="0034745D">
        <w:trPr>
          <w:trHeight w:val="255"/>
          <w:jc w:val="center"/>
        </w:trPr>
        <w:tc>
          <w:tcPr>
            <w:tcW w:w="2121" w:type="dxa"/>
          </w:tcPr>
          <w:p w14:paraId="2B78A9F2"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t>45 ≤ eGFR &lt;60</w:t>
            </w:r>
          </w:p>
        </w:tc>
        <w:tc>
          <w:tcPr>
            <w:tcW w:w="1026" w:type="dxa"/>
            <w:vAlign w:val="bottom"/>
          </w:tcPr>
          <w:p w14:paraId="4F1C6EE6" w14:textId="77777777" w:rsidR="00BA196C" w:rsidRPr="00811010" w:rsidRDefault="00BA196C" w:rsidP="00BA196C">
            <w:pPr>
              <w:spacing w:after="0"/>
              <w:jc w:val="center"/>
              <w:rPr>
                <w:rFonts w:cs="Calibri"/>
                <w:color w:val="000000"/>
                <w:sz w:val="18"/>
                <w:szCs w:val="18"/>
              </w:rPr>
            </w:pPr>
            <w:r>
              <w:rPr>
                <w:rFonts w:cs="Calibri"/>
                <w:color w:val="000000"/>
                <w:sz w:val="18"/>
                <w:szCs w:val="18"/>
              </w:rPr>
              <w:t>90</w:t>
            </w:r>
          </w:p>
        </w:tc>
        <w:tc>
          <w:tcPr>
            <w:tcW w:w="1951" w:type="dxa"/>
            <w:vAlign w:val="bottom"/>
          </w:tcPr>
          <w:p w14:paraId="10D73A0F" w14:textId="77777777" w:rsidR="00BA196C" w:rsidRPr="00811010" w:rsidRDefault="00BA196C" w:rsidP="00BA196C">
            <w:pPr>
              <w:spacing w:after="0"/>
              <w:jc w:val="center"/>
              <w:rPr>
                <w:rFonts w:cs="Calibri"/>
                <w:color w:val="000000"/>
                <w:sz w:val="18"/>
                <w:szCs w:val="18"/>
              </w:rPr>
            </w:pPr>
            <w:r>
              <w:rPr>
                <w:rFonts w:cs="Calibri"/>
                <w:color w:val="000000"/>
                <w:sz w:val="18"/>
                <w:szCs w:val="18"/>
              </w:rPr>
              <w:t>14.6% (12.0-17.6)</w:t>
            </w:r>
          </w:p>
        </w:tc>
        <w:tc>
          <w:tcPr>
            <w:tcW w:w="991" w:type="dxa"/>
            <w:vAlign w:val="bottom"/>
          </w:tcPr>
          <w:p w14:paraId="2BDB1663" w14:textId="77777777" w:rsidR="00BA196C" w:rsidRPr="00811010" w:rsidRDefault="00BA196C" w:rsidP="00BA196C">
            <w:pPr>
              <w:spacing w:after="0"/>
              <w:jc w:val="center"/>
              <w:rPr>
                <w:rFonts w:cs="Calibri"/>
                <w:color w:val="000000"/>
                <w:sz w:val="18"/>
                <w:szCs w:val="18"/>
              </w:rPr>
            </w:pPr>
            <w:r>
              <w:rPr>
                <w:rFonts w:cs="Calibri"/>
                <w:color w:val="000000"/>
                <w:sz w:val="18"/>
                <w:szCs w:val="18"/>
              </w:rPr>
              <w:t>78</w:t>
            </w:r>
          </w:p>
        </w:tc>
        <w:tc>
          <w:tcPr>
            <w:tcW w:w="1846" w:type="dxa"/>
            <w:vAlign w:val="bottom"/>
          </w:tcPr>
          <w:p w14:paraId="0EF68BA4" w14:textId="77777777" w:rsidR="00BA196C" w:rsidRPr="00811010" w:rsidRDefault="00BA196C" w:rsidP="00BA196C">
            <w:pPr>
              <w:spacing w:after="0"/>
              <w:jc w:val="center"/>
              <w:rPr>
                <w:rFonts w:cs="Calibri"/>
                <w:color w:val="000000"/>
                <w:sz w:val="18"/>
                <w:szCs w:val="18"/>
              </w:rPr>
            </w:pPr>
            <w:r>
              <w:rPr>
                <w:rFonts w:cs="Calibri"/>
                <w:color w:val="000000"/>
                <w:sz w:val="18"/>
                <w:szCs w:val="18"/>
              </w:rPr>
              <w:t>14.3% (11.6-17.5)</w:t>
            </w:r>
          </w:p>
        </w:tc>
        <w:tc>
          <w:tcPr>
            <w:tcW w:w="991" w:type="dxa"/>
            <w:vAlign w:val="bottom"/>
          </w:tcPr>
          <w:p w14:paraId="2357C47C"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4499497A" w14:textId="77777777" w:rsidTr="0034745D">
        <w:trPr>
          <w:trHeight w:val="255"/>
          <w:jc w:val="center"/>
        </w:trPr>
        <w:tc>
          <w:tcPr>
            <w:tcW w:w="2121" w:type="dxa"/>
          </w:tcPr>
          <w:p w14:paraId="61A2B429" w14:textId="77777777" w:rsidR="00BA196C" w:rsidRDefault="00BA196C" w:rsidP="00BA196C">
            <w:pPr>
              <w:spacing w:after="0"/>
              <w:ind w:left="457" w:hanging="289"/>
              <w:rPr>
                <w:color w:val="231F20"/>
                <w:sz w:val="18"/>
                <w:szCs w:val="18"/>
              </w:rPr>
            </w:pPr>
            <w:r w:rsidRPr="00B96E50">
              <w:rPr>
                <w:color w:val="231F20"/>
                <w:sz w:val="18"/>
                <w:szCs w:val="18"/>
              </w:rPr>
              <w:t>30 ≤ eGFR &lt;45</w:t>
            </w:r>
          </w:p>
        </w:tc>
        <w:tc>
          <w:tcPr>
            <w:tcW w:w="1026" w:type="dxa"/>
            <w:vAlign w:val="bottom"/>
          </w:tcPr>
          <w:p w14:paraId="39E6759E" w14:textId="77777777" w:rsidR="00BA196C" w:rsidRPr="00811010" w:rsidRDefault="00BA196C" w:rsidP="00BA196C">
            <w:pPr>
              <w:spacing w:after="0"/>
              <w:jc w:val="center"/>
              <w:rPr>
                <w:rFonts w:cs="Calibri"/>
                <w:color w:val="000000"/>
                <w:sz w:val="18"/>
                <w:szCs w:val="18"/>
              </w:rPr>
            </w:pPr>
            <w:r>
              <w:rPr>
                <w:rFonts w:cs="Calibri"/>
                <w:color w:val="000000"/>
                <w:sz w:val="18"/>
                <w:szCs w:val="18"/>
              </w:rPr>
              <w:t>46</w:t>
            </w:r>
          </w:p>
        </w:tc>
        <w:tc>
          <w:tcPr>
            <w:tcW w:w="1951" w:type="dxa"/>
            <w:vAlign w:val="bottom"/>
          </w:tcPr>
          <w:p w14:paraId="593AF761" w14:textId="77777777" w:rsidR="00BA196C" w:rsidRPr="00811010" w:rsidRDefault="00BA196C" w:rsidP="00BA196C">
            <w:pPr>
              <w:spacing w:after="0"/>
              <w:jc w:val="center"/>
              <w:rPr>
                <w:rFonts w:cs="Calibri"/>
                <w:color w:val="000000"/>
                <w:sz w:val="18"/>
                <w:szCs w:val="18"/>
              </w:rPr>
            </w:pPr>
            <w:r>
              <w:rPr>
                <w:rFonts w:cs="Calibri"/>
                <w:color w:val="000000"/>
                <w:sz w:val="18"/>
                <w:szCs w:val="18"/>
              </w:rPr>
              <w:t>7.4% (5.6-9.8)</w:t>
            </w:r>
          </w:p>
        </w:tc>
        <w:tc>
          <w:tcPr>
            <w:tcW w:w="991" w:type="dxa"/>
            <w:vAlign w:val="bottom"/>
          </w:tcPr>
          <w:p w14:paraId="46311AEE" w14:textId="77777777" w:rsidR="00BA196C" w:rsidRPr="00811010" w:rsidRDefault="00BA196C" w:rsidP="00BA196C">
            <w:pPr>
              <w:spacing w:after="0"/>
              <w:jc w:val="center"/>
              <w:rPr>
                <w:sz w:val="18"/>
                <w:szCs w:val="18"/>
              </w:rPr>
            </w:pPr>
            <w:r>
              <w:rPr>
                <w:rFonts w:cs="Calibri"/>
                <w:color w:val="000000"/>
                <w:sz w:val="18"/>
                <w:szCs w:val="18"/>
              </w:rPr>
              <w:t>44</w:t>
            </w:r>
          </w:p>
        </w:tc>
        <w:tc>
          <w:tcPr>
            <w:tcW w:w="1846" w:type="dxa"/>
            <w:vAlign w:val="bottom"/>
          </w:tcPr>
          <w:p w14:paraId="64E2FC5E" w14:textId="77777777" w:rsidR="00BA196C" w:rsidRPr="00811010" w:rsidRDefault="00BA196C" w:rsidP="00BA196C">
            <w:pPr>
              <w:spacing w:after="0"/>
              <w:jc w:val="center"/>
              <w:rPr>
                <w:sz w:val="18"/>
                <w:szCs w:val="18"/>
              </w:rPr>
            </w:pPr>
            <w:r>
              <w:rPr>
                <w:rFonts w:cs="Calibri"/>
                <w:color w:val="000000"/>
                <w:sz w:val="18"/>
                <w:szCs w:val="18"/>
              </w:rPr>
              <w:t>8.1% (6.1-10.7)</w:t>
            </w:r>
          </w:p>
        </w:tc>
        <w:tc>
          <w:tcPr>
            <w:tcW w:w="991" w:type="dxa"/>
            <w:vAlign w:val="bottom"/>
          </w:tcPr>
          <w:p w14:paraId="72F88F2B"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75F2833D" w14:textId="77777777" w:rsidTr="0034745D">
        <w:trPr>
          <w:trHeight w:val="255"/>
          <w:jc w:val="center"/>
        </w:trPr>
        <w:tc>
          <w:tcPr>
            <w:tcW w:w="2121" w:type="dxa"/>
          </w:tcPr>
          <w:p w14:paraId="47A493AE" w14:textId="77777777" w:rsidR="00BA196C" w:rsidRPr="00B96E50" w:rsidRDefault="00BA196C" w:rsidP="00BA196C">
            <w:pPr>
              <w:spacing w:after="0"/>
              <w:ind w:left="457" w:hanging="289"/>
              <w:rPr>
                <w:color w:val="231F20"/>
                <w:sz w:val="18"/>
                <w:szCs w:val="18"/>
              </w:rPr>
            </w:pPr>
            <w:r w:rsidRPr="00B96E50">
              <w:rPr>
                <w:color w:val="231F20"/>
                <w:sz w:val="18"/>
                <w:szCs w:val="18"/>
              </w:rPr>
              <w:t>15 ≤ eGFR &lt;30</w:t>
            </w:r>
          </w:p>
        </w:tc>
        <w:tc>
          <w:tcPr>
            <w:tcW w:w="1026" w:type="dxa"/>
            <w:vAlign w:val="bottom"/>
          </w:tcPr>
          <w:p w14:paraId="0FC24332" w14:textId="77777777" w:rsidR="00BA196C" w:rsidRPr="00811010" w:rsidRDefault="00BA196C" w:rsidP="00BA196C">
            <w:pPr>
              <w:spacing w:after="0"/>
              <w:jc w:val="center"/>
              <w:rPr>
                <w:rFonts w:cs="Calibri"/>
                <w:color w:val="000000"/>
                <w:sz w:val="18"/>
                <w:szCs w:val="18"/>
              </w:rPr>
            </w:pPr>
            <w:r>
              <w:rPr>
                <w:rFonts w:cs="Calibri"/>
                <w:color w:val="000000"/>
                <w:sz w:val="18"/>
                <w:szCs w:val="18"/>
              </w:rPr>
              <w:t>19</w:t>
            </w:r>
          </w:p>
        </w:tc>
        <w:tc>
          <w:tcPr>
            <w:tcW w:w="1951" w:type="dxa"/>
            <w:vAlign w:val="bottom"/>
          </w:tcPr>
          <w:p w14:paraId="2A98857F" w14:textId="77777777" w:rsidR="00BA196C" w:rsidRPr="00811010" w:rsidRDefault="00BA196C" w:rsidP="00BA196C">
            <w:pPr>
              <w:spacing w:after="0"/>
              <w:jc w:val="center"/>
              <w:rPr>
                <w:rFonts w:cs="Calibri"/>
                <w:color w:val="000000"/>
                <w:sz w:val="18"/>
                <w:szCs w:val="18"/>
              </w:rPr>
            </w:pPr>
            <w:r>
              <w:rPr>
                <w:rFonts w:cs="Calibri"/>
                <w:color w:val="000000"/>
                <w:sz w:val="18"/>
                <w:szCs w:val="18"/>
              </w:rPr>
              <w:t>3.1% (2.0-4.8)</w:t>
            </w:r>
          </w:p>
        </w:tc>
        <w:tc>
          <w:tcPr>
            <w:tcW w:w="991" w:type="dxa"/>
            <w:vAlign w:val="bottom"/>
          </w:tcPr>
          <w:p w14:paraId="384612AF" w14:textId="77777777" w:rsidR="00BA196C" w:rsidRPr="00811010" w:rsidRDefault="00BA196C" w:rsidP="00BA196C">
            <w:pPr>
              <w:spacing w:after="0"/>
              <w:jc w:val="center"/>
              <w:rPr>
                <w:sz w:val="18"/>
                <w:szCs w:val="18"/>
              </w:rPr>
            </w:pPr>
            <w:r>
              <w:rPr>
                <w:rFonts w:cs="Calibri"/>
                <w:color w:val="000000"/>
                <w:sz w:val="18"/>
                <w:szCs w:val="18"/>
              </w:rPr>
              <w:t>23</w:t>
            </w:r>
          </w:p>
        </w:tc>
        <w:tc>
          <w:tcPr>
            <w:tcW w:w="1846" w:type="dxa"/>
            <w:vAlign w:val="bottom"/>
          </w:tcPr>
          <w:p w14:paraId="73478A3B" w14:textId="77777777" w:rsidR="00BA196C" w:rsidRPr="00811010" w:rsidRDefault="00BA196C" w:rsidP="00BA196C">
            <w:pPr>
              <w:spacing w:after="0"/>
              <w:jc w:val="center"/>
              <w:rPr>
                <w:sz w:val="18"/>
                <w:szCs w:val="18"/>
              </w:rPr>
            </w:pPr>
            <w:r>
              <w:rPr>
                <w:rFonts w:cs="Calibri"/>
                <w:color w:val="000000"/>
                <w:sz w:val="18"/>
                <w:szCs w:val="18"/>
              </w:rPr>
              <w:t>4.2% (2.8-6.3)</w:t>
            </w:r>
          </w:p>
        </w:tc>
        <w:tc>
          <w:tcPr>
            <w:tcW w:w="991" w:type="dxa"/>
            <w:vAlign w:val="bottom"/>
          </w:tcPr>
          <w:p w14:paraId="1A8EDE4A"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3C5B5EC2" w14:textId="77777777" w:rsidTr="0034745D">
        <w:trPr>
          <w:trHeight w:val="255"/>
          <w:jc w:val="center"/>
        </w:trPr>
        <w:tc>
          <w:tcPr>
            <w:tcW w:w="2121" w:type="dxa"/>
          </w:tcPr>
          <w:p w14:paraId="73A1AA80"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t>eGFR &lt;15</w:t>
            </w:r>
          </w:p>
        </w:tc>
        <w:tc>
          <w:tcPr>
            <w:tcW w:w="1026" w:type="dxa"/>
            <w:vAlign w:val="bottom"/>
          </w:tcPr>
          <w:p w14:paraId="1C16EDB5" w14:textId="77777777" w:rsidR="00BA196C" w:rsidRPr="00811010" w:rsidRDefault="00BA196C" w:rsidP="00BA196C">
            <w:pPr>
              <w:spacing w:after="0"/>
              <w:jc w:val="center"/>
              <w:rPr>
                <w:rFonts w:cs="Calibri"/>
                <w:color w:val="000000"/>
                <w:sz w:val="18"/>
                <w:szCs w:val="18"/>
              </w:rPr>
            </w:pPr>
            <w:r>
              <w:rPr>
                <w:rFonts w:cs="Calibri"/>
                <w:color w:val="000000"/>
                <w:sz w:val="18"/>
                <w:szCs w:val="18"/>
              </w:rPr>
              <w:t>64</w:t>
            </w:r>
          </w:p>
        </w:tc>
        <w:tc>
          <w:tcPr>
            <w:tcW w:w="1951" w:type="dxa"/>
            <w:vAlign w:val="bottom"/>
          </w:tcPr>
          <w:p w14:paraId="36AA0050" w14:textId="77777777" w:rsidR="00BA196C" w:rsidRPr="00811010" w:rsidRDefault="00BA196C" w:rsidP="00BA196C">
            <w:pPr>
              <w:spacing w:after="0"/>
              <w:jc w:val="center"/>
              <w:rPr>
                <w:rFonts w:cs="Calibri"/>
                <w:color w:val="000000"/>
                <w:sz w:val="18"/>
                <w:szCs w:val="18"/>
              </w:rPr>
            </w:pPr>
            <w:r>
              <w:rPr>
                <w:rFonts w:cs="Calibri"/>
                <w:color w:val="000000"/>
                <w:sz w:val="18"/>
                <w:szCs w:val="18"/>
              </w:rPr>
              <w:t>10.4% (8.2-13.0)</w:t>
            </w:r>
          </w:p>
        </w:tc>
        <w:tc>
          <w:tcPr>
            <w:tcW w:w="991" w:type="dxa"/>
            <w:vAlign w:val="bottom"/>
          </w:tcPr>
          <w:p w14:paraId="32DAC272" w14:textId="77777777" w:rsidR="00BA196C" w:rsidRPr="00811010" w:rsidRDefault="00BA196C" w:rsidP="00BA196C">
            <w:pPr>
              <w:spacing w:after="0"/>
              <w:jc w:val="center"/>
              <w:rPr>
                <w:sz w:val="18"/>
                <w:szCs w:val="18"/>
              </w:rPr>
            </w:pPr>
            <w:r>
              <w:rPr>
                <w:rFonts w:cs="Calibri"/>
                <w:color w:val="000000"/>
                <w:sz w:val="18"/>
                <w:szCs w:val="18"/>
              </w:rPr>
              <w:t>62</w:t>
            </w:r>
          </w:p>
        </w:tc>
        <w:tc>
          <w:tcPr>
            <w:tcW w:w="1846" w:type="dxa"/>
            <w:vAlign w:val="bottom"/>
          </w:tcPr>
          <w:p w14:paraId="0D6270E6" w14:textId="77777777" w:rsidR="00BA196C" w:rsidRPr="00811010" w:rsidRDefault="00BA196C" w:rsidP="00BA196C">
            <w:pPr>
              <w:spacing w:after="0"/>
              <w:jc w:val="center"/>
              <w:rPr>
                <w:sz w:val="18"/>
                <w:szCs w:val="18"/>
              </w:rPr>
            </w:pPr>
            <w:r>
              <w:rPr>
                <w:rFonts w:cs="Calibri"/>
                <w:color w:val="000000"/>
                <w:sz w:val="18"/>
                <w:szCs w:val="18"/>
              </w:rPr>
              <w:t>11.4% (9.0-14.3)</w:t>
            </w:r>
          </w:p>
        </w:tc>
        <w:tc>
          <w:tcPr>
            <w:tcW w:w="991" w:type="dxa"/>
            <w:vAlign w:val="bottom"/>
          </w:tcPr>
          <w:p w14:paraId="1491E719"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5ECE89A5" w14:textId="77777777" w:rsidTr="0034745D">
        <w:trPr>
          <w:trHeight w:val="255"/>
          <w:jc w:val="center"/>
        </w:trPr>
        <w:tc>
          <w:tcPr>
            <w:tcW w:w="2121" w:type="dxa"/>
            <w:vAlign w:val="center"/>
          </w:tcPr>
          <w:p w14:paraId="184F068E" w14:textId="77777777" w:rsidR="00BA196C" w:rsidRDefault="00BA196C" w:rsidP="00BA196C">
            <w:pPr>
              <w:spacing w:after="0"/>
              <w:ind w:left="457" w:hanging="289"/>
              <w:rPr>
                <w:rFonts w:cs="Calibri"/>
                <w:color w:val="000000"/>
                <w:sz w:val="18"/>
                <w:szCs w:val="18"/>
              </w:rPr>
            </w:pPr>
            <w:r>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2ABB3367" w14:textId="77777777" w:rsidR="00BA196C" w:rsidRPr="00811010" w:rsidRDefault="00BA196C" w:rsidP="00BA196C">
            <w:pPr>
              <w:spacing w:after="0"/>
              <w:jc w:val="center"/>
              <w:rPr>
                <w:rFonts w:cs="Calibri"/>
                <w:color w:val="000000"/>
                <w:sz w:val="18"/>
                <w:szCs w:val="18"/>
              </w:rPr>
            </w:pPr>
            <w:r>
              <w:rPr>
                <w:rFonts w:cs="Calibri"/>
                <w:color w:val="000000"/>
                <w:sz w:val="18"/>
                <w:szCs w:val="18"/>
              </w:rPr>
              <w:t>618</w:t>
            </w:r>
          </w:p>
        </w:tc>
        <w:tc>
          <w:tcPr>
            <w:tcW w:w="1951" w:type="dxa"/>
            <w:vAlign w:val="bottom"/>
          </w:tcPr>
          <w:p w14:paraId="6AAFCAA3"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74FDAF58" w14:textId="77777777" w:rsidR="00BA196C" w:rsidRPr="00811010" w:rsidRDefault="00BA196C" w:rsidP="00BA196C">
            <w:pPr>
              <w:spacing w:after="0"/>
              <w:jc w:val="center"/>
              <w:rPr>
                <w:rFonts w:cs="Calibri"/>
                <w:color w:val="000000"/>
                <w:sz w:val="18"/>
                <w:szCs w:val="18"/>
              </w:rPr>
            </w:pPr>
            <w:r>
              <w:rPr>
                <w:rFonts w:cs="Calibri"/>
                <w:color w:val="000000"/>
                <w:sz w:val="18"/>
                <w:szCs w:val="18"/>
              </w:rPr>
              <w:t>545</w:t>
            </w:r>
          </w:p>
        </w:tc>
        <w:tc>
          <w:tcPr>
            <w:tcW w:w="1846" w:type="dxa"/>
            <w:vAlign w:val="center"/>
          </w:tcPr>
          <w:p w14:paraId="433CC4E5"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center"/>
          </w:tcPr>
          <w:p w14:paraId="0D5A5DD6"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32025383" w14:textId="77777777" w:rsidTr="0034745D">
        <w:trPr>
          <w:trHeight w:val="239"/>
          <w:jc w:val="center"/>
        </w:trPr>
        <w:tc>
          <w:tcPr>
            <w:tcW w:w="8926" w:type="dxa"/>
            <w:gridSpan w:val="6"/>
            <w:shd w:val="clear" w:color="auto" w:fill="auto"/>
            <w:vAlign w:val="center"/>
          </w:tcPr>
          <w:p w14:paraId="348373E8" w14:textId="77777777" w:rsidR="00BA196C" w:rsidRPr="00657EE5" w:rsidRDefault="00BA196C" w:rsidP="00BA196C">
            <w:pPr>
              <w:spacing w:after="0"/>
              <w:rPr>
                <w:rFonts w:eastAsia="Times New Roman" w:cs="Arial"/>
                <w:sz w:val="18"/>
                <w:szCs w:val="18"/>
              </w:rPr>
            </w:pPr>
            <w:r w:rsidRPr="00657EE5">
              <w:rPr>
                <w:b/>
                <w:sz w:val="18"/>
                <w:szCs w:val="18"/>
              </w:rPr>
              <w:t>Most recent eGFR, measured in the last six months</w:t>
            </w:r>
          </w:p>
        </w:tc>
      </w:tr>
      <w:tr w:rsidR="00BA196C" w:rsidRPr="00E205D5" w14:paraId="50762CE4" w14:textId="77777777" w:rsidTr="0034745D">
        <w:trPr>
          <w:trHeight w:val="255"/>
          <w:jc w:val="center"/>
        </w:trPr>
        <w:tc>
          <w:tcPr>
            <w:tcW w:w="2121" w:type="dxa"/>
            <w:vAlign w:val="center"/>
          </w:tcPr>
          <w:p w14:paraId="1E4AA654" w14:textId="77777777" w:rsidR="00BA196C" w:rsidRPr="00C70751" w:rsidRDefault="00BA196C" w:rsidP="00BA196C">
            <w:pPr>
              <w:spacing w:after="0"/>
              <w:rPr>
                <w:b/>
                <w:bCs/>
                <w:color w:val="231F20"/>
                <w:sz w:val="18"/>
                <w:szCs w:val="18"/>
              </w:rPr>
            </w:pPr>
            <w:r>
              <w:rPr>
                <w:b/>
                <w:bCs/>
                <w:color w:val="231F20"/>
                <w:sz w:val="18"/>
                <w:szCs w:val="18"/>
              </w:rPr>
              <w:t>Pre-enrolment</w:t>
            </w:r>
          </w:p>
        </w:tc>
        <w:tc>
          <w:tcPr>
            <w:tcW w:w="1026" w:type="dxa"/>
            <w:vAlign w:val="center"/>
          </w:tcPr>
          <w:p w14:paraId="30DBA0E9" w14:textId="77777777" w:rsidR="00BA196C" w:rsidRPr="00811010" w:rsidRDefault="00BA196C" w:rsidP="00BA196C">
            <w:pPr>
              <w:spacing w:after="0"/>
              <w:jc w:val="center"/>
              <w:rPr>
                <w:rFonts w:cs="Calibri"/>
                <w:color w:val="000000"/>
                <w:sz w:val="18"/>
                <w:szCs w:val="18"/>
              </w:rPr>
            </w:pPr>
          </w:p>
        </w:tc>
        <w:tc>
          <w:tcPr>
            <w:tcW w:w="1951" w:type="dxa"/>
            <w:vAlign w:val="center"/>
          </w:tcPr>
          <w:p w14:paraId="74B8CD8D" w14:textId="77777777" w:rsidR="00BA196C" w:rsidRPr="00811010" w:rsidRDefault="00BA196C" w:rsidP="00BA196C">
            <w:pPr>
              <w:spacing w:after="0"/>
              <w:jc w:val="center"/>
              <w:rPr>
                <w:rFonts w:cs="Calibri"/>
                <w:color w:val="000000"/>
                <w:sz w:val="18"/>
                <w:szCs w:val="18"/>
              </w:rPr>
            </w:pPr>
          </w:p>
        </w:tc>
        <w:tc>
          <w:tcPr>
            <w:tcW w:w="991" w:type="dxa"/>
            <w:vAlign w:val="center"/>
          </w:tcPr>
          <w:p w14:paraId="70B2A24A" w14:textId="77777777" w:rsidR="00BA196C" w:rsidRPr="00811010" w:rsidRDefault="00BA196C" w:rsidP="00BA196C">
            <w:pPr>
              <w:spacing w:after="0"/>
              <w:jc w:val="center"/>
              <w:rPr>
                <w:sz w:val="18"/>
                <w:szCs w:val="18"/>
              </w:rPr>
            </w:pPr>
          </w:p>
        </w:tc>
        <w:tc>
          <w:tcPr>
            <w:tcW w:w="1846" w:type="dxa"/>
            <w:vAlign w:val="center"/>
          </w:tcPr>
          <w:p w14:paraId="1008EBB2" w14:textId="77777777" w:rsidR="00BA196C" w:rsidRPr="00811010" w:rsidRDefault="00BA196C" w:rsidP="00BA196C">
            <w:pPr>
              <w:spacing w:after="0"/>
              <w:jc w:val="center"/>
              <w:rPr>
                <w:rFonts w:eastAsia="Times New Roman" w:cs="Arial"/>
                <w:color w:val="000000"/>
                <w:sz w:val="18"/>
                <w:szCs w:val="18"/>
              </w:rPr>
            </w:pPr>
          </w:p>
        </w:tc>
        <w:tc>
          <w:tcPr>
            <w:tcW w:w="991" w:type="dxa"/>
            <w:vAlign w:val="center"/>
          </w:tcPr>
          <w:p w14:paraId="4146B40D"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66A15FDB" w14:textId="77777777" w:rsidTr="0034745D">
        <w:trPr>
          <w:trHeight w:val="255"/>
          <w:jc w:val="center"/>
        </w:trPr>
        <w:tc>
          <w:tcPr>
            <w:tcW w:w="2121" w:type="dxa"/>
          </w:tcPr>
          <w:p w14:paraId="60A4FC52" w14:textId="77777777" w:rsidR="00BA196C" w:rsidRPr="00F65865" w:rsidRDefault="00BA196C" w:rsidP="00BA196C">
            <w:pPr>
              <w:spacing w:after="0"/>
              <w:ind w:left="457" w:hanging="289"/>
              <w:rPr>
                <w:color w:val="231F20"/>
                <w:sz w:val="18"/>
                <w:szCs w:val="18"/>
              </w:rPr>
            </w:pPr>
            <w:r w:rsidRPr="00B96E50">
              <w:rPr>
                <w:color w:val="231F20"/>
                <w:sz w:val="18"/>
                <w:szCs w:val="18"/>
              </w:rPr>
              <w:t>eGFR ≥ 90</w:t>
            </w:r>
          </w:p>
        </w:tc>
        <w:tc>
          <w:tcPr>
            <w:tcW w:w="1026" w:type="dxa"/>
            <w:vAlign w:val="bottom"/>
          </w:tcPr>
          <w:p w14:paraId="3470B94B" w14:textId="77777777" w:rsidR="00BA196C" w:rsidRPr="00811010" w:rsidRDefault="00BA196C" w:rsidP="00BA196C">
            <w:pPr>
              <w:spacing w:after="0"/>
              <w:jc w:val="center"/>
              <w:rPr>
                <w:rFonts w:cs="Calibri"/>
                <w:color w:val="000000"/>
                <w:sz w:val="18"/>
                <w:szCs w:val="18"/>
              </w:rPr>
            </w:pPr>
            <w:r>
              <w:rPr>
                <w:rFonts w:cs="Calibri"/>
                <w:color w:val="000000"/>
                <w:sz w:val="18"/>
                <w:szCs w:val="18"/>
              </w:rPr>
              <w:t>652</w:t>
            </w:r>
          </w:p>
        </w:tc>
        <w:tc>
          <w:tcPr>
            <w:tcW w:w="1951" w:type="dxa"/>
            <w:vAlign w:val="bottom"/>
          </w:tcPr>
          <w:p w14:paraId="6381547A" w14:textId="77777777" w:rsidR="00BA196C" w:rsidRPr="00811010" w:rsidRDefault="00BA196C" w:rsidP="00BA196C">
            <w:pPr>
              <w:spacing w:after="0"/>
              <w:jc w:val="center"/>
              <w:rPr>
                <w:rFonts w:cs="Calibri"/>
                <w:color w:val="000000"/>
                <w:sz w:val="18"/>
                <w:szCs w:val="18"/>
              </w:rPr>
            </w:pPr>
            <w:r>
              <w:rPr>
                <w:rFonts w:cs="Calibri"/>
                <w:color w:val="000000"/>
                <w:sz w:val="18"/>
                <w:szCs w:val="18"/>
              </w:rPr>
              <w:t>13.8% (12.8-14.8)</w:t>
            </w:r>
          </w:p>
        </w:tc>
        <w:tc>
          <w:tcPr>
            <w:tcW w:w="991" w:type="dxa"/>
            <w:vAlign w:val="bottom"/>
          </w:tcPr>
          <w:p w14:paraId="7392AB2D" w14:textId="77777777" w:rsidR="00BA196C" w:rsidRPr="00811010" w:rsidRDefault="00BA196C" w:rsidP="00BA196C">
            <w:pPr>
              <w:spacing w:after="0"/>
              <w:jc w:val="center"/>
              <w:rPr>
                <w:sz w:val="18"/>
                <w:szCs w:val="18"/>
              </w:rPr>
            </w:pPr>
            <w:r>
              <w:rPr>
                <w:rFonts w:cs="Calibri"/>
                <w:color w:val="000000"/>
                <w:sz w:val="18"/>
                <w:szCs w:val="18"/>
              </w:rPr>
              <w:t>622</w:t>
            </w:r>
          </w:p>
        </w:tc>
        <w:tc>
          <w:tcPr>
            <w:tcW w:w="1846" w:type="dxa"/>
            <w:vAlign w:val="bottom"/>
          </w:tcPr>
          <w:p w14:paraId="5CBDDBE6" w14:textId="77777777" w:rsidR="00BA196C" w:rsidRPr="00811010" w:rsidRDefault="00BA196C" w:rsidP="00BA196C">
            <w:pPr>
              <w:spacing w:after="0"/>
              <w:jc w:val="center"/>
              <w:rPr>
                <w:rFonts w:eastAsia="Times New Roman" w:cs="Arial"/>
                <w:color w:val="000000"/>
                <w:sz w:val="18"/>
                <w:szCs w:val="18"/>
              </w:rPr>
            </w:pPr>
            <w:r>
              <w:rPr>
                <w:rFonts w:cs="Calibri"/>
                <w:color w:val="000000"/>
                <w:sz w:val="18"/>
                <w:szCs w:val="18"/>
              </w:rPr>
              <w:t>13.0% (12.1-14.0)</w:t>
            </w:r>
          </w:p>
        </w:tc>
        <w:tc>
          <w:tcPr>
            <w:tcW w:w="991" w:type="dxa"/>
            <w:vAlign w:val="bottom"/>
          </w:tcPr>
          <w:p w14:paraId="7AA9FED0" w14:textId="77777777" w:rsidR="00BA196C" w:rsidRPr="00E50E82" w:rsidRDefault="00BA196C" w:rsidP="00BA196C">
            <w:pPr>
              <w:spacing w:after="0"/>
              <w:jc w:val="center"/>
              <w:rPr>
                <w:rFonts w:eastAsia="Times New Roman" w:cs="Arial"/>
                <w:color w:val="000000"/>
                <w:sz w:val="18"/>
                <w:szCs w:val="18"/>
              </w:rPr>
            </w:pPr>
            <w:r w:rsidRPr="00B42DEC">
              <w:rPr>
                <w:rFonts w:eastAsia="Times New Roman" w:cs="Arial"/>
                <w:color w:val="000000"/>
                <w:sz w:val="18"/>
                <w:szCs w:val="18"/>
              </w:rPr>
              <w:t>0.119</w:t>
            </w:r>
          </w:p>
        </w:tc>
      </w:tr>
      <w:tr w:rsidR="00BA196C" w:rsidRPr="003D6097" w14:paraId="49A78E03" w14:textId="77777777" w:rsidTr="0034745D">
        <w:trPr>
          <w:trHeight w:val="255"/>
          <w:jc w:val="center"/>
        </w:trPr>
        <w:tc>
          <w:tcPr>
            <w:tcW w:w="2121" w:type="dxa"/>
          </w:tcPr>
          <w:p w14:paraId="57E73CC8" w14:textId="77777777" w:rsidR="00BA196C" w:rsidRPr="00B96E50" w:rsidRDefault="00BA196C" w:rsidP="00BA196C">
            <w:pPr>
              <w:spacing w:after="0"/>
              <w:ind w:left="457" w:hanging="289"/>
              <w:rPr>
                <w:color w:val="231F20"/>
                <w:sz w:val="18"/>
                <w:szCs w:val="18"/>
              </w:rPr>
            </w:pPr>
            <w:r w:rsidRPr="00B96E50">
              <w:rPr>
                <w:color w:val="231F20"/>
                <w:sz w:val="18"/>
                <w:szCs w:val="18"/>
              </w:rPr>
              <w:t>60 ≤ eGFR &lt;90</w:t>
            </w:r>
          </w:p>
        </w:tc>
        <w:tc>
          <w:tcPr>
            <w:tcW w:w="1026" w:type="dxa"/>
            <w:vAlign w:val="bottom"/>
          </w:tcPr>
          <w:p w14:paraId="5D13B7E5" w14:textId="77777777" w:rsidR="00BA196C" w:rsidRPr="00811010" w:rsidRDefault="00BA196C" w:rsidP="00BA196C">
            <w:pPr>
              <w:spacing w:after="0"/>
              <w:jc w:val="center"/>
              <w:rPr>
                <w:rFonts w:cs="Calibri"/>
                <w:color w:val="000000"/>
                <w:sz w:val="18"/>
                <w:szCs w:val="18"/>
              </w:rPr>
            </w:pPr>
            <w:r>
              <w:rPr>
                <w:rFonts w:cs="Calibri"/>
                <w:color w:val="000000"/>
                <w:sz w:val="18"/>
                <w:szCs w:val="18"/>
              </w:rPr>
              <w:t>2,377</w:t>
            </w:r>
          </w:p>
        </w:tc>
        <w:tc>
          <w:tcPr>
            <w:tcW w:w="1951" w:type="dxa"/>
            <w:vAlign w:val="bottom"/>
          </w:tcPr>
          <w:p w14:paraId="5882B3F7" w14:textId="77777777" w:rsidR="00BA196C" w:rsidRPr="00811010" w:rsidRDefault="00BA196C" w:rsidP="00BA196C">
            <w:pPr>
              <w:spacing w:after="0"/>
              <w:jc w:val="center"/>
              <w:rPr>
                <w:rFonts w:cs="Calibri"/>
                <w:color w:val="000000"/>
                <w:sz w:val="18"/>
                <w:szCs w:val="18"/>
              </w:rPr>
            </w:pPr>
            <w:r>
              <w:rPr>
                <w:rFonts w:cs="Calibri"/>
                <w:color w:val="000000"/>
                <w:sz w:val="18"/>
                <w:szCs w:val="18"/>
              </w:rPr>
              <w:t>50.2% (48.8-51.7)</w:t>
            </w:r>
          </w:p>
        </w:tc>
        <w:tc>
          <w:tcPr>
            <w:tcW w:w="991" w:type="dxa"/>
            <w:vAlign w:val="bottom"/>
          </w:tcPr>
          <w:p w14:paraId="293EFA86" w14:textId="77777777" w:rsidR="00BA196C" w:rsidRPr="00811010" w:rsidRDefault="00BA196C" w:rsidP="00BA196C">
            <w:pPr>
              <w:spacing w:after="0"/>
              <w:jc w:val="center"/>
              <w:rPr>
                <w:rFonts w:cs="Calibri"/>
                <w:color w:val="000000"/>
                <w:sz w:val="18"/>
                <w:szCs w:val="18"/>
              </w:rPr>
            </w:pPr>
            <w:r>
              <w:rPr>
                <w:rFonts w:cs="Calibri"/>
                <w:color w:val="000000"/>
                <w:sz w:val="18"/>
                <w:szCs w:val="18"/>
              </w:rPr>
              <w:t>2,428</w:t>
            </w:r>
          </w:p>
        </w:tc>
        <w:tc>
          <w:tcPr>
            <w:tcW w:w="1846" w:type="dxa"/>
            <w:vAlign w:val="bottom"/>
          </w:tcPr>
          <w:p w14:paraId="701DC0D1" w14:textId="77777777" w:rsidR="00BA196C" w:rsidRPr="00811010" w:rsidRDefault="00BA196C" w:rsidP="00BA196C">
            <w:pPr>
              <w:spacing w:after="0"/>
              <w:jc w:val="center"/>
              <w:rPr>
                <w:rFonts w:cs="Calibri"/>
                <w:color w:val="000000"/>
                <w:sz w:val="18"/>
                <w:szCs w:val="18"/>
              </w:rPr>
            </w:pPr>
            <w:r>
              <w:rPr>
                <w:rFonts w:cs="Calibri"/>
                <w:color w:val="000000"/>
                <w:sz w:val="18"/>
                <w:szCs w:val="18"/>
              </w:rPr>
              <w:t>50.8% (49.4-52.3)</w:t>
            </w:r>
          </w:p>
        </w:tc>
        <w:tc>
          <w:tcPr>
            <w:tcW w:w="991" w:type="dxa"/>
            <w:vAlign w:val="bottom"/>
          </w:tcPr>
          <w:p w14:paraId="407AFF79"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02F9D95E" w14:textId="77777777" w:rsidTr="0034745D">
        <w:trPr>
          <w:trHeight w:val="255"/>
          <w:jc w:val="center"/>
        </w:trPr>
        <w:tc>
          <w:tcPr>
            <w:tcW w:w="2121" w:type="dxa"/>
          </w:tcPr>
          <w:p w14:paraId="3BFFE6C0"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t>45 ≤ eGFR &lt;60</w:t>
            </w:r>
          </w:p>
        </w:tc>
        <w:tc>
          <w:tcPr>
            <w:tcW w:w="1026" w:type="dxa"/>
            <w:vAlign w:val="bottom"/>
          </w:tcPr>
          <w:p w14:paraId="63442F89" w14:textId="77777777" w:rsidR="00BA196C" w:rsidRPr="00811010" w:rsidRDefault="00BA196C" w:rsidP="00BA196C">
            <w:pPr>
              <w:spacing w:after="0"/>
              <w:jc w:val="center"/>
              <w:rPr>
                <w:rFonts w:cs="Calibri"/>
                <w:color w:val="000000"/>
                <w:sz w:val="18"/>
                <w:szCs w:val="18"/>
              </w:rPr>
            </w:pPr>
            <w:r>
              <w:rPr>
                <w:rFonts w:cs="Calibri"/>
                <w:color w:val="000000"/>
                <w:sz w:val="18"/>
                <w:szCs w:val="18"/>
              </w:rPr>
              <w:t>658</w:t>
            </w:r>
          </w:p>
        </w:tc>
        <w:tc>
          <w:tcPr>
            <w:tcW w:w="1951" w:type="dxa"/>
            <w:vAlign w:val="bottom"/>
          </w:tcPr>
          <w:p w14:paraId="49E0882A" w14:textId="77777777" w:rsidR="00BA196C" w:rsidRPr="00811010" w:rsidRDefault="00BA196C" w:rsidP="00BA196C">
            <w:pPr>
              <w:spacing w:after="0"/>
              <w:jc w:val="center"/>
              <w:rPr>
                <w:rFonts w:cs="Calibri"/>
                <w:color w:val="000000"/>
                <w:sz w:val="18"/>
                <w:szCs w:val="18"/>
              </w:rPr>
            </w:pPr>
            <w:r>
              <w:rPr>
                <w:rFonts w:cs="Calibri"/>
                <w:color w:val="000000"/>
                <w:sz w:val="18"/>
                <w:szCs w:val="18"/>
              </w:rPr>
              <w:t>13.9% (12.9-14.9)</w:t>
            </w:r>
          </w:p>
        </w:tc>
        <w:tc>
          <w:tcPr>
            <w:tcW w:w="991" w:type="dxa"/>
            <w:vAlign w:val="bottom"/>
          </w:tcPr>
          <w:p w14:paraId="45D49497" w14:textId="77777777" w:rsidR="00BA196C" w:rsidRPr="00811010" w:rsidRDefault="00BA196C" w:rsidP="00BA196C">
            <w:pPr>
              <w:spacing w:after="0"/>
              <w:jc w:val="center"/>
              <w:rPr>
                <w:rFonts w:cs="Calibri"/>
                <w:color w:val="000000"/>
                <w:sz w:val="18"/>
                <w:szCs w:val="18"/>
              </w:rPr>
            </w:pPr>
            <w:r>
              <w:rPr>
                <w:rFonts w:cs="Calibri"/>
                <w:color w:val="000000"/>
                <w:sz w:val="18"/>
                <w:szCs w:val="18"/>
              </w:rPr>
              <w:t>625</w:t>
            </w:r>
          </w:p>
        </w:tc>
        <w:tc>
          <w:tcPr>
            <w:tcW w:w="1846" w:type="dxa"/>
            <w:vAlign w:val="bottom"/>
          </w:tcPr>
          <w:p w14:paraId="07553CD3" w14:textId="77777777" w:rsidR="00BA196C" w:rsidRPr="00811010" w:rsidRDefault="00BA196C" w:rsidP="00BA196C">
            <w:pPr>
              <w:spacing w:after="0"/>
              <w:jc w:val="center"/>
              <w:rPr>
                <w:rFonts w:cs="Calibri"/>
                <w:color w:val="000000"/>
                <w:sz w:val="18"/>
                <w:szCs w:val="18"/>
              </w:rPr>
            </w:pPr>
            <w:r>
              <w:rPr>
                <w:rFonts w:cs="Calibri"/>
                <w:color w:val="000000"/>
                <w:sz w:val="18"/>
                <w:szCs w:val="18"/>
              </w:rPr>
              <w:t>13.1% (12.2-14.1)</w:t>
            </w:r>
          </w:p>
        </w:tc>
        <w:tc>
          <w:tcPr>
            <w:tcW w:w="991" w:type="dxa"/>
            <w:vAlign w:val="bottom"/>
          </w:tcPr>
          <w:p w14:paraId="6C0B2791"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19CF59E1" w14:textId="77777777" w:rsidTr="0034745D">
        <w:trPr>
          <w:trHeight w:val="255"/>
          <w:jc w:val="center"/>
        </w:trPr>
        <w:tc>
          <w:tcPr>
            <w:tcW w:w="2121" w:type="dxa"/>
          </w:tcPr>
          <w:p w14:paraId="4614B002" w14:textId="77777777" w:rsidR="00BA196C" w:rsidRDefault="00BA196C" w:rsidP="00BA196C">
            <w:pPr>
              <w:spacing w:after="0"/>
              <w:ind w:left="457" w:hanging="289"/>
              <w:rPr>
                <w:color w:val="231F20"/>
                <w:sz w:val="18"/>
                <w:szCs w:val="18"/>
              </w:rPr>
            </w:pPr>
            <w:r w:rsidRPr="00B96E50">
              <w:rPr>
                <w:color w:val="231F20"/>
                <w:sz w:val="18"/>
                <w:szCs w:val="18"/>
              </w:rPr>
              <w:t>30 ≤ eGFR &lt;45</w:t>
            </w:r>
          </w:p>
        </w:tc>
        <w:tc>
          <w:tcPr>
            <w:tcW w:w="1026" w:type="dxa"/>
            <w:vAlign w:val="bottom"/>
          </w:tcPr>
          <w:p w14:paraId="22B113CC" w14:textId="77777777" w:rsidR="00BA196C" w:rsidRPr="00811010" w:rsidRDefault="00BA196C" w:rsidP="00BA196C">
            <w:pPr>
              <w:spacing w:after="0"/>
              <w:jc w:val="center"/>
              <w:rPr>
                <w:rFonts w:cs="Calibri"/>
                <w:color w:val="000000"/>
                <w:sz w:val="18"/>
                <w:szCs w:val="18"/>
              </w:rPr>
            </w:pPr>
            <w:r>
              <w:rPr>
                <w:rFonts w:cs="Calibri"/>
                <w:color w:val="000000"/>
                <w:sz w:val="18"/>
                <w:szCs w:val="18"/>
              </w:rPr>
              <w:t>336</w:t>
            </w:r>
          </w:p>
        </w:tc>
        <w:tc>
          <w:tcPr>
            <w:tcW w:w="1951" w:type="dxa"/>
            <w:vAlign w:val="bottom"/>
          </w:tcPr>
          <w:p w14:paraId="7E514622" w14:textId="77777777" w:rsidR="00BA196C" w:rsidRPr="00811010" w:rsidRDefault="00BA196C" w:rsidP="00BA196C">
            <w:pPr>
              <w:spacing w:after="0"/>
              <w:jc w:val="center"/>
              <w:rPr>
                <w:rFonts w:cs="Calibri"/>
                <w:color w:val="000000"/>
                <w:sz w:val="18"/>
                <w:szCs w:val="18"/>
              </w:rPr>
            </w:pPr>
            <w:r>
              <w:rPr>
                <w:rFonts w:cs="Calibri"/>
                <w:color w:val="000000"/>
                <w:sz w:val="18"/>
                <w:szCs w:val="18"/>
              </w:rPr>
              <w:t>7.1% (6.4-7.9)</w:t>
            </w:r>
          </w:p>
        </w:tc>
        <w:tc>
          <w:tcPr>
            <w:tcW w:w="991" w:type="dxa"/>
            <w:vAlign w:val="bottom"/>
          </w:tcPr>
          <w:p w14:paraId="0EFC7C11" w14:textId="77777777" w:rsidR="00BA196C" w:rsidRPr="00811010" w:rsidRDefault="00BA196C" w:rsidP="00BA196C">
            <w:pPr>
              <w:spacing w:after="0"/>
              <w:jc w:val="center"/>
              <w:rPr>
                <w:sz w:val="18"/>
                <w:szCs w:val="18"/>
              </w:rPr>
            </w:pPr>
            <w:r>
              <w:rPr>
                <w:rFonts w:cs="Calibri"/>
                <w:color w:val="000000"/>
                <w:sz w:val="18"/>
                <w:szCs w:val="18"/>
              </w:rPr>
              <w:t>308</w:t>
            </w:r>
          </w:p>
        </w:tc>
        <w:tc>
          <w:tcPr>
            <w:tcW w:w="1846" w:type="dxa"/>
            <w:vAlign w:val="bottom"/>
          </w:tcPr>
          <w:p w14:paraId="07305971" w14:textId="77777777" w:rsidR="00BA196C" w:rsidRPr="00811010" w:rsidRDefault="00BA196C" w:rsidP="00BA196C">
            <w:pPr>
              <w:spacing w:after="0"/>
              <w:jc w:val="center"/>
              <w:rPr>
                <w:sz w:val="18"/>
                <w:szCs w:val="18"/>
              </w:rPr>
            </w:pPr>
            <w:r>
              <w:rPr>
                <w:rFonts w:cs="Calibri"/>
                <w:color w:val="000000"/>
                <w:sz w:val="18"/>
                <w:szCs w:val="18"/>
              </w:rPr>
              <w:t>6.4% (5.8-7.2)</w:t>
            </w:r>
          </w:p>
        </w:tc>
        <w:tc>
          <w:tcPr>
            <w:tcW w:w="991" w:type="dxa"/>
            <w:vAlign w:val="bottom"/>
          </w:tcPr>
          <w:p w14:paraId="64E3FF8B"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500664B2" w14:textId="77777777" w:rsidTr="0034745D">
        <w:trPr>
          <w:trHeight w:val="255"/>
          <w:jc w:val="center"/>
        </w:trPr>
        <w:tc>
          <w:tcPr>
            <w:tcW w:w="2121" w:type="dxa"/>
          </w:tcPr>
          <w:p w14:paraId="42B7D32C" w14:textId="77777777" w:rsidR="00BA196C" w:rsidRPr="00B96E50" w:rsidRDefault="00BA196C" w:rsidP="00BA196C">
            <w:pPr>
              <w:spacing w:after="0"/>
              <w:ind w:left="457" w:hanging="289"/>
              <w:rPr>
                <w:color w:val="231F20"/>
                <w:sz w:val="18"/>
                <w:szCs w:val="18"/>
              </w:rPr>
            </w:pPr>
            <w:r w:rsidRPr="00B96E50">
              <w:rPr>
                <w:color w:val="231F20"/>
                <w:sz w:val="18"/>
                <w:szCs w:val="18"/>
              </w:rPr>
              <w:t>15 ≤ eGFR &lt;30</w:t>
            </w:r>
          </w:p>
        </w:tc>
        <w:tc>
          <w:tcPr>
            <w:tcW w:w="1026" w:type="dxa"/>
            <w:vAlign w:val="bottom"/>
          </w:tcPr>
          <w:p w14:paraId="212D0EEF" w14:textId="77777777" w:rsidR="00BA196C" w:rsidRPr="00811010" w:rsidRDefault="00BA196C" w:rsidP="00BA196C">
            <w:pPr>
              <w:spacing w:after="0"/>
              <w:jc w:val="center"/>
              <w:rPr>
                <w:rFonts w:cs="Calibri"/>
                <w:color w:val="000000"/>
                <w:sz w:val="18"/>
                <w:szCs w:val="18"/>
              </w:rPr>
            </w:pPr>
            <w:r>
              <w:rPr>
                <w:rFonts w:cs="Calibri"/>
                <w:color w:val="000000"/>
                <w:sz w:val="18"/>
                <w:szCs w:val="18"/>
              </w:rPr>
              <w:t>112</w:t>
            </w:r>
          </w:p>
        </w:tc>
        <w:tc>
          <w:tcPr>
            <w:tcW w:w="1951" w:type="dxa"/>
            <w:vAlign w:val="bottom"/>
          </w:tcPr>
          <w:p w14:paraId="58A2B965" w14:textId="77777777" w:rsidR="00BA196C" w:rsidRPr="00811010" w:rsidRDefault="00BA196C" w:rsidP="00BA196C">
            <w:pPr>
              <w:spacing w:after="0"/>
              <w:jc w:val="center"/>
              <w:rPr>
                <w:rFonts w:cs="Calibri"/>
                <w:color w:val="000000"/>
                <w:sz w:val="18"/>
                <w:szCs w:val="18"/>
              </w:rPr>
            </w:pPr>
            <w:r>
              <w:rPr>
                <w:rFonts w:cs="Calibri"/>
                <w:color w:val="000000"/>
                <w:sz w:val="18"/>
                <w:szCs w:val="18"/>
              </w:rPr>
              <w:t>2.4% (2.0-2.8)</w:t>
            </w:r>
          </w:p>
        </w:tc>
        <w:tc>
          <w:tcPr>
            <w:tcW w:w="991" w:type="dxa"/>
            <w:vAlign w:val="bottom"/>
          </w:tcPr>
          <w:p w14:paraId="75AF37F9" w14:textId="77777777" w:rsidR="00BA196C" w:rsidRPr="00811010" w:rsidRDefault="00BA196C" w:rsidP="00BA196C">
            <w:pPr>
              <w:spacing w:after="0"/>
              <w:jc w:val="center"/>
              <w:rPr>
                <w:sz w:val="18"/>
                <w:szCs w:val="18"/>
              </w:rPr>
            </w:pPr>
            <w:r>
              <w:rPr>
                <w:rFonts w:cs="Calibri"/>
                <w:color w:val="000000"/>
                <w:sz w:val="18"/>
                <w:szCs w:val="18"/>
              </w:rPr>
              <w:t>111</w:t>
            </w:r>
          </w:p>
        </w:tc>
        <w:tc>
          <w:tcPr>
            <w:tcW w:w="1846" w:type="dxa"/>
            <w:vAlign w:val="bottom"/>
          </w:tcPr>
          <w:p w14:paraId="5E0334F4" w14:textId="77777777" w:rsidR="00BA196C" w:rsidRPr="00811010" w:rsidRDefault="00BA196C" w:rsidP="00BA196C">
            <w:pPr>
              <w:spacing w:after="0"/>
              <w:jc w:val="center"/>
              <w:rPr>
                <w:sz w:val="18"/>
                <w:szCs w:val="18"/>
              </w:rPr>
            </w:pPr>
            <w:r>
              <w:rPr>
                <w:rFonts w:cs="Calibri"/>
                <w:color w:val="000000"/>
                <w:sz w:val="18"/>
                <w:szCs w:val="18"/>
              </w:rPr>
              <w:t>2.3% (1.9-2.8)</w:t>
            </w:r>
          </w:p>
        </w:tc>
        <w:tc>
          <w:tcPr>
            <w:tcW w:w="991" w:type="dxa"/>
            <w:vAlign w:val="bottom"/>
          </w:tcPr>
          <w:p w14:paraId="3C136B41"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2B15543E" w14:textId="77777777" w:rsidTr="0034745D">
        <w:trPr>
          <w:trHeight w:val="255"/>
          <w:jc w:val="center"/>
        </w:trPr>
        <w:tc>
          <w:tcPr>
            <w:tcW w:w="2121" w:type="dxa"/>
          </w:tcPr>
          <w:p w14:paraId="2051D077"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t>eGFR &lt;15</w:t>
            </w:r>
          </w:p>
        </w:tc>
        <w:tc>
          <w:tcPr>
            <w:tcW w:w="1026" w:type="dxa"/>
            <w:vAlign w:val="bottom"/>
          </w:tcPr>
          <w:p w14:paraId="7DB729DD" w14:textId="77777777" w:rsidR="00BA196C" w:rsidRPr="00811010" w:rsidRDefault="00BA196C" w:rsidP="00BA196C">
            <w:pPr>
              <w:spacing w:after="0"/>
              <w:jc w:val="center"/>
              <w:rPr>
                <w:rFonts w:cs="Calibri"/>
                <w:color w:val="000000"/>
                <w:sz w:val="18"/>
                <w:szCs w:val="18"/>
              </w:rPr>
            </w:pPr>
            <w:r>
              <w:rPr>
                <w:rFonts w:cs="Calibri"/>
                <w:color w:val="000000"/>
                <w:sz w:val="18"/>
                <w:szCs w:val="18"/>
              </w:rPr>
              <w:t>597</w:t>
            </w:r>
          </w:p>
        </w:tc>
        <w:tc>
          <w:tcPr>
            <w:tcW w:w="1951" w:type="dxa"/>
            <w:vAlign w:val="bottom"/>
          </w:tcPr>
          <w:p w14:paraId="76CDEBCF" w14:textId="77777777" w:rsidR="00BA196C" w:rsidRPr="00811010" w:rsidRDefault="00BA196C" w:rsidP="00BA196C">
            <w:pPr>
              <w:spacing w:after="0"/>
              <w:jc w:val="center"/>
              <w:rPr>
                <w:rFonts w:cs="Calibri"/>
                <w:color w:val="000000"/>
                <w:sz w:val="18"/>
                <w:szCs w:val="18"/>
              </w:rPr>
            </w:pPr>
            <w:r>
              <w:rPr>
                <w:rFonts w:cs="Calibri"/>
                <w:color w:val="000000"/>
                <w:sz w:val="18"/>
                <w:szCs w:val="18"/>
              </w:rPr>
              <w:t>12.6% (11.7-13.6)</w:t>
            </w:r>
          </w:p>
        </w:tc>
        <w:tc>
          <w:tcPr>
            <w:tcW w:w="991" w:type="dxa"/>
            <w:vAlign w:val="bottom"/>
          </w:tcPr>
          <w:p w14:paraId="54DC4D06" w14:textId="77777777" w:rsidR="00BA196C" w:rsidRPr="00811010" w:rsidRDefault="00BA196C" w:rsidP="00BA196C">
            <w:pPr>
              <w:spacing w:after="0"/>
              <w:jc w:val="center"/>
              <w:rPr>
                <w:sz w:val="18"/>
                <w:szCs w:val="18"/>
              </w:rPr>
            </w:pPr>
            <w:r>
              <w:rPr>
                <w:rFonts w:cs="Calibri"/>
                <w:color w:val="000000"/>
                <w:sz w:val="18"/>
                <w:szCs w:val="18"/>
              </w:rPr>
              <w:t>682</w:t>
            </w:r>
          </w:p>
        </w:tc>
        <w:tc>
          <w:tcPr>
            <w:tcW w:w="1846" w:type="dxa"/>
            <w:vAlign w:val="bottom"/>
          </w:tcPr>
          <w:p w14:paraId="2283BD84" w14:textId="77777777" w:rsidR="00BA196C" w:rsidRPr="00811010" w:rsidRDefault="00BA196C" w:rsidP="00BA196C">
            <w:pPr>
              <w:spacing w:after="0"/>
              <w:jc w:val="center"/>
              <w:rPr>
                <w:sz w:val="18"/>
                <w:szCs w:val="18"/>
              </w:rPr>
            </w:pPr>
            <w:r>
              <w:rPr>
                <w:rFonts w:cs="Calibri"/>
                <w:color w:val="000000"/>
                <w:sz w:val="18"/>
                <w:szCs w:val="18"/>
              </w:rPr>
              <w:t>14.3% (13.3-15.3)</w:t>
            </w:r>
          </w:p>
        </w:tc>
        <w:tc>
          <w:tcPr>
            <w:tcW w:w="991" w:type="dxa"/>
            <w:vAlign w:val="bottom"/>
          </w:tcPr>
          <w:p w14:paraId="330A3EBB"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03B2B838" w14:textId="77777777" w:rsidTr="0034745D">
        <w:trPr>
          <w:trHeight w:val="255"/>
          <w:jc w:val="center"/>
        </w:trPr>
        <w:tc>
          <w:tcPr>
            <w:tcW w:w="2121" w:type="dxa"/>
            <w:vAlign w:val="center"/>
          </w:tcPr>
          <w:p w14:paraId="6C4D8CDD"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7621D8EB" w14:textId="77777777" w:rsidR="00BA196C" w:rsidRPr="00811010" w:rsidRDefault="00BA196C" w:rsidP="00BA196C">
            <w:pPr>
              <w:spacing w:after="0"/>
              <w:jc w:val="center"/>
              <w:rPr>
                <w:rFonts w:cs="Calibri"/>
                <w:color w:val="000000"/>
                <w:sz w:val="18"/>
                <w:szCs w:val="18"/>
              </w:rPr>
            </w:pPr>
            <w:r>
              <w:rPr>
                <w:rFonts w:cs="Calibri"/>
                <w:color w:val="000000"/>
                <w:sz w:val="18"/>
                <w:szCs w:val="18"/>
              </w:rPr>
              <w:t>4732</w:t>
            </w:r>
          </w:p>
        </w:tc>
        <w:tc>
          <w:tcPr>
            <w:tcW w:w="1951" w:type="dxa"/>
            <w:vAlign w:val="bottom"/>
          </w:tcPr>
          <w:p w14:paraId="0B8B9919"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057D12F3" w14:textId="77777777" w:rsidR="00BA196C" w:rsidRPr="00811010" w:rsidRDefault="00BA196C" w:rsidP="00BA196C">
            <w:pPr>
              <w:spacing w:after="0"/>
              <w:jc w:val="center"/>
              <w:rPr>
                <w:rFonts w:cs="Calibri"/>
                <w:color w:val="000000"/>
                <w:sz w:val="18"/>
                <w:szCs w:val="18"/>
              </w:rPr>
            </w:pPr>
            <w:r>
              <w:rPr>
                <w:rFonts w:cs="Calibri"/>
                <w:color w:val="000000"/>
                <w:sz w:val="18"/>
                <w:szCs w:val="18"/>
              </w:rPr>
              <w:t>4776</w:t>
            </w:r>
          </w:p>
        </w:tc>
        <w:tc>
          <w:tcPr>
            <w:tcW w:w="1846" w:type="dxa"/>
            <w:vAlign w:val="bottom"/>
          </w:tcPr>
          <w:p w14:paraId="2A4CB6F7"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5C13EE88"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54BEA929" w14:textId="77777777" w:rsidTr="0034745D">
        <w:trPr>
          <w:trHeight w:val="255"/>
          <w:jc w:val="center"/>
        </w:trPr>
        <w:tc>
          <w:tcPr>
            <w:tcW w:w="2121" w:type="dxa"/>
            <w:vAlign w:val="center"/>
          </w:tcPr>
          <w:p w14:paraId="7A51E387" w14:textId="77777777" w:rsidR="00BA196C" w:rsidRPr="00696A79" w:rsidRDefault="00BA196C" w:rsidP="00BA196C">
            <w:pPr>
              <w:spacing w:after="0"/>
              <w:rPr>
                <w:b/>
                <w:bCs/>
                <w:color w:val="231F20"/>
                <w:sz w:val="18"/>
                <w:szCs w:val="18"/>
              </w:rPr>
            </w:pPr>
            <w:r w:rsidRPr="00696A79">
              <w:rPr>
                <w:b/>
                <w:bCs/>
                <w:color w:val="231F20"/>
                <w:sz w:val="18"/>
                <w:szCs w:val="18"/>
              </w:rPr>
              <w:t>6 months</w:t>
            </w:r>
          </w:p>
        </w:tc>
        <w:tc>
          <w:tcPr>
            <w:tcW w:w="1026" w:type="dxa"/>
            <w:vAlign w:val="bottom"/>
          </w:tcPr>
          <w:p w14:paraId="3292B22C" w14:textId="77777777" w:rsidR="00BA196C" w:rsidRPr="00811010" w:rsidRDefault="00BA196C" w:rsidP="00BA196C">
            <w:pPr>
              <w:spacing w:after="0"/>
              <w:jc w:val="center"/>
              <w:rPr>
                <w:rFonts w:cs="Calibri"/>
                <w:color w:val="000000"/>
                <w:sz w:val="18"/>
                <w:szCs w:val="18"/>
              </w:rPr>
            </w:pPr>
          </w:p>
        </w:tc>
        <w:tc>
          <w:tcPr>
            <w:tcW w:w="1951" w:type="dxa"/>
            <w:vAlign w:val="bottom"/>
          </w:tcPr>
          <w:p w14:paraId="40CA0CD7" w14:textId="77777777" w:rsidR="00BA196C" w:rsidRPr="00811010" w:rsidRDefault="00BA196C" w:rsidP="00BA196C">
            <w:pPr>
              <w:spacing w:after="0"/>
              <w:jc w:val="center"/>
              <w:rPr>
                <w:rFonts w:cs="Calibri"/>
                <w:color w:val="000000"/>
                <w:sz w:val="18"/>
                <w:szCs w:val="18"/>
              </w:rPr>
            </w:pPr>
          </w:p>
        </w:tc>
        <w:tc>
          <w:tcPr>
            <w:tcW w:w="991" w:type="dxa"/>
            <w:vAlign w:val="bottom"/>
          </w:tcPr>
          <w:p w14:paraId="225B5931" w14:textId="77777777" w:rsidR="00BA196C" w:rsidRPr="00811010" w:rsidRDefault="00BA196C" w:rsidP="00BA196C">
            <w:pPr>
              <w:spacing w:after="0"/>
              <w:jc w:val="center"/>
              <w:rPr>
                <w:sz w:val="18"/>
                <w:szCs w:val="18"/>
              </w:rPr>
            </w:pPr>
          </w:p>
        </w:tc>
        <w:tc>
          <w:tcPr>
            <w:tcW w:w="1846" w:type="dxa"/>
            <w:vAlign w:val="bottom"/>
          </w:tcPr>
          <w:p w14:paraId="25797269" w14:textId="77777777" w:rsidR="00BA196C" w:rsidRPr="00811010" w:rsidRDefault="00BA196C" w:rsidP="00BA196C">
            <w:pPr>
              <w:spacing w:after="0"/>
              <w:jc w:val="center"/>
              <w:rPr>
                <w:rFonts w:eastAsia="Times New Roman" w:cs="Arial"/>
                <w:color w:val="000000"/>
                <w:sz w:val="18"/>
                <w:szCs w:val="18"/>
              </w:rPr>
            </w:pPr>
          </w:p>
        </w:tc>
        <w:tc>
          <w:tcPr>
            <w:tcW w:w="991" w:type="dxa"/>
            <w:vAlign w:val="bottom"/>
          </w:tcPr>
          <w:p w14:paraId="3F26F62B"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18A0CA65" w14:textId="77777777" w:rsidTr="0034745D">
        <w:trPr>
          <w:trHeight w:val="255"/>
          <w:jc w:val="center"/>
        </w:trPr>
        <w:tc>
          <w:tcPr>
            <w:tcW w:w="2121" w:type="dxa"/>
          </w:tcPr>
          <w:p w14:paraId="316C660F" w14:textId="77777777" w:rsidR="00BA196C" w:rsidRPr="00F65865" w:rsidRDefault="00BA196C" w:rsidP="00BA196C">
            <w:pPr>
              <w:spacing w:after="0"/>
              <w:ind w:left="457" w:hanging="289"/>
              <w:rPr>
                <w:color w:val="231F20"/>
                <w:sz w:val="18"/>
                <w:szCs w:val="18"/>
              </w:rPr>
            </w:pPr>
            <w:r w:rsidRPr="00B96E50">
              <w:rPr>
                <w:color w:val="231F20"/>
                <w:sz w:val="18"/>
                <w:szCs w:val="18"/>
              </w:rPr>
              <w:t>eGFR ≥ 90</w:t>
            </w:r>
          </w:p>
        </w:tc>
        <w:tc>
          <w:tcPr>
            <w:tcW w:w="1026" w:type="dxa"/>
            <w:vAlign w:val="bottom"/>
          </w:tcPr>
          <w:p w14:paraId="269410F6" w14:textId="77777777" w:rsidR="00BA196C" w:rsidRPr="00811010" w:rsidRDefault="00BA196C" w:rsidP="00BA196C">
            <w:pPr>
              <w:spacing w:after="0"/>
              <w:jc w:val="center"/>
              <w:rPr>
                <w:rFonts w:cs="Calibri"/>
                <w:color w:val="000000"/>
                <w:sz w:val="18"/>
                <w:szCs w:val="18"/>
              </w:rPr>
            </w:pPr>
            <w:r>
              <w:rPr>
                <w:rFonts w:cs="Calibri"/>
                <w:color w:val="000000"/>
                <w:sz w:val="18"/>
                <w:szCs w:val="18"/>
              </w:rPr>
              <w:t>563</w:t>
            </w:r>
          </w:p>
        </w:tc>
        <w:tc>
          <w:tcPr>
            <w:tcW w:w="1951" w:type="dxa"/>
            <w:vAlign w:val="bottom"/>
          </w:tcPr>
          <w:p w14:paraId="195B7A19" w14:textId="77777777" w:rsidR="00BA196C" w:rsidRPr="00811010" w:rsidRDefault="00BA196C" w:rsidP="00BA196C">
            <w:pPr>
              <w:spacing w:after="0"/>
              <w:jc w:val="center"/>
              <w:rPr>
                <w:rFonts w:cs="Calibri"/>
                <w:color w:val="000000"/>
                <w:sz w:val="18"/>
                <w:szCs w:val="18"/>
              </w:rPr>
            </w:pPr>
            <w:r>
              <w:rPr>
                <w:rFonts w:cs="Calibri"/>
                <w:color w:val="000000"/>
                <w:sz w:val="18"/>
                <w:szCs w:val="18"/>
              </w:rPr>
              <w:t>13.3% (12.4-14.4)</w:t>
            </w:r>
          </w:p>
        </w:tc>
        <w:tc>
          <w:tcPr>
            <w:tcW w:w="991" w:type="dxa"/>
            <w:vAlign w:val="bottom"/>
          </w:tcPr>
          <w:p w14:paraId="6567C48E" w14:textId="77777777" w:rsidR="00BA196C" w:rsidRPr="00811010" w:rsidRDefault="00BA196C" w:rsidP="00BA196C">
            <w:pPr>
              <w:spacing w:after="0"/>
              <w:jc w:val="center"/>
              <w:rPr>
                <w:sz w:val="18"/>
                <w:szCs w:val="18"/>
              </w:rPr>
            </w:pPr>
            <w:r>
              <w:rPr>
                <w:rFonts w:cs="Calibri"/>
                <w:color w:val="000000"/>
                <w:sz w:val="18"/>
                <w:szCs w:val="18"/>
              </w:rPr>
              <w:t>527</w:t>
            </w:r>
          </w:p>
        </w:tc>
        <w:tc>
          <w:tcPr>
            <w:tcW w:w="1846" w:type="dxa"/>
            <w:vAlign w:val="bottom"/>
          </w:tcPr>
          <w:p w14:paraId="58EC739F" w14:textId="77777777" w:rsidR="00BA196C" w:rsidRPr="00811010" w:rsidRDefault="00BA196C" w:rsidP="00BA196C">
            <w:pPr>
              <w:spacing w:after="0"/>
              <w:jc w:val="center"/>
              <w:rPr>
                <w:rFonts w:eastAsia="Times New Roman" w:cs="Arial"/>
                <w:color w:val="000000"/>
                <w:sz w:val="18"/>
                <w:szCs w:val="18"/>
              </w:rPr>
            </w:pPr>
            <w:r>
              <w:rPr>
                <w:rFonts w:cs="Calibri"/>
                <w:color w:val="000000"/>
                <w:sz w:val="18"/>
                <w:szCs w:val="18"/>
              </w:rPr>
              <w:t>14.0% (13.0-15.2)</w:t>
            </w:r>
          </w:p>
        </w:tc>
        <w:tc>
          <w:tcPr>
            <w:tcW w:w="991" w:type="dxa"/>
            <w:vAlign w:val="bottom"/>
          </w:tcPr>
          <w:p w14:paraId="021C7428"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&lt;0.001</w:t>
            </w:r>
          </w:p>
        </w:tc>
      </w:tr>
      <w:tr w:rsidR="00BA196C" w:rsidRPr="003D6097" w14:paraId="3AF1BA23" w14:textId="77777777" w:rsidTr="0034745D">
        <w:trPr>
          <w:trHeight w:val="255"/>
          <w:jc w:val="center"/>
        </w:trPr>
        <w:tc>
          <w:tcPr>
            <w:tcW w:w="2121" w:type="dxa"/>
          </w:tcPr>
          <w:p w14:paraId="6B815072" w14:textId="77777777" w:rsidR="00BA196C" w:rsidRPr="00B96E50" w:rsidRDefault="00BA196C" w:rsidP="00BA196C">
            <w:pPr>
              <w:spacing w:after="0"/>
              <w:ind w:left="457" w:hanging="289"/>
              <w:rPr>
                <w:color w:val="231F20"/>
                <w:sz w:val="18"/>
                <w:szCs w:val="18"/>
              </w:rPr>
            </w:pPr>
            <w:r w:rsidRPr="00B96E50">
              <w:rPr>
                <w:color w:val="231F20"/>
                <w:sz w:val="18"/>
                <w:szCs w:val="18"/>
              </w:rPr>
              <w:t>60 ≤ eGFR &lt;90</w:t>
            </w:r>
          </w:p>
        </w:tc>
        <w:tc>
          <w:tcPr>
            <w:tcW w:w="1026" w:type="dxa"/>
            <w:vAlign w:val="bottom"/>
          </w:tcPr>
          <w:p w14:paraId="5AF80865" w14:textId="77777777" w:rsidR="00BA196C" w:rsidRPr="00811010" w:rsidRDefault="00BA196C" w:rsidP="00BA196C">
            <w:pPr>
              <w:spacing w:after="0"/>
              <w:jc w:val="center"/>
              <w:rPr>
                <w:rFonts w:cs="Calibri"/>
                <w:color w:val="000000"/>
                <w:sz w:val="18"/>
                <w:szCs w:val="18"/>
              </w:rPr>
            </w:pPr>
            <w:r>
              <w:rPr>
                <w:rFonts w:cs="Calibri"/>
                <w:color w:val="000000"/>
                <w:sz w:val="18"/>
                <w:szCs w:val="18"/>
              </w:rPr>
              <w:t>2,082</w:t>
            </w:r>
          </w:p>
        </w:tc>
        <w:tc>
          <w:tcPr>
            <w:tcW w:w="1951" w:type="dxa"/>
            <w:vAlign w:val="bottom"/>
          </w:tcPr>
          <w:p w14:paraId="7866E294" w14:textId="77777777" w:rsidR="00BA196C" w:rsidRPr="00811010" w:rsidRDefault="00BA196C" w:rsidP="00BA196C">
            <w:pPr>
              <w:spacing w:after="0"/>
              <w:jc w:val="center"/>
              <w:rPr>
                <w:rFonts w:cs="Calibri"/>
                <w:color w:val="000000"/>
                <w:sz w:val="18"/>
                <w:szCs w:val="18"/>
              </w:rPr>
            </w:pPr>
            <w:r>
              <w:rPr>
                <w:rFonts w:cs="Calibri"/>
                <w:color w:val="000000"/>
                <w:sz w:val="18"/>
                <w:szCs w:val="18"/>
              </w:rPr>
              <w:t>49.4% (47.9-50.9)</w:t>
            </w:r>
          </w:p>
        </w:tc>
        <w:tc>
          <w:tcPr>
            <w:tcW w:w="991" w:type="dxa"/>
            <w:vAlign w:val="bottom"/>
          </w:tcPr>
          <w:p w14:paraId="1E0F4A71" w14:textId="77777777" w:rsidR="00BA196C" w:rsidRPr="00811010" w:rsidRDefault="00BA196C" w:rsidP="00BA196C">
            <w:pPr>
              <w:spacing w:after="0"/>
              <w:jc w:val="center"/>
              <w:rPr>
                <w:rFonts w:cs="Calibri"/>
                <w:color w:val="000000"/>
                <w:sz w:val="18"/>
                <w:szCs w:val="18"/>
              </w:rPr>
            </w:pPr>
            <w:r>
              <w:rPr>
                <w:rFonts w:cs="Calibri"/>
                <w:color w:val="000000"/>
                <w:sz w:val="18"/>
                <w:szCs w:val="18"/>
              </w:rPr>
              <w:t>1,757</w:t>
            </w:r>
          </w:p>
        </w:tc>
        <w:tc>
          <w:tcPr>
            <w:tcW w:w="1846" w:type="dxa"/>
            <w:vAlign w:val="bottom"/>
          </w:tcPr>
          <w:p w14:paraId="4BA7A27F" w14:textId="77777777" w:rsidR="00BA196C" w:rsidRPr="00811010" w:rsidRDefault="00BA196C" w:rsidP="00BA196C">
            <w:pPr>
              <w:spacing w:after="0"/>
              <w:jc w:val="center"/>
              <w:rPr>
                <w:rFonts w:cs="Calibri"/>
                <w:color w:val="000000"/>
                <w:sz w:val="18"/>
                <w:szCs w:val="18"/>
              </w:rPr>
            </w:pPr>
            <w:r>
              <w:rPr>
                <w:rFonts w:cs="Calibri"/>
                <w:color w:val="000000"/>
                <w:sz w:val="18"/>
                <w:szCs w:val="18"/>
              </w:rPr>
              <w:t>46.8% (45.3-48.4)</w:t>
            </w:r>
          </w:p>
        </w:tc>
        <w:tc>
          <w:tcPr>
            <w:tcW w:w="991" w:type="dxa"/>
            <w:vAlign w:val="bottom"/>
          </w:tcPr>
          <w:p w14:paraId="7911CCFB"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3E2E50DC" w14:textId="77777777" w:rsidTr="0034745D">
        <w:trPr>
          <w:trHeight w:val="255"/>
          <w:jc w:val="center"/>
        </w:trPr>
        <w:tc>
          <w:tcPr>
            <w:tcW w:w="2121" w:type="dxa"/>
          </w:tcPr>
          <w:p w14:paraId="667E9B6B"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lastRenderedPageBreak/>
              <w:t>45 ≤ eGFR &lt;60</w:t>
            </w:r>
          </w:p>
        </w:tc>
        <w:tc>
          <w:tcPr>
            <w:tcW w:w="1026" w:type="dxa"/>
            <w:vAlign w:val="bottom"/>
          </w:tcPr>
          <w:p w14:paraId="221D3562" w14:textId="77777777" w:rsidR="00BA196C" w:rsidRPr="00811010" w:rsidRDefault="00BA196C" w:rsidP="00BA196C">
            <w:pPr>
              <w:spacing w:after="0"/>
              <w:jc w:val="center"/>
              <w:rPr>
                <w:rFonts w:cs="Calibri"/>
                <w:color w:val="000000"/>
                <w:sz w:val="18"/>
                <w:szCs w:val="18"/>
              </w:rPr>
            </w:pPr>
            <w:r>
              <w:rPr>
                <w:rFonts w:cs="Calibri"/>
                <w:color w:val="000000"/>
                <w:sz w:val="18"/>
                <w:szCs w:val="18"/>
              </w:rPr>
              <w:t>625</w:t>
            </w:r>
          </w:p>
        </w:tc>
        <w:tc>
          <w:tcPr>
            <w:tcW w:w="1951" w:type="dxa"/>
            <w:vAlign w:val="bottom"/>
          </w:tcPr>
          <w:p w14:paraId="5595BE73" w14:textId="77777777" w:rsidR="00BA196C" w:rsidRPr="00811010" w:rsidRDefault="00BA196C" w:rsidP="00BA196C">
            <w:pPr>
              <w:spacing w:after="0"/>
              <w:jc w:val="center"/>
              <w:rPr>
                <w:rFonts w:cs="Calibri"/>
                <w:color w:val="000000"/>
                <w:sz w:val="18"/>
                <w:szCs w:val="18"/>
              </w:rPr>
            </w:pPr>
            <w:r>
              <w:rPr>
                <w:rFonts w:cs="Calibri"/>
                <w:color w:val="000000"/>
                <w:sz w:val="18"/>
                <w:szCs w:val="18"/>
              </w:rPr>
              <w:t>14.8% (13.8-15.9)</w:t>
            </w:r>
          </w:p>
        </w:tc>
        <w:tc>
          <w:tcPr>
            <w:tcW w:w="991" w:type="dxa"/>
            <w:vAlign w:val="bottom"/>
          </w:tcPr>
          <w:p w14:paraId="6CB8376A" w14:textId="77777777" w:rsidR="00BA196C" w:rsidRPr="00811010" w:rsidRDefault="00BA196C" w:rsidP="00BA196C">
            <w:pPr>
              <w:spacing w:after="0"/>
              <w:jc w:val="center"/>
              <w:rPr>
                <w:rFonts w:cs="Calibri"/>
                <w:color w:val="000000"/>
                <w:sz w:val="18"/>
                <w:szCs w:val="18"/>
              </w:rPr>
            </w:pPr>
            <w:r>
              <w:rPr>
                <w:rFonts w:cs="Calibri"/>
                <w:color w:val="000000"/>
                <w:sz w:val="18"/>
                <w:szCs w:val="18"/>
              </w:rPr>
              <w:t>523</w:t>
            </w:r>
          </w:p>
        </w:tc>
        <w:tc>
          <w:tcPr>
            <w:tcW w:w="1846" w:type="dxa"/>
            <w:vAlign w:val="bottom"/>
          </w:tcPr>
          <w:p w14:paraId="7232BE16" w14:textId="77777777" w:rsidR="00BA196C" w:rsidRPr="00811010" w:rsidRDefault="00BA196C" w:rsidP="00BA196C">
            <w:pPr>
              <w:spacing w:after="0"/>
              <w:jc w:val="center"/>
              <w:rPr>
                <w:rFonts w:cs="Calibri"/>
                <w:color w:val="000000"/>
                <w:sz w:val="18"/>
                <w:szCs w:val="18"/>
              </w:rPr>
            </w:pPr>
            <w:r>
              <w:rPr>
                <w:rFonts w:cs="Calibri"/>
                <w:color w:val="000000"/>
                <w:sz w:val="18"/>
                <w:szCs w:val="18"/>
              </w:rPr>
              <w:t>13.9% (12.9-15.1)</w:t>
            </w:r>
          </w:p>
        </w:tc>
        <w:tc>
          <w:tcPr>
            <w:tcW w:w="991" w:type="dxa"/>
            <w:vAlign w:val="bottom"/>
          </w:tcPr>
          <w:p w14:paraId="1FB35771"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479CC91F" w14:textId="77777777" w:rsidTr="0034745D">
        <w:trPr>
          <w:trHeight w:val="255"/>
          <w:jc w:val="center"/>
        </w:trPr>
        <w:tc>
          <w:tcPr>
            <w:tcW w:w="2121" w:type="dxa"/>
          </w:tcPr>
          <w:p w14:paraId="11E0D45A" w14:textId="77777777" w:rsidR="00BA196C" w:rsidRDefault="00BA196C" w:rsidP="00BA196C">
            <w:pPr>
              <w:spacing w:after="0"/>
              <w:ind w:left="457" w:hanging="289"/>
              <w:rPr>
                <w:color w:val="231F20"/>
                <w:sz w:val="18"/>
                <w:szCs w:val="18"/>
              </w:rPr>
            </w:pPr>
            <w:r w:rsidRPr="00B96E50">
              <w:rPr>
                <w:color w:val="231F20"/>
                <w:sz w:val="18"/>
                <w:szCs w:val="18"/>
              </w:rPr>
              <w:t>30 ≤ eGFR &lt;45</w:t>
            </w:r>
          </w:p>
        </w:tc>
        <w:tc>
          <w:tcPr>
            <w:tcW w:w="1026" w:type="dxa"/>
            <w:vAlign w:val="bottom"/>
          </w:tcPr>
          <w:p w14:paraId="793F3EA8" w14:textId="77777777" w:rsidR="00BA196C" w:rsidRPr="00811010" w:rsidRDefault="00BA196C" w:rsidP="00BA196C">
            <w:pPr>
              <w:spacing w:after="0"/>
              <w:jc w:val="center"/>
              <w:rPr>
                <w:rFonts w:cs="Calibri"/>
                <w:color w:val="000000"/>
                <w:sz w:val="18"/>
                <w:szCs w:val="18"/>
              </w:rPr>
            </w:pPr>
            <w:r>
              <w:rPr>
                <w:rFonts w:cs="Calibri"/>
                <w:color w:val="000000"/>
                <w:sz w:val="18"/>
                <w:szCs w:val="18"/>
              </w:rPr>
              <w:t>335</w:t>
            </w:r>
          </w:p>
        </w:tc>
        <w:tc>
          <w:tcPr>
            <w:tcW w:w="1951" w:type="dxa"/>
            <w:vAlign w:val="bottom"/>
          </w:tcPr>
          <w:p w14:paraId="0A53BB8E" w14:textId="77777777" w:rsidR="00BA196C" w:rsidRPr="00811010" w:rsidRDefault="00BA196C" w:rsidP="00BA196C">
            <w:pPr>
              <w:spacing w:after="0"/>
              <w:jc w:val="center"/>
              <w:rPr>
                <w:rFonts w:cs="Calibri"/>
                <w:color w:val="000000"/>
                <w:sz w:val="18"/>
                <w:szCs w:val="18"/>
              </w:rPr>
            </w:pPr>
            <w:r>
              <w:rPr>
                <w:rFonts w:cs="Calibri"/>
                <w:color w:val="000000"/>
                <w:sz w:val="18"/>
                <w:szCs w:val="18"/>
              </w:rPr>
              <w:t>7.9% (7.2-8.8)</w:t>
            </w:r>
          </w:p>
        </w:tc>
        <w:tc>
          <w:tcPr>
            <w:tcW w:w="991" w:type="dxa"/>
            <w:vAlign w:val="bottom"/>
          </w:tcPr>
          <w:p w14:paraId="494EE843" w14:textId="77777777" w:rsidR="00BA196C" w:rsidRPr="00811010" w:rsidRDefault="00BA196C" w:rsidP="00BA196C">
            <w:pPr>
              <w:spacing w:after="0"/>
              <w:jc w:val="center"/>
              <w:rPr>
                <w:sz w:val="18"/>
                <w:szCs w:val="18"/>
              </w:rPr>
            </w:pPr>
            <w:r>
              <w:rPr>
                <w:rFonts w:cs="Calibri"/>
                <w:color w:val="000000"/>
                <w:sz w:val="18"/>
                <w:szCs w:val="18"/>
              </w:rPr>
              <w:t>321</w:t>
            </w:r>
          </w:p>
        </w:tc>
        <w:tc>
          <w:tcPr>
            <w:tcW w:w="1846" w:type="dxa"/>
            <w:vAlign w:val="bottom"/>
          </w:tcPr>
          <w:p w14:paraId="73313C96" w14:textId="77777777" w:rsidR="00BA196C" w:rsidRPr="00811010" w:rsidRDefault="00BA196C" w:rsidP="00BA196C">
            <w:pPr>
              <w:spacing w:after="0"/>
              <w:jc w:val="center"/>
              <w:rPr>
                <w:sz w:val="18"/>
                <w:szCs w:val="18"/>
              </w:rPr>
            </w:pPr>
            <w:r>
              <w:rPr>
                <w:rFonts w:cs="Calibri"/>
                <w:color w:val="000000"/>
                <w:sz w:val="18"/>
                <w:szCs w:val="18"/>
              </w:rPr>
              <w:t>8.6% (7.7-9.5)</w:t>
            </w:r>
          </w:p>
        </w:tc>
        <w:tc>
          <w:tcPr>
            <w:tcW w:w="991" w:type="dxa"/>
            <w:vAlign w:val="bottom"/>
          </w:tcPr>
          <w:p w14:paraId="42EE3610"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648670A7" w14:textId="77777777" w:rsidTr="0034745D">
        <w:trPr>
          <w:trHeight w:val="255"/>
          <w:jc w:val="center"/>
        </w:trPr>
        <w:tc>
          <w:tcPr>
            <w:tcW w:w="2121" w:type="dxa"/>
          </w:tcPr>
          <w:p w14:paraId="64DC84C6" w14:textId="77777777" w:rsidR="00BA196C" w:rsidRPr="00B96E50" w:rsidRDefault="00BA196C" w:rsidP="00BA196C">
            <w:pPr>
              <w:spacing w:after="0"/>
              <w:ind w:left="457" w:hanging="289"/>
              <w:rPr>
                <w:color w:val="231F20"/>
                <w:sz w:val="18"/>
                <w:szCs w:val="18"/>
              </w:rPr>
            </w:pPr>
            <w:r w:rsidRPr="00B96E50">
              <w:rPr>
                <w:color w:val="231F20"/>
                <w:sz w:val="18"/>
                <w:szCs w:val="18"/>
              </w:rPr>
              <w:t>15 ≤ eGFR &lt;30</w:t>
            </w:r>
          </w:p>
        </w:tc>
        <w:tc>
          <w:tcPr>
            <w:tcW w:w="1026" w:type="dxa"/>
            <w:vAlign w:val="bottom"/>
          </w:tcPr>
          <w:p w14:paraId="7ADE89F3" w14:textId="77777777" w:rsidR="00BA196C" w:rsidRPr="00811010" w:rsidRDefault="00BA196C" w:rsidP="00BA196C">
            <w:pPr>
              <w:spacing w:after="0"/>
              <w:jc w:val="center"/>
              <w:rPr>
                <w:rFonts w:cs="Calibri"/>
                <w:color w:val="000000"/>
                <w:sz w:val="18"/>
                <w:szCs w:val="18"/>
              </w:rPr>
            </w:pPr>
            <w:r>
              <w:rPr>
                <w:rFonts w:cs="Calibri"/>
                <w:color w:val="000000"/>
                <w:sz w:val="18"/>
                <w:szCs w:val="18"/>
              </w:rPr>
              <w:t>115</w:t>
            </w:r>
          </w:p>
        </w:tc>
        <w:tc>
          <w:tcPr>
            <w:tcW w:w="1951" w:type="dxa"/>
            <w:vAlign w:val="bottom"/>
          </w:tcPr>
          <w:p w14:paraId="465F304E" w14:textId="77777777" w:rsidR="00BA196C" w:rsidRPr="00811010" w:rsidRDefault="00BA196C" w:rsidP="00BA196C">
            <w:pPr>
              <w:spacing w:after="0"/>
              <w:jc w:val="center"/>
              <w:rPr>
                <w:rFonts w:cs="Calibri"/>
                <w:color w:val="000000"/>
                <w:sz w:val="18"/>
                <w:szCs w:val="18"/>
              </w:rPr>
            </w:pPr>
            <w:r>
              <w:rPr>
                <w:rFonts w:cs="Calibri"/>
                <w:color w:val="000000"/>
                <w:sz w:val="18"/>
                <w:szCs w:val="18"/>
              </w:rPr>
              <w:t>2.7% (2.3-3.3)</w:t>
            </w:r>
          </w:p>
        </w:tc>
        <w:tc>
          <w:tcPr>
            <w:tcW w:w="991" w:type="dxa"/>
            <w:vAlign w:val="bottom"/>
          </w:tcPr>
          <w:p w14:paraId="4CCCF215" w14:textId="77777777" w:rsidR="00BA196C" w:rsidRPr="00811010" w:rsidRDefault="00BA196C" w:rsidP="00BA196C">
            <w:pPr>
              <w:spacing w:after="0"/>
              <w:jc w:val="center"/>
              <w:rPr>
                <w:sz w:val="18"/>
                <w:szCs w:val="18"/>
              </w:rPr>
            </w:pPr>
            <w:r>
              <w:rPr>
                <w:rFonts w:cs="Calibri"/>
                <w:color w:val="000000"/>
                <w:sz w:val="18"/>
                <w:szCs w:val="18"/>
              </w:rPr>
              <w:t>199</w:t>
            </w:r>
          </w:p>
        </w:tc>
        <w:tc>
          <w:tcPr>
            <w:tcW w:w="1846" w:type="dxa"/>
            <w:vAlign w:val="bottom"/>
          </w:tcPr>
          <w:p w14:paraId="6D6FEFFC" w14:textId="77777777" w:rsidR="00BA196C" w:rsidRPr="00811010" w:rsidRDefault="00BA196C" w:rsidP="00BA196C">
            <w:pPr>
              <w:spacing w:after="0"/>
              <w:jc w:val="center"/>
              <w:rPr>
                <w:sz w:val="18"/>
                <w:szCs w:val="18"/>
              </w:rPr>
            </w:pPr>
            <w:r>
              <w:rPr>
                <w:rFonts w:cs="Calibri"/>
                <w:color w:val="000000"/>
                <w:sz w:val="18"/>
                <w:szCs w:val="18"/>
              </w:rPr>
              <w:t>5.3% (4.6-6.1)</w:t>
            </w:r>
          </w:p>
        </w:tc>
        <w:tc>
          <w:tcPr>
            <w:tcW w:w="991" w:type="dxa"/>
            <w:vAlign w:val="bottom"/>
          </w:tcPr>
          <w:p w14:paraId="7A568703"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60617EB5" w14:textId="77777777" w:rsidTr="0034745D">
        <w:trPr>
          <w:trHeight w:val="255"/>
          <w:jc w:val="center"/>
        </w:trPr>
        <w:tc>
          <w:tcPr>
            <w:tcW w:w="2121" w:type="dxa"/>
          </w:tcPr>
          <w:p w14:paraId="149CAC88"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t>eGFR &lt;15</w:t>
            </w:r>
          </w:p>
        </w:tc>
        <w:tc>
          <w:tcPr>
            <w:tcW w:w="1026" w:type="dxa"/>
            <w:vAlign w:val="bottom"/>
          </w:tcPr>
          <w:p w14:paraId="5993AC87" w14:textId="77777777" w:rsidR="00BA196C" w:rsidRPr="00811010" w:rsidRDefault="00BA196C" w:rsidP="00BA196C">
            <w:pPr>
              <w:spacing w:after="0"/>
              <w:jc w:val="center"/>
              <w:rPr>
                <w:rFonts w:cs="Calibri"/>
                <w:color w:val="000000"/>
                <w:sz w:val="18"/>
                <w:szCs w:val="18"/>
              </w:rPr>
            </w:pPr>
            <w:r>
              <w:rPr>
                <w:rFonts w:cs="Calibri"/>
                <w:color w:val="000000"/>
                <w:sz w:val="18"/>
                <w:szCs w:val="18"/>
              </w:rPr>
              <w:t>498</w:t>
            </w:r>
          </w:p>
        </w:tc>
        <w:tc>
          <w:tcPr>
            <w:tcW w:w="1951" w:type="dxa"/>
            <w:vAlign w:val="bottom"/>
          </w:tcPr>
          <w:p w14:paraId="114EB00E" w14:textId="77777777" w:rsidR="00BA196C" w:rsidRPr="00811010" w:rsidRDefault="00BA196C" w:rsidP="00BA196C">
            <w:pPr>
              <w:spacing w:after="0"/>
              <w:jc w:val="center"/>
              <w:rPr>
                <w:rFonts w:cs="Calibri"/>
                <w:color w:val="000000"/>
                <w:sz w:val="18"/>
                <w:szCs w:val="18"/>
              </w:rPr>
            </w:pPr>
            <w:r>
              <w:rPr>
                <w:rFonts w:cs="Calibri"/>
                <w:color w:val="000000"/>
                <w:sz w:val="18"/>
                <w:szCs w:val="18"/>
              </w:rPr>
              <w:t>11.8% (10.9-12.8)</w:t>
            </w:r>
          </w:p>
        </w:tc>
        <w:tc>
          <w:tcPr>
            <w:tcW w:w="991" w:type="dxa"/>
            <w:vAlign w:val="bottom"/>
          </w:tcPr>
          <w:p w14:paraId="12C4C9FA" w14:textId="77777777" w:rsidR="00BA196C" w:rsidRPr="00811010" w:rsidRDefault="00BA196C" w:rsidP="00BA196C">
            <w:pPr>
              <w:spacing w:after="0"/>
              <w:jc w:val="center"/>
              <w:rPr>
                <w:sz w:val="18"/>
                <w:szCs w:val="18"/>
              </w:rPr>
            </w:pPr>
            <w:r>
              <w:rPr>
                <w:rFonts w:cs="Calibri"/>
                <w:color w:val="000000"/>
                <w:sz w:val="18"/>
                <w:szCs w:val="18"/>
              </w:rPr>
              <w:t>427</w:t>
            </w:r>
          </w:p>
        </w:tc>
        <w:tc>
          <w:tcPr>
            <w:tcW w:w="1846" w:type="dxa"/>
            <w:vAlign w:val="bottom"/>
          </w:tcPr>
          <w:p w14:paraId="22853AD6" w14:textId="77777777" w:rsidR="00BA196C" w:rsidRPr="00811010" w:rsidRDefault="00BA196C" w:rsidP="00BA196C">
            <w:pPr>
              <w:spacing w:after="0"/>
              <w:jc w:val="center"/>
              <w:rPr>
                <w:sz w:val="18"/>
                <w:szCs w:val="18"/>
              </w:rPr>
            </w:pPr>
            <w:r>
              <w:rPr>
                <w:rFonts w:cs="Calibri"/>
                <w:color w:val="000000"/>
                <w:sz w:val="18"/>
                <w:szCs w:val="18"/>
              </w:rPr>
              <w:t>11.4% (10.4-12.4)</w:t>
            </w:r>
          </w:p>
        </w:tc>
        <w:tc>
          <w:tcPr>
            <w:tcW w:w="991" w:type="dxa"/>
            <w:vAlign w:val="bottom"/>
          </w:tcPr>
          <w:p w14:paraId="6C2EF45D"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17D02E07" w14:textId="77777777" w:rsidTr="0034745D">
        <w:trPr>
          <w:trHeight w:val="255"/>
          <w:jc w:val="center"/>
        </w:trPr>
        <w:tc>
          <w:tcPr>
            <w:tcW w:w="2121" w:type="dxa"/>
            <w:vAlign w:val="center"/>
          </w:tcPr>
          <w:p w14:paraId="1746C763"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115BEE72" w14:textId="77777777" w:rsidR="00BA196C" w:rsidRPr="00811010" w:rsidRDefault="00BA196C" w:rsidP="00BA196C">
            <w:pPr>
              <w:spacing w:after="0"/>
              <w:jc w:val="center"/>
              <w:rPr>
                <w:rFonts w:cs="Calibri"/>
                <w:color w:val="000000"/>
                <w:sz w:val="18"/>
                <w:szCs w:val="18"/>
              </w:rPr>
            </w:pPr>
            <w:r>
              <w:rPr>
                <w:rFonts w:cs="Calibri"/>
                <w:color w:val="000000"/>
                <w:sz w:val="18"/>
                <w:szCs w:val="18"/>
              </w:rPr>
              <w:t>4218</w:t>
            </w:r>
          </w:p>
        </w:tc>
        <w:tc>
          <w:tcPr>
            <w:tcW w:w="1951" w:type="dxa"/>
            <w:vAlign w:val="bottom"/>
          </w:tcPr>
          <w:p w14:paraId="0ED737DA"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71864EA7" w14:textId="77777777" w:rsidR="00BA196C" w:rsidRPr="00811010" w:rsidRDefault="00BA196C" w:rsidP="00BA196C">
            <w:pPr>
              <w:spacing w:after="0"/>
              <w:jc w:val="center"/>
              <w:rPr>
                <w:rFonts w:cs="Calibri"/>
                <w:color w:val="000000"/>
                <w:sz w:val="18"/>
                <w:szCs w:val="18"/>
              </w:rPr>
            </w:pPr>
            <w:r>
              <w:rPr>
                <w:rFonts w:cs="Calibri"/>
                <w:color w:val="000000"/>
                <w:sz w:val="18"/>
                <w:szCs w:val="18"/>
              </w:rPr>
              <w:t>3754</w:t>
            </w:r>
          </w:p>
        </w:tc>
        <w:tc>
          <w:tcPr>
            <w:tcW w:w="1846" w:type="dxa"/>
            <w:vAlign w:val="bottom"/>
          </w:tcPr>
          <w:p w14:paraId="4884602B"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196A2312"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1869F410" w14:textId="77777777" w:rsidTr="0034745D">
        <w:trPr>
          <w:trHeight w:val="255"/>
          <w:jc w:val="center"/>
        </w:trPr>
        <w:tc>
          <w:tcPr>
            <w:tcW w:w="2121" w:type="dxa"/>
            <w:vAlign w:val="center"/>
          </w:tcPr>
          <w:p w14:paraId="288276C5" w14:textId="77777777" w:rsidR="00BA196C" w:rsidRPr="00696A79" w:rsidRDefault="00BA196C" w:rsidP="00BA196C">
            <w:pPr>
              <w:spacing w:after="0"/>
              <w:rPr>
                <w:color w:val="231F20"/>
                <w:sz w:val="18"/>
                <w:szCs w:val="18"/>
              </w:rPr>
            </w:pPr>
            <w:r>
              <w:rPr>
                <w:b/>
                <w:bCs/>
                <w:color w:val="231F20"/>
                <w:sz w:val="18"/>
                <w:szCs w:val="18"/>
              </w:rPr>
              <w:t>12</w:t>
            </w:r>
            <w:r w:rsidRPr="00696A79">
              <w:rPr>
                <w:b/>
                <w:bCs/>
                <w:color w:val="231F20"/>
                <w:sz w:val="18"/>
                <w:szCs w:val="18"/>
              </w:rPr>
              <w:t xml:space="preserve"> months</w:t>
            </w:r>
          </w:p>
        </w:tc>
        <w:tc>
          <w:tcPr>
            <w:tcW w:w="1026" w:type="dxa"/>
            <w:vAlign w:val="bottom"/>
          </w:tcPr>
          <w:p w14:paraId="30132E32" w14:textId="77777777" w:rsidR="00BA196C" w:rsidRPr="00811010" w:rsidRDefault="00BA196C" w:rsidP="00BA196C">
            <w:pPr>
              <w:spacing w:after="0"/>
              <w:jc w:val="center"/>
              <w:rPr>
                <w:rFonts w:cs="Calibri"/>
                <w:color w:val="000000"/>
                <w:sz w:val="18"/>
                <w:szCs w:val="18"/>
              </w:rPr>
            </w:pPr>
          </w:p>
        </w:tc>
        <w:tc>
          <w:tcPr>
            <w:tcW w:w="1951" w:type="dxa"/>
            <w:vAlign w:val="bottom"/>
          </w:tcPr>
          <w:p w14:paraId="6AE00AB4" w14:textId="77777777" w:rsidR="00BA196C" w:rsidRPr="00811010" w:rsidRDefault="00BA196C" w:rsidP="00BA196C">
            <w:pPr>
              <w:spacing w:after="0"/>
              <w:jc w:val="center"/>
              <w:rPr>
                <w:rFonts w:cs="Calibri"/>
                <w:color w:val="000000"/>
                <w:sz w:val="18"/>
                <w:szCs w:val="18"/>
              </w:rPr>
            </w:pPr>
          </w:p>
        </w:tc>
        <w:tc>
          <w:tcPr>
            <w:tcW w:w="991" w:type="dxa"/>
            <w:vAlign w:val="bottom"/>
          </w:tcPr>
          <w:p w14:paraId="300793BA" w14:textId="77777777" w:rsidR="00BA196C" w:rsidRPr="00811010" w:rsidRDefault="00BA196C" w:rsidP="00BA196C">
            <w:pPr>
              <w:spacing w:after="0"/>
              <w:jc w:val="center"/>
              <w:rPr>
                <w:sz w:val="18"/>
                <w:szCs w:val="18"/>
              </w:rPr>
            </w:pPr>
          </w:p>
        </w:tc>
        <w:tc>
          <w:tcPr>
            <w:tcW w:w="1846" w:type="dxa"/>
            <w:vAlign w:val="bottom"/>
          </w:tcPr>
          <w:p w14:paraId="2DBB159F" w14:textId="77777777" w:rsidR="00BA196C" w:rsidRPr="00811010" w:rsidRDefault="00BA196C" w:rsidP="00BA196C">
            <w:pPr>
              <w:spacing w:after="0"/>
              <w:jc w:val="center"/>
              <w:rPr>
                <w:rFonts w:eastAsia="Times New Roman" w:cs="Arial"/>
                <w:color w:val="000000"/>
                <w:sz w:val="18"/>
                <w:szCs w:val="18"/>
              </w:rPr>
            </w:pPr>
          </w:p>
        </w:tc>
        <w:tc>
          <w:tcPr>
            <w:tcW w:w="991" w:type="dxa"/>
            <w:vAlign w:val="bottom"/>
          </w:tcPr>
          <w:p w14:paraId="7D394070"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01731B84" w14:textId="77777777" w:rsidTr="0034745D">
        <w:trPr>
          <w:trHeight w:val="255"/>
          <w:jc w:val="center"/>
        </w:trPr>
        <w:tc>
          <w:tcPr>
            <w:tcW w:w="2121" w:type="dxa"/>
          </w:tcPr>
          <w:p w14:paraId="33C4C887" w14:textId="77777777" w:rsidR="00BA196C" w:rsidRPr="00F65865" w:rsidRDefault="00BA196C" w:rsidP="00BA196C">
            <w:pPr>
              <w:spacing w:after="0"/>
              <w:ind w:left="457" w:hanging="289"/>
              <w:rPr>
                <w:color w:val="231F20"/>
                <w:sz w:val="18"/>
                <w:szCs w:val="18"/>
              </w:rPr>
            </w:pPr>
            <w:r w:rsidRPr="00B96E50">
              <w:rPr>
                <w:color w:val="231F20"/>
                <w:sz w:val="18"/>
                <w:szCs w:val="18"/>
              </w:rPr>
              <w:t>eGFR ≥ 90</w:t>
            </w:r>
          </w:p>
        </w:tc>
        <w:tc>
          <w:tcPr>
            <w:tcW w:w="1026" w:type="dxa"/>
            <w:vAlign w:val="bottom"/>
          </w:tcPr>
          <w:p w14:paraId="1F4DBE28" w14:textId="77777777" w:rsidR="00BA196C" w:rsidRPr="00811010" w:rsidRDefault="00BA196C" w:rsidP="00BA196C">
            <w:pPr>
              <w:spacing w:after="0"/>
              <w:jc w:val="center"/>
              <w:rPr>
                <w:rFonts w:cs="Calibri"/>
                <w:color w:val="000000"/>
                <w:sz w:val="18"/>
                <w:szCs w:val="18"/>
              </w:rPr>
            </w:pPr>
            <w:r>
              <w:rPr>
                <w:rFonts w:cs="Calibri"/>
                <w:color w:val="000000"/>
                <w:sz w:val="18"/>
                <w:szCs w:val="18"/>
              </w:rPr>
              <w:t>544</w:t>
            </w:r>
          </w:p>
        </w:tc>
        <w:tc>
          <w:tcPr>
            <w:tcW w:w="1951" w:type="dxa"/>
            <w:vAlign w:val="bottom"/>
          </w:tcPr>
          <w:p w14:paraId="0484D994" w14:textId="77777777" w:rsidR="00BA196C" w:rsidRPr="00811010" w:rsidRDefault="00BA196C" w:rsidP="00BA196C">
            <w:pPr>
              <w:spacing w:after="0"/>
              <w:jc w:val="center"/>
              <w:rPr>
                <w:rFonts w:cs="Calibri"/>
                <w:color w:val="000000"/>
                <w:sz w:val="18"/>
                <w:szCs w:val="18"/>
              </w:rPr>
            </w:pPr>
            <w:r>
              <w:rPr>
                <w:rFonts w:cs="Calibri"/>
                <w:color w:val="000000"/>
                <w:sz w:val="18"/>
                <w:szCs w:val="18"/>
              </w:rPr>
              <w:t>13.1% (12.1-14.2)</w:t>
            </w:r>
          </w:p>
        </w:tc>
        <w:tc>
          <w:tcPr>
            <w:tcW w:w="991" w:type="dxa"/>
            <w:vAlign w:val="bottom"/>
          </w:tcPr>
          <w:p w14:paraId="779BBC75" w14:textId="77777777" w:rsidR="00BA196C" w:rsidRPr="00811010" w:rsidRDefault="00BA196C" w:rsidP="00BA196C">
            <w:pPr>
              <w:spacing w:after="0"/>
              <w:jc w:val="center"/>
              <w:rPr>
                <w:sz w:val="18"/>
                <w:szCs w:val="18"/>
              </w:rPr>
            </w:pPr>
            <w:r>
              <w:rPr>
                <w:rFonts w:cs="Calibri"/>
                <w:color w:val="000000"/>
                <w:sz w:val="18"/>
                <w:szCs w:val="18"/>
              </w:rPr>
              <w:t>511</w:t>
            </w:r>
          </w:p>
        </w:tc>
        <w:tc>
          <w:tcPr>
            <w:tcW w:w="1846" w:type="dxa"/>
            <w:vAlign w:val="bottom"/>
          </w:tcPr>
          <w:p w14:paraId="2C99CF76" w14:textId="77777777" w:rsidR="00BA196C" w:rsidRPr="00811010" w:rsidRDefault="00BA196C" w:rsidP="00BA196C">
            <w:pPr>
              <w:spacing w:after="0"/>
              <w:jc w:val="center"/>
              <w:rPr>
                <w:rFonts w:eastAsia="Times New Roman" w:cs="Arial"/>
                <w:color w:val="000000"/>
                <w:sz w:val="18"/>
                <w:szCs w:val="18"/>
              </w:rPr>
            </w:pPr>
            <w:r>
              <w:rPr>
                <w:rFonts w:cs="Calibri"/>
                <w:color w:val="000000"/>
                <w:sz w:val="18"/>
                <w:szCs w:val="18"/>
              </w:rPr>
              <w:t>14.2% (13.1-15.4)</w:t>
            </w:r>
          </w:p>
        </w:tc>
        <w:tc>
          <w:tcPr>
            <w:tcW w:w="991" w:type="dxa"/>
            <w:vAlign w:val="bottom"/>
          </w:tcPr>
          <w:p w14:paraId="23B8BE8E"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&lt;0.001</w:t>
            </w:r>
          </w:p>
        </w:tc>
      </w:tr>
      <w:tr w:rsidR="00BA196C" w:rsidRPr="003D6097" w14:paraId="04715D09" w14:textId="77777777" w:rsidTr="0034745D">
        <w:trPr>
          <w:trHeight w:val="255"/>
          <w:jc w:val="center"/>
        </w:trPr>
        <w:tc>
          <w:tcPr>
            <w:tcW w:w="2121" w:type="dxa"/>
          </w:tcPr>
          <w:p w14:paraId="37F346D5" w14:textId="77777777" w:rsidR="00BA196C" w:rsidRPr="00B96E50" w:rsidRDefault="00BA196C" w:rsidP="00BA196C">
            <w:pPr>
              <w:spacing w:after="0"/>
              <w:ind w:left="457" w:hanging="289"/>
              <w:rPr>
                <w:color w:val="231F20"/>
                <w:sz w:val="18"/>
                <w:szCs w:val="18"/>
              </w:rPr>
            </w:pPr>
            <w:r w:rsidRPr="00B96E50">
              <w:rPr>
                <w:color w:val="231F20"/>
                <w:sz w:val="18"/>
                <w:szCs w:val="18"/>
              </w:rPr>
              <w:t>60 ≤ eGFR &lt;90</w:t>
            </w:r>
          </w:p>
        </w:tc>
        <w:tc>
          <w:tcPr>
            <w:tcW w:w="1026" w:type="dxa"/>
            <w:vAlign w:val="bottom"/>
          </w:tcPr>
          <w:p w14:paraId="0AF135D8" w14:textId="77777777" w:rsidR="00BA196C" w:rsidRPr="00811010" w:rsidRDefault="00BA196C" w:rsidP="00BA196C">
            <w:pPr>
              <w:spacing w:after="0"/>
              <w:jc w:val="center"/>
              <w:rPr>
                <w:rFonts w:cs="Calibri"/>
                <w:color w:val="000000"/>
                <w:sz w:val="18"/>
                <w:szCs w:val="18"/>
              </w:rPr>
            </w:pPr>
            <w:r>
              <w:rPr>
                <w:rFonts w:cs="Calibri"/>
                <w:color w:val="000000"/>
                <w:sz w:val="18"/>
                <w:szCs w:val="18"/>
              </w:rPr>
              <w:t>2,074</w:t>
            </w:r>
          </w:p>
        </w:tc>
        <w:tc>
          <w:tcPr>
            <w:tcW w:w="1951" w:type="dxa"/>
            <w:vAlign w:val="bottom"/>
          </w:tcPr>
          <w:p w14:paraId="62AB63F4" w14:textId="77777777" w:rsidR="00BA196C" w:rsidRPr="00811010" w:rsidRDefault="00BA196C" w:rsidP="00BA196C">
            <w:pPr>
              <w:spacing w:after="0"/>
              <w:jc w:val="center"/>
              <w:rPr>
                <w:rFonts w:cs="Calibri"/>
                <w:color w:val="000000"/>
                <w:sz w:val="18"/>
                <w:szCs w:val="18"/>
              </w:rPr>
            </w:pPr>
            <w:r>
              <w:rPr>
                <w:rFonts w:cs="Calibri"/>
                <w:color w:val="000000"/>
                <w:sz w:val="18"/>
                <w:szCs w:val="18"/>
              </w:rPr>
              <w:t>50.0% (48.5-51.5)</w:t>
            </w:r>
          </w:p>
        </w:tc>
        <w:tc>
          <w:tcPr>
            <w:tcW w:w="991" w:type="dxa"/>
            <w:vAlign w:val="bottom"/>
          </w:tcPr>
          <w:p w14:paraId="6426623A" w14:textId="77777777" w:rsidR="00BA196C" w:rsidRPr="00811010" w:rsidRDefault="00BA196C" w:rsidP="00BA196C">
            <w:pPr>
              <w:spacing w:after="0"/>
              <w:jc w:val="center"/>
              <w:rPr>
                <w:rFonts w:cs="Calibri"/>
                <w:color w:val="000000"/>
                <w:sz w:val="18"/>
                <w:szCs w:val="18"/>
              </w:rPr>
            </w:pPr>
            <w:r>
              <w:rPr>
                <w:rFonts w:cs="Calibri"/>
                <w:color w:val="000000"/>
                <w:sz w:val="18"/>
                <w:szCs w:val="18"/>
              </w:rPr>
              <w:t>1,714</w:t>
            </w:r>
          </w:p>
        </w:tc>
        <w:tc>
          <w:tcPr>
            <w:tcW w:w="1846" w:type="dxa"/>
            <w:vAlign w:val="bottom"/>
          </w:tcPr>
          <w:p w14:paraId="2F933C10" w14:textId="77777777" w:rsidR="00BA196C" w:rsidRPr="00811010" w:rsidRDefault="00BA196C" w:rsidP="00BA196C">
            <w:pPr>
              <w:spacing w:after="0"/>
              <w:jc w:val="center"/>
              <w:rPr>
                <w:rFonts w:cs="Calibri"/>
                <w:color w:val="000000"/>
                <w:sz w:val="18"/>
                <w:szCs w:val="18"/>
              </w:rPr>
            </w:pPr>
            <w:r>
              <w:rPr>
                <w:rFonts w:cs="Calibri"/>
                <w:color w:val="000000"/>
                <w:sz w:val="18"/>
                <w:szCs w:val="18"/>
              </w:rPr>
              <w:t>47.6% (46.0-49.2)</w:t>
            </w:r>
          </w:p>
        </w:tc>
        <w:tc>
          <w:tcPr>
            <w:tcW w:w="991" w:type="dxa"/>
            <w:vAlign w:val="bottom"/>
          </w:tcPr>
          <w:p w14:paraId="3E74085B"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34F28159" w14:textId="77777777" w:rsidTr="0034745D">
        <w:trPr>
          <w:trHeight w:val="255"/>
          <w:jc w:val="center"/>
        </w:trPr>
        <w:tc>
          <w:tcPr>
            <w:tcW w:w="2121" w:type="dxa"/>
          </w:tcPr>
          <w:p w14:paraId="0C0ACACF"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t>45 ≤ eGFR &lt;60</w:t>
            </w:r>
          </w:p>
        </w:tc>
        <w:tc>
          <w:tcPr>
            <w:tcW w:w="1026" w:type="dxa"/>
            <w:vAlign w:val="bottom"/>
          </w:tcPr>
          <w:p w14:paraId="151324F1" w14:textId="77777777" w:rsidR="00BA196C" w:rsidRPr="00811010" w:rsidRDefault="00BA196C" w:rsidP="00BA196C">
            <w:pPr>
              <w:spacing w:after="0"/>
              <w:jc w:val="center"/>
              <w:rPr>
                <w:rFonts w:cs="Calibri"/>
                <w:color w:val="000000"/>
                <w:sz w:val="18"/>
                <w:szCs w:val="18"/>
              </w:rPr>
            </w:pPr>
            <w:r>
              <w:rPr>
                <w:rFonts w:cs="Calibri"/>
                <w:color w:val="000000"/>
                <w:sz w:val="18"/>
                <w:szCs w:val="18"/>
              </w:rPr>
              <w:t>628</w:t>
            </w:r>
          </w:p>
        </w:tc>
        <w:tc>
          <w:tcPr>
            <w:tcW w:w="1951" w:type="dxa"/>
            <w:vAlign w:val="bottom"/>
          </w:tcPr>
          <w:p w14:paraId="1A7CFECE" w14:textId="77777777" w:rsidR="00BA196C" w:rsidRPr="00811010" w:rsidRDefault="00BA196C" w:rsidP="00BA196C">
            <w:pPr>
              <w:spacing w:after="0"/>
              <w:jc w:val="center"/>
              <w:rPr>
                <w:rFonts w:cs="Calibri"/>
                <w:color w:val="000000"/>
                <w:sz w:val="18"/>
                <w:szCs w:val="18"/>
              </w:rPr>
            </w:pPr>
            <w:r>
              <w:rPr>
                <w:rFonts w:cs="Calibri"/>
                <w:color w:val="000000"/>
                <w:sz w:val="18"/>
                <w:szCs w:val="18"/>
              </w:rPr>
              <w:t>15.1% (14.1-16.3)</w:t>
            </w:r>
          </w:p>
        </w:tc>
        <w:tc>
          <w:tcPr>
            <w:tcW w:w="991" w:type="dxa"/>
            <w:vAlign w:val="bottom"/>
          </w:tcPr>
          <w:p w14:paraId="4847E2BA" w14:textId="77777777" w:rsidR="00BA196C" w:rsidRPr="00811010" w:rsidRDefault="00BA196C" w:rsidP="00BA196C">
            <w:pPr>
              <w:spacing w:after="0"/>
              <w:jc w:val="center"/>
              <w:rPr>
                <w:rFonts w:cs="Calibri"/>
                <w:color w:val="000000"/>
                <w:sz w:val="18"/>
                <w:szCs w:val="18"/>
              </w:rPr>
            </w:pPr>
            <w:r>
              <w:rPr>
                <w:rFonts w:cs="Calibri"/>
                <w:color w:val="000000"/>
                <w:sz w:val="18"/>
                <w:szCs w:val="18"/>
              </w:rPr>
              <w:t>525</w:t>
            </w:r>
          </w:p>
        </w:tc>
        <w:tc>
          <w:tcPr>
            <w:tcW w:w="1846" w:type="dxa"/>
            <w:vAlign w:val="bottom"/>
          </w:tcPr>
          <w:p w14:paraId="08D1D4C3" w14:textId="77777777" w:rsidR="00BA196C" w:rsidRPr="00811010" w:rsidRDefault="00BA196C" w:rsidP="00BA196C">
            <w:pPr>
              <w:spacing w:after="0"/>
              <w:jc w:val="center"/>
              <w:rPr>
                <w:rFonts w:cs="Calibri"/>
                <w:color w:val="000000"/>
                <w:sz w:val="18"/>
                <w:szCs w:val="18"/>
              </w:rPr>
            </w:pPr>
            <w:r>
              <w:rPr>
                <w:rFonts w:cs="Calibri"/>
                <w:color w:val="000000"/>
                <w:sz w:val="18"/>
                <w:szCs w:val="18"/>
              </w:rPr>
              <w:t>14.6% (13.5-15.8)</w:t>
            </w:r>
          </w:p>
        </w:tc>
        <w:tc>
          <w:tcPr>
            <w:tcW w:w="991" w:type="dxa"/>
            <w:vAlign w:val="bottom"/>
          </w:tcPr>
          <w:p w14:paraId="74DBF27C"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17E507A9" w14:textId="77777777" w:rsidTr="0034745D">
        <w:trPr>
          <w:trHeight w:val="255"/>
          <w:jc w:val="center"/>
        </w:trPr>
        <w:tc>
          <w:tcPr>
            <w:tcW w:w="2121" w:type="dxa"/>
          </w:tcPr>
          <w:p w14:paraId="56590860" w14:textId="77777777" w:rsidR="00BA196C" w:rsidRDefault="00BA196C" w:rsidP="00BA196C">
            <w:pPr>
              <w:spacing w:after="0"/>
              <w:ind w:left="457" w:hanging="289"/>
              <w:rPr>
                <w:color w:val="231F20"/>
                <w:sz w:val="18"/>
                <w:szCs w:val="18"/>
              </w:rPr>
            </w:pPr>
            <w:r w:rsidRPr="00B96E50">
              <w:rPr>
                <w:color w:val="231F20"/>
                <w:sz w:val="18"/>
                <w:szCs w:val="18"/>
              </w:rPr>
              <w:t>30 ≤ eGFR &lt;45</w:t>
            </w:r>
          </w:p>
        </w:tc>
        <w:tc>
          <w:tcPr>
            <w:tcW w:w="1026" w:type="dxa"/>
            <w:vAlign w:val="bottom"/>
          </w:tcPr>
          <w:p w14:paraId="30A32AEF" w14:textId="77777777" w:rsidR="00BA196C" w:rsidRPr="00811010" w:rsidRDefault="00BA196C" w:rsidP="00BA196C">
            <w:pPr>
              <w:spacing w:after="0"/>
              <w:jc w:val="center"/>
              <w:rPr>
                <w:rFonts w:cs="Calibri"/>
                <w:color w:val="000000"/>
                <w:sz w:val="18"/>
                <w:szCs w:val="18"/>
              </w:rPr>
            </w:pPr>
            <w:r>
              <w:rPr>
                <w:rFonts w:cs="Calibri"/>
                <w:color w:val="000000"/>
                <w:sz w:val="18"/>
                <w:szCs w:val="18"/>
              </w:rPr>
              <w:t>318</w:t>
            </w:r>
          </w:p>
        </w:tc>
        <w:tc>
          <w:tcPr>
            <w:tcW w:w="1951" w:type="dxa"/>
            <w:vAlign w:val="bottom"/>
          </w:tcPr>
          <w:p w14:paraId="7EB2E76A" w14:textId="77777777" w:rsidR="00BA196C" w:rsidRPr="00811010" w:rsidRDefault="00BA196C" w:rsidP="00BA196C">
            <w:pPr>
              <w:spacing w:after="0"/>
              <w:jc w:val="center"/>
              <w:rPr>
                <w:rFonts w:cs="Calibri"/>
                <w:color w:val="000000"/>
                <w:sz w:val="18"/>
                <w:szCs w:val="18"/>
              </w:rPr>
            </w:pPr>
            <w:r>
              <w:rPr>
                <w:rFonts w:cs="Calibri"/>
                <w:color w:val="000000"/>
                <w:sz w:val="18"/>
                <w:szCs w:val="18"/>
              </w:rPr>
              <w:t>7.7% (6.9-8.5)</w:t>
            </w:r>
          </w:p>
        </w:tc>
        <w:tc>
          <w:tcPr>
            <w:tcW w:w="991" w:type="dxa"/>
            <w:vAlign w:val="bottom"/>
          </w:tcPr>
          <w:p w14:paraId="3064D07C" w14:textId="77777777" w:rsidR="00BA196C" w:rsidRPr="00811010" w:rsidRDefault="00BA196C" w:rsidP="00BA196C">
            <w:pPr>
              <w:spacing w:after="0"/>
              <w:jc w:val="center"/>
              <w:rPr>
                <w:sz w:val="18"/>
                <w:szCs w:val="18"/>
              </w:rPr>
            </w:pPr>
            <w:r>
              <w:rPr>
                <w:rFonts w:cs="Calibri"/>
                <w:color w:val="000000"/>
                <w:sz w:val="18"/>
                <w:szCs w:val="18"/>
              </w:rPr>
              <w:t>304</w:t>
            </w:r>
          </w:p>
        </w:tc>
        <w:tc>
          <w:tcPr>
            <w:tcW w:w="1846" w:type="dxa"/>
            <w:vAlign w:val="bottom"/>
          </w:tcPr>
          <w:p w14:paraId="269EEC01" w14:textId="77777777" w:rsidR="00BA196C" w:rsidRPr="00811010" w:rsidRDefault="00BA196C" w:rsidP="00BA196C">
            <w:pPr>
              <w:spacing w:after="0"/>
              <w:jc w:val="center"/>
              <w:rPr>
                <w:sz w:val="18"/>
                <w:szCs w:val="18"/>
              </w:rPr>
            </w:pPr>
            <w:r>
              <w:rPr>
                <w:rFonts w:cs="Calibri"/>
                <w:color w:val="000000"/>
                <w:sz w:val="18"/>
                <w:szCs w:val="18"/>
              </w:rPr>
              <w:t>8.4% (7.6-9.4)</w:t>
            </w:r>
          </w:p>
        </w:tc>
        <w:tc>
          <w:tcPr>
            <w:tcW w:w="991" w:type="dxa"/>
            <w:vAlign w:val="bottom"/>
          </w:tcPr>
          <w:p w14:paraId="39D0BCBA"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3C01B39A" w14:textId="77777777" w:rsidTr="0034745D">
        <w:trPr>
          <w:trHeight w:val="255"/>
          <w:jc w:val="center"/>
        </w:trPr>
        <w:tc>
          <w:tcPr>
            <w:tcW w:w="2121" w:type="dxa"/>
          </w:tcPr>
          <w:p w14:paraId="48639AF0" w14:textId="77777777" w:rsidR="00BA196C" w:rsidRPr="00B96E50" w:rsidRDefault="00BA196C" w:rsidP="00BA196C">
            <w:pPr>
              <w:spacing w:after="0"/>
              <w:ind w:left="457" w:hanging="289"/>
              <w:rPr>
                <w:color w:val="231F20"/>
                <w:sz w:val="18"/>
                <w:szCs w:val="18"/>
              </w:rPr>
            </w:pPr>
            <w:r w:rsidRPr="00B96E50">
              <w:rPr>
                <w:color w:val="231F20"/>
                <w:sz w:val="18"/>
                <w:szCs w:val="18"/>
              </w:rPr>
              <w:t>15 ≤ eGFR &lt;30</w:t>
            </w:r>
          </w:p>
        </w:tc>
        <w:tc>
          <w:tcPr>
            <w:tcW w:w="1026" w:type="dxa"/>
            <w:vAlign w:val="bottom"/>
          </w:tcPr>
          <w:p w14:paraId="303BBA09" w14:textId="77777777" w:rsidR="00BA196C" w:rsidRPr="00811010" w:rsidRDefault="00BA196C" w:rsidP="00BA196C">
            <w:pPr>
              <w:spacing w:after="0"/>
              <w:jc w:val="center"/>
              <w:rPr>
                <w:rFonts w:cs="Calibri"/>
                <w:color w:val="000000"/>
                <w:sz w:val="18"/>
                <w:szCs w:val="18"/>
              </w:rPr>
            </w:pPr>
            <w:r>
              <w:rPr>
                <w:rFonts w:cs="Calibri"/>
                <w:color w:val="000000"/>
                <w:sz w:val="18"/>
                <w:szCs w:val="18"/>
              </w:rPr>
              <w:t>129</w:t>
            </w:r>
          </w:p>
        </w:tc>
        <w:tc>
          <w:tcPr>
            <w:tcW w:w="1951" w:type="dxa"/>
            <w:vAlign w:val="bottom"/>
          </w:tcPr>
          <w:p w14:paraId="7E5CC4BB" w14:textId="77777777" w:rsidR="00BA196C" w:rsidRPr="00811010" w:rsidRDefault="00BA196C" w:rsidP="00BA196C">
            <w:pPr>
              <w:spacing w:after="0"/>
              <w:jc w:val="center"/>
              <w:rPr>
                <w:rFonts w:cs="Calibri"/>
                <w:color w:val="000000"/>
                <w:sz w:val="18"/>
                <w:szCs w:val="18"/>
              </w:rPr>
            </w:pPr>
            <w:r>
              <w:rPr>
                <w:rFonts w:cs="Calibri"/>
                <w:color w:val="000000"/>
                <w:sz w:val="18"/>
                <w:szCs w:val="18"/>
              </w:rPr>
              <w:t>3.1% (2.6-3.7)</w:t>
            </w:r>
          </w:p>
        </w:tc>
        <w:tc>
          <w:tcPr>
            <w:tcW w:w="991" w:type="dxa"/>
            <w:vAlign w:val="bottom"/>
          </w:tcPr>
          <w:p w14:paraId="47F4357D" w14:textId="77777777" w:rsidR="00BA196C" w:rsidRPr="00811010" w:rsidRDefault="00BA196C" w:rsidP="00BA196C">
            <w:pPr>
              <w:spacing w:after="0"/>
              <w:jc w:val="center"/>
              <w:rPr>
                <w:sz w:val="18"/>
                <w:szCs w:val="18"/>
              </w:rPr>
            </w:pPr>
            <w:r>
              <w:rPr>
                <w:rFonts w:cs="Calibri"/>
                <w:color w:val="000000"/>
                <w:sz w:val="18"/>
                <w:szCs w:val="18"/>
              </w:rPr>
              <w:t>177</w:t>
            </w:r>
          </w:p>
        </w:tc>
        <w:tc>
          <w:tcPr>
            <w:tcW w:w="1846" w:type="dxa"/>
            <w:vAlign w:val="bottom"/>
          </w:tcPr>
          <w:p w14:paraId="7EB4EA7A" w14:textId="77777777" w:rsidR="00BA196C" w:rsidRPr="00811010" w:rsidRDefault="00BA196C" w:rsidP="00BA196C">
            <w:pPr>
              <w:spacing w:after="0"/>
              <w:jc w:val="center"/>
              <w:rPr>
                <w:sz w:val="18"/>
                <w:szCs w:val="18"/>
              </w:rPr>
            </w:pPr>
            <w:r>
              <w:rPr>
                <w:rFonts w:cs="Calibri"/>
                <w:color w:val="000000"/>
                <w:sz w:val="18"/>
                <w:szCs w:val="18"/>
              </w:rPr>
              <w:t>4.9% (4.3-5.7)</w:t>
            </w:r>
          </w:p>
        </w:tc>
        <w:tc>
          <w:tcPr>
            <w:tcW w:w="991" w:type="dxa"/>
            <w:vAlign w:val="bottom"/>
          </w:tcPr>
          <w:p w14:paraId="7D944400"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5D475A71" w14:textId="77777777" w:rsidTr="0034745D">
        <w:trPr>
          <w:trHeight w:val="255"/>
          <w:jc w:val="center"/>
        </w:trPr>
        <w:tc>
          <w:tcPr>
            <w:tcW w:w="2121" w:type="dxa"/>
          </w:tcPr>
          <w:p w14:paraId="285401AC"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t>eGFR &lt;15</w:t>
            </w:r>
          </w:p>
        </w:tc>
        <w:tc>
          <w:tcPr>
            <w:tcW w:w="1026" w:type="dxa"/>
            <w:vAlign w:val="bottom"/>
          </w:tcPr>
          <w:p w14:paraId="39D0FE73" w14:textId="77777777" w:rsidR="00BA196C" w:rsidRPr="00811010" w:rsidRDefault="00BA196C" w:rsidP="00BA196C">
            <w:pPr>
              <w:spacing w:after="0"/>
              <w:jc w:val="center"/>
              <w:rPr>
                <w:rFonts w:cs="Calibri"/>
                <w:color w:val="000000"/>
                <w:sz w:val="18"/>
                <w:szCs w:val="18"/>
              </w:rPr>
            </w:pPr>
            <w:r>
              <w:rPr>
                <w:rFonts w:cs="Calibri"/>
                <w:color w:val="000000"/>
                <w:sz w:val="18"/>
                <w:szCs w:val="18"/>
              </w:rPr>
              <w:t>454</w:t>
            </w:r>
          </w:p>
        </w:tc>
        <w:tc>
          <w:tcPr>
            <w:tcW w:w="1951" w:type="dxa"/>
            <w:vAlign w:val="bottom"/>
          </w:tcPr>
          <w:p w14:paraId="21BE48E3" w14:textId="77777777" w:rsidR="00BA196C" w:rsidRPr="00811010" w:rsidRDefault="00BA196C" w:rsidP="00BA196C">
            <w:pPr>
              <w:spacing w:after="0"/>
              <w:jc w:val="center"/>
              <w:rPr>
                <w:rFonts w:cs="Calibri"/>
                <w:color w:val="000000"/>
                <w:sz w:val="18"/>
                <w:szCs w:val="18"/>
              </w:rPr>
            </w:pPr>
            <w:r>
              <w:rPr>
                <w:rFonts w:cs="Calibri"/>
                <w:color w:val="000000"/>
                <w:sz w:val="18"/>
                <w:szCs w:val="18"/>
              </w:rPr>
              <w:t>10.9% (10.0-11.9)</w:t>
            </w:r>
          </w:p>
        </w:tc>
        <w:tc>
          <w:tcPr>
            <w:tcW w:w="991" w:type="dxa"/>
            <w:vAlign w:val="bottom"/>
          </w:tcPr>
          <w:p w14:paraId="1BFEEE67" w14:textId="77777777" w:rsidR="00BA196C" w:rsidRPr="00811010" w:rsidRDefault="00BA196C" w:rsidP="00BA196C">
            <w:pPr>
              <w:spacing w:after="0"/>
              <w:jc w:val="center"/>
              <w:rPr>
                <w:sz w:val="18"/>
                <w:szCs w:val="18"/>
              </w:rPr>
            </w:pPr>
            <w:r>
              <w:rPr>
                <w:rFonts w:cs="Calibri"/>
                <w:color w:val="000000"/>
                <w:sz w:val="18"/>
                <w:szCs w:val="18"/>
              </w:rPr>
              <w:t>367</w:t>
            </w:r>
          </w:p>
        </w:tc>
        <w:tc>
          <w:tcPr>
            <w:tcW w:w="1846" w:type="dxa"/>
            <w:vAlign w:val="bottom"/>
          </w:tcPr>
          <w:p w14:paraId="1E0CB944" w14:textId="77777777" w:rsidR="00BA196C" w:rsidRPr="00811010" w:rsidRDefault="00BA196C" w:rsidP="00BA196C">
            <w:pPr>
              <w:spacing w:after="0"/>
              <w:jc w:val="center"/>
              <w:rPr>
                <w:sz w:val="18"/>
                <w:szCs w:val="18"/>
              </w:rPr>
            </w:pPr>
            <w:r>
              <w:rPr>
                <w:rFonts w:cs="Calibri"/>
                <w:color w:val="000000"/>
                <w:sz w:val="18"/>
                <w:szCs w:val="18"/>
              </w:rPr>
              <w:t>10.2% (9.3-11.2)</w:t>
            </w:r>
          </w:p>
        </w:tc>
        <w:tc>
          <w:tcPr>
            <w:tcW w:w="991" w:type="dxa"/>
            <w:vAlign w:val="bottom"/>
          </w:tcPr>
          <w:p w14:paraId="692C22FE"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192B6218" w14:textId="77777777" w:rsidTr="0034745D">
        <w:trPr>
          <w:trHeight w:val="255"/>
          <w:jc w:val="center"/>
        </w:trPr>
        <w:tc>
          <w:tcPr>
            <w:tcW w:w="2121" w:type="dxa"/>
            <w:vAlign w:val="center"/>
          </w:tcPr>
          <w:p w14:paraId="156577AC" w14:textId="77777777" w:rsidR="00BA196C"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70ACB40F" w14:textId="77777777" w:rsidR="00BA196C" w:rsidRPr="00811010" w:rsidRDefault="00BA196C" w:rsidP="00BA196C">
            <w:pPr>
              <w:spacing w:after="0"/>
              <w:jc w:val="center"/>
              <w:rPr>
                <w:rFonts w:cs="Calibri"/>
                <w:color w:val="000000"/>
                <w:sz w:val="18"/>
                <w:szCs w:val="18"/>
              </w:rPr>
            </w:pPr>
            <w:r>
              <w:rPr>
                <w:rFonts w:cs="Calibri"/>
                <w:color w:val="000000"/>
                <w:sz w:val="18"/>
                <w:szCs w:val="18"/>
              </w:rPr>
              <w:t>4147</w:t>
            </w:r>
          </w:p>
        </w:tc>
        <w:tc>
          <w:tcPr>
            <w:tcW w:w="1951" w:type="dxa"/>
            <w:vAlign w:val="bottom"/>
          </w:tcPr>
          <w:p w14:paraId="2C849498"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7545497B" w14:textId="77777777" w:rsidR="00BA196C" w:rsidRPr="00811010" w:rsidRDefault="00BA196C" w:rsidP="00BA196C">
            <w:pPr>
              <w:spacing w:after="0"/>
              <w:jc w:val="center"/>
              <w:rPr>
                <w:rFonts w:cs="Calibri"/>
                <w:color w:val="000000"/>
                <w:sz w:val="18"/>
                <w:szCs w:val="18"/>
              </w:rPr>
            </w:pPr>
            <w:r>
              <w:rPr>
                <w:rFonts w:cs="Calibri"/>
                <w:color w:val="000000"/>
                <w:sz w:val="18"/>
                <w:szCs w:val="18"/>
              </w:rPr>
              <w:t>3598</w:t>
            </w:r>
          </w:p>
        </w:tc>
        <w:tc>
          <w:tcPr>
            <w:tcW w:w="1846" w:type="dxa"/>
            <w:vAlign w:val="bottom"/>
          </w:tcPr>
          <w:p w14:paraId="7E20F1B6"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50E5C109"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30E89840" w14:textId="77777777" w:rsidTr="0034745D">
        <w:trPr>
          <w:trHeight w:val="255"/>
          <w:jc w:val="center"/>
        </w:trPr>
        <w:tc>
          <w:tcPr>
            <w:tcW w:w="2121" w:type="dxa"/>
            <w:vAlign w:val="center"/>
          </w:tcPr>
          <w:p w14:paraId="305EF4CF" w14:textId="77777777" w:rsidR="00BA196C" w:rsidRDefault="00BA196C" w:rsidP="00BA196C">
            <w:pPr>
              <w:spacing w:after="0"/>
              <w:rPr>
                <w:rFonts w:cs="Calibri"/>
                <w:color w:val="000000"/>
                <w:sz w:val="18"/>
                <w:szCs w:val="18"/>
              </w:rPr>
            </w:pPr>
            <w:r>
              <w:rPr>
                <w:b/>
                <w:bCs/>
                <w:color w:val="231F20"/>
                <w:sz w:val="18"/>
                <w:szCs w:val="18"/>
              </w:rPr>
              <w:t>18</w:t>
            </w:r>
            <w:r w:rsidRPr="00696A79">
              <w:rPr>
                <w:b/>
                <w:bCs/>
                <w:color w:val="231F20"/>
                <w:sz w:val="18"/>
                <w:szCs w:val="18"/>
              </w:rPr>
              <w:t xml:space="preserve"> months</w:t>
            </w:r>
          </w:p>
        </w:tc>
        <w:tc>
          <w:tcPr>
            <w:tcW w:w="1026" w:type="dxa"/>
            <w:vAlign w:val="bottom"/>
          </w:tcPr>
          <w:p w14:paraId="45E2649E" w14:textId="77777777" w:rsidR="00BA196C" w:rsidRPr="00811010" w:rsidRDefault="00BA196C" w:rsidP="00BA196C">
            <w:pPr>
              <w:spacing w:after="0"/>
              <w:jc w:val="center"/>
              <w:rPr>
                <w:rFonts w:cs="Calibri"/>
                <w:color w:val="000000"/>
                <w:sz w:val="18"/>
                <w:szCs w:val="18"/>
              </w:rPr>
            </w:pPr>
          </w:p>
        </w:tc>
        <w:tc>
          <w:tcPr>
            <w:tcW w:w="1951" w:type="dxa"/>
            <w:vAlign w:val="bottom"/>
          </w:tcPr>
          <w:p w14:paraId="193ADCD0" w14:textId="77777777" w:rsidR="00BA196C" w:rsidRPr="00811010" w:rsidRDefault="00BA196C" w:rsidP="00BA196C">
            <w:pPr>
              <w:spacing w:after="0"/>
              <w:jc w:val="center"/>
              <w:rPr>
                <w:rFonts w:cs="Calibri"/>
                <w:color w:val="000000"/>
                <w:sz w:val="18"/>
                <w:szCs w:val="18"/>
              </w:rPr>
            </w:pPr>
          </w:p>
        </w:tc>
        <w:tc>
          <w:tcPr>
            <w:tcW w:w="991" w:type="dxa"/>
            <w:vAlign w:val="bottom"/>
          </w:tcPr>
          <w:p w14:paraId="0235E21F" w14:textId="77777777" w:rsidR="00BA196C" w:rsidRPr="00811010" w:rsidRDefault="00BA196C" w:rsidP="00BA196C">
            <w:pPr>
              <w:spacing w:after="0"/>
              <w:jc w:val="center"/>
              <w:rPr>
                <w:rFonts w:cs="Calibri"/>
                <w:color w:val="000000"/>
                <w:sz w:val="18"/>
                <w:szCs w:val="18"/>
              </w:rPr>
            </w:pPr>
          </w:p>
        </w:tc>
        <w:tc>
          <w:tcPr>
            <w:tcW w:w="1846" w:type="dxa"/>
            <w:vAlign w:val="bottom"/>
          </w:tcPr>
          <w:p w14:paraId="68306878" w14:textId="77777777" w:rsidR="00BA196C" w:rsidRPr="00811010" w:rsidRDefault="00BA196C" w:rsidP="00BA196C">
            <w:pPr>
              <w:spacing w:after="0"/>
              <w:jc w:val="center"/>
              <w:rPr>
                <w:rFonts w:cs="Calibri"/>
                <w:color w:val="000000"/>
                <w:sz w:val="18"/>
                <w:szCs w:val="18"/>
              </w:rPr>
            </w:pPr>
          </w:p>
        </w:tc>
        <w:tc>
          <w:tcPr>
            <w:tcW w:w="991" w:type="dxa"/>
            <w:vAlign w:val="bottom"/>
          </w:tcPr>
          <w:p w14:paraId="2424C00E"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35F19C3A" w14:textId="77777777" w:rsidTr="0034745D">
        <w:trPr>
          <w:trHeight w:val="255"/>
          <w:jc w:val="center"/>
        </w:trPr>
        <w:tc>
          <w:tcPr>
            <w:tcW w:w="2121" w:type="dxa"/>
          </w:tcPr>
          <w:p w14:paraId="6625ADCF" w14:textId="77777777" w:rsidR="00BA196C" w:rsidRPr="00F65865" w:rsidRDefault="00BA196C" w:rsidP="00BA196C">
            <w:pPr>
              <w:spacing w:after="0"/>
              <w:ind w:left="457" w:hanging="289"/>
              <w:rPr>
                <w:color w:val="231F20"/>
                <w:sz w:val="18"/>
                <w:szCs w:val="18"/>
              </w:rPr>
            </w:pPr>
            <w:r w:rsidRPr="00B96E50">
              <w:rPr>
                <w:color w:val="231F20"/>
                <w:sz w:val="18"/>
                <w:szCs w:val="18"/>
              </w:rPr>
              <w:t>eGFR ≥ 90</w:t>
            </w:r>
          </w:p>
        </w:tc>
        <w:tc>
          <w:tcPr>
            <w:tcW w:w="1026" w:type="dxa"/>
            <w:vAlign w:val="bottom"/>
          </w:tcPr>
          <w:p w14:paraId="4E89C0E1" w14:textId="77777777" w:rsidR="00BA196C" w:rsidRPr="00811010" w:rsidRDefault="00BA196C" w:rsidP="00BA196C">
            <w:pPr>
              <w:spacing w:after="0"/>
              <w:jc w:val="center"/>
              <w:rPr>
                <w:rFonts w:cs="Calibri"/>
                <w:color w:val="000000"/>
                <w:sz w:val="18"/>
                <w:szCs w:val="18"/>
              </w:rPr>
            </w:pPr>
            <w:r>
              <w:rPr>
                <w:rFonts w:cs="Calibri"/>
                <w:color w:val="000000"/>
                <w:sz w:val="18"/>
                <w:szCs w:val="18"/>
              </w:rPr>
              <w:t>492</w:t>
            </w:r>
          </w:p>
        </w:tc>
        <w:tc>
          <w:tcPr>
            <w:tcW w:w="1951" w:type="dxa"/>
            <w:vAlign w:val="bottom"/>
          </w:tcPr>
          <w:p w14:paraId="15B95A0C" w14:textId="77777777" w:rsidR="00BA196C" w:rsidRPr="00811010" w:rsidRDefault="00BA196C" w:rsidP="00BA196C">
            <w:pPr>
              <w:spacing w:after="0"/>
              <w:jc w:val="center"/>
              <w:rPr>
                <w:rFonts w:cs="Calibri"/>
                <w:color w:val="000000"/>
                <w:sz w:val="18"/>
                <w:szCs w:val="18"/>
              </w:rPr>
            </w:pPr>
            <w:r>
              <w:rPr>
                <w:rFonts w:cs="Calibri"/>
                <w:color w:val="000000"/>
                <w:sz w:val="18"/>
                <w:szCs w:val="18"/>
              </w:rPr>
              <w:t>12.9% (11.9-14.0)</w:t>
            </w:r>
          </w:p>
        </w:tc>
        <w:tc>
          <w:tcPr>
            <w:tcW w:w="991" w:type="dxa"/>
            <w:vAlign w:val="bottom"/>
          </w:tcPr>
          <w:p w14:paraId="02C03DD4" w14:textId="77777777" w:rsidR="00BA196C" w:rsidRPr="00811010" w:rsidRDefault="00BA196C" w:rsidP="00BA196C">
            <w:pPr>
              <w:spacing w:after="0"/>
              <w:jc w:val="center"/>
              <w:rPr>
                <w:sz w:val="18"/>
                <w:szCs w:val="18"/>
              </w:rPr>
            </w:pPr>
            <w:r>
              <w:rPr>
                <w:rFonts w:cs="Calibri"/>
                <w:color w:val="000000"/>
                <w:sz w:val="18"/>
                <w:szCs w:val="18"/>
              </w:rPr>
              <w:t>464</w:t>
            </w:r>
          </w:p>
        </w:tc>
        <w:tc>
          <w:tcPr>
            <w:tcW w:w="1846" w:type="dxa"/>
            <w:vAlign w:val="bottom"/>
          </w:tcPr>
          <w:p w14:paraId="24109BB9" w14:textId="77777777" w:rsidR="00BA196C" w:rsidRPr="00811010" w:rsidRDefault="00BA196C" w:rsidP="00BA196C">
            <w:pPr>
              <w:spacing w:after="0"/>
              <w:jc w:val="center"/>
              <w:rPr>
                <w:rFonts w:eastAsia="Times New Roman" w:cs="Arial"/>
                <w:color w:val="000000"/>
                <w:sz w:val="18"/>
                <w:szCs w:val="18"/>
              </w:rPr>
            </w:pPr>
            <w:r>
              <w:rPr>
                <w:rFonts w:cs="Calibri"/>
                <w:color w:val="000000"/>
                <w:sz w:val="18"/>
                <w:szCs w:val="18"/>
              </w:rPr>
              <w:t>14.1% (13.0-15.4)</w:t>
            </w:r>
          </w:p>
        </w:tc>
        <w:tc>
          <w:tcPr>
            <w:tcW w:w="991" w:type="dxa"/>
            <w:vAlign w:val="bottom"/>
          </w:tcPr>
          <w:p w14:paraId="2C32DA68"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&lt;0.001</w:t>
            </w:r>
          </w:p>
        </w:tc>
      </w:tr>
      <w:tr w:rsidR="00BA196C" w:rsidRPr="003D6097" w14:paraId="01BF9DBB" w14:textId="77777777" w:rsidTr="0034745D">
        <w:trPr>
          <w:trHeight w:val="255"/>
          <w:jc w:val="center"/>
        </w:trPr>
        <w:tc>
          <w:tcPr>
            <w:tcW w:w="2121" w:type="dxa"/>
          </w:tcPr>
          <w:p w14:paraId="11032BC0" w14:textId="77777777" w:rsidR="00BA196C" w:rsidRPr="00B96E50" w:rsidRDefault="00BA196C" w:rsidP="00BA196C">
            <w:pPr>
              <w:spacing w:after="0"/>
              <w:ind w:left="457" w:hanging="289"/>
              <w:rPr>
                <w:color w:val="231F20"/>
                <w:sz w:val="18"/>
                <w:szCs w:val="18"/>
              </w:rPr>
            </w:pPr>
            <w:r w:rsidRPr="00B96E50">
              <w:rPr>
                <w:color w:val="231F20"/>
                <w:sz w:val="18"/>
                <w:szCs w:val="18"/>
              </w:rPr>
              <w:t>60 ≤ eGFR &lt;90</w:t>
            </w:r>
          </w:p>
        </w:tc>
        <w:tc>
          <w:tcPr>
            <w:tcW w:w="1026" w:type="dxa"/>
            <w:vAlign w:val="bottom"/>
          </w:tcPr>
          <w:p w14:paraId="41B20D96" w14:textId="77777777" w:rsidR="00BA196C" w:rsidRPr="00811010" w:rsidRDefault="00BA196C" w:rsidP="00BA196C">
            <w:pPr>
              <w:spacing w:after="0"/>
              <w:jc w:val="center"/>
              <w:rPr>
                <w:rFonts w:cs="Calibri"/>
                <w:color w:val="000000"/>
                <w:sz w:val="18"/>
                <w:szCs w:val="18"/>
              </w:rPr>
            </w:pPr>
            <w:r>
              <w:rPr>
                <w:rFonts w:cs="Calibri"/>
                <w:color w:val="000000"/>
                <w:sz w:val="18"/>
                <w:szCs w:val="18"/>
              </w:rPr>
              <w:t>1,850</w:t>
            </w:r>
          </w:p>
        </w:tc>
        <w:tc>
          <w:tcPr>
            <w:tcW w:w="1951" w:type="dxa"/>
            <w:vAlign w:val="bottom"/>
          </w:tcPr>
          <w:p w14:paraId="66C00D1B" w14:textId="77777777" w:rsidR="00BA196C" w:rsidRPr="00811010" w:rsidRDefault="00BA196C" w:rsidP="00BA196C">
            <w:pPr>
              <w:spacing w:after="0"/>
              <w:jc w:val="center"/>
              <w:rPr>
                <w:rFonts w:cs="Calibri"/>
                <w:color w:val="000000"/>
                <w:sz w:val="18"/>
                <w:szCs w:val="18"/>
              </w:rPr>
            </w:pPr>
            <w:r>
              <w:rPr>
                <w:rFonts w:cs="Calibri"/>
                <w:color w:val="000000"/>
                <w:sz w:val="18"/>
                <w:szCs w:val="18"/>
              </w:rPr>
              <w:t>48.6% (47.0-50.2)</w:t>
            </w:r>
          </w:p>
        </w:tc>
        <w:tc>
          <w:tcPr>
            <w:tcW w:w="991" w:type="dxa"/>
            <w:vAlign w:val="bottom"/>
          </w:tcPr>
          <w:p w14:paraId="70C3A7F0" w14:textId="77777777" w:rsidR="00BA196C" w:rsidRPr="00811010" w:rsidRDefault="00BA196C" w:rsidP="00BA196C">
            <w:pPr>
              <w:spacing w:after="0"/>
              <w:jc w:val="center"/>
              <w:rPr>
                <w:rFonts w:cs="Calibri"/>
                <w:color w:val="000000"/>
                <w:sz w:val="18"/>
                <w:szCs w:val="18"/>
              </w:rPr>
            </w:pPr>
            <w:r>
              <w:rPr>
                <w:rFonts w:cs="Calibri"/>
                <w:color w:val="000000"/>
                <w:sz w:val="18"/>
                <w:szCs w:val="18"/>
              </w:rPr>
              <w:t>1,532</w:t>
            </w:r>
          </w:p>
        </w:tc>
        <w:tc>
          <w:tcPr>
            <w:tcW w:w="1846" w:type="dxa"/>
            <w:vAlign w:val="bottom"/>
          </w:tcPr>
          <w:p w14:paraId="1D0E87F1" w14:textId="77777777" w:rsidR="00BA196C" w:rsidRPr="00811010" w:rsidRDefault="00BA196C" w:rsidP="00BA196C">
            <w:pPr>
              <w:spacing w:after="0"/>
              <w:jc w:val="center"/>
              <w:rPr>
                <w:rFonts w:cs="Calibri"/>
                <w:color w:val="000000"/>
                <w:sz w:val="18"/>
                <w:szCs w:val="18"/>
              </w:rPr>
            </w:pPr>
            <w:r>
              <w:rPr>
                <w:rFonts w:cs="Calibri"/>
                <w:color w:val="000000"/>
                <w:sz w:val="18"/>
                <w:szCs w:val="18"/>
              </w:rPr>
              <w:t>46.6% (44.9-48.3)</w:t>
            </w:r>
          </w:p>
        </w:tc>
        <w:tc>
          <w:tcPr>
            <w:tcW w:w="991" w:type="dxa"/>
            <w:vAlign w:val="bottom"/>
          </w:tcPr>
          <w:p w14:paraId="5181F5CD"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3E6127DC" w14:textId="77777777" w:rsidTr="0034745D">
        <w:trPr>
          <w:trHeight w:val="255"/>
          <w:jc w:val="center"/>
        </w:trPr>
        <w:tc>
          <w:tcPr>
            <w:tcW w:w="2121" w:type="dxa"/>
          </w:tcPr>
          <w:p w14:paraId="2F12C3C2"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t>45 ≤ eGFR &lt;60</w:t>
            </w:r>
          </w:p>
        </w:tc>
        <w:tc>
          <w:tcPr>
            <w:tcW w:w="1026" w:type="dxa"/>
            <w:vAlign w:val="bottom"/>
          </w:tcPr>
          <w:p w14:paraId="7DECC57D" w14:textId="77777777" w:rsidR="00BA196C" w:rsidRPr="00811010" w:rsidRDefault="00BA196C" w:rsidP="00BA196C">
            <w:pPr>
              <w:spacing w:after="0"/>
              <w:jc w:val="center"/>
              <w:rPr>
                <w:rFonts w:cs="Calibri"/>
                <w:color w:val="000000"/>
                <w:sz w:val="18"/>
                <w:szCs w:val="18"/>
              </w:rPr>
            </w:pPr>
            <w:r>
              <w:rPr>
                <w:rFonts w:cs="Calibri"/>
                <w:color w:val="000000"/>
                <w:sz w:val="18"/>
                <w:szCs w:val="18"/>
              </w:rPr>
              <w:t>624</w:t>
            </w:r>
          </w:p>
        </w:tc>
        <w:tc>
          <w:tcPr>
            <w:tcW w:w="1951" w:type="dxa"/>
            <w:vAlign w:val="bottom"/>
          </w:tcPr>
          <w:p w14:paraId="7F613F59" w14:textId="77777777" w:rsidR="00BA196C" w:rsidRPr="00811010" w:rsidRDefault="00BA196C" w:rsidP="00BA196C">
            <w:pPr>
              <w:spacing w:after="0"/>
              <w:jc w:val="center"/>
              <w:rPr>
                <w:rFonts w:cs="Calibri"/>
                <w:color w:val="000000"/>
                <w:sz w:val="18"/>
                <w:szCs w:val="18"/>
              </w:rPr>
            </w:pPr>
            <w:r>
              <w:rPr>
                <w:rFonts w:cs="Calibri"/>
                <w:color w:val="000000"/>
                <w:sz w:val="18"/>
                <w:szCs w:val="18"/>
              </w:rPr>
              <w:t>16.4% (15.2-17.6)</w:t>
            </w:r>
          </w:p>
        </w:tc>
        <w:tc>
          <w:tcPr>
            <w:tcW w:w="991" w:type="dxa"/>
            <w:vAlign w:val="bottom"/>
          </w:tcPr>
          <w:p w14:paraId="50C82BBF" w14:textId="77777777" w:rsidR="00BA196C" w:rsidRPr="00811010" w:rsidRDefault="00BA196C" w:rsidP="00BA196C">
            <w:pPr>
              <w:spacing w:after="0"/>
              <w:jc w:val="center"/>
              <w:rPr>
                <w:rFonts w:cs="Calibri"/>
                <w:color w:val="000000"/>
                <w:sz w:val="18"/>
                <w:szCs w:val="18"/>
              </w:rPr>
            </w:pPr>
            <w:r>
              <w:rPr>
                <w:rFonts w:cs="Calibri"/>
                <w:color w:val="000000"/>
                <w:sz w:val="18"/>
                <w:szCs w:val="18"/>
              </w:rPr>
              <w:t>513</w:t>
            </w:r>
          </w:p>
        </w:tc>
        <w:tc>
          <w:tcPr>
            <w:tcW w:w="1846" w:type="dxa"/>
            <w:vAlign w:val="bottom"/>
          </w:tcPr>
          <w:p w14:paraId="2A432650" w14:textId="77777777" w:rsidR="00BA196C" w:rsidRPr="00811010" w:rsidRDefault="00BA196C" w:rsidP="00BA196C">
            <w:pPr>
              <w:spacing w:after="0"/>
              <w:jc w:val="center"/>
              <w:rPr>
                <w:rFonts w:cs="Calibri"/>
                <w:color w:val="000000"/>
                <w:sz w:val="18"/>
                <w:szCs w:val="18"/>
              </w:rPr>
            </w:pPr>
            <w:r>
              <w:rPr>
                <w:rFonts w:cs="Calibri"/>
                <w:color w:val="000000"/>
                <w:sz w:val="18"/>
                <w:szCs w:val="18"/>
              </w:rPr>
              <w:t>15.6% (14.4-16.9)</w:t>
            </w:r>
          </w:p>
        </w:tc>
        <w:tc>
          <w:tcPr>
            <w:tcW w:w="991" w:type="dxa"/>
            <w:vAlign w:val="bottom"/>
          </w:tcPr>
          <w:p w14:paraId="6D21A26D"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17C08288" w14:textId="77777777" w:rsidTr="0034745D">
        <w:trPr>
          <w:trHeight w:val="255"/>
          <w:jc w:val="center"/>
        </w:trPr>
        <w:tc>
          <w:tcPr>
            <w:tcW w:w="2121" w:type="dxa"/>
          </w:tcPr>
          <w:p w14:paraId="3042EAEE" w14:textId="77777777" w:rsidR="00BA196C" w:rsidRDefault="00BA196C" w:rsidP="00BA196C">
            <w:pPr>
              <w:spacing w:after="0"/>
              <w:ind w:left="457" w:hanging="289"/>
              <w:rPr>
                <w:color w:val="231F20"/>
                <w:sz w:val="18"/>
                <w:szCs w:val="18"/>
              </w:rPr>
            </w:pPr>
            <w:r w:rsidRPr="00B96E50">
              <w:rPr>
                <w:color w:val="231F20"/>
                <w:sz w:val="18"/>
                <w:szCs w:val="18"/>
              </w:rPr>
              <w:t>30 ≤ eGFR &lt;45</w:t>
            </w:r>
          </w:p>
        </w:tc>
        <w:tc>
          <w:tcPr>
            <w:tcW w:w="1026" w:type="dxa"/>
            <w:vAlign w:val="bottom"/>
          </w:tcPr>
          <w:p w14:paraId="123B754B" w14:textId="77777777" w:rsidR="00BA196C" w:rsidRPr="00811010" w:rsidRDefault="00BA196C" w:rsidP="00BA196C">
            <w:pPr>
              <w:spacing w:after="0"/>
              <w:jc w:val="center"/>
              <w:rPr>
                <w:rFonts w:cs="Calibri"/>
                <w:color w:val="000000"/>
                <w:sz w:val="18"/>
                <w:szCs w:val="18"/>
              </w:rPr>
            </w:pPr>
            <w:r>
              <w:rPr>
                <w:rFonts w:cs="Calibri"/>
                <w:color w:val="000000"/>
                <w:sz w:val="18"/>
                <w:szCs w:val="18"/>
              </w:rPr>
              <w:t>302</w:t>
            </w:r>
          </w:p>
        </w:tc>
        <w:tc>
          <w:tcPr>
            <w:tcW w:w="1951" w:type="dxa"/>
            <w:vAlign w:val="bottom"/>
          </w:tcPr>
          <w:p w14:paraId="0E0F8701" w14:textId="77777777" w:rsidR="00BA196C" w:rsidRPr="00811010" w:rsidRDefault="00BA196C" w:rsidP="00BA196C">
            <w:pPr>
              <w:spacing w:after="0"/>
              <w:jc w:val="center"/>
              <w:rPr>
                <w:rFonts w:cs="Calibri"/>
                <w:color w:val="000000"/>
                <w:sz w:val="18"/>
                <w:szCs w:val="18"/>
              </w:rPr>
            </w:pPr>
            <w:r>
              <w:rPr>
                <w:rFonts w:cs="Calibri"/>
                <w:color w:val="000000"/>
                <w:sz w:val="18"/>
                <w:szCs w:val="18"/>
              </w:rPr>
              <w:t>7.9% (7.1-8.8)</w:t>
            </w:r>
          </w:p>
        </w:tc>
        <w:tc>
          <w:tcPr>
            <w:tcW w:w="991" w:type="dxa"/>
            <w:vAlign w:val="bottom"/>
          </w:tcPr>
          <w:p w14:paraId="04BAF327" w14:textId="77777777" w:rsidR="00BA196C" w:rsidRPr="00811010" w:rsidRDefault="00BA196C" w:rsidP="00BA196C">
            <w:pPr>
              <w:spacing w:after="0"/>
              <w:jc w:val="center"/>
              <w:rPr>
                <w:sz w:val="18"/>
                <w:szCs w:val="18"/>
              </w:rPr>
            </w:pPr>
            <w:r>
              <w:rPr>
                <w:rFonts w:cs="Calibri"/>
                <w:color w:val="000000"/>
                <w:sz w:val="18"/>
                <w:szCs w:val="18"/>
              </w:rPr>
              <w:t>298</w:t>
            </w:r>
          </w:p>
        </w:tc>
        <w:tc>
          <w:tcPr>
            <w:tcW w:w="1846" w:type="dxa"/>
            <w:vAlign w:val="bottom"/>
          </w:tcPr>
          <w:p w14:paraId="130EE514" w14:textId="77777777" w:rsidR="00BA196C" w:rsidRPr="00811010" w:rsidRDefault="00BA196C" w:rsidP="00BA196C">
            <w:pPr>
              <w:spacing w:after="0"/>
              <w:jc w:val="center"/>
              <w:rPr>
                <w:sz w:val="18"/>
                <w:szCs w:val="18"/>
              </w:rPr>
            </w:pPr>
            <w:r>
              <w:rPr>
                <w:rFonts w:cs="Calibri"/>
                <w:color w:val="000000"/>
                <w:sz w:val="18"/>
                <w:szCs w:val="18"/>
              </w:rPr>
              <w:t>9.1% (8.1-10.1)</w:t>
            </w:r>
          </w:p>
        </w:tc>
        <w:tc>
          <w:tcPr>
            <w:tcW w:w="991" w:type="dxa"/>
            <w:vAlign w:val="bottom"/>
          </w:tcPr>
          <w:p w14:paraId="3D76F5CD"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047AA432" w14:textId="77777777" w:rsidTr="0034745D">
        <w:trPr>
          <w:trHeight w:val="255"/>
          <w:jc w:val="center"/>
        </w:trPr>
        <w:tc>
          <w:tcPr>
            <w:tcW w:w="2121" w:type="dxa"/>
          </w:tcPr>
          <w:p w14:paraId="4F5C52B4" w14:textId="77777777" w:rsidR="00BA196C" w:rsidRPr="00B96E50" w:rsidRDefault="00BA196C" w:rsidP="00BA196C">
            <w:pPr>
              <w:spacing w:after="0"/>
              <w:ind w:left="457" w:hanging="289"/>
              <w:rPr>
                <w:color w:val="231F20"/>
                <w:sz w:val="18"/>
                <w:szCs w:val="18"/>
              </w:rPr>
            </w:pPr>
            <w:r w:rsidRPr="00B96E50">
              <w:rPr>
                <w:color w:val="231F20"/>
                <w:sz w:val="18"/>
                <w:szCs w:val="18"/>
              </w:rPr>
              <w:t>15 ≤ eGFR &lt;30</w:t>
            </w:r>
          </w:p>
        </w:tc>
        <w:tc>
          <w:tcPr>
            <w:tcW w:w="1026" w:type="dxa"/>
            <w:vAlign w:val="bottom"/>
          </w:tcPr>
          <w:p w14:paraId="23DD9F2E" w14:textId="77777777" w:rsidR="00BA196C" w:rsidRPr="00811010" w:rsidRDefault="00BA196C" w:rsidP="00BA196C">
            <w:pPr>
              <w:spacing w:after="0"/>
              <w:jc w:val="center"/>
              <w:rPr>
                <w:rFonts w:cs="Calibri"/>
                <w:color w:val="000000"/>
                <w:sz w:val="18"/>
                <w:szCs w:val="18"/>
              </w:rPr>
            </w:pPr>
            <w:r>
              <w:rPr>
                <w:rFonts w:cs="Calibri"/>
                <w:color w:val="000000"/>
                <w:sz w:val="18"/>
                <w:szCs w:val="18"/>
              </w:rPr>
              <w:t>119</w:t>
            </w:r>
          </w:p>
        </w:tc>
        <w:tc>
          <w:tcPr>
            <w:tcW w:w="1951" w:type="dxa"/>
            <w:vAlign w:val="bottom"/>
          </w:tcPr>
          <w:p w14:paraId="08306EBF" w14:textId="77777777" w:rsidR="00BA196C" w:rsidRPr="00811010" w:rsidRDefault="00BA196C" w:rsidP="00BA196C">
            <w:pPr>
              <w:spacing w:after="0"/>
              <w:jc w:val="center"/>
              <w:rPr>
                <w:rFonts w:cs="Calibri"/>
                <w:color w:val="000000"/>
                <w:sz w:val="18"/>
                <w:szCs w:val="18"/>
              </w:rPr>
            </w:pPr>
            <w:r>
              <w:rPr>
                <w:rFonts w:cs="Calibri"/>
                <w:color w:val="000000"/>
                <w:sz w:val="18"/>
                <w:szCs w:val="18"/>
              </w:rPr>
              <w:t>3.1% (2.6-3.7)</w:t>
            </w:r>
          </w:p>
        </w:tc>
        <w:tc>
          <w:tcPr>
            <w:tcW w:w="991" w:type="dxa"/>
            <w:vAlign w:val="bottom"/>
          </w:tcPr>
          <w:p w14:paraId="4515505B" w14:textId="77777777" w:rsidR="00BA196C" w:rsidRPr="00811010" w:rsidRDefault="00BA196C" w:rsidP="00BA196C">
            <w:pPr>
              <w:spacing w:after="0"/>
              <w:jc w:val="center"/>
              <w:rPr>
                <w:sz w:val="18"/>
                <w:szCs w:val="18"/>
              </w:rPr>
            </w:pPr>
            <w:r>
              <w:rPr>
                <w:rFonts w:cs="Calibri"/>
                <w:color w:val="000000"/>
                <w:sz w:val="18"/>
                <w:szCs w:val="18"/>
              </w:rPr>
              <w:t>159</w:t>
            </w:r>
          </w:p>
        </w:tc>
        <w:tc>
          <w:tcPr>
            <w:tcW w:w="1846" w:type="dxa"/>
            <w:vAlign w:val="bottom"/>
          </w:tcPr>
          <w:p w14:paraId="5DB88B06" w14:textId="77777777" w:rsidR="00BA196C" w:rsidRPr="00811010" w:rsidRDefault="00BA196C" w:rsidP="00BA196C">
            <w:pPr>
              <w:spacing w:after="0"/>
              <w:jc w:val="center"/>
              <w:rPr>
                <w:sz w:val="18"/>
                <w:szCs w:val="18"/>
              </w:rPr>
            </w:pPr>
            <w:r>
              <w:rPr>
                <w:rFonts w:cs="Calibri"/>
                <w:color w:val="000000"/>
                <w:sz w:val="18"/>
                <w:szCs w:val="18"/>
              </w:rPr>
              <w:t>4.8% (4.1-5.6)</w:t>
            </w:r>
          </w:p>
        </w:tc>
        <w:tc>
          <w:tcPr>
            <w:tcW w:w="991" w:type="dxa"/>
            <w:vAlign w:val="bottom"/>
          </w:tcPr>
          <w:p w14:paraId="0BBA4877"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021067D6" w14:textId="77777777" w:rsidTr="0034745D">
        <w:trPr>
          <w:trHeight w:val="255"/>
          <w:jc w:val="center"/>
        </w:trPr>
        <w:tc>
          <w:tcPr>
            <w:tcW w:w="2121" w:type="dxa"/>
          </w:tcPr>
          <w:p w14:paraId="6FF9D705"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t>eGFR &lt;15</w:t>
            </w:r>
          </w:p>
        </w:tc>
        <w:tc>
          <w:tcPr>
            <w:tcW w:w="1026" w:type="dxa"/>
            <w:vAlign w:val="bottom"/>
          </w:tcPr>
          <w:p w14:paraId="5EBAD83F" w14:textId="77777777" w:rsidR="00BA196C" w:rsidRPr="00811010" w:rsidRDefault="00BA196C" w:rsidP="00BA196C">
            <w:pPr>
              <w:spacing w:after="0"/>
              <w:jc w:val="center"/>
              <w:rPr>
                <w:rFonts w:cs="Calibri"/>
                <w:color w:val="000000"/>
                <w:sz w:val="18"/>
                <w:szCs w:val="18"/>
              </w:rPr>
            </w:pPr>
            <w:r>
              <w:rPr>
                <w:rFonts w:cs="Calibri"/>
                <w:color w:val="000000"/>
                <w:sz w:val="18"/>
                <w:szCs w:val="18"/>
              </w:rPr>
              <w:t>422</w:t>
            </w:r>
          </w:p>
        </w:tc>
        <w:tc>
          <w:tcPr>
            <w:tcW w:w="1951" w:type="dxa"/>
            <w:vAlign w:val="bottom"/>
          </w:tcPr>
          <w:p w14:paraId="4106C56C" w14:textId="77777777" w:rsidR="00BA196C" w:rsidRPr="00811010" w:rsidRDefault="00BA196C" w:rsidP="00BA196C">
            <w:pPr>
              <w:spacing w:after="0"/>
              <w:jc w:val="center"/>
              <w:rPr>
                <w:rFonts w:cs="Calibri"/>
                <w:color w:val="000000"/>
                <w:sz w:val="18"/>
                <w:szCs w:val="18"/>
              </w:rPr>
            </w:pPr>
            <w:r>
              <w:rPr>
                <w:rFonts w:cs="Calibri"/>
                <w:color w:val="000000"/>
                <w:sz w:val="18"/>
                <w:szCs w:val="18"/>
              </w:rPr>
              <w:t>11.1% (10.1-12.1)</w:t>
            </w:r>
          </w:p>
        </w:tc>
        <w:tc>
          <w:tcPr>
            <w:tcW w:w="991" w:type="dxa"/>
            <w:vAlign w:val="bottom"/>
          </w:tcPr>
          <w:p w14:paraId="3BD0A696" w14:textId="77777777" w:rsidR="00BA196C" w:rsidRPr="00811010" w:rsidRDefault="00BA196C" w:rsidP="00BA196C">
            <w:pPr>
              <w:spacing w:after="0"/>
              <w:jc w:val="center"/>
              <w:rPr>
                <w:sz w:val="18"/>
                <w:szCs w:val="18"/>
              </w:rPr>
            </w:pPr>
            <w:r>
              <w:rPr>
                <w:rFonts w:cs="Calibri"/>
                <w:color w:val="000000"/>
                <w:sz w:val="18"/>
                <w:szCs w:val="18"/>
              </w:rPr>
              <w:t>321</w:t>
            </w:r>
          </w:p>
        </w:tc>
        <w:tc>
          <w:tcPr>
            <w:tcW w:w="1846" w:type="dxa"/>
            <w:vAlign w:val="bottom"/>
          </w:tcPr>
          <w:p w14:paraId="4E93A6FA" w14:textId="77777777" w:rsidR="00BA196C" w:rsidRPr="00811010" w:rsidRDefault="00BA196C" w:rsidP="00BA196C">
            <w:pPr>
              <w:spacing w:after="0"/>
              <w:jc w:val="center"/>
              <w:rPr>
                <w:sz w:val="18"/>
                <w:szCs w:val="18"/>
              </w:rPr>
            </w:pPr>
            <w:r>
              <w:rPr>
                <w:rFonts w:cs="Calibri"/>
                <w:color w:val="000000"/>
                <w:sz w:val="18"/>
                <w:szCs w:val="18"/>
              </w:rPr>
              <w:t>9.8% (8.8-10.8)</w:t>
            </w:r>
          </w:p>
        </w:tc>
        <w:tc>
          <w:tcPr>
            <w:tcW w:w="991" w:type="dxa"/>
            <w:vAlign w:val="bottom"/>
          </w:tcPr>
          <w:p w14:paraId="1179A089"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59A8AFB8" w14:textId="77777777" w:rsidTr="0034745D">
        <w:trPr>
          <w:trHeight w:val="255"/>
          <w:jc w:val="center"/>
        </w:trPr>
        <w:tc>
          <w:tcPr>
            <w:tcW w:w="2121" w:type="dxa"/>
            <w:vAlign w:val="center"/>
          </w:tcPr>
          <w:p w14:paraId="4A6C3BD5" w14:textId="77777777" w:rsidR="00BA196C" w:rsidRDefault="00BA196C" w:rsidP="00BA196C">
            <w:pPr>
              <w:spacing w:after="0"/>
              <w:ind w:left="457" w:hanging="289"/>
              <w:rPr>
                <w:rFonts w:cs="Calibri"/>
                <w:color w:val="000000"/>
                <w:sz w:val="18"/>
                <w:szCs w:val="18"/>
              </w:rPr>
            </w:pPr>
            <w:r>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354031F9" w14:textId="77777777" w:rsidR="00BA196C" w:rsidRPr="00811010" w:rsidRDefault="00BA196C" w:rsidP="00BA196C">
            <w:pPr>
              <w:spacing w:after="0"/>
              <w:jc w:val="center"/>
              <w:rPr>
                <w:rFonts w:cs="Calibri"/>
                <w:color w:val="000000"/>
                <w:sz w:val="18"/>
                <w:szCs w:val="18"/>
              </w:rPr>
            </w:pPr>
            <w:r>
              <w:rPr>
                <w:rFonts w:cs="Calibri"/>
                <w:color w:val="000000"/>
                <w:sz w:val="18"/>
                <w:szCs w:val="18"/>
              </w:rPr>
              <w:t>3809</w:t>
            </w:r>
          </w:p>
        </w:tc>
        <w:tc>
          <w:tcPr>
            <w:tcW w:w="1951" w:type="dxa"/>
            <w:vAlign w:val="bottom"/>
          </w:tcPr>
          <w:p w14:paraId="7AC9F4E5"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30C4F46C" w14:textId="77777777" w:rsidR="00BA196C" w:rsidRPr="00811010" w:rsidRDefault="00BA196C" w:rsidP="00BA196C">
            <w:pPr>
              <w:spacing w:after="0"/>
              <w:jc w:val="center"/>
              <w:rPr>
                <w:rFonts w:cs="Calibri"/>
                <w:color w:val="000000"/>
                <w:sz w:val="18"/>
                <w:szCs w:val="18"/>
              </w:rPr>
            </w:pPr>
            <w:r>
              <w:rPr>
                <w:rFonts w:cs="Calibri"/>
                <w:color w:val="000000"/>
                <w:sz w:val="18"/>
                <w:szCs w:val="18"/>
              </w:rPr>
              <w:t>3287</w:t>
            </w:r>
          </w:p>
        </w:tc>
        <w:tc>
          <w:tcPr>
            <w:tcW w:w="1846" w:type="dxa"/>
            <w:vAlign w:val="bottom"/>
          </w:tcPr>
          <w:p w14:paraId="0EE19733"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7F722955"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01CFF47F" w14:textId="77777777" w:rsidTr="0034745D">
        <w:trPr>
          <w:trHeight w:val="255"/>
          <w:jc w:val="center"/>
        </w:trPr>
        <w:tc>
          <w:tcPr>
            <w:tcW w:w="2121" w:type="dxa"/>
            <w:vAlign w:val="center"/>
          </w:tcPr>
          <w:p w14:paraId="3769F9D7" w14:textId="77777777" w:rsidR="00BA196C" w:rsidRPr="00696A79" w:rsidRDefault="00BA196C" w:rsidP="00BA196C">
            <w:pPr>
              <w:spacing w:after="0"/>
              <w:rPr>
                <w:b/>
                <w:bCs/>
                <w:color w:val="231F20"/>
                <w:sz w:val="18"/>
                <w:szCs w:val="18"/>
              </w:rPr>
            </w:pPr>
            <w:r>
              <w:rPr>
                <w:b/>
                <w:bCs/>
                <w:color w:val="231F20"/>
                <w:sz w:val="18"/>
                <w:szCs w:val="18"/>
              </w:rPr>
              <w:t>24</w:t>
            </w:r>
            <w:r w:rsidRPr="00696A79">
              <w:rPr>
                <w:b/>
                <w:bCs/>
                <w:color w:val="231F20"/>
                <w:sz w:val="18"/>
                <w:szCs w:val="18"/>
              </w:rPr>
              <w:t xml:space="preserve"> months</w:t>
            </w:r>
          </w:p>
        </w:tc>
        <w:tc>
          <w:tcPr>
            <w:tcW w:w="1026" w:type="dxa"/>
            <w:vAlign w:val="bottom"/>
          </w:tcPr>
          <w:p w14:paraId="77A27855" w14:textId="77777777" w:rsidR="00BA196C" w:rsidRPr="00811010" w:rsidRDefault="00BA196C" w:rsidP="00BA196C">
            <w:pPr>
              <w:spacing w:after="0"/>
              <w:jc w:val="center"/>
              <w:rPr>
                <w:rFonts w:cs="Calibri"/>
                <w:color w:val="000000"/>
                <w:sz w:val="18"/>
                <w:szCs w:val="18"/>
              </w:rPr>
            </w:pPr>
          </w:p>
        </w:tc>
        <w:tc>
          <w:tcPr>
            <w:tcW w:w="1951" w:type="dxa"/>
            <w:vAlign w:val="bottom"/>
          </w:tcPr>
          <w:p w14:paraId="2EEF3CCE" w14:textId="77777777" w:rsidR="00BA196C" w:rsidRPr="00811010" w:rsidRDefault="00BA196C" w:rsidP="00BA196C">
            <w:pPr>
              <w:spacing w:after="0"/>
              <w:jc w:val="center"/>
              <w:rPr>
                <w:rFonts w:cs="Calibri"/>
                <w:color w:val="000000"/>
                <w:sz w:val="18"/>
                <w:szCs w:val="18"/>
              </w:rPr>
            </w:pPr>
          </w:p>
        </w:tc>
        <w:tc>
          <w:tcPr>
            <w:tcW w:w="991" w:type="dxa"/>
            <w:vAlign w:val="bottom"/>
          </w:tcPr>
          <w:p w14:paraId="2AFC8247" w14:textId="77777777" w:rsidR="00BA196C" w:rsidRPr="00811010" w:rsidRDefault="00BA196C" w:rsidP="00BA196C">
            <w:pPr>
              <w:spacing w:after="0"/>
              <w:jc w:val="center"/>
              <w:rPr>
                <w:sz w:val="18"/>
                <w:szCs w:val="18"/>
              </w:rPr>
            </w:pPr>
          </w:p>
        </w:tc>
        <w:tc>
          <w:tcPr>
            <w:tcW w:w="1846" w:type="dxa"/>
            <w:vAlign w:val="bottom"/>
          </w:tcPr>
          <w:p w14:paraId="341EB6A9" w14:textId="77777777" w:rsidR="00BA196C" w:rsidRPr="00811010" w:rsidRDefault="00BA196C" w:rsidP="00BA196C">
            <w:pPr>
              <w:spacing w:after="0"/>
              <w:jc w:val="center"/>
              <w:rPr>
                <w:rFonts w:eastAsia="Times New Roman" w:cs="Arial"/>
                <w:color w:val="000000"/>
                <w:sz w:val="18"/>
                <w:szCs w:val="18"/>
              </w:rPr>
            </w:pPr>
          </w:p>
        </w:tc>
        <w:tc>
          <w:tcPr>
            <w:tcW w:w="991" w:type="dxa"/>
            <w:vAlign w:val="bottom"/>
          </w:tcPr>
          <w:p w14:paraId="19523535"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1C9E5CA4" w14:textId="77777777" w:rsidTr="0034745D">
        <w:trPr>
          <w:trHeight w:val="255"/>
          <w:jc w:val="center"/>
        </w:trPr>
        <w:tc>
          <w:tcPr>
            <w:tcW w:w="2121" w:type="dxa"/>
          </w:tcPr>
          <w:p w14:paraId="21E34F21" w14:textId="77777777" w:rsidR="00BA196C" w:rsidRPr="00F65865" w:rsidRDefault="00BA196C" w:rsidP="00BA196C">
            <w:pPr>
              <w:spacing w:after="0"/>
              <w:ind w:left="457" w:hanging="289"/>
              <w:rPr>
                <w:color w:val="231F20"/>
                <w:sz w:val="18"/>
                <w:szCs w:val="18"/>
              </w:rPr>
            </w:pPr>
            <w:r w:rsidRPr="00B96E50">
              <w:rPr>
                <w:color w:val="231F20"/>
                <w:sz w:val="18"/>
                <w:szCs w:val="18"/>
              </w:rPr>
              <w:t>eGFR ≥ 90</w:t>
            </w:r>
          </w:p>
        </w:tc>
        <w:tc>
          <w:tcPr>
            <w:tcW w:w="1026" w:type="dxa"/>
            <w:vAlign w:val="bottom"/>
          </w:tcPr>
          <w:p w14:paraId="285F782A" w14:textId="77777777" w:rsidR="00BA196C" w:rsidRPr="00811010" w:rsidRDefault="00BA196C" w:rsidP="00BA196C">
            <w:pPr>
              <w:spacing w:after="0"/>
              <w:jc w:val="center"/>
              <w:rPr>
                <w:rFonts w:cs="Calibri"/>
                <w:color w:val="000000"/>
                <w:sz w:val="18"/>
                <w:szCs w:val="18"/>
              </w:rPr>
            </w:pPr>
            <w:r>
              <w:rPr>
                <w:rFonts w:cs="Calibri"/>
                <w:color w:val="000000"/>
                <w:sz w:val="18"/>
                <w:szCs w:val="18"/>
              </w:rPr>
              <w:t>415</w:t>
            </w:r>
          </w:p>
        </w:tc>
        <w:tc>
          <w:tcPr>
            <w:tcW w:w="1951" w:type="dxa"/>
            <w:vAlign w:val="bottom"/>
          </w:tcPr>
          <w:p w14:paraId="71919F33" w14:textId="77777777" w:rsidR="00BA196C" w:rsidRPr="00811010" w:rsidRDefault="00BA196C" w:rsidP="00BA196C">
            <w:pPr>
              <w:spacing w:after="0"/>
              <w:jc w:val="center"/>
              <w:rPr>
                <w:rFonts w:cs="Calibri"/>
                <w:color w:val="000000"/>
                <w:sz w:val="18"/>
                <w:szCs w:val="18"/>
              </w:rPr>
            </w:pPr>
            <w:r>
              <w:rPr>
                <w:rFonts w:cs="Calibri"/>
                <w:color w:val="000000"/>
                <w:sz w:val="18"/>
                <w:szCs w:val="18"/>
              </w:rPr>
              <w:t>11.3% (10.3-12.4)</w:t>
            </w:r>
          </w:p>
        </w:tc>
        <w:tc>
          <w:tcPr>
            <w:tcW w:w="991" w:type="dxa"/>
            <w:vAlign w:val="bottom"/>
          </w:tcPr>
          <w:p w14:paraId="7A954D5A" w14:textId="77777777" w:rsidR="00BA196C" w:rsidRPr="00811010" w:rsidRDefault="00BA196C" w:rsidP="00BA196C">
            <w:pPr>
              <w:spacing w:after="0"/>
              <w:jc w:val="center"/>
              <w:rPr>
                <w:sz w:val="18"/>
                <w:szCs w:val="18"/>
              </w:rPr>
            </w:pPr>
            <w:r>
              <w:rPr>
                <w:rFonts w:cs="Calibri"/>
                <w:color w:val="000000"/>
                <w:sz w:val="18"/>
                <w:szCs w:val="18"/>
              </w:rPr>
              <w:t>480</w:t>
            </w:r>
          </w:p>
        </w:tc>
        <w:tc>
          <w:tcPr>
            <w:tcW w:w="1846" w:type="dxa"/>
            <w:vAlign w:val="bottom"/>
          </w:tcPr>
          <w:p w14:paraId="4CC57034" w14:textId="77777777" w:rsidR="00BA196C" w:rsidRPr="00811010" w:rsidRDefault="00BA196C" w:rsidP="00BA196C">
            <w:pPr>
              <w:spacing w:after="0"/>
              <w:jc w:val="center"/>
              <w:rPr>
                <w:rFonts w:eastAsia="Times New Roman" w:cs="Arial"/>
                <w:color w:val="000000"/>
                <w:sz w:val="18"/>
                <w:szCs w:val="18"/>
              </w:rPr>
            </w:pPr>
            <w:r>
              <w:rPr>
                <w:rFonts w:cs="Calibri"/>
                <w:color w:val="000000"/>
                <w:sz w:val="18"/>
                <w:szCs w:val="18"/>
              </w:rPr>
              <w:t>14.5% (13.4-15.8)</w:t>
            </w:r>
          </w:p>
        </w:tc>
        <w:tc>
          <w:tcPr>
            <w:tcW w:w="991" w:type="dxa"/>
            <w:vAlign w:val="bottom"/>
          </w:tcPr>
          <w:p w14:paraId="4D6E5421"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&lt;0.001</w:t>
            </w:r>
          </w:p>
        </w:tc>
      </w:tr>
      <w:tr w:rsidR="00BA196C" w:rsidRPr="003D6097" w14:paraId="3322A7DB" w14:textId="77777777" w:rsidTr="0034745D">
        <w:trPr>
          <w:trHeight w:val="255"/>
          <w:jc w:val="center"/>
        </w:trPr>
        <w:tc>
          <w:tcPr>
            <w:tcW w:w="2121" w:type="dxa"/>
          </w:tcPr>
          <w:p w14:paraId="0254D394" w14:textId="77777777" w:rsidR="00BA196C" w:rsidRPr="00B96E50" w:rsidRDefault="00BA196C" w:rsidP="00BA196C">
            <w:pPr>
              <w:spacing w:after="0"/>
              <w:ind w:left="457" w:hanging="289"/>
              <w:rPr>
                <w:color w:val="231F20"/>
                <w:sz w:val="18"/>
                <w:szCs w:val="18"/>
              </w:rPr>
            </w:pPr>
            <w:r w:rsidRPr="00B96E50">
              <w:rPr>
                <w:color w:val="231F20"/>
                <w:sz w:val="18"/>
                <w:szCs w:val="18"/>
              </w:rPr>
              <w:t>60 ≤ eGFR &lt;90</w:t>
            </w:r>
          </w:p>
        </w:tc>
        <w:tc>
          <w:tcPr>
            <w:tcW w:w="1026" w:type="dxa"/>
            <w:vAlign w:val="bottom"/>
          </w:tcPr>
          <w:p w14:paraId="0B4579A2" w14:textId="77777777" w:rsidR="00BA196C" w:rsidRPr="00811010" w:rsidRDefault="00BA196C" w:rsidP="00BA196C">
            <w:pPr>
              <w:spacing w:after="0"/>
              <w:jc w:val="center"/>
              <w:rPr>
                <w:rFonts w:cs="Calibri"/>
                <w:color w:val="000000"/>
                <w:sz w:val="18"/>
                <w:szCs w:val="18"/>
              </w:rPr>
            </w:pPr>
            <w:r>
              <w:rPr>
                <w:rFonts w:cs="Calibri"/>
                <w:color w:val="000000"/>
                <w:sz w:val="18"/>
                <w:szCs w:val="18"/>
              </w:rPr>
              <w:t>1,837</w:t>
            </w:r>
          </w:p>
        </w:tc>
        <w:tc>
          <w:tcPr>
            <w:tcW w:w="1951" w:type="dxa"/>
            <w:vAlign w:val="bottom"/>
          </w:tcPr>
          <w:p w14:paraId="0357FD6C" w14:textId="77777777" w:rsidR="00BA196C" w:rsidRPr="00811010" w:rsidRDefault="00BA196C" w:rsidP="00BA196C">
            <w:pPr>
              <w:spacing w:after="0"/>
              <w:jc w:val="center"/>
              <w:rPr>
                <w:rFonts w:cs="Calibri"/>
                <w:color w:val="000000"/>
                <w:sz w:val="18"/>
                <w:szCs w:val="18"/>
              </w:rPr>
            </w:pPr>
            <w:r>
              <w:rPr>
                <w:rFonts w:cs="Calibri"/>
                <w:color w:val="000000"/>
                <w:sz w:val="18"/>
                <w:szCs w:val="18"/>
              </w:rPr>
              <w:t>50.0% (48.4-51.6)</w:t>
            </w:r>
          </w:p>
        </w:tc>
        <w:tc>
          <w:tcPr>
            <w:tcW w:w="991" w:type="dxa"/>
            <w:vAlign w:val="bottom"/>
          </w:tcPr>
          <w:p w14:paraId="61A1B9DE" w14:textId="77777777" w:rsidR="00BA196C" w:rsidRPr="00811010" w:rsidRDefault="00BA196C" w:rsidP="00BA196C">
            <w:pPr>
              <w:spacing w:after="0"/>
              <w:jc w:val="center"/>
              <w:rPr>
                <w:rFonts w:cs="Calibri"/>
                <w:color w:val="000000"/>
                <w:sz w:val="18"/>
                <w:szCs w:val="18"/>
              </w:rPr>
            </w:pPr>
            <w:r>
              <w:rPr>
                <w:rFonts w:cs="Calibri"/>
                <w:color w:val="000000"/>
                <w:sz w:val="18"/>
                <w:szCs w:val="18"/>
              </w:rPr>
              <w:t>1,599</w:t>
            </w:r>
          </w:p>
        </w:tc>
        <w:tc>
          <w:tcPr>
            <w:tcW w:w="1846" w:type="dxa"/>
            <w:vAlign w:val="bottom"/>
          </w:tcPr>
          <w:p w14:paraId="14645996" w14:textId="77777777" w:rsidR="00BA196C" w:rsidRPr="00811010" w:rsidRDefault="00BA196C" w:rsidP="00BA196C">
            <w:pPr>
              <w:spacing w:after="0"/>
              <w:jc w:val="center"/>
              <w:rPr>
                <w:rFonts w:cs="Calibri"/>
                <w:color w:val="000000"/>
                <w:sz w:val="18"/>
                <w:szCs w:val="18"/>
              </w:rPr>
            </w:pPr>
            <w:r>
              <w:rPr>
                <w:rFonts w:cs="Calibri"/>
                <w:color w:val="000000"/>
                <w:sz w:val="18"/>
                <w:szCs w:val="18"/>
              </w:rPr>
              <w:t>48.4% (46.8-50.1)</w:t>
            </w:r>
          </w:p>
        </w:tc>
        <w:tc>
          <w:tcPr>
            <w:tcW w:w="991" w:type="dxa"/>
            <w:vAlign w:val="bottom"/>
          </w:tcPr>
          <w:p w14:paraId="68CD9D91"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16D60CA0" w14:textId="77777777" w:rsidTr="0034745D">
        <w:trPr>
          <w:trHeight w:val="255"/>
          <w:jc w:val="center"/>
        </w:trPr>
        <w:tc>
          <w:tcPr>
            <w:tcW w:w="2121" w:type="dxa"/>
          </w:tcPr>
          <w:p w14:paraId="538E50C7"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t>45 ≤ eGFR &lt;60</w:t>
            </w:r>
          </w:p>
        </w:tc>
        <w:tc>
          <w:tcPr>
            <w:tcW w:w="1026" w:type="dxa"/>
            <w:vAlign w:val="bottom"/>
          </w:tcPr>
          <w:p w14:paraId="15BDC26E" w14:textId="77777777" w:rsidR="00BA196C" w:rsidRPr="00811010" w:rsidRDefault="00BA196C" w:rsidP="00BA196C">
            <w:pPr>
              <w:spacing w:after="0"/>
              <w:jc w:val="center"/>
              <w:rPr>
                <w:rFonts w:cs="Calibri"/>
                <w:color w:val="000000"/>
                <w:sz w:val="18"/>
                <w:szCs w:val="18"/>
              </w:rPr>
            </w:pPr>
            <w:r>
              <w:rPr>
                <w:rFonts w:cs="Calibri"/>
                <w:color w:val="000000"/>
                <w:sz w:val="18"/>
                <w:szCs w:val="18"/>
              </w:rPr>
              <w:t>571</w:t>
            </w:r>
          </w:p>
        </w:tc>
        <w:tc>
          <w:tcPr>
            <w:tcW w:w="1951" w:type="dxa"/>
            <w:vAlign w:val="bottom"/>
          </w:tcPr>
          <w:p w14:paraId="2BD8AB29" w14:textId="77777777" w:rsidR="00BA196C" w:rsidRPr="00811010" w:rsidRDefault="00BA196C" w:rsidP="00BA196C">
            <w:pPr>
              <w:spacing w:after="0"/>
              <w:jc w:val="center"/>
              <w:rPr>
                <w:rFonts w:cs="Calibri"/>
                <w:color w:val="000000"/>
                <w:sz w:val="18"/>
                <w:szCs w:val="18"/>
              </w:rPr>
            </w:pPr>
            <w:r>
              <w:rPr>
                <w:rFonts w:cs="Calibri"/>
                <w:color w:val="000000"/>
                <w:sz w:val="18"/>
                <w:szCs w:val="18"/>
              </w:rPr>
              <w:t>15.5% (14.4-16.8)</w:t>
            </w:r>
          </w:p>
        </w:tc>
        <w:tc>
          <w:tcPr>
            <w:tcW w:w="991" w:type="dxa"/>
            <w:vAlign w:val="bottom"/>
          </w:tcPr>
          <w:p w14:paraId="322B1C63" w14:textId="77777777" w:rsidR="00BA196C" w:rsidRPr="00811010" w:rsidRDefault="00BA196C" w:rsidP="00BA196C">
            <w:pPr>
              <w:spacing w:after="0"/>
              <w:jc w:val="center"/>
              <w:rPr>
                <w:rFonts w:cs="Calibri"/>
                <w:color w:val="000000"/>
                <w:sz w:val="18"/>
                <w:szCs w:val="18"/>
              </w:rPr>
            </w:pPr>
            <w:r>
              <w:rPr>
                <w:rFonts w:cs="Calibri"/>
                <w:color w:val="000000"/>
                <w:sz w:val="18"/>
                <w:szCs w:val="18"/>
              </w:rPr>
              <w:t>539</w:t>
            </w:r>
          </w:p>
        </w:tc>
        <w:tc>
          <w:tcPr>
            <w:tcW w:w="1846" w:type="dxa"/>
            <w:vAlign w:val="bottom"/>
          </w:tcPr>
          <w:p w14:paraId="3AECC94C" w14:textId="77777777" w:rsidR="00BA196C" w:rsidRPr="00811010" w:rsidRDefault="00BA196C" w:rsidP="00BA196C">
            <w:pPr>
              <w:spacing w:after="0"/>
              <w:jc w:val="center"/>
              <w:rPr>
                <w:rFonts w:cs="Calibri"/>
                <w:color w:val="000000"/>
                <w:sz w:val="18"/>
                <w:szCs w:val="18"/>
              </w:rPr>
            </w:pPr>
            <w:r>
              <w:rPr>
                <w:rFonts w:cs="Calibri"/>
                <w:color w:val="000000"/>
                <w:sz w:val="18"/>
                <w:szCs w:val="18"/>
              </w:rPr>
              <w:t>16.3% (15.1-17.6)</w:t>
            </w:r>
          </w:p>
        </w:tc>
        <w:tc>
          <w:tcPr>
            <w:tcW w:w="991" w:type="dxa"/>
            <w:vAlign w:val="bottom"/>
          </w:tcPr>
          <w:p w14:paraId="28F33F74"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27928EB5" w14:textId="77777777" w:rsidTr="0034745D">
        <w:trPr>
          <w:trHeight w:val="255"/>
          <w:jc w:val="center"/>
        </w:trPr>
        <w:tc>
          <w:tcPr>
            <w:tcW w:w="2121" w:type="dxa"/>
          </w:tcPr>
          <w:p w14:paraId="2CAF148B" w14:textId="77777777" w:rsidR="00BA196C" w:rsidRDefault="00BA196C" w:rsidP="00BA196C">
            <w:pPr>
              <w:spacing w:after="0"/>
              <w:ind w:left="457" w:hanging="289"/>
              <w:rPr>
                <w:color w:val="231F20"/>
                <w:sz w:val="18"/>
                <w:szCs w:val="18"/>
              </w:rPr>
            </w:pPr>
            <w:r w:rsidRPr="00B96E50">
              <w:rPr>
                <w:color w:val="231F20"/>
                <w:sz w:val="18"/>
                <w:szCs w:val="18"/>
              </w:rPr>
              <w:t>30 ≤ eGFR &lt;45</w:t>
            </w:r>
          </w:p>
        </w:tc>
        <w:tc>
          <w:tcPr>
            <w:tcW w:w="1026" w:type="dxa"/>
            <w:vAlign w:val="bottom"/>
          </w:tcPr>
          <w:p w14:paraId="53B3D7BC" w14:textId="77777777" w:rsidR="00BA196C" w:rsidRPr="00811010" w:rsidRDefault="00BA196C" w:rsidP="00BA196C">
            <w:pPr>
              <w:spacing w:after="0"/>
              <w:jc w:val="center"/>
              <w:rPr>
                <w:rFonts w:cs="Calibri"/>
                <w:color w:val="000000"/>
                <w:sz w:val="18"/>
                <w:szCs w:val="18"/>
              </w:rPr>
            </w:pPr>
            <w:r>
              <w:rPr>
                <w:rFonts w:cs="Calibri"/>
                <w:color w:val="000000"/>
                <w:sz w:val="18"/>
                <w:szCs w:val="18"/>
              </w:rPr>
              <w:t>308</w:t>
            </w:r>
          </w:p>
        </w:tc>
        <w:tc>
          <w:tcPr>
            <w:tcW w:w="1951" w:type="dxa"/>
            <w:vAlign w:val="bottom"/>
          </w:tcPr>
          <w:p w14:paraId="35682CD3" w14:textId="77777777" w:rsidR="00BA196C" w:rsidRPr="00811010" w:rsidRDefault="00BA196C" w:rsidP="00BA196C">
            <w:pPr>
              <w:spacing w:after="0"/>
              <w:jc w:val="center"/>
              <w:rPr>
                <w:rFonts w:cs="Calibri"/>
                <w:color w:val="000000"/>
                <w:sz w:val="18"/>
                <w:szCs w:val="18"/>
              </w:rPr>
            </w:pPr>
            <w:r>
              <w:rPr>
                <w:rFonts w:cs="Calibri"/>
                <w:color w:val="000000"/>
                <w:sz w:val="18"/>
                <w:szCs w:val="18"/>
              </w:rPr>
              <w:t>8.4% (7.5-9.3)</w:t>
            </w:r>
          </w:p>
        </w:tc>
        <w:tc>
          <w:tcPr>
            <w:tcW w:w="991" w:type="dxa"/>
            <w:vAlign w:val="bottom"/>
          </w:tcPr>
          <w:p w14:paraId="788C7935" w14:textId="77777777" w:rsidR="00BA196C" w:rsidRPr="00811010" w:rsidRDefault="00BA196C" w:rsidP="00BA196C">
            <w:pPr>
              <w:spacing w:after="0"/>
              <w:jc w:val="center"/>
              <w:rPr>
                <w:sz w:val="18"/>
                <w:szCs w:val="18"/>
              </w:rPr>
            </w:pPr>
            <w:r>
              <w:rPr>
                <w:rFonts w:cs="Calibri"/>
                <w:color w:val="000000"/>
                <w:sz w:val="18"/>
                <w:szCs w:val="18"/>
              </w:rPr>
              <w:t>269</w:t>
            </w:r>
          </w:p>
        </w:tc>
        <w:tc>
          <w:tcPr>
            <w:tcW w:w="1846" w:type="dxa"/>
            <w:vAlign w:val="bottom"/>
          </w:tcPr>
          <w:p w14:paraId="4012EF4C" w14:textId="77777777" w:rsidR="00BA196C" w:rsidRPr="00811010" w:rsidRDefault="00BA196C" w:rsidP="00BA196C">
            <w:pPr>
              <w:spacing w:after="0"/>
              <w:jc w:val="center"/>
              <w:rPr>
                <w:sz w:val="18"/>
                <w:szCs w:val="18"/>
              </w:rPr>
            </w:pPr>
            <w:r>
              <w:rPr>
                <w:rFonts w:cs="Calibri"/>
                <w:color w:val="000000"/>
                <w:sz w:val="18"/>
                <w:szCs w:val="18"/>
              </w:rPr>
              <w:t>8.1% (7.3-9.1)</w:t>
            </w:r>
          </w:p>
        </w:tc>
        <w:tc>
          <w:tcPr>
            <w:tcW w:w="991" w:type="dxa"/>
            <w:vAlign w:val="bottom"/>
          </w:tcPr>
          <w:p w14:paraId="317318FE"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1BA279DA" w14:textId="77777777" w:rsidTr="0034745D">
        <w:trPr>
          <w:trHeight w:val="255"/>
          <w:jc w:val="center"/>
        </w:trPr>
        <w:tc>
          <w:tcPr>
            <w:tcW w:w="2121" w:type="dxa"/>
          </w:tcPr>
          <w:p w14:paraId="3C7985B4" w14:textId="77777777" w:rsidR="00BA196C" w:rsidRPr="00B96E50" w:rsidRDefault="00BA196C" w:rsidP="00BA196C">
            <w:pPr>
              <w:spacing w:after="0"/>
              <w:ind w:left="457" w:hanging="289"/>
              <w:rPr>
                <w:color w:val="231F20"/>
                <w:sz w:val="18"/>
                <w:szCs w:val="18"/>
              </w:rPr>
            </w:pPr>
            <w:r w:rsidRPr="00B96E50">
              <w:rPr>
                <w:color w:val="231F20"/>
                <w:sz w:val="18"/>
                <w:szCs w:val="18"/>
              </w:rPr>
              <w:t>15 ≤ eGFR &lt;30</w:t>
            </w:r>
          </w:p>
        </w:tc>
        <w:tc>
          <w:tcPr>
            <w:tcW w:w="1026" w:type="dxa"/>
            <w:vAlign w:val="bottom"/>
          </w:tcPr>
          <w:p w14:paraId="1D0B1CF7" w14:textId="77777777" w:rsidR="00BA196C" w:rsidRPr="00811010" w:rsidRDefault="00BA196C" w:rsidP="00BA196C">
            <w:pPr>
              <w:spacing w:after="0"/>
              <w:jc w:val="center"/>
              <w:rPr>
                <w:rFonts w:cs="Calibri"/>
                <w:color w:val="000000"/>
                <w:sz w:val="18"/>
                <w:szCs w:val="18"/>
              </w:rPr>
            </w:pPr>
            <w:r>
              <w:rPr>
                <w:rFonts w:cs="Calibri"/>
                <w:color w:val="000000"/>
                <w:sz w:val="18"/>
                <w:szCs w:val="18"/>
              </w:rPr>
              <w:t>126</w:t>
            </w:r>
          </w:p>
        </w:tc>
        <w:tc>
          <w:tcPr>
            <w:tcW w:w="1951" w:type="dxa"/>
            <w:vAlign w:val="bottom"/>
          </w:tcPr>
          <w:p w14:paraId="4E62E9A6" w14:textId="77777777" w:rsidR="00BA196C" w:rsidRPr="00811010" w:rsidRDefault="00BA196C" w:rsidP="00BA196C">
            <w:pPr>
              <w:spacing w:after="0"/>
              <w:jc w:val="center"/>
              <w:rPr>
                <w:rFonts w:cs="Calibri"/>
                <w:color w:val="000000"/>
                <w:sz w:val="18"/>
                <w:szCs w:val="18"/>
              </w:rPr>
            </w:pPr>
            <w:r>
              <w:rPr>
                <w:rFonts w:cs="Calibri"/>
                <w:color w:val="000000"/>
                <w:sz w:val="18"/>
                <w:szCs w:val="18"/>
              </w:rPr>
              <w:t>3.4% (2.9-4.1)</w:t>
            </w:r>
          </w:p>
        </w:tc>
        <w:tc>
          <w:tcPr>
            <w:tcW w:w="991" w:type="dxa"/>
            <w:vAlign w:val="bottom"/>
          </w:tcPr>
          <w:p w14:paraId="43AA6ECE" w14:textId="77777777" w:rsidR="00BA196C" w:rsidRPr="00811010" w:rsidRDefault="00BA196C" w:rsidP="00BA196C">
            <w:pPr>
              <w:spacing w:after="0"/>
              <w:jc w:val="center"/>
              <w:rPr>
                <w:sz w:val="18"/>
                <w:szCs w:val="18"/>
              </w:rPr>
            </w:pPr>
            <w:r>
              <w:rPr>
                <w:rFonts w:cs="Calibri"/>
                <w:color w:val="000000"/>
                <w:sz w:val="18"/>
                <w:szCs w:val="18"/>
              </w:rPr>
              <w:t>142</w:t>
            </w:r>
          </w:p>
        </w:tc>
        <w:tc>
          <w:tcPr>
            <w:tcW w:w="1846" w:type="dxa"/>
            <w:vAlign w:val="bottom"/>
          </w:tcPr>
          <w:p w14:paraId="7C69A515" w14:textId="77777777" w:rsidR="00BA196C" w:rsidRPr="00811010" w:rsidRDefault="00BA196C" w:rsidP="00BA196C">
            <w:pPr>
              <w:spacing w:after="0"/>
              <w:jc w:val="center"/>
              <w:rPr>
                <w:sz w:val="18"/>
                <w:szCs w:val="18"/>
              </w:rPr>
            </w:pPr>
            <w:r>
              <w:rPr>
                <w:rFonts w:cs="Calibri"/>
                <w:color w:val="000000"/>
                <w:sz w:val="18"/>
                <w:szCs w:val="18"/>
              </w:rPr>
              <w:t>4.3% (3.7-5.1)</w:t>
            </w:r>
          </w:p>
        </w:tc>
        <w:tc>
          <w:tcPr>
            <w:tcW w:w="991" w:type="dxa"/>
            <w:vAlign w:val="bottom"/>
          </w:tcPr>
          <w:p w14:paraId="7BEF0512"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58EC344C" w14:textId="77777777" w:rsidTr="0034745D">
        <w:trPr>
          <w:trHeight w:val="255"/>
          <w:jc w:val="center"/>
        </w:trPr>
        <w:tc>
          <w:tcPr>
            <w:tcW w:w="2121" w:type="dxa"/>
          </w:tcPr>
          <w:p w14:paraId="432972D7"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t>eGFR &lt;15</w:t>
            </w:r>
          </w:p>
        </w:tc>
        <w:tc>
          <w:tcPr>
            <w:tcW w:w="1026" w:type="dxa"/>
            <w:vAlign w:val="bottom"/>
          </w:tcPr>
          <w:p w14:paraId="2827895C" w14:textId="77777777" w:rsidR="00BA196C" w:rsidRPr="00811010" w:rsidRDefault="00BA196C" w:rsidP="00BA196C">
            <w:pPr>
              <w:spacing w:after="0"/>
              <w:jc w:val="center"/>
              <w:rPr>
                <w:rFonts w:cs="Calibri"/>
                <w:color w:val="000000"/>
                <w:sz w:val="18"/>
                <w:szCs w:val="18"/>
              </w:rPr>
            </w:pPr>
            <w:r>
              <w:rPr>
                <w:rFonts w:cs="Calibri"/>
                <w:color w:val="000000"/>
                <w:sz w:val="18"/>
                <w:szCs w:val="18"/>
              </w:rPr>
              <w:t>416</w:t>
            </w:r>
          </w:p>
        </w:tc>
        <w:tc>
          <w:tcPr>
            <w:tcW w:w="1951" w:type="dxa"/>
            <w:vAlign w:val="bottom"/>
          </w:tcPr>
          <w:p w14:paraId="0FCD4D71" w14:textId="77777777" w:rsidR="00BA196C" w:rsidRPr="00811010" w:rsidRDefault="00BA196C" w:rsidP="00BA196C">
            <w:pPr>
              <w:spacing w:after="0"/>
              <w:jc w:val="center"/>
              <w:rPr>
                <w:rFonts w:cs="Calibri"/>
                <w:color w:val="000000"/>
                <w:sz w:val="18"/>
                <w:szCs w:val="18"/>
              </w:rPr>
            </w:pPr>
            <w:r>
              <w:rPr>
                <w:rFonts w:cs="Calibri"/>
                <w:color w:val="000000"/>
                <w:sz w:val="18"/>
                <w:szCs w:val="18"/>
              </w:rPr>
              <w:t>11.3% (10.3-12.4)</w:t>
            </w:r>
          </w:p>
        </w:tc>
        <w:tc>
          <w:tcPr>
            <w:tcW w:w="991" w:type="dxa"/>
            <w:vAlign w:val="bottom"/>
          </w:tcPr>
          <w:p w14:paraId="5220924F" w14:textId="77777777" w:rsidR="00BA196C" w:rsidRPr="00811010" w:rsidRDefault="00BA196C" w:rsidP="00BA196C">
            <w:pPr>
              <w:spacing w:after="0"/>
              <w:jc w:val="center"/>
              <w:rPr>
                <w:sz w:val="18"/>
                <w:szCs w:val="18"/>
              </w:rPr>
            </w:pPr>
            <w:r>
              <w:rPr>
                <w:rFonts w:cs="Calibri"/>
                <w:color w:val="000000"/>
                <w:sz w:val="18"/>
                <w:szCs w:val="18"/>
              </w:rPr>
              <w:t>272</w:t>
            </w:r>
          </w:p>
        </w:tc>
        <w:tc>
          <w:tcPr>
            <w:tcW w:w="1846" w:type="dxa"/>
            <w:vAlign w:val="bottom"/>
          </w:tcPr>
          <w:p w14:paraId="4699CB9F" w14:textId="77777777" w:rsidR="00BA196C" w:rsidRPr="00811010" w:rsidRDefault="00BA196C" w:rsidP="00BA196C">
            <w:pPr>
              <w:spacing w:after="0"/>
              <w:jc w:val="center"/>
              <w:rPr>
                <w:sz w:val="18"/>
                <w:szCs w:val="18"/>
              </w:rPr>
            </w:pPr>
            <w:r>
              <w:rPr>
                <w:rFonts w:cs="Calibri"/>
                <w:color w:val="000000"/>
                <w:sz w:val="18"/>
                <w:szCs w:val="18"/>
              </w:rPr>
              <w:t>8.2% (7.4-9.2)</w:t>
            </w:r>
          </w:p>
        </w:tc>
        <w:tc>
          <w:tcPr>
            <w:tcW w:w="991" w:type="dxa"/>
            <w:vAlign w:val="bottom"/>
          </w:tcPr>
          <w:p w14:paraId="15257452"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66510179" w14:textId="77777777" w:rsidTr="0034745D">
        <w:trPr>
          <w:trHeight w:val="255"/>
          <w:jc w:val="center"/>
        </w:trPr>
        <w:tc>
          <w:tcPr>
            <w:tcW w:w="2121" w:type="dxa"/>
            <w:vAlign w:val="center"/>
          </w:tcPr>
          <w:p w14:paraId="789F1E86"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0B62EF7F" w14:textId="77777777" w:rsidR="00BA196C" w:rsidRPr="00811010" w:rsidRDefault="00BA196C" w:rsidP="00BA196C">
            <w:pPr>
              <w:spacing w:after="0"/>
              <w:jc w:val="center"/>
              <w:rPr>
                <w:rFonts w:cs="Calibri"/>
                <w:color w:val="000000"/>
                <w:sz w:val="18"/>
                <w:szCs w:val="18"/>
              </w:rPr>
            </w:pPr>
            <w:r>
              <w:rPr>
                <w:rFonts w:cs="Calibri"/>
                <w:color w:val="000000"/>
                <w:sz w:val="18"/>
                <w:szCs w:val="18"/>
              </w:rPr>
              <w:t>3673</w:t>
            </w:r>
          </w:p>
        </w:tc>
        <w:tc>
          <w:tcPr>
            <w:tcW w:w="1951" w:type="dxa"/>
            <w:vAlign w:val="bottom"/>
          </w:tcPr>
          <w:p w14:paraId="6D8A9581"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789662CE" w14:textId="77777777" w:rsidR="00BA196C" w:rsidRPr="00811010" w:rsidRDefault="00BA196C" w:rsidP="00BA196C">
            <w:pPr>
              <w:spacing w:after="0"/>
              <w:jc w:val="center"/>
              <w:rPr>
                <w:rFonts w:cs="Calibri"/>
                <w:color w:val="000000"/>
                <w:sz w:val="18"/>
                <w:szCs w:val="18"/>
              </w:rPr>
            </w:pPr>
            <w:r>
              <w:rPr>
                <w:rFonts w:cs="Calibri"/>
                <w:color w:val="000000"/>
                <w:sz w:val="18"/>
                <w:szCs w:val="18"/>
              </w:rPr>
              <w:t>3301</w:t>
            </w:r>
          </w:p>
        </w:tc>
        <w:tc>
          <w:tcPr>
            <w:tcW w:w="1846" w:type="dxa"/>
            <w:vAlign w:val="bottom"/>
          </w:tcPr>
          <w:p w14:paraId="3C597D3C"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50263F23"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6E584F41" w14:textId="77777777" w:rsidTr="0034745D">
        <w:trPr>
          <w:trHeight w:val="255"/>
          <w:jc w:val="center"/>
        </w:trPr>
        <w:tc>
          <w:tcPr>
            <w:tcW w:w="2121" w:type="dxa"/>
            <w:vAlign w:val="center"/>
          </w:tcPr>
          <w:p w14:paraId="4CB25E0A" w14:textId="77777777" w:rsidR="00BA196C" w:rsidRPr="00696A79" w:rsidRDefault="00BA196C" w:rsidP="00BA196C">
            <w:pPr>
              <w:spacing w:after="0"/>
              <w:rPr>
                <w:color w:val="231F20"/>
                <w:sz w:val="18"/>
                <w:szCs w:val="18"/>
              </w:rPr>
            </w:pPr>
            <w:r>
              <w:rPr>
                <w:b/>
                <w:bCs/>
                <w:color w:val="231F20"/>
                <w:sz w:val="18"/>
                <w:szCs w:val="18"/>
              </w:rPr>
              <w:t>30</w:t>
            </w:r>
            <w:r w:rsidRPr="00696A79">
              <w:rPr>
                <w:b/>
                <w:bCs/>
                <w:color w:val="231F20"/>
                <w:sz w:val="18"/>
                <w:szCs w:val="18"/>
              </w:rPr>
              <w:t xml:space="preserve"> months</w:t>
            </w:r>
          </w:p>
        </w:tc>
        <w:tc>
          <w:tcPr>
            <w:tcW w:w="1026" w:type="dxa"/>
            <w:vAlign w:val="bottom"/>
          </w:tcPr>
          <w:p w14:paraId="71CE92BA" w14:textId="77777777" w:rsidR="00BA196C" w:rsidRPr="00811010" w:rsidRDefault="00BA196C" w:rsidP="00BA196C">
            <w:pPr>
              <w:spacing w:after="0"/>
              <w:jc w:val="center"/>
              <w:rPr>
                <w:rFonts w:cs="Calibri"/>
                <w:color w:val="000000"/>
                <w:sz w:val="18"/>
                <w:szCs w:val="18"/>
              </w:rPr>
            </w:pPr>
          </w:p>
        </w:tc>
        <w:tc>
          <w:tcPr>
            <w:tcW w:w="1951" w:type="dxa"/>
            <w:vAlign w:val="bottom"/>
          </w:tcPr>
          <w:p w14:paraId="1CDFD565" w14:textId="77777777" w:rsidR="00BA196C" w:rsidRPr="00811010" w:rsidRDefault="00BA196C" w:rsidP="00BA196C">
            <w:pPr>
              <w:spacing w:after="0"/>
              <w:jc w:val="center"/>
              <w:rPr>
                <w:rFonts w:cs="Calibri"/>
                <w:color w:val="000000"/>
                <w:sz w:val="18"/>
                <w:szCs w:val="18"/>
              </w:rPr>
            </w:pPr>
          </w:p>
        </w:tc>
        <w:tc>
          <w:tcPr>
            <w:tcW w:w="991" w:type="dxa"/>
            <w:vAlign w:val="bottom"/>
          </w:tcPr>
          <w:p w14:paraId="520A45DA" w14:textId="77777777" w:rsidR="00BA196C" w:rsidRPr="00811010" w:rsidRDefault="00BA196C" w:rsidP="00BA196C">
            <w:pPr>
              <w:spacing w:after="0"/>
              <w:jc w:val="center"/>
              <w:rPr>
                <w:sz w:val="18"/>
                <w:szCs w:val="18"/>
              </w:rPr>
            </w:pPr>
          </w:p>
        </w:tc>
        <w:tc>
          <w:tcPr>
            <w:tcW w:w="1846" w:type="dxa"/>
            <w:vAlign w:val="bottom"/>
          </w:tcPr>
          <w:p w14:paraId="6F26A4F1" w14:textId="77777777" w:rsidR="00BA196C" w:rsidRPr="00811010" w:rsidRDefault="00BA196C" w:rsidP="00BA196C">
            <w:pPr>
              <w:spacing w:after="0"/>
              <w:jc w:val="center"/>
              <w:rPr>
                <w:rFonts w:eastAsia="Times New Roman" w:cs="Arial"/>
                <w:color w:val="000000"/>
                <w:sz w:val="18"/>
                <w:szCs w:val="18"/>
              </w:rPr>
            </w:pPr>
          </w:p>
        </w:tc>
        <w:tc>
          <w:tcPr>
            <w:tcW w:w="991" w:type="dxa"/>
            <w:vAlign w:val="bottom"/>
          </w:tcPr>
          <w:p w14:paraId="3892AF35"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02198EAE" w14:textId="77777777" w:rsidTr="0034745D">
        <w:trPr>
          <w:trHeight w:val="255"/>
          <w:jc w:val="center"/>
        </w:trPr>
        <w:tc>
          <w:tcPr>
            <w:tcW w:w="2121" w:type="dxa"/>
          </w:tcPr>
          <w:p w14:paraId="4CE569FF" w14:textId="77777777" w:rsidR="00BA196C" w:rsidRPr="00F65865" w:rsidRDefault="00BA196C" w:rsidP="00BA196C">
            <w:pPr>
              <w:spacing w:after="0"/>
              <w:ind w:left="457" w:hanging="289"/>
              <w:rPr>
                <w:color w:val="231F20"/>
                <w:sz w:val="18"/>
                <w:szCs w:val="18"/>
              </w:rPr>
            </w:pPr>
            <w:r w:rsidRPr="00B96E50">
              <w:rPr>
                <w:color w:val="231F20"/>
                <w:sz w:val="18"/>
                <w:szCs w:val="18"/>
              </w:rPr>
              <w:t>eGFR ≥ 90</w:t>
            </w:r>
          </w:p>
        </w:tc>
        <w:tc>
          <w:tcPr>
            <w:tcW w:w="1026" w:type="dxa"/>
            <w:vAlign w:val="bottom"/>
          </w:tcPr>
          <w:p w14:paraId="18203F5E" w14:textId="77777777" w:rsidR="00BA196C" w:rsidRPr="00811010" w:rsidRDefault="00BA196C" w:rsidP="00BA196C">
            <w:pPr>
              <w:spacing w:after="0"/>
              <w:jc w:val="center"/>
              <w:rPr>
                <w:rFonts w:cs="Calibri"/>
                <w:color w:val="000000"/>
                <w:sz w:val="18"/>
                <w:szCs w:val="18"/>
              </w:rPr>
            </w:pPr>
            <w:r>
              <w:rPr>
                <w:rFonts w:cs="Calibri"/>
                <w:color w:val="000000"/>
                <w:sz w:val="18"/>
                <w:szCs w:val="18"/>
              </w:rPr>
              <w:t>257</w:t>
            </w:r>
          </w:p>
        </w:tc>
        <w:tc>
          <w:tcPr>
            <w:tcW w:w="1951" w:type="dxa"/>
            <w:vAlign w:val="bottom"/>
          </w:tcPr>
          <w:p w14:paraId="282BC9EC" w14:textId="77777777" w:rsidR="00BA196C" w:rsidRPr="00811010" w:rsidRDefault="00BA196C" w:rsidP="00BA196C">
            <w:pPr>
              <w:spacing w:after="0"/>
              <w:jc w:val="center"/>
              <w:rPr>
                <w:rFonts w:cs="Calibri"/>
                <w:color w:val="000000"/>
                <w:sz w:val="18"/>
                <w:szCs w:val="18"/>
              </w:rPr>
            </w:pPr>
            <w:r>
              <w:rPr>
                <w:rFonts w:cs="Calibri"/>
                <w:color w:val="000000"/>
                <w:sz w:val="18"/>
                <w:szCs w:val="18"/>
              </w:rPr>
              <w:t>12.2% (10.9-13.7)</w:t>
            </w:r>
          </w:p>
        </w:tc>
        <w:tc>
          <w:tcPr>
            <w:tcW w:w="991" w:type="dxa"/>
            <w:vAlign w:val="bottom"/>
          </w:tcPr>
          <w:p w14:paraId="32EE353B" w14:textId="77777777" w:rsidR="00BA196C" w:rsidRPr="00811010" w:rsidRDefault="00BA196C" w:rsidP="00BA196C">
            <w:pPr>
              <w:spacing w:after="0"/>
              <w:jc w:val="center"/>
              <w:rPr>
                <w:sz w:val="18"/>
                <w:szCs w:val="18"/>
              </w:rPr>
            </w:pPr>
            <w:r>
              <w:rPr>
                <w:rFonts w:cs="Calibri"/>
                <w:color w:val="000000"/>
                <w:sz w:val="18"/>
                <w:szCs w:val="18"/>
              </w:rPr>
              <w:t>299</w:t>
            </w:r>
          </w:p>
        </w:tc>
        <w:tc>
          <w:tcPr>
            <w:tcW w:w="1846" w:type="dxa"/>
            <w:vAlign w:val="bottom"/>
          </w:tcPr>
          <w:p w14:paraId="777CF1BF" w14:textId="77777777" w:rsidR="00BA196C" w:rsidRPr="00811010" w:rsidRDefault="00BA196C" w:rsidP="00BA196C">
            <w:pPr>
              <w:spacing w:after="0"/>
              <w:jc w:val="center"/>
              <w:rPr>
                <w:rFonts w:eastAsia="Times New Roman" w:cs="Arial"/>
                <w:color w:val="000000"/>
                <w:sz w:val="18"/>
                <w:szCs w:val="18"/>
              </w:rPr>
            </w:pPr>
            <w:r>
              <w:rPr>
                <w:rFonts w:cs="Calibri"/>
                <w:color w:val="000000"/>
                <w:sz w:val="18"/>
                <w:szCs w:val="18"/>
              </w:rPr>
              <w:t>14.9% (13.4-16.5)</w:t>
            </w:r>
          </w:p>
        </w:tc>
        <w:tc>
          <w:tcPr>
            <w:tcW w:w="991" w:type="dxa"/>
            <w:vAlign w:val="bottom"/>
          </w:tcPr>
          <w:p w14:paraId="0F531A03"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&lt;0.001</w:t>
            </w:r>
          </w:p>
        </w:tc>
      </w:tr>
      <w:tr w:rsidR="00BA196C" w:rsidRPr="003D6097" w14:paraId="2C6B8CBC" w14:textId="77777777" w:rsidTr="0034745D">
        <w:trPr>
          <w:trHeight w:val="255"/>
          <w:jc w:val="center"/>
        </w:trPr>
        <w:tc>
          <w:tcPr>
            <w:tcW w:w="2121" w:type="dxa"/>
          </w:tcPr>
          <w:p w14:paraId="2983556C" w14:textId="77777777" w:rsidR="00BA196C" w:rsidRPr="00B96E50" w:rsidRDefault="00BA196C" w:rsidP="00BA196C">
            <w:pPr>
              <w:spacing w:after="0"/>
              <w:ind w:left="457" w:hanging="289"/>
              <w:rPr>
                <w:color w:val="231F20"/>
                <w:sz w:val="18"/>
                <w:szCs w:val="18"/>
              </w:rPr>
            </w:pPr>
            <w:r w:rsidRPr="00B96E50">
              <w:rPr>
                <w:color w:val="231F20"/>
                <w:sz w:val="18"/>
                <w:szCs w:val="18"/>
              </w:rPr>
              <w:t>60 ≤ eGFR &lt;90</w:t>
            </w:r>
          </w:p>
        </w:tc>
        <w:tc>
          <w:tcPr>
            <w:tcW w:w="1026" w:type="dxa"/>
            <w:vAlign w:val="bottom"/>
          </w:tcPr>
          <w:p w14:paraId="2E70CA28" w14:textId="77777777" w:rsidR="00BA196C" w:rsidRPr="00811010" w:rsidRDefault="00BA196C" w:rsidP="00BA196C">
            <w:pPr>
              <w:spacing w:after="0"/>
              <w:jc w:val="center"/>
              <w:rPr>
                <w:rFonts w:cs="Calibri"/>
                <w:color w:val="000000"/>
                <w:sz w:val="18"/>
                <w:szCs w:val="18"/>
              </w:rPr>
            </w:pPr>
            <w:r>
              <w:rPr>
                <w:rFonts w:cs="Calibri"/>
                <w:color w:val="000000"/>
                <w:sz w:val="18"/>
                <w:szCs w:val="18"/>
              </w:rPr>
              <w:t>1,045</w:t>
            </w:r>
          </w:p>
        </w:tc>
        <w:tc>
          <w:tcPr>
            <w:tcW w:w="1951" w:type="dxa"/>
            <w:vAlign w:val="bottom"/>
          </w:tcPr>
          <w:p w14:paraId="38083AAC" w14:textId="77777777" w:rsidR="00BA196C" w:rsidRPr="00811010" w:rsidRDefault="00BA196C" w:rsidP="00BA196C">
            <w:pPr>
              <w:spacing w:after="0"/>
              <w:jc w:val="center"/>
              <w:rPr>
                <w:rFonts w:cs="Calibri"/>
                <w:color w:val="000000"/>
                <w:sz w:val="18"/>
                <w:szCs w:val="18"/>
              </w:rPr>
            </w:pPr>
            <w:r>
              <w:rPr>
                <w:rFonts w:cs="Calibri"/>
                <w:color w:val="000000"/>
                <w:sz w:val="18"/>
                <w:szCs w:val="18"/>
              </w:rPr>
              <w:t>49.6% (47.4-51.7)</w:t>
            </w:r>
          </w:p>
        </w:tc>
        <w:tc>
          <w:tcPr>
            <w:tcW w:w="991" w:type="dxa"/>
            <w:vAlign w:val="bottom"/>
          </w:tcPr>
          <w:p w14:paraId="2EBF9FAB" w14:textId="77777777" w:rsidR="00BA196C" w:rsidRPr="00811010" w:rsidRDefault="00BA196C" w:rsidP="00BA196C">
            <w:pPr>
              <w:spacing w:after="0"/>
              <w:jc w:val="center"/>
              <w:rPr>
                <w:rFonts w:cs="Calibri"/>
                <w:color w:val="000000"/>
                <w:sz w:val="18"/>
                <w:szCs w:val="18"/>
              </w:rPr>
            </w:pPr>
            <w:r>
              <w:rPr>
                <w:rFonts w:cs="Calibri"/>
                <w:color w:val="000000"/>
                <w:sz w:val="18"/>
                <w:szCs w:val="18"/>
              </w:rPr>
              <w:t>982</w:t>
            </w:r>
          </w:p>
        </w:tc>
        <w:tc>
          <w:tcPr>
            <w:tcW w:w="1846" w:type="dxa"/>
            <w:vAlign w:val="bottom"/>
          </w:tcPr>
          <w:p w14:paraId="085D2C08" w14:textId="77777777" w:rsidR="00BA196C" w:rsidRPr="00811010" w:rsidRDefault="00BA196C" w:rsidP="00BA196C">
            <w:pPr>
              <w:spacing w:after="0"/>
              <w:jc w:val="center"/>
              <w:rPr>
                <w:rFonts w:cs="Calibri"/>
                <w:color w:val="000000"/>
                <w:sz w:val="18"/>
                <w:szCs w:val="18"/>
              </w:rPr>
            </w:pPr>
            <w:r>
              <w:rPr>
                <w:rFonts w:cs="Calibri"/>
                <w:color w:val="000000"/>
                <w:sz w:val="18"/>
                <w:szCs w:val="18"/>
              </w:rPr>
              <w:t>48.9% (46.7-51.1)</w:t>
            </w:r>
          </w:p>
        </w:tc>
        <w:tc>
          <w:tcPr>
            <w:tcW w:w="991" w:type="dxa"/>
            <w:vAlign w:val="bottom"/>
          </w:tcPr>
          <w:p w14:paraId="796ED843"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0FF365A8" w14:textId="77777777" w:rsidTr="0034745D">
        <w:trPr>
          <w:trHeight w:val="255"/>
          <w:jc w:val="center"/>
        </w:trPr>
        <w:tc>
          <w:tcPr>
            <w:tcW w:w="2121" w:type="dxa"/>
          </w:tcPr>
          <w:p w14:paraId="3502CEA8"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t>45 ≤ eGFR &lt;60</w:t>
            </w:r>
          </w:p>
        </w:tc>
        <w:tc>
          <w:tcPr>
            <w:tcW w:w="1026" w:type="dxa"/>
            <w:vAlign w:val="bottom"/>
          </w:tcPr>
          <w:p w14:paraId="47BECC03" w14:textId="77777777" w:rsidR="00BA196C" w:rsidRPr="00811010" w:rsidRDefault="00BA196C" w:rsidP="00BA196C">
            <w:pPr>
              <w:spacing w:after="0"/>
              <w:jc w:val="center"/>
              <w:rPr>
                <w:rFonts w:cs="Calibri"/>
                <w:color w:val="000000"/>
                <w:sz w:val="18"/>
                <w:szCs w:val="18"/>
              </w:rPr>
            </w:pPr>
            <w:r>
              <w:rPr>
                <w:rFonts w:cs="Calibri"/>
                <w:color w:val="000000"/>
                <w:sz w:val="18"/>
                <w:szCs w:val="18"/>
              </w:rPr>
              <w:t>352</w:t>
            </w:r>
          </w:p>
        </w:tc>
        <w:tc>
          <w:tcPr>
            <w:tcW w:w="1951" w:type="dxa"/>
            <w:vAlign w:val="bottom"/>
          </w:tcPr>
          <w:p w14:paraId="7DA565C7" w14:textId="77777777" w:rsidR="00BA196C" w:rsidRPr="00811010" w:rsidRDefault="00BA196C" w:rsidP="00BA196C">
            <w:pPr>
              <w:spacing w:after="0"/>
              <w:jc w:val="center"/>
              <w:rPr>
                <w:rFonts w:cs="Calibri"/>
                <w:color w:val="000000"/>
                <w:sz w:val="18"/>
                <w:szCs w:val="18"/>
              </w:rPr>
            </w:pPr>
            <w:r>
              <w:rPr>
                <w:rFonts w:cs="Calibri"/>
                <w:color w:val="000000"/>
                <w:sz w:val="18"/>
                <w:szCs w:val="18"/>
              </w:rPr>
              <w:t>16.7% (15.2-18.4)</w:t>
            </w:r>
          </w:p>
        </w:tc>
        <w:tc>
          <w:tcPr>
            <w:tcW w:w="991" w:type="dxa"/>
            <w:vAlign w:val="bottom"/>
          </w:tcPr>
          <w:p w14:paraId="4D3E8990" w14:textId="77777777" w:rsidR="00BA196C" w:rsidRPr="00811010" w:rsidRDefault="00BA196C" w:rsidP="00BA196C">
            <w:pPr>
              <w:spacing w:after="0"/>
              <w:jc w:val="center"/>
              <w:rPr>
                <w:rFonts w:cs="Calibri"/>
                <w:color w:val="000000"/>
                <w:sz w:val="18"/>
                <w:szCs w:val="18"/>
              </w:rPr>
            </w:pPr>
            <w:r>
              <w:rPr>
                <w:rFonts w:cs="Calibri"/>
                <w:color w:val="000000"/>
                <w:sz w:val="18"/>
                <w:szCs w:val="18"/>
              </w:rPr>
              <w:t>331</w:t>
            </w:r>
          </w:p>
        </w:tc>
        <w:tc>
          <w:tcPr>
            <w:tcW w:w="1846" w:type="dxa"/>
            <w:vAlign w:val="bottom"/>
          </w:tcPr>
          <w:p w14:paraId="73304655" w14:textId="77777777" w:rsidR="00BA196C" w:rsidRPr="00811010" w:rsidRDefault="00BA196C" w:rsidP="00BA196C">
            <w:pPr>
              <w:spacing w:after="0"/>
              <w:jc w:val="center"/>
              <w:rPr>
                <w:rFonts w:cs="Calibri"/>
                <w:color w:val="000000"/>
                <w:sz w:val="18"/>
                <w:szCs w:val="18"/>
              </w:rPr>
            </w:pPr>
            <w:r>
              <w:rPr>
                <w:rFonts w:cs="Calibri"/>
                <w:color w:val="000000"/>
                <w:sz w:val="18"/>
                <w:szCs w:val="18"/>
              </w:rPr>
              <w:t>16.5% (14.9-18.2)</w:t>
            </w:r>
          </w:p>
        </w:tc>
        <w:tc>
          <w:tcPr>
            <w:tcW w:w="991" w:type="dxa"/>
            <w:vAlign w:val="bottom"/>
          </w:tcPr>
          <w:p w14:paraId="1E070FBC"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2A25B42A" w14:textId="77777777" w:rsidTr="0034745D">
        <w:trPr>
          <w:trHeight w:val="255"/>
          <w:jc w:val="center"/>
        </w:trPr>
        <w:tc>
          <w:tcPr>
            <w:tcW w:w="2121" w:type="dxa"/>
          </w:tcPr>
          <w:p w14:paraId="078FA704" w14:textId="77777777" w:rsidR="00BA196C" w:rsidRDefault="00BA196C" w:rsidP="00BA196C">
            <w:pPr>
              <w:spacing w:after="0"/>
              <w:ind w:left="457" w:hanging="289"/>
              <w:rPr>
                <w:color w:val="231F20"/>
                <w:sz w:val="18"/>
                <w:szCs w:val="18"/>
              </w:rPr>
            </w:pPr>
            <w:r w:rsidRPr="00B96E50">
              <w:rPr>
                <w:color w:val="231F20"/>
                <w:sz w:val="18"/>
                <w:szCs w:val="18"/>
              </w:rPr>
              <w:t>30 ≤ eGFR &lt;45</w:t>
            </w:r>
          </w:p>
        </w:tc>
        <w:tc>
          <w:tcPr>
            <w:tcW w:w="1026" w:type="dxa"/>
            <w:vAlign w:val="bottom"/>
          </w:tcPr>
          <w:p w14:paraId="2D06F4C9" w14:textId="77777777" w:rsidR="00BA196C" w:rsidRPr="00811010" w:rsidRDefault="00BA196C" w:rsidP="00BA196C">
            <w:pPr>
              <w:spacing w:after="0"/>
              <w:jc w:val="center"/>
              <w:rPr>
                <w:rFonts w:cs="Calibri"/>
                <w:color w:val="000000"/>
                <w:sz w:val="18"/>
                <w:szCs w:val="18"/>
              </w:rPr>
            </w:pPr>
            <w:r>
              <w:rPr>
                <w:rFonts w:cs="Calibri"/>
                <w:color w:val="000000"/>
                <w:sz w:val="18"/>
                <w:szCs w:val="18"/>
              </w:rPr>
              <w:t>171</w:t>
            </w:r>
          </w:p>
        </w:tc>
        <w:tc>
          <w:tcPr>
            <w:tcW w:w="1951" w:type="dxa"/>
            <w:vAlign w:val="bottom"/>
          </w:tcPr>
          <w:p w14:paraId="7EE97C90" w14:textId="77777777" w:rsidR="00BA196C" w:rsidRPr="00811010" w:rsidRDefault="00BA196C" w:rsidP="00BA196C">
            <w:pPr>
              <w:spacing w:after="0"/>
              <w:jc w:val="center"/>
              <w:rPr>
                <w:rFonts w:cs="Calibri"/>
                <w:color w:val="000000"/>
                <w:sz w:val="18"/>
                <w:szCs w:val="18"/>
              </w:rPr>
            </w:pPr>
            <w:r>
              <w:rPr>
                <w:rFonts w:cs="Calibri"/>
                <w:color w:val="000000"/>
                <w:sz w:val="18"/>
                <w:szCs w:val="18"/>
              </w:rPr>
              <w:t>8.1% (7.0-9.4)</w:t>
            </w:r>
          </w:p>
        </w:tc>
        <w:tc>
          <w:tcPr>
            <w:tcW w:w="991" w:type="dxa"/>
            <w:vAlign w:val="bottom"/>
          </w:tcPr>
          <w:p w14:paraId="5E5C8D55" w14:textId="77777777" w:rsidR="00BA196C" w:rsidRPr="00811010" w:rsidRDefault="00BA196C" w:rsidP="00BA196C">
            <w:pPr>
              <w:spacing w:after="0"/>
              <w:jc w:val="center"/>
              <w:rPr>
                <w:sz w:val="18"/>
                <w:szCs w:val="18"/>
              </w:rPr>
            </w:pPr>
            <w:r>
              <w:rPr>
                <w:rFonts w:cs="Calibri"/>
                <w:color w:val="000000"/>
                <w:sz w:val="18"/>
                <w:szCs w:val="18"/>
              </w:rPr>
              <w:t>175</w:t>
            </w:r>
          </w:p>
        </w:tc>
        <w:tc>
          <w:tcPr>
            <w:tcW w:w="1846" w:type="dxa"/>
            <w:vAlign w:val="bottom"/>
          </w:tcPr>
          <w:p w14:paraId="1FA6DACF" w14:textId="77777777" w:rsidR="00BA196C" w:rsidRPr="00811010" w:rsidRDefault="00BA196C" w:rsidP="00BA196C">
            <w:pPr>
              <w:spacing w:after="0"/>
              <w:jc w:val="center"/>
              <w:rPr>
                <w:sz w:val="18"/>
                <w:szCs w:val="18"/>
              </w:rPr>
            </w:pPr>
            <w:r>
              <w:rPr>
                <w:rFonts w:cs="Calibri"/>
                <w:color w:val="000000"/>
                <w:sz w:val="18"/>
                <w:szCs w:val="18"/>
              </w:rPr>
              <w:t>8.7% (7.6-10.0)</w:t>
            </w:r>
          </w:p>
        </w:tc>
        <w:tc>
          <w:tcPr>
            <w:tcW w:w="991" w:type="dxa"/>
            <w:vAlign w:val="bottom"/>
          </w:tcPr>
          <w:p w14:paraId="5F250460"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0CC3220D" w14:textId="77777777" w:rsidTr="0034745D">
        <w:trPr>
          <w:trHeight w:val="255"/>
          <w:jc w:val="center"/>
        </w:trPr>
        <w:tc>
          <w:tcPr>
            <w:tcW w:w="2121" w:type="dxa"/>
          </w:tcPr>
          <w:p w14:paraId="037D6835" w14:textId="77777777" w:rsidR="00BA196C" w:rsidRPr="00B96E50" w:rsidRDefault="00BA196C" w:rsidP="00BA196C">
            <w:pPr>
              <w:spacing w:after="0"/>
              <w:ind w:left="457" w:hanging="289"/>
              <w:rPr>
                <w:color w:val="231F20"/>
                <w:sz w:val="18"/>
                <w:szCs w:val="18"/>
              </w:rPr>
            </w:pPr>
            <w:r w:rsidRPr="00B96E50">
              <w:rPr>
                <w:color w:val="231F20"/>
                <w:sz w:val="18"/>
                <w:szCs w:val="18"/>
              </w:rPr>
              <w:t>15 ≤ eGFR &lt;30</w:t>
            </w:r>
          </w:p>
        </w:tc>
        <w:tc>
          <w:tcPr>
            <w:tcW w:w="1026" w:type="dxa"/>
            <w:vAlign w:val="bottom"/>
          </w:tcPr>
          <w:p w14:paraId="7D136E86" w14:textId="77777777" w:rsidR="00BA196C" w:rsidRPr="00811010" w:rsidRDefault="00BA196C" w:rsidP="00BA196C">
            <w:pPr>
              <w:spacing w:after="0"/>
              <w:jc w:val="center"/>
              <w:rPr>
                <w:rFonts w:cs="Calibri"/>
                <w:color w:val="000000"/>
                <w:sz w:val="18"/>
                <w:szCs w:val="18"/>
              </w:rPr>
            </w:pPr>
            <w:r>
              <w:rPr>
                <w:rFonts w:cs="Calibri"/>
                <w:color w:val="000000"/>
                <w:sz w:val="18"/>
                <w:szCs w:val="18"/>
              </w:rPr>
              <w:t>56</w:t>
            </w:r>
          </w:p>
        </w:tc>
        <w:tc>
          <w:tcPr>
            <w:tcW w:w="1951" w:type="dxa"/>
            <w:vAlign w:val="bottom"/>
          </w:tcPr>
          <w:p w14:paraId="6D841080" w14:textId="77777777" w:rsidR="00BA196C" w:rsidRPr="00811010" w:rsidRDefault="00BA196C" w:rsidP="00BA196C">
            <w:pPr>
              <w:spacing w:after="0"/>
              <w:jc w:val="center"/>
              <w:rPr>
                <w:rFonts w:cs="Calibri"/>
                <w:color w:val="000000"/>
                <w:sz w:val="18"/>
                <w:szCs w:val="18"/>
              </w:rPr>
            </w:pPr>
            <w:r>
              <w:rPr>
                <w:rFonts w:cs="Calibri"/>
                <w:color w:val="000000"/>
                <w:sz w:val="18"/>
                <w:szCs w:val="18"/>
              </w:rPr>
              <w:t>2.7% (2.1-3.4)</w:t>
            </w:r>
          </w:p>
        </w:tc>
        <w:tc>
          <w:tcPr>
            <w:tcW w:w="991" w:type="dxa"/>
            <w:vAlign w:val="bottom"/>
          </w:tcPr>
          <w:p w14:paraId="7E79E838" w14:textId="77777777" w:rsidR="00BA196C" w:rsidRPr="00811010" w:rsidRDefault="00BA196C" w:rsidP="00BA196C">
            <w:pPr>
              <w:spacing w:after="0"/>
              <w:jc w:val="center"/>
              <w:rPr>
                <w:sz w:val="18"/>
                <w:szCs w:val="18"/>
              </w:rPr>
            </w:pPr>
            <w:r>
              <w:rPr>
                <w:rFonts w:cs="Calibri"/>
                <w:color w:val="000000"/>
                <w:sz w:val="18"/>
                <w:szCs w:val="18"/>
              </w:rPr>
              <w:t>78</w:t>
            </w:r>
          </w:p>
        </w:tc>
        <w:tc>
          <w:tcPr>
            <w:tcW w:w="1846" w:type="dxa"/>
            <w:vAlign w:val="bottom"/>
          </w:tcPr>
          <w:p w14:paraId="25CEB7F0" w14:textId="77777777" w:rsidR="00BA196C" w:rsidRPr="00811010" w:rsidRDefault="00BA196C" w:rsidP="00BA196C">
            <w:pPr>
              <w:spacing w:after="0"/>
              <w:jc w:val="center"/>
              <w:rPr>
                <w:sz w:val="18"/>
                <w:szCs w:val="18"/>
              </w:rPr>
            </w:pPr>
            <w:r>
              <w:rPr>
                <w:rFonts w:cs="Calibri"/>
                <w:color w:val="000000"/>
                <w:sz w:val="18"/>
                <w:szCs w:val="18"/>
              </w:rPr>
              <w:t>3.9% (3.1-4.8)</w:t>
            </w:r>
          </w:p>
        </w:tc>
        <w:tc>
          <w:tcPr>
            <w:tcW w:w="991" w:type="dxa"/>
            <w:vAlign w:val="bottom"/>
          </w:tcPr>
          <w:p w14:paraId="067334F4"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18EAD707" w14:textId="77777777" w:rsidTr="0034745D">
        <w:trPr>
          <w:trHeight w:val="255"/>
          <w:jc w:val="center"/>
        </w:trPr>
        <w:tc>
          <w:tcPr>
            <w:tcW w:w="2121" w:type="dxa"/>
          </w:tcPr>
          <w:p w14:paraId="34FE030C"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t>eGFR &lt;15</w:t>
            </w:r>
          </w:p>
        </w:tc>
        <w:tc>
          <w:tcPr>
            <w:tcW w:w="1026" w:type="dxa"/>
            <w:vAlign w:val="bottom"/>
          </w:tcPr>
          <w:p w14:paraId="0FC7B14A" w14:textId="77777777" w:rsidR="00BA196C" w:rsidRPr="00811010" w:rsidRDefault="00BA196C" w:rsidP="00BA196C">
            <w:pPr>
              <w:spacing w:after="0"/>
              <w:jc w:val="center"/>
              <w:rPr>
                <w:rFonts w:cs="Calibri"/>
                <w:color w:val="000000"/>
                <w:sz w:val="18"/>
                <w:szCs w:val="18"/>
              </w:rPr>
            </w:pPr>
            <w:r>
              <w:rPr>
                <w:rFonts w:cs="Calibri"/>
                <w:color w:val="000000"/>
                <w:sz w:val="18"/>
                <w:szCs w:val="18"/>
              </w:rPr>
              <w:t>227</w:t>
            </w:r>
          </w:p>
        </w:tc>
        <w:tc>
          <w:tcPr>
            <w:tcW w:w="1951" w:type="dxa"/>
            <w:vAlign w:val="bottom"/>
          </w:tcPr>
          <w:p w14:paraId="7AE913C2" w14:textId="77777777" w:rsidR="00BA196C" w:rsidRPr="00811010" w:rsidRDefault="00BA196C" w:rsidP="00BA196C">
            <w:pPr>
              <w:spacing w:after="0"/>
              <w:jc w:val="center"/>
              <w:rPr>
                <w:rFonts w:cs="Calibri"/>
                <w:color w:val="000000"/>
                <w:sz w:val="18"/>
                <w:szCs w:val="18"/>
              </w:rPr>
            </w:pPr>
            <w:r>
              <w:rPr>
                <w:rFonts w:cs="Calibri"/>
                <w:color w:val="000000"/>
                <w:sz w:val="18"/>
                <w:szCs w:val="18"/>
              </w:rPr>
              <w:t>10.8% (9.5-12.2)</w:t>
            </w:r>
          </w:p>
        </w:tc>
        <w:tc>
          <w:tcPr>
            <w:tcW w:w="991" w:type="dxa"/>
            <w:vAlign w:val="bottom"/>
          </w:tcPr>
          <w:p w14:paraId="5AA7FC4D" w14:textId="77777777" w:rsidR="00BA196C" w:rsidRPr="00811010" w:rsidRDefault="00BA196C" w:rsidP="00BA196C">
            <w:pPr>
              <w:spacing w:after="0"/>
              <w:jc w:val="center"/>
              <w:rPr>
                <w:sz w:val="18"/>
                <w:szCs w:val="18"/>
              </w:rPr>
            </w:pPr>
            <w:r>
              <w:rPr>
                <w:rFonts w:cs="Calibri"/>
                <w:color w:val="000000"/>
                <w:sz w:val="18"/>
                <w:szCs w:val="18"/>
              </w:rPr>
              <w:t>144</w:t>
            </w:r>
          </w:p>
        </w:tc>
        <w:tc>
          <w:tcPr>
            <w:tcW w:w="1846" w:type="dxa"/>
            <w:vAlign w:val="bottom"/>
          </w:tcPr>
          <w:p w14:paraId="7986F581" w14:textId="77777777" w:rsidR="00BA196C" w:rsidRPr="00811010" w:rsidRDefault="00BA196C" w:rsidP="00BA196C">
            <w:pPr>
              <w:spacing w:after="0"/>
              <w:jc w:val="center"/>
              <w:rPr>
                <w:sz w:val="18"/>
                <w:szCs w:val="18"/>
              </w:rPr>
            </w:pPr>
            <w:r>
              <w:rPr>
                <w:rFonts w:cs="Calibri"/>
                <w:color w:val="000000"/>
                <w:sz w:val="18"/>
                <w:szCs w:val="18"/>
              </w:rPr>
              <w:t>7.2% (6.1-8.4)</w:t>
            </w:r>
          </w:p>
        </w:tc>
        <w:tc>
          <w:tcPr>
            <w:tcW w:w="991" w:type="dxa"/>
            <w:vAlign w:val="bottom"/>
          </w:tcPr>
          <w:p w14:paraId="49854668"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58B4FB37" w14:textId="77777777" w:rsidTr="0034745D">
        <w:trPr>
          <w:trHeight w:val="255"/>
          <w:jc w:val="center"/>
        </w:trPr>
        <w:tc>
          <w:tcPr>
            <w:tcW w:w="2121" w:type="dxa"/>
            <w:vAlign w:val="center"/>
          </w:tcPr>
          <w:p w14:paraId="0447F9D1" w14:textId="77777777" w:rsidR="00BA196C"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58478B56" w14:textId="77777777" w:rsidR="00BA196C" w:rsidRPr="00811010" w:rsidRDefault="00BA196C" w:rsidP="00BA196C">
            <w:pPr>
              <w:spacing w:after="0"/>
              <w:jc w:val="center"/>
              <w:rPr>
                <w:rFonts w:cs="Calibri"/>
                <w:color w:val="000000"/>
                <w:sz w:val="18"/>
                <w:szCs w:val="18"/>
              </w:rPr>
            </w:pPr>
            <w:r>
              <w:rPr>
                <w:rFonts w:cs="Calibri"/>
                <w:color w:val="000000"/>
                <w:sz w:val="18"/>
                <w:szCs w:val="18"/>
              </w:rPr>
              <w:t>2108</w:t>
            </w:r>
          </w:p>
        </w:tc>
        <w:tc>
          <w:tcPr>
            <w:tcW w:w="1951" w:type="dxa"/>
            <w:vAlign w:val="bottom"/>
          </w:tcPr>
          <w:p w14:paraId="4BB935DD"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1B542E0A" w14:textId="77777777" w:rsidR="00BA196C" w:rsidRPr="00811010" w:rsidRDefault="00BA196C" w:rsidP="00BA196C">
            <w:pPr>
              <w:spacing w:after="0"/>
              <w:jc w:val="center"/>
              <w:rPr>
                <w:rFonts w:cs="Calibri"/>
                <w:color w:val="000000"/>
                <w:sz w:val="18"/>
                <w:szCs w:val="18"/>
              </w:rPr>
            </w:pPr>
            <w:r>
              <w:rPr>
                <w:rFonts w:cs="Calibri"/>
                <w:color w:val="000000"/>
                <w:sz w:val="18"/>
                <w:szCs w:val="18"/>
              </w:rPr>
              <w:t>2009</w:t>
            </w:r>
          </w:p>
        </w:tc>
        <w:tc>
          <w:tcPr>
            <w:tcW w:w="1846" w:type="dxa"/>
            <w:vAlign w:val="bottom"/>
          </w:tcPr>
          <w:p w14:paraId="0776E571"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774CCF2D"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25B8A40E" w14:textId="77777777" w:rsidTr="0034745D">
        <w:trPr>
          <w:trHeight w:val="255"/>
          <w:jc w:val="center"/>
        </w:trPr>
        <w:tc>
          <w:tcPr>
            <w:tcW w:w="2121" w:type="dxa"/>
            <w:vAlign w:val="center"/>
          </w:tcPr>
          <w:p w14:paraId="32164F36" w14:textId="77777777" w:rsidR="00BA196C" w:rsidRDefault="00BA196C" w:rsidP="00BA196C">
            <w:pPr>
              <w:spacing w:after="0"/>
              <w:rPr>
                <w:rFonts w:cs="Calibri"/>
                <w:color w:val="000000"/>
                <w:sz w:val="18"/>
                <w:szCs w:val="18"/>
              </w:rPr>
            </w:pPr>
            <w:r>
              <w:rPr>
                <w:b/>
                <w:bCs/>
                <w:color w:val="231F20"/>
                <w:sz w:val="18"/>
                <w:szCs w:val="18"/>
              </w:rPr>
              <w:t>36</w:t>
            </w:r>
            <w:r w:rsidRPr="00696A79">
              <w:rPr>
                <w:b/>
                <w:bCs/>
                <w:color w:val="231F20"/>
                <w:sz w:val="18"/>
                <w:szCs w:val="18"/>
              </w:rPr>
              <w:t xml:space="preserve"> months</w:t>
            </w:r>
          </w:p>
        </w:tc>
        <w:tc>
          <w:tcPr>
            <w:tcW w:w="1026" w:type="dxa"/>
            <w:vAlign w:val="bottom"/>
          </w:tcPr>
          <w:p w14:paraId="1CE9A97B" w14:textId="77777777" w:rsidR="00BA196C" w:rsidRPr="00811010" w:rsidRDefault="00BA196C" w:rsidP="00BA196C">
            <w:pPr>
              <w:spacing w:after="0"/>
              <w:jc w:val="center"/>
              <w:rPr>
                <w:rFonts w:cs="Calibri"/>
                <w:color w:val="000000"/>
                <w:sz w:val="18"/>
                <w:szCs w:val="18"/>
              </w:rPr>
            </w:pPr>
          </w:p>
        </w:tc>
        <w:tc>
          <w:tcPr>
            <w:tcW w:w="1951" w:type="dxa"/>
            <w:vAlign w:val="bottom"/>
          </w:tcPr>
          <w:p w14:paraId="4B178583" w14:textId="77777777" w:rsidR="00BA196C" w:rsidRPr="00811010" w:rsidRDefault="00BA196C" w:rsidP="00BA196C">
            <w:pPr>
              <w:spacing w:after="0"/>
              <w:jc w:val="center"/>
              <w:rPr>
                <w:rFonts w:cs="Calibri"/>
                <w:color w:val="000000"/>
                <w:sz w:val="18"/>
                <w:szCs w:val="18"/>
              </w:rPr>
            </w:pPr>
          </w:p>
        </w:tc>
        <w:tc>
          <w:tcPr>
            <w:tcW w:w="991" w:type="dxa"/>
            <w:vAlign w:val="bottom"/>
          </w:tcPr>
          <w:p w14:paraId="6069C469" w14:textId="77777777" w:rsidR="00BA196C" w:rsidRPr="00811010" w:rsidRDefault="00BA196C" w:rsidP="00BA196C">
            <w:pPr>
              <w:spacing w:after="0"/>
              <w:jc w:val="center"/>
              <w:rPr>
                <w:rFonts w:cs="Calibri"/>
                <w:color w:val="000000"/>
                <w:sz w:val="18"/>
                <w:szCs w:val="18"/>
              </w:rPr>
            </w:pPr>
          </w:p>
        </w:tc>
        <w:tc>
          <w:tcPr>
            <w:tcW w:w="1846" w:type="dxa"/>
            <w:vAlign w:val="bottom"/>
          </w:tcPr>
          <w:p w14:paraId="54A0D778" w14:textId="77777777" w:rsidR="00BA196C" w:rsidRPr="00811010" w:rsidRDefault="00BA196C" w:rsidP="00BA196C">
            <w:pPr>
              <w:spacing w:after="0"/>
              <w:jc w:val="center"/>
              <w:rPr>
                <w:rFonts w:cs="Calibri"/>
                <w:color w:val="000000"/>
                <w:sz w:val="18"/>
                <w:szCs w:val="18"/>
              </w:rPr>
            </w:pPr>
          </w:p>
        </w:tc>
        <w:tc>
          <w:tcPr>
            <w:tcW w:w="991" w:type="dxa"/>
            <w:vAlign w:val="center"/>
          </w:tcPr>
          <w:p w14:paraId="397702F1"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6ACD6497" w14:textId="77777777" w:rsidTr="0034745D">
        <w:trPr>
          <w:trHeight w:val="255"/>
          <w:jc w:val="center"/>
        </w:trPr>
        <w:tc>
          <w:tcPr>
            <w:tcW w:w="2121" w:type="dxa"/>
          </w:tcPr>
          <w:p w14:paraId="377A7205" w14:textId="77777777" w:rsidR="00BA196C" w:rsidRPr="00F65865" w:rsidRDefault="00BA196C" w:rsidP="00BA196C">
            <w:pPr>
              <w:spacing w:after="0"/>
              <w:ind w:left="457" w:hanging="289"/>
              <w:rPr>
                <w:color w:val="231F20"/>
                <w:sz w:val="18"/>
                <w:szCs w:val="18"/>
              </w:rPr>
            </w:pPr>
            <w:r w:rsidRPr="00B96E50">
              <w:rPr>
                <w:color w:val="231F20"/>
                <w:sz w:val="18"/>
                <w:szCs w:val="18"/>
              </w:rPr>
              <w:t>eGFR ≥ 90</w:t>
            </w:r>
          </w:p>
        </w:tc>
        <w:tc>
          <w:tcPr>
            <w:tcW w:w="1026" w:type="dxa"/>
            <w:vAlign w:val="bottom"/>
          </w:tcPr>
          <w:p w14:paraId="6F7507D9" w14:textId="77777777" w:rsidR="00BA196C" w:rsidRPr="00811010" w:rsidRDefault="00BA196C" w:rsidP="00BA196C">
            <w:pPr>
              <w:spacing w:after="0"/>
              <w:jc w:val="center"/>
              <w:rPr>
                <w:rFonts w:cs="Calibri"/>
                <w:color w:val="000000"/>
                <w:sz w:val="18"/>
                <w:szCs w:val="18"/>
              </w:rPr>
            </w:pPr>
            <w:r>
              <w:rPr>
                <w:rFonts w:cs="Calibri"/>
                <w:color w:val="000000"/>
                <w:sz w:val="18"/>
                <w:szCs w:val="18"/>
              </w:rPr>
              <w:t>51</w:t>
            </w:r>
          </w:p>
        </w:tc>
        <w:tc>
          <w:tcPr>
            <w:tcW w:w="1951" w:type="dxa"/>
            <w:vAlign w:val="bottom"/>
          </w:tcPr>
          <w:p w14:paraId="77BB0E75" w14:textId="77777777" w:rsidR="00BA196C" w:rsidRPr="00811010" w:rsidRDefault="00BA196C" w:rsidP="00BA196C">
            <w:pPr>
              <w:spacing w:after="0"/>
              <w:jc w:val="center"/>
              <w:rPr>
                <w:rFonts w:cs="Calibri"/>
                <w:color w:val="000000"/>
                <w:sz w:val="18"/>
                <w:szCs w:val="18"/>
              </w:rPr>
            </w:pPr>
            <w:r>
              <w:rPr>
                <w:rFonts w:cs="Calibri"/>
                <w:color w:val="000000"/>
                <w:sz w:val="18"/>
                <w:szCs w:val="18"/>
              </w:rPr>
              <w:t>11.3% (8.7-14.6)</w:t>
            </w:r>
          </w:p>
        </w:tc>
        <w:tc>
          <w:tcPr>
            <w:tcW w:w="991" w:type="dxa"/>
            <w:vAlign w:val="bottom"/>
          </w:tcPr>
          <w:p w14:paraId="5E269DCE" w14:textId="77777777" w:rsidR="00BA196C" w:rsidRPr="00811010" w:rsidRDefault="00BA196C" w:rsidP="00BA196C">
            <w:pPr>
              <w:spacing w:after="0"/>
              <w:jc w:val="center"/>
              <w:rPr>
                <w:sz w:val="18"/>
                <w:szCs w:val="18"/>
              </w:rPr>
            </w:pPr>
            <w:r>
              <w:rPr>
                <w:rFonts w:cs="Calibri"/>
                <w:color w:val="000000"/>
                <w:sz w:val="18"/>
                <w:szCs w:val="18"/>
              </w:rPr>
              <w:t>59</w:t>
            </w:r>
          </w:p>
        </w:tc>
        <w:tc>
          <w:tcPr>
            <w:tcW w:w="1846" w:type="dxa"/>
            <w:vAlign w:val="bottom"/>
          </w:tcPr>
          <w:p w14:paraId="0A80D90E" w14:textId="77777777" w:rsidR="00BA196C" w:rsidRPr="00811010" w:rsidRDefault="00BA196C" w:rsidP="00BA196C">
            <w:pPr>
              <w:spacing w:after="0"/>
              <w:jc w:val="center"/>
              <w:rPr>
                <w:rFonts w:eastAsia="Times New Roman" w:cs="Arial"/>
                <w:color w:val="000000"/>
                <w:sz w:val="18"/>
                <w:szCs w:val="18"/>
              </w:rPr>
            </w:pPr>
            <w:r>
              <w:rPr>
                <w:rFonts w:cs="Calibri"/>
                <w:color w:val="000000"/>
                <w:sz w:val="18"/>
                <w:szCs w:val="18"/>
              </w:rPr>
              <w:t>14.4% (11.2-18.1)</w:t>
            </w:r>
          </w:p>
        </w:tc>
        <w:tc>
          <w:tcPr>
            <w:tcW w:w="991" w:type="dxa"/>
            <w:vAlign w:val="bottom"/>
          </w:tcPr>
          <w:p w14:paraId="0C13B32C" w14:textId="77777777" w:rsidR="00BA196C" w:rsidRPr="00E50E82" w:rsidRDefault="00BA196C" w:rsidP="00BA196C">
            <w:pPr>
              <w:spacing w:after="0"/>
              <w:jc w:val="center"/>
              <w:rPr>
                <w:rFonts w:eastAsia="Times New Roman" w:cs="Arial"/>
                <w:color w:val="000000"/>
                <w:sz w:val="18"/>
                <w:szCs w:val="18"/>
              </w:rPr>
            </w:pPr>
            <w:r>
              <w:rPr>
                <w:rFonts w:cs="Calibri"/>
                <w:color w:val="000000"/>
                <w:sz w:val="18"/>
                <w:szCs w:val="18"/>
              </w:rPr>
              <w:t>0.453</w:t>
            </w:r>
          </w:p>
        </w:tc>
      </w:tr>
      <w:tr w:rsidR="00BA196C" w:rsidRPr="003D6097" w14:paraId="7D523C5D" w14:textId="77777777" w:rsidTr="0034745D">
        <w:trPr>
          <w:trHeight w:val="255"/>
          <w:jc w:val="center"/>
        </w:trPr>
        <w:tc>
          <w:tcPr>
            <w:tcW w:w="2121" w:type="dxa"/>
          </w:tcPr>
          <w:p w14:paraId="6498EB3E" w14:textId="77777777" w:rsidR="00BA196C" w:rsidRPr="00B96E50" w:rsidRDefault="00BA196C" w:rsidP="00BA196C">
            <w:pPr>
              <w:spacing w:after="0"/>
              <w:ind w:left="457" w:hanging="289"/>
              <w:rPr>
                <w:color w:val="231F20"/>
                <w:sz w:val="18"/>
                <w:szCs w:val="18"/>
              </w:rPr>
            </w:pPr>
            <w:r w:rsidRPr="00B96E50">
              <w:rPr>
                <w:color w:val="231F20"/>
                <w:sz w:val="18"/>
                <w:szCs w:val="18"/>
              </w:rPr>
              <w:t>60 ≤ eGFR &lt;90</w:t>
            </w:r>
          </w:p>
        </w:tc>
        <w:tc>
          <w:tcPr>
            <w:tcW w:w="1026" w:type="dxa"/>
            <w:vAlign w:val="bottom"/>
          </w:tcPr>
          <w:p w14:paraId="59858310" w14:textId="77777777" w:rsidR="00BA196C" w:rsidRPr="00811010" w:rsidRDefault="00BA196C" w:rsidP="00BA196C">
            <w:pPr>
              <w:spacing w:after="0"/>
              <w:jc w:val="center"/>
              <w:rPr>
                <w:rFonts w:cs="Calibri"/>
                <w:color w:val="000000"/>
                <w:sz w:val="18"/>
                <w:szCs w:val="18"/>
              </w:rPr>
            </w:pPr>
            <w:r>
              <w:rPr>
                <w:rFonts w:cs="Calibri"/>
                <w:color w:val="000000"/>
                <w:sz w:val="18"/>
                <w:szCs w:val="18"/>
              </w:rPr>
              <w:t>233</w:t>
            </w:r>
          </w:p>
        </w:tc>
        <w:tc>
          <w:tcPr>
            <w:tcW w:w="1951" w:type="dxa"/>
            <w:vAlign w:val="bottom"/>
          </w:tcPr>
          <w:p w14:paraId="7201D8F9" w14:textId="77777777" w:rsidR="00BA196C" w:rsidRPr="00811010" w:rsidRDefault="00BA196C" w:rsidP="00BA196C">
            <w:pPr>
              <w:spacing w:after="0"/>
              <w:jc w:val="center"/>
              <w:rPr>
                <w:rFonts w:cs="Calibri"/>
                <w:color w:val="000000"/>
                <w:sz w:val="18"/>
                <w:szCs w:val="18"/>
              </w:rPr>
            </w:pPr>
            <w:r>
              <w:rPr>
                <w:rFonts w:cs="Calibri"/>
                <w:color w:val="000000"/>
                <w:sz w:val="18"/>
                <w:szCs w:val="18"/>
              </w:rPr>
              <w:t>51.8% (47.2-56.4)</w:t>
            </w:r>
          </w:p>
        </w:tc>
        <w:tc>
          <w:tcPr>
            <w:tcW w:w="991" w:type="dxa"/>
            <w:vAlign w:val="bottom"/>
          </w:tcPr>
          <w:p w14:paraId="4BEDB255" w14:textId="77777777" w:rsidR="00BA196C" w:rsidRPr="00811010" w:rsidRDefault="00BA196C" w:rsidP="00BA196C">
            <w:pPr>
              <w:spacing w:after="0"/>
              <w:jc w:val="center"/>
              <w:rPr>
                <w:rFonts w:cs="Calibri"/>
                <w:color w:val="000000"/>
                <w:sz w:val="18"/>
                <w:szCs w:val="18"/>
              </w:rPr>
            </w:pPr>
            <w:r>
              <w:rPr>
                <w:rFonts w:cs="Calibri"/>
                <w:color w:val="000000"/>
                <w:sz w:val="18"/>
                <w:szCs w:val="18"/>
              </w:rPr>
              <w:t>186</w:t>
            </w:r>
          </w:p>
        </w:tc>
        <w:tc>
          <w:tcPr>
            <w:tcW w:w="1846" w:type="dxa"/>
            <w:vAlign w:val="bottom"/>
          </w:tcPr>
          <w:p w14:paraId="78DF33AD" w14:textId="77777777" w:rsidR="00BA196C" w:rsidRPr="00811010" w:rsidRDefault="00BA196C" w:rsidP="00BA196C">
            <w:pPr>
              <w:spacing w:after="0"/>
              <w:jc w:val="center"/>
              <w:rPr>
                <w:rFonts w:cs="Calibri"/>
                <w:color w:val="000000"/>
                <w:sz w:val="18"/>
                <w:szCs w:val="18"/>
              </w:rPr>
            </w:pPr>
            <w:r>
              <w:rPr>
                <w:rFonts w:cs="Calibri"/>
                <w:color w:val="000000"/>
                <w:sz w:val="18"/>
                <w:szCs w:val="18"/>
              </w:rPr>
              <w:t>45.3% (40.8-49.8)</w:t>
            </w:r>
          </w:p>
        </w:tc>
        <w:tc>
          <w:tcPr>
            <w:tcW w:w="991" w:type="dxa"/>
            <w:vAlign w:val="bottom"/>
          </w:tcPr>
          <w:p w14:paraId="25CE7B05"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3CDDB9B0" w14:textId="77777777" w:rsidTr="0034745D">
        <w:trPr>
          <w:trHeight w:val="255"/>
          <w:jc w:val="center"/>
        </w:trPr>
        <w:tc>
          <w:tcPr>
            <w:tcW w:w="2121" w:type="dxa"/>
          </w:tcPr>
          <w:p w14:paraId="56E2BBE9"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t>45 ≤ eGFR &lt;60</w:t>
            </w:r>
          </w:p>
        </w:tc>
        <w:tc>
          <w:tcPr>
            <w:tcW w:w="1026" w:type="dxa"/>
            <w:vAlign w:val="bottom"/>
          </w:tcPr>
          <w:p w14:paraId="534FCADC" w14:textId="77777777" w:rsidR="00BA196C" w:rsidRPr="00811010" w:rsidRDefault="00BA196C" w:rsidP="00BA196C">
            <w:pPr>
              <w:spacing w:after="0"/>
              <w:jc w:val="center"/>
              <w:rPr>
                <w:rFonts w:cs="Calibri"/>
                <w:color w:val="000000"/>
                <w:sz w:val="18"/>
                <w:szCs w:val="18"/>
              </w:rPr>
            </w:pPr>
            <w:r>
              <w:rPr>
                <w:rFonts w:cs="Calibri"/>
                <w:color w:val="000000"/>
                <w:sz w:val="18"/>
                <w:szCs w:val="18"/>
              </w:rPr>
              <w:t>67</w:t>
            </w:r>
          </w:p>
        </w:tc>
        <w:tc>
          <w:tcPr>
            <w:tcW w:w="1951" w:type="dxa"/>
            <w:vAlign w:val="bottom"/>
          </w:tcPr>
          <w:p w14:paraId="3726455F" w14:textId="77777777" w:rsidR="00BA196C" w:rsidRPr="00811010" w:rsidRDefault="00BA196C" w:rsidP="00BA196C">
            <w:pPr>
              <w:spacing w:after="0"/>
              <w:jc w:val="center"/>
              <w:rPr>
                <w:rFonts w:cs="Calibri"/>
                <w:color w:val="000000"/>
                <w:sz w:val="18"/>
                <w:szCs w:val="18"/>
              </w:rPr>
            </w:pPr>
            <w:r>
              <w:rPr>
                <w:rFonts w:cs="Calibri"/>
                <w:color w:val="000000"/>
                <w:sz w:val="18"/>
                <w:szCs w:val="18"/>
              </w:rPr>
              <w:t>14.9% (11.9-18.5)</w:t>
            </w:r>
          </w:p>
        </w:tc>
        <w:tc>
          <w:tcPr>
            <w:tcW w:w="991" w:type="dxa"/>
            <w:vAlign w:val="bottom"/>
          </w:tcPr>
          <w:p w14:paraId="5240131F" w14:textId="77777777" w:rsidR="00BA196C" w:rsidRPr="00811010" w:rsidRDefault="00BA196C" w:rsidP="00BA196C">
            <w:pPr>
              <w:spacing w:after="0"/>
              <w:jc w:val="center"/>
              <w:rPr>
                <w:rFonts w:cs="Calibri"/>
                <w:color w:val="000000"/>
                <w:sz w:val="18"/>
                <w:szCs w:val="18"/>
              </w:rPr>
            </w:pPr>
            <w:r>
              <w:rPr>
                <w:rFonts w:cs="Calibri"/>
                <w:color w:val="000000"/>
                <w:sz w:val="18"/>
                <w:szCs w:val="18"/>
              </w:rPr>
              <w:t>65</w:t>
            </w:r>
          </w:p>
        </w:tc>
        <w:tc>
          <w:tcPr>
            <w:tcW w:w="1846" w:type="dxa"/>
            <w:vAlign w:val="bottom"/>
          </w:tcPr>
          <w:p w14:paraId="7F2A5C48" w14:textId="77777777" w:rsidR="00BA196C" w:rsidRPr="00811010" w:rsidRDefault="00BA196C" w:rsidP="00BA196C">
            <w:pPr>
              <w:spacing w:after="0"/>
              <w:jc w:val="center"/>
              <w:rPr>
                <w:rFonts w:cs="Calibri"/>
                <w:color w:val="000000"/>
                <w:sz w:val="18"/>
                <w:szCs w:val="18"/>
              </w:rPr>
            </w:pPr>
            <w:r>
              <w:rPr>
                <w:rFonts w:cs="Calibri"/>
                <w:color w:val="000000"/>
                <w:sz w:val="18"/>
                <w:szCs w:val="18"/>
              </w:rPr>
              <w:t>15.8% (12.6-19.7)</w:t>
            </w:r>
          </w:p>
        </w:tc>
        <w:tc>
          <w:tcPr>
            <w:tcW w:w="991" w:type="dxa"/>
            <w:vAlign w:val="bottom"/>
          </w:tcPr>
          <w:p w14:paraId="17233610"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24A5AA18" w14:textId="77777777" w:rsidTr="0034745D">
        <w:trPr>
          <w:trHeight w:val="255"/>
          <w:jc w:val="center"/>
        </w:trPr>
        <w:tc>
          <w:tcPr>
            <w:tcW w:w="2121" w:type="dxa"/>
          </w:tcPr>
          <w:p w14:paraId="21295F6B" w14:textId="77777777" w:rsidR="00BA196C" w:rsidRDefault="00BA196C" w:rsidP="00BA196C">
            <w:pPr>
              <w:spacing w:after="0"/>
              <w:ind w:left="457" w:hanging="289"/>
              <w:rPr>
                <w:color w:val="231F20"/>
                <w:sz w:val="18"/>
                <w:szCs w:val="18"/>
              </w:rPr>
            </w:pPr>
            <w:r w:rsidRPr="00B96E50">
              <w:rPr>
                <w:color w:val="231F20"/>
                <w:sz w:val="18"/>
                <w:szCs w:val="18"/>
              </w:rPr>
              <w:t>30 ≤ eGFR &lt;45</w:t>
            </w:r>
          </w:p>
        </w:tc>
        <w:tc>
          <w:tcPr>
            <w:tcW w:w="1026" w:type="dxa"/>
            <w:vAlign w:val="bottom"/>
          </w:tcPr>
          <w:p w14:paraId="4B3E547A" w14:textId="77777777" w:rsidR="00BA196C" w:rsidRPr="00811010" w:rsidRDefault="00BA196C" w:rsidP="00BA196C">
            <w:pPr>
              <w:spacing w:after="0"/>
              <w:jc w:val="center"/>
              <w:rPr>
                <w:rFonts w:cs="Calibri"/>
                <w:color w:val="000000"/>
                <w:sz w:val="18"/>
                <w:szCs w:val="18"/>
              </w:rPr>
            </w:pPr>
            <w:r>
              <w:rPr>
                <w:rFonts w:cs="Calibri"/>
                <w:color w:val="000000"/>
                <w:sz w:val="18"/>
                <w:szCs w:val="18"/>
              </w:rPr>
              <w:t>38</w:t>
            </w:r>
          </w:p>
        </w:tc>
        <w:tc>
          <w:tcPr>
            <w:tcW w:w="1951" w:type="dxa"/>
            <w:vAlign w:val="bottom"/>
          </w:tcPr>
          <w:p w14:paraId="313BA689" w14:textId="77777777" w:rsidR="00BA196C" w:rsidRPr="00811010" w:rsidRDefault="00BA196C" w:rsidP="00BA196C">
            <w:pPr>
              <w:spacing w:after="0"/>
              <w:jc w:val="center"/>
              <w:rPr>
                <w:rFonts w:cs="Calibri"/>
                <w:color w:val="000000"/>
                <w:sz w:val="18"/>
                <w:szCs w:val="18"/>
              </w:rPr>
            </w:pPr>
            <w:r>
              <w:rPr>
                <w:rFonts w:cs="Calibri"/>
                <w:color w:val="000000"/>
                <w:sz w:val="18"/>
                <w:szCs w:val="18"/>
              </w:rPr>
              <w:t>8.4% (6.2-11.4)</w:t>
            </w:r>
          </w:p>
        </w:tc>
        <w:tc>
          <w:tcPr>
            <w:tcW w:w="991" w:type="dxa"/>
            <w:vAlign w:val="bottom"/>
          </w:tcPr>
          <w:p w14:paraId="5870A3EB" w14:textId="77777777" w:rsidR="00BA196C" w:rsidRPr="00811010" w:rsidRDefault="00BA196C" w:rsidP="00BA196C">
            <w:pPr>
              <w:spacing w:after="0"/>
              <w:jc w:val="center"/>
              <w:rPr>
                <w:sz w:val="18"/>
                <w:szCs w:val="18"/>
              </w:rPr>
            </w:pPr>
            <w:r>
              <w:rPr>
                <w:rFonts w:cs="Calibri"/>
                <w:color w:val="000000"/>
                <w:sz w:val="18"/>
                <w:szCs w:val="18"/>
              </w:rPr>
              <w:t>38</w:t>
            </w:r>
          </w:p>
        </w:tc>
        <w:tc>
          <w:tcPr>
            <w:tcW w:w="1846" w:type="dxa"/>
            <w:vAlign w:val="bottom"/>
          </w:tcPr>
          <w:p w14:paraId="744D5984" w14:textId="77777777" w:rsidR="00BA196C" w:rsidRPr="00811010" w:rsidRDefault="00BA196C" w:rsidP="00BA196C">
            <w:pPr>
              <w:spacing w:after="0"/>
              <w:jc w:val="center"/>
              <w:rPr>
                <w:sz w:val="18"/>
                <w:szCs w:val="18"/>
              </w:rPr>
            </w:pPr>
            <w:r>
              <w:rPr>
                <w:rFonts w:cs="Calibri"/>
                <w:color w:val="000000"/>
                <w:sz w:val="18"/>
                <w:szCs w:val="18"/>
              </w:rPr>
              <w:t>9.2% (6.8-12.4)</w:t>
            </w:r>
          </w:p>
        </w:tc>
        <w:tc>
          <w:tcPr>
            <w:tcW w:w="991" w:type="dxa"/>
            <w:vAlign w:val="bottom"/>
          </w:tcPr>
          <w:p w14:paraId="5670136A"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3E78E3E8" w14:textId="77777777" w:rsidTr="0034745D">
        <w:trPr>
          <w:trHeight w:val="255"/>
          <w:jc w:val="center"/>
        </w:trPr>
        <w:tc>
          <w:tcPr>
            <w:tcW w:w="2121" w:type="dxa"/>
          </w:tcPr>
          <w:p w14:paraId="027B135E" w14:textId="77777777" w:rsidR="00BA196C" w:rsidRPr="00B96E50" w:rsidRDefault="00BA196C" w:rsidP="00BA196C">
            <w:pPr>
              <w:spacing w:after="0"/>
              <w:ind w:left="457" w:hanging="289"/>
              <w:rPr>
                <w:color w:val="231F20"/>
                <w:sz w:val="18"/>
                <w:szCs w:val="18"/>
              </w:rPr>
            </w:pPr>
            <w:r w:rsidRPr="00B96E50">
              <w:rPr>
                <w:color w:val="231F20"/>
                <w:sz w:val="18"/>
                <w:szCs w:val="18"/>
              </w:rPr>
              <w:t>15 ≤ eGFR &lt;30</w:t>
            </w:r>
          </w:p>
        </w:tc>
        <w:tc>
          <w:tcPr>
            <w:tcW w:w="1026" w:type="dxa"/>
            <w:vAlign w:val="bottom"/>
          </w:tcPr>
          <w:p w14:paraId="46A2BCEA" w14:textId="77777777" w:rsidR="00BA196C" w:rsidRPr="00811010" w:rsidRDefault="00BA196C" w:rsidP="00BA196C">
            <w:pPr>
              <w:spacing w:after="0"/>
              <w:jc w:val="center"/>
              <w:rPr>
                <w:rFonts w:cs="Calibri"/>
                <w:color w:val="000000"/>
                <w:sz w:val="18"/>
                <w:szCs w:val="18"/>
              </w:rPr>
            </w:pPr>
            <w:r>
              <w:rPr>
                <w:rFonts w:cs="Calibri"/>
                <w:color w:val="000000"/>
                <w:sz w:val="18"/>
                <w:szCs w:val="18"/>
              </w:rPr>
              <w:t>13</w:t>
            </w:r>
          </w:p>
        </w:tc>
        <w:tc>
          <w:tcPr>
            <w:tcW w:w="1951" w:type="dxa"/>
            <w:vAlign w:val="bottom"/>
          </w:tcPr>
          <w:p w14:paraId="6C362696" w14:textId="77777777" w:rsidR="00BA196C" w:rsidRPr="00811010" w:rsidRDefault="00BA196C" w:rsidP="00BA196C">
            <w:pPr>
              <w:spacing w:after="0"/>
              <w:jc w:val="center"/>
              <w:rPr>
                <w:rFonts w:cs="Calibri"/>
                <w:color w:val="000000"/>
                <w:sz w:val="18"/>
                <w:szCs w:val="18"/>
              </w:rPr>
            </w:pPr>
            <w:r>
              <w:rPr>
                <w:rFonts w:cs="Calibri"/>
                <w:color w:val="000000"/>
                <w:sz w:val="18"/>
                <w:szCs w:val="18"/>
              </w:rPr>
              <w:t>2.9% (1.7-4.9)</w:t>
            </w:r>
          </w:p>
        </w:tc>
        <w:tc>
          <w:tcPr>
            <w:tcW w:w="991" w:type="dxa"/>
            <w:vAlign w:val="bottom"/>
          </w:tcPr>
          <w:p w14:paraId="74734791" w14:textId="77777777" w:rsidR="00BA196C" w:rsidRPr="00811010" w:rsidRDefault="00BA196C" w:rsidP="00BA196C">
            <w:pPr>
              <w:spacing w:after="0"/>
              <w:jc w:val="center"/>
              <w:rPr>
                <w:sz w:val="18"/>
                <w:szCs w:val="18"/>
              </w:rPr>
            </w:pPr>
            <w:r>
              <w:rPr>
                <w:rFonts w:cs="Calibri"/>
                <w:color w:val="000000"/>
                <w:sz w:val="18"/>
                <w:szCs w:val="18"/>
              </w:rPr>
              <w:t>17</w:t>
            </w:r>
          </w:p>
        </w:tc>
        <w:tc>
          <w:tcPr>
            <w:tcW w:w="1846" w:type="dxa"/>
            <w:vAlign w:val="bottom"/>
          </w:tcPr>
          <w:p w14:paraId="058D8848" w14:textId="77777777" w:rsidR="00BA196C" w:rsidRPr="00811010" w:rsidRDefault="00BA196C" w:rsidP="00BA196C">
            <w:pPr>
              <w:spacing w:after="0"/>
              <w:jc w:val="center"/>
              <w:rPr>
                <w:sz w:val="18"/>
                <w:szCs w:val="18"/>
              </w:rPr>
            </w:pPr>
            <w:r>
              <w:rPr>
                <w:rFonts w:cs="Calibri"/>
                <w:color w:val="000000"/>
                <w:sz w:val="18"/>
                <w:szCs w:val="18"/>
              </w:rPr>
              <w:t>4.1% (2.6-6.5)</w:t>
            </w:r>
          </w:p>
        </w:tc>
        <w:tc>
          <w:tcPr>
            <w:tcW w:w="991" w:type="dxa"/>
            <w:vAlign w:val="bottom"/>
          </w:tcPr>
          <w:p w14:paraId="21B1D659"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41F7C08D" w14:textId="77777777" w:rsidTr="0034745D">
        <w:trPr>
          <w:trHeight w:val="255"/>
          <w:jc w:val="center"/>
        </w:trPr>
        <w:tc>
          <w:tcPr>
            <w:tcW w:w="2121" w:type="dxa"/>
          </w:tcPr>
          <w:p w14:paraId="3ECC1160" w14:textId="77777777" w:rsidR="00BA196C" w:rsidRPr="00B96E50" w:rsidRDefault="00BA196C" w:rsidP="00BA196C">
            <w:pPr>
              <w:spacing w:after="0"/>
              <w:ind w:left="457" w:hanging="289"/>
              <w:rPr>
                <w:color w:val="231F20"/>
                <w:sz w:val="18"/>
                <w:szCs w:val="18"/>
              </w:rPr>
            </w:pPr>
            <w:r w:rsidRPr="00B96E50">
              <w:rPr>
                <w:rFonts w:cs="Calibri"/>
                <w:color w:val="000000"/>
                <w:sz w:val="18"/>
                <w:szCs w:val="18"/>
              </w:rPr>
              <w:t>eGFR &lt;15</w:t>
            </w:r>
          </w:p>
        </w:tc>
        <w:tc>
          <w:tcPr>
            <w:tcW w:w="1026" w:type="dxa"/>
            <w:vAlign w:val="bottom"/>
          </w:tcPr>
          <w:p w14:paraId="35C35E67" w14:textId="77777777" w:rsidR="00BA196C" w:rsidRPr="00811010" w:rsidRDefault="00BA196C" w:rsidP="00BA196C">
            <w:pPr>
              <w:spacing w:after="0"/>
              <w:jc w:val="center"/>
              <w:rPr>
                <w:rFonts w:cs="Calibri"/>
                <w:color w:val="000000"/>
                <w:sz w:val="18"/>
                <w:szCs w:val="18"/>
              </w:rPr>
            </w:pPr>
            <w:r>
              <w:rPr>
                <w:rFonts w:cs="Calibri"/>
                <w:color w:val="000000"/>
                <w:sz w:val="18"/>
                <w:szCs w:val="18"/>
              </w:rPr>
              <w:t>48</w:t>
            </w:r>
          </w:p>
        </w:tc>
        <w:tc>
          <w:tcPr>
            <w:tcW w:w="1951" w:type="dxa"/>
            <w:vAlign w:val="bottom"/>
          </w:tcPr>
          <w:p w14:paraId="230956AF" w14:textId="77777777" w:rsidR="00BA196C" w:rsidRPr="00811010" w:rsidRDefault="00BA196C" w:rsidP="00BA196C">
            <w:pPr>
              <w:spacing w:after="0"/>
              <w:jc w:val="center"/>
              <w:rPr>
                <w:rFonts w:cs="Calibri"/>
                <w:color w:val="000000"/>
                <w:sz w:val="18"/>
                <w:szCs w:val="18"/>
              </w:rPr>
            </w:pPr>
            <w:r>
              <w:rPr>
                <w:rFonts w:cs="Calibri"/>
                <w:color w:val="000000"/>
                <w:sz w:val="18"/>
                <w:szCs w:val="18"/>
              </w:rPr>
              <w:t>10.7% (8.1-13.9)</w:t>
            </w:r>
          </w:p>
        </w:tc>
        <w:tc>
          <w:tcPr>
            <w:tcW w:w="991" w:type="dxa"/>
            <w:vAlign w:val="bottom"/>
          </w:tcPr>
          <w:p w14:paraId="384F3311" w14:textId="77777777" w:rsidR="00BA196C" w:rsidRPr="00811010" w:rsidRDefault="00BA196C" w:rsidP="00BA196C">
            <w:pPr>
              <w:spacing w:after="0"/>
              <w:jc w:val="center"/>
              <w:rPr>
                <w:sz w:val="18"/>
                <w:szCs w:val="18"/>
              </w:rPr>
            </w:pPr>
            <w:r>
              <w:rPr>
                <w:rFonts w:cs="Calibri"/>
                <w:color w:val="000000"/>
                <w:sz w:val="18"/>
                <w:szCs w:val="18"/>
              </w:rPr>
              <w:t>46</w:t>
            </w:r>
          </w:p>
        </w:tc>
        <w:tc>
          <w:tcPr>
            <w:tcW w:w="1846" w:type="dxa"/>
            <w:vAlign w:val="bottom"/>
          </w:tcPr>
          <w:p w14:paraId="5166F58E" w14:textId="77777777" w:rsidR="00BA196C" w:rsidRPr="00811010" w:rsidRDefault="00BA196C" w:rsidP="00BA196C">
            <w:pPr>
              <w:spacing w:after="0"/>
              <w:jc w:val="center"/>
              <w:rPr>
                <w:sz w:val="18"/>
                <w:szCs w:val="18"/>
              </w:rPr>
            </w:pPr>
            <w:r>
              <w:rPr>
                <w:rFonts w:cs="Calibri"/>
                <w:color w:val="000000"/>
                <w:sz w:val="18"/>
                <w:szCs w:val="18"/>
              </w:rPr>
              <w:t>11.2% (8.5-14.6)</w:t>
            </w:r>
          </w:p>
        </w:tc>
        <w:tc>
          <w:tcPr>
            <w:tcW w:w="991" w:type="dxa"/>
            <w:vAlign w:val="bottom"/>
          </w:tcPr>
          <w:p w14:paraId="75E73561"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56888E2F" w14:textId="77777777" w:rsidTr="0034745D">
        <w:trPr>
          <w:trHeight w:val="255"/>
          <w:jc w:val="center"/>
        </w:trPr>
        <w:tc>
          <w:tcPr>
            <w:tcW w:w="2121" w:type="dxa"/>
            <w:vAlign w:val="center"/>
          </w:tcPr>
          <w:p w14:paraId="58A2B3DE" w14:textId="77777777" w:rsidR="00BA196C"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74DB32E6" w14:textId="77777777" w:rsidR="00BA196C" w:rsidRPr="00811010" w:rsidRDefault="00BA196C" w:rsidP="00BA196C">
            <w:pPr>
              <w:spacing w:after="0"/>
              <w:jc w:val="center"/>
              <w:rPr>
                <w:rFonts w:cs="Calibri"/>
                <w:color w:val="000000"/>
                <w:sz w:val="18"/>
                <w:szCs w:val="18"/>
              </w:rPr>
            </w:pPr>
            <w:r>
              <w:rPr>
                <w:rFonts w:cs="Calibri"/>
                <w:color w:val="000000"/>
                <w:sz w:val="18"/>
                <w:szCs w:val="18"/>
              </w:rPr>
              <w:t>450</w:t>
            </w:r>
          </w:p>
        </w:tc>
        <w:tc>
          <w:tcPr>
            <w:tcW w:w="1951" w:type="dxa"/>
            <w:vAlign w:val="bottom"/>
          </w:tcPr>
          <w:p w14:paraId="183C86EF"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65114F85" w14:textId="77777777" w:rsidR="00BA196C" w:rsidRPr="00811010" w:rsidRDefault="00BA196C" w:rsidP="00BA196C">
            <w:pPr>
              <w:spacing w:after="0"/>
              <w:jc w:val="center"/>
              <w:rPr>
                <w:rFonts w:cs="Calibri"/>
                <w:color w:val="000000"/>
                <w:sz w:val="18"/>
                <w:szCs w:val="18"/>
              </w:rPr>
            </w:pPr>
            <w:r>
              <w:rPr>
                <w:rFonts w:cs="Calibri"/>
                <w:color w:val="000000"/>
                <w:sz w:val="18"/>
                <w:szCs w:val="18"/>
              </w:rPr>
              <w:t>411</w:t>
            </w:r>
          </w:p>
        </w:tc>
        <w:tc>
          <w:tcPr>
            <w:tcW w:w="1846" w:type="dxa"/>
            <w:vAlign w:val="center"/>
          </w:tcPr>
          <w:p w14:paraId="64249335"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center"/>
          </w:tcPr>
          <w:p w14:paraId="6A3035B0" w14:textId="77777777" w:rsidR="00BA196C" w:rsidRPr="00BF3A4D" w:rsidRDefault="00BA196C" w:rsidP="00BA196C">
            <w:pPr>
              <w:spacing w:after="0"/>
              <w:jc w:val="center"/>
              <w:rPr>
                <w:rFonts w:eastAsia="Times New Roman" w:cs="Arial"/>
                <w:color w:val="000000"/>
                <w:sz w:val="18"/>
                <w:szCs w:val="18"/>
              </w:rPr>
            </w:pPr>
          </w:p>
        </w:tc>
      </w:tr>
    </w:tbl>
    <w:p w14:paraId="4FC37478" w14:textId="2A5B0FEF" w:rsidR="00BA196C" w:rsidRDefault="00A10E9C" w:rsidP="00C53D38">
      <w:pPr>
        <w:pStyle w:val="Chartortablefootnote"/>
        <w:rPr>
          <w:i w:val="0"/>
          <w:iCs/>
          <w:sz w:val="18"/>
        </w:rPr>
      </w:pPr>
      <w:r>
        <w:t xml:space="preserve">Notes: </w:t>
      </w:r>
      <w:r w:rsidR="00BA196C">
        <w:rPr>
          <w:vertAlign w:val="superscript"/>
        </w:rPr>
        <w:t>1</w:t>
      </w:r>
      <w:r w:rsidR="00EE34D4">
        <w:rPr>
          <w:vertAlign w:val="superscript"/>
        </w:rPr>
        <w:t> </w:t>
      </w:r>
      <w:r w:rsidR="00BA196C" w:rsidRPr="00105CD5">
        <w:t>Chi-square test</w:t>
      </w:r>
      <w:r w:rsidR="00BA196C">
        <w:t xml:space="preserve"> for proportions, 5df. </w:t>
      </w:r>
      <w:r w:rsidR="00BA196C">
        <w:rPr>
          <w:vertAlign w:val="superscript"/>
        </w:rPr>
        <w:t>2</w:t>
      </w:r>
      <w:r w:rsidR="00EE34D4">
        <w:rPr>
          <w:vertAlign w:val="superscript"/>
        </w:rPr>
        <w:t> </w:t>
      </w:r>
      <w:r w:rsidR="00BA196C" w:rsidRPr="002F32D6">
        <w:rPr>
          <w:iCs/>
          <w:sz w:val="18"/>
        </w:rPr>
        <w:t>P</w:t>
      </w:r>
      <w:r w:rsidR="00BA196C">
        <w:rPr>
          <w:iCs/>
          <w:sz w:val="18"/>
        </w:rPr>
        <w:t>atients with f</w:t>
      </w:r>
      <w:r w:rsidR="00BA196C" w:rsidRPr="00105CD5">
        <w:rPr>
          <w:iCs/>
          <w:sz w:val="18"/>
        </w:rPr>
        <w:t>ollow-up period shorter than the respective</w:t>
      </w:r>
      <w:r w:rsidR="00BA196C">
        <w:rPr>
          <w:iCs/>
          <w:sz w:val="18"/>
        </w:rPr>
        <w:t xml:space="preserve"> measurement period</w:t>
      </w:r>
      <w:r w:rsidR="00BA196C" w:rsidRPr="00105CD5">
        <w:rPr>
          <w:iCs/>
          <w:sz w:val="18"/>
        </w:rPr>
        <w:t xml:space="preserve"> </w:t>
      </w:r>
      <w:r w:rsidR="00BA196C">
        <w:rPr>
          <w:iCs/>
          <w:sz w:val="18"/>
        </w:rPr>
        <w:t xml:space="preserve">and those without eGFR measurement </w:t>
      </w:r>
      <w:r w:rsidR="00BA196C" w:rsidRPr="00105CD5">
        <w:rPr>
          <w:iCs/>
          <w:sz w:val="18"/>
        </w:rPr>
        <w:t xml:space="preserve">were </w:t>
      </w:r>
      <w:r w:rsidR="00BA196C">
        <w:rPr>
          <w:iCs/>
          <w:sz w:val="18"/>
        </w:rPr>
        <w:t>excluded.</w:t>
      </w:r>
    </w:p>
    <w:p w14:paraId="1857FFCE" w14:textId="77777777" w:rsidR="00BA196C" w:rsidRDefault="00BA196C" w:rsidP="00BA196C">
      <w:pPr>
        <w:pStyle w:val="Caption1"/>
        <w:spacing w:after="0"/>
      </w:pPr>
    </w:p>
    <w:p w14:paraId="02FD3E02" w14:textId="77777777" w:rsidR="00BA196C" w:rsidRDefault="00BA196C" w:rsidP="00BA196C">
      <w:pPr>
        <w:pStyle w:val="Heading2"/>
      </w:pPr>
      <w:bookmarkStart w:id="140" w:name="_Toc109997530"/>
      <w:r>
        <w:t>C</w:t>
      </w:r>
      <w:r w:rsidRPr="00E85D9A">
        <w:t>hanges in the</w:t>
      </w:r>
      <w:r>
        <w:t xml:space="preserve"> use of</w:t>
      </w:r>
      <w:r w:rsidRPr="00E85D9A">
        <w:t xml:space="preserve"> </w:t>
      </w:r>
      <w:r>
        <w:t>hospital services</w:t>
      </w:r>
      <w:bookmarkEnd w:id="140"/>
    </w:p>
    <w:p w14:paraId="484080BB" w14:textId="40B25B3B" w:rsidR="00BA196C" w:rsidRDefault="00BA196C" w:rsidP="00BA196C">
      <w:pPr>
        <w:pStyle w:val="Caption1"/>
        <w:spacing w:after="0"/>
        <w:jc w:val="left"/>
        <w:rPr>
          <w:color w:val="auto"/>
        </w:rPr>
      </w:pPr>
      <w:r w:rsidRPr="009974DD">
        <w:rPr>
          <w:color w:val="auto"/>
        </w:rPr>
        <w:t xml:space="preserve">Changes in the use of hospital services were examined among patients </w:t>
      </w:r>
      <w:r w:rsidR="00B851BF">
        <w:rPr>
          <w:color w:val="auto"/>
        </w:rPr>
        <w:t>living</w:t>
      </w:r>
      <w:r w:rsidRPr="009974DD">
        <w:rPr>
          <w:color w:val="auto"/>
        </w:rPr>
        <w:t xml:space="preserve"> in five </w:t>
      </w:r>
      <w:r w:rsidR="00B851BF">
        <w:rPr>
          <w:color w:val="auto"/>
        </w:rPr>
        <w:t>s</w:t>
      </w:r>
      <w:r w:rsidRPr="009974DD">
        <w:rPr>
          <w:color w:val="auto"/>
        </w:rPr>
        <w:t>tates</w:t>
      </w:r>
      <w:r w:rsidR="00800E1F">
        <w:rPr>
          <w:color w:val="auto"/>
        </w:rPr>
        <w:t>:</w:t>
      </w:r>
      <w:r w:rsidRPr="009974DD">
        <w:rPr>
          <w:color w:val="auto"/>
        </w:rPr>
        <w:t xml:space="preserve"> New South Wales, Victoria, Queensland, South </w:t>
      </w:r>
      <w:proofErr w:type="gramStart"/>
      <w:r w:rsidRPr="009974DD">
        <w:rPr>
          <w:color w:val="auto"/>
        </w:rPr>
        <w:t>Australia</w:t>
      </w:r>
      <w:proofErr w:type="gramEnd"/>
      <w:r w:rsidRPr="009974DD">
        <w:rPr>
          <w:color w:val="auto"/>
        </w:rPr>
        <w:t xml:space="preserve"> and Tasmania.</w:t>
      </w:r>
    </w:p>
    <w:p w14:paraId="6D977401" w14:textId="77777777" w:rsidR="00BA196C" w:rsidRPr="009974DD" w:rsidRDefault="00BA196C" w:rsidP="00BA196C">
      <w:pPr>
        <w:pStyle w:val="Caption1"/>
        <w:spacing w:after="0"/>
        <w:jc w:val="left"/>
        <w:rPr>
          <w:color w:val="auto"/>
        </w:rPr>
      </w:pPr>
    </w:p>
    <w:p w14:paraId="664A34AF" w14:textId="250D0D13" w:rsidR="00BA196C" w:rsidRDefault="00BA196C" w:rsidP="00800E1F">
      <w:pPr>
        <w:pStyle w:val="TableFigureheading"/>
        <w:rPr>
          <w:bCs w:val="0"/>
        </w:rPr>
      </w:pPr>
      <w:r>
        <w:t xml:space="preserve">Table </w:t>
      </w:r>
      <w:r>
        <w:fldChar w:fldCharType="begin"/>
      </w:r>
      <w:r>
        <w:instrText>SEQ Table \* ARABIC</w:instrText>
      </w:r>
      <w:r>
        <w:fldChar w:fldCharType="separate"/>
      </w:r>
      <w:r w:rsidR="00FD44E2">
        <w:rPr>
          <w:noProof/>
        </w:rPr>
        <w:t>60</w:t>
      </w:r>
      <w:r>
        <w:fldChar w:fldCharType="end"/>
      </w:r>
      <w:r>
        <w:t xml:space="preserve">: Presentations at </w:t>
      </w:r>
      <w:r w:rsidR="00800E1F">
        <w:t>e</w:t>
      </w:r>
      <w:r>
        <w:t xml:space="preserve">mergency </w:t>
      </w:r>
      <w:r w:rsidR="00800E1F">
        <w:t>d</w:t>
      </w:r>
      <w:r>
        <w:t>epartment</w:t>
      </w:r>
      <w:r w:rsidR="00800E1F">
        <w:t>s</w:t>
      </w:r>
      <w:r>
        <w:t xml:space="preserve"> among all HCH patients and </w:t>
      </w:r>
      <w:r w:rsidR="00CF6C06">
        <w:t>comparator</w:t>
      </w:r>
      <w:r>
        <w:t>s</w:t>
      </w:r>
      <w:r>
        <w:rPr>
          <w:bCs w:val="0"/>
        </w:rPr>
        <w:t>, derived from linked data</w:t>
      </w:r>
    </w:p>
    <w:tbl>
      <w:tblPr>
        <w:tblStyle w:val="TableGrid"/>
        <w:tblW w:w="8822"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1"/>
        <w:gridCol w:w="1026"/>
        <w:gridCol w:w="1951"/>
        <w:gridCol w:w="991"/>
        <w:gridCol w:w="1846"/>
        <w:gridCol w:w="887"/>
      </w:tblGrid>
      <w:tr w:rsidR="00BA196C" w:rsidRPr="00E205D5" w14:paraId="106FFFEF" w14:textId="77777777" w:rsidTr="0034745D">
        <w:trPr>
          <w:trHeight w:val="468"/>
          <w:tblHeader/>
          <w:jc w:val="center"/>
        </w:trPr>
        <w:tc>
          <w:tcPr>
            <w:tcW w:w="2121" w:type="dxa"/>
            <w:vMerge w:val="restart"/>
            <w:shd w:val="clear" w:color="auto" w:fill="408BCA"/>
            <w:vAlign w:val="center"/>
          </w:tcPr>
          <w:p w14:paraId="47D41430" w14:textId="77777777" w:rsidR="00BA196C" w:rsidRPr="00710399" w:rsidRDefault="00BA196C" w:rsidP="00BA196C">
            <w:pPr>
              <w:spacing w:after="0"/>
              <w:rPr>
                <w:b/>
                <w:bCs/>
                <w:color w:val="FFFFFF" w:themeColor="background1"/>
                <w:sz w:val="18"/>
                <w:szCs w:val="18"/>
              </w:rPr>
            </w:pPr>
            <w:r w:rsidRPr="00710399">
              <w:rPr>
                <w:b/>
                <w:bCs/>
                <w:color w:val="FFFFFF" w:themeColor="background1"/>
                <w:sz w:val="18"/>
                <w:szCs w:val="18"/>
              </w:rPr>
              <w:t>Pre-and post-enrolment anniversar</w:t>
            </w:r>
            <w:r>
              <w:rPr>
                <w:b/>
                <w:bCs/>
                <w:color w:val="FFFFFF" w:themeColor="background1"/>
                <w:sz w:val="18"/>
                <w:szCs w:val="18"/>
              </w:rPr>
              <w:t>y</w:t>
            </w:r>
          </w:p>
        </w:tc>
        <w:tc>
          <w:tcPr>
            <w:tcW w:w="2977" w:type="dxa"/>
            <w:gridSpan w:val="2"/>
            <w:shd w:val="clear" w:color="auto" w:fill="408BCA"/>
            <w:vAlign w:val="center"/>
          </w:tcPr>
          <w:p w14:paraId="2E173D85" w14:textId="77777777" w:rsidR="00BA196C" w:rsidRPr="00710399"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2837" w:type="dxa"/>
            <w:gridSpan w:val="2"/>
            <w:shd w:val="clear" w:color="auto" w:fill="408BCA"/>
            <w:vAlign w:val="center"/>
          </w:tcPr>
          <w:p w14:paraId="4C9FE71D" w14:textId="77777777" w:rsidR="00BA196C" w:rsidRPr="00710399"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c>
          <w:tcPr>
            <w:tcW w:w="887" w:type="dxa"/>
            <w:vMerge w:val="restart"/>
            <w:shd w:val="clear" w:color="auto" w:fill="408BCA"/>
            <w:vAlign w:val="center"/>
          </w:tcPr>
          <w:p w14:paraId="2D722E89" w14:textId="2E0AC223" w:rsidR="00BA196C" w:rsidRPr="00710399" w:rsidRDefault="00C53D38" w:rsidP="00BA196C">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Pr>
                <w:rFonts w:eastAsia="Times New Roman" w:cs="Arial"/>
                <w:b/>
                <w:bCs/>
                <w:color w:val="FFFFFF" w:themeColor="background1"/>
                <w:sz w:val="18"/>
                <w:szCs w:val="18"/>
                <w:vertAlign w:val="superscript"/>
              </w:rPr>
              <w:t>1</w:t>
            </w:r>
          </w:p>
        </w:tc>
      </w:tr>
      <w:tr w:rsidR="00BA196C" w:rsidRPr="00E205D5" w14:paraId="5B583764" w14:textId="77777777" w:rsidTr="0034745D">
        <w:trPr>
          <w:trHeight w:val="483"/>
          <w:tblHeader/>
          <w:jc w:val="center"/>
        </w:trPr>
        <w:tc>
          <w:tcPr>
            <w:tcW w:w="2121" w:type="dxa"/>
            <w:vMerge/>
            <w:shd w:val="clear" w:color="auto" w:fill="408BCA"/>
            <w:vAlign w:val="center"/>
          </w:tcPr>
          <w:p w14:paraId="33BA3636" w14:textId="77777777" w:rsidR="00BA196C" w:rsidRPr="00710399" w:rsidRDefault="00BA196C" w:rsidP="00BA196C">
            <w:pPr>
              <w:spacing w:after="0"/>
              <w:rPr>
                <w:b/>
                <w:bCs/>
                <w:color w:val="231F20"/>
                <w:sz w:val="18"/>
                <w:szCs w:val="18"/>
              </w:rPr>
            </w:pPr>
          </w:p>
        </w:tc>
        <w:tc>
          <w:tcPr>
            <w:tcW w:w="1026" w:type="dxa"/>
            <w:shd w:val="clear" w:color="auto" w:fill="408BCA"/>
            <w:vAlign w:val="center"/>
          </w:tcPr>
          <w:p w14:paraId="09BE8CEA" w14:textId="77777777" w:rsidR="00BA196C" w:rsidRPr="00710399" w:rsidRDefault="00BA196C" w:rsidP="00BA196C">
            <w:pPr>
              <w:spacing w:after="0"/>
              <w:jc w:val="center"/>
              <w:rPr>
                <w:rFonts w:cs="Calibri"/>
                <w:b/>
                <w:bCs/>
                <w:color w:val="000000"/>
                <w:sz w:val="18"/>
                <w:szCs w:val="18"/>
              </w:rPr>
            </w:pPr>
            <w:r>
              <w:rPr>
                <w:rFonts w:cs="Calibri"/>
                <w:b/>
                <w:bCs/>
                <w:color w:val="FFFFFF" w:themeColor="background1"/>
                <w:sz w:val="18"/>
                <w:szCs w:val="18"/>
              </w:rPr>
              <w:t>Number</w:t>
            </w:r>
          </w:p>
        </w:tc>
        <w:tc>
          <w:tcPr>
            <w:tcW w:w="1951" w:type="dxa"/>
            <w:shd w:val="clear" w:color="auto" w:fill="408BCA"/>
            <w:vAlign w:val="center"/>
          </w:tcPr>
          <w:p w14:paraId="6E309192" w14:textId="3A7D7F8D" w:rsidR="00BA196C" w:rsidRPr="00710399" w:rsidRDefault="00C53D38" w:rsidP="00BA196C">
            <w:pPr>
              <w:spacing w:after="0"/>
              <w:jc w:val="center"/>
              <w:rPr>
                <w:rFonts w:cs="Calibri"/>
                <w:b/>
                <w:bCs/>
                <w:color w:val="000000"/>
                <w:sz w:val="18"/>
                <w:szCs w:val="18"/>
              </w:rPr>
            </w:pPr>
            <w:r>
              <w:rPr>
                <w:rFonts w:cs="Calibri"/>
                <w:b/>
                <w:bCs/>
                <w:color w:val="FFFFFF" w:themeColor="background1"/>
                <w:sz w:val="18"/>
                <w:szCs w:val="18"/>
              </w:rPr>
              <w:t>Percentage</w:t>
            </w:r>
            <w:r w:rsidR="00BA196C" w:rsidRPr="00710399">
              <w:rPr>
                <w:rFonts w:cs="Calibri"/>
                <w:b/>
                <w:bCs/>
                <w:color w:val="FFFFFF" w:themeColor="background1"/>
                <w:sz w:val="18"/>
                <w:szCs w:val="18"/>
              </w:rPr>
              <w:t xml:space="preserve"> (95%CI)</w:t>
            </w:r>
          </w:p>
        </w:tc>
        <w:tc>
          <w:tcPr>
            <w:tcW w:w="991" w:type="dxa"/>
            <w:shd w:val="clear" w:color="auto" w:fill="408BCA"/>
            <w:vAlign w:val="center"/>
          </w:tcPr>
          <w:p w14:paraId="584D8074" w14:textId="77777777" w:rsidR="00BA196C" w:rsidRPr="00710399" w:rsidRDefault="00BA196C" w:rsidP="00BA196C">
            <w:pPr>
              <w:spacing w:after="0"/>
              <w:jc w:val="center"/>
              <w:rPr>
                <w:b/>
                <w:bCs/>
                <w:sz w:val="18"/>
                <w:szCs w:val="18"/>
              </w:rPr>
            </w:pPr>
            <w:r>
              <w:rPr>
                <w:rFonts w:cs="Calibri"/>
                <w:b/>
                <w:bCs/>
                <w:color w:val="FFFFFF" w:themeColor="background1"/>
                <w:sz w:val="18"/>
                <w:szCs w:val="18"/>
              </w:rPr>
              <w:t>Number</w:t>
            </w:r>
          </w:p>
        </w:tc>
        <w:tc>
          <w:tcPr>
            <w:tcW w:w="1846" w:type="dxa"/>
            <w:shd w:val="clear" w:color="auto" w:fill="408BCA"/>
            <w:vAlign w:val="center"/>
          </w:tcPr>
          <w:p w14:paraId="3045CA11" w14:textId="56D27386" w:rsidR="00BA196C" w:rsidRPr="00710399" w:rsidRDefault="00C53D38" w:rsidP="00BA196C">
            <w:pPr>
              <w:spacing w:after="0"/>
              <w:jc w:val="center"/>
              <w:rPr>
                <w:rFonts w:eastAsia="Times New Roman" w:cs="Arial"/>
                <w:b/>
                <w:bCs/>
                <w:color w:val="000000"/>
                <w:sz w:val="18"/>
                <w:szCs w:val="18"/>
              </w:rPr>
            </w:pPr>
            <w:r>
              <w:rPr>
                <w:rFonts w:cs="Calibri"/>
                <w:b/>
                <w:bCs/>
                <w:color w:val="FFFFFF" w:themeColor="background1"/>
                <w:sz w:val="18"/>
                <w:szCs w:val="18"/>
              </w:rPr>
              <w:t>Percentage</w:t>
            </w:r>
            <w:r w:rsidR="00BA196C" w:rsidRPr="00710399">
              <w:rPr>
                <w:rFonts w:cs="Calibri"/>
                <w:b/>
                <w:bCs/>
                <w:color w:val="FFFFFF" w:themeColor="background1"/>
                <w:sz w:val="18"/>
                <w:szCs w:val="18"/>
              </w:rPr>
              <w:t xml:space="preserve"> (95%CI)</w:t>
            </w:r>
          </w:p>
        </w:tc>
        <w:tc>
          <w:tcPr>
            <w:tcW w:w="887" w:type="dxa"/>
            <w:vMerge/>
            <w:shd w:val="clear" w:color="auto" w:fill="408BCA"/>
            <w:vAlign w:val="center"/>
          </w:tcPr>
          <w:p w14:paraId="0065C58C" w14:textId="2561DB32" w:rsidR="00BA196C" w:rsidRPr="00710399" w:rsidRDefault="00BA196C" w:rsidP="00BA196C">
            <w:pPr>
              <w:spacing w:after="0"/>
              <w:jc w:val="center"/>
              <w:rPr>
                <w:rFonts w:eastAsia="Times New Roman" w:cs="Arial"/>
                <w:b/>
                <w:bCs/>
                <w:color w:val="000000"/>
                <w:sz w:val="18"/>
                <w:szCs w:val="18"/>
              </w:rPr>
            </w:pPr>
          </w:p>
        </w:tc>
      </w:tr>
      <w:tr w:rsidR="00BA196C" w:rsidRPr="00E205D5" w14:paraId="31CC87F2" w14:textId="77777777" w:rsidTr="0034745D">
        <w:trPr>
          <w:trHeight w:val="255"/>
          <w:jc w:val="center"/>
        </w:trPr>
        <w:tc>
          <w:tcPr>
            <w:tcW w:w="2121" w:type="dxa"/>
            <w:vAlign w:val="center"/>
          </w:tcPr>
          <w:p w14:paraId="6251E59F" w14:textId="77777777" w:rsidR="00BA196C" w:rsidRPr="00C70751" w:rsidRDefault="00BA196C" w:rsidP="00BA196C">
            <w:pPr>
              <w:spacing w:after="0"/>
              <w:rPr>
                <w:b/>
                <w:bCs/>
                <w:color w:val="231F20"/>
                <w:sz w:val="18"/>
                <w:szCs w:val="18"/>
              </w:rPr>
            </w:pPr>
            <w:r>
              <w:rPr>
                <w:b/>
                <w:bCs/>
                <w:color w:val="231F20"/>
                <w:sz w:val="18"/>
                <w:szCs w:val="18"/>
              </w:rPr>
              <w:t>Pre-enrolment</w:t>
            </w:r>
          </w:p>
        </w:tc>
        <w:tc>
          <w:tcPr>
            <w:tcW w:w="1026" w:type="dxa"/>
            <w:vAlign w:val="center"/>
          </w:tcPr>
          <w:p w14:paraId="7AE2FB5F" w14:textId="77777777" w:rsidR="00BA196C" w:rsidRDefault="00BA196C" w:rsidP="00BA196C">
            <w:pPr>
              <w:spacing w:after="0"/>
              <w:jc w:val="center"/>
              <w:rPr>
                <w:rFonts w:cs="Calibri"/>
                <w:color w:val="000000"/>
                <w:sz w:val="18"/>
                <w:szCs w:val="18"/>
              </w:rPr>
            </w:pPr>
          </w:p>
        </w:tc>
        <w:tc>
          <w:tcPr>
            <w:tcW w:w="1951" w:type="dxa"/>
            <w:vAlign w:val="center"/>
          </w:tcPr>
          <w:p w14:paraId="70D259F4" w14:textId="77777777" w:rsidR="00BA196C" w:rsidRDefault="00BA196C" w:rsidP="00BA196C">
            <w:pPr>
              <w:spacing w:after="0"/>
              <w:jc w:val="center"/>
              <w:rPr>
                <w:rFonts w:cs="Calibri"/>
                <w:color w:val="000000"/>
                <w:sz w:val="18"/>
                <w:szCs w:val="18"/>
              </w:rPr>
            </w:pPr>
          </w:p>
        </w:tc>
        <w:tc>
          <w:tcPr>
            <w:tcW w:w="991" w:type="dxa"/>
            <w:vAlign w:val="center"/>
          </w:tcPr>
          <w:p w14:paraId="50D1DBF4" w14:textId="77777777" w:rsidR="00BA196C" w:rsidRPr="00F877C0" w:rsidRDefault="00BA196C" w:rsidP="00BA196C">
            <w:pPr>
              <w:spacing w:after="0"/>
              <w:jc w:val="center"/>
              <w:rPr>
                <w:sz w:val="18"/>
                <w:szCs w:val="18"/>
              </w:rPr>
            </w:pPr>
          </w:p>
        </w:tc>
        <w:tc>
          <w:tcPr>
            <w:tcW w:w="1846" w:type="dxa"/>
            <w:vAlign w:val="center"/>
          </w:tcPr>
          <w:p w14:paraId="1DEFF24A" w14:textId="77777777" w:rsidR="00BA196C" w:rsidRPr="00E205D5" w:rsidRDefault="00BA196C" w:rsidP="00BA196C">
            <w:pPr>
              <w:spacing w:after="0"/>
              <w:jc w:val="center"/>
              <w:rPr>
                <w:rFonts w:eastAsia="Times New Roman" w:cs="Arial"/>
                <w:color w:val="000000"/>
                <w:sz w:val="18"/>
                <w:szCs w:val="18"/>
              </w:rPr>
            </w:pPr>
          </w:p>
        </w:tc>
        <w:tc>
          <w:tcPr>
            <w:tcW w:w="887" w:type="dxa"/>
            <w:vAlign w:val="center"/>
          </w:tcPr>
          <w:p w14:paraId="192EC1C6"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7BCEE9FB" w14:textId="77777777" w:rsidTr="0034745D">
        <w:trPr>
          <w:trHeight w:val="255"/>
          <w:jc w:val="center"/>
        </w:trPr>
        <w:tc>
          <w:tcPr>
            <w:tcW w:w="2121" w:type="dxa"/>
          </w:tcPr>
          <w:p w14:paraId="0E881F8A"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026" w:type="dxa"/>
            <w:vAlign w:val="bottom"/>
          </w:tcPr>
          <w:p w14:paraId="172EB5B2" w14:textId="77777777" w:rsidR="00BA196C" w:rsidRPr="00811010" w:rsidRDefault="00BA196C" w:rsidP="00BA196C">
            <w:pPr>
              <w:spacing w:after="0"/>
              <w:jc w:val="center"/>
              <w:rPr>
                <w:rFonts w:cs="Calibri"/>
                <w:color w:val="000000"/>
                <w:sz w:val="18"/>
                <w:szCs w:val="18"/>
              </w:rPr>
            </w:pPr>
            <w:r>
              <w:rPr>
                <w:rFonts w:cs="Calibri"/>
                <w:color w:val="000000"/>
                <w:sz w:val="18"/>
                <w:szCs w:val="18"/>
              </w:rPr>
              <w:t>0.6</w:t>
            </w:r>
          </w:p>
        </w:tc>
        <w:tc>
          <w:tcPr>
            <w:tcW w:w="1951" w:type="dxa"/>
            <w:vAlign w:val="bottom"/>
          </w:tcPr>
          <w:p w14:paraId="75FD28DB" w14:textId="77777777" w:rsidR="00BA196C" w:rsidRPr="00811010" w:rsidRDefault="00BA196C" w:rsidP="00BA196C">
            <w:pPr>
              <w:spacing w:after="0"/>
              <w:jc w:val="center"/>
              <w:rPr>
                <w:rFonts w:cs="Calibri"/>
                <w:color w:val="000000"/>
                <w:sz w:val="18"/>
                <w:szCs w:val="18"/>
              </w:rPr>
            </w:pPr>
            <w:r>
              <w:rPr>
                <w:rFonts w:cs="Calibri"/>
                <w:color w:val="000000"/>
                <w:sz w:val="18"/>
                <w:szCs w:val="18"/>
              </w:rPr>
              <w:t>(1.5)</w:t>
            </w:r>
          </w:p>
        </w:tc>
        <w:tc>
          <w:tcPr>
            <w:tcW w:w="991" w:type="dxa"/>
            <w:vAlign w:val="bottom"/>
          </w:tcPr>
          <w:p w14:paraId="0C15466F" w14:textId="77777777" w:rsidR="00BA196C" w:rsidRPr="00811010" w:rsidRDefault="00BA196C" w:rsidP="00BA196C">
            <w:pPr>
              <w:spacing w:after="0"/>
              <w:jc w:val="center"/>
              <w:rPr>
                <w:sz w:val="18"/>
                <w:szCs w:val="18"/>
              </w:rPr>
            </w:pPr>
            <w:r>
              <w:rPr>
                <w:sz w:val="18"/>
                <w:szCs w:val="18"/>
              </w:rPr>
              <w:t>0.5</w:t>
            </w:r>
          </w:p>
        </w:tc>
        <w:tc>
          <w:tcPr>
            <w:tcW w:w="1846" w:type="dxa"/>
            <w:vAlign w:val="bottom"/>
          </w:tcPr>
          <w:p w14:paraId="273BC0F4"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(1.4)</w:t>
            </w:r>
          </w:p>
        </w:tc>
        <w:tc>
          <w:tcPr>
            <w:tcW w:w="887" w:type="dxa"/>
            <w:vAlign w:val="bottom"/>
          </w:tcPr>
          <w:p w14:paraId="3A66260F"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67903D69" w14:textId="77777777" w:rsidTr="0034745D">
        <w:trPr>
          <w:trHeight w:val="255"/>
          <w:jc w:val="center"/>
        </w:trPr>
        <w:tc>
          <w:tcPr>
            <w:tcW w:w="2121" w:type="dxa"/>
          </w:tcPr>
          <w:p w14:paraId="4BF34EE6"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026" w:type="dxa"/>
            <w:vAlign w:val="bottom"/>
          </w:tcPr>
          <w:p w14:paraId="5026AC30"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951" w:type="dxa"/>
            <w:vAlign w:val="bottom"/>
          </w:tcPr>
          <w:p w14:paraId="76A89715" w14:textId="77777777" w:rsidR="00BA196C" w:rsidRPr="00811010" w:rsidRDefault="00BA196C" w:rsidP="00BA196C">
            <w:pPr>
              <w:spacing w:after="0"/>
              <w:jc w:val="center"/>
              <w:rPr>
                <w:rFonts w:cs="Calibri"/>
                <w:color w:val="000000"/>
                <w:sz w:val="18"/>
                <w:szCs w:val="18"/>
              </w:rPr>
            </w:pPr>
            <w:r>
              <w:rPr>
                <w:rFonts w:cs="Calibri"/>
                <w:color w:val="000000"/>
                <w:sz w:val="18"/>
                <w:szCs w:val="18"/>
              </w:rPr>
              <w:t>(0-1)</w:t>
            </w:r>
          </w:p>
        </w:tc>
        <w:tc>
          <w:tcPr>
            <w:tcW w:w="991" w:type="dxa"/>
            <w:vAlign w:val="bottom"/>
          </w:tcPr>
          <w:p w14:paraId="3CB9052D"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846" w:type="dxa"/>
            <w:vAlign w:val="bottom"/>
          </w:tcPr>
          <w:p w14:paraId="210875A1" w14:textId="77777777" w:rsidR="00BA196C" w:rsidRPr="00811010" w:rsidRDefault="00BA196C" w:rsidP="00BA196C">
            <w:pPr>
              <w:spacing w:after="0"/>
              <w:jc w:val="center"/>
              <w:rPr>
                <w:rFonts w:cs="Calibri"/>
                <w:color w:val="000000"/>
                <w:sz w:val="18"/>
                <w:szCs w:val="18"/>
              </w:rPr>
            </w:pPr>
            <w:r>
              <w:rPr>
                <w:rFonts w:cs="Calibri"/>
                <w:color w:val="000000"/>
                <w:sz w:val="18"/>
                <w:szCs w:val="18"/>
              </w:rPr>
              <w:t>(0-1)</w:t>
            </w:r>
          </w:p>
        </w:tc>
        <w:tc>
          <w:tcPr>
            <w:tcW w:w="887" w:type="dxa"/>
            <w:vAlign w:val="bottom"/>
          </w:tcPr>
          <w:p w14:paraId="5C9552A4"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274A87C6" w14:textId="77777777" w:rsidTr="0034745D">
        <w:trPr>
          <w:trHeight w:val="255"/>
          <w:jc w:val="center"/>
        </w:trPr>
        <w:tc>
          <w:tcPr>
            <w:tcW w:w="2121" w:type="dxa"/>
            <w:vAlign w:val="bottom"/>
          </w:tcPr>
          <w:p w14:paraId="2390CB33" w14:textId="77777777" w:rsidR="00BA196C" w:rsidRPr="00B96E50" w:rsidRDefault="00BA196C" w:rsidP="00BA196C">
            <w:pPr>
              <w:spacing w:after="0"/>
              <w:ind w:left="457" w:hanging="289"/>
              <w:rPr>
                <w:color w:val="231F20"/>
                <w:sz w:val="18"/>
                <w:szCs w:val="18"/>
              </w:rPr>
            </w:pPr>
            <w:r>
              <w:rPr>
                <w:rFonts w:cs="Calibri"/>
                <w:color w:val="000000"/>
                <w:sz w:val="18"/>
                <w:szCs w:val="18"/>
              </w:rPr>
              <w:t>None</w:t>
            </w:r>
          </w:p>
        </w:tc>
        <w:tc>
          <w:tcPr>
            <w:tcW w:w="1026" w:type="dxa"/>
            <w:vAlign w:val="bottom"/>
          </w:tcPr>
          <w:p w14:paraId="04D02624" w14:textId="77777777" w:rsidR="00BA196C" w:rsidRPr="00811010" w:rsidRDefault="00BA196C" w:rsidP="00BA196C">
            <w:pPr>
              <w:spacing w:after="0"/>
              <w:jc w:val="center"/>
              <w:rPr>
                <w:rFonts w:cs="Calibri"/>
                <w:color w:val="000000"/>
                <w:sz w:val="18"/>
                <w:szCs w:val="18"/>
              </w:rPr>
            </w:pPr>
            <w:r>
              <w:rPr>
                <w:rFonts w:cs="Calibri"/>
                <w:color w:val="000000"/>
                <w:sz w:val="18"/>
                <w:szCs w:val="18"/>
              </w:rPr>
              <w:t>6,577</w:t>
            </w:r>
          </w:p>
        </w:tc>
        <w:tc>
          <w:tcPr>
            <w:tcW w:w="1951" w:type="dxa"/>
            <w:vAlign w:val="bottom"/>
          </w:tcPr>
          <w:p w14:paraId="4053F8E9" w14:textId="77777777" w:rsidR="00BA196C" w:rsidRPr="00811010" w:rsidRDefault="00BA196C" w:rsidP="00BA196C">
            <w:pPr>
              <w:spacing w:after="0"/>
              <w:jc w:val="center"/>
              <w:rPr>
                <w:rFonts w:cs="Calibri"/>
                <w:color w:val="000000"/>
                <w:sz w:val="18"/>
                <w:szCs w:val="18"/>
              </w:rPr>
            </w:pPr>
            <w:r>
              <w:rPr>
                <w:rFonts w:cs="Calibri"/>
                <w:color w:val="000000"/>
                <w:sz w:val="18"/>
                <w:szCs w:val="18"/>
              </w:rPr>
              <w:t>72.1% (71.2-73.0)</w:t>
            </w:r>
          </w:p>
        </w:tc>
        <w:tc>
          <w:tcPr>
            <w:tcW w:w="991" w:type="dxa"/>
            <w:vAlign w:val="bottom"/>
          </w:tcPr>
          <w:p w14:paraId="7080E792" w14:textId="77777777" w:rsidR="00BA196C" w:rsidRPr="00811010" w:rsidRDefault="00BA196C" w:rsidP="00BA196C">
            <w:pPr>
              <w:spacing w:after="0"/>
              <w:jc w:val="center"/>
              <w:rPr>
                <w:rFonts w:cs="Calibri"/>
                <w:color w:val="000000"/>
                <w:sz w:val="18"/>
                <w:szCs w:val="18"/>
              </w:rPr>
            </w:pPr>
            <w:r>
              <w:rPr>
                <w:rFonts w:cs="Calibri"/>
                <w:color w:val="000000"/>
                <w:sz w:val="18"/>
                <w:szCs w:val="18"/>
              </w:rPr>
              <w:t>6,515</w:t>
            </w:r>
          </w:p>
        </w:tc>
        <w:tc>
          <w:tcPr>
            <w:tcW w:w="1846" w:type="dxa"/>
            <w:vAlign w:val="bottom"/>
          </w:tcPr>
          <w:p w14:paraId="1C40BF95" w14:textId="77777777" w:rsidR="00BA196C" w:rsidRPr="00811010" w:rsidRDefault="00BA196C" w:rsidP="00BA196C">
            <w:pPr>
              <w:spacing w:after="0"/>
              <w:jc w:val="center"/>
              <w:rPr>
                <w:rFonts w:cs="Calibri"/>
                <w:color w:val="000000"/>
                <w:sz w:val="18"/>
                <w:szCs w:val="18"/>
              </w:rPr>
            </w:pPr>
            <w:r>
              <w:rPr>
                <w:rFonts w:cs="Calibri"/>
                <w:color w:val="000000"/>
                <w:sz w:val="18"/>
                <w:szCs w:val="18"/>
              </w:rPr>
              <w:t>71.4% (70.5-72.3)</w:t>
            </w:r>
          </w:p>
        </w:tc>
        <w:tc>
          <w:tcPr>
            <w:tcW w:w="887" w:type="dxa"/>
            <w:vAlign w:val="bottom"/>
          </w:tcPr>
          <w:p w14:paraId="7B026E33"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0.157</w:t>
            </w:r>
          </w:p>
        </w:tc>
      </w:tr>
      <w:tr w:rsidR="00BA196C" w:rsidRPr="003D6097" w14:paraId="3E3EBD1E" w14:textId="77777777" w:rsidTr="0034745D">
        <w:trPr>
          <w:trHeight w:val="255"/>
          <w:jc w:val="center"/>
        </w:trPr>
        <w:tc>
          <w:tcPr>
            <w:tcW w:w="2121" w:type="dxa"/>
            <w:vAlign w:val="bottom"/>
          </w:tcPr>
          <w:p w14:paraId="71478A79" w14:textId="77777777" w:rsidR="00BA196C" w:rsidRDefault="00BA196C" w:rsidP="00BA196C">
            <w:pPr>
              <w:spacing w:after="0"/>
              <w:ind w:left="457" w:hanging="289"/>
              <w:rPr>
                <w:color w:val="231F20"/>
                <w:sz w:val="18"/>
                <w:szCs w:val="18"/>
              </w:rPr>
            </w:pPr>
            <w:r>
              <w:rPr>
                <w:rFonts w:cs="Calibri"/>
                <w:color w:val="000000"/>
                <w:sz w:val="18"/>
                <w:szCs w:val="18"/>
              </w:rPr>
              <w:t>One</w:t>
            </w:r>
          </w:p>
        </w:tc>
        <w:tc>
          <w:tcPr>
            <w:tcW w:w="1026" w:type="dxa"/>
            <w:vAlign w:val="bottom"/>
          </w:tcPr>
          <w:p w14:paraId="6098321A" w14:textId="77777777" w:rsidR="00BA196C" w:rsidRPr="00811010" w:rsidRDefault="00BA196C" w:rsidP="00BA196C">
            <w:pPr>
              <w:spacing w:after="0"/>
              <w:jc w:val="center"/>
              <w:rPr>
                <w:rFonts w:cs="Calibri"/>
                <w:color w:val="000000"/>
                <w:sz w:val="18"/>
                <w:szCs w:val="18"/>
              </w:rPr>
            </w:pPr>
            <w:r>
              <w:rPr>
                <w:rFonts w:cs="Calibri"/>
                <w:color w:val="000000"/>
                <w:sz w:val="18"/>
                <w:szCs w:val="18"/>
              </w:rPr>
              <w:t>1,457</w:t>
            </w:r>
          </w:p>
        </w:tc>
        <w:tc>
          <w:tcPr>
            <w:tcW w:w="1951" w:type="dxa"/>
            <w:vAlign w:val="bottom"/>
          </w:tcPr>
          <w:p w14:paraId="49C6E9E2" w14:textId="77777777" w:rsidR="00BA196C" w:rsidRPr="00811010" w:rsidRDefault="00BA196C" w:rsidP="00BA196C">
            <w:pPr>
              <w:spacing w:after="0"/>
              <w:jc w:val="center"/>
              <w:rPr>
                <w:rFonts w:cs="Calibri"/>
                <w:color w:val="000000"/>
                <w:sz w:val="18"/>
                <w:szCs w:val="18"/>
              </w:rPr>
            </w:pPr>
            <w:r>
              <w:rPr>
                <w:rFonts w:cs="Calibri"/>
                <w:color w:val="000000"/>
                <w:sz w:val="18"/>
                <w:szCs w:val="18"/>
              </w:rPr>
              <w:t>16.0% (15.2-16.7)</w:t>
            </w:r>
          </w:p>
        </w:tc>
        <w:tc>
          <w:tcPr>
            <w:tcW w:w="991" w:type="dxa"/>
            <w:vAlign w:val="bottom"/>
          </w:tcPr>
          <w:p w14:paraId="6F076627" w14:textId="77777777" w:rsidR="00BA196C" w:rsidRPr="00811010" w:rsidRDefault="00BA196C" w:rsidP="00BA196C">
            <w:pPr>
              <w:spacing w:after="0"/>
              <w:jc w:val="center"/>
              <w:rPr>
                <w:sz w:val="18"/>
                <w:szCs w:val="18"/>
              </w:rPr>
            </w:pPr>
            <w:r>
              <w:rPr>
                <w:rFonts w:cs="Calibri"/>
                <w:color w:val="000000"/>
                <w:sz w:val="18"/>
                <w:szCs w:val="18"/>
              </w:rPr>
              <w:t>1,554</w:t>
            </w:r>
          </w:p>
        </w:tc>
        <w:tc>
          <w:tcPr>
            <w:tcW w:w="1846" w:type="dxa"/>
            <w:vAlign w:val="bottom"/>
          </w:tcPr>
          <w:p w14:paraId="09E6EB52" w14:textId="77777777" w:rsidR="00BA196C" w:rsidRPr="00811010" w:rsidRDefault="00BA196C" w:rsidP="00BA196C">
            <w:pPr>
              <w:spacing w:after="0"/>
              <w:jc w:val="center"/>
              <w:rPr>
                <w:sz w:val="18"/>
                <w:szCs w:val="18"/>
              </w:rPr>
            </w:pPr>
            <w:r>
              <w:rPr>
                <w:rFonts w:cs="Calibri"/>
                <w:color w:val="000000"/>
                <w:sz w:val="18"/>
                <w:szCs w:val="18"/>
              </w:rPr>
              <w:t>17.0% (16.3-17.8)</w:t>
            </w:r>
          </w:p>
        </w:tc>
        <w:tc>
          <w:tcPr>
            <w:tcW w:w="887" w:type="dxa"/>
            <w:vAlign w:val="bottom"/>
          </w:tcPr>
          <w:p w14:paraId="7ADE53B8"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4801D63D" w14:textId="77777777" w:rsidTr="0034745D">
        <w:trPr>
          <w:trHeight w:val="255"/>
          <w:jc w:val="center"/>
        </w:trPr>
        <w:tc>
          <w:tcPr>
            <w:tcW w:w="2121" w:type="dxa"/>
            <w:vAlign w:val="bottom"/>
          </w:tcPr>
          <w:p w14:paraId="07EA0ABC" w14:textId="77777777" w:rsidR="00BA196C" w:rsidRPr="00B96E50" w:rsidRDefault="00BA196C" w:rsidP="00BA196C">
            <w:pPr>
              <w:spacing w:after="0"/>
              <w:ind w:left="457" w:hanging="289"/>
              <w:rPr>
                <w:color w:val="231F20"/>
                <w:sz w:val="18"/>
                <w:szCs w:val="18"/>
              </w:rPr>
            </w:pPr>
            <w:r>
              <w:rPr>
                <w:rFonts w:cs="Calibri"/>
                <w:color w:val="000000"/>
                <w:sz w:val="18"/>
                <w:szCs w:val="18"/>
              </w:rPr>
              <w:t>Two</w:t>
            </w:r>
          </w:p>
        </w:tc>
        <w:tc>
          <w:tcPr>
            <w:tcW w:w="1026" w:type="dxa"/>
            <w:vAlign w:val="bottom"/>
          </w:tcPr>
          <w:p w14:paraId="38AA71D0" w14:textId="77777777" w:rsidR="00BA196C" w:rsidRPr="00811010" w:rsidRDefault="00BA196C" w:rsidP="00BA196C">
            <w:pPr>
              <w:spacing w:after="0"/>
              <w:jc w:val="center"/>
              <w:rPr>
                <w:rFonts w:cs="Calibri"/>
                <w:color w:val="000000"/>
                <w:sz w:val="18"/>
                <w:szCs w:val="18"/>
              </w:rPr>
            </w:pPr>
            <w:r>
              <w:rPr>
                <w:rFonts w:cs="Calibri"/>
                <w:color w:val="000000"/>
                <w:sz w:val="18"/>
                <w:szCs w:val="18"/>
              </w:rPr>
              <w:t>559</w:t>
            </w:r>
          </w:p>
        </w:tc>
        <w:tc>
          <w:tcPr>
            <w:tcW w:w="1951" w:type="dxa"/>
            <w:vAlign w:val="bottom"/>
          </w:tcPr>
          <w:p w14:paraId="7DDD1625" w14:textId="77777777" w:rsidR="00BA196C" w:rsidRPr="00811010" w:rsidRDefault="00BA196C" w:rsidP="00BA196C">
            <w:pPr>
              <w:spacing w:after="0"/>
              <w:jc w:val="center"/>
              <w:rPr>
                <w:rFonts w:cs="Calibri"/>
                <w:color w:val="000000"/>
                <w:sz w:val="18"/>
                <w:szCs w:val="18"/>
              </w:rPr>
            </w:pPr>
            <w:r>
              <w:rPr>
                <w:rFonts w:cs="Calibri"/>
                <w:color w:val="000000"/>
                <w:sz w:val="18"/>
                <w:szCs w:val="18"/>
              </w:rPr>
              <w:t>6.1% (5.7-6.6)</w:t>
            </w:r>
          </w:p>
        </w:tc>
        <w:tc>
          <w:tcPr>
            <w:tcW w:w="991" w:type="dxa"/>
            <w:vAlign w:val="bottom"/>
          </w:tcPr>
          <w:p w14:paraId="25A784A0" w14:textId="77777777" w:rsidR="00BA196C" w:rsidRPr="00811010" w:rsidRDefault="00BA196C" w:rsidP="00BA196C">
            <w:pPr>
              <w:spacing w:after="0"/>
              <w:jc w:val="center"/>
              <w:rPr>
                <w:sz w:val="18"/>
                <w:szCs w:val="18"/>
              </w:rPr>
            </w:pPr>
            <w:r>
              <w:rPr>
                <w:rFonts w:cs="Calibri"/>
                <w:color w:val="000000"/>
                <w:sz w:val="18"/>
                <w:szCs w:val="18"/>
              </w:rPr>
              <w:t>566</w:t>
            </w:r>
          </w:p>
        </w:tc>
        <w:tc>
          <w:tcPr>
            <w:tcW w:w="1846" w:type="dxa"/>
            <w:vAlign w:val="bottom"/>
          </w:tcPr>
          <w:p w14:paraId="2697B948" w14:textId="77777777" w:rsidR="00BA196C" w:rsidRPr="00811010" w:rsidRDefault="00BA196C" w:rsidP="00BA196C">
            <w:pPr>
              <w:spacing w:after="0"/>
              <w:jc w:val="center"/>
              <w:rPr>
                <w:sz w:val="18"/>
                <w:szCs w:val="18"/>
              </w:rPr>
            </w:pPr>
            <w:r>
              <w:rPr>
                <w:rFonts w:cs="Calibri"/>
                <w:color w:val="000000"/>
                <w:sz w:val="18"/>
                <w:szCs w:val="18"/>
              </w:rPr>
              <w:t>6.2% (5.7-6.7)</w:t>
            </w:r>
          </w:p>
        </w:tc>
        <w:tc>
          <w:tcPr>
            <w:tcW w:w="887" w:type="dxa"/>
            <w:vAlign w:val="bottom"/>
          </w:tcPr>
          <w:p w14:paraId="25ABB9C1"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408A132D" w14:textId="77777777" w:rsidTr="0034745D">
        <w:trPr>
          <w:trHeight w:val="255"/>
          <w:jc w:val="center"/>
        </w:trPr>
        <w:tc>
          <w:tcPr>
            <w:tcW w:w="2121" w:type="dxa"/>
            <w:vAlign w:val="bottom"/>
          </w:tcPr>
          <w:p w14:paraId="0984B3B0" w14:textId="77777777" w:rsidR="00BA196C" w:rsidRPr="00B96E50" w:rsidRDefault="00BA196C" w:rsidP="00BA196C">
            <w:pPr>
              <w:spacing w:after="0"/>
              <w:ind w:left="457" w:hanging="289"/>
              <w:rPr>
                <w:color w:val="231F20"/>
                <w:sz w:val="18"/>
                <w:szCs w:val="18"/>
              </w:rPr>
            </w:pPr>
            <w:r>
              <w:rPr>
                <w:rFonts w:cs="Calibri"/>
                <w:color w:val="000000"/>
                <w:sz w:val="18"/>
                <w:szCs w:val="18"/>
              </w:rPr>
              <w:t>3 or more</w:t>
            </w:r>
          </w:p>
        </w:tc>
        <w:tc>
          <w:tcPr>
            <w:tcW w:w="1026" w:type="dxa"/>
            <w:vAlign w:val="bottom"/>
          </w:tcPr>
          <w:p w14:paraId="42EE0C07" w14:textId="77777777" w:rsidR="00BA196C" w:rsidRPr="00811010" w:rsidRDefault="00BA196C" w:rsidP="00BA196C">
            <w:pPr>
              <w:spacing w:after="0"/>
              <w:jc w:val="center"/>
              <w:rPr>
                <w:rFonts w:cs="Calibri"/>
                <w:color w:val="000000"/>
                <w:sz w:val="18"/>
                <w:szCs w:val="18"/>
              </w:rPr>
            </w:pPr>
            <w:r>
              <w:rPr>
                <w:rFonts w:cs="Calibri"/>
                <w:color w:val="000000"/>
                <w:sz w:val="18"/>
                <w:szCs w:val="18"/>
              </w:rPr>
              <w:t>527</w:t>
            </w:r>
          </w:p>
        </w:tc>
        <w:tc>
          <w:tcPr>
            <w:tcW w:w="1951" w:type="dxa"/>
            <w:vAlign w:val="bottom"/>
          </w:tcPr>
          <w:p w14:paraId="41503F03" w14:textId="77777777" w:rsidR="00BA196C" w:rsidRPr="00811010" w:rsidRDefault="00BA196C" w:rsidP="00BA196C">
            <w:pPr>
              <w:spacing w:after="0"/>
              <w:jc w:val="center"/>
              <w:rPr>
                <w:rFonts w:cs="Calibri"/>
                <w:color w:val="000000"/>
                <w:sz w:val="18"/>
                <w:szCs w:val="18"/>
              </w:rPr>
            </w:pPr>
            <w:r>
              <w:rPr>
                <w:rFonts w:cs="Calibri"/>
                <w:color w:val="000000"/>
                <w:sz w:val="18"/>
                <w:szCs w:val="18"/>
              </w:rPr>
              <w:t>5.8% (5.3-6.3)</w:t>
            </w:r>
          </w:p>
        </w:tc>
        <w:tc>
          <w:tcPr>
            <w:tcW w:w="991" w:type="dxa"/>
            <w:vAlign w:val="bottom"/>
          </w:tcPr>
          <w:p w14:paraId="3E8E2118" w14:textId="77777777" w:rsidR="00BA196C" w:rsidRPr="00811010" w:rsidRDefault="00BA196C" w:rsidP="00BA196C">
            <w:pPr>
              <w:spacing w:after="0"/>
              <w:jc w:val="center"/>
              <w:rPr>
                <w:sz w:val="18"/>
                <w:szCs w:val="18"/>
              </w:rPr>
            </w:pPr>
            <w:r>
              <w:rPr>
                <w:rFonts w:cs="Calibri"/>
                <w:color w:val="000000"/>
                <w:sz w:val="18"/>
                <w:szCs w:val="18"/>
              </w:rPr>
              <w:t>485</w:t>
            </w:r>
          </w:p>
        </w:tc>
        <w:tc>
          <w:tcPr>
            <w:tcW w:w="1846" w:type="dxa"/>
            <w:vAlign w:val="bottom"/>
          </w:tcPr>
          <w:p w14:paraId="6D9868BD" w14:textId="77777777" w:rsidR="00BA196C" w:rsidRPr="00811010" w:rsidRDefault="00BA196C" w:rsidP="00BA196C">
            <w:pPr>
              <w:spacing w:after="0"/>
              <w:jc w:val="center"/>
              <w:rPr>
                <w:sz w:val="18"/>
                <w:szCs w:val="18"/>
              </w:rPr>
            </w:pPr>
            <w:r>
              <w:rPr>
                <w:rFonts w:cs="Calibri"/>
                <w:color w:val="000000"/>
                <w:sz w:val="18"/>
                <w:szCs w:val="18"/>
              </w:rPr>
              <w:t>5.3% (4.9-5.8)</w:t>
            </w:r>
          </w:p>
        </w:tc>
        <w:tc>
          <w:tcPr>
            <w:tcW w:w="887" w:type="dxa"/>
            <w:vAlign w:val="bottom"/>
          </w:tcPr>
          <w:p w14:paraId="0AF6FE65"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0D1CB32A" w14:textId="77777777" w:rsidTr="0034745D">
        <w:trPr>
          <w:trHeight w:val="255"/>
          <w:jc w:val="center"/>
        </w:trPr>
        <w:tc>
          <w:tcPr>
            <w:tcW w:w="2121" w:type="dxa"/>
            <w:vAlign w:val="center"/>
          </w:tcPr>
          <w:p w14:paraId="0C0E7ED1"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p>
        </w:tc>
        <w:tc>
          <w:tcPr>
            <w:tcW w:w="1026" w:type="dxa"/>
            <w:vAlign w:val="bottom"/>
          </w:tcPr>
          <w:p w14:paraId="2323C6C2" w14:textId="77777777" w:rsidR="00BA196C" w:rsidRPr="00811010" w:rsidRDefault="00BA196C" w:rsidP="00BA196C">
            <w:pPr>
              <w:spacing w:after="0"/>
              <w:jc w:val="center"/>
              <w:rPr>
                <w:rFonts w:cs="Calibri"/>
                <w:color w:val="000000"/>
                <w:sz w:val="18"/>
                <w:szCs w:val="18"/>
              </w:rPr>
            </w:pPr>
            <w:r>
              <w:rPr>
                <w:rFonts w:cs="Calibri"/>
                <w:color w:val="000000"/>
                <w:sz w:val="18"/>
                <w:szCs w:val="18"/>
              </w:rPr>
              <w:t>9,120</w:t>
            </w:r>
          </w:p>
        </w:tc>
        <w:tc>
          <w:tcPr>
            <w:tcW w:w="1951" w:type="dxa"/>
            <w:vAlign w:val="bottom"/>
          </w:tcPr>
          <w:p w14:paraId="2E8CC81C"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69E5A686" w14:textId="77777777" w:rsidR="00BA196C" w:rsidRPr="00811010" w:rsidRDefault="00BA196C" w:rsidP="00BA196C">
            <w:pPr>
              <w:spacing w:after="0"/>
              <w:jc w:val="center"/>
              <w:rPr>
                <w:rFonts w:cs="Calibri"/>
                <w:color w:val="000000"/>
                <w:sz w:val="18"/>
                <w:szCs w:val="18"/>
              </w:rPr>
            </w:pPr>
            <w:r>
              <w:rPr>
                <w:rFonts w:cs="Calibri"/>
                <w:color w:val="000000"/>
                <w:sz w:val="18"/>
                <w:szCs w:val="18"/>
              </w:rPr>
              <w:t>9,120</w:t>
            </w:r>
          </w:p>
        </w:tc>
        <w:tc>
          <w:tcPr>
            <w:tcW w:w="1846" w:type="dxa"/>
            <w:vAlign w:val="bottom"/>
          </w:tcPr>
          <w:p w14:paraId="2A32400B"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887" w:type="dxa"/>
            <w:vAlign w:val="bottom"/>
          </w:tcPr>
          <w:p w14:paraId="64CFA5E8"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4C6663F6" w14:textId="77777777" w:rsidTr="0034745D">
        <w:trPr>
          <w:trHeight w:val="255"/>
          <w:jc w:val="center"/>
        </w:trPr>
        <w:tc>
          <w:tcPr>
            <w:tcW w:w="2121" w:type="dxa"/>
            <w:vAlign w:val="center"/>
          </w:tcPr>
          <w:p w14:paraId="21120BBB" w14:textId="77777777" w:rsidR="00BA196C" w:rsidRPr="00C70751" w:rsidRDefault="00BA196C" w:rsidP="00BA196C">
            <w:pPr>
              <w:spacing w:after="0"/>
              <w:rPr>
                <w:b/>
                <w:bCs/>
                <w:color w:val="231F20"/>
                <w:sz w:val="18"/>
                <w:szCs w:val="18"/>
              </w:rPr>
            </w:pPr>
            <w:r>
              <w:rPr>
                <w:b/>
                <w:bCs/>
                <w:color w:val="231F20"/>
                <w:sz w:val="18"/>
                <w:szCs w:val="18"/>
              </w:rPr>
              <w:t>First year</w:t>
            </w:r>
          </w:p>
        </w:tc>
        <w:tc>
          <w:tcPr>
            <w:tcW w:w="1026" w:type="dxa"/>
            <w:vAlign w:val="bottom"/>
          </w:tcPr>
          <w:p w14:paraId="4C58C49F" w14:textId="77777777" w:rsidR="00BA196C" w:rsidRPr="00811010" w:rsidRDefault="00BA196C" w:rsidP="00BA196C">
            <w:pPr>
              <w:spacing w:after="0"/>
              <w:jc w:val="center"/>
              <w:rPr>
                <w:rFonts w:cs="Calibri"/>
                <w:color w:val="000000"/>
                <w:sz w:val="18"/>
                <w:szCs w:val="18"/>
              </w:rPr>
            </w:pPr>
          </w:p>
        </w:tc>
        <w:tc>
          <w:tcPr>
            <w:tcW w:w="1951" w:type="dxa"/>
            <w:vAlign w:val="bottom"/>
          </w:tcPr>
          <w:p w14:paraId="047BF0BD" w14:textId="77777777" w:rsidR="00BA196C" w:rsidRPr="00811010" w:rsidRDefault="00BA196C" w:rsidP="00BA196C">
            <w:pPr>
              <w:spacing w:after="0"/>
              <w:jc w:val="center"/>
              <w:rPr>
                <w:rFonts w:cs="Calibri"/>
                <w:color w:val="000000"/>
                <w:sz w:val="18"/>
                <w:szCs w:val="18"/>
              </w:rPr>
            </w:pPr>
          </w:p>
        </w:tc>
        <w:tc>
          <w:tcPr>
            <w:tcW w:w="991" w:type="dxa"/>
            <w:vAlign w:val="bottom"/>
          </w:tcPr>
          <w:p w14:paraId="21CF487F" w14:textId="77777777" w:rsidR="00BA196C" w:rsidRPr="00811010" w:rsidRDefault="00BA196C" w:rsidP="00BA196C">
            <w:pPr>
              <w:spacing w:after="0"/>
              <w:jc w:val="center"/>
              <w:rPr>
                <w:sz w:val="18"/>
                <w:szCs w:val="18"/>
              </w:rPr>
            </w:pPr>
          </w:p>
        </w:tc>
        <w:tc>
          <w:tcPr>
            <w:tcW w:w="1846" w:type="dxa"/>
            <w:vAlign w:val="bottom"/>
          </w:tcPr>
          <w:p w14:paraId="281CEEB4" w14:textId="77777777" w:rsidR="00BA196C" w:rsidRPr="00811010" w:rsidRDefault="00BA196C" w:rsidP="00BA196C">
            <w:pPr>
              <w:spacing w:after="0"/>
              <w:jc w:val="center"/>
              <w:rPr>
                <w:rFonts w:eastAsia="Times New Roman" w:cs="Arial"/>
                <w:color w:val="000000"/>
                <w:sz w:val="18"/>
                <w:szCs w:val="18"/>
              </w:rPr>
            </w:pPr>
          </w:p>
        </w:tc>
        <w:tc>
          <w:tcPr>
            <w:tcW w:w="887" w:type="dxa"/>
            <w:vAlign w:val="bottom"/>
          </w:tcPr>
          <w:p w14:paraId="78FE3C90"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1404A6DB" w14:textId="77777777" w:rsidTr="0034745D">
        <w:trPr>
          <w:trHeight w:val="255"/>
          <w:jc w:val="center"/>
        </w:trPr>
        <w:tc>
          <w:tcPr>
            <w:tcW w:w="2121" w:type="dxa"/>
          </w:tcPr>
          <w:p w14:paraId="0F15B3C1"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026" w:type="dxa"/>
            <w:vAlign w:val="bottom"/>
          </w:tcPr>
          <w:p w14:paraId="4E9DAF5B" w14:textId="77777777" w:rsidR="00BA196C" w:rsidRPr="00811010" w:rsidRDefault="00BA196C" w:rsidP="00BA196C">
            <w:pPr>
              <w:spacing w:after="0"/>
              <w:jc w:val="center"/>
              <w:rPr>
                <w:rFonts w:cs="Calibri"/>
                <w:color w:val="000000"/>
                <w:sz w:val="18"/>
                <w:szCs w:val="18"/>
              </w:rPr>
            </w:pPr>
            <w:r>
              <w:rPr>
                <w:rFonts w:cs="Calibri"/>
                <w:color w:val="000000"/>
                <w:sz w:val="18"/>
                <w:szCs w:val="18"/>
              </w:rPr>
              <w:t>0.6</w:t>
            </w:r>
          </w:p>
        </w:tc>
        <w:tc>
          <w:tcPr>
            <w:tcW w:w="1951" w:type="dxa"/>
            <w:vAlign w:val="bottom"/>
          </w:tcPr>
          <w:p w14:paraId="125D1166" w14:textId="77777777" w:rsidR="00BA196C" w:rsidRPr="00811010" w:rsidRDefault="00BA196C" w:rsidP="00BA196C">
            <w:pPr>
              <w:spacing w:after="0"/>
              <w:jc w:val="center"/>
              <w:rPr>
                <w:rFonts w:cs="Calibri"/>
                <w:color w:val="000000"/>
                <w:sz w:val="18"/>
                <w:szCs w:val="18"/>
              </w:rPr>
            </w:pPr>
            <w:r>
              <w:rPr>
                <w:rFonts w:cs="Calibri"/>
                <w:color w:val="000000"/>
                <w:sz w:val="18"/>
                <w:szCs w:val="18"/>
              </w:rPr>
              <w:t>(1.6)</w:t>
            </w:r>
          </w:p>
        </w:tc>
        <w:tc>
          <w:tcPr>
            <w:tcW w:w="991" w:type="dxa"/>
            <w:vAlign w:val="bottom"/>
          </w:tcPr>
          <w:p w14:paraId="177139A5" w14:textId="77777777" w:rsidR="00BA196C" w:rsidRPr="00811010" w:rsidRDefault="00BA196C" w:rsidP="00BA196C">
            <w:pPr>
              <w:spacing w:after="0"/>
              <w:jc w:val="center"/>
              <w:rPr>
                <w:sz w:val="18"/>
                <w:szCs w:val="18"/>
              </w:rPr>
            </w:pPr>
            <w:r>
              <w:rPr>
                <w:sz w:val="18"/>
                <w:szCs w:val="18"/>
              </w:rPr>
              <w:t>0.5</w:t>
            </w:r>
          </w:p>
        </w:tc>
        <w:tc>
          <w:tcPr>
            <w:tcW w:w="1846" w:type="dxa"/>
            <w:vAlign w:val="bottom"/>
          </w:tcPr>
          <w:p w14:paraId="6DBD1C45"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(1.3)</w:t>
            </w:r>
          </w:p>
        </w:tc>
        <w:tc>
          <w:tcPr>
            <w:tcW w:w="887" w:type="dxa"/>
            <w:vAlign w:val="bottom"/>
          </w:tcPr>
          <w:p w14:paraId="0AF27F27"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31592BF1" w14:textId="77777777" w:rsidTr="0034745D">
        <w:trPr>
          <w:trHeight w:val="255"/>
          <w:jc w:val="center"/>
        </w:trPr>
        <w:tc>
          <w:tcPr>
            <w:tcW w:w="2121" w:type="dxa"/>
          </w:tcPr>
          <w:p w14:paraId="1181CF11"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026" w:type="dxa"/>
            <w:vAlign w:val="bottom"/>
          </w:tcPr>
          <w:p w14:paraId="3BF178CC"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951" w:type="dxa"/>
            <w:vAlign w:val="bottom"/>
          </w:tcPr>
          <w:p w14:paraId="39B3F7BC" w14:textId="77777777" w:rsidR="00BA196C" w:rsidRPr="00811010" w:rsidRDefault="00BA196C" w:rsidP="00BA196C">
            <w:pPr>
              <w:spacing w:after="0"/>
              <w:jc w:val="center"/>
              <w:rPr>
                <w:rFonts w:cs="Calibri"/>
                <w:color w:val="000000"/>
                <w:sz w:val="18"/>
                <w:szCs w:val="18"/>
              </w:rPr>
            </w:pPr>
            <w:r>
              <w:rPr>
                <w:rFonts w:cs="Calibri"/>
                <w:color w:val="000000"/>
                <w:sz w:val="18"/>
                <w:szCs w:val="18"/>
              </w:rPr>
              <w:t>(0-1)</w:t>
            </w:r>
          </w:p>
        </w:tc>
        <w:tc>
          <w:tcPr>
            <w:tcW w:w="991" w:type="dxa"/>
            <w:vAlign w:val="bottom"/>
          </w:tcPr>
          <w:p w14:paraId="4833C807"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846" w:type="dxa"/>
            <w:vAlign w:val="bottom"/>
          </w:tcPr>
          <w:p w14:paraId="058DA17E" w14:textId="77777777" w:rsidR="00BA196C" w:rsidRPr="00811010" w:rsidRDefault="00BA196C" w:rsidP="00BA196C">
            <w:pPr>
              <w:spacing w:after="0"/>
              <w:jc w:val="center"/>
              <w:rPr>
                <w:rFonts w:cs="Calibri"/>
                <w:color w:val="000000"/>
                <w:sz w:val="18"/>
                <w:szCs w:val="18"/>
              </w:rPr>
            </w:pPr>
            <w:r>
              <w:rPr>
                <w:rFonts w:cs="Calibri"/>
                <w:color w:val="000000"/>
                <w:sz w:val="18"/>
                <w:szCs w:val="18"/>
              </w:rPr>
              <w:t>(0-1)</w:t>
            </w:r>
          </w:p>
        </w:tc>
        <w:tc>
          <w:tcPr>
            <w:tcW w:w="887" w:type="dxa"/>
            <w:vAlign w:val="bottom"/>
          </w:tcPr>
          <w:p w14:paraId="2579164C"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626DB7C1" w14:textId="77777777" w:rsidTr="0034745D">
        <w:trPr>
          <w:trHeight w:val="255"/>
          <w:jc w:val="center"/>
        </w:trPr>
        <w:tc>
          <w:tcPr>
            <w:tcW w:w="2121" w:type="dxa"/>
            <w:vAlign w:val="bottom"/>
          </w:tcPr>
          <w:p w14:paraId="44F77738" w14:textId="77777777" w:rsidR="00BA196C" w:rsidRPr="00B96E50" w:rsidRDefault="00BA196C" w:rsidP="00BA196C">
            <w:pPr>
              <w:spacing w:after="0"/>
              <w:ind w:left="457" w:hanging="289"/>
              <w:rPr>
                <w:color w:val="231F20"/>
                <w:sz w:val="18"/>
                <w:szCs w:val="18"/>
              </w:rPr>
            </w:pPr>
            <w:r>
              <w:rPr>
                <w:rFonts w:cs="Calibri"/>
                <w:color w:val="000000"/>
                <w:sz w:val="18"/>
                <w:szCs w:val="18"/>
              </w:rPr>
              <w:t>None</w:t>
            </w:r>
          </w:p>
        </w:tc>
        <w:tc>
          <w:tcPr>
            <w:tcW w:w="1026" w:type="dxa"/>
            <w:vAlign w:val="bottom"/>
          </w:tcPr>
          <w:p w14:paraId="64A581CC" w14:textId="77777777" w:rsidR="00BA196C" w:rsidRPr="00811010" w:rsidRDefault="00BA196C" w:rsidP="00BA196C">
            <w:pPr>
              <w:spacing w:after="0"/>
              <w:jc w:val="center"/>
              <w:rPr>
                <w:rFonts w:cs="Calibri"/>
                <w:color w:val="000000"/>
                <w:sz w:val="18"/>
                <w:szCs w:val="18"/>
              </w:rPr>
            </w:pPr>
            <w:r>
              <w:rPr>
                <w:rFonts w:cs="Calibri"/>
                <w:color w:val="000000"/>
                <w:sz w:val="18"/>
                <w:szCs w:val="18"/>
              </w:rPr>
              <w:t>6,446</w:t>
            </w:r>
          </w:p>
        </w:tc>
        <w:tc>
          <w:tcPr>
            <w:tcW w:w="1951" w:type="dxa"/>
            <w:vAlign w:val="bottom"/>
          </w:tcPr>
          <w:p w14:paraId="3C7162E0" w14:textId="77777777" w:rsidR="00BA196C" w:rsidRPr="00811010" w:rsidRDefault="00BA196C" w:rsidP="00BA196C">
            <w:pPr>
              <w:spacing w:after="0"/>
              <w:jc w:val="center"/>
              <w:rPr>
                <w:rFonts w:cs="Calibri"/>
                <w:color w:val="000000"/>
                <w:sz w:val="18"/>
                <w:szCs w:val="18"/>
              </w:rPr>
            </w:pPr>
            <w:r>
              <w:rPr>
                <w:rFonts w:cs="Calibri"/>
                <w:color w:val="000000"/>
                <w:sz w:val="18"/>
                <w:szCs w:val="18"/>
              </w:rPr>
              <w:t>72.2% (71.3-73.1)</w:t>
            </w:r>
          </w:p>
        </w:tc>
        <w:tc>
          <w:tcPr>
            <w:tcW w:w="991" w:type="dxa"/>
            <w:vAlign w:val="bottom"/>
          </w:tcPr>
          <w:p w14:paraId="64EAF733" w14:textId="77777777" w:rsidR="00BA196C" w:rsidRPr="00811010" w:rsidRDefault="00BA196C" w:rsidP="00BA196C">
            <w:pPr>
              <w:spacing w:after="0"/>
              <w:jc w:val="center"/>
              <w:rPr>
                <w:rFonts w:cs="Calibri"/>
                <w:color w:val="000000"/>
                <w:sz w:val="18"/>
                <w:szCs w:val="18"/>
              </w:rPr>
            </w:pPr>
            <w:r>
              <w:rPr>
                <w:rFonts w:cs="Calibri"/>
                <w:color w:val="000000"/>
                <w:sz w:val="18"/>
                <w:szCs w:val="18"/>
              </w:rPr>
              <w:t>6,540</w:t>
            </w:r>
          </w:p>
        </w:tc>
        <w:tc>
          <w:tcPr>
            <w:tcW w:w="1846" w:type="dxa"/>
            <w:vAlign w:val="bottom"/>
          </w:tcPr>
          <w:p w14:paraId="251A58D7" w14:textId="77777777" w:rsidR="00BA196C" w:rsidRPr="00811010" w:rsidRDefault="00BA196C" w:rsidP="00BA196C">
            <w:pPr>
              <w:spacing w:after="0"/>
              <w:jc w:val="center"/>
              <w:rPr>
                <w:rFonts w:cs="Calibri"/>
                <w:color w:val="000000"/>
                <w:sz w:val="18"/>
                <w:szCs w:val="18"/>
              </w:rPr>
            </w:pPr>
            <w:r>
              <w:rPr>
                <w:rFonts w:cs="Calibri"/>
                <w:color w:val="000000"/>
                <w:sz w:val="18"/>
                <w:szCs w:val="18"/>
              </w:rPr>
              <w:t>73.3% (72.4-74.2)</w:t>
            </w:r>
          </w:p>
        </w:tc>
        <w:tc>
          <w:tcPr>
            <w:tcW w:w="887" w:type="dxa"/>
            <w:vAlign w:val="bottom"/>
          </w:tcPr>
          <w:p w14:paraId="7ECEE680"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0.099</w:t>
            </w:r>
          </w:p>
        </w:tc>
      </w:tr>
      <w:tr w:rsidR="00BA196C" w:rsidRPr="003D6097" w14:paraId="49DD7AA6" w14:textId="77777777" w:rsidTr="0034745D">
        <w:trPr>
          <w:trHeight w:val="255"/>
          <w:jc w:val="center"/>
        </w:trPr>
        <w:tc>
          <w:tcPr>
            <w:tcW w:w="2121" w:type="dxa"/>
            <w:vAlign w:val="bottom"/>
          </w:tcPr>
          <w:p w14:paraId="262F5FAD" w14:textId="77777777" w:rsidR="00BA196C" w:rsidRDefault="00BA196C" w:rsidP="00BA196C">
            <w:pPr>
              <w:spacing w:after="0"/>
              <w:ind w:left="457" w:hanging="289"/>
              <w:rPr>
                <w:color w:val="231F20"/>
                <w:sz w:val="18"/>
                <w:szCs w:val="18"/>
              </w:rPr>
            </w:pPr>
            <w:r>
              <w:rPr>
                <w:rFonts w:cs="Calibri"/>
                <w:color w:val="000000"/>
                <w:sz w:val="18"/>
                <w:szCs w:val="18"/>
              </w:rPr>
              <w:t>One</w:t>
            </w:r>
          </w:p>
        </w:tc>
        <w:tc>
          <w:tcPr>
            <w:tcW w:w="1026" w:type="dxa"/>
            <w:vAlign w:val="bottom"/>
          </w:tcPr>
          <w:p w14:paraId="02762D4B" w14:textId="77777777" w:rsidR="00BA196C" w:rsidRPr="00811010" w:rsidRDefault="00BA196C" w:rsidP="00BA196C">
            <w:pPr>
              <w:spacing w:after="0"/>
              <w:jc w:val="center"/>
              <w:rPr>
                <w:rFonts w:cs="Calibri"/>
                <w:color w:val="000000"/>
                <w:sz w:val="18"/>
                <w:szCs w:val="18"/>
              </w:rPr>
            </w:pPr>
            <w:r>
              <w:rPr>
                <w:rFonts w:cs="Calibri"/>
                <w:color w:val="000000"/>
                <w:sz w:val="18"/>
                <w:szCs w:val="18"/>
              </w:rPr>
              <w:t>1,411</w:t>
            </w:r>
          </w:p>
        </w:tc>
        <w:tc>
          <w:tcPr>
            <w:tcW w:w="1951" w:type="dxa"/>
            <w:vAlign w:val="bottom"/>
          </w:tcPr>
          <w:p w14:paraId="0AB447A1" w14:textId="77777777" w:rsidR="00BA196C" w:rsidRPr="00811010" w:rsidRDefault="00BA196C" w:rsidP="00BA196C">
            <w:pPr>
              <w:spacing w:after="0"/>
              <w:jc w:val="center"/>
              <w:rPr>
                <w:rFonts w:cs="Calibri"/>
                <w:color w:val="000000"/>
                <w:sz w:val="18"/>
                <w:szCs w:val="18"/>
              </w:rPr>
            </w:pPr>
            <w:r>
              <w:rPr>
                <w:rFonts w:cs="Calibri"/>
                <w:color w:val="000000"/>
                <w:sz w:val="18"/>
                <w:szCs w:val="18"/>
              </w:rPr>
              <w:t>15.8% (15.1-16.6)</w:t>
            </w:r>
          </w:p>
        </w:tc>
        <w:tc>
          <w:tcPr>
            <w:tcW w:w="991" w:type="dxa"/>
            <w:vAlign w:val="bottom"/>
          </w:tcPr>
          <w:p w14:paraId="412C9381" w14:textId="77777777" w:rsidR="00BA196C" w:rsidRPr="00811010" w:rsidRDefault="00BA196C" w:rsidP="00BA196C">
            <w:pPr>
              <w:spacing w:after="0"/>
              <w:jc w:val="center"/>
              <w:rPr>
                <w:sz w:val="18"/>
                <w:szCs w:val="18"/>
              </w:rPr>
            </w:pPr>
            <w:r>
              <w:rPr>
                <w:rFonts w:cs="Calibri"/>
                <w:color w:val="000000"/>
                <w:sz w:val="18"/>
                <w:szCs w:val="18"/>
              </w:rPr>
              <w:t>1,356</w:t>
            </w:r>
          </w:p>
        </w:tc>
        <w:tc>
          <w:tcPr>
            <w:tcW w:w="1846" w:type="dxa"/>
            <w:vAlign w:val="bottom"/>
          </w:tcPr>
          <w:p w14:paraId="6623862E" w14:textId="77777777" w:rsidR="00BA196C" w:rsidRPr="00811010" w:rsidRDefault="00BA196C" w:rsidP="00BA196C">
            <w:pPr>
              <w:spacing w:after="0"/>
              <w:jc w:val="center"/>
              <w:rPr>
                <w:sz w:val="18"/>
                <w:szCs w:val="18"/>
              </w:rPr>
            </w:pPr>
            <w:r>
              <w:rPr>
                <w:rFonts w:cs="Calibri"/>
                <w:color w:val="000000"/>
                <w:sz w:val="18"/>
                <w:szCs w:val="18"/>
              </w:rPr>
              <w:t>15.2% (14.5-16.0)</w:t>
            </w:r>
          </w:p>
        </w:tc>
        <w:tc>
          <w:tcPr>
            <w:tcW w:w="887" w:type="dxa"/>
            <w:vAlign w:val="bottom"/>
          </w:tcPr>
          <w:p w14:paraId="7BDF8AD1"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11F1079B" w14:textId="77777777" w:rsidTr="0034745D">
        <w:trPr>
          <w:trHeight w:val="255"/>
          <w:jc w:val="center"/>
        </w:trPr>
        <w:tc>
          <w:tcPr>
            <w:tcW w:w="2121" w:type="dxa"/>
            <w:vAlign w:val="bottom"/>
          </w:tcPr>
          <w:p w14:paraId="50B6FC8F" w14:textId="77777777" w:rsidR="00BA196C" w:rsidRPr="00B96E50" w:rsidRDefault="00BA196C" w:rsidP="00BA196C">
            <w:pPr>
              <w:spacing w:after="0"/>
              <w:ind w:left="457" w:hanging="289"/>
              <w:rPr>
                <w:color w:val="231F20"/>
                <w:sz w:val="18"/>
                <w:szCs w:val="18"/>
              </w:rPr>
            </w:pPr>
            <w:r>
              <w:rPr>
                <w:rFonts w:cs="Calibri"/>
                <w:color w:val="000000"/>
                <w:sz w:val="18"/>
                <w:szCs w:val="18"/>
              </w:rPr>
              <w:t>Two</w:t>
            </w:r>
          </w:p>
        </w:tc>
        <w:tc>
          <w:tcPr>
            <w:tcW w:w="1026" w:type="dxa"/>
            <w:vAlign w:val="bottom"/>
          </w:tcPr>
          <w:p w14:paraId="1703D404" w14:textId="77777777" w:rsidR="00BA196C" w:rsidRPr="00811010" w:rsidRDefault="00BA196C" w:rsidP="00BA196C">
            <w:pPr>
              <w:spacing w:after="0"/>
              <w:jc w:val="center"/>
              <w:rPr>
                <w:rFonts w:cs="Calibri"/>
                <w:color w:val="000000"/>
                <w:sz w:val="18"/>
                <w:szCs w:val="18"/>
              </w:rPr>
            </w:pPr>
            <w:r>
              <w:rPr>
                <w:rFonts w:cs="Calibri"/>
                <w:color w:val="000000"/>
                <w:sz w:val="18"/>
                <w:szCs w:val="18"/>
              </w:rPr>
              <w:t>507</w:t>
            </w:r>
          </w:p>
        </w:tc>
        <w:tc>
          <w:tcPr>
            <w:tcW w:w="1951" w:type="dxa"/>
            <w:vAlign w:val="bottom"/>
          </w:tcPr>
          <w:p w14:paraId="08E95DAC" w14:textId="77777777" w:rsidR="00BA196C" w:rsidRPr="00811010" w:rsidRDefault="00BA196C" w:rsidP="00BA196C">
            <w:pPr>
              <w:spacing w:after="0"/>
              <w:jc w:val="center"/>
              <w:rPr>
                <w:rFonts w:cs="Calibri"/>
                <w:color w:val="000000"/>
                <w:sz w:val="18"/>
                <w:szCs w:val="18"/>
              </w:rPr>
            </w:pPr>
            <w:r>
              <w:rPr>
                <w:rFonts w:cs="Calibri"/>
                <w:color w:val="000000"/>
                <w:sz w:val="18"/>
                <w:szCs w:val="18"/>
              </w:rPr>
              <w:t>5.7% (5.2-6.2)</w:t>
            </w:r>
          </w:p>
        </w:tc>
        <w:tc>
          <w:tcPr>
            <w:tcW w:w="991" w:type="dxa"/>
            <w:vAlign w:val="bottom"/>
          </w:tcPr>
          <w:p w14:paraId="7BBB3625" w14:textId="77777777" w:rsidR="00BA196C" w:rsidRPr="00811010" w:rsidRDefault="00BA196C" w:rsidP="00BA196C">
            <w:pPr>
              <w:spacing w:after="0"/>
              <w:jc w:val="center"/>
              <w:rPr>
                <w:sz w:val="18"/>
                <w:szCs w:val="18"/>
              </w:rPr>
            </w:pPr>
            <w:r>
              <w:rPr>
                <w:rFonts w:cs="Calibri"/>
                <w:color w:val="000000"/>
                <w:sz w:val="18"/>
                <w:szCs w:val="18"/>
              </w:rPr>
              <w:t>530</w:t>
            </w:r>
          </w:p>
        </w:tc>
        <w:tc>
          <w:tcPr>
            <w:tcW w:w="1846" w:type="dxa"/>
            <w:vAlign w:val="bottom"/>
          </w:tcPr>
          <w:p w14:paraId="58191F27" w14:textId="77777777" w:rsidR="00BA196C" w:rsidRPr="00811010" w:rsidRDefault="00BA196C" w:rsidP="00BA196C">
            <w:pPr>
              <w:spacing w:after="0"/>
              <w:jc w:val="center"/>
              <w:rPr>
                <w:sz w:val="18"/>
                <w:szCs w:val="18"/>
              </w:rPr>
            </w:pPr>
            <w:r>
              <w:rPr>
                <w:rFonts w:cs="Calibri"/>
                <w:color w:val="000000"/>
                <w:sz w:val="18"/>
                <w:szCs w:val="18"/>
              </w:rPr>
              <w:t>5.9% (5.5-6.5)</w:t>
            </w:r>
          </w:p>
        </w:tc>
        <w:tc>
          <w:tcPr>
            <w:tcW w:w="887" w:type="dxa"/>
            <w:vAlign w:val="bottom"/>
          </w:tcPr>
          <w:p w14:paraId="56CD02CB"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6221B57B" w14:textId="77777777" w:rsidTr="0034745D">
        <w:trPr>
          <w:trHeight w:val="255"/>
          <w:jc w:val="center"/>
        </w:trPr>
        <w:tc>
          <w:tcPr>
            <w:tcW w:w="2121" w:type="dxa"/>
            <w:vAlign w:val="bottom"/>
          </w:tcPr>
          <w:p w14:paraId="66BD8153" w14:textId="77777777" w:rsidR="00BA196C" w:rsidRPr="00B96E50" w:rsidRDefault="00BA196C" w:rsidP="00BA196C">
            <w:pPr>
              <w:spacing w:after="0"/>
              <w:ind w:left="457" w:hanging="289"/>
              <w:rPr>
                <w:color w:val="231F20"/>
                <w:sz w:val="18"/>
                <w:szCs w:val="18"/>
              </w:rPr>
            </w:pPr>
            <w:r>
              <w:rPr>
                <w:rFonts w:cs="Calibri"/>
                <w:color w:val="000000"/>
                <w:sz w:val="18"/>
                <w:szCs w:val="18"/>
              </w:rPr>
              <w:t>3 or more</w:t>
            </w:r>
          </w:p>
        </w:tc>
        <w:tc>
          <w:tcPr>
            <w:tcW w:w="1026" w:type="dxa"/>
            <w:vAlign w:val="bottom"/>
          </w:tcPr>
          <w:p w14:paraId="0F1739F4" w14:textId="77777777" w:rsidR="00BA196C" w:rsidRPr="00811010" w:rsidRDefault="00BA196C" w:rsidP="00BA196C">
            <w:pPr>
              <w:spacing w:after="0"/>
              <w:jc w:val="center"/>
              <w:rPr>
                <w:rFonts w:cs="Calibri"/>
                <w:color w:val="000000"/>
                <w:sz w:val="18"/>
                <w:szCs w:val="18"/>
              </w:rPr>
            </w:pPr>
            <w:r>
              <w:rPr>
                <w:rFonts w:cs="Calibri"/>
                <w:color w:val="000000"/>
                <w:sz w:val="18"/>
                <w:szCs w:val="18"/>
              </w:rPr>
              <w:t>561</w:t>
            </w:r>
          </w:p>
        </w:tc>
        <w:tc>
          <w:tcPr>
            <w:tcW w:w="1951" w:type="dxa"/>
            <w:vAlign w:val="bottom"/>
          </w:tcPr>
          <w:p w14:paraId="0916EF3B" w14:textId="77777777" w:rsidR="00BA196C" w:rsidRPr="00811010" w:rsidRDefault="00BA196C" w:rsidP="00BA196C">
            <w:pPr>
              <w:spacing w:after="0"/>
              <w:jc w:val="center"/>
              <w:rPr>
                <w:rFonts w:cs="Calibri"/>
                <w:color w:val="000000"/>
                <w:sz w:val="18"/>
                <w:szCs w:val="18"/>
              </w:rPr>
            </w:pPr>
            <w:r>
              <w:rPr>
                <w:rFonts w:cs="Calibri"/>
                <w:color w:val="000000"/>
                <w:sz w:val="18"/>
                <w:szCs w:val="18"/>
              </w:rPr>
              <w:t>6.3% (5.8-6.8)</w:t>
            </w:r>
          </w:p>
        </w:tc>
        <w:tc>
          <w:tcPr>
            <w:tcW w:w="991" w:type="dxa"/>
            <w:vAlign w:val="bottom"/>
          </w:tcPr>
          <w:p w14:paraId="4FE456A4" w14:textId="77777777" w:rsidR="00BA196C" w:rsidRPr="00811010" w:rsidRDefault="00BA196C" w:rsidP="00BA196C">
            <w:pPr>
              <w:spacing w:after="0"/>
              <w:jc w:val="center"/>
              <w:rPr>
                <w:sz w:val="18"/>
                <w:szCs w:val="18"/>
              </w:rPr>
            </w:pPr>
            <w:r>
              <w:rPr>
                <w:rFonts w:cs="Calibri"/>
                <w:color w:val="000000"/>
                <w:sz w:val="18"/>
                <w:szCs w:val="18"/>
              </w:rPr>
              <w:t>496</w:t>
            </w:r>
          </w:p>
        </w:tc>
        <w:tc>
          <w:tcPr>
            <w:tcW w:w="1846" w:type="dxa"/>
            <w:vAlign w:val="bottom"/>
          </w:tcPr>
          <w:p w14:paraId="05DCB1DD" w14:textId="77777777" w:rsidR="00BA196C" w:rsidRPr="00811010" w:rsidRDefault="00BA196C" w:rsidP="00BA196C">
            <w:pPr>
              <w:spacing w:after="0"/>
              <w:jc w:val="center"/>
              <w:rPr>
                <w:sz w:val="18"/>
                <w:szCs w:val="18"/>
              </w:rPr>
            </w:pPr>
            <w:r>
              <w:rPr>
                <w:rFonts w:cs="Calibri"/>
                <w:color w:val="000000"/>
                <w:sz w:val="18"/>
                <w:szCs w:val="18"/>
              </w:rPr>
              <w:t>5.6% (5.1-6.1)</w:t>
            </w:r>
          </w:p>
        </w:tc>
        <w:tc>
          <w:tcPr>
            <w:tcW w:w="887" w:type="dxa"/>
            <w:vAlign w:val="bottom"/>
          </w:tcPr>
          <w:p w14:paraId="7EA02E6B"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586A00F6" w14:textId="77777777" w:rsidTr="0034745D">
        <w:trPr>
          <w:trHeight w:val="255"/>
          <w:jc w:val="center"/>
        </w:trPr>
        <w:tc>
          <w:tcPr>
            <w:tcW w:w="2121" w:type="dxa"/>
            <w:vAlign w:val="center"/>
          </w:tcPr>
          <w:p w14:paraId="423C1E34"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175F87A9" w14:textId="77777777" w:rsidR="00BA196C" w:rsidRPr="00811010" w:rsidRDefault="00BA196C" w:rsidP="00BA196C">
            <w:pPr>
              <w:spacing w:after="0"/>
              <w:jc w:val="center"/>
              <w:rPr>
                <w:rFonts w:cs="Calibri"/>
                <w:color w:val="000000"/>
                <w:sz w:val="18"/>
                <w:szCs w:val="18"/>
              </w:rPr>
            </w:pPr>
            <w:r>
              <w:rPr>
                <w:rFonts w:cs="Calibri"/>
                <w:color w:val="000000"/>
                <w:sz w:val="18"/>
                <w:szCs w:val="18"/>
              </w:rPr>
              <w:t>8,925</w:t>
            </w:r>
          </w:p>
        </w:tc>
        <w:tc>
          <w:tcPr>
            <w:tcW w:w="1951" w:type="dxa"/>
            <w:vAlign w:val="bottom"/>
          </w:tcPr>
          <w:p w14:paraId="46E41EE8"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3882932E" w14:textId="77777777" w:rsidR="00BA196C" w:rsidRPr="00811010" w:rsidRDefault="00BA196C" w:rsidP="00BA196C">
            <w:pPr>
              <w:spacing w:after="0"/>
              <w:jc w:val="center"/>
              <w:rPr>
                <w:rFonts w:cs="Calibri"/>
                <w:color w:val="000000"/>
                <w:sz w:val="18"/>
                <w:szCs w:val="18"/>
              </w:rPr>
            </w:pPr>
            <w:r>
              <w:rPr>
                <w:rFonts w:cs="Calibri"/>
                <w:color w:val="000000"/>
                <w:sz w:val="18"/>
                <w:szCs w:val="18"/>
              </w:rPr>
              <w:t>8,922</w:t>
            </w:r>
          </w:p>
        </w:tc>
        <w:tc>
          <w:tcPr>
            <w:tcW w:w="1846" w:type="dxa"/>
            <w:vAlign w:val="bottom"/>
          </w:tcPr>
          <w:p w14:paraId="045530F1"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887" w:type="dxa"/>
            <w:vAlign w:val="bottom"/>
          </w:tcPr>
          <w:p w14:paraId="5343503C"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56EEA227" w14:textId="77777777" w:rsidTr="0034745D">
        <w:trPr>
          <w:trHeight w:val="255"/>
          <w:jc w:val="center"/>
        </w:trPr>
        <w:tc>
          <w:tcPr>
            <w:tcW w:w="2121" w:type="dxa"/>
            <w:vAlign w:val="center"/>
          </w:tcPr>
          <w:p w14:paraId="75B3BE2C" w14:textId="77777777" w:rsidR="00BA196C" w:rsidRPr="00C70751" w:rsidRDefault="00BA196C" w:rsidP="00BA196C">
            <w:pPr>
              <w:spacing w:after="0"/>
              <w:rPr>
                <w:b/>
                <w:bCs/>
                <w:color w:val="231F20"/>
                <w:sz w:val="18"/>
                <w:szCs w:val="18"/>
              </w:rPr>
            </w:pPr>
            <w:r>
              <w:rPr>
                <w:b/>
                <w:bCs/>
                <w:color w:val="231F20"/>
                <w:sz w:val="18"/>
                <w:szCs w:val="18"/>
              </w:rPr>
              <w:t>Second year</w:t>
            </w:r>
          </w:p>
        </w:tc>
        <w:tc>
          <w:tcPr>
            <w:tcW w:w="1026" w:type="dxa"/>
            <w:vAlign w:val="bottom"/>
          </w:tcPr>
          <w:p w14:paraId="0B9391E7" w14:textId="77777777" w:rsidR="00BA196C" w:rsidRPr="00811010" w:rsidRDefault="00BA196C" w:rsidP="00BA196C">
            <w:pPr>
              <w:spacing w:after="0"/>
              <w:jc w:val="center"/>
              <w:rPr>
                <w:rFonts w:cs="Calibri"/>
                <w:color w:val="000000"/>
                <w:sz w:val="18"/>
                <w:szCs w:val="18"/>
              </w:rPr>
            </w:pPr>
          </w:p>
        </w:tc>
        <w:tc>
          <w:tcPr>
            <w:tcW w:w="1951" w:type="dxa"/>
            <w:vAlign w:val="bottom"/>
          </w:tcPr>
          <w:p w14:paraId="3750FE65" w14:textId="77777777" w:rsidR="00BA196C" w:rsidRPr="00811010" w:rsidRDefault="00BA196C" w:rsidP="00BA196C">
            <w:pPr>
              <w:spacing w:after="0"/>
              <w:jc w:val="center"/>
              <w:rPr>
                <w:rFonts w:cs="Calibri"/>
                <w:color w:val="000000"/>
                <w:sz w:val="18"/>
                <w:szCs w:val="18"/>
              </w:rPr>
            </w:pPr>
          </w:p>
        </w:tc>
        <w:tc>
          <w:tcPr>
            <w:tcW w:w="991" w:type="dxa"/>
            <w:vAlign w:val="bottom"/>
          </w:tcPr>
          <w:p w14:paraId="393C3A5D" w14:textId="77777777" w:rsidR="00BA196C" w:rsidRPr="00811010" w:rsidRDefault="00BA196C" w:rsidP="00BA196C">
            <w:pPr>
              <w:spacing w:after="0"/>
              <w:jc w:val="center"/>
              <w:rPr>
                <w:sz w:val="18"/>
                <w:szCs w:val="18"/>
              </w:rPr>
            </w:pPr>
          </w:p>
        </w:tc>
        <w:tc>
          <w:tcPr>
            <w:tcW w:w="1846" w:type="dxa"/>
            <w:vAlign w:val="bottom"/>
          </w:tcPr>
          <w:p w14:paraId="5697DB2C" w14:textId="77777777" w:rsidR="00BA196C" w:rsidRPr="00811010" w:rsidRDefault="00BA196C" w:rsidP="00BA196C">
            <w:pPr>
              <w:spacing w:after="0"/>
              <w:jc w:val="center"/>
              <w:rPr>
                <w:rFonts w:eastAsia="Times New Roman" w:cs="Arial"/>
                <w:color w:val="000000"/>
                <w:sz w:val="18"/>
                <w:szCs w:val="18"/>
              </w:rPr>
            </w:pPr>
          </w:p>
        </w:tc>
        <w:tc>
          <w:tcPr>
            <w:tcW w:w="887" w:type="dxa"/>
            <w:vAlign w:val="bottom"/>
          </w:tcPr>
          <w:p w14:paraId="1AC01B93"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1164C707" w14:textId="77777777" w:rsidTr="0034745D">
        <w:trPr>
          <w:trHeight w:val="255"/>
          <w:jc w:val="center"/>
        </w:trPr>
        <w:tc>
          <w:tcPr>
            <w:tcW w:w="2121" w:type="dxa"/>
          </w:tcPr>
          <w:p w14:paraId="1BCFA483"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026" w:type="dxa"/>
            <w:vAlign w:val="bottom"/>
          </w:tcPr>
          <w:p w14:paraId="07E6F01D" w14:textId="77777777" w:rsidR="00BA196C" w:rsidRPr="00811010" w:rsidRDefault="00BA196C" w:rsidP="00BA196C">
            <w:pPr>
              <w:spacing w:after="0"/>
              <w:jc w:val="center"/>
              <w:rPr>
                <w:rFonts w:cs="Calibri"/>
                <w:color w:val="000000"/>
                <w:sz w:val="18"/>
                <w:szCs w:val="18"/>
              </w:rPr>
            </w:pPr>
            <w:r>
              <w:rPr>
                <w:rFonts w:cs="Calibri"/>
                <w:color w:val="000000"/>
                <w:sz w:val="18"/>
                <w:szCs w:val="18"/>
              </w:rPr>
              <w:t>0.5</w:t>
            </w:r>
          </w:p>
        </w:tc>
        <w:tc>
          <w:tcPr>
            <w:tcW w:w="1951" w:type="dxa"/>
            <w:vAlign w:val="bottom"/>
          </w:tcPr>
          <w:p w14:paraId="419636B1" w14:textId="77777777" w:rsidR="00BA196C" w:rsidRPr="00811010" w:rsidRDefault="00BA196C" w:rsidP="00BA196C">
            <w:pPr>
              <w:spacing w:after="0"/>
              <w:jc w:val="center"/>
              <w:rPr>
                <w:rFonts w:cs="Calibri"/>
                <w:color w:val="000000"/>
                <w:sz w:val="18"/>
                <w:szCs w:val="18"/>
              </w:rPr>
            </w:pPr>
            <w:r>
              <w:rPr>
                <w:rFonts w:cs="Calibri"/>
                <w:color w:val="000000"/>
                <w:sz w:val="18"/>
                <w:szCs w:val="18"/>
              </w:rPr>
              <w:t>(1.5)</w:t>
            </w:r>
          </w:p>
        </w:tc>
        <w:tc>
          <w:tcPr>
            <w:tcW w:w="991" w:type="dxa"/>
            <w:vAlign w:val="bottom"/>
          </w:tcPr>
          <w:p w14:paraId="3ABCF9F2" w14:textId="77777777" w:rsidR="00BA196C" w:rsidRPr="00811010" w:rsidRDefault="00BA196C" w:rsidP="00BA196C">
            <w:pPr>
              <w:spacing w:after="0"/>
              <w:jc w:val="center"/>
              <w:rPr>
                <w:sz w:val="18"/>
                <w:szCs w:val="18"/>
              </w:rPr>
            </w:pPr>
            <w:r>
              <w:rPr>
                <w:sz w:val="18"/>
                <w:szCs w:val="18"/>
              </w:rPr>
              <w:t>0.6</w:t>
            </w:r>
          </w:p>
        </w:tc>
        <w:tc>
          <w:tcPr>
            <w:tcW w:w="1846" w:type="dxa"/>
            <w:vAlign w:val="bottom"/>
          </w:tcPr>
          <w:p w14:paraId="7ECD83FD"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(1.3)</w:t>
            </w:r>
          </w:p>
        </w:tc>
        <w:tc>
          <w:tcPr>
            <w:tcW w:w="887" w:type="dxa"/>
            <w:vAlign w:val="bottom"/>
          </w:tcPr>
          <w:p w14:paraId="2D4D8144"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1AB01167" w14:textId="77777777" w:rsidTr="0034745D">
        <w:trPr>
          <w:trHeight w:val="255"/>
          <w:jc w:val="center"/>
        </w:trPr>
        <w:tc>
          <w:tcPr>
            <w:tcW w:w="2121" w:type="dxa"/>
          </w:tcPr>
          <w:p w14:paraId="6234094B"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026" w:type="dxa"/>
            <w:vAlign w:val="bottom"/>
          </w:tcPr>
          <w:p w14:paraId="01557378"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951" w:type="dxa"/>
            <w:vAlign w:val="bottom"/>
          </w:tcPr>
          <w:p w14:paraId="463B6150" w14:textId="77777777" w:rsidR="00BA196C" w:rsidRPr="00811010" w:rsidRDefault="00BA196C" w:rsidP="00BA196C">
            <w:pPr>
              <w:spacing w:after="0"/>
              <w:jc w:val="center"/>
              <w:rPr>
                <w:rFonts w:cs="Calibri"/>
                <w:color w:val="000000"/>
                <w:sz w:val="18"/>
                <w:szCs w:val="18"/>
              </w:rPr>
            </w:pPr>
            <w:r>
              <w:rPr>
                <w:rFonts w:cs="Calibri"/>
                <w:color w:val="000000"/>
                <w:sz w:val="18"/>
                <w:szCs w:val="18"/>
              </w:rPr>
              <w:t>(0-1)</w:t>
            </w:r>
          </w:p>
        </w:tc>
        <w:tc>
          <w:tcPr>
            <w:tcW w:w="991" w:type="dxa"/>
            <w:vAlign w:val="bottom"/>
          </w:tcPr>
          <w:p w14:paraId="6F112608"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846" w:type="dxa"/>
            <w:vAlign w:val="bottom"/>
          </w:tcPr>
          <w:p w14:paraId="7FED02C1" w14:textId="77777777" w:rsidR="00BA196C" w:rsidRPr="00811010" w:rsidRDefault="00BA196C" w:rsidP="00BA196C">
            <w:pPr>
              <w:spacing w:after="0"/>
              <w:jc w:val="center"/>
              <w:rPr>
                <w:rFonts w:cs="Calibri"/>
                <w:color w:val="000000"/>
                <w:sz w:val="18"/>
                <w:szCs w:val="18"/>
              </w:rPr>
            </w:pPr>
            <w:r>
              <w:rPr>
                <w:rFonts w:cs="Calibri"/>
                <w:color w:val="000000"/>
                <w:sz w:val="18"/>
                <w:szCs w:val="18"/>
              </w:rPr>
              <w:t>(0-1)</w:t>
            </w:r>
          </w:p>
        </w:tc>
        <w:tc>
          <w:tcPr>
            <w:tcW w:w="887" w:type="dxa"/>
            <w:vAlign w:val="bottom"/>
          </w:tcPr>
          <w:p w14:paraId="428F9E13"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56325B2E" w14:textId="77777777" w:rsidTr="0034745D">
        <w:trPr>
          <w:trHeight w:val="255"/>
          <w:jc w:val="center"/>
        </w:trPr>
        <w:tc>
          <w:tcPr>
            <w:tcW w:w="2121" w:type="dxa"/>
            <w:vAlign w:val="bottom"/>
          </w:tcPr>
          <w:p w14:paraId="6F984F5E" w14:textId="77777777" w:rsidR="00BA196C" w:rsidRPr="00B96E50" w:rsidRDefault="00BA196C" w:rsidP="00BA196C">
            <w:pPr>
              <w:spacing w:after="0"/>
              <w:ind w:left="457" w:hanging="289"/>
              <w:rPr>
                <w:color w:val="231F20"/>
                <w:sz w:val="18"/>
                <w:szCs w:val="18"/>
              </w:rPr>
            </w:pPr>
            <w:r>
              <w:rPr>
                <w:rFonts w:cs="Calibri"/>
                <w:color w:val="000000"/>
                <w:sz w:val="18"/>
                <w:szCs w:val="18"/>
              </w:rPr>
              <w:t>None</w:t>
            </w:r>
          </w:p>
        </w:tc>
        <w:tc>
          <w:tcPr>
            <w:tcW w:w="1026" w:type="dxa"/>
            <w:vAlign w:val="bottom"/>
          </w:tcPr>
          <w:p w14:paraId="4129B6C5" w14:textId="77777777" w:rsidR="00BA196C" w:rsidRPr="00811010" w:rsidRDefault="00BA196C" w:rsidP="00BA196C">
            <w:pPr>
              <w:spacing w:after="0"/>
              <w:jc w:val="center"/>
              <w:rPr>
                <w:rFonts w:cs="Calibri"/>
                <w:color w:val="000000"/>
                <w:sz w:val="18"/>
                <w:szCs w:val="18"/>
              </w:rPr>
            </w:pPr>
            <w:r>
              <w:rPr>
                <w:rFonts w:cs="Calibri"/>
                <w:color w:val="000000"/>
                <w:sz w:val="18"/>
                <w:szCs w:val="18"/>
              </w:rPr>
              <w:t>1,994</w:t>
            </w:r>
          </w:p>
        </w:tc>
        <w:tc>
          <w:tcPr>
            <w:tcW w:w="1951" w:type="dxa"/>
            <w:vAlign w:val="bottom"/>
          </w:tcPr>
          <w:p w14:paraId="78557383" w14:textId="77777777" w:rsidR="00BA196C" w:rsidRPr="00811010" w:rsidRDefault="00BA196C" w:rsidP="00BA196C">
            <w:pPr>
              <w:spacing w:after="0"/>
              <w:jc w:val="center"/>
              <w:rPr>
                <w:rFonts w:cs="Calibri"/>
                <w:color w:val="000000"/>
                <w:sz w:val="18"/>
                <w:szCs w:val="18"/>
              </w:rPr>
            </w:pPr>
            <w:r>
              <w:rPr>
                <w:rFonts w:cs="Calibri"/>
                <w:color w:val="000000"/>
                <w:sz w:val="18"/>
                <w:szCs w:val="18"/>
              </w:rPr>
              <w:t>74.0% (72.4-75.7)</w:t>
            </w:r>
          </w:p>
        </w:tc>
        <w:tc>
          <w:tcPr>
            <w:tcW w:w="991" w:type="dxa"/>
            <w:vAlign w:val="bottom"/>
          </w:tcPr>
          <w:p w14:paraId="013D6187" w14:textId="77777777" w:rsidR="00BA196C" w:rsidRPr="00811010" w:rsidRDefault="00BA196C" w:rsidP="00BA196C">
            <w:pPr>
              <w:spacing w:after="0"/>
              <w:jc w:val="center"/>
              <w:rPr>
                <w:rFonts w:cs="Calibri"/>
                <w:color w:val="000000"/>
                <w:sz w:val="18"/>
                <w:szCs w:val="18"/>
              </w:rPr>
            </w:pPr>
            <w:r>
              <w:rPr>
                <w:rFonts w:cs="Calibri"/>
                <w:color w:val="000000"/>
                <w:sz w:val="18"/>
                <w:szCs w:val="18"/>
              </w:rPr>
              <w:t>1,954</w:t>
            </w:r>
          </w:p>
        </w:tc>
        <w:tc>
          <w:tcPr>
            <w:tcW w:w="1846" w:type="dxa"/>
            <w:vAlign w:val="bottom"/>
          </w:tcPr>
          <w:p w14:paraId="2AD3321D" w14:textId="77777777" w:rsidR="00BA196C" w:rsidRPr="00811010" w:rsidRDefault="00BA196C" w:rsidP="00BA196C">
            <w:pPr>
              <w:spacing w:after="0"/>
              <w:jc w:val="center"/>
              <w:rPr>
                <w:rFonts w:cs="Calibri"/>
                <w:color w:val="000000"/>
                <w:sz w:val="18"/>
                <w:szCs w:val="18"/>
              </w:rPr>
            </w:pPr>
            <w:r>
              <w:rPr>
                <w:rFonts w:cs="Calibri"/>
                <w:color w:val="000000"/>
                <w:sz w:val="18"/>
                <w:szCs w:val="18"/>
              </w:rPr>
              <w:t>72.1% (70.4-73.7)</w:t>
            </w:r>
          </w:p>
        </w:tc>
        <w:tc>
          <w:tcPr>
            <w:tcW w:w="887" w:type="dxa"/>
            <w:vAlign w:val="bottom"/>
          </w:tcPr>
          <w:p w14:paraId="0336539D"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0.200</w:t>
            </w:r>
          </w:p>
        </w:tc>
      </w:tr>
      <w:tr w:rsidR="00BA196C" w:rsidRPr="003D6097" w14:paraId="5C6C20F9" w14:textId="77777777" w:rsidTr="0034745D">
        <w:trPr>
          <w:trHeight w:val="255"/>
          <w:jc w:val="center"/>
        </w:trPr>
        <w:tc>
          <w:tcPr>
            <w:tcW w:w="2121" w:type="dxa"/>
            <w:vAlign w:val="bottom"/>
          </w:tcPr>
          <w:p w14:paraId="64E0CB31" w14:textId="77777777" w:rsidR="00BA196C" w:rsidRDefault="00BA196C" w:rsidP="00BA196C">
            <w:pPr>
              <w:spacing w:after="0"/>
              <w:ind w:left="457" w:hanging="289"/>
              <w:rPr>
                <w:color w:val="231F20"/>
                <w:sz w:val="18"/>
                <w:szCs w:val="18"/>
              </w:rPr>
            </w:pPr>
            <w:r>
              <w:rPr>
                <w:rFonts w:cs="Calibri"/>
                <w:color w:val="000000"/>
                <w:sz w:val="18"/>
                <w:szCs w:val="18"/>
              </w:rPr>
              <w:t>One</w:t>
            </w:r>
          </w:p>
        </w:tc>
        <w:tc>
          <w:tcPr>
            <w:tcW w:w="1026" w:type="dxa"/>
            <w:vAlign w:val="bottom"/>
          </w:tcPr>
          <w:p w14:paraId="1EDFF6F0" w14:textId="77777777" w:rsidR="00BA196C" w:rsidRPr="00811010" w:rsidRDefault="00BA196C" w:rsidP="00BA196C">
            <w:pPr>
              <w:spacing w:after="0"/>
              <w:jc w:val="center"/>
              <w:rPr>
                <w:rFonts w:cs="Calibri"/>
                <w:color w:val="000000"/>
                <w:sz w:val="18"/>
                <w:szCs w:val="18"/>
              </w:rPr>
            </w:pPr>
            <w:r>
              <w:rPr>
                <w:rFonts w:cs="Calibri"/>
                <w:color w:val="000000"/>
                <w:sz w:val="18"/>
                <w:szCs w:val="18"/>
              </w:rPr>
              <w:t>414</w:t>
            </w:r>
          </w:p>
        </w:tc>
        <w:tc>
          <w:tcPr>
            <w:tcW w:w="1951" w:type="dxa"/>
            <w:vAlign w:val="bottom"/>
          </w:tcPr>
          <w:p w14:paraId="11110A64" w14:textId="77777777" w:rsidR="00BA196C" w:rsidRPr="00811010" w:rsidRDefault="00BA196C" w:rsidP="00BA196C">
            <w:pPr>
              <w:spacing w:after="0"/>
              <w:jc w:val="center"/>
              <w:rPr>
                <w:rFonts w:cs="Calibri"/>
                <w:color w:val="000000"/>
                <w:sz w:val="18"/>
                <w:szCs w:val="18"/>
              </w:rPr>
            </w:pPr>
            <w:r>
              <w:rPr>
                <w:rFonts w:cs="Calibri"/>
                <w:color w:val="000000"/>
                <w:sz w:val="18"/>
                <w:szCs w:val="18"/>
              </w:rPr>
              <w:t>15.4% (14.1-16.8)</w:t>
            </w:r>
          </w:p>
        </w:tc>
        <w:tc>
          <w:tcPr>
            <w:tcW w:w="991" w:type="dxa"/>
            <w:vAlign w:val="bottom"/>
          </w:tcPr>
          <w:p w14:paraId="55C85074" w14:textId="77777777" w:rsidR="00BA196C" w:rsidRPr="00811010" w:rsidRDefault="00BA196C" w:rsidP="00BA196C">
            <w:pPr>
              <w:spacing w:after="0"/>
              <w:jc w:val="center"/>
              <w:rPr>
                <w:sz w:val="18"/>
                <w:szCs w:val="18"/>
              </w:rPr>
            </w:pPr>
            <w:r>
              <w:rPr>
                <w:rFonts w:cs="Calibri"/>
                <w:color w:val="000000"/>
                <w:sz w:val="18"/>
                <w:szCs w:val="18"/>
              </w:rPr>
              <w:t>428</w:t>
            </w:r>
          </w:p>
        </w:tc>
        <w:tc>
          <w:tcPr>
            <w:tcW w:w="1846" w:type="dxa"/>
            <w:vAlign w:val="bottom"/>
          </w:tcPr>
          <w:p w14:paraId="00C35FD7" w14:textId="77777777" w:rsidR="00BA196C" w:rsidRPr="00811010" w:rsidRDefault="00BA196C" w:rsidP="00BA196C">
            <w:pPr>
              <w:spacing w:after="0"/>
              <w:jc w:val="center"/>
              <w:rPr>
                <w:sz w:val="18"/>
                <w:szCs w:val="18"/>
              </w:rPr>
            </w:pPr>
            <w:r>
              <w:rPr>
                <w:rFonts w:cs="Calibri"/>
                <w:color w:val="000000"/>
                <w:sz w:val="18"/>
                <w:szCs w:val="18"/>
              </w:rPr>
              <w:t>15.8% (14.5-17.2)</w:t>
            </w:r>
          </w:p>
        </w:tc>
        <w:tc>
          <w:tcPr>
            <w:tcW w:w="887" w:type="dxa"/>
            <w:vAlign w:val="bottom"/>
          </w:tcPr>
          <w:p w14:paraId="62406B95"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538DF7D9" w14:textId="77777777" w:rsidTr="0034745D">
        <w:trPr>
          <w:trHeight w:val="255"/>
          <w:jc w:val="center"/>
        </w:trPr>
        <w:tc>
          <w:tcPr>
            <w:tcW w:w="2121" w:type="dxa"/>
            <w:vAlign w:val="bottom"/>
          </w:tcPr>
          <w:p w14:paraId="3B39E0B3" w14:textId="77777777" w:rsidR="00BA196C" w:rsidRPr="00B96E50" w:rsidRDefault="00BA196C" w:rsidP="00BA196C">
            <w:pPr>
              <w:spacing w:after="0"/>
              <w:ind w:left="457" w:hanging="289"/>
              <w:rPr>
                <w:color w:val="231F20"/>
                <w:sz w:val="18"/>
                <w:szCs w:val="18"/>
              </w:rPr>
            </w:pPr>
            <w:r>
              <w:rPr>
                <w:rFonts w:cs="Calibri"/>
                <w:color w:val="000000"/>
                <w:sz w:val="18"/>
                <w:szCs w:val="18"/>
              </w:rPr>
              <w:t>Two</w:t>
            </w:r>
          </w:p>
        </w:tc>
        <w:tc>
          <w:tcPr>
            <w:tcW w:w="1026" w:type="dxa"/>
            <w:vAlign w:val="bottom"/>
          </w:tcPr>
          <w:p w14:paraId="366E109D" w14:textId="77777777" w:rsidR="00BA196C" w:rsidRPr="00811010" w:rsidRDefault="00BA196C" w:rsidP="00BA196C">
            <w:pPr>
              <w:spacing w:after="0"/>
              <w:jc w:val="center"/>
              <w:rPr>
                <w:rFonts w:cs="Calibri"/>
                <w:color w:val="000000"/>
                <w:sz w:val="18"/>
                <w:szCs w:val="18"/>
              </w:rPr>
            </w:pPr>
            <w:r>
              <w:rPr>
                <w:rFonts w:cs="Calibri"/>
                <w:color w:val="000000"/>
                <w:sz w:val="18"/>
                <w:szCs w:val="18"/>
              </w:rPr>
              <w:t>143</w:t>
            </w:r>
          </w:p>
        </w:tc>
        <w:tc>
          <w:tcPr>
            <w:tcW w:w="1951" w:type="dxa"/>
            <w:vAlign w:val="bottom"/>
          </w:tcPr>
          <w:p w14:paraId="37802BDB" w14:textId="77777777" w:rsidR="00BA196C" w:rsidRPr="00811010" w:rsidRDefault="00BA196C" w:rsidP="00BA196C">
            <w:pPr>
              <w:spacing w:after="0"/>
              <w:jc w:val="center"/>
              <w:rPr>
                <w:rFonts w:cs="Calibri"/>
                <w:color w:val="000000"/>
                <w:sz w:val="18"/>
                <w:szCs w:val="18"/>
              </w:rPr>
            </w:pPr>
            <w:r>
              <w:rPr>
                <w:rFonts w:cs="Calibri"/>
                <w:color w:val="000000"/>
                <w:sz w:val="18"/>
                <w:szCs w:val="18"/>
              </w:rPr>
              <w:t>5.3% (4.5-6.2)</w:t>
            </w:r>
          </w:p>
        </w:tc>
        <w:tc>
          <w:tcPr>
            <w:tcW w:w="991" w:type="dxa"/>
            <w:vAlign w:val="bottom"/>
          </w:tcPr>
          <w:p w14:paraId="4B1F3BB6" w14:textId="77777777" w:rsidR="00BA196C" w:rsidRPr="00811010" w:rsidRDefault="00BA196C" w:rsidP="00BA196C">
            <w:pPr>
              <w:spacing w:after="0"/>
              <w:jc w:val="center"/>
              <w:rPr>
                <w:sz w:val="18"/>
                <w:szCs w:val="18"/>
              </w:rPr>
            </w:pPr>
            <w:r>
              <w:rPr>
                <w:rFonts w:cs="Calibri"/>
                <w:color w:val="000000"/>
                <w:sz w:val="18"/>
                <w:szCs w:val="18"/>
              </w:rPr>
              <w:t>151</w:t>
            </w:r>
          </w:p>
        </w:tc>
        <w:tc>
          <w:tcPr>
            <w:tcW w:w="1846" w:type="dxa"/>
            <w:vAlign w:val="bottom"/>
          </w:tcPr>
          <w:p w14:paraId="08429614" w14:textId="77777777" w:rsidR="00BA196C" w:rsidRPr="00811010" w:rsidRDefault="00BA196C" w:rsidP="00BA196C">
            <w:pPr>
              <w:spacing w:after="0"/>
              <w:jc w:val="center"/>
              <w:rPr>
                <w:sz w:val="18"/>
                <w:szCs w:val="18"/>
              </w:rPr>
            </w:pPr>
            <w:r>
              <w:rPr>
                <w:rFonts w:cs="Calibri"/>
                <w:color w:val="000000"/>
                <w:sz w:val="18"/>
                <w:szCs w:val="18"/>
              </w:rPr>
              <w:t>5.6% (4.8-6.5)</w:t>
            </w:r>
          </w:p>
        </w:tc>
        <w:tc>
          <w:tcPr>
            <w:tcW w:w="887" w:type="dxa"/>
            <w:vAlign w:val="bottom"/>
          </w:tcPr>
          <w:p w14:paraId="7D843263"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76A3CBAB" w14:textId="77777777" w:rsidTr="0034745D">
        <w:trPr>
          <w:trHeight w:val="255"/>
          <w:jc w:val="center"/>
        </w:trPr>
        <w:tc>
          <w:tcPr>
            <w:tcW w:w="2121" w:type="dxa"/>
            <w:vAlign w:val="bottom"/>
          </w:tcPr>
          <w:p w14:paraId="086A31A7" w14:textId="77777777" w:rsidR="00BA196C" w:rsidRPr="00B96E50" w:rsidRDefault="00BA196C" w:rsidP="00BA196C">
            <w:pPr>
              <w:spacing w:after="0"/>
              <w:ind w:left="457" w:hanging="289"/>
              <w:rPr>
                <w:color w:val="231F20"/>
                <w:sz w:val="18"/>
                <w:szCs w:val="18"/>
              </w:rPr>
            </w:pPr>
            <w:r>
              <w:rPr>
                <w:rFonts w:cs="Calibri"/>
                <w:color w:val="000000"/>
                <w:sz w:val="18"/>
                <w:szCs w:val="18"/>
              </w:rPr>
              <w:t>3 or more</w:t>
            </w:r>
          </w:p>
        </w:tc>
        <w:tc>
          <w:tcPr>
            <w:tcW w:w="1026" w:type="dxa"/>
            <w:vAlign w:val="bottom"/>
          </w:tcPr>
          <w:p w14:paraId="6CFF83C5" w14:textId="77777777" w:rsidR="00BA196C" w:rsidRPr="00811010" w:rsidRDefault="00BA196C" w:rsidP="00BA196C">
            <w:pPr>
              <w:spacing w:after="0"/>
              <w:jc w:val="center"/>
              <w:rPr>
                <w:rFonts w:cs="Calibri"/>
                <w:color w:val="000000"/>
                <w:sz w:val="18"/>
                <w:szCs w:val="18"/>
              </w:rPr>
            </w:pPr>
            <w:r>
              <w:rPr>
                <w:rFonts w:cs="Calibri"/>
                <w:color w:val="000000"/>
                <w:sz w:val="18"/>
                <w:szCs w:val="18"/>
              </w:rPr>
              <w:t>142</w:t>
            </w:r>
          </w:p>
        </w:tc>
        <w:tc>
          <w:tcPr>
            <w:tcW w:w="1951" w:type="dxa"/>
            <w:vAlign w:val="bottom"/>
          </w:tcPr>
          <w:p w14:paraId="216F0DEF" w14:textId="77777777" w:rsidR="00BA196C" w:rsidRPr="00811010" w:rsidRDefault="00BA196C" w:rsidP="00BA196C">
            <w:pPr>
              <w:spacing w:after="0"/>
              <w:jc w:val="center"/>
              <w:rPr>
                <w:rFonts w:cs="Calibri"/>
                <w:color w:val="000000"/>
                <w:sz w:val="18"/>
                <w:szCs w:val="18"/>
              </w:rPr>
            </w:pPr>
            <w:r>
              <w:rPr>
                <w:rFonts w:cs="Calibri"/>
                <w:color w:val="000000"/>
                <w:sz w:val="18"/>
                <w:szCs w:val="18"/>
              </w:rPr>
              <w:t>5.3% (4.5-6.2)</w:t>
            </w:r>
          </w:p>
        </w:tc>
        <w:tc>
          <w:tcPr>
            <w:tcW w:w="991" w:type="dxa"/>
            <w:vAlign w:val="bottom"/>
          </w:tcPr>
          <w:p w14:paraId="3C765CEC" w14:textId="77777777" w:rsidR="00BA196C" w:rsidRPr="00811010" w:rsidRDefault="00BA196C" w:rsidP="00BA196C">
            <w:pPr>
              <w:spacing w:after="0"/>
              <w:jc w:val="center"/>
              <w:rPr>
                <w:sz w:val="18"/>
                <w:szCs w:val="18"/>
              </w:rPr>
            </w:pPr>
            <w:r>
              <w:rPr>
                <w:rFonts w:cs="Calibri"/>
                <w:color w:val="000000"/>
                <w:sz w:val="18"/>
                <w:szCs w:val="18"/>
              </w:rPr>
              <w:t>177</w:t>
            </w:r>
          </w:p>
        </w:tc>
        <w:tc>
          <w:tcPr>
            <w:tcW w:w="1846" w:type="dxa"/>
            <w:vAlign w:val="bottom"/>
          </w:tcPr>
          <w:p w14:paraId="23D78E12" w14:textId="77777777" w:rsidR="00BA196C" w:rsidRPr="00811010" w:rsidRDefault="00BA196C" w:rsidP="00BA196C">
            <w:pPr>
              <w:spacing w:after="0"/>
              <w:jc w:val="center"/>
              <w:rPr>
                <w:sz w:val="18"/>
                <w:szCs w:val="18"/>
              </w:rPr>
            </w:pPr>
            <w:r>
              <w:rPr>
                <w:rFonts w:cs="Calibri"/>
                <w:color w:val="000000"/>
                <w:sz w:val="18"/>
                <w:szCs w:val="18"/>
              </w:rPr>
              <w:t>6.5% (5.7-7.5)</w:t>
            </w:r>
          </w:p>
        </w:tc>
        <w:tc>
          <w:tcPr>
            <w:tcW w:w="887" w:type="dxa"/>
            <w:vAlign w:val="bottom"/>
          </w:tcPr>
          <w:p w14:paraId="1F721531"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3D1B41A9" w14:textId="77777777" w:rsidTr="0034745D">
        <w:trPr>
          <w:trHeight w:val="255"/>
          <w:jc w:val="center"/>
        </w:trPr>
        <w:tc>
          <w:tcPr>
            <w:tcW w:w="2121" w:type="dxa"/>
            <w:vAlign w:val="center"/>
          </w:tcPr>
          <w:p w14:paraId="04C95B48" w14:textId="77777777" w:rsidR="00BA196C"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3BBF8BE2" w14:textId="77777777" w:rsidR="00BA196C" w:rsidRPr="00811010" w:rsidRDefault="00BA196C" w:rsidP="00BA196C">
            <w:pPr>
              <w:spacing w:after="0"/>
              <w:jc w:val="center"/>
              <w:rPr>
                <w:rFonts w:cs="Calibri"/>
                <w:color w:val="000000"/>
                <w:sz w:val="18"/>
                <w:szCs w:val="18"/>
              </w:rPr>
            </w:pPr>
            <w:r>
              <w:rPr>
                <w:rFonts w:cs="Calibri"/>
                <w:color w:val="000000"/>
                <w:sz w:val="18"/>
                <w:szCs w:val="18"/>
              </w:rPr>
              <w:t>2,693</w:t>
            </w:r>
          </w:p>
        </w:tc>
        <w:tc>
          <w:tcPr>
            <w:tcW w:w="1951" w:type="dxa"/>
            <w:vAlign w:val="bottom"/>
          </w:tcPr>
          <w:p w14:paraId="3E6635D1"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722B6F29" w14:textId="77777777" w:rsidR="00BA196C" w:rsidRPr="00811010" w:rsidRDefault="00BA196C" w:rsidP="00BA196C">
            <w:pPr>
              <w:spacing w:after="0"/>
              <w:jc w:val="center"/>
              <w:rPr>
                <w:rFonts w:cs="Calibri"/>
                <w:color w:val="000000"/>
                <w:sz w:val="18"/>
                <w:szCs w:val="18"/>
              </w:rPr>
            </w:pPr>
            <w:r>
              <w:rPr>
                <w:rFonts w:cs="Calibri"/>
                <w:color w:val="000000"/>
                <w:sz w:val="18"/>
                <w:szCs w:val="18"/>
              </w:rPr>
              <w:t>2,710</w:t>
            </w:r>
          </w:p>
        </w:tc>
        <w:tc>
          <w:tcPr>
            <w:tcW w:w="1846" w:type="dxa"/>
            <w:vAlign w:val="bottom"/>
          </w:tcPr>
          <w:p w14:paraId="075468BE"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887" w:type="dxa"/>
            <w:vAlign w:val="bottom"/>
          </w:tcPr>
          <w:p w14:paraId="4C42E36A" w14:textId="77777777" w:rsidR="00BA196C" w:rsidRPr="00BF3A4D" w:rsidRDefault="00BA196C" w:rsidP="00BA196C">
            <w:pPr>
              <w:spacing w:after="0"/>
              <w:jc w:val="center"/>
              <w:rPr>
                <w:rFonts w:eastAsia="Times New Roman" w:cs="Arial"/>
                <w:color w:val="000000"/>
                <w:sz w:val="18"/>
                <w:szCs w:val="18"/>
              </w:rPr>
            </w:pPr>
          </w:p>
        </w:tc>
      </w:tr>
    </w:tbl>
    <w:p w14:paraId="59B2B64D" w14:textId="7AF6811A" w:rsidR="00EE34D4" w:rsidRDefault="007D1DEE" w:rsidP="00C53D38">
      <w:pPr>
        <w:pStyle w:val="Chartortablefootnote"/>
        <w:rPr>
          <w:iCs/>
          <w:sz w:val="18"/>
        </w:rPr>
      </w:pPr>
      <w:r>
        <w:t>Notes: C</w:t>
      </w:r>
      <w:r w:rsidR="00BA196C">
        <w:t xml:space="preserve">alculated for patients </w:t>
      </w:r>
      <w:r w:rsidR="00B851BF">
        <w:t>living</w:t>
      </w:r>
      <w:r w:rsidR="00BA196C">
        <w:t xml:space="preserve"> in five </w:t>
      </w:r>
      <w:r w:rsidR="00B851BF">
        <w:t xml:space="preserve">states </w:t>
      </w:r>
      <w:r w:rsidR="0096677C">
        <w:t>(NSW, Vic, Qld, SA</w:t>
      </w:r>
      <w:r w:rsidR="00BA196C">
        <w:t xml:space="preserve"> and </w:t>
      </w:r>
      <w:r w:rsidR="0096677C">
        <w:t>Tas)</w:t>
      </w:r>
      <w:r w:rsidR="00BA196C" w:rsidRPr="00BF4515">
        <w:t>.</w:t>
      </w:r>
      <w:r w:rsidR="00BA196C">
        <w:rPr>
          <w:szCs w:val="22"/>
        </w:rPr>
        <w:t xml:space="preserve"> </w:t>
      </w:r>
      <w:r w:rsidR="00BA196C">
        <w:rPr>
          <w:vertAlign w:val="superscript"/>
        </w:rPr>
        <w:t>1</w:t>
      </w:r>
      <w:r w:rsidR="00EE34D4">
        <w:rPr>
          <w:vertAlign w:val="superscript"/>
        </w:rPr>
        <w:t> </w:t>
      </w:r>
      <w:r w:rsidR="00BA196C" w:rsidRPr="00105CD5">
        <w:t>Chi-square test</w:t>
      </w:r>
      <w:r w:rsidR="00BA196C">
        <w:t xml:space="preserve"> for proportions, 3df. </w:t>
      </w:r>
      <w:r w:rsidR="00BA196C">
        <w:rPr>
          <w:vertAlign w:val="superscript"/>
        </w:rPr>
        <w:t>2</w:t>
      </w:r>
      <w:r w:rsidR="00EE34D4">
        <w:rPr>
          <w:vertAlign w:val="superscript"/>
        </w:rPr>
        <w:t> </w:t>
      </w:r>
      <w:r w:rsidR="00BA196C" w:rsidRPr="002F32D6">
        <w:rPr>
          <w:iCs/>
          <w:sz w:val="18"/>
        </w:rPr>
        <w:t>P</w:t>
      </w:r>
      <w:r w:rsidR="00BA196C">
        <w:rPr>
          <w:iCs/>
          <w:sz w:val="18"/>
        </w:rPr>
        <w:t>atients with the f</w:t>
      </w:r>
      <w:r w:rsidR="00BA196C" w:rsidRPr="00105CD5">
        <w:rPr>
          <w:iCs/>
          <w:sz w:val="18"/>
        </w:rPr>
        <w:t>ollow-up period shorter than the respective</w:t>
      </w:r>
      <w:r w:rsidR="00BA196C">
        <w:rPr>
          <w:iCs/>
          <w:sz w:val="18"/>
        </w:rPr>
        <w:t xml:space="preserve"> measurement period</w:t>
      </w:r>
      <w:r w:rsidR="00BA196C" w:rsidRPr="00105CD5">
        <w:rPr>
          <w:iCs/>
          <w:sz w:val="18"/>
        </w:rPr>
        <w:t xml:space="preserve"> were </w:t>
      </w:r>
      <w:r w:rsidR="00BA196C">
        <w:rPr>
          <w:iCs/>
          <w:sz w:val="18"/>
        </w:rPr>
        <w:t>excluded.</w:t>
      </w:r>
    </w:p>
    <w:p w14:paraId="4AC61F55" w14:textId="77777777" w:rsidR="00EE34D4" w:rsidRDefault="00EE34D4">
      <w:pPr>
        <w:spacing w:after="160" w:line="259" w:lineRule="auto"/>
        <w:rPr>
          <w:rFonts w:eastAsia="Calibri" w:cs="Times New Roman"/>
          <w:i/>
          <w:iCs/>
          <w:sz w:val="18"/>
          <w:szCs w:val="18"/>
          <w:lang w:eastAsia="en-US"/>
        </w:rPr>
      </w:pPr>
      <w:r>
        <w:rPr>
          <w:iCs/>
          <w:sz w:val="18"/>
        </w:rPr>
        <w:br w:type="page"/>
      </w:r>
    </w:p>
    <w:p w14:paraId="56D2B8D6" w14:textId="2567AD4C" w:rsidR="00BA196C" w:rsidRDefault="00BA196C" w:rsidP="00800E1F">
      <w:pPr>
        <w:pStyle w:val="TableFigureheading"/>
        <w:rPr>
          <w:bCs w:val="0"/>
        </w:rPr>
      </w:pPr>
      <w:r>
        <w:lastRenderedPageBreak/>
        <w:t xml:space="preserve">Table </w:t>
      </w:r>
      <w:r>
        <w:fldChar w:fldCharType="begin"/>
      </w:r>
      <w:r>
        <w:instrText>SEQ Table \* ARABIC</w:instrText>
      </w:r>
      <w:r>
        <w:fldChar w:fldCharType="separate"/>
      </w:r>
      <w:r w:rsidR="00FD44E2">
        <w:rPr>
          <w:noProof/>
        </w:rPr>
        <w:t>61</w:t>
      </w:r>
      <w:r>
        <w:fldChar w:fldCharType="end"/>
      </w:r>
      <w:r>
        <w:t xml:space="preserve">: </w:t>
      </w:r>
      <w:r w:rsidR="00800E1F">
        <w:t>P</w:t>
      </w:r>
      <w:r>
        <w:t xml:space="preserve">resentations to </w:t>
      </w:r>
      <w:r w:rsidR="00800E1F">
        <w:t>e</w:t>
      </w:r>
      <w:r>
        <w:t xml:space="preserve">mergency </w:t>
      </w:r>
      <w:r w:rsidR="00800E1F">
        <w:t>d</w:t>
      </w:r>
      <w:r>
        <w:t xml:space="preserve">epartment among HCH and </w:t>
      </w:r>
      <w:r w:rsidR="00CF6C06">
        <w:t>comparator</w:t>
      </w:r>
      <w:r>
        <w:t xml:space="preserve"> attendants</w:t>
      </w:r>
      <w:r>
        <w:rPr>
          <w:bCs w:val="0"/>
        </w:rPr>
        <w:t>, derived from linked data</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063"/>
        <w:gridCol w:w="2434"/>
        <w:gridCol w:w="2519"/>
      </w:tblGrid>
      <w:tr w:rsidR="00BA196C" w:rsidRPr="00E205D5" w14:paraId="1DB99AC9" w14:textId="77777777" w:rsidTr="00800E1F">
        <w:trPr>
          <w:trHeight w:val="255"/>
          <w:tblHeader/>
          <w:jc w:val="center"/>
        </w:trPr>
        <w:tc>
          <w:tcPr>
            <w:tcW w:w="2253" w:type="pct"/>
            <w:shd w:val="clear" w:color="auto" w:fill="408BCA"/>
            <w:vAlign w:val="center"/>
          </w:tcPr>
          <w:p w14:paraId="6D09C587" w14:textId="77777777" w:rsidR="00BA196C" w:rsidRDefault="00BA196C" w:rsidP="00BA196C">
            <w:pPr>
              <w:spacing w:after="0"/>
              <w:rPr>
                <w:b/>
                <w:bCs/>
                <w:color w:val="231F20"/>
                <w:sz w:val="18"/>
                <w:szCs w:val="18"/>
              </w:rPr>
            </w:pPr>
            <w:r w:rsidRPr="00710399">
              <w:rPr>
                <w:b/>
                <w:bCs/>
                <w:color w:val="FFFFFF" w:themeColor="background1"/>
                <w:sz w:val="18"/>
                <w:szCs w:val="18"/>
              </w:rPr>
              <w:t>Pre-and post-enrolment anniversar</w:t>
            </w:r>
            <w:r>
              <w:rPr>
                <w:b/>
                <w:bCs/>
                <w:color w:val="FFFFFF" w:themeColor="background1"/>
                <w:sz w:val="18"/>
                <w:szCs w:val="18"/>
              </w:rPr>
              <w:t>y</w:t>
            </w:r>
          </w:p>
        </w:tc>
        <w:tc>
          <w:tcPr>
            <w:tcW w:w="1350" w:type="pct"/>
            <w:shd w:val="clear" w:color="auto" w:fill="408BCA"/>
            <w:vAlign w:val="center"/>
          </w:tcPr>
          <w:p w14:paraId="2AEBB971" w14:textId="77777777" w:rsidR="00BA196C" w:rsidRDefault="00BA196C" w:rsidP="00BA196C">
            <w:pPr>
              <w:spacing w:after="0"/>
              <w:jc w:val="center"/>
              <w:rPr>
                <w:rFonts w:cs="Calibri"/>
                <w:color w:val="000000"/>
                <w:sz w:val="18"/>
                <w:szCs w:val="18"/>
              </w:rPr>
            </w:pPr>
            <w:r>
              <w:rPr>
                <w:rFonts w:cs="Calibri"/>
                <w:b/>
                <w:bCs/>
                <w:color w:val="FFFFFF" w:themeColor="background1"/>
                <w:sz w:val="18"/>
                <w:szCs w:val="18"/>
              </w:rPr>
              <w:t>HCH patients</w:t>
            </w:r>
          </w:p>
        </w:tc>
        <w:tc>
          <w:tcPr>
            <w:tcW w:w="1397" w:type="pct"/>
            <w:shd w:val="clear" w:color="auto" w:fill="408BCA"/>
            <w:vAlign w:val="center"/>
          </w:tcPr>
          <w:p w14:paraId="3035DF05" w14:textId="77777777" w:rsidR="00BA196C" w:rsidRPr="00E205D5" w:rsidRDefault="00BA196C" w:rsidP="00BA196C">
            <w:pPr>
              <w:spacing w:after="0"/>
              <w:jc w:val="center"/>
              <w:rPr>
                <w:rFonts w:eastAsia="Times New Roman" w:cs="Arial"/>
                <w:color w:val="000000"/>
                <w:sz w:val="18"/>
                <w:szCs w:val="18"/>
              </w:rPr>
            </w:pPr>
            <w:r>
              <w:rPr>
                <w:rFonts w:cs="Calibri"/>
                <w:b/>
                <w:bCs/>
                <w:color w:val="FFFFFF" w:themeColor="background1"/>
                <w:sz w:val="18"/>
                <w:szCs w:val="18"/>
              </w:rPr>
              <w:t>Comparator patients</w:t>
            </w:r>
          </w:p>
        </w:tc>
      </w:tr>
      <w:tr w:rsidR="00BA196C" w:rsidRPr="00E205D5" w14:paraId="162FC3A2" w14:textId="77777777" w:rsidTr="00800E1F">
        <w:trPr>
          <w:trHeight w:val="284"/>
          <w:jc w:val="center"/>
        </w:trPr>
        <w:tc>
          <w:tcPr>
            <w:tcW w:w="2253" w:type="pct"/>
            <w:vAlign w:val="center"/>
          </w:tcPr>
          <w:p w14:paraId="7473CDEF" w14:textId="77777777" w:rsidR="00BA196C" w:rsidRPr="00C70751" w:rsidRDefault="00BA196C" w:rsidP="00BA196C">
            <w:pPr>
              <w:spacing w:after="0"/>
              <w:rPr>
                <w:b/>
                <w:bCs/>
                <w:color w:val="231F20"/>
                <w:sz w:val="18"/>
                <w:szCs w:val="18"/>
              </w:rPr>
            </w:pPr>
            <w:r>
              <w:rPr>
                <w:b/>
                <w:bCs/>
                <w:color w:val="231F20"/>
                <w:sz w:val="18"/>
                <w:szCs w:val="18"/>
              </w:rPr>
              <w:t>Pre-enrolment</w:t>
            </w:r>
          </w:p>
        </w:tc>
        <w:tc>
          <w:tcPr>
            <w:tcW w:w="1350" w:type="pct"/>
            <w:vAlign w:val="center"/>
          </w:tcPr>
          <w:p w14:paraId="19B03D84" w14:textId="77777777" w:rsidR="00BA196C" w:rsidRDefault="00BA196C" w:rsidP="00BA196C">
            <w:pPr>
              <w:spacing w:after="0"/>
              <w:jc w:val="center"/>
              <w:rPr>
                <w:rFonts w:cs="Calibri"/>
                <w:color w:val="000000"/>
                <w:sz w:val="18"/>
                <w:szCs w:val="18"/>
              </w:rPr>
            </w:pPr>
          </w:p>
        </w:tc>
        <w:tc>
          <w:tcPr>
            <w:tcW w:w="1397" w:type="pct"/>
            <w:vAlign w:val="center"/>
          </w:tcPr>
          <w:p w14:paraId="1934B5D1" w14:textId="77777777" w:rsidR="00BA196C" w:rsidRPr="00E205D5" w:rsidRDefault="00BA196C" w:rsidP="00BA196C">
            <w:pPr>
              <w:spacing w:after="0"/>
              <w:jc w:val="center"/>
              <w:rPr>
                <w:rFonts w:eastAsia="Times New Roman" w:cs="Arial"/>
                <w:color w:val="000000"/>
                <w:sz w:val="18"/>
                <w:szCs w:val="18"/>
              </w:rPr>
            </w:pPr>
          </w:p>
        </w:tc>
      </w:tr>
      <w:tr w:rsidR="00BA196C" w:rsidRPr="00E205D5" w14:paraId="29499923" w14:textId="77777777" w:rsidTr="00800E1F">
        <w:trPr>
          <w:trHeight w:val="284"/>
          <w:jc w:val="center"/>
        </w:trPr>
        <w:tc>
          <w:tcPr>
            <w:tcW w:w="2253" w:type="pct"/>
            <w:vAlign w:val="center"/>
          </w:tcPr>
          <w:p w14:paraId="4170D3E0" w14:textId="77777777" w:rsidR="00BA196C" w:rsidRPr="001212CD" w:rsidRDefault="00BA196C" w:rsidP="00BA196C">
            <w:pPr>
              <w:spacing w:after="0"/>
              <w:ind w:left="457" w:hanging="289"/>
              <w:rPr>
                <w:color w:val="231F20"/>
                <w:sz w:val="18"/>
                <w:szCs w:val="18"/>
              </w:rPr>
            </w:pPr>
            <w:r w:rsidRPr="001212CD">
              <w:rPr>
                <w:color w:val="231F20"/>
                <w:sz w:val="18"/>
                <w:szCs w:val="18"/>
              </w:rPr>
              <w:t xml:space="preserve">Number of </w:t>
            </w:r>
            <w:r>
              <w:rPr>
                <w:color w:val="231F20"/>
                <w:sz w:val="18"/>
                <w:szCs w:val="18"/>
              </w:rPr>
              <w:t xml:space="preserve">attended </w:t>
            </w:r>
            <w:r w:rsidRPr="001212CD">
              <w:rPr>
                <w:color w:val="231F20"/>
                <w:sz w:val="18"/>
                <w:szCs w:val="18"/>
              </w:rPr>
              <w:t>patients</w:t>
            </w:r>
          </w:p>
        </w:tc>
        <w:tc>
          <w:tcPr>
            <w:tcW w:w="1350" w:type="pct"/>
            <w:vAlign w:val="center"/>
          </w:tcPr>
          <w:p w14:paraId="207D10CB" w14:textId="77777777" w:rsidR="00BA196C" w:rsidRDefault="00BA196C" w:rsidP="00BA196C">
            <w:pPr>
              <w:spacing w:after="0"/>
              <w:jc w:val="center"/>
              <w:rPr>
                <w:rFonts w:cs="Calibri"/>
                <w:color w:val="000000"/>
                <w:sz w:val="18"/>
                <w:szCs w:val="18"/>
              </w:rPr>
            </w:pPr>
            <w:r>
              <w:rPr>
                <w:rFonts w:cs="Calibri"/>
                <w:color w:val="000000"/>
                <w:sz w:val="18"/>
                <w:szCs w:val="18"/>
              </w:rPr>
              <w:t>2,543</w:t>
            </w:r>
          </w:p>
        </w:tc>
        <w:tc>
          <w:tcPr>
            <w:tcW w:w="1397" w:type="pct"/>
            <w:vAlign w:val="center"/>
          </w:tcPr>
          <w:p w14:paraId="78F9FC1B" w14:textId="77777777" w:rsidR="00BA196C" w:rsidRPr="00E205D5" w:rsidRDefault="00BA196C" w:rsidP="00BA196C">
            <w:pPr>
              <w:spacing w:after="0"/>
              <w:jc w:val="center"/>
              <w:rPr>
                <w:rFonts w:eastAsia="Times New Roman" w:cs="Arial"/>
                <w:color w:val="000000"/>
                <w:sz w:val="18"/>
                <w:szCs w:val="18"/>
              </w:rPr>
            </w:pPr>
            <w:r>
              <w:rPr>
                <w:rFonts w:eastAsia="Times New Roman" w:cs="Arial"/>
                <w:color w:val="000000"/>
                <w:sz w:val="18"/>
                <w:szCs w:val="18"/>
              </w:rPr>
              <w:t>2,605</w:t>
            </w:r>
          </w:p>
        </w:tc>
      </w:tr>
      <w:tr w:rsidR="00BA196C" w:rsidRPr="003D6097" w14:paraId="2577DD17" w14:textId="77777777" w:rsidTr="00800E1F">
        <w:trPr>
          <w:trHeight w:val="284"/>
          <w:jc w:val="center"/>
        </w:trPr>
        <w:tc>
          <w:tcPr>
            <w:tcW w:w="2253" w:type="pct"/>
          </w:tcPr>
          <w:p w14:paraId="07849AFA"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350" w:type="pct"/>
            <w:vAlign w:val="bottom"/>
          </w:tcPr>
          <w:p w14:paraId="053A1256" w14:textId="77777777" w:rsidR="00BA196C" w:rsidRPr="00811010" w:rsidRDefault="00BA196C" w:rsidP="00BA196C">
            <w:pPr>
              <w:spacing w:after="0"/>
              <w:jc w:val="center"/>
              <w:rPr>
                <w:rFonts w:cs="Calibri"/>
                <w:color w:val="000000"/>
                <w:sz w:val="18"/>
                <w:szCs w:val="18"/>
              </w:rPr>
            </w:pPr>
            <w:r>
              <w:rPr>
                <w:rFonts w:cs="Calibri"/>
                <w:color w:val="000000"/>
                <w:sz w:val="18"/>
                <w:szCs w:val="18"/>
              </w:rPr>
              <w:t>2.0 (2.2)</w:t>
            </w:r>
          </w:p>
        </w:tc>
        <w:tc>
          <w:tcPr>
            <w:tcW w:w="1397" w:type="pct"/>
            <w:vAlign w:val="bottom"/>
          </w:tcPr>
          <w:p w14:paraId="1FDE127C"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1.9 (2.0)</w:t>
            </w:r>
          </w:p>
        </w:tc>
      </w:tr>
      <w:tr w:rsidR="00BA196C" w:rsidRPr="003D6097" w14:paraId="3731CE21" w14:textId="77777777" w:rsidTr="00800E1F">
        <w:trPr>
          <w:trHeight w:val="284"/>
          <w:jc w:val="center"/>
        </w:trPr>
        <w:tc>
          <w:tcPr>
            <w:tcW w:w="2253" w:type="pct"/>
          </w:tcPr>
          <w:p w14:paraId="02697E1F"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350" w:type="pct"/>
            <w:vAlign w:val="bottom"/>
          </w:tcPr>
          <w:p w14:paraId="241818AC" w14:textId="77777777" w:rsidR="00BA196C" w:rsidRPr="00811010" w:rsidRDefault="00BA196C" w:rsidP="00BA196C">
            <w:pPr>
              <w:spacing w:after="0"/>
              <w:jc w:val="center"/>
              <w:rPr>
                <w:rFonts w:cs="Calibri"/>
                <w:color w:val="000000"/>
                <w:sz w:val="18"/>
                <w:szCs w:val="18"/>
              </w:rPr>
            </w:pPr>
            <w:r>
              <w:rPr>
                <w:rFonts w:cs="Calibri"/>
                <w:color w:val="000000"/>
                <w:sz w:val="18"/>
                <w:szCs w:val="18"/>
              </w:rPr>
              <w:t>1 (1-2)</w:t>
            </w:r>
          </w:p>
        </w:tc>
        <w:tc>
          <w:tcPr>
            <w:tcW w:w="1397" w:type="pct"/>
            <w:vAlign w:val="bottom"/>
          </w:tcPr>
          <w:p w14:paraId="4B7734CF" w14:textId="77777777" w:rsidR="00BA196C" w:rsidRPr="00811010" w:rsidRDefault="00BA196C" w:rsidP="00BA196C">
            <w:pPr>
              <w:spacing w:after="0"/>
              <w:jc w:val="center"/>
              <w:rPr>
                <w:rFonts w:cs="Calibri"/>
                <w:color w:val="000000"/>
                <w:sz w:val="18"/>
                <w:szCs w:val="18"/>
              </w:rPr>
            </w:pPr>
            <w:r>
              <w:rPr>
                <w:rFonts w:cs="Calibri"/>
                <w:color w:val="000000"/>
                <w:sz w:val="18"/>
                <w:szCs w:val="18"/>
              </w:rPr>
              <w:t>1 (1-2)</w:t>
            </w:r>
          </w:p>
        </w:tc>
      </w:tr>
      <w:tr w:rsidR="00BA196C" w:rsidRPr="00E205D5" w14:paraId="60AA1279" w14:textId="77777777" w:rsidTr="00800E1F">
        <w:trPr>
          <w:trHeight w:val="284"/>
          <w:jc w:val="center"/>
        </w:trPr>
        <w:tc>
          <w:tcPr>
            <w:tcW w:w="2253" w:type="pct"/>
            <w:vAlign w:val="center"/>
          </w:tcPr>
          <w:p w14:paraId="0CBD952B" w14:textId="77777777" w:rsidR="00BA196C" w:rsidRPr="00C70751" w:rsidRDefault="00BA196C" w:rsidP="00BA196C">
            <w:pPr>
              <w:spacing w:after="0"/>
              <w:rPr>
                <w:b/>
                <w:bCs/>
                <w:color w:val="231F20"/>
                <w:sz w:val="18"/>
                <w:szCs w:val="18"/>
              </w:rPr>
            </w:pPr>
            <w:r>
              <w:rPr>
                <w:b/>
                <w:bCs/>
                <w:color w:val="231F20"/>
                <w:sz w:val="18"/>
                <w:szCs w:val="18"/>
              </w:rPr>
              <w:t>First year</w:t>
            </w:r>
          </w:p>
        </w:tc>
        <w:tc>
          <w:tcPr>
            <w:tcW w:w="1350" w:type="pct"/>
            <w:vAlign w:val="center"/>
          </w:tcPr>
          <w:p w14:paraId="6010498B" w14:textId="77777777" w:rsidR="00BA196C" w:rsidRDefault="00BA196C" w:rsidP="00BA196C">
            <w:pPr>
              <w:spacing w:after="0"/>
              <w:jc w:val="center"/>
              <w:rPr>
                <w:rFonts w:cs="Calibri"/>
                <w:color w:val="000000"/>
                <w:sz w:val="18"/>
                <w:szCs w:val="18"/>
              </w:rPr>
            </w:pPr>
          </w:p>
        </w:tc>
        <w:tc>
          <w:tcPr>
            <w:tcW w:w="1397" w:type="pct"/>
            <w:vAlign w:val="center"/>
          </w:tcPr>
          <w:p w14:paraId="6BE238CD" w14:textId="77777777" w:rsidR="00BA196C" w:rsidRPr="00E205D5" w:rsidRDefault="00BA196C" w:rsidP="00BA196C">
            <w:pPr>
              <w:spacing w:after="0"/>
              <w:jc w:val="center"/>
              <w:rPr>
                <w:rFonts w:eastAsia="Times New Roman" w:cs="Arial"/>
                <w:color w:val="000000"/>
                <w:sz w:val="18"/>
                <w:szCs w:val="18"/>
              </w:rPr>
            </w:pPr>
          </w:p>
        </w:tc>
      </w:tr>
      <w:tr w:rsidR="00BA196C" w:rsidRPr="00E205D5" w14:paraId="3E67C7D0" w14:textId="77777777" w:rsidTr="00800E1F">
        <w:trPr>
          <w:trHeight w:val="284"/>
          <w:jc w:val="center"/>
        </w:trPr>
        <w:tc>
          <w:tcPr>
            <w:tcW w:w="2253" w:type="pct"/>
            <w:vAlign w:val="center"/>
          </w:tcPr>
          <w:p w14:paraId="77938B7D" w14:textId="77777777" w:rsidR="00BA196C" w:rsidRPr="001212CD" w:rsidRDefault="00BA196C" w:rsidP="00BA196C">
            <w:pPr>
              <w:spacing w:after="0"/>
              <w:ind w:left="457" w:hanging="289"/>
              <w:rPr>
                <w:color w:val="231F20"/>
                <w:sz w:val="18"/>
                <w:szCs w:val="18"/>
              </w:rPr>
            </w:pPr>
            <w:r w:rsidRPr="001212CD">
              <w:rPr>
                <w:color w:val="231F20"/>
                <w:sz w:val="18"/>
                <w:szCs w:val="18"/>
              </w:rPr>
              <w:t xml:space="preserve">Number of </w:t>
            </w:r>
            <w:r>
              <w:rPr>
                <w:color w:val="231F20"/>
                <w:sz w:val="18"/>
                <w:szCs w:val="18"/>
              </w:rPr>
              <w:t>attended</w:t>
            </w:r>
            <w:r w:rsidRPr="001212CD">
              <w:rPr>
                <w:color w:val="231F20"/>
                <w:sz w:val="18"/>
                <w:szCs w:val="18"/>
              </w:rPr>
              <w:t xml:space="preserve"> patients</w:t>
            </w:r>
          </w:p>
        </w:tc>
        <w:tc>
          <w:tcPr>
            <w:tcW w:w="1350" w:type="pct"/>
            <w:vAlign w:val="center"/>
          </w:tcPr>
          <w:p w14:paraId="725B2AF3" w14:textId="77777777" w:rsidR="00BA196C" w:rsidRDefault="00BA196C" w:rsidP="00BA196C">
            <w:pPr>
              <w:spacing w:after="0"/>
              <w:jc w:val="center"/>
              <w:rPr>
                <w:rFonts w:cs="Calibri"/>
                <w:color w:val="000000"/>
                <w:sz w:val="18"/>
                <w:szCs w:val="18"/>
              </w:rPr>
            </w:pPr>
            <w:r>
              <w:rPr>
                <w:rFonts w:cs="Calibri"/>
                <w:color w:val="000000"/>
                <w:sz w:val="18"/>
                <w:szCs w:val="18"/>
              </w:rPr>
              <w:t>2,479</w:t>
            </w:r>
          </w:p>
        </w:tc>
        <w:tc>
          <w:tcPr>
            <w:tcW w:w="1397" w:type="pct"/>
            <w:vAlign w:val="center"/>
          </w:tcPr>
          <w:p w14:paraId="2E8BA5E3" w14:textId="77777777" w:rsidR="00BA196C" w:rsidRPr="00E205D5" w:rsidRDefault="00BA196C" w:rsidP="00BA196C">
            <w:pPr>
              <w:spacing w:after="0"/>
              <w:jc w:val="center"/>
              <w:rPr>
                <w:rFonts w:eastAsia="Times New Roman" w:cs="Arial"/>
                <w:color w:val="000000"/>
                <w:sz w:val="18"/>
                <w:szCs w:val="18"/>
              </w:rPr>
            </w:pPr>
            <w:r>
              <w:rPr>
                <w:rFonts w:eastAsia="Times New Roman" w:cs="Arial"/>
                <w:color w:val="000000"/>
                <w:sz w:val="18"/>
                <w:szCs w:val="18"/>
              </w:rPr>
              <w:t>2,382</w:t>
            </w:r>
          </w:p>
        </w:tc>
      </w:tr>
      <w:tr w:rsidR="00BA196C" w:rsidRPr="003D6097" w14:paraId="2168CE7B" w14:textId="77777777" w:rsidTr="00800E1F">
        <w:trPr>
          <w:trHeight w:val="284"/>
          <w:jc w:val="center"/>
        </w:trPr>
        <w:tc>
          <w:tcPr>
            <w:tcW w:w="2253" w:type="pct"/>
          </w:tcPr>
          <w:p w14:paraId="2E6941F1"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350" w:type="pct"/>
            <w:vAlign w:val="bottom"/>
          </w:tcPr>
          <w:p w14:paraId="17138A0D" w14:textId="77777777" w:rsidR="00BA196C" w:rsidRPr="00811010" w:rsidRDefault="00BA196C" w:rsidP="00BA196C">
            <w:pPr>
              <w:spacing w:after="0"/>
              <w:jc w:val="center"/>
              <w:rPr>
                <w:rFonts w:cs="Calibri"/>
                <w:color w:val="000000"/>
                <w:sz w:val="18"/>
                <w:szCs w:val="18"/>
              </w:rPr>
            </w:pPr>
            <w:r>
              <w:rPr>
                <w:rFonts w:cs="Calibri"/>
                <w:color w:val="000000"/>
                <w:sz w:val="18"/>
                <w:szCs w:val="18"/>
              </w:rPr>
              <w:t>2.1 (2.4)</w:t>
            </w:r>
          </w:p>
        </w:tc>
        <w:tc>
          <w:tcPr>
            <w:tcW w:w="1397" w:type="pct"/>
            <w:vAlign w:val="bottom"/>
          </w:tcPr>
          <w:p w14:paraId="63A3E3D8"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2.0 (1.9)</w:t>
            </w:r>
          </w:p>
        </w:tc>
      </w:tr>
      <w:tr w:rsidR="00BA196C" w:rsidRPr="003D6097" w14:paraId="441230B2" w14:textId="77777777" w:rsidTr="00800E1F">
        <w:trPr>
          <w:trHeight w:val="284"/>
          <w:jc w:val="center"/>
        </w:trPr>
        <w:tc>
          <w:tcPr>
            <w:tcW w:w="2253" w:type="pct"/>
          </w:tcPr>
          <w:p w14:paraId="4CC60592"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350" w:type="pct"/>
            <w:vAlign w:val="bottom"/>
          </w:tcPr>
          <w:p w14:paraId="63D0976A" w14:textId="77777777" w:rsidR="00BA196C" w:rsidRPr="00811010" w:rsidRDefault="00BA196C" w:rsidP="00BA196C">
            <w:pPr>
              <w:spacing w:after="0"/>
              <w:jc w:val="center"/>
              <w:rPr>
                <w:rFonts w:cs="Calibri"/>
                <w:color w:val="000000"/>
                <w:sz w:val="18"/>
                <w:szCs w:val="18"/>
              </w:rPr>
            </w:pPr>
            <w:r>
              <w:rPr>
                <w:rFonts w:cs="Calibri"/>
                <w:color w:val="000000"/>
                <w:sz w:val="18"/>
                <w:szCs w:val="18"/>
              </w:rPr>
              <w:t>1 (1-2)</w:t>
            </w:r>
          </w:p>
        </w:tc>
        <w:tc>
          <w:tcPr>
            <w:tcW w:w="1397" w:type="pct"/>
            <w:vAlign w:val="bottom"/>
          </w:tcPr>
          <w:p w14:paraId="544DB47E" w14:textId="77777777" w:rsidR="00BA196C" w:rsidRPr="00811010" w:rsidRDefault="00BA196C" w:rsidP="00BA196C">
            <w:pPr>
              <w:spacing w:after="0"/>
              <w:jc w:val="center"/>
              <w:rPr>
                <w:rFonts w:cs="Calibri"/>
                <w:color w:val="000000"/>
                <w:sz w:val="18"/>
                <w:szCs w:val="18"/>
              </w:rPr>
            </w:pPr>
            <w:r>
              <w:rPr>
                <w:rFonts w:cs="Calibri"/>
                <w:color w:val="000000"/>
                <w:sz w:val="18"/>
                <w:szCs w:val="18"/>
              </w:rPr>
              <w:t>1 (1-2)</w:t>
            </w:r>
          </w:p>
        </w:tc>
      </w:tr>
      <w:tr w:rsidR="00BA196C" w:rsidRPr="00E205D5" w14:paraId="5F381901" w14:textId="77777777" w:rsidTr="00800E1F">
        <w:trPr>
          <w:trHeight w:val="284"/>
          <w:jc w:val="center"/>
        </w:trPr>
        <w:tc>
          <w:tcPr>
            <w:tcW w:w="2253" w:type="pct"/>
            <w:vAlign w:val="center"/>
          </w:tcPr>
          <w:p w14:paraId="08E2FE39" w14:textId="77777777" w:rsidR="00BA196C" w:rsidRPr="00C70751" w:rsidRDefault="00BA196C" w:rsidP="00BA196C">
            <w:pPr>
              <w:spacing w:after="0"/>
              <w:rPr>
                <w:b/>
                <w:bCs/>
                <w:color w:val="231F20"/>
                <w:sz w:val="18"/>
                <w:szCs w:val="18"/>
              </w:rPr>
            </w:pPr>
            <w:r>
              <w:rPr>
                <w:b/>
                <w:bCs/>
                <w:color w:val="231F20"/>
                <w:sz w:val="18"/>
                <w:szCs w:val="18"/>
              </w:rPr>
              <w:t>Second year</w:t>
            </w:r>
          </w:p>
        </w:tc>
        <w:tc>
          <w:tcPr>
            <w:tcW w:w="1350" w:type="pct"/>
            <w:vAlign w:val="center"/>
          </w:tcPr>
          <w:p w14:paraId="073F9738" w14:textId="77777777" w:rsidR="00BA196C" w:rsidRDefault="00BA196C" w:rsidP="00BA196C">
            <w:pPr>
              <w:spacing w:after="0"/>
              <w:jc w:val="center"/>
              <w:rPr>
                <w:rFonts w:cs="Calibri"/>
                <w:color w:val="000000"/>
                <w:sz w:val="18"/>
                <w:szCs w:val="18"/>
              </w:rPr>
            </w:pPr>
          </w:p>
        </w:tc>
        <w:tc>
          <w:tcPr>
            <w:tcW w:w="1397" w:type="pct"/>
            <w:vAlign w:val="center"/>
          </w:tcPr>
          <w:p w14:paraId="2D98EFE6" w14:textId="77777777" w:rsidR="00BA196C" w:rsidRPr="00E205D5" w:rsidRDefault="00BA196C" w:rsidP="00BA196C">
            <w:pPr>
              <w:spacing w:after="0"/>
              <w:jc w:val="center"/>
              <w:rPr>
                <w:rFonts w:eastAsia="Times New Roman" w:cs="Arial"/>
                <w:color w:val="000000"/>
                <w:sz w:val="18"/>
                <w:szCs w:val="18"/>
              </w:rPr>
            </w:pPr>
          </w:p>
        </w:tc>
      </w:tr>
      <w:tr w:rsidR="00BA196C" w:rsidRPr="00E205D5" w14:paraId="3B6EC811" w14:textId="77777777" w:rsidTr="00800E1F">
        <w:trPr>
          <w:trHeight w:val="284"/>
          <w:jc w:val="center"/>
        </w:trPr>
        <w:tc>
          <w:tcPr>
            <w:tcW w:w="2253" w:type="pct"/>
            <w:vAlign w:val="center"/>
          </w:tcPr>
          <w:p w14:paraId="06241C06" w14:textId="77777777" w:rsidR="00BA196C" w:rsidRPr="001212CD" w:rsidRDefault="00BA196C" w:rsidP="00BA196C">
            <w:pPr>
              <w:spacing w:after="0"/>
              <w:ind w:left="457" w:hanging="289"/>
              <w:rPr>
                <w:color w:val="231F20"/>
                <w:sz w:val="18"/>
                <w:szCs w:val="18"/>
              </w:rPr>
            </w:pPr>
            <w:r w:rsidRPr="001212CD">
              <w:rPr>
                <w:color w:val="231F20"/>
                <w:sz w:val="18"/>
                <w:szCs w:val="18"/>
              </w:rPr>
              <w:t xml:space="preserve">Number of </w:t>
            </w:r>
            <w:r>
              <w:rPr>
                <w:color w:val="231F20"/>
                <w:sz w:val="18"/>
                <w:szCs w:val="18"/>
              </w:rPr>
              <w:t>attended</w:t>
            </w:r>
            <w:r w:rsidRPr="001212CD">
              <w:rPr>
                <w:color w:val="231F20"/>
                <w:sz w:val="18"/>
                <w:szCs w:val="18"/>
              </w:rPr>
              <w:t xml:space="preserve"> patients</w:t>
            </w:r>
          </w:p>
        </w:tc>
        <w:tc>
          <w:tcPr>
            <w:tcW w:w="1350" w:type="pct"/>
            <w:vAlign w:val="center"/>
          </w:tcPr>
          <w:p w14:paraId="3253D1CC" w14:textId="77777777" w:rsidR="00BA196C" w:rsidRDefault="00BA196C" w:rsidP="00BA196C">
            <w:pPr>
              <w:spacing w:after="0"/>
              <w:jc w:val="center"/>
              <w:rPr>
                <w:rFonts w:cs="Calibri"/>
                <w:color w:val="000000"/>
                <w:sz w:val="18"/>
                <w:szCs w:val="18"/>
              </w:rPr>
            </w:pPr>
            <w:r>
              <w:rPr>
                <w:rFonts w:cs="Calibri"/>
                <w:color w:val="000000"/>
                <w:sz w:val="18"/>
                <w:szCs w:val="18"/>
              </w:rPr>
              <w:t>699</w:t>
            </w:r>
          </w:p>
        </w:tc>
        <w:tc>
          <w:tcPr>
            <w:tcW w:w="1397" w:type="pct"/>
            <w:vAlign w:val="center"/>
          </w:tcPr>
          <w:p w14:paraId="54A43AC0" w14:textId="77777777" w:rsidR="00BA196C" w:rsidRPr="00E205D5" w:rsidRDefault="00BA196C" w:rsidP="00BA196C">
            <w:pPr>
              <w:spacing w:after="0"/>
              <w:jc w:val="center"/>
              <w:rPr>
                <w:rFonts w:eastAsia="Times New Roman" w:cs="Arial"/>
                <w:color w:val="000000"/>
                <w:sz w:val="18"/>
                <w:szCs w:val="18"/>
              </w:rPr>
            </w:pPr>
            <w:r>
              <w:rPr>
                <w:rFonts w:eastAsia="Times New Roman" w:cs="Arial"/>
                <w:color w:val="000000"/>
                <w:sz w:val="18"/>
                <w:szCs w:val="18"/>
              </w:rPr>
              <w:t>756</w:t>
            </w:r>
          </w:p>
        </w:tc>
      </w:tr>
      <w:tr w:rsidR="00BA196C" w:rsidRPr="003D6097" w14:paraId="1A036EAD" w14:textId="77777777" w:rsidTr="00800E1F">
        <w:trPr>
          <w:trHeight w:val="284"/>
          <w:jc w:val="center"/>
        </w:trPr>
        <w:tc>
          <w:tcPr>
            <w:tcW w:w="2253" w:type="pct"/>
          </w:tcPr>
          <w:p w14:paraId="23FE18BB"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350" w:type="pct"/>
            <w:vAlign w:val="bottom"/>
          </w:tcPr>
          <w:p w14:paraId="66078EA1" w14:textId="77777777" w:rsidR="00BA196C" w:rsidRPr="00811010" w:rsidRDefault="00BA196C" w:rsidP="00BA196C">
            <w:pPr>
              <w:spacing w:after="0"/>
              <w:jc w:val="center"/>
              <w:rPr>
                <w:rFonts w:cs="Calibri"/>
                <w:color w:val="000000"/>
                <w:sz w:val="18"/>
                <w:szCs w:val="18"/>
              </w:rPr>
            </w:pPr>
            <w:r>
              <w:rPr>
                <w:rFonts w:cs="Calibri"/>
                <w:color w:val="000000"/>
                <w:sz w:val="18"/>
                <w:szCs w:val="18"/>
              </w:rPr>
              <w:t>2.0 (2.3)</w:t>
            </w:r>
          </w:p>
        </w:tc>
        <w:tc>
          <w:tcPr>
            <w:tcW w:w="1397" w:type="pct"/>
            <w:vAlign w:val="bottom"/>
          </w:tcPr>
          <w:p w14:paraId="4AF7A861"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2.0 (1.9)</w:t>
            </w:r>
          </w:p>
        </w:tc>
      </w:tr>
      <w:tr w:rsidR="00BA196C" w:rsidRPr="003D6097" w14:paraId="47DC27BD" w14:textId="77777777" w:rsidTr="00800E1F">
        <w:trPr>
          <w:trHeight w:val="284"/>
          <w:jc w:val="center"/>
        </w:trPr>
        <w:tc>
          <w:tcPr>
            <w:tcW w:w="2253" w:type="pct"/>
          </w:tcPr>
          <w:p w14:paraId="10B9A9BC"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350" w:type="pct"/>
            <w:vAlign w:val="bottom"/>
          </w:tcPr>
          <w:p w14:paraId="3DB13E54" w14:textId="77777777" w:rsidR="00BA196C" w:rsidRPr="00811010" w:rsidRDefault="00BA196C" w:rsidP="00BA196C">
            <w:pPr>
              <w:spacing w:after="0"/>
              <w:jc w:val="center"/>
              <w:rPr>
                <w:rFonts w:cs="Calibri"/>
                <w:color w:val="000000"/>
                <w:sz w:val="18"/>
                <w:szCs w:val="18"/>
              </w:rPr>
            </w:pPr>
            <w:r>
              <w:rPr>
                <w:rFonts w:cs="Calibri"/>
                <w:color w:val="000000"/>
                <w:sz w:val="18"/>
                <w:szCs w:val="18"/>
              </w:rPr>
              <w:t>1 (1-2)</w:t>
            </w:r>
          </w:p>
        </w:tc>
        <w:tc>
          <w:tcPr>
            <w:tcW w:w="1397" w:type="pct"/>
            <w:vAlign w:val="bottom"/>
          </w:tcPr>
          <w:p w14:paraId="53B0FCB9" w14:textId="77777777" w:rsidR="00BA196C" w:rsidRPr="00811010" w:rsidRDefault="00BA196C" w:rsidP="00BA196C">
            <w:pPr>
              <w:spacing w:after="0"/>
              <w:jc w:val="center"/>
              <w:rPr>
                <w:rFonts w:cs="Calibri"/>
                <w:color w:val="000000"/>
                <w:sz w:val="18"/>
                <w:szCs w:val="18"/>
              </w:rPr>
            </w:pPr>
            <w:r>
              <w:rPr>
                <w:rFonts w:cs="Calibri"/>
                <w:color w:val="000000"/>
                <w:sz w:val="18"/>
                <w:szCs w:val="18"/>
              </w:rPr>
              <w:t>1 (1-2)</w:t>
            </w:r>
          </w:p>
        </w:tc>
      </w:tr>
    </w:tbl>
    <w:p w14:paraId="63ED5207" w14:textId="1C488F9F" w:rsidR="00BA196C" w:rsidRDefault="00297E68" w:rsidP="00C53D38">
      <w:pPr>
        <w:pStyle w:val="Chartortablefootnote"/>
      </w:pPr>
      <w:r>
        <w:t>Notes: C</w:t>
      </w:r>
      <w:r w:rsidR="00BA196C">
        <w:t xml:space="preserve">alculated for patients </w:t>
      </w:r>
      <w:r w:rsidR="00B851BF">
        <w:t>living</w:t>
      </w:r>
      <w:r w:rsidR="00BA196C">
        <w:t xml:space="preserve"> in five </w:t>
      </w:r>
      <w:r w:rsidR="00B851BF">
        <w:t>states (NSW, Vic, Qld, SA</w:t>
      </w:r>
      <w:r w:rsidR="00BA196C">
        <w:t xml:space="preserve"> and </w:t>
      </w:r>
      <w:r w:rsidR="00B851BF">
        <w:t>Tas).</w:t>
      </w:r>
    </w:p>
    <w:p w14:paraId="5B338E5B" w14:textId="56CAFE26" w:rsidR="00BA196C" w:rsidRDefault="00BA196C" w:rsidP="00800E1F">
      <w:pPr>
        <w:pStyle w:val="TableFigureheading"/>
        <w:rPr>
          <w:bCs w:val="0"/>
        </w:rPr>
      </w:pPr>
      <w:r>
        <w:t xml:space="preserve">Table </w:t>
      </w:r>
      <w:r>
        <w:fldChar w:fldCharType="begin"/>
      </w:r>
      <w:r>
        <w:instrText>SEQ Table \* ARABIC</w:instrText>
      </w:r>
      <w:r>
        <w:fldChar w:fldCharType="separate"/>
      </w:r>
      <w:r w:rsidR="00FD44E2">
        <w:rPr>
          <w:noProof/>
        </w:rPr>
        <w:t>62</w:t>
      </w:r>
      <w:r>
        <w:fldChar w:fldCharType="end"/>
      </w:r>
      <w:r>
        <w:t xml:space="preserve">: All-cause hospital admissions among all HCH patients and </w:t>
      </w:r>
      <w:r w:rsidR="00CF6C06">
        <w:t>comparator</w:t>
      </w:r>
      <w:r>
        <w:t>s</w:t>
      </w:r>
      <w:r>
        <w:rPr>
          <w:bCs w:val="0"/>
        </w:rPr>
        <w:t>, derived from linked data</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68"/>
        <w:gridCol w:w="1050"/>
        <w:gridCol w:w="1994"/>
        <w:gridCol w:w="1013"/>
        <w:gridCol w:w="1886"/>
        <w:gridCol w:w="905"/>
      </w:tblGrid>
      <w:tr w:rsidR="00BA196C" w:rsidRPr="00E205D5" w14:paraId="22F36B65" w14:textId="77777777" w:rsidTr="007D1DEE">
        <w:trPr>
          <w:trHeight w:val="468"/>
          <w:tblHeader/>
          <w:jc w:val="center"/>
        </w:trPr>
        <w:tc>
          <w:tcPr>
            <w:tcW w:w="1202" w:type="pct"/>
            <w:vMerge w:val="restart"/>
            <w:shd w:val="clear" w:color="auto" w:fill="408BCA"/>
            <w:vAlign w:val="center"/>
          </w:tcPr>
          <w:p w14:paraId="63E9124C" w14:textId="77777777" w:rsidR="00BA196C" w:rsidRPr="00710399" w:rsidRDefault="00BA196C" w:rsidP="00BA196C">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1688" w:type="pct"/>
            <w:gridSpan w:val="2"/>
            <w:shd w:val="clear" w:color="auto" w:fill="408BCA"/>
            <w:vAlign w:val="center"/>
          </w:tcPr>
          <w:p w14:paraId="7F6FD442" w14:textId="77777777" w:rsidR="00BA196C" w:rsidRPr="00710399"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1608" w:type="pct"/>
            <w:gridSpan w:val="2"/>
            <w:shd w:val="clear" w:color="auto" w:fill="408BCA"/>
            <w:vAlign w:val="center"/>
          </w:tcPr>
          <w:p w14:paraId="002EE257" w14:textId="77777777" w:rsidR="00BA196C" w:rsidRPr="00710399"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c>
          <w:tcPr>
            <w:tcW w:w="502" w:type="pct"/>
            <w:vMerge w:val="restart"/>
            <w:shd w:val="clear" w:color="auto" w:fill="408BCA"/>
            <w:vAlign w:val="center"/>
          </w:tcPr>
          <w:p w14:paraId="21ADC88C" w14:textId="407BCA3D" w:rsidR="00BA196C" w:rsidRPr="00710399" w:rsidRDefault="00C53D38" w:rsidP="00BA196C">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8D2047">
              <w:rPr>
                <w:rFonts w:eastAsia="Times New Roman" w:cs="Arial"/>
                <w:b/>
                <w:bCs/>
                <w:color w:val="FFFFFF" w:themeColor="background1"/>
                <w:sz w:val="18"/>
                <w:szCs w:val="18"/>
                <w:vertAlign w:val="superscript"/>
              </w:rPr>
              <w:t>1</w:t>
            </w:r>
          </w:p>
        </w:tc>
      </w:tr>
      <w:tr w:rsidR="00BA196C" w:rsidRPr="00E205D5" w14:paraId="01916840" w14:textId="77777777" w:rsidTr="007D1DEE">
        <w:trPr>
          <w:trHeight w:val="558"/>
          <w:tblHeader/>
          <w:jc w:val="center"/>
        </w:trPr>
        <w:tc>
          <w:tcPr>
            <w:tcW w:w="1202" w:type="pct"/>
            <w:vMerge/>
            <w:shd w:val="clear" w:color="auto" w:fill="408BCA"/>
            <w:vAlign w:val="center"/>
          </w:tcPr>
          <w:p w14:paraId="6F6BBCF5" w14:textId="77777777" w:rsidR="00BA196C" w:rsidRPr="00710399" w:rsidRDefault="00BA196C" w:rsidP="00BA196C">
            <w:pPr>
              <w:spacing w:after="0"/>
              <w:rPr>
                <w:b/>
                <w:bCs/>
                <w:color w:val="231F20"/>
                <w:sz w:val="18"/>
                <w:szCs w:val="18"/>
              </w:rPr>
            </w:pPr>
          </w:p>
        </w:tc>
        <w:tc>
          <w:tcPr>
            <w:tcW w:w="582" w:type="pct"/>
            <w:shd w:val="clear" w:color="auto" w:fill="408BCA"/>
            <w:vAlign w:val="center"/>
          </w:tcPr>
          <w:p w14:paraId="133CF6D9" w14:textId="77777777" w:rsidR="00BA196C" w:rsidRPr="00710399" w:rsidRDefault="00BA196C" w:rsidP="00BA196C">
            <w:pPr>
              <w:spacing w:after="0"/>
              <w:jc w:val="center"/>
              <w:rPr>
                <w:rFonts w:cs="Calibri"/>
                <w:b/>
                <w:bCs/>
                <w:color w:val="000000"/>
                <w:sz w:val="18"/>
                <w:szCs w:val="18"/>
              </w:rPr>
            </w:pPr>
            <w:r>
              <w:rPr>
                <w:rFonts w:cs="Calibri"/>
                <w:b/>
                <w:bCs/>
                <w:color w:val="FFFFFF" w:themeColor="background1"/>
                <w:sz w:val="18"/>
                <w:szCs w:val="18"/>
              </w:rPr>
              <w:t>Number</w:t>
            </w:r>
          </w:p>
        </w:tc>
        <w:tc>
          <w:tcPr>
            <w:tcW w:w="1106" w:type="pct"/>
            <w:shd w:val="clear" w:color="auto" w:fill="408BCA"/>
            <w:vAlign w:val="center"/>
          </w:tcPr>
          <w:p w14:paraId="24D68F6B" w14:textId="34B05166" w:rsidR="00BA196C" w:rsidRPr="00710399" w:rsidRDefault="00C53D38" w:rsidP="00BA196C">
            <w:pPr>
              <w:spacing w:after="0"/>
              <w:jc w:val="center"/>
              <w:rPr>
                <w:rFonts w:cs="Calibri"/>
                <w:b/>
                <w:bCs/>
                <w:color w:val="000000"/>
                <w:sz w:val="18"/>
                <w:szCs w:val="18"/>
              </w:rPr>
            </w:pPr>
            <w:r>
              <w:rPr>
                <w:rFonts w:cs="Calibri"/>
                <w:b/>
                <w:bCs/>
                <w:color w:val="FFFFFF" w:themeColor="background1"/>
                <w:sz w:val="18"/>
                <w:szCs w:val="18"/>
              </w:rPr>
              <w:t>Percentage</w:t>
            </w:r>
            <w:r w:rsidR="00BA196C" w:rsidRPr="00710399">
              <w:rPr>
                <w:rFonts w:cs="Calibri"/>
                <w:b/>
                <w:bCs/>
                <w:color w:val="FFFFFF" w:themeColor="background1"/>
                <w:sz w:val="18"/>
                <w:szCs w:val="18"/>
              </w:rPr>
              <w:t xml:space="preserve"> (95%CI)</w:t>
            </w:r>
          </w:p>
        </w:tc>
        <w:tc>
          <w:tcPr>
            <w:tcW w:w="562" w:type="pct"/>
            <w:shd w:val="clear" w:color="auto" w:fill="408BCA"/>
            <w:vAlign w:val="center"/>
          </w:tcPr>
          <w:p w14:paraId="5648B245" w14:textId="77777777" w:rsidR="00BA196C" w:rsidRPr="00710399" w:rsidRDefault="00BA196C" w:rsidP="00BA196C">
            <w:pPr>
              <w:spacing w:after="0"/>
              <w:jc w:val="center"/>
              <w:rPr>
                <w:b/>
                <w:bCs/>
                <w:sz w:val="18"/>
                <w:szCs w:val="18"/>
              </w:rPr>
            </w:pPr>
            <w:r>
              <w:rPr>
                <w:rFonts w:cs="Calibri"/>
                <w:b/>
                <w:bCs/>
                <w:color w:val="FFFFFF" w:themeColor="background1"/>
                <w:sz w:val="18"/>
                <w:szCs w:val="18"/>
              </w:rPr>
              <w:t>Number</w:t>
            </w:r>
          </w:p>
        </w:tc>
        <w:tc>
          <w:tcPr>
            <w:tcW w:w="1046" w:type="pct"/>
            <w:shd w:val="clear" w:color="auto" w:fill="408BCA"/>
            <w:vAlign w:val="center"/>
          </w:tcPr>
          <w:p w14:paraId="3DEBD5F6" w14:textId="1790F9D2" w:rsidR="00BA196C" w:rsidRPr="00710399" w:rsidRDefault="00C53D38" w:rsidP="00BA196C">
            <w:pPr>
              <w:spacing w:after="0"/>
              <w:jc w:val="center"/>
              <w:rPr>
                <w:rFonts w:eastAsia="Times New Roman" w:cs="Arial"/>
                <w:b/>
                <w:bCs/>
                <w:color w:val="000000"/>
                <w:sz w:val="18"/>
                <w:szCs w:val="18"/>
              </w:rPr>
            </w:pPr>
            <w:r>
              <w:rPr>
                <w:rFonts w:cs="Calibri"/>
                <w:b/>
                <w:bCs/>
                <w:color w:val="FFFFFF" w:themeColor="background1"/>
                <w:sz w:val="18"/>
                <w:szCs w:val="18"/>
              </w:rPr>
              <w:t>Percentage</w:t>
            </w:r>
            <w:r w:rsidR="00BA196C" w:rsidRPr="00710399">
              <w:rPr>
                <w:rFonts w:cs="Calibri"/>
                <w:b/>
                <w:bCs/>
                <w:color w:val="FFFFFF" w:themeColor="background1"/>
                <w:sz w:val="18"/>
                <w:szCs w:val="18"/>
              </w:rPr>
              <w:t xml:space="preserve"> (95%CI)</w:t>
            </w:r>
          </w:p>
        </w:tc>
        <w:tc>
          <w:tcPr>
            <w:tcW w:w="502" w:type="pct"/>
            <w:vMerge/>
            <w:shd w:val="clear" w:color="auto" w:fill="408BCA"/>
            <w:vAlign w:val="center"/>
          </w:tcPr>
          <w:p w14:paraId="1B7C107E" w14:textId="30380E18" w:rsidR="00BA196C" w:rsidRPr="00710399" w:rsidRDefault="00BA196C" w:rsidP="00BA196C">
            <w:pPr>
              <w:spacing w:after="0"/>
              <w:jc w:val="center"/>
              <w:rPr>
                <w:rFonts w:eastAsia="Times New Roman" w:cs="Arial"/>
                <w:b/>
                <w:bCs/>
                <w:color w:val="000000"/>
                <w:sz w:val="18"/>
                <w:szCs w:val="18"/>
              </w:rPr>
            </w:pPr>
          </w:p>
        </w:tc>
      </w:tr>
      <w:tr w:rsidR="00BA196C" w:rsidRPr="00E205D5" w14:paraId="5B42B221" w14:textId="77777777" w:rsidTr="007D1DEE">
        <w:trPr>
          <w:trHeight w:val="255"/>
          <w:jc w:val="center"/>
        </w:trPr>
        <w:tc>
          <w:tcPr>
            <w:tcW w:w="1202" w:type="pct"/>
            <w:vAlign w:val="center"/>
          </w:tcPr>
          <w:p w14:paraId="425914C0" w14:textId="77777777" w:rsidR="00BA196C" w:rsidRPr="00C70751" w:rsidRDefault="00BA196C" w:rsidP="00BA196C">
            <w:pPr>
              <w:spacing w:after="0"/>
              <w:rPr>
                <w:b/>
                <w:bCs/>
                <w:color w:val="231F20"/>
                <w:sz w:val="18"/>
                <w:szCs w:val="18"/>
              </w:rPr>
            </w:pPr>
            <w:r>
              <w:rPr>
                <w:b/>
                <w:bCs/>
                <w:color w:val="231F20"/>
                <w:sz w:val="18"/>
                <w:szCs w:val="18"/>
              </w:rPr>
              <w:t>Pre-enrolment</w:t>
            </w:r>
          </w:p>
        </w:tc>
        <w:tc>
          <w:tcPr>
            <w:tcW w:w="582" w:type="pct"/>
            <w:vAlign w:val="center"/>
          </w:tcPr>
          <w:p w14:paraId="6E7DD7C0" w14:textId="77777777" w:rsidR="00BA196C" w:rsidRDefault="00BA196C" w:rsidP="00BA196C">
            <w:pPr>
              <w:spacing w:after="0"/>
              <w:jc w:val="center"/>
              <w:rPr>
                <w:rFonts w:cs="Calibri"/>
                <w:color w:val="000000"/>
                <w:sz w:val="18"/>
                <w:szCs w:val="18"/>
              </w:rPr>
            </w:pPr>
          </w:p>
        </w:tc>
        <w:tc>
          <w:tcPr>
            <w:tcW w:w="1106" w:type="pct"/>
            <w:vAlign w:val="center"/>
          </w:tcPr>
          <w:p w14:paraId="6CCAC96C" w14:textId="77777777" w:rsidR="00BA196C" w:rsidRDefault="00BA196C" w:rsidP="00BA196C">
            <w:pPr>
              <w:spacing w:after="0"/>
              <w:jc w:val="center"/>
              <w:rPr>
                <w:rFonts w:cs="Calibri"/>
                <w:color w:val="000000"/>
                <w:sz w:val="18"/>
                <w:szCs w:val="18"/>
              </w:rPr>
            </w:pPr>
          </w:p>
        </w:tc>
        <w:tc>
          <w:tcPr>
            <w:tcW w:w="562" w:type="pct"/>
            <w:vAlign w:val="center"/>
          </w:tcPr>
          <w:p w14:paraId="3A9E2AFF" w14:textId="77777777" w:rsidR="00BA196C" w:rsidRPr="00F877C0" w:rsidRDefault="00BA196C" w:rsidP="00BA196C">
            <w:pPr>
              <w:spacing w:after="0"/>
              <w:jc w:val="center"/>
              <w:rPr>
                <w:sz w:val="18"/>
                <w:szCs w:val="18"/>
              </w:rPr>
            </w:pPr>
          </w:p>
        </w:tc>
        <w:tc>
          <w:tcPr>
            <w:tcW w:w="1046" w:type="pct"/>
            <w:vAlign w:val="center"/>
          </w:tcPr>
          <w:p w14:paraId="60E44EBA" w14:textId="77777777" w:rsidR="00BA196C" w:rsidRPr="00E205D5" w:rsidRDefault="00BA196C" w:rsidP="00BA196C">
            <w:pPr>
              <w:spacing w:after="0"/>
              <w:jc w:val="center"/>
              <w:rPr>
                <w:rFonts w:eastAsia="Times New Roman" w:cs="Arial"/>
                <w:color w:val="000000"/>
                <w:sz w:val="18"/>
                <w:szCs w:val="18"/>
              </w:rPr>
            </w:pPr>
          </w:p>
        </w:tc>
        <w:tc>
          <w:tcPr>
            <w:tcW w:w="502" w:type="pct"/>
            <w:vAlign w:val="center"/>
          </w:tcPr>
          <w:p w14:paraId="31AD2A76"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1E631A7A" w14:textId="77777777" w:rsidTr="007D1DEE">
        <w:trPr>
          <w:trHeight w:val="255"/>
          <w:jc w:val="center"/>
        </w:trPr>
        <w:tc>
          <w:tcPr>
            <w:tcW w:w="1202" w:type="pct"/>
          </w:tcPr>
          <w:p w14:paraId="28B87DD9"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582" w:type="pct"/>
            <w:vAlign w:val="bottom"/>
          </w:tcPr>
          <w:p w14:paraId="48C0A9D9" w14:textId="77777777" w:rsidR="00BA196C" w:rsidRPr="00811010" w:rsidRDefault="00BA196C" w:rsidP="00BA196C">
            <w:pPr>
              <w:spacing w:after="0"/>
              <w:jc w:val="center"/>
              <w:rPr>
                <w:rFonts w:cs="Calibri"/>
                <w:color w:val="000000"/>
                <w:sz w:val="18"/>
                <w:szCs w:val="18"/>
              </w:rPr>
            </w:pPr>
            <w:r>
              <w:rPr>
                <w:rFonts w:cs="Calibri"/>
                <w:color w:val="000000"/>
                <w:sz w:val="18"/>
                <w:szCs w:val="18"/>
              </w:rPr>
              <w:t>0.5</w:t>
            </w:r>
          </w:p>
        </w:tc>
        <w:tc>
          <w:tcPr>
            <w:tcW w:w="1106" w:type="pct"/>
            <w:vAlign w:val="bottom"/>
          </w:tcPr>
          <w:p w14:paraId="2240D6A1" w14:textId="77777777" w:rsidR="00BA196C" w:rsidRPr="00811010" w:rsidRDefault="00BA196C" w:rsidP="00BA196C">
            <w:pPr>
              <w:spacing w:after="0"/>
              <w:jc w:val="center"/>
              <w:rPr>
                <w:rFonts w:cs="Calibri"/>
                <w:color w:val="000000"/>
                <w:sz w:val="18"/>
                <w:szCs w:val="18"/>
              </w:rPr>
            </w:pPr>
            <w:r>
              <w:rPr>
                <w:rFonts w:cs="Calibri"/>
                <w:color w:val="000000"/>
                <w:sz w:val="18"/>
                <w:szCs w:val="18"/>
              </w:rPr>
              <w:t>(1.4)</w:t>
            </w:r>
          </w:p>
        </w:tc>
        <w:tc>
          <w:tcPr>
            <w:tcW w:w="562" w:type="pct"/>
            <w:vAlign w:val="bottom"/>
          </w:tcPr>
          <w:p w14:paraId="2C76AE70" w14:textId="77777777" w:rsidR="00BA196C" w:rsidRPr="00811010" w:rsidRDefault="00BA196C" w:rsidP="00BA196C">
            <w:pPr>
              <w:spacing w:after="0"/>
              <w:jc w:val="center"/>
              <w:rPr>
                <w:sz w:val="18"/>
                <w:szCs w:val="18"/>
              </w:rPr>
            </w:pPr>
            <w:r>
              <w:rPr>
                <w:sz w:val="18"/>
                <w:szCs w:val="18"/>
              </w:rPr>
              <w:t>0.5</w:t>
            </w:r>
          </w:p>
        </w:tc>
        <w:tc>
          <w:tcPr>
            <w:tcW w:w="1046" w:type="pct"/>
            <w:vAlign w:val="bottom"/>
          </w:tcPr>
          <w:p w14:paraId="600ED142"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(1.6)</w:t>
            </w:r>
          </w:p>
        </w:tc>
        <w:tc>
          <w:tcPr>
            <w:tcW w:w="502" w:type="pct"/>
            <w:vAlign w:val="bottom"/>
          </w:tcPr>
          <w:p w14:paraId="337EB143"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14FF0CAF" w14:textId="77777777" w:rsidTr="007D1DEE">
        <w:trPr>
          <w:trHeight w:val="255"/>
          <w:jc w:val="center"/>
        </w:trPr>
        <w:tc>
          <w:tcPr>
            <w:tcW w:w="1202" w:type="pct"/>
          </w:tcPr>
          <w:p w14:paraId="5AFB8A91"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582" w:type="pct"/>
            <w:vAlign w:val="bottom"/>
          </w:tcPr>
          <w:p w14:paraId="7EFFCB1E"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106" w:type="pct"/>
            <w:vAlign w:val="bottom"/>
          </w:tcPr>
          <w:p w14:paraId="36203410" w14:textId="77777777" w:rsidR="00BA196C" w:rsidRPr="00811010" w:rsidRDefault="00BA196C" w:rsidP="00BA196C">
            <w:pPr>
              <w:spacing w:after="0"/>
              <w:jc w:val="center"/>
              <w:rPr>
                <w:rFonts w:cs="Calibri"/>
                <w:color w:val="000000"/>
                <w:sz w:val="18"/>
                <w:szCs w:val="18"/>
              </w:rPr>
            </w:pPr>
            <w:r>
              <w:rPr>
                <w:rFonts w:cs="Calibri"/>
                <w:color w:val="000000"/>
                <w:sz w:val="18"/>
                <w:szCs w:val="18"/>
              </w:rPr>
              <w:t>(0-1)</w:t>
            </w:r>
          </w:p>
        </w:tc>
        <w:tc>
          <w:tcPr>
            <w:tcW w:w="562" w:type="pct"/>
            <w:vAlign w:val="bottom"/>
          </w:tcPr>
          <w:p w14:paraId="0C7A0E86"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046" w:type="pct"/>
            <w:vAlign w:val="bottom"/>
          </w:tcPr>
          <w:p w14:paraId="418BF3CF" w14:textId="77777777" w:rsidR="00BA196C" w:rsidRPr="00811010" w:rsidRDefault="00BA196C" w:rsidP="00BA196C">
            <w:pPr>
              <w:spacing w:after="0"/>
              <w:jc w:val="center"/>
              <w:rPr>
                <w:rFonts w:cs="Calibri"/>
                <w:color w:val="000000"/>
                <w:sz w:val="18"/>
                <w:szCs w:val="18"/>
              </w:rPr>
            </w:pPr>
            <w:r>
              <w:rPr>
                <w:rFonts w:cs="Calibri"/>
                <w:color w:val="000000"/>
                <w:sz w:val="18"/>
                <w:szCs w:val="18"/>
              </w:rPr>
              <w:t>(0-1)</w:t>
            </w:r>
          </w:p>
        </w:tc>
        <w:tc>
          <w:tcPr>
            <w:tcW w:w="502" w:type="pct"/>
            <w:vAlign w:val="bottom"/>
          </w:tcPr>
          <w:p w14:paraId="311530D4"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4B7D738B" w14:textId="77777777" w:rsidTr="007D1DEE">
        <w:trPr>
          <w:trHeight w:val="255"/>
          <w:jc w:val="center"/>
        </w:trPr>
        <w:tc>
          <w:tcPr>
            <w:tcW w:w="1202" w:type="pct"/>
            <w:vAlign w:val="bottom"/>
          </w:tcPr>
          <w:p w14:paraId="17965CFC" w14:textId="77777777" w:rsidR="00BA196C" w:rsidRPr="00B96E50" w:rsidRDefault="00BA196C" w:rsidP="00BA196C">
            <w:pPr>
              <w:spacing w:after="0"/>
              <w:ind w:left="457" w:hanging="289"/>
              <w:rPr>
                <w:color w:val="231F20"/>
                <w:sz w:val="18"/>
                <w:szCs w:val="18"/>
              </w:rPr>
            </w:pPr>
            <w:r>
              <w:rPr>
                <w:rFonts w:cs="Calibri"/>
                <w:color w:val="000000"/>
                <w:sz w:val="18"/>
                <w:szCs w:val="18"/>
              </w:rPr>
              <w:t>None</w:t>
            </w:r>
          </w:p>
        </w:tc>
        <w:tc>
          <w:tcPr>
            <w:tcW w:w="582" w:type="pct"/>
            <w:vAlign w:val="bottom"/>
          </w:tcPr>
          <w:p w14:paraId="7E79E6FE" w14:textId="77777777" w:rsidR="00BA196C" w:rsidRPr="0002098B" w:rsidRDefault="00BA196C" w:rsidP="00BA196C">
            <w:pPr>
              <w:spacing w:after="0"/>
              <w:jc w:val="center"/>
              <w:rPr>
                <w:rFonts w:cs="Calibri"/>
                <w:color w:val="000000"/>
                <w:sz w:val="18"/>
                <w:szCs w:val="18"/>
              </w:rPr>
            </w:pPr>
            <w:r w:rsidRPr="0002098B">
              <w:rPr>
                <w:rFonts w:cs="Calibri"/>
                <w:color w:val="000000"/>
                <w:sz w:val="18"/>
                <w:szCs w:val="18"/>
              </w:rPr>
              <w:t>6,639</w:t>
            </w:r>
          </w:p>
        </w:tc>
        <w:tc>
          <w:tcPr>
            <w:tcW w:w="1106" w:type="pct"/>
            <w:vAlign w:val="bottom"/>
          </w:tcPr>
          <w:p w14:paraId="259F8800" w14:textId="77777777" w:rsidR="00BA196C" w:rsidRPr="0002098B" w:rsidRDefault="00BA196C" w:rsidP="00BA196C">
            <w:pPr>
              <w:spacing w:after="0"/>
              <w:jc w:val="center"/>
              <w:rPr>
                <w:rFonts w:cs="Calibri"/>
                <w:color w:val="000000"/>
                <w:sz w:val="18"/>
                <w:szCs w:val="18"/>
              </w:rPr>
            </w:pPr>
            <w:r w:rsidRPr="0002098B">
              <w:rPr>
                <w:rFonts w:cs="Calibri"/>
                <w:color w:val="000000"/>
                <w:sz w:val="18"/>
                <w:szCs w:val="18"/>
              </w:rPr>
              <w:t>72.8% (71.9-73.7)</w:t>
            </w:r>
          </w:p>
        </w:tc>
        <w:tc>
          <w:tcPr>
            <w:tcW w:w="562" w:type="pct"/>
            <w:vAlign w:val="bottom"/>
          </w:tcPr>
          <w:p w14:paraId="743126DD" w14:textId="77777777" w:rsidR="00BA196C" w:rsidRPr="0002098B" w:rsidRDefault="00BA196C" w:rsidP="00BA196C">
            <w:pPr>
              <w:spacing w:after="0"/>
              <w:jc w:val="center"/>
              <w:rPr>
                <w:rFonts w:cs="Calibri"/>
                <w:color w:val="000000"/>
                <w:sz w:val="18"/>
                <w:szCs w:val="18"/>
              </w:rPr>
            </w:pPr>
            <w:r w:rsidRPr="0002098B">
              <w:rPr>
                <w:rFonts w:cs="Calibri"/>
                <w:color w:val="000000"/>
                <w:sz w:val="18"/>
                <w:szCs w:val="18"/>
              </w:rPr>
              <w:t>6,620</w:t>
            </w:r>
          </w:p>
        </w:tc>
        <w:tc>
          <w:tcPr>
            <w:tcW w:w="1046" w:type="pct"/>
            <w:vAlign w:val="bottom"/>
          </w:tcPr>
          <w:p w14:paraId="1CACD556" w14:textId="77777777" w:rsidR="00BA196C" w:rsidRPr="0002098B" w:rsidRDefault="00BA196C" w:rsidP="00BA196C">
            <w:pPr>
              <w:spacing w:after="0"/>
              <w:jc w:val="center"/>
              <w:rPr>
                <w:rFonts w:cs="Calibri"/>
                <w:color w:val="000000"/>
                <w:sz w:val="18"/>
                <w:szCs w:val="18"/>
              </w:rPr>
            </w:pPr>
            <w:r w:rsidRPr="0002098B">
              <w:rPr>
                <w:rFonts w:cs="Calibri"/>
                <w:color w:val="000000"/>
                <w:sz w:val="18"/>
                <w:szCs w:val="18"/>
              </w:rPr>
              <w:t>72.6% (71.7-73.5)</w:t>
            </w:r>
          </w:p>
        </w:tc>
        <w:tc>
          <w:tcPr>
            <w:tcW w:w="502" w:type="pct"/>
            <w:vAlign w:val="bottom"/>
          </w:tcPr>
          <w:p w14:paraId="2D811132"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0.835</w:t>
            </w:r>
          </w:p>
        </w:tc>
      </w:tr>
      <w:tr w:rsidR="00BA196C" w:rsidRPr="003D6097" w14:paraId="1F85E247" w14:textId="77777777" w:rsidTr="007D1DEE">
        <w:trPr>
          <w:trHeight w:val="255"/>
          <w:jc w:val="center"/>
        </w:trPr>
        <w:tc>
          <w:tcPr>
            <w:tcW w:w="1202" w:type="pct"/>
            <w:vAlign w:val="bottom"/>
          </w:tcPr>
          <w:p w14:paraId="26C6872B" w14:textId="77777777" w:rsidR="00BA196C" w:rsidRDefault="00BA196C" w:rsidP="00BA196C">
            <w:pPr>
              <w:spacing w:after="0"/>
              <w:ind w:left="457" w:hanging="289"/>
              <w:rPr>
                <w:color w:val="231F20"/>
                <w:sz w:val="18"/>
                <w:szCs w:val="18"/>
              </w:rPr>
            </w:pPr>
            <w:r>
              <w:rPr>
                <w:rFonts w:cs="Calibri"/>
                <w:color w:val="000000"/>
                <w:sz w:val="18"/>
                <w:szCs w:val="18"/>
              </w:rPr>
              <w:t>One</w:t>
            </w:r>
          </w:p>
        </w:tc>
        <w:tc>
          <w:tcPr>
            <w:tcW w:w="582" w:type="pct"/>
            <w:vAlign w:val="bottom"/>
          </w:tcPr>
          <w:p w14:paraId="293C5723" w14:textId="77777777" w:rsidR="00BA196C" w:rsidRPr="0002098B" w:rsidRDefault="00BA196C" w:rsidP="00BA196C">
            <w:pPr>
              <w:spacing w:after="0"/>
              <w:jc w:val="center"/>
              <w:rPr>
                <w:rFonts w:cs="Calibri"/>
                <w:color w:val="000000"/>
                <w:sz w:val="18"/>
                <w:szCs w:val="18"/>
              </w:rPr>
            </w:pPr>
            <w:r w:rsidRPr="0002098B">
              <w:rPr>
                <w:rFonts w:cs="Calibri"/>
                <w:color w:val="000000"/>
                <w:sz w:val="18"/>
                <w:szCs w:val="18"/>
              </w:rPr>
              <w:t>1,493</w:t>
            </w:r>
          </w:p>
        </w:tc>
        <w:tc>
          <w:tcPr>
            <w:tcW w:w="1106" w:type="pct"/>
            <w:vAlign w:val="bottom"/>
          </w:tcPr>
          <w:p w14:paraId="0AE79D61" w14:textId="77777777" w:rsidR="00BA196C" w:rsidRPr="0002098B" w:rsidRDefault="00BA196C" w:rsidP="00BA196C">
            <w:pPr>
              <w:spacing w:after="0"/>
              <w:jc w:val="center"/>
              <w:rPr>
                <w:rFonts w:cs="Calibri"/>
                <w:color w:val="000000"/>
                <w:sz w:val="18"/>
                <w:szCs w:val="18"/>
              </w:rPr>
            </w:pPr>
            <w:r w:rsidRPr="0002098B">
              <w:rPr>
                <w:rFonts w:cs="Calibri"/>
                <w:color w:val="000000"/>
                <w:sz w:val="18"/>
                <w:szCs w:val="18"/>
              </w:rPr>
              <w:t>16.4% (15.6-17.1)</w:t>
            </w:r>
          </w:p>
        </w:tc>
        <w:tc>
          <w:tcPr>
            <w:tcW w:w="562" w:type="pct"/>
            <w:vAlign w:val="bottom"/>
          </w:tcPr>
          <w:p w14:paraId="728D4689" w14:textId="77777777" w:rsidR="00BA196C" w:rsidRPr="0002098B" w:rsidRDefault="00BA196C" w:rsidP="00BA196C">
            <w:pPr>
              <w:spacing w:after="0"/>
              <w:jc w:val="center"/>
              <w:rPr>
                <w:sz w:val="18"/>
                <w:szCs w:val="18"/>
              </w:rPr>
            </w:pPr>
            <w:r w:rsidRPr="0002098B">
              <w:rPr>
                <w:rFonts w:cs="Calibri"/>
                <w:color w:val="000000"/>
                <w:sz w:val="18"/>
                <w:szCs w:val="18"/>
              </w:rPr>
              <w:t>1,516</w:t>
            </w:r>
          </w:p>
        </w:tc>
        <w:tc>
          <w:tcPr>
            <w:tcW w:w="1046" w:type="pct"/>
            <w:vAlign w:val="bottom"/>
          </w:tcPr>
          <w:p w14:paraId="30D7EDBB" w14:textId="77777777" w:rsidR="00BA196C" w:rsidRPr="0002098B" w:rsidRDefault="00BA196C" w:rsidP="00BA196C">
            <w:pPr>
              <w:spacing w:after="0"/>
              <w:jc w:val="center"/>
              <w:rPr>
                <w:sz w:val="18"/>
                <w:szCs w:val="18"/>
              </w:rPr>
            </w:pPr>
            <w:r w:rsidRPr="0002098B">
              <w:rPr>
                <w:rFonts w:cs="Calibri"/>
                <w:color w:val="000000"/>
                <w:sz w:val="18"/>
                <w:szCs w:val="18"/>
              </w:rPr>
              <w:t>16.6% (15.9-17.4)</w:t>
            </w:r>
          </w:p>
        </w:tc>
        <w:tc>
          <w:tcPr>
            <w:tcW w:w="502" w:type="pct"/>
            <w:vAlign w:val="bottom"/>
          </w:tcPr>
          <w:p w14:paraId="66C7F16D"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7DF60DAD" w14:textId="77777777" w:rsidTr="007D1DEE">
        <w:trPr>
          <w:trHeight w:val="255"/>
          <w:jc w:val="center"/>
        </w:trPr>
        <w:tc>
          <w:tcPr>
            <w:tcW w:w="1202" w:type="pct"/>
            <w:vAlign w:val="bottom"/>
          </w:tcPr>
          <w:p w14:paraId="6E46850C" w14:textId="77777777" w:rsidR="00BA196C" w:rsidRPr="00B96E50" w:rsidRDefault="00BA196C" w:rsidP="00BA196C">
            <w:pPr>
              <w:spacing w:after="0"/>
              <w:ind w:left="457" w:hanging="289"/>
              <w:rPr>
                <w:color w:val="231F20"/>
                <w:sz w:val="18"/>
                <w:szCs w:val="18"/>
              </w:rPr>
            </w:pPr>
            <w:r>
              <w:rPr>
                <w:rFonts w:cs="Calibri"/>
                <w:color w:val="000000"/>
                <w:sz w:val="18"/>
                <w:szCs w:val="18"/>
              </w:rPr>
              <w:t>Two</w:t>
            </w:r>
          </w:p>
        </w:tc>
        <w:tc>
          <w:tcPr>
            <w:tcW w:w="582" w:type="pct"/>
            <w:vAlign w:val="bottom"/>
          </w:tcPr>
          <w:p w14:paraId="226B1399" w14:textId="77777777" w:rsidR="00BA196C" w:rsidRPr="0002098B" w:rsidRDefault="00BA196C" w:rsidP="00BA196C">
            <w:pPr>
              <w:spacing w:after="0"/>
              <w:jc w:val="center"/>
              <w:rPr>
                <w:rFonts w:cs="Calibri"/>
                <w:color w:val="000000"/>
                <w:sz w:val="18"/>
                <w:szCs w:val="18"/>
              </w:rPr>
            </w:pPr>
            <w:r w:rsidRPr="0002098B">
              <w:rPr>
                <w:rFonts w:cs="Calibri"/>
                <w:color w:val="000000"/>
                <w:sz w:val="18"/>
                <w:szCs w:val="18"/>
              </w:rPr>
              <w:t>536</w:t>
            </w:r>
          </w:p>
        </w:tc>
        <w:tc>
          <w:tcPr>
            <w:tcW w:w="1106" w:type="pct"/>
            <w:vAlign w:val="bottom"/>
          </w:tcPr>
          <w:p w14:paraId="00DBA057" w14:textId="77777777" w:rsidR="00BA196C" w:rsidRPr="0002098B" w:rsidRDefault="00BA196C" w:rsidP="00BA196C">
            <w:pPr>
              <w:spacing w:after="0"/>
              <w:jc w:val="center"/>
              <w:rPr>
                <w:rFonts w:cs="Calibri"/>
                <w:color w:val="000000"/>
                <w:sz w:val="18"/>
                <w:szCs w:val="18"/>
              </w:rPr>
            </w:pPr>
            <w:r w:rsidRPr="0002098B">
              <w:rPr>
                <w:rFonts w:cs="Calibri"/>
                <w:color w:val="000000"/>
                <w:sz w:val="18"/>
                <w:szCs w:val="18"/>
              </w:rPr>
              <w:t>5.9% (5.4-6.4)</w:t>
            </w:r>
          </w:p>
        </w:tc>
        <w:tc>
          <w:tcPr>
            <w:tcW w:w="562" w:type="pct"/>
            <w:vAlign w:val="bottom"/>
          </w:tcPr>
          <w:p w14:paraId="04A2CF39" w14:textId="77777777" w:rsidR="00BA196C" w:rsidRPr="0002098B" w:rsidRDefault="00BA196C" w:rsidP="00BA196C">
            <w:pPr>
              <w:spacing w:after="0"/>
              <w:jc w:val="center"/>
              <w:rPr>
                <w:sz w:val="18"/>
                <w:szCs w:val="18"/>
              </w:rPr>
            </w:pPr>
            <w:r w:rsidRPr="0002098B">
              <w:rPr>
                <w:rFonts w:cs="Calibri"/>
                <w:color w:val="000000"/>
                <w:sz w:val="18"/>
                <w:szCs w:val="18"/>
              </w:rPr>
              <w:t>516</w:t>
            </w:r>
          </w:p>
        </w:tc>
        <w:tc>
          <w:tcPr>
            <w:tcW w:w="1046" w:type="pct"/>
            <w:vAlign w:val="bottom"/>
          </w:tcPr>
          <w:p w14:paraId="74F47839" w14:textId="77777777" w:rsidR="00BA196C" w:rsidRPr="0002098B" w:rsidRDefault="00BA196C" w:rsidP="00BA196C">
            <w:pPr>
              <w:spacing w:after="0"/>
              <w:jc w:val="center"/>
              <w:rPr>
                <w:sz w:val="18"/>
                <w:szCs w:val="18"/>
              </w:rPr>
            </w:pPr>
            <w:r w:rsidRPr="0002098B">
              <w:rPr>
                <w:rFonts w:cs="Calibri"/>
                <w:color w:val="000000"/>
                <w:sz w:val="18"/>
                <w:szCs w:val="18"/>
              </w:rPr>
              <w:t>5.7% (5.2-6.2)</w:t>
            </w:r>
          </w:p>
        </w:tc>
        <w:tc>
          <w:tcPr>
            <w:tcW w:w="502" w:type="pct"/>
            <w:vAlign w:val="bottom"/>
          </w:tcPr>
          <w:p w14:paraId="61B52916"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3D298141" w14:textId="77777777" w:rsidTr="007D1DEE">
        <w:trPr>
          <w:trHeight w:val="255"/>
          <w:jc w:val="center"/>
        </w:trPr>
        <w:tc>
          <w:tcPr>
            <w:tcW w:w="1202" w:type="pct"/>
            <w:vAlign w:val="bottom"/>
          </w:tcPr>
          <w:p w14:paraId="63779A22" w14:textId="77777777" w:rsidR="00BA196C" w:rsidRPr="00B96E50" w:rsidRDefault="00BA196C" w:rsidP="00BA196C">
            <w:pPr>
              <w:spacing w:after="0"/>
              <w:ind w:left="457" w:hanging="289"/>
              <w:rPr>
                <w:color w:val="231F20"/>
                <w:sz w:val="18"/>
                <w:szCs w:val="18"/>
              </w:rPr>
            </w:pPr>
            <w:r>
              <w:rPr>
                <w:rFonts w:cs="Calibri"/>
                <w:color w:val="000000"/>
                <w:sz w:val="18"/>
                <w:szCs w:val="18"/>
              </w:rPr>
              <w:t>3 or more</w:t>
            </w:r>
          </w:p>
        </w:tc>
        <w:tc>
          <w:tcPr>
            <w:tcW w:w="582" w:type="pct"/>
            <w:vAlign w:val="bottom"/>
          </w:tcPr>
          <w:p w14:paraId="7E6106F4" w14:textId="77777777" w:rsidR="00BA196C" w:rsidRPr="0002098B" w:rsidRDefault="00BA196C" w:rsidP="00BA196C">
            <w:pPr>
              <w:spacing w:after="0"/>
              <w:jc w:val="center"/>
              <w:rPr>
                <w:rFonts w:cs="Calibri"/>
                <w:color w:val="000000"/>
                <w:sz w:val="18"/>
                <w:szCs w:val="18"/>
              </w:rPr>
            </w:pPr>
            <w:r w:rsidRPr="0002098B">
              <w:rPr>
                <w:rFonts w:cs="Calibri"/>
                <w:color w:val="000000"/>
                <w:sz w:val="18"/>
                <w:szCs w:val="18"/>
              </w:rPr>
              <w:t>452</w:t>
            </w:r>
          </w:p>
        </w:tc>
        <w:tc>
          <w:tcPr>
            <w:tcW w:w="1106" w:type="pct"/>
            <w:vAlign w:val="bottom"/>
          </w:tcPr>
          <w:p w14:paraId="6B54C177" w14:textId="77777777" w:rsidR="00BA196C" w:rsidRPr="0002098B" w:rsidRDefault="00BA196C" w:rsidP="00BA196C">
            <w:pPr>
              <w:spacing w:after="0"/>
              <w:jc w:val="center"/>
              <w:rPr>
                <w:rFonts w:cs="Calibri"/>
                <w:color w:val="000000"/>
                <w:sz w:val="18"/>
                <w:szCs w:val="18"/>
              </w:rPr>
            </w:pPr>
            <w:r w:rsidRPr="0002098B">
              <w:rPr>
                <w:rFonts w:cs="Calibri"/>
                <w:color w:val="000000"/>
                <w:sz w:val="18"/>
                <w:szCs w:val="18"/>
              </w:rPr>
              <w:t>5.0% (4.5-5.4)</w:t>
            </w:r>
          </w:p>
        </w:tc>
        <w:tc>
          <w:tcPr>
            <w:tcW w:w="562" w:type="pct"/>
            <w:vAlign w:val="bottom"/>
          </w:tcPr>
          <w:p w14:paraId="2D8ED1C4" w14:textId="77777777" w:rsidR="00BA196C" w:rsidRPr="0002098B" w:rsidRDefault="00BA196C" w:rsidP="00BA196C">
            <w:pPr>
              <w:spacing w:after="0"/>
              <w:jc w:val="center"/>
              <w:rPr>
                <w:sz w:val="18"/>
                <w:szCs w:val="18"/>
              </w:rPr>
            </w:pPr>
            <w:r w:rsidRPr="0002098B">
              <w:rPr>
                <w:rFonts w:cs="Calibri"/>
                <w:color w:val="000000"/>
                <w:sz w:val="18"/>
                <w:szCs w:val="18"/>
              </w:rPr>
              <w:t>468</w:t>
            </w:r>
          </w:p>
        </w:tc>
        <w:tc>
          <w:tcPr>
            <w:tcW w:w="1046" w:type="pct"/>
            <w:vAlign w:val="bottom"/>
          </w:tcPr>
          <w:p w14:paraId="5B121675" w14:textId="77777777" w:rsidR="00BA196C" w:rsidRPr="0002098B" w:rsidRDefault="00BA196C" w:rsidP="00BA196C">
            <w:pPr>
              <w:spacing w:after="0"/>
              <w:jc w:val="center"/>
              <w:rPr>
                <w:sz w:val="18"/>
                <w:szCs w:val="18"/>
              </w:rPr>
            </w:pPr>
            <w:r w:rsidRPr="0002098B">
              <w:rPr>
                <w:rFonts w:cs="Calibri"/>
                <w:color w:val="000000"/>
                <w:sz w:val="18"/>
                <w:szCs w:val="18"/>
              </w:rPr>
              <w:t>5.1% (4.7-5.6)</w:t>
            </w:r>
          </w:p>
        </w:tc>
        <w:tc>
          <w:tcPr>
            <w:tcW w:w="502" w:type="pct"/>
            <w:vAlign w:val="bottom"/>
          </w:tcPr>
          <w:p w14:paraId="5FF46091"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6E552487" w14:textId="77777777" w:rsidTr="007D1DEE">
        <w:trPr>
          <w:trHeight w:val="255"/>
          <w:jc w:val="center"/>
        </w:trPr>
        <w:tc>
          <w:tcPr>
            <w:tcW w:w="1202" w:type="pct"/>
            <w:vAlign w:val="center"/>
          </w:tcPr>
          <w:p w14:paraId="7C5067A3"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582" w:type="pct"/>
            <w:vAlign w:val="bottom"/>
          </w:tcPr>
          <w:p w14:paraId="33A4CDEE" w14:textId="77777777" w:rsidR="00BA196C" w:rsidRPr="00811010" w:rsidRDefault="00BA196C" w:rsidP="00BA196C">
            <w:pPr>
              <w:spacing w:after="0"/>
              <w:jc w:val="center"/>
              <w:rPr>
                <w:rFonts w:cs="Calibri"/>
                <w:color w:val="000000"/>
                <w:sz w:val="18"/>
                <w:szCs w:val="18"/>
              </w:rPr>
            </w:pPr>
            <w:r>
              <w:rPr>
                <w:rFonts w:cs="Calibri"/>
                <w:color w:val="000000"/>
                <w:sz w:val="18"/>
                <w:szCs w:val="18"/>
              </w:rPr>
              <w:t>9,120</w:t>
            </w:r>
          </w:p>
        </w:tc>
        <w:tc>
          <w:tcPr>
            <w:tcW w:w="1106" w:type="pct"/>
            <w:vAlign w:val="bottom"/>
          </w:tcPr>
          <w:p w14:paraId="547CE4B9"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562" w:type="pct"/>
            <w:vAlign w:val="bottom"/>
          </w:tcPr>
          <w:p w14:paraId="565F6F10" w14:textId="77777777" w:rsidR="00BA196C" w:rsidRPr="00811010" w:rsidRDefault="00BA196C" w:rsidP="00BA196C">
            <w:pPr>
              <w:spacing w:after="0"/>
              <w:jc w:val="center"/>
              <w:rPr>
                <w:rFonts w:cs="Calibri"/>
                <w:color w:val="000000"/>
                <w:sz w:val="18"/>
                <w:szCs w:val="18"/>
              </w:rPr>
            </w:pPr>
            <w:r>
              <w:rPr>
                <w:rFonts w:cs="Calibri"/>
                <w:color w:val="000000"/>
                <w:sz w:val="18"/>
                <w:szCs w:val="18"/>
              </w:rPr>
              <w:t>9,120</w:t>
            </w:r>
          </w:p>
        </w:tc>
        <w:tc>
          <w:tcPr>
            <w:tcW w:w="1046" w:type="pct"/>
            <w:vAlign w:val="bottom"/>
          </w:tcPr>
          <w:p w14:paraId="26349B32"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502" w:type="pct"/>
            <w:vAlign w:val="bottom"/>
          </w:tcPr>
          <w:p w14:paraId="4B329399"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0EF7AC3B" w14:textId="77777777" w:rsidTr="007D1DEE">
        <w:trPr>
          <w:trHeight w:val="255"/>
          <w:jc w:val="center"/>
        </w:trPr>
        <w:tc>
          <w:tcPr>
            <w:tcW w:w="1202" w:type="pct"/>
            <w:vAlign w:val="center"/>
          </w:tcPr>
          <w:p w14:paraId="536747FA" w14:textId="77777777" w:rsidR="00BA196C" w:rsidRPr="00C70751" w:rsidRDefault="00BA196C" w:rsidP="00BA196C">
            <w:pPr>
              <w:spacing w:after="0"/>
              <w:rPr>
                <w:b/>
                <w:bCs/>
                <w:color w:val="231F20"/>
                <w:sz w:val="18"/>
                <w:szCs w:val="18"/>
              </w:rPr>
            </w:pPr>
            <w:r>
              <w:rPr>
                <w:b/>
                <w:bCs/>
                <w:color w:val="231F20"/>
                <w:sz w:val="18"/>
                <w:szCs w:val="18"/>
              </w:rPr>
              <w:t>First year</w:t>
            </w:r>
          </w:p>
        </w:tc>
        <w:tc>
          <w:tcPr>
            <w:tcW w:w="582" w:type="pct"/>
            <w:vAlign w:val="bottom"/>
          </w:tcPr>
          <w:p w14:paraId="3C412241" w14:textId="77777777" w:rsidR="00BA196C" w:rsidRPr="00811010" w:rsidRDefault="00BA196C" w:rsidP="00BA196C">
            <w:pPr>
              <w:spacing w:after="0"/>
              <w:jc w:val="center"/>
              <w:rPr>
                <w:rFonts w:cs="Calibri"/>
                <w:color w:val="000000"/>
                <w:sz w:val="18"/>
                <w:szCs w:val="18"/>
              </w:rPr>
            </w:pPr>
          </w:p>
        </w:tc>
        <w:tc>
          <w:tcPr>
            <w:tcW w:w="1106" w:type="pct"/>
            <w:vAlign w:val="bottom"/>
          </w:tcPr>
          <w:p w14:paraId="29CBE8B0" w14:textId="77777777" w:rsidR="00BA196C" w:rsidRPr="00811010" w:rsidRDefault="00BA196C" w:rsidP="00BA196C">
            <w:pPr>
              <w:spacing w:after="0"/>
              <w:jc w:val="center"/>
              <w:rPr>
                <w:rFonts w:cs="Calibri"/>
                <w:color w:val="000000"/>
                <w:sz w:val="18"/>
                <w:szCs w:val="18"/>
              </w:rPr>
            </w:pPr>
          </w:p>
        </w:tc>
        <w:tc>
          <w:tcPr>
            <w:tcW w:w="562" w:type="pct"/>
            <w:vAlign w:val="bottom"/>
          </w:tcPr>
          <w:p w14:paraId="0EAA6FF2" w14:textId="77777777" w:rsidR="00BA196C" w:rsidRPr="00811010" w:rsidRDefault="00BA196C" w:rsidP="00BA196C">
            <w:pPr>
              <w:spacing w:after="0"/>
              <w:jc w:val="center"/>
              <w:rPr>
                <w:sz w:val="18"/>
                <w:szCs w:val="18"/>
              </w:rPr>
            </w:pPr>
          </w:p>
        </w:tc>
        <w:tc>
          <w:tcPr>
            <w:tcW w:w="1046" w:type="pct"/>
            <w:vAlign w:val="bottom"/>
          </w:tcPr>
          <w:p w14:paraId="3B955FBF" w14:textId="77777777" w:rsidR="00BA196C" w:rsidRPr="00811010" w:rsidRDefault="00BA196C" w:rsidP="00BA196C">
            <w:pPr>
              <w:spacing w:after="0"/>
              <w:jc w:val="center"/>
              <w:rPr>
                <w:rFonts w:eastAsia="Times New Roman" w:cs="Arial"/>
                <w:color w:val="000000"/>
                <w:sz w:val="18"/>
                <w:szCs w:val="18"/>
              </w:rPr>
            </w:pPr>
          </w:p>
        </w:tc>
        <w:tc>
          <w:tcPr>
            <w:tcW w:w="502" w:type="pct"/>
            <w:vAlign w:val="bottom"/>
          </w:tcPr>
          <w:p w14:paraId="6C86EB24"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0D572B4F" w14:textId="77777777" w:rsidTr="007D1DEE">
        <w:trPr>
          <w:trHeight w:val="255"/>
          <w:jc w:val="center"/>
        </w:trPr>
        <w:tc>
          <w:tcPr>
            <w:tcW w:w="1202" w:type="pct"/>
          </w:tcPr>
          <w:p w14:paraId="4E97197E"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582" w:type="pct"/>
            <w:vAlign w:val="bottom"/>
          </w:tcPr>
          <w:p w14:paraId="15B9CA3F" w14:textId="77777777" w:rsidR="00BA196C" w:rsidRPr="00811010" w:rsidRDefault="00BA196C" w:rsidP="00BA196C">
            <w:pPr>
              <w:spacing w:after="0"/>
              <w:jc w:val="center"/>
              <w:rPr>
                <w:rFonts w:cs="Calibri"/>
                <w:color w:val="000000"/>
                <w:sz w:val="18"/>
                <w:szCs w:val="18"/>
              </w:rPr>
            </w:pPr>
            <w:r>
              <w:rPr>
                <w:rFonts w:cs="Calibri"/>
                <w:color w:val="000000"/>
                <w:sz w:val="18"/>
                <w:szCs w:val="18"/>
              </w:rPr>
              <w:t>0.5</w:t>
            </w:r>
          </w:p>
        </w:tc>
        <w:tc>
          <w:tcPr>
            <w:tcW w:w="1106" w:type="pct"/>
            <w:vAlign w:val="bottom"/>
          </w:tcPr>
          <w:p w14:paraId="139093B4" w14:textId="77777777" w:rsidR="00BA196C" w:rsidRPr="00811010" w:rsidRDefault="00BA196C" w:rsidP="00BA196C">
            <w:pPr>
              <w:spacing w:after="0"/>
              <w:jc w:val="center"/>
              <w:rPr>
                <w:rFonts w:cs="Calibri"/>
                <w:color w:val="000000"/>
                <w:sz w:val="18"/>
                <w:szCs w:val="18"/>
              </w:rPr>
            </w:pPr>
            <w:r>
              <w:rPr>
                <w:rFonts w:cs="Calibri"/>
                <w:color w:val="000000"/>
                <w:sz w:val="18"/>
                <w:szCs w:val="18"/>
              </w:rPr>
              <w:t>(1.4)</w:t>
            </w:r>
          </w:p>
        </w:tc>
        <w:tc>
          <w:tcPr>
            <w:tcW w:w="562" w:type="pct"/>
            <w:vAlign w:val="bottom"/>
          </w:tcPr>
          <w:p w14:paraId="2C7F1870" w14:textId="77777777" w:rsidR="00BA196C" w:rsidRPr="00811010" w:rsidRDefault="00BA196C" w:rsidP="00BA196C">
            <w:pPr>
              <w:spacing w:after="0"/>
              <w:jc w:val="center"/>
              <w:rPr>
                <w:sz w:val="18"/>
                <w:szCs w:val="18"/>
              </w:rPr>
            </w:pPr>
            <w:r>
              <w:rPr>
                <w:sz w:val="18"/>
                <w:szCs w:val="18"/>
              </w:rPr>
              <w:t>0.5</w:t>
            </w:r>
          </w:p>
        </w:tc>
        <w:tc>
          <w:tcPr>
            <w:tcW w:w="1046" w:type="pct"/>
            <w:vAlign w:val="bottom"/>
          </w:tcPr>
          <w:p w14:paraId="22D9556F"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(1.6)</w:t>
            </w:r>
          </w:p>
        </w:tc>
        <w:tc>
          <w:tcPr>
            <w:tcW w:w="502" w:type="pct"/>
            <w:vAlign w:val="bottom"/>
          </w:tcPr>
          <w:p w14:paraId="06AF4783"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79BFA989" w14:textId="77777777" w:rsidTr="007D1DEE">
        <w:trPr>
          <w:trHeight w:val="255"/>
          <w:jc w:val="center"/>
        </w:trPr>
        <w:tc>
          <w:tcPr>
            <w:tcW w:w="1202" w:type="pct"/>
          </w:tcPr>
          <w:p w14:paraId="64252A72"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582" w:type="pct"/>
            <w:vAlign w:val="bottom"/>
          </w:tcPr>
          <w:p w14:paraId="00DA52D3"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106" w:type="pct"/>
            <w:vAlign w:val="bottom"/>
          </w:tcPr>
          <w:p w14:paraId="52A82259" w14:textId="77777777" w:rsidR="00BA196C" w:rsidRPr="00811010" w:rsidRDefault="00BA196C" w:rsidP="00BA196C">
            <w:pPr>
              <w:spacing w:after="0"/>
              <w:jc w:val="center"/>
              <w:rPr>
                <w:rFonts w:cs="Calibri"/>
                <w:color w:val="000000"/>
                <w:sz w:val="18"/>
                <w:szCs w:val="18"/>
              </w:rPr>
            </w:pPr>
            <w:r>
              <w:rPr>
                <w:rFonts w:cs="Calibri"/>
                <w:color w:val="000000"/>
                <w:sz w:val="18"/>
                <w:szCs w:val="18"/>
              </w:rPr>
              <w:t>(0-1)</w:t>
            </w:r>
          </w:p>
        </w:tc>
        <w:tc>
          <w:tcPr>
            <w:tcW w:w="562" w:type="pct"/>
            <w:vAlign w:val="bottom"/>
          </w:tcPr>
          <w:p w14:paraId="173A84EE"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046" w:type="pct"/>
            <w:vAlign w:val="bottom"/>
          </w:tcPr>
          <w:p w14:paraId="3B0A602C" w14:textId="77777777" w:rsidR="00BA196C" w:rsidRPr="00811010" w:rsidRDefault="00BA196C" w:rsidP="00BA196C">
            <w:pPr>
              <w:spacing w:after="0"/>
              <w:jc w:val="center"/>
              <w:rPr>
                <w:rFonts w:cs="Calibri"/>
                <w:color w:val="000000"/>
                <w:sz w:val="18"/>
                <w:szCs w:val="18"/>
              </w:rPr>
            </w:pPr>
            <w:r>
              <w:rPr>
                <w:rFonts w:cs="Calibri"/>
                <w:color w:val="000000"/>
                <w:sz w:val="18"/>
                <w:szCs w:val="18"/>
              </w:rPr>
              <w:t>(0-1)</w:t>
            </w:r>
          </w:p>
        </w:tc>
        <w:tc>
          <w:tcPr>
            <w:tcW w:w="502" w:type="pct"/>
            <w:vAlign w:val="bottom"/>
          </w:tcPr>
          <w:p w14:paraId="18185D4A"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285388E6" w14:textId="77777777" w:rsidTr="007D1DEE">
        <w:trPr>
          <w:trHeight w:val="255"/>
          <w:jc w:val="center"/>
        </w:trPr>
        <w:tc>
          <w:tcPr>
            <w:tcW w:w="1202" w:type="pct"/>
            <w:vAlign w:val="bottom"/>
          </w:tcPr>
          <w:p w14:paraId="48D7DBD0" w14:textId="77777777" w:rsidR="00BA196C" w:rsidRPr="00B96E50" w:rsidRDefault="00BA196C" w:rsidP="00BA196C">
            <w:pPr>
              <w:spacing w:after="0"/>
              <w:ind w:left="457" w:hanging="289"/>
              <w:rPr>
                <w:color w:val="231F20"/>
                <w:sz w:val="18"/>
                <w:szCs w:val="18"/>
              </w:rPr>
            </w:pPr>
            <w:r>
              <w:rPr>
                <w:rFonts w:cs="Calibri"/>
                <w:color w:val="000000"/>
                <w:sz w:val="18"/>
                <w:szCs w:val="18"/>
              </w:rPr>
              <w:t>None</w:t>
            </w:r>
          </w:p>
        </w:tc>
        <w:tc>
          <w:tcPr>
            <w:tcW w:w="582" w:type="pct"/>
            <w:vAlign w:val="bottom"/>
          </w:tcPr>
          <w:p w14:paraId="1C189BE6" w14:textId="77777777" w:rsidR="00BA196C" w:rsidRPr="00C16BAC" w:rsidRDefault="00BA196C" w:rsidP="00BA196C">
            <w:pPr>
              <w:spacing w:after="0"/>
              <w:jc w:val="center"/>
              <w:rPr>
                <w:rFonts w:cs="Calibri"/>
                <w:color w:val="000000"/>
                <w:sz w:val="18"/>
                <w:szCs w:val="18"/>
              </w:rPr>
            </w:pPr>
            <w:r w:rsidRPr="00C16BAC">
              <w:rPr>
                <w:rFonts w:cs="Calibri"/>
                <w:color w:val="000000"/>
                <w:sz w:val="18"/>
                <w:szCs w:val="18"/>
              </w:rPr>
              <w:t>6,463</w:t>
            </w:r>
          </w:p>
        </w:tc>
        <w:tc>
          <w:tcPr>
            <w:tcW w:w="1106" w:type="pct"/>
            <w:vAlign w:val="bottom"/>
          </w:tcPr>
          <w:p w14:paraId="77217827" w14:textId="77777777" w:rsidR="00BA196C" w:rsidRPr="00C16BAC" w:rsidRDefault="00BA196C" w:rsidP="00BA196C">
            <w:pPr>
              <w:spacing w:after="0"/>
              <w:jc w:val="center"/>
              <w:rPr>
                <w:rFonts w:cs="Calibri"/>
                <w:color w:val="000000"/>
                <w:sz w:val="18"/>
                <w:szCs w:val="18"/>
              </w:rPr>
            </w:pPr>
            <w:r w:rsidRPr="00C16BAC">
              <w:rPr>
                <w:rFonts w:cs="Calibri"/>
                <w:color w:val="000000"/>
                <w:sz w:val="18"/>
                <w:szCs w:val="18"/>
              </w:rPr>
              <w:t>72.4% (71.5-73.3)</w:t>
            </w:r>
          </w:p>
        </w:tc>
        <w:tc>
          <w:tcPr>
            <w:tcW w:w="562" w:type="pct"/>
            <w:vAlign w:val="bottom"/>
          </w:tcPr>
          <w:p w14:paraId="5A0B79CF" w14:textId="77777777" w:rsidR="00BA196C" w:rsidRPr="00C16BAC" w:rsidRDefault="00BA196C" w:rsidP="00BA196C">
            <w:pPr>
              <w:spacing w:after="0"/>
              <w:jc w:val="center"/>
              <w:rPr>
                <w:rFonts w:cs="Calibri"/>
                <w:color w:val="000000"/>
                <w:sz w:val="18"/>
                <w:szCs w:val="18"/>
              </w:rPr>
            </w:pPr>
            <w:r w:rsidRPr="00C16BAC">
              <w:rPr>
                <w:rFonts w:cs="Calibri"/>
                <w:color w:val="000000"/>
                <w:sz w:val="18"/>
                <w:szCs w:val="18"/>
              </w:rPr>
              <w:t>6,651</w:t>
            </w:r>
          </w:p>
        </w:tc>
        <w:tc>
          <w:tcPr>
            <w:tcW w:w="1046" w:type="pct"/>
            <w:vAlign w:val="bottom"/>
          </w:tcPr>
          <w:p w14:paraId="054CEDF8" w14:textId="77777777" w:rsidR="00BA196C" w:rsidRPr="00C16BAC" w:rsidRDefault="00BA196C" w:rsidP="00BA196C">
            <w:pPr>
              <w:spacing w:after="0"/>
              <w:jc w:val="center"/>
              <w:rPr>
                <w:rFonts w:cs="Calibri"/>
                <w:color w:val="000000"/>
                <w:sz w:val="18"/>
                <w:szCs w:val="18"/>
              </w:rPr>
            </w:pPr>
            <w:r w:rsidRPr="00C16BAC">
              <w:rPr>
                <w:rFonts w:cs="Calibri"/>
                <w:color w:val="000000"/>
                <w:sz w:val="18"/>
                <w:szCs w:val="18"/>
              </w:rPr>
              <w:t>74.5% (73.6-75.5)</w:t>
            </w:r>
          </w:p>
        </w:tc>
        <w:tc>
          <w:tcPr>
            <w:tcW w:w="502" w:type="pct"/>
            <w:vAlign w:val="bottom"/>
          </w:tcPr>
          <w:p w14:paraId="7351E88E"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0.004</w:t>
            </w:r>
          </w:p>
        </w:tc>
      </w:tr>
      <w:tr w:rsidR="00BA196C" w:rsidRPr="003D6097" w14:paraId="329CEA35" w14:textId="77777777" w:rsidTr="007D1DEE">
        <w:trPr>
          <w:trHeight w:val="255"/>
          <w:jc w:val="center"/>
        </w:trPr>
        <w:tc>
          <w:tcPr>
            <w:tcW w:w="1202" w:type="pct"/>
            <w:vAlign w:val="bottom"/>
          </w:tcPr>
          <w:p w14:paraId="27B79608" w14:textId="77777777" w:rsidR="00BA196C" w:rsidRDefault="00BA196C" w:rsidP="00BA196C">
            <w:pPr>
              <w:spacing w:after="0"/>
              <w:ind w:left="457" w:hanging="289"/>
              <w:rPr>
                <w:color w:val="231F20"/>
                <w:sz w:val="18"/>
                <w:szCs w:val="18"/>
              </w:rPr>
            </w:pPr>
            <w:r>
              <w:rPr>
                <w:rFonts w:cs="Calibri"/>
                <w:color w:val="000000"/>
                <w:sz w:val="18"/>
                <w:szCs w:val="18"/>
              </w:rPr>
              <w:t>One</w:t>
            </w:r>
          </w:p>
        </w:tc>
        <w:tc>
          <w:tcPr>
            <w:tcW w:w="582" w:type="pct"/>
            <w:vAlign w:val="bottom"/>
          </w:tcPr>
          <w:p w14:paraId="49036668" w14:textId="77777777" w:rsidR="00BA196C" w:rsidRPr="00C16BAC" w:rsidRDefault="00BA196C" w:rsidP="00BA196C">
            <w:pPr>
              <w:spacing w:after="0"/>
              <w:jc w:val="center"/>
              <w:rPr>
                <w:rFonts w:cs="Calibri"/>
                <w:color w:val="000000"/>
                <w:sz w:val="18"/>
                <w:szCs w:val="18"/>
              </w:rPr>
            </w:pPr>
            <w:r w:rsidRPr="00C16BAC">
              <w:rPr>
                <w:rFonts w:cs="Calibri"/>
                <w:color w:val="000000"/>
                <w:sz w:val="18"/>
                <w:szCs w:val="18"/>
              </w:rPr>
              <w:t>1,399</w:t>
            </w:r>
          </w:p>
        </w:tc>
        <w:tc>
          <w:tcPr>
            <w:tcW w:w="1106" w:type="pct"/>
            <w:vAlign w:val="bottom"/>
          </w:tcPr>
          <w:p w14:paraId="227C71C9" w14:textId="77777777" w:rsidR="00BA196C" w:rsidRPr="00C16BAC" w:rsidRDefault="00BA196C" w:rsidP="00BA196C">
            <w:pPr>
              <w:spacing w:after="0"/>
              <w:jc w:val="center"/>
              <w:rPr>
                <w:rFonts w:cs="Calibri"/>
                <w:color w:val="000000"/>
                <w:sz w:val="18"/>
                <w:szCs w:val="18"/>
              </w:rPr>
            </w:pPr>
            <w:r w:rsidRPr="00C16BAC">
              <w:rPr>
                <w:rFonts w:cs="Calibri"/>
                <w:color w:val="000000"/>
                <w:sz w:val="18"/>
                <w:szCs w:val="18"/>
              </w:rPr>
              <w:t>15.7% (14.9-16.4)</w:t>
            </w:r>
          </w:p>
        </w:tc>
        <w:tc>
          <w:tcPr>
            <w:tcW w:w="562" w:type="pct"/>
            <w:vAlign w:val="bottom"/>
          </w:tcPr>
          <w:p w14:paraId="1B25E2DF" w14:textId="77777777" w:rsidR="00BA196C" w:rsidRPr="00C16BAC" w:rsidRDefault="00BA196C" w:rsidP="00BA196C">
            <w:pPr>
              <w:spacing w:after="0"/>
              <w:jc w:val="center"/>
              <w:rPr>
                <w:sz w:val="18"/>
                <w:szCs w:val="18"/>
              </w:rPr>
            </w:pPr>
            <w:r w:rsidRPr="00C16BAC">
              <w:rPr>
                <w:rFonts w:cs="Calibri"/>
                <w:color w:val="000000"/>
                <w:sz w:val="18"/>
                <w:szCs w:val="18"/>
              </w:rPr>
              <w:t>1,345</w:t>
            </w:r>
          </w:p>
        </w:tc>
        <w:tc>
          <w:tcPr>
            <w:tcW w:w="1046" w:type="pct"/>
            <w:vAlign w:val="bottom"/>
          </w:tcPr>
          <w:p w14:paraId="177D36FE" w14:textId="77777777" w:rsidR="00BA196C" w:rsidRPr="00C16BAC" w:rsidRDefault="00BA196C" w:rsidP="00BA196C">
            <w:pPr>
              <w:spacing w:after="0"/>
              <w:jc w:val="center"/>
              <w:rPr>
                <w:sz w:val="18"/>
                <w:szCs w:val="18"/>
              </w:rPr>
            </w:pPr>
            <w:r w:rsidRPr="00C16BAC">
              <w:rPr>
                <w:rFonts w:cs="Calibri"/>
                <w:color w:val="000000"/>
                <w:sz w:val="18"/>
                <w:szCs w:val="18"/>
              </w:rPr>
              <w:t>15.1% (14.4-15.8)</w:t>
            </w:r>
          </w:p>
        </w:tc>
        <w:tc>
          <w:tcPr>
            <w:tcW w:w="502" w:type="pct"/>
            <w:vAlign w:val="bottom"/>
          </w:tcPr>
          <w:p w14:paraId="39B367AB"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52C02834" w14:textId="77777777" w:rsidTr="007D1DEE">
        <w:trPr>
          <w:trHeight w:val="255"/>
          <w:jc w:val="center"/>
        </w:trPr>
        <w:tc>
          <w:tcPr>
            <w:tcW w:w="1202" w:type="pct"/>
            <w:vAlign w:val="bottom"/>
          </w:tcPr>
          <w:p w14:paraId="48D1B9FC" w14:textId="77777777" w:rsidR="00BA196C" w:rsidRPr="00B96E50" w:rsidRDefault="00BA196C" w:rsidP="00BA196C">
            <w:pPr>
              <w:spacing w:after="0"/>
              <w:ind w:left="457" w:hanging="289"/>
              <w:rPr>
                <w:color w:val="231F20"/>
                <w:sz w:val="18"/>
                <w:szCs w:val="18"/>
              </w:rPr>
            </w:pPr>
            <w:r>
              <w:rPr>
                <w:rFonts w:cs="Calibri"/>
                <w:color w:val="000000"/>
                <w:sz w:val="18"/>
                <w:szCs w:val="18"/>
              </w:rPr>
              <w:t>Two</w:t>
            </w:r>
          </w:p>
        </w:tc>
        <w:tc>
          <w:tcPr>
            <w:tcW w:w="582" w:type="pct"/>
            <w:vAlign w:val="bottom"/>
          </w:tcPr>
          <w:p w14:paraId="30D8E45F" w14:textId="77777777" w:rsidR="00BA196C" w:rsidRPr="00C16BAC" w:rsidRDefault="00BA196C" w:rsidP="00BA196C">
            <w:pPr>
              <w:spacing w:after="0"/>
              <w:jc w:val="center"/>
              <w:rPr>
                <w:rFonts w:cs="Calibri"/>
                <w:color w:val="000000"/>
                <w:sz w:val="18"/>
                <w:szCs w:val="18"/>
              </w:rPr>
            </w:pPr>
            <w:r w:rsidRPr="00C16BAC">
              <w:rPr>
                <w:rFonts w:cs="Calibri"/>
                <w:color w:val="000000"/>
                <w:sz w:val="18"/>
                <w:szCs w:val="18"/>
              </w:rPr>
              <w:t>551</w:t>
            </w:r>
          </w:p>
        </w:tc>
        <w:tc>
          <w:tcPr>
            <w:tcW w:w="1106" w:type="pct"/>
            <w:vAlign w:val="bottom"/>
          </w:tcPr>
          <w:p w14:paraId="0BBDD29A" w14:textId="77777777" w:rsidR="00BA196C" w:rsidRPr="00C16BAC" w:rsidRDefault="00BA196C" w:rsidP="00BA196C">
            <w:pPr>
              <w:spacing w:after="0"/>
              <w:jc w:val="center"/>
              <w:rPr>
                <w:rFonts w:cs="Calibri"/>
                <w:color w:val="000000"/>
                <w:sz w:val="18"/>
                <w:szCs w:val="18"/>
              </w:rPr>
            </w:pPr>
            <w:r w:rsidRPr="00C16BAC">
              <w:rPr>
                <w:rFonts w:cs="Calibri"/>
                <w:color w:val="000000"/>
                <w:sz w:val="18"/>
                <w:szCs w:val="18"/>
              </w:rPr>
              <w:t>6.2% (5.7-6.7)</w:t>
            </w:r>
          </w:p>
        </w:tc>
        <w:tc>
          <w:tcPr>
            <w:tcW w:w="562" w:type="pct"/>
            <w:vAlign w:val="bottom"/>
          </w:tcPr>
          <w:p w14:paraId="0C45195E" w14:textId="77777777" w:rsidR="00BA196C" w:rsidRPr="00C16BAC" w:rsidRDefault="00BA196C" w:rsidP="00BA196C">
            <w:pPr>
              <w:spacing w:after="0"/>
              <w:jc w:val="center"/>
              <w:rPr>
                <w:sz w:val="18"/>
                <w:szCs w:val="18"/>
              </w:rPr>
            </w:pPr>
            <w:r w:rsidRPr="00C16BAC">
              <w:rPr>
                <w:rFonts w:cs="Calibri"/>
                <w:color w:val="000000"/>
                <w:sz w:val="18"/>
                <w:szCs w:val="18"/>
              </w:rPr>
              <w:t>483</w:t>
            </w:r>
          </w:p>
        </w:tc>
        <w:tc>
          <w:tcPr>
            <w:tcW w:w="1046" w:type="pct"/>
            <w:vAlign w:val="bottom"/>
          </w:tcPr>
          <w:p w14:paraId="51EAE032" w14:textId="77777777" w:rsidR="00BA196C" w:rsidRPr="00C16BAC" w:rsidRDefault="00BA196C" w:rsidP="00BA196C">
            <w:pPr>
              <w:spacing w:after="0"/>
              <w:jc w:val="center"/>
              <w:rPr>
                <w:sz w:val="18"/>
                <w:szCs w:val="18"/>
              </w:rPr>
            </w:pPr>
            <w:r w:rsidRPr="00C16BAC">
              <w:rPr>
                <w:rFonts w:cs="Calibri"/>
                <w:color w:val="000000"/>
                <w:sz w:val="18"/>
                <w:szCs w:val="18"/>
              </w:rPr>
              <w:t>5.4% (5.0-5.9)</w:t>
            </w:r>
          </w:p>
        </w:tc>
        <w:tc>
          <w:tcPr>
            <w:tcW w:w="502" w:type="pct"/>
            <w:vAlign w:val="bottom"/>
          </w:tcPr>
          <w:p w14:paraId="3AA7CF15"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3BE3CEC9" w14:textId="77777777" w:rsidTr="007D1DEE">
        <w:trPr>
          <w:trHeight w:val="255"/>
          <w:jc w:val="center"/>
        </w:trPr>
        <w:tc>
          <w:tcPr>
            <w:tcW w:w="1202" w:type="pct"/>
            <w:vAlign w:val="bottom"/>
          </w:tcPr>
          <w:p w14:paraId="30D328FC" w14:textId="77777777" w:rsidR="00BA196C" w:rsidRPr="00B96E50" w:rsidRDefault="00BA196C" w:rsidP="00BA196C">
            <w:pPr>
              <w:spacing w:after="0"/>
              <w:ind w:left="457" w:hanging="289"/>
              <w:rPr>
                <w:color w:val="231F20"/>
                <w:sz w:val="18"/>
                <w:szCs w:val="18"/>
              </w:rPr>
            </w:pPr>
            <w:r>
              <w:rPr>
                <w:rFonts w:cs="Calibri"/>
                <w:color w:val="000000"/>
                <w:sz w:val="18"/>
                <w:szCs w:val="18"/>
              </w:rPr>
              <w:t>3 or more</w:t>
            </w:r>
          </w:p>
        </w:tc>
        <w:tc>
          <w:tcPr>
            <w:tcW w:w="582" w:type="pct"/>
            <w:vAlign w:val="bottom"/>
          </w:tcPr>
          <w:p w14:paraId="2FD81A13" w14:textId="77777777" w:rsidR="00BA196C" w:rsidRPr="00C16BAC" w:rsidRDefault="00BA196C" w:rsidP="00BA196C">
            <w:pPr>
              <w:spacing w:after="0"/>
              <w:jc w:val="center"/>
              <w:rPr>
                <w:rFonts w:cs="Calibri"/>
                <w:color w:val="000000"/>
                <w:sz w:val="18"/>
                <w:szCs w:val="18"/>
              </w:rPr>
            </w:pPr>
            <w:r w:rsidRPr="00C16BAC">
              <w:rPr>
                <w:rFonts w:cs="Calibri"/>
                <w:color w:val="000000"/>
                <w:sz w:val="18"/>
                <w:szCs w:val="18"/>
              </w:rPr>
              <w:t>512</w:t>
            </w:r>
          </w:p>
        </w:tc>
        <w:tc>
          <w:tcPr>
            <w:tcW w:w="1106" w:type="pct"/>
            <w:vAlign w:val="bottom"/>
          </w:tcPr>
          <w:p w14:paraId="106D0C2B" w14:textId="77777777" w:rsidR="00BA196C" w:rsidRPr="00C16BAC" w:rsidRDefault="00BA196C" w:rsidP="00BA196C">
            <w:pPr>
              <w:spacing w:after="0"/>
              <w:jc w:val="center"/>
              <w:rPr>
                <w:rFonts w:cs="Calibri"/>
                <w:color w:val="000000"/>
                <w:sz w:val="18"/>
                <w:szCs w:val="18"/>
              </w:rPr>
            </w:pPr>
            <w:r w:rsidRPr="00C16BAC">
              <w:rPr>
                <w:rFonts w:cs="Calibri"/>
                <w:color w:val="000000"/>
                <w:sz w:val="18"/>
                <w:szCs w:val="18"/>
              </w:rPr>
              <w:t>5.7% (5.3-6.2)</w:t>
            </w:r>
          </w:p>
        </w:tc>
        <w:tc>
          <w:tcPr>
            <w:tcW w:w="562" w:type="pct"/>
            <w:vAlign w:val="bottom"/>
          </w:tcPr>
          <w:p w14:paraId="4278891D" w14:textId="77777777" w:rsidR="00BA196C" w:rsidRPr="00C16BAC" w:rsidRDefault="00BA196C" w:rsidP="00BA196C">
            <w:pPr>
              <w:spacing w:after="0"/>
              <w:jc w:val="center"/>
              <w:rPr>
                <w:sz w:val="18"/>
                <w:szCs w:val="18"/>
              </w:rPr>
            </w:pPr>
            <w:r w:rsidRPr="00C16BAC">
              <w:rPr>
                <w:rFonts w:cs="Calibri"/>
                <w:color w:val="000000"/>
                <w:sz w:val="18"/>
                <w:szCs w:val="18"/>
              </w:rPr>
              <w:t>443</w:t>
            </w:r>
          </w:p>
        </w:tc>
        <w:tc>
          <w:tcPr>
            <w:tcW w:w="1046" w:type="pct"/>
            <w:vAlign w:val="bottom"/>
          </w:tcPr>
          <w:p w14:paraId="2530FFEB" w14:textId="77777777" w:rsidR="00BA196C" w:rsidRPr="00C16BAC" w:rsidRDefault="00BA196C" w:rsidP="00BA196C">
            <w:pPr>
              <w:spacing w:after="0"/>
              <w:jc w:val="center"/>
              <w:rPr>
                <w:sz w:val="18"/>
                <w:szCs w:val="18"/>
              </w:rPr>
            </w:pPr>
            <w:r w:rsidRPr="00C16BAC">
              <w:rPr>
                <w:rFonts w:cs="Calibri"/>
                <w:color w:val="000000"/>
                <w:sz w:val="18"/>
                <w:szCs w:val="18"/>
              </w:rPr>
              <w:t>5.0% (4.5-5.4)</w:t>
            </w:r>
          </w:p>
        </w:tc>
        <w:tc>
          <w:tcPr>
            <w:tcW w:w="502" w:type="pct"/>
            <w:vAlign w:val="bottom"/>
          </w:tcPr>
          <w:p w14:paraId="63D6A0CD"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6E5BA50B" w14:textId="77777777" w:rsidTr="007D1DEE">
        <w:trPr>
          <w:trHeight w:val="255"/>
          <w:jc w:val="center"/>
        </w:trPr>
        <w:tc>
          <w:tcPr>
            <w:tcW w:w="1202" w:type="pct"/>
            <w:vAlign w:val="center"/>
          </w:tcPr>
          <w:p w14:paraId="2D80C798"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582" w:type="pct"/>
            <w:vAlign w:val="bottom"/>
          </w:tcPr>
          <w:p w14:paraId="4075CC23" w14:textId="77777777" w:rsidR="00BA196C" w:rsidRPr="00811010" w:rsidRDefault="00BA196C" w:rsidP="00BA196C">
            <w:pPr>
              <w:spacing w:after="0"/>
              <w:jc w:val="center"/>
              <w:rPr>
                <w:rFonts w:cs="Calibri"/>
                <w:color w:val="000000"/>
                <w:sz w:val="18"/>
                <w:szCs w:val="18"/>
              </w:rPr>
            </w:pPr>
            <w:r>
              <w:rPr>
                <w:rFonts w:cs="Calibri"/>
                <w:color w:val="000000"/>
                <w:sz w:val="18"/>
                <w:szCs w:val="18"/>
              </w:rPr>
              <w:t>8,925</w:t>
            </w:r>
          </w:p>
        </w:tc>
        <w:tc>
          <w:tcPr>
            <w:tcW w:w="1106" w:type="pct"/>
            <w:vAlign w:val="bottom"/>
          </w:tcPr>
          <w:p w14:paraId="02254438"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562" w:type="pct"/>
            <w:vAlign w:val="bottom"/>
          </w:tcPr>
          <w:p w14:paraId="6AB6C23A" w14:textId="77777777" w:rsidR="00BA196C" w:rsidRPr="00811010" w:rsidRDefault="00BA196C" w:rsidP="00BA196C">
            <w:pPr>
              <w:spacing w:after="0"/>
              <w:jc w:val="center"/>
              <w:rPr>
                <w:rFonts w:cs="Calibri"/>
                <w:color w:val="000000"/>
                <w:sz w:val="18"/>
                <w:szCs w:val="18"/>
              </w:rPr>
            </w:pPr>
            <w:r>
              <w:rPr>
                <w:rFonts w:cs="Calibri"/>
                <w:color w:val="000000"/>
                <w:sz w:val="18"/>
                <w:szCs w:val="18"/>
              </w:rPr>
              <w:t>8,922</w:t>
            </w:r>
          </w:p>
        </w:tc>
        <w:tc>
          <w:tcPr>
            <w:tcW w:w="1046" w:type="pct"/>
            <w:vAlign w:val="bottom"/>
          </w:tcPr>
          <w:p w14:paraId="00461985"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502" w:type="pct"/>
            <w:vAlign w:val="bottom"/>
          </w:tcPr>
          <w:p w14:paraId="1C4DC3C2"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34235A7A" w14:textId="77777777" w:rsidTr="007D1DEE">
        <w:trPr>
          <w:trHeight w:val="255"/>
          <w:jc w:val="center"/>
        </w:trPr>
        <w:tc>
          <w:tcPr>
            <w:tcW w:w="1202" w:type="pct"/>
            <w:vAlign w:val="center"/>
          </w:tcPr>
          <w:p w14:paraId="4CD78EBB" w14:textId="77777777" w:rsidR="00BA196C" w:rsidRPr="00C70751" w:rsidRDefault="00BA196C" w:rsidP="00BA196C">
            <w:pPr>
              <w:spacing w:after="0"/>
              <w:rPr>
                <w:b/>
                <w:bCs/>
                <w:color w:val="231F20"/>
                <w:sz w:val="18"/>
                <w:szCs w:val="18"/>
              </w:rPr>
            </w:pPr>
            <w:r>
              <w:rPr>
                <w:b/>
                <w:bCs/>
                <w:color w:val="231F20"/>
                <w:sz w:val="18"/>
                <w:szCs w:val="18"/>
              </w:rPr>
              <w:t>Second year</w:t>
            </w:r>
          </w:p>
        </w:tc>
        <w:tc>
          <w:tcPr>
            <w:tcW w:w="582" w:type="pct"/>
            <w:vAlign w:val="bottom"/>
          </w:tcPr>
          <w:p w14:paraId="048B7FF8" w14:textId="77777777" w:rsidR="00BA196C" w:rsidRPr="00811010" w:rsidRDefault="00BA196C" w:rsidP="00BA196C">
            <w:pPr>
              <w:spacing w:after="0"/>
              <w:jc w:val="center"/>
              <w:rPr>
                <w:rFonts w:cs="Calibri"/>
                <w:color w:val="000000"/>
                <w:sz w:val="18"/>
                <w:szCs w:val="18"/>
              </w:rPr>
            </w:pPr>
          </w:p>
        </w:tc>
        <w:tc>
          <w:tcPr>
            <w:tcW w:w="1106" w:type="pct"/>
            <w:vAlign w:val="bottom"/>
          </w:tcPr>
          <w:p w14:paraId="76B8ED03" w14:textId="77777777" w:rsidR="00BA196C" w:rsidRPr="00811010" w:rsidRDefault="00BA196C" w:rsidP="00BA196C">
            <w:pPr>
              <w:spacing w:after="0"/>
              <w:jc w:val="center"/>
              <w:rPr>
                <w:rFonts w:cs="Calibri"/>
                <w:color w:val="000000"/>
                <w:sz w:val="18"/>
                <w:szCs w:val="18"/>
              </w:rPr>
            </w:pPr>
          </w:p>
        </w:tc>
        <w:tc>
          <w:tcPr>
            <w:tcW w:w="562" w:type="pct"/>
            <w:vAlign w:val="bottom"/>
          </w:tcPr>
          <w:p w14:paraId="2F697477" w14:textId="77777777" w:rsidR="00BA196C" w:rsidRPr="00811010" w:rsidRDefault="00BA196C" w:rsidP="00BA196C">
            <w:pPr>
              <w:spacing w:after="0"/>
              <w:jc w:val="center"/>
              <w:rPr>
                <w:sz w:val="18"/>
                <w:szCs w:val="18"/>
              </w:rPr>
            </w:pPr>
          </w:p>
        </w:tc>
        <w:tc>
          <w:tcPr>
            <w:tcW w:w="1046" w:type="pct"/>
            <w:vAlign w:val="bottom"/>
          </w:tcPr>
          <w:p w14:paraId="7BA5D41D" w14:textId="77777777" w:rsidR="00BA196C" w:rsidRPr="00811010" w:rsidRDefault="00BA196C" w:rsidP="00BA196C">
            <w:pPr>
              <w:spacing w:after="0"/>
              <w:jc w:val="center"/>
              <w:rPr>
                <w:rFonts w:eastAsia="Times New Roman" w:cs="Arial"/>
                <w:color w:val="000000"/>
                <w:sz w:val="18"/>
                <w:szCs w:val="18"/>
              </w:rPr>
            </w:pPr>
          </w:p>
        </w:tc>
        <w:tc>
          <w:tcPr>
            <w:tcW w:w="502" w:type="pct"/>
            <w:vAlign w:val="bottom"/>
          </w:tcPr>
          <w:p w14:paraId="23C76967"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5AB4431F" w14:textId="77777777" w:rsidTr="007D1DEE">
        <w:trPr>
          <w:trHeight w:val="255"/>
          <w:jc w:val="center"/>
        </w:trPr>
        <w:tc>
          <w:tcPr>
            <w:tcW w:w="1202" w:type="pct"/>
          </w:tcPr>
          <w:p w14:paraId="4B52CDCA"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582" w:type="pct"/>
            <w:vAlign w:val="bottom"/>
          </w:tcPr>
          <w:p w14:paraId="42ADA58F" w14:textId="77777777" w:rsidR="00BA196C" w:rsidRPr="00811010" w:rsidRDefault="00BA196C" w:rsidP="00BA196C">
            <w:pPr>
              <w:spacing w:after="0"/>
              <w:jc w:val="center"/>
              <w:rPr>
                <w:rFonts w:cs="Calibri"/>
                <w:color w:val="000000"/>
                <w:sz w:val="18"/>
                <w:szCs w:val="18"/>
              </w:rPr>
            </w:pPr>
            <w:r>
              <w:rPr>
                <w:rFonts w:cs="Calibri"/>
                <w:color w:val="000000"/>
                <w:sz w:val="18"/>
                <w:szCs w:val="18"/>
              </w:rPr>
              <w:t>0.6</w:t>
            </w:r>
          </w:p>
        </w:tc>
        <w:tc>
          <w:tcPr>
            <w:tcW w:w="1106" w:type="pct"/>
            <w:vAlign w:val="bottom"/>
          </w:tcPr>
          <w:p w14:paraId="1AB53D5D" w14:textId="77777777" w:rsidR="00BA196C" w:rsidRPr="00811010" w:rsidRDefault="00BA196C" w:rsidP="00BA196C">
            <w:pPr>
              <w:spacing w:after="0"/>
              <w:jc w:val="center"/>
              <w:rPr>
                <w:rFonts w:cs="Calibri"/>
                <w:color w:val="000000"/>
                <w:sz w:val="18"/>
                <w:szCs w:val="18"/>
              </w:rPr>
            </w:pPr>
            <w:r>
              <w:rPr>
                <w:rFonts w:cs="Calibri"/>
                <w:color w:val="000000"/>
                <w:sz w:val="18"/>
                <w:szCs w:val="18"/>
              </w:rPr>
              <w:t>(1.8)</w:t>
            </w:r>
          </w:p>
        </w:tc>
        <w:tc>
          <w:tcPr>
            <w:tcW w:w="562" w:type="pct"/>
            <w:vAlign w:val="bottom"/>
          </w:tcPr>
          <w:p w14:paraId="35FFC72B" w14:textId="77777777" w:rsidR="00BA196C" w:rsidRPr="00811010" w:rsidRDefault="00BA196C" w:rsidP="00BA196C">
            <w:pPr>
              <w:spacing w:after="0"/>
              <w:jc w:val="center"/>
              <w:rPr>
                <w:sz w:val="18"/>
                <w:szCs w:val="18"/>
              </w:rPr>
            </w:pPr>
            <w:r>
              <w:rPr>
                <w:sz w:val="18"/>
                <w:szCs w:val="18"/>
              </w:rPr>
              <w:t>0.6</w:t>
            </w:r>
          </w:p>
        </w:tc>
        <w:tc>
          <w:tcPr>
            <w:tcW w:w="1046" w:type="pct"/>
            <w:vAlign w:val="bottom"/>
          </w:tcPr>
          <w:p w14:paraId="308880CF"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(2.0)</w:t>
            </w:r>
          </w:p>
        </w:tc>
        <w:tc>
          <w:tcPr>
            <w:tcW w:w="502" w:type="pct"/>
            <w:vAlign w:val="bottom"/>
          </w:tcPr>
          <w:p w14:paraId="7FC243E9"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149606E7" w14:textId="77777777" w:rsidTr="007D1DEE">
        <w:trPr>
          <w:trHeight w:val="255"/>
          <w:jc w:val="center"/>
        </w:trPr>
        <w:tc>
          <w:tcPr>
            <w:tcW w:w="1202" w:type="pct"/>
          </w:tcPr>
          <w:p w14:paraId="507FD14E"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582" w:type="pct"/>
            <w:vAlign w:val="bottom"/>
          </w:tcPr>
          <w:p w14:paraId="528D7D65"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106" w:type="pct"/>
            <w:vAlign w:val="bottom"/>
          </w:tcPr>
          <w:p w14:paraId="1910604A" w14:textId="77777777" w:rsidR="00BA196C" w:rsidRPr="00811010" w:rsidRDefault="00BA196C" w:rsidP="00BA196C">
            <w:pPr>
              <w:spacing w:after="0"/>
              <w:jc w:val="center"/>
              <w:rPr>
                <w:rFonts w:cs="Calibri"/>
                <w:color w:val="000000"/>
                <w:sz w:val="18"/>
                <w:szCs w:val="18"/>
              </w:rPr>
            </w:pPr>
            <w:r>
              <w:rPr>
                <w:rFonts w:cs="Calibri"/>
                <w:color w:val="000000"/>
                <w:sz w:val="18"/>
                <w:szCs w:val="18"/>
              </w:rPr>
              <w:t>(0-1)</w:t>
            </w:r>
          </w:p>
        </w:tc>
        <w:tc>
          <w:tcPr>
            <w:tcW w:w="562" w:type="pct"/>
            <w:vAlign w:val="bottom"/>
          </w:tcPr>
          <w:p w14:paraId="244AAD22"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046" w:type="pct"/>
            <w:vAlign w:val="bottom"/>
          </w:tcPr>
          <w:p w14:paraId="5FE0B84F" w14:textId="77777777" w:rsidR="00BA196C" w:rsidRPr="00811010" w:rsidRDefault="00BA196C" w:rsidP="00BA196C">
            <w:pPr>
              <w:spacing w:after="0"/>
              <w:jc w:val="center"/>
              <w:rPr>
                <w:rFonts w:cs="Calibri"/>
                <w:color w:val="000000"/>
                <w:sz w:val="18"/>
                <w:szCs w:val="18"/>
              </w:rPr>
            </w:pPr>
            <w:r>
              <w:rPr>
                <w:rFonts w:cs="Calibri"/>
                <w:color w:val="000000"/>
                <w:sz w:val="18"/>
                <w:szCs w:val="18"/>
              </w:rPr>
              <w:t>(0-1)</w:t>
            </w:r>
          </w:p>
        </w:tc>
        <w:tc>
          <w:tcPr>
            <w:tcW w:w="502" w:type="pct"/>
            <w:vAlign w:val="bottom"/>
          </w:tcPr>
          <w:p w14:paraId="4B0B8910"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224AC5B1" w14:textId="77777777" w:rsidTr="007D1DEE">
        <w:trPr>
          <w:trHeight w:val="255"/>
          <w:jc w:val="center"/>
        </w:trPr>
        <w:tc>
          <w:tcPr>
            <w:tcW w:w="1202" w:type="pct"/>
            <w:vAlign w:val="bottom"/>
          </w:tcPr>
          <w:p w14:paraId="5A938875" w14:textId="77777777" w:rsidR="00BA196C" w:rsidRPr="00B96E50" w:rsidRDefault="00BA196C" w:rsidP="00BA196C">
            <w:pPr>
              <w:spacing w:after="0"/>
              <w:ind w:left="457" w:hanging="289"/>
              <w:rPr>
                <w:color w:val="231F20"/>
                <w:sz w:val="18"/>
                <w:szCs w:val="18"/>
              </w:rPr>
            </w:pPr>
            <w:r>
              <w:rPr>
                <w:rFonts w:cs="Calibri"/>
                <w:color w:val="000000"/>
                <w:sz w:val="18"/>
                <w:szCs w:val="18"/>
              </w:rPr>
              <w:t>None</w:t>
            </w:r>
          </w:p>
        </w:tc>
        <w:tc>
          <w:tcPr>
            <w:tcW w:w="582" w:type="pct"/>
            <w:vAlign w:val="bottom"/>
          </w:tcPr>
          <w:p w14:paraId="68E6E7B6" w14:textId="77777777" w:rsidR="00BA196C" w:rsidRPr="00804B77" w:rsidRDefault="00BA196C" w:rsidP="00BA196C">
            <w:pPr>
              <w:spacing w:after="0"/>
              <w:jc w:val="center"/>
              <w:rPr>
                <w:rFonts w:cs="Calibri"/>
                <w:color w:val="000000"/>
                <w:sz w:val="18"/>
                <w:szCs w:val="18"/>
              </w:rPr>
            </w:pPr>
            <w:r w:rsidRPr="00804B77">
              <w:rPr>
                <w:rFonts w:cs="Calibri"/>
                <w:color w:val="000000"/>
                <w:sz w:val="18"/>
                <w:szCs w:val="18"/>
              </w:rPr>
              <w:t>1,959</w:t>
            </w:r>
          </w:p>
        </w:tc>
        <w:tc>
          <w:tcPr>
            <w:tcW w:w="1106" w:type="pct"/>
            <w:vAlign w:val="bottom"/>
          </w:tcPr>
          <w:p w14:paraId="7D5430F1" w14:textId="77777777" w:rsidR="00BA196C" w:rsidRPr="00804B77" w:rsidRDefault="00BA196C" w:rsidP="00BA196C">
            <w:pPr>
              <w:spacing w:after="0"/>
              <w:jc w:val="center"/>
              <w:rPr>
                <w:rFonts w:cs="Calibri"/>
                <w:color w:val="000000"/>
                <w:sz w:val="18"/>
                <w:szCs w:val="18"/>
              </w:rPr>
            </w:pPr>
            <w:r w:rsidRPr="00804B77">
              <w:rPr>
                <w:rFonts w:cs="Calibri"/>
                <w:color w:val="000000"/>
                <w:sz w:val="18"/>
                <w:szCs w:val="18"/>
              </w:rPr>
              <w:t>72.7% (71.0-74.4)</w:t>
            </w:r>
          </w:p>
        </w:tc>
        <w:tc>
          <w:tcPr>
            <w:tcW w:w="562" w:type="pct"/>
            <w:vAlign w:val="bottom"/>
          </w:tcPr>
          <w:p w14:paraId="21E6891C" w14:textId="77777777" w:rsidR="00BA196C" w:rsidRPr="00804B77" w:rsidRDefault="00BA196C" w:rsidP="00BA196C">
            <w:pPr>
              <w:spacing w:after="0"/>
              <w:jc w:val="center"/>
              <w:rPr>
                <w:rFonts w:cs="Calibri"/>
                <w:color w:val="000000"/>
                <w:sz w:val="18"/>
                <w:szCs w:val="18"/>
              </w:rPr>
            </w:pPr>
            <w:r w:rsidRPr="00804B77">
              <w:rPr>
                <w:rFonts w:cs="Calibri"/>
                <w:color w:val="000000"/>
                <w:sz w:val="18"/>
                <w:szCs w:val="18"/>
              </w:rPr>
              <w:t>1,959</w:t>
            </w:r>
          </w:p>
        </w:tc>
        <w:tc>
          <w:tcPr>
            <w:tcW w:w="1046" w:type="pct"/>
            <w:vAlign w:val="bottom"/>
          </w:tcPr>
          <w:p w14:paraId="2426BEE1" w14:textId="77777777" w:rsidR="00BA196C" w:rsidRPr="00804B77" w:rsidRDefault="00BA196C" w:rsidP="00BA196C">
            <w:pPr>
              <w:spacing w:after="0"/>
              <w:jc w:val="center"/>
              <w:rPr>
                <w:rFonts w:cs="Calibri"/>
                <w:color w:val="000000"/>
                <w:sz w:val="18"/>
                <w:szCs w:val="18"/>
              </w:rPr>
            </w:pPr>
            <w:r w:rsidRPr="00804B77">
              <w:rPr>
                <w:rFonts w:cs="Calibri"/>
                <w:color w:val="000000"/>
                <w:sz w:val="18"/>
                <w:szCs w:val="18"/>
              </w:rPr>
              <w:t>72.3% (70.6-73.9)</w:t>
            </w:r>
          </w:p>
        </w:tc>
        <w:tc>
          <w:tcPr>
            <w:tcW w:w="502" w:type="pct"/>
            <w:vAlign w:val="bottom"/>
          </w:tcPr>
          <w:p w14:paraId="7D75910E"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0.720</w:t>
            </w:r>
          </w:p>
        </w:tc>
      </w:tr>
      <w:tr w:rsidR="00BA196C" w:rsidRPr="003D6097" w14:paraId="5EDAA03F" w14:textId="77777777" w:rsidTr="007D1DEE">
        <w:trPr>
          <w:trHeight w:val="255"/>
          <w:jc w:val="center"/>
        </w:trPr>
        <w:tc>
          <w:tcPr>
            <w:tcW w:w="1202" w:type="pct"/>
            <w:vAlign w:val="bottom"/>
          </w:tcPr>
          <w:p w14:paraId="298ED7AA" w14:textId="77777777" w:rsidR="00BA196C" w:rsidRDefault="00BA196C" w:rsidP="00BA196C">
            <w:pPr>
              <w:spacing w:after="0"/>
              <w:ind w:left="457" w:hanging="289"/>
              <w:rPr>
                <w:color w:val="231F20"/>
                <w:sz w:val="18"/>
                <w:szCs w:val="18"/>
              </w:rPr>
            </w:pPr>
            <w:r>
              <w:rPr>
                <w:rFonts w:cs="Calibri"/>
                <w:color w:val="000000"/>
                <w:sz w:val="18"/>
                <w:szCs w:val="18"/>
              </w:rPr>
              <w:t>One</w:t>
            </w:r>
          </w:p>
        </w:tc>
        <w:tc>
          <w:tcPr>
            <w:tcW w:w="582" w:type="pct"/>
            <w:vAlign w:val="bottom"/>
          </w:tcPr>
          <w:p w14:paraId="67F46FB8" w14:textId="77777777" w:rsidR="00BA196C" w:rsidRPr="00804B77" w:rsidRDefault="00BA196C" w:rsidP="00BA196C">
            <w:pPr>
              <w:spacing w:after="0"/>
              <w:jc w:val="center"/>
              <w:rPr>
                <w:rFonts w:cs="Calibri"/>
                <w:color w:val="000000"/>
                <w:sz w:val="18"/>
                <w:szCs w:val="18"/>
              </w:rPr>
            </w:pPr>
            <w:r w:rsidRPr="00804B77">
              <w:rPr>
                <w:rFonts w:cs="Calibri"/>
                <w:color w:val="000000"/>
                <w:sz w:val="18"/>
                <w:szCs w:val="18"/>
              </w:rPr>
              <w:t>423</w:t>
            </w:r>
          </w:p>
        </w:tc>
        <w:tc>
          <w:tcPr>
            <w:tcW w:w="1106" w:type="pct"/>
            <w:vAlign w:val="bottom"/>
          </w:tcPr>
          <w:p w14:paraId="276ED351" w14:textId="77777777" w:rsidR="00BA196C" w:rsidRPr="00804B77" w:rsidRDefault="00BA196C" w:rsidP="00BA196C">
            <w:pPr>
              <w:spacing w:after="0"/>
              <w:jc w:val="center"/>
              <w:rPr>
                <w:rFonts w:cs="Calibri"/>
                <w:color w:val="000000"/>
                <w:sz w:val="18"/>
                <w:szCs w:val="18"/>
              </w:rPr>
            </w:pPr>
            <w:r w:rsidRPr="00804B77">
              <w:rPr>
                <w:rFonts w:cs="Calibri"/>
                <w:color w:val="000000"/>
                <w:sz w:val="18"/>
                <w:szCs w:val="18"/>
              </w:rPr>
              <w:t>15.7% (14.4-17.1)</w:t>
            </w:r>
          </w:p>
        </w:tc>
        <w:tc>
          <w:tcPr>
            <w:tcW w:w="562" w:type="pct"/>
            <w:vAlign w:val="bottom"/>
          </w:tcPr>
          <w:p w14:paraId="61AD8C5C" w14:textId="77777777" w:rsidR="00BA196C" w:rsidRPr="00804B77" w:rsidRDefault="00BA196C" w:rsidP="00BA196C">
            <w:pPr>
              <w:spacing w:after="0"/>
              <w:jc w:val="center"/>
              <w:rPr>
                <w:sz w:val="18"/>
                <w:szCs w:val="18"/>
              </w:rPr>
            </w:pPr>
            <w:r w:rsidRPr="00804B77">
              <w:rPr>
                <w:rFonts w:cs="Calibri"/>
                <w:color w:val="000000"/>
                <w:sz w:val="18"/>
                <w:szCs w:val="18"/>
              </w:rPr>
              <w:t>449</w:t>
            </w:r>
          </w:p>
        </w:tc>
        <w:tc>
          <w:tcPr>
            <w:tcW w:w="1046" w:type="pct"/>
            <w:vAlign w:val="bottom"/>
          </w:tcPr>
          <w:p w14:paraId="59EE9FA1" w14:textId="77777777" w:rsidR="00BA196C" w:rsidRPr="00804B77" w:rsidRDefault="00BA196C" w:rsidP="00BA196C">
            <w:pPr>
              <w:spacing w:after="0"/>
              <w:jc w:val="center"/>
              <w:rPr>
                <w:sz w:val="18"/>
                <w:szCs w:val="18"/>
              </w:rPr>
            </w:pPr>
            <w:r w:rsidRPr="00804B77">
              <w:rPr>
                <w:rFonts w:cs="Calibri"/>
                <w:color w:val="000000"/>
                <w:sz w:val="18"/>
                <w:szCs w:val="18"/>
              </w:rPr>
              <w:t>16.6% (15.2-18.0)</w:t>
            </w:r>
          </w:p>
        </w:tc>
        <w:tc>
          <w:tcPr>
            <w:tcW w:w="502" w:type="pct"/>
            <w:vAlign w:val="bottom"/>
          </w:tcPr>
          <w:p w14:paraId="326EC725"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49A02A12" w14:textId="77777777" w:rsidTr="007D1DEE">
        <w:trPr>
          <w:trHeight w:val="255"/>
          <w:jc w:val="center"/>
        </w:trPr>
        <w:tc>
          <w:tcPr>
            <w:tcW w:w="1202" w:type="pct"/>
            <w:vAlign w:val="bottom"/>
          </w:tcPr>
          <w:p w14:paraId="04426782" w14:textId="77777777" w:rsidR="00BA196C" w:rsidRPr="00B96E50" w:rsidRDefault="00BA196C" w:rsidP="00BA196C">
            <w:pPr>
              <w:spacing w:after="0"/>
              <w:ind w:left="457" w:hanging="289"/>
              <w:rPr>
                <w:color w:val="231F20"/>
                <w:sz w:val="18"/>
                <w:szCs w:val="18"/>
              </w:rPr>
            </w:pPr>
            <w:r>
              <w:rPr>
                <w:rFonts w:cs="Calibri"/>
                <w:color w:val="000000"/>
                <w:sz w:val="18"/>
                <w:szCs w:val="18"/>
              </w:rPr>
              <w:t>Two</w:t>
            </w:r>
          </w:p>
        </w:tc>
        <w:tc>
          <w:tcPr>
            <w:tcW w:w="582" w:type="pct"/>
            <w:vAlign w:val="bottom"/>
          </w:tcPr>
          <w:p w14:paraId="028998CF" w14:textId="77777777" w:rsidR="00BA196C" w:rsidRPr="00804B77" w:rsidRDefault="00BA196C" w:rsidP="00BA196C">
            <w:pPr>
              <w:spacing w:after="0"/>
              <w:jc w:val="center"/>
              <w:rPr>
                <w:rFonts w:cs="Calibri"/>
                <w:color w:val="000000"/>
                <w:sz w:val="18"/>
                <w:szCs w:val="18"/>
              </w:rPr>
            </w:pPr>
            <w:r w:rsidRPr="00804B77">
              <w:rPr>
                <w:rFonts w:cs="Calibri"/>
                <w:color w:val="000000"/>
                <w:sz w:val="18"/>
                <w:szCs w:val="18"/>
              </w:rPr>
              <w:t>156</w:t>
            </w:r>
          </w:p>
        </w:tc>
        <w:tc>
          <w:tcPr>
            <w:tcW w:w="1106" w:type="pct"/>
            <w:vAlign w:val="bottom"/>
          </w:tcPr>
          <w:p w14:paraId="73B7E19D" w14:textId="77777777" w:rsidR="00BA196C" w:rsidRPr="00804B77" w:rsidRDefault="00BA196C" w:rsidP="00BA196C">
            <w:pPr>
              <w:spacing w:after="0"/>
              <w:jc w:val="center"/>
              <w:rPr>
                <w:rFonts w:cs="Calibri"/>
                <w:color w:val="000000"/>
                <w:sz w:val="18"/>
                <w:szCs w:val="18"/>
              </w:rPr>
            </w:pPr>
            <w:r w:rsidRPr="00804B77">
              <w:rPr>
                <w:rFonts w:cs="Calibri"/>
                <w:color w:val="000000"/>
                <w:sz w:val="18"/>
                <w:szCs w:val="18"/>
              </w:rPr>
              <w:t>5.8% (5.0-6.7)</w:t>
            </w:r>
          </w:p>
        </w:tc>
        <w:tc>
          <w:tcPr>
            <w:tcW w:w="562" w:type="pct"/>
            <w:vAlign w:val="bottom"/>
          </w:tcPr>
          <w:p w14:paraId="70572884" w14:textId="77777777" w:rsidR="00BA196C" w:rsidRPr="00804B77" w:rsidRDefault="00BA196C" w:rsidP="00BA196C">
            <w:pPr>
              <w:spacing w:after="0"/>
              <w:jc w:val="center"/>
              <w:rPr>
                <w:sz w:val="18"/>
                <w:szCs w:val="18"/>
              </w:rPr>
            </w:pPr>
            <w:r w:rsidRPr="00804B77">
              <w:rPr>
                <w:rFonts w:cs="Calibri"/>
                <w:color w:val="000000"/>
                <w:sz w:val="18"/>
                <w:szCs w:val="18"/>
              </w:rPr>
              <w:t>143</w:t>
            </w:r>
          </w:p>
        </w:tc>
        <w:tc>
          <w:tcPr>
            <w:tcW w:w="1046" w:type="pct"/>
            <w:vAlign w:val="bottom"/>
          </w:tcPr>
          <w:p w14:paraId="5ABA30AF" w14:textId="77777777" w:rsidR="00BA196C" w:rsidRPr="00804B77" w:rsidRDefault="00BA196C" w:rsidP="00BA196C">
            <w:pPr>
              <w:spacing w:after="0"/>
              <w:jc w:val="center"/>
              <w:rPr>
                <w:sz w:val="18"/>
                <w:szCs w:val="18"/>
              </w:rPr>
            </w:pPr>
            <w:r w:rsidRPr="00804B77">
              <w:rPr>
                <w:rFonts w:cs="Calibri"/>
                <w:color w:val="000000"/>
                <w:sz w:val="18"/>
                <w:szCs w:val="18"/>
              </w:rPr>
              <w:t>5.3% (4.5-6.2)</w:t>
            </w:r>
          </w:p>
        </w:tc>
        <w:tc>
          <w:tcPr>
            <w:tcW w:w="502" w:type="pct"/>
            <w:vAlign w:val="bottom"/>
          </w:tcPr>
          <w:p w14:paraId="33EA9699"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5628A655" w14:textId="77777777" w:rsidTr="007D1DEE">
        <w:trPr>
          <w:trHeight w:val="255"/>
          <w:jc w:val="center"/>
        </w:trPr>
        <w:tc>
          <w:tcPr>
            <w:tcW w:w="1202" w:type="pct"/>
            <w:vAlign w:val="bottom"/>
          </w:tcPr>
          <w:p w14:paraId="207AE11D" w14:textId="77777777" w:rsidR="00BA196C" w:rsidRPr="00B96E50" w:rsidRDefault="00BA196C" w:rsidP="00BA196C">
            <w:pPr>
              <w:spacing w:after="0"/>
              <w:ind w:left="457" w:hanging="289"/>
              <w:rPr>
                <w:color w:val="231F20"/>
                <w:sz w:val="18"/>
                <w:szCs w:val="18"/>
              </w:rPr>
            </w:pPr>
            <w:r>
              <w:rPr>
                <w:rFonts w:cs="Calibri"/>
                <w:color w:val="000000"/>
                <w:sz w:val="18"/>
                <w:szCs w:val="18"/>
              </w:rPr>
              <w:t>3 or more</w:t>
            </w:r>
          </w:p>
        </w:tc>
        <w:tc>
          <w:tcPr>
            <w:tcW w:w="582" w:type="pct"/>
            <w:vAlign w:val="bottom"/>
          </w:tcPr>
          <w:p w14:paraId="251AD095" w14:textId="77777777" w:rsidR="00BA196C" w:rsidRPr="00804B77" w:rsidRDefault="00BA196C" w:rsidP="00BA196C">
            <w:pPr>
              <w:spacing w:after="0"/>
              <w:jc w:val="center"/>
              <w:rPr>
                <w:rFonts w:cs="Calibri"/>
                <w:color w:val="000000"/>
                <w:sz w:val="18"/>
                <w:szCs w:val="18"/>
              </w:rPr>
            </w:pPr>
            <w:r w:rsidRPr="00804B77">
              <w:rPr>
                <w:rFonts w:cs="Calibri"/>
                <w:color w:val="000000"/>
                <w:sz w:val="18"/>
                <w:szCs w:val="18"/>
              </w:rPr>
              <w:t>155</w:t>
            </w:r>
          </w:p>
        </w:tc>
        <w:tc>
          <w:tcPr>
            <w:tcW w:w="1106" w:type="pct"/>
            <w:vAlign w:val="bottom"/>
          </w:tcPr>
          <w:p w14:paraId="10C09CB4" w14:textId="77777777" w:rsidR="00BA196C" w:rsidRPr="00804B77" w:rsidRDefault="00BA196C" w:rsidP="00BA196C">
            <w:pPr>
              <w:spacing w:after="0"/>
              <w:jc w:val="center"/>
              <w:rPr>
                <w:rFonts w:cs="Calibri"/>
                <w:color w:val="000000"/>
                <w:sz w:val="18"/>
                <w:szCs w:val="18"/>
              </w:rPr>
            </w:pPr>
            <w:r w:rsidRPr="00804B77">
              <w:rPr>
                <w:rFonts w:cs="Calibri"/>
                <w:color w:val="000000"/>
                <w:sz w:val="18"/>
                <w:szCs w:val="18"/>
              </w:rPr>
              <w:t>5.8% (4.9-6.7)</w:t>
            </w:r>
          </w:p>
        </w:tc>
        <w:tc>
          <w:tcPr>
            <w:tcW w:w="562" w:type="pct"/>
            <w:vAlign w:val="bottom"/>
          </w:tcPr>
          <w:p w14:paraId="48485E30" w14:textId="77777777" w:rsidR="00BA196C" w:rsidRPr="00804B77" w:rsidRDefault="00BA196C" w:rsidP="00BA196C">
            <w:pPr>
              <w:spacing w:after="0"/>
              <w:jc w:val="center"/>
              <w:rPr>
                <w:sz w:val="18"/>
                <w:szCs w:val="18"/>
              </w:rPr>
            </w:pPr>
            <w:r w:rsidRPr="00804B77">
              <w:rPr>
                <w:rFonts w:cs="Calibri"/>
                <w:color w:val="000000"/>
                <w:sz w:val="18"/>
                <w:szCs w:val="18"/>
              </w:rPr>
              <w:t>159</w:t>
            </w:r>
          </w:p>
        </w:tc>
        <w:tc>
          <w:tcPr>
            <w:tcW w:w="1046" w:type="pct"/>
            <w:vAlign w:val="bottom"/>
          </w:tcPr>
          <w:p w14:paraId="1B522524" w14:textId="77777777" w:rsidR="00BA196C" w:rsidRPr="00804B77" w:rsidRDefault="00BA196C" w:rsidP="00BA196C">
            <w:pPr>
              <w:spacing w:after="0"/>
              <w:jc w:val="center"/>
              <w:rPr>
                <w:sz w:val="18"/>
                <w:szCs w:val="18"/>
              </w:rPr>
            </w:pPr>
            <w:r w:rsidRPr="00804B77">
              <w:rPr>
                <w:rFonts w:cs="Calibri"/>
                <w:color w:val="000000"/>
                <w:sz w:val="18"/>
                <w:szCs w:val="18"/>
              </w:rPr>
              <w:t>5.9% (5.0-6.8)</w:t>
            </w:r>
          </w:p>
        </w:tc>
        <w:tc>
          <w:tcPr>
            <w:tcW w:w="502" w:type="pct"/>
            <w:vAlign w:val="bottom"/>
          </w:tcPr>
          <w:p w14:paraId="3967976B"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0A58FEB3" w14:textId="77777777" w:rsidTr="007D1DEE">
        <w:trPr>
          <w:trHeight w:val="255"/>
          <w:jc w:val="center"/>
        </w:trPr>
        <w:tc>
          <w:tcPr>
            <w:tcW w:w="1202" w:type="pct"/>
            <w:vAlign w:val="center"/>
          </w:tcPr>
          <w:p w14:paraId="7081E923" w14:textId="77777777" w:rsidR="00BA196C"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582" w:type="pct"/>
            <w:vAlign w:val="bottom"/>
          </w:tcPr>
          <w:p w14:paraId="42D9D0E3" w14:textId="77777777" w:rsidR="00BA196C" w:rsidRPr="00811010" w:rsidRDefault="00BA196C" w:rsidP="00BA196C">
            <w:pPr>
              <w:spacing w:after="0"/>
              <w:jc w:val="center"/>
              <w:rPr>
                <w:rFonts w:cs="Calibri"/>
                <w:color w:val="000000"/>
                <w:sz w:val="18"/>
                <w:szCs w:val="18"/>
              </w:rPr>
            </w:pPr>
            <w:r>
              <w:rPr>
                <w:rFonts w:cs="Calibri"/>
                <w:color w:val="000000"/>
                <w:sz w:val="18"/>
                <w:szCs w:val="18"/>
              </w:rPr>
              <w:t>2,693</w:t>
            </w:r>
          </w:p>
        </w:tc>
        <w:tc>
          <w:tcPr>
            <w:tcW w:w="1106" w:type="pct"/>
            <w:vAlign w:val="bottom"/>
          </w:tcPr>
          <w:p w14:paraId="392F60F8"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562" w:type="pct"/>
            <w:vAlign w:val="bottom"/>
          </w:tcPr>
          <w:p w14:paraId="69A7CF07" w14:textId="77777777" w:rsidR="00BA196C" w:rsidRPr="00811010" w:rsidRDefault="00BA196C" w:rsidP="00BA196C">
            <w:pPr>
              <w:spacing w:after="0"/>
              <w:jc w:val="center"/>
              <w:rPr>
                <w:rFonts w:cs="Calibri"/>
                <w:color w:val="000000"/>
                <w:sz w:val="18"/>
                <w:szCs w:val="18"/>
              </w:rPr>
            </w:pPr>
            <w:r>
              <w:rPr>
                <w:rFonts w:cs="Calibri"/>
                <w:color w:val="000000"/>
                <w:sz w:val="18"/>
                <w:szCs w:val="18"/>
              </w:rPr>
              <w:t>2,710</w:t>
            </w:r>
          </w:p>
        </w:tc>
        <w:tc>
          <w:tcPr>
            <w:tcW w:w="1046" w:type="pct"/>
            <w:vAlign w:val="bottom"/>
          </w:tcPr>
          <w:p w14:paraId="65BE1D93"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502" w:type="pct"/>
            <w:vAlign w:val="bottom"/>
          </w:tcPr>
          <w:p w14:paraId="49818F08" w14:textId="77777777" w:rsidR="00BA196C" w:rsidRPr="00BF3A4D" w:rsidRDefault="00BA196C" w:rsidP="00BA196C">
            <w:pPr>
              <w:spacing w:after="0"/>
              <w:jc w:val="center"/>
              <w:rPr>
                <w:rFonts w:eastAsia="Times New Roman" w:cs="Arial"/>
                <w:color w:val="000000"/>
                <w:sz w:val="18"/>
                <w:szCs w:val="18"/>
              </w:rPr>
            </w:pPr>
          </w:p>
        </w:tc>
      </w:tr>
    </w:tbl>
    <w:p w14:paraId="21F80F7E" w14:textId="2612167D" w:rsidR="00BA196C" w:rsidRDefault="007D1DEE" w:rsidP="00EE34D4">
      <w:pPr>
        <w:pStyle w:val="Chartortablefootnote"/>
        <w:rPr>
          <w:bCs/>
          <w:color w:val="1D2455"/>
          <w:szCs w:val="24"/>
          <w:lang w:val="en-US"/>
        </w:rPr>
      </w:pPr>
      <w:r>
        <w:t>Notes: C</w:t>
      </w:r>
      <w:r w:rsidR="00BA196C">
        <w:t xml:space="preserve">alculated for patients </w:t>
      </w:r>
      <w:r w:rsidR="00B851BF">
        <w:t>living</w:t>
      </w:r>
      <w:r w:rsidR="00BA196C">
        <w:t xml:space="preserve"> in five </w:t>
      </w:r>
      <w:r w:rsidR="00B851BF">
        <w:t xml:space="preserve">states </w:t>
      </w:r>
      <w:r w:rsidR="0096677C">
        <w:t>(NSW, Vic, Qld, SA</w:t>
      </w:r>
      <w:r w:rsidR="00BA196C">
        <w:t xml:space="preserve"> and </w:t>
      </w:r>
      <w:r w:rsidR="0096677C">
        <w:t>Tas)</w:t>
      </w:r>
      <w:r w:rsidR="00BA196C" w:rsidRPr="00BF4515">
        <w:t>.</w:t>
      </w:r>
      <w:r w:rsidR="00BA196C">
        <w:rPr>
          <w:szCs w:val="22"/>
        </w:rPr>
        <w:t xml:space="preserve"> </w:t>
      </w:r>
      <w:r w:rsidR="00BA196C">
        <w:rPr>
          <w:vertAlign w:val="superscript"/>
        </w:rPr>
        <w:t>1</w:t>
      </w:r>
      <w:r w:rsidR="00EE34D4">
        <w:rPr>
          <w:vertAlign w:val="superscript"/>
        </w:rPr>
        <w:t> </w:t>
      </w:r>
      <w:r w:rsidR="00BA196C" w:rsidRPr="00105CD5">
        <w:t>Chi-square test</w:t>
      </w:r>
      <w:r w:rsidR="00BA196C">
        <w:t xml:space="preserve"> for proportions, 3df. </w:t>
      </w:r>
      <w:r w:rsidR="00BA196C">
        <w:rPr>
          <w:vertAlign w:val="superscript"/>
        </w:rPr>
        <w:t>2</w:t>
      </w:r>
      <w:r w:rsidR="00EE34D4">
        <w:rPr>
          <w:vertAlign w:val="superscript"/>
        </w:rPr>
        <w:t> </w:t>
      </w:r>
      <w:r w:rsidR="00BA196C" w:rsidRPr="002F32D6">
        <w:rPr>
          <w:iCs/>
          <w:sz w:val="18"/>
        </w:rPr>
        <w:t>P</w:t>
      </w:r>
      <w:r w:rsidR="00BA196C">
        <w:rPr>
          <w:iCs/>
          <w:sz w:val="18"/>
        </w:rPr>
        <w:t>atients with the f</w:t>
      </w:r>
      <w:r w:rsidR="00BA196C" w:rsidRPr="00105CD5">
        <w:rPr>
          <w:iCs/>
          <w:sz w:val="18"/>
        </w:rPr>
        <w:t>ollow-up period shorter than the respective</w:t>
      </w:r>
      <w:r w:rsidR="00BA196C">
        <w:rPr>
          <w:iCs/>
          <w:sz w:val="18"/>
        </w:rPr>
        <w:t xml:space="preserve"> measurement period</w:t>
      </w:r>
      <w:r w:rsidR="00BA196C" w:rsidRPr="00105CD5">
        <w:rPr>
          <w:iCs/>
          <w:sz w:val="18"/>
        </w:rPr>
        <w:t xml:space="preserve"> were </w:t>
      </w:r>
      <w:r w:rsidR="00BA196C">
        <w:rPr>
          <w:iCs/>
          <w:sz w:val="18"/>
        </w:rPr>
        <w:t>excluded.</w:t>
      </w:r>
      <w:r w:rsidR="00BA196C">
        <w:br w:type="page"/>
      </w:r>
    </w:p>
    <w:p w14:paraId="44772B77" w14:textId="78023B10" w:rsidR="00BA196C" w:rsidRDefault="00BA196C" w:rsidP="00800E1F">
      <w:pPr>
        <w:pStyle w:val="TableFigureheading"/>
        <w:rPr>
          <w:bCs w:val="0"/>
        </w:rPr>
      </w:pPr>
      <w:r>
        <w:lastRenderedPageBreak/>
        <w:t xml:space="preserve">Table </w:t>
      </w:r>
      <w:r>
        <w:fldChar w:fldCharType="begin"/>
      </w:r>
      <w:r>
        <w:instrText>SEQ Table \* ARABIC</w:instrText>
      </w:r>
      <w:r>
        <w:fldChar w:fldCharType="separate"/>
      </w:r>
      <w:r w:rsidR="00FD44E2">
        <w:rPr>
          <w:noProof/>
        </w:rPr>
        <w:t>63</w:t>
      </w:r>
      <w:r>
        <w:fldChar w:fldCharType="end"/>
      </w:r>
      <w:r>
        <w:t xml:space="preserve">: Total number of bed-days for all-cause admissions, among all HCH patients and </w:t>
      </w:r>
      <w:r w:rsidR="00CF6C06">
        <w:t>comparator</w:t>
      </w:r>
      <w:r>
        <w:t>s</w:t>
      </w:r>
      <w:r>
        <w:rPr>
          <w:bCs w:val="0"/>
        </w:rPr>
        <w:t>, derived from linked data</w:t>
      </w:r>
    </w:p>
    <w:tbl>
      <w:tblPr>
        <w:tblStyle w:val="TableGrid"/>
        <w:tblW w:w="8822"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1"/>
        <w:gridCol w:w="1026"/>
        <w:gridCol w:w="1951"/>
        <w:gridCol w:w="991"/>
        <w:gridCol w:w="1846"/>
        <w:gridCol w:w="887"/>
      </w:tblGrid>
      <w:tr w:rsidR="00BA196C" w:rsidRPr="00E205D5" w14:paraId="70DC6E47" w14:textId="77777777" w:rsidTr="0034745D">
        <w:trPr>
          <w:trHeight w:val="468"/>
          <w:tblHeader/>
          <w:jc w:val="center"/>
        </w:trPr>
        <w:tc>
          <w:tcPr>
            <w:tcW w:w="2121" w:type="dxa"/>
            <w:vMerge w:val="restart"/>
            <w:shd w:val="clear" w:color="auto" w:fill="408BCA"/>
            <w:vAlign w:val="center"/>
          </w:tcPr>
          <w:p w14:paraId="2ACB5424" w14:textId="77777777" w:rsidR="00BA196C" w:rsidRPr="00710399" w:rsidRDefault="00BA196C" w:rsidP="00BA196C">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2977" w:type="dxa"/>
            <w:gridSpan w:val="2"/>
            <w:shd w:val="clear" w:color="auto" w:fill="408BCA"/>
            <w:vAlign w:val="center"/>
          </w:tcPr>
          <w:p w14:paraId="5567AFBC" w14:textId="77777777" w:rsidR="00BA196C" w:rsidRPr="00710399"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2837" w:type="dxa"/>
            <w:gridSpan w:val="2"/>
            <w:shd w:val="clear" w:color="auto" w:fill="408BCA"/>
            <w:vAlign w:val="center"/>
          </w:tcPr>
          <w:p w14:paraId="05CDA427" w14:textId="77777777" w:rsidR="00BA196C" w:rsidRPr="00710399"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c>
          <w:tcPr>
            <w:tcW w:w="887" w:type="dxa"/>
            <w:vMerge w:val="restart"/>
            <w:shd w:val="clear" w:color="auto" w:fill="408BCA"/>
            <w:vAlign w:val="center"/>
          </w:tcPr>
          <w:p w14:paraId="3D1F3260" w14:textId="4211A99E" w:rsidR="00BA196C" w:rsidRPr="00710399" w:rsidRDefault="00C53D38" w:rsidP="00BA196C">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8D2047">
              <w:rPr>
                <w:rFonts w:eastAsia="Times New Roman" w:cs="Arial"/>
                <w:b/>
                <w:bCs/>
                <w:color w:val="FFFFFF" w:themeColor="background1"/>
                <w:sz w:val="18"/>
                <w:szCs w:val="18"/>
                <w:vertAlign w:val="superscript"/>
              </w:rPr>
              <w:t>1</w:t>
            </w:r>
          </w:p>
        </w:tc>
      </w:tr>
      <w:tr w:rsidR="00BA196C" w:rsidRPr="00E205D5" w14:paraId="2FCC8F8F" w14:textId="77777777" w:rsidTr="0034745D">
        <w:trPr>
          <w:trHeight w:val="558"/>
          <w:tblHeader/>
          <w:jc w:val="center"/>
        </w:trPr>
        <w:tc>
          <w:tcPr>
            <w:tcW w:w="2121" w:type="dxa"/>
            <w:vMerge/>
            <w:shd w:val="clear" w:color="auto" w:fill="408BCA"/>
            <w:vAlign w:val="center"/>
          </w:tcPr>
          <w:p w14:paraId="537F9F17" w14:textId="77777777" w:rsidR="00BA196C" w:rsidRPr="00710399" w:rsidRDefault="00BA196C" w:rsidP="00BA196C">
            <w:pPr>
              <w:spacing w:after="0"/>
              <w:rPr>
                <w:b/>
                <w:bCs/>
                <w:color w:val="231F20"/>
                <w:sz w:val="18"/>
                <w:szCs w:val="18"/>
              </w:rPr>
            </w:pPr>
          </w:p>
        </w:tc>
        <w:tc>
          <w:tcPr>
            <w:tcW w:w="1026" w:type="dxa"/>
            <w:shd w:val="clear" w:color="auto" w:fill="408BCA"/>
            <w:vAlign w:val="center"/>
          </w:tcPr>
          <w:p w14:paraId="62071496" w14:textId="77777777" w:rsidR="00BA196C" w:rsidRPr="00710399" w:rsidRDefault="00BA196C" w:rsidP="00BA196C">
            <w:pPr>
              <w:spacing w:after="0"/>
              <w:jc w:val="center"/>
              <w:rPr>
                <w:rFonts w:cs="Calibri"/>
                <w:b/>
                <w:bCs/>
                <w:color w:val="000000"/>
                <w:sz w:val="18"/>
                <w:szCs w:val="18"/>
              </w:rPr>
            </w:pPr>
            <w:r>
              <w:rPr>
                <w:rFonts w:cs="Calibri"/>
                <w:b/>
                <w:bCs/>
                <w:color w:val="FFFFFF" w:themeColor="background1"/>
                <w:sz w:val="18"/>
                <w:szCs w:val="18"/>
              </w:rPr>
              <w:t>Number</w:t>
            </w:r>
          </w:p>
        </w:tc>
        <w:tc>
          <w:tcPr>
            <w:tcW w:w="1951" w:type="dxa"/>
            <w:shd w:val="clear" w:color="auto" w:fill="408BCA"/>
            <w:vAlign w:val="center"/>
          </w:tcPr>
          <w:p w14:paraId="44ADB986" w14:textId="5765DAB4" w:rsidR="00BA196C" w:rsidRPr="00710399" w:rsidRDefault="00C53D38" w:rsidP="00BA196C">
            <w:pPr>
              <w:spacing w:after="0"/>
              <w:jc w:val="center"/>
              <w:rPr>
                <w:rFonts w:cs="Calibri"/>
                <w:b/>
                <w:bCs/>
                <w:color w:val="000000"/>
                <w:sz w:val="18"/>
                <w:szCs w:val="18"/>
              </w:rPr>
            </w:pPr>
            <w:r>
              <w:rPr>
                <w:rFonts w:cs="Calibri"/>
                <w:b/>
                <w:bCs/>
                <w:color w:val="FFFFFF" w:themeColor="background1"/>
                <w:sz w:val="18"/>
                <w:szCs w:val="18"/>
              </w:rPr>
              <w:t>Percentage</w:t>
            </w:r>
            <w:r w:rsidR="00BA196C" w:rsidRPr="00710399">
              <w:rPr>
                <w:rFonts w:cs="Calibri"/>
                <w:b/>
                <w:bCs/>
                <w:color w:val="FFFFFF" w:themeColor="background1"/>
                <w:sz w:val="18"/>
                <w:szCs w:val="18"/>
              </w:rPr>
              <w:t xml:space="preserve"> (95%CI)</w:t>
            </w:r>
          </w:p>
        </w:tc>
        <w:tc>
          <w:tcPr>
            <w:tcW w:w="991" w:type="dxa"/>
            <w:shd w:val="clear" w:color="auto" w:fill="408BCA"/>
            <w:vAlign w:val="center"/>
          </w:tcPr>
          <w:p w14:paraId="57B32D42" w14:textId="77777777" w:rsidR="00BA196C" w:rsidRPr="00710399" w:rsidRDefault="00BA196C" w:rsidP="00BA196C">
            <w:pPr>
              <w:spacing w:after="0"/>
              <w:jc w:val="center"/>
              <w:rPr>
                <w:b/>
                <w:bCs/>
                <w:sz w:val="18"/>
                <w:szCs w:val="18"/>
              </w:rPr>
            </w:pPr>
            <w:r>
              <w:rPr>
                <w:rFonts w:cs="Calibri"/>
                <w:b/>
                <w:bCs/>
                <w:color w:val="FFFFFF" w:themeColor="background1"/>
                <w:sz w:val="18"/>
                <w:szCs w:val="18"/>
              </w:rPr>
              <w:t>Number</w:t>
            </w:r>
          </w:p>
        </w:tc>
        <w:tc>
          <w:tcPr>
            <w:tcW w:w="1846" w:type="dxa"/>
            <w:shd w:val="clear" w:color="auto" w:fill="408BCA"/>
            <w:vAlign w:val="center"/>
          </w:tcPr>
          <w:p w14:paraId="0FDC262E" w14:textId="59A9B004" w:rsidR="00BA196C" w:rsidRPr="00710399" w:rsidRDefault="00C53D38" w:rsidP="00BA196C">
            <w:pPr>
              <w:spacing w:after="0"/>
              <w:jc w:val="center"/>
              <w:rPr>
                <w:rFonts w:eastAsia="Times New Roman" w:cs="Arial"/>
                <w:b/>
                <w:bCs/>
                <w:color w:val="000000"/>
                <w:sz w:val="18"/>
                <w:szCs w:val="18"/>
              </w:rPr>
            </w:pPr>
            <w:r>
              <w:rPr>
                <w:rFonts w:cs="Calibri"/>
                <w:b/>
                <w:bCs/>
                <w:color w:val="FFFFFF" w:themeColor="background1"/>
                <w:sz w:val="18"/>
                <w:szCs w:val="18"/>
              </w:rPr>
              <w:t>Percentage</w:t>
            </w:r>
            <w:r w:rsidR="00BA196C" w:rsidRPr="00710399">
              <w:rPr>
                <w:rFonts w:cs="Calibri"/>
                <w:b/>
                <w:bCs/>
                <w:color w:val="FFFFFF" w:themeColor="background1"/>
                <w:sz w:val="18"/>
                <w:szCs w:val="18"/>
              </w:rPr>
              <w:t xml:space="preserve"> (95%CI)</w:t>
            </w:r>
          </w:p>
        </w:tc>
        <w:tc>
          <w:tcPr>
            <w:tcW w:w="887" w:type="dxa"/>
            <w:vMerge/>
            <w:shd w:val="clear" w:color="auto" w:fill="408BCA"/>
            <w:vAlign w:val="center"/>
          </w:tcPr>
          <w:p w14:paraId="0BB16717" w14:textId="126692EF" w:rsidR="00BA196C" w:rsidRPr="00710399" w:rsidRDefault="00BA196C" w:rsidP="00BA196C">
            <w:pPr>
              <w:spacing w:after="0"/>
              <w:jc w:val="center"/>
              <w:rPr>
                <w:rFonts w:eastAsia="Times New Roman" w:cs="Arial"/>
                <w:b/>
                <w:bCs/>
                <w:color w:val="000000"/>
                <w:sz w:val="18"/>
                <w:szCs w:val="18"/>
              </w:rPr>
            </w:pPr>
          </w:p>
        </w:tc>
      </w:tr>
      <w:tr w:rsidR="00BA196C" w:rsidRPr="00E205D5" w14:paraId="71DF59AF" w14:textId="77777777" w:rsidTr="0034745D">
        <w:trPr>
          <w:trHeight w:val="255"/>
          <w:jc w:val="center"/>
        </w:trPr>
        <w:tc>
          <w:tcPr>
            <w:tcW w:w="2121" w:type="dxa"/>
            <w:vAlign w:val="center"/>
          </w:tcPr>
          <w:p w14:paraId="55AC2F40" w14:textId="77777777" w:rsidR="00BA196C" w:rsidRPr="00C70751" w:rsidRDefault="00BA196C" w:rsidP="00BA196C">
            <w:pPr>
              <w:spacing w:after="0"/>
              <w:rPr>
                <w:b/>
                <w:bCs/>
                <w:color w:val="231F20"/>
                <w:sz w:val="18"/>
                <w:szCs w:val="18"/>
              </w:rPr>
            </w:pPr>
            <w:r>
              <w:rPr>
                <w:b/>
                <w:bCs/>
                <w:color w:val="231F20"/>
                <w:sz w:val="18"/>
                <w:szCs w:val="18"/>
              </w:rPr>
              <w:t>Pre-enrolment</w:t>
            </w:r>
          </w:p>
        </w:tc>
        <w:tc>
          <w:tcPr>
            <w:tcW w:w="1026" w:type="dxa"/>
            <w:vAlign w:val="center"/>
          </w:tcPr>
          <w:p w14:paraId="499D7CF8" w14:textId="77777777" w:rsidR="00BA196C" w:rsidRDefault="00BA196C" w:rsidP="00BA196C">
            <w:pPr>
              <w:spacing w:after="0"/>
              <w:jc w:val="center"/>
              <w:rPr>
                <w:rFonts w:cs="Calibri"/>
                <w:color w:val="000000"/>
                <w:sz w:val="18"/>
                <w:szCs w:val="18"/>
              </w:rPr>
            </w:pPr>
          </w:p>
        </w:tc>
        <w:tc>
          <w:tcPr>
            <w:tcW w:w="1951" w:type="dxa"/>
            <w:vAlign w:val="center"/>
          </w:tcPr>
          <w:p w14:paraId="39D02450" w14:textId="77777777" w:rsidR="00BA196C" w:rsidRDefault="00BA196C" w:rsidP="00BA196C">
            <w:pPr>
              <w:spacing w:after="0"/>
              <w:jc w:val="center"/>
              <w:rPr>
                <w:rFonts w:cs="Calibri"/>
                <w:color w:val="000000"/>
                <w:sz w:val="18"/>
                <w:szCs w:val="18"/>
              </w:rPr>
            </w:pPr>
          </w:p>
        </w:tc>
        <w:tc>
          <w:tcPr>
            <w:tcW w:w="991" w:type="dxa"/>
            <w:vAlign w:val="center"/>
          </w:tcPr>
          <w:p w14:paraId="010DF253" w14:textId="77777777" w:rsidR="00BA196C" w:rsidRPr="00F877C0" w:rsidRDefault="00BA196C" w:rsidP="00BA196C">
            <w:pPr>
              <w:spacing w:after="0"/>
              <w:jc w:val="center"/>
              <w:rPr>
                <w:sz w:val="18"/>
                <w:szCs w:val="18"/>
              </w:rPr>
            </w:pPr>
          </w:p>
        </w:tc>
        <w:tc>
          <w:tcPr>
            <w:tcW w:w="1846" w:type="dxa"/>
            <w:vAlign w:val="center"/>
          </w:tcPr>
          <w:p w14:paraId="0F1604CA" w14:textId="77777777" w:rsidR="00BA196C" w:rsidRPr="00E205D5" w:rsidRDefault="00BA196C" w:rsidP="00BA196C">
            <w:pPr>
              <w:spacing w:after="0"/>
              <w:jc w:val="center"/>
              <w:rPr>
                <w:rFonts w:eastAsia="Times New Roman" w:cs="Arial"/>
                <w:color w:val="000000"/>
                <w:sz w:val="18"/>
                <w:szCs w:val="18"/>
              </w:rPr>
            </w:pPr>
          </w:p>
        </w:tc>
        <w:tc>
          <w:tcPr>
            <w:tcW w:w="887" w:type="dxa"/>
            <w:vAlign w:val="center"/>
          </w:tcPr>
          <w:p w14:paraId="5AC27A6C"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5B2B0A2E" w14:textId="77777777" w:rsidTr="0034745D">
        <w:trPr>
          <w:trHeight w:val="255"/>
          <w:jc w:val="center"/>
        </w:trPr>
        <w:tc>
          <w:tcPr>
            <w:tcW w:w="2121" w:type="dxa"/>
          </w:tcPr>
          <w:p w14:paraId="20808C02"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026" w:type="dxa"/>
            <w:vAlign w:val="bottom"/>
          </w:tcPr>
          <w:p w14:paraId="7E87DEE5" w14:textId="77777777" w:rsidR="00BA196C" w:rsidRPr="00811010" w:rsidRDefault="00BA196C" w:rsidP="00BA196C">
            <w:pPr>
              <w:spacing w:after="0"/>
              <w:jc w:val="center"/>
              <w:rPr>
                <w:rFonts w:cs="Calibri"/>
                <w:color w:val="000000"/>
                <w:sz w:val="18"/>
                <w:szCs w:val="18"/>
              </w:rPr>
            </w:pPr>
            <w:r>
              <w:rPr>
                <w:rFonts w:cs="Calibri"/>
                <w:color w:val="000000"/>
                <w:sz w:val="18"/>
                <w:szCs w:val="18"/>
              </w:rPr>
              <w:t>2.2</w:t>
            </w:r>
          </w:p>
        </w:tc>
        <w:tc>
          <w:tcPr>
            <w:tcW w:w="1951" w:type="dxa"/>
            <w:vAlign w:val="bottom"/>
          </w:tcPr>
          <w:p w14:paraId="3D7F03E8" w14:textId="77777777" w:rsidR="00BA196C" w:rsidRPr="00811010" w:rsidRDefault="00BA196C" w:rsidP="00BA196C">
            <w:pPr>
              <w:spacing w:after="0"/>
              <w:jc w:val="center"/>
              <w:rPr>
                <w:rFonts w:cs="Calibri"/>
                <w:color w:val="000000"/>
                <w:sz w:val="18"/>
                <w:szCs w:val="18"/>
              </w:rPr>
            </w:pPr>
            <w:r>
              <w:rPr>
                <w:rFonts w:cs="Calibri"/>
                <w:color w:val="000000"/>
                <w:sz w:val="18"/>
                <w:szCs w:val="18"/>
              </w:rPr>
              <w:t>(9.1)</w:t>
            </w:r>
          </w:p>
        </w:tc>
        <w:tc>
          <w:tcPr>
            <w:tcW w:w="991" w:type="dxa"/>
            <w:vAlign w:val="bottom"/>
          </w:tcPr>
          <w:p w14:paraId="4CC5B9EA" w14:textId="77777777" w:rsidR="00BA196C" w:rsidRPr="00811010" w:rsidRDefault="00BA196C" w:rsidP="00BA196C">
            <w:pPr>
              <w:spacing w:after="0"/>
              <w:jc w:val="center"/>
              <w:rPr>
                <w:sz w:val="18"/>
                <w:szCs w:val="18"/>
              </w:rPr>
            </w:pPr>
            <w:r>
              <w:rPr>
                <w:sz w:val="18"/>
                <w:szCs w:val="18"/>
              </w:rPr>
              <w:t>2.1</w:t>
            </w:r>
          </w:p>
        </w:tc>
        <w:tc>
          <w:tcPr>
            <w:tcW w:w="1846" w:type="dxa"/>
            <w:vAlign w:val="bottom"/>
          </w:tcPr>
          <w:p w14:paraId="587A2FA8"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(8.2)</w:t>
            </w:r>
          </w:p>
        </w:tc>
        <w:tc>
          <w:tcPr>
            <w:tcW w:w="887" w:type="dxa"/>
            <w:vAlign w:val="bottom"/>
          </w:tcPr>
          <w:p w14:paraId="62831E37"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04E821D2" w14:textId="77777777" w:rsidTr="0034745D">
        <w:trPr>
          <w:trHeight w:val="255"/>
          <w:jc w:val="center"/>
        </w:trPr>
        <w:tc>
          <w:tcPr>
            <w:tcW w:w="2121" w:type="dxa"/>
          </w:tcPr>
          <w:p w14:paraId="1D327DA0"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026" w:type="dxa"/>
            <w:vAlign w:val="bottom"/>
          </w:tcPr>
          <w:p w14:paraId="350A20B8"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951" w:type="dxa"/>
            <w:vAlign w:val="bottom"/>
          </w:tcPr>
          <w:p w14:paraId="6095F228" w14:textId="77777777" w:rsidR="00BA196C" w:rsidRPr="00811010" w:rsidRDefault="00BA196C" w:rsidP="00BA196C">
            <w:pPr>
              <w:spacing w:after="0"/>
              <w:jc w:val="center"/>
              <w:rPr>
                <w:rFonts w:cs="Calibri"/>
                <w:color w:val="000000"/>
                <w:sz w:val="18"/>
                <w:szCs w:val="18"/>
              </w:rPr>
            </w:pPr>
            <w:r>
              <w:rPr>
                <w:rFonts w:cs="Calibri"/>
                <w:color w:val="000000"/>
                <w:sz w:val="18"/>
                <w:szCs w:val="18"/>
              </w:rPr>
              <w:t>(0-1)</w:t>
            </w:r>
          </w:p>
        </w:tc>
        <w:tc>
          <w:tcPr>
            <w:tcW w:w="991" w:type="dxa"/>
            <w:vAlign w:val="bottom"/>
          </w:tcPr>
          <w:p w14:paraId="7377D506"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846" w:type="dxa"/>
            <w:vAlign w:val="bottom"/>
          </w:tcPr>
          <w:p w14:paraId="573447FB" w14:textId="77777777" w:rsidR="00BA196C" w:rsidRPr="00811010" w:rsidRDefault="00BA196C" w:rsidP="00BA196C">
            <w:pPr>
              <w:spacing w:after="0"/>
              <w:jc w:val="center"/>
              <w:rPr>
                <w:rFonts w:cs="Calibri"/>
                <w:color w:val="000000"/>
                <w:sz w:val="18"/>
                <w:szCs w:val="18"/>
              </w:rPr>
            </w:pPr>
            <w:r>
              <w:rPr>
                <w:rFonts w:cs="Calibri"/>
                <w:color w:val="000000"/>
                <w:sz w:val="18"/>
                <w:szCs w:val="18"/>
              </w:rPr>
              <w:t>(0-1)</w:t>
            </w:r>
          </w:p>
        </w:tc>
        <w:tc>
          <w:tcPr>
            <w:tcW w:w="887" w:type="dxa"/>
            <w:vAlign w:val="bottom"/>
          </w:tcPr>
          <w:p w14:paraId="0BBA4B51"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70FB88FF" w14:textId="77777777" w:rsidTr="0034745D">
        <w:trPr>
          <w:trHeight w:val="255"/>
          <w:jc w:val="center"/>
        </w:trPr>
        <w:tc>
          <w:tcPr>
            <w:tcW w:w="2121" w:type="dxa"/>
            <w:vAlign w:val="bottom"/>
          </w:tcPr>
          <w:p w14:paraId="58661C07" w14:textId="77777777" w:rsidR="00BA196C" w:rsidRPr="00B96E50" w:rsidRDefault="00BA196C" w:rsidP="00BA196C">
            <w:pPr>
              <w:spacing w:after="0"/>
              <w:ind w:left="457" w:hanging="289"/>
              <w:rPr>
                <w:color w:val="231F20"/>
                <w:sz w:val="18"/>
                <w:szCs w:val="18"/>
              </w:rPr>
            </w:pPr>
            <w:r w:rsidRPr="00FF360A">
              <w:rPr>
                <w:rFonts w:eastAsia="Times New Roman" w:cs="Calibri"/>
                <w:color w:val="000000"/>
                <w:sz w:val="18"/>
                <w:szCs w:val="18"/>
              </w:rPr>
              <w:t>No admission</w:t>
            </w:r>
          </w:p>
        </w:tc>
        <w:tc>
          <w:tcPr>
            <w:tcW w:w="1026" w:type="dxa"/>
            <w:vAlign w:val="bottom"/>
          </w:tcPr>
          <w:p w14:paraId="604E0EDC" w14:textId="77777777" w:rsidR="00BA196C" w:rsidRPr="0002098B" w:rsidRDefault="00BA196C" w:rsidP="00BA196C">
            <w:pPr>
              <w:spacing w:after="0"/>
              <w:jc w:val="center"/>
              <w:rPr>
                <w:rFonts w:cs="Calibri"/>
                <w:color w:val="000000"/>
                <w:sz w:val="18"/>
                <w:szCs w:val="18"/>
              </w:rPr>
            </w:pPr>
            <w:r w:rsidRPr="00FF360A">
              <w:rPr>
                <w:rFonts w:eastAsia="Times New Roman" w:cs="Calibri"/>
                <w:color w:val="000000"/>
                <w:sz w:val="18"/>
                <w:szCs w:val="18"/>
              </w:rPr>
              <w:t>6,639</w:t>
            </w:r>
          </w:p>
        </w:tc>
        <w:tc>
          <w:tcPr>
            <w:tcW w:w="1951" w:type="dxa"/>
            <w:vAlign w:val="bottom"/>
          </w:tcPr>
          <w:p w14:paraId="2D9CF15A" w14:textId="77777777" w:rsidR="00BA196C" w:rsidRPr="0002098B" w:rsidRDefault="00BA196C" w:rsidP="00BA196C">
            <w:pPr>
              <w:spacing w:after="0"/>
              <w:jc w:val="center"/>
              <w:rPr>
                <w:rFonts w:cs="Calibri"/>
                <w:color w:val="000000"/>
                <w:sz w:val="18"/>
                <w:szCs w:val="18"/>
              </w:rPr>
            </w:pPr>
            <w:r w:rsidRPr="00FF360A">
              <w:rPr>
                <w:rFonts w:eastAsia="Times New Roman" w:cs="Calibri"/>
                <w:color w:val="000000"/>
                <w:sz w:val="18"/>
                <w:szCs w:val="18"/>
              </w:rPr>
              <w:t>72.8% (71.9-73.7)</w:t>
            </w:r>
          </w:p>
        </w:tc>
        <w:tc>
          <w:tcPr>
            <w:tcW w:w="991" w:type="dxa"/>
            <w:vAlign w:val="bottom"/>
          </w:tcPr>
          <w:p w14:paraId="78E3E4F4" w14:textId="77777777" w:rsidR="00BA196C" w:rsidRPr="0002098B" w:rsidRDefault="00BA196C" w:rsidP="00BA196C">
            <w:pPr>
              <w:spacing w:after="0"/>
              <w:jc w:val="center"/>
              <w:rPr>
                <w:rFonts w:cs="Calibri"/>
                <w:color w:val="000000"/>
                <w:sz w:val="18"/>
                <w:szCs w:val="18"/>
              </w:rPr>
            </w:pPr>
            <w:r w:rsidRPr="00FF360A">
              <w:rPr>
                <w:rFonts w:eastAsia="Times New Roman" w:cs="Calibri"/>
                <w:color w:val="000000"/>
                <w:sz w:val="18"/>
                <w:szCs w:val="18"/>
              </w:rPr>
              <w:t>6,620</w:t>
            </w:r>
          </w:p>
        </w:tc>
        <w:tc>
          <w:tcPr>
            <w:tcW w:w="1846" w:type="dxa"/>
            <w:vAlign w:val="bottom"/>
          </w:tcPr>
          <w:p w14:paraId="59D36DFC" w14:textId="77777777" w:rsidR="00BA196C" w:rsidRPr="0002098B" w:rsidRDefault="00BA196C" w:rsidP="00BA196C">
            <w:pPr>
              <w:spacing w:after="0"/>
              <w:jc w:val="center"/>
              <w:rPr>
                <w:rFonts w:cs="Calibri"/>
                <w:color w:val="000000"/>
                <w:sz w:val="18"/>
                <w:szCs w:val="18"/>
              </w:rPr>
            </w:pPr>
            <w:r w:rsidRPr="00FF360A">
              <w:rPr>
                <w:rFonts w:eastAsia="Times New Roman" w:cs="Calibri"/>
                <w:color w:val="000000"/>
                <w:sz w:val="18"/>
                <w:szCs w:val="18"/>
              </w:rPr>
              <w:t>72.6% (71.7-73.5)</w:t>
            </w:r>
          </w:p>
        </w:tc>
        <w:tc>
          <w:tcPr>
            <w:tcW w:w="887" w:type="dxa"/>
            <w:vAlign w:val="bottom"/>
          </w:tcPr>
          <w:p w14:paraId="1F2F3471"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0.749</w:t>
            </w:r>
          </w:p>
        </w:tc>
      </w:tr>
      <w:tr w:rsidR="00BA196C" w:rsidRPr="003D6097" w14:paraId="1EEE946C" w14:textId="77777777" w:rsidTr="0034745D">
        <w:trPr>
          <w:trHeight w:val="255"/>
          <w:jc w:val="center"/>
        </w:trPr>
        <w:tc>
          <w:tcPr>
            <w:tcW w:w="2121" w:type="dxa"/>
            <w:vAlign w:val="bottom"/>
          </w:tcPr>
          <w:p w14:paraId="7CC39672" w14:textId="77777777" w:rsidR="00BA196C" w:rsidRDefault="00BA196C" w:rsidP="00BA196C">
            <w:pPr>
              <w:spacing w:after="0"/>
              <w:ind w:left="457" w:hanging="289"/>
              <w:rPr>
                <w:color w:val="231F20"/>
                <w:sz w:val="18"/>
                <w:szCs w:val="18"/>
              </w:rPr>
            </w:pPr>
            <w:r w:rsidRPr="00FF360A">
              <w:rPr>
                <w:rFonts w:eastAsia="Times New Roman" w:cs="Calibri"/>
                <w:color w:val="000000"/>
                <w:sz w:val="18"/>
                <w:szCs w:val="18"/>
              </w:rPr>
              <w:t>1-9 days</w:t>
            </w:r>
          </w:p>
        </w:tc>
        <w:tc>
          <w:tcPr>
            <w:tcW w:w="1026" w:type="dxa"/>
            <w:vAlign w:val="bottom"/>
          </w:tcPr>
          <w:p w14:paraId="766F7E55" w14:textId="77777777" w:rsidR="00BA196C" w:rsidRPr="0002098B" w:rsidRDefault="00BA196C" w:rsidP="00BA196C">
            <w:pPr>
              <w:spacing w:after="0"/>
              <w:jc w:val="center"/>
              <w:rPr>
                <w:rFonts w:cs="Calibri"/>
                <w:color w:val="000000"/>
                <w:sz w:val="18"/>
                <w:szCs w:val="18"/>
              </w:rPr>
            </w:pPr>
            <w:r w:rsidRPr="00FF360A">
              <w:rPr>
                <w:rFonts w:eastAsia="Times New Roman" w:cs="Calibri"/>
                <w:color w:val="000000"/>
                <w:sz w:val="18"/>
                <w:szCs w:val="18"/>
              </w:rPr>
              <w:t>1,956</w:t>
            </w:r>
          </w:p>
        </w:tc>
        <w:tc>
          <w:tcPr>
            <w:tcW w:w="1951" w:type="dxa"/>
            <w:vAlign w:val="bottom"/>
          </w:tcPr>
          <w:p w14:paraId="2E4E8AE0" w14:textId="77777777" w:rsidR="00BA196C" w:rsidRPr="0002098B" w:rsidRDefault="00BA196C" w:rsidP="00BA196C">
            <w:pPr>
              <w:spacing w:after="0"/>
              <w:jc w:val="center"/>
              <w:rPr>
                <w:rFonts w:cs="Calibri"/>
                <w:color w:val="000000"/>
                <w:sz w:val="18"/>
                <w:szCs w:val="18"/>
              </w:rPr>
            </w:pPr>
            <w:r w:rsidRPr="00FF360A">
              <w:rPr>
                <w:rFonts w:eastAsia="Times New Roman" w:cs="Calibri"/>
                <w:color w:val="000000"/>
                <w:sz w:val="18"/>
                <w:szCs w:val="18"/>
              </w:rPr>
              <w:t>21.4% (20.6-22.3)</w:t>
            </w:r>
          </w:p>
        </w:tc>
        <w:tc>
          <w:tcPr>
            <w:tcW w:w="991" w:type="dxa"/>
            <w:vAlign w:val="bottom"/>
          </w:tcPr>
          <w:p w14:paraId="163280EE" w14:textId="77777777" w:rsidR="00BA196C" w:rsidRPr="0002098B" w:rsidRDefault="00BA196C" w:rsidP="00BA196C">
            <w:pPr>
              <w:spacing w:after="0"/>
              <w:jc w:val="center"/>
              <w:rPr>
                <w:sz w:val="18"/>
                <w:szCs w:val="18"/>
              </w:rPr>
            </w:pPr>
            <w:r w:rsidRPr="00FF360A">
              <w:rPr>
                <w:rFonts w:eastAsia="Times New Roman" w:cs="Calibri"/>
                <w:color w:val="000000"/>
                <w:sz w:val="18"/>
                <w:szCs w:val="18"/>
              </w:rPr>
              <w:t>1,994</w:t>
            </w:r>
          </w:p>
        </w:tc>
        <w:tc>
          <w:tcPr>
            <w:tcW w:w="1846" w:type="dxa"/>
            <w:vAlign w:val="bottom"/>
          </w:tcPr>
          <w:p w14:paraId="2A88DDDD" w14:textId="77777777" w:rsidR="00BA196C" w:rsidRPr="0002098B" w:rsidRDefault="00BA196C" w:rsidP="00BA196C">
            <w:pPr>
              <w:spacing w:after="0"/>
              <w:jc w:val="center"/>
              <w:rPr>
                <w:sz w:val="18"/>
                <w:szCs w:val="18"/>
              </w:rPr>
            </w:pPr>
            <w:r w:rsidRPr="00FF360A">
              <w:rPr>
                <w:rFonts w:eastAsia="Times New Roman" w:cs="Calibri"/>
                <w:color w:val="000000"/>
                <w:sz w:val="18"/>
                <w:szCs w:val="18"/>
              </w:rPr>
              <w:t>21.9% (21.0-22.7)</w:t>
            </w:r>
          </w:p>
        </w:tc>
        <w:tc>
          <w:tcPr>
            <w:tcW w:w="887" w:type="dxa"/>
            <w:vAlign w:val="bottom"/>
          </w:tcPr>
          <w:p w14:paraId="5FB431FD"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002D6664" w14:textId="77777777" w:rsidTr="0034745D">
        <w:trPr>
          <w:trHeight w:val="255"/>
          <w:jc w:val="center"/>
        </w:trPr>
        <w:tc>
          <w:tcPr>
            <w:tcW w:w="2121" w:type="dxa"/>
            <w:vAlign w:val="bottom"/>
          </w:tcPr>
          <w:p w14:paraId="41C0C116" w14:textId="77777777" w:rsidR="00BA196C" w:rsidRPr="00B96E50" w:rsidRDefault="00BA196C" w:rsidP="00BA196C">
            <w:pPr>
              <w:spacing w:after="0"/>
              <w:ind w:left="457" w:hanging="289"/>
              <w:rPr>
                <w:color w:val="231F20"/>
                <w:sz w:val="18"/>
                <w:szCs w:val="18"/>
              </w:rPr>
            </w:pPr>
            <w:r w:rsidRPr="00FF360A">
              <w:rPr>
                <w:rFonts w:eastAsia="Times New Roman" w:cs="Calibri"/>
                <w:color w:val="000000"/>
                <w:sz w:val="18"/>
                <w:szCs w:val="18"/>
              </w:rPr>
              <w:t>10-19 days</w:t>
            </w:r>
          </w:p>
        </w:tc>
        <w:tc>
          <w:tcPr>
            <w:tcW w:w="1026" w:type="dxa"/>
            <w:vAlign w:val="bottom"/>
          </w:tcPr>
          <w:p w14:paraId="1ABC3845" w14:textId="77777777" w:rsidR="00BA196C" w:rsidRPr="0002098B" w:rsidRDefault="00BA196C" w:rsidP="00BA196C">
            <w:pPr>
              <w:spacing w:after="0"/>
              <w:jc w:val="center"/>
              <w:rPr>
                <w:rFonts w:cs="Calibri"/>
                <w:color w:val="000000"/>
                <w:sz w:val="18"/>
                <w:szCs w:val="18"/>
              </w:rPr>
            </w:pPr>
            <w:r w:rsidRPr="00FF360A">
              <w:rPr>
                <w:rFonts w:eastAsia="Times New Roman" w:cs="Calibri"/>
                <w:color w:val="000000"/>
                <w:sz w:val="18"/>
                <w:szCs w:val="18"/>
              </w:rPr>
              <w:t>272</w:t>
            </w:r>
          </w:p>
        </w:tc>
        <w:tc>
          <w:tcPr>
            <w:tcW w:w="1951" w:type="dxa"/>
            <w:vAlign w:val="bottom"/>
          </w:tcPr>
          <w:p w14:paraId="41C76949" w14:textId="77777777" w:rsidR="00BA196C" w:rsidRPr="0002098B" w:rsidRDefault="00BA196C" w:rsidP="00BA196C">
            <w:pPr>
              <w:spacing w:after="0"/>
              <w:jc w:val="center"/>
              <w:rPr>
                <w:rFonts w:cs="Calibri"/>
                <w:color w:val="000000"/>
                <w:sz w:val="18"/>
                <w:szCs w:val="18"/>
              </w:rPr>
            </w:pPr>
            <w:r w:rsidRPr="00FF360A">
              <w:rPr>
                <w:rFonts w:eastAsia="Times New Roman" w:cs="Calibri"/>
                <w:color w:val="000000"/>
                <w:sz w:val="18"/>
                <w:szCs w:val="18"/>
              </w:rPr>
              <w:t>3.0% (2.7-3.4)</w:t>
            </w:r>
          </w:p>
        </w:tc>
        <w:tc>
          <w:tcPr>
            <w:tcW w:w="991" w:type="dxa"/>
            <w:vAlign w:val="bottom"/>
          </w:tcPr>
          <w:p w14:paraId="1A1EF488" w14:textId="77777777" w:rsidR="00BA196C" w:rsidRPr="0002098B" w:rsidRDefault="00BA196C" w:rsidP="00BA196C">
            <w:pPr>
              <w:spacing w:after="0"/>
              <w:jc w:val="center"/>
              <w:rPr>
                <w:sz w:val="18"/>
                <w:szCs w:val="18"/>
              </w:rPr>
            </w:pPr>
            <w:r w:rsidRPr="00FF360A">
              <w:rPr>
                <w:rFonts w:eastAsia="Times New Roman" w:cs="Calibri"/>
                <w:color w:val="000000"/>
                <w:sz w:val="18"/>
                <w:szCs w:val="18"/>
              </w:rPr>
              <w:t>273</w:t>
            </w:r>
          </w:p>
        </w:tc>
        <w:tc>
          <w:tcPr>
            <w:tcW w:w="1846" w:type="dxa"/>
            <w:vAlign w:val="bottom"/>
          </w:tcPr>
          <w:p w14:paraId="3097C52C" w14:textId="77777777" w:rsidR="00BA196C" w:rsidRPr="0002098B" w:rsidRDefault="00BA196C" w:rsidP="00BA196C">
            <w:pPr>
              <w:spacing w:after="0"/>
              <w:jc w:val="center"/>
              <w:rPr>
                <w:sz w:val="18"/>
                <w:szCs w:val="18"/>
              </w:rPr>
            </w:pPr>
            <w:r w:rsidRPr="00FF360A">
              <w:rPr>
                <w:rFonts w:eastAsia="Times New Roman" w:cs="Calibri"/>
                <w:color w:val="000000"/>
                <w:sz w:val="18"/>
                <w:szCs w:val="18"/>
              </w:rPr>
              <w:t>3.0% (2.7-3.4)</w:t>
            </w:r>
          </w:p>
        </w:tc>
        <w:tc>
          <w:tcPr>
            <w:tcW w:w="887" w:type="dxa"/>
            <w:vAlign w:val="bottom"/>
          </w:tcPr>
          <w:p w14:paraId="4973F290"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5CA04FD7" w14:textId="77777777" w:rsidTr="0034745D">
        <w:trPr>
          <w:trHeight w:val="255"/>
          <w:jc w:val="center"/>
        </w:trPr>
        <w:tc>
          <w:tcPr>
            <w:tcW w:w="2121" w:type="dxa"/>
            <w:vAlign w:val="bottom"/>
          </w:tcPr>
          <w:p w14:paraId="68BDC944" w14:textId="77777777" w:rsidR="00BA196C" w:rsidRPr="00B96E50" w:rsidRDefault="00BA196C" w:rsidP="00BA196C">
            <w:pPr>
              <w:spacing w:after="0"/>
              <w:ind w:left="457" w:hanging="289"/>
              <w:rPr>
                <w:color w:val="231F20"/>
                <w:sz w:val="18"/>
                <w:szCs w:val="18"/>
              </w:rPr>
            </w:pPr>
            <w:r w:rsidRPr="00FF360A">
              <w:rPr>
                <w:rFonts w:eastAsia="Times New Roman" w:cs="Calibri"/>
                <w:color w:val="000000"/>
                <w:sz w:val="18"/>
                <w:szCs w:val="18"/>
              </w:rPr>
              <w:t>20 days or more</w:t>
            </w:r>
          </w:p>
        </w:tc>
        <w:tc>
          <w:tcPr>
            <w:tcW w:w="1026" w:type="dxa"/>
            <w:vAlign w:val="bottom"/>
          </w:tcPr>
          <w:p w14:paraId="53DF25B9" w14:textId="77777777" w:rsidR="00BA196C" w:rsidRPr="0002098B" w:rsidRDefault="00BA196C" w:rsidP="00BA196C">
            <w:pPr>
              <w:spacing w:after="0"/>
              <w:jc w:val="center"/>
              <w:rPr>
                <w:rFonts w:cs="Calibri"/>
                <w:color w:val="000000"/>
                <w:sz w:val="18"/>
                <w:szCs w:val="18"/>
              </w:rPr>
            </w:pPr>
            <w:r w:rsidRPr="00FF360A">
              <w:rPr>
                <w:rFonts w:eastAsia="Times New Roman" w:cs="Calibri"/>
                <w:color w:val="000000"/>
                <w:sz w:val="18"/>
                <w:szCs w:val="18"/>
              </w:rPr>
              <w:t>253</w:t>
            </w:r>
          </w:p>
        </w:tc>
        <w:tc>
          <w:tcPr>
            <w:tcW w:w="1951" w:type="dxa"/>
            <w:vAlign w:val="bottom"/>
          </w:tcPr>
          <w:p w14:paraId="32B70146" w14:textId="77777777" w:rsidR="00BA196C" w:rsidRPr="0002098B" w:rsidRDefault="00BA196C" w:rsidP="00BA196C">
            <w:pPr>
              <w:spacing w:after="0"/>
              <w:jc w:val="center"/>
              <w:rPr>
                <w:rFonts w:cs="Calibri"/>
                <w:color w:val="000000"/>
                <w:sz w:val="18"/>
                <w:szCs w:val="18"/>
              </w:rPr>
            </w:pPr>
            <w:r w:rsidRPr="00FF360A">
              <w:rPr>
                <w:rFonts w:eastAsia="Times New Roman" w:cs="Calibri"/>
                <w:color w:val="000000"/>
                <w:sz w:val="18"/>
                <w:szCs w:val="18"/>
              </w:rPr>
              <w:t>2.8% (2.5-3.1)</w:t>
            </w:r>
          </w:p>
        </w:tc>
        <w:tc>
          <w:tcPr>
            <w:tcW w:w="991" w:type="dxa"/>
            <w:vAlign w:val="bottom"/>
          </w:tcPr>
          <w:p w14:paraId="31B8B6D1" w14:textId="77777777" w:rsidR="00BA196C" w:rsidRPr="0002098B" w:rsidRDefault="00BA196C" w:rsidP="00BA196C">
            <w:pPr>
              <w:spacing w:after="0"/>
              <w:jc w:val="center"/>
              <w:rPr>
                <w:sz w:val="18"/>
                <w:szCs w:val="18"/>
              </w:rPr>
            </w:pPr>
            <w:r w:rsidRPr="00FF360A">
              <w:rPr>
                <w:rFonts w:eastAsia="Times New Roman" w:cs="Calibri"/>
                <w:color w:val="000000"/>
                <w:sz w:val="18"/>
                <w:szCs w:val="18"/>
              </w:rPr>
              <w:t>233</w:t>
            </w:r>
          </w:p>
        </w:tc>
        <w:tc>
          <w:tcPr>
            <w:tcW w:w="1846" w:type="dxa"/>
            <w:vAlign w:val="bottom"/>
          </w:tcPr>
          <w:p w14:paraId="164A4858" w14:textId="77777777" w:rsidR="00BA196C" w:rsidRPr="0002098B" w:rsidRDefault="00BA196C" w:rsidP="00BA196C">
            <w:pPr>
              <w:spacing w:after="0"/>
              <w:jc w:val="center"/>
              <w:rPr>
                <w:sz w:val="18"/>
                <w:szCs w:val="18"/>
              </w:rPr>
            </w:pPr>
            <w:r w:rsidRPr="00FF360A">
              <w:rPr>
                <w:rFonts w:eastAsia="Times New Roman" w:cs="Calibri"/>
                <w:color w:val="000000"/>
                <w:sz w:val="18"/>
                <w:szCs w:val="18"/>
              </w:rPr>
              <w:t>2.6% (2.3-2.9)</w:t>
            </w:r>
          </w:p>
        </w:tc>
        <w:tc>
          <w:tcPr>
            <w:tcW w:w="887" w:type="dxa"/>
            <w:vAlign w:val="bottom"/>
          </w:tcPr>
          <w:p w14:paraId="3AC61855"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254C8C59" w14:textId="77777777" w:rsidTr="0034745D">
        <w:trPr>
          <w:trHeight w:val="255"/>
          <w:jc w:val="center"/>
        </w:trPr>
        <w:tc>
          <w:tcPr>
            <w:tcW w:w="2121" w:type="dxa"/>
            <w:vAlign w:val="center"/>
          </w:tcPr>
          <w:p w14:paraId="0D23D894"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333867B4" w14:textId="77777777" w:rsidR="00BA196C" w:rsidRPr="00811010" w:rsidRDefault="00BA196C" w:rsidP="00BA196C">
            <w:pPr>
              <w:spacing w:after="0"/>
              <w:jc w:val="center"/>
              <w:rPr>
                <w:rFonts w:cs="Calibri"/>
                <w:color w:val="000000"/>
                <w:sz w:val="18"/>
                <w:szCs w:val="18"/>
              </w:rPr>
            </w:pPr>
            <w:r>
              <w:rPr>
                <w:rFonts w:cs="Calibri"/>
                <w:color w:val="000000"/>
                <w:sz w:val="18"/>
                <w:szCs w:val="18"/>
              </w:rPr>
              <w:t>9,120</w:t>
            </w:r>
          </w:p>
        </w:tc>
        <w:tc>
          <w:tcPr>
            <w:tcW w:w="1951" w:type="dxa"/>
            <w:vAlign w:val="bottom"/>
          </w:tcPr>
          <w:p w14:paraId="15EF383D"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154D3974" w14:textId="77777777" w:rsidR="00BA196C" w:rsidRPr="00811010" w:rsidRDefault="00BA196C" w:rsidP="00BA196C">
            <w:pPr>
              <w:spacing w:after="0"/>
              <w:jc w:val="center"/>
              <w:rPr>
                <w:rFonts w:cs="Calibri"/>
                <w:color w:val="000000"/>
                <w:sz w:val="18"/>
                <w:szCs w:val="18"/>
              </w:rPr>
            </w:pPr>
            <w:r>
              <w:rPr>
                <w:rFonts w:cs="Calibri"/>
                <w:color w:val="000000"/>
                <w:sz w:val="18"/>
                <w:szCs w:val="18"/>
              </w:rPr>
              <w:t>9,120</w:t>
            </w:r>
          </w:p>
        </w:tc>
        <w:tc>
          <w:tcPr>
            <w:tcW w:w="1846" w:type="dxa"/>
            <w:vAlign w:val="bottom"/>
          </w:tcPr>
          <w:p w14:paraId="4EA1E0F2"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887" w:type="dxa"/>
            <w:vAlign w:val="bottom"/>
          </w:tcPr>
          <w:p w14:paraId="333F7A88"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3A92197F" w14:textId="77777777" w:rsidTr="0034745D">
        <w:trPr>
          <w:trHeight w:val="255"/>
          <w:jc w:val="center"/>
        </w:trPr>
        <w:tc>
          <w:tcPr>
            <w:tcW w:w="2121" w:type="dxa"/>
            <w:vAlign w:val="center"/>
          </w:tcPr>
          <w:p w14:paraId="04B0FD1D" w14:textId="77777777" w:rsidR="00BA196C" w:rsidRPr="00C70751" w:rsidRDefault="00BA196C" w:rsidP="00BA196C">
            <w:pPr>
              <w:spacing w:after="0"/>
              <w:rPr>
                <w:b/>
                <w:bCs/>
                <w:color w:val="231F20"/>
                <w:sz w:val="18"/>
                <w:szCs w:val="18"/>
              </w:rPr>
            </w:pPr>
            <w:r>
              <w:rPr>
                <w:b/>
                <w:bCs/>
                <w:color w:val="231F20"/>
                <w:sz w:val="18"/>
                <w:szCs w:val="18"/>
              </w:rPr>
              <w:t>First year</w:t>
            </w:r>
          </w:p>
        </w:tc>
        <w:tc>
          <w:tcPr>
            <w:tcW w:w="1026" w:type="dxa"/>
            <w:vAlign w:val="bottom"/>
          </w:tcPr>
          <w:p w14:paraId="14EAFFA7" w14:textId="77777777" w:rsidR="00BA196C" w:rsidRPr="00811010" w:rsidRDefault="00BA196C" w:rsidP="00BA196C">
            <w:pPr>
              <w:spacing w:after="0"/>
              <w:jc w:val="center"/>
              <w:rPr>
                <w:rFonts w:cs="Calibri"/>
                <w:color w:val="000000"/>
                <w:sz w:val="18"/>
                <w:szCs w:val="18"/>
              </w:rPr>
            </w:pPr>
          </w:p>
        </w:tc>
        <w:tc>
          <w:tcPr>
            <w:tcW w:w="1951" w:type="dxa"/>
            <w:vAlign w:val="bottom"/>
          </w:tcPr>
          <w:p w14:paraId="165E7366" w14:textId="77777777" w:rsidR="00BA196C" w:rsidRPr="00811010" w:rsidRDefault="00BA196C" w:rsidP="00BA196C">
            <w:pPr>
              <w:spacing w:after="0"/>
              <w:jc w:val="center"/>
              <w:rPr>
                <w:rFonts w:cs="Calibri"/>
                <w:color w:val="000000"/>
                <w:sz w:val="18"/>
                <w:szCs w:val="18"/>
              </w:rPr>
            </w:pPr>
          </w:p>
        </w:tc>
        <w:tc>
          <w:tcPr>
            <w:tcW w:w="991" w:type="dxa"/>
            <w:vAlign w:val="bottom"/>
          </w:tcPr>
          <w:p w14:paraId="407DDFB4" w14:textId="77777777" w:rsidR="00BA196C" w:rsidRPr="00811010" w:rsidRDefault="00BA196C" w:rsidP="00BA196C">
            <w:pPr>
              <w:spacing w:after="0"/>
              <w:jc w:val="center"/>
              <w:rPr>
                <w:sz w:val="18"/>
                <w:szCs w:val="18"/>
              </w:rPr>
            </w:pPr>
          </w:p>
        </w:tc>
        <w:tc>
          <w:tcPr>
            <w:tcW w:w="1846" w:type="dxa"/>
            <w:vAlign w:val="bottom"/>
          </w:tcPr>
          <w:p w14:paraId="37FBD974" w14:textId="77777777" w:rsidR="00BA196C" w:rsidRPr="00811010" w:rsidRDefault="00BA196C" w:rsidP="00BA196C">
            <w:pPr>
              <w:spacing w:after="0"/>
              <w:jc w:val="center"/>
              <w:rPr>
                <w:rFonts w:eastAsia="Times New Roman" w:cs="Arial"/>
                <w:color w:val="000000"/>
                <w:sz w:val="18"/>
                <w:szCs w:val="18"/>
              </w:rPr>
            </w:pPr>
          </w:p>
        </w:tc>
        <w:tc>
          <w:tcPr>
            <w:tcW w:w="887" w:type="dxa"/>
            <w:vAlign w:val="bottom"/>
          </w:tcPr>
          <w:p w14:paraId="53D2018B"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14FD4FEE" w14:textId="77777777" w:rsidTr="0034745D">
        <w:trPr>
          <w:trHeight w:val="255"/>
          <w:jc w:val="center"/>
        </w:trPr>
        <w:tc>
          <w:tcPr>
            <w:tcW w:w="2121" w:type="dxa"/>
          </w:tcPr>
          <w:p w14:paraId="11E8FB79"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026" w:type="dxa"/>
            <w:vAlign w:val="bottom"/>
          </w:tcPr>
          <w:p w14:paraId="32041EBC" w14:textId="77777777" w:rsidR="00BA196C" w:rsidRPr="00811010" w:rsidRDefault="00BA196C" w:rsidP="00BA196C">
            <w:pPr>
              <w:spacing w:after="0"/>
              <w:jc w:val="center"/>
              <w:rPr>
                <w:rFonts w:cs="Calibri"/>
                <w:color w:val="000000"/>
                <w:sz w:val="18"/>
                <w:szCs w:val="18"/>
              </w:rPr>
            </w:pPr>
            <w:r>
              <w:rPr>
                <w:rFonts w:cs="Calibri"/>
                <w:color w:val="000000"/>
                <w:sz w:val="18"/>
                <w:szCs w:val="18"/>
              </w:rPr>
              <w:t>2.3</w:t>
            </w:r>
          </w:p>
        </w:tc>
        <w:tc>
          <w:tcPr>
            <w:tcW w:w="1951" w:type="dxa"/>
            <w:vAlign w:val="bottom"/>
          </w:tcPr>
          <w:p w14:paraId="631BDA9A" w14:textId="77777777" w:rsidR="00BA196C" w:rsidRPr="00811010" w:rsidRDefault="00BA196C" w:rsidP="00BA196C">
            <w:pPr>
              <w:spacing w:after="0"/>
              <w:jc w:val="center"/>
              <w:rPr>
                <w:rFonts w:cs="Calibri"/>
                <w:color w:val="000000"/>
                <w:sz w:val="18"/>
                <w:szCs w:val="18"/>
              </w:rPr>
            </w:pPr>
            <w:r>
              <w:rPr>
                <w:rFonts w:cs="Calibri"/>
                <w:color w:val="000000"/>
                <w:sz w:val="18"/>
                <w:szCs w:val="18"/>
              </w:rPr>
              <w:t>(9.5)</w:t>
            </w:r>
          </w:p>
        </w:tc>
        <w:tc>
          <w:tcPr>
            <w:tcW w:w="991" w:type="dxa"/>
            <w:vAlign w:val="bottom"/>
          </w:tcPr>
          <w:p w14:paraId="3E9E2AA6" w14:textId="77777777" w:rsidR="00BA196C" w:rsidRPr="00811010" w:rsidRDefault="00BA196C" w:rsidP="00BA196C">
            <w:pPr>
              <w:spacing w:after="0"/>
              <w:jc w:val="center"/>
              <w:rPr>
                <w:sz w:val="18"/>
                <w:szCs w:val="18"/>
              </w:rPr>
            </w:pPr>
            <w:r>
              <w:rPr>
                <w:sz w:val="18"/>
                <w:szCs w:val="18"/>
              </w:rPr>
              <w:t>2.3</w:t>
            </w:r>
          </w:p>
        </w:tc>
        <w:tc>
          <w:tcPr>
            <w:tcW w:w="1846" w:type="dxa"/>
            <w:vAlign w:val="bottom"/>
          </w:tcPr>
          <w:p w14:paraId="54D700F0"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(10.8)</w:t>
            </w:r>
          </w:p>
        </w:tc>
        <w:tc>
          <w:tcPr>
            <w:tcW w:w="887" w:type="dxa"/>
            <w:vAlign w:val="bottom"/>
          </w:tcPr>
          <w:p w14:paraId="574BE0D6"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6617893E" w14:textId="77777777" w:rsidTr="0034745D">
        <w:trPr>
          <w:trHeight w:val="255"/>
          <w:jc w:val="center"/>
        </w:trPr>
        <w:tc>
          <w:tcPr>
            <w:tcW w:w="2121" w:type="dxa"/>
          </w:tcPr>
          <w:p w14:paraId="54F01D4D"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026" w:type="dxa"/>
            <w:vAlign w:val="bottom"/>
          </w:tcPr>
          <w:p w14:paraId="1AA0E386"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951" w:type="dxa"/>
            <w:vAlign w:val="bottom"/>
          </w:tcPr>
          <w:p w14:paraId="29454946" w14:textId="77777777" w:rsidR="00BA196C" w:rsidRPr="00811010" w:rsidRDefault="00BA196C" w:rsidP="00BA196C">
            <w:pPr>
              <w:spacing w:after="0"/>
              <w:jc w:val="center"/>
              <w:rPr>
                <w:rFonts w:cs="Calibri"/>
                <w:color w:val="000000"/>
                <w:sz w:val="18"/>
                <w:szCs w:val="18"/>
              </w:rPr>
            </w:pPr>
            <w:r>
              <w:rPr>
                <w:rFonts w:cs="Calibri"/>
                <w:color w:val="000000"/>
                <w:sz w:val="18"/>
                <w:szCs w:val="18"/>
              </w:rPr>
              <w:t>(0-1)</w:t>
            </w:r>
          </w:p>
        </w:tc>
        <w:tc>
          <w:tcPr>
            <w:tcW w:w="991" w:type="dxa"/>
            <w:vAlign w:val="bottom"/>
          </w:tcPr>
          <w:p w14:paraId="6218C1BE"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846" w:type="dxa"/>
            <w:vAlign w:val="bottom"/>
          </w:tcPr>
          <w:p w14:paraId="6ACD8284" w14:textId="77777777" w:rsidR="00BA196C" w:rsidRPr="00811010" w:rsidRDefault="00BA196C" w:rsidP="00BA196C">
            <w:pPr>
              <w:spacing w:after="0"/>
              <w:jc w:val="center"/>
              <w:rPr>
                <w:rFonts w:cs="Calibri"/>
                <w:color w:val="000000"/>
                <w:sz w:val="18"/>
                <w:szCs w:val="18"/>
              </w:rPr>
            </w:pPr>
            <w:r>
              <w:rPr>
                <w:rFonts w:cs="Calibri"/>
                <w:color w:val="000000"/>
                <w:sz w:val="18"/>
                <w:szCs w:val="18"/>
              </w:rPr>
              <w:t>(0-1)</w:t>
            </w:r>
          </w:p>
        </w:tc>
        <w:tc>
          <w:tcPr>
            <w:tcW w:w="887" w:type="dxa"/>
            <w:vAlign w:val="bottom"/>
          </w:tcPr>
          <w:p w14:paraId="691502C1"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63F77AA0" w14:textId="77777777" w:rsidTr="0034745D">
        <w:trPr>
          <w:trHeight w:val="255"/>
          <w:jc w:val="center"/>
        </w:trPr>
        <w:tc>
          <w:tcPr>
            <w:tcW w:w="2121" w:type="dxa"/>
            <w:vAlign w:val="bottom"/>
          </w:tcPr>
          <w:p w14:paraId="2FF8F547" w14:textId="77777777" w:rsidR="00BA196C" w:rsidRPr="00B96E50" w:rsidRDefault="00BA196C" w:rsidP="00BA196C">
            <w:pPr>
              <w:spacing w:after="0"/>
              <w:ind w:left="457" w:hanging="289"/>
              <w:rPr>
                <w:color w:val="231F20"/>
                <w:sz w:val="18"/>
                <w:szCs w:val="18"/>
              </w:rPr>
            </w:pPr>
            <w:r w:rsidRPr="00FF360A">
              <w:rPr>
                <w:rFonts w:eastAsia="Times New Roman" w:cs="Calibri"/>
                <w:color w:val="000000"/>
                <w:sz w:val="18"/>
                <w:szCs w:val="18"/>
              </w:rPr>
              <w:t>No admission</w:t>
            </w:r>
          </w:p>
        </w:tc>
        <w:tc>
          <w:tcPr>
            <w:tcW w:w="1026" w:type="dxa"/>
            <w:vAlign w:val="bottom"/>
          </w:tcPr>
          <w:p w14:paraId="7CE671E4" w14:textId="77777777" w:rsidR="00BA196C" w:rsidRPr="00C16BAC" w:rsidRDefault="00BA196C" w:rsidP="00BA196C">
            <w:pPr>
              <w:spacing w:after="0"/>
              <w:jc w:val="center"/>
              <w:rPr>
                <w:rFonts w:cs="Calibri"/>
                <w:color w:val="000000"/>
                <w:sz w:val="18"/>
                <w:szCs w:val="18"/>
              </w:rPr>
            </w:pPr>
            <w:r w:rsidRPr="00FF360A">
              <w:rPr>
                <w:rFonts w:eastAsia="Times New Roman" w:cs="Calibri"/>
                <w:color w:val="000000"/>
                <w:sz w:val="18"/>
                <w:szCs w:val="18"/>
              </w:rPr>
              <w:t>6,463</w:t>
            </w:r>
          </w:p>
        </w:tc>
        <w:tc>
          <w:tcPr>
            <w:tcW w:w="1951" w:type="dxa"/>
            <w:vAlign w:val="bottom"/>
          </w:tcPr>
          <w:p w14:paraId="2FAC3483" w14:textId="77777777" w:rsidR="00BA196C" w:rsidRPr="00C16BAC" w:rsidRDefault="00BA196C" w:rsidP="00BA196C">
            <w:pPr>
              <w:spacing w:after="0"/>
              <w:jc w:val="center"/>
              <w:rPr>
                <w:rFonts w:cs="Calibri"/>
                <w:color w:val="000000"/>
                <w:sz w:val="18"/>
                <w:szCs w:val="18"/>
              </w:rPr>
            </w:pPr>
            <w:r w:rsidRPr="00FF360A">
              <w:rPr>
                <w:rFonts w:eastAsia="Times New Roman" w:cs="Calibri"/>
                <w:color w:val="000000"/>
                <w:sz w:val="18"/>
                <w:szCs w:val="18"/>
              </w:rPr>
              <w:t>72.4% (71.5-73.3)</w:t>
            </w:r>
          </w:p>
        </w:tc>
        <w:tc>
          <w:tcPr>
            <w:tcW w:w="991" w:type="dxa"/>
            <w:vAlign w:val="bottom"/>
          </w:tcPr>
          <w:p w14:paraId="7C6742A7" w14:textId="77777777" w:rsidR="00BA196C" w:rsidRPr="00C16BAC" w:rsidRDefault="00BA196C" w:rsidP="00BA196C">
            <w:pPr>
              <w:spacing w:after="0"/>
              <w:jc w:val="center"/>
              <w:rPr>
                <w:rFonts w:cs="Calibri"/>
                <w:color w:val="000000"/>
                <w:sz w:val="18"/>
                <w:szCs w:val="18"/>
              </w:rPr>
            </w:pPr>
            <w:r w:rsidRPr="00FF360A">
              <w:rPr>
                <w:rFonts w:eastAsia="Times New Roman" w:cs="Calibri"/>
                <w:color w:val="000000"/>
                <w:sz w:val="18"/>
                <w:szCs w:val="18"/>
              </w:rPr>
              <w:t>6,65</w:t>
            </w:r>
            <w:r>
              <w:rPr>
                <w:rFonts w:eastAsia="Times New Roman" w:cs="Calibri"/>
                <w:color w:val="000000"/>
                <w:sz w:val="18"/>
                <w:szCs w:val="18"/>
              </w:rPr>
              <w:t>1</w:t>
            </w:r>
          </w:p>
        </w:tc>
        <w:tc>
          <w:tcPr>
            <w:tcW w:w="1846" w:type="dxa"/>
            <w:vAlign w:val="bottom"/>
          </w:tcPr>
          <w:p w14:paraId="2075024C" w14:textId="77777777" w:rsidR="00BA196C" w:rsidRPr="00C16BAC" w:rsidRDefault="00BA196C" w:rsidP="00BA196C">
            <w:pPr>
              <w:spacing w:after="0"/>
              <w:jc w:val="center"/>
              <w:rPr>
                <w:rFonts w:cs="Calibri"/>
                <w:color w:val="000000"/>
                <w:sz w:val="18"/>
                <w:szCs w:val="18"/>
              </w:rPr>
            </w:pPr>
            <w:r w:rsidRPr="00FF360A">
              <w:rPr>
                <w:rFonts w:eastAsia="Times New Roman" w:cs="Calibri"/>
                <w:color w:val="000000"/>
                <w:sz w:val="18"/>
                <w:szCs w:val="18"/>
              </w:rPr>
              <w:t>74.6% (73.6-75.5)</w:t>
            </w:r>
          </w:p>
        </w:tc>
        <w:tc>
          <w:tcPr>
            <w:tcW w:w="887" w:type="dxa"/>
            <w:vAlign w:val="bottom"/>
          </w:tcPr>
          <w:p w14:paraId="43E5DA60"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0.007</w:t>
            </w:r>
          </w:p>
        </w:tc>
      </w:tr>
      <w:tr w:rsidR="00BA196C" w:rsidRPr="003D6097" w14:paraId="0E2FF5FA" w14:textId="77777777" w:rsidTr="0034745D">
        <w:trPr>
          <w:trHeight w:val="255"/>
          <w:jc w:val="center"/>
        </w:trPr>
        <w:tc>
          <w:tcPr>
            <w:tcW w:w="2121" w:type="dxa"/>
            <w:vAlign w:val="bottom"/>
          </w:tcPr>
          <w:p w14:paraId="28283F97" w14:textId="77777777" w:rsidR="00BA196C" w:rsidRDefault="00BA196C" w:rsidP="00BA196C">
            <w:pPr>
              <w:spacing w:after="0"/>
              <w:ind w:left="457" w:hanging="289"/>
              <w:rPr>
                <w:color w:val="231F20"/>
                <w:sz w:val="18"/>
                <w:szCs w:val="18"/>
              </w:rPr>
            </w:pPr>
            <w:r w:rsidRPr="00FF360A">
              <w:rPr>
                <w:rFonts w:eastAsia="Times New Roman" w:cs="Calibri"/>
                <w:color w:val="000000"/>
                <w:sz w:val="18"/>
                <w:szCs w:val="18"/>
              </w:rPr>
              <w:t>1-9 days</w:t>
            </w:r>
          </w:p>
        </w:tc>
        <w:tc>
          <w:tcPr>
            <w:tcW w:w="1026" w:type="dxa"/>
            <w:vAlign w:val="bottom"/>
          </w:tcPr>
          <w:p w14:paraId="2B1C5A2D" w14:textId="77777777" w:rsidR="00BA196C" w:rsidRPr="00C16BAC" w:rsidRDefault="00BA196C" w:rsidP="00BA196C">
            <w:pPr>
              <w:spacing w:after="0"/>
              <w:jc w:val="center"/>
              <w:rPr>
                <w:rFonts w:cs="Calibri"/>
                <w:color w:val="000000"/>
                <w:sz w:val="18"/>
                <w:szCs w:val="18"/>
              </w:rPr>
            </w:pPr>
            <w:r w:rsidRPr="00FF360A">
              <w:rPr>
                <w:rFonts w:eastAsia="Times New Roman" w:cs="Calibri"/>
                <w:color w:val="000000"/>
                <w:sz w:val="18"/>
                <w:szCs w:val="18"/>
              </w:rPr>
              <w:t>1,954</w:t>
            </w:r>
          </w:p>
        </w:tc>
        <w:tc>
          <w:tcPr>
            <w:tcW w:w="1951" w:type="dxa"/>
            <w:vAlign w:val="bottom"/>
          </w:tcPr>
          <w:p w14:paraId="79BC2D69" w14:textId="77777777" w:rsidR="00BA196C" w:rsidRPr="00C16BAC" w:rsidRDefault="00BA196C" w:rsidP="00BA196C">
            <w:pPr>
              <w:spacing w:after="0"/>
              <w:jc w:val="center"/>
              <w:rPr>
                <w:rFonts w:cs="Calibri"/>
                <w:color w:val="000000"/>
                <w:sz w:val="18"/>
                <w:szCs w:val="18"/>
              </w:rPr>
            </w:pPr>
            <w:r w:rsidRPr="00FF360A">
              <w:rPr>
                <w:rFonts w:eastAsia="Times New Roman" w:cs="Calibri"/>
                <w:color w:val="000000"/>
                <w:sz w:val="18"/>
                <w:szCs w:val="18"/>
              </w:rPr>
              <w:t>21.9% (21.0-22.8)</w:t>
            </w:r>
          </w:p>
        </w:tc>
        <w:tc>
          <w:tcPr>
            <w:tcW w:w="991" w:type="dxa"/>
            <w:vAlign w:val="bottom"/>
          </w:tcPr>
          <w:p w14:paraId="432716C5" w14:textId="77777777" w:rsidR="00BA196C" w:rsidRPr="00C16BAC" w:rsidRDefault="00BA196C" w:rsidP="00BA196C">
            <w:pPr>
              <w:spacing w:after="0"/>
              <w:jc w:val="center"/>
              <w:rPr>
                <w:sz w:val="18"/>
                <w:szCs w:val="18"/>
              </w:rPr>
            </w:pPr>
            <w:r w:rsidRPr="00FF360A">
              <w:rPr>
                <w:rFonts w:eastAsia="Times New Roman" w:cs="Calibri"/>
                <w:color w:val="000000"/>
                <w:sz w:val="18"/>
                <w:szCs w:val="18"/>
              </w:rPr>
              <w:t>1,785</w:t>
            </w:r>
          </w:p>
        </w:tc>
        <w:tc>
          <w:tcPr>
            <w:tcW w:w="1846" w:type="dxa"/>
            <w:vAlign w:val="bottom"/>
          </w:tcPr>
          <w:p w14:paraId="4DA166B2" w14:textId="77777777" w:rsidR="00BA196C" w:rsidRPr="00C16BAC" w:rsidRDefault="00BA196C" w:rsidP="00BA196C">
            <w:pPr>
              <w:spacing w:after="0"/>
              <w:jc w:val="center"/>
              <w:rPr>
                <w:sz w:val="18"/>
                <w:szCs w:val="18"/>
              </w:rPr>
            </w:pPr>
            <w:r w:rsidRPr="00FF360A">
              <w:rPr>
                <w:rFonts w:eastAsia="Times New Roman" w:cs="Calibri"/>
                <w:color w:val="000000"/>
                <w:sz w:val="18"/>
                <w:szCs w:val="18"/>
              </w:rPr>
              <w:t>20.0% (19.2-20.8)</w:t>
            </w:r>
          </w:p>
        </w:tc>
        <w:tc>
          <w:tcPr>
            <w:tcW w:w="887" w:type="dxa"/>
            <w:vAlign w:val="bottom"/>
          </w:tcPr>
          <w:p w14:paraId="43EDA06B"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7D4DBB68" w14:textId="77777777" w:rsidTr="0034745D">
        <w:trPr>
          <w:trHeight w:val="255"/>
          <w:jc w:val="center"/>
        </w:trPr>
        <w:tc>
          <w:tcPr>
            <w:tcW w:w="2121" w:type="dxa"/>
            <w:vAlign w:val="bottom"/>
          </w:tcPr>
          <w:p w14:paraId="60FC27C6" w14:textId="77777777" w:rsidR="00BA196C" w:rsidRPr="00B96E50" w:rsidRDefault="00BA196C" w:rsidP="00BA196C">
            <w:pPr>
              <w:spacing w:after="0"/>
              <w:ind w:left="457" w:hanging="289"/>
              <w:rPr>
                <w:color w:val="231F20"/>
                <w:sz w:val="18"/>
                <w:szCs w:val="18"/>
              </w:rPr>
            </w:pPr>
            <w:r w:rsidRPr="00FF360A">
              <w:rPr>
                <w:rFonts w:eastAsia="Times New Roman" w:cs="Calibri"/>
                <w:color w:val="000000"/>
                <w:sz w:val="18"/>
                <w:szCs w:val="18"/>
              </w:rPr>
              <w:t>10-19 days</w:t>
            </w:r>
          </w:p>
        </w:tc>
        <w:tc>
          <w:tcPr>
            <w:tcW w:w="1026" w:type="dxa"/>
            <w:vAlign w:val="bottom"/>
          </w:tcPr>
          <w:p w14:paraId="448EBA5C" w14:textId="77777777" w:rsidR="00BA196C" w:rsidRPr="00C16BAC" w:rsidRDefault="00BA196C" w:rsidP="00BA196C">
            <w:pPr>
              <w:spacing w:after="0"/>
              <w:jc w:val="center"/>
              <w:rPr>
                <w:rFonts w:cs="Calibri"/>
                <w:color w:val="000000"/>
                <w:sz w:val="18"/>
                <w:szCs w:val="18"/>
              </w:rPr>
            </w:pPr>
            <w:r w:rsidRPr="00FF360A">
              <w:rPr>
                <w:rFonts w:eastAsia="Times New Roman" w:cs="Calibri"/>
                <w:color w:val="000000"/>
                <w:sz w:val="18"/>
                <w:szCs w:val="18"/>
              </w:rPr>
              <w:t>236</w:t>
            </w:r>
          </w:p>
        </w:tc>
        <w:tc>
          <w:tcPr>
            <w:tcW w:w="1951" w:type="dxa"/>
            <w:vAlign w:val="bottom"/>
          </w:tcPr>
          <w:p w14:paraId="329036B0" w14:textId="77777777" w:rsidR="00BA196C" w:rsidRPr="00C16BAC" w:rsidRDefault="00BA196C" w:rsidP="00BA196C">
            <w:pPr>
              <w:spacing w:after="0"/>
              <w:jc w:val="center"/>
              <w:rPr>
                <w:rFonts w:cs="Calibri"/>
                <w:color w:val="000000"/>
                <w:sz w:val="18"/>
                <w:szCs w:val="18"/>
              </w:rPr>
            </w:pPr>
            <w:r w:rsidRPr="00FF360A">
              <w:rPr>
                <w:rFonts w:eastAsia="Times New Roman" w:cs="Calibri"/>
                <w:color w:val="000000"/>
                <w:sz w:val="18"/>
                <w:szCs w:val="18"/>
              </w:rPr>
              <w:t>2.6% (2.3-3.0)</w:t>
            </w:r>
          </w:p>
        </w:tc>
        <w:tc>
          <w:tcPr>
            <w:tcW w:w="991" w:type="dxa"/>
            <w:vAlign w:val="bottom"/>
          </w:tcPr>
          <w:p w14:paraId="618EBA8E" w14:textId="77777777" w:rsidR="00BA196C" w:rsidRPr="00C16BAC" w:rsidRDefault="00BA196C" w:rsidP="00BA196C">
            <w:pPr>
              <w:spacing w:after="0"/>
              <w:jc w:val="center"/>
              <w:rPr>
                <w:sz w:val="18"/>
                <w:szCs w:val="18"/>
              </w:rPr>
            </w:pPr>
            <w:r w:rsidRPr="00FF360A">
              <w:rPr>
                <w:rFonts w:eastAsia="Times New Roman" w:cs="Calibri"/>
                <w:color w:val="000000"/>
                <w:sz w:val="18"/>
                <w:szCs w:val="18"/>
              </w:rPr>
              <w:t>242</w:t>
            </w:r>
          </w:p>
        </w:tc>
        <w:tc>
          <w:tcPr>
            <w:tcW w:w="1846" w:type="dxa"/>
            <w:vAlign w:val="bottom"/>
          </w:tcPr>
          <w:p w14:paraId="3B97B167" w14:textId="77777777" w:rsidR="00BA196C" w:rsidRPr="00C16BAC" w:rsidRDefault="00BA196C" w:rsidP="00BA196C">
            <w:pPr>
              <w:spacing w:after="0"/>
              <w:jc w:val="center"/>
              <w:rPr>
                <w:sz w:val="18"/>
                <w:szCs w:val="18"/>
              </w:rPr>
            </w:pPr>
            <w:r w:rsidRPr="00FF360A">
              <w:rPr>
                <w:rFonts w:eastAsia="Times New Roman" w:cs="Calibri"/>
                <w:color w:val="000000"/>
                <w:sz w:val="18"/>
                <w:szCs w:val="18"/>
              </w:rPr>
              <w:t>2.7% (2.4-3.1)</w:t>
            </w:r>
          </w:p>
        </w:tc>
        <w:tc>
          <w:tcPr>
            <w:tcW w:w="887" w:type="dxa"/>
            <w:vAlign w:val="bottom"/>
          </w:tcPr>
          <w:p w14:paraId="457D91C3"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54A6C4DC" w14:textId="77777777" w:rsidTr="0034745D">
        <w:trPr>
          <w:trHeight w:val="255"/>
          <w:jc w:val="center"/>
        </w:trPr>
        <w:tc>
          <w:tcPr>
            <w:tcW w:w="2121" w:type="dxa"/>
            <w:vAlign w:val="bottom"/>
          </w:tcPr>
          <w:p w14:paraId="2A1B6F42" w14:textId="77777777" w:rsidR="00BA196C" w:rsidRPr="00B96E50" w:rsidRDefault="00BA196C" w:rsidP="00BA196C">
            <w:pPr>
              <w:spacing w:after="0"/>
              <w:ind w:left="457" w:hanging="289"/>
              <w:rPr>
                <w:color w:val="231F20"/>
                <w:sz w:val="18"/>
                <w:szCs w:val="18"/>
              </w:rPr>
            </w:pPr>
            <w:r w:rsidRPr="00FF360A">
              <w:rPr>
                <w:rFonts w:eastAsia="Times New Roman" w:cs="Calibri"/>
                <w:color w:val="000000"/>
                <w:sz w:val="18"/>
                <w:szCs w:val="18"/>
              </w:rPr>
              <w:t>20 days or more</w:t>
            </w:r>
          </w:p>
        </w:tc>
        <w:tc>
          <w:tcPr>
            <w:tcW w:w="1026" w:type="dxa"/>
            <w:vAlign w:val="bottom"/>
          </w:tcPr>
          <w:p w14:paraId="7987EECC" w14:textId="77777777" w:rsidR="00BA196C" w:rsidRPr="00C16BAC" w:rsidRDefault="00BA196C" w:rsidP="00BA196C">
            <w:pPr>
              <w:spacing w:after="0"/>
              <w:jc w:val="center"/>
              <w:rPr>
                <w:rFonts w:cs="Calibri"/>
                <w:color w:val="000000"/>
                <w:sz w:val="18"/>
                <w:szCs w:val="18"/>
              </w:rPr>
            </w:pPr>
            <w:r w:rsidRPr="00FF360A">
              <w:rPr>
                <w:rFonts w:eastAsia="Times New Roman" w:cs="Calibri"/>
                <w:color w:val="000000"/>
                <w:sz w:val="18"/>
                <w:szCs w:val="18"/>
              </w:rPr>
              <w:t>272</w:t>
            </w:r>
          </w:p>
        </w:tc>
        <w:tc>
          <w:tcPr>
            <w:tcW w:w="1951" w:type="dxa"/>
            <w:vAlign w:val="bottom"/>
          </w:tcPr>
          <w:p w14:paraId="6EE0EE4F" w14:textId="77777777" w:rsidR="00BA196C" w:rsidRPr="00C16BAC" w:rsidRDefault="00BA196C" w:rsidP="00BA196C">
            <w:pPr>
              <w:spacing w:after="0"/>
              <w:jc w:val="center"/>
              <w:rPr>
                <w:rFonts w:cs="Calibri"/>
                <w:color w:val="000000"/>
                <w:sz w:val="18"/>
                <w:szCs w:val="18"/>
              </w:rPr>
            </w:pPr>
            <w:r w:rsidRPr="00FF360A">
              <w:rPr>
                <w:rFonts w:eastAsia="Times New Roman" w:cs="Calibri"/>
                <w:color w:val="000000"/>
                <w:sz w:val="18"/>
                <w:szCs w:val="18"/>
              </w:rPr>
              <w:t>3.0% (2.7-3.4)</w:t>
            </w:r>
          </w:p>
        </w:tc>
        <w:tc>
          <w:tcPr>
            <w:tcW w:w="991" w:type="dxa"/>
            <w:vAlign w:val="bottom"/>
          </w:tcPr>
          <w:p w14:paraId="4623439C" w14:textId="77777777" w:rsidR="00BA196C" w:rsidRPr="00C16BAC" w:rsidRDefault="00BA196C" w:rsidP="00BA196C">
            <w:pPr>
              <w:spacing w:after="0"/>
              <w:jc w:val="center"/>
              <w:rPr>
                <w:sz w:val="18"/>
                <w:szCs w:val="18"/>
              </w:rPr>
            </w:pPr>
            <w:r w:rsidRPr="00FF360A">
              <w:rPr>
                <w:rFonts w:eastAsia="Times New Roman" w:cs="Calibri"/>
                <w:color w:val="000000"/>
                <w:sz w:val="18"/>
                <w:szCs w:val="18"/>
              </w:rPr>
              <w:t>243</w:t>
            </w:r>
          </w:p>
        </w:tc>
        <w:tc>
          <w:tcPr>
            <w:tcW w:w="1846" w:type="dxa"/>
            <w:vAlign w:val="bottom"/>
          </w:tcPr>
          <w:p w14:paraId="51E59BB3" w14:textId="77777777" w:rsidR="00BA196C" w:rsidRPr="00C16BAC" w:rsidRDefault="00BA196C" w:rsidP="00BA196C">
            <w:pPr>
              <w:spacing w:after="0"/>
              <w:jc w:val="center"/>
              <w:rPr>
                <w:sz w:val="18"/>
                <w:szCs w:val="18"/>
              </w:rPr>
            </w:pPr>
            <w:r w:rsidRPr="00FF360A">
              <w:rPr>
                <w:rFonts w:eastAsia="Times New Roman" w:cs="Calibri"/>
                <w:color w:val="000000"/>
                <w:sz w:val="18"/>
                <w:szCs w:val="18"/>
              </w:rPr>
              <w:t>2.7% (2.4-3.1)</w:t>
            </w:r>
          </w:p>
        </w:tc>
        <w:tc>
          <w:tcPr>
            <w:tcW w:w="887" w:type="dxa"/>
            <w:vAlign w:val="bottom"/>
          </w:tcPr>
          <w:p w14:paraId="70930EAC"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0F568A74" w14:textId="77777777" w:rsidTr="0034745D">
        <w:trPr>
          <w:trHeight w:val="255"/>
          <w:jc w:val="center"/>
        </w:trPr>
        <w:tc>
          <w:tcPr>
            <w:tcW w:w="2121" w:type="dxa"/>
            <w:vAlign w:val="center"/>
          </w:tcPr>
          <w:p w14:paraId="1CDB06D0"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19A119B4" w14:textId="77777777" w:rsidR="00BA196C" w:rsidRPr="00811010" w:rsidRDefault="00BA196C" w:rsidP="00BA196C">
            <w:pPr>
              <w:spacing w:after="0"/>
              <w:jc w:val="center"/>
              <w:rPr>
                <w:rFonts w:cs="Calibri"/>
                <w:color w:val="000000"/>
                <w:sz w:val="18"/>
                <w:szCs w:val="18"/>
              </w:rPr>
            </w:pPr>
            <w:r>
              <w:rPr>
                <w:rFonts w:cs="Calibri"/>
                <w:color w:val="000000"/>
                <w:sz w:val="18"/>
                <w:szCs w:val="18"/>
              </w:rPr>
              <w:t>8,925</w:t>
            </w:r>
          </w:p>
        </w:tc>
        <w:tc>
          <w:tcPr>
            <w:tcW w:w="1951" w:type="dxa"/>
            <w:vAlign w:val="bottom"/>
          </w:tcPr>
          <w:p w14:paraId="5463D473"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14DA1340" w14:textId="77777777" w:rsidR="00BA196C" w:rsidRPr="00811010" w:rsidRDefault="00BA196C" w:rsidP="00BA196C">
            <w:pPr>
              <w:spacing w:after="0"/>
              <w:jc w:val="center"/>
              <w:rPr>
                <w:rFonts w:cs="Calibri"/>
                <w:color w:val="000000"/>
                <w:sz w:val="18"/>
                <w:szCs w:val="18"/>
              </w:rPr>
            </w:pPr>
            <w:r>
              <w:rPr>
                <w:rFonts w:cs="Calibri"/>
                <w:color w:val="000000"/>
                <w:sz w:val="18"/>
                <w:szCs w:val="18"/>
              </w:rPr>
              <w:t>8,921</w:t>
            </w:r>
          </w:p>
        </w:tc>
        <w:tc>
          <w:tcPr>
            <w:tcW w:w="1846" w:type="dxa"/>
            <w:vAlign w:val="bottom"/>
          </w:tcPr>
          <w:p w14:paraId="0D213F11"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887" w:type="dxa"/>
            <w:vAlign w:val="bottom"/>
          </w:tcPr>
          <w:p w14:paraId="4F7D2739"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142C391F" w14:textId="77777777" w:rsidTr="0034745D">
        <w:trPr>
          <w:trHeight w:val="255"/>
          <w:jc w:val="center"/>
        </w:trPr>
        <w:tc>
          <w:tcPr>
            <w:tcW w:w="2121" w:type="dxa"/>
            <w:vAlign w:val="center"/>
          </w:tcPr>
          <w:p w14:paraId="060A4854" w14:textId="77777777" w:rsidR="00BA196C" w:rsidRPr="00C70751" w:rsidRDefault="00BA196C" w:rsidP="00BA196C">
            <w:pPr>
              <w:spacing w:after="0"/>
              <w:rPr>
                <w:b/>
                <w:bCs/>
                <w:color w:val="231F20"/>
                <w:sz w:val="18"/>
                <w:szCs w:val="18"/>
              </w:rPr>
            </w:pPr>
            <w:r>
              <w:rPr>
                <w:b/>
                <w:bCs/>
                <w:color w:val="231F20"/>
                <w:sz w:val="18"/>
                <w:szCs w:val="18"/>
              </w:rPr>
              <w:t>Second year</w:t>
            </w:r>
          </w:p>
        </w:tc>
        <w:tc>
          <w:tcPr>
            <w:tcW w:w="1026" w:type="dxa"/>
            <w:vAlign w:val="bottom"/>
          </w:tcPr>
          <w:p w14:paraId="53857D3B" w14:textId="77777777" w:rsidR="00BA196C" w:rsidRPr="00811010" w:rsidRDefault="00BA196C" w:rsidP="00BA196C">
            <w:pPr>
              <w:spacing w:after="0"/>
              <w:jc w:val="center"/>
              <w:rPr>
                <w:rFonts w:cs="Calibri"/>
                <w:color w:val="000000"/>
                <w:sz w:val="18"/>
                <w:szCs w:val="18"/>
              </w:rPr>
            </w:pPr>
          </w:p>
        </w:tc>
        <w:tc>
          <w:tcPr>
            <w:tcW w:w="1951" w:type="dxa"/>
            <w:vAlign w:val="bottom"/>
          </w:tcPr>
          <w:p w14:paraId="43221B8C" w14:textId="77777777" w:rsidR="00BA196C" w:rsidRPr="00811010" w:rsidRDefault="00BA196C" w:rsidP="00BA196C">
            <w:pPr>
              <w:spacing w:after="0"/>
              <w:jc w:val="center"/>
              <w:rPr>
                <w:rFonts w:cs="Calibri"/>
                <w:color w:val="000000"/>
                <w:sz w:val="18"/>
                <w:szCs w:val="18"/>
              </w:rPr>
            </w:pPr>
          </w:p>
        </w:tc>
        <w:tc>
          <w:tcPr>
            <w:tcW w:w="991" w:type="dxa"/>
            <w:vAlign w:val="bottom"/>
          </w:tcPr>
          <w:p w14:paraId="0E879EE8" w14:textId="77777777" w:rsidR="00BA196C" w:rsidRPr="00811010" w:rsidRDefault="00BA196C" w:rsidP="00BA196C">
            <w:pPr>
              <w:spacing w:after="0"/>
              <w:jc w:val="center"/>
              <w:rPr>
                <w:sz w:val="18"/>
                <w:szCs w:val="18"/>
              </w:rPr>
            </w:pPr>
          </w:p>
        </w:tc>
        <w:tc>
          <w:tcPr>
            <w:tcW w:w="1846" w:type="dxa"/>
            <w:vAlign w:val="bottom"/>
          </w:tcPr>
          <w:p w14:paraId="03E7E3FB" w14:textId="77777777" w:rsidR="00BA196C" w:rsidRPr="00811010" w:rsidRDefault="00BA196C" w:rsidP="00BA196C">
            <w:pPr>
              <w:spacing w:after="0"/>
              <w:jc w:val="center"/>
              <w:rPr>
                <w:rFonts w:eastAsia="Times New Roman" w:cs="Arial"/>
                <w:color w:val="000000"/>
                <w:sz w:val="18"/>
                <w:szCs w:val="18"/>
              </w:rPr>
            </w:pPr>
          </w:p>
        </w:tc>
        <w:tc>
          <w:tcPr>
            <w:tcW w:w="887" w:type="dxa"/>
            <w:vAlign w:val="bottom"/>
          </w:tcPr>
          <w:p w14:paraId="7221C269"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7A5BC699" w14:textId="77777777" w:rsidTr="0034745D">
        <w:trPr>
          <w:trHeight w:val="255"/>
          <w:jc w:val="center"/>
        </w:trPr>
        <w:tc>
          <w:tcPr>
            <w:tcW w:w="2121" w:type="dxa"/>
          </w:tcPr>
          <w:p w14:paraId="7F982137"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026" w:type="dxa"/>
            <w:vAlign w:val="bottom"/>
          </w:tcPr>
          <w:p w14:paraId="0A3F3BB6" w14:textId="77777777" w:rsidR="00BA196C" w:rsidRPr="00811010" w:rsidRDefault="00BA196C" w:rsidP="00BA196C">
            <w:pPr>
              <w:spacing w:after="0"/>
              <w:jc w:val="center"/>
              <w:rPr>
                <w:rFonts w:cs="Calibri"/>
                <w:color w:val="000000"/>
                <w:sz w:val="18"/>
                <w:szCs w:val="18"/>
              </w:rPr>
            </w:pPr>
            <w:r>
              <w:rPr>
                <w:rFonts w:cs="Calibri"/>
                <w:color w:val="000000"/>
                <w:sz w:val="18"/>
                <w:szCs w:val="18"/>
              </w:rPr>
              <w:t>2.5</w:t>
            </w:r>
          </w:p>
        </w:tc>
        <w:tc>
          <w:tcPr>
            <w:tcW w:w="1951" w:type="dxa"/>
            <w:vAlign w:val="bottom"/>
          </w:tcPr>
          <w:p w14:paraId="36E26AFE" w14:textId="77777777" w:rsidR="00BA196C" w:rsidRPr="00811010" w:rsidRDefault="00BA196C" w:rsidP="00BA196C">
            <w:pPr>
              <w:spacing w:after="0"/>
              <w:jc w:val="center"/>
              <w:rPr>
                <w:rFonts w:cs="Calibri"/>
                <w:color w:val="000000"/>
                <w:sz w:val="18"/>
                <w:szCs w:val="18"/>
              </w:rPr>
            </w:pPr>
            <w:r>
              <w:rPr>
                <w:rFonts w:cs="Calibri"/>
                <w:color w:val="000000"/>
                <w:sz w:val="18"/>
                <w:szCs w:val="18"/>
              </w:rPr>
              <w:t>(10.9)</w:t>
            </w:r>
          </w:p>
        </w:tc>
        <w:tc>
          <w:tcPr>
            <w:tcW w:w="991" w:type="dxa"/>
            <w:vAlign w:val="bottom"/>
          </w:tcPr>
          <w:p w14:paraId="272F5CC1" w14:textId="77777777" w:rsidR="00BA196C" w:rsidRPr="00811010" w:rsidRDefault="00BA196C" w:rsidP="00BA196C">
            <w:pPr>
              <w:spacing w:after="0"/>
              <w:jc w:val="center"/>
              <w:rPr>
                <w:sz w:val="18"/>
                <w:szCs w:val="18"/>
              </w:rPr>
            </w:pPr>
            <w:r>
              <w:rPr>
                <w:sz w:val="18"/>
                <w:szCs w:val="18"/>
              </w:rPr>
              <w:t>2.5</w:t>
            </w:r>
          </w:p>
        </w:tc>
        <w:tc>
          <w:tcPr>
            <w:tcW w:w="1846" w:type="dxa"/>
            <w:vAlign w:val="bottom"/>
          </w:tcPr>
          <w:p w14:paraId="5F0620B8"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(10.4)</w:t>
            </w:r>
          </w:p>
        </w:tc>
        <w:tc>
          <w:tcPr>
            <w:tcW w:w="887" w:type="dxa"/>
            <w:vAlign w:val="bottom"/>
          </w:tcPr>
          <w:p w14:paraId="09220D10"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0B9C694A" w14:textId="77777777" w:rsidTr="0034745D">
        <w:trPr>
          <w:trHeight w:val="255"/>
          <w:jc w:val="center"/>
        </w:trPr>
        <w:tc>
          <w:tcPr>
            <w:tcW w:w="2121" w:type="dxa"/>
          </w:tcPr>
          <w:p w14:paraId="2DDEC6BB"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026" w:type="dxa"/>
            <w:vAlign w:val="bottom"/>
          </w:tcPr>
          <w:p w14:paraId="567AC42E"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951" w:type="dxa"/>
            <w:vAlign w:val="bottom"/>
          </w:tcPr>
          <w:p w14:paraId="3EC50728" w14:textId="77777777" w:rsidR="00BA196C" w:rsidRPr="00811010" w:rsidRDefault="00BA196C" w:rsidP="00BA196C">
            <w:pPr>
              <w:spacing w:after="0"/>
              <w:jc w:val="center"/>
              <w:rPr>
                <w:rFonts w:cs="Calibri"/>
                <w:color w:val="000000"/>
                <w:sz w:val="18"/>
                <w:szCs w:val="18"/>
              </w:rPr>
            </w:pPr>
            <w:r>
              <w:rPr>
                <w:rFonts w:cs="Calibri"/>
                <w:color w:val="000000"/>
                <w:sz w:val="18"/>
                <w:szCs w:val="18"/>
              </w:rPr>
              <w:t>(0-1)</w:t>
            </w:r>
          </w:p>
        </w:tc>
        <w:tc>
          <w:tcPr>
            <w:tcW w:w="991" w:type="dxa"/>
            <w:vAlign w:val="bottom"/>
          </w:tcPr>
          <w:p w14:paraId="27B05955"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846" w:type="dxa"/>
            <w:vAlign w:val="bottom"/>
          </w:tcPr>
          <w:p w14:paraId="335FD684" w14:textId="77777777" w:rsidR="00BA196C" w:rsidRPr="00811010" w:rsidRDefault="00BA196C" w:rsidP="00BA196C">
            <w:pPr>
              <w:spacing w:after="0"/>
              <w:jc w:val="center"/>
              <w:rPr>
                <w:rFonts w:cs="Calibri"/>
                <w:color w:val="000000"/>
                <w:sz w:val="18"/>
                <w:szCs w:val="18"/>
              </w:rPr>
            </w:pPr>
            <w:r>
              <w:rPr>
                <w:rFonts w:cs="Calibri"/>
                <w:color w:val="000000"/>
                <w:sz w:val="18"/>
                <w:szCs w:val="18"/>
              </w:rPr>
              <w:t>(0-1)</w:t>
            </w:r>
          </w:p>
        </w:tc>
        <w:tc>
          <w:tcPr>
            <w:tcW w:w="887" w:type="dxa"/>
            <w:vAlign w:val="bottom"/>
          </w:tcPr>
          <w:p w14:paraId="7EB5481C"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6D002349" w14:textId="77777777" w:rsidTr="0034745D">
        <w:trPr>
          <w:trHeight w:val="255"/>
          <w:jc w:val="center"/>
        </w:trPr>
        <w:tc>
          <w:tcPr>
            <w:tcW w:w="2121" w:type="dxa"/>
            <w:vAlign w:val="bottom"/>
          </w:tcPr>
          <w:p w14:paraId="0A7FECF7" w14:textId="77777777" w:rsidR="00BA196C" w:rsidRPr="00B96E50" w:rsidRDefault="00BA196C" w:rsidP="00BA196C">
            <w:pPr>
              <w:spacing w:after="0"/>
              <w:ind w:left="457" w:hanging="289"/>
              <w:rPr>
                <w:color w:val="231F20"/>
                <w:sz w:val="18"/>
                <w:szCs w:val="18"/>
              </w:rPr>
            </w:pPr>
            <w:r w:rsidRPr="00FF360A">
              <w:rPr>
                <w:rFonts w:eastAsia="Times New Roman" w:cs="Calibri"/>
                <w:color w:val="000000"/>
                <w:sz w:val="18"/>
                <w:szCs w:val="18"/>
              </w:rPr>
              <w:t>No admission</w:t>
            </w:r>
          </w:p>
        </w:tc>
        <w:tc>
          <w:tcPr>
            <w:tcW w:w="1026" w:type="dxa"/>
            <w:vAlign w:val="bottom"/>
          </w:tcPr>
          <w:p w14:paraId="68B2723B" w14:textId="77777777" w:rsidR="00BA196C" w:rsidRPr="00804B77" w:rsidRDefault="00BA196C" w:rsidP="00BA196C">
            <w:pPr>
              <w:spacing w:after="0"/>
              <w:jc w:val="center"/>
              <w:rPr>
                <w:rFonts w:cs="Calibri"/>
                <w:color w:val="000000"/>
                <w:sz w:val="18"/>
                <w:szCs w:val="18"/>
              </w:rPr>
            </w:pPr>
            <w:r w:rsidRPr="00FF360A">
              <w:rPr>
                <w:rFonts w:eastAsia="Times New Roman" w:cs="Calibri"/>
                <w:color w:val="000000"/>
                <w:sz w:val="18"/>
                <w:szCs w:val="18"/>
              </w:rPr>
              <w:t>1,959</w:t>
            </w:r>
          </w:p>
        </w:tc>
        <w:tc>
          <w:tcPr>
            <w:tcW w:w="1951" w:type="dxa"/>
            <w:vAlign w:val="bottom"/>
          </w:tcPr>
          <w:p w14:paraId="20D52B9C" w14:textId="77777777" w:rsidR="00BA196C" w:rsidRPr="00804B77" w:rsidRDefault="00BA196C" w:rsidP="00BA196C">
            <w:pPr>
              <w:spacing w:after="0"/>
              <w:jc w:val="center"/>
              <w:rPr>
                <w:rFonts w:cs="Calibri"/>
                <w:color w:val="000000"/>
                <w:sz w:val="18"/>
                <w:szCs w:val="18"/>
              </w:rPr>
            </w:pPr>
            <w:r w:rsidRPr="00FF360A">
              <w:rPr>
                <w:rFonts w:eastAsia="Times New Roman" w:cs="Calibri"/>
                <w:color w:val="000000"/>
                <w:sz w:val="18"/>
                <w:szCs w:val="18"/>
              </w:rPr>
              <w:t>72.7% (71.0-74.4)</w:t>
            </w:r>
          </w:p>
        </w:tc>
        <w:tc>
          <w:tcPr>
            <w:tcW w:w="991" w:type="dxa"/>
            <w:vAlign w:val="bottom"/>
          </w:tcPr>
          <w:p w14:paraId="2CF6C1E9" w14:textId="77777777" w:rsidR="00BA196C" w:rsidRPr="00804B77" w:rsidRDefault="00BA196C" w:rsidP="00BA196C">
            <w:pPr>
              <w:spacing w:after="0"/>
              <w:jc w:val="center"/>
              <w:rPr>
                <w:rFonts w:cs="Calibri"/>
                <w:color w:val="000000"/>
                <w:sz w:val="18"/>
                <w:szCs w:val="18"/>
              </w:rPr>
            </w:pPr>
            <w:r w:rsidRPr="00FF360A">
              <w:rPr>
                <w:rFonts w:eastAsia="Times New Roman" w:cs="Calibri"/>
                <w:color w:val="000000"/>
                <w:sz w:val="18"/>
                <w:szCs w:val="18"/>
              </w:rPr>
              <w:t>1,959</w:t>
            </w:r>
          </w:p>
        </w:tc>
        <w:tc>
          <w:tcPr>
            <w:tcW w:w="1846" w:type="dxa"/>
            <w:vAlign w:val="bottom"/>
          </w:tcPr>
          <w:p w14:paraId="1179D101" w14:textId="77777777" w:rsidR="00BA196C" w:rsidRPr="00804B77" w:rsidRDefault="00BA196C" w:rsidP="00BA196C">
            <w:pPr>
              <w:spacing w:after="0"/>
              <w:jc w:val="center"/>
              <w:rPr>
                <w:rFonts w:cs="Calibri"/>
                <w:color w:val="000000"/>
                <w:sz w:val="18"/>
                <w:szCs w:val="18"/>
              </w:rPr>
            </w:pPr>
            <w:r w:rsidRPr="00FF360A">
              <w:rPr>
                <w:rFonts w:eastAsia="Times New Roman" w:cs="Calibri"/>
                <w:color w:val="000000"/>
                <w:sz w:val="18"/>
                <w:szCs w:val="18"/>
              </w:rPr>
              <w:t>72.3% (70.6-73.9)</w:t>
            </w:r>
          </w:p>
        </w:tc>
        <w:tc>
          <w:tcPr>
            <w:tcW w:w="887" w:type="dxa"/>
            <w:vAlign w:val="bottom"/>
          </w:tcPr>
          <w:p w14:paraId="0953C02D"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0.957</w:t>
            </w:r>
          </w:p>
        </w:tc>
      </w:tr>
      <w:tr w:rsidR="00BA196C" w:rsidRPr="003D6097" w14:paraId="2CF355B5" w14:textId="77777777" w:rsidTr="0034745D">
        <w:trPr>
          <w:trHeight w:val="255"/>
          <w:jc w:val="center"/>
        </w:trPr>
        <w:tc>
          <w:tcPr>
            <w:tcW w:w="2121" w:type="dxa"/>
            <w:vAlign w:val="bottom"/>
          </w:tcPr>
          <w:p w14:paraId="3956966A" w14:textId="77777777" w:rsidR="00BA196C" w:rsidRDefault="00BA196C" w:rsidP="00BA196C">
            <w:pPr>
              <w:spacing w:after="0"/>
              <w:ind w:left="457" w:hanging="289"/>
              <w:rPr>
                <w:color w:val="231F20"/>
                <w:sz w:val="18"/>
                <w:szCs w:val="18"/>
              </w:rPr>
            </w:pPr>
            <w:r w:rsidRPr="00FF360A">
              <w:rPr>
                <w:rFonts w:eastAsia="Times New Roman" w:cs="Calibri"/>
                <w:color w:val="000000"/>
                <w:sz w:val="18"/>
                <w:szCs w:val="18"/>
              </w:rPr>
              <w:t>1-9 days</w:t>
            </w:r>
          </w:p>
        </w:tc>
        <w:tc>
          <w:tcPr>
            <w:tcW w:w="1026" w:type="dxa"/>
            <w:vAlign w:val="bottom"/>
          </w:tcPr>
          <w:p w14:paraId="49D533C1" w14:textId="77777777" w:rsidR="00BA196C" w:rsidRPr="00804B77" w:rsidRDefault="00BA196C" w:rsidP="00BA196C">
            <w:pPr>
              <w:spacing w:after="0"/>
              <w:jc w:val="center"/>
              <w:rPr>
                <w:rFonts w:cs="Calibri"/>
                <w:color w:val="000000"/>
                <w:sz w:val="18"/>
                <w:szCs w:val="18"/>
              </w:rPr>
            </w:pPr>
            <w:r w:rsidRPr="00FF360A">
              <w:rPr>
                <w:rFonts w:eastAsia="Times New Roman" w:cs="Calibri"/>
                <w:color w:val="000000"/>
                <w:sz w:val="18"/>
                <w:szCs w:val="18"/>
              </w:rPr>
              <w:t>571</w:t>
            </w:r>
          </w:p>
        </w:tc>
        <w:tc>
          <w:tcPr>
            <w:tcW w:w="1951" w:type="dxa"/>
            <w:vAlign w:val="bottom"/>
          </w:tcPr>
          <w:p w14:paraId="132F4563" w14:textId="77777777" w:rsidR="00BA196C" w:rsidRPr="00804B77" w:rsidRDefault="00BA196C" w:rsidP="00BA196C">
            <w:pPr>
              <w:spacing w:after="0"/>
              <w:jc w:val="center"/>
              <w:rPr>
                <w:rFonts w:cs="Calibri"/>
                <w:color w:val="000000"/>
                <w:sz w:val="18"/>
                <w:szCs w:val="18"/>
              </w:rPr>
            </w:pPr>
            <w:r w:rsidRPr="00FF360A">
              <w:rPr>
                <w:rFonts w:eastAsia="Times New Roman" w:cs="Calibri"/>
                <w:color w:val="000000"/>
                <w:sz w:val="18"/>
                <w:szCs w:val="18"/>
              </w:rPr>
              <w:t>21.2% (19.7-22.8)</w:t>
            </w:r>
          </w:p>
        </w:tc>
        <w:tc>
          <w:tcPr>
            <w:tcW w:w="991" w:type="dxa"/>
            <w:vAlign w:val="bottom"/>
          </w:tcPr>
          <w:p w14:paraId="1785AB61" w14:textId="77777777" w:rsidR="00BA196C" w:rsidRPr="00804B77" w:rsidRDefault="00BA196C" w:rsidP="00BA196C">
            <w:pPr>
              <w:spacing w:after="0"/>
              <w:jc w:val="center"/>
              <w:rPr>
                <w:sz w:val="18"/>
                <w:szCs w:val="18"/>
              </w:rPr>
            </w:pPr>
            <w:r w:rsidRPr="00FF360A">
              <w:rPr>
                <w:rFonts w:eastAsia="Times New Roman" w:cs="Calibri"/>
                <w:color w:val="000000"/>
                <w:sz w:val="18"/>
                <w:szCs w:val="18"/>
              </w:rPr>
              <w:t>590</w:t>
            </w:r>
          </w:p>
        </w:tc>
        <w:tc>
          <w:tcPr>
            <w:tcW w:w="1846" w:type="dxa"/>
            <w:vAlign w:val="bottom"/>
          </w:tcPr>
          <w:p w14:paraId="7E0C557E" w14:textId="77777777" w:rsidR="00BA196C" w:rsidRPr="00804B77" w:rsidRDefault="00BA196C" w:rsidP="00BA196C">
            <w:pPr>
              <w:spacing w:after="0"/>
              <w:jc w:val="center"/>
              <w:rPr>
                <w:sz w:val="18"/>
                <w:szCs w:val="18"/>
              </w:rPr>
            </w:pPr>
            <w:r w:rsidRPr="00FF360A">
              <w:rPr>
                <w:rFonts w:eastAsia="Times New Roman" w:cs="Calibri"/>
                <w:color w:val="000000"/>
                <w:sz w:val="18"/>
                <w:szCs w:val="18"/>
              </w:rPr>
              <w:t>21.8% (20.3-23.4)</w:t>
            </w:r>
          </w:p>
        </w:tc>
        <w:tc>
          <w:tcPr>
            <w:tcW w:w="887" w:type="dxa"/>
            <w:vAlign w:val="bottom"/>
          </w:tcPr>
          <w:p w14:paraId="3A38B7E3"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22CB9063" w14:textId="77777777" w:rsidTr="0034745D">
        <w:trPr>
          <w:trHeight w:val="255"/>
          <w:jc w:val="center"/>
        </w:trPr>
        <w:tc>
          <w:tcPr>
            <w:tcW w:w="2121" w:type="dxa"/>
            <w:vAlign w:val="bottom"/>
          </w:tcPr>
          <w:p w14:paraId="0E2BDD38" w14:textId="77777777" w:rsidR="00BA196C" w:rsidRPr="00B96E50" w:rsidRDefault="00BA196C" w:rsidP="00BA196C">
            <w:pPr>
              <w:spacing w:after="0"/>
              <w:ind w:left="457" w:hanging="289"/>
              <w:rPr>
                <w:color w:val="231F20"/>
                <w:sz w:val="18"/>
                <w:szCs w:val="18"/>
              </w:rPr>
            </w:pPr>
            <w:r w:rsidRPr="00FF360A">
              <w:rPr>
                <w:rFonts w:eastAsia="Times New Roman" w:cs="Calibri"/>
                <w:color w:val="000000"/>
                <w:sz w:val="18"/>
                <w:szCs w:val="18"/>
              </w:rPr>
              <w:t>10-19 days</w:t>
            </w:r>
          </w:p>
        </w:tc>
        <w:tc>
          <w:tcPr>
            <w:tcW w:w="1026" w:type="dxa"/>
            <w:vAlign w:val="bottom"/>
          </w:tcPr>
          <w:p w14:paraId="43D2665D" w14:textId="77777777" w:rsidR="00BA196C" w:rsidRPr="00804B77" w:rsidRDefault="00BA196C" w:rsidP="00BA196C">
            <w:pPr>
              <w:spacing w:after="0"/>
              <w:jc w:val="center"/>
              <w:rPr>
                <w:rFonts w:cs="Calibri"/>
                <w:color w:val="000000"/>
                <w:sz w:val="18"/>
                <w:szCs w:val="18"/>
              </w:rPr>
            </w:pPr>
            <w:r w:rsidRPr="00FF360A">
              <w:rPr>
                <w:rFonts w:eastAsia="Times New Roman" w:cs="Calibri"/>
                <w:color w:val="000000"/>
                <w:sz w:val="18"/>
                <w:szCs w:val="18"/>
              </w:rPr>
              <w:t>75</w:t>
            </w:r>
          </w:p>
        </w:tc>
        <w:tc>
          <w:tcPr>
            <w:tcW w:w="1951" w:type="dxa"/>
            <w:vAlign w:val="bottom"/>
          </w:tcPr>
          <w:p w14:paraId="79ADE063" w14:textId="77777777" w:rsidR="00BA196C" w:rsidRPr="00804B77" w:rsidRDefault="00BA196C" w:rsidP="00BA196C">
            <w:pPr>
              <w:spacing w:after="0"/>
              <w:jc w:val="center"/>
              <w:rPr>
                <w:rFonts w:cs="Calibri"/>
                <w:color w:val="000000"/>
                <w:sz w:val="18"/>
                <w:szCs w:val="18"/>
              </w:rPr>
            </w:pPr>
            <w:r w:rsidRPr="00FF360A">
              <w:rPr>
                <w:rFonts w:eastAsia="Times New Roman" w:cs="Calibri"/>
                <w:color w:val="000000"/>
                <w:sz w:val="18"/>
                <w:szCs w:val="18"/>
              </w:rPr>
              <w:t>2.8% (2.2-3.5)</w:t>
            </w:r>
          </w:p>
        </w:tc>
        <w:tc>
          <w:tcPr>
            <w:tcW w:w="991" w:type="dxa"/>
            <w:vAlign w:val="bottom"/>
          </w:tcPr>
          <w:p w14:paraId="1E8637AB" w14:textId="77777777" w:rsidR="00BA196C" w:rsidRPr="00804B77" w:rsidRDefault="00BA196C" w:rsidP="00BA196C">
            <w:pPr>
              <w:spacing w:after="0"/>
              <w:jc w:val="center"/>
              <w:rPr>
                <w:sz w:val="18"/>
                <w:szCs w:val="18"/>
              </w:rPr>
            </w:pPr>
            <w:r w:rsidRPr="00FF360A">
              <w:rPr>
                <w:rFonts w:eastAsia="Times New Roman" w:cs="Calibri"/>
                <w:color w:val="000000"/>
                <w:sz w:val="18"/>
                <w:szCs w:val="18"/>
              </w:rPr>
              <w:t>76</w:t>
            </w:r>
          </w:p>
        </w:tc>
        <w:tc>
          <w:tcPr>
            <w:tcW w:w="1846" w:type="dxa"/>
            <w:vAlign w:val="bottom"/>
          </w:tcPr>
          <w:p w14:paraId="1E125EC9" w14:textId="77777777" w:rsidR="00BA196C" w:rsidRPr="00804B77" w:rsidRDefault="00BA196C" w:rsidP="00BA196C">
            <w:pPr>
              <w:spacing w:after="0"/>
              <w:jc w:val="center"/>
              <w:rPr>
                <w:sz w:val="18"/>
                <w:szCs w:val="18"/>
              </w:rPr>
            </w:pPr>
            <w:r w:rsidRPr="00FF360A">
              <w:rPr>
                <w:rFonts w:eastAsia="Times New Roman" w:cs="Calibri"/>
                <w:color w:val="000000"/>
                <w:sz w:val="18"/>
                <w:szCs w:val="18"/>
              </w:rPr>
              <w:t>2.8% (2.2-3.5)</w:t>
            </w:r>
          </w:p>
        </w:tc>
        <w:tc>
          <w:tcPr>
            <w:tcW w:w="887" w:type="dxa"/>
            <w:vAlign w:val="bottom"/>
          </w:tcPr>
          <w:p w14:paraId="41CAF952"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69DB2796" w14:textId="77777777" w:rsidTr="0034745D">
        <w:trPr>
          <w:trHeight w:val="255"/>
          <w:jc w:val="center"/>
        </w:trPr>
        <w:tc>
          <w:tcPr>
            <w:tcW w:w="2121" w:type="dxa"/>
            <w:vAlign w:val="bottom"/>
          </w:tcPr>
          <w:p w14:paraId="766EF862" w14:textId="77777777" w:rsidR="00BA196C" w:rsidRPr="00B96E50" w:rsidRDefault="00BA196C" w:rsidP="00BA196C">
            <w:pPr>
              <w:spacing w:after="0"/>
              <w:ind w:left="457" w:hanging="289"/>
              <w:rPr>
                <w:color w:val="231F20"/>
                <w:sz w:val="18"/>
                <w:szCs w:val="18"/>
              </w:rPr>
            </w:pPr>
            <w:r w:rsidRPr="00FF360A">
              <w:rPr>
                <w:rFonts w:eastAsia="Times New Roman" w:cs="Calibri"/>
                <w:color w:val="000000"/>
                <w:sz w:val="18"/>
                <w:szCs w:val="18"/>
              </w:rPr>
              <w:t>20 days or more</w:t>
            </w:r>
          </w:p>
        </w:tc>
        <w:tc>
          <w:tcPr>
            <w:tcW w:w="1026" w:type="dxa"/>
            <w:vAlign w:val="bottom"/>
          </w:tcPr>
          <w:p w14:paraId="1A3BC050" w14:textId="77777777" w:rsidR="00BA196C" w:rsidRPr="00804B77" w:rsidRDefault="00BA196C" w:rsidP="00BA196C">
            <w:pPr>
              <w:spacing w:after="0"/>
              <w:jc w:val="center"/>
              <w:rPr>
                <w:rFonts w:cs="Calibri"/>
                <w:color w:val="000000"/>
                <w:sz w:val="18"/>
                <w:szCs w:val="18"/>
              </w:rPr>
            </w:pPr>
            <w:r w:rsidRPr="00FF360A">
              <w:rPr>
                <w:rFonts w:eastAsia="Times New Roman" w:cs="Calibri"/>
                <w:color w:val="000000"/>
                <w:sz w:val="18"/>
                <w:szCs w:val="18"/>
              </w:rPr>
              <w:t>88</w:t>
            </w:r>
          </w:p>
        </w:tc>
        <w:tc>
          <w:tcPr>
            <w:tcW w:w="1951" w:type="dxa"/>
            <w:vAlign w:val="bottom"/>
          </w:tcPr>
          <w:p w14:paraId="014D8885" w14:textId="77777777" w:rsidR="00BA196C" w:rsidRPr="00804B77" w:rsidRDefault="00BA196C" w:rsidP="00BA196C">
            <w:pPr>
              <w:spacing w:after="0"/>
              <w:jc w:val="center"/>
              <w:rPr>
                <w:rFonts w:cs="Calibri"/>
                <w:color w:val="000000"/>
                <w:sz w:val="18"/>
                <w:szCs w:val="18"/>
              </w:rPr>
            </w:pPr>
            <w:r w:rsidRPr="00FF360A">
              <w:rPr>
                <w:rFonts w:eastAsia="Times New Roman" w:cs="Calibri"/>
                <w:color w:val="000000"/>
                <w:sz w:val="18"/>
                <w:szCs w:val="18"/>
              </w:rPr>
              <w:t>3.3% (2.7-4.0)</w:t>
            </w:r>
          </w:p>
        </w:tc>
        <w:tc>
          <w:tcPr>
            <w:tcW w:w="991" w:type="dxa"/>
            <w:vAlign w:val="bottom"/>
          </w:tcPr>
          <w:p w14:paraId="167B066C" w14:textId="77777777" w:rsidR="00BA196C" w:rsidRPr="00804B77" w:rsidRDefault="00BA196C" w:rsidP="00BA196C">
            <w:pPr>
              <w:spacing w:after="0"/>
              <w:jc w:val="center"/>
              <w:rPr>
                <w:sz w:val="18"/>
                <w:szCs w:val="18"/>
              </w:rPr>
            </w:pPr>
            <w:r w:rsidRPr="00FF360A">
              <w:rPr>
                <w:rFonts w:eastAsia="Times New Roman" w:cs="Calibri"/>
                <w:color w:val="000000"/>
                <w:sz w:val="18"/>
                <w:szCs w:val="18"/>
              </w:rPr>
              <w:t>85</w:t>
            </w:r>
          </w:p>
        </w:tc>
        <w:tc>
          <w:tcPr>
            <w:tcW w:w="1846" w:type="dxa"/>
            <w:vAlign w:val="bottom"/>
          </w:tcPr>
          <w:p w14:paraId="08B2283E" w14:textId="77777777" w:rsidR="00BA196C" w:rsidRPr="00804B77" w:rsidRDefault="00BA196C" w:rsidP="00BA196C">
            <w:pPr>
              <w:spacing w:after="0"/>
              <w:jc w:val="center"/>
              <w:rPr>
                <w:sz w:val="18"/>
                <w:szCs w:val="18"/>
              </w:rPr>
            </w:pPr>
            <w:r w:rsidRPr="00FF360A">
              <w:rPr>
                <w:rFonts w:eastAsia="Times New Roman" w:cs="Calibri"/>
                <w:color w:val="000000"/>
                <w:sz w:val="18"/>
                <w:szCs w:val="18"/>
              </w:rPr>
              <w:t>3.1% (2.5-3.9)</w:t>
            </w:r>
          </w:p>
        </w:tc>
        <w:tc>
          <w:tcPr>
            <w:tcW w:w="887" w:type="dxa"/>
            <w:vAlign w:val="bottom"/>
          </w:tcPr>
          <w:p w14:paraId="35BE8AAF"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422584DE" w14:textId="77777777" w:rsidTr="0034745D">
        <w:trPr>
          <w:trHeight w:val="255"/>
          <w:jc w:val="center"/>
        </w:trPr>
        <w:tc>
          <w:tcPr>
            <w:tcW w:w="2121" w:type="dxa"/>
            <w:vAlign w:val="center"/>
          </w:tcPr>
          <w:p w14:paraId="178A9D15" w14:textId="77777777" w:rsidR="00BA196C"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3BB8DE35" w14:textId="77777777" w:rsidR="00BA196C" w:rsidRPr="00811010" w:rsidRDefault="00BA196C" w:rsidP="00BA196C">
            <w:pPr>
              <w:spacing w:after="0"/>
              <w:jc w:val="center"/>
              <w:rPr>
                <w:rFonts w:cs="Calibri"/>
                <w:color w:val="000000"/>
                <w:sz w:val="18"/>
                <w:szCs w:val="18"/>
              </w:rPr>
            </w:pPr>
            <w:r>
              <w:rPr>
                <w:rFonts w:cs="Calibri"/>
                <w:color w:val="000000"/>
                <w:sz w:val="18"/>
                <w:szCs w:val="18"/>
              </w:rPr>
              <w:t>2,693</w:t>
            </w:r>
          </w:p>
        </w:tc>
        <w:tc>
          <w:tcPr>
            <w:tcW w:w="1951" w:type="dxa"/>
            <w:vAlign w:val="bottom"/>
          </w:tcPr>
          <w:p w14:paraId="3E317E35"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0BC380C3" w14:textId="77777777" w:rsidR="00BA196C" w:rsidRPr="00811010" w:rsidRDefault="00BA196C" w:rsidP="00BA196C">
            <w:pPr>
              <w:spacing w:after="0"/>
              <w:jc w:val="center"/>
              <w:rPr>
                <w:rFonts w:cs="Calibri"/>
                <w:color w:val="000000"/>
                <w:sz w:val="18"/>
                <w:szCs w:val="18"/>
              </w:rPr>
            </w:pPr>
            <w:r>
              <w:rPr>
                <w:rFonts w:cs="Calibri"/>
                <w:color w:val="000000"/>
                <w:sz w:val="18"/>
                <w:szCs w:val="18"/>
              </w:rPr>
              <w:t>2,710</w:t>
            </w:r>
          </w:p>
        </w:tc>
        <w:tc>
          <w:tcPr>
            <w:tcW w:w="1846" w:type="dxa"/>
            <w:vAlign w:val="bottom"/>
          </w:tcPr>
          <w:p w14:paraId="662F7395"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887" w:type="dxa"/>
            <w:vAlign w:val="bottom"/>
          </w:tcPr>
          <w:p w14:paraId="4572048E" w14:textId="77777777" w:rsidR="00BA196C" w:rsidRPr="00BF3A4D" w:rsidRDefault="00BA196C" w:rsidP="00BA196C">
            <w:pPr>
              <w:spacing w:after="0"/>
              <w:jc w:val="center"/>
              <w:rPr>
                <w:rFonts w:eastAsia="Times New Roman" w:cs="Arial"/>
                <w:color w:val="000000"/>
                <w:sz w:val="18"/>
                <w:szCs w:val="18"/>
              </w:rPr>
            </w:pPr>
          </w:p>
        </w:tc>
      </w:tr>
    </w:tbl>
    <w:p w14:paraId="0AAF8FC3" w14:textId="5ED40883" w:rsidR="00686C9F" w:rsidRDefault="007D1DEE" w:rsidP="00800E1F">
      <w:pPr>
        <w:pStyle w:val="Chartortablefootnote"/>
        <w:rPr>
          <w:bCs/>
          <w:color w:val="1D2455"/>
          <w:szCs w:val="24"/>
          <w:lang w:val="en-US"/>
        </w:rPr>
      </w:pPr>
      <w:r>
        <w:t>Notes: Calculated</w:t>
      </w:r>
      <w:r w:rsidR="00BA196C">
        <w:t xml:space="preserve"> for patients </w:t>
      </w:r>
      <w:r w:rsidR="00B851BF">
        <w:t>living</w:t>
      </w:r>
      <w:r w:rsidR="00BA196C">
        <w:t xml:space="preserve"> in five </w:t>
      </w:r>
      <w:r w:rsidR="00B851BF">
        <w:t xml:space="preserve">states </w:t>
      </w:r>
      <w:r w:rsidR="0096677C">
        <w:t>(NSW, Vic, Qld, SA</w:t>
      </w:r>
      <w:r w:rsidR="00BA196C">
        <w:t xml:space="preserve"> and </w:t>
      </w:r>
      <w:r w:rsidR="0096677C">
        <w:t>Tas)</w:t>
      </w:r>
      <w:r w:rsidR="00BA196C" w:rsidRPr="00BF4515">
        <w:t>.</w:t>
      </w:r>
      <w:r w:rsidR="00BA196C">
        <w:rPr>
          <w:szCs w:val="22"/>
        </w:rPr>
        <w:t xml:space="preserve"> </w:t>
      </w:r>
      <w:r w:rsidR="00BA196C">
        <w:rPr>
          <w:vertAlign w:val="superscript"/>
        </w:rPr>
        <w:t>1</w:t>
      </w:r>
      <w:r w:rsidR="00EE34D4">
        <w:rPr>
          <w:vertAlign w:val="superscript"/>
        </w:rPr>
        <w:t> </w:t>
      </w:r>
      <w:r w:rsidR="00BA196C" w:rsidRPr="00105CD5">
        <w:t>Chi-square test</w:t>
      </w:r>
      <w:r w:rsidR="00BA196C">
        <w:t xml:space="preserve"> for proportions, 3df. </w:t>
      </w:r>
      <w:r w:rsidR="00BA196C">
        <w:rPr>
          <w:vertAlign w:val="superscript"/>
        </w:rPr>
        <w:t>2</w:t>
      </w:r>
      <w:r w:rsidR="00EE34D4">
        <w:rPr>
          <w:vertAlign w:val="superscript"/>
        </w:rPr>
        <w:t> </w:t>
      </w:r>
      <w:r w:rsidR="00BA196C" w:rsidRPr="002F32D6">
        <w:t>P</w:t>
      </w:r>
      <w:r w:rsidR="00BA196C">
        <w:t>atients with the f</w:t>
      </w:r>
      <w:r w:rsidR="00BA196C" w:rsidRPr="00105CD5">
        <w:t>ollow-up period shorter than the respective</w:t>
      </w:r>
      <w:r w:rsidR="00BA196C">
        <w:t xml:space="preserve"> measurement period</w:t>
      </w:r>
      <w:r w:rsidR="00BA196C" w:rsidRPr="00105CD5">
        <w:t xml:space="preserve"> were </w:t>
      </w:r>
      <w:r w:rsidR="00BA196C">
        <w:t>excluded.</w:t>
      </w:r>
      <w:r w:rsidR="00686C9F">
        <w:br w:type="page"/>
      </w:r>
    </w:p>
    <w:p w14:paraId="23683B37" w14:textId="064BAE07" w:rsidR="00BA196C" w:rsidRDefault="00BA196C" w:rsidP="00800E1F">
      <w:pPr>
        <w:pStyle w:val="TableFigureheading"/>
        <w:rPr>
          <w:bCs w:val="0"/>
        </w:rPr>
      </w:pPr>
      <w:r>
        <w:lastRenderedPageBreak/>
        <w:t xml:space="preserve">Table </w:t>
      </w:r>
      <w:r>
        <w:fldChar w:fldCharType="begin"/>
      </w:r>
      <w:r>
        <w:instrText>SEQ Table \* ARABIC</w:instrText>
      </w:r>
      <w:r>
        <w:fldChar w:fldCharType="separate"/>
      </w:r>
      <w:r w:rsidR="00FD44E2">
        <w:rPr>
          <w:noProof/>
        </w:rPr>
        <w:t>64</w:t>
      </w:r>
      <w:r>
        <w:fldChar w:fldCharType="end"/>
      </w:r>
      <w:r>
        <w:t xml:space="preserve">: Number of all-cause hospital admissions and total bed-days among admitted HCH patients and </w:t>
      </w:r>
      <w:r w:rsidR="00CF6C06">
        <w:t>comparator</w:t>
      </w:r>
      <w:r>
        <w:t>s</w:t>
      </w:r>
      <w:r>
        <w:rPr>
          <w:bCs w:val="0"/>
        </w:rPr>
        <w:t>, derived from linked data</w:t>
      </w:r>
    </w:p>
    <w:tbl>
      <w:tblPr>
        <w:tblStyle w:val="TableGrid"/>
        <w:tblW w:w="8613"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0"/>
        <w:gridCol w:w="1017"/>
        <w:gridCol w:w="1330"/>
        <w:gridCol w:w="1134"/>
        <w:gridCol w:w="1011"/>
        <w:gridCol w:w="1135"/>
        <w:gridCol w:w="1086"/>
      </w:tblGrid>
      <w:tr w:rsidR="00BA196C" w:rsidRPr="00E205D5" w14:paraId="62180BE5" w14:textId="77777777" w:rsidTr="0034745D">
        <w:trPr>
          <w:trHeight w:val="255"/>
          <w:jc w:val="center"/>
        </w:trPr>
        <w:tc>
          <w:tcPr>
            <w:tcW w:w="1901" w:type="dxa"/>
            <w:vMerge w:val="restart"/>
            <w:shd w:val="clear" w:color="auto" w:fill="408BCA"/>
            <w:vAlign w:val="center"/>
          </w:tcPr>
          <w:p w14:paraId="70B47476" w14:textId="77777777" w:rsidR="00BA196C" w:rsidRDefault="00BA196C" w:rsidP="00BA196C">
            <w:pPr>
              <w:spacing w:after="0"/>
              <w:rPr>
                <w:b/>
                <w:bCs/>
                <w:color w:val="231F20"/>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3481" w:type="dxa"/>
            <w:gridSpan w:val="3"/>
            <w:shd w:val="clear" w:color="auto" w:fill="408BCA"/>
          </w:tcPr>
          <w:p w14:paraId="55E4B7A5" w14:textId="77777777" w:rsidR="00BA196C"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3231" w:type="dxa"/>
            <w:gridSpan w:val="3"/>
            <w:shd w:val="clear" w:color="auto" w:fill="408BCA"/>
          </w:tcPr>
          <w:p w14:paraId="42661A9F" w14:textId="77777777" w:rsidR="00BA196C" w:rsidRPr="00E205D5" w:rsidRDefault="00BA196C" w:rsidP="00BA196C">
            <w:pPr>
              <w:spacing w:after="0"/>
              <w:jc w:val="center"/>
              <w:rPr>
                <w:rFonts w:eastAsia="Times New Roman" w:cs="Arial"/>
                <w:color w:val="000000"/>
                <w:sz w:val="18"/>
                <w:szCs w:val="18"/>
              </w:rPr>
            </w:pPr>
            <w:r>
              <w:rPr>
                <w:rFonts w:cs="Calibri"/>
                <w:b/>
                <w:bCs/>
                <w:color w:val="FFFFFF" w:themeColor="background1"/>
                <w:sz w:val="18"/>
                <w:szCs w:val="18"/>
              </w:rPr>
              <w:t>Comparator patients</w:t>
            </w:r>
          </w:p>
        </w:tc>
      </w:tr>
      <w:tr w:rsidR="00BA196C" w:rsidRPr="00E205D5" w14:paraId="1EE7A719" w14:textId="77777777" w:rsidTr="0034745D">
        <w:trPr>
          <w:trHeight w:val="255"/>
          <w:jc w:val="center"/>
        </w:trPr>
        <w:tc>
          <w:tcPr>
            <w:tcW w:w="1901" w:type="dxa"/>
            <w:vMerge/>
            <w:shd w:val="clear" w:color="auto" w:fill="408BCA"/>
            <w:vAlign w:val="center"/>
          </w:tcPr>
          <w:p w14:paraId="4F8D2AA1" w14:textId="77777777" w:rsidR="00BA196C" w:rsidRPr="00710399" w:rsidRDefault="00BA196C" w:rsidP="00BA196C">
            <w:pPr>
              <w:spacing w:after="0"/>
              <w:rPr>
                <w:b/>
                <w:bCs/>
                <w:color w:val="FFFFFF" w:themeColor="background1"/>
                <w:sz w:val="18"/>
                <w:szCs w:val="18"/>
              </w:rPr>
            </w:pPr>
          </w:p>
        </w:tc>
        <w:tc>
          <w:tcPr>
            <w:tcW w:w="1017" w:type="dxa"/>
            <w:shd w:val="clear" w:color="auto" w:fill="408BCA"/>
          </w:tcPr>
          <w:p w14:paraId="75A9458A" w14:textId="77777777" w:rsidR="00BA196C"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Number of patients</w:t>
            </w:r>
            <w:r w:rsidRPr="0021054C">
              <w:rPr>
                <w:rFonts w:cs="Calibri"/>
                <w:b/>
                <w:bCs/>
                <w:color w:val="FFFFFF" w:themeColor="background1"/>
                <w:sz w:val="18"/>
                <w:szCs w:val="18"/>
                <w:vertAlign w:val="superscript"/>
              </w:rPr>
              <w:t>1</w:t>
            </w:r>
          </w:p>
        </w:tc>
        <w:tc>
          <w:tcPr>
            <w:tcW w:w="1330" w:type="dxa"/>
            <w:shd w:val="clear" w:color="auto" w:fill="408BCA"/>
            <w:vAlign w:val="center"/>
          </w:tcPr>
          <w:p w14:paraId="79DDC447" w14:textId="77777777" w:rsidR="00BA196C" w:rsidRDefault="00BA196C" w:rsidP="00BA196C">
            <w:pPr>
              <w:spacing w:after="0"/>
              <w:jc w:val="center"/>
              <w:rPr>
                <w:rFonts w:cs="Calibri"/>
                <w:b/>
                <w:bCs/>
                <w:color w:val="FFFFFF" w:themeColor="background1"/>
                <w:sz w:val="18"/>
                <w:szCs w:val="18"/>
              </w:rPr>
            </w:pPr>
            <w:r w:rsidRPr="00A16229">
              <w:rPr>
                <w:rFonts w:cs="Calibri"/>
                <w:b/>
                <w:bCs/>
                <w:color w:val="FFFFFF" w:themeColor="background1"/>
                <w:sz w:val="18"/>
                <w:szCs w:val="18"/>
              </w:rPr>
              <w:t>Mean (std)</w:t>
            </w:r>
          </w:p>
        </w:tc>
        <w:tc>
          <w:tcPr>
            <w:tcW w:w="1134" w:type="dxa"/>
            <w:shd w:val="clear" w:color="auto" w:fill="408BCA"/>
          </w:tcPr>
          <w:p w14:paraId="4BBFCF74" w14:textId="77777777" w:rsidR="00BA196C" w:rsidRDefault="00BA196C" w:rsidP="00BA196C">
            <w:pPr>
              <w:spacing w:after="0"/>
              <w:jc w:val="center"/>
              <w:rPr>
                <w:rFonts w:cs="Calibri"/>
                <w:b/>
                <w:bCs/>
                <w:color w:val="FFFFFF" w:themeColor="background1"/>
                <w:sz w:val="18"/>
                <w:szCs w:val="18"/>
              </w:rPr>
            </w:pPr>
            <w:r w:rsidRPr="00A16229">
              <w:rPr>
                <w:rFonts w:cs="Calibri"/>
                <w:b/>
                <w:bCs/>
                <w:color w:val="FFFFFF" w:themeColor="background1"/>
                <w:sz w:val="18"/>
                <w:szCs w:val="18"/>
              </w:rPr>
              <w:t>Median (IQR)</w:t>
            </w:r>
          </w:p>
        </w:tc>
        <w:tc>
          <w:tcPr>
            <w:tcW w:w="1010" w:type="dxa"/>
            <w:shd w:val="clear" w:color="auto" w:fill="408BCA"/>
          </w:tcPr>
          <w:p w14:paraId="18867221" w14:textId="77777777" w:rsidR="00BA196C"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Number of patients</w:t>
            </w:r>
            <w:r w:rsidRPr="0021054C">
              <w:rPr>
                <w:rFonts w:cs="Calibri"/>
                <w:b/>
                <w:bCs/>
                <w:color w:val="FFFFFF" w:themeColor="background1"/>
                <w:sz w:val="18"/>
                <w:szCs w:val="18"/>
                <w:vertAlign w:val="superscript"/>
              </w:rPr>
              <w:t>1</w:t>
            </w:r>
          </w:p>
        </w:tc>
        <w:tc>
          <w:tcPr>
            <w:tcW w:w="1135" w:type="dxa"/>
            <w:shd w:val="clear" w:color="auto" w:fill="408BCA"/>
            <w:vAlign w:val="center"/>
          </w:tcPr>
          <w:p w14:paraId="78D51F6C" w14:textId="77777777" w:rsidR="00BA196C" w:rsidRDefault="00BA196C" w:rsidP="00BA196C">
            <w:pPr>
              <w:spacing w:after="0"/>
              <w:jc w:val="center"/>
              <w:rPr>
                <w:rFonts w:cs="Calibri"/>
                <w:b/>
                <w:bCs/>
                <w:color w:val="FFFFFF" w:themeColor="background1"/>
                <w:sz w:val="18"/>
                <w:szCs w:val="18"/>
              </w:rPr>
            </w:pPr>
            <w:r w:rsidRPr="00A16229">
              <w:rPr>
                <w:rFonts w:cs="Calibri"/>
                <w:b/>
                <w:bCs/>
                <w:color w:val="FFFFFF" w:themeColor="background1"/>
                <w:sz w:val="18"/>
                <w:szCs w:val="18"/>
              </w:rPr>
              <w:t>Mean (std)</w:t>
            </w:r>
          </w:p>
        </w:tc>
        <w:tc>
          <w:tcPr>
            <w:tcW w:w="1086" w:type="dxa"/>
            <w:shd w:val="clear" w:color="auto" w:fill="408BCA"/>
          </w:tcPr>
          <w:p w14:paraId="23235E5C" w14:textId="77777777" w:rsidR="00BA196C" w:rsidRDefault="00BA196C" w:rsidP="00BA196C">
            <w:pPr>
              <w:spacing w:after="0"/>
              <w:jc w:val="center"/>
              <w:rPr>
                <w:rFonts w:cs="Calibri"/>
                <w:b/>
                <w:bCs/>
                <w:color w:val="FFFFFF" w:themeColor="background1"/>
                <w:sz w:val="18"/>
                <w:szCs w:val="18"/>
              </w:rPr>
            </w:pPr>
            <w:r w:rsidRPr="00A16229">
              <w:rPr>
                <w:rFonts w:cs="Calibri"/>
                <w:b/>
                <w:bCs/>
                <w:color w:val="FFFFFF" w:themeColor="background1"/>
                <w:sz w:val="18"/>
                <w:szCs w:val="18"/>
              </w:rPr>
              <w:t>Median (IQR)</w:t>
            </w:r>
          </w:p>
        </w:tc>
      </w:tr>
      <w:tr w:rsidR="00BA196C" w:rsidRPr="00E205D5" w14:paraId="1F728BC1" w14:textId="77777777" w:rsidTr="0034745D">
        <w:trPr>
          <w:trHeight w:val="284"/>
          <w:jc w:val="center"/>
        </w:trPr>
        <w:tc>
          <w:tcPr>
            <w:tcW w:w="1901" w:type="dxa"/>
          </w:tcPr>
          <w:p w14:paraId="38021BFC" w14:textId="77777777" w:rsidR="00BA196C" w:rsidRPr="00C70751" w:rsidRDefault="00BA196C" w:rsidP="00BA196C">
            <w:pPr>
              <w:spacing w:after="0"/>
              <w:rPr>
                <w:b/>
                <w:bCs/>
                <w:color w:val="231F20"/>
                <w:sz w:val="18"/>
                <w:szCs w:val="18"/>
              </w:rPr>
            </w:pPr>
            <w:r>
              <w:rPr>
                <w:b/>
                <w:bCs/>
                <w:color w:val="231F20"/>
                <w:sz w:val="18"/>
                <w:szCs w:val="18"/>
              </w:rPr>
              <w:t>Pre-enrolment</w:t>
            </w:r>
          </w:p>
        </w:tc>
        <w:tc>
          <w:tcPr>
            <w:tcW w:w="1017" w:type="dxa"/>
          </w:tcPr>
          <w:p w14:paraId="43F86B56" w14:textId="77777777" w:rsidR="00BA196C" w:rsidRDefault="00BA196C" w:rsidP="00BA196C">
            <w:pPr>
              <w:spacing w:after="0"/>
              <w:rPr>
                <w:rFonts w:cs="Calibri"/>
                <w:color w:val="000000"/>
                <w:sz w:val="18"/>
                <w:szCs w:val="18"/>
              </w:rPr>
            </w:pPr>
          </w:p>
        </w:tc>
        <w:tc>
          <w:tcPr>
            <w:tcW w:w="1330" w:type="dxa"/>
          </w:tcPr>
          <w:p w14:paraId="2C3AA573" w14:textId="77777777" w:rsidR="00BA196C" w:rsidRDefault="00BA196C" w:rsidP="00BA196C">
            <w:pPr>
              <w:spacing w:after="0"/>
              <w:rPr>
                <w:rFonts w:cs="Calibri"/>
                <w:color w:val="000000"/>
                <w:sz w:val="18"/>
                <w:szCs w:val="18"/>
              </w:rPr>
            </w:pPr>
          </w:p>
        </w:tc>
        <w:tc>
          <w:tcPr>
            <w:tcW w:w="1134" w:type="dxa"/>
          </w:tcPr>
          <w:p w14:paraId="60E9F322" w14:textId="77777777" w:rsidR="00BA196C" w:rsidRPr="00E205D5" w:rsidRDefault="00BA196C" w:rsidP="00BA196C">
            <w:pPr>
              <w:spacing w:after="0"/>
              <w:rPr>
                <w:rFonts w:eastAsia="Times New Roman" w:cs="Arial"/>
                <w:color w:val="000000"/>
                <w:sz w:val="18"/>
                <w:szCs w:val="18"/>
              </w:rPr>
            </w:pPr>
          </w:p>
        </w:tc>
        <w:tc>
          <w:tcPr>
            <w:tcW w:w="1010" w:type="dxa"/>
          </w:tcPr>
          <w:p w14:paraId="0A214EB3" w14:textId="77777777" w:rsidR="00BA196C" w:rsidRPr="00E205D5" w:rsidRDefault="00BA196C" w:rsidP="00BA196C">
            <w:pPr>
              <w:spacing w:after="0"/>
              <w:rPr>
                <w:rFonts w:eastAsia="Times New Roman" w:cs="Arial"/>
                <w:color w:val="000000"/>
                <w:sz w:val="18"/>
                <w:szCs w:val="18"/>
              </w:rPr>
            </w:pPr>
          </w:p>
        </w:tc>
        <w:tc>
          <w:tcPr>
            <w:tcW w:w="1135" w:type="dxa"/>
          </w:tcPr>
          <w:p w14:paraId="3AD4D95B" w14:textId="77777777" w:rsidR="00BA196C" w:rsidRPr="00E205D5" w:rsidRDefault="00BA196C" w:rsidP="00BA196C">
            <w:pPr>
              <w:spacing w:after="0"/>
              <w:rPr>
                <w:rFonts w:eastAsia="Times New Roman" w:cs="Arial"/>
                <w:color w:val="000000"/>
                <w:sz w:val="18"/>
                <w:szCs w:val="18"/>
              </w:rPr>
            </w:pPr>
          </w:p>
        </w:tc>
        <w:tc>
          <w:tcPr>
            <w:tcW w:w="1086" w:type="dxa"/>
          </w:tcPr>
          <w:p w14:paraId="12A357F8" w14:textId="77777777" w:rsidR="00BA196C" w:rsidRPr="00E205D5" w:rsidRDefault="00BA196C" w:rsidP="00BA196C">
            <w:pPr>
              <w:spacing w:after="0"/>
              <w:rPr>
                <w:rFonts w:eastAsia="Times New Roman" w:cs="Arial"/>
                <w:color w:val="000000"/>
                <w:sz w:val="18"/>
                <w:szCs w:val="18"/>
              </w:rPr>
            </w:pPr>
          </w:p>
        </w:tc>
      </w:tr>
      <w:tr w:rsidR="00BA196C" w:rsidRPr="003D6097" w14:paraId="406E745C" w14:textId="77777777" w:rsidTr="0034745D">
        <w:trPr>
          <w:trHeight w:val="284"/>
          <w:jc w:val="center"/>
        </w:trPr>
        <w:tc>
          <w:tcPr>
            <w:tcW w:w="1901" w:type="dxa"/>
          </w:tcPr>
          <w:p w14:paraId="0868299B" w14:textId="77777777" w:rsidR="00BA196C" w:rsidRPr="00F65865" w:rsidRDefault="00BA196C" w:rsidP="00BA196C">
            <w:pPr>
              <w:spacing w:after="0"/>
              <w:ind w:left="164" w:firstLine="4"/>
              <w:rPr>
                <w:color w:val="231F20"/>
                <w:sz w:val="18"/>
                <w:szCs w:val="18"/>
              </w:rPr>
            </w:pPr>
            <w:r>
              <w:rPr>
                <w:color w:val="231F20"/>
                <w:sz w:val="18"/>
                <w:szCs w:val="18"/>
              </w:rPr>
              <w:t>All-cause admissions</w:t>
            </w:r>
          </w:p>
        </w:tc>
        <w:tc>
          <w:tcPr>
            <w:tcW w:w="1017" w:type="dxa"/>
            <w:vAlign w:val="center"/>
          </w:tcPr>
          <w:p w14:paraId="1F10E585" w14:textId="77777777" w:rsidR="00BA196C" w:rsidRDefault="00BA196C" w:rsidP="00BA196C">
            <w:pPr>
              <w:spacing w:after="0"/>
              <w:jc w:val="center"/>
              <w:rPr>
                <w:rFonts w:cs="Calibri"/>
                <w:color w:val="000000"/>
                <w:sz w:val="18"/>
                <w:szCs w:val="18"/>
              </w:rPr>
            </w:pPr>
            <w:r>
              <w:rPr>
                <w:rFonts w:cs="Calibri"/>
                <w:color w:val="000000"/>
                <w:sz w:val="18"/>
                <w:szCs w:val="18"/>
              </w:rPr>
              <w:t>2481</w:t>
            </w:r>
          </w:p>
        </w:tc>
        <w:tc>
          <w:tcPr>
            <w:tcW w:w="1330" w:type="dxa"/>
            <w:vAlign w:val="center"/>
          </w:tcPr>
          <w:p w14:paraId="6641DA5C" w14:textId="77777777" w:rsidR="00BA196C" w:rsidRPr="00811010" w:rsidRDefault="00BA196C" w:rsidP="00BA196C">
            <w:pPr>
              <w:spacing w:after="0"/>
              <w:jc w:val="center"/>
              <w:rPr>
                <w:rFonts w:cs="Calibri"/>
                <w:color w:val="000000"/>
                <w:sz w:val="18"/>
                <w:szCs w:val="18"/>
              </w:rPr>
            </w:pPr>
            <w:r>
              <w:rPr>
                <w:rFonts w:cs="Calibri"/>
                <w:color w:val="000000"/>
                <w:sz w:val="18"/>
                <w:szCs w:val="18"/>
              </w:rPr>
              <w:t>1.9 (2.0)</w:t>
            </w:r>
          </w:p>
        </w:tc>
        <w:tc>
          <w:tcPr>
            <w:tcW w:w="1134" w:type="dxa"/>
            <w:vAlign w:val="center"/>
          </w:tcPr>
          <w:p w14:paraId="0762DA5C" w14:textId="77777777" w:rsidR="00BA196C" w:rsidRDefault="00BA196C" w:rsidP="00BA196C">
            <w:pPr>
              <w:spacing w:after="0"/>
              <w:jc w:val="center"/>
              <w:rPr>
                <w:rFonts w:eastAsia="Times New Roman" w:cs="Arial"/>
                <w:color w:val="000000"/>
                <w:sz w:val="18"/>
                <w:szCs w:val="18"/>
              </w:rPr>
            </w:pPr>
            <w:r>
              <w:rPr>
                <w:rFonts w:cs="Calibri"/>
                <w:color w:val="000000"/>
                <w:sz w:val="18"/>
                <w:szCs w:val="18"/>
              </w:rPr>
              <w:t>1 (1-2)</w:t>
            </w:r>
          </w:p>
        </w:tc>
        <w:tc>
          <w:tcPr>
            <w:tcW w:w="1010" w:type="dxa"/>
            <w:vAlign w:val="center"/>
          </w:tcPr>
          <w:p w14:paraId="765FB437" w14:textId="77777777" w:rsidR="00BA196C" w:rsidRDefault="00BA196C" w:rsidP="00BA196C">
            <w:pPr>
              <w:spacing w:after="0"/>
              <w:jc w:val="center"/>
              <w:rPr>
                <w:rFonts w:eastAsia="Times New Roman" w:cs="Arial"/>
                <w:color w:val="000000"/>
                <w:sz w:val="18"/>
                <w:szCs w:val="18"/>
              </w:rPr>
            </w:pPr>
            <w:r>
              <w:rPr>
                <w:rFonts w:eastAsia="Times New Roman" w:cs="Arial"/>
                <w:color w:val="000000"/>
                <w:sz w:val="18"/>
                <w:szCs w:val="18"/>
              </w:rPr>
              <w:t>2500</w:t>
            </w:r>
          </w:p>
        </w:tc>
        <w:tc>
          <w:tcPr>
            <w:tcW w:w="1135" w:type="dxa"/>
            <w:vAlign w:val="center"/>
          </w:tcPr>
          <w:p w14:paraId="5091960B" w14:textId="77777777" w:rsidR="00BA196C" w:rsidRDefault="00BA196C" w:rsidP="00BA196C">
            <w:pPr>
              <w:spacing w:after="0"/>
              <w:jc w:val="center"/>
              <w:rPr>
                <w:rFonts w:eastAsia="Times New Roman" w:cs="Arial"/>
                <w:color w:val="000000"/>
                <w:sz w:val="18"/>
                <w:szCs w:val="18"/>
              </w:rPr>
            </w:pPr>
            <w:r>
              <w:rPr>
                <w:rFonts w:eastAsia="Times New Roman" w:cs="Arial"/>
                <w:color w:val="000000"/>
                <w:sz w:val="18"/>
                <w:szCs w:val="18"/>
              </w:rPr>
              <w:t>1.9 (2.6)</w:t>
            </w:r>
          </w:p>
        </w:tc>
        <w:tc>
          <w:tcPr>
            <w:tcW w:w="1086" w:type="dxa"/>
            <w:vAlign w:val="center"/>
          </w:tcPr>
          <w:p w14:paraId="7C360BC5" w14:textId="77777777" w:rsidR="00BA196C" w:rsidRPr="00811010" w:rsidRDefault="00BA196C" w:rsidP="00BA196C">
            <w:pPr>
              <w:spacing w:after="0"/>
              <w:jc w:val="center"/>
              <w:rPr>
                <w:rFonts w:eastAsia="Times New Roman" w:cs="Arial"/>
                <w:color w:val="000000"/>
                <w:sz w:val="18"/>
                <w:szCs w:val="18"/>
              </w:rPr>
            </w:pPr>
            <w:r>
              <w:rPr>
                <w:rFonts w:cs="Calibri"/>
                <w:color w:val="000000"/>
                <w:sz w:val="18"/>
                <w:szCs w:val="18"/>
              </w:rPr>
              <w:t>1 (1-2)</w:t>
            </w:r>
          </w:p>
        </w:tc>
      </w:tr>
      <w:tr w:rsidR="00BA196C" w:rsidRPr="003D6097" w14:paraId="4DDD5C06" w14:textId="77777777" w:rsidTr="0034745D">
        <w:trPr>
          <w:trHeight w:val="284"/>
          <w:jc w:val="center"/>
        </w:trPr>
        <w:tc>
          <w:tcPr>
            <w:tcW w:w="1901" w:type="dxa"/>
          </w:tcPr>
          <w:p w14:paraId="6872C78F" w14:textId="77777777" w:rsidR="00BA196C" w:rsidRPr="00B96E50" w:rsidRDefault="00BA196C" w:rsidP="00BA196C">
            <w:pPr>
              <w:spacing w:after="0"/>
              <w:ind w:left="457" w:hanging="289"/>
              <w:rPr>
                <w:color w:val="231F20"/>
                <w:sz w:val="18"/>
                <w:szCs w:val="18"/>
              </w:rPr>
            </w:pPr>
            <w:r>
              <w:rPr>
                <w:color w:val="231F20"/>
                <w:sz w:val="18"/>
                <w:szCs w:val="18"/>
              </w:rPr>
              <w:t>Total bed-days</w:t>
            </w:r>
          </w:p>
        </w:tc>
        <w:tc>
          <w:tcPr>
            <w:tcW w:w="1017" w:type="dxa"/>
            <w:vAlign w:val="center"/>
          </w:tcPr>
          <w:p w14:paraId="165EA67F" w14:textId="77777777" w:rsidR="00BA196C" w:rsidRPr="00811010" w:rsidRDefault="00BA196C" w:rsidP="00BA196C">
            <w:pPr>
              <w:spacing w:after="0"/>
              <w:jc w:val="center"/>
              <w:rPr>
                <w:rFonts w:cs="Calibri"/>
                <w:color w:val="000000"/>
                <w:sz w:val="18"/>
                <w:szCs w:val="18"/>
              </w:rPr>
            </w:pPr>
          </w:p>
        </w:tc>
        <w:tc>
          <w:tcPr>
            <w:tcW w:w="1330" w:type="dxa"/>
            <w:vAlign w:val="center"/>
          </w:tcPr>
          <w:p w14:paraId="48261F0B" w14:textId="77777777" w:rsidR="00BA196C" w:rsidRPr="00811010" w:rsidRDefault="00BA196C" w:rsidP="00BA196C">
            <w:pPr>
              <w:spacing w:after="0"/>
              <w:jc w:val="center"/>
              <w:rPr>
                <w:rFonts w:cs="Calibri"/>
                <w:color w:val="000000"/>
                <w:sz w:val="18"/>
                <w:szCs w:val="18"/>
              </w:rPr>
            </w:pPr>
            <w:r>
              <w:rPr>
                <w:rFonts w:cs="Calibri"/>
                <w:color w:val="000000"/>
                <w:sz w:val="18"/>
                <w:szCs w:val="18"/>
              </w:rPr>
              <w:t>8.2 (16.1)</w:t>
            </w:r>
          </w:p>
        </w:tc>
        <w:tc>
          <w:tcPr>
            <w:tcW w:w="1134" w:type="dxa"/>
            <w:vAlign w:val="center"/>
          </w:tcPr>
          <w:p w14:paraId="7981B8B7" w14:textId="77777777" w:rsidR="00BA196C" w:rsidRDefault="00BA196C" w:rsidP="00BA196C">
            <w:pPr>
              <w:spacing w:after="0"/>
              <w:jc w:val="center"/>
              <w:rPr>
                <w:rFonts w:cs="Calibri"/>
                <w:color w:val="000000"/>
                <w:sz w:val="18"/>
                <w:szCs w:val="18"/>
              </w:rPr>
            </w:pPr>
            <w:r>
              <w:rPr>
                <w:rFonts w:cs="Calibri"/>
                <w:color w:val="000000"/>
                <w:sz w:val="18"/>
                <w:szCs w:val="18"/>
              </w:rPr>
              <w:t>3 (1-8)</w:t>
            </w:r>
          </w:p>
        </w:tc>
        <w:tc>
          <w:tcPr>
            <w:tcW w:w="1010" w:type="dxa"/>
            <w:vAlign w:val="center"/>
          </w:tcPr>
          <w:p w14:paraId="00984EE1" w14:textId="77777777" w:rsidR="00BA196C" w:rsidRDefault="00BA196C" w:rsidP="00BA196C">
            <w:pPr>
              <w:spacing w:after="0"/>
              <w:jc w:val="center"/>
              <w:rPr>
                <w:rFonts w:cs="Calibri"/>
                <w:color w:val="000000"/>
                <w:sz w:val="18"/>
                <w:szCs w:val="18"/>
              </w:rPr>
            </w:pPr>
          </w:p>
        </w:tc>
        <w:tc>
          <w:tcPr>
            <w:tcW w:w="1135" w:type="dxa"/>
            <w:vAlign w:val="center"/>
          </w:tcPr>
          <w:p w14:paraId="6E16ADBB" w14:textId="77777777" w:rsidR="00BA196C" w:rsidRDefault="00BA196C" w:rsidP="00BA196C">
            <w:pPr>
              <w:spacing w:after="0"/>
              <w:jc w:val="center"/>
              <w:rPr>
                <w:rFonts w:cs="Calibri"/>
                <w:color w:val="000000"/>
                <w:sz w:val="18"/>
                <w:szCs w:val="18"/>
              </w:rPr>
            </w:pPr>
            <w:r>
              <w:rPr>
                <w:rFonts w:eastAsia="Times New Roman" w:cs="Arial"/>
                <w:color w:val="000000"/>
                <w:sz w:val="18"/>
                <w:szCs w:val="18"/>
              </w:rPr>
              <w:t>7.6 (14.3)</w:t>
            </w:r>
          </w:p>
        </w:tc>
        <w:tc>
          <w:tcPr>
            <w:tcW w:w="1086" w:type="dxa"/>
            <w:vAlign w:val="center"/>
          </w:tcPr>
          <w:p w14:paraId="7713CE46" w14:textId="77777777" w:rsidR="00BA196C" w:rsidRPr="00811010" w:rsidRDefault="00BA196C" w:rsidP="00BA196C">
            <w:pPr>
              <w:spacing w:after="0"/>
              <w:jc w:val="center"/>
              <w:rPr>
                <w:rFonts w:cs="Calibri"/>
                <w:color w:val="000000"/>
                <w:sz w:val="18"/>
                <w:szCs w:val="18"/>
              </w:rPr>
            </w:pPr>
            <w:r>
              <w:rPr>
                <w:rFonts w:cs="Calibri"/>
                <w:color w:val="000000"/>
                <w:sz w:val="18"/>
                <w:szCs w:val="18"/>
              </w:rPr>
              <w:t>3 (1-8)</w:t>
            </w:r>
          </w:p>
        </w:tc>
      </w:tr>
      <w:tr w:rsidR="00BA196C" w:rsidRPr="00E205D5" w14:paraId="49D34396" w14:textId="77777777" w:rsidTr="0034745D">
        <w:trPr>
          <w:trHeight w:val="284"/>
          <w:jc w:val="center"/>
        </w:trPr>
        <w:tc>
          <w:tcPr>
            <w:tcW w:w="1901" w:type="dxa"/>
          </w:tcPr>
          <w:p w14:paraId="4020311D" w14:textId="77777777" w:rsidR="00BA196C" w:rsidRPr="00C70751" w:rsidRDefault="00BA196C" w:rsidP="00BA196C">
            <w:pPr>
              <w:spacing w:after="0"/>
              <w:rPr>
                <w:b/>
                <w:bCs/>
                <w:color w:val="231F20"/>
                <w:sz w:val="18"/>
                <w:szCs w:val="18"/>
              </w:rPr>
            </w:pPr>
            <w:r>
              <w:rPr>
                <w:b/>
                <w:bCs/>
                <w:color w:val="231F20"/>
                <w:sz w:val="18"/>
                <w:szCs w:val="18"/>
              </w:rPr>
              <w:t>First year</w:t>
            </w:r>
          </w:p>
        </w:tc>
        <w:tc>
          <w:tcPr>
            <w:tcW w:w="1017" w:type="dxa"/>
            <w:vAlign w:val="center"/>
          </w:tcPr>
          <w:p w14:paraId="2E0904B2" w14:textId="77777777" w:rsidR="00BA196C" w:rsidRDefault="00BA196C" w:rsidP="00BA196C">
            <w:pPr>
              <w:spacing w:after="0"/>
              <w:jc w:val="center"/>
              <w:rPr>
                <w:rFonts w:cs="Calibri"/>
                <w:color w:val="000000"/>
                <w:sz w:val="18"/>
                <w:szCs w:val="18"/>
              </w:rPr>
            </w:pPr>
          </w:p>
        </w:tc>
        <w:tc>
          <w:tcPr>
            <w:tcW w:w="1330" w:type="dxa"/>
            <w:vAlign w:val="center"/>
          </w:tcPr>
          <w:p w14:paraId="2B05EE5E" w14:textId="77777777" w:rsidR="00BA196C" w:rsidRDefault="00BA196C" w:rsidP="00BA196C">
            <w:pPr>
              <w:spacing w:after="0"/>
              <w:jc w:val="center"/>
              <w:rPr>
                <w:rFonts w:cs="Calibri"/>
                <w:color w:val="000000"/>
                <w:sz w:val="18"/>
                <w:szCs w:val="18"/>
              </w:rPr>
            </w:pPr>
          </w:p>
        </w:tc>
        <w:tc>
          <w:tcPr>
            <w:tcW w:w="1134" w:type="dxa"/>
            <w:vAlign w:val="center"/>
          </w:tcPr>
          <w:p w14:paraId="1D964D7D" w14:textId="77777777" w:rsidR="00BA196C" w:rsidRPr="00E205D5" w:rsidRDefault="00BA196C" w:rsidP="00BA196C">
            <w:pPr>
              <w:spacing w:after="0"/>
              <w:jc w:val="center"/>
              <w:rPr>
                <w:rFonts w:eastAsia="Times New Roman" w:cs="Arial"/>
                <w:color w:val="000000"/>
                <w:sz w:val="18"/>
                <w:szCs w:val="18"/>
              </w:rPr>
            </w:pPr>
          </w:p>
        </w:tc>
        <w:tc>
          <w:tcPr>
            <w:tcW w:w="1010" w:type="dxa"/>
            <w:vAlign w:val="center"/>
          </w:tcPr>
          <w:p w14:paraId="2A2776E0" w14:textId="77777777" w:rsidR="00BA196C" w:rsidRPr="00E205D5" w:rsidRDefault="00BA196C" w:rsidP="00BA196C">
            <w:pPr>
              <w:spacing w:after="0"/>
              <w:jc w:val="center"/>
              <w:rPr>
                <w:rFonts w:eastAsia="Times New Roman" w:cs="Arial"/>
                <w:color w:val="000000"/>
                <w:sz w:val="18"/>
                <w:szCs w:val="18"/>
              </w:rPr>
            </w:pPr>
          </w:p>
        </w:tc>
        <w:tc>
          <w:tcPr>
            <w:tcW w:w="1135" w:type="dxa"/>
            <w:vAlign w:val="center"/>
          </w:tcPr>
          <w:p w14:paraId="47082745" w14:textId="77777777" w:rsidR="00BA196C" w:rsidRPr="00E205D5" w:rsidRDefault="00BA196C" w:rsidP="00BA196C">
            <w:pPr>
              <w:spacing w:after="0"/>
              <w:jc w:val="center"/>
              <w:rPr>
                <w:rFonts w:eastAsia="Times New Roman" w:cs="Arial"/>
                <w:color w:val="000000"/>
                <w:sz w:val="18"/>
                <w:szCs w:val="18"/>
              </w:rPr>
            </w:pPr>
          </w:p>
        </w:tc>
        <w:tc>
          <w:tcPr>
            <w:tcW w:w="1086" w:type="dxa"/>
            <w:vAlign w:val="center"/>
          </w:tcPr>
          <w:p w14:paraId="1ED76F3D"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4854079D" w14:textId="77777777" w:rsidTr="0034745D">
        <w:trPr>
          <w:trHeight w:val="284"/>
          <w:jc w:val="center"/>
        </w:trPr>
        <w:tc>
          <w:tcPr>
            <w:tcW w:w="1901" w:type="dxa"/>
          </w:tcPr>
          <w:p w14:paraId="48D4B5D2" w14:textId="77777777" w:rsidR="00BA196C" w:rsidRPr="00F65865" w:rsidRDefault="00BA196C" w:rsidP="00BA196C">
            <w:pPr>
              <w:spacing w:after="0"/>
              <w:ind w:left="164" w:firstLine="4"/>
              <w:rPr>
                <w:color w:val="231F20"/>
                <w:sz w:val="18"/>
                <w:szCs w:val="18"/>
              </w:rPr>
            </w:pPr>
            <w:r>
              <w:rPr>
                <w:color w:val="231F20"/>
                <w:sz w:val="18"/>
                <w:szCs w:val="18"/>
              </w:rPr>
              <w:t>All-cause admissions</w:t>
            </w:r>
          </w:p>
        </w:tc>
        <w:tc>
          <w:tcPr>
            <w:tcW w:w="1017" w:type="dxa"/>
            <w:vAlign w:val="center"/>
          </w:tcPr>
          <w:p w14:paraId="23501B72" w14:textId="77777777" w:rsidR="00BA196C" w:rsidRDefault="00BA196C" w:rsidP="00BA196C">
            <w:pPr>
              <w:spacing w:after="0"/>
              <w:jc w:val="center"/>
              <w:rPr>
                <w:rFonts w:cs="Calibri"/>
                <w:color w:val="000000"/>
                <w:sz w:val="18"/>
                <w:szCs w:val="18"/>
              </w:rPr>
            </w:pPr>
            <w:r>
              <w:rPr>
                <w:rFonts w:cs="Calibri"/>
                <w:color w:val="000000"/>
                <w:sz w:val="18"/>
                <w:szCs w:val="18"/>
              </w:rPr>
              <w:t>2462</w:t>
            </w:r>
          </w:p>
        </w:tc>
        <w:tc>
          <w:tcPr>
            <w:tcW w:w="1330" w:type="dxa"/>
            <w:vAlign w:val="center"/>
          </w:tcPr>
          <w:p w14:paraId="5339BC4E" w14:textId="77777777" w:rsidR="00BA196C" w:rsidRPr="00811010" w:rsidRDefault="00BA196C" w:rsidP="00BA196C">
            <w:pPr>
              <w:spacing w:after="0"/>
              <w:jc w:val="center"/>
              <w:rPr>
                <w:rFonts w:cs="Calibri"/>
                <w:color w:val="000000"/>
                <w:sz w:val="18"/>
                <w:szCs w:val="18"/>
              </w:rPr>
            </w:pPr>
            <w:r>
              <w:rPr>
                <w:rFonts w:cs="Calibri"/>
                <w:color w:val="000000"/>
                <w:sz w:val="18"/>
                <w:szCs w:val="18"/>
              </w:rPr>
              <w:t>2.0 (2.0)</w:t>
            </w:r>
          </w:p>
        </w:tc>
        <w:tc>
          <w:tcPr>
            <w:tcW w:w="1134" w:type="dxa"/>
            <w:vAlign w:val="center"/>
          </w:tcPr>
          <w:p w14:paraId="68F9D8A5" w14:textId="77777777" w:rsidR="00BA196C" w:rsidRDefault="00BA196C" w:rsidP="00BA196C">
            <w:pPr>
              <w:spacing w:after="0"/>
              <w:jc w:val="center"/>
              <w:rPr>
                <w:rFonts w:eastAsia="Times New Roman" w:cs="Arial"/>
                <w:color w:val="000000"/>
                <w:sz w:val="18"/>
                <w:szCs w:val="18"/>
              </w:rPr>
            </w:pPr>
            <w:r>
              <w:rPr>
                <w:rFonts w:cs="Calibri"/>
                <w:color w:val="000000"/>
                <w:sz w:val="18"/>
                <w:szCs w:val="18"/>
              </w:rPr>
              <w:t>1 (1-2)</w:t>
            </w:r>
          </w:p>
        </w:tc>
        <w:tc>
          <w:tcPr>
            <w:tcW w:w="1010" w:type="dxa"/>
            <w:vAlign w:val="center"/>
          </w:tcPr>
          <w:p w14:paraId="53F929C0" w14:textId="77777777" w:rsidR="00BA196C" w:rsidRDefault="00BA196C" w:rsidP="00BA196C">
            <w:pPr>
              <w:spacing w:after="0"/>
              <w:jc w:val="center"/>
              <w:rPr>
                <w:rFonts w:eastAsia="Times New Roman" w:cs="Arial"/>
                <w:color w:val="000000"/>
                <w:sz w:val="18"/>
                <w:szCs w:val="18"/>
              </w:rPr>
            </w:pPr>
            <w:r>
              <w:rPr>
                <w:rFonts w:eastAsia="Times New Roman" w:cs="Arial"/>
                <w:color w:val="000000"/>
                <w:sz w:val="18"/>
                <w:szCs w:val="18"/>
              </w:rPr>
              <w:t>2271</w:t>
            </w:r>
          </w:p>
        </w:tc>
        <w:tc>
          <w:tcPr>
            <w:tcW w:w="1135" w:type="dxa"/>
            <w:vAlign w:val="center"/>
          </w:tcPr>
          <w:p w14:paraId="18C3959A" w14:textId="77777777" w:rsidR="00BA196C" w:rsidRDefault="00BA196C" w:rsidP="00BA196C">
            <w:pPr>
              <w:spacing w:after="0"/>
              <w:jc w:val="center"/>
              <w:rPr>
                <w:rFonts w:eastAsia="Times New Roman" w:cs="Arial"/>
                <w:color w:val="000000"/>
                <w:sz w:val="18"/>
                <w:szCs w:val="18"/>
              </w:rPr>
            </w:pPr>
            <w:r>
              <w:rPr>
                <w:rFonts w:eastAsia="Times New Roman" w:cs="Arial"/>
                <w:color w:val="000000"/>
                <w:sz w:val="18"/>
                <w:szCs w:val="18"/>
              </w:rPr>
              <w:t>2.0 (2.6)</w:t>
            </w:r>
          </w:p>
        </w:tc>
        <w:tc>
          <w:tcPr>
            <w:tcW w:w="1086" w:type="dxa"/>
            <w:vAlign w:val="center"/>
          </w:tcPr>
          <w:p w14:paraId="224EE92C" w14:textId="77777777" w:rsidR="00BA196C" w:rsidRPr="00811010" w:rsidRDefault="00BA196C" w:rsidP="00BA196C">
            <w:pPr>
              <w:spacing w:after="0"/>
              <w:jc w:val="center"/>
              <w:rPr>
                <w:rFonts w:eastAsia="Times New Roman" w:cs="Arial"/>
                <w:color w:val="000000"/>
                <w:sz w:val="18"/>
                <w:szCs w:val="18"/>
              </w:rPr>
            </w:pPr>
            <w:r>
              <w:rPr>
                <w:rFonts w:cs="Calibri"/>
                <w:color w:val="000000"/>
                <w:sz w:val="18"/>
                <w:szCs w:val="18"/>
              </w:rPr>
              <w:t>1 (1-2)</w:t>
            </w:r>
          </w:p>
        </w:tc>
      </w:tr>
      <w:tr w:rsidR="00BA196C" w:rsidRPr="003D6097" w14:paraId="08DFEE3E" w14:textId="77777777" w:rsidTr="0034745D">
        <w:trPr>
          <w:trHeight w:val="284"/>
          <w:jc w:val="center"/>
        </w:trPr>
        <w:tc>
          <w:tcPr>
            <w:tcW w:w="1901" w:type="dxa"/>
          </w:tcPr>
          <w:p w14:paraId="5AB4E893" w14:textId="77777777" w:rsidR="00BA196C" w:rsidRPr="00B96E50" w:rsidRDefault="00BA196C" w:rsidP="00BA196C">
            <w:pPr>
              <w:spacing w:after="0"/>
              <w:ind w:left="457" w:hanging="289"/>
              <w:rPr>
                <w:color w:val="231F20"/>
                <w:sz w:val="18"/>
                <w:szCs w:val="18"/>
              </w:rPr>
            </w:pPr>
            <w:r>
              <w:rPr>
                <w:color w:val="231F20"/>
                <w:sz w:val="18"/>
                <w:szCs w:val="18"/>
              </w:rPr>
              <w:t>Total bed-days</w:t>
            </w:r>
          </w:p>
        </w:tc>
        <w:tc>
          <w:tcPr>
            <w:tcW w:w="1017" w:type="dxa"/>
            <w:vAlign w:val="center"/>
          </w:tcPr>
          <w:p w14:paraId="694B47BC" w14:textId="77777777" w:rsidR="00BA196C" w:rsidRPr="00811010" w:rsidRDefault="00BA196C" w:rsidP="00BA196C">
            <w:pPr>
              <w:spacing w:after="0"/>
              <w:jc w:val="center"/>
              <w:rPr>
                <w:rFonts w:cs="Calibri"/>
                <w:color w:val="000000"/>
                <w:sz w:val="18"/>
                <w:szCs w:val="18"/>
              </w:rPr>
            </w:pPr>
          </w:p>
        </w:tc>
        <w:tc>
          <w:tcPr>
            <w:tcW w:w="1330" w:type="dxa"/>
            <w:vAlign w:val="center"/>
          </w:tcPr>
          <w:p w14:paraId="080BEC90" w14:textId="77777777" w:rsidR="00BA196C" w:rsidRPr="00811010" w:rsidRDefault="00BA196C" w:rsidP="00BA196C">
            <w:pPr>
              <w:spacing w:after="0"/>
              <w:jc w:val="center"/>
              <w:rPr>
                <w:rFonts w:cs="Calibri"/>
                <w:color w:val="000000"/>
                <w:sz w:val="18"/>
                <w:szCs w:val="18"/>
              </w:rPr>
            </w:pPr>
            <w:r>
              <w:rPr>
                <w:rFonts w:cs="Calibri"/>
                <w:color w:val="000000"/>
                <w:sz w:val="18"/>
                <w:szCs w:val="18"/>
              </w:rPr>
              <w:t>8.3 (16.6)</w:t>
            </w:r>
          </w:p>
        </w:tc>
        <w:tc>
          <w:tcPr>
            <w:tcW w:w="1134" w:type="dxa"/>
            <w:vAlign w:val="center"/>
          </w:tcPr>
          <w:p w14:paraId="4C7F0E0E" w14:textId="77777777" w:rsidR="00BA196C" w:rsidRDefault="00BA196C" w:rsidP="00BA196C">
            <w:pPr>
              <w:spacing w:after="0"/>
              <w:jc w:val="center"/>
              <w:rPr>
                <w:rFonts w:cs="Calibri"/>
                <w:color w:val="000000"/>
                <w:sz w:val="18"/>
                <w:szCs w:val="18"/>
              </w:rPr>
            </w:pPr>
            <w:r>
              <w:rPr>
                <w:rFonts w:cs="Calibri"/>
                <w:color w:val="000000"/>
                <w:sz w:val="18"/>
                <w:szCs w:val="18"/>
              </w:rPr>
              <w:t>3 (1-7)</w:t>
            </w:r>
          </w:p>
        </w:tc>
        <w:tc>
          <w:tcPr>
            <w:tcW w:w="1010" w:type="dxa"/>
            <w:vAlign w:val="center"/>
          </w:tcPr>
          <w:p w14:paraId="414AFC56" w14:textId="77777777" w:rsidR="00BA196C" w:rsidRDefault="00BA196C" w:rsidP="00BA196C">
            <w:pPr>
              <w:spacing w:after="0"/>
              <w:jc w:val="center"/>
              <w:rPr>
                <w:rFonts w:cs="Calibri"/>
                <w:color w:val="000000"/>
                <w:sz w:val="18"/>
                <w:szCs w:val="18"/>
              </w:rPr>
            </w:pPr>
          </w:p>
        </w:tc>
        <w:tc>
          <w:tcPr>
            <w:tcW w:w="1135" w:type="dxa"/>
            <w:vAlign w:val="center"/>
          </w:tcPr>
          <w:p w14:paraId="74BF537E" w14:textId="77777777" w:rsidR="00BA196C" w:rsidRDefault="00BA196C" w:rsidP="00BA196C">
            <w:pPr>
              <w:spacing w:after="0"/>
              <w:jc w:val="center"/>
              <w:rPr>
                <w:rFonts w:cs="Calibri"/>
                <w:color w:val="000000"/>
                <w:sz w:val="18"/>
                <w:szCs w:val="18"/>
              </w:rPr>
            </w:pPr>
            <w:r>
              <w:rPr>
                <w:rFonts w:eastAsia="Times New Roman" w:cs="Arial"/>
                <w:color w:val="000000"/>
                <w:sz w:val="18"/>
                <w:szCs w:val="18"/>
              </w:rPr>
              <w:t>8.9 (20.1)</w:t>
            </w:r>
          </w:p>
        </w:tc>
        <w:tc>
          <w:tcPr>
            <w:tcW w:w="1086" w:type="dxa"/>
            <w:vAlign w:val="center"/>
          </w:tcPr>
          <w:p w14:paraId="6AF30A52" w14:textId="77777777" w:rsidR="00BA196C" w:rsidRPr="00811010" w:rsidRDefault="00BA196C" w:rsidP="00BA196C">
            <w:pPr>
              <w:spacing w:after="0"/>
              <w:jc w:val="center"/>
              <w:rPr>
                <w:rFonts w:cs="Calibri"/>
                <w:color w:val="000000"/>
                <w:sz w:val="18"/>
                <w:szCs w:val="18"/>
              </w:rPr>
            </w:pPr>
            <w:r>
              <w:rPr>
                <w:rFonts w:cs="Calibri"/>
                <w:color w:val="000000"/>
                <w:sz w:val="18"/>
                <w:szCs w:val="18"/>
              </w:rPr>
              <w:t>2 (1-8)</w:t>
            </w:r>
          </w:p>
        </w:tc>
      </w:tr>
      <w:tr w:rsidR="00BA196C" w:rsidRPr="00E205D5" w14:paraId="653D1A06" w14:textId="77777777" w:rsidTr="0034745D">
        <w:trPr>
          <w:trHeight w:val="284"/>
          <w:jc w:val="center"/>
        </w:trPr>
        <w:tc>
          <w:tcPr>
            <w:tcW w:w="1901" w:type="dxa"/>
          </w:tcPr>
          <w:p w14:paraId="11C37D25" w14:textId="77777777" w:rsidR="00BA196C" w:rsidRPr="00C70751" w:rsidRDefault="00BA196C" w:rsidP="00BA196C">
            <w:pPr>
              <w:spacing w:after="0"/>
              <w:rPr>
                <w:b/>
                <w:bCs/>
                <w:color w:val="231F20"/>
                <w:sz w:val="18"/>
                <w:szCs w:val="18"/>
              </w:rPr>
            </w:pPr>
            <w:r>
              <w:rPr>
                <w:b/>
                <w:bCs/>
                <w:color w:val="231F20"/>
                <w:sz w:val="18"/>
                <w:szCs w:val="18"/>
              </w:rPr>
              <w:t>Second year</w:t>
            </w:r>
          </w:p>
        </w:tc>
        <w:tc>
          <w:tcPr>
            <w:tcW w:w="1017" w:type="dxa"/>
            <w:vAlign w:val="center"/>
          </w:tcPr>
          <w:p w14:paraId="13A4A5E6" w14:textId="77777777" w:rsidR="00BA196C" w:rsidRDefault="00BA196C" w:rsidP="00BA196C">
            <w:pPr>
              <w:spacing w:after="0"/>
              <w:jc w:val="center"/>
              <w:rPr>
                <w:rFonts w:cs="Calibri"/>
                <w:color w:val="000000"/>
                <w:sz w:val="18"/>
                <w:szCs w:val="18"/>
              </w:rPr>
            </w:pPr>
          </w:p>
        </w:tc>
        <w:tc>
          <w:tcPr>
            <w:tcW w:w="1330" w:type="dxa"/>
            <w:vAlign w:val="center"/>
          </w:tcPr>
          <w:p w14:paraId="2E7D1789" w14:textId="77777777" w:rsidR="00BA196C" w:rsidRDefault="00BA196C" w:rsidP="00BA196C">
            <w:pPr>
              <w:spacing w:after="0"/>
              <w:jc w:val="center"/>
              <w:rPr>
                <w:rFonts w:cs="Calibri"/>
                <w:color w:val="000000"/>
                <w:sz w:val="18"/>
                <w:szCs w:val="18"/>
              </w:rPr>
            </w:pPr>
          </w:p>
        </w:tc>
        <w:tc>
          <w:tcPr>
            <w:tcW w:w="1134" w:type="dxa"/>
            <w:vAlign w:val="center"/>
          </w:tcPr>
          <w:p w14:paraId="0FFCB857" w14:textId="77777777" w:rsidR="00BA196C" w:rsidRPr="00E205D5" w:rsidRDefault="00BA196C" w:rsidP="00BA196C">
            <w:pPr>
              <w:spacing w:after="0"/>
              <w:jc w:val="center"/>
              <w:rPr>
                <w:rFonts w:eastAsia="Times New Roman" w:cs="Arial"/>
                <w:color w:val="000000"/>
                <w:sz w:val="18"/>
                <w:szCs w:val="18"/>
              </w:rPr>
            </w:pPr>
          </w:p>
        </w:tc>
        <w:tc>
          <w:tcPr>
            <w:tcW w:w="1010" w:type="dxa"/>
            <w:vAlign w:val="center"/>
          </w:tcPr>
          <w:p w14:paraId="6D38A5B6" w14:textId="77777777" w:rsidR="00BA196C" w:rsidRPr="00E205D5" w:rsidRDefault="00BA196C" w:rsidP="00BA196C">
            <w:pPr>
              <w:spacing w:after="0"/>
              <w:jc w:val="center"/>
              <w:rPr>
                <w:rFonts w:eastAsia="Times New Roman" w:cs="Arial"/>
                <w:color w:val="000000"/>
                <w:sz w:val="18"/>
                <w:szCs w:val="18"/>
              </w:rPr>
            </w:pPr>
          </w:p>
        </w:tc>
        <w:tc>
          <w:tcPr>
            <w:tcW w:w="1135" w:type="dxa"/>
            <w:vAlign w:val="center"/>
          </w:tcPr>
          <w:p w14:paraId="313A3B97" w14:textId="77777777" w:rsidR="00BA196C" w:rsidRPr="00E205D5" w:rsidRDefault="00BA196C" w:rsidP="00BA196C">
            <w:pPr>
              <w:spacing w:after="0"/>
              <w:jc w:val="center"/>
              <w:rPr>
                <w:rFonts w:eastAsia="Times New Roman" w:cs="Arial"/>
                <w:color w:val="000000"/>
                <w:sz w:val="18"/>
                <w:szCs w:val="18"/>
              </w:rPr>
            </w:pPr>
          </w:p>
        </w:tc>
        <w:tc>
          <w:tcPr>
            <w:tcW w:w="1086" w:type="dxa"/>
            <w:vAlign w:val="center"/>
          </w:tcPr>
          <w:p w14:paraId="220CEF17"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07C67A31" w14:textId="77777777" w:rsidTr="0034745D">
        <w:trPr>
          <w:trHeight w:val="284"/>
          <w:jc w:val="center"/>
        </w:trPr>
        <w:tc>
          <w:tcPr>
            <w:tcW w:w="1901" w:type="dxa"/>
          </w:tcPr>
          <w:p w14:paraId="741C3BC2" w14:textId="77777777" w:rsidR="00BA196C" w:rsidRPr="00F65865" w:rsidRDefault="00BA196C" w:rsidP="00BA196C">
            <w:pPr>
              <w:spacing w:after="0"/>
              <w:ind w:left="164" w:firstLine="4"/>
              <w:rPr>
                <w:color w:val="231F20"/>
                <w:sz w:val="18"/>
                <w:szCs w:val="18"/>
              </w:rPr>
            </w:pPr>
            <w:r>
              <w:rPr>
                <w:color w:val="231F20"/>
                <w:sz w:val="18"/>
                <w:szCs w:val="18"/>
              </w:rPr>
              <w:t>All-cause admissions</w:t>
            </w:r>
          </w:p>
        </w:tc>
        <w:tc>
          <w:tcPr>
            <w:tcW w:w="1017" w:type="dxa"/>
            <w:vAlign w:val="center"/>
          </w:tcPr>
          <w:p w14:paraId="7A2D6AAC" w14:textId="77777777" w:rsidR="00BA196C" w:rsidRDefault="00BA196C" w:rsidP="00BA196C">
            <w:pPr>
              <w:spacing w:after="0"/>
              <w:jc w:val="center"/>
              <w:rPr>
                <w:rFonts w:cs="Calibri"/>
                <w:color w:val="000000"/>
                <w:sz w:val="18"/>
                <w:szCs w:val="18"/>
              </w:rPr>
            </w:pPr>
            <w:r>
              <w:rPr>
                <w:rFonts w:cs="Calibri"/>
                <w:color w:val="000000"/>
                <w:sz w:val="18"/>
                <w:szCs w:val="18"/>
              </w:rPr>
              <w:t>734</w:t>
            </w:r>
          </w:p>
        </w:tc>
        <w:tc>
          <w:tcPr>
            <w:tcW w:w="1330" w:type="dxa"/>
            <w:vAlign w:val="center"/>
          </w:tcPr>
          <w:p w14:paraId="3B624996" w14:textId="77777777" w:rsidR="00BA196C" w:rsidRPr="00811010" w:rsidRDefault="00BA196C" w:rsidP="00BA196C">
            <w:pPr>
              <w:spacing w:after="0"/>
              <w:jc w:val="center"/>
              <w:rPr>
                <w:rFonts w:cs="Calibri"/>
                <w:color w:val="000000"/>
                <w:sz w:val="18"/>
                <w:szCs w:val="18"/>
              </w:rPr>
            </w:pPr>
            <w:r>
              <w:rPr>
                <w:rFonts w:cs="Calibri"/>
                <w:color w:val="000000"/>
                <w:sz w:val="18"/>
                <w:szCs w:val="18"/>
              </w:rPr>
              <w:t>2.1 (2.9)</w:t>
            </w:r>
          </w:p>
        </w:tc>
        <w:tc>
          <w:tcPr>
            <w:tcW w:w="1134" w:type="dxa"/>
            <w:vAlign w:val="center"/>
          </w:tcPr>
          <w:p w14:paraId="44ADD822" w14:textId="77777777" w:rsidR="00BA196C" w:rsidRDefault="00BA196C" w:rsidP="00BA196C">
            <w:pPr>
              <w:spacing w:after="0"/>
              <w:jc w:val="center"/>
              <w:rPr>
                <w:rFonts w:eastAsia="Times New Roman" w:cs="Arial"/>
                <w:color w:val="000000"/>
                <w:sz w:val="18"/>
                <w:szCs w:val="18"/>
              </w:rPr>
            </w:pPr>
            <w:r>
              <w:rPr>
                <w:rFonts w:cs="Calibri"/>
                <w:color w:val="000000"/>
                <w:sz w:val="18"/>
                <w:szCs w:val="18"/>
              </w:rPr>
              <w:t>1 (1-2)</w:t>
            </w:r>
          </w:p>
        </w:tc>
        <w:tc>
          <w:tcPr>
            <w:tcW w:w="1010" w:type="dxa"/>
            <w:vAlign w:val="center"/>
          </w:tcPr>
          <w:p w14:paraId="5C49659E" w14:textId="77777777" w:rsidR="00BA196C" w:rsidRDefault="00BA196C" w:rsidP="00BA196C">
            <w:pPr>
              <w:spacing w:after="0"/>
              <w:jc w:val="center"/>
              <w:rPr>
                <w:rFonts w:eastAsia="Times New Roman" w:cs="Arial"/>
                <w:color w:val="000000"/>
                <w:sz w:val="18"/>
                <w:szCs w:val="18"/>
              </w:rPr>
            </w:pPr>
            <w:r>
              <w:rPr>
                <w:rFonts w:eastAsia="Times New Roman" w:cs="Arial"/>
                <w:color w:val="000000"/>
                <w:sz w:val="18"/>
                <w:szCs w:val="18"/>
              </w:rPr>
              <w:t>751</w:t>
            </w:r>
          </w:p>
        </w:tc>
        <w:tc>
          <w:tcPr>
            <w:tcW w:w="1135" w:type="dxa"/>
            <w:vAlign w:val="center"/>
          </w:tcPr>
          <w:p w14:paraId="06CC535E" w14:textId="77777777" w:rsidR="00BA196C" w:rsidRDefault="00BA196C" w:rsidP="00BA196C">
            <w:pPr>
              <w:spacing w:after="0"/>
              <w:jc w:val="center"/>
              <w:rPr>
                <w:rFonts w:eastAsia="Times New Roman" w:cs="Arial"/>
                <w:color w:val="000000"/>
                <w:sz w:val="18"/>
                <w:szCs w:val="18"/>
              </w:rPr>
            </w:pPr>
            <w:r>
              <w:rPr>
                <w:rFonts w:eastAsia="Times New Roman" w:cs="Arial"/>
                <w:color w:val="000000"/>
                <w:sz w:val="18"/>
                <w:szCs w:val="18"/>
              </w:rPr>
              <w:t>2.1 (3.3)</w:t>
            </w:r>
          </w:p>
        </w:tc>
        <w:tc>
          <w:tcPr>
            <w:tcW w:w="1086" w:type="dxa"/>
            <w:vAlign w:val="center"/>
          </w:tcPr>
          <w:p w14:paraId="67A6DF04" w14:textId="77777777" w:rsidR="00BA196C" w:rsidRPr="00811010" w:rsidRDefault="00BA196C" w:rsidP="00BA196C">
            <w:pPr>
              <w:spacing w:after="0"/>
              <w:jc w:val="center"/>
              <w:rPr>
                <w:rFonts w:eastAsia="Times New Roman" w:cs="Arial"/>
                <w:color w:val="000000"/>
                <w:sz w:val="18"/>
                <w:szCs w:val="18"/>
              </w:rPr>
            </w:pPr>
            <w:r>
              <w:rPr>
                <w:rFonts w:cs="Calibri"/>
                <w:color w:val="000000"/>
                <w:sz w:val="18"/>
                <w:szCs w:val="18"/>
              </w:rPr>
              <w:t>1 (1-2)</w:t>
            </w:r>
          </w:p>
        </w:tc>
      </w:tr>
      <w:tr w:rsidR="00BA196C" w:rsidRPr="003D6097" w14:paraId="6D9EFEF3" w14:textId="77777777" w:rsidTr="0034745D">
        <w:trPr>
          <w:trHeight w:val="284"/>
          <w:jc w:val="center"/>
        </w:trPr>
        <w:tc>
          <w:tcPr>
            <w:tcW w:w="1901" w:type="dxa"/>
          </w:tcPr>
          <w:p w14:paraId="644A6631" w14:textId="77777777" w:rsidR="00BA196C" w:rsidRPr="00B96E50" w:rsidRDefault="00BA196C" w:rsidP="00BA196C">
            <w:pPr>
              <w:spacing w:after="0"/>
              <w:ind w:left="457" w:hanging="289"/>
              <w:rPr>
                <w:color w:val="231F20"/>
                <w:sz w:val="18"/>
                <w:szCs w:val="18"/>
              </w:rPr>
            </w:pPr>
            <w:r>
              <w:rPr>
                <w:color w:val="231F20"/>
                <w:sz w:val="18"/>
                <w:szCs w:val="18"/>
              </w:rPr>
              <w:t>Total bed-days</w:t>
            </w:r>
          </w:p>
        </w:tc>
        <w:tc>
          <w:tcPr>
            <w:tcW w:w="1017" w:type="dxa"/>
            <w:vAlign w:val="center"/>
          </w:tcPr>
          <w:p w14:paraId="153F4F14" w14:textId="77777777" w:rsidR="00BA196C" w:rsidRPr="00811010" w:rsidRDefault="00BA196C" w:rsidP="00BA196C">
            <w:pPr>
              <w:spacing w:after="0"/>
              <w:jc w:val="center"/>
              <w:rPr>
                <w:rFonts w:cs="Calibri"/>
                <w:color w:val="000000"/>
                <w:sz w:val="18"/>
                <w:szCs w:val="18"/>
              </w:rPr>
            </w:pPr>
          </w:p>
        </w:tc>
        <w:tc>
          <w:tcPr>
            <w:tcW w:w="1330" w:type="dxa"/>
            <w:vAlign w:val="center"/>
          </w:tcPr>
          <w:p w14:paraId="38C96D9C" w14:textId="77777777" w:rsidR="00BA196C" w:rsidRPr="00811010" w:rsidRDefault="00BA196C" w:rsidP="00BA196C">
            <w:pPr>
              <w:spacing w:after="0"/>
              <w:jc w:val="center"/>
              <w:rPr>
                <w:rFonts w:cs="Calibri"/>
                <w:color w:val="000000"/>
                <w:sz w:val="18"/>
                <w:szCs w:val="18"/>
              </w:rPr>
            </w:pPr>
            <w:r>
              <w:rPr>
                <w:rFonts w:cs="Calibri"/>
                <w:color w:val="000000"/>
                <w:sz w:val="18"/>
                <w:szCs w:val="18"/>
              </w:rPr>
              <w:t>9.1 (19.5)</w:t>
            </w:r>
          </w:p>
        </w:tc>
        <w:tc>
          <w:tcPr>
            <w:tcW w:w="1134" w:type="dxa"/>
            <w:vAlign w:val="center"/>
          </w:tcPr>
          <w:p w14:paraId="227ECE1E" w14:textId="77777777" w:rsidR="00BA196C" w:rsidRDefault="00BA196C" w:rsidP="00BA196C">
            <w:pPr>
              <w:spacing w:after="0"/>
              <w:jc w:val="center"/>
              <w:rPr>
                <w:rFonts w:cs="Calibri"/>
                <w:color w:val="000000"/>
                <w:sz w:val="18"/>
                <w:szCs w:val="18"/>
              </w:rPr>
            </w:pPr>
            <w:r>
              <w:rPr>
                <w:rFonts w:cs="Calibri"/>
                <w:color w:val="000000"/>
                <w:sz w:val="18"/>
                <w:szCs w:val="18"/>
              </w:rPr>
              <w:t>2.5 (1-8)</w:t>
            </w:r>
          </w:p>
        </w:tc>
        <w:tc>
          <w:tcPr>
            <w:tcW w:w="1010" w:type="dxa"/>
            <w:vAlign w:val="center"/>
          </w:tcPr>
          <w:p w14:paraId="75B62392" w14:textId="77777777" w:rsidR="00BA196C" w:rsidRDefault="00BA196C" w:rsidP="00BA196C">
            <w:pPr>
              <w:spacing w:after="0"/>
              <w:jc w:val="center"/>
              <w:rPr>
                <w:rFonts w:cs="Calibri"/>
                <w:color w:val="000000"/>
                <w:sz w:val="18"/>
                <w:szCs w:val="18"/>
              </w:rPr>
            </w:pPr>
          </w:p>
        </w:tc>
        <w:tc>
          <w:tcPr>
            <w:tcW w:w="1135" w:type="dxa"/>
            <w:vAlign w:val="center"/>
          </w:tcPr>
          <w:p w14:paraId="677F8D99" w14:textId="77777777" w:rsidR="00BA196C" w:rsidRDefault="00BA196C" w:rsidP="00BA196C">
            <w:pPr>
              <w:spacing w:after="0"/>
              <w:jc w:val="center"/>
              <w:rPr>
                <w:rFonts w:cs="Calibri"/>
                <w:color w:val="000000"/>
                <w:sz w:val="18"/>
                <w:szCs w:val="18"/>
              </w:rPr>
            </w:pPr>
            <w:r>
              <w:rPr>
                <w:rFonts w:eastAsia="Times New Roman" w:cs="Arial"/>
                <w:color w:val="000000"/>
                <w:sz w:val="18"/>
                <w:szCs w:val="18"/>
              </w:rPr>
              <w:t>9.0 (18.2)</w:t>
            </w:r>
          </w:p>
        </w:tc>
        <w:tc>
          <w:tcPr>
            <w:tcW w:w="1086" w:type="dxa"/>
            <w:vAlign w:val="center"/>
          </w:tcPr>
          <w:p w14:paraId="236826A3" w14:textId="77777777" w:rsidR="00BA196C" w:rsidRPr="00811010" w:rsidRDefault="00BA196C" w:rsidP="00BA196C">
            <w:pPr>
              <w:spacing w:after="0"/>
              <w:jc w:val="center"/>
              <w:rPr>
                <w:rFonts w:cs="Calibri"/>
                <w:color w:val="000000"/>
                <w:sz w:val="18"/>
                <w:szCs w:val="18"/>
              </w:rPr>
            </w:pPr>
            <w:r>
              <w:rPr>
                <w:rFonts w:cs="Calibri"/>
                <w:color w:val="000000"/>
                <w:sz w:val="18"/>
                <w:szCs w:val="18"/>
              </w:rPr>
              <w:t>2 (1-8)</w:t>
            </w:r>
          </w:p>
        </w:tc>
      </w:tr>
    </w:tbl>
    <w:p w14:paraId="07A791EA" w14:textId="3FF59478" w:rsidR="00BA196C" w:rsidRDefault="007D1DEE" w:rsidP="00C53D38">
      <w:pPr>
        <w:pStyle w:val="Chartortablefootnote"/>
      </w:pPr>
      <w:r>
        <w:t>Notes: Calculated</w:t>
      </w:r>
      <w:r w:rsidR="00BA196C">
        <w:t xml:space="preserve"> for patients </w:t>
      </w:r>
      <w:r w:rsidR="00B851BF">
        <w:t>living</w:t>
      </w:r>
      <w:r w:rsidR="00BA196C">
        <w:t xml:space="preserve"> in five </w:t>
      </w:r>
      <w:r w:rsidR="00B851BF">
        <w:t xml:space="preserve">states </w:t>
      </w:r>
      <w:r w:rsidR="0096677C">
        <w:t>(NSW, Vic, Qld, SA</w:t>
      </w:r>
      <w:r w:rsidR="00BA196C">
        <w:t xml:space="preserve"> and </w:t>
      </w:r>
      <w:r w:rsidR="0096677C">
        <w:t>Tas)</w:t>
      </w:r>
      <w:r w:rsidR="00BA196C" w:rsidRPr="00BF4515">
        <w:t>.</w:t>
      </w:r>
      <w:r w:rsidR="00BA196C">
        <w:rPr>
          <w:szCs w:val="22"/>
        </w:rPr>
        <w:t xml:space="preserve"> </w:t>
      </w:r>
      <w:r w:rsidR="00BA196C">
        <w:rPr>
          <w:iCs/>
          <w:sz w:val="18"/>
          <w:vertAlign w:val="superscript"/>
        </w:rPr>
        <w:t>1</w:t>
      </w:r>
      <w:r w:rsidR="00EE34D4">
        <w:rPr>
          <w:iCs/>
          <w:sz w:val="18"/>
          <w:vertAlign w:val="superscript"/>
        </w:rPr>
        <w:t> </w:t>
      </w:r>
      <w:r w:rsidR="00BA196C" w:rsidRPr="002F32D6">
        <w:rPr>
          <w:iCs/>
          <w:sz w:val="18"/>
        </w:rPr>
        <w:t>P</w:t>
      </w:r>
      <w:r w:rsidR="00BA196C">
        <w:rPr>
          <w:iCs/>
          <w:sz w:val="18"/>
        </w:rPr>
        <w:t>atients with the f</w:t>
      </w:r>
      <w:r w:rsidR="00BA196C" w:rsidRPr="00105CD5">
        <w:rPr>
          <w:iCs/>
          <w:sz w:val="18"/>
        </w:rPr>
        <w:t>ollow-up period shorter than the respective</w:t>
      </w:r>
      <w:r w:rsidR="00BA196C">
        <w:rPr>
          <w:iCs/>
          <w:sz w:val="18"/>
        </w:rPr>
        <w:t xml:space="preserve"> measurement period</w:t>
      </w:r>
      <w:r w:rsidR="00BA196C" w:rsidRPr="00105CD5">
        <w:rPr>
          <w:iCs/>
          <w:sz w:val="18"/>
        </w:rPr>
        <w:t xml:space="preserve"> were </w:t>
      </w:r>
      <w:r w:rsidR="00BA196C">
        <w:rPr>
          <w:iCs/>
          <w:sz w:val="18"/>
        </w:rPr>
        <w:t>excluded.</w:t>
      </w:r>
    </w:p>
    <w:p w14:paraId="42956532" w14:textId="79192E04" w:rsidR="00BA196C" w:rsidRPr="00B0000C" w:rsidRDefault="00800E1F">
      <w:pPr>
        <w:spacing w:after="160" w:line="259" w:lineRule="auto"/>
        <w:rPr>
          <w:lang w:val="en-US" w:eastAsia="en-US"/>
        </w:rPr>
      </w:pPr>
      <w:r>
        <w:rPr>
          <w:lang w:val="en-US" w:eastAsia="en-US"/>
        </w:rPr>
        <w:br w:type="page"/>
      </w:r>
    </w:p>
    <w:p w14:paraId="785808ED" w14:textId="7D85521E" w:rsidR="00BA196C" w:rsidRDefault="00BA196C" w:rsidP="00800E1F">
      <w:pPr>
        <w:pStyle w:val="TableFigureheading"/>
        <w:rPr>
          <w:bCs w:val="0"/>
        </w:rPr>
      </w:pPr>
      <w:r>
        <w:lastRenderedPageBreak/>
        <w:t xml:space="preserve">Table </w:t>
      </w:r>
      <w:r>
        <w:fldChar w:fldCharType="begin"/>
      </w:r>
      <w:r>
        <w:instrText>SEQ Table \* ARABIC</w:instrText>
      </w:r>
      <w:r>
        <w:fldChar w:fldCharType="separate"/>
      </w:r>
      <w:r w:rsidR="00FD44E2">
        <w:rPr>
          <w:noProof/>
        </w:rPr>
        <w:t>65</w:t>
      </w:r>
      <w:r>
        <w:fldChar w:fldCharType="end"/>
      </w:r>
      <w:r>
        <w:t>: Em</w:t>
      </w:r>
      <w:r w:rsidRPr="00F46518">
        <w:t>ergency hospital admission</w:t>
      </w:r>
      <w:r>
        <w:t>s</w:t>
      </w:r>
      <w:r w:rsidRPr="00F46518">
        <w:t xml:space="preserve"> among HCH patients and </w:t>
      </w:r>
      <w:r w:rsidR="00CF6C06">
        <w:t>comparator</w:t>
      </w:r>
      <w:r w:rsidRPr="00F46518">
        <w:t>s</w:t>
      </w:r>
      <w:r>
        <w:rPr>
          <w:bCs w:val="0"/>
        </w:rPr>
        <w:t>, derived from linked data</w:t>
      </w:r>
    </w:p>
    <w:tbl>
      <w:tblPr>
        <w:tblStyle w:val="TableGrid"/>
        <w:tblW w:w="8822"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1"/>
        <w:gridCol w:w="1026"/>
        <w:gridCol w:w="1951"/>
        <w:gridCol w:w="991"/>
        <w:gridCol w:w="1846"/>
        <w:gridCol w:w="887"/>
      </w:tblGrid>
      <w:tr w:rsidR="00BA196C" w:rsidRPr="00E205D5" w14:paraId="080D144E" w14:textId="77777777" w:rsidTr="0034745D">
        <w:trPr>
          <w:trHeight w:val="468"/>
          <w:tblHeader/>
          <w:jc w:val="center"/>
        </w:trPr>
        <w:tc>
          <w:tcPr>
            <w:tcW w:w="2121" w:type="dxa"/>
            <w:vMerge w:val="restart"/>
            <w:shd w:val="clear" w:color="auto" w:fill="408BCA"/>
            <w:vAlign w:val="center"/>
          </w:tcPr>
          <w:p w14:paraId="645B5D2A" w14:textId="77777777" w:rsidR="00BA196C" w:rsidRPr="00710399" w:rsidRDefault="00BA196C" w:rsidP="00BA196C">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2977" w:type="dxa"/>
            <w:gridSpan w:val="2"/>
            <w:shd w:val="clear" w:color="auto" w:fill="408BCA"/>
            <w:vAlign w:val="center"/>
          </w:tcPr>
          <w:p w14:paraId="2011F1D8" w14:textId="77777777" w:rsidR="00BA196C" w:rsidRPr="00710399"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2837" w:type="dxa"/>
            <w:gridSpan w:val="2"/>
            <w:shd w:val="clear" w:color="auto" w:fill="408BCA"/>
            <w:vAlign w:val="center"/>
          </w:tcPr>
          <w:p w14:paraId="6B77C049" w14:textId="77777777" w:rsidR="00BA196C" w:rsidRPr="00710399"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c>
          <w:tcPr>
            <w:tcW w:w="887" w:type="dxa"/>
            <w:vMerge w:val="restart"/>
            <w:shd w:val="clear" w:color="auto" w:fill="408BCA"/>
            <w:vAlign w:val="center"/>
          </w:tcPr>
          <w:p w14:paraId="6C18A209" w14:textId="434E3603" w:rsidR="00BA196C" w:rsidRPr="00710399" w:rsidRDefault="00C53D38" w:rsidP="00BA196C">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8D2047">
              <w:rPr>
                <w:rFonts w:eastAsia="Times New Roman" w:cs="Arial"/>
                <w:b/>
                <w:bCs/>
                <w:color w:val="FFFFFF" w:themeColor="background1"/>
                <w:sz w:val="18"/>
                <w:szCs w:val="18"/>
                <w:vertAlign w:val="superscript"/>
              </w:rPr>
              <w:t>1</w:t>
            </w:r>
          </w:p>
        </w:tc>
      </w:tr>
      <w:tr w:rsidR="00BA196C" w:rsidRPr="00E205D5" w14:paraId="33D7E675" w14:textId="77777777" w:rsidTr="0034745D">
        <w:trPr>
          <w:trHeight w:val="558"/>
          <w:tblHeader/>
          <w:jc w:val="center"/>
        </w:trPr>
        <w:tc>
          <w:tcPr>
            <w:tcW w:w="2121" w:type="dxa"/>
            <w:vMerge/>
            <w:shd w:val="clear" w:color="auto" w:fill="408BCA"/>
            <w:vAlign w:val="center"/>
          </w:tcPr>
          <w:p w14:paraId="78D0B080" w14:textId="77777777" w:rsidR="00BA196C" w:rsidRPr="00710399" w:rsidRDefault="00BA196C" w:rsidP="00BA196C">
            <w:pPr>
              <w:spacing w:after="0"/>
              <w:rPr>
                <w:b/>
                <w:bCs/>
                <w:color w:val="231F20"/>
                <w:sz w:val="18"/>
                <w:szCs w:val="18"/>
              </w:rPr>
            </w:pPr>
          </w:p>
        </w:tc>
        <w:tc>
          <w:tcPr>
            <w:tcW w:w="1026" w:type="dxa"/>
            <w:shd w:val="clear" w:color="auto" w:fill="408BCA"/>
            <w:vAlign w:val="center"/>
          </w:tcPr>
          <w:p w14:paraId="7910193B" w14:textId="77777777" w:rsidR="00BA196C" w:rsidRPr="00710399" w:rsidRDefault="00BA196C" w:rsidP="00BA196C">
            <w:pPr>
              <w:spacing w:after="0"/>
              <w:jc w:val="center"/>
              <w:rPr>
                <w:rFonts w:cs="Calibri"/>
                <w:b/>
                <w:bCs/>
                <w:color w:val="000000"/>
                <w:sz w:val="18"/>
                <w:szCs w:val="18"/>
              </w:rPr>
            </w:pPr>
            <w:r>
              <w:rPr>
                <w:rFonts w:cs="Calibri"/>
                <w:b/>
                <w:bCs/>
                <w:color w:val="FFFFFF" w:themeColor="background1"/>
                <w:sz w:val="18"/>
                <w:szCs w:val="18"/>
              </w:rPr>
              <w:t>Number</w:t>
            </w:r>
          </w:p>
        </w:tc>
        <w:tc>
          <w:tcPr>
            <w:tcW w:w="1951" w:type="dxa"/>
            <w:shd w:val="clear" w:color="auto" w:fill="408BCA"/>
            <w:vAlign w:val="center"/>
          </w:tcPr>
          <w:p w14:paraId="79A4DAA6" w14:textId="6EB8DD91" w:rsidR="00BA196C" w:rsidRPr="00710399" w:rsidRDefault="00C53D38" w:rsidP="00BA196C">
            <w:pPr>
              <w:spacing w:after="0"/>
              <w:jc w:val="center"/>
              <w:rPr>
                <w:rFonts w:cs="Calibri"/>
                <w:b/>
                <w:bCs/>
                <w:color w:val="000000"/>
                <w:sz w:val="18"/>
                <w:szCs w:val="18"/>
              </w:rPr>
            </w:pPr>
            <w:r>
              <w:rPr>
                <w:rFonts w:cs="Calibri"/>
                <w:b/>
                <w:bCs/>
                <w:color w:val="FFFFFF" w:themeColor="background1"/>
                <w:sz w:val="18"/>
                <w:szCs w:val="18"/>
              </w:rPr>
              <w:t>Percentage</w:t>
            </w:r>
            <w:r w:rsidR="00BA196C" w:rsidRPr="00710399">
              <w:rPr>
                <w:rFonts w:cs="Calibri"/>
                <w:b/>
                <w:bCs/>
                <w:color w:val="FFFFFF" w:themeColor="background1"/>
                <w:sz w:val="18"/>
                <w:szCs w:val="18"/>
              </w:rPr>
              <w:t xml:space="preserve"> (95%CI)</w:t>
            </w:r>
          </w:p>
        </w:tc>
        <w:tc>
          <w:tcPr>
            <w:tcW w:w="991" w:type="dxa"/>
            <w:shd w:val="clear" w:color="auto" w:fill="408BCA"/>
            <w:vAlign w:val="center"/>
          </w:tcPr>
          <w:p w14:paraId="44651A00" w14:textId="77777777" w:rsidR="00BA196C" w:rsidRPr="00710399" w:rsidRDefault="00BA196C" w:rsidP="00BA196C">
            <w:pPr>
              <w:spacing w:after="0"/>
              <w:jc w:val="center"/>
              <w:rPr>
                <w:b/>
                <w:bCs/>
                <w:sz w:val="18"/>
                <w:szCs w:val="18"/>
              </w:rPr>
            </w:pPr>
            <w:r>
              <w:rPr>
                <w:rFonts w:cs="Calibri"/>
                <w:b/>
                <w:bCs/>
                <w:color w:val="FFFFFF" w:themeColor="background1"/>
                <w:sz w:val="18"/>
                <w:szCs w:val="18"/>
              </w:rPr>
              <w:t>Number</w:t>
            </w:r>
          </w:p>
        </w:tc>
        <w:tc>
          <w:tcPr>
            <w:tcW w:w="1846" w:type="dxa"/>
            <w:shd w:val="clear" w:color="auto" w:fill="408BCA"/>
            <w:vAlign w:val="center"/>
          </w:tcPr>
          <w:p w14:paraId="75A34A0A" w14:textId="68AE8367" w:rsidR="00BA196C" w:rsidRPr="00710399" w:rsidRDefault="00C53D38" w:rsidP="00BA196C">
            <w:pPr>
              <w:spacing w:after="0"/>
              <w:jc w:val="center"/>
              <w:rPr>
                <w:rFonts w:eastAsia="Times New Roman" w:cs="Arial"/>
                <w:b/>
                <w:bCs/>
                <w:color w:val="000000"/>
                <w:sz w:val="18"/>
                <w:szCs w:val="18"/>
              </w:rPr>
            </w:pPr>
            <w:r>
              <w:rPr>
                <w:rFonts w:cs="Calibri"/>
                <w:b/>
                <w:bCs/>
                <w:color w:val="FFFFFF" w:themeColor="background1"/>
                <w:sz w:val="18"/>
                <w:szCs w:val="18"/>
              </w:rPr>
              <w:t>Percentage</w:t>
            </w:r>
            <w:r w:rsidR="00BA196C" w:rsidRPr="00710399">
              <w:rPr>
                <w:rFonts w:cs="Calibri"/>
                <w:b/>
                <w:bCs/>
                <w:color w:val="FFFFFF" w:themeColor="background1"/>
                <w:sz w:val="18"/>
                <w:szCs w:val="18"/>
              </w:rPr>
              <w:t xml:space="preserve"> (95%CI)</w:t>
            </w:r>
          </w:p>
        </w:tc>
        <w:tc>
          <w:tcPr>
            <w:tcW w:w="887" w:type="dxa"/>
            <w:vMerge/>
            <w:shd w:val="clear" w:color="auto" w:fill="408BCA"/>
            <w:vAlign w:val="center"/>
          </w:tcPr>
          <w:p w14:paraId="145C4BE2" w14:textId="2310EC93" w:rsidR="00BA196C" w:rsidRPr="00710399" w:rsidRDefault="00BA196C" w:rsidP="00BA196C">
            <w:pPr>
              <w:spacing w:after="0"/>
              <w:jc w:val="center"/>
              <w:rPr>
                <w:rFonts w:eastAsia="Times New Roman" w:cs="Arial"/>
                <w:b/>
                <w:bCs/>
                <w:color w:val="000000"/>
                <w:sz w:val="18"/>
                <w:szCs w:val="18"/>
              </w:rPr>
            </w:pPr>
          </w:p>
        </w:tc>
      </w:tr>
      <w:tr w:rsidR="00BA196C" w:rsidRPr="00E205D5" w14:paraId="56840A76" w14:textId="77777777" w:rsidTr="0034745D">
        <w:trPr>
          <w:trHeight w:val="255"/>
          <w:jc w:val="center"/>
        </w:trPr>
        <w:tc>
          <w:tcPr>
            <w:tcW w:w="2121" w:type="dxa"/>
            <w:vAlign w:val="center"/>
          </w:tcPr>
          <w:p w14:paraId="7CB0E9AC" w14:textId="77777777" w:rsidR="00BA196C" w:rsidRPr="00C70751" w:rsidRDefault="00BA196C" w:rsidP="00BA196C">
            <w:pPr>
              <w:spacing w:after="0"/>
              <w:rPr>
                <w:b/>
                <w:bCs/>
                <w:color w:val="231F20"/>
                <w:sz w:val="18"/>
                <w:szCs w:val="18"/>
              </w:rPr>
            </w:pPr>
            <w:r>
              <w:rPr>
                <w:b/>
                <w:bCs/>
                <w:color w:val="231F20"/>
                <w:sz w:val="18"/>
                <w:szCs w:val="18"/>
              </w:rPr>
              <w:t>Pre-enrolment</w:t>
            </w:r>
          </w:p>
        </w:tc>
        <w:tc>
          <w:tcPr>
            <w:tcW w:w="1026" w:type="dxa"/>
            <w:vAlign w:val="center"/>
          </w:tcPr>
          <w:p w14:paraId="2A015D27" w14:textId="77777777" w:rsidR="00BA196C" w:rsidRDefault="00BA196C" w:rsidP="00BA196C">
            <w:pPr>
              <w:spacing w:after="0"/>
              <w:jc w:val="center"/>
              <w:rPr>
                <w:rFonts w:cs="Calibri"/>
                <w:color w:val="000000"/>
                <w:sz w:val="18"/>
                <w:szCs w:val="18"/>
              </w:rPr>
            </w:pPr>
          </w:p>
        </w:tc>
        <w:tc>
          <w:tcPr>
            <w:tcW w:w="1951" w:type="dxa"/>
            <w:vAlign w:val="center"/>
          </w:tcPr>
          <w:p w14:paraId="115F69C7" w14:textId="77777777" w:rsidR="00BA196C" w:rsidRDefault="00BA196C" w:rsidP="00BA196C">
            <w:pPr>
              <w:spacing w:after="0"/>
              <w:jc w:val="center"/>
              <w:rPr>
                <w:rFonts w:cs="Calibri"/>
                <w:color w:val="000000"/>
                <w:sz w:val="18"/>
                <w:szCs w:val="18"/>
              </w:rPr>
            </w:pPr>
          </w:p>
        </w:tc>
        <w:tc>
          <w:tcPr>
            <w:tcW w:w="991" w:type="dxa"/>
            <w:vAlign w:val="center"/>
          </w:tcPr>
          <w:p w14:paraId="1469AB25" w14:textId="77777777" w:rsidR="00BA196C" w:rsidRPr="00F877C0" w:rsidRDefault="00BA196C" w:rsidP="00BA196C">
            <w:pPr>
              <w:spacing w:after="0"/>
              <w:jc w:val="center"/>
              <w:rPr>
                <w:sz w:val="18"/>
                <w:szCs w:val="18"/>
              </w:rPr>
            </w:pPr>
          </w:p>
        </w:tc>
        <w:tc>
          <w:tcPr>
            <w:tcW w:w="1846" w:type="dxa"/>
            <w:vAlign w:val="center"/>
          </w:tcPr>
          <w:p w14:paraId="34D77898" w14:textId="77777777" w:rsidR="00BA196C" w:rsidRPr="00E205D5" w:rsidRDefault="00BA196C" w:rsidP="00BA196C">
            <w:pPr>
              <w:spacing w:after="0"/>
              <w:jc w:val="center"/>
              <w:rPr>
                <w:rFonts w:eastAsia="Times New Roman" w:cs="Arial"/>
                <w:color w:val="000000"/>
                <w:sz w:val="18"/>
                <w:szCs w:val="18"/>
              </w:rPr>
            </w:pPr>
          </w:p>
        </w:tc>
        <w:tc>
          <w:tcPr>
            <w:tcW w:w="887" w:type="dxa"/>
            <w:vAlign w:val="center"/>
          </w:tcPr>
          <w:p w14:paraId="493A2401"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050C11AC" w14:textId="77777777" w:rsidTr="0034745D">
        <w:trPr>
          <w:trHeight w:val="255"/>
          <w:jc w:val="center"/>
        </w:trPr>
        <w:tc>
          <w:tcPr>
            <w:tcW w:w="2121" w:type="dxa"/>
          </w:tcPr>
          <w:p w14:paraId="22923160"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026" w:type="dxa"/>
            <w:vAlign w:val="bottom"/>
          </w:tcPr>
          <w:p w14:paraId="5D7D07EA" w14:textId="77777777" w:rsidR="00BA196C" w:rsidRPr="00811010" w:rsidRDefault="00BA196C" w:rsidP="00BA196C">
            <w:pPr>
              <w:spacing w:after="0"/>
              <w:jc w:val="center"/>
              <w:rPr>
                <w:rFonts w:cs="Calibri"/>
                <w:color w:val="000000"/>
                <w:sz w:val="18"/>
                <w:szCs w:val="18"/>
              </w:rPr>
            </w:pPr>
            <w:r>
              <w:rPr>
                <w:rFonts w:cs="Calibri"/>
                <w:color w:val="000000"/>
                <w:sz w:val="18"/>
                <w:szCs w:val="18"/>
              </w:rPr>
              <w:t>0.3</w:t>
            </w:r>
          </w:p>
        </w:tc>
        <w:tc>
          <w:tcPr>
            <w:tcW w:w="1951" w:type="dxa"/>
            <w:vAlign w:val="bottom"/>
          </w:tcPr>
          <w:p w14:paraId="20A58642" w14:textId="77777777" w:rsidR="00BA196C" w:rsidRPr="00811010" w:rsidRDefault="00BA196C" w:rsidP="00BA196C">
            <w:pPr>
              <w:spacing w:after="0"/>
              <w:jc w:val="center"/>
              <w:rPr>
                <w:rFonts w:cs="Calibri"/>
                <w:color w:val="000000"/>
                <w:sz w:val="18"/>
                <w:szCs w:val="18"/>
              </w:rPr>
            </w:pPr>
            <w:r>
              <w:rPr>
                <w:rFonts w:cs="Calibri"/>
                <w:color w:val="000000"/>
                <w:sz w:val="18"/>
                <w:szCs w:val="18"/>
              </w:rPr>
              <w:t>(0.9)</w:t>
            </w:r>
          </w:p>
        </w:tc>
        <w:tc>
          <w:tcPr>
            <w:tcW w:w="991" w:type="dxa"/>
            <w:vAlign w:val="bottom"/>
          </w:tcPr>
          <w:p w14:paraId="091C5B2F" w14:textId="77777777" w:rsidR="00BA196C" w:rsidRPr="00811010" w:rsidRDefault="00BA196C" w:rsidP="00BA196C">
            <w:pPr>
              <w:spacing w:after="0"/>
              <w:jc w:val="center"/>
              <w:rPr>
                <w:sz w:val="18"/>
                <w:szCs w:val="18"/>
              </w:rPr>
            </w:pPr>
            <w:r>
              <w:rPr>
                <w:sz w:val="18"/>
                <w:szCs w:val="18"/>
              </w:rPr>
              <w:t>0.3</w:t>
            </w:r>
          </w:p>
        </w:tc>
        <w:tc>
          <w:tcPr>
            <w:tcW w:w="1846" w:type="dxa"/>
            <w:vAlign w:val="bottom"/>
          </w:tcPr>
          <w:p w14:paraId="1FE2DF4F"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(0.8)</w:t>
            </w:r>
          </w:p>
        </w:tc>
        <w:tc>
          <w:tcPr>
            <w:tcW w:w="887" w:type="dxa"/>
            <w:vAlign w:val="bottom"/>
          </w:tcPr>
          <w:p w14:paraId="5D9DAD3E"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5CC08AFA" w14:textId="77777777" w:rsidTr="0034745D">
        <w:trPr>
          <w:trHeight w:val="255"/>
          <w:jc w:val="center"/>
        </w:trPr>
        <w:tc>
          <w:tcPr>
            <w:tcW w:w="2121" w:type="dxa"/>
          </w:tcPr>
          <w:p w14:paraId="3B0EA769"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026" w:type="dxa"/>
            <w:vAlign w:val="bottom"/>
          </w:tcPr>
          <w:p w14:paraId="3C393C43"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951" w:type="dxa"/>
            <w:vAlign w:val="bottom"/>
          </w:tcPr>
          <w:p w14:paraId="7AC9BD5D"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991" w:type="dxa"/>
            <w:vAlign w:val="bottom"/>
          </w:tcPr>
          <w:p w14:paraId="28728FA0"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846" w:type="dxa"/>
            <w:vAlign w:val="bottom"/>
          </w:tcPr>
          <w:p w14:paraId="4DFCA3E6"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887" w:type="dxa"/>
            <w:vAlign w:val="bottom"/>
          </w:tcPr>
          <w:p w14:paraId="70287FED"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0ACE14F2" w14:textId="77777777" w:rsidTr="0034745D">
        <w:trPr>
          <w:trHeight w:val="255"/>
          <w:jc w:val="center"/>
        </w:trPr>
        <w:tc>
          <w:tcPr>
            <w:tcW w:w="2121" w:type="dxa"/>
            <w:vAlign w:val="bottom"/>
          </w:tcPr>
          <w:p w14:paraId="61A0779A" w14:textId="77777777" w:rsidR="00BA196C" w:rsidRPr="00B96E50" w:rsidRDefault="00BA196C" w:rsidP="00BA196C">
            <w:pPr>
              <w:spacing w:after="0"/>
              <w:ind w:left="457" w:hanging="289"/>
              <w:rPr>
                <w:color w:val="231F20"/>
                <w:sz w:val="18"/>
                <w:szCs w:val="18"/>
              </w:rPr>
            </w:pPr>
            <w:r>
              <w:rPr>
                <w:rFonts w:cs="Calibri"/>
                <w:color w:val="000000"/>
                <w:sz w:val="18"/>
                <w:szCs w:val="18"/>
              </w:rPr>
              <w:t>None</w:t>
            </w:r>
          </w:p>
        </w:tc>
        <w:tc>
          <w:tcPr>
            <w:tcW w:w="1026" w:type="dxa"/>
            <w:vAlign w:val="bottom"/>
          </w:tcPr>
          <w:p w14:paraId="64194687" w14:textId="77777777" w:rsidR="00BA196C" w:rsidRPr="00811010" w:rsidRDefault="00BA196C" w:rsidP="00BA196C">
            <w:pPr>
              <w:spacing w:after="0"/>
              <w:jc w:val="center"/>
              <w:rPr>
                <w:rFonts w:cs="Calibri"/>
                <w:color w:val="000000"/>
                <w:sz w:val="18"/>
                <w:szCs w:val="18"/>
              </w:rPr>
            </w:pPr>
            <w:r>
              <w:rPr>
                <w:rFonts w:cs="Calibri"/>
                <w:color w:val="000000"/>
                <w:sz w:val="18"/>
                <w:szCs w:val="18"/>
              </w:rPr>
              <w:t>7,455</w:t>
            </w:r>
          </w:p>
        </w:tc>
        <w:tc>
          <w:tcPr>
            <w:tcW w:w="1951" w:type="dxa"/>
            <w:vAlign w:val="bottom"/>
          </w:tcPr>
          <w:p w14:paraId="38B3A55A" w14:textId="77777777" w:rsidR="00BA196C" w:rsidRPr="00811010" w:rsidRDefault="00BA196C" w:rsidP="00BA196C">
            <w:pPr>
              <w:spacing w:after="0"/>
              <w:jc w:val="center"/>
              <w:rPr>
                <w:rFonts w:cs="Calibri"/>
                <w:color w:val="000000"/>
                <w:sz w:val="18"/>
                <w:szCs w:val="18"/>
              </w:rPr>
            </w:pPr>
            <w:r>
              <w:rPr>
                <w:rFonts w:cs="Calibri"/>
                <w:color w:val="000000"/>
                <w:sz w:val="18"/>
                <w:szCs w:val="18"/>
              </w:rPr>
              <w:t>81.7% (80.9-82.5)</w:t>
            </w:r>
          </w:p>
        </w:tc>
        <w:tc>
          <w:tcPr>
            <w:tcW w:w="991" w:type="dxa"/>
            <w:vAlign w:val="bottom"/>
          </w:tcPr>
          <w:p w14:paraId="5EDB2E48" w14:textId="77777777" w:rsidR="00BA196C" w:rsidRPr="00811010" w:rsidRDefault="00BA196C" w:rsidP="00BA196C">
            <w:pPr>
              <w:spacing w:after="0"/>
              <w:jc w:val="center"/>
              <w:rPr>
                <w:rFonts w:cs="Calibri"/>
                <w:color w:val="000000"/>
                <w:sz w:val="18"/>
                <w:szCs w:val="18"/>
              </w:rPr>
            </w:pPr>
            <w:r>
              <w:rPr>
                <w:rFonts w:cs="Calibri"/>
                <w:color w:val="000000"/>
                <w:sz w:val="18"/>
                <w:szCs w:val="18"/>
              </w:rPr>
              <w:t>7,456</w:t>
            </w:r>
          </w:p>
        </w:tc>
        <w:tc>
          <w:tcPr>
            <w:tcW w:w="1846" w:type="dxa"/>
            <w:vAlign w:val="bottom"/>
          </w:tcPr>
          <w:p w14:paraId="198B7007" w14:textId="77777777" w:rsidR="00BA196C" w:rsidRPr="00811010" w:rsidRDefault="00BA196C" w:rsidP="00BA196C">
            <w:pPr>
              <w:spacing w:after="0"/>
              <w:jc w:val="center"/>
              <w:rPr>
                <w:rFonts w:cs="Calibri"/>
                <w:color w:val="000000"/>
                <w:sz w:val="18"/>
                <w:szCs w:val="18"/>
              </w:rPr>
            </w:pPr>
            <w:r>
              <w:rPr>
                <w:rFonts w:cs="Calibri"/>
                <w:color w:val="000000"/>
                <w:sz w:val="18"/>
                <w:szCs w:val="18"/>
              </w:rPr>
              <w:t>81.8% (80.9-82.5)</w:t>
            </w:r>
          </w:p>
        </w:tc>
        <w:tc>
          <w:tcPr>
            <w:tcW w:w="887" w:type="dxa"/>
            <w:vAlign w:val="bottom"/>
          </w:tcPr>
          <w:p w14:paraId="1555774A"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0.171</w:t>
            </w:r>
          </w:p>
        </w:tc>
      </w:tr>
      <w:tr w:rsidR="00BA196C" w:rsidRPr="003D6097" w14:paraId="373A8209" w14:textId="77777777" w:rsidTr="0034745D">
        <w:trPr>
          <w:trHeight w:val="255"/>
          <w:jc w:val="center"/>
        </w:trPr>
        <w:tc>
          <w:tcPr>
            <w:tcW w:w="2121" w:type="dxa"/>
            <w:vAlign w:val="bottom"/>
          </w:tcPr>
          <w:p w14:paraId="1F065132" w14:textId="77777777" w:rsidR="00BA196C" w:rsidRDefault="00BA196C" w:rsidP="00BA196C">
            <w:pPr>
              <w:spacing w:after="0"/>
              <w:ind w:left="457" w:hanging="289"/>
              <w:rPr>
                <w:color w:val="231F20"/>
                <w:sz w:val="18"/>
                <w:szCs w:val="18"/>
              </w:rPr>
            </w:pPr>
            <w:r>
              <w:rPr>
                <w:rFonts w:cs="Calibri"/>
                <w:color w:val="000000"/>
                <w:sz w:val="18"/>
                <w:szCs w:val="18"/>
              </w:rPr>
              <w:t>One</w:t>
            </w:r>
          </w:p>
        </w:tc>
        <w:tc>
          <w:tcPr>
            <w:tcW w:w="1026" w:type="dxa"/>
            <w:vAlign w:val="bottom"/>
          </w:tcPr>
          <w:p w14:paraId="5065B75E" w14:textId="77777777" w:rsidR="00BA196C" w:rsidRPr="00811010" w:rsidRDefault="00BA196C" w:rsidP="00BA196C">
            <w:pPr>
              <w:spacing w:after="0"/>
              <w:jc w:val="center"/>
              <w:rPr>
                <w:rFonts w:cs="Calibri"/>
                <w:color w:val="000000"/>
                <w:sz w:val="18"/>
                <w:szCs w:val="18"/>
              </w:rPr>
            </w:pPr>
            <w:r>
              <w:rPr>
                <w:rFonts w:cs="Calibri"/>
                <w:color w:val="000000"/>
                <w:sz w:val="18"/>
                <w:szCs w:val="18"/>
              </w:rPr>
              <w:t>1,078</w:t>
            </w:r>
          </w:p>
        </w:tc>
        <w:tc>
          <w:tcPr>
            <w:tcW w:w="1951" w:type="dxa"/>
            <w:vAlign w:val="bottom"/>
          </w:tcPr>
          <w:p w14:paraId="69386092" w14:textId="77777777" w:rsidR="00BA196C" w:rsidRPr="00811010" w:rsidRDefault="00BA196C" w:rsidP="00BA196C">
            <w:pPr>
              <w:spacing w:after="0"/>
              <w:jc w:val="center"/>
              <w:rPr>
                <w:rFonts w:cs="Calibri"/>
                <w:color w:val="000000"/>
                <w:sz w:val="18"/>
                <w:szCs w:val="18"/>
              </w:rPr>
            </w:pPr>
            <w:r>
              <w:rPr>
                <w:rFonts w:cs="Calibri"/>
                <w:color w:val="000000"/>
                <w:sz w:val="18"/>
                <w:szCs w:val="18"/>
              </w:rPr>
              <w:t>11.8% (11.2-12.5)</w:t>
            </w:r>
          </w:p>
        </w:tc>
        <w:tc>
          <w:tcPr>
            <w:tcW w:w="991" w:type="dxa"/>
            <w:vAlign w:val="bottom"/>
          </w:tcPr>
          <w:p w14:paraId="32DDAF8F" w14:textId="77777777" w:rsidR="00BA196C" w:rsidRPr="00811010" w:rsidRDefault="00BA196C" w:rsidP="00BA196C">
            <w:pPr>
              <w:spacing w:after="0"/>
              <w:jc w:val="center"/>
              <w:rPr>
                <w:sz w:val="18"/>
                <w:szCs w:val="18"/>
              </w:rPr>
            </w:pPr>
            <w:r>
              <w:rPr>
                <w:rFonts w:cs="Calibri"/>
                <w:color w:val="000000"/>
                <w:sz w:val="18"/>
                <w:szCs w:val="18"/>
              </w:rPr>
              <w:t>1,101</w:t>
            </w:r>
          </w:p>
        </w:tc>
        <w:tc>
          <w:tcPr>
            <w:tcW w:w="1846" w:type="dxa"/>
            <w:vAlign w:val="bottom"/>
          </w:tcPr>
          <w:p w14:paraId="7DA4D7B6" w14:textId="77777777" w:rsidR="00BA196C" w:rsidRPr="00811010" w:rsidRDefault="00BA196C" w:rsidP="00BA196C">
            <w:pPr>
              <w:spacing w:after="0"/>
              <w:jc w:val="center"/>
              <w:rPr>
                <w:sz w:val="18"/>
                <w:szCs w:val="18"/>
              </w:rPr>
            </w:pPr>
            <w:r>
              <w:rPr>
                <w:rFonts w:cs="Calibri"/>
                <w:color w:val="000000"/>
                <w:sz w:val="18"/>
                <w:szCs w:val="18"/>
              </w:rPr>
              <w:t>12.1% (11.4-12.8)</w:t>
            </w:r>
          </w:p>
        </w:tc>
        <w:tc>
          <w:tcPr>
            <w:tcW w:w="887" w:type="dxa"/>
            <w:vAlign w:val="bottom"/>
          </w:tcPr>
          <w:p w14:paraId="37F46E5C"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6E8F06BD" w14:textId="77777777" w:rsidTr="0034745D">
        <w:trPr>
          <w:trHeight w:val="255"/>
          <w:jc w:val="center"/>
        </w:trPr>
        <w:tc>
          <w:tcPr>
            <w:tcW w:w="2121" w:type="dxa"/>
            <w:vAlign w:val="bottom"/>
          </w:tcPr>
          <w:p w14:paraId="5A9B591A" w14:textId="77777777" w:rsidR="00BA196C" w:rsidRPr="00B96E50" w:rsidRDefault="00BA196C" w:rsidP="00BA196C">
            <w:pPr>
              <w:spacing w:after="0"/>
              <w:ind w:left="457" w:hanging="289"/>
              <w:rPr>
                <w:color w:val="231F20"/>
                <w:sz w:val="18"/>
                <w:szCs w:val="18"/>
              </w:rPr>
            </w:pPr>
            <w:r>
              <w:rPr>
                <w:rFonts w:cs="Calibri"/>
                <w:color w:val="000000"/>
                <w:sz w:val="18"/>
                <w:szCs w:val="18"/>
              </w:rPr>
              <w:t>Two</w:t>
            </w:r>
          </w:p>
        </w:tc>
        <w:tc>
          <w:tcPr>
            <w:tcW w:w="1026" w:type="dxa"/>
            <w:vAlign w:val="bottom"/>
          </w:tcPr>
          <w:p w14:paraId="14B61F60" w14:textId="77777777" w:rsidR="00BA196C" w:rsidRPr="00811010" w:rsidRDefault="00BA196C" w:rsidP="00BA196C">
            <w:pPr>
              <w:spacing w:after="0"/>
              <w:jc w:val="center"/>
              <w:rPr>
                <w:rFonts w:cs="Calibri"/>
                <w:color w:val="000000"/>
                <w:sz w:val="18"/>
                <w:szCs w:val="18"/>
              </w:rPr>
            </w:pPr>
            <w:r>
              <w:rPr>
                <w:rFonts w:cs="Calibri"/>
                <w:color w:val="000000"/>
                <w:sz w:val="18"/>
                <w:szCs w:val="18"/>
              </w:rPr>
              <w:t>334</w:t>
            </w:r>
          </w:p>
        </w:tc>
        <w:tc>
          <w:tcPr>
            <w:tcW w:w="1951" w:type="dxa"/>
            <w:vAlign w:val="bottom"/>
          </w:tcPr>
          <w:p w14:paraId="29DE730E" w14:textId="77777777" w:rsidR="00BA196C" w:rsidRPr="00811010" w:rsidRDefault="00BA196C" w:rsidP="00BA196C">
            <w:pPr>
              <w:spacing w:after="0"/>
              <w:jc w:val="center"/>
              <w:rPr>
                <w:rFonts w:cs="Calibri"/>
                <w:color w:val="000000"/>
                <w:sz w:val="18"/>
                <w:szCs w:val="18"/>
              </w:rPr>
            </w:pPr>
            <w:r>
              <w:rPr>
                <w:rFonts w:cs="Calibri"/>
                <w:color w:val="000000"/>
                <w:sz w:val="18"/>
                <w:szCs w:val="18"/>
              </w:rPr>
              <w:t>3.7% (3.3-4.1)</w:t>
            </w:r>
          </w:p>
        </w:tc>
        <w:tc>
          <w:tcPr>
            <w:tcW w:w="991" w:type="dxa"/>
            <w:vAlign w:val="bottom"/>
          </w:tcPr>
          <w:p w14:paraId="55F09702" w14:textId="77777777" w:rsidR="00BA196C" w:rsidRPr="00811010" w:rsidRDefault="00BA196C" w:rsidP="00BA196C">
            <w:pPr>
              <w:spacing w:after="0"/>
              <w:jc w:val="center"/>
              <w:rPr>
                <w:sz w:val="18"/>
                <w:szCs w:val="18"/>
              </w:rPr>
            </w:pPr>
            <w:r>
              <w:rPr>
                <w:rFonts w:cs="Calibri"/>
                <w:color w:val="000000"/>
                <w:sz w:val="18"/>
                <w:szCs w:val="18"/>
              </w:rPr>
              <w:t>354</w:t>
            </w:r>
          </w:p>
        </w:tc>
        <w:tc>
          <w:tcPr>
            <w:tcW w:w="1846" w:type="dxa"/>
            <w:vAlign w:val="bottom"/>
          </w:tcPr>
          <w:p w14:paraId="09DE070A" w14:textId="77777777" w:rsidR="00BA196C" w:rsidRPr="00811010" w:rsidRDefault="00BA196C" w:rsidP="00BA196C">
            <w:pPr>
              <w:spacing w:after="0"/>
              <w:jc w:val="center"/>
              <w:rPr>
                <w:sz w:val="18"/>
                <w:szCs w:val="18"/>
              </w:rPr>
            </w:pPr>
            <w:r>
              <w:rPr>
                <w:rFonts w:cs="Calibri"/>
                <w:color w:val="000000"/>
                <w:sz w:val="18"/>
                <w:szCs w:val="18"/>
              </w:rPr>
              <w:t>3.9% (3.5-4.3)</w:t>
            </w:r>
          </w:p>
        </w:tc>
        <w:tc>
          <w:tcPr>
            <w:tcW w:w="887" w:type="dxa"/>
            <w:vAlign w:val="bottom"/>
          </w:tcPr>
          <w:p w14:paraId="25C0BFE9"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3EF407CE" w14:textId="77777777" w:rsidTr="0034745D">
        <w:trPr>
          <w:trHeight w:val="255"/>
          <w:jc w:val="center"/>
        </w:trPr>
        <w:tc>
          <w:tcPr>
            <w:tcW w:w="2121" w:type="dxa"/>
            <w:vAlign w:val="bottom"/>
          </w:tcPr>
          <w:p w14:paraId="00026A3D" w14:textId="77777777" w:rsidR="00BA196C" w:rsidRPr="00B96E50" w:rsidRDefault="00BA196C" w:rsidP="00BA196C">
            <w:pPr>
              <w:spacing w:after="0"/>
              <w:ind w:left="457" w:hanging="289"/>
              <w:rPr>
                <w:color w:val="231F20"/>
                <w:sz w:val="18"/>
                <w:szCs w:val="18"/>
              </w:rPr>
            </w:pPr>
            <w:r>
              <w:rPr>
                <w:rFonts w:cs="Calibri"/>
                <w:color w:val="000000"/>
                <w:sz w:val="18"/>
                <w:szCs w:val="18"/>
              </w:rPr>
              <w:t>3 or more</w:t>
            </w:r>
          </w:p>
        </w:tc>
        <w:tc>
          <w:tcPr>
            <w:tcW w:w="1026" w:type="dxa"/>
            <w:vAlign w:val="bottom"/>
          </w:tcPr>
          <w:p w14:paraId="77B25716" w14:textId="77777777" w:rsidR="00BA196C" w:rsidRPr="00811010" w:rsidRDefault="00BA196C" w:rsidP="00BA196C">
            <w:pPr>
              <w:spacing w:after="0"/>
              <w:jc w:val="center"/>
              <w:rPr>
                <w:rFonts w:cs="Calibri"/>
                <w:color w:val="000000"/>
                <w:sz w:val="18"/>
                <w:szCs w:val="18"/>
              </w:rPr>
            </w:pPr>
            <w:r>
              <w:rPr>
                <w:rFonts w:cs="Calibri"/>
                <w:color w:val="000000"/>
                <w:sz w:val="18"/>
                <w:szCs w:val="18"/>
              </w:rPr>
              <w:t>253</w:t>
            </w:r>
          </w:p>
        </w:tc>
        <w:tc>
          <w:tcPr>
            <w:tcW w:w="1951" w:type="dxa"/>
            <w:vAlign w:val="bottom"/>
          </w:tcPr>
          <w:p w14:paraId="0FC3D84A" w14:textId="77777777" w:rsidR="00BA196C" w:rsidRPr="00811010" w:rsidRDefault="00BA196C" w:rsidP="00BA196C">
            <w:pPr>
              <w:spacing w:after="0"/>
              <w:jc w:val="center"/>
              <w:rPr>
                <w:rFonts w:cs="Calibri"/>
                <w:color w:val="000000"/>
                <w:sz w:val="18"/>
                <w:szCs w:val="18"/>
              </w:rPr>
            </w:pPr>
            <w:r>
              <w:rPr>
                <w:rFonts w:cs="Calibri"/>
                <w:color w:val="000000"/>
                <w:sz w:val="18"/>
                <w:szCs w:val="18"/>
              </w:rPr>
              <w:t>2.8% (2.5-3.1)</w:t>
            </w:r>
          </w:p>
        </w:tc>
        <w:tc>
          <w:tcPr>
            <w:tcW w:w="991" w:type="dxa"/>
            <w:vAlign w:val="bottom"/>
          </w:tcPr>
          <w:p w14:paraId="674D4282" w14:textId="77777777" w:rsidR="00BA196C" w:rsidRPr="00811010" w:rsidRDefault="00BA196C" w:rsidP="00BA196C">
            <w:pPr>
              <w:spacing w:after="0"/>
              <w:jc w:val="center"/>
              <w:rPr>
                <w:sz w:val="18"/>
                <w:szCs w:val="18"/>
              </w:rPr>
            </w:pPr>
            <w:r>
              <w:rPr>
                <w:rFonts w:cs="Calibri"/>
                <w:color w:val="000000"/>
                <w:sz w:val="18"/>
                <w:szCs w:val="18"/>
              </w:rPr>
              <w:t>209</w:t>
            </w:r>
          </w:p>
        </w:tc>
        <w:tc>
          <w:tcPr>
            <w:tcW w:w="1846" w:type="dxa"/>
            <w:vAlign w:val="bottom"/>
          </w:tcPr>
          <w:p w14:paraId="19FD54D6" w14:textId="77777777" w:rsidR="00BA196C" w:rsidRPr="00811010" w:rsidRDefault="00BA196C" w:rsidP="00BA196C">
            <w:pPr>
              <w:spacing w:after="0"/>
              <w:jc w:val="center"/>
              <w:rPr>
                <w:sz w:val="18"/>
                <w:szCs w:val="18"/>
              </w:rPr>
            </w:pPr>
            <w:r>
              <w:rPr>
                <w:rFonts w:cs="Calibri"/>
                <w:color w:val="000000"/>
                <w:sz w:val="18"/>
                <w:szCs w:val="18"/>
              </w:rPr>
              <w:t>2.3% (2.0-2.6)</w:t>
            </w:r>
          </w:p>
        </w:tc>
        <w:tc>
          <w:tcPr>
            <w:tcW w:w="887" w:type="dxa"/>
            <w:vAlign w:val="bottom"/>
          </w:tcPr>
          <w:p w14:paraId="26AC66E4"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0A578896" w14:textId="77777777" w:rsidTr="0034745D">
        <w:trPr>
          <w:trHeight w:val="255"/>
          <w:jc w:val="center"/>
        </w:trPr>
        <w:tc>
          <w:tcPr>
            <w:tcW w:w="2121" w:type="dxa"/>
            <w:vAlign w:val="center"/>
          </w:tcPr>
          <w:p w14:paraId="32DC2E8C"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43F279FD" w14:textId="77777777" w:rsidR="00BA196C" w:rsidRPr="00811010" w:rsidRDefault="00BA196C" w:rsidP="00BA196C">
            <w:pPr>
              <w:spacing w:after="0"/>
              <w:jc w:val="center"/>
              <w:rPr>
                <w:rFonts w:cs="Calibri"/>
                <w:color w:val="000000"/>
                <w:sz w:val="18"/>
                <w:szCs w:val="18"/>
              </w:rPr>
            </w:pPr>
            <w:r>
              <w:rPr>
                <w:rFonts w:cs="Calibri"/>
                <w:color w:val="000000"/>
                <w:sz w:val="18"/>
                <w:szCs w:val="18"/>
              </w:rPr>
              <w:t>9,120</w:t>
            </w:r>
          </w:p>
        </w:tc>
        <w:tc>
          <w:tcPr>
            <w:tcW w:w="1951" w:type="dxa"/>
            <w:vAlign w:val="bottom"/>
          </w:tcPr>
          <w:p w14:paraId="483EC38A"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2AE05CCD" w14:textId="77777777" w:rsidR="00BA196C" w:rsidRPr="00811010" w:rsidRDefault="00BA196C" w:rsidP="00BA196C">
            <w:pPr>
              <w:spacing w:after="0"/>
              <w:jc w:val="center"/>
              <w:rPr>
                <w:rFonts w:cs="Calibri"/>
                <w:color w:val="000000"/>
                <w:sz w:val="18"/>
                <w:szCs w:val="18"/>
              </w:rPr>
            </w:pPr>
            <w:r>
              <w:rPr>
                <w:rFonts w:cs="Calibri"/>
                <w:color w:val="000000"/>
                <w:sz w:val="18"/>
                <w:szCs w:val="18"/>
              </w:rPr>
              <w:t>9,120</w:t>
            </w:r>
          </w:p>
        </w:tc>
        <w:tc>
          <w:tcPr>
            <w:tcW w:w="1846" w:type="dxa"/>
            <w:vAlign w:val="bottom"/>
          </w:tcPr>
          <w:p w14:paraId="7C54EBE0"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887" w:type="dxa"/>
            <w:vAlign w:val="bottom"/>
          </w:tcPr>
          <w:p w14:paraId="60E9F48C"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4D20CE8C" w14:textId="77777777" w:rsidTr="0034745D">
        <w:trPr>
          <w:trHeight w:val="255"/>
          <w:jc w:val="center"/>
        </w:trPr>
        <w:tc>
          <w:tcPr>
            <w:tcW w:w="2121" w:type="dxa"/>
            <w:vAlign w:val="center"/>
          </w:tcPr>
          <w:p w14:paraId="5B1FA148" w14:textId="77777777" w:rsidR="00BA196C" w:rsidRPr="00C70751" w:rsidRDefault="00BA196C" w:rsidP="00BA196C">
            <w:pPr>
              <w:spacing w:after="0"/>
              <w:rPr>
                <w:b/>
                <w:bCs/>
                <w:color w:val="231F20"/>
                <w:sz w:val="18"/>
                <w:szCs w:val="18"/>
              </w:rPr>
            </w:pPr>
            <w:r>
              <w:rPr>
                <w:b/>
                <w:bCs/>
                <w:color w:val="231F20"/>
                <w:sz w:val="18"/>
                <w:szCs w:val="18"/>
              </w:rPr>
              <w:t>First year</w:t>
            </w:r>
          </w:p>
        </w:tc>
        <w:tc>
          <w:tcPr>
            <w:tcW w:w="1026" w:type="dxa"/>
            <w:vAlign w:val="bottom"/>
          </w:tcPr>
          <w:p w14:paraId="677B293C" w14:textId="77777777" w:rsidR="00BA196C" w:rsidRPr="00811010" w:rsidRDefault="00BA196C" w:rsidP="00BA196C">
            <w:pPr>
              <w:spacing w:after="0"/>
              <w:jc w:val="center"/>
              <w:rPr>
                <w:rFonts w:cs="Calibri"/>
                <w:color w:val="000000"/>
                <w:sz w:val="18"/>
                <w:szCs w:val="18"/>
              </w:rPr>
            </w:pPr>
          </w:p>
        </w:tc>
        <w:tc>
          <w:tcPr>
            <w:tcW w:w="1951" w:type="dxa"/>
            <w:vAlign w:val="bottom"/>
          </w:tcPr>
          <w:p w14:paraId="7AE9DA14" w14:textId="77777777" w:rsidR="00BA196C" w:rsidRPr="00811010" w:rsidRDefault="00BA196C" w:rsidP="00BA196C">
            <w:pPr>
              <w:spacing w:after="0"/>
              <w:jc w:val="center"/>
              <w:rPr>
                <w:rFonts w:cs="Calibri"/>
                <w:color w:val="000000"/>
                <w:sz w:val="18"/>
                <w:szCs w:val="18"/>
              </w:rPr>
            </w:pPr>
          </w:p>
        </w:tc>
        <w:tc>
          <w:tcPr>
            <w:tcW w:w="991" w:type="dxa"/>
            <w:vAlign w:val="bottom"/>
          </w:tcPr>
          <w:p w14:paraId="7860380F" w14:textId="77777777" w:rsidR="00BA196C" w:rsidRPr="00811010" w:rsidRDefault="00BA196C" w:rsidP="00BA196C">
            <w:pPr>
              <w:spacing w:after="0"/>
              <w:jc w:val="center"/>
              <w:rPr>
                <w:sz w:val="18"/>
                <w:szCs w:val="18"/>
              </w:rPr>
            </w:pPr>
          </w:p>
        </w:tc>
        <w:tc>
          <w:tcPr>
            <w:tcW w:w="1846" w:type="dxa"/>
            <w:vAlign w:val="bottom"/>
          </w:tcPr>
          <w:p w14:paraId="1E538EF6" w14:textId="77777777" w:rsidR="00BA196C" w:rsidRPr="00811010" w:rsidRDefault="00BA196C" w:rsidP="00BA196C">
            <w:pPr>
              <w:spacing w:after="0"/>
              <w:jc w:val="center"/>
              <w:rPr>
                <w:rFonts w:eastAsia="Times New Roman" w:cs="Arial"/>
                <w:color w:val="000000"/>
                <w:sz w:val="18"/>
                <w:szCs w:val="18"/>
              </w:rPr>
            </w:pPr>
          </w:p>
        </w:tc>
        <w:tc>
          <w:tcPr>
            <w:tcW w:w="887" w:type="dxa"/>
            <w:vAlign w:val="bottom"/>
          </w:tcPr>
          <w:p w14:paraId="06A0426C"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6B7DD7D0" w14:textId="77777777" w:rsidTr="0034745D">
        <w:trPr>
          <w:trHeight w:val="255"/>
          <w:jc w:val="center"/>
        </w:trPr>
        <w:tc>
          <w:tcPr>
            <w:tcW w:w="2121" w:type="dxa"/>
          </w:tcPr>
          <w:p w14:paraId="7EA0BC3A"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026" w:type="dxa"/>
            <w:vAlign w:val="bottom"/>
          </w:tcPr>
          <w:p w14:paraId="7762086F" w14:textId="77777777" w:rsidR="00BA196C" w:rsidRPr="00811010" w:rsidRDefault="00BA196C" w:rsidP="00BA196C">
            <w:pPr>
              <w:spacing w:after="0"/>
              <w:jc w:val="center"/>
              <w:rPr>
                <w:rFonts w:cs="Calibri"/>
                <w:color w:val="000000"/>
                <w:sz w:val="18"/>
                <w:szCs w:val="18"/>
              </w:rPr>
            </w:pPr>
            <w:r>
              <w:rPr>
                <w:rFonts w:cs="Calibri"/>
                <w:color w:val="000000"/>
                <w:sz w:val="18"/>
                <w:szCs w:val="18"/>
              </w:rPr>
              <w:t>0.3</w:t>
            </w:r>
          </w:p>
        </w:tc>
        <w:tc>
          <w:tcPr>
            <w:tcW w:w="1951" w:type="dxa"/>
            <w:vAlign w:val="bottom"/>
          </w:tcPr>
          <w:p w14:paraId="06EA84D6" w14:textId="77777777" w:rsidR="00BA196C" w:rsidRPr="00811010" w:rsidRDefault="00BA196C" w:rsidP="00BA196C">
            <w:pPr>
              <w:spacing w:after="0"/>
              <w:jc w:val="center"/>
              <w:rPr>
                <w:rFonts w:cs="Calibri"/>
                <w:color w:val="000000"/>
                <w:sz w:val="18"/>
                <w:szCs w:val="18"/>
              </w:rPr>
            </w:pPr>
            <w:r>
              <w:rPr>
                <w:rFonts w:cs="Calibri"/>
                <w:color w:val="000000"/>
                <w:sz w:val="18"/>
                <w:szCs w:val="18"/>
              </w:rPr>
              <w:t>(0.9)</w:t>
            </w:r>
          </w:p>
        </w:tc>
        <w:tc>
          <w:tcPr>
            <w:tcW w:w="991" w:type="dxa"/>
            <w:vAlign w:val="bottom"/>
          </w:tcPr>
          <w:p w14:paraId="6DF6B89E" w14:textId="77777777" w:rsidR="00BA196C" w:rsidRPr="00811010" w:rsidRDefault="00BA196C" w:rsidP="00BA196C">
            <w:pPr>
              <w:spacing w:after="0"/>
              <w:jc w:val="center"/>
              <w:rPr>
                <w:sz w:val="18"/>
                <w:szCs w:val="18"/>
              </w:rPr>
            </w:pPr>
            <w:r>
              <w:rPr>
                <w:sz w:val="18"/>
                <w:szCs w:val="18"/>
              </w:rPr>
              <w:t>0.3</w:t>
            </w:r>
          </w:p>
        </w:tc>
        <w:tc>
          <w:tcPr>
            <w:tcW w:w="1846" w:type="dxa"/>
            <w:vAlign w:val="bottom"/>
          </w:tcPr>
          <w:p w14:paraId="2D156C0D"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(0.8)</w:t>
            </w:r>
          </w:p>
        </w:tc>
        <w:tc>
          <w:tcPr>
            <w:tcW w:w="887" w:type="dxa"/>
            <w:vAlign w:val="bottom"/>
          </w:tcPr>
          <w:p w14:paraId="29DF02DE"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57B11B26" w14:textId="77777777" w:rsidTr="0034745D">
        <w:trPr>
          <w:trHeight w:val="255"/>
          <w:jc w:val="center"/>
        </w:trPr>
        <w:tc>
          <w:tcPr>
            <w:tcW w:w="2121" w:type="dxa"/>
          </w:tcPr>
          <w:p w14:paraId="55CD263F"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026" w:type="dxa"/>
            <w:vAlign w:val="bottom"/>
          </w:tcPr>
          <w:p w14:paraId="3A411714"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951" w:type="dxa"/>
            <w:vAlign w:val="bottom"/>
          </w:tcPr>
          <w:p w14:paraId="6E1F2C16"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991" w:type="dxa"/>
            <w:vAlign w:val="bottom"/>
          </w:tcPr>
          <w:p w14:paraId="3CEB2F52"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846" w:type="dxa"/>
            <w:vAlign w:val="bottom"/>
          </w:tcPr>
          <w:p w14:paraId="258322D9"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887" w:type="dxa"/>
            <w:vAlign w:val="bottom"/>
          </w:tcPr>
          <w:p w14:paraId="32DCB24E"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1E385C30" w14:textId="77777777" w:rsidTr="0034745D">
        <w:trPr>
          <w:trHeight w:val="255"/>
          <w:jc w:val="center"/>
        </w:trPr>
        <w:tc>
          <w:tcPr>
            <w:tcW w:w="2121" w:type="dxa"/>
            <w:vAlign w:val="bottom"/>
          </w:tcPr>
          <w:p w14:paraId="406B5F37" w14:textId="77777777" w:rsidR="00BA196C" w:rsidRPr="00B96E50" w:rsidRDefault="00BA196C" w:rsidP="00BA196C">
            <w:pPr>
              <w:spacing w:after="0"/>
              <w:ind w:left="457" w:hanging="289"/>
              <w:rPr>
                <w:color w:val="231F20"/>
                <w:sz w:val="18"/>
                <w:szCs w:val="18"/>
              </w:rPr>
            </w:pPr>
            <w:r>
              <w:rPr>
                <w:rFonts w:cs="Calibri"/>
                <w:color w:val="000000"/>
                <w:sz w:val="18"/>
                <w:szCs w:val="18"/>
              </w:rPr>
              <w:t>None</w:t>
            </w:r>
          </w:p>
        </w:tc>
        <w:tc>
          <w:tcPr>
            <w:tcW w:w="1026" w:type="dxa"/>
            <w:vAlign w:val="bottom"/>
          </w:tcPr>
          <w:p w14:paraId="723095B9" w14:textId="77777777" w:rsidR="00BA196C" w:rsidRPr="00811010" w:rsidRDefault="00BA196C" w:rsidP="00BA196C">
            <w:pPr>
              <w:spacing w:after="0"/>
              <w:jc w:val="center"/>
              <w:rPr>
                <w:rFonts w:cs="Calibri"/>
                <w:color w:val="000000"/>
                <w:sz w:val="18"/>
                <w:szCs w:val="18"/>
              </w:rPr>
            </w:pPr>
            <w:r>
              <w:rPr>
                <w:rFonts w:cs="Calibri"/>
                <w:color w:val="000000"/>
                <w:sz w:val="18"/>
                <w:szCs w:val="18"/>
              </w:rPr>
              <w:t>7,310</w:t>
            </w:r>
          </w:p>
        </w:tc>
        <w:tc>
          <w:tcPr>
            <w:tcW w:w="1951" w:type="dxa"/>
            <w:vAlign w:val="bottom"/>
          </w:tcPr>
          <w:p w14:paraId="4CECC4C1" w14:textId="77777777" w:rsidR="00BA196C" w:rsidRPr="00811010" w:rsidRDefault="00BA196C" w:rsidP="00BA196C">
            <w:pPr>
              <w:spacing w:after="0"/>
              <w:jc w:val="center"/>
              <w:rPr>
                <w:rFonts w:cs="Calibri"/>
                <w:color w:val="000000"/>
                <w:sz w:val="18"/>
                <w:szCs w:val="18"/>
              </w:rPr>
            </w:pPr>
            <w:r>
              <w:rPr>
                <w:rFonts w:cs="Calibri"/>
                <w:color w:val="000000"/>
                <w:sz w:val="18"/>
                <w:szCs w:val="18"/>
              </w:rPr>
              <w:t>81.9% (81.1-82.7)</w:t>
            </w:r>
          </w:p>
        </w:tc>
        <w:tc>
          <w:tcPr>
            <w:tcW w:w="991" w:type="dxa"/>
            <w:vAlign w:val="bottom"/>
          </w:tcPr>
          <w:p w14:paraId="32450558" w14:textId="77777777" w:rsidR="00BA196C" w:rsidRPr="00811010" w:rsidRDefault="00BA196C" w:rsidP="00BA196C">
            <w:pPr>
              <w:spacing w:after="0"/>
              <w:jc w:val="center"/>
              <w:rPr>
                <w:rFonts w:cs="Calibri"/>
                <w:color w:val="000000"/>
                <w:sz w:val="18"/>
                <w:szCs w:val="18"/>
              </w:rPr>
            </w:pPr>
            <w:r>
              <w:rPr>
                <w:rFonts w:cs="Calibri"/>
                <w:color w:val="000000"/>
                <w:sz w:val="18"/>
                <w:szCs w:val="18"/>
              </w:rPr>
              <w:t>7,437</w:t>
            </w:r>
          </w:p>
        </w:tc>
        <w:tc>
          <w:tcPr>
            <w:tcW w:w="1846" w:type="dxa"/>
            <w:vAlign w:val="bottom"/>
          </w:tcPr>
          <w:p w14:paraId="1CEAC3A8" w14:textId="77777777" w:rsidR="00BA196C" w:rsidRPr="00811010" w:rsidRDefault="00BA196C" w:rsidP="00BA196C">
            <w:pPr>
              <w:spacing w:after="0"/>
              <w:jc w:val="center"/>
              <w:rPr>
                <w:rFonts w:cs="Calibri"/>
                <w:color w:val="000000"/>
                <w:sz w:val="18"/>
                <w:szCs w:val="18"/>
              </w:rPr>
            </w:pPr>
            <w:r>
              <w:rPr>
                <w:rFonts w:cs="Calibri"/>
                <w:color w:val="000000"/>
                <w:sz w:val="18"/>
                <w:szCs w:val="18"/>
              </w:rPr>
              <w:t>83.4% (82.5-84.1)</w:t>
            </w:r>
          </w:p>
        </w:tc>
        <w:tc>
          <w:tcPr>
            <w:tcW w:w="887" w:type="dxa"/>
            <w:vAlign w:val="bottom"/>
          </w:tcPr>
          <w:p w14:paraId="7560D0D4"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0.010</w:t>
            </w:r>
          </w:p>
        </w:tc>
      </w:tr>
      <w:tr w:rsidR="00BA196C" w:rsidRPr="003D6097" w14:paraId="795BC75D" w14:textId="77777777" w:rsidTr="0034745D">
        <w:trPr>
          <w:trHeight w:val="255"/>
          <w:jc w:val="center"/>
        </w:trPr>
        <w:tc>
          <w:tcPr>
            <w:tcW w:w="2121" w:type="dxa"/>
            <w:vAlign w:val="bottom"/>
          </w:tcPr>
          <w:p w14:paraId="73356AFC" w14:textId="77777777" w:rsidR="00BA196C" w:rsidRDefault="00BA196C" w:rsidP="00BA196C">
            <w:pPr>
              <w:spacing w:after="0"/>
              <w:ind w:left="457" w:hanging="289"/>
              <w:rPr>
                <w:color w:val="231F20"/>
                <w:sz w:val="18"/>
                <w:szCs w:val="18"/>
              </w:rPr>
            </w:pPr>
            <w:r>
              <w:rPr>
                <w:rFonts w:cs="Calibri"/>
                <w:color w:val="000000"/>
                <w:sz w:val="18"/>
                <w:szCs w:val="18"/>
              </w:rPr>
              <w:t>One</w:t>
            </w:r>
          </w:p>
        </w:tc>
        <w:tc>
          <w:tcPr>
            <w:tcW w:w="1026" w:type="dxa"/>
            <w:vAlign w:val="bottom"/>
          </w:tcPr>
          <w:p w14:paraId="635645AC" w14:textId="77777777" w:rsidR="00BA196C" w:rsidRPr="00811010" w:rsidRDefault="00BA196C" w:rsidP="00BA196C">
            <w:pPr>
              <w:spacing w:after="0"/>
              <w:jc w:val="center"/>
              <w:rPr>
                <w:rFonts w:cs="Calibri"/>
                <w:color w:val="000000"/>
                <w:sz w:val="18"/>
                <w:szCs w:val="18"/>
              </w:rPr>
            </w:pPr>
            <w:r>
              <w:rPr>
                <w:rFonts w:cs="Calibri"/>
                <w:color w:val="000000"/>
                <w:sz w:val="18"/>
                <w:szCs w:val="18"/>
              </w:rPr>
              <w:t>998</w:t>
            </w:r>
          </w:p>
        </w:tc>
        <w:tc>
          <w:tcPr>
            <w:tcW w:w="1951" w:type="dxa"/>
            <w:vAlign w:val="bottom"/>
          </w:tcPr>
          <w:p w14:paraId="7FBBC8B3" w14:textId="77777777" w:rsidR="00BA196C" w:rsidRPr="00811010" w:rsidRDefault="00BA196C" w:rsidP="00BA196C">
            <w:pPr>
              <w:spacing w:after="0"/>
              <w:jc w:val="center"/>
              <w:rPr>
                <w:rFonts w:cs="Calibri"/>
                <w:color w:val="000000"/>
                <w:sz w:val="18"/>
                <w:szCs w:val="18"/>
              </w:rPr>
            </w:pPr>
            <w:r>
              <w:rPr>
                <w:rFonts w:cs="Calibri"/>
                <w:color w:val="000000"/>
                <w:sz w:val="18"/>
                <w:szCs w:val="18"/>
              </w:rPr>
              <w:t>11.2% (10.5-11.9)</w:t>
            </w:r>
          </w:p>
        </w:tc>
        <w:tc>
          <w:tcPr>
            <w:tcW w:w="991" w:type="dxa"/>
            <w:vAlign w:val="bottom"/>
          </w:tcPr>
          <w:p w14:paraId="620F6679" w14:textId="77777777" w:rsidR="00BA196C" w:rsidRPr="00811010" w:rsidRDefault="00BA196C" w:rsidP="00BA196C">
            <w:pPr>
              <w:spacing w:after="0"/>
              <w:jc w:val="center"/>
              <w:rPr>
                <w:sz w:val="18"/>
                <w:szCs w:val="18"/>
              </w:rPr>
            </w:pPr>
            <w:r>
              <w:rPr>
                <w:rFonts w:cs="Calibri"/>
                <w:color w:val="000000"/>
                <w:sz w:val="18"/>
                <w:szCs w:val="18"/>
              </w:rPr>
              <w:t>972</w:t>
            </w:r>
          </w:p>
        </w:tc>
        <w:tc>
          <w:tcPr>
            <w:tcW w:w="1846" w:type="dxa"/>
            <w:vAlign w:val="bottom"/>
          </w:tcPr>
          <w:p w14:paraId="03DB1C15" w14:textId="77777777" w:rsidR="00BA196C" w:rsidRPr="00811010" w:rsidRDefault="00BA196C" w:rsidP="00BA196C">
            <w:pPr>
              <w:spacing w:after="0"/>
              <w:jc w:val="center"/>
              <w:rPr>
                <w:sz w:val="18"/>
                <w:szCs w:val="18"/>
              </w:rPr>
            </w:pPr>
            <w:r>
              <w:rPr>
                <w:rFonts w:cs="Calibri"/>
                <w:color w:val="000000"/>
                <w:sz w:val="18"/>
                <w:szCs w:val="18"/>
              </w:rPr>
              <w:t>10.9% (10.3-11.6)</w:t>
            </w:r>
          </w:p>
        </w:tc>
        <w:tc>
          <w:tcPr>
            <w:tcW w:w="887" w:type="dxa"/>
            <w:vAlign w:val="bottom"/>
          </w:tcPr>
          <w:p w14:paraId="07D1093B"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02C48170" w14:textId="77777777" w:rsidTr="0034745D">
        <w:trPr>
          <w:trHeight w:val="255"/>
          <w:jc w:val="center"/>
        </w:trPr>
        <w:tc>
          <w:tcPr>
            <w:tcW w:w="2121" w:type="dxa"/>
            <w:vAlign w:val="bottom"/>
          </w:tcPr>
          <w:p w14:paraId="50FC3E0F" w14:textId="77777777" w:rsidR="00BA196C" w:rsidRPr="00B96E50" w:rsidRDefault="00BA196C" w:rsidP="00BA196C">
            <w:pPr>
              <w:spacing w:after="0"/>
              <w:ind w:left="457" w:hanging="289"/>
              <w:rPr>
                <w:color w:val="231F20"/>
                <w:sz w:val="18"/>
                <w:szCs w:val="18"/>
              </w:rPr>
            </w:pPr>
            <w:r>
              <w:rPr>
                <w:rFonts w:cs="Calibri"/>
                <w:color w:val="000000"/>
                <w:sz w:val="18"/>
                <w:szCs w:val="18"/>
              </w:rPr>
              <w:t>Two</w:t>
            </w:r>
          </w:p>
        </w:tc>
        <w:tc>
          <w:tcPr>
            <w:tcW w:w="1026" w:type="dxa"/>
            <w:vAlign w:val="bottom"/>
          </w:tcPr>
          <w:p w14:paraId="77E5A847" w14:textId="77777777" w:rsidR="00BA196C" w:rsidRPr="00811010" w:rsidRDefault="00BA196C" w:rsidP="00BA196C">
            <w:pPr>
              <w:spacing w:after="0"/>
              <w:jc w:val="center"/>
              <w:rPr>
                <w:rFonts w:cs="Calibri"/>
                <w:color w:val="000000"/>
                <w:sz w:val="18"/>
                <w:szCs w:val="18"/>
              </w:rPr>
            </w:pPr>
            <w:r>
              <w:rPr>
                <w:rFonts w:cs="Calibri"/>
                <w:color w:val="000000"/>
                <w:sz w:val="18"/>
                <w:szCs w:val="18"/>
              </w:rPr>
              <w:t>352</w:t>
            </w:r>
          </w:p>
        </w:tc>
        <w:tc>
          <w:tcPr>
            <w:tcW w:w="1951" w:type="dxa"/>
            <w:vAlign w:val="bottom"/>
          </w:tcPr>
          <w:p w14:paraId="40759C09" w14:textId="77777777" w:rsidR="00BA196C" w:rsidRPr="00811010" w:rsidRDefault="00BA196C" w:rsidP="00BA196C">
            <w:pPr>
              <w:spacing w:after="0"/>
              <w:jc w:val="center"/>
              <w:rPr>
                <w:rFonts w:cs="Calibri"/>
                <w:color w:val="000000"/>
                <w:sz w:val="18"/>
                <w:szCs w:val="18"/>
              </w:rPr>
            </w:pPr>
            <w:r>
              <w:rPr>
                <w:rFonts w:cs="Calibri"/>
                <w:color w:val="000000"/>
                <w:sz w:val="18"/>
                <w:szCs w:val="18"/>
              </w:rPr>
              <w:t>3.9% (3.6-4.4)</w:t>
            </w:r>
          </w:p>
        </w:tc>
        <w:tc>
          <w:tcPr>
            <w:tcW w:w="991" w:type="dxa"/>
            <w:vAlign w:val="bottom"/>
          </w:tcPr>
          <w:p w14:paraId="7AEFE300" w14:textId="77777777" w:rsidR="00BA196C" w:rsidRPr="00811010" w:rsidRDefault="00BA196C" w:rsidP="00BA196C">
            <w:pPr>
              <w:spacing w:after="0"/>
              <w:jc w:val="center"/>
              <w:rPr>
                <w:sz w:val="18"/>
                <w:szCs w:val="18"/>
              </w:rPr>
            </w:pPr>
            <w:r>
              <w:rPr>
                <w:rFonts w:cs="Calibri"/>
                <w:color w:val="000000"/>
                <w:sz w:val="18"/>
                <w:szCs w:val="18"/>
              </w:rPr>
              <w:t>285</w:t>
            </w:r>
          </w:p>
        </w:tc>
        <w:tc>
          <w:tcPr>
            <w:tcW w:w="1846" w:type="dxa"/>
            <w:vAlign w:val="bottom"/>
          </w:tcPr>
          <w:p w14:paraId="5FE4801E" w14:textId="77777777" w:rsidR="00BA196C" w:rsidRPr="00811010" w:rsidRDefault="00BA196C" w:rsidP="00BA196C">
            <w:pPr>
              <w:spacing w:after="0"/>
              <w:jc w:val="center"/>
              <w:rPr>
                <w:sz w:val="18"/>
                <w:szCs w:val="18"/>
              </w:rPr>
            </w:pPr>
            <w:r>
              <w:rPr>
                <w:rFonts w:cs="Calibri"/>
                <w:color w:val="000000"/>
                <w:sz w:val="18"/>
                <w:szCs w:val="18"/>
              </w:rPr>
              <w:t>3.2% (2.9-3.6)</w:t>
            </w:r>
          </w:p>
        </w:tc>
        <w:tc>
          <w:tcPr>
            <w:tcW w:w="887" w:type="dxa"/>
            <w:vAlign w:val="bottom"/>
          </w:tcPr>
          <w:p w14:paraId="5C13E852"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10778785" w14:textId="77777777" w:rsidTr="0034745D">
        <w:trPr>
          <w:trHeight w:val="255"/>
          <w:jc w:val="center"/>
        </w:trPr>
        <w:tc>
          <w:tcPr>
            <w:tcW w:w="2121" w:type="dxa"/>
            <w:vAlign w:val="bottom"/>
          </w:tcPr>
          <w:p w14:paraId="47A64B87" w14:textId="77777777" w:rsidR="00BA196C" w:rsidRPr="00B96E50" w:rsidRDefault="00BA196C" w:rsidP="00BA196C">
            <w:pPr>
              <w:spacing w:after="0"/>
              <w:ind w:left="457" w:hanging="289"/>
              <w:rPr>
                <w:color w:val="231F20"/>
                <w:sz w:val="18"/>
                <w:szCs w:val="18"/>
              </w:rPr>
            </w:pPr>
            <w:r>
              <w:rPr>
                <w:rFonts w:cs="Calibri"/>
                <w:color w:val="000000"/>
                <w:sz w:val="18"/>
                <w:szCs w:val="18"/>
              </w:rPr>
              <w:t>3 or more</w:t>
            </w:r>
          </w:p>
        </w:tc>
        <w:tc>
          <w:tcPr>
            <w:tcW w:w="1026" w:type="dxa"/>
            <w:vAlign w:val="bottom"/>
          </w:tcPr>
          <w:p w14:paraId="51AC4978" w14:textId="77777777" w:rsidR="00BA196C" w:rsidRPr="00811010" w:rsidRDefault="00BA196C" w:rsidP="00BA196C">
            <w:pPr>
              <w:spacing w:after="0"/>
              <w:jc w:val="center"/>
              <w:rPr>
                <w:rFonts w:cs="Calibri"/>
                <w:color w:val="000000"/>
                <w:sz w:val="18"/>
                <w:szCs w:val="18"/>
              </w:rPr>
            </w:pPr>
            <w:r>
              <w:rPr>
                <w:rFonts w:cs="Calibri"/>
                <w:color w:val="000000"/>
                <w:sz w:val="18"/>
                <w:szCs w:val="18"/>
              </w:rPr>
              <w:t>265</w:t>
            </w:r>
          </w:p>
        </w:tc>
        <w:tc>
          <w:tcPr>
            <w:tcW w:w="1951" w:type="dxa"/>
            <w:vAlign w:val="bottom"/>
          </w:tcPr>
          <w:p w14:paraId="598B5FC0" w14:textId="77777777" w:rsidR="00BA196C" w:rsidRPr="00811010" w:rsidRDefault="00BA196C" w:rsidP="00BA196C">
            <w:pPr>
              <w:spacing w:after="0"/>
              <w:jc w:val="center"/>
              <w:rPr>
                <w:rFonts w:cs="Calibri"/>
                <w:color w:val="000000"/>
                <w:sz w:val="18"/>
                <w:szCs w:val="18"/>
              </w:rPr>
            </w:pPr>
            <w:r>
              <w:rPr>
                <w:rFonts w:cs="Calibri"/>
                <w:color w:val="000000"/>
                <w:sz w:val="18"/>
                <w:szCs w:val="18"/>
              </w:rPr>
              <w:t>3.0% (2.6-3.3)</w:t>
            </w:r>
          </w:p>
        </w:tc>
        <w:tc>
          <w:tcPr>
            <w:tcW w:w="991" w:type="dxa"/>
            <w:vAlign w:val="bottom"/>
          </w:tcPr>
          <w:p w14:paraId="52E53CD0" w14:textId="77777777" w:rsidR="00BA196C" w:rsidRPr="00811010" w:rsidRDefault="00BA196C" w:rsidP="00BA196C">
            <w:pPr>
              <w:spacing w:after="0"/>
              <w:jc w:val="center"/>
              <w:rPr>
                <w:sz w:val="18"/>
                <w:szCs w:val="18"/>
              </w:rPr>
            </w:pPr>
            <w:r>
              <w:rPr>
                <w:rFonts w:cs="Calibri"/>
                <w:color w:val="000000"/>
                <w:sz w:val="18"/>
                <w:szCs w:val="18"/>
              </w:rPr>
              <w:t>228</w:t>
            </w:r>
          </w:p>
        </w:tc>
        <w:tc>
          <w:tcPr>
            <w:tcW w:w="1846" w:type="dxa"/>
            <w:vAlign w:val="bottom"/>
          </w:tcPr>
          <w:p w14:paraId="3F5ADF43" w14:textId="77777777" w:rsidR="00BA196C" w:rsidRPr="00811010" w:rsidRDefault="00BA196C" w:rsidP="00BA196C">
            <w:pPr>
              <w:spacing w:after="0"/>
              <w:jc w:val="center"/>
              <w:rPr>
                <w:sz w:val="18"/>
                <w:szCs w:val="18"/>
              </w:rPr>
            </w:pPr>
            <w:r>
              <w:rPr>
                <w:rFonts w:cs="Calibri"/>
                <w:color w:val="000000"/>
                <w:sz w:val="18"/>
                <w:szCs w:val="18"/>
              </w:rPr>
              <w:t>2.6% (2.2-2.9)</w:t>
            </w:r>
          </w:p>
        </w:tc>
        <w:tc>
          <w:tcPr>
            <w:tcW w:w="887" w:type="dxa"/>
            <w:vAlign w:val="bottom"/>
          </w:tcPr>
          <w:p w14:paraId="1C33F62B"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72C1F837" w14:textId="77777777" w:rsidTr="0034745D">
        <w:trPr>
          <w:trHeight w:val="255"/>
          <w:jc w:val="center"/>
        </w:trPr>
        <w:tc>
          <w:tcPr>
            <w:tcW w:w="2121" w:type="dxa"/>
            <w:vAlign w:val="center"/>
          </w:tcPr>
          <w:p w14:paraId="5496C01F"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3655580E" w14:textId="77777777" w:rsidR="00BA196C" w:rsidRPr="00811010" w:rsidRDefault="00BA196C" w:rsidP="00BA196C">
            <w:pPr>
              <w:spacing w:after="0"/>
              <w:jc w:val="center"/>
              <w:rPr>
                <w:rFonts w:cs="Calibri"/>
                <w:color w:val="000000"/>
                <w:sz w:val="18"/>
                <w:szCs w:val="18"/>
              </w:rPr>
            </w:pPr>
            <w:r>
              <w:rPr>
                <w:rFonts w:cs="Calibri"/>
                <w:color w:val="000000"/>
                <w:sz w:val="18"/>
                <w:szCs w:val="18"/>
              </w:rPr>
              <w:t>8,925</w:t>
            </w:r>
          </w:p>
        </w:tc>
        <w:tc>
          <w:tcPr>
            <w:tcW w:w="1951" w:type="dxa"/>
            <w:vAlign w:val="bottom"/>
          </w:tcPr>
          <w:p w14:paraId="031FCF0E"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765707E0" w14:textId="77777777" w:rsidR="00BA196C" w:rsidRPr="00811010" w:rsidRDefault="00BA196C" w:rsidP="00BA196C">
            <w:pPr>
              <w:spacing w:after="0"/>
              <w:jc w:val="center"/>
              <w:rPr>
                <w:rFonts w:cs="Calibri"/>
                <w:color w:val="000000"/>
                <w:sz w:val="18"/>
                <w:szCs w:val="18"/>
              </w:rPr>
            </w:pPr>
            <w:r>
              <w:rPr>
                <w:rFonts w:cs="Calibri"/>
                <w:color w:val="000000"/>
                <w:sz w:val="18"/>
                <w:szCs w:val="18"/>
              </w:rPr>
              <w:t>8,922</w:t>
            </w:r>
          </w:p>
        </w:tc>
        <w:tc>
          <w:tcPr>
            <w:tcW w:w="1846" w:type="dxa"/>
            <w:vAlign w:val="bottom"/>
          </w:tcPr>
          <w:p w14:paraId="03D61AA3"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887" w:type="dxa"/>
            <w:vAlign w:val="bottom"/>
          </w:tcPr>
          <w:p w14:paraId="47C885CE"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27793B6C" w14:textId="77777777" w:rsidTr="0034745D">
        <w:trPr>
          <w:trHeight w:val="255"/>
          <w:jc w:val="center"/>
        </w:trPr>
        <w:tc>
          <w:tcPr>
            <w:tcW w:w="2121" w:type="dxa"/>
            <w:vAlign w:val="center"/>
          </w:tcPr>
          <w:p w14:paraId="165C41A8" w14:textId="77777777" w:rsidR="00BA196C" w:rsidRPr="00C70751" w:rsidRDefault="00BA196C" w:rsidP="00BA196C">
            <w:pPr>
              <w:spacing w:after="0"/>
              <w:rPr>
                <w:b/>
                <w:bCs/>
                <w:color w:val="231F20"/>
                <w:sz w:val="18"/>
                <w:szCs w:val="18"/>
              </w:rPr>
            </w:pPr>
            <w:r>
              <w:rPr>
                <w:b/>
                <w:bCs/>
                <w:color w:val="231F20"/>
                <w:sz w:val="18"/>
                <w:szCs w:val="18"/>
              </w:rPr>
              <w:t>Second year</w:t>
            </w:r>
          </w:p>
        </w:tc>
        <w:tc>
          <w:tcPr>
            <w:tcW w:w="1026" w:type="dxa"/>
            <w:vAlign w:val="bottom"/>
          </w:tcPr>
          <w:p w14:paraId="6C4F7E41" w14:textId="77777777" w:rsidR="00BA196C" w:rsidRPr="00811010" w:rsidRDefault="00BA196C" w:rsidP="00BA196C">
            <w:pPr>
              <w:spacing w:after="0"/>
              <w:jc w:val="center"/>
              <w:rPr>
                <w:rFonts w:cs="Calibri"/>
                <w:color w:val="000000"/>
                <w:sz w:val="18"/>
                <w:szCs w:val="18"/>
              </w:rPr>
            </w:pPr>
          </w:p>
        </w:tc>
        <w:tc>
          <w:tcPr>
            <w:tcW w:w="1951" w:type="dxa"/>
            <w:vAlign w:val="bottom"/>
          </w:tcPr>
          <w:p w14:paraId="40AB749B" w14:textId="77777777" w:rsidR="00BA196C" w:rsidRPr="00811010" w:rsidRDefault="00BA196C" w:rsidP="00BA196C">
            <w:pPr>
              <w:spacing w:after="0"/>
              <w:jc w:val="center"/>
              <w:rPr>
                <w:rFonts w:cs="Calibri"/>
                <w:color w:val="000000"/>
                <w:sz w:val="18"/>
                <w:szCs w:val="18"/>
              </w:rPr>
            </w:pPr>
          </w:p>
        </w:tc>
        <w:tc>
          <w:tcPr>
            <w:tcW w:w="991" w:type="dxa"/>
            <w:vAlign w:val="bottom"/>
          </w:tcPr>
          <w:p w14:paraId="0CA534DB" w14:textId="77777777" w:rsidR="00BA196C" w:rsidRPr="00811010" w:rsidRDefault="00BA196C" w:rsidP="00BA196C">
            <w:pPr>
              <w:spacing w:after="0"/>
              <w:jc w:val="center"/>
              <w:rPr>
                <w:sz w:val="18"/>
                <w:szCs w:val="18"/>
              </w:rPr>
            </w:pPr>
          </w:p>
        </w:tc>
        <w:tc>
          <w:tcPr>
            <w:tcW w:w="1846" w:type="dxa"/>
            <w:vAlign w:val="bottom"/>
          </w:tcPr>
          <w:p w14:paraId="38E9612B" w14:textId="77777777" w:rsidR="00BA196C" w:rsidRPr="00811010" w:rsidRDefault="00BA196C" w:rsidP="00BA196C">
            <w:pPr>
              <w:spacing w:after="0"/>
              <w:jc w:val="center"/>
              <w:rPr>
                <w:rFonts w:eastAsia="Times New Roman" w:cs="Arial"/>
                <w:color w:val="000000"/>
                <w:sz w:val="18"/>
                <w:szCs w:val="18"/>
              </w:rPr>
            </w:pPr>
          </w:p>
        </w:tc>
        <w:tc>
          <w:tcPr>
            <w:tcW w:w="887" w:type="dxa"/>
            <w:vAlign w:val="bottom"/>
          </w:tcPr>
          <w:p w14:paraId="6C417D85"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0E3E9AAD" w14:textId="77777777" w:rsidTr="0034745D">
        <w:trPr>
          <w:trHeight w:val="255"/>
          <w:jc w:val="center"/>
        </w:trPr>
        <w:tc>
          <w:tcPr>
            <w:tcW w:w="2121" w:type="dxa"/>
          </w:tcPr>
          <w:p w14:paraId="70E96B7C"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026" w:type="dxa"/>
            <w:vAlign w:val="bottom"/>
          </w:tcPr>
          <w:p w14:paraId="45CD584D" w14:textId="77777777" w:rsidR="00BA196C" w:rsidRPr="00811010" w:rsidRDefault="00BA196C" w:rsidP="00BA196C">
            <w:pPr>
              <w:spacing w:after="0"/>
              <w:jc w:val="center"/>
              <w:rPr>
                <w:rFonts w:cs="Calibri"/>
                <w:color w:val="000000"/>
                <w:sz w:val="18"/>
                <w:szCs w:val="18"/>
              </w:rPr>
            </w:pPr>
            <w:r>
              <w:rPr>
                <w:rFonts w:cs="Calibri"/>
                <w:color w:val="000000"/>
                <w:sz w:val="18"/>
                <w:szCs w:val="18"/>
              </w:rPr>
              <w:t>0.3</w:t>
            </w:r>
          </w:p>
        </w:tc>
        <w:tc>
          <w:tcPr>
            <w:tcW w:w="1951" w:type="dxa"/>
            <w:vAlign w:val="bottom"/>
          </w:tcPr>
          <w:p w14:paraId="71C15D4F" w14:textId="77777777" w:rsidR="00BA196C" w:rsidRPr="00811010" w:rsidRDefault="00BA196C" w:rsidP="00BA196C">
            <w:pPr>
              <w:spacing w:after="0"/>
              <w:jc w:val="center"/>
              <w:rPr>
                <w:rFonts w:cs="Calibri"/>
                <w:color w:val="000000"/>
                <w:sz w:val="18"/>
                <w:szCs w:val="18"/>
              </w:rPr>
            </w:pPr>
            <w:r>
              <w:rPr>
                <w:rFonts w:cs="Calibri"/>
                <w:color w:val="000000"/>
                <w:sz w:val="18"/>
                <w:szCs w:val="18"/>
              </w:rPr>
              <w:t>(0.9)</w:t>
            </w:r>
          </w:p>
        </w:tc>
        <w:tc>
          <w:tcPr>
            <w:tcW w:w="991" w:type="dxa"/>
            <w:vAlign w:val="bottom"/>
          </w:tcPr>
          <w:p w14:paraId="222589A6" w14:textId="77777777" w:rsidR="00BA196C" w:rsidRPr="00811010" w:rsidRDefault="00BA196C" w:rsidP="00BA196C">
            <w:pPr>
              <w:spacing w:after="0"/>
              <w:jc w:val="center"/>
              <w:rPr>
                <w:sz w:val="18"/>
                <w:szCs w:val="18"/>
              </w:rPr>
            </w:pPr>
            <w:r>
              <w:rPr>
                <w:sz w:val="18"/>
                <w:szCs w:val="18"/>
              </w:rPr>
              <w:t>0.3</w:t>
            </w:r>
          </w:p>
        </w:tc>
        <w:tc>
          <w:tcPr>
            <w:tcW w:w="1846" w:type="dxa"/>
            <w:vAlign w:val="bottom"/>
          </w:tcPr>
          <w:p w14:paraId="151E7927"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(0.8)</w:t>
            </w:r>
          </w:p>
        </w:tc>
        <w:tc>
          <w:tcPr>
            <w:tcW w:w="887" w:type="dxa"/>
            <w:vAlign w:val="bottom"/>
          </w:tcPr>
          <w:p w14:paraId="4D1A8A75"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16DF5F19" w14:textId="77777777" w:rsidTr="0034745D">
        <w:trPr>
          <w:trHeight w:val="255"/>
          <w:jc w:val="center"/>
        </w:trPr>
        <w:tc>
          <w:tcPr>
            <w:tcW w:w="2121" w:type="dxa"/>
          </w:tcPr>
          <w:p w14:paraId="12C08F1B"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026" w:type="dxa"/>
            <w:vAlign w:val="bottom"/>
          </w:tcPr>
          <w:p w14:paraId="003EB164"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951" w:type="dxa"/>
            <w:vAlign w:val="bottom"/>
          </w:tcPr>
          <w:p w14:paraId="0027EDBF"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991" w:type="dxa"/>
            <w:vAlign w:val="bottom"/>
          </w:tcPr>
          <w:p w14:paraId="16D87682"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846" w:type="dxa"/>
            <w:vAlign w:val="bottom"/>
          </w:tcPr>
          <w:p w14:paraId="09470AF8"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887" w:type="dxa"/>
            <w:vAlign w:val="bottom"/>
          </w:tcPr>
          <w:p w14:paraId="057C9150"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5D78C7EE" w14:textId="77777777" w:rsidTr="0034745D">
        <w:trPr>
          <w:trHeight w:val="255"/>
          <w:jc w:val="center"/>
        </w:trPr>
        <w:tc>
          <w:tcPr>
            <w:tcW w:w="2121" w:type="dxa"/>
            <w:vAlign w:val="bottom"/>
          </w:tcPr>
          <w:p w14:paraId="124FEE20" w14:textId="77777777" w:rsidR="00BA196C" w:rsidRPr="00B96E50" w:rsidRDefault="00BA196C" w:rsidP="00BA196C">
            <w:pPr>
              <w:spacing w:after="0"/>
              <w:ind w:left="457" w:hanging="289"/>
              <w:rPr>
                <w:color w:val="231F20"/>
                <w:sz w:val="18"/>
                <w:szCs w:val="18"/>
              </w:rPr>
            </w:pPr>
            <w:r>
              <w:rPr>
                <w:rFonts w:cs="Calibri"/>
                <w:color w:val="000000"/>
                <w:sz w:val="18"/>
                <w:szCs w:val="18"/>
              </w:rPr>
              <w:t>None</w:t>
            </w:r>
          </w:p>
        </w:tc>
        <w:tc>
          <w:tcPr>
            <w:tcW w:w="1026" w:type="dxa"/>
            <w:vAlign w:val="bottom"/>
          </w:tcPr>
          <w:p w14:paraId="1F6EF575" w14:textId="77777777" w:rsidR="00BA196C" w:rsidRPr="00811010" w:rsidRDefault="00BA196C" w:rsidP="00BA196C">
            <w:pPr>
              <w:spacing w:after="0"/>
              <w:jc w:val="center"/>
              <w:rPr>
                <w:rFonts w:cs="Calibri"/>
                <w:color w:val="000000"/>
                <w:sz w:val="18"/>
                <w:szCs w:val="18"/>
              </w:rPr>
            </w:pPr>
            <w:r>
              <w:rPr>
                <w:rFonts w:cs="Calibri"/>
                <w:color w:val="000000"/>
                <w:sz w:val="18"/>
                <w:szCs w:val="18"/>
              </w:rPr>
              <w:t>2,234</w:t>
            </w:r>
          </w:p>
        </w:tc>
        <w:tc>
          <w:tcPr>
            <w:tcW w:w="1951" w:type="dxa"/>
            <w:vAlign w:val="bottom"/>
          </w:tcPr>
          <w:p w14:paraId="7ECB5F80" w14:textId="77777777" w:rsidR="00BA196C" w:rsidRPr="00811010" w:rsidRDefault="00BA196C" w:rsidP="00BA196C">
            <w:pPr>
              <w:spacing w:after="0"/>
              <w:jc w:val="center"/>
              <w:rPr>
                <w:rFonts w:cs="Calibri"/>
                <w:color w:val="000000"/>
                <w:sz w:val="18"/>
                <w:szCs w:val="18"/>
              </w:rPr>
            </w:pPr>
            <w:r>
              <w:rPr>
                <w:rFonts w:cs="Calibri"/>
                <w:color w:val="000000"/>
                <w:sz w:val="18"/>
                <w:szCs w:val="18"/>
              </w:rPr>
              <w:t>83.0% (81.5-84.3)</w:t>
            </w:r>
          </w:p>
        </w:tc>
        <w:tc>
          <w:tcPr>
            <w:tcW w:w="991" w:type="dxa"/>
            <w:vAlign w:val="bottom"/>
          </w:tcPr>
          <w:p w14:paraId="5B1BA749" w14:textId="77777777" w:rsidR="00BA196C" w:rsidRPr="00811010" w:rsidRDefault="00BA196C" w:rsidP="00BA196C">
            <w:pPr>
              <w:spacing w:after="0"/>
              <w:jc w:val="center"/>
              <w:rPr>
                <w:rFonts w:cs="Calibri"/>
                <w:color w:val="000000"/>
                <w:sz w:val="18"/>
                <w:szCs w:val="18"/>
              </w:rPr>
            </w:pPr>
            <w:r>
              <w:rPr>
                <w:rFonts w:cs="Calibri"/>
                <w:color w:val="000000"/>
                <w:sz w:val="18"/>
                <w:szCs w:val="18"/>
              </w:rPr>
              <w:t>2,204</w:t>
            </w:r>
          </w:p>
        </w:tc>
        <w:tc>
          <w:tcPr>
            <w:tcW w:w="1846" w:type="dxa"/>
            <w:vAlign w:val="bottom"/>
          </w:tcPr>
          <w:p w14:paraId="4EED8A0A" w14:textId="77777777" w:rsidR="00BA196C" w:rsidRPr="00811010" w:rsidRDefault="00BA196C" w:rsidP="00BA196C">
            <w:pPr>
              <w:spacing w:after="0"/>
              <w:jc w:val="center"/>
              <w:rPr>
                <w:rFonts w:cs="Calibri"/>
                <w:color w:val="000000"/>
                <w:sz w:val="18"/>
                <w:szCs w:val="18"/>
              </w:rPr>
            </w:pPr>
            <w:r>
              <w:rPr>
                <w:rFonts w:cs="Calibri"/>
                <w:color w:val="000000"/>
                <w:sz w:val="18"/>
                <w:szCs w:val="18"/>
              </w:rPr>
              <w:t>81.3% (79.9-82.7)</w:t>
            </w:r>
          </w:p>
        </w:tc>
        <w:tc>
          <w:tcPr>
            <w:tcW w:w="887" w:type="dxa"/>
            <w:vAlign w:val="bottom"/>
          </w:tcPr>
          <w:p w14:paraId="09D57867"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0.330</w:t>
            </w:r>
          </w:p>
        </w:tc>
      </w:tr>
      <w:tr w:rsidR="00BA196C" w:rsidRPr="003D6097" w14:paraId="73747459" w14:textId="77777777" w:rsidTr="0034745D">
        <w:trPr>
          <w:trHeight w:val="255"/>
          <w:jc w:val="center"/>
        </w:trPr>
        <w:tc>
          <w:tcPr>
            <w:tcW w:w="2121" w:type="dxa"/>
            <w:vAlign w:val="bottom"/>
          </w:tcPr>
          <w:p w14:paraId="7D9ADE5B" w14:textId="77777777" w:rsidR="00BA196C" w:rsidRDefault="00BA196C" w:rsidP="00BA196C">
            <w:pPr>
              <w:spacing w:after="0"/>
              <w:ind w:left="457" w:hanging="289"/>
              <w:rPr>
                <w:color w:val="231F20"/>
                <w:sz w:val="18"/>
                <w:szCs w:val="18"/>
              </w:rPr>
            </w:pPr>
            <w:r>
              <w:rPr>
                <w:rFonts w:cs="Calibri"/>
                <w:color w:val="000000"/>
                <w:sz w:val="18"/>
                <w:szCs w:val="18"/>
              </w:rPr>
              <w:t>One</w:t>
            </w:r>
          </w:p>
        </w:tc>
        <w:tc>
          <w:tcPr>
            <w:tcW w:w="1026" w:type="dxa"/>
            <w:vAlign w:val="bottom"/>
          </w:tcPr>
          <w:p w14:paraId="395154A7" w14:textId="77777777" w:rsidR="00BA196C" w:rsidRPr="00811010" w:rsidRDefault="00BA196C" w:rsidP="00BA196C">
            <w:pPr>
              <w:spacing w:after="0"/>
              <w:jc w:val="center"/>
              <w:rPr>
                <w:rFonts w:cs="Calibri"/>
                <w:color w:val="000000"/>
                <w:sz w:val="18"/>
                <w:szCs w:val="18"/>
              </w:rPr>
            </w:pPr>
            <w:r>
              <w:rPr>
                <w:rFonts w:cs="Calibri"/>
                <w:color w:val="000000"/>
                <w:sz w:val="18"/>
                <w:szCs w:val="18"/>
              </w:rPr>
              <w:t>279</w:t>
            </w:r>
          </w:p>
        </w:tc>
        <w:tc>
          <w:tcPr>
            <w:tcW w:w="1951" w:type="dxa"/>
            <w:vAlign w:val="bottom"/>
          </w:tcPr>
          <w:p w14:paraId="00294D6F" w14:textId="77777777" w:rsidR="00BA196C" w:rsidRPr="00811010" w:rsidRDefault="00BA196C" w:rsidP="00BA196C">
            <w:pPr>
              <w:spacing w:after="0"/>
              <w:jc w:val="center"/>
              <w:rPr>
                <w:rFonts w:cs="Calibri"/>
                <w:color w:val="000000"/>
                <w:sz w:val="18"/>
                <w:szCs w:val="18"/>
              </w:rPr>
            </w:pPr>
            <w:r>
              <w:rPr>
                <w:rFonts w:cs="Calibri"/>
                <w:color w:val="000000"/>
                <w:sz w:val="18"/>
                <w:szCs w:val="18"/>
              </w:rPr>
              <w:t>10.4% (9.3-11.6)</w:t>
            </w:r>
          </w:p>
        </w:tc>
        <w:tc>
          <w:tcPr>
            <w:tcW w:w="991" w:type="dxa"/>
            <w:vAlign w:val="bottom"/>
          </w:tcPr>
          <w:p w14:paraId="4B8C48BB" w14:textId="77777777" w:rsidR="00BA196C" w:rsidRPr="00811010" w:rsidRDefault="00BA196C" w:rsidP="00BA196C">
            <w:pPr>
              <w:spacing w:after="0"/>
              <w:jc w:val="center"/>
              <w:rPr>
                <w:sz w:val="18"/>
                <w:szCs w:val="18"/>
              </w:rPr>
            </w:pPr>
            <w:r>
              <w:rPr>
                <w:rFonts w:cs="Calibri"/>
                <w:color w:val="000000"/>
                <w:sz w:val="18"/>
                <w:szCs w:val="18"/>
              </w:rPr>
              <w:t>318</w:t>
            </w:r>
          </w:p>
        </w:tc>
        <w:tc>
          <w:tcPr>
            <w:tcW w:w="1846" w:type="dxa"/>
            <w:vAlign w:val="bottom"/>
          </w:tcPr>
          <w:p w14:paraId="5FCF0A9F" w14:textId="77777777" w:rsidR="00BA196C" w:rsidRPr="00811010" w:rsidRDefault="00BA196C" w:rsidP="00BA196C">
            <w:pPr>
              <w:spacing w:after="0"/>
              <w:jc w:val="center"/>
              <w:rPr>
                <w:sz w:val="18"/>
                <w:szCs w:val="18"/>
              </w:rPr>
            </w:pPr>
            <w:r>
              <w:rPr>
                <w:rFonts w:cs="Calibri"/>
                <w:color w:val="000000"/>
                <w:sz w:val="18"/>
                <w:szCs w:val="18"/>
              </w:rPr>
              <w:t>11.7% (10.6-13.0)</w:t>
            </w:r>
          </w:p>
        </w:tc>
        <w:tc>
          <w:tcPr>
            <w:tcW w:w="887" w:type="dxa"/>
            <w:vAlign w:val="bottom"/>
          </w:tcPr>
          <w:p w14:paraId="24D75213"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4BEDE96B" w14:textId="77777777" w:rsidTr="0034745D">
        <w:trPr>
          <w:trHeight w:val="255"/>
          <w:jc w:val="center"/>
        </w:trPr>
        <w:tc>
          <w:tcPr>
            <w:tcW w:w="2121" w:type="dxa"/>
            <w:vAlign w:val="bottom"/>
          </w:tcPr>
          <w:p w14:paraId="55A0652E" w14:textId="77777777" w:rsidR="00BA196C" w:rsidRPr="00B96E50" w:rsidRDefault="00BA196C" w:rsidP="00BA196C">
            <w:pPr>
              <w:spacing w:after="0"/>
              <w:ind w:left="457" w:hanging="289"/>
              <w:rPr>
                <w:color w:val="231F20"/>
                <w:sz w:val="18"/>
                <w:szCs w:val="18"/>
              </w:rPr>
            </w:pPr>
            <w:r>
              <w:rPr>
                <w:rFonts w:cs="Calibri"/>
                <w:color w:val="000000"/>
                <w:sz w:val="18"/>
                <w:szCs w:val="18"/>
              </w:rPr>
              <w:t>Two</w:t>
            </w:r>
          </w:p>
        </w:tc>
        <w:tc>
          <w:tcPr>
            <w:tcW w:w="1026" w:type="dxa"/>
            <w:vAlign w:val="bottom"/>
          </w:tcPr>
          <w:p w14:paraId="05567074" w14:textId="77777777" w:rsidR="00BA196C" w:rsidRPr="00811010" w:rsidRDefault="00BA196C" w:rsidP="00BA196C">
            <w:pPr>
              <w:spacing w:after="0"/>
              <w:jc w:val="center"/>
              <w:rPr>
                <w:rFonts w:cs="Calibri"/>
                <w:color w:val="000000"/>
                <w:sz w:val="18"/>
                <w:szCs w:val="18"/>
              </w:rPr>
            </w:pPr>
            <w:r>
              <w:rPr>
                <w:rFonts w:cs="Calibri"/>
                <w:color w:val="000000"/>
                <w:sz w:val="18"/>
                <w:szCs w:val="18"/>
              </w:rPr>
              <w:t>97</w:t>
            </w:r>
          </w:p>
        </w:tc>
        <w:tc>
          <w:tcPr>
            <w:tcW w:w="1951" w:type="dxa"/>
            <w:vAlign w:val="bottom"/>
          </w:tcPr>
          <w:p w14:paraId="6024C457" w14:textId="77777777" w:rsidR="00BA196C" w:rsidRPr="00811010" w:rsidRDefault="00BA196C" w:rsidP="00BA196C">
            <w:pPr>
              <w:spacing w:after="0"/>
              <w:jc w:val="center"/>
              <w:rPr>
                <w:rFonts w:cs="Calibri"/>
                <w:color w:val="000000"/>
                <w:sz w:val="18"/>
                <w:szCs w:val="18"/>
              </w:rPr>
            </w:pPr>
            <w:r>
              <w:rPr>
                <w:rFonts w:cs="Calibri"/>
                <w:color w:val="000000"/>
                <w:sz w:val="18"/>
                <w:szCs w:val="18"/>
              </w:rPr>
              <w:t>3.6% (3.0-4.4)</w:t>
            </w:r>
          </w:p>
        </w:tc>
        <w:tc>
          <w:tcPr>
            <w:tcW w:w="991" w:type="dxa"/>
            <w:vAlign w:val="bottom"/>
          </w:tcPr>
          <w:p w14:paraId="7D8D3244" w14:textId="77777777" w:rsidR="00BA196C" w:rsidRPr="00811010" w:rsidRDefault="00BA196C" w:rsidP="00BA196C">
            <w:pPr>
              <w:spacing w:after="0"/>
              <w:jc w:val="center"/>
              <w:rPr>
                <w:sz w:val="18"/>
                <w:szCs w:val="18"/>
              </w:rPr>
            </w:pPr>
            <w:r>
              <w:rPr>
                <w:rFonts w:cs="Calibri"/>
                <w:color w:val="000000"/>
                <w:sz w:val="18"/>
                <w:szCs w:val="18"/>
              </w:rPr>
              <w:t>94</w:t>
            </w:r>
          </w:p>
        </w:tc>
        <w:tc>
          <w:tcPr>
            <w:tcW w:w="1846" w:type="dxa"/>
            <w:vAlign w:val="bottom"/>
          </w:tcPr>
          <w:p w14:paraId="2CCE53CA" w14:textId="77777777" w:rsidR="00BA196C" w:rsidRPr="00811010" w:rsidRDefault="00BA196C" w:rsidP="00BA196C">
            <w:pPr>
              <w:spacing w:after="0"/>
              <w:jc w:val="center"/>
              <w:rPr>
                <w:sz w:val="18"/>
                <w:szCs w:val="18"/>
              </w:rPr>
            </w:pPr>
            <w:r>
              <w:rPr>
                <w:rFonts w:cs="Calibri"/>
                <w:color w:val="000000"/>
                <w:sz w:val="18"/>
                <w:szCs w:val="18"/>
              </w:rPr>
              <w:t>3.5% (2.8-4.2)</w:t>
            </w:r>
          </w:p>
        </w:tc>
        <w:tc>
          <w:tcPr>
            <w:tcW w:w="887" w:type="dxa"/>
            <w:vAlign w:val="bottom"/>
          </w:tcPr>
          <w:p w14:paraId="0271343E"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4F7FC218" w14:textId="77777777" w:rsidTr="0034745D">
        <w:trPr>
          <w:trHeight w:val="255"/>
          <w:jc w:val="center"/>
        </w:trPr>
        <w:tc>
          <w:tcPr>
            <w:tcW w:w="2121" w:type="dxa"/>
            <w:vAlign w:val="bottom"/>
          </w:tcPr>
          <w:p w14:paraId="01207EE0" w14:textId="77777777" w:rsidR="00BA196C" w:rsidRPr="00B96E50" w:rsidRDefault="00BA196C" w:rsidP="00BA196C">
            <w:pPr>
              <w:spacing w:after="0"/>
              <w:ind w:left="457" w:hanging="289"/>
              <w:rPr>
                <w:color w:val="231F20"/>
                <w:sz w:val="18"/>
                <w:szCs w:val="18"/>
              </w:rPr>
            </w:pPr>
            <w:r>
              <w:rPr>
                <w:rFonts w:cs="Calibri"/>
                <w:color w:val="000000"/>
                <w:sz w:val="18"/>
                <w:szCs w:val="18"/>
              </w:rPr>
              <w:t>3 or more</w:t>
            </w:r>
          </w:p>
        </w:tc>
        <w:tc>
          <w:tcPr>
            <w:tcW w:w="1026" w:type="dxa"/>
            <w:vAlign w:val="bottom"/>
          </w:tcPr>
          <w:p w14:paraId="56B0090D" w14:textId="77777777" w:rsidR="00BA196C" w:rsidRPr="00811010" w:rsidRDefault="00BA196C" w:rsidP="00BA196C">
            <w:pPr>
              <w:spacing w:after="0"/>
              <w:jc w:val="center"/>
              <w:rPr>
                <w:rFonts w:cs="Calibri"/>
                <w:color w:val="000000"/>
                <w:sz w:val="18"/>
                <w:szCs w:val="18"/>
              </w:rPr>
            </w:pPr>
            <w:r>
              <w:rPr>
                <w:rFonts w:cs="Calibri"/>
                <w:color w:val="000000"/>
                <w:sz w:val="18"/>
                <w:szCs w:val="18"/>
              </w:rPr>
              <w:t>83</w:t>
            </w:r>
          </w:p>
        </w:tc>
        <w:tc>
          <w:tcPr>
            <w:tcW w:w="1951" w:type="dxa"/>
            <w:vAlign w:val="bottom"/>
          </w:tcPr>
          <w:p w14:paraId="3A5821F9" w14:textId="77777777" w:rsidR="00BA196C" w:rsidRPr="00811010" w:rsidRDefault="00BA196C" w:rsidP="00BA196C">
            <w:pPr>
              <w:spacing w:after="0"/>
              <w:jc w:val="center"/>
              <w:rPr>
                <w:rFonts w:cs="Calibri"/>
                <w:color w:val="000000"/>
                <w:sz w:val="18"/>
                <w:szCs w:val="18"/>
              </w:rPr>
            </w:pPr>
            <w:r>
              <w:rPr>
                <w:rFonts w:cs="Calibri"/>
                <w:color w:val="000000"/>
                <w:sz w:val="18"/>
                <w:szCs w:val="18"/>
              </w:rPr>
              <w:t>3.1% (2.5-3.8)</w:t>
            </w:r>
          </w:p>
        </w:tc>
        <w:tc>
          <w:tcPr>
            <w:tcW w:w="991" w:type="dxa"/>
            <w:vAlign w:val="bottom"/>
          </w:tcPr>
          <w:p w14:paraId="621C2220" w14:textId="77777777" w:rsidR="00BA196C" w:rsidRPr="00811010" w:rsidRDefault="00BA196C" w:rsidP="00BA196C">
            <w:pPr>
              <w:spacing w:after="0"/>
              <w:jc w:val="center"/>
              <w:rPr>
                <w:sz w:val="18"/>
                <w:szCs w:val="18"/>
              </w:rPr>
            </w:pPr>
            <w:r>
              <w:rPr>
                <w:rFonts w:cs="Calibri"/>
                <w:color w:val="000000"/>
                <w:sz w:val="18"/>
                <w:szCs w:val="18"/>
              </w:rPr>
              <w:t>94</w:t>
            </w:r>
          </w:p>
        </w:tc>
        <w:tc>
          <w:tcPr>
            <w:tcW w:w="1846" w:type="dxa"/>
            <w:vAlign w:val="bottom"/>
          </w:tcPr>
          <w:p w14:paraId="6C560934" w14:textId="77777777" w:rsidR="00BA196C" w:rsidRPr="00811010" w:rsidRDefault="00BA196C" w:rsidP="00BA196C">
            <w:pPr>
              <w:spacing w:after="0"/>
              <w:jc w:val="center"/>
              <w:rPr>
                <w:sz w:val="18"/>
                <w:szCs w:val="18"/>
              </w:rPr>
            </w:pPr>
            <w:r>
              <w:rPr>
                <w:rFonts w:cs="Calibri"/>
                <w:color w:val="000000"/>
                <w:sz w:val="18"/>
                <w:szCs w:val="18"/>
              </w:rPr>
              <w:t>3.5% (2.8-4.2)</w:t>
            </w:r>
          </w:p>
        </w:tc>
        <w:tc>
          <w:tcPr>
            <w:tcW w:w="887" w:type="dxa"/>
            <w:vAlign w:val="bottom"/>
          </w:tcPr>
          <w:p w14:paraId="3BABF917"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726666F3" w14:textId="77777777" w:rsidTr="0034745D">
        <w:trPr>
          <w:trHeight w:val="255"/>
          <w:jc w:val="center"/>
        </w:trPr>
        <w:tc>
          <w:tcPr>
            <w:tcW w:w="2121" w:type="dxa"/>
            <w:vAlign w:val="center"/>
          </w:tcPr>
          <w:p w14:paraId="7345EB48" w14:textId="77777777" w:rsidR="00BA196C"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5C601DD1" w14:textId="77777777" w:rsidR="00BA196C" w:rsidRPr="00811010" w:rsidRDefault="00BA196C" w:rsidP="00BA196C">
            <w:pPr>
              <w:spacing w:after="0"/>
              <w:jc w:val="center"/>
              <w:rPr>
                <w:rFonts w:cs="Calibri"/>
                <w:color w:val="000000"/>
                <w:sz w:val="18"/>
                <w:szCs w:val="18"/>
              </w:rPr>
            </w:pPr>
            <w:r>
              <w:rPr>
                <w:rFonts w:cs="Calibri"/>
                <w:color w:val="000000"/>
                <w:sz w:val="18"/>
                <w:szCs w:val="18"/>
              </w:rPr>
              <w:t>2,693</w:t>
            </w:r>
          </w:p>
        </w:tc>
        <w:tc>
          <w:tcPr>
            <w:tcW w:w="1951" w:type="dxa"/>
            <w:vAlign w:val="bottom"/>
          </w:tcPr>
          <w:p w14:paraId="6E64D415"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2D291ED1" w14:textId="77777777" w:rsidR="00BA196C" w:rsidRPr="00811010" w:rsidRDefault="00BA196C" w:rsidP="00BA196C">
            <w:pPr>
              <w:spacing w:after="0"/>
              <w:jc w:val="center"/>
              <w:rPr>
                <w:rFonts w:cs="Calibri"/>
                <w:color w:val="000000"/>
                <w:sz w:val="18"/>
                <w:szCs w:val="18"/>
              </w:rPr>
            </w:pPr>
            <w:r>
              <w:rPr>
                <w:rFonts w:cs="Calibri"/>
                <w:color w:val="000000"/>
                <w:sz w:val="18"/>
                <w:szCs w:val="18"/>
              </w:rPr>
              <w:t>2,710</w:t>
            </w:r>
          </w:p>
        </w:tc>
        <w:tc>
          <w:tcPr>
            <w:tcW w:w="1846" w:type="dxa"/>
            <w:vAlign w:val="bottom"/>
          </w:tcPr>
          <w:p w14:paraId="1D901510"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887" w:type="dxa"/>
            <w:vAlign w:val="bottom"/>
          </w:tcPr>
          <w:p w14:paraId="3B84D82F" w14:textId="77777777" w:rsidR="00BA196C" w:rsidRPr="00BF3A4D" w:rsidRDefault="00BA196C" w:rsidP="00BA196C">
            <w:pPr>
              <w:spacing w:after="0"/>
              <w:jc w:val="center"/>
              <w:rPr>
                <w:rFonts w:eastAsia="Times New Roman" w:cs="Arial"/>
                <w:color w:val="000000"/>
                <w:sz w:val="18"/>
                <w:szCs w:val="18"/>
              </w:rPr>
            </w:pPr>
          </w:p>
        </w:tc>
      </w:tr>
    </w:tbl>
    <w:p w14:paraId="5D887D59" w14:textId="787D4617" w:rsidR="00BA196C" w:rsidRDefault="007D1DEE" w:rsidP="00C53D38">
      <w:pPr>
        <w:pStyle w:val="Chartortablefootnote"/>
      </w:pPr>
      <w:r>
        <w:t>Notes: Calculated</w:t>
      </w:r>
      <w:r w:rsidR="00BA196C">
        <w:t xml:space="preserve"> for patients </w:t>
      </w:r>
      <w:r w:rsidR="00B851BF">
        <w:t>living</w:t>
      </w:r>
      <w:r w:rsidR="00BA196C">
        <w:t xml:space="preserve"> in five </w:t>
      </w:r>
      <w:r w:rsidR="00B851BF">
        <w:t xml:space="preserve">states </w:t>
      </w:r>
      <w:r w:rsidR="0096677C">
        <w:t>(NSW, Vic, Qld, SA</w:t>
      </w:r>
      <w:r w:rsidR="00BA196C">
        <w:t xml:space="preserve"> and </w:t>
      </w:r>
      <w:r w:rsidR="0096677C">
        <w:t>Tas)</w:t>
      </w:r>
      <w:r w:rsidR="00BA196C" w:rsidRPr="00BF4515">
        <w:t>.</w:t>
      </w:r>
      <w:r w:rsidR="00BA196C">
        <w:rPr>
          <w:szCs w:val="22"/>
        </w:rPr>
        <w:t xml:space="preserve"> </w:t>
      </w:r>
      <w:r w:rsidR="00BA196C">
        <w:rPr>
          <w:vertAlign w:val="superscript"/>
        </w:rPr>
        <w:t>1</w:t>
      </w:r>
      <w:r w:rsidR="00EE34D4">
        <w:rPr>
          <w:vertAlign w:val="superscript"/>
        </w:rPr>
        <w:t> </w:t>
      </w:r>
      <w:r w:rsidR="00BA196C" w:rsidRPr="00105CD5">
        <w:t>Chi-square test</w:t>
      </w:r>
      <w:r w:rsidR="00BA196C">
        <w:t xml:space="preserve"> for proportions, 3df. </w:t>
      </w:r>
      <w:r w:rsidR="00BA196C">
        <w:rPr>
          <w:vertAlign w:val="superscript"/>
        </w:rPr>
        <w:t>2</w:t>
      </w:r>
      <w:r w:rsidR="00EE34D4">
        <w:rPr>
          <w:vertAlign w:val="superscript"/>
        </w:rPr>
        <w:t> </w:t>
      </w:r>
      <w:r w:rsidR="00BA196C" w:rsidRPr="002F32D6">
        <w:rPr>
          <w:iCs/>
          <w:sz w:val="18"/>
        </w:rPr>
        <w:t>P</w:t>
      </w:r>
      <w:r w:rsidR="00BA196C">
        <w:rPr>
          <w:iCs/>
          <w:sz w:val="18"/>
        </w:rPr>
        <w:t>atients with the f</w:t>
      </w:r>
      <w:r w:rsidR="00BA196C" w:rsidRPr="00105CD5">
        <w:rPr>
          <w:iCs/>
          <w:sz w:val="18"/>
        </w:rPr>
        <w:t>ollow-up period shorter than the respective</w:t>
      </w:r>
      <w:r w:rsidR="00BA196C">
        <w:rPr>
          <w:iCs/>
          <w:sz w:val="18"/>
        </w:rPr>
        <w:t xml:space="preserve"> measurement period</w:t>
      </w:r>
      <w:r w:rsidR="00BA196C" w:rsidRPr="00105CD5">
        <w:rPr>
          <w:iCs/>
          <w:sz w:val="18"/>
        </w:rPr>
        <w:t xml:space="preserve"> were </w:t>
      </w:r>
      <w:r w:rsidR="00BA196C">
        <w:rPr>
          <w:iCs/>
          <w:sz w:val="18"/>
        </w:rPr>
        <w:t>excluded.</w:t>
      </w:r>
    </w:p>
    <w:p w14:paraId="583DAFF3" w14:textId="52829B0B" w:rsidR="00BA196C" w:rsidRDefault="00800E1F">
      <w:pPr>
        <w:spacing w:after="160" w:line="259" w:lineRule="auto"/>
        <w:rPr>
          <w:lang w:eastAsia="en-US"/>
        </w:rPr>
      </w:pPr>
      <w:r>
        <w:rPr>
          <w:lang w:eastAsia="en-US"/>
        </w:rPr>
        <w:br w:type="page"/>
      </w:r>
    </w:p>
    <w:p w14:paraId="5193D757" w14:textId="2E337D76" w:rsidR="00BA196C" w:rsidRDefault="00BA196C" w:rsidP="00800E1F">
      <w:pPr>
        <w:pStyle w:val="TableFigureheading"/>
        <w:rPr>
          <w:bCs w:val="0"/>
        </w:rPr>
      </w:pPr>
      <w:r>
        <w:lastRenderedPageBreak/>
        <w:t xml:space="preserve">Table </w:t>
      </w:r>
      <w:r>
        <w:fldChar w:fldCharType="begin"/>
      </w:r>
      <w:r>
        <w:instrText>SEQ Table \* ARABIC</w:instrText>
      </w:r>
      <w:r>
        <w:fldChar w:fldCharType="separate"/>
      </w:r>
      <w:r w:rsidR="00FD44E2">
        <w:rPr>
          <w:noProof/>
        </w:rPr>
        <w:t>66</w:t>
      </w:r>
      <w:r>
        <w:fldChar w:fldCharType="end"/>
      </w:r>
      <w:r>
        <w:t xml:space="preserve">: Total number of bed-days for emergency admissions, among all HCH patients and </w:t>
      </w:r>
      <w:r w:rsidR="00CF6C06">
        <w:t>comparator</w:t>
      </w:r>
      <w:r>
        <w:t>s</w:t>
      </w:r>
      <w:r>
        <w:rPr>
          <w:bCs w:val="0"/>
        </w:rPr>
        <w:t>, derived from linked data</w:t>
      </w:r>
    </w:p>
    <w:tbl>
      <w:tblPr>
        <w:tblStyle w:val="TableGrid"/>
        <w:tblW w:w="8822"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1"/>
        <w:gridCol w:w="1026"/>
        <w:gridCol w:w="1951"/>
        <w:gridCol w:w="991"/>
        <w:gridCol w:w="1846"/>
        <w:gridCol w:w="887"/>
      </w:tblGrid>
      <w:tr w:rsidR="00BA196C" w:rsidRPr="00E205D5" w14:paraId="22CAEC80" w14:textId="77777777" w:rsidTr="0034745D">
        <w:trPr>
          <w:trHeight w:val="468"/>
          <w:tblHeader/>
          <w:jc w:val="center"/>
        </w:trPr>
        <w:tc>
          <w:tcPr>
            <w:tcW w:w="2121" w:type="dxa"/>
            <w:vMerge w:val="restart"/>
            <w:shd w:val="clear" w:color="auto" w:fill="408BCA"/>
            <w:vAlign w:val="center"/>
          </w:tcPr>
          <w:p w14:paraId="2FB90B2F" w14:textId="77777777" w:rsidR="00BA196C" w:rsidRPr="00710399" w:rsidRDefault="00BA196C" w:rsidP="00BA196C">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2977" w:type="dxa"/>
            <w:gridSpan w:val="2"/>
            <w:shd w:val="clear" w:color="auto" w:fill="408BCA"/>
            <w:vAlign w:val="center"/>
          </w:tcPr>
          <w:p w14:paraId="68EED719" w14:textId="77777777" w:rsidR="00BA196C" w:rsidRPr="00710399"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2837" w:type="dxa"/>
            <w:gridSpan w:val="2"/>
            <w:shd w:val="clear" w:color="auto" w:fill="408BCA"/>
            <w:vAlign w:val="center"/>
          </w:tcPr>
          <w:p w14:paraId="2DBECFCC" w14:textId="77777777" w:rsidR="00BA196C" w:rsidRPr="00710399"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c>
          <w:tcPr>
            <w:tcW w:w="887" w:type="dxa"/>
            <w:vMerge w:val="restart"/>
            <w:shd w:val="clear" w:color="auto" w:fill="408BCA"/>
            <w:vAlign w:val="center"/>
          </w:tcPr>
          <w:p w14:paraId="0C36864D" w14:textId="3485FD7A" w:rsidR="00BA196C" w:rsidRPr="00710399" w:rsidRDefault="00C53D38" w:rsidP="00BA196C">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8D2047">
              <w:rPr>
                <w:rFonts w:eastAsia="Times New Roman" w:cs="Arial"/>
                <w:b/>
                <w:bCs/>
                <w:color w:val="FFFFFF" w:themeColor="background1"/>
                <w:sz w:val="18"/>
                <w:szCs w:val="18"/>
                <w:vertAlign w:val="superscript"/>
              </w:rPr>
              <w:t>1</w:t>
            </w:r>
          </w:p>
        </w:tc>
      </w:tr>
      <w:tr w:rsidR="00BA196C" w:rsidRPr="00E205D5" w14:paraId="12996FC4" w14:textId="77777777" w:rsidTr="0034745D">
        <w:trPr>
          <w:trHeight w:val="558"/>
          <w:tblHeader/>
          <w:jc w:val="center"/>
        </w:trPr>
        <w:tc>
          <w:tcPr>
            <w:tcW w:w="2121" w:type="dxa"/>
            <w:vMerge/>
            <w:shd w:val="clear" w:color="auto" w:fill="408BCA"/>
            <w:vAlign w:val="center"/>
          </w:tcPr>
          <w:p w14:paraId="5DDFAAA3" w14:textId="77777777" w:rsidR="00BA196C" w:rsidRPr="00710399" w:rsidRDefault="00BA196C" w:rsidP="00BA196C">
            <w:pPr>
              <w:spacing w:after="0"/>
              <w:rPr>
                <w:b/>
                <w:bCs/>
                <w:color w:val="231F20"/>
                <w:sz w:val="18"/>
                <w:szCs w:val="18"/>
              </w:rPr>
            </w:pPr>
          </w:p>
        </w:tc>
        <w:tc>
          <w:tcPr>
            <w:tcW w:w="1026" w:type="dxa"/>
            <w:shd w:val="clear" w:color="auto" w:fill="408BCA"/>
            <w:vAlign w:val="center"/>
          </w:tcPr>
          <w:p w14:paraId="68A21BA2" w14:textId="77777777" w:rsidR="00BA196C" w:rsidRPr="00710399" w:rsidRDefault="00BA196C" w:rsidP="00BA196C">
            <w:pPr>
              <w:spacing w:after="0"/>
              <w:jc w:val="center"/>
              <w:rPr>
                <w:rFonts w:cs="Calibri"/>
                <w:b/>
                <w:bCs/>
                <w:color w:val="000000"/>
                <w:sz w:val="18"/>
                <w:szCs w:val="18"/>
              </w:rPr>
            </w:pPr>
            <w:r>
              <w:rPr>
                <w:rFonts w:cs="Calibri"/>
                <w:b/>
                <w:bCs/>
                <w:color w:val="FFFFFF" w:themeColor="background1"/>
                <w:sz w:val="18"/>
                <w:szCs w:val="18"/>
              </w:rPr>
              <w:t>Number</w:t>
            </w:r>
          </w:p>
        </w:tc>
        <w:tc>
          <w:tcPr>
            <w:tcW w:w="1951" w:type="dxa"/>
            <w:shd w:val="clear" w:color="auto" w:fill="408BCA"/>
            <w:vAlign w:val="center"/>
          </w:tcPr>
          <w:p w14:paraId="2E0B0FB0" w14:textId="6CEEEA23" w:rsidR="00BA196C" w:rsidRPr="00710399" w:rsidRDefault="00C53D38" w:rsidP="00BA196C">
            <w:pPr>
              <w:spacing w:after="0"/>
              <w:jc w:val="center"/>
              <w:rPr>
                <w:rFonts w:cs="Calibri"/>
                <w:b/>
                <w:bCs/>
                <w:color w:val="000000"/>
                <w:sz w:val="18"/>
                <w:szCs w:val="18"/>
              </w:rPr>
            </w:pPr>
            <w:r>
              <w:rPr>
                <w:rFonts w:cs="Calibri"/>
                <w:b/>
                <w:bCs/>
                <w:color w:val="FFFFFF" w:themeColor="background1"/>
                <w:sz w:val="18"/>
                <w:szCs w:val="18"/>
              </w:rPr>
              <w:t>Percentage</w:t>
            </w:r>
            <w:r w:rsidR="00BA196C" w:rsidRPr="00710399">
              <w:rPr>
                <w:rFonts w:cs="Calibri"/>
                <w:b/>
                <w:bCs/>
                <w:color w:val="FFFFFF" w:themeColor="background1"/>
                <w:sz w:val="18"/>
                <w:szCs w:val="18"/>
              </w:rPr>
              <w:t xml:space="preserve"> (95%CI)</w:t>
            </w:r>
          </w:p>
        </w:tc>
        <w:tc>
          <w:tcPr>
            <w:tcW w:w="991" w:type="dxa"/>
            <w:shd w:val="clear" w:color="auto" w:fill="408BCA"/>
            <w:vAlign w:val="center"/>
          </w:tcPr>
          <w:p w14:paraId="796593BF" w14:textId="77777777" w:rsidR="00BA196C" w:rsidRPr="00710399" w:rsidRDefault="00BA196C" w:rsidP="00BA196C">
            <w:pPr>
              <w:spacing w:after="0"/>
              <w:jc w:val="center"/>
              <w:rPr>
                <w:b/>
                <w:bCs/>
                <w:sz w:val="18"/>
                <w:szCs w:val="18"/>
              </w:rPr>
            </w:pPr>
            <w:r>
              <w:rPr>
                <w:rFonts w:cs="Calibri"/>
                <w:b/>
                <w:bCs/>
                <w:color w:val="FFFFFF" w:themeColor="background1"/>
                <w:sz w:val="18"/>
                <w:szCs w:val="18"/>
              </w:rPr>
              <w:t>Number</w:t>
            </w:r>
          </w:p>
        </w:tc>
        <w:tc>
          <w:tcPr>
            <w:tcW w:w="1846" w:type="dxa"/>
            <w:shd w:val="clear" w:color="auto" w:fill="408BCA"/>
            <w:vAlign w:val="center"/>
          </w:tcPr>
          <w:p w14:paraId="48E20B29" w14:textId="23120F16" w:rsidR="00BA196C" w:rsidRPr="00710399" w:rsidRDefault="00C53D38" w:rsidP="00BA196C">
            <w:pPr>
              <w:spacing w:after="0"/>
              <w:jc w:val="center"/>
              <w:rPr>
                <w:rFonts w:eastAsia="Times New Roman" w:cs="Arial"/>
                <w:b/>
                <w:bCs/>
                <w:color w:val="000000"/>
                <w:sz w:val="18"/>
                <w:szCs w:val="18"/>
              </w:rPr>
            </w:pPr>
            <w:r>
              <w:rPr>
                <w:rFonts w:cs="Calibri"/>
                <w:b/>
                <w:bCs/>
                <w:color w:val="FFFFFF" w:themeColor="background1"/>
                <w:sz w:val="18"/>
                <w:szCs w:val="18"/>
              </w:rPr>
              <w:t>Percentage</w:t>
            </w:r>
            <w:r w:rsidR="00BA196C" w:rsidRPr="00710399">
              <w:rPr>
                <w:rFonts w:cs="Calibri"/>
                <w:b/>
                <w:bCs/>
                <w:color w:val="FFFFFF" w:themeColor="background1"/>
                <w:sz w:val="18"/>
                <w:szCs w:val="18"/>
              </w:rPr>
              <w:t xml:space="preserve"> (95%CI)</w:t>
            </w:r>
          </w:p>
        </w:tc>
        <w:tc>
          <w:tcPr>
            <w:tcW w:w="887" w:type="dxa"/>
            <w:vMerge/>
            <w:shd w:val="clear" w:color="auto" w:fill="408BCA"/>
            <w:vAlign w:val="center"/>
          </w:tcPr>
          <w:p w14:paraId="22D2F8A4" w14:textId="2C3D943B" w:rsidR="00BA196C" w:rsidRPr="00710399" w:rsidRDefault="00BA196C" w:rsidP="00BA196C">
            <w:pPr>
              <w:spacing w:after="0"/>
              <w:jc w:val="center"/>
              <w:rPr>
                <w:rFonts w:eastAsia="Times New Roman" w:cs="Arial"/>
                <w:b/>
                <w:bCs/>
                <w:color w:val="000000"/>
                <w:sz w:val="18"/>
                <w:szCs w:val="18"/>
              </w:rPr>
            </w:pPr>
          </w:p>
        </w:tc>
      </w:tr>
      <w:tr w:rsidR="00BA196C" w:rsidRPr="00E205D5" w14:paraId="5FCE3DAF" w14:textId="77777777" w:rsidTr="0034745D">
        <w:trPr>
          <w:trHeight w:val="255"/>
          <w:jc w:val="center"/>
        </w:trPr>
        <w:tc>
          <w:tcPr>
            <w:tcW w:w="2121" w:type="dxa"/>
            <w:vAlign w:val="center"/>
          </w:tcPr>
          <w:p w14:paraId="236170EC" w14:textId="77777777" w:rsidR="00BA196C" w:rsidRPr="00C70751" w:rsidRDefault="00BA196C" w:rsidP="00BA196C">
            <w:pPr>
              <w:spacing w:after="0"/>
              <w:rPr>
                <w:b/>
                <w:bCs/>
                <w:color w:val="231F20"/>
                <w:sz w:val="18"/>
                <w:szCs w:val="18"/>
              </w:rPr>
            </w:pPr>
            <w:r>
              <w:rPr>
                <w:b/>
                <w:bCs/>
                <w:color w:val="231F20"/>
                <w:sz w:val="18"/>
                <w:szCs w:val="18"/>
              </w:rPr>
              <w:t>Pre-enrolment</w:t>
            </w:r>
          </w:p>
        </w:tc>
        <w:tc>
          <w:tcPr>
            <w:tcW w:w="1026" w:type="dxa"/>
            <w:vAlign w:val="center"/>
          </w:tcPr>
          <w:p w14:paraId="6C35C27B" w14:textId="77777777" w:rsidR="00BA196C" w:rsidRDefault="00BA196C" w:rsidP="00BA196C">
            <w:pPr>
              <w:spacing w:after="0"/>
              <w:jc w:val="center"/>
              <w:rPr>
                <w:rFonts w:cs="Calibri"/>
                <w:color w:val="000000"/>
                <w:sz w:val="18"/>
                <w:szCs w:val="18"/>
              </w:rPr>
            </w:pPr>
          </w:p>
        </w:tc>
        <w:tc>
          <w:tcPr>
            <w:tcW w:w="1951" w:type="dxa"/>
            <w:vAlign w:val="center"/>
          </w:tcPr>
          <w:p w14:paraId="6572E417" w14:textId="77777777" w:rsidR="00BA196C" w:rsidRDefault="00BA196C" w:rsidP="00BA196C">
            <w:pPr>
              <w:spacing w:after="0"/>
              <w:jc w:val="center"/>
              <w:rPr>
                <w:rFonts w:cs="Calibri"/>
                <w:color w:val="000000"/>
                <w:sz w:val="18"/>
                <w:szCs w:val="18"/>
              </w:rPr>
            </w:pPr>
          </w:p>
        </w:tc>
        <w:tc>
          <w:tcPr>
            <w:tcW w:w="991" w:type="dxa"/>
            <w:vAlign w:val="center"/>
          </w:tcPr>
          <w:p w14:paraId="03A5267E" w14:textId="77777777" w:rsidR="00BA196C" w:rsidRPr="00F877C0" w:rsidRDefault="00BA196C" w:rsidP="00BA196C">
            <w:pPr>
              <w:spacing w:after="0"/>
              <w:jc w:val="center"/>
              <w:rPr>
                <w:sz w:val="18"/>
                <w:szCs w:val="18"/>
              </w:rPr>
            </w:pPr>
          </w:p>
        </w:tc>
        <w:tc>
          <w:tcPr>
            <w:tcW w:w="1846" w:type="dxa"/>
            <w:vAlign w:val="center"/>
          </w:tcPr>
          <w:p w14:paraId="71C264F8" w14:textId="77777777" w:rsidR="00BA196C" w:rsidRPr="00E205D5" w:rsidRDefault="00BA196C" w:rsidP="00BA196C">
            <w:pPr>
              <w:spacing w:after="0"/>
              <w:jc w:val="center"/>
              <w:rPr>
                <w:rFonts w:eastAsia="Times New Roman" w:cs="Arial"/>
                <w:color w:val="000000"/>
                <w:sz w:val="18"/>
                <w:szCs w:val="18"/>
              </w:rPr>
            </w:pPr>
          </w:p>
        </w:tc>
        <w:tc>
          <w:tcPr>
            <w:tcW w:w="887" w:type="dxa"/>
            <w:vAlign w:val="center"/>
          </w:tcPr>
          <w:p w14:paraId="49A87CF2"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1C85D6C9" w14:textId="77777777" w:rsidTr="0034745D">
        <w:trPr>
          <w:trHeight w:val="255"/>
          <w:jc w:val="center"/>
        </w:trPr>
        <w:tc>
          <w:tcPr>
            <w:tcW w:w="2121" w:type="dxa"/>
          </w:tcPr>
          <w:p w14:paraId="06214063"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026" w:type="dxa"/>
            <w:vAlign w:val="bottom"/>
          </w:tcPr>
          <w:p w14:paraId="44AFD953" w14:textId="77777777" w:rsidR="00BA196C" w:rsidRPr="00811010" w:rsidRDefault="00BA196C" w:rsidP="00BA196C">
            <w:pPr>
              <w:spacing w:after="0"/>
              <w:jc w:val="center"/>
              <w:rPr>
                <w:rFonts w:cs="Calibri"/>
                <w:color w:val="000000"/>
                <w:sz w:val="18"/>
                <w:szCs w:val="18"/>
              </w:rPr>
            </w:pPr>
            <w:r>
              <w:rPr>
                <w:rFonts w:cs="Calibri"/>
                <w:color w:val="000000"/>
                <w:sz w:val="18"/>
                <w:szCs w:val="18"/>
              </w:rPr>
              <w:t>1.7</w:t>
            </w:r>
          </w:p>
        </w:tc>
        <w:tc>
          <w:tcPr>
            <w:tcW w:w="1951" w:type="dxa"/>
            <w:vAlign w:val="bottom"/>
          </w:tcPr>
          <w:p w14:paraId="29312A4F" w14:textId="77777777" w:rsidR="00BA196C" w:rsidRPr="00811010" w:rsidRDefault="00BA196C" w:rsidP="00BA196C">
            <w:pPr>
              <w:spacing w:after="0"/>
              <w:jc w:val="center"/>
              <w:rPr>
                <w:rFonts w:cs="Calibri"/>
                <w:color w:val="000000"/>
                <w:sz w:val="18"/>
                <w:szCs w:val="18"/>
              </w:rPr>
            </w:pPr>
            <w:r>
              <w:rPr>
                <w:rFonts w:cs="Calibri"/>
                <w:color w:val="000000"/>
                <w:sz w:val="18"/>
                <w:szCs w:val="18"/>
              </w:rPr>
              <w:t>(7.9)</w:t>
            </w:r>
          </w:p>
        </w:tc>
        <w:tc>
          <w:tcPr>
            <w:tcW w:w="991" w:type="dxa"/>
            <w:vAlign w:val="bottom"/>
          </w:tcPr>
          <w:p w14:paraId="5E30D46A" w14:textId="77777777" w:rsidR="00BA196C" w:rsidRPr="00811010" w:rsidRDefault="00BA196C" w:rsidP="00BA196C">
            <w:pPr>
              <w:spacing w:after="0"/>
              <w:jc w:val="center"/>
              <w:rPr>
                <w:sz w:val="18"/>
                <w:szCs w:val="18"/>
              </w:rPr>
            </w:pPr>
            <w:r>
              <w:rPr>
                <w:sz w:val="18"/>
                <w:szCs w:val="18"/>
              </w:rPr>
              <w:t>1.5</w:t>
            </w:r>
          </w:p>
        </w:tc>
        <w:tc>
          <w:tcPr>
            <w:tcW w:w="1846" w:type="dxa"/>
            <w:vAlign w:val="bottom"/>
          </w:tcPr>
          <w:p w14:paraId="1251DDCC"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(6.8)</w:t>
            </w:r>
          </w:p>
        </w:tc>
        <w:tc>
          <w:tcPr>
            <w:tcW w:w="887" w:type="dxa"/>
            <w:vAlign w:val="bottom"/>
          </w:tcPr>
          <w:p w14:paraId="69B6952D"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0E3DFEF9" w14:textId="77777777" w:rsidTr="0034745D">
        <w:trPr>
          <w:trHeight w:val="255"/>
          <w:jc w:val="center"/>
        </w:trPr>
        <w:tc>
          <w:tcPr>
            <w:tcW w:w="2121" w:type="dxa"/>
          </w:tcPr>
          <w:p w14:paraId="558DA506"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026" w:type="dxa"/>
            <w:vAlign w:val="bottom"/>
          </w:tcPr>
          <w:p w14:paraId="3600C660"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951" w:type="dxa"/>
            <w:vAlign w:val="bottom"/>
          </w:tcPr>
          <w:p w14:paraId="56C719A1"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991" w:type="dxa"/>
            <w:vAlign w:val="bottom"/>
          </w:tcPr>
          <w:p w14:paraId="2F2F1DA4"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846" w:type="dxa"/>
            <w:vAlign w:val="bottom"/>
          </w:tcPr>
          <w:p w14:paraId="3D90E27D"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887" w:type="dxa"/>
            <w:vAlign w:val="bottom"/>
          </w:tcPr>
          <w:p w14:paraId="7A4D9AF1"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5003275B" w14:textId="77777777" w:rsidTr="0034745D">
        <w:trPr>
          <w:trHeight w:val="255"/>
          <w:jc w:val="center"/>
        </w:trPr>
        <w:tc>
          <w:tcPr>
            <w:tcW w:w="2121" w:type="dxa"/>
            <w:vAlign w:val="bottom"/>
          </w:tcPr>
          <w:p w14:paraId="7B6B4DD3" w14:textId="77777777" w:rsidR="00BA196C" w:rsidRPr="00B96E50" w:rsidRDefault="00BA196C" w:rsidP="00BA196C">
            <w:pPr>
              <w:spacing w:after="0"/>
              <w:ind w:left="457" w:hanging="289"/>
              <w:rPr>
                <w:color w:val="231F20"/>
                <w:sz w:val="18"/>
                <w:szCs w:val="18"/>
              </w:rPr>
            </w:pPr>
            <w:r w:rsidRPr="00FF360A">
              <w:rPr>
                <w:rFonts w:eastAsia="Times New Roman" w:cs="Calibri"/>
                <w:color w:val="000000"/>
                <w:sz w:val="18"/>
                <w:szCs w:val="18"/>
              </w:rPr>
              <w:t>No admission</w:t>
            </w:r>
          </w:p>
        </w:tc>
        <w:tc>
          <w:tcPr>
            <w:tcW w:w="1026" w:type="dxa"/>
            <w:vAlign w:val="bottom"/>
          </w:tcPr>
          <w:p w14:paraId="5E95A0C5" w14:textId="77777777" w:rsidR="00BA196C" w:rsidRPr="0002098B" w:rsidRDefault="00BA196C" w:rsidP="00BA196C">
            <w:pPr>
              <w:spacing w:after="0"/>
              <w:jc w:val="center"/>
              <w:rPr>
                <w:rFonts w:cs="Calibri"/>
                <w:color w:val="000000"/>
                <w:sz w:val="18"/>
                <w:szCs w:val="18"/>
              </w:rPr>
            </w:pPr>
            <w:r>
              <w:rPr>
                <w:rFonts w:cs="Calibri"/>
                <w:color w:val="000000"/>
                <w:sz w:val="18"/>
                <w:szCs w:val="18"/>
              </w:rPr>
              <w:t>7,455</w:t>
            </w:r>
          </w:p>
        </w:tc>
        <w:tc>
          <w:tcPr>
            <w:tcW w:w="1951" w:type="dxa"/>
            <w:vAlign w:val="bottom"/>
          </w:tcPr>
          <w:p w14:paraId="2D458EFE" w14:textId="77777777" w:rsidR="00BA196C" w:rsidRPr="0002098B" w:rsidRDefault="00BA196C" w:rsidP="00BA196C">
            <w:pPr>
              <w:spacing w:after="0"/>
              <w:jc w:val="center"/>
              <w:rPr>
                <w:rFonts w:cs="Calibri"/>
                <w:color w:val="000000"/>
                <w:sz w:val="18"/>
                <w:szCs w:val="18"/>
              </w:rPr>
            </w:pPr>
            <w:r>
              <w:rPr>
                <w:rFonts w:cs="Calibri"/>
                <w:color w:val="000000"/>
                <w:sz w:val="18"/>
                <w:szCs w:val="18"/>
              </w:rPr>
              <w:t>81.7% (80.9-82.5)</w:t>
            </w:r>
          </w:p>
        </w:tc>
        <w:tc>
          <w:tcPr>
            <w:tcW w:w="991" w:type="dxa"/>
            <w:vAlign w:val="bottom"/>
          </w:tcPr>
          <w:p w14:paraId="608B6F8D" w14:textId="77777777" w:rsidR="00BA196C" w:rsidRPr="0002098B" w:rsidRDefault="00BA196C" w:rsidP="00BA196C">
            <w:pPr>
              <w:spacing w:after="0"/>
              <w:jc w:val="center"/>
              <w:rPr>
                <w:rFonts w:cs="Calibri"/>
                <w:color w:val="000000"/>
                <w:sz w:val="18"/>
                <w:szCs w:val="18"/>
              </w:rPr>
            </w:pPr>
            <w:r>
              <w:rPr>
                <w:rFonts w:cs="Calibri"/>
                <w:color w:val="000000"/>
                <w:sz w:val="18"/>
                <w:szCs w:val="18"/>
              </w:rPr>
              <w:t>7,456</w:t>
            </w:r>
          </w:p>
        </w:tc>
        <w:tc>
          <w:tcPr>
            <w:tcW w:w="1846" w:type="dxa"/>
            <w:vAlign w:val="bottom"/>
          </w:tcPr>
          <w:p w14:paraId="604366C9" w14:textId="77777777" w:rsidR="00BA196C" w:rsidRPr="0002098B" w:rsidRDefault="00BA196C" w:rsidP="00BA196C">
            <w:pPr>
              <w:spacing w:after="0"/>
              <w:jc w:val="center"/>
              <w:rPr>
                <w:rFonts w:cs="Calibri"/>
                <w:color w:val="000000"/>
                <w:sz w:val="18"/>
                <w:szCs w:val="18"/>
              </w:rPr>
            </w:pPr>
            <w:r>
              <w:rPr>
                <w:rFonts w:cs="Calibri"/>
                <w:color w:val="000000"/>
                <w:sz w:val="18"/>
                <w:szCs w:val="18"/>
              </w:rPr>
              <w:t>81.8% (80.9-82.5)</w:t>
            </w:r>
          </w:p>
        </w:tc>
        <w:tc>
          <w:tcPr>
            <w:tcW w:w="887" w:type="dxa"/>
            <w:vAlign w:val="bottom"/>
          </w:tcPr>
          <w:p w14:paraId="14CB22CF"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0.989</w:t>
            </w:r>
          </w:p>
        </w:tc>
      </w:tr>
      <w:tr w:rsidR="00BA196C" w:rsidRPr="003D6097" w14:paraId="555A875F" w14:textId="77777777" w:rsidTr="0034745D">
        <w:trPr>
          <w:trHeight w:val="255"/>
          <w:jc w:val="center"/>
        </w:trPr>
        <w:tc>
          <w:tcPr>
            <w:tcW w:w="2121" w:type="dxa"/>
            <w:vAlign w:val="bottom"/>
          </w:tcPr>
          <w:p w14:paraId="2409A4D4" w14:textId="77777777" w:rsidR="00BA196C" w:rsidRDefault="00BA196C" w:rsidP="00BA196C">
            <w:pPr>
              <w:spacing w:after="0"/>
              <w:ind w:left="457" w:hanging="289"/>
              <w:rPr>
                <w:color w:val="231F20"/>
                <w:sz w:val="18"/>
                <w:szCs w:val="18"/>
              </w:rPr>
            </w:pPr>
            <w:r w:rsidRPr="00FF360A">
              <w:rPr>
                <w:rFonts w:eastAsia="Times New Roman" w:cs="Calibri"/>
                <w:color w:val="000000"/>
                <w:sz w:val="18"/>
                <w:szCs w:val="18"/>
              </w:rPr>
              <w:t>1</w:t>
            </w:r>
            <w:r>
              <w:rPr>
                <w:rFonts w:eastAsia="Times New Roman" w:cs="Calibri"/>
                <w:color w:val="000000"/>
                <w:sz w:val="18"/>
                <w:szCs w:val="18"/>
              </w:rPr>
              <w:t xml:space="preserve"> or 2</w:t>
            </w:r>
            <w:r w:rsidRPr="00FF360A">
              <w:rPr>
                <w:rFonts w:eastAsia="Times New Roman" w:cs="Calibri"/>
                <w:color w:val="000000"/>
                <w:sz w:val="18"/>
                <w:szCs w:val="18"/>
              </w:rPr>
              <w:t xml:space="preserve"> days</w:t>
            </w:r>
          </w:p>
        </w:tc>
        <w:tc>
          <w:tcPr>
            <w:tcW w:w="1026" w:type="dxa"/>
            <w:vAlign w:val="bottom"/>
          </w:tcPr>
          <w:p w14:paraId="21051988" w14:textId="77777777" w:rsidR="00BA196C" w:rsidRPr="0002098B" w:rsidRDefault="00BA196C" w:rsidP="00BA196C">
            <w:pPr>
              <w:spacing w:after="0"/>
              <w:jc w:val="center"/>
              <w:rPr>
                <w:rFonts w:cs="Calibri"/>
                <w:color w:val="000000"/>
                <w:sz w:val="18"/>
                <w:szCs w:val="18"/>
              </w:rPr>
            </w:pPr>
            <w:r>
              <w:rPr>
                <w:rFonts w:cs="Calibri"/>
                <w:color w:val="000000"/>
                <w:sz w:val="18"/>
                <w:szCs w:val="18"/>
              </w:rPr>
              <w:t>721</w:t>
            </w:r>
          </w:p>
        </w:tc>
        <w:tc>
          <w:tcPr>
            <w:tcW w:w="1951" w:type="dxa"/>
            <w:vAlign w:val="bottom"/>
          </w:tcPr>
          <w:p w14:paraId="5BB138F1" w14:textId="77777777" w:rsidR="00BA196C" w:rsidRPr="0002098B" w:rsidRDefault="00BA196C" w:rsidP="00BA196C">
            <w:pPr>
              <w:spacing w:after="0"/>
              <w:jc w:val="center"/>
              <w:rPr>
                <w:rFonts w:cs="Calibri"/>
                <w:color w:val="000000"/>
                <w:sz w:val="18"/>
                <w:szCs w:val="18"/>
              </w:rPr>
            </w:pPr>
            <w:r>
              <w:rPr>
                <w:rFonts w:cs="Calibri"/>
                <w:color w:val="000000"/>
                <w:sz w:val="18"/>
                <w:szCs w:val="18"/>
              </w:rPr>
              <w:t>7.9% (7.4-8.5)</w:t>
            </w:r>
          </w:p>
        </w:tc>
        <w:tc>
          <w:tcPr>
            <w:tcW w:w="991" w:type="dxa"/>
            <w:vAlign w:val="bottom"/>
          </w:tcPr>
          <w:p w14:paraId="38E25AC8" w14:textId="77777777" w:rsidR="00BA196C" w:rsidRPr="0002098B" w:rsidRDefault="00BA196C" w:rsidP="00BA196C">
            <w:pPr>
              <w:spacing w:after="0"/>
              <w:jc w:val="center"/>
              <w:rPr>
                <w:sz w:val="18"/>
                <w:szCs w:val="18"/>
              </w:rPr>
            </w:pPr>
            <w:r>
              <w:rPr>
                <w:sz w:val="18"/>
                <w:szCs w:val="18"/>
              </w:rPr>
              <w:t>721</w:t>
            </w:r>
          </w:p>
        </w:tc>
        <w:tc>
          <w:tcPr>
            <w:tcW w:w="1846" w:type="dxa"/>
            <w:vAlign w:val="bottom"/>
          </w:tcPr>
          <w:p w14:paraId="5EC16D57" w14:textId="77777777" w:rsidR="00BA196C" w:rsidRPr="0002098B" w:rsidRDefault="00BA196C" w:rsidP="00BA196C">
            <w:pPr>
              <w:spacing w:after="0"/>
              <w:jc w:val="center"/>
              <w:rPr>
                <w:sz w:val="18"/>
                <w:szCs w:val="18"/>
              </w:rPr>
            </w:pPr>
            <w:r>
              <w:rPr>
                <w:sz w:val="18"/>
                <w:szCs w:val="18"/>
              </w:rPr>
              <w:t>7.9% (7.4-8.5)</w:t>
            </w:r>
          </w:p>
        </w:tc>
        <w:tc>
          <w:tcPr>
            <w:tcW w:w="887" w:type="dxa"/>
            <w:vAlign w:val="bottom"/>
          </w:tcPr>
          <w:p w14:paraId="3D8C95C5"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68AE9FC9" w14:textId="77777777" w:rsidTr="0034745D">
        <w:trPr>
          <w:trHeight w:val="255"/>
          <w:jc w:val="center"/>
        </w:trPr>
        <w:tc>
          <w:tcPr>
            <w:tcW w:w="2121" w:type="dxa"/>
            <w:vAlign w:val="bottom"/>
          </w:tcPr>
          <w:p w14:paraId="0D083B6E" w14:textId="77777777" w:rsidR="00BA196C" w:rsidRPr="00B96E50" w:rsidRDefault="00BA196C" w:rsidP="00BA196C">
            <w:pPr>
              <w:spacing w:after="0"/>
              <w:ind w:left="457" w:hanging="289"/>
              <w:rPr>
                <w:color w:val="231F20"/>
                <w:sz w:val="18"/>
                <w:szCs w:val="18"/>
              </w:rPr>
            </w:pPr>
            <w:r>
              <w:rPr>
                <w:rFonts w:eastAsia="Times New Roman" w:cs="Calibri"/>
                <w:color w:val="000000"/>
                <w:sz w:val="18"/>
                <w:szCs w:val="18"/>
              </w:rPr>
              <w:t xml:space="preserve">3 </w:t>
            </w:r>
            <w:r w:rsidRPr="00FF360A">
              <w:rPr>
                <w:rFonts w:eastAsia="Times New Roman" w:cs="Calibri"/>
                <w:color w:val="000000"/>
                <w:sz w:val="18"/>
                <w:szCs w:val="18"/>
              </w:rPr>
              <w:t>days or more</w:t>
            </w:r>
          </w:p>
        </w:tc>
        <w:tc>
          <w:tcPr>
            <w:tcW w:w="1026" w:type="dxa"/>
            <w:vAlign w:val="bottom"/>
          </w:tcPr>
          <w:p w14:paraId="0FDC9E5D" w14:textId="77777777" w:rsidR="00BA196C" w:rsidRPr="0002098B" w:rsidRDefault="00BA196C" w:rsidP="00BA196C">
            <w:pPr>
              <w:spacing w:after="0"/>
              <w:jc w:val="center"/>
              <w:rPr>
                <w:rFonts w:cs="Calibri"/>
                <w:color w:val="000000"/>
                <w:sz w:val="18"/>
                <w:szCs w:val="18"/>
              </w:rPr>
            </w:pPr>
            <w:r>
              <w:rPr>
                <w:rFonts w:cs="Calibri"/>
                <w:color w:val="000000"/>
                <w:sz w:val="18"/>
                <w:szCs w:val="18"/>
              </w:rPr>
              <w:t>941</w:t>
            </w:r>
          </w:p>
        </w:tc>
        <w:tc>
          <w:tcPr>
            <w:tcW w:w="1951" w:type="dxa"/>
            <w:vAlign w:val="bottom"/>
          </w:tcPr>
          <w:p w14:paraId="1DB4207E" w14:textId="77777777" w:rsidR="00BA196C" w:rsidRPr="0002098B" w:rsidRDefault="00BA196C" w:rsidP="00BA196C">
            <w:pPr>
              <w:spacing w:after="0"/>
              <w:jc w:val="center"/>
              <w:rPr>
                <w:rFonts w:cs="Calibri"/>
                <w:color w:val="000000"/>
                <w:sz w:val="18"/>
                <w:szCs w:val="18"/>
              </w:rPr>
            </w:pPr>
            <w:r>
              <w:rPr>
                <w:rFonts w:cs="Calibri"/>
                <w:color w:val="000000"/>
                <w:sz w:val="18"/>
                <w:szCs w:val="18"/>
              </w:rPr>
              <w:t>10.3% (9.7-11.0)</w:t>
            </w:r>
          </w:p>
        </w:tc>
        <w:tc>
          <w:tcPr>
            <w:tcW w:w="991" w:type="dxa"/>
            <w:vAlign w:val="bottom"/>
          </w:tcPr>
          <w:p w14:paraId="224F38EC" w14:textId="77777777" w:rsidR="00BA196C" w:rsidRPr="0002098B" w:rsidRDefault="00BA196C" w:rsidP="00BA196C">
            <w:pPr>
              <w:spacing w:after="0"/>
              <w:jc w:val="center"/>
              <w:rPr>
                <w:sz w:val="18"/>
                <w:szCs w:val="18"/>
              </w:rPr>
            </w:pPr>
            <w:r>
              <w:rPr>
                <w:sz w:val="18"/>
                <w:szCs w:val="18"/>
              </w:rPr>
              <w:t>935</w:t>
            </w:r>
          </w:p>
        </w:tc>
        <w:tc>
          <w:tcPr>
            <w:tcW w:w="1846" w:type="dxa"/>
            <w:vAlign w:val="bottom"/>
          </w:tcPr>
          <w:p w14:paraId="54478395" w14:textId="77777777" w:rsidR="00BA196C" w:rsidRPr="0002098B" w:rsidRDefault="00BA196C" w:rsidP="00BA196C">
            <w:pPr>
              <w:spacing w:after="0"/>
              <w:jc w:val="center"/>
              <w:rPr>
                <w:sz w:val="18"/>
                <w:szCs w:val="18"/>
              </w:rPr>
            </w:pPr>
            <w:r>
              <w:rPr>
                <w:sz w:val="18"/>
                <w:szCs w:val="18"/>
              </w:rPr>
              <w:t>10.3% (9.6-10.9)</w:t>
            </w:r>
          </w:p>
        </w:tc>
        <w:tc>
          <w:tcPr>
            <w:tcW w:w="887" w:type="dxa"/>
            <w:vAlign w:val="bottom"/>
          </w:tcPr>
          <w:p w14:paraId="568FE0C4"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7D7FEB62" w14:textId="77777777" w:rsidTr="0034745D">
        <w:trPr>
          <w:trHeight w:val="255"/>
          <w:jc w:val="center"/>
        </w:trPr>
        <w:tc>
          <w:tcPr>
            <w:tcW w:w="2121" w:type="dxa"/>
            <w:vAlign w:val="center"/>
          </w:tcPr>
          <w:p w14:paraId="0E34C108"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E01838">
              <w:rPr>
                <w:rFonts w:cs="Calibri"/>
                <w:color w:val="000000"/>
                <w:sz w:val="18"/>
                <w:szCs w:val="18"/>
                <w:vertAlign w:val="superscript"/>
              </w:rPr>
              <w:t>2</w:t>
            </w:r>
          </w:p>
        </w:tc>
        <w:tc>
          <w:tcPr>
            <w:tcW w:w="1026" w:type="dxa"/>
            <w:vAlign w:val="bottom"/>
          </w:tcPr>
          <w:p w14:paraId="18DE0FAC" w14:textId="77777777" w:rsidR="00BA196C" w:rsidRPr="00811010" w:rsidRDefault="00BA196C" w:rsidP="00BA196C">
            <w:pPr>
              <w:spacing w:after="0"/>
              <w:jc w:val="center"/>
              <w:rPr>
                <w:rFonts w:cs="Calibri"/>
                <w:color w:val="000000"/>
                <w:sz w:val="18"/>
                <w:szCs w:val="18"/>
              </w:rPr>
            </w:pPr>
            <w:r>
              <w:rPr>
                <w:rFonts w:cs="Calibri"/>
                <w:color w:val="000000"/>
                <w:sz w:val="18"/>
                <w:szCs w:val="18"/>
              </w:rPr>
              <w:t>9,117</w:t>
            </w:r>
          </w:p>
        </w:tc>
        <w:tc>
          <w:tcPr>
            <w:tcW w:w="1951" w:type="dxa"/>
            <w:vAlign w:val="bottom"/>
          </w:tcPr>
          <w:p w14:paraId="1A0C0311"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59DE64E3" w14:textId="77777777" w:rsidR="00BA196C" w:rsidRPr="00811010" w:rsidRDefault="00BA196C" w:rsidP="00BA196C">
            <w:pPr>
              <w:spacing w:after="0"/>
              <w:jc w:val="center"/>
              <w:rPr>
                <w:rFonts w:cs="Calibri"/>
                <w:color w:val="000000"/>
                <w:sz w:val="18"/>
                <w:szCs w:val="18"/>
              </w:rPr>
            </w:pPr>
            <w:r>
              <w:rPr>
                <w:rFonts w:cs="Calibri"/>
                <w:color w:val="000000"/>
                <w:sz w:val="18"/>
                <w:szCs w:val="18"/>
              </w:rPr>
              <w:t>9,120</w:t>
            </w:r>
          </w:p>
        </w:tc>
        <w:tc>
          <w:tcPr>
            <w:tcW w:w="1846" w:type="dxa"/>
            <w:vAlign w:val="bottom"/>
          </w:tcPr>
          <w:p w14:paraId="43D13DC5"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887" w:type="dxa"/>
            <w:vAlign w:val="bottom"/>
          </w:tcPr>
          <w:p w14:paraId="4D3B7838"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79BFAC7A" w14:textId="77777777" w:rsidTr="0034745D">
        <w:trPr>
          <w:trHeight w:val="255"/>
          <w:jc w:val="center"/>
        </w:trPr>
        <w:tc>
          <w:tcPr>
            <w:tcW w:w="2121" w:type="dxa"/>
            <w:vAlign w:val="center"/>
          </w:tcPr>
          <w:p w14:paraId="2F761626" w14:textId="77777777" w:rsidR="00BA196C" w:rsidRPr="00C70751" w:rsidRDefault="00BA196C" w:rsidP="00BA196C">
            <w:pPr>
              <w:spacing w:after="0"/>
              <w:rPr>
                <w:b/>
                <w:bCs/>
                <w:color w:val="231F20"/>
                <w:sz w:val="18"/>
                <w:szCs w:val="18"/>
              </w:rPr>
            </w:pPr>
            <w:r>
              <w:rPr>
                <w:b/>
                <w:bCs/>
                <w:color w:val="231F20"/>
                <w:sz w:val="18"/>
                <w:szCs w:val="18"/>
              </w:rPr>
              <w:t>First year</w:t>
            </w:r>
          </w:p>
        </w:tc>
        <w:tc>
          <w:tcPr>
            <w:tcW w:w="1026" w:type="dxa"/>
            <w:vAlign w:val="bottom"/>
          </w:tcPr>
          <w:p w14:paraId="603C79E8" w14:textId="77777777" w:rsidR="00BA196C" w:rsidRPr="00811010" w:rsidRDefault="00BA196C" w:rsidP="00BA196C">
            <w:pPr>
              <w:spacing w:after="0"/>
              <w:jc w:val="center"/>
              <w:rPr>
                <w:rFonts w:cs="Calibri"/>
                <w:color w:val="000000"/>
                <w:sz w:val="18"/>
                <w:szCs w:val="18"/>
              </w:rPr>
            </w:pPr>
          </w:p>
        </w:tc>
        <w:tc>
          <w:tcPr>
            <w:tcW w:w="1951" w:type="dxa"/>
            <w:vAlign w:val="bottom"/>
          </w:tcPr>
          <w:p w14:paraId="0B1DABC6" w14:textId="77777777" w:rsidR="00BA196C" w:rsidRPr="00811010" w:rsidRDefault="00BA196C" w:rsidP="00BA196C">
            <w:pPr>
              <w:spacing w:after="0"/>
              <w:jc w:val="center"/>
              <w:rPr>
                <w:rFonts w:cs="Calibri"/>
                <w:color w:val="000000"/>
                <w:sz w:val="18"/>
                <w:szCs w:val="18"/>
              </w:rPr>
            </w:pPr>
          </w:p>
        </w:tc>
        <w:tc>
          <w:tcPr>
            <w:tcW w:w="991" w:type="dxa"/>
            <w:vAlign w:val="bottom"/>
          </w:tcPr>
          <w:p w14:paraId="0C539364" w14:textId="77777777" w:rsidR="00BA196C" w:rsidRPr="00811010" w:rsidRDefault="00BA196C" w:rsidP="00BA196C">
            <w:pPr>
              <w:spacing w:after="0"/>
              <w:jc w:val="center"/>
              <w:rPr>
                <w:sz w:val="18"/>
                <w:szCs w:val="18"/>
              </w:rPr>
            </w:pPr>
          </w:p>
        </w:tc>
        <w:tc>
          <w:tcPr>
            <w:tcW w:w="1846" w:type="dxa"/>
            <w:vAlign w:val="bottom"/>
          </w:tcPr>
          <w:p w14:paraId="7D4A093D" w14:textId="77777777" w:rsidR="00BA196C" w:rsidRPr="00811010" w:rsidRDefault="00BA196C" w:rsidP="00BA196C">
            <w:pPr>
              <w:spacing w:after="0"/>
              <w:jc w:val="center"/>
              <w:rPr>
                <w:rFonts w:eastAsia="Times New Roman" w:cs="Arial"/>
                <w:color w:val="000000"/>
                <w:sz w:val="18"/>
                <w:szCs w:val="18"/>
              </w:rPr>
            </w:pPr>
          </w:p>
        </w:tc>
        <w:tc>
          <w:tcPr>
            <w:tcW w:w="887" w:type="dxa"/>
            <w:vAlign w:val="bottom"/>
          </w:tcPr>
          <w:p w14:paraId="1C5165EB"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3CD7E223" w14:textId="77777777" w:rsidTr="0034745D">
        <w:trPr>
          <w:trHeight w:val="255"/>
          <w:jc w:val="center"/>
        </w:trPr>
        <w:tc>
          <w:tcPr>
            <w:tcW w:w="2121" w:type="dxa"/>
          </w:tcPr>
          <w:p w14:paraId="4948C8CB"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026" w:type="dxa"/>
            <w:vAlign w:val="bottom"/>
          </w:tcPr>
          <w:p w14:paraId="084BF2FC" w14:textId="77777777" w:rsidR="00BA196C" w:rsidRPr="00811010" w:rsidRDefault="00BA196C" w:rsidP="00BA196C">
            <w:pPr>
              <w:spacing w:after="0"/>
              <w:jc w:val="center"/>
              <w:rPr>
                <w:rFonts w:cs="Calibri"/>
                <w:color w:val="000000"/>
                <w:sz w:val="18"/>
                <w:szCs w:val="18"/>
              </w:rPr>
            </w:pPr>
            <w:r>
              <w:rPr>
                <w:rFonts w:cs="Calibri"/>
                <w:color w:val="000000"/>
                <w:sz w:val="18"/>
                <w:szCs w:val="18"/>
              </w:rPr>
              <w:t>1.7</w:t>
            </w:r>
          </w:p>
        </w:tc>
        <w:tc>
          <w:tcPr>
            <w:tcW w:w="1951" w:type="dxa"/>
            <w:vAlign w:val="bottom"/>
          </w:tcPr>
          <w:p w14:paraId="64B55BDA" w14:textId="77777777" w:rsidR="00BA196C" w:rsidRPr="00811010" w:rsidRDefault="00BA196C" w:rsidP="00BA196C">
            <w:pPr>
              <w:spacing w:after="0"/>
              <w:jc w:val="center"/>
              <w:rPr>
                <w:rFonts w:cs="Calibri"/>
                <w:color w:val="000000"/>
                <w:sz w:val="18"/>
                <w:szCs w:val="18"/>
              </w:rPr>
            </w:pPr>
            <w:r>
              <w:rPr>
                <w:rFonts w:cs="Calibri"/>
                <w:color w:val="000000"/>
                <w:sz w:val="18"/>
                <w:szCs w:val="18"/>
              </w:rPr>
              <w:t>(8.2)</w:t>
            </w:r>
          </w:p>
        </w:tc>
        <w:tc>
          <w:tcPr>
            <w:tcW w:w="991" w:type="dxa"/>
            <w:vAlign w:val="bottom"/>
          </w:tcPr>
          <w:p w14:paraId="1C919DC7" w14:textId="77777777" w:rsidR="00BA196C" w:rsidRPr="00811010" w:rsidRDefault="00BA196C" w:rsidP="00BA196C">
            <w:pPr>
              <w:spacing w:after="0"/>
              <w:jc w:val="center"/>
              <w:rPr>
                <w:sz w:val="18"/>
                <w:szCs w:val="18"/>
              </w:rPr>
            </w:pPr>
            <w:r>
              <w:rPr>
                <w:sz w:val="18"/>
                <w:szCs w:val="18"/>
              </w:rPr>
              <w:t>1.6</w:t>
            </w:r>
          </w:p>
        </w:tc>
        <w:tc>
          <w:tcPr>
            <w:tcW w:w="1846" w:type="dxa"/>
            <w:vAlign w:val="bottom"/>
          </w:tcPr>
          <w:p w14:paraId="195E9E22"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(9.2)</w:t>
            </w:r>
          </w:p>
        </w:tc>
        <w:tc>
          <w:tcPr>
            <w:tcW w:w="887" w:type="dxa"/>
            <w:vAlign w:val="bottom"/>
          </w:tcPr>
          <w:p w14:paraId="5DE532BA"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0048C055" w14:textId="77777777" w:rsidTr="0034745D">
        <w:trPr>
          <w:trHeight w:val="255"/>
          <w:jc w:val="center"/>
        </w:trPr>
        <w:tc>
          <w:tcPr>
            <w:tcW w:w="2121" w:type="dxa"/>
          </w:tcPr>
          <w:p w14:paraId="410B2704"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026" w:type="dxa"/>
            <w:vAlign w:val="bottom"/>
          </w:tcPr>
          <w:p w14:paraId="63E4972C"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951" w:type="dxa"/>
            <w:vAlign w:val="bottom"/>
          </w:tcPr>
          <w:p w14:paraId="53886134"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991" w:type="dxa"/>
            <w:vAlign w:val="bottom"/>
          </w:tcPr>
          <w:p w14:paraId="3205E926"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846" w:type="dxa"/>
            <w:vAlign w:val="bottom"/>
          </w:tcPr>
          <w:p w14:paraId="27CE27CE"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887" w:type="dxa"/>
            <w:vAlign w:val="bottom"/>
          </w:tcPr>
          <w:p w14:paraId="2AD9CAE0"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05416CC0" w14:textId="77777777" w:rsidTr="0034745D">
        <w:trPr>
          <w:trHeight w:val="255"/>
          <w:jc w:val="center"/>
        </w:trPr>
        <w:tc>
          <w:tcPr>
            <w:tcW w:w="2121" w:type="dxa"/>
            <w:vAlign w:val="bottom"/>
          </w:tcPr>
          <w:p w14:paraId="02071EE7" w14:textId="77777777" w:rsidR="00BA196C" w:rsidRPr="00B96E50" w:rsidRDefault="00BA196C" w:rsidP="00BA196C">
            <w:pPr>
              <w:spacing w:after="0"/>
              <w:ind w:left="457" w:hanging="289"/>
              <w:rPr>
                <w:color w:val="231F20"/>
                <w:sz w:val="18"/>
                <w:szCs w:val="18"/>
              </w:rPr>
            </w:pPr>
            <w:r w:rsidRPr="00FF360A">
              <w:rPr>
                <w:rFonts w:eastAsia="Times New Roman" w:cs="Calibri"/>
                <w:color w:val="000000"/>
                <w:sz w:val="18"/>
                <w:szCs w:val="18"/>
              </w:rPr>
              <w:t>No admission</w:t>
            </w:r>
          </w:p>
        </w:tc>
        <w:tc>
          <w:tcPr>
            <w:tcW w:w="1026" w:type="dxa"/>
            <w:vAlign w:val="bottom"/>
          </w:tcPr>
          <w:p w14:paraId="663922DD" w14:textId="77777777" w:rsidR="00BA196C" w:rsidRPr="00C16BAC" w:rsidRDefault="00BA196C" w:rsidP="00BA196C">
            <w:pPr>
              <w:spacing w:after="0"/>
              <w:jc w:val="center"/>
              <w:rPr>
                <w:rFonts w:cs="Calibri"/>
                <w:color w:val="000000"/>
                <w:sz w:val="18"/>
                <w:szCs w:val="18"/>
              </w:rPr>
            </w:pPr>
            <w:r>
              <w:rPr>
                <w:rFonts w:cs="Calibri"/>
                <w:color w:val="000000"/>
                <w:sz w:val="18"/>
                <w:szCs w:val="18"/>
              </w:rPr>
              <w:t>7,310</w:t>
            </w:r>
          </w:p>
        </w:tc>
        <w:tc>
          <w:tcPr>
            <w:tcW w:w="1951" w:type="dxa"/>
            <w:vAlign w:val="bottom"/>
          </w:tcPr>
          <w:p w14:paraId="38FB612C" w14:textId="77777777" w:rsidR="00BA196C" w:rsidRPr="00C16BAC" w:rsidRDefault="00BA196C" w:rsidP="00BA196C">
            <w:pPr>
              <w:spacing w:after="0"/>
              <w:jc w:val="center"/>
              <w:rPr>
                <w:rFonts w:cs="Calibri"/>
                <w:color w:val="000000"/>
                <w:sz w:val="18"/>
                <w:szCs w:val="18"/>
              </w:rPr>
            </w:pPr>
            <w:r>
              <w:rPr>
                <w:rFonts w:cs="Calibri"/>
                <w:color w:val="000000"/>
                <w:sz w:val="18"/>
                <w:szCs w:val="18"/>
              </w:rPr>
              <w:t>81.9% (81.1-82.7)</w:t>
            </w:r>
          </w:p>
        </w:tc>
        <w:tc>
          <w:tcPr>
            <w:tcW w:w="991" w:type="dxa"/>
            <w:vAlign w:val="bottom"/>
          </w:tcPr>
          <w:p w14:paraId="1ECBBA4A" w14:textId="77777777" w:rsidR="00BA196C" w:rsidRPr="00C16BAC" w:rsidRDefault="00BA196C" w:rsidP="00BA196C">
            <w:pPr>
              <w:spacing w:after="0"/>
              <w:jc w:val="center"/>
              <w:rPr>
                <w:rFonts w:cs="Calibri"/>
                <w:color w:val="000000"/>
                <w:sz w:val="18"/>
                <w:szCs w:val="18"/>
              </w:rPr>
            </w:pPr>
            <w:r>
              <w:rPr>
                <w:rFonts w:cs="Calibri"/>
                <w:color w:val="000000"/>
                <w:sz w:val="18"/>
                <w:szCs w:val="18"/>
              </w:rPr>
              <w:t>7,437</w:t>
            </w:r>
          </w:p>
        </w:tc>
        <w:tc>
          <w:tcPr>
            <w:tcW w:w="1846" w:type="dxa"/>
            <w:vAlign w:val="bottom"/>
          </w:tcPr>
          <w:p w14:paraId="08B6728B" w14:textId="77777777" w:rsidR="00BA196C" w:rsidRPr="00C16BAC" w:rsidRDefault="00BA196C" w:rsidP="00BA196C">
            <w:pPr>
              <w:spacing w:after="0"/>
              <w:jc w:val="center"/>
              <w:rPr>
                <w:rFonts w:cs="Calibri"/>
                <w:color w:val="000000"/>
                <w:sz w:val="18"/>
                <w:szCs w:val="18"/>
              </w:rPr>
            </w:pPr>
            <w:r>
              <w:rPr>
                <w:rFonts w:cs="Calibri"/>
                <w:color w:val="000000"/>
                <w:sz w:val="18"/>
                <w:szCs w:val="18"/>
              </w:rPr>
              <w:t>83.4% (82.5-84.1)</w:t>
            </w:r>
          </w:p>
        </w:tc>
        <w:tc>
          <w:tcPr>
            <w:tcW w:w="887" w:type="dxa"/>
            <w:vAlign w:val="bottom"/>
          </w:tcPr>
          <w:p w14:paraId="5A54E0D0"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0.019</w:t>
            </w:r>
          </w:p>
        </w:tc>
      </w:tr>
      <w:tr w:rsidR="00BA196C" w:rsidRPr="003D6097" w14:paraId="65187A51" w14:textId="77777777" w:rsidTr="0034745D">
        <w:trPr>
          <w:trHeight w:val="255"/>
          <w:jc w:val="center"/>
        </w:trPr>
        <w:tc>
          <w:tcPr>
            <w:tcW w:w="2121" w:type="dxa"/>
            <w:vAlign w:val="bottom"/>
          </w:tcPr>
          <w:p w14:paraId="39F5A56B" w14:textId="77777777" w:rsidR="00BA196C" w:rsidRDefault="00BA196C" w:rsidP="00BA196C">
            <w:pPr>
              <w:spacing w:after="0"/>
              <w:ind w:left="457" w:hanging="289"/>
              <w:rPr>
                <w:color w:val="231F20"/>
                <w:sz w:val="18"/>
                <w:szCs w:val="18"/>
              </w:rPr>
            </w:pPr>
            <w:r w:rsidRPr="00FF360A">
              <w:rPr>
                <w:rFonts w:eastAsia="Times New Roman" w:cs="Calibri"/>
                <w:color w:val="000000"/>
                <w:sz w:val="18"/>
                <w:szCs w:val="18"/>
              </w:rPr>
              <w:t>1</w:t>
            </w:r>
            <w:r>
              <w:rPr>
                <w:rFonts w:eastAsia="Times New Roman" w:cs="Calibri"/>
                <w:color w:val="000000"/>
                <w:sz w:val="18"/>
                <w:szCs w:val="18"/>
              </w:rPr>
              <w:t xml:space="preserve"> or 2</w:t>
            </w:r>
            <w:r w:rsidRPr="00FF360A">
              <w:rPr>
                <w:rFonts w:eastAsia="Times New Roman" w:cs="Calibri"/>
                <w:color w:val="000000"/>
                <w:sz w:val="18"/>
                <w:szCs w:val="18"/>
              </w:rPr>
              <w:t xml:space="preserve"> days</w:t>
            </w:r>
          </w:p>
        </w:tc>
        <w:tc>
          <w:tcPr>
            <w:tcW w:w="1026" w:type="dxa"/>
            <w:vAlign w:val="bottom"/>
          </w:tcPr>
          <w:p w14:paraId="1FD7BF08" w14:textId="77777777" w:rsidR="00BA196C" w:rsidRPr="00C16BAC" w:rsidRDefault="00BA196C" w:rsidP="00BA196C">
            <w:pPr>
              <w:spacing w:after="0"/>
              <w:jc w:val="center"/>
              <w:rPr>
                <w:rFonts w:cs="Calibri"/>
                <w:color w:val="000000"/>
                <w:sz w:val="18"/>
                <w:szCs w:val="18"/>
              </w:rPr>
            </w:pPr>
            <w:r>
              <w:rPr>
                <w:rFonts w:cs="Calibri"/>
                <w:color w:val="000000"/>
                <w:sz w:val="18"/>
                <w:szCs w:val="18"/>
              </w:rPr>
              <w:t>683</w:t>
            </w:r>
          </w:p>
        </w:tc>
        <w:tc>
          <w:tcPr>
            <w:tcW w:w="1951" w:type="dxa"/>
            <w:vAlign w:val="bottom"/>
          </w:tcPr>
          <w:p w14:paraId="32C8627C" w14:textId="77777777" w:rsidR="00BA196C" w:rsidRPr="00C16BAC" w:rsidRDefault="00BA196C" w:rsidP="00BA196C">
            <w:pPr>
              <w:spacing w:after="0"/>
              <w:jc w:val="center"/>
              <w:rPr>
                <w:rFonts w:cs="Calibri"/>
                <w:color w:val="000000"/>
                <w:sz w:val="18"/>
                <w:szCs w:val="18"/>
              </w:rPr>
            </w:pPr>
            <w:r>
              <w:rPr>
                <w:rFonts w:cs="Calibri"/>
                <w:color w:val="000000"/>
                <w:sz w:val="18"/>
                <w:szCs w:val="18"/>
              </w:rPr>
              <w:t>7.7% (7.1-8.2)</w:t>
            </w:r>
          </w:p>
        </w:tc>
        <w:tc>
          <w:tcPr>
            <w:tcW w:w="991" w:type="dxa"/>
            <w:vAlign w:val="bottom"/>
          </w:tcPr>
          <w:p w14:paraId="4C76FAF3" w14:textId="77777777" w:rsidR="00BA196C" w:rsidRPr="00C16BAC" w:rsidRDefault="00BA196C" w:rsidP="00BA196C">
            <w:pPr>
              <w:spacing w:after="0"/>
              <w:jc w:val="center"/>
              <w:rPr>
                <w:sz w:val="18"/>
                <w:szCs w:val="18"/>
              </w:rPr>
            </w:pPr>
            <w:r>
              <w:rPr>
                <w:sz w:val="18"/>
                <w:szCs w:val="18"/>
              </w:rPr>
              <w:t>659</w:t>
            </w:r>
          </w:p>
        </w:tc>
        <w:tc>
          <w:tcPr>
            <w:tcW w:w="1846" w:type="dxa"/>
            <w:vAlign w:val="bottom"/>
          </w:tcPr>
          <w:p w14:paraId="0B861632" w14:textId="77777777" w:rsidR="00BA196C" w:rsidRPr="00C16BAC" w:rsidRDefault="00BA196C" w:rsidP="00BA196C">
            <w:pPr>
              <w:spacing w:after="0"/>
              <w:jc w:val="center"/>
              <w:rPr>
                <w:sz w:val="18"/>
                <w:szCs w:val="18"/>
              </w:rPr>
            </w:pPr>
            <w:r>
              <w:rPr>
                <w:sz w:val="18"/>
                <w:szCs w:val="18"/>
              </w:rPr>
              <w:t>7.4% (6.9-7.9)</w:t>
            </w:r>
          </w:p>
        </w:tc>
        <w:tc>
          <w:tcPr>
            <w:tcW w:w="887" w:type="dxa"/>
            <w:vAlign w:val="bottom"/>
          </w:tcPr>
          <w:p w14:paraId="320E2E71"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23EB9195" w14:textId="77777777" w:rsidTr="0034745D">
        <w:trPr>
          <w:trHeight w:val="255"/>
          <w:jc w:val="center"/>
        </w:trPr>
        <w:tc>
          <w:tcPr>
            <w:tcW w:w="2121" w:type="dxa"/>
            <w:vAlign w:val="bottom"/>
          </w:tcPr>
          <w:p w14:paraId="77196A63" w14:textId="77777777" w:rsidR="00BA196C" w:rsidRPr="00B96E50" w:rsidRDefault="00BA196C" w:rsidP="00BA196C">
            <w:pPr>
              <w:spacing w:after="0"/>
              <w:ind w:left="457" w:hanging="289"/>
              <w:rPr>
                <w:color w:val="231F20"/>
                <w:sz w:val="18"/>
                <w:szCs w:val="18"/>
              </w:rPr>
            </w:pPr>
            <w:r>
              <w:rPr>
                <w:rFonts w:eastAsia="Times New Roman" w:cs="Calibri"/>
                <w:color w:val="000000"/>
                <w:sz w:val="18"/>
                <w:szCs w:val="18"/>
              </w:rPr>
              <w:t xml:space="preserve">3 </w:t>
            </w:r>
            <w:r w:rsidRPr="00FF360A">
              <w:rPr>
                <w:rFonts w:eastAsia="Times New Roman" w:cs="Calibri"/>
                <w:color w:val="000000"/>
                <w:sz w:val="18"/>
                <w:szCs w:val="18"/>
              </w:rPr>
              <w:t>days or more</w:t>
            </w:r>
          </w:p>
        </w:tc>
        <w:tc>
          <w:tcPr>
            <w:tcW w:w="1026" w:type="dxa"/>
            <w:vAlign w:val="bottom"/>
          </w:tcPr>
          <w:p w14:paraId="25134690" w14:textId="77777777" w:rsidR="00BA196C" w:rsidRPr="00C16BAC" w:rsidRDefault="00BA196C" w:rsidP="00BA196C">
            <w:pPr>
              <w:spacing w:after="0"/>
              <w:jc w:val="center"/>
              <w:rPr>
                <w:rFonts w:cs="Calibri"/>
                <w:color w:val="000000"/>
                <w:sz w:val="18"/>
                <w:szCs w:val="18"/>
              </w:rPr>
            </w:pPr>
            <w:r>
              <w:rPr>
                <w:rFonts w:cs="Calibri"/>
                <w:color w:val="000000"/>
                <w:sz w:val="18"/>
                <w:szCs w:val="18"/>
              </w:rPr>
              <w:t>928</w:t>
            </w:r>
          </w:p>
        </w:tc>
        <w:tc>
          <w:tcPr>
            <w:tcW w:w="1951" w:type="dxa"/>
            <w:vAlign w:val="bottom"/>
          </w:tcPr>
          <w:p w14:paraId="6F86B9AF" w14:textId="77777777" w:rsidR="00BA196C" w:rsidRPr="00C16BAC" w:rsidRDefault="00BA196C" w:rsidP="00BA196C">
            <w:pPr>
              <w:spacing w:after="0"/>
              <w:jc w:val="center"/>
              <w:rPr>
                <w:rFonts w:cs="Calibri"/>
                <w:color w:val="000000"/>
                <w:sz w:val="18"/>
                <w:szCs w:val="18"/>
              </w:rPr>
            </w:pPr>
            <w:r>
              <w:rPr>
                <w:rFonts w:cs="Calibri"/>
                <w:color w:val="000000"/>
                <w:sz w:val="18"/>
                <w:szCs w:val="18"/>
              </w:rPr>
              <w:t>10.4% (9.8-11.0)</w:t>
            </w:r>
          </w:p>
        </w:tc>
        <w:tc>
          <w:tcPr>
            <w:tcW w:w="991" w:type="dxa"/>
            <w:vAlign w:val="bottom"/>
          </w:tcPr>
          <w:p w14:paraId="1E8E5155" w14:textId="77777777" w:rsidR="00BA196C" w:rsidRPr="00C16BAC" w:rsidRDefault="00BA196C" w:rsidP="00BA196C">
            <w:pPr>
              <w:spacing w:after="0"/>
              <w:jc w:val="center"/>
              <w:rPr>
                <w:sz w:val="18"/>
                <w:szCs w:val="18"/>
              </w:rPr>
            </w:pPr>
            <w:r>
              <w:rPr>
                <w:sz w:val="18"/>
                <w:szCs w:val="18"/>
              </w:rPr>
              <w:t>822</w:t>
            </w:r>
          </w:p>
        </w:tc>
        <w:tc>
          <w:tcPr>
            <w:tcW w:w="1846" w:type="dxa"/>
            <w:vAlign w:val="bottom"/>
          </w:tcPr>
          <w:p w14:paraId="54D2ECF0" w14:textId="77777777" w:rsidR="00BA196C" w:rsidRPr="00C16BAC" w:rsidRDefault="00BA196C" w:rsidP="00BA196C">
            <w:pPr>
              <w:spacing w:after="0"/>
              <w:jc w:val="center"/>
              <w:rPr>
                <w:sz w:val="18"/>
                <w:szCs w:val="18"/>
              </w:rPr>
            </w:pPr>
            <w:r>
              <w:rPr>
                <w:sz w:val="18"/>
                <w:szCs w:val="18"/>
              </w:rPr>
              <w:t>9.2% (8.6-9.8)</w:t>
            </w:r>
          </w:p>
        </w:tc>
        <w:tc>
          <w:tcPr>
            <w:tcW w:w="887" w:type="dxa"/>
            <w:vAlign w:val="bottom"/>
          </w:tcPr>
          <w:p w14:paraId="3AD8A2D5"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3FDA3567" w14:textId="77777777" w:rsidTr="0034745D">
        <w:trPr>
          <w:trHeight w:val="255"/>
          <w:jc w:val="center"/>
        </w:trPr>
        <w:tc>
          <w:tcPr>
            <w:tcW w:w="2121" w:type="dxa"/>
            <w:vAlign w:val="center"/>
          </w:tcPr>
          <w:p w14:paraId="1F3CD08E"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7B199FBD" w14:textId="77777777" w:rsidR="00BA196C" w:rsidRPr="00811010" w:rsidRDefault="00BA196C" w:rsidP="00BA196C">
            <w:pPr>
              <w:spacing w:after="0"/>
              <w:jc w:val="center"/>
              <w:rPr>
                <w:rFonts w:cs="Calibri"/>
                <w:color w:val="000000"/>
                <w:sz w:val="18"/>
                <w:szCs w:val="18"/>
              </w:rPr>
            </w:pPr>
            <w:r>
              <w:rPr>
                <w:rFonts w:cs="Calibri"/>
                <w:color w:val="000000"/>
                <w:sz w:val="18"/>
                <w:szCs w:val="18"/>
              </w:rPr>
              <w:t>8,921</w:t>
            </w:r>
          </w:p>
        </w:tc>
        <w:tc>
          <w:tcPr>
            <w:tcW w:w="1951" w:type="dxa"/>
            <w:vAlign w:val="bottom"/>
          </w:tcPr>
          <w:p w14:paraId="211212CB"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4D67B669" w14:textId="77777777" w:rsidR="00BA196C" w:rsidRPr="00811010" w:rsidRDefault="00BA196C" w:rsidP="00BA196C">
            <w:pPr>
              <w:spacing w:after="0"/>
              <w:jc w:val="center"/>
              <w:rPr>
                <w:rFonts w:cs="Calibri"/>
                <w:color w:val="000000"/>
                <w:sz w:val="18"/>
                <w:szCs w:val="18"/>
              </w:rPr>
            </w:pPr>
            <w:r>
              <w:rPr>
                <w:rFonts w:cs="Calibri"/>
                <w:color w:val="000000"/>
                <w:sz w:val="18"/>
                <w:szCs w:val="18"/>
              </w:rPr>
              <w:t>8,918</w:t>
            </w:r>
          </w:p>
        </w:tc>
        <w:tc>
          <w:tcPr>
            <w:tcW w:w="1846" w:type="dxa"/>
            <w:vAlign w:val="bottom"/>
          </w:tcPr>
          <w:p w14:paraId="1ECDAA9F"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887" w:type="dxa"/>
            <w:vAlign w:val="bottom"/>
          </w:tcPr>
          <w:p w14:paraId="53174C62"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2DEDFF4C" w14:textId="77777777" w:rsidTr="0034745D">
        <w:trPr>
          <w:trHeight w:val="255"/>
          <w:jc w:val="center"/>
        </w:trPr>
        <w:tc>
          <w:tcPr>
            <w:tcW w:w="2121" w:type="dxa"/>
            <w:vAlign w:val="center"/>
          </w:tcPr>
          <w:p w14:paraId="313F762D" w14:textId="77777777" w:rsidR="00BA196C" w:rsidRPr="00C70751" w:rsidRDefault="00BA196C" w:rsidP="00BA196C">
            <w:pPr>
              <w:spacing w:after="0"/>
              <w:rPr>
                <w:b/>
                <w:bCs/>
                <w:color w:val="231F20"/>
                <w:sz w:val="18"/>
                <w:szCs w:val="18"/>
              </w:rPr>
            </w:pPr>
            <w:r>
              <w:rPr>
                <w:b/>
                <w:bCs/>
                <w:color w:val="231F20"/>
                <w:sz w:val="18"/>
                <w:szCs w:val="18"/>
              </w:rPr>
              <w:t>Second year</w:t>
            </w:r>
          </w:p>
        </w:tc>
        <w:tc>
          <w:tcPr>
            <w:tcW w:w="1026" w:type="dxa"/>
            <w:vAlign w:val="bottom"/>
          </w:tcPr>
          <w:p w14:paraId="6AA57A4E" w14:textId="77777777" w:rsidR="00BA196C" w:rsidRPr="00811010" w:rsidRDefault="00BA196C" w:rsidP="00BA196C">
            <w:pPr>
              <w:spacing w:after="0"/>
              <w:jc w:val="center"/>
              <w:rPr>
                <w:rFonts w:cs="Calibri"/>
                <w:color w:val="000000"/>
                <w:sz w:val="18"/>
                <w:szCs w:val="18"/>
              </w:rPr>
            </w:pPr>
          </w:p>
        </w:tc>
        <w:tc>
          <w:tcPr>
            <w:tcW w:w="1951" w:type="dxa"/>
            <w:vAlign w:val="bottom"/>
          </w:tcPr>
          <w:p w14:paraId="6951F9FF" w14:textId="77777777" w:rsidR="00BA196C" w:rsidRPr="00811010" w:rsidRDefault="00BA196C" w:rsidP="00BA196C">
            <w:pPr>
              <w:spacing w:after="0"/>
              <w:jc w:val="center"/>
              <w:rPr>
                <w:rFonts w:cs="Calibri"/>
                <w:color w:val="000000"/>
                <w:sz w:val="18"/>
                <w:szCs w:val="18"/>
              </w:rPr>
            </w:pPr>
          </w:p>
        </w:tc>
        <w:tc>
          <w:tcPr>
            <w:tcW w:w="991" w:type="dxa"/>
            <w:vAlign w:val="bottom"/>
          </w:tcPr>
          <w:p w14:paraId="08F0888D" w14:textId="77777777" w:rsidR="00BA196C" w:rsidRPr="00811010" w:rsidRDefault="00BA196C" w:rsidP="00BA196C">
            <w:pPr>
              <w:spacing w:after="0"/>
              <w:jc w:val="center"/>
              <w:rPr>
                <w:sz w:val="18"/>
                <w:szCs w:val="18"/>
              </w:rPr>
            </w:pPr>
          </w:p>
        </w:tc>
        <w:tc>
          <w:tcPr>
            <w:tcW w:w="1846" w:type="dxa"/>
            <w:vAlign w:val="bottom"/>
          </w:tcPr>
          <w:p w14:paraId="0EB345B1" w14:textId="77777777" w:rsidR="00BA196C" w:rsidRPr="00811010" w:rsidRDefault="00BA196C" w:rsidP="00BA196C">
            <w:pPr>
              <w:spacing w:after="0"/>
              <w:jc w:val="center"/>
              <w:rPr>
                <w:rFonts w:eastAsia="Times New Roman" w:cs="Arial"/>
                <w:color w:val="000000"/>
                <w:sz w:val="18"/>
                <w:szCs w:val="18"/>
              </w:rPr>
            </w:pPr>
          </w:p>
        </w:tc>
        <w:tc>
          <w:tcPr>
            <w:tcW w:w="887" w:type="dxa"/>
            <w:vAlign w:val="bottom"/>
          </w:tcPr>
          <w:p w14:paraId="0E85612F"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13A61921" w14:textId="77777777" w:rsidTr="0034745D">
        <w:trPr>
          <w:trHeight w:val="255"/>
          <w:jc w:val="center"/>
        </w:trPr>
        <w:tc>
          <w:tcPr>
            <w:tcW w:w="2121" w:type="dxa"/>
          </w:tcPr>
          <w:p w14:paraId="1E67DB6E"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026" w:type="dxa"/>
            <w:vAlign w:val="bottom"/>
          </w:tcPr>
          <w:p w14:paraId="1159D61E" w14:textId="77777777" w:rsidR="00BA196C" w:rsidRPr="00811010" w:rsidRDefault="00BA196C" w:rsidP="00BA196C">
            <w:pPr>
              <w:spacing w:after="0"/>
              <w:jc w:val="center"/>
              <w:rPr>
                <w:rFonts w:cs="Calibri"/>
                <w:color w:val="000000"/>
                <w:sz w:val="18"/>
                <w:szCs w:val="18"/>
              </w:rPr>
            </w:pPr>
            <w:r>
              <w:rPr>
                <w:rFonts w:cs="Calibri"/>
                <w:color w:val="000000"/>
                <w:sz w:val="18"/>
                <w:szCs w:val="18"/>
              </w:rPr>
              <w:t>1.8</w:t>
            </w:r>
          </w:p>
        </w:tc>
        <w:tc>
          <w:tcPr>
            <w:tcW w:w="1951" w:type="dxa"/>
            <w:vAlign w:val="bottom"/>
          </w:tcPr>
          <w:p w14:paraId="3E77F77E" w14:textId="77777777" w:rsidR="00BA196C" w:rsidRPr="00811010" w:rsidRDefault="00BA196C" w:rsidP="00BA196C">
            <w:pPr>
              <w:spacing w:after="0"/>
              <w:jc w:val="center"/>
              <w:rPr>
                <w:rFonts w:cs="Calibri"/>
                <w:color w:val="000000"/>
                <w:sz w:val="18"/>
                <w:szCs w:val="18"/>
              </w:rPr>
            </w:pPr>
            <w:r>
              <w:rPr>
                <w:rFonts w:cs="Calibri"/>
                <w:color w:val="000000"/>
                <w:sz w:val="18"/>
                <w:szCs w:val="18"/>
              </w:rPr>
              <w:t>(9.8)</w:t>
            </w:r>
          </w:p>
        </w:tc>
        <w:tc>
          <w:tcPr>
            <w:tcW w:w="991" w:type="dxa"/>
            <w:vAlign w:val="bottom"/>
          </w:tcPr>
          <w:p w14:paraId="1B5E7843" w14:textId="77777777" w:rsidR="00BA196C" w:rsidRPr="00811010" w:rsidRDefault="00BA196C" w:rsidP="00BA196C">
            <w:pPr>
              <w:spacing w:after="0"/>
              <w:jc w:val="center"/>
              <w:rPr>
                <w:sz w:val="18"/>
                <w:szCs w:val="18"/>
              </w:rPr>
            </w:pPr>
            <w:r>
              <w:rPr>
                <w:sz w:val="18"/>
                <w:szCs w:val="18"/>
              </w:rPr>
              <w:t>1.7</w:t>
            </w:r>
          </w:p>
        </w:tc>
        <w:tc>
          <w:tcPr>
            <w:tcW w:w="1846" w:type="dxa"/>
            <w:vAlign w:val="bottom"/>
          </w:tcPr>
          <w:p w14:paraId="123873DD"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(8.0)</w:t>
            </w:r>
          </w:p>
        </w:tc>
        <w:tc>
          <w:tcPr>
            <w:tcW w:w="887" w:type="dxa"/>
            <w:vAlign w:val="bottom"/>
          </w:tcPr>
          <w:p w14:paraId="1AC1B0BE"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479A9E5E" w14:textId="77777777" w:rsidTr="0034745D">
        <w:trPr>
          <w:trHeight w:val="255"/>
          <w:jc w:val="center"/>
        </w:trPr>
        <w:tc>
          <w:tcPr>
            <w:tcW w:w="2121" w:type="dxa"/>
          </w:tcPr>
          <w:p w14:paraId="661ED1FD"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026" w:type="dxa"/>
            <w:vAlign w:val="bottom"/>
          </w:tcPr>
          <w:p w14:paraId="476AD04B"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951" w:type="dxa"/>
            <w:vAlign w:val="bottom"/>
          </w:tcPr>
          <w:p w14:paraId="67C5B0F9"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991" w:type="dxa"/>
            <w:vAlign w:val="bottom"/>
          </w:tcPr>
          <w:p w14:paraId="26233798"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846" w:type="dxa"/>
            <w:vAlign w:val="bottom"/>
          </w:tcPr>
          <w:p w14:paraId="301894B7"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887" w:type="dxa"/>
            <w:vAlign w:val="bottom"/>
          </w:tcPr>
          <w:p w14:paraId="3A0E09CC"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238C2969" w14:textId="77777777" w:rsidTr="0034745D">
        <w:trPr>
          <w:trHeight w:val="255"/>
          <w:jc w:val="center"/>
        </w:trPr>
        <w:tc>
          <w:tcPr>
            <w:tcW w:w="2121" w:type="dxa"/>
            <w:vAlign w:val="bottom"/>
          </w:tcPr>
          <w:p w14:paraId="11BA4C06" w14:textId="77777777" w:rsidR="00BA196C" w:rsidRPr="00B96E50" w:rsidRDefault="00BA196C" w:rsidP="00BA196C">
            <w:pPr>
              <w:spacing w:after="0"/>
              <w:ind w:left="457" w:hanging="289"/>
              <w:rPr>
                <w:color w:val="231F20"/>
                <w:sz w:val="18"/>
                <w:szCs w:val="18"/>
              </w:rPr>
            </w:pPr>
            <w:r w:rsidRPr="00FF360A">
              <w:rPr>
                <w:rFonts w:eastAsia="Times New Roman" w:cs="Calibri"/>
                <w:color w:val="000000"/>
                <w:sz w:val="18"/>
                <w:szCs w:val="18"/>
              </w:rPr>
              <w:t>No admission</w:t>
            </w:r>
          </w:p>
        </w:tc>
        <w:tc>
          <w:tcPr>
            <w:tcW w:w="1026" w:type="dxa"/>
            <w:vAlign w:val="bottom"/>
          </w:tcPr>
          <w:p w14:paraId="33034DC9" w14:textId="77777777" w:rsidR="00BA196C" w:rsidRPr="00804B77" w:rsidRDefault="00BA196C" w:rsidP="00BA196C">
            <w:pPr>
              <w:spacing w:after="0"/>
              <w:jc w:val="center"/>
              <w:rPr>
                <w:rFonts w:cs="Calibri"/>
                <w:color w:val="000000"/>
                <w:sz w:val="18"/>
                <w:szCs w:val="18"/>
              </w:rPr>
            </w:pPr>
            <w:r>
              <w:rPr>
                <w:rFonts w:cs="Calibri"/>
                <w:color w:val="000000"/>
                <w:sz w:val="18"/>
                <w:szCs w:val="18"/>
              </w:rPr>
              <w:t>2,234</w:t>
            </w:r>
          </w:p>
        </w:tc>
        <w:tc>
          <w:tcPr>
            <w:tcW w:w="1951" w:type="dxa"/>
            <w:vAlign w:val="bottom"/>
          </w:tcPr>
          <w:p w14:paraId="20CBD610" w14:textId="77777777" w:rsidR="00BA196C" w:rsidRPr="00804B77" w:rsidRDefault="00BA196C" w:rsidP="00BA196C">
            <w:pPr>
              <w:spacing w:after="0"/>
              <w:jc w:val="center"/>
              <w:rPr>
                <w:rFonts w:cs="Calibri"/>
                <w:color w:val="000000"/>
                <w:sz w:val="18"/>
                <w:szCs w:val="18"/>
              </w:rPr>
            </w:pPr>
            <w:r>
              <w:rPr>
                <w:rFonts w:cs="Calibri"/>
                <w:color w:val="000000"/>
                <w:sz w:val="18"/>
                <w:szCs w:val="18"/>
              </w:rPr>
              <w:t>83.0% (81.5-84.3)</w:t>
            </w:r>
          </w:p>
        </w:tc>
        <w:tc>
          <w:tcPr>
            <w:tcW w:w="991" w:type="dxa"/>
            <w:vAlign w:val="bottom"/>
          </w:tcPr>
          <w:p w14:paraId="46DFE693" w14:textId="77777777" w:rsidR="00BA196C" w:rsidRPr="00804B77" w:rsidRDefault="00BA196C" w:rsidP="00BA196C">
            <w:pPr>
              <w:spacing w:after="0"/>
              <w:jc w:val="center"/>
              <w:rPr>
                <w:rFonts w:cs="Calibri"/>
                <w:color w:val="000000"/>
                <w:sz w:val="18"/>
                <w:szCs w:val="18"/>
              </w:rPr>
            </w:pPr>
            <w:r>
              <w:rPr>
                <w:rFonts w:cs="Calibri"/>
                <w:color w:val="000000"/>
                <w:sz w:val="18"/>
                <w:szCs w:val="18"/>
              </w:rPr>
              <w:t>2,204</w:t>
            </w:r>
          </w:p>
        </w:tc>
        <w:tc>
          <w:tcPr>
            <w:tcW w:w="1846" w:type="dxa"/>
            <w:vAlign w:val="bottom"/>
          </w:tcPr>
          <w:p w14:paraId="169D692D" w14:textId="77777777" w:rsidR="00BA196C" w:rsidRPr="00804B77" w:rsidRDefault="00BA196C" w:rsidP="00BA196C">
            <w:pPr>
              <w:spacing w:after="0"/>
              <w:jc w:val="center"/>
              <w:rPr>
                <w:rFonts w:cs="Calibri"/>
                <w:color w:val="000000"/>
                <w:sz w:val="18"/>
                <w:szCs w:val="18"/>
              </w:rPr>
            </w:pPr>
            <w:r>
              <w:rPr>
                <w:rFonts w:cs="Calibri"/>
                <w:color w:val="000000"/>
                <w:sz w:val="18"/>
                <w:szCs w:val="18"/>
              </w:rPr>
              <w:t>81.3% (79.9-82.7)</w:t>
            </w:r>
          </w:p>
        </w:tc>
        <w:tc>
          <w:tcPr>
            <w:tcW w:w="887" w:type="dxa"/>
            <w:vAlign w:val="bottom"/>
          </w:tcPr>
          <w:p w14:paraId="2FD899AC"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0.029</w:t>
            </w:r>
          </w:p>
        </w:tc>
      </w:tr>
      <w:tr w:rsidR="00BA196C" w:rsidRPr="003D6097" w14:paraId="5EA8C371" w14:textId="77777777" w:rsidTr="0034745D">
        <w:trPr>
          <w:trHeight w:val="255"/>
          <w:jc w:val="center"/>
        </w:trPr>
        <w:tc>
          <w:tcPr>
            <w:tcW w:w="2121" w:type="dxa"/>
            <w:vAlign w:val="bottom"/>
          </w:tcPr>
          <w:p w14:paraId="531D7763" w14:textId="77777777" w:rsidR="00BA196C" w:rsidRDefault="00BA196C" w:rsidP="00BA196C">
            <w:pPr>
              <w:spacing w:after="0"/>
              <w:ind w:left="457" w:hanging="289"/>
              <w:rPr>
                <w:color w:val="231F20"/>
                <w:sz w:val="18"/>
                <w:szCs w:val="18"/>
              </w:rPr>
            </w:pPr>
            <w:r w:rsidRPr="00FF360A">
              <w:rPr>
                <w:rFonts w:eastAsia="Times New Roman" w:cs="Calibri"/>
                <w:color w:val="000000"/>
                <w:sz w:val="18"/>
                <w:szCs w:val="18"/>
              </w:rPr>
              <w:t>1</w:t>
            </w:r>
            <w:r>
              <w:rPr>
                <w:rFonts w:eastAsia="Times New Roman" w:cs="Calibri"/>
                <w:color w:val="000000"/>
                <w:sz w:val="18"/>
                <w:szCs w:val="18"/>
              </w:rPr>
              <w:t xml:space="preserve"> or 2</w:t>
            </w:r>
            <w:r w:rsidRPr="00FF360A">
              <w:rPr>
                <w:rFonts w:eastAsia="Times New Roman" w:cs="Calibri"/>
                <w:color w:val="000000"/>
                <w:sz w:val="18"/>
                <w:szCs w:val="18"/>
              </w:rPr>
              <w:t xml:space="preserve"> days</w:t>
            </w:r>
          </w:p>
        </w:tc>
        <w:tc>
          <w:tcPr>
            <w:tcW w:w="1026" w:type="dxa"/>
            <w:vAlign w:val="bottom"/>
          </w:tcPr>
          <w:p w14:paraId="2C79ED6E" w14:textId="77777777" w:rsidR="00BA196C" w:rsidRPr="00804B77" w:rsidRDefault="00BA196C" w:rsidP="00BA196C">
            <w:pPr>
              <w:spacing w:after="0"/>
              <w:jc w:val="center"/>
              <w:rPr>
                <w:rFonts w:cs="Calibri"/>
                <w:color w:val="000000"/>
                <w:sz w:val="18"/>
                <w:szCs w:val="18"/>
              </w:rPr>
            </w:pPr>
            <w:r>
              <w:rPr>
                <w:rFonts w:cs="Calibri"/>
                <w:color w:val="000000"/>
                <w:sz w:val="18"/>
                <w:szCs w:val="18"/>
              </w:rPr>
              <w:t>180</w:t>
            </w:r>
          </w:p>
        </w:tc>
        <w:tc>
          <w:tcPr>
            <w:tcW w:w="1951" w:type="dxa"/>
            <w:vAlign w:val="bottom"/>
          </w:tcPr>
          <w:p w14:paraId="5C964DFB" w14:textId="77777777" w:rsidR="00BA196C" w:rsidRPr="00804B77" w:rsidRDefault="00BA196C" w:rsidP="00BA196C">
            <w:pPr>
              <w:spacing w:after="0"/>
              <w:jc w:val="center"/>
              <w:rPr>
                <w:rFonts w:cs="Calibri"/>
                <w:color w:val="000000"/>
                <w:sz w:val="18"/>
                <w:szCs w:val="18"/>
              </w:rPr>
            </w:pPr>
            <w:r>
              <w:rPr>
                <w:rFonts w:cs="Calibri"/>
                <w:color w:val="000000"/>
                <w:sz w:val="18"/>
                <w:szCs w:val="18"/>
              </w:rPr>
              <w:t>67.% (5.8-7.7)</w:t>
            </w:r>
          </w:p>
        </w:tc>
        <w:tc>
          <w:tcPr>
            <w:tcW w:w="991" w:type="dxa"/>
            <w:vAlign w:val="bottom"/>
          </w:tcPr>
          <w:p w14:paraId="0D3A78CB" w14:textId="77777777" w:rsidR="00BA196C" w:rsidRPr="00804B77" w:rsidRDefault="00BA196C" w:rsidP="00BA196C">
            <w:pPr>
              <w:spacing w:after="0"/>
              <w:jc w:val="center"/>
              <w:rPr>
                <w:sz w:val="18"/>
                <w:szCs w:val="18"/>
              </w:rPr>
            </w:pPr>
            <w:r>
              <w:rPr>
                <w:sz w:val="18"/>
                <w:szCs w:val="18"/>
              </w:rPr>
              <w:t>233</w:t>
            </w:r>
          </w:p>
        </w:tc>
        <w:tc>
          <w:tcPr>
            <w:tcW w:w="1846" w:type="dxa"/>
            <w:vAlign w:val="bottom"/>
          </w:tcPr>
          <w:p w14:paraId="1738B8B9" w14:textId="77777777" w:rsidR="00BA196C" w:rsidRPr="00804B77" w:rsidRDefault="00BA196C" w:rsidP="00BA196C">
            <w:pPr>
              <w:spacing w:after="0"/>
              <w:jc w:val="center"/>
              <w:rPr>
                <w:sz w:val="18"/>
                <w:szCs w:val="18"/>
              </w:rPr>
            </w:pPr>
            <w:r>
              <w:rPr>
                <w:sz w:val="18"/>
                <w:szCs w:val="18"/>
              </w:rPr>
              <w:t>8.6% (7.6-9.7)</w:t>
            </w:r>
          </w:p>
        </w:tc>
        <w:tc>
          <w:tcPr>
            <w:tcW w:w="887" w:type="dxa"/>
            <w:vAlign w:val="bottom"/>
          </w:tcPr>
          <w:p w14:paraId="761354CA"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750D5D2B" w14:textId="77777777" w:rsidTr="0034745D">
        <w:trPr>
          <w:trHeight w:val="255"/>
          <w:jc w:val="center"/>
        </w:trPr>
        <w:tc>
          <w:tcPr>
            <w:tcW w:w="2121" w:type="dxa"/>
            <w:vAlign w:val="bottom"/>
          </w:tcPr>
          <w:p w14:paraId="0B5E9BD9" w14:textId="77777777" w:rsidR="00BA196C" w:rsidRPr="00B96E50" w:rsidRDefault="00BA196C" w:rsidP="00BA196C">
            <w:pPr>
              <w:spacing w:after="0"/>
              <w:ind w:left="457" w:hanging="289"/>
              <w:rPr>
                <w:color w:val="231F20"/>
                <w:sz w:val="18"/>
                <w:szCs w:val="18"/>
              </w:rPr>
            </w:pPr>
            <w:r>
              <w:rPr>
                <w:rFonts w:eastAsia="Times New Roman" w:cs="Calibri"/>
                <w:color w:val="000000"/>
                <w:sz w:val="18"/>
                <w:szCs w:val="18"/>
              </w:rPr>
              <w:t xml:space="preserve">3 </w:t>
            </w:r>
            <w:r w:rsidRPr="00FF360A">
              <w:rPr>
                <w:rFonts w:eastAsia="Times New Roman" w:cs="Calibri"/>
                <w:color w:val="000000"/>
                <w:sz w:val="18"/>
                <w:szCs w:val="18"/>
              </w:rPr>
              <w:t>days or more</w:t>
            </w:r>
          </w:p>
        </w:tc>
        <w:tc>
          <w:tcPr>
            <w:tcW w:w="1026" w:type="dxa"/>
            <w:vAlign w:val="bottom"/>
          </w:tcPr>
          <w:p w14:paraId="478D867C" w14:textId="77777777" w:rsidR="00BA196C" w:rsidRPr="00804B77" w:rsidRDefault="00BA196C" w:rsidP="00BA196C">
            <w:pPr>
              <w:spacing w:after="0"/>
              <w:jc w:val="center"/>
              <w:rPr>
                <w:rFonts w:cs="Calibri"/>
                <w:color w:val="000000"/>
                <w:sz w:val="18"/>
                <w:szCs w:val="18"/>
              </w:rPr>
            </w:pPr>
            <w:r>
              <w:rPr>
                <w:rFonts w:cs="Calibri"/>
                <w:color w:val="000000"/>
                <w:sz w:val="18"/>
                <w:szCs w:val="18"/>
              </w:rPr>
              <w:t>278</w:t>
            </w:r>
          </w:p>
        </w:tc>
        <w:tc>
          <w:tcPr>
            <w:tcW w:w="1951" w:type="dxa"/>
            <w:vAlign w:val="bottom"/>
          </w:tcPr>
          <w:p w14:paraId="1B6D14CC" w14:textId="77777777" w:rsidR="00BA196C" w:rsidRPr="00804B77" w:rsidRDefault="00BA196C" w:rsidP="00BA196C">
            <w:pPr>
              <w:spacing w:after="0"/>
              <w:jc w:val="center"/>
              <w:rPr>
                <w:rFonts w:cs="Calibri"/>
                <w:color w:val="000000"/>
                <w:sz w:val="18"/>
                <w:szCs w:val="18"/>
              </w:rPr>
            </w:pPr>
            <w:r>
              <w:rPr>
                <w:rFonts w:cs="Calibri"/>
                <w:color w:val="000000"/>
                <w:sz w:val="18"/>
                <w:szCs w:val="18"/>
              </w:rPr>
              <w:t>10.3% (9.2-11.5)</w:t>
            </w:r>
          </w:p>
        </w:tc>
        <w:tc>
          <w:tcPr>
            <w:tcW w:w="991" w:type="dxa"/>
            <w:vAlign w:val="bottom"/>
          </w:tcPr>
          <w:p w14:paraId="42C3901B" w14:textId="77777777" w:rsidR="00BA196C" w:rsidRPr="00804B77" w:rsidRDefault="00BA196C" w:rsidP="00BA196C">
            <w:pPr>
              <w:spacing w:after="0"/>
              <w:jc w:val="center"/>
              <w:rPr>
                <w:sz w:val="18"/>
                <w:szCs w:val="18"/>
              </w:rPr>
            </w:pPr>
            <w:r>
              <w:rPr>
                <w:sz w:val="18"/>
                <w:szCs w:val="18"/>
              </w:rPr>
              <w:t>270</w:t>
            </w:r>
          </w:p>
        </w:tc>
        <w:tc>
          <w:tcPr>
            <w:tcW w:w="1846" w:type="dxa"/>
            <w:vAlign w:val="bottom"/>
          </w:tcPr>
          <w:p w14:paraId="637C25E9" w14:textId="77777777" w:rsidR="00BA196C" w:rsidRPr="00804B77" w:rsidRDefault="00BA196C" w:rsidP="00BA196C">
            <w:pPr>
              <w:spacing w:after="0"/>
              <w:jc w:val="center"/>
              <w:rPr>
                <w:sz w:val="18"/>
                <w:szCs w:val="18"/>
              </w:rPr>
            </w:pPr>
            <w:r>
              <w:rPr>
                <w:sz w:val="18"/>
                <w:szCs w:val="18"/>
              </w:rPr>
              <w:t>10.0% (8.9-11.1)</w:t>
            </w:r>
          </w:p>
        </w:tc>
        <w:tc>
          <w:tcPr>
            <w:tcW w:w="887" w:type="dxa"/>
            <w:vAlign w:val="bottom"/>
          </w:tcPr>
          <w:p w14:paraId="2CC74E23"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2F58811D" w14:textId="77777777" w:rsidTr="0034745D">
        <w:trPr>
          <w:trHeight w:val="255"/>
          <w:jc w:val="center"/>
        </w:trPr>
        <w:tc>
          <w:tcPr>
            <w:tcW w:w="2121" w:type="dxa"/>
            <w:vAlign w:val="center"/>
          </w:tcPr>
          <w:p w14:paraId="1CBC2D44" w14:textId="77777777" w:rsidR="00BA196C"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7A2139E1" w14:textId="77777777" w:rsidR="00BA196C" w:rsidRPr="00811010" w:rsidRDefault="00BA196C" w:rsidP="00BA196C">
            <w:pPr>
              <w:spacing w:after="0"/>
              <w:jc w:val="center"/>
              <w:rPr>
                <w:rFonts w:cs="Calibri"/>
                <w:color w:val="000000"/>
                <w:sz w:val="18"/>
                <w:szCs w:val="18"/>
              </w:rPr>
            </w:pPr>
            <w:r>
              <w:rPr>
                <w:rFonts w:cs="Calibri"/>
                <w:color w:val="000000"/>
                <w:sz w:val="18"/>
                <w:szCs w:val="18"/>
              </w:rPr>
              <w:t>2,692</w:t>
            </w:r>
          </w:p>
        </w:tc>
        <w:tc>
          <w:tcPr>
            <w:tcW w:w="1951" w:type="dxa"/>
            <w:vAlign w:val="bottom"/>
          </w:tcPr>
          <w:p w14:paraId="67B66512"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5B5058F3" w14:textId="77777777" w:rsidR="00BA196C" w:rsidRPr="00811010" w:rsidRDefault="00BA196C" w:rsidP="00BA196C">
            <w:pPr>
              <w:spacing w:after="0"/>
              <w:jc w:val="center"/>
              <w:rPr>
                <w:rFonts w:cs="Calibri"/>
                <w:color w:val="000000"/>
                <w:sz w:val="18"/>
                <w:szCs w:val="18"/>
              </w:rPr>
            </w:pPr>
            <w:r>
              <w:rPr>
                <w:rFonts w:cs="Calibri"/>
                <w:color w:val="000000"/>
                <w:sz w:val="18"/>
                <w:szCs w:val="18"/>
              </w:rPr>
              <w:t>2,710</w:t>
            </w:r>
          </w:p>
        </w:tc>
        <w:tc>
          <w:tcPr>
            <w:tcW w:w="1846" w:type="dxa"/>
            <w:vAlign w:val="bottom"/>
          </w:tcPr>
          <w:p w14:paraId="34715452"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887" w:type="dxa"/>
            <w:vAlign w:val="bottom"/>
          </w:tcPr>
          <w:p w14:paraId="7ABC92CB" w14:textId="77777777" w:rsidR="00BA196C" w:rsidRPr="00BF3A4D" w:rsidRDefault="00BA196C" w:rsidP="00BA196C">
            <w:pPr>
              <w:spacing w:after="0"/>
              <w:jc w:val="center"/>
              <w:rPr>
                <w:rFonts w:eastAsia="Times New Roman" w:cs="Arial"/>
                <w:color w:val="000000"/>
                <w:sz w:val="18"/>
                <w:szCs w:val="18"/>
              </w:rPr>
            </w:pPr>
          </w:p>
        </w:tc>
      </w:tr>
    </w:tbl>
    <w:p w14:paraId="65C10FB5" w14:textId="32FA7526" w:rsidR="00BA196C" w:rsidRDefault="007D1DEE" w:rsidP="00800E1F">
      <w:pPr>
        <w:pStyle w:val="Chartortablefootnote"/>
      </w:pPr>
      <w:r>
        <w:t>Notes: Calculated</w:t>
      </w:r>
      <w:r w:rsidR="00BA196C">
        <w:t xml:space="preserve"> for patients </w:t>
      </w:r>
      <w:r w:rsidR="00B851BF">
        <w:t>living</w:t>
      </w:r>
      <w:r w:rsidR="00BA196C">
        <w:t xml:space="preserve"> in five </w:t>
      </w:r>
      <w:r w:rsidR="00B851BF">
        <w:t xml:space="preserve">states </w:t>
      </w:r>
      <w:r w:rsidR="0096677C">
        <w:t>(NSW, Vic, Qld, SA</w:t>
      </w:r>
      <w:r w:rsidR="00BA196C">
        <w:t xml:space="preserve"> and </w:t>
      </w:r>
      <w:r w:rsidR="0096677C">
        <w:t>Tas)</w:t>
      </w:r>
      <w:r w:rsidR="00BA196C" w:rsidRPr="00BF4515">
        <w:t>.</w:t>
      </w:r>
      <w:r w:rsidR="00BA196C">
        <w:rPr>
          <w:szCs w:val="22"/>
        </w:rPr>
        <w:t xml:space="preserve"> </w:t>
      </w:r>
      <w:r w:rsidR="00BA196C">
        <w:rPr>
          <w:vertAlign w:val="superscript"/>
        </w:rPr>
        <w:t>1</w:t>
      </w:r>
      <w:r w:rsidR="00EE34D4">
        <w:rPr>
          <w:vertAlign w:val="superscript"/>
        </w:rPr>
        <w:t> </w:t>
      </w:r>
      <w:r w:rsidR="00BA196C" w:rsidRPr="00105CD5">
        <w:t>Chi-square test</w:t>
      </w:r>
      <w:r w:rsidR="00BA196C">
        <w:t xml:space="preserve"> for proportions, 2df. </w:t>
      </w:r>
      <w:r w:rsidR="00BA196C">
        <w:rPr>
          <w:vertAlign w:val="superscript"/>
        </w:rPr>
        <w:t>2</w:t>
      </w:r>
      <w:r w:rsidR="00EE34D4">
        <w:rPr>
          <w:vertAlign w:val="superscript"/>
        </w:rPr>
        <w:t> </w:t>
      </w:r>
      <w:r w:rsidR="00BA196C" w:rsidRPr="002F32D6">
        <w:t>P</w:t>
      </w:r>
      <w:r w:rsidR="00BA196C">
        <w:t>atients with the f</w:t>
      </w:r>
      <w:r w:rsidR="00BA196C" w:rsidRPr="00105CD5">
        <w:t>ollow-up period shorter than the respective</w:t>
      </w:r>
      <w:r w:rsidR="00BA196C">
        <w:t xml:space="preserve"> measurement period</w:t>
      </w:r>
      <w:r w:rsidR="00BA196C" w:rsidRPr="00105CD5">
        <w:t xml:space="preserve"> were </w:t>
      </w:r>
      <w:r w:rsidR="00BA196C">
        <w:t>excluded.</w:t>
      </w:r>
      <w:r w:rsidR="00E73615">
        <w:br w:type="page"/>
      </w:r>
    </w:p>
    <w:p w14:paraId="2D21069E" w14:textId="77777777" w:rsidR="00BA196C" w:rsidRDefault="00BA196C" w:rsidP="00BA196C">
      <w:pPr>
        <w:rPr>
          <w:lang w:eastAsia="en-US"/>
        </w:rPr>
      </w:pPr>
    </w:p>
    <w:p w14:paraId="3A8478CF" w14:textId="0536AEAF" w:rsidR="00BA196C" w:rsidRDefault="00BA196C" w:rsidP="00800E1F">
      <w:pPr>
        <w:pStyle w:val="TableFigureheading"/>
        <w:rPr>
          <w:bCs w:val="0"/>
        </w:rPr>
      </w:pPr>
      <w:r>
        <w:t xml:space="preserve">Table </w:t>
      </w:r>
      <w:r>
        <w:fldChar w:fldCharType="begin"/>
      </w:r>
      <w:r>
        <w:instrText>SEQ Table \* ARABIC</w:instrText>
      </w:r>
      <w:r>
        <w:fldChar w:fldCharType="separate"/>
      </w:r>
      <w:r w:rsidR="00FD44E2">
        <w:rPr>
          <w:noProof/>
        </w:rPr>
        <w:t>67</w:t>
      </w:r>
      <w:r>
        <w:fldChar w:fldCharType="end"/>
      </w:r>
      <w:r>
        <w:t xml:space="preserve">: Number of admissions and bed-days for emergency admissions among admitted HCH patients and </w:t>
      </w:r>
      <w:r w:rsidR="00CF6C06">
        <w:t>comparator</w:t>
      </w:r>
      <w:r>
        <w:t>s</w:t>
      </w:r>
      <w:r>
        <w:rPr>
          <w:bCs w:val="0"/>
        </w:rPr>
        <w:t>, derived from linked data</w:t>
      </w:r>
    </w:p>
    <w:tbl>
      <w:tblPr>
        <w:tblStyle w:val="TableGrid"/>
        <w:tblW w:w="8701"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3"/>
        <w:gridCol w:w="1011"/>
        <w:gridCol w:w="1254"/>
        <w:gridCol w:w="1124"/>
        <w:gridCol w:w="1011"/>
        <w:gridCol w:w="1176"/>
        <w:gridCol w:w="1166"/>
        <w:gridCol w:w="6"/>
      </w:tblGrid>
      <w:tr w:rsidR="00BA196C" w:rsidRPr="00E205D5" w14:paraId="058B3FF1" w14:textId="77777777" w:rsidTr="0034745D">
        <w:trPr>
          <w:trHeight w:val="255"/>
          <w:jc w:val="center"/>
        </w:trPr>
        <w:tc>
          <w:tcPr>
            <w:tcW w:w="1955" w:type="dxa"/>
            <w:vMerge w:val="restart"/>
            <w:shd w:val="clear" w:color="auto" w:fill="408BCA"/>
            <w:vAlign w:val="center"/>
          </w:tcPr>
          <w:p w14:paraId="071B5FD0" w14:textId="77777777" w:rsidR="00BA196C" w:rsidRDefault="00BA196C" w:rsidP="00BA196C">
            <w:pPr>
              <w:spacing w:after="0"/>
              <w:rPr>
                <w:b/>
                <w:bCs/>
                <w:color w:val="231F20"/>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3388" w:type="dxa"/>
            <w:gridSpan w:val="3"/>
            <w:shd w:val="clear" w:color="auto" w:fill="408BCA"/>
          </w:tcPr>
          <w:p w14:paraId="40377465" w14:textId="77777777" w:rsidR="00BA196C"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3358" w:type="dxa"/>
            <w:gridSpan w:val="4"/>
            <w:shd w:val="clear" w:color="auto" w:fill="408BCA"/>
          </w:tcPr>
          <w:p w14:paraId="2A792B9F" w14:textId="77777777" w:rsidR="00BA196C" w:rsidRPr="00E205D5" w:rsidRDefault="00BA196C" w:rsidP="00BA196C">
            <w:pPr>
              <w:spacing w:after="0"/>
              <w:jc w:val="center"/>
              <w:rPr>
                <w:rFonts w:eastAsia="Times New Roman" w:cs="Arial"/>
                <w:color w:val="000000"/>
                <w:sz w:val="18"/>
                <w:szCs w:val="18"/>
              </w:rPr>
            </w:pPr>
            <w:r>
              <w:rPr>
                <w:rFonts w:cs="Calibri"/>
                <w:b/>
                <w:bCs/>
                <w:color w:val="FFFFFF" w:themeColor="background1"/>
                <w:sz w:val="18"/>
                <w:szCs w:val="18"/>
              </w:rPr>
              <w:t>Comparator patients</w:t>
            </w:r>
          </w:p>
        </w:tc>
      </w:tr>
      <w:tr w:rsidR="00BA196C" w:rsidRPr="00E205D5" w14:paraId="2C16CDDA" w14:textId="77777777" w:rsidTr="0034745D">
        <w:trPr>
          <w:gridAfter w:val="1"/>
          <w:wAfter w:w="6" w:type="dxa"/>
          <w:trHeight w:val="255"/>
          <w:jc w:val="center"/>
        </w:trPr>
        <w:tc>
          <w:tcPr>
            <w:tcW w:w="1955" w:type="dxa"/>
            <w:vMerge/>
            <w:shd w:val="clear" w:color="auto" w:fill="408BCA"/>
            <w:vAlign w:val="center"/>
          </w:tcPr>
          <w:p w14:paraId="4A20B779" w14:textId="77777777" w:rsidR="00BA196C" w:rsidRPr="00710399" w:rsidRDefault="00BA196C" w:rsidP="00BA196C">
            <w:pPr>
              <w:spacing w:after="0"/>
              <w:rPr>
                <w:b/>
                <w:bCs/>
                <w:color w:val="FFFFFF" w:themeColor="background1"/>
                <w:sz w:val="18"/>
                <w:szCs w:val="18"/>
              </w:rPr>
            </w:pPr>
          </w:p>
        </w:tc>
        <w:tc>
          <w:tcPr>
            <w:tcW w:w="1010" w:type="dxa"/>
            <w:shd w:val="clear" w:color="auto" w:fill="408BCA"/>
          </w:tcPr>
          <w:p w14:paraId="642B7C44" w14:textId="77777777" w:rsidR="00BA196C"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Number of patients</w:t>
            </w:r>
            <w:r w:rsidRPr="0021054C">
              <w:rPr>
                <w:rFonts w:cs="Calibri"/>
                <w:b/>
                <w:bCs/>
                <w:color w:val="FFFFFF" w:themeColor="background1"/>
                <w:sz w:val="18"/>
                <w:szCs w:val="18"/>
                <w:vertAlign w:val="superscript"/>
              </w:rPr>
              <w:t>1</w:t>
            </w:r>
          </w:p>
        </w:tc>
        <w:tc>
          <w:tcPr>
            <w:tcW w:w="1254" w:type="dxa"/>
            <w:shd w:val="clear" w:color="auto" w:fill="408BCA"/>
            <w:vAlign w:val="center"/>
          </w:tcPr>
          <w:p w14:paraId="734B1856" w14:textId="77777777" w:rsidR="00BA196C" w:rsidRDefault="00BA196C" w:rsidP="00BA196C">
            <w:pPr>
              <w:spacing w:after="0"/>
              <w:jc w:val="center"/>
              <w:rPr>
                <w:rFonts w:cs="Calibri"/>
                <w:b/>
                <w:bCs/>
                <w:color w:val="FFFFFF" w:themeColor="background1"/>
                <w:sz w:val="18"/>
                <w:szCs w:val="18"/>
              </w:rPr>
            </w:pPr>
            <w:r w:rsidRPr="00A16229">
              <w:rPr>
                <w:rFonts w:cs="Calibri"/>
                <w:b/>
                <w:bCs/>
                <w:color w:val="FFFFFF" w:themeColor="background1"/>
                <w:sz w:val="18"/>
                <w:szCs w:val="18"/>
              </w:rPr>
              <w:t>Mean (std)</w:t>
            </w:r>
          </w:p>
        </w:tc>
        <w:tc>
          <w:tcPr>
            <w:tcW w:w="1124" w:type="dxa"/>
            <w:shd w:val="clear" w:color="auto" w:fill="408BCA"/>
          </w:tcPr>
          <w:p w14:paraId="22F1A111" w14:textId="77777777" w:rsidR="00BA196C" w:rsidRDefault="00BA196C" w:rsidP="00BA196C">
            <w:pPr>
              <w:spacing w:after="0"/>
              <w:jc w:val="center"/>
              <w:rPr>
                <w:rFonts w:cs="Calibri"/>
                <w:b/>
                <w:bCs/>
                <w:color w:val="FFFFFF" w:themeColor="background1"/>
                <w:sz w:val="18"/>
                <w:szCs w:val="18"/>
              </w:rPr>
            </w:pPr>
            <w:r w:rsidRPr="00A16229">
              <w:rPr>
                <w:rFonts w:cs="Calibri"/>
                <w:b/>
                <w:bCs/>
                <w:color w:val="FFFFFF" w:themeColor="background1"/>
                <w:sz w:val="18"/>
                <w:szCs w:val="18"/>
              </w:rPr>
              <w:t>Median (IQR)</w:t>
            </w:r>
          </w:p>
        </w:tc>
        <w:tc>
          <w:tcPr>
            <w:tcW w:w="1010" w:type="dxa"/>
            <w:shd w:val="clear" w:color="auto" w:fill="408BCA"/>
          </w:tcPr>
          <w:p w14:paraId="2ABCCC8A" w14:textId="77777777" w:rsidR="00BA196C"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Number of patients</w:t>
            </w:r>
            <w:r w:rsidRPr="0021054C">
              <w:rPr>
                <w:rFonts w:cs="Calibri"/>
                <w:b/>
                <w:bCs/>
                <w:color w:val="FFFFFF" w:themeColor="background1"/>
                <w:sz w:val="18"/>
                <w:szCs w:val="18"/>
                <w:vertAlign w:val="superscript"/>
              </w:rPr>
              <w:t>1</w:t>
            </w:r>
          </w:p>
        </w:tc>
        <w:tc>
          <w:tcPr>
            <w:tcW w:w="1176" w:type="dxa"/>
            <w:shd w:val="clear" w:color="auto" w:fill="408BCA"/>
            <w:vAlign w:val="center"/>
          </w:tcPr>
          <w:p w14:paraId="27FF88ED" w14:textId="77777777" w:rsidR="00BA196C" w:rsidRDefault="00BA196C" w:rsidP="00BA196C">
            <w:pPr>
              <w:spacing w:after="0"/>
              <w:jc w:val="center"/>
              <w:rPr>
                <w:rFonts w:cs="Calibri"/>
                <w:b/>
                <w:bCs/>
                <w:color w:val="FFFFFF" w:themeColor="background1"/>
                <w:sz w:val="18"/>
                <w:szCs w:val="18"/>
              </w:rPr>
            </w:pPr>
            <w:r w:rsidRPr="00A16229">
              <w:rPr>
                <w:rFonts w:cs="Calibri"/>
                <w:b/>
                <w:bCs/>
                <w:color w:val="FFFFFF" w:themeColor="background1"/>
                <w:sz w:val="18"/>
                <w:szCs w:val="18"/>
              </w:rPr>
              <w:t>Mean (std)</w:t>
            </w:r>
          </w:p>
        </w:tc>
        <w:tc>
          <w:tcPr>
            <w:tcW w:w="1166" w:type="dxa"/>
            <w:shd w:val="clear" w:color="auto" w:fill="408BCA"/>
          </w:tcPr>
          <w:p w14:paraId="1134A7D2" w14:textId="77777777" w:rsidR="00BA196C" w:rsidRDefault="00BA196C" w:rsidP="00BA196C">
            <w:pPr>
              <w:spacing w:after="0"/>
              <w:jc w:val="center"/>
              <w:rPr>
                <w:rFonts w:cs="Calibri"/>
                <w:b/>
                <w:bCs/>
                <w:color w:val="FFFFFF" w:themeColor="background1"/>
                <w:sz w:val="18"/>
                <w:szCs w:val="18"/>
              </w:rPr>
            </w:pPr>
            <w:r w:rsidRPr="00A16229">
              <w:rPr>
                <w:rFonts w:cs="Calibri"/>
                <w:b/>
                <w:bCs/>
                <w:color w:val="FFFFFF" w:themeColor="background1"/>
                <w:sz w:val="18"/>
                <w:szCs w:val="18"/>
              </w:rPr>
              <w:t>Median (IQR)</w:t>
            </w:r>
          </w:p>
        </w:tc>
      </w:tr>
      <w:tr w:rsidR="00BA196C" w:rsidRPr="00E205D5" w14:paraId="7374AA07" w14:textId="77777777" w:rsidTr="0034745D">
        <w:trPr>
          <w:gridAfter w:val="1"/>
          <w:wAfter w:w="6" w:type="dxa"/>
          <w:trHeight w:val="284"/>
          <w:jc w:val="center"/>
        </w:trPr>
        <w:tc>
          <w:tcPr>
            <w:tcW w:w="1955" w:type="dxa"/>
          </w:tcPr>
          <w:p w14:paraId="01E3DE45" w14:textId="77777777" w:rsidR="00BA196C" w:rsidRPr="00C70751" w:rsidRDefault="00BA196C" w:rsidP="00BA196C">
            <w:pPr>
              <w:spacing w:after="0"/>
              <w:rPr>
                <w:b/>
                <w:bCs/>
                <w:color w:val="231F20"/>
                <w:sz w:val="18"/>
                <w:szCs w:val="18"/>
              </w:rPr>
            </w:pPr>
            <w:r>
              <w:rPr>
                <w:b/>
                <w:bCs/>
                <w:color w:val="231F20"/>
                <w:sz w:val="18"/>
                <w:szCs w:val="18"/>
              </w:rPr>
              <w:t>Pre-enrolment</w:t>
            </w:r>
          </w:p>
        </w:tc>
        <w:tc>
          <w:tcPr>
            <w:tcW w:w="1010" w:type="dxa"/>
          </w:tcPr>
          <w:p w14:paraId="1DD2A7C7" w14:textId="77777777" w:rsidR="00BA196C" w:rsidRDefault="00BA196C" w:rsidP="00BA196C">
            <w:pPr>
              <w:spacing w:after="0"/>
              <w:rPr>
                <w:rFonts w:cs="Calibri"/>
                <w:color w:val="000000"/>
                <w:sz w:val="18"/>
                <w:szCs w:val="18"/>
              </w:rPr>
            </w:pPr>
          </w:p>
        </w:tc>
        <w:tc>
          <w:tcPr>
            <w:tcW w:w="1254" w:type="dxa"/>
          </w:tcPr>
          <w:p w14:paraId="357B454D" w14:textId="77777777" w:rsidR="00BA196C" w:rsidRDefault="00BA196C" w:rsidP="00BA196C">
            <w:pPr>
              <w:spacing w:after="0"/>
              <w:rPr>
                <w:rFonts w:cs="Calibri"/>
                <w:color w:val="000000"/>
                <w:sz w:val="18"/>
                <w:szCs w:val="18"/>
              </w:rPr>
            </w:pPr>
          </w:p>
        </w:tc>
        <w:tc>
          <w:tcPr>
            <w:tcW w:w="1124" w:type="dxa"/>
          </w:tcPr>
          <w:p w14:paraId="551E7ACE" w14:textId="77777777" w:rsidR="00BA196C" w:rsidRPr="00E205D5" w:rsidRDefault="00BA196C" w:rsidP="00BA196C">
            <w:pPr>
              <w:spacing w:after="0"/>
              <w:rPr>
                <w:rFonts w:eastAsia="Times New Roman" w:cs="Arial"/>
                <w:color w:val="000000"/>
                <w:sz w:val="18"/>
                <w:szCs w:val="18"/>
              </w:rPr>
            </w:pPr>
          </w:p>
        </w:tc>
        <w:tc>
          <w:tcPr>
            <w:tcW w:w="1010" w:type="dxa"/>
          </w:tcPr>
          <w:p w14:paraId="0D5A16E4" w14:textId="77777777" w:rsidR="00BA196C" w:rsidRPr="00E205D5" w:rsidRDefault="00BA196C" w:rsidP="00BA196C">
            <w:pPr>
              <w:spacing w:after="0"/>
              <w:rPr>
                <w:rFonts w:eastAsia="Times New Roman" w:cs="Arial"/>
                <w:color w:val="000000"/>
                <w:sz w:val="18"/>
                <w:szCs w:val="18"/>
              </w:rPr>
            </w:pPr>
          </w:p>
        </w:tc>
        <w:tc>
          <w:tcPr>
            <w:tcW w:w="1176" w:type="dxa"/>
          </w:tcPr>
          <w:p w14:paraId="542CEB70" w14:textId="77777777" w:rsidR="00BA196C" w:rsidRPr="00E205D5" w:rsidRDefault="00BA196C" w:rsidP="00BA196C">
            <w:pPr>
              <w:spacing w:after="0"/>
              <w:rPr>
                <w:rFonts w:eastAsia="Times New Roman" w:cs="Arial"/>
                <w:color w:val="000000"/>
                <w:sz w:val="18"/>
                <w:szCs w:val="18"/>
              </w:rPr>
            </w:pPr>
          </w:p>
        </w:tc>
        <w:tc>
          <w:tcPr>
            <w:tcW w:w="1166" w:type="dxa"/>
          </w:tcPr>
          <w:p w14:paraId="5A5113E2" w14:textId="77777777" w:rsidR="00BA196C" w:rsidRPr="00E205D5" w:rsidRDefault="00BA196C" w:rsidP="00BA196C">
            <w:pPr>
              <w:spacing w:after="0"/>
              <w:rPr>
                <w:rFonts w:eastAsia="Times New Roman" w:cs="Arial"/>
                <w:color w:val="000000"/>
                <w:sz w:val="18"/>
                <w:szCs w:val="18"/>
              </w:rPr>
            </w:pPr>
          </w:p>
        </w:tc>
      </w:tr>
      <w:tr w:rsidR="00BA196C" w:rsidRPr="003D6097" w14:paraId="6D284C3F" w14:textId="77777777" w:rsidTr="0034745D">
        <w:trPr>
          <w:gridAfter w:val="1"/>
          <w:wAfter w:w="6" w:type="dxa"/>
          <w:trHeight w:val="284"/>
          <w:jc w:val="center"/>
        </w:trPr>
        <w:tc>
          <w:tcPr>
            <w:tcW w:w="1955" w:type="dxa"/>
          </w:tcPr>
          <w:p w14:paraId="5DABC215" w14:textId="77777777" w:rsidR="00BA196C" w:rsidRPr="00F65865" w:rsidRDefault="00BA196C" w:rsidP="00BA196C">
            <w:pPr>
              <w:spacing w:after="0"/>
              <w:ind w:left="164" w:firstLine="4"/>
              <w:rPr>
                <w:color w:val="231F20"/>
                <w:sz w:val="18"/>
                <w:szCs w:val="18"/>
              </w:rPr>
            </w:pPr>
            <w:r>
              <w:rPr>
                <w:color w:val="231F20"/>
                <w:sz w:val="18"/>
                <w:szCs w:val="18"/>
              </w:rPr>
              <w:t>Emergency admissions</w:t>
            </w:r>
          </w:p>
        </w:tc>
        <w:tc>
          <w:tcPr>
            <w:tcW w:w="1010" w:type="dxa"/>
            <w:vAlign w:val="center"/>
          </w:tcPr>
          <w:p w14:paraId="21417D11" w14:textId="77777777" w:rsidR="00BA196C" w:rsidRDefault="00BA196C" w:rsidP="00BA196C">
            <w:pPr>
              <w:spacing w:after="0"/>
              <w:jc w:val="center"/>
              <w:rPr>
                <w:rFonts w:cs="Calibri"/>
                <w:color w:val="000000"/>
                <w:sz w:val="18"/>
                <w:szCs w:val="18"/>
              </w:rPr>
            </w:pPr>
            <w:r>
              <w:rPr>
                <w:rFonts w:cs="Calibri"/>
                <w:color w:val="000000"/>
                <w:sz w:val="18"/>
                <w:szCs w:val="18"/>
              </w:rPr>
              <w:t>1665</w:t>
            </w:r>
          </w:p>
        </w:tc>
        <w:tc>
          <w:tcPr>
            <w:tcW w:w="1254" w:type="dxa"/>
            <w:vAlign w:val="center"/>
          </w:tcPr>
          <w:p w14:paraId="6867BC0E" w14:textId="77777777" w:rsidR="00BA196C" w:rsidRPr="00811010" w:rsidRDefault="00BA196C" w:rsidP="00BA196C">
            <w:pPr>
              <w:spacing w:after="0"/>
              <w:jc w:val="center"/>
              <w:rPr>
                <w:rFonts w:cs="Calibri"/>
                <w:color w:val="000000"/>
                <w:sz w:val="18"/>
                <w:szCs w:val="18"/>
              </w:rPr>
            </w:pPr>
            <w:r>
              <w:rPr>
                <w:rFonts w:cs="Calibri"/>
                <w:color w:val="000000"/>
                <w:sz w:val="18"/>
                <w:szCs w:val="18"/>
              </w:rPr>
              <w:t>1.7 (1.5)</w:t>
            </w:r>
          </w:p>
        </w:tc>
        <w:tc>
          <w:tcPr>
            <w:tcW w:w="1124" w:type="dxa"/>
            <w:vAlign w:val="center"/>
          </w:tcPr>
          <w:p w14:paraId="6EA65ED8" w14:textId="77777777" w:rsidR="00BA196C" w:rsidRDefault="00BA196C" w:rsidP="00BA196C">
            <w:pPr>
              <w:spacing w:after="0"/>
              <w:jc w:val="center"/>
              <w:rPr>
                <w:rFonts w:eastAsia="Times New Roman" w:cs="Arial"/>
                <w:color w:val="000000"/>
                <w:sz w:val="18"/>
                <w:szCs w:val="18"/>
              </w:rPr>
            </w:pPr>
            <w:r>
              <w:rPr>
                <w:rFonts w:cs="Calibri"/>
                <w:color w:val="000000"/>
                <w:sz w:val="18"/>
                <w:szCs w:val="18"/>
              </w:rPr>
              <w:t>1 (1-2)</w:t>
            </w:r>
          </w:p>
        </w:tc>
        <w:tc>
          <w:tcPr>
            <w:tcW w:w="1010" w:type="dxa"/>
            <w:vAlign w:val="center"/>
          </w:tcPr>
          <w:p w14:paraId="7F9164AC" w14:textId="77777777" w:rsidR="00BA196C" w:rsidRDefault="00BA196C" w:rsidP="00BA196C">
            <w:pPr>
              <w:spacing w:after="0"/>
              <w:jc w:val="center"/>
              <w:rPr>
                <w:rFonts w:eastAsia="Times New Roman" w:cs="Arial"/>
                <w:color w:val="000000"/>
                <w:sz w:val="18"/>
                <w:szCs w:val="18"/>
              </w:rPr>
            </w:pPr>
            <w:r>
              <w:rPr>
                <w:rFonts w:eastAsia="Times New Roman" w:cs="Arial"/>
                <w:color w:val="000000"/>
                <w:sz w:val="18"/>
                <w:szCs w:val="18"/>
              </w:rPr>
              <w:t>1664</w:t>
            </w:r>
          </w:p>
        </w:tc>
        <w:tc>
          <w:tcPr>
            <w:tcW w:w="1176" w:type="dxa"/>
            <w:vAlign w:val="center"/>
          </w:tcPr>
          <w:p w14:paraId="07D02362" w14:textId="77777777" w:rsidR="00BA196C" w:rsidRDefault="00BA196C" w:rsidP="00BA196C">
            <w:pPr>
              <w:spacing w:after="0"/>
              <w:jc w:val="center"/>
              <w:rPr>
                <w:rFonts w:eastAsia="Times New Roman" w:cs="Arial"/>
                <w:color w:val="000000"/>
                <w:sz w:val="18"/>
                <w:szCs w:val="18"/>
              </w:rPr>
            </w:pPr>
            <w:r>
              <w:rPr>
                <w:rFonts w:eastAsia="Times New Roman" w:cs="Arial"/>
                <w:color w:val="000000"/>
                <w:sz w:val="18"/>
                <w:szCs w:val="18"/>
              </w:rPr>
              <w:t>1.6 (1.2)</w:t>
            </w:r>
          </w:p>
        </w:tc>
        <w:tc>
          <w:tcPr>
            <w:tcW w:w="1166" w:type="dxa"/>
            <w:vAlign w:val="center"/>
          </w:tcPr>
          <w:p w14:paraId="56EA14AE" w14:textId="77777777" w:rsidR="00BA196C" w:rsidRPr="00811010" w:rsidRDefault="00BA196C" w:rsidP="00BA196C">
            <w:pPr>
              <w:spacing w:after="0"/>
              <w:jc w:val="center"/>
              <w:rPr>
                <w:rFonts w:eastAsia="Times New Roman" w:cs="Arial"/>
                <w:color w:val="000000"/>
                <w:sz w:val="18"/>
                <w:szCs w:val="18"/>
              </w:rPr>
            </w:pPr>
            <w:r>
              <w:rPr>
                <w:rFonts w:cs="Calibri"/>
                <w:color w:val="000000"/>
                <w:sz w:val="18"/>
                <w:szCs w:val="18"/>
              </w:rPr>
              <w:t>1 (1-2)</w:t>
            </w:r>
          </w:p>
        </w:tc>
      </w:tr>
      <w:tr w:rsidR="00BA196C" w:rsidRPr="003D6097" w14:paraId="25082E5E" w14:textId="77777777" w:rsidTr="0034745D">
        <w:trPr>
          <w:gridAfter w:val="1"/>
          <w:wAfter w:w="6" w:type="dxa"/>
          <w:trHeight w:val="284"/>
          <w:jc w:val="center"/>
        </w:trPr>
        <w:tc>
          <w:tcPr>
            <w:tcW w:w="1955" w:type="dxa"/>
          </w:tcPr>
          <w:p w14:paraId="3E020273" w14:textId="77777777" w:rsidR="00BA196C" w:rsidRPr="00B96E50" w:rsidRDefault="00BA196C" w:rsidP="00BA196C">
            <w:pPr>
              <w:spacing w:after="0"/>
              <w:ind w:left="457" w:hanging="289"/>
              <w:rPr>
                <w:color w:val="231F20"/>
                <w:sz w:val="18"/>
                <w:szCs w:val="18"/>
              </w:rPr>
            </w:pPr>
            <w:r>
              <w:rPr>
                <w:color w:val="231F20"/>
                <w:sz w:val="18"/>
                <w:szCs w:val="18"/>
              </w:rPr>
              <w:t>Total bed-days</w:t>
            </w:r>
          </w:p>
        </w:tc>
        <w:tc>
          <w:tcPr>
            <w:tcW w:w="1010" w:type="dxa"/>
            <w:vAlign w:val="center"/>
          </w:tcPr>
          <w:p w14:paraId="6E24CF77" w14:textId="77777777" w:rsidR="00BA196C" w:rsidRPr="00811010" w:rsidRDefault="00BA196C" w:rsidP="00BA196C">
            <w:pPr>
              <w:spacing w:after="0"/>
              <w:jc w:val="center"/>
              <w:rPr>
                <w:rFonts w:cs="Calibri"/>
                <w:color w:val="000000"/>
                <w:sz w:val="18"/>
                <w:szCs w:val="18"/>
              </w:rPr>
            </w:pPr>
          </w:p>
        </w:tc>
        <w:tc>
          <w:tcPr>
            <w:tcW w:w="1254" w:type="dxa"/>
            <w:vAlign w:val="center"/>
          </w:tcPr>
          <w:p w14:paraId="1537F255" w14:textId="77777777" w:rsidR="00BA196C" w:rsidRPr="00811010" w:rsidRDefault="00BA196C" w:rsidP="00BA196C">
            <w:pPr>
              <w:spacing w:after="0"/>
              <w:jc w:val="center"/>
              <w:rPr>
                <w:rFonts w:cs="Calibri"/>
                <w:color w:val="000000"/>
                <w:sz w:val="18"/>
                <w:szCs w:val="18"/>
              </w:rPr>
            </w:pPr>
            <w:r>
              <w:rPr>
                <w:rFonts w:cs="Calibri"/>
                <w:color w:val="000000"/>
                <w:sz w:val="18"/>
                <w:szCs w:val="18"/>
              </w:rPr>
              <w:t>9.0 (16.7)</w:t>
            </w:r>
          </w:p>
        </w:tc>
        <w:tc>
          <w:tcPr>
            <w:tcW w:w="1124" w:type="dxa"/>
            <w:vAlign w:val="center"/>
          </w:tcPr>
          <w:p w14:paraId="1E586226" w14:textId="77777777" w:rsidR="00BA196C" w:rsidRDefault="00BA196C" w:rsidP="00BA196C">
            <w:pPr>
              <w:spacing w:after="0"/>
              <w:jc w:val="center"/>
              <w:rPr>
                <w:rFonts w:cs="Calibri"/>
                <w:color w:val="000000"/>
                <w:sz w:val="18"/>
                <w:szCs w:val="18"/>
              </w:rPr>
            </w:pPr>
            <w:r>
              <w:rPr>
                <w:rFonts w:cs="Calibri"/>
                <w:color w:val="000000"/>
                <w:sz w:val="18"/>
                <w:szCs w:val="18"/>
              </w:rPr>
              <w:t>3 (1-9)</w:t>
            </w:r>
          </w:p>
        </w:tc>
        <w:tc>
          <w:tcPr>
            <w:tcW w:w="1010" w:type="dxa"/>
            <w:vAlign w:val="center"/>
          </w:tcPr>
          <w:p w14:paraId="3FBA1948" w14:textId="77777777" w:rsidR="00BA196C" w:rsidRDefault="00BA196C" w:rsidP="00BA196C">
            <w:pPr>
              <w:spacing w:after="0"/>
              <w:jc w:val="center"/>
              <w:rPr>
                <w:rFonts w:cs="Calibri"/>
                <w:color w:val="000000"/>
                <w:sz w:val="18"/>
                <w:szCs w:val="18"/>
              </w:rPr>
            </w:pPr>
          </w:p>
        </w:tc>
        <w:tc>
          <w:tcPr>
            <w:tcW w:w="1176" w:type="dxa"/>
            <w:vAlign w:val="center"/>
          </w:tcPr>
          <w:p w14:paraId="6168B1F3" w14:textId="77777777" w:rsidR="00BA196C" w:rsidRDefault="00BA196C" w:rsidP="00BA196C">
            <w:pPr>
              <w:spacing w:after="0"/>
              <w:jc w:val="center"/>
              <w:rPr>
                <w:rFonts w:cs="Calibri"/>
                <w:color w:val="000000"/>
                <w:sz w:val="18"/>
                <w:szCs w:val="18"/>
              </w:rPr>
            </w:pPr>
            <w:r>
              <w:rPr>
                <w:rFonts w:eastAsia="Times New Roman" w:cs="Arial"/>
                <w:color w:val="000000"/>
                <w:sz w:val="18"/>
                <w:szCs w:val="18"/>
              </w:rPr>
              <w:t>8.0 (14.3)</w:t>
            </w:r>
          </w:p>
        </w:tc>
        <w:tc>
          <w:tcPr>
            <w:tcW w:w="1166" w:type="dxa"/>
            <w:vAlign w:val="center"/>
          </w:tcPr>
          <w:p w14:paraId="087FAC78" w14:textId="77777777" w:rsidR="00BA196C" w:rsidRPr="00811010" w:rsidRDefault="00BA196C" w:rsidP="00BA196C">
            <w:pPr>
              <w:spacing w:after="0"/>
              <w:jc w:val="center"/>
              <w:rPr>
                <w:rFonts w:cs="Calibri"/>
                <w:color w:val="000000"/>
                <w:sz w:val="18"/>
                <w:szCs w:val="18"/>
              </w:rPr>
            </w:pPr>
            <w:r>
              <w:rPr>
                <w:rFonts w:cs="Calibri"/>
                <w:color w:val="000000"/>
                <w:sz w:val="18"/>
                <w:szCs w:val="18"/>
              </w:rPr>
              <w:t>3 (1-8)</w:t>
            </w:r>
          </w:p>
        </w:tc>
      </w:tr>
      <w:tr w:rsidR="00BA196C" w:rsidRPr="00E205D5" w14:paraId="73C169B8" w14:textId="77777777" w:rsidTr="0034745D">
        <w:trPr>
          <w:gridAfter w:val="1"/>
          <w:wAfter w:w="6" w:type="dxa"/>
          <w:trHeight w:val="284"/>
          <w:jc w:val="center"/>
        </w:trPr>
        <w:tc>
          <w:tcPr>
            <w:tcW w:w="1955" w:type="dxa"/>
          </w:tcPr>
          <w:p w14:paraId="45E79D85" w14:textId="77777777" w:rsidR="00BA196C" w:rsidRPr="00C70751" w:rsidRDefault="00BA196C" w:rsidP="00BA196C">
            <w:pPr>
              <w:spacing w:after="0"/>
              <w:rPr>
                <w:b/>
                <w:bCs/>
                <w:color w:val="231F20"/>
                <w:sz w:val="18"/>
                <w:szCs w:val="18"/>
              </w:rPr>
            </w:pPr>
            <w:r>
              <w:rPr>
                <w:b/>
                <w:bCs/>
                <w:color w:val="231F20"/>
                <w:sz w:val="18"/>
                <w:szCs w:val="18"/>
              </w:rPr>
              <w:t>First year</w:t>
            </w:r>
          </w:p>
        </w:tc>
        <w:tc>
          <w:tcPr>
            <w:tcW w:w="1010" w:type="dxa"/>
            <w:vAlign w:val="center"/>
          </w:tcPr>
          <w:p w14:paraId="6192DB32" w14:textId="77777777" w:rsidR="00BA196C" w:rsidRDefault="00BA196C" w:rsidP="00BA196C">
            <w:pPr>
              <w:spacing w:after="0"/>
              <w:jc w:val="center"/>
              <w:rPr>
                <w:rFonts w:cs="Calibri"/>
                <w:color w:val="000000"/>
                <w:sz w:val="18"/>
                <w:szCs w:val="18"/>
              </w:rPr>
            </w:pPr>
          </w:p>
        </w:tc>
        <w:tc>
          <w:tcPr>
            <w:tcW w:w="1254" w:type="dxa"/>
            <w:vAlign w:val="center"/>
          </w:tcPr>
          <w:p w14:paraId="59EFEBDF" w14:textId="77777777" w:rsidR="00BA196C" w:rsidRDefault="00BA196C" w:rsidP="00BA196C">
            <w:pPr>
              <w:spacing w:after="0"/>
              <w:jc w:val="center"/>
              <w:rPr>
                <w:rFonts w:cs="Calibri"/>
                <w:color w:val="000000"/>
                <w:sz w:val="18"/>
                <w:szCs w:val="18"/>
              </w:rPr>
            </w:pPr>
          </w:p>
        </w:tc>
        <w:tc>
          <w:tcPr>
            <w:tcW w:w="1124" w:type="dxa"/>
            <w:vAlign w:val="center"/>
          </w:tcPr>
          <w:p w14:paraId="6438BAA1" w14:textId="77777777" w:rsidR="00BA196C" w:rsidRPr="00E205D5" w:rsidRDefault="00BA196C" w:rsidP="00BA196C">
            <w:pPr>
              <w:spacing w:after="0"/>
              <w:jc w:val="center"/>
              <w:rPr>
                <w:rFonts w:eastAsia="Times New Roman" w:cs="Arial"/>
                <w:color w:val="000000"/>
                <w:sz w:val="18"/>
                <w:szCs w:val="18"/>
              </w:rPr>
            </w:pPr>
          </w:p>
        </w:tc>
        <w:tc>
          <w:tcPr>
            <w:tcW w:w="1010" w:type="dxa"/>
            <w:vAlign w:val="center"/>
          </w:tcPr>
          <w:p w14:paraId="6F5C8C8D" w14:textId="77777777" w:rsidR="00BA196C" w:rsidRPr="00E205D5" w:rsidRDefault="00BA196C" w:rsidP="00BA196C">
            <w:pPr>
              <w:spacing w:after="0"/>
              <w:jc w:val="center"/>
              <w:rPr>
                <w:rFonts w:eastAsia="Times New Roman" w:cs="Arial"/>
                <w:color w:val="000000"/>
                <w:sz w:val="18"/>
                <w:szCs w:val="18"/>
              </w:rPr>
            </w:pPr>
          </w:p>
        </w:tc>
        <w:tc>
          <w:tcPr>
            <w:tcW w:w="1176" w:type="dxa"/>
            <w:vAlign w:val="center"/>
          </w:tcPr>
          <w:p w14:paraId="4C88E3CD" w14:textId="77777777" w:rsidR="00BA196C" w:rsidRPr="00E205D5" w:rsidRDefault="00BA196C" w:rsidP="00BA196C">
            <w:pPr>
              <w:spacing w:after="0"/>
              <w:jc w:val="center"/>
              <w:rPr>
                <w:rFonts w:eastAsia="Times New Roman" w:cs="Arial"/>
                <w:color w:val="000000"/>
                <w:sz w:val="18"/>
                <w:szCs w:val="18"/>
              </w:rPr>
            </w:pPr>
          </w:p>
        </w:tc>
        <w:tc>
          <w:tcPr>
            <w:tcW w:w="1166" w:type="dxa"/>
            <w:vAlign w:val="center"/>
          </w:tcPr>
          <w:p w14:paraId="3A97FC93"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7AB306CF" w14:textId="77777777" w:rsidTr="0034745D">
        <w:trPr>
          <w:gridAfter w:val="1"/>
          <w:wAfter w:w="6" w:type="dxa"/>
          <w:trHeight w:val="284"/>
          <w:jc w:val="center"/>
        </w:trPr>
        <w:tc>
          <w:tcPr>
            <w:tcW w:w="1955" w:type="dxa"/>
          </w:tcPr>
          <w:p w14:paraId="5E019B46" w14:textId="77777777" w:rsidR="00BA196C" w:rsidRPr="00F65865" w:rsidRDefault="00BA196C" w:rsidP="00BA196C">
            <w:pPr>
              <w:spacing w:after="0"/>
              <w:ind w:left="164" w:firstLine="4"/>
              <w:rPr>
                <w:color w:val="231F20"/>
                <w:sz w:val="18"/>
                <w:szCs w:val="18"/>
              </w:rPr>
            </w:pPr>
            <w:r>
              <w:rPr>
                <w:color w:val="231F20"/>
                <w:sz w:val="18"/>
                <w:szCs w:val="18"/>
              </w:rPr>
              <w:t>Emergency admissions</w:t>
            </w:r>
          </w:p>
        </w:tc>
        <w:tc>
          <w:tcPr>
            <w:tcW w:w="1010" w:type="dxa"/>
            <w:vAlign w:val="center"/>
          </w:tcPr>
          <w:p w14:paraId="7EAEA7C4" w14:textId="77777777" w:rsidR="00BA196C" w:rsidRDefault="00BA196C" w:rsidP="00BA196C">
            <w:pPr>
              <w:spacing w:after="0"/>
              <w:jc w:val="center"/>
              <w:rPr>
                <w:rFonts w:cs="Calibri"/>
                <w:color w:val="000000"/>
                <w:sz w:val="18"/>
                <w:szCs w:val="18"/>
              </w:rPr>
            </w:pPr>
            <w:r>
              <w:rPr>
                <w:rFonts w:cs="Calibri"/>
                <w:color w:val="000000"/>
                <w:sz w:val="18"/>
                <w:szCs w:val="18"/>
              </w:rPr>
              <w:t>1615</w:t>
            </w:r>
          </w:p>
        </w:tc>
        <w:tc>
          <w:tcPr>
            <w:tcW w:w="1254" w:type="dxa"/>
            <w:vAlign w:val="center"/>
          </w:tcPr>
          <w:p w14:paraId="0D66F428" w14:textId="77777777" w:rsidR="00BA196C" w:rsidRPr="00811010" w:rsidRDefault="00BA196C" w:rsidP="00BA196C">
            <w:pPr>
              <w:spacing w:after="0"/>
              <w:jc w:val="center"/>
              <w:rPr>
                <w:rFonts w:cs="Calibri"/>
                <w:color w:val="000000"/>
                <w:sz w:val="18"/>
                <w:szCs w:val="18"/>
              </w:rPr>
            </w:pPr>
            <w:r>
              <w:rPr>
                <w:rFonts w:cs="Calibri"/>
                <w:color w:val="000000"/>
                <w:sz w:val="18"/>
                <w:szCs w:val="18"/>
              </w:rPr>
              <w:t>1.7 (1.4)</w:t>
            </w:r>
          </w:p>
        </w:tc>
        <w:tc>
          <w:tcPr>
            <w:tcW w:w="1124" w:type="dxa"/>
            <w:vAlign w:val="center"/>
          </w:tcPr>
          <w:p w14:paraId="41B15003" w14:textId="77777777" w:rsidR="00BA196C" w:rsidRDefault="00BA196C" w:rsidP="00BA196C">
            <w:pPr>
              <w:spacing w:after="0"/>
              <w:jc w:val="center"/>
              <w:rPr>
                <w:rFonts w:eastAsia="Times New Roman" w:cs="Arial"/>
                <w:color w:val="000000"/>
                <w:sz w:val="18"/>
                <w:szCs w:val="18"/>
              </w:rPr>
            </w:pPr>
            <w:r>
              <w:rPr>
                <w:rFonts w:cs="Calibri"/>
                <w:color w:val="000000"/>
                <w:sz w:val="18"/>
                <w:szCs w:val="18"/>
              </w:rPr>
              <w:t>1 (1-2)</w:t>
            </w:r>
          </w:p>
        </w:tc>
        <w:tc>
          <w:tcPr>
            <w:tcW w:w="1010" w:type="dxa"/>
            <w:vAlign w:val="center"/>
          </w:tcPr>
          <w:p w14:paraId="4A5766BF" w14:textId="77777777" w:rsidR="00BA196C" w:rsidRDefault="00BA196C" w:rsidP="00BA196C">
            <w:pPr>
              <w:spacing w:after="0"/>
              <w:jc w:val="center"/>
              <w:rPr>
                <w:rFonts w:eastAsia="Times New Roman" w:cs="Arial"/>
                <w:color w:val="000000"/>
                <w:sz w:val="18"/>
                <w:szCs w:val="18"/>
              </w:rPr>
            </w:pPr>
            <w:r>
              <w:rPr>
                <w:rFonts w:eastAsia="Times New Roman" w:cs="Arial"/>
                <w:color w:val="000000"/>
                <w:sz w:val="18"/>
                <w:szCs w:val="18"/>
              </w:rPr>
              <w:t>1485</w:t>
            </w:r>
          </w:p>
        </w:tc>
        <w:tc>
          <w:tcPr>
            <w:tcW w:w="1176" w:type="dxa"/>
            <w:vAlign w:val="center"/>
          </w:tcPr>
          <w:p w14:paraId="160D7732" w14:textId="77777777" w:rsidR="00BA196C" w:rsidRDefault="00BA196C" w:rsidP="00BA196C">
            <w:pPr>
              <w:spacing w:after="0"/>
              <w:jc w:val="center"/>
              <w:rPr>
                <w:rFonts w:eastAsia="Times New Roman" w:cs="Arial"/>
                <w:color w:val="000000"/>
                <w:sz w:val="18"/>
                <w:szCs w:val="18"/>
              </w:rPr>
            </w:pPr>
            <w:r>
              <w:rPr>
                <w:rFonts w:eastAsia="Times New Roman" w:cs="Arial"/>
                <w:color w:val="000000"/>
                <w:sz w:val="18"/>
                <w:szCs w:val="18"/>
              </w:rPr>
              <w:t>1.7 (1.3)</w:t>
            </w:r>
          </w:p>
        </w:tc>
        <w:tc>
          <w:tcPr>
            <w:tcW w:w="1166" w:type="dxa"/>
            <w:vAlign w:val="center"/>
          </w:tcPr>
          <w:p w14:paraId="1DA2696C" w14:textId="77777777" w:rsidR="00BA196C" w:rsidRPr="00811010" w:rsidRDefault="00BA196C" w:rsidP="00BA196C">
            <w:pPr>
              <w:spacing w:after="0"/>
              <w:jc w:val="center"/>
              <w:rPr>
                <w:rFonts w:eastAsia="Times New Roman" w:cs="Arial"/>
                <w:color w:val="000000"/>
                <w:sz w:val="18"/>
                <w:szCs w:val="18"/>
              </w:rPr>
            </w:pPr>
            <w:r>
              <w:rPr>
                <w:rFonts w:cs="Calibri"/>
                <w:color w:val="000000"/>
                <w:sz w:val="18"/>
                <w:szCs w:val="18"/>
              </w:rPr>
              <w:t>1 (1-2)</w:t>
            </w:r>
          </w:p>
        </w:tc>
      </w:tr>
      <w:tr w:rsidR="00BA196C" w:rsidRPr="003D6097" w14:paraId="3E7A975C" w14:textId="77777777" w:rsidTr="0034745D">
        <w:trPr>
          <w:gridAfter w:val="1"/>
          <w:wAfter w:w="6" w:type="dxa"/>
          <w:trHeight w:val="284"/>
          <w:jc w:val="center"/>
        </w:trPr>
        <w:tc>
          <w:tcPr>
            <w:tcW w:w="1955" w:type="dxa"/>
          </w:tcPr>
          <w:p w14:paraId="41192457" w14:textId="77777777" w:rsidR="00BA196C" w:rsidRPr="00B96E50" w:rsidRDefault="00BA196C" w:rsidP="00BA196C">
            <w:pPr>
              <w:spacing w:after="0"/>
              <w:ind w:left="457" w:hanging="289"/>
              <w:rPr>
                <w:color w:val="231F20"/>
                <w:sz w:val="18"/>
                <w:szCs w:val="18"/>
              </w:rPr>
            </w:pPr>
            <w:r>
              <w:rPr>
                <w:color w:val="231F20"/>
                <w:sz w:val="18"/>
                <w:szCs w:val="18"/>
              </w:rPr>
              <w:t>Total bed-days</w:t>
            </w:r>
          </w:p>
        </w:tc>
        <w:tc>
          <w:tcPr>
            <w:tcW w:w="1010" w:type="dxa"/>
            <w:vAlign w:val="center"/>
          </w:tcPr>
          <w:p w14:paraId="7C94023B" w14:textId="77777777" w:rsidR="00BA196C" w:rsidRPr="00811010" w:rsidRDefault="00BA196C" w:rsidP="00BA196C">
            <w:pPr>
              <w:spacing w:after="0"/>
              <w:jc w:val="center"/>
              <w:rPr>
                <w:rFonts w:cs="Calibri"/>
                <w:color w:val="000000"/>
                <w:sz w:val="18"/>
                <w:szCs w:val="18"/>
              </w:rPr>
            </w:pPr>
          </w:p>
        </w:tc>
        <w:tc>
          <w:tcPr>
            <w:tcW w:w="1254" w:type="dxa"/>
            <w:vAlign w:val="center"/>
          </w:tcPr>
          <w:p w14:paraId="55268F76" w14:textId="77777777" w:rsidR="00BA196C" w:rsidRPr="00811010" w:rsidRDefault="00BA196C" w:rsidP="00BA196C">
            <w:pPr>
              <w:spacing w:after="0"/>
              <w:jc w:val="center"/>
              <w:rPr>
                <w:rFonts w:cs="Calibri"/>
                <w:color w:val="000000"/>
                <w:sz w:val="18"/>
                <w:szCs w:val="18"/>
              </w:rPr>
            </w:pPr>
            <w:r>
              <w:rPr>
                <w:rFonts w:cs="Calibri"/>
                <w:color w:val="000000"/>
                <w:sz w:val="18"/>
                <w:szCs w:val="18"/>
              </w:rPr>
              <w:t>9.3 (17.3)</w:t>
            </w:r>
          </w:p>
        </w:tc>
        <w:tc>
          <w:tcPr>
            <w:tcW w:w="1124" w:type="dxa"/>
            <w:vAlign w:val="center"/>
          </w:tcPr>
          <w:p w14:paraId="435A8FCA" w14:textId="77777777" w:rsidR="00BA196C" w:rsidRDefault="00BA196C" w:rsidP="00BA196C">
            <w:pPr>
              <w:spacing w:after="0"/>
              <w:jc w:val="center"/>
              <w:rPr>
                <w:rFonts w:cs="Calibri"/>
                <w:color w:val="000000"/>
                <w:sz w:val="18"/>
                <w:szCs w:val="18"/>
              </w:rPr>
            </w:pPr>
            <w:r>
              <w:rPr>
                <w:rFonts w:cs="Calibri"/>
                <w:color w:val="000000"/>
                <w:sz w:val="18"/>
                <w:szCs w:val="18"/>
              </w:rPr>
              <w:t>3 (1-9)</w:t>
            </w:r>
          </w:p>
        </w:tc>
        <w:tc>
          <w:tcPr>
            <w:tcW w:w="1010" w:type="dxa"/>
            <w:vAlign w:val="center"/>
          </w:tcPr>
          <w:p w14:paraId="044AFDC5" w14:textId="77777777" w:rsidR="00BA196C" w:rsidRDefault="00BA196C" w:rsidP="00BA196C">
            <w:pPr>
              <w:spacing w:after="0"/>
              <w:jc w:val="center"/>
              <w:rPr>
                <w:rFonts w:cs="Calibri"/>
                <w:color w:val="000000"/>
                <w:sz w:val="18"/>
                <w:szCs w:val="18"/>
              </w:rPr>
            </w:pPr>
          </w:p>
        </w:tc>
        <w:tc>
          <w:tcPr>
            <w:tcW w:w="1176" w:type="dxa"/>
            <w:vAlign w:val="center"/>
          </w:tcPr>
          <w:p w14:paraId="4BF629AF" w14:textId="77777777" w:rsidR="00BA196C" w:rsidRDefault="00BA196C" w:rsidP="00BA196C">
            <w:pPr>
              <w:spacing w:after="0"/>
              <w:jc w:val="center"/>
              <w:rPr>
                <w:rFonts w:cs="Calibri"/>
                <w:color w:val="000000"/>
                <w:sz w:val="18"/>
                <w:szCs w:val="18"/>
              </w:rPr>
            </w:pPr>
            <w:r>
              <w:rPr>
                <w:rFonts w:eastAsia="Times New Roman" w:cs="Arial"/>
                <w:color w:val="000000"/>
                <w:sz w:val="18"/>
                <w:szCs w:val="18"/>
              </w:rPr>
              <w:t>9.8 (20.6)</w:t>
            </w:r>
          </w:p>
        </w:tc>
        <w:tc>
          <w:tcPr>
            <w:tcW w:w="1166" w:type="dxa"/>
            <w:vAlign w:val="center"/>
          </w:tcPr>
          <w:p w14:paraId="3DAA047A" w14:textId="77777777" w:rsidR="00BA196C" w:rsidRPr="00811010" w:rsidRDefault="00BA196C" w:rsidP="00BA196C">
            <w:pPr>
              <w:spacing w:after="0"/>
              <w:jc w:val="center"/>
              <w:rPr>
                <w:rFonts w:cs="Calibri"/>
                <w:color w:val="000000"/>
                <w:sz w:val="18"/>
                <w:szCs w:val="18"/>
              </w:rPr>
            </w:pPr>
            <w:r>
              <w:rPr>
                <w:rFonts w:cs="Calibri"/>
                <w:color w:val="000000"/>
                <w:sz w:val="18"/>
                <w:szCs w:val="18"/>
              </w:rPr>
              <w:t>3 (1-9)</w:t>
            </w:r>
          </w:p>
        </w:tc>
      </w:tr>
      <w:tr w:rsidR="00BA196C" w:rsidRPr="00E205D5" w14:paraId="0F3E4623" w14:textId="77777777" w:rsidTr="0034745D">
        <w:trPr>
          <w:gridAfter w:val="1"/>
          <w:wAfter w:w="6" w:type="dxa"/>
          <w:trHeight w:val="284"/>
          <w:jc w:val="center"/>
        </w:trPr>
        <w:tc>
          <w:tcPr>
            <w:tcW w:w="1955" w:type="dxa"/>
          </w:tcPr>
          <w:p w14:paraId="000D7280" w14:textId="77777777" w:rsidR="00BA196C" w:rsidRPr="00C70751" w:rsidRDefault="00BA196C" w:rsidP="00BA196C">
            <w:pPr>
              <w:spacing w:after="0"/>
              <w:rPr>
                <w:b/>
                <w:bCs/>
                <w:color w:val="231F20"/>
                <w:sz w:val="18"/>
                <w:szCs w:val="18"/>
              </w:rPr>
            </w:pPr>
            <w:r>
              <w:rPr>
                <w:b/>
                <w:bCs/>
                <w:color w:val="231F20"/>
                <w:sz w:val="18"/>
                <w:szCs w:val="18"/>
              </w:rPr>
              <w:t>Second year</w:t>
            </w:r>
          </w:p>
        </w:tc>
        <w:tc>
          <w:tcPr>
            <w:tcW w:w="1010" w:type="dxa"/>
            <w:vAlign w:val="center"/>
          </w:tcPr>
          <w:p w14:paraId="1EEE5651" w14:textId="77777777" w:rsidR="00BA196C" w:rsidRDefault="00BA196C" w:rsidP="00BA196C">
            <w:pPr>
              <w:spacing w:after="0"/>
              <w:jc w:val="center"/>
              <w:rPr>
                <w:rFonts w:cs="Calibri"/>
                <w:color w:val="000000"/>
                <w:sz w:val="18"/>
                <w:szCs w:val="18"/>
              </w:rPr>
            </w:pPr>
          </w:p>
        </w:tc>
        <w:tc>
          <w:tcPr>
            <w:tcW w:w="1254" w:type="dxa"/>
            <w:vAlign w:val="center"/>
          </w:tcPr>
          <w:p w14:paraId="387235A6" w14:textId="77777777" w:rsidR="00BA196C" w:rsidRDefault="00BA196C" w:rsidP="00BA196C">
            <w:pPr>
              <w:spacing w:after="0"/>
              <w:jc w:val="center"/>
              <w:rPr>
                <w:rFonts w:cs="Calibri"/>
                <w:color w:val="000000"/>
                <w:sz w:val="18"/>
                <w:szCs w:val="18"/>
              </w:rPr>
            </w:pPr>
          </w:p>
        </w:tc>
        <w:tc>
          <w:tcPr>
            <w:tcW w:w="1124" w:type="dxa"/>
            <w:vAlign w:val="center"/>
          </w:tcPr>
          <w:p w14:paraId="1080E8B7" w14:textId="77777777" w:rsidR="00BA196C" w:rsidRPr="00E205D5" w:rsidRDefault="00BA196C" w:rsidP="00BA196C">
            <w:pPr>
              <w:spacing w:after="0"/>
              <w:jc w:val="center"/>
              <w:rPr>
                <w:rFonts w:eastAsia="Times New Roman" w:cs="Arial"/>
                <w:color w:val="000000"/>
                <w:sz w:val="18"/>
                <w:szCs w:val="18"/>
              </w:rPr>
            </w:pPr>
          </w:p>
        </w:tc>
        <w:tc>
          <w:tcPr>
            <w:tcW w:w="1010" w:type="dxa"/>
            <w:vAlign w:val="center"/>
          </w:tcPr>
          <w:p w14:paraId="3C6C6BEE" w14:textId="77777777" w:rsidR="00BA196C" w:rsidRPr="00E205D5" w:rsidRDefault="00BA196C" w:rsidP="00BA196C">
            <w:pPr>
              <w:spacing w:after="0"/>
              <w:jc w:val="center"/>
              <w:rPr>
                <w:rFonts w:eastAsia="Times New Roman" w:cs="Arial"/>
                <w:color w:val="000000"/>
                <w:sz w:val="18"/>
                <w:szCs w:val="18"/>
              </w:rPr>
            </w:pPr>
          </w:p>
        </w:tc>
        <w:tc>
          <w:tcPr>
            <w:tcW w:w="1176" w:type="dxa"/>
            <w:vAlign w:val="center"/>
          </w:tcPr>
          <w:p w14:paraId="26754CD3" w14:textId="77777777" w:rsidR="00BA196C" w:rsidRPr="00E205D5" w:rsidRDefault="00BA196C" w:rsidP="00BA196C">
            <w:pPr>
              <w:spacing w:after="0"/>
              <w:jc w:val="center"/>
              <w:rPr>
                <w:rFonts w:eastAsia="Times New Roman" w:cs="Arial"/>
                <w:color w:val="000000"/>
                <w:sz w:val="18"/>
                <w:szCs w:val="18"/>
              </w:rPr>
            </w:pPr>
          </w:p>
        </w:tc>
        <w:tc>
          <w:tcPr>
            <w:tcW w:w="1166" w:type="dxa"/>
            <w:vAlign w:val="center"/>
          </w:tcPr>
          <w:p w14:paraId="7D10F970"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6BA67B7F" w14:textId="77777777" w:rsidTr="0034745D">
        <w:trPr>
          <w:gridAfter w:val="1"/>
          <w:wAfter w:w="6" w:type="dxa"/>
          <w:trHeight w:val="284"/>
          <w:jc w:val="center"/>
        </w:trPr>
        <w:tc>
          <w:tcPr>
            <w:tcW w:w="1955" w:type="dxa"/>
          </w:tcPr>
          <w:p w14:paraId="63155759" w14:textId="77777777" w:rsidR="00BA196C" w:rsidRPr="00F65865" w:rsidRDefault="00BA196C" w:rsidP="00BA196C">
            <w:pPr>
              <w:spacing w:after="0"/>
              <w:ind w:left="164" w:firstLine="4"/>
              <w:rPr>
                <w:color w:val="231F20"/>
                <w:sz w:val="18"/>
                <w:szCs w:val="18"/>
              </w:rPr>
            </w:pPr>
            <w:r>
              <w:rPr>
                <w:color w:val="231F20"/>
                <w:sz w:val="18"/>
                <w:szCs w:val="18"/>
              </w:rPr>
              <w:t>Emergency admissions</w:t>
            </w:r>
          </w:p>
        </w:tc>
        <w:tc>
          <w:tcPr>
            <w:tcW w:w="1010" w:type="dxa"/>
            <w:vAlign w:val="center"/>
          </w:tcPr>
          <w:p w14:paraId="44C4D8BC" w14:textId="77777777" w:rsidR="00BA196C" w:rsidRDefault="00BA196C" w:rsidP="00BA196C">
            <w:pPr>
              <w:spacing w:after="0"/>
              <w:jc w:val="center"/>
              <w:rPr>
                <w:rFonts w:cs="Calibri"/>
                <w:color w:val="000000"/>
                <w:sz w:val="18"/>
                <w:szCs w:val="18"/>
              </w:rPr>
            </w:pPr>
            <w:r>
              <w:rPr>
                <w:rFonts w:cs="Calibri"/>
                <w:color w:val="000000"/>
                <w:sz w:val="18"/>
                <w:szCs w:val="18"/>
              </w:rPr>
              <w:t>459</w:t>
            </w:r>
          </w:p>
        </w:tc>
        <w:tc>
          <w:tcPr>
            <w:tcW w:w="1254" w:type="dxa"/>
            <w:vAlign w:val="center"/>
          </w:tcPr>
          <w:p w14:paraId="4EBB713F" w14:textId="77777777" w:rsidR="00BA196C" w:rsidRPr="00811010" w:rsidRDefault="00BA196C" w:rsidP="00BA196C">
            <w:pPr>
              <w:spacing w:after="0"/>
              <w:jc w:val="center"/>
              <w:rPr>
                <w:rFonts w:cs="Calibri"/>
                <w:color w:val="000000"/>
                <w:sz w:val="18"/>
                <w:szCs w:val="18"/>
              </w:rPr>
            </w:pPr>
            <w:r>
              <w:rPr>
                <w:rFonts w:cs="Calibri"/>
                <w:color w:val="000000"/>
                <w:sz w:val="18"/>
                <w:szCs w:val="18"/>
              </w:rPr>
              <w:t>1.7 (1.4)</w:t>
            </w:r>
          </w:p>
        </w:tc>
        <w:tc>
          <w:tcPr>
            <w:tcW w:w="1124" w:type="dxa"/>
            <w:vAlign w:val="center"/>
          </w:tcPr>
          <w:p w14:paraId="07F46CA2" w14:textId="77777777" w:rsidR="00BA196C" w:rsidRDefault="00BA196C" w:rsidP="00BA196C">
            <w:pPr>
              <w:spacing w:after="0"/>
              <w:jc w:val="center"/>
              <w:rPr>
                <w:rFonts w:eastAsia="Times New Roman" w:cs="Arial"/>
                <w:color w:val="000000"/>
                <w:sz w:val="18"/>
                <w:szCs w:val="18"/>
              </w:rPr>
            </w:pPr>
            <w:r>
              <w:rPr>
                <w:rFonts w:cs="Calibri"/>
                <w:color w:val="000000"/>
                <w:sz w:val="18"/>
                <w:szCs w:val="18"/>
              </w:rPr>
              <w:t>1 (1-2)</w:t>
            </w:r>
          </w:p>
        </w:tc>
        <w:tc>
          <w:tcPr>
            <w:tcW w:w="1010" w:type="dxa"/>
            <w:vAlign w:val="center"/>
          </w:tcPr>
          <w:p w14:paraId="46F84829" w14:textId="77777777" w:rsidR="00BA196C" w:rsidRDefault="00BA196C" w:rsidP="00BA196C">
            <w:pPr>
              <w:spacing w:after="0"/>
              <w:jc w:val="center"/>
              <w:rPr>
                <w:rFonts w:eastAsia="Times New Roman" w:cs="Arial"/>
                <w:color w:val="000000"/>
                <w:sz w:val="18"/>
                <w:szCs w:val="18"/>
              </w:rPr>
            </w:pPr>
            <w:r>
              <w:rPr>
                <w:rFonts w:eastAsia="Times New Roman" w:cs="Arial"/>
                <w:color w:val="000000"/>
                <w:sz w:val="18"/>
                <w:szCs w:val="18"/>
              </w:rPr>
              <w:t>506</w:t>
            </w:r>
          </w:p>
        </w:tc>
        <w:tc>
          <w:tcPr>
            <w:tcW w:w="1176" w:type="dxa"/>
            <w:vAlign w:val="center"/>
          </w:tcPr>
          <w:p w14:paraId="3DF52769" w14:textId="77777777" w:rsidR="00BA196C" w:rsidRDefault="00BA196C" w:rsidP="00BA196C">
            <w:pPr>
              <w:spacing w:after="0"/>
              <w:jc w:val="center"/>
              <w:rPr>
                <w:rFonts w:eastAsia="Times New Roman" w:cs="Arial"/>
                <w:color w:val="000000"/>
                <w:sz w:val="18"/>
                <w:szCs w:val="18"/>
              </w:rPr>
            </w:pPr>
            <w:r>
              <w:rPr>
                <w:rFonts w:eastAsia="Times New Roman" w:cs="Arial"/>
                <w:color w:val="000000"/>
                <w:sz w:val="18"/>
                <w:szCs w:val="18"/>
              </w:rPr>
              <w:t>1.7 (1.3)</w:t>
            </w:r>
          </w:p>
        </w:tc>
        <w:tc>
          <w:tcPr>
            <w:tcW w:w="1166" w:type="dxa"/>
            <w:vAlign w:val="center"/>
          </w:tcPr>
          <w:p w14:paraId="00F5AACF" w14:textId="77777777" w:rsidR="00BA196C" w:rsidRPr="00811010" w:rsidRDefault="00BA196C" w:rsidP="00BA196C">
            <w:pPr>
              <w:spacing w:after="0"/>
              <w:jc w:val="center"/>
              <w:rPr>
                <w:rFonts w:eastAsia="Times New Roman" w:cs="Arial"/>
                <w:color w:val="000000"/>
                <w:sz w:val="18"/>
                <w:szCs w:val="18"/>
              </w:rPr>
            </w:pPr>
            <w:r>
              <w:rPr>
                <w:rFonts w:cs="Calibri"/>
                <w:color w:val="000000"/>
                <w:sz w:val="18"/>
                <w:szCs w:val="18"/>
              </w:rPr>
              <w:t>1 (1-2)</w:t>
            </w:r>
          </w:p>
        </w:tc>
      </w:tr>
      <w:tr w:rsidR="00BA196C" w:rsidRPr="003D6097" w14:paraId="7A9FC7BC" w14:textId="77777777" w:rsidTr="0034745D">
        <w:trPr>
          <w:gridAfter w:val="1"/>
          <w:wAfter w:w="6" w:type="dxa"/>
          <w:trHeight w:val="284"/>
          <w:jc w:val="center"/>
        </w:trPr>
        <w:tc>
          <w:tcPr>
            <w:tcW w:w="1955" w:type="dxa"/>
          </w:tcPr>
          <w:p w14:paraId="6CDCAF18" w14:textId="77777777" w:rsidR="00BA196C" w:rsidRPr="00B96E50" w:rsidRDefault="00BA196C" w:rsidP="00BA196C">
            <w:pPr>
              <w:spacing w:after="0"/>
              <w:ind w:left="457" w:hanging="289"/>
              <w:rPr>
                <w:color w:val="231F20"/>
                <w:sz w:val="18"/>
                <w:szCs w:val="18"/>
              </w:rPr>
            </w:pPr>
            <w:r>
              <w:rPr>
                <w:color w:val="231F20"/>
                <w:sz w:val="18"/>
                <w:szCs w:val="18"/>
              </w:rPr>
              <w:t>Total bed-days</w:t>
            </w:r>
          </w:p>
        </w:tc>
        <w:tc>
          <w:tcPr>
            <w:tcW w:w="1010" w:type="dxa"/>
            <w:vAlign w:val="center"/>
          </w:tcPr>
          <w:p w14:paraId="6936301D" w14:textId="77777777" w:rsidR="00BA196C" w:rsidRPr="00811010" w:rsidRDefault="00BA196C" w:rsidP="00BA196C">
            <w:pPr>
              <w:spacing w:after="0"/>
              <w:jc w:val="center"/>
              <w:rPr>
                <w:rFonts w:cs="Calibri"/>
                <w:color w:val="000000"/>
                <w:sz w:val="18"/>
                <w:szCs w:val="18"/>
              </w:rPr>
            </w:pPr>
          </w:p>
        </w:tc>
        <w:tc>
          <w:tcPr>
            <w:tcW w:w="1254" w:type="dxa"/>
            <w:vAlign w:val="center"/>
          </w:tcPr>
          <w:p w14:paraId="5EE0C73D" w14:textId="77777777" w:rsidR="00BA196C" w:rsidRPr="00811010" w:rsidRDefault="00BA196C" w:rsidP="00BA196C">
            <w:pPr>
              <w:spacing w:after="0"/>
              <w:jc w:val="center"/>
              <w:rPr>
                <w:rFonts w:cs="Calibri"/>
                <w:color w:val="000000"/>
                <w:sz w:val="18"/>
                <w:szCs w:val="18"/>
              </w:rPr>
            </w:pPr>
            <w:r>
              <w:rPr>
                <w:rFonts w:cs="Calibri"/>
                <w:color w:val="000000"/>
                <w:sz w:val="18"/>
                <w:szCs w:val="18"/>
              </w:rPr>
              <w:t>10.5 (21.6)</w:t>
            </w:r>
          </w:p>
        </w:tc>
        <w:tc>
          <w:tcPr>
            <w:tcW w:w="1124" w:type="dxa"/>
            <w:vAlign w:val="center"/>
          </w:tcPr>
          <w:p w14:paraId="70484EEA" w14:textId="77777777" w:rsidR="00BA196C" w:rsidRDefault="00BA196C" w:rsidP="00BA196C">
            <w:pPr>
              <w:spacing w:after="0"/>
              <w:jc w:val="center"/>
              <w:rPr>
                <w:rFonts w:cs="Calibri"/>
                <w:color w:val="000000"/>
                <w:sz w:val="18"/>
                <w:szCs w:val="18"/>
              </w:rPr>
            </w:pPr>
            <w:r>
              <w:rPr>
                <w:rFonts w:cs="Calibri"/>
                <w:color w:val="000000"/>
                <w:sz w:val="18"/>
                <w:szCs w:val="18"/>
              </w:rPr>
              <w:t>4 (1-10)</w:t>
            </w:r>
          </w:p>
        </w:tc>
        <w:tc>
          <w:tcPr>
            <w:tcW w:w="1010" w:type="dxa"/>
            <w:vAlign w:val="center"/>
          </w:tcPr>
          <w:p w14:paraId="21086C75" w14:textId="77777777" w:rsidR="00BA196C" w:rsidRDefault="00BA196C" w:rsidP="00BA196C">
            <w:pPr>
              <w:spacing w:after="0"/>
              <w:jc w:val="center"/>
              <w:rPr>
                <w:rFonts w:cs="Calibri"/>
                <w:color w:val="000000"/>
                <w:sz w:val="18"/>
                <w:szCs w:val="18"/>
              </w:rPr>
            </w:pPr>
          </w:p>
        </w:tc>
        <w:tc>
          <w:tcPr>
            <w:tcW w:w="1176" w:type="dxa"/>
            <w:vAlign w:val="center"/>
          </w:tcPr>
          <w:p w14:paraId="5B358B4F" w14:textId="77777777" w:rsidR="00BA196C" w:rsidRDefault="00BA196C" w:rsidP="00BA196C">
            <w:pPr>
              <w:spacing w:after="0"/>
              <w:jc w:val="center"/>
              <w:rPr>
                <w:rFonts w:cs="Calibri"/>
                <w:color w:val="000000"/>
                <w:sz w:val="18"/>
                <w:szCs w:val="18"/>
              </w:rPr>
            </w:pPr>
            <w:r>
              <w:rPr>
                <w:rFonts w:eastAsia="Times New Roman" w:cs="Arial"/>
                <w:color w:val="000000"/>
                <w:sz w:val="18"/>
                <w:szCs w:val="18"/>
              </w:rPr>
              <w:t>9.3 (16.5)</w:t>
            </w:r>
          </w:p>
        </w:tc>
        <w:tc>
          <w:tcPr>
            <w:tcW w:w="1166" w:type="dxa"/>
            <w:vAlign w:val="center"/>
          </w:tcPr>
          <w:p w14:paraId="302E487E" w14:textId="77777777" w:rsidR="00BA196C" w:rsidRPr="00811010" w:rsidRDefault="00BA196C" w:rsidP="00BA196C">
            <w:pPr>
              <w:spacing w:after="0"/>
              <w:jc w:val="center"/>
              <w:rPr>
                <w:rFonts w:cs="Calibri"/>
                <w:color w:val="000000"/>
                <w:sz w:val="18"/>
                <w:szCs w:val="18"/>
              </w:rPr>
            </w:pPr>
            <w:r>
              <w:rPr>
                <w:rFonts w:cs="Calibri"/>
                <w:color w:val="000000"/>
                <w:sz w:val="18"/>
                <w:szCs w:val="18"/>
              </w:rPr>
              <w:t>3 (1-9)</w:t>
            </w:r>
          </w:p>
        </w:tc>
      </w:tr>
    </w:tbl>
    <w:p w14:paraId="5EBE7FD1" w14:textId="677496B0" w:rsidR="00BA196C" w:rsidRDefault="007D1DEE" w:rsidP="00C53D38">
      <w:pPr>
        <w:pStyle w:val="Chartortablefootnote"/>
      </w:pPr>
      <w:r>
        <w:t>Notes: Calculated</w:t>
      </w:r>
      <w:r w:rsidR="00BA196C">
        <w:t xml:space="preserve"> for patients </w:t>
      </w:r>
      <w:r w:rsidR="00B851BF">
        <w:t>living</w:t>
      </w:r>
      <w:r w:rsidR="00BA196C">
        <w:t xml:space="preserve"> in five </w:t>
      </w:r>
      <w:r w:rsidR="00B851BF">
        <w:t xml:space="preserve">states </w:t>
      </w:r>
      <w:r w:rsidR="0096677C">
        <w:t>(NSW, Vic, Qld, SA</w:t>
      </w:r>
      <w:r w:rsidR="00BA196C">
        <w:t xml:space="preserve"> and </w:t>
      </w:r>
      <w:r w:rsidR="0096677C">
        <w:t>Tas)</w:t>
      </w:r>
      <w:r w:rsidR="00BA196C" w:rsidRPr="00BF4515">
        <w:t>.</w:t>
      </w:r>
      <w:r w:rsidR="00BA196C">
        <w:rPr>
          <w:szCs w:val="22"/>
        </w:rPr>
        <w:t xml:space="preserve"> </w:t>
      </w:r>
      <w:r w:rsidR="00BA196C">
        <w:rPr>
          <w:iCs/>
          <w:sz w:val="18"/>
          <w:vertAlign w:val="superscript"/>
        </w:rPr>
        <w:t>1</w:t>
      </w:r>
      <w:r w:rsidR="00EE34D4">
        <w:rPr>
          <w:iCs/>
          <w:sz w:val="18"/>
          <w:vertAlign w:val="superscript"/>
        </w:rPr>
        <w:t> </w:t>
      </w:r>
      <w:r w:rsidR="00BA196C" w:rsidRPr="002F32D6">
        <w:rPr>
          <w:iCs/>
          <w:sz w:val="18"/>
        </w:rPr>
        <w:t>P</w:t>
      </w:r>
      <w:r w:rsidR="00BA196C">
        <w:rPr>
          <w:iCs/>
          <w:sz w:val="18"/>
        </w:rPr>
        <w:t>atients with the f</w:t>
      </w:r>
      <w:r w:rsidR="00BA196C" w:rsidRPr="00105CD5">
        <w:rPr>
          <w:iCs/>
          <w:sz w:val="18"/>
        </w:rPr>
        <w:t>ollow-up period shorter than the respective</w:t>
      </w:r>
      <w:r w:rsidR="00BA196C">
        <w:rPr>
          <w:iCs/>
          <w:sz w:val="18"/>
        </w:rPr>
        <w:t xml:space="preserve"> measurement period</w:t>
      </w:r>
      <w:r w:rsidR="00BA196C" w:rsidRPr="00105CD5">
        <w:rPr>
          <w:iCs/>
          <w:sz w:val="18"/>
        </w:rPr>
        <w:t xml:space="preserve"> were </w:t>
      </w:r>
      <w:r w:rsidR="00BA196C">
        <w:rPr>
          <w:iCs/>
          <w:sz w:val="18"/>
        </w:rPr>
        <w:t>excluded.</w:t>
      </w:r>
    </w:p>
    <w:p w14:paraId="4D3A4CF7" w14:textId="19726CD7" w:rsidR="00BA196C" w:rsidRDefault="00806E03">
      <w:pPr>
        <w:spacing w:after="160" w:line="259" w:lineRule="auto"/>
        <w:rPr>
          <w:lang w:eastAsia="en-US"/>
        </w:rPr>
      </w:pPr>
      <w:r>
        <w:rPr>
          <w:lang w:eastAsia="en-US"/>
        </w:rPr>
        <w:br w:type="page"/>
      </w:r>
    </w:p>
    <w:p w14:paraId="50A789FA" w14:textId="4A96D3A1" w:rsidR="00BA196C" w:rsidRDefault="00BA196C" w:rsidP="00800E1F">
      <w:pPr>
        <w:pStyle w:val="TableFigureheading"/>
        <w:rPr>
          <w:bCs w:val="0"/>
        </w:rPr>
      </w:pPr>
      <w:r>
        <w:lastRenderedPageBreak/>
        <w:t xml:space="preserve">Table </w:t>
      </w:r>
      <w:r>
        <w:fldChar w:fldCharType="begin"/>
      </w:r>
      <w:r>
        <w:instrText>SEQ Table \* ARABIC</w:instrText>
      </w:r>
      <w:r>
        <w:fldChar w:fldCharType="separate"/>
      </w:r>
      <w:r w:rsidR="00FD44E2">
        <w:rPr>
          <w:noProof/>
        </w:rPr>
        <w:t>68</w:t>
      </w:r>
      <w:r>
        <w:fldChar w:fldCharType="end"/>
      </w:r>
      <w:r>
        <w:t xml:space="preserve">: Potentially preventable hospitalisations among HCH patients and </w:t>
      </w:r>
      <w:r w:rsidR="00CF6C06">
        <w:t>comparator</w:t>
      </w:r>
      <w:r>
        <w:t>s</w:t>
      </w:r>
      <w:r>
        <w:rPr>
          <w:bCs w:val="0"/>
        </w:rPr>
        <w:t>, derived from linked data</w:t>
      </w:r>
    </w:p>
    <w:tbl>
      <w:tblPr>
        <w:tblStyle w:val="TableGrid"/>
        <w:tblW w:w="8822"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1"/>
        <w:gridCol w:w="1026"/>
        <w:gridCol w:w="1951"/>
        <w:gridCol w:w="991"/>
        <w:gridCol w:w="1846"/>
        <w:gridCol w:w="887"/>
      </w:tblGrid>
      <w:tr w:rsidR="00BA196C" w:rsidRPr="00E205D5" w14:paraId="2865F5AE" w14:textId="77777777" w:rsidTr="0034745D">
        <w:trPr>
          <w:trHeight w:val="468"/>
          <w:tblHeader/>
          <w:jc w:val="center"/>
        </w:trPr>
        <w:tc>
          <w:tcPr>
            <w:tcW w:w="2121" w:type="dxa"/>
            <w:vMerge w:val="restart"/>
            <w:shd w:val="clear" w:color="auto" w:fill="408BCA"/>
            <w:vAlign w:val="center"/>
          </w:tcPr>
          <w:p w14:paraId="46652B63" w14:textId="77777777" w:rsidR="00BA196C" w:rsidRPr="00710399" w:rsidRDefault="00BA196C" w:rsidP="00BA196C">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2977" w:type="dxa"/>
            <w:gridSpan w:val="2"/>
            <w:shd w:val="clear" w:color="auto" w:fill="408BCA"/>
            <w:vAlign w:val="center"/>
          </w:tcPr>
          <w:p w14:paraId="323E6090" w14:textId="77777777" w:rsidR="00BA196C" w:rsidRPr="00710399"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2837" w:type="dxa"/>
            <w:gridSpan w:val="2"/>
            <w:shd w:val="clear" w:color="auto" w:fill="408BCA"/>
            <w:vAlign w:val="center"/>
          </w:tcPr>
          <w:p w14:paraId="1E0B47DC" w14:textId="77777777" w:rsidR="00BA196C" w:rsidRPr="00710399"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c>
          <w:tcPr>
            <w:tcW w:w="887" w:type="dxa"/>
            <w:vMerge w:val="restart"/>
            <w:shd w:val="clear" w:color="auto" w:fill="408BCA"/>
            <w:vAlign w:val="center"/>
          </w:tcPr>
          <w:p w14:paraId="31D08AB4" w14:textId="035C5369" w:rsidR="00BA196C" w:rsidRPr="00710399" w:rsidRDefault="00C53D38" w:rsidP="00BA196C">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8D2047">
              <w:rPr>
                <w:rFonts w:eastAsia="Times New Roman" w:cs="Arial"/>
                <w:b/>
                <w:bCs/>
                <w:color w:val="FFFFFF" w:themeColor="background1"/>
                <w:sz w:val="18"/>
                <w:szCs w:val="18"/>
                <w:vertAlign w:val="superscript"/>
              </w:rPr>
              <w:t>1</w:t>
            </w:r>
          </w:p>
        </w:tc>
      </w:tr>
      <w:tr w:rsidR="00BA196C" w:rsidRPr="00E205D5" w14:paraId="73D88DDB" w14:textId="77777777" w:rsidTr="0034745D">
        <w:trPr>
          <w:trHeight w:val="558"/>
          <w:tblHeader/>
          <w:jc w:val="center"/>
        </w:trPr>
        <w:tc>
          <w:tcPr>
            <w:tcW w:w="2121" w:type="dxa"/>
            <w:vMerge/>
            <w:shd w:val="clear" w:color="auto" w:fill="408BCA"/>
            <w:vAlign w:val="center"/>
          </w:tcPr>
          <w:p w14:paraId="6A8EE954" w14:textId="77777777" w:rsidR="00BA196C" w:rsidRPr="00710399" w:rsidRDefault="00BA196C" w:rsidP="00BA196C">
            <w:pPr>
              <w:spacing w:after="0"/>
              <w:rPr>
                <w:b/>
                <w:bCs/>
                <w:color w:val="231F20"/>
                <w:sz w:val="18"/>
                <w:szCs w:val="18"/>
              </w:rPr>
            </w:pPr>
          </w:p>
        </w:tc>
        <w:tc>
          <w:tcPr>
            <w:tcW w:w="1026" w:type="dxa"/>
            <w:shd w:val="clear" w:color="auto" w:fill="408BCA"/>
            <w:vAlign w:val="center"/>
          </w:tcPr>
          <w:p w14:paraId="079A228C" w14:textId="77777777" w:rsidR="00BA196C" w:rsidRPr="00710399" w:rsidRDefault="00BA196C" w:rsidP="00BA196C">
            <w:pPr>
              <w:spacing w:after="0"/>
              <w:jc w:val="center"/>
              <w:rPr>
                <w:rFonts w:cs="Calibri"/>
                <w:b/>
                <w:bCs/>
                <w:color w:val="000000"/>
                <w:sz w:val="18"/>
                <w:szCs w:val="18"/>
              </w:rPr>
            </w:pPr>
            <w:r>
              <w:rPr>
                <w:rFonts w:cs="Calibri"/>
                <w:b/>
                <w:bCs/>
                <w:color w:val="FFFFFF" w:themeColor="background1"/>
                <w:sz w:val="18"/>
                <w:szCs w:val="18"/>
              </w:rPr>
              <w:t>Number</w:t>
            </w:r>
          </w:p>
        </w:tc>
        <w:tc>
          <w:tcPr>
            <w:tcW w:w="1951" w:type="dxa"/>
            <w:shd w:val="clear" w:color="auto" w:fill="408BCA"/>
            <w:vAlign w:val="center"/>
          </w:tcPr>
          <w:p w14:paraId="3F2BFEF8" w14:textId="63C9208F" w:rsidR="00BA196C" w:rsidRPr="00710399" w:rsidRDefault="00C53D38" w:rsidP="00BA196C">
            <w:pPr>
              <w:spacing w:after="0"/>
              <w:jc w:val="center"/>
              <w:rPr>
                <w:rFonts w:cs="Calibri"/>
                <w:b/>
                <w:bCs/>
                <w:color w:val="000000"/>
                <w:sz w:val="18"/>
                <w:szCs w:val="18"/>
              </w:rPr>
            </w:pPr>
            <w:r>
              <w:rPr>
                <w:rFonts w:cs="Calibri"/>
                <w:b/>
                <w:bCs/>
                <w:color w:val="FFFFFF" w:themeColor="background1"/>
                <w:sz w:val="18"/>
                <w:szCs w:val="18"/>
              </w:rPr>
              <w:t>Percentage</w:t>
            </w:r>
            <w:r w:rsidR="00BA196C" w:rsidRPr="00710399">
              <w:rPr>
                <w:rFonts w:cs="Calibri"/>
                <w:b/>
                <w:bCs/>
                <w:color w:val="FFFFFF" w:themeColor="background1"/>
                <w:sz w:val="18"/>
                <w:szCs w:val="18"/>
              </w:rPr>
              <w:t xml:space="preserve"> (95%CI)</w:t>
            </w:r>
          </w:p>
        </w:tc>
        <w:tc>
          <w:tcPr>
            <w:tcW w:w="991" w:type="dxa"/>
            <w:shd w:val="clear" w:color="auto" w:fill="408BCA"/>
            <w:vAlign w:val="center"/>
          </w:tcPr>
          <w:p w14:paraId="15E14D15" w14:textId="77777777" w:rsidR="00BA196C" w:rsidRPr="00710399" w:rsidRDefault="00BA196C" w:rsidP="00BA196C">
            <w:pPr>
              <w:spacing w:after="0"/>
              <w:jc w:val="center"/>
              <w:rPr>
                <w:b/>
                <w:bCs/>
                <w:sz w:val="18"/>
                <w:szCs w:val="18"/>
              </w:rPr>
            </w:pPr>
            <w:r>
              <w:rPr>
                <w:rFonts w:cs="Calibri"/>
                <w:b/>
                <w:bCs/>
                <w:color w:val="FFFFFF" w:themeColor="background1"/>
                <w:sz w:val="18"/>
                <w:szCs w:val="18"/>
              </w:rPr>
              <w:t>Number</w:t>
            </w:r>
          </w:p>
        </w:tc>
        <w:tc>
          <w:tcPr>
            <w:tcW w:w="1846" w:type="dxa"/>
            <w:shd w:val="clear" w:color="auto" w:fill="408BCA"/>
            <w:vAlign w:val="center"/>
          </w:tcPr>
          <w:p w14:paraId="7F56E210" w14:textId="45DABDB7" w:rsidR="00BA196C" w:rsidRPr="00710399" w:rsidRDefault="00C53D38" w:rsidP="00BA196C">
            <w:pPr>
              <w:spacing w:after="0"/>
              <w:jc w:val="center"/>
              <w:rPr>
                <w:rFonts w:eastAsia="Times New Roman" w:cs="Arial"/>
                <w:b/>
                <w:bCs/>
                <w:color w:val="000000"/>
                <w:sz w:val="18"/>
                <w:szCs w:val="18"/>
              </w:rPr>
            </w:pPr>
            <w:r>
              <w:rPr>
                <w:rFonts w:cs="Calibri"/>
                <w:b/>
                <w:bCs/>
                <w:color w:val="FFFFFF" w:themeColor="background1"/>
                <w:sz w:val="18"/>
                <w:szCs w:val="18"/>
              </w:rPr>
              <w:t>Percentage</w:t>
            </w:r>
            <w:r w:rsidR="00BA196C" w:rsidRPr="00710399">
              <w:rPr>
                <w:rFonts w:cs="Calibri"/>
                <w:b/>
                <w:bCs/>
                <w:color w:val="FFFFFF" w:themeColor="background1"/>
                <w:sz w:val="18"/>
                <w:szCs w:val="18"/>
              </w:rPr>
              <w:t xml:space="preserve"> (95%CI)</w:t>
            </w:r>
          </w:p>
        </w:tc>
        <w:tc>
          <w:tcPr>
            <w:tcW w:w="887" w:type="dxa"/>
            <w:vMerge/>
            <w:shd w:val="clear" w:color="auto" w:fill="408BCA"/>
            <w:vAlign w:val="center"/>
          </w:tcPr>
          <w:p w14:paraId="432B6BEF" w14:textId="73874107" w:rsidR="00BA196C" w:rsidRPr="00710399" w:rsidRDefault="00BA196C" w:rsidP="00BA196C">
            <w:pPr>
              <w:spacing w:after="0"/>
              <w:jc w:val="center"/>
              <w:rPr>
                <w:rFonts w:eastAsia="Times New Roman" w:cs="Arial"/>
                <w:b/>
                <w:bCs/>
                <w:color w:val="000000"/>
                <w:sz w:val="18"/>
                <w:szCs w:val="18"/>
              </w:rPr>
            </w:pPr>
          </w:p>
        </w:tc>
      </w:tr>
      <w:tr w:rsidR="00BA196C" w:rsidRPr="00E205D5" w14:paraId="26AFB1C0" w14:textId="77777777" w:rsidTr="0034745D">
        <w:trPr>
          <w:trHeight w:val="255"/>
          <w:jc w:val="center"/>
        </w:trPr>
        <w:tc>
          <w:tcPr>
            <w:tcW w:w="2121" w:type="dxa"/>
            <w:vAlign w:val="center"/>
          </w:tcPr>
          <w:p w14:paraId="55C70930" w14:textId="77777777" w:rsidR="00BA196C" w:rsidRPr="00C70751" w:rsidRDefault="00BA196C" w:rsidP="00BA196C">
            <w:pPr>
              <w:spacing w:after="0"/>
              <w:rPr>
                <w:b/>
                <w:bCs/>
                <w:color w:val="231F20"/>
                <w:sz w:val="18"/>
                <w:szCs w:val="18"/>
              </w:rPr>
            </w:pPr>
            <w:r>
              <w:rPr>
                <w:b/>
                <w:bCs/>
                <w:color w:val="231F20"/>
                <w:sz w:val="18"/>
                <w:szCs w:val="18"/>
              </w:rPr>
              <w:t>Pre-enrolment</w:t>
            </w:r>
          </w:p>
        </w:tc>
        <w:tc>
          <w:tcPr>
            <w:tcW w:w="1026" w:type="dxa"/>
            <w:vAlign w:val="center"/>
          </w:tcPr>
          <w:p w14:paraId="4FB84F60" w14:textId="77777777" w:rsidR="00BA196C" w:rsidRDefault="00BA196C" w:rsidP="00BA196C">
            <w:pPr>
              <w:spacing w:after="0"/>
              <w:jc w:val="center"/>
              <w:rPr>
                <w:rFonts w:cs="Calibri"/>
                <w:color w:val="000000"/>
                <w:sz w:val="18"/>
                <w:szCs w:val="18"/>
              </w:rPr>
            </w:pPr>
          </w:p>
        </w:tc>
        <w:tc>
          <w:tcPr>
            <w:tcW w:w="1951" w:type="dxa"/>
            <w:vAlign w:val="center"/>
          </w:tcPr>
          <w:p w14:paraId="6CCA0704" w14:textId="77777777" w:rsidR="00BA196C" w:rsidRDefault="00BA196C" w:rsidP="00BA196C">
            <w:pPr>
              <w:spacing w:after="0"/>
              <w:jc w:val="center"/>
              <w:rPr>
                <w:rFonts w:cs="Calibri"/>
                <w:color w:val="000000"/>
                <w:sz w:val="18"/>
                <w:szCs w:val="18"/>
              </w:rPr>
            </w:pPr>
          </w:p>
        </w:tc>
        <w:tc>
          <w:tcPr>
            <w:tcW w:w="991" w:type="dxa"/>
            <w:vAlign w:val="center"/>
          </w:tcPr>
          <w:p w14:paraId="1D7C08EF" w14:textId="77777777" w:rsidR="00BA196C" w:rsidRPr="00F877C0" w:rsidRDefault="00BA196C" w:rsidP="00BA196C">
            <w:pPr>
              <w:spacing w:after="0"/>
              <w:jc w:val="center"/>
              <w:rPr>
                <w:sz w:val="18"/>
                <w:szCs w:val="18"/>
              </w:rPr>
            </w:pPr>
          </w:p>
        </w:tc>
        <w:tc>
          <w:tcPr>
            <w:tcW w:w="1846" w:type="dxa"/>
            <w:vAlign w:val="center"/>
          </w:tcPr>
          <w:p w14:paraId="3A6F82A1" w14:textId="77777777" w:rsidR="00BA196C" w:rsidRPr="00E205D5" w:rsidRDefault="00BA196C" w:rsidP="00BA196C">
            <w:pPr>
              <w:spacing w:after="0"/>
              <w:jc w:val="center"/>
              <w:rPr>
                <w:rFonts w:eastAsia="Times New Roman" w:cs="Arial"/>
                <w:color w:val="000000"/>
                <w:sz w:val="18"/>
                <w:szCs w:val="18"/>
              </w:rPr>
            </w:pPr>
          </w:p>
        </w:tc>
        <w:tc>
          <w:tcPr>
            <w:tcW w:w="887" w:type="dxa"/>
            <w:vAlign w:val="center"/>
          </w:tcPr>
          <w:p w14:paraId="62F3311B"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22BEF3F3" w14:textId="77777777" w:rsidTr="0034745D">
        <w:trPr>
          <w:trHeight w:val="255"/>
          <w:jc w:val="center"/>
        </w:trPr>
        <w:tc>
          <w:tcPr>
            <w:tcW w:w="2121" w:type="dxa"/>
          </w:tcPr>
          <w:p w14:paraId="3D42DD87"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026" w:type="dxa"/>
            <w:vAlign w:val="bottom"/>
          </w:tcPr>
          <w:p w14:paraId="49396886" w14:textId="77777777" w:rsidR="00BA196C" w:rsidRPr="00811010" w:rsidRDefault="00BA196C" w:rsidP="00BA196C">
            <w:pPr>
              <w:spacing w:after="0"/>
              <w:jc w:val="center"/>
              <w:rPr>
                <w:rFonts w:cs="Calibri"/>
                <w:color w:val="000000"/>
                <w:sz w:val="18"/>
                <w:szCs w:val="18"/>
              </w:rPr>
            </w:pPr>
            <w:r>
              <w:rPr>
                <w:rFonts w:cs="Calibri"/>
                <w:color w:val="000000"/>
                <w:sz w:val="18"/>
                <w:szCs w:val="18"/>
              </w:rPr>
              <w:t>0.1</w:t>
            </w:r>
          </w:p>
        </w:tc>
        <w:tc>
          <w:tcPr>
            <w:tcW w:w="1951" w:type="dxa"/>
            <w:vAlign w:val="bottom"/>
          </w:tcPr>
          <w:p w14:paraId="3A6BA669" w14:textId="77777777" w:rsidR="00BA196C" w:rsidRPr="00811010" w:rsidRDefault="00BA196C" w:rsidP="00BA196C">
            <w:pPr>
              <w:spacing w:after="0"/>
              <w:jc w:val="center"/>
              <w:rPr>
                <w:rFonts w:cs="Calibri"/>
                <w:color w:val="000000"/>
                <w:sz w:val="18"/>
                <w:szCs w:val="18"/>
              </w:rPr>
            </w:pPr>
            <w:r>
              <w:rPr>
                <w:rFonts w:cs="Calibri"/>
                <w:color w:val="000000"/>
                <w:sz w:val="18"/>
                <w:szCs w:val="18"/>
              </w:rPr>
              <w:t>(0.4)</w:t>
            </w:r>
          </w:p>
        </w:tc>
        <w:tc>
          <w:tcPr>
            <w:tcW w:w="991" w:type="dxa"/>
            <w:vAlign w:val="bottom"/>
          </w:tcPr>
          <w:p w14:paraId="4EDBD9CB" w14:textId="77777777" w:rsidR="00BA196C" w:rsidRPr="00811010" w:rsidRDefault="00BA196C" w:rsidP="00BA196C">
            <w:pPr>
              <w:spacing w:after="0"/>
              <w:jc w:val="center"/>
              <w:rPr>
                <w:sz w:val="18"/>
                <w:szCs w:val="18"/>
              </w:rPr>
            </w:pPr>
            <w:r>
              <w:rPr>
                <w:sz w:val="18"/>
                <w:szCs w:val="18"/>
              </w:rPr>
              <w:t>0.1</w:t>
            </w:r>
          </w:p>
        </w:tc>
        <w:tc>
          <w:tcPr>
            <w:tcW w:w="1846" w:type="dxa"/>
            <w:vAlign w:val="bottom"/>
          </w:tcPr>
          <w:p w14:paraId="633F1DCE"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(0.3)</w:t>
            </w:r>
          </w:p>
        </w:tc>
        <w:tc>
          <w:tcPr>
            <w:tcW w:w="887" w:type="dxa"/>
            <w:vAlign w:val="bottom"/>
          </w:tcPr>
          <w:p w14:paraId="0767589B"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1C94B85D" w14:textId="77777777" w:rsidTr="0034745D">
        <w:trPr>
          <w:trHeight w:val="255"/>
          <w:jc w:val="center"/>
        </w:trPr>
        <w:tc>
          <w:tcPr>
            <w:tcW w:w="2121" w:type="dxa"/>
          </w:tcPr>
          <w:p w14:paraId="12A16940"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026" w:type="dxa"/>
            <w:vAlign w:val="bottom"/>
          </w:tcPr>
          <w:p w14:paraId="554F8A06"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951" w:type="dxa"/>
            <w:vAlign w:val="bottom"/>
          </w:tcPr>
          <w:p w14:paraId="676EF6D9"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991" w:type="dxa"/>
            <w:vAlign w:val="bottom"/>
          </w:tcPr>
          <w:p w14:paraId="2700C78A"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846" w:type="dxa"/>
            <w:vAlign w:val="bottom"/>
          </w:tcPr>
          <w:p w14:paraId="63F3B167"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887" w:type="dxa"/>
            <w:vAlign w:val="bottom"/>
          </w:tcPr>
          <w:p w14:paraId="16E9A612"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43D5FBAE" w14:textId="77777777" w:rsidTr="0034745D">
        <w:trPr>
          <w:trHeight w:val="255"/>
          <w:jc w:val="center"/>
        </w:trPr>
        <w:tc>
          <w:tcPr>
            <w:tcW w:w="2121" w:type="dxa"/>
            <w:vAlign w:val="bottom"/>
          </w:tcPr>
          <w:p w14:paraId="107187A1" w14:textId="77777777" w:rsidR="00BA196C" w:rsidRPr="00B96E50" w:rsidRDefault="00BA196C" w:rsidP="00BA196C">
            <w:pPr>
              <w:spacing w:after="0"/>
              <w:ind w:left="457" w:hanging="289"/>
              <w:rPr>
                <w:color w:val="231F20"/>
                <w:sz w:val="18"/>
                <w:szCs w:val="18"/>
              </w:rPr>
            </w:pPr>
            <w:r>
              <w:rPr>
                <w:rFonts w:cs="Calibri"/>
                <w:color w:val="000000"/>
                <w:sz w:val="18"/>
                <w:szCs w:val="18"/>
              </w:rPr>
              <w:t>None</w:t>
            </w:r>
          </w:p>
        </w:tc>
        <w:tc>
          <w:tcPr>
            <w:tcW w:w="1026" w:type="dxa"/>
            <w:vAlign w:val="bottom"/>
          </w:tcPr>
          <w:p w14:paraId="6E6CD5AC" w14:textId="77777777" w:rsidR="00BA196C" w:rsidRPr="00811010" w:rsidRDefault="00BA196C" w:rsidP="00BA196C">
            <w:pPr>
              <w:spacing w:after="0"/>
              <w:jc w:val="center"/>
              <w:rPr>
                <w:rFonts w:cs="Calibri"/>
                <w:color w:val="000000"/>
                <w:sz w:val="18"/>
                <w:szCs w:val="18"/>
              </w:rPr>
            </w:pPr>
            <w:r>
              <w:rPr>
                <w:rFonts w:cs="Calibri"/>
                <w:color w:val="000000"/>
                <w:sz w:val="18"/>
                <w:szCs w:val="18"/>
              </w:rPr>
              <w:t>8,620</w:t>
            </w:r>
          </w:p>
        </w:tc>
        <w:tc>
          <w:tcPr>
            <w:tcW w:w="1951" w:type="dxa"/>
            <w:vAlign w:val="bottom"/>
          </w:tcPr>
          <w:p w14:paraId="604E0B70" w14:textId="77777777" w:rsidR="00BA196C" w:rsidRPr="00811010" w:rsidRDefault="00BA196C" w:rsidP="00BA196C">
            <w:pPr>
              <w:spacing w:after="0"/>
              <w:jc w:val="center"/>
              <w:rPr>
                <w:rFonts w:cs="Calibri"/>
                <w:color w:val="000000"/>
                <w:sz w:val="18"/>
                <w:szCs w:val="18"/>
              </w:rPr>
            </w:pPr>
            <w:r>
              <w:rPr>
                <w:rFonts w:cs="Calibri"/>
                <w:color w:val="000000"/>
                <w:sz w:val="18"/>
                <w:szCs w:val="18"/>
              </w:rPr>
              <w:t>94.5% (94.0-95.0)</w:t>
            </w:r>
          </w:p>
        </w:tc>
        <w:tc>
          <w:tcPr>
            <w:tcW w:w="991" w:type="dxa"/>
            <w:vAlign w:val="bottom"/>
          </w:tcPr>
          <w:p w14:paraId="2D19AD84" w14:textId="77777777" w:rsidR="00BA196C" w:rsidRPr="00811010" w:rsidRDefault="00BA196C" w:rsidP="00BA196C">
            <w:pPr>
              <w:spacing w:after="0"/>
              <w:jc w:val="center"/>
              <w:rPr>
                <w:rFonts w:cs="Calibri"/>
                <w:color w:val="000000"/>
                <w:sz w:val="18"/>
                <w:szCs w:val="18"/>
              </w:rPr>
            </w:pPr>
            <w:r>
              <w:rPr>
                <w:rFonts w:cs="Calibri"/>
                <w:color w:val="000000"/>
                <w:sz w:val="18"/>
                <w:szCs w:val="18"/>
              </w:rPr>
              <w:t>8,695</w:t>
            </w:r>
          </w:p>
        </w:tc>
        <w:tc>
          <w:tcPr>
            <w:tcW w:w="1846" w:type="dxa"/>
            <w:vAlign w:val="bottom"/>
          </w:tcPr>
          <w:p w14:paraId="4D227506" w14:textId="77777777" w:rsidR="00BA196C" w:rsidRPr="00811010" w:rsidRDefault="00BA196C" w:rsidP="00BA196C">
            <w:pPr>
              <w:spacing w:after="0"/>
              <w:jc w:val="center"/>
              <w:rPr>
                <w:rFonts w:cs="Calibri"/>
                <w:color w:val="000000"/>
                <w:sz w:val="18"/>
                <w:szCs w:val="18"/>
              </w:rPr>
            </w:pPr>
            <w:r>
              <w:rPr>
                <w:rFonts w:cs="Calibri"/>
                <w:color w:val="000000"/>
                <w:sz w:val="18"/>
                <w:szCs w:val="18"/>
              </w:rPr>
              <w:t>95.3% (94.9-95.8)</w:t>
            </w:r>
          </w:p>
        </w:tc>
        <w:tc>
          <w:tcPr>
            <w:tcW w:w="887" w:type="dxa"/>
            <w:vAlign w:val="bottom"/>
          </w:tcPr>
          <w:p w14:paraId="3DF03960"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0.081</w:t>
            </w:r>
          </w:p>
        </w:tc>
      </w:tr>
      <w:tr w:rsidR="00BA196C" w:rsidRPr="003D6097" w14:paraId="0E3D7F71" w14:textId="77777777" w:rsidTr="0034745D">
        <w:trPr>
          <w:trHeight w:val="255"/>
          <w:jc w:val="center"/>
        </w:trPr>
        <w:tc>
          <w:tcPr>
            <w:tcW w:w="2121" w:type="dxa"/>
            <w:vAlign w:val="bottom"/>
          </w:tcPr>
          <w:p w14:paraId="032519F5" w14:textId="77777777" w:rsidR="00BA196C" w:rsidRDefault="00BA196C" w:rsidP="00BA196C">
            <w:pPr>
              <w:spacing w:after="0"/>
              <w:ind w:left="457" w:hanging="289"/>
              <w:rPr>
                <w:color w:val="231F20"/>
                <w:sz w:val="18"/>
                <w:szCs w:val="18"/>
              </w:rPr>
            </w:pPr>
            <w:r>
              <w:rPr>
                <w:rFonts w:cs="Calibri"/>
                <w:color w:val="000000"/>
                <w:sz w:val="18"/>
                <w:szCs w:val="18"/>
              </w:rPr>
              <w:t>One</w:t>
            </w:r>
          </w:p>
        </w:tc>
        <w:tc>
          <w:tcPr>
            <w:tcW w:w="1026" w:type="dxa"/>
            <w:vAlign w:val="bottom"/>
          </w:tcPr>
          <w:p w14:paraId="41617404" w14:textId="77777777" w:rsidR="00BA196C" w:rsidRPr="00811010" w:rsidRDefault="00BA196C" w:rsidP="00BA196C">
            <w:pPr>
              <w:spacing w:after="0"/>
              <w:jc w:val="center"/>
              <w:rPr>
                <w:rFonts w:cs="Calibri"/>
                <w:color w:val="000000"/>
                <w:sz w:val="18"/>
                <w:szCs w:val="18"/>
              </w:rPr>
            </w:pPr>
            <w:r>
              <w:rPr>
                <w:rFonts w:cs="Calibri"/>
                <w:color w:val="000000"/>
                <w:sz w:val="18"/>
                <w:szCs w:val="18"/>
              </w:rPr>
              <w:t>373</w:t>
            </w:r>
          </w:p>
        </w:tc>
        <w:tc>
          <w:tcPr>
            <w:tcW w:w="1951" w:type="dxa"/>
            <w:vAlign w:val="bottom"/>
          </w:tcPr>
          <w:p w14:paraId="52AC9725" w14:textId="77777777" w:rsidR="00BA196C" w:rsidRPr="00811010" w:rsidRDefault="00BA196C" w:rsidP="00BA196C">
            <w:pPr>
              <w:spacing w:after="0"/>
              <w:jc w:val="center"/>
              <w:rPr>
                <w:rFonts w:cs="Calibri"/>
                <w:color w:val="000000"/>
                <w:sz w:val="18"/>
                <w:szCs w:val="18"/>
              </w:rPr>
            </w:pPr>
            <w:r>
              <w:rPr>
                <w:rFonts w:cs="Calibri"/>
                <w:color w:val="000000"/>
                <w:sz w:val="18"/>
                <w:szCs w:val="18"/>
              </w:rPr>
              <w:t>4.1% (3.7-4.5)</w:t>
            </w:r>
          </w:p>
        </w:tc>
        <w:tc>
          <w:tcPr>
            <w:tcW w:w="991" w:type="dxa"/>
            <w:vAlign w:val="bottom"/>
          </w:tcPr>
          <w:p w14:paraId="422F412E" w14:textId="77777777" w:rsidR="00BA196C" w:rsidRPr="00811010" w:rsidRDefault="00BA196C" w:rsidP="00BA196C">
            <w:pPr>
              <w:spacing w:after="0"/>
              <w:jc w:val="center"/>
              <w:rPr>
                <w:sz w:val="18"/>
                <w:szCs w:val="18"/>
              </w:rPr>
            </w:pPr>
            <w:r>
              <w:rPr>
                <w:rFonts w:cs="Calibri"/>
                <w:color w:val="000000"/>
                <w:sz w:val="18"/>
                <w:szCs w:val="18"/>
              </w:rPr>
              <w:t>310</w:t>
            </w:r>
          </w:p>
        </w:tc>
        <w:tc>
          <w:tcPr>
            <w:tcW w:w="1846" w:type="dxa"/>
            <w:vAlign w:val="bottom"/>
          </w:tcPr>
          <w:p w14:paraId="29E45A47" w14:textId="77777777" w:rsidR="00BA196C" w:rsidRPr="00811010" w:rsidRDefault="00BA196C" w:rsidP="00BA196C">
            <w:pPr>
              <w:spacing w:after="0"/>
              <w:jc w:val="center"/>
              <w:rPr>
                <w:sz w:val="18"/>
                <w:szCs w:val="18"/>
              </w:rPr>
            </w:pPr>
            <w:r>
              <w:rPr>
                <w:rFonts w:cs="Calibri"/>
                <w:color w:val="000000"/>
                <w:sz w:val="18"/>
                <w:szCs w:val="18"/>
              </w:rPr>
              <w:t>3.4% (3.0-3.8)</w:t>
            </w:r>
          </w:p>
        </w:tc>
        <w:tc>
          <w:tcPr>
            <w:tcW w:w="887" w:type="dxa"/>
            <w:vAlign w:val="bottom"/>
          </w:tcPr>
          <w:p w14:paraId="38682418"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55312C71" w14:textId="77777777" w:rsidTr="0034745D">
        <w:trPr>
          <w:trHeight w:val="255"/>
          <w:jc w:val="center"/>
        </w:trPr>
        <w:tc>
          <w:tcPr>
            <w:tcW w:w="2121" w:type="dxa"/>
            <w:vAlign w:val="bottom"/>
          </w:tcPr>
          <w:p w14:paraId="684ED9E8" w14:textId="77777777" w:rsidR="00BA196C" w:rsidRPr="00B96E50" w:rsidRDefault="00BA196C" w:rsidP="00BA196C">
            <w:pPr>
              <w:spacing w:after="0"/>
              <w:ind w:left="457" w:hanging="289"/>
              <w:rPr>
                <w:color w:val="231F20"/>
                <w:sz w:val="18"/>
                <w:szCs w:val="18"/>
              </w:rPr>
            </w:pPr>
            <w:r>
              <w:rPr>
                <w:rFonts w:cs="Calibri"/>
                <w:color w:val="000000"/>
                <w:sz w:val="18"/>
                <w:szCs w:val="18"/>
              </w:rPr>
              <w:t>Two</w:t>
            </w:r>
          </w:p>
        </w:tc>
        <w:tc>
          <w:tcPr>
            <w:tcW w:w="1026" w:type="dxa"/>
            <w:vAlign w:val="bottom"/>
          </w:tcPr>
          <w:p w14:paraId="340A7A8A" w14:textId="77777777" w:rsidR="00BA196C" w:rsidRPr="00811010" w:rsidRDefault="00BA196C" w:rsidP="00BA196C">
            <w:pPr>
              <w:spacing w:after="0"/>
              <w:jc w:val="center"/>
              <w:rPr>
                <w:rFonts w:cs="Calibri"/>
                <w:color w:val="000000"/>
                <w:sz w:val="18"/>
                <w:szCs w:val="18"/>
              </w:rPr>
            </w:pPr>
            <w:r>
              <w:rPr>
                <w:rFonts w:cs="Calibri"/>
                <w:color w:val="000000"/>
                <w:sz w:val="18"/>
                <w:szCs w:val="18"/>
              </w:rPr>
              <w:t>80</w:t>
            </w:r>
          </w:p>
        </w:tc>
        <w:tc>
          <w:tcPr>
            <w:tcW w:w="1951" w:type="dxa"/>
            <w:vAlign w:val="bottom"/>
          </w:tcPr>
          <w:p w14:paraId="110BD122" w14:textId="77777777" w:rsidR="00BA196C" w:rsidRPr="00811010" w:rsidRDefault="00BA196C" w:rsidP="00BA196C">
            <w:pPr>
              <w:spacing w:after="0"/>
              <w:jc w:val="center"/>
              <w:rPr>
                <w:rFonts w:cs="Calibri"/>
                <w:color w:val="000000"/>
                <w:sz w:val="18"/>
                <w:szCs w:val="18"/>
              </w:rPr>
            </w:pPr>
            <w:r>
              <w:rPr>
                <w:rFonts w:cs="Calibri"/>
                <w:color w:val="000000"/>
                <w:sz w:val="18"/>
                <w:szCs w:val="18"/>
              </w:rPr>
              <w:t>0.9% (0.7-1.1)</w:t>
            </w:r>
          </w:p>
        </w:tc>
        <w:tc>
          <w:tcPr>
            <w:tcW w:w="991" w:type="dxa"/>
            <w:vAlign w:val="bottom"/>
          </w:tcPr>
          <w:p w14:paraId="0D62C665" w14:textId="77777777" w:rsidR="00BA196C" w:rsidRPr="00811010" w:rsidRDefault="00BA196C" w:rsidP="00BA196C">
            <w:pPr>
              <w:spacing w:after="0"/>
              <w:jc w:val="center"/>
              <w:rPr>
                <w:sz w:val="18"/>
                <w:szCs w:val="18"/>
              </w:rPr>
            </w:pPr>
            <w:r>
              <w:rPr>
                <w:rFonts w:cs="Calibri"/>
                <w:color w:val="000000"/>
                <w:sz w:val="18"/>
                <w:szCs w:val="18"/>
              </w:rPr>
              <w:t>73</w:t>
            </w:r>
          </w:p>
        </w:tc>
        <w:tc>
          <w:tcPr>
            <w:tcW w:w="1846" w:type="dxa"/>
            <w:vAlign w:val="bottom"/>
          </w:tcPr>
          <w:p w14:paraId="2161B748" w14:textId="77777777" w:rsidR="00BA196C" w:rsidRPr="00811010" w:rsidRDefault="00BA196C" w:rsidP="00BA196C">
            <w:pPr>
              <w:spacing w:after="0"/>
              <w:jc w:val="center"/>
              <w:rPr>
                <w:sz w:val="18"/>
                <w:szCs w:val="18"/>
              </w:rPr>
            </w:pPr>
            <w:r>
              <w:rPr>
                <w:rFonts w:cs="Calibri"/>
                <w:color w:val="000000"/>
                <w:sz w:val="18"/>
                <w:szCs w:val="18"/>
              </w:rPr>
              <w:t>0.8% (0.6-1.0)</w:t>
            </w:r>
          </w:p>
        </w:tc>
        <w:tc>
          <w:tcPr>
            <w:tcW w:w="887" w:type="dxa"/>
            <w:vAlign w:val="bottom"/>
          </w:tcPr>
          <w:p w14:paraId="3CC10D8A"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10C043E8" w14:textId="77777777" w:rsidTr="0034745D">
        <w:trPr>
          <w:trHeight w:val="255"/>
          <w:jc w:val="center"/>
        </w:trPr>
        <w:tc>
          <w:tcPr>
            <w:tcW w:w="2121" w:type="dxa"/>
            <w:vAlign w:val="bottom"/>
          </w:tcPr>
          <w:p w14:paraId="5A82C590" w14:textId="77777777" w:rsidR="00BA196C" w:rsidRPr="00B96E50" w:rsidRDefault="00BA196C" w:rsidP="00BA196C">
            <w:pPr>
              <w:spacing w:after="0"/>
              <w:ind w:left="457" w:hanging="289"/>
              <w:rPr>
                <w:color w:val="231F20"/>
                <w:sz w:val="18"/>
                <w:szCs w:val="18"/>
              </w:rPr>
            </w:pPr>
            <w:r>
              <w:rPr>
                <w:rFonts w:cs="Calibri"/>
                <w:color w:val="000000"/>
                <w:sz w:val="18"/>
                <w:szCs w:val="18"/>
              </w:rPr>
              <w:t>3 or more</w:t>
            </w:r>
          </w:p>
        </w:tc>
        <w:tc>
          <w:tcPr>
            <w:tcW w:w="1026" w:type="dxa"/>
            <w:vAlign w:val="bottom"/>
          </w:tcPr>
          <w:p w14:paraId="65E20F56" w14:textId="77777777" w:rsidR="00BA196C" w:rsidRPr="00811010" w:rsidRDefault="00BA196C" w:rsidP="00BA196C">
            <w:pPr>
              <w:spacing w:after="0"/>
              <w:jc w:val="center"/>
              <w:rPr>
                <w:rFonts w:cs="Calibri"/>
                <w:color w:val="000000"/>
                <w:sz w:val="18"/>
                <w:szCs w:val="18"/>
              </w:rPr>
            </w:pPr>
            <w:r>
              <w:rPr>
                <w:rFonts w:cs="Calibri"/>
                <w:color w:val="000000"/>
                <w:sz w:val="18"/>
                <w:szCs w:val="18"/>
              </w:rPr>
              <w:t>47</w:t>
            </w:r>
          </w:p>
        </w:tc>
        <w:tc>
          <w:tcPr>
            <w:tcW w:w="1951" w:type="dxa"/>
            <w:vAlign w:val="bottom"/>
          </w:tcPr>
          <w:p w14:paraId="2C7330E8" w14:textId="77777777" w:rsidR="00BA196C" w:rsidRPr="00811010" w:rsidRDefault="00BA196C" w:rsidP="00BA196C">
            <w:pPr>
              <w:spacing w:after="0"/>
              <w:jc w:val="center"/>
              <w:rPr>
                <w:rFonts w:cs="Calibri"/>
                <w:color w:val="000000"/>
                <w:sz w:val="18"/>
                <w:szCs w:val="18"/>
              </w:rPr>
            </w:pPr>
            <w:r>
              <w:rPr>
                <w:rFonts w:cs="Calibri"/>
                <w:color w:val="000000"/>
                <w:sz w:val="18"/>
                <w:szCs w:val="18"/>
              </w:rPr>
              <w:t>0.5% (0.4-0.7)</w:t>
            </w:r>
          </w:p>
        </w:tc>
        <w:tc>
          <w:tcPr>
            <w:tcW w:w="991" w:type="dxa"/>
            <w:vAlign w:val="bottom"/>
          </w:tcPr>
          <w:p w14:paraId="5A2805E0" w14:textId="77777777" w:rsidR="00BA196C" w:rsidRPr="00811010" w:rsidRDefault="00BA196C" w:rsidP="00BA196C">
            <w:pPr>
              <w:spacing w:after="0"/>
              <w:jc w:val="center"/>
              <w:rPr>
                <w:sz w:val="18"/>
                <w:szCs w:val="18"/>
              </w:rPr>
            </w:pPr>
            <w:r>
              <w:rPr>
                <w:rFonts w:cs="Calibri"/>
                <w:color w:val="000000"/>
                <w:sz w:val="18"/>
                <w:szCs w:val="18"/>
              </w:rPr>
              <w:t>42</w:t>
            </w:r>
          </w:p>
        </w:tc>
        <w:tc>
          <w:tcPr>
            <w:tcW w:w="1846" w:type="dxa"/>
            <w:vAlign w:val="bottom"/>
          </w:tcPr>
          <w:p w14:paraId="4C765B29" w14:textId="77777777" w:rsidR="00BA196C" w:rsidRPr="00811010" w:rsidRDefault="00BA196C" w:rsidP="00BA196C">
            <w:pPr>
              <w:spacing w:after="0"/>
              <w:jc w:val="center"/>
              <w:rPr>
                <w:sz w:val="18"/>
                <w:szCs w:val="18"/>
              </w:rPr>
            </w:pPr>
            <w:r>
              <w:rPr>
                <w:rFonts w:cs="Calibri"/>
                <w:color w:val="000000"/>
                <w:sz w:val="18"/>
                <w:szCs w:val="18"/>
              </w:rPr>
              <w:t>0.5% (0.3-0.6)</w:t>
            </w:r>
          </w:p>
        </w:tc>
        <w:tc>
          <w:tcPr>
            <w:tcW w:w="887" w:type="dxa"/>
            <w:vAlign w:val="bottom"/>
          </w:tcPr>
          <w:p w14:paraId="7394063D"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05F9C430" w14:textId="77777777" w:rsidTr="0034745D">
        <w:trPr>
          <w:trHeight w:val="255"/>
          <w:jc w:val="center"/>
        </w:trPr>
        <w:tc>
          <w:tcPr>
            <w:tcW w:w="2121" w:type="dxa"/>
            <w:vAlign w:val="center"/>
          </w:tcPr>
          <w:p w14:paraId="3AF9C491"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1AF6CBBD" w14:textId="77777777" w:rsidR="00BA196C" w:rsidRPr="00811010" w:rsidRDefault="00BA196C" w:rsidP="00BA196C">
            <w:pPr>
              <w:spacing w:after="0"/>
              <w:jc w:val="center"/>
              <w:rPr>
                <w:rFonts w:cs="Calibri"/>
                <w:color w:val="000000"/>
                <w:sz w:val="18"/>
                <w:szCs w:val="18"/>
              </w:rPr>
            </w:pPr>
            <w:r>
              <w:rPr>
                <w:rFonts w:cs="Calibri"/>
                <w:color w:val="000000"/>
                <w:sz w:val="18"/>
                <w:szCs w:val="18"/>
              </w:rPr>
              <w:t>9120</w:t>
            </w:r>
          </w:p>
        </w:tc>
        <w:tc>
          <w:tcPr>
            <w:tcW w:w="1951" w:type="dxa"/>
            <w:vAlign w:val="bottom"/>
          </w:tcPr>
          <w:p w14:paraId="08F2DC11"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67F139D0" w14:textId="77777777" w:rsidR="00BA196C" w:rsidRPr="00811010" w:rsidRDefault="00BA196C" w:rsidP="00BA196C">
            <w:pPr>
              <w:spacing w:after="0"/>
              <w:jc w:val="center"/>
              <w:rPr>
                <w:rFonts w:cs="Calibri"/>
                <w:color w:val="000000"/>
                <w:sz w:val="18"/>
                <w:szCs w:val="18"/>
              </w:rPr>
            </w:pPr>
            <w:r>
              <w:rPr>
                <w:rFonts w:cs="Calibri"/>
                <w:color w:val="000000"/>
                <w:sz w:val="18"/>
                <w:szCs w:val="18"/>
              </w:rPr>
              <w:t>9120</w:t>
            </w:r>
          </w:p>
        </w:tc>
        <w:tc>
          <w:tcPr>
            <w:tcW w:w="1846" w:type="dxa"/>
            <w:vAlign w:val="bottom"/>
          </w:tcPr>
          <w:p w14:paraId="2C43BEE6"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887" w:type="dxa"/>
            <w:vAlign w:val="bottom"/>
          </w:tcPr>
          <w:p w14:paraId="3DFF4B55"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280E6D7F" w14:textId="77777777" w:rsidTr="0034745D">
        <w:trPr>
          <w:trHeight w:val="255"/>
          <w:jc w:val="center"/>
        </w:trPr>
        <w:tc>
          <w:tcPr>
            <w:tcW w:w="2121" w:type="dxa"/>
            <w:vAlign w:val="center"/>
          </w:tcPr>
          <w:p w14:paraId="59E823C7" w14:textId="77777777" w:rsidR="00BA196C" w:rsidRPr="00C70751" w:rsidRDefault="00BA196C" w:rsidP="00BA196C">
            <w:pPr>
              <w:spacing w:after="0"/>
              <w:rPr>
                <w:b/>
                <w:bCs/>
                <w:color w:val="231F20"/>
                <w:sz w:val="18"/>
                <w:szCs w:val="18"/>
              </w:rPr>
            </w:pPr>
            <w:r>
              <w:rPr>
                <w:b/>
                <w:bCs/>
                <w:color w:val="231F20"/>
                <w:sz w:val="18"/>
                <w:szCs w:val="18"/>
              </w:rPr>
              <w:t>First year</w:t>
            </w:r>
          </w:p>
        </w:tc>
        <w:tc>
          <w:tcPr>
            <w:tcW w:w="1026" w:type="dxa"/>
            <w:vAlign w:val="bottom"/>
          </w:tcPr>
          <w:p w14:paraId="39B167EE" w14:textId="77777777" w:rsidR="00BA196C" w:rsidRPr="00811010" w:rsidRDefault="00BA196C" w:rsidP="00BA196C">
            <w:pPr>
              <w:spacing w:after="0"/>
              <w:jc w:val="center"/>
              <w:rPr>
                <w:rFonts w:cs="Calibri"/>
                <w:color w:val="000000"/>
                <w:sz w:val="18"/>
                <w:szCs w:val="18"/>
              </w:rPr>
            </w:pPr>
          </w:p>
        </w:tc>
        <w:tc>
          <w:tcPr>
            <w:tcW w:w="1951" w:type="dxa"/>
            <w:vAlign w:val="bottom"/>
          </w:tcPr>
          <w:p w14:paraId="65ECD8BF" w14:textId="77777777" w:rsidR="00BA196C" w:rsidRPr="00811010" w:rsidRDefault="00BA196C" w:rsidP="00BA196C">
            <w:pPr>
              <w:spacing w:after="0"/>
              <w:jc w:val="center"/>
              <w:rPr>
                <w:rFonts w:cs="Calibri"/>
                <w:color w:val="000000"/>
                <w:sz w:val="18"/>
                <w:szCs w:val="18"/>
              </w:rPr>
            </w:pPr>
          </w:p>
        </w:tc>
        <w:tc>
          <w:tcPr>
            <w:tcW w:w="991" w:type="dxa"/>
            <w:vAlign w:val="bottom"/>
          </w:tcPr>
          <w:p w14:paraId="4A43F592" w14:textId="77777777" w:rsidR="00BA196C" w:rsidRPr="00811010" w:rsidRDefault="00BA196C" w:rsidP="00BA196C">
            <w:pPr>
              <w:spacing w:after="0"/>
              <w:jc w:val="center"/>
              <w:rPr>
                <w:sz w:val="18"/>
                <w:szCs w:val="18"/>
              </w:rPr>
            </w:pPr>
          </w:p>
        </w:tc>
        <w:tc>
          <w:tcPr>
            <w:tcW w:w="1846" w:type="dxa"/>
            <w:vAlign w:val="bottom"/>
          </w:tcPr>
          <w:p w14:paraId="2C30C83E" w14:textId="77777777" w:rsidR="00BA196C" w:rsidRPr="00811010" w:rsidRDefault="00BA196C" w:rsidP="00BA196C">
            <w:pPr>
              <w:spacing w:after="0"/>
              <w:jc w:val="center"/>
              <w:rPr>
                <w:rFonts w:eastAsia="Times New Roman" w:cs="Arial"/>
                <w:color w:val="000000"/>
                <w:sz w:val="18"/>
                <w:szCs w:val="18"/>
              </w:rPr>
            </w:pPr>
          </w:p>
        </w:tc>
        <w:tc>
          <w:tcPr>
            <w:tcW w:w="887" w:type="dxa"/>
            <w:vAlign w:val="bottom"/>
          </w:tcPr>
          <w:p w14:paraId="667EC312"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628D73FB" w14:textId="77777777" w:rsidTr="0034745D">
        <w:trPr>
          <w:trHeight w:val="255"/>
          <w:jc w:val="center"/>
        </w:trPr>
        <w:tc>
          <w:tcPr>
            <w:tcW w:w="2121" w:type="dxa"/>
          </w:tcPr>
          <w:p w14:paraId="4C8B6073"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026" w:type="dxa"/>
            <w:vAlign w:val="bottom"/>
          </w:tcPr>
          <w:p w14:paraId="1A000847" w14:textId="77777777" w:rsidR="00BA196C" w:rsidRPr="00811010" w:rsidRDefault="00BA196C" w:rsidP="00BA196C">
            <w:pPr>
              <w:spacing w:after="0"/>
              <w:jc w:val="center"/>
              <w:rPr>
                <w:rFonts w:cs="Calibri"/>
                <w:color w:val="000000"/>
                <w:sz w:val="18"/>
                <w:szCs w:val="18"/>
              </w:rPr>
            </w:pPr>
            <w:r>
              <w:rPr>
                <w:rFonts w:cs="Calibri"/>
                <w:color w:val="000000"/>
                <w:sz w:val="18"/>
                <w:szCs w:val="18"/>
              </w:rPr>
              <w:t>0.1</w:t>
            </w:r>
          </w:p>
        </w:tc>
        <w:tc>
          <w:tcPr>
            <w:tcW w:w="1951" w:type="dxa"/>
            <w:vAlign w:val="bottom"/>
          </w:tcPr>
          <w:p w14:paraId="0E4A3FDF" w14:textId="77777777" w:rsidR="00BA196C" w:rsidRPr="00811010" w:rsidRDefault="00BA196C" w:rsidP="00BA196C">
            <w:pPr>
              <w:spacing w:after="0"/>
              <w:jc w:val="center"/>
              <w:rPr>
                <w:rFonts w:cs="Calibri"/>
                <w:color w:val="000000"/>
                <w:sz w:val="18"/>
                <w:szCs w:val="18"/>
              </w:rPr>
            </w:pPr>
            <w:r>
              <w:rPr>
                <w:rFonts w:cs="Calibri"/>
                <w:color w:val="000000"/>
                <w:sz w:val="18"/>
                <w:szCs w:val="18"/>
              </w:rPr>
              <w:t>(0.4)</w:t>
            </w:r>
          </w:p>
        </w:tc>
        <w:tc>
          <w:tcPr>
            <w:tcW w:w="991" w:type="dxa"/>
            <w:vAlign w:val="bottom"/>
          </w:tcPr>
          <w:p w14:paraId="51810AB4" w14:textId="77777777" w:rsidR="00BA196C" w:rsidRPr="00811010" w:rsidRDefault="00BA196C" w:rsidP="00BA196C">
            <w:pPr>
              <w:spacing w:after="0"/>
              <w:jc w:val="center"/>
              <w:rPr>
                <w:sz w:val="18"/>
                <w:szCs w:val="18"/>
              </w:rPr>
            </w:pPr>
            <w:r>
              <w:rPr>
                <w:sz w:val="18"/>
                <w:szCs w:val="18"/>
              </w:rPr>
              <w:t>0.1</w:t>
            </w:r>
          </w:p>
        </w:tc>
        <w:tc>
          <w:tcPr>
            <w:tcW w:w="1846" w:type="dxa"/>
            <w:vAlign w:val="bottom"/>
          </w:tcPr>
          <w:p w14:paraId="5E847A2C"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(0.3)</w:t>
            </w:r>
          </w:p>
        </w:tc>
        <w:tc>
          <w:tcPr>
            <w:tcW w:w="887" w:type="dxa"/>
            <w:vAlign w:val="bottom"/>
          </w:tcPr>
          <w:p w14:paraId="1B4FE193"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4020BBC1" w14:textId="77777777" w:rsidTr="0034745D">
        <w:trPr>
          <w:trHeight w:val="255"/>
          <w:jc w:val="center"/>
        </w:trPr>
        <w:tc>
          <w:tcPr>
            <w:tcW w:w="2121" w:type="dxa"/>
          </w:tcPr>
          <w:p w14:paraId="67A74B22"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026" w:type="dxa"/>
            <w:vAlign w:val="bottom"/>
          </w:tcPr>
          <w:p w14:paraId="17FA4739"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951" w:type="dxa"/>
            <w:vAlign w:val="bottom"/>
          </w:tcPr>
          <w:p w14:paraId="778B1073"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991" w:type="dxa"/>
            <w:vAlign w:val="bottom"/>
          </w:tcPr>
          <w:p w14:paraId="2D02F534"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846" w:type="dxa"/>
            <w:vAlign w:val="bottom"/>
          </w:tcPr>
          <w:p w14:paraId="6585953E"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887" w:type="dxa"/>
            <w:vAlign w:val="bottom"/>
          </w:tcPr>
          <w:p w14:paraId="50BB650E"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582C9065" w14:textId="77777777" w:rsidTr="0034745D">
        <w:trPr>
          <w:trHeight w:val="255"/>
          <w:jc w:val="center"/>
        </w:trPr>
        <w:tc>
          <w:tcPr>
            <w:tcW w:w="2121" w:type="dxa"/>
            <w:vAlign w:val="bottom"/>
          </w:tcPr>
          <w:p w14:paraId="42CFA3A5" w14:textId="77777777" w:rsidR="00BA196C" w:rsidRPr="00B96E50" w:rsidRDefault="00BA196C" w:rsidP="00BA196C">
            <w:pPr>
              <w:spacing w:after="0"/>
              <w:ind w:left="457" w:hanging="289"/>
              <w:rPr>
                <w:color w:val="231F20"/>
                <w:sz w:val="18"/>
                <w:szCs w:val="18"/>
              </w:rPr>
            </w:pPr>
            <w:r>
              <w:rPr>
                <w:rFonts w:cs="Calibri"/>
                <w:color w:val="000000"/>
                <w:sz w:val="18"/>
                <w:szCs w:val="18"/>
              </w:rPr>
              <w:t>None</w:t>
            </w:r>
          </w:p>
        </w:tc>
        <w:tc>
          <w:tcPr>
            <w:tcW w:w="1026" w:type="dxa"/>
            <w:vAlign w:val="bottom"/>
          </w:tcPr>
          <w:p w14:paraId="32C5C430" w14:textId="77777777" w:rsidR="00BA196C" w:rsidRPr="00811010" w:rsidRDefault="00BA196C" w:rsidP="00BA196C">
            <w:pPr>
              <w:spacing w:after="0"/>
              <w:jc w:val="center"/>
              <w:rPr>
                <w:rFonts w:cs="Calibri"/>
                <w:color w:val="000000"/>
                <w:sz w:val="18"/>
                <w:szCs w:val="18"/>
              </w:rPr>
            </w:pPr>
            <w:r>
              <w:rPr>
                <w:rFonts w:cs="Calibri"/>
                <w:color w:val="000000"/>
                <w:sz w:val="18"/>
                <w:szCs w:val="18"/>
              </w:rPr>
              <w:t>8,438</w:t>
            </w:r>
          </w:p>
        </w:tc>
        <w:tc>
          <w:tcPr>
            <w:tcW w:w="1951" w:type="dxa"/>
            <w:vAlign w:val="bottom"/>
          </w:tcPr>
          <w:p w14:paraId="680437B5" w14:textId="77777777" w:rsidR="00BA196C" w:rsidRPr="00811010" w:rsidRDefault="00BA196C" w:rsidP="00BA196C">
            <w:pPr>
              <w:spacing w:after="0"/>
              <w:jc w:val="center"/>
              <w:rPr>
                <w:rFonts w:cs="Calibri"/>
                <w:color w:val="000000"/>
                <w:sz w:val="18"/>
                <w:szCs w:val="18"/>
              </w:rPr>
            </w:pPr>
            <w:r>
              <w:rPr>
                <w:rFonts w:cs="Calibri"/>
                <w:color w:val="000000"/>
                <w:sz w:val="18"/>
                <w:szCs w:val="18"/>
              </w:rPr>
              <w:t>94.5% (94.1-95.0)</w:t>
            </w:r>
          </w:p>
        </w:tc>
        <w:tc>
          <w:tcPr>
            <w:tcW w:w="991" w:type="dxa"/>
            <w:vAlign w:val="bottom"/>
          </w:tcPr>
          <w:p w14:paraId="04DA0588" w14:textId="77777777" w:rsidR="00BA196C" w:rsidRPr="00811010" w:rsidRDefault="00BA196C" w:rsidP="00BA196C">
            <w:pPr>
              <w:spacing w:after="0"/>
              <w:jc w:val="center"/>
              <w:rPr>
                <w:rFonts w:cs="Calibri"/>
                <w:color w:val="000000"/>
                <w:sz w:val="18"/>
                <w:szCs w:val="18"/>
              </w:rPr>
            </w:pPr>
            <w:r>
              <w:rPr>
                <w:rFonts w:cs="Calibri"/>
                <w:color w:val="000000"/>
                <w:sz w:val="18"/>
                <w:szCs w:val="18"/>
              </w:rPr>
              <w:t>8,479</w:t>
            </w:r>
          </w:p>
        </w:tc>
        <w:tc>
          <w:tcPr>
            <w:tcW w:w="1846" w:type="dxa"/>
            <w:vAlign w:val="bottom"/>
          </w:tcPr>
          <w:p w14:paraId="3B12DFAA" w14:textId="77777777" w:rsidR="00BA196C" w:rsidRPr="00811010" w:rsidRDefault="00BA196C" w:rsidP="00BA196C">
            <w:pPr>
              <w:spacing w:after="0"/>
              <w:jc w:val="center"/>
              <w:rPr>
                <w:rFonts w:cs="Calibri"/>
                <w:color w:val="000000"/>
                <w:sz w:val="18"/>
                <w:szCs w:val="18"/>
              </w:rPr>
            </w:pPr>
            <w:r>
              <w:rPr>
                <w:rFonts w:cs="Calibri"/>
                <w:color w:val="000000"/>
                <w:sz w:val="18"/>
                <w:szCs w:val="18"/>
              </w:rPr>
              <w:t>95.0% (94.5-95.5)</w:t>
            </w:r>
          </w:p>
        </w:tc>
        <w:tc>
          <w:tcPr>
            <w:tcW w:w="887" w:type="dxa"/>
            <w:vAlign w:val="bottom"/>
          </w:tcPr>
          <w:p w14:paraId="5E1B4B82"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0.518</w:t>
            </w:r>
          </w:p>
        </w:tc>
      </w:tr>
      <w:tr w:rsidR="00BA196C" w:rsidRPr="003D6097" w14:paraId="3AC97892" w14:textId="77777777" w:rsidTr="0034745D">
        <w:trPr>
          <w:trHeight w:val="255"/>
          <w:jc w:val="center"/>
        </w:trPr>
        <w:tc>
          <w:tcPr>
            <w:tcW w:w="2121" w:type="dxa"/>
            <w:vAlign w:val="bottom"/>
          </w:tcPr>
          <w:p w14:paraId="40AC482F" w14:textId="77777777" w:rsidR="00BA196C" w:rsidRDefault="00BA196C" w:rsidP="00BA196C">
            <w:pPr>
              <w:spacing w:after="0"/>
              <w:ind w:left="457" w:hanging="289"/>
              <w:rPr>
                <w:color w:val="231F20"/>
                <w:sz w:val="18"/>
                <w:szCs w:val="18"/>
              </w:rPr>
            </w:pPr>
            <w:r>
              <w:rPr>
                <w:rFonts w:cs="Calibri"/>
                <w:color w:val="000000"/>
                <w:sz w:val="18"/>
                <w:szCs w:val="18"/>
              </w:rPr>
              <w:t>One</w:t>
            </w:r>
          </w:p>
        </w:tc>
        <w:tc>
          <w:tcPr>
            <w:tcW w:w="1026" w:type="dxa"/>
            <w:vAlign w:val="bottom"/>
          </w:tcPr>
          <w:p w14:paraId="2C5A1695" w14:textId="77777777" w:rsidR="00BA196C" w:rsidRPr="00811010" w:rsidRDefault="00BA196C" w:rsidP="00BA196C">
            <w:pPr>
              <w:spacing w:after="0"/>
              <w:jc w:val="center"/>
              <w:rPr>
                <w:rFonts w:cs="Calibri"/>
                <w:color w:val="000000"/>
                <w:sz w:val="18"/>
                <w:szCs w:val="18"/>
              </w:rPr>
            </w:pPr>
            <w:r>
              <w:rPr>
                <w:rFonts w:cs="Calibri"/>
                <w:color w:val="000000"/>
                <w:sz w:val="18"/>
                <w:szCs w:val="18"/>
              </w:rPr>
              <w:t>369</w:t>
            </w:r>
          </w:p>
        </w:tc>
        <w:tc>
          <w:tcPr>
            <w:tcW w:w="1951" w:type="dxa"/>
            <w:vAlign w:val="bottom"/>
          </w:tcPr>
          <w:p w14:paraId="17210E00" w14:textId="77777777" w:rsidR="00BA196C" w:rsidRPr="00811010" w:rsidRDefault="00BA196C" w:rsidP="00BA196C">
            <w:pPr>
              <w:spacing w:after="0"/>
              <w:jc w:val="center"/>
              <w:rPr>
                <w:rFonts w:cs="Calibri"/>
                <w:color w:val="000000"/>
                <w:sz w:val="18"/>
                <w:szCs w:val="18"/>
              </w:rPr>
            </w:pPr>
            <w:r>
              <w:rPr>
                <w:rFonts w:cs="Calibri"/>
                <w:color w:val="000000"/>
                <w:sz w:val="18"/>
                <w:szCs w:val="18"/>
              </w:rPr>
              <w:t>4.1% (3.7-4.6)</w:t>
            </w:r>
          </w:p>
        </w:tc>
        <w:tc>
          <w:tcPr>
            <w:tcW w:w="991" w:type="dxa"/>
            <w:vAlign w:val="bottom"/>
          </w:tcPr>
          <w:p w14:paraId="6A22CE7E" w14:textId="77777777" w:rsidR="00BA196C" w:rsidRPr="00811010" w:rsidRDefault="00BA196C" w:rsidP="00BA196C">
            <w:pPr>
              <w:spacing w:after="0"/>
              <w:jc w:val="center"/>
              <w:rPr>
                <w:sz w:val="18"/>
                <w:szCs w:val="18"/>
              </w:rPr>
            </w:pPr>
            <w:r>
              <w:rPr>
                <w:rFonts w:cs="Calibri"/>
                <w:color w:val="000000"/>
                <w:sz w:val="18"/>
                <w:szCs w:val="18"/>
              </w:rPr>
              <w:t>338</w:t>
            </w:r>
          </w:p>
        </w:tc>
        <w:tc>
          <w:tcPr>
            <w:tcW w:w="1846" w:type="dxa"/>
            <w:vAlign w:val="bottom"/>
          </w:tcPr>
          <w:p w14:paraId="5458B654" w14:textId="77777777" w:rsidR="00BA196C" w:rsidRPr="00811010" w:rsidRDefault="00BA196C" w:rsidP="00BA196C">
            <w:pPr>
              <w:spacing w:after="0"/>
              <w:jc w:val="center"/>
              <w:rPr>
                <w:sz w:val="18"/>
                <w:szCs w:val="18"/>
              </w:rPr>
            </w:pPr>
            <w:r>
              <w:rPr>
                <w:rFonts w:cs="Calibri"/>
                <w:color w:val="000000"/>
                <w:sz w:val="18"/>
                <w:szCs w:val="18"/>
              </w:rPr>
              <w:t>3.8% (3.4-4.2)</w:t>
            </w:r>
          </w:p>
        </w:tc>
        <w:tc>
          <w:tcPr>
            <w:tcW w:w="887" w:type="dxa"/>
            <w:vAlign w:val="bottom"/>
          </w:tcPr>
          <w:p w14:paraId="6A578656"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0307074B" w14:textId="77777777" w:rsidTr="0034745D">
        <w:trPr>
          <w:trHeight w:val="255"/>
          <w:jc w:val="center"/>
        </w:trPr>
        <w:tc>
          <w:tcPr>
            <w:tcW w:w="2121" w:type="dxa"/>
            <w:vAlign w:val="bottom"/>
          </w:tcPr>
          <w:p w14:paraId="5E233F05" w14:textId="77777777" w:rsidR="00BA196C" w:rsidRPr="00B96E50" w:rsidRDefault="00BA196C" w:rsidP="00BA196C">
            <w:pPr>
              <w:spacing w:after="0"/>
              <w:ind w:left="457" w:hanging="289"/>
              <w:rPr>
                <w:color w:val="231F20"/>
                <w:sz w:val="18"/>
                <w:szCs w:val="18"/>
              </w:rPr>
            </w:pPr>
            <w:r>
              <w:rPr>
                <w:rFonts w:cs="Calibri"/>
                <w:color w:val="000000"/>
                <w:sz w:val="18"/>
                <w:szCs w:val="18"/>
              </w:rPr>
              <w:t>Two</w:t>
            </w:r>
          </w:p>
        </w:tc>
        <w:tc>
          <w:tcPr>
            <w:tcW w:w="1026" w:type="dxa"/>
            <w:vAlign w:val="bottom"/>
          </w:tcPr>
          <w:p w14:paraId="093595AF" w14:textId="77777777" w:rsidR="00BA196C" w:rsidRPr="00811010" w:rsidRDefault="00BA196C" w:rsidP="00BA196C">
            <w:pPr>
              <w:spacing w:after="0"/>
              <w:jc w:val="center"/>
              <w:rPr>
                <w:rFonts w:cs="Calibri"/>
                <w:color w:val="000000"/>
                <w:sz w:val="18"/>
                <w:szCs w:val="18"/>
              </w:rPr>
            </w:pPr>
            <w:r>
              <w:rPr>
                <w:rFonts w:cs="Calibri"/>
                <w:color w:val="000000"/>
                <w:sz w:val="18"/>
                <w:szCs w:val="18"/>
              </w:rPr>
              <w:t>76</w:t>
            </w:r>
          </w:p>
        </w:tc>
        <w:tc>
          <w:tcPr>
            <w:tcW w:w="1951" w:type="dxa"/>
            <w:vAlign w:val="bottom"/>
          </w:tcPr>
          <w:p w14:paraId="67BC1F82" w14:textId="77777777" w:rsidR="00BA196C" w:rsidRPr="00811010" w:rsidRDefault="00BA196C" w:rsidP="00BA196C">
            <w:pPr>
              <w:spacing w:after="0"/>
              <w:jc w:val="center"/>
              <w:rPr>
                <w:rFonts w:cs="Calibri"/>
                <w:color w:val="000000"/>
                <w:sz w:val="18"/>
                <w:szCs w:val="18"/>
              </w:rPr>
            </w:pPr>
            <w:r>
              <w:rPr>
                <w:rFonts w:cs="Calibri"/>
                <w:color w:val="000000"/>
                <w:sz w:val="18"/>
                <w:szCs w:val="18"/>
              </w:rPr>
              <w:t>0.9% (0.7-1.1)</w:t>
            </w:r>
          </w:p>
        </w:tc>
        <w:tc>
          <w:tcPr>
            <w:tcW w:w="991" w:type="dxa"/>
            <w:vAlign w:val="bottom"/>
          </w:tcPr>
          <w:p w14:paraId="37119C43" w14:textId="77777777" w:rsidR="00BA196C" w:rsidRPr="00811010" w:rsidRDefault="00BA196C" w:rsidP="00BA196C">
            <w:pPr>
              <w:spacing w:after="0"/>
              <w:jc w:val="center"/>
              <w:rPr>
                <w:sz w:val="18"/>
                <w:szCs w:val="18"/>
              </w:rPr>
            </w:pPr>
            <w:r>
              <w:rPr>
                <w:rFonts w:cs="Calibri"/>
                <w:color w:val="000000"/>
                <w:sz w:val="18"/>
                <w:szCs w:val="18"/>
              </w:rPr>
              <w:t>66</w:t>
            </w:r>
          </w:p>
        </w:tc>
        <w:tc>
          <w:tcPr>
            <w:tcW w:w="1846" w:type="dxa"/>
            <w:vAlign w:val="bottom"/>
          </w:tcPr>
          <w:p w14:paraId="39A48E9B" w14:textId="77777777" w:rsidR="00BA196C" w:rsidRPr="00811010" w:rsidRDefault="00BA196C" w:rsidP="00BA196C">
            <w:pPr>
              <w:spacing w:after="0"/>
              <w:jc w:val="center"/>
              <w:rPr>
                <w:sz w:val="18"/>
                <w:szCs w:val="18"/>
              </w:rPr>
            </w:pPr>
            <w:r>
              <w:rPr>
                <w:rFonts w:cs="Calibri"/>
                <w:color w:val="000000"/>
                <w:sz w:val="18"/>
                <w:szCs w:val="18"/>
              </w:rPr>
              <w:t>0.7% (0.6-0.9)</w:t>
            </w:r>
          </w:p>
        </w:tc>
        <w:tc>
          <w:tcPr>
            <w:tcW w:w="887" w:type="dxa"/>
            <w:vAlign w:val="bottom"/>
          </w:tcPr>
          <w:p w14:paraId="78FFA918"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1D6E4B2E" w14:textId="77777777" w:rsidTr="0034745D">
        <w:trPr>
          <w:trHeight w:val="255"/>
          <w:jc w:val="center"/>
        </w:trPr>
        <w:tc>
          <w:tcPr>
            <w:tcW w:w="2121" w:type="dxa"/>
            <w:vAlign w:val="bottom"/>
          </w:tcPr>
          <w:p w14:paraId="3FAF683E" w14:textId="77777777" w:rsidR="00BA196C" w:rsidRPr="00B96E50" w:rsidRDefault="00BA196C" w:rsidP="00BA196C">
            <w:pPr>
              <w:spacing w:after="0"/>
              <w:ind w:left="457" w:hanging="289"/>
              <w:rPr>
                <w:color w:val="231F20"/>
                <w:sz w:val="18"/>
                <w:szCs w:val="18"/>
              </w:rPr>
            </w:pPr>
            <w:r>
              <w:rPr>
                <w:rFonts w:cs="Calibri"/>
                <w:color w:val="000000"/>
                <w:sz w:val="18"/>
                <w:szCs w:val="18"/>
              </w:rPr>
              <w:t>3 or more</w:t>
            </w:r>
          </w:p>
        </w:tc>
        <w:tc>
          <w:tcPr>
            <w:tcW w:w="1026" w:type="dxa"/>
            <w:vAlign w:val="bottom"/>
          </w:tcPr>
          <w:p w14:paraId="473EDB81" w14:textId="77777777" w:rsidR="00BA196C" w:rsidRPr="00811010" w:rsidRDefault="00BA196C" w:rsidP="00BA196C">
            <w:pPr>
              <w:spacing w:after="0"/>
              <w:jc w:val="center"/>
              <w:rPr>
                <w:rFonts w:cs="Calibri"/>
                <w:color w:val="000000"/>
                <w:sz w:val="18"/>
                <w:szCs w:val="18"/>
              </w:rPr>
            </w:pPr>
            <w:r>
              <w:rPr>
                <w:rFonts w:cs="Calibri"/>
                <w:color w:val="000000"/>
                <w:sz w:val="18"/>
                <w:szCs w:val="18"/>
              </w:rPr>
              <w:t>42</w:t>
            </w:r>
          </w:p>
        </w:tc>
        <w:tc>
          <w:tcPr>
            <w:tcW w:w="1951" w:type="dxa"/>
            <w:vAlign w:val="bottom"/>
          </w:tcPr>
          <w:p w14:paraId="5177D18F" w14:textId="77777777" w:rsidR="00BA196C" w:rsidRPr="00811010" w:rsidRDefault="00BA196C" w:rsidP="00BA196C">
            <w:pPr>
              <w:spacing w:after="0"/>
              <w:jc w:val="center"/>
              <w:rPr>
                <w:rFonts w:cs="Calibri"/>
                <w:color w:val="000000"/>
                <w:sz w:val="18"/>
                <w:szCs w:val="18"/>
              </w:rPr>
            </w:pPr>
            <w:r>
              <w:rPr>
                <w:rFonts w:cs="Calibri"/>
                <w:color w:val="000000"/>
                <w:sz w:val="18"/>
                <w:szCs w:val="18"/>
              </w:rPr>
              <w:t>0.5% (0.3-0.6)</w:t>
            </w:r>
          </w:p>
        </w:tc>
        <w:tc>
          <w:tcPr>
            <w:tcW w:w="991" w:type="dxa"/>
            <w:vAlign w:val="bottom"/>
          </w:tcPr>
          <w:p w14:paraId="7CAF31CA" w14:textId="77777777" w:rsidR="00BA196C" w:rsidRPr="00811010" w:rsidRDefault="00BA196C" w:rsidP="00BA196C">
            <w:pPr>
              <w:spacing w:after="0"/>
              <w:jc w:val="center"/>
              <w:rPr>
                <w:sz w:val="18"/>
                <w:szCs w:val="18"/>
              </w:rPr>
            </w:pPr>
            <w:r>
              <w:rPr>
                <w:rFonts w:cs="Calibri"/>
                <w:color w:val="000000"/>
                <w:sz w:val="18"/>
                <w:szCs w:val="18"/>
              </w:rPr>
              <w:t>39</w:t>
            </w:r>
          </w:p>
        </w:tc>
        <w:tc>
          <w:tcPr>
            <w:tcW w:w="1846" w:type="dxa"/>
            <w:vAlign w:val="bottom"/>
          </w:tcPr>
          <w:p w14:paraId="6816003A" w14:textId="77777777" w:rsidR="00BA196C" w:rsidRPr="00811010" w:rsidRDefault="00BA196C" w:rsidP="00BA196C">
            <w:pPr>
              <w:spacing w:after="0"/>
              <w:jc w:val="center"/>
              <w:rPr>
                <w:sz w:val="18"/>
                <w:szCs w:val="18"/>
              </w:rPr>
            </w:pPr>
            <w:r>
              <w:rPr>
                <w:rFonts w:cs="Calibri"/>
                <w:color w:val="000000"/>
                <w:sz w:val="18"/>
                <w:szCs w:val="18"/>
              </w:rPr>
              <w:t>0.4% (0.3-0.6)</w:t>
            </w:r>
          </w:p>
        </w:tc>
        <w:tc>
          <w:tcPr>
            <w:tcW w:w="887" w:type="dxa"/>
            <w:vAlign w:val="bottom"/>
          </w:tcPr>
          <w:p w14:paraId="2F139600"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7ACC66D1" w14:textId="77777777" w:rsidTr="0034745D">
        <w:trPr>
          <w:trHeight w:val="255"/>
          <w:jc w:val="center"/>
        </w:trPr>
        <w:tc>
          <w:tcPr>
            <w:tcW w:w="2121" w:type="dxa"/>
            <w:vAlign w:val="center"/>
          </w:tcPr>
          <w:p w14:paraId="2B46DAA3"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583E5829" w14:textId="77777777" w:rsidR="00BA196C" w:rsidRPr="00811010" w:rsidRDefault="00BA196C" w:rsidP="00BA196C">
            <w:pPr>
              <w:spacing w:after="0"/>
              <w:jc w:val="center"/>
              <w:rPr>
                <w:rFonts w:cs="Calibri"/>
                <w:color w:val="000000"/>
                <w:sz w:val="18"/>
                <w:szCs w:val="18"/>
              </w:rPr>
            </w:pPr>
            <w:r>
              <w:rPr>
                <w:rFonts w:cs="Calibri"/>
                <w:color w:val="000000"/>
                <w:sz w:val="18"/>
                <w:szCs w:val="18"/>
              </w:rPr>
              <w:t>8925</w:t>
            </w:r>
          </w:p>
        </w:tc>
        <w:tc>
          <w:tcPr>
            <w:tcW w:w="1951" w:type="dxa"/>
            <w:vAlign w:val="bottom"/>
          </w:tcPr>
          <w:p w14:paraId="6AC8F888"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3AF358DE" w14:textId="77777777" w:rsidR="00BA196C" w:rsidRPr="00811010" w:rsidRDefault="00BA196C" w:rsidP="00BA196C">
            <w:pPr>
              <w:spacing w:after="0"/>
              <w:jc w:val="center"/>
              <w:rPr>
                <w:rFonts w:cs="Calibri"/>
                <w:color w:val="000000"/>
                <w:sz w:val="18"/>
                <w:szCs w:val="18"/>
              </w:rPr>
            </w:pPr>
            <w:r>
              <w:rPr>
                <w:rFonts w:cs="Calibri"/>
                <w:color w:val="000000"/>
                <w:sz w:val="18"/>
                <w:szCs w:val="18"/>
              </w:rPr>
              <w:t>8922</w:t>
            </w:r>
          </w:p>
        </w:tc>
        <w:tc>
          <w:tcPr>
            <w:tcW w:w="1846" w:type="dxa"/>
            <w:vAlign w:val="bottom"/>
          </w:tcPr>
          <w:p w14:paraId="24A50003"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887" w:type="dxa"/>
            <w:vAlign w:val="bottom"/>
          </w:tcPr>
          <w:p w14:paraId="68FE31E1"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433E493C" w14:textId="77777777" w:rsidTr="0034745D">
        <w:trPr>
          <w:trHeight w:val="255"/>
          <w:jc w:val="center"/>
        </w:trPr>
        <w:tc>
          <w:tcPr>
            <w:tcW w:w="2121" w:type="dxa"/>
            <w:vAlign w:val="center"/>
          </w:tcPr>
          <w:p w14:paraId="0E915737" w14:textId="77777777" w:rsidR="00BA196C" w:rsidRPr="00C70751" w:rsidRDefault="00BA196C" w:rsidP="00BA196C">
            <w:pPr>
              <w:spacing w:after="0"/>
              <w:rPr>
                <w:b/>
                <w:bCs/>
                <w:color w:val="231F20"/>
                <w:sz w:val="18"/>
                <w:szCs w:val="18"/>
              </w:rPr>
            </w:pPr>
            <w:r>
              <w:rPr>
                <w:b/>
                <w:bCs/>
                <w:color w:val="231F20"/>
                <w:sz w:val="18"/>
                <w:szCs w:val="18"/>
              </w:rPr>
              <w:t>Second year</w:t>
            </w:r>
          </w:p>
        </w:tc>
        <w:tc>
          <w:tcPr>
            <w:tcW w:w="1026" w:type="dxa"/>
            <w:vAlign w:val="bottom"/>
          </w:tcPr>
          <w:p w14:paraId="78CB930C" w14:textId="77777777" w:rsidR="00BA196C" w:rsidRPr="00811010" w:rsidRDefault="00BA196C" w:rsidP="00BA196C">
            <w:pPr>
              <w:spacing w:after="0"/>
              <w:jc w:val="center"/>
              <w:rPr>
                <w:rFonts w:cs="Calibri"/>
                <w:color w:val="000000"/>
                <w:sz w:val="18"/>
                <w:szCs w:val="18"/>
              </w:rPr>
            </w:pPr>
          </w:p>
        </w:tc>
        <w:tc>
          <w:tcPr>
            <w:tcW w:w="1951" w:type="dxa"/>
            <w:vAlign w:val="bottom"/>
          </w:tcPr>
          <w:p w14:paraId="34D52ACC" w14:textId="77777777" w:rsidR="00BA196C" w:rsidRPr="00811010" w:rsidRDefault="00BA196C" w:rsidP="00BA196C">
            <w:pPr>
              <w:spacing w:after="0"/>
              <w:jc w:val="center"/>
              <w:rPr>
                <w:rFonts w:cs="Calibri"/>
                <w:color w:val="000000"/>
                <w:sz w:val="18"/>
                <w:szCs w:val="18"/>
              </w:rPr>
            </w:pPr>
          </w:p>
        </w:tc>
        <w:tc>
          <w:tcPr>
            <w:tcW w:w="991" w:type="dxa"/>
            <w:vAlign w:val="bottom"/>
          </w:tcPr>
          <w:p w14:paraId="70D79C43" w14:textId="77777777" w:rsidR="00BA196C" w:rsidRPr="00811010" w:rsidRDefault="00BA196C" w:rsidP="00BA196C">
            <w:pPr>
              <w:spacing w:after="0"/>
              <w:jc w:val="center"/>
              <w:rPr>
                <w:sz w:val="18"/>
                <w:szCs w:val="18"/>
              </w:rPr>
            </w:pPr>
          </w:p>
        </w:tc>
        <w:tc>
          <w:tcPr>
            <w:tcW w:w="1846" w:type="dxa"/>
            <w:vAlign w:val="bottom"/>
          </w:tcPr>
          <w:p w14:paraId="1A92B379" w14:textId="77777777" w:rsidR="00BA196C" w:rsidRPr="00811010" w:rsidRDefault="00BA196C" w:rsidP="00BA196C">
            <w:pPr>
              <w:spacing w:after="0"/>
              <w:jc w:val="center"/>
              <w:rPr>
                <w:rFonts w:eastAsia="Times New Roman" w:cs="Arial"/>
                <w:color w:val="000000"/>
                <w:sz w:val="18"/>
                <w:szCs w:val="18"/>
              </w:rPr>
            </w:pPr>
          </w:p>
        </w:tc>
        <w:tc>
          <w:tcPr>
            <w:tcW w:w="887" w:type="dxa"/>
            <w:vAlign w:val="bottom"/>
          </w:tcPr>
          <w:p w14:paraId="08FBE9A0"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6D351A98" w14:textId="77777777" w:rsidTr="0034745D">
        <w:trPr>
          <w:trHeight w:val="255"/>
          <w:jc w:val="center"/>
        </w:trPr>
        <w:tc>
          <w:tcPr>
            <w:tcW w:w="2121" w:type="dxa"/>
          </w:tcPr>
          <w:p w14:paraId="478C5FC8"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026" w:type="dxa"/>
            <w:vAlign w:val="bottom"/>
          </w:tcPr>
          <w:p w14:paraId="6F436574" w14:textId="77777777" w:rsidR="00BA196C" w:rsidRPr="00811010" w:rsidRDefault="00BA196C" w:rsidP="00BA196C">
            <w:pPr>
              <w:spacing w:after="0"/>
              <w:jc w:val="center"/>
              <w:rPr>
                <w:rFonts w:cs="Calibri"/>
                <w:color w:val="000000"/>
                <w:sz w:val="18"/>
                <w:szCs w:val="18"/>
              </w:rPr>
            </w:pPr>
            <w:r>
              <w:rPr>
                <w:rFonts w:cs="Calibri"/>
                <w:color w:val="000000"/>
                <w:sz w:val="18"/>
                <w:szCs w:val="18"/>
              </w:rPr>
              <w:t>0.1</w:t>
            </w:r>
          </w:p>
        </w:tc>
        <w:tc>
          <w:tcPr>
            <w:tcW w:w="1951" w:type="dxa"/>
            <w:vAlign w:val="bottom"/>
          </w:tcPr>
          <w:p w14:paraId="0797FF44" w14:textId="77777777" w:rsidR="00BA196C" w:rsidRPr="00811010" w:rsidRDefault="00BA196C" w:rsidP="00BA196C">
            <w:pPr>
              <w:spacing w:after="0"/>
              <w:jc w:val="center"/>
              <w:rPr>
                <w:rFonts w:cs="Calibri"/>
                <w:color w:val="000000"/>
                <w:sz w:val="18"/>
                <w:szCs w:val="18"/>
              </w:rPr>
            </w:pPr>
            <w:r>
              <w:rPr>
                <w:rFonts w:cs="Calibri"/>
                <w:color w:val="000000"/>
                <w:sz w:val="18"/>
                <w:szCs w:val="18"/>
              </w:rPr>
              <w:t>(0.6)</w:t>
            </w:r>
          </w:p>
        </w:tc>
        <w:tc>
          <w:tcPr>
            <w:tcW w:w="991" w:type="dxa"/>
            <w:vAlign w:val="bottom"/>
          </w:tcPr>
          <w:p w14:paraId="6D288B5F" w14:textId="77777777" w:rsidR="00BA196C" w:rsidRPr="00811010" w:rsidRDefault="00BA196C" w:rsidP="00BA196C">
            <w:pPr>
              <w:spacing w:after="0"/>
              <w:jc w:val="center"/>
              <w:rPr>
                <w:sz w:val="18"/>
                <w:szCs w:val="18"/>
              </w:rPr>
            </w:pPr>
            <w:r>
              <w:rPr>
                <w:sz w:val="18"/>
                <w:szCs w:val="18"/>
              </w:rPr>
              <w:t>0.1</w:t>
            </w:r>
          </w:p>
        </w:tc>
        <w:tc>
          <w:tcPr>
            <w:tcW w:w="1846" w:type="dxa"/>
            <w:vAlign w:val="bottom"/>
          </w:tcPr>
          <w:p w14:paraId="4777BA24"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(0.4)</w:t>
            </w:r>
          </w:p>
        </w:tc>
        <w:tc>
          <w:tcPr>
            <w:tcW w:w="887" w:type="dxa"/>
            <w:vAlign w:val="bottom"/>
          </w:tcPr>
          <w:p w14:paraId="572CD004"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4C3EED8D" w14:textId="77777777" w:rsidTr="0034745D">
        <w:trPr>
          <w:trHeight w:val="255"/>
          <w:jc w:val="center"/>
        </w:trPr>
        <w:tc>
          <w:tcPr>
            <w:tcW w:w="2121" w:type="dxa"/>
          </w:tcPr>
          <w:p w14:paraId="294A1DB3"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026" w:type="dxa"/>
            <w:vAlign w:val="bottom"/>
          </w:tcPr>
          <w:p w14:paraId="1B6225D6"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951" w:type="dxa"/>
            <w:vAlign w:val="bottom"/>
          </w:tcPr>
          <w:p w14:paraId="1F523300"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991" w:type="dxa"/>
            <w:vAlign w:val="bottom"/>
          </w:tcPr>
          <w:p w14:paraId="2F7B3994"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846" w:type="dxa"/>
            <w:vAlign w:val="bottom"/>
          </w:tcPr>
          <w:p w14:paraId="255CAD8C"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887" w:type="dxa"/>
            <w:vAlign w:val="bottom"/>
          </w:tcPr>
          <w:p w14:paraId="6F7A91F9"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66B7E8CD" w14:textId="77777777" w:rsidTr="0034745D">
        <w:trPr>
          <w:trHeight w:val="255"/>
          <w:jc w:val="center"/>
        </w:trPr>
        <w:tc>
          <w:tcPr>
            <w:tcW w:w="2121" w:type="dxa"/>
            <w:vAlign w:val="bottom"/>
          </w:tcPr>
          <w:p w14:paraId="252C09E0" w14:textId="77777777" w:rsidR="00BA196C" w:rsidRPr="00B96E50" w:rsidRDefault="00BA196C" w:rsidP="00BA196C">
            <w:pPr>
              <w:spacing w:after="0"/>
              <w:ind w:left="457" w:hanging="289"/>
              <w:rPr>
                <w:color w:val="231F20"/>
                <w:sz w:val="18"/>
                <w:szCs w:val="18"/>
              </w:rPr>
            </w:pPr>
            <w:r>
              <w:rPr>
                <w:rFonts w:cs="Calibri"/>
                <w:color w:val="000000"/>
                <w:sz w:val="18"/>
                <w:szCs w:val="18"/>
              </w:rPr>
              <w:t>None</w:t>
            </w:r>
          </w:p>
        </w:tc>
        <w:tc>
          <w:tcPr>
            <w:tcW w:w="1026" w:type="dxa"/>
            <w:vAlign w:val="bottom"/>
          </w:tcPr>
          <w:p w14:paraId="25838D13" w14:textId="77777777" w:rsidR="00BA196C" w:rsidRPr="00811010" w:rsidRDefault="00BA196C" w:rsidP="00BA196C">
            <w:pPr>
              <w:spacing w:after="0"/>
              <w:jc w:val="center"/>
              <w:rPr>
                <w:rFonts w:cs="Calibri"/>
                <w:color w:val="000000"/>
                <w:sz w:val="18"/>
                <w:szCs w:val="18"/>
              </w:rPr>
            </w:pPr>
            <w:r>
              <w:rPr>
                <w:rFonts w:cs="Calibri"/>
                <w:color w:val="000000"/>
                <w:sz w:val="18"/>
                <w:szCs w:val="18"/>
              </w:rPr>
              <w:t>2,560</w:t>
            </w:r>
          </w:p>
        </w:tc>
        <w:tc>
          <w:tcPr>
            <w:tcW w:w="1951" w:type="dxa"/>
            <w:vAlign w:val="bottom"/>
          </w:tcPr>
          <w:p w14:paraId="42C7DC4E" w14:textId="77777777" w:rsidR="00BA196C" w:rsidRPr="00811010" w:rsidRDefault="00BA196C" w:rsidP="00BA196C">
            <w:pPr>
              <w:spacing w:after="0"/>
              <w:jc w:val="center"/>
              <w:rPr>
                <w:rFonts w:cs="Calibri"/>
                <w:color w:val="000000"/>
                <w:sz w:val="18"/>
                <w:szCs w:val="18"/>
              </w:rPr>
            </w:pPr>
            <w:r>
              <w:rPr>
                <w:rFonts w:cs="Calibri"/>
                <w:color w:val="000000"/>
                <w:sz w:val="18"/>
                <w:szCs w:val="18"/>
              </w:rPr>
              <w:t>95.1% (94.2-95.8)</w:t>
            </w:r>
          </w:p>
        </w:tc>
        <w:tc>
          <w:tcPr>
            <w:tcW w:w="991" w:type="dxa"/>
            <w:vAlign w:val="bottom"/>
          </w:tcPr>
          <w:p w14:paraId="085B8457" w14:textId="77777777" w:rsidR="00BA196C" w:rsidRPr="00811010" w:rsidRDefault="00BA196C" w:rsidP="00BA196C">
            <w:pPr>
              <w:spacing w:after="0"/>
              <w:jc w:val="center"/>
              <w:rPr>
                <w:rFonts w:cs="Calibri"/>
                <w:color w:val="000000"/>
                <w:sz w:val="18"/>
                <w:szCs w:val="18"/>
              </w:rPr>
            </w:pPr>
            <w:r>
              <w:rPr>
                <w:rFonts w:cs="Calibri"/>
                <w:color w:val="000000"/>
                <w:sz w:val="18"/>
                <w:szCs w:val="18"/>
              </w:rPr>
              <w:t>2,559</w:t>
            </w:r>
          </w:p>
        </w:tc>
        <w:tc>
          <w:tcPr>
            <w:tcW w:w="1846" w:type="dxa"/>
            <w:vAlign w:val="bottom"/>
          </w:tcPr>
          <w:p w14:paraId="39F0B594" w14:textId="77777777" w:rsidR="00BA196C" w:rsidRPr="00811010" w:rsidRDefault="00BA196C" w:rsidP="00BA196C">
            <w:pPr>
              <w:spacing w:after="0"/>
              <w:jc w:val="center"/>
              <w:rPr>
                <w:rFonts w:cs="Calibri"/>
                <w:color w:val="000000"/>
                <w:sz w:val="18"/>
                <w:szCs w:val="18"/>
              </w:rPr>
            </w:pPr>
            <w:r>
              <w:rPr>
                <w:rFonts w:cs="Calibri"/>
                <w:color w:val="000000"/>
                <w:sz w:val="18"/>
                <w:szCs w:val="18"/>
              </w:rPr>
              <w:t>94.4% (93.6-95.2)</w:t>
            </w:r>
          </w:p>
        </w:tc>
        <w:tc>
          <w:tcPr>
            <w:tcW w:w="887" w:type="dxa"/>
            <w:vAlign w:val="bottom"/>
          </w:tcPr>
          <w:p w14:paraId="6272BC8A"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0.636</w:t>
            </w:r>
          </w:p>
        </w:tc>
      </w:tr>
      <w:tr w:rsidR="00BA196C" w:rsidRPr="003D6097" w14:paraId="56D61A9F" w14:textId="77777777" w:rsidTr="0034745D">
        <w:trPr>
          <w:trHeight w:val="255"/>
          <w:jc w:val="center"/>
        </w:trPr>
        <w:tc>
          <w:tcPr>
            <w:tcW w:w="2121" w:type="dxa"/>
            <w:vAlign w:val="bottom"/>
          </w:tcPr>
          <w:p w14:paraId="386AE52D" w14:textId="77777777" w:rsidR="00BA196C" w:rsidRDefault="00BA196C" w:rsidP="00BA196C">
            <w:pPr>
              <w:spacing w:after="0"/>
              <w:ind w:left="457" w:hanging="289"/>
              <w:rPr>
                <w:color w:val="231F20"/>
                <w:sz w:val="18"/>
                <w:szCs w:val="18"/>
              </w:rPr>
            </w:pPr>
            <w:r>
              <w:rPr>
                <w:rFonts w:cs="Calibri"/>
                <w:color w:val="000000"/>
                <w:sz w:val="18"/>
                <w:szCs w:val="18"/>
              </w:rPr>
              <w:t>One</w:t>
            </w:r>
          </w:p>
        </w:tc>
        <w:tc>
          <w:tcPr>
            <w:tcW w:w="1026" w:type="dxa"/>
            <w:vAlign w:val="bottom"/>
          </w:tcPr>
          <w:p w14:paraId="77E6CDFB" w14:textId="77777777" w:rsidR="00BA196C" w:rsidRPr="00811010" w:rsidRDefault="00BA196C" w:rsidP="00BA196C">
            <w:pPr>
              <w:spacing w:after="0"/>
              <w:jc w:val="center"/>
              <w:rPr>
                <w:rFonts w:cs="Calibri"/>
                <w:color w:val="000000"/>
                <w:sz w:val="18"/>
                <w:szCs w:val="18"/>
              </w:rPr>
            </w:pPr>
            <w:r>
              <w:rPr>
                <w:rFonts w:cs="Calibri"/>
                <w:color w:val="000000"/>
                <w:sz w:val="18"/>
                <w:szCs w:val="18"/>
              </w:rPr>
              <w:t>95</w:t>
            </w:r>
          </w:p>
        </w:tc>
        <w:tc>
          <w:tcPr>
            <w:tcW w:w="1951" w:type="dxa"/>
            <w:vAlign w:val="bottom"/>
          </w:tcPr>
          <w:p w14:paraId="6C78FFD5" w14:textId="77777777" w:rsidR="00BA196C" w:rsidRPr="00811010" w:rsidRDefault="00BA196C" w:rsidP="00BA196C">
            <w:pPr>
              <w:spacing w:after="0"/>
              <w:jc w:val="center"/>
              <w:rPr>
                <w:rFonts w:cs="Calibri"/>
                <w:color w:val="000000"/>
                <w:sz w:val="18"/>
                <w:szCs w:val="18"/>
              </w:rPr>
            </w:pPr>
            <w:r>
              <w:rPr>
                <w:rFonts w:cs="Calibri"/>
                <w:color w:val="000000"/>
                <w:sz w:val="18"/>
                <w:szCs w:val="18"/>
              </w:rPr>
              <w:t>3.5% (2.9-4.3)</w:t>
            </w:r>
          </w:p>
        </w:tc>
        <w:tc>
          <w:tcPr>
            <w:tcW w:w="991" w:type="dxa"/>
            <w:vAlign w:val="bottom"/>
          </w:tcPr>
          <w:p w14:paraId="78FB6CB6" w14:textId="77777777" w:rsidR="00BA196C" w:rsidRPr="00811010" w:rsidRDefault="00BA196C" w:rsidP="00BA196C">
            <w:pPr>
              <w:spacing w:after="0"/>
              <w:jc w:val="center"/>
              <w:rPr>
                <w:sz w:val="18"/>
                <w:szCs w:val="18"/>
              </w:rPr>
            </w:pPr>
            <w:r>
              <w:rPr>
                <w:rFonts w:cs="Calibri"/>
                <w:color w:val="000000"/>
                <w:sz w:val="18"/>
                <w:szCs w:val="18"/>
              </w:rPr>
              <w:t>114</w:t>
            </w:r>
          </w:p>
        </w:tc>
        <w:tc>
          <w:tcPr>
            <w:tcW w:w="1846" w:type="dxa"/>
            <w:vAlign w:val="bottom"/>
          </w:tcPr>
          <w:p w14:paraId="60867654" w14:textId="77777777" w:rsidR="00BA196C" w:rsidRPr="00811010" w:rsidRDefault="00BA196C" w:rsidP="00BA196C">
            <w:pPr>
              <w:spacing w:after="0"/>
              <w:jc w:val="center"/>
              <w:rPr>
                <w:sz w:val="18"/>
                <w:szCs w:val="18"/>
              </w:rPr>
            </w:pPr>
            <w:r>
              <w:rPr>
                <w:rFonts w:cs="Calibri"/>
                <w:color w:val="000000"/>
                <w:sz w:val="18"/>
                <w:szCs w:val="18"/>
              </w:rPr>
              <w:t>4.2% (3.5-5.0)</w:t>
            </w:r>
          </w:p>
        </w:tc>
        <w:tc>
          <w:tcPr>
            <w:tcW w:w="887" w:type="dxa"/>
            <w:vAlign w:val="bottom"/>
          </w:tcPr>
          <w:p w14:paraId="21766A3B"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752FC072" w14:textId="77777777" w:rsidTr="0034745D">
        <w:trPr>
          <w:trHeight w:val="255"/>
          <w:jc w:val="center"/>
        </w:trPr>
        <w:tc>
          <w:tcPr>
            <w:tcW w:w="2121" w:type="dxa"/>
            <w:vAlign w:val="bottom"/>
          </w:tcPr>
          <w:p w14:paraId="6EC820A6" w14:textId="77777777" w:rsidR="00BA196C" w:rsidRPr="00B96E50" w:rsidRDefault="00BA196C" w:rsidP="00BA196C">
            <w:pPr>
              <w:spacing w:after="0"/>
              <w:ind w:left="457" w:hanging="289"/>
              <w:rPr>
                <w:color w:val="231F20"/>
                <w:sz w:val="18"/>
                <w:szCs w:val="18"/>
              </w:rPr>
            </w:pPr>
            <w:r>
              <w:rPr>
                <w:rFonts w:cs="Calibri"/>
                <w:color w:val="000000"/>
                <w:sz w:val="18"/>
                <w:szCs w:val="18"/>
              </w:rPr>
              <w:t>Two</w:t>
            </w:r>
          </w:p>
        </w:tc>
        <w:tc>
          <w:tcPr>
            <w:tcW w:w="1026" w:type="dxa"/>
            <w:vAlign w:val="bottom"/>
          </w:tcPr>
          <w:p w14:paraId="0E9966CF" w14:textId="77777777" w:rsidR="00BA196C" w:rsidRPr="00811010" w:rsidRDefault="00BA196C" w:rsidP="00BA196C">
            <w:pPr>
              <w:spacing w:after="0"/>
              <w:jc w:val="center"/>
              <w:rPr>
                <w:rFonts w:cs="Calibri"/>
                <w:color w:val="000000"/>
                <w:sz w:val="18"/>
                <w:szCs w:val="18"/>
              </w:rPr>
            </w:pPr>
            <w:r>
              <w:rPr>
                <w:rFonts w:cs="Calibri"/>
                <w:color w:val="000000"/>
                <w:sz w:val="18"/>
                <w:szCs w:val="18"/>
              </w:rPr>
              <w:t>22</w:t>
            </w:r>
          </w:p>
        </w:tc>
        <w:tc>
          <w:tcPr>
            <w:tcW w:w="1951" w:type="dxa"/>
            <w:vAlign w:val="bottom"/>
          </w:tcPr>
          <w:p w14:paraId="2E09D942" w14:textId="77777777" w:rsidR="00BA196C" w:rsidRPr="00811010" w:rsidRDefault="00BA196C" w:rsidP="00BA196C">
            <w:pPr>
              <w:spacing w:after="0"/>
              <w:jc w:val="center"/>
              <w:rPr>
                <w:rFonts w:cs="Calibri"/>
                <w:color w:val="000000"/>
                <w:sz w:val="18"/>
                <w:szCs w:val="18"/>
              </w:rPr>
            </w:pPr>
            <w:r>
              <w:rPr>
                <w:rFonts w:cs="Calibri"/>
                <w:color w:val="000000"/>
                <w:sz w:val="18"/>
                <w:szCs w:val="18"/>
              </w:rPr>
              <w:t>0.8% (0.5-1.2)</w:t>
            </w:r>
          </w:p>
        </w:tc>
        <w:tc>
          <w:tcPr>
            <w:tcW w:w="991" w:type="dxa"/>
            <w:vAlign w:val="bottom"/>
          </w:tcPr>
          <w:p w14:paraId="4AE08C72" w14:textId="77777777" w:rsidR="00BA196C" w:rsidRPr="00811010" w:rsidRDefault="00BA196C" w:rsidP="00BA196C">
            <w:pPr>
              <w:spacing w:after="0"/>
              <w:jc w:val="center"/>
              <w:rPr>
                <w:sz w:val="18"/>
                <w:szCs w:val="18"/>
              </w:rPr>
            </w:pPr>
            <w:r>
              <w:rPr>
                <w:rFonts w:cs="Calibri"/>
                <w:color w:val="000000"/>
                <w:sz w:val="18"/>
                <w:szCs w:val="18"/>
              </w:rPr>
              <w:t>22</w:t>
            </w:r>
          </w:p>
        </w:tc>
        <w:tc>
          <w:tcPr>
            <w:tcW w:w="1846" w:type="dxa"/>
            <w:vAlign w:val="bottom"/>
          </w:tcPr>
          <w:p w14:paraId="2378D898" w14:textId="77777777" w:rsidR="00BA196C" w:rsidRPr="00811010" w:rsidRDefault="00BA196C" w:rsidP="00BA196C">
            <w:pPr>
              <w:spacing w:after="0"/>
              <w:jc w:val="center"/>
              <w:rPr>
                <w:sz w:val="18"/>
                <w:szCs w:val="18"/>
              </w:rPr>
            </w:pPr>
            <w:r>
              <w:rPr>
                <w:rFonts w:cs="Calibri"/>
                <w:color w:val="000000"/>
                <w:sz w:val="18"/>
                <w:szCs w:val="18"/>
              </w:rPr>
              <w:t>0.8% (0.5-1.2)</w:t>
            </w:r>
          </w:p>
        </w:tc>
        <w:tc>
          <w:tcPr>
            <w:tcW w:w="887" w:type="dxa"/>
            <w:vAlign w:val="bottom"/>
          </w:tcPr>
          <w:p w14:paraId="6E19F743"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173AFB82" w14:textId="77777777" w:rsidTr="0034745D">
        <w:trPr>
          <w:trHeight w:val="255"/>
          <w:jc w:val="center"/>
        </w:trPr>
        <w:tc>
          <w:tcPr>
            <w:tcW w:w="2121" w:type="dxa"/>
            <w:vAlign w:val="bottom"/>
          </w:tcPr>
          <w:p w14:paraId="43F6C00A" w14:textId="77777777" w:rsidR="00BA196C" w:rsidRPr="00B96E50" w:rsidRDefault="00BA196C" w:rsidP="00BA196C">
            <w:pPr>
              <w:spacing w:after="0"/>
              <w:ind w:left="457" w:hanging="289"/>
              <w:rPr>
                <w:color w:val="231F20"/>
                <w:sz w:val="18"/>
                <w:szCs w:val="18"/>
              </w:rPr>
            </w:pPr>
            <w:r>
              <w:rPr>
                <w:rFonts w:cs="Calibri"/>
                <w:color w:val="000000"/>
                <w:sz w:val="18"/>
                <w:szCs w:val="18"/>
              </w:rPr>
              <w:t>3 or more</w:t>
            </w:r>
          </w:p>
        </w:tc>
        <w:tc>
          <w:tcPr>
            <w:tcW w:w="1026" w:type="dxa"/>
            <w:vAlign w:val="bottom"/>
          </w:tcPr>
          <w:p w14:paraId="6C320564" w14:textId="77777777" w:rsidR="00BA196C" w:rsidRPr="00811010" w:rsidRDefault="00BA196C" w:rsidP="00BA196C">
            <w:pPr>
              <w:spacing w:after="0"/>
              <w:jc w:val="center"/>
              <w:rPr>
                <w:rFonts w:cs="Calibri"/>
                <w:color w:val="000000"/>
                <w:sz w:val="18"/>
                <w:szCs w:val="18"/>
              </w:rPr>
            </w:pPr>
            <w:r>
              <w:rPr>
                <w:rFonts w:cs="Calibri"/>
                <w:color w:val="000000"/>
                <w:sz w:val="18"/>
                <w:szCs w:val="18"/>
              </w:rPr>
              <w:t>16</w:t>
            </w:r>
          </w:p>
        </w:tc>
        <w:tc>
          <w:tcPr>
            <w:tcW w:w="1951" w:type="dxa"/>
            <w:vAlign w:val="bottom"/>
          </w:tcPr>
          <w:p w14:paraId="5605AB4A" w14:textId="77777777" w:rsidR="00BA196C" w:rsidRPr="00811010" w:rsidRDefault="00BA196C" w:rsidP="00BA196C">
            <w:pPr>
              <w:spacing w:after="0"/>
              <w:jc w:val="center"/>
              <w:rPr>
                <w:rFonts w:cs="Calibri"/>
                <w:color w:val="000000"/>
                <w:sz w:val="18"/>
                <w:szCs w:val="18"/>
              </w:rPr>
            </w:pPr>
            <w:r>
              <w:rPr>
                <w:rFonts w:cs="Calibri"/>
                <w:color w:val="000000"/>
                <w:sz w:val="18"/>
                <w:szCs w:val="18"/>
              </w:rPr>
              <w:t>0.6% (0.4-1.0)</w:t>
            </w:r>
          </w:p>
        </w:tc>
        <w:tc>
          <w:tcPr>
            <w:tcW w:w="991" w:type="dxa"/>
            <w:vAlign w:val="bottom"/>
          </w:tcPr>
          <w:p w14:paraId="32890755" w14:textId="77777777" w:rsidR="00BA196C" w:rsidRPr="00811010" w:rsidRDefault="00BA196C" w:rsidP="00BA196C">
            <w:pPr>
              <w:spacing w:after="0"/>
              <w:jc w:val="center"/>
              <w:rPr>
                <w:sz w:val="18"/>
                <w:szCs w:val="18"/>
              </w:rPr>
            </w:pPr>
            <w:r>
              <w:rPr>
                <w:rFonts w:cs="Calibri"/>
                <w:color w:val="000000"/>
                <w:sz w:val="18"/>
                <w:szCs w:val="18"/>
              </w:rPr>
              <w:t>15</w:t>
            </w:r>
          </w:p>
        </w:tc>
        <w:tc>
          <w:tcPr>
            <w:tcW w:w="1846" w:type="dxa"/>
            <w:vAlign w:val="bottom"/>
          </w:tcPr>
          <w:p w14:paraId="4DEB0C5D" w14:textId="77777777" w:rsidR="00BA196C" w:rsidRPr="00811010" w:rsidRDefault="00BA196C" w:rsidP="00BA196C">
            <w:pPr>
              <w:spacing w:after="0"/>
              <w:jc w:val="center"/>
              <w:rPr>
                <w:sz w:val="18"/>
                <w:szCs w:val="18"/>
              </w:rPr>
            </w:pPr>
            <w:r>
              <w:rPr>
                <w:rFonts w:cs="Calibri"/>
                <w:color w:val="000000"/>
                <w:sz w:val="18"/>
                <w:szCs w:val="18"/>
              </w:rPr>
              <w:t>0.6% (0.3-0.9)</w:t>
            </w:r>
          </w:p>
        </w:tc>
        <w:tc>
          <w:tcPr>
            <w:tcW w:w="887" w:type="dxa"/>
            <w:vAlign w:val="bottom"/>
          </w:tcPr>
          <w:p w14:paraId="4D46265F"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1F2B47E7" w14:textId="77777777" w:rsidTr="0034745D">
        <w:trPr>
          <w:trHeight w:val="255"/>
          <w:jc w:val="center"/>
        </w:trPr>
        <w:tc>
          <w:tcPr>
            <w:tcW w:w="2121" w:type="dxa"/>
            <w:vAlign w:val="center"/>
          </w:tcPr>
          <w:p w14:paraId="4CCF5A68" w14:textId="77777777" w:rsidR="00BA196C"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49CC19C1" w14:textId="77777777" w:rsidR="00BA196C" w:rsidRPr="00811010" w:rsidRDefault="00BA196C" w:rsidP="00BA196C">
            <w:pPr>
              <w:spacing w:after="0"/>
              <w:jc w:val="center"/>
              <w:rPr>
                <w:rFonts w:cs="Calibri"/>
                <w:color w:val="000000"/>
                <w:sz w:val="18"/>
                <w:szCs w:val="18"/>
              </w:rPr>
            </w:pPr>
            <w:r>
              <w:rPr>
                <w:rFonts w:cs="Calibri"/>
                <w:color w:val="000000"/>
                <w:sz w:val="18"/>
                <w:szCs w:val="18"/>
              </w:rPr>
              <w:t>2693</w:t>
            </w:r>
          </w:p>
        </w:tc>
        <w:tc>
          <w:tcPr>
            <w:tcW w:w="1951" w:type="dxa"/>
            <w:vAlign w:val="bottom"/>
          </w:tcPr>
          <w:p w14:paraId="3604D004"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71ACE731" w14:textId="77777777" w:rsidR="00BA196C" w:rsidRPr="00811010" w:rsidRDefault="00BA196C" w:rsidP="00BA196C">
            <w:pPr>
              <w:spacing w:after="0"/>
              <w:jc w:val="center"/>
              <w:rPr>
                <w:rFonts w:cs="Calibri"/>
                <w:color w:val="000000"/>
                <w:sz w:val="18"/>
                <w:szCs w:val="18"/>
              </w:rPr>
            </w:pPr>
            <w:r>
              <w:rPr>
                <w:rFonts w:cs="Calibri"/>
                <w:color w:val="000000"/>
                <w:sz w:val="18"/>
                <w:szCs w:val="18"/>
              </w:rPr>
              <w:t>2710</w:t>
            </w:r>
          </w:p>
        </w:tc>
        <w:tc>
          <w:tcPr>
            <w:tcW w:w="1846" w:type="dxa"/>
            <w:vAlign w:val="bottom"/>
          </w:tcPr>
          <w:p w14:paraId="112E366B"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887" w:type="dxa"/>
            <w:vAlign w:val="bottom"/>
          </w:tcPr>
          <w:p w14:paraId="34EA64D6" w14:textId="77777777" w:rsidR="00BA196C" w:rsidRPr="00BF3A4D" w:rsidRDefault="00BA196C" w:rsidP="00BA196C">
            <w:pPr>
              <w:spacing w:after="0"/>
              <w:jc w:val="center"/>
              <w:rPr>
                <w:rFonts w:eastAsia="Times New Roman" w:cs="Arial"/>
                <w:color w:val="000000"/>
                <w:sz w:val="18"/>
                <w:szCs w:val="18"/>
              </w:rPr>
            </w:pPr>
          </w:p>
        </w:tc>
      </w:tr>
    </w:tbl>
    <w:p w14:paraId="5A721A72" w14:textId="02AC5905" w:rsidR="00BA196C" w:rsidRDefault="007D1DEE" w:rsidP="00C53D38">
      <w:pPr>
        <w:pStyle w:val="Chartortablefootnote"/>
      </w:pPr>
      <w:r>
        <w:t>Notes: Calculated</w:t>
      </w:r>
      <w:r w:rsidR="00BA196C">
        <w:t xml:space="preserve"> for patients </w:t>
      </w:r>
      <w:r w:rsidR="00B851BF">
        <w:t>living</w:t>
      </w:r>
      <w:r w:rsidR="00BA196C">
        <w:t xml:space="preserve"> in five </w:t>
      </w:r>
      <w:r w:rsidR="00B851BF">
        <w:t xml:space="preserve">states </w:t>
      </w:r>
      <w:r w:rsidR="0096677C">
        <w:t>(NSW, Vic, Qld, SA</w:t>
      </w:r>
      <w:r w:rsidR="00BA196C">
        <w:t xml:space="preserve"> and </w:t>
      </w:r>
      <w:r w:rsidR="0096677C">
        <w:t>Tas)</w:t>
      </w:r>
      <w:r w:rsidR="00BA196C" w:rsidRPr="00BF4515">
        <w:t>.</w:t>
      </w:r>
      <w:r w:rsidR="00BA196C">
        <w:rPr>
          <w:szCs w:val="22"/>
        </w:rPr>
        <w:t xml:space="preserve"> </w:t>
      </w:r>
      <w:r w:rsidR="00BA196C">
        <w:rPr>
          <w:vertAlign w:val="superscript"/>
        </w:rPr>
        <w:t>1</w:t>
      </w:r>
      <w:r w:rsidR="00EE34D4">
        <w:rPr>
          <w:vertAlign w:val="superscript"/>
        </w:rPr>
        <w:t> </w:t>
      </w:r>
      <w:r w:rsidR="00BA196C" w:rsidRPr="00105CD5">
        <w:t>Chi-square test</w:t>
      </w:r>
      <w:r w:rsidR="00BA196C">
        <w:t xml:space="preserve"> for proportions, 3df. </w:t>
      </w:r>
      <w:r w:rsidR="00BA196C">
        <w:rPr>
          <w:vertAlign w:val="superscript"/>
        </w:rPr>
        <w:t>2</w:t>
      </w:r>
      <w:r w:rsidR="00EE34D4">
        <w:rPr>
          <w:vertAlign w:val="superscript"/>
        </w:rPr>
        <w:t> </w:t>
      </w:r>
      <w:r w:rsidR="00BA196C" w:rsidRPr="002F32D6">
        <w:rPr>
          <w:iCs/>
          <w:sz w:val="18"/>
        </w:rPr>
        <w:t>P</w:t>
      </w:r>
      <w:r w:rsidR="00BA196C">
        <w:rPr>
          <w:iCs/>
          <w:sz w:val="18"/>
        </w:rPr>
        <w:t>atients with the f</w:t>
      </w:r>
      <w:r w:rsidR="00BA196C" w:rsidRPr="00105CD5">
        <w:rPr>
          <w:iCs/>
          <w:sz w:val="18"/>
        </w:rPr>
        <w:t>ollow-up period shorter than the respective</w:t>
      </w:r>
      <w:r w:rsidR="00BA196C">
        <w:rPr>
          <w:iCs/>
          <w:sz w:val="18"/>
        </w:rPr>
        <w:t xml:space="preserve"> measurement period</w:t>
      </w:r>
      <w:r w:rsidR="00BA196C" w:rsidRPr="00105CD5">
        <w:rPr>
          <w:iCs/>
          <w:sz w:val="18"/>
        </w:rPr>
        <w:t xml:space="preserve"> were </w:t>
      </w:r>
      <w:r w:rsidR="00BA196C">
        <w:rPr>
          <w:iCs/>
          <w:sz w:val="18"/>
        </w:rPr>
        <w:t>excluded.</w:t>
      </w:r>
    </w:p>
    <w:p w14:paraId="666D63B9" w14:textId="4F785FC7" w:rsidR="00BA196C" w:rsidRDefault="00806E03">
      <w:pPr>
        <w:spacing w:after="160" w:line="259" w:lineRule="auto"/>
        <w:rPr>
          <w:lang w:val="en-US" w:eastAsia="en-US"/>
        </w:rPr>
      </w:pPr>
      <w:r>
        <w:rPr>
          <w:lang w:val="en-US" w:eastAsia="en-US"/>
        </w:rPr>
        <w:br w:type="page"/>
      </w:r>
    </w:p>
    <w:p w14:paraId="0D97A805" w14:textId="738E0A50" w:rsidR="00BA196C" w:rsidRDefault="00BA196C" w:rsidP="00800E1F">
      <w:pPr>
        <w:pStyle w:val="TableFigureheading"/>
        <w:rPr>
          <w:bCs w:val="0"/>
        </w:rPr>
      </w:pPr>
      <w:r>
        <w:lastRenderedPageBreak/>
        <w:t xml:space="preserve">Table </w:t>
      </w:r>
      <w:r>
        <w:fldChar w:fldCharType="begin"/>
      </w:r>
      <w:r>
        <w:instrText>SEQ Table \* ARABIC</w:instrText>
      </w:r>
      <w:r>
        <w:fldChar w:fldCharType="separate"/>
      </w:r>
      <w:r w:rsidR="00FD44E2">
        <w:rPr>
          <w:noProof/>
        </w:rPr>
        <w:t>69</w:t>
      </w:r>
      <w:r>
        <w:fldChar w:fldCharType="end"/>
      </w:r>
      <w:r>
        <w:t xml:space="preserve">: Total number of bed-days for potentially preventable hospitalisations, among all HCH patients and </w:t>
      </w:r>
      <w:r w:rsidR="00CF6C06">
        <w:t>comparator</w:t>
      </w:r>
      <w:r>
        <w:t>s</w:t>
      </w:r>
      <w:r>
        <w:rPr>
          <w:bCs w:val="0"/>
        </w:rPr>
        <w:t>, derived from linked data</w:t>
      </w:r>
    </w:p>
    <w:tbl>
      <w:tblPr>
        <w:tblStyle w:val="TableGrid"/>
        <w:tblW w:w="8822"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1"/>
        <w:gridCol w:w="1026"/>
        <w:gridCol w:w="1951"/>
        <w:gridCol w:w="991"/>
        <w:gridCol w:w="1846"/>
        <w:gridCol w:w="887"/>
      </w:tblGrid>
      <w:tr w:rsidR="00BA196C" w:rsidRPr="00E205D5" w14:paraId="3BF81CC4" w14:textId="77777777" w:rsidTr="00C53D38">
        <w:trPr>
          <w:trHeight w:val="468"/>
          <w:tblHeader/>
          <w:jc w:val="center"/>
        </w:trPr>
        <w:tc>
          <w:tcPr>
            <w:tcW w:w="2121" w:type="dxa"/>
            <w:vMerge w:val="restart"/>
            <w:shd w:val="clear" w:color="auto" w:fill="408BCA"/>
            <w:vAlign w:val="center"/>
          </w:tcPr>
          <w:p w14:paraId="0E158C4E" w14:textId="77777777" w:rsidR="00BA196C" w:rsidRPr="00710399" w:rsidRDefault="00BA196C" w:rsidP="00BA196C">
            <w:pPr>
              <w:spacing w:after="0"/>
              <w:rPr>
                <w:b/>
                <w:bCs/>
                <w:color w:val="FFFFFF" w:themeColor="background1"/>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2977" w:type="dxa"/>
            <w:gridSpan w:val="2"/>
            <w:shd w:val="clear" w:color="auto" w:fill="408BCA"/>
            <w:vAlign w:val="center"/>
          </w:tcPr>
          <w:p w14:paraId="6BB4408F" w14:textId="77777777" w:rsidR="00BA196C" w:rsidRPr="00710399"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2837" w:type="dxa"/>
            <w:gridSpan w:val="2"/>
            <w:shd w:val="clear" w:color="auto" w:fill="408BCA"/>
            <w:vAlign w:val="center"/>
          </w:tcPr>
          <w:p w14:paraId="7D1D9EF0" w14:textId="77777777" w:rsidR="00BA196C" w:rsidRPr="00710399"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c>
          <w:tcPr>
            <w:tcW w:w="887" w:type="dxa"/>
            <w:vMerge w:val="restart"/>
            <w:shd w:val="clear" w:color="auto" w:fill="408BCA"/>
            <w:vAlign w:val="center"/>
          </w:tcPr>
          <w:p w14:paraId="74675A17" w14:textId="28B0DA20" w:rsidR="00BA196C" w:rsidRPr="00710399" w:rsidRDefault="00C53D38" w:rsidP="00BA196C">
            <w:pPr>
              <w:spacing w:after="0"/>
              <w:jc w:val="center"/>
              <w:rPr>
                <w:rFonts w:eastAsia="Times New Roman" w:cs="Arial"/>
                <w:b/>
                <w:bCs/>
                <w:color w:val="FFFFFF" w:themeColor="background1"/>
                <w:sz w:val="18"/>
                <w:szCs w:val="18"/>
              </w:rPr>
            </w:pPr>
            <w:r w:rsidRPr="00710399">
              <w:rPr>
                <w:rFonts w:eastAsia="Times New Roman" w:cs="Arial"/>
                <w:b/>
                <w:bCs/>
                <w:color w:val="FFFFFF" w:themeColor="background1"/>
                <w:sz w:val="18"/>
                <w:szCs w:val="18"/>
              </w:rPr>
              <w:t>p-value</w:t>
            </w:r>
            <w:r w:rsidRPr="008D2047">
              <w:rPr>
                <w:rFonts w:eastAsia="Times New Roman" w:cs="Arial"/>
                <w:b/>
                <w:bCs/>
                <w:color w:val="FFFFFF" w:themeColor="background1"/>
                <w:sz w:val="18"/>
                <w:szCs w:val="18"/>
                <w:vertAlign w:val="superscript"/>
              </w:rPr>
              <w:t>1</w:t>
            </w:r>
          </w:p>
        </w:tc>
      </w:tr>
      <w:tr w:rsidR="00BA196C" w:rsidRPr="00E205D5" w14:paraId="03CCAE2A" w14:textId="77777777" w:rsidTr="00C53D38">
        <w:trPr>
          <w:trHeight w:val="558"/>
          <w:tblHeader/>
          <w:jc w:val="center"/>
        </w:trPr>
        <w:tc>
          <w:tcPr>
            <w:tcW w:w="2121" w:type="dxa"/>
            <w:vMerge/>
            <w:shd w:val="clear" w:color="auto" w:fill="408BCA"/>
            <w:vAlign w:val="center"/>
          </w:tcPr>
          <w:p w14:paraId="38746126" w14:textId="77777777" w:rsidR="00BA196C" w:rsidRPr="00710399" w:rsidRDefault="00BA196C" w:rsidP="00BA196C">
            <w:pPr>
              <w:spacing w:after="0"/>
              <w:rPr>
                <w:b/>
                <w:bCs/>
                <w:color w:val="231F20"/>
                <w:sz w:val="18"/>
                <w:szCs w:val="18"/>
              </w:rPr>
            </w:pPr>
          </w:p>
        </w:tc>
        <w:tc>
          <w:tcPr>
            <w:tcW w:w="1026" w:type="dxa"/>
            <w:shd w:val="clear" w:color="auto" w:fill="408BCA"/>
            <w:vAlign w:val="center"/>
          </w:tcPr>
          <w:p w14:paraId="63BFAF64" w14:textId="77777777" w:rsidR="00BA196C" w:rsidRPr="00710399" w:rsidRDefault="00BA196C" w:rsidP="00BA196C">
            <w:pPr>
              <w:spacing w:after="0"/>
              <w:jc w:val="center"/>
              <w:rPr>
                <w:rFonts w:cs="Calibri"/>
                <w:b/>
                <w:bCs/>
                <w:color w:val="000000"/>
                <w:sz w:val="18"/>
                <w:szCs w:val="18"/>
              </w:rPr>
            </w:pPr>
            <w:r>
              <w:rPr>
                <w:rFonts w:cs="Calibri"/>
                <w:b/>
                <w:bCs/>
                <w:color w:val="FFFFFF" w:themeColor="background1"/>
                <w:sz w:val="18"/>
                <w:szCs w:val="18"/>
              </w:rPr>
              <w:t>Number</w:t>
            </w:r>
          </w:p>
        </w:tc>
        <w:tc>
          <w:tcPr>
            <w:tcW w:w="1951" w:type="dxa"/>
            <w:shd w:val="clear" w:color="auto" w:fill="408BCA"/>
            <w:vAlign w:val="center"/>
          </w:tcPr>
          <w:p w14:paraId="4BB87F32" w14:textId="4B439B86" w:rsidR="00BA196C" w:rsidRPr="00710399" w:rsidRDefault="00C53D38" w:rsidP="00BA196C">
            <w:pPr>
              <w:spacing w:after="0"/>
              <w:jc w:val="center"/>
              <w:rPr>
                <w:rFonts w:cs="Calibri"/>
                <w:b/>
                <w:bCs/>
                <w:color w:val="000000"/>
                <w:sz w:val="18"/>
                <w:szCs w:val="18"/>
              </w:rPr>
            </w:pPr>
            <w:r>
              <w:rPr>
                <w:rFonts w:cs="Calibri"/>
                <w:b/>
                <w:bCs/>
                <w:color w:val="FFFFFF" w:themeColor="background1"/>
                <w:sz w:val="18"/>
                <w:szCs w:val="18"/>
              </w:rPr>
              <w:t>Percentage</w:t>
            </w:r>
            <w:r w:rsidR="00BA196C" w:rsidRPr="00710399">
              <w:rPr>
                <w:rFonts w:cs="Calibri"/>
                <w:b/>
                <w:bCs/>
                <w:color w:val="FFFFFF" w:themeColor="background1"/>
                <w:sz w:val="18"/>
                <w:szCs w:val="18"/>
              </w:rPr>
              <w:t xml:space="preserve"> (95%CI)</w:t>
            </w:r>
          </w:p>
        </w:tc>
        <w:tc>
          <w:tcPr>
            <w:tcW w:w="991" w:type="dxa"/>
            <w:shd w:val="clear" w:color="auto" w:fill="408BCA"/>
            <w:vAlign w:val="center"/>
          </w:tcPr>
          <w:p w14:paraId="7FF48244" w14:textId="77777777" w:rsidR="00BA196C" w:rsidRPr="00710399" w:rsidRDefault="00BA196C" w:rsidP="00BA196C">
            <w:pPr>
              <w:spacing w:after="0"/>
              <w:jc w:val="center"/>
              <w:rPr>
                <w:b/>
                <w:bCs/>
                <w:sz w:val="18"/>
                <w:szCs w:val="18"/>
              </w:rPr>
            </w:pPr>
            <w:r>
              <w:rPr>
                <w:rFonts w:cs="Calibri"/>
                <w:b/>
                <w:bCs/>
                <w:color w:val="FFFFFF" w:themeColor="background1"/>
                <w:sz w:val="18"/>
                <w:szCs w:val="18"/>
              </w:rPr>
              <w:t>Number</w:t>
            </w:r>
          </w:p>
        </w:tc>
        <w:tc>
          <w:tcPr>
            <w:tcW w:w="1846" w:type="dxa"/>
            <w:shd w:val="clear" w:color="auto" w:fill="408BCA"/>
            <w:vAlign w:val="center"/>
          </w:tcPr>
          <w:p w14:paraId="62367A7D" w14:textId="7F033397" w:rsidR="00BA196C" w:rsidRPr="00710399" w:rsidRDefault="00C53D38" w:rsidP="00BA196C">
            <w:pPr>
              <w:spacing w:after="0"/>
              <w:jc w:val="center"/>
              <w:rPr>
                <w:rFonts w:eastAsia="Times New Roman" w:cs="Arial"/>
                <w:b/>
                <w:bCs/>
                <w:color w:val="000000"/>
                <w:sz w:val="18"/>
                <w:szCs w:val="18"/>
              </w:rPr>
            </w:pPr>
            <w:r>
              <w:rPr>
                <w:rFonts w:cs="Calibri"/>
                <w:b/>
                <w:bCs/>
                <w:color w:val="FFFFFF" w:themeColor="background1"/>
                <w:sz w:val="18"/>
                <w:szCs w:val="18"/>
              </w:rPr>
              <w:t>Percentage</w:t>
            </w:r>
            <w:r w:rsidR="00BA196C" w:rsidRPr="00710399">
              <w:rPr>
                <w:rFonts w:cs="Calibri"/>
                <w:b/>
                <w:bCs/>
                <w:color w:val="FFFFFF" w:themeColor="background1"/>
                <w:sz w:val="18"/>
                <w:szCs w:val="18"/>
              </w:rPr>
              <w:t xml:space="preserve"> (95%CI)</w:t>
            </w:r>
          </w:p>
        </w:tc>
        <w:tc>
          <w:tcPr>
            <w:tcW w:w="887" w:type="dxa"/>
            <w:vMerge/>
            <w:shd w:val="clear" w:color="auto" w:fill="408BCA"/>
            <w:vAlign w:val="center"/>
          </w:tcPr>
          <w:p w14:paraId="5F05FD20" w14:textId="79AF0CF6" w:rsidR="00BA196C" w:rsidRPr="00710399" w:rsidRDefault="00BA196C" w:rsidP="00BA196C">
            <w:pPr>
              <w:spacing w:after="0"/>
              <w:jc w:val="center"/>
              <w:rPr>
                <w:rFonts w:eastAsia="Times New Roman" w:cs="Arial"/>
                <w:b/>
                <w:bCs/>
                <w:color w:val="000000"/>
                <w:sz w:val="18"/>
                <w:szCs w:val="18"/>
              </w:rPr>
            </w:pPr>
          </w:p>
        </w:tc>
      </w:tr>
      <w:tr w:rsidR="00BA196C" w:rsidRPr="00E205D5" w14:paraId="1B1550A5" w14:textId="77777777" w:rsidTr="00C53D38">
        <w:trPr>
          <w:trHeight w:val="255"/>
          <w:jc w:val="center"/>
        </w:trPr>
        <w:tc>
          <w:tcPr>
            <w:tcW w:w="2121" w:type="dxa"/>
            <w:vAlign w:val="center"/>
          </w:tcPr>
          <w:p w14:paraId="5E422632" w14:textId="77777777" w:rsidR="00BA196C" w:rsidRPr="00C70751" w:rsidRDefault="00BA196C" w:rsidP="00BA196C">
            <w:pPr>
              <w:spacing w:after="0"/>
              <w:rPr>
                <w:b/>
                <w:bCs/>
                <w:color w:val="231F20"/>
                <w:sz w:val="18"/>
                <w:szCs w:val="18"/>
              </w:rPr>
            </w:pPr>
            <w:r>
              <w:rPr>
                <w:b/>
                <w:bCs/>
                <w:color w:val="231F20"/>
                <w:sz w:val="18"/>
                <w:szCs w:val="18"/>
              </w:rPr>
              <w:t>Pre-enrolment</w:t>
            </w:r>
          </w:p>
        </w:tc>
        <w:tc>
          <w:tcPr>
            <w:tcW w:w="1026" w:type="dxa"/>
            <w:vAlign w:val="center"/>
          </w:tcPr>
          <w:p w14:paraId="2AC03B0F" w14:textId="77777777" w:rsidR="00BA196C" w:rsidRDefault="00BA196C" w:rsidP="00BA196C">
            <w:pPr>
              <w:spacing w:after="0"/>
              <w:jc w:val="center"/>
              <w:rPr>
                <w:rFonts w:cs="Calibri"/>
                <w:color w:val="000000"/>
                <w:sz w:val="18"/>
                <w:szCs w:val="18"/>
              </w:rPr>
            </w:pPr>
          </w:p>
        </w:tc>
        <w:tc>
          <w:tcPr>
            <w:tcW w:w="1951" w:type="dxa"/>
            <w:vAlign w:val="center"/>
          </w:tcPr>
          <w:p w14:paraId="2BA681B2" w14:textId="77777777" w:rsidR="00BA196C" w:rsidRDefault="00BA196C" w:rsidP="00BA196C">
            <w:pPr>
              <w:spacing w:after="0"/>
              <w:jc w:val="center"/>
              <w:rPr>
                <w:rFonts w:cs="Calibri"/>
                <w:color w:val="000000"/>
                <w:sz w:val="18"/>
                <w:szCs w:val="18"/>
              </w:rPr>
            </w:pPr>
          </w:p>
        </w:tc>
        <w:tc>
          <w:tcPr>
            <w:tcW w:w="991" w:type="dxa"/>
            <w:vAlign w:val="center"/>
          </w:tcPr>
          <w:p w14:paraId="2DCA5BF0" w14:textId="77777777" w:rsidR="00BA196C" w:rsidRPr="00F877C0" w:rsidRDefault="00BA196C" w:rsidP="00BA196C">
            <w:pPr>
              <w:spacing w:after="0"/>
              <w:jc w:val="center"/>
              <w:rPr>
                <w:sz w:val="18"/>
                <w:szCs w:val="18"/>
              </w:rPr>
            </w:pPr>
          </w:p>
        </w:tc>
        <w:tc>
          <w:tcPr>
            <w:tcW w:w="1846" w:type="dxa"/>
            <w:vAlign w:val="center"/>
          </w:tcPr>
          <w:p w14:paraId="4735CA99" w14:textId="77777777" w:rsidR="00BA196C" w:rsidRPr="00E205D5" w:rsidRDefault="00BA196C" w:rsidP="00BA196C">
            <w:pPr>
              <w:spacing w:after="0"/>
              <w:jc w:val="center"/>
              <w:rPr>
                <w:rFonts w:eastAsia="Times New Roman" w:cs="Arial"/>
                <w:color w:val="000000"/>
                <w:sz w:val="18"/>
                <w:szCs w:val="18"/>
              </w:rPr>
            </w:pPr>
          </w:p>
        </w:tc>
        <w:tc>
          <w:tcPr>
            <w:tcW w:w="887" w:type="dxa"/>
            <w:vAlign w:val="center"/>
          </w:tcPr>
          <w:p w14:paraId="75AA2333"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10843049" w14:textId="77777777" w:rsidTr="00C53D38">
        <w:trPr>
          <w:trHeight w:val="255"/>
          <w:jc w:val="center"/>
        </w:trPr>
        <w:tc>
          <w:tcPr>
            <w:tcW w:w="2121" w:type="dxa"/>
          </w:tcPr>
          <w:p w14:paraId="1BC379D3"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026" w:type="dxa"/>
            <w:vAlign w:val="bottom"/>
          </w:tcPr>
          <w:p w14:paraId="352549C0" w14:textId="77777777" w:rsidR="00BA196C" w:rsidRPr="00811010" w:rsidRDefault="00BA196C" w:rsidP="00BA196C">
            <w:pPr>
              <w:spacing w:after="0"/>
              <w:jc w:val="center"/>
              <w:rPr>
                <w:rFonts w:cs="Calibri"/>
                <w:color w:val="000000"/>
                <w:sz w:val="18"/>
                <w:szCs w:val="18"/>
              </w:rPr>
            </w:pPr>
            <w:r>
              <w:rPr>
                <w:rFonts w:cs="Calibri"/>
                <w:color w:val="000000"/>
                <w:sz w:val="18"/>
                <w:szCs w:val="18"/>
              </w:rPr>
              <w:t>0.4</w:t>
            </w:r>
          </w:p>
        </w:tc>
        <w:tc>
          <w:tcPr>
            <w:tcW w:w="1951" w:type="dxa"/>
            <w:vAlign w:val="bottom"/>
          </w:tcPr>
          <w:p w14:paraId="728B2A22" w14:textId="77777777" w:rsidR="00BA196C" w:rsidRPr="00811010" w:rsidRDefault="00BA196C" w:rsidP="00BA196C">
            <w:pPr>
              <w:spacing w:after="0"/>
              <w:jc w:val="center"/>
              <w:rPr>
                <w:rFonts w:cs="Calibri"/>
                <w:color w:val="000000"/>
                <w:sz w:val="18"/>
                <w:szCs w:val="18"/>
              </w:rPr>
            </w:pPr>
            <w:r>
              <w:rPr>
                <w:rFonts w:cs="Calibri"/>
                <w:color w:val="000000"/>
                <w:sz w:val="18"/>
                <w:szCs w:val="18"/>
              </w:rPr>
              <w:t>(2.9)</w:t>
            </w:r>
          </w:p>
        </w:tc>
        <w:tc>
          <w:tcPr>
            <w:tcW w:w="991" w:type="dxa"/>
            <w:vAlign w:val="bottom"/>
          </w:tcPr>
          <w:p w14:paraId="5FDC3CF5" w14:textId="77777777" w:rsidR="00BA196C" w:rsidRPr="00811010" w:rsidRDefault="00BA196C" w:rsidP="00BA196C">
            <w:pPr>
              <w:spacing w:after="0"/>
              <w:jc w:val="center"/>
              <w:rPr>
                <w:sz w:val="18"/>
                <w:szCs w:val="18"/>
              </w:rPr>
            </w:pPr>
            <w:r>
              <w:rPr>
                <w:sz w:val="18"/>
                <w:szCs w:val="18"/>
              </w:rPr>
              <w:t>0.3</w:t>
            </w:r>
          </w:p>
        </w:tc>
        <w:tc>
          <w:tcPr>
            <w:tcW w:w="1846" w:type="dxa"/>
            <w:vAlign w:val="bottom"/>
          </w:tcPr>
          <w:p w14:paraId="1F1B5E58"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(2.2)</w:t>
            </w:r>
          </w:p>
        </w:tc>
        <w:tc>
          <w:tcPr>
            <w:tcW w:w="887" w:type="dxa"/>
            <w:vAlign w:val="bottom"/>
          </w:tcPr>
          <w:p w14:paraId="77FF198D"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1D2683AE" w14:textId="77777777" w:rsidTr="00C53D38">
        <w:trPr>
          <w:trHeight w:val="255"/>
          <w:jc w:val="center"/>
        </w:trPr>
        <w:tc>
          <w:tcPr>
            <w:tcW w:w="2121" w:type="dxa"/>
          </w:tcPr>
          <w:p w14:paraId="3A3D0FF3"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026" w:type="dxa"/>
            <w:vAlign w:val="bottom"/>
          </w:tcPr>
          <w:p w14:paraId="5399B64B"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951" w:type="dxa"/>
            <w:vAlign w:val="bottom"/>
          </w:tcPr>
          <w:p w14:paraId="4AF32CFE"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991" w:type="dxa"/>
            <w:vAlign w:val="bottom"/>
          </w:tcPr>
          <w:p w14:paraId="6E11ECA1"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846" w:type="dxa"/>
            <w:vAlign w:val="bottom"/>
          </w:tcPr>
          <w:p w14:paraId="40AFCCF5"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887" w:type="dxa"/>
            <w:vAlign w:val="bottom"/>
          </w:tcPr>
          <w:p w14:paraId="33569F35"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46705910" w14:textId="77777777" w:rsidTr="00C53D38">
        <w:trPr>
          <w:trHeight w:val="255"/>
          <w:jc w:val="center"/>
        </w:trPr>
        <w:tc>
          <w:tcPr>
            <w:tcW w:w="2121" w:type="dxa"/>
            <w:vAlign w:val="bottom"/>
          </w:tcPr>
          <w:p w14:paraId="6996725D" w14:textId="77777777" w:rsidR="00BA196C" w:rsidRPr="00B96E50" w:rsidRDefault="00BA196C" w:rsidP="00BA196C">
            <w:pPr>
              <w:spacing w:after="0"/>
              <w:ind w:left="457" w:hanging="289"/>
              <w:rPr>
                <w:color w:val="231F20"/>
                <w:sz w:val="18"/>
                <w:szCs w:val="18"/>
              </w:rPr>
            </w:pPr>
            <w:r w:rsidRPr="00FF360A">
              <w:rPr>
                <w:rFonts w:eastAsia="Times New Roman" w:cs="Calibri"/>
                <w:color w:val="000000"/>
                <w:sz w:val="18"/>
                <w:szCs w:val="18"/>
              </w:rPr>
              <w:t>No admission</w:t>
            </w:r>
          </w:p>
        </w:tc>
        <w:tc>
          <w:tcPr>
            <w:tcW w:w="1026" w:type="dxa"/>
            <w:vAlign w:val="bottom"/>
          </w:tcPr>
          <w:p w14:paraId="4BAE56EA" w14:textId="77777777" w:rsidR="00BA196C" w:rsidRPr="0002098B" w:rsidRDefault="00BA196C" w:rsidP="00BA196C">
            <w:pPr>
              <w:spacing w:after="0"/>
              <w:jc w:val="center"/>
              <w:rPr>
                <w:rFonts w:cs="Calibri"/>
                <w:color w:val="000000"/>
                <w:sz w:val="18"/>
                <w:szCs w:val="18"/>
              </w:rPr>
            </w:pPr>
            <w:r>
              <w:rPr>
                <w:rFonts w:cs="Calibri"/>
                <w:color w:val="000000"/>
                <w:sz w:val="18"/>
                <w:szCs w:val="18"/>
              </w:rPr>
              <w:t>8,620</w:t>
            </w:r>
          </w:p>
        </w:tc>
        <w:tc>
          <w:tcPr>
            <w:tcW w:w="1951" w:type="dxa"/>
            <w:vAlign w:val="bottom"/>
          </w:tcPr>
          <w:p w14:paraId="7A4935E2" w14:textId="77777777" w:rsidR="00BA196C" w:rsidRPr="0002098B" w:rsidRDefault="00BA196C" w:rsidP="00BA196C">
            <w:pPr>
              <w:spacing w:after="0"/>
              <w:jc w:val="center"/>
              <w:rPr>
                <w:rFonts w:cs="Calibri"/>
                <w:color w:val="000000"/>
                <w:sz w:val="18"/>
                <w:szCs w:val="18"/>
              </w:rPr>
            </w:pPr>
            <w:r>
              <w:rPr>
                <w:rFonts w:cs="Calibri"/>
                <w:color w:val="000000"/>
                <w:sz w:val="18"/>
                <w:szCs w:val="18"/>
              </w:rPr>
              <w:t>94.5% (94.0-95.0)</w:t>
            </w:r>
          </w:p>
        </w:tc>
        <w:tc>
          <w:tcPr>
            <w:tcW w:w="991" w:type="dxa"/>
            <w:vAlign w:val="bottom"/>
          </w:tcPr>
          <w:p w14:paraId="65A50800" w14:textId="77777777" w:rsidR="00BA196C" w:rsidRPr="0002098B" w:rsidRDefault="00BA196C" w:rsidP="00BA196C">
            <w:pPr>
              <w:spacing w:after="0"/>
              <w:jc w:val="center"/>
              <w:rPr>
                <w:rFonts w:cs="Calibri"/>
                <w:color w:val="000000"/>
                <w:sz w:val="18"/>
                <w:szCs w:val="18"/>
              </w:rPr>
            </w:pPr>
            <w:r>
              <w:rPr>
                <w:rFonts w:cs="Calibri"/>
                <w:color w:val="000000"/>
                <w:sz w:val="18"/>
                <w:szCs w:val="18"/>
              </w:rPr>
              <w:t>8,695</w:t>
            </w:r>
          </w:p>
        </w:tc>
        <w:tc>
          <w:tcPr>
            <w:tcW w:w="1846" w:type="dxa"/>
            <w:vAlign w:val="bottom"/>
          </w:tcPr>
          <w:p w14:paraId="0730CD3B" w14:textId="77777777" w:rsidR="00BA196C" w:rsidRPr="0002098B" w:rsidRDefault="00BA196C" w:rsidP="00BA196C">
            <w:pPr>
              <w:spacing w:after="0"/>
              <w:jc w:val="center"/>
              <w:rPr>
                <w:rFonts w:cs="Calibri"/>
                <w:color w:val="000000"/>
                <w:sz w:val="18"/>
                <w:szCs w:val="18"/>
              </w:rPr>
            </w:pPr>
            <w:r>
              <w:rPr>
                <w:rFonts w:cs="Calibri"/>
                <w:color w:val="000000"/>
                <w:sz w:val="18"/>
                <w:szCs w:val="18"/>
              </w:rPr>
              <w:t>95.3% (94.9-95.8)</w:t>
            </w:r>
          </w:p>
        </w:tc>
        <w:tc>
          <w:tcPr>
            <w:tcW w:w="887" w:type="dxa"/>
            <w:vAlign w:val="bottom"/>
          </w:tcPr>
          <w:p w14:paraId="763E131E"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0.033</w:t>
            </w:r>
          </w:p>
        </w:tc>
      </w:tr>
      <w:tr w:rsidR="00BA196C" w:rsidRPr="003D6097" w14:paraId="7E17CB12" w14:textId="77777777" w:rsidTr="00C53D38">
        <w:trPr>
          <w:trHeight w:val="255"/>
          <w:jc w:val="center"/>
        </w:trPr>
        <w:tc>
          <w:tcPr>
            <w:tcW w:w="2121" w:type="dxa"/>
            <w:vAlign w:val="bottom"/>
          </w:tcPr>
          <w:p w14:paraId="5F159BB1" w14:textId="77777777" w:rsidR="00BA196C" w:rsidRDefault="00BA196C" w:rsidP="00BA196C">
            <w:pPr>
              <w:spacing w:after="0"/>
              <w:ind w:left="457" w:hanging="289"/>
              <w:rPr>
                <w:color w:val="231F20"/>
                <w:sz w:val="18"/>
                <w:szCs w:val="18"/>
              </w:rPr>
            </w:pPr>
            <w:r w:rsidRPr="00FF360A">
              <w:rPr>
                <w:rFonts w:eastAsia="Times New Roman" w:cs="Calibri"/>
                <w:color w:val="000000"/>
                <w:sz w:val="18"/>
                <w:szCs w:val="18"/>
              </w:rPr>
              <w:t>1</w:t>
            </w:r>
            <w:r>
              <w:rPr>
                <w:rFonts w:eastAsia="Times New Roman" w:cs="Calibri"/>
                <w:color w:val="000000"/>
                <w:sz w:val="18"/>
                <w:szCs w:val="18"/>
              </w:rPr>
              <w:t xml:space="preserve"> or 2</w:t>
            </w:r>
            <w:r w:rsidRPr="00FF360A">
              <w:rPr>
                <w:rFonts w:eastAsia="Times New Roman" w:cs="Calibri"/>
                <w:color w:val="000000"/>
                <w:sz w:val="18"/>
                <w:szCs w:val="18"/>
              </w:rPr>
              <w:t xml:space="preserve"> days</w:t>
            </w:r>
          </w:p>
        </w:tc>
        <w:tc>
          <w:tcPr>
            <w:tcW w:w="1026" w:type="dxa"/>
            <w:vAlign w:val="bottom"/>
          </w:tcPr>
          <w:p w14:paraId="5B02D02F" w14:textId="77777777" w:rsidR="00BA196C" w:rsidRPr="0002098B" w:rsidRDefault="00BA196C" w:rsidP="00BA196C">
            <w:pPr>
              <w:spacing w:after="0"/>
              <w:jc w:val="center"/>
              <w:rPr>
                <w:rFonts w:cs="Calibri"/>
                <w:color w:val="000000"/>
                <w:sz w:val="18"/>
                <w:szCs w:val="18"/>
              </w:rPr>
            </w:pPr>
            <w:r>
              <w:rPr>
                <w:rFonts w:cs="Calibri"/>
                <w:color w:val="000000"/>
                <w:sz w:val="18"/>
                <w:szCs w:val="18"/>
              </w:rPr>
              <w:t>218</w:t>
            </w:r>
          </w:p>
        </w:tc>
        <w:tc>
          <w:tcPr>
            <w:tcW w:w="1951" w:type="dxa"/>
            <w:vAlign w:val="bottom"/>
          </w:tcPr>
          <w:p w14:paraId="15F970B8" w14:textId="77777777" w:rsidR="00BA196C" w:rsidRPr="0002098B" w:rsidRDefault="00BA196C" w:rsidP="00BA196C">
            <w:pPr>
              <w:spacing w:after="0"/>
              <w:jc w:val="center"/>
              <w:rPr>
                <w:rFonts w:cs="Calibri"/>
                <w:color w:val="000000"/>
                <w:sz w:val="18"/>
                <w:szCs w:val="18"/>
              </w:rPr>
            </w:pPr>
            <w:r>
              <w:rPr>
                <w:rFonts w:cs="Calibri"/>
                <w:color w:val="000000"/>
                <w:sz w:val="18"/>
                <w:szCs w:val="18"/>
              </w:rPr>
              <w:t>2.4% (2.1-2.7)</w:t>
            </w:r>
          </w:p>
        </w:tc>
        <w:tc>
          <w:tcPr>
            <w:tcW w:w="991" w:type="dxa"/>
            <w:vAlign w:val="bottom"/>
          </w:tcPr>
          <w:p w14:paraId="1D660DED" w14:textId="77777777" w:rsidR="00BA196C" w:rsidRPr="0002098B" w:rsidRDefault="00BA196C" w:rsidP="00BA196C">
            <w:pPr>
              <w:spacing w:after="0"/>
              <w:jc w:val="center"/>
              <w:rPr>
                <w:sz w:val="18"/>
                <w:szCs w:val="18"/>
              </w:rPr>
            </w:pPr>
            <w:r>
              <w:rPr>
                <w:sz w:val="18"/>
                <w:szCs w:val="18"/>
              </w:rPr>
              <w:t>189</w:t>
            </w:r>
          </w:p>
        </w:tc>
        <w:tc>
          <w:tcPr>
            <w:tcW w:w="1846" w:type="dxa"/>
            <w:vAlign w:val="bottom"/>
          </w:tcPr>
          <w:p w14:paraId="6F30F0B8" w14:textId="77777777" w:rsidR="00BA196C" w:rsidRPr="0002098B" w:rsidRDefault="00BA196C" w:rsidP="00BA196C">
            <w:pPr>
              <w:spacing w:after="0"/>
              <w:jc w:val="center"/>
              <w:rPr>
                <w:sz w:val="18"/>
                <w:szCs w:val="18"/>
              </w:rPr>
            </w:pPr>
            <w:r>
              <w:rPr>
                <w:sz w:val="18"/>
                <w:szCs w:val="18"/>
              </w:rPr>
              <w:t>2.1% (1.8-2.4)</w:t>
            </w:r>
          </w:p>
        </w:tc>
        <w:tc>
          <w:tcPr>
            <w:tcW w:w="887" w:type="dxa"/>
            <w:vAlign w:val="bottom"/>
          </w:tcPr>
          <w:p w14:paraId="438FC8D1"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66910A95" w14:textId="77777777" w:rsidTr="00C53D38">
        <w:trPr>
          <w:trHeight w:val="255"/>
          <w:jc w:val="center"/>
        </w:trPr>
        <w:tc>
          <w:tcPr>
            <w:tcW w:w="2121" w:type="dxa"/>
            <w:vAlign w:val="bottom"/>
          </w:tcPr>
          <w:p w14:paraId="71D666E0" w14:textId="77777777" w:rsidR="00BA196C" w:rsidRPr="00B96E50" w:rsidRDefault="00BA196C" w:rsidP="00BA196C">
            <w:pPr>
              <w:spacing w:after="0"/>
              <w:ind w:left="457" w:hanging="289"/>
              <w:rPr>
                <w:color w:val="231F20"/>
                <w:sz w:val="18"/>
                <w:szCs w:val="18"/>
              </w:rPr>
            </w:pPr>
            <w:r>
              <w:rPr>
                <w:rFonts w:eastAsia="Times New Roman" w:cs="Calibri"/>
                <w:color w:val="000000"/>
                <w:sz w:val="18"/>
                <w:szCs w:val="18"/>
              </w:rPr>
              <w:t xml:space="preserve">3 </w:t>
            </w:r>
            <w:r w:rsidRPr="00FF360A">
              <w:rPr>
                <w:rFonts w:eastAsia="Times New Roman" w:cs="Calibri"/>
                <w:color w:val="000000"/>
                <w:sz w:val="18"/>
                <w:szCs w:val="18"/>
              </w:rPr>
              <w:t>days or more</w:t>
            </w:r>
          </w:p>
        </w:tc>
        <w:tc>
          <w:tcPr>
            <w:tcW w:w="1026" w:type="dxa"/>
            <w:vAlign w:val="bottom"/>
          </w:tcPr>
          <w:p w14:paraId="49358A99" w14:textId="77777777" w:rsidR="00BA196C" w:rsidRPr="0002098B" w:rsidRDefault="00BA196C" w:rsidP="00BA196C">
            <w:pPr>
              <w:spacing w:after="0"/>
              <w:jc w:val="center"/>
              <w:rPr>
                <w:rFonts w:cs="Calibri"/>
                <w:color w:val="000000"/>
                <w:sz w:val="18"/>
                <w:szCs w:val="18"/>
              </w:rPr>
            </w:pPr>
            <w:r>
              <w:rPr>
                <w:rFonts w:cs="Calibri"/>
                <w:color w:val="000000"/>
                <w:sz w:val="18"/>
                <w:szCs w:val="18"/>
              </w:rPr>
              <w:t>276</w:t>
            </w:r>
          </w:p>
        </w:tc>
        <w:tc>
          <w:tcPr>
            <w:tcW w:w="1951" w:type="dxa"/>
            <w:vAlign w:val="bottom"/>
          </w:tcPr>
          <w:p w14:paraId="2612E6BA" w14:textId="77777777" w:rsidR="00BA196C" w:rsidRPr="0002098B" w:rsidRDefault="00BA196C" w:rsidP="00BA196C">
            <w:pPr>
              <w:spacing w:after="0"/>
              <w:jc w:val="center"/>
              <w:rPr>
                <w:rFonts w:cs="Calibri"/>
                <w:color w:val="000000"/>
                <w:sz w:val="18"/>
                <w:szCs w:val="18"/>
              </w:rPr>
            </w:pPr>
            <w:r>
              <w:rPr>
                <w:rFonts w:cs="Calibri"/>
                <w:color w:val="000000"/>
                <w:sz w:val="18"/>
                <w:szCs w:val="18"/>
              </w:rPr>
              <w:t>3.0 (2.7-3.4)</w:t>
            </w:r>
          </w:p>
        </w:tc>
        <w:tc>
          <w:tcPr>
            <w:tcW w:w="991" w:type="dxa"/>
            <w:vAlign w:val="bottom"/>
          </w:tcPr>
          <w:p w14:paraId="3E2A2A90" w14:textId="77777777" w:rsidR="00BA196C" w:rsidRPr="0002098B" w:rsidRDefault="00BA196C" w:rsidP="00BA196C">
            <w:pPr>
              <w:spacing w:after="0"/>
              <w:jc w:val="center"/>
              <w:rPr>
                <w:sz w:val="18"/>
                <w:szCs w:val="18"/>
              </w:rPr>
            </w:pPr>
            <w:r>
              <w:rPr>
                <w:sz w:val="18"/>
                <w:szCs w:val="18"/>
              </w:rPr>
              <w:t>229</w:t>
            </w:r>
          </w:p>
        </w:tc>
        <w:tc>
          <w:tcPr>
            <w:tcW w:w="1846" w:type="dxa"/>
            <w:vAlign w:val="bottom"/>
          </w:tcPr>
          <w:p w14:paraId="72AFAA9B" w14:textId="77777777" w:rsidR="00BA196C" w:rsidRPr="0002098B" w:rsidRDefault="00BA196C" w:rsidP="00BA196C">
            <w:pPr>
              <w:spacing w:after="0"/>
              <w:jc w:val="center"/>
              <w:rPr>
                <w:sz w:val="18"/>
                <w:szCs w:val="18"/>
              </w:rPr>
            </w:pPr>
            <w:r>
              <w:rPr>
                <w:sz w:val="18"/>
                <w:szCs w:val="18"/>
              </w:rPr>
              <w:t>2.5% (2.2-2.9)</w:t>
            </w:r>
          </w:p>
        </w:tc>
        <w:tc>
          <w:tcPr>
            <w:tcW w:w="887" w:type="dxa"/>
            <w:vAlign w:val="bottom"/>
          </w:tcPr>
          <w:p w14:paraId="5830E369"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7EE26489" w14:textId="77777777" w:rsidTr="00C53D38">
        <w:trPr>
          <w:trHeight w:val="255"/>
          <w:jc w:val="center"/>
        </w:trPr>
        <w:tc>
          <w:tcPr>
            <w:tcW w:w="2121" w:type="dxa"/>
            <w:vAlign w:val="center"/>
          </w:tcPr>
          <w:p w14:paraId="654FF55B"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E01838">
              <w:rPr>
                <w:rFonts w:cs="Calibri"/>
                <w:color w:val="000000"/>
                <w:sz w:val="18"/>
                <w:szCs w:val="18"/>
                <w:vertAlign w:val="superscript"/>
              </w:rPr>
              <w:t>2</w:t>
            </w:r>
          </w:p>
        </w:tc>
        <w:tc>
          <w:tcPr>
            <w:tcW w:w="1026" w:type="dxa"/>
            <w:vAlign w:val="bottom"/>
          </w:tcPr>
          <w:p w14:paraId="47848E3B" w14:textId="77777777" w:rsidR="00BA196C" w:rsidRPr="00811010" w:rsidRDefault="00BA196C" w:rsidP="00BA196C">
            <w:pPr>
              <w:spacing w:after="0"/>
              <w:jc w:val="center"/>
              <w:rPr>
                <w:rFonts w:cs="Calibri"/>
                <w:color w:val="000000"/>
                <w:sz w:val="18"/>
                <w:szCs w:val="18"/>
              </w:rPr>
            </w:pPr>
            <w:r>
              <w:rPr>
                <w:rFonts w:cs="Calibri"/>
                <w:color w:val="000000"/>
                <w:sz w:val="18"/>
                <w:szCs w:val="18"/>
              </w:rPr>
              <w:t>9,114</w:t>
            </w:r>
          </w:p>
        </w:tc>
        <w:tc>
          <w:tcPr>
            <w:tcW w:w="1951" w:type="dxa"/>
            <w:vAlign w:val="bottom"/>
          </w:tcPr>
          <w:p w14:paraId="43515609"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225E60A0" w14:textId="77777777" w:rsidR="00BA196C" w:rsidRPr="00811010" w:rsidRDefault="00BA196C" w:rsidP="00BA196C">
            <w:pPr>
              <w:spacing w:after="0"/>
              <w:jc w:val="center"/>
              <w:rPr>
                <w:rFonts w:cs="Calibri"/>
                <w:color w:val="000000"/>
                <w:sz w:val="18"/>
                <w:szCs w:val="18"/>
              </w:rPr>
            </w:pPr>
            <w:r>
              <w:rPr>
                <w:rFonts w:cs="Calibri"/>
                <w:color w:val="000000"/>
                <w:sz w:val="18"/>
                <w:szCs w:val="18"/>
              </w:rPr>
              <w:t>9,113</w:t>
            </w:r>
          </w:p>
        </w:tc>
        <w:tc>
          <w:tcPr>
            <w:tcW w:w="1846" w:type="dxa"/>
            <w:vAlign w:val="bottom"/>
          </w:tcPr>
          <w:p w14:paraId="19ADAD4C"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887" w:type="dxa"/>
            <w:vAlign w:val="bottom"/>
          </w:tcPr>
          <w:p w14:paraId="36DE07EA"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5FA308E0" w14:textId="77777777" w:rsidTr="00C53D38">
        <w:trPr>
          <w:trHeight w:val="255"/>
          <w:jc w:val="center"/>
        </w:trPr>
        <w:tc>
          <w:tcPr>
            <w:tcW w:w="2121" w:type="dxa"/>
            <w:vAlign w:val="center"/>
          </w:tcPr>
          <w:p w14:paraId="4E37D561" w14:textId="77777777" w:rsidR="00BA196C" w:rsidRPr="00C70751" w:rsidRDefault="00BA196C" w:rsidP="00BA196C">
            <w:pPr>
              <w:spacing w:after="0"/>
              <w:rPr>
                <w:b/>
                <w:bCs/>
                <w:color w:val="231F20"/>
                <w:sz w:val="18"/>
                <w:szCs w:val="18"/>
              </w:rPr>
            </w:pPr>
            <w:r>
              <w:rPr>
                <w:b/>
                <w:bCs/>
                <w:color w:val="231F20"/>
                <w:sz w:val="18"/>
                <w:szCs w:val="18"/>
              </w:rPr>
              <w:t>First year</w:t>
            </w:r>
          </w:p>
        </w:tc>
        <w:tc>
          <w:tcPr>
            <w:tcW w:w="1026" w:type="dxa"/>
            <w:vAlign w:val="bottom"/>
          </w:tcPr>
          <w:p w14:paraId="4F01BC95" w14:textId="77777777" w:rsidR="00BA196C" w:rsidRPr="00811010" w:rsidRDefault="00BA196C" w:rsidP="00BA196C">
            <w:pPr>
              <w:spacing w:after="0"/>
              <w:jc w:val="center"/>
              <w:rPr>
                <w:rFonts w:cs="Calibri"/>
                <w:color w:val="000000"/>
                <w:sz w:val="18"/>
                <w:szCs w:val="18"/>
              </w:rPr>
            </w:pPr>
          </w:p>
        </w:tc>
        <w:tc>
          <w:tcPr>
            <w:tcW w:w="1951" w:type="dxa"/>
            <w:vAlign w:val="bottom"/>
          </w:tcPr>
          <w:p w14:paraId="10AC91E0" w14:textId="77777777" w:rsidR="00BA196C" w:rsidRPr="00811010" w:rsidRDefault="00BA196C" w:rsidP="00BA196C">
            <w:pPr>
              <w:spacing w:after="0"/>
              <w:jc w:val="center"/>
              <w:rPr>
                <w:rFonts w:cs="Calibri"/>
                <w:color w:val="000000"/>
                <w:sz w:val="18"/>
                <w:szCs w:val="18"/>
              </w:rPr>
            </w:pPr>
          </w:p>
        </w:tc>
        <w:tc>
          <w:tcPr>
            <w:tcW w:w="991" w:type="dxa"/>
            <w:vAlign w:val="bottom"/>
          </w:tcPr>
          <w:p w14:paraId="4764E783" w14:textId="77777777" w:rsidR="00BA196C" w:rsidRPr="00811010" w:rsidRDefault="00BA196C" w:rsidP="00BA196C">
            <w:pPr>
              <w:spacing w:after="0"/>
              <w:jc w:val="center"/>
              <w:rPr>
                <w:sz w:val="18"/>
                <w:szCs w:val="18"/>
              </w:rPr>
            </w:pPr>
          </w:p>
        </w:tc>
        <w:tc>
          <w:tcPr>
            <w:tcW w:w="1846" w:type="dxa"/>
            <w:vAlign w:val="bottom"/>
          </w:tcPr>
          <w:p w14:paraId="05125BB8" w14:textId="77777777" w:rsidR="00BA196C" w:rsidRPr="00811010" w:rsidRDefault="00BA196C" w:rsidP="00BA196C">
            <w:pPr>
              <w:spacing w:after="0"/>
              <w:jc w:val="center"/>
              <w:rPr>
                <w:rFonts w:eastAsia="Times New Roman" w:cs="Arial"/>
                <w:color w:val="000000"/>
                <w:sz w:val="18"/>
                <w:szCs w:val="18"/>
              </w:rPr>
            </w:pPr>
          </w:p>
        </w:tc>
        <w:tc>
          <w:tcPr>
            <w:tcW w:w="887" w:type="dxa"/>
            <w:vAlign w:val="bottom"/>
          </w:tcPr>
          <w:p w14:paraId="2C554E21"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445E7067" w14:textId="77777777" w:rsidTr="00C53D38">
        <w:trPr>
          <w:trHeight w:val="255"/>
          <w:jc w:val="center"/>
        </w:trPr>
        <w:tc>
          <w:tcPr>
            <w:tcW w:w="2121" w:type="dxa"/>
          </w:tcPr>
          <w:p w14:paraId="0C985EC2"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026" w:type="dxa"/>
            <w:vAlign w:val="bottom"/>
          </w:tcPr>
          <w:p w14:paraId="4C77E2BC" w14:textId="77777777" w:rsidR="00BA196C" w:rsidRPr="00811010" w:rsidRDefault="00BA196C" w:rsidP="00BA196C">
            <w:pPr>
              <w:spacing w:after="0"/>
              <w:jc w:val="center"/>
              <w:rPr>
                <w:rFonts w:cs="Calibri"/>
                <w:color w:val="000000"/>
                <w:sz w:val="18"/>
                <w:szCs w:val="18"/>
              </w:rPr>
            </w:pPr>
            <w:r>
              <w:rPr>
                <w:rFonts w:cs="Calibri"/>
                <w:color w:val="000000"/>
                <w:sz w:val="18"/>
                <w:szCs w:val="18"/>
              </w:rPr>
              <w:t>0.3</w:t>
            </w:r>
          </w:p>
        </w:tc>
        <w:tc>
          <w:tcPr>
            <w:tcW w:w="1951" w:type="dxa"/>
            <w:vAlign w:val="bottom"/>
          </w:tcPr>
          <w:p w14:paraId="2E423139" w14:textId="77777777" w:rsidR="00BA196C" w:rsidRPr="00811010" w:rsidRDefault="00BA196C" w:rsidP="00BA196C">
            <w:pPr>
              <w:spacing w:after="0"/>
              <w:jc w:val="center"/>
              <w:rPr>
                <w:rFonts w:cs="Calibri"/>
                <w:color w:val="000000"/>
                <w:sz w:val="18"/>
                <w:szCs w:val="18"/>
              </w:rPr>
            </w:pPr>
            <w:r>
              <w:rPr>
                <w:rFonts w:cs="Calibri"/>
                <w:color w:val="000000"/>
                <w:sz w:val="18"/>
                <w:szCs w:val="18"/>
              </w:rPr>
              <w:t>(2.4)</w:t>
            </w:r>
          </w:p>
        </w:tc>
        <w:tc>
          <w:tcPr>
            <w:tcW w:w="991" w:type="dxa"/>
            <w:vAlign w:val="bottom"/>
          </w:tcPr>
          <w:p w14:paraId="3C6712E7" w14:textId="77777777" w:rsidR="00BA196C" w:rsidRPr="00811010" w:rsidRDefault="00BA196C" w:rsidP="00BA196C">
            <w:pPr>
              <w:spacing w:after="0"/>
              <w:jc w:val="center"/>
              <w:rPr>
                <w:sz w:val="18"/>
                <w:szCs w:val="18"/>
              </w:rPr>
            </w:pPr>
            <w:r>
              <w:rPr>
                <w:sz w:val="18"/>
                <w:szCs w:val="18"/>
              </w:rPr>
              <w:t>0.4</w:t>
            </w:r>
          </w:p>
        </w:tc>
        <w:tc>
          <w:tcPr>
            <w:tcW w:w="1846" w:type="dxa"/>
            <w:vAlign w:val="bottom"/>
          </w:tcPr>
          <w:p w14:paraId="594CEE6D"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(4.7)</w:t>
            </w:r>
          </w:p>
        </w:tc>
        <w:tc>
          <w:tcPr>
            <w:tcW w:w="887" w:type="dxa"/>
            <w:vAlign w:val="bottom"/>
          </w:tcPr>
          <w:p w14:paraId="7763A283"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00DE34F1" w14:textId="77777777" w:rsidTr="00C53D38">
        <w:trPr>
          <w:trHeight w:val="255"/>
          <w:jc w:val="center"/>
        </w:trPr>
        <w:tc>
          <w:tcPr>
            <w:tcW w:w="2121" w:type="dxa"/>
          </w:tcPr>
          <w:p w14:paraId="760B0026"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026" w:type="dxa"/>
            <w:vAlign w:val="bottom"/>
          </w:tcPr>
          <w:p w14:paraId="1F119EC1"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951" w:type="dxa"/>
            <w:vAlign w:val="bottom"/>
          </w:tcPr>
          <w:p w14:paraId="020409CA"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991" w:type="dxa"/>
            <w:vAlign w:val="bottom"/>
          </w:tcPr>
          <w:p w14:paraId="6FF83C48"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846" w:type="dxa"/>
            <w:vAlign w:val="bottom"/>
          </w:tcPr>
          <w:p w14:paraId="212D9550"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887" w:type="dxa"/>
            <w:vAlign w:val="bottom"/>
          </w:tcPr>
          <w:p w14:paraId="6CC5F1E8"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458E7208" w14:textId="77777777" w:rsidTr="00C53D38">
        <w:trPr>
          <w:trHeight w:val="255"/>
          <w:jc w:val="center"/>
        </w:trPr>
        <w:tc>
          <w:tcPr>
            <w:tcW w:w="2121" w:type="dxa"/>
            <w:vAlign w:val="bottom"/>
          </w:tcPr>
          <w:p w14:paraId="67A1A524" w14:textId="77777777" w:rsidR="00BA196C" w:rsidRPr="00B96E50" w:rsidRDefault="00BA196C" w:rsidP="00BA196C">
            <w:pPr>
              <w:spacing w:after="0"/>
              <w:ind w:left="457" w:hanging="289"/>
              <w:rPr>
                <w:color w:val="231F20"/>
                <w:sz w:val="18"/>
                <w:szCs w:val="18"/>
              </w:rPr>
            </w:pPr>
            <w:r w:rsidRPr="00FF360A">
              <w:rPr>
                <w:rFonts w:eastAsia="Times New Roman" w:cs="Calibri"/>
                <w:color w:val="000000"/>
                <w:sz w:val="18"/>
                <w:szCs w:val="18"/>
              </w:rPr>
              <w:t>No admission</w:t>
            </w:r>
          </w:p>
        </w:tc>
        <w:tc>
          <w:tcPr>
            <w:tcW w:w="1026" w:type="dxa"/>
            <w:vAlign w:val="bottom"/>
          </w:tcPr>
          <w:p w14:paraId="3F493AA2" w14:textId="77777777" w:rsidR="00BA196C" w:rsidRPr="00C16BAC" w:rsidRDefault="00BA196C" w:rsidP="00BA196C">
            <w:pPr>
              <w:spacing w:after="0"/>
              <w:jc w:val="center"/>
              <w:rPr>
                <w:rFonts w:cs="Calibri"/>
                <w:color w:val="000000"/>
                <w:sz w:val="18"/>
                <w:szCs w:val="18"/>
              </w:rPr>
            </w:pPr>
            <w:r>
              <w:rPr>
                <w:rFonts w:cs="Calibri"/>
                <w:color w:val="000000"/>
                <w:sz w:val="18"/>
                <w:szCs w:val="18"/>
              </w:rPr>
              <w:t>8,438</w:t>
            </w:r>
          </w:p>
        </w:tc>
        <w:tc>
          <w:tcPr>
            <w:tcW w:w="1951" w:type="dxa"/>
            <w:vAlign w:val="bottom"/>
          </w:tcPr>
          <w:p w14:paraId="775B3503" w14:textId="77777777" w:rsidR="00BA196C" w:rsidRPr="00C16BAC" w:rsidRDefault="00BA196C" w:rsidP="00BA196C">
            <w:pPr>
              <w:spacing w:after="0"/>
              <w:jc w:val="center"/>
              <w:rPr>
                <w:rFonts w:cs="Calibri"/>
                <w:color w:val="000000"/>
                <w:sz w:val="18"/>
                <w:szCs w:val="18"/>
              </w:rPr>
            </w:pPr>
            <w:r>
              <w:rPr>
                <w:rFonts w:cs="Calibri"/>
                <w:color w:val="000000"/>
                <w:sz w:val="18"/>
                <w:szCs w:val="18"/>
              </w:rPr>
              <w:t>94.5% (94.1-95.0)</w:t>
            </w:r>
          </w:p>
        </w:tc>
        <w:tc>
          <w:tcPr>
            <w:tcW w:w="991" w:type="dxa"/>
            <w:vAlign w:val="bottom"/>
          </w:tcPr>
          <w:p w14:paraId="010D9DF8" w14:textId="77777777" w:rsidR="00BA196C" w:rsidRPr="00C16BAC" w:rsidRDefault="00BA196C" w:rsidP="00BA196C">
            <w:pPr>
              <w:spacing w:after="0"/>
              <w:jc w:val="center"/>
              <w:rPr>
                <w:rFonts w:cs="Calibri"/>
                <w:color w:val="000000"/>
                <w:sz w:val="18"/>
                <w:szCs w:val="18"/>
              </w:rPr>
            </w:pPr>
            <w:r>
              <w:rPr>
                <w:rFonts w:cs="Calibri"/>
                <w:color w:val="000000"/>
                <w:sz w:val="18"/>
                <w:szCs w:val="18"/>
              </w:rPr>
              <w:t>8,479</w:t>
            </w:r>
          </w:p>
        </w:tc>
        <w:tc>
          <w:tcPr>
            <w:tcW w:w="1846" w:type="dxa"/>
            <w:vAlign w:val="bottom"/>
          </w:tcPr>
          <w:p w14:paraId="0271D989" w14:textId="77777777" w:rsidR="00BA196C" w:rsidRPr="00C16BAC" w:rsidRDefault="00BA196C" w:rsidP="00BA196C">
            <w:pPr>
              <w:spacing w:after="0"/>
              <w:jc w:val="center"/>
              <w:rPr>
                <w:rFonts w:cs="Calibri"/>
                <w:color w:val="000000"/>
                <w:sz w:val="18"/>
                <w:szCs w:val="18"/>
              </w:rPr>
            </w:pPr>
            <w:r>
              <w:rPr>
                <w:rFonts w:cs="Calibri"/>
                <w:color w:val="000000"/>
                <w:sz w:val="18"/>
                <w:szCs w:val="18"/>
              </w:rPr>
              <w:t>95.0% (94.5-95.5)</w:t>
            </w:r>
          </w:p>
        </w:tc>
        <w:tc>
          <w:tcPr>
            <w:tcW w:w="887" w:type="dxa"/>
            <w:vAlign w:val="bottom"/>
          </w:tcPr>
          <w:p w14:paraId="64B31736"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0.059</w:t>
            </w:r>
          </w:p>
        </w:tc>
      </w:tr>
      <w:tr w:rsidR="00BA196C" w:rsidRPr="003D6097" w14:paraId="5E91BF99" w14:textId="77777777" w:rsidTr="00C53D38">
        <w:trPr>
          <w:trHeight w:val="255"/>
          <w:jc w:val="center"/>
        </w:trPr>
        <w:tc>
          <w:tcPr>
            <w:tcW w:w="2121" w:type="dxa"/>
            <w:vAlign w:val="bottom"/>
          </w:tcPr>
          <w:p w14:paraId="04B96E5B" w14:textId="77777777" w:rsidR="00BA196C" w:rsidRDefault="00BA196C" w:rsidP="00BA196C">
            <w:pPr>
              <w:spacing w:after="0"/>
              <w:ind w:left="457" w:hanging="289"/>
              <w:rPr>
                <w:color w:val="231F20"/>
                <w:sz w:val="18"/>
                <w:szCs w:val="18"/>
              </w:rPr>
            </w:pPr>
            <w:r w:rsidRPr="00FF360A">
              <w:rPr>
                <w:rFonts w:eastAsia="Times New Roman" w:cs="Calibri"/>
                <w:color w:val="000000"/>
                <w:sz w:val="18"/>
                <w:szCs w:val="18"/>
              </w:rPr>
              <w:t>1</w:t>
            </w:r>
            <w:r>
              <w:rPr>
                <w:rFonts w:eastAsia="Times New Roman" w:cs="Calibri"/>
                <w:color w:val="000000"/>
                <w:sz w:val="18"/>
                <w:szCs w:val="18"/>
              </w:rPr>
              <w:t xml:space="preserve"> or 2</w:t>
            </w:r>
            <w:r w:rsidRPr="00FF360A">
              <w:rPr>
                <w:rFonts w:eastAsia="Times New Roman" w:cs="Calibri"/>
                <w:color w:val="000000"/>
                <w:sz w:val="18"/>
                <w:szCs w:val="18"/>
              </w:rPr>
              <w:t xml:space="preserve"> days</w:t>
            </w:r>
          </w:p>
        </w:tc>
        <w:tc>
          <w:tcPr>
            <w:tcW w:w="1026" w:type="dxa"/>
            <w:vAlign w:val="bottom"/>
          </w:tcPr>
          <w:p w14:paraId="58CB5D8B" w14:textId="77777777" w:rsidR="00BA196C" w:rsidRPr="00C16BAC" w:rsidRDefault="00BA196C" w:rsidP="00BA196C">
            <w:pPr>
              <w:spacing w:after="0"/>
              <w:jc w:val="center"/>
              <w:rPr>
                <w:rFonts w:cs="Calibri"/>
                <w:color w:val="000000"/>
                <w:sz w:val="18"/>
                <w:szCs w:val="18"/>
              </w:rPr>
            </w:pPr>
            <w:r>
              <w:rPr>
                <w:rFonts w:cs="Calibri"/>
                <w:color w:val="000000"/>
                <w:sz w:val="18"/>
                <w:szCs w:val="18"/>
              </w:rPr>
              <w:t>232</w:t>
            </w:r>
          </w:p>
        </w:tc>
        <w:tc>
          <w:tcPr>
            <w:tcW w:w="1951" w:type="dxa"/>
            <w:vAlign w:val="bottom"/>
          </w:tcPr>
          <w:p w14:paraId="0CD07816" w14:textId="77777777" w:rsidR="00BA196C" w:rsidRPr="00C16BAC" w:rsidRDefault="00BA196C" w:rsidP="00BA196C">
            <w:pPr>
              <w:spacing w:after="0"/>
              <w:jc w:val="center"/>
              <w:rPr>
                <w:rFonts w:cs="Calibri"/>
                <w:color w:val="000000"/>
                <w:sz w:val="18"/>
                <w:szCs w:val="18"/>
              </w:rPr>
            </w:pPr>
            <w:r>
              <w:rPr>
                <w:rFonts w:cs="Calibri"/>
                <w:color w:val="000000"/>
                <w:sz w:val="18"/>
                <w:szCs w:val="18"/>
              </w:rPr>
              <w:t>2.6% (2.3-3.0)</w:t>
            </w:r>
          </w:p>
        </w:tc>
        <w:tc>
          <w:tcPr>
            <w:tcW w:w="991" w:type="dxa"/>
            <w:vAlign w:val="bottom"/>
          </w:tcPr>
          <w:p w14:paraId="349BAE9F" w14:textId="77777777" w:rsidR="00BA196C" w:rsidRPr="00C16BAC" w:rsidRDefault="00BA196C" w:rsidP="00BA196C">
            <w:pPr>
              <w:spacing w:after="0"/>
              <w:jc w:val="center"/>
              <w:rPr>
                <w:sz w:val="18"/>
                <w:szCs w:val="18"/>
              </w:rPr>
            </w:pPr>
            <w:r>
              <w:rPr>
                <w:sz w:val="18"/>
                <w:szCs w:val="18"/>
              </w:rPr>
              <w:t>184</w:t>
            </w:r>
          </w:p>
        </w:tc>
        <w:tc>
          <w:tcPr>
            <w:tcW w:w="1846" w:type="dxa"/>
            <w:vAlign w:val="bottom"/>
          </w:tcPr>
          <w:p w14:paraId="5386E04E" w14:textId="77777777" w:rsidR="00BA196C" w:rsidRPr="00C16BAC" w:rsidRDefault="00BA196C" w:rsidP="00BA196C">
            <w:pPr>
              <w:spacing w:after="0"/>
              <w:jc w:val="center"/>
              <w:rPr>
                <w:sz w:val="18"/>
                <w:szCs w:val="18"/>
              </w:rPr>
            </w:pPr>
            <w:r>
              <w:rPr>
                <w:sz w:val="18"/>
                <w:szCs w:val="18"/>
              </w:rPr>
              <w:t>2.1% (1.8-2.4)</w:t>
            </w:r>
          </w:p>
        </w:tc>
        <w:tc>
          <w:tcPr>
            <w:tcW w:w="887" w:type="dxa"/>
            <w:vAlign w:val="bottom"/>
          </w:tcPr>
          <w:p w14:paraId="7857E24E"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248A821C" w14:textId="77777777" w:rsidTr="00C53D38">
        <w:trPr>
          <w:trHeight w:val="255"/>
          <w:jc w:val="center"/>
        </w:trPr>
        <w:tc>
          <w:tcPr>
            <w:tcW w:w="2121" w:type="dxa"/>
            <w:vAlign w:val="bottom"/>
          </w:tcPr>
          <w:p w14:paraId="187034C4" w14:textId="77777777" w:rsidR="00BA196C" w:rsidRPr="00B96E50" w:rsidRDefault="00BA196C" w:rsidP="00BA196C">
            <w:pPr>
              <w:spacing w:after="0"/>
              <w:ind w:left="457" w:hanging="289"/>
              <w:rPr>
                <w:color w:val="231F20"/>
                <w:sz w:val="18"/>
                <w:szCs w:val="18"/>
              </w:rPr>
            </w:pPr>
            <w:r>
              <w:rPr>
                <w:rFonts w:eastAsia="Times New Roman" w:cs="Calibri"/>
                <w:color w:val="000000"/>
                <w:sz w:val="18"/>
                <w:szCs w:val="18"/>
              </w:rPr>
              <w:t xml:space="preserve">3 </w:t>
            </w:r>
            <w:r w:rsidRPr="00FF360A">
              <w:rPr>
                <w:rFonts w:eastAsia="Times New Roman" w:cs="Calibri"/>
                <w:color w:val="000000"/>
                <w:sz w:val="18"/>
                <w:szCs w:val="18"/>
              </w:rPr>
              <w:t>days or more</w:t>
            </w:r>
          </w:p>
        </w:tc>
        <w:tc>
          <w:tcPr>
            <w:tcW w:w="1026" w:type="dxa"/>
            <w:vAlign w:val="bottom"/>
          </w:tcPr>
          <w:p w14:paraId="23A4F110" w14:textId="77777777" w:rsidR="00BA196C" w:rsidRPr="00C16BAC" w:rsidRDefault="00BA196C" w:rsidP="00BA196C">
            <w:pPr>
              <w:spacing w:after="0"/>
              <w:jc w:val="center"/>
              <w:rPr>
                <w:rFonts w:cs="Calibri"/>
                <w:color w:val="000000"/>
                <w:sz w:val="18"/>
                <w:szCs w:val="18"/>
              </w:rPr>
            </w:pPr>
            <w:r>
              <w:rPr>
                <w:rFonts w:cs="Calibri"/>
                <w:color w:val="000000"/>
                <w:sz w:val="18"/>
                <w:szCs w:val="18"/>
              </w:rPr>
              <w:t>246</w:t>
            </w:r>
          </w:p>
        </w:tc>
        <w:tc>
          <w:tcPr>
            <w:tcW w:w="1951" w:type="dxa"/>
            <w:vAlign w:val="bottom"/>
          </w:tcPr>
          <w:p w14:paraId="09C0AC96" w14:textId="77777777" w:rsidR="00BA196C" w:rsidRPr="00C16BAC" w:rsidRDefault="00BA196C" w:rsidP="00BA196C">
            <w:pPr>
              <w:spacing w:after="0"/>
              <w:jc w:val="center"/>
              <w:rPr>
                <w:rFonts w:cs="Calibri"/>
                <w:color w:val="000000"/>
                <w:sz w:val="18"/>
                <w:szCs w:val="18"/>
              </w:rPr>
            </w:pPr>
            <w:r>
              <w:rPr>
                <w:rFonts w:cs="Calibri"/>
                <w:color w:val="000000"/>
                <w:sz w:val="18"/>
                <w:szCs w:val="18"/>
              </w:rPr>
              <w:t>2.8% (24-3.1)</w:t>
            </w:r>
          </w:p>
        </w:tc>
        <w:tc>
          <w:tcPr>
            <w:tcW w:w="991" w:type="dxa"/>
            <w:vAlign w:val="bottom"/>
          </w:tcPr>
          <w:p w14:paraId="3FA9ABB1" w14:textId="77777777" w:rsidR="00BA196C" w:rsidRPr="00C16BAC" w:rsidRDefault="00BA196C" w:rsidP="00BA196C">
            <w:pPr>
              <w:spacing w:after="0"/>
              <w:jc w:val="center"/>
              <w:rPr>
                <w:sz w:val="18"/>
                <w:szCs w:val="18"/>
              </w:rPr>
            </w:pPr>
            <w:r>
              <w:rPr>
                <w:sz w:val="18"/>
                <w:szCs w:val="18"/>
              </w:rPr>
              <w:t>245</w:t>
            </w:r>
          </w:p>
        </w:tc>
        <w:tc>
          <w:tcPr>
            <w:tcW w:w="1846" w:type="dxa"/>
            <w:vAlign w:val="bottom"/>
          </w:tcPr>
          <w:p w14:paraId="6B2C7DCA" w14:textId="77777777" w:rsidR="00BA196C" w:rsidRPr="00C16BAC" w:rsidRDefault="00BA196C" w:rsidP="00BA196C">
            <w:pPr>
              <w:spacing w:after="0"/>
              <w:jc w:val="center"/>
              <w:rPr>
                <w:sz w:val="18"/>
                <w:szCs w:val="18"/>
              </w:rPr>
            </w:pPr>
            <w:r>
              <w:rPr>
                <w:sz w:val="18"/>
                <w:szCs w:val="18"/>
              </w:rPr>
              <w:t>2.7% (2.4-3.1)</w:t>
            </w:r>
          </w:p>
        </w:tc>
        <w:tc>
          <w:tcPr>
            <w:tcW w:w="887" w:type="dxa"/>
            <w:vAlign w:val="bottom"/>
          </w:tcPr>
          <w:p w14:paraId="24E29C14"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450E4011" w14:textId="77777777" w:rsidTr="00C53D38">
        <w:trPr>
          <w:trHeight w:val="255"/>
          <w:jc w:val="center"/>
        </w:trPr>
        <w:tc>
          <w:tcPr>
            <w:tcW w:w="2121" w:type="dxa"/>
            <w:vAlign w:val="center"/>
          </w:tcPr>
          <w:p w14:paraId="70AE33A7" w14:textId="77777777" w:rsidR="00BA196C" w:rsidRPr="00713FF4"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66007272" w14:textId="77777777" w:rsidR="00BA196C" w:rsidRPr="00811010" w:rsidRDefault="00BA196C" w:rsidP="00BA196C">
            <w:pPr>
              <w:spacing w:after="0"/>
              <w:jc w:val="center"/>
              <w:rPr>
                <w:rFonts w:cs="Calibri"/>
                <w:color w:val="000000"/>
                <w:sz w:val="18"/>
                <w:szCs w:val="18"/>
              </w:rPr>
            </w:pPr>
            <w:r>
              <w:rPr>
                <w:rFonts w:cs="Calibri"/>
                <w:color w:val="000000"/>
                <w:sz w:val="18"/>
                <w:szCs w:val="18"/>
              </w:rPr>
              <w:t>8,916</w:t>
            </w:r>
          </w:p>
        </w:tc>
        <w:tc>
          <w:tcPr>
            <w:tcW w:w="1951" w:type="dxa"/>
            <w:vAlign w:val="bottom"/>
          </w:tcPr>
          <w:p w14:paraId="3A336518"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60BA0FDA" w14:textId="77777777" w:rsidR="00BA196C" w:rsidRPr="00811010" w:rsidRDefault="00BA196C" w:rsidP="00BA196C">
            <w:pPr>
              <w:spacing w:after="0"/>
              <w:jc w:val="center"/>
              <w:rPr>
                <w:rFonts w:cs="Calibri"/>
                <w:color w:val="000000"/>
                <w:sz w:val="18"/>
                <w:szCs w:val="18"/>
              </w:rPr>
            </w:pPr>
            <w:r>
              <w:rPr>
                <w:rFonts w:cs="Calibri"/>
                <w:color w:val="000000"/>
                <w:sz w:val="18"/>
                <w:szCs w:val="18"/>
              </w:rPr>
              <w:t>8,908</w:t>
            </w:r>
          </w:p>
        </w:tc>
        <w:tc>
          <w:tcPr>
            <w:tcW w:w="1846" w:type="dxa"/>
            <w:vAlign w:val="bottom"/>
          </w:tcPr>
          <w:p w14:paraId="5CFEF8A2"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887" w:type="dxa"/>
            <w:vAlign w:val="bottom"/>
          </w:tcPr>
          <w:p w14:paraId="3C9541E8" w14:textId="77777777" w:rsidR="00BA196C" w:rsidRPr="00BF3A4D" w:rsidRDefault="00BA196C" w:rsidP="00BA196C">
            <w:pPr>
              <w:spacing w:after="0"/>
              <w:jc w:val="center"/>
              <w:rPr>
                <w:rFonts w:eastAsia="Times New Roman" w:cs="Arial"/>
                <w:color w:val="000000"/>
                <w:sz w:val="18"/>
                <w:szCs w:val="18"/>
              </w:rPr>
            </w:pPr>
          </w:p>
        </w:tc>
      </w:tr>
      <w:tr w:rsidR="00BA196C" w:rsidRPr="00E205D5" w14:paraId="48E42CF3" w14:textId="77777777" w:rsidTr="00C53D38">
        <w:trPr>
          <w:trHeight w:val="255"/>
          <w:jc w:val="center"/>
        </w:trPr>
        <w:tc>
          <w:tcPr>
            <w:tcW w:w="2121" w:type="dxa"/>
            <w:vAlign w:val="center"/>
          </w:tcPr>
          <w:p w14:paraId="4EBC9D66" w14:textId="77777777" w:rsidR="00BA196C" w:rsidRPr="00C70751" w:rsidRDefault="00BA196C" w:rsidP="00BA196C">
            <w:pPr>
              <w:spacing w:after="0"/>
              <w:rPr>
                <w:b/>
                <w:bCs/>
                <w:color w:val="231F20"/>
                <w:sz w:val="18"/>
                <w:szCs w:val="18"/>
              </w:rPr>
            </w:pPr>
            <w:r>
              <w:rPr>
                <w:b/>
                <w:bCs/>
                <w:color w:val="231F20"/>
                <w:sz w:val="18"/>
                <w:szCs w:val="18"/>
              </w:rPr>
              <w:t>Second year</w:t>
            </w:r>
          </w:p>
        </w:tc>
        <w:tc>
          <w:tcPr>
            <w:tcW w:w="1026" w:type="dxa"/>
            <w:vAlign w:val="bottom"/>
          </w:tcPr>
          <w:p w14:paraId="34EF2800" w14:textId="77777777" w:rsidR="00BA196C" w:rsidRPr="00811010" w:rsidRDefault="00BA196C" w:rsidP="00BA196C">
            <w:pPr>
              <w:spacing w:after="0"/>
              <w:jc w:val="center"/>
              <w:rPr>
                <w:rFonts w:cs="Calibri"/>
                <w:color w:val="000000"/>
                <w:sz w:val="18"/>
                <w:szCs w:val="18"/>
              </w:rPr>
            </w:pPr>
          </w:p>
        </w:tc>
        <w:tc>
          <w:tcPr>
            <w:tcW w:w="1951" w:type="dxa"/>
            <w:vAlign w:val="bottom"/>
          </w:tcPr>
          <w:p w14:paraId="55DE4896" w14:textId="77777777" w:rsidR="00BA196C" w:rsidRPr="00811010" w:rsidRDefault="00BA196C" w:rsidP="00BA196C">
            <w:pPr>
              <w:spacing w:after="0"/>
              <w:jc w:val="center"/>
              <w:rPr>
                <w:rFonts w:cs="Calibri"/>
                <w:color w:val="000000"/>
                <w:sz w:val="18"/>
                <w:szCs w:val="18"/>
              </w:rPr>
            </w:pPr>
          </w:p>
        </w:tc>
        <w:tc>
          <w:tcPr>
            <w:tcW w:w="991" w:type="dxa"/>
            <w:vAlign w:val="bottom"/>
          </w:tcPr>
          <w:p w14:paraId="4B93925C" w14:textId="77777777" w:rsidR="00BA196C" w:rsidRPr="00811010" w:rsidRDefault="00BA196C" w:rsidP="00BA196C">
            <w:pPr>
              <w:spacing w:after="0"/>
              <w:jc w:val="center"/>
              <w:rPr>
                <w:sz w:val="18"/>
                <w:szCs w:val="18"/>
              </w:rPr>
            </w:pPr>
          </w:p>
        </w:tc>
        <w:tc>
          <w:tcPr>
            <w:tcW w:w="1846" w:type="dxa"/>
            <w:vAlign w:val="bottom"/>
          </w:tcPr>
          <w:p w14:paraId="7762B487" w14:textId="77777777" w:rsidR="00BA196C" w:rsidRPr="00811010" w:rsidRDefault="00BA196C" w:rsidP="00BA196C">
            <w:pPr>
              <w:spacing w:after="0"/>
              <w:jc w:val="center"/>
              <w:rPr>
                <w:rFonts w:eastAsia="Times New Roman" w:cs="Arial"/>
                <w:color w:val="000000"/>
                <w:sz w:val="18"/>
                <w:szCs w:val="18"/>
              </w:rPr>
            </w:pPr>
          </w:p>
        </w:tc>
        <w:tc>
          <w:tcPr>
            <w:tcW w:w="887" w:type="dxa"/>
            <w:vAlign w:val="bottom"/>
          </w:tcPr>
          <w:p w14:paraId="20B48878"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4746B4CC" w14:textId="77777777" w:rsidTr="00C53D38">
        <w:trPr>
          <w:trHeight w:val="255"/>
          <w:jc w:val="center"/>
        </w:trPr>
        <w:tc>
          <w:tcPr>
            <w:tcW w:w="2121" w:type="dxa"/>
          </w:tcPr>
          <w:p w14:paraId="749D3972"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026" w:type="dxa"/>
            <w:vAlign w:val="bottom"/>
          </w:tcPr>
          <w:p w14:paraId="4EB1BC14" w14:textId="77777777" w:rsidR="00BA196C" w:rsidRPr="00811010" w:rsidRDefault="00BA196C" w:rsidP="00BA196C">
            <w:pPr>
              <w:spacing w:after="0"/>
              <w:jc w:val="center"/>
              <w:rPr>
                <w:rFonts w:cs="Calibri"/>
                <w:color w:val="000000"/>
                <w:sz w:val="18"/>
                <w:szCs w:val="18"/>
              </w:rPr>
            </w:pPr>
            <w:r>
              <w:rPr>
                <w:rFonts w:cs="Calibri"/>
                <w:color w:val="000000"/>
                <w:sz w:val="18"/>
                <w:szCs w:val="18"/>
              </w:rPr>
              <w:t>0.4</w:t>
            </w:r>
          </w:p>
        </w:tc>
        <w:tc>
          <w:tcPr>
            <w:tcW w:w="1951" w:type="dxa"/>
            <w:vAlign w:val="bottom"/>
          </w:tcPr>
          <w:p w14:paraId="13893A3D" w14:textId="77777777" w:rsidR="00BA196C" w:rsidRPr="00811010" w:rsidRDefault="00BA196C" w:rsidP="00BA196C">
            <w:pPr>
              <w:spacing w:after="0"/>
              <w:jc w:val="center"/>
              <w:rPr>
                <w:rFonts w:cs="Calibri"/>
                <w:color w:val="000000"/>
                <w:sz w:val="18"/>
                <w:szCs w:val="18"/>
              </w:rPr>
            </w:pPr>
            <w:r>
              <w:rPr>
                <w:rFonts w:cs="Calibri"/>
                <w:color w:val="000000"/>
                <w:sz w:val="18"/>
                <w:szCs w:val="18"/>
              </w:rPr>
              <w:t>(6.2)</w:t>
            </w:r>
          </w:p>
        </w:tc>
        <w:tc>
          <w:tcPr>
            <w:tcW w:w="991" w:type="dxa"/>
            <w:vAlign w:val="bottom"/>
          </w:tcPr>
          <w:p w14:paraId="128BEA03" w14:textId="77777777" w:rsidR="00BA196C" w:rsidRPr="00811010" w:rsidRDefault="00BA196C" w:rsidP="00BA196C">
            <w:pPr>
              <w:spacing w:after="0"/>
              <w:jc w:val="center"/>
              <w:rPr>
                <w:sz w:val="18"/>
                <w:szCs w:val="18"/>
              </w:rPr>
            </w:pPr>
            <w:r>
              <w:rPr>
                <w:sz w:val="18"/>
                <w:szCs w:val="18"/>
              </w:rPr>
              <w:t>0.4</w:t>
            </w:r>
          </w:p>
        </w:tc>
        <w:tc>
          <w:tcPr>
            <w:tcW w:w="1846" w:type="dxa"/>
            <w:vAlign w:val="bottom"/>
          </w:tcPr>
          <w:p w14:paraId="1C9D433E"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(3.4)</w:t>
            </w:r>
          </w:p>
        </w:tc>
        <w:tc>
          <w:tcPr>
            <w:tcW w:w="887" w:type="dxa"/>
            <w:vAlign w:val="bottom"/>
          </w:tcPr>
          <w:p w14:paraId="5829664E"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4F384BF6" w14:textId="77777777" w:rsidTr="00C53D38">
        <w:trPr>
          <w:trHeight w:val="255"/>
          <w:jc w:val="center"/>
        </w:trPr>
        <w:tc>
          <w:tcPr>
            <w:tcW w:w="2121" w:type="dxa"/>
          </w:tcPr>
          <w:p w14:paraId="7E92D69D"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026" w:type="dxa"/>
            <w:vAlign w:val="bottom"/>
          </w:tcPr>
          <w:p w14:paraId="62404370"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951" w:type="dxa"/>
            <w:vAlign w:val="bottom"/>
          </w:tcPr>
          <w:p w14:paraId="56680A02"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991" w:type="dxa"/>
            <w:vAlign w:val="bottom"/>
          </w:tcPr>
          <w:p w14:paraId="7054E543" w14:textId="77777777" w:rsidR="00BA196C" w:rsidRPr="00811010" w:rsidRDefault="00BA196C" w:rsidP="00BA196C">
            <w:pPr>
              <w:spacing w:after="0"/>
              <w:jc w:val="center"/>
              <w:rPr>
                <w:rFonts w:cs="Calibri"/>
                <w:color w:val="000000"/>
                <w:sz w:val="18"/>
                <w:szCs w:val="18"/>
              </w:rPr>
            </w:pPr>
            <w:r>
              <w:rPr>
                <w:rFonts w:cs="Calibri"/>
                <w:color w:val="000000"/>
                <w:sz w:val="18"/>
                <w:szCs w:val="18"/>
              </w:rPr>
              <w:t>0</w:t>
            </w:r>
          </w:p>
        </w:tc>
        <w:tc>
          <w:tcPr>
            <w:tcW w:w="1846" w:type="dxa"/>
            <w:vAlign w:val="bottom"/>
          </w:tcPr>
          <w:p w14:paraId="03EC22D2" w14:textId="77777777" w:rsidR="00BA196C" w:rsidRPr="00811010" w:rsidRDefault="00BA196C" w:rsidP="00BA196C">
            <w:pPr>
              <w:spacing w:after="0"/>
              <w:jc w:val="center"/>
              <w:rPr>
                <w:rFonts w:cs="Calibri"/>
                <w:color w:val="000000"/>
                <w:sz w:val="18"/>
                <w:szCs w:val="18"/>
              </w:rPr>
            </w:pPr>
            <w:r>
              <w:rPr>
                <w:rFonts w:cs="Calibri"/>
                <w:color w:val="000000"/>
                <w:sz w:val="18"/>
                <w:szCs w:val="18"/>
              </w:rPr>
              <w:t>(0-0)</w:t>
            </w:r>
          </w:p>
        </w:tc>
        <w:tc>
          <w:tcPr>
            <w:tcW w:w="887" w:type="dxa"/>
            <w:vAlign w:val="bottom"/>
          </w:tcPr>
          <w:p w14:paraId="15007FEC" w14:textId="77777777" w:rsidR="00BA196C" w:rsidRPr="00E50E82" w:rsidRDefault="00BA196C" w:rsidP="00BA196C">
            <w:pPr>
              <w:spacing w:after="0"/>
              <w:jc w:val="center"/>
              <w:rPr>
                <w:rFonts w:eastAsia="Times New Roman" w:cs="Arial"/>
                <w:color w:val="000000"/>
                <w:sz w:val="18"/>
                <w:szCs w:val="18"/>
              </w:rPr>
            </w:pPr>
          </w:p>
        </w:tc>
      </w:tr>
      <w:tr w:rsidR="00BA196C" w:rsidRPr="003D6097" w14:paraId="65124075" w14:textId="77777777" w:rsidTr="00C53D38">
        <w:trPr>
          <w:trHeight w:val="255"/>
          <w:jc w:val="center"/>
        </w:trPr>
        <w:tc>
          <w:tcPr>
            <w:tcW w:w="2121" w:type="dxa"/>
            <w:vAlign w:val="bottom"/>
          </w:tcPr>
          <w:p w14:paraId="3DC7044B" w14:textId="77777777" w:rsidR="00BA196C" w:rsidRPr="00B96E50" w:rsidRDefault="00BA196C" w:rsidP="00BA196C">
            <w:pPr>
              <w:spacing w:after="0"/>
              <w:ind w:left="457" w:hanging="289"/>
              <w:rPr>
                <w:color w:val="231F20"/>
                <w:sz w:val="18"/>
                <w:szCs w:val="18"/>
              </w:rPr>
            </w:pPr>
            <w:r w:rsidRPr="00FF360A">
              <w:rPr>
                <w:rFonts w:eastAsia="Times New Roman" w:cs="Calibri"/>
                <w:color w:val="000000"/>
                <w:sz w:val="18"/>
                <w:szCs w:val="18"/>
              </w:rPr>
              <w:t>No admission</w:t>
            </w:r>
          </w:p>
        </w:tc>
        <w:tc>
          <w:tcPr>
            <w:tcW w:w="1026" w:type="dxa"/>
            <w:vAlign w:val="bottom"/>
          </w:tcPr>
          <w:p w14:paraId="16FC889E" w14:textId="77777777" w:rsidR="00BA196C" w:rsidRPr="00804B77" w:rsidRDefault="00BA196C" w:rsidP="00BA196C">
            <w:pPr>
              <w:spacing w:after="0"/>
              <w:jc w:val="center"/>
              <w:rPr>
                <w:rFonts w:cs="Calibri"/>
                <w:color w:val="000000"/>
                <w:sz w:val="18"/>
                <w:szCs w:val="18"/>
              </w:rPr>
            </w:pPr>
            <w:r>
              <w:rPr>
                <w:rFonts w:cs="Calibri"/>
                <w:color w:val="000000"/>
                <w:sz w:val="18"/>
                <w:szCs w:val="18"/>
              </w:rPr>
              <w:t>2,560</w:t>
            </w:r>
          </w:p>
        </w:tc>
        <w:tc>
          <w:tcPr>
            <w:tcW w:w="1951" w:type="dxa"/>
            <w:vAlign w:val="bottom"/>
          </w:tcPr>
          <w:p w14:paraId="7111C0EE" w14:textId="77777777" w:rsidR="00BA196C" w:rsidRPr="00804B77" w:rsidRDefault="00BA196C" w:rsidP="00BA196C">
            <w:pPr>
              <w:spacing w:after="0"/>
              <w:jc w:val="center"/>
              <w:rPr>
                <w:rFonts w:cs="Calibri"/>
                <w:color w:val="000000"/>
                <w:sz w:val="18"/>
                <w:szCs w:val="18"/>
              </w:rPr>
            </w:pPr>
            <w:r>
              <w:rPr>
                <w:rFonts w:cs="Calibri"/>
                <w:color w:val="000000"/>
                <w:sz w:val="18"/>
                <w:szCs w:val="18"/>
              </w:rPr>
              <w:t>95.1% (94.2-95.8)</w:t>
            </w:r>
          </w:p>
        </w:tc>
        <w:tc>
          <w:tcPr>
            <w:tcW w:w="991" w:type="dxa"/>
            <w:vAlign w:val="bottom"/>
          </w:tcPr>
          <w:p w14:paraId="512358C1" w14:textId="77777777" w:rsidR="00BA196C" w:rsidRPr="00804B77" w:rsidRDefault="00BA196C" w:rsidP="00BA196C">
            <w:pPr>
              <w:spacing w:after="0"/>
              <w:jc w:val="center"/>
              <w:rPr>
                <w:rFonts w:cs="Calibri"/>
                <w:color w:val="000000"/>
                <w:sz w:val="18"/>
                <w:szCs w:val="18"/>
              </w:rPr>
            </w:pPr>
            <w:r>
              <w:rPr>
                <w:rFonts w:cs="Calibri"/>
                <w:color w:val="000000"/>
                <w:sz w:val="18"/>
                <w:szCs w:val="18"/>
              </w:rPr>
              <w:t>2,559</w:t>
            </w:r>
          </w:p>
        </w:tc>
        <w:tc>
          <w:tcPr>
            <w:tcW w:w="1846" w:type="dxa"/>
            <w:vAlign w:val="bottom"/>
          </w:tcPr>
          <w:p w14:paraId="5410CC56" w14:textId="77777777" w:rsidR="00BA196C" w:rsidRPr="00804B77" w:rsidRDefault="00BA196C" w:rsidP="00BA196C">
            <w:pPr>
              <w:spacing w:after="0"/>
              <w:jc w:val="center"/>
              <w:rPr>
                <w:rFonts w:cs="Calibri"/>
                <w:color w:val="000000"/>
                <w:sz w:val="18"/>
                <w:szCs w:val="18"/>
              </w:rPr>
            </w:pPr>
            <w:r>
              <w:rPr>
                <w:rFonts w:cs="Calibri"/>
                <w:color w:val="000000"/>
                <w:sz w:val="18"/>
                <w:szCs w:val="18"/>
              </w:rPr>
              <w:t>94.4% (93.6-95.2)</w:t>
            </w:r>
          </w:p>
        </w:tc>
        <w:tc>
          <w:tcPr>
            <w:tcW w:w="887" w:type="dxa"/>
            <w:vAlign w:val="bottom"/>
          </w:tcPr>
          <w:p w14:paraId="237BF27C" w14:textId="77777777" w:rsidR="00BA196C" w:rsidRPr="00E50E82" w:rsidRDefault="00BA196C" w:rsidP="00BA196C">
            <w:pPr>
              <w:spacing w:after="0"/>
              <w:jc w:val="center"/>
              <w:rPr>
                <w:rFonts w:eastAsia="Times New Roman" w:cs="Arial"/>
                <w:color w:val="000000"/>
                <w:sz w:val="18"/>
                <w:szCs w:val="18"/>
              </w:rPr>
            </w:pPr>
            <w:r>
              <w:rPr>
                <w:rFonts w:eastAsia="Times New Roman" w:cs="Arial"/>
                <w:color w:val="000000"/>
                <w:sz w:val="18"/>
                <w:szCs w:val="18"/>
              </w:rPr>
              <w:t>0.368</w:t>
            </w:r>
          </w:p>
        </w:tc>
      </w:tr>
      <w:tr w:rsidR="00BA196C" w:rsidRPr="003D6097" w14:paraId="04695019" w14:textId="77777777" w:rsidTr="00C53D38">
        <w:trPr>
          <w:trHeight w:val="255"/>
          <w:jc w:val="center"/>
        </w:trPr>
        <w:tc>
          <w:tcPr>
            <w:tcW w:w="2121" w:type="dxa"/>
            <w:vAlign w:val="bottom"/>
          </w:tcPr>
          <w:p w14:paraId="083FB84D" w14:textId="77777777" w:rsidR="00BA196C" w:rsidRDefault="00BA196C" w:rsidP="00BA196C">
            <w:pPr>
              <w:spacing w:after="0"/>
              <w:ind w:left="457" w:hanging="289"/>
              <w:rPr>
                <w:color w:val="231F20"/>
                <w:sz w:val="18"/>
                <w:szCs w:val="18"/>
              </w:rPr>
            </w:pPr>
            <w:r w:rsidRPr="00FF360A">
              <w:rPr>
                <w:rFonts w:eastAsia="Times New Roman" w:cs="Calibri"/>
                <w:color w:val="000000"/>
                <w:sz w:val="18"/>
                <w:szCs w:val="18"/>
              </w:rPr>
              <w:t>1</w:t>
            </w:r>
            <w:r>
              <w:rPr>
                <w:rFonts w:eastAsia="Times New Roman" w:cs="Calibri"/>
                <w:color w:val="000000"/>
                <w:sz w:val="18"/>
                <w:szCs w:val="18"/>
              </w:rPr>
              <w:t xml:space="preserve"> or 2</w:t>
            </w:r>
            <w:r w:rsidRPr="00FF360A">
              <w:rPr>
                <w:rFonts w:eastAsia="Times New Roman" w:cs="Calibri"/>
                <w:color w:val="000000"/>
                <w:sz w:val="18"/>
                <w:szCs w:val="18"/>
              </w:rPr>
              <w:t xml:space="preserve"> days</w:t>
            </w:r>
          </w:p>
        </w:tc>
        <w:tc>
          <w:tcPr>
            <w:tcW w:w="1026" w:type="dxa"/>
            <w:vAlign w:val="bottom"/>
          </w:tcPr>
          <w:p w14:paraId="0F8E15C0" w14:textId="77777777" w:rsidR="00BA196C" w:rsidRPr="00804B77" w:rsidRDefault="00BA196C" w:rsidP="00BA196C">
            <w:pPr>
              <w:spacing w:after="0"/>
              <w:jc w:val="center"/>
              <w:rPr>
                <w:rFonts w:cs="Calibri"/>
                <w:color w:val="000000"/>
                <w:sz w:val="18"/>
                <w:szCs w:val="18"/>
              </w:rPr>
            </w:pPr>
            <w:r>
              <w:rPr>
                <w:rFonts w:cs="Calibri"/>
                <w:color w:val="000000"/>
                <w:sz w:val="18"/>
                <w:szCs w:val="18"/>
              </w:rPr>
              <w:t>50</w:t>
            </w:r>
          </w:p>
        </w:tc>
        <w:tc>
          <w:tcPr>
            <w:tcW w:w="1951" w:type="dxa"/>
            <w:vAlign w:val="bottom"/>
          </w:tcPr>
          <w:p w14:paraId="58E52DEE" w14:textId="77777777" w:rsidR="00BA196C" w:rsidRPr="00804B77" w:rsidRDefault="00BA196C" w:rsidP="00BA196C">
            <w:pPr>
              <w:spacing w:after="0"/>
              <w:jc w:val="center"/>
              <w:rPr>
                <w:rFonts w:cs="Calibri"/>
                <w:color w:val="000000"/>
                <w:sz w:val="18"/>
                <w:szCs w:val="18"/>
              </w:rPr>
            </w:pPr>
            <w:r>
              <w:rPr>
                <w:rFonts w:cs="Calibri"/>
                <w:color w:val="000000"/>
                <w:sz w:val="18"/>
                <w:szCs w:val="18"/>
              </w:rPr>
              <w:t>1.9% (1.4-2.4)</w:t>
            </w:r>
          </w:p>
        </w:tc>
        <w:tc>
          <w:tcPr>
            <w:tcW w:w="991" w:type="dxa"/>
            <w:vAlign w:val="bottom"/>
          </w:tcPr>
          <w:p w14:paraId="6B1FF2BA" w14:textId="77777777" w:rsidR="00BA196C" w:rsidRPr="00804B77" w:rsidRDefault="00BA196C" w:rsidP="00BA196C">
            <w:pPr>
              <w:spacing w:after="0"/>
              <w:jc w:val="center"/>
              <w:rPr>
                <w:sz w:val="18"/>
                <w:szCs w:val="18"/>
              </w:rPr>
            </w:pPr>
            <w:r>
              <w:rPr>
                <w:sz w:val="18"/>
                <w:szCs w:val="18"/>
              </w:rPr>
              <w:t>65</w:t>
            </w:r>
          </w:p>
        </w:tc>
        <w:tc>
          <w:tcPr>
            <w:tcW w:w="1846" w:type="dxa"/>
            <w:vAlign w:val="bottom"/>
          </w:tcPr>
          <w:p w14:paraId="43AFBFA8" w14:textId="77777777" w:rsidR="00BA196C" w:rsidRPr="00804B77" w:rsidRDefault="00BA196C" w:rsidP="00BA196C">
            <w:pPr>
              <w:spacing w:after="0"/>
              <w:jc w:val="center"/>
              <w:rPr>
                <w:sz w:val="18"/>
                <w:szCs w:val="18"/>
              </w:rPr>
            </w:pPr>
            <w:r>
              <w:rPr>
                <w:sz w:val="18"/>
                <w:szCs w:val="18"/>
              </w:rPr>
              <w:t>2.4% (1.9-3.0)</w:t>
            </w:r>
          </w:p>
        </w:tc>
        <w:tc>
          <w:tcPr>
            <w:tcW w:w="887" w:type="dxa"/>
            <w:vAlign w:val="bottom"/>
          </w:tcPr>
          <w:p w14:paraId="4858740F"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47DA962D" w14:textId="77777777" w:rsidTr="00C53D38">
        <w:trPr>
          <w:trHeight w:val="255"/>
          <w:jc w:val="center"/>
        </w:trPr>
        <w:tc>
          <w:tcPr>
            <w:tcW w:w="2121" w:type="dxa"/>
            <w:vAlign w:val="bottom"/>
          </w:tcPr>
          <w:p w14:paraId="57329118" w14:textId="77777777" w:rsidR="00BA196C" w:rsidRPr="00B96E50" w:rsidRDefault="00BA196C" w:rsidP="00BA196C">
            <w:pPr>
              <w:spacing w:after="0"/>
              <w:ind w:left="457" w:hanging="289"/>
              <w:rPr>
                <w:color w:val="231F20"/>
                <w:sz w:val="18"/>
                <w:szCs w:val="18"/>
              </w:rPr>
            </w:pPr>
            <w:r>
              <w:rPr>
                <w:rFonts w:eastAsia="Times New Roman" w:cs="Calibri"/>
                <w:color w:val="000000"/>
                <w:sz w:val="18"/>
                <w:szCs w:val="18"/>
              </w:rPr>
              <w:t xml:space="preserve">3 </w:t>
            </w:r>
            <w:r w:rsidRPr="00FF360A">
              <w:rPr>
                <w:rFonts w:eastAsia="Times New Roman" w:cs="Calibri"/>
                <w:color w:val="000000"/>
                <w:sz w:val="18"/>
                <w:szCs w:val="18"/>
              </w:rPr>
              <w:t>days or more</w:t>
            </w:r>
          </w:p>
        </w:tc>
        <w:tc>
          <w:tcPr>
            <w:tcW w:w="1026" w:type="dxa"/>
            <w:vAlign w:val="bottom"/>
          </w:tcPr>
          <w:p w14:paraId="49F52088" w14:textId="77777777" w:rsidR="00BA196C" w:rsidRPr="00804B77" w:rsidRDefault="00BA196C" w:rsidP="00BA196C">
            <w:pPr>
              <w:spacing w:after="0"/>
              <w:jc w:val="center"/>
              <w:rPr>
                <w:rFonts w:cs="Calibri"/>
                <w:color w:val="000000"/>
                <w:sz w:val="18"/>
                <w:szCs w:val="18"/>
              </w:rPr>
            </w:pPr>
            <w:r>
              <w:rPr>
                <w:rFonts w:cs="Calibri"/>
                <w:color w:val="000000"/>
                <w:sz w:val="18"/>
                <w:szCs w:val="18"/>
              </w:rPr>
              <w:t>80</w:t>
            </w:r>
          </w:p>
        </w:tc>
        <w:tc>
          <w:tcPr>
            <w:tcW w:w="1951" w:type="dxa"/>
            <w:vAlign w:val="bottom"/>
          </w:tcPr>
          <w:p w14:paraId="5BEDE0F0" w14:textId="77777777" w:rsidR="00BA196C" w:rsidRPr="00804B77" w:rsidRDefault="00BA196C" w:rsidP="00BA196C">
            <w:pPr>
              <w:spacing w:after="0"/>
              <w:jc w:val="center"/>
              <w:rPr>
                <w:rFonts w:cs="Calibri"/>
                <w:color w:val="000000"/>
                <w:sz w:val="18"/>
                <w:szCs w:val="18"/>
              </w:rPr>
            </w:pPr>
            <w:r>
              <w:rPr>
                <w:rFonts w:cs="Calibri"/>
                <w:color w:val="000000"/>
                <w:sz w:val="18"/>
                <w:szCs w:val="18"/>
              </w:rPr>
              <w:t>3.0% (2.4-3.7)</w:t>
            </w:r>
          </w:p>
        </w:tc>
        <w:tc>
          <w:tcPr>
            <w:tcW w:w="991" w:type="dxa"/>
            <w:vAlign w:val="bottom"/>
          </w:tcPr>
          <w:p w14:paraId="4FDB47BB" w14:textId="77777777" w:rsidR="00BA196C" w:rsidRPr="00804B77" w:rsidRDefault="00BA196C" w:rsidP="00BA196C">
            <w:pPr>
              <w:spacing w:after="0"/>
              <w:jc w:val="center"/>
              <w:rPr>
                <w:sz w:val="18"/>
                <w:szCs w:val="18"/>
              </w:rPr>
            </w:pPr>
            <w:r>
              <w:rPr>
                <w:sz w:val="18"/>
                <w:szCs w:val="18"/>
              </w:rPr>
              <w:t>84</w:t>
            </w:r>
          </w:p>
        </w:tc>
        <w:tc>
          <w:tcPr>
            <w:tcW w:w="1846" w:type="dxa"/>
            <w:vAlign w:val="bottom"/>
          </w:tcPr>
          <w:p w14:paraId="2A5BA408" w14:textId="77777777" w:rsidR="00BA196C" w:rsidRPr="00804B77" w:rsidRDefault="00BA196C" w:rsidP="00BA196C">
            <w:pPr>
              <w:spacing w:after="0"/>
              <w:jc w:val="center"/>
              <w:rPr>
                <w:sz w:val="18"/>
                <w:szCs w:val="18"/>
              </w:rPr>
            </w:pPr>
            <w:r>
              <w:rPr>
                <w:sz w:val="18"/>
                <w:szCs w:val="18"/>
              </w:rPr>
              <w:t>3.1% (2.5-3.8)</w:t>
            </w:r>
          </w:p>
        </w:tc>
        <w:tc>
          <w:tcPr>
            <w:tcW w:w="887" w:type="dxa"/>
            <w:vAlign w:val="bottom"/>
          </w:tcPr>
          <w:p w14:paraId="18B08B3E" w14:textId="77777777" w:rsidR="00BA196C" w:rsidRPr="00BF3A4D" w:rsidRDefault="00BA196C" w:rsidP="00BA196C">
            <w:pPr>
              <w:spacing w:after="0"/>
              <w:jc w:val="center"/>
              <w:rPr>
                <w:rFonts w:eastAsia="Times New Roman" w:cs="Arial"/>
                <w:color w:val="000000"/>
                <w:sz w:val="18"/>
                <w:szCs w:val="18"/>
              </w:rPr>
            </w:pPr>
          </w:p>
        </w:tc>
      </w:tr>
      <w:tr w:rsidR="00BA196C" w:rsidRPr="003D6097" w14:paraId="30026492" w14:textId="77777777" w:rsidTr="00C53D38">
        <w:trPr>
          <w:trHeight w:val="255"/>
          <w:jc w:val="center"/>
        </w:trPr>
        <w:tc>
          <w:tcPr>
            <w:tcW w:w="2121" w:type="dxa"/>
            <w:vAlign w:val="center"/>
          </w:tcPr>
          <w:p w14:paraId="27C00F38" w14:textId="77777777" w:rsidR="00BA196C" w:rsidRDefault="00BA196C" w:rsidP="00BA196C">
            <w:pPr>
              <w:spacing w:after="0"/>
              <w:ind w:left="457" w:hanging="289"/>
              <w:rPr>
                <w:rFonts w:cs="Calibri"/>
                <w:color w:val="000000"/>
                <w:sz w:val="18"/>
                <w:szCs w:val="18"/>
              </w:rPr>
            </w:pPr>
            <w:r w:rsidRPr="00713FF4">
              <w:rPr>
                <w:rFonts w:cs="Calibri"/>
                <w:color w:val="000000"/>
                <w:sz w:val="18"/>
                <w:szCs w:val="18"/>
              </w:rPr>
              <w:t>Total</w:t>
            </w:r>
            <w:r w:rsidRPr="009F06B5">
              <w:rPr>
                <w:rFonts w:cs="Calibri"/>
                <w:color w:val="000000"/>
                <w:sz w:val="18"/>
                <w:szCs w:val="18"/>
                <w:vertAlign w:val="superscript"/>
              </w:rPr>
              <w:t>2</w:t>
            </w:r>
          </w:p>
        </w:tc>
        <w:tc>
          <w:tcPr>
            <w:tcW w:w="1026" w:type="dxa"/>
            <w:vAlign w:val="bottom"/>
          </w:tcPr>
          <w:p w14:paraId="0E14AD24" w14:textId="77777777" w:rsidR="00BA196C" w:rsidRPr="00811010" w:rsidRDefault="00BA196C" w:rsidP="00BA196C">
            <w:pPr>
              <w:spacing w:after="0"/>
              <w:jc w:val="center"/>
              <w:rPr>
                <w:rFonts w:cs="Calibri"/>
                <w:color w:val="000000"/>
                <w:sz w:val="18"/>
                <w:szCs w:val="18"/>
              </w:rPr>
            </w:pPr>
            <w:r>
              <w:rPr>
                <w:rFonts w:cs="Calibri"/>
                <w:color w:val="000000"/>
                <w:sz w:val="18"/>
                <w:szCs w:val="18"/>
              </w:rPr>
              <w:t>2,690</w:t>
            </w:r>
          </w:p>
        </w:tc>
        <w:tc>
          <w:tcPr>
            <w:tcW w:w="1951" w:type="dxa"/>
            <w:vAlign w:val="bottom"/>
          </w:tcPr>
          <w:p w14:paraId="4A42F0BB"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991" w:type="dxa"/>
            <w:vAlign w:val="bottom"/>
          </w:tcPr>
          <w:p w14:paraId="051A07AF" w14:textId="77777777" w:rsidR="00BA196C" w:rsidRPr="00811010" w:rsidRDefault="00BA196C" w:rsidP="00BA196C">
            <w:pPr>
              <w:spacing w:after="0"/>
              <w:jc w:val="center"/>
              <w:rPr>
                <w:rFonts w:cs="Calibri"/>
                <w:color w:val="000000"/>
                <w:sz w:val="18"/>
                <w:szCs w:val="18"/>
              </w:rPr>
            </w:pPr>
            <w:r>
              <w:rPr>
                <w:rFonts w:cs="Calibri"/>
                <w:color w:val="000000"/>
                <w:sz w:val="18"/>
                <w:szCs w:val="18"/>
              </w:rPr>
              <w:t>2,708</w:t>
            </w:r>
          </w:p>
        </w:tc>
        <w:tc>
          <w:tcPr>
            <w:tcW w:w="1846" w:type="dxa"/>
            <w:vAlign w:val="bottom"/>
          </w:tcPr>
          <w:p w14:paraId="52A57E91" w14:textId="77777777" w:rsidR="00BA196C" w:rsidRPr="00811010" w:rsidRDefault="00BA196C" w:rsidP="00BA196C">
            <w:pPr>
              <w:spacing w:after="0"/>
              <w:jc w:val="center"/>
              <w:rPr>
                <w:rFonts w:cs="Calibri"/>
                <w:color w:val="000000"/>
                <w:sz w:val="18"/>
                <w:szCs w:val="18"/>
              </w:rPr>
            </w:pPr>
            <w:r>
              <w:rPr>
                <w:rFonts w:cs="Calibri"/>
                <w:color w:val="000000"/>
                <w:sz w:val="18"/>
                <w:szCs w:val="18"/>
              </w:rPr>
              <w:t>100%</w:t>
            </w:r>
          </w:p>
        </w:tc>
        <w:tc>
          <w:tcPr>
            <w:tcW w:w="887" w:type="dxa"/>
            <w:vAlign w:val="bottom"/>
          </w:tcPr>
          <w:p w14:paraId="31F57125" w14:textId="77777777" w:rsidR="00BA196C" w:rsidRPr="00BF3A4D" w:rsidRDefault="00BA196C" w:rsidP="00BA196C">
            <w:pPr>
              <w:spacing w:after="0"/>
              <w:jc w:val="center"/>
              <w:rPr>
                <w:rFonts w:eastAsia="Times New Roman" w:cs="Arial"/>
                <w:color w:val="000000"/>
                <w:sz w:val="18"/>
                <w:szCs w:val="18"/>
              </w:rPr>
            </w:pPr>
          </w:p>
        </w:tc>
      </w:tr>
    </w:tbl>
    <w:p w14:paraId="66D8FD7E" w14:textId="2C58B3D1" w:rsidR="00BA196C" w:rsidRDefault="007D1DEE" w:rsidP="00C53D38">
      <w:pPr>
        <w:pStyle w:val="Chartortablefootnote"/>
      </w:pPr>
      <w:r>
        <w:t>Notes: Calculated</w:t>
      </w:r>
      <w:r w:rsidR="00BA196C">
        <w:t xml:space="preserve"> for patients </w:t>
      </w:r>
      <w:r w:rsidR="00B851BF">
        <w:t>living</w:t>
      </w:r>
      <w:r w:rsidR="00BA196C">
        <w:t xml:space="preserve"> in five </w:t>
      </w:r>
      <w:r w:rsidR="00B851BF">
        <w:t xml:space="preserve">states </w:t>
      </w:r>
      <w:r w:rsidR="0096677C">
        <w:t>(NSW, Vic, Qld, SA</w:t>
      </w:r>
      <w:r w:rsidR="00BA196C">
        <w:t xml:space="preserve"> and </w:t>
      </w:r>
      <w:r w:rsidR="0096677C">
        <w:t>Tas)</w:t>
      </w:r>
      <w:r w:rsidR="00BA196C" w:rsidRPr="00BF4515">
        <w:t>.</w:t>
      </w:r>
      <w:r w:rsidR="00BA196C">
        <w:rPr>
          <w:szCs w:val="22"/>
        </w:rPr>
        <w:t xml:space="preserve"> </w:t>
      </w:r>
      <w:r w:rsidR="00BA196C">
        <w:rPr>
          <w:vertAlign w:val="superscript"/>
        </w:rPr>
        <w:t>1</w:t>
      </w:r>
      <w:r w:rsidR="00EE34D4">
        <w:rPr>
          <w:vertAlign w:val="superscript"/>
        </w:rPr>
        <w:t> </w:t>
      </w:r>
      <w:r w:rsidR="00BA196C" w:rsidRPr="00105CD5">
        <w:t>Chi-square test</w:t>
      </w:r>
      <w:r w:rsidR="00BA196C">
        <w:t xml:space="preserve"> for proportions, 2df. </w:t>
      </w:r>
      <w:r w:rsidR="00BA196C">
        <w:rPr>
          <w:vertAlign w:val="superscript"/>
        </w:rPr>
        <w:t>2</w:t>
      </w:r>
      <w:r w:rsidR="00EE34D4">
        <w:rPr>
          <w:vertAlign w:val="superscript"/>
        </w:rPr>
        <w:t> </w:t>
      </w:r>
      <w:r w:rsidR="00BA196C" w:rsidRPr="002F32D6">
        <w:rPr>
          <w:iCs/>
          <w:sz w:val="18"/>
        </w:rPr>
        <w:t>P</w:t>
      </w:r>
      <w:r w:rsidR="00BA196C">
        <w:rPr>
          <w:iCs/>
          <w:sz w:val="18"/>
        </w:rPr>
        <w:t>atients with the f</w:t>
      </w:r>
      <w:r w:rsidR="00BA196C" w:rsidRPr="00105CD5">
        <w:rPr>
          <w:iCs/>
          <w:sz w:val="18"/>
        </w:rPr>
        <w:t>ollow-up period shorter than the respective</w:t>
      </w:r>
      <w:r w:rsidR="00BA196C">
        <w:rPr>
          <w:iCs/>
          <w:sz w:val="18"/>
        </w:rPr>
        <w:t xml:space="preserve"> measurement period</w:t>
      </w:r>
      <w:r w:rsidR="00BA196C" w:rsidRPr="00105CD5">
        <w:rPr>
          <w:iCs/>
          <w:sz w:val="18"/>
        </w:rPr>
        <w:t xml:space="preserve"> were </w:t>
      </w:r>
      <w:r w:rsidR="00BA196C">
        <w:rPr>
          <w:iCs/>
          <w:sz w:val="18"/>
        </w:rPr>
        <w:t>excluded.</w:t>
      </w:r>
    </w:p>
    <w:p w14:paraId="2D81BD6A" w14:textId="67079A43" w:rsidR="00BA196C" w:rsidRDefault="00E73615">
      <w:pPr>
        <w:spacing w:after="160" w:line="259" w:lineRule="auto"/>
        <w:rPr>
          <w:lang w:eastAsia="en-US"/>
        </w:rPr>
      </w:pPr>
      <w:r>
        <w:rPr>
          <w:lang w:eastAsia="en-US"/>
        </w:rPr>
        <w:br w:type="page"/>
      </w:r>
    </w:p>
    <w:p w14:paraId="29B5E564" w14:textId="77777777" w:rsidR="00BA196C" w:rsidRDefault="00BA196C" w:rsidP="00BA196C">
      <w:pPr>
        <w:rPr>
          <w:lang w:eastAsia="en-US"/>
        </w:rPr>
      </w:pPr>
    </w:p>
    <w:p w14:paraId="4F62CDC8" w14:textId="76280A42" w:rsidR="00BA196C" w:rsidRDefault="00BA196C" w:rsidP="00800E1F">
      <w:pPr>
        <w:pStyle w:val="TableFigureheading"/>
        <w:rPr>
          <w:bCs w:val="0"/>
        </w:rPr>
      </w:pPr>
      <w:r>
        <w:t xml:space="preserve">Table </w:t>
      </w:r>
      <w:r>
        <w:fldChar w:fldCharType="begin"/>
      </w:r>
      <w:r>
        <w:instrText>SEQ Table \* ARABIC</w:instrText>
      </w:r>
      <w:r>
        <w:fldChar w:fldCharType="separate"/>
      </w:r>
      <w:r w:rsidR="00FD44E2">
        <w:rPr>
          <w:noProof/>
        </w:rPr>
        <w:t>70</w:t>
      </w:r>
      <w:r>
        <w:fldChar w:fldCharType="end"/>
      </w:r>
      <w:r>
        <w:t xml:space="preserve">: Number of admission and total bed-days for potentially preventable hospitalisations among admitted HCH patients and </w:t>
      </w:r>
      <w:r w:rsidR="00CF6C06">
        <w:t>comparator</w:t>
      </w:r>
      <w:r>
        <w:t>s</w:t>
      </w:r>
      <w:r>
        <w:rPr>
          <w:bCs w:val="0"/>
        </w:rPr>
        <w:t>, derived from linked data</w:t>
      </w:r>
    </w:p>
    <w:tbl>
      <w:tblPr>
        <w:tblStyle w:val="TableGrid"/>
        <w:tblW w:w="8855"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1"/>
        <w:gridCol w:w="1011"/>
        <w:gridCol w:w="1248"/>
        <w:gridCol w:w="1122"/>
        <w:gridCol w:w="1011"/>
        <w:gridCol w:w="1172"/>
        <w:gridCol w:w="1164"/>
        <w:gridCol w:w="6"/>
      </w:tblGrid>
      <w:tr w:rsidR="00BA196C" w:rsidRPr="00E205D5" w14:paraId="1823B6D6" w14:textId="77777777" w:rsidTr="00C53D38">
        <w:trPr>
          <w:trHeight w:val="255"/>
          <w:jc w:val="center"/>
        </w:trPr>
        <w:tc>
          <w:tcPr>
            <w:tcW w:w="2122" w:type="dxa"/>
            <w:vMerge w:val="restart"/>
            <w:shd w:val="clear" w:color="auto" w:fill="408BCA"/>
            <w:vAlign w:val="center"/>
          </w:tcPr>
          <w:p w14:paraId="1C7D5503" w14:textId="77777777" w:rsidR="00BA196C" w:rsidRDefault="00BA196C" w:rsidP="00BA196C">
            <w:pPr>
              <w:spacing w:after="0"/>
              <w:rPr>
                <w:b/>
                <w:bCs/>
                <w:color w:val="231F20"/>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3381" w:type="dxa"/>
            <w:gridSpan w:val="3"/>
            <w:shd w:val="clear" w:color="auto" w:fill="408BCA"/>
          </w:tcPr>
          <w:p w14:paraId="0F332863" w14:textId="77777777" w:rsidR="00BA196C"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3352" w:type="dxa"/>
            <w:gridSpan w:val="4"/>
            <w:shd w:val="clear" w:color="auto" w:fill="408BCA"/>
          </w:tcPr>
          <w:p w14:paraId="38A11EB4" w14:textId="77777777" w:rsidR="00BA196C" w:rsidRPr="00E205D5" w:rsidRDefault="00BA196C" w:rsidP="00BA196C">
            <w:pPr>
              <w:spacing w:after="0"/>
              <w:jc w:val="center"/>
              <w:rPr>
                <w:rFonts w:eastAsia="Times New Roman" w:cs="Arial"/>
                <w:color w:val="000000"/>
                <w:sz w:val="18"/>
                <w:szCs w:val="18"/>
              </w:rPr>
            </w:pPr>
            <w:r>
              <w:rPr>
                <w:rFonts w:cs="Calibri"/>
                <w:b/>
                <w:bCs/>
                <w:color w:val="FFFFFF" w:themeColor="background1"/>
                <w:sz w:val="18"/>
                <w:szCs w:val="18"/>
              </w:rPr>
              <w:t>Comparator patients</w:t>
            </w:r>
          </w:p>
        </w:tc>
      </w:tr>
      <w:tr w:rsidR="00BA196C" w:rsidRPr="00E205D5" w14:paraId="3FB25100" w14:textId="77777777" w:rsidTr="00C53D38">
        <w:trPr>
          <w:gridAfter w:val="1"/>
          <w:wAfter w:w="6" w:type="dxa"/>
          <w:trHeight w:val="255"/>
          <w:jc w:val="center"/>
        </w:trPr>
        <w:tc>
          <w:tcPr>
            <w:tcW w:w="2122" w:type="dxa"/>
            <w:vMerge/>
            <w:shd w:val="clear" w:color="auto" w:fill="408BCA"/>
            <w:vAlign w:val="center"/>
          </w:tcPr>
          <w:p w14:paraId="2D29E23F" w14:textId="77777777" w:rsidR="00BA196C" w:rsidRPr="00710399" w:rsidRDefault="00BA196C" w:rsidP="00BA196C">
            <w:pPr>
              <w:spacing w:after="0"/>
              <w:rPr>
                <w:b/>
                <w:bCs/>
                <w:color w:val="FFFFFF" w:themeColor="background1"/>
                <w:sz w:val="18"/>
                <w:szCs w:val="18"/>
              </w:rPr>
            </w:pPr>
          </w:p>
        </w:tc>
        <w:tc>
          <w:tcPr>
            <w:tcW w:w="1010" w:type="dxa"/>
            <w:shd w:val="clear" w:color="auto" w:fill="408BCA"/>
          </w:tcPr>
          <w:p w14:paraId="3AD94EB3" w14:textId="77777777" w:rsidR="00BA196C"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Number of patients</w:t>
            </w:r>
            <w:r w:rsidRPr="0021054C">
              <w:rPr>
                <w:rFonts w:cs="Calibri"/>
                <w:b/>
                <w:bCs/>
                <w:color w:val="FFFFFF" w:themeColor="background1"/>
                <w:sz w:val="18"/>
                <w:szCs w:val="18"/>
                <w:vertAlign w:val="superscript"/>
              </w:rPr>
              <w:t>1</w:t>
            </w:r>
          </w:p>
        </w:tc>
        <w:tc>
          <w:tcPr>
            <w:tcW w:w="1249" w:type="dxa"/>
            <w:shd w:val="clear" w:color="auto" w:fill="408BCA"/>
            <w:vAlign w:val="center"/>
          </w:tcPr>
          <w:p w14:paraId="3DACEB44" w14:textId="77777777" w:rsidR="00BA196C" w:rsidRDefault="00BA196C" w:rsidP="00BA196C">
            <w:pPr>
              <w:spacing w:after="0"/>
              <w:jc w:val="center"/>
              <w:rPr>
                <w:rFonts w:cs="Calibri"/>
                <w:b/>
                <w:bCs/>
                <w:color w:val="FFFFFF" w:themeColor="background1"/>
                <w:sz w:val="18"/>
                <w:szCs w:val="18"/>
              </w:rPr>
            </w:pPr>
            <w:r w:rsidRPr="00A16229">
              <w:rPr>
                <w:rFonts w:cs="Calibri"/>
                <w:b/>
                <w:bCs/>
                <w:color w:val="FFFFFF" w:themeColor="background1"/>
                <w:sz w:val="18"/>
                <w:szCs w:val="18"/>
              </w:rPr>
              <w:t>Mean (std)</w:t>
            </w:r>
          </w:p>
        </w:tc>
        <w:tc>
          <w:tcPr>
            <w:tcW w:w="1122" w:type="dxa"/>
            <w:shd w:val="clear" w:color="auto" w:fill="408BCA"/>
          </w:tcPr>
          <w:p w14:paraId="2DCA590F" w14:textId="77777777" w:rsidR="00BA196C" w:rsidRDefault="00BA196C" w:rsidP="00BA196C">
            <w:pPr>
              <w:spacing w:after="0"/>
              <w:jc w:val="center"/>
              <w:rPr>
                <w:rFonts w:cs="Calibri"/>
                <w:b/>
                <w:bCs/>
                <w:color w:val="FFFFFF" w:themeColor="background1"/>
                <w:sz w:val="18"/>
                <w:szCs w:val="18"/>
              </w:rPr>
            </w:pPr>
            <w:r w:rsidRPr="00A16229">
              <w:rPr>
                <w:rFonts w:cs="Calibri"/>
                <w:b/>
                <w:bCs/>
                <w:color w:val="FFFFFF" w:themeColor="background1"/>
                <w:sz w:val="18"/>
                <w:szCs w:val="18"/>
              </w:rPr>
              <w:t>Median (IQR)</w:t>
            </w:r>
          </w:p>
        </w:tc>
        <w:tc>
          <w:tcPr>
            <w:tcW w:w="1010" w:type="dxa"/>
            <w:shd w:val="clear" w:color="auto" w:fill="408BCA"/>
          </w:tcPr>
          <w:p w14:paraId="46C7679F" w14:textId="77777777" w:rsidR="00BA196C"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Number of patients</w:t>
            </w:r>
            <w:r w:rsidRPr="0021054C">
              <w:rPr>
                <w:rFonts w:cs="Calibri"/>
                <w:b/>
                <w:bCs/>
                <w:color w:val="FFFFFF" w:themeColor="background1"/>
                <w:sz w:val="18"/>
                <w:szCs w:val="18"/>
                <w:vertAlign w:val="superscript"/>
              </w:rPr>
              <w:t>1</w:t>
            </w:r>
          </w:p>
        </w:tc>
        <w:tc>
          <w:tcPr>
            <w:tcW w:w="1172" w:type="dxa"/>
            <w:shd w:val="clear" w:color="auto" w:fill="408BCA"/>
            <w:vAlign w:val="center"/>
          </w:tcPr>
          <w:p w14:paraId="6ADF0A10" w14:textId="77777777" w:rsidR="00BA196C" w:rsidRDefault="00BA196C" w:rsidP="00BA196C">
            <w:pPr>
              <w:spacing w:after="0"/>
              <w:jc w:val="center"/>
              <w:rPr>
                <w:rFonts w:cs="Calibri"/>
                <w:b/>
                <w:bCs/>
                <w:color w:val="FFFFFF" w:themeColor="background1"/>
                <w:sz w:val="18"/>
                <w:szCs w:val="18"/>
              </w:rPr>
            </w:pPr>
            <w:r w:rsidRPr="00A16229">
              <w:rPr>
                <w:rFonts w:cs="Calibri"/>
                <w:b/>
                <w:bCs/>
                <w:color w:val="FFFFFF" w:themeColor="background1"/>
                <w:sz w:val="18"/>
                <w:szCs w:val="18"/>
              </w:rPr>
              <w:t>Mean (std)</w:t>
            </w:r>
          </w:p>
        </w:tc>
        <w:tc>
          <w:tcPr>
            <w:tcW w:w="1164" w:type="dxa"/>
            <w:shd w:val="clear" w:color="auto" w:fill="408BCA"/>
          </w:tcPr>
          <w:p w14:paraId="0991F6B6" w14:textId="77777777" w:rsidR="00BA196C" w:rsidRDefault="00BA196C" w:rsidP="00BA196C">
            <w:pPr>
              <w:spacing w:after="0"/>
              <w:jc w:val="center"/>
              <w:rPr>
                <w:rFonts w:cs="Calibri"/>
                <w:b/>
                <w:bCs/>
                <w:color w:val="FFFFFF" w:themeColor="background1"/>
                <w:sz w:val="18"/>
                <w:szCs w:val="18"/>
              </w:rPr>
            </w:pPr>
            <w:r w:rsidRPr="00A16229">
              <w:rPr>
                <w:rFonts w:cs="Calibri"/>
                <w:b/>
                <w:bCs/>
                <w:color w:val="FFFFFF" w:themeColor="background1"/>
                <w:sz w:val="18"/>
                <w:szCs w:val="18"/>
              </w:rPr>
              <w:t>Median (IQR)</w:t>
            </w:r>
          </w:p>
        </w:tc>
      </w:tr>
      <w:tr w:rsidR="00BA196C" w:rsidRPr="00E205D5" w14:paraId="73051CCE" w14:textId="77777777" w:rsidTr="005B769D">
        <w:trPr>
          <w:gridAfter w:val="1"/>
          <w:wAfter w:w="6" w:type="dxa"/>
          <w:trHeight w:val="284"/>
          <w:jc w:val="center"/>
        </w:trPr>
        <w:tc>
          <w:tcPr>
            <w:tcW w:w="2122" w:type="dxa"/>
          </w:tcPr>
          <w:p w14:paraId="36DA3F46" w14:textId="77777777" w:rsidR="00BA196C" w:rsidRPr="00C70751" w:rsidRDefault="00BA196C" w:rsidP="00BA196C">
            <w:pPr>
              <w:spacing w:after="0"/>
              <w:rPr>
                <w:b/>
                <w:bCs/>
                <w:color w:val="231F20"/>
                <w:sz w:val="18"/>
                <w:szCs w:val="18"/>
              </w:rPr>
            </w:pPr>
            <w:r>
              <w:rPr>
                <w:b/>
                <w:bCs/>
                <w:color w:val="231F20"/>
                <w:sz w:val="18"/>
                <w:szCs w:val="18"/>
              </w:rPr>
              <w:t>Pre-enrolment</w:t>
            </w:r>
          </w:p>
        </w:tc>
        <w:tc>
          <w:tcPr>
            <w:tcW w:w="1010" w:type="dxa"/>
          </w:tcPr>
          <w:p w14:paraId="6DBA24D6" w14:textId="77777777" w:rsidR="00BA196C" w:rsidRDefault="00BA196C" w:rsidP="00BA196C">
            <w:pPr>
              <w:spacing w:after="0"/>
              <w:rPr>
                <w:rFonts w:cs="Calibri"/>
                <w:color w:val="000000"/>
                <w:sz w:val="18"/>
                <w:szCs w:val="18"/>
              </w:rPr>
            </w:pPr>
          </w:p>
        </w:tc>
        <w:tc>
          <w:tcPr>
            <w:tcW w:w="1249" w:type="dxa"/>
          </w:tcPr>
          <w:p w14:paraId="19241FBA" w14:textId="77777777" w:rsidR="00BA196C" w:rsidRDefault="00BA196C" w:rsidP="00BA196C">
            <w:pPr>
              <w:spacing w:after="0"/>
              <w:rPr>
                <w:rFonts w:cs="Calibri"/>
                <w:color w:val="000000"/>
                <w:sz w:val="18"/>
                <w:szCs w:val="18"/>
              </w:rPr>
            </w:pPr>
          </w:p>
        </w:tc>
        <w:tc>
          <w:tcPr>
            <w:tcW w:w="1122" w:type="dxa"/>
          </w:tcPr>
          <w:p w14:paraId="19E1F153" w14:textId="77777777" w:rsidR="00BA196C" w:rsidRPr="00E205D5" w:rsidRDefault="00BA196C" w:rsidP="00BA196C">
            <w:pPr>
              <w:spacing w:after="0"/>
              <w:rPr>
                <w:rFonts w:eastAsia="Times New Roman" w:cs="Arial"/>
                <w:color w:val="000000"/>
                <w:sz w:val="18"/>
                <w:szCs w:val="18"/>
              </w:rPr>
            </w:pPr>
          </w:p>
        </w:tc>
        <w:tc>
          <w:tcPr>
            <w:tcW w:w="1010" w:type="dxa"/>
          </w:tcPr>
          <w:p w14:paraId="0BF3ACF6" w14:textId="77777777" w:rsidR="00BA196C" w:rsidRPr="00E205D5" w:rsidRDefault="00BA196C" w:rsidP="00BA196C">
            <w:pPr>
              <w:spacing w:after="0"/>
              <w:rPr>
                <w:rFonts w:eastAsia="Times New Roman" w:cs="Arial"/>
                <w:color w:val="000000"/>
                <w:sz w:val="18"/>
                <w:szCs w:val="18"/>
              </w:rPr>
            </w:pPr>
          </w:p>
        </w:tc>
        <w:tc>
          <w:tcPr>
            <w:tcW w:w="1172" w:type="dxa"/>
          </w:tcPr>
          <w:p w14:paraId="1E3F0880" w14:textId="77777777" w:rsidR="00BA196C" w:rsidRPr="00E205D5" w:rsidRDefault="00BA196C" w:rsidP="00BA196C">
            <w:pPr>
              <w:spacing w:after="0"/>
              <w:rPr>
                <w:rFonts w:eastAsia="Times New Roman" w:cs="Arial"/>
                <w:color w:val="000000"/>
                <w:sz w:val="18"/>
                <w:szCs w:val="18"/>
              </w:rPr>
            </w:pPr>
          </w:p>
        </w:tc>
        <w:tc>
          <w:tcPr>
            <w:tcW w:w="1164" w:type="dxa"/>
          </w:tcPr>
          <w:p w14:paraId="7335D3A4" w14:textId="77777777" w:rsidR="00BA196C" w:rsidRPr="00E205D5" w:rsidRDefault="00BA196C" w:rsidP="00BA196C">
            <w:pPr>
              <w:spacing w:after="0"/>
              <w:rPr>
                <w:rFonts w:eastAsia="Times New Roman" w:cs="Arial"/>
                <w:color w:val="000000"/>
                <w:sz w:val="18"/>
                <w:szCs w:val="18"/>
              </w:rPr>
            </w:pPr>
          </w:p>
        </w:tc>
      </w:tr>
      <w:tr w:rsidR="00BA196C" w:rsidRPr="003D6097" w14:paraId="17B488E4" w14:textId="77777777" w:rsidTr="005B769D">
        <w:trPr>
          <w:gridAfter w:val="1"/>
          <w:wAfter w:w="6" w:type="dxa"/>
          <w:trHeight w:val="284"/>
          <w:jc w:val="center"/>
        </w:trPr>
        <w:tc>
          <w:tcPr>
            <w:tcW w:w="2122" w:type="dxa"/>
          </w:tcPr>
          <w:p w14:paraId="262F1023" w14:textId="77777777" w:rsidR="00BA196C" w:rsidRPr="00F65865" w:rsidRDefault="00BA196C" w:rsidP="00BA196C">
            <w:pPr>
              <w:spacing w:after="0"/>
              <w:ind w:left="164" w:firstLine="4"/>
              <w:rPr>
                <w:color w:val="231F20"/>
                <w:sz w:val="18"/>
                <w:szCs w:val="18"/>
              </w:rPr>
            </w:pPr>
            <w:r>
              <w:rPr>
                <w:color w:val="231F20"/>
                <w:sz w:val="18"/>
                <w:szCs w:val="18"/>
              </w:rPr>
              <w:t>Potentially preventable hospitalisations</w:t>
            </w:r>
          </w:p>
        </w:tc>
        <w:tc>
          <w:tcPr>
            <w:tcW w:w="1010" w:type="dxa"/>
          </w:tcPr>
          <w:p w14:paraId="768AC795" w14:textId="77777777" w:rsidR="00BA196C" w:rsidRDefault="00BA196C" w:rsidP="00BA196C">
            <w:pPr>
              <w:spacing w:after="0"/>
              <w:jc w:val="center"/>
              <w:rPr>
                <w:rFonts w:cs="Calibri"/>
                <w:color w:val="000000"/>
                <w:sz w:val="18"/>
                <w:szCs w:val="18"/>
              </w:rPr>
            </w:pPr>
            <w:r>
              <w:rPr>
                <w:rFonts w:cs="Calibri"/>
                <w:color w:val="000000"/>
                <w:sz w:val="18"/>
                <w:szCs w:val="18"/>
              </w:rPr>
              <w:t>500</w:t>
            </w:r>
          </w:p>
        </w:tc>
        <w:tc>
          <w:tcPr>
            <w:tcW w:w="1249" w:type="dxa"/>
          </w:tcPr>
          <w:p w14:paraId="45179A29" w14:textId="77777777" w:rsidR="00BA196C" w:rsidRPr="00811010" w:rsidRDefault="00BA196C" w:rsidP="00BA196C">
            <w:pPr>
              <w:spacing w:after="0"/>
              <w:jc w:val="center"/>
              <w:rPr>
                <w:rFonts w:cs="Calibri"/>
                <w:color w:val="000000"/>
                <w:sz w:val="18"/>
                <w:szCs w:val="18"/>
              </w:rPr>
            </w:pPr>
            <w:r>
              <w:rPr>
                <w:rFonts w:cs="Calibri"/>
                <w:color w:val="000000"/>
                <w:sz w:val="18"/>
                <w:szCs w:val="18"/>
              </w:rPr>
              <w:t>1.4 (0.8)</w:t>
            </w:r>
          </w:p>
        </w:tc>
        <w:tc>
          <w:tcPr>
            <w:tcW w:w="1122" w:type="dxa"/>
          </w:tcPr>
          <w:p w14:paraId="3581FAA0" w14:textId="77777777" w:rsidR="00BA196C" w:rsidRDefault="00BA196C" w:rsidP="00BA196C">
            <w:pPr>
              <w:spacing w:after="0"/>
              <w:jc w:val="center"/>
              <w:rPr>
                <w:rFonts w:eastAsia="Times New Roman" w:cs="Arial"/>
                <w:color w:val="000000"/>
                <w:sz w:val="18"/>
                <w:szCs w:val="18"/>
              </w:rPr>
            </w:pPr>
            <w:r>
              <w:rPr>
                <w:rFonts w:eastAsia="Times New Roman" w:cs="Arial"/>
                <w:color w:val="000000"/>
                <w:sz w:val="18"/>
                <w:szCs w:val="18"/>
              </w:rPr>
              <w:t>1 (1-2)</w:t>
            </w:r>
          </w:p>
        </w:tc>
        <w:tc>
          <w:tcPr>
            <w:tcW w:w="1010" w:type="dxa"/>
          </w:tcPr>
          <w:p w14:paraId="56789CE6" w14:textId="77777777" w:rsidR="00BA196C" w:rsidRDefault="00BA196C" w:rsidP="00BA196C">
            <w:pPr>
              <w:spacing w:after="0"/>
              <w:jc w:val="center"/>
              <w:rPr>
                <w:rFonts w:eastAsia="Times New Roman" w:cs="Arial"/>
                <w:color w:val="000000"/>
                <w:sz w:val="18"/>
                <w:szCs w:val="18"/>
              </w:rPr>
            </w:pPr>
            <w:r>
              <w:rPr>
                <w:rFonts w:eastAsia="Times New Roman" w:cs="Arial"/>
                <w:color w:val="000000"/>
                <w:sz w:val="18"/>
                <w:szCs w:val="18"/>
              </w:rPr>
              <w:t>425</w:t>
            </w:r>
          </w:p>
        </w:tc>
        <w:tc>
          <w:tcPr>
            <w:tcW w:w="1172" w:type="dxa"/>
          </w:tcPr>
          <w:p w14:paraId="6C27F60C" w14:textId="77777777" w:rsidR="00BA196C" w:rsidRDefault="00BA196C" w:rsidP="00BA196C">
            <w:pPr>
              <w:spacing w:after="0"/>
              <w:jc w:val="center"/>
              <w:rPr>
                <w:rFonts w:eastAsia="Times New Roman" w:cs="Arial"/>
                <w:color w:val="000000"/>
                <w:sz w:val="18"/>
                <w:szCs w:val="18"/>
              </w:rPr>
            </w:pPr>
            <w:r>
              <w:rPr>
                <w:rFonts w:cs="Calibri"/>
                <w:color w:val="000000"/>
                <w:sz w:val="18"/>
                <w:szCs w:val="18"/>
              </w:rPr>
              <w:t>1.4 (0.8)</w:t>
            </w:r>
          </w:p>
        </w:tc>
        <w:tc>
          <w:tcPr>
            <w:tcW w:w="1164" w:type="dxa"/>
          </w:tcPr>
          <w:p w14:paraId="54172A09"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1 (1-2)</w:t>
            </w:r>
          </w:p>
        </w:tc>
      </w:tr>
      <w:tr w:rsidR="00BA196C" w:rsidRPr="003D6097" w14:paraId="53E105A9" w14:textId="77777777" w:rsidTr="005B769D">
        <w:trPr>
          <w:gridAfter w:val="1"/>
          <w:wAfter w:w="6" w:type="dxa"/>
          <w:trHeight w:val="284"/>
          <w:jc w:val="center"/>
        </w:trPr>
        <w:tc>
          <w:tcPr>
            <w:tcW w:w="2122" w:type="dxa"/>
          </w:tcPr>
          <w:p w14:paraId="03F462B5" w14:textId="77777777" w:rsidR="00BA196C" w:rsidRPr="00B96E50" w:rsidRDefault="00BA196C" w:rsidP="00BA196C">
            <w:pPr>
              <w:spacing w:after="0"/>
              <w:ind w:left="457" w:hanging="289"/>
              <w:rPr>
                <w:color w:val="231F20"/>
                <w:sz w:val="18"/>
                <w:szCs w:val="18"/>
              </w:rPr>
            </w:pPr>
            <w:r>
              <w:rPr>
                <w:color w:val="231F20"/>
                <w:sz w:val="18"/>
                <w:szCs w:val="18"/>
              </w:rPr>
              <w:t>Total bed-days</w:t>
            </w:r>
          </w:p>
        </w:tc>
        <w:tc>
          <w:tcPr>
            <w:tcW w:w="1010" w:type="dxa"/>
          </w:tcPr>
          <w:p w14:paraId="517B5EFE" w14:textId="77777777" w:rsidR="00BA196C" w:rsidRPr="00811010" w:rsidRDefault="00BA196C" w:rsidP="00BA196C">
            <w:pPr>
              <w:spacing w:after="0"/>
              <w:jc w:val="center"/>
              <w:rPr>
                <w:rFonts w:cs="Calibri"/>
                <w:color w:val="000000"/>
                <w:sz w:val="18"/>
                <w:szCs w:val="18"/>
              </w:rPr>
            </w:pPr>
          </w:p>
        </w:tc>
        <w:tc>
          <w:tcPr>
            <w:tcW w:w="1249" w:type="dxa"/>
          </w:tcPr>
          <w:p w14:paraId="04F81AAE" w14:textId="77777777" w:rsidR="00BA196C" w:rsidRPr="00811010" w:rsidRDefault="00BA196C" w:rsidP="00BA196C">
            <w:pPr>
              <w:spacing w:after="0"/>
              <w:jc w:val="center"/>
              <w:rPr>
                <w:rFonts w:cs="Calibri"/>
                <w:color w:val="000000"/>
                <w:sz w:val="18"/>
                <w:szCs w:val="18"/>
              </w:rPr>
            </w:pPr>
            <w:r>
              <w:rPr>
                <w:rFonts w:cs="Calibri"/>
                <w:color w:val="000000"/>
                <w:sz w:val="18"/>
                <w:szCs w:val="18"/>
              </w:rPr>
              <w:t>6.4 (10.5)</w:t>
            </w:r>
          </w:p>
        </w:tc>
        <w:tc>
          <w:tcPr>
            <w:tcW w:w="1122" w:type="dxa"/>
          </w:tcPr>
          <w:p w14:paraId="3D2447F9" w14:textId="77777777" w:rsidR="00BA196C" w:rsidRDefault="00BA196C" w:rsidP="00BA196C">
            <w:pPr>
              <w:spacing w:after="0"/>
              <w:jc w:val="center"/>
              <w:rPr>
                <w:rFonts w:cs="Calibri"/>
                <w:color w:val="000000"/>
                <w:sz w:val="18"/>
                <w:szCs w:val="18"/>
              </w:rPr>
            </w:pPr>
            <w:r>
              <w:rPr>
                <w:rFonts w:cs="Calibri"/>
                <w:color w:val="000000"/>
                <w:sz w:val="18"/>
                <w:szCs w:val="18"/>
              </w:rPr>
              <w:t>3 (1-7)</w:t>
            </w:r>
          </w:p>
        </w:tc>
        <w:tc>
          <w:tcPr>
            <w:tcW w:w="1010" w:type="dxa"/>
          </w:tcPr>
          <w:p w14:paraId="33E9EF3A" w14:textId="77777777" w:rsidR="00BA196C" w:rsidRDefault="00BA196C" w:rsidP="00BA196C">
            <w:pPr>
              <w:spacing w:after="0"/>
              <w:jc w:val="center"/>
              <w:rPr>
                <w:rFonts w:cs="Calibri"/>
                <w:color w:val="000000"/>
                <w:sz w:val="18"/>
                <w:szCs w:val="18"/>
              </w:rPr>
            </w:pPr>
          </w:p>
        </w:tc>
        <w:tc>
          <w:tcPr>
            <w:tcW w:w="1172" w:type="dxa"/>
          </w:tcPr>
          <w:p w14:paraId="308B60C2" w14:textId="77777777" w:rsidR="00BA196C" w:rsidRDefault="00BA196C" w:rsidP="00BA196C">
            <w:pPr>
              <w:spacing w:after="0"/>
              <w:jc w:val="center"/>
              <w:rPr>
                <w:rFonts w:cs="Calibri"/>
                <w:color w:val="000000"/>
                <w:sz w:val="18"/>
                <w:szCs w:val="18"/>
              </w:rPr>
            </w:pPr>
            <w:r>
              <w:rPr>
                <w:rFonts w:cs="Calibri"/>
                <w:color w:val="000000"/>
                <w:sz w:val="18"/>
                <w:szCs w:val="18"/>
              </w:rPr>
              <w:t>5.9 (8.4)</w:t>
            </w:r>
          </w:p>
        </w:tc>
        <w:tc>
          <w:tcPr>
            <w:tcW w:w="1164" w:type="dxa"/>
          </w:tcPr>
          <w:p w14:paraId="6E0BC066" w14:textId="77777777" w:rsidR="00BA196C" w:rsidRPr="00811010" w:rsidRDefault="00BA196C" w:rsidP="00BA196C">
            <w:pPr>
              <w:spacing w:after="0"/>
              <w:jc w:val="center"/>
              <w:rPr>
                <w:rFonts w:cs="Calibri"/>
                <w:color w:val="000000"/>
                <w:sz w:val="18"/>
                <w:szCs w:val="18"/>
              </w:rPr>
            </w:pPr>
            <w:r>
              <w:rPr>
                <w:rFonts w:cs="Calibri"/>
                <w:color w:val="000000"/>
                <w:sz w:val="18"/>
                <w:szCs w:val="18"/>
              </w:rPr>
              <w:t>3 (1-6)</w:t>
            </w:r>
          </w:p>
        </w:tc>
      </w:tr>
      <w:tr w:rsidR="00BA196C" w:rsidRPr="00E205D5" w14:paraId="0EC46360" w14:textId="77777777" w:rsidTr="005B769D">
        <w:trPr>
          <w:gridAfter w:val="1"/>
          <w:wAfter w:w="6" w:type="dxa"/>
          <w:trHeight w:val="284"/>
          <w:jc w:val="center"/>
        </w:trPr>
        <w:tc>
          <w:tcPr>
            <w:tcW w:w="2122" w:type="dxa"/>
          </w:tcPr>
          <w:p w14:paraId="7AA300ED" w14:textId="77777777" w:rsidR="00BA196C" w:rsidRPr="00C70751" w:rsidRDefault="00BA196C" w:rsidP="00BA196C">
            <w:pPr>
              <w:spacing w:after="0"/>
              <w:rPr>
                <w:b/>
                <w:bCs/>
                <w:color w:val="231F20"/>
                <w:sz w:val="18"/>
                <w:szCs w:val="18"/>
              </w:rPr>
            </w:pPr>
            <w:r>
              <w:rPr>
                <w:b/>
                <w:bCs/>
                <w:color w:val="231F20"/>
                <w:sz w:val="18"/>
                <w:szCs w:val="18"/>
              </w:rPr>
              <w:t>First year</w:t>
            </w:r>
          </w:p>
        </w:tc>
        <w:tc>
          <w:tcPr>
            <w:tcW w:w="1010" w:type="dxa"/>
          </w:tcPr>
          <w:p w14:paraId="5A6790D0" w14:textId="77777777" w:rsidR="00BA196C" w:rsidRDefault="00BA196C" w:rsidP="00BA196C">
            <w:pPr>
              <w:spacing w:after="0"/>
              <w:jc w:val="center"/>
              <w:rPr>
                <w:rFonts w:cs="Calibri"/>
                <w:color w:val="000000"/>
                <w:sz w:val="18"/>
                <w:szCs w:val="18"/>
              </w:rPr>
            </w:pPr>
          </w:p>
        </w:tc>
        <w:tc>
          <w:tcPr>
            <w:tcW w:w="1249" w:type="dxa"/>
          </w:tcPr>
          <w:p w14:paraId="522B5A32" w14:textId="77777777" w:rsidR="00BA196C" w:rsidRDefault="00BA196C" w:rsidP="00BA196C">
            <w:pPr>
              <w:spacing w:after="0"/>
              <w:jc w:val="center"/>
              <w:rPr>
                <w:rFonts w:cs="Calibri"/>
                <w:color w:val="000000"/>
                <w:sz w:val="18"/>
                <w:szCs w:val="18"/>
              </w:rPr>
            </w:pPr>
          </w:p>
        </w:tc>
        <w:tc>
          <w:tcPr>
            <w:tcW w:w="1122" w:type="dxa"/>
          </w:tcPr>
          <w:p w14:paraId="643019D0" w14:textId="77777777" w:rsidR="00BA196C" w:rsidRPr="00E205D5" w:rsidRDefault="00BA196C" w:rsidP="00BA196C">
            <w:pPr>
              <w:spacing w:after="0"/>
              <w:jc w:val="center"/>
              <w:rPr>
                <w:rFonts w:eastAsia="Times New Roman" w:cs="Arial"/>
                <w:color w:val="000000"/>
                <w:sz w:val="18"/>
                <w:szCs w:val="18"/>
              </w:rPr>
            </w:pPr>
          </w:p>
        </w:tc>
        <w:tc>
          <w:tcPr>
            <w:tcW w:w="1010" w:type="dxa"/>
          </w:tcPr>
          <w:p w14:paraId="245B1EC0" w14:textId="77777777" w:rsidR="00BA196C" w:rsidRPr="00E205D5" w:rsidRDefault="00BA196C" w:rsidP="00BA196C">
            <w:pPr>
              <w:spacing w:after="0"/>
              <w:jc w:val="center"/>
              <w:rPr>
                <w:rFonts w:eastAsia="Times New Roman" w:cs="Arial"/>
                <w:color w:val="000000"/>
                <w:sz w:val="18"/>
                <w:szCs w:val="18"/>
              </w:rPr>
            </w:pPr>
          </w:p>
        </w:tc>
        <w:tc>
          <w:tcPr>
            <w:tcW w:w="1172" w:type="dxa"/>
          </w:tcPr>
          <w:p w14:paraId="56B76B96" w14:textId="77777777" w:rsidR="00BA196C" w:rsidRPr="00E205D5" w:rsidRDefault="00BA196C" w:rsidP="00BA196C">
            <w:pPr>
              <w:spacing w:after="0"/>
              <w:jc w:val="center"/>
              <w:rPr>
                <w:rFonts w:eastAsia="Times New Roman" w:cs="Arial"/>
                <w:color w:val="000000"/>
                <w:sz w:val="18"/>
                <w:szCs w:val="18"/>
              </w:rPr>
            </w:pPr>
          </w:p>
        </w:tc>
        <w:tc>
          <w:tcPr>
            <w:tcW w:w="1164" w:type="dxa"/>
          </w:tcPr>
          <w:p w14:paraId="55A75067"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4BB2ED49" w14:textId="77777777" w:rsidTr="005B769D">
        <w:trPr>
          <w:gridAfter w:val="1"/>
          <w:wAfter w:w="6" w:type="dxa"/>
          <w:trHeight w:val="284"/>
          <w:jc w:val="center"/>
        </w:trPr>
        <w:tc>
          <w:tcPr>
            <w:tcW w:w="2122" w:type="dxa"/>
          </w:tcPr>
          <w:p w14:paraId="1F251931" w14:textId="77777777" w:rsidR="00BA196C" w:rsidRPr="00F65865" w:rsidRDefault="00BA196C" w:rsidP="00BA196C">
            <w:pPr>
              <w:spacing w:after="0"/>
              <w:ind w:left="164" w:firstLine="4"/>
              <w:rPr>
                <w:color w:val="231F20"/>
                <w:sz w:val="18"/>
                <w:szCs w:val="18"/>
              </w:rPr>
            </w:pPr>
            <w:r>
              <w:rPr>
                <w:color w:val="231F20"/>
                <w:sz w:val="18"/>
                <w:szCs w:val="18"/>
              </w:rPr>
              <w:t>Potentially preventable hospitalisations</w:t>
            </w:r>
          </w:p>
        </w:tc>
        <w:tc>
          <w:tcPr>
            <w:tcW w:w="1010" w:type="dxa"/>
          </w:tcPr>
          <w:p w14:paraId="6D4432EE" w14:textId="77777777" w:rsidR="00BA196C" w:rsidRDefault="00BA196C" w:rsidP="00BA196C">
            <w:pPr>
              <w:spacing w:after="0"/>
              <w:jc w:val="center"/>
              <w:rPr>
                <w:rFonts w:cs="Calibri"/>
                <w:color w:val="000000"/>
                <w:sz w:val="18"/>
                <w:szCs w:val="18"/>
              </w:rPr>
            </w:pPr>
            <w:r>
              <w:rPr>
                <w:rFonts w:cs="Calibri"/>
                <w:color w:val="000000"/>
                <w:sz w:val="18"/>
                <w:szCs w:val="18"/>
              </w:rPr>
              <w:t>487</w:t>
            </w:r>
          </w:p>
        </w:tc>
        <w:tc>
          <w:tcPr>
            <w:tcW w:w="1249" w:type="dxa"/>
          </w:tcPr>
          <w:p w14:paraId="6C62D543" w14:textId="77777777" w:rsidR="00BA196C" w:rsidRPr="00811010" w:rsidRDefault="00BA196C" w:rsidP="00BA196C">
            <w:pPr>
              <w:spacing w:after="0"/>
              <w:jc w:val="center"/>
              <w:rPr>
                <w:rFonts w:cs="Calibri"/>
                <w:color w:val="000000"/>
                <w:sz w:val="18"/>
                <w:szCs w:val="18"/>
              </w:rPr>
            </w:pPr>
            <w:r>
              <w:rPr>
                <w:rFonts w:cs="Calibri"/>
                <w:color w:val="000000"/>
                <w:sz w:val="18"/>
                <w:szCs w:val="18"/>
              </w:rPr>
              <w:t>1.4 (1.0)</w:t>
            </w:r>
          </w:p>
        </w:tc>
        <w:tc>
          <w:tcPr>
            <w:tcW w:w="1122" w:type="dxa"/>
          </w:tcPr>
          <w:p w14:paraId="269C4E79" w14:textId="77777777" w:rsidR="00BA196C" w:rsidRDefault="00BA196C" w:rsidP="00BA196C">
            <w:pPr>
              <w:spacing w:after="0"/>
              <w:jc w:val="center"/>
              <w:rPr>
                <w:rFonts w:eastAsia="Times New Roman" w:cs="Arial"/>
                <w:color w:val="000000"/>
                <w:sz w:val="18"/>
                <w:szCs w:val="18"/>
              </w:rPr>
            </w:pPr>
            <w:r>
              <w:rPr>
                <w:rFonts w:eastAsia="Times New Roman" w:cs="Arial"/>
                <w:color w:val="000000"/>
                <w:sz w:val="18"/>
                <w:szCs w:val="18"/>
              </w:rPr>
              <w:t>1 (1-1)</w:t>
            </w:r>
          </w:p>
        </w:tc>
        <w:tc>
          <w:tcPr>
            <w:tcW w:w="1010" w:type="dxa"/>
          </w:tcPr>
          <w:p w14:paraId="557B376C" w14:textId="77777777" w:rsidR="00BA196C" w:rsidRDefault="00BA196C" w:rsidP="00BA196C">
            <w:pPr>
              <w:spacing w:after="0"/>
              <w:jc w:val="center"/>
              <w:rPr>
                <w:rFonts w:eastAsia="Times New Roman" w:cs="Arial"/>
                <w:color w:val="000000"/>
                <w:sz w:val="18"/>
                <w:szCs w:val="18"/>
              </w:rPr>
            </w:pPr>
            <w:r>
              <w:rPr>
                <w:rFonts w:eastAsia="Times New Roman" w:cs="Arial"/>
                <w:color w:val="000000"/>
                <w:sz w:val="18"/>
                <w:szCs w:val="18"/>
              </w:rPr>
              <w:t>443</w:t>
            </w:r>
          </w:p>
        </w:tc>
        <w:tc>
          <w:tcPr>
            <w:tcW w:w="1172" w:type="dxa"/>
          </w:tcPr>
          <w:p w14:paraId="7309FE4D" w14:textId="77777777" w:rsidR="00BA196C" w:rsidRDefault="00BA196C" w:rsidP="00BA196C">
            <w:pPr>
              <w:spacing w:after="0"/>
              <w:jc w:val="center"/>
              <w:rPr>
                <w:rFonts w:eastAsia="Times New Roman" w:cs="Arial"/>
                <w:color w:val="000000"/>
                <w:sz w:val="18"/>
                <w:szCs w:val="18"/>
              </w:rPr>
            </w:pPr>
            <w:r>
              <w:rPr>
                <w:rFonts w:cs="Calibri"/>
                <w:color w:val="000000"/>
                <w:sz w:val="18"/>
                <w:szCs w:val="18"/>
              </w:rPr>
              <w:t>1.4 (1.0)</w:t>
            </w:r>
          </w:p>
        </w:tc>
        <w:tc>
          <w:tcPr>
            <w:tcW w:w="1164" w:type="dxa"/>
          </w:tcPr>
          <w:p w14:paraId="616DC888"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1 (1-1)</w:t>
            </w:r>
          </w:p>
        </w:tc>
      </w:tr>
      <w:tr w:rsidR="00BA196C" w:rsidRPr="003D6097" w14:paraId="5BD01FF4" w14:textId="77777777" w:rsidTr="005B769D">
        <w:trPr>
          <w:gridAfter w:val="1"/>
          <w:wAfter w:w="6" w:type="dxa"/>
          <w:trHeight w:val="284"/>
          <w:jc w:val="center"/>
        </w:trPr>
        <w:tc>
          <w:tcPr>
            <w:tcW w:w="2122" w:type="dxa"/>
          </w:tcPr>
          <w:p w14:paraId="2A45E83B" w14:textId="77777777" w:rsidR="00BA196C" w:rsidRPr="00B96E50" w:rsidRDefault="00BA196C" w:rsidP="00BA196C">
            <w:pPr>
              <w:spacing w:after="0"/>
              <w:ind w:left="457" w:hanging="289"/>
              <w:rPr>
                <w:color w:val="231F20"/>
                <w:sz w:val="18"/>
                <w:szCs w:val="18"/>
              </w:rPr>
            </w:pPr>
            <w:r>
              <w:rPr>
                <w:color w:val="231F20"/>
                <w:sz w:val="18"/>
                <w:szCs w:val="18"/>
              </w:rPr>
              <w:t>Total bed-days</w:t>
            </w:r>
          </w:p>
        </w:tc>
        <w:tc>
          <w:tcPr>
            <w:tcW w:w="1010" w:type="dxa"/>
          </w:tcPr>
          <w:p w14:paraId="56EAE9B0" w14:textId="77777777" w:rsidR="00BA196C" w:rsidRPr="00811010" w:rsidRDefault="00BA196C" w:rsidP="00BA196C">
            <w:pPr>
              <w:spacing w:after="0"/>
              <w:jc w:val="center"/>
              <w:rPr>
                <w:rFonts w:cs="Calibri"/>
                <w:color w:val="000000"/>
                <w:sz w:val="18"/>
                <w:szCs w:val="18"/>
              </w:rPr>
            </w:pPr>
          </w:p>
        </w:tc>
        <w:tc>
          <w:tcPr>
            <w:tcW w:w="1249" w:type="dxa"/>
          </w:tcPr>
          <w:p w14:paraId="0D13DF01" w14:textId="77777777" w:rsidR="00BA196C" w:rsidRPr="00811010" w:rsidRDefault="00BA196C" w:rsidP="00BA196C">
            <w:pPr>
              <w:spacing w:after="0"/>
              <w:jc w:val="center"/>
              <w:rPr>
                <w:rFonts w:cs="Calibri"/>
                <w:color w:val="000000"/>
                <w:sz w:val="18"/>
                <w:szCs w:val="18"/>
              </w:rPr>
            </w:pPr>
            <w:r>
              <w:rPr>
                <w:rFonts w:cs="Calibri"/>
                <w:color w:val="000000"/>
                <w:sz w:val="18"/>
                <w:szCs w:val="18"/>
              </w:rPr>
              <w:t>5.8 (8.4)</w:t>
            </w:r>
          </w:p>
        </w:tc>
        <w:tc>
          <w:tcPr>
            <w:tcW w:w="1122" w:type="dxa"/>
          </w:tcPr>
          <w:p w14:paraId="4E5EE994" w14:textId="77777777" w:rsidR="00BA196C" w:rsidRDefault="00BA196C" w:rsidP="00BA196C">
            <w:pPr>
              <w:spacing w:after="0"/>
              <w:jc w:val="center"/>
              <w:rPr>
                <w:rFonts w:cs="Calibri"/>
                <w:color w:val="000000"/>
                <w:sz w:val="18"/>
                <w:szCs w:val="18"/>
              </w:rPr>
            </w:pPr>
            <w:r>
              <w:rPr>
                <w:rFonts w:cs="Calibri"/>
                <w:color w:val="000000"/>
                <w:sz w:val="18"/>
                <w:szCs w:val="18"/>
              </w:rPr>
              <w:t>3 (1-7)</w:t>
            </w:r>
          </w:p>
        </w:tc>
        <w:tc>
          <w:tcPr>
            <w:tcW w:w="1010" w:type="dxa"/>
          </w:tcPr>
          <w:p w14:paraId="2A339FCB" w14:textId="77777777" w:rsidR="00BA196C" w:rsidRDefault="00BA196C" w:rsidP="00BA196C">
            <w:pPr>
              <w:spacing w:after="0"/>
              <w:jc w:val="center"/>
              <w:rPr>
                <w:rFonts w:cs="Calibri"/>
                <w:color w:val="000000"/>
                <w:sz w:val="18"/>
                <w:szCs w:val="18"/>
              </w:rPr>
            </w:pPr>
          </w:p>
        </w:tc>
        <w:tc>
          <w:tcPr>
            <w:tcW w:w="1172" w:type="dxa"/>
          </w:tcPr>
          <w:p w14:paraId="1985FE19" w14:textId="77777777" w:rsidR="00BA196C" w:rsidRDefault="00BA196C" w:rsidP="00BA196C">
            <w:pPr>
              <w:spacing w:after="0"/>
              <w:jc w:val="center"/>
              <w:rPr>
                <w:rFonts w:cs="Calibri"/>
                <w:color w:val="000000"/>
                <w:sz w:val="18"/>
                <w:szCs w:val="18"/>
              </w:rPr>
            </w:pPr>
            <w:r>
              <w:rPr>
                <w:rFonts w:cs="Calibri"/>
                <w:color w:val="000000"/>
                <w:sz w:val="18"/>
                <w:szCs w:val="18"/>
              </w:rPr>
              <w:t>8.5 (19.5)</w:t>
            </w:r>
          </w:p>
        </w:tc>
        <w:tc>
          <w:tcPr>
            <w:tcW w:w="1164" w:type="dxa"/>
          </w:tcPr>
          <w:p w14:paraId="4471C645" w14:textId="77777777" w:rsidR="00BA196C" w:rsidRPr="00811010" w:rsidRDefault="00BA196C" w:rsidP="00BA196C">
            <w:pPr>
              <w:spacing w:after="0"/>
              <w:jc w:val="center"/>
              <w:rPr>
                <w:rFonts w:cs="Calibri"/>
                <w:color w:val="000000"/>
                <w:sz w:val="18"/>
                <w:szCs w:val="18"/>
              </w:rPr>
            </w:pPr>
            <w:r>
              <w:rPr>
                <w:rFonts w:cs="Calibri"/>
                <w:color w:val="000000"/>
                <w:sz w:val="18"/>
                <w:szCs w:val="18"/>
              </w:rPr>
              <w:t>3 (1-8)</w:t>
            </w:r>
          </w:p>
        </w:tc>
      </w:tr>
      <w:tr w:rsidR="00BA196C" w:rsidRPr="00E205D5" w14:paraId="71BE857F" w14:textId="77777777" w:rsidTr="005B769D">
        <w:trPr>
          <w:gridAfter w:val="1"/>
          <w:wAfter w:w="6" w:type="dxa"/>
          <w:trHeight w:val="284"/>
          <w:jc w:val="center"/>
        </w:trPr>
        <w:tc>
          <w:tcPr>
            <w:tcW w:w="2122" w:type="dxa"/>
          </w:tcPr>
          <w:p w14:paraId="5A66BA24" w14:textId="77777777" w:rsidR="00BA196C" w:rsidRPr="00C70751" w:rsidRDefault="00BA196C" w:rsidP="00BA196C">
            <w:pPr>
              <w:spacing w:after="0"/>
              <w:rPr>
                <w:b/>
                <w:bCs/>
                <w:color w:val="231F20"/>
                <w:sz w:val="18"/>
                <w:szCs w:val="18"/>
              </w:rPr>
            </w:pPr>
            <w:r>
              <w:rPr>
                <w:b/>
                <w:bCs/>
                <w:color w:val="231F20"/>
                <w:sz w:val="18"/>
                <w:szCs w:val="18"/>
              </w:rPr>
              <w:t>Second year</w:t>
            </w:r>
          </w:p>
        </w:tc>
        <w:tc>
          <w:tcPr>
            <w:tcW w:w="1010" w:type="dxa"/>
          </w:tcPr>
          <w:p w14:paraId="31FFE380" w14:textId="77777777" w:rsidR="00BA196C" w:rsidRDefault="00BA196C" w:rsidP="00BA196C">
            <w:pPr>
              <w:spacing w:after="0"/>
              <w:jc w:val="center"/>
              <w:rPr>
                <w:rFonts w:cs="Calibri"/>
                <w:color w:val="000000"/>
                <w:sz w:val="18"/>
                <w:szCs w:val="18"/>
              </w:rPr>
            </w:pPr>
          </w:p>
        </w:tc>
        <w:tc>
          <w:tcPr>
            <w:tcW w:w="1249" w:type="dxa"/>
          </w:tcPr>
          <w:p w14:paraId="40C778F8" w14:textId="77777777" w:rsidR="00BA196C" w:rsidRDefault="00BA196C" w:rsidP="00BA196C">
            <w:pPr>
              <w:spacing w:after="0"/>
              <w:jc w:val="center"/>
              <w:rPr>
                <w:rFonts w:cs="Calibri"/>
                <w:color w:val="000000"/>
                <w:sz w:val="18"/>
                <w:szCs w:val="18"/>
              </w:rPr>
            </w:pPr>
          </w:p>
        </w:tc>
        <w:tc>
          <w:tcPr>
            <w:tcW w:w="1122" w:type="dxa"/>
          </w:tcPr>
          <w:p w14:paraId="3F78A945" w14:textId="77777777" w:rsidR="00BA196C" w:rsidRPr="00E205D5" w:rsidRDefault="00BA196C" w:rsidP="00BA196C">
            <w:pPr>
              <w:spacing w:after="0"/>
              <w:jc w:val="center"/>
              <w:rPr>
                <w:rFonts w:eastAsia="Times New Roman" w:cs="Arial"/>
                <w:color w:val="000000"/>
                <w:sz w:val="18"/>
                <w:szCs w:val="18"/>
              </w:rPr>
            </w:pPr>
          </w:p>
        </w:tc>
        <w:tc>
          <w:tcPr>
            <w:tcW w:w="1010" w:type="dxa"/>
          </w:tcPr>
          <w:p w14:paraId="13029A7B" w14:textId="77777777" w:rsidR="00BA196C" w:rsidRPr="00E205D5" w:rsidRDefault="00BA196C" w:rsidP="00BA196C">
            <w:pPr>
              <w:spacing w:after="0"/>
              <w:jc w:val="center"/>
              <w:rPr>
                <w:rFonts w:eastAsia="Times New Roman" w:cs="Arial"/>
                <w:color w:val="000000"/>
                <w:sz w:val="18"/>
                <w:szCs w:val="18"/>
              </w:rPr>
            </w:pPr>
          </w:p>
        </w:tc>
        <w:tc>
          <w:tcPr>
            <w:tcW w:w="1172" w:type="dxa"/>
          </w:tcPr>
          <w:p w14:paraId="65ED0F10" w14:textId="77777777" w:rsidR="00BA196C" w:rsidRPr="00E205D5" w:rsidRDefault="00BA196C" w:rsidP="00BA196C">
            <w:pPr>
              <w:spacing w:after="0"/>
              <w:jc w:val="center"/>
              <w:rPr>
                <w:rFonts w:eastAsia="Times New Roman" w:cs="Arial"/>
                <w:color w:val="000000"/>
                <w:sz w:val="18"/>
                <w:szCs w:val="18"/>
              </w:rPr>
            </w:pPr>
          </w:p>
        </w:tc>
        <w:tc>
          <w:tcPr>
            <w:tcW w:w="1164" w:type="dxa"/>
          </w:tcPr>
          <w:p w14:paraId="5267C35C"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12B7D63D" w14:textId="77777777" w:rsidTr="005B769D">
        <w:trPr>
          <w:gridAfter w:val="1"/>
          <w:wAfter w:w="6" w:type="dxa"/>
          <w:trHeight w:val="284"/>
          <w:jc w:val="center"/>
        </w:trPr>
        <w:tc>
          <w:tcPr>
            <w:tcW w:w="2122" w:type="dxa"/>
          </w:tcPr>
          <w:p w14:paraId="35145A9D" w14:textId="77777777" w:rsidR="00BA196C" w:rsidRPr="00F65865" w:rsidRDefault="00BA196C" w:rsidP="00BA196C">
            <w:pPr>
              <w:spacing w:after="0"/>
              <w:ind w:left="164" w:firstLine="4"/>
              <w:rPr>
                <w:color w:val="231F20"/>
                <w:sz w:val="18"/>
                <w:szCs w:val="18"/>
              </w:rPr>
            </w:pPr>
            <w:r>
              <w:rPr>
                <w:color w:val="231F20"/>
                <w:sz w:val="18"/>
                <w:szCs w:val="18"/>
              </w:rPr>
              <w:t>Potentially preventable hospitalisations</w:t>
            </w:r>
          </w:p>
        </w:tc>
        <w:tc>
          <w:tcPr>
            <w:tcW w:w="1010" w:type="dxa"/>
          </w:tcPr>
          <w:p w14:paraId="68E50E14" w14:textId="77777777" w:rsidR="00BA196C" w:rsidRDefault="00BA196C" w:rsidP="00BA196C">
            <w:pPr>
              <w:spacing w:after="0"/>
              <w:jc w:val="center"/>
              <w:rPr>
                <w:rFonts w:cs="Calibri"/>
                <w:color w:val="000000"/>
                <w:sz w:val="18"/>
                <w:szCs w:val="18"/>
              </w:rPr>
            </w:pPr>
            <w:r>
              <w:rPr>
                <w:rFonts w:cs="Calibri"/>
                <w:color w:val="000000"/>
                <w:sz w:val="18"/>
                <w:szCs w:val="18"/>
              </w:rPr>
              <w:t>133</w:t>
            </w:r>
          </w:p>
        </w:tc>
        <w:tc>
          <w:tcPr>
            <w:tcW w:w="1249" w:type="dxa"/>
          </w:tcPr>
          <w:p w14:paraId="3659F553" w14:textId="77777777" w:rsidR="00BA196C" w:rsidRPr="00811010" w:rsidRDefault="00BA196C" w:rsidP="00BA196C">
            <w:pPr>
              <w:spacing w:after="0"/>
              <w:jc w:val="center"/>
              <w:rPr>
                <w:rFonts w:cs="Calibri"/>
                <w:color w:val="000000"/>
                <w:sz w:val="18"/>
                <w:szCs w:val="18"/>
              </w:rPr>
            </w:pPr>
            <w:r>
              <w:rPr>
                <w:rFonts w:cs="Calibri"/>
                <w:color w:val="000000"/>
                <w:sz w:val="18"/>
                <w:szCs w:val="18"/>
              </w:rPr>
              <w:t>1.6 (2.2)</w:t>
            </w:r>
          </w:p>
        </w:tc>
        <w:tc>
          <w:tcPr>
            <w:tcW w:w="1122" w:type="dxa"/>
          </w:tcPr>
          <w:p w14:paraId="342545BF" w14:textId="77777777" w:rsidR="00BA196C" w:rsidRDefault="00BA196C" w:rsidP="00BA196C">
            <w:pPr>
              <w:spacing w:after="0"/>
              <w:jc w:val="center"/>
              <w:rPr>
                <w:rFonts w:eastAsia="Times New Roman" w:cs="Arial"/>
                <w:color w:val="000000"/>
                <w:sz w:val="18"/>
                <w:szCs w:val="18"/>
              </w:rPr>
            </w:pPr>
            <w:r>
              <w:rPr>
                <w:rFonts w:eastAsia="Times New Roman" w:cs="Arial"/>
                <w:color w:val="000000"/>
                <w:sz w:val="18"/>
                <w:szCs w:val="18"/>
              </w:rPr>
              <w:t>1 (1-2)</w:t>
            </w:r>
          </w:p>
        </w:tc>
        <w:tc>
          <w:tcPr>
            <w:tcW w:w="1010" w:type="dxa"/>
          </w:tcPr>
          <w:p w14:paraId="14F18D00" w14:textId="77777777" w:rsidR="00BA196C" w:rsidRDefault="00BA196C" w:rsidP="00BA196C">
            <w:pPr>
              <w:spacing w:after="0"/>
              <w:jc w:val="center"/>
              <w:rPr>
                <w:rFonts w:eastAsia="Times New Roman" w:cs="Arial"/>
                <w:color w:val="000000"/>
                <w:sz w:val="18"/>
                <w:szCs w:val="18"/>
              </w:rPr>
            </w:pPr>
            <w:r>
              <w:rPr>
                <w:rFonts w:eastAsia="Times New Roman" w:cs="Arial"/>
                <w:color w:val="000000"/>
                <w:sz w:val="18"/>
                <w:szCs w:val="18"/>
              </w:rPr>
              <w:t>151</w:t>
            </w:r>
          </w:p>
        </w:tc>
        <w:tc>
          <w:tcPr>
            <w:tcW w:w="1172" w:type="dxa"/>
          </w:tcPr>
          <w:p w14:paraId="11BAFFF6" w14:textId="77777777" w:rsidR="00BA196C" w:rsidRDefault="00BA196C" w:rsidP="00BA196C">
            <w:pPr>
              <w:spacing w:after="0"/>
              <w:jc w:val="center"/>
              <w:rPr>
                <w:rFonts w:eastAsia="Times New Roman" w:cs="Arial"/>
                <w:color w:val="000000"/>
                <w:sz w:val="18"/>
                <w:szCs w:val="18"/>
              </w:rPr>
            </w:pPr>
            <w:r>
              <w:rPr>
                <w:rFonts w:cs="Calibri"/>
                <w:color w:val="000000"/>
                <w:sz w:val="18"/>
                <w:szCs w:val="18"/>
              </w:rPr>
              <w:t>1.4 (0.9)</w:t>
            </w:r>
          </w:p>
        </w:tc>
        <w:tc>
          <w:tcPr>
            <w:tcW w:w="1164" w:type="dxa"/>
          </w:tcPr>
          <w:p w14:paraId="4DFA345E" w14:textId="77777777" w:rsidR="00BA196C" w:rsidRPr="00811010" w:rsidRDefault="00BA196C" w:rsidP="00BA196C">
            <w:pPr>
              <w:spacing w:after="0"/>
              <w:jc w:val="center"/>
              <w:rPr>
                <w:rFonts w:eastAsia="Times New Roman" w:cs="Arial"/>
                <w:color w:val="000000"/>
                <w:sz w:val="18"/>
                <w:szCs w:val="18"/>
              </w:rPr>
            </w:pPr>
            <w:r>
              <w:rPr>
                <w:rFonts w:eastAsia="Times New Roman" w:cs="Arial"/>
                <w:color w:val="000000"/>
                <w:sz w:val="18"/>
                <w:szCs w:val="18"/>
              </w:rPr>
              <w:t>1 (1-1)</w:t>
            </w:r>
          </w:p>
        </w:tc>
      </w:tr>
      <w:tr w:rsidR="00BA196C" w:rsidRPr="003D6097" w14:paraId="7F5C8AD9" w14:textId="77777777" w:rsidTr="005B769D">
        <w:trPr>
          <w:gridAfter w:val="1"/>
          <w:wAfter w:w="6" w:type="dxa"/>
          <w:trHeight w:val="284"/>
          <w:jc w:val="center"/>
        </w:trPr>
        <w:tc>
          <w:tcPr>
            <w:tcW w:w="2122" w:type="dxa"/>
          </w:tcPr>
          <w:p w14:paraId="31A29EB4" w14:textId="77777777" w:rsidR="00BA196C" w:rsidRPr="00B96E50" w:rsidRDefault="00BA196C" w:rsidP="00BA196C">
            <w:pPr>
              <w:spacing w:after="0"/>
              <w:ind w:left="457" w:hanging="289"/>
              <w:rPr>
                <w:color w:val="231F20"/>
                <w:sz w:val="18"/>
                <w:szCs w:val="18"/>
              </w:rPr>
            </w:pPr>
            <w:r>
              <w:rPr>
                <w:color w:val="231F20"/>
                <w:sz w:val="18"/>
                <w:szCs w:val="18"/>
              </w:rPr>
              <w:t>Total bed-days</w:t>
            </w:r>
          </w:p>
        </w:tc>
        <w:tc>
          <w:tcPr>
            <w:tcW w:w="1010" w:type="dxa"/>
          </w:tcPr>
          <w:p w14:paraId="46AF303D" w14:textId="77777777" w:rsidR="00BA196C" w:rsidRPr="00811010" w:rsidRDefault="00BA196C" w:rsidP="00BA196C">
            <w:pPr>
              <w:spacing w:after="0"/>
              <w:jc w:val="center"/>
              <w:rPr>
                <w:rFonts w:cs="Calibri"/>
                <w:color w:val="000000"/>
                <w:sz w:val="18"/>
                <w:szCs w:val="18"/>
              </w:rPr>
            </w:pPr>
          </w:p>
        </w:tc>
        <w:tc>
          <w:tcPr>
            <w:tcW w:w="1249" w:type="dxa"/>
          </w:tcPr>
          <w:p w14:paraId="49DA6DA0" w14:textId="77777777" w:rsidR="00BA196C" w:rsidRPr="00811010" w:rsidRDefault="00BA196C" w:rsidP="00BA196C">
            <w:pPr>
              <w:spacing w:after="0"/>
              <w:jc w:val="center"/>
              <w:rPr>
                <w:rFonts w:cs="Calibri"/>
                <w:color w:val="000000"/>
                <w:sz w:val="18"/>
                <w:szCs w:val="18"/>
              </w:rPr>
            </w:pPr>
            <w:r>
              <w:rPr>
                <w:rFonts w:cs="Calibri"/>
                <w:color w:val="000000"/>
                <w:sz w:val="18"/>
                <w:szCs w:val="18"/>
              </w:rPr>
              <w:t>8.5 (26.8)</w:t>
            </w:r>
          </w:p>
        </w:tc>
        <w:tc>
          <w:tcPr>
            <w:tcW w:w="1122" w:type="dxa"/>
          </w:tcPr>
          <w:p w14:paraId="5BAC6851" w14:textId="77777777" w:rsidR="00BA196C" w:rsidRDefault="00BA196C" w:rsidP="00BA196C">
            <w:pPr>
              <w:spacing w:after="0"/>
              <w:jc w:val="center"/>
              <w:rPr>
                <w:rFonts w:cs="Calibri"/>
                <w:color w:val="000000"/>
                <w:sz w:val="18"/>
                <w:szCs w:val="18"/>
              </w:rPr>
            </w:pPr>
            <w:r>
              <w:rPr>
                <w:rFonts w:cs="Calibri"/>
                <w:color w:val="000000"/>
                <w:sz w:val="18"/>
                <w:szCs w:val="18"/>
              </w:rPr>
              <w:t>3 (1-8)</w:t>
            </w:r>
          </w:p>
        </w:tc>
        <w:tc>
          <w:tcPr>
            <w:tcW w:w="1010" w:type="dxa"/>
          </w:tcPr>
          <w:p w14:paraId="002AD96D" w14:textId="77777777" w:rsidR="00BA196C" w:rsidRDefault="00BA196C" w:rsidP="00BA196C">
            <w:pPr>
              <w:spacing w:after="0"/>
              <w:jc w:val="center"/>
              <w:rPr>
                <w:rFonts w:cs="Calibri"/>
                <w:color w:val="000000"/>
                <w:sz w:val="18"/>
                <w:szCs w:val="18"/>
              </w:rPr>
            </w:pPr>
          </w:p>
        </w:tc>
        <w:tc>
          <w:tcPr>
            <w:tcW w:w="1172" w:type="dxa"/>
          </w:tcPr>
          <w:p w14:paraId="06E3D097" w14:textId="77777777" w:rsidR="00BA196C" w:rsidRDefault="00BA196C" w:rsidP="00BA196C">
            <w:pPr>
              <w:spacing w:after="0"/>
              <w:jc w:val="center"/>
              <w:rPr>
                <w:rFonts w:cs="Calibri"/>
                <w:color w:val="000000"/>
                <w:sz w:val="18"/>
                <w:szCs w:val="18"/>
              </w:rPr>
            </w:pPr>
            <w:r>
              <w:rPr>
                <w:rFonts w:cs="Calibri"/>
                <w:color w:val="000000"/>
                <w:sz w:val="18"/>
                <w:szCs w:val="18"/>
              </w:rPr>
              <w:t>7.6 (12.2)</w:t>
            </w:r>
          </w:p>
        </w:tc>
        <w:tc>
          <w:tcPr>
            <w:tcW w:w="1164" w:type="dxa"/>
          </w:tcPr>
          <w:p w14:paraId="6CC5E7DA" w14:textId="77777777" w:rsidR="00BA196C" w:rsidRPr="00811010" w:rsidRDefault="00BA196C" w:rsidP="00BA196C">
            <w:pPr>
              <w:spacing w:after="0"/>
              <w:jc w:val="center"/>
              <w:rPr>
                <w:rFonts w:cs="Calibri"/>
                <w:color w:val="000000"/>
                <w:sz w:val="18"/>
                <w:szCs w:val="18"/>
              </w:rPr>
            </w:pPr>
            <w:r>
              <w:rPr>
                <w:rFonts w:cs="Calibri"/>
                <w:color w:val="000000"/>
                <w:sz w:val="18"/>
                <w:szCs w:val="18"/>
              </w:rPr>
              <w:t>3 (1-8)</w:t>
            </w:r>
          </w:p>
        </w:tc>
      </w:tr>
    </w:tbl>
    <w:p w14:paraId="1C4790B5" w14:textId="6371BA3A" w:rsidR="00BA196C" w:rsidRDefault="007D1DEE" w:rsidP="00C53D38">
      <w:pPr>
        <w:pStyle w:val="Chartortablefootnote"/>
      </w:pPr>
      <w:r>
        <w:t>Notes: Calculated</w:t>
      </w:r>
      <w:r w:rsidR="00EE34D4">
        <w:t xml:space="preserve"> for patients living in five states (NSW, Vic, Qld, SA and Tas)</w:t>
      </w:r>
      <w:r w:rsidR="00BA196C" w:rsidRPr="00BF4515">
        <w:t>.</w:t>
      </w:r>
      <w:r w:rsidR="00BA196C">
        <w:rPr>
          <w:szCs w:val="22"/>
        </w:rPr>
        <w:t xml:space="preserve"> </w:t>
      </w:r>
      <w:r w:rsidR="00BA196C">
        <w:rPr>
          <w:vertAlign w:val="superscript"/>
        </w:rPr>
        <w:t>1</w:t>
      </w:r>
      <w:r w:rsidR="00EE34D4">
        <w:rPr>
          <w:vertAlign w:val="superscript"/>
        </w:rPr>
        <w:t> </w:t>
      </w:r>
      <w:r w:rsidR="00BA196C" w:rsidRPr="002F32D6">
        <w:rPr>
          <w:iCs/>
          <w:sz w:val="18"/>
        </w:rPr>
        <w:t>P</w:t>
      </w:r>
      <w:r w:rsidR="00BA196C">
        <w:rPr>
          <w:iCs/>
          <w:sz w:val="18"/>
        </w:rPr>
        <w:t>atients with the f</w:t>
      </w:r>
      <w:r w:rsidR="00BA196C" w:rsidRPr="00105CD5">
        <w:rPr>
          <w:iCs/>
          <w:sz w:val="18"/>
        </w:rPr>
        <w:t>ollow-up period shorter than the respective</w:t>
      </w:r>
      <w:r w:rsidR="00BA196C">
        <w:rPr>
          <w:iCs/>
          <w:sz w:val="18"/>
        </w:rPr>
        <w:t xml:space="preserve"> measurement period</w:t>
      </w:r>
      <w:r w:rsidR="00BA196C" w:rsidRPr="00105CD5">
        <w:rPr>
          <w:iCs/>
          <w:sz w:val="18"/>
        </w:rPr>
        <w:t xml:space="preserve"> were </w:t>
      </w:r>
      <w:r w:rsidR="00BA196C">
        <w:rPr>
          <w:iCs/>
          <w:sz w:val="18"/>
        </w:rPr>
        <w:t>excluded.</w:t>
      </w:r>
    </w:p>
    <w:p w14:paraId="00873C8F" w14:textId="77777777" w:rsidR="00BA196C" w:rsidRPr="00E26463" w:rsidRDefault="00BA196C" w:rsidP="00BA196C">
      <w:pPr>
        <w:rPr>
          <w:lang w:val="en-US" w:eastAsia="en-US"/>
        </w:rPr>
      </w:pPr>
    </w:p>
    <w:p w14:paraId="5F2AF464" w14:textId="4EC698DC" w:rsidR="00BA196C" w:rsidRDefault="00BA196C" w:rsidP="00800E1F">
      <w:pPr>
        <w:pStyle w:val="TableFigureheading"/>
        <w:rPr>
          <w:bCs w:val="0"/>
        </w:rPr>
      </w:pPr>
      <w:r>
        <w:t xml:space="preserve">Table </w:t>
      </w:r>
      <w:r>
        <w:fldChar w:fldCharType="begin"/>
      </w:r>
      <w:r>
        <w:instrText>SEQ Table \* ARABIC</w:instrText>
      </w:r>
      <w:r>
        <w:fldChar w:fldCharType="separate"/>
      </w:r>
      <w:r w:rsidR="00FD44E2">
        <w:rPr>
          <w:noProof/>
        </w:rPr>
        <w:t>71</w:t>
      </w:r>
      <w:r>
        <w:fldChar w:fldCharType="end"/>
      </w:r>
      <w:r>
        <w:t xml:space="preserve">: </w:t>
      </w:r>
      <w:r>
        <w:rPr>
          <w:bCs w:val="0"/>
        </w:rPr>
        <w:t xml:space="preserve">Total </w:t>
      </w:r>
      <w:r w:rsidRPr="004253D2">
        <w:rPr>
          <w:lang w:val="en-GB"/>
        </w:rPr>
        <w:t>National Weighted Activity Unit</w:t>
      </w:r>
      <w:r>
        <w:rPr>
          <w:lang w:val="en-GB"/>
        </w:rPr>
        <w:t xml:space="preserve"> among HCH patients and </w:t>
      </w:r>
      <w:r w:rsidR="00CF6C06">
        <w:rPr>
          <w:lang w:val="en-GB"/>
        </w:rPr>
        <w:t>comparator</w:t>
      </w:r>
      <w:r>
        <w:rPr>
          <w:lang w:val="en-GB"/>
        </w:rPr>
        <w:t>s</w:t>
      </w:r>
      <w:r>
        <w:rPr>
          <w:bCs w:val="0"/>
        </w:rPr>
        <w:t>, derived from linked data</w:t>
      </w:r>
    </w:p>
    <w:tbl>
      <w:tblPr>
        <w:tblStyle w:val="TableGrid"/>
        <w:tblW w:w="9254"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82"/>
        <w:gridCol w:w="1011"/>
        <w:gridCol w:w="1129"/>
        <w:gridCol w:w="1575"/>
        <w:gridCol w:w="1011"/>
        <w:gridCol w:w="1180"/>
        <w:gridCol w:w="1666"/>
      </w:tblGrid>
      <w:tr w:rsidR="00BA196C" w:rsidRPr="00E205D5" w14:paraId="514E0C3C" w14:textId="77777777" w:rsidTr="00C53D38">
        <w:trPr>
          <w:trHeight w:val="255"/>
          <w:jc w:val="center"/>
        </w:trPr>
        <w:tc>
          <w:tcPr>
            <w:tcW w:w="1682" w:type="dxa"/>
            <w:vMerge w:val="restart"/>
            <w:shd w:val="clear" w:color="auto" w:fill="408BCA"/>
            <w:vAlign w:val="center"/>
          </w:tcPr>
          <w:p w14:paraId="14B9F3C1" w14:textId="77777777" w:rsidR="00BA196C" w:rsidRDefault="00BA196C" w:rsidP="005B769D">
            <w:pPr>
              <w:spacing w:after="0"/>
              <w:jc w:val="center"/>
              <w:rPr>
                <w:b/>
                <w:bCs/>
                <w:color w:val="231F20"/>
                <w:sz w:val="18"/>
                <w:szCs w:val="18"/>
              </w:rPr>
            </w:pPr>
            <w:r w:rsidRPr="00710399">
              <w:rPr>
                <w:b/>
                <w:bCs/>
                <w:color w:val="FFFFFF" w:themeColor="background1"/>
                <w:sz w:val="18"/>
                <w:szCs w:val="18"/>
              </w:rPr>
              <w:t xml:space="preserve">Pre-and post-enrolment </w:t>
            </w:r>
            <w:r>
              <w:rPr>
                <w:b/>
                <w:bCs/>
                <w:color w:val="FFFFFF" w:themeColor="background1"/>
                <w:sz w:val="18"/>
                <w:szCs w:val="18"/>
              </w:rPr>
              <w:t>period</w:t>
            </w:r>
          </w:p>
        </w:tc>
        <w:tc>
          <w:tcPr>
            <w:tcW w:w="3715" w:type="dxa"/>
            <w:gridSpan w:val="3"/>
            <w:shd w:val="clear" w:color="auto" w:fill="408BCA"/>
            <w:vAlign w:val="center"/>
          </w:tcPr>
          <w:p w14:paraId="3CC8F5CD" w14:textId="77777777" w:rsidR="00BA196C"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3857" w:type="dxa"/>
            <w:gridSpan w:val="3"/>
            <w:shd w:val="clear" w:color="auto" w:fill="408BCA"/>
            <w:vAlign w:val="center"/>
          </w:tcPr>
          <w:p w14:paraId="048A8647" w14:textId="77777777" w:rsidR="00BA196C" w:rsidRPr="00E205D5" w:rsidRDefault="00BA196C" w:rsidP="00BA196C">
            <w:pPr>
              <w:spacing w:after="0"/>
              <w:jc w:val="center"/>
              <w:rPr>
                <w:rFonts w:eastAsia="Times New Roman" w:cs="Arial"/>
                <w:color w:val="000000"/>
                <w:sz w:val="18"/>
                <w:szCs w:val="18"/>
              </w:rPr>
            </w:pPr>
            <w:r>
              <w:rPr>
                <w:rFonts w:cs="Calibri"/>
                <w:b/>
                <w:bCs/>
                <w:color w:val="FFFFFF" w:themeColor="background1"/>
                <w:sz w:val="18"/>
                <w:szCs w:val="18"/>
              </w:rPr>
              <w:t>Comparator patients</w:t>
            </w:r>
          </w:p>
        </w:tc>
      </w:tr>
      <w:tr w:rsidR="00BA196C" w:rsidRPr="00E205D5" w14:paraId="6E4AC817" w14:textId="77777777" w:rsidTr="00C53D38">
        <w:trPr>
          <w:trHeight w:val="255"/>
          <w:jc w:val="center"/>
        </w:trPr>
        <w:tc>
          <w:tcPr>
            <w:tcW w:w="1682" w:type="dxa"/>
            <w:vMerge/>
            <w:shd w:val="clear" w:color="auto" w:fill="408BCA"/>
            <w:vAlign w:val="center"/>
          </w:tcPr>
          <w:p w14:paraId="3A384DB6" w14:textId="77777777" w:rsidR="00BA196C" w:rsidRPr="00710399" w:rsidRDefault="00BA196C" w:rsidP="005B769D">
            <w:pPr>
              <w:spacing w:after="0"/>
              <w:jc w:val="center"/>
              <w:rPr>
                <w:b/>
                <w:bCs/>
                <w:color w:val="FFFFFF" w:themeColor="background1"/>
                <w:sz w:val="18"/>
                <w:szCs w:val="18"/>
              </w:rPr>
            </w:pPr>
          </w:p>
        </w:tc>
        <w:tc>
          <w:tcPr>
            <w:tcW w:w="1010" w:type="dxa"/>
            <w:shd w:val="clear" w:color="auto" w:fill="408BCA"/>
            <w:vAlign w:val="center"/>
          </w:tcPr>
          <w:p w14:paraId="1D0A18E2" w14:textId="77777777" w:rsidR="00BA196C"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Number of patients</w:t>
            </w:r>
            <w:r w:rsidRPr="0021054C">
              <w:rPr>
                <w:rFonts w:cs="Calibri"/>
                <w:b/>
                <w:bCs/>
                <w:color w:val="FFFFFF" w:themeColor="background1"/>
                <w:sz w:val="18"/>
                <w:szCs w:val="18"/>
                <w:vertAlign w:val="superscript"/>
              </w:rPr>
              <w:t>1</w:t>
            </w:r>
          </w:p>
        </w:tc>
        <w:tc>
          <w:tcPr>
            <w:tcW w:w="1129" w:type="dxa"/>
            <w:shd w:val="clear" w:color="auto" w:fill="408BCA"/>
            <w:vAlign w:val="center"/>
          </w:tcPr>
          <w:p w14:paraId="276960CF" w14:textId="77777777" w:rsidR="00BA196C" w:rsidRDefault="00BA196C" w:rsidP="00BA196C">
            <w:pPr>
              <w:spacing w:after="0"/>
              <w:jc w:val="center"/>
              <w:rPr>
                <w:rFonts w:cs="Calibri"/>
                <w:b/>
                <w:bCs/>
                <w:color w:val="FFFFFF" w:themeColor="background1"/>
                <w:sz w:val="18"/>
                <w:szCs w:val="18"/>
              </w:rPr>
            </w:pPr>
            <w:r w:rsidRPr="00A16229">
              <w:rPr>
                <w:rFonts w:cs="Calibri"/>
                <w:b/>
                <w:bCs/>
                <w:color w:val="FFFFFF" w:themeColor="background1"/>
                <w:sz w:val="18"/>
                <w:szCs w:val="18"/>
              </w:rPr>
              <w:t>Mean (std)</w:t>
            </w:r>
          </w:p>
        </w:tc>
        <w:tc>
          <w:tcPr>
            <w:tcW w:w="1576" w:type="dxa"/>
            <w:shd w:val="clear" w:color="auto" w:fill="408BCA"/>
            <w:vAlign w:val="center"/>
          </w:tcPr>
          <w:p w14:paraId="10B39C5A" w14:textId="77777777" w:rsidR="00BA196C" w:rsidRDefault="00BA196C" w:rsidP="00BA196C">
            <w:pPr>
              <w:spacing w:after="0"/>
              <w:jc w:val="center"/>
              <w:rPr>
                <w:rFonts w:cs="Calibri"/>
                <w:b/>
                <w:bCs/>
                <w:color w:val="FFFFFF" w:themeColor="background1"/>
                <w:sz w:val="18"/>
                <w:szCs w:val="18"/>
              </w:rPr>
            </w:pPr>
            <w:r w:rsidRPr="00A16229">
              <w:rPr>
                <w:rFonts w:cs="Calibri"/>
                <w:b/>
                <w:bCs/>
                <w:color w:val="FFFFFF" w:themeColor="background1"/>
                <w:sz w:val="18"/>
                <w:szCs w:val="18"/>
              </w:rPr>
              <w:t>Median (IQR)</w:t>
            </w:r>
          </w:p>
        </w:tc>
        <w:tc>
          <w:tcPr>
            <w:tcW w:w="1010" w:type="dxa"/>
            <w:shd w:val="clear" w:color="auto" w:fill="408BCA"/>
            <w:vAlign w:val="center"/>
          </w:tcPr>
          <w:p w14:paraId="5581D02E" w14:textId="77777777" w:rsidR="00BA196C"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Number of patients</w:t>
            </w:r>
            <w:r w:rsidRPr="0021054C">
              <w:rPr>
                <w:rFonts w:cs="Calibri"/>
                <w:b/>
                <w:bCs/>
                <w:color w:val="FFFFFF" w:themeColor="background1"/>
                <w:sz w:val="18"/>
                <w:szCs w:val="18"/>
                <w:vertAlign w:val="superscript"/>
              </w:rPr>
              <w:t>1</w:t>
            </w:r>
          </w:p>
        </w:tc>
        <w:tc>
          <w:tcPr>
            <w:tcW w:w="1180" w:type="dxa"/>
            <w:shd w:val="clear" w:color="auto" w:fill="408BCA"/>
            <w:vAlign w:val="center"/>
          </w:tcPr>
          <w:p w14:paraId="701C6A59" w14:textId="77777777" w:rsidR="00BA196C" w:rsidRDefault="00BA196C" w:rsidP="00BA196C">
            <w:pPr>
              <w:spacing w:after="0"/>
              <w:jc w:val="center"/>
              <w:rPr>
                <w:rFonts w:cs="Calibri"/>
                <w:b/>
                <w:bCs/>
                <w:color w:val="FFFFFF" w:themeColor="background1"/>
                <w:sz w:val="18"/>
                <w:szCs w:val="18"/>
              </w:rPr>
            </w:pPr>
            <w:r w:rsidRPr="00A16229">
              <w:rPr>
                <w:rFonts w:cs="Calibri"/>
                <w:b/>
                <w:bCs/>
                <w:color w:val="FFFFFF" w:themeColor="background1"/>
                <w:sz w:val="18"/>
                <w:szCs w:val="18"/>
              </w:rPr>
              <w:t>Mean (std)</w:t>
            </w:r>
          </w:p>
        </w:tc>
        <w:tc>
          <w:tcPr>
            <w:tcW w:w="1667" w:type="dxa"/>
            <w:shd w:val="clear" w:color="auto" w:fill="408BCA"/>
            <w:vAlign w:val="center"/>
          </w:tcPr>
          <w:p w14:paraId="0D28B8EB" w14:textId="77777777" w:rsidR="00BA196C" w:rsidRDefault="00BA196C" w:rsidP="00BA196C">
            <w:pPr>
              <w:spacing w:after="0"/>
              <w:jc w:val="center"/>
              <w:rPr>
                <w:rFonts w:cs="Calibri"/>
                <w:b/>
                <w:bCs/>
                <w:color w:val="FFFFFF" w:themeColor="background1"/>
                <w:sz w:val="18"/>
                <w:szCs w:val="18"/>
              </w:rPr>
            </w:pPr>
            <w:r w:rsidRPr="00A16229">
              <w:rPr>
                <w:rFonts w:cs="Calibri"/>
                <w:b/>
                <w:bCs/>
                <w:color w:val="FFFFFF" w:themeColor="background1"/>
                <w:sz w:val="18"/>
                <w:szCs w:val="18"/>
              </w:rPr>
              <w:t>Median (IQR)</w:t>
            </w:r>
          </w:p>
        </w:tc>
      </w:tr>
      <w:tr w:rsidR="00BA196C" w:rsidRPr="00E205D5" w14:paraId="0D4E3CE6" w14:textId="77777777" w:rsidTr="00C53D38">
        <w:trPr>
          <w:trHeight w:val="340"/>
          <w:jc w:val="center"/>
        </w:trPr>
        <w:tc>
          <w:tcPr>
            <w:tcW w:w="9254" w:type="dxa"/>
            <w:gridSpan w:val="7"/>
          </w:tcPr>
          <w:p w14:paraId="2BFC68D3" w14:textId="05DACA7D" w:rsidR="00BA196C" w:rsidRPr="00E205D5" w:rsidRDefault="007A6BA5" w:rsidP="00BA196C">
            <w:pPr>
              <w:spacing w:after="0"/>
              <w:rPr>
                <w:rFonts w:eastAsia="Times New Roman" w:cs="Arial"/>
                <w:color w:val="000000"/>
                <w:sz w:val="18"/>
                <w:szCs w:val="18"/>
              </w:rPr>
            </w:pPr>
            <w:r>
              <w:rPr>
                <w:b/>
                <w:bCs/>
                <w:color w:val="231F20"/>
                <w:sz w:val="18"/>
                <w:szCs w:val="18"/>
              </w:rPr>
              <w:t>In all patients</w:t>
            </w:r>
          </w:p>
        </w:tc>
      </w:tr>
      <w:tr w:rsidR="00BA196C" w:rsidRPr="003D6097" w14:paraId="6F0E8D5E" w14:textId="77777777" w:rsidTr="00C53D38">
        <w:trPr>
          <w:trHeight w:val="340"/>
          <w:jc w:val="center"/>
        </w:trPr>
        <w:tc>
          <w:tcPr>
            <w:tcW w:w="1682" w:type="dxa"/>
            <w:vAlign w:val="center"/>
          </w:tcPr>
          <w:p w14:paraId="0D82F9A8" w14:textId="77777777" w:rsidR="00BA196C" w:rsidRPr="00F65865" w:rsidRDefault="00BA196C" w:rsidP="00BA196C">
            <w:pPr>
              <w:spacing w:after="0"/>
              <w:ind w:left="164" w:firstLine="4"/>
              <w:rPr>
                <w:color w:val="231F20"/>
                <w:sz w:val="18"/>
                <w:szCs w:val="18"/>
              </w:rPr>
            </w:pPr>
            <w:r w:rsidRPr="00624F0F">
              <w:rPr>
                <w:rFonts w:eastAsia="Century Gothic" w:cs="Century Gothic"/>
                <w:bCs/>
                <w:color w:val="000000"/>
                <w:sz w:val="18"/>
                <w:szCs w:val="18"/>
              </w:rPr>
              <w:t>Pre-enrolment</w:t>
            </w:r>
          </w:p>
        </w:tc>
        <w:tc>
          <w:tcPr>
            <w:tcW w:w="1010" w:type="dxa"/>
            <w:vAlign w:val="center"/>
          </w:tcPr>
          <w:p w14:paraId="74B05B0C" w14:textId="77777777" w:rsidR="00BA196C" w:rsidRDefault="00BA196C" w:rsidP="00BA196C">
            <w:pPr>
              <w:spacing w:after="0"/>
              <w:jc w:val="center"/>
              <w:rPr>
                <w:rFonts w:cs="Calibri"/>
                <w:color w:val="000000"/>
                <w:sz w:val="18"/>
                <w:szCs w:val="18"/>
              </w:rPr>
            </w:pPr>
            <w:r>
              <w:rPr>
                <w:rFonts w:cs="Calibri"/>
                <w:color w:val="000000"/>
                <w:sz w:val="18"/>
                <w:szCs w:val="18"/>
              </w:rPr>
              <w:t>9120</w:t>
            </w:r>
          </w:p>
        </w:tc>
        <w:tc>
          <w:tcPr>
            <w:tcW w:w="1129" w:type="dxa"/>
          </w:tcPr>
          <w:p w14:paraId="2CA1E454" w14:textId="77777777" w:rsidR="00BA196C" w:rsidRPr="00811010" w:rsidRDefault="00BA196C" w:rsidP="00BA196C">
            <w:pPr>
              <w:spacing w:after="0"/>
              <w:jc w:val="center"/>
              <w:rPr>
                <w:rFonts w:cs="Calibri"/>
                <w:color w:val="000000"/>
                <w:sz w:val="18"/>
                <w:szCs w:val="18"/>
              </w:rPr>
            </w:pPr>
            <w:r>
              <w:rPr>
                <w:rFonts w:eastAsia="Century Gothic" w:cs="Century Gothic"/>
                <w:color w:val="000000"/>
                <w:sz w:val="18"/>
                <w:szCs w:val="18"/>
              </w:rPr>
              <w:t>0.77 (2.53)</w:t>
            </w:r>
          </w:p>
        </w:tc>
        <w:tc>
          <w:tcPr>
            <w:tcW w:w="1576" w:type="dxa"/>
          </w:tcPr>
          <w:p w14:paraId="59C145DA" w14:textId="77777777" w:rsidR="00BA196C" w:rsidRDefault="00BA196C" w:rsidP="00BA196C">
            <w:pPr>
              <w:spacing w:after="0"/>
              <w:jc w:val="center"/>
              <w:rPr>
                <w:rFonts w:eastAsia="Times New Roman" w:cs="Arial"/>
                <w:color w:val="000000"/>
                <w:sz w:val="18"/>
                <w:szCs w:val="18"/>
              </w:rPr>
            </w:pPr>
            <w:r>
              <w:rPr>
                <w:rFonts w:eastAsia="Century Gothic" w:cs="Century Gothic"/>
                <w:color w:val="000000"/>
                <w:sz w:val="18"/>
                <w:szCs w:val="18"/>
              </w:rPr>
              <w:t>0 (0-0.23)</w:t>
            </w:r>
          </w:p>
        </w:tc>
        <w:tc>
          <w:tcPr>
            <w:tcW w:w="1010" w:type="dxa"/>
            <w:vAlign w:val="center"/>
          </w:tcPr>
          <w:p w14:paraId="66A1A624" w14:textId="77777777" w:rsidR="00BA196C" w:rsidRDefault="00BA196C" w:rsidP="00BA196C">
            <w:pPr>
              <w:spacing w:after="0"/>
              <w:jc w:val="center"/>
              <w:rPr>
                <w:rFonts w:eastAsia="Times New Roman" w:cs="Arial"/>
                <w:color w:val="000000"/>
                <w:sz w:val="18"/>
                <w:szCs w:val="18"/>
              </w:rPr>
            </w:pPr>
            <w:r>
              <w:rPr>
                <w:rFonts w:eastAsia="Times New Roman" w:cs="Arial"/>
                <w:color w:val="000000"/>
                <w:sz w:val="18"/>
                <w:szCs w:val="18"/>
              </w:rPr>
              <w:t>9120</w:t>
            </w:r>
          </w:p>
        </w:tc>
        <w:tc>
          <w:tcPr>
            <w:tcW w:w="1180" w:type="dxa"/>
            <w:vAlign w:val="center"/>
          </w:tcPr>
          <w:p w14:paraId="626FAD22" w14:textId="77777777" w:rsidR="00BA196C" w:rsidRDefault="00BA196C" w:rsidP="00BA196C">
            <w:pPr>
              <w:spacing w:after="0"/>
              <w:jc w:val="center"/>
              <w:rPr>
                <w:rFonts w:eastAsia="Times New Roman" w:cs="Arial"/>
                <w:color w:val="000000"/>
                <w:sz w:val="18"/>
                <w:szCs w:val="18"/>
              </w:rPr>
            </w:pPr>
            <w:r>
              <w:rPr>
                <w:sz w:val="18"/>
                <w:szCs w:val="18"/>
              </w:rPr>
              <w:t>0.73 (2.44)</w:t>
            </w:r>
          </w:p>
        </w:tc>
        <w:tc>
          <w:tcPr>
            <w:tcW w:w="1667" w:type="dxa"/>
          </w:tcPr>
          <w:p w14:paraId="7151ED6E" w14:textId="77777777" w:rsidR="00BA196C" w:rsidRPr="00811010" w:rsidRDefault="00BA196C" w:rsidP="00BA196C">
            <w:pPr>
              <w:spacing w:after="0"/>
              <w:jc w:val="center"/>
              <w:rPr>
                <w:rFonts w:eastAsia="Times New Roman" w:cs="Arial"/>
                <w:color w:val="000000"/>
                <w:sz w:val="18"/>
                <w:szCs w:val="18"/>
              </w:rPr>
            </w:pPr>
            <w:r>
              <w:rPr>
                <w:sz w:val="18"/>
                <w:szCs w:val="18"/>
              </w:rPr>
              <w:t>0 (0-0.24)</w:t>
            </w:r>
          </w:p>
        </w:tc>
      </w:tr>
      <w:tr w:rsidR="00BA196C" w:rsidRPr="003D6097" w14:paraId="661315F1" w14:textId="77777777" w:rsidTr="00C53D38">
        <w:trPr>
          <w:trHeight w:val="340"/>
          <w:jc w:val="center"/>
        </w:trPr>
        <w:tc>
          <w:tcPr>
            <w:tcW w:w="1682" w:type="dxa"/>
            <w:vAlign w:val="center"/>
          </w:tcPr>
          <w:p w14:paraId="1C524B75" w14:textId="77777777" w:rsidR="00BA196C" w:rsidRPr="00B96E50" w:rsidRDefault="00BA196C" w:rsidP="00BA196C">
            <w:pPr>
              <w:spacing w:after="0"/>
              <w:ind w:left="457" w:hanging="289"/>
              <w:rPr>
                <w:color w:val="231F20"/>
                <w:sz w:val="18"/>
                <w:szCs w:val="18"/>
              </w:rPr>
            </w:pPr>
            <w:r w:rsidRPr="00624F0F">
              <w:rPr>
                <w:rFonts w:eastAsia="Century Gothic" w:cs="Century Gothic"/>
                <w:bCs/>
                <w:color w:val="000000"/>
                <w:sz w:val="18"/>
                <w:szCs w:val="18"/>
              </w:rPr>
              <w:t>First year</w:t>
            </w:r>
          </w:p>
        </w:tc>
        <w:tc>
          <w:tcPr>
            <w:tcW w:w="1010" w:type="dxa"/>
            <w:vAlign w:val="center"/>
          </w:tcPr>
          <w:p w14:paraId="1C25882B" w14:textId="77777777" w:rsidR="00BA196C" w:rsidRPr="00811010" w:rsidRDefault="00BA196C" w:rsidP="00BA196C">
            <w:pPr>
              <w:spacing w:after="0"/>
              <w:jc w:val="center"/>
              <w:rPr>
                <w:rFonts w:cs="Calibri"/>
                <w:color w:val="000000"/>
                <w:sz w:val="18"/>
                <w:szCs w:val="18"/>
              </w:rPr>
            </w:pPr>
            <w:r>
              <w:rPr>
                <w:rFonts w:cs="Calibri"/>
                <w:color w:val="000000"/>
                <w:sz w:val="18"/>
                <w:szCs w:val="18"/>
              </w:rPr>
              <w:t>8925</w:t>
            </w:r>
          </w:p>
        </w:tc>
        <w:tc>
          <w:tcPr>
            <w:tcW w:w="1129" w:type="dxa"/>
          </w:tcPr>
          <w:p w14:paraId="66E5AA18" w14:textId="77777777" w:rsidR="00BA196C" w:rsidRPr="00811010" w:rsidRDefault="00BA196C" w:rsidP="00BA196C">
            <w:pPr>
              <w:spacing w:after="0"/>
              <w:jc w:val="center"/>
              <w:rPr>
                <w:rFonts w:cs="Calibri"/>
                <w:color w:val="000000"/>
                <w:sz w:val="18"/>
                <w:szCs w:val="18"/>
              </w:rPr>
            </w:pPr>
            <w:r>
              <w:rPr>
                <w:rFonts w:eastAsia="Century Gothic" w:cs="Century Gothic"/>
                <w:color w:val="000000"/>
                <w:sz w:val="18"/>
                <w:szCs w:val="18"/>
              </w:rPr>
              <w:t>0.74 (2.54)</w:t>
            </w:r>
          </w:p>
        </w:tc>
        <w:tc>
          <w:tcPr>
            <w:tcW w:w="1576" w:type="dxa"/>
          </w:tcPr>
          <w:p w14:paraId="13BB37B5" w14:textId="77777777" w:rsidR="00BA196C" w:rsidRDefault="00BA196C" w:rsidP="00BA196C">
            <w:pPr>
              <w:spacing w:after="0"/>
              <w:jc w:val="center"/>
              <w:rPr>
                <w:rFonts w:cs="Calibri"/>
                <w:color w:val="000000"/>
                <w:sz w:val="18"/>
                <w:szCs w:val="18"/>
              </w:rPr>
            </w:pPr>
            <w:r>
              <w:rPr>
                <w:rFonts w:eastAsia="Century Gothic" w:cs="Century Gothic"/>
                <w:color w:val="000000"/>
                <w:sz w:val="18"/>
                <w:szCs w:val="18"/>
              </w:rPr>
              <w:t>0 (0-0.23)</w:t>
            </w:r>
          </w:p>
        </w:tc>
        <w:tc>
          <w:tcPr>
            <w:tcW w:w="1010" w:type="dxa"/>
            <w:vAlign w:val="center"/>
          </w:tcPr>
          <w:p w14:paraId="1054DE31" w14:textId="77777777" w:rsidR="00BA196C" w:rsidRDefault="00BA196C" w:rsidP="00BA196C">
            <w:pPr>
              <w:spacing w:after="0"/>
              <w:jc w:val="center"/>
              <w:rPr>
                <w:rFonts w:cs="Calibri"/>
                <w:color w:val="000000"/>
                <w:sz w:val="18"/>
                <w:szCs w:val="18"/>
              </w:rPr>
            </w:pPr>
            <w:r>
              <w:rPr>
                <w:rFonts w:cs="Calibri"/>
                <w:color w:val="000000"/>
                <w:sz w:val="18"/>
                <w:szCs w:val="18"/>
              </w:rPr>
              <w:t>8922</w:t>
            </w:r>
          </w:p>
        </w:tc>
        <w:tc>
          <w:tcPr>
            <w:tcW w:w="1180" w:type="dxa"/>
            <w:vAlign w:val="center"/>
          </w:tcPr>
          <w:p w14:paraId="22DCC390" w14:textId="77777777" w:rsidR="00BA196C" w:rsidRDefault="00BA196C" w:rsidP="00BA196C">
            <w:pPr>
              <w:spacing w:after="0"/>
              <w:jc w:val="center"/>
              <w:rPr>
                <w:rFonts w:cs="Calibri"/>
                <w:color w:val="000000"/>
                <w:sz w:val="18"/>
                <w:szCs w:val="18"/>
              </w:rPr>
            </w:pPr>
            <w:r>
              <w:rPr>
                <w:sz w:val="18"/>
                <w:szCs w:val="18"/>
              </w:rPr>
              <w:t>0.71 (2.81)</w:t>
            </w:r>
          </w:p>
        </w:tc>
        <w:tc>
          <w:tcPr>
            <w:tcW w:w="1667" w:type="dxa"/>
          </w:tcPr>
          <w:p w14:paraId="0A4722EA" w14:textId="77777777" w:rsidR="00BA196C" w:rsidRPr="00811010" w:rsidRDefault="00BA196C" w:rsidP="00BA196C">
            <w:pPr>
              <w:spacing w:after="0"/>
              <w:jc w:val="center"/>
              <w:rPr>
                <w:rFonts w:cs="Calibri"/>
                <w:color w:val="000000"/>
                <w:sz w:val="18"/>
                <w:szCs w:val="18"/>
              </w:rPr>
            </w:pPr>
            <w:r>
              <w:rPr>
                <w:sz w:val="18"/>
                <w:szCs w:val="18"/>
              </w:rPr>
              <w:t>0 (0-0.12)</w:t>
            </w:r>
          </w:p>
        </w:tc>
      </w:tr>
      <w:tr w:rsidR="00BA196C" w:rsidRPr="003D6097" w14:paraId="05873B76" w14:textId="77777777" w:rsidTr="00C53D38">
        <w:trPr>
          <w:trHeight w:val="340"/>
          <w:jc w:val="center"/>
        </w:trPr>
        <w:tc>
          <w:tcPr>
            <w:tcW w:w="1682" w:type="dxa"/>
            <w:vAlign w:val="center"/>
          </w:tcPr>
          <w:p w14:paraId="053D9B77" w14:textId="77777777" w:rsidR="00BA196C" w:rsidRPr="00F65865" w:rsidRDefault="00BA196C" w:rsidP="00BA196C">
            <w:pPr>
              <w:spacing w:after="0"/>
              <w:ind w:left="164" w:firstLine="4"/>
              <w:rPr>
                <w:color w:val="231F20"/>
                <w:sz w:val="18"/>
                <w:szCs w:val="18"/>
              </w:rPr>
            </w:pPr>
            <w:r w:rsidRPr="00624F0F">
              <w:rPr>
                <w:rFonts w:eastAsia="Century Gothic" w:cs="Century Gothic"/>
                <w:bCs/>
                <w:color w:val="000000"/>
                <w:sz w:val="18"/>
                <w:szCs w:val="18"/>
              </w:rPr>
              <w:t>Second year</w:t>
            </w:r>
          </w:p>
        </w:tc>
        <w:tc>
          <w:tcPr>
            <w:tcW w:w="1010" w:type="dxa"/>
            <w:vAlign w:val="center"/>
          </w:tcPr>
          <w:p w14:paraId="2781E0B3" w14:textId="77777777" w:rsidR="00BA196C" w:rsidRDefault="00BA196C" w:rsidP="00BA196C">
            <w:pPr>
              <w:spacing w:after="0"/>
              <w:jc w:val="center"/>
              <w:rPr>
                <w:rFonts w:cs="Calibri"/>
                <w:color w:val="000000"/>
                <w:sz w:val="18"/>
                <w:szCs w:val="18"/>
              </w:rPr>
            </w:pPr>
            <w:r>
              <w:rPr>
                <w:rFonts w:cs="Calibri"/>
                <w:color w:val="000000"/>
                <w:sz w:val="18"/>
                <w:szCs w:val="18"/>
              </w:rPr>
              <w:t>2693</w:t>
            </w:r>
          </w:p>
        </w:tc>
        <w:tc>
          <w:tcPr>
            <w:tcW w:w="1129" w:type="dxa"/>
          </w:tcPr>
          <w:p w14:paraId="3C95FCE8" w14:textId="77777777" w:rsidR="00BA196C" w:rsidRPr="00811010" w:rsidRDefault="00BA196C" w:rsidP="00BA196C">
            <w:pPr>
              <w:spacing w:after="0"/>
              <w:jc w:val="center"/>
              <w:rPr>
                <w:rFonts w:cs="Calibri"/>
                <w:color w:val="000000"/>
                <w:sz w:val="18"/>
                <w:szCs w:val="18"/>
              </w:rPr>
            </w:pPr>
            <w:r>
              <w:rPr>
                <w:rFonts w:eastAsia="Century Gothic" w:cs="Century Gothic"/>
                <w:color w:val="000000"/>
                <w:sz w:val="18"/>
                <w:szCs w:val="18"/>
              </w:rPr>
              <w:t>0.77 (2.95)</w:t>
            </w:r>
          </w:p>
        </w:tc>
        <w:tc>
          <w:tcPr>
            <w:tcW w:w="1576" w:type="dxa"/>
          </w:tcPr>
          <w:p w14:paraId="61142DDD" w14:textId="77777777" w:rsidR="00BA196C" w:rsidRDefault="00BA196C" w:rsidP="00BA196C">
            <w:pPr>
              <w:spacing w:after="0"/>
              <w:jc w:val="center"/>
              <w:rPr>
                <w:rFonts w:eastAsia="Times New Roman" w:cs="Arial"/>
                <w:color w:val="000000"/>
                <w:sz w:val="18"/>
                <w:szCs w:val="18"/>
              </w:rPr>
            </w:pPr>
            <w:r>
              <w:rPr>
                <w:rFonts w:eastAsia="Century Gothic" w:cs="Century Gothic"/>
                <w:color w:val="000000"/>
                <w:sz w:val="18"/>
                <w:szCs w:val="18"/>
              </w:rPr>
              <w:t>0 (0-0.20)</w:t>
            </w:r>
          </w:p>
        </w:tc>
        <w:tc>
          <w:tcPr>
            <w:tcW w:w="1010" w:type="dxa"/>
            <w:vAlign w:val="center"/>
          </w:tcPr>
          <w:p w14:paraId="5E307277" w14:textId="77777777" w:rsidR="00BA196C" w:rsidRDefault="00BA196C" w:rsidP="00BA196C">
            <w:pPr>
              <w:spacing w:after="0"/>
              <w:jc w:val="center"/>
              <w:rPr>
                <w:rFonts w:eastAsia="Times New Roman" w:cs="Arial"/>
                <w:color w:val="000000"/>
                <w:sz w:val="18"/>
                <w:szCs w:val="18"/>
              </w:rPr>
            </w:pPr>
            <w:r>
              <w:rPr>
                <w:rFonts w:eastAsia="Times New Roman" w:cs="Arial"/>
                <w:color w:val="000000"/>
                <w:sz w:val="18"/>
                <w:szCs w:val="18"/>
              </w:rPr>
              <w:t>2710</w:t>
            </w:r>
          </w:p>
        </w:tc>
        <w:tc>
          <w:tcPr>
            <w:tcW w:w="1180" w:type="dxa"/>
            <w:vAlign w:val="center"/>
          </w:tcPr>
          <w:p w14:paraId="03A430C0" w14:textId="77777777" w:rsidR="00BA196C" w:rsidRDefault="00BA196C" w:rsidP="00BA196C">
            <w:pPr>
              <w:spacing w:after="0"/>
              <w:jc w:val="center"/>
              <w:rPr>
                <w:rFonts w:eastAsia="Times New Roman" w:cs="Arial"/>
                <w:color w:val="000000"/>
                <w:sz w:val="18"/>
                <w:szCs w:val="18"/>
              </w:rPr>
            </w:pPr>
            <w:r>
              <w:rPr>
                <w:sz w:val="18"/>
                <w:szCs w:val="18"/>
              </w:rPr>
              <w:t>0.77 (2.70)</w:t>
            </w:r>
          </w:p>
        </w:tc>
        <w:tc>
          <w:tcPr>
            <w:tcW w:w="1667" w:type="dxa"/>
          </w:tcPr>
          <w:p w14:paraId="4CEEF058" w14:textId="77777777" w:rsidR="00BA196C" w:rsidRPr="00811010" w:rsidRDefault="00BA196C" w:rsidP="00BA196C">
            <w:pPr>
              <w:spacing w:after="0"/>
              <w:jc w:val="center"/>
              <w:rPr>
                <w:rFonts w:eastAsia="Times New Roman" w:cs="Arial"/>
                <w:color w:val="000000"/>
                <w:sz w:val="18"/>
                <w:szCs w:val="18"/>
              </w:rPr>
            </w:pPr>
            <w:r>
              <w:rPr>
                <w:sz w:val="18"/>
                <w:szCs w:val="18"/>
              </w:rPr>
              <w:t>0 (0-0.21)</w:t>
            </w:r>
          </w:p>
        </w:tc>
      </w:tr>
      <w:tr w:rsidR="00BA196C" w:rsidRPr="00E205D5" w14:paraId="42CF8729" w14:textId="77777777" w:rsidTr="00C53D38">
        <w:trPr>
          <w:trHeight w:val="340"/>
          <w:jc w:val="center"/>
        </w:trPr>
        <w:tc>
          <w:tcPr>
            <w:tcW w:w="9254" w:type="dxa"/>
            <w:gridSpan w:val="7"/>
          </w:tcPr>
          <w:p w14:paraId="0AB7A8B3" w14:textId="4B36ECE3" w:rsidR="00BA196C" w:rsidRPr="00E205D5" w:rsidRDefault="007A6BA5" w:rsidP="007A6BA5">
            <w:pPr>
              <w:spacing w:after="0"/>
              <w:rPr>
                <w:rFonts w:eastAsia="Times New Roman" w:cs="Arial"/>
                <w:color w:val="000000"/>
                <w:sz w:val="18"/>
                <w:szCs w:val="18"/>
              </w:rPr>
            </w:pPr>
            <w:r w:rsidRPr="00624F0F">
              <w:rPr>
                <w:rFonts w:eastAsia="Century Gothic" w:cs="Century Gothic"/>
                <w:b/>
                <w:bCs/>
                <w:color w:val="000000"/>
                <w:sz w:val="18"/>
                <w:szCs w:val="18"/>
              </w:rPr>
              <w:t>Amongst admitted patients</w:t>
            </w:r>
          </w:p>
        </w:tc>
      </w:tr>
      <w:tr w:rsidR="00BA196C" w:rsidRPr="003D6097" w14:paraId="6919435D" w14:textId="77777777" w:rsidTr="00C53D38">
        <w:trPr>
          <w:trHeight w:val="340"/>
          <w:jc w:val="center"/>
        </w:trPr>
        <w:tc>
          <w:tcPr>
            <w:tcW w:w="1682" w:type="dxa"/>
            <w:vAlign w:val="center"/>
          </w:tcPr>
          <w:p w14:paraId="2E810936" w14:textId="77777777" w:rsidR="00BA196C" w:rsidRPr="00F65865" w:rsidRDefault="00BA196C" w:rsidP="00BA196C">
            <w:pPr>
              <w:spacing w:after="0"/>
              <w:ind w:left="164" w:firstLine="4"/>
              <w:rPr>
                <w:color w:val="231F20"/>
                <w:sz w:val="18"/>
                <w:szCs w:val="18"/>
              </w:rPr>
            </w:pPr>
            <w:r w:rsidRPr="00624F0F">
              <w:rPr>
                <w:rFonts w:eastAsia="Century Gothic" w:cs="Century Gothic"/>
                <w:bCs/>
                <w:color w:val="000000"/>
                <w:sz w:val="18"/>
                <w:szCs w:val="18"/>
              </w:rPr>
              <w:t>Pre-enrolment</w:t>
            </w:r>
          </w:p>
        </w:tc>
        <w:tc>
          <w:tcPr>
            <w:tcW w:w="1010" w:type="dxa"/>
            <w:vAlign w:val="center"/>
          </w:tcPr>
          <w:p w14:paraId="274B23E0" w14:textId="77777777" w:rsidR="00BA196C" w:rsidRDefault="00BA196C" w:rsidP="00BA196C">
            <w:pPr>
              <w:spacing w:after="0"/>
              <w:jc w:val="center"/>
              <w:rPr>
                <w:rFonts w:cs="Calibri"/>
                <w:color w:val="000000"/>
                <w:sz w:val="18"/>
                <w:szCs w:val="18"/>
              </w:rPr>
            </w:pPr>
            <w:r>
              <w:rPr>
                <w:rFonts w:cs="Calibri"/>
                <w:color w:val="000000"/>
                <w:sz w:val="18"/>
                <w:szCs w:val="18"/>
              </w:rPr>
              <w:t>2481</w:t>
            </w:r>
          </w:p>
        </w:tc>
        <w:tc>
          <w:tcPr>
            <w:tcW w:w="1129" w:type="dxa"/>
          </w:tcPr>
          <w:p w14:paraId="08AC1841" w14:textId="77777777" w:rsidR="00BA196C" w:rsidRPr="00811010" w:rsidRDefault="00BA196C" w:rsidP="00BA196C">
            <w:pPr>
              <w:spacing w:after="0"/>
              <w:jc w:val="center"/>
              <w:rPr>
                <w:rFonts w:cs="Calibri"/>
                <w:color w:val="000000"/>
                <w:sz w:val="18"/>
                <w:szCs w:val="18"/>
              </w:rPr>
            </w:pPr>
            <w:r>
              <w:rPr>
                <w:rFonts w:eastAsia="Century Gothic" w:cs="Century Gothic"/>
                <w:color w:val="000000"/>
                <w:sz w:val="18"/>
                <w:szCs w:val="18"/>
              </w:rPr>
              <w:t>2.82 (4.22)</w:t>
            </w:r>
          </w:p>
        </w:tc>
        <w:tc>
          <w:tcPr>
            <w:tcW w:w="1576" w:type="dxa"/>
          </w:tcPr>
          <w:p w14:paraId="4D2B1ADA" w14:textId="77777777" w:rsidR="00BA196C" w:rsidRDefault="00BA196C" w:rsidP="00BA196C">
            <w:pPr>
              <w:spacing w:after="0"/>
              <w:jc w:val="center"/>
              <w:rPr>
                <w:rFonts w:eastAsia="Times New Roman" w:cs="Arial"/>
                <w:color w:val="000000"/>
                <w:sz w:val="18"/>
                <w:szCs w:val="18"/>
              </w:rPr>
            </w:pPr>
            <w:r>
              <w:rPr>
                <w:rFonts w:eastAsia="Century Gothic" w:cs="Century Gothic"/>
                <w:color w:val="000000"/>
                <w:sz w:val="18"/>
                <w:szCs w:val="18"/>
              </w:rPr>
              <w:t>1.26 (0.53-3.34)</w:t>
            </w:r>
          </w:p>
        </w:tc>
        <w:tc>
          <w:tcPr>
            <w:tcW w:w="1010" w:type="dxa"/>
            <w:vAlign w:val="center"/>
          </w:tcPr>
          <w:p w14:paraId="09B2019A" w14:textId="77777777" w:rsidR="00BA196C" w:rsidRDefault="00BA196C" w:rsidP="00BA196C">
            <w:pPr>
              <w:spacing w:after="0"/>
              <w:jc w:val="center"/>
              <w:rPr>
                <w:rFonts w:eastAsia="Times New Roman" w:cs="Arial"/>
                <w:color w:val="000000"/>
                <w:sz w:val="18"/>
                <w:szCs w:val="18"/>
              </w:rPr>
            </w:pPr>
            <w:r>
              <w:rPr>
                <w:rFonts w:eastAsia="Times New Roman" w:cs="Arial"/>
                <w:color w:val="000000"/>
                <w:sz w:val="18"/>
                <w:szCs w:val="18"/>
              </w:rPr>
              <w:t>2500</w:t>
            </w:r>
          </w:p>
        </w:tc>
        <w:tc>
          <w:tcPr>
            <w:tcW w:w="1180" w:type="dxa"/>
            <w:vAlign w:val="center"/>
          </w:tcPr>
          <w:p w14:paraId="0CF433B6" w14:textId="77777777" w:rsidR="00BA196C" w:rsidRDefault="00BA196C" w:rsidP="00BA196C">
            <w:pPr>
              <w:spacing w:after="0"/>
              <w:jc w:val="center"/>
              <w:rPr>
                <w:rFonts w:eastAsia="Times New Roman" w:cs="Arial"/>
                <w:color w:val="000000"/>
                <w:sz w:val="18"/>
                <w:szCs w:val="18"/>
              </w:rPr>
            </w:pPr>
            <w:r>
              <w:rPr>
                <w:sz w:val="18"/>
                <w:szCs w:val="18"/>
              </w:rPr>
              <w:t>2.66 (4.08)</w:t>
            </w:r>
          </w:p>
        </w:tc>
        <w:tc>
          <w:tcPr>
            <w:tcW w:w="1667" w:type="dxa"/>
          </w:tcPr>
          <w:p w14:paraId="0F707A87" w14:textId="77777777" w:rsidR="00BA196C" w:rsidRPr="00811010" w:rsidRDefault="00BA196C" w:rsidP="00BA196C">
            <w:pPr>
              <w:spacing w:after="0"/>
              <w:jc w:val="center"/>
              <w:rPr>
                <w:rFonts w:eastAsia="Times New Roman" w:cs="Arial"/>
                <w:color w:val="000000"/>
                <w:sz w:val="18"/>
                <w:szCs w:val="18"/>
              </w:rPr>
            </w:pPr>
            <w:r>
              <w:rPr>
                <w:sz w:val="18"/>
                <w:szCs w:val="18"/>
              </w:rPr>
              <w:t>1.28 (0.53-3.08)</w:t>
            </w:r>
          </w:p>
        </w:tc>
      </w:tr>
      <w:tr w:rsidR="00BA196C" w:rsidRPr="003D6097" w14:paraId="7C63AC62" w14:textId="77777777" w:rsidTr="00C53D38">
        <w:trPr>
          <w:trHeight w:val="340"/>
          <w:jc w:val="center"/>
        </w:trPr>
        <w:tc>
          <w:tcPr>
            <w:tcW w:w="1682" w:type="dxa"/>
            <w:vAlign w:val="center"/>
          </w:tcPr>
          <w:p w14:paraId="093A3B14" w14:textId="77777777" w:rsidR="00BA196C" w:rsidRPr="00B96E50" w:rsidRDefault="00BA196C" w:rsidP="00BA196C">
            <w:pPr>
              <w:spacing w:after="0"/>
              <w:ind w:left="457" w:hanging="289"/>
              <w:rPr>
                <w:color w:val="231F20"/>
                <w:sz w:val="18"/>
                <w:szCs w:val="18"/>
              </w:rPr>
            </w:pPr>
            <w:r w:rsidRPr="00624F0F">
              <w:rPr>
                <w:rFonts w:eastAsia="Century Gothic" w:cs="Century Gothic"/>
                <w:bCs/>
                <w:color w:val="000000"/>
                <w:sz w:val="18"/>
                <w:szCs w:val="18"/>
              </w:rPr>
              <w:t>First year</w:t>
            </w:r>
          </w:p>
        </w:tc>
        <w:tc>
          <w:tcPr>
            <w:tcW w:w="1010" w:type="dxa"/>
            <w:vAlign w:val="center"/>
          </w:tcPr>
          <w:p w14:paraId="19F91E26" w14:textId="77777777" w:rsidR="00BA196C" w:rsidRPr="00811010" w:rsidRDefault="00BA196C" w:rsidP="00BA196C">
            <w:pPr>
              <w:spacing w:after="0"/>
              <w:jc w:val="center"/>
              <w:rPr>
                <w:rFonts w:cs="Calibri"/>
                <w:color w:val="000000"/>
                <w:sz w:val="18"/>
                <w:szCs w:val="18"/>
              </w:rPr>
            </w:pPr>
            <w:r>
              <w:rPr>
                <w:rFonts w:cs="Calibri"/>
                <w:color w:val="000000"/>
                <w:sz w:val="18"/>
                <w:szCs w:val="18"/>
              </w:rPr>
              <w:t>2462</w:t>
            </w:r>
          </w:p>
        </w:tc>
        <w:tc>
          <w:tcPr>
            <w:tcW w:w="1129" w:type="dxa"/>
          </w:tcPr>
          <w:p w14:paraId="05064DE8" w14:textId="77777777" w:rsidR="00BA196C" w:rsidRPr="00811010" w:rsidRDefault="00BA196C" w:rsidP="00BA196C">
            <w:pPr>
              <w:spacing w:after="0"/>
              <w:jc w:val="center"/>
              <w:rPr>
                <w:rFonts w:cs="Calibri"/>
                <w:color w:val="000000"/>
                <w:sz w:val="18"/>
                <w:szCs w:val="18"/>
              </w:rPr>
            </w:pPr>
            <w:r>
              <w:rPr>
                <w:rFonts w:eastAsia="Century Gothic" w:cs="Century Gothic"/>
                <w:color w:val="000000"/>
                <w:sz w:val="18"/>
                <w:szCs w:val="18"/>
              </w:rPr>
              <w:t>2.66 (4.26)</w:t>
            </w:r>
          </w:p>
        </w:tc>
        <w:tc>
          <w:tcPr>
            <w:tcW w:w="1576" w:type="dxa"/>
          </w:tcPr>
          <w:p w14:paraId="5DE7764D" w14:textId="77777777" w:rsidR="00BA196C" w:rsidRDefault="00BA196C" w:rsidP="00BA196C">
            <w:pPr>
              <w:spacing w:after="0"/>
              <w:jc w:val="center"/>
              <w:rPr>
                <w:rFonts w:cs="Calibri"/>
                <w:color w:val="000000"/>
                <w:sz w:val="18"/>
                <w:szCs w:val="18"/>
              </w:rPr>
            </w:pPr>
            <w:r>
              <w:rPr>
                <w:rFonts w:eastAsia="Century Gothic" w:cs="Century Gothic"/>
                <w:color w:val="000000"/>
                <w:sz w:val="18"/>
                <w:szCs w:val="18"/>
              </w:rPr>
              <w:t>1.17 (0.48-2.84)</w:t>
            </w:r>
          </w:p>
        </w:tc>
        <w:tc>
          <w:tcPr>
            <w:tcW w:w="1010" w:type="dxa"/>
            <w:vAlign w:val="center"/>
          </w:tcPr>
          <w:p w14:paraId="13B24A95" w14:textId="77777777" w:rsidR="00BA196C" w:rsidRDefault="00BA196C" w:rsidP="00BA196C">
            <w:pPr>
              <w:spacing w:after="0"/>
              <w:jc w:val="center"/>
              <w:rPr>
                <w:rFonts w:cs="Calibri"/>
                <w:color w:val="000000"/>
                <w:sz w:val="18"/>
                <w:szCs w:val="18"/>
              </w:rPr>
            </w:pPr>
            <w:r>
              <w:rPr>
                <w:rFonts w:cs="Calibri"/>
                <w:color w:val="000000"/>
                <w:sz w:val="18"/>
                <w:szCs w:val="18"/>
              </w:rPr>
              <w:t>2271</w:t>
            </w:r>
          </w:p>
        </w:tc>
        <w:tc>
          <w:tcPr>
            <w:tcW w:w="1180" w:type="dxa"/>
            <w:vAlign w:val="center"/>
          </w:tcPr>
          <w:p w14:paraId="39E3EB1B" w14:textId="77777777" w:rsidR="00BA196C" w:rsidRDefault="00BA196C" w:rsidP="00BA196C">
            <w:pPr>
              <w:spacing w:after="0"/>
              <w:jc w:val="center"/>
              <w:rPr>
                <w:rFonts w:cs="Calibri"/>
                <w:color w:val="000000"/>
                <w:sz w:val="18"/>
                <w:szCs w:val="18"/>
              </w:rPr>
            </w:pPr>
            <w:r>
              <w:rPr>
                <w:sz w:val="18"/>
                <w:szCs w:val="18"/>
              </w:rPr>
              <w:t>2.80 (5.00)</w:t>
            </w:r>
          </w:p>
        </w:tc>
        <w:tc>
          <w:tcPr>
            <w:tcW w:w="1667" w:type="dxa"/>
          </w:tcPr>
          <w:p w14:paraId="77BF2E64" w14:textId="77777777" w:rsidR="00BA196C" w:rsidRPr="00811010" w:rsidRDefault="00BA196C" w:rsidP="00BA196C">
            <w:pPr>
              <w:spacing w:after="0"/>
              <w:jc w:val="center"/>
              <w:rPr>
                <w:rFonts w:cs="Calibri"/>
                <w:color w:val="000000"/>
                <w:sz w:val="18"/>
                <w:szCs w:val="18"/>
              </w:rPr>
            </w:pPr>
            <w:r>
              <w:rPr>
                <w:sz w:val="18"/>
                <w:szCs w:val="18"/>
              </w:rPr>
              <w:t>1.19 (0.44-3.19)</w:t>
            </w:r>
          </w:p>
        </w:tc>
      </w:tr>
      <w:tr w:rsidR="00BA196C" w:rsidRPr="003D6097" w14:paraId="259B5144" w14:textId="77777777" w:rsidTr="00C53D38">
        <w:trPr>
          <w:trHeight w:val="340"/>
          <w:jc w:val="center"/>
        </w:trPr>
        <w:tc>
          <w:tcPr>
            <w:tcW w:w="1682" w:type="dxa"/>
            <w:vAlign w:val="center"/>
          </w:tcPr>
          <w:p w14:paraId="16D927C3" w14:textId="77777777" w:rsidR="00BA196C" w:rsidRDefault="00BA196C" w:rsidP="00BA196C">
            <w:pPr>
              <w:spacing w:after="0"/>
              <w:ind w:left="457" w:hanging="289"/>
              <w:rPr>
                <w:color w:val="231F20"/>
                <w:sz w:val="18"/>
                <w:szCs w:val="18"/>
              </w:rPr>
            </w:pPr>
            <w:r w:rsidRPr="00624F0F">
              <w:rPr>
                <w:rFonts w:eastAsia="Century Gothic" w:cs="Century Gothic"/>
                <w:bCs/>
                <w:color w:val="000000"/>
                <w:sz w:val="18"/>
                <w:szCs w:val="18"/>
              </w:rPr>
              <w:t>Second year</w:t>
            </w:r>
          </w:p>
        </w:tc>
        <w:tc>
          <w:tcPr>
            <w:tcW w:w="1010" w:type="dxa"/>
            <w:vAlign w:val="center"/>
          </w:tcPr>
          <w:p w14:paraId="23D71691" w14:textId="77777777" w:rsidR="00BA196C" w:rsidRPr="00811010" w:rsidRDefault="00BA196C" w:rsidP="00BA196C">
            <w:pPr>
              <w:spacing w:after="0"/>
              <w:jc w:val="center"/>
              <w:rPr>
                <w:rFonts w:cs="Calibri"/>
                <w:color w:val="000000"/>
                <w:sz w:val="18"/>
                <w:szCs w:val="18"/>
              </w:rPr>
            </w:pPr>
            <w:r>
              <w:rPr>
                <w:rFonts w:cs="Calibri"/>
                <w:color w:val="000000"/>
                <w:sz w:val="18"/>
                <w:szCs w:val="18"/>
              </w:rPr>
              <w:t>734</w:t>
            </w:r>
          </w:p>
        </w:tc>
        <w:tc>
          <w:tcPr>
            <w:tcW w:w="1129" w:type="dxa"/>
          </w:tcPr>
          <w:p w14:paraId="0D899165" w14:textId="77777777" w:rsidR="00BA196C" w:rsidRPr="00811010" w:rsidRDefault="00BA196C" w:rsidP="00BA196C">
            <w:pPr>
              <w:spacing w:after="0"/>
              <w:jc w:val="center"/>
              <w:rPr>
                <w:rFonts w:cs="Calibri"/>
                <w:color w:val="000000"/>
                <w:sz w:val="18"/>
                <w:szCs w:val="18"/>
              </w:rPr>
            </w:pPr>
            <w:r>
              <w:rPr>
                <w:rFonts w:eastAsia="Century Gothic" w:cs="Century Gothic"/>
                <w:color w:val="000000"/>
                <w:sz w:val="18"/>
                <w:szCs w:val="18"/>
              </w:rPr>
              <w:t>2.84 (5.10)</w:t>
            </w:r>
          </w:p>
        </w:tc>
        <w:tc>
          <w:tcPr>
            <w:tcW w:w="1576" w:type="dxa"/>
          </w:tcPr>
          <w:p w14:paraId="719B8590" w14:textId="77777777" w:rsidR="00BA196C" w:rsidRDefault="00BA196C" w:rsidP="00BA196C">
            <w:pPr>
              <w:spacing w:after="0"/>
              <w:jc w:val="center"/>
              <w:rPr>
                <w:rFonts w:cs="Calibri"/>
                <w:color w:val="000000"/>
                <w:sz w:val="18"/>
                <w:szCs w:val="18"/>
              </w:rPr>
            </w:pPr>
            <w:r>
              <w:rPr>
                <w:rFonts w:eastAsia="Century Gothic" w:cs="Century Gothic"/>
                <w:color w:val="000000"/>
                <w:sz w:val="18"/>
                <w:szCs w:val="18"/>
              </w:rPr>
              <w:t>1.15 (0.48-3.38)</w:t>
            </w:r>
          </w:p>
        </w:tc>
        <w:tc>
          <w:tcPr>
            <w:tcW w:w="1010" w:type="dxa"/>
            <w:vAlign w:val="center"/>
          </w:tcPr>
          <w:p w14:paraId="765FD627" w14:textId="77777777" w:rsidR="00BA196C" w:rsidRDefault="00BA196C" w:rsidP="00BA196C">
            <w:pPr>
              <w:spacing w:after="0"/>
              <w:jc w:val="center"/>
              <w:rPr>
                <w:rFonts w:cs="Calibri"/>
                <w:color w:val="000000"/>
                <w:sz w:val="18"/>
                <w:szCs w:val="18"/>
              </w:rPr>
            </w:pPr>
            <w:r>
              <w:rPr>
                <w:rFonts w:cs="Calibri"/>
                <w:color w:val="000000"/>
                <w:sz w:val="18"/>
                <w:szCs w:val="18"/>
              </w:rPr>
              <w:t>751</w:t>
            </w:r>
          </w:p>
        </w:tc>
        <w:tc>
          <w:tcPr>
            <w:tcW w:w="1180" w:type="dxa"/>
            <w:vAlign w:val="center"/>
          </w:tcPr>
          <w:p w14:paraId="55A78549" w14:textId="77777777" w:rsidR="00BA196C" w:rsidRDefault="00BA196C" w:rsidP="00BA196C">
            <w:pPr>
              <w:spacing w:after="0"/>
              <w:jc w:val="center"/>
              <w:rPr>
                <w:rFonts w:cs="Calibri"/>
                <w:color w:val="000000"/>
                <w:sz w:val="18"/>
                <w:szCs w:val="18"/>
              </w:rPr>
            </w:pPr>
            <w:r>
              <w:rPr>
                <w:sz w:val="18"/>
                <w:szCs w:val="18"/>
              </w:rPr>
              <w:t>2.77 (4.55)</w:t>
            </w:r>
          </w:p>
        </w:tc>
        <w:tc>
          <w:tcPr>
            <w:tcW w:w="1667" w:type="dxa"/>
          </w:tcPr>
          <w:p w14:paraId="16B129BF" w14:textId="77777777" w:rsidR="00BA196C" w:rsidRPr="00811010" w:rsidRDefault="00BA196C" w:rsidP="00BA196C">
            <w:pPr>
              <w:spacing w:after="0"/>
              <w:jc w:val="center"/>
              <w:rPr>
                <w:rFonts w:cs="Calibri"/>
                <w:color w:val="000000"/>
                <w:sz w:val="18"/>
                <w:szCs w:val="18"/>
              </w:rPr>
            </w:pPr>
            <w:r>
              <w:rPr>
                <w:sz w:val="18"/>
                <w:szCs w:val="18"/>
              </w:rPr>
              <w:t>1.19 (0.43-3.09)</w:t>
            </w:r>
          </w:p>
        </w:tc>
      </w:tr>
    </w:tbl>
    <w:p w14:paraId="52895F1D" w14:textId="77B3EA70" w:rsidR="00BA196C" w:rsidRPr="00BD2FB0" w:rsidRDefault="007D1DEE" w:rsidP="00BD2FB0">
      <w:pPr>
        <w:pStyle w:val="Chartortablefootnote"/>
      </w:pPr>
      <w:r>
        <w:t>Notes: Calculated</w:t>
      </w:r>
      <w:r w:rsidR="00EE34D4">
        <w:t xml:space="preserve"> for patients living in five states (NSW, Vic, Qld, SA and Tas)</w:t>
      </w:r>
      <w:r w:rsidR="00BA196C" w:rsidRPr="00BD2FB0">
        <w:t xml:space="preserve">. </w:t>
      </w:r>
      <w:r w:rsidR="00BA196C" w:rsidRPr="00EE34D4">
        <w:rPr>
          <w:vertAlign w:val="superscript"/>
        </w:rPr>
        <w:t>1</w:t>
      </w:r>
      <w:r w:rsidR="00EE34D4">
        <w:t> </w:t>
      </w:r>
      <w:r w:rsidR="00BA196C" w:rsidRPr="00BD2FB0">
        <w:t>Patients with the follow-up period shorter than the respective measurement period were excluded.</w:t>
      </w:r>
    </w:p>
    <w:p w14:paraId="7B12CB53" w14:textId="77777777" w:rsidR="00BA196C" w:rsidRPr="00C27464" w:rsidRDefault="00BA196C" w:rsidP="00BA196C">
      <w:pPr>
        <w:pStyle w:val="Chartortablefootnote"/>
        <w:ind w:right="662"/>
        <w:jc w:val="left"/>
        <w:rPr>
          <w:i w:val="0"/>
          <w:iCs/>
          <w:lang w:val="en-US"/>
        </w:rPr>
      </w:pPr>
    </w:p>
    <w:p w14:paraId="4C9E92AD" w14:textId="77777777" w:rsidR="00C604DE" w:rsidRPr="00C27464" w:rsidRDefault="00C604DE" w:rsidP="00BA196C">
      <w:pPr>
        <w:pStyle w:val="Chartortablefootnote"/>
        <w:ind w:right="662"/>
        <w:jc w:val="left"/>
        <w:rPr>
          <w:i w:val="0"/>
          <w:iCs/>
          <w:lang w:val="en-US"/>
        </w:rPr>
      </w:pPr>
    </w:p>
    <w:p w14:paraId="1B0F2FA8" w14:textId="77777777" w:rsidR="00BA196C" w:rsidRDefault="00BA196C" w:rsidP="00BA196C">
      <w:pPr>
        <w:pStyle w:val="Heading2"/>
      </w:pPr>
      <w:bookmarkStart w:id="141" w:name="_Toc109997531"/>
      <w:r>
        <w:lastRenderedPageBreak/>
        <w:t>Entry into aged care facility</w:t>
      </w:r>
      <w:bookmarkEnd w:id="141"/>
    </w:p>
    <w:p w14:paraId="30A4074A" w14:textId="1EFB3779" w:rsidR="00BA196C" w:rsidRDefault="00BA196C" w:rsidP="00800E1F">
      <w:pPr>
        <w:pStyle w:val="TableFigureheading"/>
        <w:rPr>
          <w:bCs w:val="0"/>
        </w:rPr>
      </w:pPr>
      <w:r>
        <w:t xml:space="preserve">Table </w:t>
      </w:r>
      <w:r>
        <w:fldChar w:fldCharType="begin"/>
      </w:r>
      <w:r>
        <w:instrText>SEQ Table \* ARABIC</w:instrText>
      </w:r>
      <w:r>
        <w:fldChar w:fldCharType="separate"/>
      </w:r>
      <w:r w:rsidR="00FD44E2">
        <w:rPr>
          <w:noProof/>
        </w:rPr>
        <w:t>72</w:t>
      </w:r>
      <w:r>
        <w:fldChar w:fldCharType="end"/>
      </w:r>
      <w:r>
        <w:t xml:space="preserve">: </w:t>
      </w:r>
      <w:r w:rsidR="000C5159" w:rsidRPr="000C5159">
        <w:rPr>
          <w:bCs w:val="0"/>
        </w:rPr>
        <w:t>Admission</w:t>
      </w:r>
      <w:r>
        <w:rPr>
          <w:bCs w:val="0"/>
        </w:rPr>
        <w:t xml:space="preserve"> to aged care facility by 30 June 2020 among HCH patients and </w:t>
      </w:r>
      <w:r w:rsidR="00CF6C06">
        <w:t>comparator</w:t>
      </w:r>
      <w:r>
        <w:t>s</w:t>
      </w:r>
    </w:p>
    <w:tbl>
      <w:tblPr>
        <w:tblStyle w:val="TableGrid"/>
        <w:tblW w:w="8926"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5"/>
        <w:gridCol w:w="1984"/>
        <w:gridCol w:w="2127"/>
      </w:tblGrid>
      <w:tr w:rsidR="00BA196C" w14:paraId="04458340" w14:textId="77777777" w:rsidTr="00800E1F">
        <w:trPr>
          <w:trHeight w:val="557"/>
          <w:jc w:val="center"/>
        </w:trPr>
        <w:tc>
          <w:tcPr>
            <w:tcW w:w="4815" w:type="dxa"/>
            <w:shd w:val="clear" w:color="auto" w:fill="408BCA"/>
            <w:vAlign w:val="center"/>
          </w:tcPr>
          <w:p w14:paraId="1FB871C2" w14:textId="3D7093B5" w:rsidR="00BA196C" w:rsidRDefault="00BA196C" w:rsidP="00BA196C">
            <w:pPr>
              <w:spacing w:after="0"/>
              <w:rPr>
                <w:rFonts w:cs="Calibri"/>
                <w:b/>
                <w:bCs/>
                <w:color w:val="FFFFFF" w:themeColor="background1"/>
                <w:sz w:val="18"/>
                <w:szCs w:val="18"/>
              </w:rPr>
            </w:pPr>
            <w:r>
              <w:rPr>
                <w:bCs/>
              </w:rPr>
              <w:br w:type="page"/>
            </w:r>
            <w:r w:rsidR="000C5159" w:rsidRPr="000C5159">
              <w:rPr>
                <w:rFonts w:cs="Calibri"/>
                <w:b/>
                <w:bCs/>
                <w:color w:val="FFFFFF" w:themeColor="background1"/>
                <w:sz w:val="18"/>
                <w:szCs w:val="18"/>
              </w:rPr>
              <w:t>Admission</w:t>
            </w:r>
            <w:r>
              <w:rPr>
                <w:rFonts w:cs="Calibri"/>
                <w:b/>
                <w:bCs/>
                <w:color w:val="FFFFFF" w:themeColor="background1"/>
                <w:sz w:val="18"/>
                <w:szCs w:val="18"/>
              </w:rPr>
              <w:t xml:space="preserve"> to aged care facility</w:t>
            </w:r>
          </w:p>
        </w:tc>
        <w:tc>
          <w:tcPr>
            <w:tcW w:w="1984" w:type="dxa"/>
            <w:shd w:val="clear" w:color="auto" w:fill="408BCA"/>
            <w:vAlign w:val="center"/>
          </w:tcPr>
          <w:p w14:paraId="01F0EB15" w14:textId="77777777" w:rsidR="00BA196C"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2127" w:type="dxa"/>
            <w:shd w:val="clear" w:color="auto" w:fill="408BCA"/>
            <w:vAlign w:val="center"/>
          </w:tcPr>
          <w:p w14:paraId="127742AC" w14:textId="77777777" w:rsidR="00BA196C"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r>
      <w:tr w:rsidR="00BA196C" w14:paraId="551FC20F" w14:textId="77777777" w:rsidTr="00800E1F">
        <w:trPr>
          <w:trHeight w:val="340"/>
          <w:jc w:val="center"/>
        </w:trPr>
        <w:tc>
          <w:tcPr>
            <w:tcW w:w="8926" w:type="dxa"/>
            <w:gridSpan w:val="3"/>
            <w:shd w:val="clear" w:color="auto" w:fill="auto"/>
          </w:tcPr>
          <w:p w14:paraId="29239534" w14:textId="39150EA2" w:rsidR="00BA196C" w:rsidRPr="003A09B3" w:rsidRDefault="00600541" w:rsidP="00E73615">
            <w:pPr>
              <w:spacing w:after="0"/>
              <w:rPr>
                <w:rFonts w:cs="Calibri"/>
                <w:b/>
                <w:sz w:val="18"/>
                <w:szCs w:val="18"/>
              </w:rPr>
            </w:pPr>
            <w:r>
              <w:rPr>
                <w:rFonts w:cs="Calibri"/>
                <w:b/>
                <w:bCs/>
                <w:sz w:val="18"/>
                <w:szCs w:val="18"/>
              </w:rPr>
              <w:t>In all patients</w:t>
            </w:r>
          </w:p>
        </w:tc>
      </w:tr>
      <w:tr w:rsidR="00BA196C" w:rsidRPr="00E205D5" w14:paraId="3FE9C049" w14:textId="77777777" w:rsidTr="00800E1F">
        <w:trPr>
          <w:trHeight w:val="340"/>
          <w:jc w:val="center"/>
        </w:trPr>
        <w:tc>
          <w:tcPr>
            <w:tcW w:w="4815" w:type="dxa"/>
          </w:tcPr>
          <w:p w14:paraId="3E648EF1" w14:textId="440CFF15" w:rsidR="00BA196C" w:rsidRPr="009460EB" w:rsidRDefault="000C5159" w:rsidP="000C67EA">
            <w:pPr>
              <w:spacing w:after="0"/>
              <w:ind w:left="306"/>
              <w:rPr>
                <w:rFonts w:cs="Calibri"/>
                <w:b/>
                <w:color w:val="000000"/>
                <w:sz w:val="18"/>
                <w:szCs w:val="18"/>
              </w:rPr>
            </w:pPr>
            <w:r w:rsidRPr="009F2CD3">
              <w:rPr>
                <w:b/>
                <w:sz w:val="18"/>
                <w:szCs w:val="18"/>
              </w:rPr>
              <w:t>Admission</w:t>
            </w:r>
            <w:r w:rsidR="00BA196C" w:rsidRPr="009F2CD3">
              <w:rPr>
                <w:b/>
                <w:sz w:val="18"/>
                <w:szCs w:val="18"/>
              </w:rPr>
              <w:t xml:space="preserve"> to aged care facility</w:t>
            </w:r>
            <w:r w:rsidR="00210183">
              <w:rPr>
                <w:b/>
                <w:sz w:val="18"/>
                <w:szCs w:val="18"/>
              </w:rPr>
              <w:t xml:space="preserve">, </w:t>
            </w:r>
            <w:r w:rsidR="00210183" w:rsidRPr="000C5159">
              <w:rPr>
                <w:sz w:val="18"/>
                <w:szCs w:val="18"/>
              </w:rPr>
              <w:t>number (%)</w:t>
            </w:r>
          </w:p>
        </w:tc>
        <w:tc>
          <w:tcPr>
            <w:tcW w:w="1984" w:type="dxa"/>
          </w:tcPr>
          <w:p w14:paraId="32CC970F" w14:textId="00AB8514" w:rsidR="00BA196C" w:rsidRDefault="00210183" w:rsidP="00210183">
            <w:pPr>
              <w:spacing w:after="0"/>
              <w:jc w:val="center"/>
              <w:rPr>
                <w:rFonts w:cs="Calibri"/>
                <w:color w:val="000000"/>
                <w:sz w:val="18"/>
                <w:szCs w:val="18"/>
              </w:rPr>
            </w:pPr>
            <w:r>
              <w:rPr>
                <w:rFonts w:eastAsia="Century Gothic" w:cs="Century Gothic"/>
                <w:color w:val="000000"/>
                <w:sz w:val="18"/>
                <w:szCs w:val="18"/>
              </w:rPr>
              <w:t>339 (3.2%)</w:t>
            </w:r>
          </w:p>
        </w:tc>
        <w:tc>
          <w:tcPr>
            <w:tcW w:w="2127" w:type="dxa"/>
          </w:tcPr>
          <w:p w14:paraId="6DCBD651" w14:textId="4F1CF2F5" w:rsidR="00BA196C" w:rsidRPr="00E205D5" w:rsidRDefault="00210183" w:rsidP="00210183">
            <w:pPr>
              <w:spacing w:after="0"/>
              <w:jc w:val="center"/>
              <w:rPr>
                <w:rFonts w:eastAsia="Times New Roman" w:cs="Arial"/>
                <w:color w:val="000000"/>
                <w:sz w:val="18"/>
                <w:szCs w:val="18"/>
              </w:rPr>
            </w:pPr>
            <w:r>
              <w:rPr>
                <w:rFonts w:eastAsia="Century Gothic" w:cs="Century Gothic"/>
                <w:color w:val="000000"/>
                <w:sz w:val="18"/>
                <w:szCs w:val="18"/>
              </w:rPr>
              <w:t>292 (2.7%)</w:t>
            </w:r>
          </w:p>
        </w:tc>
      </w:tr>
      <w:tr w:rsidR="00BA196C" w14:paraId="40A0434A" w14:textId="77777777" w:rsidTr="00800E1F">
        <w:trPr>
          <w:trHeight w:val="340"/>
          <w:jc w:val="center"/>
        </w:trPr>
        <w:tc>
          <w:tcPr>
            <w:tcW w:w="4815" w:type="dxa"/>
            <w:vAlign w:val="center"/>
          </w:tcPr>
          <w:p w14:paraId="758CB753" w14:textId="77777777" w:rsidR="00BA196C" w:rsidRDefault="00BA196C" w:rsidP="000C67EA">
            <w:pPr>
              <w:spacing w:after="0"/>
              <w:ind w:left="306"/>
              <w:rPr>
                <w:rFonts w:cs="Calibri"/>
                <w:color w:val="000000"/>
                <w:sz w:val="18"/>
                <w:szCs w:val="18"/>
              </w:rPr>
            </w:pPr>
            <w:r w:rsidRPr="0092461A">
              <w:rPr>
                <w:b/>
                <w:bCs/>
                <w:sz w:val="18"/>
                <w:szCs w:val="18"/>
              </w:rPr>
              <w:t>Time-to-</w:t>
            </w:r>
            <w:r>
              <w:rPr>
                <w:b/>
                <w:bCs/>
                <w:sz w:val="18"/>
                <w:szCs w:val="18"/>
              </w:rPr>
              <w:t>entry</w:t>
            </w:r>
            <w:r w:rsidRPr="0092461A">
              <w:rPr>
                <w:b/>
                <w:bCs/>
                <w:sz w:val="18"/>
                <w:szCs w:val="18"/>
              </w:rPr>
              <w:t xml:space="preserve"> (months)</w:t>
            </w:r>
          </w:p>
        </w:tc>
        <w:tc>
          <w:tcPr>
            <w:tcW w:w="1984" w:type="dxa"/>
            <w:vAlign w:val="center"/>
          </w:tcPr>
          <w:p w14:paraId="3261EA9B" w14:textId="77777777" w:rsidR="00BA196C" w:rsidRPr="00811010" w:rsidRDefault="00BA196C" w:rsidP="00BA196C">
            <w:pPr>
              <w:spacing w:after="0"/>
              <w:jc w:val="center"/>
              <w:rPr>
                <w:rFonts w:cs="Calibri"/>
                <w:color w:val="000000"/>
                <w:sz w:val="18"/>
                <w:szCs w:val="18"/>
              </w:rPr>
            </w:pPr>
          </w:p>
        </w:tc>
        <w:tc>
          <w:tcPr>
            <w:tcW w:w="2127" w:type="dxa"/>
            <w:vAlign w:val="center"/>
          </w:tcPr>
          <w:p w14:paraId="71721519" w14:textId="77777777" w:rsidR="00BA196C" w:rsidRDefault="00BA196C" w:rsidP="00BA196C">
            <w:pPr>
              <w:spacing w:after="0"/>
              <w:jc w:val="center"/>
              <w:rPr>
                <w:rFonts w:eastAsia="Times New Roman" w:cs="Arial"/>
                <w:color w:val="000000"/>
                <w:sz w:val="18"/>
                <w:szCs w:val="18"/>
              </w:rPr>
            </w:pPr>
          </w:p>
        </w:tc>
      </w:tr>
      <w:tr w:rsidR="00BA196C" w14:paraId="6A7AB57E" w14:textId="77777777" w:rsidTr="00800E1F">
        <w:trPr>
          <w:trHeight w:val="340"/>
          <w:jc w:val="center"/>
        </w:trPr>
        <w:tc>
          <w:tcPr>
            <w:tcW w:w="4815" w:type="dxa"/>
          </w:tcPr>
          <w:p w14:paraId="5F42343D" w14:textId="77777777" w:rsidR="00BA196C" w:rsidRPr="00735796" w:rsidRDefault="00BA196C" w:rsidP="000C67EA">
            <w:pPr>
              <w:spacing w:after="0"/>
              <w:ind w:left="731"/>
              <w:rPr>
                <w:color w:val="231F20"/>
                <w:sz w:val="18"/>
                <w:szCs w:val="18"/>
              </w:rPr>
            </w:pPr>
            <w:r>
              <w:rPr>
                <w:color w:val="231F20"/>
                <w:sz w:val="18"/>
                <w:szCs w:val="18"/>
              </w:rPr>
              <w:t>Mean (std)</w:t>
            </w:r>
          </w:p>
        </w:tc>
        <w:tc>
          <w:tcPr>
            <w:tcW w:w="1984" w:type="dxa"/>
          </w:tcPr>
          <w:p w14:paraId="09DAF782" w14:textId="77777777" w:rsidR="00BA196C" w:rsidRPr="00811010" w:rsidRDefault="00BA196C" w:rsidP="00BA196C">
            <w:pPr>
              <w:spacing w:after="0"/>
              <w:jc w:val="center"/>
              <w:rPr>
                <w:rFonts w:cs="Calibri"/>
                <w:color w:val="000000"/>
                <w:sz w:val="18"/>
                <w:szCs w:val="18"/>
              </w:rPr>
            </w:pPr>
            <w:r>
              <w:rPr>
                <w:rFonts w:eastAsia="Century Gothic" w:cs="Century Gothic"/>
                <w:color w:val="000000"/>
                <w:sz w:val="18"/>
                <w:szCs w:val="18"/>
              </w:rPr>
              <w:t>9.8 (6.6)</w:t>
            </w:r>
          </w:p>
        </w:tc>
        <w:tc>
          <w:tcPr>
            <w:tcW w:w="2127" w:type="dxa"/>
            <w:vAlign w:val="center"/>
          </w:tcPr>
          <w:p w14:paraId="3055E68E" w14:textId="77777777" w:rsidR="00BA196C" w:rsidRDefault="00BA196C" w:rsidP="00BA196C">
            <w:pPr>
              <w:spacing w:after="0"/>
              <w:jc w:val="center"/>
              <w:rPr>
                <w:rFonts w:cs="Calibri"/>
                <w:color w:val="000000"/>
                <w:sz w:val="18"/>
                <w:szCs w:val="18"/>
              </w:rPr>
            </w:pPr>
            <w:r>
              <w:rPr>
                <w:sz w:val="18"/>
                <w:szCs w:val="18"/>
              </w:rPr>
              <w:t>11.2 (6.9)</w:t>
            </w:r>
          </w:p>
        </w:tc>
      </w:tr>
      <w:tr w:rsidR="00BA196C" w:rsidRPr="00E205D5" w14:paraId="60169230" w14:textId="77777777" w:rsidTr="00800E1F">
        <w:trPr>
          <w:trHeight w:val="340"/>
          <w:jc w:val="center"/>
        </w:trPr>
        <w:tc>
          <w:tcPr>
            <w:tcW w:w="4815" w:type="dxa"/>
          </w:tcPr>
          <w:p w14:paraId="00918FCC" w14:textId="77777777" w:rsidR="00BA196C" w:rsidRPr="00735796" w:rsidRDefault="00BA196C" w:rsidP="000C67EA">
            <w:pPr>
              <w:spacing w:after="0"/>
              <w:ind w:left="731"/>
              <w:rPr>
                <w:color w:val="231F20"/>
                <w:sz w:val="18"/>
                <w:szCs w:val="18"/>
              </w:rPr>
            </w:pPr>
            <w:r>
              <w:rPr>
                <w:color w:val="231F20"/>
                <w:sz w:val="18"/>
                <w:szCs w:val="18"/>
              </w:rPr>
              <w:t>Median (IQR)</w:t>
            </w:r>
          </w:p>
        </w:tc>
        <w:tc>
          <w:tcPr>
            <w:tcW w:w="1984" w:type="dxa"/>
          </w:tcPr>
          <w:p w14:paraId="6B464399" w14:textId="77777777" w:rsidR="00BA196C" w:rsidRDefault="00BA196C" w:rsidP="00BA196C">
            <w:pPr>
              <w:spacing w:after="0"/>
              <w:jc w:val="center"/>
              <w:rPr>
                <w:rFonts w:cs="Calibri"/>
                <w:color w:val="000000"/>
                <w:sz w:val="18"/>
                <w:szCs w:val="18"/>
              </w:rPr>
            </w:pPr>
            <w:r>
              <w:rPr>
                <w:rFonts w:eastAsia="Century Gothic" w:cs="Century Gothic"/>
                <w:color w:val="000000"/>
                <w:sz w:val="18"/>
                <w:szCs w:val="18"/>
              </w:rPr>
              <w:t>9 (5-14)</w:t>
            </w:r>
          </w:p>
        </w:tc>
        <w:tc>
          <w:tcPr>
            <w:tcW w:w="2127" w:type="dxa"/>
            <w:vAlign w:val="center"/>
          </w:tcPr>
          <w:p w14:paraId="019C3129" w14:textId="77777777" w:rsidR="00BA196C" w:rsidRPr="00E205D5" w:rsidRDefault="00BA196C" w:rsidP="00BA196C">
            <w:pPr>
              <w:spacing w:after="0"/>
              <w:jc w:val="center"/>
              <w:rPr>
                <w:rFonts w:eastAsia="Times New Roman" w:cs="Arial"/>
                <w:color w:val="000000"/>
                <w:sz w:val="18"/>
                <w:szCs w:val="18"/>
              </w:rPr>
            </w:pPr>
            <w:r>
              <w:rPr>
                <w:sz w:val="18"/>
                <w:szCs w:val="18"/>
              </w:rPr>
              <w:t>11 (5-16)</w:t>
            </w:r>
          </w:p>
        </w:tc>
      </w:tr>
      <w:tr w:rsidR="00BA196C" w14:paraId="39F87524" w14:textId="77777777" w:rsidTr="00800E1F">
        <w:trPr>
          <w:trHeight w:val="340"/>
          <w:jc w:val="center"/>
        </w:trPr>
        <w:tc>
          <w:tcPr>
            <w:tcW w:w="8926" w:type="dxa"/>
            <w:gridSpan w:val="3"/>
            <w:shd w:val="clear" w:color="auto" w:fill="auto"/>
            <w:vAlign w:val="center"/>
          </w:tcPr>
          <w:p w14:paraId="5E8546C2" w14:textId="41D31B22" w:rsidR="00BA196C" w:rsidRPr="007911C7" w:rsidRDefault="00600541" w:rsidP="00210183">
            <w:pPr>
              <w:spacing w:after="0"/>
              <w:rPr>
                <w:rFonts w:eastAsia="Times New Roman" w:cs="Arial"/>
                <w:b/>
                <w:sz w:val="18"/>
                <w:szCs w:val="18"/>
              </w:rPr>
            </w:pPr>
            <w:r w:rsidRPr="007911C7">
              <w:rPr>
                <w:rFonts w:eastAsia="Times New Roman" w:cs="Arial"/>
                <w:b/>
                <w:bCs/>
                <w:sz w:val="18"/>
                <w:szCs w:val="18"/>
              </w:rPr>
              <w:t>In</w:t>
            </w:r>
            <w:r w:rsidR="00210183" w:rsidRPr="007911C7">
              <w:rPr>
                <w:rFonts w:eastAsia="Times New Roman" w:cs="Arial"/>
                <w:b/>
                <w:sz w:val="18"/>
                <w:szCs w:val="18"/>
              </w:rPr>
              <w:t xml:space="preserve"> patients who did not use residential aged care services in </w:t>
            </w:r>
            <w:r w:rsidR="007911C7" w:rsidRPr="007911C7">
              <w:rPr>
                <w:rFonts w:eastAsia="Times New Roman" w:cs="Arial"/>
                <w:b/>
                <w:bCs/>
                <w:sz w:val="18"/>
                <w:szCs w:val="18"/>
              </w:rPr>
              <w:t xml:space="preserve">the </w:t>
            </w:r>
            <w:r w:rsidR="00210183" w:rsidRPr="007911C7">
              <w:rPr>
                <w:rFonts w:eastAsia="Times New Roman" w:cs="Arial"/>
                <w:b/>
                <w:sz w:val="18"/>
                <w:szCs w:val="18"/>
              </w:rPr>
              <w:t>24 month</w:t>
            </w:r>
            <w:r w:rsidR="00210183">
              <w:rPr>
                <w:rFonts w:eastAsia="Times New Roman" w:cs="Arial"/>
                <w:b/>
                <w:sz w:val="18"/>
                <w:szCs w:val="18"/>
              </w:rPr>
              <w:t xml:space="preserve">s </w:t>
            </w:r>
            <w:r w:rsidR="00AF5A6D">
              <w:rPr>
                <w:rFonts w:eastAsia="Times New Roman" w:cs="Arial"/>
                <w:b/>
                <w:bCs/>
                <w:sz w:val="18"/>
                <w:szCs w:val="18"/>
              </w:rPr>
              <w:t>before</w:t>
            </w:r>
            <w:r w:rsidR="00210183">
              <w:rPr>
                <w:rFonts w:eastAsia="Times New Roman" w:cs="Arial"/>
                <w:b/>
                <w:sz w:val="18"/>
                <w:szCs w:val="18"/>
              </w:rPr>
              <w:t xml:space="preserve"> </w:t>
            </w:r>
            <w:r w:rsidR="00210183" w:rsidRPr="007911C7">
              <w:rPr>
                <w:rFonts w:eastAsia="Times New Roman" w:cs="Arial"/>
                <w:b/>
                <w:sz w:val="18"/>
                <w:szCs w:val="18"/>
              </w:rPr>
              <w:t>enrolment</w:t>
            </w:r>
          </w:p>
        </w:tc>
      </w:tr>
      <w:tr w:rsidR="00BA196C" w14:paraId="2FF9CFEE" w14:textId="77777777" w:rsidTr="00800E1F">
        <w:trPr>
          <w:trHeight w:val="340"/>
          <w:jc w:val="center"/>
        </w:trPr>
        <w:tc>
          <w:tcPr>
            <w:tcW w:w="4815" w:type="dxa"/>
          </w:tcPr>
          <w:p w14:paraId="0BB2B8CD" w14:textId="7B9DF4DD" w:rsidR="00BA196C" w:rsidRPr="000C67EA" w:rsidRDefault="000C5159" w:rsidP="000C67EA">
            <w:pPr>
              <w:spacing w:after="0"/>
              <w:ind w:left="306"/>
              <w:rPr>
                <w:b/>
                <w:sz w:val="18"/>
                <w:szCs w:val="18"/>
              </w:rPr>
            </w:pPr>
            <w:r w:rsidRPr="009F2CD3">
              <w:rPr>
                <w:b/>
                <w:sz w:val="18"/>
                <w:szCs w:val="18"/>
              </w:rPr>
              <w:t>Admission</w:t>
            </w:r>
            <w:r w:rsidR="00BA196C" w:rsidRPr="009F2CD3">
              <w:rPr>
                <w:b/>
                <w:sz w:val="18"/>
                <w:szCs w:val="18"/>
              </w:rPr>
              <w:t xml:space="preserve"> to aged care facility</w:t>
            </w:r>
            <w:r w:rsidR="000A1147" w:rsidRPr="000C67EA">
              <w:rPr>
                <w:sz w:val="18"/>
                <w:szCs w:val="18"/>
              </w:rPr>
              <w:t xml:space="preserve">, </w:t>
            </w:r>
            <w:r w:rsidR="000A1147" w:rsidRPr="000C5159">
              <w:rPr>
                <w:sz w:val="18"/>
                <w:szCs w:val="18"/>
              </w:rPr>
              <w:t>number (%)</w:t>
            </w:r>
          </w:p>
        </w:tc>
        <w:tc>
          <w:tcPr>
            <w:tcW w:w="1984" w:type="dxa"/>
          </w:tcPr>
          <w:p w14:paraId="62685854" w14:textId="54601896" w:rsidR="00BA196C" w:rsidRPr="00811010" w:rsidRDefault="000A1147" w:rsidP="00BA196C">
            <w:pPr>
              <w:spacing w:after="0"/>
              <w:jc w:val="center"/>
              <w:rPr>
                <w:rFonts w:cs="Calibri"/>
                <w:color w:val="000000"/>
                <w:sz w:val="18"/>
                <w:szCs w:val="18"/>
              </w:rPr>
            </w:pPr>
            <w:r>
              <w:rPr>
                <w:rFonts w:eastAsia="Century Gothic" w:cs="Century Gothic"/>
                <w:color w:val="000000"/>
                <w:sz w:val="18"/>
                <w:szCs w:val="18"/>
              </w:rPr>
              <w:t>281 (2.7%)</w:t>
            </w:r>
          </w:p>
        </w:tc>
        <w:tc>
          <w:tcPr>
            <w:tcW w:w="2127" w:type="dxa"/>
          </w:tcPr>
          <w:p w14:paraId="58116FC5" w14:textId="059C03CB" w:rsidR="00BA196C" w:rsidRDefault="000A1147" w:rsidP="00BA196C">
            <w:pPr>
              <w:spacing w:after="0"/>
              <w:jc w:val="center"/>
              <w:rPr>
                <w:rFonts w:cs="Calibri"/>
                <w:color w:val="000000"/>
                <w:sz w:val="18"/>
                <w:szCs w:val="18"/>
              </w:rPr>
            </w:pPr>
            <w:r>
              <w:rPr>
                <w:rFonts w:eastAsia="Century Gothic" w:cs="Century Gothic"/>
                <w:color w:val="000000"/>
                <w:sz w:val="18"/>
                <w:szCs w:val="18"/>
              </w:rPr>
              <w:t>270 (2.5%)</w:t>
            </w:r>
          </w:p>
        </w:tc>
      </w:tr>
      <w:tr w:rsidR="00BA196C" w14:paraId="6BEE7DF4" w14:textId="77777777" w:rsidTr="00800E1F">
        <w:trPr>
          <w:trHeight w:val="340"/>
          <w:jc w:val="center"/>
        </w:trPr>
        <w:tc>
          <w:tcPr>
            <w:tcW w:w="4815" w:type="dxa"/>
            <w:vAlign w:val="center"/>
          </w:tcPr>
          <w:p w14:paraId="6921285A" w14:textId="77777777" w:rsidR="00BA196C" w:rsidRPr="000C67EA" w:rsidRDefault="00BA196C" w:rsidP="000C67EA">
            <w:pPr>
              <w:spacing w:after="0"/>
              <w:ind w:left="306"/>
              <w:rPr>
                <w:b/>
                <w:sz w:val="18"/>
                <w:szCs w:val="18"/>
              </w:rPr>
            </w:pPr>
            <w:r w:rsidRPr="0092461A">
              <w:rPr>
                <w:b/>
                <w:bCs/>
                <w:sz w:val="18"/>
                <w:szCs w:val="18"/>
              </w:rPr>
              <w:t>Time-to-</w:t>
            </w:r>
            <w:r>
              <w:rPr>
                <w:b/>
                <w:bCs/>
                <w:sz w:val="18"/>
                <w:szCs w:val="18"/>
              </w:rPr>
              <w:t>entry</w:t>
            </w:r>
            <w:r w:rsidRPr="0092461A">
              <w:rPr>
                <w:b/>
                <w:bCs/>
                <w:sz w:val="18"/>
                <w:szCs w:val="18"/>
              </w:rPr>
              <w:t xml:space="preserve"> (months)</w:t>
            </w:r>
          </w:p>
        </w:tc>
        <w:tc>
          <w:tcPr>
            <w:tcW w:w="1984" w:type="dxa"/>
            <w:vAlign w:val="center"/>
          </w:tcPr>
          <w:p w14:paraId="3815FDB5" w14:textId="77777777" w:rsidR="00BA196C" w:rsidRPr="00811010" w:rsidRDefault="00BA196C" w:rsidP="00BA196C">
            <w:pPr>
              <w:spacing w:after="0"/>
              <w:jc w:val="center"/>
              <w:rPr>
                <w:rFonts w:cs="Calibri"/>
                <w:color w:val="000000"/>
                <w:sz w:val="18"/>
                <w:szCs w:val="18"/>
              </w:rPr>
            </w:pPr>
          </w:p>
        </w:tc>
        <w:tc>
          <w:tcPr>
            <w:tcW w:w="2127" w:type="dxa"/>
            <w:vAlign w:val="center"/>
          </w:tcPr>
          <w:p w14:paraId="3EB2C9A4" w14:textId="77777777" w:rsidR="00BA196C" w:rsidRDefault="00BA196C" w:rsidP="00BA196C">
            <w:pPr>
              <w:spacing w:after="0"/>
              <w:jc w:val="center"/>
              <w:rPr>
                <w:rFonts w:cs="Calibri"/>
                <w:color w:val="000000"/>
                <w:sz w:val="18"/>
                <w:szCs w:val="18"/>
              </w:rPr>
            </w:pPr>
          </w:p>
        </w:tc>
      </w:tr>
      <w:tr w:rsidR="00BA196C" w14:paraId="35AA53E1" w14:textId="77777777" w:rsidTr="00800E1F">
        <w:trPr>
          <w:trHeight w:val="340"/>
          <w:jc w:val="center"/>
        </w:trPr>
        <w:tc>
          <w:tcPr>
            <w:tcW w:w="4815" w:type="dxa"/>
          </w:tcPr>
          <w:p w14:paraId="3762F0A1" w14:textId="77777777" w:rsidR="00BA196C" w:rsidRPr="00735796" w:rsidRDefault="00BA196C" w:rsidP="000C67EA">
            <w:pPr>
              <w:spacing w:after="0"/>
              <w:ind w:left="731"/>
              <w:rPr>
                <w:color w:val="231F20"/>
                <w:sz w:val="18"/>
                <w:szCs w:val="18"/>
              </w:rPr>
            </w:pPr>
            <w:r>
              <w:rPr>
                <w:color w:val="231F20"/>
                <w:sz w:val="18"/>
                <w:szCs w:val="18"/>
              </w:rPr>
              <w:t>Mean (std)</w:t>
            </w:r>
          </w:p>
        </w:tc>
        <w:tc>
          <w:tcPr>
            <w:tcW w:w="1984" w:type="dxa"/>
          </w:tcPr>
          <w:p w14:paraId="69B6150C" w14:textId="77777777" w:rsidR="00BA196C" w:rsidRPr="00811010" w:rsidRDefault="00BA196C" w:rsidP="00BA196C">
            <w:pPr>
              <w:spacing w:after="0"/>
              <w:jc w:val="center"/>
              <w:rPr>
                <w:rFonts w:cs="Calibri"/>
                <w:color w:val="000000"/>
                <w:sz w:val="18"/>
                <w:szCs w:val="18"/>
              </w:rPr>
            </w:pPr>
            <w:r>
              <w:rPr>
                <w:rFonts w:eastAsia="Century Gothic" w:cs="Century Gothic"/>
                <w:color w:val="000000"/>
                <w:sz w:val="18"/>
                <w:szCs w:val="18"/>
              </w:rPr>
              <w:t>10.7 (6.4)</w:t>
            </w:r>
          </w:p>
        </w:tc>
        <w:tc>
          <w:tcPr>
            <w:tcW w:w="2127" w:type="dxa"/>
            <w:vAlign w:val="center"/>
          </w:tcPr>
          <w:p w14:paraId="09524EEB" w14:textId="77777777" w:rsidR="00BA196C" w:rsidRDefault="00BA196C" w:rsidP="00BA196C">
            <w:pPr>
              <w:spacing w:after="0"/>
              <w:jc w:val="center"/>
              <w:rPr>
                <w:rFonts w:cs="Calibri"/>
                <w:color w:val="000000"/>
                <w:sz w:val="18"/>
                <w:szCs w:val="18"/>
              </w:rPr>
            </w:pPr>
            <w:r>
              <w:rPr>
                <w:sz w:val="18"/>
                <w:szCs w:val="18"/>
              </w:rPr>
              <w:t>11.7 (6.8)</w:t>
            </w:r>
          </w:p>
        </w:tc>
      </w:tr>
      <w:tr w:rsidR="00BA196C" w14:paraId="63A03E95" w14:textId="77777777" w:rsidTr="00800E1F">
        <w:trPr>
          <w:trHeight w:val="340"/>
          <w:jc w:val="center"/>
        </w:trPr>
        <w:tc>
          <w:tcPr>
            <w:tcW w:w="4815" w:type="dxa"/>
          </w:tcPr>
          <w:p w14:paraId="6260B5A7" w14:textId="77777777" w:rsidR="00BA196C" w:rsidRPr="00735796" w:rsidRDefault="00BA196C" w:rsidP="000C67EA">
            <w:pPr>
              <w:spacing w:after="0"/>
              <w:ind w:left="731"/>
              <w:rPr>
                <w:color w:val="231F20"/>
                <w:sz w:val="18"/>
                <w:szCs w:val="18"/>
              </w:rPr>
            </w:pPr>
            <w:r>
              <w:rPr>
                <w:color w:val="231F20"/>
                <w:sz w:val="18"/>
                <w:szCs w:val="18"/>
              </w:rPr>
              <w:t>Median (IQR)</w:t>
            </w:r>
          </w:p>
        </w:tc>
        <w:tc>
          <w:tcPr>
            <w:tcW w:w="1984" w:type="dxa"/>
          </w:tcPr>
          <w:p w14:paraId="3325BC7B" w14:textId="77777777" w:rsidR="00BA196C" w:rsidRPr="00811010" w:rsidRDefault="00BA196C" w:rsidP="00BA196C">
            <w:pPr>
              <w:spacing w:after="0"/>
              <w:jc w:val="center"/>
              <w:rPr>
                <w:rFonts w:cs="Calibri"/>
                <w:color w:val="000000"/>
                <w:sz w:val="18"/>
                <w:szCs w:val="18"/>
              </w:rPr>
            </w:pPr>
            <w:r>
              <w:rPr>
                <w:sz w:val="18"/>
                <w:szCs w:val="18"/>
              </w:rPr>
              <w:t>10 (6-15)</w:t>
            </w:r>
          </w:p>
        </w:tc>
        <w:tc>
          <w:tcPr>
            <w:tcW w:w="2127" w:type="dxa"/>
            <w:vAlign w:val="center"/>
          </w:tcPr>
          <w:p w14:paraId="49BC9B57" w14:textId="77777777" w:rsidR="00BA196C" w:rsidRDefault="00BA196C" w:rsidP="00BA196C">
            <w:pPr>
              <w:spacing w:after="0"/>
              <w:jc w:val="center"/>
              <w:rPr>
                <w:rFonts w:cs="Calibri"/>
                <w:color w:val="000000"/>
                <w:sz w:val="18"/>
                <w:szCs w:val="18"/>
              </w:rPr>
            </w:pPr>
            <w:r>
              <w:rPr>
                <w:sz w:val="18"/>
                <w:szCs w:val="18"/>
              </w:rPr>
              <w:t>11 (6-17)</w:t>
            </w:r>
          </w:p>
        </w:tc>
      </w:tr>
    </w:tbl>
    <w:p w14:paraId="158DBC23" w14:textId="4C69BC55" w:rsidR="00BA196C" w:rsidRPr="00B05743" w:rsidRDefault="000050A0" w:rsidP="00B05743">
      <w:pPr>
        <w:pStyle w:val="Chartortablefootnote"/>
        <w:ind w:right="95"/>
        <w:rPr>
          <w:lang w:val="en-GB"/>
        </w:rPr>
      </w:pPr>
      <w:r>
        <w:t xml:space="preserve">Source: </w:t>
      </w:r>
      <w:r w:rsidR="00B05743">
        <w:t>National Death Index</w:t>
      </w:r>
      <w:r w:rsidR="00B05743" w:rsidRPr="001466C9">
        <w:t xml:space="preserve"> </w:t>
      </w:r>
      <w:r w:rsidR="00B05743">
        <w:t>data collection</w:t>
      </w:r>
      <w:r w:rsidR="00B05743">
        <w:rPr>
          <w:lang w:val="en-GB"/>
        </w:rPr>
        <w:t xml:space="preserve"> and </w:t>
      </w:r>
      <w:r w:rsidR="00B05743">
        <w:t xml:space="preserve">National Aged Care Data Clearing House – </w:t>
      </w:r>
      <w:r w:rsidR="00B05743">
        <w:rPr>
          <w:lang w:val="en-GB"/>
        </w:rPr>
        <w:t>Residential Aged Care Episode of care.</w:t>
      </w:r>
    </w:p>
    <w:p w14:paraId="797754AA" w14:textId="57D4A62C" w:rsidR="00BA196C" w:rsidRPr="00554802" w:rsidRDefault="00BA196C" w:rsidP="00800E1F">
      <w:pPr>
        <w:pStyle w:val="TableFigureheading"/>
      </w:pPr>
      <w:r>
        <w:t xml:space="preserve">Table </w:t>
      </w:r>
      <w:r w:rsidR="00C137C0">
        <w:fldChar w:fldCharType="begin"/>
      </w:r>
      <w:r w:rsidR="00C137C0">
        <w:instrText xml:space="preserve"> SEQ Table \* ARABIC </w:instrText>
      </w:r>
      <w:r w:rsidR="00C137C0">
        <w:fldChar w:fldCharType="separate"/>
      </w:r>
      <w:r w:rsidR="00FD44E2">
        <w:rPr>
          <w:noProof/>
        </w:rPr>
        <w:t>73</w:t>
      </w:r>
      <w:r w:rsidR="00C137C0">
        <w:rPr>
          <w:noProof/>
        </w:rPr>
        <w:fldChar w:fldCharType="end"/>
      </w:r>
      <w:r>
        <w:t>: Hazard ratio for having an e</w:t>
      </w:r>
      <w:r w:rsidRPr="00554802">
        <w:t xml:space="preserve">ntry to aged care facility by 30 June 2020 </w:t>
      </w:r>
    </w:p>
    <w:tbl>
      <w:tblPr>
        <w:tblStyle w:val="TableGrid"/>
        <w:tblW w:w="8075"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2835"/>
        <w:gridCol w:w="1701"/>
      </w:tblGrid>
      <w:tr w:rsidR="00BA196C" w:rsidRPr="00E205D5" w14:paraId="656FF698" w14:textId="77777777" w:rsidTr="005B351E">
        <w:trPr>
          <w:trHeight w:val="498"/>
          <w:jc w:val="center"/>
        </w:trPr>
        <w:tc>
          <w:tcPr>
            <w:tcW w:w="3539" w:type="dxa"/>
            <w:shd w:val="clear" w:color="auto" w:fill="408BCA"/>
            <w:vAlign w:val="center"/>
          </w:tcPr>
          <w:p w14:paraId="5371A5B2" w14:textId="77777777" w:rsidR="00BA196C" w:rsidRPr="00564D03" w:rsidRDefault="00BA196C" w:rsidP="00BA196C">
            <w:pPr>
              <w:spacing w:after="0"/>
              <w:rPr>
                <w:b/>
                <w:bCs/>
                <w:color w:val="FFFFFF" w:themeColor="background1"/>
                <w:sz w:val="18"/>
                <w:szCs w:val="18"/>
              </w:rPr>
            </w:pPr>
            <w:r>
              <w:rPr>
                <w:b/>
                <w:bCs/>
                <w:color w:val="FFFFFF" w:themeColor="background1"/>
                <w:sz w:val="18"/>
                <w:szCs w:val="18"/>
              </w:rPr>
              <w:t>E</w:t>
            </w:r>
            <w:r w:rsidRPr="00221DDF">
              <w:rPr>
                <w:b/>
                <w:bCs/>
                <w:color w:val="FFFFFF" w:themeColor="background1"/>
                <w:sz w:val="18"/>
                <w:szCs w:val="18"/>
              </w:rPr>
              <w:t>ntry to aged care facility</w:t>
            </w:r>
          </w:p>
        </w:tc>
        <w:tc>
          <w:tcPr>
            <w:tcW w:w="2835" w:type="dxa"/>
            <w:shd w:val="clear" w:color="auto" w:fill="408BCA"/>
            <w:vAlign w:val="center"/>
          </w:tcPr>
          <w:p w14:paraId="49EE7734" w14:textId="77777777" w:rsidR="00BA196C" w:rsidRPr="00564D03" w:rsidRDefault="00BA196C" w:rsidP="00BA196C">
            <w:pPr>
              <w:spacing w:after="0"/>
              <w:jc w:val="center"/>
              <w:rPr>
                <w:rFonts w:cs="Calibri"/>
                <w:b/>
                <w:bCs/>
                <w:color w:val="FFFFFF" w:themeColor="background1"/>
                <w:sz w:val="18"/>
                <w:szCs w:val="18"/>
              </w:rPr>
            </w:pPr>
            <w:r w:rsidRPr="00564D03">
              <w:rPr>
                <w:rFonts w:cs="Calibri"/>
                <w:b/>
                <w:bCs/>
                <w:color w:val="FFFFFF" w:themeColor="background1"/>
                <w:sz w:val="18"/>
                <w:szCs w:val="18"/>
              </w:rPr>
              <w:t>Hazard Ratio (95%CI)</w:t>
            </w:r>
          </w:p>
        </w:tc>
        <w:tc>
          <w:tcPr>
            <w:tcW w:w="1701" w:type="dxa"/>
            <w:shd w:val="clear" w:color="auto" w:fill="408BCA"/>
            <w:vAlign w:val="center"/>
          </w:tcPr>
          <w:p w14:paraId="5C5FE20D" w14:textId="77777777" w:rsidR="00BA196C" w:rsidRPr="00564D03" w:rsidRDefault="00BA196C" w:rsidP="00BA196C">
            <w:pPr>
              <w:spacing w:after="0"/>
              <w:jc w:val="center"/>
              <w:rPr>
                <w:rFonts w:eastAsia="Times New Roman" w:cs="Arial"/>
                <w:b/>
                <w:bCs/>
                <w:color w:val="FFFFFF" w:themeColor="background1"/>
                <w:sz w:val="18"/>
                <w:szCs w:val="18"/>
              </w:rPr>
            </w:pPr>
            <w:r w:rsidRPr="00564D03">
              <w:rPr>
                <w:rFonts w:eastAsia="Times New Roman" w:cs="Arial"/>
                <w:b/>
                <w:bCs/>
                <w:color w:val="FFFFFF" w:themeColor="background1"/>
                <w:sz w:val="18"/>
                <w:szCs w:val="18"/>
              </w:rPr>
              <w:t>p-value</w:t>
            </w:r>
            <w:r w:rsidRPr="002266E7">
              <w:rPr>
                <w:rFonts w:eastAsia="Times New Roman" w:cs="Arial"/>
                <w:b/>
                <w:bCs/>
                <w:color w:val="FFFFFF" w:themeColor="background1"/>
                <w:sz w:val="18"/>
                <w:szCs w:val="18"/>
                <w:vertAlign w:val="superscript"/>
              </w:rPr>
              <w:t>1</w:t>
            </w:r>
          </w:p>
        </w:tc>
      </w:tr>
      <w:tr w:rsidR="00BA196C" w:rsidRPr="00811010" w14:paraId="1AE7833A" w14:textId="77777777" w:rsidTr="005B351E">
        <w:trPr>
          <w:trHeight w:val="340"/>
          <w:jc w:val="center"/>
        </w:trPr>
        <w:tc>
          <w:tcPr>
            <w:tcW w:w="3539" w:type="dxa"/>
          </w:tcPr>
          <w:p w14:paraId="13541850" w14:textId="77777777" w:rsidR="00BA196C" w:rsidRPr="00F65865" w:rsidRDefault="00BA196C" w:rsidP="00BA196C">
            <w:pPr>
              <w:spacing w:after="0"/>
              <w:ind w:left="457" w:hanging="289"/>
              <w:rPr>
                <w:color w:val="231F20"/>
                <w:sz w:val="18"/>
                <w:szCs w:val="18"/>
              </w:rPr>
            </w:pPr>
            <w:r>
              <w:rPr>
                <w:color w:val="231F20"/>
                <w:sz w:val="18"/>
                <w:szCs w:val="18"/>
              </w:rPr>
              <w:t>Comparator patients</w:t>
            </w:r>
          </w:p>
        </w:tc>
        <w:tc>
          <w:tcPr>
            <w:tcW w:w="2835" w:type="dxa"/>
          </w:tcPr>
          <w:p w14:paraId="1C35688A" w14:textId="77777777" w:rsidR="00BA196C" w:rsidRPr="00811010" w:rsidRDefault="00BA196C" w:rsidP="00BA196C">
            <w:pPr>
              <w:spacing w:after="0"/>
              <w:jc w:val="center"/>
              <w:rPr>
                <w:rFonts w:cs="Calibri"/>
                <w:color w:val="000000"/>
                <w:sz w:val="18"/>
                <w:szCs w:val="18"/>
              </w:rPr>
            </w:pPr>
            <w:r>
              <w:rPr>
                <w:rFonts w:eastAsia="Century Gothic" w:cs="Century Gothic"/>
                <w:color w:val="000000"/>
                <w:sz w:val="18"/>
                <w:szCs w:val="18"/>
              </w:rPr>
              <w:t>1.00 (reference)</w:t>
            </w:r>
          </w:p>
        </w:tc>
        <w:tc>
          <w:tcPr>
            <w:tcW w:w="1701" w:type="dxa"/>
            <w:vAlign w:val="center"/>
          </w:tcPr>
          <w:p w14:paraId="47F847CE" w14:textId="77777777" w:rsidR="00BA196C" w:rsidRPr="00811010" w:rsidRDefault="00BA196C" w:rsidP="00BA196C">
            <w:pPr>
              <w:spacing w:after="0"/>
              <w:jc w:val="center"/>
              <w:rPr>
                <w:rFonts w:eastAsia="Times New Roman" w:cs="Arial"/>
                <w:color w:val="000000"/>
                <w:sz w:val="18"/>
                <w:szCs w:val="18"/>
              </w:rPr>
            </w:pPr>
          </w:p>
        </w:tc>
      </w:tr>
      <w:tr w:rsidR="00BA196C" w:rsidRPr="00811010" w14:paraId="19AC5DE0" w14:textId="77777777" w:rsidTr="005B351E">
        <w:trPr>
          <w:trHeight w:val="340"/>
          <w:jc w:val="center"/>
        </w:trPr>
        <w:tc>
          <w:tcPr>
            <w:tcW w:w="3539" w:type="dxa"/>
          </w:tcPr>
          <w:p w14:paraId="3EA2164C" w14:textId="77777777" w:rsidR="00BA196C" w:rsidRPr="00B96E50" w:rsidRDefault="00BA196C" w:rsidP="00BA196C">
            <w:pPr>
              <w:spacing w:after="0"/>
              <w:ind w:left="457" w:hanging="289"/>
              <w:rPr>
                <w:color w:val="231F20"/>
                <w:sz w:val="18"/>
                <w:szCs w:val="18"/>
              </w:rPr>
            </w:pPr>
            <w:r>
              <w:rPr>
                <w:color w:val="231F20"/>
                <w:sz w:val="18"/>
                <w:szCs w:val="18"/>
              </w:rPr>
              <w:t>HCH patients</w:t>
            </w:r>
          </w:p>
        </w:tc>
        <w:tc>
          <w:tcPr>
            <w:tcW w:w="2835" w:type="dxa"/>
          </w:tcPr>
          <w:p w14:paraId="6B3E2D5C" w14:textId="77777777" w:rsidR="00BA196C" w:rsidRPr="00811010" w:rsidRDefault="00BA196C" w:rsidP="00BA196C">
            <w:pPr>
              <w:spacing w:after="0"/>
              <w:jc w:val="center"/>
              <w:rPr>
                <w:rFonts w:cs="Calibri"/>
                <w:color w:val="000000"/>
                <w:sz w:val="18"/>
                <w:szCs w:val="18"/>
              </w:rPr>
            </w:pPr>
            <w:r>
              <w:rPr>
                <w:rFonts w:cs="Calibri"/>
                <w:color w:val="000000"/>
                <w:sz w:val="18"/>
                <w:szCs w:val="18"/>
              </w:rPr>
              <w:t>1.16 (0.97-1.39)</w:t>
            </w:r>
          </w:p>
        </w:tc>
        <w:tc>
          <w:tcPr>
            <w:tcW w:w="1701" w:type="dxa"/>
            <w:vAlign w:val="center"/>
          </w:tcPr>
          <w:p w14:paraId="4B5F14C3" w14:textId="77777777" w:rsidR="00BA196C" w:rsidRPr="00811010" w:rsidRDefault="00BA196C" w:rsidP="00BA196C">
            <w:pPr>
              <w:spacing w:after="0"/>
              <w:jc w:val="center"/>
              <w:rPr>
                <w:rFonts w:cs="Calibri"/>
                <w:color w:val="000000"/>
                <w:sz w:val="18"/>
                <w:szCs w:val="18"/>
              </w:rPr>
            </w:pPr>
            <w:r>
              <w:rPr>
                <w:rFonts w:cs="Calibri"/>
                <w:color w:val="000000"/>
                <w:sz w:val="18"/>
                <w:szCs w:val="18"/>
              </w:rPr>
              <w:t>0.110</w:t>
            </w:r>
          </w:p>
        </w:tc>
      </w:tr>
    </w:tbl>
    <w:p w14:paraId="049A1679" w14:textId="34DB8CE1" w:rsidR="00BA196C" w:rsidRPr="00166948" w:rsidRDefault="002261C6" w:rsidP="00C53D38">
      <w:pPr>
        <w:pStyle w:val="Chartortablefootnote"/>
        <w:rPr>
          <w:i w:val="0"/>
          <w:sz w:val="18"/>
          <w:szCs w:val="20"/>
          <w:lang w:val="en-GB"/>
        </w:rPr>
      </w:pPr>
      <w:r>
        <w:t xml:space="preserve">Notes: </w:t>
      </w:r>
      <w:r w:rsidR="00BA196C" w:rsidRPr="00166948">
        <w:rPr>
          <w:vertAlign w:val="superscript"/>
          <w:lang w:val="en-GB"/>
        </w:rPr>
        <w:t>1</w:t>
      </w:r>
      <w:r w:rsidR="00BA196C" w:rsidRPr="00166948">
        <w:rPr>
          <w:sz w:val="18"/>
          <w:szCs w:val="20"/>
          <w:lang w:val="en-GB"/>
        </w:rPr>
        <w:t xml:space="preserve"> Cox proportional hazard model, adjusted for pre-enrolment use of community-based aged care services and residential aged care facility services</w:t>
      </w:r>
    </w:p>
    <w:p w14:paraId="265CC6FF" w14:textId="1DF7FB66" w:rsidR="00BA196C" w:rsidRDefault="00806E03">
      <w:pPr>
        <w:spacing w:after="160" w:line="259" w:lineRule="auto"/>
        <w:rPr>
          <w:color w:val="1D2455"/>
          <w:szCs w:val="24"/>
          <w:lang w:val="en-US" w:eastAsia="en-US"/>
        </w:rPr>
      </w:pPr>
      <w:r>
        <w:rPr>
          <w:bCs/>
        </w:rPr>
        <w:br w:type="page"/>
      </w:r>
    </w:p>
    <w:p w14:paraId="65F7D82D" w14:textId="405D5609" w:rsidR="00BA196C" w:rsidRDefault="00330B63" w:rsidP="00BA196C">
      <w:pPr>
        <w:pStyle w:val="Heading2"/>
      </w:pPr>
      <w:bookmarkStart w:id="142" w:name="_Toc109997532"/>
      <w:r>
        <w:lastRenderedPageBreak/>
        <w:t>S</w:t>
      </w:r>
      <w:r w:rsidR="00BA196C" w:rsidRPr="0079572A">
        <w:t>erious cardiovascular event and death</w:t>
      </w:r>
      <w:bookmarkEnd w:id="142"/>
    </w:p>
    <w:p w14:paraId="702D131B" w14:textId="3D59E15C" w:rsidR="00BA196C" w:rsidRPr="00BF4BA5" w:rsidRDefault="00BA196C" w:rsidP="00800E1F">
      <w:pPr>
        <w:pStyle w:val="TableFigureheading"/>
      </w:pPr>
      <w:r w:rsidRPr="00BF4BA5">
        <w:t xml:space="preserve">Table </w:t>
      </w:r>
      <w:r w:rsidRPr="00BF4BA5">
        <w:fldChar w:fldCharType="begin"/>
      </w:r>
      <w:r w:rsidRPr="00BF4BA5">
        <w:instrText>SEQ Table \* ARABIC</w:instrText>
      </w:r>
      <w:r w:rsidRPr="00BF4BA5">
        <w:fldChar w:fldCharType="separate"/>
      </w:r>
      <w:r w:rsidR="00FD44E2">
        <w:rPr>
          <w:noProof/>
        </w:rPr>
        <w:t>74</w:t>
      </w:r>
      <w:r w:rsidRPr="00BF4BA5">
        <w:fldChar w:fldCharType="end"/>
      </w:r>
      <w:r w:rsidRPr="00BF4BA5">
        <w:t xml:space="preserve">: Serious cardiovascular event by 30 June 2020 among HCH patients and </w:t>
      </w:r>
      <w:r w:rsidR="00CF6C06">
        <w:t>comparator</w:t>
      </w:r>
      <w:r w:rsidR="005965C2">
        <w:t xml:space="preserve"> </w:t>
      </w:r>
      <w:r w:rsidR="005965C2">
        <w:rPr>
          <w:bCs w:val="0"/>
        </w:rPr>
        <w:t>patients, derived from linked data</w:t>
      </w:r>
    </w:p>
    <w:tbl>
      <w:tblPr>
        <w:tblStyle w:val="TableGrid"/>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4"/>
        <w:gridCol w:w="2101"/>
        <w:gridCol w:w="2101"/>
      </w:tblGrid>
      <w:tr w:rsidR="00BA196C" w:rsidRPr="00E205D5" w14:paraId="0A77B300" w14:textId="77777777" w:rsidTr="00585EF3">
        <w:trPr>
          <w:trHeight w:val="454"/>
          <w:jc w:val="center"/>
        </w:trPr>
        <w:tc>
          <w:tcPr>
            <w:tcW w:w="2670" w:type="pct"/>
            <w:shd w:val="clear" w:color="auto" w:fill="408BCA"/>
            <w:vAlign w:val="center"/>
          </w:tcPr>
          <w:p w14:paraId="7EB3D45E" w14:textId="2C32F9CF" w:rsidR="00BA196C" w:rsidRDefault="00BA196C" w:rsidP="00BA196C">
            <w:pPr>
              <w:spacing w:after="0"/>
              <w:rPr>
                <w:b/>
                <w:bCs/>
                <w:color w:val="231F20"/>
                <w:sz w:val="18"/>
                <w:szCs w:val="18"/>
              </w:rPr>
            </w:pPr>
            <w:r>
              <w:rPr>
                <w:b/>
                <w:bCs/>
                <w:color w:val="FFFFFF" w:themeColor="background1"/>
                <w:sz w:val="18"/>
                <w:szCs w:val="18"/>
              </w:rPr>
              <w:t>Serious cardiovascular event</w:t>
            </w:r>
          </w:p>
        </w:tc>
        <w:tc>
          <w:tcPr>
            <w:tcW w:w="1165" w:type="pct"/>
            <w:shd w:val="clear" w:color="auto" w:fill="408BCA"/>
            <w:vAlign w:val="center"/>
          </w:tcPr>
          <w:p w14:paraId="53E72451" w14:textId="77777777" w:rsidR="00BA196C" w:rsidRDefault="00BA196C" w:rsidP="00BA196C">
            <w:pPr>
              <w:spacing w:after="0"/>
              <w:jc w:val="center"/>
              <w:rPr>
                <w:rFonts w:cs="Calibri"/>
                <w:color w:val="000000"/>
                <w:sz w:val="18"/>
                <w:szCs w:val="18"/>
              </w:rPr>
            </w:pPr>
            <w:r>
              <w:rPr>
                <w:rFonts w:cs="Calibri"/>
                <w:b/>
                <w:bCs/>
                <w:color w:val="FFFFFF" w:themeColor="background1"/>
                <w:sz w:val="18"/>
                <w:szCs w:val="18"/>
              </w:rPr>
              <w:t>HCH patients</w:t>
            </w:r>
          </w:p>
        </w:tc>
        <w:tc>
          <w:tcPr>
            <w:tcW w:w="1165" w:type="pct"/>
            <w:shd w:val="clear" w:color="auto" w:fill="408BCA"/>
            <w:vAlign w:val="center"/>
          </w:tcPr>
          <w:p w14:paraId="65690F2A" w14:textId="77777777" w:rsidR="00BA196C" w:rsidRPr="00E205D5" w:rsidRDefault="00BA196C" w:rsidP="00BA196C">
            <w:pPr>
              <w:spacing w:after="0"/>
              <w:jc w:val="center"/>
              <w:rPr>
                <w:rFonts w:eastAsia="Times New Roman" w:cs="Arial"/>
                <w:color w:val="000000"/>
                <w:sz w:val="18"/>
                <w:szCs w:val="18"/>
              </w:rPr>
            </w:pPr>
            <w:r>
              <w:rPr>
                <w:rFonts w:cs="Calibri"/>
                <w:b/>
                <w:bCs/>
                <w:color w:val="FFFFFF" w:themeColor="background1"/>
                <w:sz w:val="18"/>
                <w:szCs w:val="18"/>
              </w:rPr>
              <w:t>Comparator patients</w:t>
            </w:r>
          </w:p>
        </w:tc>
      </w:tr>
      <w:tr w:rsidR="00BA196C" w:rsidRPr="00E205D5" w14:paraId="7D578FA6" w14:textId="77777777" w:rsidTr="00585EF3">
        <w:trPr>
          <w:trHeight w:val="284"/>
          <w:jc w:val="center"/>
        </w:trPr>
        <w:tc>
          <w:tcPr>
            <w:tcW w:w="2670" w:type="pct"/>
            <w:vAlign w:val="center"/>
          </w:tcPr>
          <w:p w14:paraId="2D1ABA54" w14:textId="41F3E855" w:rsidR="00BA196C" w:rsidRPr="00C70751" w:rsidRDefault="00BA196C" w:rsidP="00BA196C">
            <w:pPr>
              <w:spacing w:after="0"/>
              <w:rPr>
                <w:b/>
                <w:bCs/>
                <w:color w:val="231F20"/>
                <w:sz w:val="18"/>
                <w:szCs w:val="18"/>
              </w:rPr>
            </w:pPr>
            <w:r w:rsidRPr="00C42EAD">
              <w:rPr>
                <w:rFonts w:eastAsia="Century Gothic" w:cs="Century Gothic"/>
                <w:b/>
                <w:color w:val="000000"/>
                <w:sz w:val="18"/>
                <w:szCs w:val="18"/>
              </w:rPr>
              <w:t>Cardiovascular hospitalisation or death</w:t>
            </w:r>
            <w:r w:rsidR="00F8706B">
              <w:rPr>
                <w:rFonts w:eastAsia="Century Gothic" w:cs="Century Gothic"/>
                <w:b/>
                <w:bCs/>
                <w:color w:val="000000"/>
                <w:sz w:val="18"/>
                <w:szCs w:val="18"/>
              </w:rPr>
              <w:t xml:space="preserve">, </w:t>
            </w:r>
            <w:r w:rsidR="00F8706B" w:rsidRPr="00F8706B">
              <w:rPr>
                <w:rFonts w:eastAsia="Century Gothic" w:cs="Century Gothic"/>
                <w:color w:val="000000"/>
                <w:sz w:val="18"/>
                <w:szCs w:val="18"/>
              </w:rPr>
              <w:t>number (%)</w:t>
            </w:r>
          </w:p>
        </w:tc>
        <w:tc>
          <w:tcPr>
            <w:tcW w:w="1165" w:type="pct"/>
          </w:tcPr>
          <w:p w14:paraId="756AEC3F" w14:textId="42AEBF66" w:rsidR="00BA196C" w:rsidRDefault="00F8706B" w:rsidP="00BA196C">
            <w:pPr>
              <w:spacing w:after="0"/>
              <w:jc w:val="center"/>
              <w:rPr>
                <w:rFonts w:cs="Calibri"/>
                <w:color w:val="000000"/>
                <w:sz w:val="18"/>
                <w:szCs w:val="18"/>
              </w:rPr>
            </w:pPr>
            <w:r>
              <w:rPr>
                <w:rFonts w:eastAsia="Century Gothic" w:cs="Century Gothic"/>
                <w:color w:val="000000"/>
                <w:sz w:val="18"/>
                <w:szCs w:val="18"/>
              </w:rPr>
              <w:t>621 (6.8%)</w:t>
            </w:r>
          </w:p>
        </w:tc>
        <w:tc>
          <w:tcPr>
            <w:tcW w:w="1165" w:type="pct"/>
          </w:tcPr>
          <w:p w14:paraId="21F634E2" w14:textId="44F19029" w:rsidR="00BA196C" w:rsidRPr="00E205D5" w:rsidRDefault="00F8706B" w:rsidP="00BA196C">
            <w:pPr>
              <w:spacing w:after="0"/>
              <w:jc w:val="center"/>
              <w:rPr>
                <w:rFonts w:eastAsia="Times New Roman" w:cs="Arial"/>
                <w:color w:val="000000"/>
                <w:sz w:val="18"/>
                <w:szCs w:val="18"/>
              </w:rPr>
            </w:pPr>
            <w:r>
              <w:rPr>
                <w:rFonts w:eastAsia="Century Gothic" w:cs="Century Gothic"/>
                <w:color w:val="000000"/>
                <w:sz w:val="18"/>
                <w:szCs w:val="18"/>
              </w:rPr>
              <w:t>604 (6.6%)</w:t>
            </w:r>
          </w:p>
        </w:tc>
      </w:tr>
      <w:tr w:rsidR="00BA196C" w:rsidRPr="00E205D5" w14:paraId="3373FA8E" w14:textId="77777777" w:rsidTr="00585EF3">
        <w:trPr>
          <w:trHeight w:val="284"/>
          <w:jc w:val="center"/>
        </w:trPr>
        <w:tc>
          <w:tcPr>
            <w:tcW w:w="2670" w:type="pct"/>
            <w:vAlign w:val="center"/>
          </w:tcPr>
          <w:p w14:paraId="122714F9" w14:textId="77777777" w:rsidR="00BA196C" w:rsidRPr="00C70751" w:rsidRDefault="00BA196C" w:rsidP="00BA196C">
            <w:pPr>
              <w:spacing w:after="0"/>
              <w:rPr>
                <w:b/>
                <w:bCs/>
                <w:color w:val="231F20"/>
                <w:sz w:val="18"/>
                <w:szCs w:val="18"/>
              </w:rPr>
            </w:pPr>
            <w:r w:rsidRPr="00780DEE">
              <w:rPr>
                <w:b/>
                <w:bCs/>
                <w:sz w:val="18"/>
                <w:szCs w:val="18"/>
              </w:rPr>
              <w:t>Time-to-c</w:t>
            </w:r>
            <w:r w:rsidRPr="00780DEE">
              <w:rPr>
                <w:rFonts w:eastAsia="Century Gothic" w:cs="Century Gothic"/>
                <w:b/>
                <w:bCs/>
                <w:color w:val="000000"/>
                <w:sz w:val="18"/>
                <w:szCs w:val="18"/>
              </w:rPr>
              <w:t>ardiovascular</w:t>
            </w:r>
            <w:r w:rsidRPr="00780DEE">
              <w:rPr>
                <w:b/>
                <w:bCs/>
                <w:sz w:val="18"/>
                <w:szCs w:val="18"/>
              </w:rPr>
              <w:t xml:space="preserve"> event</w:t>
            </w:r>
            <w:r w:rsidRPr="0092461A">
              <w:rPr>
                <w:b/>
                <w:bCs/>
                <w:sz w:val="18"/>
                <w:szCs w:val="18"/>
              </w:rPr>
              <w:t xml:space="preserve"> (months)</w:t>
            </w:r>
          </w:p>
        </w:tc>
        <w:tc>
          <w:tcPr>
            <w:tcW w:w="1165" w:type="pct"/>
            <w:vAlign w:val="center"/>
          </w:tcPr>
          <w:p w14:paraId="005C3FB2" w14:textId="77777777" w:rsidR="00BA196C" w:rsidRDefault="00BA196C" w:rsidP="00BA196C">
            <w:pPr>
              <w:spacing w:after="0"/>
              <w:jc w:val="center"/>
              <w:rPr>
                <w:rFonts w:cs="Calibri"/>
                <w:color w:val="000000"/>
                <w:sz w:val="18"/>
                <w:szCs w:val="18"/>
              </w:rPr>
            </w:pPr>
          </w:p>
        </w:tc>
        <w:tc>
          <w:tcPr>
            <w:tcW w:w="1165" w:type="pct"/>
            <w:vAlign w:val="center"/>
          </w:tcPr>
          <w:p w14:paraId="6E043BB8" w14:textId="77777777" w:rsidR="00BA196C" w:rsidRPr="00E205D5" w:rsidRDefault="00BA196C" w:rsidP="00BA196C">
            <w:pPr>
              <w:spacing w:after="0"/>
              <w:jc w:val="center"/>
              <w:rPr>
                <w:rFonts w:eastAsia="Times New Roman" w:cs="Arial"/>
                <w:color w:val="000000"/>
                <w:sz w:val="18"/>
                <w:szCs w:val="18"/>
              </w:rPr>
            </w:pPr>
          </w:p>
        </w:tc>
      </w:tr>
      <w:tr w:rsidR="00BA196C" w:rsidRPr="003D6097" w14:paraId="1C1124BB" w14:textId="77777777" w:rsidTr="00585EF3">
        <w:trPr>
          <w:trHeight w:val="284"/>
          <w:jc w:val="center"/>
        </w:trPr>
        <w:tc>
          <w:tcPr>
            <w:tcW w:w="2670" w:type="pct"/>
          </w:tcPr>
          <w:p w14:paraId="035FF36E" w14:textId="77777777" w:rsidR="00BA196C" w:rsidRPr="00F65865" w:rsidRDefault="00BA196C" w:rsidP="00BA196C">
            <w:pPr>
              <w:spacing w:after="0"/>
              <w:ind w:left="457" w:hanging="289"/>
              <w:rPr>
                <w:color w:val="231F20"/>
                <w:sz w:val="18"/>
                <w:szCs w:val="18"/>
              </w:rPr>
            </w:pPr>
            <w:r>
              <w:rPr>
                <w:color w:val="231F20"/>
                <w:sz w:val="18"/>
                <w:szCs w:val="18"/>
              </w:rPr>
              <w:t>Mean (std)</w:t>
            </w:r>
          </w:p>
        </w:tc>
        <w:tc>
          <w:tcPr>
            <w:tcW w:w="1165" w:type="pct"/>
          </w:tcPr>
          <w:p w14:paraId="130A6E46" w14:textId="77777777" w:rsidR="00BA196C" w:rsidRPr="00811010" w:rsidRDefault="00BA196C" w:rsidP="00BA196C">
            <w:pPr>
              <w:spacing w:after="0"/>
              <w:jc w:val="center"/>
              <w:rPr>
                <w:rFonts w:cs="Calibri"/>
                <w:color w:val="000000"/>
                <w:sz w:val="18"/>
                <w:szCs w:val="18"/>
              </w:rPr>
            </w:pPr>
            <w:r>
              <w:rPr>
                <w:rFonts w:eastAsia="Century Gothic" w:cs="Century Gothic"/>
                <w:color w:val="000000"/>
                <w:sz w:val="18"/>
                <w:szCs w:val="18"/>
              </w:rPr>
              <w:t>9.3 (6.7)</w:t>
            </w:r>
          </w:p>
        </w:tc>
        <w:tc>
          <w:tcPr>
            <w:tcW w:w="1165" w:type="pct"/>
            <w:vAlign w:val="center"/>
          </w:tcPr>
          <w:p w14:paraId="12352675" w14:textId="77777777" w:rsidR="00BA196C" w:rsidRPr="00811010" w:rsidRDefault="00BA196C" w:rsidP="00BA196C">
            <w:pPr>
              <w:spacing w:after="0"/>
              <w:jc w:val="center"/>
              <w:rPr>
                <w:rFonts w:eastAsia="Times New Roman" w:cs="Arial"/>
                <w:color w:val="000000"/>
                <w:sz w:val="18"/>
                <w:szCs w:val="18"/>
              </w:rPr>
            </w:pPr>
            <w:r>
              <w:rPr>
                <w:sz w:val="18"/>
                <w:szCs w:val="18"/>
              </w:rPr>
              <w:t>10.3 (7.0)</w:t>
            </w:r>
          </w:p>
        </w:tc>
      </w:tr>
      <w:tr w:rsidR="00BA196C" w:rsidRPr="003D6097" w14:paraId="686DC858" w14:textId="77777777" w:rsidTr="00585EF3">
        <w:trPr>
          <w:trHeight w:val="284"/>
          <w:jc w:val="center"/>
        </w:trPr>
        <w:tc>
          <w:tcPr>
            <w:tcW w:w="2670" w:type="pct"/>
          </w:tcPr>
          <w:p w14:paraId="58BAE5AF" w14:textId="77777777" w:rsidR="00BA196C" w:rsidRPr="00B96E50" w:rsidRDefault="00BA196C" w:rsidP="00BA196C">
            <w:pPr>
              <w:spacing w:after="0"/>
              <w:ind w:left="457" w:hanging="289"/>
              <w:rPr>
                <w:color w:val="231F20"/>
                <w:sz w:val="18"/>
                <w:szCs w:val="18"/>
              </w:rPr>
            </w:pPr>
            <w:r>
              <w:rPr>
                <w:color w:val="231F20"/>
                <w:sz w:val="18"/>
                <w:szCs w:val="18"/>
              </w:rPr>
              <w:t>Median (IQR)</w:t>
            </w:r>
          </w:p>
        </w:tc>
        <w:tc>
          <w:tcPr>
            <w:tcW w:w="1165" w:type="pct"/>
          </w:tcPr>
          <w:p w14:paraId="150A5CEB" w14:textId="77777777" w:rsidR="00BA196C" w:rsidRPr="00811010" w:rsidRDefault="00BA196C" w:rsidP="00BA196C">
            <w:pPr>
              <w:spacing w:after="0"/>
              <w:jc w:val="center"/>
              <w:rPr>
                <w:rFonts w:cs="Calibri"/>
                <w:color w:val="000000"/>
                <w:sz w:val="18"/>
                <w:szCs w:val="18"/>
              </w:rPr>
            </w:pPr>
            <w:r>
              <w:rPr>
                <w:rFonts w:eastAsia="Century Gothic" w:cs="Century Gothic"/>
                <w:color w:val="000000"/>
                <w:sz w:val="18"/>
                <w:szCs w:val="18"/>
              </w:rPr>
              <w:t>9 (4-14)</w:t>
            </w:r>
          </w:p>
        </w:tc>
        <w:tc>
          <w:tcPr>
            <w:tcW w:w="1165" w:type="pct"/>
            <w:vAlign w:val="center"/>
          </w:tcPr>
          <w:p w14:paraId="499B5DE4" w14:textId="77777777" w:rsidR="00BA196C" w:rsidRPr="00811010" w:rsidRDefault="00BA196C" w:rsidP="00BA196C">
            <w:pPr>
              <w:spacing w:after="0"/>
              <w:jc w:val="center"/>
              <w:rPr>
                <w:rFonts w:cs="Calibri"/>
                <w:color w:val="000000"/>
                <w:sz w:val="18"/>
                <w:szCs w:val="18"/>
              </w:rPr>
            </w:pPr>
            <w:r>
              <w:rPr>
                <w:rFonts w:eastAsia="Century Gothic" w:cs="Century Gothic"/>
                <w:color w:val="000000"/>
                <w:sz w:val="18"/>
                <w:szCs w:val="18"/>
              </w:rPr>
              <w:t>9 (4-15)</w:t>
            </w:r>
          </w:p>
        </w:tc>
      </w:tr>
    </w:tbl>
    <w:p w14:paraId="70404519" w14:textId="0FB6F617" w:rsidR="003B2A54" w:rsidRDefault="00A7584A" w:rsidP="009363E8">
      <w:pPr>
        <w:pStyle w:val="Chartortablefootnote"/>
      </w:pPr>
      <w:r>
        <w:t>Notes: Calculated for</w:t>
      </w:r>
      <w:r w:rsidR="00BA196C" w:rsidRPr="004F20D8">
        <w:t xml:space="preserve"> patients </w:t>
      </w:r>
      <w:r w:rsidR="009A6A9C">
        <w:t>living in five states (NSW, Vic, Qld, SA and Tas)</w:t>
      </w:r>
      <w:r w:rsidR="00BA196C" w:rsidRPr="004F20D8">
        <w:t>.</w:t>
      </w:r>
    </w:p>
    <w:p w14:paraId="46C6998B" w14:textId="160A6308" w:rsidR="00BA196C" w:rsidRDefault="00BA196C" w:rsidP="00800E1F">
      <w:pPr>
        <w:pStyle w:val="TableFigureheading"/>
        <w:rPr>
          <w:bCs w:val="0"/>
        </w:rPr>
      </w:pPr>
      <w:r>
        <w:t xml:space="preserve">Table </w:t>
      </w:r>
      <w:r>
        <w:fldChar w:fldCharType="begin"/>
      </w:r>
      <w:r>
        <w:instrText>SEQ Table \* ARABIC</w:instrText>
      </w:r>
      <w:r>
        <w:fldChar w:fldCharType="separate"/>
      </w:r>
      <w:r w:rsidR="00FD44E2">
        <w:rPr>
          <w:noProof/>
        </w:rPr>
        <w:t>75</w:t>
      </w:r>
      <w:r>
        <w:fldChar w:fldCharType="end"/>
      </w:r>
      <w:r w:rsidRPr="00BF4BA5">
        <w:t>: Hazard ratio for</w:t>
      </w:r>
      <w:r>
        <w:t xml:space="preserve"> s</w:t>
      </w:r>
      <w:r>
        <w:rPr>
          <w:bCs w:val="0"/>
        </w:rPr>
        <w:t xml:space="preserve">erious cardiovascular event, HCH versus </w:t>
      </w:r>
      <w:r w:rsidR="00CF6C06">
        <w:t>comparator</w:t>
      </w:r>
      <w:r>
        <w:rPr>
          <w:bCs w:val="0"/>
        </w:rPr>
        <w:t xml:space="preserve"> patients</w:t>
      </w:r>
      <w:r w:rsidR="00CA2649">
        <w:rPr>
          <w:bCs w:val="0"/>
        </w:rPr>
        <w:t>, derived from linked data</w:t>
      </w:r>
    </w:p>
    <w:tbl>
      <w:tblPr>
        <w:tblStyle w:val="TableGrid"/>
        <w:tblW w:w="7933"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23"/>
        <w:gridCol w:w="2409"/>
        <w:gridCol w:w="1701"/>
      </w:tblGrid>
      <w:tr w:rsidR="00BA196C" w:rsidRPr="00E205D5" w14:paraId="3450A953" w14:textId="77777777" w:rsidTr="0044395A">
        <w:trPr>
          <w:trHeight w:val="340"/>
          <w:jc w:val="center"/>
        </w:trPr>
        <w:tc>
          <w:tcPr>
            <w:tcW w:w="3823" w:type="dxa"/>
            <w:shd w:val="clear" w:color="auto" w:fill="408BCA"/>
            <w:vAlign w:val="center"/>
          </w:tcPr>
          <w:p w14:paraId="4EEA61F5" w14:textId="3AA6456E" w:rsidR="00BA196C" w:rsidRPr="00564D03" w:rsidRDefault="00BA196C" w:rsidP="00BA196C">
            <w:pPr>
              <w:spacing w:after="0"/>
              <w:rPr>
                <w:b/>
                <w:bCs/>
                <w:color w:val="FFFFFF" w:themeColor="background1"/>
                <w:sz w:val="18"/>
                <w:szCs w:val="18"/>
              </w:rPr>
            </w:pPr>
            <w:r>
              <w:rPr>
                <w:b/>
                <w:bCs/>
                <w:color w:val="FFFFFF" w:themeColor="background1"/>
                <w:sz w:val="18"/>
                <w:szCs w:val="18"/>
              </w:rPr>
              <w:t>Serious cardiovascular event</w:t>
            </w:r>
          </w:p>
        </w:tc>
        <w:tc>
          <w:tcPr>
            <w:tcW w:w="2409" w:type="dxa"/>
            <w:shd w:val="clear" w:color="auto" w:fill="408BCA"/>
            <w:vAlign w:val="center"/>
          </w:tcPr>
          <w:p w14:paraId="10BCC2FB" w14:textId="77777777" w:rsidR="00BA196C" w:rsidRPr="00564D03" w:rsidRDefault="00BA196C" w:rsidP="00BA196C">
            <w:pPr>
              <w:spacing w:after="0"/>
              <w:jc w:val="center"/>
              <w:rPr>
                <w:rFonts w:cs="Calibri"/>
                <w:b/>
                <w:bCs/>
                <w:color w:val="FFFFFF" w:themeColor="background1"/>
                <w:sz w:val="18"/>
                <w:szCs w:val="18"/>
              </w:rPr>
            </w:pPr>
            <w:r w:rsidRPr="00564D03">
              <w:rPr>
                <w:rFonts w:cs="Calibri"/>
                <w:b/>
                <w:bCs/>
                <w:color w:val="FFFFFF" w:themeColor="background1"/>
                <w:sz w:val="18"/>
                <w:szCs w:val="18"/>
              </w:rPr>
              <w:t>Hazard Ratio (95%CI)</w:t>
            </w:r>
          </w:p>
        </w:tc>
        <w:tc>
          <w:tcPr>
            <w:tcW w:w="1701" w:type="dxa"/>
            <w:shd w:val="clear" w:color="auto" w:fill="408BCA"/>
            <w:vAlign w:val="center"/>
          </w:tcPr>
          <w:p w14:paraId="3490DBE5" w14:textId="77777777" w:rsidR="00BA196C" w:rsidRPr="00564D03" w:rsidRDefault="00BA196C" w:rsidP="00BA196C">
            <w:pPr>
              <w:spacing w:after="0"/>
              <w:jc w:val="center"/>
              <w:rPr>
                <w:rFonts w:eastAsia="Times New Roman" w:cs="Arial"/>
                <w:b/>
                <w:bCs/>
                <w:color w:val="FFFFFF" w:themeColor="background1"/>
                <w:sz w:val="18"/>
                <w:szCs w:val="18"/>
              </w:rPr>
            </w:pPr>
            <w:r w:rsidRPr="00564D03">
              <w:rPr>
                <w:rFonts w:eastAsia="Times New Roman" w:cs="Arial"/>
                <w:b/>
                <w:bCs/>
                <w:color w:val="FFFFFF" w:themeColor="background1"/>
                <w:sz w:val="18"/>
                <w:szCs w:val="18"/>
              </w:rPr>
              <w:t>p-value</w:t>
            </w:r>
            <w:r>
              <w:rPr>
                <w:rFonts w:eastAsia="Times New Roman" w:cs="Arial"/>
                <w:b/>
                <w:bCs/>
                <w:color w:val="FFFFFF" w:themeColor="background1"/>
                <w:sz w:val="18"/>
                <w:szCs w:val="18"/>
                <w:vertAlign w:val="superscript"/>
              </w:rPr>
              <w:t>2</w:t>
            </w:r>
          </w:p>
        </w:tc>
      </w:tr>
      <w:tr w:rsidR="00BA196C" w:rsidRPr="00811010" w14:paraId="0FF9CBF2" w14:textId="77777777" w:rsidTr="005B351E">
        <w:trPr>
          <w:trHeight w:val="340"/>
          <w:jc w:val="center"/>
        </w:trPr>
        <w:tc>
          <w:tcPr>
            <w:tcW w:w="3823" w:type="dxa"/>
          </w:tcPr>
          <w:p w14:paraId="157C936C" w14:textId="77777777" w:rsidR="00BA196C" w:rsidRPr="00F65865" w:rsidRDefault="00BA196C" w:rsidP="00BA196C">
            <w:pPr>
              <w:spacing w:after="0"/>
              <w:ind w:left="457" w:hanging="289"/>
              <w:rPr>
                <w:color w:val="231F20"/>
                <w:sz w:val="18"/>
                <w:szCs w:val="18"/>
              </w:rPr>
            </w:pPr>
            <w:r>
              <w:rPr>
                <w:color w:val="231F20"/>
                <w:sz w:val="18"/>
                <w:szCs w:val="18"/>
              </w:rPr>
              <w:t>Comparator patients</w:t>
            </w:r>
          </w:p>
        </w:tc>
        <w:tc>
          <w:tcPr>
            <w:tcW w:w="2409" w:type="dxa"/>
          </w:tcPr>
          <w:p w14:paraId="67304789" w14:textId="77777777" w:rsidR="00BA196C" w:rsidRPr="00811010" w:rsidRDefault="00BA196C" w:rsidP="00BA196C">
            <w:pPr>
              <w:spacing w:after="0"/>
              <w:jc w:val="center"/>
              <w:rPr>
                <w:rFonts w:cs="Calibri"/>
                <w:color w:val="000000"/>
                <w:sz w:val="18"/>
                <w:szCs w:val="18"/>
              </w:rPr>
            </w:pPr>
            <w:r>
              <w:rPr>
                <w:rFonts w:eastAsia="Century Gothic" w:cs="Century Gothic"/>
                <w:color w:val="000000"/>
                <w:sz w:val="18"/>
                <w:szCs w:val="18"/>
              </w:rPr>
              <w:t>1.00 (reference)</w:t>
            </w:r>
          </w:p>
        </w:tc>
        <w:tc>
          <w:tcPr>
            <w:tcW w:w="1701" w:type="dxa"/>
            <w:vAlign w:val="center"/>
          </w:tcPr>
          <w:p w14:paraId="4235408A" w14:textId="77777777" w:rsidR="00BA196C" w:rsidRPr="00811010" w:rsidRDefault="00BA196C" w:rsidP="00BA196C">
            <w:pPr>
              <w:spacing w:after="0"/>
              <w:jc w:val="center"/>
              <w:rPr>
                <w:rFonts w:eastAsia="Times New Roman" w:cs="Arial"/>
                <w:color w:val="000000"/>
                <w:sz w:val="18"/>
                <w:szCs w:val="18"/>
              </w:rPr>
            </w:pPr>
          </w:p>
        </w:tc>
      </w:tr>
      <w:tr w:rsidR="00BA196C" w:rsidRPr="00811010" w14:paraId="5DA81648" w14:textId="77777777" w:rsidTr="005B351E">
        <w:trPr>
          <w:trHeight w:val="340"/>
          <w:jc w:val="center"/>
        </w:trPr>
        <w:tc>
          <w:tcPr>
            <w:tcW w:w="3823" w:type="dxa"/>
          </w:tcPr>
          <w:p w14:paraId="7D11C645" w14:textId="77777777" w:rsidR="00BA196C" w:rsidRPr="00B96E50" w:rsidRDefault="00BA196C" w:rsidP="00BA196C">
            <w:pPr>
              <w:spacing w:after="0"/>
              <w:ind w:left="457" w:hanging="289"/>
              <w:rPr>
                <w:color w:val="231F20"/>
                <w:sz w:val="18"/>
                <w:szCs w:val="18"/>
              </w:rPr>
            </w:pPr>
            <w:r>
              <w:rPr>
                <w:color w:val="231F20"/>
                <w:sz w:val="18"/>
                <w:szCs w:val="18"/>
              </w:rPr>
              <w:t>HCH patients</w:t>
            </w:r>
          </w:p>
        </w:tc>
        <w:tc>
          <w:tcPr>
            <w:tcW w:w="2409" w:type="dxa"/>
          </w:tcPr>
          <w:p w14:paraId="2DF05096" w14:textId="77777777" w:rsidR="00BA196C" w:rsidRPr="00811010" w:rsidRDefault="00BA196C" w:rsidP="00BA196C">
            <w:pPr>
              <w:spacing w:after="0"/>
              <w:jc w:val="center"/>
              <w:rPr>
                <w:rFonts w:cs="Calibri"/>
                <w:color w:val="000000"/>
                <w:sz w:val="18"/>
                <w:szCs w:val="18"/>
              </w:rPr>
            </w:pPr>
            <w:r>
              <w:rPr>
                <w:rFonts w:cs="Calibri"/>
                <w:color w:val="000000"/>
                <w:sz w:val="18"/>
                <w:szCs w:val="18"/>
              </w:rPr>
              <w:t>1.04 (0.92-1.16)</w:t>
            </w:r>
          </w:p>
        </w:tc>
        <w:tc>
          <w:tcPr>
            <w:tcW w:w="1701" w:type="dxa"/>
            <w:vAlign w:val="center"/>
          </w:tcPr>
          <w:p w14:paraId="7750465B" w14:textId="77777777" w:rsidR="00BA196C" w:rsidRPr="00811010" w:rsidRDefault="00BA196C" w:rsidP="00BA196C">
            <w:pPr>
              <w:spacing w:after="0"/>
              <w:jc w:val="center"/>
              <w:rPr>
                <w:rFonts w:cs="Calibri"/>
                <w:color w:val="000000"/>
                <w:sz w:val="18"/>
                <w:szCs w:val="18"/>
              </w:rPr>
            </w:pPr>
            <w:r>
              <w:rPr>
                <w:rFonts w:cs="Calibri"/>
                <w:color w:val="000000"/>
                <w:sz w:val="18"/>
                <w:szCs w:val="18"/>
              </w:rPr>
              <w:t>0.568</w:t>
            </w:r>
          </w:p>
        </w:tc>
      </w:tr>
    </w:tbl>
    <w:p w14:paraId="146BA080" w14:textId="144B420D" w:rsidR="00BA196C" w:rsidRPr="00245EFA" w:rsidRDefault="00A7584A" w:rsidP="00C53D38">
      <w:pPr>
        <w:pStyle w:val="Chartortablefootnote"/>
        <w:rPr>
          <w:bCs/>
          <w:i w:val="0"/>
          <w:iCs/>
          <w:sz w:val="18"/>
          <w:szCs w:val="22"/>
        </w:rPr>
      </w:pPr>
      <w:r>
        <w:t>Notes: Calculated for</w:t>
      </w:r>
      <w:r w:rsidR="009A6A9C" w:rsidRPr="004F20D8">
        <w:t xml:space="preserve"> patients </w:t>
      </w:r>
      <w:r w:rsidR="009A6A9C">
        <w:t>living in five states (NSW, Vic, Qld, SA and Tas)</w:t>
      </w:r>
      <w:r w:rsidR="00BA196C" w:rsidRPr="004F20D8">
        <w:t>.</w:t>
      </w:r>
      <w:r w:rsidR="00BA196C">
        <w:t xml:space="preserve"> </w:t>
      </w:r>
      <w:r w:rsidR="00BA196C" w:rsidRPr="004F20D8">
        <w:rPr>
          <w:rFonts w:ascii="Century Gothic" w:hAnsi="Century Gothic"/>
          <w:szCs w:val="20"/>
          <w:vertAlign w:val="superscript"/>
          <w:lang w:val="en-GB"/>
        </w:rPr>
        <w:t>2</w:t>
      </w:r>
      <w:r w:rsidR="008F458B">
        <w:rPr>
          <w:rFonts w:ascii="Century Gothic" w:hAnsi="Century Gothic"/>
          <w:szCs w:val="20"/>
          <w:vertAlign w:val="superscript"/>
          <w:lang w:val="en-GB"/>
        </w:rPr>
        <w:t> </w:t>
      </w:r>
      <w:r w:rsidR="00BA196C" w:rsidRPr="00245EFA">
        <w:rPr>
          <w:iCs/>
          <w:sz w:val="18"/>
          <w:szCs w:val="22"/>
        </w:rPr>
        <w:t>Univariate Cox proportional hazard model.</w:t>
      </w:r>
    </w:p>
    <w:p w14:paraId="0FB0BB47" w14:textId="2B4F94D2" w:rsidR="00BA196C" w:rsidRDefault="00BA196C" w:rsidP="00922DDB">
      <w:pPr>
        <w:pStyle w:val="TableFigureheading"/>
        <w:rPr>
          <w:bCs w:val="0"/>
        </w:rPr>
      </w:pPr>
      <w:r>
        <w:t xml:space="preserve">Table </w:t>
      </w:r>
      <w:r>
        <w:fldChar w:fldCharType="begin"/>
      </w:r>
      <w:r>
        <w:instrText>SEQ Table \* ARABIC</w:instrText>
      </w:r>
      <w:r>
        <w:fldChar w:fldCharType="separate"/>
      </w:r>
      <w:r w:rsidR="00FD44E2">
        <w:rPr>
          <w:noProof/>
        </w:rPr>
        <w:t>76</w:t>
      </w:r>
      <w:r>
        <w:fldChar w:fldCharType="end"/>
      </w:r>
      <w:r>
        <w:t xml:space="preserve">: </w:t>
      </w:r>
      <w:r w:rsidRPr="00BF4BA5">
        <w:rPr>
          <w:bCs w:val="0"/>
        </w:rPr>
        <w:t xml:space="preserve">Mortality by 30 June 2021 among HCH patients and </w:t>
      </w:r>
      <w:r w:rsidR="00CF6C06">
        <w:t>c</w:t>
      </w:r>
      <w:r w:rsidR="00922DDB" w:rsidRPr="00922DDB">
        <w:t xml:space="preserve"> </w:t>
      </w:r>
      <w:r w:rsidR="00922DDB">
        <w:t>comparator</w:t>
      </w:r>
      <w:r w:rsidR="00922DDB">
        <w:rPr>
          <w:bCs w:val="0"/>
        </w:rPr>
        <w:t xml:space="preserve"> patients, derived from linked data</w:t>
      </w:r>
    </w:p>
    <w:tbl>
      <w:tblPr>
        <w:tblStyle w:val="TableGrid"/>
        <w:tblW w:w="8217"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2409"/>
        <w:gridCol w:w="2127"/>
      </w:tblGrid>
      <w:tr w:rsidR="00BA196C" w14:paraId="3DA97D62" w14:textId="77777777" w:rsidTr="0044395A">
        <w:trPr>
          <w:trHeight w:val="397"/>
          <w:jc w:val="center"/>
        </w:trPr>
        <w:tc>
          <w:tcPr>
            <w:tcW w:w="3681" w:type="dxa"/>
            <w:shd w:val="clear" w:color="auto" w:fill="408BCA"/>
            <w:vAlign w:val="center"/>
          </w:tcPr>
          <w:p w14:paraId="3D33355F" w14:textId="77777777" w:rsidR="00BA196C" w:rsidRDefault="00BA196C" w:rsidP="00BA196C">
            <w:pPr>
              <w:spacing w:after="0"/>
              <w:rPr>
                <w:rFonts w:cs="Calibri"/>
                <w:b/>
                <w:bCs/>
                <w:color w:val="FFFFFF" w:themeColor="background1"/>
                <w:sz w:val="18"/>
                <w:szCs w:val="18"/>
              </w:rPr>
            </w:pPr>
            <w:r>
              <w:rPr>
                <w:rFonts w:cs="Calibri"/>
                <w:b/>
                <w:bCs/>
                <w:color w:val="FFFFFF" w:themeColor="background1"/>
                <w:sz w:val="18"/>
                <w:szCs w:val="18"/>
              </w:rPr>
              <w:t>Mortality</w:t>
            </w:r>
          </w:p>
        </w:tc>
        <w:tc>
          <w:tcPr>
            <w:tcW w:w="2409" w:type="dxa"/>
            <w:shd w:val="clear" w:color="auto" w:fill="408BCA"/>
            <w:vAlign w:val="center"/>
          </w:tcPr>
          <w:p w14:paraId="709361D7" w14:textId="77777777" w:rsidR="00BA196C"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HCH patients</w:t>
            </w:r>
          </w:p>
        </w:tc>
        <w:tc>
          <w:tcPr>
            <w:tcW w:w="2127" w:type="dxa"/>
            <w:shd w:val="clear" w:color="auto" w:fill="408BCA"/>
            <w:vAlign w:val="center"/>
          </w:tcPr>
          <w:p w14:paraId="611D5743" w14:textId="77777777" w:rsidR="00BA196C" w:rsidRDefault="00BA196C" w:rsidP="00BA196C">
            <w:pPr>
              <w:spacing w:after="0"/>
              <w:jc w:val="center"/>
              <w:rPr>
                <w:rFonts w:cs="Calibri"/>
                <w:b/>
                <w:bCs/>
                <w:color w:val="FFFFFF" w:themeColor="background1"/>
                <w:sz w:val="18"/>
                <w:szCs w:val="18"/>
              </w:rPr>
            </w:pPr>
            <w:r>
              <w:rPr>
                <w:rFonts w:cs="Calibri"/>
                <w:b/>
                <w:bCs/>
                <w:color w:val="FFFFFF" w:themeColor="background1"/>
                <w:sz w:val="18"/>
                <w:szCs w:val="18"/>
              </w:rPr>
              <w:t>Comparator patients</w:t>
            </w:r>
          </w:p>
        </w:tc>
      </w:tr>
      <w:tr w:rsidR="00BA196C" w:rsidRPr="00E205D5" w14:paraId="578C7465" w14:textId="77777777" w:rsidTr="005B351E">
        <w:trPr>
          <w:trHeight w:val="284"/>
          <w:jc w:val="center"/>
        </w:trPr>
        <w:tc>
          <w:tcPr>
            <w:tcW w:w="3681" w:type="dxa"/>
          </w:tcPr>
          <w:p w14:paraId="2A3BDC7D" w14:textId="442349AC" w:rsidR="00BA196C" w:rsidRDefault="00F30D95" w:rsidP="00BA196C">
            <w:pPr>
              <w:spacing w:after="0"/>
              <w:rPr>
                <w:rFonts w:cs="Calibri"/>
                <w:color w:val="000000"/>
                <w:sz w:val="18"/>
                <w:szCs w:val="18"/>
              </w:rPr>
            </w:pPr>
            <w:r>
              <w:rPr>
                <w:rFonts w:eastAsia="Century Gothic" w:cs="Century Gothic"/>
                <w:b/>
                <w:bCs/>
                <w:color w:val="000000"/>
                <w:sz w:val="18"/>
                <w:szCs w:val="18"/>
              </w:rPr>
              <w:t>Dea</w:t>
            </w:r>
            <w:r w:rsidRPr="00C42EAD">
              <w:rPr>
                <w:rFonts w:eastAsia="Century Gothic" w:cs="Century Gothic"/>
                <w:b/>
                <w:bCs/>
                <w:color w:val="000000"/>
                <w:sz w:val="18"/>
                <w:szCs w:val="18"/>
              </w:rPr>
              <w:t>th</w:t>
            </w:r>
            <w:r>
              <w:rPr>
                <w:rFonts w:eastAsia="Century Gothic" w:cs="Century Gothic"/>
                <w:b/>
                <w:bCs/>
                <w:color w:val="000000"/>
                <w:sz w:val="18"/>
                <w:szCs w:val="18"/>
              </w:rPr>
              <w:t xml:space="preserve">, </w:t>
            </w:r>
            <w:r w:rsidRPr="00F8706B">
              <w:rPr>
                <w:rFonts w:eastAsia="Century Gothic" w:cs="Century Gothic"/>
                <w:color w:val="000000"/>
                <w:sz w:val="18"/>
                <w:szCs w:val="18"/>
              </w:rPr>
              <w:t>number (%)</w:t>
            </w:r>
          </w:p>
        </w:tc>
        <w:tc>
          <w:tcPr>
            <w:tcW w:w="2409" w:type="dxa"/>
          </w:tcPr>
          <w:p w14:paraId="5586709D" w14:textId="07643BA3" w:rsidR="00BA196C" w:rsidRDefault="00F30D95" w:rsidP="00F30D95">
            <w:pPr>
              <w:spacing w:after="0"/>
              <w:jc w:val="center"/>
              <w:rPr>
                <w:rFonts w:cs="Calibri"/>
                <w:color w:val="000000"/>
                <w:sz w:val="18"/>
                <w:szCs w:val="18"/>
              </w:rPr>
            </w:pPr>
            <w:r>
              <w:rPr>
                <w:rFonts w:eastAsia="Century Gothic" w:cs="Century Gothic"/>
                <w:color w:val="000000"/>
                <w:sz w:val="18"/>
                <w:szCs w:val="18"/>
              </w:rPr>
              <w:t>689 (6.5%)</w:t>
            </w:r>
          </w:p>
        </w:tc>
        <w:tc>
          <w:tcPr>
            <w:tcW w:w="2127" w:type="dxa"/>
          </w:tcPr>
          <w:p w14:paraId="219B22A2" w14:textId="2B50A233" w:rsidR="00BA196C" w:rsidRPr="00E205D5" w:rsidRDefault="00F30D95" w:rsidP="00F30D95">
            <w:pPr>
              <w:spacing w:after="0"/>
              <w:jc w:val="center"/>
              <w:rPr>
                <w:rFonts w:eastAsia="Times New Roman" w:cs="Arial"/>
                <w:color w:val="000000"/>
                <w:sz w:val="18"/>
                <w:szCs w:val="18"/>
              </w:rPr>
            </w:pPr>
            <w:r>
              <w:rPr>
                <w:rFonts w:eastAsia="Century Gothic" w:cs="Century Gothic"/>
                <w:color w:val="000000"/>
                <w:sz w:val="18"/>
                <w:szCs w:val="18"/>
              </w:rPr>
              <w:t>646 (6.1%)</w:t>
            </w:r>
          </w:p>
        </w:tc>
      </w:tr>
      <w:tr w:rsidR="00BA196C" w14:paraId="454C4430" w14:textId="77777777" w:rsidTr="005B351E">
        <w:trPr>
          <w:trHeight w:val="284"/>
          <w:jc w:val="center"/>
        </w:trPr>
        <w:tc>
          <w:tcPr>
            <w:tcW w:w="3681" w:type="dxa"/>
            <w:vAlign w:val="center"/>
          </w:tcPr>
          <w:p w14:paraId="45CB3D3E" w14:textId="77777777" w:rsidR="00BA196C" w:rsidRDefault="00BA196C" w:rsidP="00BA196C">
            <w:pPr>
              <w:spacing w:after="0"/>
              <w:rPr>
                <w:rFonts w:cs="Calibri"/>
                <w:color w:val="000000"/>
                <w:sz w:val="18"/>
                <w:szCs w:val="18"/>
              </w:rPr>
            </w:pPr>
            <w:r w:rsidRPr="0092461A">
              <w:rPr>
                <w:b/>
                <w:bCs/>
                <w:sz w:val="18"/>
                <w:szCs w:val="18"/>
              </w:rPr>
              <w:t>Time-to-</w:t>
            </w:r>
            <w:r>
              <w:rPr>
                <w:b/>
                <w:bCs/>
                <w:sz w:val="18"/>
                <w:szCs w:val="18"/>
              </w:rPr>
              <w:t>death</w:t>
            </w:r>
            <w:r w:rsidRPr="0092461A">
              <w:rPr>
                <w:b/>
                <w:bCs/>
                <w:sz w:val="18"/>
                <w:szCs w:val="18"/>
              </w:rPr>
              <w:t xml:space="preserve"> (months)</w:t>
            </w:r>
          </w:p>
        </w:tc>
        <w:tc>
          <w:tcPr>
            <w:tcW w:w="2409" w:type="dxa"/>
            <w:vAlign w:val="center"/>
          </w:tcPr>
          <w:p w14:paraId="20F94BCB" w14:textId="77777777" w:rsidR="00BA196C" w:rsidRPr="00811010" w:rsidRDefault="00BA196C" w:rsidP="00BA196C">
            <w:pPr>
              <w:spacing w:after="0"/>
              <w:jc w:val="center"/>
              <w:rPr>
                <w:rFonts w:cs="Calibri"/>
                <w:color w:val="000000"/>
                <w:sz w:val="18"/>
                <w:szCs w:val="18"/>
              </w:rPr>
            </w:pPr>
          </w:p>
        </w:tc>
        <w:tc>
          <w:tcPr>
            <w:tcW w:w="2127" w:type="dxa"/>
            <w:vAlign w:val="center"/>
          </w:tcPr>
          <w:p w14:paraId="16DD5D2D" w14:textId="77777777" w:rsidR="00BA196C" w:rsidRDefault="00BA196C" w:rsidP="00BA196C">
            <w:pPr>
              <w:spacing w:after="0"/>
              <w:jc w:val="center"/>
              <w:rPr>
                <w:rFonts w:eastAsia="Times New Roman" w:cs="Arial"/>
                <w:color w:val="000000"/>
                <w:sz w:val="18"/>
                <w:szCs w:val="18"/>
              </w:rPr>
            </w:pPr>
          </w:p>
        </w:tc>
      </w:tr>
      <w:tr w:rsidR="00BA196C" w14:paraId="27A46316" w14:textId="77777777" w:rsidTr="005B351E">
        <w:trPr>
          <w:trHeight w:val="284"/>
          <w:jc w:val="center"/>
        </w:trPr>
        <w:tc>
          <w:tcPr>
            <w:tcW w:w="3681" w:type="dxa"/>
          </w:tcPr>
          <w:p w14:paraId="19E0D229" w14:textId="77777777" w:rsidR="00BA196C" w:rsidRPr="00735796" w:rsidRDefault="00BA196C" w:rsidP="00BA196C">
            <w:pPr>
              <w:spacing w:after="0"/>
              <w:ind w:left="457" w:hanging="289"/>
              <w:rPr>
                <w:color w:val="231F20"/>
                <w:sz w:val="18"/>
                <w:szCs w:val="18"/>
              </w:rPr>
            </w:pPr>
            <w:r>
              <w:rPr>
                <w:color w:val="231F20"/>
                <w:sz w:val="18"/>
                <w:szCs w:val="18"/>
              </w:rPr>
              <w:t>Mean (std)</w:t>
            </w:r>
          </w:p>
        </w:tc>
        <w:tc>
          <w:tcPr>
            <w:tcW w:w="2409" w:type="dxa"/>
          </w:tcPr>
          <w:p w14:paraId="60EB37DF" w14:textId="77777777" w:rsidR="00BA196C" w:rsidRPr="00811010" w:rsidRDefault="00BA196C" w:rsidP="00BA196C">
            <w:pPr>
              <w:spacing w:after="0"/>
              <w:jc w:val="center"/>
              <w:rPr>
                <w:rFonts w:cs="Calibri"/>
                <w:color w:val="000000"/>
                <w:sz w:val="18"/>
                <w:szCs w:val="18"/>
              </w:rPr>
            </w:pPr>
            <w:r>
              <w:rPr>
                <w:rFonts w:eastAsia="Century Gothic" w:cs="Century Gothic"/>
                <w:color w:val="000000"/>
                <w:sz w:val="18"/>
                <w:szCs w:val="18"/>
              </w:rPr>
              <w:t>17.2 (9.9)</w:t>
            </w:r>
          </w:p>
        </w:tc>
        <w:tc>
          <w:tcPr>
            <w:tcW w:w="2127" w:type="dxa"/>
            <w:vAlign w:val="center"/>
          </w:tcPr>
          <w:p w14:paraId="3ACB6311" w14:textId="77777777" w:rsidR="00BA196C" w:rsidRDefault="00BA196C" w:rsidP="00BA196C">
            <w:pPr>
              <w:spacing w:after="0"/>
              <w:jc w:val="center"/>
              <w:rPr>
                <w:rFonts w:cs="Calibri"/>
                <w:color w:val="000000"/>
                <w:sz w:val="18"/>
                <w:szCs w:val="18"/>
              </w:rPr>
            </w:pPr>
            <w:r>
              <w:rPr>
                <w:sz w:val="18"/>
                <w:szCs w:val="18"/>
              </w:rPr>
              <w:t>17.1 (9.9)</w:t>
            </w:r>
          </w:p>
        </w:tc>
      </w:tr>
      <w:tr w:rsidR="00BA196C" w:rsidRPr="00E205D5" w14:paraId="3A54FFDA" w14:textId="77777777" w:rsidTr="005B351E">
        <w:trPr>
          <w:trHeight w:val="284"/>
          <w:jc w:val="center"/>
        </w:trPr>
        <w:tc>
          <w:tcPr>
            <w:tcW w:w="3681" w:type="dxa"/>
          </w:tcPr>
          <w:p w14:paraId="687A09A6" w14:textId="77777777" w:rsidR="00BA196C" w:rsidRPr="00735796" w:rsidRDefault="00BA196C" w:rsidP="00BA196C">
            <w:pPr>
              <w:spacing w:after="0"/>
              <w:ind w:left="457" w:hanging="289"/>
              <w:rPr>
                <w:color w:val="231F20"/>
                <w:sz w:val="18"/>
                <w:szCs w:val="18"/>
              </w:rPr>
            </w:pPr>
            <w:r>
              <w:rPr>
                <w:color w:val="231F20"/>
                <w:sz w:val="18"/>
                <w:szCs w:val="18"/>
              </w:rPr>
              <w:t>Median (IQR)</w:t>
            </w:r>
          </w:p>
        </w:tc>
        <w:tc>
          <w:tcPr>
            <w:tcW w:w="2409" w:type="dxa"/>
          </w:tcPr>
          <w:p w14:paraId="2CD10A29" w14:textId="77777777" w:rsidR="00BA196C" w:rsidRDefault="00BA196C" w:rsidP="00BA196C">
            <w:pPr>
              <w:spacing w:after="0"/>
              <w:jc w:val="center"/>
              <w:rPr>
                <w:rFonts w:cs="Calibri"/>
                <w:color w:val="000000"/>
                <w:sz w:val="18"/>
                <w:szCs w:val="18"/>
              </w:rPr>
            </w:pPr>
            <w:r>
              <w:rPr>
                <w:rFonts w:eastAsia="Century Gothic" w:cs="Century Gothic"/>
                <w:color w:val="000000"/>
                <w:sz w:val="18"/>
                <w:szCs w:val="18"/>
              </w:rPr>
              <w:t>17 (9-25)</w:t>
            </w:r>
          </w:p>
        </w:tc>
        <w:tc>
          <w:tcPr>
            <w:tcW w:w="2127" w:type="dxa"/>
          </w:tcPr>
          <w:p w14:paraId="6A7F8D1A" w14:textId="77777777" w:rsidR="00BA196C" w:rsidRPr="00E205D5" w:rsidRDefault="00BA196C" w:rsidP="00BA196C">
            <w:pPr>
              <w:spacing w:after="0"/>
              <w:jc w:val="center"/>
              <w:rPr>
                <w:rFonts w:eastAsia="Times New Roman" w:cs="Arial"/>
                <w:color w:val="000000"/>
                <w:sz w:val="18"/>
                <w:szCs w:val="18"/>
              </w:rPr>
            </w:pPr>
            <w:r>
              <w:rPr>
                <w:rFonts w:eastAsia="Century Gothic" w:cs="Century Gothic"/>
                <w:color w:val="000000"/>
                <w:sz w:val="18"/>
                <w:szCs w:val="18"/>
              </w:rPr>
              <w:t>17 (9-25)</w:t>
            </w:r>
          </w:p>
        </w:tc>
      </w:tr>
    </w:tbl>
    <w:p w14:paraId="69E82D21" w14:textId="67EBA906" w:rsidR="00BA196C" w:rsidRPr="00D1346C" w:rsidRDefault="00D1346C" w:rsidP="00D1346C">
      <w:pPr>
        <w:pStyle w:val="Chartortablefootnote"/>
      </w:pPr>
      <w:r w:rsidRPr="00D1346C">
        <w:t xml:space="preserve">Source: </w:t>
      </w:r>
      <w:r>
        <w:t>National Death Index</w:t>
      </w:r>
      <w:r w:rsidRPr="001466C9">
        <w:t xml:space="preserve"> </w:t>
      </w:r>
      <w:r>
        <w:t>data collection</w:t>
      </w:r>
      <w:r w:rsidR="00814FF2">
        <w:t>.</w:t>
      </w:r>
    </w:p>
    <w:p w14:paraId="0B182A27" w14:textId="0AF8E1FD" w:rsidR="00BA196C" w:rsidRDefault="00BA196C" w:rsidP="00922DDB">
      <w:pPr>
        <w:pStyle w:val="TableFigureheading"/>
        <w:rPr>
          <w:bCs w:val="0"/>
        </w:rPr>
      </w:pPr>
      <w:r w:rsidRPr="003B5ECC">
        <w:t>Table</w:t>
      </w:r>
      <w:r>
        <w:t xml:space="preserve"> </w:t>
      </w:r>
      <w:r>
        <w:fldChar w:fldCharType="begin"/>
      </w:r>
      <w:r>
        <w:instrText>SEQ Table \* ARABIC</w:instrText>
      </w:r>
      <w:r>
        <w:fldChar w:fldCharType="separate"/>
      </w:r>
      <w:r w:rsidR="00FD44E2">
        <w:rPr>
          <w:noProof/>
        </w:rPr>
        <w:t>77</w:t>
      </w:r>
      <w:r>
        <w:fldChar w:fldCharType="end"/>
      </w:r>
      <w:r w:rsidRPr="003B5ECC">
        <w:t xml:space="preserve">: </w:t>
      </w:r>
      <w:r w:rsidRPr="00BF4BA5">
        <w:t>Hazard ratio for mortality HCH versus</w:t>
      </w:r>
      <w:r w:rsidRPr="003B5ECC">
        <w:t xml:space="preserve"> </w:t>
      </w:r>
      <w:r w:rsidR="00922DDB">
        <w:t>comparator</w:t>
      </w:r>
      <w:r w:rsidR="00922DDB">
        <w:rPr>
          <w:bCs w:val="0"/>
        </w:rPr>
        <w:t xml:space="preserve"> patients, derived from linked data</w:t>
      </w:r>
    </w:p>
    <w:tbl>
      <w:tblPr>
        <w:tblStyle w:val="TableGrid"/>
        <w:tblW w:w="7791"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2693"/>
        <w:gridCol w:w="1559"/>
      </w:tblGrid>
      <w:tr w:rsidR="00BA196C" w:rsidRPr="00E205D5" w14:paraId="20F766FA" w14:textId="77777777" w:rsidTr="0044395A">
        <w:trPr>
          <w:trHeight w:val="340"/>
          <w:jc w:val="center"/>
        </w:trPr>
        <w:tc>
          <w:tcPr>
            <w:tcW w:w="3539" w:type="dxa"/>
            <w:shd w:val="clear" w:color="auto" w:fill="408BCA"/>
            <w:vAlign w:val="center"/>
          </w:tcPr>
          <w:p w14:paraId="3915C182" w14:textId="77777777" w:rsidR="00BA196C" w:rsidRPr="00564D03" w:rsidRDefault="00BA196C" w:rsidP="00BA196C">
            <w:pPr>
              <w:spacing w:after="0"/>
              <w:rPr>
                <w:b/>
                <w:bCs/>
                <w:color w:val="FFFFFF" w:themeColor="background1"/>
                <w:sz w:val="18"/>
                <w:szCs w:val="18"/>
              </w:rPr>
            </w:pPr>
            <w:r>
              <w:rPr>
                <w:rFonts w:cs="Calibri"/>
                <w:b/>
                <w:bCs/>
                <w:color w:val="FFFFFF" w:themeColor="background1"/>
                <w:sz w:val="18"/>
                <w:szCs w:val="18"/>
              </w:rPr>
              <w:t>Mortality</w:t>
            </w:r>
          </w:p>
        </w:tc>
        <w:tc>
          <w:tcPr>
            <w:tcW w:w="2693" w:type="dxa"/>
            <w:shd w:val="clear" w:color="auto" w:fill="408BCA"/>
            <w:vAlign w:val="center"/>
          </w:tcPr>
          <w:p w14:paraId="12AD5991" w14:textId="77777777" w:rsidR="00BA196C" w:rsidRPr="00564D03" w:rsidRDefault="00BA196C" w:rsidP="00BA196C">
            <w:pPr>
              <w:spacing w:after="0"/>
              <w:jc w:val="center"/>
              <w:rPr>
                <w:rFonts w:cs="Calibri"/>
                <w:b/>
                <w:bCs/>
                <w:color w:val="FFFFFF" w:themeColor="background1"/>
                <w:sz w:val="18"/>
                <w:szCs w:val="18"/>
              </w:rPr>
            </w:pPr>
            <w:r w:rsidRPr="00564D03">
              <w:rPr>
                <w:rFonts w:cs="Calibri"/>
                <w:b/>
                <w:bCs/>
                <w:color w:val="FFFFFF" w:themeColor="background1"/>
                <w:sz w:val="18"/>
                <w:szCs w:val="18"/>
              </w:rPr>
              <w:t>Hazard Ratio (95%CI)</w:t>
            </w:r>
          </w:p>
        </w:tc>
        <w:tc>
          <w:tcPr>
            <w:tcW w:w="1559" w:type="dxa"/>
            <w:shd w:val="clear" w:color="auto" w:fill="408BCA"/>
            <w:vAlign w:val="center"/>
          </w:tcPr>
          <w:p w14:paraId="1F51D224" w14:textId="77777777" w:rsidR="00BA196C" w:rsidRPr="00564D03" w:rsidRDefault="00BA196C" w:rsidP="00BA196C">
            <w:pPr>
              <w:spacing w:after="0"/>
              <w:jc w:val="center"/>
              <w:rPr>
                <w:rFonts w:eastAsia="Times New Roman" w:cs="Arial"/>
                <w:b/>
                <w:bCs/>
                <w:color w:val="FFFFFF" w:themeColor="background1"/>
                <w:sz w:val="18"/>
                <w:szCs w:val="18"/>
              </w:rPr>
            </w:pPr>
            <w:r w:rsidRPr="00564D03">
              <w:rPr>
                <w:rFonts w:eastAsia="Times New Roman" w:cs="Arial"/>
                <w:b/>
                <w:bCs/>
                <w:color w:val="FFFFFF" w:themeColor="background1"/>
                <w:sz w:val="18"/>
                <w:szCs w:val="18"/>
              </w:rPr>
              <w:t>p-value</w:t>
            </w:r>
            <w:r w:rsidRPr="002266E7">
              <w:rPr>
                <w:rFonts w:eastAsia="Times New Roman" w:cs="Arial"/>
                <w:b/>
                <w:bCs/>
                <w:color w:val="FFFFFF" w:themeColor="background1"/>
                <w:sz w:val="18"/>
                <w:szCs w:val="18"/>
                <w:vertAlign w:val="superscript"/>
              </w:rPr>
              <w:t>1</w:t>
            </w:r>
          </w:p>
        </w:tc>
      </w:tr>
      <w:tr w:rsidR="00BA196C" w:rsidRPr="00811010" w14:paraId="02C48967" w14:textId="77777777" w:rsidTr="005B351E">
        <w:trPr>
          <w:trHeight w:val="340"/>
          <w:jc w:val="center"/>
        </w:trPr>
        <w:tc>
          <w:tcPr>
            <w:tcW w:w="3539" w:type="dxa"/>
          </w:tcPr>
          <w:p w14:paraId="4E364BA1" w14:textId="77777777" w:rsidR="00BA196C" w:rsidRPr="00F65865" w:rsidRDefault="00BA196C" w:rsidP="00BA196C">
            <w:pPr>
              <w:spacing w:after="0"/>
              <w:ind w:left="457" w:hanging="289"/>
              <w:rPr>
                <w:color w:val="231F20"/>
                <w:sz w:val="18"/>
                <w:szCs w:val="18"/>
              </w:rPr>
            </w:pPr>
            <w:r>
              <w:rPr>
                <w:color w:val="231F20"/>
                <w:sz w:val="18"/>
                <w:szCs w:val="18"/>
              </w:rPr>
              <w:t>Comparator patients</w:t>
            </w:r>
          </w:p>
        </w:tc>
        <w:tc>
          <w:tcPr>
            <w:tcW w:w="2693" w:type="dxa"/>
          </w:tcPr>
          <w:p w14:paraId="14002BEB" w14:textId="77777777" w:rsidR="00BA196C" w:rsidRPr="00811010" w:rsidRDefault="00BA196C" w:rsidP="00BA196C">
            <w:pPr>
              <w:spacing w:after="0"/>
              <w:jc w:val="center"/>
              <w:rPr>
                <w:rFonts w:cs="Calibri"/>
                <w:color w:val="000000"/>
                <w:sz w:val="18"/>
                <w:szCs w:val="18"/>
              </w:rPr>
            </w:pPr>
            <w:r>
              <w:rPr>
                <w:rFonts w:eastAsia="Century Gothic" w:cs="Century Gothic"/>
                <w:color w:val="000000"/>
                <w:sz w:val="18"/>
                <w:szCs w:val="18"/>
              </w:rPr>
              <w:t>1.00 (reference)</w:t>
            </w:r>
          </w:p>
        </w:tc>
        <w:tc>
          <w:tcPr>
            <w:tcW w:w="1559" w:type="dxa"/>
            <w:vAlign w:val="center"/>
          </w:tcPr>
          <w:p w14:paraId="65A19456" w14:textId="77777777" w:rsidR="00BA196C" w:rsidRPr="00811010" w:rsidRDefault="00BA196C" w:rsidP="00BA196C">
            <w:pPr>
              <w:spacing w:after="0"/>
              <w:jc w:val="center"/>
              <w:rPr>
                <w:rFonts w:eastAsia="Times New Roman" w:cs="Arial"/>
                <w:color w:val="000000"/>
                <w:sz w:val="18"/>
                <w:szCs w:val="18"/>
              </w:rPr>
            </w:pPr>
          </w:p>
        </w:tc>
      </w:tr>
      <w:tr w:rsidR="00BA196C" w:rsidRPr="00811010" w14:paraId="7B00FE18" w14:textId="77777777" w:rsidTr="005B351E">
        <w:trPr>
          <w:trHeight w:val="340"/>
          <w:jc w:val="center"/>
        </w:trPr>
        <w:tc>
          <w:tcPr>
            <w:tcW w:w="3539" w:type="dxa"/>
          </w:tcPr>
          <w:p w14:paraId="48D7E5F2" w14:textId="77777777" w:rsidR="00BA196C" w:rsidRPr="00B96E50" w:rsidRDefault="00BA196C" w:rsidP="00BA196C">
            <w:pPr>
              <w:spacing w:after="0"/>
              <w:ind w:left="457" w:hanging="289"/>
              <w:rPr>
                <w:color w:val="231F20"/>
                <w:sz w:val="18"/>
                <w:szCs w:val="18"/>
              </w:rPr>
            </w:pPr>
            <w:r>
              <w:rPr>
                <w:color w:val="231F20"/>
                <w:sz w:val="18"/>
                <w:szCs w:val="18"/>
              </w:rPr>
              <w:t>HCH patients</w:t>
            </w:r>
          </w:p>
        </w:tc>
        <w:tc>
          <w:tcPr>
            <w:tcW w:w="2693" w:type="dxa"/>
          </w:tcPr>
          <w:p w14:paraId="1D9D513B" w14:textId="77777777" w:rsidR="00BA196C" w:rsidRPr="00811010" w:rsidRDefault="00BA196C" w:rsidP="00BA196C">
            <w:pPr>
              <w:spacing w:after="0"/>
              <w:jc w:val="center"/>
              <w:rPr>
                <w:rFonts w:cs="Calibri"/>
                <w:color w:val="000000"/>
                <w:sz w:val="18"/>
                <w:szCs w:val="18"/>
              </w:rPr>
            </w:pPr>
            <w:r>
              <w:rPr>
                <w:rFonts w:cs="Calibri"/>
                <w:color w:val="000000"/>
                <w:sz w:val="18"/>
                <w:szCs w:val="18"/>
              </w:rPr>
              <w:t>1.07 (0.96-1.20)</w:t>
            </w:r>
          </w:p>
        </w:tc>
        <w:tc>
          <w:tcPr>
            <w:tcW w:w="1559" w:type="dxa"/>
            <w:vAlign w:val="center"/>
          </w:tcPr>
          <w:p w14:paraId="37420685" w14:textId="77777777" w:rsidR="00BA196C" w:rsidRPr="00811010" w:rsidRDefault="00BA196C" w:rsidP="00BA196C">
            <w:pPr>
              <w:spacing w:after="0"/>
              <w:jc w:val="center"/>
              <w:rPr>
                <w:rFonts w:cs="Calibri"/>
                <w:color w:val="000000"/>
                <w:sz w:val="18"/>
                <w:szCs w:val="18"/>
              </w:rPr>
            </w:pPr>
            <w:r>
              <w:rPr>
                <w:rFonts w:cs="Calibri"/>
                <w:color w:val="000000"/>
                <w:sz w:val="18"/>
                <w:szCs w:val="18"/>
              </w:rPr>
              <w:t>0.217</w:t>
            </w:r>
          </w:p>
        </w:tc>
      </w:tr>
    </w:tbl>
    <w:p w14:paraId="7020E07E" w14:textId="74B74194" w:rsidR="00BA196C" w:rsidRPr="00245EFA" w:rsidRDefault="000B11D8" w:rsidP="00C53D38">
      <w:pPr>
        <w:pStyle w:val="Chartortablefootnote"/>
        <w:rPr>
          <w:bCs/>
          <w:i w:val="0"/>
          <w:iCs/>
          <w:sz w:val="18"/>
          <w:szCs w:val="22"/>
        </w:rPr>
      </w:pPr>
      <w:r>
        <w:t xml:space="preserve">Notes: </w:t>
      </w:r>
      <w:r w:rsidR="00BA196C" w:rsidRPr="00245EFA">
        <w:rPr>
          <w:vertAlign w:val="superscript"/>
        </w:rPr>
        <w:t>1</w:t>
      </w:r>
      <w:r w:rsidR="00BA196C" w:rsidRPr="00245EFA">
        <w:rPr>
          <w:iCs/>
          <w:sz w:val="18"/>
          <w:szCs w:val="22"/>
        </w:rPr>
        <w:t xml:space="preserve"> Univariate Cox proportional hazard model</w:t>
      </w:r>
      <w:r w:rsidR="00766B4F">
        <w:rPr>
          <w:iCs/>
          <w:sz w:val="18"/>
          <w:szCs w:val="22"/>
        </w:rPr>
        <w:t>.</w:t>
      </w:r>
    </w:p>
    <w:p w14:paraId="148281FA" w14:textId="77777777" w:rsidR="00566C6E" w:rsidRPr="00566C6E" w:rsidRDefault="00566C6E" w:rsidP="00566C6E">
      <w:pPr>
        <w:rPr>
          <w:lang w:eastAsia="en-US"/>
        </w:rPr>
      </w:pPr>
    </w:p>
    <w:p w14:paraId="3BDAF2F3" w14:textId="77777777" w:rsidR="00566C6E" w:rsidRDefault="00566C6E">
      <w:pPr>
        <w:spacing w:after="160" w:line="259" w:lineRule="auto"/>
      </w:pPr>
    </w:p>
    <w:p w14:paraId="7A56CC76" w14:textId="77777777" w:rsidR="00566C6E" w:rsidRDefault="00566C6E">
      <w:pPr>
        <w:spacing w:after="160" w:line="259" w:lineRule="auto"/>
      </w:pPr>
    </w:p>
    <w:p w14:paraId="56DAC6C6" w14:textId="77777777" w:rsidR="00566C6E" w:rsidRDefault="00566C6E">
      <w:pPr>
        <w:spacing w:after="160" w:line="259" w:lineRule="auto"/>
      </w:pPr>
    </w:p>
    <w:p w14:paraId="1C63813F" w14:textId="6EEEB676" w:rsidR="00566C6E" w:rsidRDefault="00566C6E">
      <w:pPr>
        <w:spacing w:after="160" w:line="259" w:lineRule="auto"/>
        <w:sectPr w:rsidR="00566C6E" w:rsidSect="00566C6E">
          <w:pgSz w:w="11906" w:h="16838"/>
          <w:pgMar w:top="1440" w:right="1440" w:bottom="1440" w:left="1440" w:header="709" w:footer="709" w:gutter="0"/>
          <w:cols w:space="708"/>
          <w:titlePg/>
          <w:docGrid w:linePitch="360"/>
        </w:sectPr>
      </w:pPr>
    </w:p>
    <w:p w14:paraId="3D30F724" w14:textId="4B2EF8C2" w:rsidR="0009179A" w:rsidRDefault="0089418F" w:rsidP="00D870BF">
      <w:pPr>
        <w:pStyle w:val="Heading1"/>
      </w:pPr>
      <w:bookmarkStart w:id="143" w:name="_Toc109997533"/>
      <w:r>
        <w:lastRenderedPageBreak/>
        <w:t xml:space="preserve">Appendix </w:t>
      </w:r>
      <w:r w:rsidR="008B7C0A">
        <w:t>7</w:t>
      </w:r>
      <w:r w:rsidR="00D870BF">
        <w:t xml:space="preserve">: Patient surveys detailed </w:t>
      </w:r>
      <w:r w:rsidR="004C76BB">
        <w:t>tables</w:t>
      </w:r>
      <w:bookmarkEnd w:id="143"/>
    </w:p>
    <w:p w14:paraId="643E0676" w14:textId="3983A579" w:rsidR="00004655" w:rsidRDefault="007A6B53" w:rsidP="00004655">
      <w:pPr>
        <w:pStyle w:val="Heading2"/>
      </w:pPr>
      <w:bookmarkStart w:id="144" w:name="_Toc109997534"/>
      <w:r w:rsidRPr="007A6B53">
        <w:t>Respondent characteristics</w:t>
      </w:r>
      <w:bookmarkEnd w:id="144"/>
    </w:p>
    <w:p w14:paraId="5C29C49A" w14:textId="28C4696B" w:rsidR="00FF73D5" w:rsidRPr="00E151F0" w:rsidRDefault="00FF73D5" w:rsidP="00684D8A">
      <w:pPr>
        <w:pStyle w:val="TableorFigurecaptionHPA"/>
      </w:pPr>
      <w:r w:rsidRPr="004A65BE">
        <w:t xml:space="preserve">Table </w:t>
      </w:r>
      <w:r w:rsidRPr="004A65BE">
        <w:fldChar w:fldCharType="begin"/>
      </w:r>
      <w:r w:rsidRPr="004A65BE">
        <w:instrText>SEQ Table \* ARABIC</w:instrText>
      </w:r>
      <w:r w:rsidRPr="004A65BE">
        <w:fldChar w:fldCharType="separate"/>
      </w:r>
      <w:r w:rsidR="00FD44E2">
        <w:rPr>
          <w:noProof/>
        </w:rPr>
        <w:t>78</w:t>
      </w:r>
      <w:r w:rsidRPr="004A65BE">
        <w:fldChar w:fldCharType="end"/>
      </w:r>
      <w:r w:rsidR="00684D8A" w:rsidRPr="004A65BE">
        <w:t>:</w:t>
      </w:r>
      <w:r w:rsidRPr="004A65BE">
        <w:t xml:space="preserve"> Respondent</w:t>
      </w:r>
      <w:r w:rsidRPr="00E151F0">
        <w:t xml:space="preserve"> characteristics</w:t>
      </w:r>
    </w:p>
    <w:tbl>
      <w:tblPr>
        <w:tblW w:w="15120"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539"/>
        <w:gridCol w:w="1501"/>
        <w:gridCol w:w="1440"/>
        <w:gridCol w:w="1440"/>
        <w:gridCol w:w="1440"/>
        <w:gridCol w:w="1440"/>
        <w:gridCol w:w="1440"/>
        <w:gridCol w:w="1440"/>
        <w:gridCol w:w="1440"/>
      </w:tblGrid>
      <w:tr w:rsidR="00FF73D5" w:rsidRPr="00E151F0" w14:paraId="614FB2D6" w14:textId="77777777" w:rsidTr="00FA5033">
        <w:trPr>
          <w:cantSplit/>
          <w:tblHeader/>
          <w:jc w:val="center"/>
        </w:trPr>
        <w:tc>
          <w:tcPr>
            <w:tcW w:w="3539" w:type="dxa"/>
            <w:vMerge w:val="restart"/>
            <w:shd w:val="clear" w:color="auto" w:fill="408BCA"/>
            <w:tcMar>
              <w:top w:w="0" w:type="dxa"/>
              <w:left w:w="0" w:type="dxa"/>
              <w:bottom w:w="0" w:type="dxa"/>
              <w:right w:w="0" w:type="dxa"/>
            </w:tcMar>
            <w:vAlign w:val="center"/>
          </w:tcPr>
          <w:p w14:paraId="4968277B" w14:textId="78393A6C" w:rsidR="00FF73D5" w:rsidRPr="00E151F0" w:rsidRDefault="00FF73D5" w:rsidP="00600AEE">
            <w:pPr>
              <w:spacing w:before="20" w:after="20"/>
              <w:jc w:val="center"/>
              <w:rPr>
                <w:sz w:val="18"/>
                <w:szCs w:val="18"/>
              </w:rPr>
            </w:pPr>
            <w:r w:rsidRPr="00E151F0">
              <w:rPr>
                <w:rFonts w:eastAsia="Century Gothic" w:cs="Century Gothic"/>
                <w:b/>
                <w:color w:val="FFFFFF"/>
                <w:sz w:val="18"/>
                <w:szCs w:val="18"/>
              </w:rPr>
              <w:t>Respondent characteristics</w:t>
            </w:r>
          </w:p>
        </w:tc>
        <w:tc>
          <w:tcPr>
            <w:tcW w:w="4381" w:type="dxa"/>
            <w:gridSpan w:val="3"/>
            <w:shd w:val="clear" w:color="auto" w:fill="408BCA"/>
            <w:tcMar>
              <w:top w:w="0" w:type="dxa"/>
              <w:left w:w="0" w:type="dxa"/>
              <w:bottom w:w="0" w:type="dxa"/>
              <w:right w:w="0" w:type="dxa"/>
            </w:tcMar>
            <w:vAlign w:val="center"/>
          </w:tcPr>
          <w:p w14:paraId="3BBF63DD" w14:textId="350F5108" w:rsidR="00FF73D5" w:rsidRPr="00E151F0" w:rsidRDefault="004A7EF5" w:rsidP="00600AEE">
            <w:pPr>
              <w:spacing w:before="20" w:after="20"/>
              <w:jc w:val="center"/>
              <w:rPr>
                <w:sz w:val="18"/>
                <w:szCs w:val="18"/>
              </w:rPr>
            </w:pPr>
            <w:r>
              <w:rPr>
                <w:rFonts w:eastAsia="Century Gothic" w:cs="Century Gothic"/>
                <w:b/>
                <w:color w:val="FFFFFF"/>
                <w:sz w:val="18"/>
                <w:szCs w:val="18"/>
              </w:rPr>
              <w:t>Survey w</w:t>
            </w:r>
            <w:r w:rsidR="00FF73D5" w:rsidRPr="00E151F0">
              <w:rPr>
                <w:rFonts w:eastAsia="Century Gothic" w:cs="Century Gothic"/>
                <w:b/>
                <w:color w:val="FFFFFF"/>
                <w:sz w:val="18"/>
                <w:szCs w:val="18"/>
              </w:rPr>
              <w:t>ave</w:t>
            </w:r>
          </w:p>
        </w:tc>
        <w:tc>
          <w:tcPr>
            <w:tcW w:w="2880" w:type="dxa"/>
            <w:gridSpan w:val="2"/>
            <w:shd w:val="clear" w:color="auto" w:fill="408BCA"/>
            <w:tcMar>
              <w:top w:w="0" w:type="dxa"/>
              <w:left w:w="0" w:type="dxa"/>
              <w:bottom w:w="0" w:type="dxa"/>
              <w:right w:w="0" w:type="dxa"/>
            </w:tcMar>
            <w:vAlign w:val="center"/>
          </w:tcPr>
          <w:p w14:paraId="3866E862" w14:textId="77777777" w:rsidR="00FF73D5" w:rsidRPr="00E151F0" w:rsidRDefault="00FF73D5" w:rsidP="00600AEE">
            <w:pPr>
              <w:spacing w:before="20" w:after="20"/>
              <w:jc w:val="center"/>
              <w:rPr>
                <w:sz w:val="18"/>
                <w:szCs w:val="18"/>
              </w:rPr>
            </w:pPr>
            <w:r w:rsidRPr="00E151F0">
              <w:rPr>
                <w:rFonts w:eastAsia="Century Gothic" w:cs="Century Gothic"/>
                <w:b/>
                <w:color w:val="FFFFFF"/>
                <w:sz w:val="18"/>
                <w:szCs w:val="18"/>
              </w:rPr>
              <w:t>Total</w:t>
            </w:r>
          </w:p>
        </w:tc>
        <w:tc>
          <w:tcPr>
            <w:tcW w:w="4320" w:type="dxa"/>
            <w:gridSpan w:val="3"/>
            <w:shd w:val="clear" w:color="auto" w:fill="408BCA"/>
            <w:tcMar>
              <w:top w:w="0" w:type="dxa"/>
              <w:left w:w="0" w:type="dxa"/>
              <w:bottom w:w="0" w:type="dxa"/>
              <w:right w:w="0" w:type="dxa"/>
            </w:tcMar>
            <w:vAlign w:val="center"/>
          </w:tcPr>
          <w:p w14:paraId="5EEDBBEF" w14:textId="18FCD5AD" w:rsidR="00FF73D5" w:rsidRPr="00E151F0" w:rsidRDefault="004A7EF5" w:rsidP="00600AEE">
            <w:pPr>
              <w:spacing w:before="20" w:after="20"/>
              <w:jc w:val="center"/>
              <w:rPr>
                <w:sz w:val="18"/>
                <w:szCs w:val="18"/>
              </w:rPr>
            </w:pPr>
            <w:r>
              <w:rPr>
                <w:rFonts w:eastAsia="Century Gothic" w:cs="Century Gothic"/>
                <w:b/>
                <w:color w:val="FFFFFF"/>
                <w:sz w:val="18"/>
                <w:szCs w:val="18"/>
              </w:rPr>
              <w:t>Patient t</w:t>
            </w:r>
            <w:r w:rsidR="00FF73D5" w:rsidRPr="00E151F0">
              <w:rPr>
                <w:rFonts w:eastAsia="Century Gothic" w:cs="Century Gothic"/>
                <w:b/>
                <w:color w:val="FFFFFF"/>
                <w:sz w:val="18"/>
                <w:szCs w:val="18"/>
              </w:rPr>
              <w:t>ier</w:t>
            </w:r>
          </w:p>
        </w:tc>
      </w:tr>
      <w:tr w:rsidR="002D47DB" w:rsidRPr="00E151F0" w14:paraId="0B7D6180" w14:textId="77777777" w:rsidTr="00FA5033">
        <w:trPr>
          <w:cantSplit/>
          <w:tblHeader/>
          <w:jc w:val="center"/>
        </w:trPr>
        <w:tc>
          <w:tcPr>
            <w:tcW w:w="3539" w:type="dxa"/>
            <w:vMerge/>
            <w:shd w:val="clear" w:color="auto" w:fill="408BCA"/>
            <w:tcMar>
              <w:top w:w="0" w:type="dxa"/>
              <w:left w:w="0" w:type="dxa"/>
              <w:bottom w:w="0" w:type="dxa"/>
              <w:right w:w="0" w:type="dxa"/>
            </w:tcMar>
            <w:vAlign w:val="center"/>
          </w:tcPr>
          <w:p w14:paraId="498CB4FA" w14:textId="77777777" w:rsidR="00FF73D5" w:rsidRPr="00E151F0" w:rsidRDefault="00FF73D5" w:rsidP="00600AEE">
            <w:pPr>
              <w:spacing w:before="20" w:after="20"/>
              <w:jc w:val="center"/>
              <w:rPr>
                <w:sz w:val="18"/>
                <w:szCs w:val="18"/>
              </w:rPr>
            </w:pPr>
          </w:p>
        </w:tc>
        <w:tc>
          <w:tcPr>
            <w:tcW w:w="1501" w:type="dxa"/>
            <w:shd w:val="clear" w:color="auto" w:fill="408BCA"/>
            <w:tcMar>
              <w:top w:w="0" w:type="dxa"/>
              <w:left w:w="57" w:type="dxa"/>
              <w:bottom w:w="0" w:type="dxa"/>
              <w:right w:w="57" w:type="dxa"/>
            </w:tcMar>
            <w:vAlign w:val="center"/>
          </w:tcPr>
          <w:p w14:paraId="3607B09D" w14:textId="140B5B9C" w:rsidR="00FF73D5" w:rsidRPr="00E151F0" w:rsidRDefault="004A7EF5" w:rsidP="00600AEE">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57" w:type="dxa"/>
              <w:bottom w:w="0" w:type="dxa"/>
              <w:right w:w="57" w:type="dxa"/>
            </w:tcMar>
            <w:vAlign w:val="center"/>
          </w:tcPr>
          <w:p w14:paraId="600F500C" w14:textId="569B3656" w:rsidR="00FF73D5" w:rsidRPr="00E151F0" w:rsidRDefault="004A7EF5" w:rsidP="00600AEE">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57" w:type="dxa"/>
              <w:bottom w:w="0" w:type="dxa"/>
              <w:right w:w="57" w:type="dxa"/>
            </w:tcMar>
            <w:vAlign w:val="center"/>
          </w:tcPr>
          <w:p w14:paraId="467ED478" w14:textId="295DA1D5" w:rsidR="00FF73D5" w:rsidRPr="00E151F0" w:rsidRDefault="004A7EF5" w:rsidP="00600AEE">
            <w:pPr>
              <w:spacing w:before="20" w:after="20"/>
              <w:jc w:val="center"/>
              <w:rPr>
                <w:sz w:val="18"/>
                <w:szCs w:val="18"/>
              </w:rPr>
            </w:pPr>
            <w:r w:rsidRPr="009A0B3E">
              <w:rPr>
                <w:b/>
                <w:bCs/>
                <w:color w:val="FFFFFF" w:themeColor="background1"/>
                <w:sz w:val="18"/>
                <w:szCs w:val="18"/>
              </w:rPr>
              <w:t>3</w:t>
            </w:r>
          </w:p>
        </w:tc>
        <w:tc>
          <w:tcPr>
            <w:tcW w:w="1440" w:type="dxa"/>
            <w:shd w:val="clear" w:color="auto" w:fill="408BCA"/>
            <w:tcMar>
              <w:top w:w="0" w:type="dxa"/>
              <w:left w:w="57" w:type="dxa"/>
              <w:bottom w:w="0" w:type="dxa"/>
              <w:right w:w="57" w:type="dxa"/>
            </w:tcMar>
            <w:vAlign w:val="center"/>
          </w:tcPr>
          <w:p w14:paraId="0AA9DFF5" w14:textId="400D382F" w:rsidR="00FF73D5" w:rsidRPr="00E151F0" w:rsidRDefault="00577E33" w:rsidP="00600AEE">
            <w:pPr>
              <w:spacing w:before="20" w:after="20"/>
              <w:jc w:val="center"/>
              <w:rPr>
                <w:sz w:val="18"/>
                <w:szCs w:val="18"/>
              </w:rPr>
            </w:pPr>
            <w:r>
              <w:rPr>
                <w:rFonts w:eastAsia="Century Gothic" w:cs="Century Gothic"/>
                <w:b/>
                <w:color w:val="FFFFFF"/>
                <w:sz w:val="18"/>
                <w:szCs w:val="18"/>
              </w:rPr>
              <w:t>Total responses</w:t>
            </w:r>
          </w:p>
        </w:tc>
        <w:tc>
          <w:tcPr>
            <w:tcW w:w="1440" w:type="dxa"/>
            <w:shd w:val="clear" w:color="auto" w:fill="408BCA"/>
            <w:tcMar>
              <w:top w:w="0" w:type="dxa"/>
              <w:left w:w="57" w:type="dxa"/>
              <w:bottom w:w="0" w:type="dxa"/>
              <w:right w:w="57" w:type="dxa"/>
            </w:tcMar>
            <w:vAlign w:val="center"/>
          </w:tcPr>
          <w:p w14:paraId="32015DBF" w14:textId="5CD7715D" w:rsidR="00FF73D5" w:rsidRPr="00E151F0" w:rsidRDefault="002C6C9C" w:rsidP="00600AEE">
            <w:pPr>
              <w:spacing w:before="20" w:after="20"/>
              <w:jc w:val="center"/>
              <w:rPr>
                <w:sz w:val="18"/>
                <w:szCs w:val="18"/>
              </w:rPr>
            </w:pPr>
            <w:r>
              <w:rPr>
                <w:rFonts w:eastAsia="Century Gothic" w:cs="Century Gothic"/>
                <w:b/>
                <w:color w:val="FFFFFF"/>
                <w:sz w:val="18"/>
                <w:szCs w:val="18"/>
              </w:rPr>
              <w:t>Total individuals</w:t>
            </w:r>
          </w:p>
        </w:tc>
        <w:tc>
          <w:tcPr>
            <w:tcW w:w="1440" w:type="dxa"/>
            <w:shd w:val="clear" w:color="auto" w:fill="408BCA"/>
            <w:tcMar>
              <w:top w:w="0" w:type="dxa"/>
              <w:left w:w="57" w:type="dxa"/>
              <w:bottom w:w="0" w:type="dxa"/>
              <w:right w:w="57" w:type="dxa"/>
            </w:tcMar>
            <w:vAlign w:val="center"/>
          </w:tcPr>
          <w:p w14:paraId="79763483" w14:textId="5B6FFC25" w:rsidR="00FF73D5" w:rsidRPr="00E151F0" w:rsidRDefault="004A7EF5" w:rsidP="00600AEE">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57" w:type="dxa"/>
              <w:bottom w:w="0" w:type="dxa"/>
              <w:right w:w="57" w:type="dxa"/>
            </w:tcMar>
            <w:vAlign w:val="center"/>
          </w:tcPr>
          <w:p w14:paraId="46C97469" w14:textId="2B777DE5" w:rsidR="00FF73D5" w:rsidRPr="00E151F0" w:rsidRDefault="004A7EF5" w:rsidP="00600AEE">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57" w:type="dxa"/>
              <w:bottom w:w="0" w:type="dxa"/>
              <w:right w:w="57" w:type="dxa"/>
            </w:tcMar>
            <w:vAlign w:val="center"/>
          </w:tcPr>
          <w:p w14:paraId="3983AC7F" w14:textId="12CFF512" w:rsidR="00FF73D5" w:rsidRPr="00E151F0" w:rsidRDefault="004A7EF5" w:rsidP="00600AEE">
            <w:pPr>
              <w:spacing w:before="20" w:after="20"/>
              <w:jc w:val="center"/>
              <w:rPr>
                <w:sz w:val="18"/>
                <w:szCs w:val="18"/>
              </w:rPr>
            </w:pPr>
            <w:r w:rsidRPr="009A0B3E">
              <w:rPr>
                <w:b/>
                <w:bCs/>
                <w:color w:val="FFFFFF" w:themeColor="background1"/>
                <w:sz w:val="18"/>
                <w:szCs w:val="18"/>
              </w:rPr>
              <w:t>3</w:t>
            </w:r>
          </w:p>
        </w:tc>
      </w:tr>
      <w:tr w:rsidR="00FF73D5" w:rsidRPr="00E151F0" w14:paraId="28185907"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64122B69"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A0 Totals</w:t>
            </w:r>
          </w:p>
        </w:tc>
      </w:tr>
      <w:tr w:rsidR="00FF73D5" w:rsidRPr="00E151F0" w14:paraId="09F67627" w14:textId="77777777" w:rsidTr="00FA5033">
        <w:trPr>
          <w:cantSplit/>
          <w:jc w:val="center"/>
        </w:trPr>
        <w:tc>
          <w:tcPr>
            <w:tcW w:w="3539" w:type="dxa"/>
            <w:shd w:val="clear" w:color="auto" w:fill="FFFFFF"/>
            <w:tcMar>
              <w:top w:w="0" w:type="dxa"/>
              <w:left w:w="0" w:type="dxa"/>
              <w:bottom w:w="0" w:type="dxa"/>
              <w:right w:w="0" w:type="dxa"/>
            </w:tcMar>
            <w:vAlign w:val="center"/>
          </w:tcPr>
          <w:p w14:paraId="491C1B03" w14:textId="3A878858" w:rsidR="00FF73D5" w:rsidRPr="00E151F0" w:rsidRDefault="00577E33" w:rsidP="00600AEE">
            <w:pPr>
              <w:spacing w:before="20" w:after="20"/>
              <w:ind w:left="160" w:right="100"/>
              <w:rPr>
                <w:sz w:val="18"/>
                <w:szCs w:val="18"/>
              </w:rPr>
            </w:pPr>
            <w:r>
              <w:rPr>
                <w:rFonts w:eastAsia="Century Gothic" w:cs="Century Gothic"/>
                <w:color w:val="000000"/>
                <w:sz w:val="18"/>
                <w:szCs w:val="18"/>
              </w:rPr>
              <w:t>Total responses</w:t>
            </w:r>
          </w:p>
        </w:tc>
        <w:tc>
          <w:tcPr>
            <w:tcW w:w="1501" w:type="dxa"/>
            <w:shd w:val="clear" w:color="auto" w:fill="FFFFFF"/>
            <w:tcMar>
              <w:top w:w="0" w:type="dxa"/>
              <w:left w:w="0" w:type="dxa"/>
              <w:bottom w:w="0" w:type="dxa"/>
              <w:right w:w="0" w:type="dxa"/>
            </w:tcMar>
            <w:vAlign w:val="center"/>
          </w:tcPr>
          <w:p w14:paraId="5645282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2018</w:t>
            </w:r>
          </w:p>
        </w:tc>
        <w:tc>
          <w:tcPr>
            <w:tcW w:w="1440" w:type="dxa"/>
            <w:shd w:val="clear" w:color="auto" w:fill="FFFFFF"/>
            <w:tcMar>
              <w:top w:w="0" w:type="dxa"/>
              <w:left w:w="0" w:type="dxa"/>
              <w:bottom w:w="0" w:type="dxa"/>
              <w:right w:w="0" w:type="dxa"/>
            </w:tcMar>
            <w:vAlign w:val="center"/>
          </w:tcPr>
          <w:p w14:paraId="3621D60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1859</w:t>
            </w:r>
          </w:p>
        </w:tc>
        <w:tc>
          <w:tcPr>
            <w:tcW w:w="1440" w:type="dxa"/>
            <w:shd w:val="clear" w:color="auto" w:fill="FFFFFF"/>
            <w:tcMar>
              <w:top w:w="0" w:type="dxa"/>
              <w:left w:w="0" w:type="dxa"/>
              <w:bottom w:w="0" w:type="dxa"/>
              <w:right w:w="0" w:type="dxa"/>
            </w:tcMar>
            <w:vAlign w:val="center"/>
          </w:tcPr>
          <w:p w14:paraId="4B1D9CE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1385</w:t>
            </w:r>
          </w:p>
        </w:tc>
        <w:tc>
          <w:tcPr>
            <w:tcW w:w="1440" w:type="dxa"/>
            <w:shd w:val="clear" w:color="auto" w:fill="FFFFFF"/>
            <w:tcMar>
              <w:top w:w="0" w:type="dxa"/>
              <w:left w:w="0" w:type="dxa"/>
              <w:bottom w:w="0" w:type="dxa"/>
              <w:right w:w="0" w:type="dxa"/>
            </w:tcMar>
            <w:vAlign w:val="center"/>
          </w:tcPr>
          <w:p w14:paraId="4A19C84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5262</w:t>
            </w:r>
          </w:p>
        </w:tc>
        <w:tc>
          <w:tcPr>
            <w:tcW w:w="1440" w:type="dxa"/>
            <w:shd w:val="clear" w:color="auto" w:fill="FFFFFF"/>
            <w:tcMar>
              <w:top w:w="0" w:type="dxa"/>
              <w:left w:w="0" w:type="dxa"/>
              <w:bottom w:w="0" w:type="dxa"/>
              <w:right w:w="0" w:type="dxa"/>
            </w:tcMar>
            <w:vAlign w:val="center"/>
          </w:tcPr>
          <w:p w14:paraId="5A25FF2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2602</w:t>
            </w:r>
          </w:p>
        </w:tc>
        <w:tc>
          <w:tcPr>
            <w:tcW w:w="1440" w:type="dxa"/>
            <w:shd w:val="clear" w:color="auto" w:fill="FFFFFF"/>
            <w:tcMar>
              <w:top w:w="0" w:type="dxa"/>
              <w:left w:w="0" w:type="dxa"/>
              <w:bottom w:w="0" w:type="dxa"/>
              <w:right w:w="0" w:type="dxa"/>
            </w:tcMar>
            <w:vAlign w:val="center"/>
          </w:tcPr>
          <w:p w14:paraId="7EBA321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1224</w:t>
            </w:r>
          </w:p>
        </w:tc>
        <w:tc>
          <w:tcPr>
            <w:tcW w:w="1440" w:type="dxa"/>
            <w:shd w:val="clear" w:color="auto" w:fill="FFFFFF"/>
            <w:tcMar>
              <w:top w:w="0" w:type="dxa"/>
              <w:left w:w="0" w:type="dxa"/>
              <w:bottom w:w="0" w:type="dxa"/>
              <w:right w:w="0" w:type="dxa"/>
            </w:tcMar>
            <w:vAlign w:val="center"/>
          </w:tcPr>
          <w:p w14:paraId="48207BA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2762</w:t>
            </w:r>
          </w:p>
        </w:tc>
        <w:tc>
          <w:tcPr>
            <w:tcW w:w="1440" w:type="dxa"/>
            <w:shd w:val="clear" w:color="auto" w:fill="FFFFFF"/>
            <w:tcMar>
              <w:top w:w="0" w:type="dxa"/>
              <w:left w:w="0" w:type="dxa"/>
              <w:bottom w:w="0" w:type="dxa"/>
              <w:right w:w="0" w:type="dxa"/>
            </w:tcMar>
            <w:vAlign w:val="center"/>
          </w:tcPr>
          <w:p w14:paraId="2135046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1131</w:t>
            </w:r>
          </w:p>
        </w:tc>
      </w:tr>
      <w:tr w:rsidR="00FF73D5" w:rsidRPr="00E151F0" w14:paraId="6AF47572" w14:textId="77777777" w:rsidTr="00FA5033">
        <w:trPr>
          <w:cantSplit/>
          <w:jc w:val="center"/>
        </w:trPr>
        <w:tc>
          <w:tcPr>
            <w:tcW w:w="3539" w:type="dxa"/>
            <w:shd w:val="clear" w:color="auto" w:fill="FFFFFF"/>
            <w:tcMar>
              <w:top w:w="0" w:type="dxa"/>
              <w:left w:w="0" w:type="dxa"/>
              <w:bottom w:w="0" w:type="dxa"/>
              <w:right w:w="0" w:type="dxa"/>
            </w:tcMar>
            <w:vAlign w:val="center"/>
          </w:tcPr>
          <w:p w14:paraId="4F1F7961"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Total Patients</w:t>
            </w:r>
          </w:p>
        </w:tc>
        <w:tc>
          <w:tcPr>
            <w:tcW w:w="1501" w:type="dxa"/>
            <w:shd w:val="clear" w:color="auto" w:fill="FFFFFF"/>
            <w:tcMar>
              <w:top w:w="0" w:type="dxa"/>
              <w:left w:w="0" w:type="dxa"/>
              <w:bottom w:w="0" w:type="dxa"/>
              <w:right w:w="0" w:type="dxa"/>
            </w:tcMar>
            <w:vAlign w:val="center"/>
          </w:tcPr>
          <w:p w14:paraId="0580557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2018</w:t>
            </w:r>
          </w:p>
        </w:tc>
        <w:tc>
          <w:tcPr>
            <w:tcW w:w="1440" w:type="dxa"/>
            <w:shd w:val="clear" w:color="auto" w:fill="FFFFFF"/>
            <w:tcMar>
              <w:top w:w="0" w:type="dxa"/>
              <w:left w:w="0" w:type="dxa"/>
              <w:bottom w:w="0" w:type="dxa"/>
              <w:right w:w="0" w:type="dxa"/>
            </w:tcMar>
            <w:vAlign w:val="center"/>
          </w:tcPr>
          <w:p w14:paraId="275B2D7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1859</w:t>
            </w:r>
          </w:p>
        </w:tc>
        <w:tc>
          <w:tcPr>
            <w:tcW w:w="1440" w:type="dxa"/>
            <w:shd w:val="clear" w:color="auto" w:fill="FFFFFF"/>
            <w:tcMar>
              <w:top w:w="0" w:type="dxa"/>
              <w:left w:w="0" w:type="dxa"/>
              <w:bottom w:w="0" w:type="dxa"/>
              <w:right w:w="0" w:type="dxa"/>
            </w:tcMar>
            <w:vAlign w:val="center"/>
          </w:tcPr>
          <w:p w14:paraId="6FEBFE6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1385</w:t>
            </w:r>
          </w:p>
        </w:tc>
        <w:tc>
          <w:tcPr>
            <w:tcW w:w="1440" w:type="dxa"/>
            <w:shd w:val="clear" w:color="auto" w:fill="FFFFFF"/>
            <w:tcMar>
              <w:top w:w="0" w:type="dxa"/>
              <w:left w:w="0" w:type="dxa"/>
              <w:bottom w:w="0" w:type="dxa"/>
              <w:right w:w="0" w:type="dxa"/>
            </w:tcMar>
            <w:vAlign w:val="center"/>
          </w:tcPr>
          <w:p w14:paraId="4B8B9CE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2602</w:t>
            </w:r>
          </w:p>
        </w:tc>
        <w:tc>
          <w:tcPr>
            <w:tcW w:w="1440" w:type="dxa"/>
            <w:shd w:val="clear" w:color="auto" w:fill="FFFFFF"/>
            <w:tcMar>
              <w:top w:w="0" w:type="dxa"/>
              <w:left w:w="0" w:type="dxa"/>
              <w:bottom w:w="0" w:type="dxa"/>
              <w:right w:w="0" w:type="dxa"/>
            </w:tcMar>
            <w:vAlign w:val="center"/>
          </w:tcPr>
          <w:p w14:paraId="460ED13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2602</w:t>
            </w:r>
          </w:p>
        </w:tc>
        <w:tc>
          <w:tcPr>
            <w:tcW w:w="1440" w:type="dxa"/>
            <w:shd w:val="clear" w:color="auto" w:fill="FFFFFF"/>
            <w:tcMar>
              <w:top w:w="0" w:type="dxa"/>
              <w:left w:w="0" w:type="dxa"/>
              <w:bottom w:w="0" w:type="dxa"/>
              <w:right w:w="0" w:type="dxa"/>
            </w:tcMar>
            <w:vAlign w:val="center"/>
          </w:tcPr>
          <w:p w14:paraId="417BE9A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564</w:t>
            </w:r>
          </w:p>
        </w:tc>
        <w:tc>
          <w:tcPr>
            <w:tcW w:w="1440" w:type="dxa"/>
            <w:shd w:val="clear" w:color="auto" w:fill="FFFFFF"/>
            <w:tcMar>
              <w:top w:w="0" w:type="dxa"/>
              <w:left w:w="0" w:type="dxa"/>
              <w:bottom w:w="0" w:type="dxa"/>
              <w:right w:w="0" w:type="dxa"/>
            </w:tcMar>
            <w:vAlign w:val="center"/>
          </w:tcPr>
          <w:p w14:paraId="49C006A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1340</w:t>
            </w:r>
          </w:p>
        </w:tc>
        <w:tc>
          <w:tcPr>
            <w:tcW w:w="1440" w:type="dxa"/>
            <w:shd w:val="clear" w:color="auto" w:fill="FFFFFF"/>
            <w:tcMar>
              <w:top w:w="0" w:type="dxa"/>
              <w:left w:w="0" w:type="dxa"/>
              <w:bottom w:w="0" w:type="dxa"/>
              <w:right w:w="0" w:type="dxa"/>
            </w:tcMar>
            <w:vAlign w:val="center"/>
          </w:tcPr>
          <w:p w14:paraId="66CD3EF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623</w:t>
            </w:r>
          </w:p>
        </w:tc>
      </w:tr>
      <w:tr w:rsidR="00FF73D5" w:rsidRPr="00E151F0" w14:paraId="020DCA35" w14:textId="77777777" w:rsidTr="00FA5033">
        <w:trPr>
          <w:cantSplit/>
          <w:jc w:val="center"/>
        </w:trPr>
        <w:tc>
          <w:tcPr>
            <w:tcW w:w="3539" w:type="dxa"/>
            <w:shd w:val="clear" w:color="auto" w:fill="FFFFFF"/>
            <w:tcMar>
              <w:top w:w="0" w:type="dxa"/>
              <w:left w:w="0" w:type="dxa"/>
              <w:bottom w:w="0" w:type="dxa"/>
              <w:right w:w="0" w:type="dxa"/>
            </w:tcMar>
            <w:vAlign w:val="center"/>
          </w:tcPr>
          <w:p w14:paraId="3F4A84B5"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Total Practices</w:t>
            </w:r>
          </w:p>
        </w:tc>
        <w:tc>
          <w:tcPr>
            <w:tcW w:w="1501" w:type="dxa"/>
            <w:shd w:val="clear" w:color="auto" w:fill="FFFFFF"/>
            <w:tcMar>
              <w:top w:w="0" w:type="dxa"/>
              <w:left w:w="0" w:type="dxa"/>
              <w:bottom w:w="0" w:type="dxa"/>
              <w:right w:w="0" w:type="dxa"/>
            </w:tcMar>
            <w:vAlign w:val="center"/>
          </w:tcPr>
          <w:p w14:paraId="28D1FBF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99</w:t>
            </w:r>
          </w:p>
        </w:tc>
        <w:tc>
          <w:tcPr>
            <w:tcW w:w="1440" w:type="dxa"/>
            <w:shd w:val="clear" w:color="auto" w:fill="FFFFFF"/>
            <w:tcMar>
              <w:top w:w="0" w:type="dxa"/>
              <w:left w:w="0" w:type="dxa"/>
              <w:bottom w:w="0" w:type="dxa"/>
              <w:right w:w="0" w:type="dxa"/>
            </w:tcMar>
            <w:vAlign w:val="center"/>
          </w:tcPr>
          <w:p w14:paraId="1ABC991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87</w:t>
            </w:r>
          </w:p>
        </w:tc>
        <w:tc>
          <w:tcPr>
            <w:tcW w:w="1440" w:type="dxa"/>
            <w:shd w:val="clear" w:color="auto" w:fill="FFFFFF"/>
            <w:tcMar>
              <w:top w:w="0" w:type="dxa"/>
              <w:left w:w="0" w:type="dxa"/>
              <w:bottom w:w="0" w:type="dxa"/>
              <w:right w:w="0" w:type="dxa"/>
            </w:tcMar>
            <w:vAlign w:val="center"/>
          </w:tcPr>
          <w:p w14:paraId="5048BC3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73</w:t>
            </w:r>
          </w:p>
        </w:tc>
        <w:tc>
          <w:tcPr>
            <w:tcW w:w="1440" w:type="dxa"/>
            <w:shd w:val="clear" w:color="auto" w:fill="FFFFFF"/>
            <w:tcMar>
              <w:top w:w="0" w:type="dxa"/>
              <w:left w:w="0" w:type="dxa"/>
              <w:bottom w:w="0" w:type="dxa"/>
              <w:right w:w="0" w:type="dxa"/>
            </w:tcMar>
            <w:vAlign w:val="center"/>
          </w:tcPr>
          <w:p w14:paraId="1169C68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108</w:t>
            </w:r>
          </w:p>
        </w:tc>
        <w:tc>
          <w:tcPr>
            <w:tcW w:w="1440" w:type="dxa"/>
            <w:shd w:val="clear" w:color="auto" w:fill="FFFFFF"/>
            <w:tcMar>
              <w:top w:w="0" w:type="dxa"/>
              <w:left w:w="0" w:type="dxa"/>
              <w:bottom w:w="0" w:type="dxa"/>
              <w:right w:w="0" w:type="dxa"/>
            </w:tcMar>
            <w:vAlign w:val="center"/>
          </w:tcPr>
          <w:p w14:paraId="21F0F6A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108</w:t>
            </w:r>
          </w:p>
        </w:tc>
        <w:tc>
          <w:tcPr>
            <w:tcW w:w="1440" w:type="dxa"/>
            <w:shd w:val="clear" w:color="auto" w:fill="FFFFFF"/>
            <w:tcMar>
              <w:top w:w="0" w:type="dxa"/>
              <w:left w:w="0" w:type="dxa"/>
              <w:bottom w:w="0" w:type="dxa"/>
              <w:right w:w="0" w:type="dxa"/>
            </w:tcMar>
            <w:vAlign w:val="center"/>
          </w:tcPr>
          <w:p w14:paraId="3432B8C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77</w:t>
            </w:r>
          </w:p>
        </w:tc>
        <w:tc>
          <w:tcPr>
            <w:tcW w:w="1440" w:type="dxa"/>
            <w:shd w:val="clear" w:color="auto" w:fill="FFFFFF"/>
            <w:tcMar>
              <w:top w:w="0" w:type="dxa"/>
              <w:left w:w="0" w:type="dxa"/>
              <w:bottom w:w="0" w:type="dxa"/>
              <w:right w:w="0" w:type="dxa"/>
            </w:tcMar>
            <w:vAlign w:val="center"/>
          </w:tcPr>
          <w:p w14:paraId="18E6D9B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99</w:t>
            </w:r>
          </w:p>
        </w:tc>
        <w:tc>
          <w:tcPr>
            <w:tcW w:w="1440" w:type="dxa"/>
            <w:shd w:val="clear" w:color="auto" w:fill="FFFFFF"/>
            <w:tcMar>
              <w:top w:w="0" w:type="dxa"/>
              <w:left w:w="0" w:type="dxa"/>
              <w:bottom w:w="0" w:type="dxa"/>
              <w:right w:w="0" w:type="dxa"/>
            </w:tcMar>
            <w:vAlign w:val="center"/>
          </w:tcPr>
          <w:p w14:paraId="6B3C441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93</w:t>
            </w:r>
          </w:p>
        </w:tc>
      </w:tr>
      <w:tr w:rsidR="00FF73D5" w:rsidRPr="00E151F0" w14:paraId="000AA73D"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6612F33F"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A1 Sex</w:t>
            </w:r>
          </w:p>
        </w:tc>
      </w:tr>
      <w:tr w:rsidR="00FF73D5" w:rsidRPr="00E151F0" w14:paraId="3954DD0C" w14:textId="77777777" w:rsidTr="00FA5033">
        <w:trPr>
          <w:cantSplit/>
          <w:jc w:val="center"/>
        </w:trPr>
        <w:tc>
          <w:tcPr>
            <w:tcW w:w="3539" w:type="dxa"/>
            <w:shd w:val="clear" w:color="auto" w:fill="FFFFFF"/>
            <w:tcMar>
              <w:top w:w="0" w:type="dxa"/>
              <w:left w:w="0" w:type="dxa"/>
              <w:bottom w:w="0" w:type="dxa"/>
              <w:right w:w="0" w:type="dxa"/>
            </w:tcMar>
            <w:vAlign w:val="center"/>
          </w:tcPr>
          <w:p w14:paraId="33BE7021"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Female</w:t>
            </w:r>
          </w:p>
        </w:tc>
        <w:tc>
          <w:tcPr>
            <w:tcW w:w="1501" w:type="dxa"/>
            <w:shd w:val="clear" w:color="auto" w:fill="FFFFFF"/>
            <w:tcMar>
              <w:top w:w="0" w:type="dxa"/>
              <w:left w:w="0" w:type="dxa"/>
              <w:bottom w:w="0" w:type="dxa"/>
              <w:right w:w="0" w:type="dxa"/>
            </w:tcMar>
            <w:vAlign w:val="center"/>
          </w:tcPr>
          <w:p w14:paraId="2BE078D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1,083 (54.4%)</w:t>
            </w:r>
          </w:p>
        </w:tc>
        <w:tc>
          <w:tcPr>
            <w:tcW w:w="1440" w:type="dxa"/>
            <w:shd w:val="clear" w:color="auto" w:fill="FFFFFF"/>
            <w:tcMar>
              <w:top w:w="0" w:type="dxa"/>
              <w:left w:w="0" w:type="dxa"/>
              <w:bottom w:w="0" w:type="dxa"/>
              <w:right w:w="0" w:type="dxa"/>
            </w:tcMar>
            <w:vAlign w:val="center"/>
          </w:tcPr>
          <w:p w14:paraId="5D88587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1,035 (56.3%)</w:t>
            </w:r>
          </w:p>
        </w:tc>
        <w:tc>
          <w:tcPr>
            <w:tcW w:w="1440" w:type="dxa"/>
            <w:shd w:val="clear" w:color="auto" w:fill="FFFFFF"/>
            <w:tcMar>
              <w:top w:w="0" w:type="dxa"/>
              <w:left w:w="0" w:type="dxa"/>
              <w:bottom w:w="0" w:type="dxa"/>
              <w:right w:w="0" w:type="dxa"/>
            </w:tcMar>
            <w:vAlign w:val="center"/>
          </w:tcPr>
          <w:p w14:paraId="52B7E72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767 (56.1%)</w:t>
            </w:r>
          </w:p>
        </w:tc>
        <w:tc>
          <w:tcPr>
            <w:tcW w:w="1440" w:type="dxa"/>
            <w:shd w:val="clear" w:color="auto" w:fill="FFFFFF"/>
            <w:tcMar>
              <w:top w:w="0" w:type="dxa"/>
              <w:left w:w="0" w:type="dxa"/>
              <w:bottom w:w="0" w:type="dxa"/>
              <w:right w:w="0" w:type="dxa"/>
            </w:tcMar>
            <w:vAlign w:val="center"/>
          </w:tcPr>
          <w:p w14:paraId="742C06B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2,885 (55.5%)</w:t>
            </w:r>
          </w:p>
        </w:tc>
        <w:tc>
          <w:tcPr>
            <w:tcW w:w="1440" w:type="dxa"/>
            <w:shd w:val="clear" w:color="auto" w:fill="FFFFFF"/>
            <w:tcMar>
              <w:top w:w="0" w:type="dxa"/>
              <w:left w:w="0" w:type="dxa"/>
              <w:bottom w:w="0" w:type="dxa"/>
              <w:right w:w="0" w:type="dxa"/>
            </w:tcMar>
            <w:vAlign w:val="center"/>
          </w:tcPr>
          <w:p w14:paraId="580B10E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1,418 (55.1%)</w:t>
            </w:r>
          </w:p>
        </w:tc>
        <w:tc>
          <w:tcPr>
            <w:tcW w:w="1440" w:type="dxa"/>
            <w:shd w:val="clear" w:color="auto" w:fill="FFFFFF"/>
            <w:tcMar>
              <w:top w:w="0" w:type="dxa"/>
              <w:left w:w="0" w:type="dxa"/>
              <w:bottom w:w="0" w:type="dxa"/>
              <w:right w:w="0" w:type="dxa"/>
            </w:tcMar>
            <w:vAlign w:val="center"/>
          </w:tcPr>
          <w:p w14:paraId="3B94F13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686 (56.2%)</w:t>
            </w:r>
          </w:p>
        </w:tc>
        <w:tc>
          <w:tcPr>
            <w:tcW w:w="1440" w:type="dxa"/>
            <w:shd w:val="clear" w:color="auto" w:fill="FFFFFF"/>
            <w:tcMar>
              <w:top w:w="0" w:type="dxa"/>
              <w:left w:w="0" w:type="dxa"/>
              <w:bottom w:w="0" w:type="dxa"/>
              <w:right w:w="0" w:type="dxa"/>
            </w:tcMar>
            <w:vAlign w:val="center"/>
          </w:tcPr>
          <w:p w14:paraId="5BF7CA9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1,526 (55.4%)</w:t>
            </w:r>
          </w:p>
        </w:tc>
        <w:tc>
          <w:tcPr>
            <w:tcW w:w="1440" w:type="dxa"/>
            <w:shd w:val="clear" w:color="auto" w:fill="FFFFFF"/>
            <w:tcMar>
              <w:top w:w="0" w:type="dxa"/>
              <w:left w:w="0" w:type="dxa"/>
              <w:bottom w:w="0" w:type="dxa"/>
              <w:right w:w="0" w:type="dxa"/>
            </w:tcMar>
            <w:vAlign w:val="center"/>
          </w:tcPr>
          <w:p w14:paraId="4C24C2E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625 (55.7%)</w:t>
            </w:r>
          </w:p>
        </w:tc>
      </w:tr>
      <w:tr w:rsidR="00FF73D5" w:rsidRPr="00E151F0" w14:paraId="2ED39DBA" w14:textId="77777777" w:rsidTr="00FA5033">
        <w:trPr>
          <w:cantSplit/>
          <w:jc w:val="center"/>
        </w:trPr>
        <w:tc>
          <w:tcPr>
            <w:tcW w:w="3539" w:type="dxa"/>
            <w:shd w:val="clear" w:color="auto" w:fill="FFFFFF"/>
            <w:tcMar>
              <w:top w:w="0" w:type="dxa"/>
              <w:left w:w="0" w:type="dxa"/>
              <w:bottom w:w="0" w:type="dxa"/>
              <w:right w:w="0" w:type="dxa"/>
            </w:tcMar>
            <w:vAlign w:val="center"/>
          </w:tcPr>
          <w:p w14:paraId="07B0EEC1"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Male</w:t>
            </w:r>
          </w:p>
        </w:tc>
        <w:tc>
          <w:tcPr>
            <w:tcW w:w="1501" w:type="dxa"/>
            <w:shd w:val="clear" w:color="auto" w:fill="FFFFFF"/>
            <w:tcMar>
              <w:top w:w="0" w:type="dxa"/>
              <w:left w:w="0" w:type="dxa"/>
              <w:bottom w:w="0" w:type="dxa"/>
              <w:right w:w="0" w:type="dxa"/>
            </w:tcMar>
            <w:vAlign w:val="center"/>
          </w:tcPr>
          <w:p w14:paraId="29C409F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908 (45.6%)</w:t>
            </w:r>
          </w:p>
        </w:tc>
        <w:tc>
          <w:tcPr>
            <w:tcW w:w="1440" w:type="dxa"/>
            <w:shd w:val="clear" w:color="auto" w:fill="FFFFFF"/>
            <w:tcMar>
              <w:top w:w="0" w:type="dxa"/>
              <w:left w:w="0" w:type="dxa"/>
              <w:bottom w:w="0" w:type="dxa"/>
              <w:right w:w="0" w:type="dxa"/>
            </w:tcMar>
            <w:vAlign w:val="center"/>
          </w:tcPr>
          <w:p w14:paraId="60BF879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804 (43.7%)</w:t>
            </w:r>
          </w:p>
        </w:tc>
        <w:tc>
          <w:tcPr>
            <w:tcW w:w="1440" w:type="dxa"/>
            <w:shd w:val="clear" w:color="auto" w:fill="FFFFFF"/>
            <w:tcMar>
              <w:top w:w="0" w:type="dxa"/>
              <w:left w:w="0" w:type="dxa"/>
              <w:bottom w:w="0" w:type="dxa"/>
              <w:right w:w="0" w:type="dxa"/>
            </w:tcMar>
            <w:vAlign w:val="center"/>
          </w:tcPr>
          <w:p w14:paraId="2EC0DE6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601 (43.9%)</w:t>
            </w:r>
          </w:p>
        </w:tc>
        <w:tc>
          <w:tcPr>
            <w:tcW w:w="1440" w:type="dxa"/>
            <w:shd w:val="clear" w:color="auto" w:fill="FFFFFF"/>
            <w:tcMar>
              <w:top w:w="0" w:type="dxa"/>
              <w:left w:w="0" w:type="dxa"/>
              <w:bottom w:w="0" w:type="dxa"/>
              <w:right w:w="0" w:type="dxa"/>
            </w:tcMar>
            <w:vAlign w:val="center"/>
          </w:tcPr>
          <w:p w14:paraId="3820101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2,313 (44.5%)</w:t>
            </w:r>
          </w:p>
        </w:tc>
        <w:tc>
          <w:tcPr>
            <w:tcW w:w="1440" w:type="dxa"/>
            <w:shd w:val="clear" w:color="auto" w:fill="FFFFFF"/>
            <w:tcMar>
              <w:top w:w="0" w:type="dxa"/>
              <w:left w:w="0" w:type="dxa"/>
              <w:bottom w:w="0" w:type="dxa"/>
              <w:right w:w="0" w:type="dxa"/>
            </w:tcMar>
            <w:vAlign w:val="center"/>
          </w:tcPr>
          <w:p w14:paraId="411749C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1,157 (44.9%)</w:t>
            </w:r>
          </w:p>
        </w:tc>
        <w:tc>
          <w:tcPr>
            <w:tcW w:w="1440" w:type="dxa"/>
            <w:shd w:val="clear" w:color="auto" w:fill="FFFFFF"/>
            <w:tcMar>
              <w:top w:w="0" w:type="dxa"/>
              <w:left w:w="0" w:type="dxa"/>
              <w:bottom w:w="0" w:type="dxa"/>
              <w:right w:w="0" w:type="dxa"/>
            </w:tcMar>
            <w:vAlign w:val="center"/>
          </w:tcPr>
          <w:p w14:paraId="3576534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535 (43.8%)</w:t>
            </w:r>
          </w:p>
        </w:tc>
        <w:tc>
          <w:tcPr>
            <w:tcW w:w="1440" w:type="dxa"/>
            <w:shd w:val="clear" w:color="auto" w:fill="FFFFFF"/>
            <w:tcMar>
              <w:top w:w="0" w:type="dxa"/>
              <w:left w:w="0" w:type="dxa"/>
              <w:bottom w:w="0" w:type="dxa"/>
              <w:right w:w="0" w:type="dxa"/>
            </w:tcMar>
            <w:vAlign w:val="center"/>
          </w:tcPr>
          <w:p w14:paraId="17667C0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1,230 (44.6%)</w:t>
            </w:r>
          </w:p>
        </w:tc>
        <w:tc>
          <w:tcPr>
            <w:tcW w:w="1440" w:type="dxa"/>
            <w:shd w:val="clear" w:color="auto" w:fill="FFFFFF"/>
            <w:tcMar>
              <w:top w:w="0" w:type="dxa"/>
              <w:left w:w="0" w:type="dxa"/>
              <w:bottom w:w="0" w:type="dxa"/>
              <w:right w:w="0" w:type="dxa"/>
            </w:tcMar>
            <w:vAlign w:val="center"/>
          </w:tcPr>
          <w:p w14:paraId="51B1D8B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497 (44.3%)</w:t>
            </w:r>
          </w:p>
        </w:tc>
      </w:tr>
      <w:tr w:rsidR="00FF73D5" w:rsidRPr="00E151F0" w14:paraId="251F96D2"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0756B9B9"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A2 Age group</w:t>
            </w:r>
          </w:p>
        </w:tc>
      </w:tr>
      <w:tr w:rsidR="00FF73D5" w:rsidRPr="00E151F0" w14:paraId="7CFD0EE0" w14:textId="77777777" w:rsidTr="00FA5033">
        <w:trPr>
          <w:cantSplit/>
          <w:jc w:val="center"/>
        </w:trPr>
        <w:tc>
          <w:tcPr>
            <w:tcW w:w="3539" w:type="dxa"/>
            <w:shd w:val="clear" w:color="auto" w:fill="FFFFFF"/>
            <w:tcMar>
              <w:top w:w="0" w:type="dxa"/>
              <w:left w:w="0" w:type="dxa"/>
              <w:bottom w:w="0" w:type="dxa"/>
              <w:right w:w="0" w:type="dxa"/>
            </w:tcMar>
            <w:vAlign w:val="center"/>
          </w:tcPr>
          <w:p w14:paraId="47E9BB00" w14:textId="65B35F34"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00</w:t>
            </w:r>
            <w:r w:rsidR="0051674C">
              <w:rPr>
                <w:rFonts w:eastAsia="Century Gothic" w:cs="Century Gothic"/>
                <w:color w:val="000000"/>
                <w:sz w:val="18"/>
                <w:szCs w:val="18"/>
              </w:rPr>
              <w:t>–</w:t>
            </w:r>
            <w:r w:rsidRPr="00E151F0">
              <w:rPr>
                <w:rFonts w:eastAsia="Century Gothic" w:cs="Century Gothic"/>
                <w:color w:val="000000"/>
                <w:sz w:val="18"/>
                <w:szCs w:val="18"/>
              </w:rPr>
              <w:t>24</w:t>
            </w:r>
          </w:p>
        </w:tc>
        <w:tc>
          <w:tcPr>
            <w:tcW w:w="1501" w:type="dxa"/>
            <w:shd w:val="clear" w:color="auto" w:fill="FFFFFF"/>
            <w:tcMar>
              <w:top w:w="0" w:type="dxa"/>
              <w:left w:w="0" w:type="dxa"/>
              <w:bottom w:w="0" w:type="dxa"/>
              <w:right w:w="0" w:type="dxa"/>
            </w:tcMar>
            <w:vAlign w:val="center"/>
          </w:tcPr>
          <w:p w14:paraId="6CB7B82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 (0.8%)</w:t>
            </w:r>
          </w:p>
        </w:tc>
        <w:tc>
          <w:tcPr>
            <w:tcW w:w="1440" w:type="dxa"/>
            <w:shd w:val="clear" w:color="auto" w:fill="FFFFFF"/>
            <w:tcMar>
              <w:top w:w="0" w:type="dxa"/>
              <w:left w:w="0" w:type="dxa"/>
              <w:bottom w:w="0" w:type="dxa"/>
              <w:right w:w="0" w:type="dxa"/>
            </w:tcMar>
            <w:vAlign w:val="center"/>
          </w:tcPr>
          <w:p w14:paraId="5F1FAE9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 (0.6%)</w:t>
            </w:r>
          </w:p>
        </w:tc>
        <w:tc>
          <w:tcPr>
            <w:tcW w:w="1440" w:type="dxa"/>
            <w:shd w:val="clear" w:color="auto" w:fill="FFFFFF"/>
            <w:tcMar>
              <w:top w:w="0" w:type="dxa"/>
              <w:left w:w="0" w:type="dxa"/>
              <w:bottom w:w="0" w:type="dxa"/>
              <w:right w:w="0" w:type="dxa"/>
            </w:tcMar>
            <w:vAlign w:val="center"/>
          </w:tcPr>
          <w:p w14:paraId="5D7ABB2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 (0.3%)</w:t>
            </w:r>
          </w:p>
        </w:tc>
        <w:tc>
          <w:tcPr>
            <w:tcW w:w="1440" w:type="dxa"/>
            <w:shd w:val="clear" w:color="auto" w:fill="FFFFFF"/>
            <w:tcMar>
              <w:top w:w="0" w:type="dxa"/>
              <w:left w:w="0" w:type="dxa"/>
              <w:bottom w:w="0" w:type="dxa"/>
              <w:right w:w="0" w:type="dxa"/>
            </w:tcMar>
            <w:vAlign w:val="center"/>
          </w:tcPr>
          <w:p w14:paraId="486A227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32 (0.6%)</w:t>
            </w:r>
          </w:p>
        </w:tc>
        <w:tc>
          <w:tcPr>
            <w:tcW w:w="1440" w:type="dxa"/>
            <w:shd w:val="clear" w:color="auto" w:fill="FFFFFF"/>
            <w:tcMar>
              <w:top w:w="0" w:type="dxa"/>
              <w:left w:w="0" w:type="dxa"/>
              <w:bottom w:w="0" w:type="dxa"/>
              <w:right w:w="0" w:type="dxa"/>
            </w:tcMar>
            <w:vAlign w:val="center"/>
          </w:tcPr>
          <w:p w14:paraId="2AB895D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 (0.7%)</w:t>
            </w:r>
          </w:p>
        </w:tc>
        <w:tc>
          <w:tcPr>
            <w:tcW w:w="1440" w:type="dxa"/>
            <w:shd w:val="clear" w:color="auto" w:fill="FFFFFF"/>
            <w:tcMar>
              <w:top w:w="0" w:type="dxa"/>
              <w:left w:w="0" w:type="dxa"/>
              <w:bottom w:w="0" w:type="dxa"/>
              <w:right w:w="0" w:type="dxa"/>
            </w:tcMar>
            <w:vAlign w:val="center"/>
          </w:tcPr>
          <w:p w14:paraId="0658D01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 (0.1%)</w:t>
            </w:r>
          </w:p>
        </w:tc>
        <w:tc>
          <w:tcPr>
            <w:tcW w:w="1440" w:type="dxa"/>
            <w:shd w:val="clear" w:color="auto" w:fill="FFFFFF"/>
            <w:tcMar>
              <w:top w:w="0" w:type="dxa"/>
              <w:left w:w="0" w:type="dxa"/>
              <w:bottom w:w="0" w:type="dxa"/>
              <w:right w:w="0" w:type="dxa"/>
            </w:tcMar>
            <w:vAlign w:val="center"/>
          </w:tcPr>
          <w:p w14:paraId="1834CA2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 (0.5%)</w:t>
            </w:r>
          </w:p>
        </w:tc>
        <w:tc>
          <w:tcPr>
            <w:tcW w:w="1440" w:type="dxa"/>
            <w:shd w:val="clear" w:color="auto" w:fill="FFFFFF"/>
            <w:tcMar>
              <w:top w:w="0" w:type="dxa"/>
              <w:left w:w="0" w:type="dxa"/>
              <w:bottom w:w="0" w:type="dxa"/>
              <w:right w:w="0" w:type="dxa"/>
            </w:tcMar>
            <w:vAlign w:val="center"/>
          </w:tcPr>
          <w:p w14:paraId="3C3CA11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 (1.5%)</w:t>
            </w:r>
          </w:p>
        </w:tc>
      </w:tr>
      <w:tr w:rsidR="00FF73D5" w:rsidRPr="00E151F0" w14:paraId="77EBE0F6" w14:textId="77777777" w:rsidTr="00FA5033">
        <w:trPr>
          <w:cantSplit/>
          <w:jc w:val="center"/>
        </w:trPr>
        <w:tc>
          <w:tcPr>
            <w:tcW w:w="3539" w:type="dxa"/>
            <w:shd w:val="clear" w:color="auto" w:fill="FFFFFF"/>
            <w:tcMar>
              <w:top w:w="0" w:type="dxa"/>
              <w:left w:w="0" w:type="dxa"/>
              <w:bottom w:w="0" w:type="dxa"/>
              <w:right w:w="0" w:type="dxa"/>
            </w:tcMar>
            <w:vAlign w:val="center"/>
          </w:tcPr>
          <w:p w14:paraId="13309C91" w14:textId="2B4C3359"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25</w:t>
            </w:r>
            <w:r w:rsidR="0051674C">
              <w:rPr>
                <w:rFonts w:eastAsia="Century Gothic" w:cs="Century Gothic"/>
                <w:color w:val="000000"/>
                <w:sz w:val="18"/>
                <w:szCs w:val="18"/>
              </w:rPr>
              <w:t>–</w:t>
            </w:r>
            <w:r w:rsidRPr="00E151F0">
              <w:rPr>
                <w:rFonts w:eastAsia="Century Gothic" w:cs="Century Gothic"/>
                <w:color w:val="000000"/>
                <w:sz w:val="18"/>
                <w:szCs w:val="18"/>
              </w:rPr>
              <w:t>44</w:t>
            </w:r>
          </w:p>
        </w:tc>
        <w:tc>
          <w:tcPr>
            <w:tcW w:w="1501" w:type="dxa"/>
            <w:shd w:val="clear" w:color="auto" w:fill="FFFFFF"/>
            <w:tcMar>
              <w:top w:w="0" w:type="dxa"/>
              <w:left w:w="0" w:type="dxa"/>
              <w:bottom w:w="0" w:type="dxa"/>
              <w:right w:w="0" w:type="dxa"/>
            </w:tcMar>
            <w:vAlign w:val="center"/>
          </w:tcPr>
          <w:p w14:paraId="4AF31D7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130 (6.5%)</w:t>
            </w:r>
          </w:p>
        </w:tc>
        <w:tc>
          <w:tcPr>
            <w:tcW w:w="1440" w:type="dxa"/>
            <w:shd w:val="clear" w:color="auto" w:fill="FFFFFF"/>
            <w:tcMar>
              <w:top w:w="0" w:type="dxa"/>
              <w:left w:w="0" w:type="dxa"/>
              <w:bottom w:w="0" w:type="dxa"/>
              <w:right w:w="0" w:type="dxa"/>
            </w:tcMar>
            <w:vAlign w:val="center"/>
          </w:tcPr>
          <w:p w14:paraId="6BBD962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104 (5.6%)</w:t>
            </w:r>
          </w:p>
        </w:tc>
        <w:tc>
          <w:tcPr>
            <w:tcW w:w="1440" w:type="dxa"/>
            <w:shd w:val="clear" w:color="auto" w:fill="FFFFFF"/>
            <w:tcMar>
              <w:top w:w="0" w:type="dxa"/>
              <w:left w:w="0" w:type="dxa"/>
              <w:bottom w:w="0" w:type="dxa"/>
              <w:right w:w="0" w:type="dxa"/>
            </w:tcMar>
            <w:vAlign w:val="center"/>
          </w:tcPr>
          <w:p w14:paraId="633613A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79 (5.7%)</w:t>
            </w:r>
          </w:p>
        </w:tc>
        <w:tc>
          <w:tcPr>
            <w:tcW w:w="1440" w:type="dxa"/>
            <w:shd w:val="clear" w:color="auto" w:fill="FFFFFF"/>
            <w:tcMar>
              <w:top w:w="0" w:type="dxa"/>
              <w:left w:w="0" w:type="dxa"/>
              <w:bottom w:w="0" w:type="dxa"/>
              <w:right w:w="0" w:type="dxa"/>
            </w:tcMar>
            <w:vAlign w:val="center"/>
          </w:tcPr>
          <w:p w14:paraId="2C9DFF5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313 (6.0%)</w:t>
            </w:r>
          </w:p>
        </w:tc>
        <w:tc>
          <w:tcPr>
            <w:tcW w:w="1440" w:type="dxa"/>
            <w:shd w:val="clear" w:color="auto" w:fill="FFFFFF"/>
            <w:tcMar>
              <w:top w:w="0" w:type="dxa"/>
              <w:left w:w="0" w:type="dxa"/>
              <w:bottom w:w="0" w:type="dxa"/>
              <w:right w:w="0" w:type="dxa"/>
            </w:tcMar>
            <w:vAlign w:val="center"/>
          </w:tcPr>
          <w:p w14:paraId="445A3DA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156 (6.0%)</w:t>
            </w:r>
          </w:p>
        </w:tc>
        <w:tc>
          <w:tcPr>
            <w:tcW w:w="1440" w:type="dxa"/>
            <w:shd w:val="clear" w:color="auto" w:fill="FFFFFF"/>
            <w:tcMar>
              <w:top w:w="0" w:type="dxa"/>
              <w:left w:w="0" w:type="dxa"/>
              <w:bottom w:w="0" w:type="dxa"/>
              <w:right w:w="0" w:type="dxa"/>
            </w:tcMar>
            <w:vAlign w:val="center"/>
          </w:tcPr>
          <w:p w14:paraId="54FBB8E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65 (5.3%)</w:t>
            </w:r>
          </w:p>
        </w:tc>
        <w:tc>
          <w:tcPr>
            <w:tcW w:w="1440" w:type="dxa"/>
            <w:shd w:val="clear" w:color="auto" w:fill="FFFFFF"/>
            <w:tcMar>
              <w:top w:w="0" w:type="dxa"/>
              <w:left w:w="0" w:type="dxa"/>
              <w:bottom w:w="0" w:type="dxa"/>
              <w:right w:w="0" w:type="dxa"/>
            </w:tcMar>
            <w:vAlign w:val="center"/>
          </w:tcPr>
          <w:p w14:paraId="57F09D0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164 (6.0%)</w:t>
            </w:r>
          </w:p>
        </w:tc>
        <w:tc>
          <w:tcPr>
            <w:tcW w:w="1440" w:type="dxa"/>
            <w:shd w:val="clear" w:color="auto" w:fill="FFFFFF"/>
            <w:tcMar>
              <w:top w:w="0" w:type="dxa"/>
              <w:left w:w="0" w:type="dxa"/>
              <w:bottom w:w="0" w:type="dxa"/>
              <w:right w:w="0" w:type="dxa"/>
            </w:tcMar>
            <w:vAlign w:val="center"/>
          </w:tcPr>
          <w:p w14:paraId="44C5EB9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79 (7.0%)</w:t>
            </w:r>
          </w:p>
        </w:tc>
      </w:tr>
      <w:tr w:rsidR="00FF73D5" w:rsidRPr="00E151F0" w14:paraId="26F12CE3" w14:textId="77777777" w:rsidTr="00FA5033">
        <w:trPr>
          <w:cantSplit/>
          <w:jc w:val="center"/>
        </w:trPr>
        <w:tc>
          <w:tcPr>
            <w:tcW w:w="3539" w:type="dxa"/>
            <w:shd w:val="clear" w:color="auto" w:fill="FFFFFF"/>
            <w:tcMar>
              <w:top w:w="0" w:type="dxa"/>
              <w:left w:w="0" w:type="dxa"/>
              <w:bottom w:w="0" w:type="dxa"/>
              <w:right w:w="0" w:type="dxa"/>
            </w:tcMar>
            <w:vAlign w:val="center"/>
          </w:tcPr>
          <w:p w14:paraId="2F2226CB" w14:textId="203E122E"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45</w:t>
            </w:r>
            <w:r w:rsidR="0051674C">
              <w:rPr>
                <w:rFonts w:eastAsia="Century Gothic" w:cs="Century Gothic"/>
                <w:color w:val="000000"/>
                <w:sz w:val="18"/>
                <w:szCs w:val="18"/>
              </w:rPr>
              <w:t>–</w:t>
            </w:r>
            <w:r w:rsidRPr="00E151F0">
              <w:rPr>
                <w:rFonts w:eastAsia="Century Gothic" w:cs="Century Gothic"/>
                <w:color w:val="000000"/>
                <w:sz w:val="18"/>
                <w:szCs w:val="18"/>
              </w:rPr>
              <w:t>64</w:t>
            </w:r>
          </w:p>
        </w:tc>
        <w:tc>
          <w:tcPr>
            <w:tcW w:w="1501" w:type="dxa"/>
            <w:shd w:val="clear" w:color="auto" w:fill="FFFFFF"/>
            <w:tcMar>
              <w:top w:w="0" w:type="dxa"/>
              <w:left w:w="0" w:type="dxa"/>
              <w:bottom w:w="0" w:type="dxa"/>
              <w:right w:w="0" w:type="dxa"/>
            </w:tcMar>
            <w:vAlign w:val="center"/>
          </w:tcPr>
          <w:p w14:paraId="4C37031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542 (26.9%)</w:t>
            </w:r>
          </w:p>
        </w:tc>
        <w:tc>
          <w:tcPr>
            <w:tcW w:w="1440" w:type="dxa"/>
            <w:shd w:val="clear" w:color="auto" w:fill="FFFFFF"/>
            <w:tcMar>
              <w:top w:w="0" w:type="dxa"/>
              <w:left w:w="0" w:type="dxa"/>
              <w:bottom w:w="0" w:type="dxa"/>
              <w:right w:w="0" w:type="dxa"/>
            </w:tcMar>
            <w:vAlign w:val="center"/>
          </w:tcPr>
          <w:p w14:paraId="757ECF9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439 (23.7%)</w:t>
            </w:r>
          </w:p>
        </w:tc>
        <w:tc>
          <w:tcPr>
            <w:tcW w:w="1440" w:type="dxa"/>
            <w:shd w:val="clear" w:color="auto" w:fill="FFFFFF"/>
            <w:tcMar>
              <w:top w:w="0" w:type="dxa"/>
              <w:left w:w="0" w:type="dxa"/>
              <w:bottom w:w="0" w:type="dxa"/>
              <w:right w:w="0" w:type="dxa"/>
            </w:tcMar>
            <w:vAlign w:val="center"/>
          </w:tcPr>
          <w:p w14:paraId="1CEFABB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309 (22.4%)</w:t>
            </w:r>
          </w:p>
        </w:tc>
        <w:tc>
          <w:tcPr>
            <w:tcW w:w="1440" w:type="dxa"/>
            <w:shd w:val="clear" w:color="auto" w:fill="FFFFFF"/>
            <w:tcMar>
              <w:top w:w="0" w:type="dxa"/>
              <w:left w:w="0" w:type="dxa"/>
              <w:bottom w:w="0" w:type="dxa"/>
              <w:right w:w="0" w:type="dxa"/>
            </w:tcMar>
            <w:vAlign w:val="center"/>
          </w:tcPr>
          <w:p w14:paraId="319AE0F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1,290 (24.6%)</w:t>
            </w:r>
          </w:p>
        </w:tc>
        <w:tc>
          <w:tcPr>
            <w:tcW w:w="1440" w:type="dxa"/>
            <w:shd w:val="clear" w:color="auto" w:fill="FFFFFF"/>
            <w:tcMar>
              <w:top w:w="0" w:type="dxa"/>
              <w:left w:w="0" w:type="dxa"/>
              <w:bottom w:w="0" w:type="dxa"/>
              <w:right w:w="0" w:type="dxa"/>
            </w:tcMar>
            <w:vAlign w:val="center"/>
          </w:tcPr>
          <w:p w14:paraId="1DB670D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599 (23.1%)</w:t>
            </w:r>
          </w:p>
        </w:tc>
        <w:tc>
          <w:tcPr>
            <w:tcW w:w="1440" w:type="dxa"/>
            <w:shd w:val="clear" w:color="auto" w:fill="FFFFFF"/>
            <w:tcMar>
              <w:top w:w="0" w:type="dxa"/>
              <w:left w:w="0" w:type="dxa"/>
              <w:bottom w:w="0" w:type="dxa"/>
              <w:right w:w="0" w:type="dxa"/>
            </w:tcMar>
            <w:vAlign w:val="center"/>
          </w:tcPr>
          <w:p w14:paraId="7B14295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273 (22.4%)</w:t>
            </w:r>
          </w:p>
        </w:tc>
        <w:tc>
          <w:tcPr>
            <w:tcW w:w="1440" w:type="dxa"/>
            <w:shd w:val="clear" w:color="auto" w:fill="FFFFFF"/>
            <w:tcMar>
              <w:top w:w="0" w:type="dxa"/>
              <w:left w:w="0" w:type="dxa"/>
              <w:bottom w:w="0" w:type="dxa"/>
              <w:right w:w="0" w:type="dxa"/>
            </w:tcMar>
            <w:vAlign w:val="center"/>
          </w:tcPr>
          <w:p w14:paraId="4F83001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654 (23.8%)</w:t>
            </w:r>
          </w:p>
        </w:tc>
        <w:tc>
          <w:tcPr>
            <w:tcW w:w="1440" w:type="dxa"/>
            <w:shd w:val="clear" w:color="auto" w:fill="FFFFFF"/>
            <w:tcMar>
              <w:top w:w="0" w:type="dxa"/>
              <w:left w:w="0" w:type="dxa"/>
              <w:bottom w:w="0" w:type="dxa"/>
              <w:right w:w="0" w:type="dxa"/>
            </w:tcMar>
            <w:vAlign w:val="center"/>
          </w:tcPr>
          <w:p w14:paraId="6FA84F2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326 (28.8%)</w:t>
            </w:r>
          </w:p>
        </w:tc>
      </w:tr>
      <w:tr w:rsidR="00FF73D5" w:rsidRPr="00E151F0" w14:paraId="7CD3A560" w14:textId="77777777" w:rsidTr="00FA5033">
        <w:trPr>
          <w:cantSplit/>
          <w:jc w:val="center"/>
        </w:trPr>
        <w:tc>
          <w:tcPr>
            <w:tcW w:w="3539" w:type="dxa"/>
            <w:shd w:val="clear" w:color="auto" w:fill="FFFFFF"/>
            <w:tcMar>
              <w:top w:w="0" w:type="dxa"/>
              <w:left w:w="0" w:type="dxa"/>
              <w:bottom w:w="0" w:type="dxa"/>
              <w:right w:w="0" w:type="dxa"/>
            </w:tcMar>
            <w:vAlign w:val="center"/>
          </w:tcPr>
          <w:p w14:paraId="0D53D06B" w14:textId="7062E815"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65</w:t>
            </w:r>
            <w:r w:rsidR="0051674C">
              <w:rPr>
                <w:rFonts w:eastAsia="Century Gothic" w:cs="Century Gothic"/>
                <w:color w:val="000000"/>
                <w:sz w:val="18"/>
                <w:szCs w:val="18"/>
              </w:rPr>
              <w:t>–</w:t>
            </w:r>
            <w:r w:rsidRPr="00E151F0">
              <w:rPr>
                <w:rFonts w:eastAsia="Century Gothic" w:cs="Century Gothic"/>
                <w:color w:val="000000"/>
                <w:sz w:val="18"/>
                <w:szCs w:val="18"/>
              </w:rPr>
              <w:t>74</w:t>
            </w:r>
          </w:p>
        </w:tc>
        <w:tc>
          <w:tcPr>
            <w:tcW w:w="1501" w:type="dxa"/>
            <w:shd w:val="clear" w:color="auto" w:fill="FFFFFF"/>
            <w:tcMar>
              <w:top w:w="0" w:type="dxa"/>
              <w:left w:w="0" w:type="dxa"/>
              <w:bottom w:w="0" w:type="dxa"/>
              <w:right w:w="0" w:type="dxa"/>
            </w:tcMar>
            <w:vAlign w:val="center"/>
          </w:tcPr>
          <w:p w14:paraId="636F451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652 (32.4%)</w:t>
            </w:r>
          </w:p>
        </w:tc>
        <w:tc>
          <w:tcPr>
            <w:tcW w:w="1440" w:type="dxa"/>
            <w:shd w:val="clear" w:color="auto" w:fill="FFFFFF"/>
            <w:tcMar>
              <w:top w:w="0" w:type="dxa"/>
              <w:left w:w="0" w:type="dxa"/>
              <w:bottom w:w="0" w:type="dxa"/>
              <w:right w:w="0" w:type="dxa"/>
            </w:tcMar>
            <w:vAlign w:val="center"/>
          </w:tcPr>
          <w:p w14:paraId="3EB9F08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584 (31.5%)</w:t>
            </w:r>
          </w:p>
        </w:tc>
        <w:tc>
          <w:tcPr>
            <w:tcW w:w="1440" w:type="dxa"/>
            <w:shd w:val="clear" w:color="auto" w:fill="FFFFFF"/>
            <w:tcMar>
              <w:top w:w="0" w:type="dxa"/>
              <w:left w:w="0" w:type="dxa"/>
              <w:bottom w:w="0" w:type="dxa"/>
              <w:right w:w="0" w:type="dxa"/>
            </w:tcMar>
            <w:vAlign w:val="center"/>
          </w:tcPr>
          <w:p w14:paraId="7E4E145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418 (30.3%)</w:t>
            </w:r>
          </w:p>
        </w:tc>
        <w:tc>
          <w:tcPr>
            <w:tcW w:w="1440" w:type="dxa"/>
            <w:shd w:val="clear" w:color="auto" w:fill="FFFFFF"/>
            <w:tcMar>
              <w:top w:w="0" w:type="dxa"/>
              <w:left w:w="0" w:type="dxa"/>
              <w:bottom w:w="0" w:type="dxa"/>
              <w:right w:w="0" w:type="dxa"/>
            </w:tcMar>
            <w:vAlign w:val="center"/>
          </w:tcPr>
          <w:p w14:paraId="146FDDA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1,654 (31.5%)</w:t>
            </w:r>
          </w:p>
        </w:tc>
        <w:tc>
          <w:tcPr>
            <w:tcW w:w="1440" w:type="dxa"/>
            <w:shd w:val="clear" w:color="auto" w:fill="FFFFFF"/>
            <w:tcMar>
              <w:top w:w="0" w:type="dxa"/>
              <w:left w:w="0" w:type="dxa"/>
              <w:bottom w:w="0" w:type="dxa"/>
              <w:right w:w="0" w:type="dxa"/>
            </w:tcMar>
            <w:vAlign w:val="center"/>
          </w:tcPr>
          <w:p w14:paraId="2297D7A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784 (30.2%)</w:t>
            </w:r>
          </w:p>
        </w:tc>
        <w:tc>
          <w:tcPr>
            <w:tcW w:w="1440" w:type="dxa"/>
            <w:shd w:val="clear" w:color="auto" w:fill="FFFFFF"/>
            <w:tcMar>
              <w:top w:w="0" w:type="dxa"/>
              <w:left w:w="0" w:type="dxa"/>
              <w:bottom w:w="0" w:type="dxa"/>
              <w:right w:w="0" w:type="dxa"/>
            </w:tcMar>
            <w:vAlign w:val="center"/>
          </w:tcPr>
          <w:p w14:paraId="3638855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446 (36.6%)</w:t>
            </w:r>
          </w:p>
        </w:tc>
        <w:tc>
          <w:tcPr>
            <w:tcW w:w="1440" w:type="dxa"/>
            <w:shd w:val="clear" w:color="auto" w:fill="FFFFFF"/>
            <w:tcMar>
              <w:top w:w="0" w:type="dxa"/>
              <w:left w:w="0" w:type="dxa"/>
              <w:bottom w:w="0" w:type="dxa"/>
              <w:right w:w="0" w:type="dxa"/>
            </w:tcMar>
            <w:vAlign w:val="center"/>
          </w:tcPr>
          <w:p w14:paraId="316067D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894 (32.5%)</w:t>
            </w:r>
          </w:p>
        </w:tc>
        <w:tc>
          <w:tcPr>
            <w:tcW w:w="1440" w:type="dxa"/>
            <w:shd w:val="clear" w:color="auto" w:fill="FFFFFF"/>
            <w:tcMar>
              <w:top w:w="0" w:type="dxa"/>
              <w:left w:w="0" w:type="dxa"/>
              <w:bottom w:w="0" w:type="dxa"/>
              <w:right w:w="0" w:type="dxa"/>
            </w:tcMar>
            <w:vAlign w:val="center"/>
          </w:tcPr>
          <w:p w14:paraId="5A7CB25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261 (23.1%)</w:t>
            </w:r>
          </w:p>
        </w:tc>
      </w:tr>
      <w:tr w:rsidR="00FF73D5" w:rsidRPr="00E151F0" w14:paraId="2B073F23" w14:textId="77777777" w:rsidTr="00FA5033">
        <w:trPr>
          <w:cantSplit/>
          <w:jc w:val="center"/>
        </w:trPr>
        <w:tc>
          <w:tcPr>
            <w:tcW w:w="3539" w:type="dxa"/>
            <w:shd w:val="clear" w:color="auto" w:fill="FFFFFF"/>
            <w:tcMar>
              <w:top w:w="0" w:type="dxa"/>
              <w:left w:w="0" w:type="dxa"/>
              <w:bottom w:w="0" w:type="dxa"/>
              <w:right w:w="0" w:type="dxa"/>
            </w:tcMar>
            <w:vAlign w:val="center"/>
          </w:tcPr>
          <w:p w14:paraId="5E7C3CEC" w14:textId="3027D9C0"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75</w:t>
            </w:r>
            <w:r w:rsidR="0051674C">
              <w:rPr>
                <w:rFonts w:eastAsia="Century Gothic" w:cs="Century Gothic"/>
                <w:color w:val="000000"/>
                <w:sz w:val="18"/>
                <w:szCs w:val="18"/>
              </w:rPr>
              <w:t>–</w:t>
            </w:r>
            <w:r w:rsidRPr="00E151F0">
              <w:rPr>
                <w:rFonts w:eastAsia="Century Gothic" w:cs="Century Gothic"/>
                <w:color w:val="000000"/>
                <w:sz w:val="18"/>
                <w:szCs w:val="18"/>
              </w:rPr>
              <w:t>84</w:t>
            </w:r>
          </w:p>
        </w:tc>
        <w:tc>
          <w:tcPr>
            <w:tcW w:w="1501" w:type="dxa"/>
            <w:shd w:val="clear" w:color="auto" w:fill="FFFFFF"/>
            <w:tcMar>
              <w:top w:w="0" w:type="dxa"/>
              <w:left w:w="0" w:type="dxa"/>
              <w:bottom w:w="0" w:type="dxa"/>
              <w:right w:w="0" w:type="dxa"/>
            </w:tcMar>
            <w:vAlign w:val="center"/>
          </w:tcPr>
          <w:p w14:paraId="5F3A1D0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523 (26.0%)</w:t>
            </w:r>
          </w:p>
        </w:tc>
        <w:tc>
          <w:tcPr>
            <w:tcW w:w="1440" w:type="dxa"/>
            <w:shd w:val="clear" w:color="auto" w:fill="FFFFFF"/>
            <w:tcMar>
              <w:top w:w="0" w:type="dxa"/>
              <w:left w:w="0" w:type="dxa"/>
              <w:bottom w:w="0" w:type="dxa"/>
              <w:right w:w="0" w:type="dxa"/>
            </w:tcMar>
            <w:vAlign w:val="center"/>
          </w:tcPr>
          <w:p w14:paraId="5379441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538 (29.0%)</w:t>
            </w:r>
          </w:p>
        </w:tc>
        <w:tc>
          <w:tcPr>
            <w:tcW w:w="1440" w:type="dxa"/>
            <w:shd w:val="clear" w:color="auto" w:fill="FFFFFF"/>
            <w:tcMar>
              <w:top w:w="0" w:type="dxa"/>
              <w:left w:w="0" w:type="dxa"/>
              <w:bottom w:w="0" w:type="dxa"/>
              <w:right w:w="0" w:type="dxa"/>
            </w:tcMar>
            <w:vAlign w:val="center"/>
          </w:tcPr>
          <w:p w14:paraId="6E36851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431 (31.2%)</w:t>
            </w:r>
          </w:p>
        </w:tc>
        <w:tc>
          <w:tcPr>
            <w:tcW w:w="1440" w:type="dxa"/>
            <w:shd w:val="clear" w:color="auto" w:fill="FFFFFF"/>
            <w:tcMar>
              <w:top w:w="0" w:type="dxa"/>
              <w:left w:w="0" w:type="dxa"/>
              <w:bottom w:w="0" w:type="dxa"/>
              <w:right w:w="0" w:type="dxa"/>
            </w:tcMar>
            <w:vAlign w:val="center"/>
          </w:tcPr>
          <w:p w14:paraId="3C9DAA6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1,492 (28.4%)</w:t>
            </w:r>
          </w:p>
        </w:tc>
        <w:tc>
          <w:tcPr>
            <w:tcW w:w="1440" w:type="dxa"/>
            <w:shd w:val="clear" w:color="auto" w:fill="FFFFFF"/>
            <w:tcMar>
              <w:top w:w="0" w:type="dxa"/>
              <w:left w:w="0" w:type="dxa"/>
              <w:bottom w:w="0" w:type="dxa"/>
              <w:right w:w="0" w:type="dxa"/>
            </w:tcMar>
            <w:vAlign w:val="center"/>
          </w:tcPr>
          <w:p w14:paraId="079F682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754 (29.0%)</w:t>
            </w:r>
          </w:p>
        </w:tc>
        <w:tc>
          <w:tcPr>
            <w:tcW w:w="1440" w:type="dxa"/>
            <w:shd w:val="clear" w:color="auto" w:fill="FFFFFF"/>
            <w:tcMar>
              <w:top w:w="0" w:type="dxa"/>
              <w:left w:w="0" w:type="dxa"/>
              <w:bottom w:w="0" w:type="dxa"/>
              <w:right w:w="0" w:type="dxa"/>
            </w:tcMar>
            <w:vAlign w:val="center"/>
          </w:tcPr>
          <w:p w14:paraId="096C144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356 (29.2%)</w:t>
            </w:r>
          </w:p>
        </w:tc>
        <w:tc>
          <w:tcPr>
            <w:tcW w:w="1440" w:type="dxa"/>
            <w:shd w:val="clear" w:color="auto" w:fill="FFFFFF"/>
            <w:tcMar>
              <w:top w:w="0" w:type="dxa"/>
              <w:left w:w="0" w:type="dxa"/>
              <w:bottom w:w="0" w:type="dxa"/>
              <w:right w:w="0" w:type="dxa"/>
            </w:tcMar>
            <w:vAlign w:val="center"/>
          </w:tcPr>
          <w:p w14:paraId="1253061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794 (28.9%)</w:t>
            </w:r>
          </w:p>
        </w:tc>
        <w:tc>
          <w:tcPr>
            <w:tcW w:w="1440" w:type="dxa"/>
            <w:shd w:val="clear" w:color="auto" w:fill="FFFFFF"/>
            <w:tcMar>
              <w:top w:w="0" w:type="dxa"/>
              <w:left w:w="0" w:type="dxa"/>
              <w:bottom w:w="0" w:type="dxa"/>
              <w:right w:w="0" w:type="dxa"/>
            </w:tcMar>
            <w:vAlign w:val="center"/>
          </w:tcPr>
          <w:p w14:paraId="161E7F5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309 (27.3%)</w:t>
            </w:r>
          </w:p>
        </w:tc>
      </w:tr>
      <w:tr w:rsidR="00FF73D5" w:rsidRPr="00E151F0" w14:paraId="21335142" w14:textId="77777777" w:rsidTr="00FA5033">
        <w:trPr>
          <w:cantSplit/>
          <w:jc w:val="center"/>
        </w:trPr>
        <w:tc>
          <w:tcPr>
            <w:tcW w:w="3539" w:type="dxa"/>
            <w:shd w:val="clear" w:color="auto" w:fill="FFFFFF"/>
            <w:tcMar>
              <w:top w:w="0" w:type="dxa"/>
              <w:left w:w="0" w:type="dxa"/>
              <w:bottom w:w="0" w:type="dxa"/>
              <w:right w:w="0" w:type="dxa"/>
            </w:tcMar>
            <w:vAlign w:val="center"/>
          </w:tcPr>
          <w:p w14:paraId="500DED18"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85+</w:t>
            </w:r>
          </w:p>
        </w:tc>
        <w:tc>
          <w:tcPr>
            <w:tcW w:w="1501" w:type="dxa"/>
            <w:shd w:val="clear" w:color="auto" w:fill="FFFFFF"/>
            <w:tcMar>
              <w:top w:w="0" w:type="dxa"/>
              <w:left w:w="0" w:type="dxa"/>
              <w:bottom w:w="0" w:type="dxa"/>
              <w:right w:w="0" w:type="dxa"/>
            </w:tcMar>
            <w:vAlign w:val="center"/>
          </w:tcPr>
          <w:p w14:paraId="414D813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149 (7.4%)</w:t>
            </w:r>
          </w:p>
        </w:tc>
        <w:tc>
          <w:tcPr>
            <w:tcW w:w="1440" w:type="dxa"/>
            <w:shd w:val="clear" w:color="auto" w:fill="FFFFFF"/>
            <w:tcMar>
              <w:top w:w="0" w:type="dxa"/>
              <w:left w:w="0" w:type="dxa"/>
              <w:bottom w:w="0" w:type="dxa"/>
              <w:right w:w="0" w:type="dxa"/>
            </w:tcMar>
            <w:vAlign w:val="center"/>
          </w:tcPr>
          <w:p w14:paraId="5563107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177 (9.5%)</w:t>
            </w:r>
          </w:p>
        </w:tc>
        <w:tc>
          <w:tcPr>
            <w:tcW w:w="1440" w:type="dxa"/>
            <w:shd w:val="clear" w:color="auto" w:fill="FFFFFF"/>
            <w:tcMar>
              <w:top w:w="0" w:type="dxa"/>
              <w:left w:w="0" w:type="dxa"/>
              <w:bottom w:w="0" w:type="dxa"/>
              <w:right w:w="0" w:type="dxa"/>
            </w:tcMar>
            <w:vAlign w:val="center"/>
          </w:tcPr>
          <w:p w14:paraId="547B9E3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139 (10.1%)</w:t>
            </w:r>
          </w:p>
        </w:tc>
        <w:tc>
          <w:tcPr>
            <w:tcW w:w="1440" w:type="dxa"/>
            <w:shd w:val="clear" w:color="auto" w:fill="FFFFFF"/>
            <w:tcMar>
              <w:top w:w="0" w:type="dxa"/>
              <w:left w:w="0" w:type="dxa"/>
              <w:bottom w:w="0" w:type="dxa"/>
              <w:right w:w="0" w:type="dxa"/>
            </w:tcMar>
            <w:vAlign w:val="center"/>
          </w:tcPr>
          <w:p w14:paraId="2572716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465 (8.9%)</w:t>
            </w:r>
          </w:p>
        </w:tc>
        <w:tc>
          <w:tcPr>
            <w:tcW w:w="1440" w:type="dxa"/>
            <w:shd w:val="clear" w:color="auto" w:fill="FFFFFF"/>
            <w:tcMar>
              <w:top w:w="0" w:type="dxa"/>
              <w:left w:w="0" w:type="dxa"/>
              <w:bottom w:w="0" w:type="dxa"/>
              <w:right w:w="0" w:type="dxa"/>
            </w:tcMar>
            <w:vAlign w:val="center"/>
          </w:tcPr>
          <w:p w14:paraId="3275AE8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286 (11.0%)</w:t>
            </w:r>
          </w:p>
        </w:tc>
        <w:tc>
          <w:tcPr>
            <w:tcW w:w="1440" w:type="dxa"/>
            <w:shd w:val="clear" w:color="auto" w:fill="FFFFFF"/>
            <w:tcMar>
              <w:top w:w="0" w:type="dxa"/>
              <w:left w:w="0" w:type="dxa"/>
              <w:bottom w:w="0" w:type="dxa"/>
              <w:right w:w="0" w:type="dxa"/>
            </w:tcMar>
            <w:vAlign w:val="center"/>
          </w:tcPr>
          <w:p w14:paraId="67B51B4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77 (6.3%)</w:t>
            </w:r>
          </w:p>
        </w:tc>
        <w:tc>
          <w:tcPr>
            <w:tcW w:w="1440" w:type="dxa"/>
            <w:shd w:val="clear" w:color="auto" w:fill="FFFFFF"/>
            <w:tcMar>
              <w:top w:w="0" w:type="dxa"/>
              <w:left w:w="0" w:type="dxa"/>
              <w:bottom w:w="0" w:type="dxa"/>
              <w:right w:w="0" w:type="dxa"/>
            </w:tcMar>
            <w:vAlign w:val="center"/>
          </w:tcPr>
          <w:p w14:paraId="29E543E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232 (8.4%)</w:t>
            </w:r>
          </w:p>
        </w:tc>
        <w:tc>
          <w:tcPr>
            <w:tcW w:w="1440" w:type="dxa"/>
            <w:shd w:val="clear" w:color="auto" w:fill="FFFFFF"/>
            <w:tcMar>
              <w:top w:w="0" w:type="dxa"/>
              <w:left w:w="0" w:type="dxa"/>
              <w:bottom w:w="0" w:type="dxa"/>
              <w:right w:w="0" w:type="dxa"/>
            </w:tcMar>
            <w:vAlign w:val="center"/>
          </w:tcPr>
          <w:p w14:paraId="5B6A89B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139 (12.3%)</w:t>
            </w:r>
          </w:p>
        </w:tc>
      </w:tr>
      <w:tr w:rsidR="00FF73D5" w:rsidRPr="00E151F0" w14:paraId="35244AA4"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48C127E5"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A3 Indigenous status (Q34)</w:t>
            </w:r>
          </w:p>
        </w:tc>
      </w:tr>
      <w:tr w:rsidR="00FF73D5" w:rsidRPr="00E151F0" w14:paraId="2C775356" w14:textId="77777777" w:rsidTr="00FA5033">
        <w:trPr>
          <w:cantSplit/>
          <w:jc w:val="center"/>
        </w:trPr>
        <w:tc>
          <w:tcPr>
            <w:tcW w:w="3539" w:type="dxa"/>
            <w:shd w:val="clear" w:color="auto" w:fill="FFFFFF"/>
            <w:tcMar>
              <w:top w:w="0" w:type="dxa"/>
              <w:left w:w="0" w:type="dxa"/>
              <w:bottom w:w="0" w:type="dxa"/>
              <w:right w:w="0" w:type="dxa"/>
            </w:tcMar>
            <w:vAlign w:val="center"/>
          </w:tcPr>
          <w:p w14:paraId="4C50563C" w14:textId="09290824" w:rsidR="00FF73D5" w:rsidRPr="00E151F0" w:rsidRDefault="00FF73D5" w:rsidP="00F15C96">
            <w:pPr>
              <w:spacing w:before="20" w:after="20"/>
              <w:ind w:left="160" w:right="100"/>
              <w:rPr>
                <w:sz w:val="18"/>
                <w:szCs w:val="18"/>
              </w:rPr>
            </w:pPr>
            <w:r w:rsidRPr="00E151F0">
              <w:rPr>
                <w:rFonts w:eastAsia="Century Gothic" w:cs="Century Gothic"/>
                <w:color w:val="000000"/>
                <w:sz w:val="18"/>
                <w:szCs w:val="18"/>
              </w:rPr>
              <w:t>Aboriginal or Torres Strait Islander</w:t>
            </w:r>
          </w:p>
        </w:tc>
        <w:tc>
          <w:tcPr>
            <w:tcW w:w="1501" w:type="dxa"/>
            <w:shd w:val="clear" w:color="auto" w:fill="FFFFFF"/>
            <w:tcMar>
              <w:top w:w="0" w:type="dxa"/>
              <w:left w:w="0" w:type="dxa"/>
              <w:bottom w:w="0" w:type="dxa"/>
              <w:right w:w="0" w:type="dxa"/>
            </w:tcMar>
            <w:vAlign w:val="center"/>
          </w:tcPr>
          <w:p w14:paraId="410921C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66 (3.3%)</w:t>
            </w:r>
          </w:p>
        </w:tc>
        <w:tc>
          <w:tcPr>
            <w:tcW w:w="1440" w:type="dxa"/>
            <w:shd w:val="clear" w:color="auto" w:fill="FFFFFF"/>
            <w:tcMar>
              <w:top w:w="0" w:type="dxa"/>
              <w:left w:w="0" w:type="dxa"/>
              <w:bottom w:w="0" w:type="dxa"/>
              <w:right w:w="0" w:type="dxa"/>
            </w:tcMar>
            <w:vAlign w:val="center"/>
          </w:tcPr>
          <w:p w14:paraId="16618AF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57 (3.1%)</w:t>
            </w:r>
          </w:p>
        </w:tc>
        <w:tc>
          <w:tcPr>
            <w:tcW w:w="1440" w:type="dxa"/>
            <w:shd w:val="clear" w:color="auto" w:fill="FFFFFF"/>
            <w:tcMar>
              <w:top w:w="0" w:type="dxa"/>
              <w:left w:w="0" w:type="dxa"/>
              <w:bottom w:w="0" w:type="dxa"/>
              <w:right w:w="0" w:type="dxa"/>
            </w:tcMar>
            <w:vAlign w:val="center"/>
          </w:tcPr>
          <w:p w14:paraId="371BE32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33 (2.4%)</w:t>
            </w:r>
          </w:p>
        </w:tc>
        <w:tc>
          <w:tcPr>
            <w:tcW w:w="1440" w:type="dxa"/>
            <w:shd w:val="clear" w:color="auto" w:fill="FFFFFF"/>
            <w:tcMar>
              <w:top w:w="0" w:type="dxa"/>
              <w:left w:w="0" w:type="dxa"/>
              <w:bottom w:w="0" w:type="dxa"/>
              <w:right w:w="0" w:type="dxa"/>
            </w:tcMar>
            <w:vAlign w:val="center"/>
          </w:tcPr>
          <w:p w14:paraId="43E5C0A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156 (3.0%)</w:t>
            </w:r>
          </w:p>
        </w:tc>
        <w:tc>
          <w:tcPr>
            <w:tcW w:w="1440" w:type="dxa"/>
            <w:shd w:val="clear" w:color="auto" w:fill="FFFFFF"/>
            <w:tcMar>
              <w:top w:w="0" w:type="dxa"/>
              <w:left w:w="0" w:type="dxa"/>
              <w:bottom w:w="0" w:type="dxa"/>
              <w:right w:w="0" w:type="dxa"/>
            </w:tcMar>
            <w:vAlign w:val="center"/>
          </w:tcPr>
          <w:p w14:paraId="601BD78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87 (3.3%)</w:t>
            </w:r>
          </w:p>
        </w:tc>
        <w:tc>
          <w:tcPr>
            <w:tcW w:w="1440" w:type="dxa"/>
            <w:shd w:val="clear" w:color="auto" w:fill="FFFFFF"/>
            <w:tcMar>
              <w:top w:w="0" w:type="dxa"/>
              <w:left w:w="0" w:type="dxa"/>
              <w:bottom w:w="0" w:type="dxa"/>
              <w:right w:w="0" w:type="dxa"/>
            </w:tcMar>
            <w:vAlign w:val="center"/>
          </w:tcPr>
          <w:p w14:paraId="272907C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 (1.6%)</w:t>
            </w:r>
          </w:p>
        </w:tc>
        <w:tc>
          <w:tcPr>
            <w:tcW w:w="1440" w:type="dxa"/>
            <w:shd w:val="clear" w:color="auto" w:fill="FFFFFF"/>
            <w:tcMar>
              <w:top w:w="0" w:type="dxa"/>
              <w:left w:w="0" w:type="dxa"/>
              <w:bottom w:w="0" w:type="dxa"/>
              <w:right w:w="0" w:type="dxa"/>
            </w:tcMar>
            <w:vAlign w:val="center"/>
          </w:tcPr>
          <w:p w14:paraId="6C1B2E2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87 (3.2%)</w:t>
            </w:r>
          </w:p>
        </w:tc>
        <w:tc>
          <w:tcPr>
            <w:tcW w:w="1440" w:type="dxa"/>
            <w:shd w:val="clear" w:color="auto" w:fill="FFFFFF"/>
            <w:tcMar>
              <w:top w:w="0" w:type="dxa"/>
              <w:left w:w="0" w:type="dxa"/>
              <w:bottom w:w="0" w:type="dxa"/>
              <w:right w:w="0" w:type="dxa"/>
            </w:tcMar>
            <w:vAlign w:val="center"/>
          </w:tcPr>
          <w:p w14:paraId="69C7AE5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50 (4.5%)</w:t>
            </w:r>
          </w:p>
        </w:tc>
      </w:tr>
      <w:tr w:rsidR="00FF73D5" w:rsidRPr="00E151F0" w14:paraId="0EBFC32C" w14:textId="77777777" w:rsidTr="00FA5033">
        <w:trPr>
          <w:cantSplit/>
          <w:jc w:val="center"/>
        </w:trPr>
        <w:tc>
          <w:tcPr>
            <w:tcW w:w="3539" w:type="dxa"/>
            <w:shd w:val="clear" w:color="auto" w:fill="FFFFFF"/>
            <w:tcMar>
              <w:top w:w="0" w:type="dxa"/>
              <w:left w:w="0" w:type="dxa"/>
              <w:bottom w:w="0" w:type="dxa"/>
              <w:right w:w="0" w:type="dxa"/>
            </w:tcMar>
            <w:vAlign w:val="center"/>
          </w:tcPr>
          <w:p w14:paraId="78C4D205" w14:textId="45DE93B3"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r w:rsidR="00F15C96">
              <w:rPr>
                <w:rFonts w:eastAsia="Century Gothic" w:cs="Century Gothic"/>
                <w:color w:val="000000"/>
                <w:sz w:val="18"/>
                <w:szCs w:val="18"/>
              </w:rPr>
              <w:t xml:space="preserve">t </w:t>
            </w:r>
            <w:r w:rsidR="00F15C96" w:rsidRPr="00E151F0">
              <w:rPr>
                <w:rFonts w:eastAsia="Century Gothic" w:cs="Century Gothic"/>
                <w:color w:val="000000"/>
                <w:sz w:val="18"/>
                <w:szCs w:val="18"/>
              </w:rPr>
              <w:t>Aboriginal or Torres Strait Islander</w:t>
            </w:r>
          </w:p>
        </w:tc>
        <w:tc>
          <w:tcPr>
            <w:tcW w:w="1501" w:type="dxa"/>
            <w:shd w:val="clear" w:color="auto" w:fill="FFFFFF"/>
            <w:tcMar>
              <w:top w:w="0" w:type="dxa"/>
              <w:left w:w="0" w:type="dxa"/>
              <w:bottom w:w="0" w:type="dxa"/>
              <w:right w:w="0" w:type="dxa"/>
            </w:tcMar>
            <w:vAlign w:val="center"/>
          </w:tcPr>
          <w:p w14:paraId="31BA0A7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1,936 (96.7%)</w:t>
            </w:r>
          </w:p>
        </w:tc>
        <w:tc>
          <w:tcPr>
            <w:tcW w:w="1440" w:type="dxa"/>
            <w:shd w:val="clear" w:color="auto" w:fill="FFFFFF"/>
            <w:tcMar>
              <w:top w:w="0" w:type="dxa"/>
              <w:left w:w="0" w:type="dxa"/>
              <w:bottom w:w="0" w:type="dxa"/>
              <w:right w:w="0" w:type="dxa"/>
            </w:tcMar>
            <w:vAlign w:val="center"/>
          </w:tcPr>
          <w:p w14:paraId="493072C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1,789 (96.9%)</w:t>
            </w:r>
          </w:p>
        </w:tc>
        <w:tc>
          <w:tcPr>
            <w:tcW w:w="1440" w:type="dxa"/>
            <w:shd w:val="clear" w:color="auto" w:fill="FFFFFF"/>
            <w:tcMar>
              <w:top w:w="0" w:type="dxa"/>
              <w:left w:w="0" w:type="dxa"/>
              <w:bottom w:w="0" w:type="dxa"/>
              <w:right w:w="0" w:type="dxa"/>
            </w:tcMar>
            <w:vAlign w:val="center"/>
          </w:tcPr>
          <w:p w14:paraId="62B0770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1,345 (97.6%)</w:t>
            </w:r>
          </w:p>
        </w:tc>
        <w:tc>
          <w:tcPr>
            <w:tcW w:w="1440" w:type="dxa"/>
            <w:shd w:val="clear" w:color="auto" w:fill="FFFFFF"/>
            <w:tcMar>
              <w:top w:w="0" w:type="dxa"/>
              <w:left w:w="0" w:type="dxa"/>
              <w:bottom w:w="0" w:type="dxa"/>
              <w:right w:w="0" w:type="dxa"/>
            </w:tcMar>
            <w:vAlign w:val="center"/>
          </w:tcPr>
          <w:p w14:paraId="26D2A0C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5,070 (96.4%)</w:t>
            </w:r>
          </w:p>
        </w:tc>
        <w:tc>
          <w:tcPr>
            <w:tcW w:w="1440" w:type="dxa"/>
            <w:shd w:val="clear" w:color="auto" w:fill="FFFFFF"/>
            <w:tcMar>
              <w:top w:w="0" w:type="dxa"/>
              <w:left w:w="0" w:type="dxa"/>
              <w:bottom w:w="0" w:type="dxa"/>
              <w:right w:w="0" w:type="dxa"/>
            </w:tcMar>
            <w:vAlign w:val="center"/>
          </w:tcPr>
          <w:p w14:paraId="796FDC3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2,494 (95.8%)</w:t>
            </w:r>
          </w:p>
        </w:tc>
        <w:tc>
          <w:tcPr>
            <w:tcW w:w="1440" w:type="dxa"/>
            <w:shd w:val="clear" w:color="auto" w:fill="FFFFFF"/>
            <w:tcMar>
              <w:top w:w="0" w:type="dxa"/>
              <w:left w:w="0" w:type="dxa"/>
              <w:bottom w:w="0" w:type="dxa"/>
              <w:right w:w="0" w:type="dxa"/>
            </w:tcMar>
            <w:vAlign w:val="center"/>
          </w:tcPr>
          <w:p w14:paraId="535F507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1,201 (98.4%)</w:t>
            </w:r>
          </w:p>
        </w:tc>
        <w:tc>
          <w:tcPr>
            <w:tcW w:w="1440" w:type="dxa"/>
            <w:shd w:val="clear" w:color="auto" w:fill="FFFFFF"/>
            <w:tcMar>
              <w:top w:w="0" w:type="dxa"/>
              <w:left w:w="0" w:type="dxa"/>
              <w:bottom w:w="0" w:type="dxa"/>
              <w:right w:w="0" w:type="dxa"/>
            </w:tcMar>
            <w:vAlign w:val="center"/>
          </w:tcPr>
          <w:p w14:paraId="0A9DD6A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2,651 (96.8%)</w:t>
            </w:r>
          </w:p>
        </w:tc>
        <w:tc>
          <w:tcPr>
            <w:tcW w:w="1440" w:type="dxa"/>
            <w:shd w:val="clear" w:color="auto" w:fill="FFFFFF"/>
            <w:tcMar>
              <w:top w:w="0" w:type="dxa"/>
              <w:left w:w="0" w:type="dxa"/>
              <w:bottom w:w="0" w:type="dxa"/>
              <w:right w:w="0" w:type="dxa"/>
            </w:tcMar>
            <w:vAlign w:val="center"/>
          </w:tcPr>
          <w:p w14:paraId="6440386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1,073 (95.5%)</w:t>
            </w:r>
          </w:p>
        </w:tc>
      </w:tr>
      <w:tr w:rsidR="00FF73D5" w:rsidRPr="00E151F0" w14:paraId="5FEF3EAF" w14:textId="77777777" w:rsidTr="00FA5033">
        <w:trPr>
          <w:cantSplit/>
          <w:jc w:val="center"/>
        </w:trPr>
        <w:tc>
          <w:tcPr>
            <w:tcW w:w="3539" w:type="dxa"/>
            <w:shd w:val="clear" w:color="auto" w:fill="FFFFFF"/>
            <w:tcMar>
              <w:top w:w="0" w:type="dxa"/>
              <w:left w:w="0" w:type="dxa"/>
              <w:bottom w:w="0" w:type="dxa"/>
              <w:right w:w="0" w:type="dxa"/>
            </w:tcMar>
            <w:vAlign w:val="center"/>
          </w:tcPr>
          <w:p w14:paraId="6DAF31F8"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 Refused</w:t>
            </w:r>
          </w:p>
        </w:tc>
        <w:tc>
          <w:tcPr>
            <w:tcW w:w="1501" w:type="dxa"/>
            <w:shd w:val="clear" w:color="auto" w:fill="FFFFFF"/>
            <w:tcMar>
              <w:top w:w="0" w:type="dxa"/>
              <w:left w:w="0" w:type="dxa"/>
              <w:bottom w:w="0" w:type="dxa"/>
              <w:right w:w="0" w:type="dxa"/>
            </w:tcMar>
            <w:vAlign w:val="center"/>
          </w:tcPr>
          <w:p w14:paraId="751CDFC4"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FC158F6"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77ED1D2"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7445A4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36 (0.7%)</w:t>
            </w:r>
          </w:p>
        </w:tc>
        <w:tc>
          <w:tcPr>
            <w:tcW w:w="1440" w:type="dxa"/>
            <w:shd w:val="clear" w:color="auto" w:fill="FFFFFF"/>
            <w:tcMar>
              <w:top w:w="0" w:type="dxa"/>
              <w:left w:w="0" w:type="dxa"/>
              <w:bottom w:w="0" w:type="dxa"/>
              <w:right w:w="0" w:type="dxa"/>
            </w:tcMar>
            <w:vAlign w:val="center"/>
          </w:tcPr>
          <w:p w14:paraId="644737D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 (0.8%)</w:t>
            </w:r>
          </w:p>
        </w:tc>
        <w:tc>
          <w:tcPr>
            <w:tcW w:w="1440" w:type="dxa"/>
            <w:shd w:val="clear" w:color="auto" w:fill="FFFFFF"/>
            <w:tcMar>
              <w:top w:w="0" w:type="dxa"/>
              <w:left w:w="0" w:type="dxa"/>
              <w:bottom w:w="0" w:type="dxa"/>
              <w:right w:w="0" w:type="dxa"/>
            </w:tcMar>
            <w:vAlign w:val="center"/>
          </w:tcPr>
          <w:p w14:paraId="1B363735"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9F0A8A6"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082AB37" w14:textId="77777777" w:rsidR="00FF73D5" w:rsidRPr="00E151F0" w:rsidRDefault="00FF73D5" w:rsidP="00600AEE">
            <w:pPr>
              <w:spacing w:before="20" w:after="20"/>
              <w:ind w:left="100" w:right="100"/>
              <w:jc w:val="center"/>
              <w:rPr>
                <w:sz w:val="18"/>
                <w:szCs w:val="18"/>
              </w:rPr>
            </w:pPr>
          </w:p>
        </w:tc>
      </w:tr>
    </w:tbl>
    <w:p w14:paraId="54B14438" w14:textId="650AC865" w:rsidR="0056197B" w:rsidRDefault="0056197B"/>
    <w:tbl>
      <w:tblPr>
        <w:tblW w:w="15120"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681"/>
        <w:gridCol w:w="1359"/>
        <w:gridCol w:w="1440"/>
        <w:gridCol w:w="1440"/>
        <w:gridCol w:w="1440"/>
        <w:gridCol w:w="1440"/>
        <w:gridCol w:w="1440"/>
        <w:gridCol w:w="1440"/>
        <w:gridCol w:w="1440"/>
      </w:tblGrid>
      <w:tr w:rsidR="0056197B" w:rsidRPr="00E151F0" w14:paraId="1B575CBB" w14:textId="77777777" w:rsidTr="00866ECC">
        <w:trPr>
          <w:cantSplit/>
          <w:tblHeader/>
          <w:jc w:val="center"/>
        </w:trPr>
        <w:tc>
          <w:tcPr>
            <w:tcW w:w="3681" w:type="dxa"/>
            <w:vMerge w:val="restart"/>
            <w:shd w:val="clear" w:color="auto" w:fill="408BCA"/>
            <w:tcMar>
              <w:top w:w="0" w:type="dxa"/>
              <w:left w:w="0" w:type="dxa"/>
              <w:bottom w:w="0" w:type="dxa"/>
              <w:right w:w="0" w:type="dxa"/>
            </w:tcMar>
            <w:vAlign w:val="center"/>
          </w:tcPr>
          <w:p w14:paraId="484F92D5" w14:textId="77777777" w:rsidR="0056197B" w:rsidRPr="00E151F0" w:rsidRDefault="0056197B" w:rsidP="00866ECC">
            <w:pPr>
              <w:spacing w:before="20" w:after="20"/>
              <w:jc w:val="center"/>
              <w:rPr>
                <w:sz w:val="18"/>
                <w:szCs w:val="18"/>
              </w:rPr>
            </w:pPr>
            <w:r w:rsidRPr="00E151F0">
              <w:rPr>
                <w:rFonts w:eastAsia="Century Gothic" w:cs="Century Gothic"/>
                <w:b/>
                <w:color w:val="FFFFFF"/>
                <w:sz w:val="18"/>
                <w:szCs w:val="18"/>
              </w:rPr>
              <w:t>Respondent characteristics</w:t>
            </w:r>
          </w:p>
        </w:tc>
        <w:tc>
          <w:tcPr>
            <w:tcW w:w="4239" w:type="dxa"/>
            <w:gridSpan w:val="3"/>
            <w:shd w:val="clear" w:color="auto" w:fill="408BCA"/>
            <w:tcMar>
              <w:top w:w="0" w:type="dxa"/>
              <w:left w:w="0" w:type="dxa"/>
              <w:bottom w:w="0" w:type="dxa"/>
              <w:right w:w="0" w:type="dxa"/>
            </w:tcMar>
            <w:vAlign w:val="center"/>
          </w:tcPr>
          <w:p w14:paraId="2FC0C541" w14:textId="7182F4D4" w:rsidR="0056197B" w:rsidRPr="00E151F0" w:rsidRDefault="004A7EF5" w:rsidP="00866ECC">
            <w:pPr>
              <w:spacing w:before="20" w:after="20"/>
              <w:jc w:val="center"/>
              <w:rPr>
                <w:sz w:val="18"/>
                <w:szCs w:val="18"/>
              </w:rPr>
            </w:pPr>
            <w:r>
              <w:rPr>
                <w:rFonts w:eastAsia="Century Gothic" w:cs="Century Gothic"/>
                <w:b/>
                <w:color w:val="FFFFFF"/>
                <w:sz w:val="18"/>
                <w:szCs w:val="18"/>
              </w:rPr>
              <w:t>Survey w</w:t>
            </w:r>
            <w:r w:rsidRPr="00E151F0">
              <w:rPr>
                <w:rFonts w:eastAsia="Century Gothic" w:cs="Century Gothic"/>
                <w:b/>
                <w:color w:val="FFFFFF"/>
                <w:sz w:val="18"/>
                <w:szCs w:val="18"/>
              </w:rPr>
              <w:t>ave</w:t>
            </w:r>
          </w:p>
        </w:tc>
        <w:tc>
          <w:tcPr>
            <w:tcW w:w="2880" w:type="dxa"/>
            <w:gridSpan w:val="2"/>
            <w:shd w:val="clear" w:color="auto" w:fill="408BCA"/>
            <w:tcMar>
              <w:top w:w="0" w:type="dxa"/>
              <w:left w:w="0" w:type="dxa"/>
              <w:bottom w:w="0" w:type="dxa"/>
              <w:right w:w="0" w:type="dxa"/>
            </w:tcMar>
            <w:vAlign w:val="center"/>
          </w:tcPr>
          <w:p w14:paraId="115C1A38" w14:textId="79C8B84C" w:rsidR="0056197B" w:rsidRPr="00E151F0" w:rsidRDefault="0056197B" w:rsidP="00866ECC">
            <w:pPr>
              <w:spacing w:before="20" w:after="20"/>
              <w:jc w:val="center"/>
              <w:rPr>
                <w:sz w:val="18"/>
                <w:szCs w:val="18"/>
              </w:rPr>
            </w:pPr>
            <w:r w:rsidRPr="00E151F0">
              <w:rPr>
                <w:rFonts w:eastAsia="Century Gothic" w:cs="Century Gothic"/>
                <w:b/>
                <w:color w:val="FFFFFF"/>
                <w:sz w:val="18"/>
                <w:szCs w:val="18"/>
              </w:rPr>
              <w:t>Total</w:t>
            </w:r>
          </w:p>
        </w:tc>
        <w:tc>
          <w:tcPr>
            <w:tcW w:w="4320" w:type="dxa"/>
            <w:gridSpan w:val="3"/>
            <w:shd w:val="clear" w:color="auto" w:fill="408BCA"/>
            <w:tcMar>
              <w:top w:w="0" w:type="dxa"/>
              <w:left w:w="0" w:type="dxa"/>
              <w:bottom w:w="0" w:type="dxa"/>
              <w:right w:w="0" w:type="dxa"/>
            </w:tcMar>
            <w:vAlign w:val="center"/>
          </w:tcPr>
          <w:p w14:paraId="15669463" w14:textId="26A09E1B" w:rsidR="0056197B" w:rsidRPr="00E151F0" w:rsidRDefault="004A7EF5" w:rsidP="00866ECC">
            <w:pPr>
              <w:spacing w:before="20" w:after="20"/>
              <w:jc w:val="center"/>
              <w:rPr>
                <w:sz w:val="18"/>
                <w:szCs w:val="18"/>
              </w:rPr>
            </w:pPr>
            <w:r>
              <w:rPr>
                <w:rFonts w:eastAsia="Century Gothic" w:cs="Century Gothic"/>
                <w:b/>
                <w:color w:val="FFFFFF"/>
                <w:sz w:val="18"/>
                <w:szCs w:val="18"/>
              </w:rPr>
              <w:t>Patient t</w:t>
            </w:r>
            <w:r w:rsidRPr="00E151F0">
              <w:rPr>
                <w:rFonts w:eastAsia="Century Gothic" w:cs="Century Gothic"/>
                <w:b/>
                <w:color w:val="FFFFFF"/>
                <w:sz w:val="18"/>
                <w:szCs w:val="18"/>
              </w:rPr>
              <w:t>ier</w:t>
            </w:r>
          </w:p>
        </w:tc>
      </w:tr>
      <w:tr w:rsidR="0056197B" w:rsidRPr="00E151F0" w14:paraId="621B9799" w14:textId="77777777" w:rsidTr="00866ECC">
        <w:trPr>
          <w:cantSplit/>
          <w:tblHeader/>
          <w:jc w:val="center"/>
        </w:trPr>
        <w:tc>
          <w:tcPr>
            <w:tcW w:w="3681" w:type="dxa"/>
            <w:vMerge/>
            <w:shd w:val="clear" w:color="auto" w:fill="408BCA"/>
            <w:tcMar>
              <w:top w:w="0" w:type="dxa"/>
              <w:left w:w="0" w:type="dxa"/>
              <w:bottom w:w="0" w:type="dxa"/>
              <w:right w:w="0" w:type="dxa"/>
            </w:tcMar>
            <w:vAlign w:val="center"/>
          </w:tcPr>
          <w:p w14:paraId="018D1F58" w14:textId="77777777" w:rsidR="0056197B" w:rsidRPr="00E151F0" w:rsidRDefault="0056197B" w:rsidP="00866ECC">
            <w:pPr>
              <w:spacing w:before="20" w:after="20"/>
              <w:jc w:val="center"/>
              <w:rPr>
                <w:sz w:val="18"/>
                <w:szCs w:val="18"/>
              </w:rPr>
            </w:pPr>
          </w:p>
        </w:tc>
        <w:tc>
          <w:tcPr>
            <w:tcW w:w="1359" w:type="dxa"/>
            <w:shd w:val="clear" w:color="auto" w:fill="408BCA"/>
            <w:tcMar>
              <w:top w:w="0" w:type="dxa"/>
              <w:left w:w="57" w:type="dxa"/>
              <w:bottom w:w="0" w:type="dxa"/>
              <w:right w:w="57" w:type="dxa"/>
            </w:tcMar>
            <w:vAlign w:val="center"/>
          </w:tcPr>
          <w:p w14:paraId="1DF8294B" w14:textId="67BFA79D" w:rsidR="0056197B" w:rsidRPr="00E151F0" w:rsidRDefault="004A7EF5" w:rsidP="00866ECC">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57" w:type="dxa"/>
              <w:bottom w:w="0" w:type="dxa"/>
              <w:right w:w="57" w:type="dxa"/>
            </w:tcMar>
            <w:vAlign w:val="center"/>
          </w:tcPr>
          <w:p w14:paraId="5454F02C" w14:textId="6E75337D" w:rsidR="0056197B" w:rsidRPr="00E151F0" w:rsidRDefault="004A7EF5" w:rsidP="00866ECC">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57" w:type="dxa"/>
              <w:bottom w:w="0" w:type="dxa"/>
              <w:right w:w="57" w:type="dxa"/>
            </w:tcMar>
            <w:vAlign w:val="center"/>
          </w:tcPr>
          <w:p w14:paraId="598EA9BA" w14:textId="752B400B" w:rsidR="0056197B" w:rsidRPr="00E151F0" w:rsidRDefault="004A7EF5" w:rsidP="00866ECC">
            <w:pPr>
              <w:spacing w:before="20" w:after="20"/>
              <w:jc w:val="center"/>
              <w:rPr>
                <w:sz w:val="18"/>
                <w:szCs w:val="18"/>
              </w:rPr>
            </w:pPr>
            <w:r w:rsidRPr="009A0B3E">
              <w:rPr>
                <w:b/>
                <w:bCs/>
                <w:color w:val="FFFFFF" w:themeColor="background1"/>
                <w:sz w:val="18"/>
                <w:szCs w:val="18"/>
              </w:rPr>
              <w:t>3</w:t>
            </w:r>
          </w:p>
        </w:tc>
        <w:tc>
          <w:tcPr>
            <w:tcW w:w="1440" w:type="dxa"/>
            <w:shd w:val="clear" w:color="auto" w:fill="408BCA"/>
            <w:tcMar>
              <w:top w:w="0" w:type="dxa"/>
              <w:left w:w="57" w:type="dxa"/>
              <w:bottom w:w="0" w:type="dxa"/>
              <w:right w:w="57" w:type="dxa"/>
            </w:tcMar>
            <w:vAlign w:val="center"/>
          </w:tcPr>
          <w:p w14:paraId="51122FB8" w14:textId="77777777" w:rsidR="0056197B" w:rsidRPr="00E151F0" w:rsidRDefault="0056197B" w:rsidP="00866ECC">
            <w:pPr>
              <w:spacing w:before="20" w:after="20"/>
              <w:jc w:val="center"/>
              <w:rPr>
                <w:sz w:val="18"/>
                <w:szCs w:val="18"/>
              </w:rPr>
            </w:pPr>
            <w:r>
              <w:rPr>
                <w:rFonts w:eastAsia="Century Gothic" w:cs="Century Gothic"/>
                <w:b/>
                <w:color w:val="FFFFFF"/>
                <w:sz w:val="18"/>
                <w:szCs w:val="18"/>
              </w:rPr>
              <w:t>Total responses</w:t>
            </w:r>
          </w:p>
        </w:tc>
        <w:tc>
          <w:tcPr>
            <w:tcW w:w="1440" w:type="dxa"/>
            <w:shd w:val="clear" w:color="auto" w:fill="408BCA"/>
            <w:tcMar>
              <w:top w:w="0" w:type="dxa"/>
              <w:left w:w="57" w:type="dxa"/>
              <w:bottom w:w="0" w:type="dxa"/>
              <w:right w:w="57" w:type="dxa"/>
            </w:tcMar>
            <w:vAlign w:val="center"/>
          </w:tcPr>
          <w:p w14:paraId="41BD75F1" w14:textId="77777777" w:rsidR="0056197B" w:rsidRPr="00E151F0" w:rsidRDefault="0056197B" w:rsidP="00866ECC">
            <w:pPr>
              <w:spacing w:before="20" w:after="20"/>
              <w:jc w:val="center"/>
              <w:rPr>
                <w:sz w:val="18"/>
                <w:szCs w:val="18"/>
              </w:rPr>
            </w:pPr>
            <w:r>
              <w:rPr>
                <w:rFonts w:eastAsia="Century Gothic" w:cs="Century Gothic"/>
                <w:b/>
                <w:color w:val="FFFFFF"/>
                <w:sz w:val="18"/>
                <w:szCs w:val="18"/>
              </w:rPr>
              <w:t>Total individuals</w:t>
            </w:r>
          </w:p>
        </w:tc>
        <w:tc>
          <w:tcPr>
            <w:tcW w:w="1440" w:type="dxa"/>
            <w:shd w:val="clear" w:color="auto" w:fill="408BCA"/>
            <w:tcMar>
              <w:top w:w="0" w:type="dxa"/>
              <w:left w:w="57" w:type="dxa"/>
              <w:bottom w:w="0" w:type="dxa"/>
              <w:right w:w="57" w:type="dxa"/>
            </w:tcMar>
            <w:vAlign w:val="center"/>
          </w:tcPr>
          <w:p w14:paraId="1C627F10" w14:textId="15583204" w:rsidR="0056197B" w:rsidRPr="00E151F0" w:rsidRDefault="004A7EF5" w:rsidP="00866ECC">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57" w:type="dxa"/>
              <w:bottom w:w="0" w:type="dxa"/>
              <w:right w:w="57" w:type="dxa"/>
            </w:tcMar>
            <w:vAlign w:val="center"/>
          </w:tcPr>
          <w:p w14:paraId="09B13A7E" w14:textId="15201E04" w:rsidR="0056197B" w:rsidRPr="00E151F0" w:rsidRDefault="004A7EF5" w:rsidP="00866ECC">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57" w:type="dxa"/>
              <w:bottom w:w="0" w:type="dxa"/>
              <w:right w:w="57" w:type="dxa"/>
            </w:tcMar>
            <w:vAlign w:val="center"/>
          </w:tcPr>
          <w:p w14:paraId="6F1DB7A8" w14:textId="17E1182B" w:rsidR="0056197B" w:rsidRPr="00E151F0" w:rsidRDefault="004A7EF5" w:rsidP="00866ECC">
            <w:pPr>
              <w:spacing w:before="20" w:after="20"/>
              <w:jc w:val="center"/>
              <w:rPr>
                <w:sz w:val="18"/>
                <w:szCs w:val="18"/>
              </w:rPr>
            </w:pPr>
            <w:r w:rsidRPr="009A0B3E">
              <w:rPr>
                <w:b/>
                <w:bCs/>
                <w:color w:val="FFFFFF" w:themeColor="background1"/>
                <w:sz w:val="18"/>
                <w:szCs w:val="18"/>
              </w:rPr>
              <w:t>3</w:t>
            </w:r>
          </w:p>
        </w:tc>
      </w:tr>
      <w:tr w:rsidR="00FF73D5" w:rsidRPr="00E151F0" w14:paraId="7FAF1046"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7844BA61" w14:textId="4337F4A5"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A4 Country of birth (Q35)</w:t>
            </w:r>
          </w:p>
        </w:tc>
      </w:tr>
      <w:tr w:rsidR="00FF73D5" w:rsidRPr="00E151F0" w14:paraId="6FA7B2C0" w14:textId="77777777" w:rsidTr="0051674C">
        <w:trPr>
          <w:cantSplit/>
          <w:jc w:val="center"/>
        </w:trPr>
        <w:tc>
          <w:tcPr>
            <w:tcW w:w="3681" w:type="dxa"/>
            <w:shd w:val="clear" w:color="auto" w:fill="FFFFFF"/>
            <w:tcMar>
              <w:top w:w="0" w:type="dxa"/>
              <w:left w:w="0" w:type="dxa"/>
              <w:bottom w:w="0" w:type="dxa"/>
              <w:right w:w="0" w:type="dxa"/>
            </w:tcMar>
            <w:vAlign w:val="center"/>
          </w:tcPr>
          <w:p w14:paraId="7A104324"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Australia</w:t>
            </w:r>
          </w:p>
        </w:tc>
        <w:tc>
          <w:tcPr>
            <w:tcW w:w="1359" w:type="dxa"/>
            <w:shd w:val="clear" w:color="auto" w:fill="FFFFFF"/>
            <w:tcMar>
              <w:top w:w="0" w:type="dxa"/>
              <w:left w:w="0" w:type="dxa"/>
              <w:bottom w:w="0" w:type="dxa"/>
              <w:right w:w="0" w:type="dxa"/>
            </w:tcMar>
            <w:vAlign w:val="center"/>
          </w:tcPr>
          <w:p w14:paraId="5CECA3B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1,379 (68.3%)</w:t>
            </w:r>
          </w:p>
        </w:tc>
        <w:tc>
          <w:tcPr>
            <w:tcW w:w="1440" w:type="dxa"/>
            <w:shd w:val="clear" w:color="auto" w:fill="FFFFFF"/>
            <w:tcMar>
              <w:top w:w="0" w:type="dxa"/>
              <w:left w:w="0" w:type="dxa"/>
              <w:bottom w:w="0" w:type="dxa"/>
              <w:right w:w="0" w:type="dxa"/>
            </w:tcMar>
            <w:vAlign w:val="center"/>
          </w:tcPr>
          <w:p w14:paraId="7D51125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1,269 (68.3%)</w:t>
            </w:r>
          </w:p>
        </w:tc>
        <w:tc>
          <w:tcPr>
            <w:tcW w:w="1440" w:type="dxa"/>
            <w:shd w:val="clear" w:color="auto" w:fill="FFFFFF"/>
            <w:tcMar>
              <w:top w:w="0" w:type="dxa"/>
              <w:left w:w="0" w:type="dxa"/>
              <w:bottom w:w="0" w:type="dxa"/>
              <w:right w:w="0" w:type="dxa"/>
            </w:tcMar>
            <w:vAlign w:val="center"/>
          </w:tcPr>
          <w:p w14:paraId="2A38BD2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950 (68.6%)</w:t>
            </w:r>
          </w:p>
        </w:tc>
        <w:tc>
          <w:tcPr>
            <w:tcW w:w="1440" w:type="dxa"/>
            <w:shd w:val="clear" w:color="auto" w:fill="FFFFFF"/>
            <w:tcMar>
              <w:top w:w="0" w:type="dxa"/>
              <w:left w:w="0" w:type="dxa"/>
              <w:bottom w:w="0" w:type="dxa"/>
              <w:right w:w="0" w:type="dxa"/>
            </w:tcMar>
            <w:vAlign w:val="center"/>
          </w:tcPr>
          <w:p w14:paraId="5DBCD08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3,598 (68.4%)</w:t>
            </w:r>
          </w:p>
        </w:tc>
        <w:tc>
          <w:tcPr>
            <w:tcW w:w="1440" w:type="dxa"/>
            <w:shd w:val="clear" w:color="auto" w:fill="FFFFFF"/>
            <w:tcMar>
              <w:top w:w="0" w:type="dxa"/>
              <w:left w:w="0" w:type="dxa"/>
              <w:bottom w:w="0" w:type="dxa"/>
              <w:right w:w="0" w:type="dxa"/>
            </w:tcMar>
            <w:vAlign w:val="center"/>
          </w:tcPr>
          <w:p w14:paraId="2F991C6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1,769 (68.0%)</w:t>
            </w:r>
          </w:p>
        </w:tc>
        <w:tc>
          <w:tcPr>
            <w:tcW w:w="1440" w:type="dxa"/>
            <w:shd w:val="clear" w:color="auto" w:fill="FFFFFF"/>
            <w:tcMar>
              <w:top w:w="0" w:type="dxa"/>
              <w:left w:w="0" w:type="dxa"/>
              <w:bottom w:w="0" w:type="dxa"/>
              <w:right w:w="0" w:type="dxa"/>
            </w:tcMar>
            <w:vAlign w:val="center"/>
          </w:tcPr>
          <w:p w14:paraId="1FE3158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847 (69.2%)</w:t>
            </w:r>
          </w:p>
        </w:tc>
        <w:tc>
          <w:tcPr>
            <w:tcW w:w="1440" w:type="dxa"/>
            <w:shd w:val="clear" w:color="auto" w:fill="FFFFFF"/>
            <w:tcMar>
              <w:top w:w="0" w:type="dxa"/>
              <w:left w:w="0" w:type="dxa"/>
              <w:bottom w:w="0" w:type="dxa"/>
              <w:right w:w="0" w:type="dxa"/>
            </w:tcMar>
            <w:vAlign w:val="center"/>
          </w:tcPr>
          <w:p w14:paraId="65BC9BE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1,850 (67.0%)</w:t>
            </w:r>
          </w:p>
        </w:tc>
        <w:tc>
          <w:tcPr>
            <w:tcW w:w="1440" w:type="dxa"/>
            <w:shd w:val="clear" w:color="auto" w:fill="FFFFFF"/>
            <w:tcMar>
              <w:top w:w="0" w:type="dxa"/>
              <w:left w:w="0" w:type="dxa"/>
              <w:bottom w:w="0" w:type="dxa"/>
              <w:right w:w="0" w:type="dxa"/>
            </w:tcMar>
            <w:vAlign w:val="center"/>
          </w:tcPr>
          <w:p w14:paraId="0FB6B76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791 (69.9%)</w:t>
            </w:r>
          </w:p>
        </w:tc>
      </w:tr>
      <w:tr w:rsidR="00FF73D5" w:rsidRPr="00E151F0" w14:paraId="29510068" w14:textId="77777777" w:rsidTr="0051674C">
        <w:trPr>
          <w:cantSplit/>
          <w:jc w:val="center"/>
        </w:trPr>
        <w:tc>
          <w:tcPr>
            <w:tcW w:w="3681" w:type="dxa"/>
            <w:shd w:val="clear" w:color="auto" w:fill="FFFFFF"/>
            <w:tcMar>
              <w:top w:w="0" w:type="dxa"/>
              <w:left w:w="0" w:type="dxa"/>
              <w:bottom w:w="0" w:type="dxa"/>
              <w:right w:w="0" w:type="dxa"/>
            </w:tcMar>
            <w:vAlign w:val="center"/>
          </w:tcPr>
          <w:p w14:paraId="0F816E02" w14:textId="49AE5426"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U</w:t>
            </w:r>
            <w:r w:rsidR="00DC608E">
              <w:rPr>
                <w:rFonts w:eastAsia="Century Gothic" w:cs="Century Gothic"/>
                <w:color w:val="000000"/>
                <w:sz w:val="18"/>
                <w:szCs w:val="18"/>
              </w:rPr>
              <w:t>nited Kingdom</w:t>
            </w:r>
          </w:p>
        </w:tc>
        <w:tc>
          <w:tcPr>
            <w:tcW w:w="1359" w:type="dxa"/>
            <w:shd w:val="clear" w:color="auto" w:fill="FFFFFF"/>
            <w:tcMar>
              <w:top w:w="0" w:type="dxa"/>
              <w:left w:w="0" w:type="dxa"/>
              <w:bottom w:w="0" w:type="dxa"/>
              <w:right w:w="0" w:type="dxa"/>
            </w:tcMar>
            <w:vAlign w:val="center"/>
          </w:tcPr>
          <w:p w14:paraId="7365F8B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291 (14.4%)</w:t>
            </w:r>
          </w:p>
        </w:tc>
        <w:tc>
          <w:tcPr>
            <w:tcW w:w="1440" w:type="dxa"/>
            <w:shd w:val="clear" w:color="auto" w:fill="FFFFFF"/>
            <w:tcMar>
              <w:top w:w="0" w:type="dxa"/>
              <w:left w:w="0" w:type="dxa"/>
              <w:bottom w:w="0" w:type="dxa"/>
              <w:right w:w="0" w:type="dxa"/>
            </w:tcMar>
            <w:vAlign w:val="center"/>
          </w:tcPr>
          <w:p w14:paraId="2A04B62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298 (16.0%)</w:t>
            </w:r>
          </w:p>
        </w:tc>
        <w:tc>
          <w:tcPr>
            <w:tcW w:w="1440" w:type="dxa"/>
            <w:shd w:val="clear" w:color="auto" w:fill="FFFFFF"/>
            <w:tcMar>
              <w:top w:w="0" w:type="dxa"/>
              <w:left w:w="0" w:type="dxa"/>
              <w:bottom w:w="0" w:type="dxa"/>
              <w:right w:w="0" w:type="dxa"/>
            </w:tcMar>
            <w:vAlign w:val="center"/>
          </w:tcPr>
          <w:p w14:paraId="11CD4FF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223 (16.1%)</w:t>
            </w:r>
          </w:p>
        </w:tc>
        <w:tc>
          <w:tcPr>
            <w:tcW w:w="1440" w:type="dxa"/>
            <w:shd w:val="clear" w:color="auto" w:fill="FFFFFF"/>
            <w:tcMar>
              <w:top w:w="0" w:type="dxa"/>
              <w:left w:w="0" w:type="dxa"/>
              <w:bottom w:w="0" w:type="dxa"/>
              <w:right w:w="0" w:type="dxa"/>
            </w:tcMar>
            <w:vAlign w:val="center"/>
          </w:tcPr>
          <w:p w14:paraId="0C82518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812 (15.4%)</w:t>
            </w:r>
          </w:p>
        </w:tc>
        <w:tc>
          <w:tcPr>
            <w:tcW w:w="1440" w:type="dxa"/>
            <w:shd w:val="clear" w:color="auto" w:fill="FFFFFF"/>
            <w:tcMar>
              <w:top w:w="0" w:type="dxa"/>
              <w:left w:w="0" w:type="dxa"/>
              <w:bottom w:w="0" w:type="dxa"/>
              <w:right w:w="0" w:type="dxa"/>
            </w:tcMar>
            <w:vAlign w:val="center"/>
          </w:tcPr>
          <w:p w14:paraId="7E7DD5B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402 (15.4%)</w:t>
            </w:r>
          </w:p>
        </w:tc>
        <w:tc>
          <w:tcPr>
            <w:tcW w:w="1440" w:type="dxa"/>
            <w:shd w:val="clear" w:color="auto" w:fill="FFFFFF"/>
            <w:tcMar>
              <w:top w:w="0" w:type="dxa"/>
              <w:left w:w="0" w:type="dxa"/>
              <w:bottom w:w="0" w:type="dxa"/>
              <w:right w:w="0" w:type="dxa"/>
            </w:tcMar>
            <w:vAlign w:val="center"/>
          </w:tcPr>
          <w:p w14:paraId="3C7BF5F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193 (15.8%)</w:t>
            </w:r>
          </w:p>
        </w:tc>
        <w:tc>
          <w:tcPr>
            <w:tcW w:w="1440" w:type="dxa"/>
            <w:shd w:val="clear" w:color="auto" w:fill="FFFFFF"/>
            <w:tcMar>
              <w:top w:w="0" w:type="dxa"/>
              <w:left w:w="0" w:type="dxa"/>
              <w:bottom w:w="0" w:type="dxa"/>
              <w:right w:w="0" w:type="dxa"/>
            </w:tcMar>
            <w:vAlign w:val="center"/>
          </w:tcPr>
          <w:p w14:paraId="7A97D89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440 (15.9%)</w:t>
            </w:r>
          </w:p>
        </w:tc>
        <w:tc>
          <w:tcPr>
            <w:tcW w:w="1440" w:type="dxa"/>
            <w:shd w:val="clear" w:color="auto" w:fill="FFFFFF"/>
            <w:tcMar>
              <w:top w:w="0" w:type="dxa"/>
              <w:left w:w="0" w:type="dxa"/>
              <w:bottom w:w="0" w:type="dxa"/>
              <w:right w:w="0" w:type="dxa"/>
            </w:tcMar>
            <w:vAlign w:val="center"/>
          </w:tcPr>
          <w:p w14:paraId="2E5C630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157 (13.9%)</w:t>
            </w:r>
          </w:p>
        </w:tc>
      </w:tr>
      <w:tr w:rsidR="00FF73D5" w:rsidRPr="00E151F0" w14:paraId="5CC381E2" w14:textId="77777777" w:rsidTr="0051674C">
        <w:trPr>
          <w:cantSplit/>
          <w:jc w:val="center"/>
        </w:trPr>
        <w:tc>
          <w:tcPr>
            <w:tcW w:w="3681" w:type="dxa"/>
            <w:shd w:val="clear" w:color="auto" w:fill="FFFFFF"/>
            <w:tcMar>
              <w:top w:w="0" w:type="dxa"/>
              <w:left w:w="0" w:type="dxa"/>
              <w:bottom w:w="0" w:type="dxa"/>
              <w:right w:w="0" w:type="dxa"/>
            </w:tcMar>
            <w:vAlign w:val="center"/>
          </w:tcPr>
          <w:p w14:paraId="238953F9" w14:textId="3FDF23CD"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Other </w:t>
            </w:r>
          </w:p>
        </w:tc>
        <w:tc>
          <w:tcPr>
            <w:tcW w:w="1359" w:type="dxa"/>
            <w:shd w:val="clear" w:color="auto" w:fill="FFFFFF"/>
            <w:tcMar>
              <w:top w:w="0" w:type="dxa"/>
              <w:left w:w="0" w:type="dxa"/>
              <w:bottom w:w="0" w:type="dxa"/>
              <w:right w:w="0" w:type="dxa"/>
            </w:tcMar>
            <w:vAlign w:val="center"/>
          </w:tcPr>
          <w:p w14:paraId="6667482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348 (17.2%)</w:t>
            </w:r>
          </w:p>
        </w:tc>
        <w:tc>
          <w:tcPr>
            <w:tcW w:w="1440" w:type="dxa"/>
            <w:shd w:val="clear" w:color="auto" w:fill="FFFFFF"/>
            <w:tcMar>
              <w:top w:w="0" w:type="dxa"/>
              <w:left w:w="0" w:type="dxa"/>
              <w:bottom w:w="0" w:type="dxa"/>
              <w:right w:w="0" w:type="dxa"/>
            </w:tcMar>
            <w:vAlign w:val="center"/>
          </w:tcPr>
          <w:p w14:paraId="2347F21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292 (15.7%)</w:t>
            </w:r>
          </w:p>
        </w:tc>
        <w:tc>
          <w:tcPr>
            <w:tcW w:w="1440" w:type="dxa"/>
            <w:shd w:val="clear" w:color="auto" w:fill="FFFFFF"/>
            <w:tcMar>
              <w:top w:w="0" w:type="dxa"/>
              <w:left w:w="0" w:type="dxa"/>
              <w:bottom w:w="0" w:type="dxa"/>
              <w:right w:w="0" w:type="dxa"/>
            </w:tcMar>
            <w:vAlign w:val="center"/>
          </w:tcPr>
          <w:p w14:paraId="1A1E06E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212 (15.3%)</w:t>
            </w:r>
          </w:p>
        </w:tc>
        <w:tc>
          <w:tcPr>
            <w:tcW w:w="1440" w:type="dxa"/>
            <w:shd w:val="clear" w:color="auto" w:fill="FFFFFF"/>
            <w:tcMar>
              <w:top w:w="0" w:type="dxa"/>
              <w:left w:w="0" w:type="dxa"/>
              <w:bottom w:w="0" w:type="dxa"/>
              <w:right w:w="0" w:type="dxa"/>
            </w:tcMar>
            <w:vAlign w:val="center"/>
          </w:tcPr>
          <w:p w14:paraId="0CFAF95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852 (16.2%)</w:t>
            </w:r>
          </w:p>
        </w:tc>
        <w:tc>
          <w:tcPr>
            <w:tcW w:w="1440" w:type="dxa"/>
            <w:shd w:val="clear" w:color="auto" w:fill="FFFFFF"/>
            <w:tcMar>
              <w:top w:w="0" w:type="dxa"/>
              <w:left w:w="0" w:type="dxa"/>
              <w:bottom w:w="0" w:type="dxa"/>
              <w:right w:w="0" w:type="dxa"/>
            </w:tcMar>
            <w:vAlign w:val="center"/>
          </w:tcPr>
          <w:p w14:paraId="133C9EB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431 (16.6%)</w:t>
            </w:r>
          </w:p>
        </w:tc>
        <w:tc>
          <w:tcPr>
            <w:tcW w:w="1440" w:type="dxa"/>
            <w:shd w:val="clear" w:color="auto" w:fill="FFFFFF"/>
            <w:tcMar>
              <w:top w:w="0" w:type="dxa"/>
              <w:left w:w="0" w:type="dxa"/>
              <w:bottom w:w="0" w:type="dxa"/>
              <w:right w:w="0" w:type="dxa"/>
            </w:tcMar>
            <w:vAlign w:val="center"/>
          </w:tcPr>
          <w:p w14:paraId="17A225C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184 (15.0%)</w:t>
            </w:r>
          </w:p>
        </w:tc>
        <w:tc>
          <w:tcPr>
            <w:tcW w:w="1440" w:type="dxa"/>
            <w:shd w:val="clear" w:color="auto" w:fill="FFFFFF"/>
            <w:tcMar>
              <w:top w:w="0" w:type="dxa"/>
              <w:left w:w="0" w:type="dxa"/>
              <w:bottom w:w="0" w:type="dxa"/>
              <w:right w:w="0" w:type="dxa"/>
            </w:tcMar>
            <w:vAlign w:val="center"/>
          </w:tcPr>
          <w:p w14:paraId="429025D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472 (17.1%)</w:t>
            </w:r>
          </w:p>
        </w:tc>
        <w:tc>
          <w:tcPr>
            <w:tcW w:w="1440" w:type="dxa"/>
            <w:shd w:val="clear" w:color="auto" w:fill="FFFFFF"/>
            <w:tcMar>
              <w:top w:w="0" w:type="dxa"/>
              <w:left w:w="0" w:type="dxa"/>
              <w:bottom w:w="0" w:type="dxa"/>
              <w:right w:w="0" w:type="dxa"/>
            </w:tcMar>
            <w:vAlign w:val="center"/>
          </w:tcPr>
          <w:p w14:paraId="2F07E40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183 (16.2%)</w:t>
            </w:r>
          </w:p>
        </w:tc>
      </w:tr>
      <w:tr w:rsidR="00FF73D5" w:rsidRPr="00E151F0" w14:paraId="59D65C42"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535AB4C9"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A5 Highest level of education (Q36)</w:t>
            </w:r>
          </w:p>
        </w:tc>
      </w:tr>
      <w:tr w:rsidR="00FF73D5" w:rsidRPr="00E151F0" w14:paraId="5CB96D2C" w14:textId="77777777" w:rsidTr="0051674C">
        <w:trPr>
          <w:cantSplit/>
          <w:jc w:val="center"/>
        </w:trPr>
        <w:tc>
          <w:tcPr>
            <w:tcW w:w="3681" w:type="dxa"/>
            <w:shd w:val="clear" w:color="auto" w:fill="FFFFFF"/>
            <w:tcMar>
              <w:top w:w="0" w:type="dxa"/>
              <w:left w:w="0" w:type="dxa"/>
              <w:bottom w:w="0" w:type="dxa"/>
              <w:right w:w="0" w:type="dxa"/>
            </w:tcMar>
            <w:vAlign w:val="center"/>
          </w:tcPr>
          <w:p w14:paraId="0F9E36A2"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Year 9 or below</w:t>
            </w:r>
          </w:p>
        </w:tc>
        <w:tc>
          <w:tcPr>
            <w:tcW w:w="1359" w:type="dxa"/>
            <w:shd w:val="clear" w:color="auto" w:fill="FFFFFF"/>
            <w:tcMar>
              <w:top w:w="0" w:type="dxa"/>
              <w:left w:w="0" w:type="dxa"/>
              <w:bottom w:w="0" w:type="dxa"/>
              <w:right w:w="0" w:type="dxa"/>
            </w:tcMar>
            <w:vAlign w:val="center"/>
          </w:tcPr>
          <w:p w14:paraId="43A2927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427 (21.4%)</w:t>
            </w:r>
          </w:p>
        </w:tc>
        <w:tc>
          <w:tcPr>
            <w:tcW w:w="1440" w:type="dxa"/>
            <w:shd w:val="clear" w:color="auto" w:fill="FFFFFF"/>
            <w:tcMar>
              <w:top w:w="0" w:type="dxa"/>
              <w:left w:w="0" w:type="dxa"/>
              <w:bottom w:w="0" w:type="dxa"/>
              <w:right w:w="0" w:type="dxa"/>
            </w:tcMar>
            <w:vAlign w:val="center"/>
          </w:tcPr>
          <w:p w14:paraId="4EDA6A4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391 (21.3%)</w:t>
            </w:r>
          </w:p>
        </w:tc>
        <w:tc>
          <w:tcPr>
            <w:tcW w:w="1440" w:type="dxa"/>
            <w:shd w:val="clear" w:color="auto" w:fill="FFFFFF"/>
            <w:tcMar>
              <w:top w:w="0" w:type="dxa"/>
              <w:left w:w="0" w:type="dxa"/>
              <w:bottom w:w="0" w:type="dxa"/>
              <w:right w:w="0" w:type="dxa"/>
            </w:tcMar>
            <w:vAlign w:val="center"/>
          </w:tcPr>
          <w:p w14:paraId="2C2BE75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255 (18.6%)</w:t>
            </w:r>
          </w:p>
        </w:tc>
        <w:tc>
          <w:tcPr>
            <w:tcW w:w="1440" w:type="dxa"/>
            <w:shd w:val="clear" w:color="auto" w:fill="FFFFFF"/>
            <w:tcMar>
              <w:top w:w="0" w:type="dxa"/>
              <w:left w:w="0" w:type="dxa"/>
              <w:bottom w:w="0" w:type="dxa"/>
              <w:right w:w="0" w:type="dxa"/>
            </w:tcMar>
            <w:vAlign w:val="center"/>
          </w:tcPr>
          <w:p w14:paraId="2B57656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1,073 (20.4%)</w:t>
            </w:r>
          </w:p>
        </w:tc>
        <w:tc>
          <w:tcPr>
            <w:tcW w:w="1440" w:type="dxa"/>
            <w:shd w:val="clear" w:color="auto" w:fill="FFFFFF"/>
            <w:tcMar>
              <w:top w:w="0" w:type="dxa"/>
              <w:left w:w="0" w:type="dxa"/>
              <w:bottom w:w="0" w:type="dxa"/>
              <w:right w:w="0" w:type="dxa"/>
            </w:tcMar>
            <w:vAlign w:val="center"/>
          </w:tcPr>
          <w:p w14:paraId="52DAD87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541 (20.8%)</w:t>
            </w:r>
          </w:p>
        </w:tc>
        <w:tc>
          <w:tcPr>
            <w:tcW w:w="1440" w:type="dxa"/>
            <w:shd w:val="clear" w:color="auto" w:fill="FFFFFF"/>
            <w:tcMar>
              <w:top w:w="0" w:type="dxa"/>
              <w:left w:w="0" w:type="dxa"/>
              <w:bottom w:w="0" w:type="dxa"/>
              <w:right w:w="0" w:type="dxa"/>
            </w:tcMar>
            <w:vAlign w:val="center"/>
          </w:tcPr>
          <w:p w14:paraId="30B0481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202 (16.6%)</w:t>
            </w:r>
          </w:p>
        </w:tc>
        <w:tc>
          <w:tcPr>
            <w:tcW w:w="1440" w:type="dxa"/>
            <w:shd w:val="clear" w:color="auto" w:fill="FFFFFF"/>
            <w:tcMar>
              <w:top w:w="0" w:type="dxa"/>
              <w:left w:w="0" w:type="dxa"/>
              <w:bottom w:w="0" w:type="dxa"/>
              <w:right w:w="0" w:type="dxa"/>
            </w:tcMar>
            <w:vAlign w:val="center"/>
          </w:tcPr>
          <w:p w14:paraId="75C99C6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593 (21.7%)</w:t>
            </w:r>
          </w:p>
        </w:tc>
        <w:tc>
          <w:tcPr>
            <w:tcW w:w="1440" w:type="dxa"/>
            <w:shd w:val="clear" w:color="auto" w:fill="FFFFFF"/>
            <w:tcMar>
              <w:top w:w="0" w:type="dxa"/>
              <w:left w:w="0" w:type="dxa"/>
              <w:bottom w:w="0" w:type="dxa"/>
              <w:right w:w="0" w:type="dxa"/>
            </w:tcMar>
            <w:vAlign w:val="center"/>
          </w:tcPr>
          <w:p w14:paraId="5281E84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258 (23.2%)</w:t>
            </w:r>
          </w:p>
        </w:tc>
      </w:tr>
      <w:tr w:rsidR="00FF73D5" w:rsidRPr="00E151F0" w14:paraId="52B28A04" w14:textId="77777777" w:rsidTr="0051674C">
        <w:trPr>
          <w:cantSplit/>
          <w:jc w:val="center"/>
        </w:trPr>
        <w:tc>
          <w:tcPr>
            <w:tcW w:w="3681" w:type="dxa"/>
            <w:shd w:val="clear" w:color="auto" w:fill="FFFFFF"/>
            <w:tcMar>
              <w:top w:w="0" w:type="dxa"/>
              <w:left w:w="0" w:type="dxa"/>
              <w:bottom w:w="0" w:type="dxa"/>
              <w:right w:w="0" w:type="dxa"/>
            </w:tcMar>
            <w:vAlign w:val="center"/>
          </w:tcPr>
          <w:p w14:paraId="509E085A"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Year 10 or equivalent</w:t>
            </w:r>
          </w:p>
        </w:tc>
        <w:tc>
          <w:tcPr>
            <w:tcW w:w="1359" w:type="dxa"/>
            <w:shd w:val="clear" w:color="auto" w:fill="FFFFFF"/>
            <w:tcMar>
              <w:top w:w="0" w:type="dxa"/>
              <w:left w:w="0" w:type="dxa"/>
              <w:bottom w:w="0" w:type="dxa"/>
              <w:right w:w="0" w:type="dxa"/>
            </w:tcMar>
            <w:vAlign w:val="center"/>
          </w:tcPr>
          <w:p w14:paraId="59B3369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326 (16.3%)</w:t>
            </w:r>
          </w:p>
        </w:tc>
        <w:tc>
          <w:tcPr>
            <w:tcW w:w="1440" w:type="dxa"/>
            <w:shd w:val="clear" w:color="auto" w:fill="FFFFFF"/>
            <w:tcMar>
              <w:top w:w="0" w:type="dxa"/>
              <w:left w:w="0" w:type="dxa"/>
              <w:bottom w:w="0" w:type="dxa"/>
              <w:right w:w="0" w:type="dxa"/>
            </w:tcMar>
            <w:vAlign w:val="center"/>
          </w:tcPr>
          <w:p w14:paraId="4B422D2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286 (15.6%)</w:t>
            </w:r>
          </w:p>
        </w:tc>
        <w:tc>
          <w:tcPr>
            <w:tcW w:w="1440" w:type="dxa"/>
            <w:shd w:val="clear" w:color="auto" w:fill="FFFFFF"/>
            <w:tcMar>
              <w:top w:w="0" w:type="dxa"/>
              <w:left w:w="0" w:type="dxa"/>
              <w:bottom w:w="0" w:type="dxa"/>
              <w:right w:w="0" w:type="dxa"/>
            </w:tcMar>
            <w:vAlign w:val="center"/>
          </w:tcPr>
          <w:p w14:paraId="44CAF30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223 (16.3%)</w:t>
            </w:r>
          </w:p>
        </w:tc>
        <w:tc>
          <w:tcPr>
            <w:tcW w:w="1440" w:type="dxa"/>
            <w:shd w:val="clear" w:color="auto" w:fill="FFFFFF"/>
            <w:tcMar>
              <w:top w:w="0" w:type="dxa"/>
              <w:left w:w="0" w:type="dxa"/>
              <w:bottom w:w="0" w:type="dxa"/>
              <w:right w:w="0" w:type="dxa"/>
            </w:tcMar>
            <w:vAlign w:val="center"/>
          </w:tcPr>
          <w:p w14:paraId="38DA46C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835 (15.9%)</w:t>
            </w:r>
          </w:p>
        </w:tc>
        <w:tc>
          <w:tcPr>
            <w:tcW w:w="1440" w:type="dxa"/>
            <w:shd w:val="clear" w:color="auto" w:fill="FFFFFF"/>
            <w:tcMar>
              <w:top w:w="0" w:type="dxa"/>
              <w:left w:w="0" w:type="dxa"/>
              <w:bottom w:w="0" w:type="dxa"/>
              <w:right w:w="0" w:type="dxa"/>
            </w:tcMar>
            <w:vAlign w:val="center"/>
          </w:tcPr>
          <w:p w14:paraId="28DA4E6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406 (15.6%)</w:t>
            </w:r>
          </w:p>
        </w:tc>
        <w:tc>
          <w:tcPr>
            <w:tcW w:w="1440" w:type="dxa"/>
            <w:shd w:val="clear" w:color="auto" w:fill="FFFFFF"/>
            <w:tcMar>
              <w:top w:w="0" w:type="dxa"/>
              <w:left w:w="0" w:type="dxa"/>
              <w:bottom w:w="0" w:type="dxa"/>
              <w:right w:w="0" w:type="dxa"/>
            </w:tcMar>
            <w:vAlign w:val="center"/>
          </w:tcPr>
          <w:p w14:paraId="59FFC1C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210 (17.3%)</w:t>
            </w:r>
          </w:p>
        </w:tc>
        <w:tc>
          <w:tcPr>
            <w:tcW w:w="1440" w:type="dxa"/>
            <w:shd w:val="clear" w:color="auto" w:fill="FFFFFF"/>
            <w:tcMar>
              <w:top w:w="0" w:type="dxa"/>
              <w:left w:w="0" w:type="dxa"/>
              <w:bottom w:w="0" w:type="dxa"/>
              <w:right w:w="0" w:type="dxa"/>
            </w:tcMar>
            <w:vAlign w:val="center"/>
          </w:tcPr>
          <w:p w14:paraId="43B8E34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425 (15.6%)</w:t>
            </w:r>
          </w:p>
        </w:tc>
        <w:tc>
          <w:tcPr>
            <w:tcW w:w="1440" w:type="dxa"/>
            <w:shd w:val="clear" w:color="auto" w:fill="FFFFFF"/>
            <w:tcMar>
              <w:top w:w="0" w:type="dxa"/>
              <w:left w:w="0" w:type="dxa"/>
              <w:bottom w:w="0" w:type="dxa"/>
              <w:right w:w="0" w:type="dxa"/>
            </w:tcMar>
            <w:vAlign w:val="center"/>
          </w:tcPr>
          <w:p w14:paraId="26F2FBC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169 (15.2%)</w:t>
            </w:r>
          </w:p>
        </w:tc>
      </w:tr>
      <w:tr w:rsidR="00FF73D5" w:rsidRPr="00E151F0" w14:paraId="6AECEE1D" w14:textId="77777777" w:rsidTr="0051674C">
        <w:trPr>
          <w:cantSplit/>
          <w:jc w:val="center"/>
        </w:trPr>
        <w:tc>
          <w:tcPr>
            <w:tcW w:w="3681" w:type="dxa"/>
            <w:shd w:val="clear" w:color="auto" w:fill="FFFFFF"/>
            <w:tcMar>
              <w:top w:w="0" w:type="dxa"/>
              <w:left w:w="0" w:type="dxa"/>
              <w:bottom w:w="0" w:type="dxa"/>
              <w:right w:w="0" w:type="dxa"/>
            </w:tcMar>
            <w:vAlign w:val="center"/>
          </w:tcPr>
          <w:p w14:paraId="26658B2E"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Year 11 or equivalent</w:t>
            </w:r>
          </w:p>
        </w:tc>
        <w:tc>
          <w:tcPr>
            <w:tcW w:w="1359" w:type="dxa"/>
            <w:shd w:val="clear" w:color="auto" w:fill="FFFFFF"/>
            <w:tcMar>
              <w:top w:w="0" w:type="dxa"/>
              <w:left w:w="0" w:type="dxa"/>
              <w:bottom w:w="0" w:type="dxa"/>
              <w:right w:w="0" w:type="dxa"/>
            </w:tcMar>
            <w:vAlign w:val="center"/>
          </w:tcPr>
          <w:p w14:paraId="2099216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112 (5.6%)</w:t>
            </w:r>
          </w:p>
        </w:tc>
        <w:tc>
          <w:tcPr>
            <w:tcW w:w="1440" w:type="dxa"/>
            <w:shd w:val="clear" w:color="auto" w:fill="FFFFFF"/>
            <w:tcMar>
              <w:top w:w="0" w:type="dxa"/>
              <w:left w:w="0" w:type="dxa"/>
              <w:bottom w:w="0" w:type="dxa"/>
              <w:right w:w="0" w:type="dxa"/>
            </w:tcMar>
            <w:vAlign w:val="center"/>
          </w:tcPr>
          <w:p w14:paraId="2DA24C8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100 (5.5%)</w:t>
            </w:r>
          </w:p>
        </w:tc>
        <w:tc>
          <w:tcPr>
            <w:tcW w:w="1440" w:type="dxa"/>
            <w:shd w:val="clear" w:color="auto" w:fill="FFFFFF"/>
            <w:tcMar>
              <w:top w:w="0" w:type="dxa"/>
              <w:left w:w="0" w:type="dxa"/>
              <w:bottom w:w="0" w:type="dxa"/>
              <w:right w:w="0" w:type="dxa"/>
            </w:tcMar>
            <w:vAlign w:val="center"/>
          </w:tcPr>
          <w:p w14:paraId="465E72B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80 (5.8%)</w:t>
            </w:r>
          </w:p>
        </w:tc>
        <w:tc>
          <w:tcPr>
            <w:tcW w:w="1440" w:type="dxa"/>
            <w:shd w:val="clear" w:color="auto" w:fill="FFFFFF"/>
            <w:tcMar>
              <w:top w:w="0" w:type="dxa"/>
              <w:left w:w="0" w:type="dxa"/>
              <w:bottom w:w="0" w:type="dxa"/>
              <w:right w:w="0" w:type="dxa"/>
            </w:tcMar>
            <w:vAlign w:val="center"/>
          </w:tcPr>
          <w:p w14:paraId="3062CB1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292 (5.5%)</w:t>
            </w:r>
          </w:p>
        </w:tc>
        <w:tc>
          <w:tcPr>
            <w:tcW w:w="1440" w:type="dxa"/>
            <w:shd w:val="clear" w:color="auto" w:fill="FFFFFF"/>
            <w:tcMar>
              <w:top w:w="0" w:type="dxa"/>
              <w:left w:w="0" w:type="dxa"/>
              <w:bottom w:w="0" w:type="dxa"/>
              <w:right w:w="0" w:type="dxa"/>
            </w:tcMar>
            <w:vAlign w:val="center"/>
          </w:tcPr>
          <w:p w14:paraId="5916F71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145 (5.6%)</w:t>
            </w:r>
          </w:p>
        </w:tc>
        <w:tc>
          <w:tcPr>
            <w:tcW w:w="1440" w:type="dxa"/>
            <w:shd w:val="clear" w:color="auto" w:fill="FFFFFF"/>
            <w:tcMar>
              <w:top w:w="0" w:type="dxa"/>
              <w:left w:w="0" w:type="dxa"/>
              <w:bottom w:w="0" w:type="dxa"/>
              <w:right w:w="0" w:type="dxa"/>
            </w:tcMar>
            <w:vAlign w:val="center"/>
          </w:tcPr>
          <w:p w14:paraId="611137B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67 (5.5%)</w:t>
            </w:r>
          </w:p>
        </w:tc>
        <w:tc>
          <w:tcPr>
            <w:tcW w:w="1440" w:type="dxa"/>
            <w:shd w:val="clear" w:color="auto" w:fill="FFFFFF"/>
            <w:tcMar>
              <w:top w:w="0" w:type="dxa"/>
              <w:left w:w="0" w:type="dxa"/>
              <w:bottom w:w="0" w:type="dxa"/>
              <w:right w:w="0" w:type="dxa"/>
            </w:tcMar>
            <w:vAlign w:val="center"/>
          </w:tcPr>
          <w:p w14:paraId="6C9360F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168 (6.2%)</w:t>
            </w:r>
          </w:p>
        </w:tc>
        <w:tc>
          <w:tcPr>
            <w:tcW w:w="1440" w:type="dxa"/>
            <w:shd w:val="clear" w:color="auto" w:fill="FFFFFF"/>
            <w:tcMar>
              <w:top w:w="0" w:type="dxa"/>
              <w:left w:w="0" w:type="dxa"/>
              <w:bottom w:w="0" w:type="dxa"/>
              <w:right w:w="0" w:type="dxa"/>
            </w:tcMar>
            <w:vAlign w:val="center"/>
          </w:tcPr>
          <w:p w14:paraId="6CFAC1E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54 (4.9%)</w:t>
            </w:r>
          </w:p>
        </w:tc>
      </w:tr>
      <w:tr w:rsidR="00FF73D5" w:rsidRPr="00E151F0" w14:paraId="61C66954" w14:textId="77777777" w:rsidTr="0051674C">
        <w:trPr>
          <w:cantSplit/>
          <w:jc w:val="center"/>
        </w:trPr>
        <w:tc>
          <w:tcPr>
            <w:tcW w:w="3681" w:type="dxa"/>
            <w:shd w:val="clear" w:color="auto" w:fill="FFFFFF"/>
            <w:tcMar>
              <w:top w:w="0" w:type="dxa"/>
              <w:left w:w="0" w:type="dxa"/>
              <w:bottom w:w="0" w:type="dxa"/>
              <w:right w:w="0" w:type="dxa"/>
            </w:tcMar>
            <w:vAlign w:val="center"/>
          </w:tcPr>
          <w:p w14:paraId="1E77C7D9"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Year 12 or equivalent</w:t>
            </w:r>
          </w:p>
        </w:tc>
        <w:tc>
          <w:tcPr>
            <w:tcW w:w="1359" w:type="dxa"/>
            <w:shd w:val="clear" w:color="auto" w:fill="FFFFFF"/>
            <w:tcMar>
              <w:top w:w="0" w:type="dxa"/>
              <w:left w:w="0" w:type="dxa"/>
              <w:bottom w:w="0" w:type="dxa"/>
              <w:right w:w="0" w:type="dxa"/>
            </w:tcMar>
            <w:vAlign w:val="center"/>
          </w:tcPr>
          <w:p w14:paraId="743A864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244 (12.2%)</w:t>
            </w:r>
          </w:p>
        </w:tc>
        <w:tc>
          <w:tcPr>
            <w:tcW w:w="1440" w:type="dxa"/>
            <w:shd w:val="clear" w:color="auto" w:fill="FFFFFF"/>
            <w:tcMar>
              <w:top w:w="0" w:type="dxa"/>
              <w:left w:w="0" w:type="dxa"/>
              <w:bottom w:w="0" w:type="dxa"/>
              <w:right w:w="0" w:type="dxa"/>
            </w:tcMar>
            <w:vAlign w:val="center"/>
          </w:tcPr>
          <w:p w14:paraId="043F3A3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223 (12.2%)</w:t>
            </w:r>
          </w:p>
        </w:tc>
        <w:tc>
          <w:tcPr>
            <w:tcW w:w="1440" w:type="dxa"/>
            <w:shd w:val="clear" w:color="auto" w:fill="FFFFFF"/>
            <w:tcMar>
              <w:top w:w="0" w:type="dxa"/>
              <w:left w:w="0" w:type="dxa"/>
              <w:bottom w:w="0" w:type="dxa"/>
              <w:right w:w="0" w:type="dxa"/>
            </w:tcMar>
            <w:vAlign w:val="center"/>
          </w:tcPr>
          <w:p w14:paraId="08A884A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161 (11.7%)</w:t>
            </w:r>
          </w:p>
        </w:tc>
        <w:tc>
          <w:tcPr>
            <w:tcW w:w="1440" w:type="dxa"/>
            <w:shd w:val="clear" w:color="auto" w:fill="FFFFFF"/>
            <w:tcMar>
              <w:top w:w="0" w:type="dxa"/>
              <w:left w:w="0" w:type="dxa"/>
              <w:bottom w:w="0" w:type="dxa"/>
              <w:right w:w="0" w:type="dxa"/>
            </w:tcMar>
            <w:vAlign w:val="center"/>
          </w:tcPr>
          <w:p w14:paraId="43F6CBF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628 (11.9%)</w:t>
            </w:r>
          </w:p>
        </w:tc>
        <w:tc>
          <w:tcPr>
            <w:tcW w:w="1440" w:type="dxa"/>
            <w:shd w:val="clear" w:color="auto" w:fill="FFFFFF"/>
            <w:tcMar>
              <w:top w:w="0" w:type="dxa"/>
              <w:left w:w="0" w:type="dxa"/>
              <w:bottom w:w="0" w:type="dxa"/>
              <w:right w:w="0" w:type="dxa"/>
            </w:tcMar>
            <w:vAlign w:val="center"/>
          </w:tcPr>
          <w:p w14:paraId="6DFCC5B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332 (12.8%)</w:t>
            </w:r>
          </w:p>
        </w:tc>
        <w:tc>
          <w:tcPr>
            <w:tcW w:w="1440" w:type="dxa"/>
            <w:shd w:val="clear" w:color="auto" w:fill="FFFFFF"/>
            <w:tcMar>
              <w:top w:w="0" w:type="dxa"/>
              <w:left w:w="0" w:type="dxa"/>
              <w:bottom w:w="0" w:type="dxa"/>
              <w:right w:w="0" w:type="dxa"/>
            </w:tcMar>
            <w:vAlign w:val="center"/>
          </w:tcPr>
          <w:p w14:paraId="153A9DC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167 (13.8%)</w:t>
            </w:r>
          </w:p>
        </w:tc>
        <w:tc>
          <w:tcPr>
            <w:tcW w:w="1440" w:type="dxa"/>
            <w:shd w:val="clear" w:color="auto" w:fill="FFFFFF"/>
            <w:tcMar>
              <w:top w:w="0" w:type="dxa"/>
              <w:left w:w="0" w:type="dxa"/>
              <w:bottom w:w="0" w:type="dxa"/>
              <w:right w:w="0" w:type="dxa"/>
            </w:tcMar>
            <w:vAlign w:val="center"/>
          </w:tcPr>
          <w:p w14:paraId="04C4BFE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295 (10.8%)</w:t>
            </w:r>
          </w:p>
        </w:tc>
        <w:tc>
          <w:tcPr>
            <w:tcW w:w="1440" w:type="dxa"/>
            <w:shd w:val="clear" w:color="auto" w:fill="FFFFFF"/>
            <w:tcMar>
              <w:top w:w="0" w:type="dxa"/>
              <w:left w:w="0" w:type="dxa"/>
              <w:bottom w:w="0" w:type="dxa"/>
              <w:right w:w="0" w:type="dxa"/>
            </w:tcMar>
            <w:vAlign w:val="center"/>
          </w:tcPr>
          <w:p w14:paraId="0B01DEA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148 (13.3%)</w:t>
            </w:r>
          </w:p>
        </w:tc>
      </w:tr>
      <w:tr w:rsidR="00FF73D5" w:rsidRPr="00E151F0" w14:paraId="4B8450E0" w14:textId="77777777" w:rsidTr="0051674C">
        <w:trPr>
          <w:cantSplit/>
          <w:jc w:val="center"/>
        </w:trPr>
        <w:tc>
          <w:tcPr>
            <w:tcW w:w="3681" w:type="dxa"/>
            <w:shd w:val="clear" w:color="auto" w:fill="FFFFFF"/>
            <w:tcMar>
              <w:top w:w="0" w:type="dxa"/>
              <w:left w:w="0" w:type="dxa"/>
              <w:bottom w:w="0" w:type="dxa"/>
              <w:right w:w="0" w:type="dxa"/>
            </w:tcMar>
            <w:vAlign w:val="center"/>
          </w:tcPr>
          <w:p w14:paraId="039EB3B7" w14:textId="77777777" w:rsidR="00D233C6" w:rsidRDefault="00FF73D5" w:rsidP="00600AEE">
            <w:pPr>
              <w:spacing w:before="20" w:after="20"/>
              <w:ind w:left="160" w:right="100"/>
              <w:rPr>
                <w:rFonts w:eastAsia="Century Gothic" w:cs="Century Gothic"/>
                <w:color w:val="000000"/>
                <w:sz w:val="18"/>
                <w:szCs w:val="18"/>
              </w:rPr>
            </w:pPr>
            <w:r w:rsidRPr="00E151F0">
              <w:rPr>
                <w:rFonts w:eastAsia="Century Gothic" w:cs="Century Gothic"/>
                <w:color w:val="000000"/>
                <w:sz w:val="18"/>
                <w:szCs w:val="18"/>
              </w:rPr>
              <w:t>Certificate I to IV (including </w:t>
            </w:r>
          </w:p>
          <w:p w14:paraId="13C3A71E" w14:textId="357C7B9B"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trade certificate)</w:t>
            </w:r>
          </w:p>
        </w:tc>
        <w:tc>
          <w:tcPr>
            <w:tcW w:w="1359" w:type="dxa"/>
            <w:shd w:val="clear" w:color="auto" w:fill="FFFFFF"/>
            <w:tcMar>
              <w:top w:w="0" w:type="dxa"/>
              <w:left w:w="0" w:type="dxa"/>
              <w:bottom w:w="0" w:type="dxa"/>
              <w:right w:w="0" w:type="dxa"/>
            </w:tcMar>
            <w:vAlign w:val="center"/>
          </w:tcPr>
          <w:p w14:paraId="53EED71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416 (20.9%)</w:t>
            </w:r>
          </w:p>
        </w:tc>
        <w:tc>
          <w:tcPr>
            <w:tcW w:w="1440" w:type="dxa"/>
            <w:shd w:val="clear" w:color="auto" w:fill="FFFFFF"/>
            <w:tcMar>
              <w:top w:w="0" w:type="dxa"/>
              <w:left w:w="0" w:type="dxa"/>
              <w:bottom w:w="0" w:type="dxa"/>
              <w:right w:w="0" w:type="dxa"/>
            </w:tcMar>
            <w:vAlign w:val="center"/>
          </w:tcPr>
          <w:p w14:paraId="0CBE086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401 (21.9%)</w:t>
            </w:r>
          </w:p>
        </w:tc>
        <w:tc>
          <w:tcPr>
            <w:tcW w:w="1440" w:type="dxa"/>
            <w:shd w:val="clear" w:color="auto" w:fill="FFFFFF"/>
            <w:tcMar>
              <w:top w:w="0" w:type="dxa"/>
              <w:left w:w="0" w:type="dxa"/>
              <w:bottom w:w="0" w:type="dxa"/>
              <w:right w:w="0" w:type="dxa"/>
            </w:tcMar>
            <w:vAlign w:val="center"/>
          </w:tcPr>
          <w:p w14:paraId="71557E6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304 (22.2%)</w:t>
            </w:r>
          </w:p>
        </w:tc>
        <w:tc>
          <w:tcPr>
            <w:tcW w:w="1440" w:type="dxa"/>
            <w:shd w:val="clear" w:color="auto" w:fill="FFFFFF"/>
            <w:tcMar>
              <w:top w:w="0" w:type="dxa"/>
              <w:left w:w="0" w:type="dxa"/>
              <w:bottom w:w="0" w:type="dxa"/>
              <w:right w:w="0" w:type="dxa"/>
            </w:tcMar>
            <w:vAlign w:val="center"/>
          </w:tcPr>
          <w:p w14:paraId="77E03D7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1,121 (21.3%)</w:t>
            </w:r>
          </w:p>
        </w:tc>
        <w:tc>
          <w:tcPr>
            <w:tcW w:w="1440" w:type="dxa"/>
            <w:shd w:val="clear" w:color="auto" w:fill="FFFFFF"/>
            <w:tcMar>
              <w:top w:w="0" w:type="dxa"/>
              <w:left w:w="0" w:type="dxa"/>
              <w:bottom w:w="0" w:type="dxa"/>
              <w:right w:w="0" w:type="dxa"/>
            </w:tcMar>
            <w:vAlign w:val="center"/>
          </w:tcPr>
          <w:p w14:paraId="70A1FF1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554 (21.3%)</w:t>
            </w:r>
          </w:p>
        </w:tc>
        <w:tc>
          <w:tcPr>
            <w:tcW w:w="1440" w:type="dxa"/>
            <w:shd w:val="clear" w:color="auto" w:fill="FFFFFF"/>
            <w:tcMar>
              <w:top w:w="0" w:type="dxa"/>
              <w:left w:w="0" w:type="dxa"/>
              <w:bottom w:w="0" w:type="dxa"/>
              <w:right w:w="0" w:type="dxa"/>
            </w:tcMar>
            <w:vAlign w:val="center"/>
          </w:tcPr>
          <w:p w14:paraId="11C372D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239 (19.7%)</w:t>
            </w:r>
          </w:p>
        </w:tc>
        <w:tc>
          <w:tcPr>
            <w:tcW w:w="1440" w:type="dxa"/>
            <w:shd w:val="clear" w:color="auto" w:fill="FFFFFF"/>
            <w:tcMar>
              <w:top w:w="0" w:type="dxa"/>
              <w:left w:w="0" w:type="dxa"/>
              <w:bottom w:w="0" w:type="dxa"/>
              <w:right w:w="0" w:type="dxa"/>
            </w:tcMar>
            <w:vAlign w:val="center"/>
          </w:tcPr>
          <w:p w14:paraId="1218799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609 (22.3%)</w:t>
            </w:r>
          </w:p>
        </w:tc>
        <w:tc>
          <w:tcPr>
            <w:tcW w:w="1440" w:type="dxa"/>
            <w:shd w:val="clear" w:color="auto" w:fill="FFFFFF"/>
            <w:tcMar>
              <w:top w:w="0" w:type="dxa"/>
              <w:left w:w="0" w:type="dxa"/>
              <w:bottom w:w="0" w:type="dxa"/>
              <w:right w:w="0" w:type="dxa"/>
            </w:tcMar>
            <w:vAlign w:val="center"/>
          </w:tcPr>
          <w:p w14:paraId="4FFD828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242 (21.7%)</w:t>
            </w:r>
          </w:p>
        </w:tc>
      </w:tr>
      <w:tr w:rsidR="00FF73D5" w:rsidRPr="00E151F0" w14:paraId="2DB8D8EA" w14:textId="77777777" w:rsidTr="0051674C">
        <w:trPr>
          <w:cantSplit/>
          <w:jc w:val="center"/>
        </w:trPr>
        <w:tc>
          <w:tcPr>
            <w:tcW w:w="3681" w:type="dxa"/>
            <w:shd w:val="clear" w:color="auto" w:fill="FFFFFF"/>
            <w:tcMar>
              <w:top w:w="0" w:type="dxa"/>
              <w:left w:w="0" w:type="dxa"/>
              <w:bottom w:w="0" w:type="dxa"/>
              <w:right w:w="0" w:type="dxa"/>
            </w:tcMar>
            <w:vAlign w:val="center"/>
          </w:tcPr>
          <w:p w14:paraId="2E1F7C31"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Advanced diploma/Diploma</w:t>
            </w:r>
          </w:p>
        </w:tc>
        <w:tc>
          <w:tcPr>
            <w:tcW w:w="1359" w:type="dxa"/>
            <w:shd w:val="clear" w:color="auto" w:fill="FFFFFF"/>
            <w:tcMar>
              <w:top w:w="0" w:type="dxa"/>
              <w:left w:w="0" w:type="dxa"/>
              <w:bottom w:w="0" w:type="dxa"/>
              <w:right w:w="0" w:type="dxa"/>
            </w:tcMar>
            <w:vAlign w:val="center"/>
          </w:tcPr>
          <w:p w14:paraId="08EC1CF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167 (8.4%)</w:t>
            </w:r>
          </w:p>
        </w:tc>
        <w:tc>
          <w:tcPr>
            <w:tcW w:w="1440" w:type="dxa"/>
            <w:shd w:val="clear" w:color="auto" w:fill="FFFFFF"/>
            <w:tcMar>
              <w:top w:w="0" w:type="dxa"/>
              <w:left w:w="0" w:type="dxa"/>
              <w:bottom w:w="0" w:type="dxa"/>
              <w:right w:w="0" w:type="dxa"/>
            </w:tcMar>
            <w:vAlign w:val="center"/>
          </w:tcPr>
          <w:p w14:paraId="652046A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167 (9.1%)</w:t>
            </w:r>
          </w:p>
        </w:tc>
        <w:tc>
          <w:tcPr>
            <w:tcW w:w="1440" w:type="dxa"/>
            <w:shd w:val="clear" w:color="auto" w:fill="FFFFFF"/>
            <w:tcMar>
              <w:top w:w="0" w:type="dxa"/>
              <w:left w:w="0" w:type="dxa"/>
              <w:bottom w:w="0" w:type="dxa"/>
              <w:right w:w="0" w:type="dxa"/>
            </w:tcMar>
            <w:vAlign w:val="center"/>
          </w:tcPr>
          <w:p w14:paraId="2242AE5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138 (10.1%)</w:t>
            </w:r>
          </w:p>
        </w:tc>
        <w:tc>
          <w:tcPr>
            <w:tcW w:w="1440" w:type="dxa"/>
            <w:shd w:val="clear" w:color="auto" w:fill="FFFFFF"/>
            <w:tcMar>
              <w:top w:w="0" w:type="dxa"/>
              <w:left w:w="0" w:type="dxa"/>
              <w:bottom w:w="0" w:type="dxa"/>
              <w:right w:w="0" w:type="dxa"/>
            </w:tcMar>
            <w:vAlign w:val="center"/>
          </w:tcPr>
          <w:p w14:paraId="7325F76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472 (9.0%)</w:t>
            </w:r>
          </w:p>
        </w:tc>
        <w:tc>
          <w:tcPr>
            <w:tcW w:w="1440" w:type="dxa"/>
            <w:shd w:val="clear" w:color="auto" w:fill="FFFFFF"/>
            <w:tcMar>
              <w:top w:w="0" w:type="dxa"/>
              <w:left w:w="0" w:type="dxa"/>
              <w:bottom w:w="0" w:type="dxa"/>
              <w:right w:w="0" w:type="dxa"/>
            </w:tcMar>
            <w:vAlign w:val="center"/>
          </w:tcPr>
          <w:p w14:paraId="1290D0B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216 (8.3%)</w:t>
            </w:r>
          </w:p>
        </w:tc>
        <w:tc>
          <w:tcPr>
            <w:tcW w:w="1440" w:type="dxa"/>
            <w:shd w:val="clear" w:color="auto" w:fill="FFFFFF"/>
            <w:tcMar>
              <w:top w:w="0" w:type="dxa"/>
              <w:left w:w="0" w:type="dxa"/>
              <w:bottom w:w="0" w:type="dxa"/>
              <w:right w:w="0" w:type="dxa"/>
            </w:tcMar>
            <w:vAlign w:val="center"/>
          </w:tcPr>
          <w:p w14:paraId="58A382B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134 (11.0%)</w:t>
            </w:r>
          </w:p>
        </w:tc>
        <w:tc>
          <w:tcPr>
            <w:tcW w:w="1440" w:type="dxa"/>
            <w:shd w:val="clear" w:color="auto" w:fill="FFFFFF"/>
            <w:tcMar>
              <w:top w:w="0" w:type="dxa"/>
              <w:left w:w="0" w:type="dxa"/>
              <w:bottom w:w="0" w:type="dxa"/>
              <w:right w:w="0" w:type="dxa"/>
            </w:tcMar>
            <w:vAlign w:val="center"/>
          </w:tcPr>
          <w:p w14:paraId="13D9E9C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226 (8.3%)</w:t>
            </w:r>
          </w:p>
        </w:tc>
        <w:tc>
          <w:tcPr>
            <w:tcW w:w="1440" w:type="dxa"/>
            <w:shd w:val="clear" w:color="auto" w:fill="FFFFFF"/>
            <w:tcMar>
              <w:top w:w="0" w:type="dxa"/>
              <w:left w:w="0" w:type="dxa"/>
              <w:bottom w:w="0" w:type="dxa"/>
              <w:right w:w="0" w:type="dxa"/>
            </w:tcMar>
            <w:vAlign w:val="center"/>
          </w:tcPr>
          <w:p w14:paraId="29EABF4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86 (7.7%)</w:t>
            </w:r>
          </w:p>
        </w:tc>
      </w:tr>
      <w:tr w:rsidR="00FF73D5" w:rsidRPr="00E151F0" w14:paraId="033863A7" w14:textId="77777777" w:rsidTr="0051674C">
        <w:trPr>
          <w:cantSplit/>
          <w:jc w:val="center"/>
        </w:trPr>
        <w:tc>
          <w:tcPr>
            <w:tcW w:w="3681" w:type="dxa"/>
            <w:shd w:val="clear" w:color="auto" w:fill="FFFFFF"/>
            <w:tcMar>
              <w:top w:w="0" w:type="dxa"/>
              <w:left w:w="0" w:type="dxa"/>
              <w:bottom w:w="0" w:type="dxa"/>
              <w:right w:w="0" w:type="dxa"/>
            </w:tcMar>
            <w:vAlign w:val="center"/>
          </w:tcPr>
          <w:p w14:paraId="276665D9" w14:textId="1F92BAB3" w:rsidR="00FF73D5" w:rsidRPr="00E151F0" w:rsidRDefault="00845068" w:rsidP="00600AEE">
            <w:pPr>
              <w:spacing w:before="20" w:after="20"/>
              <w:ind w:left="160" w:right="100"/>
              <w:rPr>
                <w:sz w:val="18"/>
                <w:szCs w:val="18"/>
              </w:rPr>
            </w:pPr>
            <w:r w:rsidRPr="00E151F0">
              <w:rPr>
                <w:rFonts w:eastAsia="Century Gothic" w:cs="Century Gothic"/>
                <w:color w:val="000000"/>
                <w:sz w:val="18"/>
                <w:szCs w:val="18"/>
              </w:rPr>
              <w:t>Bachelor’s degree</w:t>
            </w:r>
          </w:p>
        </w:tc>
        <w:tc>
          <w:tcPr>
            <w:tcW w:w="1359" w:type="dxa"/>
            <w:shd w:val="clear" w:color="auto" w:fill="FFFFFF"/>
            <w:tcMar>
              <w:top w:w="0" w:type="dxa"/>
              <w:left w:w="0" w:type="dxa"/>
              <w:bottom w:w="0" w:type="dxa"/>
              <w:right w:w="0" w:type="dxa"/>
            </w:tcMar>
            <w:vAlign w:val="center"/>
          </w:tcPr>
          <w:p w14:paraId="1E5DEB5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187 (9.4%)</w:t>
            </w:r>
          </w:p>
        </w:tc>
        <w:tc>
          <w:tcPr>
            <w:tcW w:w="1440" w:type="dxa"/>
            <w:shd w:val="clear" w:color="auto" w:fill="FFFFFF"/>
            <w:tcMar>
              <w:top w:w="0" w:type="dxa"/>
              <w:left w:w="0" w:type="dxa"/>
              <w:bottom w:w="0" w:type="dxa"/>
              <w:right w:w="0" w:type="dxa"/>
            </w:tcMar>
            <w:vAlign w:val="center"/>
          </w:tcPr>
          <w:p w14:paraId="1419E9E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166 (9.1%)</w:t>
            </w:r>
          </w:p>
        </w:tc>
        <w:tc>
          <w:tcPr>
            <w:tcW w:w="1440" w:type="dxa"/>
            <w:shd w:val="clear" w:color="auto" w:fill="FFFFFF"/>
            <w:tcMar>
              <w:top w:w="0" w:type="dxa"/>
              <w:left w:w="0" w:type="dxa"/>
              <w:bottom w:w="0" w:type="dxa"/>
              <w:right w:w="0" w:type="dxa"/>
            </w:tcMar>
            <w:vAlign w:val="center"/>
          </w:tcPr>
          <w:p w14:paraId="412E39F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135 (9.8%)</w:t>
            </w:r>
          </w:p>
        </w:tc>
        <w:tc>
          <w:tcPr>
            <w:tcW w:w="1440" w:type="dxa"/>
            <w:shd w:val="clear" w:color="auto" w:fill="FFFFFF"/>
            <w:tcMar>
              <w:top w:w="0" w:type="dxa"/>
              <w:left w:w="0" w:type="dxa"/>
              <w:bottom w:w="0" w:type="dxa"/>
              <w:right w:w="0" w:type="dxa"/>
            </w:tcMar>
            <w:vAlign w:val="center"/>
          </w:tcPr>
          <w:p w14:paraId="2571F79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488 (9.3%)</w:t>
            </w:r>
          </w:p>
        </w:tc>
        <w:tc>
          <w:tcPr>
            <w:tcW w:w="1440" w:type="dxa"/>
            <w:shd w:val="clear" w:color="auto" w:fill="FFFFFF"/>
            <w:tcMar>
              <w:top w:w="0" w:type="dxa"/>
              <w:left w:w="0" w:type="dxa"/>
              <w:bottom w:w="0" w:type="dxa"/>
              <w:right w:w="0" w:type="dxa"/>
            </w:tcMar>
            <w:vAlign w:val="center"/>
          </w:tcPr>
          <w:p w14:paraId="2035482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227 (8.7%)</w:t>
            </w:r>
          </w:p>
        </w:tc>
        <w:tc>
          <w:tcPr>
            <w:tcW w:w="1440" w:type="dxa"/>
            <w:shd w:val="clear" w:color="auto" w:fill="FFFFFF"/>
            <w:tcMar>
              <w:top w:w="0" w:type="dxa"/>
              <w:left w:w="0" w:type="dxa"/>
              <w:bottom w:w="0" w:type="dxa"/>
              <w:right w:w="0" w:type="dxa"/>
            </w:tcMar>
            <w:vAlign w:val="center"/>
          </w:tcPr>
          <w:p w14:paraId="371E059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143 (11.8%)</w:t>
            </w:r>
          </w:p>
        </w:tc>
        <w:tc>
          <w:tcPr>
            <w:tcW w:w="1440" w:type="dxa"/>
            <w:shd w:val="clear" w:color="auto" w:fill="FFFFFF"/>
            <w:tcMar>
              <w:top w:w="0" w:type="dxa"/>
              <w:left w:w="0" w:type="dxa"/>
              <w:bottom w:w="0" w:type="dxa"/>
              <w:right w:w="0" w:type="dxa"/>
            </w:tcMar>
            <w:vAlign w:val="center"/>
          </w:tcPr>
          <w:p w14:paraId="15CA452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240 (8.8%)</w:t>
            </w:r>
          </w:p>
        </w:tc>
        <w:tc>
          <w:tcPr>
            <w:tcW w:w="1440" w:type="dxa"/>
            <w:shd w:val="clear" w:color="auto" w:fill="FFFFFF"/>
            <w:tcMar>
              <w:top w:w="0" w:type="dxa"/>
              <w:left w:w="0" w:type="dxa"/>
              <w:bottom w:w="0" w:type="dxa"/>
              <w:right w:w="0" w:type="dxa"/>
            </w:tcMar>
            <w:vAlign w:val="center"/>
          </w:tcPr>
          <w:p w14:paraId="0BCAEED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96 (8.6%)</w:t>
            </w:r>
          </w:p>
        </w:tc>
      </w:tr>
      <w:tr w:rsidR="00FF73D5" w:rsidRPr="00E151F0" w14:paraId="73B6186F" w14:textId="77777777" w:rsidTr="0051674C">
        <w:trPr>
          <w:cantSplit/>
          <w:jc w:val="center"/>
        </w:trPr>
        <w:tc>
          <w:tcPr>
            <w:tcW w:w="3681" w:type="dxa"/>
            <w:shd w:val="clear" w:color="auto" w:fill="FFFFFF"/>
            <w:tcMar>
              <w:top w:w="0" w:type="dxa"/>
              <w:left w:w="0" w:type="dxa"/>
              <w:bottom w:w="0" w:type="dxa"/>
              <w:right w:w="0" w:type="dxa"/>
            </w:tcMar>
            <w:vAlign w:val="center"/>
          </w:tcPr>
          <w:p w14:paraId="2553B917" w14:textId="3C94DFA0"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Post-</w:t>
            </w:r>
            <w:r w:rsidR="00845068" w:rsidRPr="00E151F0">
              <w:rPr>
                <w:rFonts w:eastAsia="Century Gothic" w:cs="Century Gothic"/>
                <w:color w:val="000000"/>
                <w:sz w:val="18"/>
                <w:szCs w:val="18"/>
              </w:rPr>
              <w:t>graduate de</w:t>
            </w:r>
            <w:r w:rsidRPr="00E151F0">
              <w:rPr>
                <w:rFonts w:eastAsia="Century Gothic" w:cs="Century Gothic"/>
                <w:color w:val="000000"/>
                <w:sz w:val="18"/>
                <w:szCs w:val="18"/>
              </w:rPr>
              <w:t>gree</w:t>
            </w:r>
          </w:p>
        </w:tc>
        <w:tc>
          <w:tcPr>
            <w:tcW w:w="1359" w:type="dxa"/>
            <w:shd w:val="clear" w:color="auto" w:fill="FFFFFF"/>
            <w:tcMar>
              <w:top w:w="0" w:type="dxa"/>
              <w:left w:w="0" w:type="dxa"/>
              <w:bottom w:w="0" w:type="dxa"/>
              <w:right w:w="0" w:type="dxa"/>
            </w:tcMar>
            <w:vAlign w:val="center"/>
          </w:tcPr>
          <w:p w14:paraId="17F05C6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66 (3.3%)</w:t>
            </w:r>
          </w:p>
        </w:tc>
        <w:tc>
          <w:tcPr>
            <w:tcW w:w="1440" w:type="dxa"/>
            <w:shd w:val="clear" w:color="auto" w:fill="FFFFFF"/>
            <w:tcMar>
              <w:top w:w="0" w:type="dxa"/>
              <w:left w:w="0" w:type="dxa"/>
              <w:bottom w:w="0" w:type="dxa"/>
              <w:right w:w="0" w:type="dxa"/>
            </w:tcMar>
            <w:vAlign w:val="center"/>
          </w:tcPr>
          <w:p w14:paraId="7B15E35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56 (3.1%)</w:t>
            </w:r>
          </w:p>
        </w:tc>
        <w:tc>
          <w:tcPr>
            <w:tcW w:w="1440" w:type="dxa"/>
            <w:shd w:val="clear" w:color="auto" w:fill="FFFFFF"/>
            <w:tcMar>
              <w:top w:w="0" w:type="dxa"/>
              <w:left w:w="0" w:type="dxa"/>
              <w:bottom w:w="0" w:type="dxa"/>
              <w:right w:w="0" w:type="dxa"/>
            </w:tcMar>
            <w:vAlign w:val="center"/>
          </w:tcPr>
          <w:p w14:paraId="11BF471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 (3.0%)</w:t>
            </w:r>
          </w:p>
        </w:tc>
        <w:tc>
          <w:tcPr>
            <w:tcW w:w="1440" w:type="dxa"/>
            <w:shd w:val="clear" w:color="auto" w:fill="FFFFFF"/>
            <w:tcMar>
              <w:top w:w="0" w:type="dxa"/>
              <w:left w:w="0" w:type="dxa"/>
              <w:bottom w:w="0" w:type="dxa"/>
              <w:right w:w="0" w:type="dxa"/>
            </w:tcMar>
            <w:vAlign w:val="center"/>
          </w:tcPr>
          <w:p w14:paraId="7217FA8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163 (3.1%)</w:t>
            </w:r>
          </w:p>
        </w:tc>
        <w:tc>
          <w:tcPr>
            <w:tcW w:w="1440" w:type="dxa"/>
            <w:shd w:val="clear" w:color="auto" w:fill="FFFFFF"/>
            <w:tcMar>
              <w:top w:w="0" w:type="dxa"/>
              <w:left w:w="0" w:type="dxa"/>
              <w:bottom w:w="0" w:type="dxa"/>
              <w:right w:w="0" w:type="dxa"/>
            </w:tcMar>
            <w:vAlign w:val="center"/>
          </w:tcPr>
          <w:p w14:paraId="1CF2E27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82 (3.2%)</w:t>
            </w:r>
          </w:p>
        </w:tc>
        <w:tc>
          <w:tcPr>
            <w:tcW w:w="1440" w:type="dxa"/>
            <w:shd w:val="clear" w:color="auto" w:fill="FFFFFF"/>
            <w:tcMar>
              <w:top w:w="0" w:type="dxa"/>
              <w:left w:w="0" w:type="dxa"/>
              <w:bottom w:w="0" w:type="dxa"/>
              <w:right w:w="0" w:type="dxa"/>
            </w:tcMar>
            <w:vAlign w:val="center"/>
          </w:tcPr>
          <w:p w14:paraId="2CE6A56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34 (2.8%)</w:t>
            </w:r>
          </w:p>
        </w:tc>
        <w:tc>
          <w:tcPr>
            <w:tcW w:w="1440" w:type="dxa"/>
            <w:shd w:val="clear" w:color="auto" w:fill="FFFFFF"/>
            <w:tcMar>
              <w:top w:w="0" w:type="dxa"/>
              <w:left w:w="0" w:type="dxa"/>
              <w:bottom w:w="0" w:type="dxa"/>
              <w:right w:w="0" w:type="dxa"/>
            </w:tcMar>
            <w:vAlign w:val="center"/>
          </w:tcPr>
          <w:p w14:paraId="276446C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98 (3.6%)</w:t>
            </w:r>
          </w:p>
        </w:tc>
        <w:tc>
          <w:tcPr>
            <w:tcW w:w="1440" w:type="dxa"/>
            <w:shd w:val="clear" w:color="auto" w:fill="FFFFFF"/>
            <w:tcMar>
              <w:top w:w="0" w:type="dxa"/>
              <w:left w:w="0" w:type="dxa"/>
              <w:bottom w:w="0" w:type="dxa"/>
              <w:right w:w="0" w:type="dxa"/>
            </w:tcMar>
            <w:vAlign w:val="center"/>
          </w:tcPr>
          <w:p w14:paraId="4CFBD20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24 (2.2%)</w:t>
            </w:r>
          </w:p>
        </w:tc>
      </w:tr>
      <w:tr w:rsidR="00FF73D5" w:rsidRPr="00E151F0" w14:paraId="482D8694" w14:textId="77777777" w:rsidTr="0051674C">
        <w:trPr>
          <w:cantSplit/>
          <w:jc w:val="center"/>
        </w:trPr>
        <w:tc>
          <w:tcPr>
            <w:tcW w:w="3681" w:type="dxa"/>
            <w:shd w:val="clear" w:color="auto" w:fill="FFFFFF"/>
            <w:tcMar>
              <w:top w:w="0" w:type="dxa"/>
              <w:left w:w="0" w:type="dxa"/>
              <w:bottom w:w="0" w:type="dxa"/>
              <w:right w:w="0" w:type="dxa"/>
            </w:tcMar>
            <w:vAlign w:val="center"/>
          </w:tcPr>
          <w:p w14:paraId="2BD440C1"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Other</w:t>
            </w:r>
          </w:p>
        </w:tc>
        <w:tc>
          <w:tcPr>
            <w:tcW w:w="1359" w:type="dxa"/>
            <w:shd w:val="clear" w:color="auto" w:fill="FFFFFF"/>
            <w:tcMar>
              <w:top w:w="0" w:type="dxa"/>
              <w:left w:w="0" w:type="dxa"/>
              <w:bottom w:w="0" w:type="dxa"/>
              <w:right w:w="0" w:type="dxa"/>
            </w:tcMar>
            <w:vAlign w:val="center"/>
          </w:tcPr>
          <w:p w14:paraId="08C4EB4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50 (2.5%)</w:t>
            </w:r>
          </w:p>
        </w:tc>
        <w:tc>
          <w:tcPr>
            <w:tcW w:w="1440" w:type="dxa"/>
            <w:shd w:val="clear" w:color="auto" w:fill="FFFFFF"/>
            <w:tcMar>
              <w:top w:w="0" w:type="dxa"/>
              <w:left w:w="0" w:type="dxa"/>
              <w:bottom w:w="0" w:type="dxa"/>
              <w:right w:w="0" w:type="dxa"/>
            </w:tcMar>
            <w:vAlign w:val="center"/>
          </w:tcPr>
          <w:p w14:paraId="0582E15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44 (2.4%)</w:t>
            </w:r>
          </w:p>
        </w:tc>
        <w:tc>
          <w:tcPr>
            <w:tcW w:w="1440" w:type="dxa"/>
            <w:shd w:val="clear" w:color="auto" w:fill="FFFFFF"/>
            <w:tcMar>
              <w:top w:w="0" w:type="dxa"/>
              <w:left w:w="0" w:type="dxa"/>
              <w:bottom w:w="0" w:type="dxa"/>
              <w:right w:w="0" w:type="dxa"/>
            </w:tcMar>
            <w:vAlign w:val="center"/>
          </w:tcPr>
          <w:p w14:paraId="090C1C6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34 (2.5%)</w:t>
            </w:r>
          </w:p>
        </w:tc>
        <w:tc>
          <w:tcPr>
            <w:tcW w:w="1440" w:type="dxa"/>
            <w:shd w:val="clear" w:color="auto" w:fill="FFFFFF"/>
            <w:tcMar>
              <w:top w:w="0" w:type="dxa"/>
              <w:left w:w="0" w:type="dxa"/>
              <w:bottom w:w="0" w:type="dxa"/>
              <w:right w:w="0" w:type="dxa"/>
            </w:tcMar>
            <w:vAlign w:val="center"/>
          </w:tcPr>
          <w:p w14:paraId="30A9712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128 (2.4%)</w:t>
            </w:r>
          </w:p>
        </w:tc>
        <w:tc>
          <w:tcPr>
            <w:tcW w:w="1440" w:type="dxa"/>
            <w:shd w:val="clear" w:color="auto" w:fill="FFFFFF"/>
            <w:tcMar>
              <w:top w:w="0" w:type="dxa"/>
              <w:left w:w="0" w:type="dxa"/>
              <w:bottom w:w="0" w:type="dxa"/>
              <w:right w:w="0" w:type="dxa"/>
            </w:tcMar>
            <w:vAlign w:val="center"/>
          </w:tcPr>
          <w:p w14:paraId="6F67D78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69 (2.7%)</w:t>
            </w:r>
          </w:p>
        </w:tc>
        <w:tc>
          <w:tcPr>
            <w:tcW w:w="1440" w:type="dxa"/>
            <w:shd w:val="clear" w:color="auto" w:fill="FFFFFF"/>
            <w:tcMar>
              <w:top w:w="0" w:type="dxa"/>
              <w:left w:w="0" w:type="dxa"/>
              <w:bottom w:w="0" w:type="dxa"/>
              <w:right w:w="0" w:type="dxa"/>
            </w:tcMar>
            <w:vAlign w:val="center"/>
          </w:tcPr>
          <w:p w14:paraId="7DC49D3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 (1.5%)</w:t>
            </w:r>
          </w:p>
        </w:tc>
        <w:tc>
          <w:tcPr>
            <w:tcW w:w="1440" w:type="dxa"/>
            <w:shd w:val="clear" w:color="auto" w:fill="FFFFFF"/>
            <w:tcMar>
              <w:top w:w="0" w:type="dxa"/>
              <w:left w:w="0" w:type="dxa"/>
              <w:bottom w:w="0" w:type="dxa"/>
              <w:right w:w="0" w:type="dxa"/>
            </w:tcMar>
            <w:vAlign w:val="center"/>
          </w:tcPr>
          <w:p w14:paraId="7ACFA63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74 (2.7%)</w:t>
            </w:r>
          </w:p>
        </w:tc>
        <w:tc>
          <w:tcPr>
            <w:tcW w:w="1440" w:type="dxa"/>
            <w:shd w:val="clear" w:color="auto" w:fill="FFFFFF"/>
            <w:tcMar>
              <w:top w:w="0" w:type="dxa"/>
              <w:left w:w="0" w:type="dxa"/>
              <w:bottom w:w="0" w:type="dxa"/>
              <w:right w:w="0" w:type="dxa"/>
            </w:tcMar>
            <w:vAlign w:val="center"/>
          </w:tcPr>
          <w:p w14:paraId="0B293D9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36 (3.2%)</w:t>
            </w:r>
          </w:p>
        </w:tc>
      </w:tr>
      <w:tr w:rsidR="00FF73D5" w:rsidRPr="00E151F0" w14:paraId="715D2B70" w14:textId="77777777" w:rsidTr="0051674C">
        <w:trPr>
          <w:cantSplit/>
          <w:jc w:val="center"/>
        </w:trPr>
        <w:tc>
          <w:tcPr>
            <w:tcW w:w="3681" w:type="dxa"/>
            <w:shd w:val="clear" w:color="auto" w:fill="FFFFFF"/>
            <w:tcMar>
              <w:top w:w="0" w:type="dxa"/>
              <w:left w:w="0" w:type="dxa"/>
              <w:bottom w:w="0" w:type="dxa"/>
              <w:right w:w="0" w:type="dxa"/>
            </w:tcMar>
            <w:vAlign w:val="center"/>
          </w:tcPr>
          <w:p w14:paraId="1590ADBD"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Refused</w:t>
            </w:r>
          </w:p>
        </w:tc>
        <w:tc>
          <w:tcPr>
            <w:tcW w:w="1359" w:type="dxa"/>
            <w:shd w:val="clear" w:color="auto" w:fill="FFFFFF"/>
            <w:tcMar>
              <w:top w:w="0" w:type="dxa"/>
              <w:left w:w="0" w:type="dxa"/>
              <w:bottom w:w="0" w:type="dxa"/>
              <w:right w:w="0" w:type="dxa"/>
            </w:tcMar>
            <w:vAlign w:val="center"/>
          </w:tcPr>
          <w:p w14:paraId="6A65FA8F"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54A240D"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855FA56"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571997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62 (1.2%)</w:t>
            </w:r>
          </w:p>
        </w:tc>
        <w:tc>
          <w:tcPr>
            <w:tcW w:w="1440" w:type="dxa"/>
            <w:shd w:val="clear" w:color="auto" w:fill="FFFFFF"/>
            <w:tcMar>
              <w:top w:w="0" w:type="dxa"/>
              <w:left w:w="0" w:type="dxa"/>
              <w:bottom w:w="0" w:type="dxa"/>
              <w:right w:w="0" w:type="dxa"/>
            </w:tcMar>
            <w:vAlign w:val="center"/>
          </w:tcPr>
          <w:p w14:paraId="321A785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30 (1.2%)</w:t>
            </w:r>
          </w:p>
        </w:tc>
        <w:tc>
          <w:tcPr>
            <w:tcW w:w="1440" w:type="dxa"/>
            <w:shd w:val="clear" w:color="auto" w:fill="FFFFFF"/>
            <w:tcMar>
              <w:top w:w="0" w:type="dxa"/>
              <w:left w:w="0" w:type="dxa"/>
              <w:bottom w:w="0" w:type="dxa"/>
              <w:right w:w="0" w:type="dxa"/>
            </w:tcMar>
            <w:vAlign w:val="center"/>
          </w:tcPr>
          <w:p w14:paraId="3C86E42A"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DEBFB32"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1108223" w14:textId="77777777" w:rsidR="00FF73D5" w:rsidRPr="00E151F0" w:rsidRDefault="00FF73D5" w:rsidP="00600AEE">
            <w:pPr>
              <w:spacing w:before="20" w:after="20"/>
              <w:ind w:left="100" w:right="100"/>
              <w:jc w:val="center"/>
              <w:rPr>
                <w:sz w:val="18"/>
                <w:szCs w:val="18"/>
              </w:rPr>
            </w:pPr>
          </w:p>
        </w:tc>
      </w:tr>
      <w:tr w:rsidR="00FF73D5" w:rsidRPr="00E151F0" w14:paraId="406B54FB"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1E5866C5"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A6 Household composition (Q33)</w:t>
            </w:r>
          </w:p>
        </w:tc>
      </w:tr>
      <w:tr w:rsidR="00FF73D5" w:rsidRPr="00E151F0" w14:paraId="6A0DF7B7" w14:textId="77777777" w:rsidTr="0051674C">
        <w:trPr>
          <w:cantSplit/>
          <w:jc w:val="center"/>
        </w:trPr>
        <w:tc>
          <w:tcPr>
            <w:tcW w:w="3681" w:type="dxa"/>
            <w:shd w:val="clear" w:color="auto" w:fill="FFFFFF"/>
            <w:tcMar>
              <w:top w:w="0" w:type="dxa"/>
              <w:left w:w="0" w:type="dxa"/>
              <w:bottom w:w="0" w:type="dxa"/>
              <w:right w:w="0" w:type="dxa"/>
            </w:tcMar>
            <w:vAlign w:val="center"/>
          </w:tcPr>
          <w:p w14:paraId="70A7EA9C"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Person living alone</w:t>
            </w:r>
          </w:p>
        </w:tc>
        <w:tc>
          <w:tcPr>
            <w:tcW w:w="1359" w:type="dxa"/>
            <w:shd w:val="clear" w:color="auto" w:fill="FFFFFF"/>
            <w:tcMar>
              <w:top w:w="0" w:type="dxa"/>
              <w:left w:w="0" w:type="dxa"/>
              <w:bottom w:w="0" w:type="dxa"/>
              <w:right w:w="0" w:type="dxa"/>
            </w:tcMar>
            <w:vAlign w:val="center"/>
          </w:tcPr>
          <w:p w14:paraId="74E0632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486 (24.1%)</w:t>
            </w:r>
          </w:p>
        </w:tc>
        <w:tc>
          <w:tcPr>
            <w:tcW w:w="1440" w:type="dxa"/>
            <w:shd w:val="clear" w:color="auto" w:fill="FFFFFF"/>
            <w:tcMar>
              <w:top w:w="0" w:type="dxa"/>
              <w:left w:w="0" w:type="dxa"/>
              <w:bottom w:w="0" w:type="dxa"/>
              <w:right w:w="0" w:type="dxa"/>
            </w:tcMar>
            <w:vAlign w:val="center"/>
          </w:tcPr>
          <w:p w14:paraId="5F497C9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486 (26.1%)</w:t>
            </w:r>
          </w:p>
        </w:tc>
        <w:tc>
          <w:tcPr>
            <w:tcW w:w="1440" w:type="dxa"/>
            <w:shd w:val="clear" w:color="auto" w:fill="FFFFFF"/>
            <w:tcMar>
              <w:top w:w="0" w:type="dxa"/>
              <w:left w:w="0" w:type="dxa"/>
              <w:bottom w:w="0" w:type="dxa"/>
              <w:right w:w="0" w:type="dxa"/>
            </w:tcMar>
            <w:vAlign w:val="center"/>
          </w:tcPr>
          <w:p w14:paraId="213E164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355 (25.6%)</w:t>
            </w:r>
          </w:p>
        </w:tc>
        <w:tc>
          <w:tcPr>
            <w:tcW w:w="1440" w:type="dxa"/>
            <w:shd w:val="clear" w:color="auto" w:fill="FFFFFF"/>
            <w:tcMar>
              <w:top w:w="0" w:type="dxa"/>
              <w:left w:w="0" w:type="dxa"/>
              <w:bottom w:w="0" w:type="dxa"/>
              <w:right w:w="0" w:type="dxa"/>
            </w:tcMar>
            <w:vAlign w:val="center"/>
          </w:tcPr>
          <w:p w14:paraId="65E8B48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1,327 (25.2%)</w:t>
            </w:r>
          </w:p>
        </w:tc>
        <w:tc>
          <w:tcPr>
            <w:tcW w:w="1440" w:type="dxa"/>
            <w:shd w:val="clear" w:color="auto" w:fill="FFFFFF"/>
            <w:tcMar>
              <w:top w:w="0" w:type="dxa"/>
              <w:left w:w="0" w:type="dxa"/>
              <w:bottom w:w="0" w:type="dxa"/>
              <w:right w:w="0" w:type="dxa"/>
            </w:tcMar>
            <w:vAlign w:val="center"/>
          </w:tcPr>
          <w:p w14:paraId="2B633F2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675 (25.9%)</w:t>
            </w:r>
          </w:p>
        </w:tc>
        <w:tc>
          <w:tcPr>
            <w:tcW w:w="1440" w:type="dxa"/>
            <w:shd w:val="clear" w:color="auto" w:fill="FFFFFF"/>
            <w:tcMar>
              <w:top w:w="0" w:type="dxa"/>
              <w:left w:w="0" w:type="dxa"/>
              <w:bottom w:w="0" w:type="dxa"/>
              <w:right w:w="0" w:type="dxa"/>
            </w:tcMar>
            <w:vAlign w:val="center"/>
          </w:tcPr>
          <w:p w14:paraId="197A319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217 (17.7%)</w:t>
            </w:r>
          </w:p>
        </w:tc>
        <w:tc>
          <w:tcPr>
            <w:tcW w:w="1440" w:type="dxa"/>
            <w:shd w:val="clear" w:color="auto" w:fill="FFFFFF"/>
            <w:tcMar>
              <w:top w:w="0" w:type="dxa"/>
              <w:left w:w="0" w:type="dxa"/>
              <w:bottom w:w="0" w:type="dxa"/>
              <w:right w:w="0" w:type="dxa"/>
            </w:tcMar>
            <w:vAlign w:val="center"/>
          </w:tcPr>
          <w:p w14:paraId="7FCCCB0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732 (26.5%)</w:t>
            </w:r>
          </w:p>
        </w:tc>
        <w:tc>
          <w:tcPr>
            <w:tcW w:w="1440" w:type="dxa"/>
            <w:shd w:val="clear" w:color="auto" w:fill="FFFFFF"/>
            <w:tcMar>
              <w:top w:w="0" w:type="dxa"/>
              <w:left w:w="0" w:type="dxa"/>
              <w:bottom w:w="0" w:type="dxa"/>
              <w:right w:w="0" w:type="dxa"/>
            </w:tcMar>
            <w:vAlign w:val="center"/>
          </w:tcPr>
          <w:p w14:paraId="6E95208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328 (29.0%)</w:t>
            </w:r>
          </w:p>
        </w:tc>
      </w:tr>
      <w:tr w:rsidR="00FF73D5" w:rsidRPr="00E151F0" w14:paraId="0DEAEF7D" w14:textId="77777777" w:rsidTr="0051674C">
        <w:trPr>
          <w:cantSplit/>
          <w:jc w:val="center"/>
        </w:trPr>
        <w:tc>
          <w:tcPr>
            <w:tcW w:w="3681" w:type="dxa"/>
            <w:shd w:val="clear" w:color="auto" w:fill="FFFFFF"/>
            <w:tcMar>
              <w:top w:w="0" w:type="dxa"/>
              <w:left w:w="0" w:type="dxa"/>
              <w:bottom w:w="0" w:type="dxa"/>
              <w:right w:w="0" w:type="dxa"/>
            </w:tcMar>
            <w:vAlign w:val="center"/>
          </w:tcPr>
          <w:p w14:paraId="34E5207E"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Couple only</w:t>
            </w:r>
          </w:p>
        </w:tc>
        <w:tc>
          <w:tcPr>
            <w:tcW w:w="1359" w:type="dxa"/>
            <w:shd w:val="clear" w:color="auto" w:fill="FFFFFF"/>
            <w:tcMar>
              <w:top w:w="0" w:type="dxa"/>
              <w:left w:w="0" w:type="dxa"/>
              <w:bottom w:w="0" w:type="dxa"/>
              <w:right w:w="0" w:type="dxa"/>
            </w:tcMar>
            <w:vAlign w:val="center"/>
          </w:tcPr>
          <w:p w14:paraId="551C42A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934 (46.3%)</w:t>
            </w:r>
          </w:p>
        </w:tc>
        <w:tc>
          <w:tcPr>
            <w:tcW w:w="1440" w:type="dxa"/>
            <w:shd w:val="clear" w:color="auto" w:fill="FFFFFF"/>
            <w:tcMar>
              <w:top w:w="0" w:type="dxa"/>
              <w:left w:w="0" w:type="dxa"/>
              <w:bottom w:w="0" w:type="dxa"/>
              <w:right w:w="0" w:type="dxa"/>
            </w:tcMar>
            <w:vAlign w:val="center"/>
          </w:tcPr>
          <w:p w14:paraId="383632C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885 (47.6%)</w:t>
            </w:r>
          </w:p>
        </w:tc>
        <w:tc>
          <w:tcPr>
            <w:tcW w:w="1440" w:type="dxa"/>
            <w:shd w:val="clear" w:color="auto" w:fill="FFFFFF"/>
            <w:tcMar>
              <w:top w:w="0" w:type="dxa"/>
              <w:left w:w="0" w:type="dxa"/>
              <w:bottom w:w="0" w:type="dxa"/>
              <w:right w:w="0" w:type="dxa"/>
            </w:tcMar>
            <w:vAlign w:val="center"/>
          </w:tcPr>
          <w:p w14:paraId="1246A68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697 (50.3%)</w:t>
            </w:r>
          </w:p>
        </w:tc>
        <w:tc>
          <w:tcPr>
            <w:tcW w:w="1440" w:type="dxa"/>
            <w:shd w:val="clear" w:color="auto" w:fill="FFFFFF"/>
            <w:tcMar>
              <w:top w:w="0" w:type="dxa"/>
              <w:left w:w="0" w:type="dxa"/>
              <w:bottom w:w="0" w:type="dxa"/>
              <w:right w:w="0" w:type="dxa"/>
            </w:tcMar>
            <w:vAlign w:val="center"/>
          </w:tcPr>
          <w:p w14:paraId="3B705A2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2,516 (47.8%)</w:t>
            </w:r>
          </w:p>
        </w:tc>
        <w:tc>
          <w:tcPr>
            <w:tcW w:w="1440" w:type="dxa"/>
            <w:shd w:val="clear" w:color="auto" w:fill="FFFFFF"/>
            <w:tcMar>
              <w:top w:w="0" w:type="dxa"/>
              <w:left w:w="0" w:type="dxa"/>
              <w:bottom w:w="0" w:type="dxa"/>
              <w:right w:w="0" w:type="dxa"/>
            </w:tcMar>
            <w:vAlign w:val="center"/>
          </w:tcPr>
          <w:p w14:paraId="603F1EF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1,193 (45.8%)</w:t>
            </w:r>
          </w:p>
        </w:tc>
        <w:tc>
          <w:tcPr>
            <w:tcW w:w="1440" w:type="dxa"/>
            <w:shd w:val="clear" w:color="auto" w:fill="FFFFFF"/>
            <w:tcMar>
              <w:top w:w="0" w:type="dxa"/>
              <w:left w:w="0" w:type="dxa"/>
              <w:bottom w:w="0" w:type="dxa"/>
              <w:right w:w="0" w:type="dxa"/>
            </w:tcMar>
            <w:vAlign w:val="center"/>
          </w:tcPr>
          <w:p w14:paraId="7095098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723 (59.1%)</w:t>
            </w:r>
          </w:p>
        </w:tc>
        <w:tc>
          <w:tcPr>
            <w:tcW w:w="1440" w:type="dxa"/>
            <w:shd w:val="clear" w:color="auto" w:fill="FFFFFF"/>
            <w:tcMar>
              <w:top w:w="0" w:type="dxa"/>
              <w:left w:w="0" w:type="dxa"/>
              <w:bottom w:w="0" w:type="dxa"/>
              <w:right w:w="0" w:type="dxa"/>
            </w:tcMar>
            <w:vAlign w:val="center"/>
          </w:tcPr>
          <w:p w14:paraId="209A972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1,318 (47.7%)</w:t>
            </w:r>
          </w:p>
        </w:tc>
        <w:tc>
          <w:tcPr>
            <w:tcW w:w="1440" w:type="dxa"/>
            <w:shd w:val="clear" w:color="auto" w:fill="FFFFFF"/>
            <w:tcMar>
              <w:top w:w="0" w:type="dxa"/>
              <w:left w:w="0" w:type="dxa"/>
              <w:bottom w:w="0" w:type="dxa"/>
              <w:right w:w="0" w:type="dxa"/>
            </w:tcMar>
            <w:vAlign w:val="center"/>
          </w:tcPr>
          <w:p w14:paraId="65A534E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417 (36.9%)</w:t>
            </w:r>
          </w:p>
        </w:tc>
      </w:tr>
      <w:tr w:rsidR="00FF73D5" w:rsidRPr="00E151F0" w14:paraId="5E9FAD88" w14:textId="77777777" w:rsidTr="0051674C">
        <w:trPr>
          <w:cantSplit/>
          <w:jc w:val="center"/>
        </w:trPr>
        <w:tc>
          <w:tcPr>
            <w:tcW w:w="3681" w:type="dxa"/>
            <w:shd w:val="clear" w:color="auto" w:fill="FFFFFF"/>
            <w:tcMar>
              <w:top w:w="0" w:type="dxa"/>
              <w:left w:w="0" w:type="dxa"/>
              <w:bottom w:w="0" w:type="dxa"/>
              <w:right w:w="0" w:type="dxa"/>
            </w:tcMar>
            <w:vAlign w:val="center"/>
          </w:tcPr>
          <w:p w14:paraId="08F24E07" w14:textId="5EF65845"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Couple with non</w:t>
            </w:r>
            <w:r w:rsidR="00DB4A53">
              <w:rPr>
                <w:rFonts w:eastAsia="Century Gothic" w:cs="Century Gothic"/>
                <w:color w:val="000000"/>
                <w:sz w:val="18"/>
                <w:szCs w:val="18"/>
              </w:rPr>
              <w:t>-d</w:t>
            </w:r>
            <w:r w:rsidRPr="00E151F0">
              <w:rPr>
                <w:rFonts w:eastAsia="Century Gothic" w:cs="Century Gothic"/>
                <w:color w:val="000000"/>
                <w:sz w:val="18"/>
                <w:szCs w:val="18"/>
              </w:rPr>
              <w:t>ependent child</w:t>
            </w:r>
            <w:r w:rsidR="00DB4A53">
              <w:rPr>
                <w:rFonts w:eastAsia="Century Gothic" w:cs="Century Gothic"/>
                <w:color w:val="000000"/>
                <w:sz w:val="18"/>
                <w:szCs w:val="18"/>
              </w:rPr>
              <w:t>/ren</w:t>
            </w:r>
          </w:p>
        </w:tc>
        <w:tc>
          <w:tcPr>
            <w:tcW w:w="1359" w:type="dxa"/>
            <w:shd w:val="clear" w:color="auto" w:fill="FFFFFF"/>
            <w:tcMar>
              <w:top w:w="0" w:type="dxa"/>
              <w:left w:w="0" w:type="dxa"/>
              <w:bottom w:w="0" w:type="dxa"/>
              <w:right w:w="0" w:type="dxa"/>
            </w:tcMar>
            <w:vAlign w:val="center"/>
          </w:tcPr>
          <w:p w14:paraId="52A81E2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168 (8.3%)</w:t>
            </w:r>
          </w:p>
        </w:tc>
        <w:tc>
          <w:tcPr>
            <w:tcW w:w="1440" w:type="dxa"/>
            <w:shd w:val="clear" w:color="auto" w:fill="FFFFFF"/>
            <w:tcMar>
              <w:top w:w="0" w:type="dxa"/>
              <w:left w:w="0" w:type="dxa"/>
              <w:bottom w:w="0" w:type="dxa"/>
              <w:right w:w="0" w:type="dxa"/>
            </w:tcMar>
            <w:vAlign w:val="center"/>
          </w:tcPr>
          <w:p w14:paraId="169AE16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125 (6.7%)</w:t>
            </w:r>
          </w:p>
        </w:tc>
        <w:tc>
          <w:tcPr>
            <w:tcW w:w="1440" w:type="dxa"/>
            <w:shd w:val="clear" w:color="auto" w:fill="FFFFFF"/>
            <w:tcMar>
              <w:top w:w="0" w:type="dxa"/>
              <w:left w:w="0" w:type="dxa"/>
              <w:bottom w:w="0" w:type="dxa"/>
              <w:right w:w="0" w:type="dxa"/>
            </w:tcMar>
            <w:vAlign w:val="center"/>
          </w:tcPr>
          <w:p w14:paraId="4EC59DE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78 (5.6%)</w:t>
            </w:r>
          </w:p>
        </w:tc>
        <w:tc>
          <w:tcPr>
            <w:tcW w:w="1440" w:type="dxa"/>
            <w:shd w:val="clear" w:color="auto" w:fill="FFFFFF"/>
            <w:tcMar>
              <w:top w:w="0" w:type="dxa"/>
              <w:left w:w="0" w:type="dxa"/>
              <w:bottom w:w="0" w:type="dxa"/>
              <w:right w:w="0" w:type="dxa"/>
            </w:tcMar>
            <w:vAlign w:val="center"/>
          </w:tcPr>
          <w:p w14:paraId="0E46B7C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371 (7.1%)</w:t>
            </w:r>
          </w:p>
        </w:tc>
        <w:tc>
          <w:tcPr>
            <w:tcW w:w="1440" w:type="dxa"/>
            <w:shd w:val="clear" w:color="auto" w:fill="FFFFFF"/>
            <w:tcMar>
              <w:top w:w="0" w:type="dxa"/>
              <w:left w:w="0" w:type="dxa"/>
              <w:bottom w:w="0" w:type="dxa"/>
              <w:right w:w="0" w:type="dxa"/>
            </w:tcMar>
            <w:vAlign w:val="center"/>
          </w:tcPr>
          <w:p w14:paraId="4A05FF0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179 (6.9%)</w:t>
            </w:r>
          </w:p>
        </w:tc>
        <w:tc>
          <w:tcPr>
            <w:tcW w:w="1440" w:type="dxa"/>
            <w:shd w:val="clear" w:color="auto" w:fill="FFFFFF"/>
            <w:tcMar>
              <w:top w:w="0" w:type="dxa"/>
              <w:left w:w="0" w:type="dxa"/>
              <w:bottom w:w="0" w:type="dxa"/>
              <w:right w:w="0" w:type="dxa"/>
            </w:tcMar>
            <w:vAlign w:val="center"/>
          </w:tcPr>
          <w:p w14:paraId="6314806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82 (6.7%)</w:t>
            </w:r>
          </w:p>
        </w:tc>
        <w:tc>
          <w:tcPr>
            <w:tcW w:w="1440" w:type="dxa"/>
            <w:shd w:val="clear" w:color="auto" w:fill="FFFFFF"/>
            <w:tcMar>
              <w:top w:w="0" w:type="dxa"/>
              <w:left w:w="0" w:type="dxa"/>
              <w:bottom w:w="0" w:type="dxa"/>
              <w:right w:w="0" w:type="dxa"/>
            </w:tcMar>
            <w:vAlign w:val="center"/>
          </w:tcPr>
          <w:p w14:paraId="24900F9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200 (7.2%)</w:t>
            </w:r>
          </w:p>
        </w:tc>
        <w:tc>
          <w:tcPr>
            <w:tcW w:w="1440" w:type="dxa"/>
            <w:shd w:val="clear" w:color="auto" w:fill="FFFFFF"/>
            <w:tcMar>
              <w:top w:w="0" w:type="dxa"/>
              <w:left w:w="0" w:type="dxa"/>
              <w:bottom w:w="0" w:type="dxa"/>
              <w:right w:w="0" w:type="dxa"/>
            </w:tcMar>
            <w:vAlign w:val="center"/>
          </w:tcPr>
          <w:p w14:paraId="45B2276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82 (7.3%)</w:t>
            </w:r>
          </w:p>
        </w:tc>
      </w:tr>
      <w:tr w:rsidR="00FF73D5" w:rsidRPr="00E151F0" w14:paraId="02C846AA" w14:textId="77777777" w:rsidTr="0051674C">
        <w:trPr>
          <w:cantSplit/>
          <w:jc w:val="center"/>
        </w:trPr>
        <w:tc>
          <w:tcPr>
            <w:tcW w:w="3681" w:type="dxa"/>
            <w:shd w:val="clear" w:color="auto" w:fill="FFFFFF"/>
            <w:tcMar>
              <w:top w:w="0" w:type="dxa"/>
              <w:left w:w="0" w:type="dxa"/>
              <w:bottom w:w="0" w:type="dxa"/>
              <w:right w:w="0" w:type="dxa"/>
            </w:tcMar>
            <w:vAlign w:val="center"/>
          </w:tcPr>
          <w:p w14:paraId="400E7AC9" w14:textId="77777777" w:rsidR="00D826A0" w:rsidRDefault="00FF73D5" w:rsidP="00600AEE">
            <w:pPr>
              <w:spacing w:before="20" w:after="20"/>
              <w:ind w:left="160" w:right="100"/>
              <w:rPr>
                <w:rFonts w:eastAsia="Century Gothic" w:cs="Century Gothic"/>
                <w:color w:val="000000"/>
                <w:sz w:val="18"/>
                <w:szCs w:val="18"/>
              </w:rPr>
            </w:pPr>
            <w:r w:rsidRPr="00E151F0">
              <w:rPr>
                <w:rFonts w:eastAsia="Century Gothic" w:cs="Century Gothic"/>
                <w:color w:val="000000"/>
                <w:sz w:val="18"/>
                <w:szCs w:val="18"/>
              </w:rPr>
              <w:t>Couple with dependent </w:t>
            </w:r>
          </w:p>
          <w:p w14:paraId="2ED11CF0" w14:textId="3BBF96F1"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child or children</w:t>
            </w:r>
          </w:p>
        </w:tc>
        <w:tc>
          <w:tcPr>
            <w:tcW w:w="1359" w:type="dxa"/>
            <w:shd w:val="clear" w:color="auto" w:fill="FFFFFF"/>
            <w:tcMar>
              <w:top w:w="0" w:type="dxa"/>
              <w:left w:w="0" w:type="dxa"/>
              <w:bottom w:w="0" w:type="dxa"/>
              <w:right w:w="0" w:type="dxa"/>
            </w:tcMar>
            <w:vAlign w:val="center"/>
          </w:tcPr>
          <w:p w14:paraId="274FF78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148 (7.3%)</w:t>
            </w:r>
          </w:p>
        </w:tc>
        <w:tc>
          <w:tcPr>
            <w:tcW w:w="1440" w:type="dxa"/>
            <w:shd w:val="clear" w:color="auto" w:fill="FFFFFF"/>
            <w:tcMar>
              <w:top w:w="0" w:type="dxa"/>
              <w:left w:w="0" w:type="dxa"/>
              <w:bottom w:w="0" w:type="dxa"/>
              <w:right w:w="0" w:type="dxa"/>
            </w:tcMar>
            <w:vAlign w:val="center"/>
          </w:tcPr>
          <w:p w14:paraId="41D8F0A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125 (6.7%)</w:t>
            </w:r>
          </w:p>
        </w:tc>
        <w:tc>
          <w:tcPr>
            <w:tcW w:w="1440" w:type="dxa"/>
            <w:shd w:val="clear" w:color="auto" w:fill="FFFFFF"/>
            <w:tcMar>
              <w:top w:w="0" w:type="dxa"/>
              <w:left w:w="0" w:type="dxa"/>
              <w:bottom w:w="0" w:type="dxa"/>
              <w:right w:w="0" w:type="dxa"/>
            </w:tcMar>
            <w:vAlign w:val="center"/>
          </w:tcPr>
          <w:p w14:paraId="3A95305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90 (6.5%)</w:t>
            </w:r>
          </w:p>
        </w:tc>
        <w:tc>
          <w:tcPr>
            <w:tcW w:w="1440" w:type="dxa"/>
            <w:shd w:val="clear" w:color="auto" w:fill="FFFFFF"/>
            <w:tcMar>
              <w:top w:w="0" w:type="dxa"/>
              <w:left w:w="0" w:type="dxa"/>
              <w:bottom w:w="0" w:type="dxa"/>
              <w:right w:w="0" w:type="dxa"/>
            </w:tcMar>
            <w:vAlign w:val="center"/>
          </w:tcPr>
          <w:p w14:paraId="086CC5F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363 (6.9%)</w:t>
            </w:r>
          </w:p>
        </w:tc>
        <w:tc>
          <w:tcPr>
            <w:tcW w:w="1440" w:type="dxa"/>
            <w:shd w:val="clear" w:color="auto" w:fill="FFFFFF"/>
            <w:tcMar>
              <w:top w:w="0" w:type="dxa"/>
              <w:left w:w="0" w:type="dxa"/>
              <w:bottom w:w="0" w:type="dxa"/>
              <w:right w:w="0" w:type="dxa"/>
            </w:tcMar>
            <w:vAlign w:val="center"/>
          </w:tcPr>
          <w:p w14:paraId="4FF2487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171 (6.6%)</w:t>
            </w:r>
          </w:p>
        </w:tc>
        <w:tc>
          <w:tcPr>
            <w:tcW w:w="1440" w:type="dxa"/>
            <w:shd w:val="clear" w:color="auto" w:fill="FFFFFF"/>
            <w:tcMar>
              <w:top w:w="0" w:type="dxa"/>
              <w:left w:w="0" w:type="dxa"/>
              <w:bottom w:w="0" w:type="dxa"/>
              <w:right w:w="0" w:type="dxa"/>
            </w:tcMar>
            <w:vAlign w:val="center"/>
          </w:tcPr>
          <w:p w14:paraId="1CD3445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102 (8.3%)</w:t>
            </w:r>
          </w:p>
        </w:tc>
        <w:tc>
          <w:tcPr>
            <w:tcW w:w="1440" w:type="dxa"/>
            <w:shd w:val="clear" w:color="auto" w:fill="FFFFFF"/>
            <w:tcMar>
              <w:top w:w="0" w:type="dxa"/>
              <w:left w:w="0" w:type="dxa"/>
              <w:bottom w:w="0" w:type="dxa"/>
              <w:right w:w="0" w:type="dxa"/>
            </w:tcMar>
            <w:vAlign w:val="center"/>
          </w:tcPr>
          <w:p w14:paraId="6FF0A2A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179 (6.5%)</w:t>
            </w:r>
          </w:p>
        </w:tc>
        <w:tc>
          <w:tcPr>
            <w:tcW w:w="1440" w:type="dxa"/>
            <w:shd w:val="clear" w:color="auto" w:fill="FFFFFF"/>
            <w:tcMar>
              <w:top w:w="0" w:type="dxa"/>
              <w:left w:w="0" w:type="dxa"/>
              <w:bottom w:w="0" w:type="dxa"/>
              <w:right w:w="0" w:type="dxa"/>
            </w:tcMar>
            <w:vAlign w:val="center"/>
          </w:tcPr>
          <w:p w14:paraId="7D9CC89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64 (5.7%)</w:t>
            </w:r>
          </w:p>
        </w:tc>
      </w:tr>
      <w:tr w:rsidR="00FF73D5" w:rsidRPr="00E151F0" w14:paraId="79478ACF" w14:textId="77777777" w:rsidTr="0051674C">
        <w:trPr>
          <w:cantSplit/>
          <w:jc w:val="center"/>
        </w:trPr>
        <w:tc>
          <w:tcPr>
            <w:tcW w:w="3681" w:type="dxa"/>
            <w:shd w:val="clear" w:color="auto" w:fill="FFFFFF"/>
            <w:tcMar>
              <w:top w:w="0" w:type="dxa"/>
              <w:left w:w="0" w:type="dxa"/>
              <w:bottom w:w="0" w:type="dxa"/>
              <w:right w:w="0" w:type="dxa"/>
            </w:tcMar>
            <w:vAlign w:val="center"/>
          </w:tcPr>
          <w:p w14:paraId="584B9A55" w14:textId="34BBD84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lastRenderedPageBreak/>
              <w:t>Single parent with </w:t>
            </w:r>
            <w:r w:rsidR="00C21531" w:rsidRPr="00E151F0">
              <w:rPr>
                <w:rFonts w:eastAsia="Century Gothic" w:cs="Century Gothic"/>
                <w:color w:val="000000"/>
                <w:sz w:val="18"/>
                <w:szCs w:val="18"/>
              </w:rPr>
              <w:t>non</w:t>
            </w:r>
            <w:r w:rsidR="00BC08F2">
              <w:rPr>
                <w:rFonts w:eastAsia="Century Gothic" w:cs="Century Gothic"/>
                <w:color w:val="000000"/>
                <w:sz w:val="18"/>
                <w:szCs w:val="18"/>
              </w:rPr>
              <w:t>-</w:t>
            </w:r>
            <w:r w:rsidR="00C21531">
              <w:rPr>
                <w:rFonts w:eastAsia="Century Gothic" w:cs="Century Gothic"/>
                <w:color w:val="000000"/>
                <w:sz w:val="18"/>
                <w:szCs w:val="18"/>
              </w:rPr>
              <w:t>d</w:t>
            </w:r>
            <w:r w:rsidR="00C21531" w:rsidRPr="00E151F0">
              <w:rPr>
                <w:rFonts w:eastAsia="Century Gothic" w:cs="Century Gothic"/>
                <w:color w:val="000000"/>
                <w:sz w:val="18"/>
                <w:szCs w:val="18"/>
              </w:rPr>
              <w:t>ependent child</w:t>
            </w:r>
            <w:r w:rsidR="00C21531">
              <w:rPr>
                <w:rFonts w:eastAsia="Century Gothic" w:cs="Century Gothic"/>
                <w:color w:val="000000"/>
                <w:sz w:val="18"/>
                <w:szCs w:val="18"/>
              </w:rPr>
              <w:t>/ren</w:t>
            </w:r>
          </w:p>
        </w:tc>
        <w:tc>
          <w:tcPr>
            <w:tcW w:w="1359" w:type="dxa"/>
            <w:shd w:val="clear" w:color="auto" w:fill="FFFFFF"/>
            <w:tcMar>
              <w:top w:w="0" w:type="dxa"/>
              <w:left w:w="0" w:type="dxa"/>
              <w:bottom w:w="0" w:type="dxa"/>
              <w:right w:w="0" w:type="dxa"/>
            </w:tcMar>
            <w:vAlign w:val="center"/>
          </w:tcPr>
          <w:p w14:paraId="676CA00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85 (4.2%)</w:t>
            </w:r>
          </w:p>
        </w:tc>
        <w:tc>
          <w:tcPr>
            <w:tcW w:w="1440" w:type="dxa"/>
            <w:shd w:val="clear" w:color="auto" w:fill="FFFFFF"/>
            <w:tcMar>
              <w:top w:w="0" w:type="dxa"/>
              <w:left w:w="0" w:type="dxa"/>
              <w:bottom w:w="0" w:type="dxa"/>
              <w:right w:w="0" w:type="dxa"/>
            </w:tcMar>
            <w:vAlign w:val="center"/>
          </w:tcPr>
          <w:p w14:paraId="4D43DB4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56 (3.0%)</w:t>
            </w:r>
          </w:p>
        </w:tc>
        <w:tc>
          <w:tcPr>
            <w:tcW w:w="1440" w:type="dxa"/>
            <w:shd w:val="clear" w:color="auto" w:fill="FFFFFF"/>
            <w:tcMar>
              <w:top w:w="0" w:type="dxa"/>
              <w:left w:w="0" w:type="dxa"/>
              <w:bottom w:w="0" w:type="dxa"/>
              <w:right w:w="0" w:type="dxa"/>
            </w:tcMar>
            <w:vAlign w:val="center"/>
          </w:tcPr>
          <w:p w14:paraId="3F40D9A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33 (2.4%)</w:t>
            </w:r>
          </w:p>
        </w:tc>
        <w:tc>
          <w:tcPr>
            <w:tcW w:w="1440" w:type="dxa"/>
            <w:shd w:val="clear" w:color="auto" w:fill="FFFFFF"/>
            <w:tcMar>
              <w:top w:w="0" w:type="dxa"/>
              <w:left w:w="0" w:type="dxa"/>
              <w:bottom w:w="0" w:type="dxa"/>
              <w:right w:w="0" w:type="dxa"/>
            </w:tcMar>
            <w:vAlign w:val="center"/>
          </w:tcPr>
          <w:p w14:paraId="35EA12B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174 (3.3%)</w:t>
            </w:r>
          </w:p>
        </w:tc>
        <w:tc>
          <w:tcPr>
            <w:tcW w:w="1440" w:type="dxa"/>
            <w:shd w:val="clear" w:color="auto" w:fill="FFFFFF"/>
            <w:tcMar>
              <w:top w:w="0" w:type="dxa"/>
              <w:left w:w="0" w:type="dxa"/>
              <w:bottom w:w="0" w:type="dxa"/>
              <w:right w:w="0" w:type="dxa"/>
            </w:tcMar>
            <w:vAlign w:val="center"/>
          </w:tcPr>
          <w:p w14:paraId="6FDBC6E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93 (3.6%)</w:t>
            </w:r>
          </w:p>
        </w:tc>
        <w:tc>
          <w:tcPr>
            <w:tcW w:w="1440" w:type="dxa"/>
            <w:shd w:val="clear" w:color="auto" w:fill="FFFFFF"/>
            <w:tcMar>
              <w:top w:w="0" w:type="dxa"/>
              <w:left w:w="0" w:type="dxa"/>
              <w:bottom w:w="0" w:type="dxa"/>
              <w:right w:w="0" w:type="dxa"/>
            </w:tcMar>
            <w:vAlign w:val="center"/>
          </w:tcPr>
          <w:p w14:paraId="5D6B358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 (2.4%)</w:t>
            </w:r>
          </w:p>
        </w:tc>
        <w:tc>
          <w:tcPr>
            <w:tcW w:w="1440" w:type="dxa"/>
            <w:shd w:val="clear" w:color="auto" w:fill="FFFFFF"/>
            <w:tcMar>
              <w:top w:w="0" w:type="dxa"/>
              <w:left w:w="0" w:type="dxa"/>
              <w:bottom w:w="0" w:type="dxa"/>
              <w:right w:w="0" w:type="dxa"/>
            </w:tcMar>
            <w:vAlign w:val="center"/>
          </w:tcPr>
          <w:p w14:paraId="74F18E8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74 (2.7%)</w:t>
            </w:r>
          </w:p>
        </w:tc>
        <w:tc>
          <w:tcPr>
            <w:tcW w:w="1440" w:type="dxa"/>
            <w:shd w:val="clear" w:color="auto" w:fill="FFFFFF"/>
            <w:tcMar>
              <w:top w:w="0" w:type="dxa"/>
              <w:left w:w="0" w:type="dxa"/>
              <w:bottom w:w="0" w:type="dxa"/>
              <w:right w:w="0" w:type="dxa"/>
            </w:tcMar>
            <w:vAlign w:val="center"/>
          </w:tcPr>
          <w:p w14:paraId="71F5AF0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66 (5.8%)</w:t>
            </w:r>
          </w:p>
        </w:tc>
      </w:tr>
      <w:tr w:rsidR="00FF73D5" w:rsidRPr="00E151F0" w14:paraId="2A844910" w14:textId="77777777" w:rsidTr="0051674C">
        <w:trPr>
          <w:cantSplit/>
          <w:jc w:val="center"/>
        </w:trPr>
        <w:tc>
          <w:tcPr>
            <w:tcW w:w="3681" w:type="dxa"/>
            <w:shd w:val="clear" w:color="auto" w:fill="FFFFFF"/>
            <w:tcMar>
              <w:top w:w="0" w:type="dxa"/>
              <w:left w:w="0" w:type="dxa"/>
              <w:bottom w:w="0" w:type="dxa"/>
              <w:right w:w="0" w:type="dxa"/>
            </w:tcMar>
            <w:vAlign w:val="center"/>
          </w:tcPr>
          <w:p w14:paraId="48A5121F" w14:textId="3EE4396D" w:rsidR="00FF73D5" w:rsidRPr="00C21531" w:rsidRDefault="00FF73D5" w:rsidP="00C21531">
            <w:pPr>
              <w:spacing w:before="20" w:after="20"/>
              <w:ind w:left="160" w:right="100"/>
              <w:rPr>
                <w:rFonts w:eastAsia="Century Gothic" w:cs="Century Gothic"/>
                <w:color w:val="000000"/>
                <w:sz w:val="18"/>
                <w:szCs w:val="18"/>
              </w:rPr>
            </w:pPr>
            <w:r w:rsidRPr="00E151F0">
              <w:rPr>
                <w:rFonts w:eastAsia="Century Gothic" w:cs="Century Gothic"/>
                <w:color w:val="000000"/>
                <w:sz w:val="18"/>
                <w:szCs w:val="18"/>
              </w:rPr>
              <w:t>Single parent with dependent </w:t>
            </w:r>
            <w:r w:rsidR="00C21531" w:rsidRPr="00E151F0">
              <w:rPr>
                <w:rFonts w:eastAsia="Century Gothic" w:cs="Century Gothic"/>
                <w:color w:val="000000"/>
                <w:sz w:val="18"/>
                <w:szCs w:val="18"/>
              </w:rPr>
              <w:t>child</w:t>
            </w:r>
            <w:r w:rsidR="00C21531">
              <w:rPr>
                <w:rFonts w:eastAsia="Century Gothic" w:cs="Century Gothic"/>
                <w:color w:val="000000"/>
                <w:sz w:val="18"/>
                <w:szCs w:val="18"/>
              </w:rPr>
              <w:t>/ren</w:t>
            </w:r>
          </w:p>
        </w:tc>
        <w:tc>
          <w:tcPr>
            <w:tcW w:w="1359" w:type="dxa"/>
            <w:shd w:val="clear" w:color="auto" w:fill="FFFFFF"/>
            <w:tcMar>
              <w:top w:w="0" w:type="dxa"/>
              <w:left w:w="0" w:type="dxa"/>
              <w:bottom w:w="0" w:type="dxa"/>
              <w:right w:w="0" w:type="dxa"/>
            </w:tcMar>
            <w:vAlign w:val="center"/>
          </w:tcPr>
          <w:p w14:paraId="7FB510E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36 (1.8%)</w:t>
            </w:r>
          </w:p>
        </w:tc>
        <w:tc>
          <w:tcPr>
            <w:tcW w:w="1440" w:type="dxa"/>
            <w:shd w:val="clear" w:color="auto" w:fill="FFFFFF"/>
            <w:tcMar>
              <w:top w:w="0" w:type="dxa"/>
              <w:left w:w="0" w:type="dxa"/>
              <w:bottom w:w="0" w:type="dxa"/>
              <w:right w:w="0" w:type="dxa"/>
            </w:tcMar>
            <w:vAlign w:val="center"/>
          </w:tcPr>
          <w:p w14:paraId="6055EEA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32 (1.7%)</w:t>
            </w:r>
          </w:p>
        </w:tc>
        <w:tc>
          <w:tcPr>
            <w:tcW w:w="1440" w:type="dxa"/>
            <w:shd w:val="clear" w:color="auto" w:fill="FFFFFF"/>
            <w:tcMar>
              <w:top w:w="0" w:type="dxa"/>
              <w:left w:w="0" w:type="dxa"/>
              <w:bottom w:w="0" w:type="dxa"/>
              <w:right w:w="0" w:type="dxa"/>
            </w:tcMar>
            <w:vAlign w:val="center"/>
          </w:tcPr>
          <w:p w14:paraId="5BB1E91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 (1.2%)</w:t>
            </w:r>
          </w:p>
        </w:tc>
        <w:tc>
          <w:tcPr>
            <w:tcW w:w="1440" w:type="dxa"/>
            <w:shd w:val="clear" w:color="auto" w:fill="FFFFFF"/>
            <w:tcMar>
              <w:top w:w="0" w:type="dxa"/>
              <w:left w:w="0" w:type="dxa"/>
              <w:bottom w:w="0" w:type="dxa"/>
              <w:right w:w="0" w:type="dxa"/>
            </w:tcMar>
            <w:vAlign w:val="center"/>
          </w:tcPr>
          <w:p w14:paraId="53470DF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84 (1.6%)</w:t>
            </w:r>
          </w:p>
        </w:tc>
        <w:tc>
          <w:tcPr>
            <w:tcW w:w="1440" w:type="dxa"/>
            <w:shd w:val="clear" w:color="auto" w:fill="FFFFFF"/>
            <w:tcMar>
              <w:top w:w="0" w:type="dxa"/>
              <w:left w:w="0" w:type="dxa"/>
              <w:bottom w:w="0" w:type="dxa"/>
              <w:right w:w="0" w:type="dxa"/>
            </w:tcMar>
            <w:vAlign w:val="center"/>
          </w:tcPr>
          <w:p w14:paraId="67EE851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53 (2.0%)</w:t>
            </w:r>
          </w:p>
        </w:tc>
        <w:tc>
          <w:tcPr>
            <w:tcW w:w="1440" w:type="dxa"/>
            <w:shd w:val="clear" w:color="auto" w:fill="FFFFFF"/>
            <w:tcMar>
              <w:top w:w="0" w:type="dxa"/>
              <w:left w:w="0" w:type="dxa"/>
              <w:bottom w:w="0" w:type="dxa"/>
              <w:right w:w="0" w:type="dxa"/>
            </w:tcMar>
            <w:vAlign w:val="center"/>
          </w:tcPr>
          <w:p w14:paraId="447448C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 (0.9%)</w:t>
            </w:r>
          </w:p>
        </w:tc>
        <w:tc>
          <w:tcPr>
            <w:tcW w:w="1440" w:type="dxa"/>
            <w:shd w:val="clear" w:color="auto" w:fill="FFFFFF"/>
            <w:tcMar>
              <w:top w:w="0" w:type="dxa"/>
              <w:left w:w="0" w:type="dxa"/>
              <w:bottom w:w="0" w:type="dxa"/>
              <w:right w:w="0" w:type="dxa"/>
            </w:tcMar>
            <w:vAlign w:val="center"/>
          </w:tcPr>
          <w:p w14:paraId="3C17CA9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45 (1.6%)</w:t>
            </w:r>
          </w:p>
        </w:tc>
        <w:tc>
          <w:tcPr>
            <w:tcW w:w="1440" w:type="dxa"/>
            <w:shd w:val="clear" w:color="auto" w:fill="FFFFFF"/>
            <w:tcMar>
              <w:top w:w="0" w:type="dxa"/>
              <w:left w:w="0" w:type="dxa"/>
              <w:bottom w:w="0" w:type="dxa"/>
              <w:right w:w="0" w:type="dxa"/>
            </w:tcMar>
            <w:vAlign w:val="center"/>
          </w:tcPr>
          <w:p w14:paraId="77C3B85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 (2.4%)</w:t>
            </w:r>
          </w:p>
        </w:tc>
      </w:tr>
      <w:tr w:rsidR="00FF73D5" w:rsidRPr="00E151F0" w14:paraId="2E3B4CC1" w14:textId="77777777" w:rsidTr="0051674C">
        <w:trPr>
          <w:cantSplit/>
          <w:jc w:val="center"/>
        </w:trPr>
        <w:tc>
          <w:tcPr>
            <w:tcW w:w="3681" w:type="dxa"/>
            <w:shd w:val="clear" w:color="auto" w:fill="FFFFFF"/>
            <w:tcMar>
              <w:top w:w="0" w:type="dxa"/>
              <w:left w:w="0" w:type="dxa"/>
              <w:bottom w:w="0" w:type="dxa"/>
              <w:right w:w="0" w:type="dxa"/>
            </w:tcMar>
            <w:vAlign w:val="center"/>
          </w:tcPr>
          <w:p w14:paraId="2FF3A1BC" w14:textId="77777777" w:rsidR="00FF73D5" w:rsidRPr="00E151F0" w:rsidRDefault="00FF73D5" w:rsidP="00600AEE">
            <w:pPr>
              <w:spacing w:before="20" w:after="20"/>
              <w:ind w:left="160" w:right="100"/>
              <w:rPr>
                <w:sz w:val="18"/>
                <w:szCs w:val="18"/>
              </w:rPr>
            </w:pPr>
            <w:proofErr w:type="gramStart"/>
            <w:r w:rsidRPr="00E151F0">
              <w:rPr>
                <w:rFonts w:eastAsia="Century Gothic" w:cs="Century Gothic"/>
                <w:color w:val="000000"/>
                <w:sz w:val="18"/>
                <w:szCs w:val="18"/>
              </w:rPr>
              <w:t>Other</w:t>
            </w:r>
            <w:proofErr w:type="gramEnd"/>
            <w:r w:rsidRPr="00E151F0">
              <w:rPr>
                <w:rFonts w:eastAsia="Century Gothic" w:cs="Century Gothic"/>
                <w:color w:val="000000"/>
                <w:sz w:val="18"/>
                <w:szCs w:val="18"/>
              </w:rPr>
              <w:t> household type</w:t>
            </w:r>
          </w:p>
        </w:tc>
        <w:tc>
          <w:tcPr>
            <w:tcW w:w="1359" w:type="dxa"/>
            <w:shd w:val="clear" w:color="auto" w:fill="FFFFFF"/>
            <w:tcMar>
              <w:top w:w="0" w:type="dxa"/>
              <w:left w:w="0" w:type="dxa"/>
              <w:bottom w:w="0" w:type="dxa"/>
              <w:right w:w="0" w:type="dxa"/>
            </w:tcMar>
            <w:vAlign w:val="center"/>
          </w:tcPr>
          <w:p w14:paraId="3090889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161 (8.0%)</w:t>
            </w:r>
          </w:p>
        </w:tc>
        <w:tc>
          <w:tcPr>
            <w:tcW w:w="1440" w:type="dxa"/>
            <w:shd w:val="clear" w:color="auto" w:fill="FFFFFF"/>
            <w:tcMar>
              <w:top w:w="0" w:type="dxa"/>
              <w:left w:w="0" w:type="dxa"/>
              <w:bottom w:w="0" w:type="dxa"/>
              <w:right w:w="0" w:type="dxa"/>
            </w:tcMar>
            <w:vAlign w:val="center"/>
          </w:tcPr>
          <w:p w14:paraId="33D57DF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150 (8.1%)</w:t>
            </w:r>
          </w:p>
        </w:tc>
        <w:tc>
          <w:tcPr>
            <w:tcW w:w="1440" w:type="dxa"/>
            <w:shd w:val="clear" w:color="auto" w:fill="FFFFFF"/>
            <w:tcMar>
              <w:top w:w="0" w:type="dxa"/>
              <w:left w:w="0" w:type="dxa"/>
              <w:bottom w:w="0" w:type="dxa"/>
              <w:right w:w="0" w:type="dxa"/>
            </w:tcMar>
            <w:vAlign w:val="center"/>
          </w:tcPr>
          <w:p w14:paraId="204D8C6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116 (8.4%)</w:t>
            </w:r>
          </w:p>
        </w:tc>
        <w:tc>
          <w:tcPr>
            <w:tcW w:w="1440" w:type="dxa"/>
            <w:shd w:val="clear" w:color="auto" w:fill="FFFFFF"/>
            <w:tcMar>
              <w:top w:w="0" w:type="dxa"/>
              <w:left w:w="0" w:type="dxa"/>
              <w:bottom w:w="0" w:type="dxa"/>
              <w:right w:w="0" w:type="dxa"/>
            </w:tcMar>
            <w:vAlign w:val="center"/>
          </w:tcPr>
          <w:p w14:paraId="5A0F021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427 (8.1%)</w:t>
            </w:r>
          </w:p>
        </w:tc>
        <w:tc>
          <w:tcPr>
            <w:tcW w:w="1440" w:type="dxa"/>
            <w:shd w:val="clear" w:color="auto" w:fill="FFFFFF"/>
            <w:tcMar>
              <w:top w:w="0" w:type="dxa"/>
              <w:left w:w="0" w:type="dxa"/>
              <w:bottom w:w="0" w:type="dxa"/>
              <w:right w:w="0" w:type="dxa"/>
            </w:tcMar>
            <w:vAlign w:val="center"/>
          </w:tcPr>
          <w:p w14:paraId="0CCFDD3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238 (9.1%)</w:t>
            </w:r>
          </w:p>
        </w:tc>
        <w:tc>
          <w:tcPr>
            <w:tcW w:w="1440" w:type="dxa"/>
            <w:shd w:val="clear" w:color="auto" w:fill="FFFFFF"/>
            <w:tcMar>
              <w:top w:w="0" w:type="dxa"/>
              <w:left w:w="0" w:type="dxa"/>
              <w:bottom w:w="0" w:type="dxa"/>
              <w:right w:w="0" w:type="dxa"/>
            </w:tcMar>
            <w:vAlign w:val="center"/>
          </w:tcPr>
          <w:p w14:paraId="1D66249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60 (4.9%)</w:t>
            </w:r>
          </w:p>
        </w:tc>
        <w:tc>
          <w:tcPr>
            <w:tcW w:w="1440" w:type="dxa"/>
            <w:shd w:val="clear" w:color="auto" w:fill="FFFFFF"/>
            <w:tcMar>
              <w:top w:w="0" w:type="dxa"/>
              <w:left w:w="0" w:type="dxa"/>
              <w:bottom w:w="0" w:type="dxa"/>
              <w:right w:w="0" w:type="dxa"/>
            </w:tcMar>
            <w:vAlign w:val="center"/>
          </w:tcPr>
          <w:p w14:paraId="729611F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214 (7.7%)</w:t>
            </w:r>
          </w:p>
        </w:tc>
        <w:tc>
          <w:tcPr>
            <w:tcW w:w="1440" w:type="dxa"/>
            <w:shd w:val="clear" w:color="auto" w:fill="FFFFFF"/>
            <w:tcMar>
              <w:top w:w="0" w:type="dxa"/>
              <w:left w:w="0" w:type="dxa"/>
              <w:bottom w:w="0" w:type="dxa"/>
              <w:right w:w="0" w:type="dxa"/>
            </w:tcMar>
            <w:vAlign w:val="center"/>
          </w:tcPr>
          <w:p w14:paraId="023B0BA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147 (13.0%)</w:t>
            </w:r>
          </w:p>
        </w:tc>
      </w:tr>
      <w:tr w:rsidR="00FF73D5" w:rsidRPr="00E151F0" w14:paraId="72162F88"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33FC5358"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A9 Help provided to patient and answering the survey</w:t>
            </w:r>
          </w:p>
        </w:tc>
      </w:tr>
      <w:tr w:rsidR="00FF73D5" w:rsidRPr="00E151F0" w14:paraId="2BA595A6" w14:textId="77777777" w:rsidTr="0051674C">
        <w:trPr>
          <w:cantSplit/>
          <w:jc w:val="center"/>
        </w:trPr>
        <w:tc>
          <w:tcPr>
            <w:tcW w:w="3681" w:type="dxa"/>
            <w:shd w:val="clear" w:color="auto" w:fill="FFFFFF"/>
            <w:tcMar>
              <w:top w:w="0" w:type="dxa"/>
              <w:left w:w="0" w:type="dxa"/>
              <w:bottom w:w="0" w:type="dxa"/>
              <w:right w:w="0" w:type="dxa"/>
            </w:tcMar>
            <w:vAlign w:val="center"/>
          </w:tcPr>
          <w:p w14:paraId="582A6912" w14:textId="18BD4658"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r w:rsidR="003878D0">
              <w:rPr>
                <w:rFonts w:eastAsia="Century Gothic" w:cs="Century Gothic"/>
                <w:color w:val="000000"/>
                <w:sz w:val="18"/>
                <w:szCs w:val="18"/>
              </w:rPr>
              <w:t xml:space="preserve">: </w:t>
            </w:r>
            <w:r w:rsidRPr="00E151F0">
              <w:rPr>
                <w:rFonts w:eastAsia="Century Gothic" w:cs="Century Gothic"/>
                <w:color w:val="000000"/>
                <w:sz w:val="18"/>
                <w:szCs w:val="18"/>
              </w:rPr>
              <w:t>answered for them (proxy)</w:t>
            </w:r>
          </w:p>
        </w:tc>
        <w:tc>
          <w:tcPr>
            <w:tcW w:w="1359" w:type="dxa"/>
            <w:shd w:val="clear" w:color="auto" w:fill="FFFFFF"/>
            <w:tcMar>
              <w:top w:w="0" w:type="dxa"/>
              <w:left w:w="0" w:type="dxa"/>
              <w:bottom w:w="0" w:type="dxa"/>
              <w:right w:w="0" w:type="dxa"/>
            </w:tcMar>
            <w:vAlign w:val="center"/>
          </w:tcPr>
          <w:p w14:paraId="6E0DAA5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113 (5.6%)</w:t>
            </w:r>
          </w:p>
        </w:tc>
        <w:tc>
          <w:tcPr>
            <w:tcW w:w="1440" w:type="dxa"/>
            <w:shd w:val="clear" w:color="auto" w:fill="FFFFFF"/>
            <w:tcMar>
              <w:top w:w="0" w:type="dxa"/>
              <w:left w:w="0" w:type="dxa"/>
              <w:bottom w:w="0" w:type="dxa"/>
              <w:right w:w="0" w:type="dxa"/>
            </w:tcMar>
            <w:vAlign w:val="center"/>
          </w:tcPr>
          <w:p w14:paraId="1D4C741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90 (4.8%)</w:t>
            </w:r>
          </w:p>
        </w:tc>
        <w:tc>
          <w:tcPr>
            <w:tcW w:w="1440" w:type="dxa"/>
            <w:shd w:val="clear" w:color="auto" w:fill="FFFFFF"/>
            <w:tcMar>
              <w:top w:w="0" w:type="dxa"/>
              <w:left w:w="0" w:type="dxa"/>
              <w:bottom w:w="0" w:type="dxa"/>
              <w:right w:w="0" w:type="dxa"/>
            </w:tcMar>
            <w:vAlign w:val="center"/>
          </w:tcPr>
          <w:p w14:paraId="190D8D5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58 (4.2%)</w:t>
            </w:r>
          </w:p>
        </w:tc>
        <w:tc>
          <w:tcPr>
            <w:tcW w:w="1440" w:type="dxa"/>
            <w:shd w:val="clear" w:color="auto" w:fill="FFFFFF"/>
            <w:tcMar>
              <w:top w:w="0" w:type="dxa"/>
              <w:left w:w="0" w:type="dxa"/>
              <w:bottom w:w="0" w:type="dxa"/>
              <w:right w:w="0" w:type="dxa"/>
            </w:tcMar>
            <w:vAlign w:val="center"/>
          </w:tcPr>
          <w:p w14:paraId="37F3076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261 (5.0%)</w:t>
            </w:r>
          </w:p>
        </w:tc>
        <w:tc>
          <w:tcPr>
            <w:tcW w:w="1440" w:type="dxa"/>
            <w:shd w:val="clear" w:color="auto" w:fill="FFFFFF"/>
            <w:tcMar>
              <w:top w:w="0" w:type="dxa"/>
              <w:left w:w="0" w:type="dxa"/>
              <w:bottom w:w="0" w:type="dxa"/>
              <w:right w:w="0" w:type="dxa"/>
            </w:tcMar>
            <w:vAlign w:val="center"/>
          </w:tcPr>
          <w:p w14:paraId="0171113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158 (6.1%)</w:t>
            </w:r>
          </w:p>
        </w:tc>
        <w:tc>
          <w:tcPr>
            <w:tcW w:w="1440" w:type="dxa"/>
            <w:shd w:val="clear" w:color="auto" w:fill="FFFFFF"/>
            <w:tcMar>
              <w:top w:w="0" w:type="dxa"/>
              <w:left w:w="0" w:type="dxa"/>
              <w:bottom w:w="0" w:type="dxa"/>
              <w:right w:w="0" w:type="dxa"/>
            </w:tcMar>
            <w:vAlign w:val="center"/>
          </w:tcPr>
          <w:p w14:paraId="69ADD69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22 (1.8%)</w:t>
            </w:r>
          </w:p>
        </w:tc>
        <w:tc>
          <w:tcPr>
            <w:tcW w:w="1440" w:type="dxa"/>
            <w:shd w:val="clear" w:color="auto" w:fill="FFFFFF"/>
            <w:tcMar>
              <w:top w:w="0" w:type="dxa"/>
              <w:left w:w="0" w:type="dxa"/>
              <w:bottom w:w="0" w:type="dxa"/>
              <w:right w:w="0" w:type="dxa"/>
            </w:tcMar>
            <w:vAlign w:val="center"/>
          </w:tcPr>
          <w:p w14:paraId="4D0E9C3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92 (3.3%)</w:t>
            </w:r>
          </w:p>
        </w:tc>
        <w:tc>
          <w:tcPr>
            <w:tcW w:w="1440" w:type="dxa"/>
            <w:shd w:val="clear" w:color="auto" w:fill="FFFFFF"/>
            <w:tcMar>
              <w:top w:w="0" w:type="dxa"/>
              <w:left w:w="0" w:type="dxa"/>
              <w:bottom w:w="0" w:type="dxa"/>
              <w:right w:w="0" w:type="dxa"/>
            </w:tcMar>
            <w:vAlign w:val="center"/>
          </w:tcPr>
          <w:p w14:paraId="448B360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138 (12.2%)</w:t>
            </w:r>
          </w:p>
        </w:tc>
      </w:tr>
      <w:tr w:rsidR="00FF73D5" w:rsidRPr="00E151F0" w14:paraId="09779A6F" w14:textId="77777777" w:rsidTr="0051674C">
        <w:trPr>
          <w:cantSplit/>
          <w:jc w:val="center"/>
        </w:trPr>
        <w:tc>
          <w:tcPr>
            <w:tcW w:w="3681" w:type="dxa"/>
            <w:shd w:val="clear" w:color="auto" w:fill="FFFFFF"/>
            <w:tcMar>
              <w:top w:w="0" w:type="dxa"/>
              <w:left w:w="0" w:type="dxa"/>
              <w:bottom w:w="0" w:type="dxa"/>
              <w:right w:w="0" w:type="dxa"/>
            </w:tcMar>
            <w:vAlign w:val="center"/>
          </w:tcPr>
          <w:p w14:paraId="430B93FF" w14:textId="2DD7BBB8" w:rsidR="00D233C6" w:rsidRDefault="00FF73D5" w:rsidP="00600AEE">
            <w:pPr>
              <w:spacing w:before="20" w:after="20"/>
              <w:ind w:left="160" w:right="100"/>
              <w:rPr>
                <w:rFonts w:eastAsia="Century Gothic" w:cs="Century Gothic"/>
                <w:color w:val="000000"/>
                <w:sz w:val="18"/>
                <w:szCs w:val="18"/>
              </w:rPr>
            </w:pPr>
            <w:r w:rsidRPr="00E151F0">
              <w:rPr>
                <w:rFonts w:eastAsia="Century Gothic" w:cs="Century Gothic"/>
                <w:color w:val="000000"/>
                <w:sz w:val="18"/>
                <w:szCs w:val="18"/>
              </w:rPr>
              <w:t>Yes</w:t>
            </w:r>
            <w:r w:rsidR="003878D0">
              <w:rPr>
                <w:rFonts w:eastAsia="Century Gothic" w:cs="Century Gothic"/>
                <w:color w:val="000000"/>
                <w:sz w:val="18"/>
                <w:szCs w:val="18"/>
              </w:rPr>
              <w:t xml:space="preserve">: </w:t>
            </w:r>
            <w:r w:rsidRPr="00E151F0">
              <w:rPr>
                <w:rFonts w:eastAsia="Century Gothic" w:cs="Century Gothic"/>
                <w:color w:val="000000"/>
                <w:sz w:val="18"/>
                <w:szCs w:val="18"/>
              </w:rPr>
              <w:t>helped them answer </w:t>
            </w:r>
          </w:p>
          <w:p w14:paraId="0A6ABDA0" w14:textId="5E92DBEA"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some questions</w:t>
            </w:r>
          </w:p>
        </w:tc>
        <w:tc>
          <w:tcPr>
            <w:tcW w:w="1359" w:type="dxa"/>
            <w:shd w:val="clear" w:color="auto" w:fill="FFFFFF"/>
            <w:tcMar>
              <w:top w:w="0" w:type="dxa"/>
              <w:left w:w="0" w:type="dxa"/>
              <w:bottom w:w="0" w:type="dxa"/>
              <w:right w:w="0" w:type="dxa"/>
            </w:tcMar>
            <w:vAlign w:val="center"/>
          </w:tcPr>
          <w:p w14:paraId="3BF95F1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75 (3.7%)</w:t>
            </w:r>
          </w:p>
        </w:tc>
        <w:tc>
          <w:tcPr>
            <w:tcW w:w="1440" w:type="dxa"/>
            <w:shd w:val="clear" w:color="auto" w:fill="FFFFFF"/>
            <w:tcMar>
              <w:top w:w="0" w:type="dxa"/>
              <w:left w:w="0" w:type="dxa"/>
              <w:bottom w:w="0" w:type="dxa"/>
              <w:right w:w="0" w:type="dxa"/>
            </w:tcMar>
            <w:vAlign w:val="center"/>
          </w:tcPr>
          <w:p w14:paraId="68C0F50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81 (4.4%)</w:t>
            </w:r>
          </w:p>
        </w:tc>
        <w:tc>
          <w:tcPr>
            <w:tcW w:w="1440" w:type="dxa"/>
            <w:shd w:val="clear" w:color="auto" w:fill="FFFFFF"/>
            <w:tcMar>
              <w:top w:w="0" w:type="dxa"/>
              <w:left w:w="0" w:type="dxa"/>
              <w:bottom w:w="0" w:type="dxa"/>
              <w:right w:w="0" w:type="dxa"/>
            </w:tcMar>
            <w:vAlign w:val="center"/>
          </w:tcPr>
          <w:p w14:paraId="4D83FB6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39 (2.8%)</w:t>
            </w:r>
          </w:p>
        </w:tc>
        <w:tc>
          <w:tcPr>
            <w:tcW w:w="1440" w:type="dxa"/>
            <w:shd w:val="clear" w:color="auto" w:fill="FFFFFF"/>
            <w:tcMar>
              <w:top w:w="0" w:type="dxa"/>
              <w:left w:w="0" w:type="dxa"/>
              <w:bottom w:w="0" w:type="dxa"/>
              <w:right w:w="0" w:type="dxa"/>
            </w:tcMar>
            <w:vAlign w:val="center"/>
          </w:tcPr>
          <w:p w14:paraId="5B51A38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195 (3.7%)</w:t>
            </w:r>
          </w:p>
        </w:tc>
        <w:tc>
          <w:tcPr>
            <w:tcW w:w="1440" w:type="dxa"/>
            <w:shd w:val="clear" w:color="auto" w:fill="FFFFFF"/>
            <w:tcMar>
              <w:top w:w="0" w:type="dxa"/>
              <w:left w:w="0" w:type="dxa"/>
              <w:bottom w:w="0" w:type="dxa"/>
              <w:right w:w="0" w:type="dxa"/>
            </w:tcMar>
            <w:vAlign w:val="center"/>
          </w:tcPr>
          <w:p w14:paraId="65FB091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91 (3.5%)</w:t>
            </w:r>
          </w:p>
        </w:tc>
        <w:tc>
          <w:tcPr>
            <w:tcW w:w="1440" w:type="dxa"/>
            <w:shd w:val="clear" w:color="auto" w:fill="FFFFFF"/>
            <w:tcMar>
              <w:top w:w="0" w:type="dxa"/>
              <w:left w:w="0" w:type="dxa"/>
              <w:bottom w:w="0" w:type="dxa"/>
              <w:right w:w="0" w:type="dxa"/>
            </w:tcMar>
            <w:vAlign w:val="center"/>
          </w:tcPr>
          <w:p w14:paraId="6A99C20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30 (2.5%)</w:t>
            </w:r>
          </w:p>
        </w:tc>
        <w:tc>
          <w:tcPr>
            <w:tcW w:w="1440" w:type="dxa"/>
            <w:shd w:val="clear" w:color="auto" w:fill="FFFFFF"/>
            <w:tcMar>
              <w:top w:w="0" w:type="dxa"/>
              <w:left w:w="0" w:type="dxa"/>
              <w:bottom w:w="0" w:type="dxa"/>
              <w:right w:w="0" w:type="dxa"/>
            </w:tcMar>
            <w:vAlign w:val="center"/>
          </w:tcPr>
          <w:p w14:paraId="27B46EB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108 (3.9%)</w:t>
            </w:r>
          </w:p>
        </w:tc>
        <w:tc>
          <w:tcPr>
            <w:tcW w:w="1440" w:type="dxa"/>
            <w:shd w:val="clear" w:color="auto" w:fill="FFFFFF"/>
            <w:tcMar>
              <w:top w:w="0" w:type="dxa"/>
              <w:left w:w="0" w:type="dxa"/>
              <w:bottom w:w="0" w:type="dxa"/>
              <w:right w:w="0" w:type="dxa"/>
            </w:tcMar>
            <w:vAlign w:val="center"/>
          </w:tcPr>
          <w:p w14:paraId="5009225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49 (4.3%)</w:t>
            </w:r>
          </w:p>
        </w:tc>
      </w:tr>
      <w:tr w:rsidR="00FF73D5" w:rsidRPr="00E151F0" w14:paraId="6A8DED5E" w14:textId="77777777" w:rsidTr="0051674C">
        <w:trPr>
          <w:cantSplit/>
          <w:jc w:val="center"/>
        </w:trPr>
        <w:tc>
          <w:tcPr>
            <w:tcW w:w="3681" w:type="dxa"/>
            <w:shd w:val="clear" w:color="auto" w:fill="FFFFFF"/>
            <w:tcMar>
              <w:top w:w="0" w:type="dxa"/>
              <w:left w:w="0" w:type="dxa"/>
              <w:bottom w:w="0" w:type="dxa"/>
              <w:right w:w="0" w:type="dxa"/>
            </w:tcMar>
            <w:vAlign w:val="center"/>
          </w:tcPr>
          <w:p w14:paraId="4C6C4F98" w14:textId="3D6F66DD"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r w:rsidR="003878D0">
              <w:rPr>
                <w:rFonts w:eastAsia="Century Gothic" w:cs="Century Gothic"/>
                <w:color w:val="000000"/>
                <w:sz w:val="18"/>
                <w:szCs w:val="18"/>
              </w:rPr>
              <w:t xml:space="preserve">: </w:t>
            </w:r>
            <w:r w:rsidRPr="00E151F0">
              <w:rPr>
                <w:rFonts w:eastAsia="Century Gothic" w:cs="Century Gothic"/>
                <w:color w:val="000000"/>
                <w:sz w:val="18"/>
                <w:szCs w:val="18"/>
              </w:rPr>
              <w:t>did not need any help</w:t>
            </w:r>
          </w:p>
        </w:tc>
        <w:tc>
          <w:tcPr>
            <w:tcW w:w="1359" w:type="dxa"/>
            <w:shd w:val="clear" w:color="auto" w:fill="FFFFFF"/>
            <w:tcMar>
              <w:top w:w="0" w:type="dxa"/>
              <w:left w:w="0" w:type="dxa"/>
              <w:bottom w:w="0" w:type="dxa"/>
              <w:right w:w="0" w:type="dxa"/>
            </w:tcMar>
            <w:vAlign w:val="center"/>
          </w:tcPr>
          <w:p w14:paraId="723647B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1,830 (90.7%)</w:t>
            </w:r>
          </w:p>
        </w:tc>
        <w:tc>
          <w:tcPr>
            <w:tcW w:w="1440" w:type="dxa"/>
            <w:shd w:val="clear" w:color="auto" w:fill="FFFFFF"/>
            <w:tcMar>
              <w:top w:w="0" w:type="dxa"/>
              <w:left w:w="0" w:type="dxa"/>
              <w:bottom w:w="0" w:type="dxa"/>
              <w:right w:w="0" w:type="dxa"/>
            </w:tcMar>
            <w:vAlign w:val="center"/>
          </w:tcPr>
          <w:p w14:paraId="27694A7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1,688 (90.8%)</w:t>
            </w:r>
          </w:p>
        </w:tc>
        <w:tc>
          <w:tcPr>
            <w:tcW w:w="1440" w:type="dxa"/>
            <w:shd w:val="clear" w:color="auto" w:fill="FFFFFF"/>
            <w:tcMar>
              <w:top w:w="0" w:type="dxa"/>
              <w:left w:w="0" w:type="dxa"/>
              <w:bottom w:w="0" w:type="dxa"/>
              <w:right w:w="0" w:type="dxa"/>
            </w:tcMar>
            <w:vAlign w:val="center"/>
          </w:tcPr>
          <w:p w14:paraId="0D5A5FC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1,288 (93.0%)</w:t>
            </w:r>
          </w:p>
        </w:tc>
        <w:tc>
          <w:tcPr>
            <w:tcW w:w="1440" w:type="dxa"/>
            <w:shd w:val="clear" w:color="auto" w:fill="FFFFFF"/>
            <w:tcMar>
              <w:top w:w="0" w:type="dxa"/>
              <w:left w:w="0" w:type="dxa"/>
              <w:bottom w:w="0" w:type="dxa"/>
              <w:right w:w="0" w:type="dxa"/>
            </w:tcMar>
            <w:vAlign w:val="center"/>
          </w:tcPr>
          <w:p w14:paraId="5F18C64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4,806 (91.3%)</w:t>
            </w:r>
          </w:p>
        </w:tc>
        <w:tc>
          <w:tcPr>
            <w:tcW w:w="1440" w:type="dxa"/>
            <w:shd w:val="clear" w:color="auto" w:fill="FFFFFF"/>
            <w:tcMar>
              <w:top w:w="0" w:type="dxa"/>
              <w:left w:w="0" w:type="dxa"/>
              <w:bottom w:w="0" w:type="dxa"/>
              <w:right w:w="0" w:type="dxa"/>
            </w:tcMar>
            <w:vAlign w:val="center"/>
          </w:tcPr>
          <w:p w14:paraId="547C91F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2,353 (90.4%)</w:t>
            </w:r>
          </w:p>
        </w:tc>
        <w:tc>
          <w:tcPr>
            <w:tcW w:w="1440" w:type="dxa"/>
            <w:shd w:val="clear" w:color="auto" w:fill="FFFFFF"/>
            <w:tcMar>
              <w:top w:w="0" w:type="dxa"/>
              <w:left w:w="0" w:type="dxa"/>
              <w:bottom w:w="0" w:type="dxa"/>
              <w:right w:w="0" w:type="dxa"/>
            </w:tcMar>
            <w:vAlign w:val="center"/>
          </w:tcPr>
          <w:p w14:paraId="49F7FB8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1,172 (95.8%)</w:t>
            </w:r>
          </w:p>
        </w:tc>
        <w:tc>
          <w:tcPr>
            <w:tcW w:w="1440" w:type="dxa"/>
            <w:shd w:val="clear" w:color="auto" w:fill="FFFFFF"/>
            <w:tcMar>
              <w:top w:w="0" w:type="dxa"/>
              <w:left w:w="0" w:type="dxa"/>
              <w:bottom w:w="0" w:type="dxa"/>
              <w:right w:w="0" w:type="dxa"/>
            </w:tcMar>
            <w:vAlign w:val="center"/>
          </w:tcPr>
          <w:p w14:paraId="49796B9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2,562 (92.8%)</w:t>
            </w:r>
          </w:p>
        </w:tc>
        <w:tc>
          <w:tcPr>
            <w:tcW w:w="1440" w:type="dxa"/>
            <w:shd w:val="clear" w:color="auto" w:fill="FFFFFF"/>
            <w:tcMar>
              <w:top w:w="0" w:type="dxa"/>
              <w:left w:w="0" w:type="dxa"/>
              <w:bottom w:w="0" w:type="dxa"/>
              <w:right w:w="0" w:type="dxa"/>
            </w:tcMar>
            <w:vAlign w:val="center"/>
          </w:tcPr>
          <w:p w14:paraId="5221823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944 (83.5%)</w:t>
            </w:r>
          </w:p>
        </w:tc>
      </w:tr>
    </w:tbl>
    <w:p w14:paraId="61D82A7B" w14:textId="629340E1" w:rsidR="00FF73D5" w:rsidRPr="00E151F0" w:rsidRDefault="00C70589" w:rsidP="00070EE2">
      <w:pPr>
        <w:pStyle w:val="Source"/>
      </w:pPr>
      <w:r w:rsidRPr="00E364DA">
        <w:t>Source: Patient surveys Wave 1 Dec 2017–Mar 2019; Wave 2 Dec 2019–Mar 2020; Wave 3 Mar–Apr 2021</w:t>
      </w:r>
      <w:r>
        <w:t>.</w:t>
      </w:r>
    </w:p>
    <w:p w14:paraId="66BD481F" w14:textId="77777777" w:rsidR="00FF73D5" w:rsidRDefault="00FF73D5">
      <w:pPr>
        <w:spacing w:after="160" w:line="259" w:lineRule="auto"/>
        <w:rPr>
          <w:rFonts w:ascii="Roboto Slab" w:eastAsia="Times New Roman" w:hAnsi="Roboto Slab" w:cs="Times New Roman"/>
          <w:color w:val="408BCA"/>
          <w:sz w:val="32"/>
          <w:szCs w:val="36"/>
        </w:rPr>
      </w:pPr>
      <w:r>
        <w:br w:type="page"/>
      </w:r>
    </w:p>
    <w:p w14:paraId="2810D8B4" w14:textId="03AB1679" w:rsidR="0097056F" w:rsidRDefault="007A6B53" w:rsidP="0097056F">
      <w:pPr>
        <w:pStyle w:val="Heading2"/>
      </w:pPr>
      <w:bookmarkStart w:id="145" w:name="_Toc109997535"/>
      <w:r>
        <w:lastRenderedPageBreak/>
        <w:t>U</w:t>
      </w:r>
      <w:r w:rsidR="0097056F">
        <w:t>se of services and access</w:t>
      </w:r>
      <w:bookmarkEnd w:id="145"/>
      <w:r w:rsidR="0097056F">
        <w:t xml:space="preserve"> </w:t>
      </w:r>
    </w:p>
    <w:p w14:paraId="59CC49A5" w14:textId="052EF005" w:rsidR="00FF73D5" w:rsidRPr="00B91D68" w:rsidRDefault="00FF73D5" w:rsidP="00B91D68">
      <w:pPr>
        <w:pStyle w:val="TableorFigurecaptionHPA"/>
      </w:pPr>
      <w:r w:rsidRPr="00B91D68">
        <w:t xml:space="preserve">Table </w:t>
      </w:r>
      <w:r w:rsidRPr="00B91D68">
        <w:fldChar w:fldCharType="begin"/>
      </w:r>
      <w:r w:rsidRPr="00B91D68">
        <w:instrText>SEQ Table \* ARABIC</w:instrText>
      </w:r>
      <w:r w:rsidRPr="00B91D68">
        <w:fldChar w:fldCharType="separate"/>
      </w:r>
      <w:r w:rsidR="00FD44E2">
        <w:rPr>
          <w:noProof/>
        </w:rPr>
        <w:t>79</w:t>
      </w:r>
      <w:r w:rsidRPr="00B91D68">
        <w:fldChar w:fldCharType="end"/>
      </w:r>
      <w:r w:rsidR="003878D0">
        <w:t xml:space="preserve">: </w:t>
      </w:r>
      <w:r w:rsidR="007A6B53">
        <w:t>U</w:t>
      </w:r>
      <w:r w:rsidRPr="00B91D68">
        <w:t>se of HCH practice</w:t>
      </w:r>
    </w:p>
    <w:tbl>
      <w:tblPr>
        <w:tblW w:w="15120"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600"/>
        <w:gridCol w:w="1440"/>
        <w:gridCol w:w="1440"/>
        <w:gridCol w:w="1440"/>
        <w:gridCol w:w="1440"/>
        <w:gridCol w:w="1440"/>
        <w:gridCol w:w="1440"/>
        <w:gridCol w:w="1440"/>
        <w:gridCol w:w="1440"/>
      </w:tblGrid>
      <w:tr w:rsidR="00FF73D5" w:rsidRPr="00E151F0" w14:paraId="1F4DEDCA" w14:textId="77777777" w:rsidTr="00684D8A">
        <w:trPr>
          <w:cantSplit/>
          <w:tblHeader/>
          <w:jc w:val="center"/>
        </w:trPr>
        <w:tc>
          <w:tcPr>
            <w:tcW w:w="3600" w:type="dxa"/>
            <w:vMerge w:val="restart"/>
            <w:shd w:val="clear" w:color="auto" w:fill="408BCA"/>
            <w:tcMar>
              <w:top w:w="0" w:type="dxa"/>
              <w:left w:w="0" w:type="dxa"/>
              <w:bottom w:w="0" w:type="dxa"/>
              <w:right w:w="0" w:type="dxa"/>
            </w:tcMar>
            <w:vAlign w:val="center"/>
          </w:tcPr>
          <w:p w14:paraId="0D321B2E" w14:textId="3058CD5D" w:rsidR="00FF73D5" w:rsidRPr="00E151F0" w:rsidRDefault="00FF73D5" w:rsidP="00600AEE">
            <w:pPr>
              <w:spacing w:before="20" w:after="20"/>
              <w:jc w:val="center"/>
              <w:rPr>
                <w:sz w:val="18"/>
                <w:szCs w:val="18"/>
              </w:rPr>
            </w:pPr>
            <w:r w:rsidRPr="00E151F0">
              <w:rPr>
                <w:rFonts w:eastAsia="Century Gothic" w:cs="Century Gothic"/>
                <w:b/>
                <w:color w:val="FFFFFF"/>
                <w:sz w:val="18"/>
                <w:szCs w:val="18"/>
              </w:rPr>
              <w:t>Patient use of HCH practice</w:t>
            </w:r>
          </w:p>
        </w:tc>
        <w:tc>
          <w:tcPr>
            <w:tcW w:w="4320" w:type="dxa"/>
            <w:gridSpan w:val="3"/>
            <w:shd w:val="clear" w:color="auto" w:fill="408BCA"/>
            <w:tcMar>
              <w:top w:w="0" w:type="dxa"/>
              <w:left w:w="0" w:type="dxa"/>
              <w:bottom w:w="0" w:type="dxa"/>
              <w:right w:w="0" w:type="dxa"/>
            </w:tcMar>
            <w:vAlign w:val="center"/>
          </w:tcPr>
          <w:p w14:paraId="56497E30" w14:textId="38515A47" w:rsidR="00FF73D5" w:rsidRPr="00E151F0" w:rsidRDefault="004A7EF5" w:rsidP="00600AEE">
            <w:pPr>
              <w:spacing w:before="20" w:after="20"/>
              <w:jc w:val="center"/>
              <w:rPr>
                <w:sz w:val="18"/>
                <w:szCs w:val="18"/>
              </w:rPr>
            </w:pPr>
            <w:r>
              <w:rPr>
                <w:rFonts w:eastAsia="Century Gothic" w:cs="Century Gothic"/>
                <w:b/>
                <w:color w:val="FFFFFF"/>
                <w:sz w:val="18"/>
                <w:szCs w:val="18"/>
              </w:rPr>
              <w:t>Survey w</w:t>
            </w:r>
            <w:r w:rsidRPr="00E151F0">
              <w:rPr>
                <w:rFonts w:eastAsia="Century Gothic" w:cs="Century Gothic"/>
                <w:b/>
                <w:color w:val="FFFFFF"/>
                <w:sz w:val="18"/>
                <w:szCs w:val="18"/>
              </w:rPr>
              <w:t>ave</w:t>
            </w:r>
          </w:p>
        </w:tc>
        <w:tc>
          <w:tcPr>
            <w:tcW w:w="2880" w:type="dxa"/>
            <w:gridSpan w:val="2"/>
            <w:shd w:val="clear" w:color="auto" w:fill="408BCA"/>
            <w:tcMar>
              <w:top w:w="0" w:type="dxa"/>
              <w:left w:w="0" w:type="dxa"/>
              <w:bottom w:w="0" w:type="dxa"/>
              <w:right w:w="0" w:type="dxa"/>
            </w:tcMar>
            <w:vAlign w:val="center"/>
          </w:tcPr>
          <w:p w14:paraId="5C7AE668" w14:textId="59C16BB9" w:rsidR="00FF73D5" w:rsidRPr="00E151F0" w:rsidRDefault="00FF73D5" w:rsidP="00600AEE">
            <w:pPr>
              <w:spacing w:before="20" w:after="20"/>
              <w:jc w:val="center"/>
              <w:rPr>
                <w:sz w:val="18"/>
                <w:szCs w:val="18"/>
              </w:rPr>
            </w:pPr>
            <w:r w:rsidRPr="00E151F0">
              <w:rPr>
                <w:rFonts w:eastAsia="Century Gothic" w:cs="Century Gothic"/>
                <w:b/>
                <w:color w:val="FFFFFF"/>
                <w:sz w:val="18"/>
                <w:szCs w:val="18"/>
              </w:rPr>
              <w:t>Total</w:t>
            </w:r>
          </w:p>
        </w:tc>
        <w:tc>
          <w:tcPr>
            <w:tcW w:w="4320" w:type="dxa"/>
            <w:gridSpan w:val="3"/>
            <w:shd w:val="clear" w:color="auto" w:fill="408BCA"/>
            <w:tcMar>
              <w:top w:w="0" w:type="dxa"/>
              <w:left w:w="0" w:type="dxa"/>
              <w:bottom w:w="0" w:type="dxa"/>
              <w:right w:w="0" w:type="dxa"/>
            </w:tcMar>
            <w:vAlign w:val="center"/>
          </w:tcPr>
          <w:p w14:paraId="71E5FDFE" w14:textId="1CB5B747" w:rsidR="00FF73D5" w:rsidRPr="00E151F0" w:rsidRDefault="004A7EF5" w:rsidP="00600AEE">
            <w:pPr>
              <w:spacing w:before="20" w:after="20"/>
              <w:jc w:val="center"/>
              <w:rPr>
                <w:sz w:val="18"/>
                <w:szCs w:val="18"/>
              </w:rPr>
            </w:pPr>
            <w:r>
              <w:rPr>
                <w:rFonts w:eastAsia="Century Gothic" w:cs="Century Gothic"/>
                <w:b/>
                <w:color w:val="FFFFFF"/>
                <w:sz w:val="18"/>
                <w:szCs w:val="18"/>
              </w:rPr>
              <w:t>Patient t</w:t>
            </w:r>
            <w:r w:rsidRPr="00E151F0">
              <w:rPr>
                <w:rFonts w:eastAsia="Century Gothic" w:cs="Century Gothic"/>
                <w:b/>
                <w:color w:val="FFFFFF"/>
                <w:sz w:val="18"/>
                <w:szCs w:val="18"/>
              </w:rPr>
              <w:t>ier</w:t>
            </w:r>
          </w:p>
        </w:tc>
      </w:tr>
      <w:tr w:rsidR="00954F7B" w:rsidRPr="00E151F0" w14:paraId="4E6EFB64" w14:textId="77777777" w:rsidTr="00DC56C8">
        <w:trPr>
          <w:cantSplit/>
          <w:tblHeader/>
          <w:jc w:val="center"/>
        </w:trPr>
        <w:tc>
          <w:tcPr>
            <w:tcW w:w="3600" w:type="dxa"/>
            <w:vMerge/>
            <w:shd w:val="clear" w:color="auto" w:fill="408BCA"/>
            <w:tcMar>
              <w:top w:w="0" w:type="dxa"/>
              <w:left w:w="0" w:type="dxa"/>
              <w:bottom w:w="0" w:type="dxa"/>
              <w:right w:w="0" w:type="dxa"/>
            </w:tcMar>
            <w:vAlign w:val="center"/>
          </w:tcPr>
          <w:p w14:paraId="0BA8233F" w14:textId="77777777" w:rsidR="00FF73D5" w:rsidRPr="00E151F0" w:rsidRDefault="00FF73D5" w:rsidP="00600AEE">
            <w:pPr>
              <w:spacing w:before="20" w:after="20"/>
              <w:jc w:val="center"/>
              <w:rPr>
                <w:sz w:val="18"/>
                <w:szCs w:val="18"/>
              </w:rPr>
            </w:pPr>
          </w:p>
        </w:tc>
        <w:tc>
          <w:tcPr>
            <w:tcW w:w="1440" w:type="dxa"/>
            <w:shd w:val="clear" w:color="auto" w:fill="408BCA"/>
            <w:tcMar>
              <w:top w:w="0" w:type="dxa"/>
              <w:left w:w="57" w:type="dxa"/>
              <w:bottom w:w="0" w:type="dxa"/>
              <w:right w:w="57" w:type="dxa"/>
            </w:tcMar>
            <w:vAlign w:val="center"/>
          </w:tcPr>
          <w:p w14:paraId="4C5CD897" w14:textId="46E821AF" w:rsidR="00FF73D5" w:rsidRPr="00E151F0" w:rsidRDefault="004A7EF5" w:rsidP="00600AEE">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57" w:type="dxa"/>
              <w:bottom w:w="0" w:type="dxa"/>
              <w:right w:w="57" w:type="dxa"/>
            </w:tcMar>
            <w:vAlign w:val="center"/>
          </w:tcPr>
          <w:p w14:paraId="20EDF53F" w14:textId="70BCA44E" w:rsidR="00FF73D5" w:rsidRPr="00E151F0" w:rsidRDefault="004A7EF5" w:rsidP="00600AEE">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57" w:type="dxa"/>
              <w:bottom w:w="0" w:type="dxa"/>
              <w:right w:w="57" w:type="dxa"/>
            </w:tcMar>
            <w:vAlign w:val="center"/>
          </w:tcPr>
          <w:p w14:paraId="63E623F0" w14:textId="42F70D78" w:rsidR="00FF73D5" w:rsidRPr="00E151F0" w:rsidRDefault="004A7EF5" w:rsidP="00600AEE">
            <w:pPr>
              <w:spacing w:before="20" w:after="20"/>
              <w:jc w:val="center"/>
              <w:rPr>
                <w:sz w:val="18"/>
                <w:szCs w:val="18"/>
              </w:rPr>
            </w:pPr>
            <w:r w:rsidRPr="009A0B3E">
              <w:rPr>
                <w:b/>
                <w:bCs/>
                <w:color w:val="FFFFFF" w:themeColor="background1"/>
                <w:sz w:val="18"/>
                <w:szCs w:val="18"/>
              </w:rPr>
              <w:t>3</w:t>
            </w:r>
          </w:p>
        </w:tc>
        <w:tc>
          <w:tcPr>
            <w:tcW w:w="1440" w:type="dxa"/>
            <w:shd w:val="clear" w:color="auto" w:fill="408BCA"/>
            <w:tcMar>
              <w:top w:w="0" w:type="dxa"/>
              <w:left w:w="57" w:type="dxa"/>
              <w:bottom w:w="0" w:type="dxa"/>
              <w:right w:w="57" w:type="dxa"/>
            </w:tcMar>
            <w:vAlign w:val="center"/>
          </w:tcPr>
          <w:p w14:paraId="0EFD94EB" w14:textId="4B33961B" w:rsidR="00FF73D5" w:rsidRPr="00E151F0" w:rsidRDefault="00577E33" w:rsidP="00600AEE">
            <w:pPr>
              <w:spacing w:before="20" w:after="20"/>
              <w:jc w:val="center"/>
              <w:rPr>
                <w:sz w:val="18"/>
                <w:szCs w:val="18"/>
              </w:rPr>
            </w:pPr>
            <w:r>
              <w:rPr>
                <w:rFonts w:eastAsia="Century Gothic" w:cs="Century Gothic"/>
                <w:b/>
                <w:color w:val="FFFFFF"/>
                <w:sz w:val="18"/>
                <w:szCs w:val="18"/>
              </w:rPr>
              <w:t>Total responses</w:t>
            </w:r>
          </w:p>
        </w:tc>
        <w:tc>
          <w:tcPr>
            <w:tcW w:w="1440" w:type="dxa"/>
            <w:shd w:val="clear" w:color="auto" w:fill="408BCA"/>
            <w:tcMar>
              <w:top w:w="0" w:type="dxa"/>
              <w:left w:w="57" w:type="dxa"/>
              <w:bottom w:w="0" w:type="dxa"/>
              <w:right w:w="57" w:type="dxa"/>
            </w:tcMar>
            <w:vAlign w:val="center"/>
          </w:tcPr>
          <w:p w14:paraId="3146AFF9" w14:textId="34977844" w:rsidR="00FF73D5" w:rsidRPr="00E151F0" w:rsidRDefault="002C6C9C" w:rsidP="00600AEE">
            <w:pPr>
              <w:spacing w:before="20" w:after="20"/>
              <w:jc w:val="center"/>
              <w:rPr>
                <w:sz w:val="18"/>
                <w:szCs w:val="18"/>
              </w:rPr>
            </w:pPr>
            <w:r>
              <w:rPr>
                <w:rFonts w:eastAsia="Century Gothic" w:cs="Century Gothic"/>
                <w:b/>
                <w:color w:val="FFFFFF"/>
                <w:sz w:val="18"/>
                <w:szCs w:val="18"/>
              </w:rPr>
              <w:t>Total individuals</w:t>
            </w:r>
          </w:p>
        </w:tc>
        <w:tc>
          <w:tcPr>
            <w:tcW w:w="1440" w:type="dxa"/>
            <w:shd w:val="clear" w:color="auto" w:fill="408BCA"/>
            <w:tcMar>
              <w:top w:w="0" w:type="dxa"/>
              <w:left w:w="57" w:type="dxa"/>
              <w:bottom w:w="0" w:type="dxa"/>
              <w:right w:w="57" w:type="dxa"/>
            </w:tcMar>
            <w:vAlign w:val="center"/>
          </w:tcPr>
          <w:p w14:paraId="7FD9AA8F" w14:textId="1F621FB2" w:rsidR="00FF73D5" w:rsidRPr="00E151F0" w:rsidRDefault="004A7EF5" w:rsidP="00600AEE">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57" w:type="dxa"/>
              <w:bottom w:w="0" w:type="dxa"/>
              <w:right w:w="57" w:type="dxa"/>
            </w:tcMar>
            <w:vAlign w:val="center"/>
          </w:tcPr>
          <w:p w14:paraId="5C713E9C" w14:textId="06FD88B6" w:rsidR="00FF73D5" w:rsidRPr="00E151F0" w:rsidRDefault="004A7EF5" w:rsidP="00600AEE">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57" w:type="dxa"/>
              <w:bottom w:w="0" w:type="dxa"/>
              <w:right w:w="57" w:type="dxa"/>
            </w:tcMar>
            <w:vAlign w:val="center"/>
          </w:tcPr>
          <w:p w14:paraId="7F7BE0E0" w14:textId="08EEC337" w:rsidR="00FF73D5" w:rsidRPr="00E151F0" w:rsidRDefault="004A7EF5" w:rsidP="00600AEE">
            <w:pPr>
              <w:spacing w:before="20" w:after="20"/>
              <w:jc w:val="center"/>
              <w:rPr>
                <w:sz w:val="18"/>
                <w:szCs w:val="18"/>
              </w:rPr>
            </w:pPr>
            <w:r w:rsidRPr="009A0B3E">
              <w:rPr>
                <w:b/>
                <w:bCs/>
                <w:color w:val="FFFFFF" w:themeColor="background1"/>
                <w:sz w:val="18"/>
                <w:szCs w:val="18"/>
              </w:rPr>
              <w:t>3</w:t>
            </w:r>
          </w:p>
        </w:tc>
      </w:tr>
      <w:tr w:rsidR="00FF73D5" w:rsidRPr="00E151F0" w14:paraId="62C46D7E"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12AF1BA6"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B01 HCH practice is the GP practice that patient usually attends (Q2)</w:t>
            </w:r>
          </w:p>
        </w:tc>
      </w:tr>
      <w:tr w:rsidR="00FF73D5" w:rsidRPr="00E151F0" w14:paraId="5403361D" w14:textId="77777777" w:rsidTr="00684D8A">
        <w:trPr>
          <w:cantSplit/>
          <w:jc w:val="center"/>
        </w:trPr>
        <w:tc>
          <w:tcPr>
            <w:tcW w:w="3600" w:type="dxa"/>
            <w:shd w:val="clear" w:color="auto" w:fill="FFFFFF"/>
            <w:tcMar>
              <w:top w:w="0" w:type="dxa"/>
              <w:left w:w="0" w:type="dxa"/>
              <w:bottom w:w="0" w:type="dxa"/>
              <w:right w:w="0" w:type="dxa"/>
            </w:tcMar>
            <w:vAlign w:val="center"/>
          </w:tcPr>
          <w:p w14:paraId="24A971D6"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1440" w:type="dxa"/>
            <w:shd w:val="clear" w:color="auto" w:fill="FFFFFF"/>
            <w:tcMar>
              <w:top w:w="0" w:type="dxa"/>
              <w:left w:w="0" w:type="dxa"/>
              <w:bottom w:w="0" w:type="dxa"/>
              <w:right w:w="0" w:type="dxa"/>
            </w:tcMar>
            <w:vAlign w:val="center"/>
          </w:tcPr>
          <w:p w14:paraId="1380EA4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1,983 (98.4%)</w:t>
            </w:r>
          </w:p>
        </w:tc>
        <w:tc>
          <w:tcPr>
            <w:tcW w:w="1440" w:type="dxa"/>
            <w:shd w:val="clear" w:color="auto" w:fill="FFFFFF"/>
            <w:tcMar>
              <w:top w:w="0" w:type="dxa"/>
              <w:left w:w="0" w:type="dxa"/>
              <w:bottom w:w="0" w:type="dxa"/>
              <w:right w:w="0" w:type="dxa"/>
            </w:tcMar>
            <w:vAlign w:val="center"/>
          </w:tcPr>
          <w:p w14:paraId="53A8368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1,845 (99.4%)</w:t>
            </w:r>
          </w:p>
        </w:tc>
        <w:tc>
          <w:tcPr>
            <w:tcW w:w="1440" w:type="dxa"/>
            <w:shd w:val="clear" w:color="auto" w:fill="FFFFFF"/>
            <w:tcMar>
              <w:top w:w="0" w:type="dxa"/>
              <w:left w:w="0" w:type="dxa"/>
              <w:bottom w:w="0" w:type="dxa"/>
              <w:right w:w="0" w:type="dxa"/>
            </w:tcMar>
            <w:vAlign w:val="center"/>
          </w:tcPr>
          <w:p w14:paraId="773FB9B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1,376 (99.4%)</w:t>
            </w:r>
          </w:p>
        </w:tc>
        <w:tc>
          <w:tcPr>
            <w:tcW w:w="1440" w:type="dxa"/>
            <w:shd w:val="clear" w:color="auto" w:fill="FFFFFF"/>
            <w:tcMar>
              <w:top w:w="0" w:type="dxa"/>
              <w:left w:w="0" w:type="dxa"/>
              <w:bottom w:w="0" w:type="dxa"/>
              <w:right w:w="0" w:type="dxa"/>
            </w:tcMar>
            <w:vAlign w:val="center"/>
          </w:tcPr>
          <w:p w14:paraId="62C5A7C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5,204 (98.9%)</w:t>
            </w:r>
          </w:p>
        </w:tc>
        <w:tc>
          <w:tcPr>
            <w:tcW w:w="1440" w:type="dxa"/>
            <w:shd w:val="clear" w:color="auto" w:fill="FFFFFF"/>
            <w:tcMar>
              <w:top w:w="0" w:type="dxa"/>
              <w:left w:w="0" w:type="dxa"/>
              <w:bottom w:w="0" w:type="dxa"/>
              <w:right w:w="0" w:type="dxa"/>
            </w:tcMar>
            <w:vAlign w:val="center"/>
          </w:tcPr>
          <w:p w14:paraId="53C283F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2,562 (98.5%)</w:t>
            </w:r>
          </w:p>
        </w:tc>
        <w:tc>
          <w:tcPr>
            <w:tcW w:w="1440" w:type="dxa"/>
            <w:shd w:val="clear" w:color="auto" w:fill="FFFFFF"/>
            <w:tcMar>
              <w:top w:w="0" w:type="dxa"/>
              <w:left w:w="0" w:type="dxa"/>
              <w:bottom w:w="0" w:type="dxa"/>
              <w:right w:w="0" w:type="dxa"/>
            </w:tcMar>
            <w:vAlign w:val="center"/>
          </w:tcPr>
          <w:p w14:paraId="684C77A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1,213 (99.1%)</w:t>
            </w:r>
          </w:p>
        </w:tc>
        <w:tc>
          <w:tcPr>
            <w:tcW w:w="1440" w:type="dxa"/>
            <w:shd w:val="clear" w:color="auto" w:fill="FFFFFF"/>
            <w:tcMar>
              <w:top w:w="0" w:type="dxa"/>
              <w:left w:w="0" w:type="dxa"/>
              <w:bottom w:w="0" w:type="dxa"/>
              <w:right w:w="0" w:type="dxa"/>
            </w:tcMar>
            <w:vAlign w:val="center"/>
          </w:tcPr>
          <w:p w14:paraId="58986B2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2,735 (99.2%)</w:t>
            </w:r>
          </w:p>
        </w:tc>
        <w:tc>
          <w:tcPr>
            <w:tcW w:w="1440" w:type="dxa"/>
            <w:shd w:val="clear" w:color="auto" w:fill="FFFFFF"/>
            <w:tcMar>
              <w:top w:w="0" w:type="dxa"/>
              <w:left w:w="0" w:type="dxa"/>
              <w:bottom w:w="0" w:type="dxa"/>
              <w:right w:w="0" w:type="dxa"/>
            </w:tcMar>
            <w:vAlign w:val="center"/>
          </w:tcPr>
          <w:p w14:paraId="6A54D88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1,111 (98.4%)</w:t>
            </w:r>
          </w:p>
        </w:tc>
      </w:tr>
      <w:tr w:rsidR="00FF73D5" w:rsidRPr="00E151F0" w14:paraId="12C0DC4B" w14:textId="77777777" w:rsidTr="00684D8A">
        <w:trPr>
          <w:cantSplit/>
          <w:jc w:val="center"/>
        </w:trPr>
        <w:tc>
          <w:tcPr>
            <w:tcW w:w="3600" w:type="dxa"/>
            <w:shd w:val="clear" w:color="auto" w:fill="FFFFFF"/>
            <w:tcMar>
              <w:top w:w="0" w:type="dxa"/>
              <w:left w:w="0" w:type="dxa"/>
              <w:bottom w:w="0" w:type="dxa"/>
              <w:right w:w="0" w:type="dxa"/>
            </w:tcMar>
            <w:vAlign w:val="center"/>
          </w:tcPr>
          <w:p w14:paraId="1A3FE189"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1FBC06E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32 (1.6%)</w:t>
            </w:r>
          </w:p>
        </w:tc>
        <w:tc>
          <w:tcPr>
            <w:tcW w:w="1440" w:type="dxa"/>
            <w:shd w:val="clear" w:color="auto" w:fill="FFFFFF"/>
            <w:tcMar>
              <w:top w:w="0" w:type="dxa"/>
              <w:left w:w="0" w:type="dxa"/>
              <w:bottom w:w="0" w:type="dxa"/>
              <w:right w:w="0" w:type="dxa"/>
            </w:tcMar>
            <w:vAlign w:val="center"/>
          </w:tcPr>
          <w:p w14:paraId="0B62C13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 (0.6%)</w:t>
            </w:r>
          </w:p>
        </w:tc>
        <w:tc>
          <w:tcPr>
            <w:tcW w:w="1440" w:type="dxa"/>
            <w:shd w:val="clear" w:color="auto" w:fill="FFFFFF"/>
            <w:tcMar>
              <w:top w:w="0" w:type="dxa"/>
              <w:left w:w="0" w:type="dxa"/>
              <w:bottom w:w="0" w:type="dxa"/>
              <w:right w:w="0" w:type="dxa"/>
            </w:tcMar>
            <w:vAlign w:val="center"/>
          </w:tcPr>
          <w:p w14:paraId="669B0BE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 (0.6%)</w:t>
            </w:r>
          </w:p>
        </w:tc>
        <w:tc>
          <w:tcPr>
            <w:tcW w:w="1440" w:type="dxa"/>
            <w:shd w:val="clear" w:color="auto" w:fill="FFFFFF"/>
            <w:tcMar>
              <w:top w:w="0" w:type="dxa"/>
              <w:left w:w="0" w:type="dxa"/>
              <w:bottom w:w="0" w:type="dxa"/>
              <w:right w:w="0" w:type="dxa"/>
            </w:tcMar>
            <w:vAlign w:val="center"/>
          </w:tcPr>
          <w:p w14:paraId="6524B49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52 (1.0%)</w:t>
            </w:r>
          </w:p>
        </w:tc>
        <w:tc>
          <w:tcPr>
            <w:tcW w:w="1440" w:type="dxa"/>
            <w:shd w:val="clear" w:color="auto" w:fill="FFFFFF"/>
            <w:tcMar>
              <w:top w:w="0" w:type="dxa"/>
              <w:left w:w="0" w:type="dxa"/>
              <w:bottom w:w="0" w:type="dxa"/>
              <w:right w:w="0" w:type="dxa"/>
            </w:tcMar>
            <w:vAlign w:val="center"/>
          </w:tcPr>
          <w:p w14:paraId="4C30377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35 (1.3%)</w:t>
            </w:r>
          </w:p>
        </w:tc>
        <w:tc>
          <w:tcPr>
            <w:tcW w:w="1440" w:type="dxa"/>
            <w:shd w:val="clear" w:color="auto" w:fill="FFFFFF"/>
            <w:tcMar>
              <w:top w:w="0" w:type="dxa"/>
              <w:left w:w="0" w:type="dxa"/>
              <w:bottom w:w="0" w:type="dxa"/>
              <w:right w:w="0" w:type="dxa"/>
            </w:tcMar>
            <w:vAlign w:val="center"/>
          </w:tcPr>
          <w:p w14:paraId="70CC44F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 (0.9%)</w:t>
            </w:r>
          </w:p>
        </w:tc>
        <w:tc>
          <w:tcPr>
            <w:tcW w:w="1440" w:type="dxa"/>
            <w:shd w:val="clear" w:color="auto" w:fill="FFFFFF"/>
            <w:tcMar>
              <w:top w:w="0" w:type="dxa"/>
              <w:left w:w="0" w:type="dxa"/>
              <w:bottom w:w="0" w:type="dxa"/>
              <w:right w:w="0" w:type="dxa"/>
            </w:tcMar>
            <w:vAlign w:val="center"/>
          </w:tcPr>
          <w:p w14:paraId="677F94A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23 (0.8%)</w:t>
            </w:r>
          </w:p>
        </w:tc>
        <w:tc>
          <w:tcPr>
            <w:tcW w:w="1440" w:type="dxa"/>
            <w:shd w:val="clear" w:color="auto" w:fill="FFFFFF"/>
            <w:tcMar>
              <w:top w:w="0" w:type="dxa"/>
              <w:left w:w="0" w:type="dxa"/>
              <w:bottom w:w="0" w:type="dxa"/>
              <w:right w:w="0" w:type="dxa"/>
            </w:tcMar>
            <w:vAlign w:val="center"/>
          </w:tcPr>
          <w:p w14:paraId="2477609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 (1.6%)</w:t>
            </w:r>
          </w:p>
        </w:tc>
      </w:tr>
      <w:tr w:rsidR="00FF73D5" w:rsidRPr="00E151F0" w14:paraId="538C7BF2" w14:textId="77777777" w:rsidTr="00684D8A">
        <w:trPr>
          <w:cantSplit/>
          <w:jc w:val="center"/>
        </w:trPr>
        <w:tc>
          <w:tcPr>
            <w:tcW w:w="3600" w:type="dxa"/>
            <w:shd w:val="clear" w:color="auto" w:fill="FFFFFF"/>
            <w:tcMar>
              <w:top w:w="0" w:type="dxa"/>
              <w:left w:w="0" w:type="dxa"/>
              <w:bottom w:w="0" w:type="dxa"/>
              <w:right w:w="0" w:type="dxa"/>
            </w:tcMar>
            <w:vAlign w:val="center"/>
          </w:tcPr>
          <w:p w14:paraId="0BCFEA83"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Refused</w:t>
            </w:r>
          </w:p>
        </w:tc>
        <w:tc>
          <w:tcPr>
            <w:tcW w:w="1440" w:type="dxa"/>
            <w:shd w:val="clear" w:color="auto" w:fill="FFFFFF"/>
            <w:tcMar>
              <w:top w:w="0" w:type="dxa"/>
              <w:left w:w="0" w:type="dxa"/>
              <w:bottom w:w="0" w:type="dxa"/>
              <w:right w:w="0" w:type="dxa"/>
            </w:tcMar>
            <w:vAlign w:val="center"/>
          </w:tcPr>
          <w:p w14:paraId="42645F15"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FA08B03"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D01B885"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610BCA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 (0.1%)</w:t>
            </w:r>
          </w:p>
        </w:tc>
        <w:tc>
          <w:tcPr>
            <w:tcW w:w="1440" w:type="dxa"/>
            <w:shd w:val="clear" w:color="auto" w:fill="FFFFFF"/>
            <w:tcMar>
              <w:top w:w="0" w:type="dxa"/>
              <w:left w:w="0" w:type="dxa"/>
              <w:bottom w:w="0" w:type="dxa"/>
              <w:right w:w="0" w:type="dxa"/>
            </w:tcMar>
            <w:vAlign w:val="center"/>
          </w:tcPr>
          <w:p w14:paraId="7B213F2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 (0.2%)</w:t>
            </w:r>
          </w:p>
        </w:tc>
        <w:tc>
          <w:tcPr>
            <w:tcW w:w="1440" w:type="dxa"/>
            <w:shd w:val="clear" w:color="auto" w:fill="FFFFFF"/>
            <w:tcMar>
              <w:top w:w="0" w:type="dxa"/>
              <w:left w:w="0" w:type="dxa"/>
              <w:bottom w:w="0" w:type="dxa"/>
              <w:right w:w="0" w:type="dxa"/>
            </w:tcMar>
            <w:vAlign w:val="center"/>
          </w:tcPr>
          <w:p w14:paraId="457FE2AD"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627F345"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5AC7189" w14:textId="77777777" w:rsidR="00FF73D5" w:rsidRPr="00E151F0" w:rsidRDefault="00FF73D5" w:rsidP="00600AEE">
            <w:pPr>
              <w:spacing w:before="20" w:after="20"/>
              <w:ind w:left="100" w:right="100"/>
              <w:jc w:val="center"/>
              <w:rPr>
                <w:sz w:val="18"/>
                <w:szCs w:val="18"/>
              </w:rPr>
            </w:pPr>
          </w:p>
        </w:tc>
      </w:tr>
      <w:tr w:rsidR="00FF73D5" w:rsidRPr="00E151F0" w14:paraId="5C1A31E5"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4F7BD153"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B02 Length of time the patient has been attending the HCH practice (Q3)</w:t>
            </w:r>
          </w:p>
        </w:tc>
      </w:tr>
      <w:tr w:rsidR="00FF73D5" w:rsidRPr="00E151F0" w14:paraId="266B9BEE" w14:textId="77777777" w:rsidTr="00684D8A">
        <w:trPr>
          <w:cantSplit/>
          <w:jc w:val="center"/>
        </w:trPr>
        <w:tc>
          <w:tcPr>
            <w:tcW w:w="3600" w:type="dxa"/>
            <w:shd w:val="clear" w:color="auto" w:fill="FFFFFF"/>
            <w:tcMar>
              <w:top w:w="0" w:type="dxa"/>
              <w:left w:w="0" w:type="dxa"/>
              <w:bottom w:w="0" w:type="dxa"/>
              <w:right w:w="0" w:type="dxa"/>
            </w:tcMar>
            <w:vAlign w:val="center"/>
          </w:tcPr>
          <w:p w14:paraId="73F908BD"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Less than 6 months</w:t>
            </w:r>
          </w:p>
        </w:tc>
        <w:tc>
          <w:tcPr>
            <w:tcW w:w="1440" w:type="dxa"/>
            <w:shd w:val="clear" w:color="auto" w:fill="FFFFFF"/>
            <w:tcMar>
              <w:top w:w="0" w:type="dxa"/>
              <w:left w:w="0" w:type="dxa"/>
              <w:bottom w:w="0" w:type="dxa"/>
              <w:right w:w="0" w:type="dxa"/>
            </w:tcMar>
            <w:vAlign w:val="center"/>
          </w:tcPr>
          <w:p w14:paraId="33D11FB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34 (1.7%)</w:t>
            </w:r>
          </w:p>
        </w:tc>
        <w:tc>
          <w:tcPr>
            <w:tcW w:w="1440" w:type="dxa"/>
            <w:shd w:val="clear" w:color="auto" w:fill="FFFFFF"/>
            <w:tcMar>
              <w:top w:w="0" w:type="dxa"/>
              <w:left w:w="0" w:type="dxa"/>
              <w:bottom w:w="0" w:type="dxa"/>
              <w:right w:w="0" w:type="dxa"/>
            </w:tcMar>
            <w:vAlign w:val="center"/>
          </w:tcPr>
          <w:p w14:paraId="78BB70D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 (1.4%)</w:t>
            </w:r>
          </w:p>
        </w:tc>
        <w:tc>
          <w:tcPr>
            <w:tcW w:w="1440" w:type="dxa"/>
            <w:shd w:val="clear" w:color="auto" w:fill="FFFFFF"/>
            <w:tcMar>
              <w:top w:w="0" w:type="dxa"/>
              <w:left w:w="0" w:type="dxa"/>
              <w:bottom w:w="0" w:type="dxa"/>
              <w:right w:w="0" w:type="dxa"/>
            </w:tcMar>
            <w:vAlign w:val="center"/>
          </w:tcPr>
          <w:p w14:paraId="49E510D8"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3C40A6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42 (1.6%)</w:t>
            </w:r>
          </w:p>
        </w:tc>
        <w:tc>
          <w:tcPr>
            <w:tcW w:w="1440" w:type="dxa"/>
            <w:shd w:val="clear" w:color="auto" w:fill="FFFFFF"/>
            <w:tcMar>
              <w:top w:w="0" w:type="dxa"/>
              <w:left w:w="0" w:type="dxa"/>
              <w:bottom w:w="0" w:type="dxa"/>
              <w:right w:w="0" w:type="dxa"/>
            </w:tcMar>
            <w:vAlign w:val="center"/>
          </w:tcPr>
          <w:p w14:paraId="42D00CC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42 (1.6%)</w:t>
            </w:r>
          </w:p>
        </w:tc>
        <w:tc>
          <w:tcPr>
            <w:tcW w:w="1440" w:type="dxa"/>
            <w:shd w:val="clear" w:color="auto" w:fill="FFFFFF"/>
            <w:tcMar>
              <w:top w:w="0" w:type="dxa"/>
              <w:left w:w="0" w:type="dxa"/>
              <w:bottom w:w="0" w:type="dxa"/>
              <w:right w:w="0" w:type="dxa"/>
            </w:tcMar>
            <w:vAlign w:val="center"/>
          </w:tcPr>
          <w:p w14:paraId="4285FAF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 (0.5%)</w:t>
            </w:r>
          </w:p>
        </w:tc>
        <w:tc>
          <w:tcPr>
            <w:tcW w:w="1440" w:type="dxa"/>
            <w:shd w:val="clear" w:color="auto" w:fill="FFFFFF"/>
            <w:tcMar>
              <w:top w:w="0" w:type="dxa"/>
              <w:left w:w="0" w:type="dxa"/>
              <w:bottom w:w="0" w:type="dxa"/>
              <w:right w:w="0" w:type="dxa"/>
            </w:tcMar>
            <w:vAlign w:val="center"/>
          </w:tcPr>
          <w:p w14:paraId="28FAA29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 (1.0%)</w:t>
            </w:r>
          </w:p>
        </w:tc>
        <w:tc>
          <w:tcPr>
            <w:tcW w:w="1440" w:type="dxa"/>
            <w:shd w:val="clear" w:color="auto" w:fill="FFFFFF"/>
            <w:tcMar>
              <w:top w:w="0" w:type="dxa"/>
              <w:left w:w="0" w:type="dxa"/>
              <w:bottom w:w="0" w:type="dxa"/>
              <w:right w:w="0" w:type="dxa"/>
            </w:tcMar>
            <w:vAlign w:val="center"/>
          </w:tcPr>
          <w:p w14:paraId="323B424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24 (3.9%)</w:t>
            </w:r>
          </w:p>
        </w:tc>
      </w:tr>
      <w:tr w:rsidR="00FF73D5" w:rsidRPr="00E151F0" w14:paraId="58980F44" w14:textId="77777777" w:rsidTr="00684D8A">
        <w:trPr>
          <w:cantSplit/>
          <w:jc w:val="center"/>
        </w:trPr>
        <w:tc>
          <w:tcPr>
            <w:tcW w:w="3600" w:type="dxa"/>
            <w:shd w:val="clear" w:color="auto" w:fill="FFFFFF"/>
            <w:tcMar>
              <w:top w:w="0" w:type="dxa"/>
              <w:left w:w="0" w:type="dxa"/>
              <w:bottom w:w="0" w:type="dxa"/>
              <w:right w:w="0" w:type="dxa"/>
            </w:tcMar>
            <w:vAlign w:val="center"/>
          </w:tcPr>
          <w:p w14:paraId="0949BB07"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At least 6 months but less than 1 year</w:t>
            </w:r>
          </w:p>
        </w:tc>
        <w:tc>
          <w:tcPr>
            <w:tcW w:w="1440" w:type="dxa"/>
            <w:shd w:val="clear" w:color="auto" w:fill="FFFFFF"/>
            <w:tcMar>
              <w:top w:w="0" w:type="dxa"/>
              <w:left w:w="0" w:type="dxa"/>
              <w:bottom w:w="0" w:type="dxa"/>
              <w:right w:w="0" w:type="dxa"/>
            </w:tcMar>
            <w:vAlign w:val="center"/>
          </w:tcPr>
          <w:p w14:paraId="6C98AC8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52 (2.6%)</w:t>
            </w:r>
          </w:p>
        </w:tc>
        <w:tc>
          <w:tcPr>
            <w:tcW w:w="1440" w:type="dxa"/>
            <w:shd w:val="clear" w:color="auto" w:fill="FFFFFF"/>
            <w:tcMar>
              <w:top w:w="0" w:type="dxa"/>
              <w:left w:w="0" w:type="dxa"/>
              <w:bottom w:w="0" w:type="dxa"/>
              <w:right w:w="0" w:type="dxa"/>
            </w:tcMar>
            <w:vAlign w:val="center"/>
          </w:tcPr>
          <w:p w14:paraId="382048C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 (1.5%)</w:t>
            </w:r>
          </w:p>
        </w:tc>
        <w:tc>
          <w:tcPr>
            <w:tcW w:w="1440" w:type="dxa"/>
            <w:shd w:val="clear" w:color="auto" w:fill="FFFFFF"/>
            <w:tcMar>
              <w:top w:w="0" w:type="dxa"/>
              <w:left w:w="0" w:type="dxa"/>
              <w:bottom w:w="0" w:type="dxa"/>
              <w:right w:w="0" w:type="dxa"/>
            </w:tcMar>
            <w:vAlign w:val="center"/>
          </w:tcPr>
          <w:p w14:paraId="4994027B"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E3017E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61 (2.3%)</w:t>
            </w:r>
          </w:p>
        </w:tc>
        <w:tc>
          <w:tcPr>
            <w:tcW w:w="1440" w:type="dxa"/>
            <w:shd w:val="clear" w:color="auto" w:fill="FFFFFF"/>
            <w:tcMar>
              <w:top w:w="0" w:type="dxa"/>
              <w:left w:w="0" w:type="dxa"/>
              <w:bottom w:w="0" w:type="dxa"/>
              <w:right w:w="0" w:type="dxa"/>
            </w:tcMar>
            <w:vAlign w:val="center"/>
          </w:tcPr>
          <w:p w14:paraId="2610DB7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61 (2.3%)</w:t>
            </w:r>
          </w:p>
        </w:tc>
        <w:tc>
          <w:tcPr>
            <w:tcW w:w="1440" w:type="dxa"/>
            <w:shd w:val="clear" w:color="auto" w:fill="FFFFFF"/>
            <w:tcMar>
              <w:top w:w="0" w:type="dxa"/>
              <w:left w:w="0" w:type="dxa"/>
              <w:bottom w:w="0" w:type="dxa"/>
              <w:right w:w="0" w:type="dxa"/>
            </w:tcMar>
            <w:vAlign w:val="center"/>
          </w:tcPr>
          <w:p w14:paraId="6FC158E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 (1.2%)</w:t>
            </w:r>
          </w:p>
        </w:tc>
        <w:tc>
          <w:tcPr>
            <w:tcW w:w="1440" w:type="dxa"/>
            <w:shd w:val="clear" w:color="auto" w:fill="FFFFFF"/>
            <w:tcMar>
              <w:top w:w="0" w:type="dxa"/>
              <w:left w:w="0" w:type="dxa"/>
              <w:bottom w:w="0" w:type="dxa"/>
              <w:right w:w="0" w:type="dxa"/>
            </w:tcMar>
            <w:vAlign w:val="center"/>
          </w:tcPr>
          <w:p w14:paraId="677D420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 (1.9%)</w:t>
            </w:r>
          </w:p>
        </w:tc>
        <w:tc>
          <w:tcPr>
            <w:tcW w:w="1440" w:type="dxa"/>
            <w:shd w:val="clear" w:color="auto" w:fill="FFFFFF"/>
            <w:tcMar>
              <w:top w:w="0" w:type="dxa"/>
              <w:left w:w="0" w:type="dxa"/>
              <w:bottom w:w="0" w:type="dxa"/>
              <w:right w:w="0" w:type="dxa"/>
            </w:tcMar>
            <w:vAlign w:val="center"/>
          </w:tcPr>
          <w:p w14:paraId="4B5A0C5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 (4.4%)</w:t>
            </w:r>
          </w:p>
        </w:tc>
      </w:tr>
      <w:tr w:rsidR="00FF73D5" w:rsidRPr="00E151F0" w14:paraId="6B05F7A5" w14:textId="77777777" w:rsidTr="00684D8A">
        <w:trPr>
          <w:cantSplit/>
          <w:jc w:val="center"/>
        </w:trPr>
        <w:tc>
          <w:tcPr>
            <w:tcW w:w="3600" w:type="dxa"/>
            <w:shd w:val="clear" w:color="auto" w:fill="FFFFFF"/>
            <w:tcMar>
              <w:top w:w="0" w:type="dxa"/>
              <w:left w:w="0" w:type="dxa"/>
              <w:bottom w:w="0" w:type="dxa"/>
              <w:right w:w="0" w:type="dxa"/>
            </w:tcMar>
            <w:vAlign w:val="center"/>
          </w:tcPr>
          <w:p w14:paraId="5C8E7D3E"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At least 1 year but less than 3 years</w:t>
            </w:r>
          </w:p>
        </w:tc>
        <w:tc>
          <w:tcPr>
            <w:tcW w:w="1440" w:type="dxa"/>
            <w:shd w:val="clear" w:color="auto" w:fill="FFFFFF"/>
            <w:tcMar>
              <w:top w:w="0" w:type="dxa"/>
              <w:left w:w="0" w:type="dxa"/>
              <w:bottom w:w="0" w:type="dxa"/>
              <w:right w:w="0" w:type="dxa"/>
            </w:tcMar>
            <w:vAlign w:val="center"/>
          </w:tcPr>
          <w:p w14:paraId="61678FA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297 (14.8%)</w:t>
            </w:r>
          </w:p>
        </w:tc>
        <w:tc>
          <w:tcPr>
            <w:tcW w:w="1440" w:type="dxa"/>
            <w:shd w:val="clear" w:color="auto" w:fill="FFFFFF"/>
            <w:tcMar>
              <w:top w:w="0" w:type="dxa"/>
              <w:left w:w="0" w:type="dxa"/>
              <w:bottom w:w="0" w:type="dxa"/>
              <w:right w:w="0" w:type="dxa"/>
            </w:tcMar>
            <w:vAlign w:val="center"/>
          </w:tcPr>
          <w:p w14:paraId="5D00167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58 (10.0%)</w:t>
            </w:r>
          </w:p>
        </w:tc>
        <w:tc>
          <w:tcPr>
            <w:tcW w:w="1440" w:type="dxa"/>
            <w:shd w:val="clear" w:color="auto" w:fill="FFFFFF"/>
            <w:tcMar>
              <w:top w:w="0" w:type="dxa"/>
              <w:left w:w="0" w:type="dxa"/>
              <w:bottom w:w="0" w:type="dxa"/>
              <w:right w:w="0" w:type="dxa"/>
            </w:tcMar>
            <w:vAlign w:val="center"/>
          </w:tcPr>
          <w:p w14:paraId="676A0680"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9885CB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355 (13.6%)</w:t>
            </w:r>
          </w:p>
        </w:tc>
        <w:tc>
          <w:tcPr>
            <w:tcW w:w="1440" w:type="dxa"/>
            <w:shd w:val="clear" w:color="auto" w:fill="FFFFFF"/>
            <w:tcMar>
              <w:top w:w="0" w:type="dxa"/>
              <w:left w:w="0" w:type="dxa"/>
              <w:bottom w:w="0" w:type="dxa"/>
              <w:right w:w="0" w:type="dxa"/>
            </w:tcMar>
            <w:vAlign w:val="center"/>
          </w:tcPr>
          <w:p w14:paraId="2F59371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355 (13.6%)</w:t>
            </w:r>
          </w:p>
        </w:tc>
        <w:tc>
          <w:tcPr>
            <w:tcW w:w="1440" w:type="dxa"/>
            <w:shd w:val="clear" w:color="auto" w:fill="FFFFFF"/>
            <w:tcMar>
              <w:top w:w="0" w:type="dxa"/>
              <w:left w:w="0" w:type="dxa"/>
              <w:bottom w:w="0" w:type="dxa"/>
              <w:right w:w="0" w:type="dxa"/>
            </w:tcMar>
            <w:vAlign w:val="center"/>
          </w:tcPr>
          <w:p w14:paraId="0CA23A3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68 (12.1%)</w:t>
            </w:r>
          </w:p>
        </w:tc>
        <w:tc>
          <w:tcPr>
            <w:tcW w:w="1440" w:type="dxa"/>
            <w:shd w:val="clear" w:color="auto" w:fill="FFFFFF"/>
            <w:tcMar>
              <w:top w:w="0" w:type="dxa"/>
              <w:left w:w="0" w:type="dxa"/>
              <w:bottom w:w="0" w:type="dxa"/>
              <w:right w:w="0" w:type="dxa"/>
            </w:tcMar>
            <w:vAlign w:val="center"/>
          </w:tcPr>
          <w:p w14:paraId="469FAB1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182 (13.6%)</w:t>
            </w:r>
          </w:p>
        </w:tc>
        <w:tc>
          <w:tcPr>
            <w:tcW w:w="1440" w:type="dxa"/>
            <w:shd w:val="clear" w:color="auto" w:fill="FFFFFF"/>
            <w:tcMar>
              <w:top w:w="0" w:type="dxa"/>
              <w:left w:w="0" w:type="dxa"/>
              <w:bottom w:w="0" w:type="dxa"/>
              <w:right w:w="0" w:type="dxa"/>
            </w:tcMar>
            <w:vAlign w:val="center"/>
          </w:tcPr>
          <w:p w14:paraId="767469A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98 (15.8%)</w:t>
            </w:r>
          </w:p>
        </w:tc>
      </w:tr>
      <w:tr w:rsidR="00FF73D5" w:rsidRPr="00E151F0" w14:paraId="387F1FC5" w14:textId="77777777" w:rsidTr="00684D8A">
        <w:trPr>
          <w:cantSplit/>
          <w:jc w:val="center"/>
        </w:trPr>
        <w:tc>
          <w:tcPr>
            <w:tcW w:w="3600" w:type="dxa"/>
            <w:shd w:val="clear" w:color="auto" w:fill="FFFFFF"/>
            <w:tcMar>
              <w:top w:w="0" w:type="dxa"/>
              <w:left w:w="0" w:type="dxa"/>
              <w:bottom w:w="0" w:type="dxa"/>
              <w:right w:w="0" w:type="dxa"/>
            </w:tcMar>
            <w:vAlign w:val="center"/>
          </w:tcPr>
          <w:p w14:paraId="5EFA55F9"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At least 3 years but less than 5 years</w:t>
            </w:r>
          </w:p>
        </w:tc>
        <w:tc>
          <w:tcPr>
            <w:tcW w:w="1440" w:type="dxa"/>
            <w:shd w:val="clear" w:color="auto" w:fill="FFFFFF"/>
            <w:tcMar>
              <w:top w:w="0" w:type="dxa"/>
              <w:left w:w="0" w:type="dxa"/>
              <w:bottom w:w="0" w:type="dxa"/>
              <w:right w:w="0" w:type="dxa"/>
            </w:tcMar>
            <w:vAlign w:val="center"/>
          </w:tcPr>
          <w:p w14:paraId="44C113F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315 (15.6%)</w:t>
            </w:r>
          </w:p>
        </w:tc>
        <w:tc>
          <w:tcPr>
            <w:tcW w:w="1440" w:type="dxa"/>
            <w:shd w:val="clear" w:color="auto" w:fill="FFFFFF"/>
            <w:tcMar>
              <w:top w:w="0" w:type="dxa"/>
              <w:left w:w="0" w:type="dxa"/>
              <w:bottom w:w="0" w:type="dxa"/>
              <w:right w:w="0" w:type="dxa"/>
            </w:tcMar>
            <w:vAlign w:val="center"/>
          </w:tcPr>
          <w:p w14:paraId="3E28A54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73 (12.6%)</w:t>
            </w:r>
          </w:p>
        </w:tc>
        <w:tc>
          <w:tcPr>
            <w:tcW w:w="1440" w:type="dxa"/>
            <w:shd w:val="clear" w:color="auto" w:fill="FFFFFF"/>
            <w:tcMar>
              <w:top w:w="0" w:type="dxa"/>
              <w:left w:w="0" w:type="dxa"/>
              <w:bottom w:w="0" w:type="dxa"/>
              <w:right w:w="0" w:type="dxa"/>
            </w:tcMar>
            <w:vAlign w:val="center"/>
          </w:tcPr>
          <w:p w14:paraId="385982DD"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CFE2B9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388 (14.9%)</w:t>
            </w:r>
          </w:p>
        </w:tc>
        <w:tc>
          <w:tcPr>
            <w:tcW w:w="1440" w:type="dxa"/>
            <w:shd w:val="clear" w:color="auto" w:fill="FFFFFF"/>
            <w:tcMar>
              <w:top w:w="0" w:type="dxa"/>
              <w:left w:w="0" w:type="dxa"/>
              <w:bottom w:w="0" w:type="dxa"/>
              <w:right w:w="0" w:type="dxa"/>
            </w:tcMar>
            <w:vAlign w:val="center"/>
          </w:tcPr>
          <w:p w14:paraId="1DDBB28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388 (14.9%)</w:t>
            </w:r>
          </w:p>
        </w:tc>
        <w:tc>
          <w:tcPr>
            <w:tcW w:w="1440" w:type="dxa"/>
            <w:shd w:val="clear" w:color="auto" w:fill="FFFFFF"/>
            <w:tcMar>
              <w:top w:w="0" w:type="dxa"/>
              <w:left w:w="0" w:type="dxa"/>
              <w:bottom w:w="0" w:type="dxa"/>
              <w:right w:w="0" w:type="dxa"/>
            </w:tcMar>
            <w:vAlign w:val="center"/>
          </w:tcPr>
          <w:p w14:paraId="105D8B8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81 (14.4%)</w:t>
            </w:r>
          </w:p>
        </w:tc>
        <w:tc>
          <w:tcPr>
            <w:tcW w:w="1440" w:type="dxa"/>
            <w:shd w:val="clear" w:color="auto" w:fill="FFFFFF"/>
            <w:tcMar>
              <w:top w:w="0" w:type="dxa"/>
              <w:left w:w="0" w:type="dxa"/>
              <w:bottom w:w="0" w:type="dxa"/>
              <w:right w:w="0" w:type="dxa"/>
            </w:tcMar>
            <w:vAlign w:val="center"/>
          </w:tcPr>
          <w:p w14:paraId="6FBDF49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211 (15.8%)</w:t>
            </w:r>
          </w:p>
        </w:tc>
        <w:tc>
          <w:tcPr>
            <w:tcW w:w="1440" w:type="dxa"/>
            <w:shd w:val="clear" w:color="auto" w:fill="FFFFFF"/>
            <w:tcMar>
              <w:top w:w="0" w:type="dxa"/>
              <w:left w:w="0" w:type="dxa"/>
              <w:bottom w:w="0" w:type="dxa"/>
              <w:right w:w="0" w:type="dxa"/>
            </w:tcMar>
            <w:vAlign w:val="center"/>
          </w:tcPr>
          <w:p w14:paraId="655CE9B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90 (14.5%)</w:t>
            </w:r>
          </w:p>
        </w:tc>
      </w:tr>
      <w:tr w:rsidR="00FF73D5" w:rsidRPr="00E151F0" w14:paraId="427E1C95" w14:textId="77777777" w:rsidTr="00684D8A">
        <w:trPr>
          <w:cantSplit/>
          <w:jc w:val="center"/>
        </w:trPr>
        <w:tc>
          <w:tcPr>
            <w:tcW w:w="3600" w:type="dxa"/>
            <w:shd w:val="clear" w:color="auto" w:fill="FFFFFF"/>
            <w:tcMar>
              <w:top w:w="0" w:type="dxa"/>
              <w:left w:w="0" w:type="dxa"/>
              <w:bottom w:w="0" w:type="dxa"/>
              <w:right w:w="0" w:type="dxa"/>
            </w:tcMar>
            <w:vAlign w:val="center"/>
          </w:tcPr>
          <w:p w14:paraId="7FF29FEE"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5 years or more</w:t>
            </w:r>
          </w:p>
        </w:tc>
        <w:tc>
          <w:tcPr>
            <w:tcW w:w="1440" w:type="dxa"/>
            <w:shd w:val="clear" w:color="auto" w:fill="FFFFFF"/>
            <w:tcMar>
              <w:top w:w="0" w:type="dxa"/>
              <w:left w:w="0" w:type="dxa"/>
              <w:bottom w:w="0" w:type="dxa"/>
              <w:right w:w="0" w:type="dxa"/>
            </w:tcMar>
            <w:vAlign w:val="center"/>
          </w:tcPr>
          <w:p w14:paraId="19EE65B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1,315 (65.3%)</w:t>
            </w:r>
          </w:p>
        </w:tc>
        <w:tc>
          <w:tcPr>
            <w:tcW w:w="1440" w:type="dxa"/>
            <w:shd w:val="clear" w:color="auto" w:fill="FFFFFF"/>
            <w:tcMar>
              <w:top w:w="0" w:type="dxa"/>
              <w:left w:w="0" w:type="dxa"/>
              <w:bottom w:w="0" w:type="dxa"/>
              <w:right w:w="0" w:type="dxa"/>
            </w:tcMar>
            <w:vAlign w:val="center"/>
          </w:tcPr>
          <w:p w14:paraId="69C1323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433 (74.5%)</w:t>
            </w:r>
          </w:p>
        </w:tc>
        <w:tc>
          <w:tcPr>
            <w:tcW w:w="1440" w:type="dxa"/>
            <w:shd w:val="clear" w:color="auto" w:fill="FFFFFF"/>
            <w:tcMar>
              <w:top w:w="0" w:type="dxa"/>
              <w:left w:w="0" w:type="dxa"/>
              <w:bottom w:w="0" w:type="dxa"/>
              <w:right w:w="0" w:type="dxa"/>
            </w:tcMar>
            <w:vAlign w:val="center"/>
          </w:tcPr>
          <w:p w14:paraId="33B030D0"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94D645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1,748 (67.2%)</w:t>
            </w:r>
          </w:p>
        </w:tc>
        <w:tc>
          <w:tcPr>
            <w:tcW w:w="1440" w:type="dxa"/>
            <w:shd w:val="clear" w:color="auto" w:fill="FFFFFF"/>
            <w:tcMar>
              <w:top w:w="0" w:type="dxa"/>
              <w:left w:w="0" w:type="dxa"/>
              <w:bottom w:w="0" w:type="dxa"/>
              <w:right w:w="0" w:type="dxa"/>
            </w:tcMar>
            <w:vAlign w:val="center"/>
          </w:tcPr>
          <w:p w14:paraId="790E5F9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1,748 (67.2%)</w:t>
            </w:r>
          </w:p>
        </w:tc>
        <w:tc>
          <w:tcPr>
            <w:tcW w:w="1440" w:type="dxa"/>
            <w:shd w:val="clear" w:color="auto" w:fill="FFFFFF"/>
            <w:tcMar>
              <w:top w:w="0" w:type="dxa"/>
              <w:left w:w="0" w:type="dxa"/>
              <w:bottom w:w="0" w:type="dxa"/>
              <w:right w:w="0" w:type="dxa"/>
            </w:tcMar>
            <w:vAlign w:val="center"/>
          </w:tcPr>
          <w:p w14:paraId="377576A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405 (71.8%)</w:t>
            </w:r>
          </w:p>
        </w:tc>
        <w:tc>
          <w:tcPr>
            <w:tcW w:w="1440" w:type="dxa"/>
            <w:shd w:val="clear" w:color="auto" w:fill="FFFFFF"/>
            <w:tcMar>
              <w:top w:w="0" w:type="dxa"/>
              <w:left w:w="0" w:type="dxa"/>
              <w:bottom w:w="0" w:type="dxa"/>
              <w:right w:w="0" w:type="dxa"/>
            </w:tcMar>
            <w:vAlign w:val="center"/>
          </w:tcPr>
          <w:p w14:paraId="3056907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903 (67.6%)</w:t>
            </w:r>
          </w:p>
        </w:tc>
        <w:tc>
          <w:tcPr>
            <w:tcW w:w="1440" w:type="dxa"/>
            <w:shd w:val="clear" w:color="auto" w:fill="FFFFFF"/>
            <w:tcMar>
              <w:top w:w="0" w:type="dxa"/>
              <w:left w:w="0" w:type="dxa"/>
              <w:bottom w:w="0" w:type="dxa"/>
              <w:right w:w="0" w:type="dxa"/>
            </w:tcMar>
            <w:vAlign w:val="center"/>
          </w:tcPr>
          <w:p w14:paraId="03F0A88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381 (61.5%)</w:t>
            </w:r>
          </w:p>
        </w:tc>
      </w:tr>
      <w:tr w:rsidR="00FF73D5" w:rsidRPr="00E151F0" w14:paraId="2D1C38B7" w14:textId="77777777" w:rsidTr="00684D8A">
        <w:trPr>
          <w:cantSplit/>
          <w:jc w:val="center"/>
        </w:trPr>
        <w:tc>
          <w:tcPr>
            <w:tcW w:w="3600" w:type="dxa"/>
            <w:shd w:val="clear" w:color="auto" w:fill="FFFFFF"/>
            <w:tcMar>
              <w:top w:w="0" w:type="dxa"/>
              <w:left w:w="0" w:type="dxa"/>
              <w:bottom w:w="0" w:type="dxa"/>
              <w:right w:w="0" w:type="dxa"/>
            </w:tcMar>
            <w:vAlign w:val="center"/>
          </w:tcPr>
          <w:p w14:paraId="7B1B5C4A"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63B06CC1"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2491B48"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9A8539A"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99C087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 (0.3%)</w:t>
            </w:r>
          </w:p>
        </w:tc>
        <w:tc>
          <w:tcPr>
            <w:tcW w:w="1440" w:type="dxa"/>
            <w:shd w:val="clear" w:color="auto" w:fill="FFFFFF"/>
            <w:tcMar>
              <w:top w:w="0" w:type="dxa"/>
              <w:left w:w="0" w:type="dxa"/>
              <w:bottom w:w="0" w:type="dxa"/>
              <w:right w:w="0" w:type="dxa"/>
            </w:tcMar>
            <w:vAlign w:val="center"/>
          </w:tcPr>
          <w:p w14:paraId="51FEE0E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 (0.3%)</w:t>
            </w:r>
          </w:p>
        </w:tc>
        <w:tc>
          <w:tcPr>
            <w:tcW w:w="1440" w:type="dxa"/>
            <w:shd w:val="clear" w:color="auto" w:fill="FFFFFF"/>
            <w:tcMar>
              <w:top w:w="0" w:type="dxa"/>
              <w:left w:w="0" w:type="dxa"/>
              <w:bottom w:w="0" w:type="dxa"/>
              <w:right w:w="0" w:type="dxa"/>
            </w:tcMar>
            <w:vAlign w:val="center"/>
          </w:tcPr>
          <w:p w14:paraId="3A06E5EB"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5AF46B5"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0385B88" w14:textId="77777777" w:rsidR="00FF73D5" w:rsidRPr="00E151F0" w:rsidRDefault="00FF73D5" w:rsidP="00600AEE">
            <w:pPr>
              <w:spacing w:before="20" w:after="20"/>
              <w:ind w:left="100" w:right="100"/>
              <w:jc w:val="center"/>
              <w:rPr>
                <w:sz w:val="18"/>
                <w:szCs w:val="18"/>
              </w:rPr>
            </w:pPr>
          </w:p>
        </w:tc>
      </w:tr>
      <w:tr w:rsidR="00FF73D5" w:rsidRPr="00E151F0" w14:paraId="777F90EC"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2EB882D2"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B03 Number of times the patient attending the HCH practice in the last six months (Q4)</w:t>
            </w:r>
          </w:p>
        </w:tc>
      </w:tr>
      <w:tr w:rsidR="00FF73D5" w:rsidRPr="00E151F0" w14:paraId="052ED04A" w14:textId="77777777" w:rsidTr="00684D8A">
        <w:trPr>
          <w:cantSplit/>
          <w:jc w:val="center"/>
        </w:trPr>
        <w:tc>
          <w:tcPr>
            <w:tcW w:w="3600" w:type="dxa"/>
            <w:shd w:val="clear" w:color="auto" w:fill="FFFFFF"/>
            <w:tcMar>
              <w:top w:w="0" w:type="dxa"/>
              <w:left w:w="0" w:type="dxa"/>
              <w:bottom w:w="0" w:type="dxa"/>
              <w:right w:w="0" w:type="dxa"/>
            </w:tcMar>
            <w:vAlign w:val="center"/>
          </w:tcPr>
          <w:p w14:paraId="73E79761"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Never</w:t>
            </w:r>
          </w:p>
        </w:tc>
        <w:tc>
          <w:tcPr>
            <w:tcW w:w="1440" w:type="dxa"/>
            <w:shd w:val="clear" w:color="auto" w:fill="FFFFFF"/>
            <w:tcMar>
              <w:top w:w="0" w:type="dxa"/>
              <w:left w:w="0" w:type="dxa"/>
              <w:bottom w:w="0" w:type="dxa"/>
              <w:right w:w="0" w:type="dxa"/>
            </w:tcMar>
            <w:vAlign w:val="center"/>
          </w:tcPr>
          <w:p w14:paraId="16A768F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 (0.8%)</w:t>
            </w:r>
          </w:p>
        </w:tc>
        <w:tc>
          <w:tcPr>
            <w:tcW w:w="1440" w:type="dxa"/>
            <w:shd w:val="clear" w:color="auto" w:fill="FFFFFF"/>
            <w:tcMar>
              <w:top w:w="0" w:type="dxa"/>
              <w:left w:w="0" w:type="dxa"/>
              <w:bottom w:w="0" w:type="dxa"/>
              <w:right w:w="0" w:type="dxa"/>
            </w:tcMar>
            <w:vAlign w:val="center"/>
          </w:tcPr>
          <w:p w14:paraId="2F718D0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 (1.6%)</w:t>
            </w:r>
          </w:p>
        </w:tc>
        <w:tc>
          <w:tcPr>
            <w:tcW w:w="1440" w:type="dxa"/>
            <w:shd w:val="clear" w:color="auto" w:fill="FFFFFF"/>
            <w:tcMar>
              <w:top w:w="0" w:type="dxa"/>
              <w:left w:w="0" w:type="dxa"/>
              <w:bottom w:w="0" w:type="dxa"/>
              <w:right w:w="0" w:type="dxa"/>
            </w:tcMar>
            <w:vAlign w:val="center"/>
          </w:tcPr>
          <w:p w14:paraId="323C87E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48 (3.5%)</w:t>
            </w:r>
          </w:p>
        </w:tc>
        <w:tc>
          <w:tcPr>
            <w:tcW w:w="1440" w:type="dxa"/>
            <w:shd w:val="clear" w:color="auto" w:fill="FFFFFF"/>
            <w:tcMar>
              <w:top w:w="0" w:type="dxa"/>
              <w:left w:w="0" w:type="dxa"/>
              <w:bottom w:w="0" w:type="dxa"/>
              <w:right w:w="0" w:type="dxa"/>
            </w:tcMar>
            <w:vAlign w:val="center"/>
          </w:tcPr>
          <w:p w14:paraId="5736AFD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93 (1.8%)</w:t>
            </w:r>
          </w:p>
        </w:tc>
        <w:tc>
          <w:tcPr>
            <w:tcW w:w="1440" w:type="dxa"/>
            <w:shd w:val="clear" w:color="auto" w:fill="FFFFFF"/>
            <w:tcMar>
              <w:top w:w="0" w:type="dxa"/>
              <w:left w:w="0" w:type="dxa"/>
              <w:bottom w:w="0" w:type="dxa"/>
              <w:right w:w="0" w:type="dxa"/>
            </w:tcMar>
            <w:vAlign w:val="center"/>
          </w:tcPr>
          <w:p w14:paraId="6805904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70 (2.7%)</w:t>
            </w:r>
          </w:p>
        </w:tc>
        <w:tc>
          <w:tcPr>
            <w:tcW w:w="1440" w:type="dxa"/>
            <w:shd w:val="clear" w:color="auto" w:fill="FFFFFF"/>
            <w:tcMar>
              <w:top w:w="0" w:type="dxa"/>
              <w:left w:w="0" w:type="dxa"/>
              <w:bottom w:w="0" w:type="dxa"/>
              <w:right w:w="0" w:type="dxa"/>
            </w:tcMar>
            <w:vAlign w:val="center"/>
          </w:tcPr>
          <w:p w14:paraId="387D736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23 (1.9%)</w:t>
            </w:r>
          </w:p>
        </w:tc>
        <w:tc>
          <w:tcPr>
            <w:tcW w:w="1440" w:type="dxa"/>
            <w:shd w:val="clear" w:color="auto" w:fill="FFFFFF"/>
            <w:tcMar>
              <w:top w:w="0" w:type="dxa"/>
              <w:left w:w="0" w:type="dxa"/>
              <w:bottom w:w="0" w:type="dxa"/>
              <w:right w:w="0" w:type="dxa"/>
            </w:tcMar>
            <w:vAlign w:val="center"/>
          </w:tcPr>
          <w:p w14:paraId="3FBFF37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 (1.5%)</w:t>
            </w:r>
          </w:p>
        </w:tc>
        <w:tc>
          <w:tcPr>
            <w:tcW w:w="1440" w:type="dxa"/>
            <w:shd w:val="clear" w:color="auto" w:fill="FFFFFF"/>
            <w:tcMar>
              <w:top w:w="0" w:type="dxa"/>
              <w:left w:w="0" w:type="dxa"/>
              <w:bottom w:w="0" w:type="dxa"/>
              <w:right w:w="0" w:type="dxa"/>
            </w:tcMar>
            <w:vAlign w:val="center"/>
          </w:tcPr>
          <w:p w14:paraId="41EB913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24 (2.1%)</w:t>
            </w:r>
          </w:p>
        </w:tc>
      </w:tr>
      <w:tr w:rsidR="00FF73D5" w:rsidRPr="00E151F0" w14:paraId="6024E6C1" w14:textId="77777777" w:rsidTr="00684D8A">
        <w:trPr>
          <w:cantSplit/>
          <w:jc w:val="center"/>
        </w:trPr>
        <w:tc>
          <w:tcPr>
            <w:tcW w:w="3600" w:type="dxa"/>
            <w:shd w:val="clear" w:color="auto" w:fill="FFFFFF"/>
            <w:tcMar>
              <w:top w:w="0" w:type="dxa"/>
              <w:left w:w="0" w:type="dxa"/>
              <w:bottom w:w="0" w:type="dxa"/>
              <w:right w:w="0" w:type="dxa"/>
            </w:tcMar>
            <w:vAlign w:val="center"/>
          </w:tcPr>
          <w:p w14:paraId="6FF94A2C"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Once</w:t>
            </w:r>
          </w:p>
        </w:tc>
        <w:tc>
          <w:tcPr>
            <w:tcW w:w="1440" w:type="dxa"/>
            <w:shd w:val="clear" w:color="auto" w:fill="FFFFFF"/>
            <w:tcMar>
              <w:top w:w="0" w:type="dxa"/>
              <w:left w:w="0" w:type="dxa"/>
              <w:bottom w:w="0" w:type="dxa"/>
              <w:right w:w="0" w:type="dxa"/>
            </w:tcMar>
            <w:vAlign w:val="center"/>
          </w:tcPr>
          <w:p w14:paraId="499F690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82 (4.1%)</w:t>
            </w:r>
          </w:p>
        </w:tc>
        <w:tc>
          <w:tcPr>
            <w:tcW w:w="1440" w:type="dxa"/>
            <w:shd w:val="clear" w:color="auto" w:fill="FFFFFF"/>
            <w:tcMar>
              <w:top w:w="0" w:type="dxa"/>
              <w:left w:w="0" w:type="dxa"/>
              <w:bottom w:w="0" w:type="dxa"/>
              <w:right w:w="0" w:type="dxa"/>
            </w:tcMar>
            <w:vAlign w:val="center"/>
          </w:tcPr>
          <w:p w14:paraId="038D12E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102 (5.5%)</w:t>
            </w:r>
          </w:p>
        </w:tc>
        <w:tc>
          <w:tcPr>
            <w:tcW w:w="1440" w:type="dxa"/>
            <w:shd w:val="clear" w:color="auto" w:fill="FFFFFF"/>
            <w:tcMar>
              <w:top w:w="0" w:type="dxa"/>
              <w:left w:w="0" w:type="dxa"/>
              <w:bottom w:w="0" w:type="dxa"/>
              <w:right w:w="0" w:type="dxa"/>
            </w:tcMar>
            <w:vAlign w:val="center"/>
          </w:tcPr>
          <w:p w14:paraId="5619F35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102 (7.4%)</w:t>
            </w:r>
          </w:p>
        </w:tc>
        <w:tc>
          <w:tcPr>
            <w:tcW w:w="1440" w:type="dxa"/>
            <w:shd w:val="clear" w:color="auto" w:fill="FFFFFF"/>
            <w:tcMar>
              <w:top w:w="0" w:type="dxa"/>
              <w:left w:w="0" w:type="dxa"/>
              <w:bottom w:w="0" w:type="dxa"/>
              <w:right w:w="0" w:type="dxa"/>
            </w:tcMar>
            <w:vAlign w:val="center"/>
          </w:tcPr>
          <w:p w14:paraId="3C9933E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286 (5.4%)</w:t>
            </w:r>
          </w:p>
        </w:tc>
        <w:tc>
          <w:tcPr>
            <w:tcW w:w="1440" w:type="dxa"/>
            <w:shd w:val="clear" w:color="auto" w:fill="FFFFFF"/>
            <w:tcMar>
              <w:top w:w="0" w:type="dxa"/>
              <w:left w:w="0" w:type="dxa"/>
              <w:bottom w:w="0" w:type="dxa"/>
              <w:right w:w="0" w:type="dxa"/>
            </w:tcMar>
            <w:vAlign w:val="center"/>
          </w:tcPr>
          <w:p w14:paraId="5C6858C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164 (6.3%)</w:t>
            </w:r>
          </w:p>
        </w:tc>
        <w:tc>
          <w:tcPr>
            <w:tcW w:w="1440" w:type="dxa"/>
            <w:shd w:val="clear" w:color="auto" w:fill="FFFFFF"/>
            <w:tcMar>
              <w:top w:w="0" w:type="dxa"/>
              <w:left w:w="0" w:type="dxa"/>
              <w:bottom w:w="0" w:type="dxa"/>
              <w:right w:w="0" w:type="dxa"/>
            </w:tcMar>
            <w:vAlign w:val="center"/>
          </w:tcPr>
          <w:p w14:paraId="2A23289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94 (7.8%)</w:t>
            </w:r>
          </w:p>
        </w:tc>
        <w:tc>
          <w:tcPr>
            <w:tcW w:w="1440" w:type="dxa"/>
            <w:shd w:val="clear" w:color="auto" w:fill="FFFFFF"/>
            <w:tcMar>
              <w:top w:w="0" w:type="dxa"/>
              <w:left w:w="0" w:type="dxa"/>
              <w:bottom w:w="0" w:type="dxa"/>
              <w:right w:w="0" w:type="dxa"/>
            </w:tcMar>
            <w:vAlign w:val="center"/>
          </w:tcPr>
          <w:p w14:paraId="21D9996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140 (5.1%)</w:t>
            </w:r>
          </w:p>
        </w:tc>
        <w:tc>
          <w:tcPr>
            <w:tcW w:w="1440" w:type="dxa"/>
            <w:shd w:val="clear" w:color="auto" w:fill="FFFFFF"/>
            <w:tcMar>
              <w:top w:w="0" w:type="dxa"/>
              <w:left w:w="0" w:type="dxa"/>
              <w:bottom w:w="0" w:type="dxa"/>
              <w:right w:w="0" w:type="dxa"/>
            </w:tcMar>
            <w:vAlign w:val="center"/>
          </w:tcPr>
          <w:p w14:paraId="33DDD44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44 (3.9%)</w:t>
            </w:r>
          </w:p>
        </w:tc>
      </w:tr>
      <w:tr w:rsidR="00FF73D5" w:rsidRPr="00E151F0" w14:paraId="1D4B6B53" w14:textId="77777777" w:rsidTr="00684D8A">
        <w:trPr>
          <w:cantSplit/>
          <w:jc w:val="center"/>
        </w:trPr>
        <w:tc>
          <w:tcPr>
            <w:tcW w:w="3600" w:type="dxa"/>
            <w:shd w:val="clear" w:color="auto" w:fill="FFFFFF"/>
            <w:tcMar>
              <w:top w:w="0" w:type="dxa"/>
              <w:left w:w="0" w:type="dxa"/>
              <w:bottom w:w="0" w:type="dxa"/>
              <w:right w:w="0" w:type="dxa"/>
            </w:tcMar>
            <w:vAlign w:val="center"/>
          </w:tcPr>
          <w:p w14:paraId="02B560D8"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Twice</w:t>
            </w:r>
          </w:p>
        </w:tc>
        <w:tc>
          <w:tcPr>
            <w:tcW w:w="1440" w:type="dxa"/>
            <w:shd w:val="clear" w:color="auto" w:fill="FFFFFF"/>
            <w:tcMar>
              <w:top w:w="0" w:type="dxa"/>
              <w:left w:w="0" w:type="dxa"/>
              <w:bottom w:w="0" w:type="dxa"/>
              <w:right w:w="0" w:type="dxa"/>
            </w:tcMar>
            <w:vAlign w:val="center"/>
          </w:tcPr>
          <w:p w14:paraId="0350F31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244 (12.2%)</w:t>
            </w:r>
          </w:p>
        </w:tc>
        <w:tc>
          <w:tcPr>
            <w:tcW w:w="1440" w:type="dxa"/>
            <w:shd w:val="clear" w:color="auto" w:fill="FFFFFF"/>
            <w:tcMar>
              <w:top w:w="0" w:type="dxa"/>
              <w:left w:w="0" w:type="dxa"/>
              <w:bottom w:w="0" w:type="dxa"/>
              <w:right w:w="0" w:type="dxa"/>
            </w:tcMar>
            <w:vAlign w:val="center"/>
          </w:tcPr>
          <w:p w14:paraId="5389C0A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260 (14.1%)</w:t>
            </w:r>
          </w:p>
        </w:tc>
        <w:tc>
          <w:tcPr>
            <w:tcW w:w="1440" w:type="dxa"/>
            <w:shd w:val="clear" w:color="auto" w:fill="FFFFFF"/>
            <w:tcMar>
              <w:top w:w="0" w:type="dxa"/>
              <w:left w:w="0" w:type="dxa"/>
              <w:bottom w:w="0" w:type="dxa"/>
              <w:right w:w="0" w:type="dxa"/>
            </w:tcMar>
            <w:vAlign w:val="center"/>
          </w:tcPr>
          <w:p w14:paraId="66B0793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233 (17.0%)</w:t>
            </w:r>
          </w:p>
        </w:tc>
        <w:tc>
          <w:tcPr>
            <w:tcW w:w="1440" w:type="dxa"/>
            <w:shd w:val="clear" w:color="auto" w:fill="FFFFFF"/>
            <w:tcMar>
              <w:top w:w="0" w:type="dxa"/>
              <w:left w:w="0" w:type="dxa"/>
              <w:bottom w:w="0" w:type="dxa"/>
              <w:right w:w="0" w:type="dxa"/>
            </w:tcMar>
            <w:vAlign w:val="center"/>
          </w:tcPr>
          <w:p w14:paraId="1B2802A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737 (14.0%)</w:t>
            </w:r>
          </w:p>
        </w:tc>
        <w:tc>
          <w:tcPr>
            <w:tcW w:w="1440" w:type="dxa"/>
            <w:shd w:val="clear" w:color="auto" w:fill="FFFFFF"/>
            <w:tcMar>
              <w:top w:w="0" w:type="dxa"/>
              <w:left w:w="0" w:type="dxa"/>
              <w:bottom w:w="0" w:type="dxa"/>
              <w:right w:w="0" w:type="dxa"/>
            </w:tcMar>
            <w:vAlign w:val="center"/>
          </w:tcPr>
          <w:p w14:paraId="68FADDA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374 (14.4%)</w:t>
            </w:r>
          </w:p>
        </w:tc>
        <w:tc>
          <w:tcPr>
            <w:tcW w:w="1440" w:type="dxa"/>
            <w:shd w:val="clear" w:color="auto" w:fill="FFFFFF"/>
            <w:tcMar>
              <w:top w:w="0" w:type="dxa"/>
              <w:left w:w="0" w:type="dxa"/>
              <w:bottom w:w="0" w:type="dxa"/>
              <w:right w:w="0" w:type="dxa"/>
            </w:tcMar>
            <w:vAlign w:val="center"/>
          </w:tcPr>
          <w:p w14:paraId="7B15CB0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237 (19.6%)</w:t>
            </w:r>
          </w:p>
        </w:tc>
        <w:tc>
          <w:tcPr>
            <w:tcW w:w="1440" w:type="dxa"/>
            <w:shd w:val="clear" w:color="auto" w:fill="FFFFFF"/>
            <w:tcMar>
              <w:top w:w="0" w:type="dxa"/>
              <w:left w:w="0" w:type="dxa"/>
              <w:bottom w:w="0" w:type="dxa"/>
              <w:right w:w="0" w:type="dxa"/>
            </w:tcMar>
            <w:vAlign w:val="center"/>
          </w:tcPr>
          <w:p w14:paraId="0E1A74F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372 (13.6%)</w:t>
            </w:r>
          </w:p>
        </w:tc>
        <w:tc>
          <w:tcPr>
            <w:tcW w:w="1440" w:type="dxa"/>
            <w:shd w:val="clear" w:color="auto" w:fill="FFFFFF"/>
            <w:tcMar>
              <w:top w:w="0" w:type="dxa"/>
              <w:left w:w="0" w:type="dxa"/>
              <w:bottom w:w="0" w:type="dxa"/>
              <w:right w:w="0" w:type="dxa"/>
            </w:tcMar>
            <w:vAlign w:val="center"/>
          </w:tcPr>
          <w:p w14:paraId="280685E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112 (10.0%)</w:t>
            </w:r>
          </w:p>
        </w:tc>
      </w:tr>
      <w:tr w:rsidR="00FF73D5" w:rsidRPr="00E151F0" w14:paraId="42C01490" w14:textId="77777777" w:rsidTr="00684D8A">
        <w:trPr>
          <w:cantSplit/>
          <w:jc w:val="center"/>
        </w:trPr>
        <w:tc>
          <w:tcPr>
            <w:tcW w:w="3600" w:type="dxa"/>
            <w:shd w:val="clear" w:color="auto" w:fill="FFFFFF"/>
            <w:tcMar>
              <w:top w:w="0" w:type="dxa"/>
              <w:left w:w="0" w:type="dxa"/>
              <w:bottom w:w="0" w:type="dxa"/>
              <w:right w:w="0" w:type="dxa"/>
            </w:tcMar>
            <w:vAlign w:val="center"/>
          </w:tcPr>
          <w:p w14:paraId="71610D6A"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3 times</w:t>
            </w:r>
          </w:p>
        </w:tc>
        <w:tc>
          <w:tcPr>
            <w:tcW w:w="1440" w:type="dxa"/>
            <w:shd w:val="clear" w:color="auto" w:fill="FFFFFF"/>
            <w:tcMar>
              <w:top w:w="0" w:type="dxa"/>
              <w:left w:w="0" w:type="dxa"/>
              <w:bottom w:w="0" w:type="dxa"/>
              <w:right w:w="0" w:type="dxa"/>
            </w:tcMar>
            <w:vAlign w:val="center"/>
          </w:tcPr>
          <w:p w14:paraId="334C998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324 (16.3%)</w:t>
            </w:r>
          </w:p>
        </w:tc>
        <w:tc>
          <w:tcPr>
            <w:tcW w:w="1440" w:type="dxa"/>
            <w:shd w:val="clear" w:color="auto" w:fill="FFFFFF"/>
            <w:tcMar>
              <w:top w:w="0" w:type="dxa"/>
              <w:left w:w="0" w:type="dxa"/>
              <w:bottom w:w="0" w:type="dxa"/>
              <w:right w:w="0" w:type="dxa"/>
            </w:tcMar>
            <w:vAlign w:val="center"/>
          </w:tcPr>
          <w:p w14:paraId="1CAB0AB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290 (15.7%)</w:t>
            </w:r>
          </w:p>
        </w:tc>
        <w:tc>
          <w:tcPr>
            <w:tcW w:w="1440" w:type="dxa"/>
            <w:shd w:val="clear" w:color="auto" w:fill="FFFFFF"/>
            <w:tcMar>
              <w:top w:w="0" w:type="dxa"/>
              <w:left w:w="0" w:type="dxa"/>
              <w:bottom w:w="0" w:type="dxa"/>
              <w:right w:w="0" w:type="dxa"/>
            </w:tcMar>
            <w:vAlign w:val="center"/>
          </w:tcPr>
          <w:p w14:paraId="68C5EDA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229 (16.7%)</w:t>
            </w:r>
          </w:p>
        </w:tc>
        <w:tc>
          <w:tcPr>
            <w:tcW w:w="1440" w:type="dxa"/>
            <w:shd w:val="clear" w:color="auto" w:fill="FFFFFF"/>
            <w:tcMar>
              <w:top w:w="0" w:type="dxa"/>
              <w:left w:w="0" w:type="dxa"/>
              <w:bottom w:w="0" w:type="dxa"/>
              <w:right w:w="0" w:type="dxa"/>
            </w:tcMar>
            <w:vAlign w:val="center"/>
          </w:tcPr>
          <w:p w14:paraId="0C3C340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843 (16.0%)</w:t>
            </w:r>
          </w:p>
        </w:tc>
        <w:tc>
          <w:tcPr>
            <w:tcW w:w="1440" w:type="dxa"/>
            <w:shd w:val="clear" w:color="auto" w:fill="FFFFFF"/>
            <w:tcMar>
              <w:top w:w="0" w:type="dxa"/>
              <w:left w:w="0" w:type="dxa"/>
              <w:bottom w:w="0" w:type="dxa"/>
              <w:right w:w="0" w:type="dxa"/>
            </w:tcMar>
            <w:vAlign w:val="center"/>
          </w:tcPr>
          <w:p w14:paraId="7CA5E2F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417 (16.0%)</w:t>
            </w:r>
          </w:p>
        </w:tc>
        <w:tc>
          <w:tcPr>
            <w:tcW w:w="1440" w:type="dxa"/>
            <w:shd w:val="clear" w:color="auto" w:fill="FFFFFF"/>
            <w:tcMar>
              <w:top w:w="0" w:type="dxa"/>
              <w:left w:w="0" w:type="dxa"/>
              <w:bottom w:w="0" w:type="dxa"/>
              <w:right w:w="0" w:type="dxa"/>
            </w:tcMar>
            <w:vAlign w:val="center"/>
          </w:tcPr>
          <w:p w14:paraId="0301DEF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231 (19.1%)</w:t>
            </w:r>
          </w:p>
        </w:tc>
        <w:tc>
          <w:tcPr>
            <w:tcW w:w="1440" w:type="dxa"/>
            <w:shd w:val="clear" w:color="auto" w:fill="FFFFFF"/>
            <w:tcMar>
              <w:top w:w="0" w:type="dxa"/>
              <w:left w:w="0" w:type="dxa"/>
              <w:bottom w:w="0" w:type="dxa"/>
              <w:right w:w="0" w:type="dxa"/>
            </w:tcMar>
            <w:vAlign w:val="center"/>
          </w:tcPr>
          <w:p w14:paraId="79D2DE6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437 (16.0%)</w:t>
            </w:r>
          </w:p>
        </w:tc>
        <w:tc>
          <w:tcPr>
            <w:tcW w:w="1440" w:type="dxa"/>
            <w:shd w:val="clear" w:color="auto" w:fill="FFFFFF"/>
            <w:tcMar>
              <w:top w:w="0" w:type="dxa"/>
              <w:left w:w="0" w:type="dxa"/>
              <w:bottom w:w="0" w:type="dxa"/>
              <w:right w:w="0" w:type="dxa"/>
            </w:tcMar>
            <w:vAlign w:val="center"/>
          </w:tcPr>
          <w:p w14:paraId="29ABE6C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156 (14.0%)</w:t>
            </w:r>
          </w:p>
        </w:tc>
      </w:tr>
      <w:tr w:rsidR="00FF73D5" w:rsidRPr="00E151F0" w14:paraId="066632B9" w14:textId="77777777" w:rsidTr="00684D8A">
        <w:trPr>
          <w:cantSplit/>
          <w:jc w:val="center"/>
        </w:trPr>
        <w:tc>
          <w:tcPr>
            <w:tcW w:w="3600" w:type="dxa"/>
            <w:shd w:val="clear" w:color="auto" w:fill="FFFFFF"/>
            <w:tcMar>
              <w:top w:w="0" w:type="dxa"/>
              <w:left w:w="0" w:type="dxa"/>
              <w:bottom w:w="0" w:type="dxa"/>
              <w:right w:w="0" w:type="dxa"/>
            </w:tcMar>
            <w:vAlign w:val="center"/>
          </w:tcPr>
          <w:p w14:paraId="5DE1B6B8"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4 times</w:t>
            </w:r>
          </w:p>
        </w:tc>
        <w:tc>
          <w:tcPr>
            <w:tcW w:w="1440" w:type="dxa"/>
            <w:shd w:val="clear" w:color="auto" w:fill="FFFFFF"/>
            <w:tcMar>
              <w:top w:w="0" w:type="dxa"/>
              <w:left w:w="0" w:type="dxa"/>
              <w:bottom w:w="0" w:type="dxa"/>
              <w:right w:w="0" w:type="dxa"/>
            </w:tcMar>
            <w:vAlign w:val="center"/>
          </w:tcPr>
          <w:p w14:paraId="372BABF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296 (14.9%)</w:t>
            </w:r>
          </w:p>
        </w:tc>
        <w:tc>
          <w:tcPr>
            <w:tcW w:w="1440" w:type="dxa"/>
            <w:shd w:val="clear" w:color="auto" w:fill="FFFFFF"/>
            <w:tcMar>
              <w:top w:w="0" w:type="dxa"/>
              <w:left w:w="0" w:type="dxa"/>
              <w:bottom w:w="0" w:type="dxa"/>
              <w:right w:w="0" w:type="dxa"/>
            </w:tcMar>
            <w:vAlign w:val="center"/>
          </w:tcPr>
          <w:p w14:paraId="217073D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261 (14.2%)</w:t>
            </w:r>
          </w:p>
        </w:tc>
        <w:tc>
          <w:tcPr>
            <w:tcW w:w="1440" w:type="dxa"/>
            <w:shd w:val="clear" w:color="auto" w:fill="FFFFFF"/>
            <w:tcMar>
              <w:top w:w="0" w:type="dxa"/>
              <w:left w:w="0" w:type="dxa"/>
              <w:bottom w:w="0" w:type="dxa"/>
              <w:right w:w="0" w:type="dxa"/>
            </w:tcMar>
            <w:vAlign w:val="center"/>
          </w:tcPr>
          <w:p w14:paraId="72184AB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234 (17.1%)</w:t>
            </w:r>
          </w:p>
        </w:tc>
        <w:tc>
          <w:tcPr>
            <w:tcW w:w="1440" w:type="dxa"/>
            <w:shd w:val="clear" w:color="auto" w:fill="FFFFFF"/>
            <w:tcMar>
              <w:top w:w="0" w:type="dxa"/>
              <w:left w:w="0" w:type="dxa"/>
              <w:bottom w:w="0" w:type="dxa"/>
              <w:right w:w="0" w:type="dxa"/>
            </w:tcMar>
            <w:vAlign w:val="center"/>
          </w:tcPr>
          <w:p w14:paraId="28F7C30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791 (15.0%)</w:t>
            </w:r>
          </w:p>
        </w:tc>
        <w:tc>
          <w:tcPr>
            <w:tcW w:w="1440" w:type="dxa"/>
            <w:shd w:val="clear" w:color="auto" w:fill="FFFFFF"/>
            <w:tcMar>
              <w:top w:w="0" w:type="dxa"/>
              <w:left w:w="0" w:type="dxa"/>
              <w:bottom w:w="0" w:type="dxa"/>
              <w:right w:w="0" w:type="dxa"/>
            </w:tcMar>
            <w:vAlign w:val="center"/>
          </w:tcPr>
          <w:p w14:paraId="4402786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400 (15.4%)</w:t>
            </w:r>
          </w:p>
        </w:tc>
        <w:tc>
          <w:tcPr>
            <w:tcW w:w="1440" w:type="dxa"/>
            <w:shd w:val="clear" w:color="auto" w:fill="FFFFFF"/>
            <w:tcMar>
              <w:top w:w="0" w:type="dxa"/>
              <w:left w:w="0" w:type="dxa"/>
              <w:bottom w:w="0" w:type="dxa"/>
              <w:right w:w="0" w:type="dxa"/>
            </w:tcMar>
            <w:vAlign w:val="center"/>
          </w:tcPr>
          <w:p w14:paraId="2DD1E77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192 (15.8%)</w:t>
            </w:r>
          </w:p>
        </w:tc>
        <w:tc>
          <w:tcPr>
            <w:tcW w:w="1440" w:type="dxa"/>
            <w:shd w:val="clear" w:color="auto" w:fill="FFFFFF"/>
            <w:tcMar>
              <w:top w:w="0" w:type="dxa"/>
              <w:left w:w="0" w:type="dxa"/>
              <w:bottom w:w="0" w:type="dxa"/>
              <w:right w:w="0" w:type="dxa"/>
            </w:tcMar>
            <w:vAlign w:val="center"/>
          </w:tcPr>
          <w:p w14:paraId="68AA07E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446 (16.3%)</w:t>
            </w:r>
          </w:p>
        </w:tc>
        <w:tc>
          <w:tcPr>
            <w:tcW w:w="1440" w:type="dxa"/>
            <w:shd w:val="clear" w:color="auto" w:fill="FFFFFF"/>
            <w:tcMar>
              <w:top w:w="0" w:type="dxa"/>
              <w:left w:w="0" w:type="dxa"/>
              <w:bottom w:w="0" w:type="dxa"/>
              <w:right w:w="0" w:type="dxa"/>
            </w:tcMar>
            <w:vAlign w:val="center"/>
          </w:tcPr>
          <w:p w14:paraId="5DFE789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128 (11.4%)</w:t>
            </w:r>
          </w:p>
        </w:tc>
      </w:tr>
      <w:tr w:rsidR="00FF73D5" w:rsidRPr="00E151F0" w14:paraId="638B6773" w14:textId="77777777" w:rsidTr="00684D8A">
        <w:trPr>
          <w:cantSplit/>
          <w:jc w:val="center"/>
        </w:trPr>
        <w:tc>
          <w:tcPr>
            <w:tcW w:w="3600" w:type="dxa"/>
            <w:shd w:val="clear" w:color="auto" w:fill="FFFFFF"/>
            <w:tcMar>
              <w:top w:w="0" w:type="dxa"/>
              <w:left w:w="0" w:type="dxa"/>
              <w:bottom w:w="0" w:type="dxa"/>
              <w:right w:w="0" w:type="dxa"/>
            </w:tcMar>
            <w:vAlign w:val="center"/>
          </w:tcPr>
          <w:p w14:paraId="19B49736"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5 to 9 times</w:t>
            </w:r>
          </w:p>
        </w:tc>
        <w:tc>
          <w:tcPr>
            <w:tcW w:w="1440" w:type="dxa"/>
            <w:shd w:val="clear" w:color="auto" w:fill="FFFFFF"/>
            <w:tcMar>
              <w:top w:w="0" w:type="dxa"/>
              <w:left w:w="0" w:type="dxa"/>
              <w:bottom w:w="0" w:type="dxa"/>
              <w:right w:w="0" w:type="dxa"/>
            </w:tcMar>
            <w:vAlign w:val="center"/>
          </w:tcPr>
          <w:p w14:paraId="4019A85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596 (29.9%)</w:t>
            </w:r>
          </w:p>
        </w:tc>
        <w:tc>
          <w:tcPr>
            <w:tcW w:w="1440" w:type="dxa"/>
            <w:shd w:val="clear" w:color="auto" w:fill="FFFFFF"/>
            <w:tcMar>
              <w:top w:w="0" w:type="dxa"/>
              <w:left w:w="0" w:type="dxa"/>
              <w:bottom w:w="0" w:type="dxa"/>
              <w:right w:w="0" w:type="dxa"/>
            </w:tcMar>
            <w:vAlign w:val="center"/>
          </w:tcPr>
          <w:p w14:paraId="335BF48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596 (32.3%)</w:t>
            </w:r>
          </w:p>
        </w:tc>
        <w:tc>
          <w:tcPr>
            <w:tcW w:w="1440" w:type="dxa"/>
            <w:shd w:val="clear" w:color="auto" w:fill="FFFFFF"/>
            <w:tcMar>
              <w:top w:w="0" w:type="dxa"/>
              <w:left w:w="0" w:type="dxa"/>
              <w:bottom w:w="0" w:type="dxa"/>
              <w:right w:w="0" w:type="dxa"/>
            </w:tcMar>
            <w:vAlign w:val="center"/>
          </w:tcPr>
          <w:p w14:paraId="69C0166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372 (27.1%)</w:t>
            </w:r>
          </w:p>
        </w:tc>
        <w:tc>
          <w:tcPr>
            <w:tcW w:w="1440" w:type="dxa"/>
            <w:shd w:val="clear" w:color="auto" w:fill="FFFFFF"/>
            <w:tcMar>
              <w:top w:w="0" w:type="dxa"/>
              <w:left w:w="0" w:type="dxa"/>
              <w:bottom w:w="0" w:type="dxa"/>
              <w:right w:w="0" w:type="dxa"/>
            </w:tcMar>
            <w:vAlign w:val="center"/>
          </w:tcPr>
          <w:p w14:paraId="0929A02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1,564 (29.7%)</w:t>
            </w:r>
          </w:p>
        </w:tc>
        <w:tc>
          <w:tcPr>
            <w:tcW w:w="1440" w:type="dxa"/>
            <w:shd w:val="clear" w:color="auto" w:fill="FFFFFF"/>
            <w:tcMar>
              <w:top w:w="0" w:type="dxa"/>
              <w:left w:w="0" w:type="dxa"/>
              <w:bottom w:w="0" w:type="dxa"/>
              <w:right w:w="0" w:type="dxa"/>
            </w:tcMar>
            <w:vAlign w:val="center"/>
          </w:tcPr>
          <w:p w14:paraId="1CF1CD5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731 (28.1%)</w:t>
            </w:r>
          </w:p>
        </w:tc>
        <w:tc>
          <w:tcPr>
            <w:tcW w:w="1440" w:type="dxa"/>
            <w:shd w:val="clear" w:color="auto" w:fill="FFFFFF"/>
            <w:tcMar>
              <w:top w:w="0" w:type="dxa"/>
              <w:left w:w="0" w:type="dxa"/>
              <w:bottom w:w="0" w:type="dxa"/>
              <w:right w:w="0" w:type="dxa"/>
            </w:tcMar>
            <w:vAlign w:val="center"/>
          </w:tcPr>
          <w:p w14:paraId="0360306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294 (24.3%)</w:t>
            </w:r>
          </w:p>
        </w:tc>
        <w:tc>
          <w:tcPr>
            <w:tcW w:w="1440" w:type="dxa"/>
            <w:shd w:val="clear" w:color="auto" w:fill="FFFFFF"/>
            <w:tcMar>
              <w:top w:w="0" w:type="dxa"/>
              <w:left w:w="0" w:type="dxa"/>
              <w:bottom w:w="0" w:type="dxa"/>
              <w:right w:w="0" w:type="dxa"/>
            </w:tcMar>
            <w:vAlign w:val="center"/>
          </w:tcPr>
          <w:p w14:paraId="1C2E453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838 (30.6%)</w:t>
            </w:r>
          </w:p>
        </w:tc>
        <w:tc>
          <w:tcPr>
            <w:tcW w:w="1440" w:type="dxa"/>
            <w:shd w:val="clear" w:color="auto" w:fill="FFFFFF"/>
            <w:tcMar>
              <w:top w:w="0" w:type="dxa"/>
              <w:left w:w="0" w:type="dxa"/>
              <w:bottom w:w="0" w:type="dxa"/>
              <w:right w:w="0" w:type="dxa"/>
            </w:tcMar>
            <w:vAlign w:val="center"/>
          </w:tcPr>
          <w:p w14:paraId="3622791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389 (34.8%)</w:t>
            </w:r>
          </w:p>
        </w:tc>
      </w:tr>
      <w:tr w:rsidR="00FF73D5" w:rsidRPr="00E151F0" w14:paraId="25B8553C" w14:textId="77777777" w:rsidTr="00684D8A">
        <w:trPr>
          <w:cantSplit/>
          <w:jc w:val="center"/>
        </w:trPr>
        <w:tc>
          <w:tcPr>
            <w:tcW w:w="3600" w:type="dxa"/>
            <w:shd w:val="clear" w:color="auto" w:fill="FFFFFF"/>
            <w:tcMar>
              <w:top w:w="0" w:type="dxa"/>
              <w:left w:w="0" w:type="dxa"/>
              <w:bottom w:w="0" w:type="dxa"/>
              <w:right w:w="0" w:type="dxa"/>
            </w:tcMar>
            <w:vAlign w:val="center"/>
          </w:tcPr>
          <w:p w14:paraId="760CA4A7"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10 or more times</w:t>
            </w:r>
          </w:p>
        </w:tc>
        <w:tc>
          <w:tcPr>
            <w:tcW w:w="1440" w:type="dxa"/>
            <w:shd w:val="clear" w:color="auto" w:fill="FFFFFF"/>
            <w:tcMar>
              <w:top w:w="0" w:type="dxa"/>
              <w:left w:w="0" w:type="dxa"/>
              <w:bottom w:w="0" w:type="dxa"/>
              <w:right w:w="0" w:type="dxa"/>
            </w:tcMar>
            <w:vAlign w:val="center"/>
          </w:tcPr>
          <w:p w14:paraId="5E15A0D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434 (21.8%)</w:t>
            </w:r>
          </w:p>
        </w:tc>
        <w:tc>
          <w:tcPr>
            <w:tcW w:w="1440" w:type="dxa"/>
            <w:shd w:val="clear" w:color="auto" w:fill="FFFFFF"/>
            <w:tcMar>
              <w:top w:w="0" w:type="dxa"/>
              <w:left w:w="0" w:type="dxa"/>
              <w:bottom w:w="0" w:type="dxa"/>
              <w:right w:w="0" w:type="dxa"/>
            </w:tcMar>
            <w:vAlign w:val="center"/>
          </w:tcPr>
          <w:p w14:paraId="7EC9246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306 (16.6%)</w:t>
            </w:r>
          </w:p>
        </w:tc>
        <w:tc>
          <w:tcPr>
            <w:tcW w:w="1440" w:type="dxa"/>
            <w:shd w:val="clear" w:color="auto" w:fill="FFFFFF"/>
            <w:tcMar>
              <w:top w:w="0" w:type="dxa"/>
              <w:left w:w="0" w:type="dxa"/>
              <w:bottom w:w="0" w:type="dxa"/>
              <w:right w:w="0" w:type="dxa"/>
            </w:tcMar>
            <w:vAlign w:val="center"/>
          </w:tcPr>
          <w:p w14:paraId="0586C01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154 (11.2%)</w:t>
            </w:r>
          </w:p>
        </w:tc>
        <w:tc>
          <w:tcPr>
            <w:tcW w:w="1440" w:type="dxa"/>
            <w:shd w:val="clear" w:color="auto" w:fill="FFFFFF"/>
            <w:tcMar>
              <w:top w:w="0" w:type="dxa"/>
              <w:left w:w="0" w:type="dxa"/>
              <w:bottom w:w="0" w:type="dxa"/>
              <w:right w:w="0" w:type="dxa"/>
            </w:tcMar>
            <w:vAlign w:val="center"/>
          </w:tcPr>
          <w:p w14:paraId="1D83F43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894 (17.0%)</w:t>
            </w:r>
          </w:p>
        </w:tc>
        <w:tc>
          <w:tcPr>
            <w:tcW w:w="1440" w:type="dxa"/>
            <w:shd w:val="clear" w:color="auto" w:fill="FFFFFF"/>
            <w:tcMar>
              <w:top w:w="0" w:type="dxa"/>
              <w:left w:w="0" w:type="dxa"/>
              <w:bottom w:w="0" w:type="dxa"/>
              <w:right w:w="0" w:type="dxa"/>
            </w:tcMar>
            <w:vAlign w:val="center"/>
          </w:tcPr>
          <w:p w14:paraId="6A3CD53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415 (15.9%)</w:t>
            </w:r>
          </w:p>
        </w:tc>
        <w:tc>
          <w:tcPr>
            <w:tcW w:w="1440" w:type="dxa"/>
            <w:shd w:val="clear" w:color="auto" w:fill="FFFFFF"/>
            <w:tcMar>
              <w:top w:w="0" w:type="dxa"/>
              <w:left w:w="0" w:type="dxa"/>
              <w:bottom w:w="0" w:type="dxa"/>
              <w:right w:w="0" w:type="dxa"/>
            </w:tcMar>
            <w:vAlign w:val="center"/>
          </w:tcPr>
          <w:p w14:paraId="3ACCAD1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141 (11.6%)</w:t>
            </w:r>
          </w:p>
        </w:tc>
        <w:tc>
          <w:tcPr>
            <w:tcW w:w="1440" w:type="dxa"/>
            <w:shd w:val="clear" w:color="auto" w:fill="FFFFFF"/>
            <w:tcMar>
              <w:top w:w="0" w:type="dxa"/>
              <w:left w:w="0" w:type="dxa"/>
              <w:bottom w:w="0" w:type="dxa"/>
              <w:right w:w="0" w:type="dxa"/>
            </w:tcMar>
            <w:vAlign w:val="center"/>
          </w:tcPr>
          <w:p w14:paraId="591A47B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461 (16.9%)</w:t>
            </w:r>
          </w:p>
        </w:tc>
        <w:tc>
          <w:tcPr>
            <w:tcW w:w="1440" w:type="dxa"/>
            <w:shd w:val="clear" w:color="auto" w:fill="FFFFFF"/>
            <w:tcMar>
              <w:top w:w="0" w:type="dxa"/>
              <w:left w:w="0" w:type="dxa"/>
              <w:bottom w:w="0" w:type="dxa"/>
              <w:right w:w="0" w:type="dxa"/>
            </w:tcMar>
            <w:vAlign w:val="center"/>
          </w:tcPr>
          <w:p w14:paraId="603D2B7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265 (23.7%)</w:t>
            </w:r>
          </w:p>
        </w:tc>
      </w:tr>
      <w:tr w:rsidR="00FF73D5" w:rsidRPr="00E151F0" w14:paraId="70F29830" w14:textId="77777777" w:rsidTr="00684D8A">
        <w:trPr>
          <w:cantSplit/>
          <w:jc w:val="center"/>
        </w:trPr>
        <w:tc>
          <w:tcPr>
            <w:tcW w:w="3600" w:type="dxa"/>
            <w:shd w:val="clear" w:color="auto" w:fill="FFFFFF"/>
            <w:tcMar>
              <w:top w:w="0" w:type="dxa"/>
              <w:left w:w="0" w:type="dxa"/>
              <w:bottom w:w="0" w:type="dxa"/>
              <w:right w:w="0" w:type="dxa"/>
            </w:tcMar>
            <w:vAlign w:val="center"/>
          </w:tcPr>
          <w:p w14:paraId="2BAAA7B4"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4CF0741D"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FA36091"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9BC60F5"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AE07F6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54 (1.0%)</w:t>
            </w:r>
          </w:p>
        </w:tc>
        <w:tc>
          <w:tcPr>
            <w:tcW w:w="1440" w:type="dxa"/>
            <w:shd w:val="clear" w:color="auto" w:fill="FFFFFF"/>
            <w:tcMar>
              <w:top w:w="0" w:type="dxa"/>
              <w:left w:w="0" w:type="dxa"/>
              <w:bottom w:w="0" w:type="dxa"/>
              <w:right w:w="0" w:type="dxa"/>
            </w:tcMar>
            <w:vAlign w:val="center"/>
          </w:tcPr>
          <w:p w14:paraId="2183872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31 (1.2%)</w:t>
            </w:r>
          </w:p>
        </w:tc>
        <w:tc>
          <w:tcPr>
            <w:tcW w:w="1440" w:type="dxa"/>
            <w:shd w:val="clear" w:color="auto" w:fill="FFFFFF"/>
            <w:tcMar>
              <w:top w:w="0" w:type="dxa"/>
              <w:left w:w="0" w:type="dxa"/>
              <w:bottom w:w="0" w:type="dxa"/>
              <w:right w:w="0" w:type="dxa"/>
            </w:tcMar>
            <w:vAlign w:val="center"/>
          </w:tcPr>
          <w:p w14:paraId="4DE3BD20"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4DB610C"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F26DCD4" w14:textId="77777777" w:rsidR="00FF73D5" w:rsidRPr="00E151F0" w:rsidRDefault="00FF73D5" w:rsidP="00600AEE">
            <w:pPr>
              <w:spacing w:before="20" w:after="20"/>
              <w:ind w:left="100" w:right="100"/>
              <w:jc w:val="center"/>
              <w:rPr>
                <w:sz w:val="18"/>
                <w:szCs w:val="18"/>
              </w:rPr>
            </w:pPr>
          </w:p>
        </w:tc>
      </w:tr>
    </w:tbl>
    <w:p w14:paraId="651989DF" w14:textId="77777777" w:rsidR="00CC50DF" w:rsidRDefault="00CC50DF"/>
    <w:tbl>
      <w:tblPr>
        <w:tblW w:w="15120"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600"/>
        <w:gridCol w:w="1440"/>
        <w:gridCol w:w="1440"/>
        <w:gridCol w:w="1440"/>
        <w:gridCol w:w="1440"/>
        <w:gridCol w:w="1440"/>
        <w:gridCol w:w="1440"/>
        <w:gridCol w:w="1440"/>
        <w:gridCol w:w="1440"/>
      </w:tblGrid>
      <w:tr w:rsidR="00CC50DF" w:rsidRPr="00E151F0" w14:paraId="68E99434" w14:textId="77777777" w:rsidTr="008A5B4C">
        <w:trPr>
          <w:cantSplit/>
          <w:tblHeader/>
          <w:jc w:val="center"/>
        </w:trPr>
        <w:tc>
          <w:tcPr>
            <w:tcW w:w="3600" w:type="dxa"/>
            <w:vMerge w:val="restart"/>
            <w:shd w:val="clear" w:color="auto" w:fill="408BCA"/>
            <w:tcMar>
              <w:top w:w="0" w:type="dxa"/>
              <w:left w:w="0" w:type="dxa"/>
              <w:bottom w:w="0" w:type="dxa"/>
              <w:right w:w="0" w:type="dxa"/>
            </w:tcMar>
            <w:vAlign w:val="center"/>
          </w:tcPr>
          <w:p w14:paraId="03385A06" w14:textId="77777777" w:rsidR="00CC50DF" w:rsidRPr="00E151F0" w:rsidRDefault="00CC50DF" w:rsidP="008A5B4C">
            <w:pPr>
              <w:spacing w:before="20" w:after="20"/>
              <w:jc w:val="center"/>
              <w:rPr>
                <w:sz w:val="18"/>
                <w:szCs w:val="18"/>
              </w:rPr>
            </w:pPr>
            <w:r w:rsidRPr="00E151F0">
              <w:rPr>
                <w:rFonts w:eastAsia="Century Gothic" w:cs="Century Gothic"/>
                <w:b/>
                <w:color w:val="FFFFFF"/>
                <w:sz w:val="18"/>
                <w:szCs w:val="18"/>
              </w:rPr>
              <w:lastRenderedPageBreak/>
              <w:t>Patient use of HCH practice</w:t>
            </w:r>
          </w:p>
        </w:tc>
        <w:tc>
          <w:tcPr>
            <w:tcW w:w="4320" w:type="dxa"/>
            <w:gridSpan w:val="3"/>
            <w:shd w:val="clear" w:color="auto" w:fill="408BCA"/>
            <w:tcMar>
              <w:top w:w="0" w:type="dxa"/>
              <w:left w:w="0" w:type="dxa"/>
              <w:bottom w:w="0" w:type="dxa"/>
              <w:right w:w="0" w:type="dxa"/>
            </w:tcMar>
            <w:vAlign w:val="center"/>
          </w:tcPr>
          <w:p w14:paraId="23E23C26" w14:textId="49978441" w:rsidR="00CC50DF" w:rsidRPr="00E151F0" w:rsidRDefault="004A7EF5" w:rsidP="008A5B4C">
            <w:pPr>
              <w:spacing w:before="20" w:after="20"/>
              <w:jc w:val="center"/>
              <w:rPr>
                <w:sz w:val="18"/>
                <w:szCs w:val="18"/>
              </w:rPr>
            </w:pPr>
            <w:r>
              <w:rPr>
                <w:rFonts w:eastAsia="Century Gothic" w:cs="Century Gothic"/>
                <w:b/>
                <w:color w:val="FFFFFF"/>
                <w:sz w:val="18"/>
                <w:szCs w:val="18"/>
              </w:rPr>
              <w:t>Survey w</w:t>
            </w:r>
            <w:r w:rsidRPr="00E151F0">
              <w:rPr>
                <w:rFonts w:eastAsia="Century Gothic" w:cs="Century Gothic"/>
                <w:b/>
                <w:color w:val="FFFFFF"/>
                <w:sz w:val="18"/>
                <w:szCs w:val="18"/>
              </w:rPr>
              <w:t>ave</w:t>
            </w:r>
          </w:p>
        </w:tc>
        <w:tc>
          <w:tcPr>
            <w:tcW w:w="2880" w:type="dxa"/>
            <w:gridSpan w:val="2"/>
            <w:shd w:val="clear" w:color="auto" w:fill="408BCA"/>
            <w:tcMar>
              <w:top w:w="0" w:type="dxa"/>
              <w:left w:w="0" w:type="dxa"/>
              <w:bottom w:w="0" w:type="dxa"/>
              <w:right w:w="0" w:type="dxa"/>
            </w:tcMar>
            <w:vAlign w:val="center"/>
          </w:tcPr>
          <w:p w14:paraId="392A387A" w14:textId="6DD70AEC" w:rsidR="00CC50DF" w:rsidRPr="00E151F0" w:rsidRDefault="00CC50DF" w:rsidP="008A5B4C">
            <w:pPr>
              <w:spacing w:before="20" w:after="20"/>
              <w:jc w:val="center"/>
              <w:rPr>
                <w:sz w:val="18"/>
                <w:szCs w:val="18"/>
              </w:rPr>
            </w:pPr>
            <w:r w:rsidRPr="00E151F0">
              <w:rPr>
                <w:rFonts w:eastAsia="Century Gothic" w:cs="Century Gothic"/>
                <w:b/>
                <w:color w:val="FFFFFF"/>
                <w:sz w:val="18"/>
                <w:szCs w:val="18"/>
              </w:rPr>
              <w:t>Total</w:t>
            </w:r>
          </w:p>
        </w:tc>
        <w:tc>
          <w:tcPr>
            <w:tcW w:w="4320" w:type="dxa"/>
            <w:gridSpan w:val="3"/>
            <w:shd w:val="clear" w:color="auto" w:fill="408BCA"/>
            <w:tcMar>
              <w:top w:w="0" w:type="dxa"/>
              <w:left w:w="0" w:type="dxa"/>
              <w:bottom w:w="0" w:type="dxa"/>
              <w:right w:w="0" w:type="dxa"/>
            </w:tcMar>
            <w:vAlign w:val="center"/>
          </w:tcPr>
          <w:p w14:paraId="23C5736B" w14:textId="1C8AB163" w:rsidR="00CC50DF" w:rsidRPr="00E151F0" w:rsidRDefault="004A7EF5" w:rsidP="008A5B4C">
            <w:pPr>
              <w:spacing w:before="20" w:after="20"/>
              <w:jc w:val="center"/>
              <w:rPr>
                <w:sz w:val="18"/>
                <w:szCs w:val="18"/>
              </w:rPr>
            </w:pPr>
            <w:r>
              <w:rPr>
                <w:rFonts w:eastAsia="Century Gothic" w:cs="Century Gothic"/>
                <w:b/>
                <w:color w:val="FFFFFF"/>
                <w:sz w:val="18"/>
                <w:szCs w:val="18"/>
              </w:rPr>
              <w:t>Patient t</w:t>
            </w:r>
            <w:r w:rsidRPr="00E151F0">
              <w:rPr>
                <w:rFonts w:eastAsia="Century Gothic" w:cs="Century Gothic"/>
                <w:b/>
                <w:color w:val="FFFFFF"/>
                <w:sz w:val="18"/>
                <w:szCs w:val="18"/>
              </w:rPr>
              <w:t>ier</w:t>
            </w:r>
          </w:p>
        </w:tc>
      </w:tr>
      <w:tr w:rsidR="00CC50DF" w:rsidRPr="00E151F0" w14:paraId="1447510F" w14:textId="77777777" w:rsidTr="008A5B4C">
        <w:trPr>
          <w:cantSplit/>
          <w:tblHeader/>
          <w:jc w:val="center"/>
        </w:trPr>
        <w:tc>
          <w:tcPr>
            <w:tcW w:w="3600" w:type="dxa"/>
            <w:vMerge/>
            <w:shd w:val="clear" w:color="auto" w:fill="408BCA"/>
            <w:tcMar>
              <w:top w:w="0" w:type="dxa"/>
              <w:left w:w="0" w:type="dxa"/>
              <w:bottom w:w="0" w:type="dxa"/>
              <w:right w:w="0" w:type="dxa"/>
            </w:tcMar>
            <w:vAlign w:val="center"/>
          </w:tcPr>
          <w:p w14:paraId="63E781E7" w14:textId="77777777" w:rsidR="00CC50DF" w:rsidRPr="00E151F0" w:rsidRDefault="00CC50DF" w:rsidP="008A5B4C">
            <w:pPr>
              <w:spacing w:before="20" w:after="20"/>
              <w:jc w:val="center"/>
              <w:rPr>
                <w:sz w:val="18"/>
                <w:szCs w:val="18"/>
              </w:rPr>
            </w:pPr>
          </w:p>
        </w:tc>
        <w:tc>
          <w:tcPr>
            <w:tcW w:w="1440" w:type="dxa"/>
            <w:shd w:val="clear" w:color="auto" w:fill="408BCA"/>
            <w:tcMar>
              <w:top w:w="0" w:type="dxa"/>
              <w:left w:w="57" w:type="dxa"/>
              <w:bottom w:w="0" w:type="dxa"/>
              <w:right w:w="57" w:type="dxa"/>
            </w:tcMar>
            <w:vAlign w:val="center"/>
          </w:tcPr>
          <w:p w14:paraId="436F7427" w14:textId="5613C3BC" w:rsidR="00CC50DF" w:rsidRPr="00E151F0" w:rsidRDefault="004A7EF5" w:rsidP="008A5B4C">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57" w:type="dxa"/>
              <w:bottom w:w="0" w:type="dxa"/>
              <w:right w:w="57" w:type="dxa"/>
            </w:tcMar>
            <w:vAlign w:val="center"/>
          </w:tcPr>
          <w:p w14:paraId="25C7D1F6" w14:textId="39809794" w:rsidR="00CC50DF" w:rsidRPr="00E151F0" w:rsidRDefault="004A7EF5" w:rsidP="008A5B4C">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57" w:type="dxa"/>
              <w:bottom w:w="0" w:type="dxa"/>
              <w:right w:w="57" w:type="dxa"/>
            </w:tcMar>
            <w:vAlign w:val="center"/>
          </w:tcPr>
          <w:p w14:paraId="7DCEA361" w14:textId="6562481F" w:rsidR="00CC50DF" w:rsidRPr="00E151F0" w:rsidRDefault="004A7EF5" w:rsidP="008A5B4C">
            <w:pPr>
              <w:spacing w:before="20" w:after="20"/>
              <w:jc w:val="center"/>
              <w:rPr>
                <w:sz w:val="18"/>
                <w:szCs w:val="18"/>
              </w:rPr>
            </w:pPr>
            <w:r w:rsidRPr="009A0B3E">
              <w:rPr>
                <w:b/>
                <w:bCs/>
                <w:color w:val="FFFFFF" w:themeColor="background1"/>
                <w:sz w:val="18"/>
                <w:szCs w:val="18"/>
              </w:rPr>
              <w:t>3</w:t>
            </w:r>
          </w:p>
        </w:tc>
        <w:tc>
          <w:tcPr>
            <w:tcW w:w="1440" w:type="dxa"/>
            <w:shd w:val="clear" w:color="auto" w:fill="408BCA"/>
            <w:tcMar>
              <w:top w:w="0" w:type="dxa"/>
              <w:left w:w="57" w:type="dxa"/>
              <w:bottom w:w="0" w:type="dxa"/>
              <w:right w:w="57" w:type="dxa"/>
            </w:tcMar>
            <w:vAlign w:val="center"/>
          </w:tcPr>
          <w:p w14:paraId="7B5EB858" w14:textId="77777777" w:rsidR="00CC50DF" w:rsidRPr="00E151F0" w:rsidRDefault="00CC50DF" w:rsidP="008A5B4C">
            <w:pPr>
              <w:spacing w:before="20" w:after="20"/>
              <w:jc w:val="center"/>
              <w:rPr>
                <w:sz w:val="18"/>
                <w:szCs w:val="18"/>
              </w:rPr>
            </w:pPr>
            <w:r>
              <w:rPr>
                <w:rFonts w:eastAsia="Century Gothic" w:cs="Century Gothic"/>
                <w:b/>
                <w:color w:val="FFFFFF"/>
                <w:sz w:val="18"/>
                <w:szCs w:val="18"/>
              </w:rPr>
              <w:t>Total responses</w:t>
            </w:r>
          </w:p>
        </w:tc>
        <w:tc>
          <w:tcPr>
            <w:tcW w:w="1440" w:type="dxa"/>
            <w:shd w:val="clear" w:color="auto" w:fill="408BCA"/>
            <w:tcMar>
              <w:top w:w="0" w:type="dxa"/>
              <w:left w:w="57" w:type="dxa"/>
              <w:bottom w:w="0" w:type="dxa"/>
              <w:right w:w="57" w:type="dxa"/>
            </w:tcMar>
            <w:vAlign w:val="center"/>
          </w:tcPr>
          <w:p w14:paraId="7BD30EC3" w14:textId="77777777" w:rsidR="00CC50DF" w:rsidRPr="00E151F0" w:rsidRDefault="00CC50DF" w:rsidP="008A5B4C">
            <w:pPr>
              <w:spacing w:before="20" w:after="20"/>
              <w:jc w:val="center"/>
              <w:rPr>
                <w:sz w:val="18"/>
                <w:szCs w:val="18"/>
              </w:rPr>
            </w:pPr>
            <w:r>
              <w:rPr>
                <w:rFonts w:eastAsia="Century Gothic" w:cs="Century Gothic"/>
                <w:b/>
                <w:color w:val="FFFFFF"/>
                <w:sz w:val="18"/>
                <w:szCs w:val="18"/>
              </w:rPr>
              <w:t>Total individuals</w:t>
            </w:r>
          </w:p>
        </w:tc>
        <w:tc>
          <w:tcPr>
            <w:tcW w:w="1440" w:type="dxa"/>
            <w:shd w:val="clear" w:color="auto" w:fill="408BCA"/>
            <w:tcMar>
              <w:top w:w="0" w:type="dxa"/>
              <w:left w:w="57" w:type="dxa"/>
              <w:bottom w:w="0" w:type="dxa"/>
              <w:right w:w="57" w:type="dxa"/>
            </w:tcMar>
            <w:vAlign w:val="center"/>
          </w:tcPr>
          <w:p w14:paraId="6AEA4659" w14:textId="0352EA3C" w:rsidR="00CC50DF" w:rsidRPr="00E151F0" w:rsidRDefault="004A7EF5" w:rsidP="008A5B4C">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57" w:type="dxa"/>
              <w:bottom w:w="0" w:type="dxa"/>
              <w:right w:w="57" w:type="dxa"/>
            </w:tcMar>
            <w:vAlign w:val="center"/>
          </w:tcPr>
          <w:p w14:paraId="3899B9BF" w14:textId="1009996A" w:rsidR="00CC50DF" w:rsidRPr="00E151F0" w:rsidRDefault="004A7EF5" w:rsidP="008A5B4C">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57" w:type="dxa"/>
              <w:bottom w:w="0" w:type="dxa"/>
              <w:right w:w="57" w:type="dxa"/>
            </w:tcMar>
            <w:vAlign w:val="center"/>
          </w:tcPr>
          <w:p w14:paraId="7C77A023" w14:textId="06B25CEA" w:rsidR="00CC50DF" w:rsidRPr="00E151F0" w:rsidRDefault="004A7EF5" w:rsidP="008A5B4C">
            <w:pPr>
              <w:spacing w:before="20" w:after="20"/>
              <w:jc w:val="center"/>
              <w:rPr>
                <w:sz w:val="18"/>
                <w:szCs w:val="18"/>
              </w:rPr>
            </w:pPr>
            <w:r w:rsidRPr="009A0B3E">
              <w:rPr>
                <w:b/>
                <w:bCs/>
                <w:color w:val="FFFFFF" w:themeColor="background1"/>
                <w:sz w:val="18"/>
                <w:szCs w:val="18"/>
              </w:rPr>
              <w:t>3</w:t>
            </w:r>
          </w:p>
        </w:tc>
      </w:tr>
      <w:tr w:rsidR="00FF73D5" w:rsidRPr="00E151F0" w14:paraId="2221E25D"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25C56E36" w14:textId="24828DBE" w:rsidR="00FF73D5" w:rsidRPr="00E151F0" w:rsidRDefault="00FF73D5" w:rsidP="00DF212B">
            <w:pPr>
              <w:spacing w:before="20" w:after="20"/>
              <w:ind w:left="100" w:right="100"/>
              <w:rPr>
                <w:sz w:val="18"/>
                <w:szCs w:val="18"/>
              </w:rPr>
            </w:pPr>
            <w:r w:rsidRPr="00E151F0">
              <w:rPr>
                <w:rFonts w:eastAsia="Century Gothic" w:cs="Century Gothic"/>
                <w:b/>
                <w:color w:val="000000"/>
                <w:sz w:val="18"/>
                <w:szCs w:val="18"/>
              </w:rPr>
              <w:t>B04 Number of times the patient contacted their GP or other professional at the HCH practice by email or telephone about their health in the last six months (apart from scheduling appointments) (Q5)</w:t>
            </w:r>
          </w:p>
        </w:tc>
      </w:tr>
      <w:tr w:rsidR="00FF73D5" w:rsidRPr="00E151F0" w14:paraId="35328696" w14:textId="77777777" w:rsidTr="00684D8A">
        <w:trPr>
          <w:cantSplit/>
          <w:jc w:val="center"/>
        </w:trPr>
        <w:tc>
          <w:tcPr>
            <w:tcW w:w="3600" w:type="dxa"/>
            <w:shd w:val="clear" w:color="auto" w:fill="FFFFFF"/>
            <w:tcMar>
              <w:top w:w="0" w:type="dxa"/>
              <w:left w:w="0" w:type="dxa"/>
              <w:bottom w:w="0" w:type="dxa"/>
              <w:right w:w="0" w:type="dxa"/>
            </w:tcMar>
            <w:vAlign w:val="center"/>
          </w:tcPr>
          <w:p w14:paraId="08F5CDF9"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Never</w:t>
            </w:r>
          </w:p>
        </w:tc>
        <w:tc>
          <w:tcPr>
            <w:tcW w:w="1440" w:type="dxa"/>
            <w:shd w:val="clear" w:color="auto" w:fill="FFFFFF"/>
            <w:tcMar>
              <w:top w:w="0" w:type="dxa"/>
              <w:left w:w="0" w:type="dxa"/>
              <w:bottom w:w="0" w:type="dxa"/>
              <w:right w:w="0" w:type="dxa"/>
            </w:tcMar>
            <w:vAlign w:val="center"/>
          </w:tcPr>
          <w:p w14:paraId="58EB882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1,340 (67.3%)</w:t>
            </w:r>
          </w:p>
        </w:tc>
        <w:tc>
          <w:tcPr>
            <w:tcW w:w="1440" w:type="dxa"/>
            <w:shd w:val="clear" w:color="auto" w:fill="FFFFFF"/>
            <w:tcMar>
              <w:top w:w="0" w:type="dxa"/>
              <w:left w:w="0" w:type="dxa"/>
              <w:bottom w:w="0" w:type="dxa"/>
              <w:right w:w="0" w:type="dxa"/>
            </w:tcMar>
            <w:vAlign w:val="center"/>
          </w:tcPr>
          <w:p w14:paraId="5ED3DB1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966 (52.5%)</w:t>
            </w:r>
          </w:p>
        </w:tc>
        <w:tc>
          <w:tcPr>
            <w:tcW w:w="1440" w:type="dxa"/>
            <w:shd w:val="clear" w:color="auto" w:fill="FFFFFF"/>
            <w:tcMar>
              <w:top w:w="0" w:type="dxa"/>
              <w:left w:w="0" w:type="dxa"/>
              <w:bottom w:w="0" w:type="dxa"/>
              <w:right w:w="0" w:type="dxa"/>
            </w:tcMar>
            <w:vAlign w:val="center"/>
          </w:tcPr>
          <w:p w14:paraId="00892321"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81562A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2,306 (59.5%)</w:t>
            </w:r>
          </w:p>
        </w:tc>
        <w:tc>
          <w:tcPr>
            <w:tcW w:w="1440" w:type="dxa"/>
            <w:shd w:val="clear" w:color="auto" w:fill="FFFFFF"/>
            <w:tcMar>
              <w:top w:w="0" w:type="dxa"/>
              <w:left w:w="0" w:type="dxa"/>
              <w:bottom w:w="0" w:type="dxa"/>
              <w:right w:w="0" w:type="dxa"/>
            </w:tcMar>
            <w:vAlign w:val="center"/>
          </w:tcPr>
          <w:p w14:paraId="5777A82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1,447 (55.6%)</w:t>
            </w:r>
          </w:p>
        </w:tc>
        <w:tc>
          <w:tcPr>
            <w:tcW w:w="1440" w:type="dxa"/>
            <w:shd w:val="clear" w:color="auto" w:fill="FFFFFF"/>
            <w:tcMar>
              <w:top w:w="0" w:type="dxa"/>
              <w:left w:w="0" w:type="dxa"/>
              <w:bottom w:w="0" w:type="dxa"/>
              <w:right w:w="0" w:type="dxa"/>
            </w:tcMar>
            <w:vAlign w:val="center"/>
          </w:tcPr>
          <w:p w14:paraId="247B61B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559 (64.5%)</w:t>
            </w:r>
          </w:p>
        </w:tc>
        <w:tc>
          <w:tcPr>
            <w:tcW w:w="1440" w:type="dxa"/>
            <w:shd w:val="clear" w:color="auto" w:fill="FFFFFF"/>
            <w:tcMar>
              <w:top w:w="0" w:type="dxa"/>
              <w:left w:w="0" w:type="dxa"/>
              <w:bottom w:w="0" w:type="dxa"/>
              <w:right w:w="0" w:type="dxa"/>
            </w:tcMar>
            <w:vAlign w:val="center"/>
          </w:tcPr>
          <w:p w14:paraId="2C613ED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1,237 (61.8%)</w:t>
            </w:r>
          </w:p>
        </w:tc>
        <w:tc>
          <w:tcPr>
            <w:tcW w:w="1440" w:type="dxa"/>
            <w:shd w:val="clear" w:color="auto" w:fill="FFFFFF"/>
            <w:tcMar>
              <w:top w:w="0" w:type="dxa"/>
              <w:left w:w="0" w:type="dxa"/>
              <w:bottom w:w="0" w:type="dxa"/>
              <w:right w:w="0" w:type="dxa"/>
            </w:tcMar>
            <w:vAlign w:val="center"/>
          </w:tcPr>
          <w:p w14:paraId="29B58EC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449 (52.5%)</w:t>
            </w:r>
          </w:p>
        </w:tc>
      </w:tr>
      <w:tr w:rsidR="00FF73D5" w:rsidRPr="00E151F0" w14:paraId="37B3CC42" w14:textId="77777777" w:rsidTr="00684D8A">
        <w:trPr>
          <w:cantSplit/>
          <w:jc w:val="center"/>
        </w:trPr>
        <w:tc>
          <w:tcPr>
            <w:tcW w:w="3600" w:type="dxa"/>
            <w:shd w:val="clear" w:color="auto" w:fill="FFFFFF"/>
            <w:tcMar>
              <w:top w:w="0" w:type="dxa"/>
              <w:left w:w="0" w:type="dxa"/>
              <w:bottom w:w="0" w:type="dxa"/>
              <w:right w:w="0" w:type="dxa"/>
            </w:tcMar>
            <w:vAlign w:val="center"/>
          </w:tcPr>
          <w:p w14:paraId="6E6207B9"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Once</w:t>
            </w:r>
          </w:p>
        </w:tc>
        <w:tc>
          <w:tcPr>
            <w:tcW w:w="1440" w:type="dxa"/>
            <w:shd w:val="clear" w:color="auto" w:fill="FFFFFF"/>
            <w:tcMar>
              <w:top w:w="0" w:type="dxa"/>
              <w:left w:w="0" w:type="dxa"/>
              <w:bottom w:w="0" w:type="dxa"/>
              <w:right w:w="0" w:type="dxa"/>
            </w:tcMar>
            <w:vAlign w:val="center"/>
          </w:tcPr>
          <w:p w14:paraId="41CF3F3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121 (6.1%)</w:t>
            </w:r>
          </w:p>
        </w:tc>
        <w:tc>
          <w:tcPr>
            <w:tcW w:w="1440" w:type="dxa"/>
            <w:shd w:val="clear" w:color="auto" w:fill="FFFFFF"/>
            <w:tcMar>
              <w:top w:w="0" w:type="dxa"/>
              <w:left w:w="0" w:type="dxa"/>
              <w:bottom w:w="0" w:type="dxa"/>
              <w:right w:w="0" w:type="dxa"/>
            </w:tcMar>
            <w:vAlign w:val="center"/>
          </w:tcPr>
          <w:p w14:paraId="46B9EAE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182 (9.9%)</w:t>
            </w:r>
          </w:p>
        </w:tc>
        <w:tc>
          <w:tcPr>
            <w:tcW w:w="1440" w:type="dxa"/>
            <w:shd w:val="clear" w:color="auto" w:fill="FFFFFF"/>
            <w:tcMar>
              <w:top w:w="0" w:type="dxa"/>
              <w:left w:w="0" w:type="dxa"/>
              <w:bottom w:w="0" w:type="dxa"/>
              <w:right w:w="0" w:type="dxa"/>
            </w:tcMar>
            <w:vAlign w:val="center"/>
          </w:tcPr>
          <w:p w14:paraId="6574FD99"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431CF7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303 (7.8%)</w:t>
            </w:r>
          </w:p>
        </w:tc>
        <w:tc>
          <w:tcPr>
            <w:tcW w:w="1440" w:type="dxa"/>
            <w:shd w:val="clear" w:color="auto" w:fill="FFFFFF"/>
            <w:tcMar>
              <w:top w:w="0" w:type="dxa"/>
              <w:left w:w="0" w:type="dxa"/>
              <w:bottom w:w="0" w:type="dxa"/>
              <w:right w:w="0" w:type="dxa"/>
            </w:tcMar>
            <w:vAlign w:val="center"/>
          </w:tcPr>
          <w:p w14:paraId="15EFFB5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217 (8.3%)</w:t>
            </w:r>
          </w:p>
        </w:tc>
        <w:tc>
          <w:tcPr>
            <w:tcW w:w="1440" w:type="dxa"/>
            <w:shd w:val="clear" w:color="auto" w:fill="FFFFFF"/>
            <w:tcMar>
              <w:top w:w="0" w:type="dxa"/>
              <w:left w:w="0" w:type="dxa"/>
              <w:bottom w:w="0" w:type="dxa"/>
              <w:right w:w="0" w:type="dxa"/>
            </w:tcMar>
            <w:vAlign w:val="center"/>
          </w:tcPr>
          <w:p w14:paraId="328B0C6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85 (9.8%)</w:t>
            </w:r>
          </w:p>
        </w:tc>
        <w:tc>
          <w:tcPr>
            <w:tcW w:w="1440" w:type="dxa"/>
            <w:shd w:val="clear" w:color="auto" w:fill="FFFFFF"/>
            <w:tcMar>
              <w:top w:w="0" w:type="dxa"/>
              <w:left w:w="0" w:type="dxa"/>
              <w:bottom w:w="0" w:type="dxa"/>
              <w:right w:w="0" w:type="dxa"/>
            </w:tcMar>
            <w:vAlign w:val="center"/>
          </w:tcPr>
          <w:p w14:paraId="1B67C1A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153 (7.6%)</w:t>
            </w:r>
          </w:p>
        </w:tc>
        <w:tc>
          <w:tcPr>
            <w:tcW w:w="1440" w:type="dxa"/>
            <w:shd w:val="clear" w:color="auto" w:fill="FFFFFF"/>
            <w:tcMar>
              <w:top w:w="0" w:type="dxa"/>
              <w:left w:w="0" w:type="dxa"/>
              <w:bottom w:w="0" w:type="dxa"/>
              <w:right w:w="0" w:type="dxa"/>
            </w:tcMar>
            <w:vAlign w:val="center"/>
          </w:tcPr>
          <w:p w14:paraId="767D15A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58 (6.8%)</w:t>
            </w:r>
          </w:p>
        </w:tc>
      </w:tr>
      <w:tr w:rsidR="00FF73D5" w:rsidRPr="00E151F0" w14:paraId="70B06553" w14:textId="77777777" w:rsidTr="00684D8A">
        <w:trPr>
          <w:cantSplit/>
          <w:jc w:val="center"/>
        </w:trPr>
        <w:tc>
          <w:tcPr>
            <w:tcW w:w="3600" w:type="dxa"/>
            <w:shd w:val="clear" w:color="auto" w:fill="FFFFFF"/>
            <w:tcMar>
              <w:top w:w="0" w:type="dxa"/>
              <w:left w:w="0" w:type="dxa"/>
              <w:bottom w:w="0" w:type="dxa"/>
              <w:right w:w="0" w:type="dxa"/>
            </w:tcMar>
            <w:vAlign w:val="center"/>
          </w:tcPr>
          <w:p w14:paraId="07AFC2BE"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Twice</w:t>
            </w:r>
          </w:p>
        </w:tc>
        <w:tc>
          <w:tcPr>
            <w:tcW w:w="1440" w:type="dxa"/>
            <w:shd w:val="clear" w:color="auto" w:fill="FFFFFF"/>
            <w:tcMar>
              <w:top w:w="0" w:type="dxa"/>
              <w:left w:w="0" w:type="dxa"/>
              <w:bottom w:w="0" w:type="dxa"/>
              <w:right w:w="0" w:type="dxa"/>
            </w:tcMar>
            <w:vAlign w:val="center"/>
          </w:tcPr>
          <w:p w14:paraId="7CCEA06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155 (7.8%)</w:t>
            </w:r>
          </w:p>
        </w:tc>
        <w:tc>
          <w:tcPr>
            <w:tcW w:w="1440" w:type="dxa"/>
            <w:shd w:val="clear" w:color="auto" w:fill="FFFFFF"/>
            <w:tcMar>
              <w:top w:w="0" w:type="dxa"/>
              <w:left w:w="0" w:type="dxa"/>
              <w:bottom w:w="0" w:type="dxa"/>
              <w:right w:w="0" w:type="dxa"/>
            </w:tcMar>
            <w:vAlign w:val="center"/>
          </w:tcPr>
          <w:p w14:paraId="1DED78A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212 (11.5%)</w:t>
            </w:r>
          </w:p>
        </w:tc>
        <w:tc>
          <w:tcPr>
            <w:tcW w:w="1440" w:type="dxa"/>
            <w:shd w:val="clear" w:color="auto" w:fill="FFFFFF"/>
            <w:tcMar>
              <w:top w:w="0" w:type="dxa"/>
              <w:left w:w="0" w:type="dxa"/>
              <w:bottom w:w="0" w:type="dxa"/>
              <w:right w:w="0" w:type="dxa"/>
            </w:tcMar>
            <w:vAlign w:val="center"/>
          </w:tcPr>
          <w:p w14:paraId="3A3A464E"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8A7FB8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367 (9.5%)</w:t>
            </w:r>
          </w:p>
        </w:tc>
        <w:tc>
          <w:tcPr>
            <w:tcW w:w="1440" w:type="dxa"/>
            <w:shd w:val="clear" w:color="auto" w:fill="FFFFFF"/>
            <w:tcMar>
              <w:top w:w="0" w:type="dxa"/>
              <w:left w:w="0" w:type="dxa"/>
              <w:bottom w:w="0" w:type="dxa"/>
              <w:right w:w="0" w:type="dxa"/>
            </w:tcMar>
            <w:vAlign w:val="center"/>
          </w:tcPr>
          <w:p w14:paraId="0F6A023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270 (10.4%)</w:t>
            </w:r>
          </w:p>
        </w:tc>
        <w:tc>
          <w:tcPr>
            <w:tcW w:w="1440" w:type="dxa"/>
            <w:shd w:val="clear" w:color="auto" w:fill="FFFFFF"/>
            <w:tcMar>
              <w:top w:w="0" w:type="dxa"/>
              <w:left w:w="0" w:type="dxa"/>
              <w:bottom w:w="0" w:type="dxa"/>
              <w:right w:w="0" w:type="dxa"/>
            </w:tcMar>
            <w:vAlign w:val="center"/>
          </w:tcPr>
          <w:p w14:paraId="70E33E4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61 (7.0%)</w:t>
            </w:r>
          </w:p>
        </w:tc>
        <w:tc>
          <w:tcPr>
            <w:tcW w:w="1440" w:type="dxa"/>
            <w:shd w:val="clear" w:color="auto" w:fill="FFFFFF"/>
            <w:tcMar>
              <w:top w:w="0" w:type="dxa"/>
              <w:left w:w="0" w:type="dxa"/>
              <w:bottom w:w="0" w:type="dxa"/>
              <w:right w:w="0" w:type="dxa"/>
            </w:tcMar>
            <w:vAlign w:val="center"/>
          </w:tcPr>
          <w:p w14:paraId="58D9559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206 (10.3%)</w:t>
            </w:r>
          </w:p>
        </w:tc>
        <w:tc>
          <w:tcPr>
            <w:tcW w:w="1440" w:type="dxa"/>
            <w:shd w:val="clear" w:color="auto" w:fill="FFFFFF"/>
            <w:tcMar>
              <w:top w:w="0" w:type="dxa"/>
              <w:left w:w="0" w:type="dxa"/>
              <w:bottom w:w="0" w:type="dxa"/>
              <w:right w:w="0" w:type="dxa"/>
            </w:tcMar>
            <w:vAlign w:val="center"/>
          </w:tcPr>
          <w:p w14:paraId="24B5E21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89 (10.4%)</w:t>
            </w:r>
          </w:p>
        </w:tc>
      </w:tr>
      <w:tr w:rsidR="00FF73D5" w:rsidRPr="00E151F0" w14:paraId="6F7BB155" w14:textId="77777777" w:rsidTr="00684D8A">
        <w:trPr>
          <w:cantSplit/>
          <w:jc w:val="center"/>
        </w:trPr>
        <w:tc>
          <w:tcPr>
            <w:tcW w:w="3600" w:type="dxa"/>
            <w:shd w:val="clear" w:color="auto" w:fill="FFFFFF"/>
            <w:tcMar>
              <w:top w:w="0" w:type="dxa"/>
              <w:left w:w="0" w:type="dxa"/>
              <w:bottom w:w="0" w:type="dxa"/>
              <w:right w:w="0" w:type="dxa"/>
            </w:tcMar>
            <w:vAlign w:val="center"/>
          </w:tcPr>
          <w:p w14:paraId="3A2C057B"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3 times</w:t>
            </w:r>
          </w:p>
        </w:tc>
        <w:tc>
          <w:tcPr>
            <w:tcW w:w="1440" w:type="dxa"/>
            <w:shd w:val="clear" w:color="auto" w:fill="FFFFFF"/>
            <w:tcMar>
              <w:top w:w="0" w:type="dxa"/>
              <w:left w:w="0" w:type="dxa"/>
              <w:bottom w:w="0" w:type="dxa"/>
              <w:right w:w="0" w:type="dxa"/>
            </w:tcMar>
            <w:vAlign w:val="center"/>
          </w:tcPr>
          <w:p w14:paraId="45DB21E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99 (5.0%)</w:t>
            </w:r>
          </w:p>
        </w:tc>
        <w:tc>
          <w:tcPr>
            <w:tcW w:w="1440" w:type="dxa"/>
            <w:shd w:val="clear" w:color="auto" w:fill="FFFFFF"/>
            <w:tcMar>
              <w:top w:w="0" w:type="dxa"/>
              <w:left w:w="0" w:type="dxa"/>
              <w:bottom w:w="0" w:type="dxa"/>
              <w:right w:w="0" w:type="dxa"/>
            </w:tcMar>
            <w:vAlign w:val="center"/>
          </w:tcPr>
          <w:p w14:paraId="02B0ECD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128 (7.0%)</w:t>
            </w:r>
          </w:p>
        </w:tc>
        <w:tc>
          <w:tcPr>
            <w:tcW w:w="1440" w:type="dxa"/>
            <w:shd w:val="clear" w:color="auto" w:fill="FFFFFF"/>
            <w:tcMar>
              <w:top w:w="0" w:type="dxa"/>
              <w:left w:w="0" w:type="dxa"/>
              <w:bottom w:w="0" w:type="dxa"/>
              <w:right w:w="0" w:type="dxa"/>
            </w:tcMar>
            <w:vAlign w:val="center"/>
          </w:tcPr>
          <w:p w14:paraId="587BD8D6"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23A81E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227 (5.9%)</w:t>
            </w:r>
          </w:p>
        </w:tc>
        <w:tc>
          <w:tcPr>
            <w:tcW w:w="1440" w:type="dxa"/>
            <w:shd w:val="clear" w:color="auto" w:fill="FFFFFF"/>
            <w:tcMar>
              <w:top w:w="0" w:type="dxa"/>
              <w:left w:w="0" w:type="dxa"/>
              <w:bottom w:w="0" w:type="dxa"/>
              <w:right w:w="0" w:type="dxa"/>
            </w:tcMar>
            <w:vAlign w:val="center"/>
          </w:tcPr>
          <w:p w14:paraId="39975F6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162 (6.2%)</w:t>
            </w:r>
          </w:p>
        </w:tc>
        <w:tc>
          <w:tcPr>
            <w:tcW w:w="1440" w:type="dxa"/>
            <w:shd w:val="clear" w:color="auto" w:fill="FFFFFF"/>
            <w:tcMar>
              <w:top w:w="0" w:type="dxa"/>
              <w:left w:w="0" w:type="dxa"/>
              <w:bottom w:w="0" w:type="dxa"/>
              <w:right w:w="0" w:type="dxa"/>
            </w:tcMar>
            <w:vAlign w:val="center"/>
          </w:tcPr>
          <w:p w14:paraId="7F34BBE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56 (6.5%)</w:t>
            </w:r>
          </w:p>
        </w:tc>
        <w:tc>
          <w:tcPr>
            <w:tcW w:w="1440" w:type="dxa"/>
            <w:shd w:val="clear" w:color="auto" w:fill="FFFFFF"/>
            <w:tcMar>
              <w:top w:w="0" w:type="dxa"/>
              <w:left w:w="0" w:type="dxa"/>
              <w:bottom w:w="0" w:type="dxa"/>
              <w:right w:w="0" w:type="dxa"/>
            </w:tcMar>
            <w:vAlign w:val="center"/>
          </w:tcPr>
          <w:p w14:paraId="2518741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109 (5.4%)</w:t>
            </w:r>
          </w:p>
        </w:tc>
        <w:tc>
          <w:tcPr>
            <w:tcW w:w="1440" w:type="dxa"/>
            <w:shd w:val="clear" w:color="auto" w:fill="FFFFFF"/>
            <w:tcMar>
              <w:top w:w="0" w:type="dxa"/>
              <w:left w:w="0" w:type="dxa"/>
              <w:bottom w:w="0" w:type="dxa"/>
              <w:right w:w="0" w:type="dxa"/>
            </w:tcMar>
            <w:vAlign w:val="center"/>
          </w:tcPr>
          <w:p w14:paraId="3629750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59 (6.9%)</w:t>
            </w:r>
          </w:p>
        </w:tc>
      </w:tr>
      <w:tr w:rsidR="00FF73D5" w:rsidRPr="00E151F0" w14:paraId="36901439" w14:textId="77777777" w:rsidTr="00684D8A">
        <w:trPr>
          <w:cantSplit/>
          <w:jc w:val="center"/>
        </w:trPr>
        <w:tc>
          <w:tcPr>
            <w:tcW w:w="3600" w:type="dxa"/>
            <w:shd w:val="clear" w:color="auto" w:fill="FFFFFF"/>
            <w:tcMar>
              <w:top w:w="0" w:type="dxa"/>
              <w:left w:w="0" w:type="dxa"/>
              <w:bottom w:w="0" w:type="dxa"/>
              <w:right w:w="0" w:type="dxa"/>
            </w:tcMar>
            <w:vAlign w:val="center"/>
          </w:tcPr>
          <w:p w14:paraId="774F0CA0"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4 times</w:t>
            </w:r>
          </w:p>
        </w:tc>
        <w:tc>
          <w:tcPr>
            <w:tcW w:w="1440" w:type="dxa"/>
            <w:shd w:val="clear" w:color="auto" w:fill="FFFFFF"/>
            <w:tcMar>
              <w:top w:w="0" w:type="dxa"/>
              <w:left w:w="0" w:type="dxa"/>
              <w:bottom w:w="0" w:type="dxa"/>
              <w:right w:w="0" w:type="dxa"/>
            </w:tcMar>
            <w:vAlign w:val="center"/>
          </w:tcPr>
          <w:p w14:paraId="2EA454F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70 (3.5%)</w:t>
            </w:r>
          </w:p>
        </w:tc>
        <w:tc>
          <w:tcPr>
            <w:tcW w:w="1440" w:type="dxa"/>
            <w:shd w:val="clear" w:color="auto" w:fill="FFFFFF"/>
            <w:tcMar>
              <w:top w:w="0" w:type="dxa"/>
              <w:left w:w="0" w:type="dxa"/>
              <w:bottom w:w="0" w:type="dxa"/>
              <w:right w:w="0" w:type="dxa"/>
            </w:tcMar>
            <w:vAlign w:val="center"/>
          </w:tcPr>
          <w:p w14:paraId="715CE89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92 (5.0%)</w:t>
            </w:r>
          </w:p>
        </w:tc>
        <w:tc>
          <w:tcPr>
            <w:tcW w:w="1440" w:type="dxa"/>
            <w:shd w:val="clear" w:color="auto" w:fill="FFFFFF"/>
            <w:tcMar>
              <w:top w:w="0" w:type="dxa"/>
              <w:left w:w="0" w:type="dxa"/>
              <w:bottom w:w="0" w:type="dxa"/>
              <w:right w:w="0" w:type="dxa"/>
            </w:tcMar>
            <w:vAlign w:val="center"/>
          </w:tcPr>
          <w:p w14:paraId="1453C6AB"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CF9517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162 (4.2%)</w:t>
            </w:r>
          </w:p>
        </w:tc>
        <w:tc>
          <w:tcPr>
            <w:tcW w:w="1440" w:type="dxa"/>
            <w:shd w:val="clear" w:color="auto" w:fill="FFFFFF"/>
            <w:tcMar>
              <w:top w:w="0" w:type="dxa"/>
              <w:left w:w="0" w:type="dxa"/>
              <w:bottom w:w="0" w:type="dxa"/>
              <w:right w:w="0" w:type="dxa"/>
            </w:tcMar>
            <w:vAlign w:val="center"/>
          </w:tcPr>
          <w:p w14:paraId="33B7C0D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120 (4.6%)</w:t>
            </w:r>
          </w:p>
        </w:tc>
        <w:tc>
          <w:tcPr>
            <w:tcW w:w="1440" w:type="dxa"/>
            <w:shd w:val="clear" w:color="auto" w:fill="FFFFFF"/>
            <w:tcMar>
              <w:top w:w="0" w:type="dxa"/>
              <w:left w:w="0" w:type="dxa"/>
              <w:bottom w:w="0" w:type="dxa"/>
              <w:right w:w="0" w:type="dxa"/>
            </w:tcMar>
            <w:vAlign w:val="center"/>
          </w:tcPr>
          <w:p w14:paraId="2B6DB3F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 (3.1%)</w:t>
            </w:r>
          </w:p>
        </w:tc>
        <w:tc>
          <w:tcPr>
            <w:tcW w:w="1440" w:type="dxa"/>
            <w:shd w:val="clear" w:color="auto" w:fill="FFFFFF"/>
            <w:tcMar>
              <w:top w:w="0" w:type="dxa"/>
              <w:left w:w="0" w:type="dxa"/>
              <w:bottom w:w="0" w:type="dxa"/>
              <w:right w:w="0" w:type="dxa"/>
            </w:tcMar>
            <w:vAlign w:val="center"/>
          </w:tcPr>
          <w:p w14:paraId="2A9E365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90 (4.5%)</w:t>
            </w:r>
          </w:p>
        </w:tc>
        <w:tc>
          <w:tcPr>
            <w:tcW w:w="1440" w:type="dxa"/>
            <w:shd w:val="clear" w:color="auto" w:fill="FFFFFF"/>
            <w:tcMar>
              <w:top w:w="0" w:type="dxa"/>
              <w:left w:w="0" w:type="dxa"/>
              <w:bottom w:w="0" w:type="dxa"/>
              <w:right w:w="0" w:type="dxa"/>
            </w:tcMar>
            <w:vAlign w:val="center"/>
          </w:tcPr>
          <w:p w14:paraId="1296999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37 (4.3%)</w:t>
            </w:r>
          </w:p>
        </w:tc>
      </w:tr>
      <w:tr w:rsidR="00FF73D5" w:rsidRPr="00E151F0" w14:paraId="7394FD16" w14:textId="77777777" w:rsidTr="00684D8A">
        <w:trPr>
          <w:cantSplit/>
          <w:jc w:val="center"/>
        </w:trPr>
        <w:tc>
          <w:tcPr>
            <w:tcW w:w="3600" w:type="dxa"/>
            <w:shd w:val="clear" w:color="auto" w:fill="FFFFFF"/>
            <w:tcMar>
              <w:top w:w="0" w:type="dxa"/>
              <w:left w:w="0" w:type="dxa"/>
              <w:bottom w:w="0" w:type="dxa"/>
              <w:right w:w="0" w:type="dxa"/>
            </w:tcMar>
            <w:vAlign w:val="center"/>
          </w:tcPr>
          <w:p w14:paraId="50648FAB"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5 to 9 times</w:t>
            </w:r>
          </w:p>
        </w:tc>
        <w:tc>
          <w:tcPr>
            <w:tcW w:w="1440" w:type="dxa"/>
            <w:shd w:val="clear" w:color="auto" w:fill="FFFFFF"/>
            <w:tcMar>
              <w:top w:w="0" w:type="dxa"/>
              <w:left w:w="0" w:type="dxa"/>
              <w:bottom w:w="0" w:type="dxa"/>
              <w:right w:w="0" w:type="dxa"/>
            </w:tcMar>
            <w:vAlign w:val="center"/>
          </w:tcPr>
          <w:p w14:paraId="3CE87F7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128 (6.4%)</w:t>
            </w:r>
          </w:p>
        </w:tc>
        <w:tc>
          <w:tcPr>
            <w:tcW w:w="1440" w:type="dxa"/>
            <w:shd w:val="clear" w:color="auto" w:fill="FFFFFF"/>
            <w:tcMar>
              <w:top w:w="0" w:type="dxa"/>
              <w:left w:w="0" w:type="dxa"/>
              <w:bottom w:w="0" w:type="dxa"/>
              <w:right w:w="0" w:type="dxa"/>
            </w:tcMar>
            <w:vAlign w:val="center"/>
          </w:tcPr>
          <w:p w14:paraId="3E6EEB1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184 (10.0%)</w:t>
            </w:r>
          </w:p>
        </w:tc>
        <w:tc>
          <w:tcPr>
            <w:tcW w:w="1440" w:type="dxa"/>
            <w:shd w:val="clear" w:color="auto" w:fill="FFFFFF"/>
            <w:tcMar>
              <w:top w:w="0" w:type="dxa"/>
              <w:left w:w="0" w:type="dxa"/>
              <w:bottom w:w="0" w:type="dxa"/>
              <w:right w:w="0" w:type="dxa"/>
            </w:tcMar>
            <w:vAlign w:val="center"/>
          </w:tcPr>
          <w:p w14:paraId="403DE304"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13AEE7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312 (8.0%)</w:t>
            </w:r>
          </w:p>
        </w:tc>
        <w:tc>
          <w:tcPr>
            <w:tcW w:w="1440" w:type="dxa"/>
            <w:shd w:val="clear" w:color="auto" w:fill="FFFFFF"/>
            <w:tcMar>
              <w:top w:w="0" w:type="dxa"/>
              <w:left w:w="0" w:type="dxa"/>
              <w:bottom w:w="0" w:type="dxa"/>
              <w:right w:w="0" w:type="dxa"/>
            </w:tcMar>
            <w:vAlign w:val="center"/>
          </w:tcPr>
          <w:p w14:paraId="6CDC09A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248 (9.5%)</w:t>
            </w:r>
          </w:p>
        </w:tc>
        <w:tc>
          <w:tcPr>
            <w:tcW w:w="1440" w:type="dxa"/>
            <w:shd w:val="clear" w:color="auto" w:fill="FFFFFF"/>
            <w:tcMar>
              <w:top w:w="0" w:type="dxa"/>
              <w:left w:w="0" w:type="dxa"/>
              <w:bottom w:w="0" w:type="dxa"/>
              <w:right w:w="0" w:type="dxa"/>
            </w:tcMar>
            <w:vAlign w:val="center"/>
          </w:tcPr>
          <w:p w14:paraId="506C0AA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54 (6.2%)</w:t>
            </w:r>
          </w:p>
        </w:tc>
        <w:tc>
          <w:tcPr>
            <w:tcW w:w="1440" w:type="dxa"/>
            <w:shd w:val="clear" w:color="auto" w:fill="FFFFFF"/>
            <w:tcMar>
              <w:top w:w="0" w:type="dxa"/>
              <w:left w:w="0" w:type="dxa"/>
              <w:bottom w:w="0" w:type="dxa"/>
              <w:right w:w="0" w:type="dxa"/>
            </w:tcMar>
            <w:vAlign w:val="center"/>
          </w:tcPr>
          <w:p w14:paraId="5BE0F27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147 (7.3%)</w:t>
            </w:r>
          </w:p>
        </w:tc>
        <w:tc>
          <w:tcPr>
            <w:tcW w:w="1440" w:type="dxa"/>
            <w:shd w:val="clear" w:color="auto" w:fill="FFFFFF"/>
            <w:tcMar>
              <w:top w:w="0" w:type="dxa"/>
              <w:left w:w="0" w:type="dxa"/>
              <w:bottom w:w="0" w:type="dxa"/>
              <w:right w:w="0" w:type="dxa"/>
            </w:tcMar>
            <w:vAlign w:val="center"/>
          </w:tcPr>
          <w:p w14:paraId="5FC3BF7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100 (11.7%)</w:t>
            </w:r>
          </w:p>
        </w:tc>
      </w:tr>
      <w:tr w:rsidR="00FF73D5" w:rsidRPr="00E151F0" w14:paraId="2E2F3C19" w14:textId="77777777" w:rsidTr="00684D8A">
        <w:trPr>
          <w:cantSplit/>
          <w:jc w:val="center"/>
        </w:trPr>
        <w:tc>
          <w:tcPr>
            <w:tcW w:w="3600" w:type="dxa"/>
            <w:shd w:val="clear" w:color="auto" w:fill="FFFFFF"/>
            <w:tcMar>
              <w:top w:w="0" w:type="dxa"/>
              <w:left w:w="0" w:type="dxa"/>
              <w:bottom w:w="0" w:type="dxa"/>
              <w:right w:w="0" w:type="dxa"/>
            </w:tcMar>
            <w:vAlign w:val="center"/>
          </w:tcPr>
          <w:p w14:paraId="35BE326C"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10 or more times</w:t>
            </w:r>
          </w:p>
        </w:tc>
        <w:tc>
          <w:tcPr>
            <w:tcW w:w="1440" w:type="dxa"/>
            <w:shd w:val="clear" w:color="auto" w:fill="FFFFFF"/>
            <w:tcMar>
              <w:top w:w="0" w:type="dxa"/>
              <w:left w:w="0" w:type="dxa"/>
              <w:bottom w:w="0" w:type="dxa"/>
              <w:right w:w="0" w:type="dxa"/>
            </w:tcMar>
            <w:vAlign w:val="center"/>
          </w:tcPr>
          <w:p w14:paraId="5CA135C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78 (3.9%)</w:t>
            </w:r>
          </w:p>
        </w:tc>
        <w:tc>
          <w:tcPr>
            <w:tcW w:w="1440" w:type="dxa"/>
            <w:shd w:val="clear" w:color="auto" w:fill="FFFFFF"/>
            <w:tcMar>
              <w:top w:w="0" w:type="dxa"/>
              <w:left w:w="0" w:type="dxa"/>
              <w:bottom w:w="0" w:type="dxa"/>
              <w:right w:w="0" w:type="dxa"/>
            </w:tcMar>
            <w:vAlign w:val="center"/>
          </w:tcPr>
          <w:p w14:paraId="2F98ACE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75 (4.1%)</w:t>
            </w:r>
          </w:p>
        </w:tc>
        <w:tc>
          <w:tcPr>
            <w:tcW w:w="1440" w:type="dxa"/>
            <w:shd w:val="clear" w:color="auto" w:fill="FFFFFF"/>
            <w:tcMar>
              <w:top w:w="0" w:type="dxa"/>
              <w:left w:w="0" w:type="dxa"/>
              <w:bottom w:w="0" w:type="dxa"/>
              <w:right w:w="0" w:type="dxa"/>
            </w:tcMar>
            <w:vAlign w:val="center"/>
          </w:tcPr>
          <w:p w14:paraId="0F2E91DC"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89E5A4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153 (3.9%)</w:t>
            </w:r>
          </w:p>
        </w:tc>
        <w:tc>
          <w:tcPr>
            <w:tcW w:w="1440" w:type="dxa"/>
            <w:shd w:val="clear" w:color="auto" w:fill="FFFFFF"/>
            <w:tcMar>
              <w:top w:w="0" w:type="dxa"/>
              <w:left w:w="0" w:type="dxa"/>
              <w:bottom w:w="0" w:type="dxa"/>
              <w:right w:w="0" w:type="dxa"/>
            </w:tcMar>
            <w:vAlign w:val="center"/>
          </w:tcPr>
          <w:p w14:paraId="3DF9EF7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111 (4.3%)</w:t>
            </w:r>
          </w:p>
        </w:tc>
        <w:tc>
          <w:tcPr>
            <w:tcW w:w="1440" w:type="dxa"/>
            <w:shd w:val="clear" w:color="auto" w:fill="FFFFFF"/>
            <w:tcMar>
              <w:top w:w="0" w:type="dxa"/>
              <w:left w:w="0" w:type="dxa"/>
              <w:bottom w:w="0" w:type="dxa"/>
              <w:right w:w="0" w:type="dxa"/>
            </w:tcMar>
            <w:vAlign w:val="center"/>
          </w:tcPr>
          <w:p w14:paraId="38659A3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24 (2.8%)</w:t>
            </w:r>
          </w:p>
        </w:tc>
        <w:tc>
          <w:tcPr>
            <w:tcW w:w="1440" w:type="dxa"/>
            <w:shd w:val="clear" w:color="auto" w:fill="FFFFFF"/>
            <w:tcMar>
              <w:top w:w="0" w:type="dxa"/>
              <w:left w:w="0" w:type="dxa"/>
              <w:bottom w:w="0" w:type="dxa"/>
              <w:right w:w="0" w:type="dxa"/>
            </w:tcMar>
            <w:vAlign w:val="center"/>
          </w:tcPr>
          <w:p w14:paraId="2CDA7AA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60 (3.0%)</w:t>
            </w:r>
          </w:p>
        </w:tc>
        <w:tc>
          <w:tcPr>
            <w:tcW w:w="1440" w:type="dxa"/>
            <w:shd w:val="clear" w:color="auto" w:fill="FFFFFF"/>
            <w:tcMar>
              <w:top w:w="0" w:type="dxa"/>
              <w:left w:w="0" w:type="dxa"/>
              <w:bottom w:w="0" w:type="dxa"/>
              <w:right w:w="0" w:type="dxa"/>
            </w:tcMar>
            <w:vAlign w:val="center"/>
          </w:tcPr>
          <w:p w14:paraId="54A08C3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63 (7.4%)</w:t>
            </w:r>
          </w:p>
        </w:tc>
      </w:tr>
      <w:tr w:rsidR="00FF73D5" w:rsidRPr="00E151F0" w14:paraId="40EA6F1D" w14:textId="77777777" w:rsidTr="00684D8A">
        <w:trPr>
          <w:cantSplit/>
          <w:jc w:val="center"/>
        </w:trPr>
        <w:tc>
          <w:tcPr>
            <w:tcW w:w="3600" w:type="dxa"/>
            <w:shd w:val="clear" w:color="auto" w:fill="FFFFFF"/>
            <w:tcMar>
              <w:top w:w="0" w:type="dxa"/>
              <w:left w:w="0" w:type="dxa"/>
              <w:bottom w:w="0" w:type="dxa"/>
              <w:right w:w="0" w:type="dxa"/>
            </w:tcMar>
            <w:vAlign w:val="center"/>
          </w:tcPr>
          <w:p w14:paraId="65214E11"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49BCCADA"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ABEDD84"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745065E"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E120FD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47 (1.2%)</w:t>
            </w:r>
          </w:p>
        </w:tc>
        <w:tc>
          <w:tcPr>
            <w:tcW w:w="1440" w:type="dxa"/>
            <w:shd w:val="clear" w:color="auto" w:fill="FFFFFF"/>
            <w:tcMar>
              <w:top w:w="0" w:type="dxa"/>
              <w:left w:w="0" w:type="dxa"/>
              <w:bottom w:w="0" w:type="dxa"/>
              <w:right w:w="0" w:type="dxa"/>
            </w:tcMar>
            <w:vAlign w:val="center"/>
          </w:tcPr>
          <w:p w14:paraId="45F5FD0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 (1.0%)</w:t>
            </w:r>
          </w:p>
        </w:tc>
        <w:tc>
          <w:tcPr>
            <w:tcW w:w="1440" w:type="dxa"/>
            <w:shd w:val="clear" w:color="auto" w:fill="FFFFFF"/>
            <w:tcMar>
              <w:top w:w="0" w:type="dxa"/>
              <w:left w:w="0" w:type="dxa"/>
              <w:bottom w:w="0" w:type="dxa"/>
              <w:right w:w="0" w:type="dxa"/>
            </w:tcMar>
            <w:vAlign w:val="center"/>
          </w:tcPr>
          <w:p w14:paraId="08F8B443"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8282317"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6D6FE66" w14:textId="77777777" w:rsidR="00FF73D5" w:rsidRPr="00E151F0" w:rsidRDefault="00FF73D5" w:rsidP="00600AEE">
            <w:pPr>
              <w:spacing w:before="20" w:after="20"/>
              <w:ind w:left="100" w:right="100"/>
              <w:jc w:val="center"/>
              <w:rPr>
                <w:sz w:val="18"/>
                <w:szCs w:val="18"/>
              </w:rPr>
            </w:pPr>
          </w:p>
        </w:tc>
      </w:tr>
    </w:tbl>
    <w:p w14:paraId="7CB58020" w14:textId="104E94CE" w:rsidR="00CC50DF" w:rsidRDefault="00C70589" w:rsidP="00CC50DF">
      <w:pPr>
        <w:pStyle w:val="Source"/>
      </w:pPr>
      <w:r w:rsidRPr="00E364DA">
        <w:t>Source: Patient surveys Wave 1 Dec 2017–Mar 2019; Wave 2 Dec 2019–Mar 2020; Wave 3 Mar–Apr 2021</w:t>
      </w:r>
      <w:r w:rsidR="00FF73D5" w:rsidRPr="00CC50DF">
        <w:t>.</w:t>
      </w:r>
    </w:p>
    <w:p w14:paraId="625145A1" w14:textId="77777777" w:rsidR="00CC50DF" w:rsidRDefault="00CC50DF">
      <w:pPr>
        <w:spacing w:after="160" w:line="259" w:lineRule="auto"/>
        <w:rPr>
          <w:bCs/>
          <w:i/>
          <w:sz w:val="16"/>
          <w:szCs w:val="16"/>
        </w:rPr>
      </w:pPr>
      <w:r>
        <w:br w:type="page"/>
      </w:r>
    </w:p>
    <w:p w14:paraId="7F3130E6" w14:textId="71C5CA4B" w:rsidR="00FF73D5" w:rsidRPr="00B91D68" w:rsidRDefault="00FF73D5" w:rsidP="00B91D68">
      <w:pPr>
        <w:pStyle w:val="TableorFigurecaptionHPA"/>
      </w:pPr>
      <w:r w:rsidRPr="00B91D68">
        <w:lastRenderedPageBreak/>
        <w:t xml:space="preserve">Table </w:t>
      </w:r>
      <w:r w:rsidRPr="00B91D68">
        <w:fldChar w:fldCharType="begin"/>
      </w:r>
      <w:r w:rsidRPr="00B91D68">
        <w:instrText>SEQ Table \* ARABIC</w:instrText>
      </w:r>
      <w:r w:rsidRPr="00B91D68">
        <w:fldChar w:fldCharType="separate"/>
      </w:r>
      <w:r w:rsidR="00FD44E2">
        <w:rPr>
          <w:noProof/>
        </w:rPr>
        <w:t>80</w:t>
      </w:r>
      <w:r w:rsidRPr="00B91D68">
        <w:fldChar w:fldCharType="end"/>
      </w:r>
      <w:r w:rsidR="00E02377">
        <w:t xml:space="preserve">: </w:t>
      </w:r>
      <w:r w:rsidR="0023533A" w:rsidRPr="00B91D68">
        <w:t>Use of telemedicine</w:t>
      </w:r>
      <w:r w:rsidR="004A65BE">
        <w:t>,</w:t>
      </w:r>
      <w:r w:rsidR="0023533A" w:rsidRPr="00B91D68">
        <w:t xml:space="preserve"> </w:t>
      </w:r>
      <w:r w:rsidR="00DA624A">
        <w:t>wave</w:t>
      </w:r>
      <w:r w:rsidRPr="00B91D68">
        <w:t xml:space="preserve"> 3</w:t>
      </w:r>
    </w:p>
    <w:tbl>
      <w:tblPr>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20" w:firstRow="1" w:lastRow="0" w:firstColumn="0" w:lastColumn="0" w:noHBand="0" w:noVBand="1"/>
      </w:tblPr>
      <w:tblGrid>
        <w:gridCol w:w="5365"/>
        <w:gridCol w:w="2145"/>
        <w:gridCol w:w="2145"/>
        <w:gridCol w:w="2145"/>
        <w:gridCol w:w="2148"/>
      </w:tblGrid>
      <w:tr w:rsidR="00577E33" w:rsidRPr="00E151F0" w14:paraId="55AB5797" w14:textId="77777777" w:rsidTr="00B851BF">
        <w:trPr>
          <w:cantSplit/>
          <w:tblHeader/>
          <w:jc w:val="center"/>
        </w:trPr>
        <w:tc>
          <w:tcPr>
            <w:tcW w:w="1923" w:type="pct"/>
            <w:vMerge w:val="restart"/>
            <w:shd w:val="clear" w:color="auto" w:fill="408BCA"/>
            <w:tcMar>
              <w:top w:w="0" w:type="dxa"/>
              <w:left w:w="0" w:type="dxa"/>
              <w:bottom w:w="0" w:type="dxa"/>
              <w:right w:w="0" w:type="dxa"/>
            </w:tcMar>
            <w:vAlign w:val="center"/>
          </w:tcPr>
          <w:p w14:paraId="1D2DE849" w14:textId="7BCD77D6" w:rsidR="00577E33" w:rsidRPr="006D058A" w:rsidRDefault="00577E33" w:rsidP="00600AEE">
            <w:pPr>
              <w:spacing w:before="20" w:after="20"/>
              <w:jc w:val="center"/>
              <w:rPr>
                <w:b/>
                <w:bCs/>
                <w:sz w:val="18"/>
                <w:szCs w:val="18"/>
              </w:rPr>
            </w:pPr>
            <w:r w:rsidRPr="006D058A">
              <w:rPr>
                <w:b/>
                <w:bCs/>
                <w:color w:val="FFFFFF" w:themeColor="background1"/>
                <w:sz w:val="18"/>
                <w:szCs w:val="18"/>
              </w:rPr>
              <w:t>Use of telemedicine</w:t>
            </w:r>
          </w:p>
        </w:tc>
        <w:tc>
          <w:tcPr>
            <w:tcW w:w="769" w:type="pct"/>
            <w:vMerge w:val="restart"/>
            <w:shd w:val="clear" w:color="auto" w:fill="408BCA"/>
            <w:tcMar>
              <w:top w:w="0" w:type="dxa"/>
              <w:left w:w="57" w:type="dxa"/>
              <w:bottom w:w="0" w:type="dxa"/>
              <w:right w:w="57" w:type="dxa"/>
            </w:tcMar>
            <w:vAlign w:val="center"/>
          </w:tcPr>
          <w:p w14:paraId="0534EE66" w14:textId="7E4EDFEC" w:rsidR="00577E33" w:rsidRPr="00E151F0" w:rsidRDefault="00577E33" w:rsidP="00600AEE">
            <w:pPr>
              <w:spacing w:before="20" w:after="20"/>
              <w:jc w:val="center"/>
              <w:rPr>
                <w:sz w:val="18"/>
                <w:szCs w:val="18"/>
              </w:rPr>
            </w:pPr>
            <w:r>
              <w:rPr>
                <w:rFonts w:eastAsia="Century Gothic" w:cs="Century Gothic"/>
                <w:b/>
                <w:color w:val="FFFFFF"/>
                <w:sz w:val="18"/>
                <w:szCs w:val="18"/>
              </w:rPr>
              <w:t>Total responses</w:t>
            </w:r>
          </w:p>
        </w:tc>
        <w:tc>
          <w:tcPr>
            <w:tcW w:w="2308" w:type="pct"/>
            <w:gridSpan w:val="3"/>
            <w:shd w:val="clear" w:color="auto" w:fill="408BCA"/>
            <w:tcMar>
              <w:top w:w="0" w:type="dxa"/>
              <w:left w:w="0" w:type="dxa"/>
              <w:bottom w:w="0" w:type="dxa"/>
              <w:right w:w="0" w:type="dxa"/>
            </w:tcMar>
            <w:vAlign w:val="center"/>
          </w:tcPr>
          <w:p w14:paraId="5AAA632B" w14:textId="39E33EC1" w:rsidR="00577E33" w:rsidRPr="00E151F0" w:rsidRDefault="004A7EF5" w:rsidP="00600AEE">
            <w:pPr>
              <w:spacing w:before="20" w:after="20"/>
              <w:jc w:val="center"/>
              <w:rPr>
                <w:sz w:val="18"/>
                <w:szCs w:val="18"/>
              </w:rPr>
            </w:pPr>
            <w:r>
              <w:rPr>
                <w:rFonts w:eastAsia="Century Gothic" w:cs="Century Gothic"/>
                <w:b/>
                <w:color w:val="FFFFFF"/>
                <w:sz w:val="18"/>
                <w:szCs w:val="18"/>
              </w:rPr>
              <w:t>Patient t</w:t>
            </w:r>
            <w:r w:rsidR="00577E33" w:rsidRPr="00E151F0">
              <w:rPr>
                <w:rFonts w:eastAsia="Century Gothic" w:cs="Century Gothic"/>
                <w:b/>
                <w:color w:val="FFFFFF"/>
                <w:sz w:val="18"/>
                <w:szCs w:val="18"/>
              </w:rPr>
              <w:t>ier</w:t>
            </w:r>
          </w:p>
        </w:tc>
      </w:tr>
      <w:tr w:rsidR="00577E33" w:rsidRPr="00E151F0" w14:paraId="53B61153" w14:textId="77777777" w:rsidTr="004A7EF5">
        <w:trPr>
          <w:cantSplit/>
          <w:tblHeader/>
          <w:jc w:val="center"/>
        </w:trPr>
        <w:tc>
          <w:tcPr>
            <w:tcW w:w="1923" w:type="pct"/>
            <w:vMerge/>
            <w:shd w:val="clear" w:color="auto" w:fill="408BCA"/>
            <w:tcMar>
              <w:top w:w="0" w:type="dxa"/>
              <w:left w:w="0" w:type="dxa"/>
              <w:bottom w:w="0" w:type="dxa"/>
              <w:right w:w="0" w:type="dxa"/>
            </w:tcMar>
            <w:vAlign w:val="center"/>
          </w:tcPr>
          <w:p w14:paraId="294C1612" w14:textId="77777777" w:rsidR="00577E33" w:rsidRPr="00E151F0" w:rsidRDefault="00577E33" w:rsidP="00600AEE">
            <w:pPr>
              <w:spacing w:before="20" w:after="20"/>
              <w:jc w:val="center"/>
              <w:rPr>
                <w:sz w:val="18"/>
                <w:szCs w:val="18"/>
              </w:rPr>
            </w:pPr>
          </w:p>
        </w:tc>
        <w:tc>
          <w:tcPr>
            <w:tcW w:w="769" w:type="pct"/>
            <w:vMerge/>
            <w:shd w:val="clear" w:color="auto" w:fill="408BCA"/>
            <w:tcMar>
              <w:top w:w="0" w:type="dxa"/>
              <w:left w:w="57" w:type="dxa"/>
              <w:bottom w:w="0" w:type="dxa"/>
              <w:right w:w="57" w:type="dxa"/>
            </w:tcMar>
            <w:vAlign w:val="center"/>
          </w:tcPr>
          <w:p w14:paraId="66F77EB0" w14:textId="5415ABE8" w:rsidR="00577E33" w:rsidRPr="00E151F0" w:rsidRDefault="00577E33" w:rsidP="00600AEE">
            <w:pPr>
              <w:spacing w:before="20" w:after="20"/>
              <w:jc w:val="center"/>
              <w:rPr>
                <w:sz w:val="18"/>
                <w:szCs w:val="18"/>
              </w:rPr>
            </w:pPr>
          </w:p>
        </w:tc>
        <w:tc>
          <w:tcPr>
            <w:tcW w:w="769" w:type="pct"/>
            <w:shd w:val="clear" w:color="auto" w:fill="408BCA"/>
            <w:tcMar>
              <w:top w:w="0" w:type="dxa"/>
              <w:left w:w="0" w:type="dxa"/>
              <w:bottom w:w="0" w:type="dxa"/>
              <w:right w:w="0" w:type="dxa"/>
            </w:tcMar>
            <w:vAlign w:val="center"/>
          </w:tcPr>
          <w:p w14:paraId="3FC41116" w14:textId="5E121D61" w:rsidR="00577E33" w:rsidRPr="00E151F0" w:rsidRDefault="004A7EF5" w:rsidP="00600AEE">
            <w:pPr>
              <w:spacing w:before="20" w:after="20"/>
              <w:jc w:val="center"/>
              <w:rPr>
                <w:sz w:val="18"/>
                <w:szCs w:val="18"/>
              </w:rPr>
            </w:pPr>
            <w:r w:rsidRPr="009A0B3E">
              <w:rPr>
                <w:b/>
                <w:bCs/>
                <w:color w:val="FFFFFF" w:themeColor="background1"/>
                <w:sz w:val="18"/>
                <w:szCs w:val="18"/>
              </w:rPr>
              <w:t>1</w:t>
            </w:r>
          </w:p>
        </w:tc>
        <w:tc>
          <w:tcPr>
            <w:tcW w:w="769" w:type="pct"/>
            <w:shd w:val="clear" w:color="auto" w:fill="408BCA"/>
            <w:tcMar>
              <w:top w:w="0" w:type="dxa"/>
              <w:left w:w="0" w:type="dxa"/>
              <w:bottom w:w="0" w:type="dxa"/>
              <w:right w:w="0" w:type="dxa"/>
            </w:tcMar>
            <w:vAlign w:val="center"/>
          </w:tcPr>
          <w:p w14:paraId="5FD04917" w14:textId="643F6276" w:rsidR="00577E33" w:rsidRPr="00E151F0" w:rsidRDefault="004A7EF5" w:rsidP="00600AEE">
            <w:pPr>
              <w:spacing w:before="20" w:after="20"/>
              <w:jc w:val="center"/>
              <w:rPr>
                <w:sz w:val="18"/>
                <w:szCs w:val="18"/>
              </w:rPr>
            </w:pPr>
            <w:r w:rsidRPr="009A0B3E">
              <w:rPr>
                <w:b/>
                <w:bCs/>
                <w:color w:val="FFFFFF" w:themeColor="background1"/>
                <w:sz w:val="18"/>
                <w:szCs w:val="18"/>
              </w:rPr>
              <w:t>2</w:t>
            </w:r>
          </w:p>
        </w:tc>
        <w:tc>
          <w:tcPr>
            <w:tcW w:w="770" w:type="pct"/>
            <w:shd w:val="clear" w:color="auto" w:fill="408BCA"/>
            <w:tcMar>
              <w:top w:w="0" w:type="dxa"/>
              <w:left w:w="0" w:type="dxa"/>
              <w:bottom w:w="0" w:type="dxa"/>
              <w:right w:w="0" w:type="dxa"/>
            </w:tcMar>
            <w:vAlign w:val="center"/>
          </w:tcPr>
          <w:p w14:paraId="5490D7DD" w14:textId="1E36B84A" w:rsidR="00577E33" w:rsidRPr="00E151F0" w:rsidRDefault="004A7EF5" w:rsidP="00600AEE">
            <w:pPr>
              <w:spacing w:before="20" w:after="20"/>
              <w:jc w:val="center"/>
              <w:rPr>
                <w:sz w:val="18"/>
                <w:szCs w:val="18"/>
              </w:rPr>
            </w:pPr>
            <w:r w:rsidRPr="009A0B3E">
              <w:rPr>
                <w:b/>
                <w:bCs/>
                <w:color w:val="FFFFFF" w:themeColor="background1"/>
                <w:sz w:val="18"/>
                <w:szCs w:val="18"/>
              </w:rPr>
              <w:t>3</w:t>
            </w:r>
          </w:p>
        </w:tc>
      </w:tr>
      <w:tr w:rsidR="00FF73D5" w:rsidRPr="00E151F0" w14:paraId="0A2E43A0" w14:textId="77777777" w:rsidTr="00B851BF">
        <w:trPr>
          <w:cantSplit/>
          <w:jc w:val="center"/>
        </w:trPr>
        <w:tc>
          <w:tcPr>
            <w:tcW w:w="5000" w:type="pct"/>
            <w:gridSpan w:val="5"/>
            <w:shd w:val="clear" w:color="auto" w:fill="FFFFFF"/>
            <w:tcMar>
              <w:top w:w="0" w:type="dxa"/>
              <w:left w:w="0" w:type="dxa"/>
              <w:bottom w:w="0" w:type="dxa"/>
              <w:right w:w="0" w:type="dxa"/>
            </w:tcMar>
            <w:vAlign w:val="center"/>
          </w:tcPr>
          <w:p w14:paraId="0AC38767" w14:textId="3657D85A"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B06 Number of times the patient </w:t>
            </w:r>
            <w:r w:rsidR="0066752E">
              <w:rPr>
                <w:rFonts w:eastAsia="Century Gothic" w:cs="Century Gothic"/>
                <w:b/>
                <w:color w:val="000000"/>
                <w:sz w:val="18"/>
                <w:szCs w:val="18"/>
              </w:rPr>
              <w:t xml:space="preserve">had a contact with </w:t>
            </w:r>
            <w:r w:rsidRPr="00E151F0">
              <w:rPr>
                <w:rFonts w:eastAsia="Century Gothic" w:cs="Century Gothic"/>
                <w:b/>
                <w:color w:val="000000"/>
                <w:sz w:val="18"/>
                <w:szCs w:val="18"/>
              </w:rPr>
              <w:t>their GP or other professional at the HCH practice by telephone or video in the last </w:t>
            </w:r>
            <w:r w:rsidR="001838CA">
              <w:rPr>
                <w:rFonts w:eastAsia="Century Gothic" w:cs="Century Gothic"/>
                <w:b/>
                <w:color w:val="000000"/>
                <w:sz w:val="18"/>
                <w:szCs w:val="18"/>
              </w:rPr>
              <w:t xml:space="preserve">6 </w:t>
            </w:r>
            <w:r w:rsidRPr="00E151F0">
              <w:rPr>
                <w:rFonts w:eastAsia="Century Gothic" w:cs="Century Gothic"/>
                <w:b/>
                <w:color w:val="000000"/>
                <w:sz w:val="18"/>
                <w:szCs w:val="18"/>
              </w:rPr>
              <w:t>months</w:t>
            </w:r>
          </w:p>
        </w:tc>
      </w:tr>
      <w:tr w:rsidR="00FF73D5" w:rsidRPr="00E151F0" w14:paraId="711A4066" w14:textId="77777777" w:rsidTr="004A7EF5">
        <w:trPr>
          <w:cantSplit/>
          <w:jc w:val="center"/>
        </w:trPr>
        <w:tc>
          <w:tcPr>
            <w:tcW w:w="1923" w:type="pct"/>
            <w:shd w:val="clear" w:color="auto" w:fill="FFFFFF"/>
            <w:tcMar>
              <w:top w:w="0" w:type="dxa"/>
              <w:left w:w="0" w:type="dxa"/>
              <w:bottom w:w="0" w:type="dxa"/>
              <w:right w:w="0" w:type="dxa"/>
            </w:tcMar>
            <w:vAlign w:val="center"/>
          </w:tcPr>
          <w:p w14:paraId="2BE5165C"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Never</w:t>
            </w:r>
          </w:p>
        </w:tc>
        <w:tc>
          <w:tcPr>
            <w:tcW w:w="769" w:type="pct"/>
            <w:shd w:val="clear" w:color="auto" w:fill="FFFFFF"/>
            <w:tcMar>
              <w:top w:w="0" w:type="dxa"/>
              <w:left w:w="0" w:type="dxa"/>
              <w:bottom w:w="0" w:type="dxa"/>
              <w:right w:w="0" w:type="dxa"/>
            </w:tcMar>
            <w:vAlign w:val="center"/>
          </w:tcPr>
          <w:p w14:paraId="0E979AF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768 (55.5%)</w:t>
            </w:r>
          </w:p>
        </w:tc>
        <w:tc>
          <w:tcPr>
            <w:tcW w:w="769" w:type="pct"/>
            <w:shd w:val="clear" w:color="auto" w:fill="FFFFFF"/>
            <w:tcMar>
              <w:top w:w="0" w:type="dxa"/>
              <w:left w:w="0" w:type="dxa"/>
              <w:bottom w:w="0" w:type="dxa"/>
              <w:right w:w="0" w:type="dxa"/>
            </w:tcMar>
            <w:vAlign w:val="center"/>
          </w:tcPr>
          <w:p w14:paraId="6920E3D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216 (61.7%)</w:t>
            </w:r>
          </w:p>
        </w:tc>
        <w:tc>
          <w:tcPr>
            <w:tcW w:w="769" w:type="pct"/>
            <w:shd w:val="clear" w:color="auto" w:fill="FFFFFF"/>
            <w:tcMar>
              <w:top w:w="0" w:type="dxa"/>
              <w:left w:w="0" w:type="dxa"/>
              <w:bottom w:w="0" w:type="dxa"/>
              <w:right w:w="0" w:type="dxa"/>
            </w:tcMar>
            <w:vAlign w:val="center"/>
          </w:tcPr>
          <w:p w14:paraId="2DD2E2A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410 (56.9%)</w:t>
            </w:r>
          </w:p>
        </w:tc>
        <w:tc>
          <w:tcPr>
            <w:tcW w:w="770" w:type="pct"/>
            <w:shd w:val="clear" w:color="auto" w:fill="FFFFFF"/>
            <w:tcMar>
              <w:top w:w="0" w:type="dxa"/>
              <w:left w:w="0" w:type="dxa"/>
              <w:bottom w:w="0" w:type="dxa"/>
              <w:right w:w="0" w:type="dxa"/>
            </w:tcMar>
            <w:vAlign w:val="center"/>
          </w:tcPr>
          <w:p w14:paraId="0E4E68E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121 (47.1%)</w:t>
            </w:r>
          </w:p>
        </w:tc>
      </w:tr>
      <w:tr w:rsidR="00FF73D5" w:rsidRPr="00E151F0" w14:paraId="1C17828B" w14:textId="77777777" w:rsidTr="004A7EF5">
        <w:trPr>
          <w:cantSplit/>
          <w:jc w:val="center"/>
        </w:trPr>
        <w:tc>
          <w:tcPr>
            <w:tcW w:w="1923" w:type="pct"/>
            <w:shd w:val="clear" w:color="auto" w:fill="FFFFFF"/>
            <w:tcMar>
              <w:top w:w="0" w:type="dxa"/>
              <w:left w:w="0" w:type="dxa"/>
              <w:bottom w:w="0" w:type="dxa"/>
              <w:right w:w="0" w:type="dxa"/>
            </w:tcMar>
            <w:vAlign w:val="center"/>
          </w:tcPr>
          <w:p w14:paraId="17257FE5"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Once</w:t>
            </w:r>
          </w:p>
        </w:tc>
        <w:tc>
          <w:tcPr>
            <w:tcW w:w="769" w:type="pct"/>
            <w:shd w:val="clear" w:color="auto" w:fill="FFFFFF"/>
            <w:tcMar>
              <w:top w:w="0" w:type="dxa"/>
              <w:left w:w="0" w:type="dxa"/>
              <w:bottom w:w="0" w:type="dxa"/>
              <w:right w:w="0" w:type="dxa"/>
            </w:tcMar>
            <w:vAlign w:val="center"/>
          </w:tcPr>
          <w:p w14:paraId="14A82AF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181 (13.1%)</w:t>
            </w:r>
          </w:p>
        </w:tc>
        <w:tc>
          <w:tcPr>
            <w:tcW w:w="769" w:type="pct"/>
            <w:shd w:val="clear" w:color="auto" w:fill="FFFFFF"/>
            <w:tcMar>
              <w:top w:w="0" w:type="dxa"/>
              <w:left w:w="0" w:type="dxa"/>
              <w:bottom w:w="0" w:type="dxa"/>
              <w:right w:w="0" w:type="dxa"/>
            </w:tcMar>
            <w:vAlign w:val="center"/>
          </w:tcPr>
          <w:p w14:paraId="1285171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44 (12.6%)</w:t>
            </w:r>
          </w:p>
        </w:tc>
        <w:tc>
          <w:tcPr>
            <w:tcW w:w="769" w:type="pct"/>
            <w:shd w:val="clear" w:color="auto" w:fill="FFFFFF"/>
            <w:tcMar>
              <w:top w:w="0" w:type="dxa"/>
              <w:left w:w="0" w:type="dxa"/>
              <w:bottom w:w="0" w:type="dxa"/>
              <w:right w:w="0" w:type="dxa"/>
            </w:tcMar>
            <w:vAlign w:val="center"/>
          </w:tcPr>
          <w:p w14:paraId="16D4245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100 (13.9%)</w:t>
            </w:r>
          </w:p>
        </w:tc>
        <w:tc>
          <w:tcPr>
            <w:tcW w:w="770" w:type="pct"/>
            <w:shd w:val="clear" w:color="auto" w:fill="FFFFFF"/>
            <w:tcMar>
              <w:top w:w="0" w:type="dxa"/>
              <w:left w:w="0" w:type="dxa"/>
              <w:bottom w:w="0" w:type="dxa"/>
              <w:right w:w="0" w:type="dxa"/>
            </w:tcMar>
            <w:vAlign w:val="center"/>
          </w:tcPr>
          <w:p w14:paraId="638262D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34 (13.2%)</w:t>
            </w:r>
          </w:p>
        </w:tc>
      </w:tr>
      <w:tr w:rsidR="00FF73D5" w:rsidRPr="00E151F0" w14:paraId="7A9E2D64" w14:textId="77777777" w:rsidTr="004A7EF5">
        <w:trPr>
          <w:cantSplit/>
          <w:jc w:val="center"/>
        </w:trPr>
        <w:tc>
          <w:tcPr>
            <w:tcW w:w="1923" w:type="pct"/>
            <w:shd w:val="clear" w:color="auto" w:fill="FFFFFF"/>
            <w:tcMar>
              <w:top w:w="0" w:type="dxa"/>
              <w:left w:w="0" w:type="dxa"/>
              <w:bottom w:w="0" w:type="dxa"/>
              <w:right w:w="0" w:type="dxa"/>
            </w:tcMar>
            <w:vAlign w:val="center"/>
          </w:tcPr>
          <w:p w14:paraId="4CF7C232"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Twice</w:t>
            </w:r>
          </w:p>
        </w:tc>
        <w:tc>
          <w:tcPr>
            <w:tcW w:w="769" w:type="pct"/>
            <w:shd w:val="clear" w:color="auto" w:fill="FFFFFF"/>
            <w:tcMar>
              <w:top w:w="0" w:type="dxa"/>
              <w:left w:w="0" w:type="dxa"/>
              <w:bottom w:w="0" w:type="dxa"/>
              <w:right w:w="0" w:type="dxa"/>
            </w:tcMar>
            <w:vAlign w:val="center"/>
          </w:tcPr>
          <w:p w14:paraId="57E1DEB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156 (11.3%)</w:t>
            </w:r>
          </w:p>
        </w:tc>
        <w:tc>
          <w:tcPr>
            <w:tcW w:w="769" w:type="pct"/>
            <w:shd w:val="clear" w:color="auto" w:fill="FFFFFF"/>
            <w:tcMar>
              <w:top w:w="0" w:type="dxa"/>
              <w:left w:w="0" w:type="dxa"/>
              <w:bottom w:w="0" w:type="dxa"/>
              <w:right w:w="0" w:type="dxa"/>
            </w:tcMar>
            <w:vAlign w:val="center"/>
          </w:tcPr>
          <w:p w14:paraId="0F2AEC0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34 (9.7%)</w:t>
            </w:r>
          </w:p>
        </w:tc>
        <w:tc>
          <w:tcPr>
            <w:tcW w:w="769" w:type="pct"/>
            <w:shd w:val="clear" w:color="auto" w:fill="FFFFFF"/>
            <w:tcMar>
              <w:top w:w="0" w:type="dxa"/>
              <w:left w:w="0" w:type="dxa"/>
              <w:bottom w:w="0" w:type="dxa"/>
              <w:right w:w="0" w:type="dxa"/>
            </w:tcMar>
            <w:vAlign w:val="center"/>
          </w:tcPr>
          <w:p w14:paraId="7CAE7E1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89 (12.4%)</w:t>
            </w:r>
          </w:p>
        </w:tc>
        <w:tc>
          <w:tcPr>
            <w:tcW w:w="770" w:type="pct"/>
            <w:shd w:val="clear" w:color="auto" w:fill="FFFFFF"/>
            <w:tcMar>
              <w:top w:w="0" w:type="dxa"/>
              <w:left w:w="0" w:type="dxa"/>
              <w:bottom w:w="0" w:type="dxa"/>
              <w:right w:w="0" w:type="dxa"/>
            </w:tcMar>
            <w:vAlign w:val="center"/>
          </w:tcPr>
          <w:p w14:paraId="4D27601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32 (12.5%)</w:t>
            </w:r>
          </w:p>
        </w:tc>
      </w:tr>
      <w:tr w:rsidR="00FF73D5" w:rsidRPr="00E151F0" w14:paraId="35B5AA57" w14:textId="77777777" w:rsidTr="004A7EF5">
        <w:trPr>
          <w:cantSplit/>
          <w:jc w:val="center"/>
        </w:trPr>
        <w:tc>
          <w:tcPr>
            <w:tcW w:w="1923" w:type="pct"/>
            <w:shd w:val="clear" w:color="auto" w:fill="FFFFFF"/>
            <w:tcMar>
              <w:top w:w="0" w:type="dxa"/>
              <w:left w:w="0" w:type="dxa"/>
              <w:bottom w:w="0" w:type="dxa"/>
              <w:right w:w="0" w:type="dxa"/>
            </w:tcMar>
            <w:vAlign w:val="center"/>
          </w:tcPr>
          <w:p w14:paraId="214049C5"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3 times</w:t>
            </w:r>
          </w:p>
        </w:tc>
        <w:tc>
          <w:tcPr>
            <w:tcW w:w="769" w:type="pct"/>
            <w:shd w:val="clear" w:color="auto" w:fill="FFFFFF"/>
            <w:tcMar>
              <w:top w:w="0" w:type="dxa"/>
              <w:left w:w="0" w:type="dxa"/>
              <w:bottom w:w="0" w:type="dxa"/>
              <w:right w:w="0" w:type="dxa"/>
            </w:tcMar>
            <w:vAlign w:val="center"/>
          </w:tcPr>
          <w:p w14:paraId="3A5AC88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110 (8.0%)</w:t>
            </w:r>
          </w:p>
        </w:tc>
        <w:tc>
          <w:tcPr>
            <w:tcW w:w="769" w:type="pct"/>
            <w:shd w:val="clear" w:color="auto" w:fill="FFFFFF"/>
            <w:tcMar>
              <w:top w:w="0" w:type="dxa"/>
              <w:left w:w="0" w:type="dxa"/>
              <w:bottom w:w="0" w:type="dxa"/>
              <w:right w:w="0" w:type="dxa"/>
            </w:tcMar>
            <w:vAlign w:val="center"/>
          </w:tcPr>
          <w:p w14:paraId="47CBEB9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28 (8.0%)</w:t>
            </w:r>
          </w:p>
        </w:tc>
        <w:tc>
          <w:tcPr>
            <w:tcW w:w="769" w:type="pct"/>
            <w:shd w:val="clear" w:color="auto" w:fill="FFFFFF"/>
            <w:tcMar>
              <w:top w:w="0" w:type="dxa"/>
              <w:left w:w="0" w:type="dxa"/>
              <w:bottom w:w="0" w:type="dxa"/>
              <w:right w:w="0" w:type="dxa"/>
            </w:tcMar>
            <w:vAlign w:val="center"/>
          </w:tcPr>
          <w:p w14:paraId="7518CB3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53 (7.4%)</w:t>
            </w:r>
          </w:p>
        </w:tc>
        <w:tc>
          <w:tcPr>
            <w:tcW w:w="770" w:type="pct"/>
            <w:shd w:val="clear" w:color="auto" w:fill="FFFFFF"/>
            <w:tcMar>
              <w:top w:w="0" w:type="dxa"/>
              <w:left w:w="0" w:type="dxa"/>
              <w:bottom w:w="0" w:type="dxa"/>
              <w:right w:w="0" w:type="dxa"/>
            </w:tcMar>
            <w:vAlign w:val="center"/>
          </w:tcPr>
          <w:p w14:paraId="5338663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 (10.5%)</w:t>
            </w:r>
          </w:p>
        </w:tc>
      </w:tr>
      <w:tr w:rsidR="00FF73D5" w:rsidRPr="00E151F0" w14:paraId="11DF3B28" w14:textId="77777777" w:rsidTr="004A7EF5">
        <w:trPr>
          <w:cantSplit/>
          <w:jc w:val="center"/>
        </w:trPr>
        <w:tc>
          <w:tcPr>
            <w:tcW w:w="1923" w:type="pct"/>
            <w:shd w:val="clear" w:color="auto" w:fill="FFFFFF"/>
            <w:tcMar>
              <w:top w:w="0" w:type="dxa"/>
              <w:left w:w="0" w:type="dxa"/>
              <w:bottom w:w="0" w:type="dxa"/>
              <w:right w:w="0" w:type="dxa"/>
            </w:tcMar>
            <w:vAlign w:val="center"/>
          </w:tcPr>
          <w:p w14:paraId="15549018"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4 times</w:t>
            </w:r>
          </w:p>
        </w:tc>
        <w:tc>
          <w:tcPr>
            <w:tcW w:w="769" w:type="pct"/>
            <w:shd w:val="clear" w:color="auto" w:fill="FFFFFF"/>
            <w:tcMar>
              <w:top w:w="0" w:type="dxa"/>
              <w:left w:w="0" w:type="dxa"/>
              <w:bottom w:w="0" w:type="dxa"/>
              <w:right w:w="0" w:type="dxa"/>
            </w:tcMar>
            <w:vAlign w:val="center"/>
          </w:tcPr>
          <w:p w14:paraId="68289CF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54 (3.9%)</w:t>
            </w:r>
          </w:p>
        </w:tc>
        <w:tc>
          <w:tcPr>
            <w:tcW w:w="769" w:type="pct"/>
            <w:shd w:val="clear" w:color="auto" w:fill="FFFFFF"/>
            <w:tcMar>
              <w:top w:w="0" w:type="dxa"/>
              <w:left w:w="0" w:type="dxa"/>
              <w:bottom w:w="0" w:type="dxa"/>
              <w:right w:w="0" w:type="dxa"/>
            </w:tcMar>
            <w:vAlign w:val="center"/>
          </w:tcPr>
          <w:p w14:paraId="7919BA8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 (3.1%)</w:t>
            </w:r>
          </w:p>
        </w:tc>
        <w:tc>
          <w:tcPr>
            <w:tcW w:w="769" w:type="pct"/>
            <w:shd w:val="clear" w:color="auto" w:fill="FFFFFF"/>
            <w:tcMar>
              <w:top w:w="0" w:type="dxa"/>
              <w:left w:w="0" w:type="dxa"/>
              <w:bottom w:w="0" w:type="dxa"/>
              <w:right w:w="0" w:type="dxa"/>
            </w:tcMar>
            <w:vAlign w:val="center"/>
          </w:tcPr>
          <w:p w14:paraId="6B163D0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 (3.8%)</w:t>
            </w:r>
          </w:p>
        </w:tc>
        <w:tc>
          <w:tcPr>
            <w:tcW w:w="770" w:type="pct"/>
            <w:shd w:val="clear" w:color="auto" w:fill="FFFFFF"/>
            <w:tcMar>
              <w:top w:w="0" w:type="dxa"/>
              <w:left w:w="0" w:type="dxa"/>
              <w:bottom w:w="0" w:type="dxa"/>
              <w:right w:w="0" w:type="dxa"/>
            </w:tcMar>
            <w:vAlign w:val="center"/>
          </w:tcPr>
          <w:p w14:paraId="4F307AA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 (5.8%)</w:t>
            </w:r>
          </w:p>
        </w:tc>
      </w:tr>
      <w:tr w:rsidR="00FF73D5" w:rsidRPr="00E151F0" w14:paraId="6B64C3F2" w14:textId="77777777" w:rsidTr="004A7EF5">
        <w:trPr>
          <w:cantSplit/>
          <w:jc w:val="center"/>
        </w:trPr>
        <w:tc>
          <w:tcPr>
            <w:tcW w:w="1923" w:type="pct"/>
            <w:shd w:val="clear" w:color="auto" w:fill="FFFFFF"/>
            <w:tcMar>
              <w:top w:w="0" w:type="dxa"/>
              <w:left w:w="0" w:type="dxa"/>
              <w:bottom w:w="0" w:type="dxa"/>
              <w:right w:w="0" w:type="dxa"/>
            </w:tcMar>
            <w:vAlign w:val="center"/>
          </w:tcPr>
          <w:p w14:paraId="3BED2E1F" w14:textId="24C4A10F"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5</w:t>
            </w:r>
            <w:r w:rsidR="0051674C">
              <w:rPr>
                <w:rFonts w:eastAsia="Century Gothic" w:cs="Century Gothic"/>
                <w:color w:val="000000"/>
                <w:sz w:val="18"/>
                <w:szCs w:val="18"/>
              </w:rPr>
              <w:t>–</w:t>
            </w:r>
            <w:r w:rsidRPr="00E151F0">
              <w:rPr>
                <w:rFonts w:eastAsia="Century Gothic" w:cs="Century Gothic"/>
                <w:color w:val="000000"/>
                <w:sz w:val="18"/>
                <w:szCs w:val="18"/>
              </w:rPr>
              <w:t>9 times</w:t>
            </w:r>
          </w:p>
        </w:tc>
        <w:tc>
          <w:tcPr>
            <w:tcW w:w="769" w:type="pct"/>
            <w:shd w:val="clear" w:color="auto" w:fill="FFFFFF"/>
            <w:tcMar>
              <w:top w:w="0" w:type="dxa"/>
              <w:left w:w="0" w:type="dxa"/>
              <w:bottom w:w="0" w:type="dxa"/>
              <w:right w:w="0" w:type="dxa"/>
            </w:tcMar>
            <w:vAlign w:val="center"/>
          </w:tcPr>
          <w:p w14:paraId="150F24C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67 (4.8%)</w:t>
            </w:r>
          </w:p>
        </w:tc>
        <w:tc>
          <w:tcPr>
            <w:tcW w:w="769" w:type="pct"/>
            <w:shd w:val="clear" w:color="auto" w:fill="FFFFFF"/>
            <w:tcMar>
              <w:top w:w="0" w:type="dxa"/>
              <w:left w:w="0" w:type="dxa"/>
              <w:bottom w:w="0" w:type="dxa"/>
              <w:right w:w="0" w:type="dxa"/>
            </w:tcMar>
            <w:vAlign w:val="center"/>
          </w:tcPr>
          <w:p w14:paraId="0102545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 (4.3%)</w:t>
            </w:r>
          </w:p>
        </w:tc>
        <w:tc>
          <w:tcPr>
            <w:tcW w:w="769" w:type="pct"/>
            <w:shd w:val="clear" w:color="auto" w:fill="FFFFFF"/>
            <w:tcMar>
              <w:top w:w="0" w:type="dxa"/>
              <w:left w:w="0" w:type="dxa"/>
              <w:bottom w:w="0" w:type="dxa"/>
              <w:right w:w="0" w:type="dxa"/>
            </w:tcMar>
            <w:vAlign w:val="center"/>
          </w:tcPr>
          <w:p w14:paraId="5169441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31 (4.3%)</w:t>
            </w:r>
          </w:p>
        </w:tc>
        <w:tc>
          <w:tcPr>
            <w:tcW w:w="770" w:type="pct"/>
            <w:shd w:val="clear" w:color="auto" w:fill="FFFFFF"/>
            <w:tcMar>
              <w:top w:w="0" w:type="dxa"/>
              <w:left w:w="0" w:type="dxa"/>
              <w:bottom w:w="0" w:type="dxa"/>
              <w:right w:w="0" w:type="dxa"/>
            </w:tcMar>
            <w:vAlign w:val="center"/>
          </w:tcPr>
          <w:p w14:paraId="4E6748E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 (7.0%)</w:t>
            </w:r>
          </w:p>
        </w:tc>
      </w:tr>
      <w:tr w:rsidR="00FF73D5" w:rsidRPr="00E151F0" w14:paraId="4105A42A" w14:textId="77777777" w:rsidTr="004A7EF5">
        <w:trPr>
          <w:cantSplit/>
          <w:jc w:val="center"/>
        </w:trPr>
        <w:tc>
          <w:tcPr>
            <w:tcW w:w="1923" w:type="pct"/>
            <w:shd w:val="clear" w:color="auto" w:fill="FFFFFF"/>
            <w:tcMar>
              <w:top w:w="0" w:type="dxa"/>
              <w:left w:w="0" w:type="dxa"/>
              <w:bottom w:w="0" w:type="dxa"/>
              <w:right w:w="0" w:type="dxa"/>
            </w:tcMar>
            <w:vAlign w:val="center"/>
          </w:tcPr>
          <w:p w14:paraId="13BE08B0"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10 or more times</w:t>
            </w:r>
          </w:p>
        </w:tc>
        <w:tc>
          <w:tcPr>
            <w:tcW w:w="769" w:type="pct"/>
            <w:shd w:val="clear" w:color="auto" w:fill="FFFFFF"/>
            <w:tcMar>
              <w:top w:w="0" w:type="dxa"/>
              <w:left w:w="0" w:type="dxa"/>
              <w:bottom w:w="0" w:type="dxa"/>
              <w:right w:w="0" w:type="dxa"/>
            </w:tcMar>
            <w:vAlign w:val="center"/>
          </w:tcPr>
          <w:p w14:paraId="7C5FFF7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23 (1.7%)</w:t>
            </w:r>
          </w:p>
        </w:tc>
        <w:tc>
          <w:tcPr>
            <w:tcW w:w="769" w:type="pct"/>
            <w:shd w:val="clear" w:color="auto" w:fill="FFFFFF"/>
            <w:tcMar>
              <w:top w:w="0" w:type="dxa"/>
              <w:left w:w="0" w:type="dxa"/>
              <w:bottom w:w="0" w:type="dxa"/>
              <w:right w:w="0" w:type="dxa"/>
            </w:tcMar>
            <w:vAlign w:val="center"/>
          </w:tcPr>
          <w:p w14:paraId="09D81C3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 (0.6%)</w:t>
            </w:r>
          </w:p>
        </w:tc>
        <w:tc>
          <w:tcPr>
            <w:tcW w:w="769" w:type="pct"/>
            <w:shd w:val="clear" w:color="auto" w:fill="FFFFFF"/>
            <w:tcMar>
              <w:top w:w="0" w:type="dxa"/>
              <w:left w:w="0" w:type="dxa"/>
              <w:bottom w:w="0" w:type="dxa"/>
              <w:right w:w="0" w:type="dxa"/>
            </w:tcMar>
            <w:vAlign w:val="center"/>
          </w:tcPr>
          <w:p w14:paraId="42BE8B3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 (1.4%)</w:t>
            </w:r>
          </w:p>
        </w:tc>
        <w:tc>
          <w:tcPr>
            <w:tcW w:w="770" w:type="pct"/>
            <w:shd w:val="clear" w:color="auto" w:fill="FFFFFF"/>
            <w:tcMar>
              <w:top w:w="0" w:type="dxa"/>
              <w:left w:w="0" w:type="dxa"/>
              <w:bottom w:w="0" w:type="dxa"/>
              <w:right w:w="0" w:type="dxa"/>
            </w:tcMar>
            <w:vAlign w:val="center"/>
          </w:tcPr>
          <w:p w14:paraId="22EEDF9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 (3.9%)</w:t>
            </w:r>
          </w:p>
        </w:tc>
      </w:tr>
      <w:tr w:rsidR="00FF73D5" w:rsidRPr="00E151F0" w14:paraId="4D6BCDA5" w14:textId="77777777" w:rsidTr="004A7EF5">
        <w:trPr>
          <w:cantSplit/>
          <w:jc w:val="center"/>
        </w:trPr>
        <w:tc>
          <w:tcPr>
            <w:tcW w:w="1923" w:type="pct"/>
            <w:shd w:val="clear" w:color="auto" w:fill="FFFFFF"/>
            <w:tcMar>
              <w:top w:w="0" w:type="dxa"/>
              <w:left w:w="0" w:type="dxa"/>
              <w:bottom w:w="0" w:type="dxa"/>
              <w:right w:w="0" w:type="dxa"/>
            </w:tcMar>
            <w:vAlign w:val="center"/>
          </w:tcPr>
          <w:p w14:paraId="1077AB17"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769" w:type="pct"/>
            <w:shd w:val="clear" w:color="auto" w:fill="FFFFFF"/>
            <w:tcMar>
              <w:top w:w="0" w:type="dxa"/>
              <w:left w:w="0" w:type="dxa"/>
              <w:bottom w:w="0" w:type="dxa"/>
              <w:right w:w="0" w:type="dxa"/>
            </w:tcMar>
            <w:vAlign w:val="center"/>
          </w:tcPr>
          <w:p w14:paraId="59EB3DF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24 (1.7%)</w:t>
            </w:r>
          </w:p>
        </w:tc>
        <w:tc>
          <w:tcPr>
            <w:tcW w:w="769" w:type="pct"/>
            <w:shd w:val="clear" w:color="auto" w:fill="FFFFFF"/>
            <w:tcMar>
              <w:top w:w="0" w:type="dxa"/>
              <w:left w:w="0" w:type="dxa"/>
              <w:bottom w:w="0" w:type="dxa"/>
              <w:right w:w="0" w:type="dxa"/>
            </w:tcMar>
            <w:vAlign w:val="center"/>
          </w:tcPr>
          <w:p w14:paraId="30B3FCF3" w14:textId="77777777" w:rsidR="00FF73D5" w:rsidRPr="00E151F0" w:rsidRDefault="00FF73D5" w:rsidP="00600AEE">
            <w:pPr>
              <w:spacing w:before="20" w:after="20"/>
              <w:ind w:left="100" w:right="100"/>
              <w:jc w:val="center"/>
              <w:rPr>
                <w:sz w:val="18"/>
                <w:szCs w:val="18"/>
              </w:rPr>
            </w:pPr>
          </w:p>
        </w:tc>
        <w:tc>
          <w:tcPr>
            <w:tcW w:w="769" w:type="pct"/>
            <w:shd w:val="clear" w:color="auto" w:fill="FFFFFF"/>
            <w:tcMar>
              <w:top w:w="0" w:type="dxa"/>
              <w:left w:w="0" w:type="dxa"/>
              <w:bottom w:w="0" w:type="dxa"/>
              <w:right w:w="0" w:type="dxa"/>
            </w:tcMar>
            <w:vAlign w:val="center"/>
          </w:tcPr>
          <w:p w14:paraId="03FBCB2D" w14:textId="77777777" w:rsidR="00FF73D5" w:rsidRPr="00E151F0" w:rsidRDefault="00FF73D5" w:rsidP="00600AEE">
            <w:pPr>
              <w:spacing w:before="20" w:after="20"/>
              <w:ind w:left="100" w:right="100"/>
              <w:jc w:val="center"/>
              <w:rPr>
                <w:sz w:val="18"/>
                <w:szCs w:val="18"/>
              </w:rPr>
            </w:pPr>
          </w:p>
        </w:tc>
        <w:tc>
          <w:tcPr>
            <w:tcW w:w="770" w:type="pct"/>
            <w:shd w:val="clear" w:color="auto" w:fill="FFFFFF"/>
            <w:tcMar>
              <w:top w:w="0" w:type="dxa"/>
              <w:left w:w="0" w:type="dxa"/>
              <w:bottom w:w="0" w:type="dxa"/>
              <w:right w:w="0" w:type="dxa"/>
            </w:tcMar>
            <w:vAlign w:val="center"/>
          </w:tcPr>
          <w:p w14:paraId="6DAE291A" w14:textId="77777777" w:rsidR="00FF73D5" w:rsidRPr="00E151F0" w:rsidRDefault="00FF73D5" w:rsidP="00600AEE">
            <w:pPr>
              <w:spacing w:before="20" w:after="20"/>
              <w:ind w:left="100" w:right="100"/>
              <w:jc w:val="center"/>
              <w:rPr>
                <w:sz w:val="18"/>
                <w:szCs w:val="18"/>
              </w:rPr>
            </w:pPr>
          </w:p>
        </w:tc>
      </w:tr>
      <w:tr w:rsidR="00FF73D5" w:rsidRPr="00E151F0" w14:paraId="5EF0A2B5" w14:textId="77777777" w:rsidTr="00B851BF">
        <w:trPr>
          <w:cantSplit/>
          <w:jc w:val="center"/>
        </w:trPr>
        <w:tc>
          <w:tcPr>
            <w:tcW w:w="5000" w:type="pct"/>
            <w:gridSpan w:val="5"/>
            <w:shd w:val="clear" w:color="auto" w:fill="FFFFFF"/>
            <w:tcMar>
              <w:top w:w="0" w:type="dxa"/>
              <w:left w:w="0" w:type="dxa"/>
              <w:bottom w:w="0" w:type="dxa"/>
              <w:right w:w="0" w:type="dxa"/>
            </w:tcMar>
            <w:vAlign w:val="center"/>
          </w:tcPr>
          <w:p w14:paraId="3BBD0EE1" w14:textId="446D8A4E"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 xml:space="preserve">B07 </w:t>
            </w:r>
            <w:r w:rsidR="004E67D2">
              <w:rPr>
                <w:rFonts w:eastAsia="Century Gothic" w:cs="Century Gothic"/>
                <w:b/>
                <w:color w:val="000000"/>
                <w:sz w:val="18"/>
                <w:szCs w:val="18"/>
              </w:rPr>
              <w:t xml:space="preserve">Modality of </w:t>
            </w:r>
            <w:r w:rsidRPr="00E151F0">
              <w:rPr>
                <w:rFonts w:eastAsia="Century Gothic" w:cs="Century Gothic"/>
                <w:b/>
                <w:color w:val="000000"/>
                <w:sz w:val="18"/>
                <w:szCs w:val="18"/>
              </w:rPr>
              <w:t xml:space="preserve">consults with the GP or other professional </w:t>
            </w:r>
          </w:p>
        </w:tc>
      </w:tr>
      <w:tr w:rsidR="00FF73D5" w:rsidRPr="00E151F0" w14:paraId="2764256C" w14:textId="77777777" w:rsidTr="004A7EF5">
        <w:trPr>
          <w:cantSplit/>
          <w:jc w:val="center"/>
        </w:trPr>
        <w:tc>
          <w:tcPr>
            <w:tcW w:w="1923" w:type="pct"/>
            <w:shd w:val="clear" w:color="auto" w:fill="FFFFFF"/>
            <w:tcMar>
              <w:top w:w="0" w:type="dxa"/>
              <w:left w:w="0" w:type="dxa"/>
              <w:bottom w:w="0" w:type="dxa"/>
              <w:right w:w="0" w:type="dxa"/>
            </w:tcMar>
            <w:vAlign w:val="center"/>
          </w:tcPr>
          <w:p w14:paraId="509ED2D8"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All by telephone</w:t>
            </w:r>
          </w:p>
        </w:tc>
        <w:tc>
          <w:tcPr>
            <w:tcW w:w="769" w:type="pct"/>
            <w:shd w:val="clear" w:color="auto" w:fill="FFFFFF"/>
            <w:tcMar>
              <w:top w:w="0" w:type="dxa"/>
              <w:left w:w="0" w:type="dxa"/>
              <w:bottom w:w="0" w:type="dxa"/>
              <w:right w:w="0" w:type="dxa"/>
            </w:tcMar>
            <w:vAlign w:val="center"/>
          </w:tcPr>
          <w:p w14:paraId="780B812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550 (92.4%)</w:t>
            </w:r>
          </w:p>
        </w:tc>
        <w:tc>
          <w:tcPr>
            <w:tcW w:w="769" w:type="pct"/>
            <w:shd w:val="clear" w:color="auto" w:fill="FFFFFF"/>
            <w:tcMar>
              <w:top w:w="0" w:type="dxa"/>
              <w:left w:w="0" w:type="dxa"/>
              <w:bottom w:w="0" w:type="dxa"/>
              <w:right w:w="0" w:type="dxa"/>
            </w:tcMar>
            <w:vAlign w:val="center"/>
          </w:tcPr>
          <w:p w14:paraId="6C67C44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124 (92.5%)</w:t>
            </w:r>
          </w:p>
        </w:tc>
        <w:tc>
          <w:tcPr>
            <w:tcW w:w="769" w:type="pct"/>
            <w:shd w:val="clear" w:color="auto" w:fill="FFFFFF"/>
            <w:tcMar>
              <w:top w:w="0" w:type="dxa"/>
              <w:left w:w="0" w:type="dxa"/>
              <w:bottom w:w="0" w:type="dxa"/>
              <w:right w:w="0" w:type="dxa"/>
            </w:tcMar>
            <w:vAlign w:val="center"/>
          </w:tcPr>
          <w:p w14:paraId="63E2FB9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291 (93.9%)</w:t>
            </w:r>
          </w:p>
        </w:tc>
        <w:tc>
          <w:tcPr>
            <w:tcW w:w="770" w:type="pct"/>
            <w:shd w:val="clear" w:color="auto" w:fill="FFFFFF"/>
            <w:tcMar>
              <w:top w:w="0" w:type="dxa"/>
              <w:left w:w="0" w:type="dxa"/>
              <w:bottom w:w="0" w:type="dxa"/>
              <w:right w:w="0" w:type="dxa"/>
            </w:tcMar>
            <w:vAlign w:val="center"/>
          </w:tcPr>
          <w:p w14:paraId="15DBAC0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124 (90.5%)</w:t>
            </w:r>
          </w:p>
        </w:tc>
      </w:tr>
      <w:tr w:rsidR="00FF73D5" w:rsidRPr="00E151F0" w14:paraId="7564D59B" w14:textId="77777777" w:rsidTr="004A7EF5">
        <w:trPr>
          <w:cantSplit/>
          <w:jc w:val="center"/>
        </w:trPr>
        <w:tc>
          <w:tcPr>
            <w:tcW w:w="1923" w:type="pct"/>
            <w:shd w:val="clear" w:color="auto" w:fill="FFFFFF"/>
            <w:tcMar>
              <w:top w:w="0" w:type="dxa"/>
              <w:left w:w="0" w:type="dxa"/>
              <w:bottom w:w="0" w:type="dxa"/>
              <w:right w:w="0" w:type="dxa"/>
            </w:tcMar>
            <w:vAlign w:val="center"/>
          </w:tcPr>
          <w:p w14:paraId="47FC6AA3"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All by video</w:t>
            </w:r>
          </w:p>
        </w:tc>
        <w:tc>
          <w:tcPr>
            <w:tcW w:w="769" w:type="pct"/>
            <w:shd w:val="clear" w:color="auto" w:fill="FFFFFF"/>
            <w:tcMar>
              <w:top w:w="0" w:type="dxa"/>
              <w:left w:w="0" w:type="dxa"/>
              <w:bottom w:w="0" w:type="dxa"/>
              <w:right w:w="0" w:type="dxa"/>
            </w:tcMar>
            <w:vAlign w:val="center"/>
          </w:tcPr>
          <w:p w14:paraId="3993D73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 (1.0%)</w:t>
            </w:r>
          </w:p>
        </w:tc>
        <w:tc>
          <w:tcPr>
            <w:tcW w:w="769" w:type="pct"/>
            <w:shd w:val="clear" w:color="auto" w:fill="FFFFFF"/>
            <w:tcMar>
              <w:top w:w="0" w:type="dxa"/>
              <w:left w:w="0" w:type="dxa"/>
              <w:bottom w:w="0" w:type="dxa"/>
              <w:right w:w="0" w:type="dxa"/>
            </w:tcMar>
            <w:vAlign w:val="center"/>
          </w:tcPr>
          <w:p w14:paraId="77B43750" w14:textId="77777777" w:rsidR="00FF73D5" w:rsidRPr="00E151F0" w:rsidRDefault="00FF73D5" w:rsidP="00600AEE">
            <w:pPr>
              <w:spacing w:before="20" w:after="20"/>
              <w:ind w:left="100" w:right="100"/>
              <w:jc w:val="center"/>
              <w:rPr>
                <w:sz w:val="18"/>
                <w:szCs w:val="18"/>
              </w:rPr>
            </w:pPr>
          </w:p>
        </w:tc>
        <w:tc>
          <w:tcPr>
            <w:tcW w:w="769" w:type="pct"/>
            <w:shd w:val="clear" w:color="auto" w:fill="FFFFFF"/>
            <w:tcMar>
              <w:top w:w="0" w:type="dxa"/>
              <w:left w:w="0" w:type="dxa"/>
              <w:bottom w:w="0" w:type="dxa"/>
              <w:right w:w="0" w:type="dxa"/>
            </w:tcMar>
            <w:vAlign w:val="center"/>
          </w:tcPr>
          <w:p w14:paraId="57BAEC3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 (0.6%)</w:t>
            </w:r>
          </w:p>
        </w:tc>
        <w:tc>
          <w:tcPr>
            <w:tcW w:w="770" w:type="pct"/>
            <w:shd w:val="clear" w:color="auto" w:fill="FFFFFF"/>
            <w:tcMar>
              <w:top w:w="0" w:type="dxa"/>
              <w:left w:w="0" w:type="dxa"/>
              <w:bottom w:w="0" w:type="dxa"/>
              <w:right w:w="0" w:type="dxa"/>
            </w:tcMar>
            <w:vAlign w:val="center"/>
          </w:tcPr>
          <w:p w14:paraId="39044F5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 (2.9%)</w:t>
            </w:r>
          </w:p>
        </w:tc>
      </w:tr>
      <w:tr w:rsidR="00FF73D5" w:rsidRPr="00E151F0" w14:paraId="3214D2D4" w14:textId="77777777" w:rsidTr="004A7EF5">
        <w:trPr>
          <w:cantSplit/>
          <w:jc w:val="center"/>
        </w:trPr>
        <w:tc>
          <w:tcPr>
            <w:tcW w:w="1923" w:type="pct"/>
            <w:shd w:val="clear" w:color="auto" w:fill="FFFFFF"/>
            <w:tcMar>
              <w:top w:w="0" w:type="dxa"/>
              <w:left w:w="0" w:type="dxa"/>
              <w:bottom w:w="0" w:type="dxa"/>
              <w:right w:w="0" w:type="dxa"/>
            </w:tcMar>
            <w:vAlign w:val="center"/>
          </w:tcPr>
          <w:p w14:paraId="38639811"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A mix of telephone and video</w:t>
            </w:r>
          </w:p>
        </w:tc>
        <w:tc>
          <w:tcPr>
            <w:tcW w:w="769" w:type="pct"/>
            <w:shd w:val="clear" w:color="auto" w:fill="FFFFFF"/>
            <w:tcMar>
              <w:top w:w="0" w:type="dxa"/>
              <w:left w:w="0" w:type="dxa"/>
              <w:bottom w:w="0" w:type="dxa"/>
              <w:right w:w="0" w:type="dxa"/>
            </w:tcMar>
            <w:vAlign w:val="center"/>
          </w:tcPr>
          <w:p w14:paraId="5FCD884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37 (6.2%)</w:t>
            </w:r>
          </w:p>
        </w:tc>
        <w:tc>
          <w:tcPr>
            <w:tcW w:w="769" w:type="pct"/>
            <w:shd w:val="clear" w:color="auto" w:fill="FFFFFF"/>
            <w:tcMar>
              <w:top w:w="0" w:type="dxa"/>
              <w:left w:w="0" w:type="dxa"/>
              <w:bottom w:w="0" w:type="dxa"/>
              <w:right w:w="0" w:type="dxa"/>
            </w:tcMar>
            <w:vAlign w:val="center"/>
          </w:tcPr>
          <w:p w14:paraId="6AF236A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 (7.5%)</w:t>
            </w:r>
          </w:p>
        </w:tc>
        <w:tc>
          <w:tcPr>
            <w:tcW w:w="769" w:type="pct"/>
            <w:shd w:val="clear" w:color="auto" w:fill="FFFFFF"/>
            <w:tcMar>
              <w:top w:w="0" w:type="dxa"/>
              <w:left w:w="0" w:type="dxa"/>
              <w:bottom w:w="0" w:type="dxa"/>
              <w:right w:w="0" w:type="dxa"/>
            </w:tcMar>
            <w:vAlign w:val="center"/>
          </w:tcPr>
          <w:p w14:paraId="69269DB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 (5.5%)</w:t>
            </w:r>
          </w:p>
        </w:tc>
        <w:tc>
          <w:tcPr>
            <w:tcW w:w="770" w:type="pct"/>
            <w:shd w:val="clear" w:color="auto" w:fill="FFFFFF"/>
            <w:tcMar>
              <w:top w:w="0" w:type="dxa"/>
              <w:left w:w="0" w:type="dxa"/>
              <w:bottom w:w="0" w:type="dxa"/>
              <w:right w:w="0" w:type="dxa"/>
            </w:tcMar>
            <w:vAlign w:val="center"/>
          </w:tcPr>
          <w:p w14:paraId="097D96F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 (6.6%)</w:t>
            </w:r>
          </w:p>
        </w:tc>
      </w:tr>
      <w:tr w:rsidR="00FF73D5" w:rsidRPr="00E151F0" w14:paraId="54822982" w14:textId="77777777" w:rsidTr="004A7EF5">
        <w:trPr>
          <w:cantSplit/>
          <w:jc w:val="center"/>
        </w:trPr>
        <w:tc>
          <w:tcPr>
            <w:tcW w:w="1923" w:type="pct"/>
            <w:shd w:val="clear" w:color="auto" w:fill="FFFFFF"/>
            <w:tcMar>
              <w:top w:w="0" w:type="dxa"/>
              <w:left w:w="0" w:type="dxa"/>
              <w:bottom w:w="0" w:type="dxa"/>
              <w:right w:w="0" w:type="dxa"/>
            </w:tcMar>
            <w:vAlign w:val="center"/>
          </w:tcPr>
          <w:p w14:paraId="63E8CDBB"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769" w:type="pct"/>
            <w:shd w:val="clear" w:color="auto" w:fill="FFFFFF"/>
            <w:tcMar>
              <w:top w:w="0" w:type="dxa"/>
              <w:left w:w="0" w:type="dxa"/>
              <w:bottom w:w="0" w:type="dxa"/>
              <w:right w:w="0" w:type="dxa"/>
            </w:tcMar>
            <w:vAlign w:val="center"/>
          </w:tcPr>
          <w:p w14:paraId="75295A0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 (0.3%)</w:t>
            </w:r>
          </w:p>
        </w:tc>
        <w:tc>
          <w:tcPr>
            <w:tcW w:w="769" w:type="pct"/>
            <w:shd w:val="clear" w:color="auto" w:fill="FFFFFF"/>
            <w:tcMar>
              <w:top w:w="0" w:type="dxa"/>
              <w:left w:w="0" w:type="dxa"/>
              <w:bottom w:w="0" w:type="dxa"/>
              <w:right w:w="0" w:type="dxa"/>
            </w:tcMar>
            <w:vAlign w:val="center"/>
          </w:tcPr>
          <w:p w14:paraId="4E705367" w14:textId="77777777" w:rsidR="00FF73D5" w:rsidRPr="00E151F0" w:rsidRDefault="00FF73D5" w:rsidP="00600AEE">
            <w:pPr>
              <w:spacing w:before="20" w:after="20"/>
              <w:ind w:left="100" w:right="100"/>
              <w:jc w:val="center"/>
              <w:rPr>
                <w:sz w:val="18"/>
                <w:szCs w:val="18"/>
              </w:rPr>
            </w:pPr>
          </w:p>
        </w:tc>
        <w:tc>
          <w:tcPr>
            <w:tcW w:w="769" w:type="pct"/>
            <w:shd w:val="clear" w:color="auto" w:fill="FFFFFF"/>
            <w:tcMar>
              <w:top w:w="0" w:type="dxa"/>
              <w:left w:w="0" w:type="dxa"/>
              <w:bottom w:w="0" w:type="dxa"/>
              <w:right w:w="0" w:type="dxa"/>
            </w:tcMar>
            <w:vAlign w:val="center"/>
          </w:tcPr>
          <w:p w14:paraId="463C768D" w14:textId="77777777" w:rsidR="00FF73D5" w:rsidRPr="00E151F0" w:rsidRDefault="00FF73D5" w:rsidP="00600AEE">
            <w:pPr>
              <w:spacing w:before="20" w:after="20"/>
              <w:ind w:left="100" w:right="100"/>
              <w:jc w:val="center"/>
              <w:rPr>
                <w:sz w:val="18"/>
                <w:szCs w:val="18"/>
              </w:rPr>
            </w:pPr>
          </w:p>
        </w:tc>
        <w:tc>
          <w:tcPr>
            <w:tcW w:w="770" w:type="pct"/>
            <w:shd w:val="clear" w:color="auto" w:fill="FFFFFF"/>
            <w:tcMar>
              <w:top w:w="0" w:type="dxa"/>
              <w:left w:w="0" w:type="dxa"/>
              <w:bottom w:w="0" w:type="dxa"/>
              <w:right w:w="0" w:type="dxa"/>
            </w:tcMar>
            <w:vAlign w:val="center"/>
          </w:tcPr>
          <w:p w14:paraId="189CDACA" w14:textId="77777777" w:rsidR="00FF73D5" w:rsidRPr="00E151F0" w:rsidRDefault="00FF73D5" w:rsidP="00600AEE">
            <w:pPr>
              <w:spacing w:before="20" w:after="20"/>
              <w:ind w:left="100" w:right="100"/>
              <w:jc w:val="center"/>
              <w:rPr>
                <w:sz w:val="18"/>
                <w:szCs w:val="18"/>
              </w:rPr>
            </w:pPr>
          </w:p>
        </w:tc>
      </w:tr>
      <w:tr w:rsidR="00FF73D5" w:rsidRPr="00E151F0" w14:paraId="4EDD2D93" w14:textId="77777777" w:rsidTr="00B851BF">
        <w:trPr>
          <w:cantSplit/>
          <w:jc w:val="center"/>
        </w:trPr>
        <w:tc>
          <w:tcPr>
            <w:tcW w:w="5000" w:type="pct"/>
            <w:gridSpan w:val="5"/>
            <w:shd w:val="clear" w:color="auto" w:fill="FFFFFF"/>
            <w:tcMar>
              <w:top w:w="0" w:type="dxa"/>
              <w:left w:w="0" w:type="dxa"/>
              <w:bottom w:w="0" w:type="dxa"/>
              <w:right w:w="0" w:type="dxa"/>
            </w:tcMar>
            <w:vAlign w:val="center"/>
          </w:tcPr>
          <w:p w14:paraId="207F4DED" w14:textId="45EF57DB"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 xml:space="preserve">B08 Did </w:t>
            </w:r>
            <w:r w:rsidR="005814CF">
              <w:rPr>
                <w:rFonts w:eastAsia="Century Gothic" w:cs="Century Gothic"/>
                <w:b/>
                <w:color w:val="000000"/>
                <w:sz w:val="18"/>
                <w:szCs w:val="18"/>
              </w:rPr>
              <w:t xml:space="preserve">the patient </w:t>
            </w:r>
            <w:r w:rsidRPr="00E151F0">
              <w:rPr>
                <w:rFonts w:eastAsia="Century Gothic" w:cs="Century Gothic"/>
                <w:b/>
                <w:color w:val="000000"/>
                <w:sz w:val="18"/>
                <w:szCs w:val="18"/>
              </w:rPr>
              <w:t xml:space="preserve">have </w:t>
            </w:r>
            <w:r w:rsidR="005814CF">
              <w:rPr>
                <w:rFonts w:eastAsia="Century Gothic" w:cs="Century Gothic"/>
                <w:b/>
                <w:color w:val="000000"/>
                <w:sz w:val="18"/>
                <w:szCs w:val="18"/>
              </w:rPr>
              <w:t xml:space="preserve">their first </w:t>
            </w:r>
            <w:r w:rsidRPr="00E151F0">
              <w:rPr>
                <w:rFonts w:eastAsia="Century Gothic" w:cs="Century Gothic"/>
                <w:b/>
                <w:color w:val="000000"/>
                <w:sz w:val="18"/>
                <w:szCs w:val="18"/>
              </w:rPr>
              <w:t>telephone or video consult with a GP in the last 6 months? (Q6e)</w:t>
            </w:r>
          </w:p>
        </w:tc>
      </w:tr>
      <w:tr w:rsidR="00FF73D5" w:rsidRPr="00E151F0" w14:paraId="3C05306C" w14:textId="77777777" w:rsidTr="004A7EF5">
        <w:trPr>
          <w:cantSplit/>
          <w:jc w:val="center"/>
        </w:trPr>
        <w:tc>
          <w:tcPr>
            <w:tcW w:w="1923" w:type="pct"/>
            <w:shd w:val="clear" w:color="auto" w:fill="FFFFFF"/>
            <w:tcMar>
              <w:top w:w="0" w:type="dxa"/>
              <w:left w:w="0" w:type="dxa"/>
              <w:bottom w:w="0" w:type="dxa"/>
              <w:right w:w="0" w:type="dxa"/>
            </w:tcMar>
            <w:vAlign w:val="center"/>
          </w:tcPr>
          <w:p w14:paraId="162A4E40"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769" w:type="pct"/>
            <w:shd w:val="clear" w:color="auto" w:fill="FFFFFF"/>
            <w:tcMar>
              <w:top w:w="0" w:type="dxa"/>
              <w:left w:w="0" w:type="dxa"/>
              <w:bottom w:w="0" w:type="dxa"/>
              <w:right w:w="0" w:type="dxa"/>
            </w:tcMar>
            <w:vAlign w:val="center"/>
          </w:tcPr>
          <w:p w14:paraId="7008ABA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414 (69.6%)</w:t>
            </w:r>
          </w:p>
        </w:tc>
        <w:tc>
          <w:tcPr>
            <w:tcW w:w="769" w:type="pct"/>
            <w:shd w:val="clear" w:color="auto" w:fill="FFFFFF"/>
            <w:tcMar>
              <w:top w:w="0" w:type="dxa"/>
              <w:left w:w="0" w:type="dxa"/>
              <w:bottom w:w="0" w:type="dxa"/>
              <w:right w:w="0" w:type="dxa"/>
            </w:tcMar>
            <w:vAlign w:val="center"/>
          </w:tcPr>
          <w:p w14:paraId="17AE7E5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94 (74.0%)</w:t>
            </w:r>
          </w:p>
        </w:tc>
        <w:tc>
          <w:tcPr>
            <w:tcW w:w="769" w:type="pct"/>
            <w:shd w:val="clear" w:color="auto" w:fill="FFFFFF"/>
            <w:tcMar>
              <w:top w:w="0" w:type="dxa"/>
              <w:left w:w="0" w:type="dxa"/>
              <w:bottom w:w="0" w:type="dxa"/>
              <w:right w:w="0" w:type="dxa"/>
            </w:tcMar>
            <w:vAlign w:val="center"/>
          </w:tcPr>
          <w:p w14:paraId="1C3274F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213 (74.7%)</w:t>
            </w:r>
          </w:p>
        </w:tc>
        <w:tc>
          <w:tcPr>
            <w:tcW w:w="770" w:type="pct"/>
            <w:shd w:val="clear" w:color="auto" w:fill="FFFFFF"/>
            <w:tcMar>
              <w:top w:w="0" w:type="dxa"/>
              <w:left w:w="0" w:type="dxa"/>
              <w:bottom w:w="0" w:type="dxa"/>
              <w:right w:w="0" w:type="dxa"/>
            </w:tcMar>
            <w:vAlign w:val="center"/>
          </w:tcPr>
          <w:p w14:paraId="56BD6CD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100 (76.9%)</w:t>
            </w:r>
          </w:p>
        </w:tc>
      </w:tr>
      <w:tr w:rsidR="00FF73D5" w:rsidRPr="00E151F0" w14:paraId="40768806" w14:textId="77777777" w:rsidTr="004A7EF5">
        <w:trPr>
          <w:cantSplit/>
          <w:jc w:val="center"/>
        </w:trPr>
        <w:tc>
          <w:tcPr>
            <w:tcW w:w="1923" w:type="pct"/>
            <w:shd w:val="clear" w:color="auto" w:fill="FFFFFF"/>
            <w:tcMar>
              <w:top w:w="0" w:type="dxa"/>
              <w:left w:w="0" w:type="dxa"/>
              <w:bottom w:w="0" w:type="dxa"/>
              <w:right w:w="0" w:type="dxa"/>
            </w:tcMar>
            <w:vAlign w:val="center"/>
          </w:tcPr>
          <w:p w14:paraId="2E1F818B"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769" w:type="pct"/>
            <w:shd w:val="clear" w:color="auto" w:fill="FFFFFF"/>
            <w:tcMar>
              <w:top w:w="0" w:type="dxa"/>
              <w:left w:w="0" w:type="dxa"/>
              <w:bottom w:w="0" w:type="dxa"/>
              <w:right w:w="0" w:type="dxa"/>
            </w:tcMar>
            <w:vAlign w:val="center"/>
          </w:tcPr>
          <w:p w14:paraId="09B970F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138 (23.2%)</w:t>
            </w:r>
          </w:p>
        </w:tc>
        <w:tc>
          <w:tcPr>
            <w:tcW w:w="769" w:type="pct"/>
            <w:shd w:val="clear" w:color="auto" w:fill="FFFFFF"/>
            <w:tcMar>
              <w:top w:w="0" w:type="dxa"/>
              <w:left w:w="0" w:type="dxa"/>
              <w:bottom w:w="0" w:type="dxa"/>
              <w:right w:w="0" w:type="dxa"/>
            </w:tcMar>
            <w:vAlign w:val="center"/>
          </w:tcPr>
          <w:p w14:paraId="2A2F617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33 (26.0%)</w:t>
            </w:r>
          </w:p>
        </w:tc>
        <w:tc>
          <w:tcPr>
            <w:tcW w:w="769" w:type="pct"/>
            <w:shd w:val="clear" w:color="auto" w:fill="FFFFFF"/>
            <w:tcMar>
              <w:top w:w="0" w:type="dxa"/>
              <w:left w:w="0" w:type="dxa"/>
              <w:bottom w:w="0" w:type="dxa"/>
              <w:right w:w="0" w:type="dxa"/>
            </w:tcMar>
            <w:vAlign w:val="center"/>
          </w:tcPr>
          <w:p w14:paraId="76B9D7E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72 (25.3%)</w:t>
            </w:r>
          </w:p>
        </w:tc>
        <w:tc>
          <w:tcPr>
            <w:tcW w:w="770" w:type="pct"/>
            <w:shd w:val="clear" w:color="auto" w:fill="FFFFFF"/>
            <w:tcMar>
              <w:top w:w="0" w:type="dxa"/>
              <w:left w:w="0" w:type="dxa"/>
              <w:bottom w:w="0" w:type="dxa"/>
              <w:right w:w="0" w:type="dxa"/>
            </w:tcMar>
            <w:vAlign w:val="center"/>
          </w:tcPr>
          <w:p w14:paraId="529BDCE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30 (23.1%)</w:t>
            </w:r>
          </w:p>
        </w:tc>
      </w:tr>
      <w:tr w:rsidR="00FF73D5" w:rsidRPr="00E151F0" w14:paraId="4775B119" w14:textId="77777777" w:rsidTr="004A7EF5">
        <w:trPr>
          <w:cantSplit/>
          <w:jc w:val="center"/>
        </w:trPr>
        <w:tc>
          <w:tcPr>
            <w:tcW w:w="1923" w:type="pct"/>
            <w:shd w:val="clear" w:color="auto" w:fill="FFFFFF"/>
            <w:tcMar>
              <w:top w:w="0" w:type="dxa"/>
              <w:left w:w="0" w:type="dxa"/>
              <w:bottom w:w="0" w:type="dxa"/>
              <w:right w:w="0" w:type="dxa"/>
            </w:tcMar>
            <w:vAlign w:val="center"/>
          </w:tcPr>
          <w:p w14:paraId="1E4D1C8F"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769" w:type="pct"/>
            <w:shd w:val="clear" w:color="auto" w:fill="FFFFFF"/>
            <w:tcMar>
              <w:top w:w="0" w:type="dxa"/>
              <w:left w:w="0" w:type="dxa"/>
              <w:bottom w:w="0" w:type="dxa"/>
              <w:right w:w="0" w:type="dxa"/>
            </w:tcMar>
            <w:vAlign w:val="center"/>
          </w:tcPr>
          <w:p w14:paraId="0F4D4D4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42 (7.1%)</w:t>
            </w:r>
          </w:p>
        </w:tc>
        <w:tc>
          <w:tcPr>
            <w:tcW w:w="769" w:type="pct"/>
            <w:shd w:val="clear" w:color="auto" w:fill="FFFFFF"/>
            <w:tcMar>
              <w:top w:w="0" w:type="dxa"/>
              <w:left w:w="0" w:type="dxa"/>
              <w:bottom w:w="0" w:type="dxa"/>
              <w:right w:w="0" w:type="dxa"/>
            </w:tcMar>
            <w:vAlign w:val="center"/>
          </w:tcPr>
          <w:p w14:paraId="239A6088" w14:textId="77777777" w:rsidR="00FF73D5" w:rsidRPr="00E151F0" w:rsidRDefault="00FF73D5" w:rsidP="00600AEE">
            <w:pPr>
              <w:spacing w:before="20" w:after="20"/>
              <w:ind w:left="100" w:right="100"/>
              <w:jc w:val="center"/>
              <w:rPr>
                <w:sz w:val="18"/>
                <w:szCs w:val="18"/>
              </w:rPr>
            </w:pPr>
          </w:p>
        </w:tc>
        <w:tc>
          <w:tcPr>
            <w:tcW w:w="769" w:type="pct"/>
            <w:shd w:val="clear" w:color="auto" w:fill="FFFFFF"/>
            <w:tcMar>
              <w:top w:w="0" w:type="dxa"/>
              <w:left w:w="0" w:type="dxa"/>
              <w:bottom w:w="0" w:type="dxa"/>
              <w:right w:w="0" w:type="dxa"/>
            </w:tcMar>
            <w:vAlign w:val="center"/>
          </w:tcPr>
          <w:p w14:paraId="7475FCAC" w14:textId="77777777" w:rsidR="00FF73D5" w:rsidRPr="00E151F0" w:rsidRDefault="00FF73D5" w:rsidP="00600AEE">
            <w:pPr>
              <w:spacing w:before="20" w:after="20"/>
              <w:ind w:left="100" w:right="100"/>
              <w:jc w:val="center"/>
              <w:rPr>
                <w:sz w:val="18"/>
                <w:szCs w:val="18"/>
              </w:rPr>
            </w:pPr>
          </w:p>
        </w:tc>
        <w:tc>
          <w:tcPr>
            <w:tcW w:w="770" w:type="pct"/>
            <w:shd w:val="clear" w:color="auto" w:fill="FFFFFF"/>
            <w:tcMar>
              <w:top w:w="0" w:type="dxa"/>
              <w:left w:w="0" w:type="dxa"/>
              <w:bottom w:w="0" w:type="dxa"/>
              <w:right w:w="0" w:type="dxa"/>
            </w:tcMar>
            <w:vAlign w:val="center"/>
          </w:tcPr>
          <w:p w14:paraId="6D6B4652" w14:textId="77777777" w:rsidR="00FF73D5" w:rsidRPr="00E151F0" w:rsidRDefault="00FF73D5" w:rsidP="00600AEE">
            <w:pPr>
              <w:spacing w:before="20" w:after="20"/>
              <w:ind w:left="100" w:right="100"/>
              <w:jc w:val="center"/>
              <w:rPr>
                <w:sz w:val="18"/>
                <w:szCs w:val="18"/>
              </w:rPr>
            </w:pPr>
          </w:p>
        </w:tc>
      </w:tr>
      <w:tr w:rsidR="00FF73D5" w:rsidRPr="00E151F0" w14:paraId="45FE0A1A" w14:textId="77777777" w:rsidTr="004A7EF5">
        <w:trPr>
          <w:cantSplit/>
          <w:jc w:val="center"/>
        </w:trPr>
        <w:tc>
          <w:tcPr>
            <w:tcW w:w="1923" w:type="pct"/>
            <w:shd w:val="clear" w:color="auto" w:fill="FFFFFF"/>
            <w:tcMar>
              <w:top w:w="0" w:type="dxa"/>
              <w:left w:w="0" w:type="dxa"/>
              <w:bottom w:w="0" w:type="dxa"/>
              <w:right w:w="0" w:type="dxa"/>
            </w:tcMar>
            <w:vAlign w:val="center"/>
          </w:tcPr>
          <w:p w14:paraId="0917E8EC"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Refused</w:t>
            </w:r>
          </w:p>
        </w:tc>
        <w:tc>
          <w:tcPr>
            <w:tcW w:w="769" w:type="pct"/>
            <w:shd w:val="clear" w:color="auto" w:fill="FFFFFF"/>
            <w:tcMar>
              <w:top w:w="0" w:type="dxa"/>
              <w:left w:w="0" w:type="dxa"/>
              <w:bottom w:w="0" w:type="dxa"/>
              <w:right w:w="0" w:type="dxa"/>
            </w:tcMar>
            <w:vAlign w:val="center"/>
          </w:tcPr>
          <w:p w14:paraId="754F5B3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 (0.2%)</w:t>
            </w:r>
          </w:p>
        </w:tc>
        <w:tc>
          <w:tcPr>
            <w:tcW w:w="769" w:type="pct"/>
            <w:shd w:val="clear" w:color="auto" w:fill="FFFFFF"/>
            <w:tcMar>
              <w:top w:w="0" w:type="dxa"/>
              <w:left w:w="0" w:type="dxa"/>
              <w:bottom w:w="0" w:type="dxa"/>
              <w:right w:w="0" w:type="dxa"/>
            </w:tcMar>
            <w:vAlign w:val="center"/>
          </w:tcPr>
          <w:p w14:paraId="006BDACD" w14:textId="77777777" w:rsidR="00FF73D5" w:rsidRPr="00E151F0" w:rsidRDefault="00FF73D5" w:rsidP="00600AEE">
            <w:pPr>
              <w:spacing w:before="20" w:after="20"/>
              <w:ind w:left="100" w:right="100"/>
              <w:jc w:val="center"/>
              <w:rPr>
                <w:sz w:val="18"/>
                <w:szCs w:val="18"/>
              </w:rPr>
            </w:pPr>
          </w:p>
        </w:tc>
        <w:tc>
          <w:tcPr>
            <w:tcW w:w="769" w:type="pct"/>
            <w:shd w:val="clear" w:color="auto" w:fill="FFFFFF"/>
            <w:tcMar>
              <w:top w:w="0" w:type="dxa"/>
              <w:left w:w="0" w:type="dxa"/>
              <w:bottom w:w="0" w:type="dxa"/>
              <w:right w:w="0" w:type="dxa"/>
            </w:tcMar>
            <w:vAlign w:val="center"/>
          </w:tcPr>
          <w:p w14:paraId="44B5A165" w14:textId="77777777" w:rsidR="00FF73D5" w:rsidRPr="00E151F0" w:rsidRDefault="00FF73D5" w:rsidP="00600AEE">
            <w:pPr>
              <w:spacing w:before="20" w:after="20"/>
              <w:ind w:left="100" w:right="100"/>
              <w:jc w:val="center"/>
              <w:rPr>
                <w:sz w:val="18"/>
                <w:szCs w:val="18"/>
              </w:rPr>
            </w:pPr>
          </w:p>
        </w:tc>
        <w:tc>
          <w:tcPr>
            <w:tcW w:w="770" w:type="pct"/>
            <w:shd w:val="clear" w:color="auto" w:fill="FFFFFF"/>
            <w:tcMar>
              <w:top w:w="0" w:type="dxa"/>
              <w:left w:w="0" w:type="dxa"/>
              <w:bottom w:w="0" w:type="dxa"/>
              <w:right w:w="0" w:type="dxa"/>
            </w:tcMar>
            <w:vAlign w:val="center"/>
          </w:tcPr>
          <w:p w14:paraId="06FD7F01" w14:textId="77777777" w:rsidR="00FF73D5" w:rsidRPr="00E151F0" w:rsidRDefault="00FF73D5" w:rsidP="00600AEE">
            <w:pPr>
              <w:spacing w:before="20" w:after="20"/>
              <w:ind w:left="100" w:right="100"/>
              <w:jc w:val="center"/>
              <w:rPr>
                <w:sz w:val="18"/>
                <w:szCs w:val="18"/>
              </w:rPr>
            </w:pPr>
          </w:p>
        </w:tc>
      </w:tr>
      <w:tr w:rsidR="00FF73D5" w:rsidRPr="00E151F0" w14:paraId="64030354" w14:textId="77777777" w:rsidTr="00B851BF">
        <w:trPr>
          <w:cantSplit/>
          <w:jc w:val="center"/>
        </w:trPr>
        <w:tc>
          <w:tcPr>
            <w:tcW w:w="5000" w:type="pct"/>
            <w:gridSpan w:val="5"/>
            <w:shd w:val="clear" w:color="auto" w:fill="FFFFFF"/>
            <w:tcMar>
              <w:top w:w="0" w:type="dxa"/>
              <w:left w:w="0" w:type="dxa"/>
              <w:bottom w:w="0" w:type="dxa"/>
              <w:right w:w="0" w:type="dxa"/>
            </w:tcMar>
            <w:vAlign w:val="center"/>
          </w:tcPr>
          <w:p w14:paraId="3DD65EE3" w14:textId="3C68A524"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 xml:space="preserve">B10 </w:t>
            </w:r>
            <w:r w:rsidR="001838CA" w:rsidRPr="00E151F0">
              <w:rPr>
                <w:rFonts w:eastAsia="Century Gothic" w:cs="Century Gothic"/>
                <w:b/>
                <w:color w:val="000000"/>
                <w:sz w:val="18"/>
                <w:szCs w:val="18"/>
              </w:rPr>
              <w:t>Number of times the patient </w:t>
            </w:r>
            <w:r w:rsidR="001838CA">
              <w:rPr>
                <w:rFonts w:eastAsia="Century Gothic" w:cs="Century Gothic"/>
                <w:b/>
                <w:color w:val="000000"/>
                <w:sz w:val="18"/>
                <w:szCs w:val="18"/>
              </w:rPr>
              <w:t xml:space="preserve">had a </w:t>
            </w:r>
            <w:r w:rsidR="001838CA" w:rsidRPr="00E151F0">
              <w:rPr>
                <w:rFonts w:eastAsia="Century Gothic" w:cs="Century Gothic"/>
                <w:b/>
                <w:color w:val="000000"/>
                <w:sz w:val="18"/>
                <w:szCs w:val="18"/>
              </w:rPr>
              <w:t>contact</w:t>
            </w:r>
            <w:r w:rsidR="001838CA">
              <w:rPr>
                <w:rFonts w:eastAsia="Century Gothic" w:cs="Century Gothic"/>
                <w:b/>
                <w:color w:val="000000"/>
                <w:sz w:val="18"/>
                <w:szCs w:val="18"/>
              </w:rPr>
              <w:t xml:space="preserve"> with a nurse </w:t>
            </w:r>
            <w:r w:rsidR="001838CA" w:rsidRPr="00E151F0">
              <w:rPr>
                <w:rFonts w:eastAsia="Century Gothic" w:cs="Century Gothic"/>
                <w:b/>
                <w:color w:val="000000"/>
                <w:sz w:val="18"/>
                <w:szCs w:val="18"/>
              </w:rPr>
              <w:t>at the HCH practice by telephone or video in the last </w:t>
            </w:r>
            <w:r w:rsidR="001838CA">
              <w:rPr>
                <w:rFonts w:eastAsia="Century Gothic" w:cs="Century Gothic"/>
                <w:b/>
                <w:color w:val="000000"/>
                <w:sz w:val="18"/>
                <w:szCs w:val="18"/>
              </w:rPr>
              <w:t xml:space="preserve">6 </w:t>
            </w:r>
            <w:r w:rsidR="001838CA" w:rsidRPr="00E151F0">
              <w:rPr>
                <w:rFonts w:eastAsia="Century Gothic" w:cs="Century Gothic"/>
                <w:b/>
                <w:color w:val="000000"/>
                <w:sz w:val="18"/>
                <w:szCs w:val="18"/>
              </w:rPr>
              <w:t xml:space="preserve">months </w:t>
            </w:r>
            <w:r w:rsidRPr="00E151F0">
              <w:rPr>
                <w:rFonts w:eastAsia="Century Gothic" w:cs="Century Gothic"/>
                <w:b/>
                <w:color w:val="000000"/>
                <w:sz w:val="18"/>
                <w:szCs w:val="18"/>
              </w:rPr>
              <w:t>(Q6g)</w:t>
            </w:r>
          </w:p>
        </w:tc>
      </w:tr>
      <w:tr w:rsidR="00FF73D5" w:rsidRPr="00E151F0" w14:paraId="081611DC" w14:textId="77777777" w:rsidTr="004A7EF5">
        <w:trPr>
          <w:cantSplit/>
          <w:jc w:val="center"/>
        </w:trPr>
        <w:tc>
          <w:tcPr>
            <w:tcW w:w="1923" w:type="pct"/>
            <w:shd w:val="clear" w:color="auto" w:fill="FFFFFF"/>
            <w:tcMar>
              <w:top w:w="0" w:type="dxa"/>
              <w:left w:w="0" w:type="dxa"/>
              <w:bottom w:w="0" w:type="dxa"/>
              <w:right w:w="0" w:type="dxa"/>
            </w:tcMar>
            <w:vAlign w:val="center"/>
          </w:tcPr>
          <w:p w14:paraId="62A397B0"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Never</w:t>
            </w:r>
          </w:p>
        </w:tc>
        <w:tc>
          <w:tcPr>
            <w:tcW w:w="769" w:type="pct"/>
            <w:shd w:val="clear" w:color="auto" w:fill="FFFFFF"/>
            <w:tcMar>
              <w:top w:w="0" w:type="dxa"/>
              <w:left w:w="0" w:type="dxa"/>
              <w:bottom w:w="0" w:type="dxa"/>
              <w:right w:w="0" w:type="dxa"/>
            </w:tcMar>
            <w:vAlign w:val="center"/>
          </w:tcPr>
          <w:p w14:paraId="38FF238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1,026 (74.1%)</w:t>
            </w:r>
          </w:p>
        </w:tc>
        <w:tc>
          <w:tcPr>
            <w:tcW w:w="769" w:type="pct"/>
            <w:shd w:val="clear" w:color="auto" w:fill="FFFFFF"/>
            <w:tcMar>
              <w:top w:w="0" w:type="dxa"/>
              <w:left w:w="0" w:type="dxa"/>
              <w:bottom w:w="0" w:type="dxa"/>
              <w:right w:w="0" w:type="dxa"/>
            </w:tcMar>
            <w:vAlign w:val="center"/>
          </w:tcPr>
          <w:p w14:paraId="2F032E7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267 (76.5%)</w:t>
            </w:r>
          </w:p>
        </w:tc>
        <w:tc>
          <w:tcPr>
            <w:tcW w:w="769" w:type="pct"/>
            <w:shd w:val="clear" w:color="auto" w:fill="FFFFFF"/>
            <w:tcMar>
              <w:top w:w="0" w:type="dxa"/>
              <w:left w:w="0" w:type="dxa"/>
              <w:bottom w:w="0" w:type="dxa"/>
              <w:right w:w="0" w:type="dxa"/>
            </w:tcMar>
            <w:vAlign w:val="center"/>
          </w:tcPr>
          <w:p w14:paraId="281B449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544 (75.2%)</w:t>
            </w:r>
          </w:p>
        </w:tc>
        <w:tc>
          <w:tcPr>
            <w:tcW w:w="770" w:type="pct"/>
            <w:shd w:val="clear" w:color="auto" w:fill="FFFFFF"/>
            <w:tcMar>
              <w:top w:w="0" w:type="dxa"/>
              <w:left w:w="0" w:type="dxa"/>
              <w:bottom w:w="0" w:type="dxa"/>
              <w:right w:w="0" w:type="dxa"/>
            </w:tcMar>
            <w:vAlign w:val="center"/>
          </w:tcPr>
          <w:p w14:paraId="3922D36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191 (74.3%)</w:t>
            </w:r>
          </w:p>
        </w:tc>
      </w:tr>
      <w:tr w:rsidR="00FF73D5" w:rsidRPr="00E151F0" w14:paraId="1FA733AB" w14:textId="77777777" w:rsidTr="004A7EF5">
        <w:trPr>
          <w:cantSplit/>
          <w:jc w:val="center"/>
        </w:trPr>
        <w:tc>
          <w:tcPr>
            <w:tcW w:w="1923" w:type="pct"/>
            <w:shd w:val="clear" w:color="auto" w:fill="FFFFFF"/>
            <w:tcMar>
              <w:top w:w="0" w:type="dxa"/>
              <w:left w:w="0" w:type="dxa"/>
              <w:bottom w:w="0" w:type="dxa"/>
              <w:right w:w="0" w:type="dxa"/>
            </w:tcMar>
            <w:vAlign w:val="center"/>
          </w:tcPr>
          <w:p w14:paraId="51B7D1CE"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Once</w:t>
            </w:r>
          </w:p>
        </w:tc>
        <w:tc>
          <w:tcPr>
            <w:tcW w:w="769" w:type="pct"/>
            <w:shd w:val="clear" w:color="auto" w:fill="FFFFFF"/>
            <w:tcMar>
              <w:top w:w="0" w:type="dxa"/>
              <w:left w:w="0" w:type="dxa"/>
              <w:bottom w:w="0" w:type="dxa"/>
              <w:right w:w="0" w:type="dxa"/>
            </w:tcMar>
            <w:vAlign w:val="center"/>
          </w:tcPr>
          <w:p w14:paraId="13F89E1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160 (11.6%)</w:t>
            </w:r>
          </w:p>
        </w:tc>
        <w:tc>
          <w:tcPr>
            <w:tcW w:w="769" w:type="pct"/>
            <w:shd w:val="clear" w:color="auto" w:fill="FFFFFF"/>
            <w:tcMar>
              <w:top w:w="0" w:type="dxa"/>
              <w:left w:w="0" w:type="dxa"/>
              <w:bottom w:w="0" w:type="dxa"/>
              <w:right w:w="0" w:type="dxa"/>
            </w:tcMar>
            <w:vAlign w:val="center"/>
          </w:tcPr>
          <w:p w14:paraId="43D65C9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39 (11.2%)</w:t>
            </w:r>
          </w:p>
        </w:tc>
        <w:tc>
          <w:tcPr>
            <w:tcW w:w="769" w:type="pct"/>
            <w:shd w:val="clear" w:color="auto" w:fill="FFFFFF"/>
            <w:tcMar>
              <w:top w:w="0" w:type="dxa"/>
              <w:left w:w="0" w:type="dxa"/>
              <w:bottom w:w="0" w:type="dxa"/>
              <w:right w:w="0" w:type="dxa"/>
            </w:tcMar>
            <w:vAlign w:val="center"/>
          </w:tcPr>
          <w:p w14:paraId="11AA93C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91 (12.6%)</w:t>
            </w:r>
          </w:p>
        </w:tc>
        <w:tc>
          <w:tcPr>
            <w:tcW w:w="770" w:type="pct"/>
            <w:shd w:val="clear" w:color="auto" w:fill="FFFFFF"/>
            <w:tcMar>
              <w:top w:w="0" w:type="dxa"/>
              <w:left w:w="0" w:type="dxa"/>
              <w:bottom w:w="0" w:type="dxa"/>
              <w:right w:w="0" w:type="dxa"/>
            </w:tcMar>
            <w:vAlign w:val="center"/>
          </w:tcPr>
          <w:p w14:paraId="57F2FB8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 (10.1%)</w:t>
            </w:r>
          </w:p>
        </w:tc>
      </w:tr>
      <w:tr w:rsidR="00FF73D5" w:rsidRPr="00E151F0" w14:paraId="2558582D" w14:textId="77777777" w:rsidTr="004A7EF5">
        <w:trPr>
          <w:cantSplit/>
          <w:jc w:val="center"/>
        </w:trPr>
        <w:tc>
          <w:tcPr>
            <w:tcW w:w="1923" w:type="pct"/>
            <w:shd w:val="clear" w:color="auto" w:fill="FFFFFF"/>
            <w:tcMar>
              <w:top w:w="0" w:type="dxa"/>
              <w:left w:w="0" w:type="dxa"/>
              <w:bottom w:w="0" w:type="dxa"/>
              <w:right w:w="0" w:type="dxa"/>
            </w:tcMar>
            <w:vAlign w:val="center"/>
          </w:tcPr>
          <w:p w14:paraId="6C75FC9D"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Twice</w:t>
            </w:r>
          </w:p>
        </w:tc>
        <w:tc>
          <w:tcPr>
            <w:tcW w:w="769" w:type="pct"/>
            <w:shd w:val="clear" w:color="auto" w:fill="FFFFFF"/>
            <w:tcMar>
              <w:top w:w="0" w:type="dxa"/>
              <w:left w:w="0" w:type="dxa"/>
              <w:bottom w:w="0" w:type="dxa"/>
              <w:right w:w="0" w:type="dxa"/>
            </w:tcMar>
            <w:vAlign w:val="center"/>
          </w:tcPr>
          <w:p w14:paraId="0568F68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85 (6.1%)</w:t>
            </w:r>
          </w:p>
        </w:tc>
        <w:tc>
          <w:tcPr>
            <w:tcW w:w="769" w:type="pct"/>
            <w:shd w:val="clear" w:color="auto" w:fill="FFFFFF"/>
            <w:tcMar>
              <w:top w:w="0" w:type="dxa"/>
              <w:left w:w="0" w:type="dxa"/>
              <w:bottom w:w="0" w:type="dxa"/>
              <w:right w:w="0" w:type="dxa"/>
            </w:tcMar>
            <w:vAlign w:val="center"/>
          </w:tcPr>
          <w:p w14:paraId="26C6EE5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28 (8.0%)</w:t>
            </w:r>
          </w:p>
        </w:tc>
        <w:tc>
          <w:tcPr>
            <w:tcW w:w="769" w:type="pct"/>
            <w:shd w:val="clear" w:color="auto" w:fill="FFFFFF"/>
            <w:tcMar>
              <w:top w:w="0" w:type="dxa"/>
              <w:left w:w="0" w:type="dxa"/>
              <w:bottom w:w="0" w:type="dxa"/>
              <w:right w:w="0" w:type="dxa"/>
            </w:tcMar>
            <w:vAlign w:val="center"/>
          </w:tcPr>
          <w:p w14:paraId="38B344A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39 (5.4%)</w:t>
            </w:r>
          </w:p>
        </w:tc>
        <w:tc>
          <w:tcPr>
            <w:tcW w:w="770" w:type="pct"/>
            <w:shd w:val="clear" w:color="auto" w:fill="FFFFFF"/>
            <w:tcMar>
              <w:top w:w="0" w:type="dxa"/>
              <w:left w:w="0" w:type="dxa"/>
              <w:bottom w:w="0" w:type="dxa"/>
              <w:right w:w="0" w:type="dxa"/>
            </w:tcMar>
            <w:vAlign w:val="center"/>
          </w:tcPr>
          <w:p w14:paraId="505D462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 (5.4%)</w:t>
            </w:r>
          </w:p>
        </w:tc>
      </w:tr>
      <w:tr w:rsidR="00FF73D5" w:rsidRPr="00E151F0" w14:paraId="3364EC81" w14:textId="77777777" w:rsidTr="004A7EF5">
        <w:trPr>
          <w:cantSplit/>
          <w:jc w:val="center"/>
        </w:trPr>
        <w:tc>
          <w:tcPr>
            <w:tcW w:w="1923" w:type="pct"/>
            <w:shd w:val="clear" w:color="auto" w:fill="FFFFFF"/>
            <w:tcMar>
              <w:top w:w="0" w:type="dxa"/>
              <w:left w:w="0" w:type="dxa"/>
              <w:bottom w:w="0" w:type="dxa"/>
              <w:right w:w="0" w:type="dxa"/>
            </w:tcMar>
            <w:vAlign w:val="center"/>
          </w:tcPr>
          <w:p w14:paraId="493B774F"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3 times</w:t>
            </w:r>
          </w:p>
        </w:tc>
        <w:tc>
          <w:tcPr>
            <w:tcW w:w="769" w:type="pct"/>
            <w:shd w:val="clear" w:color="auto" w:fill="FFFFFF"/>
            <w:tcMar>
              <w:top w:w="0" w:type="dxa"/>
              <w:left w:w="0" w:type="dxa"/>
              <w:bottom w:w="0" w:type="dxa"/>
              <w:right w:w="0" w:type="dxa"/>
            </w:tcMar>
            <w:vAlign w:val="center"/>
          </w:tcPr>
          <w:p w14:paraId="095CFE0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47 (3.4%)</w:t>
            </w:r>
          </w:p>
        </w:tc>
        <w:tc>
          <w:tcPr>
            <w:tcW w:w="769" w:type="pct"/>
            <w:shd w:val="clear" w:color="auto" w:fill="FFFFFF"/>
            <w:tcMar>
              <w:top w:w="0" w:type="dxa"/>
              <w:left w:w="0" w:type="dxa"/>
              <w:bottom w:w="0" w:type="dxa"/>
              <w:right w:w="0" w:type="dxa"/>
            </w:tcMar>
            <w:vAlign w:val="center"/>
          </w:tcPr>
          <w:p w14:paraId="4F8ADED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 (2.3%)</w:t>
            </w:r>
          </w:p>
        </w:tc>
        <w:tc>
          <w:tcPr>
            <w:tcW w:w="769" w:type="pct"/>
            <w:shd w:val="clear" w:color="auto" w:fill="FFFFFF"/>
            <w:tcMar>
              <w:top w:w="0" w:type="dxa"/>
              <w:left w:w="0" w:type="dxa"/>
              <w:bottom w:w="0" w:type="dxa"/>
              <w:right w:w="0" w:type="dxa"/>
            </w:tcMar>
            <w:vAlign w:val="center"/>
          </w:tcPr>
          <w:p w14:paraId="1D94893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25 (3.5%)</w:t>
            </w:r>
          </w:p>
        </w:tc>
        <w:tc>
          <w:tcPr>
            <w:tcW w:w="770" w:type="pct"/>
            <w:shd w:val="clear" w:color="auto" w:fill="FFFFFF"/>
            <w:tcMar>
              <w:top w:w="0" w:type="dxa"/>
              <w:left w:w="0" w:type="dxa"/>
              <w:bottom w:w="0" w:type="dxa"/>
              <w:right w:w="0" w:type="dxa"/>
            </w:tcMar>
            <w:vAlign w:val="center"/>
          </w:tcPr>
          <w:p w14:paraId="6661076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 (5.4%)</w:t>
            </w:r>
          </w:p>
        </w:tc>
      </w:tr>
      <w:tr w:rsidR="00FF73D5" w:rsidRPr="00E151F0" w14:paraId="39CEC4F5" w14:textId="77777777" w:rsidTr="004A7EF5">
        <w:trPr>
          <w:cantSplit/>
          <w:jc w:val="center"/>
        </w:trPr>
        <w:tc>
          <w:tcPr>
            <w:tcW w:w="1923" w:type="pct"/>
            <w:shd w:val="clear" w:color="auto" w:fill="FFFFFF"/>
            <w:tcMar>
              <w:top w:w="0" w:type="dxa"/>
              <w:left w:w="0" w:type="dxa"/>
              <w:bottom w:w="0" w:type="dxa"/>
              <w:right w:w="0" w:type="dxa"/>
            </w:tcMar>
            <w:vAlign w:val="center"/>
          </w:tcPr>
          <w:p w14:paraId="41D1E9A7"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4 times</w:t>
            </w:r>
          </w:p>
        </w:tc>
        <w:tc>
          <w:tcPr>
            <w:tcW w:w="769" w:type="pct"/>
            <w:shd w:val="clear" w:color="auto" w:fill="FFFFFF"/>
            <w:tcMar>
              <w:top w:w="0" w:type="dxa"/>
              <w:left w:w="0" w:type="dxa"/>
              <w:bottom w:w="0" w:type="dxa"/>
              <w:right w:w="0" w:type="dxa"/>
            </w:tcMar>
            <w:vAlign w:val="center"/>
          </w:tcPr>
          <w:p w14:paraId="2CFD8EE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 (1.4%)</w:t>
            </w:r>
          </w:p>
        </w:tc>
        <w:tc>
          <w:tcPr>
            <w:tcW w:w="769" w:type="pct"/>
            <w:shd w:val="clear" w:color="auto" w:fill="FFFFFF"/>
            <w:tcMar>
              <w:top w:w="0" w:type="dxa"/>
              <w:left w:w="0" w:type="dxa"/>
              <w:bottom w:w="0" w:type="dxa"/>
              <w:right w:w="0" w:type="dxa"/>
            </w:tcMar>
            <w:vAlign w:val="center"/>
          </w:tcPr>
          <w:p w14:paraId="165EEDB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 (0.9%)</w:t>
            </w:r>
          </w:p>
        </w:tc>
        <w:tc>
          <w:tcPr>
            <w:tcW w:w="769" w:type="pct"/>
            <w:shd w:val="clear" w:color="auto" w:fill="FFFFFF"/>
            <w:tcMar>
              <w:top w:w="0" w:type="dxa"/>
              <w:left w:w="0" w:type="dxa"/>
              <w:bottom w:w="0" w:type="dxa"/>
              <w:right w:w="0" w:type="dxa"/>
            </w:tcMar>
            <w:vAlign w:val="center"/>
          </w:tcPr>
          <w:p w14:paraId="52D30E4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 (1.7%)</w:t>
            </w:r>
          </w:p>
        </w:tc>
        <w:tc>
          <w:tcPr>
            <w:tcW w:w="770" w:type="pct"/>
            <w:shd w:val="clear" w:color="auto" w:fill="FFFFFF"/>
            <w:tcMar>
              <w:top w:w="0" w:type="dxa"/>
              <w:left w:w="0" w:type="dxa"/>
              <w:bottom w:w="0" w:type="dxa"/>
              <w:right w:w="0" w:type="dxa"/>
            </w:tcMar>
            <w:vAlign w:val="center"/>
          </w:tcPr>
          <w:p w14:paraId="05D7907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 (1.6%)</w:t>
            </w:r>
          </w:p>
        </w:tc>
      </w:tr>
      <w:tr w:rsidR="00FF73D5" w:rsidRPr="00E151F0" w14:paraId="4D9BF46D" w14:textId="77777777" w:rsidTr="004A7EF5">
        <w:trPr>
          <w:cantSplit/>
          <w:jc w:val="center"/>
        </w:trPr>
        <w:tc>
          <w:tcPr>
            <w:tcW w:w="1923" w:type="pct"/>
            <w:shd w:val="clear" w:color="auto" w:fill="FFFFFF"/>
            <w:tcMar>
              <w:top w:w="0" w:type="dxa"/>
              <w:left w:w="0" w:type="dxa"/>
              <w:bottom w:w="0" w:type="dxa"/>
              <w:right w:w="0" w:type="dxa"/>
            </w:tcMar>
            <w:vAlign w:val="center"/>
          </w:tcPr>
          <w:p w14:paraId="4C66B1A9" w14:textId="52C6465E"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lastRenderedPageBreak/>
              <w:t>5</w:t>
            </w:r>
            <w:r w:rsidR="0051674C">
              <w:rPr>
                <w:rFonts w:eastAsia="Century Gothic" w:cs="Century Gothic"/>
                <w:color w:val="000000"/>
                <w:sz w:val="18"/>
                <w:szCs w:val="18"/>
              </w:rPr>
              <w:t>–</w:t>
            </w:r>
            <w:r w:rsidRPr="00E151F0">
              <w:rPr>
                <w:rFonts w:eastAsia="Century Gothic" w:cs="Century Gothic"/>
                <w:color w:val="000000"/>
                <w:sz w:val="18"/>
                <w:szCs w:val="18"/>
              </w:rPr>
              <w:t>9 times</w:t>
            </w:r>
          </w:p>
        </w:tc>
        <w:tc>
          <w:tcPr>
            <w:tcW w:w="769" w:type="pct"/>
            <w:shd w:val="clear" w:color="auto" w:fill="FFFFFF"/>
            <w:tcMar>
              <w:top w:w="0" w:type="dxa"/>
              <w:left w:w="0" w:type="dxa"/>
              <w:bottom w:w="0" w:type="dxa"/>
              <w:right w:w="0" w:type="dxa"/>
            </w:tcMar>
            <w:vAlign w:val="center"/>
          </w:tcPr>
          <w:p w14:paraId="1ABA854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22 (1.6%)</w:t>
            </w:r>
          </w:p>
        </w:tc>
        <w:tc>
          <w:tcPr>
            <w:tcW w:w="769" w:type="pct"/>
            <w:shd w:val="clear" w:color="auto" w:fill="FFFFFF"/>
            <w:tcMar>
              <w:top w:w="0" w:type="dxa"/>
              <w:left w:w="0" w:type="dxa"/>
              <w:bottom w:w="0" w:type="dxa"/>
              <w:right w:w="0" w:type="dxa"/>
            </w:tcMar>
            <w:vAlign w:val="center"/>
          </w:tcPr>
          <w:p w14:paraId="0096AE7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 (1.1%)</w:t>
            </w:r>
          </w:p>
        </w:tc>
        <w:tc>
          <w:tcPr>
            <w:tcW w:w="769" w:type="pct"/>
            <w:shd w:val="clear" w:color="auto" w:fill="FFFFFF"/>
            <w:tcMar>
              <w:top w:w="0" w:type="dxa"/>
              <w:left w:w="0" w:type="dxa"/>
              <w:bottom w:w="0" w:type="dxa"/>
              <w:right w:w="0" w:type="dxa"/>
            </w:tcMar>
            <w:vAlign w:val="center"/>
          </w:tcPr>
          <w:p w14:paraId="2FAF9FE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 (1.4%)</w:t>
            </w:r>
          </w:p>
        </w:tc>
        <w:tc>
          <w:tcPr>
            <w:tcW w:w="770" w:type="pct"/>
            <w:shd w:val="clear" w:color="auto" w:fill="FFFFFF"/>
            <w:tcMar>
              <w:top w:w="0" w:type="dxa"/>
              <w:left w:w="0" w:type="dxa"/>
              <w:bottom w:w="0" w:type="dxa"/>
              <w:right w:w="0" w:type="dxa"/>
            </w:tcMar>
            <w:vAlign w:val="center"/>
          </w:tcPr>
          <w:p w14:paraId="7F968C9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 (2.7%)</w:t>
            </w:r>
          </w:p>
        </w:tc>
      </w:tr>
      <w:tr w:rsidR="00FF73D5" w:rsidRPr="00E151F0" w14:paraId="4066D683" w14:textId="77777777" w:rsidTr="004A7EF5">
        <w:trPr>
          <w:cantSplit/>
          <w:jc w:val="center"/>
        </w:trPr>
        <w:tc>
          <w:tcPr>
            <w:tcW w:w="1923" w:type="pct"/>
            <w:shd w:val="clear" w:color="auto" w:fill="FFFFFF"/>
            <w:tcMar>
              <w:top w:w="0" w:type="dxa"/>
              <w:left w:w="0" w:type="dxa"/>
              <w:bottom w:w="0" w:type="dxa"/>
              <w:right w:w="0" w:type="dxa"/>
            </w:tcMar>
            <w:vAlign w:val="center"/>
          </w:tcPr>
          <w:p w14:paraId="72FCD5FB"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10 or more times</w:t>
            </w:r>
          </w:p>
        </w:tc>
        <w:tc>
          <w:tcPr>
            <w:tcW w:w="769" w:type="pct"/>
            <w:shd w:val="clear" w:color="auto" w:fill="FFFFFF"/>
            <w:tcMar>
              <w:top w:w="0" w:type="dxa"/>
              <w:left w:w="0" w:type="dxa"/>
              <w:bottom w:w="0" w:type="dxa"/>
              <w:right w:w="0" w:type="dxa"/>
            </w:tcMar>
            <w:vAlign w:val="center"/>
          </w:tcPr>
          <w:p w14:paraId="68A9FCF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 (0.2%)</w:t>
            </w:r>
          </w:p>
        </w:tc>
        <w:tc>
          <w:tcPr>
            <w:tcW w:w="769" w:type="pct"/>
            <w:shd w:val="clear" w:color="auto" w:fill="FFFFFF"/>
            <w:tcMar>
              <w:top w:w="0" w:type="dxa"/>
              <w:left w:w="0" w:type="dxa"/>
              <w:bottom w:w="0" w:type="dxa"/>
              <w:right w:w="0" w:type="dxa"/>
            </w:tcMar>
            <w:vAlign w:val="center"/>
          </w:tcPr>
          <w:p w14:paraId="5C5A5018" w14:textId="77777777" w:rsidR="00FF73D5" w:rsidRPr="00E151F0" w:rsidRDefault="00FF73D5" w:rsidP="00600AEE">
            <w:pPr>
              <w:spacing w:before="20" w:after="20"/>
              <w:ind w:left="100" w:right="100"/>
              <w:jc w:val="center"/>
              <w:rPr>
                <w:sz w:val="18"/>
                <w:szCs w:val="18"/>
              </w:rPr>
            </w:pPr>
          </w:p>
        </w:tc>
        <w:tc>
          <w:tcPr>
            <w:tcW w:w="769" w:type="pct"/>
            <w:shd w:val="clear" w:color="auto" w:fill="FFFFFF"/>
            <w:tcMar>
              <w:top w:w="0" w:type="dxa"/>
              <w:left w:w="0" w:type="dxa"/>
              <w:bottom w:w="0" w:type="dxa"/>
              <w:right w:w="0" w:type="dxa"/>
            </w:tcMar>
            <w:vAlign w:val="center"/>
          </w:tcPr>
          <w:p w14:paraId="0FBF83A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 (0.3%)</w:t>
            </w:r>
          </w:p>
        </w:tc>
        <w:tc>
          <w:tcPr>
            <w:tcW w:w="770" w:type="pct"/>
            <w:shd w:val="clear" w:color="auto" w:fill="FFFFFF"/>
            <w:tcMar>
              <w:top w:w="0" w:type="dxa"/>
              <w:left w:w="0" w:type="dxa"/>
              <w:bottom w:w="0" w:type="dxa"/>
              <w:right w:w="0" w:type="dxa"/>
            </w:tcMar>
            <w:vAlign w:val="center"/>
          </w:tcPr>
          <w:p w14:paraId="412B97A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 (0.4%)</w:t>
            </w:r>
          </w:p>
        </w:tc>
      </w:tr>
      <w:tr w:rsidR="00FF73D5" w:rsidRPr="00E151F0" w14:paraId="7C136936" w14:textId="77777777" w:rsidTr="004A7EF5">
        <w:trPr>
          <w:cantSplit/>
          <w:jc w:val="center"/>
        </w:trPr>
        <w:tc>
          <w:tcPr>
            <w:tcW w:w="1923" w:type="pct"/>
            <w:shd w:val="clear" w:color="auto" w:fill="FFFFFF"/>
            <w:tcMar>
              <w:top w:w="0" w:type="dxa"/>
              <w:left w:w="0" w:type="dxa"/>
              <w:bottom w:w="0" w:type="dxa"/>
              <w:right w:w="0" w:type="dxa"/>
            </w:tcMar>
            <w:vAlign w:val="center"/>
          </w:tcPr>
          <w:p w14:paraId="4440336F"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769" w:type="pct"/>
            <w:shd w:val="clear" w:color="auto" w:fill="FFFFFF"/>
            <w:tcMar>
              <w:top w:w="0" w:type="dxa"/>
              <w:left w:w="0" w:type="dxa"/>
              <w:bottom w:w="0" w:type="dxa"/>
              <w:right w:w="0" w:type="dxa"/>
            </w:tcMar>
            <w:vAlign w:val="center"/>
          </w:tcPr>
          <w:p w14:paraId="6E020CF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22 (1.6%)</w:t>
            </w:r>
          </w:p>
        </w:tc>
        <w:tc>
          <w:tcPr>
            <w:tcW w:w="769" w:type="pct"/>
            <w:shd w:val="clear" w:color="auto" w:fill="FFFFFF"/>
            <w:tcMar>
              <w:top w:w="0" w:type="dxa"/>
              <w:left w:w="0" w:type="dxa"/>
              <w:bottom w:w="0" w:type="dxa"/>
              <w:right w:w="0" w:type="dxa"/>
            </w:tcMar>
            <w:vAlign w:val="center"/>
          </w:tcPr>
          <w:p w14:paraId="5FB8C2FD" w14:textId="77777777" w:rsidR="00FF73D5" w:rsidRPr="00E151F0" w:rsidRDefault="00FF73D5" w:rsidP="00600AEE">
            <w:pPr>
              <w:spacing w:before="20" w:after="20"/>
              <w:ind w:left="100" w:right="100"/>
              <w:jc w:val="center"/>
              <w:rPr>
                <w:sz w:val="18"/>
                <w:szCs w:val="18"/>
              </w:rPr>
            </w:pPr>
          </w:p>
        </w:tc>
        <w:tc>
          <w:tcPr>
            <w:tcW w:w="769" w:type="pct"/>
            <w:shd w:val="clear" w:color="auto" w:fill="FFFFFF"/>
            <w:tcMar>
              <w:top w:w="0" w:type="dxa"/>
              <w:left w:w="0" w:type="dxa"/>
              <w:bottom w:w="0" w:type="dxa"/>
              <w:right w:w="0" w:type="dxa"/>
            </w:tcMar>
            <w:vAlign w:val="center"/>
          </w:tcPr>
          <w:p w14:paraId="4E1D3A9A" w14:textId="77777777" w:rsidR="00FF73D5" w:rsidRPr="00E151F0" w:rsidRDefault="00FF73D5" w:rsidP="00600AEE">
            <w:pPr>
              <w:spacing w:before="20" w:after="20"/>
              <w:ind w:left="100" w:right="100"/>
              <w:jc w:val="center"/>
              <w:rPr>
                <w:sz w:val="18"/>
                <w:szCs w:val="18"/>
              </w:rPr>
            </w:pPr>
          </w:p>
        </w:tc>
        <w:tc>
          <w:tcPr>
            <w:tcW w:w="770" w:type="pct"/>
            <w:shd w:val="clear" w:color="auto" w:fill="FFFFFF"/>
            <w:tcMar>
              <w:top w:w="0" w:type="dxa"/>
              <w:left w:w="0" w:type="dxa"/>
              <w:bottom w:w="0" w:type="dxa"/>
              <w:right w:w="0" w:type="dxa"/>
            </w:tcMar>
            <w:vAlign w:val="center"/>
          </w:tcPr>
          <w:p w14:paraId="525E05DA" w14:textId="77777777" w:rsidR="00FF73D5" w:rsidRPr="00E151F0" w:rsidRDefault="00FF73D5" w:rsidP="00600AEE">
            <w:pPr>
              <w:spacing w:before="20" w:after="20"/>
              <w:ind w:left="100" w:right="100"/>
              <w:jc w:val="center"/>
              <w:rPr>
                <w:sz w:val="18"/>
                <w:szCs w:val="18"/>
              </w:rPr>
            </w:pPr>
          </w:p>
        </w:tc>
      </w:tr>
      <w:tr w:rsidR="00FF73D5" w:rsidRPr="00E151F0" w14:paraId="2BA8A31A" w14:textId="77777777" w:rsidTr="00B851BF">
        <w:trPr>
          <w:cantSplit/>
          <w:jc w:val="center"/>
        </w:trPr>
        <w:tc>
          <w:tcPr>
            <w:tcW w:w="5000" w:type="pct"/>
            <w:gridSpan w:val="5"/>
            <w:shd w:val="clear" w:color="auto" w:fill="FFFFFF"/>
            <w:tcMar>
              <w:top w:w="0" w:type="dxa"/>
              <w:left w:w="0" w:type="dxa"/>
              <w:bottom w:w="0" w:type="dxa"/>
              <w:right w:w="0" w:type="dxa"/>
            </w:tcMar>
            <w:vAlign w:val="center"/>
          </w:tcPr>
          <w:p w14:paraId="0FB847D6" w14:textId="08F3350A"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 xml:space="preserve">B11 </w:t>
            </w:r>
            <w:r w:rsidR="0066752E">
              <w:rPr>
                <w:rFonts w:eastAsia="Century Gothic" w:cs="Century Gothic"/>
                <w:b/>
                <w:color w:val="000000"/>
                <w:sz w:val="18"/>
                <w:szCs w:val="18"/>
              </w:rPr>
              <w:t xml:space="preserve">Modality of </w:t>
            </w:r>
            <w:r w:rsidR="0066752E" w:rsidRPr="00E151F0">
              <w:rPr>
                <w:rFonts w:eastAsia="Century Gothic" w:cs="Century Gothic"/>
                <w:b/>
                <w:color w:val="000000"/>
                <w:sz w:val="18"/>
                <w:szCs w:val="18"/>
              </w:rPr>
              <w:t xml:space="preserve">consults with </w:t>
            </w:r>
            <w:r w:rsidR="0066752E">
              <w:rPr>
                <w:rFonts w:eastAsia="Century Gothic" w:cs="Century Gothic"/>
                <w:b/>
                <w:color w:val="000000"/>
                <w:sz w:val="18"/>
                <w:szCs w:val="18"/>
              </w:rPr>
              <w:t xml:space="preserve">a nurse </w:t>
            </w:r>
            <w:r w:rsidRPr="00E151F0">
              <w:rPr>
                <w:rFonts w:eastAsia="Century Gothic" w:cs="Century Gothic"/>
                <w:b/>
                <w:color w:val="000000"/>
                <w:sz w:val="18"/>
                <w:szCs w:val="18"/>
              </w:rPr>
              <w:t>(Q6i)</w:t>
            </w:r>
          </w:p>
        </w:tc>
      </w:tr>
      <w:tr w:rsidR="00FF73D5" w:rsidRPr="00E151F0" w14:paraId="1D4814D8" w14:textId="77777777" w:rsidTr="004A7EF5">
        <w:trPr>
          <w:cantSplit/>
          <w:jc w:val="center"/>
        </w:trPr>
        <w:tc>
          <w:tcPr>
            <w:tcW w:w="1923" w:type="pct"/>
            <w:shd w:val="clear" w:color="auto" w:fill="FFFFFF"/>
            <w:tcMar>
              <w:top w:w="0" w:type="dxa"/>
              <w:left w:w="0" w:type="dxa"/>
              <w:bottom w:w="0" w:type="dxa"/>
              <w:right w:w="0" w:type="dxa"/>
            </w:tcMar>
            <w:vAlign w:val="center"/>
          </w:tcPr>
          <w:p w14:paraId="7F85E56C"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All by telephone</w:t>
            </w:r>
          </w:p>
        </w:tc>
        <w:tc>
          <w:tcPr>
            <w:tcW w:w="769" w:type="pct"/>
            <w:shd w:val="clear" w:color="auto" w:fill="FFFFFF"/>
            <w:tcMar>
              <w:top w:w="0" w:type="dxa"/>
              <w:left w:w="0" w:type="dxa"/>
              <w:bottom w:w="0" w:type="dxa"/>
              <w:right w:w="0" w:type="dxa"/>
            </w:tcMar>
            <w:vAlign w:val="center"/>
          </w:tcPr>
          <w:p w14:paraId="4EBF5D4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327 (96.5%)</w:t>
            </w:r>
          </w:p>
        </w:tc>
        <w:tc>
          <w:tcPr>
            <w:tcW w:w="769" w:type="pct"/>
            <w:shd w:val="clear" w:color="auto" w:fill="FFFFFF"/>
            <w:tcMar>
              <w:top w:w="0" w:type="dxa"/>
              <w:left w:w="0" w:type="dxa"/>
              <w:bottom w:w="0" w:type="dxa"/>
              <w:right w:w="0" w:type="dxa"/>
            </w:tcMar>
            <w:vAlign w:val="center"/>
          </w:tcPr>
          <w:p w14:paraId="1E6ABFD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80 (97.6%)</w:t>
            </w:r>
          </w:p>
        </w:tc>
        <w:tc>
          <w:tcPr>
            <w:tcW w:w="769" w:type="pct"/>
            <w:shd w:val="clear" w:color="auto" w:fill="FFFFFF"/>
            <w:tcMar>
              <w:top w:w="0" w:type="dxa"/>
              <w:left w:w="0" w:type="dxa"/>
              <w:bottom w:w="0" w:type="dxa"/>
              <w:right w:w="0" w:type="dxa"/>
            </w:tcMar>
            <w:vAlign w:val="center"/>
          </w:tcPr>
          <w:p w14:paraId="004F754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174 (97.2%)</w:t>
            </w:r>
          </w:p>
        </w:tc>
        <w:tc>
          <w:tcPr>
            <w:tcW w:w="770" w:type="pct"/>
            <w:shd w:val="clear" w:color="auto" w:fill="FFFFFF"/>
            <w:tcMar>
              <w:top w:w="0" w:type="dxa"/>
              <w:left w:w="0" w:type="dxa"/>
              <w:bottom w:w="0" w:type="dxa"/>
              <w:right w:w="0" w:type="dxa"/>
            </w:tcMar>
            <w:vAlign w:val="center"/>
          </w:tcPr>
          <w:p w14:paraId="0352DF2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64 (97.0%)</w:t>
            </w:r>
          </w:p>
        </w:tc>
      </w:tr>
      <w:tr w:rsidR="00FF73D5" w:rsidRPr="00E151F0" w14:paraId="2CD8BD68" w14:textId="77777777" w:rsidTr="004A7EF5">
        <w:trPr>
          <w:cantSplit/>
          <w:jc w:val="center"/>
        </w:trPr>
        <w:tc>
          <w:tcPr>
            <w:tcW w:w="1923" w:type="pct"/>
            <w:shd w:val="clear" w:color="auto" w:fill="FFFFFF"/>
            <w:tcMar>
              <w:top w:w="0" w:type="dxa"/>
              <w:left w:w="0" w:type="dxa"/>
              <w:bottom w:w="0" w:type="dxa"/>
              <w:right w:w="0" w:type="dxa"/>
            </w:tcMar>
            <w:vAlign w:val="center"/>
          </w:tcPr>
          <w:p w14:paraId="7154685D"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All by video</w:t>
            </w:r>
          </w:p>
        </w:tc>
        <w:tc>
          <w:tcPr>
            <w:tcW w:w="769" w:type="pct"/>
            <w:shd w:val="clear" w:color="auto" w:fill="FFFFFF"/>
            <w:tcMar>
              <w:top w:w="0" w:type="dxa"/>
              <w:left w:w="0" w:type="dxa"/>
              <w:bottom w:w="0" w:type="dxa"/>
              <w:right w:w="0" w:type="dxa"/>
            </w:tcMar>
            <w:vAlign w:val="center"/>
          </w:tcPr>
          <w:p w14:paraId="4E34A3C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 (0.6%)</w:t>
            </w:r>
          </w:p>
        </w:tc>
        <w:tc>
          <w:tcPr>
            <w:tcW w:w="769" w:type="pct"/>
            <w:shd w:val="clear" w:color="auto" w:fill="FFFFFF"/>
            <w:tcMar>
              <w:top w:w="0" w:type="dxa"/>
              <w:left w:w="0" w:type="dxa"/>
              <w:bottom w:w="0" w:type="dxa"/>
              <w:right w:w="0" w:type="dxa"/>
            </w:tcMar>
            <w:vAlign w:val="center"/>
          </w:tcPr>
          <w:p w14:paraId="547C8979" w14:textId="77777777" w:rsidR="00FF73D5" w:rsidRPr="00E151F0" w:rsidRDefault="00FF73D5" w:rsidP="00600AEE">
            <w:pPr>
              <w:spacing w:before="20" w:after="20"/>
              <w:ind w:left="100" w:right="100"/>
              <w:jc w:val="center"/>
              <w:rPr>
                <w:sz w:val="18"/>
                <w:szCs w:val="18"/>
              </w:rPr>
            </w:pPr>
          </w:p>
        </w:tc>
        <w:tc>
          <w:tcPr>
            <w:tcW w:w="769" w:type="pct"/>
            <w:shd w:val="clear" w:color="auto" w:fill="FFFFFF"/>
            <w:tcMar>
              <w:top w:w="0" w:type="dxa"/>
              <w:left w:w="0" w:type="dxa"/>
              <w:bottom w:w="0" w:type="dxa"/>
              <w:right w:w="0" w:type="dxa"/>
            </w:tcMar>
            <w:vAlign w:val="center"/>
          </w:tcPr>
          <w:p w14:paraId="48B2C1E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 (0.6%)</w:t>
            </w:r>
          </w:p>
        </w:tc>
        <w:tc>
          <w:tcPr>
            <w:tcW w:w="770" w:type="pct"/>
            <w:shd w:val="clear" w:color="auto" w:fill="FFFFFF"/>
            <w:tcMar>
              <w:top w:w="0" w:type="dxa"/>
              <w:left w:w="0" w:type="dxa"/>
              <w:bottom w:w="0" w:type="dxa"/>
              <w:right w:w="0" w:type="dxa"/>
            </w:tcMar>
            <w:vAlign w:val="center"/>
          </w:tcPr>
          <w:p w14:paraId="0CC641D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 (1.5%)</w:t>
            </w:r>
          </w:p>
        </w:tc>
      </w:tr>
      <w:tr w:rsidR="00FF73D5" w:rsidRPr="00E151F0" w14:paraId="217F9BC4" w14:textId="77777777" w:rsidTr="004A7EF5">
        <w:trPr>
          <w:cantSplit/>
          <w:jc w:val="center"/>
        </w:trPr>
        <w:tc>
          <w:tcPr>
            <w:tcW w:w="1923" w:type="pct"/>
            <w:shd w:val="clear" w:color="auto" w:fill="FFFFFF"/>
            <w:tcMar>
              <w:top w:w="0" w:type="dxa"/>
              <w:left w:w="0" w:type="dxa"/>
              <w:bottom w:w="0" w:type="dxa"/>
              <w:right w:w="0" w:type="dxa"/>
            </w:tcMar>
            <w:vAlign w:val="center"/>
          </w:tcPr>
          <w:p w14:paraId="11E712A1"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A mix of telephone and video</w:t>
            </w:r>
          </w:p>
        </w:tc>
        <w:tc>
          <w:tcPr>
            <w:tcW w:w="769" w:type="pct"/>
            <w:shd w:val="clear" w:color="auto" w:fill="FFFFFF"/>
            <w:tcMar>
              <w:top w:w="0" w:type="dxa"/>
              <w:left w:w="0" w:type="dxa"/>
              <w:bottom w:w="0" w:type="dxa"/>
              <w:right w:w="0" w:type="dxa"/>
            </w:tcMar>
            <w:vAlign w:val="center"/>
          </w:tcPr>
          <w:p w14:paraId="68C267C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 (2.1%)</w:t>
            </w:r>
          </w:p>
        </w:tc>
        <w:tc>
          <w:tcPr>
            <w:tcW w:w="769" w:type="pct"/>
            <w:shd w:val="clear" w:color="auto" w:fill="FFFFFF"/>
            <w:tcMar>
              <w:top w:w="0" w:type="dxa"/>
              <w:left w:w="0" w:type="dxa"/>
              <w:bottom w:w="0" w:type="dxa"/>
              <w:right w:w="0" w:type="dxa"/>
            </w:tcMar>
            <w:vAlign w:val="center"/>
          </w:tcPr>
          <w:p w14:paraId="05142D7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 (2.4%)</w:t>
            </w:r>
          </w:p>
        </w:tc>
        <w:tc>
          <w:tcPr>
            <w:tcW w:w="769" w:type="pct"/>
            <w:shd w:val="clear" w:color="auto" w:fill="FFFFFF"/>
            <w:tcMar>
              <w:top w:w="0" w:type="dxa"/>
              <w:left w:w="0" w:type="dxa"/>
              <w:bottom w:w="0" w:type="dxa"/>
              <w:right w:w="0" w:type="dxa"/>
            </w:tcMar>
            <w:vAlign w:val="center"/>
          </w:tcPr>
          <w:p w14:paraId="7220DE7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 (2.2%)</w:t>
            </w:r>
          </w:p>
        </w:tc>
        <w:tc>
          <w:tcPr>
            <w:tcW w:w="770" w:type="pct"/>
            <w:shd w:val="clear" w:color="auto" w:fill="FFFFFF"/>
            <w:tcMar>
              <w:top w:w="0" w:type="dxa"/>
              <w:left w:w="0" w:type="dxa"/>
              <w:bottom w:w="0" w:type="dxa"/>
              <w:right w:w="0" w:type="dxa"/>
            </w:tcMar>
            <w:vAlign w:val="center"/>
          </w:tcPr>
          <w:p w14:paraId="720413F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 (1.5%)</w:t>
            </w:r>
          </w:p>
        </w:tc>
      </w:tr>
      <w:tr w:rsidR="00FF73D5" w:rsidRPr="00E151F0" w14:paraId="01F6D904" w14:textId="77777777" w:rsidTr="004A7EF5">
        <w:trPr>
          <w:cantSplit/>
          <w:jc w:val="center"/>
        </w:trPr>
        <w:tc>
          <w:tcPr>
            <w:tcW w:w="1923" w:type="pct"/>
            <w:shd w:val="clear" w:color="auto" w:fill="FFFFFF"/>
            <w:tcMar>
              <w:top w:w="0" w:type="dxa"/>
              <w:left w:w="0" w:type="dxa"/>
              <w:bottom w:w="0" w:type="dxa"/>
              <w:right w:w="0" w:type="dxa"/>
            </w:tcMar>
            <w:vAlign w:val="center"/>
          </w:tcPr>
          <w:p w14:paraId="3787735D"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769" w:type="pct"/>
            <w:shd w:val="clear" w:color="auto" w:fill="FFFFFF"/>
            <w:tcMar>
              <w:top w:w="0" w:type="dxa"/>
              <w:left w:w="0" w:type="dxa"/>
              <w:bottom w:w="0" w:type="dxa"/>
              <w:right w:w="0" w:type="dxa"/>
            </w:tcMar>
            <w:vAlign w:val="center"/>
          </w:tcPr>
          <w:p w14:paraId="6261835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 (0.9%)</w:t>
            </w:r>
          </w:p>
        </w:tc>
        <w:tc>
          <w:tcPr>
            <w:tcW w:w="769" w:type="pct"/>
            <w:shd w:val="clear" w:color="auto" w:fill="FFFFFF"/>
            <w:tcMar>
              <w:top w:w="0" w:type="dxa"/>
              <w:left w:w="0" w:type="dxa"/>
              <w:bottom w:w="0" w:type="dxa"/>
              <w:right w:w="0" w:type="dxa"/>
            </w:tcMar>
            <w:vAlign w:val="center"/>
          </w:tcPr>
          <w:p w14:paraId="51F952B0" w14:textId="77777777" w:rsidR="00FF73D5" w:rsidRPr="00E151F0" w:rsidRDefault="00FF73D5" w:rsidP="00600AEE">
            <w:pPr>
              <w:spacing w:before="20" w:after="20"/>
              <w:ind w:left="100" w:right="100"/>
              <w:jc w:val="center"/>
              <w:rPr>
                <w:sz w:val="18"/>
                <w:szCs w:val="18"/>
              </w:rPr>
            </w:pPr>
          </w:p>
        </w:tc>
        <w:tc>
          <w:tcPr>
            <w:tcW w:w="769" w:type="pct"/>
            <w:shd w:val="clear" w:color="auto" w:fill="FFFFFF"/>
            <w:tcMar>
              <w:top w:w="0" w:type="dxa"/>
              <w:left w:w="0" w:type="dxa"/>
              <w:bottom w:w="0" w:type="dxa"/>
              <w:right w:w="0" w:type="dxa"/>
            </w:tcMar>
            <w:vAlign w:val="center"/>
          </w:tcPr>
          <w:p w14:paraId="64E603D9" w14:textId="77777777" w:rsidR="00FF73D5" w:rsidRPr="00E151F0" w:rsidRDefault="00FF73D5" w:rsidP="00600AEE">
            <w:pPr>
              <w:spacing w:before="20" w:after="20"/>
              <w:ind w:left="100" w:right="100"/>
              <w:jc w:val="center"/>
              <w:rPr>
                <w:sz w:val="18"/>
                <w:szCs w:val="18"/>
              </w:rPr>
            </w:pPr>
          </w:p>
        </w:tc>
        <w:tc>
          <w:tcPr>
            <w:tcW w:w="770" w:type="pct"/>
            <w:shd w:val="clear" w:color="auto" w:fill="FFFFFF"/>
            <w:tcMar>
              <w:top w:w="0" w:type="dxa"/>
              <w:left w:w="0" w:type="dxa"/>
              <w:bottom w:w="0" w:type="dxa"/>
              <w:right w:w="0" w:type="dxa"/>
            </w:tcMar>
            <w:vAlign w:val="center"/>
          </w:tcPr>
          <w:p w14:paraId="672E9AD5" w14:textId="77777777" w:rsidR="00FF73D5" w:rsidRPr="00E151F0" w:rsidRDefault="00FF73D5" w:rsidP="00600AEE">
            <w:pPr>
              <w:spacing w:before="20" w:after="20"/>
              <w:ind w:left="100" w:right="100"/>
              <w:jc w:val="center"/>
              <w:rPr>
                <w:sz w:val="18"/>
                <w:szCs w:val="18"/>
              </w:rPr>
            </w:pPr>
          </w:p>
        </w:tc>
      </w:tr>
      <w:tr w:rsidR="00FF73D5" w:rsidRPr="00E151F0" w14:paraId="16A34C89" w14:textId="77777777" w:rsidTr="00B851BF">
        <w:trPr>
          <w:cantSplit/>
          <w:jc w:val="center"/>
        </w:trPr>
        <w:tc>
          <w:tcPr>
            <w:tcW w:w="5000" w:type="pct"/>
            <w:gridSpan w:val="5"/>
            <w:shd w:val="clear" w:color="auto" w:fill="FFFFFF"/>
            <w:tcMar>
              <w:top w:w="0" w:type="dxa"/>
              <w:left w:w="0" w:type="dxa"/>
              <w:bottom w:w="0" w:type="dxa"/>
              <w:right w:w="0" w:type="dxa"/>
            </w:tcMar>
            <w:vAlign w:val="center"/>
          </w:tcPr>
          <w:p w14:paraId="75F016B0" w14:textId="11B5CA34"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 xml:space="preserve">B12 </w:t>
            </w:r>
            <w:r w:rsidR="000055F7" w:rsidRPr="00E151F0">
              <w:rPr>
                <w:rFonts w:eastAsia="Century Gothic" w:cs="Century Gothic"/>
                <w:b/>
                <w:color w:val="000000"/>
                <w:sz w:val="18"/>
                <w:szCs w:val="18"/>
              </w:rPr>
              <w:t xml:space="preserve">Did </w:t>
            </w:r>
            <w:r w:rsidR="000055F7">
              <w:rPr>
                <w:rFonts w:eastAsia="Century Gothic" w:cs="Century Gothic"/>
                <w:b/>
                <w:color w:val="000000"/>
                <w:sz w:val="18"/>
                <w:szCs w:val="18"/>
              </w:rPr>
              <w:t xml:space="preserve">the patient </w:t>
            </w:r>
            <w:r w:rsidR="000055F7" w:rsidRPr="00E151F0">
              <w:rPr>
                <w:rFonts w:eastAsia="Century Gothic" w:cs="Century Gothic"/>
                <w:b/>
                <w:color w:val="000000"/>
                <w:sz w:val="18"/>
                <w:szCs w:val="18"/>
              </w:rPr>
              <w:t xml:space="preserve">have </w:t>
            </w:r>
            <w:r w:rsidR="000055F7">
              <w:rPr>
                <w:rFonts w:eastAsia="Century Gothic" w:cs="Century Gothic"/>
                <w:b/>
                <w:color w:val="000000"/>
                <w:sz w:val="18"/>
                <w:szCs w:val="18"/>
              </w:rPr>
              <w:t xml:space="preserve">their first </w:t>
            </w:r>
            <w:r w:rsidR="000055F7" w:rsidRPr="00E151F0">
              <w:rPr>
                <w:rFonts w:eastAsia="Century Gothic" w:cs="Century Gothic"/>
                <w:b/>
                <w:color w:val="000000"/>
                <w:sz w:val="18"/>
                <w:szCs w:val="18"/>
              </w:rPr>
              <w:t xml:space="preserve">telephone or video consult with a </w:t>
            </w:r>
            <w:r w:rsidR="000055F7">
              <w:rPr>
                <w:rFonts w:eastAsia="Century Gothic" w:cs="Century Gothic"/>
                <w:b/>
                <w:color w:val="000000"/>
                <w:sz w:val="18"/>
                <w:szCs w:val="18"/>
              </w:rPr>
              <w:t xml:space="preserve">nurse </w:t>
            </w:r>
            <w:r w:rsidR="000055F7" w:rsidRPr="00E151F0">
              <w:rPr>
                <w:rFonts w:eastAsia="Century Gothic" w:cs="Century Gothic"/>
                <w:b/>
                <w:color w:val="000000"/>
                <w:sz w:val="18"/>
                <w:szCs w:val="18"/>
              </w:rPr>
              <w:t>in the last 6 months</w:t>
            </w:r>
            <w:r w:rsidRPr="00E151F0">
              <w:rPr>
                <w:rFonts w:eastAsia="Century Gothic" w:cs="Century Gothic"/>
                <w:b/>
                <w:color w:val="000000"/>
                <w:sz w:val="18"/>
                <w:szCs w:val="18"/>
              </w:rPr>
              <w:t xml:space="preserve"> (Q6j)</w:t>
            </w:r>
          </w:p>
        </w:tc>
      </w:tr>
      <w:tr w:rsidR="00FF73D5" w:rsidRPr="00E151F0" w14:paraId="443AFE8A" w14:textId="77777777" w:rsidTr="004A7EF5">
        <w:trPr>
          <w:cantSplit/>
          <w:jc w:val="center"/>
        </w:trPr>
        <w:tc>
          <w:tcPr>
            <w:tcW w:w="1923" w:type="pct"/>
            <w:shd w:val="clear" w:color="auto" w:fill="FFFFFF"/>
            <w:tcMar>
              <w:top w:w="0" w:type="dxa"/>
              <w:left w:w="0" w:type="dxa"/>
              <w:bottom w:w="0" w:type="dxa"/>
              <w:right w:w="0" w:type="dxa"/>
            </w:tcMar>
            <w:vAlign w:val="center"/>
          </w:tcPr>
          <w:p w14:paraId="11BBF239"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769" w:type="pct"/>
            <w:shd w:val="clear" w:color="auto" w:fill="FFFFFF"/>
            <w:tcMar>
              <w:top w:w="0" w:type="dxa"/>
              <w:left w:w="0" w:type="dxa"/>
              <w:bottom w:w="0" w:type="dxa"/>
              <w:right w:w="0" w:type="dxa"/>
            </w:tcMar>
            <w:vAlign w:val="center"/>
          </w:tcPr>
          <w:p w14:paraId="72482F0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231 (68.1%)</w:t>
            </w:r>
          </w:p>
        </w:tc>
        <w:tc>
          <w:tcPr>
            <w:tcW w:w="769" w:type="pct"/>
            <w:shd w:val="clear" w:color="auto" w:fill="FFFFFF"/>
            <w:tcMar>
              <w:top w:w="0" w:type="dxa"/>
              <w:left w:w="0" w:type="dxa"/>
              <w:bottom w:w="0" w:type="dxa"/>
              <w:right w:w="0" w:type="dxa"/>
            </w:tcMar>
            <w:vAlign w:val="center"/>
          </w:tcPr>
          <w:p w14:paraId="563FF8F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57 (75.0%)</w:t>
            </w:r>
          </w:p>
        </w:tc>
        <w:tc>
          <w:tcPr>
            <w:tcW w:w="769" w:type="pct"/>
            <w:shd w:val="clear" w:color="auto" w:fill="FFFFFF"/>
            <w:tcMar>
              <w:top w:w="0" w:type="dxa"/>
              <w:left w:w="0" w:type="dxa"/>
              <w:bottom w:w="0" w:type="dxa"/>
              <w:right w:w="0" w:type="dxa"/>
            </w:tcMar>
            <w:vAlign w:val="center"/>
          </w:tcPr>
          <w:p w14:paraId="6F3F70E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121 (74.7%)</w:t>
            </w:r>
          </w:p>
        </w:tc>
        <w:tc>
          <w:tcPr>
            <w:tcW w:w="770" w:type="pct"/>
            <w:shd w:val="clear" w:color="auto" w:fill="FFFFFF"/>
            <w:tcMar>
              <w:top w:w="0" w:type="dxa"/>
              <w:left w:w="0" w:type="dxa"/>
              <w:bottom w:w="0" w:type="dxa"/>
              <w:right w:w="0" w:type="dxa"/>
            </w:tcMar>
            <w:vAlign w:val="center"/>
          </w:tcPr>
          <w:p w14:paraId="6FDB1ED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46 (76.7%)</w:t>
            </w:r>
          </w:p>
        </w:tc>
      </w:tr>
      <w:tr w:rsidR="00FF73D5" w:rsidRPr="00E151F0" w14:paraId="7F4C465F" w14:textId="77777777" w:rsidTr="004A7EF5">
        <w:trPr>
          <w:cantSplit/>
          <w:jc w:val="center"/>
        </w:trPr>
        <w:tc>
          <w:tcPr>
            <w:tcW w:w="1923" w:type="pct"/>
            <w:shd w:val="clear" w:color="auto" w:fill="FFFFFF"/>
            <w:tcMar>
              <w:top w:w="0" w:type="dxa"/>
              <w:left w:w="0" w:type="dxa"/>
              <w:bottom w:w="0" w:type="dxa"/>
              <w:right w:w="0" w:type="dxa"/>
            </w:tcMar>
            <w:vAlign w:val="center"/>
          </w:tcPr>
          <w:p w14:paraId="2643C548"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769" w:type="pct"/>
            <w:shd w:val="clear" w:color="auto" w:fill="FFFFFF"/>
            <w:tcMar>
              <w:top w:w="0" w:type="dxa"/>
              <w:left w:w="0" w:type="dxa"/>
              <w:bottom w:w="0" w:type="dxa"/>
              <w:right w:w="0" w:type="dxa"/>
            </w:tcMar>
            <w:vAlign w:val="center"/>
          </w:tcPr>
          <w:p w14:paraId="10F42A2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76 (22.4%)</w:t>
            </w:r>
          </w:p>
        </w:tc>
        <w:tc>
          <w:tcPr>
            <w:tcW w:w="769" w:type="pct"/>
            <w:shd w:val="clear" w:color="auto" w:fill="FFFFFF"/>
            <w:tcMar>
              <w:top w:w="0" w:type="dxa"/>
              <w:left w:w="0" w:type="dxa"/>
              <w:bottom w:w="0" w:type="dxa"/>
              <w:right w:w="0" w:type="dxa"/>
            </w:tcMar>
            <w:vAlign w:val="center"/>
          </w:tcPr>
          <w:p w14:paraId="02011F1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 (25.0%)</w:t>
            </w:r>
          </w:p>
        </w:tc>
        <w:tc>
          <w:tcPr>
            <w:tcW w:w="769" w:type="pct"/>
            <w:shd w:val="clear" w:color="auto" w:fill="FFFFFF"/>
            <w:tcMar>
              <w:top w:w="0" w:type="dxa"/>
              <w:left w:w="0" w:type="dxa"/>
              <w:bottom w:w="0" w:type="dxa"/>
              <w:right w:w="0" w:type="dxa"/>
            </w:tcMar>
            <w:vAlign w:val="center"/>
          </w:tcPr>
          <w:p w14:paraId="001171F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 (25.3%)</w:t>
            </w:r>
          </w:p>
        </w:tc>
        <w:tc>
          <w:tcPr>
            <w:tcW w:w="770" w:type="pct"/>
            <w:shd w:val="clear" w:color="auto" w:fill="FFFFFF"/>
            <w:tcMar>
              <w:top w:w="0" w:type="dxa"/>
              <w:left w:w="0" w:type="dxa"/>
              <w:bottom w:w="0" w:type="dxa"/>
              <w:right w:w="0" w:type="dxa"/>
            </w:tcMar>
            <w:vAlign w:val="center"/>
          </w:tcPr>
          <w:p w14:paraId="384D0F2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 (23.3%)</w:t>
            </w:r>
          </w:p>
        </w:tc>
      </w:tr>
      <w:tr w:rsidR="00FF73D5" w:rsidRPr="00E151F0" w14:paraId="78549B76" w14:textId="77777777" w:rsidTr="004A7EF5">
        <w:trPr>
          <w:cantSplit/>
          <w:jc w:val="center"/>
        </w:trPr>
        <w:tc>
          <w:tcPr>
            <w:tcW w:w="1923" w:type="pct"/>
            <w:shd w:val="clear" w:color="auto" w:fill="FFFFFF"/>
            <w:tcMar>
              <w:top w:w="0" w:type="dxa"/>
              <w:left w:w="0" w:type="dxa"/>
              <w:bottom w:w="0" w:type="dxa"/>
              <w:right w:w="0" w:type="dxa"/>
            </w:tcMar>
            <w:vAlign w:val="center"/>
          </w:tcPr>
          <w:p w14:paraId="2C34A4A5"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769" w:type="pct"/>
            <w:shd w:val="clear" w:color="auto" w:fill="FFFFFF"/>
            <w:tcMar>
              <w:top w:w="0" w:type="dxa"/>
              <w:left w:w="0" w:type="dxa"/>
              <w:bottom w:w="0" w:type="dxa"/>
              <w:right w:w="0" w:type="dxa"/>
            </w:tcMar>
            <w:vAlign w:val="center"/>
          </w:tcPr>
          <w:p w14:paraId="7A9D2AC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 (8.6%)</w:t>
            </w:r>
          </w:p>
        </w:tc>
        <w:tc>
          <w:tcPr>
            <w:tcW w:w="769" w:type="pct"/>
            <w:shd w:val="clear" w:color="auto" w:fill="FFFFFF"/>
            <w:tcMar>
              <w:top w:w="0" w:type="dxa"/>
              <w:left w:w="0" w:type="dxa"/>
              <w:bottom w:w="0" w:type="dxa"/>
              <w:right w:w="0" w:type="dxa"/>
            </w:tcMar>
            <w:vAlign w:val="center"/>
          </w:tcPr>
          <w:p w14:paraId="7A7EF027" w14:textId="77777777" w:rsidR="00FF73D5" w:rsidRPr="00E151F0" w:rsidRDefault="00FF73D5" w:rsidP="00600AEE">
            <w:pPr>
              <w:spacing w:before="20" w:after="20"/>
              <w:ind w:left="100" w:right="100"/>
              <w:jc w:val="center"/>
              <w:rPr>
                <w:sz w:val="18"/>
                <w:szCs w:val="18"/>
              </w:rPr>
            </w:pPr>
          </w:p>
        </w:tc>
        <w:tc>
          <w:tcPr>
            <w:tcW w:w="769" w:type="pct"/>
            <w:shd w:val="clear" w:color="auto" w:fill="FFFFFF"/>
            <w:tcMar>
              <w:top w:w="0" w:type="dxa"/>
              <w:left w:w="0" w:type="dxa"/>
              <w:bottom w:w="0" w:type="dxa"/>
              <w:right w:w="0" w:type="dxa"/>
            </w:tcMar>
            <w:vAlign w:val="center"/>
          </w:tcPr>
          <w:p w14:paraId="72CFFCAE" w14:textId="77777777" w:rsidR="00FF73D5" w:rsidRPr="00E151F0" w:rsidRDefault="00FF73D5" w:rsidP="00600AEE">
            <w:pPr>
              <w:spacing w:before="20" w:after="20"/>
              <w:ind w:left="100" w:right="100"/>
              <w:jc w:val="center"/>
              <w:rPr>
                <w:sz w:val="18"/>
                <w:szCs w:val="18"/>
              </w:rPr>
            </w:pPr>
          </w:p>
        </w:tc>
        <w:tc>
          <w:tcPr>
            <w:tcW w:w="770" w:type="pct"/>
            <w:shd w:val="clear" w:color="auto" w:fill="FFFFFF"/>
            <w:tcMar>
              <w:top w:w="0" w:type="dxa"/>
              <w:left w:w="0" w:type="dxa"/>
              <w:bottom w:w="0" w:type="dxa"/>
              <w:right w:w="0" w:type="dxa"/>
            </w:tcMar>
            <w:vAlign w:val="center"/>
          </w:tcPr>
          <w:p w14:paraId="301D8A6F" w14:textId="77777777" w:rsidR="00FF73D5" w:rsidRPr="00E151F0" w:rsidRDefault="00FF73D5" w:rsidP="00600AEE">
            <w:pPr>
              <w:spacing w:before="20" w:after="20"/>
              <w:ind w:left="100" w:right="100"/>
              <w:jc w:val="center"/>
              <w:rPr>
                <w:sz w:val="18"/>
                <w:szCs w:val="18"/>
              </w:rPr>
            </w:pPr>
          </w:p>
        </w:tc>
      </w:tr>
      <w:tr w:rsidR="00FF73D5" w:rsidRPr="00E151F0" w14:paraId="0EC14387" w14:textId="77777777" w:rsidTr="004A7EF5">
        <w:trPr>
          <w:cantSplit/>
          <w:jc w:val="center"/>
        </w:trPr>
        <w:tc>
          <w:tcPr>
            <w:tcW w:w="1923" w:type="pct"/>
            <w:shd w:val="clear" w:color="auto" w:fill="FFFFFF"/>
            <w:tcMar>
              <w:top w:w="0" w:type="dxa"/>
              <w:left w:w="0" w:type="dxa"/>
              <w:bottom w:w="0" w:type="dxa"/>
              <w:right w:w="0" w:type="dxa"/>
            </w:tcMar>
            <w:vAlign w:val="center"/>
          </w:tcPr>
          <w:p w14:paraId="60DD0795"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Refused</w:t>
            </w:r>
          </w:p>
        </w:tc>
        <w:tc>
          <w:tcPr>
            <w:tcW w:w="769" w:type="pct"/>
            <w:shd w:val="clear" w:color="auto" w:fill="FFFFFF"/>
            <w:tcMar>
              <w:top w:w="0" w:type="dxa"/>
              <w:left w:w="0" w:type="dxa"/>
              <w:bottom w:w="0" w:type="dxa"/>
              <w:right w:w="0" w:type="dxa"/>
            </w:tcMar>
            <w:vAlign w:val="center"/>
          </w:tcPr>
          <w:p w14:paraId="1A78D9F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 (0.9%)</w:t>
            </w:r>
          </w:p>
        </w:tc>
        <w:tc>
          <w:tcPr>
            <w:tcW w:w="769" w:type="pct"/>
            <w:shd w:val="clear" w:color="auto" w:fill="FFFFFF"/>
            <w:tcMar>
              <w:top w:w="0" w:type="dxa"/>
              <w:left w:w="0" w:type="dxa"/>
              <w:bottom w:w="0" w:type="dxa"/>
              <w:right w:w="0" w:type="dxa"/>
            </w:tcMar>
            <w:vAlign w:val="center"/>
          </w:tcPr>
          <w:p w14:paraId="294D9ADD" w14:textId="77777777" w:rsidR="00FF73D5" w:rsidRPr="00E151F0" w:rsidRDefault="00FF73D5" w:rsidP="00600AEE">
            <w:pPr>
              <w:spacing w:before="20" w:after="20"/>
              <w:ind w:left="100" w:right="100"/>
              <w:jc w:val="center"/>
              <w:rPr>
                <w:sz w:val="18"/>
                <w:szCs w:val="18"/>
              </w:rPr>
            </w:pPr>
          </w:p>
        </w:tc>
        <w:tc>
          <w:tcPr>
            <w:tcW w:w="769" w:type="pct"/>
            <w:shd w:val="clear" w:color="auto" w:fill="FFFFFF"/>
            <w:tcMar>
              <w:top w:w="0" w:type="dxa"/>
              <w:left w:w="0" w:type="dxa"/>
              <w:bottom w:w="0" w:type="dxa"/>
              <w:right w:w="0" w:type="dxa"/>
            </w:tcMar>
            <w:vAlign w:val="center"/>
          </w:tcPr>
          <w:p w14:paraId="213ADF7D" w14:textId="77777777" w:rsidR="00FF73D5" w:rsidRPr="00E151F0" w:rsidRDefault="00FF73D5" w:rsidP="00600AEE">
            <w:pPr>
              <w:spacing w:before="20" w:after="20"/>
              <w:ind w:left="100" w:right="100"/>
              <w:jc w:val="center"/>
              <w:rPr>
                <w:sz w:val="18"/>
                <w:szCs w:val="18"/>
              </w:rPr>
            </w:pPr>
          </w:p>
        </w:tc>
        <w:tc>
          <w:tcPr>
            <w:tcW w:w="770" w:type="pct"/>
            <w:shd w:val="clear" w:color="auto" w:fill="FFFFFF"/>
            <w:tcMar>
              <w:top w:w="0" w:type="dxa"/>
              <w:left w:w="0" w:type="dxa"/>
              <w:bottom w:w="0" w:type="dxa"/>
              <w:right w:w="0" w:type="dxa"/>
            </w:tcMar>
            <w:vAlign w:val="center"/>
          </w:tcPr>
          <w:p w14:paraId="6A9C71A9" w14:textId="77777777" w:rsidR="00FF73D5" w:rsidRPr="00E151F0" w:rsidRDefault="00FF73D5" w:rsidP="00600AEE">
            <w:pPr>
              <w:spacing w:before="20" w:after="20"/>
              <w:ind w:left="100" w:right="100"/>
              <w:jc w:val="center"/>
              <w:rPr>
                <w:sz w:val="18"/>
                <w:szCs w:val="18"/>
              </w:rPr>
            </w:pPr>
          </w:p>
        </w:tc>
      </w:tr>
      <w:tr w:rsidR="00FF73D5" w:rsidRPr="00E151F0" w14:paraId="1C68DC6E" w14:textId="77777777" w:rsidTr="00B851BF">
        <w:trPr>
          <w:cantSplit/>
          <w:jc w:val="center"/>
        </w:trPr>
        <w:tc>
          <w:tcPr>
            <w:tcW w:w="5000" w:type="pct"/>
            <w:gridSpan w:val="5"/>
            <w:shd w:val="clear" w:color="auto" w:fill="FFFFFF"/>
            <w:tcMar>
              <w:top w:w="0" w:type="dxa"/>
              <w:left w:w="0" w:type="dxa"/>
              <w:bottom w:w="0" w:type="dxa"/>
              <w:right w:w="0" w:type="dxa"/>
            </w:tcMar>
            <w:vAlign w:val="center"/>
          </w:tcPr>
          <w:p w14:paraId="2748516F" w14:textId="25FAADB9"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 xml:space="preserve">B13 Do </w:t>
            </w:r>
            <w:r w:rsidR="000055F7">
              <w:rPr>
                <w:rFonts w:eastAsia="Century Gothic" w:cs="Century Gothic"/>
                <w:b/>
                <w:color w:val="000000"/>
                <w:sz w:val="18"/>
                <w:szCs w:val="18"/>
              </w:rPr>
              <w:t xml:space="preserve">the patient </w:t>
            </w:r>
            <w:r w:rsidRPr="00E151F0">
              <w:rPr>
                <w:rFonts w:eastAsia="Century Gothic" w:cs="Century Gothic"/>
                <w:b/>
                <w:color w:val="000000"/>
                <w:sz w:val="18"/>
                <w:szCs w:val="18"/>
              </w:rPr>
              <w:t xml:space="preserve">think telephone or video consults </w:t>
            </w:r>
            <w:r w:rsidR="000055F7">
              <w:rPr>
                <w:rFonts w:eastAsia="Century Gothic" w:cs="Century Gothic"/>
                <w:b/>
                <w:color w:val="000000"/>
                <w:sz w:val="18"/>
                <w:szCs w:val="18"/>
              </w:rPr>
              <w:t xml:space="preserve">were </w:t>
            </w:r>
            <w:r w:rsidRPr="00E151F0">
              <w:rPr>
                <w:rFonts w:eastAsia="Century Gothic" w:cs="Century Gothic"/>
                <w:b/>
                <w:color w:val="000000"/>
                <w:sz w:val="18"/>
                <w:szCs w:val="18"/>
              </w:rPr>
              <w:t>a good option in the future in addition to visiting the practice in person (Q6l)</w:t>
            </w:r>
          </w:p>
        </w:tc>
      </w:tr>
      <w:tr w:rsidR="00FF73D5" w:rsidRPr="00E151F0" w14:paraId="11DAA34C" w14:textId="77777777" w:rsidTr="004A7EF5">
        <w:trPr>
          <w:cantSplit/>
          <w:jc w:val="center"/>
        </w:trPr>
        <w:tc>
          <w:tcPr>
            <w:tcW w:w="1923" w:type="pct"/>
            <w:shd w:val="clear" w:color="auto" w:fill="FFFFFF"/>
            <w:tcMar>
              <w:top w:w="0" w:type="dxa"/>
              <w:left w:w="0" w:type="dxa"/>
              <w:bottom w:w="0" w:type="dxa"/>
              <w:right w:w="0" w:type="dxa"/>
            </w:tcMar>
            <w:vAlign w:val="center"/>
          </w:tcPr>
          <w:p w14:paraId="7DDD17E9" w14:textId="77777777" w:rsidR="00FF73D5" w:rsidRPr="00E151F0" w:rsidRDefault="00FF73D5" w:rsidP="00600AEE">
            <w:pPr>
              <w:spacing w:before="20" w:after="20"/>
              <w:ind w:left="160" w:right="100"/>
              <w:rPr>
                <w:sz w:val="18"/>
                <w:szCs w:val="18"/>
              </w:rPr>
            </w:pPr>
            <w:proofErr w:type="gramStart"/>
            <w:r w:rsidRPr="00E151F0">
              <w:rPr>
                <w:rFonts w:eastAsia="Century Gothic" w:cs="Century Gothic"/>
                <w:color w:val="000000"/>
                <w:sz w:val="18"/>
                <w:szCs w:val="18"/>
              </w:rPr>
              <w:t>Definitely no</w:t>
            </w:r>
            <w:proofErr w:type="gramEnd"/>
          </w:p>
        </w:tc>
        <w:tc>
          <w:tcPr>
            <w:tcW w:w="769" w:type="pct"/>
            <w:shd w:val="clear" w:color="auto" w:fill="FFFFFF"/>
            <w:tcMar>
              <w:top w:w="0" w:type="dxa"/>
              <w:left w:w="0" w:type="dxa"/>
              <w:bottom w:w="0" w:type="dxa"/>
              <w:right w:w="0" w:type="dxa"/>
            </w:tcMar>
            <w:vAlign w:val="center"/>
          </w:tcPr>
          <w:p w14:paraId="25EB4F7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74 (10.0%)</w:t>
            </w:r>
          </w:p>
        </w:tc>
        <w:tc>
          <w:tcPr>
            <w:tcW w:w="769" w:type="pct"/>
            <w:shd w:val="clear" w:color="auto" w:fill="FFFFFF"/>
            <w:tcMar>
              <w:top w:w="0" w:type="dxa"/>
              <w:left w:w="0" w:type="dxa"/>
              <w:bottom w:w="0" w:type="dxa"/>
              <w:right w:w="0" w:type="dxa"/>
            </w:tcMar>
            <w:vAlign w:val="center"/>
          </w:tcPr>
          <w:p w14:paraId="4F53570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 (6.3%)</w:t>
            </w:r>
          </w:p>
        </w:tc>
        <w:tc>
          <w:tcPr>
            <w:tcW w:w="769" w:type="pct"/>
            <w:shd w:val="clear" w:color="auto" w:fill="FFFFFF"/>
            <w:tcMar>
              <w:top w:w="0" w:type="dxa"/>
              <w:left w:w="0" w:type="dxa"/>
              <w:bottom w:w="0" w:type="dxa"/>
              <w:right w:w="0" w:type="dxa"/>
            </w:tcMar>
            <w:vAlign w:val="center"/>
          </w:tcPr>
          <w:p w14:paraId="4B3E6B2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51 (13.3%)</w:t>
            </w:r>
          </w:p>
        </w:tc>
        <w:tc>
          <w:tcPr>
            <w:tcW w:w="770" w:type="pct"/>
            <w:shd w:val="clear" w:color="auto" w:fill="FFFFFF"/>
            <w:tcMar>
              <w:top w:w="0" w:type="dxa"/>
              <w:left w:w="0" w:type="dxa"/>
              <w:bottom w:w="0" w:type="dxa"/>
              <w:right w:w="0" w:type="dxa"/>
            </w:tcMar>
            <w:vAlign w:val="center"/>
          </w:tcPr>
          <w:p w14:paraId="34A0A4A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 (7.6%)</w:t>
            </w:r>
          </w:p>
        </w:tc>
      </w:tr>
      <w:tr w:rsidR="00FF73D5" w:rsidRPr="00E151F0" w14:paraId="12D0391B" w14:textId="77777777" w:rsidTr="004A7EF5">
        <w:trPr>
          <w:cantSplit/>
          <w:jc w:val="center"/>
        </w:trPr>
        <w:tc>
          <w:tcPr>
            <w:tcW w:w="1923" w:type="pct"/>
            <w:shd w:val="clear" w:color="auto" w:fill="FFFFFF"/>
            <w:tcMar>
              <w:top w:w="0" w:type="dxa"/>
              <w:left w:w="0" w:type="dxa"/>
              <w:bottom w:w="0" w:type="dxa"/>
              <w:right w:w="0" w:type="dxa"/>
            </w:tcMar>
            <w:vAlign w:val="center"/>
          </w:tcPr>
          <w:p w14:paraId="0BB7464C"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Probably no</w:t>
            </w:r>
          </w:p>
        </w:tc>
        <w:tc>
          <w:tcPr>
            <w:tcW w:w="769" w:type="pct"/>
            <w:shd w:val="clear" w:color="auto" w:fill="FFFFFF"/>
            <w:tcMar>
              <w:top w:w="0" w:type="dxa"/>
              <w:left w:w="0" w:type="dxa"/>
              <w:bottom w:w="0" w:type="dxa"/>
              <w:right w:w="0" w:type="dxa"/>
            </w:tcMar>
            <w:vAlign w:val="center"/>
          </w:tcPr>
          <w:p w14:paraId="1110811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119 (16.0%)</w:t>
            </w:r>
          </w:p>
        </w:tc>
        <w:tc>
          <w:tcPr>
            <w:tcW w:w="769" w:type="pct"/>
            <w:shd w:val="clear" w:color="auto" w:fill="FFFFFF"/>
            <w:tcMar>
              <w:top w:w="0" w:type="dxa"/>
              <w:left w:w="0" w:type="dxa"/>
              <w:bottom w:w="0" w:type="dxa"/>
              <w:right w:w="0" w:type="dxa"/>
            </w:tcMar>
            <w:vAlign w:val="center"/>
          </w:tcPr>
          <w:p w14:paraId="4136158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31 (17.7%)</w:t>
            </w:r>
          </w:p>
        </w:tc>
        <w:tc>
          <w:tcPr>
            <w:tcW w:w="769" w:type="pct"/>
            <w:shd w:val="clear" w:color="auto" w:fill="FFFFFF"/>
            <w:tcMar>
              <w:top w:w="0" w:type="dxa"/>
              <w:left w:w="0" w:type="dxa"/>
              <w:bottom w:w="0" w:type="dxa"/>
              <w:right w:w="0" w:type="dxa"/>
            </w:tcMar>
            <w:vAlign w:val="center"/>
          </w:tcPr>
          <w:p w14:paraId="52E45CF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65 (17.0%)</w:t>
            </w:r>
          </w:p>
        </w:tc>
        <w:tc>
          <w:tcPr>
            <w:tcW w:w="770" w:type="pct"/>
            <w:shd w:val="clear" w:color="auto" w:fill="FFFFFF"/>
            <w:tcMar>
              <w:top w:w="0" w:type="dxa"/>
              <w:left w:w="0" w:type="dxa"/>
              <w:bottom w:w="0" w:type="dxa"/>
              <w:right w:w="0" w:type="dxa"/>
            </w:tcMar>
            <w:vAlign w:val="center"/>
          </w:tcPr>
          <w:p w14:paraId="1DCE6A4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 (12.7%)</w:t>
            </w:r>
          </w:p>
        </w:tc>
      </w:tr>
      <w:tr w:rsidR="00FF73D5" w:rsidRPr="00E151F0" w14:paraId="1A72BF94" w14:textId="77777777" w:rsidTr="004A7EF5">
        <w:trPr>
          <w:cantSplit/>
          <w:jc w:val="center"/>
        </w:trPr>
        <w:tc>
          <w:tcPr>
            <w:tcW w:w="1923" w:type="pct"/>
            <w:shd w:val="clear" w:color="auto" w:fill="FFFFFF"/>
            <w:tcMar>
              <w:top w:w="0" w:type="dxa"/>
              <w:left w:w="0" w:type="dxa"/>
              <w:bottom w:w="0" w:type="dxa"/>
              <w:right w:w="0" w:type="dxa"/>
            </w:tcMar>
            <w:vAlign w:val="center"/>
          </w:tcPr>
          <w:p w14:paraId="592B7854"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Probably yes</w:t>
            </w:r>
          </w:p>
        </w:tc>
        <w:tc>
          <w:tcPr>
            <w:tcW w:w="769" w:type="pct"/>
            <w:shd w:val="clear" w:color="auto" w:fill="FFFFFF"/>
            <w:tcMar>
              <w:top w:w="0" w:type="dxa"/>
              <w:left w:w="0" w:type="dxa"/>
              <w:bottom w:w="0" w:type="dxa"/>
              <w:right w:w="0" w:type="dxa"/>
            </w:tcMar>
            <w:vAlign w:val="center"/>
          </w:tcPr>
          <w:p w14:paraId="73B41F3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211 (28.4%)</w:t>
            </w:r>
          </w:p>
        </w:tc>
        <w:tc>
          <w:tcPr>
            <w:tcW w:w="769" w:type="pct"/>
            <w:shd w:val="clear" w:color="auto" w:fill="FFFFFF"/>
            <w:tcMar>
              <w:top w:w="0" w:type="dxa"/>
              <w:left w:w="0" w:type="dxa"/>
              <w:bottom w:w="0" w:type="dxa"/>
              <w:right w:w="0" w:type="dxa"/>
            </w:tcMar>
            <w:vAlign w:val="center"/>
          </w:tcPr>
          <w:p w14:paraId="601E154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51 (29.1%)</w:t>
            </w:r>
          </w:p>
        </w:tc>
        <w:tc>
          <w:tcPr>
            <w:tcW w:w="769" w:type="pct"/>
            <w:shd w:val="clear" w:color="auto" w:fill="FFFFFF"/>
            <w:tcMar>
              <w:top w:w="0" w:type="dxa"/>
              <w:left w:w="0" w:type="dxa"/>
              <w:bottom w:w="0" w:type="dxa"/>
              <w:right w:w="0" w:type="dxa"/>
            </w:tcMar>
            <w:vAlign w:val="center"/>
          </w:tcPr>
          <w:p w14:paraId="7D23740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103 (26.9%)</w:t>
            </w:r>
          </w:p>
        </w:tc>
        <w:tc>
          <w:tcPr>
            <w:tcW w:w="770" w:type="pct"/>
            <w:shd w:val="clear" w:color="auto" w:fill="FFFFFF"/>
            <w:tcMar>
              <w:top w:w="0" w:type="dxa"/>
              <w:left w:w="0" w:type="dxa"/>
              <w:bottom w:w="0" w:type="dxa"/>
              <w:right w:w="0" w:type="dxa"/>
            </w:tcMar>
            <w:vAlign w:val="center"/>
          </w:tcPr>
          <w:p w14:paraId="5427EB1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51 (32.3%)</w:t>
            </w:r>
          </w:p>
        </w:tc>
      </w:tr>
      <w:tr w:rsidR="00FF73D5" w:rsidRPr="00E151F0" w14:paraId="7B248A23" w14:textId="77777777" w:rsidTr="004A7EF5">
        <w:trPr>
          <w:cantSplit/>
          <w:jc w:val="center"/>
        </w:trPr>
        <w:tc>
          <w:tcPr>
            <w:tcW w:w="1923" w:type="pct"/>
            <w:shd w:val="clear" w:color="auto" w:fill="FFFFFF"/>
            <w:tcMar>
              <w:top w:w="0" w:type="dxa"/>
              <w:left w:w="0" w:type="dxa"/>
              <w:bottom w:w="0" w:type="dxa"/>
              <w:right w:w="0" w:type="dxa"/>
            </w:tcMar>
            <w:vAlign w:val="center"/>
          </w:tcPr>
          <w:p w14:paraId="3F2C4BA9" w14:textId="77777777" w:rsidR="00FF73D5" w:rsidRPr="00E151F0" w:rsidRDefault="00FF73D5" w:rsidP="00600AEE">
            <w:pPr>
              <w:spacing w:before="20" w:after="20"/>
              <w:ind w:left="160" w:right="100"/>
              <w:rPr>
                <w:sz w:val="18"/>
                <w:szCs w:val="18"/>
              </w:rPr>
            </w:pPr>
            <w:proofErr w:type="gramStart"/>
            <w:r w:rsidRPr="00E151F0">
              <w:rPr>
                <w:rFonts w:eastAsia="Century Gothic" w:cs="Century Gothic"/>
                <w:color w:val="000000"/>
                <w:sz w:val="18"/>
                <w:szCs w:val="18"/>
              </w:rPr>
              <w:t>Definitely yes</w:t>
            </w:r>
            <w:proofErr w:type="gramEnd"/>
          </w:p>
        </w:tc>
        <w:tc>
          <w:tcPr>
            <w:tcW w:w="769" w:type="pct"/>
            <w:shd w:val="clear" w:color="auto" w:fill="FFFFFF"/>
            <w:tcMar>
              <w:top w:w="0" w:type="dxa"/>
              <w:left w:w="0" w:type="dxa"/>
              <w:bottom w:w="0" w:type="dxa"/>
              <w:right w:w="0" w:type="dxa"/>
            </w:tcMar>
            <w:vAlign w:val="center"/>
          </w:tcPr>
          <w:p w14:paraId="215F636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328 (44.1%)</w:t>
            </w:r>
          </w:p>
        </w:tc>
        <w:tc>
          <w:tcPr>
            <w:tcW w:w="769" w:type="pct"/>
            <w:shd w:val="clear" w:color="auto" w:fill="FFFFFF"/>
            <w:tcMar>
              <w:top w:w="0" w:type="dxa"/>
              <w:left w:w="0" w:type="dxa"/>
              <w:bottom w:w="0" w:type="dxa"/>
              <w:right w:w="0" w:type="dxa"/>
            </w:tcMar>
            <w:vAlign w:val="center"/>
          </w:tcPr>
          <w:p w14:paraId="6374DAB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82 (46.9%)</w:t>
            </w:r>
          </w:p>
        </w:tc>
        <w:tc>
          <w:tcPr>
            <w:tcW w:w="769" w:type="pct"/>
            <w:shd w:val="clear" w:color="auto" w:fill="FFFFFF"/>
            <w:tcMar>
              <w:top w:w="0" w:type="dxa"/>
              <w:left w:w="0" w:type="dxa"/>
              <w:bottom w:w="0" w:type="dxa"/>
              <w:right w:w="0" w:type="dxa"/>
            </w:tcMar>
            <w:vAlign w:val="center"/>
          </w:tcPr>
          <w:p w14:paraId="14F804E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164 (42.8%)</w:t>
            </w:r>
          </w:p>
        </w:tc>
        <w:tc>
          <w:tcPr>
            <w:tcW w:w="770" w:type="pct"/>
            <w:shd w:val="clear" w:color="auto" w:fill="FFFFFF"/>
            <w:tcMar>
              <w:top w:w="0" w:type="dxa"/>
              <w:left w:w="0" w:type="dxa"/>
              <w:bottom w:w="0" w:type="dxa"/>
              <w:right w:w="0" w:type="dxa"/>
            </w:tcMar>
            <w:vAlign w:val="center"/>
          </w:tcPr>
          <w:p w14:paraId="09E040D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75 (47.5%)</w:t>
            </w:r>
          </w:p>
        </w:tc>
      </w:tr>
      <w:tr w:rsidR="00FF73D5" w:rsidRPr="00E151F0" w14:paraId="36789CB9" w14:textId="77777777" w:rsidTr="004A7EF5">
        <w:trPr>
          <w:cantSplit/>
          <w:jc w:val="center"/>
        </w:trPr>
        <w:tc>
          <w:tcPr>
            <w:tcW w:w="1923" w:type="pct"/>
            <w:shd w:val="clear" w:color="auto" w:fill="FFFFFF"/>
            <w:tcMar>
              <w:top w:w="0" w:type="dxa"/>
              <w:left w:w="0" w:type="dxa"/>
              <w:bottom w:w="0" w:type="dxa"/>
              <w:right w:w="0" w:type="dxa"/>
            </w:tcMar>
            <w:vAlign w:val="center"/>
          </w:tcPr>
          <w:p w14:paraId="43D46197"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769" w:type="pct"/>
            <w:shd w:val="clear" w:color="auto" w:fill="FFFFFF"/>
            <w:tcMar>
              <w:top w:w="0" w:type="dxa"/>
              <w:left w:w="0" w:type="dxa"/>
              <w:bottom w:w="0" w:type="dxa"/>
              <w:right w:w="0" w:type="dxa"/>
            </w:tcMar>
            <w:vAlign w:val="center"/>
          </w:tcPr>
          <w:p w14:paraId="45B0C7E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 (1.5%)</w:t>
            </w:r>
          </w:p>
        </w:tc>
        <w:tc>
          <w:tcPr>
            <w:tcW w:w="769" w:type="pct"/>
            <w:shd w:val="clear" w:color="auto" w:fill="FFFFFF"/>
            <w:tcMar>
              <w:top w:w="0" w:type="dxa"/>
              <w:left w:w="0" w:type="dxa"/>
              <w:bottom w:w="0" w:type="dxa"/>
              <w:right w:w="0" w:type="dxa"/>
            </w:tcMar>
            <w:vAlign w:val="center"/>
          </w:tcPr>
          <w:p w14:paraId="29F0DD67" w14:textId="77777777" w:rsidR="00FF73D5" w:rsidRPr="00E151F0" w:rsidRDefault="00FF73D5" w:rsidP="00600AEE">
            <w:pPr>
              <w:spacing w:before="20" w:after="20"/>
              <w:ind w:left="100" w:right="100"/>
              <w:jc w:val="center"/>
              <w:rPr>
                <w:sz w:val="18"/>
                <w:szCs w:val="18"/>
              </w:rPr>
            </w:pPr>
          </w:p>
        </w:tc>
        <w:tc>
          <w:tcPr>
            <w:tcW w:w="769" w:type="pct"/>
            <w:shd w:val="clear" w:color="auto" w:fill="FFFFFF"/>
            <w:tcMar>
              <w:top w:w="0" w:type="dxa"/>
              <w:left w:w="0" w:type="dxa"/>
              <w:bottom w:w="0" w:type="dxa"/>
              <w:right w:w="0" w:type="dxa"/>
            </w:tcMar>
            <w:vAlign w:val="center"/>
          </w:tcPr>
          <w:p w14:paraId="186A8A05" w14:textId="77777777" w:rsidR="00FF73D5" w:rsidRPr="00E151F0" w:rsidRDefault="00FF73D5" w:rsidP="00600AEE">
            <w:pPr>
              <w:spacing w:before="20" w:after="20"/>
              <w:ind w:left="100" w:right="100"/>
              <w:jc w:val="center"/>
              <w:rPr>
                <w:sz w:val="18"/>
                <w:szCs w:val="18"/>
              </w:rPr>
            </w:pPr>
          </w:p>
        </w:tc>
        <w:tc>
          <w:tcPr>
            <w:tcW w:w="770" w:type="pct"/>
            <w:shd w:val="clear" w:color="auto" w:fill="FFFFFF"/>
            <w:tcMar>
              <w:top w:w="0" w:type="dxa"/>
              <w:left w:w="0" w:type="dxa"/>
              <w:bottom w:w="0" w:type="dxa"/>
              <w:right w:w="0" w:type="dxa"/>
            </w:tcMar>
            <w:vAlign w:val="center"/>
          </w:tcPr>
          <w:p w14:paraId="4A3D8DE0" w14:textId="77777777" w:rsidR="00FF73D5" w:rsidRPr="00E151F0" w:rsidRDefault="00FF73D5" w:rsidP="00600AEE">
            <w:pPr>
              <w:spacing w:before="20" w:after="20"/>
              <w:ind w:left="100" w:right="100"/>
              <w:jc w:val="center"/>
              <w:rPr>
                <w:sz w:val="18"/>
                <w:szCs w:val="18"/>
              </w:rPr>
            </w:pPr>
          </w:p>
        </w:tc>
      </w:tr>
      <w:tr w:rsidR="00FF73D5" w:rsidRPr="00E151F0" w14:paraId="3051B9FE" w14:textId="77777777" w:rsidTr="00B851BF">
        <w:trPr>
          <w:cantSplit/>
          <w:jc w:val="center"/>
        </w:trPr>
        <w:tc>
          <w:tcPr>
            <w:tcW w:w="5000" w:type="pct"/>
            <w:gridSpan w:val="5"/>
            <w:shd w:val="clear" w:color="auto" w:fill="FFFFFF"/>
            <w:tcMar>
              <w:top w:w="0" w:type="dxa"/>
              <w:left w:w="0" w:type="dxa"/>
              <w:bottom w:w="0" w:type="dxa"/>
              <w:right w:w="0" w:type="dxa"/>
            </w:tcMar>
            <w:vAlign w:val="center"/>
          </w:tcPr>
          <w:p w14:paraId="4C213096" w14:textId="0DB4F04D"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B13 Is the practice continuing with telephone or video consults (Q6k)</w:t>
            </w:r>
          </w:p>
        </w:tc>
      </w:tr>
      <w:tr w:rsidR="00FF73D5" w:rsidRPr="00E151F0" w14:paraId="364DAF3B" w14:textId="77777777" w:rsidTr="004A7EF5">
        <w:trPr>
          <w:cantSplit/>
          <w:jc w:val="center"/>
        </w:trPr>
        <w:tc>
          <w:tcPr>
            <w:tcW w:w="1923" w:type="pct"/>
            <w:shd w:val="clear" w:color="auto" w:fill="FFFFFF"/>
            <w:tcMar>
              <w:top w:w="0" w:type="dxa"/>
              <w:left w:w="0" w:type="dxa"/>
              <w:bottom w:w="0" w:type="dxa"/>
              <w:right w:w="0" w:type="dxa"/>
            </w:tcMar>
            <w:vAlign w:val="center"/>
          </w:tcPr>
          <w:p w14:paraId="4A591466"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769" w:type="pct"/>
            <w:shd w:val="clear" w:color="auto" w:fill="FFFFFF"/>
            <w:tcMar>
              <w:top w:w="0" w:type="dxa"/>
              <w:left w:w="0" w:type="dxa"/>
              <w:bottom w:w="0" w:type="dxa"/>
              <w:right w:w="0" w:type="dxa"/>
            </w:tcMar>
            <w:vAlign w:val="center"/>
          </w:tcPr>
          <w:p w14:paraId="56705FB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487 (65.5%)</w:t>
            </w:r>
          </w:p>
        </w:tc>
        <w:tc>
          <w:tcPr>
            <w:tcW w:w="769" w:type="pct"/>
            <w:shd w:val="clear" w:color="auto" w:fill="FFFFFF"/>
            <w:tcMar>
              <w:top w:w="0" w:type="dxa"/>
              <w:left w:w="0" w:type="dxa"/>
              <w:bottom w:w="0" w:type="dxa"/>
              <w:right w:w="0" w:type="dxa"/>
            </w:tcMar>
            <w:vAlign w:val="center"/>
          </w:tcPr>
          <w:p w14:paraId="30143D4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118 (87.4%)</w:t>
            </w:r>
          </w:p>
        </w:tc>
        <w:tc>
          <w:tcPr>
            <w:tcW w:w="769" w:type="pct"/>
            <w:shd w:val="clear" w:color="auto" w:fill="FFFFFF"/>
            <w:tcMar>
              <w:top w:w="0" w:type="dxa"/>
              <w:left w:w="0" w:type="dxa"/>
              <w:bottom w:w="0" w:type="dxa"/>
              <w:right w:w="0" w:type="dxa"/>
            </w:tcMar>
            <w:vAlign w:val="center"/>
          </w:tcPr>
          <w:p w14:paraId="137FB22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253 (83.8%)</w:t>
            </w:r>
          </w:p>
        </w:tc>
        <w:tc>
          <w:tcPr>
            <w:tcW w:w="770" w:type="pct"/>
            <w:shd w:val="clear" w:color="auto" w:fill="FFFFFF"/>
            <w:tcMar>
              <w:top w:w="0" w:type="dxa"/>
              <w:left w:w="0" w:type="dxa"/>
              <w:bottom w:w="0" w:type="dxa"/>
              <w:right w:w="0" w:type="dxa"/>
            </w:tcMar>
            <w:vAlign w:val="center"/>
          </w:tcPr>
          <w:p w14:paraId="24E3129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107 (82.9%)</w:t>
            </w:r>
          </w:p>
        </w:tc>
      </w:tr>
      <w:tr w:rsidR="00FF73D5" w:rsidRPr="00E151F0" w14:paraId="1A1F7D53" w14:textId="77777777" w:rsidTr="004A7EF5">
        <w:trPr>
          <w:cantSplit/>
          <w:jc w:val="center"/>
        </w:trPr>
        <w:tc>
          <w:tcPr>
            <w:tcW w:w="1923" w:type="pct"/>
            <w:shd w:val="clear" w:color="auto" w:fill="FFFFFF"/>
            <w:tcMar>
              <w:top w:w="0" w:type="dxa"/>
              <w:left w:w="0" w:type="dxa"/>
              <w:bottom w:w="0" w:type="dxa"/>
              <w:right w:w="0" w:type="dxa"/>
            </w:tcMar>
            <w:vAlign w:val="center"/>
          </w:tcPr>
          <w:p w14:paraId="5D484BFD"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769" w:type="pct"/>
            <w:shd w:val="clear" w:color="auto" w:fill="FFFFFF"/>
            <w:tcMar>
              <w:top w:w="0" w:type="dxa"/>
              <w:left w:w="0" w:type="dxa"/>
              <w:bottom w:w="0" w:type="dxa"/>
              <w:right w:w="0" w:type="dxa"/>
            </w:tcMar>
            <w:vAlign w:val="center"/>
          </w:tcPr>
          <w:p w14:paraId="399815C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92 (12.4%)</w:t>
            </w:r>
          </w:p>
        </w:tc>
        <w:tc>
          <w:tcPr>
            <w:tcW w:w="769" w:type="pct"/>
            <w:shd w:val="clear" w:color="auto" w:fill="FFFFFF"/>
            <w:tcMar>
              <w:top w:w="0" w:type="dxa"/>
              <w:left w:w="0" w:type="dxa"/>
              <w:bottom w:w="0" w:type="dxa"/>
              <w:right w:w="0" w:type="dxa"/>
            </w:tcMar>
            <w:vAlign w:val="center"/>
          </w:tcPr>
          <w:p w14:paraId="1A88709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 (12.6%)</w:t>
            </w:r>
          </w:p>
        </w:tc>
        <w:tc>
          <w:tcPr>
            <w:tcW w:w="769" w:type="pct"/>
            <w:shd w:val="clear" w:color="auto" w:fill="FFFFFF"/>
            <w:tcMar>
              <w:top w:w="0" w:type="dxa"/>
              <w:left w:w="0" w:type="dxa"/>
              <w:bottom w:w="0" w:type="dxa"/>
              <w:right w:w="0" w:type="dxa"/>
            </w:tcMar>
            <w:vAlign w:val="center"/>
          </w:tcPr>
          <w:p w14:paraId="7F5385D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49 (16.2%)</w:t>
            </w:r>
          </w:p>
        </w:tc>
        <w:tc>
          <w:tcPr>
            <w:tcW w:w="770" w:type="pct"/>
            <w:shd w:val="clear" w:color="auto" w:fill="FFFFFF"/>
            <w:tcMar>
              <w:top w:w="0" w:type="dxa"/>
              <w:left w:w="0" w:type="dxa"/>
              <w:bottom w:w="0" w:type="dxa"/>
              <w:right w:w="0" w:type="dxa"/>
            </w:tcMar>
            <w:vAlign w:val="center"/>
          </w:tcPr>
          <w:p w14:paraId="4242DCD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22 (17.1%)</w:t>
            </w:r>
          </w:p>
        </w:tc>
      </w:tr>
      <w:tr w:rsidR="00FF73D5" w:rsidRPr="00E151F0" w14:paraId="03B47B76" w14:textId="77777777" w:rsidTr="004A7EF5">
        <w:trPr>
          <w:cantSplit/>
          <w:jc w:val="center"/>
        </w:trPr>
        <w:tc>
          <w:tcPr>
            <w:tcW w:w="1923" w:type="pct"/>
            <w:shd w:val="clear" w:color="auto" w:fill="FFFFFF"/>
            <w:tcMar>
              <w:top w:w="0" w:type="dxa"/>
              <w:left w:w="0" w:type="dxa"/>
              <w:bottom w:w="0" w:type="dxa"/>
              <w:right w:w="0" w:type="dxa"/>
            </w:tcMar>
            <w:vAlign w:val="center"/>
          </w:tcPr>
          <w:p w14:paraId="4517A2BB"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769" w:type="pct"/>
            <w:shd w:val="clear" w:color="auto" w:fill="FFFFFF"/>
            <w:tcMar>
              <w:top w:w="0" w:type="dxa"/>
              <w:left w:w="0" w:type="dxa"/>
              <w:bottom w:w="0" w:type="dxa"/>
              <w:right w:w="0" w:type="dxa"/>
            </w:tcMar>
            <w:vAlign w:val="center"/>
          </w:tcPr>
          <w:p w14:paraId="36CAC80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164 (22.1%)</w:t>
            </w:r>
          </w:p>
        </w:tc>
        <w:tc>
          <w:tcPr>
            <w:tcW w:w="769" w:type="pct"/>
            <w:shd w:val="clear" w:color="auto" w:fill="FFFFFF"/>
            <w:tcMar>
              <w:top w:w="0" w:type="dxa"/>
              <w:left w:w="0" w:type="dxa"/>
              <w:bottom w:w="0" w:type="dxa"/>
              <w:right w:w="0" w:type="dxa"/>
            </w:tcMar>
            <w:vAlign w:val="center"/>
          </w:tcPr>
          <w:p w14:paraId="1C67DA08" w14:textId="77777777" w:rsidR="00FF73D5" w:rsidRPr="00E151F0" w:rsidRDefault="00FF73D5" w:rsidP="00600AEE">
            <w:pPr>
              <w:spacing w:before="20" w:after="20"/>
              <w:ind w:left="100" w:right="100"/>
              <w:jc w:val="center"/>
              <w:rPr>
                <w:sz w:val="18"/>
                <w:szCs w:val="18"/>
              </w:rPr>
            </w:pPr>
          </w:p>
        </w:tc>
        <w:tc>
          <w:tcPr>
            <w:tcW w:w="769" w:type="pct"/>
            <w:shd w:val="clear" w:color="auto" w:fill="FFFFFF"/>
            <w:tcMar>
              <w:top w:w="0" w:type="dxa"/>
              <w:left w:w="0" w:type="dxa"/>
              <w:bottom w:w="0" w:type="dxa"/>
              <w:right w:w="0" w:type="dxa"/>
            </w:tcMar>
            <w:vAlign w:val="center"/>
          </w:tcPr>
          <w:p w14:paraId="57242E8F" w14:textId="77777777" w:rsidR="00FF73D5" w:rsidRPr="00E151F0" w:rsidRDefault="00FF73D5" w:rsidP="00600AEE">
            <w:pPr>
              <w:spacing w:before="20" w:after="20"/>
              <w:ind w:left="100" w:right="100"/>
              <w:jc w:val="center"/>
              <w:rPr>
                <w:sz w:val="18"/>
                <w:szCs w:val="18"/>
              </w:rPr>
            </w:pPr>
          </w:p>
        </w:tc>
        <w:tc>
          <w:tcPr>
            <w:tcW w:w="770" w:type="pct"/>
            <w:shd w:val="clear" w:color="auto" w:fill="FFFFFF"/>
            <w:tcMar>
              <w:top w:w="0" w:type="dxa"/>
              <w:left w:w="0" w:type="dxa"/>
              <w:bottom w:w="0" w:type="dxa"/>
              <w:right w:w="0" w:type="dxa"/>
            </w:tcMar>
            <w:vAlign w:val="center"/>
          </w:tcPr>
          <w:p w14:paraId="221B12FF" w14:textId="77777777" w:rsidR="00FF73D5" w:rsidRPr="00E151F0" w:rsidRDefault="00FF73D5" w:rsidP="00600AEE">
            <w:pPr>
              <w:spacing w:before="20" w:after="20"/>
              <w:ind w:left="100" w:right="100"/>
              <w:jc w:val="center"/>
              <w:rPr>
                <w:sz w:val="18"/>
                <w:szCs w:val="18"/>
              </w:rPr>
            </w:pPr>
          </w:p>
        </w:tc>
      </w:tr>
    </w:tbl>
    <w:p w14:paraId="3DF10189" w14:textId="496F7578" w:rsidR="00CC50DF" w:rsidRDefault="00FF73D5" w:rsidP="00070EE2">
      <w:pPr>
        <w:pStyle w:val="Source"/>
      </w:pPr>
      <w:r w:rsidRPr="00E151F0">
        <w:t xml:space="preserve">Source: </w:t>
      </w:r>
      <w:r w:rsidR="00C70589">
        <w:t>Patient survey Wave 3 Mar–Apr 2021.</w:t>
      </w:r>
    </w:p>
    <w:p w14:paraId="07E81AE9" w14:textId="77777777" w:rsidR="00CC50DF" w:rsidRDefault="00CC50DF">
      <w:pPr>
        <w:spacing w:after="160" w:line="259" w:lineRule="auto"/>
        <w:rPr>
          <w:bCs/>
          <w:i/>
          <w:sz w:val="16"/>
          <w:szCs w:val="16"/>
        </w:rPr>
      </w:pPr>
      <w:r>
        <w:br w:type="page"/>
      </w:r>
    </w:p>
    <w:p w14:paraId="3687DC0A" w14:textId="0F2C44CE" w:rsidR="00FF73D5" w:rsidRPr="004A65BE" w:rsidRDefault="00FF73D5" w:rsidP="00360C6F">
      <w:pPr>
        <w:pStyle w:val="TableorFigurecaptionHPA"/>
      </w:pPr>
      <w:r w:rsidRPr="004A65BE">
        <w:lastRenderedPageBreak/>
        <w:t xml:space="preserve">Table </w:t>
      </w:r>
      <w:r w:rsidRPr="004A65BE">
        <w:fldChar w:fldCharType="begin"/>
      </w:r>
      <w:r w:rsidRPr="004A65BE">
        <w:instrText>SEQ Table \* ARABIC</w:instrText>
      </w:r>
      <w:r w:rsidRPr="004A65BE">
        <w:fldChar w:fldCharType="separate"/>
      </w:r>
      <w:r w:rsidR="00FD44E2">
        <w:rPr>
          <w:noProof/>
        </w:rPr>
        <w:t>81</w:t>
      </w:r>
      <w:r w:rsidRPr="004A65BE">
        <w:fldChar w:fldCharType="end"/>
      </w:r>
      <w:r w:rsidR="00E02377" w:rsidRPr="004A65BE">
        <w:t xml:space="preserve">: </w:t>
      </w:r>
      <w:r w:rsidRPr="004A65BE">
        <w:t>Access</w:t>
      </w:r>
    </w:p>
    <w:tbl>
      <w:tblPr>
        <w:tblW w:w="15120"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600"/>
        <w:gridCol w:w="1440"/>
        <w:gridCol w:w="1440"/>
        <w:gridCol w:w="1440"/>
        <w:gridCol w:w="1440"/>
        <w:gridCol w:w="1440"/>
        <w:gridCol w:w="1440"/>
        <w:gridCol w:w="1440"/>
        <w:gridCol w:w="1440"/>
      </w:tblGrid>
      <w:tr w:rsidR="00FF73D5" w:rsidRPr="00E151F0" w14:paraId="39253ADA" w14:textId="77777777" w:rsidTr="00684D8A">
        <w:trPr>
          <w:cantSplit/>
          <w:tblHeader/>
          <w:jc w:val="center"/>
        </w:trPr>
        <w:tc>
          <w:tcPr>
            <w:tcW w:w="3600" w:type="dxa"/>
            <w:vMerge w:val="restart"/>
            <w:shd w:val="clear" w:color="auto" w:fill="408BCA"/>
            <w:tcMar>
              <w:top w:w="0" w:type="dxa"/>
              <w:left w:w="0" w:type="dxa"/>
              <w:bottom w:w="0" w:type="dxa"/>
              <w:right w:w="0" w:type="dxa"/>
            </w:tcMar>
            <w:vAlign w:val="center"/>
          </w:tcPr>
          <w:p w14:paraId="1511378A" w14:textId="172BA105" w:rsidR="00FF73D5" w:rsidRPr="00AD2663" w:rsidRDefault="00AD2663" w:rsidP="00600AEE">
            <w:pPr>
              <w:spacing w:before="20" w:after="20"/>
              <w:jc w:val="center"/>
              <w:rPr>
                <w:b/>
                <w:bCs/>
                <w:sz w:val="18"/>
                <w:szCs w:val="18"/>
              </w:rPr>
            </w:pPr>
            <w:r w:rsidRPr="00AD2663">
              <w:rPr>
                <w:b/>
                <w:bCs/>
                <w:color w:val="FFFFFF" w:themeColor="background1"/>
                <w:sz w:val="18"/>
                <w:szCs w:val="18"/>
              </w:rPr>
              <w:t>Access measures</w:t>
            </w:r>
          </w:p>
        </w:tc>
        <w:tc>
          <w:tcPr>
            <w:tcW w:w="4320" w:type="dxa"/>
            <w:gridSpan w:val="3"/>
            <w:shd w:val="clear" w:color="auto" w:fill="408BCA"/>
            <w:tcMar>
              <w:top w:w="0" w:type="dxa"/>
              <w:left w:w="0" w:type="dxa"/>
              <w:bottom w:w="0" w:type="dxa"/>
              <w:right w:w="0" w:type="dxa"/>
            </w:tcMar>
            <w:vAlign w:val="center"/>
          </w:tcPr>
          <w:p w14:paraId="508C5CAF" w14:textId="735F6E80" w:rsidR="00FF73D5" w:rsidRPr="00E151F0" w:rsidRDefault="004A7EF5" w:rsidP="00600AEE">
            <w:pPr>
              <w:spacing w:before="20" w:after="20"/>
              <w:jc w:val="center"/>
              <w:rPr>
                <w:sz w:val="18"/>
                <w:szCs w:val="18"/>
              </w:rPr>
            </w:pPr>
            <w:r>
              <w:rPr>
                <w:rFonts w:eastAsia="Century Gothic" w:cs="Century Gothic"/>
                <w:b/>
                <w:color w:val="FFFFFF"/>
                <w:sz w:val="18"/>
                <w:szCs w:val="18"/>
              </w:rPr>
              <w:t>Survey w</w:t>
            </w:r>
            <w:r w:rsidRPr="00E151F0">
              <w:rPr>
                <w:rFonts w:eastAsia="Century Gothic" w:cs="Century Gothic"/>
                <w:b/>
                <w:color w:val="FFFFFF"/>
                <w:sz w:val="18"/>
                <w:szCs w:val="18"/>
              </w:rPr>
              <w:t>ave</w:t>
            </w:r>
          </w:p>
        </w:tc>
        <w:tc>
          <w:tcPr>
            <w:tcW w:w="2880" w:type="dxa"/>
            <w:gridSpan w:val="2"/>
            <w:shd w:val="clear" w:color="auto" w:fill="408BCA"/>
            <w:tcMar>
              <w:top w:w="0" w:type="dxa"/>
              <w:left w:w="0" w:type="dxa"/>
              <w:bottom w:w="0" w:type="dxa"/>
              <w:right w:w="0" w:type="dxa"/>
            </w:tcMar>
            <w:vAlign w:val="center"/>
          </w:tcPr>
          <w:p w14:paraId="33CC7E37" w14:textId="5951393E" w:rsidR="00FF73D5" w:rsidRPr="00E151F0" w:rsidRDefault="00FF73D5" w:rsidP="00600AEE">
            <w:pPr>
              <w:spacing w:before="20" w:after="20"/>
              <w:jc w:val="center"/>
              <w:rPr>
                <w:sz w:val="18"/>
                <w:szCs w:val="18"/>
              </w:rPr>
            </w:pPr>
            <w:r w:rsidRPr="00E151F0">
              <w:rPr>
                <w:rFonts w:eastAsia="Century Gothic" w:cs="Century Gothic"/>
                <w:b/>
                <w:color w:val="FFFFFF"/>
                <w:sz w:val="18"/>
                <w:szCs w:val="18"/>
              </w:rPr>
              <w:t>Total</w:t>
            </w:r>
          </w:p>
        </w:tc>
        <w:tc>
          <w:tcPr>
            <w:tcW w:w="4320" w:type="dxa"/>
            <w:gridSpan w:val="3"/>
            <w:shd w:val="clear" w:color="auto" w:fill="408BCA"/>
            <w:tcMar>
              <w:top w:w="0" w:type="dxa"/>
              <w:left w:w="0" w:type="dxa"/>
              <w:bottom w:w="0" w:type="dxa"/>
              <w:right w:w="0" w:type="dxa"/>
            </w:tcMar>
            <w:vAlign w:val="center"/>
          </w:tcPr>
          <w:p w14:paraId="4712D940" w14:textId="5B3BAC3D" w:rsidR="00FF73D5" w:rsidRPr="00E151F0" w:rsidRDefault="004A7EF5" w:rsidP="00600AEE">
            <w:pPr>
              <w:spacing w:before="20" w:after="20"/>
              <w:jc w:val="center"/>
              <w:rPr>
                <w:sz w:val="18"/>
                <w:szCs w:val="18"/>
              </w:rPr>
            </w:pPr>
            <w:r>
              <w:rPr>
                <w:rFonts w:eastAsia="Century Gothic" w:cs="Century Gothic"/>
                <w:b/>
                <w:color w:val="FFFFFF"/>
                <w:sz w:val="18"/>
                <w:szCs w:val="18"/>
              </w:rPr>
              <w:t>Patient t</w:t>
            </w:r>
            <w:r w:rsidRPr="00E151F0">
              <w:rPr>
                <w:rFonts w:eastAsia="Century Gothic" w:cs="Century Gothic"/>
                <w:b/>
                <w:color w:val="FFFFFF"/>
                <w:sz w:val="18"/>
                <w:szCs w:val="18"/>
              </w:rPr>
              <w:t>ier</w:t>
            </w:r>
          </w:p>
        </w:tc>
      </w:tr>
      <w:tr w:rsidR="00137BB1" w:rsidRPr="00E151F0" w14:paraId="0D6CFB42" w14:textId="77777777" w:rsidTr="002C6C9C">
        <w:trPr>
          <w:cantSplit/>
          <w:tblHeader/>
          <w:jc w:val="center"/>
        </w:trPr>
        <w:tc>
          <w:tcPr>
            <w:tcW w:w="3600" w:type="dxa"/>
            <w:vMerge/>
            <w:shd w:val="clear" w:color="auto" w:fill="408BCA"/>
            <w:tcMar>
              <w:top w:w="0" w:type="dxa"/>
              <w:left w:w="0" w:type="dxa"/>
              <w:bottom w:w="0" w:type="dxa"/>
              <w:right w:w="0" w:type="dxa"/>
            </w:tcMar>
            <w:vAlign w:val="center"/>
          </w:tcPr>
          <w:p w14:paraId="644F856D" w14:textId="77777777" w:rsidR="00FF73D5" w:rsidRPr="00E151F0" w:rsidRDefault="00FF73D5" w:rsidP="00600AEE">
            <w:pPr>
              <w:spacing w:before="20" w:after="20"/>
              <w:jc w:val="center"/>
              <w:rPr>
                <w:sz w:val="18"/>
                <w:szCs w:val="18"/>
              </w:rPr>
            </w:pPr>
          </w:p>
        </w:tc>
        <w:tc>
          <w:tcPr>
            <w:tcW w:w="1440" w:type="dxa"/>
            <w:shd w:val="clear" w:color="auto" w:fill="408BCA"/>
            <w:tcMar>
              <w:top w:w="0" w:type="dxa"/>
              <w:left w:w="0" w:type="dxa"/>
              <w:bottom w:w="0" w:type="dxa"/>
              <w:right w:w="0" w:type="dxa"/>
            </w:tcMar>
            <w:vAlign w:val="center"/>
          </w:tcPr>
          <w:p w14:paraId="59BE8455" w14:textId="20346DF4" w:rsidR="00FF73D5" w:rsidRPr="00E151F0" w:rsidRDefault="004A7EF5" w:rsidP="00600AEE">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7CE793A2" w14:textId="21F2DD0C" w:rsidR="00FF73D5" w:rsidRPr="00E151F0" w:rsidRDefault="004A7EF5" w:rsidP="00600AEE">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5B179720" w14:textId="723F9C14" w:rsidR="00FF73D5" w:rsidRPr="00E151F0" w:rsidRDefault="004A7EF5" w:rsidP="00600AEE">
            <w:pPr>
              <w:spacing w:before="20" w:after="20"/>
              <w:jc w:val="center"/>
              <w:rPr>
                <w:sz w:val="18"/>
                <w:szCs w:val="18"/>
              </w:rPr>
            </w:pPr>
            <w:r w:rsidRPr="009A0B3E">
              <w:rPr>
                <w:b/>
                <w:bCs/>
                <w:color w:val="FFFFFF" w:themeColor="background1"/>
                <w:sz w:val="18"/>
                <w:szCs w:val="18"/>
              </w:rPr>
              <w:t>3</w:t>
            </w:r>
          </w:p>
        </w:tc>
        <w:tc>
          <w:tcPr>
            <w:tcW w:w="1440" w:type="dxa"/>
            <w:shd w:val="clear" w:color="auto" w:fill="408BCA"/>
            <w:tcMar>
              <w:top w:w="0" w:type="dxa"/>
              <w:left w:w="57" w:type="dxa"/>
              <w:bottom w:w="0" w:type="dxa"/>
              <w:right w:w="57" w:type="dxa"/>
            </w:tcMar>
            <w:vAlign w:val="center"/>
          </w:tcPr>
          <w:p w14:paraId="330D8868" w14:textId="694DD8C6" w:rsidR="00FF73D5" w:rsidRPr="00E151F0" w:rsidRDefault="00577E33" w:rsidP="00600AEE">
            <w:pPr>
              <w:spacing w:before="20" w:after="20"/>
              <w:jc w:val="center"/>
              <w:rPr>
                <w:sz w:val="18"/>
                <w:szCs w:val="18"/>
              </w:rPr>
            </w:pPr>
            <w:r>
              <w:rPr>
                <w:rFonts w:eastAsia="Century Gothic" w:cs="Century Gothic"/>
                <w:b/>
                <w:color w:val="FFFFFF"/>
                <w:sz w:val="18"/>
                <w:szCs w:val="18"/>
              </w:rPr>
              <w:t>Total responses</w:t>
            </w:r>
          </w:p>
        </w:tc>
        <w:tc>
          <w:tcPr>
            <w:tcW w:w="1440" w:type="dxa"/>
            <w:shd w:val="clear" w:color="auto" w:fill="408BCA"/>
            <w:tcMar>
              <w:top w:w="0" w:type="dxa"/>
              <w:left w:w="57" w:type="dxa"/>
              <w:bottom w:w="0" w:type="dxa"/>
              <w:right w:w="57" w:type="dxa"/>
            </w:tcMar>
            <w:vAlign w:val="center"/>
          </w:tcPr>
          <w:p w14:paraId="2936D932" w14:textId="08AB6B05" w:rsidR="00FF73D5" w:rsidRPr="00E151F0" w:rsidRDefault="002C6C9C" w:rsidP="00600AEE">
            <w:pPr>
              <w:spacing w:before="20" w:after="20"/>
              <w:jc w:val="center"/>
              <w:rPr>
                <w:sz w:val="18"/>
                <w:szCs w:val="18"/>
              </w:rPr>
            </w:pPr>
            <w:r>
              <w:rPr>
                <w:rFonts w:eastAsia="Century Gothic" w:cs="Century Gothic"/>
                <w:b/>
                <w:color w:val="FFFFFF"/>
                <w:sz w:val="18"/>
                <w:szCs w:val="18"/>
              </w:rPr>
              <w:t>Total individuals</w:t>
            </w:r>
          </w:p>
        </w:tc>
        <w:tc>
          <w:tcPr>
            <w:tcW w:w="1440" w:type="dxa"/>
            <w:shd w:val="clear" w:color="auto" w:fill="408BCA"/>
            <w:tcMar>
              <w:top w:w="0" w:type="dxa"/>
              <w:left w:w="0" w:type="dxa"/>
              <w:bottom w:w="0" w:type="dxa"/>
              <w:right w:w="0" w:type="dxa"/>
            </w:tcMar>
            <w:vAlign w:val="center"/>
          </w:tcPr>
          <w:p w14:paraId="38371DB8" w14:textId="55850DF9" w:rsidR="00FF73D5" w:rsidRPr="00E151F0" w:rsidRDefault="004A7EF5" w:rsidP="00600AEE">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357BEB6B" w14:textId="01C30A9B" w:rsidR="00FF73D5" w:rsidRPr="00E151F0" w:rsidRDefault="004A7EF5" w:rsidP="00600AEE">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6E033DF6" w14:textId="2094FE99" w:rsidR="00FF73D5" w:rsidRPr="00E151F0" w:rsidRDefault="004A7EF5" w:rsidP="00600AEE">
            <w:pPr>
              <w:spacing w:before="20" w:after="20"/>
              <w:jc w:val="center"/>
              <w:rPr>
                <w:sz w:val="18"/>
                <w:szCs w:val="18"/>
              </w:rPr>
            </w:pPr>
            <w:r w:rsidRPr="009A0B3E">
              <w:rPr>
                <w:b/>
                <w:bCs/>
                <w:color w:val="FFFFFF" w:themeColor="background1"/>
                <w:sz w:val="18"/>
                <w:szCs w:val="18"/>
              </w:rPr>
              <w:t>3</w:t>
            </w:r>
          </w:p>
        </w:tc>
      </w:tr>
      <w:tr w:rsidR="00FF73D5" w:rsidRPr="00E151F0" w14:paraId="13AE0A05"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28EFD43E"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C1 Over the last 6 months, that patient contacted the HCH to get an appointment for an illness, injury, or condition that needed care right away (Q14)</w:t>
            </w:r>
          </w:p>
        </w:tc>
      </w:tr>
      <w:tr w:rsidR="00FF73D5" w:rsidRPr="00E151F0" w14:paraId="1BA4BA63" w14:textId="77777777" w:rsidTr="00684D8A">
        <w:trPr>
          <w:cantSplit/>
          <w:jc w:val="center"/>
        </w:trPr>
        <w:tc>
          <w:tcPr>
            <w:tcW w:w="3600" w:type="dxa"/>
            <w:shd w:val="clear" w:color="auto" w:fill="FFFFFF"/>
            <w:tcMar>
              <w:top w:w="0" w:type="dxa"/>
              <w:left w:w="0" w:type="dxa"/>
              <w:bottom w:w="0" w:type="dxa"/>
              <w:right w:w="0" w:type="dxa"/>
            </w:tcMar>
            <w:vAlign w:val="center"/>
          </w:tcPr>
          <w:p w14:paraId="16C31DD6"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1440" w:type="dxa"/>
            <w:shd w:val="clear" w:color="auto" w:fill="FFFFFF"/>
            <w:tcMar>
              <w:top w:w="0" w:type="dxa"/>
              <w:left w:w="0" w:type="dxa"/>
              <w:bottom w:w="0" w:type="dxa"/>
              <w:right w:w="0" w:type="dxa"/>
            </w:tcMar>
            <w:vAlign w:val="center"/>
          </w:tcPr>
          <w:p w14:paraId="565C612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973 (48.8%)</w:t>
            </w:r>
          </w:p>
        </w:tc>
        <w:tc>
          <w:tcPr>
            <w:tcW w:w="1440" w:type="dxa"/>
            <w:shd w:val="clear" w:color="auto" w:fill="FFFFFF"/>
            <w:tcMar>
              <w:top w:w="0" w:type="dxa"/>
              <w:left w:w="0" w:type="dxa"/>
              <w:bottom w:w="0" w:type="dxa"/>
              <w:right w:w="0" w:type="dxa"/>
            </w:tcMar>
            <w:vAlign w:val="center"/>
          </w:tcPr>
          <w:p w14:paraId="3108CB4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840 (45.7%)</w:t>
            </w:r>
          </w:p>
        </w:tc>
        <w:tc>
          <w:tcPr>
            <w:tcW w:w="1440" w:type="dxa"/>
            <w:shd w:val="clear" w:color="auto" w:fill="FFFFFF"/>
            <w:tcMar>
              <w:top w:w="0" w:type="dxa"/>
              <w:left w:w="0" w:type="dxa"/>
              <w:bottom w:w="0" w:type="dxa"/>
              <w:right w:w="0" w:type="dxa"/>
            </w:tcMar>
            <w:vAlign w:val="center"/>
          </w:tcPr>
          <w:p w14:paraId="396BF52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587 (42.8%)</w:t>
            </w:r>
          </w:p>
        </w:tc>
        <w:tc>
          <w:tcPr>
            <w:tcW w:w="1440" w:type="dxa"/>
            <w:shd w:val="clear" w:color="auto" w:fill="FFFFFF"/>
            <w:tcMar>
              <w:top w:w="0" w:type="dxa"/>
              <w:left w:w="0" w:type="dxa"/>
              <w:bottom w:w="0" w:type="dxa"/>
              <w:right w:w="0" w:type="dxa"/>
            </w:tcMar>
            <w:vAlign w:val="center"/>
          </w:tcPr>
          <w:p w14:paraId="7DA9C5F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2,400 (45.6%)</w:t>
            </w:r>
          </w:p>
        </w:tc>
        <w:tc>
          <w:tcPr>
            <w:tcW w:w="1440" w:type="dxa"/>
            <w:shd w:val="clear" w:color="auto" w:fill="FFFFFF"/>
            <w:tcMar>
              <w:top w:w="0" w:type="dxa"/>
              <w:left w:w="0" w:type="dxa"/>
              <w:bottom w:w="0" w:type="dxa"/>
              <w:right w:w="0" w:type="dxa"/>
            </w:tcMar>
            <w:vAlign w:val="center"/>
          </w:tcPr>
          <w:p w14:paraId="751D8AC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1,155 (44.4%)</w:t>
            </w:r>
          </w:p>
        </w:tc>
        <w:tc>
          <w:tcPr>
            <w:tcW w:w="1440" w:type="dxa"/>
            <w:shd w:val="clear" w:color="auto" w:fill="FFFFFF"/>
            <w:tcMar>
              <w:top w:w="0" w:type="dxa"/>
              <w:left w:w="0" w:type="dxa"/>
              <w:bottom w:w="0" w:type="dxa"/>
              <w:right w:w="0" w:type="dxa"/>
            </w:tcMar>
            <w:vAlign w:val="center"/>
          </w:tcPr>
          <w:p w14:paraId="09619E2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499 (41.2%)</w:t>
            </w:r>
          </w:p>
        </w:tc>
        <w:tc>
          <w:tcPr>
            <w:tcW w:w="1440" w:type="dxa"/>
            <w:shd w:val="clear" w:color="auto" w:fill="FFFFFF"/>
            <w:tcMar>
              <w:top w:w="0" w:type="dxa"/>
              <w:left w:w="0" w:type="dxa"/>
              <w:bottom w:w="0" w:type="dxa"/>
              <w:right w:w="0" w:type="dxa"/>
            </w:tcMar>
            <w:vAlign w:val="center"/>
          </w:tcPr>
          <w:p w14:paraId="00FE12D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1,249 (45.6%)</w:t>
            </w:r>
          </w:p>
        </w:tc>
        <w:tc>
          <w:tcPr>
            <w:tcW w:w="1440" w:type="dxa"/>
            <w:shd w:val="clear" w:color="auto" w:fill="FFFFFF"/>
            <w:tcMar>
              <w:top w:w="0" w:type="dxa"/>
              <w:left w:w="0" w:type="dxa"/>
              <w:bottom w:w="0" w:type="dxa"/>
              <w:right w:w="0" w:type="dxa"/>
            </w:tcMar>
            <w:vAlign w:val="center"/>
          </w:tcPr>
          <w:p w14:paraId="2E26A56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584 (52.3%)</w:t>
            </w:r>
          </w:p>
        </w:tc>
      </w:tr>
      <w:tr w:rsidR="00FF73D5" w:rsidRPr="00E151F0" w14:paraId="67F57E26" w14:textId="77777777" w:rsidTr="00684D8A">
        <w:trPr>
          <w:cantSplit/>
          <w:jc w:val="center"/>
        </w:trPr>
        <w:tc>
          <w:tcPr>
            <w:tcW w:w="3600" w:type="dxa"/>
            <w:shd w:val="clear" w:color="auto" w:fill="FFFFFF"/>
            <w:tcMar>
              <w:top w:w="0" w:type="dxa"/>
              <w:left w:w="0" w:type="dxa"/>
              <w:bottom w:w="0" w:type="dxa"/>
              <w:right w:w="0" w:type="dxa"/>
            </w:tcMar>
            <w:vAlign w:val="center"/>
          </w:tcPr>
          <w:p w14:paraId="198F3601"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261791E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1,022 (51.2%)</w:t>
            </w:r>
          </w:p>
        </w:tc>
        <w:tc>
          <w:tcPr>
            <w:tcW w:w="1440" w:type="dxa"/>
            <w:shd w:val="clear" w:color="auto" w:fill="FFFFFF"/>
            <w:tcMar>
              <w:top w:w="0" w:type="dxa"/>
              <w:left w:w="0" w:type="dxa"/>
              <w:bottom w:w="0" w:type="dxa"/>
              <w:right w:w="0" w:type="dxa"/>
            </w:tcMar>
            <w:vAlign w:val="center"/>
          </w:tcPr>
          <w:p w14:paraId="714427D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998 (54.3%)</w:t>
            </w:r>
          </w:p>
        </w:tc>
        <w:tc>
          <w:tcPr>
            <w:tcW w:w="1440" w:type="dxa"/>
            <w:shd w:val="clear" w:color="auto" w:fill="FFFFFF"/>
            <w:tcMar>
              <w:top w:w="0" w:type="dxa"/>
              <w:left w:w="0" w:type="dxa"/>
              <w:bottom w:w="0" w:type="dxa"/>
              <w:right w:w="0" w:type="dxa"/>
            </w:tcMar>
            <w:vAlign w:val="center"/>
          </w:tcPr>
          <w:p w14:paraId="5EB91CB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786 (57.2%)</w:t>
            </w:r>
          </w:p>
        </w:tc>
        <w:tc>
          <w:tcPr>
            <w:tcW w:w="1440" w:type="dxa"/>
            <w:shd w:val="clear" w:color="auto" w:fill="FFFFFF"/>
            <w:tcMar>
              <w:top w:w="0" w:type="dxa"/>
              <w:left w:w="0" w:type="dxa"/>
              <w:bottom w:w="0" w:type="dxa"/>
              <w:right w:w="0" w:type="dxa"/>
            </w:tcMar>
            <w:vAlign w:val="center"/>
          </w:tcPr>
          <w:p w14:paraId="7E8E695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2,806 (53.3%)</w:t>
            </w:r>
          </w:p>
        </w:tc>
        <w:tc>
          <w:tcPr>
            <w:tcW w:w="1440" w:type="dxa"/>
            <w:shd w:val="clear" w:color="auto" w:fill="FFFFFF"/>
            <w:tcMar>
              <w:top w:w="0" w:type="dxa"/>
              <w:left w:w="0" w:type="dxa"/>
              <w:bottom w:w="0" w:type="dxa"/>
              <w:right w:w="0" w:type="dxa"/>
            </w:tcMar>
            <w:vAlign w:val="center"/>
          </w:tcPr>
          <w:p w14:paraId="386D4EC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1,421 (54.6%)</w:t>
            </w:r>
          </w:p>
        </w:tc>
        <w:tc>
          <w:tcPr>
            <w:tcW w:w="1440" w:type="dxa"/>
            <w:shd w:val="clear" w:color="auto" w:fill="FFFFFF"/>
            <w:tcMar>
              <w:top w:w="0" w:type="dxa"/>
              <w:left w:w="0" w:type="dxa"/>
              <w:bottom w:w="0" w:type="dxa"/>
              <w:right w:w="0" w:type="dxa"/>
            </w:tcMar>
            <w:vAlign w:val="center"/>
          </w:tcPr>
          <w:p w14:paraId="54733C0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712 (58.8%)</w:t>
            </w:r>
          </w:p>
        </w:tc>
        <w:tc>
          <w:tcPr>
            <w:tcW w:w="1440" w:type="dxa"/>
            <w:shd w:val="clear" w:color="auto" w:fill="FFFFFF"/>
            <w:tcMar>
              <w:top w:w="0" w:type="dxa"/>
              <w:left w:w="0" w:type="dxa"/>
              <w:bottom w:w="0" w:type="dxa"/>
              <w:right w:w="0" w:type="dxa"/>
            </w:tcMar>
            <w:vAlign w:val="center"/>
          </w:tcPr>
          <w:p w14:paraId="63D279F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1,488 (54.4%)</w:t>
            </w:r>
          </w:p>
        </w:tc>
        <w:tc>
          <w:tcPr>
            <w:tcW w:w="1440" w:type="dxa"/>
            <w:shd w:val="clear" w:color="auto" w:fill="FFFFFF"/>
            <w:tcMar>
              <w:top w:w="0" w:type="dxa"/>
              <w:left w:w="0" w:type="dxa"/>
              <w:bottom w:w="0" w:type="dxa"/>
              <w:right w:w="0" w:type="dxa"/>
            </w:tcMar>
            <w:vAlign w:val="center"/>
          </w:tcPr>
          <w:p w14:paraId="1C9DACA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532 (47.7%)</w:t>
            </w:r>
          </w:p>
        </w:tc>
      </w:tr>
      <w:tr w:rsidR="00FF73D5" w:rsidRPr="00E151F0" w14:paraId="0354BDFE" w14:textId="77777777" w:rsidTr="00684D8A">
        <w:trPr>
          <w:cantSplit/>
          <w:jc w:val="center"/>
        </w:trPr>
        <w:tc>
          <w:tcPr>
            <w:tcW w:w="3600" w:type="dxa"/>
            <w:shd w:val="clear" w:color="auto" w:fill="FFFFFF"/>
            <w:tcMar>
              <w:top w:w="0" w:type="dxa"/>
              <w:left w:w="0" w:type="dxa"/>
              <w:bottom w:w="0" w:type="dxa"/>
              <w:right w:w="0" w:type="dxa"/>
            </w:tcMar>
            <w:vAlign w:val="center"/>
          </w:tcPr>
          <w:p w14:paraId="4FF55ED5"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1343E1DB"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E3C452F"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936DF82"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9296A5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56 (1.1%)</w:t>
            </w:r>
          </w:p>
        </w:tc>
        <w:tc>
          <w:tcPr>
            <w:tcW w:w="1440" w:type="dxa"/>
            <w:shd w:val="clear" w:color="auto" w:fill="FFFFFF"/>
            <w:tcMar>
              <w:top w:w="0" w:type="dxa"/>
              <w:left w:w="0" w:type="dxa"/>
              <w:bottom w:w="0" w:type="dxa"/>
              <w:right w:w="0" w:type="dxa"/>
            </w:tcMar>
            <w:vAlign w:val="center"/>
          </w:tcPr>
          <w:p w14:paraId="34E1B64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 (1.0%)</w:t>
            </w:r>
          </w:p>
        </w:tc>
        <w:tc>
          <w:tcPr>
            <w:tcW w:w="1440" w:type="dxa"/>
            <w:shd w:val="clear" w:color="auto" w:fill="FFFFFF"/>
            <w:tcMar>
              <w:top w:w="0" w:type="dxa"/>
              <w:left w:w="0" w:type="dxa"/>
              <w:bottom w:w="0" w:type="dxa"/>
              <w:right w:w="0" w:type="dxa"/>
            </w:tcMar>
            <w:vAlign w:val="center"/>
          </w:tcPr>
          <w:p w14:paraId="521B2C8B"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788AD67"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171519C" w14:textId="77777777" w:rsidR="00FF73D5" w:rsidRPr="00E151F0" w:rsidRDefault="00FF73D5" w:rsidP="00600AEE">
            <w:pPr>
              <w:spacing w:before="20" w:after="20"/>
              <w:ind w:left="100" w:right="100"/>
              <w:jc w:val="center"/>
              <w:rPr>
                <w:sz w:val="18"/>
                <w:szCs w:val="18"/>
              </w:rPr>
            </w:pPr>
          </w:p>
        </w:tc>
      </w:tr>
      <w:tr w:rsidR="00FF73D5" w:rsidRPr="00E151F0" w14:paraId="3738E0EE"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65097776"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C2 When requesting an appointment for care needed right away, how often the patient get an appointment as soon as required (Q15)</w:t>
            </w:r>
          </w:p>
        </w:tc>
      </w:tr>
      <w:tr w:rsidR="00FF73D5" w:rsidRPr="00E151F0" w14:paraId="223E9750" w14:textId="77777777" w:rsidTr="00684D8A">
        <w:trPr>
          <w:cantSplit/>
          <w:jc w:val="center"/>
        </w:trPr>
        <w:tc>
          <w:tcPr>
            <w:tcW w:w="3600" w:type="dxa"/>
            <w:shd w:val="clear" w:color="auto" w:fill="FFFFFF"/>
            <w:tcMar>
              <w:top w:w="0" w:type="dxa"/>
              <w:left w:w="0" w:type="dxa"/>
              <w:bottom w:w="0" w:type="dxa"/>
              <w:right w:w="0" w:type="dxa"/>
            </w:tcMar>
            <w:vAlign w:val="center"/>
          </w:tcPr>
          <w:p w14:paraId="1C19ECFF"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None of the time</w:t>
            </w:r>
          </w:p>
        </w:tc>
        <w:tc>
          <w:tcPr>
            <w:tcW w:w="1440" w:type="dxa"/>
            <w:shd w:val="clear" w:color="auto" w:fill="FFFFFF"/>
            <w:tcMar>
              <w:top w:w="0" w:type="dxa"/>
              <w:left w:w="0" w:type="dxa"/>
              <w:bottom w:w="0" w:type="dxa"/>
              <w:right w:w="0" w:type="dxa"/>
            </w:tcMar>
            <w:vAlign w:val="center"/>
          </w:tcPr>
          <w:p w14:paraId="29A5A0A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 (2.0%)</w:t>
            </w:r>
          </w:p>
        </w:tc>
        <w:tc>
          <w:tcPr>
            <w:tcW w:w="1440" w:type="dxa"/>
            <w:shd w:val="clear" w:color="auto" w:fill="FFFFFF"/>
            <w:tcMar>
              <w:top w:w="0" w:type="dxa"/>
              <w:left w:w="0" w:type="dxa"/>
              <w:bottom w:w="0" w:type="dxa"/>
              <w:right w:w="0" w:type="dxa"/>
            </w:tcMar>
            <w:vAlign w:val="center"/>
          </w:tcPr>
          <w:p w14:paraId="5210A1A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31 (3.7%)</w:t>
            </w:r>
          </w:p>
        </w:tc>
        <w:tc>
          <w:tcPr>
            <w:tcW w:w="1440" w:type="dxa"/>
            <w:shd w:val="clear" w:color="auto" w:fill="FFFFFF"/>
            <w:tcMar>
              <w:top w:w="0" w:type="dxa"/>
              <w:left w:w="0" w:type="dxa"/>
              <w:bottom w:w="0" w:type="dxa"/>
              <w:right w:w="0" w:type="dxa"/>
            </w:tcMar>
            <w:vAlign w:val="center"/>
          </w:tcPr>
          <w:p w14:paraId="631630A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 (4.5%)</w:t>
            </w:r>
          </w:p>
        </w:tc>
        <w:tc>
          <w:tcPr>
            <w:tcW w:w="1440" w:type="dxa"/>
            <w:shd w:val="clear" w:color="auto" w:fill="FFFFFF"/>
            <w:tcMar>
              <w:top w:w="0" w:type="dxa"/>
              <w:left w:w="0" w:type="dxa"/>
              <w:bottom w:w="0" w:type="dxa"/>
              <w:right w:w="0" w:type="dxa"/>
            </w:tcMar>
            <w:vAlign w:val="center"/>
          </w:tcPr>
          <w:p w14:paraId="6554435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76 (3.2%)</w:t>
            </w:r>
          </w:p>
        </w:tc>
        <w:tc>
          <w:tcPr>
            <w:tcW w:w="1440" w:type="dxa"/>
            <w:shd w:val="clear" w:color="auto" w:fill="FFFFFF"/>
            <w:tcMar>
              <w:top w:w="0" w:type="dxa"/>
              <w:left w:w="0" w:type="dxa"/>
              <w:bottom w:w="0" w:type="dxa"/>
              <w:right w:w="0" w:type="dxa"/>
            </w:tcMar>
            <w:vAlign w:val="center"/>
          </w:tcPr>
          <w:p w14:paraId="6CA92D6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42 (3.6%)</w:t>
            </w:r>
          </w:p>
        </w:tc>
        <w:tc>
          <w:tcPr>
            <w:tcW w:w="1440" w:type="dxa"/>
            <w:shd w:val="clear" w:color="auto" w:fill="FFFFFF"/>
            <w:tcMar>
              <w:top w:w="0" w:type="dxa"/>
              <w:left w:w="0" w:type="dxa"/>
              <w:bottom w:w="0" w:type="dxa"/>
              <w:right w:w="0" w:type="dxa"/>
            </w:tcMar>
            <w:vAlign w:val="center"/>
          </w:tcPr>
          <w:p w14:paraId="3140F5A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 (2.6%)</w:t>
            </w:r>
          </w:p>
        </w:tc>
        <w:tc>
          <w:tcPr>
            <w:tcW w:w="1440" w:type="dxa"/>
            <w:shd w:val="clear" w:color="auto" w:fill="FFFFFF"/>
            <w:tcMar>
              <w:top w:w="0" w:type="dxa"/>
              <w:left w:w="0" w:type="dxa"/>
              <w:bottom w:w="0" w:type="dxa"/>
              <w:right w:w="0" w:type="dxa"/>
            </w:tcMar>
            <w:vAlign w:val="center"/>
          </w:tcPr>
          <w:p w14:paraId="241E05E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37 (3.0%)</w:t>
            </w:r>
          </w:p>
        </w:tc>
        <w:tc>
          <w:tcPr>
            <w:tcW w:w="1440" w:type="dxa"/>
            <w:shd w:val="clear" w:color="auto" w:fill="FFFFFF"/>
            <w:tcMar>
              <w:top w:w="0" w:type="dxa"/>
              <w:left w:w="0" w:type="dxa"/>
              <w:bottom w:w="0" w:type="dxa"/>
              <w:right w:w="0" w:type="dxa"/>
            </w:tcMar>
            <w:vAlign w:val="center"/>
          </w:tcPr>
          <w:p w14:paraId="2ED4514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25 (4.3%)</w:t>
            </w:r>
          </w:p>
        </w:tc>
      </w:tr>
      <w:tr w:rsidR="00FF73D5" w:rsidRPr="00E151F0" w14:paraId="621D30F8" w14:textId="77777777" w:rsidTr="00684D8A">
        <w:trPr>
          <w:cantSplit/>
          <w:jc w:val="center"/>
        </w:trPr>
        <w:tc>
          <w:tcPr>
            <w:tcW w:w="3600" w:type="dxa"/>
            <w:shd w:val="clear" w:color="auto" w:fill="FFFFFF"/>
            <w:tcMar>
              <w:top w:w="0" w:type="dxa"/>
              <w:left w:w="0" w:type="dxa"/>
              <w:bottom w:w="0" w:type="dxa"/>
              <w:right w:w="0" w:type="dxa"/>
            </w:tcMar>
            <w:vAlign w:val="center"/>
          </w:tcPr>
          <w:p w14:paraId="563FAA55"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A little of the time</w:t>
            </w:r>
          </w:p>
        </w:tc>
        <w:tc>
          <w:tcPr>
            <w:tcW w:w="1440" w:type="dxa"/>
            <w:shd w:val="clear" w:color="auto" w:fill="FFFFFF"/>
            <w:tcMar>
              <w:top w:w="0" w:type="dxa"/>
              <w:left w:w="0" w:type="dxa"/>
              <w:bottom w:w="0" w:type="dxa"/>
              <w:right w:w="0" w:type="dxa"/>
            </w:tcMar>
            <w:vAlign w:val="center"/>
          </w:tcPr>
          <w:p w14:paraId="637669A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37 (3.9%)</w:t>
            </w:r>
          </w:p>
        </w:tc>
        <w:tc>
          <w:tcPr>
            <w:tcW w:w="1440" w:type="dxa"/>
            <w:shd w:val="clear" w:color="auto" w:fill="FFFFFF"/>
            <w:tcMar>
              <w:top w:w="0" w:type="dxa"/>
              <w:left w:w="0" w:type="dxa"/>
              <w:bottom w:w="0" w:type="dxa"/>
              <w:right w:w="0" w:type="dxa"/>
            </w:tcMar>
            <w:vAlign w:val="center"/>
          </w:tcPr>
          <w:p w14:paraId="50BFFF4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33 (4.0%)</w:t>
            </w:r>
          </w:p>
        </w:tc>
        <w:tc>
          <w:tcPr>
            <w:tcW w:w="1440" w:type="dxa"/>
            <w:shd w:val="clear" w:color="auto" w:fill="FFFFFF"/>
            <w:tcMar>
              <w:top w:w="0" w:type="dxa"/>
              <w:left w:w="0" w:type="dxa"/>
              <w:bottom w:w="0" w:type="dxa"/>
              <w:right w:w="0" w:type="dxa"/>
            </w:tcMar>
            <w:vAlign w:val="center"/>
          </w:tcPr>
          <w:p w14:paraId="70B188A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25 (4.3%)</w:t>
            </w:r>
          </w:p>
        </w:tc>
        <w:tc>
          <w:tcPr>
            <w:tcW w:w="1440" w:type="dxa"/>
            <w:shd w:val="clear" w:color="auto" w:fill="FFFFFF"/>
            <w:tcMar>
              <w:top w:w="0" w:type="dxa"/>
              <w:left w:w="0" w:type="dxa"/>
              <w:bottom w:w="0" w:type="dxa"/>
              <w:right w:w="0" w:type="dxa"/>
            </w:tcMar>
            <w:vAlign w:val="center"/>
          </w:tcPr>
          <w:p w14:paraId="65D3850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95 (4.0%)</w:t>
            </w:r>
          </w:p>
        </w:tc>
        <w:tc>
          <w:tcPr>
            <w:tcW w:w="1440" w:type="dxa"/>
            <w:shd w:val="clear" w:color="auto" w:fill="FFFFFF"/>
            <w:tcMar>
              <w:top w:w="0" w:type="dxa"/>
              <w:left w:w="0" w:type="dxa"/>
              <w:bottom w:w="0" w:type="dxa"/>
              <w:right w:w="0" w:type="dxa"/>
            </w:tcMar>
            <w:vAlign w:val="center"/>
          </w:tcPr>
          <w:p w14:paraId="7EA2E67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46 (4.0%)</w:t>
            </w:r>
          </w:p>
        </w:tc>
        <w:tc>
          <w:tcPr>
            <w:tcW w:w="1440" w:type="dxa"/>
            <w:shd w:val="clear" w:color="auto" w:fill="FFFFFF"/>
            <w:tcMar>
              <w:top w:w="0" w:type="dxa"/>
              <w:left w:w="0" w:type="dxa"/>
              <w:bottom w:w="0" w:type="dxa"/>
              <w:right w:w="0" w:type="dxa"/>
            </w:tcMar>
            <w:vAlign w:val="center"/>
          </w:tcPr>
          <w:p w14:paraId="4A7007F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 (3.2%)</w:t>
            </w:r>
          </w:p>
        </w:tc>
        <w:tc>
          <w:tcPr>
            <w:tcW w:w="1440" w:type="dxa"/>
            <w:shd w:val="clear" w:color="auto" w:fill="FFFFFF"/>
            <w:tcMar>
              <w:top w:w="0" w:type="dxa"/>
              <w:left w:w="0" w:type="dxa"/>
              <w:bottom w:w="0" w:type="dxa"/>
              <w:right w:w="0" w:type="dxa"/>
            </w:tcMar>
            <w:vAlign w:val="center"/>
          </w:tcPr>
          <w:p w14:paraId="46EDA90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49 (4.0%)</w:t>
            </w:r>
          </w:p>
        </w:tc>
        <w:tc>
          <w:tcPr>
            <w:tcW w:w="1440" w:type="dxa"/>
            <w:shd w:val="clear" w:color="auto" w:fill="FFFFFF"/>
            <w:tcMar>
              <w:top w:w="0" w:type="dxa"/>
              <w:left w:w="0" w:type="dxa"/>
              <w:bottom w:w="0" w:type="dxa"/>
              <w:right w:w="0" w:type="dxa"/>
            </w:tcMar>
            <w:vAlign w:val="center"/>
          </w:tcPr>
          <w:p w14:paraId="267B454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 (4.7%)</w:t>
            </w:r>
          </w:p>
        </w:tc>
      </w:tr>
      <w:tr w:rsidR="00FF73D5" w:rsidRPr="00E151F0" w14:paraId="3030B1B3" w14:textId="77777777" w:rsidTr="00684D8A">
        <w:trPr>
          <w:cantSplit/>
          <w:jc w:val="center"/>
        </w:trPr>
        <w:tc>
          <w:tcPr>
            <w:tcW w:w="3600" w:type="dxa"/>
            <w:shd w:val="clear" w:color="auto" w:fill="FFFFFF"/>
            <w:tcMar>
              <w:top w:w="0" w:type="dxa"/>
              <w:left w:w="0" w:type="dxa"/>
              <w:bottom w:w="0" w:type="dxa"/>
              <w:right w:w="0" w:type="dxa"/>
            </w:tcMar>
            <w:vAlign w:val="center"/>
          </w:tcPr>
          <w:p w14:paraId="14EC902F"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Some of the time</w:t>
            </w:r>
          </w:p>
        </w:tc>
        <w:tc>
          <w:tcPr>
            <w:tcW w:w="1440" w:type="dxa"/>
            <w:shd w:val="clear" w:color="auto" w:fill="FFFFFF"/>
            <w:tcMar>
              <w:top w:w="0" w:type="dxa"/>
              <w:left w:w="0" w:type="dxa"/>
              <w:bottom w:w="0" w:type="dxa"/>
              <w:right w:w="0" w:type="dxa"/>
            </w:tcMar>
            <w:vAlign w:val="center"/>
          </w:tcPr>
          <w:p w14:paraId="526418B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85 (8.9%)</w:t>
            </w:r>
          </w:p>
        </w:tc>
        <w:tc>
          <w:tcPr>
            <w:tcW w:w="1440" w:type="dxa"/>
            <w:shd w:val="clear" w:color="auto" w:fill="FFFFFF"/>
            <w:tcMar>
              <w:top w:w="0" w:type="dxa"/>
              <w:left w:w="0" w:type="dxa"/>
              <w:bottom w:w="0" w:type="dxa"/>
              <w:right w:w="0" w:type="dxa"/>
            </w:tcMar>
            <w:vAlign w:val="center"/>
          </w:tcPr>
          <w:p w14:paraId="6515F74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73 (8.8%)</w:t>
            </w:r>
          </w:p>
        </w:tc>
        <w:tc>
          <w:tcPr>
            <w:tcW w:w="1440" w:type="dxa"/>
            <w:shd w:val="clear" w:color="auto" w:fill="FFFFFF"/>
            <w:tcMar>
              <w:top w:w="0" w:type="dxa"/>
              <w:left w:w="0" w:type="dxa"/>
              <w:bottom w:w="0" w:type="dxa"/>
              <w:right w:w="0" w:type="dxa"/>
            </w:tcMar>
            <w:vAlign w:val="center"/>
          </w:tcPr>
          <w:p w14:paraId="16BD53B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77 (13.3%)</w:t>
            </w:r>
          </w:p>
        </w:tc>
        <w:tc>
          <w:tcPr>
            <w:tcW w:w="1440" w:type="dxa"/>
            <w:shd w:val="clear" w:color="auto" w:fill="FFFFFF"/>
            <w:tcMar>
              <w:top w:w="0" w:type="dxa"/>
              <w:left w:w="0" w:type="dxa"/>
              <w:bottom w:w="0" w:type="dxa"/>
              <w:right w:w="0" w:type="dxa"/>
            </w:tcMar>
            <w:vAlign w:val="center"/>
          </w:tcPr>
          <w:p w14:paraId="784147E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235 (9.8%)</w:t>
            </w:r>
          </w:p>
        </w:tc>
        <w:tc>
          <w:tcPr>
            <w:tcW w:w="1440" w:type="dxa"/>
            <w:shd w:val="clear" w:color="auto" w:fill="FFFFFF"/>
            <w:tcMar>
              <w:top w:w="0" w:type="dxa"/>
              <w:left w:w="0" w:type="dxa"/>
              <w:bottom w:w="0" w:type="dxa"/>
              <w:right w:w="0" w:type="dxa"/>
            </w:tcMar>
            <w:vAlign w:val="center"/>
          </w:tcPr>
          <w:p w14:paraId="7B7154F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127 (11.0%)</w:t>
            </w:r>
          </w:p>
        </w:tc>
        <w:tc>
          <w:tcPr>
            <w:tcW w:w="1440" w:type="dxa"/>
            <w:shd w:val="clear" w:color="auto" w:fill="FFFFFF"/>
            <w:tcMar>
              <w:top w:w="0" w:type="dxa"/>
              <w:left w:w="0" w:type="dxa"/>
              <w:bottom w:w="0" w:type="dxa"/>
              <w:right w:w="0" w:type="dxa"/>
            </w:tcMar>
            <w:vAlign w:val="center"/>
          </w:tcPr>
          <w:p w14:paraId="45D684E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60 (12.2%)</w:t>
            </w:r>
          </w:p>
        </w:tc>
        <w:tc>
          <w:tcPr>
            <w:tcW w:w="1440" w:type="dxa"/>
            <w:shd w:val="clear" w:color="auto" w:fill="FFFFFF"/>
            <w:tcMar>
              <w:top w:w="0" w:type="dxa"/>
              <w:left w:w="0" w:type="dxa"/>
              <w:bottom w:w="0" w:type="dxa"/>
              <w:right w:w="0" w:type="dxa"/>
            </w:tcMar>
            <w:vAlign w:val="center"/>
          </w:tcPr>
          <w:p w14:paraId="51B4F8F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116 (9.4%)</w:t>
            </w:r>
          </w:p>
        </w:tc>
        <w:tc>
          <w:tcPr>
            <w:tcW w:w="1440" w:type="dxa"/>
            <w:shd w:val="clear" w:color="auto" w:fill="FFFFFF"/>
            <w:tcMar>
              <w:top w:w="0" w:type="dxa"/>
              <w:left w:w="0" w:type="dxa"/>
              <w:bottom w:w="0" w:type="dxa"/>
              <w:right w:w="0" w:type="dxa"/>
            </w:tcMar>
            <w:vAlign w:val="center"/>
          </w:tcPr>
          <w:p w14:paraId="26C0094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57 (9.9%)</w:t>
            </w:r>
          </w:p>
        </w:tc>
      </w:tr>
      <w:tr w:rsidR="00FF73D5" w:rsidRPr="00E151F0" w14:paraId="74A494CC" w14:textId="77777777" w:rsidTr="00684D8A">
        <w:trPr>
          <w:cantSplit/>
          <w:jc w:val="center"/>
        </w:trPr>
        <w:tc>
          <w:tcPr>
            <w:tcW w:w="3600" w:type="dxa"/>
            <w:shd w:val="clear" w:color="auto" w:fill="FFFFFF"/>
            <w:tcMar>
              <w:top w:w="0" w:type="dxa"/>
              <w:left w:w="0" w:type="dxa"/>
              <w:bottom w:w="0" w:type="dxa"/>
              <w:right w:w="0" w:type="dxa"/>
            </w:tcMar>
            <w:vAlign w:val="center"/>
          </w:tcPr>
          <w:p w14:paraId="571DEFC0"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Most of the time</w:t>
            </w:r>
          </w:p>
        </w:tc>
        <w:tc>
          <w:tcPr>
            <w:tcW w:w="1440" w:type="dxa"/>
            <w:shd w:val="clear" w:color="auto" w:fill="FFFFFF"/>
            <w:tcMar>
              <w:top w:w="0" w:type="dxa"/>
              <w:left w:w="0" w:type="dxa"/>
              <w:bottom w:w="0" w:type="dxa"/>
              <w:right w:w="0" w:type="dxa"/>
            </w:tcMar>
            <w:vAlign w:val="center"/>
          </w:tcPr>
          <w:p w14:paraId="32837CC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300 (31.3%)</w:t>
            </w:r>
          </w:p>
        </w:tc>
        <w:tc>
          <w:tcPr>
            <w:tcW w:w="1440" w:type="dxa"/>
            <w:shd w:val="clear" w:color="auto" w:fill="FFFFFF"/>
            <w:tcMar>
              <w:top w:w="0" w:type="dxa"/>
              <w:left w:w="0" w:type="dxa"/>
              <w:bottom w:w="0" w:type="dxa"/>
              <w:right w:w="0" w:type="dxa"/>
            </w:tcMar>
            <w:vAlign w:val="center"/>
          </w:tcPr>
          <w:p w14:paraId="7956CAF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266 (32.0%)</w:t>
            </w:r>
          </w:p>
        </w:tc>
        <w:tc>
          <w:tcPr>
            <w:tcW w:w="1440" w:type="dxa"/>
            <w:shd w:val="clear" w:color="auto" w:fill="FFFFFF"/>
            <w:tcMar>
              <w:top w:w="0" w:type="dxa"/>
              <w:left w:w="0" w:type="dxa"/>
              <w:bottom w:w="0" w:type="dxa"/>
              <w:right w:w="0" w:type="dxa"/>
            </w:tcMar>
            <w:vAlign w:val="center"/>
          </w:tcPr>
          <w:p w14:paraId="11B4419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164 (28.2%)</w:t>
            </w:r>
          </w:p>
        </w:tc>
        <w:tc>
          <w:tcPr>
            <w:tcW w:w="1440" w:type="dxa"/>
            <w:shd w:val="clear" w:color="auto" w:fill="FFFFFF"/>
            <w:tcMar>
              <w:top w:w="0" w:type="dxa"/>
              <w:left w:w="0" w:type="dxa"/>
              <w:bottom w:w="0" w:type="dxa"/>
              <w:right w:w="0" w:type="dxa"/>
            </w:tcMar>
            <w:vAlign w:val="center"/>
          </w:tcPr>
          <w:p w14:paraId="4B440C3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730 (30.4%)</w:t>
            </w:r>
          </w:p>
        </w:tc>
        <w:tc>
          <w:tcPr>
            <w:tcW w:w="1440" w:type="dxa"/>
            <w:shd w:val="clear" w:color="auto" w:fill="FFFFFF"/>
            <w:tcMar>
              <w:top w:w="0" w:type="dxa"/>
              <w:left w:w="0" w:type="dxa"/>
              <w:bottom w:w="0" w:type="dxa"/>
              <w:right w:w="0" w:type="dxa"/>
            </w:tcMar>
            <w:vAlign w:val="center"/>
          </w:tcPr>
          <w:p w14:paraId="0C94E70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335 (29.0%)</w:t>
            </w:r>
          </w:p>
        </w:tc>
        <w:tc>
          <w:tcPr>
            <w:tcW w:w="1440" w:type="dxa"/>
            <w:shd w:val="clear" w:color="auto" w:fill="FFFFFF"/>
            <w:tcMar>
              <w:top w:w="0" w:type="dxa"/>
              <w:left w:w="0" w:type="dxa"/>
              <w:bottom w:w="0" w:type="dxa"/>
              <w:right w:w="0" w:type="dxa"/>
            </w:tcMar>
            <w:vAlign w:val="center"/>
          </w:tcPr>
          <w:p w14:paraId="476FE3F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146 (29.6%)</w:t>
            </w:r>
          </w:p>
        </w:tc>
        <w:tc>
          <w:tcPr>
            <w:tcW w:w="1440" w:type="dxa"/>
            <w:shd w:val="clear" w:color="auto" w:fill="FFFFFF"/>
            <w:tcMar>
              <w:top w:w="0" w:type="dxa"/>
              <w:left w:w="0" w:type="dxa"/>
              <w:bottom w:w="0" w:type="dxa"/>
              <w:right w:w="0" w:type="dxa"/>
            </w:tcMar>
            <w:vAlign w:val="center"/>
          </w:tcPr>
          <w:p w14:paraId="2A894E3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413 (33.5%)</w:t>
            </w:r>
          </w:p>
        </w:tc>
        <w:tc>
          <w:tcPr>
            <w:tcW w:w="1440" w:type="dxa"/>
            <w:shd w:val="clear" w:color="auto" w:fill="FFFFFF"/>
            <w:tcMar>
              <w:top w:w="0" w:type="dxa"/>
              <w:left w:w="0" w:type="dxa"/>
              <w:bottom w:w="0" w:type="dxa"/>
              <w:right w:w="0" w:type="dxa"/>
            </w:tcMar>
            <w:vAlign w:val="center"/>
          </w:tcPr>
          <w:p w14:paraId="7089E1B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159 (27.7%)</w:t>
            </w:r>
          </w:p>
        </w:tc>
      </w:tr>
      <w:tr w:rsidR="00FF73D5" w:rsidRPr="00E151F0" w14:paraId="106AA97C" w14:textId="77777777" w:rsidTr="00684D8A">
        <w:trPr>
          <w:cantSplit/>
          <w:jc w:val="center"/>
        </w:trPr>
        <w:tc>
          <w:tcPr>
            <w:tcW w:w="3600" w:type="dxa"/>
            <w:shd w:val="clear" w:color="auto" w:fill="FFFFFF"/>
            <w:tcMar>
              <w:top w:w="0" w:type="dxa"/>
              <w:left w:w="0" w:type="dxa"/>
              <w:bottom w:w="0" w:type="dxa"/>
              <w:right w:w="0" w:type="dxa"/>
            </w:tcMar>
            <w:vAlign w:val="center"/>
          </w:tcPr>
          <w:p w14:paraId="68ED5137"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Always</w:t>
            </w:r>
          </w:p>
        </w:tc>
        <w:tc>
          <w:tcPr>
            <w:tcW w:w="1440" w:type="dxa"/>
            <w:shd w:val="clear" w:color="auto" w:fill="FFFFFF"/>
            <w:tcMar>
              <w:top w:w="0" w:type="dxa"/>
              <w:left w:w="0" w:type="dxa"/>
              <w:bottom w:w="0" w:type="dxa"/>
              <w:right w:w="0" w:type="dxa"/>
            </w:tcMar>
            <w:vAlign w:val="center"/>
          </w:tcPr>
          <w:p w14:paraId="7351959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516 (53.9%)</w:t>
            </w:r>
          </w:p>
        </w:tc>
        <w:tc>
          <w:tcPr>
            <w:tcW w:w="1440" w:type="dxa"/>
            <w:shd w:val="clear" w:color="auto" w:fill="FFFFFF"/>
            <w:tcMar>
              <w:top w:w="0" w:type="dxa"/>
              <w:left w:w="0" w:type="dxa"/>
              <w:bottom w:w="0" w:type="dxa"/>
              <w:right w:w="0" w:type="dxa"/>
            </w:tcMar>
            <w:vAlign w:val="center"/>
          </w:tcPr>
          <w:p w14:paraId="1BE520F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428 (51.5%)</w:t>
            </w:r>
          </w:p>
        </w:tc>
        <w:tc>
          <w:tcPr>
            <w:tcW w:w="1440" w:type="dxa"/>
            <w:shd w:val="clear" w:color="auto" w:fill="FFFFFF"/>
            <w:tcMar>
              <w:top w:w="0" w:type="dxa"/>
              <w:left w:w="0" w:type="dxa"/>
              <w:bottom w:w="0" w:type="dxa"/>
              <w:right w:w="0" w:type="dxa"/>
            </w:tcMar>
            <w:vAlign w:val="center"/>
          </w:tcPr>
          <w:p w14:paraId="402F876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289 (49.7%)</w:t>
            </w:r>
          </w:p>
        </w:tc>
        <w:tc>
          <w:tcPr>
            <w:tcW w:w="1440" w:type="dxa"/>
            <w:shd w:val="clear" w:color="auto" w:fill="FFFFFF"/>
            <w:tcMar>
              <w:top w:w="0" w:type="dxa"/>
              <w:left w:w="0" w:type="dxa"/>
              <w:bottom w:w="0" w:type="dxa"/>
              <w:right w:w="0" w:type="dxa"/>
            </w:tcMar>
            <w:vAlign w:val="center"/>
          </w:tcPr>
          <w:p w14:paraId="7A6AD0D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1,233 (51.4%)</w:t>
            </w:r>
          </w:p>
        </w:tc>
        <w:tc>
          <w:tcPr>
            <w:tcW w:w="1440" w:type="dxa"/>
            <w:shd w:val="clear" w:color="auto" w:fill="FFFFFF"/>
            <w:tcMar>
              <w:top w:w="0" w:type="dxa"/>
              <w:left w:w="0" w:type="dxa"/>
              <w:bottom w:w="0" w:type="dxa"/>
              <w:right w:w="0" w:type="dxa"/>
            </w:tcMar>
            <w:vAlign w:val="center"/>
          </w:tcPr>
          <w:p w14:paraId="6EDB829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591 (51.2%)</w:t>
            </w:r>
          </w:p>
        </w:tc>
        <w:tc>
          <w:tcPr>
            <w:tcW w:w="1440" w:type="dxa"/>
            <w:shd w:val="clear" w:color="auto" w:fill="FFFFFF"/>
            <w:tcMar>
              <w:top w:w="0" w:type="dxa"/>
              <w:left w:w="0" w:type="dxa"/>
              <w:bottom w:w="0" w:type="dxa"/>
              <w:right w:w="0" w:type="dxa"/>
            </w:tcMar>
            <w:vAlign w:val="center"/>
          </w:tcPr>
          <w:p w14:paraId="762D4EF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258 (52.3%)</w:t>
            </w:r>
          </w:p>
        </w:tc>
        <w:tc>
          <w:tcPr>
            <w:tcW w:w="1440" w:type="dxa"/>
            <w:shd w:val="clear" w:color="auto" w:fill="FFFFFF"/>
            <w:tcMar>
              <w:top w:w="0" w:type="dxa"/>
              <w:left w:w="0" w:type="dxa"/>
              <w:bottom w:w="0" w:type="dxa"/>
              <w:right w:w="0" w:type="dxa"/>
            </w:tcMar>
            <w:vAlign w:val="center"/>
          </w:tcPr>
          <w:p w14:paraId="433A520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618 (50.1%)</w:t>
            </w:r>
          </w:p>
        </w:tc>
        <w:tc>
          <w:tcPr>
            <w:tcW w:w="1440" w:type="dxa"/>
            <w:shd w:val="clear" w:color="auto" w:fill="FFFFFF"/>
            <w:tcMar>
              <w:top w:w="0" w:type="dxa"/>
              <w:left w:w="0" w:type="dxa"/>
              <w:bottom w:w="0" w:type="dxa"/>
              <w:right w:w="0" w:type="dxa"/>
            </w:tcMar>
            <w:vAlign w:val="center"/>
          </w:tcPr>
          <w:p w14:paraId="2F69FF0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307 (53.4%)</w:t>
            </w:r>
          </w:p>
        </w:tc>
      </w:tr>
      <w:tr w:rsidR="00FF73D5" w:rsidRPr="00E151F0" w14:paraId="2BBC7EA6" w14:textId="77777777" w:rsidTr="00684D8A">
        <w:trPr>
          <w:cantSplit/>
          <w:jc w:val="center"/>
        </w:trPr>
        <w:tc>
          <w:tcPr>
            <w:tcW w:w="3600" w:type="dxa"/>
            <w:shd w:val="clear" w:color="auto" w:fill="FFFFFF"/>
            <w:tcMar>
              <w:top w:w="0" w:type="dxa"/>
              <w:left w:w="0" w:type="dxa"/>
              <w:bottom w:w="0" w:type="dxa"/>
              <w:right w:w="0" w:type="dxa"/>
            </w:tcMar>
            <w:vAlign w:val="center"/>
          </w:tcPr>
          <w:p w14:paraId="66F4B503"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54D1326B"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8881626"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7C6A37F"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A7B03F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31 (1.3%)</w:t>
            </w:r>
          </w:p>
        </w:tc>
        <w:tc>
          <w:tcPr>
            <w:tcW w:w="1440" w:type="dxa"/>
            <w:shd w:val="clear" w:color="auto" w:fill="FFFFFF"/>
            <w:tcMar>
              <w:top w:w="0" w:type="dxa"/>
              <w:left w:w="0" w:type="dxa"/>
              <w:bottom w:w="0" w:type="dxa"/>
              <w:right w:w="0" w:type="dxa"/>
            </w:tcMar>
            <w:vAlign w:val="center"/>
          </w:tcPr>
          <w:p w14:paraId="1C5524B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 (1.2%)</w:t>
            </w:r>
          </w:p>
        </w:tc>
        <w:tc>
          <w:tcPr>
            <w:tcW w:w="1440" w:type="dxa"/>
            <w:shd w:val="clear" w:color="auto" w:fill="FFFFFF"/>
            <w:tcMar>
              <w:top w:w="0" w:type="dxa"/>
              <w:left w:w="0" w:type="dxa"/>
              <w:bottom w:w="0" w:type="dxa"/>
              <w:right w:w="0" w:type="dxa"/>
            </w:tcMar>
            <w:vAlign w:val="center"/>
          </w:tcPr>
          <w:p w14:paraId="096DE9C8"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8AE4FB5"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234B97B" w14:textId="77777777" w:rsidR="00FF73D5" w:rsidRPr="00E151F0" w:rsidRDefault="00FF73D5" w:rsidP="00600AEE">
            <w:pPr>
              <w:spacing w:before="20" w:after="20"/>
              <w:ind w:left="100" w:right="100"/>
              <w:jc w:val="center"/>
              <w:rPr>
                <w:sz w:val="18"/>
                <w:szCs w:val="18"/>
              </w:rPr>
            </w:pPr>
          </w:p>
        </w:tc>
      </w:tr>
      <w:tr w:rsidR="00FF73D5" w:rsidRPr="00E151F0" w14:paraId="10993D73"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79536D69"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C3 Over the last 6 months, did the patient contact the HCH to get an appointment for a check-up or routine care (Q16)</w:t>
            </w:r>
          </w:p>
        </w:tc>
      </w:tr>
      <w:tr w:rsidR="00FF73D5" w:rsidRPr="00E151F0" w14:paraId="2A66DE62" w14:textId="77777777" w:rsidTr="00684D8A">
        <w:trPr>
          <w:cantSplit/>
          <w:jc w:val="center"/>
        </w:trPr>
        <w:tc>
          <w:tcPr>
            <w:tcW w:w="3600" w:type="dxa"/>
            <w:shd w:val="clear" w:color="auto" w:fill="FFFFFF"/>
            <w:tcMar>
              <w:top w:w="0" w:type="dxa"/>
              <w:left w:w="0" w:type="dxa"/>
              <w:bottom w:w="0" w:type="dxa"/>
              <w:right w:w="0" w:type="dxa"/>
            </w:tcMar>
            <w:vAlign w:val="center"/>
          </w:tcPr>
          <w:p w14:paraId="61D71242"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1440" w:type="dxa"/>
            <w:shd w:val="clear" w:color="auto" w:fill="FFFFFF"/>
            <w:tcMar>
              <w:top w:w="0" w:type="dxa"/>
              <w:left w:w="0" w:type="dxa"/>
              <w:bottom w:w="0" w:type="dxa"/>
              <w:right w:w="0" w:type="dxa"/>
            </w:tcMar>
            <w:vAlign w:val="center"/>
          </w:tcPr>
          <w:p w14:paraId="12E451A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1,521 (76.8%)</w:t>
            </w:r>
          </w:p>
        </w:tc>
        <w:tc>
          <w:tcPr>
            <w:tcW w:w="1440" w:type="dxa"/>
            <w:shd w:val="clear" w:color="auto" w:fill="FFFFFF"/>
            <w:tcMar>
              <w:top w:w="0" w:type="dxa"/>
              <w:left w:w="0" w:type="dxa"/>
              <w:bottom w:w="0" w:type="dxa"/>
              <w:right w:w="0" w:type="dxa"/>
            </w:tcMar>
            <w:vAlign w:val="center"/>
          </w:tcPr>
          <w:p w14:paraId="5C1C7DA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1,373 (74.6%)</w:t>
            </w:r>
          </w:p>
        </w:tc>
        <w:tc>
          <w:tcPr>
            <w:tcW w:w="1440" w:type="dxa"/>
            <w:shd w:val="clear" w:color="auto" w:fill="FFFFFF"/>
            <w:tcMar>
              <w:top w:w="0" w:type="dxa"/>
              <w:left w:w="0" w:type="dxa"/>
              <w:bottom w:w="0" w:type="dxa"/>
              <w:right w:w="0" w:type="dxa"/>
            </w:tcMar>
            <w:vAlign w:val="center"/>
          </w:tcPr>
          <w:p w14:paraId="4C0D6CA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1,018 (74.6%)</w:t>
            </w:r>
          </w:p>
        </w:tc>
        <w:tc>
          <w:tcPr>
            <w:tcW w:w="1440" w:type="dxa"/>
            <w:shd w:val="clear" w:color="auto" w:fill="FFFFFF"/>
            <w:tcMar>
              <w:top w:w="0" w:type="dxa"/>
              <w:left w:w="0" w:type="dxa"/>
              <w:bottom w:w="0" w:type="dxa"/>
              <w:right w:w="0" w:type="dxa"/>
            </w:tcMar>
            <w:vAlign w:val="center"/>
          </w:tcPr>
          <w:p w14:paraId="3A0DF53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3,912 (74.3%)</w:t>
            </w:r>
          </w:p>
        </w:tc>
        <w:tc>
          <w:tcPr>
            <w:tcW w:w="1440" w:type="dxa"/>
            <w:shd w:val="clear" w:color="auto" w:fill="FFFFFF"/>
            <w:tcMar>
              <w:top w:w="0" w:type="dxa"/>
              <w:left w:w="0" w:type="dxa"/>
              <w:bottom w:w="0" w:type="dxa"/>
              <w:right w:w="0" w:type="dxa"/>
            </w:tcMar>
            <w:vAlign w:val="center"/>
          </w:tcPr>
          <w:p w14:paraId="44863CA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1,882 (72.3%)</w:t>
            </w:r>
          </w:p>
        </w:tc>
        <w:tc>
          <w:tcPr>
            <w:tcW w:w="1440" w:type="dxa"/>
            <w:shd w:val="clear" w:color="auto" w:fill="FFFFFF"/>
            <w:tcMar>
              <w:top w:w="0" w:type="dxa"/>
              <w:left w:w="0" w:type="dxa"/>
              <w:bottom w:w="0" w:type="dxa"/>
              <w:right w:w="0" w:type="dxa"/>
            </w:tcMar>
            <w:vAlign w:val="center"/>
          </w:tcPr>
          <w:p w14:paraId="6CD22A3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928 (76.6%)</w:t>
            </w:r>
          </w:p>
        </w:tc>
        <w:tc>
          <w:tcPr>
            <w:tcW w:w="1440" w:type="dxa"/>
            <w:shd w:val="clear" w:color="auto" w:fill="FFFFFF"/>
            <w:tcMar>
              <w:top w:w="0" w:type="dxa"/>
              <w:left w:w="0" w:type="dxa"/>
              <w:bottom w:w="0" w:type="dxa"/>
              <w:right w:w="0" w:type="dxa"/>
            </w:tcMar>
            <w:vAlign w:val="center"/>
          </w:tcPr>
          <w:p w14:paraId="55AB2FE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2,046 (75.0%)</w:t>
            </w:r>
          </w:p>
        </w:tc>
        <w:tc>
          <w:tcPr>
            <w:tcW w:w="1440" w:type="dxa"/>
            <w:shd w:val="clear" w:color="auto" w:fill="FFFFFF"/>
            <w:tcMar>
              <w:top w:w="0" w:type="dxa"/>
              <w:left w:w="0" w:type="dxa"/>
              <w:bottom w:w="0" w:type="dxa"/>
              <w:right w:w="0" w:type="dxa"/>
            </w:tcMar>
            <w:vAlign w:val="center"/>
          </w:tcPr>
          <w:p w14:paraId="23590D7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826 (74.8%)</w:t>
            </w:r>
          </w:p>
        </w:tc>
      </w:tr>
      <w:tr w:rsidR="00FF73D5" w:rsidRPr="00E151F0" w14:paraId="67D30CEA" w14:textId="77777777" w:rsidTr="00684D8A">
        <w:trPr>
          <w:cantSplit/>
          <w:jc w:val="center"/>
        </w:trPr>
        <w:tc>
          <w:tcPr>
            <w:tcW w:w="3600" w:type="dxa"/>
            <w:shd w:val="clear" w:color="auto" w:fill="FFFFFF"/>
            <w:tcMar>
              <w:top w:w="0" w:type="dxa"/>
              <w:left w:w="0" w:type="dxa"/>
              <w:bottom w:w="0" w:type="dxa"/>
              <w:right w:w="0" w:type="dxa"/>
            </w:tcMar>
            <w:vAlign w:val="center"/>
          </w:tcPr>
          <w:p w14:paraId="476E2001"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66CEAE5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460 (23.2%)</w:t>
            </w:r>
          </w:p>
        </w:tc>
        <w:tc>
          <w:tcPr>
            <w:tcW w:w="1440" w:type="dxa"/>
            <w:shd w:val="clear" w:color="auto" w:fill="FFFFFF"/>
            <w:tcMar>
              <w:top w:w="0" w:type="dxa"/>
              <w:left w:w="0" w:type="dxa"/>
              <w:bottom w:w="0" w:type="dxa"/>
              <w:right w:w="0" w:type="dxa"/>
            </w:tcMar>
            <w:vAlign w:val="center"/>
          </w:tcPr>
          <w:p w14:paraId="2204041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468 (25.4%)</w:t>
            </w:r>
          </w:p>
        </w:tc>
        <w:tc>
          <w:tcPr>
            <w:tcW w:w="1440" w:type="dxa"/>
            <w:shd w:val="clear" w:color="auto" w:fill="FFFFFF"/>
            <w:tcMar>
              <w:top w:w="0" w:type="dxa"/>
              <w:left w:w="0" w:type="dxa"/>
              <w:bottom w:w="0" w:type="dxa"/>
              <w:right w:w="0" w:type="dxa"/>
            </w:tcMar>
            <w:vAlign w:val="center"/>
          </w:tcPr>
          <w:p w14:paraId="0F1EE70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346 (25.4%)</w:t>
            </w:r>
          </w:p>
        </w:tc>
        <w:tc>
          <w:tcPr>
            <w:tcW w:w="1440" w:type="dxa"/>
            <w:shd w:val="clear" w:color="auto" w:fill="FFFFFF"/>
            <w:tcMar>
              <w:top w:w="0" w:type="dxa"/>
              <w:left w:w="0" w:type="dxa"/>
              <w:bottom w:w="0" w:type="dxa"/>
              <w:right w:w="0" w:type="dxa"/>
            </w:tcMar>
            <w:vAlign w:val="center"/>
          </w:tcPr>
          <w:p w14:paraId="2F9232F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1,274 (24.2%)</w:t>
            </w:r>
          </w:p>
        </w:tc>
        <w:tc>
          <w:tcPr>
            <w:tcW w:w="1440" w:type="dxa"/>
            <w:shd w:val="clear" w:color="auto" w:fill="FFFFFF"/>
            <w:tcMar>
              <w:top w:w="0" w:type="dxa"/>
              <w:left w:w="0" w:type="dxa"/>
              <w:bottom w:w="0" w:type="dxa"/>
              <w:right w:w="0" w:type="dxa"/>
            </w:tcMar>
            <w:vAlign w:val="center"/>
          </w:tcPr>
          <w:p w14:paraId="16B905E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675 (25.9%)</w:t>
            </w:r>
          </w:p>
        </w:tc>
        <w:tc>
          <w:tcPr>
            <w:tcW w:w="1440" w:type="dxa"/>
            <w:shd w:val="clear" w:color="auto" w:fill="FFFFFF"/>
            <w:tcMar>
              <w:top w:w="0" w:type="dxa"/>
              <w:left w:w="0" w:type="dxa"/>
              <w:bottom w:w="0" w:type="dxa"/>
              <w:right w:w="0" w:type="dxa"/>
            </w:tcMar>
            <w:vAlign w:val="center"/>
          </w:tcPr>
          <w:p w14:paraId="5323DA7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283 (23.4%)</w:t>
            </w:r>
          </w:p>
        </w:tc>
        <w:tc>
          <w:tcPr>
            <w:tcW w:w="1440" w:type="dxa"/>
            <w:shd w:val="clear" w:color="auto" w:fill="FFFFFF"/>
            <w:tcMar>
              <w:top w:w="0" w:type="dxa"/>
              <w:left w:w="0" w:type="dxa"/>
              <w:bottom w:w="0" w:type="dxa"/>
              <w:right w:w="0" w:type="dxa"/>
            </w:tcMar>
            <w:vAlign w:val="center"/>
          </w:tcPr>
          <w:p w14:paraId="2180CA8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683 (25.0%)</w:t>
            </w:r>
          </w:p>
        </w:tc>
        <w:tc>
          <w:tcPr>
            <w:tcW w:w="1440" w:type="dxa"/>
            <w:shd w:val="clear" w:color="auto" w:fill="FFFFFF"/>
            <w:tcMar>
              <w:top w:w="0" w:type="dxa"/>
              <w:left w:w="0" w:type="dxa"/>
              <w:bottom w:w="0" w:type="dxa"/>
              <w:right w:w="0" w:type="dxa"/>
            </w:tcMar>
            <w:vAlign w:val="center"/>
          </w:tcPr>
          <w:p w14:paraId="64E6082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278 (25.2%)</w:t>
            </w:r>
          </w:p>
        </w:tc>
      </w:tr>
      <w:tr w:rsidR="00FF73D5" w:rsidRPr="00E151F0" w14:paraId="561DAD17" w14:textId="77777777" w:rsidTr="00684D8A">
        <w:trPr>
          <w:cantSplit/>
          <w:jc w:val="center"/>
        </w:trPr>
        <w:tc>
          <w:tcPr>
            <w:tcW w:w="3600" w:type="dxa"/>
            <w:shd w:val="clear" w:color="auto" w:fill="FFFFFF"/>
            <w:tcMar>
              <w:top w:w="0" w:type="dxa"/>
              <w:left w:w="0" w:type="dxa"/>
              <w:bottom w:w="0" w:type="dxa"/>
              <w:right w:w="0" w:type="dxa"/>
            </w:tcMar>
            <w:vAlign w:val="center"/>
          </w:tcPr>
          <w:p w14:paraId="26A363EC"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653D1253"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2F4DFD4"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73BB483"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888E00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76 (1.4%)</w:t>
            </w:r>
          </w:p>
        </w:tc>
        <w:tc>
          <w:tcPr>
            <w:tcW w:w="1440" w:type="dxa"/>
            <w:shd w:val="clear" w:color="auto" w:fill="FFFFFF"/>
            <w:tcMar>
              <w:top w:w="0" w:type="dxa"/>
              <w:left w:w="0" w:type="dxa"/>
              <w:bottom w:w="0" w:type="dxa"/>
              <w:right w:w="0" w:type="dxa"/>
            </w:tcMar>
            <w:vAlign w:val="center"/>
          </w:tcPr>
          <w:p w14:paraId="06074F9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45 (1.7%)</w:t>
            </w:r>
          </w:p>
        </w:tc>
        <w:tc>
          <w:tcPr>
            <w:tcW w:w="1440" w:type="dxa"/>
            <w:shd w:val="clear" w:color="auto" w:fill="FFFFFF"/>
            <w:tcMar>
              <w:top w:w="0" w:type="dxa"/>
              <w:left w:w="0" w:type="dxa"/>
              <w:bottom w:w="0" w:type="dxa"/>
              <w:right w:w="0" w:type="dxa"/>
            </w:tcMar>
            <w:vAlign w:val="center"/>
          </w:tcPr>
          <w:p w14:paraId="61857F5D"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9740A5F"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3BEB474" w14:textId="77777777" w:rsidR="00FF73D5" w:rsidRPr="00E151F0" w:rsidRDefault="00FF73D5" w:rsidP="00600AEE">
            <w:pPr>
              <w:spacing w:before="20" w:after="20"/>
              <w:ind w:left="100" w:right="100"/>
              <w:jc w:val="center"/>
              <w:rPr>
                <w:sz w:val="18"/>
                <w:szCs w:val="18"/>
              </w:rPr>
            </w:pPr>
          </w:p>
        </w:tc>
      </w:tr>
      <w:tr w:rsidR="00FF73D5" w:rsidRPr="00E151F0" w14:paraId="779ADAD0"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4B863B39" w14:textId="591A38E4"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C4 When requesting an appointment for a check-up or routine care, how often</w:t>
            </w:r>
            <w:r w:rsidR="0026168A">
              <w:rPr>
                <w:rFonts w:eastAsia="Century Gothic" w:cs="Century Gothic"/>
                <w:b/>
                <w:color w:val="000000"/>
                <w:sz w:val="18"/>
                <w:szCs w:val="18"/>
              </w:rPr>
              <w:t xml:space="preserve"> did</w:t>
            </w:r>
            <w:r w:rsidRPr="00E151F0">
              <w:rPr>
                <w:rFonts w:eastAsia="Century Gothic" w:cs="Century Gothic"/>
                <w:b/>
                <w:color w:val="000000"/>
                <w:sz w:val="18"/>
                <w:szCs w:val="18"/>
              </w:rPr>
              <w:t> the patient get an appointment as soon as required (Q17)</w:t>
            </w:r>
          </w:p>
        </w:tc>
      </w:tr>
      <w:tr w:rsidR="00FF73D5" w:rsidRPr="00E151F0" w14:paraId="03E392A8" w14:textId="77777777" w:rsidTr="00684D8A">
        <w:trPr>
          <w:cantSplit/>
          <w:jc w:val="center"/>
        </w:trPr>
        <w:tc>
          <w:tcPr>
            <w:tcW w:w="3600" w:type="dxa"/>
            <w:shd w:val="clear" w:color="auto" w:fill="FFFFFF"/>
            <w:tcMar>
              <w:top w:w="0" w:type="dxa"/>
              <w:left w:w="0" w:type="dxa"/>
              <w:bottom w:w="0" w:type="dxa"/>
              <w:right w:w="0" w:type="dxa"/>
            </w:tcMar>
            <w:vAlign w:val="center"/>
          </w:tcPr>
          <w:p w14:paraId="0AC946FD"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None of the time</w:t>
            </w:r>
          </w:p>
        </w:tc>
        <w:tc>
          <w:tcPr>
            <w:tcW w:w="1440" w:type="dxa"/>
            <w:shd w:val="clear" w:color="auto" w:fill="FFFFFF"/>
            <w:tcMar>
              <w:top w:w="0" w:type="dxa"/>
              <w:left w:w="0" w:type="dxa"/>
              <w:bottom w:w="0" w:type="dxa"/>
              <w:right w:w="0" w:type="dxa"/>
            </w:tcMar>
            <w:vAlign w:val="center"/>
          </w:tcPr>
          <w:p w14:paraId="66B5214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 (1.3%)</w:t>
            </w:r>
          </w:p>
        </w:tc>
        <w:tc>
          <w:tcPr>
            <w:tcW w:w="1440" w:type="dxa"/>
            <w:shd w:val="clear" w:color="auto" w:fill="FFFFFF"/>
            <w:tcMar>
              <w:top w:w="0" w:type="dxa"/>
              <w:left w:w="0" w:type="dxa"/>
              <w:bottom w:w="0" w:type="dxa"/>
              <w:right w:w="0" w:type="dxa"/>
            </w:tcMar>
            <w:vAlign w:val="center"/>
          </w:tcPr>
          <w:p w14:paraId="4DCA00D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37 (2.7%)</w:t>
            </w:r>
          </w:p>
        </w:tc>
        <w:tc>
          <w:tcPr>
            <w:tcW w:w="1440" w:type="dxa"/>
            <w:shd w:val="clear" w:color="auto" w:fill="FFFFFF"/>
            <w:tcMar>
              <w:top w:w="0" w:type="dxa"/>
              <w:left w:w="0" w:type="dxa"/>
              <w:bottom w:w="0" w:type="dxa"/>
              <w:right w:w="0" w:type="dxa"/>
            </w:tcMar>
            <w:vAlign w:val="center"/>
          </w:tcPr>
          <w:p w14:paraId="59905CA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 (2.9%)</w:t>
            </w:r>
          </w:p>
        </w:tc>
        <w:tc>
          <w:tcPr>
            <w:tcW w:w="1440" w:type="dxa"/>
            <w:shd w:val="clear" w:color="auto" w:fill="FFFFFF"/>
            <w:tcMar>
              <w:top w:w="0" w:type="dxa"/>
              <w:left w:w="0" w:type="dxa"/>
              <w:bottom w:w="0" w:type="dxa"/>
              <w:right w:w="0" w:type="dxa"/>
            </w:tcMar>
            <w:vAlign w:val="center"/>
          </w:tcPr>
          <w:p w14:paraId="124047B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86 (2.2%)</w:t>
            </w:r>
          </w:p>
        </w:tc>
        <w:tc>
          <w:tcPr>
            <w:tcW w:w="1440" w:type="dxa"/>
            <w:shd w:val="clear" w:color="auto" w:fill="FFFFFF"/>
            <w:tcMar>
              <w:top w:w="0" w:type="dxa"/>
              <w:left w:w="0" w:type="dxa"/>
              <w:bottom w:w="0" w:type="dxa"/>
              <w:right w:w="0" w:type="dxa"/>
            </w:tcMar>
            <w:vAlign w:val="center"/>
          </w:tcPr>
          <w:p w14:paraId="470D174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46 (2.4%)</w:t>
            </w:r>
          </w:p>
        </w:tc>
        <w:tc>
          <w:tcPr>
            <w:tcW w:w="1440" w:type="dxa"/>
            <w:shd w:val="clear" w:color="auto" w:fill="FFFFFF"/>
            <w:tcMar>
              <w:top w:w="0" w:type="dxa"/>
              <w:left w:w="0" w:type="dxa"/>
              <w:bottom w:w="0" w:type="dxa"/>
              <w:right w:w="0" w:type="dxa"/>
            </w:tcMar>
            <w:vAlign w:val="center"/>
          </w:tcPr>
          <w:p w14:paraId="5C42845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 (2.8%)</w:t>
            </w:r>
          </w:p>
        </w:tc>
        <w:tc>
          <w:tcPr>
            <w:tcW w:w="1440" w:type="dxa"/>
            <w:shd w:val="clear" w:color="auto" w:fill="FFFFFF"/>
            <w:tcMar>
              <w:top w:w="0" w:type="dxa"/>
              <w:left w:w="0" w:type="dxa"/>
              <w:bottom w:w="0" w:type="dxa"/>
              <w:right w:w="0" w:type="dxa"/>
            </w:tcMar>
            <w:vAlign w:val="center"/>
          </w:tcPr>
          <w:p w14:paraId="7EDBC20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38 (1.9%)</w:t>
            </w:r>
          </w:p>
        </w:tc>
        <w:tc>
          <w:tcPr>
            <w:tcW w:w="1440" w:type="dxa"/>
            <w:shd w:val="clear" w:color="auto" w:fill="FFFFFF"/>
            <w:tcMar>
              <w:top w:w="0" w:type="dxa"/>
              <w:left w:w="0" w:type="dxa"/>
              <w:bottom w:w="0" w:type="dxa"/>
              <w:right w:w="0" w:type="dxa"/>
            </w:tcMar>
            <w:vAlign w:val="center"/>
          </w:tcPr>
          <w:p w14:paraId="4FAEE71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 (2.6%)</w:t>
            </w:r>
          </w:p>
        </w:tc>
      </w:tr>
      <w:tr w:rsidR="00FF73D5" w:rsidRPr="00E151F0" w14:paraId="621C9198" w14:textId="77777777" w:rsidTr="00684D8A">
        <w:trPr>
          <w:cantSplit/>
          <w:jc w:val="center"/>
        </w:trPr>
        <w:tc>
          <w:tcPr>
            <w:tcW w:w="3600" w:type="dxa"/>
            <w:shd w:val="clear" w:color="auto" w:fill="FFFFFF"/>
            <w:tcMar>
              <w:top w:w="0" w:type="dxa"/>
              <w:left w:w="0" w:type="dxa"/>
              <w:bottom w:w="0" w:type="dxa"/>
              <w:right w:w="0" w:type="dxa"/>
            </w:tcMar>
            <w:vAlign w:val="center"/>
          </w:tcPr>
          <w:p w14:paraId="4C7DE6D6"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A little of the time</w:t>
            </w:r>
          </w:p>
        </w:tc>
        <w:tc>
          <w:tcPr>
            <w:tcW w:w="1440" w:type="dxa"/>
            <w:shd w:val="clear" w:color="auto" w:fill="FFFFFF"/>
            <w:tcMar>
              <w:top w:w="0" w:type="dxa"/>
              <w:left w:w="0" w:type="dxa"/>
              <w:bottom w:w="0" w:type="dxa"/>
              <w:right w:w="0" w:type="dxa"/>
            </w:tcMar>
            <w:vAlign w:val="center"/>
          </w:tcPr>
          <w:p w14:paraId="150D753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42 (2.8%)</w:t>
            </w:r>
          </w:p>
        </w:tc>
        <w:tc>
          <w:tcPr>
            <w:tcW w:w="1440" w:type="dxa"/>
            <w:shd w:val="clear" w:color="auto" w:fill="FFFFFF"/>
            <w:tcMar>
              <w:top w:w="0" w:type="dxa"/>
              <w:left w:w="0" w:type="dxa"/>
              <w:bottom w:w="0" w:type="dxa"/>
              <w:right w:w="0" w:type="dxa"/>
            </w:tcMar>
            <w:vAlign w:val="center"/>
          </w:tcPr>
          <w:p w14:paraId="4057624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39 (2.9%)</w:t>
            </w:r>
          </w:p>
        </w:tc>
        <w:tc>
          <w:tcPr>
            <w:tcW w:w="1440" w:type="dxa"/>
            <w:shd w:val="clear" w:color="auto" w:fill="FFFFFF"/>
            <w:tcMar>
              <w:top w:w="0" w:type="dxa"/>
              <w:left w:w="0" w:type="dxa"/>
              <w:bottom w:w="0" w:type="dxa"/>
              <w:right w:w="0" w:type="dxa"/>
            </w:tcMar>
            <w:vAlign w:val="center"/>
          </w:tcPr>
          <w:p w14:paraId="7363063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45 (4.5%)</w:t>
            </w:r>
          </w:p>
        </w:tc>
        <w:tc>
          <w:tcPr>
            <w:tcW w:w="1440" w:type="dxa"/>
            <w:shd w:val="clear" w:color="auto" w:fill="FFFFFF"/>
            <w:tcMar>
              <w:top w:w="0" w:type="dxa"/>
              <w:left w:w="0" w:type="dxa"/>
              <w:bottom w:w="0" w:type="dxa"/>
              <w:right w:w="0" w:type="dxa"/>
            </w:tcMar>
            <w:vAlign w:val="center"/>
          </w:tcPr>
          <w:p w14:paraId="38F1D7C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126 (3.2%)</w:t>
            </w:r>
          </w:p>
        </w:tc>
        <w:tc>
          <w:tcPr>
            <w:tcW w:w="1440" w:type="dxa"/>
            <w:shd w:val="clear" w:color="auto" w:fill="FFFFFF"/>
            <w:tcMar>
              <w:top w:w="0" w:type="dxa"/>
              <w:left w:w="0" w:type="dxa"/>
              <w:bottom w:w="0" w:type="dxa"/>
              <w:right w:w="0" w:type="dxa"/>
            </w:tcMar>
            <w:vAlign w:val="center"/>
          </w:tcPr>
          <w:p w14:paraId="30EEB91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68 (3.6%)</w:t>
            </w:r>
          </w:p>
        </w:tc>
        <w:tc>
          <w:tcPr>
            <w:tcW w:w="1440" w:type="dxa"/>
            <w:shd w:val="clear" w:color="auto" w:fill="FFFFFF"/>
            <w:tcMar>
              <w:top w:w="0" w:type="dxa"/>
              <w:left w:w="0" w:type="dxa"/>
              <w:bottom w:w="0" w:type="dxa"/>
              <w:right w:w="0" w:type="dxa"/>
            </w:tcMar>
            <w:vAlign w:val="center"/>
          </w:tcPr>
          <w:p w14:paraId="513F871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28 (3.1%)</w:t>
            </w:r>
          </w:p>
        </w:tc>
        <w:tc>
          <w:tcPr>
            <w:tcW w:w="1440" w:type="dxa"/>
            <w:shd w:val="clear" w:color="auto" w:fill="FFFFFF"/>
            <w:tcMar>
              <w:top w:w="0" w:type="dxa"/>
              <w:left w:w="0" w:type="dxa"/>
              <w:bottom w:w="0" w:type="dxa"/>
              <w:right w:w="0" w:type="dxa"/>
            </w:tcMar>
            <w:vAlign w:val="center"/>
          </w:tcPr>
          <w:p w14:paraId="0D2F429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65 (3.2%)</w:t>
            </w:r>
          </w:p>
        </w:tc>
        <w:tc>
          <w:tcPr>
            <w:tcW w:w="1440" w:type="dxa"/>
            <w:shd w:val="clear" w:color="auto" w:fill="FFFFFF"/>
            <w:tcMar>
              <w:top w:w="0" w:type="dxa"/>
              <w:left w:w="0" w:type="dxa"/>
              <w:bottom w:w="0" w:type="dxa"/>
              <w:right w:w="0" w:type="dxa"/>
            </w:tcMar>
            <w:vAlign w:val="center"/>
          </w:tcPr>
          <w:p w14:paraId="691B947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32 (3.9%)</w:t>
            </w:r>
          </w:p>
        </w:tc>
      </w:tr>
      <w:tr w:rsidR="00FF73D5" w:rsidRPr="00E151F0" w14:paraId="32E0C7A1" w14:textId="77777777" w:rsidTr="00684D8A">
        <w:trPr>
          <w:cantSplit/>
          <w:jc w:val="center"/>
        </w:trPr>
        <w:tc>
          <w:tcPr>
            <w:tcW w:w="3600" w:type="dxa"/>
            <w:shd w:val="clear" w:color="auto" w:fill="FFFFFF"/>
            <w:tcMar>
              <w:top w:w="0" w:type="dxa"/>
              <w:left w:w="0" w:type="dxa"/>
              <w:bottom w:w="0" w:type="dxa"/>
              <w:right w:w="0" w:type="dxa"/>
            </w:tcMar>
            <w:vAlign w:val="center"/>
          </w:tcPr>
          <w:p w14:paraId="7D0A5CAA"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Some of the time</w:t>
            </w:r>
          </w:p>
        </w:tc>
        <w:tc>
          <w:tcPr>
            <w:tcW w:w="1440" w:type="dxa"/>
            <w:shd w:val="clear" w:color="auto" w:fill="FFFFFF"/>
            <w:tcMar>
              <w:top w:w="0" w:type="dxa"/>
              <w:left w:w="0" w:type="dxa"/>
              <w:bottom w:w="0" w:type="dxa"/>
              <w:right w:w="0" w:type="dxa"/>
            </w:tcMar>
            <w:vAlign w:val="center"/>
          </w:tcPr>
          <w:p w14:paraId="1191EDE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143 (9.6%)</w:t>
            </w:r>
          </w:p>
        </w:tc>
        <w:tc>
          <w:tcPr>
            <w:tcW w:w="1440" w:type="dxa"/>
            <w:shd w:val="clear" w:color="auto" w:fill="FFFFFF"/>
            <w:tcMar>
              <w:top w:w="0" w:type="dxa"/>
              <w:left w:w="0" w:type="dxa"/>
              <w:bottom w:w="0" w:type="dxa"/>
              <w:right w:w="0" w:type="dxa"/>
            </w:tcMar>
            <w:vAlign w:val="center"/>
          </w:tcPr>
          <w:p w14:paraId="2660926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146 (10.8%)</w:t>
            </w:r>
          </w:p>
        </w:tc>
        <w:tc>
          <w:tcPr>
            <w:tcW w:w="1440" w:type="dxa"/>
            <w:shd w:val="clear" w:color="auto" w:fill="FFFFFF"/>
            <w:tcMar>
              <w:top w:w="0" w:type="dxa"/>
              <w:left w:w="0" w:type="dxa"/>
              <w:bottom w:w="0" w:type="dxa"/>
              <w:right w:w="0" w:type="dxa"/>
            </w:tcMar>
            <w:vAlign w:val="center"/>
          </w:tcPr>
          <w:p w14:paraId="61DD714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126 (12.5%)</w:t>
            </w:r>
          </w:p>
        </w:tc>
        <w:tc>
          <w:tcPr>
            <w:tcW w:w="1440" w:type="dxa"/>
            <w:shd w:val="clear" w:color="auto" w:fill="FFFFFF"/>
            <w:tcMar>
              <w:top w:w="0" w:type="dxa"/>
              <w:left w:w="0" w:type="dxa"/>
              <w:bottom w:w="0" w:type="dxa"/>
              <w:right w:w="0" w:type="dxa"/>
            </w:tcMar>
            <w:vAlign w:val="center"/>
          </w:tcPr>
          <w:p w14:paraId="075088C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415 (10.6%)</w:t>
            </w:r>
          </w:p>
        </w:tc>
        <w:tc>
          <w:tcPr>
            <w:tcW w:w="1440" w:type="dxa"/>
            <w:shd w:val="clear" w:color="auto" w:fill="FFFFFF"/>
            <w:tcMar>
              <w:top w:w="0" w:type="dxa"/>
              <w:left w:w="0" w:type="dxa"/>
              <w:bottom w:w="0" w:type="dxa"/>
              <w:right w:w="0" w:type="dxa"/>
            </w:tcMar>
            <w:vAlign w:val="center"/>
          </w:tcPr>
          <w:p w14:paraId="379C83D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205 (10.9%)</w:t>
            </w:r>
          </w:p>
        </w:tc>
        <w:tc>
          <w:tcPr>
            <w:tcW w:w="1440" w:type="dxa"/>
            <w:shd w:val="clear" w:color="auto" w:fill="FFFFFF"/>
            <w:tcMar>
              <w:top w:w="0" w:type="dxa"/>
              <w:left w:w="0" w:type="dxa"/>
              <w:bottom w:w="0" w:type="dxa"/>
              <w:right w:w="0" w:type="dxa"/>
            </w:tcMar>
            <w:vAlign w:val="center"/>
          </w:tcPr>
          <w:p w14:paraId="0A7B0D3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111 (12.1%)</w:t>
            </w:r>
          </w:p>
        </w:tc>
        <w:tc>
          <w:tcPr>
            <w:tcW w:w="1440" w:type="dxa"/>
            <w:shd w:val="clear" w:color="auto" w:fill="FFFFFF"/>
            <w:tcMar>
              <w:top w:w="0" w:type="dxa"/>
              <w:left w:w="0" w:type="dxa"/>
              <w:bottom w:w="0" w:type="dxa"/>
              <w:right w:w="0" w:type="dxa"/>
            </w:tcMar>
            <w:vAlign w:val="center"/>
          </w:tcPr>
          <w:p w14:paraId="2DB6308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196 (9.7%)</w:t>
            </w:r>
          </w:p>
        </w:tc>
        <w:tc>
          <w:tcPr>
            <w:tcW w:w="1440" w:type="dxa"/>
            <w:shd w:val="clear" w:color="auto" w:fill="FFFFFF"/>
            <w:tcMar>
              <w:top w:w="0" w:type="dxa"/>
              <w:left w:w="0" w:type="dxa"/>
              <w:bottom w:w="0" w:type="dxa"/>
              <w:right w:w="0" w:type="dxa"/>
            </w:tcMar>
            <w:vAlign w:val="center"/>
          </w:tcPr>
          <w:p w14:paraId="41714E9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102 (12.5%)</w:t>
            </w:r>
          </w:p>
        </w:tc>
      </w:tr>
      <w:tr w:rsidR="00FF73D5" w:rsidRPr="00E151F0" w14:paraId="415CC81A" w14:textId="77777777" w:rsidTr="00684D8A">
        <w:trPr>
          <w:cantSplit/>
          <w:jc w:val="center"/>
        </w:trPr>
        <w:tc>
          <w:tcPr>
            <w:tcW w:w="3600" w:type="dxa"/>
            <w:shd w:val="clear" w:color="auto" w:fill="FFFFFF"/>
            <w:tcMar>
              <w:top w:w="0" w:type="dxa"/>
              <w:left w:w="0" w:type="dxa"/>
              <w:bottom w:w="0" w:type="dxa"/>
              <w:right w:w="0" w:type="dxa"/>
            </w:tcMar>
            <w:vAlign w:val="center"/>
          </w:tcPr>
          <w:p w14:paraId="74573DFB"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Most of the time</w:t>
            </w:r>
          </w:p>
        </w:tc>
        <w:tc>
          <w:tcPr>
            <w:tcW w:w="1440" w:type="dxa"/>
            <w:shd w:val="clear" w:color="auto" w:fill="FFFFFF"/>
            <w:tcMar>
              <w:top w:w="0" w:type="dxa"/>
              <w:left w:w="0" w:type="dxa"/>
              <w:bottom w:w="0" w:type="dxa"/>
              <w:right w:w="0" w:type="dxa"/>
            </w:tcMar>
            <w:vAlign w:val="center"/>
          </w:tcPr>
          <w:p w14:paraId="51F1C5D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550 (36.7%)</w:t>
            </w:r>
          </w:p>
        </w:tc>
        <w:tc>
          <w:tcPr>
            <w:tcW w:w="1440" w:type="dxa"/>
            <w:shd w:val="clear" w:color="auto" w:fill="FFFFFF"/>
            <w:tcMar>
              <w:top w:w="0" w:type="dxa"/>
              <w:left w:w="0" w:type="dxa"/>
              <w:bottom w:w="0" w:type="dxa"/>
              <w:right w:w="0" w:type="dxa"/>
            </w:tcMar>
            <w:vAlign w:val="center"/>
          </w:tcPr>
          <w:p w14:paraId="4340768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491 (36.3%)</w:t>
            </w:r>
          </w:p>
        </w:tc>
        <w:tc>
          <w:tcPr>
            <w:tcW w:w="1440" w:type="dxa"/>
            <w:shd w:val="clear" w:color="auto" w:fill="FFFFFF"/>
            <w:tcMar>
              <w:top w:w="0" w:type="dxa"/>
              <w:left w:w="0" w:type="dxa"/>
              <w:bottom w:w="0" w:type="dxa"/>
              <w:right w:w="0" w:type="dxa"/>
            </w:tcMar>
            <w:vAlign w:val="center"/>
          </w:tcPr>
          <w:p w14:paraId="1B10825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364 (36.1%)</w:t>
            </w:r>
          </w:p>
        </w:tc>
        <w:tc>
          <w:tcPr>
            <w:tcW w:w="1440" w:type="dxa"/>
            <w:shd w:val="clear" w:color="auto" w:fill="FFFFFF"/>
            <w:tcMar>
              <w:top w:w="0" w:type="dxa"/>
              <w:left w:w="0" w:type="dxa"/>
              <w:bottom w:w="0" w:type="dxa"/>
              <w:right w:w="0" w:type="dxa"/>
            </w:tcMar>
            <w:vAlign w:val="center"/>
          </w:tcPr>
          <w:p w14:paraId="6366421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1,405 (35.9%)</w:t>
            </w:r>
          </w:p>
        </w:tc>
        <w:tc>
          <w:tcPr>
            <w:tcW w:w="1440" w:type="dxa"/>
            <w:shd w:val="clear" w:color="auto" w:fill="FFFFFF"/>
            <w:tcMar>
              <w:top w:w="0" w:type="dxa"/>
              <w:left w:w="0" w:type="dxa"/>
              <w:bottom w:w="0" w:type="dxa"/>
              <w:right w:w="0" w:type="dxa"/>
            </w:tcMar>
            <w:vAlign w:val="center"/>
          </w:tcPr>
          <w:p w14:paraId="650336F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683 (36.3%)</w:t>
            </w:r>
          </w:p>
        </w:tc>
        <w:tc>
          <w:tcPr>
            <w:tcW w:w="1440" w:type="dxa"/>
            <w:shd w:val="clear" w:color="auto" w:fill="FFFFFF"/>
            <w:tcMar>
              <w:top w:w="0" w:type="dxa"/>
              <w:left w:w="0" w:type="dxa"/>
              <w:bottom w:w="0" w:type="dxa"/>
              <w:right w:w="0" w:type="dxa"/>
            </w:tcMar>
            <w:vAlign w:val="center"/>
          </w:tcPr>
          <w:p w14:paraId="475F7E5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325 (35.5%)</w:t>
            </w:r>
          </w:p>
        </w:tc>
        <w:tc>
          <w:tcPr>
            <w:tcW w:w="1440" w:type="dxa"/>
            <w:shd w:val="clear" w:color="auto" w:fill="FFFFFF"/>
            <w:tcMar>
              <w:top w:w="0" w:type="dxa"/>
              <w:left w:w="0" w:type="dxa"/>
              <w:bottom w:w="0" w:type="dxa"/>
              <w:right w:w="0" w:type="dxa"/>
            </w:tcMar>
            <w:vAlign w:val="center"/>
          </w:tcPr>
          <w:p w14:paraId="357D96D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759 (37.6%)</w:t>
            </w:r>
          </w:p>
        </w:tc>
        <w:tc>
          <w:tcPr>
            <w:tcW w:w="1440" w:type="dxa"/>
            <w:shd w:val="clear" w:color="auto" w:fill="FFFFFF"/>
            <w:tcMar>
              <w:top w:w="0" w:type="dxa"/>
              <w:left w:w="0" w:type="dxa"/>
              <w:bottom w:w="0" w:type="dxa"/>
              <w:right w:w="0" w:type="dxa"/>
            </w:tcMar>
            <w:vAlign w:val="center"/>
          </w:tcPr>
          <w:p w14:paraId="2E10461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279 (34.3%)</w:t>
            </w:r>
          </w:p>
        </w:tc>
      </w:tr>
      <w:tr w:rsidR="00FF73D5" w:rsidRPr="00E151F0" w14:paraId="298684A8" w14:textId="77777777" w:rsidTr="00684D8A">
        <w:trPr>
          <w:cantSplit/>
          <w:jc w:val="center"/>
        </w:trPr>
        <w:tc>
          <w:tcPr>
            <w:tcW w:w="3600" w:type="dxa"/>
            <w:shd w:val="clear" w:color="auto" w:fill="FFFFFF"/>
            <w:tcMar>
              <w:top w:w="0" w:type="dxa"/>
              <w:left w:w="0" w:type="dxa"/>
              <w:bottom w:w="0" w:type="dxa"/>
              <w:right w:w="0" w:type="dxa"/>
            </w:tcMar>
            <w:vAlign w:val="center"/>
          </w:tcPr>
          <w:p w14:paraId="1F7563B1"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Always</w:t>
            </w:r>
          </w:p>
        </w:tc>
        <w:tc>
          <w:tcPr>
            <w:tcW w:w="1440" w:type="dxa"/>
            <w:shd w:val="clear" w:color="auto" w:fill="FFFFFF"/>
            <w:tcMar>
              <w:top w:w="0" w:type="dxa"/>
              <w:left w:w="0" w:type="dxa"/>
              <w:bottom w:w="0" w:type="dxa"/>
              <w:right w:w="0" w:type="dxa"/>
            </w:tcMar>
            <w:vAlign w:val="center"/>
          </w:tcPr>
          <w:p w14:paraId="757E336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742 (49.6%)</w:t>
            </w:r>
          </w:p>
        </w:tc>
        <w:tc>
          <w:tcPr>
            <w:tcW w:w="1440" w:type="dxa"/>
            <w:shd w:val="clear" w:color="auto" w:fill="FFFFFF"/>
            <w:tcMar>
              <w:top w:w="0" w:type="dxa"/>
              <w:left w:w="0" w:type="dxa"/>
              <w:bottom w:w="0" w:type="dxa"/>
              <w:right w:w="0" w:type="dxa"/>
            </w:tcMar>
            <w:vAlign w:val="center"/>
          </w:tcPr>
          <w:p w14:paraId="0586AF7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640 (47.3%)</w:t>
            </w:r>
          </w:p>
        </w:tc>
        <w:tc>
          <w:tcPr>
            <w:tcW w:w="1440" w:type="dxa"/>
            <w:shd w:val="clear" w:color="auto" w:fill="FFFFFF"/>
            <w:tcMar>
              <w:top w:w="0" w:type="dxa"/>
              <w:left w:w="0" w:type="dxa"/>
              <w:bottom w:w="0" w:type="dxa"/>
              <w:right w:w="0" w:type="dxa"/>
            </w:tcMar>
            <w:vAlign w:val="center"/>
          </w:tcPr>
          <w:p w14:paraId="1B053E5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443 (44.0%)</w:t>
            </w:r>
          </w:p>
        </w:tc>
        <w:tc>
          <w:tcPr>
            <w:tcW w:w="1440" w:type="dxa"/>
            <w:shd w:val="clear" w:color="auto" w:fill="FFFFFF"/>
            <w:tcMar>
              <w:top w:w="0" w:type="dxa"/>
              <w:left w:w="0" w:type="dxa"/>
              <w:bottom w:w="0" w:type="dxa"/>
              <w:right w:w="0" w:type="dxa"/>
            </w:tcMar>
            <w:vAlign w:val="center"/>
          </w:tcPr>
          <w:p w14:paraId="33367E7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1,825 (46.7%)</w:t>
            </w:r>
          </w:p>
        </w:tc>
        <w:tc>
          <w:tcPr>
            <w:tcW w:w="1440" w:type="dxa"/>
            <w:shd w:val="clear" w:color="auto" w:fill="FFFFFF"/>
            <w:tcMar>
              <w:top w:w="0" w:type="dxa"/>
              <w:left w:w="0" w:type="dxa"/>
              <w:bottom w:w="0" w:type="dxa"/>
              <w:right w:w="0" w:type="dxa"/>
            </w:tcMar>
            <w:vAlign w:val="center"/>
          </w:tcPr>
          <w:p w14:paraId="4C9E0DF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855 (45.4%)</w:t>
            </w:r>
          </w:p>
        </w:tc>
        <w:tc>
          <w:tcPr>
            <w:tcW w:w="1440" w:type="dxa"/>
            <w:shd w:val="clear" w:color="auto" w:fill="FFFFFF"/>
            <w:tcMar>
              <w:top w:w="0" w:type="dxa"/>
              <w:left w:w="0" w:type="dxa"/>
              <w:bottom w:w="0" w:type="dxa"/>
              <w:right w:w="0" w:type="dxa"/>
            </w:tcMar>
            <w:vAlign w:val="center"/>
          </w:tcPr>
          <w:p w14:paraId="668AB72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425 (46.4%)</w:t>
            </w:r>
          </w:p>
        </w:tc>
        <w:tc>
          <w:tcPr>
            <w:tcW w:w="1440" w:type="dxa"/>
            <w:shd w:val="clear" w:color="auto" w:fill="FFFFFF"/>
            <w:tcMar>
              <w:top w:w="0" w:type="dxa"/>
              <w:left w:w="0" w:type="dxa"/>
              <w:bottom w:w="0" w:type="dxa"/>
              <w:right w:w="0" w:type="dxa"/>
            </w:tcMar>
            <w:vAlign w:val="center"/>
          </w:tcPr>
          <w:p w14:paraId="72A1987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958 (47.5%)</w:t>
            </w:r>
          </w:p>
        </w:tc>
        <w:tc>
          <w:tcPr>
            <w:tcW w:w="1440" w:type="dxa"/>
            <w:shd w:val="clear" w:color="auto" w:fill="FFFFFF"/>
            <w:tcMar>
              <w:top w:w="0" w:type="dxa"/>
              <w:left w:w="0" w:type="dxa"/>
              <w:bottom w:w="0" w:type="dxa"/>
              <w:right w:w="0" w:type="dxa"/>
            </w:tcMar>
            <w:vAlign w:val="center"/>
          </w:tcPr>
          <w:p w14:paraId="3C627DF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380 (46.7%)</w:t>
            </w:r>
          </w:p>
        </w:tc>
      </w:tr>
      <w:tr w:rsidR="00FF73D5" w:rsidRPr="00E151F0" w14:paraId="1C9E8953" w14:textId="77777777" w:rsidTr="00684D8A">
        <w:trPr>
          <w:cantSplit/>
          <w:jc w:val="center"/>
        </w:trPr>
        <w:tc>
          <w:tcPr>
            <w:tcW w:w="3600" w:type="dxa"/>
            <w:shd w:val="clear" w:color="auto" w:fill="FFFFFF"/>
            <w:tcMar>
              <w:top w:w="0" w:type="dxa"/>
              <w:left w:w="0" w:type="dxa"/>
              <w:bottom w:w="0" w:type="dxa"/>
              <w:right w:w="0" w:type="dxa"/>
            </w:tcMar>
            <w:vAlign w:val="center"/>
          </w:tcPr>
          <w:p w14:paraId="289BEF68"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013C4279"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FCEDFB0"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E686AEF"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6DB2BE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55 (1.4%)</w:t>
            </w:r>
          </w:p>
        </w:tc>
        <w:tc>
          <w:tcPr>
            <w:tcW w:w="1440" w:type="dxa"/>
            <w:shd w:val="clear" w:color="auto" w:fill="FFFFFF"/>
            <w:tcMar>
              <w:top w:w="0" w:type="dxa"/>
              <w:left w:w="0" w:type="dxa"/>
              <w:bottom w:w="0" w:type="dxa"/>
              <w:right w:w="0" w:type="dxa"/>
            </w:tcMar>
            <w:vAlign w:val="center"/>
          </w:tcPr>
          <w:p w14:paraId="613088B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25 (1.3%)</w:t>
            </w:r>
          </w:p>
        </w:tc>
        <w:tc>
          <w:tcPr>
            <w:tcW w:w="1440" w:type="dxa"/>
            <w:shd w:val="clear" w:color="auto" w:fill="FFFFFF"/>
            <w:tcMar>
              <w:top w:w="0" w:type="dxa"/>
              <w:left w:w="0" w:type="dxa"/>
              <w:bottom w:w="0" w:type="dxa"/>
              <w:right w:w="0" w:type="dxa"/>
            </w:tcMar>
            <w:vAlign w:val="center"/>
          </w:tcPr>
          <w:p w14:paraId="1DF9FD72"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A7CC8E5"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033C1CC" w14:textId="77777777" w:rsidR="00FF73D5" w:rsidRPr="00E151F0" w:rsidRDefault="00FF73D5" w:rsidP="00600AEE">
            <w:pPr>
              <w:spacing w:before="20" w:after="20"/>
              <w:ind w:left="100" w:right="100"/>
              <w:jc w:val="center"/>
              <w:rPr>
                <w:sz w:val="18"/>
                <w:szCs w:val="18"/>
              </w:rPr>
            </w:pPr>
          </w:p>
        </w:tc>
      </w:tr>
      <w:tr w:rsidR="00FF73D5" w:rsidRPr="00E151F0" w14:paraId="6D168C1E"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0907034E"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C5 When requesting an appointment or attending for any reason, how often did the patient see their own personal GP (Q18)</w:t>
            </w:r>
          </w:p>
        </w:tc>
      </w:tr>
      <w:tr w:rsidR="00FF73D5" w:rsidRPr="00E151F0" w14:paraId="53A033AD" w14:textId="77777777" w:rsidTr="00684D8A">
        <w:trPr>
          <w:cantSplit/>
          <w:jc w:val="center"/>
        </w:trPr>
        <w:tc>
          <w:tcPr>
            <w:tcW w:w="3600" w:type="dxa"/>
            <w:shd w:val="clear" w:color="auto" w:fill="FFFFFF"/>
            <w:tcMar>
              <w:top w:w="0" w:type="dxa"/>
              <w:left w:w="0" w:type="dxa"/>
              <w:bottom w:w="0" w:type="dxa"/>
              <w:right w:w="0" w:type="dxa"/>
            </w:tcMar>
            <w:vAlign w:val="center"/>
          </w:tcPr>
          <w:p w14:paraId="150A515D"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None of the time</w:t>
            </w:r>
          </w:p>
        </w:tc>
        <w:tc>
          <w:tcPr>
            <w:tcW w:w="1440" w:type="dxa"/>
            <w:shd w:val="clear" w:color="auto" w:fill="FFFFFF"/>
            <w:tcMar>
              <w:top w:w="0" w:type="dxa"/>
              <w:left w:w="0" w:type="dxa"/>
              <w:bottom w:w="0" w:type="dxa"/>
              <w:right w:w="0" w:type="dxa"/>
            </w:tcMar>
            <w:vAlign w:val="center"/>
          </w:tcPr>
          <w:p w14:paraId="47E0170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 (1.1%)</w:t>
            </w:r>
          </w:p>
        </w:tc>
        <w:tc>
          <w:tcPr>
            <w:tcW w:w="1440" w:type="dxa"/>
            <w:shd w:val="clear" w:color="auto" w:fill="FFFFFF"/>
            <w:tcMar>
              <w:top w:w="0" w:type="dxa"/>
              <w:left w:w="0" w:type="dxa"/>
              <w:bottom w:w="0" w:type="dxa"/>
              <w:right w:w="0" w:type="dxa"/>
            </w:tcMar>
            <w:vAlign w:val="center"/>
          </w:tcPr>
          <w:p w14:paraId="7ADF605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 (1.1%)</w:t>
            </w:r>
          </w:p>
        </w:tc>
        <w:tc>
          <w:tcPr>
            <w:tcW w:w="1440" w:type="dxa"/>
            <w:shd w:val="clear" w:color="auto" w:fill="FFFFFF"/>
            <w:tcMar>
              <w:top w:w="0" w:type="dxa"/>
              <w:left w:w="0" w:type="dxa"/>
              <w:bottom w:w="0" w:type="dxa"/>
              <w:right w:w="0" w:type="dxa"/>
            </w:tcMar>
            <w:vAlign w:val="center"/>
          </w:tcPr>
          <w:p w14:paraId="668102A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24 (1.7%)</w:t>
            </w:r>
          </w:p>
        </w:tc>
        <w:tc>
          <w:tcPr>
            <w:tcW w:w="1440" w:type="dxa"/>
            <w:shd w:val="clear" w:color="auto" w:fill="FFFFFF"/>
            <w:tcMar>
              <w:top w:w="0" w:type="dxa"/>
              <w:left w:w="0" w:type="dxa"/>
              <w:bottom w:w="0" w:type="dxa"/>
              <w:right w:w="0" w:type="dxa"/>
            </w:tcMar>
            <w:vAlign w:val="center"/>
          </w:tcPr>
          <w:p w14:paraId="7E4F173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66 (1.3%)</w:t>
            </w:r>
          </w:p>
        </w:tc>
        <w:tc>
          <w:tcPr>
            <w:tcW w:w="1440" w:type="dxa"/>
            <w:shd w:val="clear" w:color="auto" w:fill="FFFFFF"/>
            <w:tcMar>
              <w:top w:w="0" w:type="dxa"/>
              <w:left w:w="0" w:type="dxa"/>
              <w:bottom w:w="0" w:type="dxa"/>
              <w:right w:w="0" w:type="dxa"/>
            </w:tcMar>
            <w:vAlign w:val="center"/>
          </w:tcPr>
          <w:p w14:paraId="3B3B217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38 (1.5%)</w:t>
            </w:r>
          </w:p>
        </w:tc>
        <w:tc>
          <w:tcPr>
            <w:tcW w:w="1440" w:type="dxa"/>
            <w:shd w:val="clear" w:color="auto" w:fill="FFFFFF"/>
            <w:tcMar>
              <w:top w:w="0" w:type="dxa"/>
              <w:left w:w="0" w:type="dxa"/>
              <w:bottom w:w="0" w:type="dxa"/>
              <w:right w:w="0" w:type="dxa"/>
            </w:tcMar>
            <w:vAlign w:val="center"/>
          </w:tcPr>
          <w:p w14:paraId="668026A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 (1.6%)</w:t>
            </w:r>
          </w:p>
        </w:tc>
        <w:tc>
          <w:tcPr>
            <w:tcW w:w="1440" w:type="dxa"/>
            <w:shd w:val="clear" w:color="auto" w:fill="FFFFFF"/>
            <w:tcMar>
              <w:top w:w="0" w:type="dxa"/>
              <w:left w:w="0" w:type="dxa"/>
              <w:bottom w:w="0" w:type="dxa"/>
              <w:right w:w="0" w:type="dxa"/>
            </w:tcMar>
            <w:vAlign w:val="center"/>
          </w:tcPr>
          <w:p w14:paraId="5D57ACA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36 (1.3%)</w:t>
            </w:r>
          </w:p>
        </w:tc>
        <w:tc>
          <w:tcPr>
            <w:tcW w:w="1440" w:type="dxa"/>
            <w:shd w:val="clear" w:color="auto" w:fill="FFFFFF"/>
            <w:tcMar>
              <w:top w:w="0" w:type="dxa"/>
              <w:left w:w="0" w:type="dxa"/>
              <w:bottom w:w="0" w:type="dxa"/>
              <w:right w:w="0" w:type="dxa"/>
            </w:tcMar>
            <w:vAlign w:val="center"/>
          </w:tcPr>
          <w:p w14:paraId="0786A62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 (1.0%)</w:t>
            </w:r>
          </w:p>
        </w:tc>
      </w:tr>
      <w:tr w:rsidR="00FF73D5" w:rsidRPr="00E151F0" w14:paraId="57E511E8" w14:textId="77777777" w:rsidTr="00684D8A">
        <w:trPr>
          <w:cantSplit/>
          <w:jc w:val="center"/>
        </w:trPr>
        <w:tc>
          <w:tcPr>
            <w:tcW w:w="3600" w:type="dxa"/>
            <w:shd w:val="clear" w:color="auto" w:fill="FFFFFF"/>
            <w:tcMar>
              <w:top w:w="0" w:type="dxa"/>
              <w:left w:w="0" w:type="dxa"/>
              <w:bottom w:w="0" w:type="dxa"/>
              <w:right w:w="0" w:type="dxa"/>
            </w:tcMar>
            <w:vAlign w:val="center"/>
          </w:tcPr>
          <w:p w14:paraId="43EB5F12"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lastRenderedPageBreak/>
              <w:t>A little of the time</w:t>
            </w:r>
          </w:p>
        </w:tc>
        <w:tc>
          <w:tcPr>
            <w:tcW w:w="1440" w:type="dxa"/>
            <w:shd w:val="clear" w:color="auto" w:fill="FFFFFF"/>
            <w:tcMar>
              <w:top w:w="0" w:type="dxa"/>
              <w:left w:w="0" w:type="dxa"/>
              <w:bottom w:w="0" w:type="dxa"/>
              <w:right w:w="0" w:type="dxa"/>
            </w:tcMar>
            <w:vAlign w:val="center"/>
          </w:tcPr>
          <w:p w14:paraId="37AB0C9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52 (2.6%)</w:t>
            </w:r>
          </w:p>
        </w:tc>
        <w:tc>
          <w:tcPr>
            <w:tcW w:w="1440" w:type="dxa"/>
            <w:shd w:val="clear" w:color="auto" w:fill="FFFFFF"/>
            <w:tcMar>
              <w:top w:w="0" w:type="dxa"/>
              <w:left w:w="0" w:type="dxa"/>
              <w:bottom w:w="0" w:type="dxa"/>
              <w:right w:w="0" w:type="dxa"/>
            </w:tcMar>
            <w:vAlign w:val="center"/>
          </w:tcPr>
          <w:p w14:paraId="380F72B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 (2.2%)</w:t>
            </w:r>
          </w:p>
        </w:tc>
        <w:tc>
          <w:tcPr>
            <w:tcW w:w="1440" w:type="dxa"/>
            <w:shd w:val="clear" w:color="auto" w:fill="FFFFFF"/>
            <w:tcMar>
              <w:top w:w="0" w:type="dxa"/>
              <w:left w:w="0" w:type="dxa"/>
              <w:bottom w:w="0" w:type="dxa"/>
              <w:right w:w="0" w:type="dxa"/>
            </w:tcMar>
            <w:vAlign w:val="center"/>
          </w:tcPr>
          <w:p w14:paraId="43AFEF1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43 (3.1%)</w:t>
            </w:r>
          </w:p>
        </w:tc>
        <w:tc>
          <w:tcPr>
            <w:tcW w:w="1440" w:type="dxa"/>
            <w:shd w:val="clear" w:color="auto" w:fill="FFFFFF"/>
            <w:tcMar>
              <w:top w:w="0" w:type="dxa"/>
              <w:left w:w="0" w:type="dxa"/>
              <w:bottom w:w="0" w:type="dxa"/>
              <w:right w:w="0" w:type="dxa"/>
            </w:tcMar>
            <w:vAlign w:val="center"/>
          </w:tcPr>
          <w:p w14:paraId="4F73B8F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136 (2.6%)</w:t>
            </w:r>
          </w:p>
        </w:tc>
        <w:tc>
          <w:tcPr>
            <w:tcW w:w="1440" w:type="dxa"/>
            <w:shd w:val="clear" w:color="auto" w:fill="FFFFFF"/>
            <w:tcMar>
              <w:top w:w="0" w:type="dxa"/>
              <w:left w:w="0" w:type="dxa"/>
              <w:bottom w:w="0" w:type="dxa"/>
              <w:right w:w="0" w:type="dxa"/>
            </w:tcMar>
            <w:vAlign w:val="center"/>
          </w:tcPr>
          <w:p w14:paraId="258CC33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69 (2.7%)</w:t>
            </w:r>
          </w:p>
        </w:tc>
        <w:tc>
          <w:tcPr>
            <w:tcW w:w="1440" w:type="dxa"/>
            <w:shd w:val="clear" w:color="auto" w:fill="FFFFFF"/>
            <w:tcMar>
              <w:top w:w="0" w:type="dxa"/>
              <w:left w:w="0" w:type="dxa"/>
              <w:bottom w:w="0" w:type="dxa"/>
              <w:right w:w="0" w:type="dxa"/>
            </w:tcMar>
            <w:vAlign w:val="center"/>
          </w:tcPr>
          <w:p w14:paraId="242AC24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42 (3.5%)</w:t>
            </w:r>
          </w:p>
        </w:tc>
        <w:tc>
          <w:tcPr>
            <w:tcW w:w="1440" w:type="dxa"/>
            <w:shd w:val="clear" w:color="auto" w:fill="FFFFFF"/>
            <w:tcMar>
              <w:top w:w="0" w:type="dxa"/>
              <w:left w:w="0" w:type="dxa"/>
              <w:bottom w:w="0" w:type="dxa"/>
              <w:right w:w="0" w:type="dxa"/>
            </w:tcMar>
            <w:vAlign w:val="center"/>
          </w:tcPr>
          <w:p w14:paraId="176B930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71 (2.6%)</w:t>
            </w:r>
          </w:p>
        </w:tc>
        <w:tc>
          <w:tcPr>
            <w:tcW w:w="1440" w:type="dxa"/>
            <w:shd w:val="clear" w:color="auto" w:fill="FFFFFF"/>
            <w:tcMar>
              <w:top w:w="0" w:type="dxa"/>
              <w:left w:w="0" w:type="dxa"/>
              <w:bottom w:w="0" w:type="dxa"/>
              <w:right w:w="0" w:type="dxa"/>
            </w:tcMar>
            <w:vAlign w:val="center"/>
          </w:tcPr>
          <w:p w14:paraId="14F3613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22 (2.0%)</w:t>
            </w:r>
          </w:p>
        </w:tc>
      </w:tr>
      <w:tr w:rsidR="00FF73D5" w:rsidRPr="00E151F0" w14:paraId="6695764C" w14:textId="77777777" w:rsidTr="00684D8A">
        <w:trPr>
          <w:cantSplit/>
          <w:jc w:val="center"/>
        </w:trPr>
        <w:tc>
          <w:tcPr>
            <w:tcW w:w="3600" w:type="dxa"/>
            <w:shd w:val="clear" w:color="auto" w:fill="FFFFFF"/>
            <w:tcMar>
              <w:top w:w="0" w:type="dxa"/>
              <w:left w:w="0" w:type="dxa"/>
              <w:bottom w:w="0" w:type="dxa"/>
              <w:right w:w="0" w:type="dxa"/>
            </w:tcMar>
            <w:vAlign w:val="center"/>
          </w:tcPr>
          <w:p w14:paraId="09ECE174"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Some of the time</w:t>
            </w:r>
          </w:p>
        </w:tc>
        <w:tc>
          <w:tcPr>
            <w:tcW w:w="1440" w:type="dxa"/>
            <w:shd w:val="clear" w:color="auto" w:fill="FFFFFF"/>
            <w:tcMar>
              <w:top w:w="0" w:type="dxa"/>
              <w:left w:w="0" w:type="dxa"/>
              <w:bottom w:w="0" w:type="dxa"/>
              <w:right w:w="0" w:type="dxa"/>
            </w:tcMar>
            <w:vAlign w:val="center"/>
          </w:tcPr>
          <w:p w14:paraId="5F91CF6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106 (5.3%)</w:t>
            </w:r>
          </w:p>
        </w:tc>
        <w:tc>
          <w:tcPr>
            <w:tcW w:w="1440" w:type="dxa"/>
            <w:shd w:val="clear" w:color="auto" w:fill="FFFFFF"/>
            <w:tcMar>
              <w:top w:w="0" w:type="dxa"/>
              <w:left w:w="0" w:type="dxa"/>
              <w:bottom w:w="0" w:type="dxa"/>
              <w:right w:w="0" w:type="dxa"/>
            </w:tcMar>
            <w:vAlign w:val="center"/>
          </w:tcPr>
          <w:p w14:paraId="77CE2EA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116 (6.3%)</w:t>
            </w:r>
          </w:p>
        </w:tc>
        <w:tc>
          <w:tcPr>
            <w:tcW w:w="1440" w:type="dxa"/>
            <w:shd w:val="clear" w:color="auto" w:fill="FFFFFF"/>
            <w:tcMar>
              <w:top w:w="0" w:type="dxa"/>
              <w:left w:w="0" w:type="dxa"/>
              <w:bottom w:w="0" w:type="dxa"/>
              <w:right w:w="0" w:type="dxa"/>
            </w:tcMar>
            <w:vAlign w:val="center"/>
          </w:tcPr>
          <w:p w14:paraId="3BDFC7A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101 (7.4%)</w:t>
            </w:r>
          </w:p>
        </w:tc>
        <w:tc>
          <w:tcPr>
            <w:tcW w:w="1440" w:type="dxa"/>
            <w:shd w:val="clear" w:color="auto" w:fill="FFFFFF"/>
            <w:tcMar>
              <w:top w:w="0" w:type="dxa"/>
              <w:left w:w="0" w:type="dxa"/>
              <w:bottom w:w="0" w:type="dxa"/>
              <w:right w:w="0" w:type="dxa"/>
            </w:tcMar>
            <w:vAlign w:val="center"/>
          </w:tcPr>
          <w:p w14:paraId="12FA501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323 (6.1%)</w:t>
            </w:r>
          </w:p>
        </w:tc>
        <w:tc>
          <w:tcPr>
            <w:tcW w:w="1440" w:type="dxa"/>
            <w:shd w:val="clear" w:color="auto" w:fill="FFFFFF"/>
            <w:tcMar>
              <w:top w:w="0" w:type="dxa"/>
              <w:left w:w="0" w:type="dxa"/>
              <w:bottom w:w="0" w:type="dxa"/>
              <w:right w:w="0" w:type="dxa"/>
            </w:tcMar>
            <w:vAlign w:val="center"/>
          </w:tcPr>
          <w:p w14:paraId="27E0669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162 (6.2%)</w:t>
            </w:r>
          </w:p>
        </w:tc>
        <w:tc>
          <w:tcPr>
            <w:tcW w:w="1440" w:type="dxa"/>
            <w:shd w:val="clear" w:color="auto" w:fill="FFFFFF"/>
            <w:tcMar>
              <w:top w:w="0" w:type="dxa"/>
              <w:left w:w="0" w:type="dxa"/>
              <w:bottom w:w="0" w:type="dxa"/>
              <w:right w:w="0" w:type="dxa"/>
            </w:tcMar>
            <w:vAlign w:val="center"/>
          </w:tcPr>
          <w:p w14:paraId="66CB901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82 (6.8%)</w:t>
            </w:r>
          </w:p>
        </w:tc>
        <w:tc>
          <w:tcPr>
            <w:tcW w:w="1440" w:type="dxa"/>
            <w:shd w:val="clear" w:color="auto" w:fill="FFFFFF"/>
            <w:tcMar>
              <w:top w:w="0" w:type="dxa"/>
              <w:left w:w="0" w:type="dxa"/>
              <w:bottom w:w="0" w:type="dxa"/>
              <w:right w:w="0" w:type="dxa"/>
            </w:tcMar>
            <w:vAlign w:val="center"/>
          </w:tcPr>
          <w:p w14:paraId="2A63537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163 (6.0%)</w:t>
            </w:r>
          </w:p>
        </w:tc>
        <w:tc>
          <w:tcPr>
            <w:tcW w:w="1440" w:type="dxa"/>
            <w:shd w:val="clear" w:color="auto" w:fill="FFFFFF"/>
            <w:tcMar>
              <w:top w:w="0" w:type="dxa"/>
              <w:left w:w="0" w:type="dxa"/>
              <w:bottom w:w="0" w:type="dxa"/>
              <w:right w:w="0" w:type="dxa"/>
            </w:tcMar>
            <w:vAlign w:val="center"/>
          </w:tcPr>
          <w:p w14:paraId="3F84D96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71 (6.3%)</w:t>
            </w:r>
          </w:p>
        </w:tc>
      </w:tr>
      <w:tr w:rsidR="00FF73D5" w:rsidRPr="00E151F0" w14:paraId="7B59E68E" w14:textId="77777777" w:rsidTr="00684D8A">
        <w:trPr>
          <w:cantSplit/>
          <w:jc w:val="center"/>
        </w:trPr>
        <w:tc>
          <w:tcPr>
            <w:tcW w:w="3600" w:type="dxa"/>
            <w:shd w:val="clear" w:color="auto" w:fill="FFFFFF"/>
            <w:tcMar>
              <w:top w:w="0" w:type="dxa"/>
              <w:left w:w="0" w:type="dxa"/>
              <w:bottom w:w="0" w:type="dxa"/>
              <w:right w:w="0" w:type="dxa"/>
            </w:tcMar>
            <w:vAlign w:val="center"/>
          </w:tcPr>
          <w:p w14:paraId="0EE823B2"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Most of the time</w:t>
            </w:r>
          </w:p>
        </w:tc>
        <w:tc>
          <w:tcPr>
            <w:tcW w:w="1440" w:type="dxa"/>
            <w:shd w:val="clear" w:color="auto" w:fill="FFFFFF"/>
            <w:tcMar>
              <w:top w:w="0" w:type="dxa"/>
              <w:left w:w="0" w:type="dxa"/>
              <w:bottom w:w="0" w:type="dxa"/>
              <w:right w:w="0" w:type="dxa"/>
            </w:tcMar>
            <w:vAlign w:val="center"/>
          </w:tcPr>
          <w:p w14:paraId="7AAE0E3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633 (31.7%)</w:t>
            </w:r>
          </w:p>
        </w:tc>
        <w:tc>
          <w:tcPr>
            <w:tcW w:w="1440" w:type="dxa"/>
            <w:shd w:val="clear" w:color="auto" w:fill="FFFFFF"/>
            <w:tcMar>
              <w:top w:w="0" w:type="dxa"/>
              <w:left w:w="0" w:type="dxa"/>
              <w:bottom w:w="0" w:type="dxa"/>
              <w:right w:w="0" w:type="dxa"/>
            </w:tcMar>
            <w:vAlign w:val="center"/>
          </w:tcPr>
          <w:p w14:paraId="0264812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580 (31.5%)</w:t>
            </w:r>
          </w:p>
        </w:tc>
        <w:tc>
          <w:tcPr>
            <w:tcW w:w="1440" w:type="dxa"/>
            <w:shd w:val="clear" w:color="auto" w:fill="FFFFFF"/>
            <w:tcMar>
              <w:top w:w="0" w:type="dxa"/>
              <w:left w:w="0" w:type="dxa"/>
              <w:bottom w:w="0" w:type="dxa"/>
              <w:right w:w="0" w:type="dxa"/>
            </w:tcMar>
            <w:vAlign w:val="center"/>
          </w:tcPr>
          <w:p w14:paraId="64BB133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396 (28.8%)</w:t>
            </w:r>
          </w:p>
        </w:tc>
        <w:tc>
          <w:tcPr>
            <w:tcW w:w="1440" w:type="dxa"/>
            <w:shd w:val="clear" w:color="auto" w:fill="FFFFFF"/>
            <w:tcMar>
              <w:top w:w="0" w:type="dxa"/>
              <w:left w:w="0" w:type="dxa"/>
              <w:bottom w:w="0" w:type="dxa"/>
              <w:right w:w="0" w:type="dxa"/>
            </w:tcMar>
            <w:vAlign w:val="center"/>
          </w:tcPr>
          <w:p w14:paraId="77DD670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1,609 (30.6%)</w:t>
            </w:r>
          </w:p>
        </w:tc>
        <w:tc>
          <w:tcPr>
            <w:tcW w:w="1440" w:type="dxa"/>
            <w:shd w:val="clear" w:color="auto" w:fill="FFFFFF"/>
            <w:tcMar>
              <w:top w:w="0" w:type="dxa"/>
              <w:left w:w="0" w:type="dxa"/>
              <w:bottom w:w="0" w:type="dxa"/>
              <w:right w:w="0" w:type="dxa"/>
            </w:tcMar>
            <w:vAlign w:val="center"/>
          </w:tcPr>
          <w:p w14:paraId="03C7131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743 (28.6%)</w:t>
            </w:r>
          </w:p>
        </w:tc>
        <w:tc>
          <w:tcPr>
            <w:tcW w:w="1440" w:type="dxa"/>
            <w:shd w:val="clear" w:color="auto" w:fill="FFFFFF"/>
            <w:tcMar>
              <w:top w:w="0" w:type="dxa"/>
              <w:left w:w="0" w:type="dxa"/>
              <w:bottom w:w="0" w:type="dxa"/>
              <w:right w:w="0" w:type="dxa"/>
            </w:tcMar>
            <w:vAlign w:val="center"/>
          </w:tcPr>
          <w:p w14:paraId="07337FF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405 (33.5%)</w:t>
            </w:r>
          </w:p>
        </w:tc>
        <w:tc>
          <w:tcPr>
            <w:tcW w:w="1440" w:type="dxa"/>
            <w:shd w:val="clear" w:color="auto" w:fill="FFFFFF"/>
            <w:tcMar>
              <w:top w:w="0" w:type="dxa"/>
              <w:left w:w="0" w:type="dxa"/>
              <w:bottom w:w="0" w:type="dxa"/>
              <w:right w:w="0" w:type="dxa"/>
            </w:tcMar>
            <w:vAlign w:val="center"/>
          </w:tcPr>
          <w:p w14:paraId="5DC10C2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846 (30.9%)</w:t>
            </w:r>
          </w:p>
        </w:tc>
        <w:tc>
          <w:tcPr>
            <w:tcW w:w="1440" w:type="dxa"/>
            <w:shd w:val="clear" w:color="auto" w:fill="FFFFFF"/>
            <w:tcMar>
              <w:top w:w="0" w:type="dxa"/>
              <w:left w:w="0" w:type="dxa"/>
              <w:bottom w:w="0" w:type="dxa"/>
              <w:right w:w="0" w:type="dxa"/>
            </w:tcMar>
            <w:vAlign w:val="center"/>
          </w:tcPr>
          <w:p w14:paraId="51FD3EA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319 (28.5%)</w:t>
            </w:r>
          </w:p>
        </w:tc>
      </w:tr>
      <w:tr w:rsidR="00FF73D5" w:rsidRPr="00E151F0" w14:paraId="65F1E887" w14:textId="77777777" w:rsidTr="00684D8A">
        <w:trPr>
          <w:cantSplit/>
          <w:jc w:val="center"/>
        </w:trPr>
        <w:tc>
          <w:tcPr>
            <w:tcW w:w="3600" w:type="dxa"/>
            <w:shd w:val="clear" w:color="auto" w:fill="FFFFFF"/>
            <w:tcMar>
              <w:top w:w="0" w:type="dxa"/>
              <w:left w:w="0" w:type="dxa"/>
              <w:bottom w:w="0" w:type="dxa"/>
              <w:right w:w="0" w:type="dxa"/>
            </w:tcMar>
            <w:vAlign w:val="center"/>
          </w:tcPr>
          <w:p w14:paraId="42EEDDE1"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Always</w:t>
            </w:r>
          </w:p>
        </w:tc>
        <w:tc>
          <w:tcPr>
            <w:tcW w:w="1440" w:type="dxa"/>
            <w:shd w:val="clear" w:color="auto" w:fill="FFFFFF"/>
            <w:tcMar>
              <w:top w:w="0" w:type="dxa"/>
              <w:left w:w="0" w:type="dxa"/>
              <w:bottom w:w="0" w:type="dxa"/>
              <w:right w:w="0" w:type="dxa"/>
            </w:tcMar>
            <w:vAlign w:val="center"/>
          </w:tcPr>
          <w:p w14:paraId="60C2EA2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1,182 (59.3%)</w:t>
            </w:r>
          </w:p>
        </w:tc>
        <w:tc>
          <w:tcPr>
            <w:tcW w:w="1440" w:type="dxa"/>
            <w:shd w:val="clear" w:color="auto" w:fill="FFFFFF"/>
            <w:tcMar>
              <w:top w:w="0" w:type="dxa"/>
              <w:left w:w="0" w:type="dxa"/>
              <w:bottom w:w="0" w:type="dxa"/>
              <w:right w:w="0" w:type="dxa"/>
            </w:tcMar>
            <w:vAlign w:val="center"/>
          </w:tcPr>
          <w:p w14:paraId="309E168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1,085 (58.9%)</w:t>
            </w:r>
          </w:p>
        </w:tc>
        <w:tc>
          <w:tcPr>
            <w:tcW w:w="1440" w:type="dxa"/>
            <w:shd w:val="clear" w:color="auto" w:fill="FFFFFF"/>
            <w:tcMar>
              <w:top w:w="0" w:type="dxa"/>
              <w:left w:w="0" w:type="dxa"/>
              <w:bottom w:w="0" w:type="dxa"/>
              <w:right w:w="0" w:type="dxa"/>
            </w:tcMar>
            <w:vAlign w:val="center"/>
          </w:tcPr>
          <w:p w14:paraId="3BD3785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809 (58.9%)</w:t>
            </w:r>
          </w:p>
        </w:tc>
        <w:tc>
          <w:tcPr>
            <w:tcW w:w="1440" w:type="dxa"/>
            <w:shd w:val="clear" w:color="auto" w:fill="FFFFFF"/>
            <w:tcMar>
              <w:top w:w="0" w:type="dxa"/>
              <w:left w:w="0" w:type="dxa"/>
              <w:bottom w:w="0" w:type="dxa"/>
              <w:right w:w="0" w:type="dxa"/>
            </w:tcMar>
            <w:vAlign w:val="center"/>
          </w:tcPr>
          <w:p w14:paraId="3ABC4AA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3,076 (58.5%)</w:t>
            </w:r>
          </w:p>
        </w:tc>
        <w:tc>
          <w:tcPr>
            <w:tcW w:w="1440" w:type="dxa"/>
            <w:shd w:val="clear" w:color="auto" w:fill="FFFFFF"/>
            <w:tcMar>
              <w:top w:w="0" w:type="dxa"/>
              <w:left w:w="0" w:type="dxa"/>
              <w:bottom w:w="0" w:type="dxa"/>
              <w:right w:w="0" w:type="dxa"/>
            </w:tcMar>
            <w:vAlign w:val="center"/>
          </w:tcPr>
          <w:p w14:paraId="64894A4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1,563 (60.1%)</w:t>
            </w:r>
          </w:p>
        </w:tc>
        <w:tc>
          <w:tcPr>
            <w:tcW w:w="1440" w:type="dxa"/>
            <w:shd w:val="clear" w:color="auto" w:fill="FFFFFF"/>
            <w:tcMar>
              <w:top w:w="0" w:type="dxa"/>
              <w:left w:w="0" w:type="dxa"/>
              <w:bottom w:w="0" w:type="dxa"/>
              <w:right w:w="0" w:type="dxa"/>
            </w:tcMar>
            <w:vAlign w:val="center"/>
          </w:tcPr>
          <w:p w14:paraId="01F35C9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661 (54.7%)</w:t>
            </w:r>
          </w:p>
        </w:tc>
        <w:tc>
          <w:tcPr>
            <w:tcW w:w="1440" w:type="dxa"/>
            <w:shd w:val="clear" w:color="auto" w:fill="FFFFFF"/>
            <w:tcMar>
              <w:top w:w="0" w:type="dxa"/>
              <w:left w:w="0" w:type="dxa"/>
              <w:bottom w:w="0" w:type="dxa"/>
              <w:right w:w="0" w:type="dxa"/>
            </w:tcMar>
            <w:vAlign w:val="center"/>
          </w:tcPr>
          <w:p w14:paraId="7032C0D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1,621 (59.2%)</w:t>
            </w:r>
          </w:p>
        </w:tc>
        <w:tc>
          <w:tcPr>
            <w:tcW w:w="1440" w:type="dxa"/>
            <w:shd w:val="clear" w:color="auto" w:fill="FFFFFF"/>
            <w:tcMar>
              <w:top w:w="0" w:type="dxa"/>
              <w:left w:w="0" w:type="dxa"/>
              <w:bottom w:w="0" w:type="dxa"/>
              <w:right w:w="0" w:type="dxa"/>
            </w:tcMar>
            <w:vAlign w:val="center"/>
          </w:tcPr>
          <w:p w14:paraId="661C478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697 (62.2%)</w:t>
            </w:r>
          </w:p>
        </w:tc>
      </w:tr>
      <w:tr w:rsidR="00FF73D5" w:rsidRPr="00E151F0" w14:paraId="2592A63A" w14:textId="77777777" w:rsidTr="00684D8A">
        <w:trPr>
          <w:cantSplit/>
          <w:jc w:val="center"/>
        </w:trPr>
        <w:tc>
          <w:tcPr>
            <w:tcW w:w="3600" w:type="dxa"/>
            <w:shd w:val="clear" w:color="auto" w:fill="FFFFFF"/>
            <w:tcMar>
              <w:top w:w="0" w:type="dxa"/>
              <w:left w:w="0" w:type="dxa"/>
              <w:bottom w:w="0" w:type="dxa"/>
              <w:right w:w="0" w:type="dxa"/>
            </w:tcMar>
            <w:vAlign w:val="center"/>
          </w:tcPr>
          <w:p w14:paraId="0C7269FF"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1C592525"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2F2B730"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46A6F7F"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2444AC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52 (1.0%)</w:t>
            </w:r>
          </w:p>
        </w:tc>
        <w:tc>
          <w:tcPr>
            <w:tcW w:w="1440" w:type="dxa"/>
            <w:shd w:val="clear" w:color="auto" w:fill="FFFFFF"/>
            <w:tcMar>
              <w:top w:w="0" w:type="dxa"/>
              <w:left w:w="0" w:type="dxa"/>
              <w:bottom w:w="0" w:type="dxa"/>
              <w:right w:w="0" w:type="dxa"/>
            </w:tcMar>
            <w:vAlign w:val="center"/>
          </w:tcPr>
          <w:p w14:paraId="60F5A6D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 (1.0%)</w:t>
            </w:r>
          </w:p>
        </w:tc>
        <w:tc>
          <w:tcPr>
            <w:tcW w:w="1440" w:type="dxa"/>
            <w:shd w:val="clear" w:color="auto" w:fill="FFFFFF"/>
            <w:tcMar>
              <w:top w:w="0" w:type="dxa"/>
              <w:left w:w="0" w:type="dxa"/>
              <w:bottom w:w="0" w:type="dxa"/>
              <w:right w:w="0" w:type="dxa"/>
            </w:tcMar>
            <w:vAlign w:val="center"/>
          </w:tcPr>
          <w:p w14:paraId="4B0F1558"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CB2BF7E"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068F52E" w14:textId="77777777" w:rsidR="00FF73D5" w:rsidRPr="00E151F0" w:rsidRDefault="00FF73D5" w:rsidP="00600AEE">
            <w:pPr>
              <w:spacing w:before="20" w:after="20"/>
              <w:ind w:left="100" w:right="100"/>
              <w:jc w:val="center"/>
              <w:rPr>
                <w:sz w:val="18"/>
                <w:szCs w:val="18"/>
              </w:rPr>
            </w:pPr>
          </w:p>
        </w:tc>
      </w:tr>
    </w:tbl>
    <w:p w14:paraId="05FFC19C" w14:textId="2A7840B4" w:rsidR="00FF73D5" w:rsidRDefault="00FF73D5" w:rsidP="00070EE2">
      <w:pPr>
        <w:pStyle w:val="Source"/>
        <w:rPr>
          <w:rFonts w:eastAsia="Century Gothic" w:cs="Century Gothic"/>
          <w:i w:val="0"/>
          <w:color w:val="000000"/>
          <w:sz w:val="18"/>
          <w:szCs w:val="18"/>
        </w:rPr>
      </w:pPr>
      <w:r w:rsidRPr="00070EE2">
        <w:t xml:space="preserve">Source: </w:t>
      </w:r>
      <w:r w:rsidR="00C70589">
        <w:t>Patient surveys Wave 1 Dec 2017–Mar 2019; Wave 2 Dec 2019–Mar 2020; Wave 3 Mar–Apr 2021.</w:t>
      </w:r>
    </w:p>
    <w:p w14:paraId="730F9926" w14:textId="77777777" w:rsidR="00CA2B07" w:rsidRDefault="00CA2B07">
      <w:pPr>
        <w:spacing w:after="160" w:line="259" w:lineRule="auto"/>
        <w:rPr>
          <w:rFonts w:ascii="Roboto Slab" w:eastAsia="Times New Roman" w:hAnsi="Roboto Slab" w:cs="Times New Roman"/>
          <w:bCs/>
          <w:color w:val="408BCA"/>
          <w:sz w:val="32"/>
          <w:szCs w:val="36"/>
        </w:rPr>
      </w:pPr>
      <w:r>
        <w:br w:type="page"/>
      </w:r>
    </w:p>
    <w:p w14:paraId="13C55A9C" w14:textId="2995CE14" w:rsidR="00CA2B07" w:rsidRDefault="00CA2B07" w:rsidP="00CA2B07">
      <w:pPr>
        <w:pStyle w:val="Heading2"/>
      </w:pPr>
      <w:bookmarkStart w:id="146" w:name="_Toc109997536"/>
      <w:r>
        <w:lastRenderedPageBreak/>
        <w:t>Care planning</w:t>
      </w:r>
      <w:bookmarkEnd w:id="146"/>
    </w:p>
    <w:p w14:paraId="5A263CD1" w14:textId="5902D172" w:rsidR="00FF73D5" w:rsidRPr="004A65BE" w:rsidRDefault="00FF73D5" w:rsidP="00360C6F">
      <w:pPr>
        <w:pStyle w:val="TableorFigurecaptionHPA"/>
      </w:pPr>
      <w:r w:rsidRPr="004A65BE">
        <w:t xml:space="preserve">Table </w:t>
      </w:r>
      <w:r w:rsidRPr="004A65BE">
        <w:fldChar w:fldCharType="begin"/>
      </w:r>
      <w:r w:rsidRPr="004A65BE">
        <w:instrText>SEQ Table \* ARABIC</w:instrText>
      </w:r>
      <w:r w:rsidRPr="004A65BE">
        <w:fldChar w:fldCharType="separate"/>
      </w:r>
      <w:r w:rsidR="00FD44E2">
        <w:rPr>
          <w:noProof/>
        </w:rPr>
        <w:t>82</w:t>
      </w:r>
      <w:r w:rsidRPr="004A65BE">
        <w:fldChar w:fldCharType="end"/>
      </w:r>
      <w:r w:rsidR="002C6C9C" w:rsidRPr="004A65BE">
        <w:t xml:space="preserve">: </w:t>
      </w:r>
      <w:r w:rsidRPr="004A65BE">
        <w:t>Care planning</w:t>
      </w:r>
    </w:p>
    <w:tbl>
      <w:tblPr>
        <w:tblW w:w="15120"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600"/>
        <w:gridCol w:w="1440"/>
        <w:gridCol w:w="1440"/>
        <w:gridCol w:w="1440"/>
        <w:gridCol w:w="1440"/>
        <w:gridCol w:w="1440"/>
        <w:gridCol w:w="1440"/>
        <w:gridCol w:w="1440"/>
        <w:gridCol w:w="1440"/>
      </w:tblGrid>
      <w:tr w:rsidR="00FF73D5" w:rsidRPr="00E151F0" w14:paraId="6151CC95" w14:textId="77777777" w:rsidTr="00684D8A">
        <w:trPr>
          <w:cantSplit/>
          <w:tblHeader/>
          <w:jc w:val="center"/>
        </w:trPr>
        <w:tc>
          <w:tcPr>
            <w:tcW w:w="3600" w:type="dxa"/>
            <w:vMerge w:val="restart"/>
            <w:shd w:val="clear" w:color="auto" w:fill="408BCA"/>
            <w:tcMar>
              <w:top w:w="0" w:type="dxa"/>
              <w:left w:w="0" w:type="dxa"/>
              <w:bottom w:w="0" w:type="dxa"/>
              <w:right w:w="0" w:type="dxa"/>
            </w:tcMar>
            <w:vAlign w:val="center"/>
          </w:tcPr>
          <w:p w14:paraId="07F81118" w14:textId="1EBA3D2E" w:rsidR="00FF73D5" w:rsidRPr="00E151F0" w:rsidRDefault="00FF73D5" w:rsidP="00600AEE">
            <w:pPr>
              <w:spacing w:before="20" w:after="20"/>
              <w:jc w:val="center"/>
              <w:rPr>
                <w:sz w:val="18"/>
                <w:szCs w:val="18"/>
              </w:rPr>
            </w:pPr>
            <w:r w:rsidRPr="00E151F0">
              <w:rPr>
                <w:rFonts w:eastAsia="Century Gothic" w:cs="Century Gothic"/>
                <w:b/>
                <w:color w:val="FFFFFF"/>
                <w:sz w:val="18"/>
                <w:szCs w:val="18"/>
              </w:rPr>
              <w:t>Care planning</w:t>
            </w:r>
          </w:p>
        </w:tc>
        <w:tc>
          <w:tcPr>
            <w:tcW w:w="4320" w:type="dxa"/>
            <w:gridSpan w:val="3"/>
            <w:shd w:val="clear" w:color="auto" w:fill="408BCA"/>
            <w:tcMar>
              <w:top w:w="0" w:type="dxa"/>
              <w:left w:w="0" w:type="dxa"/>
              <w:bottom w:w="0" w:type="dxa"/>
              <w:right w:w="0" w:type="dxa"/>
            </w:tcMar>
            <w:vAlign w:val="center"/>
          </w:tcPr>
          <w:p w14:paraId="52B48029" w14:textId="28BC4D6B" w:rsidR="00FF73D5" w:rsidRPr="00E151F0" w:rsidRDefault="004A7EF5" w:rsidP="00600AEE">
            <w:pPr>
              <w:spacing w:before="20" w:after="20"/>
              <w:jc w:val="center"/>
              <w:rPr>
                <w:sz w:val="18"/>
                <w:szCs w:val="18"/>
              </w:rPr>
            </w:pPr>
            <w:r>
              <w:rPr>
                <w:rFonts w:eastAsia="Century Gothic" w:cs="Century Gothic"/>
                <w:b/>
                <w:color w:val="FFFFFF"/>
                <w:sz w:val="18"/>
                <w:szCs w:val="18"/>
              </w:rPr>
              <w:t>Survey w</w:t>
            </w:r>
            <w:r w:rsidRPr="00E151F0">
              <w:rPr>
                <w:rFonts w:eastAsia="Century Gothic" w:cs="Century Gothic"/>
                <w:b/>
                <w:color w:val="FFFFFF"/>
                <w:sz w:val="18"/>
                <w:szCs w:val="18"/>
              </w:rPr>
              <w:t>ave</w:t>
            </w:r>
          </w:p>
        </w:tc>
        <w:tc>
          <w:tcPr>
            <w:tcW w:w="2880" w:type="dxa"/>
            <w:gridSpan w:val="2"/>
            <w:shd w:val="clear" w:color="auto" w:fill="408BCA"/>
            <w:tcMar>
              <w:top w:w="0" w:type="dxa"/>
              <w:left w:w="0" w:type="dxa"/>
              <w:bottom w:w="0" w:type="dxa"/>
              <w:right w:w="0" w:type="dxa"/>
            </w:tcMar>
            <w:vAlign w:val="center"/>
          </w:tcPr>
          <w:p w14:paraId="71A598CE" w14:textId="301A9B5A" w:rsidR="00FF73D5" w:rsidRPr="00E151F0" w:rsidRDefault="00FF73D5" w:rsidP="00600AEE">
            <w:pPr>
              <w:spacing w:before="20" w:after="20"/>
              <w:jc w:val="center"/>
              <w:rPr>
                <w:sz w:val="18"/>
                <w:szCs w:val="18"/>
              </w:rPr>
            </w:pPr>
            <w:r w:rsidRPr="00E151F0">
              <w:rPr>
                <w:rFonts w:eastAsia="Century Gothic" w:cs="Century Gothic"/>
                <w:b/>
                <w:color w:val="FFFFFF"/>
                <w:sz w:val="18"/>
                <w:szCs w:val="18"/>
              </w:rPr>
              <w:t>Total</w:t>
            </w:r>
          </w:p>
        </w:tc>
        <w:tc>
          <w:tcPr>
            <w:tcW w:w="4320" w:type="dxa"/>
            <w:gridSpan w:val="3"/>
            <w:shd w:val="clear" w:color="auto" w:fill="408BCA"/>
            <w:tcMar>
              <w:top w:w="0" w:type="dxa"/>
              <w:left w:w="0" w:type="dxa"/>
              <w:bottom w:w="0" w:type="dxa"/>
              <w:right w:w="0" w:type="dxa"/>
            </w:tcMar>
            <w:vAlign w:val="center"/>
          </w:tcPr>
          <w:p w14:paraId="78E416F6" w14:textId="6B2DE5EA" w:rsidR="00FF73D5" w:rsidRPr="00E151F0" w:rsidRDefault="004A7EF5" w:rsidP="00600AEE">
            <w:pPr>
              <w:spacing w:before="20" w:after="20"/>
              <w:jc w:val="center"/>
              <w:rPr>
                <w:sz w:val="18"/>
                <w:szCs w:val="18"/>
              </w:rPr>
            </w:pPr>
            <w:r>
              <w:rPr>
                <w:rFonts w:eastAsia="Century Gothic" w:cs="Century Gothic"/>
                <w:b/>
                <w:color w:val="FFFFFF"/>
                <w:sz w:val="18"/>
                <w:szCs w:val="18"/>
              </w:rPr>
              <w:t>Patient t</w:t>
            </w:r>
            <w:r w:rsidRPr="00E151F0">
              <w:rPr>
                <w:rFonts w:eastAsia="Century Gothic" w:cs="Century Gothic"/>
                <w:b/>
                <w:color w:val="FFFFFF"/>
                <w:sz w:val="18"/>
                <w:szCs w:val="18"/>
              </w:rPr>
              <w:t>ier</w:t>
            </w:r>
          </w:p>
        </w:tc>
      </w:tr>
      <w:tr w:rsidR="00137BB1" w:rsidRPr="00E151F0" w14:paraId="3B10330B" w14:textId="77777777" w:rsidTr="002C6C9C">
        <w:trPr>
          <w:cantSplit/>
          <w:tblHeader/>
          <w:jc w:val="center"/>
        </w:trPr>
        <w:tc>
          <w:tcPr>
            <w:tcW w:w="3600" w:type="dxa"/>
            <w:vMerge/>
            <w:shd w:val="clear" w:color="auto" w:fill="408BCA"/>
            <w:tcMar>
              <w:top w:w="0" w:type="dxa"/>
              <w:left w:w="0" w:type="dxa"/>
              <w:bottom w:w="0" w:type="dxa"/>
              <w:right w:w="0" w:type="dxa"/>
            </w:tcMar>
            <w:vAlign w:val="center"/>
          </w:tcPr>
          <w:p w14:paraId="1A225BA7" w14:textId="77777777" w:rsidR="00FF73D5" w:rsidRPr="00E151F0" w:rsidRDefault="00FF73D5" w:rsidP="00600AEE">
            <w:pPr>
              <w:spacing w:before="20" w:after="20"/>
              <w:jc w:val="center"/>
              <w:rPr>
                <w:sz w:val="18"/>
                <w:szCs w:val="18"/>
              </w:rPr>
            </w:pPr>
          </w:p>
        </w:tc>
        <w:tc>
          <w:tcPr>
            <w:tcW w:w="1440" w:type="dxa"/>
            <w:shd w:val="clear" w:color="auto" w:fill="408BCA"/>
            <w:tcMar>
              <w:top w:w="0" w:type="dxa"/>
              <w:left w:w="0" w:type="dxa"/>
              <w:bottom w:w="0" w:type="dxa"/>
              <w:right w:w="0" w:type="dxa"/>
            </w:tcMar>
            <w:vAlign w:val="center"/>
          </w:tcPr>
          <w:p w14:paraId="3322E23F" w14:textId="7070D421" w:rsidR="00FF73D5" w:rsidRPr="00E151F0" w:rsidRDefault="004A7EF5" w:rsidP="00600AEE">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5C4E56CA" w14:textId="586F2C46" w:rsidR="00FF73D5" w:rsidRPr="00E151F0" w:rsidRDefault="004A7EF5" w:rsidP="00600AEE">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44645D4C" w14:textId="4426C2DD" w:rsidR="00FF73D5" w:rsidRPr="00E151F0" w:rsidRDefault="004A7EF5" w:rsidP="00600AEE">
            <w:pPr>
              <w:spacing w:before="20" w:after="20"/>
              <w:jc w:val="center"/>
              <w:rPr>
                <w:sz w:val="18"/>
                <w:szCs w:val="18"/>
              </w:rPr>
            </w:pPr>
            <w:r w:rsidRPr="009A0B3E">
              <w:rPr>
                <w:b/>
                <w:bCs/>
                <w:color w:val="FFFFFF" w:themeColor="background1"/>
                <w:sz w:val="18"/>
                <w:szCs w:val="18"/>
              </w:rPr>
              <w:t>3</w:t>
            </w:r>
          </w:p>
        </w:tc>
        <w:tc>
          <w:tcPr>
            <w:tcW w:w="1440" w:type="dxa"/>
            <w:shd w:val="clear" w:color="auto" w:fill="408BCA"/>
            <w:tcMar>
              <w:top w:w="0" w:type="dxa"/>
              <w:left w:w="57" w:type="dxa"/>
              <w:bottom w:w="0" w:type="dxa"/>
              <w:right w:w="57" w:type="dxa"/>
            </w:tcMar>
            <w:vAlign w:val="center"/>
          </w:tcPr>
          <w:p w14:paraId="595C0540" w14:textId="1B2D1AFF" w:rsidR="00FF73D5" w:rsidRPr="00E151F0" w:rsidRDefault="00577E33" w:rsidP="00600AEE">
            <w:pPr>
              <w:spacing w:before="20" w:after="20"/>
              <w:jc w:val="center"/>
              <w:rPr>
                <w:sz w:val="18"/>
                <w:szCs w:val="18"/>
              </w:rPr>
            </w:pPr>
            <w:r>
              <w:rPr>
                <w:rFonts w:eastAsia="Century Gothic" w:cs="Century Gothic"/>
                <w:b/>
                <w:color w:val="FFFFFF"/>
                <w:sz w:val="18"/>
                <w:szCs w:val="18"/>
              </w:rPr>
              <w:t>Total responses</w:t>
            </w:r>
          </w:p>
        </w:tc>
        <w:tc>
          <w:tcPr>
            <w:tcW w:w="1440" w:type="dxa"/>
            <w:shd w:val="clear" w:color="auto" w:fill="408BCA"/>
            <w:tcMar>
              <w:top w:w="0" w:type="dxa"/>
              <w:left w:w="57" w:type="dxa"/>
              <w:bottom w:w="0" w:type="dxa"/>
              <w:right w:w="57" w:type="dxa"/>
            </w:tcMar>
            <w:vAlign w:val="center"/>
          </w:tcPr>
          <w:p w14:paraId="3A423D85" w14:textId="1E1ECA61" w:rsidR="00FF73D5" w:rsidRPr="00E151F0" w:rsidRDefault="002C6C9C" w:rsidP="00600AEE">
            <w:pPr>
              <w:spacing w:before="20" w:after="20"/>
              <w:jc w:val="center"/>
              <w:rPr>
                <w:sz w:val="18"/>
                <w:szCs w:val="18"/>
              </w:rPr>
            </w:pPr>
            <w:r>
              <w:rPr>
                <w:rFonts w:eastAsia="Century Gothic" w:cs="Century Gothic"/>
                <w:b/>
                <w:color w:val="FFFFFF"/>
                <w:sz w:val="18"/>
                <w:szCs w:val="18"/>
              </w:rPr>
              <w:t>Total individuals</w:t>
            </w:r>
          </w:p>
        </w:tc>
        <w:tc>
          <w:tcPr>
            <w:tcW w:w="1440" w:type="dxa"/>
            <w:shd w:val="clear" w:color="auto" w:fill="408BCA"/>
            <w:tcMar>
              <w:top w:w="0" w:type="dxa"/>
              <w:left w:w="0" w:type="dxa"/>
              <w:bottom w:w="0" w:type="dxa"/>
              <w:right w:w="0" w:type="dxa"/>
            </w:tcMar>
            <w:vAlign w:val="center"/>
          </w:tcPr>
          <w:p w14:paraId="1A3EE5EB" w14:textId="61FDC6B7" w:rsidR="00FF73D5" w:rsidRPr="00E151F0" w:rsidRDefault="004A7EF5" w:rsidP="00600AEE">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7A073099" w14:textId="79B23244" w:rsidR="00FF73D5" w:rsidRPr="00E151F0" w:rsidRDefault="004A7EF5" w:rsidP="00600AEE">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00E061AF" w14:textId="4DBD45F5" w:rsidR="00FF73D5" w:rsidRPr="00E151F0" w:rsidRDefault="004A7EF5" w:rsidP="00600AEE">
            <w:pPr>
              <w:spacing w:before="20" w:after="20"/>
              <w:jc w:val="center"/>
              <w:rPr>
                <w:sz w:val="18"/>
                <w:szCs w:val="18"/>
              </w:rPr>
            </w:pPr>
            <w:r w:rsidRPr="009A0B3E">
              <w:rPr>
                <w:b/>
                <w:bCs/>
                <w:color w:val="FFFFFF" w:themeColor="background1"/>
                <w:sz w:val="18"/>
                <w:szCs w:val="18"/>
              </w:rPr>
              <w:t>3</w:t>
            </w:r>
          </w:p>
        </w:tc>
      </w:tr>
      <w:tr w:rsidR="00FF73D5" w:rsidRPr="00E151F0" w14:paraId="7645D86C"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7782F6E0"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D1 Patient has registered for My Health Record (Q6)</w:t>
            </w:r>
          </w:p>
        </w:tc>
      </w:tr>
      <w:tr w:rsidR="00FF73D5" w:rsidRPr="00E151F0" w14:paraId="160C315B" w14:textId="77777777" w:rsidTr="00684D8A">
        <w:trPr>
          <w:cantSplit/>
          <w:jc w:val="center"/>
        </w:trPr>
        <w:tc>
          <w:tcPr>
            <w:tcW w:w="3600" w:type="dxa"/>
            <w:shd w:val="clear" w:color="auto" w:fill="FFFFFF"/>
            <w:tcMar>
              <w:top w:w="0" w:type="dxa"/>
              <w:left w:w="0" w:type="dxa"/>
              <w:bottom w:w="0" w:type="dxa"/>
              <w:right w:w="0" w:type="dxa"/>
            </w:tcMar>
            <w:vAlign w:val="center"/>
          </w:tcPr>
          <w:p w14:paraId="708C9A8C"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1440" w:type="dxa"/>
            <w:shd w:val="clear" w:color="auto" w:fill="FFFFFF"/>
            <w:tcMar>
              <w:top w:w="0" w:type="dxa"/>
              <w:left w:w="0" w:type="dxa"/>
              <w:bottom w:w="0" w:type="dxa"/>
              <w:right w:w="0" w:type="dxa"/>
            </w:tcMar>
            <w:vAlign w:val="center"/>
          </w:tcPr>
          <w:p w14:paraId="5D11DBA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1,449 (81.1%)</w:t>
            </w:r>
          </w:p>
        </w:tc>
        <w:tc>
          <w:tcPr>
            <w:tcW w:w="1440" w:type="dxa"/>
            <w:shd w:val="clear" w:color="auto" w:fill="FFFFFF"/>
            <w:tcMar>
              <w:top w:w="0" w:type="dxa"/>
              <w:left w:w="0" w:type="dxa"/>
              <w:bottom w:w="0" w:type="dxa"/>
              <w:right w:w="0" w:type="dxa"/>
            </w:tcMar>
            <w:vAlign w:val="center"/>
          </w:tcPr>
          <w:p w14:paraId="11256E9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1,227 (78.8%)</w:t>
            </w:r>
          </w:p>
        </w:tc>
        <w:tc>
          <w:tcPr>
            <w:tcW w:w="1440" w:type="dxa"/>
            <w:shd w:val="clear" w:color="auto" w:fill="FFFFFF"/>
            <w:tcMar>
              <w:top w:w="0" w:type="dxa"/>
              <w:left w:w="0" w:type="dxa"/>
              <w:bottom w:w="0" w:type="dxa"/>
              <w:right w:w="0" w:type="dxa"/>
            </w:tcMar>
            <w:vAlign w:val="center"/>
          </w:tcPr>
          <w:p w14:paraId="640F67AC"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E0917C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2,676 (69.0%)</w:t>
            </w:r>
          </w:p>
        </w:tc>
        <w:tc>
          <w:tcPr>
            <w:tcW w:w="1440" w:type="dxa"/>
            <w:shd w:val="clear" w:color="auto" w:fill="FFFFFF"/>
            <w:tcMar>
              <w:top w:w="0" w:type="dxa"/>
              <w:left w:w="0" w:type="dxa"/>
              <w:bottom w:w="0" w:type="dxa"/>
              <w:right w:w="0" w:type="dxa"/>
            </w:tcMar>
            <w:vAlign w:val="center"/>
          </w:tcPr>
          <w:p w14:paraId="7DE16B5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1,717 (66.0%)</w:t>
            </w:r>
          </w:p>
        </w:tc>
        <w:tc>
          <w:tcPr>
            <w:tcW w:w="1440" w:type="dxa"/>
            <w:shd w:val="clear" w:color="auto" w:fill="FFFFFF"/>
            <w:tcMar>
              <w:top w:w="0" w:type="dxa"/>
              <w:left w:w="0" w:type="dxa"/>
              <w:bottom w:w="0" w:type="dxa"/>
              <w:right w:w="0" w:type="dxa"/>
            </w:tcMar>
            <w:vAlign w:val="center"/>
          </w:tcPr>
          <w:p w14:paraId="4BE061E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642 (84.6%)</w:t>
            </w:r>
          </w:p>
        </w:tc>
        <w:tc>
          <w:tcPr>
            <w:tcW w:w="1440" w:type="dxa"/>
            <w:shd w:val="clear" w:color="auto" w:fill="FFFFFF"/>
            <w:tcMar>
              <w:top w:w="0" w:type="dxa"/>
              <w:left w:w="0" w:type="dxa"/>
              <w:bottom w:w="0" w:type="dxa"/>
              <w:right w:w="0" w:type="dxa"/>
            </w:tcMar>
            <w:vAlign w:val="center"/>
          </w:tcPr>
          <w:p w14:paraId="7A184DF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1,426 (80.7%)</w:t>
            </w:r>
          </w:p>
        </w:tc>
        <w:tc>
          <w:tcPr>
            <w:tcW w:w="1440" w:type="dxa"/>
            <w:shd w:val="clear" w:color="auto" w:fill="FFFFFF"/>
            <w:tcMar>
              <w:top w:w="0" w:type="dxa"/>
              <w:left w:w="0" w:type="dxa"/>
              <w:bottom w:w="0" w:type="dxa"/>
              <w:right w:w="0" w:type="dxa"/>
            </w:tcMar>
            <w:vAlign w:val="center"/>
          </w:tcPr>
          <w:p w14:paraId="1173799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531 (73.3%)</w:t>
            </w:r>
          </w:p>
        </w:tc>
      </w:tr>
      <w:tr w:rsidR="00FF73D5" w:rsidRPr="00E151F0" w14:paraId="29A178A9" w14:textId="77777777" w:rsidTr="00684D8A">
        <w:trPr>
          <w:cantSplit/>
          <w:jc w:val="center"/>
        </w:trPr>
        <w:tc>
          <w:tcPr>
            <w:tcW w:w="3600" w:type="dxa"/>
            <w:shd w:val="clear" w:color="auto" w:fill="FFFFFF"/>
            <w:tcMar>
              <w:top w:w="0" w:type="dxa"/>
              <w:left w:w="0" w:type="dxa"/>
              <w:bottom w:w="0" w:type="dxa"/>
              <w:right w:w="0" w:type="dxa"/>
            </w:tcMar>
            <w:vAlign w:val="center"/>
          </w:tcPr>
          <w:p w14:paraId="6CCE3CEF"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3F04849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338 (18.9%)</w:t>
            </w:r>
          </w:p>
        </w:tc>
        <w:tc>
          <w:tcPr>
            <w:tcW w:w="1440" w:type="dxa"/>
            <w:shd w:val="clear" w:color="auto" w:fill="FFFFFF"/>
            <w:tcMar>
              <w:top w:w="0" w:type="dxa"/>
              <w:left w:w="0" w:type="dxa"/>
              <w:bottom w:w="0" w:type="dxa"/>
              <w:right w:w="0" w:type="dxa"/>
            </w:tcMar>
            <w:vAlign w:val="center"/>
          </w:tcPr>
          <w:p w14:paraId="2B5FD17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330 (21.2%)</w:t>
            </w:r>
          </w:p>
        </w:tc>
        <w:tc>
          <w:tcPr>
            <w:tcW w:w="1440" w:type="dxa"/>
            <w:shd w:val="clear" w:color="auto" w:fill="FFFFFF"/>
            <w:tcMar>
              <w:top w:w="0" w:type="dxa"/>
              <w:left w:w="0" w:type="dxa"/>
              <w:bottom w:w="0" w:type="dxa"/>
              <w:right w:w="0" w:type="dxa"/>
            </w:tcMar>
            <w:vAlign w:val="center"/>
          </w:tcPr>
          <w:p w14:paraId="15F309E3"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7CF0C8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668 (17.2%)</w:t>
            </w:r>
          </w:p>
        </w:tc>
        <w:tc>
          <w:tcPr>
            <w:tcW w:w="1440" w:type="dxa"/>
            <w:shd w:val="clear" w:color="auto" w:fill="FFFFFF"/>
            <w:tcMar>
              <w:top w:w="0" w:type="dxa"/>
              <w:left w:w="0" w:type="dxa"/>
              <w:bottom w:w="0" w:type="dxa"/>
              <w:right w:w="0" w:type="dxa"/>
            </w:tcMar>
            <w:vAlign w:val="center"/>
          </w:tcPr>
          <w:p w14:paraId="4D20605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478 (18.4%)</w:t>
            </w:r>
          </w:p>
        </w:tc>
        <w:tc>
          <w:tcPr>
            <w:tcW w:w="1440" w:type="dxa"/>
            <w:shd w:val="clear" w:color="auto" w:fill="FFFFFF"/>
            <w:tcMar>
              <w:top w:w="0" w:type="dxa"/>
              <w:left w:w="0" w:type="dxa"/>
              <w:bottom w:w="0" w:type="dxa"/>
              <w:right w:w="0" w:type="dxa"/>
            </w:tcMar>
            <w:vAlign w:val="center"/>
          </w:tcPr>
          <w:p w14:paraId="6E1C1C5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117 (15.4%)</w:t>
            </w:r>
          </w:p>
        </w:tc>
        <w:tc>
          <w:tcPr>
            <w:tcW w:w="1440" w:type="dxa"/>
            <w:shd w:val="clear" w:color="auto" w:fill="FFFFFF"/>
            <w:tcMar>
              <w:top w:w="0" w:type="dxa"/>
              <w:left w:w="0" w:type="dxa"/>
              <w:bottom w:w="0" w:type="dxa"/>
              <w:right w:w="0" w:type="dxa"/>
            </w:tcMar>
            <w:vAlign w:val="center"/>
          </w:tcPr>
          <w:p w14:paraId="47789E7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340 (19.3%)</w:t>
            </w:r>
          </w:p>
        </w:tc>
        <w:tc>
          <w:tcPr>
            <w:tcW w:w="1440" w:type="dxa"/>
            <w:shd w:val="clear" w:color="auto" w:fill="FFFFFF"/>
            <w:tcMar>
              <w:top w:w="0" w:type="dxa"/>
              <w:left w:w="0" w:type="dxa"/>
              <w:bottom w:w="0" w:type="dxa"/>
              <w:right w:w="0" w:type="dxa"/>
            </w:tcMar>
            <w:vAlign w:val="center"/>
          </w:tcPr>
          <w:p w14:paraId="7964C33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193 (26.7%)</w:t>
            </w:r>
          </w:p>
        </w:tc>
      </w:tr>
      <w:tr w:rsidR="00FF73D5" w:rsidRPr="00E151F0" w14:paraId="5CD7E33C" w14:textId="77777777" w:rsidTr="00684D8A">
        <w:trPr>
          <w:cantSplit/>
          <w:jc w:val="center"/>
        </w:trPr>
        <w:tc>
          <w:tcPr>
            <w:tcW w:w="3600" w:type="dxa"/>
            <w:shd w:val="clear" w:color="auto" w:fill="FFFFFF"/>
            <w:tcMar>
              <w:top w:w="0" w:type="dxa"/>
              <w:left w:w="0" w:type="dxa"/>
              <w:bottom w:w="0" w:type="dxa"/>
              <w:right w:w="0" w:type="dxa"/>
            </w:tcMar>
            <w:vAlign w:val="center"/>
          </w:tcPr>
          <w:p w14:paraId="329EAC0F"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0C3B8BED"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373B9B8"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9A8B1A4"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7B3CCB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533 (13.7%)</w:t>
            </w:r>
          </w:p>
        </w:tc>
        <w:tc>
          <w:tcPr>
            <w:tcW w:w="1440" w:type="dxa"/>
            <w:shd w:val="clear" w:color="auto" w:fill="FFFFFF"/>
            <w:tcMar>
              <w:top w:w="0" w:type="dxa"/>
              <w:left w:w="0" w:type="dxa"/>
              <w:bottom w:w="0" w:type="dxa"/>
              <w:right w:w="0" w:type="dxa"/>
            </w:tcMar>
            <w:vAlign w:val="center"/>
          </w:tcPr>
          <w:p w14:paraId="17C0CCF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407 (15.6%)</w:t>
            </w:r>
          </w:p>
        </w:tc>
        <w:tc>
          <w:tcPr>
            <w:tcW w:w="1440" w:type="dxa"/>
            <w:shd w:val="clear" w:color="auto" w:fill="FFFFFF"/>
            <w:tcMar>
              <w:top w:w="0" w:type="dxa"/>
              <w:left w:w="0" w:type="dxa"/>
              <w:bottom w:w="0" w:type="dxa"/>
              <w:right w:w="0" w:type="dxa"/>
            </w:tcMar>
            <w:vAlign w:val="center"/>
          </w:tcPr>
          <w:p w14:paraId="5A84D735"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540E92A"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63DD317" w14:textId="77777777" w:rsidR="00FF73D5" w:rsidRPr="00E151F0" w:rsidRDefault="00FF73D5" w:rsidP="00600AEE">
            <w:pPr>
              <w:spacing w:before="20" w:after="20"/>
              <w:ind w:left="100" w:right="100"/>
              <w:jc w:val="center"/>
              <w:rPr>
                <w:sz w:val="18"/>
                <w:szCs w:val="18"/>
              </w:rPr>
            </w:pPr>
          </w:p>
        </w:tc>
      </w:tr>
      <w:tr w:rsidR="00FF73D5" w:rsidRPr="00E151F0" w14:paraId="55A64E6B"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61355261"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D2 Before enrolling in HCH, patient had a treatment/shared care plan which their GP or practice staff developed with them (Q7)</w:t>
            </w:r>
          </w:p>
        </w:tc>
      </w:tr>
      <w:tr w:rsidR="00FF73D5" w:rsidRPr="00E151F0" w14:paraId="69CC3BED" w14:textId="77777777" w:rsidTr="00684D8A">
        <w:trPr>
          <w:cantSplit/>
          <w:jc w:val="center"/>
        </w:trPr>
        <w:tc>
          <w:tcPr>
            <w:tcW w:w="3600" w:type="dxa"/>
            <w:shd w:val="clear" w:color="auto" w:fill="FFFFFF"/>
            <w:tcMar>
              <w:top w:w="0" w:type="dxa"/>
              <w:left w:w="0" w:type="dxa"/>
              <w:bottom w:w="0" w:type="dxa"/>
              <w:right w:w="0" w:type="dxa"/>
            </w:tcMar>
            <w:vAlign w:val="center"/>
          </w:tcPr>
          <w:p w14:paraId="681B5063"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1440" w:type="dxa"/>
            <w:shd w:val="clear" w:color="auto" w:fill="FFFFFF"/>
            <w:tcMar>
              <w:top w:w="0" w:type="dxa"/>
              <w:left w:w="0" w:type="dxa"/>
              <w:bottom w:w="0" w:type="dxa"/>
              <w:right w:w="0" w:type="dxa"/>
            </w:tcMar>
            <w:vAlign w:val="center"/>
          </w:tcPr>
          <w:p w14:paraId="7AE7C6E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1,159 (60.8%)</w:t>
            </w:r>
          </w:p>
        </w:tc>
        <w:tc>
          <w:tcPr>
            <w:tcW w:w="1440" w:type="dxa"/>
            <w:shd w:val="clear" w:color="auto" w:fill="FFFFFF"/>
            <w:tcMar>
              <w:top w:w="0" w:type="dxa"/>
              <w:left w:w="0" w:type="dxa"/>
              <w:bottom w:w="0" w:type="dxa"/>
              <w:right w:w="0" w:type="dxa"/>
            </w:tcMar>
            <w:vAlign w:val="center"/>
          </w:tcPr>
          <w:p w14:paraId="28C7273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1,520 (86.3%)</w:t>
            </w:r>
          </w:p>
        </w:tc>
        <w:tc>
          <w:tcPr>
            <w:tcW w:w="1440" w:type="dxa"/>
            <w:shd w:val="clear" w:color="auto" w:fill="FFFFFF"/>
            <w:tcMar>
              <w:top w:w="0" w:type="dxa"/>
              <w:left w:w="0" w:type="dxa"/>
              <w:bottom w:w="0" w:type="dxa"/>
              <w:right w:w="0" w:type="dxa"/>
            </w:tcMar>
            <w:vAlign w:val="center"/>
          </w:tcPr>
          <w:p w14:paraId="7B38874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1,109 (83.6%)</w:t>
            </w:r>
          </w:p>
        </w:tc>
        <w:tc>
          <w:tcPr>
            <w:tcW w:w="1440" w:type="dxa"/>
            <w:shd w:val="clear" w:color="auto" w:fill="FFFFFF"/>
            <w:tcMar>
              <w:top w:w="0" w:type="dxa"/>
              <w:left w:w="0" w:type="dxa"/>
              <w:bottom w:w="0" w:type="dxa"/>
              <w:right w:w="0" w:type="dxa"/>
            </w:tcMar>
            <w:vAlign w:val="center"/>
          </w:tcPr>
          <w:p w14:paraId="42AB8DC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3,788 (72.0%)</w:t>
            </w:r>
          </w:p>
        </w:tc>
        <w:tc>
          <w:tcPr>
            <w:tcW w:w="1440" w:type="dxa"/>
            <w:shd w:val="clear" w:color="auto" w:fill="FFFFFF"/>
            <w:tcMar>
              <w:top w:w="0" w:type="dxa"/>
              <w:left w:w="0" w:type="dxa"/>
              <w:bottom w:w="0" w:type="dxa"/>
              <w:right w:w="0" w:type="dxa"/>
            </w:tcMar>
            <w:vAlign w:val="center"/>
          </w:tcPr>
          <w:p w14:paraId="4A6A1DD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1,887 (72.5%)</w:t>
            </w:r>
          </w:p>
        </w:tc>
        <w:tc>
          <w:tcPr>
            <w:tcW w:w="1440" w:type="dxa"/>
            <w:shd w:val="clear" w:color="auto" w:fill="FFFFFF"/>
            <w:tcMar>
              <w:top w:w="0" w:type="dxa"/>
              <w:left w:w="0" w:type="dxa"/>
              <w:bottom w:w="0" w:type="dxa"/>
              <w:right w:w="0" w:type="dxa"/>
            </w:tcMar>
            <w:vAlign w:val="center"/>
          </w:tcPr>
          <w:p w14:paraId="6406F30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880 (75.2%)</w:t>
            </w:r>
          </w:p>
        </w:tc>
        <w:tc>
          <w:tcPr>
            <w:tcW w:w="1440" w:type="dxa"/>
            <w:shd w:val="clear" w:color="auto" w:fill="FFFFFF"/>
            <w:tcMar>
              <w:top w:w="0" w:type="dxa"/>
              <w:left w:w="0" w:type="dxa"/>
              <w:bottom w:w="0" w:type="dxa"/>
              <w:right w:w="0" w:type="dxa"/>
            </w:tcMar>
            <w:vAlign w:val="center"/>
          </w:tcPr>
          <w:p w14:paraId="79A6496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2,001 (76.1%)</w:t>
            </w:r>
          </w:p>
        </w:tc>
        <w:tc>
          <w:tcPr>
            <w:tcW w:w="1440" w:type="dxa"/>
            <w:shd w:val="clear" w:color="auto" w:fill="FFFFFF"/>
            <w:tcMar>
              <w:top w:w="0" w:type="dxa"/>
              <w:left w:w="0" w:type="dxa"/>
              <w:bottom w:w="0" w:type="dxa"/>
              <w:right w:w="0" w:type="dxa"/>
            </w:tcMar>
            <w:vAlign w:val="center"/>
          </w:tcPr>
          <w:p w14:paraId="7B5AE9E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804 (76.2%)</w:t>
            </w:r>
          </w:p>
        </w:tc>
      </w:tr>
      <w:tr w:rsidR="00FF73D5" w:rsidRPr="00E151F0" w14:paraId="1923AB71" w14:textId="77777777" w:rsidTr="00684D8A">
        <w:trPr>
          <w:cantSplit/>
          <w:jc w:val="center"/>
        </w:trPr>
        <w:tc>
          <w:tcPr>
            <w:tcW w:w="3600" w:type="dxa"/>
            <w:shd w:val="clear" w:color="auto" w:fill="FFFFFF"/>
            <w:tcMar>
              <w:top w:w="0" w:type="dxa"/>
              <w:left w:w="0" w:type="dxa"/>
              <w:bottom w:w="0" w:type="dxa"/>
              <w:right w:w="0" w:type="dxa"/>
            </w:tcMar>
            <w:vAlign w:val="center"/>
          </w:tcPr>
          <w:p w14:paraId="5B23DA6C"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097F4D9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747 (39.2%)</w:t>
            </w:r>
          </w:p>
        </w:tc>
        <w:tc>
          <w:tcPr>
            <w:tcW w:w="1440" w:type="dxa"/>
            <w:shd w:val="clear" w:color="auto" w:fill="FFFFFF"/>
            <w:tcMar>
              <w:top w:w="0" w:type="dxa"/>
              <w:left w:w="0" w:type="dxa"/>
              <w:bottom w:w="0" w:type="dxa"/>
              <w:right w:w="0" w:type="dxa"/>
            </w:tcMar>
            <w:vAlign w:val="center"/>
          </w:tcPr>
          <w:p w14:paraId="73D019A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242 (13.7%)</w:t>
            </w:r>
          </w:p>
        </w:tc>
        <w:tc>
          <w:tcPr>
            <w:tcW w:w="1440" w:type="dxa"/>
            <w:shd w:val="clear" w:color="auto" w:fill="FFFFFF"/>
            <w:tcMar>
              <w:top w:w="0" w:type="dxa"/>
              <w:left w:w="0" w:type="dxa"/>
              <w:bottom w:w="0" w:type="dxa"/>
              <w:right w:w="0" w:type="dxa"/>
            </w:tcMar>
            <w:vAlign w:val="center"/>
          </w:tcPr>
          <w:p w14:paraId="117420C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217 (16.4%)</w:t>
            </w:r>
          </w:p>
        </w:tc>
        <w:tc>
          <w:tcPr>
            <w:tcW w:w="1440" w:type="dxa"/>
            <w:shd w:val="clear" w:color="auto" w:fill="FFFFFF"/>
            <w:tcMar>
              <w:top w:w="0" w:type="dxa"/>
              <w:left w:w="0" w:type="dxa"/>
              <w:bottom w:w="0" w:type="dxa"/>
              <w:right w:w="0" w:type="dxa"/>
            </w:tcMar>
            <w:vAlign w:val="center"/>
          </w:tcPr>
          <w:p w14:paraId="2F1A9D0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1,206 (22.9%)</w:t>
            </w:r>
          </w:p>
        </w:tc>
        <w:tc>
          <w:tcPr>
            <w:tcW w:w="1440" w:type="dxa"/>
            <w:shd w:val="clear" w:color="auto" w:fill="FFFFFF"/>
            <w:tcMar>
              <w:top w:w="0" w:type="dxa"/>
              <w:left w:w="0" w:type="dxa"/>
              <w:bottom w:w="0" w:type="dxa"/>
              <w:right w:w="0" w:type="dxa"/>
            </w:tcMar>
            <w:vAlign w:val="center"/>
          </w:tcPr>
          <w:p w14:paraId="2B07FA5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575 (22.1%)</w:t>
            </w:r>
          </w:p>
        </w:tc>
        <w:tc>
          <w:tcPr>
            <w:tcW w:w="1440" w:type="dxa"/>
            <w:shd w:val="clear" w:color="auto" w:fill="FFFFFF"/>
            <w:tcMar>
              <w:top w:w="0" w:type="dxa"/>
              <w:left w:w="0" w:type="dxa"/>
              <w:bottom w:w="0" w:type="dxa"/>
              <w:right w:w="0" w:type="dxa"/>
            </w:tcMar>
            <w:vAlign w:val="center"/>
          </w:tcPr>
          <w:p w14:paraId="6C1C277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290 (24.8%)</w:t>
            </w:r>
          </w:p>
        </w:tc>
        <w:tc>
          <w:tcPr>
            <w:tcW w:w="1440" w:type="dxa"/>
            <w:shd w:val="clear" w:color="auto" w:fill="FFFFFF"/>
            <w:tcMar>
              <w:top w:w="0" w:type="dxa"/>
              <w:left w:w="0" w:type="dxa"/>
              <w:bottom w:w="0" w:type="dxa"/>
              <w:right w:w="0" w:type="dxa"/>
            </w:tcMar>
            <w:vAlign w:val="center"/>
          </w:tcPr>
          <w:p w14:paraId="0F23A34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627 (23.9%)</w:t>
            </w:r>
          </w:p>
        </w:tc>
        <w:tc>
          <w:tcPr>
            <w:tcW w:w="1440" w:type="dxa"/>
            <w:shd w:val="clear" w:color="auto" w:fill="FFFFFF"/>
            <w:tcMar>
              <w:top w:w="0" w:type="dxa"/>
              <w:left w:w="0" w:type="dxa"/>
              <w:bottom w:w="0" w:type="dxa"/>
              <w:right w:w="0" w:type="dxa"/>
            </w:tcMar>
            <w:vAlign w:val="center"/>
          </w:tcPr>
          <w:p w14:paraId="653ABAF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251 (23.8%)</w:t>
            </w:r>
          </w:p>
        </w:tc>
      </w:tr>
      <w:tr w:rsidR="00FF73D5" w:rsidRPr="00E151F0" w14:paraId="17A8ABE8" w14:textId="77777777" w:rsidTr="00684D8A">
        <w:trPr>
          <w:cantSplit/>
          <w:jc w:val="center"/>
        </w:trPr>
        <w:tc>
          <w:tcPr>
            <w:tcW w:w="3600" w:type="dxa"/>
            <w:shd w:val="clear" w:color="auto" w:fill="FFFFFF"/>
            <w:tcMar>
              <w:top w:w="0" w:type="dxa"/>
              <w:left w:w="0" w:type="dxa"/>
              <w:bottom w:w="0" w:type="dxa"/>
              <w:right w:w="0" w:type="dxa"/>
            </w:tcMar>
            <w:vAlign w:val="center"/>
          </w:tcPr>
          <w:p w14:paraId="0874BE62" w14:textId="7A284602"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r w:rsidR="00FD7DB7">
              <w:rPr>
                <w:rFonts w:eastAsia="Century Gothic" w:cs="Century Gothic"/>
                <w:color w:val="000000"/>
                <w:sz w:val="18"/>
                <w:szCs w:val="18"/>
              </w:rPr>
              <w:t>/Refused</w:t>
            </w:r>
          </w:p>
        </w:tc>
        <w:tc>
          <w:tcPr>
            <w:tcW w:w="1440" w:type="dxa"/>
            <w:shd w:val="clear" w:color="auto" w:fill="FFFFFF"/>
            <w:tcMar>
              <w:top w:w="0" w:type="dxa"/>
              <w:left w:w="0" w:type="dxa"/>
              <w:bottom w:w="0" w:type="dxa"/>
              <w:right w:w="0" w:type="dxa"/>
            </w:tcMar>
            <w:vAlign w:val="center"/>
          </w:tcPr>
          <w:p w14:paraId="01B86F27"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B8CCB77"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36652BA"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780606C" w14:textId="46C557C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w:t>
            </w:r>
            <w:r w:rsidR="00FD7DB7">
              <w:rPr>
                <w:rFonts w:eastAsia="Century Gothic" w:cs="Century Gothic"/>
                <w:color w:val="000000"/>
                <w:sz w:val="18"/>
                <w:szCs w:val="18"/>
              </w:rPr>
              <w:t>8</w:t>
            </w:r>
            <w:r w:rsidRPr="00E151F0">
              <w:rPr>
                <w:rFonts w:eastAsia="Century Gothic" w:cs="Century Gothic"/>
                <w:color w:val="000000"/>
                <w:sz w:val="18"/>
                <w:szCs w:val="18"/>
              </w:rPr>
              <w:t xml:space="preserve"> (5.1%)</w:t>
            </w:r>
          </w:p>
        </w:tc>
        <w:tc>
          <w:tcPr>
            <w:tcW w:w="1440" w:type="dxa"/>
            <w:shd w:val="clear" w:color="auto" w:fill="FFFFFF"/>
            <w:tcMar>
              <w:top w:w="0" w:type="dxa"/>
              <w:left w:w="0" w:type="dxa"/>
              <w:bottom w:w="0" w:type="dxa"/>
              <w:right w:w="0" w:type="dxa"/>
            </w:tcMar>
            <w:vAlign w:val="center"/>
          </w:tcPr>
          <w:p w14:paraId="62FFC136" w14:textId="3AA925CA"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w:t>
            </w:r>
            <w:r w:rsidR="00FD7DB7">
              <w:rPr>
                <w:rFonts w:eastAsia="Century Gothic" w:cs="Century Gothic"/>
                <w:color w:val="000000"/>
                <w:sz w:val="18"/>
                <w:szCs w:val="18"/>
              </w:rPr>
              <w:t>40</w:t>
            </w:r>
            <w:r w:rsidRPr="00E151F0">
              <w:rPr>
                <w:rFonts w:eastAsia="Century Gothic" w:cs="Century Gothic"/>
                <w:color w:val="000000"/>
                <w:sz w:val="18"/>
                <w:szCs w:val="18"/>
              </w:rPr>
              <w:t>(5.3%)</w:t>
            </w:r>
          </w:p>
        </w:tc>
        <w:tc>
          <w:tcPr>
            <w:tcW w:w="1440" w:type="dxa"/>
            <w:shd w:val="clear" w:color="auto" w:fill="FFFFFF"/>
            <w:tcMar>
              <w:top w:w="0" w:type="dxa"/>
              <w:left w:w="0" w:type="dxa"/>
              <w:bottom w:w="0" w:type="dxa"/>
              <w:right w:w="0" w:type="dxa"/>
            </w:tcMar>
            <w:vAlign w:val="center"/>
          </w:tcPr>
          <w:p w14:paraId="08A41461"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9AE85F6"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755F519" w14:textId="77777777" w:rsidR="00FF73D5" w:rsidRPr="00E151F0" w:rsidRDefault="00FF73D5" w:rsidP="00600AEE">
            <w:pPr>
              <w:spacing w:before="20" w:after="20"/>
              <w:ind w:left="100" w:right="100"/>
              <w:jc w:val="center"/>
              <w:rPr>
                <w:sz w:val="18"/>
                <w:szCs w:val="18"/>
              </w:rPr>
            </w:pPr>
          </w:p>
        </w:tc>
      </w:tr>
      <w:tr w:rsidR="00FF73D5" w:rsidRPr="00E151F0" w14:paraId="63C120FF"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091AC9EC"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D3 Before enrolling in HCH, frequency the patient discussed their treatment/shared care plan with their GP or practice staff (Q8)</w:t>
            </w:r>
          </w:p>
        </w:tc>
      </w:tr>
      <w:tr w:rsidR="00FF73D5" w:rsidRPr="00E151F0" w14:paraId="066000CF" w14:textId="77777777" w:rsidTr="00684D8A">
        <w:trPr>
          <w:cantSplit/>
          <w:jc w:val="center"/>
        </w:trPr>
        <w:tc>
          <w:tcPr>
            <w:tcW w:w="3600" w:type="dxa"/>
            <w:shd w:val="clear" w:color="auto" w:fill="FFFFFF"/>
            <w:tcMar>
              <w:top w:w="0" w:type="dxa"/>
              <w:left w:w="0" w:type="dxa"/>
              <w:bottom w:w="0" w:type="dxa"/>
              <w:right w:w="0" w:type="dxa"/>
            </w:tcMar>
            <w:vAlign w:val="center"/>
          </w:tcPr>
          <w:p w14:paraId="031BD4AC"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At most or all consultations</w:t>
            </w:r>
          </w:p>
        </w:tc>
        <w:tc>
          <w:tcPr>
            <w:tcW w:w="1440" w:type="dxa"/>
            <w:shd w:val="clear" w:color="auto" w:fill="FFFFFF"/>
            <w:tcMar>
              <w:top w:w="0" w:type="dxa"/>
              <w:left w:w="0" w:type="dxa"/>
              <w:bottom w:w="0" w:type="dxa"/>
              <w:right w:w="0" w:type="dxa"/>
            </w:tcMar>
            <w:vAlign w:val="center"/>
          </w:tcPr>
          <w:p w14:paraId="5DBA6B8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485 (45.6%)</w:t>
            </w:r>
          </w:p>
        </w:tc>
        <w:tc>
          <w:tcPr>
            <w:tcW w:w="1440" w:type="dxa"/>
            <w:shd w:val="clear" w:color="auto" w:fill="FFFFFF"/>
            <w:tcMar>
              <w:top w:w="0" w:type="dxa"/>
              <w:left w:w="0" w:type="dxa"/>
              <w:bottom w:w="0" w:type="dxa"/>
              <w:right w:w="0" w:type="dxa"/>
            </w:tcMar>
            <w:vAlign w:val="center"/>
          </w:tcPr>
          <w:p w14:paraId="53BBF7D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591 (40.7%)</w:t>
            </w:r>
          </w:p>
        </w:tc>
        <w:tc>
          <w:tcPr>
            <w:tcW w:w="1440" w:type="dxa"/>
            <w:shd w:val="clear" w:color="auto" w:fill="FFFFFF"/>
            <w:tcMar>
              <w:top w:w="0" w:type="dxa"/>
              <w:left w:w="0" w:type="dxa"/>
              <w:bottom w:w="0" w:type="dxa"/>
              <w:right w:w="0" w:type="dxa"/>
            </w:tcMar>
            <w:vAlign w:val="center"/>
          </w:tcPr>
          <w:p w14:paraId="6D2066E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416 (38.6%)</w:t>
            </w:r>
          </w:p>
        </w:tc>
        <w:tc>
          <w:tcPr>
            <w:tcW w:w="1440" w:type="dxa"/>
            <w:shd w:val="clear" w:color="auto" w:fill="FFFFFF"/>
            <w:tcMar>
              <w:top w:w="0" w:type="dxa"/>
              <w:left w:w="0" w:type="dxa"/>
              <w:bottom w:w="0" w:type="dxa"/>
              <w:right w:w="0" w:type="dxa"/>
            </w:tcMar>
            <w:vAlign w:val="center"/>
          </w:tcPr>
          <w:p w14:paraId="0F1947D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1,492 (39.4%)</w:t>
            </w:r>
          </w:p>
        </w:tc>
        <w:tc>
          <w:tcPr>
            <w:tcW w:w="1440" w:type="dxa"/>
            <w:shd w:val="clear" w:color="auto" w:fill="FFFFFF"/>
            <w:tcMar>
              <w:top w:w="0" w:type="dxa"/>
              <w:left w:w="0" w:type="dxa"/>
              <w:bottom w:w="0" w:type="dxa"/>
              <w:right w:w="0" w:type="dxa"/>
            </w:tcMar>
            <w:vAlign w:val="center"/>
          </w:tcPr>
          <w:p w14:paraId="57E5264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724 (38.4%)</w:t>
            </w:r>
          </w:p>
        </w:tc>
        <w:tc>
          <w:tcPr>
            <w:tcW w:w="1440" w:type="dxa"/>
            <w:shd w:val="clear" w:color="auto" w:fill="FFFFFF"/>
            <w:tcMar>
              <w:top w:w="0" w:type="dxa"/>
              <w:left w:w="0" w:type="dxa"/>
              <w:bottom w:w="0" w:type="dxa"/>
              <w:right w:w="0" w:type="dxa"/>
            </w:tcMar>
            <w:vAlign w:val="center"/>
          </w:tcPr>
          <w:p w14:paraId="0CF9FCE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356 (42.7%)</w:t>
            </w:r>
          </w:p>
        </w:tc>
        <w:tc>
          <w:tcPr>
            <w:tcW w:w="1440" w:type="dxa"/>
            <w:shd w:val="clear" w:color="auto" w:fill="FFFFFF"/>
            <w:tcMar>
              <w:top w:w="0" w:type="dxa"/>
              <w:left w:w="0" w:type="dxa"/>
              <w:bottom w:w="0" w:type="dxa"/>
              <w:right w:w="0" w:type="dxa"/>
            </w:tcMar>
            <w:vAlign w:val="center"/>
          </w:tcPr>
          <w:p w14:paraId="6D673F7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740 (38.8%)</w:t>
            </w:r>
          </w:p>
        </w:tc>
        <w:tc>
          <w:tcPr>
            <w:tcW w:w="1440" w:type="dxa"/>
            <w:shd w:val="clear" w:color="auto" w:fill="FFFFFF"/>
            <w:tcMar>
              <w:top w:w="0" w:type="dxa"/>
              <w:left w:w="0" w:type="dxa"/>
              <w:bottom w:w="0" w:type="dxa"/>
              <w:right w:w="0" w:type="dxa"/>
            </w:tcMar>
            <w:vAlign w:val="center"/>
          </w:tcPr>
          <w:p w14:paraId="2CF9CDF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354 (46.6%)</w:t>
            </w:r>
          </w:p>
        </w:tc>
      </w:tr>
      <w:tr w:rsidR="00FF73D5" w:rsidRPr="00E151F0" w14:paraId="255050AD" w14:textId="77777777" w:rsidTr="00684D8A">
        <w:trPr>
          <w:cantSplit/>
          <w:jc w:val="center"/>
        </w:trPr>
        <w:tc>
          <w:tcPr>
            <w:tcW w:w="3600" w:type="dxa"/>
            <w:shd w:val="clear" w:color="auto" w:fill="FFFFFF"/>
            <w:tcMar>
              <w:top w:w="0" w:type="dxa"/>
              <w:left w:w="0" w:type="dxa"/>
              <w:bottom w:w="0" w:type="dxa"/>
              <w:right w:w="0" w:type="dxa"/>
            </w:tcMar>
            <w:vAlign w:val="center"/>
          </w:tcPr>
          <w:p w14:paraId="2C0BCAE2"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It was sometimes discussed</w:t>
            </w:r>
          </w:p>
        </w:tc>
        <w:tc>
          <w:tcPr>
            <w:tcW w:w="1440" w:type="dxa"/>
            <w:shd w:val="clear" w:color="auto" w:fill="FFFFFF"/>
            <w:tcMar>
              <w:top w:w="0" w:type="dxa"/>
              <w:left w:w="0" w:type="dxa"/>
              <w:bottom w:w="0" w:type="dxa"/>
              <w:right w:w="0" w:type="dxa"/>
            </w:tcMar>
            <w:vAlign w:val="center"/>
          </w:tcPr>
          <w:p w14:paraId="5B73171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500 (47.0%)</w:t>
            </w:r>
          </w:p>
        </w:tc>
        <w:tc>
          <w:tcPr>
            <w:tcW w:w="1440" w:type="dxa"/>
            <w:shd w:val="clear" w:color="auto" w:fill="FFFFFF"/>
            <w:tcMar>
              <w:top w:w="0" w:type="dxa"/>
              <w:left w:w="0" w:type="dxa"/>
              <w:bottom w:w="0" w:type="dxa"/>
              <w:right w:w="0" w:type="dxa"/>
            </w:tcMar>
            <w:vAlign w:val="center"/>
          </w:tcPr>
          <w:p w14:paraId="6949C92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720 (49.6%)</w:t>
            </w:r>
          </w:p>
        </w:tc>
        <w:tc>
          <w:tcPr>
            <w:tcW w:w="1440" w:type="dxa"/>
            <w:shd w:val="clear" w:color="auto" w:fill="FFFFFF"/>
            <w:tcMar>
              <w:top w:w="0" w:type="dxa"/>
              <w:left w:w="0" w:type="dxa"/>
              <w:bottom w:w="0" w:type="dxa"/>
              <w:right w:w="0" w:type="dxa"/>
            </w:tcMar>
            <w:vAlign w:val="center"/>
          </w:tcPr>
          <w:p w14:paraId="4EB6204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560 (52.0%)</w:t>
            </w:r>
          </w:p>
        </w:tc>
        <w:tc>
          <w:tcPr>
            <w:tcW w:w="1440" w:type="dxa"/>
            <w:shd w:val="clear" w:color="auto" w:fill="FFFFFF"/>
            <w:tcMar>
              <w:top w:w="0" w:type="dxa"/>
              <w:left w:w="0" w:type="dxa"/>
              <w:bottom w:w="0" w:type="dxa"/>
              <w:right w:w="0" w:type="dxa"/>
            </w:tcMar>
            <w:vAlign w:val="center"/>
          </w:tcPr>
          <w:p w14:paraId="3C001D9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1,780 (47.0%)</w:t>
            </w:r>
          </w:p>
        </w:tc>
        <w:tc>
          <w:tcPr>
            <w:tcW w:w="1440" w:type="dxa"/>
            <w:shd w:val="clear" w:color="auto" w:fill="FFFFFF"/>
            <w:tcMar>
              <w:top w:w="0" w:type="dxa"/>
              <w:left w:w="0" w:type="dxa"/>
              <w:bottom w:w="0" w:type="dxa"/>
              <w:right w:w="0" w:type="dxa"/>
            </w:tcMar>
            <w:vAlign w:val="center"/>
          </w:tcPr>
          <w:p w14:paraId="6B7C7B6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919 (48.7%)</w:t>
            </w:r>
          </w:p>
        </w:tc>
        <w:tc>
          <w:tcPr>
            <w:tcW w:w="1440" w:type="dxa"/>
            <w:shd w:val="clear" w:color="auto" w:fill="FFFFFF"/>
            <w:tcMar>
              <w:top w:w="0" w:type="dxa"/>
              <w:left w:w="0" w:type="dxa"/>
              <w:bottom w:w="0" w:type="dxa"/>
              <w:right w:w="0" w:type="dxa"/>
            </w:tcMar>
            <w:vAlign w:val="center"/>
          </w:tcPr>
          <w:p w14:paraId="219806A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409 (49.0%)</w:t>
            </w:r>
          </w:p>
        </w:tc>
        <w:tc>
          <w:tcPr>
            <w:tcW w:w="1440" w:type="dxa"/>
            <w:shd w:val="clear" w:color="auto" w:fill="FFFFFF"/>
            <w:tcMar>
              <w:top w:w="0" w:type="dxa"/>
              <w:left w:w="0" w:type="dxa"/>
              <w:bottom w:w="0" w:type="dxa"/>
              <w:right w:w="0" w:type="dxa"/>
            </w:tcMar>
            <w:vAlign w:val="center"/>
          </w:tcPr>
          <w:p w14:paraId="6044DAE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971 (51.0%)</w:t>
            </w:r>
          </w:p>
        </w:tc>
        <w:tc>
          <w:tcPr>
            <w:tcW w:w="1440" w:type="dxa"/>
            <w:shd w:val="clear" w:color="auto" w:fill="FFFFFF"/>
            <w:tcMar>
              <w:top w:w="0" w:type="dxa"/>
              <w:left w:w="0" w:type="dxa"/>
              <w:bottom w:w="0" w:type="dxa"/>
              <w:right w:w="0" w:type="dxa"/>
            </w:tcMar>
            <w:vAlign w:val="center"/>
          </w:tcPr>
          <w:p w14:paraId="4C8F021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352 (46.3%)</w:t>
            </w:r>
          </w:p>
        </w:tc>
      </w:tr>
      <w:tr w:rsidR="00FF73D5" w:rsidRPr="00E151F0" w14:paraId="379063C2" w14:textId="77777777" w:rsidTr="00684D8A">
        <w:trPr>
          <w:cantSplit/>
          <w:jc w:val="center"/>
        </w:trPr>
        <w:tc>
          <w:tcPr>
            <w:tcW w:w="3600" w:type="dxa"/>
            <w:shd w:val="clear" w:color="auto" w:fill="FFFFFF"/>
            <w:tcMar>
              <w:top w:w="0" w:type="dxa"/>
              <w:left w:w="0" w:type="dxa"/>
              <w:bottom w:w="0" w:type="dxa"/>
              <w:right w:w="0" w:type="dxa"/>
            </w:tcMar>
            <w:vAlign w:val="center"/>
          </w:tcPr>
          <w:p w14:paraId="1533BD4A"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It was never discussed</w:t>
            </w:r>
          </w:p>
        </w:tc>
        <w:tc>
          <w:tcPr>
            <w:tcW w:w="1440" w:type="dxa"/>
            <w:shd w:val="clear" w:color="auto" w:fill="FFFFFF"/>
            <w:tcMar>
              <w:top w:w="0" w:type="dxa"/>
              <w:left w:w="0" w:type="dxa"/>
              <w:bottom w:w="0" w:type="dxa"/>
              <w:right w:w="0" w:type="dxa"/>
            </w:tcMar>
            <w:vAlign w:val="center"/>
          </w:tcPr>
          <w:p w14:paraId="7CF17B7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79 (7.4%)</w:t>
            </w:r>
          </w:p>
        </w:tc>
        <w:tc>
          <w:tcPr>
            <w:tcW w:w="1440" w:type="dxa"/>
            <w:shd w:val="clear" w:color="auto" w:fill="FFFFFF"/>
            <w:tcMar>
              <w:top w:w="0" w:type="dxa"/>
              <w:left w:w="0" w:type="dxa"/>
              <w:bottom w:w="0" w:type="dxa"/>
              <w:right w:w="0" w:type="dxa"/>
            </w:tcMar>
            <w:vAlign w:val="center"/>
          </w:tcPr>
          <w:p w14:paraId="5719D42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142 (9.8%)</w:t>
            </w:r>
          </w:p>
        </w:tc>
        <w:tc>
          <w:tcPr>
            <w:tcW w:w="1440" w:type="dxa"/>
            <w:shd w:val="clear" w:color="auto" w:fill="FFFFFF"/>
            <w:tcMar>
              <w:top w:w="0" w:type="dxa"/>
              <w:left w:w="0" w:type="dxa"/>
              <w:bottom w:w="0" w:type="dxa"/>
              <w:right w:w="0" w:type="dxa"/>
            </w:tcMar>
            <w:vAlign w:val="center"/>
          </w:tcPr>
          <w:p w14:paraId="14EBB87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101 (9.4%)</w:t>
            </w:r>
          </w:p>
        </w:tc>
        <w:tc>
          <w:tcPr>
            <w:tcW w:w="1440" w:type="dxa"/>
            <w:shd w:val="clear" w:color="auto" w:fill="FFFFFF"/>
            <w:tcMar>
              <w:top w:w="0" w:type="dxa"/>
              <w:left w:w="0" w:type="dxa"/>
              <w:bottom w:w="0" w:type="dxa"/>
              <w:right w:w="0" w:type="dxa"/>
            </w:tcMar>
            <w:vAlign w:val="center"/>
          </w:tcPr>
          <w:p w14:paraId="320FF20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322 (8.5%)</w:t>
            </w:r>
          </w:p>
        </w:tc>
        <w:tc>
          <w:tcPr>
            <w:tcW w:w="1440" w:type="dxa"/>
            <w:shd w:val="clear" w:color="auto" w:fill="FFFFFF"/>
            <w:tcMar>
              <w:top w:w="0" w:type="dxa"/>
              <w:left w:w="0" w:type="dxa"/>
              <w:bottom w:w="0" w:type="dxa"/>
              <w:right w:w="0" w:type="dxa"/>
            </w:tcMar>
            <w:vAlign w:val="center"/>
          </w:tcPr>
          <w:p w14:paraId="28C5307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164 (8.7%)</w:t>
            </w:r>
          </w:p>
        </w:tc>
        <w:tc>
          <w:tcPr>
            <w:tcW w:w="1440" w:type="dxa"/>
            <w:shd w:val="clear" w:color="auto" w:fill="FFFFFF"/>
            <w:tcMar>
              <w:top w:w="0" w:type="dxa"/>
              <w:left w:w="0" w:type="dxa"/>
              <w:bottom w:w="0" w:type="dxa"/>
              <w:right w:w="0" w:type="dxa"/>
            </w:tcMar>
            <w:vAlign w:val="center"/>
          </w:tcPr>
          <w:p w14:paraId="2FE02B7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69 (8.3%)</w:t>
            </w:r>
          </w:p>
        </w:tc>
        <w:tc>
          <w:tcPr>
            <w:tcW w:w="1440" w:type="dxa"/>
            <w:shd w:val="clear" w:color="auto" w:fill="FFFFFF"/>
            <w:tcMar>
              <w:top w:w="0" w:type="dxa"/>
              <w:left w:w="0" w:type="dxa"/>
              <w:bottom w:w="0" w:type="dxa"/>
              <w:right w:w="0" w:type="dxa"/>
            </w:tcMar>
            <w:vAlign w:val="center"/>
          </w:tcPr>
          <w:p w14:paraId="45F0CBA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194 (10.2%)</w:t>
            </w:r>
          </w:p>
        </w:tc>
        <w:tc>
          <w:tcPr>
            <w:tcW w:w="1440" w:type="dxa"/>
            <w:shd w:val="clear" w:color="auto" w:fill="FFFFFF"/>
            <w:tcMar>
              <w:top w:w="0" w:type="dxa"/>
              <w:left w:w="0" w:type="dxa"/>
              <w:bottom w:w="0" w:type="dxa"/>
              <w:right w:w="0" w:type="dxa"/>
            </w:tcMar>
            <w:vAlign w:val="center"/>
          </w:tcPr>
          <w:p w14:paraId="41C1817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54 (7.1%)</w:t>
            </w:r>
          </w:p>
        </w:tc>
      </w:tr>
      <w:tr w:rsidR="00FF73D5" w:rsidRPr="00E151F0" w14:paraId="5F359AB2" w14:textId="77777777" w:rsidTr="00684D8A">
        <w:trPr>
          <w:cantSplit/>
          <w:jc w:val="center"/>
        </w:trPr>
        <w:tc>
          <w:tcPr>
            <w:tcW w:w="3600" w:type="dxa"/>
            <w:shd w:val="clear" w:color="auto" w:fill="FFFFFF"/>
            <w:tcMar>
              <w:top w:w="0" w:type="dxa"/>
              <w:left w:w="0" w:type="dxa"/>
              <w:bottom w:w="0" w:type="dxa"/>
              <w:right w:w="0" w:type="dxa"/>
            </w:tcMar>
            <w:vAlign w:val="center"/>
          </w:tcPr>
          <w:p w14:paraId="394FE5CA" w14:textId="63314853"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r w:rsidR="00FD7DB7">
              <w:rPr>
                <w:rFonts w:eastAsia="Century Gothic" w:cs="Century Gothic"/>
                <w:color w:val="000000"/>
                <w:sz w:val="18"/>
                <w:szCs w:val="18"/>
              </w:rPr>
              <w:t>/Refused</w:t>
            </w:r>
          </w:p>
        </w:tc>
        <w:tc>
          <w:tcPr>
            <w:tcW w:w="1440" w:type="dxa"/>
            <w:shd w:val="clear" w:color="auto" w:fill="FFFFFF"/>
            <w:tcMar>
              <w:top w:w="0" w:type="dxa"/>
              <w:left w:w="0" w:type="dxa"/>
              <w:bottom w:w="0" w:type="dxa"/>
              <w:right w:w="0" w:type="dxa"/>
            </w:tcMar>
            <w:vAlign w:val="center"/>
          </w:tcPr>
          <w:p w14:paraId="492F47D4"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5E37ADD"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2ED4ADF"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45E3E02" w14:textId="7065A072"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w:t>
            </w:r>
            <w:r w:rsidR="00FD7DB7">
              <w:rPr>
                <w:rFonts w:eastAsia="Century Gothic" w:cs="Century Gothic"/>
                <w:color w:val="000000"/>
                <w:sz w:val="18"/>
                <w:szCs w:val="18"/>
              </w:rPr>
              <w:t>94</w:t>
            </w:r>
            <w:r w:rsidRPr="00E151F0">
              <w:rPr>
                <w:rFonts w:eastAsia="Century Gothic" w:cs="Century Gothic"/>
                <w:color w:val="000000"/>
                <w:sz w:val="18"/>
                <w:szCs w:val="18"/>
              </w:rPr>
              <w:t xml:space="preserve"> (</w:t>
            </w:r>
            <w:r w:rsidR="00FD7DB7">
              <w:rPr>
                <w:rFonts w:eastAsia="Century Gothic" w:cs="Century Gothic"/>
                <w:color w:val="000000"/>
                <w:sz w:val="18"/>
                <w:szCs w:val="18"/>
              </w:rPr>
              <w:t>5.1</w:t>
            </w:r>
            <w:r w:rsidRPr="00E151F0">
              <w:rPr>
                <w:rFonts w:eastAsia="Century Gothic" w:cs="Century Gothic"/>
                <w:color w:val="000000"/>
                <w:sz w:val="18"/>
                <w:szCs w:val="18"/>
              </w:rPr>
              <w:t>%)</w:t>
            </w:r>
          </w:p>
        </w:tc>
        <w:tc>
          <w:tcPr>
            <w:tcW w:w="1440" w:type="dxa"/>
            <w:shd w:val="clear" w:color="auto" w:fill="FFFFFF"/>
            <w:tcMar>
              <w:top w:w="0" w:type="dxa"/>
              <w:left w:w="0" w:type="dxa"/>
              <w:bottom w:w="0" w:type="dxa"/>
              <w:right w:w="0" w:type="dxa"/>
            </w:tcMar>
            <w:vAlign w:val="center"/>
          </w:tcPr>
          <w:p w14:paraId="7E7D82E7" w14:textId="4B31824B" w:rsidR="00FF73D5" w:rsidRPr="00E151F0" w:rsidRDefault="00FD7DB7" w:rsidP="00600AEE">
            <w:pPr>
              <w:spacing w:before="20" w:after="20"/>
              <w:ind w:left="100" w:right="100"/>
              <w:jc w:val="center"/>
              <w:rPr>
                <w:sz w:val="18"/>
                <w:szCs w:val="18"/>
              </w:rPr>
            </w:pPr>
            <w:r>
              <w:rPr>
                <w:rFonts w:eastAsia="Century Gothic" w:cs="Century Gothic"/>
                <w:color w:val="000000"/>
                <w:sz w:val="18"/>
                <w:szCs w:val="18"/>
              </w:rPr>
              <w:t>80</w:t>
            </w:r>
            <w:r w:rsidR="00FF73D5" w:rsidRPr="00E151F0">
              <w:rPr>
                <w:rFonts w:eastAsia="Century Gothic" w:cs="Century Gothic"/>
                <w:color w:val="000000"/>
                <w:sz w:val="18"/>
                <w:szCs w:val="18"/>
              </w:rPr>
              <w:t>(4.</w:t>
            </w:r>
            <w:r>
              <w:rPr>
                <w:rFonts w:eastAsia="Century Gothic" w:cs="Century Gothic"/>
                <w:color w:val="000000"/>
                <w:sz w:val="18"/>
                <w:szCs w:val="18"/>
              </w:rPr>
              <w:t>3</w:t>
            </w:r>
            <w:r w:rsidR="00FF73D5" w:rsidRPr="00E151F0">
              <w:rPr>
                <w:rFonts w:eastAsia="Century Gothic" w:cs="Century Gothic"/>
                <w:color w:val="000000"/>
                <w:sz w:val="18"/>
                <w:szCs w:val="18"/>
              </w:rPr>
              <w:t>%)</w:t>
            </w:r>
          </w:p>
        </w:tc>
        <w:tc>
          <w:tcPr>
            <w:tcW w:w="1440" w:type="dxa"/>
            <w:shd w:val="clear" w:color="auto" w:fill="FFFFFF"/>
            <w:tcMar>
              <w:top w:w="0" w:type="dxa"/>
              <w:left w:w="0" w:type="dxa"/>
              <w:bottom w:w="0" w:type="dxa"/>
              <w:right w:w="0" w:type="dxa"/>
            </w:tcMar>
            <w:vAlign w:val="center"/>
          </w:tcPr>
          <w:p w14:paraId="3013D041"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3291CAB"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B3D716F" w14:textId="77777777" w:rsidR="00FF73D5" w:rsidRPr="00E151F0" w:rsidRDefault="00FF73D5" w:rsidP="00600AEE">
            <w:pPr>
              <w:spacing w:before="20" w:after="20"/>
              <w:ind w:left="100" w:right="100"/>
              <w:jc w:val="center"/>
              <w:rPr>
                <w:sz w:val="18"/>
                <w:szCs w:val="18"/>
              </w:rPr>
            </w:pPr>
          </w:p>
        </w:tc>
      </w:tr>
      <w:tr w:rsidR="00FF73D5" w:rsidRPr="00E151F0" w14:paraId="1F3E99AC"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6321B58C"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D4 Patient was given a copy of their treatment plan/shared care plan in the last 6 months (Q9)</w:t>
            </w:r>
          </w:p>
        </w:tc>
      </w:tr>
      <w:tr w:rsidR="00FF73D5" w:rsidRPr="00E151F0" w14:paraId="7F3011DF" w14:textId="77777777" w:rsidTr="00684D8A">
        <w:trPr>
          <w:cantSplit/>
          <w:jc w:val="center"/>
        </w:trPr>
        <w:tc>
          <w:tcPr>
            <w:tcW w:w="3600" w:type="dxa"/>
            <w:shd w:val="clear" w:color="auto" w:fill="FFFFFF"/>
            <w:tcMar>
              <w:top w:w="0" w:type="dxa"/>
              <w:left w:w="0" w:type="dxa"/>
              <w:bottom w:w="0" w:type="dxa"/>
              <w:right w:w="0" w:type="dxa"/>
            </w:tcMar>
            <w:vAlign w:val="center"/>
          </w:tcPr>
          <w:p w14:paraId="3F9A1ED8"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1440" w:type="dxa"/>
            <w:shd w:val="clear" w:color="auto" w:fill="FFFFFF"/>
            <w:tcMar>
              <w:top w:w="0" w:type="dxa"/>
              <w:left w:w="0" w:type="dxa"/>
              <w:bottom w:w="0" w:type="dxa"/>
              <w:right w:w="0" w:type="dxa"/>
            </w:tcMar>
            <w:vAlign w:val="center"/>
          </w:tcPr>
          <w:p w14:paraId="169E29A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850 (76.6%)</w:t>
            </w:r>
          </w:p>
        </w:tc>
        <w:tc>
          <w:tcPr>
            <w:tcW w:w="1440" w:type="dxa"/>
            <w:shd w:val="clear" w:color="auto" w:fill="FFFFFF"/>
            <w:tcMar>
              <w:top w:w="0" w:type="dxa"/>
              <w:left w:w="0" w:type="dxa"/>
              <w:bottom w:w="0" w:type="dxa"/>
              <w:right w:w="0" w:type="dxa"/>
            </w:tcMar>
            <w:vAlign w:val="center"/>
          </w:tcPr>
          <w:p w14:paraId="4CAF9AD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882 (61.8%)</w:t>
            </w:r>
          </w:p>
        </w:tc>
        <w:tc>
          <w:tcPr>
            <w:tcW w:w="1440" w:type="dxa"/>
            <w:shd w:val="clear" w:color="auto" w:fill="FFFFFF"/>
            <w:tcMar>
              <w:top w:w="0" w:type="dxa"/>
              <w:left w:w="0" w:type="dxa"/>
              <w:bottom w:w="0" w:type="dxa"/>
              <w:right w:w="0" w:type="dxa"/>
            </w:tcMar>
            <w:vAlign w:val="center"/>
          </w:tcPr>
          <w:p w14:paraId="07D4216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593 (55.9%)</w:t>
            </w:r>
          </w:p>
        </w:tc>
        <w:tc>
          <w:tcPr>
            <w:tcW w:w="1440" w:type="dxa"/>
            <w:shd w:val="clear" w:color="auto" w:fill="FFFFFF"/>
            <w:tcMar>
              <w:top w:w="0" w:type="dxa"/>
              <w:left w:w="0" w:type="dxa"/>
              <w:bottom w:w="0" w:type="dxa"/>
              <w:right w:w="0" w:type="dxa"/>
            </w:tcMar>
            <w:vAlign w:val="center"/>
          </w:tcPr>
          <w:p w14:paraId="7011D9C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2,325 (61.4%)</w:t>
            </w:r>
          </w:p>
        </w:tc>
        <w:tc>
          <w:tcPr>
            <w:tcW w:w="1440" w:type="dxa"/>
            <w:shd w:val="clear" w:color="auto" w:fill="FFFFFF"/>
            <w:tcMar>
              <w:top w:w="0" w:type="dxa"/>
              <w:left w:w="0" w:type="dxa"/>
              <w:bottom w:w="0" w:type="dxa"/>
              <w:right w:w="0" w:type="dxa"/>
            </w:tcMar>
            <w:vAlign w:val="center"/>
          </w:tcPr>
          <w:p w14:paraId="77DBDEE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1,094 (58.0%)</w:t>
            </w:r>
          </w:p>
        </w:tc>
        <w:tc>
          <w:tcPr>
            <w:tcW w:w="1440" w:type="dxa"/>
            <w:shd w:val="clear" w:color="auto" w:fill="FFFFFF"/>
            <w:tcMar>
              <w:top w:w="0" w:type="dxa"/>
              <w:left w:w="0" w:type="dxa"/>
              <w:bottom w:w="0" w:type="dxa"/>
              <w:right w:w="0" w:type="dxa"/>
            </w:tcMar>
            <w:vAlign w:val="center"/>
          </w:tcPr>
          <w:p w14:paraId="49037F2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546 (64.7%)</w:t>
            </w:r>
          </w:p>
        </w:tc>
        <w:tc>
          <w:tcPr>
            <w:tcW w:w="1440" w:type="dxa"/>
            <w:shd w:val="clear" w:color="auto" w:fill="FFFFFF"/>
            <w:tcMar>
              <w:top w:w="0" w:type="dxa"/>
              <w:left w:w="0" w:type="dxa"/>
              <w:bottom w:w="0" w:type="dxa"/>
              <w:right w:w="0" w:type="dxa"/>
            </w:tcMar>
            <w:vAlign w:val="center"/>
          </w:tcPr>
          <w:p w14:paraId="2632451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1,248 (65.3%)</w:t>
            </w:r>
          </w:p>
        </w:tc>
        <w:tc>
          <w:tcPr>
            <w:tcW w:w="1440" w:type="dxa"/>
            <w:shd w:val="clear" w:color="auto" w:fill="FFFFFF"/>
            <w:tcMar>
              <w:top w:w="0" w:type="dxa"/>
              <w:left w:w="0" w:type="dxa"/>
              <w:bottom w:w="0" w:type="dxa"/>
              <w:right w:w="0" w:type="dxa"/>
            </w:tcMar>
            <w:vAlign w:val="center"/>
          </w:tcPr>
          <w:p w14:paraId="7191BDE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475 (63.7%)</w:t>
            </w:r>
          </w:p>
        </w:tc>
      </w:tr>
      <w:tr w:rsidR="00FF73D5" w:rsidRPr="00E151F0" w14:paraId="1D437F43" w14:textId="77777777" w:rsidTr="00684D8A">
        <w:trPr>
          <w:cantSplit/>
          <w:jc w:val="center"/>
        </w:trPr>
        <w:tc>
          <w:tcPr>
            <w:tcW w:w="3600" w:type="dxa"/>
            <w:shd w:val="clear" w:color="auto" w:fill="FFFFFF"/>
            <w:tcMar>
              <w:top w:w="0" w:type="dxa"/>
              <w:left w:w="0" w:type="dxa"/>
              <w:bottom w:w="0" w:type="dxa"/>
              <w:right w:w="0" w:type="dxa"/>
            </w:tcMar>
            <w:vAlign w:val="center"/>
          </w:tcPr>
          <w:p w14:paraId="722AA40D"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68E4734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260 (23.4%)</w:t>
            </w:r>
          </w:p>
        </w:tc>
        <w:tc>
          <w:tcPr>
            <w:tcW w:w="1440" w:type="dxa"/>
            <w:shd w:val="clear" w:color="auto" w:fill="FFFFFF"/>
            <w:tcMar>
              <w:top w:w="0" w:type="dxa"/>
              <w:left w:w="0" w:type="dxa"/>
              <w:bottom w:w="0" w:type="dxa"/>
              <w:right w:w="0" w:type="dxa"/>
            </w:tcMar>
            <w:vAlign w:val="center"/>
          </w:tcPr>
          <w:p w14:paraId="1F27E5B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545 (38.2%)</w:t>
            </w:r>
          </w:p>
        </w:tc>
        <w:tc>
          <w:tcPr>
            <w:tcW w:w="1440" w:type="dxa"/>
            <w:shd w:val="clear" w:color="auto" w:fill="FFFFFF"/>
            <w:tcMar>
              <w:top w:w="0" w:type="dxa"/>
              <w:left w:w="0" w:type="dxa"/>
              <w:bottom w:w="0" w:type="dxa"/>
              <w:right w:w="0" w:type="dxa"/>
            </w:tcMar>
            <w:vAlign w:val="center"/>
          </w:tcPr>
          <w:p w14:paraId="58A4F67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468 (44.1%)</w:t>
            </w:r>
          </w:p>
        </w:tc>
        <w:tc>
          <w:tcPr>
            <w:tcW w:w="1440" w:type="dxa"/>
            <w:shd w:val="clear" w:color="auto" w:fill="FFFFFF"/>
            <w:tcMar>
              <w:top w:w="0" w:type="dxa"/>
              <w:left w:w="0" w:type="dxa"/>
              <w:bottom w:w="0" w:type="dxa"/>
              <w:right w:w="0" w:type="dxa"/>
            </w:tcMar>
            <w:vAlign w:val="center"/>
          </w:tcPr>
          <w:p w14:paraId="4B905AF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1,273 (33.6%)</w:t>
            </w:r>
          </w:p>
        </w:tc>
        <w:tc>
          <w:tcPr>
            <w:tcW w:w="1440" w:type="dxa"/>
            <w:shd w:val="clear" w:color="auto" w:fill="FFFFFF"/>
            <w:tcMar>
              <w:top w:w="0" w:type="dxa"/>
              <w:left w:w="0" w:type="dxa"/>
              <w:bottom w:w="0" w:type="dxa"/>
              <w:right w:w="0" w:type="dxa"/>
            </w:tcMar>
            <w:vAlign w:val="center"/>
          </w:tcPr>
          <w:p w14:paraId="7BFFB6B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692 (36.7%)</w:t>
            </w:r>
          </w:p>
        </w:tc>
        <w:tc>
          <w:tcPr>
            <w:tcW w:w="1440" w:type="dxa"/>
            <w:shd w:val="clear" w:color="auto" w:fill="FFFFFF"/>
            <w:tcMar>
              <w:top w:w="0" w:type="dxa"/>
              <w:left w:w="0" w:type="dxa"/>
              <w:bottom w:w="0" w:type="dxa"/>
              <w:right w:w="0" w:type="dxa"/>
            </w:tcMar>
            <w:vAlign w:val="center"/>
          </w:tcPr>
          <w:p w14:paraId="1C11484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298 (35.3%)</w:t>
            </w:r>
          </w:p>
        </w:tc>
        <w:tc>
          <w:tcPr>
            <w:tcW w:w="1440" w:type="dxa"/>
            <w:shd w:val="clear" w:color="auto" w:fill="FFFFFF"/>
            <w:tcMar>
              <w:top w:w="0" w:type="dxa"/>
              <w:left w:w="0" w:type="dxa"/>
              <w:bottom w:w="0" w:type="dxa"/>
              <w:right w:w="0" w:type="dxa"/>
            </w:tcMar>
            <w:vAlign w:val="center"/>
          </w:tcPr>
          <w:p w14:paraId="5E0F5FE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663 (34.7%)</w:t>
            </w:r>
          </w:p>
        </w:tc>
        <w:tc>
          <w:tcPr>
            <w:tcW w:w="1440" w:type="dxa"/>
            <w:shd w:val="clear" w:color="auto" w:fill="FFFFFF"/>
            <w:tcMar>
              <w:top w:w="0" w:type="dxa"/>
              <w:left w:w="0" w:type="dxa"/>
              <w:bottom w:w="0" w:type="dxa"/>
              <w:right w:w="0" w:type="dxa"/>
            </w:tcMar>
            <w:vAlign w:val="center"/>
          </w:tcPr>
          <w:p w14:paraId="0EDF080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271 (36.3%)</w:t>
            </w:r>
          </w:p>
        </w:tc>
      </w:tr>
      <w:tr w:rsidR="00FF73D5" w:rsidRPr="00E151F0" w14:paraId="67211373" w14:textId="77777777" w:rsidTr="00684D8A">
        <w:trPr>
          <w:cantSplit/>
          <w:jc w:val="center"/>
        </w:trPr>
        <w:tc>
          <w:tcPr>
            <w:tcW w:w="3600" w:type="dxa"/>
            <w:shd w:val="clear" w:color="auto" w:fill="FFFFFF"/>
            <w:tcMar>
              <w:top w:w="0" w:type="dxa"/>
              <w:left w:w="0" w:type="dxa"/>
              <w:bottom w:w="0" w:type="dxa"/>
              <w:right w:w="0" w:type="dxa"/>
            </w:tcMar>
            <w:vAlign w:val="center"/>
          </w:tcPr>
          <w:p w14:paraId="4175DFD7" w14:textId="28330243"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r w:rsidR="00FD7DB7">
              <w:rPr>
                <w:rFonts w:eastAsia="Century Gothic" w:cs="Century Gothic"/>
                <w:color w:val="000000"/>
                <w:sz w:val="18"/>
                <w:szCs w:val="18"/>
              </w:rPr>
              <w:t>/Refused</w:t>
            </w:r>
          </w:p>
        </w:tc>
        <w:tc>
          <w:tcPr>
            <w:tcW w:w="1440" w:type="dxa"/>
            <w:shd w:val="clear" w:color="auto" w:fill="FFFFFF"/>
            <w:tcMar>
              <w:top w:w="0" w:type="dxa"/>
              <w:left w:w="0" w:type="dxa"/>
              <w:bottom w:w="0" w:type="dxa"/>
              <w:right w:w="0" w:type="dxa"/>
            </w:tcMar>
            <w:vAlign w:val="center"/>
          </w:tcPr>
          <w:p w14:paraId="62192547"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9B7FD64"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280D50C"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37A009B" w14:textId="1FA2CC4D"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w:t>
            </w:r>
            <w:r w:rsidR="00FD7DB7">
              <w:rPr>
                <w:rFonts w:eastAsia="Century Gothic" w:cs="Century Gothic"/>
                <w:color w:val="000000"/>
                <w:sz w:val="18"/>
                <w:szCs w:val="18"/>
              </w:rPr>
              <w:t>90</w:t>
            </w:r>
            <w:r w:rsidRPr="00E151F0">
              <w:rPr>
                <w:rFonts w:eastAsia="Century Gothic" w:cs="Century Gothic"/>
                <w:color w:val="000000"/>
                <w:sz w:val="18"/>
                <w:szCs w:val="18"/>
              </w:rPr>
              <w:t xml:space="preserve"> (5.0%)</w:t>
            </w:r>
          </w:p>
        </w:tc>
        <w:tc>
          <w:tcPr>
            <w:tcW w:w="1440" w:type="dxa"/>
            <w:shd w:val="clear" w:color="auto" w:fill="FFFFFF"/>
            <w:tcMar>
              <w:top w:w="0" w:type="dxa"/>
              <w:left w:w="0" w:type="dxa"/>
              <w:bottom w:w="0" w:type="dxa"/>
              <w:right w:w="0" w:type="dxa"/>
            </w:tcMar>
            <w:vAlign w:val="center"/>
          </w:tcPr>
          <w:p w14:paraId="3A760C95" w14:textId="58CEC51D"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w:t>
            </w:r>
            <w:r w:rsidR="00FD7DB7">
              <w:rPr>
                <w:rFonts w:eastAsia="Century Gothic" w:cs="Century Gothic"/>
                <w:color w:val="000000"/>
                <w:sz w:val="18"/>
                <w:szCs w:val="18"/>
              </w:rPr>
              <w:t>1</w:t>
            </w:r>
            <w:r w:rsidRPr="00E151F0">
              <w:rPr>
                <w:rFonts w:eastAsia="Century Gothic" w:cs="Century Gothic"/>
                <w:color w:val="000000"/>
                <w:sz w:val="18"/>
                <w:szCs w:val="18"/>
              </w:rPr>
              <w:t xml:space="preserve"> (5.</w:t>
            </w:r>
            <w:r w:rsidR="00FD7DB7">
              <w:rPr>
                <w:rFonts w:eastAsia="Century Gothic" w:cs="Century Gothic"/>
                <w:color w:val="000000"/>
                <w:sz w:val="18"/>
                <w:szCs w:val="18"/>
              </w:rPr>
              <w:t>4</w:t>
            </w:r>
            <w:r w:rsidRPr="00E151F0">
              <w:rPr>
                <w:rFonts w:eastAsia="Century Gothic" w:cs="Century Gothic"/>
                <w:color w:val="000000"/>
                <w:sz w:val="18"/>
                <w:szCs w:val="18"/>
              </w:rPr>
              <w:t>%)</w:t>
            </w:r>
          </w:p>
        </w:tc>
        <w:tc>
          <w:tcPr>
            <w:tcW w:w="1440" w:type="dxa"/>
            <w:shd w:val="clear" w:color="auto" w:fill="FFFFFF"/>
            <w:tcMar>
              <w:top w:w="0" w:type="dxa"/>
              <w:left w:w="0" w:type="dxa"/>
              <w:bottom w:w="0" w:type="dxa"/>
              <w:right w:w="0" w:type="dxa"/>
            </w:tcMar>
            <w:vAlign w:val="center"/>
          </w:tcPr>
          <w:p w14:paraId="5DCD7489"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DFCA5C1"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06FABDD" w14:textId="77777777" w:rsidR="00FF73D5" w:rsidRPr="00E151F0" w:rsidRDefault="00FF73D5" w:rsidP="00600AEE">
            <w:pPr>
              <w:spacing w:before="20" w:after="20"/>
              <w:ind w:left="100" w:right="100"/>
              <w:jc w:val="center"/>
              <w:rPr>
                <w:sz w:val="18"/>
                <w:szCs w:val="18"/>
              </w:rPr>
            </w:pPr>
          </w:p>
        </w:tc>
      </w:tr>
      <w:tr w:rsidR="00FF73D5" w:rsidRPr="00E151F0" w14:paraId="6F4C45C4"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724229D8" w14:textId="2547F29C"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D5 </w:t>
            </w:r>
            <w:r w:rsidR="0024530C">
              <w:rPr>
                <w:rFonts w:eastAsia="Century Gothic" w:cs="Century Gothic"/>
                <w:b/>
                <w:color w:val="000000"/>
                <w:sz w:val="18"/>
                <w:szCs w:val="18"/>
              </w:rPr>
              <w:t xml:space="preserve">Was a </w:t>
            </w:r>
            <w:r w:rsidRPr="00E151F0">
              <w:rPr>
                <w:rFonts w:eastAsia="Century Gothic" w:cs="Century Gothic"/>
                <w:b/>
                <w:color w:val="000000"/>
                <w:sz w:val="18"/>
                <w:szCs w:val="18"/>
              </w:rPr>
              <w:t>copy of the patient's treatment plan/shared care plan</w:t>
            </w:r>
            <w:r w:rsidR="0024530C" w:rsidRPr="00E151F0">
              <w:rPr>
                <w:rFonts w:eastAsia="Century Gothic" w:cs="Century Gothic"/>
                <w:b/>
                <w:color w:val="000000"/>
                <w:sz w:val="18"/>
                <w:szCs w:val="18"/>
              </w:rPr>
              <w:t xml:space="preserve"> </w:t>
            </w:r>
            <w:r w:rsidRPr="00E151F0">
              <w:rPr>
                <w:rFonts w:eastAsia="Century Gothic" w:cs="Century Gothic"/>
                <w:b/>
                <w:color w:val="000000"/>
                <w:sz w:val="18"/>
                <w:szCs w:val="18"/>
              </w:rPr>
              <w:t>included in My Health Record (Q10)</w:t>
            </w:r>
          </w:p>
        </w:tc>
      </w:tr>
      <w:tr w:rsidR="00FF73D5" w:rsidRPr="00E151F0" w14:paraId="05473F24" w14:textId="77777777" w:rsidTr="00684D8A">
        <w:trPr>
          <w:cantSplit/>
          <w:jc w:val="center"/>
        </w:trPr>
        <w:tc>
          <w:tcPr>
            <w:tcW w:w="3600" w:type="dxa"/>
            <w:shd w:val="clear" w:color="auto" w:fill="FFFFFF"/>
            <w:tcMar>
              <w:top w:w="0" w:type="dxa"/>
              <w:left w:w="0" w:type="dxa"/>
              <w:bottom w:w="0" w:type="dxa"/>
              <w:right w:w="0" w:type="dxa"/>
            </w:tcMar>
            <w:vAlign w:val="center"/>
          </w:tcPr>
          <w:p w14:paraId="5C1D6B9C"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1440" w:type="dxa"/>
            <w:shd w:val="clear" w:color="auto" w:fill="FFFFFF"/>
            <w:tcMar>
              <w:top w:w="0" w:type="dxa"/>
              <w:left w:w="0" w:type="dxa"/>
              <w:bottom w:w="0" w:type="dxa"/>
              <w:right w:w="0" w:type="dxa"/>
            </w:tcMar>
            <w:vAlign w:val="center"/>
          </w:tcPr>
          <w:p w14:paraId="6FB61FC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420 (87.7%)</w:t>
            </w:r>
          </w:p>
        </w:tc>
        <w:tc>
          <w:tcPr>
            <w:tcW w:w="1440" w:type="dxa"/>
            <w:shd w:val="clear" w:color="auto" w:fill="FFFFFF"/>
            <w:tcMar>
              <w:top w:w="0" w:type="dxa"/>
              <w:left w:w="0" w:type="dxa"/>
              <w:bottom w:w="0" w:type="dxa"/>
              <w:right w:w="0" w:type="dxa"/>
            </w:tcMar>
            <w:vAlign w:val="center"/>
          </w:tcPr>
          <w:p w14:paraId="38EEFD6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535 (90.5%)</w:t>
            </w:r>
          </w:p>
        </w:tc>
        <w:tc>
          <w:tcPr>
            <w:tcW w:w="1440" w:type="dxa"/>
            <w:shd w:val="clear" w:color="auto" w:fill="FFFFFF"/>
            <w:tcMar>
              <w:top w:w="0" w:type="dxa"/>
              <w:left w:w="0" w:type="dxa"/>
              <w:bottom w:w="0" w:type="dxa"/>
              <w:right w:w="0" w:type="dxa"/>
            </w:tcMar>
            <w:vAlign w:val="center"/>
          </w:tcPr>
          <w:p w14:paraId="437C0AB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597 (86.1%)</w:t>
            </w:r>
          </w:p>
        </w:tc>
        <w:tc>
          <w:tcPr>
            <w:tcW w:w="1440" w:type="dxa"/>
            <w:shd w:val="clear" w:color="auto" w:fill="FFFFFF"/>
            <w:tcMar>
              <w:top w:w="0" w:type="dxa"/>
              <w:left w:w="0" w:type="dxa"/>
              <w:bottom w:w="0" w:type="dxa"/>
              <w:right w:w="0" w:type="dxa"/>
            </w:tcMar>
            <w:vAlign w:val="center"/>
          </w:tcPr>
          <w:p w14:paraId="08B323F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1,552 (50.6%)</w:t>
            </w:r>
          </w:p>
        </w:tc>
        <w:tc>
          <w:tcPr>
            <w:tcW w:w="1440" w:type="dxa"/>
            <w:shd w:val="clear" w:color="auto" w:fill="FFFFFF"/>
            <w:tcMar>
              <w:top w:w="0" w:type="dxa"/>
              <w:left w:w="0" w:type="dxa"/>
              <w:bottom w:w="0" w:type="dxa"/>
              <w:right w:w="0" w:type="dxa"/>
            </w:tcMar>
            <w:vAlign w:val="center"/>
          </w:tcPr>
          <w:p w14:paraId="5B76566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853 (51.9%)</w:t>
            </w:r>
          </w:p>
        </w:tc>
        <w:tc>
          <w:tcPr>
            <w:tcW w:w="1440" w:type="dxa"/>
            <w:shd w:val="clear" w:color="auto" w:fill="FFFFFF"/>
            <w:tcMar>
              <w:top w:w="0" w:type="dxa"/>
              <w:left w:w="0" w:type="dxa"/>
              <w:bottom w:w="0" w:type="dxa"/>
              <w:right w:w="0" w:type="dxa"/>
            </w:tcMar>
            <w:vAlign w:val="center"/>
          </w:tcPr>
          <w:p w14:paraId="65DE5BD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379 (87.3%)</w:t>
            </w:r>
          </w:p>
        </w:tc>
        <w:tc>
          <w:tcPr>
            <w:tcW w:w="1440" w:type="dxa"/>
            <w:shd w:val="clear" w:color="auto" w:fill="FFFFFF"/>
            <w:tcMar>
              <w:top w:w="0" w:type="dxa"/>
              <w:left w:w="0" w:type="dxa"/>
              <w:bottom w:w="0" w:type="dxa"/>
              <w:right w:w="0" w:type="dxa"/>
            </w:tcMar>
            <w:vAlign w:val="center"/>
          </w:tcPr>
          <w:p w14:paraId="1E75B1C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826 (88.8%)</w:t>
            </w:r>
          </w:p>
        </w:tc>
        <w:tc>
          <w:tcPr>
            <w:tcW w:w="1440" w:type="dxa"/>
            <w:shd w:val="clear" w:color="auto" w:fill="FFFFFF"/>
            <w:tcMar>
              <w:top w:w="0" w:type="dxa"/>
              <w:left w:w="0" w:type="dxa"/>
              <w:bottom w:w="0" w:type="dxa"/>
              <w:right w:w="0" w:type="dxa"/>
            </w:tcMar>
            <w:vAlign w:val="center"/>
          </w:tcPr>
          <w:p w14:paraId="2430F58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301 (86.2%)</w:t>
            </w:r>
          </w:p>
        </w:tc>
      </w:tr>
      <w:tr w:rsidR="00FF73D5" w:rsidRPr="00E151F0" w14:paraId="6BB599D5" w14:textId="77777777" w:rsidTr="00684D8A">
        <w:trPr>
          <w:cantSplit/>
          <w:jc w:val="center"/>
        </w:trPr>
        <w:tc>
          <w:tcPr>
            <w:tcW w:w="3600" w:type="dxa"/>
            <w:shd w:val="clear" w:color="auto" w:fill="FFFFFF"/>
            <w:tcMar>
              <w:top w:w="0" w:type="dxa"/>
              <w:left w:w="0" w:type="dxa"/>
              <w:bottom w:w="0" w:type="dxa"/>
              <w:right w:w="0" w:type="dxa"/>
            </w:tcMar>
            <w:vAlign w:val="center"/>
          </w:tcPr>
          <w:p w14:paraId="194E036D"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60E61AA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59 (12.3%)</w:t>
            </w:r>
          </w:p>
        </w:tc>
        <w:tc>
          <w:tcPr>
            <w:tcW w:w="1440" w:type="dxa"/>
            <w:shd w:val="clear" w:color="auto" w:fill="FFFFFF"/>
            <w:tcMar>
              <w:top w:w="0" w:type="dxa"/>
              <w:left w:w="0" w:type="dxa"/>
              <w:bottom w:w="0" w:type="dxa"/>
              <w:right w:w="0" w:type="dxa"/>
            </w:tcMar>
            <w:vAlign w:val="center"/>
          </w:tcPr>
          <w:p w14:paraId="769A53E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56 (9.5%)</w:t>
            </w:r>
          </w:p>
        </w:tc>
        <w:tc>
          <w:tcPr>
            <w:tcW w:w="1440" w:type="dxa"/>
            <w:shd w:val="clear" w:color="auto" w:fill="FFFFFF"/>
            <w:tcMar>
              <w:top w:w="0" w:type="dxa"/>
              <w:left w:w="0" w:type="dxa"/>
              <w:bottom w:w="0" w:type="dxa"/>
              <w:right w:w="0" w:type="dxa"/>
            </w:tcMar>
            <w:vAlign w:val="center"/>
          </w:tcPr>
          <w:p w14:paraId="1990FAA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96 (13.9%)</w:t>
            </w:r>
          </w:p>
        </w:tc>
        <w:tc>
          <w:tcPr>
            <w:tcW w:w="1440" w:type="dxa"/>
            <w:shd w:val="clear" w:color="auto" w:fill="FFFFFF"/>
            <w:tcMar>
              <w:top w:w="0" w:type="dxa"/>
              <w:left w:w="0" w:type="dxa"/>
              <w:bottom w:w="0" w:type="dxa"/>
              <w:right w:w="0" w:type="dxa"/>
            </w:tcMar>
            <w:vAlign w:val="center"/>
          </w:tcPr>
          <w:p w14:paraId="69ED257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211 (6.9%)</w:t>
            </w:r>
          </w:p>
        </w:tc>
        <w:tc>
          <w:tcPr>
            <w:tcW w:w="1440" w:type="dxa"/>
            <w:shd w:val="clear" w:color="auto" w:fill="FFFFFF"/>
            <w:tcMar>
              <w:top w:w="0" w:type="dxa"/>
              <w:left w:w="0" w:type="dxa"/>
              <w:bottom w:w="0" w:type="dxa"/>
              <w:right w:w="0" w:type="dxa"/>
            </w:tcMar>
            <w:vAlign w:val="center"/>
          </w:tcPr>
          <w:p w14:paraId="49C2708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128 (7.8%)</w:t>
            </w:r>
          </w:p>
        </w:tc>
        <w:tc>
          <w:tcPr>
            <w:tcW w:w="1440" w:type="dxa"/>
            <w:shd w:val="clear" w:color="auto" w:fill="FFFFFF"/>
            <w:tcMar>
              <w:top w:w="0" w:type="dxa"/>
              <w:left w:w="0" w:type="dxa"/>
              <w:bottom w:w="0" w:type="dxa"/>
              <w:right w:w="0" w:type="dxa"/>
            </w:tcMar>
            <w:vAlign w:val="center"/>
          </w:tcPr>
          <w:p w14:paraId="4363333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55 (12.7%)</w:t>
            </w:r>
          </w:p>
        </w:tc>
        <w:tc>
          <w:tcPr>
            <w:tcW w:w="1440" w:type="dxa"/>
            <w:shd w:val="clear" w:color="auto" w:fill="FFFFFF"/>
            <w:tcMar>
              <w:top w:w="0" w:type="dxa"/>
              <w:left w:w="0" w:type="dxa"/>
              <w:bottom w:w="0" w:type="dxa"/>
              <w:right w:w="0" w:type="dxa"/>
            </w:tcMar>
            <w:vAlign w:val="center"/>
          </w:tcPr>
          <w:p w14:paraId="4FB0DF2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104 (11.2%)</w:t>
            </w:r>
          </w:p>
        </w:tc>
        <w:tc>
          <w:tcPr>
            <w:tcW w:w="1440" w:type="dxa"/>
            <w:shd w:val="clear" w:color="auto" w:fill="FFFFFF"/>
            <w:tcMar>
              <w:top w:w="0" w:type="dxa"/>
              <w:left w:w="0" w:type="dxa"/>
              <w:bottom w:w="0" w:type="dxa"/>
              <w:right w:w="0" w:type="dxa"/>
            </w:tcMar>
            <w:vAlign w:val="center"/>
          </w:tcPr>
          <w:p w14:paraId="4F6EE0D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48 (13.8%)</w:t>
            </w:r>
          </w:p>
        </w:tc>
      </w:tr>
      <w:tr w:rsidR="00FF73D5" w:rsidRPr="00E151F0" w14:paraId="39192075" w14:textId="77777777" w:rsidTr="00684D8A">
        <w:trPr>
          <w:cantSplit/>
          <w:jc w:val="center"/>
        </w:trPr>
        <w:tc>
          <w:tcPr>
            <w:tcW w:w="3600" w:type="dxa"/>
            <w:shd w:val="clear" w:color="auto" w:fill="FFFFFF"/>
            <w:tcMar>
              <w:top w:w="0" w:type="dxa"/>
              <w:left w:w="0" w:type="dxa"/>
              <w:bottom w:w="0" w:type="dxa"/>
              <w:right w:w="0" w:type="dxa"/>
            </w:tcMar>
            <w:vAlign w:val="center"/>
          </w:tcPr>
          <w:p w14:paraId="30DB83E1"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705F202F"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C6295ED"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D1E5979"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05B4F8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1,304 (42.5%)</w:t>
            </w:r>
          </w:p>
        </w:tc>
        <w:tc>
          <w:tcPr>
            <w:tcW w:w="1440" w:type="dxa"/>
            <w:shd w:val="clear" w:color="auto" w:fill="FFFFFF"/>
            <w:tcMar>
              <w:top w:w="0" w:type="dxa"/>
              <w:left w:w="0" w:type="dxa"/>
              <w:bottom w:w="0" w:type="dxa"/>
              <w:right w:w="0" w:type="dxa"/>
            </w:tcMar>
            <w:vAlign w:val="center"/>
          </w:tcPr>
          <w:p w14:paraId="5A0695F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664 (40.4%)</w:t>
            </w:r>
          </w:p>
        </w:tc>
        <w:tc>
          <w:tcPr>
            <w:tcW w:w="1440" w:type="dxa"/>
            <w:shd w:val="clear" w:color="auto" w:fill="FFFFFF"/>
            <w:tcMar>
              <w:top w:w="0" w:type="dxa"/>
              <w:left w:w="0" w:type="dxa"/>
              <w:bottom w:w="0" w:type="dxa"/>
              <w:right w:w="0" w:type="dxa"/>
            </w:tcMar>
            <w:vAlign w:val="center"/>
          </w:tcPr>
          <w:p w14:paraId="49B490E7"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F27DC24"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7350BF9" w14:textId="77777777" w:rsidR="00FF73D5" w:rsidRPr="00E151F0" w:rsidRDefault="00FF73D5" w:rsidP="00600AEE">
            <w:pPr>
              <w:spacing w:before="20" w:after="20"/>
              <w:ind w:left="100" w:right="100"/>
              <w:jc w:val="center"/>
              <w:rPr>
                <w:sz w:val="18"/>
                <w:szCs w:val="18"/>
              </w:rPr>
            </w:pPr>
          </w:p>
        </w:tc>
      </w:tr>
    </w:tbl>
    <w:p w14:paraId="32709A5B" w14:textId="6256FC26" w:rsidR="00070D9E" w:rsidRDefault="00FF73D5" w:rsidP="00CC50DF">
      <w:pPr>
        <w:pStyle w:val="Source"/>
        <w:rPr>
          <w:sz w:val="18"/>
          <w:szCs w:val="18"/>
        </w:rPr>
      </w:pPr>
      <w:r w:rsidRPr="00070EE2">
        <w:t xml:space="preserve">Source: </w:t>
      </w:r>
      <w:r w:rsidR="00C70589">
        <w:t>Patient surveys Wave 1 Dec 2017–Mar 2019; Wave 2 Dec 2019–Mar 2020; Wave 3 Mar–Apr 2021.</w:t>
      </w:r>
      <w:r w:rsidR="002C6C9C">
        <w:rPr>
          <w:sz w:val="18"/>
          <w:szCs w:val="18"/>
        </w:rPr>
        <w:br w:type="page"/>
      </w:r>
    </w:p>
    <w:p w14:paraId="35524673" w14:textId="2C39491A" w:rsidR="002C6C9C" w:rsidRDefault="00070D9E" w:rsidP="00070D9E">
      <w:pPr>
        <w:pStyle w:val="Heading2"/>
        <w:rPr>
          <w:sz w:val="18"/>
          <w:szCs w:val="18"/>
        </w:rPr>
      </w:pPr>
      <w:bookmarkStart w:id="147" w:name="_Toc109997537"/>
      <w:proofErr w:type="gramStart"/>
      <w:r>
        <w:lastRenderedPageBreak/>
        <w:t>Medications</w:t>
      </w:r>
      <w:proofErr w:type="gramEnd"/>
      <w:r>
        <w:t xml:space="preserve"> review</w:t>
      </w:r>
      <w:bookmarkEnd w:id="147"/>
    </w:p>
    <w:p w14:paraId="30657229" w14:textId="1DC69296" w:rsidR="00FF73D5" w:rsidRPr="00E151F0" w:rsidRDefault="00FF73D5" w:rsidP="00360C6F">
      <w:pPr>
        <w:pStyle w:val="TableorFigurecaptionHPA"/>
      </w:pPr>
      <w:r w:rsidRPr="00E151F0">
        <w:t xml:space="preserve">Table </w:t>
      </w:r>
      <w:r w:rsidRPr="00E151F0">
        <w:fldChar w:fldCharType="begin"/>
      </w:r>
      <w:r w:rsidRPr="00E151F0">
        <w:instrText>SEQ Table \* ARABIC</w:instrText>
      </w:r>
      <w:r w:rsidRPr="00E151F0">
        <w:fldChar w:fldCharType="separate"/>
      </w:r>
      <w:r w:rsidR="00FD44E2">
        <w:rPr>
          <w:noProof/>
        </w:rPr>
        <w:t>83</w:t>
      </w:r>
      <w:r w:rsidRPr="00E151F0">
        <w:fldChar w:fldCharType="end"/>
      </w:r>
      <w:r w:rsidR="002C6C9C">
        <w:t>:</w:t>
      </w:r>
      <w:r w:rsidRPr="00E151F0">
        <w:t xml:space="preserve"> </w:t>
      </w:r>
      <w:proofErr w:type="gramStart"/>
      <w:r w:rsidRPr="00E151F0">
        <w:t>Medications</w:t>
      </w:r>
      <w:proofErr w:type="gramEnd"/>
      <w:r w:rsidRPr="00E151F0">
        <w:t xml:space="preserve"> review</w:t>
      </w:r>
    </w:p>
    <w:tbl>
      <w:tblPr>
        <w:tblW w:w="15120"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600"/>
        <w:gridCol w:w="1440"/>
        <w:gridCol w:w="1440"/>
        <w:gridCol w:w="1440"/>
        <w:gridCol w:w="1440"/>
        <w:gridCol w:w="1440"/>
        <w:gridCol w:w="1440"/>
        <w:gridCol w:w="1440"/>
        <w:gridCol w:w="1440"/>
      </w:tblGrid>
      <w:tr w:rsidR="00FF73D5" w:rsidRPr="00E151F0" w14:paraId="664FF13A" w14:textId="77777777" w:rsidTr="00684D8A">
        <w:trPr>
          <w:cantSplit/>
          <w:tblHeader/>
          <w:jc w:val="center"/>
        </w:trPr>
        <w:tc>
          <w:tcPr>
            <w:tcW w:w="3600" w:type="dxa"/>
            <w:vMerge w:val="restart"/>
            <w:shd w:val="clear" w:color="auto" w:fill="408BCA"/>
            <w:tcMar>
              <w:top w:w="0" w:type="dxa"/>
              <w:left w:w="0" w:type="dxa"/>
              <w:bottom w:w="0" w:type="dxa"/>
              <w:right w:w="0" w:type="dxa"/>
            </w:tcMar>
            <w:vAlign w:val="center"/>
          </w:tcPr>
          <w:p w14:paraId="3ED95434" w14:textId="77777777" w:rsidR="00FF73D5" w:rsidRPr="00E151F0" w:rsidRDefault="00FF73D5" w:rsidP="00600AEE">
            <w:pPr>
              <w:spacing w:before="20" w:after="20"/>
              <w:jc w:val="center"/>
              <w:rPr>
                <w:sz w:val="18"/>
                <w:szCs w:val="18"/>
              </w:rPr>
            </w:pPr>
            <w:r w:rsidRPr="00E151F0">
              <w:rPr>
                <w:rFonts w:eastAsia="Century Gothic" w:cs="Century Gothic"/>
                <w:b/>
                <w:color w:val="FFFFFF"/>
                <w:sz w:val="18"/>
                <w:szCs w:val="18"/>
              </w:rPr>
              <w:t>E Medications review</w:t>
            </w:r>
          </w:p>
        </w:tc>
        <w:tc>
          <w:tcPr>
            <w:tcW w:w="4320" w:type="dxa"/>
            <w:gridSpan w:val="3"/>
            <w:shd w:val="clear" w:color="auto" w:fill="408BCA"/>
            <w:tcMar>
              <w:top w:w="0" w:type="dxa"/>
              <w:left w:w="0" w:type="dxa"/>
              <w:bottom w:w="0" w:type="dxa"/>
              <w:right w:w="0" w:type="dxa"/>
            </w:tcMar>
            <w:vAlign w:val="center"/>
          </w:tcPr>
          <w:p w14:paraId="32802968" w14:textId="735438D4" w:rsidR="00FF73D5" w:rsidRPr="00E151F0" w:rsidRDefault="004A7EF5" w:rsidP="00600AEE">
            <w:pPr>
              <w:spacing w:before="20" w:after="20"/>
              <w:jc w:val="center"/>
              <w:rPr>
                <w:sz w:val="18"/>
                <w:szCs w:val="18"/>
              </w:rPr>
            </w:pPr>
            <w:r>
              <w:rPr>
                <w:rFonts w:eastAsia="Century Gothic" w:cs="Century Gothic"/>
                <w:b/>
                <w:color w:val="FFFFFF"/>
                <w:sz w:val="18"/>
                <w:szCs w:val="18"/>
              </w:rPr>
              <w:t>Survey w</w:t>
            </w:r>
            <w:r w:rsidRPr="00E151F0">
              <w:rPr>
                <w:rFonts w:eastAsia="Century Gothic" w:cs="Century Gothic"/>
                <w:b/>
                <w:color w:val="FFFFFF"/>
                <w:sz w:val="18"/>
                <w:szCs w:val="18"/>
              </w:rPr>
              <w:t>ave</w:t>
            </w:r>
          </w:p>
        </w:tc>
        <w:tc>
          <w:tcPr>
            <w:tcW w:w="2880" w:type="dxa"/>
            <w:gridSpan w:val="2"/>
            <w:shd w:val="clear" w:color="auto" w:fill="408BCA"/>
            <w:tcMar>
              <w:top w:w="0" w:type="dxa"/>
              <w:left w:w="0" w:type="dxa"/>
              <w:bottom w:w="0" w:type="dxa"/>
              <w:right w:w="0" w:type="dxa"/>
            </w:tcMar>
            <w:vAlign w:val="center"/>
          </w:tcPr>
          <w:p w14:paraId="79C13E70" w14:textId="2011F60F" w:rsidR="00FF73D5" w:rsidRPr="00E151F0" w:rsidRDefault="00FF73D5" w:rsidP="00600AEE">
            <w:pPr>
              <w:spacing w:before="20" w:after="20"/>
              <w:jc w:val="center"/>
              <w:rPr>
                <w:sz w:val="18"/>
                <w:szCs w:val="18"/>
              </w:rPr>
            </w:pPr>
            <w:r w:rsidRPr="00E151F0">
              <w:rPr>
                <w:rFonts w:eastAsia="Century Gothic" w:cs="Century Gothic"/>
                <w:b/>
                <w:color w:val="FFFFFF"/>
                <w:sz w:val="18"/>
                <w:szCs w:val="18"/>
              </w:rPr>
              <w:t>Total</w:t>
            </w:r>
          </w:p>
        </w:tc>
        <w:tc>
          <w:tcPr>
            <w:tcW w:w="4320" w:type="dxa"/>
            <w:gridSpan w:val="3"/>
            <w:shd w:val="clear" w:color="auto" w:fill="408BCA"/>
            <w:tcMar>
              <w:top w:w="0" w:type="dxa"/>
              <w:left w:w="0" w:type="dxa"/>
              <w:bottom w:w="0" w:type="dxa"/>
              <w:right w:w="0" w:type="dxa"/>
            </w:tcMar>
            <w:vAlign w:val="center"/>
          </w:tcPr>
          <w:p w14:paraId="05854FB8" w14:textId="245BF917" w:rsidR="00FF73D5" w:rsidRPr="00E151F0" w:rsidRDefault="004A7EF5" w:rsidP="00600AEE">
            <w:pPr>
              <w:spacing w:before="20" w:after="20"/>
              <w:jc w:val="center"/>
              <w:rPr>
                <w:sz w:val="18"/>
                <w:szCs w:val="18"/>
              </w:rPr>
            </w:pPr>
            <w:r>
              <w:rPr>
                <w:rFonts w:eastAsia="Century Gothic" w:cs="Century Gothic"/>
                <w:b/>
                <w:color w:val="FFFFFF"/>
                <w:sz w:val="18"/>
                <w:szCs w:val="18"/>
              </w:rPr>
              <w:t>Patient t</w:t>
            </w:r>
            <w:r w:rsidRPr="00E151F0">
              <w:rPr>
                <w:rFonts w:eastAsia="Century Gothic" w:cs="Century Gothic"/>
                <w:b/>
                <w:color w:val="FFFFFF"/>
                <w:sz w:val="18"/>
                <w:szCs w:val="18"/>
              </w:rPr>
              <w:t>ier</w:t>
            </w:r>
          </w:p>
        </w:tc>
      </w:tr>
      <w:tr w:rsidR="00137BB1" w:rsidRPr="00E151F0" w14:paraId="5A1FD6CE" w14:textId="77777777" w:rsidTr="002C6C9C">
        <w:trPr>
          <w:cantSplit/>
          <w:tblHeader/>
          <w:jc w:val="center"/>
        </w:trPr>
        <w:tc>
          <w:tcPr>
            <w:tcW w:w="3600" w:type="dxa"/>
            <w:vMerge/>
            <w:shd w:val="clear" w:color="auto" w:fill="408BCA"/>
            <w:tcMar>
              <w:top w:w="0" w:type="dxa"/>
              <w:left w:w="0" w:type="dxa"/>
              <w:bottom w:w="0" w:type="dxa"/>
              <w:right w:w="0" w:type="dxa"/>
            </w:tcMar>
            <w:vAlign w:val="center"/>
          </w:tcPr>
          <w:p w14:paraId="23E61E6E" w14:textId="77777777" w:rsidR="00FF73D5" w:rsidRPr="00E151F0" w:rsidRDefault="00FF73D5" w:rsidP="00600AEE">
            <w:pPr>
              <w:spacing w:before="20" w:after="20"/>
              <w:jc w:val="center"/>
              <w:rPr>
                <w:sz w:val="18"/>
                <w:szCs w:val="18"/>
              </w:rPr>
            </w:pPr>
          </w:p>
        </w:tc>
        <w:tc>
          <w:tcPr>
            <w:tcW w:w="1440" w:type="dxa"/>
            <w:shd w:val="clear" w:color="auto" w:fill="408BCA"/>
            <w:tcMar>
              <w:top w:w="0" w:type="dxa"/>
              <w:left w:w="0" w:type="dxa"/>
              <w:bottom w:w="0" w:type="dxa"/>
              <w:right w:w="0" w:type="dxa"/>
            </w:tcMar>
            <w:vAlign w:val="center"/>
          </w:tcPr>
          <w:p w14:paraId="4E2A2C11" w14:textId="25DB3E8E" w:rsidR="00FF73D5" w:rsidRPr="00E151F0" w:rsidRDefault="004A7EF5" w:rsidP="00600AEE">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42E9544E" w14:textId="5F589202" w:rsidR="00FF73D5" w:rsidRPr="00E151F0" w:rsidRDefault="004A7EF5" w:rsidP="00600AEE">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0C53FCCC" w14:textId="15544923" w:rsidR="00FF73D5" w:rsidRPr="00E151F0" w:rsidRDefault="004A7EF5" w:rsidP="00600AEE">
            <w:pPr>
              <w:spacing w:before="20" w:after="20"/>
              <w:jc w:val="center"/>
              <w:rPr>
                <w:sz w:val="18"/>
                <w:szCs w:val="18"/>
              </w:rPr>
            </w:pPr>
            <w:r w:rsidRPr="009A0B3E">
              <w:rPr>
                <w:b/>
                <w:bCs/>
                <w:color w:val="FFFFFF" w:themeColor="background1"/>
                <w:sz w:val="18"/>
                <w:szCs w:val="18"/>
              </w:rPr>
              <w:t>3</w:t>
            </w:r>
          </w:p>
        </w:tc>
        <w:tc>
          <w:tcPr>
            <w:tcW w:w="1440" w:type="dxa"/>
            <w:shd w:val="clear" w:color="auto" w:fill="408BCA"/>
            <w:tcMar>
              <w:top w:w="0" w:type="dxa"/>
              <w:left w:w="57" w:type="dxa"/>
              <w:bottom w:w="0" w:type="dxa"/>
              <w:right w:w="57" w:type="dxa"/>
            </w:tcMar>
            <w:vAlign w:val="center"/>
          </w:tcPr>
          <w:p w14:paraId="0D15C407" w14:textId="143252D9" w:rsidR="00FF73D5" w:rsidRPr="00E151F0" w:rsidRDefault="00577E33" w:rsidP="00600AEE">
            <w:pPr>
              <w:spacing w:before="20" w:after="20"/>
              <w:jc w:val="center"/>
              <w:rPr>
                <w:sz w:val="18"/>
                <w:szCs w:val="18"/>
              </w:rPr>
            </w:pPr>
            <w:r>
              <w:rPr>
                <w:rFonts w:eastAsia="Century Gothic" w:cs="Century Gothic"/>
                <w:b/>
                <w:color w:val="FFFFFF"/>
                <w:sz w:val="18"/>
                <w:szCs w:val="18"/>
              </w:rPr>
              <w:t>Total responses</w:t>
            </w:r>
          </w:p>
        </w:tc>
        <w:tc>
          <w:tcPr>
            <w:tcW w:w="1440" w:type="dxa"/>
            <w:shd w:val="clear" w:color="auto" w:fill="408BCA"/>
            <w:tcMar>
              <w:top w:w="0" w:type="dxa"/>
              <w:left w:w="57" w:type="dxa"/>
              <w:bottom w:w="0" w:type="dxa"/>
              <w:right w:w="57" w:type="dxa"/>
            </w:tcMar>
            <w:vAlign w:val="center"/>
          </w:tcPr>
          <w:p w14:paraId="170DF093" w14:textId="191523B2" w:rsidR="00FF73D5" w:rsidRPr="00E151F0" w:rsidRDefault="002C6C9C" w:rsidP="00600AEE">
            <w:pPr>
              <w:spacing w:before="20" w:after="20"/>
              <w:jc w:val="center"/>
              <w:rPr>
                <w:sz w:val="18"/>
                <w:szCs w:val="18"/>
              </w:rPr>
            </w:pPr>
            <w:r>
              <w:rPr>
                <w:rFonts w:eastAsia="Century Gothic" w:cs="Century Gothic"/>
                <w:b/>
                <w:color w:val="FFFFFF"/>
                <w:sz w:val="18"/>
                <w:szCs w:val="18"/>
              </w:rPr>
              <w:t>Total individuals</w:t>
            </w:r>
          </w:p>
        </w:tc>
        <w:tc>
          <w:tcPr>
            <w:tcW w:w="1440" w:type="dxa"/>
            <w:shd w:val="clear" w:color="auto" w:fill="408BCA"/>
            <w:tcMar>
              <w:top w:w="0" w:type="dxa"/>
              <w:left w:w="0" w:type="dxa"/>
              <w:bottom w:w="0" w:type="dxa"/>
              <w:right w:w="0" w:type="dxa"/>
            </w:tcMar>
            <w:vAlign w:val="center"/>
          </w:tcPr>
          <w:p w14:paraId="0CD2FB71" w14:textId="60B1B9B1" w:rsidR="00FF73D5" w:rsidRPr="00E151F0" w:rsidRDefault="004A7EF5" w:rsidP="00600AEE">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1504CED5" w14:textId="7B2C3BD0" w:rsidR="00FF73D5" w:rsidRPr="00E151F0" w:rsidRDefault="004A7EF5" w:rsidP="00600AEE">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747F7E5E" w14:textId="69A4F12C" w:rsidR="00FF73D5" w:rsidRPr="00E151F0" w:rsidRDefault="004A7EF5" w:rsidP="00600AEE">
            <w:pPr>
              <w:spacing w:before="20" w:after="20"/>
              <w:jc w:val="center"/>
              <w:rPr>
                <w:sz w:val="18"/>
                <w:szCs w:val="18"/>
              </w:rPr>
            </w:pPr>
            <w:r w:rsidRPr="009A0B3E">
              <w:rPr>
                <w:b/>
                <w:bCs/>
                <w:color w:val="FFFFFF" w:themeColor="background1"/>
                <w:sz w:val="18"/>
                <w:szCs w:val="18"/>
              </w:rPr>
              <w:t>3</w:t>
            </w:r>
          </w:p>
        </w:tc>
      </w:tr>
      <w:tr w:rsidR="00FF73D5" w:rsidRPr="00E151F0" w14:paraId="6755457F"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12808404" w14:textId="1E670A53"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E1 Over the last six months, how often did the GP, or someone from the HCH,</w:t>
            </w:r>
            <w:r w:rsidR="00B16DF5">
              <w:rPr>
                <w:rFonts w:eastAsia="Century Gothic" w:cs="Century Gothic"/>
                <w:b/>
                <w:color w:val="000000"/>
                <w:sz w:val="18"/>
                <w:szCs w:val="18"/>
              </w:rPr>
              <w:t xml:space="preserve"> </w:t>
            </w:r>
            <w:r w:rsidRPr="00E151F0">
              <w:rPr>
                <w:rFonts w:eastAsia="Century Gothic" w:cs="Century Gothic"/>
                <w:b/>
                <w:color w:val="000000"/>
                <w:sz w:val="18"/>
                <w:szCs w:val="18"/>
              </w:rPr>
              <w:t>talk to the patient about all the prescription medicines they were taking</w:t>
            </w:r>
            <w:r w:rsidR="00D16190">
              <w:rPr>
                <w:rFonts w:eastAsia="Century Gothic" w:cs="Century Gothic"/>
                <w:b/>
                <w:color w:val="000000"/>
                <w:sz w:val="18"/>
                <w:szCs w:val="18"/>
              </w:rPr>
              <w:t>, when they attended</w:t>
            </w:r>
            <w:r w:rsidRPr="00E151F0">
              <w:rPr>
                <w:rFonts w:eastAsia="Century Gothic" w:cs="Century Gothic"/>
                <w:b/>
                <w:color w:val="000000"/>
                <w:sz w:val="18"/>
                <w:szCs w:val="18"/>
              </w:rPr>
              <w:t> (Q13)</w:t>
            </w:r>
          </w:p>
        </w:tc>
      </w:tr>
      <w:tr w:rsidR="00FF73D5" w:rsidRPr="00E151F0" w14:paraId="3861AC3C" w14:textId="77777777" w:rsidTr="00684D8A">
        <w:trPr>
          <w:cantSplit/>
          <w:jc w:val="center"/>
        </w:trPr>
        <w:tc>
          <w:tcPr>
            <w:tcW w:w="3600" w:type="dxa"/>
            <w:shd w:val="clear" w:color="auto" w:fill="FFFFFF"/>
            <w:tcMar>
              <w:top w:w="0" w:type="dxa"/>
              <w:left w:w="0" w:type="dxa"/>
              <w:bottom w:w="0" w:type="dxa"/>
              <w:right w:w="0" w:type="dxa"/>
            </w:tcMar>
            <w:vAlign w:val="center"/>
          </w:tcPr>
          <w:p w14:paraId="4D58143E"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Never</w:t>
            </w:r>
          </w:p>
        </w:tc>
        <w:tc>
          <w:tcPr>
            <w:tcW w:w="1440" w:type="dxa"/>
            <w:shd w:val="clear" w:color="auto" w:fill="FFFFFF"/>
            <w:tcMar>
              <w:top w:w="0" w:type="dxa"/>
              <w:left w:w="0" w:type="dxa"/>
              <w:bottom w:w="0" w:type="dxa"/>
              <w:right w:w="0" w:type="dxa"/>
            </w:tcMar>
            <w:vAlign w:val="center"/>
          </w:tcPr>
          <w:p w14:paraId="470D791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231 (11.9%)</w:t>
            </w:r>
          </w:p>
        </w:tc>
        <w:tc>
          <w:tcPr>
            <w:tcW w:w="1440" w:type="dxa"/>
            <w:shd w:val="clear" w:color="auto" w:fill="FFFFFF"/>
            <w:tcMar>
              <w:top w:w="0" w:type="dxa"/>
              <w:left w:w="0" w:type="dxa"/>
              <w:bottom w:w="0" w:type="dxa"/>
              <w:right w:w="0" w:type="dxa"/>
            </w:tcMar>
            <w:vAlign w:val="center"/>
          </w:tcPr>
          <w:p w14:paraId="6AEA8C9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222 (12.3%)</w:t>
            </w:r>
          </w:p>
        </w:tc>
        <w:tc>
          <w:tcPr>
            <w:tcW w:w="1440" w:type="dxa"/>
            <w:shd w:val="clear" w:color="auto" w:fill="FFFFFF"/>
            <w:tcMar>
              <w:top w:w="0" w:type="dxa"/>
              <w:left w:w="0" w:type="dxa"/>
              <w:bottom w:w="0" w:type="dxa"/>
              <w:right w:w="0" w:type="dxa"/>
            </w:tcMar>
            <w:vAlign w:val="center"/>
          </w:tcPr>
          <w:p w14:paraId="4321648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193 (14.3%)</w:t>
            </w:r>
          </w:p>
        </w:tc>
        <w:tc>
          <w:tcPr>
            <w:tcW w:w="1440" w:type="dxa"/>
            <w:shd w:val="clear" w:color="auto" w:fill="FFFFFF"/>
            <w:tcMar>
              <w:top w:w="0" w:type="dxa"/>
              <w:left w:w="0" w:type="dxa"/>
              <w:bottom w:w="0" w:type="dxa"/>
              <w:right w:w="0" w:type="dxa"/>
            </w:tcMar>
            <w:vAlign w:val="center"/>
          </w:tcPr>
          <w:p w14:paraId="7319CAA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646 (12.3%)</w:t>
            </w:r>
          </w:p>
        </w:tc>
        <w:tc>
          <w:tcPr>
            <w:tcW w:w="1440" w:type="dxa"/>
            <w:shd w:val="clear" w:color="auto" w:fill="FFFFFF"/>
            <w:tcMar>
              <w:top w:w="0" w:type="dxa"/>
              <w:left w:w="0" w:type="dxa"/>
              <w:bottom w:w="0" w:type="dxa"/>
              <w:right w:w="0" w:type="dxa"/>
            </w:tcMar>
            <w:vAlign w:val="center"/>
          </w:tcPr>
          <w:p w14:paraId="3F7F88E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350 (13.5%)</w:t>
            </w:r>
          </w:p>
        </w:tc>
        <w:tc>
          <w:tcPr>
            <w:tcW w:w="1440" w:type="dxa"/>
            <w:shd w:val="clear" w:color="auto" w:fill="FFFFFF"/>
            <w:tcMar>
              <w:top w:w="0" w:type="dxa"/>
              <w:left w:w="0" w:type="dxa"/>
              <w:bottom w:w="0" w:type="dxa"/>
              <w:right w:w="0" w:type="dxa"/>
            </w:tcMar>
            <w:vAlign w:val="center"/>
          </w:tcPr>
          <w:p w14:paraId="1AB4276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162 (13.9%)</w:t>
            </w:r>
          </w:p>
        </w:tc>
        <w:tc>
          <w:tcPr>
            <w:tcW w:w="1440" w:type="dxa"/>
            <w:shd w:val="clear" w:color="auto" w:fill="FFFFFF"/>
            <w:tcMar>
              <w:top w:w="0" w:type="dxa"/>
              <w:left w:w="0" w:type="dxa"/>
              <w:bottom w:w="0" w:type="dxa"/>
              <w:right w:w="0" w:type="dxa"/>
            </w:tcMar>
            <w:vAlign w:val="center"/>
          </w:tcPr>
          <w:p w14:paraId="0C57EB8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348 (13.0%)</w:t>
            </w:r>
          </w:p>
        </w:tc>
        <w:tc>
          <w:tcPr>
            <w:tcW w:w="1440" w:type="dxa"/>
            <w:shd w:val="clear" w:color="auto" w:fill="FFFFFF"/>
            <w:tcMar>
              <w:top w:w="0" w:type="dxa"/>
              <w:left w:w="0" w:type="dxa"/>
              <w:bottom w:w="0" w:type="dxa"/>
              <w:right w:w="0" w:type="dxa"/>
            </w:tcMar>
            <w:vAlign w:val="center"/>
          </w:tcPr>
          <w:p w14:paraId="23F2E5A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122 (11.1%)</w:t>
            </w:r>
          </w:p>
        </w:tc>
      </w:tr>
      <w:tr w:rsidR="00FF73D5" w:rsidRPr="00E151F0" w14:paraId="2872D4D7" w14:textId="77777777" w:rsidTr="00684D8A">
        <w:trPr>
          <w:cantSplit/>
          <w:jc w:val="center"/>
        </w:trPr>
        <w:tc>
          <w:tcPr>
            <w:tcW w:w="3600" w:type="dxa"/>
            <w:shd w:val="clear" w:color="auto" w:fill="FFFFFF"/>
            <w:tcMar>
              <w:top w:w="0" w:type="dxa"/>
              <w:left w:w="0" w:type="dxa"/>
              <w:bottom w:w="0" w:type="dxa"/>
              <w:right w:w="0" w:type="dxa"/>
            </w:tcMar>
            <w:vAlign w:val="center"/>
          </w:tcPr>
          <w:p w14:paraId="16194ED8" w14:textId="7B69E6C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Some of the times</w:t>
            </w:r>
          </w:p>
        </w:tc>
        <w:tc>
          <w:tcPr>
            <w:tcW w:w="1440" w:type="dxa"/>
            <w:shd w:val="clear" w:color="auto" w:fill="FFFFFF"/>
            <w:tcMar>
              <w:top w:w="0" w:type="dxa"/>
              <w:left w:w="0" w:type="dxa"/>
              <w:bottom w:w="0" w:type="dxa"/>
              <w:right w:w="0" w:type="dxa"/>
            </w:tcMar>
            <w:vAlign w:val="center"/>
          </w:tcPr>
          <w:p w14:paraId="63F26E2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577 (29.8%)</w:t>
            </w:r>
          </w:p>
        </w:tc>
        <w:tc>
          <w:tcPr>
            <w:tcW w:w="1440" w:type="dxa"/>
            <w:shd w:val="clear" w:color="auto" w:fill="FFFFFF"/>
            <w:tcMar>
              <w:top w:w="0" w:type="dxa"/>
              <w:left w:w="0" w:type="dxa"/>
              <w:bottom w:w="0" w:type="dxa"/>
              <w:right w:w="0" w:type="dxa"/>
            </w:tcMar>
            <w:vAlign w:val="center"/>
          </w:tcPr>
          <w:p w14:paraId="667915D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523 (29.1%)</w:t>
            </w:r>
          </w:p>
        </w:tc>
        <w:tc>
          <w:tcPr>
            <w:tcW w:w="1440" w:type="dxa"/>
            <w:shd w:val="clear" w:color="auto" w:fill="FFFFFF"/>
            <w:tcMar>
              <w:top w:w="0" w:type="dxa"/>
              <w:left w:w="0" w:type="dxa"/>
              <w:bottom w:w="0" w:type="dxa"/>
              <w:right w:w="0" w:type="dxa"/>
            </w:tcMar>
            <w:vAlign w:val="center"/>
          </w:tcPr>
          <w:p w14:paraId="4E4828C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431 (31.9%)</w:t>
            </w:r>
          </w:p>
        </w:tc>
        <w:tc>
          <w:tcPr>
            <w:tcW w:w="1440" w:type="dxa"/>
            <w:shd w:val="clear" w:color="auto" w:fill="FFFFFF"/>
            <w:tcMar>
              <w:top w:w="0" w:type="dxa"/>
              <w:left w:w="0" w:type="dxa"/>
              <w:bottom w:w="0" w:type="dxa"/>
              <w:right w:w="0" w:type="dxa"/>
            </w:tcMar>
            <w:vAlign w:val="center"/>
          </w:tcPr>
          <w:p w14:paraId="4152542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1,531 (29.1%)</w:t>
            </w:r>
          </w:p>
        </w:tc>
        <w:tc>
          <w:tcPr>
            <w:tcW w:w="1440" w:type="dxa"/>
            <w:shd w:val="clear" w:color="auto" w:fill="FFFFFF"/>
            <w:tcMar>
              <w:top w:w="0" w:type="dxa"/>
              <w:left w:w="0" w:type="dxa"/>
              <w:bottom w:w="0" w:type="dxa"/>
              <w:right w:w="0" w:type="dxa"/>
            </w:tcMar>
            <w:vAlign w:val="center"/>
          </w:tcPr>
          <w:p w14:paraId="0E735CE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751 (28.9%)</w:t>
            </w:r>
          </w:p>
        </w:tc>
        <w:tc>
          <w:tcPr>
            <w:tcW w:w="1440" w:type="dxa"/>
            <w:shd w:val="clear" w:color="auto" w:fill="FFFFFF"/>
            <w:tcMar>
              <w:top w:w="0" w:type="dxa"/>
              <w:left w:w="0" w:type="dxa"/>
              <w:bottom w:w="0" w:type="dxa"/>
              <w:right w:w="0" w:type="dxa"/>
            </w:tcMar>
            <w:vAlign w:val="center"/>
          </w:tcPr>
          <w:p w14:paraId="7ABF994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345 (29.5%)</w:t>
            </w:r>
          </w:p>
        </w:tc>
        <w:tc>
          <w:tcPr>
            <w:tcW w:w="1440" w:type="dxa"/>
            <w:shd w:val="clear" w:color="auto" w:fill="FFFFFF"/>
            <w:tcMar>
              <w:top w:w="0" w:type="dxa"/>
              <w:left w:w="0" w:type="dxa"/>
              <w:bottom w:w="0" w:type="dxa"/>
              <w:right w:w="0" w:type="dxa"/>
            </w:tcMar>
            <w:vAlign w:val="center"/>
          </w:tcPr>
          <w:p w14:paraId="23681BB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834 (31.0%)</w:t>
            </w:r>
          </w:p>
        </w:tc>
        <w:tc>
          <w:tcPr>
            <w:tcW w:w="1440" w:type="dxa"/>
            <w:shd w:val="clear" w:color="auto" w:fill="FFFFFF"/>
            <w:tcMar>
              <w:top w:w="0" w:type="dxa"/>
              <w:left w:w="0" w:type="dxa"/>
              <w:bottom w:w="0" w:type="dxa"/>
              <w:right w:w="0" w:type="dxa"/>
            </w:tcMar>
            <w:vAlign w:val="center"/>
          </w:tcPr>
          <w:p w14:paraId="6BFB72D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316 (28.8%)</w:t>
            </w:r>
          </w:p>
        </w:tc>
      </w:tr>
      <w:tr w:rsidR="00FF73D5" w:rsidRPr="00E151F0" w14:paraId="617ECF50" w14:textId="77777777" w:rsidTr="00684D8A">
        <w:trPr>
          <w:cantSplit/>
          <w:jc w:val="center"/>
        </w:trPr>
        <w:tc>
          <w:tcPr>
            <w:tcW w:w="3600" w:type="dxa"/>
            <w:shd w:val="clear" w:color="auto" w:fill="FFFFFF"/>
            <w:tcMar>
              <w:top w:w="0" w:type="dxa"/>
              <w:left w:w="0" w:type="dxa"/>
              <w:bottom w:w="0" w:type="dxa"/>
              <w:right w:w="0" w:type="dxa"/>
            </w:tcMar>
            <w:vAlign w:val="center"/>
          </w:tcPr>
          <w:p w14:paraId="585C1173" w14:textId="28C76CA3"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Most of times </w:t>
            </w:r>
          </w:p>
        </w:tc>
        <w:tc>
          <w:tcPr>
            <w:tcW w:w="1440" w:type="dxa"/>
            <w:shd w:val="clear" w:color="auto" w:fill="FFFFFF"/>
            <w:tcMar>
              <w:top w:w="0" w:type="dxa"/>
              <w:left w:w="0" w:type="dxa"/>
              <w:bottom w:w="0" w:type="dxa"/>
              <w:right w:w="0" w:type="dxa"/>
            </w:tcMar>
            <w:vAlign w:val="center"/>
          </w:tcPr>
          <w:p w14:paraId="5F163E5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1,128 (58.3%)</w:t>
            </w:r>
          </w:p>
        </w:tc>
        <w:tc>
          <w:tcPr>
            <w:tcW w:w="1440" w:type="dxa"/>
            <w:shd w:val="clear" w:color="auto" w:fill="FFFFFF"/>
            <w:tcMar>
              <w:top w:w="0" w:type="dxa"/>
              <w:left w:w="0" w:type="dxa"/>
              <w:bottom w:w="0" w:type="dxa"/>
              <w:right w:w="0" w:type="dxa"/>
            </w:tcMar>
            <w:vAlign w:val="center"/>
          </w:tcPr>
          <w:p w14:paraId="7362A07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1,055 (58.6%)</w:t>
            </w:r>
          </w:p>
        </w:tc>
        <w:tc>
          <w:tcPr>
            <w:tcW w:w="1440" w:type="dxa"/>
            <w:shd w:val="clear" w:color="auto" w:fill="FFFFFF"/>
            <w:tcMar>
              <w:top w:w="0" w:type="dxa"/>
              <w:left w:w="0" w:type="dxa"/>
              <w:bottom w:w="0" w:type="dxa"/>
              <w:right w:w="0" w:type="dxa"/>
            </w:tcMar>
            <w:vAlign w:val="center"/>
          </w:tcPr>
          <w:p w14:paraId="29B1ED2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728 (53.8%)</w:t>
            </w:r>
          </w:p>
        </w:tc>
        <w:tc>
          <w:tcPr>
            <w:tcW w:w="1440" w:type="dxa"/>
            <w:shd w:val="clear" w:color="auto" w:fill="FFFFFF"/>
            <w:tcMar>
              <w:top w:w="0" w:type="dxa"/>
              <w:left w:w="0" w:type="dxa"/>
              <w:bottom w:w="0" w:type="dxa"/>
              <w:right w:w="0" w:type="dxa"/>
            </w:tcMar>
            <w:vAlign w:val="center"/>
          </w:tcPr>
          <w:p w14:paraId="29E41D2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2,911 (55.3%)</w:t>
            </w:r>
          </w:p>
        </w:tc>
        <w:tc>
          <w:tcPr>
            <w:tcW w:w="1440" w:type="dxa"/>
            <w:shd w:val="clear" w:color="auto" w:fill="FFFFFF"/>
            <w:tcMar>
              <w:top w:w="0" w:type="dxa"/>
              <w:left w:w="0" w:type="dxa"/>
              <w:bottom w:w="0" w:type="dxa"/>
              <w:right w:w="0" w:type="dxa"/>
            </w:tcMar>
            <w:vAlign w:val="center"/>
          </w:tcPr>
          <w:p w14:paraId="2F3E4FA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1,418 (54.5%)</w:t>
            </w:r>
          </w:p>
        </w:tc>
        <w:tc>
          <w:tcPr>
            <w:tcW w:w="1440" w:type="dxa"/>
            <w:shd w:val="clear" w:color="auto" w:fill="FFFFFF"/>
            <w:tcMar>
              <w:top w:w="0" w:type="dxa"/>
              <w:left w:w="0" w:type="dxa"/>
              <w:bottom w:w="0" w:type="dxa"/>
              <w:right w:w="0" w:type="dxa"/>
            </w:tcMar>
            <w:vAlign w:val="center"/>
          </w:tcPr>
          <w:p w14:paraId="0482C39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661 (56.6%)</w:t>
            </w:r>
          </w:p>
        </w:tc>
        <w:tc>
          <w:tcPr>
            <w:tcW w:w="1440" w:type="dxa"/>
            <w:shd w:val="clear" w:color="auto" w:fill="FFFFFF"/>
            <w:tcMar>
              <w:top w:w="0" w:type="dxa"/>
              <w:left w:w="0" w:type="dxa"/>
              <w:bottom w:w="0" w:type="dxa"/>
              <w:right w:w="0" w:type="dxa"/>
            </w:tcMar>
            <w:vAlign w:val="center"/>
          </w:tcPr>
          <w:p w14:paraId="279720D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1,505 (56.0%)</w:t>
            </w:r>
          </w:p>
        </w:tc>
        <w:tc>
          <w:tcPr>
            <w:tcW w:w="1440" w:type="dxa"/>
            <w:shd w:val="clear" w:color="auto" w:fill="FFFFFF"/>
            <w:tcMar>
              <w:top w:w="0" w:type="dxa"/>
              <w:left w:w="0" w:type="dxa"/>
              <w:bottom w:w="0" w:type="dxa"/>
              <w:right w:w="0" w:type="dxa"/>
            </w:tcMar>
            <w:vAlign w:val="center"/>
          </w:tcPr>
          <w:p w14:paraId="6BD4E5B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659 (60.1%)</w:t>
            </w:r>
          </w:p>
        </w:tc>
      </w:tr>
      <w:tr w:rsidR="00FF73D5" w:rsidRPr="00E151F0" w14:paraId="319CDD9E" w14:textId="77777777" w:rsidTr="00684D8A">
        <w:trPr>
          <w:cantSplit/>
          <w:jc w:val="center"/>
        </w:trPr>
        <w:tc>
          <w:tcPr>
            <w:tcW w:w="3600" w:type="dxa"/>
            <w:shd w:val="clear" w:color="auto" w:fill="FFFFFF"/>
            <w:tcMar>
              <w:top w:w="0" w:type="dxa"/>
              <w:left w:w="0" w:type="dxa"/>
              <w:bottom w:w="0" w:type="dxa"/>
              <w:right w:w="0" w:type="dxa"/>
            </w:tcMar>
            <w:vAlign w:val="center"/>
          </w:tcPr>
          <w:p w14:paraId="58E424E0"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Not taking prescription medication</w:t>
            </w:r>
          </w:p>
        </w:tc>
        <w:tc>
          <w:tcPr>
            <w:tcW w:w="1440" w:type="dxa"/>
            <w:shd w:val="clear" w:color="auto" w:fill="FFFFFF"/>
            <w:tcMar>
              <w:top w:w="0" w:type="dxa"/>
              <w:left w:w="0" w:type="dxa"/>
              <w:bottom w:w="0" w:type="dxa"/>
              <w:right w:w="0" w:type="dxa"/>
            </w:tcMar>
            <w:vAlign w:val="center"/>
          </w:tcPr>
          <w:p w14:paraId="43678608"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58DC6E1"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B13AE1B"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D0B322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81 (1.5%)</w:t>
            </w:r>
          </w:p>
        </w:tc>
        <w:tc>
          <w:tcPr>
            <w:tcW w:w="1440" w:type="dxa"/>
            <w:shd w:val="clear" w:color="auto" w:fill="FFFFFF"/>
            <w:tcMar>
              <w:top w:w="0" w:type="dxa"/>
              <w:left w:w="0" w:type="dxa"/>
              <w:bottom w:w="0" w:type="dxa"/>
              <w:right w:w="0" w:type="dxa"/>
            </w:tcMar>
            <w:vAlign w:val="center"/>
          </w:tcPr>
          <w:p w14:paraId="518EDA2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42 (1.6%)</w:t>
            </w:r>
          </w:p>
        </w:tc>
        <w:tc>
          <w:tcPr>
            <w:tcW w:w="1440" w:type="dxa"/>
            <w:shd w:val="clear" w:color="auto" w:fill="FFFFFF"/>
            <w:tcMar>
              <w:top w:w="0" w:type="dxa"/>
              <w:left w:w="0" w:type="dxa"/>
              <w:bottom w:w="0" w:type="dxa"/>
              <w:right w:w="0" w:type="dxa"/>
            </w:tcMar>
            <w:vAlign w:val="center"/>
          </w:tcPr>
          <w:p w14:paraId="7054E768"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43E72AD"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AC20DEB" w14:textId="77777777" w:rsidR="00FF73D5" w:rsidRPr="00E151F0" w:rsidRDefault="00FF73D5" w:rsidP="00600AEE">
            <w:pPr>
              <w:spacing w:before="20" w:after="20"/>
              <w:ind w:left="100" w:right="100"/>
              <w:jc w:val="center"/>
              <w:rPr>
                <w:sz w:val="18"/>
                <w:szCs w:val="18"/>
              </w:rPr>
            </w:pPr>
          </w:p>
        </w:tc>
      </w:tr>
      <w:tr w:rsidR="00FF73D5" w:rsidRPr="00E151F0" w14:paraId="5CE69736" w14:textId="77777777" w:rsidTr="00684D8A">
        <w:trPr>
          <w:cantSplit/>
          <w:jc w:val="center"/>
        </w:trPr>
        <w:tc>
          <w:tcPr>
            <w:tcW w:w="3600" w:type="dxa"/>
            <w:shd w:val="clear" w:color="auto" w:fill="FFFFFF"/>
            <w:tcMar>
              <w:top w:w="0" w:type="dxa"/>
              <w:left w:w="0" w:type="dxa"/>
              <w:bottom w:w="0" w:type="dxa"/>
              <w:right w:w="0" w:type="dxa"/>
            </w:tcMar>
            <w:vAlign w:val="center"/>
          </w:tcPr>
          <w:p w14:paraId="69EEC9CB"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08C050F5"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4EE832C"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D2B035A"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62C81C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93 (1.8%)</w:t>
            </w:r>
          </w:p>
        </w:tc>
        <w:tc>
          <w:tcPr>
            <w:tcW w:w="1440" w:type="dxa"/>
            <w:shd w:val="clear" w:color="auto" w:fill="FFFFFF"/>
            <w:tcMar>
              <w:top w:w="0" w:type="dxa"/>
              <w:left w:w="0" w:type="dxa"/>
              <w:bottom w:w="0" w:type="dxa"/>
              <w:right w:w="0" w:type="dxa"/>
            </w:tcMar>
            <w:vAlign w:val="center"/>
          </w:tcPr>
          <w:p w14:paraId="047B0F8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 (1.6%)</w:t>
            </w:r>
          </w:p>
        </w:tc>
        <w:tc>
          <w:tcPr>
            <w:tcW w:w="1440" w:type="dxa"/>
            <w:shd w:val="clear" w:color="auto" w:fill="FFFFFF"/>
            <w:tcMar>
              <w:top w:w="0" w:type="dxa"/>
              <w:left w:w="0" w:type="dxa"/>
              <w:bottom w:w="0" w:type="dxa"/>
              <w:right w:w="0" w:type="dxa"/>
            </w:tcMar>
            <w:vAlign w:val="center"/>
          </w:tcPr>
          <w:p w14:paraId="000F60EC"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905FE05"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5EF002D" w14:textId="77777777" w:rsidR="00FF73D5" w:rsidRPr="00E151F0" w:rsidRDefault="00FF73D5" w:rsidP="00600AEE">
            <w:pPr>
              <w:spacing w:before="20" w:after="20"/>
              <w:ind w:left="100" w:right="100"/>
              <w:jc w:val="center"/>
              <w:rPr>
                <w:sz w:val="18"/>
                <w:szCs w:val="18"/>
              </w:rPr>
            </w:pPr>
          </w:p>
        </w:tc>
      </w:tr>
      <w:tr w:rsidR="00FF73D5" w:rsidRPr="00E151F0" w14:paraId="677A19FB"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1543DCCB" w14:textId="7BA30A3C"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E2 In the last 12 months, </w:t>
            </w:r>
            <w:r w:rsidR="0074779F">
              <w:rPr>
                <w:rFonts w:eastAsia="Century Gothic" w:cs="Century Gothic"/>
                <w:b/>
                <w:color w:val="000000"/>
                <w:sz w:val="18"/>
                <w:szCs w:val="18"/>
              </w:rPr>
              <w:t xml:space="preserve">did the patient have </w:t>
            </w:r>
            <w:r w:rsidRPr="00E151F0">
              <w:rPr>
                <w:rFonts w:eastAsia="Century Gothic" w:cs="Century Gothic"/>
                <w:b/>
                <w:color w:val="000000"/>
                <w:sz w:val="18"/>
                <w:szCs w:val="18"/>
              </w:rPr>
              <w:t>a consultation with a pharmacist who reviewed all the medicines </w:t>
            </w:r>
            <w:r w:rsidR="000D4C9F">
              <w:rPr>
                <w:rFonts w:eastAsia="Century Gothic" w:cs="Century Gothic"/>
                <w:b/>
                <w:color w:val="000000"/>
                <w:sz w:val="18"/>
                <w:szCs w:val="18"/>
              </w:rPr>
              <w:t xml:space="preserve">they were </w:t>
            </w:r>
            <w:r w:rsidRPr="00E151F0">
              <w:rPr>
                <w:rFonts w:eastAsia="Century Gothic" w:cs="Century Gothic"/>
                <w:b/>
                <w:color w:val="000000"/>
                <w:sz w:val="18"/>
                <w:szCs w:val="18"/>
              </w:rPr>
              <w:t>taking and explain</w:t>
            </w:r>
            <w:r w:rsidR="00DA1418">
              <w:rPr>
                <w:rFonts w:eastAsia="Century Gothic" w:cs="Century Gothic"/>
                <w:b/>
                <w:color w:val="000000"/>
                <w:sz w:val="18"/>
                <w:szCs w:val="18"/>
              </w:rPr>
              <w:t>ed</w:t>
            </w:r>
            <w:r w:rsidRPr="00E151F0">
              <w:rPr>
                <w:rFonts w:eastAsia="Century Gothic" w:cs="Century Gothic"/>
                <w:b/>
                <w:color w:val="000000"/>
                <w:sz w:val="18"/>
                <w:szCs w:val="18"/>
              </w:rPr>
              <w:t> each</w:t>
            </w:r>
            <w:r w:rsidR="00DA1418" w:rsidRPr="00E151F0">
              <w:rPr>
                <w:rFonts w:eastAsia="Century Gothic" w:cs="Century Gothic"/>
                <w:b/>
                <w:color w:val="000000"/>
                <w:sz w:val="18"/>
                <w:szCs w:val="18"/>
              </w:rPr>
              <w:t xml:space="preserve"> </w:t>
            </w:r>
            <w:r w:rsidRPr="00E151F0">
              <w:rPr>
                <w:rFonts w:eastAsia="Century Gothic" w:cs="Century Gothic"/>
                <w:b/>
                <w:color w:val="000000"/>
                <w:sz w:val="18"/>
                <w:szCs w:val="18"/>
              </w:rPr>
              <w:t>medication</w:t>
            </w:r>
            <w:r w:rsidR="0097678B">
              <w:rPr>
                <w:rFonts w:eastAsia="Century Gothic" w:cs="Century Gothic"/>
                <w:b/>
                <w:color w:val="000000"/>
                <w:sz w:val="18"/>
                <w:szCs w:val="18"/>
              </w:rPr>
              <w:t>?</w:t>
            </w:r>
          </w:p>
        </w:tc>
      </w:tr>
      <w:tr w:rsidR="00FF73D5" w:rsidRPr="00E151F0" w14:paraId="39B489ED" w14:textId="77777777" w:rsidTr="00684D8A">
        <w:trPr>
          <w:cantSplit/>
          <w:jc w:val="center"/>
        </w:trPr>
        <w:tc>
          <w:tcPr>
            <w:tcW w:w="3600" w:type="dxa"/>
            <w:shd w:val="clear" w:color="auto" w:fill="FFFFFF"/>
            <w:tcMar>
              <w:top w:w="0" w:type="dxa"/>
              <w:left w:w="0" w:type="dxa"/>
              <w:bottom w:w="0" w:type="dxa"/>
              <w:right w:w="0" w:type="dxa"/>
            </w:tcMar>
            <w:vAlign w:val="center"/>
          </w:tcPr>
          <w:p w14:paraId="5243A1E7"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1440" w:type="dxa"/>
            <w:shd w:val="clear" w:color="auto" w:fill="FFFFFF"/>
            <w:tcMar>
              <w:top w:w="0" w:type="dxa"/>
              <w:left w:w="0" w:type="dxa"/>
              <w:bottom w:w="0" w:type="dxa"/>
              <w:right w:w="0" w:type="dxa"/>
            </w:tcMar>
            <w:vAlign w:val="center"/>
          </w:tcPr>
          <w:p w14:paraId="07A6EE18"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A08B3A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869 (47.2%)</w:t>
            </w:r>
          </w:p>
        </w:tc>
        <w:tc>
          <w:tcPr>
            <w:tcW w:w="1440" w:type="dxa"/>
            <w:shd w:val="clear" w:color="auto" w:fill="FFFFFF"/>
            <w:tcMar>
              <w:top w:w="0" w:type="dxa"/>
              <w:left w:w="0" w:type="dxa"/>
              <w:bottom w:w="0" w:type="dxa"/>
              <w:right w:w="0" w:type="dxa"/>
            </w:tcMar>
            <w:vAlign w:val="center"/>
          </w:tcPr>
          <w:p w14:paraId="2AE122E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585 (43.0%)</w:t>
            </w:r>
          </w:p>
        </w:tc>
        <w:tc>
          <w:tcPr>
            <w:tcW w:w="1440" w:type="dxa"/>
            <w:shd w:val="clear" w:color="auto" w:fill="FFFFFF"/>
            <w:tcMar>
              <w:top w:w="0" w:type="dxa"/>
              <w:left w:w="0" w:type="dxa"/>
              <w:bottom w:w="0" w:type="dxa"/>
              <w:right w:w="0" w:type="dxa"/>
            </w:tcMar>
            <w:vAlign w:val="center"/>
          </w:tcPr>
          <w:p w14:paraId="1A05B15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1,454 (44.8%)</w:t>
            </w:r>
          </w:p>
        </w:tc>
        <w:tc>
          <w:tcPr>
            <w:tcW w:w="1440" w:type="dxa"/>
            <w:shd w:val="clear" w:color="auto" w:fill="FFFFFF"/>
            <w:tcMar>
              <w:top w:w="0" w:type="dxa"/>
              <w:left w:w="0" w:type="dxa"/>
              <w:bottom w:w="0" w:type="dxa"/>
              <w:right w:w="0" w:type="dxa"/>
            </w:tcMar>
            <w:vAlign w:val="center"/>
          </w:tcPr>
          <w:p w14:paraId="67714F3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836 (43.3%)</w:t>
            </w:r>
          </w:p>
        </w:tc>
        <w:tc>
          <w:tcPr>
            <w:tcW w:w="1440" w:type="dxa"/>
            <w:shd w:val="clear" w:color="auto" w:fill="FFFFFF"/>
            <w:tcMar>
              <w:top w:w="0" w:type="dxa"/>
              <w:left w:w="0" w:type="dxa"/>
              <w:bottom w:w="0" w:type="dxa"/>
              <w:right w:w="0" w:type="dxa"/>
            </w:tcMar>
            <w:vAlign w:val="center"/>
          </w:tcPr>
          <w:p w14:paraId="00F9C1F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279 (36.0%)</w:t>
            </w:r>
          </w:p>
        </w:tc>
        <w:tc>
          <w:tcPr>
            <w:tcW w:w="1440" w:type="dxa"/>
            <w:shd w:val="clear" w:color="auto" w:fill="FFFFFF"/>
            <w:tcMar>
              <w:top w:w="0" w:type="dxa"/>
              <w:left w:w="0" w:type="dxa"/>
              <w:bottom w:w="0" w:type="dxa"/>
              <w:right w:w="0" w:type="dxa"/>
            </w:tcMar>
            <w:vAlign w:val="center"/>
          </w:tcPr>
          <w:p w14:paraId="0891C17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795 (46.5%)</w:t>
            </w:r>
          </w:p>
        </w:tc>
        <w:tc>
          <w:tcPr>
            <w:tcW w:w="1440" w:type="dxa"/>
            <w:shd w:val="clear" w:color="auto" w:fill="FFFFFF"/>
            <w:tcMar>
              <w:top w:w="0" w:type="dxa"/>
              <w:left w:w="0" w:type="dxa"/>
              <w:bottom w:w="0" w:type="dxa"/>
              <w:right w:w="0" w:type="dxa"/>
            </w:tcMar>
            <w:vAlign w:val="center"/>
          </w:tcPr>
          <w:p w14:paraId="5AB7012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346 (53.6%)</w:t>
            </w:r>
          </w:p>
        </w:tc>
      </w:tr>
      <w:tr w:rsidR="00FF73D5" w:rsidRPr="00E151F0" w14:paraId="0B8253D4" w14:textId="77777777" w:rsidTr="00684D8A">
        <w:trPr>
          <w:cantSplit/>
          <w:jc w:val="center"/>
        </w:trPr>
        <w:tc>
          <w:tcPr>
            <w:tcW w:w="3600" w:type="dxa"/>
            <w:shd w:val="clear" w:color="auto" w:fill="FFFFFF"/>
            <w:tcMar>
              <w:top w:w="0" w:type="dxa"/>
              <w:left w:w="0" w:type="dxa"/>
              <w:bottom w:w="0" w:type="dxa"/>
              <w:right w:w="0" w:type="dxa"/>
            </w:tcMar>
            <w:vAlign w:val="center"/>
          </w:tcPr>
          <w:p w14:paraId="5E1C2D33"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79FEF123"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475D65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974 (52.8%)</w:t>
            </w:r>
          </w:p>
        </w:tc>
        <w:tc>
          <w:tcPr>
            <w:tcW w:w="1440" w:type="dxa"/>
            <w:shd w:val="clear" w:color="auto" w:fill="FFFFFF"/>
            <w:tcMar>
              <w:top w:w="0" w:type="dxa"/>
              <w:left w:w="0" w:type="dxa"/>
              <w:bottom w:w="0" w:type="dxa"/>
              <w:right w:w="0" w:type="dxa"/>
            </w:tcMar>
            <w:vAlign w:val="center"/>
          </w:tcPr>
          <w:p w14:paraId="77AC563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777 (57.0%)</w:t>
            </w:r>
          </w:p>
        </w:tc>
        <w:tc>
          <w:tcPr>
            <w:tcW w:w="1440" w:type="dxa"/>
            <w:shd w:val="clear" w:color="auto" w:fill="FFFFFF"/>
            <w:tcMar>
              <w:top w:w="0" w:type="dxa"/>
              <w:left w:w="0" w:type="dxa"/>
              <w:bottom w:w="0" w:type="dxa"/>
              <w:right w:w="0" w:type="dxa"/>
            </w:tcMar>
            <w:vAlign w:val="center"/>
          </w:tcPr>
          <w:p w14:paraId="297465E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1,751 (54.0%)</w:t>
            </w:r>
          </w:p>
        </w:tc>
        <w:tc>
          <w:tcPr>
            <w:tcW w:w="1440" w:type="dxa"/>
            <w:shd w:val="clear" w:color="auto" w:fill="FFFFFF"/>
            <w:tcMar>
              <w:top w:w="0" w:type="dxa"/>
              <w:left w:w="0" w:type="dxa"/>
              <w:bottom w:w="0" w:type="dxa"/>
              <w:right w:w="0" w:type="dxa"/>
            </w:tcMar>
            <w:vAlign w:val="center"/>
          </w:tcPr>
          <w:p w14:paraId="71772F4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1,065 (55.1%)</w:t>
            </w:r>
          </w:p>
        </w:tc>
        <w:tc>
          <w:tcPr>
            <w:tcW w:w="1440" w:type="dxa"/>
            <w:shd w:val="clear" w:color="auto" w:fill="FFFFFF"/>
            <w:tcMar>
              <w:top w:w="0" w:type="dxa"/>
              <w:left w:w="0" w:type="dxa"/>
              <w:bottom w:w="0" w:type="dxa"/>
              <w:right w:w="0" w:type="dxa"/>
            </w:tcMar>
            <w:vAlign w:val="center"/>
          </w:tcPr>
          <w:p w14:paraId="045EA6F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497 (64.0%)</w:t>
            </w:r>
          </w:p>
        </w:tc>
        <w:tc>
          <w:tcPr>
            <w:tcW w:w="1440" w:type="dxa"/>
            <w:shd w:val="clear" w:color="auto" w:fill="FFFFFF"/>
            <w:tcMar>
              <w:top w:w="0" w:type="dxa"/>
              <w:left w:w="0" w:type="dxa"/>
              <w:bottom w:w="0" w:type="dxa"/>
              <w:right w:w="0" w:type="dxa"/>
            </w:tcMar>
            <w:vAlign w:val="center"/>
          </w:tcPr>
          <w:p w14:paraId="3E39283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914 (53.5%)</w:t>
            </w:r>
          </w:p>
        </w:tc>
        <w:tc>
          <w:tcPr>
            <w:tcW w:w="1440" w:type="dxa"/>
            <w:shd w:val="clear" w:color="auto" w:fill="FFFFFF"/>
            <w:tcMar>
              <w:top w:w="0" w:type="dxa"/>
              <w:left w:w="0" w:type="dxa"/>
              <w:bottom w:w="0" w:type="dxa"/>
              <w:right w:w="0" w:type="dxa"/>
            </w:tcMar>
            <w:vAlign w:val="center"/>
          </w:tcPr>
          <w:p w14:paraId="31C91DA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299 (46.4%)</w:t>
            </w:r>
          </w:p>
        </w:tc>
      </w:tr>
      <w:tr w:rsidR="00FF73D5" w:rsidRPr="00E151F0" w14:paraId="68897665" w14:textId="77777777" w:rsidTr="00684D8A">
        <w:trPr>
          <w:cantSplit/>
          <w:jc w:val="center"/>
        </w:trPr>
        <w:tc>
          <w:tcPr>
            <w:tcW w:w="3600" w:type="dxa"/>
            <w:shd w:val="clear" w:color="auto" w:fill="FFFFFF"/>
            <w:tcMar>
              <w:top w:w="0" w:type="dxa"/>
              <w:left w:w="0" w:type="dxa"/>
              <w:bottom w:w="0" w:type="dxa"/>
              <w:right w:w="0" w:type="dxa"/>
            </w:tcMar>
            <w:vAlign w:val="center"/>
          </w:tcPr>
          <w:p w14:paraId="21D6912F"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3F8C6F26"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990CBB1"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2E2F256"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777871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39 (1.2%)</w:t>
            </w:r>
          </w:p>
        </w:tc>
        <w:tc>
          <w:tcPr>
            <w:tcW w:w="1440" w:type="dxa"/>
            <w:shd w:val="clear" w:color="auto" w:fill="FFFFFF"/>
            <w:tcMar>
              <w:top w:w="0" w:type="dxa"/>
              <w:left w:w="0" w:type="dxa"/>
              <w:bottom w:w="0" w:type="dxa"/>
              <w:right w:w="0" w:type="dxa"/>
            </w:tcMar>
            <w:vAlign w:val="center"/>
          </w:tcPr>
          <w:p w14:paraId="2F86398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31 (1.6%)</w:t>
            </w:r>
          </w:p>
        </w:tc>
        <w:tc>
          <w:tcPr>
            <w:tcW w:w="1440" w:type="dxa"/>
            <w:shd w:val="clear" w:color="auto" w:fill="FFFFFF"/>
            <w:tcMar>
              <w:top w:w="0" w:type="dxa"/>
              <w:left w:w="0" w:type="dxa"/>
              <w:bottom w:w="0" w:type="dxa"/>
              <w:right w:w="0" w:type="dxa"/>
            </w:tcMar>
            <w:vAlign w:val="center"/>
          </w:tcPr>
          <w:p w14:paraId="4B599E0C"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811206E"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415EF48" w14:textId="77777777" w:rsidR="00FF73D5" w:rsidRPr="00E151F0" w:rsidRDefault="00FF73D5" w:rsidP="00600AEE">
            <w:pPr>
              <w:spacing w:before="20" w:after="20"/>
              <w:ind w:left="100" w:right="100"/>
              <w:jc w:val="center"/>
              <w:rPr>
                <w:sz w:val="18"/>
                <w:szCs w:val="18"/>
              </w:rPr>
            </w:pPr>
          </w:p>
        </w:tc>
      </w:tr>
      <w:tr w:rsidR="00FF73D5" w:rsidRPr="00E151F0" w14:paraId="37AAEEF7"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7C8FE757" w14:textId="1C653A49"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E3 If the opportunity was made available would </w:t>
            </w:r>
            <w:r w:rsidR="00DA1418">
              <w:rPr>
                <w:rFonts w:eastAsia="Century Gothic" w:cs="Century Gothic"/>
                <w:b/>
                <w:color w:val="000000"/>
                <w:sz w:val="18"/>
                <w:szCs w:val="18"/>
              </w:rPr>
              <w:t xml:space="preserve">the patient </w:t>
            </w:r>
            <w:r w:rsidRPr="00E151F0">
              <w:rPr>
                <w:rFonts w:eastAsia="Century Gothic" w:cs="Century Gothic"/>
                <w:b/>
                <w:color w:val="000000"/>
                <w:sz w:val="18"/>
                <w:szCs w:val="18"/>
              </w:rPr>
              <w:t>like to have a consultation with a pharmacist to review </w:t>
            </w:r>
            <w:r w:rsidR="0097678B">
              <w:rPr>
                <w:rFonts w:eastAsia="Century Gothic" w:cs="Century Gothic"/>
                <w:b/>
                <w:color w:val="000000"/>
                <w:sz w:val="18"/>
                <w:szCs w:val="18"/>
              </w:rPr>
              <w:t xml:space="preserve">their </w:t>
            </w:r>
            <w:r w:rsidRPr="00E151F0">
              <w:rPr>
                <w:rFonts w:eastAsia="Century Gothic" w:cs="Century Gothic"/>
                <w:b/>
                <w:color w:val="000000"/>
                <w:sz w:val="18"/>
                <w:szCs w:val="18"/>
              </w:rPr>
              <w:t>medicines and </w:t>
            </w:r>
            <w:r w:rsidR="0097678B">
              <w:rPr>
                <w:rFonts w:eastAsia="Century Gothic" w:cs="Century Gothic"/>
                <w:b/>
                <w:color w:val="000000"/>
                <w:sz w:val="18"/>
                <w:szCs w:val="18"/>
              </w:rPr>
              <w:t>the pharmacist</w:t>
            </w:r>
            <w:r w:rsidR="0097678B" w:rsidRPr="00E151F0">
              <w:rPr>
                <w:rFonts w:eastAsia="Century Gothic" w:cs="Century Gothic"/>
                <w:b/>
                <w:color w:val="000000"/>
                <w:sz w:val="18"/>
                <w:szCs w:val="18"/>
              </w:rPr>
              <w:t xml:space="preserve"> </w:t>
            </w:r>
            <w:r w:rsidRPr="00E151F0">
              <w:rPr>
                <w:rFonts w:eastAsia="Century Gothic" w:cs="Century Gothic"/>
                <w:b/>
                <w:color w:val="000000"/>
                <w:sz w:val="18"/>
                <w:szCs w:val="18"/>
              </w:rPr>
              <w:t>questions about them</w:t>
            </w:r>
            <w:r w:rsidR="0097678B">
              <w:rPr>
                <w:rFonts w:eastAsia="Century Gothic" w:cs="Century Gothic"/>
                <w:b/>
                <w:color w:val="000000"/>
                <w:sz w:val="18"/>
                <w:szCs w:val="18"/>
              </w:rPr>
              <w:t>?</w:t>
            </w:r>
          </w:p>
        </w:tc>
      </w:tr>
      <w:tr w:rsidR="00FF73D5" w:rsidRPr="00E151F0" w14:paraId="6C8748A0" w14:textId="77777777" w:rsidTr="00684D8A">
        <w:trPr>
          <w:cantSplit/>
          <w:jc w:val="center"/>
        </w:trPr>
        <w:tc>
          <w:tcPr>
            <w:tcW w:w="3600" w:type="dxa"/>
            <w:shd w:val="clear" w:color="auto" w:fill="FFFFFF"/>
            <w:tcMar>
              <w:top w:w="0" w:type="dxa"/>
              <w:left w:w="0" w:type="dxa"/>
              <w:bottom w:w="0" w:type="dxa"/>
              <w:right w:w="0" w:type="dxa"/>
            </w:tcMar>
            <w:vAlign w:val="center"/>
          </w:tcPr>
          <w:p w14:paraId="339E4509"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1440" w:type="dxa"/>
            <w:shd w:val="clear" w:color="auto" w:fill="FFFFFF"/>
            <w:tcMar>
              <w:top w:w="0" w:type="dxa"/>
              <w:left w:w="0" w:type="dxa"/>
              <w:bottom w:w="0" w:type="dxa"/>
              <w:right w:w="0" w:type="dxa"/>
            </w:tcMar>
            <w:vAlign w:val="center"/>
          </w:tcPr>
          <w:p w14:paraId="59CB32CD"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368B5B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384 (41.0%)</w:t>
            </w:r>
          </w:p>
        </w:tc>
        <w:tc>
          <w:tcPr>
            <w:tcW w:w="1440" w:type="dxa"/>
            <w:shd w:val="clear" w:color="auto" w:fill="FFFFFF"/>
            <w:tcMar>
              <w:top w:w="0" w:type="dxa"/>
              <w:left w:w="0" w:type="dxa"/>
              <w:bottom w:w="0" w:type="dxa"/>
              <w:right w:w="0" w:type="dxa"/>
            </w:tcMar>
            <w:vAlign w:val="center"/>
          </w:tcPr>
          <w:p w14:paraId="4310261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285 (37.4%)</w:t>
            </w:r>
          </w:p>
        </w:tc>
        <w:tc>
          <w:tcPr>
            <w:tcW w:w="1440" w:type="dxa"/>
            <w:shd w:val="clear" w:color="auto" w:fill="FFFFFF"/>
            <w:tcMar>
              <w:top w:w="0" w:type="dxa"/>
              <w:left w:w="0" w:type="dxa"/>
              <w:bottom w:w="0" w:type="dxa"/>
              <w:right w:w="0" w:type="dxa"/>
            </w:tcMar>
            <w:vAlign w:val="center"/>
          </w:tcPr>
          <w:p w14:paraId="5D93114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669 (38.2%)</w:t>
            </w:r>
          </w:p>
        </w:tc>
        <w:tc>
          <w:tcPr>
            <w:tcW w:w="1440" w:type="dxa"/>
            <w:shd w:val="clear" w:color="auto" w:fill="FFFFFF"/>
            <w:tcMar>
              <w:top w:w="0" w:type="dxa"/>
              <w:left w:w="0" w:type="dxa"/>
              <w:bottom w:w="0" w:type="dxa"/>
              <w:right w:w="0" w:type="dxa"/>
            </w:tcMar>
            <w:vAlign w:val="center"/>
          </w:tcPr>
          <w:p w14:paraId="6E0BD75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390 (36.6%)</w:t>
            </w:r>
          </w:p>
        </w:tc>
        <w:tc>
          <w:tcPr>
            <w:tcW w:w="1440" w:type="dxa"/>
            <w:shd w:val="clear" w:color="auto" w:fill="FFFFFF"/>
            <w:tcMar>
              <w:top w:w="0" w:type="dxa"/>
              <w:left w:w="0" w:type="dxa"/>
              <w:bottom w:w="0" w:type="dxa"/>
              <w:right w:w="0" w:type="dxa"/>
            </w:tcMar>
            <w:vAlign w:val="center"/>
          </w:tcPr>
          <w:p w14:paraId="5750338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176 (36.3%)</w:t>
            </w:r>
          </w:p>
        </w:tc>
        <w:tc>
          <w:tcPr>
            <w:tcW w:w="1440" w:type="dxa"/>
            <w:shd w:val="clear" w:color="auto" w:fill="FFFFFF"/>
            <w:tcMar>
              <w:top w:w="0" w:type="dxa"/>
              <w:left w:w="0" w:type="dxa"/>
              <w:bottom w:w="0" w:type="dxa"/>
              <w:right w:w="0" w:type="dxa"/>
            </w:tcMar>
            <w:vAlign w:val="center"/>
          </w:tcPr>
          <w:p w14:paraId="3AD60B6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351 (39.5%)</w:t>
            </w:r>
          </w:p>
        </w:tc>
        <w:tc>
          <w:tcPr>
            <w:tcW w:w="1440" w:type="dxa"/>
            <w:shd w:val="clear" w:color="auto" w:fill="FFFFFF"/>
            <w:tcMar>
              <w:top w:w="0" w:type="dxa"/>
              <w:left w:w="0" w:type="dxa"/>
              <w:bottom w:w="0" w:type="dxa"/>
              <w:right w:w="0" w:type="dxa"/>
            </w:tcMar>
            <w:vAlign w:val="center"/>
          </w:tcPr>
          <w:p w14:paraId="407F3E5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124 (43.1%)</w:t>
            </w:r>
          </w:p>
        </w:tc>
      </w:tr>
      <w:tr w:rsidR="00FF73D5" w:rsidRPr="00E151F0" w14:paraId="711A77E7" w14:textId="77777777" w:rsidTr="00684D8A">
        <w:trPr>
          <w:cantSplit/>
          <w:jc w:val="center"/>
        </w:trPr>
        <w:tc>
          <w:tcPr>
            <w:tcW w:w="3600" w:type="dxa"/>
            <w:shd w:val="clear" w:color="auto" w:fill="FFFFFF"/>
            <w:tcMar>
              <w:top w:w="0" w:type="dxa"/>
              <w:left w:w="0" w:type="dxa"/>
              <w:bottom w:w="0" w:type="dxa"/>
              <w:right w:w="0" w:type="dxa"/>
            </w:tcMar>
            <w:vAlign w:val="center"/>
          </w:tcPr>
          <w:p w14:paraId="1CFA04BC"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3E945546"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B98220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553 (59.0%)</w:t>
            </w:r>
          </w:p>
        </w:tc>
        <w:tc>
          <w:tcPr>
            <w:tcW w:w="1440" w:type="dxa"/>
            <w:shd w:val="clear" w:color="auto" w:fill="FFFFFF"/>
            <w:tcMar>
              <w:top w:w="0" w:type="dxa"/>
              <w:left w:w="0" w:type="dxa"/>
              <w:bottom w:w="0" w:type="dxa"/>
              <w:right w:w="0" w:type="dxa"/>
            </w:tcMar>
            <w:vAlign w:val="center"/>
          </w:tcPr>
          <w:p w14:paraId="765DC72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478 (62.6%)</w:t>
            </w:r>
          </w:p>
        </w:tc>
        <w:tc>
          <w:tcPr>
            <w:tcW w:w="1440" w:type="dxa"/>
            <w:shd w:val="clear" w:color="auto" w:fill="FFFFFF"/>
            <w:tcMar>
              <w:top w:w="0" w:type="dxa"/>
              <w:left w:w="0" w:type="dxa"/>
              <w:bottom w:w="0" w:type="dxa"/>
              <w:right w:w="0" w:type="dxa"/>
            </w:tcMar>
            <w:vAlign w:val="center"/>
          </w:tcPr>
          <w:p w14:paraId="06ADD28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1,031 (58.9%)</w:t>
            </w:r>
          </w:p>
        </w:tc>
        <w:tc>
          <w:tcPr>
            <w:tcW w:w="1440" w:type="dxa"/>
            <w:shd w:val="clear" w:color="auto" w:fill="FFFFFF"/>
            <w:tcMar>
              <w:top w:w="0" w:type="dxa"/>
              <w:left w:w="0" w:type="dxa"/>
              <w:bottom w:w="0" w:type="dxa"/>
              <w:right w:w="0" w:type="dxa"/>
            </w:tcMar>
            <w:vAlign w:val="center"/>
          </w:tcPr>
          <w:p w14:paraId="557230B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647 (60.8%)</w:t>
            </w:r>
          </w:p>
        </w:tc>
        <w:tc>
          <w:tcPr>
            <w:tcW w:w="1440" w:type="dxa"/>
            <w:shd w:val="clear" w:color="auto" w:fill="FFFFFF"/>
            <w:tcMar>
              <w:top w:w="0" w:type="dxa"/>
              <w:left w:w="0" w:type="dxa"/>
              <w:bottom w:w="0" w:type="dxa"/>
              <w:right w:w="0" w:type="dxa"/>
            </w:tcMar>
            <w:vAlign w:val="center"/>
          </w:tcPr>
          <w:p w14:paraId="18C4257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309 (63.7%)</w:t>
            </w:r>
          </w:p>
        </w:tc>
        <w:tc>
          <w:tcPr>
            <w:tcW w:w="1440" w:type="dxa"/>
            <w:shd w:val="clear" w:color="auto" w:fill="FFFFFF"/>
            <w:tcMar>
              <w:top w:w="0" w:type="dxa"/>
              <w:left w:w="0" w:type="dxa"/>
              <w:bottom w:w="0" w:type="dxa"/>
              <w:right w:w="0" w:type="dxa"/>
            </w:tcMar>
            <w:vAlign w:val="center"/>
          </w:tcPr>
          <w:p w14:paraId="37DD19A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538 (60.5%)</w:t>
            </w:r>
          </w:p>
        </w:tc>
        <w:tc>
          <w:tcPr>
            <w:tcW w:w="1440" w:type="dxa"/>
            <w:shd w:val="clear" w:color="auto" w:fill="FFFFFF"/>
            <w:tcMar>
              <w:top w:w="0" w:type="dxa"/>
              <w:left w:w="0" w:type="dxa"/>
              <w:bottom w:w="0" w:type="dxa"/>
              <w:right w:w="0" w:type="dxa"/>
            </w:tcMar>
            <w:vAlign w:val="center"/>
          </w:tcPr>
          <w:p w14:paraId="382EA91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164 (56.9%)</w:t>
            </w:r>
          </w:p>
        </w:tc>
      </w:tr>
      <w:tr w:rsidR="00FF73D5" w:rsidRPr="00E151F0" w14:paraId="5FB7463A" w14:textId="77777777" w:rsidTr="00684D8A">
        <w:trPr>
          <w:cantSplit/>
          <w:jc w:val="center"/>
        </w:trPr>
        <w:tc>
          <w:tcPr>
            <w:tcW w:w="3600" w:type="dxa"/>
            <w:shd w:val="clear" w:color="auto" w:fill="FFFFFF"/>
            <w:tcMar>
              <w:top w:w="0" w:type="dxa"/>
              <w:left w:w="0" w:type="dxa"/>
              <w:bottom w:w="0" w:type="dxa"/>
              <w:right w:w="0" w:type="dxa"/>
            </w:tcMar>
            <w:vAlign w:val="center"/>
          </w:tcPr>
          <w:p w14:paraId="1F76C5DE"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2A918D52"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CE75B0E"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29D00E0"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C37749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51 (2.9%)</w:t>
            </w:r>
          </w:p>
        </w:tc>
        <w:tc>
          <w:tcPr>
            <w:tcW w:w="1440" w:type="dxa"/>
            <w:shd w:val="clear" w:color="auto" w:fill="FFFFFF"/>
            <w:tcMar>
              <w:top w:w="0" w:type="dxa"/>
              <w:left w:w="0" w:type="dxa"/>
              <w:bottom w:w="0" w:type="dxa"/>
              <w:right w:w="0" w:type="dxa"/>
            </w:tcMar>
            <w:vAlign w:val="center"/>
          </w:tcPr>
          <w:p w14:paraId="16803E7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28 (2.6%)</w:t>
            </w:r>
          </w:p>
        </w:tc>
        <w:tc>
          <w:tcPr>
            <w:tcW w:w="1440" w:type="dxa"/>
            <w:shd w:val="clear" w:color="auto" w:fill="FFFFFF"/>
            <w:tcMar>
              <w:top w:w="0" w:type="dxa"/>
              <w:left w:w="0" w:type="dxa"/>
              <w:bottom w:w="0" w:type="dxa"/>
              <w:right w:w="0" w:type="dxa"/>
            </w:tcMar>
            <w:vAlign w:val="center"/>
          </w:tcPr>
          <w:p w14:paraId="50EA0A64"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D9D7505"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C9F20B9" w14:textId="77777777" w:rsidR="00FF73D5" w:rsidRPr="00E151F0" w:rsidRDefault="00FF73D5" w:rsidP="00600AEE">
            <w:pPr>
              <w:spacing w:before="20" w:after="20"/>
              <w:ind w:left="100" w:right="100"/>
              <w:jc w:val="center"/>
              <w:rPr>
                <w:sz w:val="18"/>
                <w:szCs w:val="18"/>
              </w:rPr>
            </w:pPr>
          </w:p>
        </w:tc>
      </w:tr>
      <w:tr w:rsidR="00FF73D5" w:rsidRPr="00E151F0" w14:paraId="55B9614E"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150E03ED" w14:textId="65D77055"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E4 Where did </w:t>
            </w:r>
            <w:r w:rsidR="0097678B">
              <w:rPr>
                <w:rFonts w:eastAsia="Century Gothic" w:cs="Century Gothic"/>
                <w:b/>
                <w:color w:val="000000"/>
                <w:sz w:val="18"/>
                <w:szCs w:val="18"/>
              </w:rPr>
              <w:t xml:space="preserve">the patient </w:t>
            </w:r>
            <w:r w:rsidRPr="00E151F0">
              <w:rPr>
                <w:rFonts w:eastAsia="Century Gothic" w:cs="Century Gothic"/>
                <w:b/>
                <w:color w:val="000000"/>
                <w:sz w:val="18"/>
                <w:szCs w:val="18"/>
              </w:rPr>
              <w:t>see </w:t>
            </w:r>
            <w:r w:rsidR="0097678B">
              <w:rPr>
                <w:rFonts w:eastAsia="Century Gothic" w:cs="Century Gothic"/>
                <w:b/>
                <w:color w:val="000000"/>
                <w:sz w:val="18"/>
                <w:szCs w:val="18"/>
              </w:rPr>
              <w:t xml:space="preserve">the </w:t>
            </w:r>
            <w:r w:rsidRPr="00E151F0">
              <w:rPr>
                <w:rFonts w:eastAsia="Century Gothic" w:cs="Century Gothic"/>
                <w:b/>
                <w:color w:val="000000"/>
                <w:sz w:val="18"/>
                <w:szCs w:val="18"/>
              </w:rPr>
              <w:t>pharmacist </w:t>
            </w:r>
            <w:r w:rsidR="00240FAC">
              <w:rPr>
                <w:rFonts w:eastAsia="Century Gothic" w:cs="Century Gothic"/>
                <w:b/>
                <w:color w:val="000000"/>
                <w:sz w:val="18"/>
                <w:szCs w:val="18"/>
              </w:rPr>
              <w:t xml:space="preserve">for </w:t>
            </w:r>
            <w:r w:rsidRPr="00E151F0">
              <w:rPr>
                <w:rFonts w:eastAsia="Century Gothic" w:cs="Century Gothic"/>
                <w:b/>
                <w:color w:val="000000"/>
                <w:sz w:val="18"/>
                <w:szCs w:val="18"/>
              </w:rPr>
              <w:t>this consultation?</w:t>
            </w:r>
          </w:p>
        </w:tc>
      </w:tr>
      <w:tr w:rsidR="00FF73D5" w:rsidRPr="00E151F0" w14:paraId="6FA6F9AA" w14:textId="77777777" w:rsidTr="00684D8A">
        <w:trPr>
          <w:cantSplit/>
          <w:jc w:val="center"/>
        </w:trPr>
        <w:tc>
          <w:tcPr>
            <w:tcW w:w="3600" w:type="dxa"/>
            <w:shd w:val="clear" w:color="auto" w:fill="FFFFFF"/>
            <w:tcMar>
              <w:top w:w="0" w:type="dxa"/>
              <w:left w:w="0" w:type="dxa"/>
              <w:bottom w:w="0" w:type="dxa"/>
              <w:right w:w="0" w:type="dxa"/>
            </w:tcMar>
            <w:vAlign w:val="center"/>
          </w:tcPr>
          <w:p w14:paraId="43D6CEBE"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In your GP practice</w:t>
            </w:r>
          </w:p>
        </w:tc>
        <w:tc>
          <w:tcPr>
            <w:tcW w:w="1440" w:type="dxa"/>
            <w:shd w:val="clear" w:color="auto" w:fill="FFFFFF"/>
            <w:tcMar>
              <w:top w:w="0" w:type="dxa"/>
              <w:left w:w="0" w:type="dxa"/>
              <w:bottom w:w="0" w:type="dxa"/>
              <w:right w:w="0" w:type="dxa"/>
            </w:tcMar>
            <w:vAlign w:val="center"/>
          </w:tcPr>
          <w:p w14:paraId="22C62DF6"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7DDEF2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102 (11.8%)</w:t>
            </w:r>
          </w:p>
        </w:tc>
        <w:tc>
          <w:tcPr>
            <w:tcW w:w="1440" w:type="dxa"/>
            <w:shd w:val="clear" w:color="auto" w:fill="FFFFFF"/>
            <w:tcMar>
              <w:top w:w="0" w:type="dxa"/>
              <w:left w:w="0" w:type="dxa"/>
              <w:bottom w:w="0" w:type="dxa"/>
              <w:right w:w="0" w:type="dxa"/>
            </w:tcMar>
            <w:vAlign w:val="center"/>
          </w:tcPr>
          <w:p w14:paraId="082CEBF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73 (12.5%)</w:t>
            </w:r>
          </w:p>
        </w:tc>
        <w:tc>
          <w:tcPr>
            <w:tcW w:w="1440" w:type="dxa"/>
            <w:shd w:val="clear" w:color="auto" w:fill="FFFFFF"/>
            <w:tcMar>
              <w:top w:w="0" w:type="dxa"/>
              <w:left w:w="0" w:type="dxa"/>
              <w:bottom w:w="0" w:type="dxa"/>
              <w:right w:w="0" w:type="dxa"/>
            </w:tcMar>
            <w:vAlign w:val="center"/>
          </w:tcPr>
          <w:p w14:paraId="3E64FDB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175 (12.0%)</w:t>
            </w:r>
          </w:p>
        </w:tc>
        <w:tc>
          <w:tcPr>
            <w:tcW w:w="1440" w:type="dxa"/>
            <w:shd w:val="clear" w:color="auto" w:fill="FFFFFF"/>
            <w:tcMar>
              <w:top w:w="0" w:type="dxa"/>
              <w:left w:w="0" w:type="dxa"/>
              <w:bottom w:w="0" w:type="dxa"/>
              <w:right w:w="0" w:type="dxa"/>
            </w:tcMar>
            <w:vAlign w:val="center"/>
          </w:tcPr>
          <w:p w14:paraId="4365CB3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102 (12.2%)</w:t>
            </w:r>
          </w:p>
        </w:tc>
        <w:tc>
          <w:tcPr>
            <w:tcW w:w="1440" w:type="dxa"/>
            <w:shd w:val="clear" w:color="auto" w:fill="FFFFFF"/>
            <w:tcMar>
              <w:top w:w="0" w:type="dxa"/>
              <w:left w:w="0" w:type="dxa"/>
              <w:bottom w:w="0" w:type="dxa"/>
              <w:right w:w="0" w:type="dxa"/>
            </w:tcMar>
            <w:vAlign w:val="center"/>
          </w:tcPr>
          <w:p w14:paraId="3331DB3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 (10.4%)</w:t>
            </w:r>
          </w:p>
        </w:tc>
        <w:tc>
          <w:tcPr>
            <w:tcW w:w="1440" w:type="dxa"/>
            <w:shd w:val="clear" w:color="auto" w:fill="FFFFFF"/>
            <w:tcMar>
              <w:top w:w="0" w:type="dxa"/>
              <w:left w:w="0" w:type="dxa"/>
              <w:bottom w:w="0" w:type="dxa"/>
              <w:right w:w="0" w:type="dxa"/>
            </w:tcMar>
            <w:vAlign w:val="center"/>
          </w:tcPr>
          <w:p w14:paraId="1AB4A05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94 (11.9%)</w:t>
            </w:r>
          </w:p>
        </w:tc>
        <w:tc>
          <w:tcPr>
            <w:tcW w:w="1440" w:type="dxa"/>
            <w:shd w:val="clear" w:color="auto" w:fill="FFFFFF"/>
            <w:tcMar>
              <w:top w:w="0" w:type="dxa"/>
              <w:left w:w="0" w:type="dxa"/>
              <w:bottom w:w="0" w:type="dxa"/>
              <w:right w:w="0" w:type="dxa"/>
            </w:tcMar>
            <w:vAlign w:val="center"/>
          </w:tcPr>
          <w:p w14:paraId="1E77A94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 (11.9%)</w:t>
            </w:r>
          </w:p>
        </w:tc>
      </w:tr>
      <w:tr w:rsidR="00FF73D5" w:rsidRPr="00E151F0" w14:paraId="4785C67C" w14:textId="77777777" w:rsidTr="00684D8A">
        <w:trPr>
          <w:cantSplit/>
          <w:jc w:val="center"/>
        </w:trPr>
        <w:tc>
          <w:tcPr>
            <w:tcW w:w="3600" w:type="dxa"/>
            <w:shd w:val="clear" w:color="auto" w:fill="FFFFFF"/>
            <w:tcMar>
              <w:top w:w="0" w:type="dxa"/>
              <w:left w:w="0" w:type="dxa"/>
              <w:bottom w:w="0" w:type="dxa"/>
              <w:right w:w="0" w:type="dxa"/>
            </w:tcMar>
            <w:vAlign w:val="center"/>
          </w:tcPr>
          <w:p w14:paraId="73C4D0E9"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At a community pharmacy</w:t>
            </w:r>
          </w:p>
        </w:tc>
        <w:tc>
          <w:tcPr>
            <w:tcW w:w="1440" w:type="dxa"/>
            <w:shd w:val="clear" w:color="auto" w:fill="FFFFFF"/>
            <w:tcMar>
              <w:top w:w="0" w:type="dxa"/>
              <w:left w:w="0" w:type="dxa"/>
              <w:bottom w:w="0" w:type="dxa"/>
              <w:right w:w="0" w:type="dxa"/>
            </w:tcMar>
            <w:vAlign w:val="center"/>
          </w:tcPr>
          <w:p w14:paraId="608F790C"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B23ABA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627 (72.3%)</w:t>
            </w:r>
          </w:p>
        </w:tc>
        <w:tc>
          <w:tcPr>
            <w:tcW w:w="1440" w:type="dxa"/>
            <w:shd w:val="clear" w:color="auto" w:fill="FFFFFF"/>
            <w:tcMar>
              <w:top w:w="0" w:type="dxa"/>
              <w:left w:w="0" w:type="dxa"/>
              <w:bottom w:w="0" w:type="dxa"/>
              <w:right w:w="0" w:type="dxa"/>
            </w:tcMar>
            <w:vAlign w:val="center"/>
          </w:tcPr>
          <w:p w14:paraId="227E28C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399 (68.6%)</w:t>
            </w:r>
          </w:p>
        </w:tc>
        <w:tc>
          <w:tcPr>
            <w:tcW w:w="1440" w:type="dxa"/>
            <w:shd w:val="clear" w:color="auto" w:fill="FFFFFF"/>
            <w:tcMar>
              <w:top w:w="0" w:type="dxa"/>
              <w:left w:w="0" w:type="dxa"/>
              <w:bottom w:w="0" w:type="dxa"/>
              <w:right w:w="0" w:type="dxa"/>
            </w:tcMar>
            <w:vAlign w:val="center"/>
          </w:tcPr>
          <w:p w14:paraId="5CEE0F0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1,026 (70.6%)</w:t>
            </w:r>
          </w:p>
        </w:tc>
        <w:tc>
          <w:tcPr>
            <w:tcW w:w="1440" w:type="dxa"/>
            <w:shd w:val="clear" w:color="auto" w:fill="FFFFFF"/>
            <w:tcMar>
              <w:top w:w="0" w:type="dxa"/>
              <w:left w:w="0" w:type="dxa"/>
              <w:bottom w:w="0" w:type="dxa"/>
              <w:right w:w="0" w:type="dxa"/>
            </w:tcMar>
            <w:vAlign w:val="center"/>
          </w:tcPr>
          <w:p w14:paraId="33C2C7F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566 (67.7%)</w:t>
            </w:r>
          </w:p>
        </w:tc>
        <w:tc>
          <w:tcPr>
            <w:tcW w:w="1440" w:type="dxa"/>
            <w:shd w:val="clear" w:color="auto" w:fill="FFFFFF"/>
            <w:tcMar>
              <w:top w:w="0" w:type="dxa"/>
              <w:left w:w="0" w:type="dxa"/>
              <w:bottom w:w="0" w:type="dxa"/>
              <w:right w:w="0" w:type="dxa"/>
            </w:tcMar>
            <w:vAlign w:val="center"/>
          </w:tcPr>
          <w:p w14:paraId="527D714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214 (77.0%)</w:t>
            </w:r>
          </w:p>
        </w:tc>
        <w:tc>
          <w:tcPr>
            <w:tcW w:w="1440" w:type="dxa"/>
            <w:shd w:val="clear" w:color="auto" w:fill="FFFFFF"/>
            <w:tcMar>
              <w:top w:w="0" w:type="dxa"/>
              <w:left w:w="0" w:type="dxa"/>
              <w:bottom w:w="0" w:type="dxa"/>
              <w:right w:w="0" w:type="dxa"/>
            </w:tcMar>
            <w:vAlign w:val="center"/>
          </w:tcPr>
          <w:p w14:paraId="3170370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568 (71.7%)</w:t>
            </w:r>
          </w:p>
        </w:tc>
        <w:tc>
          <w:tcPr>
            <w:tcW w:w="1440" w:type="dxa"/>
            <w:shd w:val="clear" w:color="auto" w:fill="FFFFFF"/>
            <w:tcMar>
              <w:top w:w="0" w:type="dxa"/>
              <w:left w:w="0" w:type="dxa"/>
              <w:bottom w:w="0" w:type="dxa"/>
              <w:right w:w="0" w:type="dxa"/>
            </w:tcMar>
            <w:vAlign w:val="center"/>
          </w:tcPr>
          <w:p w14:paraId="38FC70F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228 (66.1%)</w:t>
            </w:r>
          </w:p>
        </w:tc>
      </w:tr>
      <w:tr w:rsidR="00FF73D5" w:rsidRPr="00E151F0" w14:paraId="6A3C9270" w14:textId="77777777" w:rsidTr="00684D8A">
        <w:trPr>
          <w:cantSplit/>
          <w:jc w:val="center"/>
        </w:trPr>
        <w:tc>
          <w:tcPr>
            <w:tcW w:w="3600" w:type="dxa"/>
            <w:shd w:val="clear" w:color="auto" w:fill="FFFFFF"/>
            <w:tcMar>
              <w:top w:w="0" w:type="dxa"/>
              <w:left w:w="0" w:type="dxa"/>
              <w:bottom w:w="0" w:type="dxa"/>
              <w:right w:w="0" w:type="dxa"/>
            </w:tcMar>
            <w:vAlign w:val="center"/>
          </w:tcPr>
          <w:p w14:paraId="721C6354"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At home</w:t>
            </w:r>
          </w:p>
        </w:tc>
        <w:tc>
          <w:tcPr>
            <w:tcW w:w="1440" w:type="dxa"/>
            <w:shd w:val="clear" w:color="auto" w:fill="FFFFFF"/>
            <w:tcMar>
              <w:top w:w="0" w:type="dxa"/>
              <w:left w:w="0" w:type="dxa"/>
              <w:bottom w:w="0" w:type="dxa"/>
              <w:right w:w="0" w:type="dxa"/>
            </w:tcMar>
            <w:vAlign w:val="center"/>
          </w:tcPr>
          <w:p w14:paraId="461B7704"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6B1A4B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102 (11.8%)</w:t>
            </w:r>
          </w:p>
        </w:tc>
        <w:tc>
          <w:tcPr>
            <w:tcW w:w="1440" w:type="dxa"/>
            <w:shd w:val="clear" w:color="auto" w:fill="FFFFFF"/>
            <w:tcMar>
              <w:top w:w="0" w:type="dxa"/>
              <w:left w:w="0" w:type="dxa"/>
              <w:bottom w:w="0" w:type="dxa"/>
              <w:right w:w="0" w:type="dxa"/>
            </w:tcMar>
            <w:vAlign w:val="center"/>
          </w:tcPr>
          <w:p w14:paraId="0808557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71 (12.2%)</w:t>
            </w:r>
          </w:p>
        </w:tc>
        <w:tc>
          <w:tcPr>
            <w:tcW w:w="1440" w:type="dxa"/>
            <w:shd w:val="clear" w:color="auto" w:fill="FFFFFF"/>
            <w:tcMar>
              <w:top w:w="0" w:type="dxa"/>
              <w:left w:w="0" w:type="dxa"/>
              <w:bottom w:w="0" w:type="dxa"/>
              <w:right w:w="0" w:type="dxa"/>
            </w:tcMar>
            <w:vAlign w:val="center"/>
          </w:tcPr>
          <w:p w14:paraId="42C3D2C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173 (11.9%)</w:t>
            </w:r>
          </w:p>
        </w:tc>
        <w:tc>
          <w:tcPr>
            <w:tcW w:w="1440" w:type="dxa"/>
            <w:shd w:val="clear" w:color="auto" w:fill="FFFFFF"/>
            <w:tcMar>
              <w:top w:w="0" w:type="dxa"/>
              <w:left w:w="0" w:type="dxa"/>
              <w:bottom w:w="0" w:type="dxa"/>
              <w:right w:w="0" w:type="dxa"/>
            </w:tcMar>
            <w:vAlign w:val="center"/>
          </w:tcPr>
          <w:p w14:paraId="6D79211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109 (13.0%)</w:t>
            </w:r>
          </w:p>
        </w:tc>
        <w:tc>
          <w:tcPr>
            <w:tcW w:w="1440" w:type="dxa"/>
            <w:shd w:val="clear" w:color="auto" w:fill="FFFFFF"/>
            <w:tcMar>
              <w:top w:w="0" w:type="dxa"/>
              <w:left w:w="0" w:type="dxa"/>
              <w:bottom w:w="0" w:type="dxa"/>
              <w:right w:w="0" w:type="dxa"/>
            </w:tcMar>
            <w:vAlign w:val="center"/>
          </w:tcPr>
          <w:p w14:paraId="5AF817B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22 (7.9%)</w:t>
            </w:r>
          </w:p>
        </w:tc>
        <w:tc>
          <w:tcPr>
            <w:tcW w:w="1440" w:type="dxa"/>
            <w:shd w:val="clear" w:color="auto" w:fill="FFFFFF"/>
            <w:tcMar>
              <w:top w:w="0" w:type="dxa"/>
              <w:left w:w="0" w:type="dxa"/>
              <w:bottom w:w="0" w:type="dxa"/>
              <w:right w:w="0" w:type="dxa"/>
            </w:tcMar>
            <w:vAlign w:val="center"/>
          </w:tcPr>
          <w:p w14:paraId="7AB1F07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88 (11.1%)</w:t>
            </w:r>
          </w:p>
        </w:tc>
        <w:tc>
          <w:tcPr>
            <w:tcW w:w="1440" w:type="dxa"/>
            <w:shd w:val="clear" w:color="auto" w:fill="FFFFFF"/>
            <w:tcMar>
              <w:top w:w="0" w:type="dxa"/>
              <w:left w:w="0" w:type="dxa"/>
              <w:bottom w:w="0" w:type="dxa"/>
              <w:right w:w="0" w:type="dxa"/>
            </w:tcMar>
            <w:vAlign w:val="center"/>
          </w:tcPr>
          <w:p w14:paraId="1763C9A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56 (16.2%)</w:t>
            </w:r>
          </w:p>
        </w:tc>
      </w:tr>
      <w:tr w:rsidR="00FF73D5" w:rsidRPr="00E151F0" w14:paraId="6B79959B" w14:textId="77777777" w:rsidTr="00684D8A">
        <w:trPr>
          <w:cantSplit/>
          <w:jc w:val="center"/>
        </w:trPr>
        <w:tc>
          <w:tcPr>
            <w:tcW w:w="3600" w:type="dxa"/>
            <w:shd w:val="clear" w:color="auto" w:fill="FFFFFF"/>
            <w:tcMar>
              <w:top w:w="0" w:type="dxa"/>
              <w:left w:w="0" w:type="dxa"/>
              <w:bottom w:w="0" w:type="dxa"/>
              <w:right w:w="0" w:type="dxa"/>
            </w:tcMar>
            <w:vAlign w:val="center"/>
          </w:tcPr>
          <w:p w14:paraId="30CAD36A"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Somewhere else</w:t>
            </w:r>
          </w:p>
        </w:tc>
        <w:tc>
          <w:tcPr>
            <w:tcW w:w="1440" w:type="dxa"/>
            <w:shd w:val="clear" w:color="auto" w:fill="FFFFFF"/>
            <w:tcMar>
              <w:top w:w="0" w:type="dxa"/>
              <w:left w:w="0" w:type="dxa"/>
              <w:bottom w:w="0" w:type="dxa"/>
              <w:right w:w="0" w:type="dxa"/>
            </w:tcMar>
            <w:vAlign w:val="center"/>
          </w:tcPr>
          <w:p w14:paraId="701D6598"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2CF5B2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36 (4.2%)</w:t>
            </w:r>
          </w:p>
        </w:tc>
        <w:tc>
          <w:tcPr>
            <w:tcW w:w="1440" w:type="dxa"/>
            <w:shd w:val="clear" w:color="auto" w:fill="FFFFFF"/>
            <w:tcMar>
              <w:top w:w="0" w:type="dxa"/>
              <w:left w:w="0" w:type="dxa"/>
              <w:bottom w:w="0" w:type="dxa"/>
              <w:right w:w="0" w:type="dxa"/>
            </w:tcMar>
            <w:vAlign w:val="center"/>
          </w:tcPr>
          <w:p w14:paraId="57E7AB7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39 (6.7%)</w:t>
            </w:r>
          </w:p>
        </w:tc>
        <w:tc>
          <w:tcPr>
            <w:tcW w:w="1440" w:type="dxa"/>
            <w:shd w:val="clear" w:color="auto" w:fill="FFFFFF"/>
            <w:tcMar>
              <w:top w:w="0" w:type="dxa"/>
              <w:left w:w="0" w:type="dxa"/>
              <w:bottom w:w="0" w:type="dxa"/>
              <w:right w:w="0" w:type="dxa"/>
            </w:tcMar>
            <w:vAlign w:val="center"/>
          </w:tcPr>
          <w:p w14:paraId="6DAA1A6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75 (5.2%)</w:t>
            </w:r>
          </w:p>
        </w:tc>
        <w:tc>
          <w:tcPr>
            <w:tcW w:w="1440" w:type="dxa"/>
            <w:shd w:val="clear" w:color="auto" w:fill="FFFFFF"/>
            <w:tcMar>
              <w:top w:w="0" w:type="dxa"/>
              <w:left w:w="0" w:type="dxa"/>
              <w:bottom w:w="0" w:type="dxa"/>
              <w:right w:w="0" w:type="dxa"/>
            </w:tcMar>
            <w:vAlign w:val="center"/>
          </w:tcPr>
          <w:p w14:paraId="31C4766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56 (6.7%)</w:t>
            </w:r>
          </w:p>
        </w:tc>
        <w:tc>
          <w:tcPr>
            <w:tcW w:w="1440" w:type="dxa"/>
            <w:shd w:val="clear" w:color="auto" w:fill="FFFFFF"/>
            <w:tcMar>
              <w:top w:w="0" w:type="dxa"/>
              <w:left w:w="0" w:type="dxa"/>
              <w:bottom w:w="0" w:type="dxa"/>
              <w:right w:w="0" w:type="dxa"/>
            </w:tcMar>
            <w:vAlign w:val="center"/>
          </w:tcPr>
          <w:p w14:paraId="590021A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 (4.7%)</w:t>
            </w:r>
          </w:p>
        </w:tc>
        <w:tc>
          <w:tcPr>
            <w:tcW w:w="1440" w:type="dxa"/>
            <w:shd w:val="clear" w:color="auto" w:fill="FFFFFF"/>
            <w:tcMar>
              <w:top w:w="0" w:type="dxa"/>
              <w:left w:w="0" w:type="dxa"/>
              <w:bottom w:w="0" w:type="dxa"/>
              <w:right w:w="0" w:type="dxa"/>
            </w:tcMar>
            <w:vAlign w:val="center"/>
          </w:tcPr>
          <w:p w14:paraId="7518707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42 (5.3%)</w:t>
            </w:r>
          </w:p>
        </w:tc>
        <w:tc>
          <w:tcPr>
            <w:tcW w:w="1440" w:type="dxa"/>
            <w:shd w:val="clear" w:color="auto" w:fill="FFFFFF"/>
            <w:tcMar>
              <w:top w:w="0" w:type="dxa"/>
              <w:left w:w="0" w:type="dxa"/>
              <w:bottom w:w="0" w:type="dxa"/>
              <w:right w:w="0" w:type="dxa"/>
            </w:tcMar>
            <w:vAlign w:val="center"/>
          </w:tcPr>
          <w:p w14:paraId="459E784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 (5.8%)</w:t>
            </w:r>
          </w:p>
        </w:tc>
      </w:tr>
      <w:tr w:rsidR="00FF73D5" w:rsidRPr="00E151F0" w14:paraId="0ABBD547" w14:textId="77777777" w:rsidTr="00684D8A">
        <w:trPr>
          <w:cantSplit/>
          <w:jc w:val="center"/>
        </w:trPr>
        <w:tc>
          <w:tcPr>
            <w:tcW w:w="3600" w:type="dxa"/>
            <w:shd w:val="clear" w:color="auto" w:fill="FFFFFF"/>
            <w:tcMar>
              <w:top w:w="0" w:type="dxa"/>
              <w:left w:w="0" w:type="dxa"/>
              <w:bottom w:w="0" w:type="dxa"/>
              <w:right w:w="0" w:type="dxa"/>
            </w:tcMar>
            <w:vAlign w:val="center"/>
          </w:tcPr>
          <w:p w14:paraId="326D5CA3"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2887A079"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62411D4"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0CCE3FB"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F52F8A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 (0.3%)</w:t>
            </w:r>
          </w:p>
        </w:tc>
        <w:tc>
          <w:tcPr>
            <w:tcW w:w="1440" w:type="dxa"/>
            <w:shd w:val="clear" w:color="auto" w:fill="FFFFFF"/>
            <w:tcMar>
              <w:top w:w="0" w:type="dxa"/>
              <w:left w:w="0" w:type="dxa"/>
              <w:bottom w:w="0" w:type="dxa"/>
              <w:right w:w="0" w:type="dxa"/>
            </w:tcMar>
            <w:vAlign w:val="center"/>
          </w:tcPr>
          <w:p w14:paraId="1D1A5B7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 (0.4%)</w:t>
            </w:r>
          </w:p>
        </w:tc>
        <w:tc>
          <w:tcPr>
            <w:tcW w:w="1440" w:type="dxa"/>
            <w:shd w:val="clear" w:color="auto" w:fill="FFFFFF"/>
            <w:tcMar>
              <w:top w:w="0" w:type="dxa"/>
              <w:left w:w="0" w:type="dxa"/>
              <w:bottom w:w="0" w:type="dxa"/>
              <w:right w:w="0" w:type="dxa"/>
            </w:tcMar>
            <w:vAlign w:val="center"/>
          </w:tcPr>
          <w:p w14:paraId="17349A10"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8070E82"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1C481FF" w14:textId="77777777" w:rsidR="00FF73D5" w:rsidRPr="00E151F0" w:rsidRDefault="00FF73D5" w:rsidP="00600AEE">
            <w:pPr>
              <w:spacing w:before="20" w:after="20"/>
              <w:ind w:left="100" w:right="100"/>
              <w:jc w:val="center"/>
              <w:rPr>
                <w:sz w:val="18"/>
                <w:szCs w:val="18"/>
              </w:rPr>
            </w:pPr>
          </w:p>
        </w:tc>
      </w:tr>
      <w:tr w:rsidR="00FF73D5" w:rsidRPr="00E151F0" w14:paraId="6EE378FA"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62F1BCC3" w14:textId="2AE275F1"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lastRenderedPageBreak/>
              <w:t>E5 </w:t>
            </w:r>
            <w:r w:rsidR="00240FAC">
              <w:rPr>
                <w:rFonts w:eastAsia="Century Gothic" w:cs="Century Gothic"/>
                <w:b/>
                <w:color w:val="000000"/>
                <w:sz w:val="18"/>
                <w:szCs w:val="18"/>
              </w:rPr>
              <w:t xml:space="preserve">At the </w:t>
            </w:r>
            <w:r w:rsidRPr="00E151F0">
              <w:rPr>
                <w:rFonts w:eastAsia="Century Gothic" w:cs="Century Gothic"/>
                <w:b/>
                <w:color w:val="000000"/>
                <w:sz w:val="18"/>
                <w:szCs w:val="18"/>
              </w:rPr>
              <w:t>consultation, did </w:t>
            </w:r>
            <w:r w:rsidR="00240FAC">
              <w:rPr>
                <w:rFonts w:eastAsia="Century Gothic" w:cs="Century Gothic"/>
                <w:b/>
                <w:color w:val="000000"/>
                <w:sz w:val="18"/>
                <w:szCs w:val="18"/>
              </w:rPr>
              <w:t xml:space="preserve">the </w:t>
            </w:r>
            <w:r w:rsidRPr="00E151F0">
              <w:rPr>
                <w:rFonts w:eastAsia="Century Gothic" w:cs="Century Gothic"/>
                <w:b/>
                <w:color w:val="000000"/>
                <w:sz w:val="18"/>
                <w:szCs w:val="18"/>
              </w:rPr>
              <w:t>pharmacist give </w:t>
            </w:r>
            <w:r w:rsidR="00240FAC">
              <w:rPr>
                <w:rFonts w:eastAsia="Century Gothic" w:cs="Century Gothic"/>
                <w:b/>
                <w:color w:val="000000"/>
                <w:sz w:val="18"/>
                <w:szCs w:val="18"/>
              </w:rPr>
              <w:t xml:space="preserve">the patient </w:t>
            </w:r>
            <w:r w:rsidRPr="00E151F0">
              <w:rPr>
                <w:rFonts w:eastAsia="Century Gothic" w:cs="Century Gothic"/>
                <w:b/>
                <w:color w:val="000000"/>
                <w:sz w:val="18"/>
                <w:szCs w:val="18"/>
              </w:rPr>
              <w:t>a list of all the medicines </w:t>
            </w:r>
            <w:r w:rsidR="00240FAC">
              <w:rPr>
                <w:rFonts w:eastAsia="Century Gothic" w:cs="Century Gothic"/>
                <w:b/>
                <w:color w:val="000000"/>
                <w:sz w:val="18"/>
                <w:szCs w:val="18"/>
              </w:rPr>
              <w:t xml:space="preserve">they </w:t>
            </w:r>
            <w:r w:rsidRPr="00E151F0">
              <w:rPr>
                <w:rFonts w:eastAsia="Century Gothic" w:cs="Century Gothic"/>
                <w:b/>
                <w:color w:val="000000"/>
                <w:sz w:val="18"/>
                <w:szCs w:val="18"/>
              </w:rPr>
              <w:t>are taking?</w:t>
            </w:r>
          </w:p>
        </w:tc>
      </w:tr>
      <w:tr w:rsidR="00FF73D5" w:rsidRPr="00E151F0" w14:paraId="1BD83929" w14:textId="77777777" w:rsidTr="00684D8A">
        <w:trPr>
          <w:cantSplit/>
          <w:jc w:val="center"/>
        </w:trPr>
        <w:tc>
          <w:tcPr>
            <w:tcW w:w="3600" w:type="dxa"/>
            <w:shd w:val="clear" w:color="auto" w:fill="FFFFFF"/>
            <w:tcMar>
              <w:top w:w="0" w:type="dxa"/>
              <w:left w:w="0" w:type="dxa"/>
              <w:bottom w:w="0" w:type="dxa"/>
              <w:right w:w="0" w:type="dxa"/>
            </w:tcMar>
            <w:vAlign w:val="center"/>
          </w:tcPr>
          <w:p w14:paraId="27A4FD7E"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1440" w:type="dxa"/>
            <w:shd w:val="clear" w:color="auto" w:fill="FFFFFF"/>
            <w:tcMar>
              <w:top w:w="0" w:type="dxa"/>
              <w:left w:w="0" w:type="dxa"/>
              <w:bottom w:w="0" w:type="dxa"/>
              <w:right w:w="0" w:type="dxa"/>
            </w:tcMar>
            <w:vAlign w:val="center"/>
          </w:tcPr>
          <w:p w14:paraId="7F9D892F"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9A4DC0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572 (67.5%)</w:t>
            </w:r>
          </w:p>
        </w:tc>
        <w:tc>
          <w:tcPr>
            <w:tcW w:w="1440" w:type="dxa"/>
            <w:shd w:val="clear" w:color="auto" w:fill="FFFFFF"/>
            <w:tcMar>
              <w:top w:w="0" w:type="dxa"/>
              <w:left w:w="0" w:type="dxa"/>
              <w:bottom w:w="0" w:type="dxa"/>
              <w:right w:w="0" w:type="dxa"/>
            </w:tcMar>
            <w:vAlign w:val="center"/>
          </w:tcPr>
          <w:p w14:paraId="249A512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385 (68.1%)</w:t>
            </w:r>
          </w:p>
        </w:tc>
        <w:tc>
          <w:tcPr>
            <w:tcW w:w="1440" w:type="dxa"/>
            <w:shd w:val="clear" w:color="auto" w:fill="FFFFFF"/>
            <w:tcMar>
              <w:top w:w="0" w:type="dxa"/>
              <w:left w:w="0" w:type="dxa"/>
              <w:bottom w:w="0" w:type="dxa"/>
              <w:right w:w="0" w:type="dxa"/>
            </w:tcMar>
            <w:vAlign w:val="center"/>
          </w:tcPr>
          <w:p w14:paraId="4F28707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957 (65.8%)</w:t>
            </w:r>
          </w:p>
        </w:tc>
        <w:tc>
          <w:tcPr>
            <w:tcW w:w="1440" w:type="dxa"/>
            <w:shd w:val="clear" w:color="auto" w:fill="FFFFFF"/>
            <w:tcMar>
              <w:top w:w="0" w:type="dxa"/>
              <w:left w:w="0" w:type="dxa"/>
              <w:bottom w:w="0" w:type="dxa"/>
              <w:right w:w="0" w:type="dxa"/>
            </w:tcMar>
            <w:vAlign w:val="center"/>
          </w:tcPr>
          <w:p w14:paraId="5D6EF4D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548 (65.6%)</w:t>
            </w:r>
          </w:p>
        </w:tc>
        <w:tc>
          <w:tcPr>
            <w:tcW w:w="1440" w:type="dxa"/>
            <w:shd w:val="clear" w:color="auto" w:fill="FFFFFF"/>
            <w:tcMar>
              <w:top w:w="0" w:type="dxa"/>
              <w:left w:w="0" w:type="dxa"/>
              <w:bottom w:w="0" w:type="dxa"/>
              <w:right w:w="0" w:type="dxa"/>
            </w:tcMar>
            <w:vAlign w:val="center"/>
          </w:tcPr>
          <w:p w14:paraId="04B2FE9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170 (62.3%)</w:t>
            </w:r>
          </w:p>
        </w:tc>
        <w:tc>
          <w:tcPr>
            <w:tcW w:w="1440" w:type="dxa"/>
            <w:shd w:val="clear" w:color="auto" w:fill="FFFFFF"/>
            <w:tcMar>
              <w:top w:w="0" w:type="dxa"/>
              <w:left w:w="0" w:type="dxa"/>
              <w:bottom w:w="0" w:type="dxa"/>
              <w:right w:w="0" w:type="dxa"/>
            </w:tcMar>
            <w:vAlign w:val="center"/>
          </w:tcPr>
          <w:p w14:paraId="61DDF30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523 (67.7%)</w:t>
            </w:r>
          </w:p>
        </w:tc>
        <w:tc>
          <w:tcPr>
            <w:tcW w:w="1440" w:type="dxa"/>
            <w:shd w:val="clear" w:color="auto" w:fill="FFFFFF"/>
            <w:tcMar>
              <w:top w:w="0" w:type="dxa"/>
              <w:left w:w="0" w:type="dxa"/>
              <w:bottom w:w="0" w:type="dxa"/>
              <w:right w:w="0" w:type="dxa"/>
            </w:tcMar>
            <w:vAlign w:val="center"/>
          </w:tcPr>
          <w:p w14:paraId="1AC1E76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241 (72.2%)</w:t>
            </w:r>
          </w:p>
        </w:tc>
      </w:tr>
      <w:tr w:rsidR="00FF73D5" w:rsidRPr="00E151F0" w14:paraId="741AFF4A" w14:textId="77777777" w:rsidTr="00684D8A">
        <w:trPr>
          <w:cantSplit/>
          <w:jc w:val="center"/>
        </w:trPr>
        <w:tc>
          <w:tcPr>
            <w:tcW w:w="3600" w:type="dxa"/>
            <w:shd w:val="clear" w:color="auto" w:fill="FFFFFF"/>
            <w:tcMar>
              <w:top w:w="0" w:type="dxa"/>
              <w:left w:w="0" w:type="dxa"/>
              <w:bottom w:w="0" w:type="dxa"/>
              <w:right w:w="0" w:type="dxa"/>
            </w:tcMar>
            <w:vAlign w:val="center"/>
          </w:tcPr>
          <w:p w14:paraId="51159756"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445B95FC"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895B2E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276 (32.5%)</w:t>
            </w:r>
          </w:p>
        </w:tc>
        <w:tc>
          <w:tcPr>
            <w:tcW w:w="1440" w:type="dxa"/>
            <w:shd w:val="clear" w:color="auto" w:fill="FFFFFF"/>
            <w:tcMar>
              <w:top w:w="0" w:type="dxa"/>
              <w:left w:w="0" w:type="dxa"/>
              <w:bottom w:w="0" w:type="dxa"/>
              <w:right w:w="0" w:type="dxa"/>
            </w:tcMar>
            <w:vAlign w:val="center"/>
          </w:tcPr>
          <w:p w14:paraId="71FDE16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180 (31.9%)</w:t>
            </w:r>
          </w:p>
        </w:tc>
        <w:tc>
          <w:tcPr>
            <w:tcW w:w="1440" w:type="dxa"/>
            <w:shd w:val="clear" w:color="auto" w:fill="FFFFFF"/>
            <w:tcMar>
              <w:top w:w="0" w:type="dxa"/>
              <w:left w:w="0" w:type="dxa"/>
              <w:bottom w:w="0" w:type="dxa"/>
              <w:right w:w="0" w:type="dxa"/>
            </w:tcMar>
            <w:vAlign w:val="center"/>
          </w:tcPr>
          <w:p w14:paraId="33BDD65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456 (31.4%)</w:t>
            </w:r>
          </w:p>
        </w:tc>
        <w:tc>
          <w:tcPr>
            <w:tcW w:w="1440" w:type="dxa"/>
            <w:shd w:val="clear" w:color="auto" w:fill="FFFFFF"/>
            <w:tcMar>
              <w:top w:w="0" w:type="dxa"/>
              <w:left w:w="0" w:type="dxa"/>
              <w:bottom w:w="0" w:type="dxa"/>
              <w:right w:w="0" w:type="dxa"/>
            </w:tcMar>
            <w:vAlign w:val="center"/>
          </w:tcPr>
          <w:p w14:paraId="14D45C8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260 (31.1%)</w:t>
            </w:r>
          </w:p>
        </w:tc>
        <w:tc>
          <w:tcPr>
            <w:tcW w:w="1440" w:type="dxa"/>
            <w:shd w:val="clear" w:color="auto" w:fill="FFFFFF"/>
            <w:tcMar>
              <w:top w:w="0" w:type="dxa"/>
              <w:left w:w="0" w:type="dxa"/>
              <w:bottom w:w="0" w:type="dxa"/>
              <w:right w:w="0" w:type="dxa"/>
            </w:tcMar>
            <w:vAlign w:val="center"/>
          </w:tcPr>
          <w:p w14:paraId="31EDDB1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103 (37.7%)</w:t>
            </w:r>
          </w:p>
        </w:tc>
        <w:tc>
          <w:tcPr>
            <w:tcW w:w="1440" w:type="dxa"/>
            <w:shd w:val="clear" w:color="auto" w:fill="FFFFFF"/>
            <w:tcMar>
              <w:top w:w="0" w:type="dxa"/>
              <w:left w:w="0" w:type="dxa"/>
              <w:bottom w:w="0" w:type="dxa"/>
              <w:right w:w="0" w:type="dxa"/>
            </w:tcMar>
            <w:vAlign w:val="center"/>
          </w:tcPr>
          <w:p w14:paraId="0CF9EDF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249 (32.3%)</w:t>
            </w:r>
          </w:p>
        </w:tc>
        <w:tc>
          <w:tcPr>
            <w:tcW w:w="1440" w:type="dxa"/>
            <w:shd w:val="clear" w:color="auto" w:fill="FFFFFF"/>
            <w:tcMar>
              <w:top w:w="0" w:type="dxa"/>
              <w:left w:w="0" w:type="dxa"/>
              <w:bottom w:w="0" w:type="dxa"/>
              <w:right w:w="0" w:type="dxa"/>
            </w:tcMar>
            <w:vAlign w:val="center"/>
          </w:tcPr>
          <w:p w14:paraId="6B2B384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93 (27.8%)</w:t>
            </w:r>
          </w:p>
        </w:tc>
      </w:tr>
      <w:tr w:rsidR="00FF73D5" w:rsidRPr="00E151F0" w14:paraId="7A5BB1F7" w14:textId="77777777" w:rsidTr="00684D8A">
        <w:trPr>
          <w:cantSplit/>
          <w:jc w:val="center"/>
        </w:trPr>
        <w:tc>
          <w:tcPr>
            <w:tcW w:w="3600" w:type="dxa"/>
            <w:shd w:val="clear" w:color="auto" w:fill="FFFFFF"/>
            <w:tcMar>
              <w:top w:w="0" w:type="dxa"/>
              <w:left w:w="0" w:type="dxa"/>
              <w:bottom w:w="0" w:type="dxa"/>
              <w:right w:w="0" w:type="dxa"/>
            </w:tcMar>
            <w:vAlign w:val="center"/>
          </w:tcPr>
          <w:p w14:paraId="4AC0B1B1"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5D6DBE39"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6277243"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2576136"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D392B8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 (2.8%)</w:t>
            </w:r>
          </w:p>
        </w:tc>
        <w:tc>
          <w:tcPr>
            <w:tcW w:w="1440" w:type="dxa"/>
            <w:shd w:val="clear" w:color="auto" w:fill="FFFFFF"/>
            <w:tcMar>
              <w:top w:w="0" w:type="dxa"/>
              <w:left w:w="0" w:type="dxa"/>
              <w:bottom w:w="0" w:type="dxa"/>
              <w:right w:w="0" w:type="dxa"/>
            </w:tcMar>
            <w:vAlign w:val="center"/>
          </w:tcPr>
          <w:p w14:paraId="0547F53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28 (3.3%)</w:t>
            </w:r>
          </w:p>
        </w:tc>
        <w:tc>
          <w:tcPr>
            <w:tcW w:w="1440" w:type="dxa"/>
            <w:shd w:val="clear" w:color="auto" w:fill="FFFFFF"/>
            <w:tcMar>
              <w:top w:w="0" w:type="dxa"/>
              <w:left w:w="0" w:type="dxa"/>
              <w:bottom w:w="0" w:type="dxa"/>
              <w:right w:w="0" w:type="dxa"/>
            </w:tcMar>
            <w:vAlign w:val="center"/>
          </w:tcPr>
          <w:p w14:paraId="34974601"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A6553FB"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C537FD4" w14:textId="77777777" w:rsidR="00FF73D5" w:rsidRPr="00E151F0" w:rsidRDefault="00FF73D5" w:rsidP="00600AEE">
            <w:pPr>
              <w:spacing w:before="20" w:after="20"/>
              <w:ind w:left="100" w:right="100"/>
              <w:jc w:val="center"/>
              <w:rPr>
                <w:sz w:val="18"/>
                <w:szCs w:val="18"/>
              </w:rPr>
            </w:pPr>
          </w:p>
        </w:tc>
      </w:tr>
    </w:tbl>
    <w:p w14:paraId="2AC75BA6" w14:textId="3E1437F0" w:rsidR="00FF73D5" w:rsidRPr="00E151F0" w:rsidRDefault="00FF73D5" w:rsidP="00070EE2">
      <w:pPr>
        <w:pStyle w:val="Source"/>
      </w:pPr>
      <w:r w:rsidRPr="00E151F0">
        <w:t xml:space="preserve">Source: </w:t>
      </w:r>
      <w:r w:rsidR="00C70589">
        <w:t>Patient surveys Wave 1 Dec 2017–Mar 2019; Wave 2 Dec 2019–Mar 2020; Wave 3 Mar–Apr 2021.</w:t>
      </w:r>
    </w:p>
    <w:p w14:paraId="4BBDE52C" w14:textId="77777777" w:rsidR="00D76FFB" w:rsidRDefault="00D76FFB">
      <w:pPr>
        <w:spacing w:after="160" w:line="259" w:lineRule="auto"/>
        <w:rPr>
          <w:rFonts w:ascii="Roboto Slab" w:eastAsia="Times New Roman" w:hAnsi="Roboto Slab" w:cs="Times New Roman"/>
          <w:bCs/>
          <w:color w:val="408BCA"/>
          <w:sz w:val="32"/>
          <w:szCs w:val="36"/>
        </w:rPr>
      </w:pPr>
      <w:r>
        <w:br w:type="page"/>
      </w:r>
    </w:p>
    <w:p w14:paraId="7F2FC8F3" w14:textId="411E7AD9" w:rsidR="00D76FFB" w:rsidRDefault="00D76FFB" w:rsidP="00D76FFB">
      <w:pPr>
        <w:pStyle w:val="Heading2"/>
        <w:rPr>
          <w:sz w:val="18"/>
          <w:szCs w:val="18"/>
        </w:rPr>
      </w:pPr>
      <w:bookmarkStart w:id="148" w:name="_Toc109997538"/>
      <w:r>
        <w:lastRenderedPageBreak/>
        <w:t>Patient</w:t>
      </w:r>
      <w:r w:rsidR="00DE5F34">
        <w:t xml:space="preserve"> </w:t>
      </w:r>
      <w:r w:rsidR="00125E2B">
        <w:t xml:space="preserve">and carer </w:t>
      </w:r>
      <w:r w:rsidR="00FE4CCC">
        <w:t>experience and rating of quality of care</w:t>
      </w:r>
      <w:bookmarkEnd w:id="148"/>
    </w:p>
    <w:p w14:paraId="3B67575B" w14:textId="789B64DA" w:rsidR="001648DD" w:rsidRPr="00360C6F" w:rsidRDefault="001648DD" w:rsidP="00360C6F">
      <w:pPr>
        <w:pStyle w:val="TableorFigurecaptionHPA"/>
      </w:pPr>
      <w:bookmarkStart w:id="149" w:name="_Ref99361207"/>
      <w:r w:rsidRPr="00360C6F">
        <w:t xml:space="preserve">Table </w:t>
      </w:r>
      <w:r w:rsidRPr="00360C6F">
        <w:fldChar w:fldCharType="begin"/>
      </w:r>
      <w:r w:rsidRPr="00360C6F">
        <w:instrText>SEQ Table \* ARABIC</w:instrText>
      </w:r>
      <w:r w:rsidRPr="00360C6F">
        <w:fldChar w:fldCharType="separate"/>
      </w:r>
      <w:r w:rsidR="00FD44E2">
        <w:rPr>
          <w:noProof/>
        </w:rPr>
        <w:t>84</w:t>
      </w:r>
      <w:r w:rsidRPr="00360C6F">
        <w:fldChar w:fldCharType="end"/>
      </w:r>
      <w:bookmarkEnd w:id="149"/>
      <w:r w:rsidR="003878D0">
        <w:t xml:space="preserve">: </w:t>
      </w:r>
      <w:r w:rsidRPr="00360C6F">
        <w:t>Patient assessment of chronic illness care (PACIC)</w:t>
      </w:r>
    </w:p>
    <w:tbl>
      <w:tblPr>
        <w:tblW w:w="15120"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600"/>
        <w:gridCol w:w="1440"/>
        <w:gridCol w:w="1440"/>
        <w:gridCol w:w="1440"/>
        <w:gridCol w:w="1440"/>
        <w:gridCol w:w="1440"/>
        <w:gridCol w:w="1440"/>
        <w:gridCol w:w="1440"/>
        <w:gridCol w:w="1440"/>
      </w:tblGrid>
      <w:tr w:rsidR="001648DD" w:rsidRPr="00E151F0" w14:paraId="646CED0D" w14:textId="77777777" w:rsidTr="00684D8A">
        <w:trPr>
          <w:cantSplit/>
          <w:tblHeader/>
          <w:jc w:val="center"/>
        </w:trPr>
        <w:tc>
          <w:tcPr>
            <w:tcW w:w="3600" w:type="dxa"/>
            <w:vMerge w:val="restart"/>
            <w:shd w:val="clear" w:color="auto" w:fill="408BCA"/>
            <w:tcMar>
              <w:top w:w="0" w:type="dxa"/>
              <w:left w:w="0" w:type="dxa"/>
              <w:bottom w:w="0" w:type="dxa"/>
              <w:right w:w="0" w:type="dxa"/>
            </w:tcMar>
            <w:vAlign w:val="center"/>
          </w:tcPr>
          <w:p w14:paraId="7F18CA4F" w14:textId="77777777" w:rsidR="003154BC" w:rsidRDefault="001648DD" w:rsidP="0052599A">
            <w:pPr>
              <w:spacing w:before="20" w:after="20"/>
              <w:jc w:val="center"/>
              <w:rPr>
                <w:rFonts w:eastAsia="Century Gothic" w:cs="Century Gothic"/>
                <w:b/>
                <w:color w:val="FFFFFF"/>
                <w:sz w:val="18"/>
                <w:szCs w:val="18"/>
              </w:rPr>
            </w:pPr>
            <w:r w:rsidRPr="00E151F0">
              <w:rPr>
                <w:rFonts w:eastAsia="Century Gothic" w:cs="Century Gothic"/>
                <w:b/>
                <w:color w:val="FFFFFF"/>
                <w:sz w:val="18"/>
                <w:szCs w:val="18"/>
              </w:rPr>
              <w:t>Patient assessment of chronic </w:t>
            </w:r>
          </w:p>
          <w:p w14:paraId="068F0A6A" w14:textId="69C9D5B7" w:rsidR="001648DD" w:rsidRPr="00E151F0" w:rsidRDefault="001648DD" w:rsidP="0052599A">
            <w:pPr>
              <w:spacing w:before="20" w:after="20"/>
              <w:jc w:val="center"/>
              <w:rPr>
                <w:sz w:val="18"/>
                <w:szCs w:val="18"/>
              </w:rPr>
            </w:pPr>
            <w:r w:rsidRPr="00E151F0">
              <w:rPr>
                <w:rFonts w:eastAsia="Century Gothic" w:cs="Century Gothic"/>
                <w:b/>
                <w:color w:val="FFFFFF"/>
                <w:sz w:val="18"/>
                <w:szCs w:val="18"/>
              </w:rPr>
              <w:t>illness care (PACIC)</w:t>
            </w:r>
          </w:p>
        </w:tc>
        <w:tc>
          <w:tcPr>
            <w:tcW w:w="4320" w:type="dxa"/>
            <w:gridSpan w:val="3"/>
            <w:shd w:val="clear" w:color="auto" w:fill="408BCA"/>
            <w:tcMar>
              <w:top w:w="0" w:type="dxa"/>
              <w:left w:w="0" w:type="dxa"/>
              <w:bottom w:w="0" w:type="dxa"/>
              <w:right w:w="0" w:type="dxa"/>
            </w:tcMar>
            <w:vAlign w:val="center"/>
          </w:tcPr>
          <w:p w14:paraId="388F3B82" w14:textId="6945B210" w:rsidR="001648DD" w:rsidRPr="00E151F0" w:rsidRDefault="004A7EF5" w:rsidP="0052599A">
            <w:pPr>
              <w:spacing w:before="20" w:after="20"/>
              <w:jc w:val="center"/>
              <w:rPr>
                <w:sz w:val="18"/>
                <w:szCs w:val="18"/>
              </w:rPr>
            </w:pPr>
            <w:r>
              <w:rPr>
                <w:rFonts w:eastAsia="Century Gothic" w:cs="Century Gothic"/>
                <w:b/>
                <w:color w:val="FFFFFF"/>
                <w:sz w:val="18"/>
                <w:szCs w:val="18"/>
              </w:rPr>
              <w:t>Survey w</w:t>
            </w:r>
            <w:r w:rsidRPr="00E151F0">
              <w:rPr>
                <w:rFonts w:eastAsia="Century Gothic" w:cs="Century Gothic"/>
                <w:b/>
                <w:color w:val="FFFFFF"/>
                <w:sz w:val="18"/>
                <w:szCs w:val="18"/>
              </w:rPr>
              <w:t>ave</w:t>
            </w:r>
          </w:p>
        </w:tc>
        <w:tc>
          <w:tcPr>
            <w:tcW w:w="2880" w:type="dxa"/>
            <w:gridSpan w:val="2"/>
            <w:shd w:val="clear" w:color="auto" w:fill="408BCA"/>
            <w:tcMar>
              <w:top w:w="0" w:type="dxa"/>
              <w:left w:w="0" w:type="dxa"/>
              <w:bottom w:w="0" w:type="dxa"/>
              <w:right w:w="0" w:type="dxa"/>
            </w:tcMar>
            <w:vAlign w:val="center"/>
          </w:tcPr>
          <w:p w14:paraId="69EAAA23" w14:textId="21EF4682" w:rsidR="001648DD" w:rsidRPr="00E151F0" w:rsidRDefault="001648DD" w:rsidP="0052599A">
            <w:pPr>
              <w:spacing w:before="20" w:after="20"/>
              <w:jc w:val="center"/>
              <w:rPr>
                <w:sz w:val="18"/>
                <w:szCs w:val="18"/>
              </w:rPr>
            </w:pPr>
            <w:r w:rsidRPr="00E151F0">
              <w:rPr>
                <w:rFonts w:eastAsia="Century Gothic" w:cs="Century Gothic"/>
                <w:b/>
                <w:color w:val="FFFFFF"/>
                <w:sz w:val="18"/>
                <w:szCs w:val="18"/>
              </w:rPr>
              <w:t>Total</w:t>
            </w:r>
          </w:p>
        </w:tc>
        <w:tc>
          <w:tcPr>
            <w:tcW w:w="4320" w:type="dxa"/>
            <w:gridSpan w:val="3"/>
            <w:shd w:val="clear" w:color="auto" w:fill="408BCA"/>
            <w:tcMar>
              <w:top w:w="0" w:type="dxa"/>
              <w:left w:w="0" w:type="dxa"/>
              <w:bottom w:w="0" w:type="dxa"/>
              <w:right w:w="0" w:type="dxa"/>
            </w:tcMar>
            <w:vAlign w:val="center"/>
          </w:tcPr>
          <w:p w14:paraId="6A8DFE98" w14:textId="44C219D6" w:rsidR="001648DD" w:rsidRPr="00E151F0" w:rsidRDefault="004A7EF5" w:rsidP="0052599A">
            <w:pPr>
              <w:spacing w:before="20" w:after="20"/>
              <w:jc w:val="center"/>
              <w:rPr>
                <w:sz w:val="18"/>
                <w:szCs w:val="18"/>
              </w:rPr>
            </w:pPr>
            <w:r>
              <w:rPr>
                <w:rFonts w:eastAsia="Century Gothic" w:cs="Century Gothic"/>
                <w:b/>
                <w:color w:val="FFFFFF"/>
                <w:sz w:val="18"/>
                <w:szCs w:val="18"/>
              </w:rPr>
              <w:t>Patient t</w:t>
            </w:r>
            <w:r w:rsidRPr="00E151F0">
              <w:rPr>
                <w:rFonts w:eastAsia="Century Gothic" w:cs="Century Gothic"/>
                <w:b/>
                <w:color w:val="FFFFFF"/>
                <w:sz w:val="18"/>
                <w:szCs w:val="18"/>
              </w:rPr>
              <w:t>ier</w:t>
            </w:r>
          </w:p>
        </w:tc>
      </w:tr>
      <w:tr w:rsidR="001648DD" w:rsidRPr="00E151F0" w14:paraId="16951D7C" w14:textId="77777777" w:rsidTr="00F22643">
        <w:trPr>
          <w:cantSplit/>
          <w:tblHeader/>
          <w:jc w:val="center"/>
        </w:trPr>
        <w:tc>
          <w:tcPr>
            <w:tcW w:w="3600" w:type="dxa"/>
            <w:vMerge/>
            <w:shd w:val="clear" w:color="auto" w:fill="408BCA"/>
            <w:tcMar>
              <w:top w:w="0" w:type="dxa"/>
              <w:left w:w="0" w:type="dxa"/>
              <w:bottom w:w="0" w:type="dxa"/>
              <w:right w:w="0" w:type="dxa"/>
            </w:tcMar>
            <w:vAlign w:val="center"/>
          </w:tcPr>
          <w:p w14:paraId="41CEF1C6" w14:textId="77777777" w:rsidR="001648DD" w:rsidRPr="00E151F0" w:rsidRDefault="001648DD" w:rsidP="0052599A">
            <w:pPr>
              <w:spacing w:before="20" w:after="20"/>
              <w:jc w:val="center"/>
              <w:rPr>
                <w:sz w:val="18"/>
                <w:szCs w:val="18"/>
              </w:rPr>
            </w:pPr>
          </w:p>
        </w:tc>
        <w:tc>
          <w:tcPr>
            <w:tcW w:w="1440" w:type="dxa"/>
            <w:shd w:val="clear" w:color="auto" w:fill="408BCA"/>
            <w:tcMar>
              <w:top w:w="0" w:type="dxa"/>
              <w:left w:w="0" w:type="dxa"/>
              <w:bottom w:w="0" w:type="dxa"/>
              <w:right w:w="0" w:type="dxa"/>
            </w:tcMar>
            <w:vAlign w:val="center"/>
          </w:tcPr>
          <w:p w14:paraId="3B1E21E8" w14:textId="05E5C79D" w:rsidR="001648DD" w:rsidRPr="00E151F0" w:rsidRDefault="004A7EF5" w:rsidP="0052599A">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0E07871E" w14:textId="1370E456" w:rsidR="001648DD" w:rsidRPr="00E151F0" w:rsidRDefault="004A7EF5" w:rsidP="0052599A">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51D74876" w14:textId="7B4C7CDF" w:rsidR="001648DD" w:rsidRPr="00E151F0" w:rsidRDefault="004A7EF5" w:rsidP="0052599A">
            <w:pPr>
              <w:spacing w:before="20" w:after="20"/>
              <w:jc w:val="center"/>
              <w:rPr>
                <w:sz w:val="18"/>
                <w:szCs w:val="18"/>
              </w:rPr>
            </w:pPr>
            <w:r w:rsidRPr="009A0B3E">
              <w:rPr>
                <w:b/>
                <w:bCs/>
                <w:color w:val="FFFFFF" w:themeColor="background1"/>
                <w:sz w:val="18"/>
                <w:szCs w:val="18"/>
              </w:rPr>
              <w:t>3</w:t>
            </w:r>
          </w:p>
        </w:tc>
        <w:tc>
          <w:tcPr>
            <w:tcW w:w="1440" w:type="dxa"/>
            <w:shd w:val="clear" w:color="auto" w:fill="408BCA"/>
            <w:tcMar>
              <w:top w:w="0" w:type="dxa"/>
              <w:left w:w="57" w:type="dxa"/>
              <w:bottom w:w="0" w:type="dxa"/>
              <w:right w:w="57" w:type="dxa"/>
            </w:tcMar>
            <w:vAlign w:val="center"/>
          </w:tcPr>
          <w:p w14:paraId="4B03CA68" w14:textId="6201D570" w:rsidR="001648DD" w:rsidRPr="00E151F0" w:rsidRDefault="00577E33" w:rsidP="0052599A">
            <w:pPr>
              <w:spacing w:before="20" w:after="20"/>
              <w:jc w:val="center"/>
              <w:rPr>
                <w:sz w:val="18"/>
                <w:szCs w:val="18"/>
              </w:rPr>
            </w:pPr>
            <w:r>
              <w:rPr>
                <w:rFonts w:eastAsia="Century Gothic" w:cs="Century Gothic"/>
                <w:b/>
                <w:color w:val="FFFFFF"/>
                <w:sz w:val="18"/>
                <w:szCs w:val="18"/>
              </w:rPr>
              <w:t>Total responses</w:t>
            </w:r>
          </w:p>
        </w:tc>
        <w:tc>
          <w:tcPr>
            <w:tcW w:w="1440" w:type="dxa"/>
            <w:shd w:val="clear" w:color="auto" w:fill="408BCA"/>
            <w:tcMar>
              <w:top w:w="0" w:type="dxa"/>
              <w:left w:w="57" w:type="dxa"/>
              <w:bottom w:w="0" w:type="dxa"/>
              <w:right w:w="57" w:type="dxa"/>
            </w:tcMar>
            <w:vAlign w:val="center"/>
          </w:tcPr>
          <w:p w14:paraId="6B78D511" w14:textId="3A34F012" w:rsidR="001648DD" w:rsidRPr="00E151F0" w:rsidRDefault="002C6C9C" w:rsidP="0052599A">
            <w:pPr>
              <w:spacing w:before="20" w:after="20"/>
              <w:jc w:val="center"/>
              <w:rPr>
                <w:sz w:val="18"/>
                <w:szCs w:val="18"/>
              </w:rPr>
            </w:pPr>
            <w:r>
              <w:rPr>
                <w:rFonts w:eastAsia="Century Gothic" w:cs="Century Gothic"/>
                <w:b/>
                <w:color w:val="FFFFFF"/>
                <w:sz w:val="18"/>
                <w:szCs w:val="18"/>
              </w:rPr>
              <w:t>Total individuals</w:t>
            </w:r>
          </w:p>
        </w:tc>
        <w:tc>
          <w:tcPr>
            <w:tcW w:w="1440" w:type="dxa"/>
            <w:shd w:val="clear" w:color="auto" w:fill="408BCA"/>
            <w:tcMar>
              <w:top w:w="0" w:type="dxa"/>
              <w:left w:w="0" w:type="dxa"/>
              <w:bottom w:w="0" w:type="dxa"/>
              <w:right w:w="0" w:type="dxa"/>
            </w:tcMar>
            <w:vAlign w:val="center"/>
          </w:tcPr>
          <w:p w14:paraId="1592CC7D" w14:textId="68846E89" w:rsidR="001648DD" w:rsidRPr="00E151F0" w:rsidRDefault="004A7EF5" w:rsidP="0052599A">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3BBB8CAF" w14:textId="5222AA1C" w:rsidR="001648DD" w:rsidRPr="00E151F0" w:rsidRDefault="004A7EF5" w:rsidP="0052599A">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2510F509" w14:textId="647DA6B7" w:rsidR="001648DD" w:rsidRPr="00E151F0" w:rsidRDefault="004A7EF5" w:rsidP="0052599A">
            <w:pPr>
              <w:spacing w:before="20" w:after="20"/>
              <w:jc w:val="center"/>
              <w:rPr>
                <w:sz w:val="18"/>
                <w:szCs w:val="18"/>
              </w:rPr>
            </w:pPr>
            <w:r w:rsidRPr="009A0B3E">
              <w:rPr>
                <w:b/>
                <w:bCs/>
                <w:color w:val="FFFFFF" w:themeColor="background1"/>
                <w:sz w:val="18"/>
                <w:szCs w:val="18"/>
              </w:rPr>
              <w:t>3</w:t>
            </w:r>
          </w:p>
        </w:tc>
      </w:tr>
      <w:tr w:rsidR="001648DD" w:rsidRPr="00E151F0" w14:paraId="0E4637E2"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7198CEE6" w14:textId="77777777"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t>J01 I was asked for my ideas when we made decisions about my treatment (Q11)</w:t>
            </w:r>
          </w:p>
        </w:tc>
      </w:tr>
      <w:tr w:rsidR="001648DD" w:rsidRPr="00E151F0" w14:paraId="3690985B" w14:textId="77777777" w:rsidTr="00684D8A">
        <w:trPr>
          <w:cantSplit/>
          <w:jc w:val="center"/>
        </w:trPr>
        <w:tc>
          <w:tcPr>
            <w:tcW w:w="3600" w:type="dxa"/>
            <w:shd w:val="clear" w:color="auto" w:fill="FFFFFF"/>
            <w:tcMar>
              <w:top w:w="0" w:type="dxa"/>
              <w:left w:w="0" w:type="dxa"/>
              <w:bottom w:w="0" w:type="dxa"/>
              <w:right w:w="0" w:type="dxa"/>
            </w:tcMar>
            <w:vAlign w:val="center"/>
          </w:tcPr>
          <w:p w14:paraId="36DA82FD"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None of the time</w:t>
            </w:r>
          </w:p>
        </w:tc>
        <w:tc>
          <w:tcPr>
            <w:tcW w:w="1440" w:type="dxa"/>
            <w:shd w:val="clear" w:color="auto" w:fill="FFFFFF"/>
            <w:tcMar>
              <w:top w:w="0" w:type="dxa"/>
              <w:left w:w="0" w:type="dxa"/>
              <w:bottom w:w="0" w:type="dxa"/>
              <w:right w:w="0" w:type="dxa"/>
            </w:tcMar>
            <w:vAlign w:val="center"/>
          </w:tcPr>
          <w:p w14:paraId="77DFEBF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287 (15.3%)</w:t>
            </w:r>
          </w:p>
        </w:tc>
        <w:tc>
          <w:tcPr>
            <w:tcW w:w="1440" w:type="dxa"/>
            <w:shd w:val="clear" w:color="auto" w:fill="FFFFFF"/>
            <w:tcMar>
              <w:top w:w="0" w:type="dxa"/>
              <w:left w:w="0" w:type="dxa"/>
              <w:bottom w:w="0" w:type="dxa"/>
              <w:right w:w="0" w:type="dxa"/>
            </w:tcMar>
            <w:vAlign w:val="center"/>
          </w:tcPr>
          <w:p w14:paraId="646D3F1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310 (17.3%)</w:t>
            </w:r>
          </w:p>
        </w:tc>
        <w:tc>
          <w:tcPr>
            <w:tcW w:w="1440" w:type="dxa"/>
            <w:shd w:val="clear" w:color="auto" w:fill="FFFFFF"/>
            <w:tcMar>
              <w:top w:w="0" w:type="dxa"/>
              <w:left w:w="0" w:type="dxa"/>
              <w:bottom w:w="0" w:type="dxa"/>
              <w:right w:w="0" w:type="dxa"/>
            </w:tcMar>
            <w:vAlign w:val="center"/>
          </w:tcPr>
          <w:p w14:paraId="4E19809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233 (17.4%)</w:t>
            </w:r>
          </w:p>
        </w:tc>
        <w:tc>
          <w:tcPr>
            <w:tcW w:w="1440" w:type="dxa"/>
            <w:shd w:val="clear" w:color="auto" w:fill="FFFFFF"/>
            <w:tcMar>
              <w:top w:w="0" w:type="dxa"/>
              <w:left w:w="0" w:type="dxa"/>
              <w:bottom w:w="0" w:type="dxa"/>
              <w:right w:w="0" w:type="dxa"/>
            </w:tcMar>
            <w:vAlign w:val="center"/>
          </w:tcPr>
          <w:p w14:paraId="4367D02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830 (16.6%)</w:t>
            </w:r>
          </w:p>
        </w:tc>
        <w:tc>
          <w:tcPr>
            <w:tcW w:w="1440" w:type="dxa"/>
            <w:shd w:val="clear" w:color="auto" w:fill="FFFFFF"/>
            <w:tcMar>
              <w:top w:w="0" w:type="dxa"/>
              <w:left w:w="0" w:type="dxa"/>
              <w:bottom w:w="0" w:type="dxa"/>
              <w:right w:w="0" w:type="dxa"/>
            </w:tcMar>
            <w:vAlign w:val="center"/>
          </w:tcPr>
          <w:p w14:paraId="00A9BFE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430 (17.4%)</w:t>
            </w:r>
          </w:p>
        </w:tc>
        <w:tc>
          <w:tcPr>
            <w:tcW w:w="1440" w:type="dxa"/>
            <w:shd w:val="clear" w:color="auto" w:fill="FFFFFF"/>
            <w:tcMar>
              <w:top w:w="0" w:type="dxa"/>
              <w:left w:w="0" w:type="dxa"/>
              <w:bottom w:w="0" w:type="dxa"/>
              <w:right w:w="0" w:type="dxa"/>
            </w:tcMar>
            <w:vAlign w:val="center"/>
          </w:tcPr>
          <w:p w14:paraId="0B333F2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219 (18.5%)</w:t>
            </w:r>
          </w:p>
        </w:tc>
        <w:tc>
          <w:tcPr>
            <w:tcW w:w="1440" w:type="dxa"/>
            <w:shd w:val="clear" w:color="auto" w:fill="FFFFFF"/>
            <w:tcMar>
              <w:top w:w="0" w:type="dxa"/>
              <w:left w:w="0" w:type="dxa"/>
              <w:bottom w:w="0" w:type="dxa"/>
              <w:right w:w="0" w:type="dxa"/>
            </w:tcMar>
            <w:vAlign w:val="center"/>
          </w:tcPr>
          <w:p w14:paraId="4809C2C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444 (16.9%)</w:t>
            </w:r>
          </w:p>
        </w:tc>
        <w:tc>
          <w:tcPr>
            <w:tcW w:w="1440" w:type="dxa"/>
            <w:shd w:val="clear" w:color="auto" w:fill="FFFFFF"/>
            <w:tcMar>
              <w:top w:w="0" w:type="dxa"/>
              <w:left w:w="0" w:type="dxa"/>
              <w:bottom w:w="0" w:type="dxa"/>
              <w:right w:w="0" w:type="dxa"/>
            </w:tcMar>
            <w:vAlign w:val="center"/>
          </w:tcPr>
          <w:p w14:paraId="398175C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155 (14.5%)</w:t>
            </w:r>
          </w:p>
        </w:tc>
      </w:tr>
      <w:tr w:rsidR="001648DD" w:rsidRPr="00E151F0" w14:paraId="52D39B92" w14:textId="77777777" w:rsidTr="00684D8A">
        <w:trPr>
          <w:cantSplit/>
          <w:jc w:val="center"/>
        </w:trPr>
        <w:tc>
          <w:tcPr>
            <w:tcW w:w="3600" w:type="dxa"/>
            <w:shd w:val="clear" w:color="auto" w:fill="FFFFFF"/>
            <w:tcMar>
              <w:top w:w="0" w:type="dxa"/>
              <w:left w:w="0" w:type="dxa"/>
              <w:bottom w:w="0" w:type="dxa"/>
              <w:right w:w="0" w:type="dxa"/>
            </w:tcMar>
            <w:vAlign w:val="center"/>
          </w:tcPr>
          <w:p w14:paraId="6431A9F5"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 little of the time</w:t>
            </w:r>
          </w:p>
        </w:tc>
        <w:tc>
          <w:tcPr>
            <w:tcW w:w="1440" w:type="dxa"/>
            <w:shd w:val="clear" w:color="auto" w:fill="FFFFFF"/>
            <w:tcMar>
              <w:top w:w="0" w:type="dxa"/>
              <w:left w:w="0" w:type="dxa"/>
              <w:bottom w:w="0" w:type="dxa"/>
              <w:right w:w="0" w:type="dxa"/>
            </w:tcMar>
            <w:vAlign w:val="center"/>
          </w:tcPr>
          <w:p w14:paraId="6052001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178 (9.5%)</w:t>
            </w:r>
          </w:p>
        </w:tc>
        <w:tc>
          <w:tcPr>
            <w:tcW w:w="1440" w:type="dxa"/>
            <w:shd w:val="clear" w:color="auto" w:fill="FFFFFF"/>
            <w:tcMar>
              <w:top w:w="0" w:type="dxa"/>
              <w:left w:w="0" w:type="dxa"/>
              <w:bottom w:w="0" w:type="dxa"/>
              <w:right w:w="0" w:type="dxa"/>
            </w:tcMar>
            <w:vAlign w:val="center"/>
          </w:tcPr>
          <w:p w14:paraId="44DAFF6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152 (8.5%)</w:t>
            </w:r>
          </w:p>
        </w:tc>
        <w:tc>
          <w:tcPr>
            <w:tcW w:w="1440" w:type="dxa"/>
            <w:shd w:val="clear" w:color="auto" w:fill="FFFFFF"/>
            <w:tcMar>
              <w:top w:w="0" w:type="dxa"/>
              <w:left w:w="0" w:type="dxa"/>
              <w:bottom w:w="0" w:type="dxa"/>
              <w:right w:w="0" w:type="dxa"/>
            </w:tcMar>
            <w:vAlign w:val="center"/>
          </w:tcPr>
          <w:p w14:paraId="2085B67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145 (10.8%)</w:t>
            </w:r>
          </w:p>
        </w:tc>
        <w:tc>
          <w:tcPr>
            <w:tcW w:w="1440" w:type="dxa"/>
            <w:shd w:val="clear" w:color="auto" w:fill="FFFFFF"/>
            <w:tcMar>
              <w:top w:w="0" w:type="dxa"/>
              <w:left w:w="0" w:type="dxa"/>
              <w:bottom w:w="0" w:type="dxa"/>
              <w:right w:w="0" w:type="dxa"/>
            </w:tcMar>
            <w:vAlign w:val="center"/>
          </w:tcPr>
          <w:p w14:paraId="44B6B49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475 (9.5%)</w:t>
            </w:r>
          </w:p>
        </w:tc>
        <w:tc>
          <w:tcPr>
            <w:tcW w:w="1440" w:type="dxa"/>
            <w:shd w:val="clear" w:color="auto" w:fill="FFFFFF"/>
            <w:tcMar>
              <w:top w:w="0" w:type="dxa"/>
              <w:left w:w="0" w:type="dxa"/>
              <w:bottom w:w="0" w:type="dxa"/>
              <w:right w:w="0" w:type="dxa"/>
            </w:tcMar>
            <w:vAlign w:val="center"/>
          </w:tcPr>
          <w:p w14:paraId="303B2D9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227 (9.2%)</w:t>
            </w:r>
          </w:p>
        </w:tc>
        <w:tc>
          <w:tcPr>
            <w:tcW w:w="1440" w:type="dxa"/>
            <w:shd w:val="clear" w:color="auto" w:fill="FFFFFF"/>
            <w:tcMar>
              <w:top w:w="0" w:type="dxa"/>
              <w:left w:w="0" w:type="dxa"/>
              <w:bottom w:w="0" w:type="dxa"/>
              <w:right w:w="0" w:type="dxa"/>
            </w:tcMar>
            <w:vAlign w:val="center"/>
          </w:tcPr>
          <w:p w14:paraId="6950FC2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107 (9.0%)</w:t>
            </w:r>
          </w:p>
        </w:tc>
        <w:tc>
          <w:tcPr>
            <w:tcW w:w="1440" w:type="dxa"/>
            <w:shd w:val="clear" w:color="auto" w:fill="FFFFFF"/>
            <w:tcMar>
              <w:top w:w="0" w:type="dxa"/>
              <w:left w:w="0" w:type="dxa"/>
              <w:bottom w:w="0" w:type="dxa"/>
              <w:right w:w="0" w:type="dxa"/>
            </w:tcMar>
            <w:vAlign w:val="center"/>
          </w:tcPr>
          <w:p w14:paraId="62E65F8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257 (9.8%)</w:t>
            </w:r>
          </w:p>
        </w:tc>
        <w:tc>
          <w:tcPr>
            <w:tcW w:w="1440" w:type="dxa"/>
            <w:shd w:val="clear" w:color="auto" w:fill="FFFFFF"/>
            <w:tcMar>
              <w:top w:w="0" w:type="dxa"/>
              <w:left w:w="0" w:type="dxa"/>
              <w:bottom w:w="0" w:type="dxa"/>
              <w:right w:w="0" w:type="dxa"/>
            </w:tcMar>
            <w:vAlign w:val="center"/>
          </w:tcPr>
          <w:p w14:paraId="3AEA8A9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98 (9.2%)</w:t>
            </w:r>
          </w:p>
        </w:tc>
      </w:tr>
      <w:tr w:rsidR="001648DD" w:rsidRPr="00E151F0" w14:paraId="2ED94EC1" w14:textId="77777777" w:rsidTr="00684D8A">
        <w:trPr>
          <w:cantSplit/>
          <w:jc w:val="center"/>
        </w:trPr>
        <w:tc>
          <w:tcPr>
            <w:tcW w:w="3600" w:type="dxa"/>
            <w:shd w:val="clear" w:color="auto" w:fill="FFFFFF"/>
            <w:tcMar>
              <w:top w:w="0" w:type="dxa"/>
              <w:left w:w="0" w:type="dxa"/>
              <w:bottom w:w="0" w:type="dxa"/>
              <w:right w:w="0" w:type="dxa"/>
            </w:tcMar>
            <w:vAlign w:val="center"/>
          </w:tcPr>
          <w:p w14:paraId="1B040C47"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Some of the time</w:t>
            </w:r>
          </w:p>
        </w:tc>
        <w:tc>
          <w:tcPr>
            <w:tcW w:w="1440" w:type="dxa"/>
            <w:shd w:val="clear" w:color="auto" w:fill="FFFFFF"/>
            <w:tcMar>
              <w:top w:w="0" w:type="dxa"/>
              <w:left w:w="0" w:type="dxa"/>
              <w:bottom w:w="0" w:type="dxa"/>
              <w:right w:w="0" w:type="dxa"/>
            </w:tcMar>
            <w:vAlign w:val="center"/>
          </w:tcPr>
          <w:p w14:paraId="0557CA4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484 (25.8%)</w:t>
            </w:r>
          </w:p>
        </w:tc>
        <w:tc>
          <w:tcPr>
            <w:tcW w:w="1440" w:type="dxa"/>
            <w:shd w:val="clear" w:color="auto" w:fill="FFFFFF"/>
            <w:tcMar>
              <w:top w:w="0" w:type="dxa"/>
              <w:left w:w="0" w:type="dxa"/>
              <w:bottom w:w="0" w:type="dxa"/>
              <w:right w:w="0" w:type="dxa"/>
            </w:tcMar>
            <w:vAlign w:val="center"/>
          </w:tcPr>
          <w:p w14:paraId="13F7A80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484 (27.1%)</w:t>
            </w:r>
          </w:p>
        </w:tc>
        <w:tc>
          <w:tcPr>
            <w:tcW w:w="1440" w:type="dxa"/>
            <w:shd w:val="clear" w:color="auto" w:fill="FFFFFF"/>
            <w:tcMar>
              <w:top w:w="0" w:type="dxa"/>
              <w:left w:w="0" w:type="dxa"/>
              <w:bottom w:w="0" w:type="dxa"/>
              <w:right w:w="0" w:type="dxa"/>
            </w:tcMar>
            <w:vAlign w:val="center"/>
          </w:tcPr>
          <w:p w14:paraId="1EF63B7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346 (25.8%)</w:t>
            </w:r>
          </w:p>
        </w:tc>
        <w:tc>
          <w:tcPr>
            <w:tcW w:w="1440" w:type="dxa"/>
            <w:shd w:val="clear" w:color="auto" w:fill="FFFFFF"/>
            <w:tcMar>
              <w:top w:w="0" w:type="dxa"/>
              <w:left w:w="0" w:type="dxa"/>
              <w:bottom w:w="0" w:type="dxa"/>
              <w:right w:w="0" w:type="dxa"/>
            </w:tcMar>
            <w:vAlign w:val="center"/>
          </w:tcPr>
          <w:p w14:paraId="6754D23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1,314 (26.2%)</w:t>
            </w:r>
          </w:p>
        </w:tc>
        <w:tc>
          <w:tcPr>
            <w:tcW w:w="1440" w:type="dxa"/>
            <w:shd w:val="clear" w:color="auto" w:fill="FFFFFF"/>
            <w:tcMar>
              <w:top w:w="0" w:type="dxa"/>
              <w:left w:w="0" w:type="dxa"/>
              <w:bottom w:w="0" w:type="dxa"/>
              <w:right w:w="0" w:type="dxa"/>
            </w:tcMar>
            <w:vAlign w:val="center"/>
          </w:tcPr>
          <w:p w14:paraId="3C10B35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650 (26.3%)</w:t>
            </w:r>
          </w:p>
        </w:tc>
        <w:tc>
          <w:tcPr>
            <w:tcW w:w="1440" w:type="dxa"/>
            <w:shd w:val="clear" w:color="auto" w:fill="FFFFFF"/>
            <w:tcMar>
              <w:top w:w="0" w:type="dxa"/>
              <w:left w:w="0" w:type="dxa"/>
              <w:bottom w:w="0" w:type="dxa"/>
              <w:right w:w="0" w:type="dxa"/>
            </w:tcMar>
            <w:vAlign w:val="center"/>
          </w:tcPr>
          <w:p w14:paraId="67BBD42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305 (25.8%)</w:t>
            </w:r>
          </w:p>
        </w:tc>
        <w:tc>
          <w:tcPr>
            <w:tcW w:w="1440" w:type="dxa"/>
            <w:shd w:val="clear" w:color="auto" w:fill="FFFFFF"/>
            <w:tcMar>
              <w:top w:w="0" w:type="dxa"/>
              <w:left w:w="0" w:type="dxa"/>
              <w:bottom w:w="0" w:type="dxa"/>
              <w:right w:w="0" w:type="dxa"/>
            </w:tcMar>
            <w:vAlign w:val="center"/>
          </w:tcPr>
          <w:p w14:paraId="2BC7096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694 (26.5%)</w:t>
            </w:r>
          </w:p>
        </w:tc>
        <w:tc>
          <w:tcPr>
            <w:tcW w:w="1440" w:type="dxa"/>
            <w:shd w:val="clear" w:color="auto" w:fill="FFFFFF"/>
            <w:tcMar>
              <w:top w:w="0" w:type="dxa"/>
              <w:left w:w="0" w:type="dxa"/>
              <w:bottom w:w="0" w:type="dxa"/>
              <w:right w:w="0" w:type="dxa"/>
            </w:tcMar>
            <w:vAlign w:val="center"/>
          </w:tcPr>
          <w:p w14:paraId="0DC08C7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276 (25.9%)</w:t>
            </w:r>
          </w:p>
        </w:tc>
      </w:tr>
      <w:tr w:rsidR="001648DD" w:rsidRPr="00E151F0" w14:paraId="3F188947" w14:textId="77777777" w:rsidTr="00684D8A">
        <w:trPr>
          <w:cantSplit/>
          <w:jc w:val="center"/>
        </w:trPr>
        <w:tc>
          <w:tcPr>
            <w:tcW w:w="3600" w:type="dxa"/>
            <w:shd w:val="clear" w:color="auto" w:fill="FFFFFF"/>
            <w:tcMar>
              <w:top w:w="0" w:type="dxa"/>
              <w:left w:w="0" w:type="dxa"/>
              <w:bottom w:w="0" w:type="dxa"/>
              <w:right w:w="0" w:type="dxa"/>
            </w:tcMar>
            <w:vAlign w:val="center"/>
          </w:tcPr>
          <w:p w14:paraId="61AF0B51"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Most of the time</w:t>
            </w:r>
          </w:p>
        </w:tc>
        <w:tc>
          <w:tcPr>
            <w:tcW w:w="1440" w:type="dxa"/>
            <w:shd w:val="clear" w:color="auto" w:fill="FFFFFF"/>
            <w:tcMar>
              <w:top w:w="0" w:type="dxa"/>
              <w:left w:w="0" w:type="dxa"/>
              <w:bottom w:w="0" w:type="dxa"/>
              <w:right w:w="0" w:type="dxa"/>
            </w:tcMar>
            <w:vAlign w:val="center"/>
          </w:tcPr>
          <w:p w14:paraId="13520E0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487 (25.9%)</w:t>
            </w:r>
          </w:p>
        </w:tc>
        <w:tc>
          <w:tcPr>
            <w:tcW w:w="1440" w:type="dxa"/>
            <w:shd w:val="clear" w:color="auto" w:fill="FFFFFF"/>
            <w:tcMar>
              <w:top w:w="0" w:type="dxa"/>
              <w:left w:w="0" w:type="dxa"/>
              <w:bottom w:w="0" w:type="dxa"/>
              <w:right w:w="0" w:type="dxa"/>
            </w:tcMar>
            <w:vAlign w:val="center"/>
          </w:tcPr>
          <w:p w14:paraId="4DF0CFB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418 (23.4%)</w:t>
            </w:r>
          </w:p>
        </w:tc>
        <w:tc>
          <w:tcPr>
            <w:tcW w:w="1440" w:type="dxa"/>
            <w:shd w:val="clear" w:color="auto" w:fill="FFFFFF"/>
            <w:tcMar>
              <w:top w:w="0" w:type="dxa"/>
              <w:left w:w="0" w:type="dxa"/>
              <w:bottom w:w="0" w:type="dxa"/>
              <w:right w:w="0" w:type="dxa"/>
            </w:tcMar>
            <w:vAlign w:val="center"/>
          </w:tcPr>
          <w:p w14:paraId="2A5DDA5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333 (24.8%)</w:t>
            </w:r>
          </w:p>
        </w:tc>
        <w:tc>
          <w:tcPr>
            <w:tcW w:w="1440" w:type="dxa"/>
            <w:shd w:val="clear" w:color="auto" w:fill="FFFFFF"/>
            <w:tcMar>
              <w:top w:w="0" w:type="dxa"/>
              <w:left w:w="0" w:type="dxa"/>
              <w:bottom w:w="0" w:type="dxa"/>
              <w:right w:w="0" w:type="dxa"/>
            </w:tcMar>
            <w:vAlign w:val="center"/>
          </w:tcPr>
          <w:p w14:paraId="6D8E88F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1,238 (24.7%)</w:t>
            </w:r>
          </w:p>
        </w:tc>
        <w:tc>
          <w:tcPr>
            <w:tcW w:w="1440" w:type="dxa"/>
            <w:shd w:val="clear" w:color="auto" w:fill="FFFFFF"/>
            <w:tcMar>
              <w:top w:w="0" w:type="dxa"/>
              <w:left w:w="0" w:type="dxa"/>
              <w:bottom w:w="0" w:type="dxa"/>
              <w:right w:w="0" w:type="dxa"/>
            </w:tcMar>
            <w:vAlign w:val="center"/>
          </w:tcPr>
          <w:p w14:paraId="102A00A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598 (24.2%)</w:t>
            </w:r>
          </w:p>
        </w:tc>
        <w:tc>
          <w:tcPr>
            <w:tcW w:w="1440" w:type="dxa"/>
            <w:shd w:val="clear" w:color="auto" w:fill="FFFFFF"/>
            <w:tcMar>
              <w:top w:w="0" w:type="dxa"/>
              <w:left w:w="0" w:type="dxa"/>
              <w:bottom w:w="0" w:type="dxa"/>
              <w:right w:w="0" w:type="dxa"/>
            </w:tcMar>
            <w:vAlign w:val="center"/>
          </w:tcPr>
          <w:p w14:paraId="366860C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275 (23.2%)</w:t>
            </w:r>
          </w:p>
        </w:tc>
        <w:tc>
          <w:tcPr>
            <w:tcW w:w="1440" w:type="dxa"/>
            <w:shd w:val="clear" w:color="auto" w:fill="FFFFFF"/>
            <w:tcMar>
              <w:top w:w="0" w:type="dxa"/>
              <w:left w:w="0" w:type="dxa"/>
              <w:bottom w:w="0" w:type="dxa"/>
              <w:right w:w="0" w:type="dxa"/>
            </w:tcMar>
            <w:vAlign w:val="center"/>
          </w:tcPr>
          <w:p w14:paraId="5D55CF7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650 (24.8%)</w:t>
            </w:r>
          </w:p>
        </w:tc>
        <w:tc>
          <w:tcPr>
            <w:tcW w:w="1440" w:type="dxa"/>
            <w:shd w:val="clear" w:color="auto" w:fill="FFFFFF"/>
            <w:tcMar>
              <w:top w:w="0" w:type="dxa"/>
              <w:left w:w="0" w:type="dxa"/>
              <w:bottom w:w="0" w:type="dxa"/>
              <w:right w:w="0" w:type="dxa"/>
            </w:tcMar>
            <w:vAlign w:val="center"/>
          </w:tcPr>
          <w:p w14:paraId="4005F1C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275 (25.8%)</w:t>
            </w:r>
          </w:p>
        </w:tc>
      </w:tr>
      <w:tr w:rsidR="001648DD" w:rsidRPr="00E151F0" w14:paraId="4416FACD" w14:textId="77777777" w:rsidTr="00684D8A">
        <w:trPr>
          <w:cantSplit/>
          <w:jc w:val="center"/>
        </w:trPr>
        <w:tc>
          <w:tcPr>
            <w:tcW w:w="3600" w:type="dxa"/>
            <w:shd w:val="clear" w:color="auto" w:fill="FFFFFF"/>
            <w:tcMar>
              <w:top w:w="0" w:type="dxa"/>
              <w:left w:w="0" w:type="dxa"/>
              <w:bottom w:w="0" w:type="dxa"/>
              <w:right w:w="0" w:type="dxa"/>
            </w:tcMar>
            <w:vAlign w:val="center"/>
          </w:tcPr>
          <w:p w14:paraId="2B572E8E"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Always</w:t>
            </w:r>
          </w:p>
        </w:tc>
        <w:tc>
          <w:tcPr>
            <w:tcW w:w="1440" w:type="dxa"/>
            <w:shd w:val="clear" w:color="auto" w:fill="FFFFFF"/>
            <w:tcMar>
              <w:top w:w="0" w:type="dxa"/>
              <w:left w:w="0" w:type="dxa"/>
              <w:bottom w:w="0" w:type="dxa"/>
              <w:right w:w="0" w:type="dxa"/>
            </w:tcMar>
            <w:vAlign w:val="center"/>
          </w:tcPr>
          <w:p w14:paraId="4AA1B52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441 (23.5%)</w:t>
            </w:r>
          </w:p>
        </w:tc>
        <w:tc>
          <w:tcPr>
            <w:tcW w:w="1440" w:type="dxa"/>
            <w:shd w:val="clear" w:color="auto" w:fill="FFFFFF"/>
            <w:tcMar>
              <w:top w:w="0" w:type="dxa"/>
              <w:left w:w="0" w:type="dxa"/>
              <w:bottom w:w="0" w:type="dxa"/>
              <w:right w:w="0" w:type="dxa"/>
            </w:tcMar>
            <w:vAlign w:val="center"/>
          </w:tcPr>
          <w:p w14:paraId="38B09D5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423 (23.7%)</w:t>
            </w:r>
          </w:p>
        </w:tc>
        <w:tc>
          <w:tcPr>
            <w:tcW w:w="1440" w:type="dxa"/>
            <w:shd w:val="clear" w:color="auto" w:fill="FFFFFF"/>
            <w:tcMar>
              <w:top w:w="0" w:type="dxa"/>
              <w:left w:w="0" w:type="dxa"/>
              <w:bottom w:w="0" w:type="dxa"/>
              <w:right w:w="0" w:type="dxa"/>
            </w:tcMar>
            <w:vAlign w:val="center"/>
          </w:tcPr>
          <w:p w14:paraId="6A92226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285 (21.2%)</w:t>
            </w:r>
          </w:p>
        </w:tc>
        <w:tc>
          <w:tcPr>
            <w:tcW w:w="1440" w:type="dxa"/>
            <w:shd w:val="clear" w:color="auto" w:fill="FFFFFF"/>
            <w:tcMar>
              <w:top w:w="0" w:type="dxa"/>
              <w:left w:w="0" w:type="dxa"/>
              <w:bottom w:w="0" w:type="dxa"/>
              <w:right w:w="0" w:type="dxa"/>
            </w:tcMar>
            <w:vAlign w:val="center"/>
          </w:tcPr>
          <w:p w14:paraId="033F6C1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1,149 (23.0%)</w:t>
            </w:r>
          </w:p>
        </w:tc>
        <w:tc>
          <w:tcPr>
            <w:tcW w:w="1440" w:type="dxa"/>
            <w:shd w:val="clear" w:color="auto" w:fill="FFFFFF"/>
            <w:tcMar>
              <w:top w:w="0" w:type="dxa"/>
              <w:left w:w="0" w:type="dxa"/>
              <w:bottom w:w="0" w:type="dxa"/>
              <w:right w:w="0" w:type="dxa"/>
            </w:tcMar>
            <w:vAlign w:val="center"/>
          </w:tcPr>
          <w:p w14:paraId="3321920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568 (23.0%)</w:t>
            </w:r>
          </w:p>
        </w:tc>
        <w:tc>
          <w:tcPr>
            <w:tcW w:w="1440" w:type="dxa"/>
            <w:shd w:val="clear" w:color="auto" w:fill="FFFFFF"/>
            <w:tcMar>
              <w:top w:w="0" w:type="dxa"/>
              <w:left w:w="0" w:type="dxa"/>
              <w:bottom w:w="0" w:type="dxa"/>
              <w:right w:w="0" w:type="dxa"/>
            </w:tcMar>
            <w:vAlign w:val="center"/>
          </w:tcPr>
          <w:p w14:paraId="29ED00A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277 (23.4%)</w:t>
            </w:r>
          </w:p>
        </w:tc>
        <w:tc>
          <w:tcPr>
            <w:tcW w:w="1440" w:type="dxa"/>
            <w:shd w:val="clear" w:color="auto" w:fill="FFFFFF"/>
            <w:tcMar>
              <w:top w:w="0" w:type="dxa"/>
              <w:left w:w="0" w:type="dxa"/>
              <w:bottom w:w="0" w:type="dxa"/>
              <w:right w:w="0" w:type="dxa"/>
            </w:tcMar>
            <w:vAlign w:val="center"/>
          </w:tcPr>
          <w:p w14:paraId="043FB24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577 (22.0%)</w:t>
            </w:r>
          </w:p>
        </w:tc>
        <w:tc>
          <w:tcPr>
            <w:tcW w:w="1440" w:type="dxa"/>
            <w:shd w:val="clear" w:color="auto" w:fill="FFFFFF"/>
            <w:tcMar>
              <w:top w:w="0" w:type="dxa"/>
              <w:left w:w="0" w:type="dxa"/>
              <w:bottom w:w="0" w:type="dxa"/>
              <w:right w:w="0" w:type="dxa"/>
            </w:tcMar>
            <w:vAlign w:val="center"/>
          </w:tcPr>
          <w:p w14:paraId="1AA842C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263 (24.6%)</w:t>
            </w:r>
          </w:p>
        </w:tc>
      </w:tr>
      <w:tr w:rsidR="001648DD" w:rsidRPr="00E151F0" w14:paraId="64718004"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40A065E3" w14:textId="77777777"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t>J02 I was given choices about treatment to think about (Q11)</w:t>
            </w:r>
          </w:p>
        </w:tc>
      </w:tr>
      <w:tr w:rsidR="001648DD" w:rsidRPr="00E151F0" w14:paraId="40B2DB80" w14:textId="77777777" w:rsidTr="00684D8A">
        <w:trPr>
          <w:cantSplit/>
          <w:jc w:val="center"/>
        </w:trPr>
        <w:tc>
          <w:tcPr>
            <w:tcW w:w="3600" w:type="dxa"/>
            <w:shd w:val="clear" w:color="auto" w:fill="FFFFFF"/>
            <w:tcMar>
              <w:top w:w="0" w:type="dxa"/>
              <w:left w:w="0" w:type="dxa"/>
              <w:bottom w:w="0" w:type="dxa"/>
              <w:right w:w="0" w:type="dxa"/>
            </w:tcMar>
            <w:vAlign w:val="center"/>
          </w:tcPr>
          <w:p w14:paraId="71490F63"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None of the time</w:t>
            </w:r>
          </w:p>
        </w:tc>
        <w:tc>
          <w:tcPr>
            <w:tcW w:w="1440" w:type="dxa"/>
            <w:shd w:val="clear" w:color="auto" w:fill="FFFFFF"/>
            <w:tcMar>
              <w:top w:w="0" w:type="dxa"/>
              <w:left w:w="0" w:type="dxa"/>
              <w:bottom w:w="0" w:type="dxa"/>
              <w:right w:w="0" w:type="dxa"/>
            </w:tcMar>
            <w:vAlign w:val="center"/>
          </w:tcPr>
          <w:p w14:paraId="1AE0456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292 (15.3%)</w:t>
            </w:r>
          </w:p>
        </w:tc>
        <w:tc>
          <w:tcPr>
            <w:tcW w:w="1440" w:type="dxa"/>
            <w:shd w:val="clear" w:color="auto" w:fill="FFFFFF"/>
            <w:tcMar>
              <w:top w:w="0" w:type="dxa"/>
              <w:left w:w="0" w:type="dxa"/>
              <w:bottom w:w="0" w:type="dxa"/>
              <w:right w:w="0" w:type="dxa"/>
            </w:tcMar>
            <w:vAlign w:val="center"/>
          </w:tcPr>
          <w:p w14:paraId="28D40ED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292 (16.4%)</w:t>
            </w:r>
          </w:p>
        </w:tc>
        <w:tc>
          <w:tcPr>
            <w:tcW w:w="1440" w:type="dxa"/>
            <w:shd w:val="clear" w:color="auto" w:fill="FFFFFF"/>
            <w:tcMar>
              <w:top w:w="0" w:type="dxa"/>
              <w:left w:w="0" w:type="dxa"/>
              <w:bottom w:w="0" w:type="dxa"/>
              <w:right w:w="0" w:type="dxa"/>
            </w:tcMar>
            <w:vAlign w:val="center"/>
          </w:tcPr>
          <w:p w14:paraId="6A49EFF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228 (17.1%)</w:t>
            </w:r>
          </w:p>
        </w:tc>
        <w:tc>
          <w:tcPr>
            <w:tcW w:w="1440" w:type="dxa"/>
            <w:shd w:val="clear" w:color="auto" w:fill="FFFFFF"/>
            <w:tcMar>
              <w:top w:w="0" w:type="dxa"/>
              <w:left w:w="0" w:type="dxa"/>
              <w:bottom w:w="0" w:type="dxa"/>
              <w:right w:w="0" w:type="dxa"/>
            </w:tcMar>
            <w:vAlign w:val="center"/>
          </w:tcPr>
          <w:p w14:paraId="3188013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812 (16.1%)</w:t>
            </w:r>
          </w:p>
        </w:tc>
        <w:tc>
          <w:tcPr>
            <w:tcW w:w="1440" w:type="dxa"/>
            <w:shd w:val="clear" w:color="auto" w:fill="FFFFFF"/>
            <w:tcMar>
              <w:top w:w="0" w:type="dxa"/>
              <w:left w:w="0" w:type="dxa"/>
              <w:bottom w:w="0" w:type="dxa"/>
              <w:right w:w="0" w:type="dxa"/>
            </w:tcMar>
            <w:vAlign w:val="center"/>
          </w:tcPr>
          <w:p w14:paraId="49A2978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418 (16.7%)</w:t>
            </w:r>
          </w:p>
        </w:tc>
        <w:tc>
          <w:tcPr>
            <w:tcW w:w="1440" w:type="dxa"/>
            <w:shd w:val="clear" w:color="auto" w:fill="FFFFFF"/>
            <w:tcMar>
              <w:top w:w="0" w:type="dxa"/>
              <w:left w:w="0" w:type="dxa"/>
              <w:bottom w:w="0" w:type="dxa"/>
              <w:right w:w="0" w:type="dxa"/>
            </w:tcMar>
            <w:vAlign w:val="center"/>
          </w:tcPr>
          <w:p w14:paraId="7D9D0BD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214 (18.2%)</w:t>
            </w:r>
          </w:p>
        </w:tc>
        <w:tc>
          <w:tcPr>
            <w:tcW w:w="1440" w:type="dxa"/>
            <w:shd w:val="clear" w:color="auto" w:fill="FFFFFF"/>
            <w:tcMar>
              <w:top w:w="0" w:type="dxa"/>
              <w:left w:w="0" w:type="dxa"/>
              <w:bottom w:w="0" w:type="dxa"/>
              <w:right w:w="0" w:type="dxa"/>
            </w:tcMar>
            <w:vAlign w:val="center"/>
          </w:tcPr>
          <w:p w14:paraId="0CDCD8A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420 (15.9%)</w:t>
            </w:r>
          </w:p>
        </w:tc>
        <w:tc>
          <w:tcPr>
            <w:tcW w:w="1440" w:type="dxa"/>
            <w:shd w:val="clear" w:color="auto" w:fill="FFFFFF"/>
            <w:tcMar>
              <w:top w:w="0" w:type="dxa"/>
              <w:left w:w="0" w:type="dxa"/>
              <w:bottom w:w="0" w:type="dxa"/>
              <w:right w:w="0" w:type="dxa"/>
            </w:tcMar>
            <w:vAlign w:val="center"/>
          </w:tcPr>
          <w:p w14:paraId="0F6F6CF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151 (14.1%)</w:t>
            </w:r>
          </w:p>
        </w:tc>
      </w:tr>
      <w:tr w:rsidR="001648DD" w:rsidRPr="00E151F0" w14:paraId="4DABF0E5" w14:textId="77777777" w:rsidTr="00684D8A">
        <w:trPr>
          <w:cantSplit/>
          <w:jc w:val="center"/>
        </w:trPr>
        <w:tc>
          <w:tcPr>
            <w:tcW w:w="3600" w:type="dxa"/>
            <w:shd w:val="clear" w:color="auto" w:fill="FFFFFF"/>
            <w:tcMar>
              <w:top w:w="0" w:type="dxa"/>
              <w:left w:w="0" w:type="dxa"/>
              <w:bottom w:w="0" w:type="dxa"/>
              <w:right w:w="0" w:type="dxa"/>
            </w:tcMar>
            <w:vAlign w:val="center"/>
          </w:tcPr>
          <w:p w14:paraId="289B8CB3"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 little of the time</w:t>
            </w:r>
          </w:p>
        </w:tc>
        <w:tc>
          <w:tcPr>
            <w:tcW w:w="1440" w:type="dxa"/>
            <w:shd w:val="clear" w:color="auto" w:fill="FFFFFF"/>
            <w:tcMar>
              <w:top w:w="0" w:type="dxa"/>
              <w:left w:w="0" w:type="dxa"/>
              <w:bottom w:w="0" w:type="dxa"/>
              <w:right w:w="0" w:type="dxa"/>
            </w:tcMar>
            <w:vAlign w:val="center"/>
          </w:tcPr>
          <w:p w14:paraId="727188A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149 (7.8%)</w:t>
            </w:r>
          </w:p>
        </w:tc>
        <w:tc>
          <w:tcPr>
            <w:tcW w:w="1440" w:type="dxa"/>
            <w:shd w:val="clear" w:color="auto" w:fill="FFFFFF"/>
            <w:tcMar>
              <w:top w:w="0" w:type="dxa"/>
              <w:left w:w="0" w:type="dxa"/>
              <w:bottom w:w="0" w:type="dxa"/>
              <w:right w:w="0" w:type="dxa"/>
            </w:tcMar>
            <w:vAlign w:val="center"/>
          </w:tcPr>
          <w:p w14:paraId="0893DEB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97 (5.4%)</w:t>
            </w:r>
          </w:p>
        </w:tc>
        <w:tc>
          <w:tcPr>
            <w:tcW w:w="1440" w:type="dxa"/>
            <w:shd w:val="clear" w:color="auto" w:fill="FFFFFF"/>
            <w:tcMar>
              <w:top w:w="0" w:type="dxa"/>
              <w:left w:w="0" w:type="dxa"/>
              <w:bottom w:w="0" w:type="dxa"/>
              <w:right w:w="0" w:type="dxa"/>
            </w:tcMar>
            <w:vAlign w:val="center"/>
          </w:tcPr>
          <w:p w14:paraId="2BD3AB9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102 (7.6%)</w:t>
            </w:r>
          </w:p>
        </w:tc>
        <w:tc>
          <w:tcPr>
            <w:tcW w:w="1440" w:type="dxa"/>
            <w:shd w:val="clear" w:color="auto" w:fill="FFFFFF"/>
            <w:tcMar>
              <w:top w:w="0" w:type="dxa"/>
              <w:left w:w="0" w:type="dxa"/>
              <w:bottom w:w="0" w:type="dxa"/>
              <w:right w:w="0" w:type="dxa"/>
            </w:tcMar>
            <w:vAlign w:val="center"/>
          </w:tcPr>
          <w:p w14:paraId="726A473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348 (6.9%)</w:t>
            </w:r>
          </w:p>
        </w:tc>
        <w:tc>
          <w:tcPr>
            <w:tcW w:w="1440" w:type="dxa"/>
            <w:shd w:val="clear" w:color="auto" w:fill="FFFFFF"/>
            <w:tcMar>
              <w:top w:w="0" w:type="dxa"/>
              <w:left w:w="0" w:type="dxa"/>
              <w:bottom w:w="0" w:type="dxa"/>
              <w:right w:w="0" w:type="dxa"/>
            </w:tcMar>
            <w:vAlign w:val="center"/>
          </w:tcPr>
          <w:p w14:paraId="723A41B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175 (7.0%)</w:t>
            </w:r>
          </w:p>
        </w:tc>
        <w:tc>
          <w:tcPr>
            <w:tcW w:w="1440" w:type="dxa"/>
            <w:shd w:val="clear" w:color="auto" w:fill="FFFFFF"/>
            <w:tcMar>
              <w:top w:w="0" w:type="dxa"/>
              <w:left w:w="0" w:type="dxa"/>
              <w:bottom w:w="0" w:type="dxa"/>
              <w:right w:w="0" w:type="dxa"/>
            </w:tcMar>
            <w:vAlign w:val="center"/>
          </w:tcPr>
          <w:p w14:paraId="3FF83A1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87 (7.4%)</w:t>
            </w:r>
          </w:p>
        </w:tc>
        <w:tc>
          <w:tcPr>
            <w:tcW w:w="1440" w:type="dxa"/>
            <w:shd w:val="clear" w:color="auto" w:fill="FFFFFF"/>
            <w:tcMar>
              <w:top w:w="0" w:type="dxa"/>
              <w:left w:w="0" w:type="dxa"/>
              <w:bottom w:w="0" w:type="dxa"/>
              <w:right w:w="0" w:type="dxa"/>
            </w:tcMar>
            <w:vAlign w:val="center"/>
          </w:tcPr>
          <w:p w14:paraId="30D93CC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174 (6.6%)</w:t>
            </w:r>
          </w:p>
        </w:tc>
        <w:tc>
          <w:tcPr>
            <w:tcW w:w="1440" w:type="dxa"/>
            <w:shd w:val="clear" w:color="auto" w:fill="FFFFFF"/>
            <w:tcMar>
              <w:top w:w="0" w:type="dxa"/>
              <w:left w:w="0" w:type="dxa"/>
              <w:bottom w:w="0" w:type="dxa"/>
              <w:right w:w="0" w:type="dxa"/>
            </w:tcMar>
            <w:vAlign w:val="center"/>
          </w:tcPr>
          <w:p w14:paraId="18FD6F8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75 (7.0%)</w:t>
            </w:r>
          </w:p>
        </w:tc>
      </w:tr>
      <w:tr w:rsidR="001648DD" w:rsidRPr="00E151F0" w14:paraId="70A42EA6" w14:textId="77777777" w:rsidTr="00684D8A">
        <w:trPr>
          <w:cantSplit/>
          <w:jc w:val="center"/>
        </w:trPr>
        <w:tc>
          <w:tcPr>
            <w:tcW w:w="3600" w:type="dxa"/>
            <w:shd w:val="clear" w:color="auto" w:fill="FFFFFF"/>
            <w:tcMar>
              <w:top w:w="0" w:type="dxa"/>
              <w:left w:w="0" w:type="dxa"/>
              <w:bottom w:w="0" w:type="dxa"/>
              <w:right w:w="0" w:type="dxa"/>
            </w:tcMar>
            <w:vAlign w:val="center"/>
          </w:tcPr>
          <w:p w14:paraId="58456824"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Some of the time</w:t>
            </w:r>
          </w:p>
        </w:tc>
        <w:tc>
          <w:tcPr>
            <w:tcW w:w="1440" w:type="dxa"/>
            <w:shd w:val="clear" w:color="auto" w:fill="FFFFFF"/>
            <w:tcMar>
              <w:top w:w="0" w:type="dxa"/>
              <w:left w:w="0" w:type="dxa"/>
              <w:bottom w:w="0" w:type="dxa"/>
              <w:right w:w="0" w:type="dxa"/>
            </w:tcMar>
            <w:vAlign w:val="center"/>
          </w:tcPr>
          <w:p w14:paraId="79B91CF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373 (19.5%)</w:t>
            </w:r>
          </w:p>
        </w:tc>
        <w:tc>
          <w:tcPr>
            <w:tcW w:w="1440" w:type="dxa"/>
            <w:shd w:val="clear" w:color="auto" w:fill="FFFFFF"/>
            <w:tcMar>
              <w:top w:w="0" w:type="dxa"/>
              <w:left w:w="0" w:type="dxa"/>
              <w:bottom w:w="0" w:type="dxa"/>
              <w:right w:w="0" w:type="dxa"/>
            </w:tcMar>
            <w:vAlign w:val="center"/>
          </w:tcPr>
          <w:p w14:paraId="4D98510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392 (22.0%)</w:t>
            </w:r>
          </w:p>
        </w:tc>
        <w:tc>
          <w:tcPr>
            <w:tcW w:w="1440" w:type="dxa"/>
            <w:shd w:val="clear" w:color="auto" w:fill="FFFFFF"/>
            <w:tcMar>
              <w:top w:w="0" w:type="dxa"/>
              <w:left w:w="0" w:type="dxa"/>
              <w:bottom w:w="0" w:type="dxa"/>
              <w:right w:w="0" w:type="dxa"/>
            </w:tcMar>
            <w:vAlign w:val="center"/>
          </w:tcPr>
          <w:p w14:paraId="6769163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315 (23.6%)</w:t>
            </w:r>
          </w:p>
        </w:tc>
        <w:tc>
          <w:tcPr>
            <w:tcW w:w="1440" w:type="dxa"/>
            <w:shd w:val="clear" w:color="auto" w:fill="FFFFFF"/>
            <w:tcMar>
              <w:top w:w="0" w:type="dxa"/>
              <w:left w:w="0" w:type="dxa"/>
              <w:bottom w:w="0" w:type="dxa"/>
              <w:right w:w="0" w:type="dxa"/>
            </w:tcMar>
            <w:vAlign w:val="center"/>
          </w:tcPr>
          <w:p w14:paraId="458711C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1,080 (21.5%)</w:t>
            </w:r>
          </w:p>
        </w:tc>
        <w:tc>
          <w:tcPr>
            <w:tcW w:w="1440" w:type="dxa"/>
            <w:shd w:val="clear" w:color="auto" w:fill="FFFFFF"/>
            <w:tcMar>
              <w:top w:w="0" w:type="dxa"/>
              <w:left w:w="0" w:type="dxa"/>
              <w:bottom w:w="0" w:type="dxa"/>
              <w:right w:w="0" w:type="dxa"/>
            </w:tcMar>
            <w:vAlign w:val="center"/>
          </w:tcPr>
          <w:p w14:paraId="69C2D80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554 (22.2%)</w:t>
            </w:r>
          </w:p>
        </w:tc>
        <w:tc>
          <w:tcPr>
            <w:tcW w:w="1440" w:type="dxa"/>
            <w:shd w:val="clear" w:color="auto" w:fill="FFFFFF"/>
            <w:tcMar>
              <w:top w:w="0" w:type="dxa"/>
              <w:left w:w="0" w:type="dxa"/>
              <w:bottom w:w="0" w:type="dxa"/>
              <w:right w:w="0" w:type="dxa"/>
            </w:tcMar>
            <w:vAlign w:val="center"/>
          </w:tcPr>
          <w:p w14:paraId="72E6C70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227 (19.3%)</w:t>
            </w:r>
          </w:p>
        </w:tc>
        <w:tc>
          <w:tcPr>
            <w:tcW w:w="1440" w:type="dxa"/>
            <w:shd w:val="clear" w:color="auto" w:fill="FFFFFF"/>
            <w:tcMar>
              <w:top w:w="0" w:type="dxa"/>
              <w:left w:w="0" w:type="dxa"/>
              <w:bottom w:w="0" w:type="dxa"/>
              <w:right w:w="0" w:type="dxa"/>
            </w:tcMar>
            <w:vAlign w:val="center"/>
          </w:tcPr>
          <w:p w14:paraId="1A6F529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589 (22.3%)</w:t>
            </w:r>
          </w:p>
        </w:tc>
        <w:tc>
          <w:tcPr>
            <w:tcW w:w="1440" w:type="dxa"/>
            <w:shd w:val="clear" w:color="auto" w:fill="FFFFFF"/>
            <w:tcMar>
              <w:top w:w="0" w:type="dxa"/>
              <w:left w:w="0" w:type="dxa"/>
              <w:bottom w:w="0" w:type="dxa"/>
              <w:right w:w="0" w:type="dxa"/>
            </w:tcMar>
            <w:vAlign w:val="center"/>
          </w:tcPr>
          <w:p w14:paraId="3BC0DB2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232 (21.6%)</w:t>
            </w:r>
          </w:p>
        </w:tc>
      </w:tr>
      <w:tr w:rsidR="001648DD" w:rsidRPr="00E151F0" w14:paraId="151F91F4" w14:textId="77777777" w:rsidTr="00684D8A">
        <w:trPr>
          <w:cantSplit/>
          <w:jc w:val="center"/>
        </w:trPr>
        <w:tc>
          <w:tcPr>
            <w:tcW w:w="3600" w:type="dxa"/>
            <w:shd w:val="clear" w:color="auto" w:fill="FFFFFF"/>
            <w:tcMar>
              <w:top w:w="0" w:type="dxa"/>
              <w:left w:w="0" w:type="dxa"/>
              <w:bottom w:w="0" w:type="dxa"/>
              <w:right w:w="0" w:type="dxa"/>
            </w:tcMar>
            <w:vAlign w:val="center"/>
          </w:tcPr>
          <w:p w14:paraId="659E7B15"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Most of the time</w:t>
            </w:r>
          </w:p>
        </w:tc>
        <w:tc>
          <w:tcPr>
            <w:tcW w:w="1440" w:type="dxa"/>
            <w:shd w:val="clear" w:color="auto" w:fill="FFFFFF"/>
            <w:tcMar>
              <w:top w:w="0" w:type="dxa"/>
              <w:left w:w="0" w:type="dxa"/>
              <w:bottom w:w="0" w:type="dxa"/>
              <w:right w:w="0" w:type="dxa"/>
            </w:tcMar>
            <w:vAlign w:val="center"/>
          </w:tcPr>
          <w:p w14:paraId="0BE4BA4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445 (23.3%)</w:t>
            </w:r>
          </w:p>
        </w:tc>
        <w:tc>
          <w:tcPr>
            <w:tcW w:w="1440" w:type="dxa"/>
            <w:shd w:val="clear" w:color="auto" w:fill="FFFFFF"/>
            <w:tcMar>
              <w:top w:w="0" w:type="dxa"/>
              <w:left w:w="0" w:type="dxa"/>
              <w:bottom w:w="0" w:type="dxa"/>
              <w:right w:w="0" w:type="dxa"/>
            </w:tcMar>
            <w:vAlign w:val="center"/>
          </w:tcPr>
          <w:p w14:paraId="60CC2ED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424 (23.8%)</w:t>
            </w:r>
          </w:p>
        </w:tc>
        <w:tc>
          <w:tcPr>
            <w:tcW w:w="1440" w:type="dxa"/>
            <w:shd w:val="clear" w:color="auto" w:fill="FFFFFF"/>
            <w:tcMar>
              <w:top w:w="0" w:type="dxa"/>
              <w:left w:w="0" w:type="dxa"/>
              <w:bottom w:w="0" w:type="dxa"/>
              <w:right w:w="0" w:type="dxa"/>
            </w:tcMar>
            <w:vAlign w:val="center"/>
          </w:tcPr>
          <w:p w14:paraId="142D7BD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317 (23.7%)</w:t>
            </w:r>
          </w:p>
        </w:tc>
        <w:tc>
          <w:tcPr>
            <w:tcW w:w="1440" w:type="dxa"/>
            <w:shd w:val="clear" w:color="auto" w:fill="FFFFFF"/>
            <w:tcMar>
              <w:top w:w="0" w:type="dxa"/>
              <w:left w:w="0" w:type="dxa"/>
              <w:bottom w:w="0" w:type="dxa"/>
              <w:right w:w="0" w:type="dxa"/>
            </w:tcMar>
            <w:vAlign w:val="center"/>
          </w:tcPr>
          <w:p w14:paraId="2FF3E3F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1,186 (23.6%)</w:t>
            </w:r>
          </w:p>
        </w:tc>
        <w:tc>
          <w:tcPr>
            <w:tcW w:w="1440" w:type="dxa"/>
            <w:shd w:val="clear" w:color="auto" w:fill="FFFFFF"/>
            <w:tcMar>
              <w:top w:w="0" w:type="dxa"/>
              <w:left w:w="0" w:type="dxa"/>
              <w:bottom w:w="0" w:type="dxa"/>
              <w:right w:w="0" w:type="dxa"/>
            </w:tcMar>
            <w:vAlign w:val="center"/>
          </w:tcPr>
          <w:p w14:paraId="3A7DF2F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564 (22.6%)</w:t>
            </w:r>
          </w:p>
        </w:tc>
        <w:tc>
          <w:tcPr>
            <w:tcW w:w="1440" w:type="dxa"/>
            <w:shd w:val="clear" w:color="auto" w:fill="FFFFFF"/>
            <w:tcMar>
              <w:top w:w="0" w:type="dxa"/>
              <w:left w:w="0" w:type="dxa"/>
              <w:bottom w:w="0" w:type="dxa"/>
              <w:right w:w="0" w:type="dxa"/>
            </w:tcMar>
            <w:vAlign w:val="center"/>
          </w:tcPr>
          <w:p w14:paraId="0CDEE55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278 (23.7%)</w:t>
            </w:r>
          </w:p>
        </w:tc>
        <w:tc>
          <w:tcPr>
            <w:tcW w:w="1440" w:type="dxa"/>
            <w:shd w:val="clear" w:color="auto" w:fill="FFFFFF"/>
            <w:tcMar>
              <w:top w:w="0" w:type="dxa"/>
              <w:left w:w="0" w:type="dxa"/>
              <w:bottom w:w="0" w:type="dxa"/>
              <w:right w:w="0" w:type="dxa"/>
            </w:tcMar>
            <w:vAlign w:val="center"/>
          </w:tcPr>
          <w:p w14:paraId="5E102A5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622 (23.5%)</w:t>
            </w:r>
          </w:p>
        </w:tc>
        <w:tc>
          <w:tcPr>
            <w:tcW w:w="1440" w:type="dxa"/>
            <w:shd w:val="clear" w:color="auto" w:fill="FFFFFF"/>
            <w:tcMar>
              <w:top w:w="0" w:type="dxa"/>
              <w:left w:w="0" w:type="dxa"/>
              <w:bottom w:w="0" w:type="dxa"/>
              <w:right w:w="0" w:type="dxa"/>
            </w:tcMar>
            <w:vAlign w:val="center"/>
          </w:tcPr>
          <w:p w14:paraId="2D363F1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253 (23.6%)</w:t>
            </w:r>
          </w:p>
        </w:tc>
      </w:tr>
      <w:tr w:rsidR="001648DD" w:rsidRPr="00E151F0" w14:paraId="0156075E" w14:textId="77777777" w:rsidTr="00684D8A">
        <w:trPr>
          <w:cantSplit/>
          <w:jc w:val="center"/>
        </w:trPr>
        <w:tc>
          <w:tcPr>
            <w:tcW w:w="3600" w:type="dxa"/>
            <w:shd w:val="clear" w:color="auto" w:fill="FFFFFF"/>
            <w:tcMar>
              <w:top w:w="0" w:type="dxa"/>
              <w:left w:w="0" w:type="dxa"/>
              <w:bottom w:w="0" w:type="dxa"/>
              <w:right w:w="0" w:type="dxa"/>
            </w:tcMar>
            <w:vAlign w:val="center"/>
          </w:tcPr>
          <w:p w14:paraId="772EF862"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Always</w:t>
            </w:r>
          </w:p>
        </w:tc>
        <w:tc>
          <w:tcPr>
            <w:tcW w:w="1440" w:type="dxa"/>
            <w:shd w:val="clear" w:color="auto" w:fill="FFFFFF"/>
            <w:tcMar>
              <w:top w:w="0" w:type="dxa"/>
              <w:left w:w="0" w:type="dxa"/>
              <w:bottom w:w="0" w:type="dxa"/>
              <w:right w:w="0" w:type="dxa"/>
            </w:tcMar>
            <w:vAlign w:val="center"/>
          </w:tcPr>
          <w:p w14:paraId="5FFBB10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651 (34.1%)</w:t>
            </w:r>
          </w:p>
        </w:tc>
        <w:tc>
          <w:tcPr>
            <w:tcW w:w="1440" w:type="dxa"/>
            <w:shd w:val="clear" w:color="auto" w:fill="FFFFFF"/>
            <w:tcMar>
              <w:top w:w="0" w:type="dxa"/>
              <w:left w:w="0" w:type="dxa"/>
              <w:bottom w:w="0" w:type="dxa"/>
              <w:right w:w="0" w:type="dxa"/>
            </w:tcMar>
            <w:vAlign w:val="center"/>
          </w:tcPr>
          <w:p w14:paraId="55C322E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577 (32.4%)</w:t>
            </w:r>
          </w:p>
        </w:tc>
        <w:tc>
          <w:tcPr>
            <w:tcW w:w="1440" w:type="dxa"/>
            <w:shd w:val="clear" w:color="auto" w:fill="FFFFFF"/>
            <w:tcMar>
              <w:top w:w="0" w:type="dxa"/>
              <w:left w:w="0" w:type="dxa"/>
              <w:bottom w:w="0" w:type="dxa"/>
              <w:right w:w="0" w:type="dxa"/>
            </w:tcMar>
            <w:vAlign w:val="center"/>
          </w:tcPr>
          <w:p w14:paraId="3A1EA4B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374 (28.0%)</w:t>
            </w:r>
          </w:p>
        </w:tc>
        <w:tc>
          <w:tcPr>
            <w:tcW w:w="1440" w:type="dxa"/>
            <w:shd w:val="clear" w:color="auto" w:fill="FFFFFF"/>
            <w:tcMar>
              <w:top w:w="0" w:type="dxa"/>
              <w:left w:w="0" w:type="dxa"/>
              <w:bottom w:w="0" w:type="dxa"/>
              <w:right w:w="0" w:type="dxa"/>
            </w:tcMar>
            <w:vAlign w:val="center"/>
          </w:tcPr>
          <w:p w14:paraId="44A23EE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1,602 (31.9%)</w:t>
            </w:r>
          </w:p>
        </w:tc>
        <w:tc>
          <w:tcPr>
            <w:tcW w:w="1440" w:type="dxa"/>
            <w:shd w:val="clear" w:color="auto" w:fill="FFFFFF"/>
            <w:tcMar>
              <w:top w:w="0" w:type="dxa"/>
              <w:left w:w="0" w:type="dxa"/>
              <w:bottom w:w="0" w:type="dxa"/>
              <w:right w:w="0" w:type="dxa"/>
            </w:tcMar>
            <w:vAlign w:val="center"/>
          </w:tcPr>
          <w:p w14:paraId="1F52DFE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786 (31.5%)</w:t>
            </w:r>
          </w:p>
        </w:tc>
        <w:tc>
          <w:tcPr>
            <w:tcW w:w="1440" w:type="dxa"/>
            <w:shd w:val="clear" w:color="auto" w:fill="FFFFFF"/>
            <w:tcMar>
              <w:top w:w="0" w:type="dxa"/>
              <w:left w:w="0" w:type="dxa"/>
              <w:bottom w:w="0" w:type="dxa"/>
              <w:right w:w="0" w:type="dxa"/>
            </w:tcMar>
            <w:vAlign w:val="center"/>
          </w:tcPr>
          <w:p w14:paraId="49649A8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368 (31.3%)</w:t>
            </w:r>
          </w:p>
        </w:tc>
        <w:tc>
          <w:tcPr>
            <w:tcW w:w="1440" w:type="dxa"/>
            <w:shd w:val="clear" w:color="auto" w:fill="FFFFFF"/>
            <w:tcMar>
              <w:top w:w="0" w:type="dxa"/>
              <w:left w:w="0" w:type="dxa"/>
              <w:bottom w:w="0" w:type="dxa"/>
              <w:right w:w="0" w:type="dxa"/>
            </w:tcMar>
            <w:vAlign w:val="center"/>
          </w:tcPr>
          <w:p w14:paraId="3388FF5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837 (31.7%)</w:t>
            </w:r>
          </w:p>
        </w:tc>
        <w:tc>
          <w:tcPr>
            <w:tcW w:w="1440" w:type="dxa"/>
            <w:shd w:val="clear" w:color="auto" w:fill="FFFFFF"/>
            <w:tcMar>
              <w:top w:w="0" w:type="dxa"/>
              <w:left w:w="0" w:type="dxa"/>
              <w:bottom w:w="0" w:type="dxa"/>
              <w:right w:w="0" w:type="dxa"/>
            </w:tcMar>
            <w:vAlign w:val="center"/>
          </w:tcPr>
          <w:p w14:paraId="29B78AD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361 (33.7%)</w:t>
            </w:r>
          </w:p>
        </w:tc>
      </w:tr>
      <w:tr w:rsidR="001648DD" w:rsidRPr="00E151F0" w14:paraId="34C2E2F0"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5C654989" w14:textId="77777777"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t>J03 I was sure that my doctor or nurse thought about my values, beliefs, and traditions when they recommended treatments to me (Q11)</w:t>
            </w:r>
          </w:p>
        </w:tc>
      </w:tr>
      <w:tr w:rsidR="001648DD" w:rsidRPr="00E151F0" w14:paraId="5FA32042" w14:textId="77777777" w:rsidTr="00684D8A">
        <w:trPr>
          <w:cantSplit/>
          <w:jc w:val="center"/>
        </w:trPr>
        <w:tc>
          <w:tcPr>
            <w:tcW w:w="3600" w:type="dxa"/>
            <w:shd w:val="clear" w:color="auto" w:fill="FFFFFF"/>
            <w:tcMar>
              <w:top w:w="0" w:type="dxa"/>
              <w:left w:w="0" w:type="dxa"/>
              <w:bottom w:w="0" w:type="dxa"/>
              <w:right w:w="0" w:type="dxa"/>
            </w:tcMar>
            <w:vAlign w:val="center"/>
          </w:tcPr>
          <w:p w14:paraId="3388F225"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None of the time</w:t>
            </w:r>
          </w:p>
        </w:tc>
        <w:tc>
          <w:tcPr>
            <w:tcW w:w="1440" w:type="dxa"/>
            <w:shd w:val="clear" w:color="auto" w:fill="FFFFFF"/>
            <w:tcMar>
              <w:top w:w="0" w:type="dxa"/>
              <w:left w:w="0" w:type="dxa"/>
              <w:bottom w:w="0" w:type="dxa"/>
              <w:right w:w="0" w:type="dxa"/>
            </w:tcMar>
            <w:vAlign w:val="center"/>
          </w:tcPr>
          <w:p w14:paraId="27BE50E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130 (6.9%)</w:t>
            </w:r>
          </w:p>
        </w:tc>
        <w:tc>
          <w:tcPr>
            <w:tcW w:w="1440" w:type="dxa"/>
            <w:shd w:val="clear" w:color="auto" w:fill="FFFFFF"/>
            <w:tcMar>
              <w:top w:w="0" w:type="dxa"/>
              <w:left w:w="0" w:type="dxa"/>
              <w:bottom w:w="0" w:type="dxa"/>
              <w:right w:w="0" w:type="dxa"/>
            </w:tcMar>
            <w:vAlign w:val="center"/>
          </w:tcPr>
          <w:p w14:paraId="4B338BF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143 (8.1%)</w:t>
            </w:r>
          </w:p>
        </w:tc>
        <w:tc>
          <w:tcPr>
            <w:tcW w:w="1440" w:type="dxa"/>
            <w:shd w:val="clear" w:color="auto" w:fill="FFFFFF"/>
            <w:tcMar>
              <w:top w:w="0" w:type="dxa"/>
              <w:left w:w="0" w:type="dxa"/>
              <w:bottom w:w="0" w:type="dxa"/>
              <w:right w:w="0" w:type="dxa"/>
            </w:tcMar>
            <w:vAlign w:val="center"/>
          </w:tcPr>
          <w:p w14:paraId="138E0E0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121 (9.2%)</w:t>
            </w:r>
          </w:p>
        </w:tc>
        <w:tc>
          <w:tcPr>
            <w:tcW w:w="1440" w:type="dxa"/>
            <w:shd w:val="clear" w:color="auto" w:fill="FFFFFF"/>
            <w:tcMar>
              <w:top w:w="0" w:type="dxa"/>
              <w:left w:w="0" w:type="dxa"/>
              <w:bottom w:w="0" w:type="dxa"/>
              <w:right w:w="0" w:type="dxa"/>
            </w:tcMar>
            <w:vAlign w:val="center"/>
          </w:tcPr>
          <w:p w14:paraId="4BBBEC7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394 (7.9%)</w:t>
            </w:r>
          </w:p>
        </w:tc>
        <w:tc>
          <w:tcPr>
            <w:tcW w:w="1440" w:type="dxa"/>
            <w:shd w:val="clear" w:color="auto" w:fill="FFFFFF"/>
            <w:tcMar>
              <w:top w:w="0" w:type="dxa"/>
              <w:left w:w="0" w:type="dxa"/>
              <w:bottom w:w="0" w:type="dxa"/>
              <w:right w:w="0" w:type="dxa"/>
            </w:tcMar>
            <w:vAlign w:val="center"/>
          </w:tcPr>
          <w:p w14:paraId="036B829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211 (8.6%)</w:t>
            </w:r>
          </w:p>
        </w:tc>
        <w:tc>
          <w:tcPr>
            <w:tcW w:w="1440" w:type="dxa"/>
            <w:shd w:val="clear" w:color="auto" w:fill="FFFFFF"/>
            <w:tcMar>
              <w:top w:w="0" w:type="dxa"/>
              <w:left w:w="0" w:type="dxa"/>
              <w:bottom w:w="0" w:type="dxa"/>
              <w:right w:w="0" w:type="dxa"/>
            </w:tcMar>
            <w:vAlign w:val="center"/>
          </w:tcPr>
          <w:p w14:paraId="4E7DFA9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94 (8.1%)</w:t>
            </w:r>
          </w:p>
        </w:tc>
        <w:tc>
          <w:tcPr>
            <w:tcW w:w="1440" w:type="dxa"/>
            <w:shd w:val="clear" w:color="auto" w:fill="FFFFFF"/>
            <w:tcMar>
              <w:top w:w="0" w:type="dxa"/>
              <w:left w:w="0" w:type="dxa"/>
              <w:bottom w:w="0" w:type="dxa"/>
              <w:right w:w="0" w:type="dxa"/>
            </w:tcMar>
            <w:vAlign w:val="center"/>
          </w:tcPr>
          <w:p w14:paraId="5203C9A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215 (8.3%)</w:t>
            </w:r>
          </w:p>
        </w:tc>
        <w:tc>
          <w:tcPr>
            <w:tcW w:w="1440" w:type="dxa"/>
            <w:shd w:val="clear" w:color="auto" w:fill="FFFFFF"/>
            <w:tcMar>
              <w:top w:w="0" w:type="dxa"/>
              <w:left w:w="0" w:type="dxa"/>
              <w:bottom w:w="0" w:type="dxa"/>
              <w:right w:w="0" w:type="dxa"/>
            </w:tcMar>
            <w:vAlign w:val="center"/>
          </w:tcPr>
          <w:p w14:paraId="765CC29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74 (6.9%)</w:t>
            </w:r>
          </w:p>
        </w:tc>
      </w:tr>
      <w:tr w:rsidR="001648DD" w:rsidRPr="00E151F0" w14:paraId="30C970E0" w14:textId="77777777" w:rsidTr="00684D8A">
        <w:trPr>
          <w:cantSplit/>
          <w:jc w:val="center"/>
        </w:trPr>
        <w:tc>
          <w:tcPr>
            <w:tcW w:w="3600" w:type="dxa"/>
            <w:shd w:val="clear" w:color="auto" w:fill="FFFFFF"/>
            <w:tcMar>
              <w:top w:w="0" w:type="dxa"/>
              <w:left w:w="0" w:type="dxa"/>
              <w:bottom w:w="0" w:type="dxa"/>
              <w:right w:w="0" w:type="dxa"/>
            </w:tcMar>
            <w:vAlign w:val="center"/>
          </w:tcPr>
          <w:p w14:paraId="10195D5F"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 little of the time</w:t>
            </w:r>
          </w:p>
        </w:tc>
        <w:tc>
          <w:tcPr>
            <w:tcW w:w="1440" w:type="dxa"/>
            <w:shd w:val="clear" w:color="auto" w:fill="FFFFFF"/>
            <w:tcMar>
              <w:top w:w="0" w:type="dxa"/>
              <w:left w:w="0" w:type="dxa"/>
              <w:bottom w:w="0" w:type="dxa"/>
              <w:right w:w="0" w:type="dxa"/>
            </w:tcMar>
            <w:vAlign w:val="center"/>
          </w:tcPr>
          <w:p w14:paraId="381FAD6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64 (3.4%)</w:t>
            </w:r>
          </w:p>
        </w:tc>
        <w:tc>
          <w:tcPr>
            <w:tcW w:w="1440" w:type="dxa"/>
            <w:shd w:val="clear" w:color="auto" w:fill="FFFFFF"/>
            <w:tcMar>
              <w:top w:w="0" w:type="dxa"/>
              <w:left w:w="0" w:type="dxa"/>
              <w:bottom w:w="0" w:type="dxa"/>
              <w:right w:w="0" w:type="dxa"/>
            </w:tcMar>
            <w:vAlign w:val="center"/>
          </w:tcPr>
          <w:p w14:paraId="324B07A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51 (2.9%)</w:t>
            </w:r>
          </w:p>
        </w:tc>
        <w:tc>
          <w:tcPr>
            <w:tcW w:w="1440" w:type="dxa"/>
            <w:shd w:val="clear" w:color="auto" w:fill="FFFFFF"/>
            <w:tcMar>
              <w:top w:w="0" w:type="dxa"/>
              <w:left w:w="0" w:type="dxa"/>
              <w:bottom w:w="0" w:type="dxa"/>
              <w:right w:w="0" w:type="dxa"/>
            </w:tcMar>
            <w:vAlign w:val="center"/>
          </w:tcPr>
          <w:p w14:paraId="0370777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61 (4.6%)</w:t>
            </w:r>
          </w:p>
        </w:tc>
        <w:tc>
          <w:tcPr>
            <w:tcW w:w="1440" w:type="dxa"/>
            <w:shd w:val="clear" w:color="auto" w:fill="FFFFFF"/>
            <w:tcMar>
              <w:top w:w="0" w:type="dxa"/>
              <w:left w:w="0" w:type="dxa"/>
              <w:bottom w:w="0" w:type="dxa"/>
              <w:right w:w="0" w:type="dxa"/>
            </w:tcMar>
            <w:vAlign w:val="center"/>
          </w:tcPr>
          <w:p w14:paraId="0CA3F11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176 (3.5%)</w:t>
            </w:r>
          </w:p>
        </w:tc>
        <w:tc>
          <w:tcPr>
            <w:tcW w:w="1440" w:type="dxa"/>
            <w:shd w:val="clear" w:color="auto" w:fill="FFFFFF"/>
            <w:tcMar>
              <w:top w:w="0" w:type="dxa"/>
              <w:left w:w="0" w:type="dxa"/>
              <w:bottom w:w="0" w:type="dxa"/>
              <w:right w:w="0" w:type="dxa"/>
            </w:tcMar>
            <w:vAlign w:val="center"/>
          </w:tcPr>
          <w:p w14:paraId="0865BA0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96 (3.9%)</w:t>
            </w:r>
          </w:p>
        </w:tc>
        <w:tc>
          <w:tcPr>
            <w:tcW w:w="1440" w:type="dxa"/>
            <w:shd w:val="clear" w:color="auto" w:fill="FFFFFF"/>
            <w:tcMar>
              <w:top w:w="0" w:type="dxa"/>
              <w:left w:w="0" w:type="dxa"/>
              <w:bottom w:w="0" w:type="dxa"/>
              <w:right w:w="0" w:type="dxa"/>
            </w:tcMar>
            <w:vAlign w:val="center"/>
          </w:tcPr>
          <w:p w14:paraId="419F80B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41 (3.5%)</w:t>
            </w:r>
          </w:p>
        </w:tc>
        <w:tc>
          <w:tcPr>
            <w:tcW w:w="1440" w:type="dxa"/>
            <w:shd w:val="clear" w:color="auto" w:fill="FFFFFF"/>
            <w:tcMar>
              <w:top w:w="0" w:type="dxa"/>
              <w:left w:w="0" w:type="dxa"/>
              <w:bottom w:w="0" w:type="dxa"/>
              <w:right w:w="0" w:type="dxa"/>
            </w:tcMar>
            <w:vAlign w:val="center"/>
          </w:tcPr>
          <w:p w14:paraId="1F1A510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86 (3.3%)</w:t>
            </w:r>
          </w:p>
        </w:tc>
        <w:tc>
          <w:tcPr>
            <w:tcW w:w="1440" w:type="dxa"/>
            <w:shd w:val="clear" w:color="auto" w:fill="FFFFFF"/>
            <w:tcMar>
              <w:top w:w="0" w:type="dxa"/>
              <w:left w:w="0" w:type="dxa"/>
              <w:bottom w:w="0" w:type="dxa"/>
              <w:right w:w="0" w:type="dxa"/>
            </w:tcMar>
            <w:vAlign w:val="center"/>
          </w:tcPr>
          <w:p w14:paraId="4FA2BA1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45 (4.2%)</w:t>
            </w:r>
          </w:p>
        </w:tc>
      </w:tr>
      <w:tr w:rsidR="001648DD" w:rsidRPr="00E151F0" w14:paraId="3A7C3F7C" w14:textId="77777777" w:rsidTr="00684D8A">
        <w:trPr>
          <w:cantSplit/>
          <w:jc w:val="center"/>
        </w:trPr>
        <w:tc>
          <w:tcPr>
            <w:tcW w:w="3600" w:type="dxa"/>
            <w:shd w:val="clear" w:color="auto" w:fill="FFFFFF"/>
            <w:tcMar>
              <w:top w:w="0" w:type="dxa"/>
              <w:left w:w="0" w:type="dxa"/>
              <w:bottom w:w="0" w:type="dxa"/>
              <w:right w:w="0" w:type="dxa"/>
            </w:tcMar>
            <w:vAlign w:val="center"/>
          </w:tcPr>
          <w:p w14:paraId="3AFC1286"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Some of the time</w:t>
            </w:r>
          </w:p>
        </w:tc>
        <w:tc>
          <w:tcPr>
            <w:tcW w:w="1440" w:type="dxa"/>
            <w:shd w:val="clear" w:color="auto" w:fill="FFFFFF"/>
            <w:tcMar>
              <w:top w:w="0" w:type="dxa"/>
              <w:left w:w="0" w:type="dxa"/>
              <w:bottom w:w="0" w:type="dxa"/>
              <w:right w:w="0" w:type="dxa"/>
            </w:tcMar>
            <w:vAlign w:val="center"/>
          </w:tcPr>
          <w:p w14:paraId="735F6DA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169 (8.9%)</w:t>
            </w:r>
          </w:p>
        </w:tc>
        <w:tc>
          <w:tcPr>
            <w:tcW w:w="1440" w:type="dxa"/>
            <w:shd w:val="clear" w:color="auto" w:fill="FFFFFF"/>
            <w:tcMar>
              <w:top w:w="0" w:type="dxa"/>
              <w:left w:w="0" w:type="dxa"/>
              <w:bottom w:w="0" w:type="dxa"/>
              <w:right w:w="0" w:type="dxa"/>
            </w:tcMar>
            <w:vAlign w:val="center"/>
          </w:tcPr>
          <w:p w14:paraId="2EFE8AB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193 (11.0%)</w:t>
            </w:r>
          </w:p>
        </w:tc>
        <w:tc>
          <w:tcPr>
            <w:tcW w:w="1440" w:type="dxa"/>
            <w:shd w:val="clear" w:color="auto" w:fill="FFFFFF"/>
            <w:tcMar>
              <w:top w:w="0" w:type="dxa"/>
              <w:left w:w="0" w:type="dxa"/>
              <w:bottom w:w="0" w:type="dxa"/>
              <w:right w:w="0" w:type="dxa"/>
            </w:tcMar>
            <w:vAlign w:val="center"/>
          </w:tcPr>
          <w:p w14:paraId="761D643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116 (8.8%)</w:t>
            </w:r>
          </w:p>
        </w:tc>
        <w:tc>
          <w:tcPr>
            <w:tcW w:w="1440" w:type="dxa"/>
            <w:shd w:val="clear" w:color="auto" w:fill="FFFFFF"/>
            <w:tcMar>
              <w:top w:w="0" w:type="dxa"/>
              <w:left w:w="0" w:type="dxa"/>
              <w:bottom w:w="0" w:type="dxa"/>
              <w:right w:w="0" w:type="dxa"/>
            </w:tcMar>
            <w:vAlign w:val="center"/>
          </w:tcPr>
          <w:p w14:paraId="609AF0A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478 (9.6%)</w:t>
            </w:r>
          </w:p>
        </w:tc>
        <w:tc>
          <w:tcPr>
            <w:tcW w:w="1440" w:type="dxa"/>
            <w:shd w:val="clear" w:color="auto" w:fill="FFFFFF"/>
            <w:tcMar>
              <w:top w:w="0" w:type="dxa"/>
              <w:left w:w="0" w:type="dxa"/>
              <w:bottom w:w="0" w:type="dxa"/>
              <w:right w:w="0" w:type="dxa"/>
            </w:tcMar>
            <w:vAlign w:val="center"/>
          </w:tcPr>
          <w:p w14:paraId="330FA3A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235 (9.6%)</w:t>
            </w:r>
          </w:p>
        </w:tc>
        <w:tc>
          <w:tcPr>
            <w:tcW w:w="1440" w:type="dxa"/>
            <w:shd w:val="clear" w:color="auto" w:fill="FFFFFF"/>
            <w:tcMar>
              <w:top w:w="0" w:type="dxa"/>
              <w:left w:w="0" w:type="dxa"/>
              <w:bottom w:w="0" w:type="dxa"/>
              <w:right w:w="0" w:type="dxa"/>
            </w:tcMar>
            <w:vAlign w:val="center"/>
          </w:tcPr>
          <w:p w14:paraId="7A069EE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102 (8.8%)</w:t>
            </w:r>
          </w:p>
        </w:tc>
        <w:tc>
          <w:tcPr>
            <w:tcW w:w="1440" w:type="dxa"/>
            <w:shd w:val="clear" w:color="auto" w:fill="FFFFFF"/>
            <w:tcMar>
              <w:top w:w="0" w:type="dxa"/>
              <w:left w:w="0" w:type="dxa"/>
              <w:bottom w:w="0" w:type="dxa"/>
              <w:right w:w="0" w:type="dxa"/>
            </w:tcMar>
            <w:vAlign w:val="center"/>
          </w:tcPr>
          <w:p w14:paraId="6B0ADE3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252 (9.7%)</w:t>
            </w:r>
          </w:p>
        </w:tc>
        <w:tc>
          <w:tcPr>
            <w:tcW w:w="1440" w:type="dxa"/>
            <w:shd w:val="clear" w:color="auto" w:fill="FFFFFF"/>
            <w:tcMar>
              <w:top w:w="0" w:type="dxa"/>
              <w:left w:w="0" w:type="dxa"/>
              <w:bottom w:w="0" w:type="dxa"/>
              <w:right w:w="0" w:type="dxa"/>
            </w:tcMar>
            <w:vAlign w:val="center"/>
          </w:tcPr>
          <w:p w14:paraId="1AFB6C7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116 (10.8%)</w:t>
            </w:r>
          </w:p>
        </w:tc>
      </w:tr>
      <w:tr w:rsidR="001648DD" w:rsidRPr="00E151F0" w14:paraId="37ABEB5C" w14:textId="77777777" w:rsidTr="00684D8A">
        <w:trPr>
          <w:cantSplit/>
          <w:jc w:val="center"/>
        </w:trPr>
        <w:tc>
          <w:tcPr>
            <w:tcW w:w="3600" w:type="dxa"/>
            <w:shd w:val="clear" w:color="auto" w:fill="FFFFFF"/>
            <w:tcMar>
              <w:top w:w="0" w:type="dxa"/>
              <w:left w:w="0" w:type="dxa"/>
              <w:bottom w:w="0" w:type="dxa"/>
              <w:right w:w="0" w:type="dxa"/>
            </w:tcMar>
            <w:vAlign w:val="center"/>
          </w:tcPr>
          <w:p w14:paraId="4B9C4B5E"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Most of the time</w:t>
            </w:r>
          </w:p>
        </w:tc>
        <w:tc>
          <w:tcPr>
            <w:tcW w:w="1440" w:type="dxa"/>
            <w:shd w:val="clear" w:color="auto" w:fill="FFFFFF"/>
            <w:tcMar>
              <w:top w:w="0" w:type="dxa"/>
              <w:left w:w="0" w:type="dxa"/>
              <w:bottom w:w="0" w:type="dxa"/>
              <w:right w:w="0" w:type="dxa"/>
            </w:tcMar>
            <w:vAlign w:val="center"/>
          </w:tcPr>
          <w:p w14:paraId="46042E6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437 (23.1%)</w:t>
            </w:r>
          </w:p>
        </w:tc>
        <w:tc>
          <w:tcPr>
            <w:tcW w:w="1440" w:type="dxa"/>
            <w:shd w:val="clear" w:color="auto" w:fill="FFFFFF"/>
            <w:tcMar>
              <w:top w:w="0" w:type="dxa"/>
              <w:left w:w="0" w:type="dxa"/>
              <w:bottom w:w="0" w:type="dxa"/>
              <w:right w:w="0" w:type="dxa"/>
            </w:tcMar>
            <w:vAlign w:val="center"/>
          </w:tcPr>
          <w:p w14:paraId="2974729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408 (23.2%)</w:t>
            </w:r>
          </w:p>
        </w:tc>
        <w:tc>
          <w:tcPr>
            <w:tcW w:w="1440" w:type="dxa"/>
            <w:shd w:val="clear" w:color="auto" w:fill="FFFFFF"/>
            <w:tcMar>
              <w:top w:w="0" w:type="dxa"/>
              <w:left w:w="0" w:type="dxa"/>
              <w:bottom w:w="0" w:type="dxa"/>
              <w:right w:w="0" w:type="dxa"/>
            </w:tcMar>
            <w:vAlign w:val="center"/>
          </w:tcPr>
          <w:p w14:paraId="735DEB6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294 (22.3%)</w:t>
            </w:r>
          </w:p>
        </w:tc>
        <w:tc>
          <w:tcPr>
            <w:tcW w:w="1440" w:type="dxa"/>
            <w:shd w:val="clear" w:color="auto" w:fill="FFFFFF"/>
            <w:tcMar>
              <w:top w:w="0" w:type="dxa"/>
              <w:left w:w="0" w:type="dxa"/>
              <w:bottom w:w="0" w:type="dxa"/>
              <w:right w:w="0" w:type="dxa"/>
            </w:tcMar>
            <w:vAlign w:val="center"/>
          </w:tcPr>
          <w:p w14:paraId="751C4CE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1,139 (22.9%)</w:t>
            </w:r>
          </w:p>
        </w:tc>
        <w:tc>
          <w:tcPr>
            <w:tcW w:w="1440" w:type="dxa"/>
            <w:shd w:val="clear" w:color="auto" w:fill="FFFFFF"/>
            <w:tcMar>
              <w:top w:w="0" w:type="dxa"/>
              <w:left w:w="0" w:type="dxa"/>
              <w:bottom w:w="0" w:type="dxa"/>
              <w:right w:w="0" w:type="dxa"/>
            </w:tcMar>
            <w:vAlign w:val="center"/>
          </w:tcPr>
          <w:p w14:paraId="59BFBB4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549 (22.3%)</w:t>
            </w:r>
          </w:p>
        </w:tc>
        <w:tc>
          <w:tcPr>
            <w:tcW w:w="1440" w:type="dxa"/>
            <w:shd w:val="clear" w:color="auto" w:fill="FFFFFF"/>
            <w:tcMar>
              <w:top w:w="0" w:type="dxa"/>
              <w:left w:w="0" w:type="dxa"/>
              <w:bottom w:w="0" w:type="dxa"/>
              <w:right w:w="0" w:type="dxa"/>
            </w:tcMar>
            <w:vAlign w:val="center"/>
          </w:tcPr>
          <w:p w14:paraId="2B812A0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256 (22.1%)</w:t>
            </w:r>
          </w:p>
        </w:tc>
        <w:tc>
          <w:tcPr>
            <w:tcW w:w="1440" w:type="dxa"/>
            <w:shd w:val="clear" w:color="auto" w:fill="FFFFFF"/>
            <w:tcMar>
              <w:top w:w="0" w:type="dxa"/>
              <w:left w:w="0" w:type="dxa"/>
              <w:bottom w:w="0" w:type="dxa"/>
              <w:right w:w="0" w:type="dxa"/>
            </w:tcMar>
            <w:vAlign w:val="center"/>
          </w:tcPr>
          <w:p w14:paraId="15370D9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626 (24.1%)</w:t>
            </w:r>
          </w:p>
        </w:tc>
        <w:tc>
          <w:tcPr>
            <w:tcW w:w="1440" w:type="dxa"/>
            <w:shd w:val="clear" w:color="auto" w:fill="FFFFFF"/>
            <w:tcMar>
              <w:top w:w="0" w:type="dxa"/>
              <w:left w:w="0" w:type="dxa"/>
              <w:bottom w:w="0" w:type="dxa"/>
              <w:right w:w="0" w:type="dxa"/>
            </w:tcMar>
            <w:vAlign w:val="center"/>
          </w:tcPr>
          <w:p w14:paraId="7C111DA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224 (20.8%)</w:t>
            </w:r>
          </w:p>
        </w:tc>
      </w:tr>
      <w:tr w:rsidR="001648DD" w:rsidRPr="00E151F0" w14:paraId="4727E8B1" w14:textId="77777777" w:rsidTr="00684D8A">
        <w:trPr>
          <w:cantSplit/>
          <w:jc w:val="center"/>
        </w:trPr>
        <w:tc>
          <w:tcPr>
            <w:tcW w:w="3600" w:type="dxa"/>
            <w:shd w:val="clear" w:color="auto" w:fill="FFFFFF"/>
            <w:tcMar>
              <w:top w:w="0" w:type="dxa"/>
              <w:left w:w="0" w:type="dxa"/>
              <w:bottom w:w="0" w:type="dxa"/>
              <w:right w:w="0" w:type="dxa"/>
            </w:tcMar>
            <w:vAlign w:val="center"/>
          </w:tcPr>
          <w:p w14:paraId="5970F1C7"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Always</w:t>
            </w:r>
          </w:p>
        </w:tc>
        <w:tc>
          <w:tcPr>
            <w:tcW w:w="1440" w:type="dxa"/>
            <w:shd w:val="clear" w:color="auto" w:fill="FFFFFF"/>
            <w:tcMar>
              <w:top w:w="0" w:type="dxa"/>
              <w:left w:w="0" w:type="dxa"/>
              <w:bottom w:w="0" w:type="dxa"/>
              <w:right w:w="0" w:type="dxa"/>
            </w:tcMar>
            <w:vAlign w:val="center"/>
          </w:tcPr>
          <w:p w14:paraId="5CF8327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1,094 (57.8%)</w:t>
            </w:r>
          </w:p>
        </w:tc>
        <w:tc>
          <w:tcPr>
            <w:tcW w:w="1440" w:type="dxa"/>
            <w:shd w:val="clear" w:color="auto" w:fill="FFFFFF"/>
            <w:tcMar>
              <w:top w:w="0" w:type="dxa"/>
              <w:left w:w="0" w:type="dxa"/>
              <w:bottom w:w="0" w:type="dxa"/>
              <w:right w:w="0" w:type="dxa"/>
            </w:tcMar>
            <w:vAlign w:val="center"/>
          </w:tcPr>
          <w:p w14:paraId="38B4CA8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960 (54.7%)</w:t>
            </w:r>
          </w:p>
        </w:tc>
        <w:tc>
          <w:tcPr>
            <w:tcW w:w="1440" w:type="dxa"/>
            <w:shd w:val="clear" w:color="auto" w:fill="FFFFFF"/>
            <w:tcMar>
              <w:top w:w="0" w:type="dxa"/>
              <w:left w:w="0" w:type="dxa"/>
              <w:bottom w:w="0" w:type="dxa"/>
              <w:right w:w="0" w:type="dxa"/>
            </w:tcMar>
            <w:vAlign w:val="center"/>
          </w:tcPr>
          <w:p w14:paraId="0ACAB24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726 (55.1%)</w:t>
            </w:r>
          </w:p>
        </w:tc>
        <w:tc>
          <w:tcPr>
            <w:tcW w:w="1440" w:type="dxa"/>
            <w:shd w:val="clear" w:color="auto" w:fill="FFFFFF"/>
            <w:tcMar>
              <w:top w:w="0" w:type="dxa"/>
              <w:left w:w="0" w:type="dxa"/>
              <w:bottom w:w="0" w:type="dxa"/>
              <w:right w:w="0" w:type="dxa"/>
            </w:tcMar>
            <w:vAlign w:val="center"/>
          </w:tcPr>
          <w:p w14:paraId="1D27073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2,780 (56.0%)</w:t>
            </w:r>
          </w:p>
        </w:tc>
        <w:tc>
          <w:tcPr>
            <w:tcW w:w="1440" w:type="dxa"/>
            <w:shd w:val="clear" w:color="auto" w:fill="FFFFFF"/>
            <w:tcMar>
              <w:top w:w="0" w:type="dxa"/>
              <w:left w:w="0" w:type="dxa"/>
              <w:bottom w:w="0" w:type="dxa"/>
              <w:right w:w="0" w:type="dxa"/>
            </w:tcMar>
            <w:vAlign w:val="center"/>
          </w:tcPr>
          <w:p w14:paraId="7D4CC19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1,366 (55.6%)</w:t>
            </w:r>
          </w:p>
        </w:tc>
        <w:tc>
          <w:tcPr>
            <w:tcW w:w="1440" w:type="dxa"/>
            <w:shd w:val="clear" w:color="auto" w:fill="FFFFFF"/>
            <w:tcMar>
              <w:top w:w="0" w:type="dxa"/>
              <w:left w:w="0" w:type="dxa"/>
              <w:bottom w:w="0" w:type="dxa"/>
              <w:right w:w="0" w:type="dxa"/>
            </w:tcMar>
            <w:vAlign w:val="center"/>
          </w:tcPr>
          <w:p w14:paraId="04AC8ED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664 (57.4%)</w:t>
            </w:r>
          </w:p>
        </w:tc>
        <w:tc>
          <w:tcPr>
            <w:tcW w:w="1440" w:type="dxa"/>
            <w:shd w:val="clear" w:color="auto" w:fill="FFFFFF"/>
            <w:tcMar>
              <w:top w:w="0" w:type="dxa"/>
              <w:left w:w="0" w:type="dxa"/>
              <w:bottom w:w="0" w:type="dxa"/>
              <w:right w:w="0" w:type="dxa"/>
            </w:tcMar>
            <w:vAlign w:val="center"/>
          </w:tcPr>
          <w:p w14:paraId="6AEF6EE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1,417 (54.6%)</w:t>
            </w:r>
          </w:p>
        </w:tc>
        <w:tc>
          <w:tcPr>
            <w:tcW w:w="1440" w:type="dxa"/>
            <w:shd w:val="clear" w:color="auto" w:fill="FFFFFF"/>
            <w:tcMar>
              <w:top w:w="0" w:type="dxa"/>
              <w:left w:w="0" w:type="dxa"/>
              <w:bottom w:w="0" w:type="dxa"/>
              <w:right w:w="0" w:type="dxa"/>
            </w:tcMar>
            <w:vAlign w:val="center"/>
          </w:tcPr>
          <w:p w14:paraId="7E7E1CE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618 (57.4%)</w:t>
            </w:r>
          </w:p>
        </w:tc>
      </w:tr>
      <w:tr w:rsidR="001648DD" w:rsidRPr="00E151F0" w14:paraId="3CA7C57A"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6116A43E" w14:textId="77777777"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t>J04 I was shown how what I did to care for myself influenced my condition (Q11)</w:t>
            </w:r>
          </w:p>
        </w:tc>
      </w:tr>
      <w:tr w:rsidR="001648DD" w:rsidRPr="00E151F0" w14:paraId="2FC5C7CC" w14:textId="77777777" w:rsidTr="00684D8A">
        <w:trPr>
          <w:cantSplit/>
          <w:jc w:val="center"/>
        </w:trPr>
        <w:tc>
          <w:tcPr>
            <w:tcW w:w="3600" w:type="dxa"/>
            <w:shd w:val="clear" w:color="auto" w:fill="FFFFFF"/>
            <w:tcMar>
              <w:top w:w="0" w:type="dxa"/>
              <w:left w:w="0" w:type="dxa"/>
              <w:bottom w:w="0" w:type="dxa"/>
              <w:right w:w="0" w:type="dxa"/>
            </w:tcMar>
            <w:vAlign w:val="center"/>
          </w:tcPr>
          <w:p w14:paraId="0B4FA2D4"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None of the time</w:t>
            </w:r>
          </w:p>
        </w:tc>
        <w:tc>
          <w:tcPr>
            <w:tcW w:w="1440" w:type="dxa"/>
            <w:shd w:val="clear" w:color="auto" w:fill="FFFFFF"/>
            <w:tcMar>
              <w:top w:w="0" w:type="dxa"/>
              <w:left w:w="0" w:type="dxa"/>
              <w:bottom w:w="0" w:type="dxa"/>
              <w:right w:w="0" w:type="dxa"/>
            </w:tcMar>
            <w:vAlign w:val="center"/>
          </w:tcPr>
          <w:p w14:paraId="092659C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145 (7.7%)</w:t>
            </w:r>
          </w:p>
        </w:tc>
        <w:tc>
          <w:tcPr>
            <w:tcW w:w="1440" w:type="dxa"/>
            <w:shd w:val="clear" w:color="auto" w:fill="FFFFFF"/>
            <w:tcMar>
              <w:top w:w="0" w:type="dxa"/>
              <w:left w:w="0" w:type="dxa"/>
              <w:bottom w:w="0" w:type="dxa"/>
              <w:right w:w="0" w:type="dxa"/>
            </w:tcMar>
            <w:vAlign w:val="center"/>
          </w:tcPr>
          <w:p w14:paraId="1F4E50E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143 (8.0%)</w:t>
            </w:r>
          </w:p>
        </w:tc>
        <w:tc>
          <w:tcPr>
            <w:tcW w:w="1440" w:type="dxa"/>
            <w:shd w:val="clear" w:color="auto" w:fill="FFFFFF"/>
            <w:tcMar>
              <w:top w:w="0" w:type="dxa"/>
              <w:left w:w="0" w:type="dxa"/>
              <w:bottom w:w="0" w:type="dxa"/>
              <w:right w:w="0" w:type="dxa"/>
            </w:tcMar>
            <w:vAlign w:val="center"/>
          </w:tcPr>
          <w:p w14:paraId="1A82773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129 (9.8%)</w:t>
            </w:r>
          </w:p>
        </w:tc>
        <w:tc>
          <w:tcPr>
            <w:tcW w:w="1440" w:type="dxa"/>
            <w:shd w:val="clear" w:color="auto" w:fill="FFFFFF"/>
            <w:tcMar>
              <w:top w:w="0" w:type="dxa"/>
              <w:left w:w="0" w:type="dxa"/>
              <w:bottom w:w="0" w:type="dxa"/>
              <w:right w:w="0" w:type="dxa"/>
            </w:tcMar>
            <w:vAlign w:val="center"/>
          </w:tcPr>
          <w:p w14:paraId="1A23ABB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417 (8.4%)</w:t>
            </w:r>
          </w:p>
        </w:tc>
        <w:tc>
          <w:tcPr>
            <w:tcW w:w="1440" w:type="dxa"/>
            <w:shd w:val="clear" w:color="auto" w:fill="FFFFFF"/>
            <w:tcMar>
              <w:top w:w="0" w:type="dxa"/>
              <w:left w:w="0" w:type="dxa"/>
              <w:bottom w:w="0" w:type="dxa"/>
              <w:right w:w="0" w:type="dxa"/>
            </w:tcMar>
            <w:vAlign w:val="center"/>
          </w:tcPr>
          <w:p w14:paraId="657FF45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220 (9.0%)</w:t>
            </w:r>
          </w:p>
        </w:tc>
        <w:tc>
          <w:tcPr>
            <w:tcW w:w="1440" w:type="dxa"/>
            <w:shd w:val="clear" w:color="auto" w:fill="FFFFFF"/>
            <w:tcMar>
              <w:top w:w="0" w:type="dxa"/>
              <w:left w:w="0" w:type="dxa"/>
              <w:bottom w:w="0" w:type="dxa"/>
              <w:right w:w="0" w:type="dxa"/>
            </w:tcMar>
            <w:vAlign w:val="center"/>
          </w:tcPr>
          <w:p w14:paraId="78CE359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103 (8.8%)</w:t>
            </w:r>
          </w:p>
        </w:tc>
        <w:tc>
          <w:tcPr>
            <w:tcW w:w="1440" w:type="dxa"/>
            <w:shd w:val="clear" w:color="auto" w:fill="FFFFFF"/>
            <w:tcMar>
              <w:top w:w="0" w:type="dxa"/>
              <w:left w:w="0" w:type="dxa"/>
              <w:bottom w:w="0" w:type="dxa"/>
              <w:right w:w="0" w:type="dxa"/>
            </w:tcMar>
            <w:vAlign w:val="center"/>
          </w:tcPr>
          <w:p w14:paraId="19EA458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226 (8.6%)</w:t>
            </w:r>
          </w:p>
        </w:tc>
        <w:tc>
          <w:tcPr>
            <w:tcW w:w="1440" w:type="dxa"/>
            <w:shd w:val="clear" w:color="auto" w:fill="FFFFFF"/>
            <w:tcMar>
              <w:top w:w="0" w:type="dxa"/>
              <w:left w:w="0" w:type="dxa"/>
              <w:bottom w:w="0" w:type="dxa"/>
              <w:right w:w="0" w:type="dxa"/>
            </w:tcMar>
            <w:vAlign w:val="center"/>
          </w:tcPr>
          <w:p w14:paraId="4B7A596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80 (7.7%)</w:t>
            </w:r>
          </w:p>
        </w:tc>
      </w:tr>
      <w:tr w:rsidR="001648DD" w:rsidRPr="00E151F0" w14:paraId="48461D52" w14:textId="77777777" w:rsidTr="00684D8A">
        <w:trPr>
          <w:cantSplit/>
          <w:jc w:val="center"/>
        </w:trPr>
        <w:tc>
          <w:tcPr>
            <w:tcW w:w="3600" w:type="dxa"/>
            <w:shd w:val="clear" w:color="auto" w:fill="FFFFFF"/>
            <w:tcMar>
              <w:top w:w="0" w:type="dxa"/>
              <w:left w:w="0" w:type="dxa"/>
              <w:bottom w:w="0" w:type="dxa"/>
              <w:right w:w="0" w:type="dxa"/>
            </w:tcMar>
            <w:vAlign w:val="center"/>
          </w:tcPr>
          <w:p w14:paraId="518EBA18"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 little of the time</w:t>
            </w:r>
          </w:p>
        </w:tc>
        <w:tc>
          <w:tcPr>
            <w:tcW w:w="1440" w:type="dxa"/>
            <w:shd w:val="clear" w:color="auto" w:fill="FFFFFF"/>
            <w:tcMar>
              <w:top w:w="0" w:type="dxa"/>
              <w:left w:w="0" w:type="dxa"/>
              <w:bottom w:w="0" w:type="dxa"/>
              <w:right w:w="0" w:type="dxa"/>
            </w:tcMar>
            <w:vAlign w:val="center"/>
          </w:tcPr>
          <w:p w14:paraId="6B86148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102 (5.4%)</w:t>
            </w:r>
          </w:p>
        </w:tc>
        <w:tc>
          <w:tcPr>
            <w:tcW w:w="1440" w:type="dxa"/>
            <w:shd w:val="clear" w:color="auto" w:fill="FFFFFF"/>
            <w:tcMar>
              <w:top w:w="0" w:type="dxa"/>
              <w:left w:w="0" w:type="dxa"/>
              <w:bottom w:w="0" w:type="dxa"/>
              <w:right w:w="0" w:type="dxa"/>
            </w:tcMar>
            <w:vAlign w:val="center"/>
          </w:tcPr>
          <w:p w14:paraId="11CDF81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76 (4.3%)</w:t>
            </w:r>
          </w:p>
        </w:tc>
        <w:tc>
          <w:tcPr>
            <w:tcW w:w="1440" w:type="dxa"/>
            <w:shd w:val="clear" w:color="auto" w:fill="FFFFFF"/>
            <w:tcMar>
              <w:top w:w="0" w:type="dxa"/>
              <w:left w:w="0" w:type="dxa"/>
              <w:bottom w:w="0" w:type="dxa"/>
              <w:right w:w="0" w:type="dxa"/>
            </w:tcMar>
            <w:vAlign w:val="center"/>
          </w:tcPr>
          <w:p w14:paraId="25B2CEF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68 (5.1%)</w:t>
            </w:r>
          </w:p>
        </w:tc>
        <w:tc>
          <w:tcPr>
            <w:tcW w:w="1440" w:type="dxa"/>
            <w:shd w:val="clear" w:color="auto" w:fill="FFFFFF"/>
            <w:tcMar>
              <w:top w:w="0" w:type="dxa"/>
              <w:left w:w="0" w:type="dxa"/>
              <w:bottom w:w="0" w:type="dxa"/>
              <w:right w:w="0" w:type="dxa"/>
            </w:tcMar>
            <w:vAlign w:val="center"/>
          </w:tcPr>
          <w:p w14:paraId="57B9A57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246 (4.9%)</w:t>
            </w:r>
          </w:p>
        </w:tc>
        <w:tc>
          <w:tcPr>
            <w:tcW w:w="1440" w:type="dxa"/>
            <w:shd w:val="clear" w:color="auto" w:fill="FFFFFF"/>
            <w:tcMar>
              <w:top w:w="0" w:type="dxa"/>
              <w:left w:w="0" w:type="dxa"/>
              <w:bottom w:w="0" w:type="dxa"/>
              <w:right w:w="0" w:type="dxa"/>
            </w:tcMar>
            <w:vAlign w:val="center"/>
          </w:tcPr>
          <w:p w14:paraId="080D2BE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118 (4.8%)</w:t>
            </w:r>
          </w:p>
        </w:tc>
        <w:tc>
          <w:tcPr>
            <w:tcW w:w="1440" w:type="dxa"/>
            <w:shd w:val="clear" w:color="auto" w:fill="FFFFFF"/>
            <w:tcMar>
              <w:top w:w="0" w:type="dxa"/>
              <w:left w:w="0" w:type="dxa"/>
              <w:bottom w:w="0" w:type="dxa"/>
              <w:right w:w="0" w:type="dxa"/>
            </w:tcMar>
            <w:vAlign w:val="center"/>
          </w:tcPr>
          <w:p w14:paraId="7C5B2CA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51 (4.3%)</w:t>
            </w:r>
          </w:p>
        </w:tc>
        <w:tc>
          <w:tcPr>
            <w:tcW w:w="1440" w:type="dxa"/>
            <w:shd w:val="clear" w:color="auto" w:fill="FFFFFF"/>
            <w:tcMar>
              <w:top w:w="0" w:type="dxa"/>
              <w:left w:w="0" w:type="dxa"/>
              <w:bottom w:w="0" w:type="dxa"/>
              <w:right w:w="0" w:type="dxa"/>
            </w:tcMar>
            <w:vAlign w:val="center"/>
          </w:tcPr>
          <w:p w14:paraId="50CD627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122 (4.6%)</w:t>
            </w:r>
          </w:p>
        </w:tc>
        <w:tc>
          <w:tcPr>
            <w:tcW w:w="1440" w:type="dxa"/>
            <w:shd w:val="clear" w:color="auto" w:fill="FFFFFF"/>
            <w:tcMar>
              <w:top w:w="0" w:type="dxa"/>
              <w:left w:w="0" w:type="dxa"/>
              <w:bottom w:w="0" w:type="dxa"/>
              <w:right w:w="0" w:type="dxa"/>
            </w:tcMar>
            <w:vAlign w:val="center"/>
          </w:tcPr>
          <w:p w14:paraId="7247D1B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64 (6.1%)</w:t>
            </w:r>
          </w:p>
        </w:tc>
      </w:tr>
      <w:tr w:rsidR="001648DD" w:rsidRPr="00E151F0" w14:paraId="468A949A" w14:textId="77777777" w:rsidTr="00684D8A">
        <w:trPr>
          <w:cantSplit/>
          <w:jc w:val="center"/>
        </w:trPr>
        <w:tc>
          <w:tcPr>
            <w:tcW w:w="3600" w:type="dxa"/>
            <w:shd w:val="clear" w:color="auto" w:fill="FFFFFF"/>
            <w:tcMar>
              <w:top w:w="0" w:type="dxa"/>
              <w:left w:w="0" w:type="dxa"/>
              <w:bottom w:w="0" w:type="dxa"/>
              <w:right w:w="0" w:type="dxa"/>
            </w:tcMar>
            <w:vAlign w:val="center"/>
          </w:tcPr>
          <w:p w14:paraId="44DFAEBA"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Some of the time</w:t>
            </w:r>
          </w:p>
        </w:tc>
        <w:tc>
          <w:tcPr>
            <w:tcW w:w="1440" w:type="dxa"/>
            <w:shd w:val="clear" w:color="auto" w:fill="FFFFFF"/>
            <w:tcMar>
              <w:top w:w="0" w:type="dxa"/>
              <w:left w:w="0" w:type="dxa"/>
              <w:bottom w:w="0" w:type="dxa"/>
              <w:right w:w="0" w:type="dxa"/>
            </w:tcMar>
            <w:vAlign w:val="center"/>
          </w:tcPr>
          <w:p w14:paraId="543EEA8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269 (14.3%)</w:t>
            </w:r>
          </w:p>
        </w:tc>
        <w:tc>
          <w:tcPr>
            <w:tcW w:w="1440" w:type="dxa"/>
            <w:shd w:val="clear" w:color="auto" w:fill="FFFFFF"/>
            <w:tcMar>
              <w:top w:w="0" w:type="dxa"/>
              <w:left w:w="0" w:type="dxa"/>
              <w:bottom w:w="0" w:type="dxa"/>
              <w:right w:w="0" w:type="dxa"/>
            </w:tcMar>
            <w:vAlign w:val="center"/>
          </w:tcPr>
          <w:p w14:paraId="0CB8893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302 (17.0%)</w:t>
            </w:r>
          </w:p>
        </w:tc>
        <w:tc>
          <w:tcPr>
            <w:tcW w:w="1440" w:type="dxa"/>
            <w:shd w:val="clear" w:color="auto" w:fill="FFFFFF"/>
            <w:tcMar>
              <w:top w:w="0" w:type="dxa"/>
              <w:left w:w="0" w:type="dxa"/>
              <w:bottom w:w="0" w:type="dxa"/>
              <w:right w:w="0" w:type="dxa"/>
            </w:tcMar>
            <w:vAlign w:val="center"/>
          </w:tcPr>
          <w:p w14:paraId="1E75286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194 (14.7%)</w:t>
            </w:r>
          </w:p>
        </w:tc>
        <w:tc>
          <w:tcPr>
            <w:tcW w:w="1440" w:type="dxa"/>
            <w:shd w:val="clear" w:color="auto" w:fill="FFFFFF"/>
            <w:tcMar>
              <w:top w:w="0" w:type="dxa"/>
              <w:left w:w="0" w:type="dxa"/>
              <w:bottom w:w="0" w:type="dxa"/>
              <w:right w:w="0" w:type="dxa"/>
            </w:tcMar>
            <w:vAlign w:val="center"/>
          </w:tcPr>
          <w:p w14:paraId="0F9C937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765 (15.4%)</w:t>
            </w:r>
          </w:p>
        </w:tc>
        <w:tc>
          <w:tcPr>
            <w:tcW w:w="1440" w:type="dxa"/>
            <w:shd w:val="clear" w:color="auto" w:fill="FFFFFF"/>
            <w:tcMar>
              <w:top w:w="0" w:type="dxa"/>
              <w:left w:w="0" w:type="dxa"/>
              <w:bottom w:w="0" w:type="dxa"/>
              <w:right w:w="0" w:type="dxa"/>
            </w:tcMar>
            <w:vAlign w:val="center"/>
          </w:tcPr>
          <w:p w14:paraId="04D2537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378 (15.4%)</w:t>
            </w:r>
          </w:p>
        </w:tc>
        <w:tc>
          <w:tcPr>
            <w:tcW w:w="1440" w:type="dxa"/>
            <w:shd w:val="clear" w:color="auto" w:fill="FFFFFF"/>
            <w:tcMar>
              <w:top w:w="0" w:type="dxa"/>
              <w:left w:w="0" w:type="dxa"/>
              <w:bottom w:w="0" w:type="dxa"/>
              <w:right w:w="0" w:type="dxa"/>
            </w:tcMar>
            <w:vAlign w:val="center"/>
          </w:tcPr>
          <w:p w14:paraId="13D7B84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160 (13.6%)</w:t>
            </w:r>
          </w:p>
        </w:tc>
        <w:tc>
          <w:tcPr>
            <w:tcW w:w="1440" w:type="dxa"/>
            <w:shd w:val="clear" w:color="auto" w:fill="FFFFFF"/>
            <w:tcMar>
              <w:top w:w="0" w:type="dxa"/>
              <w:left w:w="0" w:type="dxa"/>
              <w:bottom w:w="0" w:type="dxa"/>
              <w:right w:w="0" w:type="dxa"/>
            </w:tcMar>
            <w:vAlign w:val="center"/>
          </w:tcPr>
          <w:p w14:paraId="55C5EF7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432 (16.5%)</w:t>
            </w:r>
          </w:p>
        </w:tc>
        <w:tc>
          <w:tcPr>
            <w:tcW w:w="1440" w:type="dxa"/>
            <w:shd w:val="clear" w:color="auto" w:fill="FFFFFF"/>
            <w:tcMar>
              <w:top w:w="0" w:type="dxa"/>
              <w:left w:w="0" w:type="dxa"/>
              <w:bottom w:w="0" w:type="dxa"/>
              <w:right w:w="0" w:type="dxa"/>
            </w:tcMar>
            <w:vAlign w:val="center"/>
          </w:tcPr>
          <w:p w14:paraId="2580500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156 (15.0%)</w:t>
            </w:r>
          </w:p>
        </w:tc>
      </w:tr>
      <w:tr w:rsidR="001648DD" w:rsidRPr="00E151F0" w14:paraId="6BC01106" w14:textId="77777777" w:rsidTr="00684D8A">
        <w:trPr>
          <w:cantSplit/>
          <w:jc w:val="center"/>
        </w:trPr>
        <w:tc>
          <w:tcPr>
            <w:tcW w:w="3600" w:type="dxa"/>
            <w:shd w:val="clear" w:color="auto" w:fill="FFFFFF"/>
            <w:tcMar>
              <w:top w:w="0" w:type="dxa"/>
              <w:left w:w="0" w:type="dxa"/>
              <w:bottom w:w="0" w:type="dxa"/>
              <w:right w:w="0" w:type="dxa"/>
            </w:tcMar>
            <w:vAlign w:val="center"/>
          </w:tcPr>
          <w:p w14:paraId="4D73A80B"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lastRenderedPageBreak/>
              <w:t>Most of the time</w:t>
            </w:r>
          </w:p>
        </w:tc>
        <w:tc>
          <w:tcPr>
            <w:tcW w:w="1440" w:type="dxa"/>
            <w:shd w:val="clear" w:color="auto" w:fill="FFFFFF"/>
            <w:tcMar>
              <w:top w:w="0" w:type="dxa"/>
              <w:left w:w="0" w:type="dxa"/>
              <w:bottom w:w="0" w:type="dxa"/>
              <w:right w:w="0" w:type="dxa"/>
            </w:tcMar>
            <w:vAlign w:val="center"/>
          </w:tcPr>
          <w:p w14:paraId="69028E8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561 (29.9%)</w:t>
            </w:r>
          </w:p>
        </w:tc>
        <w:tc>
          <w:tcPr>
            <w:tcW w:w="1440" w:type="dxa"/>
            <w:shd w:val="clear" w:color="auto" w:fill="FFFFFF"/>
            <w:tcMar>
              <w:top w:w="0" w:type="dxa"/>
              <w:left w:w="0" w:type="dxa"/>
              <w:bottom w:w="0" w:type="dxa"/>
              <w:right w:w="0" w:type="dxa"/>
            </w:tcMar>
            <w:vAlign w:val="center"/>
          </w:tcPr>
          <w:p w14:paraId="2221C2E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540 (30.4%)</w:t>
            </w:r>
          </w:p>
        </w:tc>
        <w:tc>
          <w:tcPr>
            <w:tcW w:w="1440" w:type="dxa"/>
            <w:shd w:val="clear" w:color="auto" w:fill="FFFFFF"/>
            <w:tcMar>
              <w:top w:w="0" w:type="dxa"/>
              <w:left w:w="0" w:type="dxa"/>
              <w:bottom w:w="0" w:type="dxa"/>
              <w:right w:w="0" w:type="dxa"/>
            </w:tcMar>
            <w:vAlign w:val="center"/>
          </w:tcPr>
          <w:p w14:paraId="043F022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420 (31.8%)</w:t>
            </w:r>
          </w:p>
        </w:tc>
        <w:tc>
          <w:tcPr>
            <w:tcW w:w="1440" w:type="dxa"/>
            <w:shd w:val="clear" w:color="auto" w:fill="FFFFFF"/>
            <w:tcMar>
              <w:top w:w="0" w:type="dxa"/>
              <w:left w:w="0" w:type="dxa"/>
              <w:bottom w:w="0" w:type="dxa"/>
              <w:right w:w="0" w:type="dxa"/>
            </w:tcMar>
            <w:vAlign w:val="center"/>
          </w:tcPr>
          <w:p w14:paraId="0042F4D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1,521 (30.6%)</w:t>
            </w:r>
          </w:p>
        </w:tc>
        <w:tc>
          <w:tcPr>
            <w:tcW w:w="1440" w:type="dxa"/>
            <w:shd w:val="clear" w:color="auto" w:fill="FFFFFF"/>
            <w:tcMar>
              <w:top w:w="0" w:type="dxa"/>
              <w:left w:w="0" w:type="dxa"/>
              <w:bottom w:w="0" w:type="dxa"/>
              <w:right w:w="0" w:type="dxa"/>
            </w:tcMar>
            <w:vAlign w:val="center"/>
          </w:tcPr>
          <w:p w14:paraId="23B72E4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765 (31.1%)</w:t>
            </w:r>
          </w:p>
        </w:tc>
        <w:tc>
          <w:tcPr>
            <w:tcW w:w="1440" w:type="dxa"/>
            <w:shd w:val="clear" w:color="auto" w:fill="FFFFFF"/>
            <w:tcMar>
              <w:top w:w="0" w:type="dxa"/>
              <w:left w:w="0" w:type="dxa"/>
              <w:bottom w:w="0" w:type="dxa"/>
              <w:right w:w="0" w:type="dxa"/>
            </w:tcMar>
            <w:vAlign w:val="center"/>
          </w:tcPr>
          <w:p w14:paraId="457620C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349 (29.7%)</w:t>
            </w:r>
          </w:p>
        </w:tc>
        <w:tc>
          <w:tcPr>
            <w:tcW w:w="1440" w:type="dxa"/>
            <w:shd w:val="clear" w:color="auto" w:fill="FFFFFF"/>
            <w:tcMar>
              <w:top w:w="0" w:type="dxa"/>
              <w:left w:w="0" w:type="dxa"/>
              <w:bottom w:w="0" w:type="dxa"/>
              <w:right w:w="0" w:type="dxa"/>
            </w:tcMar>
            <w:vAlign w:val="center"/>
          </w:tcPr>
          <w:p w14:paraId="5FD5084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792 (30.2%)</w:t>
            </w:r>
          </w:p>
        </w:tc>
        <w:tc>
          <w:tcPr>
            <w:tcW w:w="1440" w:type="dxa"/>
            <w:shd w:val="clear" w:color="auto" w:fill="FFFFFF"/>
            <w:tcMar>
              <w:top w:w="0" w:type="dxa"/>
              <w:left w:w="0" w:type="dxa"/>
              <w:bottom w:w="0" w:type="dxa"/>
              <w:right w:w="0" w:type="dxa"/>
            </w:tcMar>
            <w:vAlign w:val="center"/>
          </w:tcPr>
          <w:p w14:paraId="0AAB614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325 (31.2%)</w:t>
            </w:r>
          </w:p>
        </w:tc>
      </w:tr>
      <w:tr w:rsidR="001648DD" w:rsidRPr="00E151F0" w14:paraId="4765DA5C" w14:textId="77777777" w:rsidTr="00684D8A">
        <w:trPr>
          <w:cantSplit/>
          <w:jc w:val="center"/>
        </w:trPr>
        <w:tc>
          <w:tcPr>
            <w:tcW w:w="3600" w:type="dxa"/>
            <w:shd w:val="clear" w:color="auto" w:fill="FFFFFF"/>
            <w:tcMar>
              <w:top w:w="0" w:type="dxa"/>
              <w:left w:w="0" w:type="dxa"/>
              <w:bottom w:w="0" w:type="dxa"/>
              <w:right w:w="0" w:type="dxa"/>
            </w:tcMar>
            <w:vAlign w:val="center"/>
          </w:tcPr>
          <w:p w14:paraId="4259F569"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Always</w:t>
            </w:r>
          </w:p>
        </w:tc>
        <w:tc>
          <w:tcPr>
            <w:tcW w:w="1440" w:type="dxa"/>
            <w:shd w:val="clear" w:color="auto" w:fill="FFFFFF"/>
            <w:tcMar>
              <w:top w:w="0" w:type="dxa"/>
              <w:left w:w="0" w:type="dxa"/>
              <w:bottom w:w="0" w:type="dxa"/>
              <w:right w:w="0" w:type="dxa"/>
            </w:tcMar>
            <w:vAlign w:val="center"/>
          </w:tcPr>
          <w:p w14:paraId="10289C1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801 (42.7%)</w:t>
            </w:r>
          </w:p>
        </w:tc>
        <w:tc>
          <w:tcPr>
            <w:tcW w:w="1440" w:type="dxa"/>
            <w:shd w:val="clear" w:color="auto" w:fill="FFFFFF"/>
            <w:tcMar>
              <w:top w:w="0" w:type="dxa"/>
              <w:left w:w="0" w:type="dxa"/>
              <w:bottom w:w="0" w:type="dxa"/>
              <w:right w:w="0" w:type="dxa"/>
            </w:tcMar>
            <w:vAlign w:val="center"/>
          </w:tcPr>
          <w:p w14:paraId="00F88A6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718 (40.4%)</w:t>
            </w:r>
          </w:p>
        </w:tc>
        <w:tc>
          <w:tcPr>
            <w:tcW w:w="1440" w:type="dxa"/>
            <w:shd w:val="clear" w:color="auto" w:fill="FFFFFF"/>
            <w:tcMar>
              <w:top w:w="0" w:type="dxa"/>
              <w:left w:w="0" w:type="dxa"/>
              <w:bottom w:w="0" w:type="dxa"/>
              <w:right w:w="0" w:type="dxa"/>
            </w:tcMar>
            <w:vAlign w:val="center"/>
          </w:tcPr>
          <w:p w14:paraId="59E3454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510 (38.6%)</w:t>
            </w:r>
          </w:p>
        </w:tc>
        <w:tc>
          <w:tcPr>
            <w:tcW w:w="1440" w:type="dxa"/>
            <w:shd w:val="clear" w:color="auto" w:fill="FFFFFF"/>
            <w:tcMar>
              <w:top w:w="0" w:type="dxa"/>
              <w:left w:w="0" w:type="dxa"/>
              <w:bottom w:w="0" w:type="dxa"/>
              <w:right w:w="0" w:type="dxa"/>
            </w:tcMar>
            <w:vAlign w:val="center"/>
          </w:tcPr>
          <w:p w14:paraId="7EE65C4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2,029 (40.8%)</w:t>
            </w:r>
          </w:p>
        </w:tc>
        <w:tc>
          <w:tcPr>
            <w:tcW w:w="1440" w:type="dxa"/>
            <w:shd w:val="clear" w:color="auto" w:fill="FFFFFF"/>
            <w:tcMar>
              <w:top w:w="0" w:type="dxa"/>
              <w:left w:w="0" w:type="dxa"/>
              <w:bottom w:w="0" w:type="dxa"/>
              <w:right w:w="0" w:type="dxa"/>
            </w:tcMar>
            <w:vAlign w:val="center"/>
          </w:tcPr>
          <w:p w14:paraId="667036F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976 (39.7%)</w:t>
            </w:r>
          </w:p>
        </w:tc>
        <w:tc>
          <w:tcPr>
            <w:tcW w:w="1440" w:type="dxa"/>
            <w:shd w:val="clear" w:color="auto" w:fill="FFFFFF"/>
            <w:tcMar>
              <w:top w:w="0" w:type="dxa"/>
              <w:left w:w="0" w:type="dxa"/>
              <w:bottom w:w="0" w:type="dxa"/>
              <w:right w:w="0" w:type="dxa"/>
            </w:tcMar>
            <w:vAlign w:val="center"/>
          </w:tcPr>
          <w:p w14:paraId="79FA5E2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513 (43.6%)</w:t>
            </w:r>
          </w:p>
        </w:tc>
        <w:tc>
          <w:tcPr>
            <w:tcW w:w="1440" w:type="dxa"/>
            <w:shd w:val="clear" w:color="auto" w:fill="FFFFFF"/>
            <w:tcMar>
              <w:top w:w="0" w:type="dxa"/>
              <w:left w:w="0" w:type="dxa"/>
              <w:bottom w:w="0" w:type="dxa"/>
              <w:right w:w="0" w:type="dxa"/>
            </w:tcMar>
            <w:vAlign w:val="center"/>
          </w:tcPr>
          <w:p w14:paraId="14FADAA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1,052 (40.1%)</w:t>
            </w:r>
          </w:p>
        </w:tc>
        <w:tc>
          <w:tcPr>
            <w:tcW w:w="1440" w:type="dxa"/>
            <w:shd w:val="clear" w:color="auto" w:fill="FFFFFF"/>
            <w:tcMar>
              <w:top w:w="0" w:type="dxa"/>
              <w:left w:w="0" w:type="dxa"/>
              <w:bottom w:w="0" w:type="dxa"/>
              <w:right w:w="0" w:type="dxa"/>
            </w:tcMar>
            <w:vAlign w:val="center"/>
          </w:tcPr>
          <w:p w14:paraId="76A2320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416 (40.0%)</w:t>
            </w:r>
          </w:p>
        </w:tc>
      </w:tr>
      <w:tr w:rsidR="001648DD" w:rsidRPr="00E151F0" w14:paraId="4DE34864"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2976CEAB" w14:textId="77777777"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t>J05 I was asked to talk about my goals in caring for my condition (Q11)</w:t>
            </w:r>
          </w:p>
        </w:tc>
      </w:tr>
      <w:tr w:rsidR="001648DD" w:rsidRPr="00E151F0" w14:paraId="5ED9E501" w14:textId="77777777" w:rsidTr="00684D8A">
        <w:trPr>
          <w:cantSplit/>
          <w:jc w:val="center"/>
        </w:trPr>
        <w:tc>
          <w:tcPr>
            <w:tcW w:w="3600" w:type="dxa"/>
            <w:shd w:val="clear" w:color="auto" w:fill="FFFFFF"/>
            <w:tcMar>
              <w:top w:w="0" w:type="dxa"/>
              <w:left w:w="0" w:type="dxa"/>
              <w:bottom w:w="0" w:type="dxa"/>
              <w:right w:w="0" w:type="dxa"/>
            </w:tcMar>
            <w:vAlign w:val="center"/>
          </w:tcPr>
          <w:p w14:paraId="235D0F1A"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None of the time</w:t>
            </w:r>
          </w:p>
        </w:tc>
        <w:tc>
          <w:tcPr>
            <w:tcW w:w="1440" w:type="dxa"/>
            <w:shd w:val="clear" w:color="auto" w:fill="FFFFFF"/>
            <w:tcMar>
              <w:top w:w="0" w:type="dxa"/>
              <w:left w:w="0" w:type="dxa"/>
              <w:bottom w:w="0" w:type="dxa"/>
              <w:right w:w="0" w:type="dxa"/>
            </w:tcMar>
            <w:vAlign w:val="center"/>
          </w:tcPr>
          <w:p w14:paraId="44192C1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296 (15.3%)</w:t>
            </w:r>
          </w:p>
        </w:tc>
        <w:tc>
          <w:tcPr>
            <w:tcW w:w="1440" w:type="dxa"/>
            <w:shd w:val="clear" w:color="auto" w:fill="FFFFFF"/>
            <w:tcMar>
              <w:top w:w="0" w:type="dxa"/>
              <w:left w:w="0" w:type="dxa"/>
              <w:bottom w:w="0" w:type="dxa"/>
              <w:right w:w="0" w:type="dxa"/>
            </w:tcMar>
            <w:vAlign w:val="center"/>
          </w:tcPr>
          <w:p w14:paraId="14BC56E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276 (15.2%)</w:t>
            </w:r>
          </w:p>
        </w:tc>
        <w:tc>
          <w:tcPr>
            <w:tcW w:w="1440" w:type="dxa"/>
            <w:shd w:val="clear" w:color="auto" w:fill="FFFFFF"/>
            <w:tcMar>
              <w:top w:w="0" w:type="dxa"/>
              <w:left w:w="0" w:type="dxa"/>
              <w:bottom w:w="0" w:type="dxa"/>
              <w:right w:w="0" w:type="dxa"/>
            </w:tcMar>
            <w:vAlign w:val="center"/>
          </w:tcPr>
          <w:p w14:paraId="185F984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221 (16.5%)</w:t>
            </w:r>
          </w:p>
        </w:tc>
        <w:tc>
          <w:tcPr>
            <w:tcW w:w="1440" w:type="dxa"/>
            <w:shd w:val="clear" w:color="auto" w:fill="FFFFFF"/>
            <w:tcMar>
              <w:top w:w="0" w:type="dxa"/>
              <w:left w:w="0" w:type="dxa"/>
              <w:bottom w:w="0" w:type="dxa"/>
              <w:right w:w="0" w:type="dxa"/>
            </w:tcMar>
            <w:vAlign w:val="center"/>
          </w:tcPr>
          <w:p w14:paraId="26613E3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793 (15.6%)</w:t>
            </w:r>
          </w:p>
        </w:tc>
        <w:tc>
          <w:tcPr>
            <w:tcW w:w="1440" w:type="dxa"/>
            <w:shd w:val="clear" w:color="auto" w:fill="FFFFFF"/>
            <w:tcMar>
              <w:top w:w="0" w:type="dxa"/>
              <w:left w:w="0" w:type="dxa"/>
              <w:bottom w:w="0" w:type="dxa"/>
              <w:right w:w="0" w:type="dxa"/>
            </w:tcMar>
            <w:vAlign w:val="center"/>
          </w:tcPr>
          <w:p w14:paraId="7B9BE7A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418 (16.7%)</w:t>
            </w:r>
          </w:p>
        </w:tc>
        <w:tc>
          <w:tcPr>
            <w:tcW w:w="1440" w:type="dxa"/>
            <w:shd w:val="clear" w:color="auto" w:fill="FFFFFF"/>
            <w:tcMar>
              <w:top w:w="0" w:type="dxa"/>
              <w:left w:w="0" w:type="dxa"/>
              <w:bottom w:w="0" w:type="dxa"/>
              <w:right w:w="0" w:type="dxa"/>
            </w:tcMar>
            <w:vAlign w:val="center"/>
          </w:tcPr>
          <w:p w14:paraId="27136D5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196 (16.5%)</w:t>
            </w:r>
          </w:p>
        </w:tc>
        <w:tc>
          <w:tcPr>
            <w:tcW w:w="1440" w:type="dxa"/>
            <w:shd w:val="clear" w:color="auto" w:fill="FFFFFF"/>
            <w:tcMar>
              <w:top w:w="0" w:type="dxa"/>
              <w:left w:w="0" w:type="dxa"/>
              <w:bottom w:w="0" w:type="dxa"/>
              <w:right w:w="0" w:type="dxa"/>
            </w:tcMar>
            <w:vAlign w:val="center"/>
          </w:tcPr>
          <w:p w14:paraId="2F56F4A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423 (15.9%)</w:t>
            </w:r>
          </w:p>
        </w:tc>
        <w:tc>
          <w:tcPr>
            <w:tcW w:w="1440" w:type="dxa"/>
            <w:shd w:val="clear" w:color="auto" w:fill="FFFFFF"/>
            <w:tcMar>
              <w:top w:w="0" w:type="dxa"/>
              <w:left w:w="0" w:type="dxa"/>
              <w:bottom w:w="0" w:type="dxa"/>
              <w:right w:w="0" w:type="dxa"/>
            </w:tcMar>
            <w:vAlign w:val="center"/>
          </w:tcPr>
          <w:p w14:paraId="35F3A3A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152 (13.9%)</w:t>
            </w:r>
          </w:p>
        </w:tc>
      </w:tr>
      <w:tr w:rsidR="001648DD" w:rsidRPr="00E151F0" w14:paraId="7666FF04" w14:textId="77777777" w:rsidTr="00684D8A">
        <w:trPr>
          <w:cantSplit/>
          <w:jc w:val="center"/>
        </w:trPr>
        <w:tc>
          <w:tcPr>
            <w:tcW w:w="3600" w:type="dxa"/>
            <w:shd w:val="clear" w:color="auto" w:fill="FFFFFF"/>
            <w:tcMar>
              <w:top w:w="0" w:type="dxa"/>
              <w:left w:w="0" w:type="dxa"/>
              <w:bottom w:w="0" w:type="dxa"/>
              <w:right w:w="0" w:type="dxa"/>
            </w:tcMar>
            <w:vAlign w:val="center"/>
          </w:tcPr>
          <w:p w14:paraId="68333F10"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 little of the time</w:t>
            </w:r>
          </w:p>
        </w:tc>
        <w:tc>
          <w:tcPr>
            <w:tcW w:w="1440" w:type="dxa"/>
            <w:shd w:val="clear" w:color="auto" w:fill="FFFFFF"/>
            <w:tcMar>
              <w:top w:w="0" w:type="dxa"/>
              <w:left w:w="0" w:type="dxa"/>
              <w:bottom w:w="0" w:type="dxa"/>
              <w:right w:w="0" w:type="dxa"/>
            </w:tcMar>
            <w:vAlign w:val="center"/>
          </w:tcPr>
          <w:p w14:paraId="110731A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146 (7.5%)</w:t>
            </w:r>
          </w:p>
        </w:tc>
        <w:tc>
          <w:tcPr>
            <w:tcW w:w="1440" w:type="dxa"/>
            <w:shd w:val="clear" w:color="auto" w:fill="FFFFFF"/>
            <w:tcMar>
              <w:top w:w="0" w:type="dxa"/>
              <w:left w:w="0" w:type="dxa"/>
              <w:bottom w:w="0" w:type="dxa"/>
              <w:right w:w="0" w:type="dxa"/>
            </w:tcMar>
            <w:vAlign w:val="center"/>
          </w:tcPr>
          <w:p w14:paraId="5C08187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134 (7.4%)</w:t>
            </w:r>
          </w:p>
        </w:tc>
        <w:tc>
          <w:tcPr>
            <w:tcW w:w="1440" w:type="dxa"/>
            <w:shd w:val="clear" w:color="auto" w:fill="FFFFFF"/>
            <w:tcMar>
              <w:top w:w="0" w:type="dxa"/>
              <w:left w:w="0" w:type="dxa"/>
              <w:bottom w:w="0" w:type="dxa"/>
              <w:right w:w="0" w:type="dxa"/>
            </w:tcMar>
            <w:vAlign w:val="center"/>
          </w:tcPr>
          <w:p w14:paraId="3D9FC72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94 (7.0%)</w:t>
            </w:r>
          </w:p>
        </w:tc>
        <w:tc>
          <w:tcPr>
            <w:tcW w:w="1440" w:type="dxa"/>
            <w:shd w:val="clear" w:color="auto" w:fill="FFFFFF"/>
            <w:tcMar>
              <w:top w:w="0" w:type="dxa"/>
              <w:left w:w="0" w:type="dxa"/>
              <w:bottom w:w="0" w:type="dxa"/>
              <w:right w:w="0" w:type="dxa"/>
            </w:tcMar>
            <w:vAlign w:val="center"/>
          </w:tcPr>
          <w:p w14:paraId="35A7096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374 (7.4%)</w:t>
            </w:r>
          </w:p>
        </w:tc>
        <w:tc>
          <w:tcPr>
            <w:tcW w:w="1440" w:type="dxa"/>
            <w:shd w:val="clear" w:color="auto" w:fill="FFFFFF"/>
            <w:tcMar>
              <w:top w:w="0" w:type="dxa"/>
              <w:left w:w="0" w:type="dxa"/>
              <w:bottom w:w="0" w:type="dxa"/>
              <w:right w:w="0" w:type="dxa"/>
            </w:tcMar>
            <w:vAlign w:val="center"/>
          </w:tcPr>
          <w:p w14:paraId="64210BD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162 (6.5%)</w:t>
            </w:r>
          </w:p>
        </w:tc>
        <w:tc>
          <w:tcPr>
            <w:tcW w:w="1440" w:type="dxa"/>
            <w:shd w:val="clear" w:color="auto" w:fill="FFFFFF"/>
            <w:tcMar>
              <w:top w:w="0" w:type="dxa"/>
              <w:left w:w="0" w:type="dxa"/>
              <w:bottom w:w="0" w:type="dxa"/>
              <w:right w:w="0" w:type="dxa"/>
            </w:tcMar>
            <w:vAlign w:val="center"/>
          </w:tcPr>
          <w:p w14:paraId="62CFF2E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97 (8.2%)</w:t>
            </w:r>
          </w:p>
        </w:tc>
        <w:tc>
          <w:tcPr>
            <w:tcW w:w="1440" w:type="dxa"/>
            <w:shd w:val="clear" w:color="auto" w:fill="FFFFFF"/>
            <w:tcMar>
              <w:top w:w="0" w:type="dxa"/>
              <w:left w:w="0" w:type="dxa"/>
              <w:bottom w:w="0" w:type="dxa"/>
              <w:right w:w="0" w:type="dxa"/>
            </w:tcMar>
            <w:vAlign w:val="center"/>
          </w:tcPr>
          <w:p w14:paraId="5EA6397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186 (7.0%)</w:t>
            </w:r>
          </w:p>
        </w:tc>
        <w:tc>
          <w:tcPr>
            <w:tcW w:w="1440" w:type="dxa"/>
            <w:shd w:val="clear" w:color="auto" w:fill="FFFFFF"/>
            <w:tcMar>
              <w:top w:w="0" w:type="dxa"/>
              <w:left w:w="0" w:type="dxa"/>
              <w:bottom w:w="0" w:type="dxa"/>
              <w:right w:w="0" w:type="dxa"/>
            </w:tcMar>
            <w:vAlign w:val="center"/>
          </w:tcPr>
          <w:p w14:paraId="29F6A6B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82 (7.5%)</w:t>
            </w:r>
          </w:p>
        </w:tc>
      </w:tr>
      <w:tr w:rsidR="001648DD" w:rsidRPr="00E151F0" w14:paraId="3888DAD0" w14:textId="77777777" w:rsidTr="00684D8A">
        <w:trPr>
          <w:cantSplit/>
          <w:jc w:val="center"/>
        </w:trPr>
        <w:tc>
          <w:tcPr>
            <w:tcW w:w="3600" w:type="dxa"/>
            <w:shd w:val="clear" w:color="auto" w:fill="FFFFFF"/>
            <w:tcMar>
              <w:top w:w="0" w:type="dxa"/>
              <w:left w:w="0" w:type="dxa"/>
              <w:bottom w:w="0" w:type="dxa"/>
              <w:right w:w="0" w:type="dxa"/>
            </w:tcMar>
            <w:vAlign w:val="center"/>
          </w:tcPr>
          <w:p w14:paraId="6852274C"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Some of the time</w:t>
            </w:r>
          </w:p>
        </w:tc>
        <w:tc>
          <w:tcPr>
            <w:tcW w:w="1440" w:type="dxa"/>
            <w:shd w:val="clear" w:color="auto" w:fill="FFFFFF"/>
            <w:tcMar>
              <w:top w:w="0" w:type="dxa"/>
              <w:left w:w="0" w:type="dxa"/>
              <w:bottom w:w="0" w:type="dxa"/>
              <w:right w:w="0" w:type="dxa"/>
            </w:tcMar>
            <w:vAlign w:val="center"/>
          </w:tcPr>
          <w:p w14:paraId="32BA8FB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362 (18.7%)</w:t>
            </w:r>
          </w:p>
        </w:tc>
        <w:tc>
          <w:tcPr>
            <w:tcW w:w="1440" w:type="dxa"/>
            <w:shd w:val="clear" w:color="auto" w:fill="FFFFFF"/>
            <w:tcMar>
              <w:top w:w="0" w:type="dxa"/>
              <w:left w:w="0" w:type="dxa"/>
              <w:bottom w:w="0" w:type="dxa"/>
              <w:right w:w="0" w:type="dxa"/>
            </w:tcMar>
            <w:vAlign w:val="center"/>
          </w:tcPr>
          <w:p w14:paraId="3A2811A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361 (19.9%)</w:t>
            </w:r>
          </w:p>
        </w:tc>
        <w:tc>
          <w:tcPr>
            <w:tcW w:w="1440" w:type="dxa"/>
            <w:shd w:val="clear" w:color="auto" w:fill="FFFFFF"/>
            <w:tcMar>
              <w:top w:w="0" w:type="dxa"/>
              <w:left w:w="0" w:type="dxa"/>
              <w:bottom w:w="0" w:type="dxa"/>
              <w:right w:w="0" w:type="dxa"/>
            </w:tcMar>
            <w:vAlign w:val="center"/>
          </w:tcPr>
          <w:p w14:paraId="2E3B34E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273 (20.4%)</w:t>
            </w:r>
          </w:p>
        </w:tc>
        <w:tc>
          <w:tcPr>
            <w:tcW w:w="1440" w:type="dxa"/>
            <w:shd w:val="clear" w:color="auto" w:fill="FFFFFF"/>
            <w:tcMar>
              <w:top w:w="0" w:type="dxa"/>
              <w:left w:w="0" w:type="dxa"/>
              <w:bottom w:w="0" w:type="dxa"/>
              <w:right w:w="0" w:type="dxa"/>
            </w:tcMar>
            <w:vAlign w:val="center"/>
          </w:tcPr>
          <w:p w14:paraId="3068481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996 (19.6%)</w:t>
            </w:r>
          </w:p>
        </w:tc>
        <w:tc>
          <w:tcPr>
            <w:tcW w:w="1440" w:type="dxa"/>
            <w:shd w:val="clear" w:color="auto" w:fill="FFFFFF"/>
            <w:tcMar>
              <w:top w:w="0" w:type="dxa"/>
              <w:left w:w="0" w:type="dxa"/>
              <w:bottom w:w="0" w:type="dxa"/>
              <w:right w:w="0" w:type="dxa"/>
            </w:tcMar>
            <w:vAlign w:val="center"/>
          </w:tcPr>
          <w:p w14:paraId="2BA2AEF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504 (20.1%)</w:t>
            </w:r>
          </w:p>
        </w:tc>
        <w:tc>
          <w:tcPr>
            <w:tcW w:w="1440" w:type="dxa"/>
            <w:shd w:val="clear" w:color="auto" w:fill="FFFFFF"/>
            <w:tcMar>
              <w:top w:w="0" w:type="dxa"/>
              <w:left w:w="0" w:type="dxa"/>
              <w:bottom w:w="0" w:type="dxa"/>
              <w:right w:w="0" w:type="dxa"/>
            </w:tcMar>
            <w:vAlign w:val="center"/>
          </w:tcPr>
          <w:p w14:paraId="1B1E0E7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193 (16.2%)</w:t>
            </w:r>
          </w:p>
        </w:tc>
        <w:tc>
          <w:tcPr>
            <w:tcW w:w="1440" w:type="dxa"/>
            <w:shd w:val="clear" w:color="auto" w:fill="FFFFFF"/>
            <w:tcMar>
              <w:top w:w="0" w:type="dxa"/>
              <w:left w:w="0" w:type="dxa"/>
              <w:bottom w:w="0" w:type="dxa"/>
              <w:right w:w="0" w:type="dxa"/>
            </w:tcMar>
            <w:vAlign w:val="center"/>
          </w:tcPr>
          <w:p w14:paraId="6B1CFC6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553 (20.7%)</w:t>
            </w:r>
          </w:p>
        </w:tc>
        <w:tc>
          <w:tcPr>
            <w:tcW w:w="1440" w:type="dxa"/>
            <w:shd w:val="clear" w:color="auto" w:fill="FFFFFF"/>
            <w:tcMar>
              <w:top w:w="0" w:type="dxa"/>
              <w:left w:w="0" w:type="dxa"/>
              <w:bottom w:w="0" w:type="dxa"/>
              <w:right w:w="0" w:type="dxa"/>
            </w:tcMar>
            <w:vAlign w:val="center"/>
          </w:tcPr>
          <w:p w14:paraId="520C2F8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221 (20.3%)</w:t>
            </w:r>
          </w:p>
        </w:tc>
      </w:tr>
      <w:tr w:rsidR="001648DD" w:rsidRPr="00E151F0" w14:paraId="78795B58" w14:textId="77777777" w:rsidTr="00684D8A">
        <w:trPr>
          <w:cantSplit/>
          <w:jc w:val="center"/>
        </w:trPr>
        <w:tc>
          <w:tcPr>
            <w:tcW w:w="3600" w:type="dxa"/>
            <w:shd w:val="clear" w:color="auto" w:fill="FFFFFF"/>
            <w:tcMar>
              <w:top w:w="0" w:type="dxa"/>
              <w:left w:w="0" w:type="dxa"/>
              <w:bottom w:w="0" w:type="dxa"/>
              <w:right w:w="0" w:type="dxa"/>
            </w:tcMar>
            <w:vAlign w:val="center"/>
          </w:tcPr>
          <w:p w14:paraId="753F25F1"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Most of the time</w:t>
            </w:r>
          </w:p>
        </w:tc>
        <w:tc>
          <w:tcPr>
            <w:tcW w:w="1440" w:type="dxa"/>
            <w:shd w:val="clear" w:color="auto" w:fill="FFFFFF"/>
            <w:tcMar>
              <w:top w:w="0" w:type="dxa"/>
              <w:left w:w="0" w:type="dxa"/>
              <w:bottom w:w="0" w:type="dxa"/>
              <w:right w:w="0" w:type="dxa"/>
            </w:tcMar>
            <w:vAlign w:val="center"/>
          </w:tcPr>
          <w:p w14:paraId="129F7A3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499 (25.8%)</w:t>
            </w:r>
          </w:p>
        </w:tc>
        <w:tc>
          <w:tcPr>
            <w:tcW w:w="1440" w:type="dxa"/>
            <w:shd w:val="clear" w:color="auto" w:fill="FFFFFF"/>
            <w:tcMar>
              <w:top w:w="0" w:type="dxa"/>
              <w:left w:w="0" w:type="dxa"/>
              <w:bottom w:w="0" w:type="dxa"/>
              <w:right w:w="0" w:type="dxa"/>
            </w:tcMar>
            <w:vAlign w:val="center"/>
          </w:tcPr>
          <w:p w14:paraId="0B20B74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476 (26.3%)</w:t>
            </w:r>
          </w:p>
        </w:tc>
        <w:tc>
          <w:tcPr>
            <w:tcW w:w="1440" w:type="dxa"/>
            <w:shd w:val="clear" w:color="auto" w:fill="FFFFFF"/>
            <w:tcMar>
              <w:top w:w="0" w:type="dxa"/>
              <w:left w:w="0" w:type="dxa"/>
              <w:bottom w:w="0" w:type="dxa"/>
              <w:right w:w="0" w:type="dxa"/>
            </w:tcMar>
            <w:vAlign w:val="center"/>
          </w:tcPr>
          <w:p w14:paraId="0124A93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363 (27.1%)</w:t>
            </w:r>
          </w:p>
        </w:tc>
        <w:tc>
          <w:tcPr>
            <w:tcW w:w="1440" w:type="dxa"/>
            <w:shd w:val="clear" w:color="auto" w:fill="FFFFFF"/>
            <w:tcMar>
              <w:top w:w="0" w:type="dxa"/>
              <w:left w:w="0" w:type="dxa"/>
              <w:bottom w:w="0" w:type="dxa"/>
              <w:right w:w="0" w:type="dxa"/>
            </w:tcMar>
            <w:vAlign w:val="center"/>
          </w:tcPr>
          <w:p w14:paraId="767D5FB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1,338 (26.3%)</w:t>
            </w:r>
          </w:p>
        </w:tc>
        <w:tc>
          <w:tcPr>
            <w:tcW w:w="1440" w:type="dxa"/>
            <w:shd w:val="clear" w:color="auto" w:fill="FFFFFF"/>
            <w:tcMar>
              <w:top w:w="0" w:type="dxa"/>
              <w:left w:w="0" w:type="dxa"/>
              <w:bottom w:w="0" w:type="dxa"/>
              <w:right w:w="0" w:type="dxa"/>
            </w:tcMar>
            <w:vAlign w:val="center"/>
          </w:tcPr>
          <w:p w14:paraId="42CD4E5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660 (26.3%)</w:t>
            </w:r>
          </w:p>
        </w:tc>
        <w:tc>
          <w:tcPr>
            <w:tcW w:w="1440" w:type="dxa"/>
            <w:shd w:val="clear" w:color="auto" w:fill="FFFFFF"/>
            <w:tcMar>
              <w:top w:w="0" w:type="dxa"/>
              <w:left w:w="0" w:type="dxa"/>
              <w:bottom w:w="0" w:type="dxa"/>
              <w:right w:w="0" w:type="dxa"/>
            </w:tcMar>
            <w:vAlign w:val="center"/>
          </w:tcPr>
          <w:p w14:paraId="5944203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312 (26.3%)</w:t>
            </w:r>
          </w:p>
        </w:tc>
        <w:tc>
          <w:tcPr>
            <w:tcW w:w="1440" w:type="dxa"/>
            <w:shd w:val="clear" w:color="auto" w:fill="FFFFFF"/>
            <w:tcMar>
              <w:top w:w="0" w:type="dxa"/>
              <w:left w:w="0" w:type="dxa"/>
              <w:bottom w:w="0" w:type="dxa"/>
              <w:right w:w="0" w:type="dxa"/>
            </w:tcMar>
            <w:vAlign w:val="center"/>
          </w:tcPr>
          <w:p w14:paraId="25950DC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700 (26.2%)</w:t>
            </w:r>
          </w:p>
        </w:tc>
        <w:tc>
          <w:tcPr>
            <w:tcW w:w="1440" w:type="dxa"/>
            <w:shd w:val="clear" w:color="auto" w:fill="FFFFFF"/>
            <w:tcMar>
              <w:top w:w="0" w:type="dxa"/>
              <w:left w:w="0" w:type="dxa"/>
              <w:bottom w:w="0" w:type="dxa"/>
              <w:right w:w="0" w:type="dxa"/>
            </w:tcMar>
            <w:vAlign w:val="center"/>
          </w:tcPr>
          <w:p w14:paraId="623DD09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286 (26.2%)</w:t>
            </w:r>
          </w:p>
        </w:tc>
      </w:tr>
      <w:tr w:rsidR="001648DD" w:rsidRPr="00E151F0" w14:paraId="6844AA3C" w14:textId="77777777" w:rsidTr="00684D8A">
        <w:trPr>
          <w:cantSplit/>
          <w:jc w:val="center"/>
        </w:trPr>
        <w:tc>
          <w:tcPr>
            <w:tcW w:w="3600" w:type="dxa"/>
            <w:shd w:val="clear" w:color="auto" w:fill="FFFFFF"/>
            <w:tcMar>
              <w:top w:w="0" w:type="dxa"/>
              <w:left w:w="0" w:type="dxa"/>
              <w:bottom w:w="0" w:type="dxa"/>
              <w:right w:w="0" w:type="dxa"/>
            </w:tcMar>
            <w:vAlign w:val="center"/>
          </w:tcPr>
          <w:p w14:paraId="62B23B46"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Always</w:t>
            </w:r>
          </w:p>
        </w:tc>
        <w:tc>
          <w:tcPr>
            <w:tcW w:w="1440" w:type="dxa"/>
            <w:shd w:val="clear" w:color="auto" w:fill="FFFFFF"/>
            <w:tcMar>
              <w:top w:w="0" w:type="dxa"/>
              <w:left w:w="0" w:type="dxa"/>
              <w:bottom w:w="0" w:type="dxa"/>
              <w:right w:w="0" w:type="dxa"/>
            </w:tcMar>
            <w:vAlign w:val="center"/>
          </w:tcPr>
          <w:p w14:paraId="6A98D37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631 (32.6%)</w:t>
            </w:r>
          </w:p>
        </w:tc>
        <w:tc>
          <w:tcPr>
            <w:tcW w:w="1440" w:type="dxa"/>
            <w:shd w:val="clear" w:color="auto" w:fill="FFFFFF"/>
            <w:tcMar>
              <w:top w:w="0" w:type="dxa"/>
              <w:left w:w="0" w:type="dxa"/>
              <w:bottom w:w="0" w:type="dxa"/>
              <w:right w:w="0" w:type="dxa"/>
            </w:tcMar>
            <w:vAlign w:val="center"/>
          </w:tcPr>
          <w:p w14:paraId="03F4FFF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563 (31.1%)</w:t>
            </w:r>
          </w:p>
        </w:tc>
        <w:tc>
          <w:tcPr>
            <w:tcW w:w="1440" w:type="dxa"/>
            <w:shd w:val="clear" w:color="auto" w:fill="FFFFFF"/>
            <w:tcMar>
              <w:top w:w="0" w:type="dxa"/>
              <w:left w:w="0" w:type="dxa"/>
              <w:bottom w:w="0" w:type="dxa"/>
              <w:right w:w="0" w:type="dxa"/>
            </w:tcMar>
            <w:vAlign w:val="center"/>
          </w:tcPr>
          <w:p w14:paraId="690CF6C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390 (29.1%)</w:t>
            </w:r>
          </w:p>
        </w:tc>
        <w:tc>
          <w:tcPr>
            <w:tcW w:w="1440" w:type="dxa"/>
            <w:shd w:val="clear" w:color="auto" w:fill="FFFFFF"/>
            <w:tcMar>
              <w:top w:w="0" w:type="dxa"/>
              <w:left w:w="0" w:type="dxa"/>
              <w:bottom w:w="0" w:type="dxa"/>
              <w:right w:w="0" w:type="dxa"/>
            </w:tcMar>
            <w:vAlign w:val="center"/>
          </w:tcPr>
          <w:p w14:paraId="316526A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1,584 (31.2%)</w:t>
            </w:r>
          </w:p>
        </w:tc>
        <w:tc>
          <w:tcPr>
            <w:tcW w:w="1440" w:type="dxa"/>
            <w:shd w:val="clear" w:color="auto" w:fill="FFFFFF"/>
            <w:tcMar>
              <w:top w:w="0" w:type="dxa"/>
              <w:left w:w="0" w:type="dxa"/>
              <w:bottom w:w="0" w:type="dxa"/>
              <w:right w:w="0" w:type="dxa"/>
            </w:tcMar>
            <w:vAlign w:val="center"/>
          </w:tcPr>
          <w:p w14:paraId="108800F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763 (30.4%)</w:t>
            </w:r>
          </w:p>
        </w:tc>
        <w:tc>
          <w:tcPr>
            <w:tcW w:w="1440" w:type="dxa"/>
            <w:shd w:val="clear" w:color="auto" w:fill="FFFFFF"/>
            <w:tcMar>
              <w:top w:w="0" w:type="dxa"/>
              <w:left w:w="0" w:type="dxa"/>
              <w:bottom w:w="0" w:type="dxa"/>
              <w:right w:w="0" w:type="dxa"/>
            </w:tcMar>
            <w:vAlign w:val="center"/>
          </w:tcPr>
          <w:p w14:paraId="4C9A2E6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390 (32.8%)</w:t>
            </w:r>
          </w:p>
        </w:tc>
        <w:tc>
          <w:tcPr>
            <w:tcW w:w="1440" w:type="dxa"/>
            <w:shd w:val="clear" w:color="auto" w:fill="FFFFFF"/>
            <w:tcMar>
              <w:top w:w="0" w:type="dxa"/>
              <w:left w:w="0" w:type="dxa"/>
              <w:bottom w:w="0" w:type="dxa"/>
              <w:right w:w="0" w:type="dxa"/>
            </w:tcMar>
            <w:vAlign w:val="center"/>
          </w:tcPr>
          <w:p w14:paraId="51F3902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805 (30.2%)</w:t>
            </w:r>
          </w:p>
        </w:tc>
        <w:tc>
          <w:tcPr>
            <w:tcW w:w="1440" w:type="dxa"/>
            <w:shd w:val="clear" w:color="auto" w:fill="FFFFFF"/>
            <w:tcMar>
              <w:top w:w="0" w:type="dxa"/>
              <w:left w:w="0" w:type="dxa"/>
              <w:bottom w:w="0" w:type="dxa"/>
              <w:right w:w="0" w:type="dxa"/>
            </w:tcMar>
            <w:vAlign w:val="center"/>
          </w:tcPr>
          <w:p w14:paraId="07EE9E8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349 (32.0%)</w:t>
            </w:r>
          </w:p>
        </w:tc>
      </w:tr>
      <w:tr w:rsidR="001648DD" w:rsidRPr="00E151F0" w14:paraId="18C54D39"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2D43B00A" w14:textId="77777777"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t>J06 I was helped to set specific goals to improve my eating or exercise (Q11)</w:t>
            </w:r>
          </w:p>
        </w:tc>
      </w:tr>
      <w:tr w:rsidR="001648DD" w:rsidRPr="00E151F0" w14:paraId="1477FB0E" w14:textId="77777777" w:rsidTr="00684D8A">
        <w:trPr>
          <w:cantSplit/>
          <w:jc w:val="center"/>
        </w:trPr>
        <w:tc>
          <w:tcPr>
            <w:tcW w:w="3600" w:type="dxa"/>
            <w:shd w:val="clear" w:color="auto" w:fill="FFFFFF"/>
            <w:tcMar>
              <w:top w:w="0" w:type="dxa"/>
              <w:left w:w="0" w:type="dxa"/>
              <w:bottom w:w="0" w:type="dxa"/>
              <w:right w:w="0" w:type="dxa"/>
            </w:tcMar>
            <w:vAlign w:val="center"/>
          </w:tcPr>
          <w:p w14:paraId="64303229"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None of the time</w:t>
            </w:r>
          </w:p>
        </w:tc>
        <w:tc>
          <w:tcPr>
            <w:tcW w:w="1440" w:type="dxa"/>
            <w:shd w:val="clear" w:color="auto" w:fill="FFFFFF"/>
            <w:tcMar>
              <w:top w:w="0" w:type="dxa"/>
              <w:left w:w="0" w:type="dxa"/>
              <w:bottom w:w="0" w:type="dxa"/>
              <w:right w:w="0" w:type="dxa"/>
            </w:tcMar>
            <w:vAlign w:val="center"/>
          </w:tcPr>
          <w:p w14:paraId="2801406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306 (15.8%)</w:t>
            </w:r>
          </w:p>
        </w:tc>
        <w:tc>
          <w:tcPr>
            <w:tcW w:w="1440" w:type="dxa"/>
            <w:shd w:val="clear" w:color="auto" w:fill="FFFFFF"/>
            <w:tcMar>
              <w:top w:w="0" w:type="dxa"/>
              <w:left w:w="0" w:type="dxa"/>
              <w:bottom w:w="0" w:type="dxa"/>
              <w:right w:w="0" w:type="dxa"/>
            </w:tcMar>
            <w:vAlign w:val="center"/>
          </w:tcPr>
          <w:p w14:paraId="5310DD1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285 (15.7%)</w:t>
            </w:r>
          </w:p>
        </w:tc>
        <w:tc>
          <w:tcPr>
            <w:tcW w:w="1440" w:type="dxa"/>
            <w:shd w:val="clear" w:color="auto" w:fill="FFFFFF"/>
            <w:tcMar>
              <w:top w:w="0" w:type="dxa"/>
              <w:left w:w="0" w:type="dxa"/>
              <w:bottom w:w="0" w:type="dxa"/>
              <w:right w:w="0" w:type="dxa"/>
            </w:tcMar>
            <w:vAlign w:val="center"/>
          </w:tcPr>
          <w:p w14:paraId="48FF09E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242 (17.9%)</w:t>
            </w:r>
          </w:p>
        </w:tc>
        <w:tc>
          <w:tcPr>
            <w:tcW w:w="1440" w:type="dxa"/>
            <w:shd w:val="clear" w:color="auto" w:fill="FFFFFF"/>
            <w:tcMar>
              <w:top w:w="0" w:type="dxa"/>
              <w:left w:w="0" w:type="dxa"/>
              <w:bottom w:w="0" w:type="dxa"/>
              <w:right w:w="0" w:type="dxa"/>
            </w:tcMar>
            <w:vAlign w:val="center"/>
          </w:tcPr>
          <w:p w14:paraId="7B2CE75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833 (16.3%)</w:t>
            </w:r>
          </w:p>
        </w:tc>
        <w:tc>
          <w:tcPr>
            <w:tcW w:w="1440" w:type="dxa"/>
            <w:shd w:val="clear" w:color="auto" w:fill="FFFFFF"/>
            <w:tcMar>
              <w:top w:w="0" w:type="dxa"/>
              <w:left w:w="0" w:type="dxa"/>
              <w:bottom w:w="0" w:type="dxa"/>
              <w:right w:w="0" w:type="dxa"/>
            </w:tcMar>
            <w:vAlign w:val="center"/>
          </w:tcPr>
          <w:p w14:paraId="04B40CC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424 (16.9%)</w:t>
            </w:r>
          </w:p>
        </w:tc>
        <w:tc>
          <w:tcPr>
            <w:tcW w:w="1440" w:type="dxa"/>
            <w:shd w:val="clear" w:color="auto" w:fill="FFFFFF"/>
            <w:tcMar>
              <w:top w:w="0" w:type="dxa"/>
              <w:left w:w="0" w:type="dxa"/>
              <w:bottom w:w="0" w:type="dxa"/>
              <w:right w:w="0" w:type="dxa"/>
            </w:tcMar>
            <w:vAlign w:val="center"/>
          </w:tcPr>
          <w:p w14:paraId="0A5B519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197 (16.6%)</w:t>
            </w:r>
          </w:p>
        </w:tc>
        <w:tc>
          <w:tcPr>
            <w:tcW w:w="1440" w:type="dxa"/>
            <w:shd w:val="clear" w:color="auto" w:fill="FFFFFF"/>
            <w:tcMar>
              <w:top w:w="0" w:type="dxa"/>
              <w:left w:w="0" w:type="dxa"/>
              <w:bottom w:w="0" w:type="dxa"/>
              <w:right w:w="0" w:type="dxa"/>
            </w:tcMar>
            <w:vAlign w:val="center"/>
          </w:tcPr>
          <w:p w14:paraId="6C54D34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440 (16.4%)</w:t>
            </w:r>
          </w:p>
        </w:tc>
        <w:tc>
          <w:tcPr>
            <w:tcW w:w="1440" w:type="dxa"/>
            <w:shd w:val="clear" w:color="auto" w:fill="FFFFFF"/>
            <w:tcMar>
              <w:top w:w="0" w:type="dxa"/>
              <w:left w:w="0" w:type="dxa"/>
              <w:bottom w:w="0" w:type="dxa"/>
              <w:right w:w="0" w:type="dxa"/>
            </w:tcMar>
            <w:vAlign w:val="center"/>
          </w:tcPr>
          <w:p w14:paraId="0D3A666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171 (15.6%)</w:t>
            </w:r>
          </w:p>
        </w:tc>
      </w:tr>
      <w:tr w:rsidR="001648DD" w:rsidRPr="00E151F0" w14:paraId="430FD956" w14:textId="77777777" w:rsidTr="00684D8A">
        <w:trPr>
          <w:cantSplit/>
          <w:jc w:val="center"/>
        </w:trPr>
        <w:tc>
          <w:tcPr>
            <w:tcW w:w="3600" w:type="dxa"/>
            <w:shd w:val="clear" w:color="auto" w:fill="FFFFFF"/>
            <w:tcMar>
              <w:top w:w="0" w:type="dxa"/>
              <w:left w:w="0" w:type="dxa"/>
              <w:bottom w:w="0" w:type="dxa"/>
              <w:right w:w="0" w:type="dxa"/>
            </w:tcMar>
            <w:vAlign w:val="center"/>
          </w:tcPr>
          <w:p w14:paraId="59E6F5F1"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 little of the time</w:t>
            </w:r>
          </w:p>
        </w:tc>
        <w:tc>
          <w:tcPr>
            <w:tcW w:w="1440" w:type="dxa"/>
            <w:shd w:val="clear" w:color="auto" w:fill="FFFFFF"/>
            <w:tcMar>
              <w:top w:w="0" w:type="dxa"/>
              <w:left w:w="0" w:type="dxa"/>
              <w:bottom w:w="0" w:type="dxa"/>
              <w:right w:w="0" w:type="dxa"/>
            </w:tcMar>
            <w:vAlign w:val="center"/>
          </w:tcPr>
          <w:p w14:paraId="0C75FEB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177 (9.2%)</w:t>
            </w:r>
          </w:p>
        </w:tc>
        <w:tc>
          <w:tcPr>
            <w:tcW w:w="1440" w:type="dxa"/>
            <w:shd w:val="clear" w:color="auto" w:fill="FFFFFF"/>
            <w:tcMar>
              <w:top w:w="0" w:type="dxa"/>
              <w:left w:w="0" w:type="dxa"/>
              <w:bottom w:w="0" w:type="dxa"/>
              <w:right w:w="0" w:type="dxa"/>
            </w:tcMar>
            <w:vAlign w:val="center"/>
          </w:tcPr>
          <w:p w14:paraId="25B85B2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127 (7.0%)</w:t>
            </w:r>
          </w:p>
        </w:tc>
        <w:tc>
          <w:tcPr>
            <w:tcW w:w="1440" w:type="dxa"/>
            <w:shd w:val="clear" w:color="auto" w:fill="FFFFFF"/>
            <w:tcMar>
              <w:top w:w="0" w:type="dxa"/>
              <w:left w:w="0" w:type="dxa"/>
              <w:bottom w:w="0" w:type="dxa"/>
              <w:right w:w="0" w:type="dxa"/>
            </w:tcMar>
            <w:vAlign w:val="center"/>
          </w:tcPr>
          <w:p w14:paraId="2C8D263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115 (8.5%)</w:t>
            </w:r>
          </w:p>
        </w:tc>
        <w:tc>
          <w:tcPr>
            <w:tcW w:w="1440" w:type="dxa"/>
            <w:shd w:val="clear" w:color="auto" w:fill="FFFFFF"/>
            <w:tcMar>
              <w:top w:w="0" w:type="dxa"/>
              <w:left w:w="0" w:type="dxa"/>
              <w:bottom w:w="0" w:type="dxa"/>
              <w:right w:w="0" w:type="dxa"/>
            </w:tcMar>
            <w:vAlign w:val="center"/>
          </w:tcPr>
          <w:p w14:paraId="3DFF869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419 (8.2%)</w:t>
            </w:r>
          </w:p>
        </w:tc>
        <w:tc>
          <w:tcPr>
            <w:tcW w:w="1440" w:type="dxa"/>
            <w:shd w:val="clear" w:color="auto" w:fill="FFFFFF"/>
            <w:tcMar>
              <w:top w:w="0" w:type="dxa"/>
              <w:left w:w="0" w:type="dxa"/>
              <w:bottom w:w="0" w:type="dxa"/>
              <w:right w:w="0" w:type="dxa"/>
            </w:tcMar>
            <w:vAlign w:val="center"/>
          </w:tcPr>
          <w:p w14:paraId="0EDAFF5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209 (8.3%)</w:t>
            </w:r>
          </w:p>
        </w:tc>
        <w:tc>
          <w:tcPr>
            <w:tcW w:w="1440" w:type="dxa"/>
            <w:shd w:val="clear" w:color="auto" w:fill="FFFFFF"/>
            <w:tcMar>
              <w:top w:w="0" w:type="dxa"/>
              <w:left w:w="0" w:type="dxa"/>
              <w:bottom w:w="0" w:type="dxa"/>
              <w:right w:w="0" w:type="dxa"/>
            </w:tcMar>
            <w:vAlign w:val="center"/>
          </w:tcPr>
          <w:p w14:paraId="02824DB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91 (7.7%)</w:t>
            </w:r>
          </w:p>
        </w:tc>
        <w:tc>
          <w:tcPr>
            <w:tcW w:w="1440" w:type="dxa"/>
            <w:shd w:val="clear" w:color="auto" w:fill="FFFFFF"/>
            <w:tcMar>
              <w:top w:w="0" w:type="dxa"/>
              <w:left w:w="0" w:type="dxa"/>
              <w:bottom w:w="0" w:type="dxa"/>
              <w:right w:w="0" w:type="dxa"/>
            </w:tcMar>
            <w:vAlign w:val="center"/>
          </w:tcPr>
          <w:p w14:paraId="5BEC96F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214 (8.0%)</w:t>
            </w:r>
          </w:p>
        </w:tc>
        <w:tc>
          <w:tcPr>
            <w:tcW w:w="1440" w:type="dxa"/>
            <w:shd w:val="clear" w:color="auto" w:fill="FFFFFF"/>
            <w:tcMar>
              <w:top w:w="0" w:type="dxa"/>
              <w:left w:w="0" w:type="dxa"/>
              <w:bottom w:w="0" w:type="dxa"/>
              <w:right w:w="0" w:type="dxa"/>
            </w:tcMar>
            <w:vAlign w:val="center"/>
          </w:tcPr>
          <w:p w14:paraId="1E69272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98 (9.0%)</w:t>
            </w:r>
          </w:p>
        </w:tc>
      </w:tr>
      <w:tr w:rsidR="001648DD" w:rsidRPr="00E151F0" w14:paraId="01903740" w14:textId="77777777" w:rsidTr="00684D8A">
        <w:trPr>
          <w:cantSplit/>
          <w:jc w:val="center"/>
        </w:trPr>
        <w:tc>
          <w:tcPr>
            <w:tcW w:w="3600" w:type="dxa"/>
            <w:shd w:val="clear" w:color="auto" w:fill="FFFFFF"/>
            <w:tcMar>
              <w:top w:w="0" w:type="dxa"/>
              <w:left w:w="0" w:type="dxa"/>
              <w:bottom w:w="0" w:type="dxa"/>
              <w:right w:w="0" w:type="dxa"/>
            </w:tcMar>
            <w:vAlign w:val="center"/>
          </w:tcPr>
          <w:p w14:paraId="52118DBC"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Some of the time</w:t>
            </w:r>
          </w:p>
        </w:tc>
        <w:tc>
          <w:tcPr>
            <w:tcW w:w="1440" w:type="dxa"/>
            <w:shd w:val="clear" w:color="auto" w:fill="FFFFFF"/>
            <w:tcMar>
              <w:top w:w="0" w:type="dxa"/>
              <w:left w:w="0" w:type="dxa"/>
              <w:bottom w:w="0" w:type="dxa"/>
              <w:right w:w="0" w:type="dxa"/>
            </w:tcMar>
            <w:vAlign w:val="center"/>
          </w:tcPr>
          <w:p w14:paraId="067748C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407 (21.1%)</w:t>
            </w:r>
          </w:p>
        </w:tc>
        <w:tc>
          <w:tcPr>
            <w:tcW w:w="1440" w:type="dxa"/>
            <w:shd w:val="clear" w:color="auto" w:fill="FFFFFF"/>
            <w:tcMar>
              <w:top w:w="0" w:type="dxa"/>
              <w:left w:w="0" w:type="dxa"/>
              <w:bottom w:w="0" w:type="dxa"/>
              <w:right w:w="0" w:type="dxa"/>
            </w:tcMar>
            <w:vAlign w:val="center"/>
          </w:tcPr>
          <w:p w14:paraId="2930C2B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424 (23.4%)</w:t>
            </w:r>
          </w:p>
        </w:tc>
        <w:tc>
          <w:tcPr>
            <w:tcW w:w="1440" w:type="dxa"/>
            <w:shd w:val="clear" w:color="auto" w:fill="FFFFFF"/>
            <w:tcMar>
              <w:top w:w="0" w:type="dxa"/>
              <w:left w:w="0" w:type="dxa"/>
              <w:bottom w:w="0" w:type="dxa"/>
              <w:right w:w="0" w:type="dxa"/>
            </w:tcMar>
            <w:vAlign w:val="center"/>
          </w:tcPr>
          <w:p w14:paraId="4EAA524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306 (22.6%)</w:t>
            </w:r>
          </w:p>
        </w:tc>
        <w:tc>
          <w:tcPr>
            <w:tcW w:w="1440" w:type="dxa"/>
            <w:shd w:val="clear" w:color="auto" w:fill="FFFFFF"/>
            <w:tcMar>
              <w:top w:w="0" w:type="dxa"/>
              <w:left w:w="0" w:type="dxa"/>
              <w:bottom w:w="0" w:type="dxa"/>
              <w:right w:w="0" w:type="dxa"/>
            </w:tcMar>
            <w:vAlign w:val="center"/>
          </w:tcPr>
          <w:p w14:paraId="7722397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1,137 (22.3%)</w:t>
            </w:r>
          </w:p>
        </w:tc>
        <w:tc>
          <w:tcPr>
            <w:tcW w:w="1440" w:type="dxa"/>
            <w:shd w:val="clear" w:color="auto" w:fill="FFFFFF"/>
            <w:tcMar>
              <w:top w:w="0" w:type="dxa"/>
              <w:left w:w="0" w:type="dxa"/>
              <w:bottom w:w="0" w:type="dxa"/>
              <w:right w:w="0" w:type="dxa"/>
            </w:tcMar>
            <w:vAlign w:val="center"/>
          </w:tcPr>
          <w:p w14:paraId="770275D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568 (22.6%)</w:t>
            </w:r>
          </w:p>
        </w:tc>
        <w:tc>
          <w:tcPr>
            <w:tcW w:w="1440" w:type="dxa"/>
            <w:shd w:val="clear" w:color="auto" w:fill="FFFFFF"/>
            <w:tcMar>
              <w:top w:w="0" w:type="dxa"/>
              <w:left w:w="0" w:type="dxa"/>
              <w:bottom w:w="0" w:type="dxa"/>
              <w:right w:w="0" w:type="dxa"/>
            </w:tcMar>
            <w:vAlign w:val="center"/>
          </w:tcPr>
          <w:p w14:paraId="3470D35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235 (19.8%)</w:t>
            </w:r>
          </w:p>
        </w:tc>
        <w:tc>
          <w:tcPr>
            <w:tcW w:w="1440" w:type="dxa"/>
            <w:shd w:val="clear" w:color="auto" w:fill="FFFFFF"/>
            <w:tcMar>
              <w:top w:w="0" w:type="dxa"/>
              <w:left w:w="0" w:type="dxa"/>
              <w:bottom w:w="0" w:type="dxa"/>
              <w:right w:w="0" w:type="dxa"/>
            </w:tcMar>
            <w:vAlign w:val="center"/>
          </w:tcPr>
          <w:p w14:paraId="676876A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629 (23.5%)</w:t>
            </w:r>
          </w:p>
        </w:tc>
        <w:tc>
          <w:tcPr>
            <w:tcW w:w="1440" w:type="dxa"/>
            <w:shd w:val="clear" w:color="auto" w:fill="FFFFFF"/>
            <w:tcMar>
              <w:top w:w="0" w:type="dxa"/>
              <w:left w:w="0" w:type="dxa"/>
              <w:bottom w:w="0" w:type="dxa"/>
              <w:right w:w="0" w:type="dxa"/>
            </w:tcMar>
            <w:vAlign w:val="center"/>
          </w:tcPr>
          <w:p w14:paraId="2D9D2B3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247 (22.6%)</w:t>
            </w:r>
          </w:p>
        </w:tc>
      </w:tr>
      <w:tr w:rsidR="001648DD" w:rsidRPr="00E151F0" w14:paraId="6795ED0D" w14:textId="77777777" w:rsidTr="00684D8A">
        <w:trPr>
          <w:cantSplit/>
          <w:jc w:val="center"/>
        </w:trPr>
        <w:tc>
          <w:tcPr>
            <w:tcW w:w="3600" w:type="dxa"/>
            <w:shd w:val="clear" w:color="auto" w:fill="FFFFFF"/>
            <w:tcMar>
              <w:top w:w="0" w:type="dxa"/>
              <w:left w:w="0" w:type="dxa"/>
              <w:bottom w:w="0" w:type="dxa"/>
              <w:right w:w="0" w:type="dxa"/>
            </w:tcMar>
            <w:vAlign w:val="center"/>
          </w:tcPr>
          <w:p w14:paraId="14A44A4D"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Most of the time</w:t>
            </w:r>
          </w:p>
        </w:tc>
        <w:tc>
          <w:tcPr>
            <w:tcW w:w="1440" w:type="dxa"/>
            <w:shd w:val="clear" w:color="auto" w:fill="FFFFFF"/>
            <w:tcMar>
              <w:top w:w="0" w:type="dxa"/>
              <w:left w:w="0" w:type="dxa"/>
              <w:bottom w:w="0" w:type="dxa"/>
              <w:right w:w="0" w:type="dxa"/>
            </w:tcMar>
            <w:vAlign w:val="center"/>
          </w:tcPr>
          <w:p w14:paraId="7DC31A5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513 (26.6%)</w:t>
            </w:r>
          </w:p>
        </w:tc>
        <w:tc>
          <w:tcPr>
            <w:tcW w:w="1440" w:type="dxa"/>
            <w:shd w:val="clear" w:color="auto" w:fill="FFFFFF"/>
            <w:tcMar>
              <w:top w:w="0" w:type="dxa"/>
              <w:left w:w="0" w:type="dxa"/>
              <w:bottom w:w="0" w:type="dxa"/>
              <w:right w:w="0" w:type="dxa"/>
            </w:tcMar>
            <w:vAlign w:val="center"/>
          </w:tcPr>
          <w:p w14:paraId="40D6E4B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479 (26.4%)</w:t>
            </w:r>
          </w:p>
        </w:tc>
        <w:tc>
          <w:tcPr>
            <w:tcW w:w="1440" w:type="dxa"/>
            <w:shd w:val="clear" w:color="auto" w:fill="FFFFFF"/>
            <w:tcMar>
              <w:top w:w="0" w:type="dxa"/>
              <w:left w:w="0" w:type="dxa"/>
              <w:bottom w:w="0" w:type="dxa"/>
              <w:right w:w="0" w:type="dxa"/>
            </w:tcMar>
            <w:vAlign w:val="center"/>
          </w:tcPr>
          <w:p w14:paraId="0F1240C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365 (27.0%)</w:t>
            </w:r>
          </w:p>
        </w:tc>
        <w:tc>
          <w:tcPr>
            <w:tcW w:w="1440" w:type="dxa"/>
            <w:shd w:val="clear" w:color="auto" w:fill="FFFFFF"/>
            <w:tcMar>
              <w:top w:w="0" w:type="dxa"/>
              <w:left w:w="0" w:type="dxa"/>
              <w:bottom w:w="0" w:type="dxa"/>
              <w:right w:w="0" w:type="dxa"/>
            </w:tcMar>
            <w:vAlign w:val="center"/>
          </w:tcPr>
          <w:p w14:paraId="4A4C513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1,357 (26.6%)</w:t>
            </w:r>
          </w:p>
        </w:tc>
        <w:tc>
          <w:tcPr>
            <w:tcW w:w="1440" w:type="dxa"/>
            <w:shd w:val="clear" w:color="auto" w:fill="FFFFFF"/>
            <w:tcMar>
              <w:top w:w="0" w:type="dxa"/>
              <w:left w:w="0" w:type="dxa"/>
              <w:bottom w:w="0" w:type="dxa"/>
              <w:right w:w="0" w:type="dxa"/>
            </w:tcMar>
            <w:vAlign w:val="center"/>
          </w:tcPr>
          <w:p w14:paraId="6CD4578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656 (26.1%)</w:t>
            </w:r>
          </w:p>
        </w:tc>
        <w:tc>
          <w:tcPr>
            <w:tcW w:w="1440" w:type="dxa"/>
            <w:shd w:val="clear" w:color="auto" w:fill="FFFFFF"/>
            <w:tcMar>
              <w:top w:w="0" w:type="dxa"/>
              <w:left w:w="0" w:type="dxa"/>
              <w:bottom w:w="0" w:type="dxa"/>
              <w:right w:w="0" w:type="dxa"/>
            </w:tcMar>
            <w:vAlign w:val="center"/>
          </w:tcPr>
          <w:p w14:paraId="29300C1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315 (26.5%)</w:t>
            </w:r>
          </w:p>
        </w:tc>
        <w:tc>
          <w:tcPr>
            <w:tcW w:w="1440" w:type="dxa"/>
            <w:shd w:val="clear" w:color="auto" w:fill="FFFFFF"/>
            <w:tcMar>
              <w:top w:w="0" w:type="dxa"/>
              <w:left w:w="0" w:type="dxa"/>
              <w:bottom w:w="0" w:type="dxa"/>
              <w:right w:w="0" w:type="dxa"/>
            </w:tcMar>
            <w:vAlign w:val="center"/>
          </w:tcPr>
          <w:p w14:paraId="334C09F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696 (26.0%)</w:t>
            </w:r>
          </w:p>
        </w:tc>
        <w:tc>
          <w:tcPr>
            <w:tcW w:w="1440" w:type="dxa"/>
            <w:shd w:val="clear" w:color="auto" w:fill="FFFFFF"/>
            <w:tcMar>
              <w:top w:w="0" w:type="dxa"/>
              <w:left w:w="0" w:type="dxa"/>
              <w:bottom w:w="0" w:type="dxa"/>
              <w:right w:w="0" w:type="dxa"/>
            </w:tcMar>
            <w:vAlign w:val="center"/>
          </w:tcPr>
          <w:p w14:paraId="072668F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301 (27.5%)</w:t>
            </w:r>
          </w:p>
        </w:tc>
      </w:tr>
      <w:tr w:rsidR="001648DD" w:rsidRPr="00E151F0" w14:paraId="70A836DB" w14:textId="77777777" w:rsidTr="00684D8A">
        <w:trPr>
          <w:cantSplit/>
          <w:jc w:val="center"/>
        </w:trPr>
        <w:tc>
          <w:tcPr>
            <w:tcW w:w="3600" w:type="dxa"/>
            <w:shd w:val="clear" w:color="auto" w:fill="FFFFFF"/>
            <w:tcMar>
              <w:top w:w="0" w:type="dxa"/>
              <w:left w:w="0" w:type="dxa"/>
              <w:bottom w:w="0" w:type="dxa"/>
              <w:right w:w="0" w:type="dxa"/>
            </w:tcMar>
            <w:vAlign w:val="center"/>
          </w:tcPr>
          <w:p w14:paraId="7DB3E855"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Always</w:t>
            </w:r>
          </w:p>
        </w:tc>
        <w:tc>
          <w:tcPr>
            <w:tcW w:w="1440" w:type="dxa"/>
            <w:shd w:val="clear" w:color="auto" w:fill="FFFFFF"/>
            <w:tcMar>
              <w:top w:w="0" w:type="dxa"/>
              <w:left w:w="0" w:type="dxa"/>
              <w:bottom w:w="0" w:type="dxa"/>
              <w:right w:w="0" w:type="dxa"/>
            </w:tcMar>
            <w:vAlign w:val="center"/>
          </w:tcPr>
          <w:p w14:paraId="79E4F23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528 (27.3%)</w:t>
            </w:r>
          </w:p>
        </w:tc>
        <w:tc>
          <w:tcPr>
            <w:tcW w:w="1440" w:type="dxa"/>
            <w:shd w:val="clear" w:color="auto" w:fill="FFFFFF"/>
            <w:tcMar>
              <w:top w:w="0" w:type="dxa"/>
              <w:left w:w="0" w:type="dxa"/>
              <w:bottom w:w="0" w:type="dxa"/>
              <w:right w:w="0" w:type="dxa"/>
            </w:tcMar>
            <w:vAlign w:val="center"/>
          </w:tcPr>
          <w:p w14:paraId="5F2C68F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497 (27.4%)</w:t>
            </w:r>
          </w:p>
        </w:tc>
        <w:tc>
          <w:tcPr>
            <w:tcW w:w="1440" w:type="dxa"/>
            <w:shd w:val="clear" w:color="auto" w:fill="FFFFFF"/>
            <w:tcMar>
              <w:top w:w="0" w:type="dxa"/>
              <w:left w:w="0" w:type="dxa"/>
              <w:bottom w:w="0" w:type="dxa"/>
              <w:right w:w="0" w:type="dxa"/>
            </w:tcMar>
            <w:vAlign w:val="center"/>
          </w:tcPr>
          <w:p w14:paraId="45C3AED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325 (24.0%)</w:t>
            </w:r>
          </w:p>
        </w:tc>
        <w:tc>
          <w:tcPr>
            <w:tcW w:w="1440" w:type="dxa"/>
            <w:shd w:val="clear" w:color="auto" w:fill="FFFFFF"/>
            <w:tcMar>
              <w:top w:w="0" w:type="dxa"/>
              <w:left w:w="0" w:type="dxa"/>
              <w:bottom w:w="0" w:type="dxa"/>
              <w:right w:w="0" w:type="dxa"/>
            </w:tcMar>
            <w:vAlign w:val="center"/>
          </w:tcPr>
          <w:p w14:paraId="7F1813A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1,350 (26.5%)</w:t>
            </w:r>
          </w:p>
        </w:tc>
        <w:tc>
          <w:tcPr>
            <w:tcW w:w="1440" w:type="dxa"/>
            <w:shd w:val="clear" w:color="auto" w:fill="FFFFFF"/>
            <w:tcMar>
              <w:top w:w="0" w:type="dxa"/>
              <w:left w:w="0" w:type="dxa"/>
              <w:bottom w:w="0" w:type="dxa"/>
              <w:right w:w="0" w:type="dxa"/>
            </w:tcMar>
            <w:vAlign w:val="center"/>
          </w:tcPr>
          <w:p w14:paraId="59B7A0F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659 (26.2%)</w:t>
            </w:r>
          </w:p>
        </w:tc>
        <w:tc>
          <w:tcPr>
            <w:tcW w:w="1440" w:type="dxa"/>
            <w:shd w:val="clear" w:color="auto" w:fill="FFFFFF"/>
            <w:tcMar>
              <w:top w:w="0" w:type="dxa"/>
              <w:left w:w="0" w:type="dxa"/>
              <w:bottom w:w="0" w:type="dxa"/>
              <w:right w:w="0" w:type="dxa"/>
            </w:tcMar>
            <w:vAlign w:val="center"/>
          </w:tcPr>
          <w:p w14:paraId="74A660A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349 (29.4%)</w:t>
            </w:r>
          </w:p>
        </w:tc>
        <w:tc>
          <w:tcPr>
            <w:tcW w:w="1440" w:type="dxa"/>
            <w:shd w:val="clear" w:color="auto" w:fill="FFFFFF"/>
            <w:tcMar>
              <w:top w:w="0" w:type="dxa"/>
              <w:left w:w="0" w:type="dxa"/>
              <w:bottom w:w="0" w:type="dxa"/>
              <w:right w:w="0" w:type="dxa"/>
            </w:tcMar>
            <w:vAlign w:val="center"/>
          </w:tcPr>
          <w:p w14:paraId="2DD76A8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697 (26.0%)</w:t>
            </w:r>
          </w:p>
        </w:tc>
        <w:tc>
          <w:tcPr>
            <w:tcW w:w="1440" w:type="dxa"/>
            <w:shd w:val="clear" w:color="auto" w:fill="FFFFFF"/>
            <w:tcMar>
              <w:top w:w="0" w:type="dxa"/>
              <w:left w:w="0" w:type="dxa"/>
              <w:bottom w:w="0" w:type="dxa"/>
              <w:right w:w="0" w:type="dxa"/>
            </w:tcMar>
            <w:vAlign w:val="center"/>
          </w:tcPr>
          <w:p w14:paraId="3C1E477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276 (25.3%)</w:t>
            </w:r>
          </w:p>
        </w:tc>
      </w:tr>
      <w:tr w:rsidR="001648DD" w:rsidRPr="00E151F0" w14:paraId="34F0A728"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004D6A38" w14:textId="77777777"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t>J07 I was given a written list of things I should do to improve my health (Q12)</w:t>
            </w:r>
          </w:p>
        </w:tc>
      </w:tr>
      <w:tr w:rsidR="001648DD" w:rsidRPr="00E151F0" w14:paraId="6F67D41D" w14:textId="77777777" w:rsidTr="00684D8A">
        <w:trPr>
          <w:cantSplit/>
          <w:jc w:val="center"/>
        </w:trPr>
        <w:tc>
          <w:tcPr>
            <w:tcW w:w="3600" w:type="dxa"/>
            <w:shd w:val="clear" w:color="auto" w:fill="FFFFFF"/>
            <w:tcMar>
              <w:top w:w="0" w:type="dxa"/>
              <w:left w:w="0" w:type="dxa"/>
              <w:bottom w:w="0" w:type="dxa"/>
              <w:right w:w="0" w:type="dxa"/>
            </w:tcMar>
            <w:vAlign w:val="center"/>
          </w:tcPr>
          <w:p w14:paraId="0F4987F2"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None of the time</w:t>
            </w:r>
          </w:p>
        </w:tc>
        <w:tc>
          <w:tcPr>
            <w:tcW w:w="1440" w:type="dxa"/>
            <w:shd w:val="clear" w:color="auto" w:fill="FFFFFF"/>
            <w:tcMar>
              <w:top w:w="0" w:type="dxa"/>
              <w:left w:w="0" w:type="dxa"/>
              <w:bottom w:w="0" w:type="dxa"/>
              <w:right w:w="0" w:type="dxa"/>
            </w:tcMar>
            <w:vAlign w:val="center"/>
          </w:tcPr>
          <w:p w14:paraId="12F10BA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655 (33.8%)</w:t>
            </w:r>
          </w:p>
        </w:tc>
        <w:tc>
          <w:tcPr>
            <w:tcW w:w="1440" w:type="dxa"/>
            <w:shd w:val="clear" w:color="auto" w:fill="FFFFFF"/>
            <w:tcMar>
              <w:top w:w="0" w:type="dxa"/>
              <w:left w:w="0" w:type="dxa"/>
              <w:bottom w:w="0" w:type="dxa"/>
              <w:right w:w="0" w:type="dxa"/>
            </w:tcMar>
            <w:vAlign w:val="center"/>
          </w:tcPr>
          <w:p w14:paraId="4459F7F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722 (40.1%)</w:t>
            </w:r>
          </w:p>
        </w:tc>
        <w:tc>
          <w:tcPr>
            <w:tcW w:w="1440" w:type="dxa"/>
            <w:shd w:val="clear" w:color="auto" w:fill="FFFFFF"/>
            <w:tcMar>
              <w:top w:w="0" w:type="dxa"/>
              <w:left w:w="0" w:type="dxa"/>
              <w:bottom w:w="0" w:type="dxa"/>
              <w:right w:w="0" w:type="dxa"/>
            </w:tcMar>
            <w:vAlign w:val="center"/>
          </w:tcPr>
          <w:p w14:paraId="4A8A8BD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645 (47.9%)</w:t>
            </w:r>
          </w:p>
        </w:tc>
        <w:tc>
          <w:tcPr>
            <w:tcW w:w="1440" w:type="dxa"/>
            <w:shd w:val="clear" w:color="auto" w:fill="FFFFFF"/>
            <w:tcMar>
              <w:top w:w="0" w:type="dxa"/>
              <w:left w:w="0" w:type="dxa"/>
              <w:bottom w:w="0" w:type="dxa"/>
              <w:right w:w="0" w:type="dxa"/>
            </w:tcMar>
            <w:vAlign w:val="center"/>
          </w:tcPr>
          <w:p w14:paraId="402340B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2,022 (39.7%)</w:t>
            </w:r>
          </w:p>
        </w:tc>
        <w:tc>
          <w:tcPr>
            <w:tcW w:w="1440" w:type="dxa"/>
            <w:shd w:val="clear" w:color="auto" w:fill="FFFFFF"/>
            <w:tcMar>
              <w:top w:w="0" w:type="dxa"/>
              <w:left w:w="0" w:type="dxa"/>
              <w:bottom w:w="0" w:type="dxa"/>
              <w:right w:w="0" w:type="dxa"/>
            </w:tcMar>
            <w:vAlign w:val="center"/>
          </w:tcPr>
          <w:p w14:paraId="2375D01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1,069 (42.6%)</w:t>
            </w:r>
          </w:p>
        </w:tc>
        <w:tc>
          <w:tcPr>
            <w:tcW w:w="1440" w:type="dxa"/>
            <w:shd w:val="clear" w:color="auto" w:fill="FFFFFF"/>
            <w:tcMar>
              <w:top w:w="0" w:type="dxa"/>
              <w:left w:w="0" w:type="dxa"/>
              <w:bottom w:w="0" w:type="dxa"/>
              <w:right w:w="0" w:type="dxa"/>
            </w:tcMar>
            <w:vAlign w:val="center"/>
          </w:tcPr>
          <w:p w14:paraId="79BD03F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490 (41.2%)</w:t>
            </w:r>
          </w:p>
        </w:tc>
        <w:tc>
          <w:tcPr>
            <w:tcW w:w="1440" w:type="dxa"/>
            <w:shd w:val="clear" w:color="auto" w:fill="FFFFFF"/>
            <w:tcMar>
              <w:top w:w="0" w:type="dxa"/>
              <w:left w:w="0" w:type="dxa"/>
              <w:bottom w:w="0" w:type="dxa"/>
              <w:right w:w="0" w:type="dxa"/>
            </w:tcMar>
            <w:vAlign w:val="center"/>
          </w:tcPr>
          <w:p w14:paraId="634E972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1,078 (40.4%)</w:t>
            </w:r>
          </w:p>
        </w:tc>
        <w:tc>
          <w:tcPr>
            <w:tcW w:w="1440" w:type="dxa"/>
            <w:shd w:val="clear" w:color="auto" w:fill="FFFFFF"/>
            <w:tcMar>
              <w:top w:w="0" w:type="dxa"/>
              <w:left w:w="0" w:type="dxa"/>
              <w:bottom w:w="0" w:type="dxa"/>
              <w:right w:w="0" w:type="dxa"/>
            </w:tcMar>
            <w:vAlign w:val="center"/>
          </w:tcPr>
          <w:p w14:paraId="5909FE2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388 (35.7%)</w:t>
            </w:r>
          </w:p>
        </w:tc>
      </w:tr>
      <w:tr w:rsidR="001648DD" w:rsidRPr="00E151F0" w14:paraId="783AF26F" w14:textId="77777777" w:rsidTr="00684D8A">
        <w:trPr>
          <w:cantSplit/>
          <w:jc w:val="center"/>
        </w:trPr>
        <w:tc>
          <w:tcPr>
            <w:tcW w:w="3600" w:type="dxa"/>
            <w:shd w:val="clear" w:color="auto" w:fill="FFFFFF"/>
            <w:tcMar>
              <w:top w:w="0" w:type="dxa"/>
              <w:left w:w="0" w:type="dxa"/>
              <w:bottom w:w="0" w:type="dxa"/>
              <w:right w:w="0" w:type="dxa"/>
            </w:tcMar>
            <w:vAlign w:val="center"/>
          </w:tcPr>
          <w:p w14:paraId="7D415458"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 little of the time</w:t>
            </w:r>
          </w:p>
        </w:tc>
        <w:tc>
          <w:tcPr>
            <w:tcW w:w="1440" w:type="dxa"/>
            <w:shd w:val="clear" w:color="auto" w:fill="FFFFFF"/>
            <w:tcMar>
              <w:top w:w="0" w:type="dxa"/>
              <w:left w:w="0" w:type="dxa"/>
              <w:bottom w:w="0" w:type="dxa"/>
              <w:right w:w="0" w:type="dxa"/>
            </w:tcMar>
            <w:vAlign w:val="center"/>
          </w:tcPr>
          <w:p w14:paraId="4E4D9EE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185 (9.5%)</w:t>
            </w:r>
          </w:p>
        </w:tc>
        <w:tc>
          <w:tcPr>
            <w:tcW w:w="1440" w:type="dxa"/>
            <w:shd w:val="clear" w:color="auto" w:fill="FFFFFF"/>
            <w:tcMar>
              <w:top w:w="0" w:type="dxa"/>
              <w:left w:w="0" w:type="dxa"/>
              <w:bottom w:w="0" w:type="dxa"/>
              <w:right w:w="0" w:type="dxa"/>
            </w:tcMar>
            <w:vAlign w:val="center"/>
          </w:tcPr>
          <w:p w14:paraId="12D5727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140 (7.8%)</w:t>
            </w:r>
          </w:p>
        </w:tc>
        <w:tc>
          <w:tcPr>
            <w:tcW w:w="1440" w:type="dxa"/>
            <w:shd w:val="clear" w:color="auto" w:fill="FFFFFF"/>
            <w:tcMar>
              <w:top w:w="0" w:type="dxa"/>
              <w:left w:w="0" w:type="dxa"/>
              <w:bottom w:w="0" w:type="dxa"/>
              <w:right w:w="0" w:type="dxa"/>
            </w:tcMar>
            <w:vAlign w:val="center"/>
          </w:tcPr>
          <w:p w14:paraId="2194E65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130 (9.7%)</w:t>
            </w:r>
          </w:p>
        </w:tc>
        <w:tc>
          <w:tcPr>
            <w:tcW w:w="1440" w:type="dxa"/>
            <w:shd w:val="clear" w:color="auto" w:fill="FFFFFF"/>
            <w:tcMar>
              <w:top w:w="0" w:type="dxa"/>
              <w:left w:w="0" w:type="dxa"/>
              <w:bottom w:w="0" w:type="dxa"/>
              <w:right w:w="0" w:type="dxa"/>
            </w:tcMar>
            <w:vAlign w:val="center"/>
          </w:tcPr>
          <w:p w14:paraId="685590C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455 (8.9%)</w:t>
            </w:r>
          </w:p>
        </w:tc>
        <w:tc>
          <w:tcPr>
            <w:tcW w:w="1440" w:type="dxa"/>
            <w:shd w:val="clear" w:color="auto" w:fill="FFFFFF"/>
            <w:tcMar>
              <w:top w:w="0" w:type="dxa"/>
              <w:left w:w="0" w:type="dxa"/>
              <w:bottom w:w="0" w:type="dxa"/>
              <w:right w:w="0" w:type="dxa"/>
            </w:tcMar>
            <w:vAlign w:val="center"/>
          </w:tcPr>
          <w:p w14:paraId="359F7E0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228 (9.1%)</w:t>
            </w:r>
          </w:p>
        </w:tc>
        <w:tc>
          <w:tcPr>
            <w:tcW w:w="1440" w:type="dxa"/>
            <w:shd w:val="clear" w:color="auto" w:fill="FFFFFF"/>
            <w:tcMar>
              <w:top w:w="0" w:type="dxa"/>
              <w:left w:w="0" w:type="dxa"/>
              <w:bottom w:w="0" w:type="dxa"/>
              <w:right w:w="0" w:type="dxa"/>
            </w:tcMar>
            <w:vAlign w:val="center"/>
          </w:tcPr>
          <w:p w14:paraId="42B2AFA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97 (8.2%)</w:t>
            </w:r>
          </w:p>
        </w:tc>
        <w:tc>
          <w:tcPr>
            <w:tcW w:w="1440" w:type="dxa"/>
            <w:shd w:val="clear" w:color="auto" w:fill="FFFFFF"/>
            <w:tcMar>
              <w:top w:w="0" w:type="dxa"/>
              <w:left w:w="0" w:type="dxa"/>
              <w:bottom w:w="0" w:type="dxa"/>
              <w:right w:w="0" w:type="dxa"/>
            </w:tcMar>
            <w:vAlign w:val="center"/>
          </w:tcPr>
          <w:p w14:paraId="5C0A779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228 (8.5%)</w:t>
            </w:r>
          </w:p>
        </w:tc>
        <w:tc>
          <w:tcPr>
            <w:tcW w:w="1440" w:type="dxa"/>
            <w:shd w:val="clear" w:color="auto" w:fill="FFFFFF"/>
            <w:tcMar>
              <w:top w:w="0" w:type="dxa"/>
              <w:left w:w="0" w:type="dxa"/>
              <w:bottom w:w="0" w:type="dxa"/>
              <w:right w:w="0" w:type="dxa"/>
            </w:tcMar>
            <w:vAlign w:val="center"/>
          </w:tcPr>
          <w:p w14:paraId="189A730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116 (10.7%)</w:t>
            </w:r>
          </w:p>
        </w:tc>
      </w:tr>
      <w:tr w:rsidR="001648DD" w:rsidRPr="00E151F0" w14:paraId="5DCDDD81" w14:textId="77777777" w:rsidTr="00684D8A">
        <w:trPr>
          <w:cantSplit/>
          <w:jc w:val="center"/>
        </w:trPr>
        <w:tc>
          <w:tcPr>
            <w:tcW w:w="3600" w:type="dxa"/>
            <w:shd w:val="clear" w:color="auto" w:fill="FFFFFF"/>
            <w:tcMar>
              <w:top w:w="0" w:type="dxa"/>
              <w:left w:w="0" w:type="dxa"/>
              <w:bottom w:w="0" w:type="dxa"/>
              <w:right w:w="0" w:type="dxa"/>
            </w:tcMar>
            <w:vAlign w:val="center"/>
          </w:tcPr>
          <w:p w14:paraId="08737CF2"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Some of the time</w:t>
            </w:r>
          </w:p>
        </w:tc>
        <w:tc>
          <w:tcPr>
            <w:tcW w:w="1440" w:type="dxa"/>
            <w:shd w:val="clear" w:color="auto" w:fill="FFFFFF"/>
            <w:tcMar>
              <w:top w:w="0" w:type="dxa"/>
              <w:left w:w="0" w:type="dxa"/>
              <w:bottom w:w="0" w:type="dxa"/>
              <w:right w:w="0" w:type="dxa"/>
            </w:tcMar>
            <w:vAlign w:val="center"/>
          </w:tcPr>
          <w:p w14:paraId="518D03B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414 (21.3%)</w:t>
            </w:r>
          </w:p>
        </w:tc>
        <w:tc>
          <w:tcPr>
            <w:tcW w:w="1440" w:type="dxa"/>
            <w:shd w:val="clear" w:color="auto" w:fill="FFFFFF"/>
            <w:tcMar>
              <w:top w:w="0" w:type="dxa"/>
              <w:left w:w="0" w:type="dxa"/>
              <w:bottom w:w="0" w:type="dxa"/>
              <w:right w:w="0" w:type="dxa"/>
            </w:tcMar>
            <w:vAlign w:val="center"/>
          </w:tcPr>
          <w:p w14:paraId="29D3647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396 (22.0%)</w:t>
            </w:r>
          </w:p>
        </w:tc>
        <w:tc>
          <w:tcPr>
            <w:tcW w:w="1440" w:type="dxa"/>
            <w:shd w:val="clear" w:color="auto" w:fill="FFFFFF"/>
            <w:tcMar>
              <w:top w:w="0" w:type="dxa"/>
              <w:left w:w="0" w:type="dxa"/>
              <w:bottom w:w="0" w:type="dxa"/>
              <w:right w:w="0" w:type="dxa"/>
            </w:tcMar>
            <w:vAlign w:val="center"/>
          </w:tcPr>
          <w:p w14:paraId="2DC2B1F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246 (18.3%)</w:t>
            </w:r>
          </w:p>
        </w:tc>
        <w:tc>
          <w:tcPr>
            <w:tcW w:w="1440" w:type="dxa"/>
            <w:shd w:val="clear" w:color="auto" w:fill="FFFFFF"/>
            <w:tcMar>
              <w:top w:w="0" w:type="dxa"/>
              <w:left w:w="0" w:type="dxa"/>
              <w:bottom w:w="0" w:type="dxa"/>
              <w:right w:w="0" w:type="dxa"/>
            </w:tcMar>
            <w:vAlign w:val="center"/>
          </w:tcPr>
          <w:p w14:paraId="2131AD5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1,056 (20.8%)</w:t>
            </w:r>
          </w:p>
        </w:tc>
        <w:tc>
          <w:tcPr>
            <w:tcW w:w="1440" w:type="dxa"/>
            <w:shd w:val="clear" w:color="auto" w:fill="FFFFFF"/>
            <w:tcMar>
              <w:top w:w="0" w:type="dxa"/>
              <w:left w:w="0" w:type="dxa"/>
              <w:bottom w:w="0" w:type="dxa"/>
              <w:right w:w="0" w:type="dxa"/>
            </w:tcMar>
            <w:vAlign w:val="center"/>
          </w:tcPr>
          <w:p w14:paraId="09D4ACD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482 (19.2%)</w:t>
            </w:r>
          </w:p>
        </w:tc>
        <w:tc>
          <w:tcPr>
            <w:tcW w:w="1440" w:type="dxa"/>
            <w:shd w:val="clear" w:color="auto" w:fill="FFFFFF"/>
            <w:tcMar>
              <w:top w:w="0" w:type="dxa"/>
              <w:left w:w="0" w:type="dxa"/>
              <w:bottom w:w="0" w:type="dxa"/>
              <w:right w:w="0" w:type="dxa"/>
            </w:tcMar>
            <w:vAlign w:val="center"/>
          </w:tcPr>
          <w:p w14:paraId="3EF6943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245 (20.6%)</w:t>
            </w:r>
          </w:p>
        </w:tc>
        <w:tc>
          <w:tcPr>
            <w:tcW w:w="1440" w:type="dxa"/>
            <w:shd w:val="clear" w:color="auto" w:fill="FFFFFF"/>
            <w:tcMar>
              <w:top w:w="0" w:type="dxa"/>
              <w:left w:w="0" w:type="dxa"/>
              <w:bottom w:w="0" w:type="dxa"/>
              <w:right w:w="0" w:type="dxa"/>
            </w:tcMar>
            <w:vAlign w:val="center"/>
          </w:tcPr>
          <w:p w14:paraId="14A09DA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556 (20.8%)</w:t>
            </w:r>
          </w:p>
        </w:tc>
        <w:tc>
          <w:tcPr>
            <w:tcW w:w="1440" w:type="dxa"/>
            <w:shd w:val="clear" w:color="auto" w:fill="FFFFFF"/>
            <w:tcMar>
              <w:top w:w="0" w:type="dxa"/>
              <w:left w:w="0" w:type="dxa"/>
              <w:bottom w:w="0" w:type="dxa"/>
              <w:right w:w="0" w:type="dxa"/>
            </w:tcMar>
            <w:vAlign w:val="center"/>
          </w:tcPr>
          <w:p w14:paraId="70CC044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232 (21.3%)</w:t>
            </w:r>
          </w:p>
        </w:tc>
      </w:tr>
      <w:tr w:rsidR="001648DD" w:rsidRPr="00E151F0" w14:paraId="54857817" w14:textId="77777777" w:rsidTr="00684D8A">
        <w:trPr>
          <w:cantSplit/>
          <w:jc w:val="center"/>
        </w:trPr>
        <w:tc>
          <w:tcPr>
            <w:tcW w:w="3600" w:type="dxa"/>
            <w:shd w:val="clear" w:color="auto" w:fill="FFFFFF"/>
            <w:tcMar>
              <w:top w:w="0" w:type="dxa"/>
              <w:left w:w="0" w:type="dxa"/>
              <w:bottom w:w="0" w:type="dxa"/>
              <w:right w:w="0" w:type="dxa"/>
            </w:tcMar>
            <w:vAlign w:val="center"/>
          </w:tcPr>
          <w:p w14:paraId="3DB78E7B"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Most of the time</w:t>
            </w:r>
          </w:p>
        </w:tc>
        <w:tc>
          <w:tcPr>
            <w:tcW w:w="1440" w:type="dxa"/>
            <w:shd w:val="clear" w:color="auto" w:fill="FFFFFF"/>
            <w:tcMar>
              <w:top w:w="0" w:type="dxa"/>
              <w:left w:w="0" w:type="dxa"/>
              <w:bottom w:w="0" w:type="dxa"/>
              <w:right w:w="0" w:type="dxa"/>
            </w:tcMar>
            <w:vAlign w:val="center"/>
          </w:tcPr>
          <w:p w14:paraId="45E1DEB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373 (19.2%)</w:t>
            </w:r>
          </w:p>
        </w:tc>
        <w:tc>
          <w:tcPr>
            <w:tcW w:w="1440" w:type="dxa"/>
            <w:shd w:val="clear" w:color="auto" w:fill="FFFFFF"/>
            <w:tcMar>
              <w:top w:w="0" w:type="dxa"/>
              <w:left w:w="0" w:type="dxa"/>
              <w:bottom w:w="0" w:type="dxa"/>
              <w:right w:w="0" w:type="dxa"/>
            </w:tcMar>
            <w:vAlign w:val="center"/>
          </w:tcPr>
          <w:p w14:paraId="052B2BF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280 (15.5%)</w:t>
            </w:r>
          </w:p>
        </w:tc>
        <w:tc>
          <w:tcPr>
            <w:tcW w:w="1440" w:type="dxa"/>
            <w:shd w:val="clear" w:color="auto" w:fill="FFFFFF"/>
            <w:tcMar>
              <w:top w:w="0" w:type="dxa"/>
              <w:left w:w="0" w:type="dxa"/>
              <w:bottom w:w="0" w:type="dxa"/>
              <w:right w:w="0" w:type="dxa"/>
            </w:tcMar>
            <w:vAlign w:val="center"/>
          </w:tcPr>
          <w:p w14:paraId="64426FC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198 (14.7%)</w:t>
            </w:r>
          </w:p>
        </w:tc>
        <w:tc>
          <w:tcPr>
            <w:tcW w:w="1440" w:type="dxa"/>
            <w:shd w:val="clear" w:color="auto" w:fill="FFFFFF"/>
            <w:tcMar>
              <w:top w:w="0" w:type="dxa"/>
              <w:left w:w="0" w:type="dxa"/>
              <w:bottom w:w="0" w:type="dxa"/>
              <w:right w:w="0" w:type="dxa"/>
            </w:tcMar>
            <w:vAlign w:val="center"/>
          </w:tcPr>
          <w:p w14:paraId="63C634D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851 (16.7%)</w:t>
            </w:r>
          </w:p>
        </w:tc>
        <w:tc>
          <w:tcPr>
            <w:tcW w:w="1440" w:type="dxa"/>
            <w:shd w:val="clear" w:color="auto" w:fill="FFFFFF"/>
            <w:tcMar>
              <w:top w:w="0" w:type="dxa"/>
              <w:left w:w="0" w:type="dxa"/>
              <w:bottom w:w="0" w:type="dxa"/>
              <w:right w:w="0" w:type="dxa"/>
            </w:tcMar>
            <w:vAlign w:val="center"/>
          </w:tcPr>
          <w:p w14:paraId="45E56A3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408 (16.3%)</w:t>
            </w:r>
          </w:p>
        </w:tc>
        <w:tc>
          <w:tcPr>
            <w:tcW w:w="1440" w:type="dxa"/>
            <w:shd w:val="clear" w:color="auto" w:fill="FFFFFF"/>
            <w:tcMar>
              <w:top w:w="0" w:type="dxa"/>
              <w:left w:w="0" w:type="dxa"/>
              <w:bottom w:w="0" w:type="dxa"/>
              <w:right w:w="0" w:type="dxa"/>
            </w:tcMar>
            <w:vAlign w:val="center"/>
          </w:tcPr>
          <w:p w14:paraId="0D2827C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180 (15.1%)</w:t>
            </w:r>
          </w:p>
        </w:tc>
        <w:tc>
          <w:tcPr>
            <w:tcW w:w="1440" w:type="dxa"/>
            <w:shd w:val="clear" w:color="auto" w:fill="FFFFFF"/>
            <w:tcMar>
              <w:top w:w="0" w:type="dxa"/>
              <w:left w:w="0" w:type="dxa"/>
              <w:bottom w:w="0" w:type="dxa"/>
              <w:right w:w="0" w:type="dxa"/>
            </w:tcMar>
            <w:vAlign w:val="center"/>
          </w:tcPr>
          <w:p w14:paraId="588AE3C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464 (17.4%)</w:t>
            </w:r>
          </w:p>
        </w:tc>
        <w:tc>
          <w:tcPr>
            <w:tcW w:w="1440" w:type="dxa"/>
            <w:shd w:val="clear" w:color="auto" w:fill="FFFFFF"/>
            <w:tcMar>
              <w:top w:w="0" w:type="dxa"/>
              <w:left w:w="0" w:type="dxa"/>
              <w:bottom w:w="0" w:type="dxa"/>
              <w:right w:w="0" w:type="dxa"/>
            </w:tcMar>
            <w:vAlign w:val="center"/>
          </w:tcPr>
          <w:p w14:paraId="6351CF2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185 (17.0%)</w:t>
            </w:r>
          </w:p>
        </w:tc>
      </w:tr>
      <w:tr w:rsidR="001648DD" w:rsidRPr="00E151F0" w14:paraId="3B3E2387" w14:textId="77777777" w:rsidTr="00684D8A">
        <w:trPr>
          <w:cantSplit/>
          <w:jc w:val="center"/>
        </w:trPr>
        <w:tc>
          <w:tcPr>
            <w:tcW w:w="3600" w:type="dxa"/>
            <w:shd w:val="clear" w:color="auto" w:fill="FFFFFF"/>
            <w:tcMar>
              <w:top w:w="0" w:type="dxa"/>
              <w:left w:w="0" w:type="dxa"/>
              <w:bottom w:w="0" w:type="dxa"/>
              <w:right w:w="0" w:type="dxa"/>
            </w:tcMar>
            <w:vAlign w:val="center"/>
          </w:tcPr>
          <w:p w14:paraId="1F5CF189"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Always</w:t>
            </w:r>
          </w:p>
        </w:tc>
        <w:tc>
          <w:tcPr>
            <w:tcW w:w="1440" w:type="dxa"/>
            <w:shd w:val="clear" w:color="auto" w:fill="FFFFFF"/>
            <w:tcMar>
              <w:top w:w="0" w:type="dxa"/>
              <w:left w:w="0" w:type="dxa"/>
              <w:bottom w:w="0" w:type="dxa"/>
              <w:right w:w="0" w:type="dxa"/>
            </w:tcMar>
            <w:vAlign w:val="center"/>
          </w:tcPr>
          <w:p w14:paraId="4BAACCD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313 (16.1%)</w:t>
            </w:r>
          </w:p>
        </w:tc>
        <w:tc>
          <w:tcPr>
            <w:tcW w:w="1440" w:type="dxa"/>
            <w:shd w:val="clear" w:color="auto" w:fill="FFFFFF"/>
            <w:tcMar>
              <w:top w:w="0" w:type="dxa"/>
              <w:left w:w="0" w:type="dxa"/>
              <w:bottom w:w="0" w:type="dxa"/>
              <w:right w:w="0" w:type="dxa"/>
            </w:tcMar>
            <w:vAlign w:val="center"/>
          </w:tcPr>
          <w:p w14:paraId="728042A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263 (14.6%)</w:t>
            </w:r>
          </w:p>
        </w:tc>
        <w:tc>
          <w:tcPr>
            <w:tcW w:w="1440" w:type="dxa"/>
            <w:shd w:val="clear" w:color="auto" w:fill="FFFFFF"/>
            <w:tcMar>
              <w:top w:w="0" w:type="dxa"/>
              <w:left w:w="0" w:type="dxa"/>
              <w:bottom w:w="0" w:type="dxa"/>
              <w:right w:w="0" w:type="dxa"/>
            </w:tcMar>
            <w:vAlign w:val="center"/>
          </w:tcPr>
          <w:p w14:paraId="3D8A84A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127 (9.4%)</w:t>
            </w:r>
          </w:p>
        </w:tc>
        <w:tc>
          <w:tcPr>
            <w:tcW w:w="1440" w:type="dxa"/>
            <w:shd w:val="clear" w:color="auto" w:fill="FFFFFF"/>
            <w:tcMar>
              <w:top w:w="0" w:type="dxa"/>
              <w:left w:w="0" w:type="dxa"/>
              <w:bottom w:w="0" w:type="dxa"/>
              <w:right w:w="0" w:type="dxa"/>
            </w:tcMar>
            <w:vAlign w:val="center"/>
          </w:tcPr>
          <w:p w14:paraId="0610795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703 (13.8%)</w:t>
            </w:r>
          </w:p>
        </w:tc>
        <w:tc>
          <w:tcPr>
            <w:tcW w:w="1440" w:type="dxa"/>
            <w:shd w:val="clear" w:color="auto" w:fill="FFFFFF"/>
            <w:tcMar>
              <w:top w:w="0" w:type="dxa"/>
              <w:left w:w="0" w:type="dxa"/>
              <w:bottom w:w="0" w:type="dxa"/>
              <w:right w:w="0" w:type="dxa"/>
            </w:tcMar>
            <w:vAlign w:val="center"/>
          </w:tcPr>
          <w:p w14:paraId="410C346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322 (12.8%)</w:t>
            </w:r>
          </w:p>
        </w:tc>
        <w:tc>
          <w:tcPr>
            <w:tcW w:w="1440" w:type="dxa"/>
            <w:shd w:val="clear" w:color="auto" w:fill="FFFFFF"/>
            <w:tcMar>
              <w:top w:w="0" w:type="dxa"/>
              <w:left w:w="0" w:type="dxa"/>
              <w:bottom w:w="0" w:type="dxa"/>
              <w:right w:w="0" w:type="dxa"/>
            </w:tcMar>
            <w:vAlign w:val="center"/>
          </w:tcPr>
          <w:p w14:paraId="0C42606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177 (14.9%)</w:t>
            </w:r>
          </w:p>
        </w:tc>
        <w:tc>
          <w:tcPr>
            <w:tcW w:w="1440" w:type="dxa"/>
            <w:shd w:val="clear" w:color="auto" w:fill="FFFFFF"/>
            <w:tcMar>
              <w:top w:w="0" w:type="dxa"/>
              <w:left w:w="0" w:type="dxa"/>
              <w:bottom w:w="0" w:type="dxa"/>
              <w:right w:w="0" w:type="dxa"/>
            </w:tcMar>
            <w:vAlign w:val="center"/>
          </w:tcPr>
          <w:p w14:paraId="6979303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345 (12.9%)</w:t>
            </w:r>
          </w:p>
        </w:tc>
        <w:tc>
          <w:tcPr>
            <w:tcW w:w="1440" w:type="dxa"/>
            <w:shd w:val="clear" w:color="auto" w:fill="FFFFFF"/>
            <w:tcMar>
              <w:top w:w="0" w:type="dxa"/>
              <w:left w:w="0" w:type="dxa"/>
              <w:bottom w:w="0" w:type="dxa"/>
              <w:right w:w="0" w:type="dxa"/>
            </w:tcMar>
            <w:vAlign w:val="center"/>
          </w:tcPr>
          <w:p w14:paraId="693BEE9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167 (15.3%)</w:t>
            </w:r>
          </w:p>
        </w:tc>
      </w:tr>
      <w:tr w:rsidR="001648DD" w:rsidRPr="00E151F0" w14:paraId="5D86C8E5"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59E5BCBF" w14:textId="77777777"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t>J08 I was asked questions, either directly or on a survey, about my health habits (Q12)</w:t>
            </w:r>
          </w:p>
        </w:tc>
      </w:tr>
      <w:tr w:rsidR="001648DD" w:rsidRPr="00E151F0" w14:paraId="376446ED" w14:textId="77777777" w:rsidTr="00684D8A">
        <w:trPr>
          <w:cantSplit/>
          <w:jc w:val="center"/>
        </w:trPr>
        <w:tc>
          <w:tcPr>
            <w:tcW w:w="3600" w:type="dxa"/>
            <w:shd w:val="clear" w:color="auto" w:fill="FFFFFF"/>
            <w:tcMar>
              <w:top w:w="0" w:type="dxa"/>
              <w:left w:w="0" w:type="dxa"/>
              <w:bottom w:w="0" w:type="dxa"/>
              <w:right w:w="0" w:type="dxa"/>
            </w:tcMar>
            <w:vAlign w:val="center"/>
          </w:tcPr>
          <w:p w14:paraId="16D5ED68"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None of the time</w:t>
            </w:r>
          </w:p>
        </w:tc>
        <w:tc>
          <w:tcPr>
            <w:tcW w:w="1440" w:type="dxa"/>
            <w:shd w:val="clear" w:color="auto" w:fill="FFFFFF"/>
            <w:tcMar>
              <w:top w:w="0" w:type="dxa"/>
              <w:left w:w="0" w:type="dxa"/>
              <w:bottom w:w="0" w:type="dxa"/>
              <w:right w:w="0" w:type="dxa"/>
            </w:tcMar>
            <w:vAlign w:val="center"/>
          </w:tcPr>
          <w:p w14:paraId="28017E0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378 (19.4%)</w:t>
            </w:r>
          </w:p>
        </w:tc>
        <w:tc>
          <w:tcPr>
            <w:tcW w:w="1440" w:type="dxa"/>
            <w:shd w:val="clear" w:color="auto" w:fill="FFFFFF"/>
            <w:tcMar>
              <w:top w:w="0" w:type="dxa"/>
              <w:left w:w="0" w:type="dxa"/>
              <w:bottom w:w="0" w:type="dxa"/>
              <w:right w:w="0" w:type="dxa"/>
            </w:tcMar>
            <w:vAlign w:val="center"/>
          </w:tcPr>
          <w:p w14:paraId="5C4DBFA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391 (21.5%)</w:t>
            </w:r>
          </w:p>
        </w:tc>
        <w:tc>
          <w:tcPr>
            <w:tcW w:w="1440" w:type="dxa"/>
            <w:shd w:val="clear" w:color="auto" w:fill="FFFFFF"/>
            <w:tcMar>
              <w:top w:w="0" w:type="dxa"/>
              <w:left w:w="0" w:type="dxa"/>
              <w:bottom w:w="0" w:type="dxa"/>
              <w:right w:w="0" w:type="dxa"/>
            </w:tcMar>
            <w:vAlign w:val="center"/>
          </w:tcPr>
          <w:p w14:paraId="2DBEE22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317 (23.4%)</w:t>
            </w:r>
          </w:p>
        </w:tc>
        <w:tc>
          <w:tcPr>
            <w:tcW w:w="1440" w:type="dxa"/>
            <w:shd w:val="clear" w:color="auto" w:fill="FFFFFF"/>
            <w:tcMar>
              <w:top w:w="0" w:type="dxa"/>
              <w:left w:w="0" w:type="dxa"/>
              <w:bottom w:w="0" w:type="dxa"/>
              <w:right w:w="0" w:type="dxa"/>
            </w:tcMar>
            <w:vAlign w:val="center"/>
          </w:tcPr>
          <w:p w14:paraId="0EF5F21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1,086 (21.2%)</w:t>
            </w:r>
          </w:p>
        </w:tc>
        <w:tc>
          <w:tcPr>
            <w:tcW w:w="1440" w:type="dxa"/>
            <w:shd w:val="clear" w:color="auto" w:fill="FFFFFF"/>
            <w:tcMar>
              <w:top w:w="0" w:type="dxa"/>
              <w:left w:w="0" w:type="dxa"/>
              <w:bottom w:w="0" w:type="dxa"/>
              <w:right w:w="0" w:type="dxa"/>
            </w:tcMar>
            <w:vAlign w:val="center"/>
          </w:tcPr>
          <w:p w14:paraId="0C56327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561 (22.3%)</w:t>
            </w:r>
          </w:p>
        </w:tc>
        <w:tc>
          <w:tcPr>
            <w:tcW w:w="1440" w:type="dxa"/>
            <w:shd w:val="clear" w:color="auto" w:fill="FFFFFF"/>
            <w:tcMar>
              <w:top w:w="0" w:type="dxa"/>
              <w:left w:w="0" w:type="dxa"/>
              <w:bottom w:w="0" w:type="dxa"/>
              <w:right w:w="0" w:type="dxa"/>
            </w:tcMar>
            <w:vAlign w:val="center"/>
          </w:tcPr>
          <w:p w14:paraId="61DB5A6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250 (20.9%)</w:t>
            </w:r>
          </w:p>
        </w:tc>
        <w:tc>
          <w:tcPr>
            <w:tcW w:w="1440" w:type="dxa"/>
            <w:shd w:val="clear" w:color="auto" w:fill="FFFFFF"/>
            <w:tcMar>
              <w:top w:w="0" w:type="dxa"/>
              <w:left w:w="0" w:type="dxa"/>
              <w:bottom w:w="0" w:type="dxa"/>
              <w:right w:w="0" w:type="dxa"/>
            </w:tcMar>
            <w:vAlign w:val="center"/>
          </w:tcPr>
          <w:p w14:paraId="3727B9F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591 (21.9%)</w:t>
            </w:r>
          </w:p>
        </w:tc>
        <w:tc>
          <w:tcPr>
            <w:tcW w:w="1440" w:type="dxa"/>
            <w:shd w:val="clear" w:color="auto" w:fill="FFFFFF"/>
            <w:tcMar>
              <w:top w:w="0" w:type="dxa"/>
              <w:left w:w="0" w:type="dxa"/>
              <w:bottom w:w="0" w:type="dxa"/>
              <w:right w:w="0" w:type="dxa"/>
            </w:tcMar>
            <w:vAlign w:val="center"/>
          </w:tcPr>
          <w:p w14:paraId="0A17354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211 (19.4%)</w:t>
            </w:r>
          </w:p>
        </w:tc>
      </w:tr>
      <w:tr w:rsidR="001648DD" w:rsidRPr="00E151F0" w14:paraId="5B563557" w14:textId="77777777" w:rsidTr="00684D8A">
        <w:trPr>
          <w:cantSplit/>
          <w:jc w:val="center"/>
        </w:trPr>
        <w:tc>
          <w:tcPr>
            <w:tcW w:w="3600" w:type="dxa"/>
            <w:shd w:val="clear" w:color="auto" w:fill="FFFFFF"/>
            <w:tcMar>
              <w:top w:w="0" w:type="dxa"/>
              <w:left w:w="0" w:type="dxa"/>
              <w:bottom w:w="0" w:type="dxa"/>
              <w:right w:w="0" w:type="dxa"/>
            </w:tcMar>
            <w:vAlign w:val="center"/>
          </w:tcPr>
          <w:p w14:paraId="1D01D348"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 little of the time</w:t>
            </w:r>
          </w:p>
        </w:tc>
        <w:tc>
          <w:tcPr>
            <w:tcW w:w="1440" w:type="dxa"/>
            <w:shd w:val="clear" w:color="auto" w:fill="FFFFFF"/>
            <w:tcMar>
              <w:top w:w="0" w:type="dxa"/>
              <w:left w:w="0" w:type="dxa"/>
              <w:bottom w:w="0" w:type="dxa"/>
              <w:right w:w="0" w:type="dxa"/>
            </w:tcMar>
            <w:vAlign w:val="center"/>
          </w:tcPr>
          <w:p w14:paraId="6A133B2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202 (10.4%)</w:t>
            </w:r>
          </w:p>
        </w:tc>
        <w:tc>
          <w:tcPr>
            <w:tcW w:w="1440" w:type="dxa"/>
            <w:shd w:val="clear" w:color="auto" w:fill="FFFFFF"/>
            <w:tcMar>
              <w:top w:w="0" w:type="dxa"/>
              <w:left w:w="0" w:type="dxa"/>
              <w:bottom w:w="0" w:type="dxa"/>
              <w:right w:w="0" w:type="dxa"/>
            </w:tcMar>
            <w:vAlign w:val="center"/>
          </w:tcPr>
          <w:p w14:paraId="7ED2659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145 (8.0%)</w:t>
            </w:r>
          </w:p>
        </w:tc>
        <w:tc>
          <w:tcPr>
            <w:tcW w:w="1440" w:type="dxa"/>
            <w:shd w:val="clear" w:color="auto" w:fill="FFFFFF"/>
            <w:tcMar>
              <w:top w:w="0" w:type="dxa"/>
              <w:left w:w="0" w:type="dxa"/>
              <w:bottom w:w="0" w:type="dxa"/>
              <w:right w:w="0" w:type="dxa"/>
            </w:tcMar>
            <w:vAlign w:val="center"/>
          </w:tcPr>
          <w:p w14:paraId="68906B2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152 (11.2%)</w:t>
            </w:r>
          </w:p>
        </w:tc>
        <w:tc>
          <w:tcPr>
            <w:tcW w:w="1440" w:type="dxa"/>
            <w:shd w:val="clear" w:color="auto" w:fill="FFFFFF"/>
            <w:tcMar>
              <w:top w:w="0" w:type="dxa"/>
              <w:left w:w="0" w:type="dxa"/>
              <w:bottom w:w="0" w:type="dxa"/>
              <w:right w:w="0" w:type="dxa"/>
            </w:tcMar>
            <w:vAlign w:val="center"/>
          </w:tcPr>
          <w:p w14:paraId="076BCFF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499 (9.7%)</w:t>
            </w:r>
          </w:p>
        </w:tc>
        <w:tc>
          <w:tcPr>
            <w:tcW w:w="1440" w:type="dxa"/>
            <w:shd w:val="clear" w:color="auto" w:fill="FFFFFF"/>
            <w:tcMar>
              <w:top w:w="0" w:type="dxa"/>
              <w:left w:w="0" w:type="dxa"/>
              <w:bottom w:w="0" w:type="dxa"/>
              <w:right w:w="0" w:type="dxa"/>
            </w:tcMar>
            <w:vAlign w:val="center"/>
          </w:tcPr>
          <w:p w14:paraId="4E155EC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256 (10.2%)</w:t>
            </w:r>
          </w:p>
        </w:tc>
        <w:tc>
          <w:tcPr>
            <w:tcW w:w="1440" w:type="dxa"/>
            <w:shd w:val="clear" w:color="auto" w:fill="FFFFFF"/>
            <w:tcMar>
              <w:top w:w="0" w:type="dxa"/>
              <w:left w:w="0" w:type="dxa"/>
              <w:bottom w:w="0" w:type="dxa"/>
              <w:right w:w="0" w:type="dxa"/>
            </w:tcMar>
            <w:vAlign w:val="center"/>
          </w:tcPr>
          <w:p w14:paraId="24E1559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118 (9.9%)</w:t>
            </w:r>
          </w:p>
        </w:tc>
        <w:tc>
          <w:tcPr>
            <w:tcW w:w="1440" w:type="dxa"/>
            <w:shd w:val="clear" w:color="auto" w:fill="FFFFFF"/>
            <w:tcMar>
              <w:top w:w="0" w:type="dxa"/>
              <w:left w:w="0" w:type="dxa"/>
              <w:bottom w:w="0" w:type="dxa"/>
              <w:right w:w="0" w:type="dxa"/>
            </w:tcMar>
            <w:vAlign w:val="center"/>
          </w:tcPr>
          <w:p w14:paraId="739DCAF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247 (9.2%)</w:t>
            </w:r>
          </w:p>
        </w:tc>
        <w:tc>
          <w:tcPr>
            <w:tcW w:w="1440" w:type="dxa"/>
            <w:shd w:val="clear" w:color="auto" w:fill="FFFFFF"/>
            <w:tcMar>
              <w:top w:w="0" w:type="dxa"/>
              <w:left w:w="0" w:type="dxa"/>
              <w:bottom w:w="0" w:type="dxa"/>
              <w:right w:w="0" w:type="dxa"/>
            </w:tcMar>
            <w:vAlign w:val="center"/>
          </w:tcPr>
          <w:p w14:paraId="07802D4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121 (11.1%)</w:t>
            </w:r>
          </w:p>
        </w:tc>
      </w:tr>
      <w:tr w:rsidR="001648DD" w:rsidRPr="00E151F0" w14:paraId="684A745B" w14:textId="77777777" w:rsidTr="00684D8A">
        <w:trPr>
          <w:cantSplit/>
          <w:jc w:val="center"/>
        </w:trPr>
        <w:tc>
          <w:tcPr>
            <w:tcW w:w="3600" w:type="dxa"/>
            <w:shd w:val="clear" w:color="auto" w:fill="FFFFFF"/>
            <w:tcMar>
              <w:top w:w="0" w:type="dxa"/>
              <w:left w:w="0" w:type="dxa"/>
              <w:bottom w:w="0" w:type="dxa"/>
              <w:right w:w="0" w:type="dxa"/>
            </w:tcMar>
            <w:vAlign w:val="center"/>
          </w:tcPr>
          <w:p w14:paraId="1549330F"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Some of the time</w:t>
            </w:r>
          </w:p>
        </w:tc>
        <w:tc>
          <w:tcPr>
            <w:tcW w:w="1440" w:type="dxa"/>
            <w:shd w:val="clear" w:color="auto" w:fill="FFFFFF"/>
            <w:tcMar>
              <w:top w:w="0" w:type="dxa"/>
              <w:left w:w="0" w:type="dxa"/>
              <w:bottom w:w="0" w:type="dxa"/>
              <w:right w:w="0" w:type="dxa"/>
            </w:tcMar>
            <w:vAlign w:val="center"/>
          </w:tcPr>
          <w:p w14:paraId="343881D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448 (23.0%)</w:t>
            </w:r>
          </w:p>
        </w:tc>
        <w:tc>
          <w:tcPr>
            <w:tcW w:w="1440" w:type="dxa"/>
            <w:shd w:val="clear" w:color="auto" w:fill="FFFFFF"/>
            <w:tcMar>
              <w:top w:w="0" w:type="dxa"/>
              <w:left w:w="0" w:type="dxa"/>
              <w:bottom w:w="0" w:type="dxa"/>
              <w:right w:w="0" w:type="dxa"/>
            </w:tcMar>
            <w:vAlign w:val="center"/>
          </w:tcPr>
          <w:p w14:paraId="76DAFD0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489 (26.9%)</w:t>
            </w:r>
          </w:p>
        </w:tc>
        <w:tc>
          <w:tcPr>
            <w:tcW w:w="1440" w:type="dxa"/>
            <w:shd w:val="clear" w:color="auto" w:fill="FFFFFF"/>
            <w:tcMar>
              <w:top w:w="0" w:type="dxa"/>
              <w:left w:w="0" w:type="dxa"/>
              <w:bottom w:w="0" w:type="dxa"/>
              <w:right w:w="0" w:type="dxa"/>
            </w:tcMar>
            <w:vAlign w:val="center"/>
          </w:tcPr>
          <w:p w14:paraId="4A2B195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353 (26.1%)</w:t>
            </w:r>
          </w:p>
        </w:tc>
        <w:tc>
          <w:tcPr>
            <w:tcW w:w="1440" w:type="dxa"/>
            <w:shd w:val="clear" w:color="auto" w:fill="FFFFFF"/>
            <w:tcMar>
              <w:top w:w="0" w:type="dxa"/>
              <w:left w:w="0" w:type="dxa"/>
              <w:bottom w:w="0" w:type="dxa"/>
              <w:right w:w="0" w:type="dxa"/>
            </w:tcMar>
            <w:vAlign w:val="center"/>
          </w:tcPr>
          <w:p w14:paraId="7278FAC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1,290 (25.2%)</w:t>
            </w:r>
          </w:p>
        </w:tc>
        <w:tc>
          <w:tcPr>
            <w:tcW w:w="1440" w:type="dxa"/>
            <w:shd w:val="clear" w:color="auto" w:fill="FFFFFF"/>
            <w:tcMar>
              <w:top w:w="0" w:type="dxa"/>
              <w:left w:w="0" w:type="dxa"/>
              <w:bottom w:w="0" w:type="dxa"/>
              <w:right w:w="0" w:type="dxa"/>
            </w:tcMar>
            <w:vAlign w:val="center"/>
          </w:tcPr>
          <w:p w14:paraId="263A412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641 (25.4%)</w:t>
            </w:r>
          </w:p>
        </w:tc>
        <w:tc>
          <w:tcPr>
            <w:tcW w:w="1440" w:type="dxa"/>
            <w:shd w:val="clear" w:color="auto" w:fill="FFFFFF"/>
            <w:tcMar>
              <w:top w:w="0" w:type="dxa"/>
              <w:left w:w="0" w:type="dxa"/>
              <w:bottom w:w="0" w:type="dxa"/>
              <w:right w:w="0" w:type="dxa"/>
            </w:tcMar>
            <w:vAlign w:val="center"/>
          </w:tcPr>
          <w:p w14:paraId="23E2FF8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298 (24.9%)</w:t>
            </w:r>
          </w:p>
        </w:tc>
        <w:tc>
          <w:tcPr>
            <w:tcW w:w="1440" w:type="dxa"/>
            <w:shd w:val="clear" w:color="auto" w:fill="FFFFFF"/>
            <w:tcMar>
              <w:top w:w="0" w:type="dxa"/>
              <w:left w:w="0" w:type="dxa"/>
              <w:bottom w:w="0" w:type="dxa"/>
              <w:right w:w="0" w:type="dxa"/>
            </w:tcMar>
            <w:vAlign w:val="center"/>
          </w:tcPr>
          <w:p w14:paraId="567220B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686 (25.5%)</w:t>
            </w:r>
          </w:p>
        </w:tc>
        <w:tc>
          <w:tcPr>
            <w:tcW w:w="1440" w:type="dxa"/>
            <w:shd w:val="clear" w:color="auto" w:fill="FFFFFF"/>
            <w:tcMar>
              <w:top w:w="0" w:type="dxa"/>
              <w:left w:w="0" w:type="dxa"/>
              <w:bottom w:w="0" w:type="dxa"/>
              <w:right w:w="0" w:type="dxa"/>
            </w:tcMar>
            <w:vAlign w:val="center"/>
          </w:tcPr>
          <w:p w14:paraId="735D95D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270 (24.8%)</w:t>
            </w:r>
          </w:p>
        </w:tc>
      </w:tr>
      <w:tr w:rsidR="001648DD" w:rsidRPr="00E151F0" w14:paraId="7D3877EB" w14:textId="77777777" w:rsidTr="00684D8A">
        <w:trPr>
          <w:cantSplit/>
          <w:jc w:val="center"/>
        </w:trPr>
        <w:tc>
          <w:tcPr>
            <w:tcW w:w="3600" w:type="dxa"/>
            <w:shd w:val="clear" w:color="auto" w:fill="FFFFFF"/>
            <w:tcMar>
              <w:top w:w="0" w:type="dxa"/>
              <w:left w:w="0" w:type="dxa"/>
              <w:bottom w:w="0" w:type="dxa"/>
              <w:right w:w="0" w:type="dxa"/>
            </w:tcMar>
            <w:vAlign w:val="center"/>
          </w:tcPr>
          <w:p w14:paraId="0B5EAEB0"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Most of the time</w:t>
            </w:r>
          </w:p>
        </w:tc>
        <w:tc>
          <w:tcPr>
            <w:tcW w:w="1440" w:type="dxa"/>
            <w:shd w:val="clear" w:color="auto" w:fill="FFFFFF"/>
            <w:tcMar>
              <w:top w:w="0" w:type="dxa"/>
              <w:left w:w="0" w:type="dxa"/>
              <w:bottom w:w="0" w:type="dxa"/>
              <w:right w:w="0" w:type="dxa"/>
            </w:tcMar>
            <w:vAlign w:val="center"/>
          </w:tcPr>
          <w:p w14:paraId="4A60516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503 (25.8%)</w:t>
            </w:r>
          </w:p>
        </w:tc>
        <w:tc>
          <w:tcPr>
            <w:tcW w:w="1440" w:type="dxa"/>
            <w:shd w:val="clear" w:color="auto" w:fill="FFFFFF"/>
            <w:tcMar>
              <w:top w:w="0" w:type="dxa"/>
              <w:left w:w="0" w:type="dxa"/>
              <w:bottom w:w="0" w:type="dxa"/>
              <w:right w:w="0" w:type="dxa"/>
            </w:tcMar>
            <w:vAlign w:val="center"/>
          </w:tcPr>
          <w:p w14:paraId="6C20CB5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412 (22.6%)</w:t>
            </w:r>
          </w:p>
        </w:tc>
        <w:tc>
          <w:tcPr>
            <w:tcW w:w="1440" w:type="dxa"/>
            <w:shd w:val="clear" w:color="auto" w:fill="FFFFFF"/>
            <w:tcMar>
              <w:top w:w="0" w:type="dxa"/>
              <w:left w:w="0" w:type="dxa"/>
              <w:bottom w:w="0" w:type="dxa"/>
              <w:right w:w="0" w:type="dxa"/>
            </w:tcMar>
            <w:vAlign w:val="center"/>
          </w:tcPr>
          <w:p w14:paraId="4125B56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302 (22.3%)</w:t>
            </w:r>
          </w:p>
        </w:tc>
        <w:tc>
          <w:tcPr>
            <w:tcW w:w="1440" w:type="dxa"/>
            <w:shd w:val="clear" w:color="auto" w:fill="FFFFFF"/>
            <w:tcMar>
              <w:top w:w="0" w:type="dxa"/>
              <w:left w:w="0" w:type="dxa"/>
              <w:bottom w:w="0" w:type="dxa"/>
              <w:right w:w="0" w:type="dxa"/>
            </w:tcMar>
            <w:vAlign w:val="center"/>
          </w:tcPr>
          <w:p w14:paraId="5EAD005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1,217 (23.8%)</w:t>
            </w:r>
          </w:p>
        </w:tc>
        <w:tc>
          <w:tcPr>
            <w:tcW w:w="1440" w:type="dxa"/>
            <w:shd w:val="clear" w:color="auto" w:fill="FFFFFF"/>
            <w:tcMar>
              <w:top w:w="0" w:type="dxa"/>
              <w:left w:w="0" w:type="dxa"/>
              <w:bottom w:w="0" w:type="dxa"/>
              <w:right w:w="0" w:type="dxa"/>
            </w:tcMar>
            <w:vAlign w:val="center"/>
          </w:tcPr>
          <w:p w14:paraId="2DF3E8B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576 (22.9%)</w:t>
            </w:r>
          </w:p>
        </w:tc>
        <w:tc>
          <w:tcPr>
            <w:tcW w:w="1440" w:type="dxa"/>
            <w:shd w:val="clear" w:color="auto" w:fill="FFFFFF"/>
            <w:tcMar>
              <w:top w:w="0" w:type="dxa"/>
              <w:left w:w="0" w:type="dxa"/>
              <w:bottom w:w="0" w:type="dxa"/>
              <w:right w:w="0" w:type="dxa"/>
            </w:tcMar>
            <w:vAlign w:val="center"/>
          </w:tcPr>
          <w:p w14:paraId="0133BB2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288 (24.1%)</w:t>
            </w:r>
          </w:p>
        </w:tc>
        <w:tc>
          <w:tcPr>
            <w:tcW w:w="1440" w:type="dxa"/>
            <w:shd w:val="clear" w:color="auto" w:fill="FFFFFF"/>
            <w:tcMar>
              <w:top w:w="0" w:type="dxa"/>
              <w:left w:w="0" w:type="dxa"/>
              <w:bottom w:w="0" w:type="dxa"/>
              <w:right w:w="0" w:type="dxa"/>
            </w:tcMar>
            <w:vAlign w:val="center"/>
          </w:tcPr>
          <w:p w14:paraId="389EA42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621 (23.1%)</w:t>
            </w:r>
          </w:p>
        </w:tc>
        <w:tc>
          <w:tcPr>
            <w:tcW w:w="1440" w:type="dxa"/>
            <w:shd w:val="clear" w:color="auto" w:fill="FFFFFF"/>
            <w:tcMar>
              <w:top w:w="0" w:type="dxa"/>
              <w:left w:w="0" w:type="dxa"/>
              <w:bottom w:w="0" w:type="dxa"/>
              <w:right w:w="0" w:type="dxa"/>
            </w:tcMar>
            <w:vAlign w:val="center"/>
          </w:tcPr>
          <w:p w14:paraId="390B2FE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272 (25.0%)</w:t>
            </w:r>
          </w:p>
        </w:tc>
      </w:tr>
      <w:tr w:rsidR="001648DD" w:rsidRPr="00E151F0" w14:paraId="7CB08B75" w14:textId="77777777" w:rsidTr="00684D8A">
        <w:trPr>
          <w:cantSplit/>
          <w:jc w:val="center"/>
        </w:trPr>
        <w:tc>
          <w:tcPr>
            <w:tcW w:w="3600" w:type="dxa"/>
            <w:shd w:val="clear" w:color="auto" w:fill="FFFFFF"/>
            <w:tcMar>
              <w:top w:w="0" w:type="dxa"/>
              <w:left w:w="0" w:type="dxa"/>
              <w:bottom w:w="0" w:type="dxa"/>
              <w:right w:w="0" w:type="dxa"/>
            </w:tcMar>
            <w:vAlign w:val="center"/>
          </w:tcPr>
          <w:p w14:paraId="7A5D6083"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lastRenderedPageBreak/>
              <w:t>Always</w:t>
            </w:r>
          </w:p>
        </w:tc>
        <w:tc>
          <w:tcPr>
            <w:tcW w:w="1440" w:type="dxa"/>
            <w:shd w:val="clear" w:color="auto" w:fill="FFFFFF"/>
            <w:tcMar>
              <w:top w:w="0" w:type="dxa"/>
              <w:left w:w="0" w:type="dxa"/>
              <w:bottom w:w="0" w:type="dxa"/>
              <w:right w:w="0" w:type="dxa"/>
            </w:tcMar>
            <w:vAlign w:val="center"/>
          </w:tcPr>
          <w:p w14:paraId="6B4C826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415 (21.3%)</w:t>
            </w:r>
          </w:p>
        </w:tc>
        <w:tc>
          <w:tcPr>
            <w:tcW w:w="1440" w:type="dxa"/>
            <w:shd w:val="clear" w:color="auto" w:fill="FFFFFF"/>
            <w:tcMar>
              <w:top w:w="0" w:type="dxa"/>
              <w:left w:w="0" w:type="dxa"/>
              <w:bottom w:w="0" w:type="dxa"/>
              <w:right w:w="0" w:type="dxa"/>
            </w:tcMar>
            <w:vAlign w:val="center"/>
          </w:tcPr>
          <w:p w14:paraId="7133197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384 (21.1%)</w:t>
            </w:r>
          </w:p>
        </w:tc>
        <w:tc>
          <w:tcPr>
            <w:tcW w:w="1440" w:type="dxa"/>
            <w:shd w:val="clear" w:color="auto" w:fill="FFFFFF"/>
            <w:tcMar>
              <w:top w:w="0" w:type="dxa"/>
              <w:left w:w="0" w:type="dxa"/>
              <w:bottom w:w="0" w:type="dxa"/>
              <w:right w:w="0" w:type="dxa"/>
            </w:tcMar>
            <w:vAlign w:val="center"/>
          </w:tcPr>
          <w:p w14:paraId="5064835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228 (16.9%)</w:t>
            </w:r>
          </w:p>
        </w:tc>
        <w:tc>
          <w:tcPr>
            <w:tcW w:w="1440" w:type="dxa"/>
            <w:shd w:val="clear" w:color="auto" w:fill="FFFFFF"/>
            <w:tcMar>
              <w:top w:w="0" w:type="dxa"/>
              <w:left w:w="0" w:type="dxa"/>
              <w:bottom w:w="0" w:type="dxa"/>
              <w:right w:w="0" w:type="dxa"/>
            </w:tcMar>
            <w:vAlign w:val="center"/>
          </w:tcPr>
          <w:p w14:paraId="3B0F280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1,027 (20.1%)</w:t>
            </w:r>
          </w:p>
        </w:tc>
        <w:tc>
          <w:tcPr>
            <w:tcW w:w="1440" w:type="dxa"/>
            <w:shd w:val="clear" w:color="auto" w:fill="FFFFFF"/>
            <w:tcMar>
              <w:top w:w="0" w:type="dxa"/>
              <w:left w:w="0" w:type="dxa"/>
              <w:bottom w:w="0" w:type="dxa"/>
              <w:right w:w="0" w:type="dxa"/>
            </w:tcMar>
            <w:vAlign w:val="center"/>
          </w:tcPr>
          <w:p w14:paraId="4F7F475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486 (19.3%)</w:t>
            </w:r>
          </w:p>
        </w:tc>
        <w:tc>
          <w:tcPr>
            <w:tcW w:w="1440" w:type="dxa"/>
            <w:shd w:val="clear" w:color="auto" w:fill="FFFFFF"/>
            <w:tcMar>
              <w:top w:w="0" w:type="dxa"/>
              <w:left w:w="0" w:type="dxa"/>
              <w:bottom w:w="0" w:type="dxa"/>
              <w:right w:w="0" w:type="dxa"/>
            </w:tcMar>
            <w:vAlign w:val="center"/>
          </w:tcPr>
          <w:p w14:paraId="60E0DAA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242 (20.2%)</w:t>
            </w:r>
          </w:p>
        </w:tc>
        <w:tc>
          <w:tcPr>
            <w:tcW w:w="1440" w:type="dxa"/>
            <w:shd w:val="clear" w:color="auto" w:fill="FFFFFF"/>
            <w:tcMar>
              <w:top w:w="0" w:type="dxa"/>
              <w:left w:w="0" w:type="dxa"/>
              <w:bottom w:w="0" w:type="dxa"/>
              <w:right w:w="0" w:type="dxa"/>
            </w:tcMar>
            <w:vAlign w:val="center"/>
          </w:tcPr>
          <w:p w14:paraId="2D3110C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548 (20.3%)</w:t>
            </w:r>
          </w:p>
        </w:tc>
        <w:tc>
          <w:tcPr>
            <w:tcW w:w="1440" w:type="dxa"/>
            <w:shd w:val="clear" w:color="auto" w:fill="FFFFFF"/>
            <w:tcMar>
              <w:top w:w="0" w:type="dxa"/>
              <w:left w:w="0" w:type="dxa"/>
              <w:bottom w:w="0" w:type="dxa"/>
              <w:right w:w="0" w:type="dxa"/>
            </w:tcMar>
            <w:vAlign w:val="center"/>
          </w:tcPr>
          <w:p w14:paraId="4E5DB9D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216 (19.8%)</w:t>
            </w:r>
          </w:p>
        </w:tc>
      </w:tr>
      <w:tr w:rsidR="001648DD" w:rsidRPr="00E151F0" w14:paraId="6CA35F6B"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1BE2F37A" w14:textId="77777777"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t>J09 I was satisfied that my care was well organised (Q12)</w:t>
            </w:r>
          </w:p>
        </w:tc>
      </w:tr>
      <w:tr w:rsidR="001648DD" w:rsidRPr="00E151F0" w14:paraId="5FC024DA" w14:textId="77777777" w:rsidTr="00684D8A">
        <w:trPr>
          <w:cantSplit/>
          <w:jc w:val="center"/>
        </w:trPr>
        <w:tc>
          <w:tcPr>
            <w:tcW w:w="3600" w:type="dxa"/>
            <w:shd w:val="clear" w:color="auto" w:fill="FFFFFF"/>
            <w:tcMar>
              <w:top w:w="0" w:type="dxa"/>
              <w:left w:w="0" w:type="dxa"/>
              <w:bottom w:w="0" w:type="dxa"/>
              <w:right w:w="0" w:type="dxa"/>
            </w:tcMar>
            <w:vAlign w:val="center"/>
          </w:tcPr>
          <w:p w14:paraId="52906C61"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None of the time</w:t>
            </w:r>
          </w:p>
        </w:tc>
        <w:tc>
          <w:tcPr>
            <w:tcW w:w="1440" w:type="dxa"/>
            <w:shd w:val="clear" w:color="auto" w:fill="FFFFFF"/>
            <w:tcMar>
              <w:top w:w="0" w:type="dxa"/>
              <w:left w:w="0" w:type="dxa"/>
              <w:bottom w:w="0" w:type="dxa"/>
              <w:right w:w="0" w:type="dxa"/>
            </w:tcMar>
            <w:vAlign w:val="center"/>
          </w:tcPr>
          <w:p w14:paraId="099A9D4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38 (1.9%)</w:t>
            </w:r>
          </w:p>
        </w:tc>
        <w:tc>
          <w:tcPr>
            <w:tcW w:w="1440" w:type="dxa"/>
            <w:shd w:val="clear" w:color="auto" w:fill="FFFFFF"/>
            <w:tcMar>
              <w:top w:w="0" w:type="dxa"/>
              <w:left w:w="0" w:type="dxa"/>
              <w:bottom w:w="0" w:type="dxa"/>
              <w:right w:w="0" w:type="dxa"/>
            </w:tcMar>
            <w:vAlign w:val="center"/>
          </w:tcPr>
          <w:p w14:paraId="0B90970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35 (1.9%)</w:t>
            </w:r>
          </w:p>
        </w:tc>
        <w:tc>
          <w:tcPr>
            <w:tcW w:w="1440" w:type="dxa"/>
            <w:shd w:val="clear" w:color="auto" w:fill="FFFFFF"/>
            <w:tcMar>
              <w:top w:w="0" w:type="dxa"/>
              <w:left w:w="0" w:type="dxa"/>
              <w:bottom w:w="0" w:type="dxa"/>
              <w:right w:w="0" w:type="dxa"/>
            </w:tcMar>
            <w:vAlign w:val="center"/>
          </w:tcPr>
          <w:p w14:paraId="44FF4A3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32 (2.3%)</w:t>
            </w:r>
          </w:p>
        </w:tc>
        <w:tc>
          <w:tcPr>
            <w:tcW w:w="1440" w:type="dxa"/>
            <w:shd w:val="clear" w:color="auto" w:fill="FFFFFF"/>
            <w:tcMar>
              <w:top w:w="0" w:type="dxa"/>
              <w:left w:w="0" w:type="dxa"/>
              <w:bottom w:w="0" w:type="dxa"/>
              <w:right w:w="0" w:type="dxa"/>
            </w:tcMar>
            <w:vAlign w:val="center"/>
          </w:tcPr>
          <w:p w14:paraId="10CE722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105 (2.0%)</w:t>
            </w:r>
          </w:p>
        </w:tc>
        <w:tc>
          <w:tcPr>
            <w:tcW w:w="1440" w:type="dxa"/>
            <w:shd w:val="clear" w:color="auto" w:fill="FFFFFF"/>
            <w:tcMar>
              <w:top w:w="0" w:type="dxa"/>
              <w:left w:w="0" w:type="dxa"/>
              <w:bottom w:w="0" w:type="dxa"/>
              <w:right w:w="0" w:type="dxa"/>
            </w:tcMar>
            <w:vAlign w:val="center"/>
          </w:tcPr>
          <w:p w14:paraId="5AFD092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57 (2.2%)</w:t>
            </w:r>
          </w:p>
        </w:tc>
        <w:tc>
          <w:tcPr>
            <w:tcW w:w="1440" w:type="dxa"/>
            <w:shd w:val="clear" w:color="auto" w:fill="FFFFFF"/>
            <w:tcMar>
              <w:top w:w="0" w:type="dxa"/>
              <w:left w:w="0" w:type="dxa"/>
              <w:bottom w:w="0" w:type="dxa"/>
              <w:right w:w="0" w:type="dxa"/>
            </w:tcMar>
            <w:vAlign w:val="center"/>
          </w:tcPr>
          <w:p w14:paraId="3855A4C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34 (2.8%)</w:t>
            </w:r>
          </w:p>
        </w:tc>
        <w:tc>
          <w:tcPr>
            <w:tcW w:w="1440" w:type="dxa"/>
            <w:shd w:val="clear" w:color="auto" w:fill="FFFFFF"/>
            <w:tcMar>
              <w:top w:w="0" w:type="dxa"/>
              <w:left w:w="0" w:type="dxa"/>
              <w:bottom w:w="0" w:type="dxa"/>
              <w:right w:w="0" w:type="dxa"/>
            </w:tcMar>
            <w:vAlign w:val="center"/>
          </w:tcPr>
          <w:p w14:paraId="489ECD7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44 (1.6%)</w:t>
            </w:r>
          </w:p>
        </w:tc>
        <w:tc>
          <w:tcPr>
            <w:tcW w:w="1440" w:type="dxa"/>
            <w:shd w:val="clear" w:color="auto" w:fill="FFFFFF"/>
            <w:tcMar>
              <w:top w:w="0" w:type="dxa"/>
              <w:left w:w="0" w:type="dxa"/>
              <w:bottom w:w="0" w:type="dxa"/>
              <w:right w:w="0" w:type="dxa"/>
            </w:tcMar>
            <w:vAlign w:val="center"/>
          </w:tcPr>
          <w:p w14:paraId="0F3E2FE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26 (2.3%)</w:t>
            </w:r>
          </w:p>
        </w:tc>
      </w:tr>
      <w:tr w:rsidR="001648DD" w:rsidRPr="00E151F0" w14:paraId="43FB30CB" w14:textId="77777777" w:rsidTr="00684D8A">
        <w:trPr>
          <w:cantSplit/>
          <w:jc w:val="center"/>
        </w:trPr>
        <w:tc>
          <w:tcPr>
            <w:tcW w:w="3600" w:type="dxa"/>
            <w:shd w:val="clear" w:color="auto" w:fill="FFFFFF"/>
            <w:tcMar>
              <w:top w:w="0" w:type="dxa"/>
              <w:left w:w="0" w:type="dxa"/>
              <w:bottom w:w="0" w:type="dxa"/>
              <w:right w:w="0" w:type="dxa"/>
            </w:tcMar>
            <w:vAlign w:val="center"/>
          </w:tcPr>
          <w:p w14:paraId="6952B608"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 little of the time</w:t>
            </w:r>
          </w:p>
        </w:tc>
        <w:tc>
          <w:tcPr>
            <w:tcW w:w="1440" w:type="dxa"/>
            <w:shd w:val="clear" w:color="auto" w:fill="FFFFFF"/>
            <w:tcMar>
              <w:top w:w="0" w:type="dxa"/>
              <w:left w:w="0" w:type="dxa"/>
              <w:bottom w:w="0" w:type="dxa"/>
              <w:right w:w="0" w:type="dxa"/>
            </w:tcMar>
            <w:vAlign w:val="center"/>
          </w:tcPr>
          <w:p w14:paraId="251E2DE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52 (2.6%)</w:t>
            </w:r>
          </w:p>
        </w:tc>
        <w:tc>
          <w:tcPr>
            <w:tcW w:w="1440" w:type="dxa"/>
            <w:shd w:val="clear" w:color="auto" w:fill="FFFFFF"/>
            <w:tcMar>
              <w:top w:w="0" w:type="dxa"/>
              <w:left w:w="0" w:type="dxa"/>
              <w:bottom w:w="0" w:type="dxa"/>
              <w:right w:w="0" w:type="dxa"/>
            </w:tcMar>
            <w:vAlign w:val="center"/>
          </w:tcPr>
          <w:p w14:paraId="11D36DA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42 (2.3%)</w:t>
            </w:r>
          </w:p>
        </w:tc>
        <w:tc>
          <w:tcPr>
            <w:tcW w:w="1440" w:type="dxa"/>
            <w:shd w:val="clear" w:color="auto" w:fill="FFFFFF"/>
            <w:tcMar>
              <w:top w:w="0" w:type="dxa"/>
              <w:left w:w="0" w:type="dxa"/>
              <w:bottom w:w="0" w:type="dxa"/>
              <w:right w:w="0" w:type="dxa"/>
            </w:tcMar>
            <w:vAlign w:val="center"/>
          </w:tcPr>
          <w:p w14:paraId="77217F3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46 (3.4%)</w:t>
            </w:r>
          </w:p>
        </w:tc>
        <w:tc>
          <w:tcPr>
            <w:tcW w:w="1440" w:type="dxa"/>
            <w:shd w:val="clear" w:color="auto" w:fill="FFFFFF"/>
            <w:tcMar>
              <w:top w:w="0" w:type="dxa"/>
              <w:left w:w="0" w:type="dxa"/>
              <w:bottom w:w="0" w:type="dxa"/>
              <w:right w:w="0" w:type="dxa"/>
            </w:tcMar>
            <w:vAlign w:val="center"/>
          </w:tcPr>
          <w:p w14:paraId="5B1B71D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140 (2.7%)</w:t>
            </w:r>
          </w:p>
        </w:tc>
        <w:tc>
          <w:tcPr>
            <w:tcW w:w="1440" w:type="dxa"/>
            <w:shd w:val="clear" w:color="auto" w:fill="FFFFFF"/>
            <w:tcMar>
              <w:top w:w="0" w:type="dxa"/>
              <w:left w:w="0" w:type="dxa"/>
              <w:bottom w:w="0" w:type="dxa"/>
              <w:right w:w="0" w:type="dxa"/>
            </w:tcMar>
            <w:vAlign w:val="center"/>
          </w:tcPr>
          <w:p w14:paraId="46EB634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77 (3.0%)</w:t>
            </w:r>
          </w:p>
        </w:tc>
        <w:tc>
          <w:tcPr>
            <w:tcW w:w="1440" w:type="dxa"/>
            <w:shd w:val="clear" w:color="auto" w:fill="FFFFFF"/>
            <w:tcMar>
              <w:top w:w="0" w:type="dxa"/>
              <w:left w:w="0" w:type="dxa"/>
              <w:bottom w:w="0" w:type="dxa"/>
              <w:right w:w="0" w:type="dxa"/>
            </w:tcMar>
            <w:vAlign w:val="center"/>
          </w:tcPr>
          <w:p w14:paraId="4F4C85A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26 (2.1%)</w:t>
            </w:r>
          </w:p>
        </w:tc>
        <w:tc>
          <w:tcPr>
            <w:tcW w:w="1440" w:type="dxa"/>
            <w:shd w:val="clear" w:color="auto" w:fill="FFFFFF"/>
            <w:tcMar>
              <w:top w:w="0" w:type="dxa"/>
              <w:left w:w="0" w:type="dxa"/>
              <w:bottom w:w="0" w:type="dxa"/>
              <w:right w:w="0" w:type="dxa"/>
            </w:tcMar>
            <w:vAlign w:val="center"/>
          </w:tcPr>
          <w:p w14:paraId="45AFBF2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74 (2.7%)</w:t>
            </w:r>
          </w:p>
        </w:tc>
        <w:tc>
          <w:tcPr>
            <w:tcW w:w="1440" w:type="dxa"/>
            <w:shd w:val="clear" w:color="auto" w:fill="FFFFFF"/>
            <w:tcMar>
              <w:top w:w="0" w:type="dxa"/>
              <w:left w:w="0" w:type="dxa"/>
              <w:bottom w:w="0" w:type="dxa"/>
              <w:right w:w="0" w:type="dxa"/>
            </w:tcMar>
            <w:vAlign w:val="center"/>
          </w:tcPr>
          <w:p w14:paraId="02459F4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37 (3.3%)</w:t>
            </w:r>
          </w:p>
        </w:tc>
      </w:tr>
      <w:tr w:rsidR="001648DD" w:rsidRPr="00E151F0" w14:paraId="0A59C503" w14:textId="77777777" w:rsidTr="00684D8A">
        <w:trPr>
          <w:cantSplit/>
          <w:jc w:val="center"/>
        </w:trPr>
        <w:tc>
          <w:tcPr>
            <w:tcW w:w="3600" w:type="dxa"/>
            <w:shd w:val="clear" w:color="auto" w:fill="FFFFFF"/>
            <w:tcMar>
              <w:top w:w="0" w:type="dxa"/>
              <w:left w:w="0" w:type="dxa"/>
              <w:bottom w:w="0" w:type="dxa"/>
              <w:right w:w="0" w:type="dxa"/>
            </w:tcMar>
            <w:vAlign w:val="center"/>
          </w:tcPr>
          <w:p w14:paraId="168BADB9"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Some of the time</w:t>
            </w:r>
          </w:p>
        </w:tc>
        <w:tc>
          <w:tcPr>
            <w:tcW w:w="1440" w:type="dxa"/>
            <w:shd w:val="clear" w:color="auto" w:fill="FFFFFF"/>
            <w:tcMar>
              <w:top w:w="0" w:type="dxa"/>
              <w:left w:w="0" w:type="dxa"/>
              <w:bottom w:w="0" w:type="dxa"/>
              <w:right w:w="0" w:type="dxa"/>
            </w:tcMar>
            <w:vAlign w:val="center"/>
          </w:tcPr>
          <w:p w14:paraId="079451C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114 (5.7%)</w:t>
            </w:r>
          </w:p>
        </w:tc>
        <w:tc>
          <w:tcPr>
            <w:tcW w:w="1440" w:type="dxa"/>
            <w:shd w:val="clear" w:color="auto" w:fill="FFFFFF"/>
            <w:tcMar>
              <w:top w:w="0" w:type="dxa"/>
              <w:left w:w="0" w:type="dxa"/>
              <w:bottom w:w="0" w:type="dxa"/>
              <w:right w:w="0" w:type="dxa"/>
            </w:tcMar>
            <w:vAlign w:val="center"/>
          </w:tcPr>
          <w:p w14:paraId="6010E76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132 (7.2%)</w:t>
            </w:r>
          </w:p>
        </w:tc>
        <w:tc>
          <w:tcPr>
            <w:tcW w:w="1440" w:type="dxa"/>
            <w:shd w:val="clear" w:color="auto" w:fill="FFFFFF"/>
            <w:tcMar>
              <w:top w:w="0" w:type="dxa"/>
              <w:left w:w="0" w:type="dxa"/>
              <w:bottom w:w="0" w:type="dxa"/>
              <w:right w:w="0" w:type="dxa"/>
            </w:tcMar>
            <w:vAlign w:val="center"/>
          </w:tcPr>
          <w:p w14:paraId="038B0EA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112 (8.2%)</w:t>
            </w:r>
          </w:p>
        </w:tc>
        <w:tc>
          <w:tcPr>
            <w:tcW w:w="1440" w:type="dxa"/>
            <w:shd w:val="clear" w:color="auto" w:fill="FFFFFF"/>
            <w:tcMar>
              <w:top w:w="0" w:type="dxa"/>
              <w:left w:w="0" w:type="dxa"/>
              <w:bottom w:w="0" w:type="dxa"/>
              <w:right w:w="0" w:type="dxa"/>
            </w:tcMar>
            <w:vAlign w:val="center"/>
          </w:tcPr>
          <w:p w14:paraId="08BEC0A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358 (6.9%)</w:t>
            </w:r>
          </w:p>
        </w:tc>
        <w:tc>
          <w:tcPr>
            <w:tcW w:w="1440" w:type="dxa"/>
            <w:shd w:val="clear" w:color="auto" w:fill="FFFFFF"/>
            <w:tcMar>
              <w:top w:w="0" w:type="dxa"/>
              <w:left w:w="0" w:type="dxa"/>
              <w:bottom w:w="0" w:type="dxa"/>
              <w:right w:w="0" w:type="dxa"/>
            </w:tcMar>
            <w:vAlign w:val="center"/>
          </w:tcPr>
          <w:p w14:paraId="18F20DF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200 (7.8%)</w:t>
            </w:r>
          </w:p>
        </w:tc>
        <w:tc>
          <w:tcPr>
            <w:tcW w:w="1440" w:type="dxa"/>
            <w:shd w:val="clear" w:color="auto" w:fill="FFFFFF"/>
            <w:tcMar>
              <w:top w:w="0" w:type="dxa"/>
              <w:left w:w="0" w:type="dxa"/>
              <w:bottom w:w="0" w:type="dxa"/>
              <w:right w:w="0" w:type="dxa"/>
            </w:tcMar>
            <w:vAlign w:val="center"/>
          </w:tcPr>
          <w:p w14:paraId="190F0FF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78 (6.4%)</w:t>
            </w:r>
          </w:p>
        </w:tc>
        <w:tc>
          <w:tcPr>
            <w:tcW w:w="1440" w:type="dxa"/>
            <w:shd w:val="clear" w:color="auto" w:fill="FFFFFF"/>
            <w:tcMar>
              <w:top w:w="0" w:type="dxa"/>
              <w:left w:w="0" w:type="dxa"/>
              <w:bottom w:w="0" w:type="dxa"/>
              <w:right w:w="0" w:type="dxa"/>
            </w:tcMar>
            <w:vAlign w:val="center"/>
          </w:tcPr>
          <w:p w14:paraId="71E3DF3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203 (7.4%)</w:t>
            </w:r>
          </w:p>
        </w:tc>
        <w:tc>
          <w:tcPr>
            <w:tcW w:w="1440" w:type="dxa"/>
            <w:shd w:val="clear" w:color="auto" w:fill="FFFFFF"/>
            <w:tcMar>
              <w:top w:w="0" w:type="dxa"/>
              <w:left w:w="0" w:type="dxa"/>
              <w:bottom w:w="0" w:type="dxa"/>
              <w:right w:w="0" w:type="dxa"/>
            </w:tcMar>
            <w:vAlign w:val="center"/>
          </w:tcPr>
          <w:p w14:paraId="4DF6A66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74 (6.6%)</w:t>
            </w:r>
          </w:p>
        </w:tc>
      </w:tr>
      <w:tr w:rsidR="001648DD" w:rsidRPr="00E151F0" w14:paraId="3223A6A8" w14:textId="77777777" w:rsidTr="00684D8A">
        <w:trPr>
          <w:cantSplit/>
          <w:jc w:val="center"/>
        </w:trPr>
        <w:tc>
          <w:tcPr>
            <w:tcW w:w="3600" w:type="dxa"/>
            <w:shd w:val="clear" w:color="auto" w:fill="FFFFFF"/>
            <w:tcMar>
              <w:top w:w="0" w:type="dxa"/>
              <w:left w:w="0" w:type="dxa"/>
              <w:bottom w:w="0" w:type="dxa"/>
              <w:right w:w="0" w:type="dxa"/>
            </w:tcMar>
            <w:vAlign w:val="center"/>
          </w:tcPr>
          <w:p w14:paraId="30E7BB8A"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Most of the time</w:t>
            </w:r>
          </w:p>
        </w:tc>
        <w:tc>
          <w:tcPr>
            <w:tcW w:w="1440" w:type="dxa"/>
            <w:shd w:val="clear" w:color="auto" w:fill="FFFFFF"/>
            <w:tcMar>
              <w:top w:w="0" w:type="dxa"/>
              <w:left w:w="0" w:type="dxa"/>
              <w:bottom w:w="0" w:type="dxa"/>
              <w:right w:w="0" w:type="dxa"/>
            </w:tcMar>
            <w:vAlign w:val="center"/>
          </w:tcPr>
          <w:p w14:paraId="4512607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469 (23.5%)</w:t>
            </w:r>
          </w:p>
        </w:tc>
        <w:tc>
          <w:tcPr>
            <w:tcW w:w="1440" w:type="dxa"/>
            <w:shd w:val="clear" w:color="auto" w:fill="FFFFFF"/>
            <w:tcMar>
              <w:top w:w="0" w:type="dxa"/>
              <w:left w:w="0" w:type="dxa"/>
              <w:bottom w:w="0" w:type="dxa"/>
              <w:right w:w="0" w:type="dxa"/>
            </w:tcMar>
            <w:vAlign w:val="center"/>
          </w:tcPr>
          <w:p w14:paraId="6D0CA6E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409 (22.2%)</w:t>
            </w:r>
          </w:p>
        </w:tc>
        <w:tc>
          <w:tcPr>
            <w:tcW w:w="1440" w:type="dxa"/>
            <w:shd w:val="clear" w:color="auto" w:fill="FFFFFF"/>
            <w:tcMar>
              <w:top w:w="0" w:type="dxa"/>
              <w:left w:w="0" w:type="dxa"/>
              <w:bottom w:w="0" w:type="dxa"/>
              <w:right w:w="0" w:type="dxa"/>
            </w:tcMar>
            <w:vAlign w:val="center"/>
          </w:tcPr>
          <w:p w14:paraId="196CB42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342 (24.9%)</w:t>
            </w:r>
          </w:p>
        </w:tc>
        <w:tc>
          <w:tcPr>
            <w:tcW w:w="1440" w:type="dxa"/>
            <w:shd w:val="clear" w:color="auto" w:fill="FFFFFF"/>
            <w:tcMar>
              <w:top w:w="0" w:type="dxa"/>
              <w:left w:w="0" w:type="dxa"/>
              <w:bottom w:w="0" w:type="dxa"/>
              <w:right w:w="0" w:type="dxa"/>
            </w:tcMar>
            <w:vAlign w:val="center"/>
          </w:tcPr>
          <w:p w14:paraId="7A4919B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1,220 (23.4%)</w:t>
            </w:r>
          </w:p>
        </w:tc>
        <w:tc>
          <w:tcPr>
            <w:tcW w:w="1440" w:type="dxa"/>
            <w:shd w:val="clear" w:color="auto" w:fill="FFFFFF"/>
            <w:tcMar>
              <w:top w:w="0" w:type="dxa"/>
              <w:left w:w="0" w:type="dxa"/>
              <w:bottom w:w="0" w:type="dxa"/>
              <w:right w:w="0" w:type="dxa"/>
            </w:tcMar>
            <w:vAlign w:val="center"/>
          </w:tcPr>
          <w:p w14:paraId="616C1C2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629 (24.4%)</w:t>
            </w:r>
          </w:p>
        </w:tc>
        <w:tc>
          <w:tcPr>
            <w:tcW w:w="1440" w:type="dxa"/>
            <w:shd w:val="clear" w:color="auto" w:fill="FFFFFF"/>
            <w:tcMar>
              <w:top w:w="0" w:type="dxa"/>
              <w:left w:w="0" w:type="dxa"/>
              <w:bottom w:w="0" w:type="dxa"/>
              <w:right w:w="0" w:type="dxa"/>
            </w:tcMar>
            <w:vAlign w:val="center"/>
          </w:tcPr>
          <w:p w14:paraId="0B80F77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274 (22.6%)</w:t>
            </w:r>
          </w:p>
        </w:tc>
        <w:tc>
          <w:tcPr>
            <w:tcW w:w="1440" w:type="dxa"/>
            <w:shd w:val="clear" w:color="auto" w:fill="FFFFFF"/>
            <w:tcMar>
              <w:top w:w="0" w:type="dxa"/>
              <w:left w:w="0" w:type="dxa"/>
              <w:bottom w:w="0" w:type="dxa"/>
              <w:right w:w="0" w:type="dxa"/>
            </w:tcMar>
            <w:vAlign w:val="center"/>
          </w:tcPr>
          <w:p w14:paraId="6DA3186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665 (24.3%)</w:t>
            </w:r>
          </w:p>
        </w:tc>
        <w:tc>
          <w:tcPr>
            <w:tcW w:w="1440" w:type="dxa"/>
            <w:shd w:val="clear" w:color="auto" w:fill="FFFFFF"/>
            <w:tcMar>
              <w:top w:w="0" w:type="dxa"/>
              <w:left w:w="0" w:type="dxa"/>
              <w:bottom w:w="0" w:type="dxa"/>
              <w:right w:w="0" w:type="dxa"/>
            </w:tcMar>
            <w:vAlign w:val="center"/>
          </w:tcPr>
          <w:p w14:paraId="24ECF94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252 (22.5%)</w:t>
            </w:r>
          </w:p>
        </w:tc>
      </w:tr>
      <w:tr w:rsidR="001648DD" w:rsidRPr="00E151F0" w14:paraId="28CB7043" w14:textId="77777777" w:rsidTr="00684D8A">
        <w:trPr>
          <w:cantSplit/>
          <w:jc w:val="center"/>
        </w:trPr>
        <w:tc>
          <w:tcPr>
            <w:tcW w:w="3600" w:type="dxa"/>
            <w:shd w:val="clear" w:color="auto" w:fill="FFFFFF"/>
            <w:tcMar>
              <w:top w:w="0" w:type="dxa"/>
              <w:left w:w="0" w:type="dxa"/>
              <w:bottom w:w="0" w:type="dxa"/>
              <w:right w:w="0" w:type="dxa"/>
            </w:tcMar>
            <w:vAlign w:val="center"/>
          </w:tcPr>
          <w:p w14:paraId="1CBD45AA"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Always</w:t>
            </w:r>
          </w:p>
        </w:tc>
        <w:tc>
          <w:tcPr>
            <w:tcW w:w="1440" w:type="dxa"/>
            <w:shd w:val="clear" w:color="auto" w:fill="FFFFFF"/>
            <w:tcMar>
              <w:top w:w="0" w:type="dxa"/>
              <w:left w:w="0" w:type="dxa"/>
              <w:bottom w:w="0" w:type="dxa"/>
              <w:right w:w="0" w:type="dxa"/>
            </w:tcMar>
            <w:vAlign w:val="center"/>
          </w:tcPr>
          <w:p w14:paraId="24263AF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1,325 (66.3%)</w:t>
            </w:r>
          </w:p>
        </w:tc>
        <w:tc>
          <w:tcPr>
            <w:tcW w:w="1440" w:type="dxa"/>
            <w:shd w:val="clear" w:color="auto" w:fill="FFFFFF"/>
            <w:tcMar>
              <w:top w:w="0" w:type="dxa"/>
              <w:left w:w="0" w:type="dxa"/>
              <w:bottom w:w="0" w:type="dxa"/>
              <w:right w:w="0" w:type="dxa"/>
            </w:tcMar>
            <w:vAlign w:val="center"/>
          </w:tcPr>
          <w:p w14:paraId="69AFDB2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1,228 (66.5%)</w:t>
            </w:r>
          </w:p>
        </w:tc>
        <w:tc>
          <w:tcPr>
            <w:tcW w:w="1440" w:type="dxa"/>
            <w:shd w:val="clear" w:color="auto" w:fill="FFFFFF"/>
            <w:tcMar>
              <w:top w:w="0" w:type="dxa"/>
              <w:left w:w="0" w:type="dxa"/>
              <w:bottom w:w="0" w:type="dxa"/>
              <w:right w:w="0" w:type="dxa"/>
            </w:tcMar>
            <w:vAlign w:val="center"/>
          </w:tcPr>
          <w:p w14:paraId="1A7782C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839 (61.2%)</w:t>
            </w:r>
          </w:p>
        </w:tc>
        <w:tc>
          <w:tcPr>
            <w:tcW w:w="1440" w:type="dxa"/>
            <w:shd w:val="clear" w:color="auto" w:fill="FFFFFF"/>
            <w:tcMar>
              <w:top w:w="0" w:type="dxa"/>
              <w:left w:w="0" w:type="dxa"/>
              <w:bottom w:w="0" w:type="dxa"/>
              <w:right w:w="0" w:type="dxa"/>
            </w:tcMar>
            <w:vAlign w:val="center"/>
          </w:tcPr>
          <w:p w14:paraId="75E189D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3,392 (65.0%)</w:t>
            </w:r>
          </w:p>
        </w:tc>
        <w:tc>
          <w:tcPr>
            <w:tcW w:w="1440" w:type="dxa"/>
            <w:shd w:val="clear" w:color="auto" w:fill="FFFFFF"/>
            <w:tcMar>
              <w:top w:w="0" w:type="dxa"/>
              <w:left w:w="0" w:type="dxa"/>
              <w:bottom w:w="0" w:type="dxa"/>
              <w:right w:w="0" w:type="dxa"/>
            </w:tcMar>
            <w:vAlign w:val="center"/>
          </w:tcPr>
          <w:p w14:paraId="68723D7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1,611 (62.6%)</w:t>
            </w:r>
          </w:p>
        </w:tc>
        <w:tc>
          <w:tcPr>
            <w:tcW w:w="1440" w:type="dxa"/>
            <w:shd w:val="clear" w:color="auto" w:fill="FFFFFF"/>
            <w:tcMar>
              <w:top w:w="0" w:type="dxa"/>
              <w:left w:w="0" w:type="dxa"/>
              <w:bottom w:w="0" w:type="dxa"/>
              <w:right w:w="0" w:type="dxa"/>
            </w:tcMar>
            <w:vAlign w:val="center"/>
          </w:tcPr>
          <w:p w14:paraId="01AC22B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803 (66.1%)</w:t>
            </w:r>
          </w:p>
        </w:tc>
        <w:tc>
          <w:tcPr>
            <w:tcW w:w="1440" w:type="dxa"/>
            <w:shd w:val="clear" w:color="auto" w:fill="FFFFFF"/>
            <w:tcMar>
              <w:top w:w="0" w:type="dxa"/>
              <w:left w:w="0" w:type="dxa"/>
              <w:bottom w:w="0" w:type="dxa"/>
              <w:right w:w="0" w:type="dxa"/>
            </w:tcMar>
            <w:vAlign w:val="center"/>
          </w:tcPr>
          <w:p w14:paraId="43BDB52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1,755 (64.0%)</w:t>
            </w:r>
          </w:p>
        </w:tc>
        <w:tc>
          <w:tcPr>
            <w:tcW w:w="1440" w:type="dxa"/>
            <w:shd w:val="clear" w:color="auto" w:fill="FFFFFF"/>
            <w:tcMar>
              <w:top w:w="0" w:type="dxa"/>
              <w:left w:w="0" w:type="dxa"/>
              <w:bottom w:w="0" w:type="dxa"/>
              <w:right w:w="0" w:type="dxa"/>
            </w:tcMar>
            <w:vAlign w:val="center"/>
          </w:tcPr>
          <w:p w14:paraId="5FDC7D9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731 (65.3%)</w:t>
            </w:r>
          </w:p>
        </w:tc>
      </w:tr>
      <w:tr w:rsidR="001648DD" w:rsidRPr="00E151F0" w14:paraId="1F09B885"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1F9E82B9" w14:textId="77777777"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t>J10 I was contacted after a visit to see how things were going (Q12)</w:t>
            </w:r>
          </w:p>
        </w:tc>
      </w:tr>
      <w:tr w:rsidR="001648DD" w:rsidRPr="00E151F0" w14:paraId="43758513" w14:textId="77777777" w:rsidTr="00684D8A">
        <w:trPr>
          <w:cantSplit/>
          <w:jc w:val="center"/>
        </w:trPr>
        <w:tc>
          <w:tcPr>
            <w:tcW w:w="3600" w:type="dxa"/>
            <w:shd w:val="clear" w:color="auto" w:fill="FFFFFF"/>
            <w:tcMar>
              <w:top w:w="0" w:type="dxa"/>
              <w:left w:w="0" w:type="dxa"/>
              <w:bottom w:w="0" w:type="dxa"/>
              <w:right w:w="0" w:type="dxa"/>
            </w:tcMar>
            <w:vAlign w:val="center"/>
          </w:tcPr>
          <w:p w14:paraId="52F87A77"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None of the time</w:t>
            </w:r>
          </w:p>
        </w:tc>
        <w:tc>
          <w:tcPr>
            <w:tcW w:w="1440" w:type="dxa"/>
            <w:shd w:val="clear" w:color="auto" w:fill="FFFFFF"/>
            <w:tcMar>
              <w:top w:w="0" w:type="dxa"/>
              <w:left w:w="0" w:type="dxa"/>
              <w:bottom w:w="0" w:type="dxa"/>
              <w:right w:w="0" w:type="dxa"/>
            </w:tcMar>
            <w:vAlign w:val="center"/>
          </w:tcPr>
          <w:p w14:paraId="217F114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767 (39.5%)</w:t>
            </w:r>
          </w:p>
        </w:tc>
        <w:tc>
          <w:tcPr>
            <w:tcW w:w="1440" w:type="dxa"/>
            <w:shd w:val="clear" w:color="auto" w:fill="FFFFFF"/>
            <w:tcMar>
              <w:top w:w="0" w:type="dxa"/>
              <w:left w:w="0" w:type="dxa"/>
              <w:bottom w:w="0" w:type="dxa"/>
              <w:right w:w="0" w:type="dxa"/>
            </w:tcMar>
            <w:vAlign w:val="center"/>
          </w:tcPr>
          <w:p w14:paraId="22C5C54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658 (36.1%)</w:t>
            </w:r>
          </w:p>
        </w:tc>
        <w:tc>
          <w:tcPr>
            <w:tcW w:w="1440" w:type="dxa"/>
            <w:shd w:val="clear" w:color="auto" w:fill="FFFFFF"/>
            <w:tcMar>
              <w:top w:w="0" w:type="dxa"/>
              <w:left w:w="0" w:type="dxa"/>
              <w:bottom w:w="0" w:type="dxa"/>
              <w:right w:w="0" w:type="dxa"/>
            </w:tcMar>
            <w:vAlign w:val="center"/>
          </w:tcPr>
          <w:p w14:paraId="182E066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516 (37.9%)</w:t>
            </w:r>
          </w:p>
        </w:tc>
        <w:tc>
          <w:tcPr>
            <w:tcW w:w="1440" w:type="dxa"/>
            <w:shd w:val="clear" w:color="auto" w:fill="FFFFFF"/>
            <w:tcMar>
              <w:top w:w="0" w:type="dxa"/>
              <w:left w:w="0" w:type="dxa"/>
              <w:bottom w:w="0" w:type="dxa"/>
              <w:right w:w="0" w:type="dxa"/>
            </w:tcMar>
            <w:vAlign w:val="center"/>
          </w:tcPr>
          <w:p w14:paraId="38B7FCC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1,941 (37.9%)</w:t>
            </w:r>
          </w:p>
        </w:tc>
        <w:tc>
          <w:tcPr>
            <w:tcW w:w="1440" w:type="dxa"/>
            <w:shd w:val="clear" w:color="auto" w:fill="FFFFFF"/>
            <w:tcMar>
              <w:top w:w="0" w:type="dxa"/>
              <w:left w:w="0" w:type="dxa"/>
              <w:bottom w:w="0" w:type="dxa"/>
              <w:right w:w="0" w:type="dxa"/>
            </w:tcMar>
            <w:vAlign w:val="center"/>
          </w:tcPr>
          <w:p w14:paraId="0568241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950 (37.5%)</w:t>
            </w:r>
          </w:p>
        </w:tc>
        <w:tc>
          <w:tcPr>
            <w:tcW w:w="1440" w:type="dxa"/>
            <w:shd w:val="clear" w:color="auto" w:fill="FFFFFF"/>
            <w:tcMar>
              <w:top w:w="0" w:type="dxa"/>
              <w:left w:w="0" w:type="dxa"/>
              <w:bottom w:w="0" w:type="dxa"/>
              <w:right w:w="0" w:type="dxa"/>
            </w:tcMar>
            <w:vAlign w:val="center"/>
          </w:tcPr>
          <w:p w14:paraId="073D9E7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483 (40.5%)</w:t>
            </w:r>
          </w:p>
        </w:tc>
        <w:tc>
          <w:tcPr>
            <w:tcW w:w="1440" w:type="dxa"/>
            <w:shd w:val="clear" w:color="auto" w:fill="FFFFFF"/>
            <w:tcMar>
              <w:top w:w="0" w:type="dxa"/>
              <w:left w:w="0" w:type="dxa"/>
              <w:bottom w:w="0" w:type="dxa"/>
              <w:right w:w="0" w:type="dxa"/>
            </w:tcMar>
            <w:vAlign w:val="center"/>
          </w:tcPr>
          <w:p w14:paraId="61F4E45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1,059 (39.2%)</w:t>
            </w:r>
          </w:p>
        </w:tc>
        <w:tc>
          <w:tcPr>
            <w:tcW w:w="1440" w:type="dxa"/>
            <w:shd w:val="clear" w:color="auto" w:fill="FFFFFF"/>
            <w:tcMar>
              <w:top w:w="0" w:type="dxa"/>
              <w:left w:w="0" w:type="dxa"/>
              <w:bottom w:w="0" w:type="dxa"/>
              <w:right w:w="0" w:type="dxa"/>
            </w:tcMar>
            <w:vAlign w:val="center"/>
          </w:tcPr>
          <w:p w14:paraId="0AE9B94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352 (32.2%)</w:t>
            </w:r>
          </w:p>
        </w:tc>
      </w:tr>
      <w:tr w:rsidR="001648DD" w:rsidRPr="00E151F0" w14:paraId="04B5F18D" w14:textId="77777777" w:rsidTr="00684D8A">
        <w:trPr>
          <w:cantSplit/>
          <w:jc w:val="center"/>
        </w:trPr>
        <w:tc>
          <w:tcPr>
            <w:tcW w:w="3600" w:type="dxa"/>
            <w:shd w:val="clear" w:color="auto" w:fill="FFFFFF"/>
            <w:tcMar>
              <w:top w:w="0" w:type="dxa"/>
              <w:left w:w="0" w:type="dxa"/>
              <w:bottom w:w="0" w:type="dxa"/>
              <w:right w:w="0" w:type="dxa"/>
            </w:tcMar>
            <w:vAlign w:val="center"/>
          </w:tcPr>
          <w:p w14:paraId="0E7F1128"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 little of the time</w:t>
            </w:r>
          </w:p>
        </w:tc>
        <w:tc>
          <w:tcPr>
            <w:tcW w:w="1440" w:type="dxa"/>
            <w:shd w:val="clear" w:color="auto" w:fill="FFFFFF"/>
            <w:tcMar>
              <w:top w:w="0" w:type="dxa"/>
              <w:left w:w="0" w:type="dxa"/>
              <w:bottom w:w="0" w:type="dxa"/>
              <w:right w:w="0" w:type="dxa"/>
            </w:tcMar>
            <w:vAlign w:val="center"/>
          </w:tcPr>
          <w:p w14:paraId="3BC1EA8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186 (9.6%)</w:t>
            </w:r>
          </w:p>
        </w:tc>
        <w:tc>
          <w:tcPr>
            <w:tcW w:w="1440" w:type="dxa"/>
            <w:shd w:val="clear" w:color="auto" w:fill="FFFFFF"/>
            <w:tcMar>
              <w:top w:w="0" w:type="dxa"/>
              <w:left w:w="0" w:type="dxa"/>
              <w:bottom w:w="0" w:type="dxa"/>
              <w:right w:w="0" w:type="dxa"/>
            </w:tcMar>
            <w:vAlign w:val="center"/>
          </w:tcPr>
          <w:p w14:paraId="194FCD7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157 (8.6%)</w:t>
            </w:r>
          </w:p>
        </w:tc>
        <w:tc>
          <w:tcPr>
            <w:tcW w:w="1440" w:type="dxa"/>
            <w:shd w:val="clear" w:color="auto" w:fill="FFFFFF"/>
            <w:tcMar>
              <w:top w:w="0" w:type="dxa"/>
              <w:left w:w="0" w:type="dxa"/>
              <w:bottom w:w="0" w:type="dxa"/>
              <w:right w:w="0" w:type="dxa"/>
            </w:tcMar>
            <w:vAlign w:val="center"/>
          </w:tcPr>
          <w:p w14:paraId="258AD29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136 (10.0%)</w:t>
            </w:r>
          </w:p>
        </w:tc>
        <w:tc>
          <w:tcPr>
            <w:tcW w:w="1440" w:type="dxa"/>
            <w:shd w:val="clear" w:color="auto" w:fill="FFFFFF"/>
            <w:tcMar>
              <w:top w:w="0" w:type="dxa"/>
              <w:left w:w="0" w:type="dxa"/>
              <w:bottom w:w="0" w:type="dxa"/>
              <w:right w:w="0" w:type="dxa"/>
            </w:tcMar>
            <w:vAlign w:val="center"/>
          </w:tcPr>
          <w:p w14:paraId="59BE65D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479 (9.3%)</w:t>
            </w:r>
          </w:p>
        </w:tc>
        <w:tc>
          <w:tcPr>
            <w:tcW w:w="1440" w:type="dxa"/>
            <w:shd w:val="clear" w:color="auto" w:fill="FFFFFF"/>
            <w:tcMar>
              <w:top w:w="0" w:type="dxa"/>
              <w:left w:w="0" w:type="dxa"/>
              <w:bottom w:w="0" w:type="dxa"/>
              <w:right w:w="0" w:type="dxa"/>
            </w:tcMar>
            <w:vAlign w:val="center"/>
          </w:tcPr>
          <w:p w14:paraId="7856BC2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235 (9.3%)</w:t>
            </w:r>
          </w:p>
        </w:tc>
        <w:tc>
          <w:tcPr>
            <w:tcW w:w="1440" w:type="dxa"/>
            <w:shd w:val="clear" w:color="auto" w:fill="FFFFFF"/>
            <w:tcMar>
              <w:top w:w="0" w:type="dxa"/>
              <w:left w:w="0" w:type="dxa"/>
              <w:bottom w:w="0" w:type="dxa"/>
              <w:right w:w="0" w:type="dxa"/>
            </w:tcMar>
            <w:vAlign w:val="center"/>
          </w:tcPr>
          <w:p w14:paraId="327D217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122 (10.2%)</w:t>
            </w:r>
          </w:p>
        </w:tc>
        <w:tc>
          <w:tcPr>
            <w:tcW w:w="1440" w:type="dxa"/>
            <w:shd w:val="clear" w:color="auto" w:fill="FFFFFF"/>
            <w:tcMar>
              <w:top w:w="0" w:type="dxa"/>
              <w:left w:w="0" w:type="dxa"/>
              <w:bottom w:w="0" w:type="dxa"/>
              <w:right w:w="0" w:type="dxa"/>
            </w:tcMar>
            <w:vAlign w:val="center"/>
          </w:tcPr>
          <w:p w14:paraId="0579073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242 (9.0%)</w:t>
            </w:r>
          </w:p>
        </w:tc>
        <w:tc>
          <w:tcPr>
            <w:tcW w:w="1440" w:type="dxa"/>
            <w:shd w:val="clear" w:color="auto" w:fill="FFFFFF"/>
            <w:tcMar>
              <w:top w:w="0" w:type="dxa"/>
              <w:left w:w="0" w:type="dxa"/>
              <w:bottom w:w="0" w:type="dxa"/>
              <w:right w:w="0" w:type="dxa"/>
            </w:tcMar>
            <w:vAlign w:val="center"/>
          </w:tcPr>
          <w:p w14:paraId="0F171CB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100 (9.1%)</w:t>
            </w:r>
          </w:p>
        </w:tc>
      </w:tr>
      <w:tr w:rsidR="001648DD" w:rsidRPr="00E151F0" w14:paraId="07D760E7" w14:textId="77777777" w:rsidTr="00684D8A">
        <w:trPr>
          <w:cantSplit/>
          <w:jc w:val="center"/>
        </w:trPr>
        <w:tc>
          <w:tcPr>
            <w:tcW w:w="3600" w:type="dxa"/>
            <w:shd w:val="clear" w:color="auto" w:fill="FFFFFF"/>
            <w:tcMar>
              <w:top w:w="0" w:type="dxa"/>
              <w:left w:w="0" w:type="dxa"/>
              <w:bottom w:w="0" w:type="dxa"/>
              <w:right w:w="0" w:type="dxa"/>
            </w:tcMar>
            <w:vAlign w:val="center"/>
          </w:tcPr>
          <w:p w14:paraId="530069DD"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Some of the time</w:t>
            </w:r>
          </w:p>
        </w:tc>
        <w:tc>
          <w:tcPr>
            <w:tcW w:w="1440" w:type="dxa"/>
            <w:shd w:val="clear" w:color="auto" w:fill="FFFFFF"/>
            <w:tcMar>
              <w:top w:w="0" w:type="dxa"/>
              <w:left w:w="0" w:type="dxa"/>
              <w:bottom w:w="0" w:type="dxa"/>
              <w:right w:w="0" w:type="dxa"/>
            </w:tcMar>
            <w:vAlign w:val="center"/>
          </w:tcPr>
          <w:p w14:paraId="51EA339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438 (22.5%)</w:t>
            </w:r>
          </w:p>
        </w:tc>
        <w:tc>
          <w:tcPr>
            <w:tcW w:w="1440" w:type="dxa"/>
            <w:shd w:val="clear" w:color="auto" w:fill="FFFFFF"/>
            <w:tcMar>
              <w:top w:w="0" w:type="dxa"/>
              <w:left w:w="0" w:type="dxa"/>
              <w:bottom w:w="0" w:type="dxa"/>
              <w:right w:w="0" w:type="dxa"/>
            </w:tcMar>
            <w:vAlign w:val="center"/>
          </w:tcPr>
          <w:p w14:paraId="20CA7F8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469 (25.8%)</w:t>
            </w:r>
          </w:p>
        </w:tc>
        <w:tc>
          <w:tcPr>
            <w:tcW w:w="1440" w:type="dxa"/>
            <w:shd w:val="clear" w:color="auto" w:fill="FFFFFF"/>
            <w:tcMar>
              <w:top w:w="0" w:type="dxa"/>
              <w:left w:w="0" w:type="dxa"/>
              <w:bottom w:w="0" w:type="dxa"/>
              <w:right w:w="0" w:type="dxa"/>
            </w:tcMar>
            <w:vAlign w:val="center"/>
          </w:tcPr>
          <w:p w14:paraId="138A223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363 (26.6%)</w:t>
            </w:r>
          </w:p>
        </w:tc>
        <w:tc>
          <w:tcPr>
            <w:tcW w:w="1440" w:type="dxa"/>
            <w:shd w:val="clear" w:color="auto" w:fill="FFFFFF"/>
            <w:tcMar>
              <w:top w:w="0" w:type="dxa"/>
              <w:left w:w="0" w:type="dxa"/>
              <w:bottom w:w="0" w:type="dxa"/>
              <w:right w:w="0" w:type="dxa"/>
            </w:tcMar>
            <w:vAlign w:val="center"/>
          </w:tcPr>
          <w:p w14:paraId="354ECA0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1,270 (24.8%)</w:t>
            </w:r>
          </w:p>
        </w:tc>
        <w:tc>
          <w:tcPr>
            <w:tcW w:w="1440" w:type="dxa"/>
            <w:shd w:val="clear" w:color="auto" w:fill="FFFFFF"/>
            <w:tcMar>
              <w:top w:w="0" w:type="dxa"/>
              <w:left w:w="0" w:type="dxa"/>
              <w:bottom w:w="0" w:type="dxa"/>
              <w:right w:w="0" w:type="dxa"/>
            </w:tcMar>
            <w:vAlign w:val="center"/>
          </w:tcPr>
          <w:p w14:paraId="2AAA588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629 (24.8%)</w:t>
            </w:r>
          </w:p>
        </w:tc>
        <w:tc>
          <w:tcPr>
            <w:tcW w:w="1440" w:type="dxa"/>
            <w:shd w:val="clear" w:color="auto" w:fill="FFFFFF"/>
            <w:tcMar>
              <w:top w:w="0" w:type="dxa"/>
              <w:left w:w="0" w:type="dxa"/>
              <w:bottom w:w="0" w:type="dxa"/>
              <w:right w:w="0" w:type="dxa"/>
            </w:tcMar>
            <w:vAlign w:val="center"/>
          </w:tcPr>
          <w:p w14:paraId="6412D38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256 (21.5%)</w:t>
            </w:r>
          </w:p>
        </w:tc>
        <w:tc>
          <w:tcPr>
            <w:tcW w:w="1440" w:type="dxa"/>
            <w:shd w:val="clear" w:color="auto" w:fill="FFFFFF"/>
            <w:tcMar>
              <w:top w:w="0" w:type="dxa"/>
              <w:left w:w="0" w:type="dxa"/>
              <w:bottom w:w="0" w:type="dxa"/>
              <w:right w:w="0" w:type="dxa"/>
            </w:tcMar>
            <w:vAlign w:val="center"/>
          </w:tcPr>
          <w:p w14:paraId="414B0EB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682 (25.3%)</w:t>
            </w:r>
          </w:p>
        </w:tc>
        <w:tc>
          <w:tcPr>
            <w:tcW w:w="1440" w:type="dxa"/>
            <w:shd w:val="clear" w:color="auto" w:fill="FFFFFF"/>
            <w:tcMar>
              <w:top w:w="0" w:type="dxa"/>
              <w:left w:w="0" w:type="dxa"/>
              <w:bottom w:w="0" w:type="dxa"/>
              <w:right w:w="0" w:type="dxa"/>
            </w:tcMar>
            <w:vAlign w:val="center"/>
          </w:tcPr>
          <w:p w14:paraId="778015F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304 (27.8%)</w:t>
            </w:r>
          </w:p>
        </w:tc>
      </w:tr>
      <w:tr w:rsidR="001648DD" w:rsidRPr="00E151F0" w14:paraId="3C68429C" w14:textId="77777777" w:rsidTr="00684D8A">
        <w:trPr>
          <w:cantSplit/>
          <w:jc w:val="center"/>
        </w:trPr>
        <w:tc>
          <w:tcPr>
            <w:tcW w:w="3600" w:type="dxa"/>
            <w:shd w:val="clear" w:color="auto" w:fill="FFFFFF"/>
            <w:tcMar>
              <w:top w:w="0" w:type="dxa"/>
              <w:left w:w="0" w:type="dxa"/>
              <w:bottom w:w="0" w:type="dxa"/>
              <w:right w:w="0" w:type="dxa"/>
            </w:tcMar>
            <w:vAlign w:val="center"/>
          </w:tcPr>
          <w:p w14:paraId="6CAD2BFF"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Most of the time</w:t>
            </w:r>
          </w:p>
        </w:tc>
        <w:tc>
          <w:tcPr>
            <w:tcW w:w="1440" w:type="dxa"/>
            <w:shd w:val="clear" w:color="auto" w:fill="FFFFFF"/>
            <w:tcMar>
              <w:top w:w="0" w:type="dxa"/>
              <w:left w:w="0" w:type="dxa"/>
              <w:bottom w:w="0" w:type="dxa"/>
              <w:right w:w="0" w:type="dxa"/>
            </w:tcMar>
            <w:vAlign w:val="center"/>
          </w:tcPr>
          <w:p w14:paraId="4A7DCAA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282 (14.5%)</w:t>
            </w:r>
          </w:p>
        </w:tc>
        <w:tc>
          <w:tcPr>
            <w:tcW w:w="1440" w:type="dxa"/>
            <w:shd w:val="clear" w:color="auto" w:fill="FFFFFF"/>
            <w:tcMar>
              <w:top w:w="0" w:type="dxa"/>
              <w:left w:w="0" w:type="dxa"/>
              <w:bottom w:w="0" w:type="dxa"/>
              <w:right w:w="0" w:type="dxa"/>
            </w:tcMar>
            <w:vAlign w:val="center"/>
          </w:tcPr>
          <w:p w14:paraId="56D51E3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292 (16.0%)</w:t>
            </w:r>
          </w:p>
        </w:tc>
        <w:tc>
          <w:tcPr>
            <w:tcW w:w="1440" w:type="dxa"/>
            <w:shd w:val="clear" w:color="auto" w:fill="FFFFFF"/>
            <w:tcMar>
              <w:top w:w="0" w:type="dxa"/>
              <w:left w:w="0" w:type="dxa"/>
              <w:bottom w:w="0" w:type="dxa"/>
              <w:right w:w="0" w:type="dxa"/>
            </w:tcMar>
            <w:vAlign w:val="center"/>
          </w:tcPr>
          <w:p w14:paraId="48F44BB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197 (14.5%)</w:t>
            </w:r>
          </w:p>
        </w:tc>
        <w:tc>
          <w:tcPr>
            <w:tcW w:w="1440" w:type="dxa"/>
            <w:shd w:val="clear" w:color="auto" w:fill="FFFFFF"/>
            <w:tcMar>
              <w:top w:w="0" w:type="dxa"/>
              <w:left w:w="0" w:type="dxa"/>
              <w:bottom w:w="0" w:type="dxa"/>
              <w:right w:w="0" w:type="dxa"/>
            </w:tcMar>
            <w:vAlign w:val="center"/>
          </w:tcPr>
          <w:p w14:paraId="5F09865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771 (15.0%)</w:t>
            </w:r>
          </w:p>
        </w:tc>
        <w:tc>
          <w:tcPr>
            <w:tcW w:w="1440" w:type="dxa"/>
            <w:shd w:val="clear" w:color="auto" w:fill="FFFFFF"/>
            <w:tcMar>
              <w:top w:w="0" w:type="dxa"/>
              <w:left w:w="0" w:type="dxa"/>
              <w:bottom w:w="0" w:type="dxa"/>
              <w:right w:w="0" w:type="dxa"/>
            </w:tcMar>
            <w:vAlign w:val="center"/>
          </w:tcPr>
          <w:p w14:paraId="0B74AAA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391 (15.4%)</w:t>
            </w:r>
          </w:p>
        </w:tc>
        <w:tc>
          <w:tcPr>
            <w:tcW w:w="1440" w:type="dxa"/>
            <w:shd w:val="clear" w:color="auto" w:fill="FFFFFF"/>
            <w:tcMar>
              <w:top w:w="0" w:type="dxa"/>
              <w:left w:w="0" w:type="dxa"/>
              <w:bottom w:w="0" w:type="dxa"/>
              <w:right w:w="0" w:type="dxa"/>
            </w:tcMar>
            <w:vAlign w:val="center"/>
          </w:tcPr>
          <w:p w14:paraId="15C38EB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178 (14.9%)</w:t>
            </w:r>
          </w:p>
        </w:tc>
        <w:tc>
          <w:tcPr>
            <w:tcW w:w="1440" w:type="dxa"/>
            <w:shd w:val="clear" w:color="auto" w:fill="FFFFFF"/>
            <w:tcMar>
              <w:top w:w="0" w:type="dxa"/>
              <w:left w:w="0" w:type="dxa"/>
              <w:bottom w:w="0" w:type="dxa"/>
              <w:right w:w="0" w:type="dxa"/>
            </w:tcMar>
            <w:vAlign w:val="center"/>
          </w:tcPr>
          <w:p w14:paraId="0A47490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387 (14.3%)</w:t>
            </w:r>
          </w:p>
        </w:tc>
        <w:tc>
          <w:tcPr>
            <w:tcW w:w="1440" w:type="dxa"/>
            <w:shd w:val="clear" w:color="auto" w:fill="FFFFFF"/>
            <w:tcMar>
              <w:top w:w="0" w:type="dxa"/>
              <w:left w:w="0" w:type="dxa"/>
              <w:bottom w:w="0" w:type="dxa"/>
              <w:right w:w="0" w:type="dxa"/>
            </w:tcMar>
            <w:vAlign w:val="center"/>
          </w:tcPr>
          <w:p w14:paraId="6BC9EBC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176 (16.1%)</w:t>
            </w:r>
          </w:p>
        </w:tc>
      </w:tr>
      <w:tr w:rsidR="001648DD" w:rsidRPr="00E151F0" w14:paraId="648C1069" w14:textId="77777777" w:rsidTr="00684D8A">
        <w:trPr>
          <w:cantSplit/>
          <w:jc w:val="center"/>
        </w:trPr>
        <w:tc>
          <w:tcPr>
            <w:tcW w:w="3600" w:type="dxa"/>
            <w:shd w:val="clear" w:color="auto" w:fill="FFFFFF"/>
            <w:tcMar>
              <w:top w:w="0" w:type="dxa"/>
              <w:left w:w="0" w:type="dxa"/>
              <w:bottom w:w="0" w:type="dxa"/>
              <w:right w:w="0" w:type="dxa"/>
            </w:tcMar>
            <w:vAlign w:val="center"/>
          </w:tcPr>
          <w:p w14:paraId="06D02F6B"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Always</w:t>
            </w:r>
          </w:p>
        </w:tc>
        <w:tc>
          <w:tcPr>
            <w:tcW w:w="1440" w:type="dxa"/>
            <w:shd w:val="clear" w:color="auto" w:fill="FFFFFF"/>
            <w:tcMar>
              <w:top w:w="0" w:type="dxa"/>
              <w:left w:w="0" w:type="dxa"/>
              <w:bottom w:w="0" w:type="dxa"/>
              <w:right w:w="0" w:type="dxa"/>
            </w:tcMar>
            <w:vAlign w:val="center"/>
          </w:tcPr>
          <w:p w14:paraId="7BB7E00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270 (13.9%)</w:t>
            </w:r>
          </w:p>
        </w:tc>
        <w:tc>
          <w:tcPr>
            <w:tcW w:w="1440" w:type="dxa"/>
            <w:shd w:val="clear" w:color="auto" w:fill="FFFFFF"/>
            <w:tcMar>
              <w:top w:w="0" w:type="dxa"/>
              <w:left w:w="0" w:type="dxa"/>
              <w:bottom w:w="0" w:type="dxa"/>
              <w:right w:w="0" w:type="dxa"/>
            </w:tcMar>
            <w:vAlign w:val="center"/>
          </w:tcPr>
          <w:p w14:paraId="581B5E2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245 (13.5%)</w:t>
            </w:r>
          </w:p>
        </w:tc>
        <w:tc>
          <w:tcPr>
            <w:tcW w:w="1440" w:type="dxa"/>
            <w:shd w:val="clear" w:color="auto" w:fill="FFFFFF"/>
            <w:tcMar>
              <w:top w:w="0" w:type="dxa"/>
              <w:left w:w="0" w:type="dxa"/>
              <w:bottom w:w="0" w:type="dxa"/>
              <w:right w:w="0" w:type="dxa"/>
            </w:tcMar>
            <w:vAlign w:val="center"/>
          </w:tcPr>
          <w:p w14:paraId="2CF84C7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151 (11.1%)</w:t>
            </w:r>
          </w:p>
        </w:tc>
        <w:tc>
          <w:tcPr>
            <w:tcW w:w="1440" w:type="dxa"/>
            <w:shd w:val="clear" w:color="auto" w:fill="FFFFFF"/>
            <w:tcMar>
              <w:top w:w="0" w:type="dxa"/>
              <w:left w:w="0" w:type="dxa"/>
              <w:bottom w:w="0" w:type="dxa"/>
              <w:right w:w="0" w:type="dxa"/>
            </w:tcMar>
            <w:vAlign w:val="center"/>
          </w:tcPr>
          <w:p w14:paraId="4C998D6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666 (13.0%)</w:t>
            </w:r>
          </w:p>
        </w:tc>
        <w:tc>
          <w:tcPr>
            <w:tcW w:w="1440" w:type="dxa"/>
            <w:shd w:val="clear" w:color="auto" w:fill="FFFFFF"/>
            <w:tcMar>
              <w:top w:w="0" w:type="dxa"/>
              <w:left w:w="0" w:type="dxa"/>
              <w:bottom w:w="0" w:type="dxa"/>
              <w:right w:w="0" w:type="dxa"/>
            </w:tcMar>
            <w:vAlign w:val="center"/>
          </w:tcPr>
          <w:p w14:paraId="39D36A8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327 (12.9%)</w:t>
            </w:r>
          </w:p>
        </w:tc>
        <w:tc>
          <w:tcPr>
            <w:tcW w:w="1440" w:type="dxa"/>
            <w:shd w:val="clear" w:color="auto" w:fill="FFFFFF"/>
            <w:tcMar>
              <w:top w:w="0" w:type="dxa"/>
              <w:left w:w="0" w:type="dxa"/>
              <w:bottom w:w="0" w:type="dxa"/>
              <w:right w:w="0" w:type="dxa"/>
            </w:tcMar>
            <w:vAlign w:val="center"/>
          </w:tcPr>
          <w:p w14:paraId="7EAADEB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153 (12.8%)</w:t>
            </w:r>
          </w:p>
        </w:tc>
        <w:tc>
          <w:tcPr>
            <w:tcW w:w="1440" w:type="dxa"/>
            <w:shd w:val="clear" w:color="auto" w:fill="FFFFFF"/>
            <w:tcMar>
              <w:top w:w="0" w:type="dxa"/>
              <w:left w:w="0" w:type="dxa"/>
              <w:bottom w:w="0" w:type="dxa"/>
              <w:right w:w="0" w:type="dxa"/>
            </w:tcMar>
            <w:vAlign w:val="center"/>
          </w:tcPr>
          <w:p w14:paraId="7C2FD1B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330 (12.2%)</w:t>
            </w:r>
          </w:p>
        </w:tc>
        <w:tc>
          <w:tcPr>
            <w:tcW w:w="1440" w:type="dxa"/>
            <w:shd w:val="clear" w:color="auto" w:fill="FFFFFF"/>
            <w:tcMar>
              <w:top w:w="0" w:type="dxa"/>
              <w:left w:w="0" w:type="dxa"/>
              <w:bottom w:w="0" w:type="dxa"/>
              <w:right w:w="0" w:type="dxa"/>
            </w:tcMar>
            <w:vAlign w:val="center"/>
          </w:tcPr>
          <w:p w14:paraId="518E8B8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162 (14.8%)</w:t>
            </w:r>
          </w:p>
        </w:tc>
      </w:tr>
      <w:tr w:rsidR="001648DD" w:rsidRPr="00E151F0" w14:paraId="005AF99B"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6C5E7FD5" w14:textId="77777777"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t>J11 I was encouraged to attend programs in the community that could help me (Q12)</w:t>
            </w:r>
          </w:p>
        </w:tc>
      </w:tr>
      <w:tr w:rsidR="001648DD" w:rsidRPr="00E151F0" w14:paraId="2BBFD8F1" w14:textId="77777777" w:rsidTr="00684D8A">
        <w:trPr>
          <w:cantSplit/>
          <w:jc w:val="center"/>
        </w:trPr>
        <w:tc>
          <w:tcPr>
            <w:tcW w:w="3600" w:type="dxa"/>
            <w:shd w:val="clear" w:color="auto" w:fill="FFFFFF"/>
            <w:tcMar>
              <w:top w:w="0" w:type="dxa"/>
              <w:left w:w="0" w:type="dxa"/>
              <w:bottom w:w="0" w:type="dxa"/>
              <w:right w:w="0" w:type="dxa"/>
            </w:tcMar>
            <w:vAlign w:val="center"/>
          </w:tcPr>
          <w:p w14:paraId="3D266016"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None of the time</w:t>
            </w:r>
          </w:p>
        </w:tc>
        <w:tc>
          <w:tcPr>
            <w:tcW w:w="1440" w:type="dxa"/>
            <w:shd w:val="clear" w:color="auto" w:fill="FFFFFF"/>
            <w:tcMar>
              <w:top w:w="0" w:type="dxa"/>
              <w:left w:w="0" w:type="dxa"/>
              <w:bottom w:w="0" w:type="dxa"/>
              <w:right w:w="0" w:type="dxa"/>
            </w:tcMar>
            <w:vAlign w:val="center"/>
          </w:tcPr>
          <w:p w14:paraId="04410F5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777 (40.4%)</w:t>
            </w:r>
          </w:p>
        </w:tc>
        <w:tc>
          <w:tcPr>
            <w:tcW w:w="1440" w:type="dxa"/>
            <w:shd w:val="clear" w:color="auto" w:fill="FFFFFF"/>
            <w:tcMar>
              <w:top w:w="0" w:type="dxa"/>
              <w:left w:w="0" w:type="dxa"/>
              <w:bottom w:w="0" w:type="dxa"/>
              <w:right w:w="0" w:type="dxa"/>
            </w:tcMar>
            <w:vAlign w:val="center"/>
          </w:tcPr>
          <w:p w14:paraId="4EF6AC0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762 (42.3%)</w:t>
            </w:r>
          </w:p>
        </w:tc>
        <w:tc>
          <w:tcPr>
            <w:tcW w:w="1440" w:type="dxa"/>
            <w:shd w:val="clear" w:color="auto" w:fill="FFFFFF"/>
            <w:tcMar>
              <w:top w:w="0" w:type="dxa"/>
              <w:left w:w="0" w:type="dxa"/>
              <w:bottom w:w="0" w:type="dxa"/>
              <w:right w:w="0" w:type="dxa"/>
            </w:tcMar>
            <w:vAlign w:val="center"/>
          </w:tcPr>
          <w:p w14:paraId="6831D16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651 (48.4%)</w:t>
            </w:r>
          </w:p>
        </w:tc>
        <w:tc>
          <w:tcPr>
            <w:tcW w:w="1440" w:type="dxa"/>
            <w:shd w:val="clear" w:color="auto" w:fill="FFFFFF"/>
            <w:tcMar>
              <w:top w:w="0" w:type="dxa"/>
              <w:left w:w="0" w:type="dxa"/>
              <w:bottom w:w="0" w:type="dxa"/>
              <w:right w:w="0" w:type="dxa"/>
            </w:tcMar>
            <w:vAlign w:val="center"/>
          </w:tcPr>
          <w:p w14:paraId="5A3AF58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2,190 (43.2%)</w:t>
            </w:r>
          </w:p>
        </w:tc>
        <w:tc>
          <w:tcPr>
            <w:tcW w:w="1440" w:type="dxa"/>
            <w:shd w:val="clear" w:color="auto" w:fill="FFFFFF"/>
            <w:tcMar>
              <w:top w:w="0" w:type="dxa"/>
              <w:left w:w="0" w:type="dxa"/>
              <w:bottom w:w="0" w:type="dxa"/>
              <w:right w:w="0" w:type="dxa"/>
            </w:tcMar>
            <w:vAlign w:val="center"/>
          </w:tcPr>
          <w:p w14:paraId="22E9C36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1,126 (45.1%)</w:t>
            </w:r>
          </w:p>
        </w:tc>
        <w:tc>
          <w:tcPr>
            <w:tcW w:w="1440" w:type="dxa"/>
            <w:shd w:val="clear" w:color="auto" w:fill="FFFFFF"/>
            <w:tcMar>
              <w:top w:w="0" w:type="dxa"/>
              <w:left w:w="0" w:type="dxa"/>
              <w:bottom w:w="0" w:type="dxa"/>
              <w:right w:w="0" w:type="dxa"/>
            </w:tcMar>
            <w:vAlign w:val="center"/>
          </w:tcPr>
          <w:p w14:paraId="7CF97F2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557 (46.9%)</w:t>
            </w:r>
          </w:p>
        </w:tc>
        <w:tc>
          <w:tcPr>
            <w:tcW w:w="1440" w:type="dxa"/>
            <w:shd w:val="clear" w:color="auto" w:fill="FFFFFF"/>
            <w:tcMar>
              <w:top w:w="0" w:type="dxa"/>
              <w:left w:w="0" w:type="dxa"/>
              <w:bottom w:w="0" w:type="dxa"/>
              <w:right w:w="0" w:type="dxa"/>
            </w:tcMar>
            <w:vAlign w:val="center"/>
          </w:tcPr>
          <w:p w14:paraId="0A902BB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1,153 (43.3%)</w:t>
            </w:r>
          </w:p>
        </w:tc>
        <w:tc>
          <w:tcPr>
            <w:tcW w:w="1440" w:type="dxa"/>
            <w:shd w:val="clear" w:color="auto" w:fill="FFFFFF"/>
            <w:tcMar>
              <w:top w:w="0" w:type="dxa"/>
              <w:left w:w="0" w:type="dxa"/>
              <w:bottom w:w="0" w:type="dxa"/>
              <w:right w:w="0" w:type="dxa"/>
            </w:tcMar>
            <w:vAlign w:val="center"/>
          </w:tcPr>
          <w:p w14:paraId="57E949C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408 (37.6%)</w:t>
            </w:r>
          </w:p>
        </w:tc>
      </w:tr>
      <w:tr w:rsidR="001648DD" w:rsidRPr="00E151F0" w14:paraId="7C367F8D" w14:textId="77777777" w:rsidTr="00684D8A">
        <w:trPr>
          <w:cantSplit/>
          <w:jc w:val="center"/>
        </w:trPr>
        <w:tc>
          <w:tcPr>
            <w:tcW w:w="3600" w:type="dxa"/>
            <w:shd w:val="clear" w:color="auto" w:fill="FFFFFF"/>
            <w:tcMar>
              <w:top w:w="0" w:type="dxa"/>
              <w:left w:w="0" w:type="dxa"/>
              <w:bottom w:w="0" w:type="dxa"/>
              <w:right w:w="0" w:type="dxa"/>
            </w:tcMar>
            <w:vAlign w:val="center"/>
          </w:tcPr>
          <w:p w14:paraId="79F26F3D"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 little of the time</w:t>
            </w:r>
          </w:p>
        </w:tc>
        <w:tc>
          <w:tcPr>
            <w:tcW w:w="1440" w:type="dxa"/>
            <w:shd w:val="clear" w:color="auto" w:fill="FFFFFF"/>
            <w:tcMar>
              <w:top w:w="0" w:type="dxa"/>
              <w:left w:w="0" w:type="dxa"/>
              <w:bottom w:w="0" w:type="dxa"/>
              <w:right w:w="0" w:type="dxa"/>
            </w:tcMar>
            <w:vAlign w:val="center"/>
          </w:tcPr>
          <w:p w14:paraId="64A2614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195 (10.1%)</w:t>
            </w:r>
          </w:p>
        </w:tc>
        <w:tc>
          <w:tcPr>
            <w:tcW w:w="1440" w:type="dxa"/>
            <w:shd w:val="clear" w:color="auto" w:fill="FFFFFF"/>
            <w:tcMar>
              <w:top w:w="0" w:type="dxa"/>
              <w:left w:w="0" w:type="dxa"/>
              <w:bottom w:w="0" w:type="dxa"/>
              <w:right w:w="0" w:type="dxa"/>
            </w:tcMar>
            <w:vAlign w:val="center"/>
          </w:tcPr>
          <w:p w14:paraId="447A029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138 (7.7%)</w:t>
            </w:r>
          </w:p>
        </w:tc>
        <w:tc>
          <w:tcPr>
            <w:tcW w:w="1440" w:type="dxa"/>
            <w:shd w:val="clear" w:color="auto" w:fill="FFFFFF"/>
            <w:tcMar>
              <w:top w:w="0" w:type="dxa"/>
              <w:left w:w="0" w:type="dxa"/>
              <w:bottom w:w="0" w:type="dxa"/>
              <w:right w:w="0" w:type="dxa"/>
            </w:tcMar>
            <w:vAlign w:val="center"/>
          </w:tcPr>
          <w:p w14:paraId="17C2E82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117 (8.7%)</w:t>
            </w:r>
          </w:p>
        </w:tc>
        <w:tc>
          <w:tcPr>
            <w:tcW w:w="1440" w:type="dxa"/>
            <w:shd w:val="clear" w:color="auto" w:fill="FFFFFF"/>
            <w:tcMar>
              <w:top w:w="0" w:type="dxa"/>
              <w:left w:w="0" w:type="dxa"/>
              <w:bottom w:w="0" w:type="dxa"/>
              <w:right w:w="0" w:type="dxa"/>
            </w:tcMar>
            <w:vAlign w:val="center"/>
          </w:tcPr>
          <w:p w14:paraId="2B50CC9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450 (8.9%)</w:t>
            </w:r>
          </w:p>
        </w:tc>
        <w:tc>
          <w:tcPr>
            <w:tcW w:w="1440" w:type="dxa"/>
            <w:shd w:val="clear" w:color="auto" w:fill="FFFFFF"/>
            <w:tcMar>
              <w:top w:w="0" w:type="dxa"/>
              <w:left w:w="0" w:type="dxa"/>
              <w:bottom w:w="0" w:type="dxa"/>
              <w:right w:w="0" w:type="dxa"/>
            </w:tcMar>
            <w:vAlign w:val="center"/>
          </w:tcPr>
          <w:p w14:paraId="55C5FEC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206 (8.2%)</w:t>
            </w:r>
          </w:p>
        </w:tc>
        <w:tc>
          <w:tcPr>
            <w:tcW w:w="1440" w:type="dxa"/>
            <w:shd w:val="clear" w:color="auto" w:fill="FFFFFF"/>
            <w:tcMar>
              <w:top w:w="0" w:type="dxa"/>
              <w:left w:w="0" w:type="dxa"/>
              <w:bottom w:w="0" w:type="dxa"/>
              <w:right w:w="0" w:type="dxa"/>
            </w:tcMar>
            <w:vAlign w:val="center"/>
          </w:tcPr>
          <w:p w14:paraId="27CBA8B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100 (8.4%)</w:t>
            </w:r>
          </w:p>
        </w:tc>
        <w:tc>
          <w:tcPr>
            <w:tcW w:w="1440" w:type="dxa"/>
            <w:shd w:val="clear" w:color="auto" w:fill="FFFFFF"/>
            <w:tcMar>
              <w:top w:w="0" w:type="dxa"/>
              <w:left w:w="0" w:type="dxa"/>
              <w:bottom w:w="0" w:type="dxa"/>
              <w:right w:w="0" w:type="dxa"/>
            </w:tcMar>
            <w:vAlign w:val="center"/>
          </w:tcPr>
          <w:p w14:paraId="4B13D2C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233 (8.8%)</w:t>
            </w:r>
          </w:p>
        </w:tc>
        <w:tc>
          <w:tcPr>
            <w:tcW w:w="1440" w:type="dxa"/>
            <w:shd w:val="clear" w:color="auto" w:fill="FFFFFF"/>
            <w:tcMar>
              <w:top w:w="0" w:type="dxa"/>
              <w:left w:w="0" w:type="dxa"/>
              <w:bottom w:w="0" w:type="dxa"/>
              <w:right w:w="0" w:type="dxa"/>
            </w:tcMar>
            <w:vAlign w:val="center"/>
          </w:tcPr>
          <w:p w14:paraId="528966B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109 (10.1%)</w:t>
            </w:r>
          </w:p>
        </w:tc>
      </w:tr>
      <w:tr w:rsidR="001648DD" w:rsidRPr="00E151F0" w14:paraId="4B2A3B75" w14:textId="77777777" w:rsidTr="00684D8A">
        <w:trPr>
          <w:cantSplit/>
          <w:jc w:val="center"/>
        </w:trPr>
        <w:tc>
          <w:tcPr>
            <w:tcW w:w="3600" w:type="dxa"/>
            <w:shd w:val="clear" w:color="auto" w:fill="FFFFFF"/>
            <w:tcMar>
              <w:top w:w="0" w:type="dxa"/>
              <w:left w:w="0" w:type="dxa"/>
              <w:bottom w:w="0" w:type="dxa"/>
              <w:right w:w="0" w:type="dxa"/>
            </w:tcMar>
            <w:vAlign w:val="center"/>
          </w:tcPr>
          <w:p w14:paraId="51C834D7"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Some of the time</w:t>
            </w:r>
          </w:p>
        </w:tc>
        <w:tc>
          <w:tcPr>
            <w:tcW w:w="1440" w:type="dxa"/>
            <w:shd w:val="clear" w:color="auto" w:fill="FFFFFF"/>
            <w:tcMar>
              <w:top w:w="0" w:type="dxa"/>
              <w:left w:w="0" w:type="dxa"/>
              <w:bottom w:w="0" w:type="dxa"/>
              <w:right w:w="0" w:type="dxa"/>
            </w:tcMar>
            <w:vAlign w:val="center"/>
          </w:tcPr>
          <w:p w14:paraId="089FF63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462 (24.0%)</w:t>
            </w:r>
          </w:p>
        </w:tc>
        <w:tc>
          <w:tcPr>
            <w:tcW w:w="1440" w:type="dxa"/>
            <w:shd w:val="clear" w:color="auto" w:fill="FFFFFF"/>
            <w:tcMar>
              <w:top w:w="0" w:type="dxa"/>
              <w:left w:w="0" w:type="dxa"/>
              <w:bottom w:w="0" w:type="dxa"/>
              <w:right w:w="0" w:type="dxa"/>
            </w:tcMar>
            <w:vAlign w:val="center"/>
          </w:tcPr>
          <w:p w14:paraId="7BB6961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450 (25.0%)</w:t>
            </w:r>
          </w:p>
        </w:tc>
        <w:tc>
          <w:tcPr>
            <w:tcW w:w="1440" w:type="dxa"/>
            <w:shd w:val="clear" w:color="auto" w:fill="FFFFFF"/>
            <w:tcMar>
              <w:top w:w="0" w:type="dxa"/>
              <w:left w:w="0" w:type="dxa"/>
              <w:bottom w:w="0" w:type="dxa"/>
              <w:right w:w="0" w:type="dxa"/>
            </w:tcMar>
            <w:vAlign w:val="center"/>
          </w:tcPr>
          <w:p w14:paraId="26A7F97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283 (21.0%)</w:t>
            </w:r>
          </w:p>
        </w:tc>
        <w:tc>
          <w:tcPr>
            <w:tcW w:w="1440" w:type="dxa"/>
            <w:shd w:val="clear" w:color="auto" w:fill="FFFFFF"/>
            <w:tcMar>
              <w:top w:w="0" w:type="dxa"/>
              <w:left w:w="0" w:type="dxa"/>
              <w:bottom w:w="0" w:type="dxa"/>
              <w:right w:w="0" w:type="dxa"/>
            </w:tcMar>
            <w:vAlign w:val="center"/>
          </w:tcPr>
          <w:p w14:paraId="15195A3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1,195 (23.6%)</w:t>
            </w:r>
          </w:p>
        </w:tc>
        <w:tc>
          <w:tcPr>
            <w:tcW w:w="1440" w:type="dxa"/>
            <w:shd w:val="clear" w:color="auto" w:fill="FFFFFF"/>
            <w:tcMar>
              <w:top w:w="0" w:type="dxa"/>
              <w:left w:w="0" w:type="dxa"/>
              <w:bottom w:w="0" w:type="dxa"/>
              <w:right w:w="0" w:type="dxa"/>
            </w:tcMar>
            <w:vAlign w:val="center"/>
          </w:tcPr>
          <w:p w14:paraId="08A6B49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572 (22.9%)</w:t>
            </w:r>
          </w:p>
        </w:tc>
        <w:tc>
          <w:tcPr>
            <w:tcW w:w="1440" w:type="dxa"/>
            <w:shd w:val="clear" w:color="auto" w:fill="FFFFFF"/>
            <w:tcMar>
              <w:top w:w="0" w:type="dxa"/>
              <w:left w:w="0" w:type="dxa"/>
              <w:bottom w:w="0" w:type="dxa"/>
              <w:right w:w="0" w:type="dxa"/>
            </w:tcMar>
            <w:vAlign w:val="center"/>
          </w:tcPr>
          <w:p w14:paraId="7E6BD38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249 (21.0%)</w:t>
            </w:r>
          </w:p>
        </w:tc>
        <w:tc>
          <w:tcPr>
            <w:tcW w:w="1440" w:type="dxa"/>
            <w:shd w:val="clear" w:color="auto" w:fill="FFFFFF"/>
            <w:tcMar>
              <w:top w:w="0" w:type="dxa"/>
              <w:left w:w="0" w:type="dxa"/>
              <w:bottom w:w="0" w:type="dxa"/>
              <w:right w:w="0" w:type="dxa"/>
            </w:tcMar>
            <w:vAlign w:val="center"/>
          </w:tcPr>
          <w:p w14:paraId="099FFDB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661 (24.8%)</w:t>
            </w:r>
          </w:p>
        </w:tc>
        <w:tc>
          <w:tcPr>
            <w:tcW w:w="1440" w:type="dxa"/>
            <w:shd w:val="clear" w:color="auto" w:fill="FFFFFF"/>
            <w:tcMar>
              <w:top w:w="0" w:type="dxa"/>
              <w:left w:w="0" w:type="dxa"/>
              <w:bottom w:w="0" w:type="dxa"/>
              <w:right w:w="0" w:type="dxa"/>
            </w:tcMar>
            <w:vAlign w:val="center"/>
          </w:tcPr>
          <w:p w14:paraId="59D4937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265 (24.4%)</w:t>
            </w:r>
          </w:p>
        </w:tc>
      </w:tr>
      <w:tr w:rsidR="001648DD" w:rsidRPr="00E151F0" w14:paraId="73E6562C" w14:textId="77777777" w:rsidTr="00684D8A">
        <w:trPr>
          <w:cantSplit/>
          <w:jc w:val="center"/>
        </w:trPr>
        <w:tc>
          <w:tcPr>
            <w:tcW w:w="3600" w:type="dxa"/>
            <w:shd w:val="clear" w:color="auto" w:fill="FFFFFF"/>
            <w:tcMar>
              <w:top w:w="0" w:type="dxa"/>
              <w:left w:w="0" w:type="dxa"/>
              <w:bottom w:w="0" w:type="dxa"/>
              <w:right w:w="0" w:type="dxa"/>
            </w:tcMar>
            <w:vAlign w:val="center"/>
          </w:tcPr>
          <w:p w14:paraId="2E37E1AE"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Most of the time</w:t>
            </w:r>
          </w:p>
        </w:tc>
        <w:tc>
          <w:tcPr>
            <w:tcW w:w="1440" w:type="dxa"/>
            <w:shd w:val="clear" w:color="auto" w:fill="FFFFFF"/>
            <w:tcMar>
              <w:top w:w="0" w:type="dxa"/>
              <w:left w:w="0" w:type="dxa"/>
              <w:bottom w:w="0" w:type="dxa"/>
              <w:right w:w="0" w:type="dxa"/>
            </w:tcMar>
            <w:vAlign w:val="center"/>
          </w:tcPr>
          <w:p w14:paraId="30D9927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252 (13.1%)</w:t>
            </w:r>
          </w:p>
        </w:tc>
        <w:tc>
          <w:tcPr>
            <w:tcW w:w="1440" w:type="dxa"/>
            <w:shd w:val="clear" w:color="auto" w:fill="FFFFFF"/>
            <w:tcMar>
              <w:top w:w="0" w:type="dxa"/>
              <w:left w:w="0" w:type="dxa"/>
              <w:bottom w:w="0" w:type="dxa"/>
              <w:right w:w="0" w:type="dxa"/>
            </w:tcMar>
            <w:vAlign w:val="center"/>
          </w:tcPr>
          <w:p w14:paraId="25D40F2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224 (12.4%)</w:t>
            </w:r>
          </w:p>
        </w:tc>
        <w:tc>
          <w:tcPr>
            <w:tcW w:w="1440" w:type="dxa"/>
            <w:shd w:val="clear" w:color="auto" w:fill="FFFFFF"/>
            <w:tcMar>
              <w:top w:w="0" w:type="dxa"/>
              <w:left w:w="0" w:type="dxa"/>
              <w:bottom w:w="0" w:type="dxa"/>
              <w:right w:w="0" w:type="dxa"/>
            </w:tcMar>
            <w:vAlign w:val="center"/>
          </w:tcPr>
          <w:p w14:paraId="53555E8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143 (10.6%)</w:t>
            </w:r>
          </w:p>
        </w:tc>
        <w:tc>
          <w:tcPr>
            <w:tcW w:w="1440" w:type="dxa"/>
            <w:shd w:val="clear" w:color="auto" w:fill="FFFFFF"/>
            <w:tcMar>
              <w:top w:w="0" w:type="dxa"/>
              <w:left w:w="0" w:type="dxa"/>
              <w:bottom w:w="0" w:type="dxa"/>
              <w:right w:w="0" w:type="dxa"/>
            </w:tcMar>
            <w:vAlign w:val="center"/>
          </w:tcPr>
          <w:p w14:paraId="0D1805F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619 (12.2%)</w:t>
            </w:r>
          </w:p>
        </w:tc>
        <w:tc>
          <w:tcPr>
            <w:tcW w:w="1440" w:type="dxa"/>
            <w:shd w:val="clear" w:color="auto" w:fill="FFFFFF"/>
            <w:tcMar>
              <w:top w:w="0" w:type="dxa"/>
              <w:left w:w="0" w:type="dxa"/>
              <w:bottom w:w="0" w:type="dxa"/>
              <w:right w:w="0" w:type="dxa"/>
            </w:tcMar>
            <w:vAlign w:val="center"/>
          </w:tcPr>
          <w:p w14:paraId="6DAA5D1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284 (11.4%)</w:t>
            </w:r>
          </w:p>
        </w:tc>
        <w:tc>
          <w:tcPr>
            <w:tcW w:w="1440" w:type="dxa"/>
            <w:shd w:val="clear" w:color="auto" w:fill="FFFFFF"/>
            <w:tcMar>
              <w:top w:w="0" w:type="dxa"/>
              <w:left w:w="0" w:type="dxa"/>
              <w:bottom w:w="0" w:type="dxa"/>
              <w:right w:w="0" w:type="dxa"/>
            </w:tcMar>
            <w:vAlign w:val="center"/>
          </w:tcPr>
          <w:p w14:paraId="3BC19B8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131 (11.0%)</w:t>
            </w:r>
          </w:p>
        </w:tc>
        <w:tc>
          <w:tcPr>
            <w:tcW w:w="1440" w:type="dxa"/>
            <w:shd w:val="clear" w:color="auto" w:fill="FFFFFF"/>
            <w:tcMar>
              <w:top w:w="0" w:type="dxa"/>
              <w:left w:w="0" w:type="dxa"/>
              <w:bottom w:w="0" w:type="dxa"/>
              <w:right w:w="0" w:type="dxa"/>
            </w:tcMar>
            <w:vAlign w:val="center"/>
          </w:tcPr>
          <w:p w14:paraId="0D77C2F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321 (12.1%)</w:t>
            </w:r>
          </w:p>
        </w:tc>
        <w:tc>
          <w:tcPr>
            <w:tcW w:w="1440" w:type="dxa"/>
            <w:shd w:val="clear" w:color="auto" w:fill="FFFFFF"/>
            <w:tcMar>
              <w:top w:w="0" w:type="dxa"/>
              <w:left w:w="0" w:type="dxa"/>
              <w:bottom w:w="0" w:type="dxa"/>
              <w:right w:w="0" w:type="dxa"/>
            </w:tcMar>
            <w:vAlign w:val="center"/>
          </w:tcPr>
          <w:p w14:paraId="467E3C9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146 (13.5%)</w:t>
            </w:r>
          </w:p>
        </w:tc>
      </w:tr>
      <w:tr w:rsidR="001648DD" w:rsidRPr="00E151F0" w14:paraId="1FBC8256" w14:textId="77777777" w:rsidTr="00684D8A">
        <w:trPr>
          <w:cantSplit/>
          <w:jc w:val="center"/>
        </w:trPr>
        <w:tc>
          <w:tcPr>
            <w:tcW w:w="3600" w:type="dxa"/>
            <w:shd w:val="clear" w:color="auto" w:fill="FFFFFF"/>
            <w:tcMar>
              <w:top w:w="0" w:type="dxa"/>
              <w:left w:w="0" w:type="dxa"/>
              <w:bottom w:w="0" w:type="dxa"/>
              <w:right w:w="0" w:type="dxa"/>
            </w:tcMar>
            <w:vAlign w:val="center"/>
          </w:tcPr>
          <w:p w14:paraId="6684CB78"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Always</w:t>
            </w:r>
          </w:p>
        </w:tc>
        <w:tc>
          <w:tcPr>
            <w:tcW w:w="1440" w:type="dxa"/>
            <w:shd w:val="clear" w:color="auto" w:fill="FFFFFF"/>
            <w:tcMar>
              <w:top w:w="0" w:type="dxa"/>
              <w:left w:w="0" w:type="dxa"/>
              <w:bottom w:w="0" w:type="dxa"/>
              <w:right w:w="0" w:type="dxa"/>
            </w:tcMar>
            <w:vAlign w:val="center"/>
          </w:tcPr>
          <w:p w14:paraId="0F7EB39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238 (12.4%)</w:t>
            </w:r>
          </w:p>
        </w:tc>
        <w:tc>
          <w:tcPr>
            <w:tcW w:w="1440" w:type="dxa"/>
            <w:shd w:val="clear" w:color="auto" w:fill="FFFFFF"/>
            <w:tcMar>
              <w:top w:w="0" w:type="dxa"/>
              <w:left w:w="0" w:type="dxa"/>
              <w:bottom w:w="0" w:type="dxa"/>
              <w:right w:w="0" w:type="dxa"/>
            </w:tcMar>
            <w:vAlign w:val="center"/>
          </w:tcPr>
          <w:p w14:paraId="0ABD023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228 (12.7%)</w:t>
            </w:r>
          </w:p>
        </w:tc>
        <w:tc>
          <w:tcPr>
            <w:tcW w:w="1440" w:type="dxa"/>
            <w:shd w:val="clear" w:color="auto" w:fill="FFFFFF"/>
            <w:tcMar>
              <w:top w:w="0" w:type="dxa"/>
              <w:left w:w="0" w:type="dxa"/>
              <w:bottom w:w="0" w:type="dxa"/>
              <w:right w:w="0" w:type="dxa"/>
            </w:tcMar>
            <w:vAlign w:val="center"/>
          </w:tcPr>
          <w:p w14:paraId="100A1D8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152 (11.3%)</w:t>
            </w:r>
          </w:p>
        </w:tc>
        <w:tc>
          <w:tcPr>
            <w:tcW w:w="1440" w:type="dxa"/>
            <w:shd w:val="clear" w:color="auto" w:fill="FFFFFF"/>
            <w:tcMar>
              <w:top w:w="0" w:type="dxa"/>
              <w:left w:w="0" w:type="dxa"/>
              <w:bottom w:w="0" w:type="dxa"/>
              <w:right w:w="0" w:type="dxa"/>
            </w:tcMar>
            <w:vAlign w:val="center"/>
          </w:tcPr>
          <w:p w14:paraId="6F1C2E1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618 (12.2%)</w:t>
            </w:r>
          </w:p>
        </w:tc>
        <w:tc>
          <w:tcPr>
            <w:tcW w:w="1440" w:type="dxa"/>
            <w:shd w:val="clear" w:color="auto" w:fill="FFFFFF"/>
            <w:tcMar>
              <w:top w:w="0" w:type="dxa"/>
              <w:left w:w="0" w:type="dxa"/>
              <w:bottom w:w="0" w:type="dxa"/>
              <w:right w:w="0" w:type="dxa"/>
            </w:tcMar>
            <w:vAlign w:val="center"/>
          </w:tcPr>
          <w:p w14:paraId="27221FD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311 (12.4%)</w:t>
            </w:r>
          </w:p>
        </w:tc>
        <w:tc>
          <w:tcPr>
            <w:tcW w:w="1440" w:type="dxa"/>
            <w:shd w:val="clear" w:color="auto" w:fill="FFFFFF"/>
            <w:tcMar>
              <w:top w:w="0" w:type="dxa"/>
              <w:left w:w="0" w:type="dxa"/>
              <w:bottom w:w="0" w:type="dxa"/>
              <w:right w:w="0" w:type="dxa"/>
            </w:tcMar>
            <w:vAlign w:val="center"/>
          </w:tcPr>
          <w:p w14:paraId="632B9CE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150 (12.6%)</w:t>
            </w:r>
          </w:p>
        </w:tc>
        <w:tc>
          <w:tcPr>
            <w:tcW w:w="1440" w:type="dxa"/>
            <w:shd w:val="clear" w:color="auto" w:fill="FFFFFF"/>
            <w:tcMar>
              <w:top w:w="0" w:type="dxa"/>
              <w:left w:w="0" w:type="dxa"/>
              <w:bottom w:w="0" w:type="dxa"/>
              <w:right w:w="0" w:type="dxa"/>
            </w:tcMar>
            <w:vAlign w:val="center"/>
          </w:tcPr>
          <w:p w14:paraId="1B2FD73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294 (11.0%)</w:t>
            </w:r>
          </w:p>
        </w:tc>
        <w:tc>
          <w:tcPr>
            <w:tcW w:w="1440" w:type="dxa"/>
            <w:shd w:val="clear" w:color="auto" w:fill="FFFFFF"/>
            <w:tcMar>
              <w:top w:w="0" w:type="dxa"/>
              <w:left w:w="0" w:type="dxa"/>
              <w:bottom w:w="0" w:type="dxa"/>
              <w:right w:w="0" w:type="dxa"/>
            </w:tcMar>
            <w:vAlign w:val="center"/>
          </w:tcPr>
          <w:p w14:paraId="1560056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156 (14.4%)</w:t>
            </w:r>
          </w:p>
        </w:tc>
      </w:tr>
      <w:tr w:rsidR="001648DD" w:rsidRPr="00E151F0" w14:paraId="55326ED3"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1DE0D404" w14:textId="77777777"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t>J12 I was asked how my visits with other doctors were going (Q12)</w:t>
            </w:r>
          </w:p>
        </w:tc>
      </w:tr>
      <w:tr w:rsidR="001648DD" w:rsidRPr="00E151F0" w14:paraId="5975DFA5" w14:textId="77777777" w:rsidTr="00684D8A">
        <w:trPr>
          <w:cantSplit/>
          <w:jc w:val="center"/>
        </w:trPr>
        <w:tc>
          <w:tcPr>
            <w:tcW w:w="3600" w:type="dxa"/>
            <w:shd w:val="clear" w:color="auto" w:fill="FFFFFF"/>
            <w:tcMar>
              <w:top w:w="0" w:type="dxa"/>
              <w:left w:w="0" w:type="dxa"/>
              <w:bottom w:w="0" w:type="dxa"/>
              <w:right w:w="0" w:type="dxa"/>
            </w:tcMar>
            <w:vAlign w:val="center"/>
          </w:tcPr>
          <w:p w14:paraId="0AD27889"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None of the time</w:t>
            </w:r>
          </w:p>
        </w:tc>
        <w:tc>
          <w:tcPr>
            <w:tcW w:w="1440" w:type="dxa"/>
            <w:shd w:val="clear" w:color="auto" w:fill="FFFFFF"/>
            <w:tcMar>
              <w:top w:w="0" w:type="dxa"/>
              <w:left w:w="0" w:type="dxa"/>
              <w:bottom w:w="0" w:type="dxa"/>
              <w:right w:w="0" w:type="dxa"/>
            </w:tcMar>
            <w:vAlign w:val="center"/>
          </w:tcPr>
          <w:p w14:paraId="4766D81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670 (36.5%)</w:t>
            </w:r>
          </w:p>
        </w:tc>
        <w:tc>
          <w:tcPr>
            <w:tcW w:w="1440" w:type="dxa"/>
            <w:shd w:val="clear" w:color="auto" w:fill="FFFFFF"/>
            <w:tcMar>
              <w:top w:w="0" w:type="dxa"/>
              <w:left w:w="0" w:type="dxa"/>
              <w:bottom w:w="0" w:type="dxa"/>
              <w:right w:w="0" w:type="dxa"/>
            </w:tcMar>
            <w:vAlign w:val="center"/>
          </w:tcPr>
          <w:p w14:paraId="4F7DC12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637 (36.4%)</w:t>
            </w:r>
          </w:p>
        </w:tc>
        <w:tc>
          <w:tcPr>
            <w:tcW w:w="1440" w:type="dxa"/>
            <w:shd w:val="clear" w:color="auto" w:fill="FFFFFF"/>
            <w:tcMar>
              <w:top w:w="0" w:type="dxa"/>
              <w:left w:w="0" w:type="dxa"/>
              <w:bottom w:w="0" w:type="dxa"/>
              <w:right w:w="0" w:type="dxa"/>
            </w:tcMar>
            <w:vAlign w:val="center"/>
          </w:tcPr>
          <w:p w14:paraId="2667CF3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508 (39.1%)</w:t>
            </w:r>
          </w:p>
        </w:tc>
        <w:tc>
          <w:tcPr>
            <w:tcW w:w="1440" w:type="dxa"/>
            <w:shd w:val="clear" w:color="auto" w:fill="FFFFFF"/>
            <w:tcMar>
              <w:top w:w="0" w:type="dxa"/>
              <w:left w:w="0" w:type="dxa"/>
              <w:bottom w:w="0" w:type="dxa"/>
              <w:right w:w="0" w:type="dxa"/>
            </w:tcMar>
            <w:vAlign w:val="center"/>
          </w:tcPr>
          <w:p w14:paraId="7785F10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1,815 (37.2%)</w:t>
            </w:r>
          </w:p>
        </w:tc>
        <w:tc>
          <w:tcPr>
            <w:tcW w:w="1440" w:type="dxa"/>
            <w:shd w:val="clear" w:color="auto" w:fill="FFFFFF"/>
            <w:tcMar>
              <w:top w:w="0" w:type="dxa"/>
              <w:left w:w="0" w:type="dxa"/>
              <w:bottom w:w="0" w:type="dxa"/>
              <w:right w:w="0" w:type="dxa"/>
            </w:tcMar>
            <w:vAlign w:val="center"/>
          </w:tcPr>
          <w:p w14:paraId="687BCD1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943 (39.1%)</w:t>
            </w:r>
          </w:p>
        </w:tc>
        <w:tc>
          <w:tcPr>
            <w:tcW w:w="1440" w:type="dxa"/>
            <w:shd w:val="clear" w:color="auto" w:fill="FFFFFF"/>
            <w:tcMar>
              <w:top w:w="0" w:type="dxa"/>
              <w:left w:w="0" w:type="dxa"/>
              <w:bottom w:w="0" w:type="dxa"/>
              <w:right w:w="0" w:type="dxa"/>
            </w:tcMar>
            <w:vAlign w:val="center"/>
          </w:tcPr>
          <w:p w14:paraId="7078C73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465 (41.3%)</w:t>
            </w:r>
          </w:p>
        </w:tc>
        <w:tc>
          <w:tcPr>
            <w:tcW w:w="1440" w:type="dxa"/>
            <w:shd w:val="clear" w:color="auto" w:fill="FFFFFF"/>
            <w:tcMar>
              <w:top w:w="0" w:type="dxa"/>
              <w:left w:w="0" w:type="dxa"/>
              <w:bottom w:w="0" w:type="dxa"/>
              <w:right w:w="0" w:type="dxa"/>
            </w:tcMar>
            <w:vAlign w:val="center"/>
          </w:tcPr>
          <w:p w14:paraId="6480A37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976 (37.7%)</w:t>
            </w:r>
          </w:p>
        </w:tc>
        <w:tc>
          <w:tcPr>
            <w:tcW w:w="1440" w:type="dxa"/>
            <w:shd w:val="clear" w:color="auto" w:fill="FFFFFF"/>
            <w:tcMar>
              <w:top w:w="0" w:type="dxa"/>
              <w:left w:w="0" w:type="dxa"/>
              <w:bottom w:w="0" w:type="dxa"/>
              <w:right w:w="0" w:type="dxa"/>
            </w:tcMar>
            <w:vAlign w:val="center"/>
          </w:tcPr>
          <w:p w14:paraId="360ADAB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326 (31.4%)</w:t>
            </w:r>
          </w:p>
        </w:tc>
      </w:tr>
      <w:tr w:rsidR="001648DD" w:rsidRPr="00E151F0" w14:paraId="474FEDF0" w14:textId="77777777" w:rsidTr="00684D8A">
        <w:trPr>
          <w:cantSplit/>
          <w:jc w:val="center"/>
        </w:trPr>
        <w:tc>
          <w:tcPr>
            <w:tcW w:w="3600" w:type="dxa"/>
            <w:shd w:val="clear" w:color="auto" w:fill="FFFFFF"/>
            <w:tcMar>
              <w:top w:w="0" w:type="dxa"/>
              <w:left w:w="0" w:type="dxa"/>
              <w:bottom w:w="0" w:type="dxa"/>
              <w:right w:w="0" w:type="dxa"/>
            </w:tcMar>
            <w:vAlign w:val="center"/>
          </w:tcPr>
          <w:p w14:paraId="1A11A120"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 little of the time</w:t>
            </w:r>
          </w:p>
        </w:tc>
        <w:tc>
          <w:tcPr>
            <w:tcW w:w="1440" w:type="dxa"/>
            <w:shd w:val="clear" w:color="auto" w:fill="FFFFFF"/>
            <w:tcMar>
              <w:top w:w="0" w:type="dxa"/>
              <w:left w:w="0" w:type="dxa"/>
              <w:bottom w:w="0" w:type="dxa"/>
              <w:right w:w="0" w:type="dxa"/>
            </w:tcMar>
            <w:vAlign w:val="center"/>
          </w:tcPr>
          <w:p w14:paraId="315EF67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105 (5.7%)</w:t>
            </w:r>
          </w:p>
        </w:tc>
        <w:tc>
          <w:tcPr>
            <w:tcW w:w="1440" w:type="dxa"/>
            <w:shd w:val="clear" w:color="auto" w:fill="FFFFFF"/>
            <w:tcMar>
              <w:top w:w="0" w:type="dxa"/>
              <w:left w:w="0" w:type="dxa"/>
              <w:bottom w:w="0" w:type="dxa"/>
              <w:right w:w="0" w:type="dxa"/>
            </w:tcMar>
            <w:vAlign w:val="center"/>
          </w:tcPr>
          <w:p w14:paraId="2322ACD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92 (5.3%)</w:t>
            </w:r>
          </w:p>
        </w:tc>
        <w:tc>
          <w:tcPr>
            <w:tcW w:w="1440" w:type="dxa"/>
            <w:shd w:val="clear" w:color="auto" w:fill="FFFFFF"/>
            <w:tcMar>
              <w:top w:w="0" w:type="dxa"/>
              <w:left w:w="0" w:type="dxa"/>
              <w:bottom w:w="0" w:type="dxa"/>
              <w:right w:w="0" w:type="dxa"/>
            </w:tcMar>
            <w:vAlign w:val="center"/>
          </w:tcPr>
          <w:p w14:paraId="044CA97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90 (6.9%)</w:t>
            </w:r>
          </w:p>
        </w:tc>
        <w:tc>
          <w:tcPr>
            <w:tcW w:w="1440" w:type="dxa"/>
            <w:shd w:val="clear" w:color="auto" w:fill="FFFFFF"/>
            <w:tcMar>
              <w:top w:w="0" w:type="dxa"/>
              <w:left w:w="0" w:type="dxa"/>
              <w:bottom w:w="0" w:type="dxa"/>
              <w:right w:w="0" w:type="dxa"/>
            </w:tcMar>
            <w:vAlign w:val="center"/>
          </w:tcPr>
          <w:p w14:paraId="0C0EF8E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287 (5.9%)</w:t>
            </w:r>
          </w:p>
        </w:tc>
        <w:tc>
          <w:tcPr>
            <w:tcW w:w="1440" w:type="dxa"/>
            <w:shd w:val="clear" w:color="auto" w:fill="FFFFFF"/>
            <w:tcMar>
              <w:top w:w="0" w:type="dxa"/>
              <w:left w:w="0" w:type="dxa"/>
              <w:bottom w:w="0" w:type="dxa"/>
              <w:right w:w="0" w:type="dxa"/>
            </w:tcMar>
            <w:vAlign w:val="center"/>
          </w:tcPr>
          <w:p w14:paraId="356F7D4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149 (6.2%)</w:t>
            </w:r>
          </w:p>
        </w:tc>
        <w:tc>
          <w:tcPr>
            <w:tcW w:w="1440" w:type="dxa"/>
            <w:shd w:val="clear" w:color="auto" w:fill="FFFFFF"/>
            <w:tcMar>
              <w:top w:w="0" w:type="dxa"/>
              <w:left w:w="0" w:type="dxa"/>
              <w:bottom w:w="0" w:type="dxa"/>
              <w:right w:w="0" w:type="dxa"/>
            </w:tcMar>
            <w:vAlign w:val="center"/>
          </w:tcPr>
          <w:p w14:paraId="1124D71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79 (7.0%)</w:t>
            </w:r>
          </w:p>
        </w:tc>
        <w:tc>
          <w:tcPr>
            <w:tcW w:w="1440" w:type="dxa"/>
            <w:shd w:val="clear" w:color="auto" w:fill="FFFFFF"/>
            <w:tcMar>
              <w:top w:w="0" w:type="dxa"/>
              <w:left w:w="0" w:type="dxa"/>
              <w:bottom w:w="0" w:type="dxa"/>
              <w:right w:w="0" w:type="dxa"/>
            </w:tcMar>
            <w:vAlign w:val="center"/>
          </w:tcPr>
          <w:p w14:paraId="4D5C7B3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145 (5.6%)</w:t>
            </w:r>
          </w:p>
        </w:tc>
        <w:tc>
          <w:tcPr>
            <w:tcW w:w="1440" w:type="dxa"/>
            <w:shd w:val="clear" w:color="auto" w:fill="FFFFFF"/>
            <w:tcMar>
              <w:top w:w="0" w:type="dxa"/>
              <w:left w:w="0" w:type="dxa"/>
              <w:bottom w:w="0" w:type="dxa"/>
              <w:right w:w="0" w:type="dxa"/>
            </w:tcMar>
            <w:vAlign w:val="center"/>
          </w:tcPr>
          <w:p w14:paraId="6FEF384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56 (5.4%)</w:t>
            </w:r>
          </w:p>
        </w:tc>
      </w:tr>
      <w:tr w:rsidR="001648DD" w:rsidRPr="00E151F0" w14:paraId="704D5C41" w14:textId="77777777" w:rsidTr="00684D8A">
        <w:trPr>
          <w:cantSplit/>
          <w:jc w:val="center"/>
        </w:trPr>
        <w:tc>
          <w:tcPr>
            <w:tcW w:w="3600" w:type="dxa"/>
            <w:shd w:val="clear" w:color="auto" w:fill="FFFFFF"/>
            <w:tcMar>
              <w:top w:w="0" w:type="dxa"/>
              <w:left w:w="0" w:type="dxa"/>
              <w:bottom w:w="0" w:type="dxa"/>
              <w:right w:w="0" w:type="dxa"/>
            </w:tcMar>
            <w:vAlign w:val="center"/>
          </w:tcPr>
          <w:p w14:paraId="6067F5B7"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Some of the time</w:t>
            </w:r>
          </w:p>
        </w:tc>
        <w:tc>
          <w:tcPr>
            <w:tcW w:w="1440" w:type="dxa"/>
            <w:shd w:val="clear" w:color="auto" w:fill="FFFFFF"/>
            <w:tcMar>
              <w:top w:w="0" w:type="dxa"/>
              <w:left w:w="0" w:type="dxa"/>
              <w:bottom w:w="0" w:type="dxa"/>
              <w:right w:w="0" w:type="dxa"/>
            </w:tcMar>
            <w:vAlign w:val="center"/>
          </w:tcPr>
          <w:p w14:paraId="0F4A4C0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290 (15.8%)</w:t>
            </w:r>
          </w:p>
        </w:tc>
        <w:tc>
          <w:tcPr>
            <w:tcW w:w="1440" w:type="dxa"/>
            <w:shd w:val="clear" w:color="auto" w:fill="FFFFFF"/>
            <w:tcMar>
              <w:top w:w="0" w:type="dxa"/>
              <w:left w:w="0" w:type="dxa"/>
              <w:bottom w:w="0" w:type="dxa"/>
              <w:right w:w="0" w:type="dxa"/>
            </w:tcMar>
            <w:vAlign w:val="center"/>
          </w:tcPr>
          <w:p w14:paraId="3053FE5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259 (14.8%)</w:t>
            </w:r>
          </w:p>
        </w:tc>
        <w:tc>
          <w:tcPr>
            <w:tcW w:w="1440" w:type="dxa"/>
            <w:shd w:val="clear" w:color="auto" w:fill="FFFFFF"/>
            <w:tcMar>
              <w:top w:w="0" w:type="dxa"/>
              <w:left w:w="0" w:type="dxa"/>
              <w:bottom w:w="0" w:type="dxa"/>
              <w:right w:w="0" w:type="dxa"/>
            </w:tcMar>
            <w:vAlign w:val="center"/>
          </w:tcPr>
          <w:p w14:paraId="2150255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209 (16.1%)</w:t>
            </w:r>
          </w:p>
        </w:tc>
        <w:tc>
          <w:tcPr>
            <w:tcW w:w="1440" w:type="dxa"/>
            <w:shd w:val="clear" w:color="auto" w:fill="FFFFFF"/>
            <w:tcMar>
              <w:top w:w="0" w:type="dxa"/>
              <w:left w:w="0" w:type="dxa"/>
              <w:bottom w:w="0" w:type="dxa"/>
              <w:right w:w="0" w:type="dxa"/>
            </w:tcMar>
            <w:vAlign w:val="center"/>
          </w:tcPr>
          <w:p w14:paraId="1AB66CF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758 (15.5%)</w:t>
            </w:r>
          </w:p>
        </w:tc>
        <w:tc>
          <w:tcPr>
            <w:tcW w:w="1440" w:type="dxa"/>
            <w:shd w:val="clear" w:color="auto" w:fill="FFFFFF"/>
            <w:tcMar>
              <w:top w:w="0" w:type="dxa"/>
              <w:left w:w="0" w:type="dxa"/>
              <w:bottom w:w="0" w:type="dxa"/>
              <w:right w:w="0" w:type="dxa"/>
            </w:tcMar>
            <w:vAlign w:val="center"/>
          </w:tcPr>
          <w:p w14:paraId="637F86E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372 (15.4%)</w:t>
            </w:r>
          </w:p>
        </w:tc>
        <w:tc>
          <w:tcPr>
            <w:tcW w:w="1440" w:type="dxa"/>
            <w:shd w:val="clear" w:color="auto" w:fill="FFFFFF"/>
            <w:tcMar>
              <w:top w:w="0" w:type="dxa"/>
              <w:left w:w="0" w:type="dxa"/>
              <w:bottom w:w="0" w:type="dxa"/>
              <w:right w:w="0" w:type="dxa"/>
            </w:tcMar>
            <w:vAlign w:val="center"/>
          </w:tcPr>
          <w:p w14:paraId="2E66AB0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161 (14.3%)</w:t>
            </w:r>
          </w:p>
        </w:tc>
        <w:tc>
          <w:tcPr>
            <w:tcW w:w="1440" w:type="dxa"/>
            <w:shd w:val="clear" w:color="auto" w:fill="FFFFFF"/>
            <w:tcMar>
              <w:top w:w="0" w:type="dxa"/>
              <w:left w:w="0" w:type="dxa"/>
              <w:bottom w:w="0" w:type="dxa"/>
              <w:right w:w="0" w:type="dxa"/>
            </w:tcMar>
            <w:vAlign w:val="center"/>
          </w:tcPr>
          <w:p w14:paraId="33BBE8F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393 (15.2%)</w:t>
            </w:r>
          </w:p>
        </w:tc>
        <w:tc>
          <w:tcPr>
            <w:tcW w:w="1440" w:type="dxa"/>
            <w:shd w:val="clear" w:color="auto" w:fill="FFFFFF"/>
            <w:tcMar>
              <w:top w:w="0" w:type="dxa"/>
              <w:left w:w="0" w:type="dxa"/>
              <w:bottom w:w="0" w:type="dxa"/>
              <w:right w:w="0" w:type="dxa"/>
            </w:tcMar>
            <w:vAlign w:val="center"/>
          </w:tcPr>
          <w:p w14:paraId="4AE5E34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183 (17.6%)</w:t>
            </w:r>
          </w:p>
        </w:tc>
      </w:tr>
      <w:tr w:rsidR="001648DD" w:rsidRPr="00E151F0" w14:paraId="655C2492" w14:textId="77777777" w:rsidTr="00684D8A">
        <w:trPr>
          <w:cantSplit/>
          <w:jc w:val="center"/>
        </w:trPr>
        <w:tc>
          <w:tcPr>
            <w:tcW w:w="3600" w:type="dxa"/>
            <w:shd w:val="clear" w:color="auto" w:fill="FFFFFF"/>
            <w:tcMar>
              <w:top w:w="0" w:type="dxa"/>
              <w:left w:w="0" w:type="dxa"/>
              <w:bottom w:w="0" w:type="dxa"/>
              <w:right w:w="0" w:type="dxa"/>
            </w:tcMar>
            <w:vAlign w:val="center"/>
          </w:tcPr>
          <w:p w14:paraId="62D929AA"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Most of the time</w:t>
            </w:r>
          </w:p>
        </w:tc>
        <w:tc>
          <w:tcPr>
            <w:tcW w:w="1440" w:type="dxa"/>
            <w:shd w:val="clear" w:color="auto" w:fill="FFFFFF"/>
            <w:tcMar>
              <w:top w:w="0" w:type="dxa"/>
              <w:left w:w="0" w:type="dxa"/>
              <w:bottom w:w="0" w:type="dxa"/>
              <w:right w:w="0" w:type="dxa"/>
            </w:tcMar>
            <w:vAlign w:val="center"/>
          </w:tcPr>
          <w:p w14:paraId="402048E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280 (15.2%)</w:t>
            </w:r>
          </w:p>
        </w:tc>
        <w:tc>
          <w:tcPr>
            <w:tcW w:w="1440" w:type="dxa"/>
            <w:shd w:val="clear" w:color="auto" w:fill="FFFFFF"/>
            <w:tcMar>
              <w:top w:w="0" w:type="dxa"/>
              <w:left w:w="0" w:type="dxa"/>
              <w:bottom w:w="0" w:type="dxa"/>
              <w:right w:w="0" w:type="dxa"/>
            </w:tcMar>
            <w:vAlign w:val="center"/>
          </w:tcPr>
          <w:p w14:paraId="319ABB1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272 (15.6%)</w:t>
            </w:r>
          </w:p>
        </w:tc>
        <w:tc>
          <w:tcPr>
            <w:tcW w:w="1440" w:type="dxa"/>
            <w:shd w:val="clear" w:color="auto" w:fill="FFFFFF"/>
            <w:tcMar>
              <w:top w:w="0" w:type="dxa"/>
              <w:left w:w="0" w:type="dxa"/>
              <w:bottom w:w="0" w:type="dxa"/>
              <w:right w:w="0" w:type="dxa"/>
            </w:tcMar>
            <w:vAlign w:val="center"/>
          </w:tcPr>
          <w:p w14:paraId="18071E2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189 (14.6%)</w:t>
            </w:r>
          </w:p>
        </w:tc>
        <w:tc>
          <w:tcPr>
            <w:tcW w:w="1440" w:type="dxa"/>
            <w:shd w:val="clear" w:color="auto" w:fill="FFFFFF"/>
            <w:tcMar>
              <w:top w:w="0" w:type="dxa"/>
              <w:left w:w="0" w:type="dxa"/>
              <w:bottom w:w="0" w:type="dxa"/>
              <w:right w:w="0" w:type="dxa"/>
            </w:tcMar>
            <w:vAlign w:val="center"/>
          </w:tcPr>
          <w:p w14:paraId="641D2AC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741 (15.2%)</w:t>
            </w:r>
          </w:p>
        </w:tc>
        <w:tc>
          <w:tcPr>
            <w:tcW w:w="1440" w:type="dxa"/>
            <w:shd w:val="clear" w:color="auto" w:fill="FFFFFF"/>
            <w:tcMar>
              <w:top w:w="0" w:type="dxa"/>
              <w:left w:w="0" w:type="dxa"/>
              <w:bottom w:w="0" w:type="dxa"/>
              <w:right w:w="0" w:type="dxa"/>
            </w:tcMar>
            <w:vAlign w:val="center"/>
          </w:tcPr>
          <w:p w14:paraId="4DFF790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353 (14.6%)</w:t>
            </w:r>
          </w:p>
        </w:tc>
        <w:tc>
          <w:tcPr>
            <w:tcW w:w="1440" w:type="dxa"/>
            <w:shd w:val="clear" w:color="auto" w:fill="FFFFFF"/>
            <w:tcMar>
              <w:top w:w="0" w:type="dxa"/>
              <w:left w:w="0" w:type="dxa"/>
              <w:bottom w:w="0" w:type="dxa"/>
              <w:right w:w="0" w:type="dxa"/>
            </w:tcMar>
            <w:vAlign w:val="center"/>
          </w:tcPr>
          <w:p w14:paraId="5CD3B04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156 (13.9%)</w:t>
            </w:r>
          </w:p>
        </w:tc>
        <w:tc>
          <w:tcPr>
            <w:tcW w:w="1440" w:type="dxa"/>
            <w:shd w:val="clear" w:color="auto" w:fill="FFFFFF"/>
            <w:tcMar>
              <w:top w:w="0" w:type="dxa"/>
              <w:left w:w="0" w:type="dxa"/>
              <w:bottom w:w="0" w:type="dxa"/>
              <w:right w:w="0" w:type="dxa"/>
            </w:tcMar>
            <w:vAlign w:val="center"/>
          </w:tcPr>
          <w:p w14:paraId="401D80D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396 (15.3%)</w:t>
            </w:r>
          </w:p>
        </w:tc>
        <w:tc>
          <w:tcPr>
            <w:tcW w:w="1440" w:type="dxa"/>
            <w:shd w:val="clear" w:color="auto" w:fill="FFFFFF"/>
            <w:tcMar>
              <w:top w:w="0" w:type="dxa"/>
              <w:left w:w="0" w:type="dxa"/>
              <w:bottom w:w="0" w:type="dxa"/>
              <w:right w:w="0" w:type="dxa"/>
            </w:tcMar>
            <w:vAlign w:val="center"/>
          </w:tcPr>
          <w:p w14:paraId="46E54A3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170 (16.4%)</w:t>
            </w:r>
          </w:p>
        </w:tc>
      </w:tr>
      <w:tr w:rsidR="001648DD" w:rsidRPr="00E151F0" w14:paraId="33504C25" w14:textId="77777777" w:rsidTr="00684D8A">
        <w:trPr>
          <w:cantSplit/>
          <w:jc w:val="center"/>
        </w:trPr>
        <w:tc>
          <w:tcPr>
            <w:tcW w:w="3600" w:type="dxa"/>
            <w:shd w:val="clear" w:color="auto" w:fill="FFFFFF"/>
            <w:tcMar>
              <w:top w:w="0" w:type="dxa"/>
              <w:left w:w="0" w:type="dxa"/>
              <w:bottom w:w="0" w:type="dxa"/>
              <w:right w:w="0" w:type="dxa"/>
            </w:tcMar>
            <w:vAlign w:val="center"/>
          </w:tcPr>
          <w:p w14:paraId="1AF3EF06"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Always</w:t>
            </w:r>
          </w:p>
        </w:tc>
        <w:tc>
          <w:tcPr>
            <w:tcW w:w="1440" w:type="dxa"/>
            <w:shd w:val="clear" w:color="auto" w:fill="FFFFFF"/>
            <w:tcMar>
              <w:top w:w="0" w:type="dxa"/>
              <w:left w:w="0" w:type="dxa"/>
              <w:bottom w:w="0" w:type="dxa"/>
              <w:right w:w="0" w:type="dxa"/>
            </w:tcMar>
            <w:vAlign w:val="center"/>
          </w:tcPr>
          <w:p w14:paraId="1B2587E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492 (26.8%)</w:t>
            </w:r>
          </w:p>
        </w:tc>
        <w:tc>
          <w:tcPr>
            <w:tcW w:w="1440" w:type="dxa"/>
            <w:shd w:val="clear" w:color="auto" w:fill="FFFFFF"/>
            <w:tcMar>
              <w:top w:w="0" w:type="dxa"/>
              <w:left w:w="0" w:type="dxa"/>
              <w:bottom w:w="0" w:type="dxa"/>
              <w:right w:w="0" w:type="dxa"/>
            </w:tcMar>
            <w:vAlign w:val="center"/>
          </w:tcPr>
          <w:p w14:paraId="09DC8BA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489 (28.0%)</w:t>
            </w:r>
          </w:p>
        </w:tc>
        <w:tc>
          <w:tcPr>
            <w:tcW w:w="1440" w:type="dxa"/>
            <w:shd w:val="clear" w:color="auto" w:fill="FFFFFF"/>
            <w:tcMar>
              <w:top w:w="0" w:type="dxa"/>
              <w:left w:w="0" w:type="dxa"/>
              <w:bottom w:w="0" w:type="dxa"/>
              <w:right w:w="0" w:type="dxa"/>
            </w:tcMar>
            <w:vAlign w:val="center"/>
          </w:tcPr>
          <w:p w14:paraId="6CE574F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302 (23.3%)</w:t>
            </w:r>
          </w:p>
        </w:tc>
        <w:tc>
          <w:tcPr>
            <w:tcW w:w="1440" w:type="dxa"/>
            <w:shd w:val="clear" w:color="auto" w:fill="FFFFFF"/>
            <w:tcMar>
              <w:top w:w="0" w:type="dxa"/>
              <w:left w:w="0" w:type="dxa"/>
              <w:bottom w:w="0" w:type="dxa"/>
              <w:right w:w="0" w:type="dxa"/>
            </w:tcMar>
            <w:vAlign w:val="center"/>
          </w:tcPr>
          <w:p w14:paraId="39C5A4B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1,283 (26.3%)</w:t>
            </w:r>
          </w:p>
        </w:tc>
        <w:tc>
          <w:tcPr>
            <w:tcW w:w="1440" w:type="dxa"/>
            <w:shd w:val="clear" w:color="auto" w:fill="FFFFFF"/>
            <w:tcMar>
              <w:top w:w="0" w:type="dxa"/>
              <w:left w:w="0" w:type="dxa"/>
              <w:bottom w:w="0" w:type="dxa"/>
              <w:right w:w="0" w:type="dxa"/>
            </w:tcMar>
            <w:vAlign w:val="center"/>
          </w:tcPr>
          <w:p w14:paraId="6E4BD62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596 (24.7%)</w:t>
            </w:r>
          </w:p>
        </w:tc>
        <w:tc>
          <w:tcPr>
            <w:tcW w:w="1440" w:type="dxa"/>
            <w:shd w:val="clear" w:color="auto" w:fill="FFFFFF"/>
            <w:tcMar>
              <w:top w:w="0" w:type="dxa"/>
              <w:left w:w="0" w:type="dxa"/>
              <w:bottom w:w="0" w:type="dxa"/>
              <w:right w:w="0" w:type="dxa"/>
            </w:tcMar>
            <w:vAlign w:val="center"/>
          </w:tcPr>
          <w:p w14:paraId="6E640E7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264 (23.5%)</w:t>
            </w:r>
          </w:p>
        </w:tc>
        <w:tc>
          <w:tcPr>
            <w:tcW w:w="1440" w:type="dxa"/>
            <w:shd w:val="clear" w:color="auto" w:fill="FFFFFF"/>
            <w:tcMar>
              <w:top w:w="0" w:type="dxa"/>
              <w:left w:w="0" w:type="dxa"/>
              <w:bottom w:w="0" w:type="dxa"/>
              <w:right w:w="0" w:type="dxa"/>
            </w:tcMar>
            <w:vAlign w:val="center"/>
          </w:tcPr>
          <w:p w14:paraId="0F8C5D0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678 (26.2%)</w:t>
            </w:r>
          </w:p>
        </w:tc>
        <w:tc>
          <w:tcPr>
            <w:tcW w:w="1440" w:type="dxa"/>
            <w:shd w:val="clear" w:color="auto" w:fill="FFFFFF"/>
            <w:tcMar>
              <w:top w:w="0" w:type="dxa"/>
              <w:left w:w="0" w:type="dxa"/>
              <w:bottom w:w="0" w:type="dxa"/>
              <w:right w:w="0" w:type="dxa"/>
            </w:tcMar>
            <w:vAlign w:val="center"/>
          </w:tcPr>
          <w:p w14:paraId="16D98F0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304 (29.3%)</w:t>
            </w:r>
          </w:p>
        </w:tc>
      </w:tr>
      <w:tr w:rsidR="001648DD" w:rsidRPr="00E151F0" w14:paraId="6E70E0EB"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2A85EA0E" w14:textId="77777777"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lastRenderedPageBreak/>
              <w:t>J13 Total score (PACIC)</w:t>
            </w:r>
          </w:p>
        </w:tc>
      </w:tr>
      <w:tr w:rsidR="001648DD" w:rsidRPr="00E151F0" w14:paraId="3D7DED6C" w14:textId="77777777" w:rsidTr="00684D8A">
        <w:trPr>
          <w:cantSplit/>
          <w:jc w:val="center"/>
        </w:trPr>
        <w:tc>
          <w:tcPr>
            <w:tcW w:w="3600" w:type="dxa"/>
            <w:shd w:val="clear" w:color="auto" w:fill="FFFFFF"/>
            <w:tcMar>
              <w:top w:w="0" w:type="dxa"/>
              <w:left w:w="0" w:type="dxa"/>
              <w:bottom w:w="0" w:type="dxa"/>
              <w:right w:w="0" w:type="dxa"/>
            </w:tcMar>
            <w:vAlign w:val="center"/>
          </w:tcPr>
          <w:p w14:paraId="7B717C4C" w14:textId="4AE43FD9" w:rsidR="001648DD" w:rsidRPr="00E151F0" w:rsidRDefault="001C6EA7" w:rsidP="0052599A">
            <w:pPr>
              <w:spacing w:before="20" w:after="20"/>
              <w:ind w:left="160" w:right="100"/>
              <w:rPr>
                <w:sz w:val="18"/>
                <w:szCs w:val="18"/>
              </w:rPr>
            </w:pPr>
            <w:r>
              <w:rPr>
                <w:rFonts w:eastAsia="Century Gothic" w:cs="Century Gothic"/>
                <w:color w:val="000000"/>
                <w:sz w:val="18"/>
                <w:szCs w:val="18"/>
              </w:rPr>
              <w:t>M</w:t>
            </w:r>
            <w:r w:rsidR="001648DD" w:rsidRPr="00E151F0">
              <w:rPr>
                <w:rFonts w:eastAsia="Century Gothic" w:cs="Century Gothic"/>
                <w:color w:val="000000"/>
                <w:sz w:val="18"/>
                <w:szCs w:val="18"/>
              </w:rPr>
              <w:t>ean (median)</w:t>
            </w:r>
          </w:p>
        </w:tc>
        <w:tc>
          <w:tcPr>
            <w:tcW w:w="1440" w:type="dxa"/>
            <w:shd w:val="clear" w:color="auto" w:fill="FFFFFF"/>
            <w:tcMar>
              <w:top w:w="0" w:type="dxa"/>
              <w:left w:w="0" w:type="dxa"/>
              <w:bottom w:w="0" w:type="dxa"/>
              <w:right w:w="0" w:type="dxa"/>
            </w:tcMar>
            <w:vAlign w:val="center"/>
          </w:tcPr>
          <w:p w14:paraId="4BBA633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3.4 (3.5)</w:t>
            </w:r>
          </w:p>
        </w:tc>
        <w:tc>
          <w:tcPr>
            <w:tcW w:w="1440" w:type="dxa"/>
            <w:shd w:val="clear" w:color="auto" w:fill="FFFFFF"/>
            <w:tcMar>
              <w:top w:w="0" w:type="dxa"/>
              <w:left w:w="0" w:type="dxa"/>
              <w:bottom w:w="0" w:type="dxa"/>
              <w:right w:w="0" w:type="dxa"/>
            </w:tcMar>
            <w:vAlign w:val="center"/>
          </w:tcPr>
          <w:p w14:paraId="487D660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3.3 (3.4)</w:t>
            </w:r>
          </w:p>
        </w:tc>
        <w:tc>
          <w:tcPr>
            <w:tcW w:w="1440" w:type="dxa"/>
            <w:shd w:val="clear" w:color="auto" w:fill="FFFFFF"/>
            <w:tcMar>
              <w:top w:w="0" w:type="dxa"/>
              <w:left w:w="0" w:type="dxa"/>
              <w:bottom w:w="0" w:type="dxa"/>
              <w:right w:w="0" w:type="dxa"/>
            </w:tcMar>
            <w:vAlign w:val="center"/>
          </w:tcPr>
          <w:p w14:paraId="0DC0496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3.2 (3.3)</w:t>
            </w:r>
          </w:p>
        </w:tc>
        <w:tc>
          <w:tcPr>
            <w:tcW w:w="1440" w:type="dxa"/>
            <w:shd w:val="clear" w:color="auto" w:fill="FFFFFF"/>
            <w:tcMar>
              <w:top w:w="0" w:type="dxa"/>
              <w:left w:w="0" w:type="dxa"/>
              <w:bottom w:w="0" w:type="dxa"/>
              <w:right w:w="0" w:type="dxa"/>
            </w:tcMar>
            <w:vAlign w:val="center"/>
          </w:tcPr>
          <w:p w14:paraId="24CDB27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3.3 (3.4)</w:t>
            </w:r>
          </w:p>
        </w:tc>
        <w:tc>
          <w:tcPr>
            <w:tcW w:w="1440" w:type="dxa"/>
            <w:shd w:val="clear" w:color="auto" w:fill="FFFFFF"/>
            <w:tcMar>
              <w:top w:w="0" w:type="dxa"/>
              <w:left w:w="0" w:type="dxa"/>
              <w:bottom w:w="0" w:type="dxa"/>
              <w:right w:w="0" w:type="dxa"/>
            </w:tcMar>
            <w:vAlign w:val="center"/>
          </w:tcPr>
          <w:p w14:paraId="024541B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3.3 (3.4)</w:t>
            </w:r>
          </w:p>
        </w:tc>
        <w:tc>
          <w:tcPr>
            <w:tcW w:w="1440" w:type="dxa"/>
            <w:shd w:val="clear" w:color="auto" w:fill="FFFFFF"/>
            <w:tcMar>
              <w:top w:w="0" w:type="dxa"/>
              <w:left w:w="0" w:type="dxa"/>
              <w:bottom w:w="0" w:type="dxa"/>
              <w:right w:w="0" w:type="dxa"/>
            </w:tcMar>
            <w:vAlign w:val="center"/>
          </w:tcPr>
          <w:p w14:paraId="35F727A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3.3 (3.4)</w:t>
            </w:r>
          </w:p>
        </w:tc>
        <w:tc>
          <w:tcPr>
            <w:tcW w:w="1440" w:type="dxa"/>
            <w:shd w:val="clear" w:color="auto" w:fill="FFFFFF"/>
            <w:tcMar>
              <w:top w:w="0" w:type="dxa"/>
              <w:left w:w="0" w:type="dxa"/>
              <w:bottom w:w="0" w:type="dxa"/>
              <w:right w:w="0" w:type="dxa"/>
            </w:tcMar>
            <w:vAlign w:val="center"/>
          </w:tcPr>
          <w:p w14:paraId="65B91C8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3.3 (3.4)</w:t>
            </w:r>
          </w:p>
        </w:tc>
        <w:tc>
          <w:tcPr>
            <w:tcW w:w="1440" w:type="dxa"/>
            <w:shd w:val="clear" w:color="auto" w:fill="FFFFFF"/>
            <w:tcMar>
              <w:top w:w="0" w:type="dxa"/>
              <w:left w:w="0" w:type="dxa"/>
              <w:bottom w:w="0" w:type="dxa"/>
              <w:right w:w="0" w:type="dxa"/>
            </w:tcMar>
            <w:vAlign w:val="center"/>
          </w:tcPr>
          <w:p w14:paraId="0987E58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3.4 (3.5)</w:t>
            </w:r>
          </w:p>
        </w:tc>
      </w:tr>
      <w:tr w:rsidR="001648DD" w:rsidRPr="00E151F0" w14:paraId="7C499300" w14:textId="77777777" w:rsidTr="00684D8A">
        <w:trPr>
          <w:cantSplit/>
          <w:jc w:val="center"/>
        </w:trPr>
        <w:tc>
          <w:tcPr>
            <w:tcW w:w="3600" w:type="dxa"/>
            <w:shd w:val="clear" w:color="auto" w:fill="FFFFFF"/>
            <w:tcMar>
              <w:top w:w="0" w:type="dxa"/>
              <w:left w:w="0" w:type="dxa"/>
              <w:bottom w:w="0" w:type="dxa"/>
              <w:right w:w="0" w:type="dxa"/>
            </w:tcMar>
            <w:vAlign w:val="center"/>
          </w:tcPr>
          <w:p w14:paraId="230A1F9A"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Missing</w:t>
            </w:r>
          </w:p>
        </w:tc>
        <w:tc>
          <w:tcPr>
            <w:tcW w:w="1440" w:type="dxa"/>
            <w:shd w:val="clear" w:color="auto" w:fill="FFFFFF"/>
            <w:tcMar>
              <w:top w:w="0" w:type="dxa"/>
              <w:left w:w="0" w:type="dxa"/>
              <w:bottom w:w="0" w:type="dxa"/>
              <w:right w:w="0" w:type="dxa"/>
            </w:tcMar>
            <w:vAlign w:val="center"/>
          </w:tcPr>
          <w:p w14:paraId="566B28D7"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80AAE66"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CD16747"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874020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w:t>
            </w:r>
          </w:p>
        </w:tc>
        <w:tc>
          <w:tcPr>
            <w:tcW w:w="1440" w:type="dxa"/>
            <w:shd w:val="clear" w:color="auto" w:fill="FFFFFF"/>
            <w:tcMar>
              <w:top w:w="0" w:type="dxa"/>
              <w:left w:w="0" w:type="dxa"/>
              <w:bottom w:w="0" w:type="dxa"/>
              <w:right w:w="0" w:type="dxa"/>
            </w:tcMar>
            <w:vAlign w:val="center"/>
          </w:tcPr>
          <w:p w14:paraId="657ED4D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w:t>
            </w:r>
          </w:p>
        </w:tc>
        <w:tc>
          <w:tcPr>
            <w:tcW w:w="1440" w:type="dxa"/>
            <w:shd w:val="clear" w:color="auto" w:fill="FFFFFF"/>
            <w:tcMar>
              <w:top w:w="0" w:type="dxa"/>
              <w:left w:w="0" w:type="dxa"/>
              <w:bottom w:w="0" w:type="dxa"/>
              <w:right w:w="0" w:type="dxa"/>
            </w:tcMar>
            <w:vAlign w:val="center"/>
          </w:tcPr>
          <w:p w14:paraId="4DB7C6BF"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E505F49"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C643B74" w14:textId="77777777" w:rsidR="001648DD" w:rsidRPr="00E151F0" w:rsidRDefault="001648DD" w:rsidP="0052599A">
            <w:pPr>
              <w:spacing w:before="20" w:after="20"/>
              <w:ind w:left="100" w:right="100"/>
              <w:jc w:val="center"/>
              <w:rPr>
                <w:sz w:val="18"/>
                <w:szCs w:val="18"/>
              </w:rPr>
            </w:pPr>
          </w:p>
        </w:tc>
      </w:tr>
      <w:tr w:rsidR="001648DD" w:rsidRPr="00E151F0" w14:paraId="6F27BE15"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2D995A3E" w14:textId="77777777"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t>J14 PACIC: Patient activation score</w:t>
            </w:r>
          </w:p>
        </w:tc>
      </w:tr>
      <w:tr w:rsidR="001648DD" w:rsidRPr="00E151F0" w14:paraId="62CFE67E" w14:textId="77777777" w:rsidTr="00684D8A">
        <w:trPr>
          <w:cantSplit/>
          <w:jc w:val="center"/>
        </w:trPr>
        <w:tc>
          <w:tcPr>
            <w:tcW w:w="3600" w:type="dxa"/>
            <w:shd w:val="clear" w:color="auto" w:fill="FFFFFF"/>
            <w:tcMar>
              <w:top w:w="0" w:type="dxa"/>
              <w:left w:w="0" w:type="dxa"/>
              <w:bottom w:w="0" w:type="dxa"/>
              <w:right w:w="0" w:type="dxa"/>
            </w:tcMar>
            <w:vAlign w:val="center"/>
          </w:tcPr>
          <w:p w14:paraId="62B4295B" w14:textId="0A3C7368" w:rsidR="001648DD" w:rsidRPr="00E151F0" w:rsidRDefault="001C6EA7" w:rsidP="0052599A">
            <w:pPr>
              <w:spacing w:before="20" w:after="20"/>
              <w:ind w:left="160" w:right="100"/>
              <w:rPr>
                <w:sz w:val="18"/>
                <w:szCs w:val="18"/>
              </w:rPr>
            </w:pPr>
            <w:r w:rsidRPr="00E151F0">
              <w:rPr>
                <w:rFonts w:eastAsia="Century Gothic" w:cs="Century Gothic"/>
                <w:color w:val="000000"/>
                <w:sz w:val="18"/>
                <w:szCs w:val="18"/>
              </w:rPr>
              <w:t xml:space="preserve">Mean </w:t>
            </w:r>
            <w:r w:rsidR="001648DD" w:rsidRPr="00E151F0">
              <w:rPr>
                <w:rFonts w:eastAsia="Century Gothic" w:cs="Century Gothic"/>
                <w:color w:val="000000"/>
                <w:sz w:val="18"/>
                <w:szCs w:val="18"/>
              </w:rPr>
              <w:t>(median)</w:t>
            </w:r>
          </w:p>
        </w:tc>
        <w:tc>
          <w:tcPr>
            <w:tcW w:w="1440" w:type="dxa"/>
            <w:shd w:val="clear" w:color="auto" w:fill="FFFFFF"/>
            <w:tcMar>
              <w:top w:w="0" w:type="dxa"/>
              <w:left w:w="0" w:type="dxa"/>
              <w:bottom w:w="0" w:type="dxa"/>
              <w:right w:w="0" w:type="dxa"/>
            </w:tcMar>
            <w:vAlign w:val="center"/>
          </w:tcPr>
          <w:p w14:paraId="34A3807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3.4 (3.5)</w:t>
            </w:r>
          </w:p>
        </w:tc>
        <w:tc>
          <w:tcPr>
            <w:tcW w:w="1440" w:type="dxa"/>
            <w:shd w:val="clear" w:color="auto" w:fill="FFFFFF"/>
            <w:tcMar>
              <w:top w:w="0" w:type="dxa"/>
              <w:left w:w="0" w:type="dxa"/>
              <w:bottom w:w="0" w:type="dxa"/>
              <w:right w:w="0" w:type="dxa"/>
            </w:tcMar>
            <w:vAlign w:val="center"/>
          </w:tcPr>
          <w:p w14:paraId="7F84517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3.4 (3.5)</w:t>
            </w:r>
          </w:p>
        </w:tc>
        <w:tc>
          <w:tcPr>
            <w:tcW w:w="1440" w:type="dxa"/>
            <w:shd w:val="clear" w:color="auto" w:fill="FFFFFF"/>
            <w:tcMar>
              <w:top w:w="0" w:type="dxa"/>
              <w:left w:w="0" w:type="dxa"/>
              <w:bottom w:w="0" w:type="dxa"/>
              <w:right w:w="0" w:type="dxa"/>
            </w:tcMar>
            <w:vAlign w:val="center"/>
          </w:tcPr>
          <w:p w14:paraId="1235FBD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3.3 (3.5)</w:t>
            </w:r>
          </w:p>
        </w:tc>
        <w:tc>
          <w:tcPr>
            <w:tcW w:w="1440" w:type="dxa"/>
            <w:shd w:val="clear" w:color="auto" w:fill="FFFFFF"/>
            <w:tcMar>
              <w:top w:w="0" w:type="dxa"/>
              <w:left w:w="0" w:type="dxa"/>
              <w:bottom w:w="0" w:type="dxa"/>
              <w:right w:w="0" w:type="dxa"/>
            </w:tcMar>
            <w:vAlign w:val="center"/>
          </w:tcPr>
          <w:p w14:paraId="3C0BA7E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3.4 (3.5)</w:t>
            </w:r>
          </w:p>
        </w:tc>
        <w:tc>
          <w:tcPr>
            <w:tcW w:w="1440" w:type="dxa"/>
            <w:shd w:val="clear" w:color="auto" w:fill="FFFFFF"/>
            <w:tcMar>
              <w:top w:w="0" w:type="dxa"/>
              <w:left w:w="0" w:type="dxa"/>
              <w:bottom w:w="0" w:type="dxa"/>
              <w:right w:w="0" w:type="dxa"/>
            </w:tcMar>
            <w:vAlign w:val="center"/>
          </w:tcPr>
          <w:p w14:paraId="2634E3E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3.3 (3.5)</w:t>
            </w:r>
          </w:p>
        </w:tc>
        <w:tc>
          <w:tcPr>
            <w:tcW w:w="1440" w:type="dxa"/>
            <w:shd w:val="clear" w:color="auto" w:fill="FFFFFF"/>
            <w:tcMar>
              <w:top w:w="0" w:type="dxa"/>
              <w:left w:w="0" w:type="dxa"/>
              <w:bottom w:w="0" w:type="dxa"/>
              <w:right w:w="0" w:type="dxa"/>
            </w:tcMar>
            <w:vAlign w:val="center"/>
          </w:tcPr>
          <w:p w14:paraId="56178AA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3.3 (3.5)</w:t>
            </w:r>
          </w:p>
        </w:tc>
        <w:tc>
          <w:tcPr>
            <w:tcW w:w="1440" w:type="dxa"/>
            <w:shd w:val="clear" w:color="auto" w:fill="FFFFFF"/>
            <w:tcMar>
              <w:top w:w="0" w:type="dxa"/>
              <w:left w:w="0" w:type="dxa"/>
              <w:bottom w:w="0" w:type="dxa"/>
              <w:right w:w="0" w:type="dxa"/>
            </w:tcMar>
            <w:vAlign w:val="center"/>
          </w:tcPr>
          <w:p w14:paraId="602F06E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3.4 (3.5)</w:t>
            </w:r>
          </w:p>
        </w:tc>
        <w:tc>
          <w:tcPr>
            <w:tcW w:w="1440" w:type="dxa"/>
            <w:shd w:val="clear" w:color="auto" w:fill="FFFFFF"/>
            <w:tcMar>
              <w:top w:w="0" w:type="dxa"/>
              <w:left w:w="0" w:type="dxa"/>
              <w:bottom w:w="0" w:type="dxa"/>
              <w:right w:w="0" w:type="dxa"/>
            </w:tcMar>
            <w:vAlign w:val="center"/>
          </w:tcPr>
          <w:p w14:paraId="07299F4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3.5 (3.5)</w:t>
            </w:r>
          </w:p>
        </w:tc>
      </w:tr>
      <w:tr w:rsidR="001648DD" w:rsidRPr="00E151F0" w14:paraId="094C50E6" w14:textId="77777777" w:rsidTr="00684D8A">
        <w:trPr>
          <w:cantSplit/>
          <w:jc w:val="center"/>
        </w:trPr>
        <w:tc>
          <w:tcPr>
            <w:tcW w:w="3600" w:type="dxa"/>
            <w:shd w:val="clear" w:color="auto" w:fill="FFFFFF"/>
            <w:tcMar>
              <w:top w:w="0" w:type="dxa"/>
              <w:left w:w="0" w:type="dxa"/>
              <w:bottom w:w="0" w:type="dxa"/>
              <w:right w:w="0" w:type="dxa"/>
            </w:tcMar>
            <w:vAlign w:val="center"/>
          </w:tcPr>
          <w:p w14:paraId="5CCA541A"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Missing</w:t>
            </w:r>
          </w:p>
        </w:tc>
        <w:tc>
          <w:tcPr>
            <w:tcW w:w="1440" w:type="dxa"/>
            <w:shd w:val="clear" w:color="auto" w:fill="FFFFFF"/>
            <w:tcMar>
              <w:top w:w="0" w:type="dxa"/>
              <w:left w:w="0" w:type="dxa"/>
              <w:bottom w:w="0" w:type="dxa"/>
              <w:right w:w="0" w:type="dxa"/>
            </w:tcMar>
            <w:vAlign w:val="center"/>
          </w:tcPr>
          <w:p w14:paraId="59094B9A"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4A62AD6"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5C6300F"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F2E5A8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59</w:t>
            </w:r>
          </w:p>
        </w:tc>
        <w:tc>
          <w:tcPr>
            <w:tcW w:w="1440" w:type="dxa"/>
            <w:shd w:val="clear" w:color="auto" w:fill="FFFFFF"/>
            <w:tcMar>
              <w:top w:w="0" w:type="dxa"/>
              <w:left w:w="0" w:type="dxa"/>
              <w:bottom w:w="0" w:type="dxa"/>
              <w:right w:w="0" w:type="dxa"/>
            </w:tcMar>
            <w:vAlign w:val="center"/>
          </w:tcPr>
          <w:p w14:paraId="5053FE4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29</w:t>
            </w:r>
          </w:p>
        </w:tc>
        <w:tc>
          <w:tcPr>
            <w:tcW w:w="1440" w:type="dxa"/>
            <w:shd w:val="clear" w:color="auto" w:fill="FFFFFF"/>
            <w:tcMar>
              <w:top w:w="0" w:type="dxa"/>
              <w:left w:w="0" w:type="dxa"/>
              <w:bottom w:w="0" w:type="dxa"/>
              <w:right w:w="0" w:type="dxa"/>
            </w:tcMar>
            <w:vAlign w:val="center"/>
          </w:tcPr>
          <w:p w14:paraId="414DDE34"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3523B84"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4C233DB" w14:textId="77777777" w:rsidR="001648DD" w:rsidRPr="00E151F0" w:rsidRDefault="001648DD" w:rsidP="0052599A">
            <w:pPr>
              <w:spacing w:before="20" w:after="20"/>
              <w:ind w:left="100" w:right="100"/>
              <w:jc w:val="center"/>
              <w:rPr>
                <w:sz w:val="18"/>
                <w:szCs w:val="18"/>
              </w:rPr>
            </w:pPr>
          </w:p>
        </w:tc>
      </w:tr>
      <w:tr w:rsidR="001648DD" w:rsidRPr="00E151F0" w14:paraId="4DE9C676"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4FC83017" w14:textId="77777777"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t>J15 PACIC: Decision support score</w:t>
            </w:r>
          </w:p>
        </w:tc>
      </w:tr>
      <w:tr w:rsidR="001648DD" w:rsidRPr="00E151F0" w14:paraId="23B0A38C" w14:textId="77777777" w:rsidTr="00684D8A">
        <w:trPr>
          <w:cantSplit/>
          <w:jc w:val="center"/>
        </w:trPr>
        <w:tc>
          <w:tcPr>
            <w:tcW w:w="3600" w:type="dxa"/>
            <w:shd w:val="clear" w:color="auto" w:fill="FFFFFF"/>
            <w:tcMar>
              <w:top w:w="0" w:type="dxa"/>
              <w:left w:w="0" w:type="dxa"/>
              <w:bottom w:w="0" w:type="dxa"/>
              <w:right w:w="0" w:type="dxa"/>
            </w:tcMar>
            <w:vAlign w:val="center"/>
          </w:tcPr>
          <w:p w14:paraId="1C6F6A1F" w14:textId="1E48A8E2" w:rsidR="001648DD" w:rsidRPr="00E151F0" w:rsidRDefault="001C6EA7" w:rsidP="0052599A">
            <w:pPr>
              <w:spacing w:before="20" w:after="20"/>
              <w:ind w:left="160" w:right="100"/>
              <w:rPr>
                <w:sz w:val="18"/>
                <w:szCs w:val="18"/>
              </w:rPr>
            </w:pPr>
            <w:r w:rsidRPr="00E151F0">
              <w:rPr>
                <w:rFonts w:eastAsia="Century Gothic" w:cs="Century Gothic"/>
                <w:color w:val="000000"/>
                <w:sz w:val="18"/>
                <w:szCs w:val="18"/>
              </w:rPr>
              <w:t xml:space="preserve">Mean </w:t>
            </w:r>
            <w:r w:rsidR="001648DD" w:rsidRPr="00E151F0">
              <w:rPr>
                <w:rFonts w:eastAsia="Century Gothic" w:cs="Century Gothic"/>
                <w:color w:val="000000"/>
                <w:sz w:val="18"/>
                <w:szCs w:val="18"/>
              </w:rPr>
              <w:t>(median)</w:t>
            </w:r>
          </w:p>
        </w:tc>
        <w:tc>
          <w:tcPr>
            <w:tcW w:w="1440" w:type="dxa"/>
            <w:shd w:val="clear" w:color="auto" w:fill="FFFFFF"/>
            <w:tcMar>
              <w:top w:w="0" w:type="dxa"/>
              <w:left w:w="0" w:type="dxa"/>
              <w:bottom w:w="0" w:type="dxa"/>
              <w:right w:w="0" w:type="dxa"/>
            </w:tcMar>
            <w:vAlign w:val="center"/>
          </w:tcPr>
          <w:p w14:paraId="7946E52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3.7 (3.7)</w:t>
            </w:r>
          </w:p>
        </w:tc>
        <w:tc>
          <w:tcPr>
            <w:tcW w:w="1440" w:type="dxa"/>
            <w:shd w:val="clear" w:color="auto" w:fill="FFFFFF"/>
            <w:tcMar>
              <w:top w:w="0" w:type="dxa"/>
              <w:left w:w="0" w:type="dxa"/>
              <w:bottom w:w="0" w:type="dxa"/>
              <w:right w:w="0" w:type="dxa"/>
            </w:tcMar>
            <w:vAlign w:val="center"/>
          </w:tcPr>
          <w:p w14:paraId="2FD1E45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3.7 (3.7)</w:t>
            </w:r>
          </w:p>
        </w:tc>
        <w:tc>
          <w:tcPr>
            <w:tcW w:w="1440" w:type="dxa"/>
            <w:shd w:val="clear" w:color="auto" w:fill="FFFFFF"/>
            <w:tcMar>
              <w:top w:w="0" w:type="dxa"/>
              <w:left w:w="0" w:type="dxa"/>
              <w:bottom w:w="0" w:type="dxa"/>
              <w:right w:w="0" w:type="dxa"/>
            </w:tcMar>
            <w:vAlign w:val="center"/>
          </w:tcPr>
          <w:p w14:paraId="2232532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3.5 (3.7)</w:t>
            </w:r>
          </w:p>
        </w:tc>
        <w:tc>
          <w:tcPr>
            <w:tcW w:w="1440" w:type="dxa"/>
            <w:shd w:val="clear" w:color="auto" w:fill="FFFFFF"/>
            <w:tcMar>
              <w:top w:w="0" w:type="dxa"/>
              <w:left w:w="0" w:type="dxa"/>
              <w:bottom w:w="0" w:type="dxa"/>
              <w:right w:w="0" w:type="dxa"/>
            </w:tcMar>
            <w:vAlign w:val="center"/>
          </w:tcPr>
          <w:p w14:paraId="7FAC955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3.6 (3.7)</w:t>
            </w:r>
          </w:p>
        </w:tc>
        <w:tc>
          <w:tcPr>
            <w:tcW w:w="1440" w:type="dxa"/>
            <w:shd w:val="clear" w:color="auto" w:fill="FFFFFF"/>
            <w:tcMar>
              <w:top w:w="0" w:type="dxa"/>
              <w:left w:w="0" w:type="dxa"/>
              <w:bottom w:w="0" w:type="dxa"/>
              <w:right w:w="0" w:type="dxa"/>
            </w:tcMar>
            <w:vAlign w:val="center"/>
          </w:tcPr>
          <w:p w14:paraId="1AEA482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3.6 (3.7)</w:t>
            </w:r>
          </w:p>
        </w:tc>
        <w:tc>
          <w:tcPr>
            <w:tcW w:w="1440" w:type="dxa"/>
            <w:shd w:val="clear" w:color="auto" w:fill="FFFFFF"/>
            <w:tcMar>
              <w:top w:w="0" w:type="dxa"/>
              <w:left w:w="0" w:type="dxa"/>
              <w:bottom w:w="0" w:type="dxa"/>
              <w:right w:w="0" w:type="dxa"/>
            </w:tcMar>
            <w:vAlign w:val="center"/>
          </w:tcPr>
          <w:p w14:paraId="28DFE64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3.7 (3.7)</w:t>
            </w:r>
          </w:p>
        </w:tc>
        <w:tc>
          <w:tcPr>
            <w:tcW w:w="1440" w:type="dxa"/>
            <w:shd w:val="clear" w:color="auto" w:fill="FFFFFF"/>
            <w:tcMar>
              <w:top w:w="0" w:type="dxa"/>
              <w:left w:w="0" w:type="dxa"/>
              <w:bottom w:w="0" w:type="dxa"/>
              <w:right w:w="0" w:type="dxa"/>
            </w:tcMar>
            <w:vAlign w:val="center"/>
          </w:tcPr>
          <w:p w14:paraId="3091016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3.6 (3.7)</w:t>
            </w:r>
          </w:p>
        </w:tc>
        <w:tc>
          <w:tcPr>
            <w:tcW w:w="1440" w:type="dxa"/>
            <w:shd w:val="clear" w:color="auto" w:fill="FFFFFF"/>
            <w:tcMar>
              <w:top w:w="0" w:type="dxa"/>
              <w:left w:w="0" w:type="dxa"/>
              <w:bottom w:w="0" w:type="dxa"/>
              <w:right w:w="0" w:type="dxa"/>
            </w:tcMar>
            <w:vAlign w:val="center"/>
          </w:tcPr>
          <w:p w14:paraId="45F0030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3.7 (3.7)</w:t>
            </w:r>
          </w:p>
        </w:tc>
      </w:tr>
      <w:tr w:rsidR="001648DD" w:rsidRPr="00E151F0" w14:paraId="2C8F5C5B" w14:textId="77777777" w:rsidTr="00684D8A">
        <w:trPr>
          <w:cantSplit/>
          <w:jc w:val="center"/>
        </w:trPr>
        <w:tc>
          <w:tcPr>
            <w:tcW w:w="3600" w:type="dxa"/>
            <w:shd w:val="clear" w:color="auto" w:fill="FFFFFF"/>
            <w:tcMar>
              <w:top w:w="0" w:type="dxa"/>
              <w:left w:w="0" w:type="dxa"/>
              <w:bottom w:w="0" w:type="dxa"/>
              <w:right w:w="0" w:type="dxa"/>
            </w:tcMar>
            <w:vAlign w:val="center"/>
          </w:tcPr>
          <w:p w14:paraId="4A7EE556"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Missing</w:t>
            </w:r>
          </w:p>
        </w:tc>
        <w:tc>
          <w:tcPr>
            <w:tcW w:w="1440" w:type="dxa"/>
            <w:shd w:val="clear" w:color="auto" w:fill="FFFFFF"/>
            <w:tcMar>
              <w:top w:w="0" w:type="dxa"/>
              <w:left w:w="0" w:type="dxa"/>
              <w:bottom w:w="0" w:type="dxa"/>
              <w:right w:w="0" w:type="dxa"/>
            </w:tcMar>
            <w:vAlign w:val="center"/>
          </w:tcPr>
          <w:p w14:paraId="0130E5EB"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BF11B66"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BB4E647"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5F32F5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13</w:t>
            </w:r>
          </w:p>
        </w:tc>
        <w:tc>
          <w:tcPr>
            <w:tcW w:w="1440" w:type="dxa"/>
            <w:shd w:val="clear" w:color="auto" w:fill="FFFFFF"/>
            <w:tcMar>
              <w:top w:w="0" w:type="dxa"/>
              <w:left w:w="0" w:type="dxa"/>
              <w:bottom w:w="0" w:type="dxa"/>
              <w:right w:w="0" w:type="dxa"/>
            </w:tcMar>
            <w:vAlign w:val="center"/>
          </w:tcPr>
          <w:p w14:paraId="3D6D39D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w:t>
            </w:r>
          </w:p>
        </w:tc>
        <w:tc>
          <w:tcPr>
            <w:tcW w:w="1440" w:type="dxa"/>
            <w:shd w:val="clear" w:color="auto" w:fill="FFFFFF"/>
            <w:tcMar>
              <w:top w:w="0" w:type="dxa"/>
              <w:left w:w="0" w:type="dxa"/>
              <w:bottom w:w="0" w:type="dxa"/>
              <w:right w:w="0" w:type="dxa"/>
            </w:tcMar>
            <w:vAlign w:val="center"/>
          </w:tcPr>
          <w:p w14:paraId="225096EB"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8BA767D"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46046F7" w14:textId="77777777" w:rsidR="001648DD" w:rsidRPr="00E151F0" w:rsidRDefault="001648DD" w:rsidP="0052599A">
            <w:pPr>
              <w:spacing w:before="20" w:after="20"/>
              <w:ind w:left="100" w:right="100"/>
              <w:jc w:val="center"/>
              <w:rPr>
                <w:sz w:val="18"/>
                <w:szCs w:val="18"/>
              </w:rPr>
            </w:pPr>
          </w:p>
        </w:tc>
      </w:tr>
      <w:tr w:rsidR="001648DD" w:rsidRPr="00E151F0" w14:paraId="56AF33E3"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12D6D4D2" w14:textId="77777777"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t>J16 PACIC: Goal setting score</w:t>
            </w:r>
          </w:p>
        </w:tc>
      </w:tr>
      <w:tr w:rsidR="001648DD" w:rsidRPr="00E151F0" w14:paraId="07865754" w14:textId="77777777" w:rsidTr="00684D8A">
        <w:trPr>
          <w:cantSplit/>
          <w:jc w:val="center"/>
        </w:trPr>
        <w:tc>
          <w:tcPr>
            <w:tcW w:w="3600" w:type="dxa"/>
            <w:shd w:val="clear" w:color="auto" w:fill="FFFFFF"/>
            <w:tcMar>
              <w:top w:w="0" w:type="dxa"/>
              <w:left w:w="0" w:type="dxa"/>
              <w:bottom w:w="0" w:type="dxa"/>
              <w:right w:w="0" w:type="dxa"/>
            </w:tcMar>
            <w:vAlign w:val="center"/>
          </w:tcPr>
          <w:p w14:paraId="1A665CC4" w14:textId="2B8747D2" w:rsidR="001648DD" w:rsidRPr="00E151F0" w:rsidRDefault="001C6EA7" w:rsidP="0052599A">
            <w:pPr>
              <w:spacing w:before="20" w:after="20"/>
              <w:ind w:left="160" w:right="100"/>
              <w:rPr>
                <w:sz w:val="18"/>
                <w:szCs w:val="18"/>
              </w:rPr>
            </w:pPr>
            <w:r w:rsidRPr="00E151F0">
              <w:rPr>
                <w:rFonts w:eastAsia="Century Gothic" w:cs="Century Gothic"/>
                <w:color w:val="000000"/>
                <w:sz w:val="18"/>
                <w:szCs w:val="18"/>
              </w:rPr>
              <w:t xml:space="preserve">Mean </w:t>
            </w:r>
            <w:r w:rsidR="001648DD" w:rsidRPr="00E151F0">
              <w:rPr>
                <w:rFonts w:eastAsia="Century Gothic" w:cs="Century Gothic"/>
                <w:color w:val="000000"/>
                <w:sz w:val="18"/>
                <w:szCs w:val="18"/>
              </w:rPr>
              <w:t>(median)</w:t>
            </w:r>
          </w:p>
        </w:tc>
        <w:tc>
          <w:tcPr>
            <w:tcW w:w="1440" w:type="dxa"/>
            <w:shd w:val="clear" w:color="auto" w:fill="FFFFFF"/>
            <w:tcMar>
              <w:top w:w="0" w:type="dxa"/>
              <w:left w:w="0" w:type="dxa"/>
              <w:bottom w:w="0" w:type="dxa"/>
              <w:right w:w="0" w:type="dxa"/>
            </w:tcMar>
            <w:vAlign w:val="center"/>
          </w:tcPr>
          <w:p w14:paraId="640181C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3.4 (3.7)</w:t>
            </w:r>
          </w:p>
        </w:tc>
        <w:tc>
          <w:tcPr>
            <w:tcW w:w="1440" w:type="dxa"/>
            <w:shd w:val="clear" w:color="auto" w:fill="FFFFFF"/>
            <w:tcMar>
              <w:top w:w="0" w:type="dxa"/>
              <w:left w:w="0" w:type="dxa"/>
              <w:bottom w:w="0" w:type="dxa"/>
              <w:right w:w="0" w:type="dxa"/>
            </w:tcMar>
            <w:vAlign w:val="center"/>
          </w:tcPr>
          <w:p w14:paraId="28DB859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3.3 (3.7)</w:t>
            </w:r>
          </w:p>
        </w:tc>
        <w:tc>
          <w:tcPr>
            <w:tcW w:w="1440" w:type="dxa"/>
            <w:shd w:val="clear" w:color="auto" w:fill="FFFFFF"/>
            <w:tcMar>
              <w:top w:w="0" w:type="dxa"/>
              <w:left w:w="0" w:type="dxa"/>
              <w:bottom w:w="0" w:type="dxa"/>
              <w:right w:w="0" w:type="dxa"/>
            </w:tcMar>
            <w:vAlign w:val="center"/>
          </w:tcPr>
          <w:p w14:paraId="08A06F0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3.2 (3.3)</w:t>
            </w:r>
          </w:p>
        </w:tc>
        <w:tc>
          <w:tcPr>
            <w:tcW w:w="1440" w:type="dxa"/>
            <w:shd w:val="clear" w:color="auto" w:fill="FFFFFF"/>
            <w:tcMar>
              <w:top w:w="0" w:type="dxa"/>
              <w:left w:w="0" w:type="dxa"/>
              <w:bottom w:w="0" w:type="dxa"/>
              <w:right w:w="0" w:type="dxa"/>
            </w:tcMar>
            <w:vAlign w:val="center"/>
          </w:tcPr>
          <w:p w14:paraId="0DCF7D5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3.3 (3.5)</w:t>
            </w:r>
          </w:p>
        </w:tc>
        <w:tc>
          <w:tcPr>
            <w:tcW w:w="1440" w:type="dxa"/>
            <w:shd w:val="clear" w:color="auto" w:fill="FFFFFF"/>
            <w:tcMar>
              <w:top w:w="0" w:type="dxa"/>
              <w:left w:w="0" w:type="dxa"/>
              <w:bottom w:w="0" w:type="dxa"/>
              <w:right w:w="0" w:type="dxa"/>
            </w:tcMar>
            <w:vAlign w:val="center"/>
          </w:tcPr>
          <w:p w14:paraId="6C073AE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3.3 (3.3)</w:t>
            </w:r>
          </w:p>
        </w:tc>
        <w:tc>
          <w:tcPr>
            <w:tcW w:w="1440" w:type="dxa"/>
            <w:shd w:val="clear" w:color="auto" w:fill="FFFFFF"/>
            <w:tcMar>
              <w:top w:w="0" w:type="dxa"/>
              <w:left w:w="0" w:type="dxa"/>
              <w:bottom w:w="0" w:type="dxa"/>
              <w:right w:w="0" w:type="dxa"/>
            </w:tcMar>
            <w:vAlign w:val="center"/>
          </w:tcPr>
          <w:p w14:paraId="6C6ABB4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3.4 (3.7)</w:t>
            </w:r>
          </w:p>
        </w:tc>
        <w:tc>
          <w:tcPr>
            <w:tcW w:w="1440" w:type="dxa"/>
            <w:shd w:val="clear" w:color="auto" w:fill="FFFFFF"/>
            <w:tcMar>
              <w:top w:w="0" w:type="dxa"/>
              <w:left w:w="0" w:type="dxa"/>
              <w:bottom w:w="0" w:type="dxa"/>
              <w:right w:w="0" w:type="dxa"/>
            </w:tcMar>
            <w:vAlign w:val="center"/>
          </w:tcPr>
          <w:p w14:paraId="559E8DA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3.3 (3.3)</w:t>
            </w:r>
          </w:p>
        </w:tc>
        <w:tc>
          <w:tcPr>
            <w:tcW w:w="1440" w:type="dxa"/>
            <w:shd w:val="clear" w:color="auto" w:fill="FFFFFF"/>
            <w:tcMar>
              <w:top w:w="0" w:type="dxa"/>
              <w:left w:w="0" w:type="dxa"/>
              <w:bottom w:w="0" w:type="dxa"/>
              <w:right w:w="0" w:type="dxa"/>
            </w:tcMar>
            <w:vAlign w:val="center"/>
          </w:tcPr>
          <w:p w14:paraId="3EACD57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3.3 (3.7)</w:t>
            </w:r>
          </w:p>
        </w:tc>
      </w:tr>
      <w:tr w:rsidR="001648DD" w:rsidRPr="00E151F0" w14:paraId="3C509D10" w14:textId="77777777" w:rsidTr="00684D8A">
        <w:trPr>
          <w:cantSplit/>
          <w:jc w:val="center"/>
        </w:trPr>
        <w:tc>
          <w:tcPr>
            <w:tcW w:w="3600" w:type="dxa"/>
            <w:shd w:val="clear" w:color="auto" w:fill="FFFFFF"/>
            <w:tcMar>
              <w:top w:w="0" w:type="dxa"/>
              <w:left w:w="0" w:type="dxa"/>
              <w:bottom w:w="0" w:type="dxa"/>
              <w:right w:w="0" w:type="dxa"/>
            </w:tcMar>
            <w:vAlign w:val="center"/>
          </w:tcPr>
          <w:p w14:paraId="47D0F939"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Missing</w:t>
            </w:r>
          </w:p>
        </w:tc>
        <w:tc>
          <w:tcPr>
            <w:tcW w:w="1440" w:type="dxa"/>
            <w:shd w:val="clear" w:color="auto" w:fill="FFFFFF"/>
            <w:tcMar>
              <w:top w:w="0" w:type="dxa"/>
              <w:left w:w="0" w:type="dxa"/>
              <w:bottom w:w="0" w:type="dxa"/>
              <w:right w:w="0" w:type="dxa"/>
            </w:tcMar>
            <w:vAlign w:val="center"/>
          </w:tcPr>
          <w:p w14:paraId="36F5D307"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FAD8CC9"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FFEBB50"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A6499B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20</w:t>
            </w:r>
          </w:p>
        </w:tc>
        <w:tc>
          <w:tcPr>
            <w:tcW w:w="1440" w:type="dxa"/>
            <w:shd w:val="clear" w:color="auto" w:fill="FFFFFF"/>
            <w:tcMar>
              <w:top w:w="0" w:type="dxa"/>
              <w:left w:w="0" w:type="dxa"/>
              <w:bottom w:w="0" w:type="dxa"/>
              <w:right w:w="0" w:type="dxa"/>
            </w:tcMar>
            <w:vAlign w:val="center"/>
          </w:tcPr>
          <w:p w14:paraId="40690CE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17</w:t>
            </w:r>
          </w:p>
        </w:tc>
        <w:tc>
          <w:tcPr>
            <w:tcW w:w="1440" w:type="dxa"/>
            <w:shd w:val="clear" w:color="auto" w:fill="FFFFFF"/>
            <w:tcMar>
              <w:top w:w="0" w:type="dxa"/>
              <w:left w:w="0" w:type="dxa"/>
              <w:bottom w:w="0" w:type="dxa"/>
              <w:right w:w="0" w:type="dxa"/>
            </w:tcMar>
            <w:vAlign w:val="center"/>
          </w:tcPr>
          <w:p w14:paraId="19206EC2"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C45B97C"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9E97594" w14:textId="77777777" w:rsidR="001648DD" w:rsidRPr="00E151F0" w:rsidRDefault="001648DD" w:rsidP="0052599A">
            <w:pPr>
              <w:spacing w:before="20" w:after="20"/>
              <w:ind w:left="100" w:right="100"/>
              <w:jc w:val="center"/>
              <w:rPr>
                <w:sz w:val="18"/>
                <w:szCs w:val="18"/>
              </w:rPr>
            </w:pPr>
          </w:p>
        </w:tc>
      </w:tr>
      <w:tr w:rsidR="001648DD" w:rsidRPr="00E151F0" w14:paraId="31A629BA"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7BA630AC" w14:textId="77777777"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t>J17 PACIC: Problem solving score</w:t>
            </w:r>
          </w:p>
        </w:tc>
      </w:tr>
      <w:tr w:rsidR="001648DD" w:rsidRPr="00E151F0" w14:paraId="123D3BEA" w14:textId="77777777" w:rsidTr="00684D8A">
        <w:trPr>
          <w:cantSplit/>
          <w:jc w:val="center"/>
        </w:trPr>
        <w:tc>
          <w:tcPr>
            <w:tcW w:w="3600" w:type="dxa"/>
            <w:shd w:val="clear" w:color="auto" w:fill="FFFFFF"/>
            <w:tcMar>
              <w:top w:w="0" w:type="dxa"/>
              <w:left w:w="0" w:type="dxa"/>
              <w:bottom w:w="0" w:type="dxa"/>
              <w:right w:w="0" w:type="dxa"/>
            </w:tcMar>
            <w:vAlign w:val="center"/>
          </w:tcPr>
          <w:p w14:paraId="4E9B8622" w14:textId="138EF173" w:rsidR="001648DD" w:rsidRPr="00E151F0" w:rsidRDefault="001C6EA7" w:rsidP="0052599A">
            <w:pPr>
              <w:spacing w:before="20" w:after="20"/>
              <w:ind w:left="160" w:right="100"/>
              <w:rPr>
                <w:sz w:val="18"/>
                <w:szCs w:val="18"/>
              </w:rPr>
            </w:pPr>
            <w:r w:rsidRPr="00E151F0">
              <w:rPr>
                <w:rFonts w:eastAsia="Century Gothic" w:cs="Century Gothic"/>
                <w:color w:val="000000"/>
                <w:sz w:val="18"/>
                <w:szCs w:val="18"/>
              </w:rPr>
              <w:t xml:space="preserve">Mean </w:t>
            </w:r>
            <w:r w:rsidR="001648DD" w:rsidRPr="00E151F0">
              <w:rPr>
                <w:rFonts w:eastAsia="Century Gothic" w:cs="Century Gothic"/>
                <w:color w:val="000000"/>
                <w:sz w:val="18"/>
                <w:szCs w:val="18"/>
              </w:rPr>
              <w:t>(median)</w:t>
            </w:r>
          </w:p>
        </w:tc>
        <w:tc>
          <w:tcPr>
            <w:tcW w:w="1440" w:type="dxa"/>
            <w:shd w:val="clear" w:color="auto" w:fill="FFFFFF"/>
            <w:tcMar>
              <w:top w:w="0" w:type="dxa"/>
              <w:left w:w="0" w:type="dxa"/>
              <w:bottom w:w="0" w:type="dxa"/>
              <w:right w:w="0" w:type="dxa"/>
            </w:tcMar>
            <w:vAlign w:val="center"/>
          </w:tcPr>
          <w:p w14:paraId="3F759DB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4.2 (5.0)</w:t>
            </w:r>
          </w:p>
        </w:tc>
        <w:tc>
          <w:tcPr>
            <w:tcW w:w="1440" w:type="dxa"/>
            <w:shd w:val="clear" w:color="auto" w:fill="FFFFFF"/>
            <w:tcMar>
              <w:top w:w="0" w:type="dxa"/>
              <w:left w:w="0" w:type="dxa"/>
              <w:bottom w:w="0" w:type="dxa"/>
              <w:right w:w="0" w:type="dxa"/>
            </w:tcMar>
            <w:vAlign w:val="center"/>
          </w:tcPr>
          <w:p w14:paraId="1E306DB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4.1 (5.0)</w:t>
            </w:r>
          </w:p>
        </w:tc>
        <w:tc>
          <w:tcPr>
            <w:tcW w:w="1440" w:type="dxa"/>
            <w:shd w:val="clear" w:color="auto" w:fill="FFFFFF"/>
            <w:tcMar>
              <w:top w:w="0" w:type="dxa"/>
              <w:left w:w="0" w:type="dxa"/>
              <w:bottom w:w="0" w:type="dxa"/>
              <w:right w:w="0" w:type="dxa"/>
            </w:tcMar>
            <w:vAlign w:val="center"/>
          </w:tcPr>
          <w:p w14:paraId="42EED9F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4.1 (5.0)</w:t>
            </w:r>
          </w:p>
        </w:tc>
        <w:tc>
          <w:tcPr>
            <w:tcW w:w="1440" w:type="dxa"/>
            <w:shd w:val="clear" w:color="auto" w:fill="FFFFFF"/>
            <w:tcMar>
              <w:top w:w="0" w:type="dxa"/>
              <w:left w:w="0" w:type="dxa"/>
              <w:bottom w:w="0" w:type="dxa"/>
              <w:right w:w="0" w:type="dxa"/>
            </w:tcMar>
            <w:vAlign w:val="center"/>
          </w:tcPr>
          <w:p w14:paraId="602C4DD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4.2 (5.0)</w:t>
            </w:r>
          </w:p>
        </w:tc>
        <w:tc>
          <w:tcPr>
            <w:tcW w:w="1440" w:type="dxa"/>
            <w:shd w:val="clear" w:color="auto" w:fill="FFFFFF"/>
            <w:tcMar>
              <w:top w:w="0" w:type="dxa"/>
              <w:left w:w="0" w:type="dxa"/>
              <w:bottom w:w="0" w:type="dxa"/>
              <w:right w:w="0" w:type="dxa"/>
            </w:tcMar>
            <w:vAlign w:val="center"/>
          </w:tcPr>
          <w:p w14:paraId="1EB40A8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4.1 (5.0)</w:t>
            </w:r>
          </w:p>
        </w:tc>
        <w:tc>
          <w:tcPr>
            <w:tcW w:w="1440" w:type="dxa"/>
            <w:shd w:val="clear" w:color="auto" w:fill="FFFFFF"/>
            <w:tcMar>
              <w:top w:w="0" w:type="dxa"/>
              <w:left w:w="0" w:type="dxa"/>
              <w:bottom w:w="0" w:type="dxa"/>
              <w:right w:w="0" w:type="dxa"/>
            </w:tcMar>
            <w:vAlign w:val="center"/>
          </w:tcPr>
          <w:p w14:paraId="7C049E7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4.2 (5.0)</w:t>
            </w:r>
          </w:p>
        </w:tc>
        <w:tc>
          <w:tcPr>
            <w:tcW w:w="1440" w:type="dxa"/>
            <w:shd w:val="clear" w:color="auto" w:fill="FFFFFF"/>
            <w:tcMar>
              <w:top w:w="0" w:type="dxa"/>
              <w:left w:w="0" w:type="dxa"/>
              <w:bottom w:w="0" w:type="dxa"/>
              <w:right w:w="0" w:type="dxa"/>
            </w:tcMar>
            <w:vAlign w:val="center"/>
          </w:tcPr>
          <w:p w14:paraId="583FB7E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4.1 (5.0)</w:t>
            </w:r>
          </w:p>
        </w:tc>
        <w:tc>
          <w:tcPr>
            <w:tcW w:w="1440" w:type="dxa"/>
            <w:shd w:val="clear" w:color="auto" w:fill="FFFFFF"/>
            <w:tcMar>
              <w:top w:w="0" w:type="dxa"/>
              <w:left w:w="0" w:type="dxa"/>
              <w:bottom w:w="0" w:type="dxa"/>
              <w:right w:w="0" w:type="dxa"/>
            </w:tcMar>
            <w:vAlign w:val="center"/>
          </w:tcPr>
          <w:p w14:paraId="1F8025F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4.2 (5.0)</w:t>
            </w:r>
          </w:p>
        </w:tc>
      </w:tr>
      <w:tr w:rsidR="001648DD" w:rsidRPr="00E151F0" w14:paraId="7DE80E13" w14:textId="77777777" w:rsidTr="00684D8A">
        <w:trPr>
          <w:cantSplit/>
          <w:jc w:val="center"/>
        </w:trPr>
        <w:tc>
          <w:tcPr>
            <w:tcW w:w="3600" w:type="dxa"/>
            <w:shd w:val="clear" w:color="auto" w:fill="FFFFFF"/>
            <w:tcMar>
              <w:top w:w="0" w:type="dxa"/>
              <w:left w:w="0" w:type="dxa"/>
              <w:bottom w:w="0" w:type="dxa"/>
              <w:right w:w="0" w:type="dxa"/>
            </w:tcMar>
            <w:vAlign w:val="center"/>
          </w:tcPr>
          <w:p w14:paraId="523048EA"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Missing</w:t>
            </w:r>
          </w:p>
        </w:tc>
        <w:tc>
          <w:tcPr>
            <w:tcW w:w="1440" w:type="dxa"/>
            <w:shd w:val="clear" w:color="auto" w:fill="FFFFFF"/>
            <w:tcMar>
              <w:top w:w="0" w:type="dxa"/>
              <w:left w:w="0" w:type="dxa"/>
              <w:bottom w:w="0" w:type="dxa"/>
              <w:right w:w="0" w:type="dxa"/>
            </w:tcMar>
            <w:vAlign w:val="center"/>
          </w:tcPr>
          <w:p w14:paraId="216A08BC"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BDDD1F6"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7CCB704"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395D69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295</w:t>
            </w:r>
          </w:p>
        </w:tc>
        <w:tc>
          <w:tcPr>
            <w:tcW w:w="1440" w:type="dxa"/>
            <w:shd w:val="clear" w:color="auto" w:fill="FFFFFF"/>
            <w:tcMar>
              <w:top w:w="0" w:type="dxa"/>
              <w:left w:w="0" w:type="dxa"/>
              <w:bottom w:w="0" w:type="dxa"/>
              <w:right w:w="0" w:type="dxa"/>
            </w:tcMar>
            <w:vAlign w:val="center"/>
          </w:tcPr>
          <w:p w14:paraId="36572DC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145</w:t>
            </w:r>
          </w:p>
        </w:tc>
        <w:tc>
          <w:tcPr>
            <w:tcW w:w="1440" w:type="dxa"/>
            <w:shd w:val="clear" w:color="auto" w:fill="FFFFFF"/>
            <w:tcMar>
              <w:top w:w="0" w:type="dxa"/>
              <w:left w:w="0" w:type="dxa"/>
              <w:bottom w:w="0" w:type="dxa"/>
              <w:right w:w="0" w:type="dxa"/>
            </w:tcMar>
            <w:vAlign w:val="center"/>
          </w:tcPr>
          <w:p w14:paraId="49844F50"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3E37AFD"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8F22E53" w14:textId="77777777" w:rsidR="001648DD" w:rsidRPr="00E151F0" w:rsidRDefault="001648DD" w:rsidP="0052599A">
            <w:pPr>
              <w:spacing w:before="20" w:after="20"/>
              <w:ind w:left="100" w:right="100"/>
              <w:jc w:val="center"/>
              <w:rPr>
                <w:sz w:val="18"/>
                <w:szCs w:val="18"/>
              </w:rPr>
            </w:pPr>
          </w:p>
        </w:tc>
      </w:tr>
      <w:tr w:rsidR="001648DD" w:rsidRPr="00E151F0" w14:paraId="6935B4B1"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4A70ECB5" w14:textId="77777777"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t>J18 PACIC: Follow-up/ co-ordination score</w:t>
            </w:r>
          </w:p>
        </w:tc>
      </w:tr>
      <w:tr w:rsidR="001648DD" w:rsidRPr="00E151F0" w14:paraId="6B482503" w14:textId="77777777" w:rsidTr="00684D8A">
        <w:trPr>
          <w:cantSplit/>
          <w:jc w:val="center"/>
        </w:trPr>
        <w:tc>
          <w:tcPr>
            <w:tcW w:w="3600" w:type="dxa"/>
            <w:shd w:val="clear" w:color="auto" w:fill="FFFFFF"/>
            <w:tcMar>
              <w:top w:w="0" w:type="dxa"/>
              <w:left w:w="0" w:type="dxa"/>
              <w:bottom w:w="0" w:type="dxa"/>
              <w:right w:w="0" w:type="dxa"/>
            </w:tcMar>
            <w:vAlign w:val="center"/>
          </w:tcPr>
          <w:p w14:paraId="4C61DB71" w14:textId="4171A359" w:rsidR="001648DD" w:rsidRPr="00E151F0" w:rsidRDefault="001C6EA7" w:rsidP="0052599A">
            <w:pPr>
              <w:spacing w:before="20" w:after="20"/>
              <w:ind w:left="160" w:right="100"/>
              <w:rPr>
                <w:sz w:val="18"/>
                <w:szCs w:val="18"/>
              </w:rPr>
            </w:pPr>
            <w:r>
              <w:rPr>
                <w:rFonts w:eastAsia="Century Gothic" w:cs="Century Gothic"/>
                <w:color w:val="000000"/>
                <w:sz w:val="18"/>
                <w:szCs w:val="18"/>
              </w:rPr>
              <w:t>M</w:t>
            </w:r>
            <w:r w:rsidR="001648DD" w:rsidRPr="00E151F0">
              <w:rPr>
                <w:rFonts w:eastAsia="Century Gothic" w:cs="Century Gothic"/>
                <w:color w:val="000000"/>
                <w:sz w:val="18"/>
                <w:szCs w:val="18"/>
              </w:rPr>
              <w:t>ean (median)</w:t>
            </w:r>
          </w:p>
        </w:tc>
        <w:tc>
          <w:tcPr>
            <w:tcW w:w="1440" w:type="dxa"/>
            <w:shd w:val="clear" w:color="auto" w:fill="FFFFFF"/>
            <w:tcMar>
              <w:top w:w="0" w:type="dxa"/>
              <w:left w:w="0" w:type="dxa"/>
              <w:bottom w:w="0" w:type="dxa"/>
              <w:right w:w="0" w:type="dxa"/>
            </w:tcMar>
            <w:vAlign w:val="center"/>
          </w:tcPr>
          <w:p w14:paraId="612C628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2.6 (2.7)</w:t>
            </w:r>
          </w:p>
        </w:tc>
        <w:tc>
          <w:tcPr>
            <w:tcW w:w="1440" w:type="dxa"/>
            <w:shd w:val="clear" w:color="auto" w:fill="FFFFFF"/>
            <w:tcMar>
              <w:top w:w="0" w:type="dxa"/>
              <w:left w:w="0" w:type="dxa"/>
              <w:bottom w:w="0" w:type="dxa"/>
              <w:right w:w="0" w:type="dxa"/>
            </w:tcMar>
            <w:vAlign w:val="center"/>
          </w:tcPr>
          <w:p w14:paraId="7ECCC52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2.7 (2.7)</w:t>
            </w:r>
          </w:p>
        </w:tc>
        <w:tc>
          <w:tcPr>
            <w:tcW w:w="1440" w:type="dxa"/>
            <w:shd w:val="clear" w:color="auto" w:fill="FFFFFF"/>
            <w:tcMar>
              <w:top w:w="0" w:type="dxa"/>
              <w:left w:w="0" w:type="dxa"/>
              <w:bottom w:w="0" w:type="dxa"/>
              <w:right w:w="0" w:type="dxa"/>
            </w:tcMar>
            <w:vAlign w:val="center"/>
          </w:tcPr>
          <w:p w14:paraId="10B39F5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2.5 (2.3)</w:t>
            </w:r>
          </w:p>
        </w:tc>
        <w:tc>
          <w:tcPr>
            <w:tcW w:w="1440" w:type="dxa"/>
            <w:shd w:val="clear" w:color="auto" w:fill="FFFFFF"/>
            <w:tcMar>
              <w:top w:w="0" w:type="dxa"/>
              <w:left w:w="0" w:type="dxa"/>
              <w:bottom w:w="0" w:type="dxa"/>
              <w:right w:w="0" w:type="dxa"/>
            </w:tcMar>
            <w:vAlign w:val="center"/>
          </w:tcPr>
          <w:p w14:paraId="55F58FE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2.6 (2.7)</w:t>
            </w:r>
          </w:p>
        </w:tc>
        <w:tc>
          <w:tcPr>
            <w:tcW w:w="1440" w:type="dxa"/>
            <w:shd w:val="clear" w:color="auto" w:fill="FFFFFF"/>
            <w:tcMar>
              <w:top w:w="0" w:type="dxa"/>
              <w:left w:w="0" w:type="dxa"/>
              <w:bottom w:w="0" w:type="dxa"/>
              <w:right w:w="0" w:type="dxa"/>
            </w:tcMar>
            <w:vAlign w:val="center"/>
          </w:tcPr>
          <w:p w14:paraId="489F221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2.6 (2.3)</w:t>
            </w:r>
          </w:p>
        </w:tc>
        <w:tc>
          <w:tcPr>
            <w:tcW w:w="1440" w:type="dxa"/>
            <w:shd w:val="clear" w:color="auto" w:fill="FFFFFF"/>
            <w:tcMar>
              <w:top w:w="0" w:type="dxa"/>
              <w:left w:w="0" w:type="dxa"/>
              <w:bottom w:w="0" w:type="dxa"/>
              <w:right w:w="0" w:type="dxa"/>
            </w:tcMar>
            <w:vAlign w:val="center"/>
          </w:tcPr>
          <w:p w14:paraId="1BEC49B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2.5 (2.3)</w:t>
            </w:r>
          </w:p>
        </w:tc>
        <w:tc>
          <w:tcPr>
            <w:tcW w:w="1440" w:type="dxa"/>
            <w:shd w:val="clear" w:color="auto" w:fill="FFFFFF"/>
            <w:tcMar>
              <w:top w:w="0" w:type="dxa"/>
              <w:left w:w="0" w:type="dxa"/>
              <w:bottom w:w="0" w:type="dxa"/>
              <w:right w:w="0" w:type="dxa"/>
            </w:tcMar>
            <w:vAlign w:val="center"/>
          </w:tcPr>
          <w:p w14:paraId="52D3C3A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2.6 (2.5)</w:t>
            </w:r>
          </w:p>
        </w:tc>
        <w:tc>
          <w:tcPr>
            <w:tcW w:w="1440" w:type="dxa"/>
            <w:shd w:val="clear" w:color="auto" w:fill="FFFFFF"/>
            <w:tcMar>
              <w:top w:w="0" w:type="dxa"/>
              <w:left w:w="0" w:type="dxa"/>
              <w:bottom w:w="0" w:type="dxa"/>
              <w:right w:w="0" w:type="dxa"/>
            </w:tcMar>
            <w:vAlign w:val="center"/>
          </w:tcPr>
          <w:p w14:paraId="2105819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2.8 (2.7)</w:t>
            </w:r>
          </w:p>
        </w:tc>
      </w:tr>
      <w:tr w:rsidR="001648DD" w:rsidRPr="00E151F0" w14:paraId="240D1082" w14:textId="77777777" w:rsidTr="00684D8A">
        <w:trPr>
          <w:cantSplit/>
          <w:jc w:val="center"/>
        </w:trPr>
        <w:tc>
          <w:tcPr>
            <w:tcW w:w="3600" w:type="dxa"/>
            <w:shd w:val="clear" w:color="auto" w:fill="FFFFFF"/>
            <w:tcMar>
              <w:top w:w="0" w:type="dxa"/>
              <w:left w:w="0" w:type="dxa"/>
              <w:bottom w:w="0" w:type="dxa"/>
              <w:right w:w="0" w:type="dxa"/>
            </w:tcMar>
            <w:vAlign w:val="center"/>
          </w:tcPr>
          <w:p w14:paraId="49C0CAAB"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Missing</w:t>
            </w:r>
          </w:p>
        </w:tc>
        <w:tc>
          <w:tcPr>
            <w:tcW w:w="1440" w:type="dxa"/>
            <w:shd w:val="clear" w:color="auto" w:fill="FFFFFF"/>
            <w:tcMar>
              <w:top w:w="0" w:type="dxa"/>
              <w:left w:w="0" w:type="dxa"/>
              <w:bottom w:w="0" w:type="dxa"/>
              <w:right w:w="0" w:type="dxa"/>
            </w:tcMar>
            <w:vAlign w:val="center"/>
          </w:tcPr>
          <w:p w14:paraId="042BCF3A"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FB99407"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D708D9C"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1F574E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22</w:t>
            </w:r>
          </w:p>
        </w:tc>
        <w:tc>
          <w:tcPr>
            <w:tcW w:w="1440" w:type="dxa"/>
            <w:shd w:val="clear" w:color="auto" w:fill="FFFFFF"/>
            <w:tcMar>
              <w:top w:w="0" w:type="dxa"/>
              <w:left w:w="0" w:type="dxa"/>
              <w:bottom w:w="0" w:type="dxa"/>
              <w:right w:w="0" w:type="dxa"/>
            </w:tcMar>
            <w:vAlign w:val="center"/>
          </w:tcPr>
          <w:p w14:paraId="5093D7C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14</w:t>
            </w:r>
          </w:p>
        </w:tc>
        <w:tc>
          <w:tcPr>
            <w:tcW w:w="1440" w:type="dxa"/>
            <w:shd w:val="clear" w:color="auto" w:fill="FFFFFF"/>
            <w:tcMar>
              <w:top w:w="0" w:type="dxa"/>
              <w:left w:w="0" w:type="dxa"/>
              <w:bottom w:w="0" w:type="dxa"/>
              <w:right w:w="0" w:type="dxa"/>
            </w:tcMar>
            <w:vAlign w:val="center"/>
          </w:tcPr>
          <w:p w14:paraId="52CAD1A7"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9D9C903"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3014DA8" w14:textId="77777777" w:rsidR="001648DD" w:rsidRPr="00E151F0" w:rsidRDefault="001648DD" w:rsidP="0052599A">
            <w:pPr>
              <w:spacing w:before="20" w:after="20"/>
              <w:ind w:left="100" w:right="100"/>
              <w:jc w:val="center"/>
              <w:rPr>
                <w:sz w:val="18"/>
                <w:szCs w:val="18"/>
              </w:rPr>
            </w:pPr>
          </w:p>
        </w:tc>
      </w:tr>
    </w:tbl>
    <w:p w14:paraId="243F02FA" w14:textId="28B2CEE0" w:rsidR="001648DD" w:rsidRPr="00E151F0" w:rsidRDefault="001648DD" w:rsidP="001648DD">
      <w:pPr>
        <w:pBdr>
          <w:top w:val="none" w:sz="0" w:space="0" w:color="000000"/>
          <w:left w:val="none" w:sz="0" w:space="0" w:color="000000"/>
          <w:bottom w:val="none" w:sz="0" w:space="0" w:color="000000"/>
          <w:right w:val="none" w:sz="0" w:space="0" w:color="000000"/>
        </w:pBdr>
        <w:spacing w:before="20" w:after="20"/>
        <w:jc w:val="center"/>
        <w:rPr>
          <w:sz w:val="18"/>
          <w:szCs w:val="18"/>
        </w:rPr>
      </w:pPr>
      <w:r w:rsidRPr="00E151F0">
        <w:rPr>
          <w:rFonts w:eastAsia="Century Gothic" w:cs="Century Gothic"/>
          <w:i/>
          <w:color w:val="000000"/>
          <w:sz w:val="18"/>
          <w:szCs w:val="18"/>
        </w:rPr>
        <w:t xml:space="preserve">Source: </w:t>
      </w:r>
      <w:r w:rsidR="00C70589">
        <w:rPr>
          <w:rFonts w:eastAsia="Century Gothic" w:cs="Century Gothic"/>
          <w:i/>
          <w:color w:val="000000"/>
          <w:sz w:val="18"/>
          <w:szCs w:val="18"/>
        </w:rPr>
        <w:t>Patient surveys Wave 1 Dec 2017–Mar 2019; Wave 2 Dec 2019–Mar 2020; Wave 3 Mar–Apr 2021.</w:t>
      </w:r>
    </w:p>
    <w:p w14:paraId="2061E9B1" w14:textId="0A700248" w:rsidR="003878D0" w:rsidRDefault="003878D0">
      <w:pPr>
        <w:spacing w:after="160" w:line="259" w:lineRule="auto"/>
        <w:rPr>
          <w:sz w:val="18"/>
          <w:szCs w:val="18"/>
        </w:rPr>
      </w:pPr>
      <w:r>
        <w:rPr>
          <w:sz w:val="18"/>
          <w:szCs w:val="18"/>
        </w:rPr>
        <w:br w:type="page"/>
      </w:r>
    </w:p>
    <w:p w14:paraId="674EFFF8" w14:textId="078485C1" w:rsidR="001648DD" w:rsidRPr="00360C6F" w:rsidRDefault="001648DD" w:rsidP="00360C6F">
      <w:pPr>
        <w:pStyle w:val="TableorFigurecaptionHPA"/>
      </w:pPr>
      <w:r w:rsidRPr="00360C6F">
        <w:lastRenderedPageBreak/>
        <w:t xml:space="preserve">Table </w:t>
      </w:r>
      <w:r w:rsidRPr="00360C6F">
        <w:fldChar w:fldCharType="begin"/>
      </w:r>
      <w:r w:rsidRPr="00360C6F">
        <w:instrText>SEQ Table \* ARABIC</w:instrText>
      </w:r>
      <w:r w:rsidRPr="00360C6F">
        <w:fldChar w:fldCharType="separate"/>
      </w:r>
      <w:r w:rsidR="00FD44E2">
        <w:rPr>
          <w:noProof/>
        </w:rPr>
        <w:t>85</w:t>
      </w:r>
      <w:r w:rsidRPr="00360C6F">
        <w:fldChar w:fldCharType="end"/>
      </w:r>
      <w:r w:rsidR="003878D0">
        <w:t xml:space="preserve">: </w:t>
      </w:r>
      <w:r w:rsidRPr="00360C6F">
        <w:t>Patient rating of HCH practice</w:t>
      </w:r>
    </w:p>
    <w:tbl>
      <w:tblPr>
        <w:tblW w:w="15120"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600"/>
        <w:gridCol w:w="1440"/>
        <w:gridCol w:w="1440"/>
        <w:gridCol w:w="1440"/>
        <w:gridCol w:w="1440"/>
        <w:gridCol w:w="1440"/>
        <w:gridCol w:w="1440"/>
        <w:gridCol w:w="1440"/>
        <w:gridCol w:w="1440"/>
      </w:tblGrid>
      <w:tr w:rsidR="001648DD" w:rsidRPr="00E151F0" w14:paraId="28321ECA" w14:textId="77777777" w:rsidTr="00684D8A">
        <w:trPr>
          <w:cantSplit/>
          <w:tblHeader/>
          <w:jc w:val="center"/>
        </w:trPr>
        <w:tc>
          <w:tcPr>
            <w:tcW w:w="3600" w:type="dxa"/>
            <w:vMerge w:val="restart"/>
            <w:shd w:val="clear" w:color="auto" w:fill="408BCA"/>
            <w:tcMar>
              <w:top w:w="0" w:type="dxa"/>
              <w:left w:w="0" w:type="dxa"/>
              <w:bottom w:w="0" w:type="dxa"/>
              <w:right w:w="0" w:type="dxa"/>
            </w:tcMar>
            <w:vAlign w:val="center"/>
          </w:tcPr>
          <w:p w14:paraId="5CBEB0AC" w14:textId="19560B87" w:rsidR="001648DD" w:rsidRPr="00E151F0" w:rsidRDefault="001648DD" w:rsidP="0052599A">
            <w:pPr>
              <w:spacing w:before="20" w:after="20"/>
              <w:jc w:val="center"/>
              <w:rPr>
                <w:sz w:val="18"/>
                <w:szCs w:val="18"/>
              </w:rPr>
            </w:pPr>
            <w:r w:rsidRPr="00E151F0">
              <w:rPr>
                <w:rFonts w:eastAsia="Century Gothic" w:cs="Century Gothic"/>
                <w:b/>
                <w:color w:val="FFFFFF"/>
                <w:sz w:val="18"/>
                <w:szCs w:val="18"/>
              </w:rPr>
              <w:t>Patient rating of HCH practice</w:t>
            </w:r>
          </w:p>
        </w:tc>
        <w:tc>
          <w:tcPr>
            <w:tcW w:w="4320" w:type="dxa"/>
            <w:gridSpan w:val="3"/>
            <w:shd w:val="clear" w:color="auto" w:fill="408BCA"/>
            <w:tcMar>
              <w:top w:w="0" w:type="dxa"/>
              <w:left w:w="0" w:type="dxa"/>
              <w:bottom w:w="0" w:type="dxa"/>
              <w:right w:w="0" w:type="dxa"/>
            </w:tcMar>
            <w:vAlign w:val="center"/>
          </w:tcPr>
          <w:p w14:paraId="1A8C9FB0" w14:textId="38ADEF9A" w:rsidR="001648DD" w:rsidRPr="00E151F0" w:rsidRDefault="00A11590" w:rsidP="0052599A">
            <w:pPr>
              <w:spacing w:before="20" w:after="20"/>
              <w:jc w:val="center"/>
              <w:rPr>
                <w:sz w:val="18"/>
                <w:szCs w:val="18"/>
              </w:rPr>
            </w:pPr>
            <w:r>
              <w:rPr>
                <w:rFonts w:eastAsia="Century Gothic" w:cs="Century Gothic"/>
                <w:b/>
                <w:color w:val="FFFFFF"/>
                <w:sz w:val="18"/>
                <w:szCs w:val="18"/>
              </w:rPr>
              <w:t>Survey w</w:t>
            </w:r>
            <w:r w:rsidRPr="00E151F0">
              <w:rPr>
                <w:rFonts w:eastAsia="Century Gothic" w:cs="Century Gothic"/>
                <w:b/>
                <w:color w:val="FFFFFF"/>
                <w:sz w:val="18"/>
                <w:szCs w:val="18"/>
              </w:rPr>
              <w:t>ave</w:t>
            </w:r>
          </w:p>
        </w:tc>
        <w:tc>
          <w:tcPr>
            <w:tcW w:w="2880" w:type="dxa"/>
            <w:gridSpan w:val="2"/>
            <w:shd w:val="clear" w:color="auto" w:fill="408BCA"/>
            <w:tcMar>
              <w:top w:w="0" w:type="dxa"/>
              <w:left w:w="0" w:type="dxa"/>
              <w:bottom w:w="0" w:type="dxa"/>
              <w:right w:w="0" w:type="dxa"/>
            </w:tcMar>
            <w:vAlign w:val="center"/>
          </w:tcPr>
          <w:p w14:paraId="1FD6D751" w14:textId="071EF40F" w:rsidR="001648DD" w:rsidRPr="00E151F0" w:rsidRDefault="001648DD" w:rsidP="0052599A">
            <w:pPr>
              <w:spacing w:before="20" w:after="20"/>
              <w:jc w:val="center"/>
              <w:rPr>
                <w:sz w:val="18"/>
                <w:szCs w:val="18"/>
              </w:rPr>
            </w:pPr>
            <w:r w:rsidRPr="00E151F0">
              <w:rPr>
                <w:rFonts w:eastAsia="Century Gothic" w:cs="Century Gothic"/>
                <w:b/>
                <w:color w:val="FFFFFF"/>
                <w:sz w:val="18"/>
                <w:szCs w:val="18"/>
              </w:rPr>
              <w:t>Total</w:t>
            </w:r>
          </w:p>
        </w:tc>
        <w:tc>
          <w:tcPr>
            <w:tcW w:w="4320" w:type="dxa"/>
            <w:gridSpan w:val="3"/>
            <w:shd w:val="clear" w:color="auto" w:fill="408BCA"/>
            <w:tcMar>
              <w:top w:w="0" w:type="dxa"/>
              <w:left w:w="0" w:type="dxa"/>
              <w:bottom w:w="0" w:type="dxa"/>
              <w:right w:w="0" w:type="dxa"/>
            </w:tcMar>
            <w:vAlign w:val="center"/>
          </w:tcPr>
          <w:p w14:paraId="100EF0A2" w14:textId="23B9E242" w:rsidR="001648DD" w:rsidRPr="00E151F0" w:rsidRDefault="00A11590" w:rsidP="0052599A">
            <w:pPr>
              <w:spacing w:before="20" w:after="20"/>
              <w:jc w:val="center"/>
              <w:rPr>
                <w:sz w:val="18"/>
                <w:szCs w:val="18"/>
              </w:rPr>
            </w:pPr>
            <w:r>
              <w:rPr>
                <w:rFonts w:eastAsia="Century Gothic" w:cs="Century Gothic"/>
                <w:b/>
                <w:color w:val="FFFFFF"/>
                <w:sz w:val="18"/>
                <w:szCs w:val="18"/>
              </w:rPr>
              <w:t>Patient t</w:t>
            </w:r>
            <w:r w:rsidRPr="00E151F0">
              <w:rPr>
                <w:rFonts w:eastAsia="Century Gothic" w:cs="Century Gothic"/>
                <w:b/>
                <w:color w:val="FFFFFF"/>
                <w:sz w:val="18"/>
                <w:szCs w:val="18"/>
              </w:rPr>
              <w:t>ier</w:t>
            </w:r>
          </w:p>
        </w:tc>
      </w:tr>
      <w:tr w:rsidR="001648DD" w:rsidRPr="00E151F0" w14:paraId="13AD288D" w14:textId="77777777" w:rsidTr="003878D0">
        <w:trPr>
          <w:cantSplit/>
          <w:tblHeader/>
          <w:jc w:val="center"/>
        </w:trPr>
        <w:tc>
          <w:tcPr>
            <w:tcW w:w="3600" w:type="dxa"/>
            <w:vMerge/>
            <w:shd w:val="clear" w:color="auto" w:fill="408BCA"/>
            <w:tcMar>
              <w:top w:w="0" w:type="dxa"/>
              <w:left w:w="0" w:type="dxa"/>
              <w:bottom w:w="0" w:type="dxa"/>
              <w:right w:w="0" w:type="dxa"/>
            </w:tcMar>
            <w:vAlign w:val="center"/>
          </w:tcPr>
          <w:p w14:paraId="25D3FE1B" w14:textId="77777777" w:rsidR="001648DD" w:rsidRPr="00E151F0" w:rsidRDefault="001648DD" w:rsidP="0052599A">
            <w:pPr>
              <w:spacing w:before="20" w:after="20"/>
              <w:jc w:val="center"/>
              <w:rPr>
                <w:sz w:val="18"/>
                <w:szCs w:val="18"/>
              </w:rPr>
            </w:pPr>
          </w:p>
        </w:tc>
        <w:tc>
          <w:tcPr>
            <w:tcW w:w="1440" w:type="dxa"/>
            <w:shd w:val="clear" w:color="auto" w:fill="408BCA"/>
            <w:tcMar>
              <w:top w:w="0" w:type="dxa"/>
              <w:left w:w="0" w:type="dxa"/>
              <w:bottom w:w="0" w:type="dxa"/>
              <w:right w:w="0" w:type="dxa"/>
            </w:tcMar>
            <w:vAlign w:val="center"/>
          </w:tcPr>
          <w:p w14:paraId="50C819AA" w14:textId="7CA8C82D" w:rsidR="001648DD" w:rsidRPr="00E151F0" w:rsidRDefault="00A11590" w:rsidP="0052599A">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278D7004" w14:textId="14A915CC" w:rsidR="001648DD" w:rsidRPr="00E151F0" w:rsidRDefault="00A11590" w:rsidP="0052599A">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780F1A73" w14:textId="1E6759A6" w:rsidR="001648DD" w:rsidRPr="00E151F0" w:rsidRDefault="00A11590" w:rsidP="0052599A">
            <w:pPr>
              <w:spacing w:before="20" w:after="20"/>
              <w:jc w:val="center"/>
              <w:rPr>
                <w:sz w:val="18"/>
                <w:szCs w:val="18"/>
              </w:rPr>
            </w:pPr>
            <w:r w:rsidRPr="009A0B3E">
              <w:rPr>
                <w:b/>
                <w:bCs/>
                <w:color w:val="FFFFFF" w:themeColor="background1"/>
                <w:sz w:val="18"/>
                <w:szCs w:val="18"/>
              </w:rPr>
              <w:t>3</w:t>
            </w:r>
          </w:p>
        </w:tc>
        <w:tc>
          <w:tcPr>
            <w:tcW w:w="1440" w:type="dxa"/>
            <w:shd w:val="clear" w:color="auto" w:fill="408BCA"/>
            <w:tcMar>
              <w:top w:w="0" w:type="dxa"/>
              <w:left w:w="57" w:type="dxa"/>
              <w:bottom w:w="0" w:type="dxa"/>
              <w:right w:w="57" w:type="dxa"/>
            </w:tcMar>
            <w:vAlign w:val="center"/>
          </w:tcPr>
          <w:p w14:paraId="7676952D" w14:textId="150C536C" w:rsidR="001648DD" w:rsidRPr="00E151F0" w:rsidRDefault="00577E33" w:rsidP="0052599A">
            <w:pPr>
              <w:spacing w:before="20" w:after="20"/>
              <w:jc w:val="center"/>
              <w:rPr>
                <w:sz w:val="18"/>
                <w:szCs w:val="18"/>
              </w:rPr>
            </w:pPr>
            <w:r>
              <w:rPr>
                <w:rFonts w:eastAsia="Century Gothic" w:cs="Century Gothic"/>
                <w:b/>
                <w:color w:val="FFFFFF"/>
                <w:sz w:val="18"/>
                <w:szCs w:val="18"/>
              </w:rPr>
              <w:t>Total responses</w:t>
            </w:r>
          </w:p>
        </w:tc>
        <w:tc>
          <w:tcPr>
            <w:tcW w:w="1440" w:type="dxa"/>
            <w:shd w:val="clear" w:color="auto" w:fill="408BCA"/>
            <w:tcMar>
              <w:top w:w="0" w:type="dxa"/>
              <w:left w:w="57" w:type="dxa"/>
              <w:bottom w:w="0" w:type="dxa"/>
              <w:right w:w="57" w:type="dxa"/>
            </w:tcMar>
            <w:vAlign w:val="center"/>
          </w:tcPr>
          <w:p w14:paraId="3E45D2AA" w14:textId="14F0E1F1" w:rsidR="001648DD" w:rsidRPr="00E151F0" w:rsidRDefault="002C6C9C" w:rsidP="0052599A">
            <w:pPr>
              <w:spacing w:before="20" w:after="20"/>
              <w:jc w:val="center"/>
              <w:rPr>
                <w:sz w:val="18"/>
                <w:szCs w:val="18"/>
              </w:rPr>
            </w:pPr>
            <w:r>
              <w:rPr>
                <w:rFonts w:eastAsia="Century Gothic" w:cs="Century Gothic"/>
                <w:b/>
                <w:color w:val="FFFFFF"/>
                <w:sz w:val="18"/>
                <w:szCs w:val="18"/>
              </w:rPr>
              <w:t>Total individuals</w:t>
            </w:r>
          </w:p>
        </w:tc>
        <w:tc>
          <w:tcPr>
            <w:tcW w:w="1440" w:type="dxa"/>
            <w:shd w:val="clear" w:color="auto" w:fill="408BCA"/>
            <w:tcMar>
              <w:top w:w="0" w:type="dxa"/>
              <w:left w:w="0" w:type="dxa"/>
              <w:bottom w:w="0" w:type="dxa"/>
              <w:right w:w="0" w:type="dxa"/>
            </w:tcMar>
            <w:vAlign w:val="center"/>
          </w:tcPr>
          <w:p w14:paraId="17AF8C37" w14:textId="56D11E06" w:rsidR="001648DD" w:rsidRPr="00E151F0" w:rsidRDefault="00A11590" w:rsidP="0052599A">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44A2E642" w14:textId="6B97A052" w:rsidR="001648DD" w:rsidRPr="00E151F0" w:rsidRDefault="00A11590" w:rsidP="0052599A">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3868485F" w14:textId="7A37E2B6" w:rsidR="001648DD" w:rsidRPr="00E151F0" w:rsidRDefault="00A11590" w:rsidP="0052599A">
            <w:pPr>
              <w:spacing w:before="20" w:after="20"/>
              <w:jc w:val="center"/>
              <w:rPr>
                <w:sz w:val="18"/>
                <w:szCs w:val="18"/>
              </w:rPr>
            </w:pPr>
            <w:r w:rsidRPr="009A0B3E">
              <w:rPr>
                <w:b/>
                <w:bCs/>
                <w:color w:val="FFFFFF" w:themeColor="background1"/>
                <w:sz w:val="18"/>
                <w:szCs w:val="18"/>
              </w:rPr>
              <w:t>3</w:t>
            </w:r>
          </w:p>
        </w:tc>
      </w:tr>
      <w:tr w:rsidR="001648DD" w:rsidRPr="00E151F0" w14:paraId="1CFE955B"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74F95A00" w14:textId="0F31E92B"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t>K1 Patient rating of the HCH practice (0</w:t>
            </w:r>
            <w:r w:rsidR="0051674C">
              <w:rPr>
                <w:rFonts w:eastAsia="Century Gothic" w:cs="Century Gothic"/>
                <w:b/>
                <w:color w:val="000000"/>
                <w:sz w:val="18"/>
                <w:szCs w:val="18"/>
              </w:rPr>
              <w:t>–</w:t>
            </w:r>
            <w:r w:rsidRPr="00E151F0">
              <w:rPr>
                <w:rFonts w:eastAsia="Century Gothic" w:cs="Century Gothic"/>
                <w:b/>
                <w:color w:val="000000"/>
                <w:sz w:val="18"/>
                <w:szCs w:val="18"/>
              </w:rPr>
              <w:t>10)</w:t>
            </w:r>
          </w:p>
        </w:tc>
      </w:tr>
      <w:tr w:rsidR="001648DD" w:rsidRPr="00E151F0" w14:paraId="57063F7D" w14:textId="77777777" w:rsidTr="00684D8A">
        <w:trPr>
          <w:cantSplit/>
          <w:jc w:val="center"/>
        </w:trPr>
        <w:tc>
          <w:tcPr>
            <w:tcW w:w="3600" w:type="dxa"/>
            <w:shd w:val="clear" w:color="auto" w:fill="FFFFFF"/>
            <w:tcMar>
              <w:top w:w="0" w:type="dxa"/>
              <w:left w:w="0" w:type="dxa"/>
              <w:bottom w:w="0" w:type="dxa"/>
              <w:right w:w="0" w:type="dxa"/>
            </w:tcMar>
            <w:vAlign w:val="center"/>
          </w:tcPr>
          <w:p w14:paraId="6DB49880" w14:textId="512C719F" w:rsidR="001648DD" w:rsidRPr="00E151F0" w:rsidRDefault="00014CC1" w:rsidP="0052599A">
            <w:pPr>
              <w:spacing w:before="20" w:after="20"/>
              <w:ind w:left="160" w:right="100"/>
              <w:rPr>
                <w:sz w:val="18"/>
                <w:szCs w:val="18"/>
              </w:rPr>
            </w:pPr>
            <w:r>
              <w:rPr>
                <w:rFonts w:eastAsia="Century Gothic" w:cs="Century Gothic"/>
                <w:color w:val="000000"/>
                <w:sz w:val="18"/>
                <w:szCs w:val="18"/>
              </w:rPr>
              <w:t>M</w:t>
            </w:r>
            <w:r w:rsidR="001648DD" w:rsidRPr="00E151F0">
              <w:rPr>
                <w:rFonts w:eastAsia="Century Gothic" w:cs="Century Gothic"/>
                <w:color w:val="000000"/>
                <w:sz w:val="18"/>
                <w:szCs w:val="18"/>
              </w:rPr>
              <w:t>ean (median)</w:t>
            </w:r>
          </w:p>
        </w:tc>
        <w:tc>
          <w:tcPr>
            <w:tcW w:w="1440" w:type="dxa"/>
            <w:shd w:val="clear" w:color="auto" w:fill="FFFFFF"/>
            <w:tcMar>
              <w:top w:w="0" w:type="dxa"/>
              <w:left w:w="0" w:type="dxa"/>
              <w:bottom w:w="0" w:type="dxa"/>
              <w:right w:w="0" w:type="dxa"/>
            </w:tcMar>
            <w:vAlign w:val="center"/>
          </w:tcPr>
          <w:p w14:paraId="444B5B8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9.0 (9.0)</w:t>
            </w:r>
          </w:p>
        </w:tc>
        <w:tc>
          <w:tcPr>
            <w:tcW w:w="1440" w:type="dxa"/>
            <w:shd w:val="clear" w:color="auto" w:fill="FFFFFF"/>
            <w:tcMar>
              <w:top w:w="0" w:type="dxa"/>
              <w:left w:w="0" w:type="dxa"/>
              <w:bottom w:w="0" w:type="dxa"/>
              <w:right w:w="0" w:type="dxa"/>
            </w:tcMar>
            <w:vAlign w:val="center"/>
          </w:tcPr>
          <w:p w14:paraId="1A038C7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9.0 (9.0)</w:t>
            </w:r>
          </w:p>
        </w:tc>
        <w:tc>
          <w:tcPr>
            <w:tcW w:w="1440" w:type="dxa"/>
            <w:shd w:val="clear" w:color="auto" w:fill="FFFFFF"/>
            <w:tcMar>
              <w:top w:w="0" w:type="dxa"/>
              <w:left w:w="0" w:type="dxa"/>
              <w:bottom w:w="0" w:type="dxa"/>
              <w:right w:w="0" w:type="dxa"/>
            </w:tcMar>
            <w:vAlign w:val="center"/>
          </w:tcPr>
          <w:p w14:paraId="1531323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8.9 (9.0)</w:t>
            </w:r>
          </w:p>
        </w:tc>
        <w:tc>
          <w:tcPr>
            <w:tcW w:w="1440" w:type="dxa"/>
            <w:shd w:val="clear" w:color="auto" w:fill="FFFFFF"/>
            <w:tcMar>
              <w:top w:w="0" w:type="dxa"/>
              <w:left w:w="0" w:type="dxa"/>
              <w:bottom w:w="0" w:type="dxa"/>
              <w:right w:w="0" w:type="dxa"/>
            </w:tcMar>
            <w:vAlign w:val="center"/>
          </w:tcPr>
          <w:p w14:paraId="1B6102B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9.0 (9.0)</w:t>
            </w:r>
          </w:p>
        </w:tc>
        <w:tc>
          <w:tcPr>
            <w:tcW w:w="1440" w:type="dxa"/>
            <w:shd w:val="clear" w:color="auto" w:fill="FFFFFF"/>
            <w:tcMar>
              <w:top w:w="0" w:type="dxa"/>
              <w:left w:w="0" w:type="dxa"/>
              <w:bottom w:w="0" w:type="dxa"/>
              <w:right w:w="0" w:type="dxa"/>
            </w:tcMar>
            <w:vAlign w:val="center"/>
          </w:tcPr>
          <w:p w14:paraId="73B0DA1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8.9 (9.0)</w:t>
            </w:r>
          </w:p>
        </w:tc>
        <w:tc>
          <w:tcPr>
            <w:tcW w:w="1440" w:type="dxa"/>
            <w:shd w:val="clear" w:color="auto" w:fill="FFFFFF"/>
            <w:tcMar>
              <w:top w:w="0" w:type="dxa"/>
              <w:left w:w="0" w:type="dxa"/>
              <w:bottom w:w="0" w:type="dxa"/>
              <w:right w:w="0" w:type="dxa"/>
            </w:tcMar>
            <w:vAlign w:val="center"/>
          </w:tcPr>
          <w:p w14:paraId="62AAF75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9.0 (9.0)</w:t>
            </w:r>
          </w:p>
        </w:tc>
        <w:tc>
          <w:tcPr>
            <w:tcW w:w="1440" w:type="dxa"/>
            <w:shd w:val="clear" w:color="auto" w:fill="FFFFFF"/>
            <w:tcMar>
              <w:top w:w="0" w:type="dxa"/>
              <w:left w:w="0" w:type="dxa"/>
              <w:bottom w:w="0" w:type="dxa"/>
              <w:right w:w="0" w:type="dxa"/>
            </w:tcMar>
            <w:vAlign w:val="center"/>
          </w:tcPr>
          <w:p w14:paraId="53DEFEB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9.0 (9.0)</w:t>
            </w:r>
          </w:p>
        </w:tc>
        <w:tc>
          <w:tcPr>
            <w:tcW w:w="1440" w:type="dxa"/>
            <w:shd w:val="clear" w:color="auto" w:fill="FFFFFF"/>
            <w:tcMar>
              <w:top w:w="0" w:type="dxa"/>
              <w:left w:w="0" w:type="dxa"/>
              <w:bottom w:w="0" w:type="dxa"/>
              <w:right w:w="0" w:type="dxa"/>
            </w:tcMar>
            <w:vAlign w:val="center"/>
          </w:tcPr>
          <w:p w14:paraId="2CDDE0C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8.9 (9.0)</w:t>
            </w:r>
          </w:p>
        </w:tc>
      </w:tr>
      <w:tr w:rsidR="001648DD" w:rsidRPr="00E151F0" w14:paraId="4393FCE2" w14:textId="77777777" w:rsidTr="00684D8A">
        <w:trPr>
          <w:cantSplit/>
          <w:jc w:val="center"/>
        </w:trPr>
        <w:tc>
          <w:tcPr>
            <w:tcW w:w="3600" w:type="dxa"/>
            <w:shd w:val="clear" w:color="auto" w:fill="FFFFFF"/>
            <w:tcMar>
              <w:top w:w="0" w:type="dxa"/>
              <w:left w:w="0" w:type="dxa"/>
              <w:bottom w:w="0" w:type="dxa"/>
              <w:right w:w="0" w:type="dxa"/>
            </w:tcMar>
            <w:vAlign w:val="center"/>
          </w:tcPr>
          <w:p w14:paraId="25BE7388"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Missing</w:t>
            </w:r>
          </w:p>
        </w:tc>
        <w:tc>
          <w:tcPr>
            <w:tcW w:w="1440" w:type="dxa"/>
            <w:shd w:val="clear" w:color="auto" w:fill="FFFFFF"/>
            <w:tcMar>
              <w:top w:w="0" w:type="dxa"/>
              <w:left w:w="0" w:type="dxa"/>
              <w:bottom w:w="0" w:type="dxa"/>
              <w:right w:w="0" w:type="dxa"/>
            </w:tcMar>
            <w:vAlign w:val="center"/>
          </w:tcPr>
          <w:p w14:paraId="1662E912"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B942802"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DCFD814"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9A13AC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35</w:t>
            </w:r>
          </w:p>
        </w:tc>
        <w:tc>
          <w:tcPr>
            <w:tcW w:w="1440" w:type="dxa"/>
            <w:shd w:val="clear" w:color="auto" w:fill="FFFFFF"/>
            <w:tcMar>
              <w:top w:w="0" w:type="dxa"/>
              <w:left w:w="0" w:type="dxa"/>
              <w:bottom w:w="0" w:type="dxa"/>
              <w:right w:w="0" w:type="dxa"/>
            </w:tcMar>
            <w:vAlign w:val="center"/>
          </w:tcPr>
          <w:p w14:paraId="5958B10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21</w:t>
            </w:r>
          </w:p>
        </w:tc>
        <w:tc>
          <w:tcPr>
            <w:tcW w:w="1440" w:type="dxa"/>
            <w:shd w:val="clear" w:color="auto" w:fill="FFFFFF"/>
            <w:tcMar>
              <w:top w:w="0" w:type="dxa"/>
              <w:left w:w="0" w:type="dxa"/>
              <w:bottom w:w="0" w:type="dxa"/>
              <w:right w:w="0" w:type="dxa"/>
            </w:tcMar>
            <w:vAlign w:val="center"/>
          </w:tcPr>
          <w:p w14:paraId="3A8BE6A8"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41C8CB5"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64EAEC7" w14:textId="77777777" w:rsidR="001648DD" w:rsidRPr="00E151F0" w:rsidRDefault="001648DD" w:rsidP="0052599A">
            <w:pPr>
              <w:spacing w:before="20" w:after="20"/>
              <w:ind w:left="100" w:right="100"/>
              <w:jc w:val="center"/>
              <w:rPr>
                <w:sz w:val="18"/>
                <w:szCs w:val="18"/>
              </w:rPr>
            </w:pPr>
          </w:p>
        </w:tc>
      </w:tr>
    </w:tbl>
    <w:p w14:paraId="3C73DE89" w14:textId="6EB7354C" w:rsidR="001648DD" w:rsidRPr="003878D0" w:rsidRDefault="001648DD" w:rsidP="003878D0">
      <w:pPr>
        <w:pStyle w:val="Source"/>
      </w:pPr>
      <w:r w:rsidRPr="00E151F0">
        <w:t xml:space="preserve">Source: </w:t>
      </w:r>
      <w:r w:rsidR="00C70589">
        <w:t>Patient surveys Wave 1 Dec 2017–Mar 2019; Wave 2 Dec 2019–Mar 2020; Wave 3 Mar–Apr 2021.</w:t>
      </w:r>
    </w:p>
    <w:p w14:paraId="442D0EA7" w14:textId="0B1A459C" w:rsidR="001648DD" w:rsidRPr="00360C6F" w:rsidRDefault="001648DD"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86</w:t>
      </w:r>
      <w:r w:rsidRPr="00360C6F">
        <w:fldChar w:fldCharType="end"/>
      </w:r>
      <w:r w:rsidR="003878D0">
        <w:t xml:space="preserve">: </w:t>
      </w:r>
      <w:r w:rsidRPr="00360C6F">
        <w:t>Carer involve</w:t>
      </w:r>
      <w:r w:rsidR="006821BC" w:rsidRPr="00360C6F">
        <w:t>ment</w:t>
      </w:r>
      <w:r w:rsidRPr="00360C6F">
        <w:t xml:space="preserve"> in patient's treatment</w:t>
      </w:r>
    </w:p>
    <w:tbl>
      <w:tblPr>
        <w:tblW w:w="15120"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600"/>
        <w:gridCol w:w="1440"/>
        <w:gridCol w:w="1440"/>
        <w:gridCol w:w="1440"/>
        <w:gridCol w:w="1440"/>
        <w:gridCol w:w="1440"/>
        <w:gridCol w:w="1440"/>
        <w:gridCol w:w="1440"/>
        <w:gridCol w:w="1440"/>
      </w:tblGrid>
      <w:tr w:rsidR="001648DD" w:rsidRPr="00E151F0" w14:paraId="6A3721A1" w14:textId="77777777" w:rsidTr="00684D8A">
        <w:trPr>
          <w:cantSplit/>
          <w:tblHeader/>
          <w:jc w:val="center"/>
        </w:trPr>
        <w:tc>
          <w:tcPr>
            <w:tcW w:w="3600" w:type="dxa"/>
            <w:vMerge w:val="restart"/>
            <w:shd w:val="clear" w:color="auto" w:fill="408BCA"/>
            <w:tcMar>
              <w:top w:w="0" w:type="dxa"/>
              <w:left w:w="0" w:type="dxa"/>
              <w:bottom w:w="0" w:type="dxa"/>
              <w:right w:w="0" w:type="dxa"/>
            </w:tcMar>
            <w:vAlign w:val="center"/>
          </w:tcPr>
          <w:p w14:paraId="0F97F131" w14:textId="73BBB88A" w:rsidR="001648DD" w:rsidRPr="00E151F0" w:rsidRDefault="001648DD" w:rsidP="0052599A">
            <w:pPr>
              <w:spacing w:before="20" w:after="20"/>
              <w:jc w:val="center"/>
              <w:rPr>
                <w:sz w:val="18"/>
                <w:szCs w:val="18"/>
              </w:rPr>
            </w:pPr>
            <w:r w:rsidRPr="00E151F0">
              <w:rPr>
                <w:rFonts w:eastAsia="Century Gothic" w:cs="Century Gothic"/>
                <w:b/>
                <w:color w:val="FFFFFF"/>
                <w:sz w:val="18"/>
                <w:szCs w:val="18"/>
              </w:rPr>
              <w:t>Carer involved in patient's treatment</w:t>
            </w:r>
          </w:p>
        </w:tc>
        <w:tc>
          <w:tcPr>
            <w:tcW w:w="4320" w:type="dxa"/>
            <w:gridSpan w:val="3"/>
            <w:shd w:val="clear" w:color="auto" w:fill="408BCA"/>
            <w:tcMar>
              <w:top w:w="0" w:type="dxa"/>
              <w:left w:w="0" w:type="dxa"/>
              <w:bottom w:w="0" w:type="dxa"/>
              <w:right w:w="0" w:type="dxa"/>
            </w:tcMar>
            <w:vAlign w:val="center"/>
          </w:tcPr>
          <w:p w14:paraId="530C9414" w14:textId="7C834E8D" w:rsidR="001648DD" w:rsidRPr="00E151F0" w:rsidRDefault="00A11590" w:rsidP="0052599A">
            <w:pPr>
              <w:spacing w:before="20" w:after="20"/>
              <w:jc w:val="center"/>
              <w:rPr>
                <w:sz w:val="18"/>
                <w:szCs w:val="18"/>
              </w:rPr>
            </w:pPr>
            <w:r>
              <w:rPr>
                <w:rFonts w:eastAsia="Century Gothic" w:cs="Century Gothic"/>
                <w:b/>
                <w:color w:val="FFFFFF"/>
                <w:sz w:val="18"/>
                <w:szCs w:val="18"/>
              </w:rPr>
              <w:t>Survey w</w:t>
            </w:r>
            <w:r w:rsidRPr="00E151F0">
              <w:rPr>
                <w:rFonts w:eastAsia="Century Gothic" w:cs="Century Gothic"/>
                <w:b/>
                <w:color w:val="FFFFFF"/>
                <w:sz w:val="18"/>
                <w:szCs w:val="18"/>
              </w:rPr>
              <w:t>ave</w:t>
            </w:r>
          </w:p>
        </w:tc>
        <w:tc>
          <w:tcPr>
            <w:tcW w:w="2880" w:type="dxa"/>
            <w:gridSpan w:val="2"/>
            <w:shd w:val="clear" w:color="auto" w:fill="408BCA"/>
            <w:tcMar>
              <w:top w:w="0" w:type="dxa"/>
              <w:left w:w="0" w:type="dxa"/>
              <w:bottom w:w="0" w:type="dxa"/>
              <w:right w:w="0" w:type="dxa"/>
            </w:tcMar>
            <w:vAlign w:val="center"/>
          </w:tcPr>
          <w:p w14:paraId="2499B4B6" w14:textId="6D2B8183" w:rsidR="001648DD" w:rsidRPr="00E151F0" w:rsidRDefault="001648DD" w:rsidP="0052599A">
            <w:pPr>
              <w:spacing w:before="20" w:after="20"/>
              <w:jc w:val="center"/>
              <w:rPr>
                <w:sz w:val="18"/>
                <w:szCs w:val="18"/>
              </w:rPr>
            </w:pPr>
            <w:r w:rsidRPr="00E151F0">
              <w:rPr>
                <w:rFonts w:eastAsia="Century Gothic" w:cs="Century Gothic"/>
                <w:b/>
                <w:color w:val="FFFFFF"/>
                <w:sz w:val="18"/>
                <w:szCs w:val="18"/>
              </w:rPr>
              <w:t>Total</w:t>
            </w:r>
          </w:p>
        </w:tc>
        <w:tc>
          <w:tcPr>
            <w:tcW w:w="4320" w:type="dxa"/>
            <w:gridSpan w:val="3"/>
            <w:shd w:val="clear" w:color="auto" w:fill="408BCA"/>
            <w:tcMar>
              <w:top w:w="0" w:type="dxa"/>
              <w:left w:w="0" w:type="dxa"/>
              <w:bottom w:w="0" w:type="dxa"/>
              <w:right w:w="0" w:type="dxa"/>
            </w:tcMar>
            <w:vAlign w:val="center"/>
          </w:tcPr>
          <w:p w14:paraId="37B65DBE" w14:textId="6003BE14" w:rsidR="001648DD" w:rsidRPr="00E151F0" w:rsidRDefault="00A11590" w:rsidP="0052599A">
            <w:pPr>
              <w:spacing w:before="20" w:after="20"/>
              <w:jc w:val="center"/>
              <w:rPr>
                <w:sz w:val="18"/>
                <w:szCs w:val="18"/>
              </w:rPr>
            </w:pPr>
            <w:r>
              <w:rPr>
                <w:rFonts w:eastAsia="Century Gothic" w:cs="Century Gothic"/>
                <w:b/>
                <w:color w:val="FFFFFF"/>
                <w:sz w:val="18"/>
                <w:szCs w:val="18"/>
              </w:rPr>
              <w:t>Patient t</w:t>
            </w:r>
            <w:r w:rsidRPr="00E151F0">
              <w:rPr>
                <w:rFonts w:eastAsia="Century Gothic" w:cs="Century Gothic"/>
                <w:b/>
                <w:color w:val="FFFFFF"/>
                <w:sz w:val="18"/>
                <w:szCs w:val="18"/>
              </w:rPr>
              <w:t>ier</w:t>
            </w:r>
          </w:p>
        </w:tc>
      </w:tr>
      <w:tr w:rsidR="006821BC" w:rsidRPr="00E151F0" w14:paraId="023C2F20" w14:textId="77777777" w:rsidTr="003878D0">
        <w:trPr>
          <w:cantSplit/>
          <w:tblHeader/>
          <w:jc w:val="center"/>
        </w:trPr>
        <w:tc>
          <w:tcPr>
            <w:tcW w:w="3600" w:type="dxa"/>
            <w:vMerge/>
            <w:shd w:val="clear" w:color="auto" w:fill="408BCA"/>
            <w:tcMar>
              <w:top w:w="0" w:type="dxa"/>
              <w:left w:w="0" w:type="dxa"/>
              <w:bottom w:w="0" w:type="dxa"/>
              <w:right w:w="0" w:type="dxa"/>
            </w:tcMar>
            <w:vAlign w:val="center"/>
          </w:tcPr>
          <w:p w14:paraId="601214FF" w14:textId="77777777" w:rsidR="001648DD" w:rsidRPr="00E151F0" w:rsidRDefault="001648DD" w:rsidP="0052599A">
            <w:pPr>
              <w:spacing w:before="20" w:after="20"/>
              <w:jc w:val="center"/>
              <w:rPr>
                <w:sz w:val="18"/>
                <w:szCs w:val="18"/>
              </w:rPr>
            </w:pPr>
          </w:p>
        </w:tc>
        <w:tc>
          <w:tcPr>
            <w:tcW w:w="1440" w:type="dxa"/>
            <w:shd w:val="clear" w:color="auto" w:fill="408BCA"/>
            <w:tcMar>
              <w:top w:w="0" w:type="dxa"/>
              <w:left w:w="0" w:type="dxa"/>
              <w:bottom w:w="0" w:type="dxa"/>
              <w:right w:w="0" w:type="dxa"/>
            </w:tcMar>
            <w:vAlign w:val="center"/>
          </w:tcPr>
          <w:p w14:paraId="30BC6FFA" w14:textId="04FE1B59" w:rsidR="001648DD" w:rsidRPr="00E151F0" w:rsidRDefault="00A11590" w:rsidP="0052599A">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48208E88" w14:textId="7DD35310" w:rsidR="001648DD" w:rsidRPr="00E151F0" w:rsidRDefault="00A11590" w:rsidP="0052599A">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2408C08A" w14:textId="745E8B3C" w:rsidR="001648DD" w:rsidRPr="00E151F0" w:rsidRDefault="00A11590" w:rsidP="0052599A">
            <w:pPr>
              <w:spacing w:before="20" w:after="20"/>
              <w:jc w:val="center"/>
              <w:rPr>
                <w:sz w:val="18"/>
                <w:szCs w:val="18"/>
              </w:rPr>
            </w:pPr>
            <w:r w:rsidRPr="009A0B3E">
              <w:rPr>
                <w:b/>
                <w:bCs/>
                <w:color w:val="FFFFFF" w:themeColor="background1"/>
                <w:sz w:val="18"/>
                <w:szCs w:val="18"/>
              </w:rPr>
              <w:t>3</w:t>
            </w:r>
          </w:p>
        </w:tc>
        <w:tc>
          <w:tcPr>
            <w:tcW w:w="1440" w:type="dxa"/>
            <w:shd w:val="clear" w:color="auto" w:fill="408BCA"/>
            <w:tcMar>
              <w:top w:w="0" w:type="dxa"/>
              <w:left w:w="57" w:type="dxa"/>
              <w:bottom w:w="0" w:type="dxa"/>
              <w:right w:w="57" w:type="dxa"/>
            </w:tcMar>
            <w:vAlign w:val="center"/>
          </w:tcPr>
          <w:p w14:paraId="7ECF2C65" w14:textId="4DC13EC9" w:rsidR="001648DD" w:rsidRPr="00E151F0" w:rsidRDefault="00577E33" w:rsidP="0052599A">
            <w:pPr>
              <w:spacing w:before="20" w:after="20"/>
              <w:jc w:val="center"/>
              <w:rPr>
                <w:sz w:val="18"/>
                <w:szCs w:val="18"/>
              </w:rPr>
            </w:pPr>
            <w:r>
              <w:rPr>
                <w:rFonts w:eastAsia="Century Gothic" w:cs="Century Gothic"/>
                <w:b/>
                <w:color w:val="FFFFFF"/>
                <w:sz w:val="18"/>
                <w:szCs w:val="18"/>
              </w:rPr>
              <w:t>Total responses</w:t>
            </w:r>
          </w:p>
        </w:tc>
        <w:tc>
          <w:tcPr>
            <w:tcW w:w="1440" w:type="dxa"/>
            <w:shd w:val="clear" w:color="auto" w:fill="408BCA"/>
            <w:tcMar>
              <w:top w:w="0" w:type="dxa"/>
              <w:left w:w="57" w:type="dxa"/>
              <w:bottom w:w="0" w:type="dxa"/>
              <w:right w:w="57" w:type="dxa"/>
            </w:tcMar>
            <w:vAlign w:val="center"/>
          </w:tcPr>
          <w:p w14:paraId="6CE71CB8" w14:textId="6394371D" w:rsidR="001648DD" w:rsidRPr="00E151F0" w:rsidRDefault="002C6C9C" w:rsidP="0052599A">
            <w:pPr>
              <w:spacing w:before="20" w:after="20"/>
              <w:jc w:val="center"/>
              <w:rPr>
                <w:sz w:val="18"/>
                <w:szCs w:val="18"/>
              </w:rPr>
            </w:pPr>
            <w:r>
              <w:rPr>
                <w:rFonts w:eastAsia="Century Gothic" w:cs="Century Gothic"/>
                <w:b/>
                <w:color w:val="FFFFFF"/>
                <w:sz w:val="18"/>
                <w:szCs w:val="18"/>
              </w:rPr>
              <w:t>Total individuals</w:t>
            </w:r>
          </w:p>
        </w:tc>
        <w:tc>
          <w:tcPr>
            <w:tcW w:w="1440" w:type="dxa"/>
            <w:shd w:val="clear" w:color="auto" w:fill="408BCA"/>
            <w:tcMar>
              <w:top w:w="0" w:type="dxa"/>
              <w:left w:w="0" w:type="dxa"/>
              <w:bottom w:w="0" w:type="dxa"/>
              <w:right w:w="0" w:type="dxa"/>
            </w:tcMar>
            <w:vAlign w:val="center"/>
          </w:tcPr>
          <w:p w14:paraId="7945ACC3" w14:textId="70487DEE" w:rsidR="001648DD" w:rsidRPr="00E151F0" w:rsidRDefault="00A11590" w:rsidP="0052599A">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0101A0AA" w14:textId="22D36EA5" w:rsidR="001648DD" w:rsidRPr="00E151F0" w:rsidRDefault="00A11590" w:rsidP="0052599A">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367D5BEC" w14:textId="0BE945B4" w:rsidR="001648DD" w:rsidRPr="00E151F0" w:rsidRDefault="00A11590" w:rsidP="0052599A">
            <w:pPr>
              <w:spacing w:before="20" w:after="20"/>
              <w:jc w:val="center"/>
              <w:rPr>
                <w:sz w:val="18"/>
                <w:szCs w:val="18"/>
              </w:rPr>
            </w:pPr>
            <w:r w:rsidRPr="009A0B3E">
              <w:rPr>
                <w:b/>
                <w:bCs/>
                <w:color w:val="FFFFFF" w:themeColor="background1"/>
                <w:sz w:val="18"/>
                <w:szCs w:val="18"/>
              </w:rPr>
              <w:t>3</w:t>
            </w:r>
          </w:p>
        </w:tc>
      </w:tr>
      <w:tr w:rsidR="001648DD" w:rsidRPr="00E151F0" w14:paraId="4B8FD1BB"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59E89B04" w14:textId="0ED77361"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t>L1 </w:t>
            </w:r>
            <w:r w:rsidR="00DB1DAF">
              <w:rPr>
                <w:rFonts w:eastAsia="Century Gothic" w:cs="Century Gothic"/>
                <w:b/>
                <w:color w:val="000000"/>
                <w:sz w:val="18"/>
                <w:szCs w:val="18"/>
              </w:rPr>
              <w:t xml:space="preserve">In </w:t>
            </w:r>
            <w:r w:rsidRPr="00E151F0">
              <w:rPr>
                <w:rFonts w:eastAsia="Century Gothic" w:cs="Century Gothic"/>
                <w:b/>
                <w:color w:val="000000"/>
                <w:sz w:val="18"/>
                <w:szCs w:val="18"/>
              </w:rPr>
              <w:t>the last six months, </w:t>
            </w:r>
            <w:r w:rsidR="00DB1DAF">
              <w:rPr>
                <w:rFonts w:eastAsia="Century Gothic" w:cs="Century Gothic"/>
                <w:b/>
                <w:color w:val="000000"/>
                <w:sz w:val="18"/>
                <w:szCs w:val="18"/>
              </w:rPr>
              <w:t xml:space="preserve">how often did the carer attend </w:t>
            </w:r>
            <w:r w:rsidRPr="00E151F0">
              <w:rPr>
                <w:rFonts w:eastAsia="Century Gothic" w:cs="Century Gothic"/>
                <w:b/>
                <w:color w:val="000000"/>
                <w:sz w:val="18"/>
                <w:szCs w:val="18"/>
              </w:rPr>
              <w:t>consultation</w:t>
            </w:r>
            <w:r w:rsidR="00DB1DAF">
              <w:rPr>
                <w:rFonts w:eastAsia="Century Gothic" w:cs="Century Gothic"/>
                <w:b/>
                <w:color w:val="000000"/>
                <w:sz w:val="18"/>
                <w:szCs w:val="18"/>
              </w:rPr>
              <w:t>s at the practice</w:t>
            </w:r>
            <w:r w:rsidRPr="00E151F0">
              <w:rPr>
                <w:rFonts w:eastAsia="Century Gothic" w:cs="Century Gothic"/>
                <w:b/>
                <w:color w:val="000000"/>
                <w:sz w:val="18"/>
                <w:szCs w:val="18"/>
              </w:rPr>
              <w:t> with </w:t>
            </w:r>
            <w:r w:rsidR="00DB1DAF">
              <w:rPr>
                <w:rFonts w:eastAsia="Century Gothic" w:cs="Century Gothic"/>
                <w:b/>
                <w:color w:val="000000"/>
                <w:sz w:val="18"/>
                <w:szCs w:val="18"/>
              </w:rPr>
              <w:t>the patient</w:t>
            </w:r>
          </w:p>
        </w:tc>
      </w:tr>
      <w:tr w:rsidR="001648DD" w:rsidRPr="00E151F0" w14:paraId="508BC1F8" w14:textId="77777777" w:rsidTr="00684D8A">
        <w:trPr>
          <w:cantSplit/>
          <w:jc w:val="center"/>
        </w:trPr>
        <w:tc>
          <w:tcPr>
            <w:tcW w:w="3600" w:type="dxa"/>
            <w:shd w:val="clear" w:color="auto" w:fill="FFFFFF"/>
            <w:tcMar>
              <w:top w:w="0" w:type="dxa"/>
              <w:left w:w="0" w:type="dxa"/>
              <w:bottom w:w="0" w:type="dxa"/>
              <w:right w:w="0" w:type="dxa"/>
            </w:tcMar>
            <w:vAlign w:val="center"/>
          </w:tcPr>
          <w:p w14:paraId="676DC547"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Never</w:t>
            </w:r>
          </w:p>
        </w:tc>
        <w:tc>
          <w:tcPr>
            <w:tcW w:w="1440" w:type="dxa"/>
            <w:shd w:val="clear" w:color="auto" w:fill="FFFFFF"/>
            <w:tcMar>
              <w:top w:w="0" w:type="dxa"/>
              <w:left w:w="0" w:type="dxa"/>
              <w:bottom w:w="0" w:type="dxa"/>
              <w:right w:w="0" w:type="dxa"/>
            </w:tcMar>
            <w:vAlign w:val="center"/>
          </w:tcPr>
          <w:p w14:paraId="79362688"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D71254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 (5.6%)</w:t>
            </w:r>
          </w:p>
        </w:tc>
        <w:tc>
          <w:tcPr>
            <w:tcW w:w="1440" w:type="dxa"/>
            <w:shd w:val="clear" w:color="auto" w:fill="FFFFFF"/>
            <w:tcMar>
              <w:top w:w="0" w:type="dxa"/>
              <w:left w:w="0" w:type="dxa"/>
              <w:bottom w:w="0" w:type="dxa"/>
              <w:right w:w="0" w:type="dxa"/>
            </w:tcMar>
            <w:vAlign w:val="center"/>
          </w:tcPr>
          <w:p w14:paraId="68AF974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(3.4%)</w:t>
            </w:r>
          </w:p>
        </w:tc>
        <w:tc>
          <w:tcPr>
            <w:tcW w:w="1440" w:type="dxa"/>
            <w:shd w:val="clear" w:color="auto" w:fill="FFFFFF"/>
            <w:tcMar>
              <w:top w:w="0" w:type="dxa"/>
              <w:left w:w="0" w:type="dxa"/>
              <w:bottom w:w="0" w:type="dxa"/>
              <w:right w:w="0" w:type="dxa"/>
            </w:tcMar>
            <w:vAlign w:val="center"/>
          </w:tcPr>
          <w:p w14:paraId="334AE55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 (4.7%)</w:t>
            </w:r>
          </w:p>
        </w:tc>
        <w:tc>
          <w:tcPr>
            <w:tcW w:w="1440" w:type="dxa"/>
            <w:shd w:val="clear" w:color="auto" w:fill="FFFFFF"/>
            <w:tcMar>
              <w:top w:w="0" w:type="dxa"/>
              <w:left w:w="0" w:type="dxa"/>
              <w:bottom w:w="0" w:type="dxa"/>
              <w:right w:w="0" w:type="dxa"/>
            </w:tcMar>
            <w:vAlign w:val="center"/>
          </w:tcPr>
          <w:p w14:paraId="5B4C378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 (6.1%)</w:t>
            </w:r>
          </w:p>
        </w:tc>
        <w:tc>
          <w:tcPr>
            <w:tcW w:w="1440" w:type="dxa"/>
            <w:shd w:val="clear" w:color="auto" w:fill="FFFFFF"/>
            <w:tcMar>
              <w:top w:w="0" w:type="dxa"/>
              <w:left w:w="0" w:type="dxa"/>
              <w:bottom w:w="0" w:type="dxa"/>
              <w:right w:w="0" w:type="dxa"/>
            </w:tcMar>
            <w:vAlign w:val="center"/>
          </w:tcPr>
          <w:p w14:paraId="15FC285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 (6.7%)</w:t>
            </w:r>
          </w:p>
        </w:tc>
        <w:tc>
          <w:tcPr>
            <w:tcW w:w="1440" w:type="dxa"/>
            <w:shd w:val="clear" w:color="auto" w:fill="FFFFFF"/>
            <w:tcMar>
              <w:top w:w="0" w:type="dxa"/>
              <w:left w:w="0" w:type="dxa"/>
              <w:bottom w:w="0" w:type="dxa"/>
              <w:right w:w="0" w:type="dxa"/>
            </w:tcMar>
            <w:vAlign w:val="center"/>
          </w:tcPr>
          <w:p w14:paraId="05A45EB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 (8.8%)</w:t>
            </w:r>
          </w:p>
        </w:tc>
        <w:tc>
          <w:tcPr>
            <w:tcW w:w="1440" w:type="dxa"/>
            <w:shd w:val="clear" w:color="auto" w:fill="FFFFFF"/>
            <w:tcMar>
              <w:top w:w="0" w:type="dxa"/>
              <w:left w:w="0" w:type="dxa"/>
              <w:bottom w:w="0" w:type="dxa"/>
              <w:right w:w="0" w:type="dxa"/>
            </w:tcMar>
            <w:vAlign w:val="center"/>
          </w:tcPr>
          <w:p w14:paraId="0DD21C1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 (1.4%)</w:t>
            </w:r>
          </w:p>
        </w:tc>
      </w:tr>
      <w:tr w:rsidR="001648DD" w:rsidRPr="00E151F0" w14:paraId="703A7E68" w14:textId="77777777" w:rsidTr="00684D8A">
        <w:trPr>
          <w:cantSplit/>
          <w:jc w:val="center"/>
        </w:trPr>
        <w:tc>
          <w:tcPr>
            <w:tcW w:w="3600" w:type="dxa"/>
            <w:shd w:val="clear" w:color="auto" w:fill="FFFFFF"/>
            <w:tcMar>
              <w:top w:w="0" w:type="dxa"/>
              <w:left w:w="0" w:type="dxa"/>
              <w:bottom w:w="0" w:type="dxa"/>
              <w:right w:w="0" w:type="dxa"/>
            </w:tcMar>
            <w:vAlign w:val="center"/>
          </w:tcPr>
          <w:p w14:paraId="1C9D225C"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Rarely</w:t>
            </w:r>
          </w:p>
        </w:tc>
        <w:tc>
          <w:tcPr>
            <w:tcW w:w="1440" w:type="dxa"/>
            <w:shd w:val="clear" w:color="auto" w:fill="FFFFFF"/>
            <w:tcMar>
              <w:top w:w="0" w:type="dxa"/>
              <w:left w:w="0" w:type="dxa"/>
              <w:bottom w:w="0" w:type="dxa"/>
              <w:right w:w="0" w:type="dxa"/>
            </w:tcMar>
            <w:vAlign w:val="center"/>
          </w:tcPr>
          <w:p w14:paraId="533BE00A"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B0EB77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 (3.4%)</w:t>
            </w:r>
          </w:p>
        </w:tc>
        <w:tc>
          <w:tcPr>
            <w:tcW w:w="1440" w:type="dxa"/>
            <w:shd w:val="clear" w:color="auto" w:fill="FFFFFF"/>
            <w:tcMar>
              <w:top w:w="0" w:type="dxa"/>
              <w:left w:w="0" w:type="dxa"/>
              <w:bottom w:w="0" w:type="dxa"/>
              <w:right w:w="0" w:type="dxa"/>
            </w:tcMar>
            <w:vAlign w:val="center"/>
          </w:tcPr>
          <w:p w14:paraId="3EA08C1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 (6.9%)</w:t>
            </w:r>
          </w:p>
        </w:tc>
        <w:tc>
          <w:tcPr>
            <w:tcW w:w="1440" w:type="dxa"/>
            <w:shd w:val="clear" w:color="auto" w:fill="FFFFFF"/>
            <w:tcMar>
              <w:top w:w="0" w:type="dxa"/>
              <w:left w:w="0" w:type="dxa"/>
              <w:bottom w:w="0" w:type="dxa"/>
              <w:right w:w="0" w:type="dxa"/>
            </w:tcMar>
            <w:vAlign w:val="center"/>
          </w:tcPr>
          <w:p w14:paraId="302C56D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 (4.7%)</w:t>
            </w:r>
          </w:p>
        </w:tc>
        <w:tc>
          <w:tcPr>
            <w:tcW w:w="1440" w:type="dxa"/>
            <w:shd w:val="clear" w:color="auto" w:fill="FFFFFF"/>
            <w:tcMar>
              <w:top w:w="0" w:type="dxa"/>
              <w:left w:w="0" w:type="dxa"/>
              <w:bottom w:w="0" w:type="dxa"/>
              <w:right w:w="0" w:type="dxa"/>
            </w:tcMar>
            <w:vAlign w:val="center"/>
          </w:tcPr>
          <w:p w14:paraId="300BED7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 (5.1%)</w:t>
            </w:r>
          </w:p>
        </w:tc>
        <w:tc>
          <w:tcPr>
            <w:tcW w:w="1440" w:type="dxa"/>
            <w:shd w:val="clear" w:color="auto" w:fill="FFFFFF"/>
            <w:tcMar>
              <w:top w:w="0" w:type="dxa"/>
              <w:left w:w="0" w:type="dxa"/>
              <w:bottom w:w="0" w:type="dxa"/>
              <w:right w:w="0" w:type="dxa"/>
            </w:tcMar>
            <w:vAlign w:val="center"/>
          </w:tcPr>
          <w:p w14:paraId="54A2B28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 (6.7%)</w:t>
            </w:r>
          </w:p>
        </w:tc>
        <w:tc>
          <w:tcPr>
            <w:tcW w:w="1440" w:type="dxa"/>
            <w:shd w:val="clear" w:color="auto" w:fill="FFFFFF"/>
            <w:tcMar>
              <w:top w:w="0" w:type="dxa"/>
              <w:left w:w="0" w:type="dxa"/>
              <w:bottom w:w="0" w:type="dxa"/>
              <w:right w:w="0" w:type="dxa"/>
            </w:tcMar>
            <w:vAlign w:val="center"/>
          </w:tcPr>
          <w:p w14:paraId="00A7778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 (8.8%)</w:t>
            </w:r>
          </w:p>
        </w:tc>
        <w:tc>
          <w:tcPr>
            <w:tcW w:w="1440" w:type="dxa"/>
            <w:shd w:val="clear" w:color="auto" w:fill="FFFFFF"/>
            <w:tcMar>
              <w:top w:w="0" w:type="dxa"/>
              <w:left w:w="0" w:type="dxa"/>
              <w:bottom w:w="0" w:type="dxa"/>
              <w:right w:w="0" w:type="dxa"/>
            </w:tcMar>
            <w:vAlign w:val="center"/>
          </w:tcPr>
          <w:p w14:paraId="33A230E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 (1.4%)</w:t>
            </w:r>
          </w:p>
        </w:tc>
      </w:tr>
      <w:tr w:rsidR="001648DD" w:rsidRPr="00E151F0" w14:paraId="0E99B6F5" w14:textId="77777777" w:rsidTr="00684D8A">
        <w:trPr>
          <w:cantSplit/>
          <w:jc w:val="center"/>
        </w:trPr>
        <w:tc>
          <w:tcPr>
            <w:tcW w:w="3600" w:type="dxa"/>
            <w:shd w:val="clear" w:color="auto" w:fill="FFFFFF"/>
            <w:tcMar>
              <w:top w:w="0" w:type="dxa"/>
              <w:left w:w="0" w:type="dxa"/>
              <w:bottom w:w="0" w:type="dxa"/>
              <w:right w:w="0" w:type="dxa"/>
            </w:tcMar>
            <w:vAlign w:val="center"/>
          </w:tcPr>
          <w:p w14:paraId="0F10507C"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Sometimes</w:t>
            </w:r>
          </w:p>
        </w:tc>
        <w:tc>
          <w:tcPr>
            <w:tcW w:w="1440" w:type="dxa"/>
            <w:shd w:val="clear" w:color="auto" w:fill="FFFFFF"/>
            <w:tcMar>
              <w:top w:w="0" w:type="dxa"/>
              <w:left w:w="0" w:type="dxa"/>
              <w:bottom w:w="0" w:type="dxa"/>
              <w:right w:w="0" w:type="dxa"/>
            </w:tcMar>
            <w:vAlign w:val="center"/>
          </w:tcPr>
          <w:p w14:paraId="7FEC681B"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B62C37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11 (12.4%)</w:t>
            </w:r>
          </w:p>
        </w:tc>
        <w:tc>
          <w:tcPr>
            <w:tcW w:w="1440" w:type="dxa"/>
            <w:shd w:val="clear" w:color="auto" w:fill="FFFFFF"/>
            <w:tcMar>
              <w:top w:w="0" w:type="dxa"/>
              <w:left w:w="0" w:type="dxa"/>
              <w:bottom w:w="0" w:type="dxa"/>
              <w:right w:w="0" w:type="dxa"/>
            </w:tcMar>
            <w:vAlign w:val="center"/>
          </w:tcPr>
          <w:p w14:paraId="06F1057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 (12.1%)</w:t>
            </w:r>
          </w:p>
        </w:tc>
        <w:tc>
          <w:tcPr>
            <w:tcW w:w="1440" w:type="dxa"/>
            <w:shd w:val="clear" w:color="auto" w:fill="FFFFFF"/>
            <w:tcMar>
              <w:top w:w="0" w:type="dxa"/>
              <w:left w:w="0" w:type="dxa"/>
              <w:bottom w:w="0" w:type="dxa"/>
              <w:right w:w="0" w:type="dxa"/>
            </w:tcMar>
            <w:vAlign w:val="center"/>
          </w:tcPr>
          <w:p w14:paraId="676C902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18 (12.2%)</w:t>
            </w:r>
          </w:p>
        </w:tc>
        <w:tc>
          <w:tcPr>
            <w:tcW w:w="1440" w:type="dxa"/>
            <w:shd w:val="clear" w:color="auto" w:fill="FFFFFF"/>
            <w:tcMar>
              <w:top w:w="0" w:type="dxa"/>
              <w:left w:w="0" w:type="dxa"/>
              <w:bottom w:w="0" w:type="dxa"/>
              <w:right w:w="0" w:type="dxa"/>
            </w:tcMar>
            <w:vAlign w:val="center"/>
          </w:tcPr>
          <w:p w14:paraId="4AE24EA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12 (12.1%)</w:t>
            </w:r>
          </w:p>
        </w:tc>
        <w:tc>
          <w:tcPr>
            <w:tcW w:w="1440" w:type="dxa"/>
            <w:shd w:val="clear" w:color="auto" w:fill="FFFFFF"/>
            <w:tcMar>
              <w:top w:w="0" w:type="dxa"/>
              <w:left w:w="0" w:type="dxa"/>
              <w:bottom w:w="0" w:type="dxa"/>
              <w:right w:w="0" w:type="dxa"/>
            </w:tcMar>
            <w:vAlign w:val="center"/>
          </w:tcPr>
          <w:p w14:paraId="66EF4E0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(13.3%)</w:t>
            </w:r>
          </w:p>
        </w:tc>
        <w:tc>
          <w:tcPr>
            <w:tcW w:w="1440" w:type="dxa"/>
            <w:shd w:val="clear" w:color="auto" w:fill="FFFFFF"/>
            <w:tcMar>
              <w:top w:w="0" w:type="dxa"/>
              <w:left w:w="0" w:type="dxa"/>
              <w:bottom w:w="0" w:type="dxa"/>
              <w:right w:w="0" w:type="dxa"/>
            </w:tcMar>
            <w:vAlign w:val="center"/>
          </w:tcPr>
          <w:p w14:paraId="05905C3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 (17.5%)</w:t>
            </w:r>
          </w:p>
        </w:tc>
        <w:tc>
          <w:tcPr>
            <w:tcW w:w="1440" w:type="dxa"/>
            <w:shd w:val="clear" w:color="auto" w:fill="FFFFFF"/>
            <w:tcMar>
              <w:top w:w="0" w:type="dxa"/>
              <w:left w:w="0" w:type="dxa"/>
              <w:bottom w:w="0" w:type="dxa"/>
              <w:right w:w="0" w:type="dxa"/>
            </w:tcMar>
            <w:vAlign w:val="center"/>
          </w:tcPr>
          <w:p w14:paraId="0E2DD03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 (6.8%)</w:t>
            </w:r>
          </w:p>
        </w:tc>
      </w:tr>
      <w:tr w:rsidR="001648DD" w:rsidRPr="00E151F0" w14:paraId="2D8FF41E" w14:textId="77777777" w:rsidTr="00684D8A">
        <w:trPr>
          <w:cantSplit/>
          <w:jc w:val="center"/>
        </w:trPr>
        <w:tc>
          <w:tcPr>
            <w:tcW w:w="3600" w:type="dxa"/>
            <w:shd w:val="clear" w:color="auto" w:fill="FFFFFF"/>
            <w:tcMar>
              <w:top w:w="0" w:type="dxa"/>
              <w:left w:w="0" w:type="dxa"/>
              <w:bottom w:w="0" w:type="dxa"/>
              <w:right w:w="0" w:type="dxa"/>
            </w:tcMar>
            <w:vAlign w:val="center"/>
          </w:tcPr>
          <w:p w14:paraId="3A0C9AD6" w14:textId="77777777" w:rsidR="001648DD" w:rsidRPr="00E151F0" w:rsidRDefault="001648DD" w:rsidP="0052599A">
            <w:pPr>
              <w:spacing w:before="20" w:after="20"/>
              <w:ind w:left="160" w:right="100"/>
              <w:rPr>
                <w:sz w:val="18"/>
                <w:szCs w:val="18"/>
              </w:rPr>
            </w:pPr>
            <w:proofErr w:type="gramStart"/>
            <w:r w:rsidRPr="00E151F0">
              <w:rPr>
                <w:rFonts w:eastAsia="Century Gothic" w:cs="Century Gothic"/>
                <w:color w:val="000000"/>
                <w:sz w:val="18"/>
                <w:szCs w:val="18"/>
              </w:rPr>
              <w:t>Usually</w:t>
            </w:r>
            <w:proofErr w:type="gramEnd"/>
          </w:p>
        </w:tc>
        <w:tc>
          <w:tcPr>
            <w:tcW w:w="1440" w:type="dxa"/>
            <w:shd w:val="clear" w:color="auto" w:fill="FFFFFF"/>
            <w:tcMar>
              <w:top w:w="0" w:type="dxa"/>
              <w:left w:w="0" w:type="dxa"/>
              <w:bottom w:w="0" w:type="dxa"/>
              <w:right w:w="0" w:type="dxa"/>
            </w:tcMar>
            <w:vAlign w:val="center"/>
          </w:tcPr>
          <w:p w14:paraId="109CE8AC"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E96DBA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 (10.1%)</w:t>
            </w:r>
          </w:p>
        </w:tc>
        <w:tc>
          <w:tcPr>
            <w:tcW w:w="1440" w:type="dxa"/>
            <w:shd w:val="clear" w:color="auto" w:fill="FFFFFF"/>
            <w:tcMar>
              <w:top w:w="0" w:type="dxa"/>
              <w:left w:w="0" w:type="dxa"/>
              <w:bottom w:w="0" w:type="dxa"/>
              <w:right w:w="0" w:type="dxa"/>
            </w:tcMar>
            <w:vAlign w:val="center"/>
          </w:tcPr>
          <w:p w14:paraId="2C75BFA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 (8.6%)</w:t>
            </w:r>
          </w:p>
        </w:tc>
        <w:tc>
          <w:tcPr>
            <w:tcW w:w="1440" w:type="dxa"/>
            <w:shd w:val="clear" w:color="auto" w:fill="FFFFFF"/>
            <w:tcMar>
              <w:top w:w="0" w:type="dxa"/>
              <w:left w:w="0" w:type="dxa"/>
              <w:bottom w:w="0" w:type="dxa"/>
              <w:right w:w="0" w:type="dxa"/>
            </w:tcMar>
            <w:vAlign w:val="center"/>
          </w:tcPr>
          <w:p w14:paraId="3C47559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14 (9.5%)</w:t>
            </w:r>
          </w:p>
        </w:tc>
        <w:tc>
          <w:tcPr>
            <w:tcW w:w="1440" w:type="dxa"/>
            <w:shd w:val="clear" w:color="auto" w:fill="FFFFFF"/>
            <w:tcMar>
              <w:top w:w="0" w:type="dxa"/>
              <w:left w:w="0" w:type="dxa"/>
              <w:bottom w:w="0" w:type="dxa"/>
              <w:right w:w="0" w:type="dxa"/>
            </w:tcMar>
            <w:vAlign w:val="center"/>
          </w:tcPr>
          <w:p w14:paraId="17AB8AD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 (10.1%)</w:t>
            </w:r>
          </w:p>
        </w:tc>
        <w:tc>
          <w:tcPr>
            <w:tcW w:w="1440" w:type="dxa"/>
            <w:shd w:val="clear" w:color="auto" w:fill="FFFFFF"/>
            <w:tcMar>
              <w:top w:w="0" w:type="dxa"/>
              <w:left w:w="0" w:type="dxa"/>
              <w:bottom w:w="0" w:type="dxa"/>
              <w:right w:w="0" w:type="dxa"/>
            </w:tcMar>
            <w:vAlign w:val="center"/>
          </w:tcPr>
          <w:p w14:paraId="2AF99BF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(13.3%)</w:t>
            </w:r>
          </w:p>
        </w:tc>
        <w:tc>
          <w:tcPr>
            <w:tcW w:w="1440" w:type="dxa"/>
            <w:shd w:val="clear" w:color="auto" w:fill="FFFFFF"/>
            <w:tcMar>
              <w:top w:w="0" w:type="dxa"/>
              <w:left w:w="0" w:type="dxa"/>
              <w:bottom w:w="0" w:type="dxa"/>
              <w:right w:w="0" w:type="dxa"/>
            </w:tcMar>
            <w:vAlign w:val="center"/>
          </w:tcPr>
          <w:p w14:paraId="44E222D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(3.5%)</w:t>
            </w:r>
          </w:p>
        </w:tc>
        <w:tc>
          <w:tcPr>
            <w:tcW w:w="1440" w:type="dxa"/>
            <w:shd w:val="clear" w:color="auto" w:fill="FFFFFF"/>
            <w:tcMar>
              <w:top w:w="0" w:type="dxa"/>
              <w:left w:w="0" w:type="dxa"/>
              <w:bottom w:w="0" w:type="dxa"/>
              <w:right w:w="0" w:type="dxa"/>
            </w:tcMar>
            <w:vAlign w:val="center"/>
          </w:tcPr>
          <w:p w14:paraId="3260259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 (13.7%)</w:t>
            </w:r>
          </w:p>
        </w:tc>
      </w:tr>
      <w:tr w:rsidR="001648DD" w:rsidRPr="00E151F0" w14:paraId="4F1A83ED" w14:textId="77777777" w:rsidTr="00684D8A">
        <w:trPr>
          <w:cantSplit/>
          <w:jc w:val="center"/>
        </w:trPr>
        <w:tc>
          <w:tcPr>
            <w:tcW w:w="3600" w:type="dxa"/>
            <w:shd w:val="clear" w:color="auto" w:fill="FFFFFF"/>
            <w:tcMar>
              <w:top w:w="0" w:type="dxa"/>
              <w:left w:w="0" w:type="dxa"/>
              <w:bottom w:w="0" w:type="dxa"/>
              <w:right w:w="0" w:type="dxa"/>
            </w:tcMar>
            <w:vAlign w:val="center"/>
          </w:tcPr>
          <w:p w14:paraId="0694F4F3"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Always</w:t>
            </w:r>
          </w:p>
        </w:tc>
        <w:tc>
          <w:tcPr>
            <w:tcW w:w="1440" w:type="dxa"/>
            <w:shd w:val="clear" w:color="auto" w:fill="FFFFFF"/>
            <w:tcMar>
              <w:top w:w="0" w:type="dxa"/>
              <w:left w:w="0" w:type="dxa"/>
              <w:bottom w:w="0" w:type="dxa"/>
              <w:right w:w="0" w:type="dxa"/>
            </w:tcMar>
            <w:vAlign w:val="center"/>
          </w:tcPr>
          <w:p w14:paraId="1B85BDC9"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4CE81A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61 (68.5%)</w:t>
            </w:r>
          </w:p>
        </w:tc>
        <w:tc>
          <w:tcPr>
            <w:tcW w:w="1440" w:type="dxa"/>
            <w:shd w:val="clear" w:color="auto" w:fill="FFFFFF"/>
            <w:tcMar>
              <w:top w:w="0" w:type="dxa"/>
              <w:left w:w="0" w:type="dxa"/>
              <w:bottom w:w="0" w:type="dxa"/>
              <w:right w:w="0" w:type="dxa"/>
            </w:tcMar>
            <w:vAlign w:val="center"/>
          </w:tcPr>
          <w:p w14:paraId="31503E3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40 (69.0%)</w:t>
            </w:r>
          </w:p>
        </w:tc>
        <w:tc>
          <w:tcPr>
            <w:tcW w:w="1440" w:type="dxa"/>
            <w:shd w:val="clear" w:color="auto" w:fill="FFFFFF"/>
            <w:tcMar>
              <w:top w:w="0" w:type="dxa"/>
              <w:left w:w="0" w:type="dxa"/>
              <w:bottom w:w="0" w:type="dxa"/>
              <w:right w:w="0" w:type="dxa"/>
            </w:tcMar>
            <w:vAlign w:val="center"/>
          </w:tcPr>
          <w:p w14:paraId="6E6F319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101 (68.2%)</w:t>
            </w:r>
          </w:p>
        </w:tc>
        <w:tc>
          <w:tcPr>
            <w:tcW w:w="1440" w:type="dxa"/>
            <w:shd w:val="clear" w:color="auto" w:fill="FFFFFF"/>
            <w:tcMar>
              <w:top w:w="0" w:type="dxa"/>
              <w:left w:w="0" w:type="dxa"/>
              <w:bottom w:w="0" w:type="dxa"/>
              <w:right w:w="0" w:type="dxa"/>
            </w:tcMar>
            <w:vAlign w:val="center"/>
          </w:tcPr>
          <w:p w14:paraId="3ACF8DB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66 (66.7%)</w:t>
            </w:r>
          </w:p>
        </w:tc>
        <w:tc>
          <w:tcPr>
            <w:tcW w:w="1440" w:type="dxa"/>
            <w:shd w:val="clear" w:color="auto" w:fill="FFFFFF"/>
            <w:tcMar>
              <w:top w:w="0" w:type="dxa"/>
              <w:left w:w="0" w:type="dxa"/>
              <w:bottom w:w="0" w:type="dxa"/>
              <w:right w:w="0" w:type="dxa"/>
            </w:tcMar>
            <w:vAlign w:val="center"/>
          </w:tcPr>
          <w:p w14:paraId="477C36C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 (60.0%)</w:t>
            </w:r>
          </w:p>
        </w:tc>
        <w:tc>
          <w:tcPr>
            <w:tcW w:w="1440" w:type="dxa"/>
            <w:shd w:val="clear" w:color="auto" w:fill="FFFFFF"/>
            <w:tcMar>
              <w:top w:w="0" w:type="dxa"/>
              <w:left w:w="0" w:type="dxa"/>
              <w:bottom w:w="0" w:type="dxa"/>
              <w:right w:w="0" w:type="dxa"/>
            </w:tcMar>
            <w:vAlign w:val="center"/>
          </w:tcPr>
          <w:p w14:paraId="034EBBA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35 (61.4%)</w:t>
            </w:r>
          </w:p>
        </w:tc>
        <w:tc>
          <w:tcPr>
            <w:tcW w:w="1440" w:type="dxa"/>
            <w:shd w:val="clear" w:color="auto" w:fill="FFFFFF"/>
            <w:tcMar>
              <w:top w:w="0" w:type="dxa"/>
              <w:left w:w="0" w:type="dxa"/>
              <w:bottom w:w="0" w:type="dxa"/>
              <w:right w:w="0" w:type="dxa"/>
            </w:tcMar>
            <w:vAlign w:val="center"/>
          </w:tcPr>
          <w:p w14:paraId="7E81A81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56 (76.7%)</w:t>
            </w:r>
          </w:p>
        </w:tc>
      </w:tr>
      <w:tr w:rsidR="001648DD" w:rsidRPr="00E151F0" w14:paraId="3DE024D5" w14:textId="77777777" w:rsidTr="00684D8A">
        <w:trPr>
          <w:cantSplit/>
          <w:jc w:val="center"/>
        </w:trPr>
        <w:tc>
          <w:tcPr>
            <w:tcW w:w="3600" w:type="dxa"/>
            <w:shd w:val="clear" w:color="auto" w:fill="FFFFFF"/>
            <w:tcMar>
              <w:top w:w="0" w:type="dxa"/>
              <w:left w:w="0" w:type="dxa"/>
              <w:bottom w:w="0" w:type="dxa"/>
              <w:right w:w="0" w:type="dxa"/>
            </w:tcMar>
            <w:vAlign w:val="center"/>
          </w:tcPr>
          <w:p w14:paraId="4743F888"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Not applicable</w:t>
            </w:r>
          </w:p>
        </w:tc>
        <w:tc>
          <w:tcPr>
            <w:tcW w:w="1440" w:type="dxa"/>
            <w:shd w:val="clear" w:color="auto" w:fill="FFFFFF"/>
            <w:tcMar>
              <w:top w:w="0" w:type="dxa"/>
              <w:left w:w="0" w:type="dxa"/>
              <w:bottom w:w="0" w:type="dxa"/>
              <w:right w:w="0" w:type="dxa"/>
            </w:tcMar>
            <w:vAlign w:val="center"/>
          </w:tcPr>
          <w:p w14:paraId="15A266A8"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248E811"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1FB8E06"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A84385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 (0.7%)</w:t>
            </w:r>
          </w:p>
        </w:tc>
        <w:tc>
          <w:tcPr>
            <w:tcW w:w="1440" w:type="dxa"/>
            <w:shd w:val="clear" w:color="auto" w:fill="FFFFFF"/>
            <w:tcMar>
              <w:top w:w="0" w:type="dxa"/>
              <w:left w:w="0" w:type="dxa"/>
              <w:bottom w:w="0" w:type="dxa"/>
              <w:right w:w="0" w:type="dxa"/>
            </w:tcMar>
            <w:vAlign w:val="center"/>
          </w:tcPr>
          <w:p w14:paraId="3D7282B4"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D0CFB3F"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60F8125"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BDA3997" w14:textId="77777777" w:rsidR="001648DD" w:rsidRPr="00E151F0" w:rsidRDefault="001648DD" w:rsidP="0052599A">
            <w:pPr>
              <w:spacing w:before="20" w:after="20"/>
              <w:ind w:left="100" w:right="100"/>
              <w:jc w:val="center"/>
              <w:rPr>
                <w:sz w:val="18"/>
                <w:szCs w:val="18"/>
              </w:rPr>
            </w:pPr>
          </w:p>
        </w:tc>
      </w:tr>
      <w:tr w:rsidR="001648DD" w:rsidRPr="00E151F0" w14:paraId="07FC6F7D"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5AF1C416" w14:textId="39D43434"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t>L2</w:t>
            </w:r>
            <w:r w:rsidR="002E5E3A" w:rsidRPr="00E151F0">
              <w:rPr>
                <w:rFonts w:eastAsia="Century Gothic" w:cs="Century Gothic"/>
                <w:b/>
                <w:color w:val="000000"/>
                <w:sz w:val="18"/>
                <w:szCs w:val="18"/>
              </w:rPr>
              <w:t xml:space="preserve"> </w:t>
            </w:r>
            <w:r w:rsidRPr="00E151F0">
              <w:rPr>
                <w:rFonts w:eastAsia="Century Gothic" w:cs="Century Gothic"/>
                <w:b/>
                <w:color w:val="000000"/>
                <w:sz w:val="18"/>
                <w:szCs w:val="18"/>
              </w:rPr>
              <w:t>When </w:t>
            </w:r>
            <w:r w:rsidR="002E5E3A">
              <w:rPr>
                <w:rFonts w:eastAsia="Century Gothic" w:cs="Century Gothic"/>
                <w:b/>
                <w:color w:val="000000"/>
                <w:sz w:val="18"/>
                <w:szCs w:val="18"/>
              </w:rPr>
              <w:t xml:space="preserve">the carer </w:t>
            </w:r>
            <w:r w:rsidRPr="00E151F0">
              <w:rPr>
                <w:rFonts w:eastAsia="Century Gothic" w:cs="Century Gothic"/>
                <w:b/>
                <w:color w:val="000000"/>
                <w:sz w:val="18"/>
                <w:szCs w:val="18"/>
              </w:rPr>
              <w:t>attended</w:t>
            </w:r>
            <w:r w:rsidR="002E5E3A">
              <w:rPr>
                <w:rFonts w:eastAsia="Century Gothic" w:cs="Century Gothic"/>
                <w:b/>
                <w:color w:val="000000"/>
                <w:sz w:val="18"/>
                <w:szCs w:val="18"/>
              </w:rPr>
              <w:t xml:space="preserve"> </w:t>
            </w:r>
            <w:r w:rsidRPr="00E151F0">
              <w:rPr>
                <w:rFonts w:eastAsia="Century Gothic" w:cs="Century Gothic"/>
                <w:b/>
                <w:color w:val="000000"/>
                <w:sz w:val="18"/>
                <w:szCs w:val="18"/>
              </w:rPr>
              <w:t>consultation</w:t>
            </w:r>
            <w:r w:rsidR="008C0DEF">
              <w:rPr>
                <w:rFonts w:eastAsia="Century Gothic" w:cs="Century Gothic"/>
                <w:b/>
                <w:color w:val="000000"/>
                <w:sz w:val="18"/>
                <w:szCs w:val="18"/>
              </w:rPr>
              <w:t xml:space="preserve">s with the </w:t>
            </w:r>
            <w:r w:rsidR="002E5E3A">
              <w:rPr>
                <w:rFonts w:eastAsia="Century Gothic" w:cs="Century Gothic"/>
                <w:b/>
                <w:color w:val="000000"/>
                <w:sz w:val="18"/>
                <w:szCs w:val="18"/>
              </w:rPr>
              <w:t>patient</w:t>
            </w:r>
            <w:r w:rsidRPr="00E151F0">
              <w:rPr>
                <w:rFonts w:eastAsia="Century Gothic" w:cs="Century Gothic"/>
                <w:b/>
                <w:color w:val="000000"/>
                <w:sz w:val="18"/>
                <w:szCs w:val="18"/>
              </w:rPr>
              <w:t>, how often </w:t>
            </w:r>
            <w:r w:rsidR="002E5E3A">
              <w:rPr>
                <w:rFonts w:eastAsia="Century Gothic" w:cs="Century Gothic"/>
                <w:b/>
                <w:color w:val="000000"/>
                <w:sz w:val="18"/>
                <w:szCs w:val="18"/>
              </w:rPr>
              <w:t xml:space="preserve">were the carer’s </w:t>
            </w:r>
            <w:r w:rsidRPr="00E151F0">
              <w:rPr>
                <w:rFonts w:eastAsia="Century Gothic" w:cs="Century Gothic"/>
                <w:b/>
                <w:color w:val="000000"/>
                <w:sz w:val="18"/>
                <w:szCs w:val="18"/>
              </w:rPr>
              <w:t>personal values, beliefs and circumstances were taken into consideration</w:t>
            </w:r>
          </w:p>
        </w:tc>
      </w:tr>
      <w:tr w:rsidR="001648DD" w:rsidRPr="00E151F0" w14:paraId="1CF826E6" w14:textId="77777777" w:rsidTr="00684D8A">
        <w:trPr>
          <w:cantSplit/>
          <w:jc w:val="center"/>
        </w:trPr>
        <w:tc>
          <w:tcPr>
            <w:tcW w:w="3600" w:type="dxa"/>
            <w:shd w:val="clear" w:color="auto" w:fill="FFFFFF"/>
            <w:tcMar>
              <w:top w:w="0" w:type="dxa"/>
              <w:left w:w="0" w:type="dxa"/>
              <w:bottom w:w="0" w:type="dxa"/>
              <w:right w:w="0" w:type="dxa"/>
            </w:tcMar>
            <w:vAlign w:val="center"/>
          </w:tcPr>
          <w:p w14:paraId="7A4DCCAC"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Never</w:t>
            </w:r>
          </w:p>
        </w:tc>
        <w:tc>
          <w:tcPr>
            <w:tcW w:w="1440" w:type="dxa"/>
            <w:shd w:val="clear" w:color="auto" w:fill="FFFFFF"/>
            <w:tcMar>
              <w:top w:w="0" w:type="dxa"/>
              <w:left w:w="0" w:type="dxa"/>
              <w:bottom w:w="0" w:type="dxa"/>
              <w:right w:w="0" w:type="dxa"/>
            </w:tcMar>
            <w:vAlign w:val="center"/>
          </w:tcPr>
          <w:p w14:paraId="15B1E084"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3FEEF8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 (3.7%)</w:t>
            </w:r>
          </w:p>
        </w:tc>
        <w:tc>
          <w:tcPr>
            <w:tcW w:w="1440" w:type="dxa"/>
            <w:shd w:val="clear" w:color="auto" w:fill="FFFFFF"/>
            <w:tcMar>
              <w:top w:w="0" w:type="dxa"/>
              <w:left w:w="0" w:type="dxa"/>
              <w:bottom w:w="0" w:type="dxa"/>
              <w:right w:w="0" w:type="dxa"/>
            </w:tcMar>
            <w:vAlign w:val="center"/>
          </w:tcPr>
          <w:p w14:paraId="463739F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 (7.4%)</w:t>
            </w:r>
          </w:p>
        </w:tc>
        <w:tc>
          <w:tcPr>
            <w:tcW w:w="1440" w:type="dxa"/>
            <w:shd w:val="clear" w:color="auto" w:fill="FFFFFF"/>
            <w:tcMar>
              <w:top w:w="0" w:type="dxa"/>
              <w:left w:w="0" w:type="dxa"/>
              <w:bottom w:w="0" w:type="dxa"/>
              <w:right w:w="0" w:type="dxa"/>
            </w:tcMar>
            <w:vAlign w:val="center"/>
          </w:tcPr>
          <w:p w14:paraId="4FB7E6F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 (5.0%)</w:t>
            </w:r>
          </w:p>
        </w:tc>
        <w:tc>
          <w:tcPr>
            <w:tcW w:w="1440" w:type="dxa"/>
            <w:shd w:val="clear" w:color="auto" w:fill="FFFFFF"/>
            <w:tcMar>
              <w:top w:w="0" w:type="dxa"/>
              <w:left w:w="0" w:type="dxa"/>
              <w:bottom w:w="0" w:type="dxa"/>
              <w:right w:w="0" w:type="dxa"/>
            </w:tcMar>
            <w:vAlign w:val="center"/>
          </w:tcPr>
          <w:p w14:paraId="5D236B1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 (6.5%)</w:t>
            </w:r>
          </w:p>
        </w:tc>
        <w:tc>
          <w:tcPr>
            <w:tcW w:w="1440" w:type="dxa"/>
            <w:shd w:val="clear" w:color="auto" w:fill="FFFFFF"/>
            <w:tcMar>
              <w:top w:w="0" w:type="dxa"/>
              <w:left w:w="0" w:type="dxa"/>
              <w:bottom w:w="0" w:type="dxa"/>
              <w:right w:w="0" w:type="dxa"/>
            </w:tcMar>
            <w:vAlign w:val="center"/>
          </w:tcPr>
          <w:p w14:paraId="32D02C6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 (7.1%)</w:t>
            </w:r>
          </w:p>
        </w:tc>
        <w:tc>
          <w:tcPr>
            <w:tcW w:w="1440" w:type="dxa"/>
            <w:shd w:val="clear" w:color="auto" w:fill="FFFFFF"/>
            <w:tcMar>
              <w:top w:w="0" w:type="dxa"/>
              <w:left w:w="0" w:type="dxa"/>
              <w:bottom w:w="0" w:type="dxa"/>
              <w:right w:w="0" w:type="dxa"/>
            </w:tcMar>
            <w:vAlign w:val="center"/>
          </w:tcPr>
          <w:p w14:paraId="7743ECC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 (8.2%)</w:t>
            </w:r>
          </w:p>
        </w:tc>
        <w:tc>
          <w:tcPr>
            <w:tcW w:w="1440" w:type="dxa"/>
            <w:shd w:val="clear" w:color="auto" w:fill="FFFFFF"/>
            <w:tcMar>
              <w:top w:w="0" w:type="dxa"/>
              <w:left w:w="0" w:type="dxa"/>
              <w:bottom w:w="0" w:type="dxa"/>
              <w:right w:w="0" w:type="dxa"/>
            </w:tcMar>
            <w:vAlign w:val="center"/>
          </w:tcPr>
          <w:p w14:paraId="03DEFF6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(2.8%)</w:t>
            </w:r>
          </w:p>
        </w:tc>
      </w:tr>
      <w:tr w:rsidR="001648DD" w:rsidRPr="00E151F0" w14:paraId="70F27A77" w14:textId="77777777" w:rsidTr="00684D8A">
        <w:trPr>
          <w:cantSplit/>
          <w:jc w:val="center"/>
        </w:trPr>
        <w:tc>
          <w:tcPr>
            <w:tcW w:w="3600" w:type="dxa"/>
            <w:shd w:val="clear" w:color="auto" w:fill="FFFFFF"/>
            <w:tcMar>
              <w:top w:w="0" w:type="dxa"/>
              <w:left w:w="0" w:type="dxa"/>
              <w:bottom w:w="0" w:type="dxa"/>
              <w:right w:w="0" w:type="dxa"/>
            </w:tcMar>
            <w:vAlign w:val="center"/>
          </w:tcPr>
          <w:p w14:paraId="76F9064A"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Rarely</w:t>
            </w:r>
          </w:p>
        </w:tc>
        <w:tc>
          <w:tcPr>
            <w:tcW w:w="1440" w:type="dxa"/>
            <w:shd w:val="clear" w:color="auto" w:fill="FFFFFF"/>
            <w:tcMar>
              <w:top w:w="0" w:type="dxa"/>
              <w:left w:w="0" w:type="dxa"/>
              <w:bottom w:w="0" w:type="dxa"/>
              <w:right w:w="0" w:type="dxa"/>
            </w:tcMar>
            <w:vAlign w:val="center"/>
          </w:tcPr>
          <w:p w14:paraId="4A7342B0"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2D232E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(2.4%)</w:t>
            </w:r>
          </w:p>
        </w:tc>
        <w:tc>
          <w:tcPr>
            <w:tcW w:w="1440" w:type="dxa"/>
            <w:shd w:val="clear" w:color="auto" w:fill="FFFFFF"/>
            <w:tcMar>
              <w:top w:w="0" w:type="dxa"/>
              <w:left w:w="0" w:type="dxa"/>
              <w:bottom w:w="0" w:type="dxa"/>
              <w:right w:w="0" w:type="dxa"/>
            </w:tcMar>
            <w:vAlign w:val="center"/>
          </w:tcPr>
          <w:p w14:paraId="14F6AC8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(3.7%)</w:t>
            </w:r>
          </w:p>
        </w:tc>
        <w:tc>
          <w:tcPr>
            <w:tcW w:w="1440" w:type="dxa"/>
            <w:shd w:val="clear" w:color="auto" w:fill="FFFFFF"/>
            <w:tcMar>
              <w:top w:w="0" w:type="dxa"/>
              <w:left w:w="0" w:type="dxa"/>
              <w:bottom w:w="0" w:type="dxa"/>
              <w:right w:w="0" w:type="dxa"/>
            </w:tcMar>
            <w:vAlign w:val="center"/>
          </w:tcPr>
          <w:p w14:paraId="5645286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 (2.9%)</w:t>
            </w:r>
          </w:p>
        </w:tc>
        <w:tc>
          <w:tcPr>
            <w:tcW w:w="1440" w:type="dxa"/>
            <w:shd w:val="clear" w:color="auto" w:fill="FFFFFF"/>
            <w:tcMar>
              <w:top w:w="0" w:type="dxa"/>
              <w:left w:w="0" w:type="dxa"/>
              <w:bottom w:w="0" w:type="dxa"/>
              <w:right w:w="0" w:type="dxa"/>
            </w:tcMar>
            <w:vAlign w:val="center"/>
          </w:tcPr>
          <w:p w14:paraId="362CF40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 (3.2%)</w:t>
            </w:r>
          </w:p>
        </w:tc>
        <w:tc>
          <w:tcPr>
            <w:tcW w:w="1440" w:type="dxa"/>
            <w:shd w:val="clear" w:color="auto" w:fill="FFFFFF"/>
            <w:tcMar>
              <w:top w:w="0" w:type="dxa"/>
              <w:left w:w="0" w:type="dxa"/>
              <w:bottom w:w="0" w:type="dxa"/>
              <w:right w:w="0" w:type="dxa"/>
            </w:tcMar>
            <w:vAlign w:val="center"/>
          </w:tcPr>
          <w:p w14:paraId="759B8CB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(14.3%)</w:t>
            </w:r>
          </w:p>
        </w:tc>
        <w:tc>
          <w:tcPr>
            <w:tcW w:w="1440" w:type="dxa"/>
            <w:shd w:val="clear" w:color="auto" w:fill="FFFFFF"/>
            <w:tcMar>
              <w:top w:w="0" w:type="dxa"/>
              <w:left w:w="0" w:type="dxa"/>
              <w:bottom w:w="0" w:type="dxa"/>
              <w:right w:w="0" w:type="dxa"/>
            </w:tcMar>
            <w:vAlign w:val="center"/>
          </w:tcPr>
          <w:p w14:paraId="6B72E55B"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1D5C4F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(2.8%)</w:t>
            </w:r>
          </w:p>
        </w:tc>
      </w:tr>
      <w:tr w:rsidR="001648DD" w:rsidRPr="00E151F0" w14:paraId="4B100C50" w14:textId="77777777" w:rsidTr="00684D8A">
        <w:trPr>
          <w:cantSplit/>
          <w:jc w:val="center"/>
        </w:trPr>
        <w:tc>
          <w:tcPr>
            <w:tcW w:w="3600" w:type="dxa"/>
            <w:shd w:val="clear" w:color="auto" w:fill="FFFFFF"/>
            <w:tcMar>
              <w:top w:w="0" w:type="dxa"/>
              <w:left w:w="0" w:type="dxa"/>
              <w:bottom w:w="0" w:type="dxa"/>
              <w:right w:w="0" w:type="dxa"/>
            </w:tcMar>
            <w:vAlign w:val="center"/>
          </w:tcPr>
          <w:p w14:paraId="21512AA8"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Sometimes</w:t>
            </w:r>
          </w:p>
        </w:tc>
        <w:tc>
          <w:tcPr>
            <w:tcW w:w="1440" w:type="dxa"/>
            <w:shd w:val="clear" w:color="auto" w:fill="FFFFFF"/>
            <w:tcMar>
              <w:top w:w="0" w:type="dxa"/>
              <w:left w:w="0" w:type="dxa"/>
              <w:bottom w:w="0" w:type="dxa"/>
              <w:right w:w="0" w:type="dxa"/>
            </w:tcMar>
            <w:vAlign w:val="center"/>
          </w:tcPr>
          <w:p w14:paraId="41DE3996"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553FF1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 (11.0%)</w:t>
            </w:r>
          </w:p>
        </w:tc>
        <w:tc>
          <w:tcPr>
            <w:tcW w:w="1440" w:type="dxa"/>
            <w:shd w:val="clear" w:color="auto" w:fill="FFFFFF"/>
            <w:tcMar>
              <w:top w:w="0" w:type="dxa"/>
              <w:left w:w="0" w:type="dxa"/>
              <w:bottom w:w="0" w:type="dxa"/>
              <w:right w:w="0" w:type="dxa"/>
            </w:tcMar>
            <w:vAlign w:val="center"/>
          </w:tcPr>
          <w:p w14:paraId="026D054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 (11.1%)</w:t>
            </w:r>
          </w:p>
        </w:tc>
        <w:tc>
          <w:tcPr>
            <w:tcW w:w="1440" w:type="dxa"/>
            <w:shd w:val="clear" w:color="auto" w:fill="FFFFFF"/>
            <w:tcMar>
              <w:top w:w="0" w:type="dxa"/>
              <w:left w:w="0" w:type="dxa"/>
              <w:bottom w:w="0" w:type="dxa"/>
              <w:right w:w="0" w:type="dxa"/>
            </w:tcMar>
            <w:vAlign w:val="center"/>
          </w:tcPr>
          <w:p w14:paraId="2B6FF69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15 (10.7%)</w:t>
            </w:r>
          </w:p>
        </w:tc>
        <w:tc>
          <w:tcPr>
            <w:tcW w:w="1440" w:type="dxa"/>
            <w:shd w:val="clear" w:color="auto" w:fill="FFFFFF"/>
            <w:tcMar>
              <w:top w:w="0" w:type="dxa"/>
              <w:left w:w="0" w:type="dxa"/>
              <w:bottom w:w="0" w:type="dxa"/>
              <w:right w:w="0" w:type="dxa"/>
            </w:tcMar>
            <w:vAlign w:val="center"/>
          </w:tcPr>
          <w:p w14:paraId="0153E67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12 (12.9%)</w:t>
            </w:r>
          </w:p>
        </w:tc>
        <w:tc>
          <w:tcPr>
            <w:tcW w:w="1440" w:type="dxa"/>
            <w:shd w:val="clear" w:color="auto" w:fill="FFFFFF"/>
            <w:tcMar>
              <w:top w:w="0" w:type="dxa"/>
              <w:left w:w="0" w:type="dxa"/>
              <w:bottom w:w="0" w:type="dxa"/>
              <w:right w:w="0" w:type="dxa"/>
            </w:tcMar>
            <w:vAlign w:val="center"/>
          </w:tcPr>
          <w:p w14:paraId="0ABDF58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(14.3%)</w:t>
            </w:r>
          </w:p>
        </w:tc>
        <w:tc>
          <w:tcPr>
            <w:tcW w:w="1440" w:type="dxa"/>
            <w:shd w:val="clear" w:color="auto" w:fill="FFFFFF"/>
            <w:tcMar>
              <w:top w:w="0" w:type="dxa"/>
              <w:left w:w="0" w:type="dxa"/>
              <w:bottom w:w="0" w:type="dxa"/>
              <w:right w:w="0" w:type="dxa"/>
            </w:tcMar>
            <w:vAlign w:val="center"/>
          </w:tcPr>
          <w:p w14:paraId="3481AED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 (8.2%)</w:t>
            </w:r>
          </w:p>
        </w:tc>
        <w:tc>
          <w:tcPr>
            <w:tcW w:w="1440" w:type="dxa"/>
            <w:shd w:val="clear" w:color="auto" w:fill="FFFFFF"/>
            <w:tcMar>
              <w:top w:w="0" w:type="dxa"/>
              <w:left w:w="0" w:type="dxa"/>
              <w:bottom w:w="0" w:type="dxa"/>
              <w:right w:w="0" w:type="dxa"/>
            </w:tcMar>
            <w:vAlign w:val="center"/>
          </w:tcPr>
          <w:p w14:paraId="6E1C345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 (12.7%)</w:t>
            </w:r>
          </w:p>
        </w:tc>
      </w:tr>
      <w:tr w:rsidR="001648DD" w:rsidRPr="00E151F0" w14:paraId="4E49C9E2" w14:textId="77777777" w:rsidTr="00684D8A">
        <w:trPr>
          <w:cantSplit/>
          <w:jc w:val="center"/>
        </w:trPr>
        <w:tc>
          <w:tcPr>
            <w:tcW w:w="3600" w:type="dxa"/>
            <w:shd w:val="clear" w:color="auto" w:fill="FFFFFF"/>
            <w:tcMar>
              <w:top w:w="0" w:type="dxa"/>
              <w:left w:w="0" w:type="dxa"/>
              <w:bottom w:w="0" w:type="dxa"/>
              <w:right w:w="0" w:type="dxa"/>
            </w:tcMar>
            <w:vAlign w:val="center"/>
          </w:tcPr>
          <w:p w14:paraId="41B5251D" w14:textId="77777777" w:rsidR="001648DD" w:rsidRPr="00E151F0" w:rsidRDefault="001648DD" w:rsidP="0052599A">
            <w:pPr>
              <w:spacing w:before="20" w:after="20"/>
              <w:ind w:left="160" w:right="100"/>
              <w:rPr>
                <w:sz w:val="18"/>
                <w:szCs w:val="18"/>
              </w:rPr>
            </w:pPr>
            <w:proofErr w:type="gramStart"/>
            <w:r w:rsidRPr="00E151F0">
              <w:rPr>
                <w:rFonts w:eastAsia="Century Gothic" w:cs="Century Gothic"/>
                <w:color w:val="000000"/>
                <w:sz w:val="18"/>
                <w:szCs w:val="18"/>
              </w:rPr>
              <w:t>Usually</w:t>
            </w:r>
            <w:proofErr w:type="gramEnd"/>
          </w:p>
        </w:tc>
        <w:tc>
          <w:tcPr>
            <w:tcW w:w="1440" w:type="dxa"/>
            <w:shd w:val="clear" w:color="auto" w:fill="FFFFFF"/>
            <w:tcMar>
              <w:top w:w="0" w:type="dxa"/>
              <w:left w:w="0" w:type="dxa"/>
              <w:bottom w:w="0" w:type="dxa"/>
              <w:right w:w="0" w:type="dxa"/>
            </w:tcMar>
            <w:vAlign w:val="center"/>
          </w:tcPr>
          <w:p w14:paraId="5D5DB162"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E6AF35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16 (19.5%)</w:t>
            </w:r>
          </w:p>
        </w:tc>
        <w:tc>
          <w:tcPr>
            <w:tcW w:w="1440" w:type="dxa"/>
            <w:shd w:val="clear" w:color="auto" w:fill="FFFFFF"/>
            <w:tcMar>
              <w:top w:w="0" w:type="dxa"/>
              <w:left w:w="0" w:type="dxa"/>
              <w:bottom w:w="0" w:type="dxa"/>
              <w:right w:w="0" w:type="dxa"/>
            </w:tcMar>
            <w:vAlign w:val="center"/>
          </w:tcPr>
          <w:p w14:paraId="18070CC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 (11.1%)</w:t>
            </w:r>
          </w:p>
        </w:tc>
        <w:tc>
          <w:tcPr>
            <w:tcW w:w="1440" w:type="dxa"/>
            <w:shd w:val="clear" w:color="auto" w:fill="FFFFFF"/>
            <w:tcMar>
              <w:top w:w="0" w:type="dxa"/>
              <w:left w:w="0" w:type="dxa"/>
              <w:bottom w:w="0" w:type="dxa"/>
              <w:right w:w="0" w:type="dxa"/>
            </w:tcMar>
            <w:vAlign w:val="center"/>
          </w:tcPr>
          <w:p w14:paraId="6183026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22 (15.7%)</w:t>
            </w:r>
          </w:p>
        </w:tc>
        <w:tc>
          <w:tcPr>
            <w:tcW w:w="1440" w:type="dxa"/>
            <w:shd w:val="clear" w:color="auto" w:fill="FFFFFF"/>
            <w:tcMar>
              <w:top w:w="0" w:type="dxa"/>
              <w:left w:w="0" w:type="dxa"/>
              <w:bottom w:w="0" w:type="dxa"/>
              <w:right w:w="0" w:type="dxa"/>
            </w:tcMar>
            <w:vAlign w:val="center"/>
          </w:tcPr>
          <w:p w14:paraId="79FFA21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11 (11.8%)</w:t>
            </w:r>
          </w:p>
        </w:tc>
        <w:tc>
          <w:tcPr>
            <w:tcW w:w="1440" w:type="dxa"/>
            <w:shd w:val="clear" w:color="auto" w:fill="FFFFFF"/>
            <w:tcMar>
              <w:top w:w="0" w:type="dxa"/>
              <w:left w:w="0" w:type="dxa"/>
              <w:bottom w:w="0" w:type="dxa"/>
              <w:right w:w="0" w:type="dxa"/>
            </w:tcMar>
            <w:vAlign w:val="center"/>
          </w:tcPr>
          <w:p w14:paraId="5EF9946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 (28.6%)</w:t>
            </w:r>
          </w:p>
        </w:tc>
        <w:tc>
          <w:tcPr>
            <w:tcW w:w="1440" w:type="dxa"/>
            <w:shd w:val="clear" w:color="auto" w:fill="FFFFFF"/>
            <w:tcMar>
              <w:top w:w="0" w:type="dxa"/>
              <w:left w:w="0" w:type="dxa"/>
              <w:bottom w:w="0" w:type="dxa"/>
              <w:right w:w="0" w:type="dxa"/>
            </w:tcMar>
            <w:vAlign w:val="center"/>
          </w:tcPr>
          <w:p w14:paraId="27BE599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11 (22.4%)</w:t>
            </w:r>
          </w:p>
        </w:tc>
        <w:tc>
          <w:tcPr>
            <w:tcW w:w="1440" w:type="dxa"/>
            <w:shd w:val="clear" w:color="auto" w:fill="FFFFFF"/>
            <w:tcMar>
              <w:top w:w="0" w:type="dxa"/>
              <w:left w:w="0" w:type="dxa"/>
              <w:bottom w:w="0" w:type="dxa"/>
              <w:right w:w="0" w:type="dxa"/>
            </w:tcMar>
            <w:vAlign w:val="center"/>
          </w:tcPr>
          <w:p w14:paraId="4C7F64C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 (9.9%)</w:t>
            </w:r>
          </w:p>
        </w:tc>
      </w:tr>
      <w:tr w:rsidR="001648DD" w:rsidRPr="00E151F0" w14:paraId="07259343" w14:textId="77777777" w:rsidTr="00684D8A">
        <w:trPr>
          <w:cantSplit/>
          <w:jc w:val="center"/>
        </w:trPr>
        <w:tc>
          <w:tcPr>
            <w:tcW w:w="3600" w:type="dxa"/>
            <w:shd w:val="clear" w:color="auto" w:fill="FFFFFF"/>
            <w:tcMar>
              <w:top w:w="0" w:type="dxa"/>
              <w:left w:w="0" w:type="dxa"/>
              <w:bottom w:w="0" w:type="dxa"/>
              <w:right w:w="0" w:type="dxa"/>
            </w:tcMar>
            <w:vAlign w:val="center"/>
          </w:tcPr>
          <w:p w14:paraId="7FD2C7A7"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Always</w:t>
            </w:r>
          </w:p>
        </w:tc>
        <w:tc>
          <w:tcPr>
            <w:tcW w:w="1440" w:type="dxa"/>
            <w:shd w:val="clear" w:color="auto" w:fill="FFFFFF"/>
            <w:tcMar>
              <w:top w:w="0" w:type="dxa"/>
              <w:left w:w="0" w:type="dxa"/>
              <w:bottom w:w="0" w:type="dxa"/>
              <w:right w:w="0" w:type="dxa"/>
            </w:tcMar>
            <w:vAlign w:val="center"/>
          </w:tcPr>
          <w:p w14:paraId="544248BA"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DECF98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52 (63.4%)</w:t>
            </w:r>
          </w:p>
        </w:tc>
        <w:tc>
          <w:tcPr>
            <w:tcW w:w="1440" w:type="dxa"/>
            <w:shd w:val="clear" w:color="auto" w:fill="FFFFFF"/>
            <w:tcMar>
              <w:top w:w="0" w:type="dxa"/>
              <w:left w:w="0" w:type="dxa"/>
              <w:bottom w:w="0" w:type="dxa"/>
              <w:right w:w="0" w:type="dxa"/>
            </w:tcMar>
            <w:vAlign w:val="center"/>
          </w:tcPr>
          <w:p w14:paraId="572DE12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36 (66.7%)</w:t>
            </w:r>
          </w:p>
        </w:tc>
        <w:tc>
          <w:tcPr>
            <w:tcW w:w="1440" w:type="dxa"/>
            <w:shd w:val="clear" w:color="auto" w:fill="FFFFFF"/>
            <w:tcMar>
              <w:top w:w="0" w:type="dxa"/>
              <w:left w:w="0" w:type="dxa"/>
              <w:bottom w:w="0" w:type="dxa"/>
              <w:right w:w="0" w:type="dxa"/>
            </w:tcMar>
            <w:vAlign w:val="center"/>
          </w:tcPr>
          <w:p w14:paraId="16243E1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88 (62.9%)</w:t>
            </w:r>
          </w:p>
        </w:tc>
        <w:tc>
          <w:tcPr>
            <w:tcW w:w="1440" w:type="dxa"/>
            <w:shd w:val="clear" w:color="auto" w:fill="FFFFFF"/>
            <w:tcMar>
              <w:top w:w="0" w:type="dxa"/>
              <w:left w:w="0" w:type="dxa"/>
              <w:bottom w:w="0" w:type="dxa"/>
              <w:right w:w="0" w:type="dxa"/>
            </w:tcMar>
            <w:vAlign w:val="center"/>
          </w:tcPr>
          <w:p w14:paraId="076F8BF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59 (63.4%)</w:t>
            </w:r>
          </w:p>
        </w:tc>
        <w:tc>
          <w:tcPr>
            <w:tcW w:w="1440" w:type="dxa"/>
            <w:shd w:val="clear" w:color="auto" w:fill="FFFFFF"/>
            <w:tcMar>
              <w:top w:w="0" w:type="dxa"/>
              <w:left w:w="0" w:type="dxa"/>
              <w:bottom w:w="0" w:type="dxa"/>
              <w:right w:w="0" w:type="dxa"/>
            </w:tcMar>
            <w:vAlign w:val="center"/>
          </w:tcPr>
          <w:p w14:paraId="5D58793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 (35.7%)</w:t>
            </w:r>
          </w:p>
        </w:tc>
        <w:tc>
          <w:tcPr>
            <w:tcW w:w="1440" w:type="dxa"/>
            <w:shd w:val="clear" w:color="auto" w:fill="FFFFFF"/>
            <w:tcMar>
              <w:top w:w="0" w:type="dxa"/>
              <w:left w:w="0" w:type="dxa"/>
              <w:bottom w:w="0" w:type="dxa"/>
              <w:right w:w="0" w:type="dxa"/>
            </w:tcMar>
            <w:vAlign w:val="center"/>
          </w:tcPr>
          <w:p w14:paraId="262FE71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30 (61.2%)</w:t>
            </w:r>
          </w:p>
        </w:tc>
        <w:tc>
          <w:tcPr>
            <w:tcW w:w="1440" w:type="dxa"/>
            <w:shd w:val="clear" w:color="auto" w:fill="FFFFFF"/>
            <w:tcMar>
              <w:top w:w="0" w:type="dxa"/>
              <w:left w:w="0" w:type="dxa"/>
              <w:bottom w:w="0" w:type="dxa"/>
              <w:right w:w="0" w:type="dxa"/>
            </w:tcMar>
            <w:vAlign w:val="center"/>
          </w:tcPr>
          <w:p w14:paraId="16C10D3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51 (71.8%)</w:t>
            </w:r>
          </w:p>
        </w:tc>
      </w:tr>
      <w:tr w:rsidR="001648DD" w:rsidRPr="00E151F0" w14:paraId="352381FC" w14:textId="77777777" w:rsidTr="00684D8A">
        <w:trPr>
          <w:cantSplit/>
          <w:jc w:val="center"/>
        </w:trPr>
        <w:tc>
          <w:tcPr>
            <w:tcW w:w="3600" w:type="dxa"/>
            <w:shd w:val="clear" w:color="auto" w:fill="FFFFFF"/>
            <w:tcMar>
              <w:top w:w="0" w:type="dxa"/>
              <w:left w:w="0" w:type="dxa"/>
              <w:bottom w:w="0" w:type="dxa"/>
              <w:right w:w="0" w:type="dxa"/>
            </w:tcMar>
            <w:vAlign w:val="center"/>
          </w:tcPr>
          <w:p w14:paraId="478F2A5C"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5A58EE07"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0B05DE2"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90E6AB0"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91FB5A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 (2.9%)</w:t>
            </w:r>
          </w:p>
        </w:tc>
        <w:tc>
          <w:tcPr>
            <w:tcW w:w="1440" w:type="dxa"/>
            <w:shd w:val="clear" w:color="auto" w:fill="FFFFFF"/>
            <w:tcMar>
              <w:top w:w="0" w:type="dxa"/>
              <w:left w:w="0" w:type="dxa"/>
              <w:bottom w:w="0" w:type="dxa"/>
              <w:right w:w="0" w:type="dxa"/>
            </w:tcMar>
            <w:vAlign w:val="center"/>
          </w:tcPr>
          <w:p w14:paraId="4087DD9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(2.2%)</w:t>
            </w:r>
          </w:p>
        </w:tc>
        <w:tc>
          <w:tcPr>
            <w:tcW w:w="1440" w:type="dxa"/>
            <w:shd w:val="clear" w:color="auto" w:fill="FFFFFF"/>
            <w:tcMar>
              <w:top w:w="0" w:type="dxa"/>
              <w:left w:w="0" w:type="dxa"/>
              <w:bottom w:w="0" w:type="dxa"/>
              <w:right w:w="0" w:type="dxa"/>
            </w:tcMar>
            <w:vAlign w:val="center"/>
          </w:tcPr>
          <w:p w14:paraId="374BFC16"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912ADDB"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CA4B0E7" w14:textId="77777777" w:rsidR="001648DD" w:rsidRPr="00E151F0" w:rsidRDefault="001648DD" w:rsidP="0052599A">
            <w:pPr>
              <w:spacing w:before="20" w:after="20"/>
              <w:ind w:left="100" w:right="100"/>
              <w:jc w:val="center"/>
              <w:rPr>
                <w:sz w:val="18"/>
                <w:szCs w:val="18"/>
              </w:rPr>
            </w:pPr>
          </w:p>
        </w:tc>
      </w:tr>
      <w:tr w:rsidR="001648DD" w:rsidRPr="00E151F0" w14:paraId="2A3E03EE"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2E3E61E3" w14:textId="51CF007F" w:rsidR="001648DD" w:rsidRPr="00E151F0" w:rsidRDefault="001648DD" w:rsidP="0052599A">
            <w:pPr>
              <w:spacing w:before="20" w:after="20"/>
              <w:ind w:left="100" w:right="100"/>
              <w:rPr>
                <w:sz w:val="18"/>
                <w:szCs w:val="18"/>
              </w:rPr>
            </w:pPr>
            <w:r w:rsidRPr="00E151F0">
              <w:rPr>
                <w:rFonts w:eastAsia="Century Gothic" w:cs="Century Gothic"/>
                <w:b/>
                <w:color w:val="000000"/>
                <w:sz w:val="18"/>
                <w:szCs w:val="18"/>
              </w:rPr>
              <w:t>L3 </w:t>
            </w:r>
            <w:r w:rsidR="008C0DEF" w:rsidRPr="00E151F0">
              <w:rPr>
                <w:rFonts w:eastAsia="Century Gothic" w:cs="Century Gothic"/>
                <w:b/>
                <w:color w:val="000000"/>
                <w:sz w:val="18"/>
                <w:szCs w:val="18"/>
              </w:rPr>
              <w:t>When </w:t>
            </w:r>
            <w:r w:rsidR="008C0DEF">
              <w:rPr>
                <w:rFonts w:eastAsia="Century Gothic" w:cs="Century Gothic"/>
                <w:b/>
                <w:color w:val="000000"/>
                <w:sz w:val="18"/>
                <w:szCs w:val="18"/>
              </w:rPr>
              <w:t xml:space="preserve">the carer </w:t>
            </w:r>
            <w:r w:rsidR="008C0DEF" w:rsidRPr="00E151F0">
              <w:rPr>
                <w:rFonts w:eastAsia="Century Gothic" w:cs="Century Gothic"/>
                <w:b/>
                <w:color w:val="000000"/>
                <w:sz w:val="18"/>
                <w:szCs w:val="18"/>
              </w:rPr>
              <w:t>attended consultation</w:t>
            </w:r>
            <w:r w:rsidR="008C0DEF">
              <w:rPr>
                <w:rFonts w:eastAsia="Century Gothic" w:cs="Century Gothic"/>
                <w:b/>
                <w:color w:val="000000"/>
                <w:sz w:val="18"/>
                <w:szCs w:val="18"/>
              </w:rPr>
              <w:t>s with the patient</w:t>
            </w:r>
            <w:r w:rsidRPr="00E151F0">
              <w:rPr>
                <w:rFonts w:eastAsia="Century Gothic" w:cs="Century Gothic"/>
                <w:b/>
                <w:color w:val="000000"/>
                <w:sz w:val="18"/>
                <w:szCs w:val="18"/>
              </w:rPr>
              <w:t>, how often </w:t>
            </w:r>
            <w:r w:rsidR="008C0DEF">
              <w:rPr>
                <w:rFonts w:eastAsia="Century Gothic" w:cs="Century Gothic"/>
                <w:b/>
                <w:color w:val="000000"/>
                <w:sz w:val="18"/>
                <w:szCs w:val="18"/>
              </w:rPr>
              <w:t xml:space="preserve">was the carer </w:t>
            </w:r>
            <w:r w:rsidRPr="00E151F0">
              <w:rPr>
                <w:rFonts w:eastAsia="Century Gothic" w:cs="Century Gothic"/>
                <w:b/>
                <w:color w:val="000000"/>
                <w:sz w:val="18"/>
                <w:szCs w:val="18"/>
              </w:rPr>
              <w:t>involved in decisions affecting the person under </w:t>
            </w:r>
            <w:r w:rsidR="008C0DEF">
              <w:rPr>
                <w:rFonts w:eastAsia="Century Gothic" w:cs="Century Gothic"/>
                <w:b/>
                <w:color w:val="000000"/>
                <w:sz w:val="18"/>
                <w:szCs w:val="18"/>
              </w:rPr>
              <w:t xml:space="preserve">their </w:t>
            </w:r>
            <w:r w:rsidRPr="00E151F0">
              <w:rPr>
                <w:rFonts w:eastAsia="Century Gothic" w:cs="Century Gothic"/>
                <w:b/>
                <w:color w:val="000000"/>
                <w:sz w:val="18"/>
                <w:szCs w:val="18"/>
              </w:rPr>
              <w:t>care</w:t>
            </w:r>
          </w:p>
        </w:tc>
      </w:tr>
      <w:tr w:rsidR="001648DD" w:rsidRPr="00E151F0" w14:paraId="55C30DE9" w14:textId="77777777" w:rsidTr="00684D8A">
        <w:trPr>
          <w:cantSplit/>
          <w:jc w:val="center"/>
        </w:trPr>
        <w:tc>
          <w:tcPr>
            <w:tcW w:w="3600" w:type="dxa"/>
            <w:shd w:val="clear" w:color="auto" w:fill="FFFFFF"/>
            <w:tcMar>
              <w:top w:w="0" w:type="dxa"/>
              <w:left w:w="0" w:type="dxa"/>
              <w:bottom w:w="0" w:type="dxa"/>
              <w:right w:w="0" w:type="dxa"/>
            </w:tcMar>
            <w:vAlign w:val="center"/>
          </w:tcPr>
          <w:p w14:paraId="2829795C"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Never</w:t>
            </w:r>
          </w:p>
        </w:tc>
        <w:tc>
          <w:tcPr>
            <w:tcW w:w="1440" w:type="dxa"/>
            <w:shd w:val="clear" w:color="auto" w:fill="FFFFFF"/>
            <w:tcMar>
              <w:top w:w="0" w:type="dxa"/>
              <w:left w:w="0" w:type="dxa"/>
              <w:bottom w:w="0" w:type="dxa"/>
              <w:right w:w="0" w:type="dxa"/>
            </w:tcMar>
            <w:vAlign w:val="center"/>
          </w:tcPr>
          <w:p w14:paraId="5A21853A"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300F4D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(2.4%)</w:t>
            </w:r>
          </w:p>
        </w:tc>
        <w:tc>
          <w:tcPr>
            <w:tcW w:w="1440" w:type="dxa"/>
            <w:shd w:val="clear" w:color="auto" w:fill="FFFFFF"/>
            <w:tcMar>
              <w:top w:w="0" w:type="dxa"/>
              <w:left w:w="0" w:type="dxa"/>
              <w:bottom w:w="0" w:type="dxa"/>
              <w:right w:w="0" w:type="dxa"/>
            </w:tcMar>
            <w:vAlign w:val="center"/>
          </w:tcPr>
          <w:p w14:paraId="66BE804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 (5.4%)</w:t>
            </w:r>
          </w:p>
        </w:tc>
        <w:tc>
          <w:tcPr>
            <w:tcW w:w="1440" w:type="dxa"/>
            <w:shd w:val="clear" w:color="auto" w:fill="FFFFFF"/>
            <w:tcMar>
              <w:top w:w="0" w:type="dxa"/>
              <w:left w:w="0" w:type="dxa"/>
              <w:bottom w:w="0" w:type="dxa"/>
              <w:right w:w="0" w:type="dxa"/>
            </w:tcMar>
            <w:vAlign w:val="center"/>
          </w:tcPr>
          <w:p w14:paraId="354AF96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 (3.6%)</w:t>
            </w:r>
          </w:p>
        </w:tc>
        <w:tc>
          <w:tcPr>
            <w:tcW w:w="1440" w:type="dxa"/>
            <w:shd w:val="clear" w:color="auto" w:fill="FFFFFF"/>
            <w:tcMar>
              <w:top w:w="0" w:type="dxa"/>
              <w:left w:w="0" w:type="dxa"/>
              <w:bottom w:w="0" w:type="dxa"/>
              <w:right w:w="0" w:type="dxa"/>
            </w:tcMar>
            <w:vAlign w:val="center"/>
          </w:tcPr>
          <w:p w14:paraId="184EE2A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 (4.3%)</w:t>
            </w:r>
          </w:p>
        </w:tc>
        <w:tc>
          <w:tcPr>
            <w:tcW w:w="1440" w:type="dxa"/>
            <w:shd w:val="clear" w:color="auto" w:fill="FFFFFF"/>
            <w:tcMar>
              <w:top w:w="0" w:type="dxa"/>
              <w:left w:w="0" w:type="dxa"/>
              <w:bottom w:w="0" w:type="dxa"/>
              <w:right w:w="0" w:type="dxa"/>
            </w:tcMar>
            <w:vAlign w:val="center"/>
          </w:tcPr>
          <w:p w14:paraId="255ABCC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(15.4%)</w:t>
            </w:r>
          </w:p>
        </w:tc>
        <w:tc>
          <w:tcPr>
            <w:tcW w:w="1440" w:type="dxa"/>
            <w:shd w:val="clear" w:color="auto" w:fill="FFFFFF"/>
            <w:tcMar>
              <w:top w:w="0" w:type="dxa"/>
              <w:left w:w="0" w:type="dxa"/>
              <w:bottom w:w="0" w:type="dxa"/>
              <w:right w:w="0" w:type="dxa"/>
            </w:tcMar>
            <w:vAlign w:val="center"/>
          </w:tcPr>
          <w:p w14:paraId="2509AF8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 (5.8%)</w:t>
            </w:r>
          </w:p>
        </w:tc>
        <w:tc>
          <w:tcPr>
            <w:tcW w:w="1440" w:type="dxa"/>
            <w:shd w:val="clear" w:color="auto" w:fill="FFFFFF"/>
            <w:tcMar>
              <w:top w:w="0" w:type="dxa"/>
              <w:left w:w="0" w:type="dxa"/>
              <w:bottom w:w="0" w:type="dxa"/>
              <w:right w:w="0" w:type="dxa"/>
            </w:tcMar>
            <w:vAlign w:val="center"/>
          </w:tcPr>
          <w:p w14:paraId="7FA0C56E" w14:textId="77777777" w:rsidR="001648DD" w:rsidRPr="00E151F0" w:rsidRDefault="001648DD" w:rsidP="0052599A">
            <w:pPr>
              <w:spacing w:before="20" w:after="20"/>
              <w:ind w:left="100" w:right="100"/>
              <w:jc w:val="center"/>
              <w:rPr>
                <w:sz w:val="18"/>
                <w:szCs w:val="18"/>
              </w:rPr>
            </w:pPr>
          </w:p>
        </w:tc>
      </w:tr>
      <w:tr w:rsidR="001648DD" w:rsidRPr="00E151F0" w14:paraId="20363F7E" w14:textId="77777777" w:rsidTr="00684D8A">
        <w:trPr>
          <w:cantSplit/>
          <w:jc w:val="center"/>
        </w:trPr>
        <w:tc>
          <w:tcPr>
            <w:tcW w:w="3600" w:type="dxa"/>
            <w:shd w:val="clear" w:color="auto" w:fill="FFFFFF"/>
            <w:tcMar>
              <w:top w:w="0" w:type="dxa"/>
              <w:left w:w="0" w:type="dxa"/>
              <w:bottom w:w="0" w:type="dxa"/>
              <w:right w:w="0" w:type="dxa"/>
            </w:tcMar>
            <w:vAlign w:val="center"/>
          </w:tcPr>
          <w:p w14:paraId="36F994B6"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lastRenderedPageBreak/>
              <w:t>Rarely</w:t>
            </w:r>
          </w:p>
        </w:tc>
        <w:tc>
          <w:tcPr>
            <w:tcW w:w="1440" w:type="dxa"/>
            <w:shd w:val="clear" w:color="auto" w:fill="FFFFFF"/>
            <w:tcMar>
              <w:top w:w="0" w:type="dxa"/>
              <w:left w:w="0" w:type="dxa"/>
              <w:bottom w:w="0" w:type="dxa"/>
              <w:right w:w="0" w:type="dxa"/>
            </w:tcMar>
            <w:vAlign w:val="center"/>
          </w:tcPr>
          <w:p w14:paraId="1FCAE7A1"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624D95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 (4.8%)</w:t>
            </w:r>
          </w:p>
        </w:tc>
        <w:tc>
          <w:tcPr>
            <w:tcW w:w="1440" w:type="dxa"/>
            <w:shd w:val="clear" w:color="auto" w:fill="FFFFFF"/>
            <w:tcMar>
              <w:top w:w="0" w:type="dxa"/>
              <w:left w:w="0" w:type="dxa"/>
              <w:bottom w:w="0" w:type="dxa"/>
              <w:right w:w="0" w:type="dxa"/>
            </w:tcMar>
            <w:vAlign w:val="center"/>
          </w:tcPr>
          <w:p w14:paraId="0EB2ADE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(3.6%)</w:t>
            </w:r>
          </w:p>
        </w:tc>
        <w:tc>
          <w:tcPr>
            <w:tcW w:w="1440" w:type="dxa"/>
            <w:shd w:val="clear" w:color="auto" w:fill="FFFFFF"/>
            <w:tcMar>
              <w:top w:w="0" w:type="dxa"/>
              <w:left w:w="0" w:type="dxa"/>
              <w:bottom w:w="0" w:type="dxa"/>
              <w:right w:w="0" w:type="dxa"/>
            </w:tcMar>
            <w:vAlign w:val="center"/>
          </w:tcPr>
          <w:p w14:paraId="77C5715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 (4.3%)</w:t>
            </w:r>
          </w:p>
        </w:tc>
        <w:tc>
          <w:tcPr>
            <w:tcW w:w="1440" w:type="dxa"/>
            <w:shd w:val="clear" w:color="auto" w:fill="FFFFFF"/>
            <w:tcMar>
              <w:top w:w="0" w:type="dxa"/>
              <w:left w:w="0" w:type="dxa"/>
              <w:bottom w:w="0" w:type="dxa"/>
              <w:right w:w="0" w:type="dxa"/>
            </w:tcMar>
            <w:vAlign w:val="center"/>
          </w:tcPr>
          <w:p w14:paraId="6C9935C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(2.2%)</w:t>
            </w:r>
          </w:p>
        </w:tc>
        <w:tc>
          <w:tcPr>
            <w:tcW w:w="1440" w:type="dxa"/>
            <w:shd w:val="clear" w:color="auto" w:fill="FFFFFF"/>
            <w:tcMar>
              <w:top w:w="0" w:type="dxa"/>
              <w:left w:w="0" w:type="dxa"/>
              <w:bottom w:w="0" w:type="dxa"/>
              <w:right w:w="0" w:type="dxa"/>
            </w:tcMar>
            <w:vAlign w:val="center"/>
          </w:tcPr>
          <w:p w14:paraId="4CB1B93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(15.4%)</w:t>
            </w:r>
          </w:p>
        </w:tc>
        <w:tc>
          <w:tcPr>
            <w:tcW w:w="1440" w:type="dxa"/>
            <w:shd w:val="clear" w:color="auto" w:fill="FFFFFF"/>
            <w:tcMar>
              <w:top w:w="0" w:type="dxa"/>
              <w:left w:w="0" w:type="dxa"/>
              <w:bottom w:w="0" w:type="dxa"/>
              <w:right w:w="0" w:type="dxa"/>
            </w:tcMar>
            <w:vAlign w:val="center"/>
          </w:tcPr>
          <w:p w14:paraId="591C22D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(3.8%)</w:t>
            </w:r>
          </w:p>
        </w:tc>
        <w:tc>
          <w:tcPr>
            <w:tcW w:w="1440" w:type="dxa"/>
            <w:shd w:val="clear" w:color="auto" w:fill="FFFFFF"/>
            <w:tcMar>
              <w:top w:w="0" w:type="dxa"/>
              <w:left w:w="0" w:type="dxa"/>
              <w:bottom w:w="0" w:type="dxa"/>
              <w:right w:w="0" w:type="dxa"/>
            </w:tcMar>
            <w:vAlign w:val="center"/>
          </w:tcPr>
          <w:p w14:paraId="2770749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(2.8%)</w:t>
            </w:r>
          </w:p>
        </w:tc>
      </w:tr>
      <w:tr w:rsidR="001648DD" w:rsidRPr="00E151F0" w14:paraId="5592D4A1" w14:textId="77777777" w:rsidTr="00684D8A">
        <w:trPr>
          <w:cantSplit/>
          <w:jc w:val="center"/>
        </w:trPr>
        <w:tc>
          <w:tcPr>
            <w:tcW w:w="3600" w:type="dxa"/>
            <w:shd w:val="clear" w:color="auto" w:fill="FFFFFF"/>
            <w:tcMar>
              <w:top w:w="0" w:type="dxa"/>
              <w:left w:w="0" w:type="dxa"/>
              <w:bottom w:w="0" w:type="dxa"/>
              <w:right w:w="0" w:type="dxa"/>
            </w:tcMar>
            <w:vAlign w:val="center"/>
          </w:tcPr>
          <w:p w14:paraId="5C2E8ECD"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Sometimes</w:t>
            </w:r>
          </w:p>
        </w:tc>
        <w:tc>
          <w:tcPr>
            <w:tcW w:w="1440" w:type="dxa"/>
            <w:shd w:val="clear" w:color="auto" w:fill="FFFFFF"/>
            <w:tcMar>
              <w:top w:w="0" w:type="dxa"/>
              <w:left w:w="0" w:type="dxa"/>
              <w:bottom w:w="0" w:type="dxa"/>
              <w:right w:w="0" w:type="dxa"/>
            </w:tcMar>
            <w:vAlign w:val="center"/>
          </w:tcPr>
          <w:p w14:paraId="01293A00"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5A2B83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11 (13.3%)</w:t>
            </w:r>
          </w:p>
        </w:tc>
        <w:tc>
          <w:tcPr>
            <w:tcW w:w="1440" w:type="dxa"/>
            <w:shd w:val="clear" w:color="auto" w:fill="FFFFFF"/>
            <w:tcMar>
              <w:top w:w="0" w:type="dxa"/>
              <w:left w:w="0" w:type="dxa"/>
              <w:bottom w:w="0" w:type="dxa"/>
              <w:right w:w="0" w:type="dxa"/>
            </w:tcMar>
            <w:vAlign w:val="center"/>
          </w:tcPr>
          <w:p w14:paraId="6E81E1E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 (12.5%)</w:t>
            </w:r>
          </w:p>
        </w:tc>
        <w:tc>
          <w:tcPr>
            <w:tcW w:w="1440" w:type="dxa"/>
            <w:shd w:val="clear" w:color="auto" w:fill="FFFFFF"/>
            <w:tcMar>
              <w:top w:w="0" w:type="dxa"/>
              <w:left w:w="0" w:type="dxa"/>
              <w:bottom w:w="0" w:type="dxa"/>
              <w:right w:w="0" w:type="dxa"/>
            </w:tcMar>
            <w:vAlign w:val="center"/>
          </w:tcPr>
          <w:p w14:paraId="07C3808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18 (12.9%)</w:t>
            </w:r>
          </w:p>
        </w:tc>
        <w:tc>
          <w:tcPr>
            <w:tcW w:w="1440" w:type="dxa"/>
            <w:shd w:val="clear" w:color="auto" w:fill="FFFFFF"/>
            <w:tcMar>
              <w:top w:w="0" w:type="dxa"/>
              <w:left w:w="0" w:type="dxa"/>
              <w:bottom w:w="0" w:type="dxa"/>
              <w:right w:w="0" w:type="dxa"/>
            </w:tcMar>
            <w:vAlign w:val="center"/>
          </w:tcPr>
          <w:p w14:paraId="72262F4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12 (12.9%)</w:t>
            </w:r>
          </w:p>
        </w:tc>
        <w:tc>
          <w:tcPr>
            <w:tcW w:w="1440" w:type="dxa"/>
            <w:shd w:val="clear" w:color="auto" w:fill="FFFFFF"/>
            <w:tcMar>
              <w:top w:w="0" w:type="dxa"/>
              <w:left w:w="0" w:type="dxa"/>
              <w:bottom w:w="0" w:type="dxa"/>
              <w:right w:w="0" w:type="dxa"/>
            </w:tcMar>
            <w:vAlign w:val="center"/>
          </w:tcPr>
          <w:p w14:paraId="3DF0A32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(15.4%)</w:t>
            </w:r>
          </w:p>
        </w:tc>
        <w:tc>
          <w:tcPr>
            <w:tcW w:w="1440" w:type="dxa"/>
            <w:shd w:val="clear" w:color="auto" w:fill="FFFFFF"/>
            <w:tcMar>
              <w:top w:w="0" w:type="dxa"/>
              <w:left w:w="0" w:type="dxa"/>
              <w:bottom w:w="0" w:type="dxa"/>
              <w:right w:w="0" w:type="dxa"/>
            </w:tcMar>
            <w:vAlign w:val="center"/>
          </w:tcPr>
          <w:p w14:paraId="53AF68B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 (19.2%)</w:t>
            </w:r>
          </w:p>
        </w:tc>
        <w:tc>
          <w:tcPr>
            <w:tcW w:w="1440" w:type="dxa"/>
            <w:shd w:val="clear" w:color="auto" w:fill="FFFFFF"/>
            <w:tcMar>
              <w:top w:w="0" w:type="dxa"/>
              <w:left w:w="0" w:type="dxa"/>
              <w:bottom w:w="0" w:type="dxa"/>
              <w:right w:w="0" w:type="dxa"/>
            </w:tcMar>
            <w:vAlign w:val="center"/>
          </w:tcPr>
          <w:p w14:paraId="0B51A0C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 (8.3%)</w:t>
            </w:r>
          </w:p>
        </w:tc>
      </w:tr>
      <w:tr w:rsidR="001648DD" w:rsidRPr="00E151F0" w14:paraId="31830721" w14:textId="77777777" w:rsidTr="00684D8A">
        <w:trPr>
          <w:cantSplit/>
          <w:jc w:val="center"/>
        </w:trPr>
        <w:tc>
          <w:tcPr>
            <w:tcW w:w="3600" w:type="dxa"/>
            <w:shd w:val="clear" w:color="auto" w:fill="FFFFFF"/>
            <w:tcMar>
              <w:top w:w="0" w:type="dxa"/>
              <w:left w:w="0" w:type="dxa"/>
              <w:bottom w:w="0" w:type="dxa"/>
              <w:right w:w="0" w:type="dxa"/>
            </w:tcMar>
            <w:vAlign w:val="center"/>
          </w:tcPr>
          <w:p w14:paraId="7CF3FD80" w14:textId="77777777" w:rsidR="001648DD" w:rsidRPr="00E151F0" w:rsidRDefault="001648DD" w:rsidP="0052599A">
            <w:pPr>
              <w:spacing w:before="20" w:after="20"/>
              <w:ind w:left="160" w:right="100"/>
              <w:rPr>
                <w:sz w:val="18"/>
                <w:szCs w:val="18"/>
              </w:rPr>
            </w:pPr>
            <w:proofErr w:type="gramStart"/>
            <w:r w:rsidRPr="00E151F0">
              <w:rPr>
                <w:rFonts w:eastAsia="Century Gothic" w:cs="Century Gothic"/>
                <w:color w:val="000000"/>
                <w:sz w:val="18"/>
                <w:szCs w:val="18"/>
              </w:rPr>
              <w:t>Usually</w:t>
            </w:r>
            <w:proofErr w:type="gramEnd"/>
          </w:p>
        </w:tc>
        <w:tc>
          <w:tcPr>
            <w:tcW w:w="1440" w:type="dxa"/>
            <w:shd w:val="clear" w:color="auto" w:fill="FFFFFF"/>
            <w:tcMar>
              <w:top w:w="0" w:type="dxa"/>
              <w:left w:w="0" w:type="dxa"/>
              <w:bottom w:w="0" w:type="dxa"/>
              <w:right w:w="0" w:type="dxa"/>
            </w:tcMar>
            <w:vAlign w:val="center"/>
          </w:tcPr>
          <w:p w14:paraId="37510F9C"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BD0B41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13 (15.7%)</w:t>
            </w:r>
          </w:p>
        </w:tc>
        <w:tc>
          <w:tcPr>
            <w:tcW w:w="1440" w:type="dxa"/>
            <w:shd w:val="clear" w:color="auto" w:fill="FFFFFF"/>
            <w:tcMar>
              <w:top w:w="0" w:type="dxa"/>
              <w:left w:w="0" w:type="dxa"/>
              <w:bottom w:w="0" w:type="dxa"/>
              <w:right w:w="0" w:type="dxa"/>
            </w:tcMar>
            <w:vAlign w:val="center"/>
          </w:tcPr>
          <w:p w14:paraId="509A40E1"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 (7.1%)</w:t>
            </w:r>
          </w:p>
        </w:tc>
        <w:tc>
          <w:tcPr>
            <w:tcW w:w="1440" w:type="dxa"/>
            <w:shd w:val="clear" w:color="auto" w:fill="FFFFFF"/>
            <w:tcMar>
              <w:top w:w="0" w:type="dxa"/>
              <w:left w:w="0" w:type="dxa"/>
              <w:bottom w:w="0" w:type="dxa"/>
              <w:right w:w="0" w:type="dxa"/>
            </w:tcMar>
            <w:vAlign w:val="center"/>
          </w:tcPr>
          <w:p w14:paraId="48B7E61C"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17 (12.1%)</w:t>
            </w:r>
          </w:p>
        </w:tc>
        <w:tc>
          <w:tcPr>
            <w:tcW w:w="1440" w:type="dxa"/>
            <w:shd w:val="clear" w:color="auto" w:fill="FFFFFF"/>
            <w:tcMar>
              <w:top w:w="0" w:type="dxa"/>
              <w:left w:w="0" w:type="dxa"/>
              <w:bottom w:w="0" w:type="dxa"/>
              <w:right w:w="0" w:type="dxa"/>
            </w:tcMar>
            <w:vAlign w:val="center"/>
          </w:tcPr>
          <w:p w14:paraId="5203890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 (10.8%)</w:t>
            </w:r>
          </w:p>
        </w:tc>
        <w:tc>
          <w:tcPr>
            <w:tcW w:w="1440" w:type="dxa"/>
            <w:shd w:val="clear" w:color="auto" w:fill="FFFFFF"/>
            <w:tcMar>
              <w:top w:w="0" w:type="dxa"/>
              <w:left w:w="0" w:type="dxa"/>
              <w:bottom w:w="0" w:type="dxa"/>
              <w:right w:w="0" w:type="dxa"/>
            </w:tcMar>
            <w:vAlign w:val="center"/>
          </w:tcPr>
          <w:p w14:paraId="6CABB41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(15.4%)</w:t>
            </w:r>
          </w:p>
        </w:tc>
        <w:tc>
          <w:tcPr>
            <w:tcW w:w="1440" w:type="dxa"/>
            <w:shd w:val="clear" w:color="auto" w:fill="FFFFFF"/>
            <w:tcMar>
              <w:top w:w="0" w:type="dxa"/>
              <w:left w:w="0" w:type="dxa"/>
              <w:bottom w:w="0" w:type="dxa"/>
              <w:right w:w="0" w:type="dxa"/>
            </w:tcMar>
            <w:vAlign w:val="center"/>
          </w:tcPr>
          <w:p w14:paraId="1229CB0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 (9.6%)</w:t>
            </w:r>
          </w:p>
        </w:tc>
        <w:tc>
          <w:tcPr>
            <w:tcW w:w="1440" w:type="dxa"/>
            <w:shd w:val="clear" w:color="auto" w:fill="FFFFFF"/>
            <w:tcMar>
              <w:top w:w="0" w:type="dxa"/>
              <w:left w:w="0" w:type="dxa"/>
              <w:bottom w:w="0" w:type="dxa"/>
              <w:right w:w="0" w:type="dxa"/>
            </w:tcMar>
            <w:vAlign w:val="center"/>
          </w:tcPr>
          <w:p w14:paraId="685F77C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 (13.9%)</w:t>
            </w:r>
          </w:p>
        </w:tc>
      </w:tr>
      <w:tr w:rsidR="001648DD" w:rsidRPr="00E151F0" w14:paraId="598ED367" w14:textId="77777777" w:rsidTr="00684D8A">
        <w:trPr>
          <w:cantSplit/>
          <w:jc w:val="center"/>
        </w:trPr>
        <w:tc>
          <w:tcPr>
            <w:tcW w:w="3600" w:type="dxa"/>
            <w:shd w:val="clear" w:color="auto" w:fill="FFFFFF"/>
            <w:tcMar>
              <w:top w:w="0" w:type="dxa"/>
              <w:left w:w="0" w:type="dxa"/>
              <w:bottom w:w="0" w:type="dxa"/>
              <w:right w:w="0" w:type="dxa"/>
            </w:tcMar>
            <w:vAlign w:val="center"/>
          </w:tcPr>
          <w:p w14:paraId="0AB53DCE"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Always</w:t>
            </w:r>
          </w:p>
        </w:tc>
        <w:tc>
          <w:tcPr>
            <w:tcW w:w="1440" w:type="dxa"/>
            <w:shd w:val="clear" w:color="auto" w:fill="FFFFFF"/>
            <w:tcMar>
              <w:top w:w="0" w:type="dxa"/>
              <w:left w:w="0" w:type="dxa"/>
              <w:bottom w:w="0" w:type="dxa"/>
              <w:right w:w="0" w:type="dxa"/>
            </w:tcMar>
            <w:vAlign w:val="center"/>
          </w:tcPr>
          <w:p w14:paraId="6610BFE1"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B9E15D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53 (63.9%)</w:t>
            </w:r>
          </w:p>
        </w:tc>
        <w:tc>
          <w:tcPr>
            <w:tcW w:w="1440" w:type="dxa"/>
            <w:shd w:val="clear" w:color="auto" w:fill="FFFFFF"/>
            <w:tcMar>
              <w:top w:w="0" w:type="dxa"/>
              <w:left w:w="0" w:type="dxa"/>
              <w:bottom w:w="0" w:type="dxa"/>
              <w:right w:w="0" w:type="dxa"/>
            </w:tcMar>
            <w:vAlign w:val="center"/>
          </w:tcPr>
          <w:p w14:paraId="6AB8EA0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40 (71.4%)</w:t>
            </w:r>
          </w:p>
        </w:tc>
        <w:tc>
          <w:tcPr>
            <w:tcW w:w="1440" w:type="dxa"/>
            <w:shd w:val="clear" w:color="auto" w:fill="FFFFFF"/>
            <w:tcMar>
              <w:top w:w="0" w:type="dxa"/>
              <w:left w:w="0" w:type="dxa"/>
              <w:bottom w:w="0" w:type="dxa"/>
              <w:right w:w="0" w:type="dxa"/>
            </w:tcMar>
            <w:vAlign w:val="center"/>
          </w:tcPr>
          <w:p w14:paraId="52F6808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93 (66.4%)</w:t>
            </w:r>
          </w:p>
        </w:tc>
        <w:tc>
          <w:tcPr>
            <w:tcW w:w="1440" w:type="dxa"/>
            <w:shd w:val="clear" w:color="auto" w:fill="FFFFFF"/>
            <w:tcMar>
              <w:top w:w="0" w:type="dxa"/>
              <w:left w:w="0" w:type="dxa"/>
              <w:bottom w:w="0" w:type="dxa"/>
              <w:right w:w="0" w:type="dxa"/>
            </w:tcMar>
            <w:vAlign w:val="center"/>
          </w:tcPr>
          <w:p w14:paraId="55ADBC8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64 (68.8%)</w:t>
            </w:r>
          </w:p>
        </w:tc>
        <w:tc>
          <w:tcPr>
            <w:tcW w:w="1440" w:type="dxa"/>
            <w:shd w:val="clear" w:color="auto" w:fill="FFFFFF"/>
            <w:tcMar>
              <w:top w:w="0" w:type="dxa"/>
              <w:left w:w="0" w:type="dxa"/>
              <w:bottom w:w="0" w:type="dxa"/>
              <w:right w:w="0" w:type="dxa"/>
            </w:tcMar>
            <w:vAlign w:val="center"/>
          </w:tcPr>
          <w:p w14:paraId="05260F5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 (38.5%)</w:t>
            </w:r>
          </w:p>
        </w:tc>
        <w:tc>
          <w:tcPr>
            <w:tcW w:w="1440" w:type="dxa"/>
            <w:shd w:val="clear" w:color="auto" w:fill="FFFFFF"/>
            <w:tcMar>
              <w:top w:w="0" w:type="dxa"/>
              <w:left w:w="0" w:type="dxa"/>
              <w:bottom w:w="0" w:type="dxa"/>
              <w:right w:w="0" w:type="dxa"/>
            </w:tcMar>
            <w:vAlign w:val="center"/>
          </w:tcPr>
          <w:p w14:paraId="20281C7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32 (61.5%)</w:t>
            </w:r>
          </w:p>
        </w:tc>
        <w:tc>
          <w:tcPr>
            <w:tcW w:w="1440" w:type="dxa"/>
            <w:shd w:val="clear" w:color="auto" w:fill="FFFFFF"/>
            <w:tcMar>
              <w:top w:w="0" w:type="dxa"/>
              <w:left w:w="0" w:type="dxa"/>
              <w:bottom w:w="0" w:type="dxa"/>
              <w:right w:w="0" w:type="dxa"/>
            </w:tcMar>
            <w:vAlign w:val="center"/>
          </w:tcPr>
          <w:p w14:paraId="3DD96F4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54 (75.0%)</w:t>
            </w:r>
          </w:p>
        </w:tc>
      </w:tr>
      <w:tr w:rsidR="001648DD" w:rsidRPr="00E151F0" w14:paraId="00DC8097" w14:textId="77777777" w:rsidTr="00684D8A">
        <w:trPr>
          <w:cantSplit/>
          <w:jc w:val="center"/>
        </w:trPr>
        <w:tc>
          <w:tcPr>
            <w:tcW w:w="3600" w:type="dxa"/>
            <w:shd w:val="clear" w:color="auto" w:fill="FFFFFF"/>
            <w:tcMar>
              <w:top w:w="0" w:type="dxa"/>
              <w:left w:w="0" w:type="dxa"/>
              <w:bottom w:w="0" w:type="dxa"/>
              <w:right w:w="0" w:type="dxa"/>
            </w:tcMar>
            <w:vAlign w:val="center"/>
          </w:tcPr>
          <w:p w14:paraId="575103BD"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5A094406"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0837645"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E5CF19C"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EADBE8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 (0.7%)</w:t>
            </w:r>
          </w:p>
        </w:tc>
        <w:tc>
          <w:tcPr>
            <w:tcW w:w="1440" w:type="dxa"/>
            <w:shd w:val="clear" w:color="auto" w:fill="FFFFFF"/>
            <w:tcMar>
              <w:top w:w="0" w:type="dxa"/>
              <w:left w:w="0" w:type="dxa"/>
              <w:bottom w:w="0" w:type="dxa"/>
              <w:right w:w="0" w:type="dxa"/>
            </w:tcMar>
            <w:vAlign w:val="center"/>
          </w:tcPr>
          <w:p w14:paraId="3A72CDC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 (1.1%)</w:t>
            </w:r>
          </w:p>
        </w:tc>
        <w:tc>
          <w:tcPr>
            <w:tcW w:w="1440" w:type="dxa"/>
            <w:shd w:val="clear" w:color="auto" w:fill="FFFFFF"/>
            <w:tcMar>
              <w:top w:w="0" w:type="dxa"/>
              <w:left w:w="0" w:type="dxa"/>
              <w:bottom w:w="0" w:type="dxa"/>
              <w:right w:w="0" w:type="dxa"/>
            </w:tcMar>
            <w:vAlign w:val="center"/>
          </w:tcPr>
          <w:p w14:paraId="614D46D9"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CA3E0D3"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5F4F15E" w14:textId="77777777" w:rsidR="001648DD" w:rsidRPr="00E151F0" w:rsidRDefault="001648DD" w:rsidP="0052599A">
            <w:pPr>
              <w:spacing w:before="20" w:after="20"/>
              <w:ind w:left="100" w:right="100"/>
              <w:jc w:val="center"/>
              <w:rPr>
                <w:sz w:val="18"/>
                <w:szCs w:val="18"/>
              </w:rPr>
            </w:pPr>
          </w:p>
        </w:tc>
      </w:tr>
      <w:tr w:rsidR="001648DD" w:rsidRPr="00E151F0" w14:paraId="2A305346"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263DC160" w14:textId="61BECB8F" w:rsidR="001648DD" w:rsidRPr="00EE27E0" w:rsidRDefault="001648DD" w:rsidP="00EE27E0">
            <w:pPr>
              <w:spacing w:before="20" w:after="20"/>
              <w:ind w:left="100" w:right="100"/>
              <w:rPr>
                <w:rFonts w:eastAsia="Century Gothic" w:cs="Century Gothic"/>
                <w:b/>
                <w:color w:val="000000"/>
                <w:sz w:val="18"/>
                <w:szCs w:val="18"/>
              </w:rPr>
            </w:pPr>
            <w:r w:rsidRPr="00E151F0">
              <w:rPr>
                <w:rFonts w:eastAsia="Century Gothic" w:cs="Century Gothic"/>
                <w:b/>
                <w:color w:val="000000"/>
                <w:sz w:val="18"/>
                <w:szCs w:val="18"/>
              </w:rPr>
              <w:t>L4 </w:t>
            </w:r>
            <w:r w:rsidR="008C0DEF" w:rsidRPr="00E151F0">
              <w:rPr>
                <w:rFonts w:eastAsia="Century Gothic" w:cs="Century Gothic"/>
                <w:b/>
                <w:color w:val="000000"/>
                <w:sz w:val="18"/>
                <w:szCs w:val="18"/>
              </w:rPr>
              <w:t>When </w:t>
            </w:r>
            <w:r w:rsidR="008C0DEF">
              <w:rPr>
                <w:rFonts w:eastAsia="Century Gothic" w:cs="Century Gothic"/>
                <w:b/>
                <w:color w:val="000000"/>
                <w:sz w:val="18"/>
                <w:szCs w:val="18"/>
              </w:rPr>
              <w:t xml:space="preserve">the carer </w:t>
            </w:r>
            <w:r w:rsidR="008C0DEF" w:rsidRPr="00E151F0">
              <w:rPr>
                <w:rFonts w:eastAsia="Century Gothic" w:cs="Century Gothic"/>
                <w:b/>
                <w:color w:val="000000"/>
                <w:sz w:val="18"/>
                <w:szCs w:val="18"/>
              </w:rPr>
              <w:t>attended consultation</w:t>
            </w:r>
            <w:r w:rsidR="008C0DEF">
              <w:rPr>
                <w:rFonts w:eastAsia="Century Gothic" w:cs="Century Gothic"/>
                <w:b/>
                <w:color w:val="000000"/>
                <w:sz w:val="18"/>
                <w:szCs w:val="18"/>
              </w:rPr>
              <w:t>s with the patient</w:t>
            </w:r>
            <w:r w:rsidR="008C0DEF" w:rsidRPr="00E151F0">
              <w:rPr>
                <w:rFonts w:eastAsia="Century Gothic" w:cs="Century Gothic"/>
                <w:b/>
                <w:color w:val="000000"/>
                <w:sz w:val="18"/>
                <w:szCs w:val="18"/>
              </w:rPr>
              <w:t>,</w:t>
            </w:r>
            <w:r w:rsidR="002519D3">
              <w:rPr>
                <w:rFonts w:eastAsia="Century Gothic" w:cs="Century Gothic"/>
                <w:b/>
                <w:color w:val="000000"/>
                <w:sz w:val="18"/>
                <w:szCs w:val="18"/>
              </w:rPr>
              <w:t xml:space="preserve"> </w:t>
            </w:r>
            <w:r w:rsidRPr="00E151F0">
              <w:rPr>
                <w:rFonts w:eastAsia="Century Gothic" w:cs="Century Gothic"/>
                <w:b/>
                <w:color w:val="000000"/>
                <w:sz w:val="18"/>
                <w:szCs w:val="18"/>
              </w:rPr>
              <w:t>how often </w:t>
            </w:r>
            <w:r w:rsidR="008C0DEF">
              <w:rPr>
                <w:rFonts w:eastAsia="Century Gothic" w:cs="Century Gothic"/>
                <w:b/>
                <w:color w:val="000000"/>
                <w:sz w:val="18"/>
                <w:szCs w:val="18"/>
              </w:rPr>
              <w:t xml:space="preserve">was the carer </w:t>
            </w:r>
            <w:r w:rsidRPr="00E151F0">
              <w:rPr>
                <w:rFonts w:eastAsia="Century Gothic" w:cs="Century Gothic"/>
                <w:b/>
                <w:color w:val="000000"/>
                <w:sz w:val="18"/>
                <w:szCs w:val="18"/>
              </w:rPr>
              <w:t>asked for </w:t>
            </w:r>
            <w:r w:rsidR="008C0DEF">
              <w:rPr>
                <w:rFonts w:eastAsia="Century Gothic" w:cs="Century Gothic"/>
                <w:b/>
                <w:color w:val="000000"/>
                <w:sz w:val="18"/>
                <w:szCs w:val="18"/>
              </w:rPr>
              <w:t>their</w:t>
            </w:r>
            <w:r w:rsidR="00EE27E0">
              <w:rPr>
                <w:rFonts w:eastAsia="Century Gothic" w:cs="Century Gothic"/>
                <w:b/>
                <w:color w:val="000000"/>
                <w:sz w:val="18"/>
                <w:szCs w:val="18"/>
              </w:rPr>
              <w:t xml:space="preserve"> </w:t>
            </w:r>
            <w:r w:rsidRPr="00E151F0">
              <w:rPr>
                <w:rFonts w:eastAsia="Century Gothic" w:cs="Century Gothic"/>
                <w:b/>
                <w:color w:val="000000"/>
                <w:sz w:val="18"/>
                <w:szCs w:val="18"/>
              </w:rPr>
              <w:t>input</w:t>
            </w:r>
            <w:r w:rsidR="00EE27E0">
              <w:rPr>
                <w:rFonts w:eastAsia="Century Gothic" w:cs="Century Gothic"/>
                <w:b/>
                <w:color w:val="000000"/>
                <w:sz w:val="18"/>
                <w:szCs w:val="18"/>
              </w:rPr>
              <w:t xml:space="preserve"> </w:t>
            </w:r>
            <w:r w:rsidRPr="00E151F0">
              <w:rPr>
                <w:rFonts w:eastAsia="Century Gothic" w:cs="Century Gothic"/>
                <w:b/>
                <w:color w:val="000000"/>
                <w:sz w:val="18"/>
                <w:szCs w:val="18"/>
              </w:rPr>
              <w:t>when</w:t>
            </w:r>
            <w:r w:rsidR="00EE27E0">
              <w:rPr>
                <w:rFonts w:eastAsia="Century Gothic" w:cs="Century Gothic"/>
                <w:b/>
                <w:color w:val="000000"/>
                <w:sz w:val="18"/>
                <w:szCs w:val="18"/>
              </w:rPr>
              <w:t xml:space="preserve"> </w:t>
            </w:r>
            <w:r w:rsidRPr="00E151F0">
              <w:rPr>
                <w:rFonts w:eastAsia="Century Gothic" w:cs="Century Gothic"/>
                <w:b/>
                <w:color w:val="000000"/>
                <w:sz w:val="18"/>
                <w:szCs w:val="18"/>
              </w:rPr>
              <w:t>the</w:t>
            </w:r>
            <w:r w:rsidR="00EE27E0">
              <w:rPr>
                <w:rFonts w:eastAsia="Century Gothic" w:cs="Century Gothic"/>
                <w:b/>
                <w:color w:val="000000"/>
                <w:sz w:val="18"/>
                <w:szCs w:val="18"/>
              </w:rPr>
              <w:t xml:space="preserve"> </w:t>
            </w:r>
            <w:r w:rsidRPr="00E151F0">
              <w:rPr>
                <w:rFonts w:eastAsia="Century Gothic" w:cs="Century Gothic"/>
                <w:b/>
                <w:color w:val="000000"/>
                <w:sz w:val="18"/>
                <w:szCs w:val="18"/>
              </w:rPr>
              <w:t>GP</w:t>
            </w:r>
            <w:r w:rsidR="00EE27E0">
              <w:rPr>
                <w:rFonts w:eastAsia="Century Gothic" w:cs="Century Gothic"/>
                <w:b/>
                <w:color w:val="000000"/>
                <w:sz w:val="18"/>
                <w:szCs w:val="18"/>
              </w:rPr>
              <w:t xml:space="preserve"> </w:t>
            </w:r>
            <w:r w:rsidRPr="00E151F0">
              <w:rPr>
                <w:rFonts w:eastAsia="Century Gothic" w:cs="Century Gothic"/>
                <w:b/>
                <w:color w:val="000000"/>
                <w:sz w:val="18"/>
                <w:szCs w:val="18"/>
              </w:rPr>
              <w:t>or nurse was</w:t>
            </w:r>
            <w:r w:rsidR="00EE27E0">
              <w:rPr>
                <w:rFonts w:eastAsia="Century Gothic" w:cs="Century Gothic"/>
                <w:b/>
                <w:color w:val="000000"/>
                <w:sz w:val="18"/>
                <w:szCs w:val="18"/>
              </w:rPr>
              <w:t xml:space="preserve"> </w:t>
            </w:r>
            <w:r w:rsidRPr="00E151F0">
              <w:rPr>
                <w:rFonts w:eastAsia="Century Gothic" w:cs="Century Gothic"/>
                <w:b/>
                <w:color w:val="000000"/>
                <w:sz w:val="18"/>
                <w:szCs w:val="18"/>
              </w:rPr>
              <w:t>developing the treatment</w:t>
            </w:r>
            <w:r w:rsidR="00EE27E0">
              <w:rPr>
                <w:rFonts w:eastAsia="Century Gothic" w:cs="Century Gothic"/>
                <w:b/>
                <w:color w:val="000000"/>
                <w:sz w:val="18"/>
                <w:szCs w:val="18"/>
              </w:rPr>
              <w:t xml:space="preserve"> </w:t>
            </w:r>
            <w:r w:rsidRPr="00E151F0">
              <w:rPr>
                <w:rFonts w:eastAsia="Century Gothic" w:cs="Century Gothic"/>
                <w:b/>
                <w:color w:val="000000"/>
                <w:sz w:val="18"/>
                <w:szCs w:val="18"/>
              </w:rPr>
              <w:t>or care plan</w:t>
            </w:r>
            <w:r w:rsidR="00EE27E0">
              <w:rPr>
                <w:rFonts w:eastAsia="Century Gothic" w:cs="Century Gothic"/>
                <w:b/>
                <w:color w:val="000000"/>
                <w:sz w:val="18"/>
                <w:szCs w:val="18"/>
              </w:rPr>
              <w:t xml:space="preserve"> </w:t>
            </w:r>
            <w:r w:rsidRPr="00E151F0">
              <w:rPr>
                <w:rFonts w:eastAsia="Century Gothic" w:cs="Century Gothic"/>
                <w:b/>
                <w:color w:val="000000"/>
                <w:sz w:val="18"/>
                <w:szCs w:val="18"/>
              </w:rPr>
              <w:t>for the person under </w:t>
            </w:r>
            <w:r w:rsidR="008C0DEF">
              <w:rPr>
                <w:rFonts w:eastAsia="Century Gothic" w:cs="Century Gothic"/>
                <w:b/>
                <w:color w:val="000000"/>
                <w:sz w:val="18"/>
                <w:szCs w:val="18"/>
              </w:rPr>
              <w:t xml:space="preserve">their </w:t>
            </w:r>
            <w:r w:rsidRPr="00E151F0">
              <w:rPr>
                <w:rFonts w:eastAsia="Century Gothic" w:cs="Century Gothic"/>
                <w:b/>
                <w:color w:val="000000"/>
                <w:sz w:val="18"/>
                <w:szCs w:val="18"/>
              </w:rPr>
              <w:t>care</w:t>
            </w:r>
            <w:r w:rsidR="00EE27E0">
              <w:rPr>
                <w:rFonts w:eastAsia="Century Gothic" w:cs="Century Gothic"/>
                <w:b/>
                <w:color w:val="000000"/>
                <w:sz w:val="18"/>
                <w:szCs w:val="18"/>
              </w:rPr>
              <w:t xml:space="preserve"> </w:t>
            </w:r>
          </w:p>
        </w:tc>
      </w:tr>
      <w:tr w:rsidR="001648DD" w:rsidRPr="00E151F0" w14:paraId="26ED64C7" w14:textId="77777777" w:rsidTr="00684D8A">
        <w:trPr>
          <w:cantSplit/>
          <w:jc w:val="center"/>
        </w:trPr>
        <w:tc>
          <w:tcPr>
            <w:tcW w:w="3600" w:type="dxa"/>
            <w:shd w:val="clear" w:color="auto" w:fill="FFFFFF"/>
            <w:tcMar>
              <w:top w:w="0" w:type="dxa"/>
              <w:left w:w="0" w:type="dxa"/>
              <w:bottom w:w="0" w:type="dxa"/>
              <w:right w:w="0" w:type="dxa"/>
            </w:tcMar>
            <w:vAlign w:val="center"/>
          </w:tcPr>
          <w:p w14:paraId="1AF769C7"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Never</w:t>
            </w:r>
          </w:p>
        </w:tc>
        <w:tc>
          <w:tcPr>
            <w:tcW w:w="1440" w:type="dxa"/>
            <w:shd w:val="clear" w:color="auto" w:fill="FFFFFF"/>
            <w:tcMar>
              <w:top w:w="0" w:type="dxa"/>
              <w:left w:w="0" w:type="dxa"/>
              <w:bottom w:w="0" w:type="dxa"/>
              <w:right w:w="0" w:type="dxa"/>
            </w:tcMar>
            <w:vAlign w:val="center"/>
          </w:tcPr>
          <w:p w14:paraId="20A1C21C"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8A080F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8 (9.6%)</w:t>
            </w:r>
          </w:p>
        </w:tc>
        <w:tc>
          <w:tcPr>
            <w:tcW w:w="1440" w:type="dxa"/>
            <w:shd w:val="clear" w:color="auto" w:fill="FFFFFF"/>
            <w:tcMar>
              <w:top w:w="0" w:type="dxa"/>
              <w:left w:w="0" w:type="dxa"/>
              <w:bottom w:w="0" w:type="dxa"/>
              <w:right w:w="0" w:type="dxa"/>
            </w:tcMar>
            <w:vAlign w:val="center"/>
          </w:tcPr>
          <w:p w14:paraId="407FEB7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 (9.1%)</w:t>
            </w:r>
          </w:p>
        </w:tc>
        <w:tc>
          <w:tcPr>
            <w:tcW w:w="1440" w:type="dxa"/>
            <w:shd w:val="clear" w:color="auto" w:fill="FFFFFF"/>
            <w:tcMar>
              <w:top w:w="0" w:type="dxa"/>
              <w:left w:w="0" w:type="dxa"/>
              <w:bottom w:w="0" w:type="dxa"/>
              <w:right w:w="0" w:type="dxa"/>
            </w:tcMar>
            <w:vAlign w:val="center"/>
          </w:tcPr>
          <w:p w14:paraId="067A10B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13 (9.3%)</w:t>
            </w:r>
          </w:p>
        </w:tc>
        <w:tc>
          <w:tcPr>
            <w:tcW w:w="1440" w:type="dxa"/>
            <w:shd w:val="clear" w:color="auto" w:fill="FFFFFF"/>
            <w:tcMar>
              <w:top w:w="0" w:type="dxa"/>
              <w:left w:w="0" w:type="dxa"/>
              <w:bottom w:w="0" w:type="dxa"/>
              <w:right w:w="0" w:type="dxa"/>
            </w:tcMar>
            <w:vAlign w:val="center"/>
          </w:tcPr>
          <w:p w14:paraId="13E05BC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9 (9.7%)</w:t>
            </w:r>
          </w:p>
        </w:tc>
        <w:tc>
          <w:tcPr>
            <w:tcW w:w="1440" w:type="dxa"/>
            <w:shd w:val="clear" w:color="auto" w:fill="FFFFFF"/>
            <w:tcMar>
              <w:top w:w="0" w:type="dxa"/>
              <w:left w:w="0" w:type="dxa"/>
              <w:bottom w:w="0" w:type="dxa"/>
              <w:right w:w="0" w:type="dxa"/>
            </w:tcMar>
            <w:vAlign w:val="center"/>
          </w:tcPr>
          <w:p w14:paraId="212DC19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 (21.4%)</w:t>
            </w:r>
          </w:p>
        </w:tc>
        <w:tc>
          <w:tcPr>
            <w:tcW w:w="1440" w:type="dxa"/>
            <w:shd w:val="clear" w:color="auto" w:fill="FFFFFF"/>
            <w:tcMar>
              <w:top w:w="0" w:type="dxa"/>
              <w:left w:w="0" w:type="dxa"/>
              <w:bottom w:w="0" w:type="dxa"/>
              <w:right w:w="0" w:type="dxa"/>
            </w:tcMar>
            <w:vAlign w:val="center"/>
          </w:tcPr>
          <w:p w14:paraId="73680DE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 (13.7%)</w:t>
            </w:r>
          </w:p>
        </w:tc>
        <w:tc>
          <w:tcPr>
            <w:tcW w:w="1440" w:type="dxa"/>
            <w:shd w:val="clear" w:color="auto" w:fill="FFFFFF"/>
            <w:tcMar>
              <w:top w:w="0" w:type="dxa"/>
              <w:left w:w="0" w:type="dxa"/>
              <w:bottom w:w="0" w:type="dxa"/>
              <w:right w:w="0" w:type="dxa"/>
            </w:tcMar>
            <w:vAlign w:val="center"/>
          </w:tcPr>
          <w:p w14:paraId="79EA272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 (4.2%)</w:t>
            </w:r>
          </w:p>
        </w:tc>
      </w:tr>
      <w:tr w:rsidR="001648DD" w:rsidRPr="00E151F0" w14:paraId="08D0D37B" w14:textId="77777777" w:rsidTr="00684D8A">
        <w:trPr>
          <w:cantSplit/>
          <w:jc w:val="center"/>
        </w:trPr>
        <w:tc>
          <w:tcPr>
            <w:tcW w:w="3600" w:type="dxa"/>
            <w:shd w:val="clear" w:color="auto" w:fill="FFFFFF"/>
            <w:tcMar>
              <w:top w:w="0" w:type="dxa"/>
              <w:left w:w="0" w:type="dxa"/>
              <w:bottom w:w="0" w:type="dxa"/>
              <w:right w:w="0" w:type="dxa"/>
            </w:tcMar>
            <w:vAlign w:val="center"/>
          </w:tcPr>
          <w:p w14:paraId="7C3FFD22"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Rarely</w:t>
            </w:r>
          </w:p>
        </w:tc>
        <w:tc>
          <w:tcPr>
            <w:tcW w:w="1440" w:type="dxa"/>
            <w:shd w:val="clear" w:color="auto" w:fill="FFFFFF"/>
            <w:tcMar>
              <w:top w:w="0" w:type="dxa"/>
              <w:left w:w="0" w:type="dxa"/>
              <w:bottom w:w="0" w:type="dxa"/>
              <w:right w:w="0" w:type="dxa"/>
            </w:tcMar>
            <w:vAlign w:val="center"/>
          </w:tcPr>
          <w:p w14:paraId="3DDEEF32"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C8B3618"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 (3.6%)</w:t>
            </w:r>
          </w:p>
        </w:tc>
        <w:tc>
          <w:tcPr>
            <w:tcW w:w="1440" w:type="dxa"/>
            <w:shd w:val="clear" w:color="auto" w:fill="FFFFFF"/>
            <w:tcMar>
              <w:top w:w="0" w:type="dxa"/>
              <w:left w:w="0" w:type="dxa"/>
              <w:bottom w:w="0" w:type="dxa"/>
              <w:right w:w="0" w:type="dxa"/>
            </w:tcMar>
            <w:vAlign w:val="center"/>
          </w:tcPr>
          <w:p w14:paraId="73A703E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 (1.8%)</w:t>
            </w:r>
          </w:p>
        </w:tc>
        <w:tc>
          <w:tcPr>
            <w:tcW w:w="1440" w:type="dxa"/>
            <w:shd w:val="clear" w:color="auto" w:fill="FFFFFF"/>
            <w:tcMar>
              <w:top w:w="0" w:type="dxa"/>
              <w:left w:w="0" w:type="dxa"/>
              <w:bottom w:w="0" w:type="dxa"/>
              <w:right w:w="0" w:type="dxa"/>
            </w:tcMar>
            <w:vAlign w:val="center"/>
          </w:tcPr>
          <w:p w14:paraId="694D457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 (2.9%)</w:t>
            </w:r>
          </w:p>
        </w:tc>
        <w:tc>
          <w:tcPr>
            <w:tcW w:w="1440" w:type="dxa"/>
            <w:shd w:val="clear" w:color="auto" w:fill="FFFFFF"/>
            <w:tcMar>
              <w:top w:w="0" w:type="dxa"/>
              <w:left w:w="0" w:type="dxa"/>
              <w:bottom w:w="0" w:type="dxa"/>
              <w:right w:w="0" w:type="dxa"/>
            </w:tcMar>
            <w:vAlign w:val="center"/>
          </w:tcPr>
          <w:p w14:paraId="546F38B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(2.2%)</w:t>
            </w:r>
          </w:p>
        </w:tc>
        <w:tc>
          <w:tcPr>
            <w:tcW w:w="1440" w:type="dxa"/>
            <w:shd w:val="clear" w:color="auto" w:fill="FFFFFF"/>
            <w:tcMar>
              <w:top w:w="0" w:type="dxa"/>
              <w:left w:w="0" w:type="dxa"/>
              <w:bottom w:w="0" w:type="dxa"/>
              <w:right w:w="0" w:type="dxa"/>
            </w:tcMar>
            <w:vAlign w:val="center"/>
          </w:tcPr>
          <w:p w14:paraId="49DF33FF"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 (7.1%)</w:t>
            </w:r>
          </w:p>
        </w:tc>
        <w:tc>
          <w:tcPr>
            <w:tcW w:w="1440" w:type="dxa"/>
            <w:shd w:val="clear" w:color="auto" w:fill="FFFFFF"/>
            <w:tcMar>
              <w:top w:w="0" w:type="dxa"/>
              <w:left w:w="0" w:type="dxa"/>
              <w:bottom w:w="0" w:type="dxa"/>
              <w:right w:w="0" w:type="dxa"/>
            </w:tcMar>
            <w:vAlign w:val="center"/>
          </w:tcPr>
          <w:p w14:paraId="12DA98F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 (2.0%)</w:t>
            </w:r>
          </w:p>
        </w:tc>
        <w:tc>
          <w:tcPr>
            <w:tcW w:w="1440" w:type="dxa"/>
            <w:shd w:val="clear" w:color="auto" w:fill="FFFFFF"/>
            <w:tcMar>
              <w:top w:w="0" w:type="dxa"/>
              <w:left w:w="0" w:type="dxa"/>
              <w:bottom w:w="0" w:type="dxa"/>
              <w:right w:w="0" w:type="dxa"/>
            </w:tcMar>
            <w:vAlign w:val="center"/>
          </w:tcPr>
          <w:p w14:paraId="672B726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(2.8%)</w:t>
            </w:r>
          </w:p>
        </w:tc>
      </w:tr>
      <w:tr w:rsidR="001648DD" w:rsidRPr="00E151F0" w14:paraId="523A3A74" w14:textId="77777777" w:rsidTr="00684D8A">
        <w:trPr>
          <w:cantSplit/>
          <w:jc w:val="center"/>
        </w:trPr>
        <w:tc>
          <w:tcPr>
            <w:tcW w:w="3600" w:type="dxa"/>
            <w:shd w:val="clear" w:color="auto" w:fill="FFFFFF"/>
            <w:tcMar>
              <w:top w:w="0" w:type="dxa"/>
              <w:left w:w="0" w:type="dxa"/>
              <w:bottom w:w="0" w:type="dxa"/>
              <w:right w:w="0" w:type="dxa"/>
            </w:tcMar>
            <w:vAlign w:val="center"/>
          </w:tcPr>
          <w:p w14:paraId="4E4DC50A"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Sometimes</w:t>
            </w:r>
          </w:p>
        </w:tc>
        <w:tc>
          <w:tcPr>
            <w:tcW w:w="1440" w:type="dxa"/>
            <w:shd w:val="clear" w:color="auto" w:fill="FFFFFF"/>
            <w:tcMar>
              <w:top w:w="0" w:type="dxa"/>
              <w:left w:w="0" w:type="dxa"/>
              <w:bottom w:w="0" w:type="dxa"/>
              <w:right w:w="0" w:type="dxa"/>
            </w:tcMar>
            <w:vAlign w:val="center"/>
          </w:tcPr>
          <w:p w14:paraId="188CE2AF"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FE1031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16 (19.3%)</w:t>
            </w:r>
          </w:p>
        </w:tc>
        <w:tc>
          <w:tcPr>
            <w:tcW w:w="1440" w:type="dxa"/>
            <w:shd w:val="clear" w:color="auto" w:fill="FFFFFF"/>
            <w:tcMar>
              <w:top w:w="0" w:type="dxa"/>
              <w:left w:w="0" w:type="dxa"/>
              <w:bottom w:w="0" w:type="dxa"/>
              <w:right w:w="0" w:type="dxa"/>
            </w:tcMar>
            <w:vAlign w:val="center"/>
          </w:tcPr>
          <w:p w14:paraId="263FF640"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 (10.9%)</w:t>
            </w:r>
          </w:p>
        </w:tc>
        <w:tc>
          <w:tcPr>
            <w:tcW w:w="1440" w:type="dxa"/>
            <w:shd w:val="clear" w:color="auto" w:fill="FFFFFF"/>
            <w:tcMar>
              <w:top w:w="0" w:type="dxa"/>
              <w:left w:w="0" w:type="dxa"/>
              <w:bottom w:w="0" w:type="dxa"/>
              <w:right w:w="0" w:type="dxa"/>
            </w:tcMar>
            <w:vAlign w:val="center"/>
          </w:tcPr>
          <w:p w14:paraId="7ED6C2F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22 (15.7%)</w:t>
            </w:r>
          </w:p>
        </w:tc>
        <w:tc>
          <w:tcPr>
            <w:tcW w:w="1440" w:type="dxa"/>
            <w:shd w:val="clear" w:color="auto" w:fill="FFFFFF"/>
            <w:tcMar>
              <w:top w:w="0" w:type="dxa"/>
              <w:left w:w="0" w:type="dxa"/>
              <w:bottom w:w="0" w:type="dxa"/>
              <w:right w:w="0" w:type="dxa"/>
            </w:tcMar>
            <w:vAlign w:val="center"/>
          </w:tcPr>
          <w:p w14:paraId="1001CBF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14 (15.1%)</w:t>
            </w:r>
          </w:p>
        </w:tc>
        <w:tc>
          <w:tcPr>
            <w:tcW w:w="1440" w:type="dxa"/>
            <w:shd w:val="clear" w:color="auto" w:fill="FFFFFF"/>
            <w:tcMar>
              <w:top w:w="0" w:type="dxa"/>
              <w:left w:w="0" w:type="dxa"/>
              <w:bottom w:w="0" w:type="dxa"/>
              <w:right w:w="0" w:type="dxa"/>
            </w:tcMar>
            <w:vAlign w:val="center"/>
          </w:tcPr>
          <w:p w14:paraId="2FFB1EA5"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3 (21.4%)</w:t>
            </w:r>
          </w:p>
        </w:tc>
        <w:tc>
          <w:tcPr>
            <w:tcW w:w="1440" w:type="dxa"/>
            <w:shd w:val="clear" w:color="auto" w:fill="FFFFFF"/>
            <w:tcMar>
              <w:top w:w="0" w:type="dxa"/>
              <w:left w:w="0" w:type="dxa"/>
              <w:bottom w:w="0" w:type="dxa"/>
              <w:right w:w="0" w:type="dxa"/>
            </w:tcMar>
            <w:vAlign w:val="center"/>
          </w:tcPr>
          <w:p w14:paraId="4FD37E3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8 (15.7%)</w:t>
            </w:r>
          </w:p>
        </w:tc>
        <w:tc>
          <w:tcPr>
            <w:tcW w:w="1440" w:type="dxa"/>
            <w:shd w:val="clear" w:color="auto" w:fill="FFFFFF"/>
            <w:tcMar>
              <w:top w:w="0" w:type="dxa"/>
              <w:left w:w="0" w:type="dxa"/>
              <w:bottom w:w="0" w:type="dxa"/>
              <w:right w:w="0" w:type="dxa"/>
            </w:tcMar>
            <w:vAlign w:val="center"/>
          </w:tcPr>
          <w:p w14:paraId="7F9D57B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11 (15.5%)</w:t>
            </w:r>
          </w:p>
        </w:tc>
      </w:tr>
      <w:tr w:rsidR="001648DD" w:rsidRPr="00E151F0" w14:paraId="5DAB42CA" w14:textId="77777777" w:rsidTr="00684D8A">
        <w:trPr>
          <w:cantSplit/>
          <w:jc w:val="center"/>
        </w:trPr>
        <w:tc>
          <w:tcPr>
            <w:tcW w:w="3600" w:type="dxa"/>
            <w:shd w:val="clear" w:color="auto" w:fill="FFFFFF"/>
            <w:tcMar>
              <w:top w:w="0" w:type="dxa"/>
              <w:left w:w="0" w:type="dxa"/>
              <w:bottom w:w="0" w:type="dxa"/>
              <w:right w:w="0" w:type="dxa"/>
            </w:tcMar>
            <w:vAlign w:val="center"/>
          </w:tcPr>
          <w:p w14:paraId="1EE15879" w14:textId="77777777" w:rsidR="001648DD" w:rsidRPr="00E151F0" w:rsidRDefault="001648DD" w:rsidP="0052599A">
            <w:pPr>
              <w:spacing w:before="20" w:after="20"/>
              <w:ind w:left="160" w:right="100"/>
              <w:rPr>
                <w:sz w:val="18"/>
                <w:szCs w:val="18"/>
              </w:rPr>
            </w:pPr>
            <w:proofErr w:type="gramStart"/>
            <w:r w:rsidRPr="00E151F0">
              <w:rPr>
                <w:rFonts w:eastAsia="Century Gothic" w:cs="Century Gothic"/>
                <w:color w:val="000000"/>
                <w:sz w:val="18"/>
                <w:szCs w:val="18"/>
              </w:rPr>
              <w:t>Usually</w:t>
            </w:r>
            <w:proofErr w:type="gramEnd"/>
          </w:p>
        </w:tc>
        <w:tc>
          <w:tcPr>
            <w:tcW w:w="1440" w:type="dxa"/>
            <w:shd w:val="clear" w:color="auto" w:fill="FFFFFF"/>
            <w:tcMar>
              <w:top w:w="0" w:type="dxa"/>
              <w:left w:w="0" w:type="dxa"/>
              <w:bottom w:w="0" w:type="dxa"/>
              <w:right w:w="0" w:type="dxa"/>
            </w:tcMar>
            <w:vAlign w:val="center"/>
          </w:tcPr>
          <w:p w14:paraId="460BD5C0"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F13FEA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8 (9.6%)</w:t>
            </w:r>
          </w:p>
        </w:tc>
        <w:tc>
          <w:tcPr>
            <w:tcW w:w="1440" w:type="dxa"/>
            <w:shd w:val="clear" w:color="auto" w:fill="FFFFFF"/>
            <w:tcMar>
              <w:top w:w="0" w:type="dxa"/>
              <w:left w:w="0" w:type="dxa"/>
              <w:bottom w:w="0" w:type="dxa"/>
              <w:right w:w="0" w:type="dxa"/>
            </w:tcMar>
            <w:vAlign w:val="center"/>
          </w:tcPr>
          <w:p w14:paraId="4D1CB5E4"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15 (27.3%)</w:t>
            </w:r>
          </w:p>
        </w:tc>
        <w:tc>
          <w:tcPr>
            <w:tcW w:w="1440" w:type="dxa"/>
            <w:shd w:val="clear" w:color="auto" w:fill="FFFFFF"/>
            <w:tcMar>
              <w:top w:w="0" w:type="dxa"/>
              <w:left w:w="0" w:type="dxa"/>
              <w:bottom w:w="0" w:type="dxa"/>
              <w:right w:w="0" w:type="dxa"/>
            </w:tcMar>
            <w:vAlign w:val="center"/>
          </w:tcPr>
          <w:p w14:paraId="617ABD4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23 (16.4%)</w:t>
            </w:r>
          </w:p>
        </w:tc>
        <w:tc>
          <w:tcPr>
            <w:tcW w:w="1440" w:type="dxa"/>
            <w:shd w:val="clear" w:color="auto" w:fill="FFFFFF"/>
            <w:tcMar>
              <w:top w:w="0" w:type="dxa"/>
              <w:left w:w="0" w:type="dxa"/>
              <w:bottom w:w="0" w:type="dxa"/>
              <w:right w:w="0" w:type="dxa"/>
            </w:tcMar>
            <w:vAlign w:val="center"/>
          </w:tcPr>
          <w:p w14:paraId="3CBC114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17 (18.3%)</w:t>
            </w:r>
          </w:p>
        </w:tc>
        <w:tc>
          <w:tcPr>
            <w:tcW w:w="1440" w:type="dxa"/>
            <w:shd w:val="clear" w:color="auto" w:fill="FFFFFF"/>
            <w:tcMar>
              <w:top w:w="0" w:type="dxa"/>
              <w:left w:w="0" w:type="dxa"/>
              <w:bottom w:w="0" w:type="dxa"/>
              <w:right w:w="0" w:type="dxa"/>
            </w:tcMar>
            <w:vAlign w:val="center"/>
          </w:tcPr>
          <w:p w14:paraId="15EFAB62"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 (7.1%)</w:t>
            </w:r>
          </w:p>
        </w:tc>
        <w:tc>
          <w:tcPr>
            <w:tcW w:w="1440" w:type="dxa"/>
            <w:shd w:val="clear" w:color="auto" w:fill="FFFFFF"/>
            <w:tcMar>
              <w:top w:w="0" w:type="dxa"/>
              <w:left w:w="0" w:type="dxa"/>
              <w:bottom w:w="0" w:type="dxa"/>
              <w:right w:w="0" w:type="dxa"/>
            </w:tcMar>
            <w:vAlign w:val="center"/>
          </w:tcPr>
          <w:p w14:paraId="268E993B"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10 (19.6%)</w:t>
            </w:r>
          </w:p>
        </w:tc>
        <w:tc>
          <w:tcPr>
            <w:tcW w:w="1440" w:type="dxa"/>
            <w:shd w:val="clear" w:color="auto" w:fill="FFFFFF"/>
            <w:tcMar>
              <w:top w:w="0" w:type="dxa"/>
              <w:left w:w="0" w:type="dxa"/>
              <w:bottom w:w="0" w:type="dxa"/>
              <w:right w:w="0" w:type="dxa"/>
            </w:tcMar>
            <w:vAlign w:val="center"/>
          </w:tcPr>
          <w:p w14:paraId="479942FA"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12 (16.9%)</w:t>
            </w:r>
          </w:p>
        </w:tc>
      </w:tr>
      <w:tr w:rsidR="001648DD" w:rsidRPr="00E151F0" w14:paraId="5D5248DC" w14:textId="77777777" w:rsidTr="00684D8A">
        <w:trPr>
          <w:cantSplit/>
          <w:jc w:val="center"/>
        </w:trPr>
        <w:tc>
          <w:tcPr>
            <w:tcW w:w="3600" w:type="dxa"/>
            <w:shd w:val="clear" w:color="auto" w:fill="FFFFFF"/>
            <w:tcMar>
              <w:top w:w="0" w:type="dxa"/>
              <w:left w:w="0" w:type="dxa"/>
              <w:bottom w:w="0" w:type="dxa"/>
              <w:right w:w="0" w:type="dxa"/>
            </w:tcMar>
            <w:vAlign w:val="center"/>
          </w:tcPr>
          <w:p w14:paraId="0E2E34A6"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Always</w:t>
            </w:r>
          </w:p>
        </w:tc>
        <w:tc>
          <w:tcPr>
            <w:tcW w:w="1440" w:type="dxa"/>
            <w:shd w:val="clear" w:color="auto" w:fill="FFFFFF"/>
            <w:tcMar>
              <w:top w:w="0" w:type="dxa"/>
              <w:left w:w="0" w:type="dxa"/>
              <w:bottom w:w="0" w:type="dxa"/>
              <w:right w:w="0" w:type="dxa"/>
            </w:tcMar>
            <w:vAlign w:val="center"/>
          </w:tcPr>
          <w:p w14:paraId="1DA6820C"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7D7D39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48 (57.8%)</w:t>
            </w:r>
          </w:p>
        </w:tc>
        <w:tc>
          <w:tcPr>
            <w:tcW w:w="1440" w:type="dxa"/>
            <w:shd w:val="clear" w:color="auto" w:fill="FFFFFF"/>
            <w:tcMar>
              <w:top w:w="0" w:type="dxa"/>
              <w:left w:w="0" w:type="dxa"/>
              <w:bottom w:w="0" w:type="dxa"/>
              <w:right w:w="0" w:type="dxa"/>
            </w:tcMar>
            <w:vAlign w:val="center"/>
          </w:tcPr>
          <w:p w14:paraId="4DDDEBED"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28 (50.9%)</w:t>
            </w:r>
          </w:p>
        </w:tc>
        <w:tc>
          <w:tcPr>
            <w:tcW w:w="1440" w:type="dxa"/>
            <w:shd w:val="clear" w:color="auto" w:fill="FFFFFF"/>
            <w:tcMar>
              <w:top w:w="0" w:type="dxa"/>
              <w:left w:w="0" w:type="dxa"/>
              <w:bottom w:w="0" w:type="dxa"/>
              <w:right w:w="0" w:type="dxa"/>
            </w:tcMar>
            <w:vAlign w:val="center"/>
          </w:tcPr>
          <w:p w14:paraId="55B0BE4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76 (54.3%)</w:t>
            </w:r>
          </w:p>
        </w:tc>
        <w:tc>
          <w:tcPr>
            <w:tcW w:w="1440" w:type="dxa"/>
            <w:shd w:val="clear" w:color="auto" w:fill="FFFFFF"/>
            <w:tcMar>
              <w:top w:w="0" w:type="dxa"/>
              <w:left w:w="0" w:type="dxa"/>
              <w:bottom w:w="0" w:type="dxa"/>
              <w:right w:w="0" w:type="dxa"/>
            </w:tcMar>
            <w:vAlign w:val="center"/>
          </w:tcPr>
          <w:p w14:paraId="7880D287"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50 (53.8%)</w:t>
            </w:r>
          </w:p>
        </w:tc>
        <w:tc>
          <w:tcPr>
            <w:tcW w:w="1440" w:type="dxa"/>
            <w:shd w:val="clear" w:color="auto" w:fill="FFFFFF"/>
            <w:tcMar>
              <w:top w:w="0" w:type="dxa"/>
              <w:left w:w="0" w:type="dxa"/>
              <w:bottom w:w="0" w:type="dxa"/>
              <w:right w:w="0" w:type="dxa"/>
            </w:tcMar>
            <w:vAlign w:val="center"/>
          </w:tcPr>
          <w:p w14:paraId="01198759"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6 (42.9%)</w:t>
            </w:r>
          </w:p>
        </w:tc>
        <w:tc>
          <w:tcPr>
            <w:tcW w:w="1440" w:type="dxa"/>
            <w:shd w:val="clear" w:color="auto" w:fill="FFFFFF"/>
            <w:tcMar>
              <w:top w:w="0" w:type="dxa"/>
              <w:left w:w="0" w:type="dxa"/>
              <w:bottom w:w="0" w:type="dxa"/>
              <w:right w:w="0" w:type="dxa"/>
            </w:tcMar>
            <w:vAlign w:val="center"/>
          </w:tcPr>
          <w:p w14:paraId="4B6A1003"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25 (49.0%)</w:t>
            </w:r>
          </w:p>
        </w:tc>
        <w:tc>
          <w:tcPr>
            <w:tcW w:w="1440" w:type="dxa"/>
            <w:shd w:val="clear" w:color="auto" w:fill="FFFFFF"/>
            <w:tcMar>
              <w:top w:w="0" w:type="dxa"/>
              <w:left w:w="0" w:type="dxa"/>
              <w:bottom w:w="0" w:type="dxa"/>
              <w:right w:w="0" w:type="dxa"/>
            </w:tcMar>
            <w:vAlign w:val="center"/>
          </w:tcPr>
          <w:p w14:paraId="3EF52326"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43 (60.6%)</w:t>
            </w:r>
          </w:p>
        </w:tc>
      </w:tr>
      <w:tr w:rsidR="001648DD" w:rsidRPr="00E151F0" w14:paraId="7346DAC3" w14:textId="77777777" w:rsidTr="00684D8A">
        <w:trPr>
          <w:cantSplit/>
          <w:jc w:val="center"/>
        </w:trPr>
        <w:tc>
          <w:tcPr>
            <w:tcW w:w="3600" w:type="dxa"/>
            <w:shd w:val="clear" w:color="auto" w:fill="FFFFFF"/>
            <w:tcMar>
              <w:top w:w="0" w:type="dxa"/>
              <w:left w:w="0" w:type="dxa"/>
              <w:bottom w:w="0" w:type="dxa"/>
              <w:right w:w="0" w:type="dxa"/>
            </w:tcMar>
            <w:vAlign w:val="center"/>
          </w:tcPr>
          <w:p w14:paraId="38C21AE1" w14:textId="77777777" w:rsidR="001648DD" w:rsidRPr="00E151F0" w:rsidRDefault="001648DD" w:rsidP="0052599A">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098E065A"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89671A7"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E92EE08"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5C284F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2 (1.4%)</w:t>
            </w:r>
          </w:p>
        </w:tc>
        <w:tc>
          <w:tcPr>
            <w:tcW w:w="1440" w:type="dxa"/>
            <w:shd w:val="clear" w:color="auto" w:fill="FFFFFF"/>
            <w:tcMar>
              <w:top w:w="0" w:type="dxa"/>
              <w:left w:w="0" w:type="dxa"/>
              <w:bottom w:w="0" w:type="dxa"/>
              <w:right w:w="0" w:type="dxa"/>
            </w:tcMar>
            <w:vAlign w:val="center"/>
          </w:tcPr>
          <w:p w14:paraId="2274E72E" w14:textId="77777777" w:rsidR="001648DD" w:rsidRPr="00E151F0" w:rsidRDefault="001648DD" w:rsidP="0052599A">
            <w:pPr>
              <w:spacing w:before="20" w:after="20"/>
              <w:ind w:left="100" w:right="100"/>
              <w:jc w:val="center"/>
              <w:rPr>
                <w:sz w:val="18"/>
                <w:szCs w:val="18"/>
              </w:rPr>
            </w:pPr>
            <w:r w:rsidRPr="00E151F0">
              <w:rPr>
                <w:rFonts w:eastAsia="Century Gothic" w:cs="Century Gothic"/>
                <w:color w:val="000000"/>
                <w:sz w:val="18"/>
                <w:szCs w:val="18"/>
              </w:rPr>
              <w:t>1 (1.1%)</w:t>
            </w:r>
          </w:p>
        </w:tc>
        <w:tc>
          <w:tcPr>
            <w:tcW w:w="1440" w:type="dxa"/>
            <w:shd w:val="clear" w:color="auto" w:fill="FFFFFF"/>
            <w:tcMar>
              <w:top w:w="0" w:type="dxa"/>
              <w:left w:w="0" w:type="dxa"/>
              <w:bottom w:w="0" w:type="dxa"/>
              <w:right w:w="0" w:type="dxa"/>
            </w:tcMar>
            <w:vAlign w:val="center"/>
          </w:tcPr>
          <w:p w14:paraId="79D5A08E"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37D676B" w14:textId="77777777" w:rsidR="001648DD" w:rsidRPr="00E151F0" w:rsidRDefault="001648DD"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CF522DA" w14:textId="77777777" w:rsidR="001648DD" w:rsidRPr="00E151F0" w:rsidRDefault="001648DD" w:rsidP="0052599A">
            <w:pPr>
              <w:spacing w:before="20" w:after="20"/>
              <w:ind w:left="100" w:right="100"/>
              <w:jc w:val="center"/>
              <w:rPr>
                <w:sz w:val="18"/>
                <w:szCs w:val="18"/>
              </w:rPr>
            </w:pPr>
          </w:p>
        </w:tc>
      </w:tr>
    </w:tbl>
    <w:p w14:paraId="00435551" w14:textId="0584A138" w:rsidR="001648DD" w:rsidRDefault="001648DD" w:rsidP="00070EE2">
      <w:pPr>
        <w:pStyle w:val="Source"/>
        <w:rPr>
          <w:rFonts w:ascii="Century Gothic" w:eastAsia="Century Gothic" w:hAnsi="Century Gothic" w:cs="Century Gothic"/>
          <w:i w:val="0"/>
          <w:color w:val="000000"/>
          <w:sz w:val="18"/>
          <w:szCs w:val="18"/>
        </w:rPr>
      </w:pPr>
      <w:r w:rsidRPr="00070EE2">
        <w:t xml:space="preserve">Source: </w:t>
      </w:r>
      <w:r w:rsidR="00C70589">
        <w:t>Patient surveys Wave 1 Dec 2017–Mar 2019; Wave 2 Dec 2019–Mar 2020; Wave 3 Mar–Apr 2021.</w:t>
      </w:r>
    </w:p>
    <w:p w14:paraId="585BEFA0" w14:textId="5A04A337" w:rsidR="00035C0D" w:rsidRDefault="00035C0D">
      <w:pPr>
        <w:spacing w:after="160" w:line="259" w:lineRule="auto"/>
        <w:rPr>
          <w:rFonts w:ascii="Century Gothic" w:eastAsia="Century Gothic" w:hAnsi="Century Gothic" w:cs="Century Gothic"/>
          <w:bCs/>
          <w:color w:val="000000"/>
          <w:sz w:val="18"/>
          <w:szCs w:val="18"/>
        </w:rPr>
      </w:pPr>
      <w:r>
        <w:rPr>
          <w:rFonts w:ascii="Century Gothic" w:eastAsia="Century Gothic" w:hAnsi="Century Gothic" w:cs="Century Gothic"/>
          <w:i/>
          <w:color w:val="000000"/>
          <w:sz w:val="18"/>
          <w:szCs w:val="18"/>
        </w:rPr>
        <w:br w:type="page"/>
      </w:r>
    </w:p>
    <w:p w14:paraId="7EF669DD" w14:textId="5998C314" w:rsidR="00035C0D" w:rsidRDefault="009D3105" w:rsidP="009D3105">
      <w:pPr>
        <w:pStyle w:val="Heading2"/>
        <w:rPr>
          <w:rFonts w:ascii="Century Gothic" w:eastAsia="Century Gothic" w:hAnsi="Century Gothic" w:cs="Century Gothic"/>
          <w:i/>
          <w:color w:val="000000"/>
          <w:sz w:val="18"/>
          <w:szCs w:val="18"/>
        </w:rPr>
      </w:pPr>
      <w:bookmarkStart w:id="150" w:name="_Toc109997539"/>
      <w:r>
        <w:lastRenderedPageBreak/>
        <w:t>Patient activation</w:t>
      </w:r>
      <w:bookmarkEnd w:id="150"/>
    </w:p>
    <w:p w14:paraId="5A7C6E9C" w14:textId="02E851F6" w:rsidR="00D969E4" w:rsidRPr="00360C6F" w:rsidRDefault="00D969E4" w:rsidP="00360C6F">
      <w:pPr>
        <w:pStyle w:val="TableorFigurecaptionHPA"/>
      </w:pPr>
      <w:bookmarkStart w:id="151" w:name="_Ref99361042"/>
      <w:r w:rsidRPr="00360C6F">
        <w:t xml:space="preserve">Table </w:t>
      </w:r>
      <w:r w:rsidRPr="00360C6F">
        <w:fldChar w:fldCharType="begin"/>
      </w:r>
      <w:r w:rsidRPr="00360C6F">
        <w:instrText>SEQ Table \* ARABIC</w:instrText>
      </w:r>
      <w:r w:rsidRPr="00360C6F">
        <w:fldChar w:fldCharType="separate"/>
      </w:r>
      <w:r w:rsidR="00FD44E2">
        <w:rPr>
          <w:noProof/>
        </w:rPr>
        <w:t>87</w:t>
      </w:r>
      <w:r w:rsidRPr="00360C6F">
        <w:fldChar w:fldCharType="end"/>
      </w:r>
      <w:bookmarkEnd w:id="151"/>
      <w:r w:rsidR="003878D0">
        <w:t xml:space="preserve">: </w:t>
      </w:r>
      <w:r w:rsidRPr="00360C6F">
        <w:t>Patient activation measure (PAM)</w:t>
      </w:r>
    </w:p>
    <w:tbl>
      <w:tblPr>
        <w:tblW w:w="15120"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600"/>
        <w:gridCol w:w="1440"/>
        <w:gridCol w:w="1440"/>
        <w:gridCol w:w="1440"/>
        <w:gridCol w:w="1440"/>
        <w:gridCol w:w="1440"/>
        <w:gridCol w:w="1440"/>
        <w:gridCol w:w="1440"/>
        <w:gridCol w:w="1440"/>
      </w:tblGrid>
      <w:tr w:rsidR="00D969E4" w:rsidRPr="00E151F0" w14:paraId="24A987CE" w14:textId="77777777" w:rsidTr="00684D8A">
        <w:trPr>
          <w:cantSplit/>
          <w:tblHeader/>
          <w:jc w:val="center"/>
        </w:trPr>
        <w:tc>
          <w:tcPr>
            <w:tcW w:w="3600" w:type="dxa"/>
            <w:vMerge w:val="restart"/>
            <w:shd w:val="clear" w:color="auto" w:fill="408BCA"/>
            <w:tcMar>
              <w:top w:w="0" w:type="dxa"/>
              <w:left w:w="0" w:type="dxa"/>
              <w:bottom w:w="0" w:type="dxa"/>
              <w:right w:w="0" w:type="dxa"/>
            </w:tcMar>
            <w:vAlign w:val="center"/>
          </w:tcPr>
          <w:p w14:paraId="72AC4676" w14:textId="77777777" w:rsidR="00D969E4" w:rsidRPr="00E151F0" w:rsidRDefault="00D969E4" w:rsidP="0052599A">
            <w:pPr>
              <w:spacing w:before="20" w:after="20"/>
              <w:jc w:val="center"/>
              <w:rPr>
                <w:sz w:val="18"/>
                <w:szCs w:val="18"/>
              </w:rPr>
            </w:pPr>
            <w:r w:rsidRPr="00E151F0">
              <w:rPr>
                <w:rFonts w:eastAsia="Century Gothic" w:cs="Century Gothic"/>
                <w:b/>
                <w:color w:val="FFFFFF"/>
                <w:sz w:val="18"/>
                <w:szCs w:val="18"/>
              </w:rPr>
              <w:t>H Patient activation measure (PAM)</w:t>
            </w:r>
          </w:p>
        </w:tc>
        <w:tc>
          <w:tcPr>
            <w:tcW w:w="4320" w:type="dxa"/>
            <w:gridSpan w:val="3"/>
            <w:shd w:val="clear" w:color="auto" w:fill="408BCA"/>
            <w:tcMar>
              <w:top w:w="0" w:type="dxa"/>
              <w:left w:w="0" w:type="dxa"/>
              <w:bottom w:w="0" w:type="dxa"/>
              <w:right w:w="0" w:type="dxa"/>
            </w:tcMar>
            <w:vAlign w:val="center"/>
          </w:tcPr>
          <w:p w14:paraId="56181D5E" w14:textId="7BF414F2" w:rsidR="00D969E4" w:rsidRPr="00E151F0" w:rsidRDefault="00A11590" w:rsidP="0052599A">
            <w:pPr>
              <w:spacing w:before="20" w:after="20"/>
              <w:jc w:val="center"/>
              <w:rPr>
                <w:sz w:val="18"/>
                <w:szCs w:val="18"/>
              </w:rPr>
            </w:pPr>
            <w:r>
              <w:rPr>
                <w:rFonts w:eastAsia="Century Gothic" w:cs="Century Gothic"/>
                <w:b/>
                <w:color w:val="FFFFFF"/>
                <w:sz w:val="18"/>
                <w:szCs w:val="18"/>
              </w:rPr>
              <w:t>Survey w</w:t>
            </w:r>
            <w:r w:rsidRPr="00E151F0">
              <w:rPr>
                <w:rFonts w:eastAsia="Century Gothic" w:cs="Century Gothic"/>
                <w:b/>
                <w:color w:val="FFFFFF"/>
                <w:sz w:val="18"/>
                <w:szCs w:val="18"/>
              </w:rPr>
              <w:t>ave</w:t>
            </w:r>
          </w:p>
        </w:tc>
        <w:tc>
          <w:tcPr>
            <w:tcW w:w="2880" w:type="dxa"/>
            <w:gridSpan w:val="2"/>
            <w:shd w:val="clear" w:color="auto" w:fill="408BCA"/>
            <w:tcMar>
              <w:top w:w="0" w:type="dxa"/>
              <w:left w:w="0" w:type="dxa"/>
              <w:bottom w:w="0" w:type="dxa"/>
              <w:right w:w="0" w:type="dxa"/>
            </w:tcMar>
            <w:vAlign w:val="center"/>
          </w:tcPr>
          <w:p w14:paraId="762B8CC4" w14:textId="3BBC0C90" w:rsidR="00D969E4" w:rsidRPr="00E151F0" w:rsidRDefault="00D969E4" w:rsidP="0052599A">
            <w:pPr>
              <w:spacing w:before="20" w:after="20"/>
              <w:jc w:val="center"/>
              <w:rPr>
                <w:sz w:val="18"/>
                <w:szCs w:val="18"/>
              </w:rPr>
            </w:pPr>
            <w:r w:rsidRPr="00E151F0">
              <w:rPr>
                <w:rFonts w:eastAsia="Century Gothic" w:cs="Century Gothic"/>
                <w:b/>
                <w:color w:val="FFFFFF"/>
                <w:sz w:val="18"/>
                <w:szCs w:val="18"/>
              </w:rPr>
              <w:t>Total</w:t>
            </w:r>
          </w:p>
        </w:tc>
        <w:tc>
          <w:tcPr>
            <w:tcW w:w="4320" w:type="dxa"/>
            <w:gridSpan w:val="3"/>
            <w:shd w:val="clear" w:color="auto" w:fill="408BCA"/>
            <w:tcMar>
              <w:top w:w="0" w:type="dxa"/>
              <w:left w:w="0" w:type="dxa"/>
              <w:bottom w:w="0" w:type="dxa"/>
              <w:right w:w="0" w:type="dxa"/>
            </w:tcMar>
            <w:vAlign w:val="center"/>
          </w:tcPr>
          <w:p w14:paraId="7FC43170" w14:textId="40C37EDA" w:rsidR="00D969E4" w:rsidRPr="00E151F0" w:rsidRDefault="00A11590" w:rsidP="0052599A">
            <w:pPr>
              <w:spacing w:before="20" w:after="20"/>
              <w:jc w:val="center"/>
              <w:rPr>
                <w:sz w:val="18"/>
                <w:szCs w:val="18"/>
              </w:rPr>
            </w:pPr>
            <w:r>
              <w:rPr>
                <w:rFonts w:eastAsia="Century Gothic" w:cs="Century Gothic"/>
                <w:b/>
                <w:color w:val="FFFFFF"/>
                <w:sz w:val="18"/>
                <w:szCs w:val="18"/>
              </w:rPr>
              <w:t>Patient t</w:t>
            </w:r>
            <w:r w:rsidRPr="00E151F0">
              <w:rPr>
                <w:rFonts w:eastAsia="Century Gothic" w:cs="Century Gothic"/>
                <w:b/>
                <w:color w:val="FFFFFF"/>
                <w:sz w:val="18"/>
                <w:szCs w:val="18"/>
              </w:rPr>
              <w:t>ier</w:t>
            </w:r>
          </w:p>
        </w:tc>
      </w:tr>
      <w:tr w:rsidR="00D969E4" w:rsidRPr="00E151F0" w14:paraId="2D334924" w14:textId="77777777" w:rsidTr="003878D0">
        <w:trPr>
          <w:cantSplit/>
          <w:tblHeader/>
          <w:jc w:val="center"/>
        </w:trPr>
        <w:tc>
          <w:tcPr>
            <w:tcW w:w="3600" w:type="dxa"/>
            <w:vMerge/>
            <w:shd w:val="clear" w:color="auto" w:fill="408BCA"/>
            <w:tcMar>
              <w:top w:w="0" w:type="dxa"/>
              <w:left w:w="0" w:type="dxa"/>
              <w:bottom w:w="0" w:type="dxa"/>
              <w:right w:w="0" w:type="dxa"/>
            </w:tcMar>
            <w:vAlign w:val="center"/>
          </w:tcPr>
          <w:p w14:paraId="16CBB5E4" w14:textId="77777777" w:rsidR="00D969E4" w:rsidRPr="00E151F0" w:rsidRDefault="00D969E4" w:rsidP="0052599A">
            <w:pPr>
              <w:spacing w:before="20" w:after="20"/>
              <w:jc w:val="center"/>
              <w:rPr>
                <w:sz w:val="18"/>
                <w:szCs w:val="18"/>
              </w:rPr>
            </w:pPr>
          </w:p>
        </w:tc>
        <w:tc>
          <w:tcPr>
            <w:tcW w:w="1440" w:type="dxa"/>
            <w:shd w:val="clear" w:color="auto" w:fill="408BCA"/>
            <w:tcMar>
              <w:top w:w="0" w:type="dxa"/>
              <w:left w:w="0" w:type="dxa"/>
              <w:bottom w:w="0" w:type="dxa"/>
              <w:right w:w="0" w:type="dxa"/>
            </w:tcMar>
            <w:vAlign w:val="center"/>
          </w:tcPr>
          <w:p w14:paraId="200DAD51" w14:textId="0121512E" w:rsidR="00D969E4" w:rsidRPr="009A0B3E" w:rsidRDefault="009A0B3E" w:rsidP="0052599A">
            <w:pPr>
              <w:spacing w:before="20" w:after="20"/>
              <w:jc w:val="center"/>
              <w:rPr>
                <w:b/>
                <w:color w:val="FFFFFF" w:themeColor="background1"/>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47BECCD3" w14:textId="7634057C" w:rsidR="00D969E4" w:rsidRPr="009A0B3E" w:rsidRDefault="009A0B3E" w:rsidP="0052599A">
            <w:pPr>
              <w:spacing w:before="20" w:after="20"/>
              <w:jc w:val="center"/>
              <w:rPr>
                <w:b/>
                <w:color w:val="FFFFFF" w:themeColor="background1"/>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7DC490AB" w14:textId="44C35398" w:rsidR="00D969E4" w:rsidRPr="009A0B3E" w:rsidRDefault="009A0B3E" w:rsidP="0052599A">
            <w:pPr>
              <w:spacing w:before="20" w:after="20"/>
              <w:jc w:val="center"/>
              <w:rPr>
                <w:b/>
                <w:color w:val="FFFFFF" w:themeColor="background1"/>
                <w:sz w:val="18"/>
                <w:szCs w:val="18"/>
              </w:rPr>
            </w:pPr>
            <w:r w:rsidRPr="009A0B3E">
              <w:rPr>
                <w:b/>
                <w:bCs/>
                <w:color w:val="FFFFFF" w:themeColor="background1"/>
                <w:sz w:val="18"/>
                <w:szCs w:val="18"/>
              </w:rPr>
              <w:t>3</w:t>
            </w:r>
          </w:p>
        </w:tc>
        <w:tc>
          <w:tcPr>
            <w:tcW w:w="1440" w:type="dxa"/>
            <w:shd w:val="clear" w:color="auto" w:fill="408BCA"/>
            <w:tcMar>
              <w:top w:w="0" w:type="dxa"/>
              <w:left w:w="57" w:type="dxa"/>
              <w:bottom w:w="0" w:type="dxa"/>
              <w:right w:w="57" w:type="dxa"/>
            </w:tcMar>
            <w:vAlign w:val="center"/>
          </w:tcPr>
          <w:p w14:paraId="78EEDE0A" w14:textId="547B4B32" w:rsidR="00D969E4" w:rsidRPr="00E151F0" w:rsidRDefault="00577E33" w:rsidP="0052599A">
            <w:pPr>
              <w:spacing w:before="20" w:after="20"/>
              <w:jc w:val="center"/>
              <w:rPr>
                <w:sz w:val="18"/>
                <w:szCs w:val="18"/>
              </w:rPr>
            </w:pPr>
            <w:r>
              <w:rPr>
                <w:rFonts w:eastAsia="Century Gothic" w:cs="Century Gothic"/>
                <w:b/>
                <w:color w:val="FFFFFF"/>
                <w:sz w:val="18"/>
                <w:szCs w:val="18"/>
              </w:rPr>
              <w:t>Total responses</w:t>
            </w:r>
          </w:p>
        </w:tc>
        <w:tc>
          <w:tcPr>
            <w:tcW w:w="1440" w:type="dxa"/>
            <w:shd w:val="clear" w:color="auto" w:fill="408BCA"/>
            <w:tcMar>
              <w:top w:w="0" w:type="dxa"/>
              <w:left w:w="57" w:type="dxa"/>
              <w:bottom w:w="0" w:type="dxa"/>
              <w:right w:w="57" w:type="dxa"/>
            </w:tcMar>
            <w:vAlign w:val="center"/>
          </w:tcPr>
          <w:p w14:paraId="7EC91173" w14:textId="2777D73B" w:rsidR="00D969E4" w:rsidRPr="00E151F0" w:rsidRDefault="002C6C9C" w:rsidP="0052599A">
            <w:pPr>
              <w:spacing w:before="20" w:after="20"/>
              <w:jc w:val="center"/>
              <w:rPr>
                <w:sz w:val="18"/>
                <w:szCs w:val="18"/>
              </w:rPr>
            </w:pPr>
            <w:r>
              <w:rPr>
                <w:rFonts w:eastAsia="Century Gothic" w:cs="Century Gothic"/>
                <w:b/>
                <w:color w:val="FFFFFF"/>
                <w:sz w:val="18"/>
                <w:szCs w:val="18"/>
              </w:rPr>
              <w:t>Total individuals</w:t>
            </w:r>
          </w:p>
        </w:tc>
        <w:tc>
          <w:tcPr>
            <w:tcW w:w="1440" w:type="dxa"/>
            <w:shd w:val="clear" w:color="auto" w:fill="408BCA"/>
            <w:tcMar>
              <w:top w:w="0" w:type="dxa"/>
              <w:left w:w="0" w:type="dxa"/>
              <w:bottom w:w="0" w:type="dxa"/>
              <w:right w:w="0" w:type="dxa"/>
            </w:tcMar>
            <w:vAlign w:val="center"/>
          </w:tcPr>
          <w:p w14:paraId="02AF77AB" w14:textId="4AD63B66" w:rsidR="00D969E4" w:rsidRPr="00E151F0" w:rsidRDefault="009A0B3E" w:rsidP="0052599A">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208E9D96" w14:textId="111A3CAB" w:rsidR="00D969E4" w:rsidRPr="00E151F0" w:rsidRDefault="009A0B3E" w:rsidP="0052599A">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1A403B65" w14:textId="3BDBF900" w:rsidR="00D969E4" w:rsidRPr="00E151F0" w:rsidRDefault="009A0B3E" w:rsidP="0052599A">
            <w:pPr>
              <w:spacing w:before="20" w:after="20"/>
              <w:jc w:val="center"/>
              <w:rPr>
                <w:sz w:val="18"/>
                <w:szCs w:val="18"/>
              </w:rPr>
            </w:pPr>
            <w:r w:rsidRPr="009A0B3E">
              <w:rPr>
                <w:b/>
                <w:bCs/>
                <w:color w:val="FFFFFF" w:themeColor="background1"/>
                <w:sz w:val="18"/>
                <w:szCs w:val="18"/>
              </w:rPr>
              <w:t>3</w:t>
            </w:r>
          </w:p>
        </w:tc>
      </w:tr>
      <w:tr w:rsidR="00D969E4" w:rsidRPr="00E151F0" w14:paraId="73CF86D6"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2389AD71" w14:textId="77777777" w:rsidR="00D969E4" w:rsidRPr="00E151F0" w:rsidRDefault="00D969E4" w:rsidP="0052599A">
            <w:pPr>
              <w:spacing w:before="20" w:after="20"/>
              <w:ind w:left="100" w:right="100"/>
              <w:rPr>
                <w:sz w:val="18"/>
                <w:szCs w:val="18"/>
              </w:rPr>
            </w:pPr>
            <w:r w:rsidRPr="00E151F0">
              <w:rPr>
                <w:rFonts w:eastAsia="Century Gothic" w:cs="Century Gothic"/>
                <w:b/>
                <w:color w:val="000000"/>
                <w:sz w:val="18"/>
                <w:szCs w:val="18"/>
              </w:rPr>
              <w:t>H01 When all is said and done, I am the person who is responsible for managing my health condition(s) (Q20)</w:t>
            </w:r>
          </w:p>
        </w:tc>
      </w:tr>
      <w:tr w:rsidR="00D969E4" w:rsidRPr="00E151F0" w14:paraId="192296C0" w14:textId="77777777" w:rsidTr="00684D8A">
        <w:trPr>
          <w:cantSplit/>
          <w:jc w:val="center"/>
        </w:trPr>
        <w:tc>
          <w:tcPr>
            <w:tcW w:w="3600" w:type="dxa"/>
            <w:shd w:val="clear" w:color="auto" w:fill="FFFFFF"/>
            <w:tcMar>
              <w:top w:w="0" w:type="dxa"/>
              <w:left w:w="0" w:type="dxa"/>
              <w:bottom w:w="0" w:type="dxa"/>
              <w:right w:w="0" w:type="dxa"/>
            </w:tcMar>
            <w:vAlign w:val="center"/>
          </w:tcPr>
          <w:p w14:paraId="7B74C82F"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disagree</w:t>
            </w:r>
          </w:p>
        </w:tc>
        <w:tc>
          <w:tcPr>
            <w:tcW w:w="1440" w:type="dxa"/>
            <w:shd w:val="clear" w:color="auto" w:fill="FFFFFF"/>
            <w:tcMar>
              <w:top w:w="0" w:type="dxa"/>
              <w:left w:w="0" w:type="dxa"/>
              <w:bottom w:w="0" w:type="dxa"/>
              <w:right w:w="0" w:type="dxa"/>
            </w:tcMar>
            <w:vAlign w:val="center"/>
          </w:tcPr>
          <w:p w14:paraId="4A30AA6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19 (1.0%)</w:t>
            </w:r>
          </w:p>
        </w:tc>
        <w:tc>
          <w:tcPr>
            <w:tcW w:w="1440" w:type="dxa"/>
            <w:shd w:val="clear" w:color="auto" w:fill="FFFFFF"/>
            <w:tcMar>
              <w:top w:w="0" w:type="dxa"/>
              <w:left w:w="0" w:type="dxa"/>
              <w:bottom w:w="0" w:type="dxa"/>
              <w:right w:w="0" w:type="dxa"/>
            </w:tcMar>
            <w:vAlign w:val="center"/>
          </w:tcPr>
          <w:p w14:paraId="48074BC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 (0.5%)</w:t>
            </w:r>
          </w:p>
        </w:tc>
        <w:tc>
          <w:tcPr>
            <w:tcW w:w="1440" w:type="dxa"/>
            <w:shd w:val="clear" w:color="auto" w:fill="FFFFFF"/>
            <w:tcMar>
              <w:top w:w="0" w:type="dxa"/>
              <w:left w:w="0" w:type="dxa"/>
              <w:bottom w:w="0" w:type="dxa"/>
              <w:right w:w="0" w:type="dxa"/>
            </w:tcMar>
            <w:vAlign w:val="center"/>
          </w:tcPr>
          <w:p w14:paraId="5AF3CB6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 (0.3%)</w:t>
            </w:r>
          </w:p>
        </w:tc>
        <w:tc>
          <w:tcPr>
            <w:tcW w:w="1440" w:type="dxa"/>
            <w:shd w:val="clear" w:color="auto" w:fill="FFFFFF"/>
            <w:tcMar>
              <w:top w:w="0" w:type="dxa"/>
              <w:left w:w="0" w:type="dxa"/>
              <w:bottom w:w="0" w:type="dxa"/>
              <w:right w:w="0" w:type="dxa"/>
            </w:tcMar>
            <w:vAlign w:val="center"/>
          </w:tcPr>
          <w:p w14:paraId="55CEA5F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32 (0.6%)</w:t>
            </w:r>
          </w:p>
        </w:tc>
        <w:tc>
          <w:tcPr>
            <w:tcW w:w="1440" w:type="dxa"/>
            <w:shd w:val="clear" w:color="auto" w:fill="FFFFFF"/>
            <w:tcMar>
              <w:top w:w="0" w:type="dxa"/>
              <w:left w:w="0" w:type="dxa"/>
              <w:bottom w:w="0" w:type="dxa"/>
              <w:right w:w="0" w:type="dxa"/>
            </w:tcMar>
            <w:vAlign w:val="center"/>
          </w:tcPr>
          <w:p w14:paraId="73C1475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17 (0.7%)</w:t>
            </w:r>
          </w:p>
        </w:tc>
        <w:tc>
          <w:tcPr>
            <w:tcW w:w="1440" w:type="dxa"/>
            <w:shd w:val="clear" w:color="auto" w:fill="FFFFFF"/>
            <w:tcMar>
              <w:top w:w="0" w:type="dxa"/>
              <w:left w:w="0" w:type="dxa"/>
              <w:bottom w:w="0" w:type="dxa"/>
              <w:right w:w="0" w:type="dxa"/>
            </w:tcMar>
            <w:vAlign w:val="center"/>
          </w:tcPr>
          <w:p w14:paraId="58DA122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 (0.4%)</w:t>
            </w:r>
          </w:p>
        </w:tc>
        <w:tc>
          <w:tcPr>
            <w:tcW w:w="1440" w:type="dxa"/>
            <w:shd w:val="clear" w:color="auto" w:fill="FFFFFF"/>
            <w:tcMar>
              <w:top w:w="0" w:type="dxa"/>
              <w:left w:w="0" w:type="dxa"/>
              <w:bottom w:w="0" w:type="dxa"/>
              <w:right w:w="0" w:type="dxa"/>
            </w:tcMar>
            <w:vAlign w:val="center"/>
          </w:tcPr>
          <w:p w14:paraId="40F6EAE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13 (0.5%)</w:t>
            </w:r>
          </w:p>
        </w:tc>
        <w:tc>
          <w:tcPr>
            <w:tcW w:w="1440" w:type="dxa"/>
            <w:shd w:val="clear" w:color="auto" w:fill="FFFFFF"/>
            <w:tcMar>
              <w:top w:w="0" w:type="dxa"/>
              <w:left w:w="0" w:type="dxa"/>
              <w:bottom w:w="0" w:type="dxa"/>
              <w:right w:w="0" w:type="dxa"/>
            </w:tcMar>
            <w:vAlign w:val="center"/>
          </w:tcPr>
          <w:p w14:paraId="5B9FB65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13 (1.2%)</w:t>
            </w:r>
          </w:p>
        </w:tc>
      </w:tr>
      <w:tr w:rsidR="00D969E4" w:rsidRPr="00E151F0" w14:paraId="3FB0AE96" w14:textId="77777777" w:rsidTr="00684D8A">
        <w:trPr>
          <w:cantSplit/>
          <w:jc w:val="center"/>
        </w:trPr>
        <w:tc>
          <w:tcPr>
            <w:tcW w:w="3600" w:type="dxa"/>
            <w:shd w:val="clear" w:color="auto" w:fill="FFFFFF"/>
            <w:tcMar>
              <w:top w:w="0" w:type="dxa"/>
              <w:left w:w="0" w:type="dxa"/>
              <w:bottom w:w="0" w:type="dxa"/>
              <w:right w:w="0" w:type="dxa"/>
            </w:tcMar>
            <w:vAlign w:val="center"/>
          </w:tcPr>
          <w:p w14:paraId="5EFDFC3F"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Disagree</w:t>
            </w:r>
          </w:p>
        </w:tc>
        <w:tc>
          <w:tcPr>
            <w:tcW w:w="1440" w:type="dxa"/>
            <w:shd w:val="clear" w:color="auto" w:fill="FFFFFF"/>
            <w:tcMar>
              <w:top w:w="0" w:type="dxa"/>
              <w:left w:w="0" w:type="dxa"/>
              <w:bottom w:w="0" w:type="dxa"/>
              <w:right w:w="0" w:type="dxa"/>
            </w:tcMar>
            <w:vAlign w:val="center"/>
          </w:tcPr>
          <w:p w14:paraId="50C2D51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70 (3.6%)</w:t>
            </w:r>
          </w:p>
        </w:tc>
        <w:tc>
          <w:tcPr>
            <w:tcW w:w="1440" w:type="dxa"/>
            <w:shd w:val="clear" w:color="auto" w:fill="FFFFFF"/>
            <w:tcMar>
              <w:top w:w="0" w:type="dxa"/>
              <w:left w:w="0" w:type="dxa"/>
              <w:bottom w:w="0" w:type="dxa"/>
              <w:right w:w="0" w:type="dxa"/>
            </w:tcMar>
            <w:vAlign w:val="center"/>
          </w:tcPr>
          <w:p w14:paraId="5D75321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55 (3.0%)</w:t>
            </w:r>
          </w:p>
        </w:tc>
        <w:tc>
          <w:tcPr>
            <w:tcW w:w="1440" w:type="dxa"/>
            <w:shd w:val="clear" w:color="auto" w:fill="FFFFFF"/>
            <w:tcMar>
              <w:top w:w="0" w:type="dxa"/>
              <w:left w:w="0" w:type="dxa"/>
              <w:bottom w:w="0" w:type="dxa"/>
              <w:right w:w="0" w:type="dxa"/>
            </w:tcMar>
            <w:vAlign w:val="center"/>
          </w:tcPr>
          <w:p w14:paraId="740F5D5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44 (3.2%)</w:t>
            </w:r>
          </w:p>
        </w:tc>
        <w:tc>
          <w:tcPr>
            <w:tcW w:w="1440" w:type="dxa"/>
            <w:shd w:val="clear" w:color="auto" w:fill="FFFFFF"/>
            <w:tcMar>
              <w:top w:w="0" w:type="dxa"/>
              <w:left w:w="0" w:type="dxa"/>
              <w:bottom w:w="0" w:type="dxa"/>
              <w:right w:w="0" w:type="dxa"/>
            </w:tcMar>
            <w:vAlign w:val="center"/>
          </w:tcPr>
          <w:p w14:paraId="0C7BD8C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169 (3.2%)</w:t>
            </w:r>
          </w:p>
        </w:tc>
        <w:tc>
          <w:tcPr>
            <w:tcW w:w="1440" w:type="dxa"/>
            <w:shd w:val="clear" w:color="auto" w:fill="FFFFFF"/>
            <w:tcMar>
              <w:top w:w="0" w:type="dxa"/>
              <w:left w:w="0" w:type="dxa"/>
              <w:bottom w:w="0" w:type="dxa"/>
              <w:right w:w="0" w:type="dxa"/>
            </w:tcMar>
            <w:vAlign w:val="center"/>
          </w:tcPr>
          <w:p w14:paraId="0637F09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89 (3.4%)</w:t>
            </w:r>
          </w:p>
        </w:tc>
        <w:tc>
          <w:tcPr>
            <w:tcW w:w="1440" w:type="dxa"/>
            <w:shd w:val="clear" w:color="auto" w:fill="FFFFFF"/>
            <w:tcMar>
              <w:top w:w="0" w:type="dxa"/>
              <w:left w:w="0" w:type="dxa"/>
              <w:bottom w:w="0" w:type="dxa"/>
              <w:right w:w="0" w:type="dxa"/>
            </w:tcMar>
            <w:vAlign w:val="center"/>
          </w:tcPr>
          <w:p w14:paraId="2B15570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22 (1.8%)</w:t>
            </w:r>
          </w:p>
        </w:tc>
        <w:tc>
          <w:tcPr>
            <w:tcW w:w="1440" w:type="dxa"/>
            <w:shd w:val="clear" w:color="auto" w:fill="FFFFFF"/>
            <w:tcMar>
              <w:top w:w="0" w:type="dxa"/>
              <w:left w:w="0" w:type="dxa"/>
              <w:bottom w:w="0" w:type="dxa"/>
              <w:right w:w="0" w:type="dxa"/>
            </w:tcMar>
            <w:vAlign w:val="center"/>
          </w:tcPr>
          <w:p w14:paraId="6CB770C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87 (3.2%)</w:t>
            </w:r>
          </w:p>
        </w:tc>
        <w:tc>
          <w:tcPr>
            <w:tcW w:w="1440" w:type="dxa"/>
            <w:shd w:val="clear" w:color="auto" w:fill="FFFFFF"/>
            <w:tcMar>
              <w:top w:w="0" w:type="dxa"/>
              <w:left w:w="0" w:type="dxa"/>
              <w:bottom w:w="0" w:type="dxa"/>
              <w:right w:w="0" w:type="dxa"/>
            </w:tcMar>
            <w:vAlign w:val="center"/>
          </w:tcPr>
          <w:p w14:paraId="546EF4C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58 (5.3%)</w:t>
            </w:r>
          </w:p>
        </w:tc>
      </w:tr>
      <w:tr w:rsidR="00D969E4" w:rsidRPr="00E151F0" w14:paraId="17B68587" w14:textId="77777777" w:rsidTr="00684D8A">
        <w:trPr>
          <w:cantSplit/>
          <w:jc w:val="center"/>
        </w:trPr>
        <w:tc>
          <w:tcPr>
            <w:tcW w:w="3600" w:type="dxa"/>
            <w:shd w:val="clear" w:color="auto" w:fill="FFFFFF"/>
            <w:tcMar>
              <w:top w:w="0" w:type="dxa"/>
              <w:left w:w="0" w:type="dxa"/>
              <w:bottom w:w="0" w:type="dxa"/>
              <w:right w:w="0" w:type="dxa"/>
            </w:tcMar>
            <w:vAlign w:val="center"/>
          </w:tcPr>
          <w:p w14:paraId="782690D9"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Agree</w:t>
            </w:r>
          </w:p>
        </w:tc>
        <w:tc>
          <w:tcPr>
            <w:tcW w:w="1440" w:type="dxa"/>
            <w:shd w:val="clear" w:color="auto" w:fill="FFFFFF"/>
            <w:tcMar>
              <w:top w:w="0" w:type="dxa"/>
              <w:left w:w="0" w:type="dxa"/>
              <w:bottom w:w="0" w:type="dxa"/>
              <w:right w:w="0" w:type="dxa"/>
            </w:tcMar>
            <w:vAlign w:val="center"/>
          </w:tcPr>
          <w:p w14:paraId="7A8FC54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1,002 (50.9%)</w:t>
            </w:r>
          </w:p>
        </w:tc>
        <w:tc>
          <w:tcPr>
            <w:tcW w:w="1440" w:type="dxa"/>
            <w:shd w:val="clear" w:color="auto" w:fill="FFFFFF"/>
            <w:tcMar>
              <w:top w:w="0" w:type="dxa"/>
              <w:left w:w="0" w:type="dxa"/>
              <w:bottom w:w="0" w:type="dxa"/>
              <w:right w:w="0" w:type="dxa"/>
            </w:tcMar>
            <w:vAlign w:val="center"/>
          </w:tcPr>
          <w:p w14:paraId="7890E72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895 (48.9%)</w:t>
            </w:r>
          </w:p>
        </w:tc>
        <w:tc>
          <w:tcPr>
            <w:tcW w:w="1440" w:type="dxa"/>
            <w:shd w:val="clear" w:color="auto" w:fill="FFFFFF"/>
            <w:tcMar>
              <w:top w:w="0" w:type="dxa"/>
              <w:left w:w="0" w:type="dxa"/>
              <w:bottom w:w="0" w:type="dxa"/>
              <w:right w:w="0" w:type="dxa"/>
            </w:tcMar>
            <w:vAlign w:val="center"/>
          </w:tcPr>
          <w:p w14:paraId="6A0178D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671 (49.2%)</w:t>
            </w:r>
          </w:p>
        </w:tc>
        <w:tc>
          <w:tcPr>
            <w:tcW w:w="1440" w:type="dxa"/>
            <w:shd w:val="clear" w:color="auto" w:fill="FFFFFF"/>
            <w:tcMar>
              <w:top w:w="0" w:type="dxa"/>
              <w:left w:w="0" w:type="dxa"/>
              <w:bottom w:w="0" w:type="dxa"/>
              <w:right w:w="0" w:type="dxa"/>
            </w:tcMar>
            <w:vAlign w:val="center"/>
          </w:tcPr>
          <w:p w14:paraId="5585EC0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2,568 (48.8%)</w:t>
            </w:r>
          </w:p>
        </w:tc>
        <w:tc>
          <w:tcPr>
            <w:tcW w:w="1440" w:type="dxa"/>
            <w:shd w:val="clear" w:color="auto" w:fill="FFFFFF"/>
            <w:tcMar>
              <w:top w:w="0" w:type="dxa"/>
              <w:left w:w="0" w:type="dxa"/>
              <w:bottom w:w="0" w:type="dxa"/>
              <w:right w:w="0" w:type="dxa"/>
            </w:tcMar>
            <w:vAlign w:val="center"/>
          </w:tcPr>
          <w:p w14:paraId="0DBCC88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1,295 (49.8%)</w:t>
            </w:r>
          </w:p>
        </w:tc>
        <w:tc>
          <w:tcPr>
            <w:tcW w:w="1440" w:type="dxa"/>
            <w:shd w:val="clear" w:color="auto" w:fill="FFFFFF"/>
            <w:tcMar>
              <w:top w:w="0" w:type="dxa"/>
              <w:left w:w="0" w:type="dxa"/>
              <w:bottom w:w="0" w:type="dxa"/>
              <w:right w:w="0" w:type="dxa"/>
            </w:tcMar>
            <w:vAlign w:val="center"/>
          </w:tcPr>
          <w:p w14:paraId="1E65797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571 (47.2%)</w:t>
            </w:r>
          </w:p>
        </w:tc>
        <w:tc>
          <w:tcPr>
            <w:tcW w:w="1440" w:type="dxa"/>
            <w:shd w:val="clear" w:color="auto" w:fill="FFFFFF"/>
            <w:tcMar>
              <w:top w:w="0" w:type="dxa"/>
              <w:left w:w="0" w:type="dxa"/>
              <w:bottom w:w="0" w:type="dxa"/>
              <w:right w:w="0" w:type="dxa"/>
            </w:tcMar>
            <w:vAlign w:val="center"/>
          </w:tcPr>
          <w:p w14:paraId="35F0F02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1,366 (50.4%)</w:t>
            </w:r>
          </w:p>
        </w:tc>
        <w:tc>
          <w:tcPr>
            <w:tcW w:w="1440" w:type="dxa"/>
            <w:shd w:val="clear" w:color="auto" w:fill="FFFFFF"/>
            <w:tcMar>
              <w:top w:w="0" w:type="dxa"/>
              <w:left w:w="0" w:type="dxa"/>
              <w:bottom w:w="0" w:type="dxa"/>
              <w:right w:w="0" w:type="dxa"/>
            </w:tcMar>
            <w:vAlign w:val="center"/>
          </w:tcPr>
          <w:p w14:paraId="773A6EB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562 (51.1%)</w:t>
            </w:r>
          </w:p>
        </w:tc>
      </w:tr>
      <w:tr w:rsidR="00D969E4" w:rsidRPr="00E151F0" w14:paraId="165F4DA1" w14:textId="77777777" w:rsidTr="00684D8A">
        <w:trPr>
          <w:cantSplit/>
          <w:jc w:val="center"/>
        </w:trPr>
        <w:tc>
          <w:tcPr>
            <w:tcW w:w="3600" w:type="dxa"/>
            <w:shd w:val="clear" w:color="auto" w:fill="FFFFFF"/>
            <w:tcMar>
              <w:top w:w="0" w:type="dxa"/>
              <w:left w:w="0" w:type="dxa"/>
              <w:bottom w:w="0" w:type="dxa"/>
              <w:right w:w="0" w:type="dxa"/>
            </w:tcMar>
            <w:vAlign w:val="center"/>
          </w:tcPr>
          <w:p w14:paraId="502D491C"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agree</w:t>
            </w:r>
          </w:p>
        </w:tc>
        <w:tc>
          <w:tcPr>
            <w:tcW w:w="1440" w:type="dxa"/>
            <w:shd w:val="clear" w:color="auto" w:fill="FFFFFF"/>
            <w:tcMar>
              <w:top w:w="0" w:type="dxa"/>
              <w:left w:w="0" w:type="dxa"/>
              <w:bottom w:w="0" w:type="dxa"/>
              <w:right w:w="0" w:type="dxa"/>
            </w:tcMar>
            <w:vAlign w:val="center"/>
          </w:tcPr>
          <w:p w14:paraId="745A926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877 (44.6%)</w:t>
            </w:r>
          </w:p>
        </w:tc>
        <w:tc>
          <w:tcPr>
            <w:tcW w:w="1440" w:type="dxa"/>
            <w:shd w:val="clear" w:color="auto" w:fill="FFFFFF"/>
            <w:tcMar>
              <w:top w:w="0" w:type="dxa"/>
              <w:left w:w="0" w:type="dxa"/>
              <w:bottom w:w="0" w:type="dxa"/>
              <w:right w:w="0" w:type="dxa"/>
            </w:tcMar>
            <w:vAlign w:val="center"/>
          </w:tcPr>
          <w:p w14:paraId="51B08F4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870 (47.6%)</w:t>
            </w:r>
          </w:p>
        </w:tc>
        <w:tc>
          <w:tcPr>
            <w:tcW w:w="1440" w:type="dxa"/>
            <w:shd w:val="clear" w:color="auto" w:fill="FFFFFF"/>
            <w:tcMar>
              <w:top w:w="0" w:type="dxa"/>
              <w:left w:w="0" w:type="dxa"/>
              <w:bottom w:w="0" w:type="dxa"/>
              <w:right w:w="0" w:type="dxa"/>
            </w:tcMar>
            <w:vAlign w:val="center"/>
          </w:tcPr>
          <w:p w14:paraId="7D767B3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645 (47.3%)</w:t>
            </w:r>
          </w:p>
        </w:tc>
        <w:tc>
          <w:tcPr>
            <w:tcW w:w="1440" w:type="dxa"/>
            <w:shd w:val="clear" w:color="auto" w:fill="FFFFFF"/>
            <w:tcMar>
              <w:top w:w="0" w:type="dxa"/>
              <w:left w:w="0" w:type="dxa"/>
              <w:bottom w:w="0" w:type="dxa"/>
              <w:right w:w="0" w:type="dxa"/>
            </w:tcMar>
            <w:vAlign w:val="center"/>
          </w:tcPr>
          <w:p w14:paraId="45623C6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2,392 (45.5%)</w:t>
            </w:r>
          </w:p>
        </w:tc>
        <w:tc>
          <w:tcPr>
            <w:tcW w:w="1440" w:type="dxa"/>
            <w:shd w:val="clear" w:color="auto" w:fill="FFFFFF"/>
            <w:tcMar>
              <w:top w:w="0" w:type="dxa"/>
              <w:left w:w="0" w:type="dxa"/>
              <w:bottom w:w="0" w:type="dxa"/>
              <w:right w:w="0" w:type="dxa"/>
            </w:tcMar>
            <w:vAlign w:val="center"/>
          </w:tcPr>
          <w:p w14:paraId="64B34D0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1,150 (44.2%)</w:t>
            </w:r>
          </w:p>
        </w:tc>
        <w:tc>
          <w:tcPr>
            <w:tcW w:w="1440" w:type="dxa"/>
            <w:shd w:val="clear" w:color="auto" w:fill="FFFFFF"/>
            <w:tcMar>
              <w:top w:w="0" w:type="dxa"/>
              <w:left w:w="0" w:type="dxa"/>
              <w:bottom w:w="0" w:type="dxa"/>
              <w:right w:w="0" w:type="dxa"/>
            </w:tcMar>
            <w:vAlign w:val="center"/>
          </w:tcPr>
          <w:p w14:paraId="4D9FB03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611 (50.5%)</w:t>
            </w:r>
          </w:p>
        </w:tc>
        <w:tc>
          <w:tcPr>
            <w:tcW w:w="1440" w:type="dxa"/>
            <w:shd w:val="clear" w:color="auto" w:fill="FFFFFF"/>
            <w:tcMar>
              <w:top w:w="0" w:type="dxa"/>
              <w:left w:w="0" w:type="dxa"/>
              <w:bottom w:w="0" w:type="dxa"/>
              <w:right w:w="0" w:type="dxa"/>
            </w:tcMar>
            <w:vAlign w:val="center"/>
          </w:tcPr>
          <w:p w14:paraId="0237BBD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1,245 (45.9%)</w:t>
            </w:r>
          </w:p>
        </w:tc>
        <w:tc>
          <w:tcPr>
            <w:tcW w:w="1440" w:type="dxa"/>
            <w:shd w:val="clear" w:color="auto" w:fill="FFFFFF"/>
            <w:tcMar>
              <w:top w:w="0" w:type="dxa"/>
              <w:left w:w="0" w:type="dxa"/>
              <w:bottom w:w="0" w:type="dxa"/>
              <w:right w:w="0" w:type="dxa"/>
            </w:tcMar>
            <w:vAlign w:val="center"/>
          </w:tcPr>
          <w:p w14:paraId="2F2E181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466 (42.4%)</w:t>
            </w:r>
          </w:p>
        </w:tc>
      </w:tr>
      <w:tr w:rsidR="00D969E4" w:rsidRPr="00E151F0" w14:paraId="26A6E7A5" w14:textId="77777777" w:rsidTr="00684D8A">
        <w:trPr>
          <w:cantSplit/>
          <w:jc w:val="center"/>
        </w:trPr>
        <w:tc>
          <w:tcPr>
            <w:tcW w:w="3600" w:type="dxa"/>
            <w:shd w:val="clear" w:color="auto" w:fill="FFFFFF"/>
            <w:tcMar>
              <w:top w:w="0" w:type="dxa"/>
              <w:left w:w="0" w:type="dxa"/>
              <w:bottom w:w="0" w:type="dxa"/>
              <w:right w:w="0" w:type="dxa"/>
            </w:tcMar>
            <w:vAlign w:val="center"/>
          </w:tcPr>
          <w:p w14:paraId="6131DC19"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50D59747"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D1963B9"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2137D62"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0BDF5E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101 (1.9%)</w:t>
            </w:r>
          </w:p>
        </w:tc>
        <w:tc>
          <w:tcPr>
            <w:tcW w:w="1440" w:type="dxa"/>
            <w:shd w:val="clear" w:color="auto" w:fill="FFFFFF"/>
            <w:tcMar>
              <w:top w:w="0" w:type="dxa"/>
              <w:left w:w="0" w:type="dxa"/>
              <w:bottom w:w="0" w:type="dxa"/>
              <w:right w:w="0" w:type="dxa"/>
            </w:tcMar>
            <w:vAlign w:val="center"/>
          </w:tcPr>
          <w:p w14:paraId="128EE4C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51 (2.0%)</w:t>
            </w:r>
          </w:p>
        </w:tc>
        <w:tc>
          <w:tcPr>
            <w:tcW w:w="1440" w:type="dxa"/>
            <w:shd w:val="clear" w:color="auto" w:fill="FFFFFF"/>
            <w:tcMar>
              <w:top w:w="0" w:type="dxa"/>
              <w:left w:w="0" w:type="dxa"/>
              <w:bottom w:w="0" w:type="dxa"/>
              <w:right w:w="0" w:type="dxa"/>
            </w:tcMar>
            <w:vAlign w:val="center"/>
          </w:tcPr>
          <w:p w14:paraId="0EEB5B92"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624B4A2"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932A312" w14:textId="77777777" w:rsidR="00D969E4" w:rsidRPr="00E151F0" w:rsidRDefault="00D969E4" w:rsidP="0052599A">
            <w:pPr>
              <w:spacing w:before="20" w:after="20"/>
              <w:ind w:left="100" w:right="100"/>
              <w:jc w:val="center"/>
              <w:rPr>
                <w:sz w:val="18"/>
                <w:szCs w:val="18"/>
              </w:rPr>
            </w:pPr>
          </w:p>
        </w:tc>
      </w:tr>
      <w:tr w:rsidR="00D969E4" w:rsidRPr="00E151F0" w14:paraId="7484A3FC"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6C117364" w14:textId="77777777" w:rsidR="00D969E4" w:rsidRPr="00E151F0" w:rsidRDefault="00D969E4" w:rsidP="0052599A">
            <w:pPr>
              <w:spacing w:before="20" w:after="20"/>
              <w:ind w:left="100" w:right="100"/>
              <w:rPr>
                <w:sz w:val="18"/>
                <w:szCs w:val="18"/>
              </w:rPr>
            </w:pPr>
            <w:r w:rsidRPr="00E151F0">
              <w:rPr>
                <w:rFonts w:eastAsia="Century Gothic" w:cs="Century Gothic"/>
                <w:b/>
                <w:color w:val="000000"/>
                <w:sz w:val="18"/>
                <w:szCs w:val="18"/>
              </w:rPr>
              <w:t>H02 Taking an active role in my own health care is the most important factor in determining my health and ability to function (Q20)</w:t>
            </w:r>
          </w:p>
        </w:tc>
      </w:tr>
      <w:tr w:rsidR="00D969E4" w:rsidRPr="00E151F0" w14:paraId="6614B4C7" w14:textId="77777777" w:rsidTr="00684D8A">
        <w:trPr>
          <w:cantSplit/>
          <w:jc w:val="center"/>
        </w:trPr>
        <w:tc>
          <w:tcPr>
            <w:tcW w:w="3600" w:type="dxa"/>
            <w:shd w:val="clear" w:color="auto" w:fill="FFFFFF"/>
            <w:tcMar>
              <w:top w:w="0" w:type="dxa"/>
              <w:left w:w="0" w:type="dxa"/>
              <w:bottom w:w="0" w:type="dxa"/>
              <w:right w:w="0" w:type="dxa"/>
            </w:tcMar>
            <w:vAlign w:val="center"/>
          </w:tcPr>
          <w:p w14:paraId="1F93E0AD"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disagree</w:t>
            </w:r>
          </w:p>
        </w:tc>
        <w:tc>
          <w:tcPr>
            <w:tcW w:w="1440" w:type="dxa"/>
            <w:shd w:val="clear" w:color="auto" w:fill="FFFFFF"/>
            <w:tcMar>
              <w:top w:w="0" w:type="dxa"/>
              <w:left w:w="0" w:type="dxa"/>
              <w:bottom w:w="0" w:type="dxa"/>
              <w:right w:w="0" w:type="dxa"/>
            </w:tcMar>
            <w:vAlign w:val="center"/>
          </w:tcPr>
          <w:p w14:paraId="071F168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13 (0.7%)</w:t>
            </w:r>
          </w:p>
        </w:tc>
        <w:tc>
          <w:tcPr>
            <w:tcW w:w="1440" w:type="dxa"/>
            <w:shd w:val="clear" w:color="auto" w:fill="FFFFFF"/>
            <w:tcMar>
              <w:top w:w="0" w:type="dxa"/>
              <w:left w:w="0" w:type="dxa"/>
              <w:bottom w:w="0" w:type="dxa"/>
              <w:right w:w="0" w:type="dxa"/>
            </w:tcMar>
            <w:vAlign w:val="center"/>
          </w:tcPr>
          <w:p w14:paraId="4EAF1B8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 (0.2%)</w:t>
            </w:r>
          </w:p>
        </w:tc>
        <w:tc>
          <w:tcPr>
            <w:tcW w:w="1440" w:type="dxa"/>
            <w:shd w:val="clear" w:color="auto" w:fill="FFFFFF"/>
            <w:tcMar>
              <w:top w:w="0" w:type="dxa"/>
              <w:left w:w="0" w:type="dxa"/>
              <w:bottom w:w="0" w:type="dxa"/>
              <w:right w:w="0" w:type="dxa"/>
            </w:tcMar>
            <w:vAlign w:val="center"/>
          </w:tcPr>
          <w:p w14:paraId="2EC084A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 (0.2%)</w:t>
            </w:r>
          </w:p>
        </w:tc>
        <w:tc>
          <w:tcPr>
            <w:tcW w:w="1440" w:type="dxa"/>
            <w:shd w:val="clear" w:color="auto" w:fill="FFFFFF"/>
            <w:tcMar>
              <w:top w:w="0" w:type="dxa"/>
              <w:left w:w="0" w:type="dxa"/>
              <w:bottom w:w="0" w:type="dxa"/>
              <w:right w:w="0" w:type="dxa"/>
            </w:tcMar>
            <w:vAlign w:val="center"/>
          </w:tcPr>
          <w:p w14:paraId="2AAED13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20 (0.4%)</w:t>
            </w:r>
          </w:p>
        </w:tc>
        <w:tc>
          <w:tcPr>
            <w:tcW w:w="1440" w:type="dxa"/>
            <w:shd w:val="clear" w:color="auto" w:fill="FFFFFF"/>
            <w:tcMar>
              <w:top w:w="0" w:type="dxa"/>
              <w:left w:w="0" w:type="dxa"/>
              <w:bottom w:w="0" w:type="dxa"/>
              <w:right w:w="0" w:type="dxa"/>
            </w:tcMar>
            <w:vAlign w:val="center"/>
          </w:tcPr>
          <w:p w14:paraId="0F9DFCA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 (0.4%)</w:t>
            </w:r>
          </w:p>
        </w:tc>
        <w:tc>
          <w:tcPr>
            <w:tcW w:w="1440" w:type="dxa"/>
            <w:shd w:val="clear" w:color="auto" w:fill="FFFFFF"/>
            <w:tcMar>
              <w:top w:w="0" w:type="dxa"/>
              <w:left w:w="0" w:type="dxa"/>
              <w:bottom w:w="0" w:type="dxa"/>
              <w:right w:w="0" w:type="dxa"/>
            </w:tcMar>
            <w:vAlign w:val="center"/>
          </w:tcPr>
          <w:p w14:paraId="3AF3922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 (0.3%)</w:t>
            </w:r>
          </w:p>
        </w:tc>
        <w:tc>
          <w:tcPr>
            <w:tcW w:w="1440" w:type="dxa"/>
            <w:shd w:val="clear" w:color="auto" w:fill="FFFFFF"/>
            <w:tcMar>
              <w:top w:w="0" w:type="dxa"/>
              <w:left w:w="0" w:type="dxa"/>
              <w:bottom w:w="0" w:type="dxa"/>
              <w:right w:w="0" w:type="dxa"/>
            </w:tcMar>
            <w:vAlign w:val="center"/>
          </w:tcPr>
          <w:p w14:paraId="2D3AAE1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 (0.3%)</w:t>
            </w:r>
          </w:p>
        </w:tc>
        <w:tc>
          <w:tcPr>
            <w:tcW w:w="1440" w:type="dxa"/>
            <w:shd w:val="clear" w:color="auto" w:fill="FFFFFF"/>
            <w:tcMar>
              <w:top w:w="0" w:type="dxa"/>
              <w:left w:w="0" w:type="dxa"/>
              <w:bottom w:w="0" w:type="dxa"/>
              <w:right w:w="0" w:type="dxa"/>
            </w:tcMar>
            <w:vAlign w:val="center"/>
          </w:tcPr>
          <w:p w14:paraId="3F34C27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 (0.6%)</w:t>
            </w:r>
          </w:p>
        </w:tc>
      </w:tr>
      <w:tr w:rsidR="00D969E4" w:rsidRPr="00E151F0" w14:paraId="6DFDEFE3" w14:textId="77777777" w:rsidTr="00684D8A">
        <w:trPr>
          <w:cantSplit/>
          <w:jc w:val="center"/>
        </w:trPr>
        <w:tc>
          <w:tcPr>
            <w:tcW w:w="3600" w:type="dxa"/>
            <w:shd w:val="clear" w:color="auto" w:fill="FFFFFF"/>
            <w:tcMar>
              <w:top w:w="0" w:type="dxa"/>
              <w:left w:w="0" w:type="dxa"/>
              <w:bottom w:w="0" w:type="dxa"/>
              <w:right w:w="0" w:type="dxa"/>
            </w:tcMar>
            <w:vAlign w:val="center"/>
          </w:tcPr>
          <w:p w14:paraId="436831ED"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Disagree</w:t>
            </w:r>
          </w:p>
        </w:tc>
        <w:tc>
          <w:tcPr>
            <w:tcW w:w="1440" w:type="dxa"/>
            <w:shd w:val="clear" w:color="auto" w:fill="FFFFFF"/>
            <w:tcMar>
              <w:top w:w="0" w:type="dxa"/>
              <w:left w:w="0" w:type="dxa"/>
              <w:bottom w:w="0" w:type="dxa"/>
              <w:right w:w="0" w:type="dxa"/>
            </w:tcMar>
            <w:vAlign w:val="center"/>
          </w:tcPr>
          <w:p w14:paraId="0F501FB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31 (1.6%)</w:t>
            </w:r>
          </w:p>
        </w:tc>
        <w:tc>
          <w:tcPr>
            <w:tcW w:w="1440" w:type="dxa"/>
            <w:shd w:val="clear" w:color="auto" w:fill="FFFFFF"/>
            <w:tcMar>
              <w:top w:w="0" w:type="dxa"/>
              <w:left w:w="0" w:type="dxa"/>
              <w:bottom w:w="0" w:type="dxa"/>
              <w:right w:w="0" w:type="dxa"/>
            </w:tcMar>
            <w:vAlign w:val="center"/>
          </w:tcPr>
          <w:p w14:paraId="0FDCDE4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25 (1.4%)</w:t>
            </w:r>
          </w:p>
        </w:tc>
        <w:tc>
          <w:tcPr>
            <w:tcW w:w="1440" w:type="dxa"/>
            <w:shd w:val="clear" w:color="auto" w:fill="FFFFFF"/>
            <w:tcMar>
              <w:top w:w="0" w:type="dxa"/>
              <w:left w:w="0" w:type="dxa"/>
              <w:bottom w:w="0" w:type="dxa"/>
              <w:right w:w="0" w:type="dxa"/>
            </w:tcMar>
            <w:vAlign w:val="center"/>
          </w:tcPr>
          <w:p w14:paraId="274767B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17 (1.2%)</w:t>
            </w:r>
          </w:p>
        </w:tc>
        <w:tc>
          <w:tcPr>
            <w:tcW w:w="1440" w:type="dxa"/>
            <w:shd w:val="clear" w:color="auto" w:fill="FFFFFF"/>
            <w:tcMar>
              <w:top w:w="0" w:type="dxa"/>
              <w:left w:w="0" w:type="dxa"/>
              <w:bottom w:w="0" w:type="dxa"/>
              <w:right w:w="0" w:type="dxa"/>
            </w:tcMar>
            <w:vAlign w:val="center"/>
          </w:tcPr>
          <w:p w14:paraId="796293D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73 (1.4%)</w:t>
            </w:r>
          </w:p>
        </w:tc>
        <w:tc>
          <w:tcPr>
            <w:tcW w:w="1440" w:type="dxa"/>
            <w:shd w:val="clear" w:color="auto" w:fill="FFFFFF"/>
            <w:tcMar>
              <w:top w:w="0" w:type="dxa"/>
              <w:left w:w="0" w:type="dxa"/>
              <w:bottom w:w="0" w:type="dxa"/>
              <w:right w:w="0" w:type="dxa"/>
            </w:tcMar>
            <w:vAlign w:val="center"/>
          </w:tcPr>
          <w:p w14:paraId="55CFBB4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47 (1.8%)</w:t>
            </w:r>
          </w:p>
        </w:tc>
        <w:tc>
          <w:tcPr>
            <w:tcW w:w="1440" w:type="dxa"/>
            <w:shd w:val="clear" w:color="auto" w:fill="FFFFFF"/>
            <w:tcMar>
              <w:top w:w="0" w:type="dxa"/>
              <w:left w:w="0" w:type="dxa"/>
              <w:bottom w:w="0" w:type="dxa"/>
              <w:right w:w="0" w:type="dxa"/>
            </w:tcMar>
            <w:vAlign w:val="center"/>
          </w:tcPr>
          <w:p w14:paraId="1D50C14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 (0.5%)</w:t>
            </w:r>
          </w:p>
        </w:tc>
        <w:tc>
          <w:tcPr>
            <w:tcW w:w="1440" w:type="dxa"/>
            <w:shd w:val="clear" w:color="auto" w:fill="FFFFFF"/>
            <w:tcMar>
              <w:top w:w="0" w:type="dxa"/>
              <w:left w:w="0" w:type="dxa"/>
              <w:bottom w:w="0" w:type="dxa"/>
              <w:right w:w="0" w:type="dxa"/>
            </w:tcMar>
            <w:vAlign w:val="center"/>
          </w:tcPr>
          <w:p w14:paraId="3E14826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29 (1.1%)</w:t>
            </w:r>
          </w:p>
        </w:tc>
        <w:tc>
          <w:tcPr>
            <w:tcW w:w="1440" w:type="dxa"/>
            <w:shd w:val="clear" w:color="auto" w:fill="FFFFFF"/>
            <w:tcMar>
              <w:top w:w="0" w:type="dxa"/>
              <w:left w:w="0" w:type="dxa"/>
              <w:bottom w:w="0" w:type="dxa"/>
              <w:right w:w="0" w:type="dxa"/>
            </w:tcMar>
            <w:vAlign w:val="center"/>
          </w:tcPr>
          <w:p w14:paraId="33DADA8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38 (3.4%)</w:t>
            </w:r>
          </w:p>
        </w:tc>
      </w:tr>
      <w:tr w:rsidR="00D969E4" w:rsidRPr="00E151F0" w14:paraId="4BE52133" w14:textId="77777777" w:rsidTr="00684D8A">
        <w:trPr>
          <w:cantSplit/>
          <w:jc w:val="center"/>
        </w:trPr>
        <w:tc>
          <w:tcPr>
            <w:tcW w:w="3600" w:type="dxa"/>
            <w:shd w:val="clear" w:color="auto" w:fill="FFFFFF"/>
            <w:tcMar>
              <w:top w:w="0" w:type="dxa"/>
              <w:left w:w="0" w:type="dxa"/>
              <w:bottom w:w="0" w:type="dxa"/>
              <w:right w:w="0" w:type="dxa"/>
            </w:tcMar>
            <w:vAlign w:val="center"/>
          </w:tcPr>
          <w:p w14:paraId="41E8D3EC"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Agree</w:t>
            </w:r>
          </w:p>
        </w:tc>
        <w:tc>
          <w:tcPr>
            <w:tcW w:w="1440" w:type="dxa"/>
            <w:shd w:val="clear" w:color="auto" w:fill="FFFFFF"/>
            <w:tcMar>
              <w:top w:w="0" w:type="dxa"/>
              <w:left w:w="0" w:type="dxa"/>
              <w:bottom w:w="0" w:type="dxa"/>
              <w:right w:w="0" w:type="dxa"/>
            </w:tcMar>
            <w:vAlign w:val="center"/>
          </w:tcPr>
          <w:p w14:paraId="1C16D35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922 (46.7%)</w:t>
            </w:r>
          </w:p>
        </w:tc>
        <w:tc>
          <w:tcPr>
            <w:tcW w:w="1440" w:type="dxa"/>
            <w:shd w:val="clear" w:color="auto" w:fill="FFFFFF"/>
            <w:tcMar>
              <w:top w:w="0" w:type="dxa"/>
              <w:left w:w="0" w:type="dxa"/>
              <w:bottom w:w="0" w:type="dxa"/>
              <w:right w:w="0" w:type="dxa"/>
            </w:tcMar>
            <w:vAlign w:val="center"/>
          </w:tcPr>
          <w:p w14:paraId="32B6527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872 (47.5%)</w:t>
            </w:r>
          </w:p>
        </w:tc>
        <w:tc>
          <w:tcPr>
            <w:tcW w:w="1440" w:type="dxa"/>
            <w:shd w:val="clear" w:color="auto" w:fill="FFFFFF"/>
            <w:tcMar>
              <w:top w:w="0" w:type="dxa"/>
              <w:left w:w="0" w:type="dxa"/>
              <w:bottom w:w="0" w:type="dxa"/>
              <w:right w:w="0" w:type="dxa"/>
            </w:tcMar>
            <w:vAlign w:val="center"/>
          </w:tcPr>
          <w:p w14:paraId="1786C9B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646 (47.0%)</w:t>
            </w:r>
          </w:p>
        </w:tc>
        <w:tc>
          <w:tcPr>
            <w:tcW w:w="1440" w:type="dxa"/>
            <w:shd w:val="clear" w:color="auto" w:fill="FFFFFF"/>
            <w:tcMar>
              <w:top w:w="0" w:type="dxa"/>
              <w:left w:w="0" w:type="dxa"/>
              <w:bottom w:w="0" w:type="dxa"/>
              <w:right w:w="0" w:type="dxa"/>
            </w:tcMar>
            <w:vAlign w:val="center"/>
          </w:tcPr>
          <w:p w14:paraId="28F46E0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2,440 (46.4%)</w:t>
            </w:r>
          </w:p>
        </w:tc>
        <w:tc>
          <w:tcPr>
            <w:tcW w:w="1440" w:type="dxa"/>
            <w:shd w:val="clear" w:color="auto" w:fill="FFFFFF"/>
            <w:tcMar>
              <w:top w:w="0" w:type="dxa"/>
              <w:left w:w="0" w:type="dxa"/>
              <w:bottom w:w="0" w:type="dxa"/>
              <w:right w:w="0" w:type="dxa"/>
            </w:tcMar>
            <w:vAlign w:val="center"/>
          </w:tcPr>
          <w:p w14:paraId="442EF85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1,226 (47.1%)</w:t>
            </w:r>
          </w:p>
        </w:tc>
        <w:tc>
          <w:tcPr>
            <w:tcW w:w="1440" w:type="dxa"/>
            <w:shd w:val="clear" w:color="auto" w:fill="FFFFFF"/>
            <w:tcMar>
              <w:top w:w="0" w:type="dxa"/>
              <w:left w:w="0" w:type="dxa"/>
              <w:bottom w:w="0" w:type="dxa"/>
              <w:right w:w="0" w:type="dxa"/>
            </w:tcMar>
            <w:vAlign w:val="center"/>
          </w:tcPr>
          <w:p w14:paraId="58FAC32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532 (43.8%)</w:t>
            </w:r>
          </w:p>
        </w:tc>
        <w:tc>
          <w:tcPr>
            <w:tcW w:w="1440" w:type="dxa"/>
            <w:shd w:val="clear" w:color="auto" w:fill="FFFFFF"/>
            <w:tcMar>
              <w:top w:w="0" w:type="dxa"/>
              <w:left w:w="0" w:type="dxa"/>
              <w:bottom w:w="0" w:type="dxa"/>
              <w:right w:w="0" w:type="dxa"/>
            </w:tcMar>
            <w:vAlign w:val="center"/>
          </w:tcPr>
          <w:p w14:paraId="271C9D6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1,300 (47.7%)</w:t>
            </w:r>
          </w:p>
        </w:tc>
        <w:tc>
          <w:tcPr>
            <w:tcW w:w="1440" w:type="dxa"/>
            <w:shd w:val="clear" w:color="auto" w:fill="FFFFFF"/>
            <w:tcMar>
              <w:top w:w="0" w:type="dxa"/>
              <w:left w:w="0" w:type="dxa"/>
              <w:bottom w:w="0" w:type="dxa"/>
              <w:right w:w="0" w:type="dxa"/>
            </w:tcMar>
            <w:vAlign w:val="center"/>
          </w:tcPr>
          <w:p w14:paraId="0FD07A0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546 (49.5%)</w:t>
            </w:r>
          </w:p>
        </w:tc>
      </w:tr>
      <w:tr w:rsidR="00D969E4" w:rsidRPr="00E151F0" w14:paraId="006BFC27" w14:textId="77777777" w:rsidTr="00684D8A">
        <w:trPr>
          <w:cantSplit/>
          <w:jc w:val="center"/>
        </w:trPr>
        <w:tc>
          <w:tcPr>
            <w:tcW w:w="3600" w:type="dxa"/>
            <w:shd w:val="clear" w:color="auto" w:fill="FFFFFF"/>
            <w:tcMar>
              <w:top w:w="0" w:type="dxa"/>
              <w:left w:w="0" w:type="dxa"/>
              <w:bottom w:w="0" w:type="dxa"/>
              <w:right w:w="0" w:type="dxa"/>
            </w:tcMar>
            <w:vAlign w:val="center"/>
          </w:tcPr>
          <w:p w14:paraId="30377B25"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agree</w:t>
            </w:r>
          </w:p>
        </w:tc>
        <w:tc>
          <w:tcPr>
            <w:tcW w:w="1440" w:type="dxa"/>
            <w:shd w:val="clear" w:color="auto" w:fill="FFFFFF"/>
            <w:tcMar>
              <w:top w:w="0" w:type="dxa"/>
              <w:left w:w="0" w:type="dxa"/>
              <w:bottom w:w="0" w:type="dxa"/>
              <w:right w:w="0" w:type="dxa"/>
            </w:tcMar>
            <w:vAlign w:val="center"/>
          </w:tcPr>
          <w:p w14:paraId="5B7BF73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1,009 (51.1%)</w:t>
            </w:r>
          </w:p>
        </w:tc>
        <w:tc>
          <w:tcPr>
            <w:tcW w:w="1440" w:type="dxa"/>
            <w:shd w:val="clear" w:color="auto" w:fill="FFFFFF"/>
            <w:tcMar>
              <w:top w:w="0" w:type="dxa"/>
              <w:left w:w="0" w:type="dxa"/>
              <w:bottom w:w="0" w:type="dxa"/>
              <w:right w:w="0" w:type="dxa"/>
            </w:tcMar>
            <w:vAlign w:val="center"/>
          </w:tcPr>
          <w:p w14:paraId="3DC7920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936 (51.0%)</w:t>
            </w:r>
          </w:p>
        </w:tc>
        <w:tc>
          <w:tcPr>
            <w:tcW w:w="1440" w:type="dxa"/>
            <w:shd w:val="clear" w:color="auto" w:fill="FFFFFF"/>
            <w:tcMar>
              <w:top w:w="0" w:type="dxa"/>
              <w:left w:w="0" w:type="dxa"/>
              <w:bottom w:w="0" w:type="dxa"/>
              <w:right w:w="0" w:type="dxa"/>
            </w:tcMar>
            <w:vAlign w:val="center"/>
          </w:tcPr>
          <w:p w14:paraId="2C3923D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709 (51.6%)</w:t>
            </w:r>
          </w:p>
        </w:tc>
        <w:tc>
          <w:tcPr>
            <w:tcW w:w="1440" w:type="dxa"/>
            <w:shd w:val="clear" w:color="auto" w:fill="FFFFFF"/>
            <w:tcMar>
              <w:top w:w="0" w:type="dxa"/>
              <w:left w:w="0" w:type="dxa"/>
              <w:bottom w:w="0" w:type="dxa"/>
              <w:right w:w="0" w:type="dxa"/>
            </w:tcMar>
            <w:vAlign w:val="center"/>
          </w:tcPr>
          <w:p w14:paraId="2720525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2,654 (50.4%)</w:t>
            </w:r>
          </w:p>
        </w:tc>
        <w:tc>
          <w:tcPr>
            <w:tcW w:w="1440" w:type="dxa"/>
            <w:shd w:val="clear" w:color="auto" w:fill="FFFFFF"/>
            <w:tcMar>
              <w:top w:w="0" w:type="dxa"/>
              <w:left w:w="0" w:type="dxa"/>
              <w:bottom w:w="0" w:type="dxa"/>
              <w:right w:w="0" w:type="dxa"/>
            </w:tcMar>
            <w:vAlign w:val="center"/>
          </w:tcPr>
          <w:p w14:paraId="1E036A5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1,283 (49.3%)</w:t>
            </w:r>
          </w:p>
        </w:tc>
        <w:tc>
          <w:tcPr>
            <w:tcW w:w="1440" w:type="dxa"/>
            <w:shd w:val="clear" w:color="auto" w:fill="FFFFFF"/>
            <w:tcMar>
              <w:top w:w="0" w:type="dxa"/>
              <w:left w:w="0" w:type="dxa"/>
              <w:bottom w:w="0" w:type="dxa"/>
              <w:right w:w="0" w:type="dxa"/>
            </w:tcMar>
            <w:vAlign w:val="center"/>
          </w:tcPr>
          <w:p w14:paraId="041233F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672 (55.4%)</w:t>
            </w:r>
          </w:p>
        </w:tc>
        <w:tc>
          <w:tcPr>
            <w:tcW w:w="1440" w:type="dxa"/>
            <w:shd w:val="clear" w:color="auto" w:fill="FFFFFF"/>
            <w:tcMar>
              <w:top w:w="0" w:type="dxa"/>
              <w:left w:w="0" w:type="dxa"/>
              <w:bottom w:w="0" w:type="dxa"/>
              <w:right w:w="0" w:type="dxa"/>
            </w:tcMar>
            <w:vAlign w:val="center"/>
          </w:tcPr>
          <w:p w14:paraId="4960475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1,388 (50.9%)</w:t>
            </w:r>
          </w:p>
        </w:tc>
        <w:tc>
          <w:tcPr>
            <w:tcW w:w="1440" w:type="dxa"/>
            <w:shd w:val="clear" w:color="auto" w:fill="FFFFFF"/>
            <w:tcMar>
              <w:top w:w="0" w:type="dxa"/>
              <w:left w:w="0" w:type="dxa"/>
              <w:bottom w:w="0" w:type="dxa"/>
              <w:right w:w="0" w:type="dxa"/>
            </w:tcMar>
            <w:vAlign w:val="center"/>
          </w:tcPr>
          <w:p w14:paraId="0D9DF92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513 (46.5%)</w:t>
            </w:r>
          </w:p>
        </w:tc>
      </w:tr>
      <w:tr w:rsidR="00D969E4" w:rsidRPr="00E151F0" w14:paraId="0ED9AA62" w14:textId="77777777" w:rsidTr="00684D8A">
        <w:trPr>
          <w:cantSplit/>
          <w:jc w:val="center"/>
        </w:trPr>
        <w:tc>
          <w:tcPr>
            <w:tcW w:w="3600" w:type="dxa"/>
            <w:shd w:val="clear" w:color="auto" w:fill="FFFFFF"/>
            <w:tcMar>
              <w:top w:w="0" w:type="dxa"/>
              <w:left w:w="0" w:type="dxa"/>
              <w:bottom w:w="0" w:type="dxa"/>
              <w:right w:w="0" w:type="dxa"/>
            </w:tcMar>
            <w:vAlign w:val="center"/>
          </w:tcPr>
          <w:p w14:paraId="49B5135F"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42B50DFC"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6E6661F"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FE88A7B"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71554A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75 (1.4%)</w:t>
            </w:r>
          </w:p>
        </w:tc>
        <w:tc>
          <w:tcPr>
            <w:tcW w:w="1440" w:type="dxa"/>
            <w:shd w:val="clear" w:color="auto" w:fill="FFFFFF"/>
            <w:tcMar>
              <w:top w:w="0" w:type="dxa"/>
              <w:left w:w="0" w:type="dxa"/>
              <w:bottom w:w="0" w:type="dxa"/>
              <w:right w:w="0" w:type="dxa"/>
            </w:tcMar>
            <w:vAlign w:val="center"/>
          </w:tcPr>
          <w:p w14:paraId="685D0E1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36 (1.4%)</w:t>
            </w:r>
          </w:p>
        </w:tc>
        <w:tc>
          <w:tcPr>
            <w:tcW w:w="1440" w:type="dxa"/>
            <w:shd w:val="clear" w:color="auto" w:fill="FFFFFF"/>
            <w:tcMar>
              <w:top w:w="0" w:type="dxa"/>
              <w:left w:w="0" w:type="dxa"/>
              <w:bottom w:w="0" w:type="dxa"/>
              <w:right w:w="0" w:type="dxa"/>
            </w:tcMar>
            <w:vAlign w:val="center"/>
          </w:tcPr>
          <w:p w14:paraId="54F35603"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6378503"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AF68859" w14:textId="77777777" w:rsidR="00D969E4" w:rsidRPr="00E151F0" w:rsidRDefault="00D969E4" w:rsidP="0052599A">
            <w:pPr>
              <w:spacing w:before="20" w:after="20"/>
              <w:ind w:left="100" w:right="100"/>
              <w:jc w:val="center"/>
              <w:rPr>
                <w:sz w:val="18"/>
                <w:szCs w:val="18"/>
              </w:rPr>
            </w:pPr>
          </w:p>
        </w:tc>
      </w:tr>
      <w:tr w:rsidR="00D969E4" w:rsidRPr="00E151F0" w14:paraId="35B5C698"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4F6A2261" w14:textId="77777777" w:rsidR="00D969E4" w:rsidRPr="00E151F0" w:rsidRDefault="00D969E4" w:rsidP="0052599A">
            <w:pPr>
              <w:spacing w:before="20" w:after="20"/>
              <w:ind w:left="100" w:right="100"/>
              <w:rPr>
                <w:sz w:val="18"/>
                <w:szCs w:val="18"/>
              </w:rPr>
            </w:pPr>
            <w:r w:rsidRPr="00E151F0">
              <w:rPr>
                <w:rFonts w:eastAsia="Century Gothic" w:cs="Century Gothic"/>
                <w:b/>
                <w:color w:val="000000"/>
                <w:sz w:val="18"/>
                <w:szCs w:val="18"/>
              </w:rPr>
              <w:t>H03 I know what each of my prescribed medications do (Q20)</w:t>
            </w:r>
          </w:p>
        </w:tc>
      </w:tr>
      <w:tr w:rsidR="00D969E4" w:rsidRPr="00E151F0" w14:paraId="6FA1D330" w14:textId="77777777" w:rsidTr="00684D8A">
        <w:trPr>
          <w:cantSplit/>
          <w:jc w:val="center"/>
        </w:trPr>
        <w:tc>
          <w:tcPr>
            <w:tcW w:w="3600" w:type="dxa"/>
            <w:shd w:val="clear" w:color="auto" w:fill="FFFFFF"/>
            <w:tcMar>
              <w:top w:w="0" w:type="dxa"/>
              <w:left w:w="0" w:type="dxa"/>
              <w:bottom w:w="0" w:type="dxa"/>
              <w:right w:w="0" w:type="dxa"/>
            </w:tcMar>
            <w:vAlign w:val="center"/>
          </w:tcPr>
          <w:p w14:paraId="19908984"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disagree</w:t>
            </w:r>
          </w:p>
        </w:tc>
        <w:tc>
          <w:tcPr>
            <w:tcW w:w="1440" w:type="dxa"/>
            <w:shd w:val="clear" w:color="auto" w:fill="FFFFFF"/>
            <w:tcMar>
              <w:top w:w="0" w:type="dxa"/>
              <w:left w:w="0" w:type="dxa"/>
              <w:bottom w:w="0" w:type="dxa"/>
              <w:right w:w="0" w:type="dxa"/>
            </w:tcMar>
            <w:vAlign w:val="center"/>
          </w:tcPr>
          <w:p w14:paraId="58F84DB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 (0.6%)</w:t>
            </w:r>
          </w:p>
        </w:tc>
        <w:tc>
          <w:tcPr>
            <w:tcW w:w="1440" w:type="dxa"/>
            <w:shd w:val="clear" w:color="auto" w:fill="FFFFFF"/>
            <w:tcMar>
              <w:top w:w="0" w:type="dxa"/>
              <w:left w:w="0" w:type="dxa"/>
              <w:bottom w:w="0" w:type="dxa"/>
              <w:right w:w="0" w:type="dxa"/>
            </w:tcMar>
            <w:vAlign w:val="center"/>
          </w:tcPr>
          <w:p w14:paraId="48C956B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16 (0.9%)</w:t>
            </w:r>
          </w:p>
        </w:tc>
        <w:tc>
          <w:tcPr>
            <w:tcW w:w="1440" w:type="dxa"/>
            <w:shd w:val="clear" w:color="auto" w:fill="FFFFFF"/>
            <w:tcMar>
              <w:top w:w="0" w:type="dxa"/>
              <w:left w:w="0" w:type="dxa"/>
              <w:bottom w:w="0" w:type="dxa"/>
              <w:right w:w="0" w:type="dxa"/>
            </w:tcMar>
            <w:vAlign w:val="center"/>
          </w:tcPr>
          <w:p w14:paraId="6F118FE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13 (1.0%)</w:t>
            </w:r>
          </w:p>
        </w:tc>
        <w:tc>
          <w:tcPr>
            <w:tcW w:w="1440" w:type="dxa"/>
            <w:shd w:val="clear" w:color="auto" w:fill="FFFFFF"/>
            <w:tcMar>
              <w:top w:w="0" w:type="dxa"/>
              <w:left w:w="0" w:type="dxa"/>
              <w:bottom w:w="0" w:type="dxa"/>
              <w:right w:w="0" w:type="dxa"/>
            </w:tcMar>
            <w:vAlign w:val="center"/>
          </w:tcPr>
          <w:p w14:paraId="0FC9E1A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41 (0.8%)</w:t>
            </w:r>
          </w:p>
        </w:tc>
        <w:tc>
          <w:tcPr>
            <w:tcW w:w="1440" w:type="dxa"/>
            <w:shd w:val="clear" w:color="auto" w:fill="FFFFFF"/>
            <w:tcMar>
              <w:top w:w="0" w:type="dxa"/>
              <w:left w:w="0" w:type="dxa"/>
              <w:bottom w:w="0" w:type="dxa"/>
              <w:right w:w="0" w:type="dxa"/>
            </w:tcMar>
            <w:vAlign w:val="center"/>
          </w:tcPr>
          <w:p w14:paraId="4EE212E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27 (1.0%)</w:t>
            </w:r>
          </w:p>
        </w:tc>
        <w:tc>
          <w:tcPr>
            <w:tcW w:w="1440" w:type="dxa"/>
            <w:shd w:val="clear" w:color="auto" w:fill="FFFFFF"/>
            <w:tcMar>
              <w:top w:w="0" w:type="dxa"/>
              <w:left w:w="0" w:type="dxa"/>
              <w:bottom w:w="0" w:type="dxa"/>
              <w:right w:w="0" w:type="dxa"/>
            </w:tcMar>
            <w:vAlign w:val="center"/>
          </w:tcPr>
          <w:p w14:paraId="51FB852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 (0.4%)</w:t>
            </w:r>
          </w:p>
        </w:tc>
        <w:tc>
          <w:tcPr>
            <w:tcW w:w="1440" w:type="dxa"/>
            <w:shd w:val="clear" w:color="auto" w:fill="FFFFFF"/>
            <w:tcMar>
              <w:top w:w="0" w:type="dxa"/>
              <w:left w:w="0" w:type="dxa"/>
              <w:bottom w:w="0" w:type="dxa"/>
              <w:right w:w="0" w:type="dxa"/>
            </w:tcMar>
            <w:vAlign w:val="center"/>
          </w:tcPr>
          <w:p w14:paraId="392FF83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17 (0.6%)</w:t>
            </w:r>
          </w:p>
        </w:tc>
        <w:tc>
          <w:tcPr>
            <w:tcW w:w="1440" w:type="dxa"/>
            <w:shd w:val="clear" w:color="auto" w:fill="FFFFFF"/>
            <w:tcMar>
              <w:top w:w="0" w:type="dxa"/>
              <w:left w:w="0" w:type="dxa"/>
              <w:bottom w:w="0" w:type="dxa"/>
              <w:right w:w="0" w:type="dxa"/>
            </w:tcMar>
            <w:vAlign w:val="center"/>
          </w:tcPr>
          <w:p w14:paraId="0052480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19 (1.7%)</w:t>
            </w:r>
          </w:p>
        </w:tc>
      </w:tr>
      <w:tr w:rsidR="00D969E4" w:rsidRPr="00E151F0" w14:paraId="589FB5F3" w14:textId="77777777" w:rsidTr="00684D8A">
        <w:trPr>
          <w:cantSplit/>
          <w:jc w:val="center"/>
        </w:trPr>
        <w:tc>
          <w:tcPr>
            <w:tcW w:w="3600" w:type="dxa"/>
            <w:shd w:val="clear" w:color="auto" w:fill="FFFFFF"/>
            <w:tcMar>
              <w:top w:w="0" w:type="dxa"/>
              <w:left w:w="0" w:type="dxa"/>
              <w:bottom w:w="0" w:type="dxa"/>
              <w:right w:w="0" w:type="dxa"/>
            </w:tcMar>
            <w:vAlign w:val="center"/>
          </w:tcPr>
          <w:p w14:paraId="2E2FBD72"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Disagree</w:t>
            </w:r>
          </w:p>
        </w:tc>
        <w:tc>
          <w:tcPr>
            <w:tcW w:w="1440" w:type="dxa"/>
            <w:shd w:val="clear" w:color="auto" w:fill="FFFFFF"/>
            <w:tcMar>
              <w:top w:w="0" w:type="dxa"/>
              <w:left w:w="0" w:type="dxa"/>
              <w:bottom w:w="0" w:type="dxa"/>
              <w:right w:w="0" w:type="dxa"/>
            </w:tcMar>
            <w:vAlign w:val="center"/>
          </w:tcPr>
          <w:p w14:paraId="78837A9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72 (3.6%)</w:t>
            </w:r>
          </w:p>
        </w:tc>
        <w:tc>
          <w:tcPr>
            <w:tcW w:w="1440" w:type="dxa"/>
            <w:shd w:val="clear" w:color="auto" w:fill="FFFFFF"/>
            <w:tcMar>
              <w:top w:w="0" w:type="dxa"/>
              <w:left w:w="0" w:type="dxa"/>
              <w:bottom w:w="0" w:type="dxa"/>
              <w:right w:w="0" w:type="dxa"/>
            </w:tcMar>
            <w:vAlign w:val="center"/>
          </w:tcPr>
          <w:p w14:paraId="67027A7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72 (3.9%)</w:t>
            </w:r>
          </w:p>
        </w:tc>
        <w:tc>
          <w:tcPr>
            <w:tcW w:w="1440" w:type="dxa"/>
            <w:shd w:val="clear" w:color="auto" w:fill="FFFFFF"/>
            <w:tcMar>
              <w:top w:w="0" w:type="dxa"/>
              <w:left w:w="0" w:type="dxa"/>
              <w:bottom w:w="0" w:type="dxa"/>
              <w:right w:w="0" w:type="dxa"/>
            </w:tcMar>
            <w:vAlign w:val="center"/>
          </w:tcPr>
          <w:p w14:paraId="6522485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49 (3.6%)</w:t>
            </w:r>
          </w:p>
        </w:tc>
        <w:tc>
          <w:tcPr>
            <w:tcW w:w="1440" w:type="dxa"/>
            <w:shd w:val="clear" w:color="auto" w:fill="FFFFFF"/>
            <w:tcMar>
              <w:top w:w="0" w:type="dxa"/>
              <w:left w:w="0" w:type="dxa"/>
              <w:bottom w:w="0" w:type="dxa"/>
              <w:right w:w="0" w:type="dxa"/>
            </w:tcMar>
            <w:vAlign w:val="center"/>
          </w:tcPr>
          <w:p w14:paraId="6F3EAC5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193 (3.7%)</w:t>
            </w:r>
          </w:p>
        </w:tc>
        <w:tc>
          <w:tcPr>
            <w:tcW w:w="1440" w:type="dxa"/>
            <w:shd w:val="clear" w:color="auto" w:fill="FFFFFF"/>
            <w:tcMar>
              <w:top w:w="0" w:type="dxa"/>
              <w:left w:w="0" w:type="dxa"/>
              <w:bottom w:w="0" w:type="dxa"/>
              <w:right w:w="0" w:type="dxa"/>
            </w:tcMar>
            <w:vAlign w:val="center"/>
          </w:tcPr>
          <w:p w14:paraId="5265706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101 (3.9%)</w:t>
            </w:r>
          </w:p>
        </w:tc>
        <w:tc>
          <w:tcPr>
            <w:tcW w:w="1440" w:type="dxa"/>
            <w:shd w:val="clear" w:color="auto" w:fill="FFFFFF"/>
            <w:tcMar>
              <w:top w:w="0" w:type="dxa"/>
              <w:left w:w="0" w:type="dxa"/>
              <w:bottom w:w="0" w:type="dxa"/>
              <w:right w:w="0" w:type="dxa"/>
            </w:tcMar>
            <w:vAlign w:val="center"/>
          </w:tcPr>
          <w:p w14:paraId="1896C6B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25 (2.1%)</w:t>
            </w:r>
          </w:p>
        </w:tc>
        <w:tc>
          <w:tcPr>
            <w:tcW w:w="1440" w:type="dxa"/>
            <w:shd w:val="clear" w:color="auto" w:fill="FFFFFF"/>
            <w:tcMar>
              <w:top w:w="0" w:type="dxa"/>
              <w:left w:w="0" w:type="dxa"/>
              <w:bottom w:w="0" w:type="dxa"/>
              <w:right w:w="0" w:type="dxa"/>
            </w:tcMar>
            <w:vAlign w:val="center"/>
          </w:tcPr>
          <w:p w14:paraId="6B52080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87 (3.2%)</w:t>
            </w:r>
          </w:p>
        </w:tc>
        <w:tc>
          <w:tcPr>
            <w:tcW w:w="1440" w:type="dxa"/>
            <w:shd w:val="clear" w:color="auto" w:fill="FFFFFF"/>
            <w:tcMar>
              <w:top w:w="0" w:type="dxa"/>
              <w:left w:w="0" w:type="dxa"/>
              <w:bottom w:w="0" w:type="dxa"/>
              <w:right w:w="0" w:type="dxa"/>
            </w:tcMar>
            <w:vAlign w:val="center"/>
          </w:tcPr>
          <w:p w14:paraId="450B2BE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78 (7.1%)</w:t>
            </w:r>
          </w:p>
        </w:tc>
      </w:tr>
      <w:tr w:rsidR="00D969E4" w:rsidRPr="00E151F0" w14:paraId="1FD401E4" w14:textId="77777777" w:rsidTr="00684D8A">
        <w:trPr>
          <w:cantSplit/>
          <w:jc w:val="center"/>
        </w:trPr>
        <w:tc>
          <w:tcPr>
            <w:tcW w:w="3600" w:type="dxa"/>
            <w:shd w:val="clear" w:color="auto" w:fill="FFFFFF"/>
            <w:tcMar>
              <w:top w:w="0" w:type="dxa"/>
              <w:left w:w="0" w:type="dxa"/>
              <w:bottom w:w="0" w:type="dxa"/>
              <w:right w:w="0" w:type="dxa"/>
            </w:tcMar>
            <w:vAlign w:val="center"/>
          </w:tcPr>
          <w:p w14:paraId="0214093E"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Agree</w:t>
            </w:r>
          </w:p>
        </w:tc>
        <w:tc>
          <w:tcPr>
            <w:tcW w:w="1440" w:type="dxa"/>
            <w:shd w:val="clear" w:color="auto" w:fill="FFFFFF"/>
            <w:tcMar>
              <w:top w:w="0" w:type="dxa"/>
              <w:left w:w="0" w:type="dxa"/>
              <w:bottom w:w="0" w:type="dxa"/>
              <w:right w:w="0" w:type="dxa"/>
            </w:tcMar>
            <w:vAlign w:val="center"/>
          </w:tcPr>
          <w:p w14:paraId="55B33A7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859 (43.5%)</w:t>
            </w:r>
          </w:p>
        </w:tc>
        <w:tc>
          <w:tcPr>
            <w:tcW w:w="1440" w:type="dxa"/>
            <w:shd w:val="clear" w:color="auto" w:fill="FFFFFF"/>
            <w:tcMar>
              <w:top w:w="0" w:type="dxa"/>
              <w:left w:w="0" w:type="dxa"/>
              <w:bottom w:w="0" w:type="dxa"/>
              <w:right w:w="0" w:type="dxa"/>
            </w:tcMar>
            <w:vAlign w:val="center"/>
          </w:tcPr>
          <w:p w14:paraId="57D6776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848 (46.2%)</w:t>
            </w:r>
          </w:p>
        </w:tc>
        <w:tc>
          <w:tcPr>
            <w:tcW w:w="1440" w:type="dxa"/>
            <w:shd w:val="clear" w:color="auto" w:fill="FFFFFF"/>
            <w:tcMar>
              <w:top w:w="0" w:type="dxa"/>
              <w:left w:w="0" w:type="dxa"/>
              <w:bottom w:w="0" w:type="dxa"/>
              <w:right w:w="0" w:type="dxa"/>
            </w:tcMar>
            <w:vAlign w:val="center"/>
          </w:tcPr>
          <w:p w14:paraId="59B0175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626 (46.2%)</w:t>
            </w:r>
          </w:p>
        </w:tc>
        <w:tc>
          <w:tcPr>
            <w:tcW w:w="1440" w:type="dxa"/>
            <w:shd w:val="clear" w:color="auto" w:fill="FFFFFF"/>
            <w:tcMar>
              <w:top w:w="0" w:type="dxa"/>
              <w:left w:w="0" w:type="dxa"/>
              <w:bottom w:w="0" w:type="dxa"/>
              <w:right w:w="0" w:type="dxa"/>
            </w:tcMar>
            <w:vAlign w:val="center"/>
          </w:tcPr>
          <w:p w14:paraId="537C4BC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2,333 (44.3%)</w:t>
            </w:r>
          </w:p>
        </w:tc>
        <w:tc>
          <w:tcPr>
            <w:tcW w:w="1440" w:type="dxa"/>
            <w:shd w:val="clear" w:color="auto" w:fill="FFFFFF"/>
            <w:tcMar>
              <w:top w:w="0" w:type="dxa"/>
              <w:left w:w="0" w:type="dxa"/>
              <w:bottom w:w="0" w:type="dxa"/>
              <w:right w:w="0" w:type="dxa"/>
            </w:tcMar>
            <w:vAlign w:val="center"/>
          </w:tcPr>
          <w:p w14:paraId="6274161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1,186 (45.6%)</w:t>
            </w:r>
          </w:p>
        </w:tc>
        <w:tc>
          <w:tcPr>
            <w:tcW w:w="1440" w:type="dxa"/>
            <w:shd w:val="clear" w:color="auto" w:fill="FFFFFF"/>
            <w:tcMar>
              <w:top w:w="0" w:type="dxa"/>
              <w:left w:w="0" w:type="dxa"/>
              <w:bottom w:w="0" w:type="dxa"/>
              <w:right w:w="0" w:type="dxa"/>
            </w:tcMar>
            <w:vAlign w:val="center"/>
          </w:tcPr>
          <w:p w14:paraId="1A7F5EE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554 (46.4%)</w:t>
            </w:r>
          </w:p>
        </w:tc>
        <w:tc>
          <w:tcPr>
            <w:tcW w:w="1440" w:type="dxa"/>
            <w:shd w:val="clear" w:color="auto" w:fill="FFFFFF"/>
            <w:tcMar>
              <w:top w:w="0" w:type="dxa"/>
              <w:left w:w="0" w:type="dxa"/>
              <w:bottom w:w="0" w:type="dxa"/>
              <w:right w:w="0" w:type="dxa"/>
            </w:tcMar>
            <w:vAlign w:val="center"/>
          </w:tcPr>
          <w:p w14:paraId="236947E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1,223 (44.8%)</w:t>
            </w:r>
          </w:p>
        </w:tc>
        <w:tc>
          <w:tcPr>
            <w:tcW w:w="1440" w:type="dxa"/>
            <w:shd w:val="clear" w:color="auto" w:fill="FFFFFF"/>
            <w:tcMar>
              <w:top w:w="0" w:type="dxa"/>
              <w:left w:w="0" w:type="dxa"/>
              <w:bottom w:w="0" w:type="dxa"/>
              <w:right w:w="0" w:type="dxa"/>
            </w:tcMar>
            <w:vAlign w:val="center"/>
          </w:tcPr>
          <w:p w14:paraId="18F8E77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493 (44.9%)</w:t>
            </w:r>
          </w:p>
        </w:tc>
      </w:tr>
      <w:tr w:rsidR="00D969E4" w:rsidRPr="00E151F0" w14:paraId="7FAFB881" w14:textId="77777777" w:rsidTr="00684D8A">
        <w:trPr>
          <w:cantSplit/>
          <w:jc w:val="center"/>
        </w:trPr>
        <w:tc>
          <w:tcPr>
            <w:tcW w:w="3600" w:type="dxa"/>
            <w:shd w:val="clear" w:color="auto" w:fill="FFFFFF"/>
            <w:tcMar>
              <w:top w:w="0" w:type="dxa"/>
              <w:left w:w="0" w:type="dxa"/>
              <w:bottom w:w="0" w:type="dxa"/>
              <w:right w:w="0" w:type="dxa"/>
            </w:tcMar>
            <w:vAlign w:val="center"/>
          </w:tcPr>
          <w:p w14:paraId="23595CE0"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agree</w:t>
            </w:r>
          </w:p>
        </w:tc>
        <w:tc>
          <w:tcPr>
            <w:tcW w:w="1440" w:type="dxa"/>
            <w:shd w:val="clear" w:color="auto" w:fill="FFFFFF"/>
            <w:tcMar>
              <w:top w:w="0" w:type="dxa"/>
              <w:left w:w="0" w:type="dxa"/>
              <w:bottom w:w="0" w:type="dxa"/>
              <w:right w:w="0" w:type="dxa"/>
            </w:tcMar>
            <w:vAlign w:val="center"/>
          </w:tcPr>
          <w:p w14:paraId="364CB71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1,030 (52.2%)</w:t>
            </w:r>
          </w:p>
        </w:tc>
        <w:tc>
          <w:tcPr>
            <w:tcW w:w="1440" w:type="dxa"/>
            <w:shd w:val="clear" w:color="auto" w:fill="FFFFFF"/>
            <w:tcMar>
              <w:top w:w="0" w:type="dxa"/>
              <w:left w:w="0" w:type="dxa"/>
              <w:bottom w:w="0" w:type="dxa"/>
              <w:right w:w="0" w:type="dxa"/>
            </w:tcMar>
            <w:vAlign w:val="center"/>
          </w:tcPr>
          <w:p w14:paraId="3818022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900 (49.0%)</w:t>
            </w:r>
          </w:p>
        </w:tc>
        <w:tc>
          <w:tcPr>
            <w:tcW w:w="1440" w:type="dxa"/>
            <w:shd w:val="clear" w:color="auto" w:fill="FFFFFF"/>
            <w:tcMar>
              <w:top w:w="0" w:type="dxa"/>
              <w:left w:w="0" w:type="dxa"/>
              <w:bottom w:w="0" w:type="dxa"/>
              <w:right w:w="0" w:type="dxa"/>
            </w:tcMar>
            <w:vAlign w:val="center"/>
          </w:tcPr>
          <w:p w14:paraId="0C16AEF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667 (49.2%)</w:t>
            </w:r>
          </w:p>
        </w:tc>
        <w:tc>
          <w:tcPr>
            <w:tcW w:w="1440" w:type="dxa"/>
            <w:shd w:val="clear" w:color="auto" w:fill="FFFFFF"/>
            <w:tcMar>
              <w:top w:w="0" w:type="dxa"/>
              <w:left w:w="0" w:type="dxa"/>
              <w:bottom w:w="0" w:type="dxa"/>
              <w:right w:w="0" w:type="dxa"/>
            </w:tcMar>
            <w:vAlign w:val="center"/>
          </w:tcPr>
          <w:p w14:paraId="5D4300B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2,597 (49.4%)</w:t>
            </w:r>
          </w:p>
        </w:tc>
        <w:tc>
          <w:tcPr>
            <w:tcW w:w="1440" w:type="dxa"/>
            <w:shd w:val="clear" w:color="auto" w:fill="FFFFFF"/>
            <w:tcMar>
              <w:top w:w="0" w:type="dxa"/>
              <w:left w:w="0" w:type="dxa"/>
              <w:bottom w:w="0" w:type="dxa"/>
              <w:right w:w="0" w:type="dxa"/>
            </w:tcMar>
            <w:vAlign w:val="center"/>
          </w:tcPr>
          <w:p w14:paraId="6E7E3A4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1,236 (47.5%)</w:t>
            </w:r>
          </w:p>
        </w:tc>
        <w:tc>
          <w:tcPr>
            <w:tcW w:w="1440" w:type="dxa"/>
            <w:shd w:val="clear" w:color="auto" w:fill="FFFFFF"/>
            <w:tcMar>
              <w:top w:w="0" w:type="dxa"/>
              <w:left w:w="0" w:type="dxa"/>
              <w:bottom w:w="0" w:type="dxa"/>
              <w:right w:w="0" w:type="dxa"/>
            </w:tcMar>
            <w:vAlign w:val="center"/>
          </w:tcPr>
          <w:p w14:paraId="7B8F780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611 (51.1%)</w:t>
            </w:r>
          </w:p>
        </w:tc>
        <w:tc>
          <w:tcPr>
            <w:tcW w:w="1440" w:type="dxa"/>
            <w:shd w:val="clear" w:color="auto" w:fill="FFFFFF"/>
            <w:tcMar>
              <w:top w:w="0" w:type="dxa"/>
              <w:left w:w="0" w:type="dxa"/>
              <w:bottom w:w="0" w:type="dxa"/>
              <w:right w:w="0" w:type="dxa"/>
            </w:tcMar>
            <w:vAlign w:val="center"/>
          </w:tcPr>
          <w:p w14:paraId="49FDBA6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1,402 (51.4%)</w:t>
            </w:r>
          </w:p>
        </w:tc>
        <w:tc>
          <w:tcPr>
            <w:tcW w:w="1440" w:type="dxa"/>
            <w:shd w:val="clear" w:color="auto" w:fill="FFFFFF"/>
            <w:tcMar>
              <w:top w:w="0" w:type="dxa"/>
              <w:left w:w="0" w:type="dxa"/>
              <w:bottom w:w="0" w:type="dxa"/>
              <w:right w:w="0" w:type="dxa"/>
            </w:tcMar>
            <w:vAlign w:val="center"/>
          </w:tcPr>
          <w:p w14:paraId="25E5E5D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507 (46.2%)</w:t>
            </w:r>
          </w:p>
        </w:tc>
      </w:tr>
      <w:tr w:rsidR="00D969E4" w:rsidRPr="00E151F0" w14:paraId="02264916" w14:textId="77777777" w:rsidTr="00684D8A">
        <w:trPr>
          <w:cantSplit/>
          <w:jc w:val="center"/>
        </w:trPr>
        <w:tc>
          <w:tcPr>
            <w:tcW w:w="3600" w:type="dxa"/>
            <w:shd w:val="clear" w:color="auto" w:fill="FFFFFF"/>
            <w:tcMar>
              <w:top w:w="0" w:type="dxa"/>
              <w:left w:w="0" w:type="dxa"/>
              <w:bottom w:w="0" w:type="dxa"/>
              <w:right w:w="0" w:type="dxa"/>
            </w:tcMar>
            <w:vAlign w:val="center"/>
          </w:tcPr>
          <w:p w14:paraId="134624AD"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04F9C569"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D170856"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7A7B81C"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84F078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98 (1.9%)</w:t>
            </w:r>
          </w:p>
        </w:tc>
        <w:tc>
          <w:tcPr>
            <w:tcW w:w="1440" w:type="dxa"/>
            <w:shd w:val="clear" w:color="auto" w:fill="FFFFFF"/>
            <w:tcMar>
              <w:top w:w="0" w:type="dxa"/>
              <w:left w:w="0" w:type="dxa"/>
              <w:bottom w:w="0" w:type="dxa"/>
              <w:right w:w="0" w:type="dxa"/>
            </w:tcMar>
            <w:vAlign w:val="center"/>
          </w:tcPr>
          <w:p w14:paraId="0AE09B8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52 (2.0%)</w:t>
            </w:r>
          </w:p>
        </w:tc>
        <w:tc>
          <w:tcPr>
            <w:tcW w:w="1440" w:type="dxa"/>
            <w:shd w:val="clear" w:color="auto" w:fill="FFFFFF"/>
            <w:tcMar>
              <w:top w:w="0" w:type="dxa"/>
              <w:left w:w="0" w:type="dxa"/>
              <w:bottom w:w="0" w:type="dxa"/>
              <w:right w:w="0" w:type="dxa"/>
            </w:tcMar>
            <w:vAlign w:val="center"/>
          </w:tcPr>
          <w:p w14:paraId="65BBBA59"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DE8D187"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7BB2926" w14:textId="77777777" w:rsidR="00D969E4" w:rsidRPr="00E151F0" w:rsidRDefault="00D969E4" w:rsidP="0052599A">
            <w:pPr>
              <w:spacing w:before="20" w:after="20"/>
              <w:ind w:left="100" w:right="100"/>
              <w:jc w:val="center"/>
              <w:rPr>
                <w:sz w:val="18"/>
                <w:szCs w:val="18"/>
              </w:rPr>
            </w:pPr>
          </w:p>
        </w:tc>
      </w:tr>
      <w:tr w:rsidR="00D969E4" w:rsidRPr="00E151F0" w14:paraId="3A0D6928"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11CE7FE7" w14:textId="77777777" w:rsidR="00D969E4" w:rsidRPr="00E151F0" w:rsidRDefault="00D969E4" w:rsidP="0052599A">
            <w:pPr>
              <w:spacing w:before="20" w:after="20"/>
              <w:ind w:left="100" w:right="100"/>
              <w:rPr>
                <w:sz w:val="18"/>
                <w:szCs w:val="18"/>
              </w:rPr>
            </w:pPr>
            <w:r w:rsidRPr="00E151F0">
              <w:rPr>
                <w:rFonts w:eastAsia="Century Gothic" w:cs="Century Gothic"/>
                <w:b/>
                <w:color w:val="000000"/>
                <w:sz w:val="18"/>
                <w:szCs w:val="18"/>
              </w:rPr>
              <w:t>H04 I understand the nature and causes of my health condition(s) (Q20)</w:t>
            </w:r>
          </w:p>
        </w:tc>
      </w:tr>
      <w:tr w:rsidR="00D969E4" w:rsidRPr="00E151F0" w14:paraId="3762602F" w14:textId="77777777" w:rsidTr="00684D8A">
        <w:trPr>
          <w:cantSplit/>
          <w:jc w:val="center"/>
        </w:trPr>
        <w:tc>
          <w:tcPr>
            <w:tcW w:w="3600" w:type="dxa"/>
            <w:shd w:val="clear" w:color="auto" w:fill="FFFFFF"/>
            <w:tcMar>
              <w:top w:w="0" w:type="dxa"/>
              <w:left w:w="0" w:type="dxa"/>
              <w:bottom w:w="0" w:type="dxa"/>
              <w:right w:w="0" w:type="dxa"/>
            </w:tcMar>
            <w:vAlign w:val="center"/>
          </w:tcPr>
          <w:p w14:paraId="2F8802C4"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disagree</w:t>
            </w:r>
          </w:p>
        </w:tc>
        <w:tc>
          <w:tcPr>
            <w:tcW w:w="1440" w:type="dxa"/>
            <w:shd w:val="clear" w:color="auto" w:fill="FFFFFF"/>
            <w:tcMar>
              <w:top w:w="0" w:type="dxa"/>
              <w:left w:w="0" w:type="dxa"/>
              <w:bottom w:w="0" w:type="dxa"/>
              <w:right w:w="0" w:type="dxa"/>
            </w:tcMar>
            <w:vAlign w:val="center"/>
          </w:tcPr>
          <w:p w14:paraId="0FDEEDE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 (0.5%)</w:t>
            </w:r>
          </w:p>
        </w:tc>
        <w:tc>
          <w:tcPr>
            <w:tcW w:w="1440" w:type="dxa"/>
            <w:shd w:val="clear" w:color="auto" w:fill="FFFFFF"/>
            <w:tcMar>
              <w:top w:w="0" w:type="dxa"/>
              <w:left w:w="0" w:type="dxa"/>
              <w:bottom w:w="0" w:type="dxa"/>
              <w:right w:w="0" w:type="dxa"/>
            </w:tcMar>
            <w:vAlign w:val="center"/>
          </w:tcPr>
          <w:p w14:paraId="7658679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14 (0.8%)</w:t>
            </w:r>
          </w:p>
        </w:tc>
        <w:tc>
          <w:tcPr>
            <w:tcW w:w="1440" w:type="dxa"/>
            <w:shd w:val="clear" w:color="auto" w:fill="FFFFFF"/>
            <w:tcMar>
              <w:top w:w="0" w:type="dxa"/>
              <w:left w:w="0" w:type="dxa"/>
              <w:bottom w:w="0" w:type="dxa"/>
              <w:right w:w="0" w:type="dxa"/>
            </w:tcMar>
            <w:vAlign w:val="center"/>
          </w:tcPr>
          <w:p w14:paraId="388AF50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11 (0.8%)</w:t>
            </w:r>
          </w:p>
        </w:tc>
        <w:tc>
          <w:tcPr>
            <w:tcW w:w="1440" w:type="dxa"/>
            <w:shd w:val="clear" w:color="auto" w:fill="FFFFFF"/>
            <w:tcMar>
              <w:top w:w="0" w:type="dxa"/>
              <w:left w:w="0" w:type="dxa"/>
              <w:bottom w:w="0" w:type="dxa"/>
              <w:right w:w="0" w:type="dxa"/>
            </w:tcMar>
            <w:vAlign w:val="center"/>
          </w:tcPr>
          <w:p w14:paraId="45E7F4D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35 (0.7%)</w:t>
            </w:r>
          </w:p>
        </w:tc>
        <w:tc>
          <w:tcPr>
            <w:tcW w:w="1440" w:type="dxa"/>
            <w:shd w:val="clear" w:color="auto" w:fill="FFFFFF"/>
            <w:tcMar>
              <w:top w:w="0" w:type="dxa"/>
              <w:left w:w="0" w:type="dxa"/>
              <w:bottom w:w="0" w:type="dxa"/>
              <w:right w:w="0" w:type="dxa"/>
            </w:tcMar>
            <w:vAlign w:val="center"/>
          </w:tcPr>
          <w:p w14:paraId="6EA81B3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22 (0.8%)</w:t>
            </w:r>
          </w:p>
        </w:tc>
        <w:tc>
          <w:tcPr>
            <w:tcW w:w="1440" w:type="dxa"/>
            <w:shd w:val="clear" w:color="auto" w:fill="FFFFFF"/>
            <w:tcMar>
              <w:top w:w="0" w:type="dxa"/>
              <w:left w:w="0" w:type="dxa"/>
              <w:bottom w:w="0" w:type="dxa"/>
              <w:right w:w="0" w:type="dxa"/>
            </w:tcMar>
            <w:vAlign w:val="center"/>
          </w:tcPr>
          <w:p w14:paraId="422901A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 (0.2%)</w:t>
            </w:r>
          </w:p>
        </w:tc>
        <w:tc>
          <w:tcPr>
            <w:tcW w:w="1440" w:type="dxa"/>
            <w:shd w:val="clear" w:color="auto" w:fill="FFFFFF"/>
            <w:tcMar>
              <w:top w:w="0" w:type="dxa"/>
              <w:left w:w="0" w:type="dxa"/>
              <w:bottom w:w="0" w:type="dxa"/>
              <w:right w:w="0" w:type="dxa"/>
            </w:tcMar>
            <w:vAlign w:val="center"/>
          </w:tcPr>
          <w:p w14:paraId="3A30E9B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13 (0.5%)</w:t>
            </w:r>
          </w:p>
        </w:tc>
        <w:tc>
          <w:tcPr>
            <w:tcW w:w="1440" w:type="dxa"/>
            <w:shd w:val="clear" w:color="auto" w:fill="FFFFFF"/>
            <w:tcMar>
              <w:top w:w="0" w:type="dxa"/>
              <w:left w:w="0" w:type="dxa"/>
              <w:bottom w:w="0" w:type="dxa"/>
              <w:right w:w="0" w:type="dxa"/>
            </w:tcMar>
            <w:vAlign w:val="center"/>
          </w:tcPr>
          <w:p w14:paraId="0183C67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19 (1.7%)</w:t>
            </w:r>
          </w:p>
        </w:tc>
      </w:tr>
      <w:tr w:rsidR="00D969E4" w:rsidRPr="00E151F0" w14:paraId="2A478048" w14:textId="77777777" w:rsidTr="00684D8A">
        <w:trPr>
          <w:cantSplit/>
          <w:jc w:val="center"/>
        </w:trPr>
        <w:tc>
          <w:tcPr>
            <w:tcW w:w="3600" w:type="dxa"/>
            <w:shd w:val="clear" w:color="auto" w:fill="FFFFFF"/>
            <w:tcMar>
              <w:top w:w="0" w:type="dxa"/>
              <w:left w:w="0" w:type="dxa"/>
              <w:bottom w:w="0" w:type="dxa"/>
              <w:right w:w="0" w:type="dxa"/>
            </w:tcMar>
            <w:vAlign w:val="center"/>
          </w:tcPr>
          <w:p w14:paraId="5410BC72"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Disagree</w:t>
            </w:r>
          </w:p>
        </w:tc>
        <w:tc>
          <w:tcPr>
            <w:tcW w:w="1440" w:type="dxa"/>
            <w:shd w:val="clear" w:color="auto" w:fill="FFFFFF"/>
            <w:tcMar>
              <w:top w:w="0" w:type="dxa"/>
              <w:left w:w="0" w:type="dxa"/>
              <w:bottom w:w="0" w:type="dxa"/>
              <w:right w:w="0" w:type="dxa"/>
            </w:tcMar>
            <w:vAlign w:val="center"/>
          </w:tcPr>
          <w:p w14:paraId="211A50C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53 (2.7%)</w:t>
            </w:r>
          </w:p>
        </w:tc>
        <w:tc>
          <w:tcPr>
            <w:tcW w:w="1440" w:type="dxa"/>
            <w:shd w:val="clear" w:color="auto" w:fill="FFFFFF"/>
            <w:tcMar>
              <w:top w:w="0" w:type="dxa"/>
              <w:left w:w="0" w:type="dxa"/>
              <w:bottom w:w="0" w:type="dxa"/>
              <w:right w:w="0" w:type="dxa"/>
            </w:tcMar>
            <w:vAlign w:val="center"/>
          </w:tcPr>
          <w:p w14:paraId="0998F92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42 (2.3%)</w:t>
            </w:r>
          </w:p>
        </w:tc>
        <w:tc>
          <w:tcPr>
            <w:tcW w:w="1440" w:type="dxa"/>
            <w:shd w:val="clear" w:color="auto" w:fill="FFFFFF"/>
            <w:tcMar>
              <w:top w:w="0" w:type="dxa"/>
              <w:left w:w="0" w:type="dxa"/>
              <w:bottom w:w="0" w:type="dxa"/>
              <w:right w:w="0" w:type="dxa"/>
            </w:tcMar>
            <w:vAlign w:val="center"/>
          </w:tcPr>
          <w:p w14:paraId="4C9BC68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34 (2.5%)</w:t>
            </w:r>
          </w:p>
        </w:tc>
        <w:tc>
          <w:tcPr>
            <w:tcW w:w="1440" w:type="dxa"/>
            <w:shd w:val="clear" w:color="auto" w:fill="FFFFFF"/>
            <w:tcMar>
              <w:top w:w="0" w:type="dxa"/>
              <w:left w:w="0" w:type="dxa"/>
              <w:bottom w:w="0" w:type="dxa"/>
              <w:right w:w="0" w:type="dxa"/>
            </w:tcMar>
            <w:vAlign w:val="center"/>
          </w:tcPr>
          <w:p w14:paraId="0F1C161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129 (2.5%)</w:t>
            </w:r>
          </w:p>
        </w:tc>
        <w:tc>
          <w:tcPr>
            <w:tcW w:w="1440" w:type="dxa"/>
            <w:shd w:val="clear" w:color="auto" w:fill="FFFFFF"/>
            <w:tcMar>
              <w:top w:w="0" w:type="dxa"/>
              <w:left w:w="0" w:type="dxa"/>
              <w:bottom w:w="0" w:type="dxa"/>
              <w:right w:w="0" w:type="dxa"/>
            </w:tcMar>
            <w:vAlign w:val="center"/>
          </w:tcPr>
          <w:p w14:paraId="438748A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69 (2.7%)</w:t>
            </w:r>
          </w:p>
        </w:tc>
        <w:tc>
          <w:tcPr>
            <w:tcW w:w="1440" w:type="dxa"/>
            <w:shd w:val="clear" w:color="auto" w:fill="FFFFFF"/>
            <w:tcMar>
              <w:top w:w="0" w:type="dxa"/>
              <w:left w:w="0" w:type="dxa"/>
              <w:bottom w:w="0" w:type="dxa"/>
              <w:right w:w="0" w:type="dxa"/>
            </w:tcMar>
            <w:vAlign w:val="center"/>
          </w:tcPr>
          <w:p w14:paraId="37FB8E5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21 (1.7%)</w:t>
            </w:r>
          </w:p>
        </w:tc>
        <w:tc>
          <w:tcPr>
            <w:tcW w:w="1440" w:type="dxa"/>
            <w:shd w:val="clear" w:color="auto" w:fill="FFFFFF"/>
            <w:tcMar>
              <w:top w:w="0" w:type="dxa"/>
              <w:left w:w="0" w:type="dxa"/>
              <w:bottom w:w="0" w:type="dxa"/>
              <w:right w:w="0" w:type="dxa"/>
            </w:tcMar>
            <w:vAlign w:val="center"/>
          </w:tcPr>
          <w:p w14:paraId="48900DE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62 (2.3%)</w:t>
            </w:r>
          </w:p>
        </w:tc>
        <w:tc>
          <w:tcPr>
            <w:tcW w:w="1440" w:type="dxa"/>
            <w:shd w:val="clear" w:color="auto" w:fill="FFFFFF"/>
            <w:tcMar>
              <w:top w:w="0" w:type="dxa"/>
              <w:left w:w="0" w:type="dxa"/>
              <w:bottom w:w="0" w:type="dxa"/>
              <w:right w:w="0" w:type="dxa"/>
            </w:tcMar>
            <w:vAlign w:val="center"/>
          </w:tcPr>
          <w:p w14:paraId="5972F5A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46 (4.2%)</w:t>
            </w:r>
          </w:p>
        </w:tc>
      </w:tr>
      <w:tr w:rsidR="00D969E4" w:rsidRPr="00E151F0" w14:paraId="440EAB53" w14:textId="77777777" w:rsidTr="00684D8A">
        <w:trPr>
          <w:cantSplit/>
          <w:jc w:val="center"/>
        </w:trPr>
        <w:tc>
          <w:tcPr>
            <w:tcW w:w="3600" w:type="dxa"/>
            <w:shd w:val="clear" w:color="auto" w:fill="FFFFFF"/>
            <w:tcMar>
              <w:top w:w="0" w:type="dxa"/>
              <w:left w:w="0" w:type="dxa"/>
              <w:bottom w:w="0" w:type="dxa"/>
              <w:right w:w="0" w:type="dxa"/>
            </w:tcMar>
            <w:vAlign w:val="center"/>
          </w:tcPr>
          <w:p w14:paraId="141117DC"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Agree</w:t>
            </w:r>
          </w:p>
        </w:tc>
        <w:tc>
          <w:tcPr>
            <w:tcW w:w="1440" w:type="dxa"/>
            <w:shd w:val="clear" w:color="auto" w:fill="FFFFFF"/>
            <w:tcMar>
              <w:top w:w="0" w:type="dxa"/>
              <w:left w:w="0" w:type="dxa"/>
              <w:bottom w:w="0" w:type="dxa"/>
              <w:right w:w="0" w:type="dxa"/>
            </w:tcMar>
            <w:vAlign w:val="center"/>
          </w:tcPr>
          <w:p w14:paraId="6ECD144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962 (48.6%)</w:t>
            </w:r>
          </w:p>
        </w:tc>
        <w:tc>
          <w:tcPr>
            <w:tcW w:w="1440" w:type="dxa"/>
            <w:shd w:val="clear" w:color="auto" w:fill="FFFFFF"/>
            <w:tcMar>
              <w:top w:w="0" w:type="dxa"/>
              <w:left w:w="0" w:type="dxa"/>
              <w:bottom w:w="0" w:type="dxa"/>
              <w:right w:w="0" w:type="dxa"/>
            </w:tcMar>
            <w:vAlign w:val="center"/>
          </w:tcPr>
          <w:p w14:paraId="4C8F10C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847 (46.2%)</w:t>
            </w:r>
          </w:p>
        </w:tc>
        <w:tc>
          <w:tcPr>
            <w:tcW w:w="1440" w:type="dxa"/>
            <w:shd w:val="clear" w:color="auto" w:fill="FFFFFF"/>
            <w:tcMar>
              <w:top w:w="0" w:type="dxa"/>
              <w:left w:w="0" w:type="dxa"/>
              <w:bottom w:w="0" w:type="dxa"/>
              <w:right w:w="0" w:type="dxa"/>
            </w:tcMar>
            <w:vAlign w:val="center"/>
          </w:tcPr>
          <w:p w14:paraId="278466C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656 (48.1%)</w:t>
            </w:r>
          </w:p>
        </w:tc>
        <w:tc>
          <w:tcPr>
            <w:tcW w:w="1440" w:type="dxa"/>
            <w:shd w:val="clear" w:color="auto" w:fill="FFFFFF"/>
            <w:tcMar>
              <w:top w:w="0" w:type="dxa"/>
              <w:left w:w="0" w:type="dxa"/>
              <w:bottom w:w="0" w:type="dxa"/>
              <w:right w:w="0" w:type="dxa"/>
            </w:tcMar>
            <w:vAlign w:val="center"/>
          </w:tcPr>
          <w:p w14:paraId="1D68E0F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2,465 (46.8%)</w:t>
            </w:r>
          </w:p>
        </w:tc>
        <w:tc>
          <w:tcPr>
            <w:tcW w:w="1440" w:type="dxa"/>
            <w:shd w:val="clear" w:color="auto" w:fill="FFFFFF"/>
            <w:tcMar>
              <w:top w:w="0" w:type="dxa"/>
              <w:left w:w="0" w:type="dxa"/>
              <w:bottom w:w="0" w:type="dxa"/>
              <w:right w:w="0" w:type="dxa"/>
            </w:tcMar>
            <w:vAlign w:val="center"/>
          </w:tcPr>
          <w:p w14:paraId="5B8B9F2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1,236 (47.5%)</w:t>
            </w:r>
          </w:p>
        </w:tc>
        <w:tc>
          <w:tcPr>
            <w:tcW w:w="1440" w:type="dxa"/>
            <w:shd w:val="clear" w:color="auto" w:fill="FFFFFF"/>
            <w:tcMar>
              <w:top w:w="0" w:type="dxa"/>
              <w:left w:w="0" w:type="dxa"/>
              <w:bottom w:w="0" w:type="dxa"/>
              <w:right w:w="0" w:type="dxa"/>
            </w:tcMar>
            <w:vAlign w:val="center"/>
          </w:tcPr>
          <w:p w14:paraId="1664735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567 (46.7%)</w:t>
            </w:r>
          </w:p>
        </w:tc>
        <w:tc>
          <w:tcPr>
            <w:tcW w:w="1440" w:type="dxa"/>
            <w:shd w:val="clear" w:color="auto" w:fill="FFFFFF"/>
            <w:tcMar>
              <w:top w:w="0" w:type="dxa"/>
              <w:left w:w="0" w:type="dxa"/>
              <w:bottom w:w="0" w:type="dxa"/>
              <w:right w:w="0" w:type="dxa"/>
            </w:tcMar>
            <w:vAlign w:val="center"/>
          </w:tcPr>
          <w:p w14:paraId="26A93C2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1,321 (48.7%)</w:t>
            </w:r>
          </w:p>
        </w:tc>
        <w:tc>
          <w:tcPr>
            <w:tcW w:w="1440" w:type="dxa"/>
            <w:shd w:val="clear" w:color="auto" w:fill="FFFFFF"/>
            <w:tcMar>
              <w:top w:w="0" w:type="dxa"/>
              <w:left w:w="0" w:type="dxa"/>
              <w:bottom w:w="0" w:type="dxa"/>
              <w:right w:w="0" w:type="dxa"/>
            </w:tcMar>
            <w:vAlign w:val="center"/>
          </w:tcPr>
          <w:p w14:paraId="4575677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511 (46.3%)</w:t>
            </w:r>
          </w:p>
        </w:tc>
      </w:tr>
      <w:tr w:rsidR="00D969E4" w:rsidRPr="00E151F0" w14:paraId="435379EE" w14:textId="77777777" w:rsidTr="00684D8A">
        <w:trPr>
          <w:cantSplit/>
          <w:jc w:val="center"/>
        </w:trPr>
        <w:tc>
          <w:tcPr>
            <w:tcW w:w="3600" w:type="dxa"/>
            <w:shd w:val="clear" w:color="auto" w:fill="FFFFFF"/>
            <w:tcMar>
              <w:top w:w="0" w:type="dxa"/>
              <w:left w:w="0" w:type="dxa"/>
              <w:bottom w:w="0" w:type="dxa"/>
              <w:right w:w="0" w:type="dxa"/>
            </w:tcMar>
            <w:vAlign w:val="center"/>
          </w:tcPr>
          <w:p w14:paraId="01CF755C"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lastRenderedPageBreak/>
              <w:t>Strongly agree</w:t>
            </w:r>
          </w:p>
        </w:tc>
        <w:tc>
          <w:tcPr>
            <w:tcW w:w="1440" w:type="dxa"/>
            <w:shd w:val="clear" w:color="auto" w:fill="FFFFFF"/>
            <w:tcMar>
              <w:top w:w="0" w:type="dxa"/>
              <w:left w:w="0" w:type="dxa"/>
              <w:bottom w:w="0" w:type="dxa"/>
              <w:right w:w="0" w:type="dxa"/>
            </w:tcMar>
            <w:vAlign w:val="center"/>
          </w:tcPr>
          <w:p w14:paraId="0ED5F49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954 (48.2%)</w:t>
            </w:r>
          </w:p>
        </w:tc>
        <w:tc>
          <w:tcPr>
            <w:tcW w:w="1440" w:type="dxa"/>
            <w:shd w:val="clear" w:color="auto" w:fill="FFFFFF"/>
            <w:tcMar>
              <w:top w:w="0" w:type="dxa"/>
              <w:left w:w="0" w:type="dxa"/>
              <w:bottom w:w="0" w:type="dxa"/>
              <w:right w:w="0" w:type="dxa"/>
            </w:tcMar>
            <w:vAlign w:val="center"/>
          </w:tcPr>
          <w:p w14:paraId="4115C24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930 (50.7%)</w:t>
            </w:r>
          </w:p>
        </w:tc>
        <w:tc>
          <w:tcPr>
            <w:tcW w:w="1440" w:type="dxa"/>
            <w:shd w:val="clear" w:color="auto" w:fill="FFFFFF"/>
            <w:tcMar>
              <w:top w:w="0" w:type="dxa"/>
              <w:left w:w="0" w:type="dxa"/>
              <w:bottom w:w="0" w:type="dxa"/>
              <w:right w:w="0" w:type="dxa"/>
            </w:tcMar>
            <w:vAlign w:val="center"/>
          </w:tcPr>
          <w:p w14:paraId="7ACA810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663 (48.6%)</w:t>
            </w:r>
          </w:p>
        </w:tc>
        <w:tc>
          <w:tcPr>
            <w:tcW w:w="1440" w:type="dxa"/>
            <w:shd w:val="clear" w:color="auto" w:fill="FFFFFF"/>
            <w:tcMar>
              <w:top w:w="0" w:type="dxa"/>
              <w:left w:w="0" w:type="dxa"/>
              <w:bottom w:w="0" w:type="dxa"/>
              <w:right w:w="0" w:type="dxa"/>
            </w:tcMar>
            <w:vAlign w:val="center"/>
          </w:tcPr>
          <w:p w14:paraId="45C4803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2,547 (48.4%)</w:t>
            </w:r>
          </w:p>
        </w:tc>
        <w:tc>
          <w:tcPr>
            <w:tcW w:w="1440" w:type="dxa"/>
            <w:shd w:val="clear" w:color="auto" w:fill="FFFFFF"/>
            <w:tcMar>
              <w:top w:w="0" w:type="dxa"/>
              <w:left w:w="0" w:type="dxa"/>
              <w:bottom w:w="0" w:type="dxa"/>
              <w:right w:w="0" w:type="dxa"/>
            </w:tcMar>
            <w:vAlign w:val="center"/>
          </w:tcPr>
          <w:p w14:paraId="1E78CC3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1,225 (47.1%)</w:t>
            </w:r>
          </w:p>
        </w:tc>
        <w:tc>
          <w:tcPr>
            <w:tcW w:w="1440" w:type="dxa"/>
            <w:shd w:val="clear" w:color="auto" w:fill="FFFFFF"/>
            <w:tcMar>
              <w:top w:w="0" w:type="dxa"/>
              <w:left w:w="0" w:type="dxa"/>
              <w:bottom w:w="0" w:type="dxa"/>
              <w:right w:w="0" w:type="dxa"/>
            </w:tcMar>
            <w:vAlign w:val="center"/>
          </w:tcPr>
          <w:p w14:paraId="1B3F90A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625 (51.4%)</w:t>
            </w:r>
          </w:p>
        </w:tc>
        <w:tc>
          <w:tcPr>
            <w:tcW w:w="1440" w:type="dxa"/>
            <w:shd w:val="clear" w:color="auto" w:fill="FFFFFF"/>
            <w:tcMar>
              <w:top w:w="0" w:type="dxa"/>
              <w:left w:w="0" w:type="dxa"/>
              <w:bottom w:w="0" w:type="dxa"/>
              <w:right w:w="0" w:type="dxa"/>
            </w:tcMar>
            <w:vAlign w:val="center"/>
          </w:tcPr>
          <w:p w14:paraId="709D50B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1,319 (48.6%)</w:t>
            </w:r>
          </w:p>
        </w:tc>
        <w:tc>
          <w:tcPr>
            <w:tcW w:w="1440" w:type="dxa"/>
            <w:shd w:val="clear" w:color="auto" w:fill="FFFFFF"/>
            <w:tcMar>
              <w:top w:w="0" w:type="dxa"/>
              <w:left w:w="0" w:type="dxa"/>
              <w:bottom w:w="0" w:type="dxa"/>
              <w:right w:w="0" w:type="dxa"/>
            </w:tcMar>
            <w:vAlign w:val="center"/>
          </w:tcPr>
          <w:p w14:paraId="5E2EC54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527 (47.8%)</w:t>
            </w:r>
          </w:p>
        </w:tc>
      </w:tr>
      <w:tr w:rsidR="00D969E4" w:rsidRPr="00E151F0" w14:paraId="5C265F27" w14:textId="77777777" w:rsidTr="00684D8A">
        <w:trPr>
          <w:cantSplit/>
          <w:jc w:val="center"/>
        </w:trPr>
        <w:tc>
          <w:tcPr>
            <w:tcW w:w="3600" w:type="dxa"/>
            <w:shd w:val="clear" w:color="auto" w:fill="FFFFFF"/>
            <w:tcMar>
              <w:top w:w="0" w:type="dxa"/>
              <w:left w:w="0" w:type="dxa"/>
              <w:bottom w:w="0" w:type="dxa"/>
              <w:right w:w="0" w:type="dxa"/>
            </w:tcMar>
            <w:vAlign w:val="center"/>
          </w:tcPr>
          <w:p w14:paraId="74797553"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7296F77F"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4A1B734"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AFE074D"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E6B04C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86 (1.6%)</w:t>
            </w:r>
          </w:p>
        </w:tc>
        <w:tc>
          <w:tcPr>
            <w:tcW w:w="1440" w:type="dxa"/>
            <w:shd w:val="clear" w:color="auto" w:fill="FFFFFF"/>
            <w:tcMar>
              <w:top w:w="0" w:type="dxa"/>
              <w:left w:w="0" w:type="dxa"/>
              <w:bottom w:w="0" w:type="dxa"/>
              <w:right w:w="0" w:type="dxa"/>
            </w:tcMar>
            <w:vAlign w:val="center"/>
          </w:tcPr>
          <w:p w14:paraId="5AA2AD5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50 (1.9%)</w:t>
            </w:r>
          </w:p>
        </w:tc>
        <w:tc>
          <w:tcPr>
            <w:tcW w:w="1440" w:type="dxa"/>
            <w:shd w:val="clear" w:color="auto" w:fill="FFFFFF"/>
            <w:tcMar>
              <w:top w:w="0" w:type="dxa"/>
              <w:left w:w="0" w:type="dxa"/>
              <w:bottom w:w="0" w:type="dxa"/>
              <w:right w:w="0" w:type="dxa"/>
            </w:tcMar>
            <w:vAlign w:val="center"/>
          </w:tcPr>
          <w:p w14:paraId="2DE0D027"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49E3113"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3CD75A0" w14:textId="77777777" w:rsidR="00D969E4" w:rsidRPr="00E151F0" w:rsidRDefault="00D969E4" w:rsidP="0052599A">
            <w:pPr>
              <w:spacing w:before="20" w:after="20"/>
              <w:ind w:left="100" w:right="100"/>
              <w:jc w:val="center"/>
              <w:rPr>
                <w:sz w:val="18"/>
                <w:szCs w:val="18"/>
              </w:rPr>
            </w:pPr>
          </w:p>
        </w:tc>
      </w:tr>
      <w:tr w:rsidR="00D969E4" w:rsidRPr="00E151F0" w14:paraId="4958DEF0"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471D47D0" w14:textId="77777777" w:rsidR="00D969E4" w:rsidRPr="00E151F0" w:rsidRDefault="00D969E4" w:rsidP="0052599A">
            <w:pPr>
              <w:spacing w:before="20" w:after="20"/>
              <w:ind w:left="100" w:right="100"/>
              <w:rPr>
                <w:sz w:val="18"/>
                <w:szCs w:val="18"/>
              </w:rPr>
            </w:pPr>
            <w:r w:rsidRPr="00E151F0">
              <w:rPr>
                <w:rFonts w:eastAsia="Century Gothic" w:cs="Century Gothic"/>
                <w:b/>
                <w:color w:val="000000"/>
                <w:sz w:val="18"/>
                <w:szCs w:val="18"/>
              </w:rPr>
              <w:t>H05 I know the different medical treatment options available for my health condition(s) (Q20)</w:t>
            </w:r>
          </w:p>
        </w:tc>
      </w:tr>
      <w:tr w:rsidR="00D969E4" w:rsidRPr="00E151F0" w14:paraId="1E03AA33" w14:textId="77777777" w:rsidTr="00684D8A">
        <w:trPr>
          <w:cantSplit/>
          <w:jc w:val="center"/>
        </w:trPr>
        <w:tc>
          <w:tcPr>
            <w:tcW w:w="3600" w:type="dxa"/>
            <w:shd w:val="clear" w:color="auto" w:fill="FFFFFF"/>
            <w:tcMar>
              <w:top w:w="0" w:type="dxa"/>
              <w:left w:w="0" w:type="dxa"/>
              <w:bottom w:w="0" w:type="dxa"/>
              <w:right w:w="0" w:type="dxa"/>
            </w:tcMar>
            <w:vAlign w:val="center"/>
          </w:tcPr>
          <w:p w14:paraId="716D77FF"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disagree</w:t>
            </w:r>
          </w:p>
        </w:tc>
        <w:tc>
          <w:tcPr>
            <w:tcW w:w="1440" w:type="dxa"/>
            <w:shd w:val="clear" w:color="auto" w:fill="FFFFFF"/>
            <w:tcMar>
              <w:top w:w="0" w:type="dxa"/>
              <w:left w:w="0" w:type="dxa"/>
              <w:bottom w:w="0" w:type="dxa"/>
              <w:right w:w="0" w:type="dxa"/>
            </w:tcMar>
            <w:vAlign w:val="center"/>
          </w:tcPr>
          <w:p w14:paraId="0FA1778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18 (0.9%)</w:t>
            </w:r>
          </w:p>
        </w:tc>
        <w:tc>
          <w:tcPr>
            <w:tcW w:w="1440" w:type="dxa"/>
            <w:shd w:val="clear" w:color="auto" w:fill="FFFFFF"/>
            <w:tcMar>
              <w:top w:w="0" w:type="dxa"/>
              <w:left w:w="0" w:type="dxa"/>
              <w:bottom w:w="0" w:type="dxa"/>
              <w:right w:w="0" w:type="dxa"/>
            </w:tcMar>
            <w:vAlign w:val="center"/>
          </w:tcPr>
          <w:p w14:paraId="40738D0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11 (0.6%)</w:t>
            </w:r>
          </w:p>
        </w:tc>
        <w:tc>
          <w:tcPr>
            <w:tcW w:w="1440" w:type="dxa"/>
            <w:shd w:val="clear" w:color="auto" w:fill="FFFFFF"/>
            <w:tcMar>
              <w:top w:w="0" w:type="dxa"/>
              <w:left w:w="0" w:type="dxa"/>
              <w:bottom w:w="0" w:type="dxa"/>
              <w:right w:w="0" w:type="dxa"/>
            </w:tcMar>
            <w:vAlign w:val="center"/>
          </w:tcPr>
          <w:p w14:paraId="2BF5F93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 (0.6%)</w:t>
            </w:r>
          </w:p>
        </w:tc>
        <w:tc>
          <w:tcPr>
            <w:tcW w:w="1440" w:type="dxa"/>
            <w:shd w:val="clear" w:color="auto" w:fill="FFFFFF"/>
            <w:tcMar>
              <w:top w:w="0" w:type="dxa"/>
              <w:left w:w="0" w:type="dxa"/>
              <w:bottom w:w="0" w:type="dxa"/>
              <w:right w:w="0" w:type="dxa"/>
            </w:tcMar>
            <w:vAlign w:val="center"/>
          </w:tcPr>
          <w:p w14:paraId="1667A61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37 (0.7%)</w:t>
            </w:r>
          </w:p>
        </w:tc>
        <w:tc>
          <w:tcPr>
            <w:tcW w:w="1440" w:type="dxa"/>
            <w:shd w:val="clear" w:color="auto" w:fill="FFFFFF"/>
            <w:tcMar>
              <w:top w:w="0" w:type="dxa"/>
              <w:left w:w="0" w:type="dxa"/>
              <w:bottom w:w="0" w:type="dxa"/>
              <w:right w:w="0" w:type="dxa"/>
            </w:tcMar>
            <w:vAlign w:val="center"/>
          </w:tcPr>
          <w:p w14:paraId="215C007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22 (0.8%)</w:t>
            </w:r>
          </w:p>
        </w:tc>
        <w:tc>
          <w:tcPr>
            <w:tcW w:w="1440" w:type="dxa"/>
            <w:shd w:val="clear" w:color="auto" w:fill="FFFFFF"/>
            <w:tcMar>
              <w:top w:w="0" w:type="dxa"/>
              <w:left w:w="0" w:type="dxa"/>
              <w:bottom w:w="0" w:type="dxa"/>
              <w:right w:w="0" w:type="dxa"/>
            </w:tcMar>
            <w:vAlign w:val="center"/>
          </w:tcPr>
          <w:p w14:paraId="618AF14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 (0.2%)</w:t>
            </w:r>
          </w:p>
        </w:tc>
        <w:tc>
          <w:tcPr>
            <w:tcW w:w="1440" w:type="dxa"/>
            <w:shd w:val="clear" w:color="auto" w:fill="FFFFFF"/>
            <w:tcMar>
              <w:top w:w="0" w:type="dxa"/>
              <w:left w:w="0" w:type="dxa"/>
              <w:bottom w:w="0" w:type="dxa"/>
              <w:right w:w="0" w:type="dxa"/>
            </w:tcMar>
            <w:vAlign w:val="center"/>
          </w:tcPr>
          <w:p w14:paraId="2A5824E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16 (0.6%)</w:t>
            </w:r>
          </w:p>
        </w:tc>
        <w:tc>
          <w:tcPr>
            <w:tcW w:w="1440" w:type="dxa"/>
            <w:shd w:val="clear" w:color="auto" w:fill="FFFFFF"/>
            <w:tcMar>
              <w:top w:w="0" w:type="dxa"/>
              <w:left w:w="0" w:type="dxa"/>
              <w:bottom w:w="0" w:type="dxa"/>
              <w:right w:w="0" w:type="dxa"/>
            </w:tcMar>
            <w:vAlign w:val="center"/>
          </w:tcPr>
          <w:p w14:paraId="128BF35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19 (1.8%)</w:t>
            </w:r>
          </w:p>
        </w:tc>
      </w:tr>
      <w:tr w:rsidR="00D969E4" w:rsidRPr="00E151F0" w14:paraId="7A7E5578" w14:textId="77777777" w:rsidTr="00684D8A">
        <w:trPr>
          <w:cantSplit/>
          <w:jc w:val="center"/>
        </w:trPr>
        <w:tc>
          <w:tcPr>
            <w:tcW w:w="3600" w:type="dxa"/>
            <w:shd w:val="clear" w:color="auto" w:fill="FFFFFF"/>
            <w:tcMar>
              <w:top w:w="0" w:type="dxa"/>
              <w:left w:w="0" w:type="dxa"/>
              <w:bottom w:w="0" w:type="dxa"/>
              <w:right w:w="0" w:type="dxa"/>
            </w:tcMar>
            <w:vAlign w:val="center"/>
          </w:tcPr>
          <w:p w14:paraId="0DA52C97"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Disagree</w:t>
            </w:r>
          </w:p>
        </w:tc>
        <w:tc>
          <w:tcPr>
            <w:tcW w:w="1440" w:type="dxa"/>
            <w:shd w:val="clear" w:color="auto" w:fill="FFFFFF"/>
            <w:tcMar>
              <w:top w:w="0" w:type="dxa"/>
              <w:left w:w="0" w:type="dxa"/>
              <w:bottom w:w="0" w:type="dxa"/>
              <w:right w:w="0" w:type="dxa"/>
            </w:tcMar>
            <w:vAlign w:val="center"/>
          </w:tcPr>
          <w:p w14:paraId="14AC49F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129 (6.7%)</w:t>
            </w:r>
          </w:p>
        </w:tc>
        <w:tc>
          <w:tcPr>
            <w:tcW w:w="1440" w:type="dxa"/>
            <w:shd w:val="clear" w:color="auto" w:fill="FFFFFF"/>
            <w:tcMar>
              <w:top w:w="0" w:type="dxa"/>
              <w:left w:w="0" w:type="dxa"/>
              <w:bottom w:w="0" w:type="dxa"/>
              <w:right w:w="0" w:type="dxa"/>
            </w:tcMar>
            <w:vAlign w:val="center"/>
          </w:tcPr>
          <w:p w14:paraId="309E498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127 (7.1%)</w:t>
            </w:r>
          </w:p>
        </w:tc>
        <w:tc>
          <w:tcPr>
            <w:tcW w:w="1440" w:type="dxa"/>
            <w:shd w:val="clear" w:color="auto" w:fill="FFFFFF"/>
            <w:tcMar>
              <w:top w:w="0" w:type="dxa"/>
              <w:left w:w="0" w:type="dxa"/>
              <w:bottom w:w="0" w:type="dxa"/>
              <w:right w:w="0" w:type="dxa"/>
            </w:tcMar>
            <w:vAlign w:val="center"/>
          </w:tcPr>
          <w:p w14:paraId="437837E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105 (7.8%)</w:t>
            </w:r>
          </w:p>
        </w:tc>
        <w:tc>
          <w:tcPr>
            <w:tcW w:w="1440" w:type="dxa"/>
            <w:shd w:val="clear" w:color="auto" w:fill="FFFFFF"/>
            <w:tcMar>
              <w:top w:w="0" w:type="dxa"/>
              <w:left w:w="0" w:type="dxa"/>
              <w:bottom w:w="0" w:type="dxa"/>
              <w:right w:w="0" w:type="dxa"/>
            </w:tcMar>
            <w:vAlign w:val="center"/>
          </w:tcPr>
          <w:p w14:paraId="7605940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361 (6.9%)</w:t>
            </w:r>
          </w:p>
        </w:tc>
        <w:tc>
          <w:tcPr>
            <w:tcW w:w="1440" w:type="dxa"/>
            <w:shd w:val="clear" w:color="auto" w:fill="FFFFFF"/>
            <w:tcMar>
              <w:top w:w="0" w:type="dxa"/>
              <w:left w:w="0" w:type="dxa"/>
              <w:bottom w:w="0" w:type="dxa"/>
              <w:right w:w="0" w:type="dxa"/>
            </w:tcMar>
            <w:vAlign w:val="center"/>
          </w:tcPr>
          <w:p w14:paraId="4F0C94B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192 (7.4%)</w:t>
            </w:r>
          </w:p>
        </w:tc>
        <w:tc>
          <w:tcPr>
            <w:tcW w:w="1440" w:type="dxa"/>
            <w:shd w:val="clear" w:color="auto" w:fill="FFFFFF"/>
            <w:tcMar>
              <w:top w:w="0" w:type="dxa"/>
              <w:left w:w="0" w:type="dxa"/>
              <w:bottom w:w="0" w:type="dxa"/>
              <w:right w:w="0" w:type="dxa"/>
            </w:tcMar>
            <w:vAlign w:val="center"/>
          </w:tcPr>
          <w:p w14:paraId="30B288C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66 (5.6%)</w:t>
            </w:r>
          </w:p>
        </w:tc>
        <w:tc>
          <w:tcPr>
            <w:tcW w:w="1440" w:type="dxa"/>
            <w:shd w:val="clear" w:color="auto" w:fill="FFFFFF"/>
            <w:tcMar>
              <w:top w:w="0" w:type="dxa"/>
              <w:left w:w="0" w:type="dxa"/>
              <w:bottom w:w="0" w:type="dxa"/>
              <w:right w:w="0" w:type="dxa"/>
            </w:tcMar>
            <w:vAlign w:val="center"/>
          </w:tcPr>
          <w:p w14:paraId="4C36E32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192 (7.2%)</w:t>
            </w:r>
          </w:p>
        </w:tc>
        <w:tc>
          <w:tcPr>
            <w:tcW w:w="1440" w:type="dxa"/>
            <w:shd w:val="clear" w:color="auto" w:fill="FFFFFF"/>
            <w:tcMar>
              <w:top w:w="0" w:type="dxa"/>
              <w:left w:w="0" w:type="dxa"/>
              <w:bottom w:w="0" w:type="dxa"/>
              <w:right w:w="0" w:type="dxa"/>
            </w:tcMar>
            <w:vAlign w:val="center"/>
          </w:tcPr>
          <w:p w14:paraId="70B568B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100 (9.3%)</w:t>
            </w:r>
          </w:p>
        </w:tc>
      </w:tr>
      <w:tr w:rsidR="00D969E4" w:rsidRPr="00E151F0" w14:paraId="2BDE7C52" w14:textId="77777777" w:rsidTr="00684D8A">
        <w:trPr>
          <w:cantSplit/>
          <w:jc w:val="center"/>
        </w:trPr>
        <w:tc>
          <w:tcPr>
            <w:tcW w:w="3600" w:type="dxa"/>
            <w:shd w:val="clear" w:color="auto" w:fill="FFFFFF"/>
            <w:tcMar>
              <w:top w:w="0" w:type="dxa"/>
              <w:left w:w="0" w:type="dxa"/>
              <w:bottom w:w="0" w:type="dxa"/>
              <w:right w:w="0" w:type="dxa"/>
            </w:tcMar>
            <w:vAlign w:val="center"/>
          </w:tcPr>
          <w:p w14:paraId="5BA1D082"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Agree</w:t>
            </w:r>
          </w:p>
        </w:tc>
        <w:tc>
          <w:tcPr>
            <w:tcW w:w="1440" w:type="dxa"/>
            <w:shd w:val="clear" w:color="auto" w:fill="FFFFFF"/>
            <w:tcMar>
              <w:top w:w="0" w:type="dxa"/>
              <w:left w:w="0" w:type="dxa"/>
              <w:bottom w:w="0" w:type="dxa"/>
              <w:right w:w="0" w:type="dxa"/>
            </w:tcMar>
            <w:vAlign w:val="center"/>
          </w:tcPr>
          <w:p w14:paraId="69C8E51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1,081 (56.1%)</w:t>
            </w:r>
          </w:p>
        </w:tc>
        <w:tc>
          <w:tcPr>
            <w:tcW w:w="1440" w:type="dxa"/>
            <w:shd w:val="clear" w:color="auto" w:fill="FFFFFF"/>
            <w:tcMar>
              <w:top w:w="0" w:type="dxa"/>
              <w:left w:w="0" w:type="dxa"/>
              <w:bottom w:w="0" w:type="dxa"/>
              <w:right w:w="0" w:type="dxa"/>
            </w:tcMar>
            <w:vAlign w:val="center"/>
          </w:tcPr>
          <w:p w14:paraId="5B088ED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994 (55.2%)</w:t>
            </w:r>
          </w:p>
        </w:tc>
        <w:tc>
          <w:tcPr>
            <w:tcW w:w="1440" w:type="dxa"/>
            <w:shd w:val="clear" w:color="auto" w:fill="FFFFFF"/>
            <w:tcMar>
              <w:top w:w="0" w:type="dxa"/>
              <w:left w:w="0" w:type="dxa"/>
              <w:bottom w:w="0" w:type="dxa"/>
              <w:right w:w="0" w:type="dxa"/>
            </w:tcMar>
            <w:vAlign w:val="center"/>
          </w:tcPr>
          <w:p w14:paraId="725CF43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779 (57.7%)</w:t>
            </w:r>
          </w:p>
        </w:tc>
        <w:tc>
          <w:tcPr>
            <w:tcW w:w="1440" w:type="dxa"/>
            <w:shd w:val="clear" w:color="auto" w:fill="FFFFFF"/>
            <w:tcMar>
              <w:top w:w="0" w:type="dxa"/>
              <w:left w:w="0" w:type="dxa"/>
              <w:bottom w:w="0" w:type="dxa"/>
              <w:right w:w="0" w:type="dxa"/>
            </w:tcMar>
            <w:vAlign w:val="center"/>
          </w:tcPr>
          <w:p w14:paraId="7311FCE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2,854 (54.2%)</w:t>
            </w:r>
          </w:p>
        </w:tc>
        <w:tc>
          <w:tcPr>
            <w:tcW w:w="1440" w:type="dxa"/>
            <w:shd w:val="clear" w:color="auto" w:fill="FFFFFF"/>
            <w:tcMar>
              <w:top w:w="0" w:type="dxa"/>
              <w:left w:w="0" w:type="dxa"/>
              <w:bottom w:w="0" w:type="dxa"/>
              <w:right w:w="0" w:type="dxa"/>
            </w:tcMar>
            <w:vAlign w:val="center"/>
          </w:tcPr>
          <w:p w14:paraId="1421289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1,418 (54.5%)</w:t>
            </w:r>
          </w:p>
        </w:tc>
        <w:tc>
          <w:tcPr>
            <w:tcW w:w="1440" w:type="dxa"/>
            <w:shd w:val="clear" w:color="auto" w:fill="FFFFFF"/>
            <w:tcMar>
              <w:top w:w="0" w:type="dxa"/>
              <w:left w:w="0" w:type="dxa"/>
              <w:bottom w:w="0" w:type="dxa"/>
              <w:right w:w="0" w:type="dxa"/>
            </w:tcMar>
            <w:vAlign w:val="center"/>
          </w:tcPr>
          <w:p w14:paraId="571E81D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693 (58.4%)</w:t>
            </w:r>
          </w:p>
        </w:tc>
        <w:tc>
          <w:tcPr>
            <w:tcW w:w="1440" w:type="dxa"/>
            <w:shd w:val="clear" w:color="auto" w:fill="FFFFFF"/>
            <w:tcMar>
              <w:top w:w="0" w:type="dxa"/>
              <w:left w:w="0" w:type="dxa"/>
              <w:bottom w:w="0" w:type="dxa"/>
              <w:right w:w="0" w:type="dxa"/>
            </w:tcMar>
            <w:vAlign w:val="center"/>
          </w:tcPr>
          <w:p w14:paraId="486716C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1,495 (55.9%)</w:t>
            </w:r>
          </w:p>
        </w:tc>
        <w:tc>
          <w:tcPr>
            <w:tcW w:w="1440" w:type="dxa"/>
            <w:shd w:val="clear" w:color="auto" w:fill="FFFFFF"/>
            <w:tcMar>
              <w:top w:w="0" w:type="dxa"/>
              <w:left w:w="0" w:type="dxa"/>
              <w:bottom w:w="0" w:type="dxa"/>
              <w:right w:w="0" w:type="dxa"/>
            </w:tcMar>
            <w:vAlign w:val="center"/>
          </w:tcPr>
          <w:p w14:paraId="35E1A0B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589 (54.5%)</w:t>
            </w:r>
          </w:p>
        </w:tc>
      </w:tr>
      <w:tr w:rsidR="00D969E4" w:rsidRPr="00E151F0" w14:paraId="7EF6940C" w14:textId="77777777" w:rsidTr="00684D8A">
        <w:trPr>
          <w:cantSplit/>
          <w:jc w:val="center"/>
        </w:trPr>
        <w:tc>
          <w:tcPr>
            <w:tcW w:w="3600" w:type="dxa"/>
            <w:shd w:val="clear" w:color="auto" w:fill="FFFFFF"/>
            <w:tcMar>
              <w:top w:w="0" w:type="dxa"/>
              <w:left w:w="0" w:type="dxa"/>
              <w:bottom w:w="0" w:type="dxa"/>
              <w:right w:w="0" w:type="dxa"/>
            </w:tcMar>
            <w:vAlign w:val="center"/>
          </w:tcPr>
          <w:p w14:paraId="11541D59"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agree</w:t>
            </w:r>
          </w:p>
        </w:tc>
        <w:tc>
          <w:tcPr>
            <w:tcW w:w="1440" w:type="dxa"/>
            <w:shd w:val="clear" w:color="auto" w:fill="FFFFFF"/>
            <w:tcMar>
              <w:top w:w="0" w:type="dxa"/>
              <w:left w:w="0" w:type="dxa"/>
              <w:bottom w:w="0" w:type="dxa"/>
              <w:right w:w="0" w:type="dxa"/>
            </w:tcMar>
            <w:vAlign w:val="center"/>
          </w:tcPr>
          <w:p w14:paraId="62F6A4B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699 (36.3%)</w:t>
            </w:r>
          </w:p>
        </w:tc>
        <w:tc>
          <w:tcPr>
            <w:tcW w:w="1440" w:type="dxa"/>
            <w:shd w:val="clear" w:color="auto" w:fill="FFFFFF"/>
            <w:tcMar>
              <w:top w:w="0" w:type="dxa"/>
              <w:left w:w="0" w:type="dxa"/>
              <w:bottom w:w="0" w:type="dxa"/>
              <w:right w:w="0" w:type="dxa"/>
            </w:tcMar>
            <w:vAlign w:val="center"/>
          </w:tcPr>
          <w:p w14:paraId="2B19E1F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669 (37.1%)</w:t>
            </w:r>
          </w:p>
        </w:tc>
        <w:tc>
          <w:tcPr>
            <w:tcW w:w="1440" w:type="dxa"/>
            <w:shd w:val="clear" w:color="auto" w:fill="FFFFFF"/>
            <w:tcMar>
              <w:top w:w="0" w:type="dxa"/>
              <w:left w:w="0" w:type="dxa"/>
              <w:bottom w:w="0" w:type="dxa"/>
              <w:right w:w="0" w:type="dxa"/>
            </w:tcMar>
            <w:vAlign w:val="center"/>
          </w:tcPr>
          <w:p w14:paraId="1AFE804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459 (34.0%)</w:t>
            </w:r>
          </w:p>
        </w:tc>
        <w:tc>
          <w:tcPr>
            <w:tcW w:w="1440" w:type="dxa"/>
            <w:shd w:val="clear" w:color="auto" w:fill="FFFFFF"/>
            <w:tcMar>
              <w:top w:w="0" w:type="dxa"/>
              <w:left w:w="0" w:type="dxa"/>
              <w:bottom w:w="0" w:type="dxa"/>
              <w:right w:w="0" w:type="dxa"/>
            </w:tcMar>
            <w:vAlign w:val="center"/>
          </w:tcPr>
          <w:p w14:paraId="308BB21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1,827 (34.7%)</w:t>
            </w:r>
          </w:p>
        </w:tc>
        <w:tc>
          <w:tcPr>
            <w:tcW w:w="1440" w:type="dxa"/>
            <w:shd w:val="clear" w:color="auto" w:fill="FFFFFF"/>
            <w:tcMar>
              <w:top w:w="0" w:type="dxa"/>
              <w:left w:w="0" w:type="dxa"/>
              <w:bottom w:w="0" w:type="dxa"/>
              <w:right w:w="0" w:type="dxa"/>
            </w:tcMar>
            <w:vAlign w:val="center"/>
          </w:tcPr>
          <w:p w14:paraId="7A3C83E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880 (33.8%)</w:t>
            </w:r>
          </w:p>
        </w:tc>
        <w:tc>
          <w:tcPr>
            <w:tcW w:w="1440" w:type="dxa"/>
            <w:shd w:val="clear" w:color="auto" w:fill="FFFFFF"/>
            <w:tcMar>
              <w:top w:w="0" w:type="dxa"/>
              <w:left w:w="0" w:type="dxa"/>
              <w:bottom w:w="0" w:type="dxa"/>
              <w:right w:w="0" w:type="dxa"/>
            </w:tcMar>
            <w:vAlign w:val="center"/>
          </w:tcPr>
          <w:p w14:paraId="7E9C594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426 (35.9%)</w:t>
            </w:r>
          </w:p>
        </w:tc>
        <w:tc>
          <w:tcPr>
            <w:tcW w:w="1440" w:type="dxa"/>
            <w:shd w:val="clear" w:color="auto" w:fill="FFFFFF"/>
            <w:tcMar>
              <w:top w:w="0" w:type="dxa"/>
              <w:left w:w="0" w:type="dxa"/>
              <w:bottom w:w="0" w:type="dxa"/>
              <w:right w:w="0" w:type="dxa"/>
            </w:tcMar>
            <w:vAlign w:val="center"/>
          </w:tcPr>
          <w:p w14:paraId="4F19F37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971 (36.3%)</w:t>
            </w:r>
          </w:p>
        </w:tc>
        <w:tc>
          <w:tcPr>
            <w:tcW w:w="1440" w:type="dxa"/>
            <w:shd w:val="clear" w:color="auto" w:fill="FFFFFF"/>
            <w:tcMar>
              <w:top w:w="0" w:type="dxa"/>
              <w:left w:w="0" w:type="dxa"/>
              <w:bottom w:w="0" w:type="dxa"/>
              <w:right w:w="0" w:type="dxa"/>
            </w:tcMar>
            <w:vAlign w:val="center"/>
          </w:tcPr>
          <w:p w14:paraId="319D69F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372 (34.4%)</w:t>
            </w:r>
          </w:p>
        </w:tc>
      </w:tr>
      <w:tr w:rsidR="00D969E4" w:rsidRPr="00E151F0" w14:paraId="0AE91068" w14:textId="77777777" w:rsidTr="00684D8A">
        <w:trPr>
          <w:cantSplit/>
          <w:jc w:val="center"/>
        </w:trPr>
        <w:tc>
          <w:tcPr>
            <w:tcW w:w="3600" w:type="dxa"/>
            <w:shd w:val="clear" w:color="auto" w:fill="FFFFFF"/>
            <w:tcMar>
              <w:top w:w="0" w:type="dxa"/>
              <w:left w:w="0" w:type="dxa"/>
              <w:bottom w:w="0" w:type="dxa"/>
              <w:right w:w="0" w:type="dxa"/>
            </w:tcMar>
            <w:vAlign w:val="center"/>
          </w:tcPr>
          <w:p w14:paraId="549A8B77"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47E53EDA"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0A91D3E"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2D3AA84"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D415F5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183 (3.5%)</w:t>
            </w:r>
          </w:p>
        </w:tc>
        <w:tc>
          <w:tcPr>
            <w:tcW w:w="1440" w:type="dxa"/>
            <w:shd w:val="clear" w:color="auto" w:fill="FFFFFF"/>
            <w:tcMar>
              <w:top w:w="0" w:type="dxa"/>
              <w:left w:w="0" w:type="dxa"/>
              <w:bottom w:w="0" w:type="dxa"/>
              <w:right w:w="0" w:type="dxa"/>
            </w:tcMar>
            <w:vAlign w:val="center"/>
          </w:tcPr>
          <w:p w14:paraId="4FF49C0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90 (3.5%)</w:t>
            </w:r>
          </w:p>
        </w:tc>
        <w:tc>
          <w:tcPr>
            <w:tcW w:w="1440" w:type="dxa"/>
            <w:shd w:val="clear" w:color="auto" w:fill="FFFFFF"/>
            <w:tcMar>
              <w:top w:w="0" w:type="dxa"/>
              <w:left w:w="0" w:type="dxa"/>
              <w:bottom w:w="0" w:type="dxa"/>
              <w:right w:w="0" w:type="dxa"/>
            </w:tcMar>
            <w:vAlign w:val="center"/>
          </w:tcPr>
          <w:p w14:paraId="76135EC9"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0282A79"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FF23BB2" w14:textId="77777777" w:rsidR="00D969E4" w:rsidRPr="00E151F0" w:rsidRDefault="00D969E4" w:rsidP="0052599A">
            <w:pPr>
              <w:spacing w:before="20" w:after="20"/>
              <w:ind w:left="100" w:right="100"/>
              <w:jc w:val="center"/>
              <w:rPr>
                <w:sz w:val="18"/>
                <w:szCs w:val="18"/>
              </w:rPr>
            </w:pPr>
          </w:p>
        </w:tc>
      </w:tr>
      <w:tr w:rsidR="00D969E4" w:rsidRPr="00E151F0" w14:paraId="3900CAA6"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2A271942" w14:textId="77777777" w:rsidR="00D969E4" w:rsidRPr="00E151F0" w:rsidRDefault="00D969E4" w:rsidP="0052599A">
            <w:pPr>
              <w:spacing w:before="20" w:after="20"/>
              <w:ind w:left="100" w:right="100"/>
              <w:rPr>
                <w:sz w:val="18"/>
                <w:szCs w:val="18"/>
              </w:rPr>
            </w:pPr>
            <w:r w:rsidRPr="00E151F0">
              <w:rPr>
                <w:rFonts w:eastAsia="Century Gothic" w:cs="Century Gothic"/>
                <w:b/>
                <w:color w:val="000000"/>
                <w:sz w:val="18"/>
                <w:szCs w:val="18"/>
              </w:rPr>
              <w:t>H06 I have been able to maintain the lifestyle changes for my health that I have made (Q20)</w:t>
            </w:r>
          </w:p>
        </w:tc>
      </w:tr>
      <w:tr w:rsidR="00D969E4" w:rsidRPr="00E151F0" w14:paraId="68513FE3" w14:textId="77777777" w:rsidTr="00684D8A">
        <w:trPr>
          <w:cantSplit/>
          <w:jc w:val="center"/>
        </w:trPr>
        <w:tc>
          <w:tcPr>
            <w:tcW w:w="3600" w:type="dxa"/>
            <w:shd w:val="clear" w:color="auto" w:fill="FFFFFF"/>
            <w:tcMar>
              <w:top w:w="0" w:type="dxa"/>
              <w:left w:w="0" w:type="dxa"/>
              <w:bottom w:w="0" w:type="dxa"/>
              <w:right w:w="0" w:type="dxa"/>
            </w:tcMar>
            <w:vAlign w:val="center"/>
          </w:tcPr>
          <w:p w14:paraId="6E6B1BB1"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disagree</w:t>
            </w:r>
          </w:p>
        </w:tc>
        <w:tc>
          <w:tcPr>
            <w:tcW w:w="1440" w:type="dxa"/>
            <w:shd w:val="clear" w:color="auto" w:fill="FFFFFF"/>
            <w:tcMar>
              <w:top w:w="0" w:type="dxa"/>
              <w:left w:w="0" w:type="dxa"/>
              <w:bottom w:w="0" w:type="dxa"/>
              <w:right w:w="0" w:type="dxa"/>
            </w:tcMar>
            <w:vAlign w:val="center"/>
          </w:tcPr>
          <w:p w14:paraId="1E1249E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28 (1.4%)</w:t>
            </w:r>
          </w:p>
        </w:tc>
        <w:tc>
          <w:tcPr>
            <w:tcW w:w="1440" w:type="dxa"/>
            <w:shd w:val="clear" w:color="auto" w:fill="FFFFFF"/>
            <w:tcMar>
              <w:top w:w="0" w:type="dxa"/>
              <w:left w:w="0" w:type="dxa"/>
              <w:bottom w:w="0" w:type="dxa"/>
              <w:right w:w="0" w:type="dxa"/>
            </w:tcMar>
            <w:vAlign w:val="center"/>
          </w:tcPr>
          <w:p w14:paraId="3EA97B9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19 (1.0%)</w:t>
            </w:r>
          </w:p>
        </w:tc>
        <w:tc>
          <w:tcPr>
            <w:tcW w:w="1440" w:type="dxa"/>
            <w:shd w:val="clear" w:color="auto" w:fill="FFFFFF"/>
            <w:tcMar>
              <w:top w:w="0" w:type="dxa"/>
              <w:left w:w="0" w:type="dxa"/>
              <w:bottom w:w="0" w:type="dxa"/>
              <w:right w:w="0" w:type="dxa"/>
            </w:tcMar>
            <w:vAlign w:val="center"/>
          </w:tcPr>
          <w:p w14:paraId="06F6CF1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 (0.4%)</w:t>
            </w:r>
          </w:p>
        </w:tc>
        <w:tc>
          <w:tcPr>
            <w:tcW w:w="1440" w:type="dxa"/>
            <w:shd w:val="clear" w:color="auto" w:fill="FFFFFF"/>
            <w:tcMar>
              <w:top w:w="0" w:type="dxa"/>
              <w:left w:w="0" w:type="dxa"/>
              <w:bottom w:w="0" w:type="dxa"/>
              <w:right w:w="0" w:type="dxa"/>
            </w:tcMar>
            <w:vAlign w:val="center"/>
          </w:tcPr>
          <w:p w14:paraId="45741FB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53 (1.0%)</w:t>
            </w:r>
          </w:p>
        </w:tc>
        <w:tc>
          <w:tcPr>
            <w:tcW w:w="1440" w:type="dxa"/>
            <w:shd w:val="clear" w:color="auto" w:fill="FFFFFF"/>
            <w:tcMar>
              <w:top w:w="0" w:type="dxa"/>
              <w:left w:w="0" w:type="dxa"/>
              <w:bottom w:w="0" w:type="dxa"/>
              <w:right w:w="0" w:type="dxa"/>
            </w:tcMar>
            <w:vAlign w:val="center"/>
          </w:tcPr>
          <w:p w14:paraId="12F09DD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28 (1.1%)</w:t>
            </w:r>
          </w:p>
        </w:tc>
        <w:tc>
          <w:tcPr>
            <w:tcW w:w="1440" w:type="dxa"/>
            <w:shd w:val="clear" w:color="auto" w:fill="FFFFFF"/>
            <w:tcMar>
              <w:top w:w="0" w:type="dxa"/>
              <w:left w:w="0" w:type="dxa"/>
              <w:bottom w:w="0" w:type="dxa"/>
              <w:right w:w="0" w:type="dxa"/>
            </w:tcMar>
            <w:vAlign w:val="center"/>
          </w:tcPr>
          <w:p w14:paraId="33E356E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 (0.3%)</w:t>
            </w:r>
          </w:p>
        </w:tc>
        <w:tc>
          <w:tcPr>
            <w:tcW w:w="1440" w:type="dxa"/>
            <w:shd w:val="clear" w:color="auto" w:fill="FFFFFF"/>
            <w:tcMar>
              <w:top w:w="0" w:type="dxa"/>
              <w:left w:w="0" w:type="dxa"/>
              <w:bottom w:w="0" w:type="dxa"/>
              <w:right w:w="0" w:type="dxa"/>
            </w:tcMar>
            <w:vAlign w:val="center"/>
          </w:tcPr>
          <w:p w14:paraId="338AD9E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20 (0.7%)</w:t>
            </w:r>
          </w:p>
        </w:tc>
        <w:tc>
          <w:tcPr>
            <w:tcW w:w="1440" w:type="dxa"/>
            <w:shd w:val="clear" w:color="auto" w:fill="FFFFFF"/>
            <w:tcMar>
              <w:top w:w="0" w:type="dxa"/>
              <w:left w:w="0" w:type="dxa"/>
              <w:bottom w:w="0" w:type="dxa"/>
              <w:right w:w="0" w:type="dxa"/>
            </w:tcMar>
            <w:vAlign w:val="center"/>
          </w:tcPr>
          <w:p w14:paraId="70D64CE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29 (2.7%)</w:t>
            </w:r>
          </w:p>
        </w:tc>
      </w:tr>
      <w:tr w:rsidR="00D969E4" w:rsidRPr="00E151F0" w14:paraId="35F95406" w14:textId="77777777" w:rsidTr="00684D8A">
        <w:trPr>
          <w:cantSplit/>
          <w:jc w:val="center"/>
        </w:trPr>
        <w:tc>
          <w:tcPr>
            <w:tcW w:w="3600" w:type="dxa"/>
            <w:shd w:val="clear" w:color="auto" w:fill="FFFFFF"/>
            <w:tcMar>
              <w:top w:w="0" w:type="dxa"/>
              <w:left w:w="0" w:type="dxa"/>
              <w:bottom w:w="0" w:type="dxa"/>
              <w:right w:w="0" w:type="dxa"/>
            </w:tcMar>
            <w:vAlign w:val="center"/>
          </w:tcPr>
          <w:p w14:paraId="100CDEFB"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Disagree</w:t>
            </w:r>
          </w:p>
        </w:tc>
        <w:tc>
          <w:tcPr>
            <w:tcW w:w="1440" w:type="dxa"/>
            <w:shd w:val="clear" w:color="auto" w:fill="FFFFFF"/>
            <w:tcMar>
              <w:top w:w="0" w:type="dxa"/>
              <w:left w:w="0" w:type="dxa"/>
              <w:bottom w:w="0" w:type="dxa"/>
              <w:right w:w="0" w:type="dxa"/>
            </w:tcMar>
            <w:vAlign w:val="center"/>
          </w:tcPr>
          <w:p w14:paraId="58D2EBC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135 (7.0%)</w:t>
            </w:r>
          </w:p>
        </w:tc>
        <w:tc>
          <w:tcPr>
            <w:tcW w:w="1440" w:type="dxa"/>
            <w:shd w:val="clear" w:color="auto" w:fill="FFFFFF"/>
            <w:tcMar>
              <w:top w:w="0" w:type="dxa"/>
              <w:left w:w="0" w:type="dxa"/>
              <w:bottom w:w="0" w:type="dxa"/>
              <w:right w:w="0" w:type="dxa"/>
            </w:tcMar>
            <w:vAlign w:val="center"/>
          </w:tcPr>
          <w:p w14:paraId="2EACB5D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114 (6.3%)</w:t>
            </w:r>
          </w:p>
        </w:tc>
        <w:tc>
          <w:tcPr>
            <w:tcW w:w="1440" w:type="dxa"/>
            <w:shd w:val="clear" w:color="auto" w:fill="FFFFFF"/>
            <w:tcMar>
              <w:top w:w="0" w:type="dxa"/>
              <w:left w:w="0" w:type="dxa"/>
              <w:bottom w:w="0" w:type="dxa"/>
              <w:right w:w="0" w:type="dxa"/>
            </w:tcMar>
            <w:vAlign w:val="center"/>
          </w:tcPr>
          <w:p w14:paraId="32C8026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95 (7.0%)</w:t>
            </w:r>
          </w:p>
        </w:tc>
        <w:tc>
          <w:tcPr>
            <w:tcW w:w="1440" w:type="dxa"/>
            <w:shd w:val="clear" w:color="auto" w:fill="FFFFFF"/>
            <w:tcMar>
              <w:top w:w="0" w:type="dxa"/>
              <w:left w:w="0" w:type="dxa"/>
              <w:bottom w:w="0" w:type="dxa"/>
              <w:right w:w="0" w:type="dxa"/>
            </w:tcMar>
            <w:vAlign w:val="center"/>
          </w:tcPr>
          <w:p w14:paraId="3E11A78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344 (6.5%)</w:t>
            </w:r>
          </w:p>
        </w:tc>
        <w:tc>
          <w:tcPr>
            <w:tcW w:w="1440" w:type="dxa"/>
            <w:shd w:val="clear" w:color="auto" w:fill="FFFFFF"/>
            <w:tcMar>
              <w:top w:w="0" w:type="dxa"/>
              <w:left w:w="0" w:type="dxa"/>
              <w:bottom w:w="0" w:type="dxa"/>
              <w:right w:w="0" w:type="dxa"/>
            </w:tcMar>
            <w:vAlign w:val="center"/>
          </w:tcPr>
          <w:p w14:paraId="4653B12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180 (6.9%)</w:t>
            </w:r>
          </w:p>
        </w:tc>
        <w:tc>
          <w:tcPr>
            <w:tcW w:w="1440" w:type="dxa"/>
            <w:shd w:val="clear" w:color="auto" w:fill="FFFFFF"/>
            <w:tcMar>
              <w:top w:w="0" w:type="dxa"/>
              <w:left w:w="0" w:type="dxa"/>
              <w:bottom w:w="0" w:type="dxa"/>
              <w:right w:w="0" w:type="dxa"/>
            </w:tcMar>
            <w:vAlign w:val="center"/>
          </w:tcPr>
          <w:p w14:paraId="13C0860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55 (4.6%)</w:t>
            </w:r>
          </w:p>
        </w:tc>
        <w:tc>
          <w:tcPr>
            <w:tcW w:w="1440" w:type="dxa"/>
            <w:shd w:val="clear" w:color="auto" w:fill="FFFFFF"/>
            <w:tcMar>
              <w:top w:w="0" w:type="dxa"/>
              <w:left w:w="0" w:type="dxa"/>
              <w:bottom w:w="0" w:type="dxa"/>
              <w:right w:w="0" w:type="dxa"/>
            </w:tcMar>
            <w:vAlign w:val="center"/>
          </w:tcPr>
          <w:p w14:paraId="5BE2985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171 (6.4%)</w:t>
            </w:r>
          </w:p>
        </w:tc>
        <w:tc>
          <w:tcPr>
            <w:tcW w:w="1440" w:type="dxa"/>
            <w:shd w:val="clear" w:color="auto" w:fill="FFFFFF"/>
            <w:tcMar>
              <w:top w:w="0" w:type="dxa"/>
              <w:left w:w="0" w:type="dxa"/>
              <w:bottom w:w="0" w:type="dxa"/>
              <w:right w:w="0" w:type="dxa"/>
            </w:tcMar>
            <w:vAlign w:val="center"/>
          </w:tcPr>
          <w:p w14:paraId="1EFB9E6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110 (10.2%)</w:t>
            </w:r>
          </w:p>
        </w:tc>
      </w:tr>
      <w:tr w:rsidR="00D969E4" w:rsidRPr="00E151F0" w14:paraId="05461F28" w14:textId="77777777" w:rsidTr="00684D8A">
        <w:trPr>
          <w:cantSplit/>
          <w:jc w:val="center"/>
        </w:trPr>
        <w:tc>
          <w:tcPr>
            <w:tcW w:w="3600" w:type="dxa"/>
            <w:shd w:val="clear" w:color="auto" w:fill="FFFFFF"/>
            <w:tcMar>
              <w:top w:w="0" w:type="dxa"/>
              <w:left w:w="0" w:type="dxa"/>
              <w:bottom w:w="0" w:type="dxa"/>
              <w:right w:w="0" w:type="dxa"/>
            </w:tcMar>
            <w:vAlign w:val="center"/>
          </w:tcPr>
          <w:p w14:paraId="39194C43"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Agree</w:t>
            </w:r>
          </w:p>
        </w:tc>
        <w:tc>
          <w:tcPr>
            <w:tcW w:w="1440" w:type="dxa"/>
            <w:shd w:val="clear" w:color="auto" w:fill="FFFFFF"/>
            <w:tcMar>
              <w:top w:w="0" w:type="dxa"/>
              <w:left w:w="0" w:type="dxa"/>
              <w:bottom w:w="0" w:type="dxa"/>
              <w:right w:w="0" w:type="dxa"/>
            </w:tcMar>
            <w:vAlign w:val="center"/>
          </w:tcPr>
          <w:p w14:paraId="1A8F774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1,147 (59.4%)</w:t>
            </w:r>
          </w:p>
        </w:tc>
        <w:tc>
          <w:tcPr>
            <w:tcW w:w="1440" w:type="dxa"/>
            <w:shd w:val="clear" w:color="auto" w:fill="FFFFFF"/>
            <w:tcMar>
              <w:top w:w="0" w:type="dxa"/>
              <w:left w:w="0" w:type="dxa"/>
              <w:bottom w:w="0" w:type="dxa"/>
              <w:right w:w="0" w:type="dxa"/>
            </w:tcMar>
            <w:vAlign w:val="center"/>
          </w:tcPr>
          <w:p w14:paraId="0CDF25C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1,072 (59.2%)</w:t>
            </w:r>
          </w:p>
        </w:tc>
        <w:tc>
          <w:tcPr>
            <w:tcW w:w="1440" w:type="dxa"/>
            <w:shd w:val="clear" w:color="auto" w:fill="FFFFFF"/>
            <w:tcMar>
              <w:top w:w="0" w:type="dxa"/>
              <w:left w:w="0" w:type="dxa"/>
              <w:bottom w:w="0" w:type="dxa"/>
              <w:right w:w="0" w:type="dxa"/>
            </w:tcMar>
            <w:vAlign w:val="center"/>
          </w:tcPr>
          <w:p w14:paraId="67B8EE0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846 (62.6%)</w:t>
            </w:r>
          </w:p>
        </w:tc>
        <w:tc>
          <w:tcPr>
            <w:tcW w:w="1440" w:type="dxa"/>
            <w:shd w:val="clear" w:color="auto" w:fill="FFFFFF"/>
            <w:tcMar>
              <w:top w:w="0" w:type="dxa"/>
              <w:left w:w="0" w:type="dxa"/>
              <w:bottom w:w="0" w:type="dxa"/>
              <w:right w:w="0" w:type="dxa"/>
            </w:tcMar>
            <w:vAlign w:val="center"/>
          </w:tcPr>
          <w:p w14:paraId="3C8F645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3,065 (58.2%)</w:t>
            </w:r>
          </w:p>
        </w:tc>
        <w:tc>
          <w:tcPr>
            <w:tcW w:w="1440" w:type="dxa"/>
            <w:shd w:val="clear" w:color="auto" w:fill="FFFFFF"/>
            <w:tcMar>
              <w:top w:w="0" w:type="dxa"/>
              <w:left w:w="0" w:type="dxa"/>
              <w:bottom w:w="0" w:type="dxa"/>
              <w:right w:w="0" w:type="dxa"/>
            </w:tcMar>
            <w:vAlign w:val="center"/>
          </w:tcPr>
          <w:p w14:paraId="640A595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1,536 (59.0%)</w:t>
            </w:r>
          </w:p>
        </w:tc>
        <w:tc>
          <w:tcPr>
            <w:tcW w:w="1440" w:type="dxa"/>
            <w:shd w:val="clear" w:color="auto" w:fill="FFFFFF"/>
            <w:tcMar>
              <w:top w:w="0" w:type="dxa"/>
              <w:left w:w="0" w:type="dxa"/>
              <w:bottom w:w="0" w:type="dxa"/>
              <w:right w:w="0" w:type="dxa"/>
            </w:tcMar>
            <w:vAlign w:val="center"/>
          </w:tcPr>
          <w:p w14:paraId="7C124DB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709 (59.3%)</w:t>
            </w:r>
          </w:p>
        </w:tc>
        <w:tc>
          <w:tcPr>
            <w:tcW w:w="1440" w:type="dxa"/>
            <w:shd w:val="clear" w:color="auto" w:fill="FFFFFF"/>
            <w:tcMar>
              <w:top w:w="0" w:type="dxa"/>
              <w:left w:w="0" w:type="dxa"/>
              <w:bottom w:w="0" w:type="dxa"/>
              <w:right w:w="0" w:type="dxa"/>
            </w:tcMar>
            <w:vAlign w:val="center"/>
          </w:tcPr>
          <w:p w14:paraId="653C9A5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1,640 (61.1%)</w:t>
            </w:r>
          </w:p>
        </w:tc>
        <w:tc>
          <w:tcPr>
            <w:tcW w:w="1440" w:type="dxa"/>
            <w:shd w:val="clear" w:color="auto" w:fill="FFFFFF"/>
            <w:tcMar>
              <w:top w:w="0" w:type="dxa"/>
              <w:left w:w="0" w:type="dxa"/>
              <w:bottom w:w="0" w:type="dxa"/>
              <w:right w:w="0" w:type="dxa"/>
            </w:tcMar>
            <w:vAlign w:val="center"/>
          </w:tcPr>
          <w:p w14:paraId="60FA817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646 (59.9%)</w:t>
            </w:r>
          </w:p>
        </w:tc>
      </w:tr>
      <w:tr w:rsidR="00D969E4" w:rsidRPr="00E151F0" w14:paraId="302B2AA5" w14:textId="77777777" w:rsidTr="00684D8A">
        <w:trPr>
          <w:cantSplit/>
          <w:jc w:val="center"/>
        </w:trPr>
        <w:tc>
          <w:tcPr>
            <w:tcW w:w="3600" w:type="dxa"/>
            <w:shd w:val="clear" w:color="auto" w:fill="FFFFFF"/>
            <w:tcMar>
              <w:top w:w="0" w:type="dxa"/>
              <w:left w:w="0" w:type="dxa"/>
              <w:bottom w:w="0" w:type="dxa"/>
              <w:right w:w="0" w:type="dxa"/>
            </w:tcMar>
            <w:vAlign w:val="center"/>
          </w:tcPr>
          <w:p w14:paraId="6E260257"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agree</w:t>
            </w:r>
          </w:p>
        </w:tc>
        <w:tc>
          <w:tcPr>
            <w:tcW w:w="1440" w:type="dxa"/>
            <w:shd w:val="clear" w:color="auto" w:fill="FFFFFF"/>
            <w:tcMar>
              <w:top w:w="0" w:type="dxa"/>
              <w:left w:w="0" w:type="dxa"/>
              <w:bottom w:w="0" w:type="dxa"/>
              <w:right w:w="0" w:type="dxa"/>
            </w:tcMar>
            <w:vAlign w:val="center"/>
          </w:tcPr>
          <w:p w14:paraId="4334C86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622 (32.2%)</w:t>
            </w:r>
          </w:p>
        </w:tc>
        <w:tc>
          <w:tcPr>
            <w:tcW w:w="1440" w:type="dxa"/>
            <w:shd w:val="clear" w:color="auto" w:fill="FFFFFF"/>
            <w:tcMar>
              <w:top w:w="0" w:type="dxa"/>
              <w:left w:w="0" w:type="dxa"/>
              <w:bottom w:w="0" w:type="dxa"/>
              <w:right w:w="0" w:type="dxa"/>
            </w:tcMar>
            <w:vAlign w:val="center"/>
          </w:tcPr>
          <w:p w14:paraId="5AF805F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607 (33.5%)</w:t>
            </w:r>
          </w:p>
        </w:tc>
        <w:tc>
          <w:tcPr>
            <w:tcW w:w="1440" w:type="dxa"/>
            <w:shd w:val="clear" w:color="auto" w:fill="FFFFFF"/>
            <w:tcMar>
              <w:top w:w="0" w:type="dxa"/>
              <w:left w:w="0" w:type="dxa"/>
              <w:bottom w:w="0" w:type="dxa"/>
              <w:right w:w="0" w:type="dxa"/>
            </w:tcMar>
            <w:vAlign w:val="center"/>
          </w:tcPr>
          <w:p w14:paraId="780A58B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404 (29.9%)</w:t>
            </w:r>
          </w:p>
        </w:tc>
        <w:tc>
          <w:tcPr>
            <w:tcW w:w="1440" w:type="dxa"/>
            <w:shd w:val="clear" w:color="auto" w:fill="FFFFFF"/>
            <w:tcMar>
              <w:top w:w="0" w:type="dxa"/>
              <w:left w:w="0" w:type="dxa"/>
              <w:bottom w:w="0" w:type="dxa"/>
              <w:right w:w="0" w:type="dxa"/>
            </w:tcMar>
            <w:vAlign w:val="center"/>
          </w:tcPr>
          <w:p w14:paraId="3FFAE30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1,633 (31.0%)</w:t>
            </w:r>
          </w:p>
        </w:tc>
        <w:tc>
          <w:tcPr>
            <w:tcW w:w="1440" w:type="dxa"/>
            <w:shd w:val="clear" w:color="auto" w:fill="FFFFFF"/>
            <w:tcMar>
              <w:top w:w="0" w:type="dxa"/>
              <w:left w:w="0" w:type="dxa"/>
              <w:bottom w:w="0" w:type="dxa"/>
              <w:right w:w="0" w:type="dxa"/>
            </w:tcMar>
            <w:vAlign w:val="center"/>
          </w:tcPr>
          <w:p w14:paraId="16E3C54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765 (29.4%)</w:t>
            </w:r>
          </w:p>
        </w:tc>
        <w:tc>
          <w:tcPr>
            <w:tcW w:w="1440" w:type="dxa"/>
            <w:shd w:val="clear" w:color="auto" w:fill="FFFFFF"/>
            <w:tcMar>
              <w:top w:w="0" w:type="dxa"/>
              <w:left w:w="0" w:type="dxa"/>
              <w:bottom w:w="0" w:type="dxa"/>
              <w:right w:w="0" w:type="dxa"/>
            </w:tcMar>
            <w:vAlign w:val="center"/>
          </w:tcPr>
          <w:p w14:paraId="3B1410C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428 (35.8%)</w:t>
            </w:r>
          </w:p>
        </w:tc>
        <w:tc>
          <w:tcPr>
            <w:tcW w:w="1440" w:type="dxa"/>
            <w:shd w:val="clear" w:color="auto" w:fill="FFFFFF"/>
            <w:tcMar>
              <w:top w:w="0" w:type="dxa"/>
              <w:left w:w="0" w:type="dxa"/>
              <w:bottom w:w="0" w:type="dxa"/>
              <w:right w:w="0" w:type="dxa"/>
            </w:tcMar>
            <w:vAlign w:val="center"/>
          </w:tcPr>
          <w:p w14:paraId="0BD58AC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851 (31.7%)</w:t>
            </w:r>
          </w:p>
        </w:tc>
        <w:tc>
          <w:tcPr>
            <w:tcW w:w="1440" w:type="dxa"/>
            <w:shd w:val="clear" w:color="auto" w:fill="FFFFFF"/>
            <w:tcMar>
              <w:top w:w="0" w:type="dxa"/>
              <w:left w:w="0" w:type="dxa"/>
              <w:bottom w:w="0" w:type="dxa"/>
              <w:right w:w="0" w:type="dxa"/>
            </w:tcMar>
            <w:vAlign w:val="center"/>
          </w:tcPr>
          <w:p w14:paraId="1A39A2E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293 (27.2%)</w:t>
            </w:r>
          </w:p>
        </w:tc>
      </w:tr>
      <w:tr w:rsidR="00D969E4" w:rsidRPr="00E151F0" w14:paraId="27FA8C1A" w14:textId="77777777" w:rsidTr="00684D8A">
        <w:trPr>
          <w:cantSplit/>
          <w:jc w:val="center"/>
        </w:trPr>
        <w:tc>
          <w:tcPr>
            <w:tcW w:w="3600" w:type="dxa"/>
            <w:shd w:val="clear" w:color="auto" w:fill="FFFFFF"/>
            <w:tcMar>
              <w:top w:w="0" w:type="dxa"/>
              <w:left w:w="0" w:type="dxa"/>
              <w:bottom w:w="0" w:type="dxa"/>
              <w:right w:w="0" w:type="dxa"/>
            </w:tcMar>
            <w:vAlign w:val="center"/>
          </w:tcPr>
          <w:p w14:paraId="030FD4A9"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115E0D45"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02FDA8C"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6E00C78"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C4B28B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167 (3.2%)</w:t>
            </w:r>
          </w:p>
        </w:tc>
        <w:tc>
          <w:tcPr>
            <w:tcW w:w="1440" w:type="dxa"/>
            <w:shd w:val="clear" w:color="auto" w:fill="FFFFFF"/>
            <w:tcMar>
              <w:top w:w="0" w:type="dxa"/>
              <w:left w:w="0" w:type="dxa"/>
              <w:bottom w:w="0" w:type="dxa"/>
              <w:right w:w="0" w:type="dxa"/>
            </w:tcMar>
            <w:vAlign w:val="center"/>
          </w:tcPr>
          <w:p w14:paraId="6A66CFF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93 (3.6%)</w:t>
            </w:r>
          </w:p>
        </w:tc>
        <w:tc>
          <w:tcPr>
            <w:tcW w:w="1440" w:type="dxa"/>
            <w:shd w:val="clear" w:color="auto" w:fill="FFFFFF"/>
            <w:tcMar>
              <w:top w:w="0" w:type="dxa"/>
              <w:left w:w="0" w:type="dxa"/>
              <w:bottom w:w="0" w:type="dxa"/>
              <w:right w:w="0" w:type="dxa"/>
            </w:tcMar>
            <w:vAlign w:val="center"/>
          </w:tcPr>
          <w:p w14:paraId="054654DD"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63252FC"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3A6904D" w14:textId="77777777" w:rsidR="00D969E4" w:rsidRPr="00E151F0" w:rsidRDefault="00D969E4" w:rsidP="0052599A">
            <w:pPr>
              <w:spacing w:before="20" w:after="20"/>
              <w:ind w:left="100" w:right="100"/>
              <w:jc w:val="center"/>
              <w:rPr>
                <w:sz w:val="18"/>
                <w:szCs w:val="18"/>
              </w:rPr>
            </w:pPr>
          </w:p>
        </w:tc>
      </w:tr>
      <w:tr w:rsidR="00D969E4" w:rsidRPr="00E151F0" w14:paraId="3AD51123"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51DD88C7" w14:textId="77777777" w:rsidR="00D969E4" w:rsidRPr="00E151F0" w:rsidRDefault="00D969E4" w:rsidP="0052599A">
            <w:pPr>
              <w:spacing w:before="20" w:after="20"/>
              <w:ind w:left="100" w:right="100"/>
              <w:rPr>
                <w:sz w:val="18"/>
                <w:szCs w:val="18"/>
              </w:rPr>
            </w:pPr>
            <w:r w:rsidRPr="00E151F0">
              <w:rPr>
                <w:rFonts w:eastAsia="Century Gothic" w:cs="Century Gothic"/>
                <w:b/>
                <w:color w:val="000000"/>
                <w:sz w:val="18"/>
                <w:szCs w:val="18"/>
              </w:rPr>
              <w:t>H07 I know how to prevent further problems with my health condition (Q20)</w:t>
            </w:r>
          </w:p>
        </w:tc>
      </w:tr>
      <w:tr w:rsidR="00D969E4" w:rsidRPr="00E151F0" w14:paraId="624EEA89" w14:textId="77777777" w:rsidTr="00684D8A">
        <w:trPr>
          <w:cantSplit/>
          <w:jc w:val="center"/>
        </w:trPr>
        <w:tc>
          <w:tcPr>
            <w:tcW w:w="3600" w:type="dxa"/>
            <w:shd w:val="clear" w:color="auto" w:fill="FFFFFF"/>
            <w:tcMar>
              <w:top w:w="0" w:type="dxa"/>
              <w:left w:w="0" w:type="dxa"/>
              <w:bottom w:w="0" w:type="dxa"/>
              <w:right w:w="0" w:type="dxa"/>
            </w:tcMar>
            <w:vAlign w:val="center"/>
          </w:tcPr>
          <w:p w14:paraId="1AFF3333"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disagree</w:t>
            </w:r>
          </w:p>
        </w:tc>
        <w:tc>
          <w:tcPr>
            <w:tcW w:w="1440" w:type="dxa"/>
            <w:shd w:val="clear" w:color="auto" w:fill="FFFFFF"/>
            <w:tcMar>
              <w:top w:w="0" w:type="dxa"/>
              <w:left w:w="0" w:type="dxa"/>
              <w:bottom w:w="0" w:type="dxa"/>
              <w:right w:w="0" w:type="dxa"/>
            </w:tcMar>
            <w:vAlign w:val="center"/>
          </w:tcPr>
          <w:p w14:paraId="4B5BE9F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22 (1.1%)</w:t>
            </w:r>
          </w:p>
        </w:tc>
        <w:tc>
          <w:tcPr>
            <w:tcW w:w="1440" w:type="dxa"/>
            <w:shd w:val="clear" w:color="auto" w:fill="FFFFFF"/>
            <w:tcMar>
              <w:top w:w="0" w:type="dxa"/>
              <w:left w:w="0" w:type="dxa"/>
              <w:bottom w:w="0" w:type="dxa"/>
              <w:right w:w="0" w:type="dxa"/>
            </w:tcMar>
            <w:vAlign w:val="center"/>
          </w:tcPr>
          <w:p w14:paraId="202AA82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19 (1.1%)</w:t>
            </w:r>
          </w:p>
        </w:tc>
        <w:tc>
          <w:tcPr>
            <w:tcW w:w="1440" w:type="dxa"/>
            <w:shd w:val="clear" w:color="auto" w:fill="FFFFFF"/>
            <w:tcMar>
              <w:top w:w="0" w:type="dxa"/>
              <w:left w:w="0" w:type="dxa"/>
              <w:bottom w:w="0" w:type="dxa"/>
              <w:right w:w="0" w:type="dxa"/>
            </w:tcMar>
            <w:vAlign w:val="center"/>
          </w:tcPr>
          <w:p w14:paraId="1F81C5B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 (0.7%)</w:t>
            </w:r>
          </w:p>
        </w:tc>
        <w:tc>
          <w:tcPr>
            <w:tcW w:w="1440" w:type="dxa"/>
            <w:shd w:val="clear" w:color="auto" w:fill="FFFFFF"/>
            <w:tcMar>
              <w:top w:w="0" w:type="dxa"/>
              <w:left w:w="0" w:type="dxa"/>
              <w:bottom w:w="0" w:type="dxa"/>
              <w:right w:w="0" w:type="dxa"/>
            </w:tcMar>
            <w:vAlign w:val="center"/>
          </w:tcPr>
          <w:p w14:paraId="508A1C3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51 (1.0%)</w:t>
            </w:r>
          </w:p>
        </w:tc>
        <w:tc>
          <w:tcPr>
            <w:tcW w:w="1440" w:type="dxa"/>
            <w:shd w:val="clear" w:color="auto" w:fill="FFFFFF"/>
            <w:tcMar>
              <w:top w:w="0" w:type="dxa"/>
              <w:left w:w="0" w:type="dxa"/>
              <w:bottom w:w="0" w:type="dxa"/>
              <w:right w:w="0" w:type="dxa"/>
            </w:tcMar>
            <w:vAlign w:val="center"/>
          </w:tcPr>
          <w:p w14:paraId="5D69996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27 (1.0%)</w:t>
            </w:r>
          </w:p>
        </w:tc>
        <w:tc>
          <w:tcPr>
            <w:tcW w:w="1440" w:type="dxa"/>
            <w:shd w:val="clear" w:color="auto" w:fill="FFFFFF"/>
            <w:tcMar>
              <w:top w:w="0" w:type="dxa"/>
              <w:left w:w="0" w:type="dxa"/>
              <w:bottom w:w="0" w:type="dxa"/>
              <w:right w:w="0" w:type="dxa"/>
            </w:tcMar>
            <w:vAlign w:val="center"/>
          </w:tcPr>
          <w:p w14:paraId="372E4D4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 (0.3%)</w:t>
            </w:r>
          </w:p>
        </w:tc>
        <w:tc>
          <w:tcPr>
            <w:tcW w:w="1440" w:type="dxa"/>
            <w:shd w:val="clear" w:color="auto" w:fill="FFFFFF"/>
            <w:tcMar>
              <w:top w:w="0" w:type="dxa"/>
              <w:left w:w="0" w:type="dxa"/>
              <w:bottom w:w="0" w:type="dxa"/>
              <w:right w:w="0" w:type="dxa"/>
            </w:tcMar>
            <w:vAlign w:val="center"/>
          </w:tcPr>
          <w:p w14:paraId="065735E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25 (0.9%)</w:t>
            </w:r>
          </w:p>
        </w:tc>
        <w:tc>
          <w:tcPr>
            <w:tcW w:w="1440" w:type="dxa"/>
            <w:shd w:val="clear" w:color="auto" w:fill="FFFFFF"/>
            <w:tcMar>
              <w:top w:w="0" w:type="dxa"/>
              <w:left w:w="0" w:type="dxa"/>
              <w:bottom w:w="0" w:type="dxa"/>
              <w:right w:w="0" w:type="dxa"/>
            </w:tcMar>
            <w:vAlign w:val="center"/>
          </w:tcPr>
          <w:p w14:paraId="5ABB664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21 (1.9%)</w:t>
            </w:r>
          </w:p>
        </w:tc>
      </w:tr>
      <w:tr w:rsidR="00D969E4" w:rsidRPr="00E151F0" w14:paraId="23EA538A" w14:textId="77777777" w:rsidTr="00684D8A">
        <w:trPr>
          <w:cantSplit/>
          <w:jc w:val="center"/>
        </w:trPr>
        <w:tc>
          <w:tcPr>
            <w:tcW w:w="3600" w:type="dxa"/>
            <w:shd w:val="clear" w:color="auto" w:fill="FFFFFF"/>
            <w:tcMar>
              <w:top w:w="0" w:type="dxa"/>
              <w:left w:w="0" w:type="dxa"/>
              <w:bottom w:w="0" w:type="dxa"/>
              <w:right w:w="0" w:type="dxa"/>
            </w:tcMar>
            <w:vAlign w:val="center"/>
          </w:tcPr>
          <w:p w14:paraId="08886D94"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Disagree</w:t>
            </w:r>
          </w:p>
        </w:tc>
        <w:tc>
          <w:tcPr>
            <w:tcW w:w="1440" w:type="dxa"/>
            <w:shd w:val="clear" w:color="auto" w:fill="FFFFFF"/>
            <w:tcMar>
              <w:top w:w="0" w:type="dxa"/>
              <w:left w:w="0" w:type="dxa"/>
              <w:bottom w:w="0" w:type="dxa"/>
              <w:right w:w="0" w:type="dxa"/>
            </w:tcMar>
            <w:vAlign w:val="center"/>
          </w:tcPr>
          <w:p w14:paraId="74E0782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161 (8.4%)</w:t>
            </w:r>
          </w:p>
        </w:tc>
        <w:tc>
          <w:tcPr>
            <w:tcW w:w="1440" w:type="dxa"/>
            <w:shd w:val="clear" w:color="auto" w:fill="FFFFFF"/>
            <w:tcMar>
              <w:top w:w="0" w:type="dxa"/>
              <w:left w:w="0" w:type="dxa"/>
              <w:bottom w:w="0" w:type="dxa"/>
              <w:right w:w="0" w:type="dxa"/>
            </w:tcMar>
            <w:vAlign w:val="center"/>
          </w:tcPr>
          <w:p w14:paraId="626DF1D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122 (6.8%)</w:t>
            </w:r>
          </w:p>
        </w:tc>
        <w:tc>
          <w:tcPr>
            <w:tcW w:w="1440" w:type="dxa"/>
            <w:shd w:val="clear" w:color="auto" w:fill="FFFFFF"/>
            <w:tcMar>
              <w:top w:w="0" w:type="dxa"/>
              <w:left w:w="0" w:type="dxa"/>
              <w:bottom w:w="0" w:type="dxa"/>
              <w:right w:w="0" w:type="dxa"/>
            </w:tcMar>
            <w:vAlign w:val="center"/>
          </w:tcPr>
          <w:p w14:paraId="2EE2B8C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84 (6.3%)</w:t>
            </w:r>
          </w:p>
        </w:tc>
        <w:tc>
          <w:tcPr>
            <w:tcW w:w="1440" w:type="dxa"/>
            <w:shd w:val="clear" w:color="auto" w:fill="FFFFFF"/>
            <w:tcMar>
              <w:top w:w="0" w:type="dxa"/>
              <w:left w:w="0" w:type="dxa"/>
              <w:bottom w:w="0" w:type="dxa"/>
              <w:right w:w="0" w:type="dxa"/>
            </w:tcMar>
            <w:vAlign w:val="center"/>
          </w:tcPr>
          <w:p w14:paraId="4AD708E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367 (7.0%)</w:t>
            </w:r>
          </w:p>
        </w:tc>
        <w:tc>
          <w:tcPr>
            <w:tcW w:w="1440" w:type="dxa"/>
            <w:shd w:val="clear" w:color="auto" w:fill="FFFFFF"/>
            <w:tcMar>
              <w:top w:w="0" w:type="dxa"/>
              <w:left w:w="0" w:type="dxa"/>
              <w:bottom w:w="0" w:type="dxa"/>
              <w:right w:w="0" w:type="dxa"/>
            </w:tcMar>
            <w:vAlign w:val="center"/>
          </w:tcPr>
          <w:p w14:paraId="367C52C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186 (7.1%)</w:t>
            </w:r>
          </w:p>
        </w:tc>
        <w:tc>
          <w:tcPr>
            <w:tcW w:w="1440" w:type="dxa"/>
            <w:shd w:val="clear" w:color="auto" w:fill="FFFFFF"/>
            <w:tcMar>
              <w:top w:w="0" w:type="dxa"/>
              <w:left w:w="0" w:type="dxa"/>
              <w:bottom w:w="0" w:type="dxa"/>
              <w:right w:w="0" w:type="dxa"/>
            </w:tcMar>
            <w:vAlign w:val="center"/>
          </w:tcPr>
          <w:p w14:paraId="5A7FF76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60 (5.0%)</w:t>
            </w:r>
          </w:p>
        </w:tc>
        <w:tc>
          <w:tcPr>
            <w:tcW w:w="1440" w:type="dxa"/>
            <w:shd w:val="clear" w:color="auto" w:fill="FFFFFF"/>
            <w:tcMar>
              <w:top w:w="0" w:type="dxa"/>
              <w:left w:w="0" w:type="dxa"/>
              <w:bottom w:w="0" w:type="dxa"/>
              <w:right w:w="0" w:type="dxa"/>
            </w:tcMar>
            <w:vAlign w:val="center"/>
          </w:tcPr>
          <w:p w14:paraId="7A4402B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170 (6.4%)</w:t>
            </w:r>
          </w:p>
        </w:tc>
        <w:tc>
          <w:tcPr>
            <w:tcW w:w="1440" w:type="dxa"/>
            <w:shd w:val="clear" w:color="auto" w:fill="FFFFFF"/>
            <w:tcMar>
              <w:top w:w="0" w:type="dxa"/>
              <w:left w:w="0" w:type="dxa"/>
              <w:bottom w:w="0" w:type="dxa"/>
              <w:right w:w="0" w:type="dxa"/>
            </w:tcMar>
            <w:vAlign w:val="center"/>
          </w:tcPr>
          <w:p w14:paraId="1E28F27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129 (12.0%)</w:t>
            </w:r>
          </w:p>
        </w:tc>
      </w:tr>
      <w:tr w:rsidR="00D969E4" w:rsidRPr="00E151F0" w14:paraId="41170D09" w14:textId="77777777" w:rsidTr="00684D8A">
        <w:trPr>
          <w:cantSplit/>
          <w:jc w:val="center"/>
        </w:trPr>
        <w:tc>
          <w:tcPr>
            <w:tcW w:w="3600" w:type="dxa"/>
            <w:shd w:val="clear" w:color="auto" w:fill="FFFFFF"/>
            <w:tcMar>
              <w:top w:w="0" w:type="dxa"/>
              <w:left w:w="0" w:type="dxa"/>
              <w:bottom w:w="0" w:type="dxa"/>
              <w:right w:w="0" w:type="dxa"/>
            </w:tcMar>
            <w:vAlign w:val="center"/>
          </w:tcPr>
          <w:p w14:paraId="6F939139"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Agree</w:t>
            </w:r>
          </w:p>
        </w:tc>
        <w:tc>
          <w:tcPr>
            <w:tcW w:w="1440" w:type="dxa"/>
            <w:shd w:val="clear" w:color="auto" w:fill="FFFFFF"/>
            <w:tcMar>
              <w:top w:w="0" w:type="dxa"/>
              <w:left w:w="0" w:type="dxa"/>
              <w:bottom w:w="0" w:type="dxa"/>
              <w:right w:w="0" w:type="dxa"/>
            </w:tcMar>
            <w:vAlign w:val="center"/>
          </w:tcPr>
          <w:p w14:paraId="0B372B7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1,094 (56.8%)</w:t>
            </w:r>
          </w:p>
        </w:tc>
        <w:tc>
          <w:tcPr>
            <w:tcW w:w="1440" w:type="dxa"/>
            <w:shd w:val="clear" w:color="auto" w:fill="FFFFFF"/>
            <w:tcMar>
              <w:top w:w="0" w:type="dxa"/>
              <w:left w:w="0" w:type="dxa"/>
              <w:bottom w:w="0" w:type="dxa"/>
              <w:right w:w="0" w:type="dxa"/>
            </w:tcMar>
            <w:vAlign w:val="center"/>
          </w:tcPr>
          <w:p w14:paraId="5E8B8CD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1,056 (58.5%)</w:t>
            </w:r>
          </w:p>
        </w:tc>
        <w:tc>
          <w:tcPr>
            <w:tcW w:w="1440" w:type="dxa"/>
            <w:shd w:val="clear" w:color="auto" w:fill="FFFFFF"/>
            <w:tcMar>
              <w:top w:w="0" w:type="dxa"/>
              <w:left w:w="0" w:type="dxa"/>
              <w:bottom w:w="0" w:type="dxa"/>
              <w:right w:w="0" w:type="dxa"/>
            </w:tcMar>
            <w:vAlign w:val="center"/>
          </w:tcPr>
          <w:p w14:paraId="2AA7ADD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830 (62.0%)</w:t>
            </w:r>
          </w:p>
        </w:tc>
        <w:tc>
          <w:tcPr>
            <w:tcW w:w="1440" w:type="dxa"/>
            <w:shd w:val="clear" w:color="auto" w:fill="FFFFFF"/>
            <w:tcMar>
              <w:top w:w="0" w:type="dxa"/>
              <w:left w:w="0" w:type="dxa"/>
              <w:bottom w:w="0" w:type="dxa"/>
              <w:right w:w="0" w:type="dxa"/>
            </w:tcMar>
            <w:vAlign w:val="center"/>
          </w:tcPr>
          <w:p w14:paraId="7DC4C36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2,980 (56.6%)</w:t>
            </w:r>
          </w:p>
        </w:tc>
        <w:tc>
          <w:tcPr>
            <w:tcW w:w="1440" w:type="dxa"/>
            <w:shd w:val="clear" w:color="auto" w:fill="FFFFFF"/>
            <w:tcMar>
              <w:top w:w="0" w:type="dxa"/>
              <w:left w:w="0" w:type="dxa"/>
              <w:bottom w:w="0" w:type="dxa"/>
              <w:right w:w="0" w:type="dxa"/>
            </w:tcMar>
            <w:vAlign w:val="center"/>
          </w:tcPr>
          <w:p w14:paraId="00885BE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1,491 (57.3%)</w:t>
            </w:r>
          </w:p>
        </w:tc>
        <w:tc>
          <w:tcPr>
            <w:tcW w:w="1440" w:type="dxa"/>
            <w:shd w:val="clear" w:color="auto" w:fill="FFFFFF"/>
            <w:tcMar>
              <w:top w:w="0" w:type="dxa"/>
              <w:left w:w="0" w:type="dxa"/>
              <w:bottom w:w="0" w:type="dxa"/>
              <w:right w:w="0" w:type="dxa"/>
            </w:tcMar>
            <w:vAlign w:val="center"/>
          </w:tcPr>
          <w:p w14:paraId="0A3948C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717 (60.0%)</w:t>
            </w:r>
          </w:p>
        </w:tc>
        <w:tc>
          <w:tcPr>
            <w:tcW w:w="1440" w:type="dxa"/>
            <w:shd w:val="clear" w:color="auto" w:fill="FFFFFF"/>
            <w:tcMar>
              <w:top w:w="0" w:type="dxa"/>
              <w:left w:w="0" w:type="dxa"/>
              <w:bottom w:w="0" w:type="dxa"/>
              <w:right w:w="0" w:type="dxa"/>
            </w:tcMar>
            <w:vAlign w:val="center"/>
          </w:tcPr>
          <w:p w14:paraId="52A9370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1,571 (59.2%)</w:t>
            </w:r>
          </w:p>
        </w:tc>
        <w:tc>
          <w:tcPr>
            <w:tcW w:w="1440" w:type="dxa"/>
            <w:shd w:val="clear" w:color="auto" w:fill="FFFFFF"/>
            <w:tcMar>
              <w:top w:w="0" w:type="dxa"/>
              <w:left w:w="0" w:type="dxa"/>
              <w:bottom w:w="0" w:type="dxa"/>
              <w:right w:w="0" w:type="dxa"/>
            </w:tcMar>
            <w:vAlign w:val="center"/>
          </w:tcPr>
          <w:p w14:paraId="40B028B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613 (56.8%)</w:t>
            </w:r>
          </w:p>
        </w:tc>
      </w:tr>
      <w:tr w:rsidR="00D969E4" w:rsidRPr="00E151F0" w14:paraId="01DD1ADB" w14:textId="77777777" w:rsidTr="00684D8A">
        <w:trPr>
          <w:cantSplit/>
          <w:jc w:val="center"/>
        </w:trPr>
        <w:tc>
          <w:tcPr>
            <w:tcW w:w="3600" w:type="dxa"/>
            <w:shd w:val="clear" w:color="auto" w:fill="FFFFFF"/>
            <w:tcMar>
              <w:top w:w="0" w:type="dxa"/>
              <w:left w:w="0" w:type="dxa"/>
              <w:bottom w:w="0" w:type="dxa"/>
              <w:right w:w="0" w:type="dxa"/>
            </w:tcMar>
            <w:vAlign w:val="center"/>
          </w:tcPr>
          <w:p w14:paraId="2C5BE537"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agree</w:t>
            </w:r>
          </w:p>
        </w:tc>
        <w:tc>
          <w:tcPr>
            <w:tcW w:w="1440" w:type="dxa"/>
            <w:shd w:val="clear" w:color="auto" w:fill="FFFFFF"/>
            <w:tcMar>
              <w:top w:w="0" w:type="dxa"/>
              <w:left w:w="0" w:type="dxa"/>
              <w:bottom w:w="0" w:type="dxa"/>
              <w:right w:w="0" w:type="dxa"/>
            </w:tcMar>
            <w:vAlign w:val="center"/>
          </w:tcPr>
          <w:p w14:paraId="5C754BB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648 (33.7%)</w:t>
            </w:r>
          </w:p>
        </w:tc>
        <w:tc>
          <w:tcPr>
            <w:tcW w:w="1440" w:type="dxa"/>
            <w:shd w:val="clear" w:color="auto" w:fill="FFFFFF"/>
            <w:tcMar>
              <w:top w:w="0" w:type="dxa"/>
              <w:left w:w="0" w:type="dxa"/>
              <w:bottom w:w="0" w:type="dxa"/>
              <w:right w:w="0" w:type="dxa"/>
            </w:tcMar>
            <w:vAlign w:val="center"/>
          </w:tcPr>
          <w:p w14:paraId="1AE78CE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607 (33.6%)</w:t>
            </w:r>
          </w:p>
        </w:tc>
        <w:tc>
          <w:tcPr>
            <w:tcW w:w="1440" w:type="dxa"/>
            <w:shd w:val="clear" w:color="auto" w:fill="FFFFFF"/>
            <w:tcMar>
              <w:top w:w="0" w:type="dxa"/>
              <w:left w:w="0" w:type="dxa"/>
              <w:bottom w:w="0" w:type="dxa"/>
              <w:right w:w="0" w:type="dxa"/>
            </w:tcMar>
            <w:vAlign w:val="center"/>
          </w:tcPr>
          <w:p w14:paraId="4015E57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415 (31.0%)</w:t>
            </w:r>
          </w:p>
        </w:tc>
        <w:tc>
          <w:tcPr>
            <w:tcW w:w="1440" w:type="dxa"/>
            <w:shd w:val="clear" w:color="auto" w:fill="FFFFFF"/>
            <w:tcMar>
              <w:top w:w="0" w:type="dxa"/>
              <w:left w:w="0" w:type="dxa"/>
              <w:bottom w:w="0" w:type="dxa"/>
              <w:right w:w="0" w:type="dxa"/>
            </w:tcMar>
            <w:vAlign w:val="center"/>
          </w:tcPr>
          <w:p w14:paraId="2311EF9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1,670 (31.7%)</w:t>
            </w:r>
          </w:p>
        </w:tc>
        <w:tc>
          <w:tcPr>
            <w:tcW w:w="1440" w:type="dxa"/>
            <w:shd w:val="clear" w:color="auto" w:fill="FFFFFF"/>
            <w:tcMar>
              <w:top w:w="0" w:type="dxa"/>
              <w:left w:w="0" w:type="dxa"/>
              <w:bottom w:w="0" w:type="dxa"/>
              <w:right w:w="0" w:type="dxa"/>
            </w:tcMar>
            <w:vAlign w:val="center"/>
          </w:tcPr>
          <w:p w14:paraId="02220F8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792 (30.4%)</w:t>
            </w:r>
          </w:p>
        </w:tc>
        <w:tc>
          <w:tcPr>
            <w:tcW w:w="1440" w:type="dxa"/>
            <w:shd w:val="clear" w:color="auto" w:fill="FFFFFF"/>
            <w:tcMar>
              <w:top w:w="0" w:type="dxa"/>
              <w:left w:w="0" w:type="dxa"/>
              <w:bottom w:w="0" w:type="dxa"/>
              <w:right w:w="0" w:type="dxa"/>
            </w:tcMar>
            <w:vAlign w:val="center"/>
          </w:tcPr>
          <w:p w14:paraId="6FBAC8C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414 (34.6%)</w:t>
            </w:r>
          </w:p>
        </w:tc>
        <w:tc>
          <w:tcPr>
            <w:tcW w:w="1440" w:type="dxa"/>
            <w:shd w:val="clear" w:color="auto" w:fill="FFFFFF"/>
            <w:tcMar>
              <w:top w:w="0" w:type="dxa"/>
              <w:left w:w="0" w:type="dxa"/>
              <w:bottom w:w="0" w:type="dxa"/>
              <w:right w:w="0" w:type="dxa"/>
            </w:tcMar>
            <w:vAlign w:val="center"/>
          </w:tcPr>
          <w:p w14:paraId="6BB50AC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887 (33.4%)</w:t>
            </w:r>
          </w:p>
        </w:tc>
        <w:tc>
          <w:tcPr>
            <w:tcW w:w="1440" w:type="dxa"/>
            <w:shd w:val="clear" w:color="auto" w:fill="FFFFFF"/>
            <w:tcMar>
              <w:top w:w="0" w:type="dxa"/>
              <w:left w:w="0" w:type="dxa"/>
              <w:bottom w:w="0" w:type="dxa"/>
              <w:right w:w="0" w:type="dxa"/>
            </w:tcMar>
            <w:vAlign w:val="center"/>
          </w:tcPr>
          <w:p w14:paraId="1B6B63B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316 (29.3%)</w:t>
            </w:r>
          </w:p>
        </w:tc>
      </w:tr>
      <w:tr w:rsidR="00D969E4" w:rsidRPr="00E151F0" w14:paraId="3BCEB80A" w14:textId="77777777" w:rsidTr="00684D8A">
        <w:trPr>
          <w:cantSplit/>
          <w:jc w:val="center"/>
        </w:trPr>
        <w:tc>
          <w:tcPr>
            <w:tcW w:w="3600" w:type="dxa"/>
            <w:shd w:val="clear" w:color="auto" w:fill="FFFFFF"/>
            <w:tcMar>
              <w:top w:w="0" w:type="dxa"/>
              <w:left w:w="0" w:type="dxa"/>
              <w:bottom w:w="0" w:type="dxa"/>
              <w:right w:w="0" w:type="dxa"/>
            </w:tcMar>
            <w:vAlign w:val="center"/>
          </w:tcPr>
          <w:p w14:paraId="1A5BFFF4"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5676F68E"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CDD77EF"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74ED734"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6A2B56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194 (3.7%)</w:t>
            </w:r>
          </w:p>
        </w:tc>
        <w:tc>
          <w:tcPr>
            <w:tcW w:w="1440" w:type="dxa"/>
            <w:shd w:val="clear" w:color="auto" w:fill="FFFFFF"/>
            <w:tcMar>
              <w:top w:w="0" w:type="dxa"/>
              <w:left w:w="0" w:type="dxa"/>
              <w:bottom w:w="0" w:type="dxa"/>
              <w:right w:w="0" w:type="dxa"/>
            </w:tcMar>
            <w:vAlign w:val="center"/>
          </w:tcPr>
          <w:p w14:paraId="1B158C7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106 (4.1%)</w:t>
            </w:r>
          </w:p>
        </w:tc>
        <w:tc>
          <w:tcPr>
            <w:tcW w:w="1440" w:type="dxa"/>
            <w:shd w:val="clear" w:color="auto" w:fill="FFFFFF"/>
            <w:tcMar>
              <w:top w:w="0" w:type="dxa"/>
              <w:left w:w="0" w:type="dxa"/>
              <w:bottom w:w="0" w:type="dxa"/>
              <w:right w:w="0" w:type="dxa"/>
            </w:tcMar>
            <w:vAlign w:val="center"/>
          </w:tcPr>
          <w:p w14:paraId="24BA10CA"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122D646"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082FA73" w14:textId="77777777" w:rsidR="00D969E4" w:rsidRPr="00E151F0" w:rsidRDefault="00D969E4" w:rsidP="0052599A">
            <w:pPr>
              <w:spacing w:before="20" w:after="20"/>
              <w:ind w:left="100" w:right="100"/>
              <w:jc w:val="center"/>
              <w:rPr>
                <w:sz w:val="18"/>
                <w:szCs w:val="18"/>
              </w:rPr>
            </w:pPr>
          </w:p>
        </w:tc>
      </w:tr>
      <w:tr w:rsidR="00D969E4" w:rsidRPr="00E151F0" w14:paraId="688170D2"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04771C33" w14:textId="77777777" w:rsidR="00D969E4" w:rsidRPr="00E151F0" w:rsidRDefault="00D969E4" w:rsidP="0052599A">
            <w:pPr>
              <w:spacing w:before="20" w:after="20"/>
              <w:ind w:left="100" w:right="100"/>
              <w:rPr>
                <w:sz w:val="18"/>
                <w:szCs w:val="18"/>
              </w:rPr>
            </w:pPr>
            <w:r w:rsidRPr="00E151F0">
              <w:rPr>
                <w:rFonts w:eastAsia="Century Gothic" w:cs="Century Gothic"/>
                <w:b/>
                <w:color w:val="000000"/>
                <w:sz w:val="18"/>
                <w:szCs w:val="18"/>
              </w:rPr>
              <w:t>H08 I am confident that I can take actions that will help prevent or minimise some symptoms or problems associated with my health condition (Q21)</w:t>
            </w:r>
          </w:p>
        </w:tc>
      </w:tr>
      <w:tr w:rsidR="00D969E4" w:rsidRPr="00E151F0" w14:paraId="0E51408C" w14:textId="77777777" w:rsidTr="00684D8A">
        <w:trPr>
          <w:cantSplit/>
          <w:jc w:val="center"/>
        </w:trPr>
        <w:tc>
          <w:tcPr>
            <w:tcW w:w="3600" w:type="dxa"/>
            <w:shd w:val="clear" w:color="auto" w:fill="FFFFFF"/>
            <w:tcMar>
              <w:top w:w="0" w:type="dxa"/>
              <w:left w:w="0" w:type="dxa"/>
              <w:bottom w:w="0" w:type="dxa"/>
              <w:right w:w="0" w:type="dxa"/>
            </w:tcMar>
            <w:vAlign w:val="center"/>
          </w:tcPr>
          <w:p w14:paraId="48D20D24"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disagree</w:t>
            </w:r>
          </w:p>
        </w:tc>
        <w:tc>
          <w:tcPr>
            <w:tcW w:w="1440" w:type="dxa"/>
            <w:shd w:val="clear" w:color="auto" w:fill="FFFFFF"/>
            <w:tcMar>
              <w:top w:w="0" w:type="dxa"/>
              <w:left w:w="0" w:type="dxa"/>
              <w:bottom w:w="0" w:type="dxa"/>
              <w:right w:w="0" w:type="dxa"/>
            </w:tcMar>
            <w:vAlign w:val="center"/>
          </w:tcPr>
          <w:p w14:paraId="3D4F0AA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17 (0.9%)</w:t>
            </w:r>
          </w:p>
        </w:tc>
        <w:tc>
          <w:tcPr>
            <w:tcW w:w="1440" w:type="dxa"/>
            <w:shd w:val="clear" w:color="auto" w:fill="FFFFFF"/>
            <w:tcMar>
              <w:top w:w="0" w:type="dxa"/>
              <w:left w:w="0" w:type="dxa"/>
              <w:bottom w:w="0" w:type="dxa"/>
              <w:right w:w="0" w:type="dxa"/>
            </w:tcMar>
            <w:vAlign w:val="center"/>
          </w:tcPr>
          <w:p w14:paraId="1C5863B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20 (1.1%)</w:t>
            </w:r>
          </w:p>
        </w:tc>
        <w:tc>
          <w:tcPr>
            <w:tcW w:w="1440" w:type="dxa"/>
            <w:shd w:val="clear" w:color="auto" w:fill="FFFFFF"/>
            <w:tcMar>
              <w:top w:w="0" w:type="dxa"/>
              <w:left w:w="0" w:type="dxa"/>
              <w:bottom w:w="0" w:type="dxa"/>
              <w:right w:w="0" w:type="dxa"/>
            </w:tcMar>
            <w:vAlign w:val="center"/>
          </w:tcPr>
          <w:p w14:paraId="05F61C0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 (0.4%)</w:t>
            </w:r>
          </w:p>
        </w:tc>
        <w:tc>
          <w:tcPr>
            <w:tcW w:w="1440" w:type="dxa"/>
            <w:shd w:val="clear" w:color="auto" w:fill="FFFFFF"/>
            <w:tcMar>
              <w:top w:w="0" w:type="dxa"/>
              <w:left w:w="0" w:type="dxa"/>
              <w:bottom w:w="0" w:type="dxa"/>
              <w:right w:w="0" w:type="dxa"/>
            </w:tcMar>
            <w:vAlign w:val="center"/>
          </w:tcPr>
          <w:p w14:paraId="4D9EFDE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43 (0.8%)</w:t>
            </w:r>
          </w:p>
        </w:tc>
        <w:tc>
          <w:tcPr>
            <w:tcW w:w="1440" w:type="dxa"/>
            <w:shd w:val="clear" w:color="auto" w:fill="FFFFFF"/>
            <w:tcMar>
              <w:top w:w="0" w:type="dxa"/>
              <w:left w:w="0" w:type="dxa"/>
              <w:bottom w:w="0" w:type="dxa"/>
              <w:right w:w="0" w:type="dxa"/>
            </w:tcMar>
            <w:vAlign w:val="center"/>
          </w:tcPr>
          <w:p w14:paraId="677E94C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21 (0.8%)</w:t>
            </w:r>
          </w:p>
        </w:tc>
        <w:tc>
          <w:tcPr>
            <w:tcW w:w="1440" w:type="dxa"/>
            <w:shd w:val="clear" w:color="auto" w:fill="FFFFFF"/>
            <w:tcMar>
              <w:top w:w="0" w:type="dxa"/>
              <w:left w:w="0" w:type="dxa"/>
              <w:bottom w:w="0" w:type="dxa"/>
              <w:right w:w="0" w:type="dxa"/>
            </w:tcMar>
            <w:vAlign w:val="center"/>
          </w:tcPr>
          <w:p w14:paraId="7E1F642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 (0.5%)</w:t>
            </w:r>
          </w:p>
        </w:tc>
        <w:tc>
          <w:tcPr>
            <w:tcW w:w="1440" w:type="dxa"/>
            <w:shd w:val="clear" w:color="auto" w:fill="FFFFFF"/>
            <w:tcMar>
              <w:top w:w="0" w:type="dxa"/>
              <w:left w:w="0" w:type="dxa"/>
              <w:bottom w:w="0" w:type="dxa"/>
              <w:right w:w="0" w:type="dxa"/>
            </w:tcMar>
            <w:vAlign w:val="center"/>
          </w:tcPr>
          <w:p w14:paraId="1552D4D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14 (0.5%)</w:t>
            </w:r>
          </w:p>
        </w:tc>
        <w:tc>
          <w:tcPr>
            <w:tcW w:w="1440" w:type="dxa"/>
            <w:shd w:val="clear" w:color="auto" w:fill="FFFFFF"/>
            <w:tcMar>
              <w:top w:w="0" w:type="dxa"/>
              <w:left w:w="0" w:type="dxa"/>
              <w:bottom w:w="0" w:type="dxa"/>
              <w:right w:w="0" w:type="dxa"/>
            </w:tcMar>
            <w:vAlign w:val="center"/>
          </w:tcPr>
          <w:p w14:paraId="25BAE78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23 (2.1%)</w:t>
            </w:r>
          </w:p>
        </w:tc>
      </w:tr>
      <w:tr w:rsidR="00D969E4" w:rsidRPr="00E151F0" w14:paraId="2EFFD745" w14:textId="77777777" w:rsidTr="00684D8A">
        <w:trPr>
          <w:cantSplit/>
          <w:jc w:val="center"/>
        </w:trPr>
        <w:tc>
          <w:tcPr>
            <w:tcW w:w="3600" w:type="dxa"/>
            <w:shd w:val="clear" w:color="auto" w:fill="FFFFFF"/>
            <w:tcMar>
              <w:top w:w="0" w:type="dxa"/>
              <w:left w:w="0" w:type="dxa"/>
              <w:bottom w:w="0" w:type="dxa"/>
              <w:right w:w="0" w:type="dxa"/>
            </w:tcMar>
            <w:vAlign w:val="center"/>
          </w:tcPr>
          <w:p w14:paraId="5E26032A"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Disagree</w:t>
            </w:r>
          </w:p>
        </w:tc>
        <w:tc>
          <w:tcPr>
            <w:tcW w:w="1440" w:type="dxa"/>
            <w:shd w:val="clear" w:color="auto" w:fill="FFFFFF"/>
            <w:tcMar>
              <w:top w:w="0" w:type="dxa"/>
              <w:left w:w="0" w:type="dxa"/>
              <w:bottom w:w="0" w:type="dxa"/>
              <w:right w:w="0" w:type="dxa"/>
            </w:tcMar>
            <w:vAlign w:val="center"/>
          </w:tcPr>
          <w:p w14:paraId="735446F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118 (6.0%)</w:t>
            </w:r>
          </w:p>
        </w:tc>
        <w:tc>
          <w:tcPr>
            <w:tcW w:w="1440" w:type="dxa"/>
            <w:shd w:val="clear" w:color="auto" w:fill="FFFFFF"/>
            <w:tcMar>
              <w:top w:w="0" w:type="dxa"/>
              <w:left w:w="0" w:type="dxa"/>
              <w:bottom w:w="0" w:type="dxa"/>
              <w:right w:w="0" w:type="dxa"/>
            </w:tcMar>
            <w:vAlign w:val="center"/>
          </w:tcPr>
          <w:p w14:paraId="03332A0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105 (5.8%)</w:t>
            </w:r>
          </w:p>
        </w:tc>
        <w:tc>
          <w:tcPr>
            <w:tcW w:w="1440" w:type="dxa"/>
            <w:shd w:val="clear" w:color="auto" w:fill="FFFFFF"/>
            <w:tcMar>
              <w:top w:w="0" w:type="dxa"/>
              <w:left w:w="0" w:type="dxa"/>
              <w:bottom w:w="0" w:type="dxa"/>
              <w:right w:w="0" w:type="dxa"/>
            </w:tcMar>
            <w:vAlign w:val="center"/>
          </w:tcPr>
          <w:p w14:paraId="5CDF2BB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74 (5.4%)</w:t>
            </w:r>
          </w:p>
        </w:tc>
        <w:tc>
          <w:tcPr>
            <w:tcW w:w="1440" w:type="dxa"/>
            <w:shd w:val="clear" w:color="auto" w:fill="FFFFFF"/>
            <w:tcMar>
              <w:top w:w="0" w:type="dxa"/>
              <w:left w:w="0" w:type="dxa"/>
              <w:bottom w:w="0" w:type="dxa"/>
              <w:right w:w="0" w:type="dxa"/>
            </w:tcMar>
            <w:vAlign w:val="center"/>
          </w:tcPr>
          <w:p w14:paraId="789D3D5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297 (5.6%)</w:t>
            </w:r>
          </w:p>
        </w:tc>
        <w:tc>
          <w:tcPr>
            <w:tcW w:w="1440" w:type="dxa"/>
            <w:shd w:val="clear" w:color="auto" w:fill="FFFFFF"/>
            <w:tcMar>
              <w:top w:w="0" w:type="dxa"/>
              <w:left w:w="0" w:type="dxa"/>
              <w:bottom w:w="0" w:type="dxa"/>
              <w:right w:w="0" w:type="dxa"/>
            </w:tcMar>
            <w:vAlign w:val="center"/>
          </w:tcPr>
          <w:p w14:paraId="4347EB8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161 (6.2%)</w:t>
            </w:r>
          </w:p>
        </w:tc>
        <w:tc>
          <w:tcPr>
            <w:tcW w:w="1440" w:type="dxa"/>
            <w:shd w:val="clear" w:color="auto" w:fill="FFFFFF"/>
            <w:tcMar>
              <w:top w:w="0" w:type="dxa"/>
              <w:left w:w="0" w:type="dxa"/>
              <w:bottom w:w="0" w:type="dxa"/>
              <w:right w:w="0" w:type="dxa"/>
            </w:tcMar>
            <w:vAlign w:val="center"/>
          </w:tcPr>
          <w:p w14:paraId="3922A21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38 (3.1%)</w:t>
            </w:r>
          </w:p>
        </w:tc>
        <w:tc>
          <w:tcPr>
            <w:tcW w:w="1440" w:type="dxa"/>
            <w:shd w:val="clear" w:color="auto" w:fill="FFFFFF"/>
            <w:tcMar>
              <w:top w:w="0" w:type="dxa"/>
              <w:left w:w="0" w:type="dxa"/>
              <w:bottom w:w="0" w:type="dxa"/>
              <w:right w:w="0" w:type="dxa"/>
            </w:tcMar>
            <w:vAlign w:val="center"/>
          </w:tcPr>
          <w:p w14:paraId="00B0E0E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138 (5.1%)</w:t>
            </w:r>
          </w:p>
        </w:tc>
        <w:tc>
          <w:tcPr>
            <w:tcW w:w="1440" w:type="dxa"/>
            <w:shd w:val="clear" w:color="auto" w:fill="FFFFFF"/>
            <w:tcMar>
              <w:top w:w="0" w:type="dxa"/>
              <w:left w:w="0" w:type="dxa"/>
              <w:bottom w:w="0" w:type="dxa"/>
              <w:right w:w="0" w:type="dxa"/>
            </w:tcMar>
            <w:vAlign w:val="center"/>
          </w:tcPr>
          <w:p w14:paraId="1CB0357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115 (10.5%)</w:t>
            </w:r>
          </w:p>
        </w:tc>
      </w:tr>
      <w:tr w:rsidR="00D969E4" w:rsidRPr="00E151F0" w14:paraId="6D2E0CE9" w14:textId="77777777" w:rsidTr="00684D8A">
        <w:trPr>
          <w:cantSplit/>
          <w:jc w:val="center"/>
        </w:trPr>
        <w:tc>
          <w:tcPr>
            <w:tcW w:w="3600" w:type="dxa"/>
            <w:shd w:val="clear" w:color="auto" w:fill="FFFFFF"/>
            <w:tcMar>
              <w:top w:w="0" w:type="dxa"/>
              <w:left w:w="0" w:type="dxa"/>
              <w:bottom w:w="0" w:type="dxa"/>
              <w:right w:w="0" w:type="dxa"/>
            </w:tcMar>
            <w:vAlign w:val="center"/>
          </w:tcPr>
          <w:p w14:paraId="27F24A85"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Agree</w:t>
            </w:r>
          </w:p>
        </w:tc>
        <w:tc>
          <w:tcPr>
            <w:tcW w:w="1440" w:type="dxa"/>
            <w:shd w:val="clear" w:color="auto" w:fill="FFFFFF"/>
            <w:tcMar>
              <w:top w:w="0" w:type="dxa"/>
              <w:left w:w="0" w:type="dxa"/>
              <w:bottom w:w="0" w:type="dxa"/>
              <w:right w:w="0" w:type="dxa"/>
            </w:tcMar>
            <w:vAlign w:val="center"/>
          </w:tcPr>
          <w:p w14:paraId="1521A75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1,167 (59.3%)</w:t>
            </w:r>
          </w:p>
        </w:tc>
        <w:tc>
          <w:tcPr>
            <w:tcW w:w="1440" w:type="dxa"/>
            <w:shd w:val="clear" w:color="auto" w:fill="FFFFFF"/>
            <w:tcMar>
              <w:top w:w="0" w:type="dxa"/>
              <w:left w:w="0" w:type="dxa"/>
              <w:bottom w:w="0" w:type="dxa"/>
              <w:right w:w="0" w:type="dxa"/>
            </w:tcMar>
            <w:vAlign w:val="center"/>
          </w:tcPr>
          <w:p w14:paraId="471DC70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1,096 (60.1%)</w:t>
            </w:r>
          </w:p>
        </w:tc>
        <w:tc>
          <w:tcPr>
            <w:tcW w:w="1440" w:type="dxa"/>
            <w:shd w:val="clear" w:color="auto" w:fill="FFFFFF"/>
            <w:tcMar>
              <w:top w:w="0" w:type="dxa"/>
              <w:left w:w="0" w:type="dxa"/>
              <w:bottom w:w="0" w:type="dxa"/>
              <w:right w:w="0" w:type="dxa"/>
            </w:tcMar>
            <w:vAlign w:val="center"/>
          </w:tcPr>
          <w:p w14:paraId="5C6A2B6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810 (59.3%)</w:t>
            </w:r>
          </w:p>
        </w:tc>
        <w:tc>
          <w:tcPr>
            <w:tcW w:w="1440" w:type="dxa"/>
            <w:shd w:val="clear" w:color="auto" w:fill="FFFFFF"/>
            <w:tcMar>
              <w:top w:w="0" w:type="dxa"/>
              <w:left w:w="0" w:type="dxa"/>
              <w:bottom w:w="0" w:type="dxa"/>
              <w:right w:w="0" w:type="dxa"/>
            </w:tcMar>
            <w:vAlign w:val="center"/>
          </w:tcPr>
          <w:p w14:paraId="700F0EB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3,073 (58.4%)</w:t>
            </w:r>
          </w:p>
        </w:tc>
        <w:tc>
          <w:tcPr>
            <w:tcW w:w="1440" w:type="dxa"/>
            <w:shd w:val="clear" w:color="auto" w:fill="FFFFFF"/>
            <w:tcMar>
              <w:top w:w="0" w:type="dxa"/>
              <w:left w:w="0" w:type="dxa"/>
              <w:bottom w:w="0" w:type="dxa"/>
              <w:right w:w="0" w:type="dxa"/>
            </w:tcMar>
            <w:vAlign w:val="center"/>
          </w:tcPr>
          <w:p w14:paraId="0CB5551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1,521 (58.5%)</w:t>
            </w:r>
          </w:p>
        </w:tc>
        <w:tc>
          <w:tcPr>
            <w:tcW w:w="1440" w:type="dxa"/>
            <w:shd w:val="clear" w:color="auto" w:fill="FFFFFF"/>
            <w:tcMar>
              <w:top w:w="0" w:type="dxa"/>
              <w:left w:w="0" w:type="dxa"/>
              <w:bottom w:w="0" w:type="dxa"/>
              <w:right w:w="0" w:type="dxa"/>
            </w:tcMar>
            <w:vAlign w:val="center"/>
          </w:tcPr>
          <w:p w14:paraId="238DDA2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731 (60.6%)</w:t>
            </w:r>
          </w:p>
        </w:tc>
        <w:tc>
          <w:tcPr>
            <w:tcW w:w="1440" w:type="dxa"/>
            <w:shd w:val="clear" w:color="auto" w:fill="FFFFFF"/>
            <w:tcMar>
              <w:top w:w="0" w:type="dxa"/>
              <w:left w:w="0" w:type="dxa"/>
              <w:bottom w:w="0" w:type="dxa"/>
              <w:right w:w="0" w:type="dxa"/>
            </w:tcMar>
            <w:vAlign w:val="center"/>
          </w:tcPr>
          <w:p w14:paraId="13F7B82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1,633 (60.3%)</w:t>
            </w:r>
          </w:p>
        </w:tc>
        <w:tc>
          <w:tcPr>
            <w:tcW w:w="1440" w:type="dxa"/>
            <w:shd w:val="clear" w:color="auto" w:fill="FFFFFF"/>
            <w:tcMar>
              <w:top w:w="0" w:type="dxa"/>
              <w:left w:w="0" w:type="dxa"/>
              <w:bottom w:w="0" w:type="dxa"/>
              <w:right w:w="0" w:type="dxa"/>
            </w:tcMar>
            <w:vAlign w:val="center"/>
          </w:tcPr>
          <w:p w14:paraId="215FA44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625 (56.8%)</w:t>
            </w:r>
          </w:p>
        </w:tc>
      </w:tr>
      <w:tr w:rsidR="00D969E4" w:rsidRPr="00E151F0" w14:paraId="182F4AB2" w14:textId="77777777" w:rsidTr="00684D8A">
        <w:trPr>
          <w:cantSplit/>
          <w:jc w:val="center"/>
        </w:trPr>
        <w:tc>
          <w:tcPr>
            <w:tcW w:w="3600" w:type="dxa"/>
            <w:shd w:val="clear" w:color="auto" w:fill="FFFFFF"/>
            <w:tcMar>
              <w:top w:w="0" w:type="dxa"/>
              <w:left w:w="0" w:type="dxa"/>
              <w:bottom w:w="0" w:type="dxa"/>
              <w:right w:w="0" w:type="dxa"/>
            </w:tcMar>
            <w:vAlign w:val="center"/>
          </w:tcPr>
          <w:p w14:paraId="1AB22DAC"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agree</w:t>
            </w:r>
          </w:p>
        </w:tc>
        <w:tc>
          <w:tcPr>
            <w:tcW w:w="1440" w:type="dxa"/>
            <w:shd w:val="clear" w:color="auto" w:fill="FFFFFF"/>
            <w:tcMar>
              <w:top w:w="0" w:type="dxa"/>
              <w:left w:w="0" w:type="dxa"/>
              <w:bottom w:w="0" w:type="dxa"/>
              <w:right w:w="0" w:type="dxa"/>
            </w:tcMar>
            <w:vAlign w:val="center"/>
          </w:tcPr>
          <w:p w14:paraId="408EF00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665 (33.8%)</w:t>
            </w:r>
          </w:p>
        </w:tc>
        <w:tc>
          <w:tcPr>
            <w:tcW w:w="1440" w:type="dxa"/>
            <w:shd w:val="clear" w:color="auto" w:fill="FFFFFF"/>
            <w:tcMar>
              <w:top w:w="0" w:type="dxa"/>
              <w:left w:w="0" w:type="dxa"/>
              <w:bottom w:w="0" w:type="dxa"/>
              <w:right w:w="0" w:type="dxa"/>
            </w:tcMar>
            <w:vAlign w:val="center"/>
          </w:tcPr>
          <w:p w14:paraId="469B46D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602 (33.0%)</w:t>
            </w:r>
          </w:p>
        </w:tc>
        <w:tc>
          <w:tcPr>
            <w:tcW w:w="1440" w:type="dxa"/>
            <w:shd w:val="clear" w:color="auto" w:fill="FFFFFF"/>
            <w:tcMar>
              <w:top w:w="0" w:type="dxa"/>
              <w:left w:w="0" w:type="dxa"/>
              <w:bottom w:w="0" w:type="dxa"/>
              <w:right w:w="0" w:type="dxa"/>
            </w:tcMar>
            <w:vAlign w:val="center"/>
          </w:tcPr>
          <w:p w14:paraId="4DFA4B9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477 (34.9%)</w:t>
            </w:r>
          </w:p>
        </w:tc>
        <w:tc>
          <w:tcPr>
            <w:tcW w:w="1440" w:type="dxa"/>
            <w:shd w:val="clear" w:color="auto" w:fill="FFFFFF"/>
            <w:tcMar>
              <w:top w:w="0" w:type="dxa"/>
              <w:left w:w="0" w:type="dxa"/>
              <w:bottom w:w="0" w:type="dxa"/>
              <w:right w:w="0" w:type="dxa"/>
            </w:tcMar>
            <w:vAlign w:val="center"/>
          </w:tcPr>
          <w:p w14:paraId="1633191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1,744 (33.1%)</w:t>
            </w:r>
          </w:p>
        </w:tc>
        <w:tc>
          <w:tcPr>
            <w:tcW w:w="1440" w:type="dxa"/>
            <w:shd w:val="clear" w:color="auto" w:fill="FFFFFF"/>
            <w:tcMar>
              <w:top w:w="0" w:type="dxa"/>
              <w:left w:w="0" w:type="dxa"/>
              <w:bottom w:w="0" w:type="dxa"/>
              <w:right w:w="0" w:type="dxa"/>
            </w:tcMar>
            <w:vAlign w:val="center"/>
          </w:tcPr>
          <w:p w14:paraId="4155EEB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851 (32.7%)</w:t>
            </w:r>
          </w:p>
        </w:tc>
        <w:tc>
          <w:tcPr>
            <w:tcW w:w="1440" w:type="dxa"/>
            <w:shd w:val="clear" w:color="auto" w:fill="FFFFFF"/>
            <w:tcMar>
              <w:top w:w="0" w:type="dxa"/>
              <w:left w:w="0" w:type="dxa"/>
              <w:bottom w:w="0" w:type="dxa"/>
              <w:right w:w="0" w:type="dxa"/>
            </w:tcMar>
            <w:vAlign w:val="center"/>
          </w:tcPr>
          <w:p w14:paraId="18B3527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432 (35.8%)</w:t>
            </w:r>
          </w:p>
        </w:tc>
        <w:tc>
          <w:tcPr>
            <w:tcW w:w="1440" w:type="dxa"/>
            <w:shd w:val="clear" w:color="auto" w:fill="FFFFFF"/>
            <w:tcMar>
              <w:top w:w="0" w:type="dxa"/>
              <w:left w:w="0" w:type="dxa"/>
              <w:bottom w:w="0" w:type="dxa"/>
              <w:right w:w="0" w:type="dxa"/>
            </w:tcMar>
            <w:vAlign w:val="center"/>
          </w:tcPr>
          <w:p w14:paraId="326EBE3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921 (34.0%)</w:t>
            </w:r>
          </w:p>
        </w:tc>
        <w:tc>
          <w:tcPr>
            <w:tcW w:w="1440" w:type="dxa"/>
            <w:shd w:val="clear" w:color="auto" w:fill="FFFFFF"/>
            <w:tcMar>
              <w:top w:w="0" w:type="dxa"/>
              <w:left w:w="0" w:type="dxa"/>
              <w:bottom w:w="0" w:type="dxa"/>
              <w:right w:w="0" w:type="dxa"/>
            </w:tcMar>
            <w:vAlign w:val="center"/>
          </w:tcPr>
          <w:p w14:paraId="5D837BC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337 (30.6%)</w:t>
            </w:r>
          </w:p>
        </w:tc>
      </w:tr>
      <w:tr w:rsidR="00D969E4" w:rsidRPr="00E151F0" w14:paraId="1C440A5C" w14:textId="77777777" w:rsidTr="00684D8A">
        <w:trPr>
          <w:cantSplit/>
          <w:jc w:val="center"/>
        </w:trPr>
        <w:tc>
          <w:tcPr>
            <w:tcW w:w="3600" w:type="dxa"/>
            <w:shd w:val="clear" w:color="auto" w:fill="FFFFFF"/>
            <w:tcMar>
              <w:top w:w="0" w:type="dxa"/>
              <w:left w:w="0" w:type="dxa"/>
              <w:bottom w:w="0" w:type="dxa"/>
              <w:right w:w="0" w:type="dxa"/>
            </w:tcMar>
            <w:vAlign w:val="center"/>
          </w:tcPr>
          <w:p w14:paraId="69514F40"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lastRenderedPageBreak/>
              <w:t>Don't know</w:t>
            </w:r>
          </w:p>
        </w:tc>
        <w:tc>
          <w:tcPr>
            <w:tcW w:w="1440" w:type="dxa"/>
            <w:shd w:val="clear" w:color="auto" w:fill="FFFFFF"/>
            <w:tcMar>
              <w:top w:w="0" w:type="dxa"/>
              <w:left w:w="0" w:type="dxa"/>
              <w:bottom w:w="0" w:type="dxa"/>
              <w:right w:w="0" w:type="dxa"/>
            </w:tcMar>
            <w:vAlign w:val="center"/>
          </w:tcPr>
          <w:p w14:paraId="6F5A3A1E"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3747201"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54679C9"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BBB03B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105 (2.0%)</w:t>
            </w:r>
          </w:p>
        </w:tc>
        <w:tc>
          <w:tcPr>
            <w:tcW w:w="1440" w:type="dxa"/>
            <w:shd w:val="clear" w:color="auto" w:fill="FFFFFF"/>
            <w:tcMar>
              <w:top w:w="0" w:type="dxa"/>
              <w:left w:w="0" w:type="dxa"/>
              <w:bottom w:w="0" w:type="dxa"/>
              <w:right w:w="0" w:type="dxa"/>
            </w:tcMar>
            <w:vAlign w:val="center"/>
          </w:tcPr>
          <w:p w14:paraId="208B3CD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48 (1.8%)</w:t>
            </w:r>
          </w:p>
        </w:tc>
        <w:tc>
          <w:tcPr>
            <w:tcW w:w="1440" w:type="dxa"/>
            <w:shd w:val="clear" w:color="auto" w:fill="FFFFFF"/>
            <w:tcMar>
              <w:top w:w="0" w:type="dxa"/>
              <w:left w:w="0" w:type="dxa"/>
              <w:bottom w:w="0" w:type="dxa"/>
              <w:right w:w="0" w:type="dxa"/>
            </w:tcMar>
            <w:vAlign w:val="center"/>
          </w:tcPr>
          <w:p w14:paraId="18A982AF"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A073C1B"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299AB0E" w14:textId="77777777" w:rsidR="00D969E4" w:rsidRPr="00E151F0" w:rsidRDefault="00D969E4" w:rsidP="0052599A">
            <w:pPr>
              <w:spacing w:before="20" w:after="20"/>
              <w:ind w:left="100" w:right="100"/>
              <w:jc w:val="center"/>
              <w:rPr>
                <w:sz w:val="18"/>
                <w:szCs w:val="18"/>
              </w:rPr>
            </w:pPr>
          </w:p>
        </w:tc>
      </w:tr>
      <w:tr w:rsidR="00D969E4" w:rsidRPr="00E151F0" w14:paraId="478DD200"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794E2FD4" w14:textId="77777777" w:rsidR="00D969E4" w:rsidRPr="00E151F0" w:rsidRDefault="00D969E4" w:rsidP="0052599A">
            <w:pPr>
              <w:spacing w:before="20" w:after="20"/>
              <w:ind w:left="100" w:right="100"/>
              <w:rPr>
                <w:sz w:val="18"/>
                <w:szCs w:val="18"/>
              </w:rPr>
            </w:pPr>
            <w:r w:rsidRPr="00E151F0">
              <w:rPr>
                <w:rFonts w:eastAsia="Century Gothic" w:cs="Century Gothic"/>
                <w:b/>
                <w:color w:val="000000"/>
                <w:sz w:val="18"/>
                <w:szCs w:val="18"/>
              </w:rPr>
              <w:t>H09 I am confident that I can tell when I need to go get medical care and when I can handle a health problem myself (Q21)</w:t>
            </w:r>
          </w:p>
        </w:tc>
      </w:tr>
      <w:tr w:rsidR="00D969E4" w:rsidRPr="00E151F0" w14:paraId="02875099" w14:textId="77777777" w:rsidTr="00684D8A">
        <w:trPr>
          <w:cantSplit/>
          <w:jc w:val="center"/>
        </w:trPr>
        <w:tc>
          <w:tcPr>
            <w:tcW w:w="3600" w:type="dxa"/>
            <w:shd w:val="clear" w:color="auto" w:fill="FFFFFF"/>
            <w:tcMar>
              <w:top w:w="0" w:type="dxa"/>
              <w:left w:w="0" w:type="dxa"/>
              <w:bottom w:w="0" w:type="dxa"/>
              <w:right w:w="0" w:type="dxa"/>
            </w:tcMar>
            <w:vAlign w:val="center"/>
          </w:tcPr>
          <w:p w14:paraId="26BE18C0"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disagree</w:t>
            </w:r>
          </w:p>
        </w:tc>
        <w:tc>
          <w:tcPr>
            <w:tcW w:w="1440" w:type="dxa"/>
            <w:shd w:val="clear" w:color="auto" w:fill="FFFFFF"/>
            <w:tcMar>
              <w:top w:w="0" w:type="dxa"/>
              <w:left w:w="0" w:type="dxa"/>
              <w:bottom w:w="0" w:type="dxa"/>
              <w:right w:w="0" w:type="dxa"/>
            </w:tcMar>
            <w:vAlign w:val="center"/>
          </w:tcPr>
          <w:p w14:paraId="65C853E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 (0.6%)</w:t>
            </w:r>
          </w:p>
        </w:tc>
        <w:tc>
          <w:tcPr>
            <w:tcW w:w="1440" w:type="dxa"/>
            <w:shd w:val="clear" w:color="auto" w:fill="FFFFFF"/>
            <w:tcMar>
              <w:top w:w="0" w:type="dxa"/>
              <w:left w:w="0" w:type="dxa"/>
              <w:bottom w:w="0" w:type="dxa"/>
              <w:right w:w="0" w:type="dxa"/>
            </w:tcMar>
            <w:vAlign w:val="center"/>
          </w:tcPr>
          <w:p w14:paraId="514833D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20 (1.1%)</w:t>
            </w:r>
          </w:p>
        </w:tc>
        <w:tc>
          <w:tcPr>
            <w:tcW w:w="1440" w:type="dxa"/>
            <w:shd w:val="clear" w:color="auto" w:fill="FFFFFF"/>
            <w:tcMar>
              <w:top w:w="0" w:type="dxa"/>
              <w:left w:w="0" w:type="dxa"/>
              <w:bottom w:w="0" w:type="dxa"/>
              <w:right w:w="0" w:type="dxa"/>
            </w:tcMar>
            <w:vAlign w:val="center"/>
          </w:tcPr>
          <w:p w14:paraId="59FA88C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 (0.4%)</w:t>
            </w:r>
          </w:p>
        </w:tc>
        <w:tc>
          <w:tcPr>
            <w:tcW w:w="1440" w:type="dxa"/>
            <w:shd w:val="clear" w:color="auto" w:fill="FFFFFF"/>
            <w:tcMar>
              <w:top w:w="0" w:type="dxa"/>
              <w:left w:w="0" w:type="dxa"/>
              <w:bottom w:w="0" w:type="dxa"/>
              <w:right w:w="0" w:type="dxa"/>
            </w:tcMar>
            <w:vAlign w:val="center"/>
          </w:tcPr>
          <w:p w14:paraId="7B5E8F9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37 (0.7%)</w:t>
            </w:r>
          </w:p>
        </w:tc>
        <w:tc>
          <w:tcPr>
            <w:tcW w:w="1440" w:type="dxa"/>
            <w:shd w:val="clear" w:color="auto" w:fill="FFFFFF"/>
            <w:tcMar>
              <w:top w:w="0" w:type="dxa"/>
              <w:left w:w="0" w:type="dxa"/>
              <w:bottom w:w="0" w:type="dxa"/>
              <w:right w:w="0" w:type="dxa"/>
            </w:tcMar>
            <w:vAlign w:val="center"/>
          </w:tcPr>
          <w:p w14:paraId="75B858E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18 (0.7%)</w:t>
            </w:r>
          </w:p>
        </w:tc>
        <w:tc>
          <w:tcPr>
            <w:tcW w:w="1440" w:type="dxa"/>
            <w:shd w:val="clear" w:color="auto" w:fill="FFFFFF"/>
            <w:tcMar>
              <w:top w:w="0" w:type="dxa"/>
              <w:left w:w="0" w:type="dxa"/>
              <w:bottom w:w="0" w:type="dxa"/>
              <w:right w:w="0" w:type="dxa"/>
            </w:tcMar>
            <w:vAlign w:val="center"/>
          </w:tcPr>
          <w:p w14:paraId="3C37218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 (0.1%)</w:t>
            </w:r>
          </w:p>
        </w:tc>
        <w:tc>
          <w:tcPr>
            <w:tcW w:w="1440" w:type="dxa"/>
            <w:shd w:val="clear" w:color="auto" w:fill="FFFFFF"/>
            <w:tcMar>
              <w:top w:w="0" w:type="dxa"/>
              <w:left w:w="0" w:type="dxa"/>
              <w:bottom w:w="0" w:type="dxa"/>
              <w:right w:w="0" w:type="dxa"/>
            </w:tcMar>
            <w:vAlign w:val="center"/>
          </w:tcPr>
          <w:p w14:paraId="2A0E3E3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15 (0.6%)</w:t>
            </w:r>
          </w:p>
        </w:tc>
        <w:tc>
          <w:tcPr>
            <w:tcW w:w="1440" w:type="dxa"/>
            <w:shd w:val="clear" w:color="auto" w:fill="FFFFFF"/>
            <w:tcMar>
              <w:top w:w="0" w:type="dxa"/>
              <w:left w:w="0" w:type="dxa"/>
              <w:bottom w:w="0" w:type="dxa"/>
              <w:right w:w="0" w:type="dxa"/>
            </w:tcMar>
            <w:vAlign w:val="center"/>
          </w:tcPr>
          <w:p w14:paraId="7F76903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21 (1.9%)</w:t>
            </w:r>
          </w:p>
        </w:tc>
      </w:tr>
      <w:tr w:rsidR="00D969E4" w:rsidRPr="00E151F0" w14:paraId="5FE679CD" w14:textId="77777777" w:rsidTr="00684D8A">
        <w:trPr>
          <w:cantSplit/>
          <w:jc w:val="center"/>
        </w:trPr>
        <w:tc>
          <w:tcPr>
            <w:tcW w:w="3600" w:type="dxa"/>
            <w:shd w:val="clear" w:color="auto" w:fill="FFFFFF"/>
            <w:tcMar>
              <w:top w:w="0" w:type="dxa"/>
              <w:left w:w="0" w:type="dxa"/>
              <w:bottom w:w="0" w:type="dxa"/>
              <w:right w:w="0" w:type="dxa"/>
            </w:tcMar>
            <w:vAlign w:val="center"/>
          </w:tcPr>
          <w:p w14:paraId="1C2B9D21"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Disagree</w:t>
            </w:r>
          </w:p>
        </w:tc>
        <w:tc>
          <w:tcPr>
            <w:tcW w:w="1440" w:type="dxa"/>
            <w:shd w:val="clear" w:color="auto" w:fill="FFFFFF"/>
            <w:tcMar>
              <w:top w:w="0" w:type="dxa"/>
              <w:left w:w="0" w:type="dxa"/>
              <w:bottom w:w="0" w:type="dxa"/>
              <w:right w:w="0" w:type="dxa"/>
            </w:tcMar>
            <w:vAlign w:val="center"/>
          </w:tcPr>
          <w:p w14:paraId="5037C08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108 (5.5%)</w:t>
            </w:r>
          </w:p>
        </w:tc>
        <w:tc>
          <w:tcPr>
            <w:tcW w:w="1440" w:type="dxa"/>
            <w:shd w:val="clear" w:color="auto" w:fill="FFFFFF"/>
            <w:tcMar>
              <w:top w:w="0" w:type="dxa"/>
              <w:left w:w="0" w:type="dxa"/>
              <w:bottom w:w="0" w:type="dxa"/>
              <w:right w:w="0" w:type="dxa"/>
            </w:tcMar>
            <w:vAlign w:val="center"/>
          </w:tcPr>
          <w:p w14:paraId="05E1B4B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84 (4.6%)</w:t>
            </w:r>
          </w:p>
        </w:tc>
        <w:tc>
          <w:tcPr>
            <w:tcW w:w="1440" w:type="dxa"/>
            <w:shd w:val="clear" w:color="auto" w:fill="FFFFFF"/>
            <w:tcMar>
              <w:top w:w="0" w:type="dxa"/>
              <w:left w:w="0" w:type="dxa"/>
              <w:bottom w:w="0" w:type="dxa"/>
              <w:right w:w="0" w:type="dxa"/>
            </w:tcMar>
            <w:vAlign w:val="center"/>
          </w:tcPr>
          <w:p w14:paraId="3EDF8B4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56 (4.1%)</w:t>
            </w:r>
          </w:p>
        </w:tc>
        <w:tc>
          <w:tcPr>
            <w:tcW w:w="1440" w:type="dxa"/>
            <w:shd w:val="clear" w:color="auto" w:fill="FFFFFF"/>
            <w:tcMar>
              <w:top w:w="0" w:type="dxa"/>
              <w:left w:w="0" w:type="dxa"/>
              <w:bottom w:w="0" w:type="dxa"/>
              <w:right w:w="0" w:type="dxa"/>
            </w:tcMar>
            <w:vAlign w:val="center"/>
          </w:tcPr>
          <w:p w14:paraId="20EE193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248 (4.7%)</w:t>
            </w:r>
          </w:p>
        </w:tc>
        <w:tc>
          <w:tcPr>
            <w:tcW w:w="1440" w:type="dxa"/>
            <w:shd w:val="clear" w:color="auto" w:fill="FFFFFF"/>
            <w:tcMar>
              <w:top w:w="0" w:type="dxa"/>
              <w:left w:w="0" w:type="dxa"/>
              <w:bottom w:w="0" w:type="dxa"/>
              <w:right w:w="0" w:type="dxa"/>
            </w:tcMar>
            <w:vAlign w:val="center"/>
          </w:tcPr>
          <w:p w14:paraId="694A8D0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133 (5.1%)</w:t>
            </w:r>
          </w:p>
        </w:tc>
        <w:tc>
          <w:tcPr>
            <w:tcW w:w="1440" w:type="dxa"/>
            <w:shd w:val="clear" w:color="auto" w:fill="FFFFFF"/>
            <w:tcMar>
              <w:top w:w="0" w:type="dxa"/>
              <w:left w:w="0" w:type="dxa"/>
              <w:bottom w:w="0" w:type="dxa"/>
              <w:right w:w="0" w:type="dxa"/>
            </w:tcMar>
            <w:vAlign w:val="center"/>
          </w:tcPr>
          <w:p w14:paraId="6C111FE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52 (4.3%)</w:t>
            </w:r>
          </w:p>
        </w:tc>
        <w:tc>
          <w:tcPr>
            <w:tcW w:w="1440" w:type="dxa"/>
            <w:shd w:val="clear" w:color="auto" w:fill="FFFFFF"/>
            <w:tcMar>
              <w:top w:w="0" w:type="dxa"/>
              <w:left w:w="0" w:type="dxa"/>
              <w:bottom w:w="0" w:type="dxa"/>
              <w:right w:w="0" w:type="dxa"/>
            </w:tcMar>
            <w:vAlign w:val="center"/>
          </w:tcPr>
          <w:p w14:paraId="6801E35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99 (3.6%)</w:t>
            </w:r>
          </w:p>
        </w:tc>
        <w:tc>
          <w:tcPr>
            <w:tcW w:w="1440" w:type="dxa"/>
            <w:shd w:val="clear" w:color="auto" w:fill="FFFFFF"/>
            <w:tcMar>
              <w:top w:w="0" w:type="dxa"/>
              <w:left w:w="0" w:type="dxa"/>
              <w:bottom w:w="0" w:type="dxa"/>
              <w:right w:w="0" w:type="dxa"/>
            </w:tcMar>
            <w:vAlign w:val="center"/>
          </w:tcPr>
          <w:p w14:paraId="2B7C702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92 (8.3%)</w:t>
            </w:r>
          </w:p>
        </w:tc>
      </w:tr>
      <w:tr w:rsidR="00D969E4" w:rsidRPr="00E151F0" w14:paraId="692BED9F" w14:textId="77777777" w:rsidTr="00684D8A">
        <w:trPr>
          <w:cantSplit/>
          <w:jc w:val="center"/>
        </w:trPr>
        <w:tc>
          <w:tcPr>
            <w:tcW w:w="3600" w:type="dxa"/>
            <w:shd w:val="clear" w:color="auto" w:fill="FFFFFF"/>
            <w:tcMar>
              <w:top w:w="0" w:type="dxa"/>
              <w:left w:w="0" w:type="dxa"/>
              <w:bottom w:w="0" w:type="dxa"/>
              <w:right w:w="0" w:type="dxa"/>
            </w:tcMar>
            <w:vAlign w:val="center"/>
          </w:tcPr>
          <w:p w14:paraId="27DBA92E"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Agree</w:t>
            </w:r>
          </w:p>
        </w:tc>
        <w:tc>
          <w:tcPr>
            <w:tcW w:w="1440" w:type="dxa"/>
            <w:shd w:val="clear" w:color="auto" w:fill="FFFFFF"/>
            <w:tcMar>
              <w:top w:w="0" w:type="dxa"/>
              <w:left w:w="0" w:type="dxa"/>
              <w:bottom w:w="0" w:type="dxa"/>
              <w:right w:w="0" w:type="dxa"/>
            </w:tcMar>
            <w:vAlign w:val="center"/>
          </w:tcPr>
          <w:p w14:paraId="30F61F4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1,036 (52.5%)</w:t>
            </w:r>
          </w:p>
        </w:tc>
        <w:tc>
          <w:tcPr>
            <w:tcW w:w="1440" w:type="dxa"/>
            <w:shd w:val="clear" w:color="auto" w:fill="FFFFFF"/>
            <w:tcMar>
              <w:top w:w="0" w:type="dxa"/>
              <w:left w:w="0" w:type="dxa"/>
              <w:bottom w:w="0" w:type="dxa"/>
              <w:right w:w="0" w:type="dxa"/>
            </w:tcMar>
            <w:vAlign w:val="center"/>
          </w:tcPr>
          <w:p w14:paraId="6D1AD14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931 (50.6%)</w:t>
            </w:r>
          </w:p>
        </w:tc>
        <w:tc>
          <w:tcPr>
            <w:tcW w:w="1440" w:type="dxa"/>
            <w:shd w:val="clear" w:color="auto" w:fill="FFFFFF"/>
            <w:tcMar>
              <w:top w:w="0" w:type="dxa"/>
              <w:left w:w="0" w:type="dxa"/>
              <w:bottom w:w="0" w:type="dxa"/>
              <w:right w:w="0" w:type="dxa"/>
            </w:tcMar>
            <w:vAlign w:val="center"/>
          </w:tcPr>
          <w:p w14:paraId="38DAFBD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729 (53.1%)</w:t>
            </w:r>
          </w:p>
        </w:tc>
        <w:tc>
          <w:tcPr>
            <w:tcW w:w="1440" w:type="dxa"/>
            <w:shd w:val="clear" w:color="auto" w:fill="FFFFFF"/>
            <w:tcMar>
              <w:top w:w="0" w:type="dxa"/>
              <w:left w:w="0" w:type="dxa"/>
              <w:bottom w:w="0" w:type="dxa"/>
              <w:right w:w="0" w:type="dxa"/>
            </w:tcMar>
            <w:vAlign w:val="center"/>
          </w:tcPr>
          <w:p w14:paraId="43FB39C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2,696 (51.2%)</w:t>
            </w:r>
          </w:p>
        </w:tc>
        <w:tc>
          <w:tcPr>
            <w:tcW w:w="1440" w:type="dxa"/>
            <w:shd w:val="clear" w:color="auto" w:fill="FFFFFF"/>
            <w:tcMar>
              <w:top w:w="0" w:type="dxa"/>
              <w:left w:w="0" w:type="dxa"/>
              <w:bottom w:w="0" w:type="dxa"/>
              <w:right w:w="0" w:type="dxa"/>
            </w:tcMar>
            <w:vAlign w:val="center"/>
          </w:tcPr>
          <w:p w14:paraId="17E51BC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1,365 (52.5%)</w:t>
            </w:r>
          </w:p>
        </w:tc>
        <w:tc>
          <w:tcPr>
            <w:tcW w:w="1440" w:type="dxa"/>
            <w:shd w:val="clear" w:color="auto" w:fill="FFFFFF"/>
            <w:tcMar>
              <w:top w:w="0" w:type="dxa"/>
              <w:left w:w="0" w:type="dxa"/>
              <w:bottom w:w="0" w:type="dxa"/>
              <w:right w:w="0" w:type="dxa"/>
            </w:tcMar>
            <w:vAlign w:val="center"/>
          </w:tcPr>
          <w:p w14:paraId="4B6784D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623 (51.4%)</w:t>
            </w:r>
          </w:p>
        </w:tc>
        <w:tc>
          <w:tcPr>
            <w:tcW w:w="1440" w:type="dxa"/>
            <w:shd w:val="clear" w:color="auto" w:fill="FFFFFF"/>
            <w:tcMar>
              <w:top w:w="0" w:type="dxa"/>
              <w:left w:w="0" w:type="dxa"/>
              <w:bottom w:w="0" w:type="dxa"/>
              <w:right w:w="0" w:type="dxa"/>
            </w:tcMar>
            <w:vAlign w:val="center"/>
          </w:tcPr>
          <w:p w14:paraId="5D61483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1,447 (53.2%)</w:t>
            </w:r>
          </w:p>
        </w:tc>
        <w:tc>
          <w:tcPr>
            <w:tcW w:w="1440" w:type="dxa"/>
            <w:shd w:val="clear" w:color="auto" w:fill="FFFFFF"/>
            <w:tcMar>
              <w:top w:w="0" w:type="dxa"/>
              <w:left w:w="0" w:type="dxa"/>
              <w:bottom w:w="0" w:type="dxa"/>
              <w:right w:w="0" w:type="dxa"/>
            </w:tcMar>
            <w:vAlign w:val="center"/>
          </w:tcPr>
          <w:p w14:paraId="781C1A5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556 (50.0%)</w:t>
            </w:r>
          </w:p>
        </w:tc>
      </w:tr>
      <w:tr w:rsidR="00D969E4" w:rsidRPr="00E151F0" w14:paraId="61BC4573" w14:textId="77777777" w:rsidTr="00684D8A">
        <w:trPr>
          <w:cantSplit/>
          <w:jc w:val="center"/>
        </w:trPr>
        <w:tc>
          <w:tcPr>
            <w:tcW w:w="3600" w:type="dxa"/>
            <w:shd w:val="clear" w:color="auto" w:fill="FFFFFF"/>
            <w:tcMar>
              <w:top w:w="0" w:type="dxa"/>
              <w:left w:w="0" w:type="dxa"/>
              <w:bottom w:w="0" w:type="dxa"/>
              <w:right w:w="0" w:type="dxa"/>
            </w:tcMar>
            <w:vAlign w:val="center"/>
          </w:tcPr>
          <w:p w14:paraId="5547E193"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agree</w:t>
            </w:r>
          </w:p>
        </w:tc>
        <w:tc>
          <w:tcPr>
            <w:tcW w:w="1440" w:type="dxa"/>
            <w:shd w:val="clear" w:color="auto" w:fill="FFFFFF"/>
            <w:tcMar>
              <w:top w:w="0" w:type="dxa"/>
              <w:left w:w="0" w:type="dxa"/>
              <w:bottom w:w="0" w:type="dxa"/>
              <w:right w:w="0" w:type="dxa"/>
            </w:tcMar>
            <w:vAlign w:val="center"/>
          </w:tcPr>
          <w:p w14:paraId="41A5A50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818 (41.4%)</w:t>
            </w:r>
          </w:p>
        </w:tc>
        <w:tc>
          <w:tcPr>
            <w:tcW w:w="1440" w:type="dxa"/>
            <w:shd w:val="clear" w:color="auto" w:fill="FFFFFF"/>
            <w:tcMar>
              <w:top w:w="0" w:type="dxa"/>
              <w:left w:w="0" w:type="dxa"/>
              <w:bottom w:w="0" w:type="dxa"/>
              <w:right w:w="0" w:type="dxa"/>
            </w:tcMar>
            <w:vAlign w:val="center"/>
          </w:tcPr>
          <w:p w14:paraId="0ABA166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805 (43.8%)</w:t>
            </w:r>
          </w:p>
        </w:tc>
        <w:tc>
          <w:tcPr>
            <w:tcW w:w="1440" w:type="dxa"/>
            <w:shd w:val="clear" w:color="auto" w:fill="FFFFFF"/>
            <w:tcMar>
              <w:top w:w="0" w:type="dxa"/>
              <w:left w:w="0" w:type="dxa"/>
              <w:bottom w:w="0" w:type="dxa"/>
              <w:right w:w="0" w:type="dxa"/>
            </w:tcMar>
            <w:vAlign w:val="center"/>
          </w:tcPr>
          <w:p w14:paraId="1FFB359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583 (42.5%)</w:t>
            </w:r>
          </w:p>
        </w:tc>
        <w:tc>
          <w:tcPr>
            <w:tcW w:w="1440" w:type="dxa"/>
            <w:shd w:val="clear" w:color="auto" w:fill="FFFFFF"/>
            <w:tcMar>
              <w:top w:w="0" w:type="dxa"/>
              <w:left w:w="0" w:type="dxa"/>
              <w:bottom w:w="0" w:type="dxa"/>
              <w:right w:w="0" w:type="dxa"/>
            </w:tcMar>
            <w:vAlign w:val="center"/>
          </w:tcPr>
          <w:p w14:paraId="0344454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2,206 (41.9%)</w:t>
            </w:r>
          </w:p>
        </w:tc>
        <w:tc>
          <w:tcPr>
            <w:tcW w:w="1440" w:type="dxa"/>
            <w:shd w:val="clear" w:color="auto" w:fill="FFFFFF"/>
            <w:tcMar>
              <w:top w:w="0" w:type="dxa"/>
              <w:left w:w="0" w:type="dxa"/>
              <w:bottom w:w="0" w:type="dxa"/>
              <w:right w:w="0" w:type="dxa"/>
            </w:tcMar>
            <w:vAlign w:val="center"/>
          </w:tcPr>
          <w:p w14:paraId="6D21FFE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1,049 (40.3%)</w:t>
            </w:r>
          </w:p>
        </w:tc>
        <w:tc>
          <w:tcPr>
            <w:tcW w:w="1440" w:type="dxa"/>
            <w:shd w:val="clear" w:color="auto" w:fill="FFFFFF"/>
            <w:tcMar>
              <w:top w:w="0" w:type="dxa"/>
              <w:left w:w="0" w:type="dxa"/>
              <w:bottom w:w="0" w:type="dxa"/>
              <w:right w:w="0" w:type="dxa"/>
            </w:tcMar>
            <w:vAlign w:val="center"/>
          </w:tcPr>
          <w:p w14:paraId="4C62C4E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537 (44.3%)</w:t>
            </w:r>
          </w:p>
        </w:tc>
        <w:tc>
          <w:tcPr>
            <w:tcW w:w="1440" w:type="dxa"/>
            <w:shd w:val="clear" w:color="auto" w:fill="FFFFFF"/>
            <w:tcMar>
              <w:top w:w="0" w:type="dxa"/>
              <w:left w:w="0" w:type="dxa"/>
              <w:bottom w:w="0" w:type="dxa"/>
              <w:right w:w="0" w:type="dxa"/>
            </w:tcMar>
            <w:vAlign w:val="center"/>
          </w:tcPr>
          <w:p w14:paraId="0428415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1,159 (42.6%)</w:t>
            </w:r>
          </w:p>
        </w:tc>
        <w:tc>
          <w:tcPr>
            <w:tcW w:w="1440" w:type="dxa"/>
            <w:shd w:val="clear" w:color="auto" w:fill="FFFFFF"/>
            <w:tcMar>
              <w:top w:w="0" w:type="dxa"/>
              <w:left w:w="0" w:type="dxa"/>
              <w:bottom w:w="0" w:type="dxa"/>
              <w:right w:w="0" w:type="dxa"/>
            </w:tcMar>
            <w:vAlign w:val="center"/>
          </w:tcPr>
          <w:p w14:paraId="17603AC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443 (39.8%)</w:t>
            </w:r>
          </w:p>
        </w:tc>
      </w:tr>
      <w:tr w:rsidR="00D969E4" w:rsidRPr="00E151F0" w14:paraId="1D3922AC" w14:textId="77777777" w:rsidTr="00684D8A">
        <w:trPr>
          <w:cantSplit/>
          <w:jc w:val="center"/>
        </w:trPr>
        <w:tc>
          <w:tcPr>
            <w:tcW w:w="3600" w:type="dxa"/>
            <w:shd w:val="clear" w:color="auto" w:fill="FFFFFF"/>
            <w:tcMar>
              <w:top w:w="0" w:type="dxa"/>
              <w:left w:w="0" w:type="dxa"/>
              <w:bottom w:w="0" w:type="dxa"/>
              <w:right w:w="0" w:type="dxa"/>
            </w:tcMar>
            <w:vAlign w:val="center"/>
          </w:tcPr>
          <w:p w14:paraId="0EC14677"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27B8F61C"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DC65075"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C0992DD"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653F39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75 (1.4%)</w:t>
            </w:r>
          </w:p>
        </w:tc>
        <w:tc>
          <w:tcPr>
            <w:tcW w:w="1440" w:type="dxa"/>
            <w:shd w:val="clear" w:color="auto" w:fill="FFFFFF"/>
            <w:tcMar>
              <w:top w:w="0" w:type="dxa"/>
              <w:left w:w="0" w:type="dxa"/>
              <w:bottom w:w="0" w:type="dxa"/>
              <w:right w:w="0" w:type="dxa"/>
            </w:tcMar>
            <w:vAlign w:val="center"/>
          </w:tcPr>
          <w:p w14:paraId="6DB4B06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37 (1.4%)</w:t>
            </w:r>
          </w:p>
        </w:tc>
        <w:tc>
          <w:tcPr>
            <w:tcW w:w="1440" w:type="dxa"/>
            <w:shd w:val="clear" w:color="auto" w:fill="FFFFFF"/>
            <w:tcMar>
              <w:top w:w="0" w:type="dxa"/>
              <w:left w:w="0" w:type="dxa"/>
              <w:bottom w:w="0" w:type="dxa"/>
              <w:right w:w="0" w:type="dxa"/>
            </w:tcMar>
            <w:vAlign w:val="center"/>
          </w:tcPr>
          <w:p w14:paraId="47DF9936"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8057EF6"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5E4951C" w14:textId="77777777" w:rsidR="00D969E4" w:rsidRPr="00E151F0" w:rsidRDefault="00D969E4" w:rsidP="0052599A">
            <w:pPr>
              <w:spacing w:before="20" w:after="20"/>
              <w:ind w:left="100" w:right="100"/>
              <w:jc w:val="center"/>
              <w:rPr>
                <w:sz w:val="18"/>
                <w:szCs w:val="18"/>
              </w:rPr>
            </w:pPr>
          </w:p>
        </w:tc>
      </w:tr>
      <w:tr w:rsidR="00D969E4" w:rsidRPr="00E151F0" w14:paraId="303C0652"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33F3EF9C" w14:textId="77777777" w:rsidR="00D969E4" w:rsidRPr="00E151F0" w:rsidRDefault="00D969E4" w:rsidP="0052599A">
            <w:pPr>
              <w:spacing w:before="20" w:after="20"/>
              <w:ind w:left="100" w:right="100"/>
              <w:rPr>
                <w:sz w:val="18"/>
                <w:szCs w:val="18"/>
              </w:rPr>
            </w:pPr>
            <w:r w:rsidRPr="00E151F0">
              <w:rPr>
                <w:rFonts w:eastAsia="Century Gothic" w:cs="Century Gothic"/>
                <w:b/>
                <w:color w:val="000000"/>
                <w:sz w:val="18"/>
                <w:szCs w:val="18"/>
              </w:rPr>
              <w:t>H10 I am confident I can tell my health care provider concerns I have even when he or she does not ask (Q21)</w:t>
            </w:r>
          </w:p>
        </w:tc>
      </w:tr>
      <w:tr w:rsidR="00D969E4" w:rsidRPr="00E151F0" w14:paraId="1DA1ADDA" w14:textId="77777777" w:rsidTr="00684D8A">
        <w:trPr>
          <w:cantSplit/>
          <w:jc w:val="center"/>
        </w:trPr>
        <w:tc>
          <w:tcPr>
            <w:tcW w:w="3600" w:type="dxa"/>
            <w:shd w:val="clear" w:color="auto" w:fill="FFFFFF"/>
            <w:tcMar>
              <w:top w:w="0" w:type="dxa"/>
              <w:left w:w="0" w:type="dxa"/>
              <w:bottom w:w="0" w:type="dxa"/>
              <w:right w:w="0" w:type="dxa"/>
            </w:tcMar>
            <w:vAlign w:val="center"/>
          </w:tcPr>
          <w:p w14:paraId="09CB38AE"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disagree</w:t>
            </w:r>
          </w:p>
        </w:tc>
        <w:tc>
          <w:tcPr>
            <w:tcW w:w="1440" w:type="dxa"/>
            <w:shd w:val="clear" w:color="auto" w:fill="FFFFFF"/>
            <w:tcMar>
              <w:top w:w="0" w:type="dxa"/>
              <w:left w:w="0" w:type="dxa"/>
              <w:bottom w:w="0" w:type="dxa"/>
              <w:right w:w="0" w:type="dxa"/>
            </w:tcMar>
            <w:vAlign w:val="center"/>
          </w:tcPr>
          <w:p w14:paraId="544A2A3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14 (0.7%)</w:t>
            </w:r>
          </w:p>
        </w:tc>
        <w:tc>
          <w:tcPr>
            <w:tcW w:w="1440" w:type="dxa"/>
            <w:shd w:val="clear" w:color="auto" w:fill="FFFFFF"/>
            <w:tcMar>
              <w:top w:w="0" w:type="dxa"/>
              <w:left w:w="0" w:type="dxa"/>
              <w:bottom w:w="0" w:type="dxa"/>
              <w:right w:w="0" w:type="dxa"/>
            </w:tcMar>
            <w:vAlign w:val="center"/>
          </w:tcPr>
          <w:p w14:paraId="3C42C3B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 (0.5%)</w:t>
            </w:r>
          </w:p>
        </w:tc>
        <w:tc>
          <w:tcPr>
            <w:tcW w:w="1440" w:type="dxa"/>
            <w:shd w:val="clear" w:color="auto" w:fill="FFFFFF"/>
            <w:tcMar>
              <w:top w:w="0" w:type="dxa"/>
              <w:left w:w="0" w:type="dxa"/>
              <w:bottom w:w="0" w:type="dxa"/>
              <w:right w:w="0" w:type="dxa"/>
            </w:tcMar>
            <w:vAlign w:val="center"/>
          </w:tcPr>
          <w:p w14:paraId="685A483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 (0.5%)</w:t>
            </w:r>
          </w:p>
        </w:tc>
        <w:tc>
          <w:tcPr>
            <w:tcW w:w="1440" w:type="dxa"/>
            <w:shd w:val="clear" w:color="auto" w:fill="FFFFFF"/>
            <w:tcMar>
              <w:top w:w="0" w:type="dxa"/>
              <w:left w:w="0" w:type="dxa"/>
              <w:bottom w:w="0" w:type="dxa"/>
              <w:right w:w="0" w:type="dxa"/>
            </w:tcMar>
            <w:vAlign w:val="center"/>
          </w:tcPr>
          <w:p w14:paraId="6A91944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31 (0.6%)</w:t>
            </w:r>
          </w:p>
        </w:tc>
        <w:tc>
          <w:tcPr>
            <w:tcW w:w="1440" w:type="dxa"/>
            <w:shd w:val="clear" w:color="auto" w:fill="FFFFFF"/>
            <w:tcMar>
              <w:top w:w="0" w:type="dxa"/>
              <w:left w:w="0" w:type="dxa"/>
              <w:bottom w:w="0" w:type="dxa"/>
              <w:right w:w="0" w:type="dxa"/>
            </w:tcMar>
            <w:vAlign w:val="center"/>
          </w:tcPr>
          <w:p w14:paraId="6DF1BB3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18 (0.7%)</w:t>
            </w:r>
          </w:p>
        </w:tc>
        <w:tc>
          <w:tcPr>
            <w:tcW w:w="1440" w:type="dxa"/>
            <w:shd w:val="clear" w:color="auto" w:fill="FFFFFF"/>
            <w:tcMar>
              <w:top w:w="0" w:type="dxa"/>
              <w:left w:w="0" w:type="dxa"/>
              <w:bottom w:w="0" w:type="dxa"/>
              <w:right w:w="0" w:type="dxa"/>
            </w:tcMar>
            <w:vAlign w:val="center"/>
          </w:tcPr>
          <w:p w14:paraId="6DA7DD8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 (0.2%)</w:t>
            </w:r>
          </w:p>
        </w:tc>
        <w:tc>
          <w:tcPr>
            <w:tcW w:w="1440" w:type="dxa"/>
            <w:shd w:val="clear" w:color="auto" w:fill="FFFFFF"/>
            <w:tcMar>
              <w:top w:w="0" w:type="dxa"/>
              <w:left w:w="0" w:type="dxa"/>
              <w:bottom w:w="0" w:type="dxa"/>
              <w:right w:w="0" w:type="dxa"/>
            </w:tcMar>
            <w:vAlign w:val="center"/>
          </w:tcPr>
          <w:p w14:paraId="5BEA9F3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13 (0.5%)</w:t>
            </w:r>
          </w:p>
        </w:tc>
        <w:tc>
          <w:tcPr>
            <w:tcW w:w="1440" w:type="dxa"/>
            <w:shd w:val="clear" w:color="auto" w:fill="FFFFFF"/>
            <w:tcMar>
              <w:top w:w="0" w:type="dxa"/>
              <w:left w:w="0" w:type="dxa"/>
              <w:bottom w:w="0" w:type="dxa"/>
              <w:right w:w="0" w:type="dxa"/>
            </w:tcMar>
            <w:vAlign w:val="center"/>
          </w:tcPr>
          <w:p w14:paraId="52EB081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15 (1.4%)</w:t>
            </w:r>
          </w:p>
        </w:tc>
      </w:tr>
      <w:tr w:rsidR="00D969E4" w:rsidRPr="00E151F0" w14:paraId="6F8B30A8" w14:textId="77777777" w:rsidTr="00684D8A">
        <w:trPr>
          <w:cantSplit/>
          <w:jc w:val="center"/>
        </w:trPr>
        <w:tc>
          <w:tcPr>
            <w:tcW w:w="3600" w:type="dxa"/>
            <w:shd w:val="clear" w:color="auto" w:fill="FFFFFF"/>
            <w:tcMar>
              <w:top w:w="0" w:type="dxa"/>
              <w:left w:w="0" w:type="dxa"/>
              <w:bottom w:w="0" w:type="dxa"/>
              <w:right w:w="0" w:type="dxa"/>
            </w:tcMar>
            <w:vAlign w:val="center"/>
          </w:tcPr>
          <w:p w14:paraId="5E973BB7"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Disagree</w:t>
            </w:r>
          </w:p>
        </w:tc>
        <w:tc>
          <w:tcPr>
            <w:tcW w:w="1440" w:type="dxa"/>
            <w:shd w:val="clear" w:color="auto" w:fill="FFFFFF"/>
            <w:tcMar>
              <w:top w:w="0" w:type="dxa"/>
              <w:left w:w="0" w:type="dxa"/>
              <w:bottom w:w="0" w:type="dxa"/>
              <w:right w:w="0" w:type="dxa"/>
            </w:tcMar>
            <w:vAlign w:val="center"/>
          </w:tcPr>
          <w:p w14:paraId="6ADACC2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45 (2.3%)</w:t>
            </w:r>
          </w:p>
        </w:tc>
        <w:tc>
          <w:tcPr>
            <w:tcW w:w="1440" w:type="dxa"/>
            <w:shd w:val="clear" w:color="auto" w:fill="FFFFFF"/>
            <w:tcMar>
              <w:top w:w="0" w:type="dxa"/>
              <w:left w:w="0" w:type="dxa"/>
              <w:bottom w:w="0" w:type="dxa"/>
              <w:right w:w="0" w:type="dxa"/>
            </w:tcMar>
            <w:vAlign w:val="center"/>
          </w:tcPr>
          <w:p w14:paraId="66D7950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45 (2.5%)</w:t>
            </w:r>
          </w:p>
        </w:tc>
        <w:tc>
          <w:tcPr>
            <w:tcW w:w="1440" w:type="dxa"/>
            <w:shd w:val="clear" w:color="auto" w:fill="FFFFFF"/>
            <w:tcMar>
              <w:top w:w="0" w:type="dxa"/>
              <w:left w:w="0" w:type="dxa"/>
              <w:bottom w:w="0" w:type="dxa"/>
              <w:right w:w="0" w:type="dxa"/>
            </w:tcMar>
            <w:vAlign w:val="center"/>
          </w:tcPr>
          <w:p w14:paraId="777C9CF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33 (2.4%)</w:t>
            </w:r>
          </w:p>
        </w:tc>
        <w:tc>
          <w:tcPr>
            <w:tcW w:w="1440" w:type="dxa"/>
            <w:shd w:val="clear" w:color="auto" w:fill="FFFFFF"/>
            <w:tcMar>
              <w:top w:w="0" w:type="dxa"/>
              <w:left w:w="0" w:type="dxa"/>
              <w:bottom w:w="0" w:type="dxa"/>
              <w:right w:w="0" w:type="dxa"/>
            </w:tcMar>
            <w:vAlign w:val="center"/>
          </w:tcPr>
          <w:p w14:paraId="029F43E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123 (2.3%)</w:t>
            </w:r>
          </w:p>
        </w:tc>
        <w:tc>
          <w:tcPr>
            <w:tcW w:w="1440" w:type="dxa"/>
            <w:shd w:val="clear" w:color="auto" w:fill="FFFFFF"/>
            <w:tcMar>
              <w:top w:w="0" w:type="dxa"/>
              <w:left w:w="0" w:type="dxa"/>
              <w:bottom w:w="0" w:type="dxa"/>
              <w:right w:w="0" w:type="dxa"/>
            </w:tcMar>
            <w:vAlign w:val="center"/>
          </w:tcPr>
          <w:p w14:paraId="32FD563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70 (2.7%)</w:t>
            </w:r>
          </w:p>
        </w:tc>
        <w:tc>
          <w:tcPr>
            <w:tcW w:w="1440" w:type="dxa"/>
            <w:shd w:val="clear" w:color="auto" w:fill="FFFFFF"/>
            <w:tcMar>
              <w:top w:w="0" w:type="dxa"/>
              <w:left w:w="0" w:type="dxa"/>
              <w:bottom w:w="0" w:type="dxa"/>
              <w:right w:w="0" w:type="dxa"/>
            </w:tcMar>
            <w:vAlign w:val="center"/>
          </w:tcPr>
          <w:p w14:paraId="3BE1D05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22 (1.8%)</w:t>
            </w:r>
          </w:p>
        </w:tc>
        <w:tc>
          <w:tcPr>
            <w:tcW w:w="1440" w:type="dxa"/>
            <w:shd w:val="clear" w:color="auto" w:fill="FFFFFF"/>
            <w:tcMar>
              <w:top w:w="0" w:type="dxa"/>
              <w:left w:w="0" w:type="dxa"/>
              <w:bottom w:w="0" w:type="dxa"/>
              <w:right w:w="0" w:type="dxa"/>
            </w:tcMar>
            <w:vAlign w:val="center"/>
          </w:tcPr>
          <w:p w14:paraId="61020E8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56 (2.1%)</w:t>
            </w:r>
          </w:p>
        </w:tc>
        <w:tc>
          <w:tcPr>
            <w:tcW w:w="1440" w:type="dxa"/>
            <w:shd w:val="clear" w:color="auto" w:fill="FFFFFF"/>
            <w:tcMar>
              <w:top w:w="0" w:type="dxa"/>
              <w:left w:w="0" w:type="dxa"/>
              <w:bottom w:w="0" w:type="dxa"/>
              <w:right w:w="0" w:type="dxa"/>
            </w:tcMar>
            <w:vAlign w:val="center"/>
          </w:tcPr>
          <w:p w14:paraId="26F3BC4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45 (4.1%)</w:t>
            </w:r>
          </w:p>
        </w:tc>
      </w:tr>
      <w:tr w:rsidR="00D969E4" w:rsidRPr="00E151F0" w14:paraId="4DB2FC6E" w14:textId="77777777" w:rsidTr="00684D8A">
        <w:trPr>
          <w:cantSplit/>
          <w:jc w:val="center"/>
        </w:trPr>
        <w:tc>
          <w:tcPr>
            <w:tcW w:w="3600" w:type="dxa"/>
            <w:shd w:val="clear" w:color="auto" w:fill="FFFFFF"/>
            <w:tcMar>
              <w:top w:w="0" w:type="dxa"/>
              <w:left w:w="0" w:type="dxa"/>
              <w:bottom w:w="0" w:type="dxa"/>
              <w:right w:w="0" w:type="dxa"/>
            </w:tcMar>
            <w:vAlign w:val="center"/>
          </w:tcPr>
          <w:p w14:paraId="49D68BB3"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Agree</w:t>
            </w:r>
          </w:p>
        </w:tc>
        <w:tc>
          <w:tcPr>
            <w:tcW w:w="1440" w:type="dxa"/>
            <w:shd w:val="clear" w:color="auto" w:fill="FFFFFF"/>
            <w:tcMar>
              <w:top w:w="0" w:type="dxa"/>
              <w:left w:w="0" w:type="dxa"/>
              <w:bottom w:w="0" w:type="dxa"/>
              <w:right w:w="0" w:type="dxa"/>
            </w:tcMar>
            <w:vAlign w:val="center"/>
          </w:tcPr>
          <w:p w14:paraId="46BA36C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937 (47.2%)</w:t>
            </w:r>
          </w:p>
        </w:tc>
        <w:tc>
          <w:tcPr>
            <w:tcW w:w="1440" w:type="dxa"/>
            <w:shd w:val="clear" w:color="auto" w:fill="FFFFFF"/>
            <w:tcMar>
              <w:top w:w="0" w:type="dxa"/>
              <w:left w:w="0" w:type="dxa"/>
              <w:bottom w:w="0" w:type="dxa"/>
              <w:right w:w="0" w:type="dxa"/>
            </w:tcMar>
            <w:vAlign w:val="center"/>
          </w:tcPr>
          <w:p w14:paraId="70D5627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884 (48.1%)</w:t>
            </w:r>
          </w:p>
        </w:tc>
        <w:tc>
          <w:tcPr>
            <w:tcW w:w="1440" w:type="dxa"/>
            <w:shd w:val="clear" w:color="auto" w:fill="FFFFFF"/>
            <w:tcMar>
              <w:top w:w="0" w:type="dxa"/>
              <w:left w:w="0" w:type="dxa"/>
              <w:bottom w:w="0" w:type="dxa"/>
              <w:right w:w="0" w:type="dxa"/>
            </w:tcMar>
            <w:vAlign w:val="center"/>
          </w:tcPr>
          <w:p w14:paraId="452E483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635 (46.2%)</w:t>
            </w:r>
          </w:p>
        </w:tc>
        <w:tc>
          <w:tcPr>
            <w:tcW w:w="1440" w:type="dxa"/>
            <w:shd w:val="clear" w:color="auto" w:fill="FFFFFF"/>
            <w:tcMar>
              <w:top w:w="0" w:type="dxa"/>
              <w:left w:w="0" w:type="dxa"/>
              <w:bottom w:w="0" w:type="dxa"/>
              <w:right w:w="0" w:type="dxa"/>
            </w:tcMar>
            <w:vAlign w:val="center"/>
          </w:tcPr>
          <w:p w14:paraId="1B95449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2,456 (46.7%)</w:t>
            </w:r>
          </w:p>
        </w:tc>
        <w:tc>
          <w:tcPr>
            <w:tcW w:w="1440" w:type="dxa"/>
            <w:shd w:val="clear" w:color="auto" w:fill="FFFFFF"/>
            <w:tcMar>
              <w:top w:w="0" w:type="dxa"/>
              <w:left w:w="0" w:type="dxa"/>
              <w:bottom w:w="0" w:type="dxa"/>
              <w:right w:w="0" w:type="dxa"/>
            </w:tcMar>
            <w:vAlign w:val="center"/>
          </w:tcPr>
          <w:p w14:paraId="487624A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1,221 (46.9%)</w:t>
            </w:r>
          </w:p>
        </w:tc>
        <w:tc>
          <w:tcPr>
            <w:tcW w:w="1440" w:type="dxa"/>
            <w:shd w:val="clear" w:color="auto" w:fill="FFFFFF"/>
            <w:tcMar>
              <w:top w:w="0" w:type="dxa"/>
              <w:left w:w="0" w:type="dxa"/>
              <w:bottom w:w="0" w:type="dxa"/>
              <w:right w:w="0" w:type="dxa"/>
            </w:tcMar>
            <w:vAlign w:val="center"/>
          </w:tcPr>
          <w:p w14:paraId="776A2BC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575 (47.6%)</w:t>
            </w:r>
          </w:p>
        </w:tc>
        <w:tc>
          <w:tcPr>
            <w:tcW w:w="1440" w:type="dxa"/>
            <w:shd w:val="clear" w:color="auto" w:fill="FFFFFF"/>
            <w:tcMar>
              <w:top w:w="0" w:type="dxa"/>
              <w:left w:w="0" w:type="dxa"/>
              <w:bottom w:w="0" w:type="dxa"/>
              <w:right w:w="0" w:type="dxa"/>
            </w:tcMar>
            <w:vAlign w:val="center"/>
          </w:tcPr>
          <w:p w14:paraId="3F1D97A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1,309 (47.9%)</w:t>
            </w:r>
          </w:p>
        </w:tc>
        <w:tc>
          <w:tcPr>
            <w:tcW w:w="1440" w:type="dxa"/>
            <w:shd w:val="clear" w:color="auto" w:fill="FFFFFF"/>
            <w:tcMar>
              <w:top w:w="0" w:type="dxa"/>
              <w:left w:w="0" w:type="dxa"/>
              <w:bottom w:w="0" w:type="dxa"/>
              <w:right w:w="0" w:type="dxa"/>
            </w:tcMar>
            <w:vAlign w:val="center"/>
          </w:tcPr>
          <w:p w14:paraId="6D50BEC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511 (46.0%)</w:t>
            </w:r>
          </w:p>
        </w:tc>
      </w:tr>
      <w:tr w:rsidR="00D969E4" w:rsidRPr="00E151F0" w14:paraId="2990ADC7" w14:textId="77777777" w:rsidTr="00684D8A">
        <w:trPr>
          <w:cantSplit/>
          <w:jc w:val="center"/>
        </w:trPr>
        <w:tc>
          <w:tcPr>
            <w:tcW w:w="3600" w:type="dxa"/>
            <w:shd w:val="clear" w:color="auto" w:fill="FFFFFF"/>
            <w:tcMar>
              <w:top w:w="0" w:type="dxa"/>
              <w:left w:w="0" w:type="dxa"/>
              <w:bottom w:w="0" w:type="dxa"/>
              <w:right w:w="0" w:type="dxa"/>
            </w:tcMar>
            <w:vAlign w:val="center"/>
          </w:tcPr>
          <w:p w14:paraId="668AEDC9"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agree</w:t>
            </w:r>
          </w:p>
        </w:tc>
        <w:tc>
          <w:tcPr>
            <w:tcW w:w="1440" w:type="dxa"/>
            <w:shd w:val="clear" w:color="auto" w:fill="FFFFFF"/>
            <w:tcMar>
              <w:top w:w="0" w:type="dxa"/>
              <w:left w:w="0" w:type="dxa"/>
              <w:bottom w:w="0" w:type="dxa"/>
              <w:right w:w="0" w:type="dxa"/>
            </w:tcMar>
            <w:vAlign w:val="center"/>
          </w:tcPr>
          <w:p w14:paraId="7AD1327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988 (49.8%)</w:t>
            </w:r>
          </w:p>
        </w:tc>
        <w:tc>
          <w:tcPr>
            <w:tcW w:w="1440" w:type="dxa"/>
            <w:shd w:val="clear" w:color="auto" w:fill="FFFFFF"/>
            <w:tcMar>
              <w:top w:w="0" w:type="dxa"/>
              <w:left w:w="0" w:type="dxa"/>
              <w:bottom w:w="0" w:type="dxa"/>
              <w:right w:w="0" w:type="dxa"/>
            </w:tcMar>
            <w:vAlign w:val="center"/>
          </w:tcPr>
          <w:p w14:paraId="46895E5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897 (48.9%)</w:t>
            </w:r>
          </w:p>
        </w:tc>
        <w:tc>
          <w:tcPr>
            <w:tcW w:w="1440" w:type="dxa"/>
            <w:shd w:val="clear" w:color="auto" w:fill="FFFFFF"/>
            <w:tcMar>
              <w:top w:w="0" w:type="dxa"/>
              <w:left w:w="0" w:type="dxa"/>
              <w:bottom w:w="0" w:type="dxa"/>
              <w:right w:w="0" w:type="dxa"/>
            </w:tcMar>
            <w:vAlign w:val="center"/>
          </w:tcPr>
          <w:p w14:paraId="1EF4ED2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699 (50.9%)</w:t>
            </w:r>
          </w:p>
        </w:tc>
        <w:tc>
          <w:tcPr>
            <w:tcW w:w="1440" w:type="dxa"/>
            <w:shd w:val="clear" w:color="auto" w:fill="FFFFFF"/>
            <w:tcMar>
              <w:top w:w="0" w:type="dxa"/>
              <w:left w:w="0" w:type="dxa"/>
              <w:bottom w:w="0" w:type="dxa"/>
              <w:right w:w="0" w:type="dxa"/>
            </w:tcMar>
            <w:vAlign w:val="center"/>
          </w:tcPr>
          <w:p w14:paraId="35399CF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2,584 (49.1%)</w:t>
            </w:r>
          </w:p>
        </w:tc>
        <w:tc>
          <w:tcPr>
            <w:tcW w:w="1440" w:type="dxa"/>
            <w:shd w:val="clear" w:color="auto" w:fill="FFFFFF"/>
            <w:tcMar>
              <w:top w:w="0" w:type="dxa"/>
              <w:left w:w="0" w:type="dxa"/>
              <w:bottom w:w="0" w:type="dxa"/>
              <w:right w:w="0" w:type="dxa"/>
            </w:tcMar>
            <w:vAlign w:val="center"/>
          </w:tcPr>
          <w:p w14:paraId="7E47C6B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1,252 (48.1%)</w:t>
            </w:r>
          </w:p>
        </w:tc>
        <w:tc>
          <w:tcPr>
            <w:tcW w:w="1440" w:type="dxa"/>
            <w:shd w:val="clear" w:color="auto" w:fill="FFFFFF"/>
            <w:tcMar>
              <w:top w:w="0" w:type="dxa"/>
              <w:left w:w="0" w:type="dxa"/>
              <w:bottom w:w="0" w:type="dxa"/>
              <w:right w:w="0" w:type="dxa"/>
            </w:tcMar>
            <w:vAlign w:val="center"/>
          </w:tcPr>
          <w:p w14:paraId="229F0E2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610 (50.5%)</w:t>
            </w:r>
          </w:p>
        </w:tc>
        <w:tc>
          <w:tcPr>
            <w:tcW w:w="1440" w:type="dxa"/>
            <w:shd w:val="clear" w:color="auto" w:fill="FFFFFF"/>
            <w:tcMar>
              <w:top w:w="0" w:type="dxa"/>
              <w:left w:w="0" w:type="dxa"/>
              <w:bottom w:w="0" w:type="dxa"/>
              <w:right w:w="0" w:type="dxa"/>
            </w:tcMar>
            <w:vAlign w:val="center"/>
          </w:tcPr>
          <w:p w14:paraId="4AEFE17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1,352 (49.5%)</w:t>
            </w:r>
          </w:p>
        </w:tc>
        <w:tc>
          <w:tcPr>
            <w:tcW w:w="1440" w:type="dxa"/>
            <w:shd w:val="clear" w:color="auto" w:fill="FFFFFF"/>
            <w:tcMar>
              <w:top w:w="0" w:type="dxa"/>
              <w:left w:w="0" w:type="dxa"/>
              <w:bottom w:w="0" w:type="dxa"/>
              <w:right w:w="0" w:type="dxa"/>
            </w:tcMar>
            <w:vAlign w:val="center"/>
          </w:tcPr>
          <w:p w14:paraId="6FA860A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540 (48.6%)</w:t>
            </w:r>
          </w:p>
        </w:tc>
      </w:tr>
      <w:tr w:rsidR="00D969E4" w:rsidRPr="00E151F0" w14:paraId="66A48718" w14:textId="77777777" w:rsidTr="00684D8A">
        <w:trPr>
          <w:cantSplit/>
          <w:jc w:val="center"/>
        </w:trPr>
        <w:tc>
          <w:tcPr>
            <w:tcW w:w="3600" w:type="dxa"/>
            <w:shd w:val="clear" w:color="auto" w:fill="FFFFFF"/>
            <w:tcMar>
              <w:top w:w="0" w:type="dxa"/>
              <w:left w:w="0" w:type="dxa"/>
              <w:bottom w:w="0" w:type="dxa"/>
              <w:right w:w="0" w:type="dxa"/>
            </w:tcMar>
            <w:vAlign w:val="center"/>
          </w:tcPr>
          <w:p w14:paraId="2E676D4E"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50D92426"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54CA557"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86FC4C9"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2DD261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68 (1.3%)</w:t>
            </w:r>
          </w:p>
        </w:tc>
        <w:tc>
          <w:tcPr>
            <w:tcW w:w="1440" w:type="dxa"/>
            <w:shd w:val="clear" w:color="auto" w:fill="FFFFFF"/>
            <w:tcMar>
              <w:top w:w="0" w:type="dxa"/>
              <w:left w:w="0" w:type="dxa"/>
              <w:bottom w:w="0" w:type="dxa"/>
              <w:right w:w="0" w:type="dxa"/>
            </w:tcMar>
            <w:vAlign w:val="center"/>
          </w:tcPr>
          <w:p w14:paraId="090C113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41 (1.6%)</w:t>
            </w:r>
          </w:p>
        </w:tc>
        <w:tc>
          <w:tcPr>
            <w:tcW w:w="1440" w:type="dxa"/>
            <w:shd w:val="clear" w:color="auto" w:fill="FFFFFF"/>
            <w:tcMar>
              <w:top w:w="0" w:type="dxa"/>
              <w:left w:w="0" w:type="dxa"/>
              <w:bottom w:w="0" w:type="dxa"/>
              <w:right w:w="0" w:type="dxa"/>
            </w:tcMar>
            <w:vAlign w:val="center"/>
          </w:tcPr>
          <w:p w14:paraId="2EFDF773"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00AC9A5"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8E6BB1A" w14:textId="77777777" w:rsidR="00D969E4" w:rsidRPr="00E151F0" w:rsidRDefault="00D969E4" w:rsidP="0052599A">
            <w:pPr>
              <w:spacing w:before="20" w:after="20"/>
              <w:ind w:left="100" w:right="100"/>
              <w:jc w:val="center"/>
              <w:rPr>
                <w:sz w:val="18"/>
                <w:szCs w:val="18"/>
              </w:rPr>
            </w:pPr>
          </w:p>
        </w:tc>
      </w:tr>
      <w:tr w:rsidR="00D969E4" w:rsidRPr="00E151F0" w14:paraId="2D69F460"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50DF9BD4" w14:textId="77777777" w:rsidR="00D969E4" w:rsidRPr="00E151F0" w:rsidRDefault="00D969E4" w:rsidP="0052599A">
            <w:pPr>
              <w:spacing w:before="20" w:after="20"/>
              <w:ind w:left="100" w:right="100"/>
              <w:rPr>
                <w:sz w:val="18"/>
                <w:szCs w:val="18"/>
              </w:rPr>
            </w:pPr>
            <w:r w:rsidRPr="00E151F0">
              <w:rPr>
                <w:rFonts w:eastAsia="Century Gothic" w:cs="Century Gothic"/>
                <w:b/>
                <w:color w:val="000000"/>
                <w:sz w:val="18"/>
                <w:szCs w:val="18"/>
              </w:rPr>
              <w:t>H11 I am confident that I can follow through on medical treatments I need to do at home (Q21)</w:t>
            </w:r>
          </w:p>
        </w:tc>
      </w:tr>
      <w:tr w:rsidR="00D969E4" w:rsidRPr="00E151F0" w14:paraId="2357FA32" w14:textId="77777777" w:rsidTr="00684D8A">
        <w:trPr>
          <w:cantSplit/>
          <w:jc w:val="center"/>
        </w:trPr>
        <w:tc>
          <w:tcPr>
            <w:tcW w:w="3600" w:type="dxa"/>
            <w:shd w:val="clear" w:color="auto" w:fill="FFFFFF"/>
            <w:tcMar>
              <w:top w:w="0" w:type="dxa"/>
              <w:left w:w="0" w:type="dxa"/>
              <w:bottom w:w="0" w:type="dxa"/>
              <w:right w:w="0" w:type="dxa"/>
            </w:tcMar>
            <w:vAlign w:val="center"/>
          </w:tcPr>
          <w:p w14:paraId="54D0D0FA"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disagree</w:t>
            </w:r>
          </w:p>
        </w:tc>
        <w:tc>
          <w:tcPr>
            <w:tcW w:w="1440" w:type="dxa"/>
            <w:shd w:val="clear" w:color="auto" w:fill="FFFFFF"/>
            <w:tcMar>
              <w:top w:w="0" w:type="dxa"/>
              <w:left w:w="0" w:type="dxa"/>
              <w:bottom w:w="0" w:type="dxa"/>
              <w:right w:w="0" w:type="dxa"/>
            </w:tcMar>
            <w:vAlign w:val="center"/>
          </w:tcPr>
          <w:p w14:paraId="69EDF94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13 (0.7%)</w:t>
            </w:r>
          </w:p>
        </w:tc>
        <w:tc>
          <w:tcPr>
            <w:tcW w:w="1440" w:type="dxa"/>
            <w:shd w:val="clear" w:color="auto" w:fill="FFFFFF"/>
            <w:tcMar>
              <w:top w:w="0" w:type="dxa"/>
              <w:left w:w="0" w:type="dxa"/>
              <w:bottom w:w="0" w:type="dxa"/>
              <w:right w:w="0" w:type="dxa"/>
            </w:tcMar>
            <w:vAlign w:val="center"/>
          </w:tcPr>
          <w:p w14:paraId="69823A8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 (0.7%)</w:t>
            </w:r>
          </w:p>
        </w:tc>
        <w:tc>
          <w:tcPr>
            <w:tcW w:w="1440" w:type="dxa"/>
            <w:shd w:val="clear" w:color="auto" w:fill="FFFFFF"/>
            <w:tcMar>
              <w:top w:w="0" w:type="dxa"/>
              <w:left w:w="0" w:type="dxa"/>
              <w:bottom w:w="0" w:type="dxa"/>
              <w:right w:w="0" w:type="dxa"/>
            </w:tcMar>
            <w:vAlign w:val="center"/>
          </w:tcPr>
          <w:p w14:paraId="440BCC9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 (0.3%)</w:t>
            </w:r>
          </w:p>
        </w:tc>
        <w:tc>
          <w:tcPr>
            <w:tcW w:w="1440" w:type="dxa"/>
            <w:shd w:val="clear" w:color="auto" w:fill="FFFFFF"/>
            <w:tcMar>
              <w:top w:w="0" w:type="dxa"/>
              <w:left w:w="0" w:type="dxa"/>
              <w:bottom w:w="0" w:type="dxa"/>
              <w:right w:w="0" w:type="dxa"/>
            </w:tcMar>
            <w:vAlign w:val="center"/>
          </w:tcPr>
          <w:p w14:paraId="13B4B99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29 (0.6%)</w:t>
            </w:r>
          </w:p>
        </w:tc>
        <w:tc>
          <w:tcPr>
            <w:tcW w:w="1440" w:type="dxa"/>
            <w:shd w:val="clear" w:color="auto" w:fill="FFFFFF"/>
            <w:tcMar>
              <w:top w:w="0" w:type="dxa"/>
              <w:left w:w="0" w:type="dxa"/>
              <w:bottom w:w="0" w:type="dxa"/>
              <w:right w:w="0" w:type="dxa"/>
            </w:tcMar>
            <w:vAlign w:val="center"/>
          </w:tcPr>
          <w:p w14:paraId="1741801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16 (0.6%)</w:t>
            </w:r>
          </w:p>
        </w:tc>
        <w:tc>
          <w:tcPr>
            <w:tcW w:w="1440" w:type="dxa"/>
            <w:shd w:val="clear" w:color="auto" w:fill="FFFFFF"/>
            <w:tcMar>
              <w:top w:w="0" w:type="dxa"/>
              <w:left w:w="0" w:type="dxa"/>
              <w:bottom w:w="0" w:type="dxa"/>
              <w:right w:w="0" w:type="dxa"/>
            </w:tcMar>
            <w:vAlign w:val="center"/>
          </w:tcPr>
          <w:p w14:paraId="46DB09A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 (0.3%)</w:t>
            </w:r>
          </w:p>
        </w:tc>
        <w:tc>
          <w:tcPr>
            <w:tcW w:w="1440" w:type="dxa"/>
            <w:shd w:val="clear" w:color="auto" w:fill="FFFFFF"/>
            <w:tcMar>
              <w:top w:w="0" w:type="dxa"/>
              <w:left w:w="0" w:type="dxa"/>
              <w:bottom w:w="0" w:type="dxa"/>
              <w:right w:w="0" w:type="dxa"/>
            </w:tcMar>
            <w:vAlign w:val="center"/>
          </w:tcPr>
          <w:p w14:paraId="5C0F3B9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 (0.4%)</w:t>
            </w:r>
          </w:p>
        </w:tc>
        <w:tc>
          <w:tcPr>
            <w:tcW w:w="1440" w:type="dxa"/>
            <w:shd w:val="clear" w:color="auto" w:fill="FFFFFF"/>
            <w:tcMar>
              <w:top w:w="0" w:type="dxa"/>
              <w:left w:w="0" w:type="dxa"/>
              <w:bottom w:w="0" w:type="dxa"/>
              <w:right w:w="0" w:type="dxa"/>
            </w:tcMar>
            <w:vAlign w:val="center"/>
          </w:tcPr>
          <w:p w14:paraId="4F6CFDF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15 (1.3%)</w:t>
            </w:r>
          </w:p>
        </w:tc>
      </w:tr>
      <w:tr w:rsidR="00D969E4" w:rsidRPr="00E151F0" w14:paraId="6E1A206D" w14:textId="77777777" w:rsidTr="00684D8A">
        <w:trPr>
          <w:cantSplit/>
          <w:jc w:val="center"/>
        </w:trPr>
        <w:tc>
          <w:tcPr>
            <w:tcW w:w="3600" w:type="dxa"/>
            <w:shd w:val="clear" w:color="auto" w:fill="FFFFFF"/>
            <w:tcMar>
              <w:top w:w="0" w:type="dxa"/>
              <w:left w:w="0" w:type="dxa"/>
              <w:bottom w:w="0" w:type="dxa"/>
              <w:right w:w="0" w:type="dxa"/>
            </w:tcMar>
            <w:vAlign w:val="center"/>
          </w:tcPr>
          <w:p w14:paraId="0126279C"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Disagree</w:t>
            </w:r>
          </w:p>
        </w:tc>
        <w:tc>
          <w:tcPr>
            <w:tcW w:w="1440" w:type="dxa"/>
            <w:shd w:val="clear" w:color="auto" w:fill="FFFFFF"/>
            <w:tcMar>
              <w:top w:w="0" w:type="dxa"/>
              <w:left w:w="0" w:type="dxa"/>
              <w:bottom w:w="0" w:type="dxa"/>
              <w:right w:w="0" w:type="dxa"/>
            </w:tcMar>
            <w:vAlign w:val="center"/>
          </w:tcPr>
          <w:p w14:paraId="2FCA3E2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62 (3.1%)</w:t>
            </w:r>
          </w:p>
        </w:tc>
        <w:tc>
          <w:tcPr>
            <w:tcW w:w="1440" w:type="dxa"/>
            <w:shd w:val="clear" w:color="auto" w:fill="FFFFFF"/>
            <w:tcMar>
              <w:top w:w="0" w:type="dxa"/>
              <w:left w:w="0" w:type="dxa"/>
              <w:bottom w:w="0" w:type="dxa"/>
              <w:right w:w="0" w:type="dxa"/>
            </w:tcMar>
            <w:vAlign w:val="center"/>
          </w:tcPr>
          <w:p w14:paraId="7CC0082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64 (3.5%)</w:t>
            </w:r>
          </w:p>
        </w:tc>
        <w:tc>
          <w:tcPr>
            <w:tcW w:w="1440" w:type="dxa"/>
            <w:shd w:val="clear" w:color="auto" w:fill="FFFFFF"/>
            <w:tcMar>
              <w:top w:w="0" w:type="dxa"/>
              <w:left w:w="0" w:type="dxa"/>
              <w:bottom w:w="0" w:type="dxa"/>
              <w:right w:w="0" w:type="dxa"/>
            </w:tcMar>
            <w:vAlign w:val="center"/>
          </w:tcPr>
          <w:p w14:paraId="6E05DAA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43 (3.1%)</w:t>
            </w:r>
          </w:p>
        </w:tc>
        <w:tc>
          <w:tcPr>
            <w:tcW w:w="1440" w:type="dxa"/>
            <w:shd w:val="clear" w:color="auto" w:fill="FFFFFF"/>
            <w:tcMar>
              <w:top w:w="0" w:type="dxa"/>
              <w:left w:w="0" w:type="dxa"/>
              <w:bottom w:w="0" w:type="dxa"/>
              <w:right w:w="0" w:type="dxa"/>
            </w:tcMar>
            <w:vAlign w:val="center"/>
          </w:tcPr>
          <w:p w14:paraId="71A150E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169 (3.2%)</w:t>
            </w:r>
          </w:p>
        </w:tc>
        <w:tc>
          <w:tcPr>
            <w:tcW w:w="1440" w:type="dxa"/>
            <w:shd w:val="clear" w:color="auto" w:fill="FFFFFF"/>
            <w:tcMar>
              <w:top w:w="0" w:type="dxa"/>
              <w:left w:w="0" w:type="dxa"/>
              <w:bottom w:w="0" w:type="dxa"/>
              <w:right w:w="0" w:type="dxa"/>
            </w:tcMar>
            <w:vAlign w:val="center"/>
          </w:tcPr>
          <w:p w14:paraId="54A9252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93 (3.6%)</w:t>
            </w:r>
          </w:p>
        </w:tc>
        <w:tc>
          <w:tcPr>
            <w:tcW w:w="1440" w:type="dxa"/>
            <w:shd w:val="clear" w:color="auto" w:fill="FFFFFF"/>
            <w:tcMar>
              <w:top w:w="0" w:type="dxa"/>
              <w:left w:w="0" w:type="dxa"/>
              <w:bottom w:w="0" w:type="dxa"/>
              <w:right w:w="0" w:type="dxa"/>
            </w:tcMar>
            <w:vAlign w:val="center"/>
          </w:tcPr>
          <w:p w14:paraId="7803196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27 (2.2%)</w:t>
            </w:r>
          </w:p>
        </w:tc>
        <w:tc>
          <w:tcPr>
            <w:tcW w:w="1440" w:type="dxa"/>
            <w:shd w:val="clear" w:color="auto" w:fill="FFFFFF"/>
            <w:tcMar>
              <w:top w:w="0" w:type="dxa"/>
              <w:left w:w="0" w:type="dxa"/>
              <w:bottom w:w="0" w:type="dxa"/>
              <w:right w:w="0" w:type="dxa"/>
            </w:tcMar>
            <w:vAlign w:val="center"/>
          </w:tcPr>
          <w:p w14:paraId="29F2E5F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65 (2.4%)</w:t>
            </w:r>
          </w:p>
        </w:tc>
        <w:tc>
          <w:tcPr>
            <w:tcW w:w="1440" w:type="dxa"/>
            <w:shd w:val="clear" w:color="auto" w:fill="FFFFFF"/>
            <w:tcMar>
              <w:top w:w="0" w:type="dxa"/>
              <w:left w:w="0" w:type="dxa"/>
              <w:bottom w:w="0" w:type="dxa"/>
              <w:right w:w="0" w:type="dxa"/>
            </w:tcMar>
            <w:vAlign w:val="center"/>
          </w:tcPr>
          <w:p w14:paraId="666C919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75 (6.7%)</w:t>
            </w:r>
          </w:p>
        </w:tc>
      </w:tr>
      <w:tr w:rsidR="00D969E4" w:rsidRPr="00E151F0" w14:paraId="38543957" w14:textId="77777777" w:rsidTr="00684D8A">
        <w:trPr>
          <w:cantSplit/>
          <w:jc w:val="center"/>
        </w:trPr>
        <w:tc>
          <w:tcPr>
            <w:tcW w:w="3600" w:type="dxa"/>
            <w:shd w:val="clear" w:color="auto" w:fill="FFFFFF"/>
            <w:tcMar>
              <w:top w:w="0" w:type="dxa"/>
              <w:left w:w="0" w:type="dxa"/>
              <w:bottom w:w="0" w:type="dxa"/>
              <w:right w:w="0" w:type="dxa"/>
            </w:tcMar>
            <w:vAlign w:val="center"/>
          </w:tcPr>
          <w:p w14:paraId="7B5AD5E1"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Agree</w:t>
            </w:r>
          </w:p>
        </w:tc>
        <w:tc>
          <w:tcPr>
            <w:tcW w:w="1440" w:type="dxa"/>
            <w:shd w:val="clear" w:color="auto" w:fill="FFFFFF"/>
            <w:tcMar>
              <w:top w:w="0" w:type="dxa"/>
              <w:left w:w="0" w:type="dxa"/>
              <w:bottom w:w="0" w:type="dxa"/>
              <w:right w:w="0" w:type="dxa"/>
            </w:tcMar>
            <w:vAlign w:val="center"/>
          </w:tcPr>
          <w:p w14:paraId="66CC024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1,002 (50.8%)</w:t>
            </w:r>
          </w:p>
        </w:tc>
        <w:tc>
          <w:tcPr>
            <w:tcW w:w="1440" w:type="dxa"/>
            <w:shd w:val="clear" w:color="auto" w:fill="FFFFFF"/>
            <w:tcMar>
              <w:top w:w="0" w:type="dxa"/>
              <w:left w:w="0" w:type="dxa"/>
              <w:bottom w:w="0" w:type="dxa"/>
              <w:right w:w="0" w:type="dxa"/>
            </w:tcMar>
            <w:vAlign w:val="center"/>
          </w:tcPr>
          <w:p w14:paraId="3B818E5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944 (51.2%)</w:t>
            </w:r>
          </w:p>
        </w:tc>
        <w:tc>
          <w:tcPr>
            <w:tcW w:w="1440" w:type="dxa"/>
            <w:shd w:val="clear" w:color="auto" w:fill="FFFFFF"/>
            <w:tcMar>
              <w:top w:w="0" w:type="dxa"/>
              <w:left w:w="0" w:type="dxa"/>
              <w:bottom w:w="0" w:type="dxa"/>
              <w:right w:w="0" w:type="dxa"/>
            </w:tcMar>
            <w:vAlign w:val="center"/>
          </w:tcPr>
          <w:p w14:paraId="743F03F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713 (51.9%)</w:t>
            </w:r>
          </w:p>
        </w:tc>
        <w:tc>
          <w:tcPr>
            <w:tcW w:w="1440" w:type="dxa"/>
            <w:shd w:val="clear" w:color="auto" w:fill="FFFFFF"/>
            <w:tcMar>
              <w:top w:w="0" w:type="dxa"/>
              <w:left w:w="0" w:type="dxa"/>
              <w:bottom w:w="0" w:type="dxa"/>
              <w:right w:w="0" w:type="dxa"/>
            </w:tcMar>
            <w:vAlign w:val="center"/>
          </w:tcPr>
          <w:p w14:paraId="3088CCF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2,659 (50.5%)</w:t>
            </w:r>
          </w:p>
        </w:tc>
        <w:tc>
          <w:tcPr>
            <w:tcW w:w="1440" w:type="dxa"/>
            <w:shd w:val="clear" w:color="auto" w:fill="FFFFFF"/>
            <w:tcMar>
              <w:top w:w="0" w:type="dxa"/>
              <w:left w:w="0" w:type="dxa"/>
              <w:bottom w:w="0" w:type="dxa"/>
              <w:right w:w="0" w:type="dxa"/>
            </w:tcMar>
            <w:vAlign w:val="center"/>
          </w:tcPr>
          <w:p w14:paraId="0B2BE14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1,331 (51.2%)</w:t>
            </w:r>
          </w:p>
        </w:tc>
        <w:tc>
          <w:tcPr>
            <w:tcW w:w="1440" w:type="dxa"/>
            <w:shd w:val="clear" w:color="auto" w:fill="FFFFFF"/>
            <w:tcMar>
              <w:top w:w="0" w:type="dxa"/>
              <w:left w:w="0" w:type="dxa"/>
              <w:bottom w:w="0" w:type="dxa"/>
              <w:right w:w="0" w:type="dxa"/>
            </w:tcMar>
            <w:vAlign w:val="center"/>
          </w:tcPr>
          <w:p w14:paraId="2D6ED19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609 (50.5%)</w:t>
            </w:r>
          </w:p>
        </w:tc>
        <w:tc>
          <w:tcPr>
            <w:tcW w:w="1440" w:type="dxa"/>
            <w:shd w:val="clear" w:color="auto" w:fill="FFFFFF"/>
            <w:tcMar>
              <w:top w:w="0" w:type="dxa"/>
              <w:left w:w="0" w:type="dxa"/>
              <w:bottom w:w="0" w:type="dxa"/>
              <w:right w:w="0" w:type="dxa"/>
            </w:tcMar>
            <w:vAlign w:val="center"/>
          </w:tcPr>
          <w:p w14:paraId="0F6C45E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1,424 (52.2%)</w:t>
            </w:r>
          </w:p>
        </w:tc>
        <w:tc>
          <w:tcPr>
            <w:tcW w:w="1440" w:type="dxa"/>
            <w:shd w:val="clear" w:color="auto" w:fill="FFFFFF"/>
            <w:tcMar>
              <w:top w:w="0" w:type="dxa"/>
              <w:left w:w="0" w:type="dxa"/>
              <w:bottom w:w="0" w:type="dxa"/>
              <w:right w:w="0" w:type="dxa"/>
            </w:tcMar>
            <w:vAlign w:val="center"/>
          </w:tcPr>
          <w:p w14:paraId="47C3A9C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563 (50.6%)</w:t>
            </w:r>
          </w:p>
        </w:tc>
      </w:tr>
      <w:tr w:rsidR="00D969E4" w:rsidRPr="00E151F0" w14:paraId="22338C61" w14:textId="77777777" w:rsidTr="00684D8A">
        <w:trPr>
          <w:cantSplit/>
          <w:jc w:val="center"/>
        </w:trPr>
        <w:tc>
          <w:tcPr>
            <w:tcW w:w="3600" w:type="dxa"/>
            <w:shd w:val="clear" w:color="auto" w:fill="FFFFFF"/>
            <w:tcMar>
              <w:top w:w="0" w:type="dxa"/>
              <w:left w:w="0" w:type="dxa"/>
              <w:bottom w:w="0" w:type="dxa"/>
              <w:right w:w="0" w:type="dxa"/>
            </w:tcMar>
            <w:vAlign w:val="center"/>
          </w:tcPr>
          <w:p w14:paraId="12288B7C"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agree</w:t>
            </w:r>
          </w:p>
        </w:tc>
        <w:tc>
          <w:tcPr>
            <w:tcW w:w="1440" w:type="dxa"/>
            <w:shd w:val="clear" w:color="auto" w:fill="FFFFFF"/>
            <w:tcMar>
              <w:top w:w="0" w:type="dxa"/>
              <w:left w:w="0" w:type="dxa"/>
              <w:bottom w:w="0" w:type="dxa"/>
              <w:right w:w="0" w:type="dxa"/>
            </w:tcMar>
            <w:vAlign w:val="center"/>
          </w:tcPr>
          <w:p w14:paraId="387BD57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895 (45.4%)</w:t>
            </w:r>
          </w:p>
        </w:tc>
        <w:tc>
          <w:tcPr>
            <w:tcW w:w="1440" w:type="dxa"/>
            <w:shd w:val="clear" w:color="auto" w:fill="FFFFFF"/>
            <w:tcMar>
              <w:top w:w="0" w:type="dxa"/>
              <w:left w:w="0" w:type="dxa"/>
              <w:bottom w:w="0" w:type="dxa"/>
              <w:right w:w="0" w:type="dxa"/>
            </w:tcMar>
            <w:vAlign w:val="center"/>
          </w:tcPr>
          <w:p w14:paraId="01B8D94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824 (44.7%)</w:t>
            </w:r>
          </w:p>
        </w:tc>
        <w:tc>
          <w:tcPr>
            <w:tcW w:w="1440" w:type="dxa"/>
            <w:shd w:val="clear" w:color="auto" w:fill="FFFFFF"/>
            <w:tcMar>
              <w:top w:w="0" w:type="dxa"/>
              <w:left w:w="0" w:type="dxa"/>
              <w:bottom w:w="0" w:type="dxa"/>
              <w:right w:w="0" w:type="dxa"/>
            </w:tcMar>
            <w:vAlign w:val="center"/>
          </w:tcPr>
          <w:p w14:paraId="2B7512C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613 (44.6%)</w:t>
            </w:r>
          </w:p>
        </w:tc>
        <w:tc>
          <w:tcPr>
            <w:tcW w:w="1440" w:type="dxa"/>
            <w:shd w:val="clear" w:color="auto" w:fill="FFFFFF"/>
            <w:tcMar>
              <w:top w:w="0" w:type="dxa"/>
              <w:left w:w="0" w:type="dxa"/>
              <w:bottom w:w="0" w:type="dxa"/>
              <w:right w:w="0" w:type="dxa"/>
            </w:tcMar>
            <w:vAlign w:val="center"/>
          </w:tcPr>
          <w:p w14:paraId="455D16E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2,332 (44.3%)</w:t>
            </w:r>
          </w:p>
        </w:tc>
        <w:tc>
          <w:tcPr>
            <w:tcW w:w="1440" w:type="dxa"/>
            <w:shd w:val="clear" w:color="auto" w:fill="FFFFFF"/>
            <w:tcMar>
              <w:top w:w="0" w:type="dxa"/>
              <w:left w:w="0" w:type="dxa"/>
              <w:bottom w:w="0" w:type="dxa"/>
              <w:right w:w="0" w:type="dxa"/>
            </w:tcMar>
            <w:vAlign w:val="center"/>
          </w:tcPr>
          <w:p w14:paraId="1F45AEB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1,124 (43.2%)</w:t>
            </w:r>
          </w:p>
        </w:tc>
        <w:tc>
          <w:tcPr>
            <w:tcW w:w="1440" w:type="dxa"/>
            <w:shd w:val="clear" w:color="auto" w:fill="FFFFFF"/>
            <w:tcMar>
              <w:top w:w="0" w:type="dxa"/>
              <w:left w:w="0" w:type="dxa"/>
              <w:bottom w:w="0" w:type="dxa"/>
              <w:right w:w="0" w:type="dxa"/>
            </w:tcMar>
            <w:vAlign w:val="center"/>
          </w:tcPr>
          <w:p w14:paraId="4F4D28F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566 (46.9%)</w:t>
            </w:r>
          </w:p>
        </w:tc>
        <w:tc>
          <w:tcPr>
            <w:tcW w:w="1440" w:type="dxa"/>
            <w:shd w:val="clear" w:color="auto" w:fill="FFFFFF"/>
            <w:tcMar>
              <w:top w:w="0" w:type="dxa"/>
              <w:left w:w="0" w:type="dxa"/>
              <w:bottom w:w="0" w:type="dxa"/>
              <w:right w:w="0" w:type="dxa"/>
            </w:tcMar>
            <w:vAlign w:val="center"/>
          </w:tcPr>
          <w:p w14:paraId="5E28FD7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1,230 (45.1%)</w:t>
            </w:r>
          </w:p>
        </w:tc>
        <w:tc>
          <w:tcPr>
            <w:tcW w:w="1440" w:type="dxa"/>
            <w:shd w:val="clear" w:color="auto" w:fill="FFFFFF"/>
            <w:tcMar>
              <w:top w:w="0" w:type="dxa"/>
              <w:left w:w="0" w:type="dxa"/>
              <w:bottom w:w="0" w:type="dxa"/>
              <w:right w:w="0" w:type="dxa"/>
            </w:tcMar>
            <w:vAlign w:val="center"/>
          </w:tcPr>
          <w:p w14:paraId="6591B75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459 (41.3%)</w:t>
            </w:r>
          </w:p>
        </w:tc>
      </w:tr>
      <w:tr w:rsidR="00D969E4" w:rsidRPr="00E151F0" w14:paraId="15FF5E5D" w14:textId="77777777" w:rsidTr="00684D8A">
        <w:trPr>
          <w:cantSplit/>
          <w:jc w:val="center"/>
        </w:trPr>
        <w:tc>
          <w:tcPr>
            <w:tcW w:w="3600" w:type="dxa"/>
            <w:shd w:val="clear" w:color="auto" w:fill="FFFFFF"/>
            <w:tcMar>
              <w:top w:w="0" w:type="dxa"/>
              <w:left w:w="0" w:type="dxa"/>
              <w:bottom w:w="0" w:type="dxa"/>
              <w:right w:w="0" w:type="dxa"/>
            </w:tcMar>
            <w:vAlign w:val="center"/>
          </w:tcPr>
          <w:p w14:paraId="2E9D1DCF"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5C8D6D5B"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8A93020"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DA7FCF6"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0A0523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73 (1.4%)</w:t>
            </w:r>
          </w:p>
        </w:tc>
        <w:tc>
          <w:tcPr>
            <w:tcW w:w="1440" w:type="dxa"/>
            <w:shd w:val="clear" w:color="auto" w:fill="FFFFFF"/>
            <w:tcMar>
              <w:top w:w="0" w:type="dxa"/>
              <w:left w:w="0" w:type="dxa"/>
              <w:bottom w:w="0" w:type="dxa"/>
              <w:right w:w="0" w:type="dxa"/>
            </w:tcMar>
            <w:vAlign w:val="center"/>
          </w:tcPr>
          <w:p w14:paraId="617E000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38 (1.5%)</w:t>
            </w:r>
          </w:p>
        </w:tc>
        <w:tc>
          <w:tcPr>
            <w:tcW w:w="1440" w:type="dxa"/>
            <w:shd w:val="clear" w:color="auto" w:fill="FFFFFF"/>
            <w:tcMar>
              <w:top w:w="0" w:type="dxa"/>
              <w:left w:w="0" w:type="dxa"/>
              <w:bottom w:w="0" w:type="dxa"/>
              <w:right w:w="0" w:type="dxa"/>
            </w:tcMar>
            <w:vAlign w:val="center"/>
          </w:tcPr>
          <w:p w14:paraId="39D52C9F"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21D9C30"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4FDC1C5" w14:textId="77777777" w:rsidR="00D969E4" w:rsidRPr="00E151F0" w:rsidRDefault="00D969E4" w:rsidP="0052599A">
            <w:pPr>
              <w:spacing w:before="20" w:after="20"/>
              <w:ind w:left="100" w:right="100"/>
              <w:jc w:val="center"/>
              <w:rPr>
                <w:sz w:val="18"/>
                <w:szCs w:val="18"/>
              </w:rPr>
            </w:pPr>
          </w:p>
        </w:tc>
      </w:tr>
      <w:tr w:rsidR="00D969E4" w:rsidRPr="00E151F0" w14:paraId="5792245F"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00D3C751" w14:textId="77777777" w:rsidR="00D969E4" w:rsidRPr="00E151F0" w:rsidRDefault="00D969E4" w:rsidP="0052599A">
            <w:pPr>
              <w:spacing w:before="20" w:after="20"/>
              <w:ind w:left="100" w:right="100"/>
              <w:rPr>
                <w:sz w:val="18"/>
                <w:szCs w:val="18"/>
              </w:rPr>
            </w:pPr>
            <w:r w:rsidRPr="00E151F0">
              <w:rPr>
                <w:rFonts w:eastAsia="Century Gothic" w:cs="Century Gothic"/>
                <w:b/>
                <w:color w:val="000000"/>
                <w:sz w:val="18"/>
                <w:szCs w:val="18"/>
              </w:rPr>
              <w:t>H12 I am confident I can figure out solutions when new situations or problems arise with my health condition (Q21)</w:t>
            </w:r>
          </w:p>
        </w:tc>
      </w:tr>
      <w:tr w:rsidR="00D969E4" w:rsidRPr="00E151F0" w14:paraId="1D3A0B70" w14:textId="77777777" w:rsidTr="00684D8A">
        <w:trPr>
          <w:cantSplit/>
          <w:jc w:val="center"/>
        </w:trPr>
        <w:tc>
          <w:tcPr>
            <w:tcW w:w="3600" w:type="dxa"/>
            <w:shd w:val="clear" w:color="auto" w:fill="FFFFFF"/>
            <w:tcMar>
              <w:top w:w="0" w:type="dxa"/>
              <w:left w:w="0" w:type="dxa"/>
              <w:bottom w:w="0" w:type="dxa"/>
              <w:right w:w="0" w:type="dxa"/>
            </w:tcMar>
            <w:vAlign w:val="center"/>
          </w:tcPr>
          <w:p w14:paraId="1C8A4853"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disagree</w:t>
            </w:r>
          </w:p>
        </w:tc>
        <w:tc>
          <w:tcPr>
            <w:tcW w:w="1440" w:type="dxa"/>
            <w:shd w:val="clear" w:color="auto" w:fill="FFFFFF"/>
            <w:tcMar>
              <w:top w:w="0" w:type="dxa"/>
              <w:left w:w="0" w:type="dxa"/>
              <w:bottom w:w="0" w:type="dxa"/>
              <w:right w:w="0" w:type="dxa"/>
            </w:tcMar>
            <w:vAlign w:val="center"/>
          </w:tcPr>
          <w:p w14:paraId="0005681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25 (1.3%)</w:t>
            </w:r>
          </w:p>
        </w:tc>
        <w:tc>
          <w:tcPr>
            <w:tcW w:w="1440" w:type="dxa"/>
            <w:shd w:val="clear" w:color="auto" w:fill="FFFFFF"/>
            <w:tcMar>
              <w:top w:w="0" w:type="dxa"/>
              <w:left w:w="0" w:type="dxa"/>
              <w:bottom w:w="0" w:type="dxa"/>
              <w:right w:w="0" w:type="dxa"/>
            </w:tcMar>
            <w:vAlign w:val="center"/>
          </w:tcPr>
          <w:p w14:paraId="6A77800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23 (1.3%)</w:t>
            </w:r>
          </w:p>
        </w:tc>
        <w:tc>
          <w:tcPr>
            <w:tcW w:w="1440" w:type="dxa"/>
            <w:shd w:val="clear" w:color="auto" w:fill="FFFFFF"/>
            <w:tcMar>
              <w:top w:w="0" w:type="dxa"/>
              <w:left w:w="0" w:type="dxa"/>
              <w:bottom w:w="0" w:type="dxa"/>
              <w:right w:w="0" w:type="dxa"/>
            </w:tcMar>
            <w:vAlign w:val="center"/>
          </w:tcPr>
          <w:p w14:paraId="0576F9B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 (0.7%)</w:t>
            </w:r>
          </w:p>
        </w:tc>
        <w:tc>
          <w:tcPr>
            <w:tcW w:w="1440" w:type="dxa"/>
            <w:shd w:val="clear" w:color="auto" w:fill="FFFFFF"/>
            <w:tcMar>
              <w:top w:w="0" w:type="dxa"/>
              <w:left w:w="0" w:type="dxa"/>
              <w:bottom w:w="0" w:type="dxa"/>
              <w:right w:w="0" w:type="dxa"/>
            </w:tcMar>
            <w:vAlign w:val="center"/>
          </w:tcPr>
          <w:p w14:paraId="405798A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58 (1.1%)</w:t>
            </w:r>
          </w:p>
        </w:tc>
        <w:tc>
          <w:tcPr>
            <w:tcW w:w="1440" w:type="dxa"/>
            <w:shd w:val="clear" w:color="auto" w:fill="FFFFFF"/>
            <w:tcMar>
              <w:top w:w="0" w:type="dxa"/>
              <w:left w:w="0" w:type="dxa"/>
              <w:bottom w:w="0" w:type="dxa"/>
              <w:right w:w="0" w:type="dxa"/>
            </w:tcMar>
            <w:vAlign w:val="center"/>
          </w:tcPr>
          <w:p w14:paraId="7B884C6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31 (1.2%)</w:t>
            </w:r>
          </w:p>
        </w:tc>
        <w:tc>
          <w:tcPr>
            <w:tcW w:w="1440" w:type="dxa"/>
            <w:shd w:val="clear" w:color="auto" w:fill="FFFFFF"/>
            <w:tcMar>
              <w:top w:w="0" w:type="dxa"/>
              <w:left w:w="0" w:type="dxa"/>
              <w:bottom w:w="0" w:type="dxa"/>
              <w:right w:w="0" w:type="dxa"/>
            </w:tcMar>
            <w:vAlign w:val="center"/>
          </w:tcPr>
          <w:p w14:paraId="36E90B4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 (0.7%)</w:t>
            </w:r>
          </w:p>
        </w:tc>
        <w:tc>
          <w:tcPr>
            <w:tcW w:w="1440" w:type="dxa"/>
            <w:shd w:val="clear" w:color="auto" w:fill="FFFFFF"/>
            <w:tcMar>
              <w:top w:w="0" w:type="dxa"/>
              <w:left w:w="0" w:type="dxa"/>
              <w:bottom w:w="0" w:type="dxa"/>
              <w:right w:w="0" w:type="dxa"/>
            </w:tcMar>
            <w:vAlign w:val="center"/>
          </w:tcPr>
          <w:p w14:paraId="25626B4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20 (0.7%)</w:t>
            </w:r>
          </w:p>
        </w:tc>
        <w:tc>
          <w:tcPr>
            <w:tcW w:w="1440" w:type="dxa"/>
            <w:shd w:val="clear" w:color="auto" w:fill="FFFFFF"/>
            <w:tcMar>
              <w:top w:w="0" w:type="dxa"/>
              <w:left w:w="0" w:type="dxa"/>
              <w:bottom w:w="0" w:type="dxa"/>
              <w:right w:w="0" w:type="dxa"/>
            </w:tcMar>
            <w:vAlign w:val="center"/>
          </w:tcPr>
          <w:p w14:paraId="4BB9428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30 (2.7%)</w:t>
            </w:r>
          </w:p>
        </w:tc>
      </w:tr>
      <w:tr w:rsidR="00D969E4" w:rsidRPr="00E151F0" w14:paraId="4E89ED40" w14:textId="77777777" w:rsidTr="00684D8A">
        <w:trPr>
          <w:cantSplit/>
          <w:jc w:val="center"/>
        </w:trPr>
        <w:tc>
          <w:tcPr>
            <w:tcW w:w="3600" w:type="dxa"/>
            <w:shd w:val="clear" w:color="auto" w:fill="FFFFFF"/>
            <w:tcMar>
              <w:top w:w="0" w:type="dxa"/>
              <w:left w:w="0" w:type="dxa"/>
              <w:bottom w:w="0" w:type="dxa"/>
              <w:right w:w="0" w:type="dxa"/>
            </w:tcMar>
            <w:vAlign w:val="center"/>
          </w:tcPr>
          <w:p w14:paraId="56D58BB9"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Disagree</w:t>
            </w:r>
          </w:p>
        </w:tc>
        <w:tc>
          <w:tcPr>
            <w:tcW w:w="1440" w:type="dxa"/>
            <w:shd w:val="clear" w:color="auto" w:fill="FFFFFF"/>
            <w:tcMar>
              <w:top w:w="0" w:type="dxa"/>
              <w:left w:w="0" w:type="dxa"/>
              <w:bottom w:w="0" w:type="dxa"/>
              <w:right w:w="0" w:type="dxa"/>
            </w:tcMar>
            <w:vAlign w:val="center"/>
          </w:tcPr>
          <w:p w14:paraId="595E0F5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247 (12.8%)</w:t>
            </w:r>
          </w:p>
        </w:tc>
        <w:tc>
          <w:tcPr>
            <w:tcW w:w="1440" w:type="dxa"/>
            <w:shd w:val="clear" w:color="auto" w:fill="FFFFFF"/>
            <w:tcMar>
              <w:top w:w="0" w:type="dxa"/>
              <w:left w:w="0" w:type="dxa"/>
              <w:bottom w:w="0" w:type="dxa"/>
              <w:right w:w="0" w:type="dxa"/>
            </w:tcMar>
            <w:vAlign w:val="center"/>
          </w:tcPr>
          <w:p w14:paraId="087FACB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204 (11.2%)</w:t>
            </w:r>
          </w:p>
        </w:tc>
        <w:tc>
          <w:tcPr>
            <w:tcW w:w="1440" w:type="dxa"/>
            <w:shd w:val="clear" w:color="auto" w:fill="FFFFFF"/>
            <w:tcMar>
              <w:top w:w="0" w:type="dxa"/>
              <w:left w:w="0" w:type="dxa"/>
              <w:bottom w:w="0" w:type="dxa"/>
              <w:right w:w="0" w:type="dxa"/>
            </w:tcMar>
            <w:vAlign w:val="center"/>
          </w:tcPr>
          <w:p w14:paraId="2510B03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153 (11.3%)</w:t>
            </w:r>
          </w:p>
        </w:tc>
        <w:tc>
          <w:tcPr>
            <w:tcW w:w="1440" w:type="dxa"/>
            <w:shd w:val="clear" w:color="auto" w:fill="FFFFFF"/>
            <w:tcMar>
              <w:top w:w="0" w:type="dxa"/>
              <w:left w:w="0" w:type="dxa"/>
              <w:bottom w:w="0" w:type="dxa"/>
              <w:right w:w="0" w:type="dxa"/>
            </w:tcMar>
            <w:vAlign w:val="center"/>
          </w:tcPr>
          <w:p w14:paraId="0C45AE8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604 (11.5%)</w:t>
            </w:r>
          </w:p>
        </w:tc>
        <w:tc>
          <w:tcPr>
            <w:tcW w:w="1440" w:type="dxa"/>
            <w:shd w:val="clear" w:color="auto" w:fill="FFFFFF"/>
            <w:tcMar>
              <w:top w:w="0" w:type="dxa"/>
              <w:left w:w="0" w:type="dxa"/>
              <w:bottom w:w="0" w:type="dxa"/>
              <w:right w:w="0" w:type="dxa"/>
            </w:tcMar>
            <w:vAlign w:val="center"/>
          </w:tcPr>
          <w:p w14:paraId="6845953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310 (11.9%)</w:t>
            </w:r>
          </w:p>
        </w:tc>
        <w:tc>
          <w:tcPr>
            <w:tcW w:w="1440" w:type="dxa"/>
            <w:shd w:val="clear" w:color="auto" w:fill="FFFFFF"/>
            <w:tcMar>
              <w:top w:w="0" w:type="dxa"/>
              <w:left w:w="0" w:type="dxa"/>
              <w:bottom w:w="0" w:type="dxa"/>
              <w:right w:w="0" w:type="dxa"/>
            </w:tcMar>
            <w:vAlign w:val="center"/>
          </w:tcPr>
          <w:p w14:paraId="507A117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128 (10.7%)</w:t>
            </w:r>
          </w:p>
        </w:tc>
        <w:tc>
          <w:tcPr>
            <w:tcW w:w="1440" w:type="dxa"/>
            <w:shd w:val="clear" w:color="auto" w:fill="FFFFFF"/>
            <w:tcMar>
              <w:top w:w="0" w:type="dxa"/>
              <w:left w:w="0" w:type="dxa"/>
              <w:bottom w:w="0" w:type="dxa"/>
              <w:right w:w="0" w:type="dxa"/>
            </w:tcMar>
            <w:vAlign w:val="center"/>
          </w:tcPr>
          <w:p w14:paraId="75FD85D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287 (10.8%)</w:t>
            </w:r>
          </w:p>
        </w:tc>
        <w:tc>
          <w:tcPr>
            <w:tcW w:w="1440" w:type="dxa"/>
            <w:shd w:val="clear" w:color="auto" w:fill="FFFFFF"/>
            <w:tcMar>
              <w:top w:w="0" w:type="dxa"/>
              <w:left w:w="0" w:type="dxa"/>
              <w:bottom w:w="0" w:type="dxa"/>
              <w:right w:w="0" w:type="dxa"/>
            </w:tcMar>
            <w:vAlign w:val="center"/>
          </w:tcPr>
          <w:p w14:paraId="1A050B2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175 (16.0%)</w:t>
            </w:r>
          </w:p>
        </w:tc>
      </w:tr>
      <w:tr w:rsidR="00D969E4" w:rsidRPr="00E151F0" w14:paraId="6A955398" w14:textId="77777777" w:rsidTr="00684D8A">
        <w:trPr>
          <w:cantSplit/>
          <w:jc w:val="center"/>
        </w:trPr>
        <w:tc>
          <w:tcPr>
            <w:tcW w:w="3600" w:type="dxa"/>
            <w:shd w:val="clear" w:color="auto" w:fill="FFFFFF"/>
            <w:tcMar>
              <w:top w:w="0" w:type="dxa"/>
              <w:left w:w="0" w:type="dxa"/>
              <w:bottom w:w="0" w:type="dxa"/>
              <w:right w:w="0" w:type="dxa"/>
            </w:tcMar>
            <w:vAlign w:val="center"/>
          </w:tcPr>
          <w:p w14:paraId="1C5F836C"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Agree</w:t>
            </w:r>
          </w:p>
        </w:tc>
        <w:tc>
          <w:tcPr>
            <w:tcW w:w="1440" w:type="dxa"/>
            <w:shd w:val="clear" w:color="auto" w:fill="FFFFFF"/>
            <w:tcMar>
              <w:top w:w="0" w:type="dxa"/>
              <w:left w:w="0" w:type="dxa"/>
              <w:bottom w:w="0" w:type="dxa"/>
              <w:right w:w="0" w:type="dxa"/>
            </w:tcMar>
            <w:vAlign w:val="center"/>
          </w:tcPr>
          <w:p w14:paraId="1741918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1,189 (61.7%)</w:t>
            </w:r>
          </w:p>
        </w:tc>
        <w:tc>
          <w:tcPr>
            <w:tcW w:w="1440" w:type="dxa"/>
            <w:shd w:val="clear" w:color="auto" w:fill="FFFFFF"/>
            <w:tcMar>
              <w:top w:w="0" w:type="dxa"/>
              <w:left w:w="0" w:type="dxa"/>
              <w:bottom w:w="0" w:type="dxa"/>
              <w:right w:w="0" w:type="dxa"/>
            </w:tcMar>
            <w:vAlign w:val="center"/>
          </w:tcPr>
          <w:p w14:paraId="497923A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1,124 (62.0%)</w:t>
            </w:r>
          </w:p>
        </w:tc>
        <w:tc>
          <w:tcPr>
            <w:tcW w:w="1440" w:type="dxa"/>
            <w:shd w:val="clear" w:color="auto" w:fill="FFFFFF"/>
            <w:tcMar>
              <w:top w:w="0" w:type="dxa"/>
              <w:left w:w="0" w:type="dxa"/>
              <w:bottom w:w="0" w:type="dxa"/>
              <w:right w:w="0" w:type="dxa"/>
            </w:tcMar>
            <w:vAlign w:val="center"/>
          </w:tcPr>
          <w:p w14:paraId="475A040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864 (63.9%)</w:t>
            </w:r>
          </w:p>
        </w:tc>
        <w:tc>
          <w:tcPr>
            <w:tcW w:w="1440" w:type="dxa"/>
            <w:shd w:val="clear" w:color="auto" w:fill="FFFFFF"/>
            <w:tcMar>
              <w:top w:w="0" w:type="dxa"/>
              <w:left w:w="0" w:type="dxa"/>
              <w:bottom w:w="0" w:type="dxa"/>
              <w:right w:w="0" w:type="dxa"/>
            </w:tcMar>
            <w:vAlign w:val="center"/>
          </w:tcPr>
          <w:p w14:paraId="63586CA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3,177 (60.4%)</w:t>
            </w:r>
          </w:p>
        </w:tc>
        <w:tc>
          <w:tcPr>
            <w:tcW w:w="1440" w:type="dxa"/>
            <w:shd w:val="clear" w:color="auto" w:fill="FFFFFF"/>
            <w:tcMar>
              <w:top w:w="0" w:type="dxa"/>
              <w:left w:w="0" w:type="dxa"/>
              <w:bottom w:w="0" w:type="dxa"/>
              <w:right w:w="0" w:type="dxa"/>
            </w:tcMar>
            <w:vAlign w:val="center"/>
          </w:tcPr>
          <w:p w14:paraId="524C6DA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1,553 (59.7%)</w:t>
            </w:r>
          </w:p>
        </w:tc>
        <w:tc>
          <w:tcPr>
            <w:tcW w:w="1440" w:type="dxa"/>
            <w:shd w:val="clear" w:color="auto" w:fill="FFFFFF"/>
            <w:tcMar>
              <w:top w:w="0" w:type="dxa"/>
              <w:left w:w="0" w:type="dxa"/>
              <w:bottom w:w="0" w:type="dxa"/>
              <w:right w:w="0" w:type="dxa"/>
            </w:tcMar>
            <w:vAlign w:val="center"/>
          </w:tcPr>
          <w:p w14:paraId="591666B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753 (63.2%)</w:t>
            </w:r>
          </w:p>
        </w:tc>
        <w:tc>
          <w:tcPr>
            <w:tcW w:w="1440" w:type="dxa"/>
            <w:shd w:val="clear" w:color="auto" w:fill="FFFFFF"/>
            <w:tcMar>
              <w:top w:w="0" w:type="dxa"/>
              <w:left w:w="0" w:type="dxa"/>
              <w:bottom w:w="0" w:type="dxa"/>
              <w:right w:w="0" w:type="dxa"/>
            </w:tcMar>
            <w:vAlign w:val="center"/>
          </w:tcPr>
          <w:p w14:paraId="4B707C2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1,717 (64.3%)</w:t>
            </w:r>
          </w:p>
        </w:tc>
        <w:tc>
          <w:tcPr>
            <w:tcW w:w="1440" w:type="dxa"/>
            <w:shd w:val="clear" w:color="auto" w:fill="FFFFFF"/>
            <w:tcMar>
              <w:top w:w="0" w:type="dxa"/>
              <w:left w:w="0" w:type="dxa"/>
              <w:bottom w:w="0" w:type="dxa"/>
              <w:right w:w="0" w:type="dxa"/>
            </w:tcMar>
            <w:vAlign w:val="center"/>
          </w:tcPr>
          <w:p w14:paraId="355720E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619 (56.7%)</w:t>
            </w:r>
          </w:p>
        </w:tc>
      </w:tr>
      <w:tr w:rsidR="00D969E4" w:rsidRPr="00E151F0" w14:paraId="3DE3A254" w14:textId="77777777" w:rsidTr="00684D8A">
        <w:trPr>
          <w:cantSplit/>
          <w:jc w:val="center"/>
        </w:trPr>
        <w:tc>
          <w:tcPr>
            <w:tcW w:w="3600" w:type="dxa"/>
            <w:shd w:val="clear" w:color="auto" w:fill="FFFFFF"/>
            <w:tcMar>
              <w:top w:w="0" w:type="dxa"/>
              <w:left w:w="0" w:type="dxa"/>
              <w:bottom w:w="0" w:type="dxa"/>
              <w:right w:w="0" w:type="dxa"/>
            </w:tcMar>
            <w:vAlign w:val="center"/>
          </w:tcPr>
          <w:p w14:paraId="7DB4D1B8"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agree</w:t>
            </w:r>
          </w:p>
        </w:tc>
        <w:tc>
          <w:tcPr>
            <w:tcW w:w="1440" w:type="dxa"/>
            <w:shd w:val="clear" w:color="auto" w:fill="FFFFFF"/>
            <w:tcMar>
              <w:top w:w="0" w:type="dxa"/>
              <w:left w:w="0" w:type="dxa"/>
              <w:bottom w:w="0" w:type="dxa"/>
              <w:right w:w="0" w:type="dxa"/>
            </w:tcMar>
            <w:vAlign w:val="center"/>
          </w:tcPr>
          <w:p w14:paraId="1CDE887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466 (24.2%)</w:t>
            </w:r>
          </w:p>
        </w:tc>
        <w:tc>
          <w:tcPr>
            <w:tcW w:w="1440" w:type="dxa"/>
            <w:shd w:val="clear" w:color="auto" w:fill="FFFFFF"/>
            <w:tcMar>
              <w:top w:w="0" w:type="dxa"/>
              <w:left w:w="0" w:type="dxa"/>
              <w:bottom w:w="0" w:type="dxa"/>
              <w:right w:w="0" w:type="dxa"/>
            </w:tcMar>
            <w:vAlign w:val="center"/>
          </w:tcPr>
          <w:p w14:paraId="20250FA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463 (25.5%)</w:t>
            </w:r>
          </w:p>
        </w:tc>
        <w:tc>
          <w:tcPr>
            <w:tcW w:w="1440" w:type="dxa"/>
            <w:shd w:val="clear" w:color="auto" w:fill="FFFFFF"/>
            <w:tcMar>
              <w:top w:w="0" w:type="dxa"/>
              <w:left w:w="0" w:type="dxa"/>
              <w:bottom w:w="0" w:type="dxa"/>
              <w:right w:w="0" w:type="dxa"/>
            </w:tcMar>
            <w:vAlign w:val="center"/>
          </w:tcPr>
          <w:p w14:paraId="48D525E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325 (24.0%)</w:t>
            </w:r>
          </w:p>
        </w:tc>
        <w:tc>
          <w:tcPr>
            <w:tcW w:w="1440" w:type="dxa"/>
            <w:shd w:val="clear" w:color="auto" w:fill="FFFFFF"/>
            <w:tcMar>
              <w:top w:w="0" w:type="dxa"/>
              <w:left w:w="0" w:type="dxa"/>
              <w:bottom w:w="0" w:type="dxa"/>
              <w:right w:w="0" w:type="dxa"/>
            </w:tcMar>
            <w:vAlign w:val="center"/>
          </w:tcPr>
          <w:p w14:paraId="341C9C7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1,254 (23.8%)</w:t>
            </w:r>
          </w:p>
        </w:tc>
        <w:tc>
          <w:tcPr>
            <w:tcW w:w="1440" w:type="dxa"/>
            <w:shd w:val="clear" w:color="auto" w:fill="FFFFFF"/>
            <w:tcMar>
              <w:top w:w="0" w:type="dxa"/>
              <w:left w:w="0" w:type="dxa"/>
              <w:bottom w:w="0" w:type="dxa"/>
              <w:right w:w="0" w:type="dxa"/>
            </w:tcMar>
            <w:vAlign w:val="center"/>
          </w:tcPr>
          <w:p w14:paraId="48AA360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618 (23.8%)</w:t>
            </w:r>
          </w:p>
        </w:tc>
        <w:tc>
          <w:tcPr>
            <w:tcW w:w="1440" w:type="dxa"/>
            <w:shd w:val="clear" w:color="auto" w:fill="FFFFFF"/>
            <w:tcMar>
              <w:top w:w="0" w:type="dxa"/>
              <w:left w:w="0" w:type="dxa"/>
              <w:bottom w:w="0" w:type="dxa"/>
              <w:right w:w="0" w:type="dxa"/>
            </w:tcMar>
            <w:vAlign w:val="center"/>
          </w:tcPr>
          <w:p w14:paraId="44E76D0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303 (25.4%)</w:t>
            </w:r>
          </w:p>
        </w:tc>
        <w:tc>
          <w:tcPr>
            <w:tcW w:w="1440" w:type="dxa"/>
            <w:shd w:val="clear" w:color="auto" w:fill="FFFFFF"/>
            <w:tcMar>
              <w:top w:w="0" w:type="dxa"/>
              <w:left w:w="0" w:type="dxa"/>
              <w:bottom w:w="0" w:type="dxa"/>
              <w:right w:w="0" w:type="dxa"/>
            </w:tcMar>
            <w:vAlign w:val="center"/>
          </w:tcPr>
          <w:p w14:paraId="7D4D9D9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645 (24.2%)</w:t>
            </w:r>
          </w:p>
        </w:tc>
        <w:tc>
          <w:tcPr>
            <w:tcW w:w="1440" w:type="dxa"/>
            <w:shd w:val="clear" w:color="auto" w:fill="FFFFFF"/>
            <w:tcMar>
              <w:top w:w="0" w:type="dxa"/>
              <w:left w:w="0" w:type="dxa"/>
              <w:bottom w:w="0" w:type="dxa"/>
              <w:right w:w="0" w:type="dxa"/>
            </w:tcMar>
            <w:vAlign w:val="center"/>
          </w:tcPr>
          <w:p w14:paraId="25A4C9E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268 (24.5%)</w:t>
            </w:r>
          </w:p>
        </w:tc>
      </w:tr>
      <w:tr w:rsidR="00D969E4" w:rsidRPr="00E151F0" w14:paraId="7000D278" w14:textId="77777777" w:rsidTr="00684D8A">
        <w:trPr>
          <w:cantSplit/>
          <w:jc w:val="center"/>
        </w:trPr>
        <w:tc>
          <w:tcPr>
            <w:tcW w:w="3600" w:type="dxa"/>
            <w:shd w:val="clear" w:color="auto" w:fill="FFFFFF"/>
            <w:tcMar>
              <w:top w:w="0" w:type="dxa"/>
              <w:left w:w="0" w:type="dxa"/>
              <w:bottom w:w="0" w:type="dxa"/>
              <w:right w:w="0" w:type="dxa"/>
            </w:tcMar>
            <w:vAlign w:val="center"/>
          </w:tcPr>
          <w:p w14:paraId="60D73573"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3B2A5AD0"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2EAB5D4"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14E5ECE"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697E80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169 (3.2%)</w:t>
            </w:r>
          </w:p>
        </w:tc>
        <w:tc>
          <w:tcPr>
            <w:tcW w:w="1440" w:type="dxa"/>
            <w:shd w:val="clear" w:color="auto" w:fill="FFFFFF"/>
            <w:tcMar>
              <w:top w:w="0" w:type="dxa"/>
              <w:left w:w="0" w:type="dxa"/>
              <w:bottom w:w="0" w:type="dxa"/>
              <w:right w:w="0" w:type="dxa"/>
            </w:tcMar>
            <w:vAlign w:val="center"/>
          </w:tcPr>
          <w:p w14:paraId="5CADB45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90 (3.5%)</w:t>
            </w:r>
          </w:p>
        </w:tc>
        <w:tc>
          <w:tcPr>
            <w:tcW w:w="1440" w:type="dxa"/>
            <w:shd w:val="clear" w:color="auto" w:fill="FFFFFF"/>
            <w:tcMar>
              <w:top w:w="0" w:type="dxa"/>
              <w:left w:w="0" w:type="dxa"/>
              <w:bottom w:w="0" w:type="dxa"/>
              <w:right w:w="0" w:type="dxa"/>
            </w:tcMar>
            <w:vAlign w:val="center"/>
          </w:tcPr>
          <w:p w14:paraId="0EECD00B"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DF5E654"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D91DE0F" w14:textId="77777777" w:rsidR="00D969E4" w:rsidRPr="00E151F0" w:rsidRDefault="00D969E4" w:rsidP="0052599A">
            <w:pPr>
              <w:spacing w:before="20" w:after="20"/>
              <w:ind w:left="100" w:right="100"/>
              <w:jc w:val="center"/>
              <w:rPr>
                <w:sz w:val="18"/>
                <w:szCs w:val="18"/>
              </w:rPr>
            </w:pPr>
          </w:p>
        </w:tc>
      </w:tr>
      <w:tr w:rsidR="00D969E4" w:rsidRPr="00E151F0" w14:paraId="44444423"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6A972A72" w14:textId="77777777" w:rsidR="00D969E4" w:rsidRPr="00E151F0" w:rsidRDefault="00D969E4" w:rsidP="0052599A">
            <w:pPr>
              <w:spacing w:before="20" w:after="20"/>
              <w:ind w:left="100" w:right="100"/>
              <w:rPr>
                <w:sz w:val="18"/>
                <w:szCs w:val="18"/>
              </w:rPr>
            </w:pPr>
            <w:r w:rsidRPr="00E151F0">
              <w:rPr>
                <w:rFonts w:eastAsia="Century Gothic" w:cs="Century Gothic"/>
                <w:b/>
                <w:color w:val="000000"/>
                <w:sz w:val="18"/>
                <w:szCs w:val="18"/>
              </w:rPr>
              <w:lastRenderedPageBreak/>
              <w:t>H13 I am confident that I can maintain lifestyle changes like diet and exercise even during times of stress (Q21)</w:t>
            </w:r>
          </w:p>
        </w:tc>
      </w:tr>
      <w:tr w:rsidR="00D969E4" w:rsidRPr="00E151F0" w14:paraId="6382AEEA" w14:textId="77777777" w:rsidTr="00684D8A">
        <w:trPr>
          <w:cantSplit/>
          <w:jc w:val="center"/>
        </w:trPr>
        <w:tc>
          <w:tcPr>
            <w:tcW w:w="3600" w:type="dxa"/>
            <w:shd w:val="clear" w:color="auto" w:fill="FFFFFF"/>
            <w:tcMar>
              <w:top w:w="0" w:type="dxa"/>
              <w:left w:w="0" w:type="dxa"/>
              <w:bottom w:w="0" w:type="dxa"/>
              <w:right w:w="0" w:type="dxa"/>
            </w:tcMar>
            <w:vAlign w:val="center"/>
          </w:tcPr>
          <w:p w14:paraId="09F6BBB3"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disagree</w:t>
            </w:r>
          </w:p>
        </w:tc>
        <w:tc>
          <w:tcPr>
            <w:tcW w:w="1440" w:type="dxa"/>
            <w:shd w:val="clear" w:color="auto" w:fill="FFFFFF"/>
            <w:tcMar>
              <w:top w:w="0" w:type="dxa"/>
              <w:left w:w="0" w:type="dxa"/>
              <w:bottom w:w="0" w:type="dxa"/>
              <w:right w:w="0" w:type="dxa"/>
            </w:tcMar>
            <w:vAlign w:val="center"/>
          </w:tcPr>
          <w:p w14:paraId="598B725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58 (3.0%)</w:t>
            </w:r>
          </w:p>
        </w:tc>
        <w:tc>
          <w:tcPr>
            <w:tcW w:w="1440" w:type="dxa"/>
            <w:shd w:val="clear" w:color="auto" w:fill="FFFFFF"/>
            <w:tcMar>
              <w:top w:w="0" w:type="dxa"/>
              <w:left w:w="0" w:type="dxa"/>
              <w:bottom w:w="0" w:type="dxa"/>
              <w:right w:w="0" w:type="dxa"/>
            </w:tcMar>
            <w:vAlign w:val="center"/>
          </w:tcPr>
          <w:p w14:paraId="55AEECF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44 (2.4%)</w:t>
            </w:r>
          </w:p>
        </w:tc>
        <w:tc>
          <w:tcPr>
            <w:tcW w:w="1440" w:type="dxa"/>
            <w:shd w:val="clear" w:color="auto" w:fill="FFFFFF"/>
            <w:tcMar>
              <w:top w:w="0" w:type="dxa"/>
              <w:left w:w="0" w:type="dxa"/>
              <w:bottom w:w="0" w:type="dxa"/>
              <w:right w:w="0" w:type="dxa"/>
            </w:tcMar>
            <w:vAlign w:val="center"/>
          </w:tcPr>
          <w:p w14:paraId="32C5ACC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20 (1.5%)</w:t>
            </w:r>
          </w:p>
        </w:tc>
        <w:tc>
          <w:tcPr>
            <w:tcW w:w="1440" w:type="dxa"/>
            <w:shd w:val="clear" w:color="auto" w:fill="FFFFFF"/>
            <w:tcMar>
              <w:top w:w="0" w:type="dxa"/>
              <w:left w:w="0" w:type="dxa"/>
              <w:bottom w:w="0" w:type="dxa"/>
              <w:right w:w="0" w:type="dxa"/>
            </w:tcMar>
            <w:vAlign w:val="center"/>
          </w:tcPr>
          <w:p w14:paraId="6481269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122 (2.3%)</w:t>
            </w:r>
          </w:p>
        </w:tc>
        <w:tc>
          <w:tcPr>
            <w:tcW w:w="1440" w:type="dxa"/>
            <w:shd w:val="clear" w:color="auto" w:fill="FFFFFF"/>
            <w:tcMar>
              <w:top w:w="0" w:type="dxa"/>
              <w:left w:w="0" w:type="dxa"/>
              <w:bottom w:w="0" w:type="dxa"/>
              <w:right w:w="0" w:type="dxa"/>
            </w:tcMar>
            <w:vAlign w:val="center"/>
          </w:tcPr>
          <w:p w14:paraId="49B2CE84"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63 (2.4%)</w:t>
            </w:r>
          </w:p>
        </w:tc>
        <w:tc>
          <w:tcPr>
            <w:tcW w:w="1440" w:type="dxa"/>
            <w:shd w:val="clear" w:color="auto" w:fill="FFFFFF"/>
            <w:tcMar>
              <w:top w:w="0" w:type="dxa"/>
              <w:left w:w="0" w:type="dxa"/>
              <w:bottom w:w="0" w:type="dxa"/>
              <w:right w:w="0" w:type="dxa"/>
            </w:tcMar>
            <w:vAlign w:val="center"/>
          </w:tcPr>
          <w:p w14:paraId="6BA97F5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13 (1.1%)</w:t>
            </w:r>
          </w:p>
        </w:tc>
        <w:tc>
          <w:tcPr>
            <w:tcW w:w="1440" w:type="dxa"/>
            <w:shd w:val="clear" w:color="auto" w:fill="FFFFFF"/>
            <w:tcMar>
              <w:top w:w="0" w:type="dxa"/>
              <w:left w:w="0" w:type="dxa"/>
              <w:bottom w:w="0" w:type="dxa"/>
              <w:right w:w="0" w:type="dxa"/>
            </w:tcMar>
            <w:vAlign w:val="center"/>
          </w:tcPr>
          <w:p w14:paraId="6087CB5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44 (1.6%)</w:t>
            </w:r>
          </w:p>
        </w:tc>
        <w:tc>
          <w:tcPr>
            <w:tcW w:w="1440" w:type="dxa"/>
            <w:shd w:val="clear" w:color="auto" w:fill="FFFFFF"/>
            <w:tcMar>
              <w:top w:w="0" w:type="dxa"/>
              <w:left w:w="0" w:type="dxa"/>
              <w:bottom w:w="0" w:type="dxa"/>
              <w:right w:w="0" w:type="dxa"/>
            </w:tcMar>
            <w:vAlign w:val="center"/>
          </w:tcPr>
          <w:p w14:paraId="5491414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60 (5.4%)</w:t>
            </w:r>
          </w:p>
        </w:tc>
      </w:tr>
      <w:tr w:rsidR="00D969E4" w:rsidRPr="00E151F0" w14:paraId="6D876ECD" w14:textId="77777777" w:rsidTr="00684D8A">
        <w:trPr>
          <w:cantSplit/>
          <w:jc w:val="center"/>
        </w:trPr>
        <w:tc>
          <w:tcPr>
            <w:tcW w:w="3600" w:type="dxa"/>
            <w:shd w:val="clear" w:color="auto" w:fill="FFFFFF"/>
            <w:tcMar>
              <w:top w:w="0" w:type="dxa"/>
              <w:left w:w="0" w:type="dxa"/>
              <w:bottom w:w="0" w:type="dxa"/>
              <w:right w:w="0" w:type="dxa"/>
            </w:tcMar>
            <w:vAlign w:val="center"/>
          </w:tcPr>
          <w:p w14:paraId="277D2A97"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Disagree</w:t>
            </w:r>
          </w:p>
        </w:tc>
        <w:tc>
          <w:tcPr>
            <w:tcW w:w="1440" w:type="dxa"/>
            <w:shd w:val="clear" w:color="auto" w:fill="FFFFFF"/>
            <w:tcMar>
              <w:top w:w="0" w:type="dxa"/>
              <w:left w:w="0" w:type="dxa"/>
              <w:bottom w:w="0" w:type="dxa"/>
              <w:right w:w="0" w:type="dxa"/>
            </w:tcMar>
            <w:vAlign w:val="center"/>
          </w:tcPr>
          <w:p w14:paraId="07D7A5B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276 (14.1%)</w:t>
            </w:r>
          </w:p>
        </w:tc>
        <w:tc>
          <w:tcPr>
            <w:tcW w:w="1440" w:type="dxa"/>
            <w:shd w:val="clear" w:color="auto" w:fill="FFFFFF"/>
            <w:tcMar>
              <w:top w:w="0" w:type="dxa"/>
              <w:left w:w="0" w:type="dxa"/>
              <w:bottom w:w="0" w:type="dxa"/>
              <w:right w:w="0" w:type="dxa"/>
            </w:tcMar>
            <w:vAlign w:val="center"/>
          </w:tcPr>
          <w:p w14:paraId="76FC520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248 (13.5%)</w:t>
            </w:r>
          </w:p>
        </w:tc>
        <w:tc>
          <w:tcPr>
            <w:tcW w:w="1440" w:type="dxa"/>
            <w:shd w:val="clear" w:color="auto" w:fill="FFFFFF"/>
            <w:tcMar>
              <w:top w:w="0" w:type="dxa"/>
              <w:left w:w="0" w:type="dxa"/>
              <w:bottom w:w="0" w:type="dxa"/>
              <w:right w:w="0" w:type="dxa"/>
            </w:tcMar>
            <w:vAlign w:val="center"/>
          </w:tcPr>
          <w:p w14:paraId="48E4223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176 (12.9%)</w:t>
            </w:r>
          </w:p>
        </w:tc>
        <w:tc>
          <w:tcPr>
            <w:tcW w:w="1440" w:type="dxa"/>
            <w:shd w:val="clear" w:color="auto" w:fill="FFFFFF"/>
            <w:tcMar>
              <w:top w:w="0" w:type="dxa"/>
              <w:left w:w="0" w:type="dxa"/>
              <w:bottom w:w="0" w:type="dxa"/>
              <w:right w:w="0" w:type="dxa"/>
            </w:tcMar>
            <w:vAlign w:val="center"/>
          </w:tcPr>
          <w:p w14:paraId="7300CCF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700 (13.3%)</w:t>
            </w:r>
          </w:p>
        </w:tc>
        <w:tc>
          <w:tcPr>
            <w:tcW w:w="1440" w:type="dxa"/>
            <w:shd w:val="clear" w:color="auto" w:fill="FFFFFF"/>
            <w:tcMar>
              <w:top w:w="0" w:type="dxa"/>
              <w:left w:w="0" w:type="dxa"/>
              <w:bottom w:w="0" w:type="dxa"/>
              <w:right w:w="0" w:type="dxa"/>
            </w:tcMar>
            <w:vAlign w:val="center"/>
          </w:tcPr>
          <w:p w14:paraId="00C4737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338 (13.0%)</w:t>
            </w:r>
          </w:p>
        </w:tc>
        <w:tc>
          <w:tcPr>
            <w:tcW w:w="1440" w:type="dxa"/>
            <w:shd w:val="clear" w:color="auto" w:fill="FFFFFF"/>
            <w:tcMar>
              <w:top w:w="0" w:type="dxa"/>
              <w:left w:w="0" w:type="dxa"/>
              <w:bottom w:w="0" w:type="dxa"/>
              <w:right w:w="0" w:type="dxa"/>
            </w:tcMar>
            <w:vAlign w:val="center"/>
          </w:tcPr>
          <w:p w14:paraId="0B8EF57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127 (10.5%)</w:t>
            </w:r>
          </w:p>
        </w:tc>
        <w:tc>
          <w:tcPr>
            <w:tcW w:w="1440" w:type="dxa"/>
            <w:shd w:val="clear" w:color="auto" w:fill="FFFFFF"/>
            <w:tcMar>
              <w:top w:w="0" w:type="dxa"/>
              <w:left w:w="0" w:type="dxa"/>
              <w:bottom w:w="0" w:type="dxa"/>
              <w:right w:w="0" w:type="dxa"/>
            </w:tcMar>
            <w:vAlign w:val="center"/>
          </w:tcPr>
          <w:p w14:paraId="066B065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347 (12.8%)</w:t>
            </w:r>
          </w:p>
        </w:tc>
        <w:tc>
          <w:tcPr>
            <w:tcW w:w="1440" w:type="dxa"/>
            <w:shd w:val="clear" w:color="auto" w:fill="FFFFFF"/>
            <w:tcMar>
              <w:top w:w="0" w:type="dxa"/>
              <w:left w:w="0" w:type="dxa"/>
              <w:bottom w:w="0" w:type="dxa"/>
              <w:right w:w="0" w:type="dxa"/>
            </w:tcMar>
            <w:vAlign w:val="center"/>
          </w:tcPr>
          <w:p w14:paraId="52DFC4A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215 (19.5%)</w:t>
            </w:r>
          </w:p>
        </w:tc>
      </w:tr>
      <w:tr w:rsidR="00D969E4" w:rsidRPr="00E151F0" w14:paraId="37CBB80A" w14:textId="77777777" w:rsidTr="00684D8A">
        <w:trPr>
          <w:cantSplit/>
          <w:jc w:val="center"/>
        </w:trPr>
        <w:tc>
          <w:tcPr>
            <w:tcW w:w="3600" w:type="dxa"/>
            <w:shd w:val="clear" w:color="auto" w:fill="FFFFFF"/>
            <w:tcMar>
              <w:top w:w="0" w:type="dxa"/>
              <w:left w:w="0" w:type="dxa"/>
              <w:bottom w:w="0" w:type="dxa"/>
              <w:right w:w="0" w:type="dxa"/>
            </w:tcMar>
            <w:vAlign w:val="center"/>
          </w:tcPr>
          <w:p w14:paraId="7FB29EDD"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Agree</w:t>
            </w:r>
          </w:p>
        </w:tc>
        <w:tc>
          <w:tcPr>
            <w:tcW w:w="1440" w:type="dxa"/>
            <w:shd w:val="clear" w:color="auto" w:fill="FFFFFF"/>
            <w:tcMar>
              <w:top w:w="0" w:type="dxa"/>
              <w:left w:w="0" w:type="dxa"/>
              <w:bottom w:w="0" w:type="dxa"/>
              <w:right w:w="0" w:type="dxa"/>
            </w:tcMar>
            <w:vAlign w:val="center"/>
          </w:tcPr>
          <w:p w14:paraId="02856FD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1,162 (59.2%)</w:t>
            </w:r>
          </w:p>
        </w:tc>
        <w:tc>
          <w:tcPr>
            <w:tcW w:w="1440" w:type="dxa"/>
            <w:shd w:val="clear" w:color="auto" w:fill="FFFFFF"/>
            <w:tcMar>
              <w:top w:w="0" w:type="dxa"/>
              <w:left w:w="0" w:type="dxa"/>
              <w:bottom w:w="0" w:type="dxa"/>
              <w:right w:w="0" w:type="dxa"/>
            </w:tcMar>
            <w:vAlign w:val="center"/>
          </w:tcPr>
          <w:p w14:paraId="541F24D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1,118 (60.7%)</w:t>
            </w:r>
          </w:p>
        </w:tc>
        <w:tc>
          <w:tcPr>
            <w:tcW w:w="1440" w:type="dxa"/>
            <w:shd w:val="clear" w:color="auto" w:fill="FFFFFF"/>
            <w:tcMar>
              <w:top w:w="0" w:type="dxa"/>
              <w:left w:w="0" w:type="dxa"/>
              <w:bottom w:w="0" w:type="dxa"/>
              <w:right w:w="0" w:type="dxa"/>
            </w:tcMar>
            <w:vAlign w:val="center"/>
          </w:tcPr>
          <w:p w14:paraId="49D5921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837 (61.5%)</w:t>
            </w:r>
          </w:p>
        </w:tc>
        <w:tc>
          <w:tcPr>
            <w:tcW w:w="1440" w:type="dxa"/>
            <w:shd w:val="clear" w:color="auto" w:fill="FFFFFF"/>
            <w:tcMar>
              <w:top w:w="0" w:type="dxa"/>
              <w:left w:w="0" w:type="dxa"/>
              <w:bottom w:w="0" w:type="dxa"/>
              <w:right w:w="0" w:type="dxa"/>
            </w:tcMar>
            <w:vAlign w:val="center"/>
          </w:tcPr>
          <w:p w14:paraId="215182F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3,117 (59.2%)</w:t>
            </w:r>
          </w:p>
        </w:tc>
        <w:tc>
          <w:tcPr>
            <w:tcW w:w="1440" w:type="dxa"/>
            <w:shd w:val="clear" w:color="auto" w:fill="FFFFFF"/>
            <w:tcMar>
              <w:top w:w="0" w:type="dxa"/>
              <w:left w:w="0" w:type="dxa"/>
              <w:bottom w:w="0" w:type="dxa"/>
              <w:right w:w="0" w:type="dxa"/>
            </w:tcMar>
            <w:vAlign w:val="center"/>
          </w:tcPr>
          <w:p w14:paraId="4F1A5A6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1,534 (59.0%)</w:t>
            </w:r>
          </w:p>
        </w:tc>
        <w:tc>
          <w:tcPr>
            <w:tcW w:w="1440" w:type="dxa"/>
            <w:shd w:val="clear" w:color="auto" w:fill="FFFFFF"/>
            <w:tcMar>
              <w:top w:w="0" w:type="dxa"/>
              <w:left w:w="0" w:type="dxa"/>
              <w:bottom w:w="0" w:type="dxa"/>
              <w:right w:w="0" w:type="dxa"/>
            </w:tcMar>
            <w:vAlign w:val="center"/>
          </w:tcPr>
          <w:p w14:paraId="410B1A5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755 (62.4%)</w:t>
            </w:r>
          </w:p>
        </w:tc>
        <w:tc>
          <w:tcPr>
            <w:tcW w:w="1440" w:type="dxa"/>
            <w:shd w:val="clear" w:color="auto" w:fill="FFFFFF"/>
            <w:tcMar>
              <w:top w:w="0" w:type="dxa"/>
              <w:left w:w="0" w:type="dxa"/>
              <w:bottom w:w="0" w:type="dxa"/>
              <w:right w:w="0" w:type="dxa"/>
            </w:tcMar>
            <w:vAlign w:val="center"/>
          </w:tcPr>
          <w:p w14:paraId="61FECEF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1,671 (61.6%)</w:t>
            </w:r>
          </w:p>
        </w:tc>
        <w:tc>
          <w:tcPr>
            <w:tcW w:w="1440" w:type="dxa"/>
            <w:shd w:val="clear" w:color="auto" w:fill="FFFFFF"/>
            <w:tcMar>
              <w:top w:w="0" w:type="dxa"/>
              <w:left w:w="0" w:type="dxa"/>
              <w:bottom w:w="0" w:type="dxa"/>
              <w:right w:w="0" w:type="dxa"/>
            </w:tcMar>
            <w:vAlign w:val="center"/>
          </w:tcPr>
          <w:p w14:paraId="0757365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606 (55.0%)</w:t>
            </w:r>
          </w:p>
        </w:tc>
      </w:tr>
      <w:tr w:rsidR="00D969E4" w:rsidRPr="00E151F0" w14:paraId="2D7B071A" w14:textId="77777777" w:rsidTr="00684D8A">
        <w:trPr>
          <w:cantSplit/>
          <w:jc w:val="center"/>
        </w:trPr>
        <w:tc>
          <w:tcPr>
            <w:tcW w:w="3600" w:type="dxa"/>
            <w:shd w:val="clear" w:color="auto" w:fill="FFFFFF"/>
            <w:tcMar>
              <w:top w:w="0" w:type="dxa"/>
              <w:left w:w="0" w:type="dxa"/>
              <w:bottom w:w="0" w:type="dxa"/>
              <w:right w:w="0" w:type="dxa"/>
            </w:tcMar>
            <w:vAlign w:val="center"/>
          </w:tcPr>
          <w:p w14:paraId="1D601FB7"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Strongly agree</w:t>
            </w:r>
          </w:p>
        </w:tc>
        <w:tc>
          <w:tcPr>
            <w:tcW w:w="1440" w:type="dxa"/>
            <w:shd w:val="clear" w:color="auto" w:fill="FFFFFF"/>
            <w:tcMar>
              <w:top w:w="0" w:type="dxa"/>
              <w:left w:w="0" w:type="dxa"/>
              <w:bottom w:w="0" w:type="dxa"/>
              <w:right w:w="0" w:type="dxa"/>
            </w:tcMar>
            <w:vAlign w:val="center"/>
          </w:tcPr>
          <w:p w14:paraId="0BAD7F4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466 (23.8%)</w:t>
            </w:r>
          </w:p>
        </w:tc>
        <w:tc>
          <w:tcPr>
            <w:tcW w:w="1440" w:type="dxa"/>
            <w:shd w:val="clear" w:color="auto" w:fill="FFFFFF"/>
            <w:tcMar>
              <w:top w:w="0" w:type="dxa"/>
              <w:left w:w="0" w:type="dxa"/>
              <w:bottom w:w="0" w:type="dxa"/>
              <w:right w:w="0" w:type="dxa"/>
            </w:tcMar>
            <w:vAlign w:val="center"/>
          </w:tcPr>
          <w:p w14:paraId="19F8B1C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432 (23.5%)</w:t>
            </w:r>
          </w:p>
        </w:tc>
        <w:tc>
          <w:tcPr>
            <w:tcW w:w="1440" w:type="dxa"/>
            <w:shd w:val="clear" w:color="auto" w:fill="FFFFFF"/>
            <w:tcMar>
              <w:top w:w="0" w:type="dxa"/>
              <w:left w:w="0" w:type="dxa"/>
              <w:bottom w:w="0" w:type="dxa"/>
              <w:right w:w="0" w:type="dxa"/>
            </w:tcMar>
            <w:vAlign w:val="center"/>
          </w:tcPr>
          <w:p w14:paraId="74C97AE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328 (24.1%)</w:t>
            </w:r>
          </w:p>
        </w:tc>
        <w:tc>
          <w:tcPr>
            <w:tcW w:w="1440" w:type="dxa"/>
            <w:shd w:val="clear" w:color="auto" w:fill="FFFFFF"/>
            <w:tcMar>
              <w:top w:w="0" w:type="dxa"/>
              <w:left w:w="0" w:type="dxa"/>
              <w:bottom w:w="0" w:type="dxa"/>
              <w:right w:w="0" w:type="dxa"/>
            </w:tcMar>
            <w:vAlign w:val="center"/>
          </w:tcPr>
          <w:p w14:paraId="707CFF0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1,226 (23.3%)</w:t>
            </w:r>
          </w:p>
        </w:tc>
        <w:tc>
          <w:tcPr>
            <w:tcW w:w="1440" w:type="dxa"/>
            <w:shd w:val="clear" w:color="auto" w:fill="FFFFFF"/>
            <w:tcMar>
              <w:top w:w="0" w:type="dxa"/>
              <w:left w:w="0" w:type="dxa"/>
              <w:bottom w:w="0" w:type="dxa"/>
              <w:right w:w="0" w:type="dxa"/>
            </w:tcMar>
            <w:vAlign w:val="center"/>
          </w:tcPr>
          <w:p w14:paraId="0650AD5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611 (23.5%)</w:t>
            </w:r>
          </w:p>
        </w:tc>
        <w:tc>
          <w:tcPr>
            <w:tcW w:w="1440" w:type="dxa"/>
            <w:shd w:val="clear" w:color="auto" w:fill="FFFFFF"/>
            <w:tcMar>
              <w:top w:w="0" w:type="dxa"/>
              <w:left w:w="0" w:type="dxa"/>
              <w:bottom w:w="0" w:type="dxa"/>
              <w:right w:w="0" w:type="dxa"/>
            </w:tcMar>
            <w:vAlign w:val="center"/>
          </w:tcPr>
          <w:p w14:paraId="6017084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314 (26.0%)</w:t>
            </w:r>
          </w:p>
        </w:tc>
        <w:tc>
          <w:tcPr>
            <w:tcW w:w="1440" w:type="dxa"/>
            <w:shd w:val="clear" w:color="auto" w:fill="FFFFFF"/>
            <w:tcMar>
              <w:top w:w="0" w:type="dxa"/>
              <w:left w:w="0" w:type="dxa"/>
              <w:bottom w:w="0" w:type="dxa"/>
              <w:right w:w="0" w:type="dxa"/>
            </w:tcMar>
            <w:vAlign w:val="center"/>
          </w:tcPr>
          <w:p w14:paraId="6EA5303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649 (23.9%)</w:t>
            </w:r>
          </w:p>
        </w:tc>
        <w:tc>
          <w:tcPr>
            <w:tcW w:w="1440" w:type="dxa"/>
            <w:shd w:val="clear" w:color="auto" w:fill="FFFFFF"/>
            <w:tcMar>
              <w:top w:w="0" w:type="dxa"/>
              <w:left w:w="0" w:type="dxa"/>
              <w:bottom w:w="0" w:type="dxa"/>
              <w:right w:w="0" w:type="dxa"/>
            </w:tcMar>
            <w:vAlign w:val="center"/>
          </w:tcPr>
          <w:p w14:paraId="523745B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220 (20.0%)</w:t>
            </w:r>
          </w:p>
        </w:tc>
      </w:tr>
      <w:tr w:rsidR="00D969E4" w:rsidRPr="00E151F0" w14:paraId="5B43A9D2" w14:textId="77777777" w:rsidTr="00684D8A">
        <w:trPr>
          <w:cantSplit/>
          <w:jc w:val="center"/>
        </w:trPr>
        <w:tc>
          <w:tcPr>
            <w:tcW w:w="3600" w:type="dxa"/>
            <w:shd w:val="clear" w:color="auto" w:fill="FFFFFF"/>
            <w:tcMar>
              <w:top w:w="0" w:type="dxa"/>
              <w:left w:w="0" w:type="dxa"/>
              <w:bottom w:w="0" w:type="dxa"/>
              <w:right w:w="0" w:type="dxa"/>
            </w:tcMar>
            <w:vAlign w:val="center"/>
          </w:tcPr>
          <w:p w14:paraId="63CC4710"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2ECF09C1"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7B5FBE4"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B8D3E4E"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49C266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97 (1.8%)</w:t>
            </w:r>
          </w:p>
        </w:tc>
        <w:tc>
          <w:tcPr>
            <w:tcW w:w="1440" w:type="dxa"/>
            <w:shd w:val="clear" w:color="auto" w:fill="FFFFFF"/>
            <w:tcMar>
              <w:top w:w="0" w:type="dxa"/>
              <w:left w:w="0" w:type="dxa"/>
              <w:bottom w:w="0" w:type="dxa"/>
              <w:right w:w="0" w:type="dxa"/>
            </w:tcMar>
            <w:vAlign w:val="center"/>
          </w:tcPr>
          <w:p w14:paraId="257B199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56 (2.2%)</w:t>
            </w:r>
          </w:p>
        </w:tc>
        <w:tc>
          <w:tcPr>
            <w:tcW w:w="1440" w:type="dxa"/>
            <w:shd w:val="clear" w:color="auto" w:fill="FFFFFF"/>
            <w:tcMar>
              <w:top w:w="0" w:type="dxa"/>
              <w:left w:w="0" w:type="dxa"/>
              <w:bottom w:w="0" w:type="dxa"/>
              <w:right w:w="0" w:type="dxa"/>
            </w:tcMar>
            <w:vAlign w:val="center"/>
          </w:tcPr>
          <w:p w14:paraId="7E9252CE"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E7FA092"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13FE512" w14:textId="77777777" w:rsidR="00D969E4" w:rsidRPr="00E151F0" w:rsidRDefault="00D969E4" w:rsidP="0052599A">
            <w:pPr>
              <w:spacing w:before="20" w:after="20"/>
              <w:ind w:left="100" w:right="100"/>
              <w:jc w:val="center"/>
              <w:rPr>
                <w:sz w:val="18"/>
                <w:szCs w:val="18"/>
              </w:rPr>
            </w:pPr>
          </w:p>
        </w:tc>
      </w:tr>
      <w:tr w:rsidR="00D969E4" w:rsidRPr="00E151F0" w14:paraId="4369E592"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4DD6C5AA" w14:textId="77777777" w:rsidR="00D969E4" w:rsidRPr="00E151F0" w:rsidRDefault="00D969E4" w:rsidP="0052599A">
            <w:pPr>
              <w:spacing w:before="20" w:after="20"/>
              <w:ind w:left="100" w:right="100"/>
              <w:rPr>
                <w:sz w:val="18"/>
                <w:szCs w:val="18"/>
              </w:rPr>
            </w:pPr>
            <w:r w:rsidRPr="00E151F0">
              <w:rPr>
                <w:rFonts w:eastAsia="Century Gothic" w:cs="Century Gothic"/>
                <w:b/>
                <w:color w:val="000000"/>
                <w:sz w:val="18"/>
                <w:szCs w:val="18"/>
              </w:rPr>
              <w:t>H14 PAM level</w:t>
            </w:r>
          </w:p>
        </w:tc>
      </w:tr>
      <w:tr w:rsidR="00D969E4" w:rsidRPr="00E151F0" w14:paraId="251B6E14" w14:textId="77777777" w:rsidTr="00684D8A">
        <w:trPr>
          <w:cantSplit/>
          <w:jc w:val="center"/>
        </w:trPr>
        <w:tc>
          <w:tcPr>
            <w:tcW w:w="3600" w:type="dxa"/>
            <w:shd w:val="clear" w:color="auto" w:fill="FFFFFF"/>
            <w:tcMar>
              <w:top w:w="0" w:type="dxa"/>
              <w:left w:w="0" w:type="dxa"/>
              <w:bottom w:w="0" w:type="dxa"/>
              <w:right w:w="0" w:type="dxa"/>
            </w:tcMar>
            <w:vAlign w:val="center"/>
          </w:tcPr>
          <w:p w14:paraId="5098F192"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Disengaged and overwhelmed</w:t>
            </w:r>
          </w:p>
        </w:tc>
        <w:tc>
          <w:tcPr>
            <w:tcW w:w="1440" w:type="dxa"/>
            <w:shd w:val="clear" w:color="auto" w:fill="FFFFFF"/>
            <w:tcMar>
              <w:top w:w="0" w:type="dxa"/>
              <w:left w:w="0" w:type="dxa"/>
              <w:bottom w:w="0" w:type="dxa"/>
              <w:right w:w="0" w:type="dxa"/>
            </w:tcMar>
            <w:vAlign w:val="center"/>
          </w:tcPr>
          <w:p w14:paraId="16785E9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111 (5.5%)</w:t>
            </w:r>
          </w:p>
        </w:tc>
        <w:tc>
          <w:tcPr>
            <w:tcW w:w="1440" w:type="dxa"/>
            <w:shd w:val="clear" w:color="auto" w:fill="FFFFFF"/>
            <w:tcMar>
              <w:top w:w="0" w:type="dxa"/>
              <w:left w:w="0" w:type="dxa"/>
              <w:bottom w:w="0" w:type="dxa"/>
              <w:right w:w="0" w:type="dxa"/>
            </w:tcMar>
            <w:vAlign w:val="center"/>
          </w:tcPr>
          <w:p w14:paraId="22D14D3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91 (4.9%)</w:t>
            </w:r>
          </w:p>
        </w:tc>
        <w:tc>
          <w:tcPr>
            <w:tcW w:w="1440" w:type="dxa"/>
            <w:shd w:val="clear" w:color="auto" w:fill="FFFFFF"/>
            <w:tcMar>
              <w:top w:w="0" w:type="dxa"/>
              <w:left w:w="0" w:type="dxa"/>
              <w:bottom w:w="0" w:type="dxa"/>
              <w:right w:w="0" w:type="dxa"/>
            </w:tcMar>
            <w:vAlign w:val="center"/>
          </w:tcPr>
          <w:p w14:paraId="528C6E6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59 (4.3%)</w:t>
            </w:r>
          </w:p>
        </w:tc>
        <w:tc>
          <w:tcPr>
            <w:tcW w:w="1440" w:type="dxa"/>
            <w:shd w:val="clear" w:color="auto" w:fill="FFFFFF"/>
            <w:tcMar>
              <w:top w:w="0" w:type="dxa"/>
              <w:left w:w="0" w:type="dxa"/>
              <w:bottom w:w="0" w:type="dxa"/>
              <w:right w:w="0" w:type="dxa"/>
            </w:tcMar>
            <w:vAlign w:val="center"/>
          </w:tcPr>
          <w:p w14:paraId="7074586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261 (5.0%)</w:t>
            </w:r>
          </w:p>
        </w:tc>
        <w:tc>
          <w:tcPr>
            <w:tcW w:w="1440" w:type="dxa"/>
            <w:shd w:val="clear" w:color="auto" w:fill="FFFFFF"/>
            <w:tcMar>
              <w:top w:w="0" w:type="dxa"/>
              <w:left w:w="0" w:type="dxa"/>
              <w:bottom w:w="0" w:type="dxa"/>
              <w:right w:w="0" w:type="dxa"/>
            </w:tcMar>
            <w:vAlign w:val="center"/>
          </w:tcPr>
          <w:p w14:paraId="3A716D3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136 (5.2%)</w:t>
            </w:r>
          </w:p>
        </w:tc>
        <w:tc>
          <w:tcPr>
            <w:tcW w:w="1440" w:type="dxa"/>
            <w:shd w:val="clear" w:color="auto" w:fill="FFFFFF"/>
            <w:tcMar>
              <w:top w:w="0" w:type="dxa"/>
              <w:left w:w="0" w:type="dxa"/>
              <w:bottom w:w="0" w:type="dxa"/>
              <w:right w:w="0" w:type="dxa"/>
            </w:tcMar>
            <w:vAlign w:val="center"/>
          </w:tcPr>
          <w:p w14:paraId="2C76ED1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32 (2.6%)</w:t>
            </w:r>
          </w:p>
        </w:tc>
        <w:tc>
          <w:tcPr>
            <w:tcW w:w="1440" w:type="dxa"/>
            <w:shd w:val="clear" w:color="auto" w:fill="FFFFFF"/>
            <w:tcMar>
              <w:top w:w="0" w:type="dxa"/>
              <w:left w:w="0" w:type="dxa"/>
              <w:bottom w:w="0" w:type="dxa"/>
              <w:right w:w="0" w:type="dxa"/>
            </w:tcMar>
            <w:vAlign w:val="center"/>
          </w:tcPr>
          <w:p w14:paraId="69730BC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110 (4.0%)</w:t>
            </w:r>
          </w:p>
        </w:tc>
        <w:tc>
          <w:tcPr>
            <w:tcW w:w="1440" w:type="dxa"/>
            <w:shd w:val="clear" w:color="auto" w:fill="FFFFFF"/>
            <w:tcMar>
              <w:top w:w="0" w:type="dxa"/>
              <w:left w:w="0" w:type="dxa"/>
              <w:bottom w:w="0" w:type="dxa"/>
              <w:right w:w="0" w:type="dxa"/>
            </w:tcMar>
            <w:vAlign w:val="center"/>
          </w:tcPr>
          <w:p w14:paraId="7D970157"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117 (10.3%)</w:t>
            </w:r>
          </w:p>
        </w:tc>
      </w:tr>
      <w:tr w:rsidR="00D969E4" w:rsidRPr="00E151F0" w14:paraId="75D3AC68" w14:textId="77777777" w:rsidTr="00684D8A">
        <w:trPr>
          <w:cantSplit/>
          <w:jc w:val="center"/>
        </w:trPr>
        <w:tc>
          <w:tcPr>
            <w:tcW w:w="3600" w:type="dxa"/>
            <w:shd w:val="clear" w:color="auto" w:fill="FFFFFF"/>
            <w:tcMar>
              <w:top w:w="0" w:type="dxa"/>
              <w:left w:w="0" w:type="dxa"/>
              <w:bottom w:w="0" w:type="dxa"/>
              <w:right w:w="0" w:type="dxa"/>
            </w:tcMar>
            <w:vAlign w:val="center"/>
          </w:tcPr>
          <w:p w14:paraId="285AB854"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Becoming aware but still struggling</w:t>
            </w:r>
          </w:p>
        </w:tc>
        <w:tc>
          <w:tcPr>
            <w:tcW w:w="1440" w:type="dxa"/>
            <w:shd w:val="clear" w:color="auto" w:fill="FFFFFF"/>
            <w:tcMar>
              <w:top w:w="0" w:type="dxa"/>
              <w:left w:w="0" w:type="dxa"/>
              <w:bottom w:w="0" w:type="dxa"/>
              <w:right w:w="0" w:type="dxa"/>
            </w:tcMar>
            <w:vAlign w:val="center"/>
          </w:tcPr>
          <w:p w14:paraId="3B5E37C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392 (19.5%)</w:t>
            </w:r>
          </w:p>
        </w:tc>
        <w:tc>
          <w:tcPr>
            <w:tcW w:w="1440" w:type="dxa"/>
            <w:shd w:val="clear" w:color="auto" w:fill="FFFFFF"/>
            <w:tcMar>
              <w:top w:w="0" w:type="dxa"/>
              <w:left w:w="0" w:type="dxa"/>
              <w:bottom w:w="0" w:type="dxa"/>
              <w:right w:w="0" w:type="dxa"/>
            </w:tcMar>
            <w:vAlign w:val="center"/>
          </w:tcPr>
          <w:p w14:paraId="288F595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360 (19.4%)</w:t>
            </w:r>
          </w:p>
        </w:tc>
        <w:tc>
          <w:tcPr>
            <w:tcW w:w="1440" w:type="dxa"/>
            <w:shd w:val="clear" w:color="auto" w:fill="FFFFFF"/>
            <w:tcMar>
              <w:top w:w="0" w:type="dxa"/>
              <w:left w:w="0" w:type="dxa"/>
              <w:bottom w:w="0" w:type="dxa"/>
              <w:right w:w="0" w:type="dxa"/>
            </w:tcMar>
            <w:vAlign w:val="center"/>
          </w:tcPr>
          <w:p w14:paraId="1E62217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285 (20.7%)</w:t>
            </w:r>
          </w:p>
        </w:tc>
        <w:tc>
          <w:tcPr>
            <w:tcW w:w="1440" w:type="dxa"/>
            <w:shd w:val="clear" w:color="auto" w:fill="FFFFFF"/>
            <w:tcMar>
              <w:top w:w="0" w:type="dxa"/>
              <w:left w:w="0" w:type="dxa"/>
              <w:bottom w:w="0" w:type="dxa"/>
              <w:right w:w="0" w:type="dxa"/>
            </w:tcMar>
            <w:vAlign w:val="center"/>
          </w:tcPr>
          <w:p w14:paraId="35AB809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1,037 (19.8%)</w:t>
            </w:r>
          </w:p>
        </w:tc>
        <w:tc>
          <w:tcPr>
            <w:tcW w:w="1440" w:type="dxa"/>
            <w:shd w:val="clear" w:color="auto" w:fill="FFFFFF"/>
            <w:tcMar>
              <w:top w:w="0" w:type="dxa"/>
              <w:left w:w="0" w:type="dxa"/>
              <w:bottom w:w="0" w:type="dxa"/>
              <w:right w:w="0" w:type="dxa"/>
            </w:tcMar>
            <w:vAlign w:val="center"/>
          </w:tcPr>
          <w:p w14:paraId="0F70117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546 (21.0%)</w:t>
            </w:r>
          </w:p>
        </w:tc>
        <w:tc>
          <w:tcPr>
            <w:tcW w:w="1440" w:type="dxa"/>
            <w:shd w:val="clear" w:color="auto" w:fill="FFFFFF"/>
            <w:tcMar>
              <w:top w:w="0" w:type="dxa"/>
              <w:left w:w="0" w:type="dxa"/>
              <w:bottom w:w="0" w:type="dxa"/>
              <w:right w:w="0" w:type="dxa"/>
            </w:tcMar>
            <w:vAlign w:val="center"/>
          </w:tcPr>
          <w:p w14:paraId="595A02E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224 (18.4%)</w:t>
            </w:r>
          </w:p>
        </w:tc>
        <w:tc>
          <w:tcPr>
            <w:tcW w:w="1440" w:type="dxa"/>
            <w:shd w:val="clear" w:color="auto" w:fill="FFFFFF"/>
            <w:tcMar>
              <w:top w:w="0" w:type="dxa"/>
              <w:left w:w="0" w:type="dxa"/>
              <w:bottom w:w="0" w:type="dxa"/>
              <w:right w:w="0" w:type="dxa"/>
            </w:tcMar>
            <w:vAlign w:val="center"/>
          </w:tcPr>
          <w:p w14:paraId="6D2F26F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568 (20.7%)</w:t>
            </w:r>
          </w:p>
        </w:tc>
        <w:tc>
          <w:tcPr>
            <w:tcW w:w="1440" w:type="dxa"/>
            <w:shd w:val="clear" w:color="auto" w:fill="FFFFFF"/>
            <w:tcMar>
              <w:top w:w="0" w:type="dxa"/>
              <w:left w:w="0" w:type="dxa"/>
              <w:bottom w:w="0" w:type="dxa"/>
              <w:right w:w="0" w:type="dxa"/>
            </w:tcMar>
            <w:vAlign w:val="center"/>
          </w:tcPr>
          <w:p w14:paraId="44F7E9D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219 (19.4%)</w:t>
            </w:r>
          </w:p>
        </w:tc>
      </w:tr>
      <w:tr w:rsidR="00D969E4" w:rsidRPr="00E151F0" w14:paraId="2A852617" w14:textId="77777777" w:rsidTr="00684D8A">
        <w:trPr>
          <w:cantSplit/>
          <w:jc w:val="center"/>
        </w:trPr>
        <w:tc>
          <w:tcPr>
            <w:tcW w:w="3600" w:type="dxa"/>
            <w:shd w:val="clear" w:color="auto" w:fill="FFFFFF"/>
            <w:tcMar>
              <w:top w:w="0" w:type="dxa"/>
              <w:left w:w="0" w:type="dxa"/>
              <w:bottom w:w="0" w:type="dxa"/>
              <w:right w:w="0" w:type="dxa"/>
            </w:tcMar>
            <w:vAlign w:val="center"/>
          </w:tcPr>
          <w:p w14:paraId="548A0BEA" w14:textId="77777777" w:rsidR="00D969E4" w:rsidRPr="00E151F0" w:rsidRDefault="00D969E4" w:rsidP="0052599A">
            <w:pPr>
              <w:spacing w:before="20" w:after="20"/>
              <w:ind w:left="160" w:right="100"/>
              <w:rPr>
                <w:sz w:val="18"/>
                <w:szCs w:val="18"/>
              </w:rPr>
            </w:pPr>
            <w:proofErr w:type="gramStart"/>
            <w:r w:rsidRPr="00E151F0">
              <w:rPr>
                <w:rFonts w:eastAsia="Century Gothic" w:cs="Century Gothic"/>
                <w:color w:val="000000"/>
                <w:sz w:val="18"/>
                <w:szCs w:val="18"/>
              </w:rPr>
              <w:t>Taking action</w:t>
            </w:r>
            <w:proofErr w:type="gramEnd"/>
          </w:p>
        </w:tc>
        <w:tc>
          <w:tcPr>
            <w:tcW w:w="1440" w:type="dxa"/>
            <w:shd w:val="clear" w:color="auto" w:fill="FFFFFF"/>
            <w:tcMar>
              <w:top w:w="0" w:type="dxa"/>
              <w:left w:w="0" w:type="dxa"/>
              <w:bottom w:w="0" w:type="dxa"/>
              <w:right w:w="0" w:type="dxa"/>
            </w:tcMar>
            <w:vAlign w:val="center"/>
          </w:tcPr>
          <w:p w14:paraId="4EF7ECD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822 (40.9%)</w:t>
            </w:r>
          </w:p>
        </w:tc>
        <w:tc>
          <w:tcPr>
            <w:tcW w:w="1440" w:type="dxa"/>
            <w:shd w:val="clear" w:color="auto" w:fill="FFFFFF"/>
            <w:tcMar>
              <w:top w:w="0" w:type="dxa"/>
              <w:left w:w="0" w:type="dxa"/>
              <w:bottom w:w="0" w:type="dxa"/>
              <w:right w:w="0" w:type="dxa"/>
            </w:tcMar>
            <w:vAlign w:val="center"/>
          </w:tcPr>
          <w:p w14:paraId="1845F65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740 (40.0%)</w:t>
            </w:r>
          </w:p>
        </w:tc>
        <w:tc>
          <w:tcPr>
            <w:tcW w:w="1440" w:type="dxa"/>
            <w:shd w:val="clear" w:color="auto" w:fill="FFFFFF"/>
            <w:tcMar>
              <w:top w:w="0" w:type="dxa"/>
              <w:left w:w="0" w:type="dxa"/>
              <w:bottom w:w="0" w:type="dxa"/>
              <w:right w:w="0" w:type="dxa"/>
            </w:tcMar>
            <w:vAlign w:val="center"/>
          </w:tcPr>
          <w:p w14:paraId="4F07E8E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562 (40.8%)</w:t>
            </w:r>
          </w:p>
        </w:tc>
        <w:tc>
          <w:tcPr>
            <w:tcW w:w="1440" w:type="dxa"/>
            <w:shd w:val="clear" w:color="auto" w:fill="FFFFFF"/>
            <w:tcMar>
              <w:top w:w="0" w:type="dxa"/>
              <w:left w:w="0" w:type="dxa"/>
              <w:bottom w:w="0" w:type="dxa"/>
              <w:right w:w="0" w:type="dxa"/>
            </w:tcMar>
            <w:vAlign w:val="center"/>
          </w:tcPr>
          <w:p w14:paraId="7D7DDCF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2,124 (40.5%)</w:t>
            </w:r>
          </w:p>
        </w:tc>
        <w:tc>
          <w:tcPr>
            <w:tcW w:w="1440" w:type="dxa"/>
            <w:shd w:val="clear" w:color="auto" w:fill="FFFFFF"/>
            <w:tcMar>
              <w:top w:w="0" w:type="dxa"/>
              <w:left w:w="0" w:type="dxa"/>
              <w:bottom w:w="0" w:type="dxa"/>
              <w:right w:w="0" w:type="dxa"/>
            </w:tcMar>
            <w:vAlign w:val="center"/>
          </w:tcPr>
          <w:p w14:paraId="60922E9E"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1,050 (40.5%)</w:t>
            </w:r>
          </w:p>
        </w:tc>
        <w:tc>
          <w:tcPr>
            <w:tcW w:w="1440" w:type="dxa"/>
            <w:shd w:val="clear" w:color="auto" w:fill="FFFFFF"/>
            <w:tcMar>
              <w:top w:w="0" w:type="dxa"/>
              <w:left w:w="0" w:type="dxa"/>
              <w:bottom w:w="0" w:type="dxa"/>
              <w:right w:w="0" w:type="dxa"/>
            </w:tcMar>
            <w:vAlign w:val="center"/>
          </w:tcPr>
          <w:p w14:paraId="6313433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515 (42.3%)</w:t>
            </w:r>
          </w:p>
        </w:tc>
        <w:tc>
          <w:tcPr>
            <w:tcW w:w="1440" w:type="dxa"/>
            <w:shd w:val="clear" w:color="auto" w:fill="FFFFFF"/>
            <w:tcMar>
              <w:top w:w="0" w:type="dxa"/>
              <w:left w:w="0" w:type="dxa"/>
              <w:bottom w:w="0" w:type="dxa"/>
              <w:right w:w="0" w:type="dxa"/>
            </w:tcMar>
            <w:vAlign w:val="center"/>
          </w:tcPr>
          <w:p w14:paraId="7507147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1,097 (39.9%)</w:t>
            </w:r>
          </w:p>
        </w:tc>
        <w:tc>
          <w:tcPr>
            <w:tcW w:w="1440" w:type="dxa"/>
            <w:shd w:val="clear" w:color="auto" w:fill="FFFFFF"/>
            <w:tcMar>
              <w:top w:w="0" w:type="dxa"/>
              <w:left w:w="0" w:type="dxa"/>
              <w:bottom w:w="0" w:type="dxa"/>
              <w:right w:w="0" w:type="dxa"/>
            </w:tcMar>
            <w:vAlign w:val="center"/>
          </w:tcPr>
          <w:p w14:paraId="2BA9C20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450 (39.8%)</w:t>
            </w:r>
          </w:p>
        </w:tc>
      </w:tr>
      <w:tr w:rsidR="00D969E4" w:rsidRPr="00E151F0" w14:paraId="0DF85A42" w14:textId="77777777" w:rsidTr="00684D8A">
        <w:trPr>
          <w:cantSplit/>
          <w:jc w:val="center"/>
        </w:trPr>
        <w:tc>
          <w:tcPr>
            <w:tcW w:w="3600" w:type="dxa"/>
            <w:shd w:val="clear" w:color="auto" w:fill="FFFFFF"/>
            <w:tcMar>
              <w:top w:w="0" w:type="dxa"/>
              <w:left w:w="0" w:type="dxa"/>
              <w:bottom w:w="0" w:type="dxa"/>
              <w:right w:w="0" w:type="dxa"/>
            </w:tcMar>
            <w:vAlign w:val="center"/>
          </w:tcPr>
          <w:p w14:paraId="511305E3" w14:textId="7C2A44C1"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Maintaining behaviours</w:t>
            </w:r>
            <w:r w:rsidR="0080567E">
              <w:rPr>
                <w:rFonts w:eastAsia="Century Gothic" w:cs="Century Gothic"/>
                <w:color w:val="000000"/>
                <w:sz w:val="18"/>
                <w:szCs w:val="18"/>
              </w:rPr>
              <w:t>/</w:t>
            </w:r>
            <w:r w:rsidRPr="00E151F0">
              <w:rPr>
                <w:rFonts w:eastAsia="Century Gothic" w:cs="Century Gothic"/>
                <w:color w:val="000000"/>
                <w:sz w:val="18"/>
                <w:szCs w:val="18"/>
              </w:rPr>
              <w:t>pushing</w:t>
            </w:r>
            <w:r w:rsidR="0080567E">
              <w:rPr>
                <w:rFonts w:eastAsia="Century Gothic" w:cs="Century Gothic"/>
                <w:color w:val="000000"/>
                <w:sz w:val="18"/>
                <w:szCs w:val="18"/>
              </w:rPr>
              <w:t xml:space="preserve"> </w:t>
            </w:r>
            <w:r w:rsidRPr="00E151F0">
              <w:rPr>
                <w:rFonts w:eastAsia="Century Gothic" w:cs="Century Gothic"/>
                <w:color w:val="000000"/>
                <w:sz w:val="18"/>
                <w:szCs w:val="18"/>
              </w:rPr>
              <w:t>further</w:t>
            </w:r>
          </w:p>
        </w:tc>
        <w:tc>
          <w:tcPr>
            <w:tcW w:w="1440" w:type="dxa"/>
            <w:shd w:val="clear" w:color="auto" w:fill="FFFFFF"/>
            <w:tcMar>
              <w:top w:w="0" w:type="dxa"/>
              <w:left w:w="0" w:type="dxa"/>
              <w:bottom w:w="0" w:type="dxa"/>
              <w:right w:w="0" w:type="dxa"/>
            </w:tcMar>
            <w:vAlign w:val="center"/>
          </w:tcPr>
          <w:p w14:paraId="61D5C4E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685 (34.1%)</w:t>
            </w:r>
          </w:p>
        </w:tc>
        <w:tc>
          <w:tcPr>
            <w:tcW w:w="1440" w:type="dxa"/>
            <w:shd w:val="clear" w:color="auto" w:fill="FFFFFF"/>
            <w:tcMar>
              <w:top w:w="0" w:type="dxa"/>
              <w:left w:w="0" w:type="dxa"/>
              <w:bottom w:w="0" w:type="dxa"/>
              <w:right w:w="0" w:type="dxa"/>
            </w:tcMar>
            <w:vAlign w:val="center"/>
          </w:tcPr>
          <w:p w14:paraId="60EEEFC3"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661 (35.7%)</w:t>
            </w:r>
          </w:p>
        </w:tc>
        <w:tc>
          <w:tcPr>
            <w:tcW w:w="1440" w:type="dxa"/>
            <w:shd w:val="clear" w:color="auto" w:fill="FFFFFF"/>
            <w:tcMar>
              <w:top w:w="0" w:type="dxa"/>
              <w:left w:w="0" w:type="dxa"/>
              <w:bottom w:w="0" w:type="dxa"/>
              <w:right w:w="0" w:type="dxa"/>
            </w:tcMar>
            <w:vAlign w:val="center"/>
          </w:tcPr>
          <w:p w14:paraId="4970E7A0"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473 (34.3%)</w:t>
            </w:r>
          </w:p>
        </w:tc>
        <w:tc>
          <w:tcPr>
            <w:tcW w:w="1440" w:type="dxa"/>
            <w:shd w:val="clear" w:color="auto" w:fill="FFFFFF"/>
            <w:tcMar>
              <w:top w:w="0" w:type="dxa"/>
              <w:left w:w="0" w:type="dxa"/>
              <w:bottom w:w="0" w:type="dxa"/>
              <w:right w:w="0" w:type="dxa"/>
            </w:tcMar>
            <w:vAlign w:val="center"/>
          </w:tcPr>
          <w:p w14:paraId="0B72D28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1,819 (34.7%)</w:t>
            </w:r>
          </w:p>
        </w:tc>
        <w:tc>
          <w:tcPr>
            <w:tcW w:w="1440" w:type="dxa"/>
            <w:shd w:val="clear" w:color="auto" w:fill="FFFFFF"/>
            <w:tcMar>
              <w:top w:w="0" w:type="dxa"/>
              <w:left w:w="0" w:type="dxa"/>
              <w:bottom w:w="0" w:type="dxa"/>
              <w:right w:w="0" w:type="dxa"/>
            </w:tcMar>
            <w:vAlign w:val="center"/>
          </w:tcPr>
          <w:p w14:paraId="4F0319A6"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862 (33.2%)</w:t>
            </w:r>
          </w:p>
        </w:tc>
        <w:tc>
          <w:tcPr>
            <w:tcW w:w="1440" w:type="dxa"/>
            <w:shd w:val="clear" w:color="auto" w:fill="FFFFFF"/>
            <w:tcMar>
              <w:top w:w="0" w:type="dxa"/>
              <w:left w:w="0" w:type="dxa"/>
              <w:bottom w:w="0" w:type="dxa"/>
              <w:right w:w="0" w:type="dxa"/>
            </w:tcMar>
            <w:vAlign w:val="center"/>
          </w:tcPr>
          <w:p w14:paraId="44FBCD4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447 (36.7%)</w:t>
            </w:r>
          </w:p>
        </w:tc>
        <w:tc>
          <w:tcPr>
            <w:tcW w:w="1440" w:type="dxa"/>
            <w:shd w:val="clear" w:color="auto" w:fill="FFFFFF"/>
            <w:tcMar>
              <w:top w:w="0" w:type="dxa"/>
              <w:left w:w="0" w:type="dxa"/>
              <w:bottom w:w="0" w:type="dxa"/>
              <w:right w:w="0" w:type="dxa"/>
            </w:tcMar>
            <w:vAlign w:val="center"/>
          </w:tcPr>
          <w:p w14:paraId="0AFEB35A"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972 (35.4%)</w:t>
            </w:r>
          </w:p>
        </w:tc>
        <w:tc>
          <w:tcPr>
            <w:tcW w:w="1440" w:type="dxa"/>
            <w:shd w:val="clear" w:color="auto" w:fill="FFFFFF"/>
            <w:tcMar>
              <w:top w:w="0" w:type="dxa"/>
              <w:left w:w="0" w:type="dxa"/>
              <w:bottom w:w="0" w:type="dxa"/>
              <w:right w:w="0" w:type="dxa"/>
            </w:tcMar>
            <w:vAlign w:val="center"/>
          </w:tcPr>
          <w:p w14:paraId="68332AA8"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345 (30.5%)</w:t>
            </w:r>
          </w:p>
        </w:tc>
      </w:tr>
      <w:tr w:rsidR="00D969E4" w:rsidRPr="00E151F0" w14:paraId="44C35D99"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0BAB46AF" w14:textId="77777777" w:rsidR="00D969E4" w:rsidRPr="00E151F0" w:rsidRDefault="00D969E4" w:rsidP="0052599A">
            <w:pPr>
              <w:spacing w:before="20" w:after="20"/>
              <w:ind w:left="100" w:right="100"/>
              <w:rPr>
                <w:sz w:val="18"/>
                <w:szCs w:val="18"/>
              </w:rPr>
            </w:pPr>
            <w:r w:rsidRPr="00E151F0">
              <w:rPr>
                <w:rFonts w:eastAsia="Century Gothic" w:cs="Century Gothic"/>
                <w:b/>
                <w:color w:val="000000"/>
                <w:sz w:val="18"/>
                <w:szCs w:val="18"/>
              </w:rPr>
              <w:t>H14 Total score (PAM)</w:t>
            </w:r>
          </w:p>
        </w:tc>
      </w:tr>
      <w:tr w:rsidR="00D969E4" w:rsidRPr="00E151F0" w14:paraId="0FBACC61" w14:textId="77777777" w:rsidTr="00684D8A">
        <w:trPr>
          <w:cantSplit/>
          <w:jc w:val="center"/>
        </w:trPr>
        <w:tc>
          <w:tcPr>
            <w:tcW w:w="3600" w:type="dxa"/>
            <w:shd w:val="clear" w:color="auto" w:fill="FFFFFF"/>
            <w:tcMar>
              <w:top w:w="0" w:type="dxa"/>
              <w:left w:w="0" w:type="dxa"/>
              <w:bottom w:w="0" w:type="dxa"/>
              <w:right w:w="0" w:type="dxa"/>
            </w:tcMar>
            <w:vAlign w:val="center"/>
          </w:tcPr>
          <w:p w14:paraId="15EA8F00" w14:textId="1864DD9E" w:rsidR="00D969E4" w:rsidRPr="00E151F0" w:rsidRDefault="001C6EA7" w:rsidP="0052599A">
            <w:pPr>
              <w:spacing w:before="20" w:after="20"/>
              <w:ind w:left="160" w:right="100"/>
              <w:rPr>
                <w:sz w:val="18"/>
                <w:szCs w:val="18"/>
              </w:rPr>
            </w:pPr>
            <w:r>
              <w:rPr>
                <w:rFonts w:eastAsia="Century Gothic" w:cs="Century Gothic"/>
                <w:color w:val="000000"/>
                <w:sz w:val="18"/>
                <w:szCs w:val="18"/>
              </w:rPr>
              <w:t>M</w:t>
            </w:r>
            <w:r w:rsidR="00D969E4" w:rsidRPr="00E151F0">
              <w:rPr>
                <w:rFonts w:eastAsia="Century Gothic" w:cs="Century Gothic"/>
                <w:color w:val="000000"/>
                <w:sz w:val="18"/>
                <w:szCs w:val="18"/>
              </w:rPr>
              <w:t>ean (median)</w:t>
            </w:r>
          </w:p>
        </w:tc>
        <w:tc>
          <w:tcPr>
            <w:tcW w:w="1440" w:type="dxa"/>
            <w:shd w:val="clear" w:color="auto" w:fill="FFFFFF"/>
            <w:tcMar>
              <w:top w:w="0" w:type="dxa"/>
              <w:left w:w="0" w:type="dxa"/>
              <w:bottom w:w="0" w:type="dxa"/>
              <w:right w:w="0" w:type="dxa"/>
            </w:tcMar>
            <w:vAlign w:val="center"/>
          </w:tcPr>
          <w:p w14:paraId="627CB35D"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66 (66)</w:t>
            </w:r>
          </w:p>
        </w:tc>
        <w:tc>
          <w:tcPr>
            <w:tcW w:w="1440" w:type="dxa"/>
            <w:shd w:val="clear" w:color="auto" w:fill="FFFFFF"/>
            <w:tcMar>
              <w:top w:w="0" w:type="dxa"/>
              <w:left w:w="0" w:type="dxa"/>
              <w:bottom w:w="0" w:type="dxa"/>
              <w:right w:w="0" w:type="dxa"/>
            </w:tcMar>
            <w:vAlign w:val="center"/>
          </w:tcPr>
          <w:p w14:paraId="64F9D1B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67 (66)</w:t>
            </w:r>
          </w:p>
        </w:tc>
        <w:tc>
          <w:tcPr>
            <w:tcW w:w="1440" w:type="dxa"/>
            <w:shd w:val="clear" w:color="auto" w:fill="FFFFFF"/>
            <w:tcMar>
              <w:top w:w="0" w:type="dxa"/>
              <w:left w:w="0" w:type="dxa"/>
              <w:bottom w:w="0" w:type="dxa"/>
              <w:right w:w="0" w:type="dxa"/>
            </w:tcMar>
            <w:vAlign w:val="center"/>
          </w:tcPr>
          <w:p w14:paraId="5EF079D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67 (66)</w:t>
            </w:r>
          </w:p>
        </w:tc>
        <w:tc>
          <w:tcPr>
            <w:tcW w:w="1440" w:type="dxa"/>
            <w:shd w:val="clear" w:color="auto" w:fill="FFFFFF"/>
            <w:tcMar>
              <w:top w:w="0" w:type="dxa"/>
              <w:left w:w="0" w:type="dxa"/>
              <w:bottom w:w="0" w:type="dxa"/>
              <w:right w:w="0" w:type="dxa"/>
            </w:tcMar>
            <w:vAlign w:val="center"/>
          </w:tcPr>
          <w:p w14:paraId="4A7FAEDC"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67 (66)</w:t>
            </w:r>
          </w:p>
        </w:tc>
        <w:tc>
          <w:tcPr>
            <w:tcW w:w="1440" w:type="dxa"/>
            <w:shd w:val="clear" w:color="auto" w:fill="FFFFFF"/>
            <w:tcMar>
              <w:top w:w="0" w:type="dxa"/>
              <w:left w:w="0" w:type="dxa"/>
              <w:bottom w:w="0" w:type="dxa"/>
              <w:right w:w="0" w:type="dxa"/>
            </w:tcMar>
            <w:vAlign w:val="center"/>
          </w:tcPr>
          <w:p w14:paraId="1F6401C5"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66 (63)</w:t>
            </w:r>
          </w:p>
        </w:tc>
        <w:tc>
          <w:tcPr>
            <w:tcW w:w="1440" w:type="dxa"/>
            <w:shd w:val="clear" w:color="auto" w:fill="FFFFFF"/>
            <w:tcMar>
              <w:top w:w="0" w:type="dxa"/>
              <w:left w:w="0" w:type="dxa"/>
              <w:bottom w:w="0" w:type="dxa"/>
              <w:right w:w="0" w:type="dxa"/>
            </w:tcMar>
            <w:vAlign w:val="center"/>
          </w:tcPr>
          <w:p w14:paraId="5AA49FDB"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68 (66)</w:t>
            </w:r>
          </w:p>
        </w:tc>
        <w:tc>
          <w:tcPr>
            <w:tcW w:w="1440" w:type="dxa"/>
            <w:shd w:val="clear" w:color="auto" w:fill="FFFFFF"/>
            <w:tcMar>
              <w:top w:w="0" w:type="dxa"/>
              <w:left w:w="0" w:type="dxa"/>
              <w:bottom w:w="0" w:type="dxa"/>
              <w:right w:w="0" w:type="dxa"/>
            </w:tcMar>
            <w:vAlign w:val="center"/>
          </w:tcPr>
          <w:p w14:paraId="789584B9"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67 (66)</w:t>
            </w:r>
          </w:p>
        </w:tc>
        <w:tc>
          <w:tcPr>
            <w:tcW w:w="1440" w:type="dxa"/>
            <w:shd w:val="clear" w:color="auto" w:fill="FFFFFF"/>
            <w:tcMar>
              <w:top w:w="0" w:type="dxa"/>
              <w:left w:w="0" w:type="dxa"/>
              <w:bottom w:w="0" w:type="dxa"/>
              <w:right w:w="0" w:type="dxa"/>
            </w:tcMar>
            <w:vAlign w:val="center"/>
          </w:tcPr>
          <w:p w14:paraId="1B11AA31"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64 (63)</w:t>
            </w:r>
          </w:p>
        </w:tc>
      </w:tr>
      <w:tr w:rsidR="00D969E4" w:rsidRPr="00E151F0" w14:paraId="248862AF" w14:textId="77777777" w:rsidTr="00684D8A">
        <w:trPr>
          <w:cantSplit/>
          <w:jc w:val="center"/>
        </w:trPr>
        <w:tc>
          <w:tcPr>
            <w:tcW w:w="3600" w:type="dxa"/>
            <w:shd w:val="clear" w:color="auto" w:fill="FFFFFF"/>
            <w:tcMar>
              <w:top w:w="0" w:type="dxa"/>
              <w:left w:w="0" w:type="dxa"/>
              <w:bottom w:w="0" w:type="dxa"/>
              <w:right w:w="0" w:type="dxa"/>
            </w:tcMar>
            <w:vAlign w:val="center"/>
          </w:tcPr>
          <w:p w14:paraId="0C3F7005" w14:textId="77777777" w:rsidR="00D969E4" w:rsidRPr="00E151F0" w:rsidRDefault="00D969E4" w:rsidP="0052599A">
            <w:pPr>
              <w:spacing w:before="20" w:after="20"/>
              <w:ind w:left="160" w:right="100"/>
              <w:rPr>
                <w:sz w:val="18"/>
                <w:szCs w:val="18"/>
              </w:rPr>
            </w:pPr>
            <w:r w:rsidRPr="00E151F0">
              <w:rPr>
                <w:rFonts w:eastAsia="Century Gothic" w:cs="Century Gothic"/>
                <w:color w:val="000000"/>
                <w:sz w:val="18"/>
                <w:szCs w:val="18"/>
              </w:rPr>
              <w:t>Missing</w:t>
            </w:r>
          </w:p>
        </w:tc>
        <w:tc>
          <w:tcPr>
            <w:tcW w:w="1440" w:type="dxa"/>
            <w:shd w:val="clear" w:color="auto" w:fill="FFFFFF"/>
            <w:tcMar>
              <w:top w:w="0" w:type="dxa"/>
              <w:left w:w="0" w:type="dxa"/>
              <w:bottom w:w="0" w:type="dxa"/>
              <w:right w:w="0" w:type="dxa"/>
            </w:tcMar>
            <w:vAlign w:val="center"/>
          </w:tcPr>
          <w:p w14:paraId="78B92DEE"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323F38D"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5435E3C"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48300EF"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21</w:t>
            </w:r>
          </w:p>
        </w:tc>
        <w:tc>
          <w:tcPr>
            <w:tcW w:w="1440" w:type="dxa"/>
            <w:shd w:val="clear" w:color="auto" w:fill="FFFFFF"/>
            <w:tcMar>
              <w:top w:w="0" w:type="dxa"/>
              <w:left w:w="0" w:type="dxa"/>
              <w:bottom w:w="0" w:type="dxa"/>
              <w:right w:w="0" w:type="dxa"/>
            </w:tcMar>
            <w:vAlign w:val="center"/>
          </w:tcPr>
          <w:p w14:paraId="70C7A232" w14:textId="77777777" w:rsidR="00D969E4" w:rsidRPr="00E151F0" w:rsidRDefault="00D969E4" w:rsidP="0052599A">
            <w:pPr>
              <w:spacing w:before="20" w:after="20"/>
              <w:ind w:left="100" w:right="100"/>
              <w:jc w:val="center"/>
              <w:rPr>
                <w:sz w:val="18"/>
                <w:szCs w:val="18"/>
              </w:rPr>
            </w:pPr>
            <w:r w:rsidRPr="00E151F0">
              <w:rPr>
                <w:rFonts w:eastAsia="Century Gothic" w:cs="Century Gothic"/>
                <w:color w:val="000000"/>
                <w:sz w:val="18"/>
                <w:szCs w:val="18"/>
              </w:rPr>
              <w:t>8</w:t>
            </w:r>
          </w:p>
        </w:tc>
        <w:tc>
          <w:tcPr>
            <w:tcW w:w="1440" w:type="dxa"/>
            <w:shd w:val="clear" w:color="auto" w:fill="FFFFFF"/>
            <w:tcMar>
              <w:top w:w="0" w:type="dxa"/>
              <w:left w:w="0" w:type="dxa"/>
              <w:bottom w:w="0" w:type="dxa"/>
              <w:right w:w="0" w:type="dxa"/>
            </w:tcMar>
            <w:vAlign w:val="center"/>
          </w:tcPr>
          <w:p w14:paraId="35A63C0B"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55A50C8" w14:textId="77777777" w:rsidR="00D969E4" w:rsidRPr="00E151F0" w:rsidRDefault="00D969E4" w:rsidP="0052599A">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4D9D9E1" w14:textId="77777777" w:rsidR="00D969E4" w:rsidRPr="00E151F0" w:rsidRDefault="00D969E4" w:rsidP="0052599A">
            <w:pPr>
              <w:spacing w:before="20" w:after="20"/>
              <w:ind w:left="100" w:right="100"/>
              <w:jc w:val="center"/>
              <w:rPr>
                <w:sz w:val="18"/>
                <w:szCs w:val="18"/>
              </w:rPr>
            </w:pPr>
          </w:p>
        </w:tc>
      </w:tr>
    </w:tbl>
    <w:p w14:paraId="1F3E942A" w14:textId="0FF8DD49" w:rsidR="00D969E4" w:rsidRPr="00E151F0" w:rsidRDefault="00D969E4" w:rsidP="00070EE2">
      <w:pPr>
        <w:pStyle w:val="Source"/>
      </w:pPr>
      <w:r w:rsidRPr="00E151F0">
        <w:t xml:space="preserve">Source: </w:t>
      </w:r>
      <w:r w:rsidR="00C70589">
        <w:t>Patient surveys Wave 1 Dec 2017–Mar 2019; Wave 2 Dec 2019–Mar 2020; Wave 3 Mar–Apr 2021.</w:t>
      </w:r>
    </w:p>
    <w:p w14:paraId="1F15BD90" w14:textId="77777777" w:rsidR="00972B88" w:rsidRDefault="00972B88">
      <w:pPr>
        <w:spacing w:after="160" w:line="259" w:lineRule="auto"/>
        <w:rPr>
          <w:rFonts w:ascii="Roboto Slab" w:eastAsia="Times New Roman" w:hAnsi="Roboto Slab" w:cs="Times New Roman"/>
          <w:bCs/>
          <w:color w:val="408BCA"/>
          <w:sz w:val="32"/>
          <w:szCs w:val="36"/>
        </w:rPr>
      </w:pPr>
      <w:r>
        <w:br w:type="page"/>
      </w:r>
    </w:p>
    <w:p w14:paraId="72D5FCE3" w14:textId="178618BC" w:rsidR="009D3105" w:rsidRPr="00E151F0" w:rsidRDefault="0092798B" w:rsidP="00972B88">
      <w:pPr>
        <w:pStyle w:val="Heading2"/>
      </w:pPr>
      <w:bookmarkStart w:id="152" w:name="_Toc109997540"/>
      <w:r>
        <w:lastRenderedPageBreak/>
        <w:t>Patient</w:t>
      </w:r>
      <w:r w:rsidR="00095D5C">
        <w:t>-</w:t>
      </w:r>
      <w:r>
        <w:t xml:space="preserve">reported </w:t>
      </w:r>
      <w:r w:rsidR="00972B88">
        <w:t>health status</w:t>
      </w:r>
      <w:bookmarkEnd w:id="152"/>
    </w:p>
    <w:p w14:paraId="39BF71A2" w14:textId="5E7BB74C" w:rsidR="00FF73D5" w:rsidRPr="00360C6F" w:rsidRDefault="00FF73D5" w:rsidP="00360C6F">
      <w:pPr>
        <w:pStyle w:val="TableorFigurecaptionHPA"/>
      </w:pPr>
      <w:r w:rsidRPr="00360C6F">
        <w:t xml:space="preserve">Table </w:t>
      </w:r>
      <w:r w:rsidR="00C137C0">
        <w:fldChar w:fldCharType="begin"/>
      </w:r>
      <w:r w:rsidR="00C137C0">
        <w:instrText xml:space="preserve"> SEQ Table \* ARABIC \* MERGEFORMAT </w:instrText>
      </w:r>
      <w:r w:rsidR="00C137C0">
        <w:fldChar w:fldCharType="separate"/>
      </w:r>
      <w:r w:rsidR="00FD44E2">
        <w:rPr>
          <w:noProof/>
        </w:rPr>
        <w:t>88</w:t>
      </w:r>
      <w:r w:rsidR="00C137C0">
        <w:rPr>
          <w:noProof/>
        </w:rPr>
        <w:fldChar w:fldCharType="end"/>
      </w:r>
      <w:r w:rsidR="00E02377">
        <w:t xml:space="preserve">: </w:t>
      </w:r>
      <w:r w:rsidR="007E110F" w:rsidRPr="00360C6F">
        <w:t>Overall h</w:t>
      </w:r>
      <w:r w:rsidRPr="00360C6F">
        <w:t xml:space="preserve">ealth </w:t>
      </w:r>
      <w:r w:rsidR="00AA6140" w:rsidRPr="00360C6F">
        <w:t>and mental and emotional health</w:t>
      </w:r>
    </w:p>
    <w:tbl>
      <w:tblPr>
        <w:tblW w:w="15120"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600"/>
        <w:gridCol w:w="1440"/>
        <w:gridCol w:w="1440"/>
        <w:gridCol w:w="1440"/>
        <w:gridCol w:w="1440"/>
        <w:gridCol w:w="1440"/>
        <w:gridCol w:w="1440"/>
        <w:gridCol w:w="1440"/>
        <w:gridCol w:w="1440"/>
      </w:tblGrid>
      <w:tr w:rsidR="00FF73D5" w:rsidRPr="00E151F0" w14:paraId="026C3648" w14:textId="77777777" w:rsidTr="00684D8A">
        <w:trPr>
          <w:cantSplit/>
          <w:tblHeader/>
          <w:jc w:val="center"/>
        </w:trPr>
        <w:tc>
          <w:tcPr>
            <w:tcW w:w="3600" w:type="dxa"/>
            <w:vMerge w:val="restart"/>
            <w:shd w:val="clear" w:color="auto" w:fill="408BCA"/>
            <w:tcMar>
              <w:top w:w="0" w:type="dxa"/>
              <w:left w:w="0" w:type="dxa"/>
              <w:bottom w:w="0" w:type="dxa"/>
              <w:right w:w="0" w:type="dxa"/>
            </w:tcMar>
            <w:vAlign w:val="center"/>
          </w:tcPr>
          <w:p w14:paraId="0077290D" w14:textId="2F8914CD" w:rsidR="00FF73D5" w:rsidRPr="00E151F0" w:rsidRDefault="00E4301C" w:rsidP="00600AEE">
            <w:pPr>
              <w:spacing w:before="20" w:after="20"/>
              <w:jc w:val="center"/>
              <w:rPr>
                <w:sz w:val="18"/>
                <w:szCs w:val="18"/>
              </w:rPr>
            </w:pPr>
            <w:r>
              <w:rPr>
                <w:rFonts w:eastAsia="Century Gothic" w:cs="Century Gothic"/>
                <w:b/>
                <w:color w:val="FFFFFF"/>
                <w:sz w:val="18"/>
                <w:szCs w:val="18"/>
              </w:rPr>
              <w:t>Overall health</w:t>
            </w:r>
          </w:p>
        </w:tc>
        <w:tc>
          <w:tcPr>
            <w:tcW w:w="4320" w:type="dxa"/>
            <w:gridSpan w:val="3"/>
            <w:shd w:val="clear" w:color="auto" w:fill="408BCA"/>
            <w:tcMar>
              <w:top w:w="0" w:type="dxa"/>
              <w:left w:w="0" w:type="dxa"/>
              <w:bottom w:w="0" w:type="dxa"/>
              <w:right w:w="0" w:type="dxa"/>
            </w:tcMar>
            <w:vAlign w:val="center"/>
          </w:tcPr>
          <w:p w14:paraId="766E78FD" w14:textId="18CEC71C" w:rsidR="00FF73D5" w:rsidRPr="00E151F0" w:rsidRDefault="00A11590" w:rsidP="00600AEE">
            <w:pPr>
              <w:spacing w:before="20" w:after="20"/>
              <w:jc w:val="center"/>
              <w:rPr>
                <w:sz w:val="18"/>
                <w:szCs w:val="18"/>
              </w:rPr>
            </w:pPr>
            <w:r>
              <w:rPr>
                <w:rFonts w:eastAsia="Century Gothic" w:cs="Century Gothic"/>
                <w:b/>
                <w:color w:val="FFFFFF"/>
                <w:sz w:val="18"/>
                <w:szCs w:val="18"/>
              </w:rPr>
              <w:t>Survey w</w:t>
            </w:r>
            <w:r w:rsidRPr="00E151F0">
              <w:rPr>
                <w:rFonts w:eastAsia="Century Gothic" w:cs="Century Gothic"/>
                <w:b/>
                <w:color w:val="FFFFFF"/>
                <w:sz w:val="18"/>
                <w:szCs w:val="18"/>
              </w:rPr>
              <w:t>ave</w:t>
            </w:r>
          </w:p>
        </w:tc>
        <w:tc>
          <w:tcPr>
            <w:tcW w:w="2880" w:type="dxa"/>
            <w:gridSpan w:val="2"/>
            <w:shd w:val="clear" w:color="auto" w:fill="408BCA"/>
            <w:tcMar>
              <w:top w:w="0" w:type="dxa"/>
              <w:left w:w="0" w:type="dxa"/>
              <w:bottom w:w="0" w:type="dxa"/>
              <w:right w:w="0" w:type="dxa"/>
            </w:tcMar>
            <w:vAlign w:val="center"/>
          </w:tcPr>
          <w:p w14:paraId="072474A1" w14:textId="10E7C6D2" w:rsidR="00FF73D5" w:rsidRPr="00E151F0" w:rsidRDefault="00FF73D5" w:rsidP="00600AEE">
            <w:pPr>
              <w:spacing w:before="20" w:after="20"/>
              <w:jc w:val="center"/>
              <w:rPr>
                <w:sz w:val="18"/>
                <w:szCs w:val="18"/>
              </w:rPr>
            </w:pPr>
            <w:r w:rsidRPr="00E151F0">
              <w:rPr>
                <w:rFonts w:eastAsia="Century Gothic" w:cs="Century Gothic"/>
                <w:b/>
                <w:color w:val="FFFFFF"/>
                <w:sz w:val="18"/>
                <w:szCs w:val="18"/>
              </w:rPr>
              <w:t>Total</w:t>
            </w:r>
          </w:p>
        </w:tc>
        <w:tc>
          <w:tcPr>
            <w:tcW w:w="4320" w:type="dxa"/>
            <w:gridSpan w:val="3"/>
            <w:shd w:val="clear" w:color="auto" w:fill="408BCA"/>
            <w:tcMar>
              <w:top w:w="0" w:type="dxa"/>
              <w:left w:w="0" w:type="dxa"/>
              <w:bottom w:w="0" w:type="dxa"/>
              <w:right w:w="0" w:type="dxa"/>
            </w:tcMar>
            <w:vAlign w:val="center"/>
          </w:tcPr>
          <w:p w14:paraId="1C9B071A" w14:textId="2838A96D" w:rsidR="00FF73D5" w:rsidRPr="00E151F0" w:rsidRDefault="00A11590" w:rsidP="00600AEE">
            <w:pPr>
              <w:spacing w:before="20" w:after="20"/>
              <w:jc w:val="center"/>
              <w:rPr>
                <w:sz w:val="18"/>
                <w:szCs w:val="18"/>
              </w:rPr>
            </w:pPr>
            <w:r>
              <w:rPr>
                <w:rFonts w:eastAsia="Century Gothic" w:cs="Century Gothic"/>
                <w:b/>
                <w:color w:val="FFFFFF"/>
                <w:sz w:val="18"/>
                <w:szCs w:val="18"/>
              </w:rPr>
              <w:t>Patient t</w:t>
            </w:r>
            <w:r w:rsidRPr="00E151F0">
              <w:rPr>
                <w:rFonts w:eastAsia="Century Gothic" w:cs="Century Gothic"/>
                <w:b/>
                <w:color w:val="FFFFFF"/>
                <w:sz w:val="18"/>
                <w:szCs w:val="18"/>
              </w:rPr>
              <w:t>ier</w:t>
            </w:r>
          </w:p>
        </w:tc>
      </w:tr>
      <w:tr w:rsidR="005059C9" w:rsidRPr="00E151F0" w14:paraId="2F18D52C" w14:textId="77777777" w:rsidTr="003878D0">
        <w:trPr>
          <w:cantSplit/>
          <w:tblHeader/>
          <w:jc w:val="center"/>
        </w:trPr>
        <w:tc>
          <w:tcPr>
            <w:tcW w:w="3600" w:type="dxa"/>
            <w:vMerge/>
            <w:shd w:val="clear" w:color="auto" w:fill="408BCA"/>
            <w:tcMar>
              <w:top w:w="0" w:type="dxa"/>
              <w:left w:w="0" w:type="dxa"/>
              <w:bottom w:w="0" w:type="dxa"/>
              <w:right w:w="0" w:type="dxa"/>
            </w:tcMar>
            <w:vAlign w:val="center"/>
          </w:tcPr>
          <w:p w14:paraId="0C6B26BA" w14:textId="77777777" w:rsidR="00FF73D5" w:rsidRPr="00E151F0" w:rsidRDefault="00FF73D5" w:rsidP="00600AEE">
            <w:pPr>
              <w:spacing w:before="20" w:after="20"/>
              <w:jc w:val="center"/>
              <w:rPr>
                <w:sz w:val="18"/>
                <w:szCs w:val="18"/>
              </w:rPr>
            </w:pPr>
          </w:p>
        </w:tc>
        <w:tc>
          <w:tcPr>
            <w:tcW w:w="1440" w:type="dxa"/>
            <w:shd w:val="clear" w:color="auto" w:fill="408BCA"/>
            <w:tcMar>
              <w:top w:w="0" w:type="dxa"/>
              <w:left w:w="0" w:type="dxa"/>
              <w:bottom w:w="0" w:type="dxa"/>
              <w:right w:w="0" w:type="dxa"/>
            </w:tcMar>
            <w:vAlign w:val="center"/>
          </w:tcPr>
          <w:p w14:paraId="05B95464" w14:textId="7EEE898B" w:rsidR="00FF73D5" w:rsidRPr="00E151F0" w:rsidRDefault="00170D5B" w:rsidP="00600AEE">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31E727E2" w14:textId="74671BA8" w:rsidR="00FF73D5" w:rsidRPr="00E151F0" w:rsidRDefault="00170D5B" w:rsidP="00600AEE">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0BF1D017" w14:textId="479468DD" w:rsidR="00FF73D5" w:rsidRPr="00E151F0" w:rsidRDefault="00170D5B" w:rsidP="00600AEE">
            <w:pPr>
              <w:spacing w:before="20" w:after="20"/>
              <w:jc w:val="center"/>
              <w:rPr>
                <w:sz w:val="18"/>
                <w:szCs w:val="18"/>
              </w:rPr>
            </w:pPr>
            <w:r w:rsidRPr="009A0B3E">
              <w:rPr>
                <w:b/>
                <w:bCs/>
                <w:color w:val="FFFFFF" w:themeColor="background1"/>
                <w:sz w:val="18"/>
                <w:szCs w:val="18"/>
              </w:rPr>
              <w:t>3</w:t>
            </w:r>
          </w:p>
        </w:tc>
        <w:tc>
          <w:tcPr>
            <w:tcW w:w="1440" w:type="dxa"/>
            <w:shd w:val="clear" w:color="auto" w:fill="408BCA"/>
            <w:tcMar>
              <w:top w:w="0" w:type="dxa"/>
              <w:left w:w="57" w:type="dxa"/>
              <w:bottom w:w="0" w:type="dxa"/>
              <w:right w:w="57" w:type="dxa"/>
            </w:tcMar>
            <w:vAlign w:val="center"/>
          </w:tcPr>
          <w:p w14:paraId="56C8BDC6" w14:textId="489C3CCA" w:rsidR="00FF73D5" w:rsidRPr="00E151F0" w:rsidRDefault="00577E33" w:rsidP="00600AEE">
            <w:pPr>
              <w:spacing w:before="20" w:after="20"/>
              <w:jc w:val="center"/>
              <w:rPr>
                <w:sz w:val="18"/>
                <w:szCs w:val="18"/>
              </w:rPr>
            </w:pPr>
            <w:r>
              <w:rPr>
                <w:rFonts w:eastAsia="Century Gothic" w:cs="Century Gothic"/>
                <w:b/>
                <w:color w:val="FFFFFF"/>
                <w:sz w:val="18"/>
                <w:szCs w:val="18"/>
              </w:rPr>
              <w:t>Total responses</w:t>
            </w:r>
          </w:p>
        </w:tc>
        <w:tc>
          <w:tcPr>
            <w:tcW w:w="1440" w:type="dxa"/>
            <w:shd w:val="clear" w:color="auto" w:fill="408BCA"/>
            <w:tcMar>
              <w:top w:w="0" w:type="dxa"/>
              <w:left w:w="57" w:type="dxa"/>
              <w:bottom w:w="0" w:type="dxa"/>
              <w:right w:w="57" w:type="dxa"/>
            </w:tcMar>
            <w:vAlign w:val="center"/>
          </w:tcPr>
          <w:p w14:paraId="6E253057" w14:textId="0953B3A4" w:rsidR="00FF73D5" w:rsidRPr="00E151F0" w:rsidRDefault="002C6C9C" w:rsidP="00600AEE">
            <w:pPr>
              <w:spacing w:before="20" w:after="20"/>
              <w:jc w:val="center"/>
              <w:rPr>
                <w:sz w:val="18"/>
                <w:szCs w:val="18"/>
              </w:rPr>
            </w:pPr>
            <w:r>
              <w:rPr>
                <w:rFonts w:eastAsia="Century Gothic" w:cs="Century Gothic"/>
                <w:b/>
                <w:color w:val="FFFFFF"/>
                <w:sz w:val="18"/>
                <w:szCs w:val="18"/>
              </w:rPr>
              <w:t>Total individuals</w:t>
            </w:r>
          </w:p>
        </w:tc>
        <w:tc>
          <w:tcPr>
            <w:tcW w:w="1440" w:type="dxa"/>
            <w:shd w:val="clear" w:color="auto" w:fill="408BCA"/>
            <w:tcMar>
              <w:top w:w="0" w:type="dxa"/>
              <w:left w:w="0" w:type="dxa"/>
              <w:bottom w:w="0" w:type="dxa"/>
              <w:right w:w="0" w:type="dxa"/>
            </w:tcMar>
            <w:vAlign w:val="center"/>
          </w:tcPr>
          <w:p w14:paraId="23BC6A86" w14:textId="4BD4BF03" w:rsidR="00FF73D5" w:rsidRPr="00E151F0" w:rsidRDefault="00170D5B" w:rsidP="00600AEE">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0E4F6655" w14:textId="03F85389" w:rsidR="00FF73D5" w:rsidRPr="00E151F0" w:rsidRDefault="00170D5B" w:rsidP="00600AEE">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17158194" w14:textId="4319F45B" w:rsidR="00FF73D5" w:rsidRPr="00E151F0" w:rsidRDefault="00170D5B" w:rsidP="00600AEE">
            <w:pPr>
              <w:spacing w:before="20" w:after="20"/>
              <w:jc w:val="center"/>
              <w:rPr>
                <w:sz w:val="18"/>
                <w:szCs w:val="18"/>
              </w:rPr>
            </w:pPr>
            <w:r w:rsidRPr="009A0B3E">
              <w:rPr>
                <w:b/>
                <w:bCs/>
                <w:color w:val="FFFFFF" w:themeColor="background1"/>
                <w:sz w:val="18"/>
                <w:szCs w:val="18"/>
              </w:rPr>
              <w:t>3</w:t>
            </w:r>
          </w:p>
        </w:tc>
      </w:tr>
      <w:tr w:rsidR="00FF73D5" w:rsidRPr="00E151F0" w14:paraId="0B22441A"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66B6BA9F"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F01 Patient rating of overall health (Q25)</w:t>
            </w:r>
          </w:p>
        </w:tc>
      </w:tr>
      <w:tr w:rsidR="00FF73D5" w:rsidRPr="00E151F0" w14:paraId="79876B5E" w14:textId="77777777" w:rsidTr="00684D8A">
        <w:trPr>
          <w:cantSplit/>
          <w:jc w:val="center"/>
        </w:trPr>
        <w:tc>
          <w:tcPr>
            <w:tcW w:w="3600" w:type="dxa"/>
            <w:shd w:val="clear" w:color="auto" w:fill="FFFFFF"/>
            <w:tcMar>
              <w:top w:w="0" w:type="dxa"/>
              <w:left w:w="0" w:type="dxa"/>
              <w:bottom w:w="0" w:type="dxa"/>
              <w:right w:w="0" w:type="dxa"/>
            </w:tcMar>
            <w:vAlign w:val="center"/>
          </w:tcPr>
          <w:p w14:paraId="3C9B40DC"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Excellent</w:t>
            </w:r>
          </w:p>
        </w:tc>
        <w:tc>
          <w:tcPr>
            <w:tcW w:w="1440" w:type="dxa"/>
            <w:shd w:val="clear" w:color="auto" w:fill="FFFFFF"/>
            <w:tcMar>
              <w:top w:w="0" w:type="dxa"/>
              <w:left w:w="0" w:type="dxa"/>
              <w:bottom w:w="0" w:type="dxa"/>
              <w:right w:w="0" w:type="dxa"/>
            </w:tcMar>
            <w:vAlign w:val="center"/>
          </w:tcPr>
          <w:p w14:paraId="2B14003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77 (3.9%)</w:t>
            </w:r>
          </w:p>
        </w:tc>
        <w:tc>
          <w:tcPr>
            <w:tcW w:w="1440" w:type="dxa"/>
            <w:shd w:val="clear" w:color="auto" w:fill="FFFFFF"/>
            <w:tcMar>
              <w:top w:w="0" w:type="dxa"/>
              <w:left w:w="0" w:type="dxa"/>
              <w:bottom w:w="0" w:type="dxa"/>
              <w:right w:w="0" w:type="dxa"/>
            </w:tcMar>
            <w:vAlign w:val="center"/>
          </w:tcPr>
          <w:p w14:paraId="395995C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85 (4.6%)</w:t>
            </w:r>
          </w:p>
        </w:tc>
        <w:tc>
          <w:tcPr>
            <w:tcW w:w="1440" w:type="dxa"/>
            <w:shd w:val="clear" w:color="auto" w:fill="FFFFFF"/>
            <w:tcMar>
              <w:top w:w="0" w:type="dxa"/>
              <w:left w:w="0" w:type="dxa"/>
              <w:bottom w:w="0" w:type="dxa"/>
              <w:right w:w="0" w:type="dxa"/>
            </w:tcMar>
            <w:vAlign w:val="center"/>
          </w:tcPr>
          <w:p w14:paraId="3CD3AB9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67 (4.9%)</w:t>
            </w:r>
          </w:p>
        </w:tc>
        <w:tc>
          <w:tcPr>
            <w:tcW w:w="1440" w:type="dxa"/>
            <w:shd w:val="clear" w:color="auto" w:fill="FFFFFF"/>
            <w:tcMar>
              <w:top w:w="0" w:type="dxa"/>
              <w:left w:w="0" w:type="dxa"/>
              <w:bottom w:w="0" w:type="dxa"/>
              <w:right w:w="0" w:type="dxa"/>
            </w:tcMar>
            <w:vAlign w:val="center"/>
          </w:tcPr>
          <w:p w14:paraId="1F699CF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229 (4.4%)</w:t>
            </w:r>
          </w:p>
        </w:tc>
        <w:tc>
          <w:tcPr>
            <w:tcW w:w="1440" w:type="dxa"/>
            <w:shd w:val="clear" w:color="auto" w:fill="FFFFFF"/>
            <w:tcMar>
              <w:top w:w="0" w:type="dxa"/>
              <w:left w:w="0" w:type="dxa"/>
              <w:bottom w:w="0" w:type="dxa"/>
              <w:right w:w="0" w:type="dxa"/>
            </w:tcMar>
            <w:vAlign w:val="center"/>
          </w:tcPr>
          <w:p w14:paraId="31B7678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115 (4.4%)</w:t>
            </w:r>
          </w:p>
        </w:tc>
        <w:tc>
          <w:tcPr>
            <w:tcW w:w="1440" w:type="dxa"/>
            <w:shd w:val="clear" w:color="auto" w:fill="FFFFFF"/>
            <w:tcMar>
              <w:top w:w="0" w:type="dxa"/>
              <w:left w:w="0" w:type="dxa"/>
              <w:bottom w:w="0" w:type="dxa"/>
              <w:right w:w="0" w:type="dxa"/>
            </w:tcMar>
            <w:vAlign w:val="center"/>
          </w:tcPr>
          <w:p w14:paraId="640C726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68 (5.6%)</w:t>
            </w:r>
          </w:p>
        </w:tc>
        <w:tc>
          <w:tcPr>
            <w:tcW w:w="1440" w:type="dxa"/>
            <w:shd w:val="clear" w:color="auto" w:fill="FFFFFF"/>
            <w:tcMar>
              <w:top w:w="0" w:type="dxa"/>
              <w:left w:w="0" w:type="dxa"/>
              <w:bottom w:w="0" w:type="dxa"/>
              <w:right w:w="0" w:type="dxa"/>
            </w:tcMar>
            <w:vAlign w:val="center"/>
          </w:tcPr>
          <w:p w14:paraId="4C8E902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118 (4.3%)</w:t>
            </w:r>
          </w:p>
        </w:tc>
        <w:tc>
          <w:tcPr>
            <w:tcW w:w="1440" w:type="dxa"/>
            <w:shd w:val="clear" w:color="auto" w:fill="FFFFFF"/>
            <w:tcMar>
              <w:top w:w="0" w:type="dxa"/>
              <w:left w:w="0" w:type="dxa"/>
              <w:bottom w:w="0" w:type="dxa"/>
              <w:right w:w="0" w:type="dxa"/>
            </w:tcMar>
            <w:vAlign w:val="center"/>
          </w:tcPr>
          <w:p w14:paraId="143CBF6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32 (2.8%)</w:t>
            </w:r>
          </w:p>
        </w:tc>
      </w:tr>
      <w:tr w:rsidR="00FF73D5" w:rsidRPr="00E151F0" w14:paraId="5CBCB7F5" w14:textId="77777777" w:rsidTr="00684D8A">
        <w:trPr>
          <w:cantSplit/>
          <w:jc w:val="center"/>
        </w:trPr>
        <w:tc>
          <w:tcPr>
            <w:tcW w:w="3600" w:type="dxa"/>
            <w:shd w:val="clear" w:color="auto" w:fill="FFFFFF"/>
            <w:tcMar>
              <w:top w:w="0" w:type="dxa"/>
              <w:left w:w="0" w:type="dxa"/>
              <w:bottom w:w="0" w:type="dxa"/>
              <w:right w:w="0" w:type="dxa"/>
            </w:tcMar>
            <w:vAlign w:val="center"/>
          </w:tcPr>
          <w:p w14:paraId="5B2EE1A5"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Very good</w:t>
            </w:r>
          </w:p>
        </w:tc>
        <w:tc>
          <w:tcPr>
            <w:tcW w:w="1440" w:type="dxa"/>
            <w:shd w:val="clear" w:color="auto" w:fill="FFFFFF"/>
            <w:tcMar>
              <w:top w:w="0" w:type="dxa"/>
              <w:left w:w="0" w:type="dxa"/>
              <w:bottom w:w="0" w:type="dxa"/>
              <w:right w:w="0" w:type="dxa"/>
            </w:tcMar>
            <w:vAlign w:val="center"/>
          </w:tcPr>
          <w:p w14:paraId="3093516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413 (20.7%)</w:t>
            </w:r>
          </w:p>
        </w:tc>
        <w:tc>
          <w:tcPr>
            <w:tcW w:w="1440" w:type="dxa"/>
            <w:shd w:val="clear" w:color="auto" w:fill="FFFFFF"/>
            <w:tcMar>
              <w:top w:w="0" w:type="dxa"/>
              <w:left w:w="0" w:type="dxa"/>
              <w:bottom w:w="0" w:type="dxa"/>
              <w:right w:w="0" w:type="dxa"/>
            </w:tcMar>
            <w:vAlign w:val="center"/>
          </w:tcPr>
          <w:p w14:paraId="1EA5D94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411 (22.2%)</w:t>
            </w:r>
          </w:p>
        </w:tc>
        <w:tc>
          <w:tcPr>
            <w:tcW w:w="1440" w:type="dxa"/>
            <w:shd w:val="clear" w:color="auto" w:fill="FFFFFF"/>
            <w:tcMar>
              <w:top w:w="0" w:type="dxa"/>
              <w:left w:w="0" w:type="dxa"/>
              <w:bottom w:w="0" w:type="dxa"/>
              <w:right w:w="0" w:type="dxa"/>
            </w:tcMar>
            <w:vAlign w:val="center"/>
          </w:tcPr>
          <w:p w14:paraId="5B8DF10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306 (22.2%)</w:t>
            </w:r>
          </w:p>
        </w:tc>
        <w:tc>
          <w:tcPr>
            <w:tcW w:w="1440" w:type="dxa"/>
            <w:shd w:val="clear" w:color="auto" w:fill="FFFFFF"/>
            <w:tcMar>
              <w:top w:w="0" w:type="dxa"/>
              <w:left w:w="0" w:type="dxa"/>
              <w:bottom w:w="0" w:type="dxa"/>
              <w:right w:w="0" w:type="dxa"/>
            </w:tcMar>
            <w:vAlign w:val="center"/>
          </w:tcPr>
          <w:p w14:paraId="6F64912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1,130 (21.5%)</w:t>
            </w:r>
          </w:p>
        </w:tc>
        <w:tc>
          <w:tcPr>
            <w:tcW w:w="1440" w:type="dxa"/>
            <w:shd w:val="clear" w:color="auto" w:fill="FFFFFF"/>
            <w:tcMar>
              <w:top w:w="0" w:type="dxa"/>
              <w:left w:w="0" w:type="dxa"/>
              <w:bottom w:w="0" w:type="dxa"/>
              <w:right w:w="0" w:type="dxa"/>
            </w:tcMar>
            <w:vAlign w:val="center"/>
          </w:tcPr>
          <w:p w14:paraId="002074E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536 (20.6%)</w:t>
            </w:r>
          </w:p>
        </w:tc>
        <w:tc>
          <w:tcPr>
            <w:tcW w:w="1440" w:type="dxa"/>
            <w:shd w:val="clear" w:color="auto" w:fill="FFFFFF"/>
            <w:tcMar>
              <w:top w:w="0" w:type="dxa"/>
              <w:left w:w="0" w:type="dxa"/>
              <w:bottom w:w="0" w:type="dxa"/>
              <w:right w:w="0" w:type="dxa"/>
            </w:tcMar>
            <w:vAlign w:val="center"/>
          </w:tcPr>
          <w:p w14:paraId="7832B57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367 (30.2%)</w:t>
            </w:r>
          </w:p>
        </w:tc>
        <w:tc>
          <w:tcPr>
            <w:tcW w:w="1440" w:type="dxa"/>
            <w:shd w:val="clear" w:color="auto" w:fill="FFFFFF"/>
            <w:tcMar>
              <w:top w:w="0" w:type="dxa"/>
              <w:left w:w="0" w:type="dxa"/>
              <w:bottom w:w="0" w:type="dxa"/>
              <w:right w:w="0" w:type="dxa"/>
            </w:tcMar>
            <w:vAlign w:val="center"/>
          </w:tcPr>
          <w:p w14:paraId="4C694CE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589 (21.4%)</w:t>
            </w:r>
          </w:p>
        </w:tc>
        <w:tc>
          <w:tcPr>
            <w:tcW w:w="1440" w:type="dxa"/>
            <w:shd w:val="clear" w:color="auto" w:fill="FFFFFF"/>
            <w:tcMar>
              <w:top w:w="0" w:type="dxa"/>
              <w:left w:w="0" w:type="dxa"/>
              <w:bottom w:w="0" w:type="dxa"/>
              <w:right w:w="0" w:type="dxa"/>
            </w:tcMar>
            <w:vAlign w:val="center"/>
          </w:tcPr>
          <w:p w14:paraId="7EB7657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130 (11.6%)</w:t>
            </w:r>
          </w:p>
        </w:tc>
      </w:tr>
      <w:tr w:rsidR="00FF73D5" w:rsidRPr="00E151F0" w14:paraId="2A57E630" w14:textId="77777777" w:rsidTr="00684D8A">
        <w:trPr>
          <w:cantSplit/>
          <w:jc w:val="center"/>
        </w:trPr>
        <w:tc>
          <w:tcPr>
            <w:tcW w:w="3600" w:type="dxa"/>
            <w:shd w:val="clear" w:color="auto" w:fill="FFFFFF"/>
            <w:tcMar>
              <w:top w:w="0" w:type="dxa"/>
              <w:left w:w="0" w:type="dxa"/>
              <w:bottom w:w="0" w:type="dxa"/>
              <w:right w:w="0" w:type="dxa"/>
            </w:tcMar>
            <w:vAlign w:val="center"/>
          </w:tcPr>
          <w:p w14:paraId="4EEA2C83"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Good</w:t>
            </w:r>
          </w:p>
        </w:tc>
        <w:tc>
          <w:tcPr>
            <w:tcW w:w="1440" w:type="dxa"/>
            <w:shd w:val="clear" w:color="auto" w:fill="FFFFFF"/>
            <w:tcMar>
              <w:top w:w="0" w:type="dxa"/>
              <w:left w:w="0" w:type="dxa"/>
              <w:bottom w:w="0" w:type="dxa"/>
              <w:right w:w="0" w:type="dxa"/>
            </w:tcMar>
            <w:vAlign w:val="center"/>
          </w:tcPr>
          <w:p w14:paraId="08BA76C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763 (38.2%)</w:t>
            </w:r>
          </w:p>
        </w:tc>
        <w:tc>
          <w:tcPr>
            <w:tcW w:w="1440" w:type="dxa"/>
            <w:shd w:val="clear" w:color="auto" w:fill="FFFFFF"/>
            <w:tcMar>
              <w:top w:w="0" w:type="dxa"/>
              <w:left w:w="0" w:type="dxa"/>
              <w:bottom w:w="0" w:type="dxa"/>
              <w:right w:w="0" w:type="dxa"/>
            </w:tcMar>
            <w:vAlign w:val="center"/>
          </w:tcPr>
          <w:p w14:paraId="746AA9C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740 (39.9%)</w:t>
            </w:r>
          </w:p>
        </w:tc>
        <w:tc>
          <w:tcPr>
            <w:tcW w:w="1440" w:type="dxa"/>
            <w:shd w:val="clear" w:color="auto" w:fill="FFFFFF"/>
            <w:tcMar>
              <w:top w:w="0" w:type="dxa"/>
              <w:left w:w="0" w:type="dxa"/>
              <w:bottom w:w="0" w:type="dxa"/>
              <w:right w:w="0" w:type="dxa"/>
            </w:tcMar>
            <w:vAlign w:val="center"/>
          </w:tcPr>
          <w:p w14:paraId="3B00CF3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541 (39.2%)</w:t>
            </w:r>
          </w:p>
        </w:tc>
        <w:tc>
          <w:tcPr>
            <w:tcW w:w="1440" w:type="dxa"/>
            <w:shd w:val="clear" w:color="auto" w:fill="FFFFFF"/>
            <w:tcMar>
              <w:top w:w="0" w:type="dxa"/>
              <w:left w:w="0" w:type="dxa"/>
              <w:bottom w:w="0" w:type="dxa"/>
              <w:right w:w="0" w:type="dxa"/>
            </w:tcMar>
            <w:vAlign w:val="center"/>
          </w:tcPr>
          <w:p w14:paraId="291AAEE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2,044 (38.8%)</w:t>
            </w:r>
          </w:p>
        </w:tc>
        <w:tc>
          <w:tcPr>
            <w:tcW w:w="1440" w:type="dxa"/>
            <w:shd w:val="clear" w:color="auto" w:fill="FFFFFF"/>
            <w:tcMar>
              <w:top w:w="0" w:type="dxa"/>
              <w:left w:w="0" w:type="dxa"/>
              <w:bottom w:w="0" w:type="dxa"/>
              <w:right w:w="0" w:type="dxa"/>
            </w:tcMar>
            <w:vAlign w:val="center"/>
          </w:tcPr>
          <w:p w14:paraId="7FB57F2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1,003 (38.5%)</w:t>
            </w:r>
          </w:p>
        </w:tc>
        <w:tc>
          <w:tcPr>
            <w:tcW w:w="1440" w:type="dxa"/>
            <w:shd w:val="clear" w:color="auto" w:fill="FFFFFF"/>
            <w:tcMar>
              <w:top w:w="0" w:type="dxa"/>
              <w:left w:w="0" w:type="dxa"/>
              <w:bottom w:w="0" w:type="dxa"/>
              <w:right w:w="0" w:type="dxa"/>
            </w:tcMar>
            <w:vAlign w:val="center"/>
          </w:tcPr>
          <w:p w14:paraId="70DCF3A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527 (43.3%)</w:t>
            </w:r>
          </w:p>
        </w:tc>
        <w:tc>
          <w:tcPr>
            <w:tcW w:w="1440" w:type="dxa"/>
            <w:shd w:val="clear" w:color="auto" w:fill="FFFFFF"/>
            <w:tcMar>
              <w:top w:w="0" w:type="dxa"/>
              <w:left w:w="0" w:type="dxa"/>
              <w:bottom w:w="0" w:type="dxa"/>
              <w:right w:w="0" w:type="dxa"/>
            </w:tcMar>
            <w:vAlign w:val="center"/>
          </w:tcPr>
          <w:p w14:paraId="677D50A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1,088 (39.6%)</w:t>
            </w:r>
          </w:p>
        </w:tc>
        <w:tc>
          <w:tcPr>
            <w:tcW w:w="1440" w:type="dxa"/>
            <w:shd w:val="clear" w:color="auto" w:fill="FFFFFF"/>
            <w:tcMar>
              <w:top w:w="0" w:type="dxa"/>
              <w:left w:w="0" w:type="dxa"/>
              <w:bottom w:w="0" w:type="dxa"/>
              <w:right w:w="0" w:type="dxa"/>
            </w:tcMar>
            <w:vAlign w:val="center"/>
          </w:tcPr>
          <w:p w14:paraId="4D8CB71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377 (33.6%)</w:t>
            </w:r>
          </w:p>
        </w:tc>
      </w:tr>
      <w:tr w:rsidR="00FF73D5" w:rsidRPr="00E151F0" w14:paraId="1AC2C8CB" w14:textId="77777777" w:rsidTr="00684D8A">
        <w:trPr>
          <w:cantSplit/>
          <w:jc w:val="center"/>
        </w:trPr>
        <w:tc>
          <w:tcPr>
            <w:tcW w:w="3600" w:type="dxa"/>
            <w:shd w:val="clear" w:color="auto" w:fill="FFFFFF"/>
            <w:tcMar>
              <w:top w:w="0" w:type="dxa"/>
              <w:left w:w="0" w:type="dxa"/>
              <w:bottom w:w="0" w:type="dxa"/>
              <w:right w:w="0" w:type="dxa"/>
            </w:tcMar>
            <w:vAlign w:val="center"/>
          </w:tcPr>
          <w:p w14:paraId="09267F35"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Fair</w:t>
            </w:r>
          </w:p>
        </w:tc>
        <w:tc>
          <w:tcPr>
            <w:tcW w:w="1440" w:type="dxa"/>
            <w:shd w:val="clear" w:color="auto" w:fill="FFFFFF"/>
            <w:tcMar>
              <w:top w:w="0" w:type="dxa"/>
              <w:left w:w="0" w:type="dxa"/>
              <w:bottom w:w="0" w:type="dxa"/>
              <w:right w:w="0" w:type="dxa"/>
            </w:tcMar>
            <w:vAlign w:val="center"/>
          </w:tcPr>
          <w:p w14:paraId="24EAB77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543 (27.2%)</w:t>
            </w:r>
          </w:p>
        </w:tc>
        <w:tc>
          <w:tcPr>
            <w:tcW w:w="1440" w:type="dxa"/>
            <w:shd w:val="clear" w:color="auto" w:fill="FFFFFF"/>
            <w:tcMar>
              <w:top w:w="0" w:type="dxa"/>
              <w:left w:w="0" w:type="dxa"/>
              <w:bottom w:w="0" w:type="dxa"/>
              <w:right w:w="0" w:type="dxa"/>
            </w:tcMar>
            <w:vAlign w:val="center"/>
          </w:tcPr>
          <w:p w14:paraId="5B8D5EA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469 (25.3%)</w:t>
            </w:r>
          </w:p>
        </w:tc>
        <w:tc>
          <w:tcPr>
            <w:tcW w:w="1440" w:type="dxa"/>
            <w:shd w:val="clear" w:color="auto" w:fill="FFFFFF"/>
            <w:tcMar>
              <w:top w:w="0" w:type="dxa"/>
              <w:left w:w="0" w:type="dxa"/>
              <w:bottom w:w="0" w:type="dxa"/>
              <w:right w:w="0" w:type="dxa"/>
            </w:tcMar>
            <w:vAlign w:val="center"/>
          </w:tcPr>
          <w:p w14:paraId="5975AB6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347 (25.2%)</w:t>
            </w:r>
          </w:p>
        </w:tc>
        <w:tc>
          <w:tcPr>
            <w:tcW w:w="1440" w:type="dxa"/>
            <w:shd w:val="clear" w:color="auto" w:fill="FFFFFF"/>
            <w:tcMar>
              <w:top w:w="0" w:type="dxa"/>
              <w:left w:w="0" w:type="dxa"/>
              <w:bottom w:w="0" w:type="dxa"/>
              <w:right w:w="0" w:type="dxa"/>
            </w:tcMar>
            <w:vAlign w:val="center"/>
          </w:tcPr>
          <w:p w14:paraId="123E3E4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1,359 (25.8%)</w:t>
            </w:r>
          </w:p>
        </w:tc>
        <w:tc>
          <w:tcPr>
            <w:tcW w:w="1440" w:type="dxa"/>
            <w:shd w:val="clear" w:color="auto" w:fill="FFFFFF"/>
            <w:tcMar>
              <w:top w:w="0" w:type="dxa"/>
              <w:left w:w="0" w:type="dxa"/>
              <w:bottom w:w="0" w:type="dxa"/>
              <w:right w:w="0" w:type="dxa"/>
            </w:tcMar>
            <w:vAlign w:val="center"/>
          </w:tcPr>
          <w:p w14:paraId="78E70C4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677 (26.0%)</w:t>
            </w:r>
          </w:p>
        </w:tc>
        <w:tc>
          <w:tcPr>
            <w:tcW w:w="1440" w:type="dxa"/>
            <w:shd w:val="clear" w:color="auto" w:fill="FFFFFF"/>
            <w:tcMar>
              <w:top w:w="0" w:type="dxa"/>
              <w:left w:w="0" w:type="dxa"/>
              <w:bottom w:w="0" w:type="dxa"/>
              <w:right w:w="0" w:type="dxa"/>
            </w:tcMar>
            <w:vAlign w:val="center"/>
          </w:tcPr>
          <w:p w14:paraId="52CF7A6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210 (17.3%)</w:t>
            </w:r>
          </w:p>
        </w:tc>
        <w:tc>
          <w:tcPr>
            <w:tcW w:w="1440" w:type="dxa"/>
            <w:shd w:val="clear" w:color="auto" w:fill="FFFFFF"/>
            <w:tcMar>
              <w:top w:w="0" w:type="dxa"/>
              <w:left w:w="0" w:type="dxa"/>
              <w:bottom w:w="0" w:type="dxa"/>
              <w:right w:w="0" w:type="dxa"/>
            </w:tcMar>
            <w:vAlign w:val="center"/>
          </w:tcPr>
          <w:p w14:paraId="7C98981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746 (27.1%)</w:t>
            </w:r>
          </w:p>
        </w:tc>
        <w:tc>
          <w:tcPr>
            <w:tcW w:w="1440" w:type="dxa"/>
            <w:shd w:val="clear" w:color="auto" w:fill="FFFFFF"/>
            <w:tcMar>
              <w:top w:w="0" w:type="dxa"/>
              <w:left w:w="0" w:type="dxa"/>
              <w:bottom w:w="0" w:type="dxa"/>
              <w:right w:w="0" w:type="dxa"/>
            </w:tcMar>
            <w:vAlign w:val="center"/>
          </w:tcPr>
          <w:p w14:paraId="050E904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381 (33.9%)</w:t>
            </w:r>
          </w:p>
        </w:tc>
      </w:tr>
      <w:tr w:rsidR="00FF73D5" w:rsidRPr="00E151F0" w14:paraId="081B637B" w14:textId="77777777" w:rsidTr="00684D8A">
        <w:trPr>
          <w:cantSplit/>
          <w:jc w:val="center"/>
        </w:trPr>
        <w:tc>
          <w:tcPr>
            <w:tcW w:w="3600" w:type="dxa"/>
            <w:shd w:val="clear" w:color="auto" w:fill="FFFFFF"/>
            <w:tcMar>
              <w:top w:w="0" w:type="dxa"/>
              <w:left w:w="0" w:type="dxa"/>
              <w:bottom w:w="0" w:type="dxa"/>
              <w:right w:w="0" w:type="dxa"/>
            </w:tcMar>
            <w:vAlign w:val="center"/>
          </w:tcPr>
          <w:p w14:paraId="3D9DE006"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Poor</w:t>
            </w:r>
          </w:p>
        </w:tc>
        <w:tc>
          <w:tcPr>
            <w:tcW w:w="1440" w:type="dxa"/>
            <w:shd w:val="clear" w:color="auto" w:fill="FFFFFF"/>
            <w:tcMar>
              <w:top w:w="0" w:type="dxa"/>
              <w:left w:w="0" w:type="dxa"/>
              <w:bottom w:w="0" w:type="dxa"/>
              <w:right w:w="0" w:type="dxa"/>
            </w:tcMar>
            <w:vAlign w:val="center"/>
          </w:tcPr>
          <w:p w14:paraId="6CA81C9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202 (10.1%)</w:t>
            </w:r>
          </w:p>
        </w:tc>
        <w:tc>
          <w:tcPr>
            <w:tcW w:w="1440" w:type="dxa"/>
            <w:shd w:val="clear" w:color="auto" w:fill="FFFFFF"/>
            <w:tcMar>
              <w:top w:w="0" w:type="dxa"/>
              <w:left w:w="0" w:type="dxa"/>
              <w:bottom w:w="0" w:type="dxa"/>
              <w:right w:w="0" w:type="dxa"/>
            </w:tcMar>
            <w:vAlign w:val="center"/>
          </w:tcPr>
          <w:p w14:paraId="085CF77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150 (8.1%)</w:t>
            </w:r>
          </w:p>
        </w:tc>
        <w:tc>
          <w:tcPr>
            <w:tcW w:w="1440" w:type="dxa"/>
            <w:shd w:val="clear" w:color="auto" w:fill="FFFFFF"/>
            <w:tcMar>
              <w:top w:w="0" w:type="dxa"/>
              <w:left w:w="0" w:type="dxa"/>
              <w:bottom w:w="0" w:type="dxa"/>
              <w:right w:w="0" w:type="dxa"/>
            </w:tcMar>
            <w:vAlign w:val="center"/>
          </w:tcPr>
          <w:p w14:paraId="718D5AD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118 (8.6%)</w:t>
            </w:r>
          </w:p>
        </w:tc>
        <w:tc>
          <w:tcPr>
            <w:tcW w:w="1440" w:type="dxa"/>
            <w:shd w:val="clear" w:color="auto" w:fill="FFFFFF"/>
            <w:tcMar>
              <w:top w:w="0" w:type="dxa"/>
              <w:left w:w="0" w:type="dxa"/>
              <w:bottom w:w="0" w:type="dxa"/>
              <w:right w:w="0" w:type="dxa"/>
            </w:tcMar>
            <w:vAlign w:val="center"/>
          </w:tcPr>
          <w:p w14:paraId="56E25A5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470 (8.9%)</w:t>
            </w:r>
          </w:p>
        </w:tc>
        <w:tc>
          <w:tcPr>
            <w:tcW w:w="1440" w:type="dxa"/>
            <w:shd w:val="clear" w:color="auto" w:fill="FFFFFF"/>
            <w:tcMar>
              <w:top w:w="0" w:type="dxa"/>
              <w:left w:w="0" w:type="dxa"/>
              <w:bottom w:w="0" w:type="dxa"/>
              <w:right w:w="0" w:type="dxa"/>
            </w:tcMar>
            <w:vAlign w:val="center"/>
          </w:tcPr>
          <w:p w14:paraId="44B1C2F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254 (9.8%)</w:t>
            </w:r>
          </w:p>
        </w:tc>
        <w:tc>
          <w:tcPr>
            <w:tcW w:w="1440" w:type="dxa"/>
            <w:shd w:val="clear" w:color="auto" w:fill="FFFFFF"/>
            <w:tcMar>
              <w:top w:w="0" w:type="dxa"/>
              <w:left w:w="0" w:type="dxa"/>
              <w:bottom w:w="0" w:type="dxa"/>
              <w:right w:w="0" w:type="dxa"/>
            </w:tcMar>
            <w:vAlign w:val="center"/>
          </w:tcPr>
          <w:p w14:paraId="7290FFA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44 (3.6%)</w:t>
            </w:r>
          </w:p>
        </w:tc>
        <w:tc>
          <w:tcPr>
            <w:tcW w:w="1440" w:type="dxa"/>
            <w:shd w:val="clear" w:color="auto" w:fill="FFFFFF"/>
            <w:tcMar>
              <w:top w:w="0" w:type="dxa"/>
              <w:left w:w="0" w:type="dxa"/>
              <w:bottom w:w="0" w:type="dxa"/>
              <w:right w:w="0" w:type="dxa"/>
            </w:tcMar>
            <w:vAlign w:val="center"/>
          </w:tcPr>
          <w:p w14:paraId="3FAD856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207 (7.5%)</w:t>
            </w:r>
          </w:p>
        </w:tc>
        <w:tc>
          <w:tcPr>
            <w:tcW w:w="1440" w:type="dxa"/>
            <w:shd w:val="clear" w:color="auto" w:fill="FFFFFF"/>
            <w:tcMar>
              <w:top w:w="0" w:type="dxa"/>
              <w:left w:w="0" w:type="dxa"/>
              <w:bottom w:w="0" w:type="dxa"/>
              <w:right w:w="0" w:type="dxa"/>
            </w:tcMar>
            <w:vAlign w:val="center"/>
          </w:tcPr>
          <w:p w14:paraId="7EE3E6D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203 (18.1%)</w:t>
            </w:r>
          </w:p>
        </w:tc>
      </w:tr>
      <w:tr w:rsidR="00FF73D5" w:rsidRPr="00E151F0" w14:paraId="4B9D0736" w14:textId="77777777" w:rsidTr="00684D8A">
        <w:trPr>
          <w:cantSplit/>
          <w:jc w:val="center"/>
        </w:trPr>
        <w:tc>
          <w:tcPr>
            <w:tcW w:w="3600" w:type="dxa"/>
            <w:shd w:val="clear" w:color="auto" w:fill="FFFFFF"/>
            <w:tcMar>
              <w:top w:w="0" w:type="dxa"/>
              <w:left w:w="0" w:type="dxa"/>
              <w:bottom w:w="0" w:type="dxa"/>
              <w:right w:w="0" w:type="dxa"/>
            </w:tcMar>
            <w:vAlign w:val="center"/>
          </w:tcPr>
          <w:p w14:paraId="1DC420F4"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0830FE1F"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A9197B1"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E75567E"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683D68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30 (0.6%)</w:t>
            </w:r>
          </w:p>
        </w:tc>
        <w:tc>
          <w:tcPr>
            <w:tcW w:w="1440" w:type="dxa"/>
            <w:shd w:val="clear" w:color="auto" w:fill="FFFFFF"/>
            <w:tcMar>
              <w:top w:w="0" w:type="dxa"/>
              <w:left w:w="0" w:type="dxa"/>
              <w:bottom w:w="0" w:type="dxa"/>
              <w:right w:w="0" w:type="dxa"/>
            </w:tcMar>
            <w:vAlign w:val="center"/>
          </w:tcPr>
          <w:p w14:paraId="5ACA8A3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 (0.7%)</w:t>
            </w:r>
          </w:p>
        </w:tc>
        <w:tc>
          <w:tcPr>
            <w:tcW w:w="1440" w:type="dxa"/>
            <w:shd w:val="clear" w:color="auto" w:fill="FFFFFF"/>
            <w:tcMar>
              <w:top w:w="0" w:type="dxa"/>
              <w:left w:w="0" w:type="dxa"/>
              <w:bottom w:w="0" w:type="dxa"/>
              <w:right w:w="0" w:type="dxa"/>
            </w:tcMar>
            <w:vAlign w:val="center"/>
          </w:tcPr>
          <w:p w14:paraId="2725DD51"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2A824C5"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7978A2F" w14:textId="77777777" w:rsidR="00FF73D5" w:rsidRPr="00E151F0" w:rsidRDefault="00FF73D5" w:rsidP="00600AEE">
            <w:pPr>
              <w:spacing w:before="20" w:after="20"/>
              <w:ind w:left="100" w:right="100"/>
              <w:jc w:val="center"/>
              <w:rPr>
                <w:sz w:val="18"/>
                <w:szCs w:val="18"/>
              </w:rPr>
            </w:pPr>
          </w:p>
        </w:tc>
      </w:tr>
      <w:tr w:rsidR="00FF73D5" w:rsidRPr="00E151F0" w14:paraId="15E9642A"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622A9029"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F02 Patient rating of overall mental or emotional health (Q26)</w:t>
            </w:r>
          </w:p>
        </w:tc>
      </w:tr>
      <w:tr w:rsidR="00FF73D5" w:rsidRPr="00E151F0" w14:paraId="0674BCB0" w14:textId="77777777" w:rsidTr="00684D8A">
        <w:trPr>
          <w:cantSplit/>
          <w:jc w:val="center"/>
        </w:trPr>
        <w:tc>
          <w:tcPr>
            <w:tcW w:w="3600" w:type="dxa"/>
            <w:shd w:val="clear" w:color="auto" w:fill="FFFFFF"/>
            <w:tcMar>
              <w:top w:w="0" w:type="dxa"/>
              <w:left w:w="0" w:type="dxa"/>
              <w:bottom w:w="0" w:type="dxa"/>
              <w:right w:w="0" w:type="dxa"/>
            </w:tcMar>
            <w:vAlign w:val="center"/>
          </w:tcPr>
          <w:p w14:paraId="35B46EFC"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Excellent</w:t>
            </w:r>
          </w:p>
        </w:tc>
        <w:tc>
          <w:tcPr>
            <w:tcW w:w="1440" w:type="dxa"/>
            <w:shd w:val="clear" w:color="auto" w:fill="FFFFFF"/>
            <w:tcMar>
              <w:top w:w="0" w:type="dxa"/>
              <w:left w:w="0" w:type="dxa"/>
              <w:bottom w:w="0" w:type="dxa"/>
              <w:right w:w="0" w:type="dxa"/>
            </w:tcMar>
            <w:vAlign w:val="center"/>
          </w:tcPr>
          <w:p w14:paraId="6612773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288 (14.4%)</w:t>
            </w:r>
          </w:p>
        </w:tc>
        <w:tc>
          <w:tcPr>
            <w:tcW w:w="1440" w:type="dxa"/>
            <w:shd w:val="clear" w:color="auto" w:fill="FFFFFF"/>
            <w:tcMar>
              <w:top w:w="0" w:type="dxa"/>
              <w:left w:w="0" w:type="dxa"/>
              <w:bottom w:w="0" w:type="dxa"/>
              <w:right w:w="0" w:type="dxa"/>
            </w:tcMar>
            <w:vAlign w:val="center"/>
          </w:tcPr>
          <w:p w14:paraId="6D743F4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283 (15.3%)</w:t>
            </w:r>
          </w:p>
        </w:tc>
        <w:tc>
          <w:tcPr>
            <w:tcW w:w="1440" w:type="dxa"/>
            <w:shd w:val="clear" w:color="auto" w:fill="FFFFFF"/>
            <w:tcMar>
              <w:top w:w="0" w:type="dxa"/>
              <w:left w:w="0" w:type="dxa"/>
              <w:bottom w:w="0" w:type="dxa"/>
              <w:right w:w="0" w:type="dxa"/>
            </w:tcMar>
            <w:vAlign w:val="center"/>
          </w:tcPr>
          <w:p w14:paraId="1FABD5B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198 (14.3%)</w:t>
            </w:r>
          </w:p>
        </w:tc>
        <w:tc>
          <w:tcPr>
            <w:tcW w:w="1440" w:type="dxa"/>
            <w:shd w:val="clear" w:color="auto" w:fill="FFFFFF"/>
            <w:tcMar>
              <w:top w:w="0" w:type="dxa"/>
              <w:left w:w="0" w:type="dxa"/>
              <w:bottom w:w="0" w:type="dxa"/>
              <w:right w:w="0" w:type="dxa"/>
            </w:tcMar>
            <w:vAlign w:val="center"/>
          </w:tcPr>
          <w:p w14:paraId="1E32A85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769 (14.6%)</w:t>
            </w:r>
          </w:p>
        </w:tc>
        <w:tc>
          <w:tcPr>
            <w:tcW w:w="1440" w:type="dxa"/>
            <w:shd w:val="clear" w:color="auto" w:fill="FFFFFF"/>
            <w:tcMar>
              <w:top w:w="0" w:type="dxa"/>
              <w:left w:w="0" w:type="dxa"/>
              <w:bottom w:w="0" w:type="dxa"/>
              <w:right w:w="0" w:type="dxa"/>
            </w:tcMar>
            <w:vAlign w:val="center"/>
          </w:tcPr>
          <w:p w14:paraId="187204A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351 (13.5%)</w:t>
            </w:r>
          </w:p>
        </w:tc>
        <w:tc>
          <w:tcPr>
            <w:tcW w:w="1440" w:type="dxa"/>
            <w:shd w:val="clear" w:color="auto" w:fill="FFFFFF"/>
            <w:tcMar>
              <w:top w:w="0" w:type="dxa"/>
              <w:left w:w="0" w:type="dxa"/>
              <w:bottom w:w="0" w:type="dxa"/>
              <w:right w:w="0" w:type="dxa"/>
            </w:tcMar>
            <w:vAlign w:val="center"/>
          </w:tcPr>
          <w:p w14:paraId="692940B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254 (20.8%)</w:t>
            </w:r>
          </w:p>
        </w:tc>
        <w:tc>
          <w:tcPr>
            <w:tcW w:w="1440" w:type="dxa"/>
            <w:shd w:val="clear" w:color="auto" w:fill="FFFFFF"/>
            <w:tcMar>
              <w:top w:w="0" w:type="dxa"/>
              <w:left w:w="0" w:type="dxa"/>
              <w:bottom w:w="0" w:type="dxa"/>
              <w:right w:w="0" w:type="dxa"/>
            </w:tcMar>
            <w:vAlign w:val="center"/>
          </w:tcPr>
          <w:p w14:paraId="6EA4F30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387 (14.1%)</w:t>
            </w:r>
          </w:p>
        </w:tc>
        <w:tc>
          <w:tcPr>
            <w:tcW w:w="1440" w:type="dxa"/>
            <w:shd w:val="clear" w:color="auto" w:fill="FFFFFF"/>
            <w:tcMar>
              <w:top w:w="0" w:type="dxa"/>
              <w:left w:w="0" w:type="dxa"/>
              <w:bottom w:w="0" w:type="dxa"/>
              <w:right w:w="0" w:type="dxa"/>
            </w:tcMar>
            <w:vAlign w:val="center"/>
          </w:tcPr>
          <w:p w14:paraId="490CADC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102 (9.1%)</w:t>
            </w:r>
          </w:p>
        </w:tc>
      </w:tr>
      <w:tr w:rsidR="00FF73D5" w:rsidRPr="00E151F0" w14:paraId="3793D352" w14:textId="77777777" w:rsidTr="00684D8A">
        <w:trPr>
          <w:cantSplit/>
          <w:jc w:val="center"/>
        </w:trPr>
        <w:tc>
          <w:tcPr>
            <w:tcW w:w="3600" w:type="dxa"/>
            <w:shd w:val="clear" w:color="auto" w:fill="FFFFFF"/>
            <w:tcMar>
              <w:top w:w="0" w:type="dxa"/>
              <w:left w:w="0" w:type="dxa"/>
              <w:bottom w:w="0" w:type="dxa"/>
              <w:right w:w="0" w:type="dxa"/>
            </w:tcMar>
            <w:vAlign w:val="center"/>
          </w:tcPr>
          <w:p w14:paraId="47776149"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Very good</w:t>
            </w:r>
          </w:p>
        </w:tc>
        <w:tc>
          <w:tcPr>
            <w:tcW w:w="1440" w:type="dxa"/>
            <w:shd w:val="clear" w:color="auto" w:fill="FFFFFF"/>
            <w:tcMar>
              <w:top w:w="0" w:type="dxa"/>
              <w:left w:w="0" w:type="dxa"/>
              <w:bottom w:w="0" w:type="dxa"/>
              <w:right w:w="0" w:type="dxa"/>
            </w:tcMar>
            <w:vAlign w:val="center"/>
          </w:tcPr>
          <w:p w14:paraId="49DC13F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530 (26.4%)</w:t>
            </w:r>
          </w:p>
        </w:tc>
        <w:tc>
          <w:tcPr>
            <w:tcW w:w="1440" w:type="dxa"/>
            <w:shd w:val="clear" w:color="auto" w:fill="FFFFFF"/>
            <w:tcMar>
              <w:top w:w="0" w:type="dxa"/>
              <w:left w:w="0" w:type="dxa"/>
              <w:bottom w:w="0" w:type="dxa"/>
              <w:right w:w="0" w:type="dxa"/>
            </w:tcMar>
            <w:vAlign w:val="center"/>
          </w:tcPr>
          <w:p w14:paraId="1AF6105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480 (25.9%)</w:t>
            </w:r>
          </w:p>
        </w:tc>
        <w:tc>
          <w:tcPr>
            <w:tcW w:w="1440" w:type="dxa"/>
            <w:shd w:val="clear" w:color="auto" w:fill="FFFFFF"/>
            <w:tcMar>
              <w:top w:w="0" w:type="dxa"/>
              <w:left w:w="0" w:type="dxa"/>
              <w:bottom w:w="0" w:type="dxa"/>
              <w:right w:w="0" w:type="dxa"/>
            </w:tcMar>
            <w:vAlign w:val="center"/>
          </w:tcPr>
          <w:p w14:paraId="6CDEBDB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384 (27.7%)</w:t>
            </w:r>
          </w:p>
        </w:tc>
        <w:tc>
          <w:tcPr>
            <w:tcW w:w="1440" w:type="dxa"/>
            <w:shd w:val="clear" w:color="auto" w:fill="FFFFFF"/>
            <w:tcMar>
              <w:top w:w="0" w:type="dxa"/>
              <w:left w:w="0" w:type="dxa"/>
              <w:bottom w:w="0" w:type="dxa"/>
              <w:right w:w="0" w:type="dxa"/>
            </w:tcMar>
            <w:vAlign w:val="center"/>
          </w:tcPr>
          <w:p w14:paraId="3821E27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1,394 (26.5%)</w:t>
            </w:r>
          </w:p>
        </w:tc>
        <w:tc>
          <w:tcPr>
            <w:tcW w:w="1440" w:type="dxa"/>
            <w:shd w:val="clear" w:color="auto" w:fill="FFFFFF"/>
            <w:tcMar>
              <w:top w:w="0" w:type="dxa"/>
              <w:left w:w="0" w:type="dxa"/>
              <w:bottom w:w="0" w:type="dxa"/>
              <w:right w:w="0" w:type="dxa"/>
            </w:tcMar>
            <w:vAlign w:val="center"/>
          </w:tcPr>
          <w:p w14:paraId="06F9AAC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682 (26.2%)</w:t>
            </w:r>
          </w:p>
        </w:tc>
        <w:tc>
          <w:tcPr>
            <w:tcW w:w="1440" w:type="dxa"/>
            <w:shd w:val="clear" w:color="auto" w:fill="FFFFFF"/>
            <w:tcMar>
              <w:top w:w="0" w:type="dxa"/>
              <w:left w:w="0" w:type="dxa"/>
              <w:bottom w:w="0" w:type="dxa"/>
              <w:right w:w="0" w:type="dxa"/>
            </w:tcMar>
            <w:vAlign w:val="center"/>
          </w:tcPr>
          <w:p w14:paraId="331A3D7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413 (33.8%)</w:t>
            </w:r>
          </w:p>
        </w:tc>
        <w:tc>
          <w:tcPr>
            <w:tcW w:w="1440" w:type="dxa"/>
            <w:shd w:val="clear" w:color="auto" w:fill="FFFFFF"/>
            <w:tcMar>
              <w:top w:w="0" w:type="dxa"/>
              <w:left w:w="0" w:type="dxa"/>
              <w:bottom w:w="0" w:type="dxa"/>
              <w:right w:w="0" w:type="dxa"/>
            </w:tcMar>
            <w:vAlign w:val="center"/>
          </w:tcPr>
          <w:p w14:paraId="10B49A2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724 (26.4%)</w:t>
            </w:r>
          </w:p>
        </w:tc>
        <w:tc>
          <w:tcPr>
            <w:tcW w:w="1440" w:type="dxa"/>
            <w:shd w:val="clear" w:color="auto" w:fill="FFFFFF"/>
            <w:tcMar>
              <w:top w:w="0" w:type="dxa"/>
              <w:left w:w="0" w:type="dxa"/>
              <w:bottom w:w="0" w:type="dxa"/>
              <w:right w:w="0" w:type="dxa"/>
            </w:tcMar>
            <w:vAlign w:val="center"/>
          </w:tcPr>
          <w:p w14:paraId="7B8BA70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215 (19.1%)</w:t>
            </w:r>
          </w:p>
        </w:tc>
      </w:tr>
      <w:tr w:rsidR="00FF73D5" w:rsidRPr="00E151F0" w14:paraId="6DFE1DCD" w14:textId="77777777" w:rsidTr="00684D8A">
        <w:trPr>
          <w:cantSplit/>
          <w:jc w:val="center"/>
        </w:trPr>
        <w:tc>
          <w:tcPr>
            <w:tcW w:w="3600" w:type="dxa"/>
            <w:shd w:val="clear" w:color="auto" w:fill="FFFFFF"/>
            <w:tcMar>
              <w:top w:w="0" w:type="dxa"/>
              <w:left w:w="0" w:type="dxa"/>
              <w:bottom w:w="0" w:type="dxa"/>
              <w:right w:w="0" w:type="dxa"/>
            </w:tcMar>
            <w:vAlign w:val="center"/>
          </w:tcPr>
          <w:p w14:paraId="3D1EBC8B"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Good</w:t>
            </w:r>
          </w:p>
        </w:tc>
        <w:tc>
          <w:tcPr>
            <w:tcW w:w="1440" w:type="dxa"/>
            <w:shd w:val="clear" w:color="auto" w:fill="FFFFFF"/>
            <w:tcMar>
              <w:top w:w="0" w:type="dxa"/>
              <w:left w:w="0" w:type="dxa"/>
              <w:bottom w:w="0" w:type="dxa"/>
              <w:right w:w="0" w:type="dxa"/>
            </w:tcMar>
            <w:vAlign w:val="center"/>
          </w:tcPr>
          <w:p w14:paraId="5F33EC7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717 (35.7%)</w:t>
            </w:r>
          </w:p>
        </w:tc>
        <w:tc>
          <w:tcPr>
            <w:tcW w:w="1440" w:type="dxa"/>
            <w:shd w:val="clear" w:color="auto" w:fill="FFFFFF"/>
            <w:tcMar>
              <w:top w:w="0" w:type="dxa"/>
              <w:left w:w="0" w:type="dxa"/>
              <w:bottom w:w="0" w:type="dxa"/>
              <w:right w:w="0" w:type="dxa"/>
            </w:tcMar>
            <w:vAlign w:val="center"/>
          </w:tcPr>
          <w:p w14:paraId="6603BED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654 (35.4%)</w:t>
            </w:r>
          </w:p>
        </w:tc>
        <w:tc>
          <w:tcPr>
            <w:tcW w:w="1440" w:type="dxa"/>
            <w:shd w:val="clear" w:color="auto" w:fill="FFFFFF"/>
            <w:tcMar>
              <w:top w:w="0" w:type="dxa"/>
              <w:left w:w="0" w:type="dxa"/>
              <w:bottom w:w="0" w:type="dxa"/>
              <w:right w:w="0" w:type="dxa"/>
            </w:tcMar>
            <w:vAlign w:val="center"/>
          </w:tcPr>
          <w:p w14:paraId="38BD12A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482 (34.8%)</w:t>
            </w:r>
          </w:p>
        </w:tc>
        <w:tc>
          <w:tcPr>
            <w:tcW w:w="1440" w:type="dxa"/>
            <w:shd w:val="clear" w:color="auto" w:fill="FFFFFF"/>
            <w:tcMar>
              <w:top w:w="0" w:type="dxa"/>
              <w:left w:w="0" w:type="dxa"/>
              <w:bottom w:w="0" w:type="dxa"/>
              <w:right w:w="0" w:type="dxa"/>
            </w:tcMar>
            <w:vAlign w:val="center"/>
          </w:tcPr>
          <w:p w14:paraId="488059C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1,853 (35.2%)</w:t>
            </w:r>
          </w:p>
        </w:tc>
        <w:tc>
          <w:tcPr>
            <w:tcW w:w="1440" w:type="dxa"/>
            <w:shd w:val="clear" w:color="auto" w:fill="FFFFFF"/>
            <w:tcMar>
              <w:top w:w="0" w:type="dxa"/>
              <w:left w:w="0" w:type="dxa"/>
              <w:bottom w:w="0" w:type="dxa"/>
              <w:right w:w="0" w:type="dxa"/>
            </w:tcMar>
            <w:vAlign w:val="center"/>
          </w:tcPr>
          <w:p w14:paraId="7F00A5A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919 (35.3%)</w:t>
            </w:r>
          </w:p>
        </w:tc>
        <w:tc>
          <w:tcPr>
            <w:tcW w:w="1440" w:type="dxa"/>
            <w:shd w:val="clear" w:color="auto" w:fill="FFFFFF"/>
            <w:tcMar>
              <w:top w:w="0" w:type="dxa"/>
              <w:left w:w="0" w:type="dxa"/>
              <w:bottom w:w="0" w:type="dxa"/>
              <w:right w:w="0" w:type="dxa"/>
            </w:tcMar>
            <w:vAlign w:val="center"/>
          </w:tcPr>
          <w:p w14:paraId="56DF84E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398 (32.6%)</w:t>
            </w:r>
          </w:p>
        </w:tc>
        <w:tc>
          <w:tcPr>
            <w:tcW w:w="1440" w:type="dxa"/>
            <w:shd w:val="clear" w:color="auto" w:fill="FFFFFF"/>
            <w:tcMar>
              <w:top w:w="0" w:type="dxa"/>
              <w:left w:w="0" w:type="dxa"/>
              <w:bottom w:w="0" w:type="dxa"/>
              <w:right w:w="0" w:type="dxa"/>
            </w:tcMar>
            <w:vAlign w:val="center"/>
          </w:tcPr>
          <w:p w14:paraId="57FB7E2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1,023 (37.2%)</w:t>
            </w:r>
          </w:p>
        </w:tc>
        <w:tc>
          <w:tcPr>
            <w:tcW w:w="1440" w:type="dxa"/>
            <w:shd w:val="clear" w:color="auto" w:fill="FFFFFF"/>
            <w:tcMar>
              <w:top w:w="0" w:type="dxa"/>
              <w:left w:w="0" w:type="dxa"/>
              <w:bottom w:w="0" w:type="dxa"/>
              <w:right w:w="0" w:type="dxa"/>
            </w:tcMar>
            <w:vAlign w:val="center"/>
          </w:tcPr>
          <w:p w14:paraId="6623298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381 (33.8%)</w:t>
            </w:r>
          </w:p>
        </w:tc>
      </w:tr>
      <w:tr w:rsidR="00FF73D5" w:rsidRPr="00E151F0" w14:paraId="4CF689ED" w14:textId="77777777" w:rsidTr="00684D8A">
        <w:trPr>
          <w:cantSplit/>
          <w:jc w:val="center"/>
        </w:trPr>
        <w:tc>
          <w:tcPr>
            <w:tcW w:w="3600" w:type="dxa"/>
            <w:shd w:val="clear" w:color="auto" w:fill="FFFFFF"/>
            <w:tcMar>
              <w:top w:w="0" w:type="dxa"/>
              <w:left w:w="0" w:type="dxa"/>
              <w:bottom w:w="0" w:type="dxa"/>
              <w:right w:w="0" w:type="dxa"/>
            </w:tcMar>
            <w:vAlign w:val="center"/>
          </w:tcPr>
          <w:p w14:paraId="48CA2CEB"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Fair</w:t>
            </w:r>
          </w:p>
        </w:tc>
        <w:tc>
          <w:tcPr>
            <w:tcW w:w="1440" w:type="dxa"/>
            <w:shd w:val="clear" w:color="auto" w:fill="FFFFFF"/>
            <w:tcMar>
              <w:top w:w="0" w:type="dxa"/>
              <w:left w:w="0" w:type="dxa"/>
              <w:bottom w:w="0" w:type="dxa"/>
              <w:right w:w="0" w:type="dxa"/>
            </w:tcMar>
            <w:vAlign w:val="center"/>
          </w:tcPr>
          <w:p w14:paraId="0F2A1F7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372 (18.5%)</w:t>
            </w:r>
          </w:p>
        </w:tc>
        <w:tc>
          <w:tcPr>
            <w:tcW w:w="1440" w:type="dxa"/>
            <w:shd w:val="clear" w:color="auto" w:fill="FFFFFF"/>
            <w:tcMar>
              <w:top w:w="0" w:type="dxa"/>
              <w:left w:w="0" w:type="dxa"/>
              <w:bottom w:w="0" w:type="dxa"/>
              <w:right w:w="0" w:type="dxa"/>
            </w:tcMar>
            <w:vAlign w:val="center"/>
          </w:tcPr>
          <w:p w14:paraId="5E0702B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319 (17.2%)</w:t>
            </w:r>
          </w:p>
        </w:tc>
        <w:tc>
          <w:tcPr>
            <w:tcW w:w="1440" w:type="dxa"/>
            <w:shd w:val="clear" w:color="auto" w:fill="FFFFFF"/>
            <w:tcMar>
              <w:top w:w="0" w:type="dxa"/>
              <w:left w:w="0" w:type="dxa"/>
              <w:bottom w:w="0" w:type="dxa"/>
              <w:right w:w="0" w:type="dxa"/>
            </w:tcMar>
            <w:vAlign w:val="center"/>
          </w:tcPr>
          <w:p w14:paraId="4E00B79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239 (17.3%)</w:t>
            </w:r>
          </w:p>
        </w:tc>
        <w:tc>
          <w:tcPr>
            <w:tcW w:w="1440" w:type="dxa"/>
            <w:shd w:val="clear" w:color="auto" w:fill="FFFFFF"/>
            <w:tcMar>
              <w:top w:w="0" w:type="dxa"/>
              <w:left w:w="0" w:type="dxa"/>
              <w:bottom w:w="0" w:type="dxa"/>
              <w:right w:w="0" w:type="dxa"/>
            </w:tcMar>
            <w:vAlign w:val="center"/>
          </w:tcPr>
          <w:p w14:paraId="0C901F2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930 (17.7%)</w:t>
            </w:r>
          </w:p>
        </w:tc>
        <w:tc>
          <w:tcPr>
            <w:tcW w:w="1440" w:type="dxa"/>
            <w:shd w:val="clear" w:color="auto" w:fill="FFFFFF"/>
            <w:tcMar>
              <w:top w:w="0" w:type="dxa"/>
              <w:left w:w="0" w:type="dxa"/>
              <w:bottom w:w="0" w:type="dxa"/>
              <w:right w:w="0" w:type="dxa"/>
            </w:tcMar>
            <w:vAlign w:val="center"/>
          </w:tcPr>
          <w:p w14:paraId="100717D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475 (18.3%)</w:t>
            </w:r>
          </w:p>
        </w:tc>
        <w:tc>
          <w:tcPr>
            <w:tcW w:w="1440" w:type="dxa"/>
            <w:shd w:val="clear" w:color="auto" w:fill="FFFFFF"/>
            <w:tcMar>
              <w:top w:w="0" w:type="dxa"/>
              <w:left w:w="0" w:type="dxa"/>
              <w:bottom w:w="0" w:type="dxa"/>
              <w:right w:w="0" w:type="dxa"/>
            </w:tcMar>
            <w:vAlign w:val="center"/>
          </w:tcPr>
          <w:p w14:paraId="7B299D2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128 (10.5%)</w:t>
            </w:r>
          </w:p>
        </w:tc>
        <w:tc>
          <w:tcPr>
            <w:tcW w:w="1440" w:type="dxa"/>
            <w:shd w:val="clear" w:color="auto" w:fill="FFFFFF"/>
            <w:tcMar>
              <w:top w:w="0" w:type="dxa"/>
              <w:left w:w="0" w:type="dxa"/>
              <w:bottom w:w="0" w:type="dxa"/>
              <w:right w:w="0" w:type="dxa"/>
            </w:tcMar>
            <w:vAlign w:val="center"/>
          </w:tcPr>
          <w:p w14:paraId="067F583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499 (18.2%)</w:t>
            </w:r>
          </w:p>
        </w:tc>
        <w:tc>
          <w:tcPr>
            <w:tcW w:w="1440" w:type="dxa"/>
            <w:shd w:val="clear" w:color="auto" w:fill="FFFFFF"/>
            <w:tcMar>
              <w:top w:w="0" w:type="dxa"/>
              <w:left w:w="0" w:type="dxa"/>
              <w:bottom w:w="0" w:type="dxa"/>
              <w:right w:w="0" w:type="dxa"/>
            </w:tcMar>
            <w:vAlign w:val="center"/>
          </w:tcPr>
          <w:p w14:paraId="5E67BE2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290 (25.8%)</w:t>
            </w:r>
          </w:p>
        </w:tc>
      </w:tr>
      <w:tr w:rsidR="00FF73D5" w:rsidRPr="00E151F0" w14:paraId="2B40FE74" w14:textId="77777777" w:rsidTr="00684D8A">
        <w:trPr>
          <w:cantSplit/>
          <w:jc w:val="center"/>
        </w:trPr>
        <w:tc>
          <w:tcPr>
            <w:tcW w:w="3600" w:type="dxa"/>
            <w:shd w:val="clear" w:color="auto" w:fill="FFFFFF"/>
            <w:tcMar>
              <w:top w:w="0" w:type="dxa"/>
              <w:left w:w="0" w:type="dxa"/>
              <w:bottom w:w="0" w:type="dxa"/>
              <w:right w:w="0" w:type="dxa"/>
            </w:tcMar>
            <w:vAlign w:val="center"/>
          </w:tcPr>
          <w:p w14:paraId="291625EF"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Poor</w:t>
            </w:r>
          </w:p>
        </w:tc>
        <w:tc>
          <w:tcPr>
            <w:tcW w:w="1440" w:type="dxa"/>
            <w:shd w:val="clear" w:color="auto" w:fill="FFFFFF"/>
            <w:tcMar>
              <w:top w:w="0" w:type="dxa"/>
              <w:left w:w="0" w:type="dxa"/>
              <w:bottom w:w="0" w:type="dxa"/>
              <w:right w:w="0" w:type="dxa"/>
            </w:tcMar>
            <w:vAlign w:val="center"/>
          </w:tcPr>
          <w:p w14:paraId="51BA1DB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99 (4.9%)</w:t>
            </w:r>
          </w:p>
        </w:tc>
        <w:tc>
          <w:tcPr>
            <w:tcW w:w="1440" w:type="dxa"/>
            <w:shd w:val="clear" w:color="auto" w:fill="FFFFFF"/>
            <w:tcMar>
              <w:top w:w="0" w:type="dxa"/>
              <w:left w:w="0" w:type="dxa"/>
              <w:bottom w:w="0" w:type="dxa"/>
              <w:right w:w="0" w:type="dxa"/>
            </w:tcMar>
            <w:vAlign w:val="center"/>
          </w:tcPr>
          <w:p w14:paraId="6C11B6E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114 (6.2%)</w:t>
            </w:r>
          </w:p>
        </w:tc>
        <w:tc>
          <w:tcPr>
            <w:tcW w:w="1440" w:type="dxa"/>
            <w:shd w:val="clear" w:color="auto" w:fill="FFFFFF"/>
            <w:tcMar>
              <w:top w:w="0" w:type="dxa"/>
              <w:left w:w="0" w:type="dxa"/>
              <w:bottom w:w="0" w:type="dxa"/>
              <w:right w:w="0" w:type="dxa"/>
            </w:tcMar>
            <w:vAlign w:val="center"/>
          </w:tcPr>
          <w:p w14:paraId="7EA3F26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81 (5.9%)</w:t>
            </w:r>
          </w:p>
        </w:tc>
        <w:tc>
          <w:tcPr>
            <w:tcW w:w="1440" w:type="dxa"/>
            <w:shd w:val="clear" w:color="auto" w:fill="FFFFFF"/>
            <w:tcMar>
              <w:top w:w="0" w:type="dxa"/>
              <w:left w:w="0" w:type="dxa"/>
              <w:bottom w:w="0" w:type="dxa"/>
              <w:right w:w="0" w:type="dxa"/>
            </w:tcMar>
            <w:vAlign w:val="center"/>
          </w:tcPr>
          <w:p w14:paraId="72970B6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294 (5.6%)</w:t>
            </w:r>
          </w:p>
        </w:tc>
        <w:tc>
          <w:tcPr>
            <w:tcW w:w="1440" w:type="dxa"/>
            <w:shd w:val="clear" w:color="auto" w:fill="FFFFFF"/>
            <w:tcMar>
              <w:top w:w="0" w:type="dxa"/>
              <w:left w:w="0" w:type="dxa"/>
              <w:bottom w:w="0" w:type="dxa"/>
              <w:right w:w="0" w:type="dxa"/>
            </w:tcMar>
            <w:vAlign w:val="center"/>
          </w:tcPr>
          <w:p w14:paraId="279D018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166 (6.4%)</w:t>
            </w:r>
          </w:p>
        </w:tc>
        <w:tc>
          <w:tcPr>
            <w:tcW w:w="1440" w:type="dxa"/>
            <w:shd w:val="clear" w:color="auto" w:fill="FFFFFF"/>
            <w:tcMar>
              <w:top w:w="0" w:type="dxa"/>
              <w:left w:w="0" w:type="dxa"/>
              <w:bottom w:w="0" w:type="dxa"/>
              <w:right w:w="0" w:type="dxa"/>
            </w:tcMar>
            <w:vAlign w:val="center"/>
          </w:tcPr>
          <w:p w14:paraId="4D5057C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 (2.4%)</w:t>
            </w:r>
          </w:p>
        </w:tc>
        <w:tc>
          <w:tcPr>
            <w:tcW w:w="1440" w:type="dxa"/>
            <w:shd w:val="clear" w:color="auto" w:fill="FFFFFF"/>
            <w:tcMar>
              <w:top w:w="0" w:type="dxa"/>
              <w:left w:w="0" w:type="dxa"/>
              <w:bottom w:w="0" w:type="dxa"/>
              <w:right w:w="0" w:type="dxa"/>
            </w:tcMar>
            <w:vAlign w:val="center"/>
          </w:tcPr>
          <w:p w14:paraId="1E4569C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114 (4.1%)</w:t>
            </w:r>
          </w:p>
        </w:tc>
        <w:tc>
          <w:tcPr>
            <w:tcW w:w="1440" w:type="dxa"/>
            <w:shd w:val="clear" w:color="auto" w:fill="FFFFFF"/>
            <w:tcMar>
              <w:top w:w="0" w:type="dxa"/>
              <w:left w:w="0" w:type="dxa"/>
              <w:bottom w:w="0" w:type="dxa"/>
              <w:right w:w="0" w:type="dxa"/>
            </w:tcMar>
            <w:vAlign w:val="center"/>
          </w:tcPr>
          <w:p w14:paraId="67F7DF5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138 (12.3%)</w:t>
            </w:r>
          </w:p>
        </w:tc>
      </w:tr>
      <w:tr w:rsidR="00FF73D5" w:rsidRPr="00E151F0" w14:paraId="65F4A764" w14:textId="77777777" w:rsidTr="00684D8A">
        <w:trPr>
          <w:cantSplit/>
          <w:jc w:val="center"/>
        </w:trPr>
        <w:tc>
          <w:tcPr>
            <w:tcW w:w="3600" w:type="dxa"/>
            <w:shd w:val="clear" w:color="auto" w:fill="FFFFFF"/>
            <w:tcMar>
              <w:top w:w="0" w:type="dxa"/>
              <w:left w:w="0" w:type="dxa"/>
              <w:bottom w:w="0" w:type="dxa"/>
              <w:right w:w="0" w:type="dxa"/>
            </w:tcMar>
            <w:vAlign w:val="center"/>
          </w:tcPr>
          <w:p w14:paraId="776E71CB"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631067CA"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76A91B8"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E64F173"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18F85B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22 (0.4%)</w:t>
            </w:r>
          </w:p>
        </w:tc>
        <w:tc>
          <w:tcPr>
            <w:tcW w:w="1440" w:type="dxa"/>
            <w:shd w:val="clear" w:color="auto" w:fill="FFFFFF"/>
            <w:tcMar>
              <w:top w:w="0" w:type="dxa"/>
              <w:left w:w="0" w:type="dxa"/>
              <w:bottom w:w="0" w:type="dxa"/>
              <w:right w:w="0" w:type="dxa"/>
            </w:tcMar>
            <w:vAlign w:val="center"/>
          </w:tcPr>
          <w:p w14:paraId="1A08CAF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 (0.3%)</w:t>
            </w:r>
          </w:p>
        </w:tc>
        <w:tc>
          <w:tcPr>
            <w:tcW w:w="1440" w:type="dxa"/>
            <w:shd w:val="clear" w:color="auto" w:fill="FFFFFF"/>
            <w:tcMar>
              <w:top w:w="0" w:type="dxa"/>
              <w:left w:w="0" w:type="dxa"/>
              <w:bottom w:w="0" w:type="dxa"/>
              <w:right w:w="0" w:type="dxa"/>
            </w:tcMar>
            <w:vAlign w:val="center"/>
          </w:tcPr>
          <w:p w14:paraId="5E603722"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C2FEA6B"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540E742" w14:textId="77777777" w:rsidR="00FF73D5" w:rsidRPr="00E151F0" w:rsidRDefault="00FF73D5" w:rsidP="00600AEE">
            <w:pPr>
              <w:spacing w:before="20" w:after="20"/>
              <w:ind w:left="100" w:right="100"/>
              <w:jc w:val="center"/>
              <w:rPr>
                <w:sz w:val="18"/>
                <w:szCs w:val="18"/>
              </w:rPr>
            </w:pPr>
          </w:p>
        </w:tc>
      </w:tr>
    </w:tbl>
    <w:p w14:paraId="4F21EC6C" w14:textId="77777777" w:rsidR="003878D0" w:rsidRDefault="003878D0">
      <w:pPr>
        <w:spacing w:after="160" w:line="259" w:lineRule="auto"/>
      </w:pPr>
      <w:r>
        <w:br w:type="page"/>
      </w:r>
    </w:p>
    <w:p w14:paraId="41C36C87" w14:textId="298BF5FA" w:rsidR="008448A4" w:rsidRPr="00E151F0" w:rsidRDefault="008448A4" w:rsidP="00360C6F">
      <w:pPr>
        <w:pStyle w:val="TableorFigurecaptionHPA"/>
      </w:pPr>
      <w:r w:rsidRPr="00E151F0">
        <w:lastRenderedPageBreak/>
        <w:t xml:space="preserve">Table </w:t>
      </w:r>
      <w:r w:rsidRPr="00E151F0">
        <w:fldChar w:fldCharType="begin"/>
      </w:r>
      <w:r w:rsidRPr="00E151F0">
        <w:instrText>SEQ Table \* ARABIC</w:instrText>
      </w:r>
      <w:r w:rsidRPr="00E151F0">
        <w:fldChar w:fldCharType="separate"/>
      </w:r>
      <w:r w:rsidR="00FD44E2">
        <w:rPr>
          <w:noProof/>
        </w:rPr>
        <w:t>89</w:t>
      </w:r>
      <w:r w:rsidRPr="00E151F0">
        <w:fldChar w:fldCharType="end"/>
      </w:r>
      <w:r w:rsidR="00E02377">
        <w:t xml:space="preserve">: </w:t>
      </w:r>
      <w:r w:rsidR="00E4301C">
        <w:t>Number of c</w:t>
      </w:r>
      <w:r w:rsidR="00AA6140">
        <w:t>hronic conditions and presence of s</w:t>
      </w:r>
      <w:r>
        <w:t xml:space="preserve">pecific </w:t>
      </w:r>
      <w:r w:rsidRPr="00E151F0">
        <w:t>health conditions</w:t>
      </w:r>
    </w:p>
    <w:tbl>
      <w:tblPr>
        <w:tblW w:w="15120"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600"/>
        <w:gridCol w:w="1440"/>
        <w:gridCol w:w="1440"/>
        <w:gridCol w:w="1440"/>
        <w:gridCol w:w="1440"/>
        <w:gridCol w:w="1440"/>
        <w:gridCol w:w="1440"/>
        <w:gridCol w:w="1440"/>
        <w:gridCol w:w="1440"/>
      </w:tblGrid>
      <w:tr w:rsidR="008448A4" w:rsidRPr="00E151F0" w14:paraId="43B07D36" w14:textId="77777777" w:rsidTr="00684D8A">
        <w:trPr>
          <w:cantSplit/>
          <w:tblHeader/>
          <w:jc w:val="center"/>
        </w:trPr>
        <w:tc>
          <w:tcPr>
            <w:tcW w:w="3600" w:type="dxa"/>
            <w:vMerge w:val="restart"/>
            <w:shd w:val="clear" w:color="auto" w:fill="408BCA"/>
            <w:tcMar>
              <w:top w:w="0" w:type="dxa"/>
              <w:left w:w="0" w:type="dxa"/>
              <w:bottom w:w="0" w:type="dxa"/>
              <w:right w:w="0" w:type="dxa"/>
            </w:tcMar>
            <w:vAlign w:val="center"/>
          </w:tcPr>
          <w:p w14:paraId="1EEE77EE" w14:textId="7EBFFFA7" w:rsidR="008448A4" w:rsidRPr="00E151F0" w:rsidRDefault="008448A4" w:rsidP="0052599A">
            <w:pPr>
              <w:spacing w:before="20" w:after="20"/>
              <w:jc w:val="center"/>
              <w:rPr>
                <w:sz w:val="18"/>
                <w:szCs w:val="18"/>
              </w:rPr>
            </w:pPr>
            <w:r w:rsidRPr="00E151F0">
              <w:rPr>
                <w:rFonts w:eastAsia="Century Gothic" w:cs="Century Gothic"/>
                <w:b/>
                <w:color w:val="FFFFFF"/>
                <w:sz w:val="18"/>
                <w:szCs w:val="18"/>
              </w:rPr>
              <w:t>F</w:t>
            </w:r>
            <w:r w:rsidR="002939C1">
              <w:rPr>
                <w:rFonts w:eastAsia="Century Gothic" w:cs="Century Gothic"/>
                <w:b/>
                <w:color w:val="FFFFFF"/>
                <w:sz w:val="18"/>
                <w:szCs w:val="18"/>
              </w:rPr>
              <w:t xml:space="preserve">2 </w:t>
            </w:r>
            <w:r w:rsidR="00AA6140">
              <w:rPr>
                <w:rFonts w:eastAsia="Century Gothic" w:cs="Century Gothic"/>
                <w:b/>
                <w:color w:val="FFFFFF"/>
                <w:sz w:val="18"/>
                <w:szCs w:val="18"/>
              </w:rPr>
              <w:t>H</w:t>
            </w:r>
            <w:r w:rsidRPr="00E151F0">
              <w:rPr>
                <w:rFonts w:eastAsia="Century Gothic" w:cs="Century Gothic"/>
                <w:b/>
                <w:color w:val="FFFFFF"/>
                <w:sz w:val="18"/>
                <w:szCs w:val="18"/>
              </w:rPr>
              <w:t>ealth conditions</w:t>
            </w:r>
          </w:p>
        </w:tc>
        <w:tc>
          <w:tcPr>
            <w:tcW w:w="4320" w:type="dxa"/>
            <w:gridSpan w:val="3"/>
            <w:shd w:val="clear" w:color="auto" w:fill="408BCA"/>
            <w:tcMar>
              <w:top w:w="0" w:type="dxa"/>
              <w:left w:w="0" w:type="dxa"/>
              <w:bottom w:w="0" w:type="dxa"/>
              <w:right w:w="0" w:type="dxa"/>
            </w:tcMar>
            <w:vAlign w:val="center"/>
          </w:tcPr>
          <w:p w14:paraId="3D7BAC7E" w14:textId="68E4A59E" w:rsidR="008448A4" w:rsidRPr="00E151F0" w:rsidRDefault="00A11590" w:rsidP="0052599A">
            <w:pPr>
              <w:spacing w:before="20" w:after="20"/>
              <w:jc w:val="center"/>
              <w:rPr>
                <w:sz w:val="18"/>
                <w:szCs w:val="18"/>
              </w:rPr>
            </w:pPr>
            <w:r>
              <w:rPr>
                <w:rFonts w:eastAsia="Century Gothic" w:cs="Century Gothic"/>
                <w:b/>
                <w:color w:val="FFFFFF"/>
                <w:sz w:val="18"/>
                <w:szCs w:val="18"/>
              </w:rPr>
              <w:t>Survey w</w:t>
            </w:r>
            <w:r w:rsidRPr="00E151F0">
              <w:rPr>
                <w:rFonts w:eastAsia="Century Gothic" w:cs="Century Gothic"/>
                <w:b/>
                <w:color w:val="FFFFFF"/>
                <w:sz w:val="18"/>
                <w:szCs w:val="18"/>
              </w:rPr>
              <w:t>ave</w:t>
            </w:r>
          </w:p>
        </w:tc>
        <w:tc>
          <w:tcPr>
            <w:tcW w:w="2880" w:type="dxa"/>
            <w:gridSpan w:val="2"/>
            <w:shd w:val="clear" w:color="auto" w:fill="408BCA"/>
            <w:tcMar>
              <w:top w:w="0" w:type="dxa"/>
              <w:left w:w="0" w:type="dxa"/>
              <w:bottom w:w="0" w:type="dxa"/>
              <w:right w:w="0" w:type="dxa"/>
            </w:tcMar>
            <w:vAlign w:val="center"/>
          </w:tcPr>
          <w:p w14:paraId="4C953F1B" w14:textId="2B42253A" w:rsidR="008448A4" w:rsidRPr="00E151F0" w:rsidRDefault="008448A4" w:rsidP="0052599A">
            <w:pPr>
              <w:spacing w:before="20" w:after="20"/>
              <w:jc w:val="center"/>
              <w:rPr>
                <w:sz w:val="18"/>
                <w:szCs w:val="18"/>
              </w:rPr>
            </w:pPr>
            <w:r w:rsidRPr="00E151F0">
              <w:rPr>
                <w:rFonts w:eastAsia="Century Gothic" w:cs="Century Gothic"/>
                <w:b/>
                <w:color w:val="FFFFFF"/>
                <w:sz w:val="18"/>
                <w:szCs w:val="18"/>
              </w:rPr>
              <w:t>Total</w:t>
            </w:r>
          </w:p>
        </w:tc>
        <w:tc>
          <w:tcPr>
            <w:tcW w:w="4320" w:type="dxa"/>
            <w:gridSpan w:val="3"/>
            <w:shd w:val="clear" w:color="auto" w:fill="408BCA"/>
            <w:tcMar>
              <w:top w:w="0" w:type="dxa"/>
              <w:left w:w="0" w:type="dxa"/>
              <w:bottom w:w="0" w:type="dxa"/>
              <w:right w:w="0" w:type="dxa"/>
            </w:tcMar>
            <w:vAlign w:val="center"/>
          </w:tcPr>
          <w:p w14:paraId="14A2C6C7" w14:textId="077A9C77" w:rsidR="008448A4" w:rsidRPr="00E151F0" w:rsidRDefault="00A11590" w:rsidP="0052599A">
            <w:pPr>
              <w:spacing w:before="20" w:after="20"/>
              <w:jc w:val="center"/>
              <w:rPr>
                <w:sz w:val="18"/>
                <w:szCs w:val="18"/>
              </w:rPr>
            </w:pPr>
            <w:r>
              <w:rPr>
                <w:rFonts w:eastAsia="Century Gothic" w:cs="Century Gothic"/>
                <w:b/>
                <w:color w:val="FFFFFF"/>
                <w:sz w:val="18"/>
                <w:szCs w:val="18"/>
              </w:rPr>
              <w:t>Patient t</w:t>
            </w:r>
            <w:r w:rsidRPr="00E151F0">
              <w:rPr>
                <w:rFonts w:eastAsia="Century Gothic" w:cs="Century Gothic"/>
                <w:b/>
                <w:color w:val="FFFFFF"/>
                <w:sz w:val="18"/>
                <w:szCs w:val="18"/>
              </w:rPr>
              <w:t>ier</w:t>
            </w:r>
          </w:p>
        </w:tc>
      </w:tr>
      <w:tr w:rsidR="008448A4" w:rsidRPr="00E151F0" w14:paraId="7C70E4AF" w14:textId="77777777" w:rsidTr="003878D0">
        <w:trPr>
          <w:cantSplit/>
          <w:tblHeader/>
          <w:jc w:val="center"/>
        </w:trPr>
        <w:tc>
          <w:tcPr>
            <w:tcW w:w="3600" w:type="dxa"/>
            <w:vMerge/>
            <w:shd w:val="clear" w:color="auto" w:fill="408BCA"/>
            <w:tcMar>
              <w:top w:w="0" w:type="dxa"/>
              <w:left w:w="0" w:type="dxa"/>
              <w:bottom w:w="0" w:type="dxa"/>
              <w:right w:w="0" w:type="dxa"/>
            </w:tcMar>
            <w:vAlign w:val="center"/>
          </w:tcPr>
          <w:p w14:paraId="64C04DF1" w14:textId="77777777" w:rsidR="008448A4" w:rsidRPr="00E151F0" w:rsidRDefault="008448A4" w:rsidP="0052599A">
            <w:pPr>
              <w:spacing w:before="20" w:after="20"/>
              <w:jc w:val="center"/>
              <w:rPr>
                <w:sz w:val="18"/>
                <w:szCs w:val="18"/>
              </w:rPr>
            </w:pPr>
          </w:p>
        </w:tc>
        <w:tc>
          <w:tcPr>
            <w:tcW w:w="1440" w:type="dxa"/>
            <w:shd w:val="clear" w:color="auto" w:fill="408BCA"/>
            <w:tcMar>
              <w:top w:w="0" w:type="dxa"/>
              <w:left w:w="0" w:type="dxa"/>
              <w:bottom w:w="0" w:type="dxa"/>
              <w:right w:w="0" w:type="dxa"/>
            </w:tcMar>
            <w:vAlign w:val="center"/>
          </w:tcPr>
          <w:p w14:paraId="407B01C6" w14:textId="44CF9FF3" w:rsidR="008448A4" w:rsidRPr="00E151F0" w:rsidRDefault="00170D5B" w:rsidP="0052599A">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49FFDFFF" w14:textId="3DEB8AC2" w:rsidR="008448A4" w:rsidRPr="00E151F0" w:rsidRDefault="00170D5B" w:rsidP="0052599A">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78411605" w14:textId="2B4F898C" w:rsidR="008448A4" w:rsidRPr="00E151F0" w:rsidRDefault="00170D5B" w:rsidP="0052599A">
            <w:pPr>
              <w:spacing w:before="20" w:after="20"/>
              <w:jc w:val="center"/>
              <w:rPr>
                <w:sz w:val="18"/>
                <w:szCs w:val="18"/>
              </w:rPr>
            </w:pPr>
            <w:r w:rsidRPr="009A0B3E">
              <w:rPr>
                <w:b/>
                <w:bCs/>
                <w:color w:val="FFFFFF" w:themeColor="background1"/>
                <w:sz w:val="18"/>
                <w:szCs w:val="18"/>
              </w:rPr>
              <w:t>3</w:t>
            </w:r>
          </w:p>
        </w:tc>
        <w:tc>
          <w:tcPr>
            <w:tcW w:w="1440" w:type="dxa"/>
            <w:shd w:val="clear" w:color="auto" w:fill="408BCA"/>
            <w:tcMar>
              <w:top w:w="0" w:type="dxa"/>
              <w:left w:w="57" w:type="dxa"/>
              <w:bottom w:w="0" w:type="dxa"/>
              <w:right w:w="57" w:type="dxa"/>
            </w:tcMar>
            <w:vAlign w:val="center"/>
          </w:tcPr>
          <w:p w14:paraId="73F6BC98" w14:textId="0241D980" w:rsidR="008448A4" w:rsidRPr="00E151F0" w:rsidRDefault="00577E33" w:rsidP="0052599A">
            <w:pPr>
              <w:spacing w:before="20" w:after="20"/>
              <w:jc w:val="center"/>
              <w:rPr>
                <w:sz w:val="18"/>
                <w:szCs w:val="18"/>
              </w:rPr>
            </w:pPr>
            <w:r>
              <w:rPr>
                <w:rFonts w:eastAsia="Century Gothic" w:cs="Century Gothic"/>
                <w:b/>
                <w:color w:val="FFFFFF"/>
                <w:sz w:val="18"/>
                <w:szCs w:val="18"/>
              </w:rPr>
              <w:t>Total responses</w:t>
            </w:r>
          </w:p>
        </w:tc>
        <w:tc>
          <w:tcPr>
            <w:tcW w:w="1440" w:type="dxa"/>
            <w:shd w:val="clear" w:color="auto" w:fill="408BCA"/>
            <w:tcMar>
              <w:top w:w="0" w:type="dxa"/>
              <w:left w:w="57" w:type="dxa"/>
              <w:bottom w:w="0" w:type="dxa"/>
              <w:right w:w="57" w:type="dxa"/>
            </w:tcMar>
            <w:vAlign w:val="center"/>
          </w:tcPr>
          <w:p w14:paraId="5BADF9F2" w14:textId="2B753B96" w:rsidR="008448A4" w:rsidRPr="00E151F0" w:rsidRDefault="002C6C9C" w:rsidP="0052599A">
            <w:pPr>
              <w:spacing w:before="20" w:after="20"/>
              <w:jc w:val="center"/>
              <w:rPr>
                <w:sz w:val="18"/>
                <w:szCs w:val="18"/>
              </w:rPr>
            </w:pPr>
            <w:r>
              <w:rPr>
                <w:rFonts w:eastAsia="Century Gothic" w:cs="Century Gothic"/>
                <w:b/>
                <w:color w:val="FFFFFF"/>
                <w:sz w:val="18"/>
                <w:szCs w:val="18"/>
              </w:rPr>
              <w:t>Total individuals</w:t>
            </w:r>
          </w:p>
        </w:tc>
        <w:tc>
          <w:tcPr>
            <w:tcW w:w="1440" w:type="dxa"/>
            <w:shd w:val="clear" w:color="auto" w:fill="408BCA"/>
            <w:tcMar>
              <w:top w:w="0" w:type="dxa"/>
              <w:left w:w="0" w:type="dxa"/>
              <w:bottom w:w="0" w:type="dxa"/>
              <w:right w:w="0" w:type="dxa"/>
            </w:tcMar>
            <w:vAlign w:val="center"/>
          </w:tcPr>
          <w:p w14:paraId="3C5A93F4" w14:textId="082AED2D" w:rsidR="008448A4" w:rsidRPr="00E151F0" w:rsidRDefault="00170D5B" w:rsidP="0052599A">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79EAC5B6" w14:textId="3FE686E3" w:rsidR="008448A4" w:rsidRPr="00E151F0" w:rsidRDefault="00170D5B" w:rsidP="0052599A">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3EAFE1A9" w14:textId="4767D95A" w:rsidR="008448A4" w:rsidRPr="00E151F0" w:rsidRDefault="00170D5B" w:rsidP="0052599A">
            <w:pPr>
              <w:spacing w:before="20" w:after="20"/>
              <w:jc w:val="center"/>
              <w:rPr>
                <w:sz w:val="18"/>
                <w:szCs w:val="18"/>
              </w:rPr>
            </w:pPr>
            <w:r w:rsidRPr="009A0B3E">
              <w:rPr>
                <w:b/>
                <w:bCs/>
                <w:color w:val="FFFFFF" w:themeColor="background1"/>
                <w:sz w:val="18"/>
                <w:szCs w:val="18"/>
              </w:rPr>
              <w:t>3</w:t>
            </w:r>
          </w:p>
        </w:tc>
      </w:tr>
      <w:tr w:rsidR="00E4301C" w:rsidRPr="00E151F0" w14:paraId="26336D04"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25A42BDC" w14:textId="77777777" w:rsidR="00E4301C" w:rsidRPr="00E151F0" w:rsidRDefault="00E4301C" w:rsidP="0052599A">
            <w:pPr>
              <w:spacing w:before="20" w:after="20"/>
              <w:ind w:left="100" w:right="100"/>
              <w:rPr>
                <w:sz w:val="18"/>
                <w:szCs w:val="18"/>
              </w:rPr>
            </w:pPr>
            <w:r w:rsidRPr="00E151F0">
              <w:rPr>
                <w:rFonts w:eastAsia="Century Gothic" w:cs="Century Gothic"/>
                <w:b/>
                <w:color w:val="000000"/>
                <w:sz w:val="18"/>
                <w:szCs w:val="18"/>
              </w:rPr>
              <w:t>F03 Number of chronic conditions</w:t>
            </w:r>
          </w:p>
        </w:tc>
      </w:tr>
      <w:tr w:rsidR="00E4301C" w:rsidRPr="00E151F0" w14:paraId="0C864183" w14:textId="77777777" w:rsidTr="00684D8A">
        <w:trPr>
          <w:cantSplit/>
          <w:jc w:val="center"/>
        </w:trPr>
        <w:tc>
          <w:tcPr>
            <w:tcW w:w="3600" w:type="dxa"/>
            <w:shd w:val="clear" w:color="auto" w:fill="FFFFFF"/>
            <w:tcMar>
              <w:top w:w="0" w:type="dxa"/>
              <w:left w:w="0" w:type="dxa"/>
              <w:bottom w:w="0" w:type="dxa"/>
              <w:right w:w="0" w:type="dxa"/>
            </w:tcMar>
            <w:vAlign w:val="center"/>
          </w:tcPr>
          <w:p w14:paraId="1DEA00FB" w14:textId="77777777" w:rsidR="00E4301C" w:rsidRPr="00E151F0" w:rsidRDefault="00E4301C" w:rsidP="0052599A">
            <w:pPr>
              <w:spacing w:before="20" w:after="20"/>
              <w:ind w:left="160" w:right="100"/>
              <w:rPr>
                <w:sz w:val="18"/>
                <w:szCs w:val="18"/>
              </w:rPr>
            </w:pPr>
            <w:r w:rsidRPr="00E151F0">
              <w:rPr>
                <w:rFonts w:eastAsia="Century Gothic" w:cs="Century Gothic"/>
                <w:color w:val="000000"/>
                <w:sz w:val="18"/>
                <w:szCs w:val="18"/>
              </w:rPr>
              <w:t>None</w:t>
            </w:r>
          </w:p>
        </w:tc>
        <w:tc>
          <w:tcPr>
            <w:tcW w:w="1440" w:type="dxa"/>
            <w:shd w:val="clear" w:color="auto" w:fill="FFFFFF"/>
            <w:tcMar>
              <w:top w:w="0" w:type="dxa"/>
              <w:left w:w="0" w:type="dxa"/>
              <w:bottom w:w="0" w:type="dxa"/>
              <w:right w:w="0" w:type="dxa"/>
            </w:tcMar>
            <w:vAlign w:val="center"/>
          </w:tcPr>
          <w:p w14:paraId="35345E72"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28 (1.4%)</w:t>
            </w:r>
          </w:p>
        </w:tc>
        <w:tc>
          <w:tcPr>
            <w:tcW w:w="1440" w:type="dxa"/>
            <w:shd w:val="clear" w:color="auto" w:fill="FFFFFF"/>
            <w:tcMar>
              <w:top w:w="0" w:type="dxa"/>
              <w:left w:w="0" w:type="dxa"/>
              <w:bottom w:w="0" w:type="dxa"/>
              <w:right w:w="0" w:type="dxa"/>
            </w:tcMar>
            <w:vAlign w:val="center"/>
          </w:tcPr>
          <w:p w14:paraId="35181D45"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18 (1.0%)</w:t>
            </w:r>
          </w:p>
        </w:tc>
        <w:tc>
          <w:tcPr>
            <w:tcW w:w="1440" w:type="dxa"/>
            <w:shd w:val="clear" w:color="auto" w:fill="FFFFFF"/>
            <w:tcMar>
              <w:top w:w="0" w:type="dxa"/>
              <w:left w:w="0" w:type="dxa"/>
              <w:bottom w:w="0" w:type="dxa"/>
              <w:right w:w="0" w:type="dxa"/>
            </w:tcMar>
            <w:vAlign w:val="center"/>
          </w:tcPr>
          <w:p w14:paraId="7927C272"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20 (1.4%)</w:t>
            </w:r>
          </w:p>
        </w:tc>
        <w:tc>
          <w:tcPr>
            <w:tcW w:w="1440" w:type="dxa"/>
            <w:shd w:val="clear" w:color="auto" w:fill="FFFFFF"/>
            <w:tcMar>
              <w:top w:w="0" w:type="dxa"/>
              <w:left w:w="0" w:type="dxa"/>
              <w:bottom w:w="0" w:type="dxa"/>
              <w:right w:w="0" w:type="dxa"/>
            </w:tcMar>
            <w:vAlign w:val="center"/>
          </w:tcPr>
          <w:p w14:paraId="055B7C37"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66 (1.3%)</w:t>
            </w:r>
          </w:p>
        </w:tc>
        <w:tc>
          <w:tcPr>
            <w:tcW w:w="1440" w:type="dxa"/>
            <w:shd w:val="clear" w:color="auto" w:fill="FFFFFF"/>
            <w:tcMar>
              <w:top w:w="0" w:type="dxa"/>
              <w:left w:w="0" w:type="dxa"/>
              <w:bottom w:w="0" w:type="dxa"/>
              <w:right w:w="0" w:type="dxa"/>
            </w:tcMar>
            <w:vAlign w:val="center"/>
          </w:tcPr>
          <w:p w14:paraId="21B8F391"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35 (1.3%)</w:t>
            </w:r>
          </w:p>
        </w:tc>
        <w:tc>
          <w:tcPr>
            <w:tcW w:w="1440" w:type="dxa"/>
            <w:shd w:val="clear" w:color="auto" w:fill="FFFFFF"/>
            <w:tcMar>
              <w:top w:w="0" w:type="dxa"/>
              <w:left w:w="0" w:type="dxa"/>
              <w:bottom w:w="0" w:type="dxa"/>
              <w:right w:w="0" w:type="dxa"/>
            </w:tcMar>
            <w:vAlign w:val="center"/>
          </w:tcPr>
          <w:p w14:paraId="4F64D43F"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29 (2.4%)</w:t>
            </w:r>
          </w:p>
        </w:tc>
        <w:tc>
          <w:tcPr>
            <w:tcW w:w="1440" w:type="dxa"/>
            <w:shd w:val="clear" w:color="auto" w:fill="FFFFFF"/>
            <w:tcMar>
              <w:top w:w="0" w:type="dxa"/>
              <w:left w:w="0" w:type="dxa"/>
              <w:bottom w:w="0" w:type="dxa"/>
              <w:right w:w="0" w:type="dxa"/>
            </w:tcMar>
            <w:vAlign w:val="center"/>
          </w:tcPr>
          <w:p w14:paraId="6A2F552B"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22 (0.8%)</w:t>
            </w:r>
          </w:p>
        </w:tc>
        <w:tc>
          <w:tcPr>
            <w:tcW w:w="1440" w:type="dxa"/>
            <w:shd w:val="clear" w:color="auto" w:fill="FFFFFF"/>
            <w:tcMar>
              <w:top w:w="0" w:type="dxa"/>
              <w:left w:w="0" w:type="dxa"/>
              <w:bottom w:w="0" w:type="dxa"/>
              <w:right w:w="0" w:type="dxa"/>
            </w:tcMar>
            <w:vAlign w:val="center"/>
          </w:tcPr>
          <w:p w14:paraId="34E33C1F"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12 (1.1%)</w:t>
            </w:r>
          </w:p>
        </w:tc>
      </w:tr>
      <w:tr w:rsidR="00E4301C" w:rsidRPr="00E151F0" w14:paraId="5BCF3FDC" w14:textId="77777777" w:rsidTr="00684D8A">
        <w:trPr>
          <w:cantSplit/>
          <w:jc w:val="center"/>
        </w:trPr>
        <w:tc>
          <w:tcPr>
            <w:tcW w:w="3600" w:type="dxa"/>
            <w:shd w:val="clear" w:color="auto" w:fill="FFFFFF"/>
            <w:tcMar>
              <w:top w:w="0" w:type="dxa"/>
              <w:left w:w="0" w:type="dxa"/>
              <w:bottom w:w="0" w:type="dxa"/>
              <w:right w:w="0" w:type="dxa"/>
            </w:tcMar>
            <w:vAlign w:val="center"/>
          </w:tcPr>
          <w:p w14:paraId="158C06AC" w14:textId="77777777" w:rsidR="00E4301C" w:rsidRPr="00E151F0" w:rsidRDefault="00E4301C" w:rsidP="0052599A">
            <w:pPr>
              <w:spacing w:before="20" w:after="20"/>
              <w:ind w:left="160" w:right="100"/>
              <w:rPr>
                <w:sz w:val="18"/>
                <w:szCs w:val="18"/>
              </w:rPr>
            </w:pPr>
            <w:r w:rsidRPr="00E151F0">
              <w:rPr>
                <w:rFonts w:eastAsia="Century Gothic" w:cs="Century Gothic"/>
                <w:color w:val="000000"/>
                <w:sz w:val="18"/>
                <w:szCs w:val="18"/>
              </w:rPr>
              <w:t>One</w:t>
            </w:r>
          </w:p>
        </w:tc>
        <w:tc>
          <w:tcPr>
            <w:tcW w:w="1440" w:type="dxa"/>
            <w:shd w:val="clear" w:color="auto" w:fill="FFFFFF"/>
            <w:tcMar>
              <w:top w:w="0" w:type="dxa"/>
              <w:left w:w="0" w:type="dxa"/>
              <w:bottom w:w="0" w:type="dxa"/>
              <w:right w:w="0" w:type="dxa"/>
            </w:tcMar>
            <w:vAlign w:val="center"/>
          </w:tcPr>
          <w:p w14:paraId="37E8C449"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173 (8.6%)</w:t>
            </w:r>
          </w:p>
        </w:tc>
        <w:tc>
          <w:tcPr>
            <w:tcW w:w="1440" w:type="dxa"/>
            <w:shd w:val="clear" w:color="auto" w:fill="FFFFFF"/>
            <w:tcMar>
              <w:top w:w="0" w:type="dxa"/>
              <w:left w:w="0" w:type="dxa"/>
              <w:bottom w:w="0" w:type="dxa"/>
              <w:right w:w="0" w:type="dxa"/>
            </w:tcMar>
            <w:vAlign w:val="center"/>
          </w:tcPr>
          <w:p w14:paraId="77BEE927"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130 (7.0%)</w:t>
            </w:r>
          </w:p>
        </w:tc>
        <w:tc>
          <w:tcPr>
            <w:tcW w:w="1440" w:type="dxa"/>
            <w:shd w:val="clear" w:color="auto" w:fill="FFFFFF"/>
            <w:tcMar>
              <w:top w:w="0" w:type="dxa"/>
              <w:left w:w="0" w:type="dxa"/>
              <w:bottom w:w="0" w:type="dxa"/>
              <w:right w:w="0" w:type="dxa"/>
            </w:tcMar>
            <w:vAlign w:val="center"/>
          </w:tcPr>
          <w:p w14:paraId="720365B1"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85 (6.1%)</w:t>
            </w:r>
          </w:p>
        </w:tc>
        <w:tc>
          <w:tcPr>
            <w:tcW w:w="1440" w:type="dxa"/>
            <w:shd w:val="clear" w:color="auto" w:fill="FFFFFF"/>
            <w:tcMar>
              <w:top w:w="0" w:type="dxa"/>
              <w:left w:w="0" w:type="dxa"/>
              <w:bottom w:w="0" w:type="dxa"/>
              <w:right w:w="0" w:type="dxa"/>
            </w:tcMar>
            <w:vAlign w:val="center"/>
          </w:tcPr>
          <w:p w14:paraId="07612021"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388 (7.4%)</w:t>
            </w:r>
          </w:p>
        </w:tc>
        <w:tc>
          <w:tcPr>
            <w:tcW w:w="1440" w:type="dxa"/>
            <w:shd w:val="clear" w:color="auto" w:fill="FFFFFF"/>
            <w:tcMar>
              <w:top w:w="0" w:type="dxa"/>
              <w:left w:w="0" w:type="dxa"/>
              <w:bottom w:w="0" w:type="dxa"/>
              <w:right w:w="0" w:type="dxa"/>
            </w:tcMar>
            <w:vAlign w:val="center"/>
          </w:tcPr>
          <w:p w14:paraId="341A49F6"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182 (7.0%)</w:t>
            </w:r>
          </w:p>
        </w:tc>
        <w:tc>
          <w:tcPr>
            <w:tcW w:w="1440" w:type="dxa"/>
            <w:shd w:val="clear" w:color="auto" w:fill="FFFFFF"/>
            <w:tcMar>
              <w:top w:w="0" w:type="dxa"/>
              <w:left w:w="0" w:type="dxa"/>
              <w:bottom w:w="0" w:type="dxa"/>
              <w:right w:w="0" w:type="dxa"/>
            </w:tcMar>
            <w:vAlign w:val="center"/>
          </w:tcPr>
          <w:p w14:paraId="6F943024"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144 (11.8%)</w:t>
            </w:r>
          </w:p>
        </w:tc>
        <w:tc>
          <w:tcPr>
            <w:tcW w:w="1440" w:type="dxa"/>
            <w:shd w:val="clear" w:color="auto" w:fill="FFFFFF"/>
            <w:tcMar>
              <w:top w:w="0" w:type="dxa"/>
              <w:left w:w="0" w:type="dxa"/>
              <w:bottom w:w="0" w:type="dxa"/>
              <w:right w:w="0" w:type="dxa"/>
            </w:tcMar>
            <w:vAlign w:val="center"/>
          </w:tcPr>
          <w:p w14:paraId="2307C3C0"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163 (5.9%)</w:t>
            </w:r>
          </w:p>
        </w:tc>
        <w:tc>
          <w:tcPr>
            <w:tcW w:w="1440" w:type="dxa"/>
            <w:shd w:val="clear" w:color="auto" w:fill="FFFFFF"/>
            <w:tcMar>
              <w:top w:w="0" w:type="dxa"/>
              <w:left w:w="0" w:type="dxa"/>
              <w:bottom w:w="0" w:type="dxa"/>
              <w:right w:w="0" w:type="dxa"/>
            </w:tcMar>
            <w:vAlign w:val="center"/>
          </w:tcPr>
          <w:p w14:paraId="7BED5B29"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70 (6.2%)</w:t>
            </w:r>
          </w:p>
        </w:tc>
      </w:tr>
      <w:tr w:rsidR="00E4301C" w:rsidRPr="00E151F0" w14:paraId="79AF63F1" w14:textId="77777777" w:rsidTr="00684D8A">
        <w:trPr>
          <w:cantSplit/>
          <w:jc w:val="center"/>
        </w:trPr>
        <w:tc>
          <w:tcPr>
            <w:tcW w:w="3600" w:type="dxa"/>
            <w:shd w:val="clear" w:color="auto" w:fill="FFFFFF"/>
            <w:tcMar>
              <w:top w:w="0" w:type="dxa"/>
              <w:left w:w="0" w:type="dxa"/>
              <w:bottom w:w="0" w:type="dxa"/>
              <w:right w:w="0" w:type="dxa"/>
            </w:tcMar>
            <w:vAlign w:val="center"/>
          </w:tcPr>
          <w:p w14:paraId="38D1C073" w14:textId="77777777" w:rsidR="00E4301C" w:rsidRPr="00E151F0" w:rsidRDefault="00E4301C" w:rsidP="0052599A">
            <w:pPr>
              <w:spacing w:before="20" w:after="20"/>
              <w:ind w:left="160" w:right="100"/>
              <w:rPr>
                <w:sz w:val="18"/>
                <w:szCs w:val="18"/>
              </w:rPr>
            </w:pPr>
            <w:r w:rsidRPr="00E151F0">
              <w:rPr>
                <w:rFonts w:eastAsia="Century Gothic" w:cs="Century Gothic"/>
                <w:color w:val="000000"/>
                <w:sz w:val="18"/>
                <w:szCs w:val="18"/>
              </w:rPr>
              <w:t>Two</w:t>
            </w:r>
          </w:p>
        </w:tc>
        <w:tc>
          <w:tcPr>
            <w:tcW w:w="1440" w:type="dxa"/>
            <w:shd w:val="clear" w:color="auto" w:fill="FFFFFF"/>
            <w:tcMar>
              <w:top w:w="0" w:type="dxa"/>
              <w:left w:w="0" w:type="dxa"/>
              <w:bottom w:w="0" w:type="dxa"/>
              <w:right w:w="0" w:type="dxa"/>
            </w:tcMar>
            <w:vAlign w:val="center"/>
          </w:tcPr>
          <w:p w14:paraId="61D0DA56"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329 (16.3%)</w:t>
            </w:r>
          </w:p>
        </w:tc>
        <w:tc>
          <w:tcPr>
            <w:tcW w:w="1440" w:type="dxa"/>
            <w:shd w:val="clear" w:color="auto" w:fill="FFFFFF"/>
            <w:tcMar>
              <w:top w:w="0" w:type="dxa"/>
              <w:left w:w="0" w:type="dxa"/>
              <w:bottom w:w="0" w:type="dxa"/>
              <w:right w:w="0" w:type="dxa"/>
            </w:tcMar>
            <w:vAlign w:val="center"/>
          </w:tcPr>
          <w:p w14:paraId="2454F7ED"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274 (14.7%)</w:t>
            </w:r>
          </w:p>
        </w:tc>
        <w:tc>
          <w:tcPr>
            <w:tcW w:w="1440" w:type="dxa"/>
            <w:shd w:val="clear" w:color="auto" w:fill="FFFFFF"/>
            <w:tcMar>
              <w:top w:w="0" w:type="dxa"/>
              <w:left w:w="0" w:type="dxa"/>
              <w:bottom w:w="0" w:type="dxa"/>
              <w:right w:w="0" w:type="dxa"/>
            </w:tcMar>
            <w:vAlign w:val="center"/>
          </w:tcPr>
          <w:p w14:paraId="6AB7FB0A"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190 (13.7%)</w:t>
            </w:r>
          </w:p>
        </w:tc>
        <w:tc>
          <w:tcPr>
            <w:tcW w:w="1440" w:type="dxa"/>
            <w:shd w:val="clear" w:color="auto" w:fill="FFFFFF"/>
            <w:tcMar>
              <w:top w:w="0" w:type="dxa"/>
              <w:left w:w="0" w:type="dxa"/>
              <w:bottom w:w="0" w:type="dxa"/>
              <w:right w:w="0" w:type="dxa"/>
            </w:tcMar>
            <w:vAlign w:val="center"/>
          </w:tcPr>
          <w:p w14:paraId="2F269476"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793 (15.1%)</w:t>
            </w:r>
          </w:p>
        </w:tc>
        <w:tc>
          <w:tcPr>
            <w:tcW w:w="1440" w:type="dxa"/>
            <w:shd w:val="clear" w:color="auto" w:fill="FFFFFF"/>
            <w:tcMar>
              <w:top w:w="0" w:type="dxa"/>
              <w:left w:w="0" w:type="dxa"/>
              <w:bottom w:w="0" w:type="dxa"/>
              <w:right w:w="0" w:type="dxa"/>
            </w:tcMar>
            <w:vAlign w:val="center"/>
          </w:tcPr>
          <w:p w14:paraId="761A46EF"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397 (15.3%)</w:t>
            </w:r>
          </w:p>
        </w:tc>
        <w:tc>
          <w:tcPr>
            <w:tcW w:w="1440" w:type="dxa"/>
            <w:shd w:val="clear" w:color="auto" w:fill="FFFFFF"/>
            <w:tcMar>
              <w:top w:w="0" w:type="dxa"/>
              <w:left w:w="0" w:type="dxa"/>
              <w:bottom w:w="0" w:type="dxa"/>
              <w:right w:w="0" w:type="dxa"/>
            </w:tcMar>
            <w:vAlign w:val="center"/>
          </w:tcPr>
          <w:p w14:paraId="69203762"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239 (19.5%)</w:t>
            </w:r>
          </w:p>
        </w:tc>
        <w:tc>
          <w:tcPr>
            <w:tcW w:w="1440" w:type="dxa"/>
            <w:shd w:val="clear" w:color="auto" w:fill="FFFFFF"/>
            <w:tcMar>
              <w:top w:w="0" w:type="dxa"/>
              <w:left w:w="0" w:type="dxa"/>
              <w:bottom w:w="0" w:type="dxa"/>
              <w:right w:w="0" w:type="dxa"/>
            </w:tcMar>
            <w:vAlign w:val="center"/>
          </w:tcPr>
          <w:p w14:paraId="13F98E7C"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396 (14.3%)</w:t>
            </w:r>
          </w:p>
        </w:tc>
        <w:tc>
          <w:tcPr>
            <w:tcW w:w="1440" w:type="dxa"/>
            <w:shd w:val="clear" w:color="auto" w:fill="FFFFFF"/>
            <w:tcMar>
              <w:top w:w="0" w:type="dxa"/>
              <w:left w:w="0" w:type="dxa"/>
              <w:bottom w:w="0" w:type="dxa"/>
              <w:right w:w="0" w:type="dxa"/>
            </w:tcMar>
            <w:vAlign w:val="center"/>
          </w:tcPr>
          <w:p w14:paraId="67DBE364"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140 (12.4%)</w:t>
            </w:r>
          </w:p>
        </w:tc>
      </w:tr>
      <w:tr w:rsidR="00E4301C" w:rsidRPr="00E151F0" w14:paraId="78053FEF" w14:textId="77777777" w:rsidTr="00684D8A">
        <w:trPr>
          <w:cantSplit/>
          <w:jc w:val="center"/>
        </w:trPr>
        <w:tc>
          <w:tcPr>
            <w:tcW w:w="3600" w:type="dxa"/>
            <w:shd w:val="clear" w:color="auto" w:fill="FFFFFF"/>
            <w:tcMar>
              <w:top w:w="0" w:type="dxa"/>
              <w:left w:w="0" w:type="dxa"/>
              <w:bottom w:w="0" w:type="dxa"/>
              <w:right w:w="0" w:type="dxa"/>
            </w:tcMar>
            <w:vAlign w:val="center"/>
          </w:tcPr>
          <w:p w14:paraId="589A14FA" w14:textId="77777777" w:rsidR="00E4301C" w:rsidRPr="00E151F0" w:rsidRDefault="00E4301C" w:rsidP="0052599A">
            <w:pPr>
              <w:spacing w:before="20" w:after="20"/>
              <w:ind w:left="160" w:right="100"/>
              <w:rPr>
                <w:sz w:val="18"/>
                <w:szCs w:val="18"/>
              </w:rPr>
            </w:pPr>
            <w:r w:rsidRPr="00E151F0">
              <w:rPr>
                <w:rFonts w:eastAsia="Century Gothic" w:cs="Century Gothic"/>
                <w:color w:val="000000"/>
                <w:sz w:val="18"/>
                <w:szCs w:val="18"/>
              </w:rPr>
              <w:t>Three</w:t>
            </w:r>
          </w:p>
        </w:tc>
        <w:tc>
          <w:tcPr>
            <w:tcW w:w="1440" w:type="dxa"/>
            <w:shd w:val="clear" w:color="auto" w:fill="FFFFFF"/>
            <w:tcMar>
              <w:top w:w="0" w:type="dxa"/>
              <w:left w:w="0" w:type="dxa"/>
              <w:bottom w:w="0" w:type="dxa"/>
              <w:right w:w="0" w:type="dxa"/>
            </w:tcMar>
            <w:vAlign w:val="center"/>
          </w:tcPr>
          <w:p w14:paraId="2A23A18C"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492 (24.4%)</w:t>
            </w:r>
          </w:p>
        </w:tc>
        <w:tc>
          <w:tcPr>
            <w:tcW w:w="1440" w:type="dxa"/>
            <w:shd w:val="clear" w:color="auto" w:fill="FFFFFF"/>
            <w:tcMar>
              <w:top w:w="0" w:type="dxa"/>
              <w:left w:w="0" w:type="dxa"/>
              <w:bottom w:w="0" w:type="dxa"/>
              <w:right w:w="0" w:type="dxa"/>
            </w:tcMar>
            <w:vAlign w:val="center"/>
          </w:tcPr>
          <w:p w14:paraId="33F952D3"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415 (22.3%)</w:t>
            </w:r>
          </w:p>
        </w:tc>
        <w:tc>
          <w:tcPr>
            <w:tcW w:w="1440" w:type="dxa"/>
            <w:shd w:val="clear" w:color="auto" w:fill="FFFFFF"/>
            <w:tcMar>
              <w:top w:w="0" w:type="dxa"/>
              <w:left w:w="0" w:type="dxa"/>
              <w:bottom w:w="0" w:type="dxa"/>
              <w:right w:w="0" w:type="dxa"/>
            </w:tcMar>
            <w:vAlign w:val="center"/>
          </w:tcPr>
          <w:p w14:paraId="7EEB2FC1"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312 (22.5%)</w:t>
            </w:r>
          </w:p>
        </w:tc>
        <w:tc>
          <w:tcPr>
            <w:tcW w:w="1440" w:type="dxa"/>
            <w:shd w:val="clear" w:color="auto" w:fill="FFFFFF"/>
            <w:tcMar>
              <w:top w:w="0" w:type="dxa"/>
              <w:left w:w="0" w:type="dxa"/>
              <w:bottom w:w="0" w:type="dxa"/>
              <w:right w:w="0" w:type="dxa"/>
            </w:tcMar>
            <w:vAlign w:val="center"/>
          </w:tcPr>
          <w:p w14:paraId="1F940DC7"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1,219 (23.2%)</w:t>
            </w:r>
          </w:p>
        </w:tc>
        <w:tc>
          <w:tcPr>
            <w:tcW w:w="1440" w:type="dxa"/>
            <w:shd w:val="clear" w:color="auto" w:fill="FFFFFF"/>
            <w:tcMar>
              <w:top w:w="0" w:type="dxa"/>
              <w:left w:w="0" w:type="dxa"/>
              <w:bottom w:w="0" w:type="dxa"/>
              <w:right w:w="0" w:type="dxa"/>
            </w:tcMar>
            <w:vAlign w:val="center"/>
          </w:tcPr>
          <w:p w14:paraId="0DE15F24"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593 (22.8%)</w:t>
            </w:r>
          </w:p>
        </w:tc>
        <w:tc>
          <w:tcPr>
            <w:tcW w:w="1440" w:type="dxa"/>
            <w:shd w:val="clear" w:color="auto" w:fill="FFFFFF"/>
            <w:tcMar>
              <w:top w:w="0" w:type="dxa"/>
              <w:left w:w="0" w:type="dxa"/>
              <w:bottom w:w="0" w:type="dxa"/>
              <w:right w:w="0" w:type="dxa"/>
            </w:tcMar>
            <w:vAlign w:val="center"/>
          </w:tcPr>
          <w:p w14:paraId="1A0BA55F"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298 (24.3%)</w:t>
            </w:r>
          </w:p>
        </w:tc>
        <w:tc>
          <w:tcPr>
            <w:tcW w:w="1440" w:type="dxa"/>
            <w:shd w:val="clear" w:color="auto" w:fill="FFFFFF"/>
            <w:tcMar>
              <w:top w:w="0" w:type="dxa"/>
              <w:left w:w="0" w:type="dxa"/>
              <w:bottom w:w="0" w:type="dxa"/>
              <w:right w:w="0" w:type="dxa"/>
            </w:tcMar>
            <w:vAlign w:val="center"/>
          </w:tcPr>
          <w:p w14:paraId="4BD3F751"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661 (23.9%)</w:t>
            </w:r>
          </w:p>
        </w:tc>
        <w:tc>
          <w:tcPr>
            <w:tcW w:w="1440" w:type="dxa"/>
            <w:shd w:val="clear" w:color="auto" w:fill="FFFFFF"/>
            <w:tcMar>
              <w:top w:w="0" w:type="dxa"/>
              <w:left w:w="0" w:type="dxa"/>
              <w:bottom w:w="0" w:type="dxa"/>
              <w:right w:w="0" w:type="dxa"/>
            </w:tcMar>
            <w:vAlign w:val="center"/>
          </w:tcPr>
          <w:p w14:paraId="1DC3B50C"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223 (19.7%)</w:t>
            </w:r>
          </w:p>
        </w:tc>
      </w:tr>
      <w:tr w:rsidR="00E4301C" w:rsidRPr="00E151F0" w14:paraId="31C7510E" w14:textId="77777777" w:rsidTr="00684D8A">
        <w:trPr>
          <w:cantSplit/>
          <w:jc w:val="center"/>
        </w:trPr>
        <w:tc>
          <w:tcPr>
            <w:tcW w:w="3600" w:type="dxa"/>
            <w:shd w:val="clear" w:color="auto" w:fill="FFFFFF"/>
            <w:tcMar>
              <w:top w:w="0" w:type="dxa"/>
              <w:left w:w="0" w:type="dxa"/>
              <w:bottom w:w="0" w:type="dxa"/>
              <w:right w:w="0" w:type="dxa"/>
            </w:tcMar>
            <w:vAlign w:val="center"/>
          </w:tcPr>
          <w:p w14:paraId="7C72A4F6" w14:textId="77777777" w:rsidR="00E4301C" w:rsidRPr="00E151F0" w:rsidRDefault="00E4301C" w:rsidP="0052599A">
            <w:pPr>
              <w:spacing w:before="20" w:after="20"/>
              <w:ind w:left="160" w:right="100"/>
              <w:rPr>
                <w:sz w:val="18"/>
                <w:szCs w:val="18"/>
              </w:rPr>
            </w:pPr>
            <w:r w:rsidRPr="00E151F0">
              <w:rPr>
                <w:rFonts w:eastAsia="Century Gothic" w:cs="Century Gothic"/>
                <w:color w:val="000000"/>
                <w:sz w:val="18"/>
                <w:szCs w:val="18"/>
              </w:rPr>
              <w:t>Four</w:t>
            </w:r>
          </w:p>
        </w:tc>
        <w:tc>
          <w:tcPr>
            <w:tcW w:w="1440" w:type="dxa"/>
            <w:shd w:val="clear" w:color="auto" w:fill="FFFFFF"/>
            <w:tcMar>
              <w:top w:w="0" w:type="dxa"/>
              <w:left w:w="0" w:type="dxa"/>
              <w:bottom w:w="0" w:type="dxa"/>
              <w:right w:w="0" w:type="dxa"/>
            </w:tcMar>
            <w:vAlign w:val="center"/>
          </w:tcPr>
          <w:p w14:paraId="552F7C5C"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436 (21.6%)</w:t>
            </w:r>
          </w:p>
        </w:tc>
        <w:tc>
          <w:tcPr>
            <w:tcW w:w="1440" w:type="dxa"/>
            <w:shd w:val="clear" w:color="auto" w:fill="FFFFFF"/>
            <w:tcMar>
              <w:top w:w="0" w:type="dxa"/>
              <w:left w:w="0" w:type="dxa"/>
              <w:bottom w:w="0" w:type="dxa"/>
              <w:right w:w="0" w:type="dxa"/>
            </w:tcMar>
            <w:vAlign w:val="center"/>
          </w:tcPr>
          <w:p w14:paraId="19C2AD2A"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403 (21.7%)</w:t>
            </w:r>
          </w:p>
        </w:tc>
        <w:tc>
          <w:tcPr>
            <w:tcW w:w="1440" w:type="dxa"/>
            <w:shd w:val="clear" w:color="auto" w:fill="FFFFFF"/>
            <w:tcMar>
              <w:top w:w="0" w:type="dxa"/>
              <w:left w:w="0" w:type="dxa"/>
              <w:bottom w:w="0" w:type="dxa"/>
              <w:right w:w="0" w:type="dxa"/>
            </w:tcMar>
            <w:vAlign w:val="center"/>
          </w:tcPr>
          <w:p w14:paraId="5C79F2A2"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309 (22.3%)</w:t>
            </w:r>
          </w:p>
        </w:tc>
        <w:tc>
          <w:tcPr>
            <w:tcW w:w="1440" w:type="dxa"/>
            <w:shd w:val="clear" w:color="auto" w:fill="FFFFFF"/>
            <w:tcMar>
              <w:top w:w="0" w:type="dxa"/>
              <w:left w:w="0" w:type="dxa"/>
              <w:bottom w:w="0" w:type="dxa"/>
              <w:right w:w="0" w:type="dxa"/>
            </w:tcMar>
            <w:vAlign w:val="center"/>
          </w:tcPr>
          <w:p w14:paraId="4D5E0A8A"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1,148 (21.8%)</w:t>
            </w:r>
          </w:p>
        </w:tc>
        <w:tc>
          <w:tcPr>
            <w:tcW w:w="1440" w:type="dxa"/>
            <w:shd w:val="clear" w:color="auto" w:fill="FFFFFF"/>
            <w:tcMar>
              <w:top w:w="0" w:type="dxa"/>
              <w:left w:w="0" w:type="dxa"/>
              <w:bottom w:w="0" w:type="dxa"/>
              <w:right w:w="0" w:type="dxa"/>
            </w:tcMar>
            <w:vAlign w:val="center"/>
          </w:tcPr>
          <w:p w14:paraId="2BC73A3C"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556 (21.4%)</w:t>
            </w:r>
          </w:p>
        </w:tc>
        <w:tc>
          <w:tcPr>
            <w:tcW w:w="1440" w:type="dxa"/>
            <w:shd w:val="clear" w:color="auto" w:fill="FFFFFF"/>
            <w:tcMar>
              <w:top w:w="0" w:type="dxa"/>
              <w:left w:w="0" w:type="dxa"/>
              <w:bottom w:w="0" w:type="dxa"/>
              <w:right w:w="0" w:type="dxa"/>
            </w:tcMar>
            <w:vAlign w:val="center"/>
          </w:tcPr>
          <w:p w14:paraId="1511CB11"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262 (21.4%)</w:t>
            </w:r>
          </w:p>
        </w:tc>
        <w:tc>
          <w:tcPr>
            <w:tcW w:w="1440" w:type="dxa"/>
            <w:shd w:val="clear" w:color="auto" w:fill="FFFFFF"/>
            <w:tcMar>
              <w:top w:w="0" w:type="dxa"/>
              <w:left w:w="0" w:type="dxa"/>
              <w:bottom w:w="0" w:type="dxa"/>
              <w:right w:w="0" w:type="dxa"/>
            </w:tcMar>
            <w:vAlign w:val="center"/>
          </w:tcPr>
          <w:p w14:paraId="66A818A6"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650 (23.5%)</w:t>
            </w:r>
          </w:p>
        </w:tc>
        <w:tc>
          <w:tcPr>
            <w:tcW w:w="1440" w:type="dxa"/>
            <w:shd w:val="clear" w:color="auto" w:fill="FFFFFF"/>
            <w:tcMar>
              <w:top w:w="0" w:type="dxa"/>
              <w:left w:w="0" w:type="dxa"/>
              <w:bottom w:w="0" w:type="dxa"/>
              <w:right w:w="0" w:type="dxa"/>
            </w:tcMar>
            <w:vAlign w:val="center"/>
          </w:tcPr>
          <w:p w14:paraId="59C69176"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202 (17.9%)</w:t>
            </w:r>
          </w:p>
        </w:tc>
      </w:tr>
      <w:tr w:rsidR="00E4301C" w:rsidRPr="00E151F0" w14:paraId="1099A8BA" w14:textId="77777777" w:rsidTr="00684D8A">
        <w:trPr>
          <w:cantSplit/>
          <w:jc w:val="center"/>
        </w:trPr>
        <w:tc>
          <w:tcPr>
            <w:tcW w:w="3600" w:type="dxa"/>
            <w:shd w:val="clear" w:color="auto" w:fill="FFFFFF"/>
            <w:tcMar>
              <w:top w:w="0" w:type="dxa"/>
              <w:left w:w="0" w:type="dxa"/>
              <w:bottom w:w="0" w:type="dxa"/>
              <w:right w:w="0" w:type="dxa"/>
            </w:tcMar>
            <w:vAlign w:val="center"/>
          </w:tcPr>
          <w:p w14:paraId="467D6339" w14:textId="77777777" w:rsidR="00E4301C" w:rsidRPr="00E151F0" w:rsidRDefault="00E4301C" w:rsidP="0052599A">
            <w:pPr>
              <w:spacing w:before="20" w:after="20"/>
              <w:ind w:left="160" w:right="100"/>
              <w:rPr>
                <w:sz w:val="18"/>
                <w:szCs w:val="18"/>
              </w:rPr>
            </w:pPr>
            <w:r w:rsidRPr="00E151F0">
              <w:rPr>
                <w:rFonts w:eastAsia="Century Gothic" w:cs="Century Gothic"/>
                <w:color w:val="000000"/>
                <w:sz w:val="18"/>
                <w:szCs w:val="18"/>
              </w:rPr>
              <w:t>Five or more</w:t>
            </w:r>
          </w:p>
        </w:tc>
        <w:tc>
          <w:tcPr>
            <w:tcW w:w="1440" w:type="dxa"/>
            <w:shd w:val="clear" w:color="auto" w:fill="FFFFFF"/>
            <w:tcMar>
              <w:top w:w="0" w:type="dxa"/>
              <w:left w:w="0" w:type="dxa"/>
              <w:bottom w:w="0" w:type="dxa"/>
              <w:right w:w="0" w:type="dxa"/>
            </w:tcMar>
            <w:vAlign w:val="center"/>
          </w:tcPr>
          <w:p w14:paraId="53545314" w14:textId="77777777" w:rsidR="00E4301C" w:rsidRPr="00F67497" w:rsidRDefault="00E4301C" w:rsidP="0052599A">
            <w:pPr>
              <w:spacing w:before="20" w:after="20"/>
              <w:ind w:left="100" w:right="100"/>
              <w:jc w:val="center"/>
              <w:rPr>
                <w:sz w:val="18"/>
                <w:szCs w:val="18"/>
              </w:rPr>
            </w:pPr>
            <w:r w:rsidRPr="00F67497">
              <w:rPr>
                <w:rFonts w:eastAsia="Century Gothic" w:cs="Century Gothic"/>
                <w:color w:val="000000"/>
                <w:sz w:val="18"/>
                <w:szCs w:val="18"/>
              </w:rPr>
              <w:t>560 (27.8%)</w:t>
            </w:r>
          </w:p>
        </w:tc>
        <w:tc>
          <w:tcPr>
            <w:tcW w:w="1440" w:type="dxa"/>
            <w:shd w:val="clear" w:color="auto" w:fill="FFFFFF"/>
            <w:tcMar>
              <w:top w:w="0" w:type="dxa"/>
              <w:left w:w="0" w:type="dxa"/>
              <w:bottom w:w="0" w:type="dxa"/>
              <w:right w:w="0" w:type="dxa"/>
            </w:tcMar>
            <w:vAlign w:val="center"/>
          </w:tcPr>
          <w:p w14:paraId="65040A25" w14:textId="77777777" w:rsidR="00E4301C" w:rsidRPr="00F67497" w:rsidRDefault="00E4301C" w:rsidP="0052599A">
            <w:pPr>
              <w:spacing w:before="20" w:after="20"/>
              <w:ind w:left="100" w:right="100"/>
              <w:jc w:val="center"/>
              <w:rPr>
                <w:sz w:val="18"/>
                <w:szCs w:val="18"/>
              </w:rPr>
            </w:pPr>
            <w:r w:rsidRPr="00F67497">
              <w:rPr>
                <w:rFonts w:eastAsia="Century Gothic" w:cs="Century Gothic"/>
                <w:color w:val="000000"/>
                <w:sz w:val="18"/>
                <w:szCs w:val="18"/>
              </w:rPr>
              <w:t>619 (33.3%)</w:t>
            </w:r>
          </w:p>
        </w:tc>
        <w:tc>
          <w:tcPr>
            <w:tcW w:w="1440" w:type="dxa"/>
            <w:shd w:val="clear" w:color="auto" w:fill="FFFFFF"/>
            <w:tcMar>
              <w:top w:w="0" w:type="dxa"/>
              <w:left w:w="0" w:type="dxa"/>
              <w:bottom w:w="0" w:type="dxa"/>
              <w:right w:w="0" w:type="dxa"/>
            </w:tcMar>
            <w:vAlign w:val="center"/>
          </w:tcPr>
          <w:p w14:paraId="67060C26" w14:textId="77777777" w:rsidR="00E4301C" w:rsidRPr="00F67497" w:rsidRDefault="00E4301C" w:rsidP="0052599A">
            <w:pPr>
              <w:spacing w:before="20" w:after="20"/>
              <w:ind w:left="100" w:right="100"/>
              <w:jc w:val="center"/>
              <w:rPr>
                <w:sz w:val="18"/>
                <w:szCs w:val="18"/>
              </w:rPr>
            </w:pPr>
            <w:r w:rsidRPr="00F67497">
              <w:rPr>
                <w:rFonts w:eastAsia="Century Gothic" w:cs="Century Gothic"/>
                <w:color w:val="000000"/>
                <w:sz w:val="18"/>
                <w:szCs w:val="18"/>
              </w:rPr>
              <w:t>469 (33.9%)</w:t>
            </w:r>
          </w:p>
        </w:tc>
        <w:tc>
          <w:tcPr>
            <w:tcW w:w="1440" w:type="dxa"/>
            <w:shd w:val="clear" w:color="auto" w:fill="FFFFFF"/>
            <w:tcMar>
              <w:top w:w="0" w:type="dxa"/>
              <w:left w:w="0" w:type="dxa"/>
              <w:bottom w:w="0" w:type="dxa"/>
              <w:right w:w="0" w:type="dxa"/>
            </w:tcMar>
            <w:vAlign w:val="center"/>
          </w:tcPr>
          <w:p w14:paraId="6E0CFE6B"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1,648 (31.3%)</w:t>
            </w:r>
          </w:p>
        </w:tc>
        <w:tc>
          <w:tcPr>
            <w:tcW w:w="1440" w:type="dxa"/>
            <w:shd w:val="clear" w:color="auto" w:fill="FFFFFF"/>
            <w:tcMar>
              <w:top w:w="0" w:type="dxa"/>
              <w:left w:w="0" w:type="dxa"/>
              <w:bottom w:w="0" w:type="dxa"/>
              <w:right w:w="0" w:type="dxa"/>
            </w:tcMar>
            <w:vAlign w:val="center"/>
          </w:tcPr>
          <w:p w14:paraId="03894F4D"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839 (32.2%)</w:t>
            </w:r>
          </w:p>
        </w:tc>
        <w:tc>
          <w:tcPr>
            <w:tcW w:w="1440" w:type="dxa"/>
            <w:shd w:val="clear" w:color="auto" w:fill="FFFFFF"/>
            <w:tcMar>
              <w:top w:w="0" w:type="dxa"/>
              <w:left w:w="0" w:type="dxa"/>
              <w:bottom w:w="0" w:type="dxa"/>
              <w:right w:w="0" w:type="dxa"/>
            </w:tcMar>
            <w:vAlign w:val="center"/>
          </w:tcPr>
          <w:p w14:paraId="45B3FD56"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252 (20.6%)</w:t>
            </w:r>
          </w:p>
        </w:tc>
        <w:tc>
          <w:tcPr>
            <w:tcW w:w="1440" w:type="dxa"/>
            <w:shd w:val="clear" w:color="auto" w:fill="FFFFFF"/>
            <w:tcMar>
              <w:top w:w="0" w:type="dxa"/>
              <w:left w:w="0" w:type="dxa"/>
              <w:bottom w:w="0" w:type="dxa"/>
              <w:right w:w="0" w:type="dxa"/>
            </w:tcMar>
            <w:vAlign w:val="center"/>
          </w:tcPr>
          <w:p w14:paraId="250AA735"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870 (31.5%)</w:t>
            </w:r>
          </w:p>
        </w:tc>
        <w:tc>
          <w:tcPr>
            <w:tcW w:w="1440" w:type="dxa"/>
            <w:shd w:val="clear" w:color="auto" w:fill="FFFFFF"/>
            <w:tcMar>
              <w:top w:w="0" w:type="dxa"/>
              <w:left w:w="0" w:type="dxa"/>
              <w:bottom w:w="0" w:type="dxa"/>
              <w:right w:w="0" w:type="dxa"/>
            </w:tcMar>
            <w:vAlign w:val="center"/>
          </w:tcPr>
          <w:p w14:paraId="24BD635D" w14:textId="77777777" w:rsidR="00E4301C" w:rsidRPr="00E151F0" w:rsidRDefault="00E4301C" w:rsidP="0052599A">
            <w:pPr>
              <w:spacing w:before="20" w:after="20"/>
              <w:ind w:left="100" w:right="100"/>
              <w:jc w:val="center"/>
              <w:rPr>
                <w:sz w:val="18"/>
                <w:szCs w:val="18"/>
              </w:rPr>
            </w:pPr>
            <w:r w:rsidRPr="00E151F0">
              <w:rPr>
                <w:rFonts w:eastAsia="Century Gothic" w:cs="Century Gothic"/>
                <w:color w:val="000000"/>
                <w:sz w:val="18"/>
                <w:szCs w:val="18"/>
              </w:rPr>
              <w:t>484 (42.8%)</w:t>
            </w:r>
          </w:p>
        </w:tc>
      </w:tr>
      <w:tr w:rsidR="00FF73D5" w:rsidRPr="00E151F0" w14:paraId="07490794"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28134BA0"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F04 Heart disease (Q22)</w:t>
            </w:r>
          </w:p>
        </w:tc>
      </w:tr>
      <w:tr w:rsidR="00FF73D5" w:rsidRPr="00E151F0" w14:paraId="08E5AAE7" w14:textId="77777777" w:rsidTr="00684D8A">
        <w:trPr>
          <w:cantSplit/>
          <w:jc w:val="center"/>
        </w:trPr>
        <w:tc>
          <w:tcPr>
            <w:tcW w:w="3600" w:type="dxa"/>
            <w:shd w:val="clear" w:color="auto" w:fill="FFFFFF"/>
            <w:tcMar>
              <w:top w:w="0" w:type="dxa"/>
              <w:left w:w="0" w:type="dxa"/>
              <w:bottom w:w="0" w:type="dxa"/>
              <w:right w:w="0" w:type="dxa"/>
            </w:tcMar>
            <w:vAlign w:val="center"/>
          </w:tcPr>
          <w:p w14:paraId="17B47310"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1440" w:type="dxa"/>
            <w:shd w:val="clear" w:color="auto" w:fill="FFFFFF"/>
            <w:tcMar>
              <w:top w:w="0" w:type="dxa"/>
              <w:left w:w="0" w:type="dxa"/>
              <w:bottom w:w="0" w:type="dxa"/>
              <w:right w:w="0" w:type="dxa"/>
            </w:tcMar>
            <w:vAlign w:val="center"/>
          </w:tcPr>
          <w:p w14:paraId="00AEEC6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653 (33.1%)</w:t>
            </w:r>
          </w:p>
        </w:tc>
        <w:tc>
          <w:tcPr>
            <w:tcW w:w="1440" w:type="dxa"/>
            <w:shd w:val="clear" w:color="auto" w:fill="FFFFFF"/>
            <w:tcMar>
              <w:top w:w="0" w:type="dxa"/>
              <w:left w:w="0" w:type="dxa"/>
              <w:bottom w:w="0" w:type="dxa"/>
              <w:right w:w="0" w:type="dxa"/>
            </w:tcMar>
            <w:vAlign w:val="center"/>
          </w:tcPr>
          <w:p w14:paraId="51B0F39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641 (34.9%)</w:t>
            </w:r>
          </w:p>
        </w:tc>
        <w:tc>
          <w:tcPr>
            <w:tcW w:w="1440" w:type="dxa"/>
            <w:shd w:val="clear" w:color="auto" w:fill="FFFFFF"/>
            <w:tcMar>
              <w:top w:w="0" w:type="dxa"/>
              <w:left w:w="0" w:type="dxa"/>
              <w:bottom w:w="0" w:type="dxa"/>
              <w:right w:w="0" w:type="dxa"/>
            </w:tcMar>
            <w:vAlign w:val="center"/>
          </w:tcPr>
          <w:p w14:paraId="0C7E4B4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487 (35.8%)</w:t>
            </w:r>
          </w:p>
        </w:tc>
        <w:tc>
          <w:tcPr>
            <w:tcW w:w="1440" w:type="dxa"/>
            <w:shd w:val="clear" w:color="auto" w:fill="FFFFFF"/>
            <w:tcMar>
              <w:top w:w="0" w:type="dxa"/>
              <w:left w:w="0" w:type="dxa"/>
              <w:bottom w:w="0" w:type="dxa"/>
              <w:right w:w="0" w:type="dxa"/>
            </w:tcMar>
            <w:vAlign w:val="center"/>
          </w:tcPr>
          <w:p w14:paraId="641A395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1,781 (33.8%)</w:t>
            </w:r>
          </w:p>
        </w:tc>
        <w:tc>
          <w:tcPr>
            <w:tcW w:w="1440" w:type="dxa"/>
            <w:shd w:val="clear" w:color="auto" w:fill="FFFFFF"/>
            <w:tcMar>
              <w:top w:w="0" w:type="dxa"/>
              <w:left w:w="0" w:type="dxa"/>
              <w:bottom w:w="0" w:type="dxa"/>
              <w:right w:w="0" w:type="dxa"/>
            </w:tcMar>
            <w:vAlign w:val="center"/>
          </w:tcPr>
          <w:p w14:paraId="5D17471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905 (34.8%)</w:t>
            </w:r>
          </w:p>
        </w:tc>
        <w:tc>
          <w:tcPr>
            <w:tcW w:w="1440" w:type="dxa"/>
            <w:shd w:val="clear" w:color="auto" w:fill="FFFFFF"/>
            <w:tcMar>
              <w:top w:w="0" w:type="dxa"/>
              <w:left w:w="0" w:type="dxa"/>
              <w:bottom w:w="0" w:type="dxa"/>
              <w:right w:w="0" w:type="dxa"/>
            </w:tcMar>
            <w:vAlign w:val="center"/>
          </w:tcPr>
          <w:p w14:paraId="610F91A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388 (32.2%)</w:t>
            </w:r>
          </w:p>
        </w:tc>
        <w:tc>
          <w:tcPr>
            <w:tcW w:w="1440" w:type="dxa"/>
            <w:shd w:val="clear" w:color="auto" w:fill="FFFFFF"/>
            <w:tcMar>
              <w:top w:w="0" w:type="dxa"/>
              <w:left w:w="0" w:type="dxa"/>
              <w:bottom w:w="0" w:type="dxa"/>
              <w:right w:w="0" w:type="dxa"/>
            </w:tcMar>
            <w:vAlign w:val="center"/>
          </w:tcPr>
          <w:p w14:paraId="2D52978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919 (33.9%)</w:t>
            </w:r>
          </w:p>
        </w:tc>
        <w:tc>
          <w:tcPr>
            <w:tcW w:w="1440" w:type="dxa"/>
            <w:shd w:val="clear" w:color="auto" w:fill="FFFFFF"/>
            <w:tcMar>
              <w:top w:w="0" w:type="dxa"/>
              <w:left w:w="0" w:type="dxa"/>
              <w:bottom w:w="0" w:type="dxa"/>
              <w:right w:w="0" w:type="dxa"/>
            </w:tcMar>
            <w:vAlign w:val="center"/>
          </w:tcPr>
          <w:p w14:paraId="548B8E7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426 (38.4%)</w:t>
            </w:r>
          </w:p>
        </w:tc>
      </w:tr>
      <w:tr w:rsidR="00FF73D5" w:rsidRPr="00E151F0" w14:paraId="0BC89E9C" w14:textId="77777777" w:rsidTr="00684D8A">
        <w:trPr>
          <w:cantSplit/>
          <w:jc w:val="center"/>
        </w:trPr>
        <w:tc>
          <w:tcPr>
            <w:tcW w:w="3600" w:type="dxa"/>
            <w:shd w:val="clear" w:color="auto" w:fill="FFFFFF"/>
            <w:tcMar>
              <w:top w:w="0" w:type="dxa"/>
              <w:left w:w="0" w:type="dxa"/>
              <w:bottom w:w="0" w:type="dxa"/>
              <w:right w:w="0" w:type="dxa"/>
            </w:tcMar>
            <w:vAlign w:val="center"/>
          </w:tcPr>
          <w:p w14:paraId="6DDA0574"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6010336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1,322 (66.9%)</w:t>
            </w:r>
          </w:p>
        </w:tc>
        <w:tc>
          <w:tcPr>
            <w:tcW w:w="1440" w:type="dxa"/>
            <w:shd w:val="clear" w:color="auto" w:fill="FFFFFF"/>
            <w:tcMar>
              <w:top w:w="0" w:type="dxa"/>
              <w:left w:w="0" w:type="dxa"/>
              <w:bottom w:w="0" w:type="dxa"/>
              <w:right w:w="0" w:type="dxa"/>
            </w:tcMar>
            <w:vAlign w:val="center"/>
          </w:tcPr>
          <w:p w14:paraId="6891688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1,195 (65.1%)</w:t>
            </w:r>
          </w:p>
        </w:tc>
        <w:tc>
          <w:tcPr>
            <w:tcW w:w="1440" w:type="dxa"/>
            <w:shd w:val="clear" w:color="auto" w:fill="FFFFFF"/>
            <w:tcMar>
              <w:top w:w="0" w:type="dxa"/>
              <w:left w:w="0" w:type="dxa"/>
              <w:bottom w:w="0" w:type="dxa"/>
              <w:right w:w="0" w:type="dxa"/>
            </w:tcMar>
            <w:vAlign w:val="center"/>
          </w:tcPr>
          <w:p w14:paraId="2D633ED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874 (64.2%)</w:t>
            </w:r>
          </w:p>
        </w:tc>
        <w:tc>
          <w:tcPr>
            <w:tcW w:w="1440" w:type="dxa"/>
            <w:shd w:val="clear" w:color="auto" w:fill="FFFFFF"/>
            <w:tcMar>
              <w:top w:w="0" w:type="dxa"/>
              <w:left w:w="0" w:type="dxa"/>
              <w:bottom w:w="0" w:type="dxa"/>
              <w:right w:w="0" w:type="dxa"/>
            </w:tcMar>
            <w:vAlign w:val="center"/>
          </w:tcPr>
          <w:p w14:paraId="536F4C8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3,391 (64.4%)</w:t>
            </w:r>
          </w:p>
        </w:tc>
        <w:tc>
          <w:tcPr>
            <w:tcW w:w="1440" w:type="dxa"/>
            <w:shd w:val="clear" w:color="auto" w:fill="FFFFFF"/>
            <w:tcMar>
              <w:top w:w="0" w:type="dxa"/>
              <w:left w:w="0" w:type="dxa"/>
              <w:bottom w:w="0" w:type="dxa"/>
              <w:right w:w="0" w:type="dxa"/>
            </w:tcMar>
            <w:vAlign w:val="center"/>
          </w:tcPr>
          <w:p w14:paraId="6FD778E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1,651 (63.5%)</w:t>
            </w:r>
          </w:p>
        </w:tc>
        <w:tc>
          <w:tcPr>
            <w:tcW w:w="1440" w:type="dxa"/>
            <w:shd w:val="clear" w:color="auto" w:fill="FFFFFF"/>
            <w:tcMar>
              <w:top w:w="0" w:type="dxa"/>
              <w:left w:w="0" w:type="dxa"/>
              <w:bottom w:w="0" w:type="dxa"/>
              <w:right w:w="0" w:type="dxa"/>
            </w:tcMar>
            <w:vAlign w:val="center"/>
          </w:tcPr>
          <w:p w14:paraId="3846606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817 (67.8%)</w:t>
            </w:r>
          </w:p>
        </w:tc>
        <w:tc>
          <w:tcPr>
            <w:tcW w:w="1440" w:type="dxa"/>
            <w:shd w:val="clear" w:color="auto" w:fill="FFFFFF"/>
            <w:tcMar>
              <w:top w:w="0" w:type="dxa"/>
              <w:left w:w="0" w:type="dxa"/>
              <w:bottom w:w="0" w:type="dxa"/>
              <w:right w:w="0" w:type="dxa"/>
            </w:tcMar>
            <w:vAlign w:val="center"/>
          </w:tcPr>
          <w:p w14:paraId="7EEC4C1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1,794 (66.1%)</w:t>
            </w:r>
          </w:p>
        </w:tc>
        <w:tc>
          <w:tcPr>
            <w:tcW w:w="1440" w:type="dxa"/>
            <w:shd w:val="clear" w:color="auto" w:fill="FFFFFF"/>
            <w:tcMar>
              <w:top w:w="0" w:type="dxa"/>
              <w:left w:w="0" w:type="dxa"/>
              <w:bottom w:w="0" w:type="dxa"/>
              <w:right w:w="0" w:type="dxa"/>
            </w:tcMar>
            <w:vAlign w:val="center"/>
          </w:tcPr>
          <w:p w14:paraId="4A2F186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684 (61.6%)</w:t>
            </w:r>
          </w:p>
        </w:tc>
      </w:tr>
      <w:tr w:rsidR="00FF73D5" w:rsidRPr="00E151F0" w14:paraId="4B918413" w14:textId="77777777" w:rsidTr="00684D8A">
        <w:trPr>
          <w:cantSplit/>
          <w:jc w:val="center"/>
        </w:trPr>
        <w:tc>
          <w:tcPr>
            <w:tcW w:w="3600" w:type="dxa"/>
            <w:shd w:val="clear" w:color="auto" w:fill="FFFFFF"/>
            <w:tcMar>
              <w:top w:w="0" w:type="dxa"/>
              <w:left w:w="0" w:type="dxa"/>
              <w:bottom w:w="0" w:type="dxa"/>
              <w:right w:w="0" w:type="dxa"/>
            </w:tcMar>
            <w:vAlign w:val="center"/>
          </w:tcPr>
          <w:p w14:paraId="2A798311"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12A5E617"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178BBB4"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FC5967A"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A2A6EA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90 (1.7%)</w:t>
            </w:r>
          </w:p>
        </w:tc>
        <w:tc>
          <w:tcPr>
            <w:tcW w:w="1440" w:type="dxa"/>
            <w:shd w:val="clear" w:color="auto" w:fill="FFFFFF"/>
            <w:tcMar>
              <w:top w:w="0" w:type="dxa"/>
              <w:left w:w="0" w:type="dxa"/>
              <w:bottom w:w="0" w:type="dxa"/>
              <w:right w:w="0" w:type="dxa"/>
            </w:tcMar>
            <w:vAlign w:val="center"/>
          </w:tcPr>
          <w:p w14:paraId="38E3178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46 (1.8%)</w:t>
            </w:r>
          </w:p>
        </w:tc>
        <w:tc>
          <w:tcPr>
            <w:tcW w:w="1440" w:type="dxa"/>
            <w:shd w:val="clear" w:color="auto" w:fill="FFFFFF"/>
            <w:tcMar>
              <w:top w:w="0" w:type="dxa"/>
              <w:left w:w="0" w:type="dxa"/>
              <w:bottom w:w="0" w:type="dxa"/>
              <w:right w:w="0" w:type="dxa"/>
            </w:tcMar>
            <w:vAlign w:val="center"/>
          </w:tcPr>
          <w:p w14:paraId="7B0B647B"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F1ACC8C"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2261F74" w14:textId="77777777" w:rsidR="00FF73D5" w:rsidRPr="00E151F0" w:rsidRDefault="00FF73D5" w:rsidP="00600AEE">
            <w:pPr>
              <w:spacing w:before="20" w:after="20"/>
              <w:ind w:left="100" w:right="100"/>
              <w:jc w:val="center"/>
              <w:rPr>
                <w:sz w:val="18"/>
                <w:szCs w:val="18"/>
              </w:rPr>
            </w:pPr>
          </w:p>
        </w:tc>
      </w:tr>
      <w:tr w:rsidR="00FF73D5" w:rsidRPr="00E151F0" w14:paraId="04C9AF84"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2884AC10"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F05 Stroke (includes mini strokes, TIA, aneurisms) (Q22)</w:t>
            </w:r>
          </w:p>
        </w:tc>
      </w:tr>
      <w:tr w:rsidR="00FF73D5" w:rsidRPr="00E151F0" w14:paraId="1D319D00" w14:textId="77777777" w:rsidTr="00684D8A">
        <w:trPr>
          <w:cantSplit/>
          <w:jc w:val="center"/>
        </w:trPr>
        <w:tc>
          <w:tcPr>
            <w:tcW w:w="3600" w:type="dxa"/>
            <w:shd w:val="clear" w:color="auto" w:fill="FFFFFF"/>
            <w:tcMar>
              <w:top w:w="0" w:type="dxa"/>
              <w:left w:w="0" w:type="dxa"/>
              <w:bottom w:w="0" w:type="dxa"/>
              <w:right w:w="0" w:type="dxa"/>
            </w:tcMar>
            <w:vAlign w:val="center"/>
          </w:tcPr>
          <w:p w14:paraId="485F1C4A"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1440" w:type="dxa"/>
            <w:shd w:val="clear" w:color="auto" w:fill="FFFFFF"/>
            <w:tcMar>
              <w:top w:w="0" w:type="dxa"/>
              <w:left w:w="0" w:type="dxa"/>
              <w:bottom w:w="0" w:type="dxa"/>
              <w:right w:w="0" w:type="dxa"/>
            </w:tcMar>
            <w:vAlign w:val="center"/>
          </w:tcPr>
          <w:p w14:paraId="03CD2BB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216 (10.8%)</w:t>
            </w:r>
          </w:p>
        </w:tc>
        <w:tc>
          <w:tcPr>
            <w:tcW w:w="1440" w:type="dxa"/>
            <w:shd w:val="clear" w:color="auto" w:fill="FFFFFF"/>
            <w:tcMar>
              <w:top w:w="0" w:type="dxa"/>
              <w:left w:w="0" w:type="dxa"/>
              <w:bottom w:w="0" w:type="dxa"/>
              <w:right w:w="0" w:type="dxa"/>
            </w:tcMar>
            <w:vAlign w:val="center"/>
          </w:tcPr>
          <w:p w14:paraId="71129D0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210 (11.4%)</w:t>
            </w:r>
          </w:p>
        </w:tc>
        <w:tc>
          <w:tcPr>
            <w:tcW w:w="1440" w:type="dxa"/>
            <w:shd w:val="clear" w:color="auto" w:fill="FFFFFF"/>
            <w:tcMar>
              <w:top w:w="0" w:type="dxa"/>
              <w:left w:w="0" w:type="dxa"/>
              <w:bottom w:w="0" w:type="dxa"/>
              <w:right w:w="0" w:type="dxa"/>
            </w:tcMar>
            <w:vAlign w:val="center"/>
          </w:tcPr>
          <w:p w14:paraId="721E694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171 (12.4%)</w:t>
            </w:r>
          </w:p>
        </w:tc>
        <w:tc>
          <w:tcPr>
            <w:tcW w:w="1440" w:type="dxa"/>
            <w:shd w:val="clear" w:color="auto" w:fill="FFFFFF"/>
            <w:tcMar>
              <w:top w:w="0" w:type="dxa"/>
              <w:left w:w="0" w:type="dxa"/>
              <w:bottom w:w="0" w:type="dxa"/>
              <w:right w:w="0" w:type="dxa"/>
            </w:tcMar>
            <w:vAlign w:val="center"/>
          </w:tcPr>
          <w:p w14:paraId="13B8FBD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597 (11.3%)</w:t>
            </w:r>
          </w:p>
        </w:tc>
        <w:tc>
          <w:tcPr>
            <w:tcW w:w="1440" w:type="dxa"/>
            <w:shd w:val="clear" w:color="auto" w:fill="FFFFFF"/>
            <w:tcMar>
              <w:top w:w="0" w:type="dxa"/>
              <w:left w:w="0" w:type="dxa"/>
              <w:bottom w:w="0" w:type="dxa"/>
              <w:right w:w="0" w:type="dxa"/>
            </w:tcMar>
            <w:vAlign w:val="center"/>
          </w:tcPr>
          <w:p w14:paraId="3AA2527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319 (12.3%)</w:t>
            </w:r>
          </w:p>
        </w:tc>
        <w:tc>
          <w:tcPr>
            <w:tcW w:w="1440" w:type="dxa"/>
            <w:shd w:val="clear" w:color="auto" w:fill="FFFFFF"/>
            <w:tcMar>
              <w:top w:w="0" w:type="dxa"/>
              <w:left w:w="0" w:type="dxa"/>
              <w:bottom w:w="0" w:type="dxa"/>
              <w:right w:w="0" w:type="dxa"/>
            </w:tcMar>
            <w:vAlign w:val="center"/>
          </w:tcPr>
          <w:p w14:paraId="0042F75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100 (8.2%)</w:t>
            </w:r>
          </w:p>
        </w:tc>
        <w:tc>
          <w:tcPr>
            <w:tcW w:w="1440" w:type="dxa"/>
            <w:shd w:val="clear" w:color="auto" w:fill="FFFFFF"/>
            <w:tcMar>
              <w:top w:w="0" w:type="dxa"/>
              <w:left w:w="0" w:type="dxa"/>
              <w:bottom w:w="0" w:type="dxa"/>
              <w:right w:w="0" w:type="dxa"/>
            </w:tcMar>
            <w:vAlign w:val="center"/>
          </w:tcPr>
          <w:p w14:paraId="2416FF4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304 (11.1%)</w:t>
            </w:r>
          </w:p>
        </w:tc>
        <w:tc>
          <w:tcPr>
            <w:tcW w:w="1440" w:type="dxa"/>
            <w:shd w:val="clear" w:color="auto" w:fill="FFFFFF"/>
            <w:tcMar>
              <w:top w:w="0" w:type="dxa"/>
              <w:left w:w="0" w:type="dxa"/>
              <w:bottom w:w="0" w:type="dxa"/>
              <w:right w:w="0" w:type="dxa"/>
            </w:tcMar>
            <w:vAlign w:val="center"/>
          </w:tcPr>
          <w:p w14:paraId="214CDFC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177 (15.8%)</w:t>
            </w:r>
          </w:p>
        </w:tc>
      </w:tr>
      <w:tr w:rsidR="00FF73D5" w:rsidRPr="00E151F0" w14:paraId="3AE7424C" w14:textId="77777777" w:rsidTr="00684D8A">
        <w:trPr>
          <w:cantSplit/>
          <w:jc w:val="center"/>
        </w:trPr>
        <w:tc>
          <w:tcPr>
            <w:tcW w:w="3600" w:type="dxa"/>
            <w:shd w:val="clear" w:color="auto" w:fill="FFFFFF"/>
            <w:tcMar>
              <w:top w:w="0" w:type="dxa"/>
              <w:left w:w="0" w:type="dxa"/>
              <w:bottom w:w="0" w:type="dxa"/>
              <w:right w:w="0" w:type="dxa"/>
            </w:tcMar>
            <w:vAlign w:val="center"/>
          </w:tcPr>
          <w:p w14:paraId="1360DC53"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05F10F0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1,787 (89.2%)</w:t>
            </w:r>
          </w:p>
        </w:tc>
        <w:tc>
          <w:tcPr>
            <w:tcW w:w="1440" w:type="dxa"/>
            <w:shd w:val="clear" w:color="auto" w:fill="FFFFFF"/>
            <w:tcMar>
              <w:top w:w="0" w:type="dxa"/>
              <w:left w:w="0" w:type="dxa"/>
              <w:bottom w:w="0" w:type="dxa"/>
              <w:right w:w="0" w:type="dxa"/>
            </w:tcMar>
            <w:vAlign w:val="center"/>
          </w:tcPr>
          <w:p w14:paraId="0BDA663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1,639 (88.6%)</w:t>
            </w:r>
          </w:p>
        </w:tc>
        <w:tc>
          <w:tcPr>
            <w:tcW w:w="1440" w:type="dxa"/>
            <w:shd w:val="clear" w:color="auto" w:fill="FFFFFF"/>
            <w:tcMar>
              <w:top w:w="0" w:type="dxa"/>
              <w:left w:w="0" w:type="dxa"/>
              <w:bottom w:w="0" w:type="dxa"/>
              <w:right w:w="0" w:type="dxa"/>
            </w:tcMar>
            <w:vAlign w:val="center"/>
          </w:tcPr>
          <w:p w14:paraId="548F602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1,207 (87.6%)</w:t>
            </w:r>
          </w:p>
        </w:tc>
        <w:tc>
          <w:tcPr>
            <w:tcW w:w="1440" w:type="dxa"/>
            <w:shd w:val="clear" w:color="auto" w:fill="FFFFFF"/>
            <w:tcMar>
              <w:top w:w="0" w:type="dxa"/>
              <w:left w:w="0" w:type="dxa"/>
              <w:bottom w:w="0" w:type="dxa"/>
              <w:right w:w="0" w:type="dxa"/>
            </w:tcMar>
            <w:vAlign w:val="center"/>
          </w:tcPr>
          <w:p w14:paraId="1B68D02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4,633 (88.0%)</w:t>
            </w:r>
          </w:p>
        </w:tc>
        <w:tc>
          <w:tcPr>
            <w:tcW w:w="1440" w:type="dxa"/>
            <w:shd w:val="clear" w:color="auto" w:fill="FFFFFF"/>
            <w:tcMar>
              <w:top w:w="0" w:type="dxa"/>
              <w:left w:w="0" w:type="dxa"/>
              <w:bottom w:w="0" w:type="dxa"/>
              <w:right w:w="0" w:type="dxa"/>
            </w:tcMar>
            <w:vAlign w:val="center"/>
          </w:tcPr>
          <w:p w14:paraId="1F051D3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2,263 (87.0%)</w:t>
            </w:r>
          </w:p>
        </w:tc>
        <w:tc>
          <w:tcPr>
            <w:tcW w:w="1440" w:type="dxa"/>
            <w:shd w:val="clear" w:color="auto" w:fill="FFFFFF"/>
            <w:tcMar>
              <w:top w:w="0" w:type="dxa"/>
              <w:left w:w="0" w:type="dxa"/>
              <w:bottom w:w="0" w:type="dxa"/>
              <w:right w:w="0" w:type="dxa"/>
            </w:tcMar>
            <w:vAlign w:val="center"/>
          </w:tcPr>
          <w:p w14:paraId="223D91C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1,120 (91.8%)</w:t>
            </w:r>
          </w:p>
        </w:tc>
        <w:tc>
          <w:tcPr>
            <w:tcW w:w="1440" w:type="dxa"/>
            <w:shd w:val="clear" w:color="auto" w:fill="FFFFFF"/>
            <w:tcMar>
              <w:top w:w="0" w:type="dxa"/>
              <w:left w:w="0" w:type="dxa"/>
              <w:bottom w:w="0" w:type="dxa"/>
              <w:right w:w="0" w:type="dxa"/>
            </w:tcMar>
            <w:vAlign w:val="center"/>
          </w:tcPr>
          <w:p w14:paraId="2F0F5DB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2,443 (88.9%)</w:t>
            </w:r>
          </w:p>
        </w:tc>
        <w:tc>
          <w:tcPr>
            <w:tcW w:w="1440" w:type="dxa"/>
            <w:shd w:val="clear" w:color="auto" w:fill="FFFFFF"/>
            <w:tcMar>
              <w:top w:w="0" w:type="dxa"/>
              <w:left w:w="0" w:type="dxa"/>
              <w:bottom w:w="0" w:type="dxa"/>
              <w:right w:w="0" w:type="dxa"/>
            </w:tcMar>
            <w:vAlign w:val="center"/>
          </w:tcPr>
          <w:p w14:paraId="7B8BBD3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942 (84.2%)</w:t>
            </w:r>
          </w:p>
        </w:tc>
      </w:tr>
      <w:tr w:rsidR="00FF73D5" w:rsidRPr="00E151F0" w14:paraId="62B744CE" w14:textId="77777777" w:rsidTr="00684D8A">
        <w:trPr>
          <w:cantSplit/>
          <w:jc w:val="center"/>
        </w:trPr>
        <w:tc>
          <w:tcPr>
            <w:tcW w:w="3600" w:type="dxa"/>
            <w:shd w:val="clear" w:color="auto" w:fill="FFFFFF"/>
            <w:tcMar>
              <w:top w:w="0" w:type="dxa"/>
              <w:left w:w="0" w:type="dxa"/>
              <w:bottom w:w="0" w:type="dxa"/>
              <w:right w:w="0" w:type="dxa"/>
            </w:tcMar>
            <w:vAlign w:val="center"/>
          </w:tcPr>
          <w:p w14:paraId="54E72A8F"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43589EB1"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9CCD7F9"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28645F9"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437251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32 (0.6%)</w:t>
            </w:r>
          </w:p>
        </w:tc>
        <w:tc>
          <w:tcPr>
            <w:tcW w:w="1440" w:type="dxa"/>
            <w:shd w:val="clear" w:color="auto" w:fill="FFFFFF"/>
            <w:tcMar>
              <w:top w:w="0" w:type="dxa"/>
              <w:left w:w="0" w:type="dxa"/>
              <w:bottom w:w="0" w:type="dxa"/>
              <w:right w:w="0" w:type="dxa"/>
            </w:tcMar>
            <w:vAlign w:val="center"/>
          </w:tcPr>
          <w:p w14:paraId="0297CA9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 (0.8%)</w:t>
            </w:r>
          </w:p>
        </w:tc>
        <w:tc>
          <w:tcPr>
            <w:tcW w:w="1440" w:type="dxa"/>
            <w:shd w:val="clear" w:color="auto" w:fill="FFFFFF"/>
            <w:tcMar>
              <w:top w:w="0" w:type="dxa"/>
              <w:left w:w="0" w:type="dxa"/>
              <w:bottom w:w="0" w:type="dxa"/>
              <w:right w:w="0" w:type="dxa"/>
            </w:tcMar>
            <w:vAlign w:val="center"/>
          </w:tcPr>
          <w:p w14:paraId="1442DEFE"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471603C"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C85C3D9" w14:textId="77777777" w:rsidR="00FF73D5" w:rsidRPr="00E151F0" w:rsidRDefault="00FF73D5" w:rsidP="00600AEE">
            <w:pPr>
              <w:spacing w:before="20" w:after="20"/>
              <w:ind w:left="100" w:right="100"/>
              <w:jc w:val="center"/>
              <w:rPr>
                <w:sz w:val="18"/>
                <w:szCs w:val="18"/>
              </w:rPr>
            </w:pPr>
          </w:p>
        </w:tc>
      </w:tr>
      <w:tr w:rsidR="00FF73D5" w:rsidRPr="00E151F0" w14:paraId="05341AB6"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2BD77F1C" w14:textId="7B0DD386"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F06 Cancer (includes skin cancer)</w:t>
            </w:r>
            <w:r w:rsidR="00D42DE2">
              <w:rPr>
                <w:rFonts w:eastAsia="Century Gothic" w:cs="Century Gothic"/>
                <w:b/>
                <w:color w:val="000000"/>
                <w:sz w:val="18"/>
                <w:szCs w:val="18"/>
              </w:rPr>
              <w:t xml:space="preserve"> </w:t>
            </w:r>
            <w:r w:rsidRPr="00E151F0">
              <w:rPr>
                <w:rFonts w:eastAsia="Century Gothic" w:cs="Century Gothic"/>
                <w:b/>
                <w:color w:val="000000"/>
                <w:sz w:val="18"/>
                <w:szCs w:val="18"/>
              </w:rPr>
              <w:t>(Q22)</w:t>
            </w:r>
          </w:p>
        </w:tc>
      </w:tr>
      <w:tr w:rsidR="00FF73D5" w:rsidRPr="00E151F0" w14:paraId="17173368" w14:textId="77777777" w:rsidTr="00684D8A">
        <w:trPr>
          <w:cantSplit/>
          <w:jc w:val="center"/>
        </w:trPr>
        <w:tc>
          <w:tcPr>
            <w:tcW w:w="3600" w:type="dxa"/>
            <w:shd w:val="clear" w:color="auto" w:fill="FFFFFF"/>
            <w:tcMar>
              <w:top w:w="0" w:type="dxa"/>
              <w:left w:w="0" w:type="dxa"/>
              <w:bottom w:w="0" w:type="dxa"/>
              <w:right w:w="0" w:type="dxa"/>
            </w:tcMar>
            <w:vAlign w:val="center"/>
          </w:tcPr>
          <w:p w14:paraId="3AF15ACF"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1440" w:type="dxa"/>
            <w:shd w:val="clear" w:color="auto" w:fill="FFFFFF"/>
            <w:tcMar>
              <w:top w:w="0" w:type="dxa"/>
              <w:left w:w="0" w:type="dxa"/>
              <w:bottom w:w="0" w:type="dxa"/>
              <w:right w:w="0" w:type="dxa"/>
            </w:tcMar>
            <w:vAlign w:val="center"/>
          </w:tcPr>
          <w:p w14:paraId="583594D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490 (24.5%)</w:t>
            </w:r>
          </w:p>
        </w:tc>
        <w:tc>
          <w:tcPr>
            <w:tcW w:w="1440" w:type="dxa"/>
            <w:shd w:val="clear" w:color="auto" w:fill="FFFFFF"/>
            <w:tcMar>
              <w:top w:w="0" w:type="dxa"/>
              <w:left w:w="0" w:type="dxa"/>
              <w:bottom w:w="0" w:type="dxa"/>
              <w:right w:w="0" w:type="dxa"/>
            </w:tcMar>
            <w:vAlign w:val="center"/>
          </w:tcPr>
          <w:p w14:paraId="1A9C97B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565 (30.6%)</w:t>
            </w:r>
          </w:p>
        </w:tc>
        <w:tc>
          <w:tcPr>
            <w:tcW w:w="1440" w:type="dxa"/>
            <w:shd w:val="clear" w:color="auto" w:fill="FFFFFF"/>
            <w:tcMar>
              <w:top w:w="0" w:type="dxa"/>
              <w:left w:w="0" w:type="dxa"/>
              <w:bottom w:w="0" w:type="dxa"/>
              <w:right w:w="0" w:type="dxa"/>
            </w:tcMar>
            <w:vAlign w:val="center"/>
          </w:tcPr>
          <w:p w14:paraId="0474E82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402 (29.2%)</w:t>
            </w:r>
          </w:p>
        </w:tc>
        <w:tc>
          <w:tcPr>
            <w:tcW w:w="1440" w:type="dxa"/>
            <w:shd w:val="clear" w:color="auto" w:fill="FFFFFF"/>
            <w:tcMar>
              <w:top w:w="0" w:type="dxa"/>
              <w:left w:w="0" w:type="dxa"/>
              <w:bottom w:w="0" w:type="dxa"/>
              <w:right w:w="0" w:type="dxa"/>
            </w:tcMar>
            <w:vAlign w:val="center"/>
          </w:tcPr>
          <w:p w14:paraId="13FADB2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1,457 (27.7%)</w:t>
            </w:r>
          </w:p>
        </w:tc>
        <w:tc>
          <w:tcPr>
            <w:tcW w:w="1440" w:type="dxa"/>
            <w:shd w:val="clear" w:color="auto" w:fill="FFFFFF"/>
            <w:tcMar>
              <w:top w:w="0" w:type="dxa"/>
              <w:left w:w="0" w:type="dxa"/>
              <w:bottom w:w="0" w:type="dxa"/>
              <w:right w:w="0" w:type="dxa"/>
            </w:tcMar>
            <w:vAlign w:val="center"/>
          </w:tcPr>
          <w:p w14:paraId="19B5A5A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725 (27.9%)</w:t>
            </w:r>
          </w:p>
        </w:tc>
        <w:tc>
          <w:tcPr>
            <w:tcW w:w="1440" w:type="dxa"/>
            <w:shd w:val="clear" w:color="auto" w:fill="FFFFFF"/>
            <w:tcMar>
              <w:top w:w="0" w:type="dxa"/>
              <w:left w:w="0" w:type="dxa"/>
              <w:bottom w:w="0" w:type="dxa"/>
              <w:right w:w="0" w:type="dxa"/>
            </w:tcMar>
            <w:vAlign w:val="center"/>
          </w:tcPr>
          <w:p w14:paraId="68A1E77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330 (27.0%)</w:t>
            </w:r>
          </w:p>
        </w:tc>
        <w:tc>
          <w:tcPr>
            <w:tcW w:w="1440" w:type="dxa"/>
            <w:shd w:val="clear" w:color="auto" w:fill="FFFFFF"/>
            <w:tcMar>
              <w:top w:w="0" w:type="dxa"/>
              <w:left w:w="0" w:type="dxa"/>
              <w:bottom w:w="0" w:type="dxa"/>
              <w:right w:w="0" w:type="dxa"/>
            </w:tcMar>
            <w:vAlign w:val="center"/>
          </w:tcPr>
          <w:p w14:paraId="263A9A1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795 (29.0%)</w:t>
            </w:r>
          </w:p>
        </w:tc>
        <w:tc>
          <w:tcPr>
            <w:tcW w:w="1440" w:type="dxa"/>
            <w:shd w:val="clear" w:color="auto" w:fill="FFFFFF"/>
            <w:tcMar>
              <w:top w:w="0" w:type="dxa"/>
              <w:left w:w="0" w:type="dxa"/>
              <w:bottom w:w="0" w:type="dxa"/>
              <w:right w:w="0" w:type="dxa"/>
            </w:tcMar>
            <w:vAlign w:val="center"/>
          </w:tcPr>
          <w:p w14:paraId="31369C4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280 (25.0%)</w:t>
            </w:r>
          </w:p>
        </w:tc>
      </w:tr>
      <w:tr w:rsidR="00FF73D5" w:rsidRPr="00E151F0" w14:paraId="6DC49FBD" w14:textId="77777777" w:rsidTr="00684D8A">
        <w:trPr>
          <w:cantSplit/>
          <w:jc w:val="center"/>
        </w:trPr>
        <w:tc>
          <w:tcPr>
            <w:tcW w:w="3600" w:type="dxa"/>
            <w:shd w:val="clear" w:color="auto" w:fill="FFFFFF"/>
            <w:tcMar>
              <w:top w:w="0" w:type="dxa"/>
              <w:left w:w="0" w:type="dxa"/>
              <w:bottom w:w="0" w:type="dxa"/>
              <w:right w:w="0" w:type="dxa"/>
            </w:tcMar>
            <w:vAlign w:val="center"/>
          </w:tcPr>
          <w:p w14:paraId="701BD2CD"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7673014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1,514 (75.5%)</w:t>
            </w:r>
          </w:p>
        </w:tc>
        <w:tc>
          <w:tcPr>
            <w:tcW w:w="1440" w:type="dxa"/>
            <w:shd w:val="clear" w:color="auto" w:fill="FFFFFF"/>
            <w:tcMar>
              <w:top w:w="0" w:type="dxa"/>
              <w:left w:w="0" w:type="dxa"/>
              <w:bottom w:w="0" w:type="dxa"/>
              <w:right w:w="0" w:type="dxa"/>
            </w:tcMar>
            <w:vAlign w:val="center"/>
          </w:tcPr>
          <w:p w14:paraId="3503DAF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1,282 (69.4%)</w:t>
            </w:r>
          </w:p>
        </w:tc>
        <w:tc>
          <w:tcPr>
            <w:tcW w:w="1440" w:type="dxa"/>
            <w:shd w:val="clear" w:color="auto" w:fill="FFFFFF"/>
            <w:tcMar>
              <w:top w:w="0" w:type="dxa"/>
              <w:left w:w="0" w:type="dxa"/>
              <w:bottom w:w="0" w:type="dxa"/>
              <w:right w:w="0" w:type="dxa"/>
            </w:tcMar>
            <w:vAlign w:val="center"/>
          </w:tcPr>
          <w:p w14:paraId="6FF483D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973 (70.8%)</w:t>
            </w:r>
          </w:p>
        </w:tc>
        <w:tc>
          <w:tcPr>
            <w:tcW w:w="1440" w:type="dxa"/>
            <w:shd w:val="clear" w:color="auto" w:fill="FFFFFF"/>
            <w:tcMar>
              <w:top w:w="0" w:type="dxa"/>
              <w:left w:w="0" w:type="dxa"/>
              <w:bottom w:w="0" w:type="dxa"/>
              <w:right w:w="0" w:type="dxa"/>
            </w:tcMar>
            <w:vAlign w:val="center"/>
          </w:tcPr>
          <w:p w14:paraId="12735D0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3,769 (71.6%)</w:t>
            </w:r>
          </w:p>
        </w:tc>
        <w:tc>
          <w:tcPr>
            <w:tcW w:w="1440" w:type="dxa"/>
            <w:shd w:val="clear" w:color="auto" w:fill="FFFFFF"/>
            <w:tcMar>
              <w:top w:w="0" w:type="dxa"/>
              <w:left w:w="0" w:type="dxa"/>
              <w:bottom w:w="0" w:type="dxa"/>
              <w:right w:w="0" w:type="dxa"/>
            </w:tcMar>
            <w:vAlign w:val="center"/>
          </w:tcPr>
          <w:p w14:paraId="6EC386F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1,860 (71.5%)</w:t>
            </w:r>
          </w:p>
        </w:tc>
        <w:tc>
          <w:tcPr>
            <w:tcW w:w="1440" w:type="dxa"/>
            <w:shd w:val="clear" w:color="auto" w:fill="FFFFFF"/>
            <w:tcMar>
              <w:top w:w="0" w:type="dxa"/>
              <w:left w:w="0" w:type="dxa"/>
              <w:bottom w:w="0" w:type="dxa"/>
              <w:right w:w="0" w:type="dxa"/>
            </w:tcMar>
            <w:vAlign w:val="center"/>
          </w:tcPr>
          <w:p w14:paraId="5E1D93E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890 (73.0%)</w:t>
            </w:r>
          </w:p>
        </w:tc>
        <w:tc>
          <w:tcPr>
            <w:tcW w:w="1440" w:type="dxa"/>
            <w:shd w:val="clear" w:color="auto" w:fill="FFFFFF"/>
            <w:tcMar>
              <w:top w:w="0" w:type="dxa"/>
              <w:left w:w="0" w:type="dxa"/>
              <w:bottom w:w="0" w:type="dxa"/>
              <w:right w:w="0" w:type="dxa"/>
            </w:tcMar>
            <w:vAlign w:val="center"/>
          </w:tcPr>
          <w:p w14:paraId="2FBF438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1,945 (71.0%)</w:t>
            </w:r>
          </w:p>
        </w:tc>
        <w:tc>
          <w:tcPr>
            <w:tcW w:w="1440" w:type="dxa"/>
            <w:shd w:val="clear" w:color="auto" w:fill="FFFFFF"/>
            <w:tcMar>
              <w:top w:w="0" w:type="dxa"/>
              <w:left w:w="0" w:type="dxa"/>
              <w:bottom w:w="0" w:type="dxa"/>
              <w:right w:w="0" w:type="dxa"/>
            </w:tcMar>
            <w:vAlign w:val="center"/>
          </w:tcPr>
          <w:p w14:paraId="578D961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842 (75.0%)</w:t>
            </w:r>
          </w:p>
        </w:tc>
      </w:tr>
      <w:tr w:rsidR="00FF73D5" w:rsidRPr="00E151F0" w14:paraId="703392D8" w14:textId="77777777" w:rsidTr="00684D8A">
        <w:trPr>
          <w:cantSplit/>
          <w:jc w:val="center"/>
        </w:trPr>
        <w:tc>
          <w:tcPr>
            <w:tcW w:w="3600" w:type="dxa"/>
            <w:shd w:val="clear" w:color="auto" w:fill="FFFFFF"/>
            <w:tcMar>
              <w:top w:w="0" w:type="dxa"/>
              <w:left w:w="0" w:type="dxa"/>
              <w:bottom w:w="0" w:type="dxa"/>
              <w:right w:w="0" w:type="dxa"/>
            </w:tcMar>
            <w:vAlign w:val="center"/>
          </w:tcPr>
          <w:p w14:paraId="2B310142"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120A1486"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7C22076"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D642928"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68BB8A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36 (0.7%)</w:t>
            </w:r>
          </w:p>
        </w:tc>
        <w:tc>
          <w:tcPr>
            <w:tcW w:w="1440" w:type="dxa"/>
            <w:shd w:val="clear" w:color="auto" w:fill="FFFFFF"/>
            <w:tcMar>
              <w:top w:w="0" w:type="dxa"/>
              <w:left w:w="0" w:type="dxa"/>
              <w:bottom w:w="0" w:type="dxa"/>
              <w:right w:w="0" w:type="dxa"/>
            </w:tcMar>
            <w:vAlign w:val="center"/>
          </w:tcPr>
          <w:p w14:paraId="19379F5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 (0.7%)</w:t>
            </w:r>
          </w:p>
        </w:tc>
        <w:tc>
          <w:tcPr>
            <w:tcW w:w="1440" w:type="dxa"/>
            <w:shd w:val="clear" w:color="auto" w:fill="FFFFFF"/>
            <w:tcMar>
              <w:top w:w="0" w:type="dxa"/>
              <w:left w:w="0" w:type="dxa"/>
              <w:bottom w:w="0" w:type="dxa"/>
              <w:right w:w="0" w:type="dxa"/>
            </w:tcMar>
            <w:vAlign w:val="center"/>
          </w:tcPr>
          <w:p w14:paraId="05E8505B"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C5F69AF"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3662203" w14:textId="77777777" w:rsidR="00FF73D5" w:rsidRPr="00E151F0" w:rsidRDefault="00FF73D5" w:rsidP="00600AEE">
            <w:pPr>
              <w:spacing w:before="20" w:after="20"/>
              <w:ind w:left="100" w:right="100"/>
              <w:jc w:val="center"/>
              <w:rPr>
                <w:sz w:val="18"/>
                <w:szCs w:val="18"/>
              </w:rPr>
            </w:pPr>
          </w:p>
        </w:tc>
      </w:tr>
      <w:tr w:rsidR="00FF73D5" w:rsidRPr="00E151F0" w14:paraId="507B7931"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05956CCC" w14:textId="5C78C40C"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F07 Osteoporosis</w:t>
            </w:r>
            <w:r w:rsidR="00D42DE2">
              <w:rPr>
                <w:rFonts w:eastAsia="Century Gothic" w:cs="Century Gothic"/>
                <w:b/>
                <w:color w:val="000000"/>
                <w:sz w:val="18"/>
                <w:szCs w:val="18"/>
              </w:rPr>
              <w:t xml:space="preserve"> </w:t>
            </w:r>
            <w:r w:rsidRPr="00E151F0">
              <w:rPr>
                <w:rFonts w:eastAsia="Century Gothic" w:cs="Century Gothic"/>
                <w:b/>
                <w:color w:val="000000"/>
                <w:sz w:val="18"/>
                <w:szCs w:val="18"/>
              </w:rPr>
              <w:t>(Q22)</w:t>
            </w:r>
          </w:p>
        </w:tc>
      </w:tr>
      <w:tr w:rsidR="00FF73D5" w:rsidRPr="00E151F0" w14:paraId="1FE5E2AD" w14:textId="77777777" w:rsidTr="00684D8A">
        <w:trPr>
          <w:cantSplit/>
          <w:jc w:val="center"/>
        </w:trPr>
        <w:tc>
          <w:tcPr>
            <w:tcW w:w="3600" w:type="dxa"/>
            <w:shd w:val="clear" w:color="auto" w:fill="FFFFFF"/>
            <w:tcMar>
              <w:top w:w="0" w:type="dxa"/>
              <w:left w:w="0" w:type="dxa"/>
              <w:bottom w:w="0" w:type="dxa"/>
              <w:right w:w="0" w:type="dxa"/>
            </w:tcMar>
            <w:vAlign w:val="center"/>
          </w:tcPr>
          <w:p w14:paraId="2BE537A6"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1440" w:type="dxa"/>
            <w:shd w:val="clear" w:color="auto" w:fill="FFFFFF"/>
            <w:tcMar>
              <w:top w:w="0" w:type="dxa"/>
              <w:left w:w="0" w:type="dxa"/>
              <w:bottom w:w="0" w:type="dxa"/>
              <w:right w:w="0" w:type="dxa"/>
            </w:tcMar>
            <w:vAlign w:val="center"/>
          </w:tcPr>
          <w:p w14:paraId="1394B5E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495 (25.1%)</w:t>
            </w:r>
          </w:p>
        </w:tc>
        <w:tc>
          <w:tcPr>
            <w:tcW w:w="1440" w:type="dxa"/>
            <w:shd w:val="clear" w:color="auto" w:fill="FFFFFF"/>
            <w:tcMar>
              <w:top w:w="0" w:type="dxa"/>
              <w:left w:w="0" w:type="dxa"/>
              <w:bottom w:w="0" w:type="dxa"/>
              <w:right w:w="0" w:type="dxa"/>
            </w:tcMar>
            <w:vAlign w:val="center"/>
          </w:tcPr>
          <w:p w14:paraId="4B12DCD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524 (28.8%)</w:t>
            </w:r>
          </w:p>
        </w:tc>
        <w:tc>
          <w:tcPr>
            <w:tcW w:w="1440" w:type="dxa"/>
            <w:shd w:val="clear" w:color="auto" w:fill="FFFFFF"/>
            <w:tcMar>
              <w:top w:w="0" w:type="dxa"/>
              <w:left w:w="0" w:type="dxa"/>
              <w:bottom w:w="0" w:type="dxa"/>
              <w:right w:w="0" w:type="dxa"/>
            </w:tcMar>
            <w:vAlign w:val="center"/>
          </w:tcPr>
          <w:p w14:paraId="2DAE3AD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384 (28.3%)</w:t>
            </w:r>
          </w:p>
        </w:tc>
        <w:tc>
          <w:tcPr>
            <w:tcW w:w="1440" w:type="dxa"/>
            <w:shd w:val="clear" w:color="auto" w:fill="FFFFFF"/>
            <w:tcMar>
              <w:top w:w="0" w:type="dxa"/>
              <w:left w:w="0" w:type="dxa"/>
              <w:bottom w:w="0" w:type="dxa"/>
              <w:right w:w="0" w:type="dxa"/>
            </w:tcMar>
            <w:vAlign w:val="center"/>
          </w:tcPr>
          <w:p w14:paraId="1013CF5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1,403 (26.7%)</w:t>
            </w:r>
          </w:p>
        </w:tc>
        <w:tc>
          <w:tcPr>
            <w:tcW w:w="1440" w:type="dxa"/>
            <w:shd w:val="clear" w:color="auto" w:fill="FFFFFF"/>
            <w:tcMar>
              <w:top w:w="0" w:type="dxa"/>
              <w:left w:w="0" w:type="dxa"/>
              <w:bottom w:w="0" w:type="dxa"/>
              <w:right w:w="0" w:type="dxa"/>
            </w:tcMar>
            <w:vAlign w:val="center"/>
          </w:tcPr>
          <w:p w14:paraId="63067E9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692 (26.6%)</w:t>
            </w:r>
          </w:p>
        </w:tc>
        <w:tc>
          <w:tcPr>
            <w:tcW w:w="1440" w:type="dxa"/>
            <w:shd w:val="clear" w:color="auto" w:fill="FFFFFF"/>
            <w:tcMar>
              <w:top w:w="0" w:type="dxa"/>
              <w:left w:w="0" w:type="dxa"/>
              <w:bottom w:w="0" w:type="dxa"/>
              <w:right w:w="0" w:type="dxa"/>
            </w:tcMar>
            <w:vAlign w:val="center"/>
          </w:tcPr>
          <w:p w14:paraId="0B33715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272 (22.6%)</w:t>
            </w:r>
          </w:p>
        </w:tc>
        <w:tc>
          <w:tcPr>
            <w:tcW w:w="1440" w:type="dxa"/>
            <w:shd w:val="clear" w:color="auto" w:fill="FFFFFF"/>
            <w:tcMar>
              <w:top w:w="0" w:type="dxa"/>
              <w:left w:w="0" w:type="dxa"/>
              <w:bottom w:w="0" w:type="dxa"/>
              <w:right w:w="0" w:type="dxa"/>
            </w:tcMar>
            <w:vAlign w:val="center"/>
          </w:tcPr>
          <w:p w14:paraId="4F8F4A6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767 (28.4%)</w:t>
            </w:r>
          </w:p>
        </w:tc>
        <w:tc>
          <w:tcPr>
            <w:tcW w:w="1440" w:type="dxa"/>
            <w:shd w:val="clear" w:color="auto" w:fill="FFFFFF"/>
            <w:tcMar>
              <w:top w:w="0" w:type="dxa"/>
              <w:left w:w="0" w:type="dxa"/>
              <w:bottom w:w="0" w:type="dxa"/>
              <w:right w:w="0" w:type="dxa"/>
            </w:tcMar>
            <w:vAlign w:val="center"/>
          </w:tcPr>
          <w:p w14:paraId="472635A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332 (30.1%)</w:t>
            </w:r>
          </w:p>
        </w:tc>
      </w:tr>
      <w:tr w:rsidR="00FF73D5" w:rsidRPr="00E151F0" w14:paraId="633F94C5" w14:textId="77777777" w:rsidTr="00684D8A">
        <w:trPr>
          <w:cantSplit/>
          <w:jc w:val="center"/>
        </w:trPr>
        <w:tc>
          <w:tcPr>
            <w:tcW w:w="3600" w:type="dxa"/>
            <w:shd w:val="clear" w:color="auto" w:fill="FFFFFF"/>
            <w:tcMar>
              <w:top w:w="0" w:type="dxa"/>
              <w:left w:w="0" w:type="dxa"/>
              <w:bottom w:w="0" w:type="dxa"/>
              <w:right w:w="0" w:type="dxa"/>
            </w:tcMar>
            <w:vAlign w:val="center"/>
          </w:tcPr>
          <w:p w14:paraId="5135BC7F"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158D301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1,474 (74.9%)</w:t>
            </w:r>
          </w:p>
        </w:tc>
        <w:tc>
          <w:tcPr>
            <w:tcW w:w="1440" w:type="dxa"/>
            <w:shd w:val="clear" w:color="auto" w:fill="FFFFFF"/>
            <w:tcMar>
              <w:top w:w="0" w:type="dxa"/>
              <w:left w:w="0" w:type="dxa"/>
              <w:bottom w:w="0" w:type="dxa"/>
              <w:right w:w="0" w:type="dxa"/>
            </w:tcMar>
            <w:vAlign w:val="center"/>
          </w:tcPr>
          <w:p w14:paraId="647A1DD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1,298 (71.2%)</w:t>
            </w:r>
          </w:p>
        </w:tc>
        <w:tc>
          <w:tcPr>
            <w:tcW w:w="1440" w:type="dxa"/>
            <w:shd w:val="clear" w:color="auto" w:fill="FFFFFF"/>
            <w:tcMar>
              <w:top w:w="0" w:type="dxa"/>
              <w:left w:w="0" w:type="dxa"/>
              <w:bottom w:w="0" w:type="dxa"/>
              <w:right w:w="0" w:type="dxa"/>
            </w:tcMar>
            <w:vAlign w:val="center"/>
          </w:tcPr>
          <w:p w14:paraId="3BD8CD1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974 (71.7%)</w:t>
            </w:r>
          </w:p>
        </w:tc>
        <w:tc>
          <w:tcPr>
            <w:tcW w:w="1440" w:type="dxa"/>
            <w:shd w:val="clear" w:color="auto" w:fill="FFFFFF"/>
            <w:tcMar>
              <w:top w:w="0" w:type="dxa"/>
              <w:left w:w="0" w:type="dxa"/>
              <w:bottom w:w="0" w:type="dxa"/>
              <w:right w:w="0" w:type="dxa"/>
            </w:tcMar>
            <w:vAlign w:val="center"/>
          </w:tcPr>
          <w:p w14:paraId="0741372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3,746 (71.2%)</w:t>
            </w:r>
          </w:p>
        </w:tc>
        <w:tc>
          <w:tcPr>
            <w:tcW w:w="1440" w:type="dxa"/>
            <w:shd w:val="clear" w:color="auto" w:fill="FFFFFF"/>
            <w:tcMar>
              <w:top w:w="0" w:type="dxa"/>
              <w:left w:w="0" w:type="dxa"/>
              <w:bottom w:w="0" w:type="dxa"/>
              <w:right w:w="0" w:type="dxa"/>
            </w:tcMar>
            <w:vAlign w:val="center"/>
          </w:tcPr>
          <w:p w14:paraId="6BEDFC2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1,855 (71.3%)</w:t>
            </w:r>
          </w:p>
        </w:tc>
        <w:tc>
          <w:tcPr>
            <w:tcW w:w="1440" w:type="dxa"/>
            <w:shd w:val="clear" w:color="auto" w:fill="FFFFFF"/>
            <w:tcMar>
              <w:top w:w="0" w:type="dxa"/>
              <w:left w:w="0" w:type="dxa"/>
              <w:bottom w:w="0" w:type="dxa"/>
              <w:right w:w="0" w:type="dxa"/>
            </w:tcMar>
            <w:vAlign w:val="center"/>
          </w:tcPr>
          <w:p w14:paraId="23EE6ED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930 (77.4%)</w:t>
            </w:r>
          </w:p>
        </w:tc>
        <w:tc>
          <w:tcPr>
            <w:tcW w:w="1440" w:type="dxa"/>
            <w:shd w:val="clear" w:color="auto" w:fill="FFFFFF"/>
            <w:tcMar>
              <w:top w:w="0" w:type="dxa"/>
              <w:left w:w="0" w:type="dxa"/>
              <w:bottom w:w="0" w:type="dxa"/>
              <w:right w:w="0" w:type="dxa"/>
            </w:tcMar>
            <w:vAlign w:val="center"/>
          </w:tcPr>
          <w:p w14:paraId="0D1EAA2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1,935 (71.6%)</w:t>
            </w:r>
          </w:p>
        </w:tc>
        <w:tc>
          <w:tcPr>
            <w:tcW w:w="1440" w:type="dxa"/>
            <w:shd w:val="clear" w:color="auto" w:fill="FFFFFF"/>
            <w:tcMar>
              <w:top w:w="0" w:type="dxa"/>
              <w:left w:w="0" w:type="dxa"/>
              <w:bottom w:w="0" w:type="dxa"/>
              <w:right w:w="0" w:type="dxa"/>
            </w:tcMar>
            <w:vAlign w:val="center"/>
          </w:tcPr>
          <w:p w14:paraId="6C71C28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770 (69.9%)</w:t>
            </w:r>
          </w:p>
        </w:tc>
      </w:tr>
      <w:tr w:rsidR="00FF73D5" w:rsidRPr="00E151F0" w14:paraId="4F102F52" w14:textId="77777777" w:rsidTr="00684D8A">
        <w:trPr>
          <w:cantSplit/>
          <w:jc w:val="center"/>
        </w:trPr>
        <w:tc>
          <w:tcPr>
            <w:tcW w:w="3600" w:type="dxa"/>
            <w:shd w:val="clear" w:color="auto" w:fill="FFFFFF"/>
            <w:tcMar>
              <w:top w:w="0" w:type="dxa"/>
              <w:left w:w="0" w:type="dxa"/>
              <w:bottom w:w="0" w:type="dxa"/>
              <w:right w:w="0" w:type="dxa"/>
            </w:tcMar>
            <w:vAlign w:val="center"/>
          </w:tcPr>
          <w:p w14:paraId="193B358A"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0F81BF29"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F8F3B11"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4D9FDB4"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9E6A60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113 (2.1%)</w:t>
            </w:r>
          </w:p>
        </w:tc>
        <w:tc>
          <w:tcPr>
            <w:tcW w:w="1440" w:type="dxa"/>
            <w:shd w:val="clear" w:color="auto" w:fill="FFFFFF"/>
            <w:tcMar>
              <w:top w:w="0" w:type="dxa"/>
              <w:left w:w="0" w:type="dxa"/>
              <w:bottom w:w="0" w:type="dxa"/>
              <w:right w:w="0" w:type="dxa"/>
            </w:tcMar>
            <w:vAlign w:val="center"/>
          </w:tcPr>
          <w:p w14:paraId="107D1B6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55 (2.1%)</w:t>
            </w:r>
          </w:p>
        </w:tc>
        <w:tc>
          <w:tcPr>
            <w:tcW w:w="1440" w:type="dxa"/>
            <w:shd w:val="clear" w:color="auto" w:fill="FFFFFF"/>
            <w:tcMar>
              <w:top w:w="0" w:type="dxa"/>
              <w:left w:w="0" w:type="dxa"/>
              <w:bottom w:w="0" w:type="dxa"/>
              <w:right w:w="0" w:type="dxa"/>
            </w:tcMar>
            <w:vAlign w:val="center"/>
          </w:tcPr>
          <w:p w14:paraId="2A907690"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32144BD"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E56B2A5" w14:textId="77777777" w:rsidR="00FF73D5" w:rsidRPr="00E151F0" w:rsidRDefault="00FF73D5" w:rsidP="00600AEE">
            <w:pPr>
              <w:spacing w:before="20" w:after="20"/>
              <w:ind w:left="100" w:right="100"/>
              <w:jc w:val="center"/>
              <w:rPr>
                <w:sz w:val="18"/>
                <w:szCs w:val="18"/>
              </w:rPr>
            </w:pPr>
          </w:p>
        </w:tc>
      </w:tr>
      <w:tr w:rsidR="00FF73D5" w:rsidRPr="00E151F0" w14:paraId="47C65A4E"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3AF4434B" w14:textId="2005F0AE"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F08 Depression or anxiety</w:t>
            </w:r>
            <w:r w:rsidR="00D42DE2">
              <w:rPr>
                <w:rFonts w:eastAsia="Century Gothic" w:cs="Century Gothic"/>
                <w:b/>
                <w:color w:val="000000"/>
                <w:sz w:val="18"/>
                <w:szCs w:val="18"/>
              </w:rPr>
              <w:t xml:space="preserve"> </w:t>
            </w:r>
            <w:r w:rsidRPr="00E151F0">
              <w:rPr>
                <w:rFonts w:eastAsia="Century Gothic" w:cs="Century Gothic"/>
                <w:b/>
                <w:color w:val="000000"/>
                <w:sz w:val="18"/>
                <w:szCs w:val="18"/>
              </w:rPr>
              <w:t>(Q22)</w:t>
            </w:r>
          </w:p>
        </w:tc>
      </w:tr>
      <w:tr w:rsidR="00FF73D5" w:rsidRPr="00E151F0" w14:paraId="51A18A3D" w14:textId="77777777" w:rsidTr="00684D8A">
        <w:trPr>
          <w:cantSplit/>
          <w:jc w:val="center"/>
        </w:trPr>
        <w:tc>
          <w:tcPr>
            <w:tcW w:w="3600" w:type="dxa"/>
            <w:shd w:val="clear" w:color="auto" w:fill="FFFFFF"/>
            <w:tcMar>
              <w:top w:w="0" w:type="dxa"/>
              <w:left w:w="0" w:type="dxa"/>
              <w:bottom w:w="0" w:type="dxa"/>
              <w:right w:w="0" w:type="dxa"/>
            </w:tcMar>
            <w:vAlign w:val="center"/>
          </w:tcPr>
          <w:p w14:paraId="1F8335CF"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lastRenderedPageBreak/>
              <w:t>Yes</w:t>
            </w:r>
          </w:p>
        </w:tc>
        <w:tc>
          <w:tcPr>
            <w:tcW w:w="1440" w:type="dxa"/>
            <w:shd w:val="clear" w:color="auto" w:fill="FFFFFF"/>
            <w:tcMar>
              <w:top w:w="0" w:type="dxa"/>
              <w:left w:w="0" w:type="dxa"/>
              <w:bottom w:w="0" w:type="dxa"/>
              <w:right w:w="0" w:type="dxa"/>
            </w:tcMar>
            <w:vAlign w:val="center"/>
          </w:tcPr>
          <w:p w14:paraId="07B4070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828 (41.3%)</w:t>
            </w:r>
          </w:p>
        </w:tc>
        <w:tc>
          <w:tcPr>
            <w:tcW w:w="1440" w:type="dxa"/>
            <w:shd w:val="clear" w:color="auto" w:fill="FFFFFF"/>
            <w:tcMar>
              <w:top w:w="0" w:type="dxa"/>
              <w:left w:w="0" w:type="dxa"/>
              <w:bottom w:w="0" w:type="dxa"/>
              <w:right w:w="0" w:type="dxa"/>
            </w:tcMar>
            <w:vAlign w:val="center"/>
          </w:tcPr>
          <w:p w14:paraId="207DDC8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787 (42.6%)</w:t>
            </w:r>
          </w:p>
        </w:tc>
        <w:tc>
          <w:tcPr>
            <w:tcW w:w="1440" w:type="dxa"/>
            <w:shd w:val="clear" w:color="auto" w:fill="FFFFFF"/>
            <w:tcMar>
              <w:top w:w="0" w:type="dxa"/>
              <w:left w:w="0" w:type="dxa"/>
              <w:bottom w:w="0" w:type="dxa"/>
              <w:right w:w="0" w:type="dxa"/>
            </w:tcMar>
            <w:vAlign w:val="center"/>
          </w:tcPr>
          <w:p w14:paraId="1780EF3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571 (41.4%)</w:t>
            </w:r>
          </w:p>
        </w:tc>
        <w:tc>
          <w:tcPr>
            <w:tcW w:w="1440" w:type="dxa"/>
            <w:shd w:val="clear" w:color="auto" w:fill="FFFFFF"/>
            <w:tcMar>
              <w:top w:w="0" w:type="dxa"/>
              <w:left w:w="0" w:type="dxa"/>
              <w:bottom w:w="0" w:type="dxa"/>
              <w:right w:w="0" w:type="dxa"/>
            </w:tcMar>
            <w:vAlign w:val="center"/>
          </w:tcPr>
          <w:p w14:paraId="4867081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2,186 (41.5%)</w:t>
            </w:r>
          </w:p>
        </w:tc>
        <w:tc>
          <w:tcPr>
            <w:tcW w:w="1440" w:type="dxa"/>
            <w:shd w:val="clear" w:color="auto" w:fill="FFFFFF"/>
            <w:tcMar>
              <w:top w:w="0" w:type="dxa"/>
              <w:left w:w="0" w:type="dxa"/>
              <w:bottom w:w="0" w:type="dxa"/>
              <w:right w:w="0" w:type="dxa"/>
            </w:tcMar>
            <w:vAlign w:val="center"/>
          </w:tcPr>
          <w:p w14:paraId="33AD7F9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1,076 (41.4%)</w:t>
            </w:r>
          </w:p>
        </w:tc>
        <w:tc>
          <w:tcPr>
            <w:tcW w:w="1440" w:type="dxa"/>
            <w:shd w:val="clear" w:color="auto" w:fill="FFFFFF"/>
            <w:tcMar>
              <w:top w:w="0" w:type="dxa"/>
              <w:left w:w="0" w:type="dxa"/>
              <w:bottom w:w="0" w:type="dxa"/>
              <w:right w:w="0" w:type="dxa"/>
            </w:tcMar>
            <w:vAlign w:val="center"/>
          </w:tcPr>
          <w:p w14:paraId="2205AB8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364 (29.9%)</w:t>
            </w:r>
          </w:p>
        </w:tc>
        <w:tc>
          <w:tcPr>
            <w:tcW w:w="1440" w:type="dxa"/>
            <w:shd w:val="clear" w:color="auto" w:fill="FFFFFF"/>
            <w:tcMar>
              <w:top w:w="0" w:type="dxa"/>
              <w:left w:w="0" w:type="dxa"/>
              <w:bottom w:w="0" w:type="dxa"/>
              <w:right w:w="0" w:type="dxa"/>
            </w:tcMar>
            <w:vAlign w:val="center"/>
          </w:tcPr>
          <w:p w14:paraId="4E9195A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1,147 (41.8%)</w:t>
            </w:r>
          </w:p>
        </w:tc>
        <w:tc>
          <w:tcPr>
            <w:tcW w:w="1440" w:type="dxa"/>
            <w:shd w:val="clear" w:color="auto" w:fill="FFFFFF"/>
            <w:tcMar>
              <w:top w:w="0" w:type="dxa"/>
              <w:left w:w="0" w:type="dxa"/>
              <w:bottom w:w="0" w:type="dxa"/>
              <w:right w:w="0" w:type="dxa"/>
            </w:tcMar>
            <w:vAlign w:val="center"/>
          </w:tcPr>
          <w:p w14:paraId="422647E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611 (54.5%)</w:t>
            </w:r>
          </w:p>
        </w:tc>
      </w:tr>
      <w:tr w:rsidR="00FF73D5" w:rsidRPr="00E151F0" w14:paraId="50B26223" w14:textId="77777777" w:rsidTr="00684D8A">
        <w:trPr>
          <w:cantSplit/>
          <w:jc w:val="center"/>
        </w:trPr>
        <w:tc>
          <w:tcPr>
            <w:tcW w:w="3600" w:type="dxa"/>
            <w:shd w:val="clear" w:color="auto" w:fill="FFFFFF"/>
            <w:tcMar>
              <w:top w:w="0" w:type="dxa"/>
              <w:left w:w="0" w:type="dxa"/>
              <w:bottom w:w="0" w:type="dxa"/>
              <w:right w:w="0" w:type="dxa"/>
            </w:tcMar>
            <w:vAlign w:val="center"/>
          </w:tcPr>
          <w:p w14:paraId="3D4122C6"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06DFCCE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1,176 (58.7%)</w:t>
            </w:r>
          </w:p>
        </w:tc>
        <w:tc>
          <w:tcPr>
            <w:tcW w:w="1440" w:type="dxa"/>
            <w:shd w:val="clear" w:color="auto" w:fill="FFFFFF"/>
            <w:tcMar>
              <w:top w:w="0" w:type="dxa"/>
              <w:left w:w="0" w:type="dxa"/>
              <w:bottom w:w="0" w:type="dxa"/>
              <w:right w:w="0" w:type="dxa"/>
            </w:tcMar>
            <w:vAlign w:val="center"/>
          </w:tcPr>
          <w:p w14:paraId="52C3FAD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1,059 (57.4%)</w:t>
            </w:r>
          </w:p>
        </w:tc>
        <w:tc>
          <w:tcPr>
            <w:tcW w:w="1440" w:type="dxa"/>
            <w:shd w:val="clear" w:color="auto" w:fill="FFFFFF"/>
            <w:tcMar>
              <w:top w:w="0" w:type="dxa"/>
              <w:left w:w="0" w:type="dxa"/>
              <w:bottom w:w="0" w:type="dxa"/>
              <w:right w:w="0" w:type="dxa"/>
            </w:tcMar>
            <w:vAlign w:val="center"/>
          </w:tcPr>
          <w:p w14:paraId="437A731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807 (58.6%)</w:t>
            </w:r>
          </w:p>
        </w:tc>
        <w:tc>
          <w:tcPr>
            <w:tcW w:w="1440" w:type="dxa"/>
            <w:shd w:val="clear" w:color="auto" w:fill="FFFFFF"/>
            <w:tcMar>
              <w:top w:w="0" w:type="dxa"/>
              <w:left w:w="0" w:type="dxa"/>
              <w:bottom w:w="0" w:type="dxa"/>
              <w:right w:w="0" w:type="dxa"/>
            </w:tcMar>
            <w:vAlign w:val="center"/>
          </w:tcPr>
          <w:p w14:paraId="4B9E8F5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3,042 (57.8%)</w:t>
            </w:r>
          </w:p>
        </w:tc>
        <w:tc>
          <w:tcPr>
            <w:tcW w:w="1440" w:type="dxa"/>
            <w:shd w:val="clear" w:color="auto" w:fill="FFFFFF"/>
            <w:tcMar>
              <w:top w:w="0" w:type="dxa"/>
              <w:left w:w="0" w:type="dxa"/>
              <w:bottom w:w="0" w:type="dxa"/>
              <w:right w:w="0" w:type="dxa"/>
            </w:tcMar>
            <w:vAlign w:val="center"/>
          </w:tcPr>
          <w:p w14:paraId="1CEE408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1,512 (58.1%)</w:t>
            </w:r>
          </w:p>
        </w:tc>
        <w:tc>
          <w:tcPr>
            <w:tcW w:w="1440" w:type="dxa"/>
            <w:shd w:val="clear" w:color="auto" w:fill="FFFFFF"/>
            <w:tcMar>
              <w:top w:w="0" w:type="dxa"/>
              <w:left w:w="0" w:type="dxa"/>
              <w:bottom w:w="0" w:type="dxa"/>
              <w:right w:w="0" w:type="dxa"/>
            </w:tcMar>
            <w:vAlign w:val="center"/>
          </w:tcPr>
          <w:p w14:paraId="7B2EEDF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854 (70.1%)</w:t>
            </w:r>
          </w:p>
        </w:tc>
        <w:tc>
          <w:tcPr>
            <w:tcW w:w="1440" w:type="dxa"/>
            <w:shd w:val="clear" w:color="auto" w:fill="FFFFFF"/>
            <w:tcMar>
              <w:top w:w="0" w:type="dxa"/>
              <w:left w:w="0" w:type="dxa"/>
              <w:bottom w:w="0" w:type="dxa"/>
              <w:right w:w="0" w:type="dxa"/>
            </w:tcMar>
            <w:vAlign w:val="center"/>
          </w:tcPr>
          <w:p w14:paraId="526BCB8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1,598 (58.2%)</w:t>
            </w:r>
          </w:p>
        </w:tc>
        <w:tc>
          <w:tcPr>
            <w:tcW w:w="1440" w:type="dxa"/>
            <w:shd w:val="clear" w:color="auto" w:fill="FFFFFF"/>
            <w:tcMar>
              <w:top w:w="0" w:type="dxa"/>
              <w:left w:w="0" w:type="dxa"/>
              <w:bottom w:w="0" w:type="dxa"/>
              <w:right w:w="0" w:type="dxa"/>
            </w:tcMar>
            <w:vAlign w:val="center"/>
          </w:tcPr>
          <w:p w14:paraId="0C6D1B0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510 (45.5%)</w:t>
            </w:r>
          </w:p>
        </w:tc>
      </w:tr>
      <w:tr w:rsidR="00FF73D5" w:rsidRPr="00E151F0" w14:paraId="26BADA1A" w14:textId="77777777" w:rsidTr="00684D8A">
        <w:trPr>
          <w:cantSplit/>
          <w:jc w:val="center"/>
        </w:trPr>
        <w:tc>
          <w:tcPr>
            <w:tcW w:w="3600" w:type="dxa"/>
            <w:shd w:val="clear" w:color="auto" w:fill="FFFFFF"/>
            <w:tcMar>
              <w:top w:w="0" w:type="dxa"/>
              <w:left w:w="0" w:type="dxa"/>
              <w:bottom w:w="0" w:type="dxa"/>
              <w:right w:w="0" w:type="dxa"/>
            </w:tcMar>
            <w:vAlign w:val="center"/>
          </w:tcPr>
          <w:p w14:paraId="666BB1F4"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4C96C44B"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EF5453D"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26E26C1"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6D17BA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34 (0.6%)</w:t>
            </w:r>
          </w:p>
        </w:tc>
        <w:tc>
          <w:tcPr>
            <w:tcW w:w="1440" w:type="dxa"/>
            <w:shd w:val="clear" w:color="auto" w:fill="FFFFFF"/>
            <w:tcMar>
              <w:top w:w="0" w:type="dxa"/>
              <w:left w:w="0" w:type="dxa"/>
              <w:bottom w:w="0" w:type="dxa"/>
              <w:right w:w="0" w:type="dxa"/>
            </w:tcMar>
            <w:vAlign w:val="center"/>
          </w:tcPr>
          <w:p w14:paraId="6D82733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 (0.5%)</w:t>
            </w:r>
          </w:p>
        </w:tc>
        <w:tc>
          <w:tcPr>
            <w:tcW w:w="1440" w:type="dxa"/>
            <w:shd w:val="clear" w:color="auto" w:fill="FFFFFF"/>
            <w:tcMar>
              <w:top w:w="0" w:type="dxa"/>
              <w:left w:w="0" w:type="dxa"/>
              <w:bottom w:w="0" w:type="dxa"/>
              <w:right w:w="0" w:type="dxa"/>
            </w:tcMar>
            <w:vAlign w:val="center"/>
          </w:tcPr>
          <w:p w14:paraId="408AD6E1"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9623DBF"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8E79138" w14:textId="77777777" w:rsidR="00FF73D5" w:rsidRPr="00E151F0" w:rsidRDefault="00FF73D5" w:rsidP="00600AEE">
            <w:pPr>
              <w:spacing w:before="20" w:after="20"/>
              <w:ind w:left="100" w:right="100"/>
              <w:jc w:val="center"/>
              <w:rPr>
                <w:sz w:val="18"/>
                <w:szCs w:val="18"/>
              </w:rPr>
            </w:pPr>
          </w:p>
        </w:tc>
      </w:tr>
      <w:tr w:rsidR="00FF73D5" w:rsidRPr="00E151F0" w14:paraId="6A9398B4"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694DD93B" w14:textId="1EEF016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F09 Arthritis</w:t>
            </w:r>
            <w:r w:rsidR="00D42DE2">
              <w:rPr>
                <w:rFonts w:eastAsia="Century Gothic" w:cs="Century Gothic"/>
                <w:b/>
                <w:color w:val="000000"/>
                <w:sz w:val="18"/>
                <w:szCs w:val="18"/>
              </w:rPr>
              <w:t xml:space="preserve"> </w:t>
            </w:r>
            <w:r w:rsidRPr="00E151F0">
              <w:rPr>
                <w:rFonts w:eastAsia="Century Gothic" w:cs="Century Gothic"/>
                <w:b/>
                <w:color w:val="000000"/>
                <w:sz w:val="18"/>
                <w:szCs w:val="18"/>
              </w:rPr>
              <w:t>(Q22)</w:t>
            </w:r>
          </w:p>
        </w:tc>
      </w:tr>
      <w:tr w:rsidR="00FF73D5" w:rsidRPr="00E151F0" w14:paraId="03F72793" w14:textId="77777777" w:rsidTr="00684D8A">
        <w:trPr>
          <w:cantSplit/>
          <w:jc w:val="center"/>
        </w:trPr>
        <w:tc>
          <w:tcPr>
            <w:tcW w:w="3600" w:type="dxa"/>
            <w:shd w:val="clear" w:color="auto" w:fill="FFFFFF"/>
            <w:tcMar>
              <w:top w:w="0" w:type="dxa"/>
              <w:left w:w="0" w:type="dxa"/>
              <w:bottom w:w="0" w:type="dxa"/>
              <w:right w:w="0" w:type="dxa"/>
            </w:tcMar>
            <w:vAlign w:val="center"/>
          </w:tcPr>
          <w:p w14:paraId="3B561D4A"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1440" w:type="dxa"/>
            <w:shd w:val="clear" w:color="auto" w:fill="FFFFFF"/>
            <w:tcMar>
              <w:top w:w="0" w:type="dxa"/>
              <w:left w:w="0" w:type="dxa"/>
              <w:bottom w:w="0" w:type="dxa"/>
              <w:right w:w="0" w:type="dxa"/>
            </w:tcMar>
            <w:vAlign w:val="center"/>
          </w:tcPr>
          <w:p w14:paraId="71AE68E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1,170 (58.6%)</w:t>
            </w:r>
          </w:p>
        </w:tc>
        <w:tc>
          <w:tcPr>
            <w:tcW w:w="1440" w:type="dxa"/>
            <w:shd w:val="clear" w:color="auto" w:fill="FFFFFF"/>
            <w:tcMar>
              <w:top w:w="0" w:type="dxa"/>
              <w:left w:w="0" w:type="dxa"/>
              <w:bottom w:w="0" w:type="dxa"/>
              <w:right w:w="0" w:type="dxa"/>
            </w:tcMar>
            <w:vAlign w:val="center"/>
          </w:tcPr>
          <w:p w14:paraId="4AFC9CD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1,109 (60.5%)</w:t>
            </w:r>
          </w:p>
        </w:tc>
        <w:tc>
          <w:tcPr>
            <w:tcW w:w="1440" w:type="dxa"/>
            <w:shd w:val="clear" w:color="auto" w:fill="FFFFFF"/>
            <w:tcMar>
              <w:top w:w="0" w:type="dxa"/>
              <w:left w:w="0" w:type="dxa"/>
              <w:bottom w:w="0" w:type="dxa"/>
              <w:right w:w="0" w:type="dxa"/>
            </w:tcMar>
            <w:vAlign w:val="center"/>
          </w:tcPr>
          <w:p w14:paraId="581A0CC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859 (62.5%)</w:t>
            </w:r>
          </w:p>
        </w:tc>
        <w:tc>
          <w:tcPr>
            <w:tcW w:w="1440" w:type="dxa"/>
            <w:shd w:val="clear" w:color="auto" w:fill="FFFFFF"/>
            <w:tcMar>
              <w:top w:w="0" w:type="dxa"/>
              <w:left w:w="0" w:type="dxa"/>
              <w:bottom w:w="0" w:type="dxa"/>
              <w:right w:w="0" w:type="dxa"/>
            </w:tcMar>
            <w:vAlign w:val="center"/>
          </w:tcPr>
          <w:p w14:paraId="7A68B68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3,138 (59.6%)</w:t>
            </w:r>
          </w:p>
        </w:tc>
        <w:tc>
          <w:tcPr>
            <w:tcW w:w="1440" w:type="dxa"/>
            <w:shd w:val="clear" w:color="auto" w:fill="FFFFFF"/>
            <w:tcMar>
              <w:top w:w="0" w:type="dxa"/>
              <w:left w:w="0" w:type="dxa"/>
              <w:bottom w:w="0" w:type="dxa"/>
              <w:right w:w="0" w:type="dxa"/>
            </w:tcMar>
            <w:vAlign w:val="center"/>
          </w:tcPr>
          <w:p w14:paraId="1E2F7ED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1,567 (60.2%)</w:t>
            </w:r>
          </w:p>
        </w:tc>
        <w:tc>
          <w:tcPr>
            <w:tcW w:w="1440" w:type="dxa"/>
            <w:shd w:val="clear" w:color="auto" w:fill="FFFFFF"/>
            <w:tcMar>
              <w:top w:w="0" w:type="dxa"/>
              <w:left w:w="0" w:type="dxa"/>
              <w:bottom w:w="0" w:type="dxa"/>
              <w:right w:w="0" w:type="dxa"/>
            </w:tcMar>
            <w:vAlign w:val="center"/>
          </w:tcPr>
          <w:p w14:paraId="1F2296B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661 (54.7%)</w:t>
            </w:r>
          </w:p>
        </w:tc>
        <w:tc>
          <w:tcPr>
            <w:tcW w:w="1440" w:type="dxa"/>
            <w:shd w:val="clear" w:color="auto" w:fill="FFFFFF"/>
            <w:tcMar>
              <w:top w:w="0" w:type="dxa"/>
              <w:left w:w="0" w:type="dxa"/>
              <w:bottom w:w="0" w:type="dxa"/>
              <w:right w:w="0" w:type="dxa"/>
            </w:tcMar>
            <w:vAlign w:val="center"/>
          </w:tcPr>
          <w:p w14:paraId="0CFCA75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1,689 (61.7%)</w:t>
            </w:r>
          </w:p>
        </w:tc>
        <w:tc>
          <w:tcPr>
            <w:tcW w:w="1440" w:type="dxa"/>
            <w:shd w:val="clear" w:color="auto" w:fill="FFFFFF"/>
            <w:tcMar>
              <w:top w:w="0" w:type="dxa"/>
              <w:left w:w="0" w:type="dxa"/>
              <w:bottom w:w="0" w:type="dxa"/>
              <w:right w:w="0" w:type="dxa"/>
            </w:tcMar>
            <w:vAlign w:val="center"/>
          </w:tcPr>
          <w:p w14:paraId="53ABE18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700 (62.8%)</w:t>
            </w:r>
          </w:p>
        </w:tc>
      </w:tr>
      <w:tr w:rsidR="00FF73D5" w:rsidRPr="00E151F0" w14:paraId="56C89F92" w14:textId="77777777" w:rsidTr="00684D8A">
        <w:trPr>
          <w:cantSplit/>
          <w:jc w:val="center"/>
        </w:trPr>
        <w:tc>
          <w:tcPr>
            <w:tcW w:w="3600" w:type="dxa"/>
            <w:shd w:val="clear" w:color="auto" w:fill="FFFFFF"/>
            <w:tcMar>
              <w:top w:w="0" w:type="dxa"/>
              <w:left w:w="0" w:type="dxa"/>
              <w:bottom w:w="0" w:type="dxa"/>
              <w:right w:w="0" w:type="dxa"/>
            </w:tcMar>
            <w:vAlign w:val="center"/>
          </w:tcPr>
          <w:p w14:paraId="3BB5E2BB"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4BC7FFD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828 (41.4%)</w:t>
            </w:r>
          </w:p>
        </w:tc>
        <w:tc>
          <w:tcPr>
            <w:tcW w:w="1440" w:type="dxa"/>
            <w:shd w:val="clear" w:color="auto" w:fill="FFFFFF"/>
            <w:tcMar>
              <w:top w:w="0" w:type="dxa"/>
              <w:left w:w="0" w:type="dxa"/>
              <w:bottom w:w="0" w:type="dxa"/>
              <w:right w:w="0" w:type="dxa"/>
            </w:tcMar>
            <w:vAlign w:val="center"/>
          </w:tcPr>
          <w:p w14:paraId="52AEC82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725 (39.5%)</w:t>
            </w:r>
          </w:p>
        </w:tc>
        <w:tc>
          <w:tcPr>
            <w:tcW w:w="1440" w:type="dxa"/>
            <w:shd w:val="clear" w:color="auto" w:fill="FFFFFF"/>
            <w:tcMar>
              <w:top w:w="0" w:type="dxa"/>
              <w:left w:w="0" w:type="dxa"/>
              <w:bottom w:w="0" w:type="dxa"/>
              <w:right w:w="0" w:type="dxa"/>
            </w:tcMar>
            <w:vAlign w:val="center"/>
          </w:tcPr>
          <w:p w14:paraId="1640587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515 (37.5%)</w:t>
            </w:r>
          </w:p>
        </w:tc>
        <w:tc>
          <w:tcPr>
            <w:tcW w:w="1440" w:type="dxa"/>
            <w:shd w:val="clear" w:color="auto" w:fill="FFFFFF"/>
            <w:tcMar>
              <w:top w:w="0" w:type="dxa"/>
              <w:left w:w="0" w:type="dxa"/>
              <w:bottom w:w="0" w:type="dxa"/>
              <w:right w:w="0" w:type="dxa"/>
            </w:tcMar>
            <w:vAlign w:val="center"/>
          </w:tcPr>
          <w:p w14:paraId="3D8F2CE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2,068 (39.3%)</w:t>
            </w:r>
          </w:p>
        </w:tc>
        <w:tc>
          <w:tcPr>
            <w:tcW w:w="1440" w:type="dxa"/>
            <w:shd w:val="clear" w:color="auto" w:fill="FFFFFF"/>
            <w:tcMar>
              <w:top w:w="0" w:type="dxa"/>
              <w:left w:w="0" w:type="dxa"/>
              <w:bottom w:w="0" w:type="dxa"/>
              <w:right w:w="0" w:type="dxa"/>
            </w:tcMar>
            <w:vAlign w:val="center"/>
          </w:tcPr>
          <w:p w14:paraId="38BA083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1,009 (38.8%)</w:t>
            </w:r>
          </w:p>
        </w:tc>
        <w:tc>
          <w:tcPr>
            <w:tcW w:w="1440" w:type="dxa"/>
            <w:shd w:val="clear" w:color="auto" w:fill="FFFFFF"/>
            <w:tcMar>
              <w:top w:w="0" w:type="dxa"/>
              <w:left w:w="0" w:type="dxa"/>
              <w:bottom w:w="0" w:type="dxa"/>
              <w:right w:w="0" w:type="dxa"/>
            </w:tcMar>
            <w:vAlign w:val="center"/>
          </w:tcPr>
          <w:p w14:paraId="53DAC4B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548 (45.3%)</w:t>
            </w:r>
          </w:p>
        </w:tc>
        <w:tc>
          <w:tcPr>
            <w:tcW w:w="1440" w:type="dxa"/>
            <w:shd w:val="clear" w:color="auto" w:fill="FFFFFF"/>
            <w:tcMar>
              <w:top w:w="0" w:type="dxa"/>
              <w:left w:w="0" w:type="dxa"/>
              <w:bottom w:w="0" w:type="dxa"/>
              <w:right w:w="0" w:type="dxa"/>
            </w:tcMar>
            <w:vAlign w:val="center"/>
          </w:tcPr>
          <w:p w14:paraId="0ABA191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1,049 (38.3%)</w:t>
            </w:r>
          </w:p>
        </w:tc>
        <w:tc>
          <w:tcPr>
            <w:tcW w:w="1440" w:type="dxa"/>
            <w:shd w:val="clear" w:color="auto" w:fill="FFFFFF"/>
            <w:tcMar>
              <w:top w:w="0" w:type="dxa"/>
              <w:left w:w="0" w:type="dxa"/>
              <w:bottom w:w="0" w:type="dxa"/>
              <w:right w:w="0" w:type="dxa"/>
            </w:tcMar>
            <w:vAlign w:val="center"/>
          </w:tcPr>
          <w:p w14:paraId="20617B6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415 (37.2%)</w:t>
            </w:r>
          </w:p>
        </w:tc>
      </w:tr>
      <w:tr w:rsidR="00FF73D5" w:rsidRPr="00E151F0" w14:paraId="1C045F0D" w14:textId="77777777" w:rsidTr="00684D8A">
        <w:trPr>
          <w:cantSplit/>
          <w:jc w:val="center"/>
        </w:trPr>
        <w:tc>
          <w:tcPr>
            <w:tcW w:w="3600" w:type="dxa"/>
            <w:shd w:val="clear" w:color="auto" w:fill="FFFFFF"/>
            <w:tcMar>
              <w:top w:w="0" w:type="dxa"/>
              <w:left w:w="0" w:type="dxa"/>
              <w:bottom w:w="0" w:type="dxa"/>
              <w:right w:w="0" w:type="dxa"/>
            </w:tcMar>
            <w:vAlign w:val="center"/>
          </w:tcPr>
          <w:p w14:paraId="699E8CDD"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028ED88D"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D1639AB"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8AF218E"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1A6F33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56 (1.1%)</w:t>
            </w:r>
          </w:p>
        </w:tc>
        <w:tc>
          <w:tcPr>
            <w:tcW w:w="1440" w:type="dxa"/>
            <w:shd w:val="clear" w:color="auto" w:fill="FFFFFF"/>
            <w:tcMar>
              <w:top w:w="0" w:type="dxa"/>
              <w:left w:w="0" w:type="dxa"/>
              <w:bottom w:w="0" w:type="dxa"/>
              <w:right w:w="0" w:type="dxa"/>
            </w:tcMar>
            <w:vAlign w:val="center"/>
          </w:tcPr>
          <w:p w14:paraId="4CCC77E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 (1.0%)</w:t>
            </w:r>
          </w:p>
        </w:tc>
        <w:tc>
          <w:tcPr>
            <w:tcW w:w="1440" w:type="dxa"/>
            <w:shd w:val="clear" w:color="auto" w:fill="FFFFFF"/>
            <w:tcMar>
              <w:top w:w="0" w:type="dxa"/>
              <w:left w:w="0" w:type="dxa"/>
              <w:bottom w:w="0" w:type="dxa"/>
              <w:right w:w="0" w:type="dxa"/>
            </w:tcMar>
            <w:vAlign w:val="center"/>
          </w:tcPr>
          <w:p w14:paraId="5B203E8B"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F0C36BB"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29C94C7" w14:textId="77777777" w:rsidR="00FF73D5" w:rsidRPr="00E151F0" w:rsidRDefault="00FF73D5" w:rsidP="00600AEE">
            <w:pPr>
              <w:spacing w:before="20" w:after="20"/>
              <w:ind w:left="100" w:right="100"/>
              <w:jc w:val="center"/>
              <w:rPr>
                <w:sz w:val="18"/>
                <w:szCs w:val="18"/>
              </w:rPr>
            </w:pPr>
          </w:p>
        </w:tc>
      </w:tr>
      <w:tr w:rsidR="00FF73D5" w:rsidRPr="00E151F0" w14:paraId="38C16280"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6EBF3782" w14:textId="52159D1D"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F10 Diabetes</w:t>
            </w:r>
            <w:r w:rsidR="00D42DE2">
              <w:rPr>
                <w:rFonts w:eastAsia="Century Gothic" w:cs="Century Gothic"/>
                <w:b/>
                <w:color w:val="000000"/>
                <w:sz w:val="18"/>
                <w:szCs w:val="18"/>
              </w:rPr>
              <w:t xml:space="preserve"> </w:t>
            </w:r>
            <w:r w:rsidRPr="00E151F0">
              <w:rPr>
                <w:rFonts w:eastAsia="Century Gothic" w:cs="Century Gothic"/>
                <w:b/>
                <w:color w:val="000000"/>
                <w:sz w:val="18"/>
                <w:szCs w:val="18"/>
              </w:rPr>
              <w:t>(Q22)</w:t>
            </w:r>
          </w:p>
        </w:tc>
      </w:tr>
      <w:tr w:rsidR="00FF73D5" w:rsidRPr="00E151F0" w14:paraId="117F02B0" w14:textId="77777777" w:rsidTr="00684D8A">
        <w:trPr>
          <w:cantSplit/>
          <w:jc w:val="center"/>
        </w:trPr>
        <w:tc>
          <w:tcPr>
            <w:tcW w:w="3600" w:type="dxa"/>
            <w:shd w:val="clear" w:color="auto" w:fill="FFFFFF"/>
            <w:tcMar>
              <w:top w:w="0" w:type="dxa"/>
              <w:left w:w="0" w:type="dxa"/>
              <w:bottom w:w="0" w:type="dxa"/>
              <w:right w:w="0" w:type="dxa"/>
            </w:tcMar>
            <w:vAlign w:val="center"/>
          </w:tcPr>
          <w:p w14:paraId="6DEC8E1B"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1440" w:type="dxa"/>
            <w:shd w:val="clear" w:color="auto" w:fill="FFFFFF"/>
            <w:tcMar>
              <w:top w:w="0" w:type="dxa"/>
              <w:left w:w="0" w:type="dxa"/>
              <w:bottom w:w="0" w:type="dxa"/>
              <w:right w:w="0" w:type="dxa"/>
            </w:tcMar>
            <w:vAlign w:val="center"/>
          </w:tcPr>
          <w:p w14:paraId="2714983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703 (35.0%)</w:t>
            </w:r>
          </w:p>
        </w:tc>
        <w:tc>
          <w:tcPr>
            <w:tcW w:w="1440" w:type="dxa"/>
            <w:shd w:val="clear" w:color="auto" w:fill="FFFFFF"/>
            <w:tcMar>
              <w:top w:w="0" w:type="dxa"/>
              <w:left w:w="0" w:type="dxa"/>
              <w:bottom w:w="0" w:type="dxa"/>
              <w:right w:w="0" w:type="dxa"/>
            </w:tcMar>
            <w:vAlign w:val="center"/>
          </w:tcPr>
          <w:p w14:paraId="5C1F8FB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706 (38.2%)</w:t>
            </w:r>
          </w:p>
        </w:tc>
        <w:tc>
          <w:tcPr>
            <w:tcW w:w="1440" w:type="dxa"/>
            <w:shd w:val="clear" w:color="auto" w:fill="FFFFFF"/>
            <w:tcMar>
              <w:top w:w="0" w:type="dxa"/>
              <w:left w:w="0" w:type="dxa"/>
              <w:bottom w:w="0" w:type="dxa"/>
              <w:right w:w="0" w:type="dxa"/>
            </w:tcMar>
            <w:vAlign w:val="center"/>
          </w:tcPr>
          <w:p w14:paraId="41D8C88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541 (39.3%)</w:t>
            </w:r>
          </w:p>
        </w:tc>
        <w:tc>
          <w:tcPr>
            <w:tcW w:w="1440" w:type="dxa"/>
            <w:shd w:val="clear" w:color="auto" w:fill="FFFFFF"/>
            <w:tcMar>
              <w:top w:w="0" w:type="dxa"/>
              <w:left w:w="0" w:type="dxa"/>
              <w:bottom w:w="0" w:type="dxa"/>
              <w:right w:w="0" w:type="dxa"/>
            </w:tcMar>
            <w:vAlign w:val="center"/>
          </w:tcPr>
          <w:p w14:paraId="3492B31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1,950 (37.1%)</w:t>
            </w:r>
          </w:p>
        </w:tc>
        <w:tc>
          <w:tcPr>
            <w:tcW w:w="1440" w:type="dxa"/>
            <w:shd w:val="clear" w:color="auto" w:fill="FFFFFF"/>
            <w:tcMar>
              <w:top w:w="0" w:type="dxa"/>
              <w:left w:w="0" w:type="dxa"/>
              <w:bottom w:w="0" w:type="dxa"/>
              <w:right w:w="0" w:type="dxa"/>
            </w:tcMar>
            <w:vAlign w:val="center"/>
          </w:tcPr>
          <w:p w14:paraId="7AED92C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975 (37.5%)</w:t>
            </w:r>
          </w:p>
        </w:tc>
        <w:tc>
          <w:tcPr>
            <w:tcW w:w="1440" w:type="dxa"/>
            <w:shd w:val="clear" w:color="auto" w:fill="FFFFFF"/>
            <w:tcMar>
              <w:top w:w="0" w:type="dxa"/>
              <w:left w:w="0" w:type="dxa"/>
              <w:bottom w:w="0" w:type="dxa"/>
              <w:right w:w="0" w:type="dxa"/>
            </w:tcMar>
            <w:vAlign w:val="center"/>
          </w:tcPr>
          <w:p w14:paraId="0725E90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413 (33.9%)</w:t>
            </w:r>
          </w:p>
        </w:tc>
        <w:tc>
          <w:tcPr>
            <w:tcW w:w="1440" w:type="dxa"/>
            <w:shd w:val="clear" w:color="auto" w:fill="FFFFFF"/>
            <w:tcMar>
              <w:top w:w="0" w:type="dxa"/>
              <w:left w:w="0" w:type="dxa"/>
              <w:bottom w:w="0" w:type="dxa"/>
              <w:right w:w="0" w:type="dxa"/>
            </w:tcMar>
            <w:vAlign w:val="center"/>
          </w:tcPr>
          <w:p w14:paraId="5469F66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1,016 (37.0%)</w:t>
            </w:r>
          </w:p>
        </w:tc>
        <w:tc>
          <w:tcPr>
            <w:tcW w:w="1440" w:type="dxa"/>
            <w:shd w:val="clear" w:color="auto" w:fill="FFFFFF"/>
            <w:tcMar>
              <w:top w:w="0" w:type="dxa"/>
              <w:left w:w="0" w:type="dxa"/>
              <w:bottom w:w="0" w:type="dxa"/>
              <w:right w:w="0" w:type="dxa"/>
            </w:tcMar>
            <w:vAlign w:val="center"/>
          </w:tcPr>
          <w:p w14:paraId="001DC79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468 (41.6%)</w:t>
            </w:r>
          </w:p>
        </w:tc>
      </w:tr>
      <w:tr w:rsidR="00FF73D5" w:rsidRPr="00E151F0" w14:paraId="0CB91C45" w14:textId="77777777" w:rsidTr="00684D8A">
        <w:trPr>
          <w:cantSplit/>
          <w:jc w:val="center"/>
        </w:trPr>
        <w:tc>
          <w:tcPr>
            <w:tcW w:w="3600" w:type="dxa"/>
            <w:shd w:val="clear" w:color="auto" w:fill="FFFFFF"/>
            <w:tcMar>
              <w:top w:w="0" w:type="dxa"/>
              <w:left w:w="0" w:type="dxa"/>
              <w:bottom w:w="0" w:type="dxa"/>
              <w:right w:w="0" w:type="dxa"/>
            </w:tcMar>
            <w:vAlign w:val="center"/>
          </w:tcPr>
          <w:p w14:paraId="5096E611"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4804F10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1,305 (65.0%)</w:t>
            </w:r>
          </w:p>
        </w:tc>
        <w:tc>
          <w:tcPr>
            <w:tcW w:w="1440" w:type="dxa"/>
            <w:shd w:val="clear" w:color="auto" w:fill="FFFFFF"/>
            <w:tcMar>
              <w:top w:w="0" w:type="dxa"/>
              <w:left w:w="0" w:type="dxa"/>
              <w:bottom w:w="0" w:type="dxa"/>
              <w:right w:w="0" w:type="dxa"/>
            </w:tcMar>
            <w:vAlign w:val="center"/>
          </w:tcPr>
          <w:p w14:paraId="009E5C5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1,144 (61.8%)</w:t>
            </w:r>
          </w:p>
        </w:tc>
        <w:tc>
          <w:tcPr>
            <w:tcW w:w="1440" w:type="dxa"/>
            <w:shd w:val="clear" w:color="auto" w:fill="FFFFFF"/>
            <w:tcMar>
              <w:top w:w="0" w:type="dxa"/>
              <w:left w:w="0" w:type="dxa"/>
              <w:bottom w:w="0" w:type="dxa"/>
              <w:right w:w="0" w:type="dxa"/>
            </w:tcMar>
            <w:vAlign w:val="center"/>
          </w:tcPr>
          <w:p w14:paraId="5649A9E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837 (60.7%)</w:t>
            </w:r>
          </w:p>
        </w:tc>
        <w:tc>
          <w:tcPr>
            <w:tcW w:w="1440" w:type="dxa"/>
            <w:shd w:val="clear" w:color="auto" w:fill="FFFFFF"/>
            <w:tcMar>
              <w:top w:w="0" w:type="dxa"/>
              <w:left w:w="0" w:type="dxa"/>
              <w:bottom w:w="0" w:type="dxa"/>
              <w:right w:w="0" w:type="dxa"/>
            </w:tcMar>
            <w:vAlign w:val="center"/>
          </w:tcPr>
          <w:p w14:paraId="63071DF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3,286 (62.4%)</w:t>
            </w:r>
          </w:p>
        </w:tc>
        <w:tc>
          <w:tcPr>
            <w:tcW w:w="1440" w:type="dxa"/>
            <w:shd w:val="clear" w:color="auto" w:fill="FFFFFF"/>
            <w:tcMar>
              <w:top w:w="0" w:type="dxa"/>
              <w:left w:w="0" w:type="dxa"/>
              <w:bottom w:w="0" w:type="dxa"/>
              <w:right w:w="0" w:type="dxa"/>
            </w:tcMar>
            <w:vAlign w:val="center"/>
          </w:tcPr>
          <w:p w14:paraId="231664E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1,612 (62.0%)</w:t>
            </w:r>
          </w:p>
        </w:tc>
        <w:tc>
          <w:tcPr>
            <w:tcW w:w="1440" w:type="dxa"/>
            <w:shd w:val="clear" w:color="auto" w:fill="FFFFFF"/>
            <w:tcMar>
              <w:top w:w="0" w:type="dxa"/>
              <w:left w:w="0" w:type="dxa"/>
              <w:bottom w:w="0" w:type="dxa"/>
              <w:right w:w="0" w:type="dxa"/>
            </w:tcMar>
            <w:vAlign w:val="center"/>
          </w:tcPr>
          <w:p w14:paraId="2D28C9C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805 (66.1%)</w:t>
            </w:r>
          </w:p>
        </w:tc>
        <w:tc>
          <w:tcPr>
            <w:tcW w:w="1440" w:type="dxa"/>
            <w:shd w:val="clear" w:color="auto" w:fill="FFFFFF"/>
            <w:tcMar>
              <w:top w:w="0" w:type="dxa"/>
              <w:left w:w="0" w:type="dxa"/>
              <w:bottom w:w="0" w:type="dxa"/>
              <w:right w:w="0" w:type="dxa"/>
            </w:tcMar>
            <w:vAlign w:val="center"/>
          </w:tcPr>
          <w:p w14:paraId="10D1C06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1,733 (63.0%)</w:t>
            </w:r>
          </w:p>
        </w:tc>
        <w:tc>
          <w:tcPr>
            <w:tcW w:w="1440" w:type="dxa"/>
            <w:shd w:val="clear" w:color="auto" w:fill="FFFFFF"/>
            <w:tcMar>
              <w:top w:w="0" w:type="dxa"/>
              <w:left w:w="0" w:type="dxa"/>
              <w:bottom w:w="0" w:type="dxa"/>
              <w:right w:w="0" w:type="dxa"/>
            </w:tcMar>
            <w:vAlign w:val="center"/>
          </w:tcPr>
          <w:p w14:paraId="59CF9CA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656 (58.4%)</w:t>
            </w:r>
          </w:p>
        </w:tc>
      </w:tr>
      <w:tr w:rsidR="00FF73D5" w:rsidRPr="00E151F0" w14:paraId="2DD68A74" w14:textId="77777777" w:rsidTr="00684D8A">
        <w:trPr>
          <w:cantSplit/>
          <w:jc w:val="center"/>
        </w:trPr>
        <w:tc>
          <w:tcPr>
            <w:tcW w:w="3600" w:type="dxa"/>
            <w:shd w:val="clear" w:color="auto" w:fill="FFFFFF"/>
            <w:tcMar>
              <w:top w:w="0" w:type="dxa"/>
              <w:left w:w="0" w:type="dxa"/>
              <w:bottom w:w="0" w:type="dxa"/>
              <w:right w:w="0" w:type="dxa"/>
            </w:tcMar>
            <w:vAlign w:val="center"/>
          </w:tcPr>
          <w:p w14:paraId="347E2AA1"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673638BB"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62B3A66"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36C1413"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44AFF8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 (0.5%)</w:t>
            </w:r>
          </w:p>
        </w:tc>
        <w:tc>
          <w:tcPr>
            <w:tcW w:w="1440" w:type="dxa"/>
            <w:shd w:val="clear" w:color="auto" w:fill="FFFFFF"/>
            <w:tcMar>
              <w:top w:w="0" w:type="dxa"/>
              <w:left w:w="0" w:type="dxa"/>
              <w:bottom w:w="0" w:type="dxa"/>
              <w:right w:w="0" w:type="dxa"/>
            </w:tcMar>
            <w:vAlign w:val="center"/>
          </w:tcPr>
          <w:p w14:paraId="0C38F99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 (0.6%)</w:t>
            </w:r>
          </w:p>
        </w:tc>
        <w:tc>
          <w:tcPr>
            <w:tcW w:w="1440" w:type="dxa"/>
            <w:shd w:val="clear" w:color="auto" w:fill="FFFFFF"/>
            <w:tcMar>
              <w:top w:w="0" w:type="dxa"/>
              <w:left w:w="0" w:type="dxa"/>
              <w:bottom w:w="0" w:type="dxa"/>
              <w:right w:w="0" w:type="dxa"/>
            </w:tcMar>
            <w:vAlign w:val="center"/>
          </w:tcPr>
          <w:p w14:paraId="00CAF344"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4E3250A"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9109FFE" w14:textId="77777777" w:rsidR="00FF73D5" w:rsidRPr="00E151F0" w:rsidRDefault="00FF73D5" w:rsidP="00600AEE">
            <w:pPr>
              <w:spacing w:before="20" w:after="20"/>
              <w:ind w:left="100" w:right="100"/>
              <w:jc w:val="center"/>
              <w:rPr>
                <w:sz w:val="18"/>
                <w:szCs w:val="18"/>
              </w:rPr>
            </w:pPr>
          </w:p>
        </w:tc>
      </w:tr>
      <w:tr w:rsidR="00FF73D5" w:rsidRPr="00E151F0" w14:paraId="49B95A9B"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1A8A6109" w14:textId="2239536E"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F11 High blood pressure</w:t>
            </w:r>
            <w:r w:rsidR="00D42DE2">
              <w:rPr>
                <w:rFonts w:eastAsia="Century Gothic" w:cs="Century Gothic"/>
                <w:b/>
                <w:color w:val="000000"/>
                <w:sz w:val="18"/>
                <w:szCs w:val="18"/>
              </w:rPr>
              <w:t xml:space="preserve"> </w:t>
            </w:r>
            <w:r w:rsidRPr="00E151F0">
              <w:rPr>
                <w:rFonts w:eastAsia="Century Gothic" w:cs="Century Gothic"/>
                <w:b/>
                <w:color w:val="000000"/>
                <w:sz w:val="18"/>
                <w:szCs w:val="18"/>
              </w:rPr>
              <w:t>(Q22)</w:t>
            </w:r>
          </w:p>
        </w:tc>
      </w:tr>
      <w:tr w:rsidR="00FF73D5" w:rsidRPr="00E151F0" w14:paraId="47C4C8F7" w14:textId="77777777" w:rsidTr="00684D8A">
        <w:trPr>
          <w:cantSplit/>
          <w:jc w:val="center"/>
        </w:trPr>
        <w:tc>
          <w:tcPr>
            <w:tcW w:w="3600" w:type="dxa"/>
            <w:shd w:val="clear" w:color="auto" w:fill="FFFFFF"/>
            <w:tcMar>
              <w:top w:w="0" w:type="dxa"/>
              <w:left w:w="0" w:type="dxa"/>
              <w:bottom w:w="0" w:type="dxa"/>
              <w:right w:w="0" w:type="dxa"/>
            </w:tcMar>
            <w:vAlign w:val="center"/>
          </w:tcPr>
          <w:p w14:paraId="66D5B8F5"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1440" w:type="dxa"/>
            <w:shd w:val="clear" w:color="auto" w:fill="FFFFFF"/>
            <w:tcMar>
              <w:top w:w="0" w:type="dxa"/>
              <w:left w:w="0" w:type="dxa"/>
              <w:bottom w:w="0" w:type="dxa"/>
              <w:right w:w="0" w:type="dxa"/>
            </w:tcMar>
            <w:vAlign w:val="center"/>
          </w:tcPr>
          <w:p w14:paraId="3025883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1,230 (61.9%)</w:t>
            </w:r>
          </w:p>
        </w:tc>
        <w:tc>
          <w:tcPr>
            <w:tcW w:w="1440" w:type="dxa"/>
            <w:shd w:val="clear" w:color="auto" w:fill="FFFFFF"/>
            <w:tcMar>
              <w:top w:w="0" w:type="dxa"/>
              <w:left w:w="0" w:type="dxa"/>
              <w:bottom w:w="0" w:type="dxa"/>
              <w:right w:w="0" w:type="dxa"/>
            </w:tcMar>
            <w:vAlign w:val="center"/>
          </w:tcPr>
          <w:p w14:paraId="2AE861F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1,202 (65.2%)</w:t>
            </w:r>
          </w:p>
        </w:tc>
        <w:tc>
          <w:tcPr>
            <w:tcW w:w="1440" w:type="dxa"/>
            <w:shd w:val="clear" w:color="auto" w:fill="FFFFFF"/>
            <w:tcMar>
              <w:top w:w="0" w:type="dxa"/>
              <w:left w:w="0" w:type="dxa"/>
              <w:bottom w:w="0" w:type="dxa"/>
              <w:right w:w="0" w:type="dxa"/>
            </w:tcMar>
            <w:vAlign w:val="center"/>
          </w:tcPr>
          <w:p w14:paraId="3002A6A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906 (65.8%)</w:t>
            </w:r>
          </w:p>
        </w:tc>
        <w:tc>
          <w:tcPr>
            <w:tcW w:w="1440" w:type="dxa"/>
            <w:shd w:val="clear" w:color="auto" w:fill="FFFFFF"/>
            <w:tcMar>
              <w:top w:w="0" w:type="dxa"/>
              <w:left w:w="0" w:type="dxa"/>
              <w:bottom w:w="0" w:type="dxa"/>
              <w:right w:w="0" w:type="dxa"/>
            </w:tcMar>
            <w:vAlign w:val="center"/>
          </w:tcPr>
          <w:p w14:paraId="70C04CC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3,338 (63.4%)</w:t>
            </w:r>
          </w:p>
        </w:tc>
        <w:tc>
          <w:tcPr>
            <w:tcW w:w="1440" w:type="dxa"/>
            <w:shd w:val="clear" w:color="auto" w:fill="FFFFFF"/>
            <w:tcMar>
              <w:top w:w="0" w:type="dxa"/>
              <w:left w:w="0" w:type="dxa"/>
              <w:bottom w:w="0" w:type="dxa"/>
              <w:right w:w="0" w:type="dxa"/>
            </w:tcMar>
            <w:vAlign w:val="center"/>
          </w:tcPr>
          <w:p w14:paraId="1C4E4EA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1,650 (63.4%)</w:t>
            </w:r>
          </w:p>
        </w:tc>
        <w:tc>
          <w:tcPr>
            <w:tcW w:w="1440" w:type="dxa"/>
            <w:shd w:val="clear" w:color="auto" w:fill="FFFFFF"/>
            <w:tcMar>
              <w:top w:w="0" w:type="dxa"/>
              <w:left w:w="0" w:type="dxa"/>
              <w:bottom w:w="0" w:type="dxa"/>
              <w:right w:w="0" w:type="dxa"/>
            </w:tcMar>
            <w:vAlign w:val="center"/>
          </w:tcPr>
          <w:p w14:paraId="032C26E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723 (59.4%)</w:t>
            </w:r>
          </w:p>
        </w:tc>
        <w:tc>
          <w:tcPr>
            <w:tcW w:w="1440" w:type="dxa"/>
            <w:shd w:val="clear" w:color="auto" w:fill="FFFFFF"/>
            <w:tcMar>
              <w:top w:w="0" w:type="dxa"/>
              <w:left w:w="0" w:type="dxa"/>
              <w:bottom w:w="0" w:type="dxa"/>
              <w:right w:w="0" w:type="dxa"/>
            </w:tcMar>
            <w:vAlign w:val="center"/>
          </w:tcPr>
          <w:p w14:paraId="4FDE05C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1,799 (65.9%)</w:t>
            </w:r>
          </w:p>
        </w:tc>
        <w:tc>
          <w:tcPr>
            <w:tcW w:w="1440" w:type="dxa"/>
            <w:shd w:val="clear" w:color="auto" w:fill="FFFFFF"/>
            <w:tcMar>
              <w:top w:w="0" w:type="dxa"/>
              <w:left w:w="0" w:type="dxa"/>
              <w:bottom w:w="0" w:type="dxa"/>
              <w:right w:w="0" w:type="dxa"/>
            </w:tcMar>
            <w:vAlign w:val="center"/>
          </w:tcPr>
          <w:p w14:paraId="139149B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730 (65.5%)</w:t>
            </w:r>
          </w:p>
        </w:tc>
      </w:tr>
      <w:tr w:rsidR="00FF73D5" w:rsidRPr="00E151F0" w14:paraId="6B280891" w14:textId="77777777" w:rsidTr="00684D8A">
        <w:trPr>
          <w:cantSplit/>
          <w:jc w:val="center"/>
        </w:trPr>
        <w:tc>
          <w:tcPr>
            <w:tcW w:w="3600" w:type="dxa"/>
            <w:shd w:val="clear" w:color="auto" w:fill="FFFFFF"/>
            <w:tcMar>
              <w:top w:w="0" w:type="dxa"/>
              <w:left w:w="0" w:type="dxa"/>
              <w:bottom w:w="0" w:type="dxa"/>
              <w:right w:w="0" w:type="dxa"/>
            </w:tcMar>
            <w:vAlign w:val="center"/>
          </w:tcPr>
          <w:p w14:paraId="635E9860"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3F08834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756 (38.1%)</w:t>
            </w:r>
          </w:p>
        </w:tc>
        <w:tc>
          <w:tcPr>
            <w:tcW w:w="1440" w:type="dxa"/>
            <w:shd w:val="clear" w:color="auto" w:fill="FFFFFF"/>
            <w:tcMar>
              <w:top w:w="0" w:type="dxa"/>
              <w:left w:w="0" w:type="dxa"/>
              <w:bottom w:w="0" w:type="dxa"/>
              <w:right w:w="0" w:type="dxa"/>
            </w:tcMar>
            <w:vAlign w:val="center"/>
          </w:tcPr>
          <w:p w14:paraId="44A0091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642 (34.8%)</w:t>
            </w:r>
          </w:p>
        </w:tc>
        <w:tc>
          <w:tcPr>
            <w:tcW w:w="1440" w:type="dxa"/>
            <w:shd w:val="clear" w:color="auto" w:fill="FFFFFF"/>
            <w:tcMar>
              <w:top w:w="0" w:type="dxa"/>
              <w:left w:w="0" w:type="dxa"/>
              <w:bottom w:w="0" w:type="dxa"/>
              <w:right w:w="0" w:type="dxa"/>
            </w:tcMar>
            <w:vAlign w:val="center"/>
          </w:tcPr>
          <w:p w14:paraId="4A888A5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471 (34.2%)</w:t>
            </w:r>
          </w:p>
        </w:tc>
        <w:tc>
          <w:tcPr>
            <w:tcW w:w="1440" w:type="dxa"/>
            <w:shd w:val="clear" w:color="auto" w:fill="FFFFFF"/>
            <w:tcMar>
              <w:top w:w="0" w:type="dxa"/>
              <w:left w:w="0" w:type="dxa"/>
              <w:bottom w:w="0" w:type="dxa"/>
              <w:right w:w="0" w:type="dxa"/>
            </w:tcMar>
            <w:vAlign w:val="center"/>
          </w:tcPr>
          <w:p w14:paraId="7330428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1,869 (35.5%)</w:t>
            </w:r>
          </w:p>
        </w:tc>
        <w:tc>
          <w:tcPr>
            <w:tcW w:w="1440" w:type="dxa"/>
            <w:shd w:val="clear" w:color="auto" w:fill="FFFFFF"/>
            <w:tcMar>
              <w:top w:w="0" w:type="dxa"/>
              <w:left w:w="0" w:type="dxa"/>
              <w:bottom w:w="0" w:type="dxa"/>
              <w:right w:w="0" w:type="dxa"/>
            </w:tcMar>
            <w:vAlign w:val="center"/>
          </w:tcPr>
          <w:p w14:paraId="1D746EB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932 (35.8%)</w:t>
            </w:r>
          </w:p>
        </w:tc>
        <w:tc>
          <w:tcPr>
            <w:tcW w:w="1440" w:type="dxa"/>
            <w:shd w:val="clear" w:color="auto" w:fill="FFFFFF"/>
            <w:tcMar>
              <w:top w:w="0" w:type="dxa"/>
              <w:left w:w="0" w:type="dxa"/>
              <w:bottom w:w="0" w:type="dxa"/>
              <w:right w:w="0" w:type="dxa"/>
            </w:tcMar>
            <w:vAlign w:val="center"/>
          </w:tcPr>
          <w:p w14:paraId="16C71A5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495 (40.6%)</w:t>
            </w:r>
          </w:p>
        </w:tc>
        <w:tc>
          <w:tcPr>
            <w:tcW w:w="1440" w:type="dxa"/>
            <w:shd w:val="clear" w:color="auto" w:fill="FFFFFF"/>
            <w:tcMar>
              <w:top w:w="0" w:type="dxa"/>
              <w:left w:w="0" w:type="dxa"/>
              <w:bottom w:w="0" w:type="dxa"/>
              <w:right w:w="0" w:type="dxa"/>
            </w:tcMar>
            <w:vAlign w:val="center"/>
          </w:tcPr>
          <w:p w14:paraId="6F4A9BF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932 (34.1%)</w:t>
            </w:r>
          </w:p>
        </w:tc>
        <w:tc>
          <w:tcPr>
            <w:tcW w:w="1440" w:type="dxa"/>
            <w:shd w:val="clear" w:color="auto" w:fill="FFFFFF"/>
            <w:tcMar>
              <w:top w:w="0" w:type="dxa"/>
              <w:left w:w="0" w:type="dxa"/>
              <w:bottom w:w="0" w:type="dxa"/>
              <w:right w:w="0" w:type="dxa"/>
            </w:tcMar>
            <w:vAlign w:val="center"/>
          </w:tcPr>
          <w:p w14:paraId="1C4DAE6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385 (34.5%)</w:t>
            </w:r>
          </w:p>
        </w:tc>
      </w:tr>
      <w:tr w:rsidR="00FF73D5" w:rsidRPr="00E151F0" w14:paraId="72F198EF" w14:textId="77777777" w:rsidTr="00684D8A">
        <w:trPr>
          <w:cantSplit/>
          <w:jc w:val="center"/>
        </w:trPr>
        <w:tc>
          <w:tcPr>
            <w:tcW w:w="3600" w:type="dxa"/>
            <w:shd w:val="clear" w:color="auto" w:fill="FFFFFF"/>
            <w:tcMar>
              <w:top w:w="0" w:type="dxa"/>
              <w:left w:w="0" w:type="dxa"/>
              <w:bottom w:w="0" w:type="dxa"/>
              <w:right w:w="0" w:type="dxa"/>
            </w:tcMar>
            <w:vAlign w:val="center"/>
          </w:tcPr>
          <w:p w14:paraId="79DDA57F"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4722FF09"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49EC687"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A32DCBE"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C4B4B9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55 (1.0%)</w:t>
            </w:r>
          </w:p>
        </w:tc>
        <w:tc>
          <w:tcPr>
            <w:tcW w:w="1440" w:type="dxa"/>
            <w:shd w:val="clear" w:color="auto" w:fill="FFFFFF"/>
            <w:tcMar>
              <w:top w:w="0" w:type="dxa"/>
              <w:left w:w="0" w:type="dxa"/>
              <w:bottom w:w="0" w:type="dxa"/>
              <w:right w:w="0" w:type="dxa"/>
            </w:tcMar>
            <w:vAlign w:val="center"/>
          </w:tcPr>
          <w:p w14:paraId="3FA0200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 (0.8%)</w:t>
            </w:r>
          </w:p>
        </w:tc>
        <w:tc>
          <w:tcPr>
            <w:tcW w:w="1440" w:type="dxa"/>
            <w:shd w:val="clear" w:color="auto" w:fill="FFFFFF"/>
            <w:tcMar>
              <w:top w:w="0" w:type="dxa"/>
              <w:left w:w="0" w:type="dxa"/>
              <w:bottom w:w="0" w:type="dxa"/>
              <w:right w:w="0" w:type="dxa"/>
            </w:tcMar>
            <w:vAlign w:val="center"/>
          </w:tcPr>
          <w:p w14:paraId="7CFA42AC"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7DCCA48"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5C48E121" w14:textId="77777777" w:rsidR="00FF73D5" w:rsidRPr="00E151F0" w:rsidRDefault="00FF73D5" w:rsidP="00600AEE">
            <w:pPr>
              <w:spacing w:before="20" w:after="20"/>
              <w:ind w:left="100" w:right="100"/>
              <w:jc w:val="center"/>
              <w:rPr>
                <w:sz w:val="18"/>
                <w:szCs w:val="18"/>
              </w:rPr>
            </w:pPr>
          </w:p>
        </w:tc>
      </w:tr>
      <w:tr w:rsidR="00FF73D5" w:rsidRPr="00E151F0" w14:paraId="3ECC6DE5"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398502E2" w14:textId="0C425A09"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F12 Asthma</w:t>
            </w:r>
            <w:r w:rsidR="00D42DE2">
              <w:rPr>
                <w:rFonts w:eastAsia="Century Gothic" w:cs="Century Gothic"/>
                <w:b/>
                <w:color w:val="000000"/>
                <w:sz w:val="18"/>
                <w:szCs w:val="18"/>
              </w:rPr>
              <w:t xml:space="preserve"> </w:t>
            </w:r>
            <w:r w:rsidRPr="00E151F0">
              <w:rPr>
                <w:rFonts w:eastAsia="Century Gothic" w:cs="Century Gothic"/>
                <w:b/>
                <w:color w:val="000000"/>
                <w:sz w:val="18"/>
                <w:szCs w:val="18"/>
              </w:rPr>
              <w:t>(Q22)</w:t>
            </w:r>
          </w:p>
        </w:tc>
      </w:tr>
      <w:tr w:rsidR="00FF73D5" w:rsidRPr="00E151F0" w14:paraId="7722F180" w14:textId="77777777" w:rsidTr="00684D8A">
        <w:trPr>
          <w:cantSplit/>
          <w:jc w:val="center"/>
        </w:trPr>
        <w:tc>
          <w:tcPr>
            <w:tcW w:w="3600" w:type="dxa"/>
            <w:shd w:val="clear" w:color="auto" w:fill="FFFFFF"/>
            <w:tcMar>
              <w:top w:w="0" w:type="dxa"/>
              <w:left w:w="0" w:type="dxa"/>
              <w:bottom w:w="0" w:type="dxa"/>
              <w:right w:w="0" w:type="dxa"/>
            </w:tcMar>
            <w:vAlign w:val="center"/>
          </w:tcPr>
          <w:p w14:paraId="43A0C335"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1440" w:type="dxa"/>
            <w:shd w:val="clear" w:color="auto" w:fill="FFFFFF"/>
            <w:tcMar>
              <w:top w:w="0" w:type="dxa"/>
              <w:left w:w="0" w:type="dxa"/>
              <w:bottom w:w="0" w:type="dxa"/>
              <w:right w:w="0" w:type="dxa"/>
            </w:tcMar>
            <w:vAlign w:val="center"/>
          </w:tcPr>
          <w:p w14:paraId="096D9A0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546 (27.3%)</w:t>
            </w:r>
          </w:p>
        </w:tc>
        <w:tc>
          <w:tcPr>
            <w:tcW w:w="1440" w:type="dxa"/>
            <w:shd w:val="clear" w:color="auto" w:fill="FFFFFF"/>
            <w:tcMar>
              <w:top w:w="0" w:type="dxa"/>
              <w:left w:w="0" w:type="dxa"/>
              <w:bottom w:w="0" w:type="dxa"/>
              <w:right w:w="0" w:type="dxa"/>
            </w:tcMar>
            <w:vAlign w:val="center"/>
          </w:tcPr>
          <w:p w14:paraId="4CB9D25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541 (29.3%)</w:t>
            </w:r>
          </w:p>
        </w:tc>
        <w:tc>
          <w:tcPr>
            <w:tcW w:w="1440" w:type="dxa"/>
            <w:shd w:val="clear" w:color="auto" w:fill="FFFFFF"/>
            <w:tcMar>
              <w:top w:w="0" w:type="dxa"/>
              <w:left w:w="0" w:type="dxa"/>
              <w:bottom w:w="0" w:type="dxa"/>
              <w:right w:w="0" w:type="dxa"/>
            </w:tcMar>
            <w:vAlign w:val="center"/>
          </w:tcPr>
          <w:p w14:paraId="0FC7DD8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374 (27.2%)</w:t>
            </w:r>
          </w:p>
        </w:tc>
        <w:tc>
          <w:tcPr>
            <w:tcW w:w="1440" w:type="dxa"/>
            <w:shd w:val="clear" w:color="auto" w:fill="FFFFFF"/>
            <w:tcMar>
              <w:top w:w="0" w:type="dxa"/>
              <w:left w:w="0" w:type="dxa"/>
              <w:bottom w:w="0" w:type="dxa"/>
              <w:right w:w="0" w:type="dxa"/>
            </w:tcMar>
            <w:vAlign w:val="center"/>
          </w:tcPr>
          <w:p w14:paraId="018A502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1,461 (27.8%)</w:t>
            </w:r>
          </w:p>
        </w:tc>
        <w:tc>
          <w:tcPr>
            <w:tcW w:w="1440" w:type="dxa"/>
            <w:shd w:val="clear" w:color="auto" w:fill="FFFFFF"/>
            <w:tcMar>
              <w:top w:w="0" w:type="dxa"/>
              <w:left w:w="0" w:type="dxa"/>
              <w:bottom w:w="0" w:type="dxa"/>
              <w:right w:w="0" w:type="dxa"/>
            </w:tcMar>
            <w:vAlign w:val="center"/>
          </w:tcPr>
          <w:p w14:paraId="3232707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711 (27.3%)</w:t>
            </w:r>
          </w:p>
        </w:tc>
        <w:tc>
          <w:tcPr>
            <w:tcW w:w="1440" w:type="dxa"/>
            <w:shd w:val="clear" w:color="auto" w:fill="FFFFFF"/>
            <w:tcMar>
              <w:top w:w="0" w:type="dxa"/>
              <w:left w:w="0" w:type="dxa"/>
              <w:bottom w:w="0" w:type="dxa"/>
              <w:right w:w="0" w:type="dxa"/>
            </w:tcMar>
            <w:vAlign w:val="center"/>
          </w:tcPr>
          <w:p w14:paraId="54106B5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278 (22.8%)</w:t>
            </w:r>
          </w:p>
        </w:tc>
        <w:tc>
          <w:tcPr>
            <w:tcW w:w="1440" w:type="dxa"/>
            <w:shd w:val="clear" w:color="auto" w:fill="FFFFFF"/>
            <w:tcMar>
              <w:top w:w="0" w:type="dxa"/>
              <w:left w:w="0" w:type="dxa"/>
              <w:bottom w:w="0" w:type="dxa"/>
              <w:right w:w="0" w:type="dxa"/>
            </w:tcMar>
            <w:vAlign w:val="center"/>
          </w:tcPr>
          <w:p w14:paraId="14F2576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785 (28.6%)</w:t>
            </w:r>
          </w:p>
        </w:tc>
        <w:tc>
          <w:tcPr>
            <w:tcW w:w="1440" w:type="dxa"/>
            <w:shd w:val="clear" w:color="auto" w:fill="FFFFFF"/>
            <w:tcMar>
              <w:top w:w="0" w:type="dxa"/>
              <w:left w:w="0" w:type="dxa"/>
              <w:bottom w:w="0" w:type="dxa"/>
              <w:right w:w="0" w:type="dxa"/>
            </w:tcMar>
            <w:vAlign w:val="center"/>
          </w:tcPr>
          <w:p w14:paraId="301029D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365 (32.6%)</w:t>
            </w:r>
          </w:p>
        </w:tc>
      </w:tr>
      <w:tr w:rsidR="00FF73D5" w:rsidRPr="00E151F0" w14:paraId="541DBA3A" w14:textId="77777777" w:rsidTr="00684D8A">
        <w:trPr>
          <w:cantSplit/>
          <w:jc w:val="center"/>
        </w:trPr>
        <w:tc>
          <w:tcPr>
            <w:tcW w:w="3600" w:type="dxa"/>
            <w:shd w:val="clear" w:color="auto" w:fill="FFFFFF"/>
            <w:tcMar>
              <w:top w:w="0" w:type="dxa"/>
              <w:left w:w="0" w:type="dxa"/>
              <w:bottom w:w="0" w:type="dxa"/>
              <w:right w:w="0" w:type="dxa"/>
            </w:tcMar>
            <w:vAlign w:val="center"/>
          </w:tcPr>
          <w:p w14:paraId="1297C320"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63254D6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1,454 (72.7%)</w:t>
            </w:r>
          </w:p>
        </w:tc>
        <w:tc>
          <w:tcPr>
            <w:tcW w:w="1440" w:type="dxa"/>
            <w:shd w:val="clear" w:color="auto" w:fill="FFFFFF"/>
            <w:tcMar>
              <w:top w:w="0" w:type="dxa"/>
              <w:left w:w="0" w:type="dxa"/>
              <w:bottom w:w="0" w:type="dxa"/>
              <w:right w:w="0" w:type="dxa"/>
            </w:tcMar>
            <w:vAlign w:val="center"/>
          </w:tcPr>
          <w:p w14:paraId="2917841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1,305 (70.7%)</w:t>
            </w:r>
          </w:p>
        </w:tc>
        <w:tc>
          <w:tcPr>
            <w:tcW w:w="1440" w:type="dxa"/>
            <w:shd w:val="clear" w:color="auto" w:fill="FFFFFF"/>
            <w:tcMar>
              <w:top w:w="0" w:type="dxa"/>
              <w:left w:w="0" w:type="dxa"/>
              <w:bottom w:w="0" w:type="dxa"/>
              <w:right w:w="0" w:type="dxa"/>
            </w:tcMar>
            <w:vAlign w:val="center"/>
          </w:tcPr>
          <w:p w14:paraId="06345DF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1,003 (72.8%)</w:t>
            </w:r>
          </w:p>
        </w:tc>
        <w:tc>
          <w:tcPr>
            <w:tcW w:w="1440" w:type="dxa"/>
            <w:shd w:val="clear" w:color="auto" w:fill="FFFFFF"/>
            <w:tcMar>
              <w:top w:w="0" w:type="dxa"/>
              <w:left w:w="0" w:type="dxa"/>
              <w:bottom w:w="0" w:type="dxa"/>
              <w:right w:w="0" w:type="dxa"/>
            </w:tcMar>
            <w:vAlign w:val="center"/>
          </w:tcPr>
          <w:p w14:paraId="2205E29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3,762 (71.5%)</w:t>
            </w:r>
          </w:p>
        </w:tc>
        <w:tc>
          <w:tcPr>
            <w:tcW w:w="1440" w:type="dxa"/>
            <w:shd w:val="clear" w:color="auto" w:fill="FFFFFF"/>
            <w:tcMar>
              <w:top w:w="0" w:type="dxa"/>
              <w:left w:w="0" w:type="dxa"/>
              <w:bottom w:w="0" w:type="dxa"/>
              <w:right w:w="0" w:type="dxa"/>
            </w:tcMar>
            <w:vAlign w:val="center"/>
          </w:tcPr>
          <w:p w14:paraId="56D2791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1,871 (71.9%)</w:t>
            </w:r>
          </w:p>
        </w:tc>
        <w:tc>
          <w:tcPr>
            <w:tcW w:w="1440" w:type="dxa"/>
            <w:shd w:val="clear" w:color="auto" w:fill="FFFFFF"/>
            <w:tcMar>
              <w:top w:w="0" w:type="dxa"/>
              <w:left w:w="0" w:type="dxa"/>
              <w:bottom w:w="0" w:type="dxa"/>
              <w:right w:w="0" w:type="dxa"/>
            </w:tcMar>
            <w:vAlign w:val="center"/>
          </w:tcPr>
          <w:p w14:paraId="637D71E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939 (77.2%)</w:t>
            </w:r>
          </w:p>
        </w:tc>
        <w:tc>
          <w:tcPr>
            <w:tcW w:w="1440" w:type="dxa"/>
            <w:shd w:val="clear" w:color="auto" w:fill="FFFFFF"/>
            <w:tcMar>
              <w:top w:w="0" w:type="dxa"/>
              <w:left w:w="0" w:type="dxa"/>
              <w:bottom w:w="0" w:type="dxa"/>
              <w:right w:w="0" w:type="dxa"/>
            </w:tcMar>
            <w:vAlign w:val="center"/>
          </w:tcPr>
          <w:p w14:paraId="5E887ED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1,955 (71.4%)</w:t>
            </w:r>
          </w:p>
        </w:tc>
        <w:tc>
          <w:tcPr>
            <w:tcW w:w="1440" w:type="dxa"/>
            <w:shd w:val="clear" w:color="auto" w:fill="FFFFFF"/>
            <w:tcMar>
              <w:top w:w="0" w:type="dxa"/>
              <w:left w:w="0" w:type="dxa"/>
              <w:bottom w:w="0" w:type="dxa"/>
              <w:right w:w="0" w:type="dxa"/>
            </w:tcMar>
            <w:vAlign w:val="center"/>
          </w:tcPr>
          <w:p w14:paraId="3577E87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756 (67.4%)</w:t>
            </w:r>
          </w:p>
        </w:tc>
      </w:tr>
      <w:tr w:rsidR="00FF73D5" w:rsidRPr="00E151F0" w14:paraId="158714F9" w14:textId="77777777" w:rsidTr="00684D8A">
        <w:trPr>
          <w:cantSplit/>
          <w:jc w:val="center"/>
        </w:trPr>
        <w:tc>
          <w:tcPr>
            <w:tcW w:w="3600" w:type="dxa"/>
            <w:shd w:val="clear" w:color="auto" w:fill="FFFFFF"/>
            <w:tcMar>
              <w:top w:w="0" w:type="dxa"/>
              <w:left w:w="0" w:type="dxa"/>
              <w:bottom w:w="0" w:type="dxa"/>
              <w:right w:w="0" w:type="dxa"/>
            </w:tcMar>
            <w:vAlign w:val="center"/>
          </w:tcPr>
          <w:p w14:paraId="137E283A"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69D9F4C9"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990BA4E"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704822C4"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A6AB0A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39 (0.7%)</w:t>
            </w:r>
          </w:p>
        </w:tc>
        <w:tc>
          <w:tcPr>
            <w:tcW w:w="1440" w:type="dxa"/>
            <w:shd w:val="clear" w:color="auto" w:fill="FFFFFF"/>
            <w:tcMar>
              <w:top w:w="0" w:type="dxa"/>
              <w:left w:w="0" w:type="dxa"/>
              <w:bottom w:w="0" w:type="dxa"/>
              <w:right w:w="0" w:type="dxa"/>
            </w:tcMar>
            <w:vAlign w:val="center"/>
          </w:tcPr>
          <w:p w14:paraId="0A074BB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 (0.8%)</w:t>
            </w:r>
          </w:p>
        </w:tc>
        <w:tc>
          <w:tcPr>
            <w:tcW w:w="1440" w:type="dxa"/>
            <w:shd w:val="clear" w:color="auto" w:fill="FFFFFF"/>
            <w:tcMar>
              <w:top w:w="0" w:type="dxa"/>
              <w:left w:w="0" w:type="dxa"/>
              <w:bottom w:w="0" w:type="dxa"/>
              <w:right w:w="0" w:type="dxa"/>
            </w:tcMar>
            <w:vAlign w:val="center"/>
          </w:tcPr>
          <w:p w14:paraId="54F14210"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68046B0"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224B6D6" w14:textId="77777777" w:rsidR="00FF73D5" w:rsidRPr="00E151F0" w:rsidRDefault="00FF73D5" w:rsidP="00600AEE">
            <w:pPr>
              <w:spacing w:before="20" w:after="20"/>
              <w:ind w:left="100" w:right="100"/>
              <w:jc w:val="center"/>
              <w:rPr>
                <w:sz w:val="18"/>
                <w:szCs w:val="18"/>
              </w:rPr>
            </w:pPr>
          </w:p>
        </w:tc>
      </w:tr>
      <w:tr w:rsidR="00FF73D5" w:rsidRPr="00E151F0" w14:paraId="77E7F33D"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7A3C5724" w14:textId="6884D226"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F13 Another chronic health condition</w:t>
            </w:r>
            <w:r w:rsidR="00D42DE2">
              <w:rPr>
                <w:rFonts w:eastAsia="Century Gothic" w:cs="Century Gothic"/>
                <w:b/>
                <w:color w:val="000000"/>
                <w:sz w:val="18"/>
                <w:szCs w:val="18"/>
              </w:rPr>
              <w:t xml:space="preserve"> </w:t>
            </w:r>
            <w:r w:rsidRPr="00E151F0">
              <w:rPr>
                <w:rFonts w:eastAsia="Century Gothic" w:cs="Century Gothic"/>
                <w:b/>
                <w:color w:val="000000"/>
                <w:sz w:val="18"/>
                <w:szCs w:val="18"/>
              </w:rPr>
              <w:t>(Q22)</w:t>
            </w:r>
          </w:p>
        </w:tc>
      </w:tr>
      <w:tr w:rsidR="00FF73D5" w:rsidRPr="00E151F0" w14:paraId="7D21F392" w14:textId="77777777" w:rsidTr="00684D8A">
        <w:trPr>
          <w:cantSplit/>
          <w:jc w:val="center"/>
        </w:trPr>
        <w:tc>
          <w:tcPr>
            <w:tcW w:w="3600" w:type="dxa"/>
            <w:shd w:val="clear" w:color="auto" w:fill="FFFFFF"/>
            <w:tcMar>
              <w:top w:w="0" w:type="dxa"/>
              <w:left w:w="0" w:type="dxa"/>
              <w:bottom w:w="0" w:type="dxa"/>
              <w:right w:w="0" w:type="dxa"/>
            </w:tcMar>
            <w:vAlign w:val="center"/>
          </w:tcPr>
          <w:p w14:paraId="186B7269"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1440" w:type="dxa"/>
            <w:shd w:val="clear" w:color="auto" w:fill="FFFFFF"/>
            <w:tcMar>
              <w:top w:w="0" w:type="dxa"/>
              <w:left w:w="0" w:type="dxa"/>
              <w:bottom w:w="0" w:type="dxa"/>
              <w:right w:w="0" w:type="dxa"/>
            </w:tcMar>
            <w:vAlign w:val="center"/>
          </w:tcPr>
          <w:p w14:paraId="6D10D45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912 (46.4%)</w:t>
            </w:r>
          </w:p>
        </w:tc>
        <w:tc>
          <w:tcPr>
            <w:tcW w:w="1440" w:type="dxa"/>
            <w:shd w:val="clear" w:color="auto" w:fill="FFFFFF"/>
            <w:tcMar>
              <w:top w:w="0" w:type="dxa"/>
              <w:left w:w="0" w:type="dxa"/>
              <w:bottom w:w="0" w:type="dxa"/>
              <w:right w:w="0" w:type="dxa"/>
            </w:tcMar>
            <w:vAlign w:val="center"/>
          </w:tcPr>
          <w:p w14:paraId="39B0437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827 (45.1%)</w:t>
            </w:r>
          </w:p>
        </w:tc>
        <w:tc>
          <w:tcPr>
            <w:tcW w:w="1440" w:type="dxa"/>
            <w:shd w:val="clear" w:color="auto" w:fill="FFFFFF"/>
            <w:tcMar>
              <w:top w:w="0" w:type="dxa"/>
              <w:left w:w="0" w:type="dxa"/>
              <w:bottom w:w="0" w:type="dxa"/>
              <w:right w:w="0" w:type="dxa"/>
            </w:tcMar>
            <w:vAlign w:val="center"/>
          </w:tcPr>
          <w:p w14:paraId="3A19D95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645 (47.3%)</w:t>
            </w:r>
          </w:p>
        </w:tc>
        <w:tc>
          <w:tcPr>
            <w:tcW w:w="1440" w:type="dxa"/>
            <w:shd w:val="clear" w:color="auto" w:fill="FFFFFF"/>
            <w:tcMar>
              <w:top w:w="0" w:type="dxa"/>
              <w:left w:w="0" w:type="dxa"/>
              <w:bottom w:w="0" w:type="dxa"/>
              <w:right w:w="0" w:type="dxa"/>
            </w:tcMar>
            <w:vAlign w:val="center"/>
          </w:tcPr>
          <w:p w14:paraId="0CB4C58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2,384 (45.3%)</w:t>
            </w:r>
          </w:p>
        </w:tc>
        <w:tc>
          <w:tcPr>
            <w:tcW w:w="1440" w:type="dxa"/>
            <w:shd w:val="clear" w:color="auto" w:fill="FFFFFF"/>
            <w:tcMar>
              <w:top w:w="0" w:type="dxa"/>
              <w:left w:w="0" w:type="dxa"/>
              <w:bottom w:w="0" w:type="dxa"/>
              <w:right w:w="0" w:type="dxa"/>
            </w:tcMar>
            <w:vAlign w:val="center"/>
          </w:tcPr>
          <w:p w14:paraId="0E0A0EA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1,199 (46.1%)</w:t>
            </w:r>
          </w:p>
        </w:tc>
        <w:tc>
          <w:tcPr>
            <w:tcW w:w="1440" w:type="dxa"/>
            <w:shd w:val="clear" w:color="auto" w:fill="FFFFFF"/>
            <w:tcMar>
              <w:top w:w="0" w:type="dxa"/>
              <w:left w:w="0" w:type="dxa"/>
              <w:bottom w:w="0" w:type="dxa"/>
              <w:right w:w="0" w:type="dxa"/>
            </w:tcMar>
            <w:vAlign w:val="center"/>
          </w:tcPr>
          <w:p w14:paraId="32E1E5C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447 (37.0%)</w:t>
            </w:r>
          </w:p>
        </w:tc>
        <w:tc>
          <w:tcPr>
            <w:tcW w:w="1440" w:type="dxa"/>
            <w:shd w:val="clear" w:color="auto" w:fill="FFFFFF"/>
            <w:tcMar>
              <w:top w:w="0" w:type="dxa"/>
              <w:left w:w="0" w:type="dxa"/>
              <w:bottom w:w="0" w:type="dxa"/>
              <w:right w:w="0" w:type="dxa"/>
            </w:tcMar>
            <w:vAlign w:val="center"/>
          </w:tcPr>
          <w:p w14:paraId="1F37EDF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1,245 (46.1%)</w:t>
            </w:r>
          </w:p>
        </w:tc>
        <w:tc>
          <w:tcPr>
            <w:tcW w:w="1440" w:type="dxa"/>
            <w:shd w:val="clear" w:color="auto" w:fill="FFFFFF"/>
            <w:tcMar>
              <w:top w:w="0" w:type="dxa"/>
              <w:left w:w="0" w:type="dxa"/>
              <w:bottom w:w="0" w:type="dxa"/>
              <w:right w:w="0" w:type="dxa"/>
            </w:tcMar>
            <w:vAlign w:val="center"/>
          </w:tcPr>
          <w:p w14:paraId="3FB0CFD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638 (57.3%)</w:t>
            </w:r>
          </w:p>
        </w:tc>
      </w:tr>
      <w:tr w:rsidR="00FF73D5" w:rsidRPr="00E151F0" w14:paraId="5902935E" w14:textId="77777777" w:rsidTr="00684D8A">
        <w:trPr>
          <w:cantSplit/>
          <w:jc w:val="center"/>
        </w:trPr>
        <w:tc>
          <w:tcPr>
            <w:tcW w:w="3600" w:type="dxa"/>
            <w:shd w:val="clear" w:color="auto" w:fill="FFFFFF"/>
            <w:tcMar>
              <w:top w:w="0" w:type="dxa"/>
              <w:left w:w="0" w:type="dxa"/>
              <w:bottom w:w="0" w:type="dxa"/>
              <w:right w:w="0" w:type="dxa"/>
            </w:tcMar>
            <w:vAlign w:val="center"/>
          </w:tcPr>
          <w:p w14:paraId="1A8A1609"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3E7C239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1,054 (53.6%)</w:t>
            </w:r>
          </w:p>
        </w:tc>
        <w:tc>
          <w:tcPr>
            <w:tcW w:w="1440" w:type="dxa"/>
            <w:shd w:val="clear" w:color="auto" w:fill="FFFFFF"/>
            <w:tcMar>
              <w:top w:w="0" w:type="dxa"/>
              <w:left w:w="0" w:type="dxa"/>
              <w:bottom w:w="0" w:type="dxa"/>
              <w:right w:w="0" w:type="dxa"/>
            </w:tcMar>
            <w:vAlign w:val="center"/>
          </w:tcPr>
          <w:p w14:paraId="3B6F681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1,006 (54.9%)</w:t>
            </w:r>
          </w:p>
        </w:tc>
        <w:tc>
          <w:tcPr>
            <w:tcW w:w="1440" w:type="dxa"/>
            <w:shd w:val="clear" w:color="auto" w:fill="FFFFFF"/>
            <w:tcMar>
              <w:top w:w="0" w:type="dxa"/>
              <w:left w:w="0" w:type="dxa"/>
              <w:bottom w:w="0" w:type="dxa"/>
              <w:right w:w="0" w:type="dxa"/>
            </w:tcMar>
            <w:vAlign w:val="center"/>
          </w:tcPr>
          <w:p w14:paraId="3BFA538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720 (52.7%)</w:t>
            </w:r>
          </w:p>
        </w:tc>
        <w:tc>
          <w:tcPr>
            <w:tcW w:w="1440" w:type="dxa"/>
            <w:shd w:val="clear" w:color="auto" w:fill="FFFFFF"/>
            <w:tcMar>
              <w:top w:w="0" w:type="dxa"/>
              <w:left w:w="0" w:type="dxa"/>
              <w:bottom w:w="0" w:type="dxa"/>
              <w:right w:w="0" w:type="dxa"/>
            </w:tcMar>
            <w:vAlign w:val="center"/>
          </w:tcPr>
          <w:p w14:paraId="0D63ACA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2,780 (52.8%)</w:t>
            </w:r>
          </w:p>
        </w:tc>
        <w:tc>
          <w:tcPr>
            <w:tcW w:w="1440" w:type="dxa"/>
            <w:shd w:val="clear" w:color="auto" w:fill="FFFFFF"/>
            <w:tcMar>
              <w:top w:w="0" w:type="dxa"/>
              <w:left w:w="0" w:type="dxa"/>
              <w:bottom w:w="0" w:type="dxa"/>
              <w:right w:w="0" w:type="dxa"/>
            </w:tcMar>
            <w:vAlign w:val="center"/>
          </w:tcPr>
          <w:p w14:paraId="43E33C2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1,363 (52.4%)</w:t>
            </w:r>
          </w:p>
        </w:tc>
        <w:tc>
          <w:tcPr>
            <w:tcW w:w="1440" w:type="dxa"/>
            <w:shd w:val="clear" w:color="auto" w:fill="FFFFFF"/>
            <w:tcMar>
              <w:top w:w="0" w:type="dxa"/>
              <w:left w:w="0" w:type="dxa"/>
              <w:bottom w:w="0" w:type="dxa"/>
              <w:right w:w="0" w:type="dxa"/>
            </w:tcMar>
            <w:vAlign w:val="center"/>
          </w:tcPr>
          <w:p w14:paraId="7F86F0C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760 (63.0%)</w:t>
            </w:r>
          </w:p>
        </w:tc>
        <w:tc>
          <w:tcPr>
            <w:tcW w:w="1440" w:type="dxa"/>
            <w:shd w:val="clear" w:color="auto" w:fill="FFFFFF"/>
            <w:tcMar>
              <w:top w:w="0" w:type="dxa"/>
              <w:left w:w="0" w:type="dxa"/>
              <w:bottom w:w="0" w:type="dxa"/>
              <w:right w:w="0" w:type="dxa"/>
            </w:tcMar>
            <w:vAlign w:val="center"/>
          </w:tcPr>
          <w:p w14:paraId="76CF782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1,457 (53.9%)</w:t>
            </w:r>
          </w:p>
        </w:tc>
        <w:tc>
          <w:tcPr>
            <w:tcW w:w="1440" w:type="dxa"/>
            <w:shd w:val="clear" w:color="auto" w:fill="FFFFFF"/>
            <w:tcMar>
              <w:top w:w="0" w:type="dxa"/>
              <w:left w:w="0" w:type="dxa"/>
              <w:bottom w:w="0" w:type="dxa"/>
              <w:right w:w="0" w:type="dxa"/>
            </w:tcMar>
            <w:vAlign w:val="center"/>
          </w:tcPr>
          <w:p w14:paraId="1042429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475 (42.7%)</w:t>
            </w:r>
          </w:p>
        </w:tc>
      </w:tr>
      <w:tr w:rsidR="00FF73D5" w:rsidRPr="00E151F0" w14:paraId="1B42D7CE" w14:textId="77777777" w:rsidTr="00684D8A">
        <w:trPr>
          <w:cantSplit/>
          <w:jc w:val="center"/>
        </w:trPr>
        <w:tc>
          <w:tcPr>
            <w:tcW w:w="3600" w:type="dxa"/>
            <w:shd w:val="clear" w:color="auto" w:fill="FFFFFF"/>
            <w:tcMar>
              <w:top w:w="0" w:type="dxa"/>
              <w:left w:w="0" w:type="dxa"/>
              <w:bottom w:w="0" w:type="dxa"/>
              <w:right w:w="0" w:type="dxa"/>
            </w:tcMar>
            <w:vAlign w:val="center"/>
          </w:tcPr>
          <w:p w14:paraId="52DC7389"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Don't know</w:t>
            </w:r>
          </w:p>
        </w:tc>
        <w:tc>
          <w:tcPr>
            <w:tcW w:w="1440" w:type="dxa"/>
            <w:shd w:val="clear" w:color="auto" w:fill="FFFFFF"/>
            <w:tcMar>
              <w:top w:w="0" w:type="dxa"/>
              <w:left w:w="0" w:type="dxa"/>
              <w:bottom w:w="0" w:type="dxa"/>
              <w:right w:w="0" w:type="dxa"/>
            </w:tcMar>
            <w:vAlign w:val="center"/>
          </w:tcPr>
          <w:p w14:paraId="6E49284E"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79C3ADD"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F8AF3F3"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0BD659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98 (1.9%)</w:t>
            </w:r>
          </w:p>
        </w:tc>
        <w:tc>
          <w:tcPr>
            <w:tcW w:w="1440" w:type="dxa"/>
            <w:shd w:val="clear" w:color="auto" w:fill="FFFFFF"/>
            <w:tcMar>
              <w:top w:w="0" w:type="dxa"/>
              <w:left w:w="0" w:type="dxa"/>
              <w:bottom w:w="0" w:type="dxa"/>
              <w:right w:w="0" w:type="dxa"/>
            </w:tcMar>
            <w:vAlign w:val="center"/>
          </w:tcPr>
          <w:p w14:paraId="5CEEB05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40 (1.5%)</w:t>
            </w:r>
          </w:p>
        </w:tc>
        <w:tc>
          <w:tcPr>
            <w:tcW w:w="1440" w:type="dxa"/>
            <w:shd w:val="clear" w:color="auto" w:fill="FFFFFF"/>
            <w:tcMar>
              <w:top w:w="0" w:type="dxa"/>
              <w:left w:w="0" w:type="dxa"/>
              <w:bottom w:w="0" w:type="dxa"/>
              <w:right w:w="0" w:type="dxa"/>
            </w:tcMar>
            <w:vAlign w:val="center"/>
          </w:tcPr>
          <w:p w14:paraId="4BF0B235"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BF16D99"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28067853" w14:textId="77777777" w:rsidR="00FF73D5" w:rsidRPr="00E151F0" w:rsidRDefault="00FF73D5" w:rsidP="00600AEE">
            <w:pPr>
              <w:spacing w:before="20" w:after="20"/>
              <w:ind w:left="100" w:right="100"/>
              <w:jc w:val="center"/>
              <w:rPr>
                <w:sz w:val="18"/>
                <w:szCs w:val="18"/>
              </w:rPr>
            </w:pPr>
          </w:p>
        </w:tc>
      </w:tr>
    </w:tbl>
    <w:p w14:paraId="21151E2B" w14:textId="267BCFD1" w:rsidR="003878D0" w:rsidRDefault="003878D0" w:rsidP="00360C6F">
      <w:pPr>
        <w:spacing w:after="0"/>
      </w:pPr>
    </w:p>
    <w:p w14:paraId="76E048BC" w14:textId="77777777" w:rsidR="003878D0" w:rsidRDefault="003878D0">
      <w:pPr>
        <w:spacing w:after="160" w:line="259" w:lineRule="auto"/>
      </w:pPr>
      <w:r>
        <w:br w:type="page"/>
      </w:r>
    </w:p>
    <w:p w14:paraId="2437D5A8" w14:textId="652713A4" w:rsidR="00A57063" w:rsidRPr="00360C6F" w:rsidRDefault="00A57063" w:rsidP="00360C6F">
      <w:pPr>
        <w:pStyle w:val="TableorFigurecaptionHPA"/>
      </w:pPr>
      <w:bookmarkStart w:id="153" w:name="_Ref99361126"/>
      <w:r w:rsidRPr="00360C6F">
        <w:lastRenderedPageBreak/>
        <w:t xml:space="preserve">Table </w:t>
      </w:r>
      <w:r w:rsidRPr="00360C6F">
        <w:fldChar w:fldCharType="begin"/>
      </w:r>
      <w:r w:rsidRPr="00360C6F">
        <w:instrText>SEQ Table \* ARABIC</w:instrText>
      </w:r>
      <w:r w:rsidRPr="00360C6F">
        <w:fldChar w:fldCharType="separate"/>
      </w:r>
      <w:r w:rsidR="00FD44E2">
        <w:rPr>
          <w:noProof/>
        </w:rPr>
        <w:t>90</w:t>
      </w:r>
      <w:r w:rsidRPr="00360C6F">
        <w:fldChar w:fldCharType="end"/>
      </w:r>
      <w:bookmarkEnd w:id="153"/>
      <w:r w:rsidR="00E02377">
        <w:t xml:space="preserve">: </w:t>
      </w:r>
      <w:r w:rsidRPr="00360C6F">
        <w:t>Health related quality of life (</w:t>
      </w:r>
      <w:r w:rsidR="004501E2" w:rsidRPr="00360C6F">
        <w:t>EQ-5D</w:t>
      </w:r>
      <w:r w:rsidR="00945B62" w:rsidRPr="00360C6F">
        <w:t>-5L</w:t>
      </w:r>
      <w:r w:rsidRPr="00360C6F">
        <w:t>)</w:t>
      </w:r>
    </w:p>
    <w:tbl>
      <w:tblPr>
        <w:tblW w:w="15120"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600"/>
        <w:gridCol w:w="1440"/>
        <w:gridCol w:w="1440"/>
        <w:gridCol w:w="1440"/>
        <w:gridCol w:w="1440"/>
        <w:gridCol w:w="1440"/>
        <w:gridCol w:w="1440"/>
        <w:gridCol w:w="1440"/>
        <w:gridCol w:w="1440"/>
      </w:tblGrid>
      <w:tr w:rsidR="00200CFE" w:rsidRPr="00E151F0" w14:paraId="362C70A6" w14:textId="77777777" w:rsidTr="00684D8A">
        <w:trPr>
          <w:cantSplit/>
          <w:tblHeader/>
          <w:jc w:val="center"/>
        </w:trPr>
        <w:tc>
          <w:tcPr>
            <w:tcW w:w="3600" w:type="dxa"/>
            <w:vMerge w:val="restart"/>
            <w:shd w:val="clear" w:color="auto" w:fill="408BCA"/>
            <w:tcMar>
              <w:top w:w="0" w:type="dxa"/>
              <w:left w:w="0" w:type="dxa"/>
              <w:bottom w:w="0" w:type="dxa"/>
              <w:right w:w="0" w:type="dxa"/>
            </w:tcMar>
            <w:vAlign w:val="center"/>
          </w:tcPr>
          <w:p w14:paraId="3DE93AB5" w14:textId="084B822E" w:rsidR="00200CFE" w:rsidRPr="00E151F0" w:rsidRDefault="00200CFE" w:rsidP="0052599A">
            <w:pPr>
              <w:spacing w:before="20" w:after="20"/>
              <w:jc w:val="center"/>
              <w:rPr>
                <w:sz w:val="18"/>
                <w:szCs w:val="18"/>
              </w:rPr>
            </w:pPr>
            <w:r>
              <w:br w:type="page"/>
            </w:r>
            <w:r w:rsidRPr="00E151F0">
              <w:rPr>
                <w:rFonts w:eastAsia="Century Gothic" w:cs="Century Gothic"/>
                <w:b/>
                <w:color w:val="FFFFFF"/>
                <w:sz w:val="18"/>
                <w:szCs w:val="18"/>
              </w:rPr>
              <w:t>F</w:t>
            </w:r>
            <w:r>
              <w:rPr>
                <w:rFonts w:eastAsia="Century Gothic" w:cs="Century Gothic"/>
                <w:b/>
                <w:color w:val="FFFFFF"/>
                <w:sz w:val="18"/>
                <w:szCs w:val="18"/>
              </w:rPr>
              <w:t xml:space="preserve">2 Specific </w:t>
            </w:r>
            <w:r w:rsidRPr="00E151F0">
              <w:rPr>
                <w:rFonts w:eastAsia="Century Gothic" w:cs="Century Gothic"/>
                <w:b/>
                <w:color w:val="FFFFFF"/>
                <w:sz w:val="18"/>
                <w:szCs w:val="18"/>
              </w:rPr>
              <w:t>health conditions</w:t>
            </w:r>
          </w:p>
        </w:tc>
        <w:tc>
          <w:tcPr>
            <w:tcW w:w="4320" w:type="dxa"/>
            <w:gridSpan w:val="3"/>
            <w:shd w:val="clear" w:color="auto" w:fill="408BCA"/>
            <w:tcMar>
              <w:top w:w="0" w:type="dxa"/>
              <w:left w:w="0" w:type="dxa"/>
              <w:bottom w:w="0" w:type="dxa"/>
              <w:right w:w="0" w:type="dxa"/>
            </w:tcMar>
            <w:vAlign w:val="center"/>
          </w:tcPr>
          <w:p w14:paraId="377DF80A" w14:textId="5074005E" w:rsidR="00200CFE" w:rsidRPr="00E151F0" w:rsidRDefault="00A11590" w:rsidP="0052599A">
            <w:pPr>
              <w:spacing w:before="20" w:after="20"/>
              <w:jc w:val="center"/>
              <w:rPr>
                <w:sz w:val="18"/>
                <w:szCs w:val="18"/>
              </w:rPr>
            </w:pPr>
            <w:r>
              <w:rPr>
                <w:rFonts w:eastAsia="Century Gothic" w:cs="Century Gothic"/>
                <w:b/>
                <w:color w:val="FFFFFF"/>
                <w:sz w:val="18"/>
                <w:szCs w:val="18"/>
              </w:rPr>
              <w:t>Survey w</w:t>
            </w:r>
            <w:r w:rsidRPr="00E151F0">
              <w:rPr>
                <w:rFonts w:eastAsia="Century Gothic" w:cs="Century Gothic"/>
                <w:b/>
                <w:color w:val="FFFFFF"/>
                <w:sz w:val="18"/>
                <w:szCs w:val="18"/>
              </w:rPr>
              <w:t>ave</w:t>
            </w:r>
          </w:p>
        </w:tc>
        <w:tc>
          <w:tcPr>
            <w:tcW w:w="2880" w:type="dxa"/>
            <w:gridSpan w:val="2"/>
            <w:shd w:val="clear" w:color="auto" w:fill="408BCA"/>
            <w:tcMar>
              <w:top w:w="0" w:type="dxa"/>
              <w:left w:w="0" w:type="dxa"/>
              <w:bottom w:w="0" w:type="dxa"/>
              <w:right w:w="0" w:type="dxa"/>
            </w:tcMar>
            <w:vAlign w:val="center"/>
          </w:tcPr>
          <w:p w14:paraId="76A159A4" w14:textId="44B7357E" w:rsidR="00200CFE" w:rsidRPr="00E151F0" w:rsidRDefault="00200CFE" w:rsidP="0052599A">
            <w:pPr>
              <w:spacing w:before="20" w:after="20"/>
              <w:jc w:val="center"/>
              <w:rPr>
                <w:sz w:val="18"/>
                <w:szCs w:val="18"/>
              </w:rPr>
            </w:pPr>
            <w:r w:rsidRPr="00E151F0">
              <w:rPr>
                <w:rFonts w:eastAsia="Century Gothic" w:cs="Century Gothic"/>
                <w:b/>
                <w:color w:val="FFFFFF"/>
                <w:sz w:val="18"/>
                <w:szCs w:val="18"/>
              </w:rPr>
              <w:t>Total</w:t>
            </w:r>
          </w:p>
        </w:tc>
        <w:tc>
          <w:tcPr>
            <w:tcW w:w="4320" w:type="dxa"/>
            <w:gridSpan w:val="3"/>
            <w:shd w:val="clear" w:color="auto" w:fill="408BCA"/>
            <w:tcMar>
              <w:top w:w="0" w:type="dxa"/>
              <w:left w:w="0" w:type="dxa"/>
              <w:bottom w:w="0" w:type="dxa"/>
              <w:right w:w="0" w:type="dxa"/>
            </w:tcMar>
            <w:vAlign w:val="center"/>
          </w:tcPr>
          <w:p w14:paraId="26F8E9C2" w14:textId="6D415AE0" w:rsidR="00200CFE" w:rsidRPr="00E151F0" w:rsidRDefault="00A11590" w:rsidP="0052599A">
            <w:pPr>
              <w:spacing w:before="20" w:after="20"/>
              <w:jc w:val="center"/>
              <w:rPr>
                <w:sz w:val="18"/>
                <w:szCs w:val="18"/>
              </w:rPr>
            </w:pPr>
            <w:r>
              <w:rPr>
                <w:rFonts w:eastAsia="Century Gothic" w:cs="Century Gothic"/>
                <w:b/>
                <w:color w:val="FFFFFF"/>
                <w:sz w:val="18"/>
                <w:szCs w:val="18"/>
              </w:rPr>
              <w:t>Patient t</w:t>
            </w:r>
            <w:r w:rsidRPr="00E151F0">
              <w:rPr>
                <w:rFonts w:eastAsia="Century Gothic" w:cs="Century Gothic"/>
                <w:b/>
                <w:color w:val="FFFFFF"/>
                <w:sz w:val="18"/>
                <w:szCs w:val="18"/>
              </w:rPr>
              <w:t>ier</w:t>
            </w:r>
          </w:p>
        </w:tc>
      </w:tr>
      <w:tr w:rsidR="00200CFE" w:rsidRPr="00E151F0" w14:paraId="4E7F3188" w14:textId="77777777" w:rsidTr="003878D0">
        <w:trPr>
          <w:cantSplit/>
          <w:tblHeader/>
          <w:jc w:val="center"/>
        </w:trPr>
        <w:tc>
          <w:tcPr>
            <w:tcW w:w="3600" w:type="dxa"/>
            <w:vMerge/>
            <w:shd w:val="clear" w:color="auto" w:fill="408BCA"/>
            <w:tcMar>
              <w:top w:w="0" w:type="dxa"/>
              <w:left w:w="0" w:type="dxa"/>
              <w:bottom w:w="0" w:type="dxa"/>
              <w:right w:w="0" w:type="dxa"/>
            </w:tcMar>
            <w:vAlign w:val="center"/>
          </w:tcPr>
          <w:p w14:paraId="61EA5A7B" w14:textId="77777777" w:rsidR="00200CFE" w:rsidRPr="00E151F0" w:rsidRDefault="00200CFE" w:rsidP="0052599A">
            <w:pPr>
              <w:spacing w:before="20" w:after="20"/>
              <w:jc w:val="center"/>
              <w:rPr>
                <w:sz w:val="18"/>
                <w:szCs w:val="18"/>
              </w:rPr>
            </w:pPr>
          </w:p>
        </w:tc>
        <w:tc>
          <w:tcPr>
            <w:tcW w:w="1440" w:type="dxa"/>
            <w:shd w:val="clear" w:color="auto" w:fill="408BCA"/>
            <w:tcMar>
              <w:top w:w="0" w:type="dxa"/>
              <w:left w:w="0" w:type="dxa"/>
              <w:bottom w:w="0" w:type="dxa"/>
              <w:right w:w="0" w:type="dxa"/>
            </w:tcMar>
            <w:vAlign w:val="center"/>
          </w:tcPr>
          <w:p w14:paraId="769E1A24" w14:textId="13E6595C" w:rsidR="00200CFE" w:rsidRPr="00E151F0" w:rsidRDefault="00170D5B" w:rsidP="0052599A">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2A5DC1C7" w14:textId="7899384B" w:rsidR="00200CFE" w:rsidRPr="00E151F0" w:rsidRDefault="00170D5B" w:rsidP="0052599A">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69DFBBF1" w14:textId="20F001ED" w:rsidR="00200CFE" w:rsidRPr="00E151F0" w:rsidRDefault="00170D5B" w:rsidP="0052599A">
            <w:pPr>
              <w:spacing w:before="20" w:after="20"/>
              <w:jc w:val="center"/>
              <w:rPr>
                <w:sz w:val="18"/>
                <w:szCs w:val="18"/>
              </w:rPr>
            </w:pPr>
            <w:r w:rsidRPr="009A0B3E">
              <w:rPr>
                <w:b/>
                <w:bCs/>
                <w:color w:val="FFFFFF" w:themeColor="background1"/>
                <w:sz w:val="18"/>
                <w:szCs w:val="18"/>
              </w:rPr>
              <w:t>3</w:t>
            </w:r>
          </w:p>
        </w:tc>
        <w:tc>
          <w:tcPr>
            <w:tcW w:w="1440" w:type="dxa"/>
            <w:shd w:val="clear" w:color="auto" w:fill="408BCA"/>
            <w:tcMar>
              <w:top w:w="0" w:type="dxa"/>
              <w:left w:w="57" w:type="dxa"/>
              <w:bottom w:w="0" w:type="dxa"/>
              <w:right w:w="57" w:type="dxa"/>
            </w:tcMar>
            <w:vAlign w:val="center"/>
          </w:tcPr>
          <w:p w14:paraId="473A05C9" w14:textId="7A2F70D6" w:rsidR="00200CFE" w:rsidRPr="00E151F0" w:rsidRDefault="00577E33" w:rsidP="0052599A">
            <w:pPr>
              <w:spacing w:before="20" w:after="20"/>
              <w:jc w:val="center"/>
              <w:rPr>
                <w:sz w:val="18"/>
                <w:szCs w:val="18"/>
              </w:rPr>
            </w:pPr>
            <w:r>
              <w:rPr>
                <w:rFonts w:eastAsia="Century Gothic" w:cs="Century Gothic"/>
                <w:b/>
                <w:color w:val="FFFFFF"/>
                <w:sz w:val="18"/>
                <w:szCs w:val="18"/>
              </w:rPr>
              <w:t>Total responses</w:t>
            </w:r>
          </w:p>
        </w:tc>
        <w:tc>
          <w:tcPr>
            <w:tcW w:w="1440" w:type="dxa"/>
            <w:shd w:val="clear" w:color="auto" w:fill="408BCA"/>
            <w:tcMar>
              <w:top w:w="0" w:type="dxa"/>
              <w:left w:w="57" w:type="dxa"/>
              <w:bottom w:w="0" w:type="dxa"/>
              <w:right w:w="57" w:type="dxa"/>
            </w:tcMar>
            <w:vAlign w:val="center"/>
          </w:tcPr>
          <w:p w14:paraId="17FCC5D1" w14:textId="6440F9B9" w:rsidR="00200CFE" w:rsidRPr="00E151F0" w:rsidRDefault="002C6C9C" w:rsidP="0052599A">
            <w:pPr>
              <w:spacing w:before="20" w:after="20"/>
              <w:jc w:val="center"/>
              <w:rPr>
                <w:sz w:val="18"/>
                <w:szCs w:val="18"/>
              </w:rPr>
            </w:pPr>
            <w:r>
              <w:rPr>
                <w:rFonts w:eastAsia="Century Gothic" w:cs="Century Gothic"/>
                <w:b/>
                <w:color w:val="FFFFFF"/>
                <w:sz w:val="18"/>
                <w:szCs w:val="18"/>
              </w:rPr>
              <w:t>Total individuals</w:t>
            </w:r>
          </w:p>
        </w:tc>
        <w:tc>
          <w:tcPr>
            <w:tcW w:w="1440" w:type="dxa"/>
            <w:shd w:val="clear" w:color="auto" w:fill="408BCA"/>
            <w:tcMar>
              <w:top w:w="0" w:type="dxa"/>
              <w:left w:w="0" w:type="dxa"/>
              <w:bottom w:w="0" w:type="dxa"/>
              <w:right w:w="0" w:type="dxa"/>
            </w:tcMar>
            <w:vAlign w:val="center"/>
          </w:tcPr>
          <w:p w14:paraId="573D9594" w14:textId="36B48FF4" w:rsidR="00200CFE" w:rsidRPr="00E151F0" w:rsidRDefault="00170D5B" w:rsidP="0052599A">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70A02082" w14:textId="42E417D7" w:rsidR="00200CFE" w:rsidRPr="00E151F0" w:rsidRDefault="00170D5B" w:rsidP="0052599A">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4A0C21F3" w14:textId="3E44104B" w:rsidR="00200CFE" w:rsidRPr="00E151F0" w:rsidRDefault="00170D5B" w:rsidP="0052599A">
            <w:pPr>
              <w:spacing w:before="20" w:after="20"/>
              <w:jc w:val="center"/>
              <w:rPr>
                <w:sz w:val="18"/>
                <w:szCs w:val="18"/>
              </w:rPr>
            </w:pPr>
            <w:r w:rsidRPr="009A0B3E">
              <w:rPr>
                <w:b/>
                <w:bCs/>
                <w:color w:val="FFFFFF" w:themeColor="background1"/>
                <w:sz w:val="18"/>
                <w:szCs w:val="18"/>
              </w:rPr>
              <w:t>3</w:t>
            </w:r>
          </w:p>
        </w:tc>
      </w:tr>
      <w:tr w:rsidR="00FF73D5" w:rsidRPr="00E151F0" w14:paraId="1B4A422D"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6E5DB088"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F15 Mobility today (Q27)</w:t>
            </w:r>
          </w:p>
        </w:tc>
      </w:tr>
      <w:tr w:rsidR="00FF73D5" w:rsidRPr="00E151F0" w14:paraId="2AC00508" w14:textId="77777777" w:rsidTr="00684D8A">
        <w:trPr>
          <w:cantSplit/>
          <w:jc w:val="center"/>
        </w:trPr>
        <w:tc>
          <w:tcPr>
            <w:tcW w:w="3600" w:type="dxa"/>
            <w:shd w:val="clear" w:color="auto" w:fill="FFFFFF"/>
            <w:tcMar>
              <w:top w:w="0" w:type="dxa"/>
              <w:left w:w="0" w:type="dxa"/>
              <w:bottom w:w="0" w:type="dxa"/>
              <w:right w:w="0" w:type="dxa"/>
            </w:tcMar>
            <w:vAlign w:val="center"/>
          </w:tcPr>
          <w:p w14:paraId="0AD97A10" w14:textId="5E8CCD38" w:rsidR="00FF73D5" w:rsidRPr="00E151F0" w:rsidRDefault="001C6EA7" w:rsidP="00600AEE">
            <w:pPr>
              <w:spacing w:before="20" w:after="20"/>
              <w:ind w:left="160" w:right="100"/>
              <w:rPr>
                <w:sz w:val="18"/>
                <w:szCs w:val="18"/>
              </w:rPr>
            </w:pPr>
            <w:r w:rsidRPr="00E151F0">
              <w:rPr>
                <w:rFonts w:eastAsia="Century Gothic" w:cs="Century Gothic"/>
                <w:color w:val="000000"/>
                <w:sz w:val="18"/>
                <w:szCs w:val="18"/>
              </w:rPr>
              <w:t>No </w:t>
            </w:r>
            <w:r w:rsidR="00FF73D5" w:rsidRPr="00E151F0">
              <w:rPr>
                <w:rFonts w:eastAsia="Century Gothic" w:cs="Century Gothic"/>
                <w:color w:val="000000"/>
                <w:sz w:val="18"/>
                <w:szCs w:val="18"/>
              </w:rPr>
              <w:t>problems in walking about</w:t>
            </w:r>
          </w:p>
        </w:tc>
        <w:tc>
          <w:tcPr>
            <w:tcW w:w="1440" w:type="dxa"/>
            <w:shd w:val="clear" w:color="auto" w:fill="FFFFFF"/>
            <w:tcMar>
              <w:top w:w="0" w:type="dxa"/>
              <w:left w:w="0" w:type="dxa"/>
              <w:bottom w:w="0" w:type="dxa"/>
              <w:right w:w="0" w:type="dxa"/>
            </w:tcMar>
            <w:vAlign w:val="center"/>
          </w:tcPr>
          <w:p w14:paraId="542C76C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840 (42.1%)</w:t>
            </w:r>
          </w:p>
        </w:tc>
        <w:tc>
          <w:tcPr>
            <w:tcW w:w="1440" w:type="dxa"/>
            <w:shd w:val="clear" w:color="auto" w:fill="FFFFFF"/>
            <w:tcMar>
              <w:top w:w="0" w:type="dxa"/>
              <w:left w:w="0" w:type="dxa"/>
              <w:bottom w:w="0" w:type="dxa"/>
              <w:right w:w="0" w:type="dxa"/>
            </w:tcMar>
            <w:vAlign w:val="center"/>
          </w:tcPr>
          <w:p w14:paraId="48D493C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794 (43.0%)</w:t>
            </w:r>
          </w:p>
        </w:tc>
        <w:tc>
          <w:tcPr>
            <w:tcW w:w="1440" w:type="dxa"/>
            <w:shd w:val="clear" w:color="auto" w:fill="FFFFFF"/>
            <w:tcMar>
              <w:top w:w="0" w:type="dxa"/>
              <w:left w:w="0" w:type="dxa"/>
              <w:bottom w:w="0" w:type="dxa"/>
              <w:right w:w="0" w:type="dxa"/>
            </w:tcMar>
            <w:vAlign w:val="center"/>
          </w:tcPr>
          <w:p w14:paraId="1E35B54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562 (40.8%)</w:t>
            </w:r>
          </w:p>
        </w:tc>
        <w:tc>
          <w:tcPr>
            <w:tcW w:w="1440" w:type="dxa"/>
            <w:shd w:val="clear" w:color="auto" w:fill="FFFFFF"/>
            <w:tcMar>
              <w:top w:w="0" w:type="dxa"/>
              <w:left w:w="0" w:type="dxa"/>
              <w:bottom w:w="0" w:type="dxa"/>
              <w:right w:w="0" w:type="dxa"/>
            </w:tcMar>
            <w:vAlign w:val="center"/>
          </w:tcPr>
          <w:p w14:paraId="0D77131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2,196 (42.0%)</w:t>
            </w:r>
          </w:p>
        </w:tc>
        <w:tc>
          <w:tcPr>
            <w:tcW w:w="1440" w:type="dxa"/>
            <w:shd w:val="clear" w:color="auto" w:fill="FFFFFF"/>
            <w:tcMar>
              <w:top w:w="0" w:type="dxa"/>
              <w:left w:w="0" w:type="dxa"/>
              <w:bottom w:w="0" w:type="dxa"/>
              <w:right w:w="0" w:type="dxa"/>
            </w:tcMar>
            <w:vAlign w:val="center"/>
          </w:tcPr>
          <w:p w14:paraId="2C23639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1,042 (40.4%)</w:t>
            </w:r>
          </w:p>
        </w:tc>
        <w:tc>
          <w:tcPr>
            <w:tcW w:w="1440" w:type="dxa"/>
            <w:shd w:val="clear" w:color="auto" w:fill="FFFFFF"/>
            <w:tcMar>
              <w:top w:w="0" w:type="dxa"/>
              <w:left w:w="0" w:type="dxa"/>
              <w:bottom w:w="0" w:type="dxa"/>
              <w:right w:w="0" w:type="dxa"/>
            </w:tcMar>
            <w:vAlign w:val="center"/>
          </w:tcPr>
          <w:p w14:paraId="64AF9D3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711 (58.4%)</w:t>
            </w:r>
          </w:p>
        </w:tc>
        <w:tc>
          <w:tcPr>
            <w:tcW w:w="1440" w:type="dxa"/>
            <w:shd w:val="clear" w:color="auto" w:fill="FFFFFF"/>
            <w:tcMar>
              <w:top w:w="0" w:type="dxa"/>
              <w:left w:w="0" w:type="dxa"/>
              <w:bottom w:w="0" w:type="dxa"/>
              <w:right w:w="0" w:type="dxa"/>
            </w:tcMar>
            <w:vAlign w:val="center"/>
          </w:tcPr>
          <w:p w14:paraId="402E7A1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1,154 (42.0%)</w:t>
            </w:r>
          </w:p>
        </w:tc>
        <w:tc>
          <w:tcPr>
            <w:tcW w:w="1440" w:type="dxa"/>
            <w:shd w:val="clear" w:color="auto" w:fill="FFFFFF"/>
            <w:tcMar>
              <w:top w:w="0" w:type="dxa"/>
              <w:left w:w="0" w:type="dxa"/>
              <w:bottom w:w="0" w:type="dxa"/>
              <w:right w:w="0" w:type="dxa"/>
            </w:tcMar>
            <w:vAlign w:val="center"/>
          </w:tcPr>
          <w:p w14:paraId="520F29B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277 (24.8%)</w:t>
            </w:r>
          </w:p>
        </w:tc>
      </w:tr>
      <w:tr w:rsidR="00BB72EE" w:rsidRPr="00E151F0" w14:paraId="65C53B54" w14:textId="77777777" w:rsidTr="00684D8A">
        <w:trPr>
          <w:cantSplit/>
          <w:jc w:val="center"/>
        </w:trPr>
        <w:tc>
          <w:tcPr>
            <w:tcW w:w="3600" w:type="dxa"/>
            <w:shd w:val="clear" w:color="auto" w:fill="FFFFFF"/>
            <w:tcMar>
              <w:top w:w="0" w:type="dxa"/>
              <w:left w:w="0" w:type="dxa"/>
              <w:bottom w:w="0" w:type="dxa"/>
              <w:right w:w="0" w:type="dxa"/>
            </w:tcMar>
            <w:vAlign w:val="center"/>
          </w:tcPr>
          <w:p w14:paraId="238DDC8C" w14:textId="3D8EC49B" w:rsidR="00BB72EE" w:rsidRPr="00E151F0" w:rsidRDefault="001C6EA7" w:rsidP="00BB72EE">
            <w:pPr>
              <w:spacing w:before="20" w:after="20"/>
              <w:ind w:left="160" w:right="100"/>
              <w:rPr>
                <w:sz w:val="18"/>
                <w:szCs w:val="18"/>
              </w:rPr>
            </w:pPr>
            <w:r w:rsidRPr="00E151F0">
              <w:rPr>
                <w:rFonts w:eastAsia="Century Gothic" w:cs="Century Gothic"/>
                <w:color w:val="000000"/>
                <w:sz w:val="18"/>
                <w:szCs w:val="18"/>
              </w:rPr>
              <w:t>Slight </w:t>
            </w:r>
            <w:r w:rsidR="00BB72EE" w:rsidRPr="00E151F0">
              <w:rPr>
                <w:rFonts w:eastAsia="Century Gothic" w:cs="Century Gothic"/>
                <w:color w:val="000000"/>
                <w:sz w:val="18"/>
                <w:szCs w:val="18"/>
              </w:rPr>
              <w:t>problems</w:t>
            </w:r>
          </w:p>
        </w:tc>
        <w:tc>
          <w:tcPr>
            <w:tcW w:w="1440" w:type="dxa"/>
            <w:shd w:val="clear" w:color="auto" w:fill="FFFFFF"/>
            <w:tcMar>
              <w:top w:w="0" w:type="dxa"/>
              <w:left w:w="0" w:type="dxa"/>
              <w:bottom w:w="0" w:type="dxa"/>
              <w:right w:w="0" w:type="dxa"/>
            </w:tcMar>
            <w:vAlign w:val="center"/>
          </w:tcPr>
          <w:p w14:paraId="1452BC21"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474 (23.7%)</w:t>
            </w:r>
          </w:p>
        </w:tc>
        <w:tc>
          <w:tcPr>
            <w:tcW w:w="1440" w:type="dxa"/>
            <w:shd w:val="clear" w:color="auto" w:fill="FFFFFF"/>
            <w:tcMar>
              <w:top w:w="0" w:type="dxa"/>
              <w:left w:w="0" w:type="dxa"/>
              <w:bottom w:w="0" w:type="dxa"/>
              <w:right w:w="0" w:type="dxa"/>
            </w:tcMar>
            <w:vAlign w:val="center"/>
          </w:tcPr>
          <w:p w14:paraId="45080C97"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443 (24.0%)</w:t>
            </w:r>
          </w:p>
        </w:tc>
        <w:tc>
          <w:tcPr>
            <w:tcW w:w="1440" w:type="dxa"/>
            <w:shd w:val="clear" w:color="auto" w:fill="FFFFFF"/>
            <w:tcMar>
              <w:top w:w="0" w:type="dxa"/>
              <w:left w:w="0" w:type="dxa"/>
              <w:bottom w:w="0" w:type="dxa"/>
              <w:right w:w="0" w:type="dxa"/>
            </w:tcMar>
            <w:vAlign w:val="center"/>
          </w:tcPr>
          <w:p w14:paraId="60D7C516"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359 (26.1%)</w:t>
            </w:r>
          </w:p>
        </w:tc>
        <w:tc>
          <w:tcPr>
            <w:tcW w:w="1440" w:type="dxa"/>
            <w:shd w:val="clear" w:color="auto" w:fill="FFFFFF"/>
            <w:tcMar>
              <w:top w:w="0" w:type="dxa"/>
              <w:left w:w="0" w:type="dxa"/>
              <w:bottom w:w="0" w:type="dxa"/>
              <w:right w:w="0" w:type="dxa"/>
            </w:tcMar>
            <w:vAlign w:val="center"/>
          </w:tcPr>
          <w:p w14:paraId="50B0BABA"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1,276 (24.4%)</w:t>
            </w:r>
          </w:p>
        </w:tc>
        <w:tc>
          <w:tcPr>
            <w:tcW w:w="1440" w:type="dxa"/>
            <w:shd w:val="clear" w:color="auto" w:fill="FFFFFF"/>
            <w:tcMar>
              <w:top w:w="0" w:type="dxa"/>
              <w:left w:w="0" w:type="dxa"/>
              <w:bottom w:w="0" w:type="dxa"/>
              <w:right w:w="0" w:type="dxa"/>
            </w:tcMar>
            <w:vAlign w:val="center"/>
          </w:tcPr>
          <w:p w14:paraId="26F85454"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641 (24.8%)</w:t>
            </w:r>
          </w:p>
        </w:tc>
        <w:tc>
          <w:tcPr>
            <w:tcW w:w="1440" w:type="dxa"/>
            <w:shd w:val="clear" w:color="auto" w:fill="FFFFFF"/>
            <w:tcMar>
              <w:top w:w="0" w:type="dxa"/>
              <w:left w:w="0" w:type="dxa"/>
              <w:bottom w:w="0" w:type="dxa"/>
              <w:right w:w="0" w:type="dxa"/>
            </w:tcMar>
            <w:vAlign w:val="center"/>
          </w:tcPr>
          <w:p w14:paraId="1FC7DD6E"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302 (24.8%)</w:t>
            </w:r>
          </w:p>
        </w:tc>
        <w:tc>
          <w:tcPr>
            <w:tcW w:w="1440" w:type="dxa"/>
            <w:shd w:val="clear" w:color="auto" w:fill="FFFFFF"/>
            <w:tcMar>
              <w:top w:w="0" w:type="dxa"/>
              <w:left w:w="0" w:type="dxa"/>
              <w:bottom w:w="0" w:type="dxa"/>
              <w:right w:w="0" w:type="dxa"/>
            </w:tcMar>
            <w:vAlign w:val="center"/>
          </w:tcPr>
          <w:p w14:paraId="5186804E"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687 (25.0%)</w:t>
            </w:r>
          </w:p>
        </w:tc>
        <w:tc>
          <w:tcPr>
            <w:tcW w:w="1440" w:type="dxa"/>
            <w:shd w:val="clear" w:color="auto" w:fill="FFFFFF"/>
            <w:tcMar>
              <w:top w:w="0" w:type="dxa"/>
              <w:left w:w="0" w:type="dxa"/>
              <w:bottom w:w="0" w:type="dxa"/>
              <w:right w:w="0" w:type="dxa"/>
            </w:tcMar>
            <w:vAlign w:val="center"/>
          </w:tcPr>
          <w:p w14:paraId="2FF504C8"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256 (22.9%)</w:t>
            </w:r>
          </w:p>
        </w:tc>
      </w:tr>
      <w:tr w:rsidR="00BB72EE" w:rsidRPr="00E151F0" w14:paraId="3002B3C1" w14:textId="77777777" w:rsidTr="00684D8A">
        <w:trPr>
          <w:cantSplit/>
          <w:jc w:val="center"/>
        </w:trPr>
        <w:tc>
          <w:tcPr>
            <w:tcW w:w="3600" w:type="dxa"/>
            <w:shd w:val="clear" w:color="auto" w:fill="FFFFFF"/>
            <w:tcMar>
              <w:top w:w="0" w:type="dxa"/>
              <w:left w:w="0" w:type="dxa"/>
              <w:bottom w:w="0" w:type="dxa"/>
              <w:right w:w="0" w:type="dxa"/>
            </w:tcMar>
            <w:vAlign w:val="center"/>
          </w:tcPr>
          <w:p w14:paraId="5A81FB14" w14:textId="4A75E587" w:rsidR="00BB72EE" w:rsidRPr="00E151F0" w:rsidRDefault="001C6EA7" w:rsidP="00BB72EE">
            <w:pPr>
              <w:spacing w:before="20" w:after="20"/>
              <w:ind w:left="160" w:right="100"/>
              <w:rPr>
                <w:sz w:val="18"/>
                <w:szCs w:val="18"/>
              </w:rPr>
            </w:pPr>
            <w:r w:rsidRPr="00E151F0">
              <w:rPr>
                <w:rFonts w:eastAsia="Century Gothic" w:cs="Century Gothic"/>
                <w:color w:val="000000"/>
                <w:sz w:val="18"/>
                <w:szCs w:val="18"/>
              </w:rPr>
              <w:t>Moderate </w:t>
            </w:r>
            <w:r w:rsidR="00BB72EE" w:rsidRPr="00E151F0">
              <w:rPr>
                <w:rFonts w:eastAsia="Century Gothic" w:cs="Century Gothic"/>
                <w:color w:val="000000"/>
                <w:sz w:val="18"/>
                <w:szCs w:val="18"/>
              </w:rPr>
              <w:t>problems</w:t>
            </w:r>
          </w:p>
        </w:tc>
        <w:tc>
          <w:tcPr>
            <w:tcW w:w="1440" w:type="dxa"/>
            <w:shd w:val="clear" w:color="auto" w:fill="FFFFFF"/>
            <w:tcMar>
              <w:top w:w="0" w:type="dxa"/>
              <w:left w:w="0" w:type="dxa"/>
              <w:bottom w:w="0" w:type="dxa"/>
              <w:right w:w="0" w:type="dxa"/>
            </w:tcMar>
            <w:vAlign w:val="center"/>
          </w:tcPr>
          <w:p w14:paraId="478A07E1"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467 (23.4%)</w:t>
            </w:r>
          </w:p>
        </w:tc>
        <w:tc>
          <w:tcPr>
            <w:tcW w:w="1440" w:type="dxa"/>
            <w:shd w:val="clear" w:color="auto" w:fill="FFFFFF"/>
            <w:tcMar>
              <w:top w:w="0" w:type="dxa"/>
              <w:left w:w="0" w:type="dxa"/>
              <w:bottom w:w="0" w:type="dxa"/>
              <w:right w:w="0" w:type="dxa"/>
            </w:tcMar>
            <w:vAlign w:val="center"/>
          </w:tcPr>
          <w:p w14:paraId="155D25DF"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424 (22.9%)</w:t>
            </w:r>
          </w:p>
        </w:tc>
        <w:tc>
          <w:tcPr>
            <w:tcW w:w="1440" w:type="dxa"/>
            <w:shd w:val="clear" w:color="auto" w:fill="FFFFFF"/>
            <w:tcMar>
              <w:top w:w="0" w:type="dxa"/>
              <w:left w:w="0" w:type="dxa"/>
              <w:bottom w:w="0" w:type="dxa"/>
              <w:right w:w="0" w:type="dxa"/>
            </w:tcMar>
            <w:vAlign w:val="center"/>
          </w:tcPr>
          <w:p w14:paraId="31829B67"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332 (24.1%)</w:t>
            </w:r>
          </w:p>
        </w:tc>
        <w:tc>
          <w:tcPr>
            <w:tcW w:w="1440" w:type="dxa"/>
            <w:shd w:val="clear" w:color="auto" w:fill="FFFFFF"/>
            <w:tcMar>
              <w:top w:w="0" w:type="dxa"/>
              <w:left w:w="0" w:type="dxa"/>
              <w:bottom w:w="0" w:type="dxa"/>
              <w:right w:w="0" w:type="dxa"/>
            </w:tcMar>
            <w:vAlign w:val="center"/>
          </w:tcPr>
          <w:p w14:paraId="7A908B84"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1,223 (23.4%)</w:t>
            </w:r>
          </w:p>
        </w:tc>
        <w:tc>
          <w:tcPr>
            <w:tcW w:w="1440" w:type="dxa"/>
            <w:shd w:val="clear" w:color="auto" w:fill="FFFFFF"/>
            <w:tcMar>
              <w:top w:w="0" w:type="dxa"/>
              <w:left w:w="0" w:type="dxa"/>
              <w:bottom w:w="0" w:type="dxa"/>
              <w:right w:w="0" w:type="dxa"/>
            </w:tcMar>
            <w:vAlign w:val="center"/>
          </w:tcPr>
          <w:p w14:paraId="164543A3"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613 (23.8%)</w:t>
            </w:r>
          </w:p>
        </w:tc>
        <w:tc>
          <w:tcPr>
            <w:tcW w:w="1440" w:type="dxa"/>
            <w:shd w:val="clear" w:color="auto" w:fill="FFFFFF"/>
            <w:tcMar>
              <w:top w:w="0" w:type="dxa"/>
              <w:left w:w="0" w:type="dxa"/>
              <w:bottom w:w="0" w:type="dxa"/>
              <w:right w:w="0" w:type="dxa"/>
            </w:tcMar>
            <w:vAlign w:val="center"/>
          </w:tcPr>
          <w:p w14:paraId="7A408147"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171 (14.1%)</w:t>
            </w:r>
          </w:p>
        </w:tc>
        <w:tc>
          <w:tcPr>
            <w:tcW w:w="1440" w:type="dxa"/>
            <w:shd w:val="clear" w:color="auto" w:fill="FFFFFF"/>
            <w:tcMar>
              <w:top w:w="0" w:type="dxa"/>
              <w:left w:w="0" w:type="dxa"/>
              <w:bottom w:w="0" w:type="dxa"/>
              <w:right w:w="0" w:type="dxa"/>
            </w:tcMar>
            <w:vAlign w:val="center"/>
          </w:tcPr>
          <w:p w14:paraId="17AC826C"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688 (25.1%)</w:t>
            </w:r>
          </w:p>
        </w:tc>
        <w:tc>
          <w:tcPr>
            <w:tcW w:w="1440" w:type="dxa"/>
            <w:shd w:val="clear" w:color="auto" w:fill="FFFFFF"/>
            <w:tcMar>
              <w:top w:w="0" w:type="dxa"/>
              <w:left w:w="0" w:type="dxa"/>
              <w:bottom w:w="0" w:type="dxa"/>
              <w:right w:w="0" w:type="dxa"/>
            </w:tcMar>
            <w:vAlign w:val="center"/>
          </w:tcPr>
          <w:p w14:paraId="50142600"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324 (29.0%)</w:t>
            </w:r>
          </w:p>
        </w:tc>
      </w:tr>
      <w:tr w:rsidR="00BB72EE" w:rsidRPr="00E151F0" w14:paraId="32DDE8E3" w14:textId="77777777" w:rsidTr="00684D8A">
        <w:trPr>
          <w:cantSplit/>
          <w:jc w:val="center"/>
        </w:trPr>
        <w:tc>
          <w:tcPr>
            <w:tcW w:w="3600" w:type="dxa"/>
            <w:shd w:val="clear" w:color="auto" w:fill="FFFFFF"/>
            <w:tcMar>
              <w:top w:w="0" w:type="dxa"/>
              <w:left w:w="0" w:type="dxa"/>
              <w:bottom w:w="0" w:type="dxa"/>
              <w:right w:w="0" w:type="dxa"/>
            </w:tcMar>
            <w:vAlign w:val="center"/>
          </w:tcPr>
          <w:p w14:paraId="72B6C036" w14:textId="3B11BDAC" w:rsidR="00BB72EE" w:rsidRPr="00E151F0" w:rsidRDefault="001C6EA7" w:rsidP="00BB72EE">
            <w:pPr>
              <w:spacing w:before="20" w:after="20"/>
              <w:ind w:left="160" w:right="100"/>
              <w:rPr>
                <w:sz w:val="18"/>
                <w:szCs w:val="18"/>
              </w:rPr>
            </w:pPr>
            <w:r w:rsidRPr="00E151F0">
              <w:rPr>
                <w:rFonts w:eastAsia="Century Gothic" w:cs="Century Gothic"/>
                <w:color w:val="000000"/>
                <w:sz w:val="18"/>
                <w:szCs w:val="18"/>
              </w:rPr>
              <w:t>Severe </w:t>
            </w:r>
            <w:r w:rsidR="00BB72EE" w:rsidRPr="00E151F0">
              <w:rPr>
                <w:rFonts w:eastAsia="Century Gothic" w:cs="Century Gothic"/>
                <w:color w:val="000000"/>
                <w:sz w:val="18"/>
                <w:szCs w:val="18"/>
              </w:rPr>
              <w:t>problems</w:t>
            </w:r>
          </w:p>
        </w:tc>
        <w:tc>
          <w:tcPr>
            <w:tcW w:w="1440" w:type="dxa"/>
            <w:shd w:val="clear" w:color="auto" w:fill="FFFFFF"/>
            <w:tcMar>
              <w:top w:w="0" w:type="dxa"/>
              <w:left w:w="0" w:type="dxa"/>
              <w:bottom w:w="0" w:type="dxa"/>
              <w:right w:w="0" w:type="dxa"/>
            </w:tcMar>
            <w:vAlign w:val="center"/>
          </w:tcPr>
          <w:p w14:paraId="67F8D44C"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177 (8.9%)</w:t>
            </w:r>
          </w:p>
        </w:tc>
        <w:tc>
          <w:tcPr>
            <w:tcW w:w="1440" w:type="dxa"/>
            <w:shd w:val="clear" w:color="auto" w:fill="FFFFFF"/>
            <w:tcMar>
              <w:top w:w="0" w:type="dxa"/>
              <w:left w:w="0" w:type="dxa"/>
              <w:bottom w:w="0" w:type="dxa"/>
              <w:right w:w="0" w:type="dxa"/>
            </w:tcMar>
            <w:vAlign w:val="center"/>
          </w:tcPr>
          <w:p w14:paraId="4FF54B0A"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158 (8.5%)</w:t>
            </w:r>
          </w:p>
        </w:tc>
        <w:tc>
          <w:tcPr>
            <w:tcW w:w="1440" w:type="dxa"/>
            <w:shd w:val="clear" w:color="auto" w:fill="FFFFFF"/>
            <w:tcMar>
              <w:top w:w="0" w:type="dxa"/>
              <w:left w:w="0" w:type="dxa"/>
              <w:bottom w:w="0" w:type="dxa"/>
              <w:right w:w="0" w:type="dxa"/>
            </w:tcMar>
            <w:vAlign w:val="center"/>
          </w:tcPr>
          <w:p w14:paraId="104C99E6"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107 (7.8%)</w:t>
            </w:r>
          </w:p>
        </w:tc>
        <w:tc>
          <w:tcPr>
            <w:tcW w:w="1440" w:type="dxa"/>
            <w:shd w:val="clear" w:color="auto" w:fill="FFFFFF"/>
            <w:tcMar>
              <w:top w:w="0" w:type="dxa"/>
              <w:left w:w="0" w:type="dxa"/>
              <w:bottom w:w="0" w:type="dxa"/>
              <w:right w:w="0" w:type="dxa"/>
            </w:tcMar>
            <w:vAlign w:val="center"/>
          </w:tcPr>
          <w:p w14:paraId="65B8C92B"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442 (8.5%)</w:t>
            </w:r>
          </w:p>
        </w:tc>
        <w:tc>
          <w:tcPr>
            <w:tcW w:w="1440" w:type="dxa"/>
            <w:shd w:val="clear" w:color="auto" w:fill="FFFFFF"/>
            <w:tcMar>
              <w:top w:w="0" w:type="dxa"/>
              <w:left w:w="0" w:type="dxa"/>
              <w:bottom w:w="0" w:type="dxa"/>
              <w:right w:w="0" w:type="dxa"/>
            </w:tcMar>
            <w:vAlign w:val="center"/>
          </w:tcPr>
          <w:p w14:paraId="7D0A74CC"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234 (9.1%)</w:t>
            </w:r>
          </w:p>
        </w:tc>
        <w:tc>
          <w:tcPr>
            <w:tcW w:w="1440" w:type="dxa"/>
            <w:shd w:val="clear" w:color="auto" w:fill="FFFFFF"/>
            <w:tcMar>
              <w:top w:w="0" w:type="dxa"/>
              <w:left w:w="0" w:type="dxa"/>
              <w:bottom w:w="0" w:type="dxa"/>
              <w:right w:w="0" w:type="dxa"/>
            </w:tcMar>
            <w:vAlign w:val="center"/>
          </w:tcPr>
          <w:p w14:paraId="152FB1D2"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32 (2.6%)</w:t>
            </w:r>
          </w:p>
        </w:tc>
        <w:tc>
          <w:tcPr>
            <w:tcW w:w="1440" w:type="dxa"/>
            <w:shd w:val="clear" w:color="auto" w:fill="FFFFFF"/>
            <w:tcMar>
              <w:top w:w="0" w:type="dxa"/>
              <w:left w:w="0" w:type="dxa"/>
              <w:bottom w:w="0" w:type="dxa"/>
              <w:right w:w="0" w:type="dxa"/>
            </w:tcMar>
            <w:vAlign w:val="center"/>
          </w:tcPr>
          <w:p w14:paraId="61C57491"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203 (7.4%)</w:t>
            </w:r>
          </w:p>
        </w:tc>
        <w:tc>
          <w:tcPr>
            <w:tcW w:w="1440" w:type="dxa"/>
            <w:shd w:val="clear" w:color="auto" w:fill="FFFFFF"/>
            <w:tcMar>
              <w:top w:w="0" w:type="dxa"/>
              <w:left w:w="0" w:type="dxa"/>
              <w:bottom w:w="0" w:type="dxa"/>
              <w:right w:w="0" w:type="dxa"/>
            </w:tcMar>
            <w:vAlign w:val="center"/>
          </w:tcPr>
          <w:p w14:paraId="6F15D01D"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198 (17.7%)</w:t>
            </w:r>
          </w:p>
        </w:tc>
      </w:tr>
      <w:tr w:rsidR="00FF73D5" w:rsidRPr="00E151F0" w14:paraId="1B0DA5EC" w14:textId="77777777" w:rsidTr="00684D8A">
        <w:trPr>
          <w:cantSplit/>
          <w:jc w:val="center"/>
        </w:trPr>
        <w:tc>
          <w:tcPr>
            <w:tcW w:w="3600" w:type="dxa"/>
            <w:shd w:val="clear" w:color="auto" w:fill="FFFFFF"/>
            <w:tcMar>
              <w:top w:w="0" w:type="dxa"/>
              <w:left w:w="0" w:type="dxa"/>
              <w:bottom w:w="0" w:type="dxa"/>
              <w:right w:w="0" w:type="dxa"/>
            </w:tcMar>
            <w:vAlign w:val="center"/>
          </w:tcPr>
          <w:p w14:paraId="063C2C27" w14:textId="2CF3ADE2" w:rsidR="00FF73D5" w:rsidRPr="00E151F0" w:rsidRDefault="001C6EA7" w:rsidP="00600AEE">
            <w:pPr>
              <w:spacing w:before="20" w:after="20"/>
              <w:ind w:left="160" w:right="100"/>
              <w:rPr>
                <w:sz w:val="18"/>
                <w:szCs w:val="18"/>
              </w:rPr>
            </w:pPr>
            <w:r w:rsidRPr="00E151F0">
              <w:rPr>
                <w:rFonts w:eastAsia="Century Gothic" w:cs="Century Gothic"/>
                <w:color w:val="000000"/>
                <w:sz w:val="18"/>
                <w:szCs w:val="18"/>
              </w:rPr>
              <w:t>Unable </w:t>
            </w:r>
            <w:r w:rsidR="00FF73D5" w:rsidRPr="00E151F0">
              <w:rPr>
                <w:rFonts w:eastAsia="Century Gothic" w:cs="Century Gothic"/>
                <w:color w:val="000000"/>
                <w:sz w:val="18"/>
                <w:szCs w:val="18"/>
              </w:rPr>
              <w:t>to walk about</w:t>
            </w:r>
          </w:p>
        </w:tc>
        <w:tc>
          <w:tcPr>
            <w:tcW w:w="1440" w:type="dxa"/>
            <w:shd w:val="clear" w:color="auto" w:fill="FFFFFF"/>
            <w:tcMar>
              <w:top w:w="0" w:type="dxa"/>
              <w:left w:w="0" w:type="dxa"/>
              <w:bottom w:w="0" w:type="dxa"/>
              <w:right w:w="0" w:type="dxa"/>
            </w:tcMar>
            <w:vAlign w:val="center"/>
          </w:tcPr>
          <w:p w14:paraId="4D7685E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39 (2.0%)</w:t>
            </w:r>
          </w:p>
        </w:tc>
        <w:tc>
          <w:tcPr>
            <w:tcW w:w="1440" w:type="dxa"/>
            <w:shd w:val="clear" w:color="auto" w:fill="FFFFFF"/>
            <w:tcMar>
              <w:top w:w="0" w:type="dxa"/>
              <w:left w:w="0" w:type="dxa"/>
              <w:bottom w:w="0" w:type="dxa"/>
              <w:right w:w="0" w:type="dxa"/>
            </w:tcMar>
            <w:vAlign w:val="center"/>
          </w:tcPr>
          <w:p w14:paraId="56FC799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 (1.6%)</w:t>
            </w:r>
          </w:p>
        </w:tc>
        <w:tc>
          <w:tcPr>
            <w:tcW w:w="1440" w:type="dxa"/>
            <w:shd w:val="clear" w:color="auto" w:fill="FFFFFF"/>
            <w:tcMar>
              <w:top w:w="0" w:type="dxa"/>
              <w:left w:w="0" w:type="dxa"/>
              <w:bottom w:w="0" w:type="dxa"/>
              <w:right w:w="0" w:type="dxa"/>
            </w:tcMar>
            <w:vAlign w:val="center"/>
          </w:tcPr>
          <w:p w14:paraId="2ED15AF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 (1.3%)</w:t>
            </w:r>
          </w:p>
        </w:tc>
        <w:tc>
          <w:tcPr>
            <w:tcW w:w="1440" w:type="dxa"/>
            <w:shd w:val="clear" w:color="auto" w:fill="FFFFFF"/>
            <w:tcMar>
              <w:top w:w="0" w:type="dxa"/>
              <w:left w:w="0" w:type="dxa"/>
              <w:bottom w:w="0" w:type="dxa"/>
              <w:right w:w="0" w:type="dxa"/>
            </w:tcMar>
            <w:vAlign w:val="center"/>
          </w:tcPr>
          <w:p w14:paraId="309A952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86 (1.6%)</w:t>
            </w:r>
          </w:p>
        </w:tc>
        <w:tc>
          <w:tcPr>
            <w:tcW w:w="1440" w:type="dxa"/>
            <w:shd w:val="clear" w:color="auto" w:fill="FFFFFF"/>
            <w:tcMar>
              <w:top w:w="0" w:type="dxa"/>
              <w:left w:w="0" w:type="dxa"/>
              <w:bottom w:w="0" w:type="dxa"/>
              <w:right w:w="0" w:type="dxa"/>
            </w:tcMar>
            <w:vAlign w:val="center"/>
          </w:tcPr>
          <w:p w14:paraId="355915E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51 (2.0%)</w:t>
            </w:r>
          </w:p>
        </w:tc>
        <w:tc>
          <w:tcPr>
            <w:tcW w:w="1440" w:type="dxa"/>
            <w:shd w:val="clear" w:color="auto" w:fill="FFFFFF"/>
            <w:tcMar>
              <w:top w:w="0" w:type="dxa"/>
              <w:left w:w="0" w:type="dxa"/>
              <w:bottom w:w="0" w:type="dxa"/>
              <w:right w:w="0" w:type="dxa"/>
            </w:tcMar>
            <w:vAlign w:val="center"/>
          </w:tcPr>
          <w:p w14:paraId="35AAB1E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 (0.1%)</w:t>
            </w:r>
          </w:p>
        </w:tc>
        <w:tc>
          <w:tcPr>
            <w:tcW w:w="1440" w:type="dxa"/>
            <w:shd w:val="clear" w:color="auto" w:fill="FFFFFF"/>
            <w:tcMar>
              <w:top w:w="0" w:type="dxa"/>
              <w:left w:w="0" w:type="dxa"/>
              <w:bottom w:w="0" w:type="dxa"/>
              <w:right w:w="0" w:type="dxa"/>
            </w:tcMar>
            <w:vAlign w:val="center"/>
          </w:tcPr>
          <w:p w14:paraId="707813C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 (0.5%)</w:t>
            </w:r>
          </w:p>
        </w:tc>
        <w:tc>
          <w:tcPr>
            <w:tcW w:w="1440" w:type="dxa"/>
            <w:shd w:val="clear" w:color="auto" w:fill="FFFFFF"/>
            <w:tcMar>
              <w:top w:w="0" w:type="dxa"/>
              <w:left w:w="0" w:type="dxa"/>
              <w:bottom w:w="0" w:type="dxa"/>
              <w:right w:w="0" w:type="dxa"/>
            </w:tcMar>
            <w:vAlign w:val="center"/>
          </w:tcPr>
          <w:p w14:paraId="499CAFB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64 (5.7%)</w:t>
            </w:r>
          </w:p>
        </w:tc>
      </w:tr>
      <w:tr w:rsidR="00FF73D5" w:rsidRPr="00E151F0" w14:paraId="0AA3F744"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75A3092D"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F16 Self-care today (Q27)</w:t>
            </w:r>
          </w:p>
        </w:tc>
      </w:tr>
      <w:tr w:rsidR="00FF73D5" w:rsidRPr="00E151F0" w14:paraId="08D9CF9A" w14:textId="77777777" w:rsidTr="00684D8A">
        <w:trPr>
          <w:cantSplit/>
          <w:jc w:val="center"/>
        </w:trPr>
        <w:tc>
          <w:tcPr>
            <w:tcW w:w="3600" w:type="dxa"/>
            <w:shd w:val="clear" w:color="auto" w:fill="FFFFFF"/>
            <w:tcMar>
              <w:top w:w="0" w:type="dxa"/>
              <w:left w:w="0" w:type="dxa"/>
              <w:bottom w:w="0" w:type="dxa"/>
              <w:right w:w="0" w:type="dxa"/>
            </w:tcMar>
            <w:vAlign w:val="center"/>
          </w:tcPr>
          <w:p w14:paraId="4F519F2E" w14:textId="2C17E4FD" w:rsidR="00FF73D5" w:rsidRPr="00E151F0" w:rsidRDefault="001C6EA7" w:rsidP="00600AEE">
            <w:pPr>
              <w:spacing w:before="20" w:after="20"/>
              <w:ind w:left="160" w:right="100"/>
              <w:rPr>
                <w:sz w:val="18"/>
                <w:szCs w:val="18"/>
              </w:rPr>
            </w:pPr>
            <w:r w:rsidRPr="00E151F0">
              <w:rPr>
                <w:rFonts w:eastAsia="Century Gothic" w:cs="Century Gothic"/>
                <w:color w:val="000000"/>
                <w:sz w:val="18"/>
                <w:szCs w:val="18"/>
              </w:rPr>
              <w:t>No </w:t>
            </w:r>
            <w:r w:rsidR="00FF73D5" w:rsidRPr="00E151F0">
              <w:rPr>
                <w:rFonts w:eastAsia="Century Gothic" w:cs="Century Gothic"/>
                <w:color w:val="000000"/>
                <w:sz w:val="18"/>
                <w:szCs w:val="18"/>
              </w:rPr>
              <w:t>problems washing or dressing</w:t>
            </w:r>
          </w:p>
        </w:tc>
        <w:tc>
          <w:tcPr>
            <w:tcW w:w="1440" w:type="dxa"/>
            <w:shd w:val="clear" w:color="auto" w:fill="FFFFFF"/>
            <w:tcMar>
              <w:top w:w="0" w:type="dxa"/>
              <w:left w:w="0" w:type="dxa"/>
              <w:bottom w:w="0" w:type="dxa"/>
              <w:right w:w="0" w:type="dxa"/>
            </w:tcMar>
            <w:vAlign w:val="center"/>
          </w:tcPr>
          <w:p w14:paraId="0954796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1,637 (81.4%)</w:t>
            </w:r>
          </w:p>
        </w:tc>
        <w:tc>
          <w:tcPr>
            <w:tcW w:w="1440" w:type="dxa"/>
            <w:shd w:val="clear" w:color="auto" w:fill="FFFFFF"/>
            <w:tcMar>
              <w:top w:w="0" w:type="dxa"/>
              <w:left w:w="0" w:type="dxa"/>
              <w:bottom w:w="0" w:type="dxa"/>
              <w:right w:w="0" w:type="dxa"/>
            </w:tcMar>
            <w:vAlign w:val="center"/>
          </w:tcPr>
          <w:p w14:paraId="08C17DF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1,491 (80.6%)</w:t>
            </w:r>
          </w:p>
        </w:tc>
        <w:tc>
          <w:tcPr>
            <w:tcW w:w="1440" w:type="dxa"/>
            <w:shd w:val="clear" w:color="auto" w:fill="FFFFFF"/>
            <w:tcMar>
              <w:top w:w="0" w:type="dxa"/>
              <w:left w:w="0" w:type="dxa"/>
              <w:bottom w:w="0" w:type="dxa"/>
              <w:right w:w="0" w:type="dxa"/>
            </w:tcMar>
            <w:vAlign w:val="center"/>
          </w:tcPr>
          <w:p w14:paraId="020B478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1,119 (80.9%)</w:t>
            </w:r>
          </w:p>
        </w:tc>
        <w:tc>
          <w:tcPr>
            <w:tcW w:w="1440" w:type="dxa"/>
            <w:shd w:val="clear" w:color="auto" w:fill="FFFFFF"/>
            <w:tcMar>
              <w:top w:w="0" w:type="dxa"/>
              <w:left w:w="0" w:type="dxa"/>
              <w:bottom w:w="0" w:type="dxa"/>
              <w:right w:w="0" w:type="dxa"/>
            </w:tcMar>
            <w:vAlign w:val="center"/>
          </w:tcPr>
          <w:p w14:paraId="05C2C54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4,247 (81.0%)</w:t>
            </w:r>
          </w:p>
        </w:tc>
        <w:tc>
          <w:tcPr>
            <w:tcW w:w="1440" w:type="dxa"/>
            <w:shd w:val="clear" w:color="auto" w:fill="FFFFFF"/>
            <w:tcMar>
              <w:top w:w="0" w:type="dxa"/>
              <w:left w:w="0" w:type="dxa"/>
              <w:bottom w:w="0" w:type="dxa"/>
              <w:right w:w="0" w:type="dxa"/>
            </w:tcMar>
            <w:vAlign w:val="center"/>
          </w:tcPr>
          <w:p w14:paraId="1C161A9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2,054 (79.2%)</w:t>
            </w:r>
          </w:p>
        </w:tc>
        <w:tc>
          <w:tcPr>
            <w:tcW w:w="1440" w:type="dxa"/>
            <w:shd w:val="clear" w:color="auto" w:fill="FFFFFF"/>
            <w:tcMar>
              <w:top w:w="0" w:type="dxa"/>
              <w:left w:w="0" w:type="dxa"/>
              <w:bottom w:w="0" w:type="dxa"/>
              <w:right w:w="0" w:type="dxa"/>
            </w:tcMar>
            <w:vAlign w:val="center"/>
          </w:tcPr>
          <w:p w14:paraId="17070AB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1,130 (92.6%)</w:t>
            </w:r>
          </w:p>
        </w:tc>
        <w:tc>
          <w:tcPr>
            <w:tcW w:w="1440" w:type="dxa"/>
            <w:shd w:val="clear" w:color="auto" w:fill="FFFFFF"/>
            <w:tcMar>
              <w:top w:w="0" w:type="dxa"/>
              <w:left w:w="0" w:type="dxa"/>
              <w:bottom w:w="0" w:type="dxa"/>
              <w:right w:w="0" w:type="dxa"/>
            </w:tcMar>
            <w:vAlign w:val="center"/>
          </w:tcPr>
          <w:p w14:paraId="04338A8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2,280 (82.8%)</w:t>
            </w:r>
          </w:p>
        </w:tc>
        <w:tc>
          <w:tcPr>
            <w:tcW w:w="1440" w:type="dxa"/>
            <w:shd w:val="clear" w:color="auto" w:fill="FFFFFF"/>
            <w:tcMar>
              <w:top w:w="0" w:type="dxa"/>
              <w:left w:w="0" w:type="dxa"/>
              <w:bottom w:w="0" w:type="dxa"/>
              <w:right w:w="0" w:type="dxa"/>
            </w:tcMar>
            <w:vAlign w:val="center"/>
          </w:tcPr>
          <w:p w14:paraId="48553B8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721 (64.2%)</w:t>
            </w:r>
          </w:p>
        </w:tc>
      </w:tr>
      <w:tr w:rsidR="00FF73D5" w:rsidRPr="00E151F0" w14:paraId="3C7AD701" w14:textId="77777777" w:rsidTr="00684D8A">
        <w:trPr>
          <w:cantSplit/>
          <w:jc w:val="center"/>
        </w:trPr>
        <w:tc>
          <w:tcPr>
            <w:tcW w:w="3600" w:type="dxa"/>
            <w:shd w:val="clear" w:color="auto" w:fill="FFFFFF"/>
            <w:tcMar>
              <w:top w:w="0" w:type="dxa"/>
              <w:left w:w="0" w:type="dxa"/>
              <w:bottom w:w="0" w:type="dxa"/>
              <w:right w:w="0" w:type="dxa"/>
            </w:tcMar>
            <w:vAlign w:val="center"/>
          </w:tcPr>
          <w:p w14:paraId="26FDF40E" w14:textId="5FEDDD19" w:rsidR="00FF73D5" w:rsidRPr="00E151F0" w:rsidRDefault="001C6EA7" w:rsidP="00600AEE">
            <w:pPr>
              <w:spacing w:before="20" w:after="20"/>
              <w:ind w:left="160" w:right="100"/>
              <w:rPr>
                <w:sz w:val="18"/>
                <w:szCs w:val="18"/>
              </w:rPr>
            </w:pPr>
            <w:r w:rsidRPr="00E151F0">
              <w:rPr>
                <w:rFonts w:eastAsia="Century Gothic" w:cs="Century Gothic"/>
                <w:color w:val="000000"/>
                <w:sz w:val="18"/>
                <w:szCs w:val="18"/>
              </w:rPr>
              <w:t>Slight </w:t>
            </w:r>
            <w:r w:rsidR="00FF73D5" w:rsidRPr="00E151F0">
              <w:rPr>
                <w:rFonts w:eastAsia="Century Gothic" w:cs="Century Gothic"/>
                <w:color w:val="000000"/>
                <w:sz w:val="18"/>
                <w:szCs w:val="18"/>
              </w:rPr>
              <w:t>problems</w:t>
            </w:r>
          </w:p>
        </w:tc>
        <w:tc>
          <w:tcPr>
            <w:tcW w:w="1440" w:type="dxa"/>
            <w:shd w:val="clear" w:color="auto" w:fill="FFFFFF"/>
            <w:tcMar>
              <w:top w:w="0" w:type="dxa"/>
              <w:left w:w="0" w:type="dxa"/>
              <w:bottom w:w="0" w:type="dxa"/>
              <w:right w:w="0" w:type="dxa"/>
            </w:tcMar>
            <w:vAlign w:val="center"/>
          </w:tcPr>
          <w:p w14:paraId="77887DE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182 (9.1%)</w:t>
            </w:r>
          </w:p>
        </w:tc>
        <w:tc>
          <w:tcPr>
            <w:tcW w:w="1440" w:type="dxa"/>
            <w:shd w:val="clear" w:color="auto" w:fill="FFFFFF"/>
            <w:tcMar>
              <w:top w:w="0" w:type="dxa"/>
              <w:left w:w="0" w:type="dxa"/>
              <w:bottom w:w="0" w:type="dxa"/>
              <w:right w:w="0" w:type="dxa"/>
            </w:tcMar>
            <w:vAlign w:val="center"/>
          </w:tcPr>
          <w:p w14:paraId="4A52BEF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184 (10.0%)</w:t>
            </w:r>
          </w:p>
        </w:tc>
        <w:tc>
          <w:tcPr>
            <w:tcW w:w="1440" w:type="dxa"/>
            <w:shd w:val="clear" w:color="auto" w:fill="FFFFFF"/>
            <w:tcMar>
              <w:top w:w="0" w:type="dxa"/>
              <w:left w:w="0" w:type="dxa"/>
              <w:bottom w:w="0" w:type="dxa"/>
              <w:right w:w="0" w:type="dxa"/>
            </w:tcMar>
            <w:vAlign w:val="center"/>
          </w:tcPr>
          <w:p w14:paraId="6374DE7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130 (9.4%)</w:t>
            </w:r>
          </w:p>
        </w:tc>
        <w:tc>
          <w:tcPr>
            <w:tcW w:w="1440" w:type="dxa"/>
            <w:shd w:val="clear" w:color="auto" w:fill="FFFFFF"/>
            <w:tcMar>
              <w:top w:w="0" w:type="dxa"/>
              <w:left w:w="0" w:type="dxa"/>
              <w:bottom w:w="0" w:type="dxa"/>
              <w:right w:w="0" w:type="dxa"/>
            </w:tcMar>
            <w:vAlign w:val="center"/>
          </w:tcPr>
          <w:p w14:paraId="1587B28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496 (9.5%)</w:t>
            </w:r>
          </w:p>
        </w:tc>
        <w:tc>
          <w:tcPr>
            <w:tcW w:w="1440" w:type="dxa"/>
            <w:shd w:val="clear" w:color="auto" w:fill="FFFFFF"/>
            <w:tcMar>
              <w:top w:w="0" w:type="dxa"/>
              <w:left w:w="0" w:type="dxa"/>
              <w:bottom w:w="0" w:type="dxa"/>
              <w:right w:w="0" w:type="dxa"/>
            </w:tcMar>
            <w:vAlign w:val="center"/>
          </w:tcPr>
          <w:p w14:paraId="11D7E3F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235 (9.1%)</w:t>
            </w:r>
          </w:p>
        </w:tc>
        <w:tc>
          <w:tcPr>
            <w:tcW w:w="1440" w:type="dxa"/>
            <w:shd w:val="clear" w:color="auto" w:fill="FFFFFF"/>
            <w:tcMar>
              <w:top w:w="0" w:type="dxa"/>
              <w:left w:w="0" w:type="dxa"/>
              <w:bottom w:w="0" w:type="dxa"/>
              <w:right w:w="0" w:type="dxa"/>
            </w:tcMar>
            <w:vAlign w:val="center"/>
          </w:tcPr>
          <w:p w14:paraId="22506FA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62 (5.1%)</w:t>
            </w:r>
          </w:p>
        </w:tc>
        <w:tc>
          <w:tcPr>
            <w:tcW w:w="1440" w:type="dxa"/>
            <w:shd w:val="clear" w:color="auto" w:fill="FFFFFF"/>
            <w:tcMar>
              <w:top w:w="0" w:type="dxa"/>
              <w:left w:w="0" w:type="dxa"/>
              <w:bottom w:w="0" w:type="dxa"/>
              <w:right w:w="0" w:type="dxa"/>
            </w:tcMar>
            <w:vAlign w:val="center"/>
          </w:tcPr>
          <w:p w14:paraId="02D8A1C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268 (9.7%)</w:t>
            </w:r>
          </w:p>
        </w:tc>
        <w:tc>
          <w:tcPr>
            <w:tcW w:w="1440" w:type="dxa"/>
            <w:shd w:val="clear" w:color="auto" w:fill="FFFFFF"/>
            <w:tcMar>
              <w:top w:w="0" w:type="dxa"/>
              <w:left w:w="0" w:type="dxa"/>
              <w:bottom w:w="0" w:type="dxa"/>
              <w:right w:w="0" w:type="dxa"/>
            </w:tcMar>
            <w:vAlign w:val="center"/>
          </w:tcPr>
          <w:p w14:paraId="4BC4158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156 (13.9%)</w:t>
            </w:r>
          </w:p>
        </w:tc>
      </w:tr>
      <w:tr w:rsidR="00FF73D5" w:rsidRPr="00E151F0" w14:paraId="5F6C5D8E" w14:textId="77777777" w:rsidTr="00684D8A">
        <w:trPr>
          <w:cantSplit/>
          <w:jc w:val="center"/>
        </w:trPr>
        <w:tc>
          <w:tcPr>
            <w:tcW w:w="3600" w:type="dxa"/>
            <w:shd w:val="clear" w:color="auto" w:fill="FFFFFF"/>
            <w:tcMar>
              <w:top w:w="0" w:type="dxa"/>
              <w:left w:w="0" w:type="dxa"/>
              <w:bottom w:w="0" w:type="dxa"/>
              <w:right w:w="0" w:type="dxa"/>
            </w:tcMar>
            <w:vAlign w:val="center"/>
          </w:tcPr>
          <w:p w14:paraId="4F970E9D" w14:textId="3A36CF70" w:rsidR="00FF73D5" w:rsidRPr="00E151F0" w:rsidRDefault="001C6EA7" w:rsidP="00600AEE">
            <w:pPr>
              <w:spacing w:before="20" w:after="20"/>
              <w:ind w:left="160" w:right="100"/>
              <w:rPr>
                <w:sz w:val="18"/>
                <w:szCs w:val="18"/>
              </w:rPr>
            </w:pPr>
            <w:r w:rsidRPr="00E151F0">
              <w:rPr>
                <w:rFonts w:eastAsia="Century Gothic" w:cs="Century Gothic"/>
                <w:color w:val="000000"/>
                <w:sz w:val="18"/>
                <w:szCs w:val="18"/>
              </w:rPr>
              <w:t>Moderate </w:t>
            </w:r>
            <w:r w:rsidR="00FF73D5" w:rsidRPr="00E151F0">
              <w:rPr>
                <w:rFonts w:eastAsia="Century Gothic" w:cs="Century Gothic"/>
                <w:color w:val="000000"/>
                <w:sz w:val="18"/>
                <w:szCs w:val="18"/>
              </w:rPr>
              <w:t>problems</w:t>
            </w:r>
          </w:p>
        </w:tc>
        <w:tc>
          <w:tcPr>
            <w:tcW w:w="1440" w:type="dxa"/>
            <w:shd w:val="clear" w:color="auto" w:fill="FFFFFF"/>
            <w:tcMar>
              <w:top w:w="0" w:type="dxa"/>
              <w:left w:w="0" w:type="dxa"/>
              <w:bottom w:w="0" w:type="dxa"/>
              <w:right w:w="0" w:type="dxa"/>
            </w:tcMar>
            <w:vAlign w:val="center"/>
          </w:tcPr>
          <w:p w14:paraId="7118814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138 (6.9%)</w:t>
            </w:r>
          </w:p>
        </w:tc>
        <w:tc>
          <w:tcPr>
            <w:tcW w:w="1440" w:type="dxa"/>
            <w:shd w:val="clear" w:color="auto" w:fill="FFFFFF"/>
            <w:tcMar>
              <w:top w:w="0" w:type="dxa"/>
              <w:left w:w="0" w:type="dxa"/>
              <w:bottom w:w="0" w:type="dxa"/>
              <w:right w:w="0" w:type="dxa"/>
            </w:tcMar>
            <w:vAlign w:val="center"/>
          </w:tcPr>
          <w:p w14:paraId="5424CF1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119 (6.4%)</w:t>
            </w:r>
          </w:p>
        </w:tc>
        <w:tc>
          <w:tcPr>
            <w:tcW w:w="1440" w:type="dxa"/>
            <w:shd w:val="clear" w:color="auto" w:fill="FFFFFF"/>
            <w:tcMar>
              <w:top w:w="0" w:type="dxa"/>
              <w:left w:w="0" w:type="dxa"/>
              <w:bottom w:w="0" w:type="dxa"/>
              <w:right w:w="0" w:type="dxa"/>
            </w:tcMar>
            <w:vAlign w:val="center"/>
          </w:tcPr>
          <w:p w14:paraId="2328C1A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99 (7.2%)</w:t>
            </w:r>
          </w:p>
        </w:tc>
        <w:tc>
          <w:tcPr>
            <w:tcW w:w="1440" w:type="dxa"/>
            <w:shd w:val="clear" w:color="auto" w:fill="FFFFFF"/>
            <w:tcMar>
              <w:top w:w="0" w:type="dxa"/>
              <w:left w:w="0" w:type="dxa"/>
              <w:bottom w:w="0" w:type="dxa"/>
              <w:right w:w="0" w:type="dxa"/>
            </w:tcMar>
            <w:vAlign w:val="center"/>
          </w:tcPr>
          <w:p w14:paraId="6D98FA0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356 (6.8%)</w:t>
            </w:r>
          </w:p>
        </w:tc>
        <w:tc>
          <w:tcPr>
            <w:tcW w:w="1440" w:type="dxa"/>
            <w:shd w:val="clear" w:color="auto" w:fill="FFFFFF"/>
            <w:tcMar>
              <w:top w:w="0" w:type="dxa"/>
              <w:left w:w="0" w:type="dxa"/>
              <w:bottom w:w="0" w:type="dxa"/>
              <w:right w:w="0" w:type="dxa"/>
            </w:tcMar>
            <w:vAlign w:val="center"/>
          </w:tcPr>
          <w:p w14:paraId="20BCD5C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205 (7.9%)</w:t>
            </w:r>
          </w:p>
        </w:tc>
        <w:tc>
          <w:tcPr>
            <w:tcW w:w="1440" w:type="dxa"/>
            <w:shd w:val="clear" w:color="auto" w:fill="FFFFFF"/>
            <w:tcMar>
              <w:top w:w="0" w:type="dxa"/>
              <w:left w:w="0" w:type="dxa"/>
              <w:bottom w:w="0" w:type="dxa"/>
              <w:right w:w="0" w:type="dxa"/>
            </w:tcMar>
            <w:vAlign w:val="center"/>
          </w:tcPr>
          <w:p w14:paraId="076126A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 (2.2%)</w:t>
            </w:r>
          </w:p>
        </w:tc>
        <w:tc>
          <w:tcPr>
            <w:tcW w:w="1440" w:type="dxa"/>
            <w:shd w:val="clear" w:color="auto" w:fill="FFFFFF"/>
            <w:tcMar>
              <w:top w:w="0" w:type="dxa"/>
              <w:left w:w="0" w:type="dxa"/>
              <w:bottom w:w="0" w:type="dxa"/>
              <w:right w:w="0" w:type="dxa"/>
            </w:tcMar>
            <w:vAlign w:val="center"/>
          </w:tcPr>
          <w:p w14:paraId="3514B0D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175 (6.4%)</w:t>
            </w:r>
          </w:p>
        </w:tc>
        <w:tc>
          <w:tcPr>
            <w:tcW w:w="1440" w:type="dxa"/>
            <w:shd w:val="clear" w:color="auto" w:fill="FFFFFF"/>
            <w:tcMar>
              <w:top w:w="0" w:type="dxa"/>
              <w:left w:w="0" w:type="dxa"/>
              <w:bottom w:w="0" w:type="dxa"/>
              <w:right w:w="0" w:type="dxa"/>
            </w:tcMar>
            <w:vAlign w:val="center"/>
          </w:tcPr>
          <w:p w14:paraId="75D09EE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145 (12.9%)</w:t>
            </w:r>
          </w:p>
        </w:tc>
      </w:tr>
      <w:tr w:rsidR="00FF73D5" w:rsidRPr="00E151F0" w14:paraId="2FC983E6" w14:textId="77777777" w:rsidTr="00684D8A">
        <w:trPr>
          <w:cantSplit/>
          <w:jc w:val="center"/>
        </w:trPr>
        <w:tc>
          <w:tcPr>
            <w:tcW w:w="3600" w:type="dxa"/>
            <w:shd w:val="clear" w:color="auto" w:fill="FFFFFF"/>
            <w:tcMar>
              <w:top w:w="0" w:type="dxa"/>
              <w:left w:w="0" w:type="dxa"/>
              <w:bottom w:w="0" w:type="dxa"/>
              <w:right w:w="0" w:type="dxa"/>
            </w:tcMar>
            <w:vAlign w:val="center"/>
          </w:tcPr>
          <w:p w14:paraId="5B4DEA6C" w14:textId="775F32A0" w:rsidR="00FF73D5" w:rsidRPr="00E151F0" w:rsidRDefault="001C6EA7" w:rsidP="00600AEE">
            <w:pPr>
              <w:spacing w:before="20" w:after="20"/>
              <w:ind w:left="160" w:right="100"/>
              <w:rPr>
                <w:sz w:val="18"/>
                <w:szCs w:val="18"/>
              </w:rPr>
            </w:pPr>
            <w:r w:rsidRPr="00E151F0">
              <w:rPr>
                <w:rFonts w:eastAsia="Century Gothic" w:cs="Century Gothic"/>
                <w:color w:val="000000"/>
                <w:sz w:val="18"/>
                <w:szCs w:val="18"/>
              </w:rPr>
              <w:t>Severe </w:t>
            </w:r>
            <w:r w:rsidR="00FF73D5" w:rsidRPr="00E151F0">
              <w:rPr>
                <w:rFonts w:eastAsia="Century Gothic" w:cs="Century Gothic"/>
                <w:color w:val="000000"/>
                <w:sz w:val="18"/>
                <w:szCs w:val="18"/>
              </w:rPr>
              <w:t>problems</w:t>
            </w:r>
          </w:p>
        </w:tc>
        <w:tc>
          <w:tcPr>
            <w:tcW w:w="1440" w:type="dxa"/>
            <w:shd w:val="clear" w:color="auto" w:fill="FFFFFF"/>
            <w:tcMar>
              <w:top w:w="0" w:type="dxa"/>
              <w:left w:w="0" w:type="dxa"/>
              <w:bottom w:w="0" w:type="dxa"/>
              <w:right w:w="0" w:type="dxa"/>
            </w:tcMar>
            <w:vAlign w:val="center"/>
          </w:tcPr>
          <w:p w14:paraId="5727294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28 (1.4%)</w:t>
            </w:r>
          </w:p>
        </w:tc>
        <w:tc>
          <w:tcPr>
            <w:tcW w:w="1440" w:type="dxa"/>
            <w:shd w:val="clear" w:color="auto" w:fill="FFFFFF"/>
            <w:tcMar>
              <w:top w:w="0" w:type="dxa"/>
              <w:left w:w="0" w:type="dxa"/>
              <w:bottom w:w="0" w:type="dxa"/>
              <w:right w:w="0" w:type="dxa"/>
            </w:tcMar>
            <w:vAlign w:val="center"/>
          </w:tcPr>
          <w:p w14:paraId="1467157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36 (1.9%)</w:t>
            </w:r>
          </w:p>
        </w:tc>
        <w:tc>
          <w:tcPr>
            <w:tcW w:w="1440" w:type="dxa"/>
            <w:shd w:val="clear" w:color="auto" w:fill="FFFFFF"/>
            <w:tcMar>
              <w:top w:w="0" w:type="dxa"/>
              <w:left w:w="0" w:type="dxa"/>
              <w:bottom w:w="0" w:type="dxa"/>
              <w:right w:w="0" w:type="dxa"/>
            </w:tcMar>
            <w:vAlign w:val="center"/>
          </w:tcPr>
          <w:p w14:paraId="51AEF7B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 (1.4%)</w:t>
            </w:r>
          </w:p>
        </w:tc>
        <w:tc>
          <w:tcPr>
            <w:tcW w:w="1440" w:type="dxa"/>
            <w:shd w:val="clear" w:color="auto" w:fill="FFFFFF"/>
            <w:tcMar>
              <w:top w:w="0" w:type="dxa"/>
              <w:left w:w="0" w:type="dxa"/>
              <w:bottom w:w="0" w:type="dxa"/>
              <w:right w:w="0" w:type="dxa"/>
            </w:tcMar>
            <w:vAlign w:val="center"/>
          </w:tcPr>
          <w:p w14:paraId="40628CB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84 (1.6%)</w:t>
            </w:r>
          </w:p>
        </w:tc>
        <w:tc>
          <w:tcPr>
            <w:tcW w:w="1440" w:type="dxa"/>
            <w:shd w:val="clear" w:color="auto" w:fill="FFFFFF"/>
            <w:tcMar>
              <w:top w:w="0" w:type="dxa"/>
              <w:left w:w="0" w:type="dxa"/>
              <w:bottom w:w="0" w:type="dxa"/>
              <w:right w:w="0" w:type="dxa"/>
            </w:tcMar>
            <w:vAlign w:val="center"/>
          </w:tcPr>
          <w:p w14:paraId="1FBC07E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58 (2.2%)</w:t>
            </w:r>
          </w:p>
        </w:tc>
        <w:tc>
          <w:tcPr>
            <w:tcW w:w="1440" w:type="dxa"/>
            <w:shd w:val="clear" w:color="auto" w:fill="FFFFFF"/>
            <w:tcMar>
              <w:top w:w="0" w:type="dxa"/>
              <w:left w:w="0" w:type="dxa"/>
              <w:bottom w:w="0" w:type="dxa"/>
              <w:right w:w="0" w:type="dxa"/>
            </w:tcMar>
            <w:vAlign w:val="center"/>
          </w:tcPr>
          <w:p w14:paraId="0B887CE5"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E2C0B5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28 (1.0%)</w:t>
            </w:r>
          </w:p>
        </w:tc>
        <w:tc>
          <w:tcPr>
            <w:tcW w:w="1440" w:type="dxa"/>
            <w:shd w:val="clear" w:color="auto" w:fill="FFFFFF"/>
            <w:tcMar>
              <w:top w:w="0" w:type="dxa"/>
              <w:left w:w="0" w:type="dxa"/>
              <w:bottom w:w="0" w:type="dxa"/>
              <w:right w:w="0" w:type="dxa"/>
            </w:tcMar>
            <w:vAlign w:val="center"/>
          </w:tcPr>
          <w:p w14:paraId="4ABC2AF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53 (4.7%)</w:t>
            </w:r>
          </w:p>
        </w:tc>
      </w:tr>
      <w:tr w:rsidR="00FF73D5" w:rsidRPr="00E151F0" w14:paraId="783DA539" w14:textId="77777777" w:rsidTr="00684D8A">
        <w:trPr>
          <w:cantSplit/>
          <w:jc w:val="center"/>
        </w:trPr>
        <w:tc>
          <w:tcPr>
            <w:tcW w:w="3600" w:type="dxa"/>
            <w:shd w:val="clear" w:color="auto" w:fill="FFFFFF"/>
            <w:tcMar>
              <w:top w:w="0" w:type="dxa"/>
              <w:left w:w="0" w:type="dxa"/>
              <w:bottom w:w="0" w:type="dxa"/>
              <w:right w:w="0" w:type="dxa"/>
            </w:tcMar>
            <w:vAlign w:val="center"/>
          </w:tcPr>
          <w:p w14:paraId="60D5E88B" w14:textId="44B3F79B" w:rsidR="00FF73D5" w:rsidRPr="00E151F0" w:rsidRDefault="001C6EA7" w:rsidP="00600AEE">
            <w:pPr>
              <w:spacing w:before="20" w:after="20"/>
              <w:ind w:left="160" w:right="100"/>
              <w:rPr>
                <w:sz w:val="18"/>
                <w:szCs w:val="18"/>
              </w:rPr>
            </w:pPr>
            <w:r w:rsidRPr="00E151F0">
              <w:rPr>
                <w:rFonts w:eastAsia="Century Gothic" w:cs="Century Gothic"/>
                <w:color w:val="000000"/>
                <w:sz w:val="18"/>
                <w:szCs w:val="18"/>
              </w:rPr>
              <w:t>Unable </w:t>
            </w:r>
            <w:r w:rsidR="00FF73D5" w:rsidRPr="00E151F0">
              <w:rPr>
                <w:rFonts w:eastAsia="Century Gothic" w:cs="Century Gothic"/>
                <w:color w:val="000000"/>
                <w:sz w:val="18"/>
                <w:szCs w:val="18"/>
              </w:rPr>
              <w:t>to wash or dress</w:t>
            </w:r>
          </w:p>
        </w:tc>
        <w:tc>
          <w:tcPr>
            <w:tcW w:w="1440" w:type="dxa"/>
            <w:shd w:val="clear" w:color="auto" w:fill="FFFFFF"/>
            <w:tcMar>
              <w:top w:w="0" w:type="dxa"/>
              <w:left w:w="0" w:type="dxa"/>
              <w:bottom w:w="0" w:type="dxa"/>
              <w:right w:w="0" w:type="dxa"/>
            </w:tcMar>
            <w:vAlign w:val="center"/>
          </w:tcPr>
          <w:p w14:paraId="0946FC1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25 (1.2%)</w:t>
            </w:r>
          </w:p>
        </w:tc>
        <w:tc>
          <w:tcPr>
            <w:tcW w:w="1440" w:type="dxa"/>
            <w:shd w:val="clear" w:color="auto" w:fill="FFFFFF"/>
            <w:tcMar>
              <w:top w:w="0" w:type="dxa"/>
              <w:left w:w="0" w:type="dxa"/>
              <w:bottom w:w="0" w:type="dxa"/>
              <w:right w:w="0" w:type="dxa"/>
            </w:tcMar>
            <w:vAlign w:val="center"/>
          </w:tcPr>
          <w:p w14:paraId="034268F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 (1.0%)</w:t>
            </w:r>
          </w:p>
        </w:tc>
        <w:tc>
          <w:tcPr>
            <w:tcW w:w="1440" w:type="dxa"/>
            <w:shd w:val="clear" w:color="auto" w:fill="FFFFFF"/>
            <w:tcMar>
              <w:top w:w="0" w:type="dxa"/>
              <w:left w:w="0" w:type="dxa"/>
              <w:bottom w:w="0" w:type="dxa"/>
              <w:right w:w="0" w:type="dxa"/>
            </w:tcMar>
            <w:vAlign w:val="center"/>
          </w:tcPr>
          <w:p w14:paraId="25C14DF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 (1.1%)</w:t>
            </w:r>
          </w:p>
        </w:tc>
        <w:tc>
          <w:tcPr>
            <w:tcW w:w="1440" w:type="dxa"/>
            <w:shd w:val="clear" w:color="auto" w:fill="FFFFFF"/>
            <w:tcMar>
              <w:top w:w="0" w:type="dxa"/>
              <w:left w:w="0" w:type="dxa"/>
              <w:bottom w:w="0" w:type="dxa"/>
              <w:right w:w="0" w:type="dxa"/>
            </w:tcMar>
            <w:vAlign w:val="center"/>
          </w:tcPr>
          <w:p w14:paraId="03D95AE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59 (1.1%)</w:t>
            </w:r>
          </w:p>
        </w:tc>
        <w:tc>
          <w:tcPr>
            <w:tcW w:w="1440" w:type="dxa"/>
            <w:shd w:val="clear" w:color="auto" w:fill="FFFFFF"/>
            <w:tcMar>
              <w:top w:w="0" w:type="dxa"/>
              <w:left w:w="0" w:type="dxa"/>
              <w:bottom w:w="0" w:type="dxa"/>
              <w:right w:w="0" w:type="dxa"/>
            </w:tcMar>
            <w:vAlign w:val="center"/>
          </w:tcPr>
          <w:p w14:paraId="4480E35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42 (1.6%)</w:t>
            </w:r>
          </w:p>
        </w:tc>
        <w:tc>
          <w:tcPr>
            <w:tcW w:w="1440" w:type="dxa"/>
            <w:shd w:val="clear" w:color="auto" w:fill="FFFFFF"/>
            <w:tcMar>
              <w:top w:w="0" w:type="dxa"/>
              <w:left w:w="0" w:type="dxa"/>
              <w:bottom w:w="0" w:type="dxa"/>
              <w:right w:w="0" w:type="dxa"/>
            </w:tcMar>
            <w:vAlign w:val="center"/>
          </w:tcPr>
          <w:p w14:paraId="1F9DC2B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 (0.1%)</w:t>
            </w:r>
          </w:p>
        </w:tc>
        <w:tc>
          <w:tcPr>
            <w:tcW w:w="1440" w:type="dxa"/>
            <w:shd w:val="clear" w:color="auto" w:fill="FFFFFF"/>
            <w:tcMar>
              <w:top w:w="0" w:type="dxa"/>
              <w:left w:w="0" w:type="dxa"/>
              <w:bottom w:w="0" w:type="dxa"/>
              <w:right w:w="0" w:type="dxa"/>
            </w:tcMar>
            <w:vAlign w:val="center"/>
          </w:tcPr>
          <w:p w14:paraId="0243BEF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 (0.1%)</w:t>
            </w:r>
          </w:p>
        </w:tc>
        <w:tc>
          <w:tcPr>
            <w:tcW w:w="1440" w:type="dxa"/>
            <w:shd w:val="clear" w:color="auto" w:fill="FFFFFF"/>
            <w:tcMar>
              <w:top w:w="0" w:type="dxa"/>
              <w:left w:w="0" w:type="dxa"/>
              <w:bottom w:w="0" w:type="dxa"/>
              <w:right w:w="0" w:type="dxa"/>
            </w:tcMar>
            <w:vAlign w:val="center"/>
          </w:tcPr>
          <w:p w14:paraId="7C021DC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48 (4.3%)</w:t>
            </w:r>
          </w:p>
        </w:tc>
      </w:tr>
      <w:tr w:rsidR="00FF73D5" w:rsidRPr="00E151F0" w14:paraId="2B68A360"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6FF8808D"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F17 Usual activities today (Q27)</w:t>
            </w:r>
          </w:p>
        </w:tc>
      </w:tr>
      <w:tr w:rsidR="00FF73D5" w:rsidRPr="00E151F0" w14:paraId="66EC1D04" w14:textId="77777777" w:rsidTr="00684D8A">
        <w:trPr>
          <w:cantSplit/>
          <w:jc w:val="center"/>
        </w:trPr>
        <w:tc>
          <w:tcPr>
            <w:tcW w:w="3600" w:type="dxa"/>
            <w:shd w:val="clear" w:color="auto" w:fill="FFFFFF"/>
            <w:tcMar>
              <w:top w:w="0" w:type="dxa"/>
              <w:left w:w="0" w:type="dxa"/>
              <w:bottom w:w="0" w:type="dxa"/>
              <w:right w:w="0" w:type="dxa"/>
            </w:tcMar>
            <w:vAlign w:val="center"/>
          </w:tcPr>
          <w:p w14:paraId="685060FB" w14:textId="6B8B426E" w:rsidR="00FF73D5" w:rsidRPr="00E151F0" w:rsidRDefault="001C6EA7" w:rsidP="00600AEE">
            <w:pPr>
              <w:spacing w:before="20" w:after="20"/>
              <w:ind w:left="160" w:right="100"/>
              <w:rPr>
                <w:sz w:val="18"/>
                <w:szCs w:val="18"/>
              </w:rPr>
            </w:pPr>
            <w:r w:rsidRPr="00E151F0">
              <w:rPr>
                <w:rFonts w:eastAsia="Century Gothic" w:cs="Century Gothic"/>
                <w:color w:val="000000"/>
                <w:sz w:val="18"/>
                <w:szCs w:val="18"/>
              </w:rPr>
              <w:t>No </w:t>
            </w:r>
            <w:r w:rsidR="00FF73D5" w:rsidRPr="00E151F0">
              <w:rPr>
                <w:rFonts w:eastAsia="Century Gothic" w:cs="Century Gothic"/>
                <w:color w:val="000000"/>
                <w:sz w:val="18"/>
                <w:szCs w:val="18"/>
              </w:rPr>
              <w:t>problems doing usual activities</w:t>
            </w:r>
          </w:p>
        </w:tc>
        <w:tc>
          <w:tcPr>
            <w:tcW w:w="1440" w:type="dxa"/>
            <w:shd w:val="clear" w:color="auto" w:fill="FFFFFF"/>
            <w:tcMar>
              <w:top w:w="0" w:type="dxa"/>
              <w:left w:w="0" w:type="dxa"/>
              <w:bottom w:w="0" w:type="dxa"/>
              <w:right w:w="0" w:type="dxa"/>
            </w:tcMar>
            <w:vAlign w:val="center"/>
          </w:tcPr>
          <w:p w14:paraId="6EA5657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1,042 (52.2%)</w:t>
            </w:r>
          </w:p>
        </w:tc>
        <w:tc>
          <w:tcPr>
            <w:tcW w:w="1440" w:type="dxa"/>
            <w:shd w:val="clear" w:color="auto" w:fill="FFFFFF"/>
            <w:tcMar>
              <w:top w:w="0" w:type="dxa"/>
              <w:left w:w="0" w:type="dxa"/>
              <w:bottom w:w="0" w:type="dxa"/>
              <w:right w:w="0" w:type="dxa"/>
            </w:tcMar>
            <w:vAlign w:val="center"/>
          </w:tcPr>
          <w:p w14:paraId="5A3319E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947 (51.2%)</w:t>
            </w:r>
          </w:p>
        </w:tc>
        <w:tc>
          <w:tcPr>
            <w:tcW w:w="1440" w:type="dxa"/>
            <w:shd w:val="clear" w:color="auto" w:fill="FFFFFF"/>
            <w:tcMar>
              <w:top w:w="0" w:type="dxa"/>
              <w:left w:w="0" w:type="dxa"/>
              <w:bottom w:w="0" w:type="dxa"/>
              <w:right w:w="0" w:type="dxa"/>
            </w:tcMar>
            <w:vAlign w:val="center"/>
          </w:tcPr>
          <w:p w14:paraId="7575238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709 (51.4%)</w:t>
            </w:r>
          </w:p>
        </w:tc>
        <w:tc>
          <w:tcPr>
            <w:tcW w:w="1440" w:type="dxa"/>
            <w:shd w:val="clear" w:color="auto" w:fill="FFFFFF"/>
            <w:tcMar>
              <w:top w:w="0" w:type="dxa"/>
              <w:left w:w="0" w:type="dxa"/>
              <w:bottom w:w="0" w:type="dxa"/>
              <w:right w:w="0" w:type="dxa"/>
            </w:tcMar>
            <w:vAlign w:val="center"/>
          </w:tcPr>
          <w:p w14:paraId="29E1F5B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2,698 (51.6%)</w:t>
            </w:r>
          </w:p>
        </w:tc>
        <w:tc>
          <w:tcPr>
            <w:tcW w:w="1440" w:type="dxa"/>
            <w:shd w:val="clear" w:color="auto" w:fill="FFFFFF"/>
            <w:tcMar>
              <w:top w:w="0" w:type="dxa"/>
              <w:left w:w="0" w:type="dxa"/>
              <w:bottom w:w="0" w:type="dxa"/>
              <w:right w:w="0" w:type="dxa"/>
            </w:tcMar>
            <w:vAlign w:val="center"/>
          </w:tcPr>
          <w:p w14:paraId="5C9C8CD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1,301 (50.3%)</w:t>
            </w:r>
          </w:p>
        </w:tc>
        <w:tc>
          <w:tcPr>
            <w:tcW w:w="1440" w:type="dxa"/>
            <w:shd w:val="clear" w:color="auto" w:fill="FFFFFF"/>
            <w:tcMar>
              <w:top w:w="0" w:type="dxa"/>
              <w:left w:w="0" w:type="dxa"/>
              <w:bottom w:w="0" w:type="dxa"/>
              <w:right w:w="0" w:type="dxa"/>
            </w:tcMar>
            <w:vAlign w:val="center"/>
          </w:tcPr>
          <w:p w14:paraId="7CD46E7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821 (67.4%)</w:t>
            </w:r>
          </w:p>
        </w:tc>
        <w:tc>
          <w:tcPr>
            <w:tcW w:w="1440" w:type="dxa"/>
            <w:shd w:val="clear" w:color="auto" w:fill="FFFFFF"/>
            <w:tcMar>
              <w:top w:w="0" w:type="dxa"/>
              <w:left w:w="0" w:type="dxa"/>
              <w:bottom w:w="0" w:type="dxa"/>
              <w:right w:w="0" w:type="dxa"/>
            </w:tcMar>
            <w:vAlign w:val="center"/>
          </w:tcPr>
          <w:p w14:paraId="7C9DF0C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1,437 (52.2%)</w:t>
            </w:r>
          </w:p>
        </w:tc>
        <w:tc>
          <w:tcPr>
            <w:tcW w:w="1440" w:type="dxa"/>
            <w:shd w:val="clear" w:color="auto" w:fill="FFFFFF"/>
            <w:tcMar>
              <w:top w:w="0" w:type="dxa"/>
              <w:left w:w="0" w:type="dxa"/>
              <w:bottom w:w="0" w:type="dxa"/>
              <w:right w:w="0" w:type="dxa"/>
            </w:tcMar>
            <w:vAlign w:val="center"/>
          </w:tcPr>
          <w:p w14:paraId="522B6C7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359 (32.3%)</w:t>
            </w:r>
          </w:p>
        </w:tc>
      </w:tr>
      <w:tr w:rsidR="00BB72EE" w:rsidRPr="00E151F0" w14:paraId="4E0BB7CB" w14:textId="77777777" w:rsidTr="00684D8A">
        <w:trPr>
          <w:cantSplit/>
          <w:jc w:val="center"/>
        </w:trPr>
        <w:tc>
          <w:tcPr>
            <w:tcW w:w="3600" w:type="dxa"/>
            <w:shd w:val="clear" w:color="auto" w:fill="FFFFFF"/>
            <w:tcMar>
              <w:top w:w="0" w:type="dxa"/>
              <w:left w:w="0" w:type="dxa"/>
              <w:bottom w:w="0" w:type="dxa"/>
              <w:right w:w="0" w:type="dxa"/>
            </w:tcMar>
            <w:vAlign w:val="center"/>
          </w:tcPr>
          <w:p w14:paraId="0B2206DC" w14:textId="4F7386C5" w:rsidR="00BB72EE" w:rsidRPr="00E151F0" w:rsidRDefault="001C6EA7" w:rsidP="00BB72EE">
            <w:pPr>
              <w:spacing w:before="20" w:after="20"/>
              <w:ind w:left="160" w:right="100"/>
              <w:rPr>
                <w:sz w:val="18"/>
                <w:szCs w:val="18"/>
              </w:rPr>
            </w:pPr>
            <w:r w:rsidRPr="00E151F0">
              <w:rPr>
                <w:rFonts w:eastAsia="Century Gothic" w:cs="Century Gothic"/>
                <w:color w:val="000000"/>
                <w:sz w:val="18"/>
                <w:szCs w:val="18"/>
              </w:rPr>
              <w:t>Slight </w:t>
            </w:r>
            <w:r w:rsidR="00BB72EE" w:rsidRPr="00E151F0">
              <w:rPr>
                <w:rFonts w:eastAsia="Century Gothic" w:cs="Century Gothic"/>
                <w:color w:val="000000"/>
                <w:sz w:val="18"/>
                <w:szCs w:val="18"/>
              </w:rPr>
              <w:t>problems</w:t>
            </w:r>
          </w:p>
        </w:tc>
        <w:tc>
          <w:tcPr>
            <w:tcW w:w="1440" w:type="dxa"/>
            <w:shd w:val="clear" w:color="auto" w:fill="FFFFFF"/>
            <w:tcMar>
              <w:top w:w="0" w:type="dxa"/>
              <w:left w:w="0" w:type="dxa"/>
              <w:bottom w:w="0" w:type="dxa"/>
              <w:right w:w="0" w:type="dxa"/>
            </w:tcMar>
            <w:vAlign w:val="center"/>
          </w:tcPr>
          <w:p w14:paraId="336DE8AF"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466 (23.4%)</w:t>
            </w:r>
          </w:p>
        </w:tc>
        <w:tc>
          <w:tcPr>
            <w:tcW w:w="1440" w:type="dxa"/>
            <w:shd w:val="clear" w:color="auto" w:fill="FFFFFF"/>
            <w:tcMar>
              <w:top w:w="0" w:type="dxa"/>
              <w:left w:w="0" w:type="dxa"/>
              <w:bottom w:w="0" w:type="dxa"/>
              <w:right w:w="0" w:type="dxa"/>
            </w:tcMar>
            <w:vAlign w:val="center"/>
          </w:tcPr>
          <w:p w14:paraId="1A845559"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443 (23.9%)</w:t>
            </w:r>
          </w:p>
        </w:tc>
        <w:tc>
          <w:tcPr>
            <w:tcW w:w="1440" w:type="dxa"/>
            <w:shd w:val="clear" w:color="auto" w:fill="FFFFFF"/>
            <w:tcMar>
              <w:top w:w="0" w:type="dxa"/>
              <w:left w:w="0" w:type="dxa"/>
              <w:bottom w:w="0" w:type="dxa"/>
              <w:right w:w="0" w:type="dxa"/>
            </w:tcMar>
            <w:vAlign w:val="center"/>
          </w:tcPr>
          <w:p w14:paraId="61CAEDA7"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342 (24.8%)</w:t>
            </w:r>
          </w:p>
        </w:tc>
        <w:tc>
          <w:tcPr>
            <w:tcW w:w="1440" w:type="dxa"/>
            <w:shd w:val="clear" w:color="auto" w:fill="FFFFFF"/>
            <w:tcMar>
              <w:top w:w="0" w:type="dxa"/>
              <w:left w:w="0" w:type="dxa"/>
              <w:bottom w:w="0" w:type="dxa"/>
              <w:right w:w="0" w:type="dxa"/>
            </w:tcMar>
            <w:vAlign w:val="center"/>
          </w:tcPr>
          <w:p w14:paraId="410C13F5"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1,251 (23.9%)</w:t>
            </w:r>
          </w:p>
        </w:tc>
        <w:tc>
          <w:tcPr>
            <w:tcW w:w="1440" w:type="dxa"/>
            <w:shd w:val="clear" w:color="auto" w:fill="FFFFFF"/>
            <w:tcMar>
              <w:top w:w="0" w:type="dxa"/>
              <w:left w:w="0" w:type="dxa"/>
              <w:bottom w:w="0" w:type="dxa"/>
              <w:right w:w="0" w:type="dxa"/>
            </w:tcMar>
            <w:vAlign w:val="center"/>
          </w:tcPr>
          <w:p w14:paraId="07667440"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606 (23.4%)</w:t>
            </w:r>
          </w:p>
        </w:tc>
        <w:tc>
          <w:tcPr>
            <w:tcW w:w="1440" w:type="dxa"/>
            <w:shd w:val="clear" w:color="auto" w:fill="FFFFFF"/>
            <w:tcMar>
              <w:top w:w="0" w:type="dxa"/>
              <w:left w:w="0" w:type="dxa"/>
              <w:bottom w:w="0" w:type="dxa"/>
              <w:right w:w="0" w:type="dxa"/>
            </w:tcMar>
            <w:vAlign w:val="center"/>
          </w:tcPr>
          <w:p w14:paraId="0086715A"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260 (21.3%)</w:t>
            </w:r>
          </w:p>
        </w:tc>
        <w:tc>
          <w:tcPr>
            <w:tcW w:w="1440" w:type="dxa"/>
            <w:shd w:val="clear" w:color="auto" w:fill="FFFFFF"/>
            <w:tcMar>
              <w:top w:w="0" w:type="dxa"/>
              <w:left w:w="0" w:type="dxa"/>
              <w:bottom w:w="0" w:type="dxa"/>
              <w:right w:w="0" w:type="dxa"/>
            </w:tcMar>
            <w:vAlign w:val="center"/>
          </w:tcPr>
          <w:p w14:paraId="40B742B7"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702 (25.5%)</w:t>
            </w:r>
          </w:p>
        </w:tc>
        <w:tc>
          <w:tcPr>
            <w:tcW w:w="1440" w:type="dxa"/>
            <w:shd w:val="clear" w:color="auto" w:fill="FFFFFF"/>
            <w:tcMar>
              <w:top w:w="0" w:type="dxa"/>
              <w:left w:w="0" w:type="dxa"/>
              <w:bottom w:w="0" w:type="dxa"/>
              <w:right w:w="0" w:type="dxa"/>
            </w:tcMar>
            <w:vAlign w:val="center"/>
          </w:tcPr>
          <w:p w14:paraId="51874916"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267 (24.0%)</w:t>
            </w:r>
          </w:p>
        </w:tc>
      </w:tr>
      <w:tr w:rsidR="00BB72EE" w:rsidRPr="00E151F0" w14:paraId="10061B28" w14:textId="77777777" w:rsidTr="00684D8A">
        <w:trPr>
          <w:cantSplit/>
          <w:jc w:val="center"/>
        </w:trPr>
        <w:tc>
          <w:tcPr>
            <w:tcW w:w="3600" w:type="dxa"/>
            <w:shd w:val="clear" w:color="auto" w:fill="FFFFFF"/>
            <w:tcMar>
              <w:top w:w="0" w:type="dxa"/>
              <w:left w:w="0" w:type="dxa"/>
              <w:bottom w:w="0" w:type="dxa"/>
              <w:right w:w="0" w:type="dxa"/>
            </w:tcMar>
            <w:vAlign w:val="center"/>
          </w:tcPr>
          <w:p w14:paraId="3296C8AE" w14:textId="6B9025AE" w:rsidR="00BB72EE" w:rsidRPr="00E151F0" w:rsidRDefault="001C6EA7" w:rsidP="00BB72EE">
            <w:pPr>
              <w:spacing w:before="20" w:after="20"/>
              <w:ind w:left="160" w:right="100"/>
              <w:rPr>
                <w:sz w:val="18"/>
                <w:szCs w:val="18"/>
              </w:rPr>
            </w:pPr>
            <w:r w:rsidRPr="00E151F0">
              <w:rPr>
                <w:rFonts w:eastAsia="Century Gothic" w:cs="Century Gothic"/>
                <w:color w:val="000000"/>
                <w:sz w:val="18"/>
                <w:szCs w:val="18"/>
              </w:rPr>
              <w:t>Moderate </w:t>
            </w:r>
            <w:r w:rsidR="00BB72EE" w:rsidRPr="00E151F0">
              <w:rPr>
                <w:rFonts w:eastAsia="Century Gothic" w:cs="Century Gothic"/>
                <w:color w:val="000000"/>
                <w:sz w:val="18"/>
                <w:szCs w:val="18"/>
              </w:rPr>
              <w:t>problems</w:t>
            </w:r>
          </w:p>
        </w:tc>
        <w:tc>
          <w:tcPr>
            <w:tcW w:w="1440" w:type="dxa"/>
            <w:shd w:val="clear" w:color="auto" w:fill="FFFFFF"/>
            <w:tcMar>
              <w:top w:w="0" w:type="dxa"/>
              <w:left w:w="0" w:type="dxa"/>
              <w:bottom w:w="0" w:type="dxa"/>
              <w:right w:w="0" w:type="dxa"/>
            </w:tcMar>
            <w:vAlign w:val="center"/>
          </w:tcPr>
          <w:p w14:paraId="5D9D7E32"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341 (17.1%)</w:t>
            </w:r>
          </w:p>
        </w:tc>
        <w:tc>
          <w:tcPr>
            <w:tcW w:w="1440" w:type="dxa"/>
            <w:shd w:val="clear" w:color="auto" w:fill="FFFFFF"/>
            <w:tcMar>
              <w:top w:w="0" w:type="dxa"/>
              <w:left w:w="0" w:type="dxa"/>
              <w:bottom w:w="0" w:type="dxa"/>
              <w:right w:w="0" w:type="dxa"/>
            </w:tcMar>
            <w:vAlign w:val="center"/>
          </w:tcPr>
          <w:p w14:paraId="7DFF2CD6"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334 (18.0%)</w:t>
            </w:r>
          </w:p>
        </w:tc>
        <w:tc>
          <w:tcPr>
            <w:tcW w:w="1440" w:type="dxa"/>
            <w:shd w:val="clear" w:color="auto" w:fill="FFFFFF"/>
            <w:tcMar>
              <w:top w:w="0" w:type="dxa"/>
              <w:left w:w="0" w:type="dxa"/>
              <w:bottom w:w="0" w:type="dxa"/>
              <w:right w:w="0" w:type="dxa"/>
            </w:tcMar>
            <w:vAlign w:val="center"/>
          </w:tcPr>
          <w:p w14:paraId="4168046E"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235 (17.0%)</w:t>
            </w:r>
          </w:p>
        </w:tc>
        <w:tc>
          <w:tcPr>
            <w:tcW w:w="1440" w:type="dxa"/>
            <w:shd w:val="clear" w:color="auto" w:fill="FFFFFF"/>
            <w:tcMar>
              <w:top w:w="0" w:type="dxa"/>
              <w:left w:w="0" w:type="dxa"/>
              <w:bottom w:w="0" w:type="dxa"/>
              <w:right w:w="0" w:type="dxa"/>
            </w:tcMar>
            <w:vAlign w:val="center"/>
          </w:tcPr>
          <w:p w14:paraId="4E7EBF02"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910 (17.4%)</w:t>
            </w:r>
          </w:p>
        </w:tc>
        <w:tc>
          <w:tcPr>
            <w:tcW w:w="1440" w:type="dxa"/>
            <w:shd w:val="clear" w:color="auto" w:fill="FFFFFF"/>
            <w:tcMar>
              <w:top w:w="0" w:type="dxa"/>
              <w:left w:w="0" w:type="dxa"/>
              <w:bottom w:w="0" w:type="dxa"/>
              <w:right w:w="0" w:type="dxa"/>
            </w:tcMar>
            <w:vAlign w:val="center"/>
          </w:tcPr>
          <w:p w14:paraId="6F72A1C4"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475 (18.4%)</w:t>
            </w:r>
          </w:p>
        </w:tc>
        <w:tc>
          <w:tcPr>
            <w:tcW w:w="1440" w:type="dxa"/>
            <w:shd w:val="clear" w:color="auto" w:fill="FFFFFF"/>
            <w:tcMar>
              <w:top w:w="0" w:type="dxa"/>
              <w:left w:w="0" w:type="dxa"/>
              <w:bottom w:w="0" w:type="dxa"/>
              <w:right w:w="0" w:type="dxa"/>
            </w:tcMar>
            <w:vAlign w:val="center"/>
          </w:tcPr>
          <w:p w14:paraId="1BB4C794"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112 (9.2%)</w:t>
            </w:r>
          </w:p>
        </w:tc>
        <w:tc>
          <w:tcPr>
            <w:tcW w:w="1440" w:type="dxa"/>
            <w:shd w:val="clear" w:color="auto" w:fill="FFFFFF"/>
            <w:tcMar>
              <w:top w:w="0" w:type="dxa"/>
              <w:left w:w="0" w:type="dxa"/>
              <w:bottom w:w="0" w:type="dxa"/>
              <w:right w:w="0" w:type="dxa"/>
            </w:tcMar>
            <w:vAlign w:val="center"/>
          </w:tcPr>
          <w:p w14:paraId="0159377C"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479 (17.4%)</w:t>
            </w:r>
          </w:p>
        </w:tc>
        <w:tc>
          <w:tcPr>
            <w:tcW w:w="1440" w:type="dxa"/>
            <w:shd w:val="clear" w:color="auto" w:fill="FFFFFF"/>
            <w:tcMar>
              <w:top w:w="0" w:type="dxa"/>
              <w:left w:w="0" w:type="dxa"/>
              <w:bottom w:w="0" w:type="dxa"/>
              <w:right w:w="0" w:type="dxa"/>
            </w:tcMar>
            <w:vAlign w:val="center"/>
          </w:tcPr>
          <w:p w14:paraId="56B244CC"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290 (26.1%)</w:t>
            </w:r>
          </w:p>
        </w:tc>
      </w:tr>
      <w:tr w:rsidR="00BB72EE" w:rsidRPr="00E151F0" w14:paraId="0CAA1336" w14:textId="77777777" w:rsidTr="00684D8A">
        <w:trPr>
          <w:cantSplit/>
          <w:jc w:val="center"/>
        </w:trPr>
        <w:tc>
          <w:tcPr>
            <w:tcW w:w="3600" w:type="dxa"/>
            <w:shd w:val="clear" w:color="auto" w:fill="FFFFFF"/>
            <w:tcMar>
              <w:top w:w="0" w:type="dxa"/>
              <w:left w:w="0" w:type="dxa"/>
              <w:bottom w:w="0" w:type="dxa"/>
              <w:right w:w="0" w:type="dxa"/>
            </w:tcMar>
            <w:vAlign w:val="center"/>
          </w:tcPr>
          <w:p w14:paraId="554C92B0" w14:textId="3E31989B" w:rsidR="00BB72EE" w:rsidRPr="00E151F0" w:rsidRDefault="001C6EA7" w:rsidP="00BB72EE">
            <w:pPr>
              <w:spacing w:before="20" w:after="20"/>
              <w:ind w:left="160" w:right="100"/>
              <w:rPr>
                <w:sz w:val="18"/>
                <w:szCs w:val="18"/>
              </w:rPr>
            </w:pPr>
            <w:r w:rsidRPr="00E151F0">
              <w:rPr>
                <w:rFonts w:eastAsia="Century Gothic" w:cs="Century Gothic"/>
                <w:color w:val="000000"/>
                <w:sz w:val="18"/>
                <w:szCs w:val="18"/>
              </w:rPr>
              <w:t>Severe </w:t>
            </w:r>
            <w:r w:rsidR="00BB72EE" w:rsidRPr="00E151F0">
              <w:rPr>
                <w:rFonts w:eastAsia="Century Gothic" w:cs="Century Gothic"/>
                <w:color w:val="000000"/>
                <w:sz w:val="18"/>
                <w:szCs w:val="18"/>
              </w:rPr>
              <w:t>problems</w:t>
            </w:r>
          </w:p>
        </w:tc>
        <w:tc>
          <w:tcPr>
            <w:tcW w:w="1440" w:type="dxa"/>
            <w:shd w:val="clear" w:color="auto" w:fill="FFFFFF"/>
            <w:tcMar>
              <w:top w:w="0" w:type="dxa"/>
              <w:left w:w="0" w:type="dxa"/>
              <w:bottom w:w="0" w:type="dxa"/>
              <w:right w:w="0" w:type="dxa"/>
            </w:tcMar>
            <w:vAlign w:val="center"/>
          </w:tcPr>
          <w:p w14:paraId="75A45CE0"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80 (4.0%)</w:t>
            </w:r>
          </w:p>
        </w:tc>
        <w:tc>
          <w:tcPr>
            <w:tcW w:w="1440" w:type="dxa"/>
            <w:shd w:val="clear" w:color="auto" w:fill="FFFFFF"/>
            <w:tcMar>
              <w:top w:w="0" w:type="dxa"/>
              <w:left w:w="0" w:type="dxa"/>
              <w:bottom w:w="0" w:type="dxa"/>
              <w:right w:w="0" w:type="dxa"/>
            </w:tcMar>
            <w:vAlign w:val="center"/>
          </w:tcPr>
          <w:p w14:paraId="3D8BEFA4"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71 (3.8%)</w:t>
            </w:r>
          </w:p>
        </w:tc>
        <w:tc>
          <w:tcPr>
            <w:tcW w:w="1440" w:type="dxa"/>
            <w:shd w:val="clear" w:color="auto" w:fill="FFFFFF"/>
            <w:tcMar>
              <w:top w:w="0" w:type="dxa"/>
              <w:left w:w="0" w:type="dxa"/>
              <w:bottom w:w="0" w:type="dxa"/>
              <w:right w:w="0" w:type="dxa"/>
            </w:tcMar>
            <w:vAlign w:val="center"/>
          </w:tcPr>
          <w:p w14:paraId="3C754091"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51 (3.7%)</w:t>
            </w:r>
          </w:p>
        </w:tc>
        <w:tc>
          <w:tcPr>
            <w:tcW w:w="1440" w:type="dxa"/>
            <w:shd w:val="clear" w:color="auto" w:fill="FFFFFF"/>
            <w:tcMar>
              <w:top w:w="0" w:type="dxa"/>
              <w:left w:w="0" w:type="dxa"/>
              <w:bottom w:w="0" w:type="dxa"/>
              <w:right w:w="0" w:type="dxa"/>
            </w:tcMar>
            <w:vAlign w:val="center"/>
          </w:tcPr>
          <w:p w14:paraId="793ADA48"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202 (3.9%)</w:t>
            </w:r>
          </w:p>
        </w:tc>
        <w:tc>
          <w:tcPr>
            <w:tcW w:w="1440" w:type="dxa"/>
            <w:shd w:val="clear" w:color="auto" w:fill="FFFFFF"/>
            <w:tcMar>
              <w:top w:w="0" w:type="dxa"/>
              <w:left w:w="0" w:type="dxa"/>
              <w:bottom w:w="0" w:type="dxa"/>
              <w:right w:w="0" w:type="dxa"/>
            </w:tcMar>
            <w:vAlign w:val="center"/>
          </w:tcPr>
          <w:p w14:paraId="61D4F3AA"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107 (4.1%)</w:t>
            </w:r>
          </w:p>
        </w:tc>
        <w:tc>
          <w:tcPr>
            <w:tcW w:w="1440" w:type="dxa"/>
            <w:shd w:val="clear" w:color="auto" w:fill="FFFFFF"/>
            <w:tcMar>
              <w:top w:w="0" w:type="dxa"/>
              <w:left w:w="0" w:type="dxa"/>
              <w:bottom w:w="0" w:type="dxa"/>
              <w:right w:w="0" w:type="dxa"/>
            </w:tcMar>
            <w:vAlign w:val="center"/>
          </w:tcPr>
          <w:p w14:paraId="4194B62C"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16 (1.3%)</w:t>
            </w:r>
          </w:p>
        </w:tc>
        <w:tc>
          <w:tcPr>
            <w:tcW w:w="1440" w:type="dxa"/>
            <w:shd w:val="clear" w:color="auto" w:fill="FFFFFF"/>
            <w:tcMar>
              <w:top w:w="0" w:type="dxa"/>
              <w:left w:w="0" w:type="dxa"/>
              <w:bottom w:w="0" w:type="dxa"/>
              <w:right w:w="0" w:type="dxa"/>
            </w:tcMar>
            <w:vAlign w:val="center"/>
          </w:tcPr>
          <w:p w14:paraId="011D81AB"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78 (2.8%)</w:t>
            </w:r>
          </w:p>
        </w:tc>
        <w:tc>
          <w:tcPr>
            <w:tcW w:w="1440" w:type="dxa"/>
            <w:shd w:val="clear" w:color="auto" w:fill="FFFFFF"/>
            <w:tcMar>
              <w:top w:w="0" w:type="dxa"/>
              <w:left w:w="0" w:type="dxa"/>
              <w:bottom w:w="0" w:type="dxa"/>
              <w:right w:w="0" w:type="dxa"/>
            </w:tcMar>
            <w:vAlign w:val="center"/>
          </w:tcPr>
          <w:p w14:paraId="64041BC4" w14:textId="77777777" w:rsidR="00BB72EE" w:rsidRPr="00E151F0" w:rsidRDefault="00BB72EE" w:rsidP="00BB72EE">
            <w:pPr>
              <w:spacing w:before="20" w:after="20"/>
              <w:ind w:left="100" w:right="100"/>
              <w:jc w:val="center"/>
              <w:rPr>
                <w:sz w:val="18"/>
                <w:szCs w:val="18"/>
              </w:rPr>
            </w:pPr>
            <w:r w:rsidRPr="00E151F0">
              <w:rPr>
                <w:rFonts w:eastAsia="Century Gothic" w:cs="Century Gothic"/>
                <w:color w:val="000000"/>
                <w:sz w:val="18"/>
                <w:szCs w:val="18"/>
              </w:rPr>
              <w:t>103 (9.3%)</w:t>
            </w:r>
          </w:p>
        </w:tc>
      </w:tr>
      <w:tr w:rsidR="00FF73D5" w:rsidRPr="00E151F0" w14:paraId="102401B0" w14:textId="77777777" w:rsidTr="00684D8A">
        <w:trPr>
          <w:cantSplit/>
          <w:jc w:val="center"/>
        </w:trPr>
        <w:tc>
          <w:tcPr>
            <w:tcW w:w="3600" w:type="dxa"/>
            <w:shd w:val="clear" w:color="auto" w:fill="FFFFFF"/>
            <w:tcMar>
              <w:top w:w="0" w:type="dxa"/>
              <w:left w:w="0" w:type="dxa"/>
              <w:bottom w:w="0" w:type="dxa"/>
              <w:right w:w="0" w:type="dxa"/>
            </w:tcMar>
            <w:vAlign w:val="center"/>
          </w:tcPr>
          <w:p w14:paraId="73AFB7DC" w14:textId="2A2ED7EC" w:rsidR="00FF73D5" w:rsidRPr="00E151F0" w:rsidRDefault="001C6EA7" w:rsidP="00600AEE">
            <w:pPr>
              <w:spacing w:before="20" w:after="20"/>
              <w:ind w:left="160" w:right="100"/>
              <w:rPr>
                <w:sz w:val="18"/>
                <w:szCs w:val="18"/>
              </w:rPr>
            </w:pPr>
            <w:r w:rsidRPr="00E151F0">
              <w:rPr>
                <w:rFonts w:eastAsia="Century Gothic" w:cs="Century Gothic"/>
                <w:color w:val="000000"/>
                <w:sz w:val="18"/>
                <w:szCs w:val="18"/>
              </w:rPr>
              <w:t>Unable </w:t>
            </w:r>
            <w:r w:rsidR="00FF73D5" w:rsidRPr="00E151F0">
              <w:rPr>
                <w:rFonts w:eastAsia="Century Gothic" w:cs="Century Gothic"/>
                <w:color w:val="000000"/>
                <w:sz w:val="18"/>
                <w:szCs w:val="18"/>
              </w:rPr>
              <w:t>to do usual activities</w:t>
            </w:r>
          </w:p>
        </w:tc>
        <w:tc>
          <w:tcPr>
            <w:tcW w:w="1440" w:type="dxa"/>
            <w:shd w:val="clear" w:color="auto" w:fill="FFFFFF"/>
            <w:tcMar>
              <w:top w:w="0" w:type="dxa"/>
              <w:left w:w="0" w:type="dxa"/>
              <w:bottom w:w="0" w:type="dxa"/>
              <w:right w:w="0" w:type="dxa"/>
            </w:tcMar>
            <w:vAlign w:val="center"/>
          </w:tcPr>
          <w:p w14:paraId="372D6A6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66 (3.3%)</w:t>
            </w:r>
          </w:p>
        </w:tc>
        <w:tc>
          <w:tcPr>
            <w:tcW w:w="1440" w:type="dxa"/>
            <w:shd w:val="clear" w:color="auto" w:fill="FFFFFF"/>
            <w:tcMar>
              <w:top w:w="0" w:type="dxa"/>
              <w:left w:w="0" w:type="dxa"/>
              <w:bottom w:w="0" w:type="dxa"/>
              <w:right w:w="0" w:type="dxa"/>
            </w:tcMar>
            <w:vAlign w:val="center"/>
          </w:tcPr>
          <w:p w14:paraId="6458F35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56 (3.0%)</w:t>
            </w:r>
          </w:p>
        </w:tc>
        <w:tc>
          <w:tcPr>
            <w:tcW w:w="1440" w:type="dxa"/>
            <w:shd w:val="clear" w:color="auto" w:fill="FFFFFF"/>
            <w:tcMar>
              <w:top w:w="0" w:type="dxa"/>
              <w:left w:w="0" w:type="dxa"/>
              <w:bottom w:w="0" w:type="dxa"/>
              <w:right w:w="0" w:type="dxa"/>
            </w:tcMar>
            <w:vAlign w:val="center"/>
          </w:tcPr>
          <w:p w14:paraId="437D758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42 (3.0%)</w:t>
            </w:r>
          </w:p>
        </w:tc>
        <w:tc>
          <w:tcPr>
            <w:tcW w:w="1440" w:type="dxa"/>
            <w:shd w:val="clear" w:color="auto" w:fill="FFFFFF"/>
            <w:tcMar>
              <w:top w:w="0" w:type="dxa"/>
              <w:left w:w="0" w:type="dxa"/>
              <w:bottom w:w="0" w:type="dxa"/>
              <w:right w:w="0" w:type="dxa"/>
            </w:tcMar>
            <w:vAlign w:val="center"/>
          </w:tcPr>
          <w:p w14:paraId="3F138D9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164 (3.1%)</w:t>
            </w:r>
          </w:p>
        </w:tc>
        <w:tc>
          <w:tcPr>
            <w:tcW w:w="1440" w:type="dxa"/>
            <w:shd w:val="clear" w:color="auto" w:fill="FFFFFF"/>
            <w:tcMar>
              <w:top w:w="0" w:type="dxa"/>
              <w:left w:w="0" w:type="dxa"/>
              <w:bottom w:w="0" w:type="dxa"/>
              <w:right w:w="0" w:type="dxa"/>
            </w:tcMar>
            <w:vAlign w:val="center"/>
          </w:tcPr>
          <w:p w14:paraId="6C2BE53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96 (3.7%)</w:t>
            </w:r>
          </w:p>
        </w:tc>
        <w:tc>
          <w:tcPr>
            <w:tcW w:w="1440" w:type="dxa"/>
            <w:shd w:val="clear" w:color="auto" w:fill="FFFFFF"/>
            <w:tcMar>
              <w:top w:w="0" w:type="dxa"/>
              <w:left w:w="0" w:type="dxa"/>
              <w:bottom w:w="0" w:type="dxa"/>
              <w:right w:w="0" w:type="dxa"/>
            </w:tcMar>
            <w:vAlign w:val="center"/>
          </w:tcPr>
          <w:p w14:paraId="6B058FD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 (0.8%)</w:t>
            </w:r>
          </w:p>
        </w:tc>
        <w:tc>
          <w:tcPr>
            <w:tcW w:w="1440" w:type="dxa"/>
            <w:shd w:val="clear" w:color="auto" w:fill="FFFFFF"/>
            <w:tcMar>
              <w:top w:w="0" w:type="dxa"/>
              <w:left w:w="0" w:type="dxa"/>
              <w:bottom w:w="0" w:type="dxa"/>
              <w:right w:w="0" w:type="dxa"/>
            </w:tcMar>
            <w:vAlign w:val="center"/>
          </w:tcPr>
          <w:p w14:paraId="4F6C776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55 (2.0%)</w:t>
            </w:r>
          </w:p>
        </w:tc>
        <w:tc>
          <w:tcPr>
            <w:tcW w:w="1440" w:type="dxa"/>
            <w:shd w:val="clear" w:color="auto" w:fill="FFFFFF"/>
            <w:tcMar>
              <w:top w:w="0" w:type="dxa"/>
              <w:left w:w="0" w:type="dxa"/>
              <w:bottom w:w="0" w:type="dxa"/>
              <w:right w:w="0" w:type="dxa"/>
            </w:tcMar>
            <w:vAlign w:val="center"/>
          </w:tcPr>
          <w:p w14:paraId="0F2EC40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93 (8.4%)</w:t>
            </w:r>
          </w:p>
        </w:tc>
      </w:tr>
      <w:tr w:rsidR="00FF73D5" w:rsidRPr="00E151F0" w14:paraId="4813824C"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5061840B"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F18 Pain or discomfort today (Q27)</w:t>
            </w:r>
          </w:p>
        </w:tc>
      </w:tr>
      <w:tr w:rsidR="00FF73D5" w:rsidRPr="00E151F0" w14:paraId="325809CC" w14:textId="77777777" w:rsidTr="00684D8A">
        <w:trPr>
          <w:cantSplit/>
          <w:jc w:val="center"/>
        </w:trPr>
        <w:tc>
          <w:tcPr>
            <w:tcW w:w="3600" w:type="dxa"/>
            <w:shd w:val="clear" w:color="auto" w:fill="FFFFFF"/>
            <w:tcMar>
              <w:top w:w="0" w:type="dxa"/>
              <w:left w:w="0" w:type="dxa"/>
              <w:bottom w:w="0" w:type="dxa"/>
              <w:right w:w="0" w:type="dxa"/>
            </w:tcMar>
            <w:vAlign w:val="center"/>
          </w:tcPr>
          <w:p w14:paraId="2F7A7175" w14:textId="3C3F3205" w:rsidR="00FF73D5" w:rsidRPr="00E151F0" w:rsidRDefault="001C6EA7" w:rsidP="00600AEE">
            <w:pPr>
              <w:spacing w:before="20" w:after="20"/>
              <w:ind w:left="160" w:right="100"/>
              <w:rPr>
                <w:sz w:val="18"/>
                <w:szCs w:val="18"/>
              </w:rPr>
            </w:pPr>
            <w:r w:rsidRPr="00E151F0">
              <w:rPr>
                <w:rFonts w:eastAsia="Century Gothic" w:cs="Century Gothic"/>
                <w:color w:val="000000"/>
                <w:sz w:val="18"/>
                <w:szCs w:val="18"/>
              </w:rPr>
              <w:t>No </w:t>
            </w:r>
            <w:r w:rsidR="00FF73D5" w:rsidRPr="00E151F0">
              <w:rPr>
                <w:rFonts w:eastAsia="Century Gothic" w:cs="Century Gothic"/>
                <w:color w:val="000000"/>
                <w:sz w:val="18"/>
                <w:szCs w:val="18"/>
              </w:rPr>
              <w:t>pain or discomfort</w:t>
            </w:r>
          </w:p>
        </w:tc>
        <w:tc>
          <w:tcPr>
            <w:tcW w:w="1440" w:type="dxa"/>
            <w:shd w:val="clear" w:color="auto" w:fill="FFFFFF"/>
            <w:tcMar>
              <w:top w:w="0" w:type="dxa"/>
              <w:left w:w="0" w:type="dxa"/>
              <w:bottom w:w="0" w:type="dxa"/>
              <w:right w:w="0" w:type="dxa"/>
            </w:tcMar>
            <w:vAlign w:val="center"/>
          </w:tcPr>
          <w:p w14:paraId="075F52C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565 (28.3%)</w:t>
            </w:r>
          </w:p>
        </w:tc>
        <w:tc>
          <w:tcPr>
            <w:tcW w:w="1440" w:type="dxa"/>
            <w:shd w:val="clear" w:color="auto" w:fill="FFFFFF"/>
            <w:tcMar>
              <w:top w:w="0" w:type="dxa"/>
              <w:left w:w="0" w:type="dxa"/>
              <w:bottom w:w="0" w:type="dxa"/>
              <w:right w:w="0" w:type="dxa"/>
            </w:tcMar>
            <w:vAlign w:val="center"/>
          </w:tcPr>
          <w:p w14:paraId="6EF825E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559 (30.1%)</w:t>
            </w:r>
          </w:p>
        </w:tc>
        <w:tc>
          <w:tcPr>
            <w:tcW w:w="1440" w:type="dxa"/>
            <w:shd w:val="clear" w:color="auto" w:fill="FFFFFF"/>
            <w:tcMar>
              <w:top w:w="0" w:type="dxa"/>
              <w:left w:w="0" w:type="dxa"/>
              <w:bottom w:w="0" w:type="dxa"/>
              <w:right w:w="0" w:type="dxa"/>
            </w:tcMar>
            <w:vAlign w:val="center"/>
          </w:tcPr>
          <w:p w14:paraId="40D358A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388 (28.1%)</w:t>
            </w:r>
          </w:p>
        </w:tc>
        <w:tc>
          <w:tcPr>
            <w:tcW w:w="1440" w:type="dxa"/>
            <w:shd w:val="clear" w:color="auto" w:fill="FFFFFF"/>
            <w:tcMar>
              <w:top w:w="0" w:type="dxa"/>
              <w:left w:w="0" w:type="dxa"/>
              <w:bottom w:w="0" w:type="dxa"/>
              <w:right w:w="0" w:type="dxa"/>
            </w:tcMar>
            <w:vAlign w:val="center"/>
          </w:tcPr>
          <w:p w14:paraId="06FBCB1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1,512 (28.9%)</w:t>
            </w:r>
          </w:p>
        </w:tc>
        <w:tc>
          <w:tcPr>
            <w:tcW w:w="1440" w:type="dxa"/>
            <w:shd w:val="clear" w:color="auto" w:fill="FFFFFF"/>
            <w:tcMar>
              <w:top w:w="0" w:type="dxa"/>
              <w:left w:w="0" w:type="dxa"/>
              <w:bottom w:w="0" w:type="dxa"/>
              <w:right w:w="0" w:type="dxa"/>
            </w:tcMar>
            <w:vAlign w:val="center"/>
          </w:tcPr>
          <w:p w14:paraId="04AA15F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736 (28.5%)</w:t>
            </w:r>
          </w:p>
        </w:tc>
        <w:tc>
          <w:tcPr>
            <w:tcW w:w="1440" w:type="dxa"/>
            <w:shd w:val="clear" w:color="auto" w:fill="FFFFFF"/>
            <w:tcMar>
              <w:top w:w="0" w:type="dxa"/>
              <w:left w:w="0" w:type="dxa"/>
              <w:bottom w:w="0" w:type="dxa"/>
              <w:right w:w="0" w:type="dxa"/>
            </w:tcMar>
            <w:vAlign w:val="center"/>
          </w:tcPr>
          <w:p w14:paraId="0C19161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493 (40.5%)</w:t>
            </w:r>
          </w:p>
        </w:tc>
        <w:tc>
          <w:tcPr>
            <w:tcW w:w="1440" w:type="dxa"/>
            <w:shd w:val="clear" w:color="auto" w:fill="FFFFFF"/>
            <w:tcMar>
              <w:top w:w="0" w:type="dxa"/>
              <w:left w:w="0" w:type="dxa"/>
              <w:bottom w:w="0" w:type="dxa"/>
              <w:right w:w="0" w:type="dxa"/>
            </w:tcMar>
            <w:vAlign w:val="center"/>
          </w:tcPr>
          <w:p w14:paraId="39726CF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769 (28.0%)</w:t>
            </w:r>
          </w:p>
        </w:tc>
        <w:tc>
          <w:tcPr>
            <w:tcW w:w="1440" w:type="dxa"/>
            <w:shd w:val="clear" w:color="auto" w:fill="FFFFFF"/>
            <w:tcMar>
              <w:top w:w="0" w:type="dxa"/>
              <w:left w:w="0" w:type="dxa"/>
              <w:bottom w:w="0" w:type="dxa"/>
              <w:right w:w="0" w:type="dxa"/>
            </w:tcMar>
            <w:vAlign w:val="center"/>
          </w:tcPr>
          <w:p w14:paraId="75CC1BE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207 (18.5%)</w:t>
            </w:r>
          </w:p>
        </w:tc>
      </w:tr>
      <w:tr w:rsidR="00FF73D5" w:rsidRPr="00E151F0" w14:paraId="6F00D614" w14:textId="77777777" w:rsidTr="00684D8A">
        <w:trPr>
          <w:cantSplit/>
          <w:jc w:val="center"/>
        </w:trPr>
        <w:tc>
          <w:tcPr>
            <w:tcW w:w="3600" w:type="dxa"/>
            <w:shd w:val="clear" w:color="auto" w:fill="FFFFFF"/>
            <w:tcMar>
              <w:top w:w="0" w:type="dxa"/>
              <w:left w:w="0" w:type="dxa"/>
              <w:bottom w:w="0" w:type="dxa"/>
              <w:right w:w="0" w:type="dxa"/>
            </w:tcMar>
            <w:vAlign w:val="center"/>
          </w:tcPr>
          <w:p w14:paraId="767CA1A9" w14:textId="373AF6DE" w:rsidR="00FF73D5" w:rsidRPr="00E151F0" w:rsidRDefault="001C6EA7" w:rsidP="00600AEE">
            <w:pPr>
              <w:spacing w:before="20" w:after="20"/>
              <w:ind w:left="160" w:right="100"/>
              <w:rPr>
                <w:sz w:val="18"/>
                <w:szCs w:val="18"/>
              </w:rPr>
            </w:pPr>
            <w:r w:rsidRPr="00E151F0">
              <w:rPr>
                <w:rFonts w:eastAsia="Century Gothic" w:cs="Century Gothic"/>
                <w:color w:val="000000"/>
                <w:sz w:val="18"/>
                <w:szCs w:val="18"/>
              </w:rPr>
              <w:t>Slight </w:t>
            </w:r>
            <w:r w:rsidR="00FF73D5" w:rsidRPr="00E151F0">
              <w:rPr>
                <w:rFonts w:eastAsia="Century Gothic" w:cs="Century Gothic"/>
                <w:color w:val="000000"/>
                <w:sz w:val="18"/>
                <w:szCs w:val="18"/>
              </w:rPr>
              <w:t>pain or discomfort</w:t>
            </w:r>
          </w:p>
        </w:tc>
        <w:tc>
          <w:tcPr>
            <w:tcW w:w="1440" w:type="dxa"/>
            <w:shd w:val="clear" w:color="auto" w:fill="FFFFFF"/>
            <w:tcMar>
              <w:top w:w="0" w:type="dxa"/>
              <w:left w:w="0" w:type="dxa"/>
              <w:bottom w:w="0" w:type="dxa"/>
              <w:right w:w="0" w:type="dxa"/>
            </w:tcMar>
            <w:vAlign w:val="center"/>
          </w:tcPr>
          <w:p w14:paraId="2652C65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686 (34.4%)</w:t>
            </w:r>
          </w:p>
        </w:tc>
        <w:tc>
          <w:tcPr>
            <w:tcW w:w="1440" w:type="dxa"/>
            <w:shd w:val="clear" w:color="auto" w:fill="FFFFFF"/>
            <w:tcMar>
              <w:top w:w="0" w:type="dxa"/>
              <w:left w:w="0" w:type="dxa"/>
              <w:bottom w:w="0" w:type="dxa"/>
              <w:right w:w="0" w:type="dxa"/>
            </w:tcMar>
            <w:vAlign w:val="center"/>
          </w:tcPr>
          <w:p w14:paraId="508F811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607 (32.7%)</w:t>
            </w:r>
          </w:p>
        </w:tc>
        <w:tc>
          <w:tcPr>
            <w:tcW w:w="1440" w:type="dxa"/>
            <w:shd w:val="clear" w:color="auto" w:fill="FFFFFF"/>
            <w:tcMar>
              <w:top w:w="0" w:type="dxa"/>
              <w:left w:w="0" w:type="dxa"/>
              <w:bottom w:w="0" w:type="dxa"/>
              <w:right w:w="0" w:type="dxa"/>
            </w:tcMar>
            <w:vAlign w:val="center"/>
          </w:tcPr>
          <w:p w14:paraId="2C595EB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488 (35.4%)</w:t>
            </w:r>
          </w:p>
        </w:tc>
        <w:tc>
          <w:tcPr>
            <w:tcW w:w="1440" w:type="dxa"/>
            <w:shd w:val="clear" w:color="auto" w:fill="FFFFFF"/>
            <w:tcMar>
              <w:top w:w="0" w:type="dxa"/>
              <w:left w:w="0" w:type="dxa"/>
              <w:bottom w:w="0" w:type="dxa"/>
              <w:right w:w="0" w:type="dxa"/>
            </w:tcMar>
            <w:vAlign w:val="center"/>
          </w:tcPr>
          <w:p w14:paraId="7B93BE9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1,781 (34.0%)</w:t>
            </w:r>
          </w:p>
        </w:tc>
        <w:tc>
          <w:tcPr>
            <w:tcW w:w="1440" w:type="dxa"/>
            <w:shd w:val="clear" w:color="auto" w:fill="FFFFFF"/>
            <w:tcMar>
              <w:top w:w="0" w:type="dxa"/>
              <w:left w:w="0" w:type="dxa"/>
              <w:bottom w:w="0" w:type="dxa"/>
              <w:right w:w="0" w:type="dxa"/>
            </w:tcMar>
            <w:vAlign w:val="center"/>
          </w:tcPr>
          <w:p w14:paraId="6E03897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863 (33.4%)</w:t>
            </w:r>
          </w:p>
        </w:tc>
        <w:tc>
          <w:tcPr>
            <w:tcW w:w="1440" w:type="dxa"/>
            <w:shd w:val="clear" w:color="auto" w:fill="FFFFFF"/>
            <w:tcMar>
              <w:top w:w="0" w:type="dxa"/>
              <w:left w:w="0" w:type="dxa"/>
              <w:bottom w:w="0" w:type="dxa"/>
              <w:right w:w="0" w:type="dxa"/>
            </w:tcMar>
            <w:vAlign w:val="center"/>
          </w:tcPr>
          <w:p w14:paraId="18BD4F3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454 (37.3%)</w:t>
            </w:r>
          </w:p>
        </w:tc>
        <w:tc>
          <w:tcPr>
            <w:tcW w:w="1440" w:type="dxa"/>
            <w:shd w:val="clear" w:color="auto" w:fill="FFFFFF"/>
            <w:tcMar>
              <w:top w:w="0" w:type="dxa"/>
              <w:left w:w="0" w:type="dxa"/>
              <w:bottom w:w="0" w:type="dxa"/>
              <w:right w:w="0" w:type="dxa"/>
            </w:tcMar>
            <w:vAlign w:val="center"/>
          </w:tcPr>
          <w:p w14:paraId="319467E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979 (35.6%)</w:t>
            </w:r>
          </w:p>
        </w:tc>
        <w:tc>
          <w:tcPr>
            <w:tcW w:w="1440" w:type="dxa"/>
            <w:shd w:val="clear" w:color="auto" w:fill="FFFFFF"/>
            <w:tcMar>
              <w:top w:w="0" w:type="dxa"/>
              <w:left w:w="0" w:type="dxa"/>
              <w:bottom w:w="0" w:type="dxa"/>
              <w:right w:w="0" w:type="dxa"/>
            </w:tcMar>
            <w:vAlign w:val="center"/>
          </w:tcPr>
          <w:p w14:paraId="256356A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294 (26.3%)</w:t>
            </w:r>
          </w:p>
        </w:tc>
      </w:tr>
      <w:tr w:rsidR="00FF73D5" w:rsidRPr="00E151F0" w14:paraId="11CEB8DC" w14:textId="77777777" w:rsidTr="00684D8A">
        <w:trPr>
          <w:cantSplit/>
          <w:jc w:val="center"/>
        </w:trPr>
        <w:tc>
          <w:tcPr>
            <w:tcW w:w="3600" w:type="dxa"/>
            <w:shd w:val="clear" w:color="auto" w:fill="FFFFFF"/>
            <w:tcMar>
              <w:top w:w="0" w:type="dxa"/>
              <w:left w:w="0" w:type="dxa"/>
              <w:bottom w:w="0" w:type="dxa"/>
              <w:right w:w="0" w:type="dxa"/>
            </w:tcMar>
            <w:vAlign w:val="center"/>
          </w:tcPr>
          <w:p w14:paraId="0E21B60E" w14:textId="41FB7C0F" w:rsidR="00FF73D5" w:rsidRPr="00E151F0" w:rsidRDefault="001C6EA7" w:rsidP="00600AEE">
            <w:pPr>
              <w:spacing w:before="20" w:after="20"/>
              <w:ind w:left="160" w:right="100"/>
              <w:rPr>
                <w:sz w:val="18"/>
                <w:szCs w:val="18"/>
              </w:rPr>
            </w:pPr>
            <w:r w:rsidRPr="00E151F0">
              <w:rPr>
                <w:rFonts w:eastAsia="Century Gothic" w:cs="Century Gothic"/>
                <w:color w:val="000000"/>
                <w:sz w:val="18"/>
                <w:szCs w:val="18"/>
              </w:rPr>
              <w:t>Moderate </w:t>
            </w:r>
            <w:r w:rsidR="00FF73D5" w:rsidRPr="00E151F0">
              <w:rPr>
                <w:rFonts w:eastAsia="Century Gothic" w:cs="Century Gothic"/>
                <w:color w:val="000000"/>
                <w:sz w:val="18"/>
                <w:szCs w:val="18"/>
              </w:rPr>
              <w:t>pain or discomfort</w:t>
            </w:r>
          </w:p>
        </w:tc>
        <w:tc>
          <w:tcPr>
            <w:tcW w:w="1440" w:type="dxa"/>
            <w:shd w:val="clear" w:color="auto" w:fill="FFFFFF"/>
            <w:tcMar>
              <w:top w:w="0" w:type="dxa"/>
              <w:left w:w="0" w:type="dxa"/>
              <w:bottom w:w="0" w:type="dxa"/>
              <w:right w:w="0" w:type="dxa"/>
            </w:tcMar>
            <w:vAlign w:val="center"/>
          </w:tcPr>
          <w:p w14:paraId="3E51E31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565 (28.3%)</w:t>
            </w:r>
          </w:p>
        </w:tc>
        <w:tc>
          <w:tcPr>
            <w:tcW w:w="1440" w:type="dxa"/>
            <w:shd w:val="clear" w:color="auto" w:fill="FFFFFF"/>
            <w:tcMar>
              <w:top w:w="0" w:type="dxa"/>
              <w:left w:w="0" w:type="dxa"/>
              <w:bottom w:w="0" w:type="dxa"/>
              <w:right w:w="0" w:type="dxa"/>
            </w:tcMar>
            <w:vAlign w:val="center"/>
          </w:tcPr>
          <w:p w14:paraId="6680F4E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537 (28.9%)</w:t>
            </w:r>
          </w:p>
        </w:tc>
        <w:tc>
          <w:tcPr>
            <w:tcW w:w="1440" w:type="dxa"/>
            <w:shd w:val="clear" w:color="auto" w:fill="FFFFFF"/>
            <w:tcMar>
              <w:top w:w="0" w:type="dxa"/>
              <w:left w:w="0" w:type="dxa"/>
              <w:bottom w:w="0" w:type="dxa"/>
              <w:right w:w="0" w:type="dxa"/>
            </w:tcMar>
            <w:vAlign w:val="center"/>
          </w:tcPr>
          <w:p w14:paraId="7C40AAD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405 (29.4%)</w:t>
            </w:r>
          </w:p>
        </w:tc>
        <w:tc>
          <w:tcPr>
            <w:tcW w:w="1440" w:type="dxa"/>
            <w:shd w:val="clear" w:color="auto" w:fill="FFFFFF"/>
            <w:tcMar>
              <w:top w:w="0" w:type="dxa"/>
              <w:left w:w="0" w:type="dxa"/>
              <w:bottom w:w="0" w:type="dxa"/>
              <w:right w:w="0" w:type="dxa"/>
            </w:tcMar>
            <w:vAlign w:val="center"/>
          </w:tcPr>
          <w:p w14:paraId="57E7FC2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1,507 (28.8%)</w:t>
            </w:r>
          </w:p>
        </w:tc>
        <w:tc>
          <w:tcPr>
            <w:tcW w:w="1440" w:type="dxa"/>
            <w:shd w:val="clear" w:color="auto" w:fill="FFFFFF"/>
            <w:tcMar>
              <w:top w:w="0" w:type="dxa"/>
              <w:left w:w="0" w:type="dxa"/>
              <w:bottom w:w="0" w:type="dxa"/>
              <w:right w:w="0" w:type="dxa"/>
            </w:tcMar>
            <w:vAlign w:val="center"/>
          </w:tcPr>
          <w:p w14:paraId="79C09D5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768 (29.7%)</w:t>
            </w:r>
          </w:p>
        </w:tc>
        <w:tc>
          <w:tcPr>
            <w:tcW w:w="1440" w:type="dxa"/>
            <w:shd w:val="clear" w:color="auto" w:fill="FFFFFF"/>
            <w:tcMar>
              <w:top w:w="0" w:type="dxa"/>
              <w:left w:w="0" w:type="dxa"/>
              <w:bottom w:w="0" w:type="dxa"/>
              <w:right w:w="0" w:type="dxa"/>
            </w:tcMar>
            <w:vAlign w:val="center"/>
          </w:tcPr>
          <w:p w14:paraId="6D61B9A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234 (19.2%)</w:t>
            </w:r>
          </w:p>
        </w:tc>
        <w:tc>
          <w:tcPr>
            <w:tcW w:w="1440" w:type="dxa"/>
            <w:shd w:val="clear" w:color="auto" w:fill="FFFFFF"/>
            <w:tcMar>
              <w:top w:w="0" w:type="dxa"/>
              <w:left w:w="0" w:type="dxa"/>
              <w:bottom w:w="0" w:type="dxa"/>
              <w:right w:w="0" w:type="dxa"/>
            </w:tcMar>
            <w:vAlign w:val="center"/>
          </w:tcPr>
          <w:p w14:paraId="591CE10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818 (29.7%)</w:t>
            </w:r>
          </w:p>
        </w:tc>
        <w:tc>
          <w:tcPr>
            <w:tcW w:w="1440" w:type="dxa"/>
            <w:shd w:val="clear" w:color="auto" w:fill="FFFFFF"/>
            <w:tcMar>
              <w:top w:w="0" w:type="dxa"/>
              <w:left w:w="0" w:type="dxa"/>
              <w:bottom w:w="0" w:type="dxa"/>
              <w:right w:w="0" w:type="dxa"/>
            </w:tcMar>
            <w:vAlign w:val="center"/>
          </w:tcPr>
          <w:p w14:paraId="43F10EB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423 (37.9%)</w:t>
            </w:r>
          </w:p>
        </w:tc>
      </w:tr>
      <w:tr w:rsidR="00FF73D5" w:rsidRPr="00E151F0" w14:paraId="174F610F" w14:textId="77777777" w:rsidTr="00684D8A">
        <w:trPr>
          <w:cantSplit/>
          <w:jc w:val="center"/>
        </w:trPr>
        <w:tc>
          <w:tcPr>
            <w:tcW w:w="3600" w:type="dxa"/>
            <w:shd w:val="clear" w:color="auto" w:fill="FFFFFF"/>
            <w:tcMar>
              <w:top w:w="0" w:type="dxa"/>
              <w:left w:w="0" w:type="dxa"/>
              <w:bottom w:w="0" w:type="dxa"/>
              <w:right w:w="0" w:type="dxa"/>
            </w:tcMar>
            <w:vAlign w:val="center"/>
          </w:tcPr>
          <w:p w14:paraId="429687BE" w14:textId="2730FD40" w:rsidR="00FF73D5" w:rsidRPr="00E151F0" w:rsidRDefault="001C6EA7" w:rsidP="00600AEE">
            <w:pPr>
              <w:spacing w:before="20" w:after="20"/>
              <w:ind w:left="160" w:right="100"/>
              <w:rPr>
                <w:sz w:val="18"/>
                <w:szCs w:val="18"/>
              </w:rPr>
            </w:pPr>
            <w:r w:rsidRPr="00E151F0">
              <w:rPr>
                <w:rFonts w:eastAsia="Century Gothic" w:cs="Century Gothic"/>
                <w:color w:val="000000"/>
                <w:sz w:val="18"/>
                <w:szCs w:val="18"/>
              </w:rPr>
              <w:t>Severe </w:t>
            </w:r>
            <w:r w:rsidR="00FF73D5" w:rsidRPr="00E151F0">
              <w:rPr>
                <w:rFonts w:eastAsia="Century Gothic" w:cs="Century Gothic"/>
                <w:color w:val="000000"/>
                <w:sz w:val="18"/>
                <w:szCs w:val="18"/>
              </w:rPr>
              <w:t>pain or discomfort</w:t>
            </w:r>
          </w:p>
        </w:tc>
        <w:tc>
          <w:tcPr>
            <w:tcW w:w="1440" w:type="dxa"/>
            <w:shd w:val="clear" w:color="auto" w:fill="FFFFFF"/>
            <w:tcMar>
              <w:top w:w="0" w:type="dxa"/>
              <w:left w:w="0" w:type="dxa"/>
              <w:bottom w:w="0" w:type="dxa"/>
              <w:right w:w="0" w:type="dxa"/>
            </w:tcMar>
            <w:vAlign w:val="center"/>
          </w:tcPr>
          <w:p w14:paraId="23E26A3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153 (7.7%)</w:t>
            </w:r>
          </w:p>
        </w:tc>
        <w:tc>
          <w:tcPr>
            <w:tcW w:w="1440" w:type="dxa"/>
            <w:shd w:val="clear" w:color="auto" w:fill="FFFFFF"/>
            <w:tcMar>
              <w:top w:w="0" w:type="dxa"/>
              <w:left w:w="0" w:type="dxa"/>
              <w:bottom w:w="0" w:type="dxa"/>
              <w:right w:w="0" w:type="dxa"/>
            </w:tcMar>
            <w:vAlign w:val="center"/>
          </w:tcPr>
          <w:p w14:paraId="4012039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130 (7.0%)</w:t>
            </w:r>
          </w:p>
        </w:tc>
        <w:tc>
          <w:tcPr>
            <w:tcW w:w="1440" w:type="dxa"/>
            <w:shd w:val="clear" w:color="auto" w:fill="FFFFFF"/>
            <w:tcMar>
              <w:top w:w="0" w:type="dxa"/>
              <w:left w:w="0" w:type="dxa"/>
              <w:bottom w:w="0" w:type="dxa"/>
              <w:right w:w="0" w:type="dxa"/>
            </w:tcMar>
            <w:vAlign w:val="center"/>
          </w:tcPr>
          <w:p w14:paraId="0E21A85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79 (5.7%)</w:t>
            </w:r>
          </w:p>
        </w:tc>
        <w:tc>
          <w:tcPr>
            <w:tcW w:w="1440" w:type="dxa"/>
            <w:shd w:val="clear" w:color="auto" w:fill="FFFFFF"/>
            <w:tcMar>
              <w:top w:w="0" w:type="dxa"/>
              <w:left w:w="0" w:type="dxa"/>
              <w:bottom w:w="0" w:type="dxa"/>
              <w:right w:w="0" w:type="dxa"/>
            </w:tcMar>
            <w:vAlign w:val="center"/>
          </w:tcPr>
          <w:p w14:paraId="3C446A6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362 (6.9%)</w:t>
            </w:r>
          </w:p>
        </w:tc>
        <w:tc>
          <w:tcPr>
            <w:tcW w:w="1440" w:type="dxa"/>
            <w:shd w:val="clear" w:color="auto" w:fill="FFFFFF"/>
            <w:tcMar>
              <w:top w:w="0" w:type="dxa"/>
              <w:left w:w="0" w:type="dxa"/>
              <w:bottom w:w="0" w:type="dxa"/>
              <w:right w:w="0" w:type="dxa"/>
            </w:tcMar>
            <w:vAlign w:val="center"/>
          </w:tcPr>
          <w:p w14:paraId="27B1AB0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176 (6.8%)</w:t>
            </w:r>
          </w:p>
        </w:tc>
        <w:tc>
          <w:tcPr>
            <w:tcW w:w="1440" w:type="dxa"/>
            <w:shd w:val="clear" w:color="auto" w:fill="FFFFFF"/>
            <w:tcMar>
              <w:top w:w="0" w:type="dxa"/>
              <w:left w:w="0" w:type="dxa"/>
              <w:bottom w:w="0" w:type="dxa"/>
              <w:right w:w="0" w:type="dxa"/>
            </w:tcMar>
            <w:vAlign w:val="center"/>
          </w:tcPr>
          <w:p w14:paraId="65FA462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35 (2.9%)</w:t>
            </w:r>
          </w:p>
        </w:tc>
        <w:tc>
          <w:tcPr>
            <w:tcW w:w="1440" w:type="dxa"/>
            <w:shd w:val="clear" w:color="auto" w:fill="FFFFFF"/>
            <w:tcMar>
              <w:top w:w="0" w:type="dxa"/>
              <w:left w:w="0" w:type="dxa"/>
              <w:bottom w:w="0" w:type="dxa"/>
              <w:right w:w="0" w:type="dxa"/>
            </w:tcMar>
            <w:vAlign w:val="center"/>
          </w:tcPr>
          <w:p w14:paraId="4D629C5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165 (6.0%)</w:t>
            </w:r>
          </w:p>
        </w:tc>
        <w:tc>
          <w:tcPr>
            <w:tcW w:w="1440" w:type="dxa"/>
            <w:shd w:val="clear" w:color="auto" w:fill="FFFFFF"/>
            <w:tcMar>
              <w:top w:w="0" w:type="dxa"/>
              <w:left w:w="0" w:type="dxa"/>
              <w:bottom w:w="0" w:type="dxa"/>
              <w:right w:w="0" w:type="dxa"/>
            </w:tcMar>
            <w:vAlign w:val="center"/>
          </w:tcPr>
          <w:p w14:paraId="5B1387D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148 (13.2%)</w:t>
            </w:r>
          </w:p>
        </w:tc>
      </w:tr>
      <w:tr w:rsidR="00FF73D5" w:rsidRPr="00E151F0" w14:paraId="5189F130" w14:textId="77777777" w:rsidTr="00684D8A">
        <w:trPr>
          <w:cantSplit/>
          <w:jc w:val="center"/>
        </w:trPr>
        <w:tc>
          <w:tcPr>
            <w:tcW w:w="3600" w:type="dxa"/>
            <w:shd w:val="clear" w:color="auto" w:fill="FFFFFF"/>
            <w:tcMar>
              <w:top w:w="0" w:type="dxa"/>
              <w:left w:w="0" w:type="dxa"/>
              <w:bottom w:w="0" w:type="dxa"/>
              <w:right w:w="0" w:type="dxa"/>
            </w:tcMar>
            <w:vAlign w:val="center"/>
          </w:tcPr>
          <w:p w14:paraId="5B4B2C07" w14:textId="78264E14" w:rsidR="00FF73D5" w:rsidRPr="00E151F0" w:rsidRDefault="001C6EA7" w:rsidP="00600AEE">
            <w:pPr>
              <w:spacing w:before="20" w:after="20"/>
              <w:ind w:left="160" w:right="100"/>
              <w:rPr>
                <w:sz w:val="18"/>
                <w:szCs w:val="18"/>
              </w:rPr>
            </w:pPr>
            <w:r w:rsidRPr="00E151F0">
              <w:rPr>
                <w:rFonts w:eastAsia="Century Gothic" w:cs="Century Gothic"/>
                <w:color w:val="000000"/>
                <w:sz w:val="18"/>
                <w:szCs w:val="18"/>
              </w:rPr>
              <w:t>Extreme </w:t>
            </w:r>
            <w:r w:rsidR="00FF73D5" w:rsidRPr="00E151F0">
              <w:rPr>
                <w:rFonts w:eastAsia="Century Gothic" w:cs="Century Gothic"/>
                <w:color w:val="000000"/>
                <w:sz w:val="18"/>
                <w:szCs w:val="18"/>
              </w:rPr>
              <w:t>pain or discomfort</w:t>
            </w:r>
          </w:p>
        </w:tc>
        <w:tc>
          <w:tcPr>
            <w:tcW w:w="1440" w:type="dxa"/>
            <w:shd w:val="clear" w:color="auto" w:fill="FFFFFF"/>
            <w:tcMar>
              <w:top w:w="0" w:type="dxa"/>
              <w:left w:w="0" w:type="dxa"/>
              <w:bottom w:w="0" w:type="dxa"/>
              <w:right w:w="0" w:type="dxa"/>
            </w:tcMar>
            <w:vAlign w:val="center"/>
          </w:tcPr>
          <w:p w14:paraId="6DE4EF7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28 (1.4%)</w:t>
            </w:r>
          </w:p>
        </w:tc>
        <w:tc>
          <w:tcPr>
            <w:tcW w:w="1440" w:type="dxa"/>
            <w:shd w:val="clear" w:color="auto" w:fill="FFFFFF"/>
            <w:tcMar>
              <w:top w:w="0" w:type="dxa"/>
              <w:left w:w="0" w:type="dxa"/>
              <w:bottom w:w="0" w:type="dxa"/>
              <w:right w:w="0" w:type="dxa"/>
            </w:tcMar>
            <w:vAlign w:val="center"/>
          </w:tcPr>
          <w:p w14:paraId="02C4A4A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22 (1.2%)</w:t>
            </w:r>
          </w:p>
        </w:tc>
        <w:tc>
          <w:tcPr>
            <w:tcW w:w="1440" w:type="dxa"/>
            <w:shd w:val="clear" w:color="auto" w:fill="FFFFFF"/>
            <w:tcMar>
              <w:top w:w="0" w:type="dxa"/>
              <w:left w:w="0" w:type="dxa"/>
              <w:bottom w:w="0" w:type="dxa"/>
              <w:right w:w="0" w:type="dxa"/>
            </w:tcMar>
            <w:vAlign w:val="center"/>
          </w:tcPr>
          <w:p w14:paraId="4CED08C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 (1.4%)</w:t>
            </w:r>
          </w:p>
        </w:tc>
        <w:tc>
          <w:tcPr>
            <w:tcW w:w="1440" w:type="dxa"/>
            <w:shd w:val="clear" w:color="auto" w:fill="FFFFFF"/>
            <w:tcMar>
              <w:top w:w="0" w:type="dxa"/>
              <w:left w:w="0" w:type="dxa"/>
              <w:bottom w:w="0" w:type="dxa"/>
              <w:right w:w="0" w:type="dxa"/>
            </w:tcMar>
            <w:vAlign w:val="center"/>
          </w:tcPr>
          <w:p w14:paraId="3C75EAD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69 (1.3%)</w:t>
            </w:r>
          </w:p>
        </w:tc>
        <w:tc>
          <w:tcPr>
            <w:tcW w:w="1440" w:type="dxa"/>
            <w:shd w:val="clear" w:color="auto" w:fill="FFFFFF"/>
            <w:tcMar>
              <w:top w:w="0" w:type="dxa"/>
              <w:left w:w="0" w:type="dxa"/>
              <w:bottom w:w="0" w:type="dxa"/>
              <w:right w:w="0" w:type="dxa"/>
            </w:tcMar>
            <w:vAlign w:val="center"/>
          </w:tcPr>
          <w:p w14:paraId="12C0492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42 (1.6%)</w:t>
            </w:r>
          </w:p>
        </w:tc>
        <w:tc>
          <w:tcPr>
            <w:tcW w:w="1440" w:type="dxa"/>
            <w:shd w:val="clear" w:color="auto" w:fill="FFFFFF"/>
            <w:tcMar>
              <w:top w:w="0" w:type="dxa"/>
              <w:left w:w="0" w:type="dxa"/>
              <w:bottom w:w="0" w:type="dxa"/>
              <w:right w:w="0" w:type="dxa"/>
            </w:tcMar>
            <w:vAlign w:val="center"/>
          </w:tcPr>
          <w:p w14:paraId="75C406D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 (0.2%)</w:t>
            </w:r>
          </w:p>
        </w:tc>
        <w:tc>
          <w:tcPr>
            <w:tcW w:w="1440" w:type="dxa"/>
            <w:shd w:val="clear" w:color="auto" w:fill="FFFFFF"/>
            <w:tcMar>
              <w:top w:w="0" w:type="dxa"/>
              <w:left w:w="0" w:type="dxa"/>
              <w:bottom w:w="0" w:type="dxa"/>
              <w:right w:w="0" w:type="dxa"/>
            </w:tcMar>
            <w:vAlign w:val="center"/>
          </w:tcPr>
          <w:p w14:paraId="7C47F2A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20 (0.7%)</w:t>
            </w:r>
          </w:p>
        </w:tc>
        <w:tc>
          <w:tcPr>
            <w:tcW w:w="1440" w:type="dxa"/>
            <w:shd w:val="clear" w:color="auto" w:fill="FFFFFF"/>
            <w:tcMar>
              <w:top w:w="0" w:type="dxa"/>
              <w:left w:w="0" w:type="dxa"/>
              <w:bottom w:w="0" w:type="dxa"/>
              <w:right w:w="0" w:type="dxa"/>
            </w:tcMar>
            <w:vAlign w:val="center"/>
          </w:tcPr>
          <w:p w14:paraId="6F34A42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45 (4.0%)</w:t>
            </w:r>
          </w:p>
        </w:tc>
      </w:tr>
      <w:tr w:rsidR="00FF73D5" w:rsidRPr="00E151F0" w14:paraId="1739A216"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33F69EDF"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lastRenderedPageBreak/>
              <w:t>F19 Anxiety or depression today (Q27)</w:t>
            </w:r>
          </w:p>
        </w:tc>
      </w:tr>
      <w:tr w:rsidR="00FF73D5" w:rsidRPr="00E151F0" w14:paraId="6252E134" w14:textId="77777777" w:rsidTr="00684D8A">
        <w:trPr>
          <w:cantSplit/>
          <w:jc w:val="center"/>
        </w:trPr>
        <w:tc>
          <w:tcPr>
            <w:tcW w:w="3600" w:type="dxa"/>
            <w:shd w:val="clear" w:color="auto" w:fill="FFFFFF"/>
            <w:tcMar>
              <w:top w:w="0" w:type="dxa"/>
              <w:left w:w="0" w:type="dxa"/>
              <w:bottom w:w="0" w:type="dxa"/>
              <w:right w:w="0" w:type="dxa"/>
            </w:tcMar>
            <w:vAlign w:val="center"/>
          </w:tcPr>
          <w:p w14:paraId="190BEE00" w14:textId="1F43B069" w:rsidR="00FF73D5" w:rsidRPr="00E151F0" w:rsidRDefault="001C6EA7" w:rsidP="00600AEE">
            <w:pPr>
              <w:spacing w:before="20" w:after="20"/>
              <w:ind w:left="160" w:right="100"/>
              <w:rPr>
                <w:sz w:val="18"/>
                <w:szCs w:val="18"/>
              </w:rPr>
            </w:pPr>
            <w:r w:rsidRPr="00E151F0">
              <w:rPr>
                <w:rFonts w:eastAsia="Century Gothic" w:cs="Century Gothic"/>
                <w:color w:val="000000"/>
                <w:sz w:val="18"/>
                <w:szCs w:val="18"/>
              </w:rPr>
              <w:t>Not </w:t>
            </w:r>
            <w:r w:rsidR="00FF73D5" w:rsidRPr="00E151F0">
              <w:rPr>
                <w:rFonts w:eastAsia="Century Gothic" w:cs="Century Gothic"/>
                <w:color w:val="000000"/>
                <w:sz w:val="18"/>
                <w:szCs w:val="18"/>
              </w:rPr>
              <w:t>anxious or depressed</w:t>
            </w:r>
          </w:p>
        </w:tc>
        <w:tc>
          <w:tcPr>
            <w:tcW w:w="1440" w:type="dxa"/>
            <w:shd w:val="clear" w:color="auto" w:fill="FFFFFF"/>
            <w:tcMar>
              <w:top w:w="0" w:type="dxa"/>
              <w:left w:w="0" w:type="dxa"/>
              <w:bottom w:w="0" w:type="dxa"/>
              <w:right w:w="0" w:type="dxa"/>
            </w:tcMar>
            <w:vAlign w:val="center"/>
          </w:tcPr>
          <w:p w14:paraId="79B63ED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1,305 (65.3%)</w:t>
            </w:r>
          </w:p>
        </w:tc>
        <w:tc>
          <w:tcPr>
            <w:tcW w:w="1440" w:type="dxa"/>
            <w:shd w:val="clear" w:color="auto" w:fill="FFFFFF"/>
            <w:tcMar>
              <w:top w:w="0" w:type="dxa"/>
              <w:left w:w="0" w:type="dxa"/>
              <w:bottom w:w="0" w:type="dxa"/>
              <w:right w:w="0" w:type="dxa"/>
            </w:tcMar>
            <w:vAlign w:val="center"/>
          </w:tcPr>
          <w:p w14:paraId="5F953A2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1,161 (62.8%)</w:t>
            </w:r>
          </w:p>
        </w:tc>
        <w:tc>
          <w:tcPr>
            <w:tcW w:w="1440" w:type="dxa"/>
            <w:shd w:val="clear" w:color="auto" w:fill="FFFFFF"/>
            <w:tcMar>
              <w:top w:w="0" w:type="dxa"/>
              <w:left w:w="0" w:type="dxa"/>
              <w:bottom w:w="0" w:type="dxa"/>
              <w:right w:w="0" w:type="dxa"/>
            </w:tcMar>
            <w:vAlign w:val="center"/>
          </w:tcPr>
          <w:p w14:paraId="7AE4129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878 (63.7%)</w:t>
            </w:r>
          </w:p>
        </w:tc>
        <w:tc>
          <w:tcPr>
            <w:tcW w:w="1440" w:type="dxa"/>
            <w:shd w:val="clear" w:color="auto" w:fill="FFFFFF"/>
            <w:tcMar>
              <w:top w:w="0" w:type="dxa"/>
              <w:left w:w="0" w:type="dxa"/>
              <w:bottom w:w="0" w:type="dxa"/>
              <w:right w:w="0" w:type="dxa"/>
            </w:tcMar>
            <w:vAlign w:val="center"/>
          </w:tcPr>
          <w:p w14:paraId="1AA984A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3,344 (64.0%)</w:t>
            </w:r>
          </w:p>
        </w:tc>
        <w:tc>
          <w:tcPr>
            <w:tcW w:w="1440" w:type="dxa"/>
            <w:shd w:val="clear" w:color="auto" w:fill="FFFFFF"/>
            <w:tcMar>
              <w:top w:w="0" w:type="dxa"/>
              <w:left w:w="0" w:type="dxa"/>
              <w:bottom w:w="0" w:type="dxa"/>
              <w:right w:w="0" w:type="dxa"/>
            </w:tcMar>
            <w:vAlign w:val="center"/>
          </w:tcPr>
          <w:p w14:paraId="74526F8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1,628 (63.0%)</w:t>
            </w:r>
          </w:p>
        </w:tc>
        <w:tc>
          <w:tcPr>
            <w:tcW w:w="1440" w:type="dxa"/>
            <w:shd w:val="clear" w:color="auto" w:fill="FFFFFF"/>
            <w:tcMar>
              <w:top w:w="0" w:type="dxa"/>
              <w:left w:w="0" w:type="dxa"/>
              <w:bottom w:w="0" w:type="dxa"/>
              <w:right w:w="0" w:type="dxa"/>
            </w:tcMar>
            <w:vAlign w:val="center"/>
          </w:tcPr>
          <w:p w14:paraId="198C7F3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938 (77.0%)</w:t>
            </w:r>
          </w:p>
        </w:tc>
        <w:tc>
          <w:tcPr>
            <w:tcW w:w="1440" w:type="dxa"/>
            <w:shd w:val="clear" w:color="auto" w:fill="FFFFFF"/>
            <w:tcMar>
              <w:top w:w="0" w:type="dxa"/>
              <w:left w:w="0" w:type="dxa"/>
              <w:bottom w:w="0" w:type="dxa"/>
              <w:right w:w="0" w:type="dxa"/>
            </w:tcMar>
            <w:vAlign w:val="center"/>
          </w:tcPr>
          <w:p w14:paraId="3DF9CC7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1,753 (63.9%)</w:t>
            </w:r>
          </w:p>
        </w:tc>
        <w:tc>
          <w:tcPr>
            <w:tcW w:w="1440" w:type="dxa"/>
            <w:shd w:val="clear" w:color="auto" w:fill="FFFFFF"/>
            <w:tcMar>
              <w:top w:w="0" w:type="dxa"/>
              <w:left w:w="0" w:type="dxa"/>
              <w:bottom w:w="0" w:type="dxa"/>
              <w:right w:w="0" w:type="dxa"/>
            </w:tcMar>
            <w:vAlign w:val="center"/>
          </w:tcPr>
          <w:p w14:paraId="3326608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558 (49.8%)</w:t>
            </w:r>
          </w:p>
        </w:tc>
      </w:tr>
      <w:tr w:rsidR="00FF73D5" w:rsidRPr="00E151F0" w14:paraId="6681D6E7" w14:textId="77777777" w:rsidTr="00684D8A">
        <w:trPr>
          <w:cantSplit/>
          <w:jc w:val="center"/>
        </w:trPr>
        <w:tc>
          <w:tcPr>
            <w:tcW w:w="3600" w:type="dxa"/>
            <w:shd w:val="clear" w:color="auto" w:fill="FFFFFF"/>
            <w:tcMar>
              <w:top w:w="0" w:type="dxa"/>
              <w:left w:w="0" w:type="dxa"/>
              <w:bottom w:w="0" w:type="dxa"/>
              <w:right w:w="0" w:type="dxa"/>
            </w:tcMar>
            <w:vAlign w:val="center"/>
          </w:tcPr>
          <w:p w14:paraId="20967BE2" w14:textId="0726ED77" w:rsidR="00FF73D5" w:rsidRPr="00E151F0" w:rsidRDefault="001C6EA7" w:rsidP="00600AEE">
            <w:pPr>
              <w:spacing w:before="20" w:after="20"/>
              <w:ind w:left="160" w:right="100"/>
              <w:rPr>
                <w:sz w:val="18"/>
                <w:szCs w:val="18"/>
              </w:rPr>
            </w:pPr>
            <w:r w:rsidRPr="00E151F0">
              <w:rPr>
                <w:rFonts w:eastAsia="Century Gothic" w:cs="Century Gothic"/>
                <w:color w:val="000000"/>
                <w:sz w:val="18"/>
                <w:szCs w:val="18"/>
              </w:rPr>
              <w:t>Slightly </w:t>
            </w:r>
            <w:r w:rsidR="00FF73D5" w:rsidRPr="00E151F0">
              <w:rPr>
                <w:rFonts w:eastAsia="Century Gothic" w:cs="Century Gothic"/>
                <w:color w:val="000000"/>
                <w:sz w:val="18"/>
                <w:szCs w:val="18"/>
              </w:rPr>
              <w:t>anxious or depressed</w:t>
            </w:r>
          </w:p>
        </w:tc>
        <w:tc>
          <w:tcPr>
            <w:tcW w:w="1440" w:type="dxa"/>
            <w:shd w:val="clear" w:color="auto" w:fill="FFFFFF"/>
            <w:tcMar>
              <w:top w:w="0" w:type="dxa"/>
              <w:left w:w="0" w:type="dxa"/>
              <w:bottom w:w="0" w:type="dxa"/>
              <w:right w:w="0" w:type="dxa"/>
            </w:tcMar>
            <w:vAlign w:val="center"/>
          </w:tcPr>
          <w:p w14:paraId="481B477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366 (18.3%)</w:t>
            </w:r>
          </w:p>
        </w:tc>
        <w:tc>
          <w:tcPr>
            <w:tcW w:w="1440" w:type="dxa"/>
            <w:shd w:val="clear" w:color="auto" w:fill="FFFFFF"/>
            <w:tcMar>
              <w:top w:w="0" w:type="dxa"/>
              <w:left w:w="0" w:type="dxa"/>
              <w:bottom w:w="0" w:type="dxa"/>
              <w:right w:w="0" w:type="dxa"/>
            </w:tcMar>
            <w:vAlign w:val="center"/>
          </w:tcPr>
          <w:p w14:paraId="5991B38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371 (20.1%)</w:t>
            </w:r>
          </w:p>
        </w:tc>
        <w:tc>
          <w:tcPr>
            <w:tcW w:w="1440" w:type="dxa"/>
            <w:shd w:val="clear" w:color="auto" w:fill="FFFFFF"/>
            <w:tcMar>
              <w:top w:w="0" w:type="dxa"/>
              <w:left w:w="0" w:type="dxa"/>
              <w:bottom w:w="0" w:type="dxa"/>
              <w:right w:w="0" w:type="dxa"/>
            </w:tcMar>
            <w:vAlign w:val="center"/>
          </w:tcPr>
          <w:p w14:paraId="45A1930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256 (18.6%)</w:t>
            </w:r>
          </w:p>
        </w:tc>
        <w:tc>
          <w:tcPr>
            <w:tcW w:w="1440" w:type="dxa"/>
            <w:shd w:val="clear" w:color="auto" w:fill="FFFFFF"/>
            <w:tcMar>
              <w:top w:w="0" w:type="dxa"/>
              <w:left w:w="0" w:type="dxa"/>
              <w:bottom w:w="0" w:type="dxa"/>
              <w:right w:w="0" w:type="dxa"/>
            </w:tcMar>
            <w:vAlign w:val="center"/>
          </w:tcPr>
          <w:p w14:paraId="6291F12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993 (19.0%)</w:t>
            </w:r>
          </w:p>
        </w:tc>
        <w:tc>
          <w:tcPr>
            <w:tcW w:w="1440" w:type="dxa"/>
            <w:shd w:val="clear" w:color="auto" w:fill="FFFFFF"/>
            <w:tcMar>
              <w:top w:w="0" w:type="dxa"/>
              <w:left w:w="0" w:type="dxa"/>
              <w:bottom w:w="0" w:type="dxa"/>
              <w:right w:w="0" w:type="dxa"/>
            </w:tcMar>
            <w:vAlign w:val="center"/>
          </w:tcPr>
          <w:p w14:paraId="13DCF97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483 (18.7%)</w:t>
            </w:r>
          </w:p>
        </w:tc>
        <w:tc>
          <w:tcPr>
            <w:tcW w:w="1440" w:type="dxa"/>
            <w:shd w:val="clear" w:color="auto" w:fill="FFFFFF"/>
            <w:tcMar>
              <w:top w:w="0" w:type="dxa"/>
              <w:left w:w="0" w:type="dxa"/>
              <w:bottom w:w="0" w:type="dxa"/>
              <w:right w:w="0" w:type="dxa"/>
            </w:tcMar>
            <w:vAlign w:val="center"/>
          </w:tcPr>
          <w:p w14:paraId="1F5B796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188 (15.4%)</w:t>
            </w:r>
          </w:p>
        </w:tc>
        <w:tc>
          <w:tcPr>
            <w:tcW w:w="1440" w:type="dxa"/>
            <w:shd w:val="clear" w:color="auto" w:fill="FFFFFF"/>
            <w:tcMar>
              <w:top w:w="0" w:type="dxa"/>
              <w:left w:w="0" w:type="dxa"/>
              <w:bottom w:w="0" w:type="dxa"/>
              <w:right w:w="0" w:type="dxa"/>
            </w:tcMar>
            <w:vAlign w:val="center"/>
          </w:tcPr>
          <w:p w14:paraId="134DA4E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559 (20.4%)</w:t>
            </w:r>
          </w:p>
        </w:tc>
        <w:tc>
          <w:tcPr>
            <w:tcW w:w="1440" w:type="dxa"/>
            <w:shd w:val="clear" w:color="auto" w:fill="FFFFFF"/>
            <w:tcMar>
              <w:top w:w="0" w:type="dxa"/>
              <w:left w:w="0" w:type="dxa"/>
              <w:bottom w:w="0" w:type="dxa"/>
              <w:right w:w="0" w:type="dxa"/>
            </w:tcMar>
            <w:vAlign w:val="center"/>
          </w:tcPr>
          <w:p w14:paraId="24BC4A7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224 (20.0%)</w:t>
            </w:r>
          </w:p>
        </w:tc>
      </w:tr>
      <w:tr w:rsidR="00FF73D5" w:rsidRPr="00E151F0" w14:paraId="6B230537" w14:textId="77777777" w:rsidTr="00684D8A">
        <w:trPr>
          <w:cantSplit/>
          <w:jc w:val="center"/>
        </w:trPr>
        <w:tc>
          <w:tcPr>
            <w:tcW w:w="3600" w:type="dxa"/>
            <w:shd w:val="clear" w:color="auto" w:fill="FFFFFF"/>
            <w:tcMar>
              <w:top w:w="0" w:type="dxa"/>
              <w:left w:w="0" w:type="dxa"/>
              <w:bottom w:w="0" w:type="dxa"/>
              <w:right w:w="0" w:type="dxa"/>
            </w:tcMar>
            <w:vAlign w:val="center"/>
          </w:tcPr>
          <w:p w14:paraId="1E1E38AE" w14:textId="2AFE452A" w:rsidR="00FF73D5" w:rsidRPr="00E151F0" w:rsidRDefault="001C6EA7" w:rsidP="00600AEE">
            <w:pPr>
              <w:spacing w:before="20" w:after="20"/>
              <w:ind w:left="160" w:right="100"/>
              <w:rPr>
                <w:sz w:val="18"/>
                <w:szCs w:val="18"/>
              </w:rPr>
            </w:pPr>
            <w:r w:rsidRPr="00E151F0">
              <w:rPr>
                <w:rFonts w:eastAsia="Century Gothic" w:cs="Century Gothic"/>
                <w:color w:val="000000"/>
                <w:sz w:val="18"/>
                <w:szCs w:val="18"/>
              </w:rPr>
              <w:t>Moderately </w:t>
            </w:r>
            <w:r w:rsidR="00FF73D5" w:rsidRPr="00E151F0">
              <w:rPr>
                <w:rFonts w:eastAsia="Century Gothic" w:cs="Century Gothic"/>
                <w:color w:val="000000"/>
                <w:sz w:val="18"/>
                <w:szCs w:val="18"/>
              </w:rPr>
              <w:t>anxious or depressed</w:t>
            </w:r>
          </w:p>
        </w:tc>
        <w:tc>
          <w:tcPr>
            <w:tcW w:w="1440" w:type="dxa"/>
            <w:shd w:val="clear" w:color="auto" w:fill="FFFFFF"/>
            <w:tcMar>
              <w:top w:w="0" w:type="dxa"/>
              <w:left w:w="0" w:type="dxa"/>
              <w:bottom w:w="0" w:type="dxa"/>
              <w:right w:w="0" w:type="dxa"/>
            </w:tcMar>
            <w:vAlign w:val="center"/>
          </w:tcPr>
          <w:p w14:paraId="0871401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265 (13.3%)</w:t>
            </w:r>
          </w:p>
        </w:tc>
        <w:tc>
          <w:tcPr>
            <w:tcW w:w="1440" w:type="dxa"/>
            <w:shd w:val="clear" w:color="auto" w:fill="FFFFFF"/>
            <w:tcMar>
              <w:top w:w="0" w:type="dxa"/>
              <w:left w:w="0" w:type="dxa"/>
              <w:bottom w:w="0" w:type="dxa"/>
              <w:right w:w="0" w:type="dxa"/>
            </w:tcMar>
            <w:vAlign w:val="center"/>
          </w:tcPr>
          <w:p w14:paraId="7BB51DE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262 (14.2%)</w:t>
            </w:r>
          </w:p>
        </w:tc>
        <w:tc>
          <w:tcPr>
            <w:tcW w:w="1440" w:type="dxa"/>
            <w:shd w:val="clear" w:color="auto" w:fill="FFFFFF"/>
            <w:tcMar>
              <w:top w:w="0" w:type="dxa"/>
              <w:left w:w="0" w:type="dxa"/>
              <w:bottom w:w="0" w:type="dxa"/>
              <w:right w:w="0" w:type="dxa"/>
            </w:tcMar>
            <w:vAlign w:val="center"/>
          </w:tcPr>
          <w:p w14:paraId="6E4A104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210 (15.2%)</w:t>
            </w:r>
          </w:p>
        </w:tc>
        <w:tc>
          <w:tcPr>
            <w:tcW w:w="1440" w:type="dxa"/>
            <w:shd w:val="clear" w:color="auto" w:fill="FFFFFF"/>
            <w:tcMar>
              <w:top w:w="0" w:type="dxa"/>
              <w:left w:w="0" w:type="dxa"/>
              <w:bottom w:w="0" w:type="dxa"/>
              <w:right w:w="0" w:type="dxa"/>
            </w:tcMar>
            <w:vAlign w:val="center"/>
          </w:tcPr>
          <w:p w14:paraId="2A600F8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737 (14.1%)</w:t>
            </w:r>
          </w:p>
        </w:tc>
        <w:tc>
          <w:tcPr>
            <w:tcW w:w="1440" w:type="dxa"/>
            <w:shd w:val="clear" w:color="auto" w:fill="FFFFFF"/>
            <w:tcMar>
              <w:top w:w="0" w:type="dxa"/>
              <w:left w:w="0" w:type="dxa"/>
              <w:bottom w:w="0" w:type="dxa"/>
              <w:right w:w="0" w:type="dxa"/>
            </w:tcMar>
            <w:vAlign w:val="center"/>
          </w:tcPr>
          <w:p w14:paraId="424142E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393 (15.2%)</w:t>
            </w:r>
          </w:p>
        </w:tc>
        <w:tc>
          <w:tcPr>
            <w:tcW w:w="1440" w:type="dxa"/>
            <w:shd w:val="clear" w:color="auto" w:fill="FFFFFF"/>
            <w:tcMar>
              <w:top w:w="0" w:type="dxa"/>
              <w:left w:w="0" w:type="dxa"/>
              <w:bottom w:w="0" w:type="dxa"/>
              <w:right w:w="0" w:type="dxa"/>
            </w:tcMar>
            <w:vAlign w:val="center"/>
          </w:tcPr>
          <w:p w14:paraId="5CB077F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82 (6.7%)</w:t>
            </w:r>
          </w:p>
        </w:tc>
        <w:tc>
          <w:tcPr>
            <w:tcW w:w="1440" w:type="dxa"/>
            <w:shd w:val="clear" w:color="auto" w:fill="FFFFFF"/>
            <w:tcMar>
              <w:top w:w="0" w:type="dxa"/>
              <w:left w:w="0" w:type="dxa"/>
              <w:bottom w:w="0" w:type="dxa"/>
              <w:right w:w="0" w:type="dxa"/>
            </w:tcMar>
            <w:vAlign w:val="center"/>
          </w:tcPr>
          <w:p w14:paraId="78F7866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380 (13.9%)</w:t>
            </w:r>
          </w:p>
        </w:tc>
        <w:tc>
          <w:tcPr>
            <w:tcW w:w="1440" w:type="dxa"/>
            <w:shd w:val="clear" w:color="auto" w:fill="FFFFFF"/>
            <w:tcMar>
              <w:top w:w="0" w:type="dxa"/>
              <w:left w:w="0" w:type="dxa"/>
              <w:bottom w:w="0" w:type="dxa"/>
              <w:right w:w="0" w:type="dxa"/>
            </w:tcMar>
            <w:vAlign w:val="center"/>
          </w:tcPr>
          <w:p w14:paraId="4AEC6D1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253 (22.6%)</w:t>
            </w:r>
          </w:p>
        </w:tc>
      </w:tr>
      <w:tr w:rsidR="00FF73D5" w:rsidRPr="00E151F0" w14:paraId="1D87098D" w14:textId="77777777" w:rsidTr="00684D8A">
        <w:trPr>
          <w:cantSplit/>
          <w:jc w:val="center"/>
        </w:trPr>
        <w:tc>
          <w:tcPr>
            <w:tcW w:w="3600" w:type="dxa"/>
            <w:shd w:val="clear" w:color="auto" w:fill="FFFFFF"/>
            <w:tcMar>
              <w:top w:w="0" w:type="dxa"/>
              <w:left w:w="0" w:type="dxa"/>
              <w:bottom w:w="0" w:type="dxa"/>
              <w:right w:w="0" w:type="dxa"/>
            </w:tcMar>
            <w:vAlign w:val="center"/>
          </w:tcPr>
          <w:p w14:paraId="398C0FB5" w14:textId="392767A8" w:rsidR="00FF73D5" w:rsidRPr="00E151F0" w:rsidRDefault="001C6EA7" w:rsidP="00600AEE">
            <w:pPr>
              <w:spacing w:before="20" w:after="20"/>
              <w:ind w:left="160" w:right="100"/>
              <w:rPr>
                <w:sz w:val="18"/>
                <w:szCs w:val="18"/>
              </w:rPr>
            </w:pPr>
            <w:r w:rsidRPr="00E151F0">
              <w:rPr>
                <w:rFonts w:eastAsia="Century Gothic" w:cs="Century Gothic"/>
                <w:color w:val="000000"/>
                <w:sz w:val="18"/>
                <w:szCs w:val="18"/>
              </w:rPr>
              <w:t>Severely </w:t>
            </w:r>
            <w:r w:rsidR="00FF73D5" w:rsidRPr="00E151F0">
              <w:rPr>
                <w:rFonts w:eastAsia="Century Gothic" w:cs="Century Gothic"/>
                <w:color w:val="000000"/>
                <w:sz w:val="18"/>
                <w:szCs w:val="18"/>
              </w:rPr>
              <w:t>anxious or depressed</w:t>
            </w:r>
          </w:p>
        </w:tc>
        <w:tc>
          <w:tcPr>
            <w:tcW w:w="1440" w:type="dxa"/>
            <w:shd w:val="clear" w:color="auto" w:fill="FFFFFF"/>
            <w:tcMar>
              <w:top w:w="0" w:type="dxa"/>
              <w:left w:w="0" w:type="dxa"/>
              <w:bottom w:w="0" w:type="dxa"/>
              <w:right w:w="0" w:type="dxa"/>
            </w:tcMar>
            <w:vAlign w:val="center"/>
          </w:tcPr>
          <w:p w14:paraId="4D436EF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43 (2.2%)</w:t>
            </w:r>
          </w:p>
        </w:tc>
        <w:tc>
          <w:tcPr>
            <w:tcW w:w="1440" w:type="dxa"/>
            <w:shd w:val="clear" w:color="auto" w:fill="FFFFFF"/>
            <w:tcMar>
              <w:top w:w="0" w:type="dxa"/>
              <w:left w:w="0" w:type="dxa"/>
              <w:bottom w:w="0" w:type="dxa"/>
              <w:right w:w="0" w:type="dxa"/>
            </w:tcMar>
            <w:vAlign w:val="center"/>
          </w:tcPr>
          <w:p w14:paraId="2F05D0C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36 (1.9%)</w:t>
            </w:r>
          </w:p>
        </w:tc>
        <w:tc>
          <w:tcPr>
            <w:tcW w:w="1440" w:type="dxa"/>
            <w:shd w:val="clear" w:color="auto" w:fill="FFFFFF"/>
            <w:tcMar>
              <w:top w:w="0" w:type="dxa"/>
              <w:left w:w="0" w:type="dxa"/>
              <w:bottom w:w="0" w:type="dxa"/>
              <w:right w:w="0" w:type="dxa"/>
            </w:tcMar>
            <w:vAlign w:val="center"/>
          </w:tcPr>
          <w:p w14:paraId="0D2644B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25 (1.8%)</w:t>
            </w:r>
          </w:p>
        </w:tc>
        <w:tc>
          <w:tcPr>
            <w:tcW w:w="1440" w:type="dxa"/>
            <w:shd w:val="clear" w:color="auto" w:fill="FFFFFF"/>
            <w:tcMar>
              <w:top w:w="0" w:type="dxa"/>
              <w:left w:w="0" w:type="dxa"/>
              <w:bottom w:w="0" w:type="dxa"/>
              <w:right w:w="0" w:type="dxa"/>
            </w:tcMar>
            <w:vAlign w:val="center"/>
          </w:tcPr>
          <w:p w14:paraId="1027211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104 (2.0%)</w:t>
            </w:r>
          </w:p>
        </w:tc>
        <w:tc>
          <w:tcPr>
            <w:tcW w:w="1440" w:type="dxa"/>
            <w:shd w:val="clear" w:color="auto" w:fill="FFFFFF"/>
            <w:tcMar>
              <w:top w:w="0" w:type="dxa"/>
              <w:left w:w="0" w:type="dxa"/>
              <w:bottom w:w="0" w:type="dxa"/>
              <w:right w:w="0" w:type="dxa"/>
            </w:tcMar>
            <w:vAlign w:val="center"/>
          </w:tcPr>
          <w:p w14:paraId="482C0A9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51 (2.0%)</w:t>
            </w:r>
          </w:p>
        </w:tc>
        <w:tc>
          <w:tcPr>
            <w:tcW w:w="1440" w:type="dxa"/>
            <w:shd w:val="clear" w:color="auto" w:fill="FFFFFF"/>
            <w:tcMar>
              <w:top w:w="0" w:type="dxa"/>
              <w:left w:w="0" w:type="dxa"/>
              <w:bottom w:w="0" w:type="dxa"/>
              <w:right w:w="0" w:type="dxa"/>
            </w:tcMar>
            <w:vAlign w:val="center"/>
          </w:tcPr>
          <w:p w14:paraId="5C9F7AB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 (0.2%)</w:t>
            </w:r>
          </w:p>
        </w:tc>
        <w:tc>
          <w:tcPr>
            <w:tcW w:w="1440" w:type="dxa"/>
            <w:shd w:val="clear" w:color="auto" w:fill="FFFFFF"/>
            <w:tcMar>
              <w:top w:w="0" w:type="dxa"/>
              <w:left w:w="0" w:type="dxa"/>
              <w:bottom w:w="0" w:type="dxa"/>
              <w:right w:w="0" w:type="dxa"/>
            </w:tcMar>
            <w:vAlign w:val="center"/>
          </w:tcPr>
          <w:p w14:paraId="6D34280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40 (1.5%)</w:t>
            </w:r>
          </w:p>
        </w:tc>
        <w:tc>
          <w:tcPr>
            <w:tcW w:w="1440" w:type="dxa"/>
            <w:shd w:val="clear" w:color="auto" w:fill="FFFFFF"/>
            <w:tcMar>
              <w:top w:w="0" w:type="dxa"/>
              <w:left w:w="0" w:type="dxa"/>
              <w:bottom w:w="0" w:type="dxa"/>
              <w:right w:w="0" w:type="dxa"/>
            </w:tcMar>
            <w:vAlign w:val="center"/>
          </w:tcPr>
          <w:p w14:paraId="04F09B6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57 (5.1%)</w:t>
            </w:r>
          </w:p>
        </w:tc>
      </w:tr>
      <w:tr w:rsidR="00FF73D5" w:rsidRPr="00E151F0" w14:paraId="57D41531" w14:textId="77777777" w:rsidTr="00684D8A">
        <w:trPr>
          <w:cantSplit/>
          <w:jc w:val="center"/>
        </w:trPr>
        <w:tc>
          <w:tcPr>
            <w:tcW w:w="3600" w:type="dxa"/>
            <w:shd w:val="clear" w:color="auto" w:fill="FFFFFF"/>
            <w:tcMar>
              <w:top w:w="0" w:type="dxa"/>
              <w:left w:w="0" w:type="dxa"/>
              <w:bottom w:w="0" w:type="dxa"/>
              <w:right w:w="0" w:type="dxa"/>
            </w:tcMar>
            <w:vAlign w:val="center"/>
          </w:tcPr>
          <w:p w14:paraId="60862A1B" w14:textId="6E58B89C" w:rsidR="00FF73D5" w:rsidRPr="00E151F0" w:rsidRDefault="001C6EA7" w:rsidP="00600AEE">
            <w:pPr>
              <w:spacing w:before="20" w:after="20"/>
              <w:ind w:left="160" w:right="100"/>
              <w:rPr>
                <w:sz w:val="18"/>
                <w:szCs w:val="18"/>
              </w:rPr>
            </w:pPr>
            <w:r w:rsidRPr="00E151F0">
              <w:rPr>
                <w:rFonts w:eastAsia="Century Gothic" w:cs="Century Gothic"/>
                <w:color w:val="000000"/>
                <w:sz w:val="18"/>
                <w:szCs w:val="18"/>
              </w:rPr>
              <w:t>Extremely </w:t>
            </w:r>
            <w:r w:rsidR="00FF73D5" w:rsidRPr="00E151F0">
              <w:rPr>
                <w:rFonts w:eastAsia="Century Gothic" w:cs="Century Gothic"/>
                <w:color w:val="000000"/>
                <w:sz w:val="18"/>
                <w:szCs w:val="18"/>
              </w:rPr>
              <w:t>anxious or depressed</w:t>
            </w:r>
          </w:p>
        </w:tc>
        <w:tc>
          <w:tcPr>
            <w:tcW w:w="1440" w:type="dxa"/>
            <w:shd w:val="clear" w:color="auto" w:fill="FFFFFF"/>
            <w:tcMar>
              <w:top w:w="0" w:type="dxa"/>
              <w:left w:w="0" w:type="dxa"/>
              <w:bottom w:w="0" w:type="dxa"/>
              <w:right w:w="0" w:type="dxa"/>
            </w:tcMar>
            <w:vAlign w:val="center"/>
          </w:tcPr>
          <w:p w14:paraId="160A3D6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 (0.9%)</w:t>
            </w:r>
          </w:p>
        </w:tc>
        <w:tc>
          <w:tcPr>
            <w:tcW w:w="1440" w:type="dxa"/>
            <w:shd w:val="clear" w:color="auto" w:fill="FFFFFF"/>
            <w:tcMar>
              <w:top w:w="0" w:type="dxa"/>
              <w:left w:w="0" w:type="dxa"/>
              <w:bottom w:w="0" w:type="dxa"/>
              <w:right w:w="0" w:type="dxa"/>
            </w:tcMar>
            <w:vAlign w:val="center"/>
          </w:tcPr>
          <w:p w14:paraId="21E1777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 (1.0%)</w:t>
            </w:r>
          </w:p>
        </w:tc>
        <w:tc>
          <w:tcPr>
            <w:tcW w:w="1440" w:type="dxa"/>
            <w:shd w:val="clear" w:color="auto" w:fill="FFFFFF"/>
            <w:tcMar>
              <w:top w:w="0" w:type="dxa"/>
              <w:left w:w="0" w:type="dxa"/>
              <w:bottom w:w="0" w:type="dxa"/>
              <w:right w:w="0" w:type="dxa"/>
            </w:tcMar>
            <w:vAlign w:val="center"/>
          </w:tcPr>
          <w:p w14:paraId="61B1308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 (0.7%)</w:t>
            </w:r>
          </w:p>
        </w:tc>
        <w:tc>
          <w:tcPr>
            <w:tcW w:w="1440" w:type="dxa"/>
            <w:shd w:val="clear" w:color="auto" w:fill="FFFFFF"/>
            <w:tcMar>
              <w:top w:w="0" w:type="dxa"/>
              <w:left w:w="0" w:type="dxa"/>
              <w:bottom w:w="0" w:type="dxa"/>
              <w:right w:w="0" w:type="dxa"/>
            </w:tcMar>
            <w:vAlign w:val="center"/>
          </w:tcPr>
          <w:p w14:paraId="659E8CA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47 (0.9%)</w:t>
            </w:r>
          </w:p>
        </w:tc>
        <w:tc>
          <w:tcPr>
            <w:tcW w:w="1440" w:type="dxa"/>
            <w:shd w:val="clear" w:color="auto" w:fill="FFFFFF"/>
            <w:tcMar>
              <w:top w:w="0" w:type="dxa"/>
              <w:left w:w="0" w:type="dxa"/>
              <w:bottom w:w="0" w:type="dxa"/>
              <w:right w:w="0" w:type="dxa"/>
            </w:tcMar>
            <w:vAlign w:val="center"/>
          </w:tcPr>
          <w:p w14:paraId="0E86703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30 (1.2%)</w:t>
            </w:r>
          </w:p>
        </w:tc>
        <w:tc>
          <w:tcPr>
            <w:tcW w:w="1440" w:type="dxa"/>
            <w:shd w:val="clear" w:color="auto" w:fill="FFFFFF"/>
            <w:tcMar>
              <w:top w:w="0" w:type="dxa"/>
              <w:left w:w="0" w:type="dxa"/>
              <w:bottom w:w="0" w:type="dxa"/>
              <w:right w:w="0" w:type="dxa"/>
            </w:tcMar>
            <w:vAlign w:val="center"/>
          </w:tcPr>
          <w:p w14:paraId="568C5C8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 (0.6%)</w:t>
            </w:r>
          </w:p>
        </w:tc>
        <w:tc>
          <w:tcPr>
            <w:tcW w:w="1440" w:type="dxa"/>
            <w:shd w:val="clear" w:color="auto" w:fill="FFFFFF"/>
            <w:tcMar>
              <w:top w:w="0" w:type="dxa"/>
              <w:left w:w="0" w:type="dxa"/>
              <w:bottom w:w="0" w:type="dxa"/>
              <w:right w:w="0" w:type="dxa"/>
            </w:tcMar>
            <w:vAlign w:val="center"/>
          </w:tcPr>
          <w:p w14:paraId="61C7743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10 (0.4%)</w:t>
            </w:r>
          </w:p>
        </w:tc>
        <w:tc>
          <w:tcPr>
            <w:tcW w:w="1440" w:type="dxa"/>
            <w:shd w:val="clear" w:color="auto" w:fill="FFFFFF"/>
            <w:tcMar>
              <w:top w:w="0" w:type="dxa"/>
              <w:left w:w="0" w:type="dxa"/>
              <w:bottom w:w="0" w:type="dxa"/>
              <w:right w:w="0" w:type="dxa"/>
            </w:tcMar>
            <w:vAlign w:val="center"/>
          </w:tcPr>
          <w:p w14:paraId="3BC38BB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29 (2.6%)</w:t>
            </w:r>
          </w:p>
        </w:tc>
      </w:tr>
      <w:tr w:rsidR="00FF73D5" w:rsidRPr="00E151F0" w14:paraId="272AF3B5"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7E3DE299"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F20 Total score (EQ-5D-5L)</w:t>
            </w:r>
          </w:p>
        </w:tc>
      </w:tr>
      <w:tr w:rsidR="00FF73D5" w:rsidRPr="00E151F0" w14:paraId="2E1FE61C" w14:textId="77777777" w:rsidTr="00684D8A">
        <w:trPr>
          <w:cantSplit/>
          <w:jc w:val="center"/>
        </w:trPr>
        <w:tc>
          <w:tcPr>
            <w:tcW w:w="3600" w:type="dxa"/>
            <w:shd w:val="clear" w:color="auto" w:fill="FFFFFF"/>
            <w:tcMar>
              <w:top w:w="0" w:type="dxa"/>
              <w:left w:w="0" w:type="dxa"/>
              <w:bottom w:w="0" w:type="dxa"/>
              <w:right w:w="0" w:type="dxa"/>
            </w:tcMar>
            <w:vAlign w:val="center"/>
          </w:tcPr>
          <w:p w14:paraId="35D41E6D" w14:textId="480C07CC" w:rsidR="00FF73D5" w:rsidRPr="00E151F0" w:rsidRDefault="001C6EA7" w:rsidP="00600AEE">
            <w:pPr>
              <w:spacing w:before="20" w:after="20"/>
              <w:ind w:left="160" w:right="100"/>
              <w:rPr>
                <w:sz w:val="18"/>
                <w:szCs w:val="18"/>
              </w:rPr>
            </w:pPr>
            <w:r w:rsidRPr="00E151F0">
              <w:rPr>
                <w:rFonts w:eastAsia="Century Gothic" w:cs="Century Gothic"/>
                <w:color w:val="000000"/>
                <w:sz w:val="18"/>
                <w:szCs w:val="18"/>
              </w:rPr>
              <w:t xml:space="preserve">Mean </w:t>
            </w:r>
            <w:r w:rsidR="00FF73D5" w:rsidRPr="00E151F0">
              <w:rPr>
                <w:rFonts w:eastAsia="Century Gothic" w:cs="Century Gothic"/>
                <w:color w:val="000000"/>
                <w:sz w:val="18"/>
                <w:szCs w:val="18"/>
              </w:rPr>
              <w:t>(median)</w:t>
            </w:r>
          </w:p>
        </w:tc>
        <w:tc>
          <w:tcPr>
            <w:tcW w:w="1440" w:type="dxa"/>
            <w:shd w:val="clear" w:color="auto" w:fill="FFFFFF"/>
            <w:tcMar>
              <w:top w:w="0" w:type="dxa"/>
              <w:left w:w="0" w:type="dxa"/>
              <w:bottom w:w="0" w:type="dxa"/>
              <w:right w:w="0" w:type="dxa"/>
            </w:tcMar>
            <w:vAlign w:val="center"/>
          </w:tcPr>
          <w:p w14:paraId="25A013DD"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0.71 (0.74)</w:t>
            </w:r>
          </w:p>
        </w:tc>
        <w:tc>
          <w:tcPr>
            <w:tcW w:w="1440" w:type="dxa"/>
            <w:shd w:val="clear" w:color="auto" w:fill="FFFFFF"/>
            <w:tcMar>
              <w:top w:w="0" w:type="dxa"/>
              <w:left w:w="0" w:type="dxa"/>
              <w:bottom w:w="0" w:type="dxa"/>
              <w:right w:w="0" w:type="dxa"/>
            </w:tcMar>
            <w:vAlign w:val="center"/>
          </w:tcPr>
          <w:p w14:paraId="0926DE1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0.71 (0.74)</w:t>
            </w:r>
          </w:p>
        </w:tc>
        <w:tc>
          <w:tcPr>
            <w:tcW w:w="1440" w:type="dxa"/>
            <w:shd w:val="clear" w:color="auto" w:fill="FFFFFF"/>
            <w:tcMar>
              <w:top w:w="0" w:type="dxa"/>
              <w:left w:w="0" w:type="dxa"/>
              <w:bottom w:w="0" w:type="dxa"/>
              <w:right w:w="0" w:type="dxa"/>
            </w:tcMar>
            <w:vAlign w:val="center"/>
          </w:tcPr>
          <w:p w14:paraId="3322621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0.72 (0.74)</w:t>
            </w:r>
          </w:p>
        </w:tc>
        <w:tc>
          <w:tcPr>
            <w:tcW w:w="1440" w:type="dxa"/>
            <w:shd w:val="clear" w:color="auto" w:fill="FFFFFF"/>
            <w:tcMar>
              <w:top w:w="0" w:type="dxa"/>
              <w:left w:w="0" w:type="dxa"/>
              <w:bottom w:w="0" w:type="dxa"/>
              <w:right w:w="0" w:type="dxa"/>
            </w:tcMar>
            <w:vAlign w:val="center"/>
          </w:tcPr>
          <w:p w14:paraId="491A928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0.71 (0.74)</w:t>
            </w:r>
          </w:p>
        </w:tc>
        <w:tc>
          <w:tcPr>
            <w:tcW w:w="1440" w:type="dxa"/>
            <w:shd w:val="clear" w:color="auto" w:fill="FFFFFF"/>
            <w:tcMar>
              <w:top w:w="0" w:type="dxa"/>
              <w:left w:w="0" w:type="dxa"/>
              <w:bottom w:w="0" w:type="dxa"/>
              <w:right w:w="0" w:type="dxa"/>
            </w:tcMar>
            <w:vAlign w:val="center"/>
          </w:tcPr>
          <w:p w14:paraId="1B743464"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0.70 (0.74)</w:t>
            </w:r>
          </w:p>
        </w:tc>
        <w:tc>
          <w:tcPr>
            <w:tcW w:w="1440" w:type="dxa"/>
            <w:shd w:val="clear" w:color="auto" w:fill="FFFFFF"/>
            <w:tcMar>
              <w:top w:w="0" w:type="dxa"/>
              <w:left w:w="0" w:type="dxa"/>
              <w:bottom w:w="0" w:type="dxa"/>
              <w:right w:w="0" w:type="dxa"/>
            </w:tcMar>
            <w:vAlign w:val="center"/>
          </w:tcPr>
          <w:p w14:paraId="540A90A8"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0.81 (0.80)</w:t>
            </w:r>
          </w:p>
        </w:tc>
        <w:tc>
          <w:tcPr>
            <w:tcW w:w="1440" w:type="dxa"/>
            <w:shd w:val="clear" w:color="auto" w:fill="FFFFFF"/>
            <w:tcMar>
              <w:top w:w="0" w:type="dxa"/>
              <w:left w:w="0" w:type="dxa"/>
              <w:bottom w:w="0" w:type="dxa"/>
              <w:right w:w="0" w:type="dxa"/>
            </w:tcMar>
            <w:vAlign w:val="center"/>
          </w:tcPr>
          <w:p w14:paraId="345C5CF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0.73 (0.75)</w:t>
            </w:r>
          </w:p>
        </w:tc>
        <w:tc>
          <w:tcPr>
            <w:tcW w:w="1440" w:type="dxa"/>
            <w:shd w:val="clear" w:color="auto" w:fill="FFFFFF"/>
            <w:tcMar>
              <w:top w:w="0" w:type="dxa"/>
              <w:left w:w="0" w:type="dxa"/>
              <w:bottom w:w="0" w:type="dxa"/>
              <w:right w:w="0" w:type="dxa"/>
            </w:tcMar>
            <w:vAlign w:val="center"/>
          </w:tcPr>
          <w:p w14:paraId="5666503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0.57 (0.65)</w:t>
            </w:r>
          </w:p>
        </w:tc>
      </w:tr>
      <w:tr w:rsidR="00FF73D5" w:rsidRPr="00E151F0" w14:paraId="456DCB53" w14:textId="77777777" w:rsidTr="00684D8A">
        <w:trPr>
          <w:cantSplit/>
          <w:jc w:val="center"/>
        </w:trPr>
        <w:tc>
          <w:tcPr>
            <w:tcW w:w="3600" w:type="dxa"/>
            <w:shd w:val="clear" w:color="auto" w:fill="FFFFFF"/>
            <w:tcMar>
              <w:top w:w="0" w:type="dxa"/>
              <w:left w:w="0" w:type="dxa"/>
              <w:bottom w:w="0" w:type="dxa"/>
              <w:right w:w="0" w:type="dxa"/>
            </w:tcMar>
            <w:vAlign w:val="center"/>
          </w:tcPr>
          <w:p w14:paraId="18CB8662"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Missing</w:t>
            </w:r>
          </w:p>
        </w:tc>
        <w:tc>
          <w:tcPr>
            <w:tcW w:w="1440" w:type="dxa"/>
            <w:shd w:val="clear" w:color="auto" w:fill="FFFFFF"/>
            <w:tcMar>
              <w:top w:w="0" w:type="dxa"/>
              <w:left w:w="0" w:type="dxa"/>
              <w:bottom w:w="0" w:type="dxa"/>
              <w:right w:w="0" w:type="dxa"/>
            </w:tcMar>
            <w:vAlign w:val="center"/>
          </w:tcPr>
          <w:p w14:paraId="52EF18A5"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399150E0"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16D88089"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0AC7D57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127</w:t>
            </w:r>
          </w:p>
        </w:tc>
        <w:tc>
          <w:tcPr>
            <w:tcW w:w="1440" w:type="dxa"/>
            <w:shd w:val="clear" w:color="auto" w:fill="FFFFFF"/>
            <w:tcMar>
              <w:top w:w="0" w:type="dxa"/>
              <w:left w:w="0" w:type="dxa"/>
              <w:bottom w:w="0" w:type="dxa"/>
              <w:right w:w="0" w:type="dxa"/>
            </w:tcMar>
            <w:vAlign w:val="center"/>
          </w:tcPr>
          <w:p w14:paraId="2F55444C"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65</w:t>
            </w:r>
          </w:p>
        </w:tc>
        <w:tc>
          <w:tcPr>
            <w:tcW w:w="1440" w:type="dxa"/>
            <w:shd w:val="clear" w:color="auto" w:fill="FFFFFF"/>
            <w:tcMar>
              <w:top w:w="0" w:type="dxa"/>
              <w:left w:w="0" w:type="dxa"/>
              <w:bottom w:w="0" w:type="dxa"/>
              <w:right w:w="0" w:type="dxa"/>
            </w:tcMar>
            <w:vAlign w:val="center"/>
          </w:tcPr>
          <w:p w14:paraId="7529DA11"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619FC2CC" w14:textId="77777777" w:rsidR="00FF73D5" w:rsidRPr="00E151F0" w:rsidRDefault="00FF73D5" w:rsidP="00600AEE">
            <w:pPr>
              <w:spacing w:before="20" w:after="20"/>
              <w:ind w:left="100" w:right="100"/>
              <w:jc w:val="center"/>
              <w:rPr>
                <w:sz w:val="18"/>
                <w:szCs w:val="18"/>
              </w:rPr>
            </w:pPr>
          </w:p>
        </w:tc>
        <w:tc>
          <w:tcPr>
            <w:tcW w:w="1440" w:type="dxa"/>
            <w:shd w:val="clear" w:color="auto" w:fill="FFFFFF"/>
            <w:tcMar>
              <w:top w:w="0" w:type="dxa"/>
              <w:left w:w="0" w:type="dxa"/>
              <w:bottom w:w="0" w:type="dxa"/>
              <w:right w:w="0" w:type="dxa"/>
            </w:tcMar>
            <w:vAlign w:val="center"/>
          </w:tcPr>
          <w:p w14:paraId="4900F96E" w14:textId="77777777" w:rsidR="00FF73D5" w:rsidRPr="00E151F0" w:rsidRDefault="00FF73D5" w:rsidP="00600AEE">
            <w:pPr>
              <w:spacing w:before="20" w:after="20"/>
              <w:ind w:left="100" w:right="100"/>
              <w:jc w:val="center"/>
              <w:rPr>
                <w:sz w:val="18"/>
                <w:szCs w:val="18"/>
              </w:rPr>
            </w:pPr>
          </w:p>
        </w:tc>
      </w:tr>
    </w:tbl>
    <w:p w14:paraId="201E0B3E" w14:textId="594DEC78" w:rsidR="00FF73D5" w:rsidRPr="00E151F0" w:rsidRDefault="00FF73D5" w:rsidP="00070EE2">
      <w:pPr>
        <w:pStyle w:val="Source"/>
      </w:pPr>
      <w:r w:rsidRPr="00E151F0">
        <w:t xml:space="preserve">Source: </w:t>
      </w:r>
      <w:r w:rsidR="00C70589">
        <w:t>Patient surveys Wave 1 Dec 2017–Mar 2019; Wave 2 Dec 2019–Mar 2020; Wave 3 Mar–Apr 2021.</w:t>
      </w:r>
    </w:p>
    <w:p w14:paraId="51617B6A" w14:textId="77777777" w:rsidR="00912410" w:rsidRDefault="00912410">
      <w:pPr>
        <w:spacing w:after="160" w:line="259" w:lineRule="auto"/>
        <w:rPr>
          <w:rFonts w:ascii="Roboto Slab" w:eastAsia="Times New Roman" w:hAnsi="Roboto Slab" w:cs="Times New Roman"/>
          <w:bCs/>
          <w:color w:val="408BCA"/>
          <w:sz w:val="32"/>
          <w:szCs w:val="36"/>
        </w:rPr>
      </w:pPr>
      <w:r>
        <w:br w:type="page"/>
      </w:r>
    </w:p>
    <w:p w14:paraId="3BA20611" w14:textId="6A85D3F2" w:rsidR="00FF73D5" w:rsidRPr="00E151F0" w:rsidRDefault="00382B44" w:rsidP="00912410">
      <w:pPr>
        <w:pStyle w:val="Heading2"/>
      </w:pPr>
      <w:bookmarkStart w:id="154" w:name="_Toc109997541"/>
      <w:r>
        <w:lastRenderedPageBreak/>
        <w:t>Patient</w:t>
      </w:r>
      <w:r w:rsidR="00095D5C">
        <w:t>-</w:t>
      </w:r>
      <w:r>
        <w:t xml:space="preserve">reported </w:t>
      </w:r>
      <w:r w:rsidR="00912410">
        <w:t>use of hospital services</w:t>
      </w:r>
      <w:bookmarkEnd w:id="154"/>
    </w:p>
    <w:p w14:paraId="07C5B9C7" w14:textId="77777777" w:rsidR="00FF73D5" w:rsidRPr="00E151F0" w:rsidRDefault="00FF73D5" w:rsidP="00600AEE">
      <w:pPr>
        <w:spacing w:before="20" w:after="20"/>
        <w:rPr>
          <w:sz w:val="18"/>
          <w:szCs w:val="18"/>
        </w:rPr>
      </w:pPr>
    </w:p>
    <w:p w14:paraId="4774B094" w14:textId="03E60D90" w:rsidR="00FF73D5" w:rsidRPr="00360C6F" w:rsidRDefault="00FF73D5"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91</w:t>
      </w:r>
      <w:r w:rsidRPr="00360C6F">
        <w:fldChar w:fldCharType="end"/>
      </w:r>
      <w:r w:rsidR="003878D0">
        <w:t xml:space="preserve">: </w:t>
      </w:r>
      <w:r w:rsidRPr="00360C6F">
        <w:t>Hospital utilisation</w:t>
      </w:r>
    </w:p>
    <w:tbl>
      <w:tblPr>
        <w:tblW w:w="15120"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600"/>
        <w:gridCol w:w="1440"/>
        <w:gridCol w:w="1440"/>
        <w:gridCol w:w="1440"/>
        <w:gridCol w:w="1440"/>
        <w:gridCol w:w="1440"/>
        <w:gridCol w:w="1440"/>
        <w:gridCol w:w="1440"/>
        <w:gridCol w:w="1440"/>
      </w:tblGrid>
      <w:tr w:rsidR="00FF73D5" w:rsidRPr="00E151F0" w14:paraId="3E27FE1C" w14:textId="77777777" w:rsidTr="00684D8A">
        <w:trPr>
          <w:cantSplit/>
          <w:tblHeader/>
          <w:jc w:val="center"/>
        </w:trPr>
        <w:tc>
          <w:tcPr>
            <w:tcW w:w="3600" w:type="dxa"/>
            <w:vMerge w:val="restart"/>
            <w:shd w:val="clear" w:color="auto" w:fill="408BCA"/>
            <w:tcMar>
              <w:top w:w="0" w:type="dxa"/>
              <w:left w:w="0" w:type="dxa"/>
              <w:bottom w:w="0" w:type="dxa"/>
              <w:right w:w="0" w:type="dxa"/>
            </w:tcMar>
            <w:vAlign w:val="center"/>
          </w:tcPr>
          <w:p w14:paraId="62A6FAD3" w14:textId="77777777" w:rsidR="00FF73D5" w:rsidRPr="00E151F0" w:rsidRDefault="00FF73D5" w:rsidP="00600AEE">
            <w:pPr>
              <w:spacing w:before="20" w:after="20"/>
              <w:jc w:val="center"/>
              <w:rPr>
                <w:sz w:val="18"/>
                <w:szCs w:val="18"/>
              </w:rPr>
            </w:pPr>
            <w:r w:rsidRPr="00E151F0">
              <w:rPr>
                <w:rFonts w:eastAsia="Century Gothic" w:cs="Century Gothic"/>
                <w:b/>
                <w:color w:val="FFFFFF"/>
                <w:sz w:val="18"/>
                <w:szCs w:val="18"/>
              </w:rPr>
              <w:t>I Hospital utilisation</w:t>
            </w:r>
          </w:p>
        </w:tc>
        <w:tc>
          <w:tcPr>
            <w:tcW w:w="4320" w:type="dxa"/>
            <w:gridSpan w:val="3"/>
            <w:shd w:val="clear" w:color="auto" w:fill="408BCA"/>
            <w:tcMar>
              <w:top w:w="0" w:type="dxa"/>
              <w:left w:w="0" w:type="dxa"/>
              <w:bottom w:w="0" w:type="dxa"/>
              <w:right w:w="0" w:type="dxa"/>
            </w:tcMar>
            <w:vAlign w:val="center"/>
          </w:tcPr>
          <w:p w14:paraId="3AF1616C" w14:textId="2481A32D" w:rsidR="00FF73D5" w:rsidRPr="00E151F0" w:rsidRDefault="00A11590" w:rsidP="00600AEE">
            <w:pPr>
              <w:spacing w:before="20" w:after="20"/>
              <w:jc w:val="center"/>
              <w:rPr>
                <w:sz w:val="18"/>
                <w:szCs w:val="18"/>
              </w:rPr>
            </w:pPr>
            <w:r>
              <w:rPr>
                <w:rFonts w:eastAsia="Century Gothic" w:cs="Century Gothic"/>
                <w:b/>
                <w:color w:val="FFFFFF"/>
                <w:sz w:val="18"/>
                <w:szCs w:val="18"/>
              </w:rPr>
              <w:t>Survey w</w:t>
            </w:r>
            <w:r w:rsidRPr="00E151F0">
              <w:rPr>
                <w:rFonts w:eastAsia="Century Gothic" w:cs="Century Gothic"/>
                <w:b/>
                <w:color w:val="FFFFFF"/>
                <w:sz w:val="18"/>
                <w:szCs w:val="18"/>
              </w:rPr>
              <w:t>ave</w:t>
            </w:r>
          </w:p>
        </w:tc>
        <w:tc>
          <w:tcPr>
            <w:tcW w:w="2880" w:type="dxa"/>
            <w:gridSpan w:val="2"/>
            <w:shd w:val="clear" w:color="auto" w:fill="408BCA"/>
            <w:tcMar>
              <w:top w:w="0" w:type="dxa"/>
              <w:left w:w="0" w:type="dxa"/>
              <w:bottom w:w="0" w:type="dxa"/>
              <w:right w:w="0" w:type="dxa"/>
            </w:tcMar>
            <w:vAlign w:val="center"/>
          </w:tcPr>
          <w:p w14:paraId="59332DDF" w14:textId="544CE858" w:rsidR="00FF73D5" w:rsidRPr="00E151F0" w:rsidRDefault="00FF73D5" w:rsidP="00600AEE">
            <w:pPr>
              <w:spacing w:before="20" w:after="20"/>
              <w:jc w:val="center"/>
              <w:rPr>
                <w:sz w:val="18"/>
                <w:szCs w:val="18"/>
              </w:rPr>
            </w:pPr>
            <w:r w:rsidRPr="00E151F0">
              <w:rPr>
                <w:rFonts w:eastAsia="Century Gothic" w:cs="Century Gothic"/>
                <w:b/>
                <w:color w:val="FFFFFF"/>
                <w:sz w:val="18"/>
                <w:szCs w:val="18"/>
              </w:rPr>
              <w:t>Total</w:t>
            </w:r>
          </w:p>
        </w:tc>
        <w:tc>
          <w:tcPr>
            <w:tcW w:w="4320" w:type="dxa"/>
            <w:gridSpan w:val="3"/>
            <w:shd w:val="clear" w:color="auto" w:fill="408BCA"/>
            <w:tcMar>
              <w:top w:w="0" w:type="dxa"/>
              <w:left w:w="0" w:type="dxa"/>
              <w:bottom w:w="0" w:type="dxa"/>
              <w:right w:w="0" w:type="dxa"/>
            </w:tcMar>
            <w:vAlign w:val="center"/>
          </w:tcPr>
          <w:p w14:paraId="1B73A259" w14:textId="61679AF2" w:rsidR="00FF73D5" w:rsidRPr="00E151F0" w:rsidRDefault="00A11590" w:rsidP="00600AEE">
            <w:pPr>
              <w:spacing w:before="20" w:after="20"/>
              <w:jc w:val="center"/>
              <w:rPr>
                <w:sz w:val="18"/>
                <w:szCs w:val="18"/>
              </w:rPr>
            </w:pPr>
            <w:r>
              <w:rPr>
                <w:rFonts w:eastAsia="Century Gothic" w:cs="Century Gothic"/>
                <w:b/>
                <w:color w:val="FFFFFF"/>
                <w:sz w:val="18"/>
                <w:szCs w:val="18"/>
              </w:rPr>
              <w:t>Patient t</w:t>
            </w:r>
            <w:r w:rsidRPr="00E151F0">
              <w:rPr>
                <w:rFonts w:eastAsia="Century Gothic" w:cs="Century Gothic"/>
                <w:b/>
                <w:color w:val="FFFFFF"/>
                <w:sz w:val="18"/>
                <w:szCs w:val="18"/>
              </w:rPr>
              <w:t>ier</w:t>
            </w:r>
          </w:p>
        </w:tc>
      </w:tr>
      <w:tr w:rsidR="00B94C63" w:rsidRPr="00E151F0" w14:paraId="338C40E5" w14:textId="77777777" w:rsidTr="003878D0">
        <w:trPr>
          <w:cantSplit/>
          <w:tblHeader/>
          <w:jc w:val="center"/>
        </w:trPr>
        <w:tc>
          <w:tcPr>
            <w:tcW w:w="3600" w:type="dxa"/>
            <w:vMerge/>
            <w:shd w:val="clear" w:color="auto" w:fill="408BCA"/>
            <w:tcMar>
              <w:top w:w="0" w:type="dxa"/>
              <w:left w:w="0" w:type="dxa"/>
              <w:bottom w:w="0" w:type="dxa"/>
              <w:right w:w="0" w:type="dxa"/>
            </w:tcMar>
            <w:vAlign w:val="center"/>
          </w:tcPr>
          <w:p w14:paraId="1F4C407B" w14:textId="77777777" w:rsidR="00FF73D5" w:rsidRPr="00E151F0" w:rsidRDefault="00FF73D5" w:rsidP="00600AEE">
            <w:pPr>
              <w:spacing w:before="20" w:after="20"/>
              <w:jc w:val="center"/>
              <w:rPr>
                <w:sz w:val="18"/>
                <w:szCs w:val="18"/>
              </w:rPr>
            </w:pPr>
          </w:p>
        </w:tc>
        <w:tc>
          <w:tcPr>
            <w:tcW w:w="1440" w:type="dxa"/>
            <w:shd w:val="clear" w:color="auto" w:fill="408BCA"/>
            <w:tcMar>
              <w:top w:w="0" w:type="dxa"/>
              <w:left w:w="0" w:type="dxa"/>
              <w:bottom w:w="0" w:type="dxa"/>
              <w:right w:w="0" w:type="dxa"/>
            </w:tcMar>
            <w:vAlign w:val="center"/>
          </w:tcPr>
          <w:p w14:paraId="4B526D06" w14:textId="4F7DF28D" w:rsidR="00FF73D5" w:rsidRPr="00E151F0" w:rsidRDefault="004A7EF5" w:rsidP="00600AEE">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342D5DD1" w14:textId="7780CE19" w:rsidR="00FF73D5" w:rsidRPr="00E151F0" w:rsidRDefault="004A7EF5" w:rsidP="00600AEE">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4B74DE36" w14:textId="0B2C1E5B" w:rsidR="00FF73D5" w:rsidRPr="00E151F0" w:rsidRDefault="004A7EF5" w:rsidP="00600AEE">
            <w:pPr>
              <w:spacing w:before="20" w:after="20"/>
              <w:jc w:val="center"/>
              <w:rPr>
                <w:sz w:val="18"/>
                <w:szCs w:val="18"/>
              </w:rPr>
            </w:pPr>
            <w:r w:rsidRPr="009A0B3E">
              <w:rPr>
                <w:b/>
                <w:bCs/>
                <w:color w:val="FFFFFF" w:themeColor="background1"/>
                <w:sz w:val="18"/>
                <w:szCs w:val="18"/>
              </w:rPr>
              <w:t>3</w:t>
            </w:r>
          </w:p>
        </w:tc>
        <w:tc>
          <w:tcPr>
            <w:tcW w:w="1440" w:type="dxa"/>
            <w:shd w:val="clear" w:color="auto" w:fill="408BCA"/>
            <w:tcMar>
              <w:top w:w="0" w:type="dxa"/>
              <w:left w:w="57" w:type="dxa"/>
              <w:bottom w:w="0" w:type="dxa"/>
              <w:right w:w="57" w:type="dxa"/>
            </w:tcMar>
            <w:vAlign w:val="center"/>
          </w:tcPr>
          <w:p w14:paraId="5D7D9BCD" w14:textId="3110868F" w:rsidR="00FF73D5" w:rsidRPr="00E151F0" w:rsidRDefault="00577E33" w:rsidP="00600AEE">
            <w:pPr>
              <w:spacing w:before="20" w:after="20"/>
              <w:jc w:val="center"/>
              <w:rPr>
                <w:sz w:val="18"/>
                <w:szCs w:val="18"/>
              </w:rPr>
            </w:pPr>
            <w:r>
              <w:rPr>
                <w:rFonts w:eastAsia="Century Gothic" w:cs="Century Gothic"/>
                <w:b/>
                <w:color w:val="FFFFFF"/>
                <w:sz w:val="18"/>
                <w:szCs w:val="18"/>
              </w:rPr>
              <w:t>Total responses</w:t>
            </w:r>
          </w:p>
        </w:tc>
        <w:tc>
          <w:tcPr>
            <w:tcW w:w="1440" w:type="dxa"/>
            <w:shd w:val="clear" w:color="auto" w:fill="408BCA"/>
            <w:tcMar>
              <w:top w:w="0" w:type="dxa"/>
              <w:left w:w="57" w:type="dxa"/>
              <w:bottom w:w="0" w:type="dxa"/>
              <w:right w:w="57" w:type="dxa"/>
            </w:tcMar>
            <w:vAlign w:val="center"/>
          </w:tcPr>
          <w:p w14:paraId="36CEEDAD" w14:textId="78C094A0" w:rsidR="00FF73D5" w:rsidRPr="00E151F0" w:rsidRDefault="002C6C9C" w:rsidP="00600AEE">
            <w:pPr>
              <w:spacing w:before="20" w:after="20"/>
              <w:jc w:val="center"/>
              <w:rPr>
                <w:sz w:val="18"/>
                <w:szCs w:val="18"/>
              </w:rPr>
            </w:pPr>
            <w:r>
              <w:rPr>
                <w:rFonts w:eastAsia="Century Gothic" w:cs="Century Gothic"/>
                <w:b/>
                <w:color w:val="FFFFFF"/>
                <w:sz w:val="18"/>
                <w:szCs w:val="18"/>
              </w:rPr>
              <w:t>Total individuals</w:t>
            </w:r>
          </w:p>
        </w:tc>
        <w:tc>
          <w:tcPr>
            <w:tcW w:w="1440" w:type="dxa"/>
            <w:shd w:val="clear" w:color="auto" w:fill="408BCA"/>
            <w:tcMar>
              <w:top w:w="0" w:type="dxa"/>
              <w:left w:w="0" w:type="dxa"/>
              <w:bottom w:w="0" w:type="dxa"/>
              <w:right w:w="0" w:type="dxa"/>
            </w:tcMar>
            <w:vAlign w:val="center"/>
          </w:tcPr>
          <w:p w14:paraId="3B80D665" w14:textId="158D6435" w:rsidR="00FF73D5" w:rsidRPr="00E151F0" w:rsidRDefault="004A7EF5" w:rsidP="00600AEE">
            <w:pPr>
              <w:spacing w:before="20" w:after="20"/>
              <w:jc w:val="center"/>
              <w:rPr>
                <w:sz w:val="18"/>
                <w:szCs w:val="18"/>
              </w:rPr>
            </w:pPr>
            <w:r w:rsidRPr="009A0B3E">
              <w:rPr>
                <w:b/>
                <w:bCs/>
                <w:color w:val="FFFFFF" w:themeColor="background1"/>
                <w:sz w:val="18"/>
                <w:szCs w:val="18"/>
              </w:rPr>
              <w:t>1</w:t>
            </w:r>
          </w:p>
        </w:tc>
        <w:tc>
          <w:tcPr>
            <w:tcW w:w="1440" w:type="dxa"/>
            <w:shd w:val="clear" w:color="auto" w:fill="408BCA"/>
            <w:tcMar>
              <w:top w:w="0" w:type="dxa"/>
              <w:left w:w="0" w:type="dxa"/>
              <w:bottom w:w="0" w:type="dxa"/>
              <w:right w:w="0" w:type="dxa"/>
            </w:tcMar>
            <w:vAlign w:val="center"/>
          </w:tcPr>
          <w:p w14:paraId="58ADC4A5" w14:textId="70C04299" w:rsidR="00FF73D5" w:rsidRPr="00E151F0" w:rsidRDefault="004A7EF5" w:rsidP="00600AEE">
            <w:pPr>
              <w:spacing w:before="20" w:after="20"/>
              <w:jc w:val="center"/>
              <w:rPr>
                <w:sz w:val="18"/>
                <w:szCs w:val="18"/>
              </w:rPr>
            </w:pPr>
            <w:r w:rsidRPr="009A0B3E">
              <w:rPr>
                <w:b/>
                <w:bCs/>
                <w:color w:val="FFFFFF" w:themeColor="background1"/>
                <w:sz w:val="18"/>
                <w:szCs w:val="18"/>
              </w:rPr>
              <w:t>2</w:t>
            </w:r>
          </w:p>
        </w:tc>
        <w:tc>
          <w:tcPr>
            <w:tcW w:w="1440" w:type="dxa"/>
            <w:shd w:val="clear" w:color="auto" w:fill="408BCA"/>
            <w:tcMar>
              <w:top w:w="0" w:type="dxa"/>
              <w:left w:w="0" w:type="dxa"/>
              <w:bottom w:w="0" w:type="dxa"/>
              <w:right w:w="0" w:type="dxa"/>
            </w:tcMar>
            <w:vAlign w:val="center"/>
          </w:tcPr>
          <w:p w14:paraId="1D5DD39F" w14:textId="7FD4F5A1" w:rsidR="00FF73D5" w:rsidRPr="00E151F0" w:rsidRDefault="004A7EF5" w:rsidP="00600AEE">
            <w:pPr>
              <w:spacing w:before="20" w:after="20"/>
              <w:jc w:val="center"/>
              <w:rPr>
                <w:sz w:val="18"/>
                <w:szCs w:val="18"/>
              </w:rPr>
            </w:pPr>
            <w:r w:rsidRPr="009A0B3E">
              <w:rPr>
                <w:b/>
                <w:bCs/>
                <w:color w:val="FFFFFF" w:themeColor="background1"/>
                <w:sz w:val="18"/>
                <w:szCs w:val="18"/>
              </w:rPr>
              <w:t>3</w:t>
            </w:r>
          </w:p>
        </w:tc>
      </w:tr>
      <w:tr w:rsidR="00FF73D5" w:rsidRPr="00E151F0" w14:paraId="4007E28B"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26A26BA2"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I1 Patient attended an emergency department for their own medical care in last 12 months (Q23)</w:t>
            </w:r>
          </w:p>
        </w:tc>
      </w:tr>
      <w:tr w:rsidR="00FF73D5" w:rsidRPr="00E151F0" w14:paraId="0552C56B" w14:textId="77777777" w:rsidTr="00684D8A">
        <w:trPr>
          <w:cantSplit/>
          <w:jc w:val="center"/>
        </w:trPr>
        <w:tc>
          <w:tcPr>
            <w:tcW w:w="3600" w:type="dxa"/>
            <w:shd w:val="clear" w:color="auto" w:fill="FFFFFF"/>
            <w:tcMar>
              <w:top w:w="0" w:type="dxa"/>
              <w:left w:w="0" w:type="dxa"/>
              <w:bottom w:w="0" w:type="dxa"/>
              <w:right w:w="0" w:type="dxa"/>
            </w:tcMar>
            <w:vAlign w:val="center"/>
          </w:tcPr>
          <w:p w14:paraId="098ACD49"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1440" w:type="dxa"/>
            <w:shd w:val="clear" w:color="auto" w:fill="FFFFFF"/>
            <w:tcMar>
              <w:top w:w="0" w:type="dxa"/>
              <w:left w:w="0" w:type="dxa"/>
              <w:bottom w:w="0" w:type="dxa"/>
              <w:right w:w="0" w:type="dxa"/>
            </w:tcMar>
            <w:vAlign w:val="center"/>
          </w:tcPr>
          <w:p w14:paraId="2CF2146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728 (36.1%)</w:t>
            </w:r>
          </w:p>
        </w:tc>
        <w:tc>
          <w:tcPr>
            <w:tcW w:w="1440" w:type="dxa"/>
            <w:shd w:val="clear" w:color="auto" w:fill="FFFFFF"/>
            <w:tcMar>
              <w:top w:w="0" w:type="dxa"/>
              <w:left w:w="0" w:type="dxa"/>
              <w:bottom w:w="0" w:type="dxa"/>
              <w:right w:w="0" w:type="dxa"/>
            </w:tcMar>
            <w:vAlign w:val="center"/>
          </w:tcPr>
          <w:p w14:paraId="5E04A32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611 (32.9%)</w:t>
            </w:r>
          </w:p>
        </w:tc>
        <w:tc>
          <w:tcPr>
            <w:tcW w:w="1440" w:type="dxa"/>
            <w:shd w:val="clear" w:color="auto" w:fill="FFFFFF"/>
            <w:tcMar>
              <w:top w:w="0" w:type="dxa"/>
              <w:left w:w="0" w:type="dxa"/>
              <w:bottom w:w="0" w:type="dxa"/>
              <w:right w:w="0" w:type="dxa"/>
            </w:tcMar>
            <w:vAlign w:val="center"/>
          </w:tcPr>
          <w:p w14:paraId="72F502A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435 (31.5%)</w:t>
            </w:r>
          </w:p>
        </w:tc>
        <w:tc>
          <w:tcPr>
            <w:tcW w:w="1440" w:type="dxa"/>
            <w:shd w:val="clear" w:color="auto" w:fill="FFFFFF"/>
            <w:tcMar>
              <w:top w:w="0" w:type="dxa"/>
              <w:left w:w="0" w:type="dxa"/>
              <w:bottom w:w="0" w:type="dxa"/>
              <w:right w:w="0" w:type="dxa"/>
            </w:tcMar>
            <w:vAlign w:val="center"/>
          </w:tcPr>
          <w:p w14:paraId="3C73FD4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1,774 (33.7%)</w:t>
            </w:r>
          </w:p>
        </w:tc>
        <w:tc>
          <w:tcPr>
            <w:tcW w:w="1440" w:type="dxa"/>
            <w:shd w:val="clear" w:color="auto" w:fill="FFFFFF"/>
            <w:tcMar>
              <w:top w:w="0" w:type="dxa"/>
              <w:left w:w="0" w:type="dxa"/>
              <w:bottom w:w="0" w:type="dxa"/>
              <w:right w:w="0" w:type="dxa"/>
            </w:tcMar>
            <w:vAlign w:val="center"/>
          </w:tcPr>
          <w:p w14:paraId="48C7D48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900 (34.6%)</w:t>
            </w:r>
          </w:p>
        </w:tc>
        <w:tc>
          <w:tcPr>
            <w:tcW w:w="1440" w:type="dxa"/>
            <w:shd w:val="clear" w:color="auto" w:fill="FFFFFF"/>
            <w:tcMar>
              <w:top w:w="0" w:type="dxa"/>
              <w:left w:w="0" w:type="dxa"/>
              <w:bottom w:w="0" w:type="dxa"/>
              <w:right w:w="0" w:type="dxa"/>
            </w:tcMar>
            <w:vAlign w:val="center"/>
          </w:tcPr>
          <w:p w14:paraId="3530E2B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308 (25.2%)</w:t>
            </w:r>
          </w:p>
        </w:tc>
        <w:tc>
          <w:tcPr>
            <w:tcW w:w="1440" w:type="dxa"/>
            <w:shd w:val="clear" w:color="auto" w:fill="FFFFFF"/>
            <w:tcMar>
              <w:top w:w="0" w:type="dxa"/>
              <w:left w:w="0" w:type="dxa"/>
              <w:bottom w:w="0" w:type="dxa"/>
              <w:right w:w="0" w:type="dxa"/>
            </w:tcMar>
            <w:vAlign w:val="center"/>
          </w:tcPr>
          <w:p w14:paraId="2F76254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902 (32.7%)</w:t>
            </w:r>
          </w:p>
        </w:tc>
        <w:tc>
          <w:tcPr>
            <w:tcW w:w="1440" w:type="dxa"/>
            <w:shd w:val="clear" w:color="auto" w:fill="FFFFFF"/>
            <w:tcMar>
              <w:top w:w="0" w:type="dxa"/>
              <w:left w:w="0" w:type="dxa"/>
              <w:bottom w:w="0" w:type="dxa"/>
              <w:right w:w="0" w:type="dxa"/>
            </w:tcMar>
            <w:vAlign w:val="center"/>
          </w:tcPr>
          <w:p w14:paraId="6280E15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516 (45.6%)</w:t>
            </w:r>
          </w:p>
        </w:tc>
      </w:tr>
      <w:tr w:rsidR="00FF73D5" w:rsidRPr="00E151F0" w14:paraId="78881DC9" w14:textId="77777777" w:rsidTr="00684D8A">
        <w:trPr>
          <w:cantSplit/>
          <w:jc w:val="center"/>
        </w:trPr>
        <w:tc>
          <w:tcPr>
            <w:tcW w:w="3600" w:type="dxa"/>
            <w:shd w:val="clear" w:color="auto" w:fill="FFFFFF"/>
            <w:tcMar>
              <w:top w:w="0" w:type="dxa"/>
              <w:left w:w="0" w:type="dxa"/>
              <w:bottom w:w="0" w:type="dxa"/>
              <w:right w:w="0" w:type="dxa"/>
            </w:tcMar>
            <w:vAlign w:val="center"/>
          </w:tcPr>
          <w:p w14:paraId="536C4D6C"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7CE300D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1,289 (63.9%)</w:t>
            </w:r>
          </w:p>
        </w:tc>
        <w:tc>
          <w:tcPr>
            <w:tcW w:w="1440" w:type="dxa"/>
            <w:shd w:val="clear" w:color="auto" w:fill="FFFFFF"/>
            <w:tcMar>
              <w:top w:w="0" w:type="dxa"/>
              <w:left w:w="0" w:type="dxa"/>
              <w:bottom w:w="0" w:type="dxa"/>
              <w:right w:w="0" w:type="dxa"/>
            </w:tcMar>
            <w:vAlign w:val="center"/>
          </w:tcPr>
          <w:p w14:paraId="2BA566A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1,247 (67.1%)</w:t>
            </w:r>
          </w:p>
        </w:tc>
        <w:tc>
          <w:tcPr>
            <w:tcW w:w="1440" w:type="dxa"/>
            <w:shd w:val="clear" w:color="auto" w:fill="FFFFFF"/>
            <w:tcMar>
              <w:top w:w="0" w:type="dxa"/>
              <w:left w:w="0" w:type="dxa"/>
              <w:bottom w:w="0" w:type="dxa"/>
              <w:right w:w="0" w:type="dxa"/>
            </w:tcMar>
            <w:vAlign w:val="center"/>
          </w:tcPr>
          <w:p w14:paraId="035F96B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947 (68.5%)</w:t>
            </w:r>
          </w:p>
        </w:tc>
        <w:tc>
          <w:tcPr>
            <w:tcW w:w="1440" w:type="dxa"/>
            <w:shd w:val="clear" w:color="auto" w:fill="FFFFFF"/>
            <w:tcMar>
              <w:top w:w="0" w:type="dxa"/>
              <w:left w:w="0" w:type="dxa"/>
              <w:bottom w:w="0" w:type="dxa"/>
              <w:right w:w="0" w:type="dxa"/>
            </w:tcMar>
            <w:vAlign w:val="center"/>
          </w:tcPr>
          <w:p w14:paraId="0524DA7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3,483 (66.2%)</w:t>
            </w:r>
          </w:p>
        </w:tc>
        <w:tc>
          <w:tcPr>
            <w:tcW w:w="1440" w:type="dxa"/>
            <w:shd w:val="clear" w:color="auto" w:fill="FFFFFF"/>
            <w:tcMar>
              <w:top w:w="0" w:type="dxa"/>
              <w:left w:w="0" w:type="dxa"/>
              <w:bottom w:w="0" w:type="dxa"/>
              <w:right w:w="0" w:type="dxa"/>
            </w:tcMar>
            <w:vAlign w:val="center"/>
          </w:tcPr>
          <w:p w14:paraId="71DE031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1,698 (65.3%)</w:t>
            </w:r>
          </w:p>
        </w:tc>
        <w:tc>
          <w:tcPr>
            <w:tcW w:w="1440" w:type="dxa"/>
            <w:shd w:val="clear" w:color="auto" w:fill="FFFFFF"/>
            <w:tcMar>
              <w:top w:w="0" w:type="dxa"/>
              <w:left w:w="0" w:type="dxa"/>
              <w:bottom w:w="0" w:type="dxa"/>
              <w:right w:w="0" w:type="dxa"/>
            </w:tcMar>
            <w:vAlign w:val="center"/>
          </w:tcPr>
          <w:p w14:paraId="6D29467F"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916 (74.8%)</w:t>
            </w:r>
          </w:p>
        </w:tc>
        <w:tc>
          <w:tcPr>
            <w:tcW w:w="1440" w:type="dxa"/>
            <w:shd w:val="clear" w:color="auto" w:fill="FFFFFF"/>
            <w:tcMar>
              <w:top w:w="0" w:type="dxa"/>
              <w:left w:w="0" w:type="dxa"/>
              <w:bottom w:w="0" w:type="dxa"/>
              <w:right w:w="0" w:type="dxa"/>
            </w:tcMar>
            <w:vAlign w:val="center"/>
          </w:tcPr>
          <w:p w14:paraId="6382585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1,855 (67.3%)</w:t>
            </w:r>
          </w:p>
        </w:tc>
        <w:tc>
          <w:tcPr>
            <w:tcW w:w="1440" w:type="dxa"/>
            <w:shd w:val="clear" w:color="auto" w:fill="FFFFFF"/>
            <w:tcMar>
              <w:top w:w="0" w:type="dxa"/>
              <w:left w:w="0" w:type="dxa"/>
              <w:bottom w:w="0" w:type="dxa"/>
              <w:right w:w="0" w:type="dxa"/>
            </w:tcMar>
            <w:vAlign w:val="center"/>
          </w:tcPr>
          <w:p w14:paraId="1A84ED1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615 (54.4%)</w:t>
            </w:r>
          </w:p>
        </w:tc>
      </w:tr>
      <w:tr w:rsidR="00FF73D5" w:rsidRPr="00E151F0" w14:paraId="21CFB968" w14:textId="77777777" w:rsidTr="00684D8A">
        <w:trPr>
          <w:cantSplit/>
          <w:jc w:val="center"/>
        </w:trPr>
        <w:tc>
          <w:tcPr>
            <w:tcW w:w="15120" w:type="dxa"/>
            <w:gridSpan w:val="9"/>
            <w:shd w:val="clear" w:color="auto" w:fill="FFFFFF"/>
            <w:tcMar>
              <w:top w:w="0" w:type="dxa"/>
              <w:left w:w="0" w:type="dxa"/>
              <w:bottom w:w="0" w:type="dxa"/>
              <w:right w:w="0" w:type="dxa"/>
            </w:tcMar>
            <w:vAlign w:val="center"/>
          </w:tcPr>
          <w:p w14:paraId="18EB9C16" w14:textId="77777777" w:rsidR="00FF73D5" w:rsidRPr="00E151F0" w:rsidRDefault="00FF73D5" w:rsidP="00600AEE">
            <w:pPr>
              <w:spacing w:before="20" w:after="20"/>
              <w:ind w:left="100" w:right="100"/>
              <w:rPr>
                <w:sz w:val="18"/>
                <w:szCs w:val="18"/>
              </w:rPr>
            </w:pPr>
            <w:r w:rsidRPr="00E151F0">
              <w:rPr>
                <w:rFonts w:eastAsia="Century Gothic" w:cs="Century Gothic"/>
                <w:b/>
                <w:color w:val="000000"/>
                <w:sz w:val="18"/>
                <w:szCs w:val="18"/>
              </w:rPr>
              <w:t>I2 Patient stayed one or more nights in hospital in last 12 months (Q24)</w:t>
            </w:r>
          </w:p>
        </w:tc>
      </w:tr>
      <w:tr w:rsidR="00FF73D5" w:rsidRPr="00E151F0" w14:paraId="6D223232" w14:textId="77777777" w:rsidTr="00684D8A">
        <w:trPr>
          <w:cantSplit/>
          <w:jc w:val="center"/>
        </w:trPr>
        <w:tc>
          <w:tcPr>
            <w:tcW w:w="3600" w:type="dxa"/>
            <w:shd w:val="clear" w:color="auto" w:fill="FFFFFF"/>
            <w:tcMar>
              <w:top w:w="0" w:type="dxa"/>
              <w:left w:w="0" w:type="dxa"/>
              <w:bottom w:w="0" w:type="dxa"/>
              <w:right w:w="0" w:type="dxa"/>
            </w:tcMar>
            <w:vAlign w:val="center"/>
          </w:tcPr>
          <w:p w14:paraId="39089436"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Yes</w:t>
            </w:r>
          </w:p>
        </w:tc>
        <w:tc>
          <w:tcPr>
            <w:tcW w:w="1440" w:type="dxa"/>
            <w:shd w:val="clear" w:color="auto" w:fill="FFFFFF"/>
            <w:tcMar>
              <w:top w:w="0" w:type="dxa"/>
              <w:left w:w="0" w:type="dxa"/>
              <w:bottom w:w="0" w:type="dxa"/>
              <w:right w:w="0" w:type="dxa"/>
            </w:tcMar>
            <w:vAlign w:val="center"/>
          </w:tcPr>
          <w:p w14:paraId="192AB5C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628 (31.2%)</w:t>
            </w:r>
          </w:p>
        </w:tc>
        <w:tc>
          <w:tcPr>
            <w:tcW w:w="1440" w:type="dxa"/>
            <w:shd w:val="clear" w:color="auto" w:fill="FFFFFF"/>
            <w:tcMar>
              <w:top w:w="0" w:type="dxa"/>
              <w:left w:w="0" w:type="dxa"/>
              <w:bottom w:w="0" w:type="dxa"/>
              <w:right w:w="0" w:type="dxa"/>
            </w:tcMar>
            <w:vAlign w:val="center"/>
          </w:tcPr>
          <w:p w14:paraId="168B9AA9"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572 (30.8%)</w:t>
            </w:r>
          </w:p>
        </w:tc>
        <w:tc>
          <w:tcPr>
            <w:tcW w:w="1440" w:type="dxa"/>
            <w:shd w:val="clear" w:color="auto" w:fill="FFFFFF"/>
            <w:tcMar>
              <w:top w:w="0" w:type="dxa"/>
              <w:left w:w="0" w:type="dxa"/>
              <w:bottom w:w="0" w:type="dxa"/>
              <w:right w:w="0" w:type="dxa"/>
            </w:tcMar>
            <w:vAlign w:val="center"/>
          </w:tcPr>
          <w:p w14:paraId="04B90E4E"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388 (28.1%)</w:t>
            </w:r>
          </w:p>
        </w:tc>
        <w:tc>
          <w:tcPr>
            <w:tcW w:w="1440" w:type="dxa"/>
            <w:shd w:val="clear" w:color="auto" w:fill="FFFFFF"/>
            <w:tcMar>
              <w:top w:w="0" w:type="dxa"/>
              <w:left w:w="0" w:type="dxa"/>
              <w:bottom w:w="0" w:type="dxa"/>
              <w:right w:w="0" w:type="dxa"/>
            </w:tcMar>
            <w:vAlign w:val="center"/>
          </w:tcPr>
          <w:p w14:paraId="4A666FB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1,588 (30.2%)</w:t>
            </w:r>
          </w:p>
        </w:tc>
        <w:tc>
          <w:tcPr>
            <w:tcW w:w="1440" w:type="dxa"/>
            <w:shd w:val="clear" w:color="auto" w:fill="FFFFFF"/>
            <w:tcMar>
              <w:top w:w="0" w:type="dxa"/>
              <w:left w:w="0" w:type="dxa"/>
              <w:bottom w:w="0" w:type="dxa"/>
              <w:right w:w="0" w:type="dxa"/>
            </w:tcMar>
            <w:vAlign w:val="center"/>
          </w:tcPr>
          <w:p w14:paraId="56D7E3B1"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799 (30.7%)</w:t>
            </w:r>
          </w:p>
        </w:tc>
        <w:tc>
          <w:tcPr>
            <w:tcW w:w="1440" w:type="dxa"/>
            <w:shd w:val="clear" w:color="auto" w:fill="FFFFFF"/>
            <w:tcMar>
              <w:top w:w="0" w:type="dxa"/>
              <w:left w:w="0" w:type="dxa"/>
              <w:bottom w:w="0" w:type="dxa"/>
              <w:right w:w="0" w:type="dxa"/>
            </w:tcMar>
            <w:vAlign w:val="center"/>
          </w:tcPr>
          <w:p w14:paraId="3346E9F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273 (22.3%)</w:t>
            </w:r>
          </w:p>
        </w:tc>
        <w:tc>
          <w:tcPr>
            <w:tcW w:w="1440" w:type="dxa"/>
            <w:shd w:val="clear" w:color="auto" w:fill="FFFFFF"/>
            <w:tcMar>
              <w:top w:w="0" w:type="dxa"/>
              <w:left w:w="0" w:type="dxa"/>
              <w:bottom w:w="0" w:type="dxa"/>
              <w:right w:w="0" w:type="dxa"/>
            </w:tcMar>
            <w:vAlign w:val="center"/>
          </w:tcPr>
          <w:p w14:paraId="4289D14A"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802 (29.1%)</w:t>
            </w:r>
          </w:p>
        </w:tc>
        <w:tc>
          <w:tcPr>
            <w:tcW w:w="1440" w:type="dxa"/>
            <w:shd w:val="clear" w:color="auto" w:fill="FFFFFF"/>
            <w:tcMar>
              <w:top w:w="0" w:type="dxa"/>
              <w:left w:w="0" w:type="dxa"/>
              <w:bottom w:w="0" w:type="dxa"/>
              <w:right w:w="0" w:type="dxa"/>
            </w:tcMar>
            <w:vAlign w:val="center"/>
          </w:tcPr>
          <w:p w14:paraId="3C2EDEB2"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469 (41.6%)</w:t>
            </w:r>
          </w:p>
        </w:tc>
      </w:tr>
      <w:tr w:rsidR="00FF73D5" w:rsidRPr="00E151F0" w14:paraId="077636D0" w14:textId="77777777" w:rsidTr="00684D8A">
        <w:trPr>
          <w:cantSplit/>
          <w:jc w:val="center"/>
        </w:trPr>
        <w:tc>
          <w:tcPr>
            <w:tcW w:w="3600" w:type="dxa"/>
            <w:shd w:val="clear" w:color="auto" w:fill="FFFFFF"/>
            <w:tcMar>
              <w:top w:w="0" w:type="dxa"/>
              <w:left w:w="0" w:type="dxa"/>
              <w:bottom w:w="0" w:type="dxa"/>
              <w:right w:w="0" w:type="dxa"/>
            </w:tcMar>
            <w:vAlign w:val="center"/>
          </w:tcPr>
          <w:p w14:paraId="53EC98B5" w14:textId="77777777" w:rsidR="00FF73D5" w:rsidRPr="00E151F0" w:rsidRDefault="00FF73D5" w:rsidP="00600AEE">
            <w:pPr>
              <w:spacing w:before="20" w:after="20"/>
              <w:ind w:left="160" w:right="100"/>
              <w:rPr>
                <w:sz w:val="18"/>
                <w:szCs w:val="18"/>
              </w:rPr>
            </w:pPr>
            <w:r w:rsidRPr="00E151F0">
              <w:rPr>
                <w:rFonts w:eastAsia="Century Gothic" w:cs="Century Gothic"/>
                <w:color w:val="000000"/>
                <w:sz w:val="18"/>
                <w:szCs w:val="18"/>
              </w:rPr>
              <w:t>No</w:t>
            </w:r>
          </w:p>
        </w:tc>
        <w:tc>
          <w:tcPr>
            <w:tcW w:w="1440" w:type="dxa"/>
            <w:shd w:val="clear" w:color="auto" w:fill="FFFFFF"/>
            <w:tcMar>
              <w:top w:w="0" w:type="dxa"/>
              <w:left w:w="0" w:type="dxa"/>
              <w:bottom w:w="0" w:type="dxa"/>
              <w:right w:w="0" w:type="dxa"/>
            </w:tcMar>
            <w:vAlign w:val="center"/>
          </w:tcPr>
          <w:p w14:paraId="36AB2B0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1,388 (68.8%)</w:t>
            </w:r>
          </w:p>
        </w:tc>
        <w:tc>
          <w:tcPr>
            <w:tcW w:w="1440" w:type="dxa"/>
            <w:shd w:val="clear" w:color="auto" w:fill="FFFFFF"/>
            <w:tcMar>
              <w:top w:w="0" w:type="dxa"/>
              <w:left w:w="0" w:type="dxa"/>
              <w:bottom w:w="0" w:type="dxa"/>
              <w:right w:w="0" w:type="dxa"/>
            </w:tcMar>
            <w:vAlign w:val="center"/>
          </w:tcPr>
          <w:p w14:paraId="5F9D714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1,285 (69.2%)</w:t>
            </w:r>
          </w:p>
        </w:tc>
        <w:tc>
          <w:tcPr>
            <w:tcW w:w="1440" w:type="dxa"/>
            <w:shd w:val="clear" w:color="auto" w:fill="FFFFFF"/>
            <w:tcMar>
              <w:top w:w="0" w:type="dxa"/>
              <w:left w:w="0" w:type="dxa"/>
              <w:bottom w:w="0" w:type="dxa"/>
              <w:right w:w="0" w:type="dxa"/>
            </w:tcMar>
            <w:vAlign w:val="center"/>
          </w:tcPr>
          <w:p w14:paraId="360F4ED7"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993 (71.9%)</w:t>
            </w:r>
          </w:p>
        </w:tc>
        <w:tc>
          <w:tcPr>
            <w:tcW w:w="1440" w:type="dxa"/>
            <w:shd w:val="clear" w:color="auto" w:fill="FFFFFF"/>
            <w:tcMar>
              <w:top w:w="0" w:type="dxa"/>
              <w:left w:w="0" w:type="dxa"/>
              <w:bottom w:w="0" w:type="dxa"/>
              <w:right w:w="0" w:type="dxa"/>
            </w:tcMar>
            <w:vAlign w:val="center"/>
          </w:tcPr>
          <w:p w14:paraId="045061BB"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3,666 (69.7%)</w:t>
            </w:r>
          </w:p>
        </w:tc>
        <w:tc>
          <w:tcPr>
            <w:tcW w:w="1440" w:type="dxa"/>
            <w:shd w:val="clear" w:color="auto" w:fill="FFFFFF"/>
            <w:tcMar>
              <w:top w:w="0" w:type="dxa"/>
              <w:left w:w="0" w:type="dxa"/>
              <w:bottom w:w="0" w:type="dxa"/>
              <w:right w:w="0" w:type="dxa"/>
            </w:tcMar>
            <w:vAlign w:val="center"/>
          </w:tcPr>
          <w:p w14:paraId="1AC1EB53"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1,797 (69.1%)</w:t>
            </w:r>
          </w:p>
        </w:tc>
        <w:tc>
          <w:tcPr>
            <w:tcW w:w="1440" w:type="dxa"/>
            <w:shd w:val="clear" w:color="auto" w:fill="FFFFFF"/>
            <w:tcMar>
              <w:top w:w="0" w:type="dxa"/>
              <w:left w:w="0" w:type="dxa"/>
              <w:bottom w:w="0" w:type="dxa"/>
              <w:right w:w="0" w:type="dxa"/>
            </w:tcMar>
            <w:vAlign w:val="center"/>
          </w:tcPr>
          <w:p w14:paraId="1C6D7EF6"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949 (77.7%)</w:t>
            </w:r>
          </w:p>
        </w:tc>
        <w:tc>
          <w:tcPr>
            <w:tcW w:w="1440" w:type="dxa"/>
            <w:shd w:val="clear" w:color="auto" w:fill="FFFFFF"/>
            <w:tcMar>
              <w:top w:w="0" w:type="dxa"/>
              <w:left w:w="0" w:type="dxa"/>
              <w:bottom w:w="0" w:type="dxa"/>
              <w:right w:w="0" w:type="dxa"/>
            </w:tcMar>
            <w:vAlign w:val="center"/>
          </w:tcPr>
          <w:p w14:paraId="2FAC5280"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1,957 (70.9%)</w:t>
            </w:r>
          </w:p>
        </w:tc>
        <w:tc>
          <w:tcPr>
            <w:tcW w:w="1440" w:type="dxa"/>
            <w:shd w:val="clear" w:color="auto" w:fill="FFFFFF"/>
            <w:tcMar>
              <w:top w:w="0" w:type="dxa"/>
              <w:left w:w="0" w:type="dxa"/>
              <w:bottom w:w="0" w:type="dxa"/>
              <w:right w:w="0" w:type="dxa"/>
            </w:tcMar>
            <w:vAlign w:val="center"/>
          </w:tcPr>
          <w:p w14:paraId="00E5B5A5" w14:textId="77777777" w:rsidR="00FF73D5" w:rsidRPr="00E151F0" w:rsidRDefault="00FF73D5" w:rsidP="00600AEE">
            <w:pPr>
              <w:spacing w:before="20" w:after="20"/>
              <w:ind w:left="100" w:right="100"/>
              <w:jc w:val="center"/>
              <w:rPr>
                <w:sz w:val="18"/>
                <w:szCs w:val="18"/>
              </w:rPr>
            </w:pPr>
            <w:r w:rsidRPr="00E151F0">
              <w:rPr>
                <w:rFonts w:eastAsia="Century Gothic" w:cs="Century Gothic"/>
                <w:color w:val="000000"/>
                <w:sz w:val="18"/>
                <w:szCs w:val="18"/>
              </w:rPr>
              <w:t>659 (58.4%)</w:t>
            </w:r>
          </w:p>
        </w:tc>
      </w:tr>
    </w:tbl>
    <w:p w14:paraId="5D21820F" w14:textId="1D75A537" w:rsidR="00FF73D5" w:rsidRPr="00E151F0" w:rsidRDefault="00FF73D5" w:rsidP="00070EE2">
      <w:pPr>
        <w:pStyle w:val="Source"/>
      </w:pPr>
      <w:r w:rsidRPr="00E151F0">
        <w:t xml:space="preserve">Source: </w:t>
      </w:r>
      <w:r w:rsidR="00C70589">
        <w:t>Patient surveys Wave 1 Dec 2017–Mar 2019; Wave 2 Dec 2019–Mar 2020; Wave 3 Mar–Apr 2021.</w:t>
      </w:r>
    </w:p>
    <w:p w14:paraId="1D9859AF" w14:textId="77777777" w:rsidR="00FF73D5" w:rsidRPr="00FF73D5" w:rsidRDefault="00FF73D5" w:rsidP="00600AEE">
      <w:pPr>
        <w:spacing w:before="20" w:after="20"/>
        <w:rPr>
          <w:lang w:eastAsia="en-US"/>
        </w:rPr>
      </w:pPr>
    </w:p>
    <w:p w14:paraId="5C024EEE" w14:textId="77777777" w:rsidR="00A93119" w:rsidRDefault="00A93119" w:rsidP="004C76BB">
      <w:pPr>
        <w:pStyle w:val="Heading1"/>
        <w:sectPr w:rsidR="00A93119" w:rsidSect="004C76BB">
          <w:pgSz w:w="16838" w:h="11906" w:orient="landscape"/>
          <w:pgMar w:top="1440" w:right="1440" w:bottom="1440" w:left="1440" w:header="709" w:footer="709" w:gutter="0"/>
          <w:cols w:space="708"/>
          <w:titlePg/>
          <w:docGrid w:linePitch="360"/>
        </w:sectPr>
      </w:pPr>
    </w:p>
    <w:p w14:paraId="2A07CB7B" w14:textId="6F5D08B5" w:rsidR="004C76BB" w:rsidRDefault="004C76BB" w:rsidP="004C76BB">
      <w:pPr>
        <w:pStyle w:val="Heading1"/>
      </w:pPr>
      <w:bookmarkStart w:id="155" w:name="_Toc109997542"/>
      <w:r>
        <w:lastRenderedPageBreak/>
        <w:t xml:space="preserve">Appendix </w:t>
      </w:r>
      <w:r w:rsidR="008B7C0A">
        <w:t>8</w:t>
      </w:r>
      <w:r>
        <w:t>: Practice surveys detailed tables</w:t>
      </w:r>
      <w:bookmarkEnd w:id="155"/>
    </w:p>
    <w:p w14:paraId="307DB2F7" w14:textId="1EDFA1DE" w:rsidR="00FF31B5" w:rsidRDefault="00C50C83" w:rsidP="002A3248">
      <w:pPr>
        <w:pStyle w:val="Heading2"/>
      </w:pPr>
      <w:bookmarkStart w:id="156" w:name="_Toc109997543"/>
      <w:r>
        <w:t xml:space="preserve">Practice </w:t>
      </w:r>
      <w:r w:rsidR="009C7B03">
        <w:t>characteristics</w:t>
      </w:r>
      <w:bookmarkEnd w:id="156"/>
      <w:r w:rsidR="00893302">
        <w:t xml:space="preserve"> </w:t>
      </w:r>
    </w:p>
    <w:p w14:paraId="35FABE0B" w14:textId="7E78A4A1" w:rsidR="00194F4D" w:rsidRPr="00155E5D" w:rsidRDefault="00194F4D" w:rsidP="00194F4D">
      <w:pPr>
        <w:pStyle w:val="Caption1"/>
        <w:spacing w:after="0"/>
      </w:pPr>
      <w:r w:rsidRPr="00CC50DF">
        <w:t xml:space="preserve">Table </w:t>
      </w:r>
      <w:r w:rsidRPr="00CC50DF">
        <w:fldChar w:fldCharType="begin"/>
      </w:r>
      <w:r w:rsidRPr="00CC50DF">
        <w:instrText>SEQ Table \* ARABIC</w:instrText>
      </w:r>
      <w:r w:rsidRPr="00CC50DF">
        <w:fldChar w:fldCharType="separate"/>
      </w:r>
      <w:r w:rsidR="00FD44E2">
        <w:rPr>
          <w:noProof/>
        </w:rPr>
        <w:t>92</w:t>
      </w:r>
      <w:r w:rsidRPr="00CC50DF">
        <w:fldChar w:fldCharType="end"/>
      </w:r>
      <w:r w:rsidRPr="00CC50DF">
        <w:t>: Practice</w:t>
      </w:r>
      <w:r w:rsidRPr="00A61AD6">
        <w:t xml:space="preserve"> </w:t>
      </w:r>
      <w:r w:rsidR="00C25E6D" w:rsidRPr="00A61AD6">
        <w:t>s</w:t>
      </w:r>
      <w:r w:rsidRPr="00A61AD6">
        <w:t>urvey</w:t>
      </w:r>
      <w:r w:rsidR="00C25E6D" w:rsidRPr="00A61AD6">
        <w:t xml:space="preserve"> response rates </w:t>
      </w:r>
      <w:r w:rsidR="00A61AD6" w:rsidRPr="00A61AD6">
        <w:t>by practice characteristic</w:t>
      </w:r>
      <w:r w:rsidR="0056529B">
        <w:t xml:space="preserve"> and </w:t>
      </w:r>
      <w:r w:rsidR="00D3479B">
        <w:t>evaluation</w:t>
      </w:r>
      <w:r w:rsidR="0056529B">
        <w:t xml:space="preserve"> round</w:t>
      </w:r>
      <w:r w:rsidR="005572AA" w:rsidRPr="00155E5D">
        <w:t xml:space="preserve"> </w:t>
      </w:r>
    </w:p>
    <w:tbl>
      <w:tblPr>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1442"/>
        <w:gridCol w:w="2399"/>
        <w:gridCol w:w="843"/>
        <w:gridCol w:w="843"/>
        <w:gridCol w:w="843"/>
        <w:gridCol w:w="842"/>
        <w:gridCol w:w="842"/>
        <w:gridCol w:w="842"/>
        <w:gridCol w:w="842"/>
        <w:gridCol w:w="842"/>
        <w:gridCol w:w="842"/>
        <w:gridCol w:w="842"/>
        <w:gridCol w:w="842"/>
        <w:gridCol w:w="842"/>
      </w:tblGrid>
      <w:tr w:rsidR="00F505B7" w:rsidRPr="00552895" w14:paraId="05982C14" w14:textId="77777777" w:rsidTr="00FC5313">
        <w:trPr>
          <w:cantSplit/>
          <w:tblHeader/>
          <w:jc w:val="center"/>
        </w:trPr>
        <w:tc>
          <w:tcPr>
            <w:tcW w:w="1442" w:type="dxa"/>
            <w:vMerge w:val="restart"/>
            <w:shd w:val="clear" w:color="auto" w:fill="408BCA"/>
            <w:tcMar>
              <w:top w:w="0" w:type="dxa"/>
              <w:left w:w="0" w:type="dxa"/>
              <w:bottom w:w="0" w:type="dxa"/>
              <w:right w:w="0" w:type="dxa"/>
            </w:tcMar>
            <w:vAlign w:val="center"/>
          </w:tcPr>
          <w:p w14:paraId="61FD7738" w14:textId="1CFE4D8C" w:rsidR="00552895" w:rsidRPr="00552895" w:rsidRDefault="0084210B" w:rsidP="00552895">
            <w:pPr>
              <w:keepNext/>
              <w:spacing w:before="20" w:after="20"/>
              <w:ind w:left="100" w:right="100"/>
              <w:jc w:val="center"/>
              <w:rPr>
                <w:sz w:val="18"/>
                <w:szCs w:val="18"/>
              </w:rPr>
            </w:pPr>
            <w:r>
              <w:rPr>
                <w:rFonts w:eastAsia="Century Gothic" w:cs="Century Gothic"/>
                <w:b/>
                <w:color w:val="FFFFFF"/>
                <w:sz w:val="18"/>
                <w:szCs w:val="18"/>
              </w:rPr>
              <w:t>D</w:t>
            </w:r>
            <w:r w:rsidR="00552895" w:rsidRPr="00552895">
              <w:rPr>
                <w:rFonts w:eastAsia="Century Gothic" w:cs="Century Gothic"/>
                <w:b/>
                <w:color w:val="FFFFFF"/>
                <w:sz w:val="18"/>
                <w:szCs w:val="18"/>
              </w:rPr>
              <w:t>imension</w:t>
            </w:r>
          </w:p>
        </w:tc>
        <w:tc>
          <w:tcPr>
            <w:tcW w:w="2399" w:type="dxa"/>
            <w:vMerge w:val="restart"/>
            <w:shd w:val="clear" w:color="auto" w:fill="408BCA"/>
            <w:tcMar>
              <w:top w:w="0" w:type="dxa"/>
              <w:left w:w="0" w:type="dxa"/>
              <w:bottom w:w="0" w:type="dxa"/>
              <w:right w:w="0" w:type="dxa"/>
            </w:tcMar>
            <w:vAlign w:val="center"/>
          </w:tcPr>
          <w:p w14:paraId="53D383F9" w14:textId="6D3FCDCE" w:rsidR="00552895" w:rsidRPr="00552895" w:rsidRDefault="0084210B" w:rsidP="00552895">
            <w:pPr>
              <w:keepNext/>
              <w:spacing w:before="20" w:after="20"/>
              <w:ind w:left="100" w:right="100"/>
              <w:jc w:val="center"/>
              <w:rPr>
                <w:sz w:val="18"/>
                <w:szCs w:val="18"/>
              </w:rPr>
            </w:pPr>
            <w:r>
              <w:rPr>
                <w:rFonts w:eastAsia="Century Gothic" w:cs="Century Gothic"/>
                <w:b/>
                <w:color w:val="FFFFFF"/>
                <w:sz w:val="18"/>
                <w:szCs w:val="18"/>
              </w:rPr>
              <w:t>S</w:t>
            </w:r>
            <w:r w:rsidR="00552895" w:rsidRPr="00552895">
              <w:rPr>
                <w:rFonts w:eastAsia="Century Gothic" w:cs="Century Gothic"/>
                <w:b/>
                <w:color w:val="FFFFFF"/>
                <w:sz w:val="18"/>
                <w:szCs w:val="18"/>
              </w:rPr>
              <w:t>trata</w:t>
            </w:r>
          </w:p>
        </w:tc>
        <w:tc>
          <w:tcPr>
            <w:tcW w:w="3371" w:type="dxa"/>
            <w:gridSpan w:val="4"/>
            <w:shd w:val="clear" w:color="auto" w:fill="408BCA"/>
            <w:tcMar>
              <w:top w:w="0" w:type="dxa"/>
              <w:left w:w="0" w:type="dxa"/>
              <w:bottom w:w="0" w:type="dxa"/>
              <w:right w:w="0" w:type="dxa"/>
            </w:tcMar>
            <w:vAlign w:val="center"/>
          </w:tcPr>
          <w:p w14:paraId="747ABF1F" w14:textId="76C90EBD" w:rsidR="00552895" w:rsidRPr="00552895" w:rsidRDefault="00552895" w:rsidP="00552895">
            <w:pPr>
              <w:keepNext/>
              <w:spacing w:before="20" w:after="20"/>
              <w:ind w:left="100" w:right="100"/>
              <w:jc w:val="center"/>
              <w:rPr>
                <w:sz w:val="18"/>
                <w:szCs w:val="18"/>
              </w:rPr>
            </w:pPr>
            <w:r w:rsidRPr="00552895">
              <w:rPr>
                <w:rFonts w:eastAsia="Century Gothic" w:cs="Century Gothic"/>
                <w:b/>
                <w:color w:val="FFFFFF"/>
                <w:sz w:val="18"/>
                <w:szCs w:val="18"/>
              </w:rPr>
              <w:t>Participating practices</w:t>
            </w:r>
          </w:p>
        </w:tc>
        <w:tc>
          <w:tcPr>
            <w:tcW w:w="3368" w:type="dxa"/>
            <w:gridSpan w:val="4"/>
            <w:shd w:val="clear" w:color="auto" w:fill="408BCA"/>
            <w:tcMar>
              <w:top w:w="0" w:type="dxa"/>
              <w:left w:w="0" w:type="dxa"/>
              <w:bottom w:w="0" w:type="dxa"/>
              <w:right w:w="0" w:type="dxa"/>
            </w:tcMar>
            <w:vAlign w:val="center"/>
          </w:tcPr>
          <w:p w14:paraId="2402F609" w14:textId="77777777" w:rsidR="00552895" w:rsidRPr="00552895" w:rsidRDefault="00552895" w:rsidP="00552895">
            <w:pPr>
              <w:keepNext/>
              <w:spacing w:before="20" w:after="20"/>
              <w:ind w:left="100" w:right="100"/>
              <w:jc w:val="center"/>
              <w:rPr>
                <w:sz w:val="18"/>
                <w:szCs w:val="18"/>
              </w:rPr>
            </w:pPr>
            <w:r w:rsidRPr="00552895">
              <w:rPr>
                <w:rFonts w:eastAsia="Century Gothic" w:cs="Century Gothic"/>
                <w:b/>
                <w:color w:val="FFFFFF"/>
                <w:sz w:val="18"/>
                <w:szCs w:val="18"/>
              </w:rPr>
              <w:t>Practice responses</w:t>
            </w:r>
          </w:p>
        </w:tc>
        <w:tc>
          <w:tcPr>
            <w:tcW w:w="3368" w:type="dxa"/>
            <w:gridSpan w:val="4"/>
            <w:shd w:val="clear" w:color="auto" w:fill="408BCA"/>
            <w:tcMar>
              <w:top w:w="0" w:type="dxa"/>
              <w:left w:w="0" w:type="dxa"/>
              <w:bottom w:w="0" w:type="dxa"/>
              <w:right w:w="0" w:type="dxa"/>
            </w:tcMar>
            <w:vAlign w:val="center"/>
          </w:tcPr>
          <w:p w14:paraId="20A56ECB" w14:textId="77777777" w:rsidR="00552895" w:rsidRPr="00552895" w:rsidRDefault="00552895" w:rsidP="00552895">
            <w:pPr>
              <w:keepNext/>
              <w:spacing w:before="20" w:after="20"/>
              <w:ind w:left="100" w:right="100"/>
              <w:jc w:val="center"/>
              <w:rPr>
                <w:sz w:val="18"/>
                <w:szCs w:val="18"/>
              </w:rPr>
            </w:pPr>
            <w:r w:rsidRPr="00552895">
              <w:rPr>
                <w:rFonts w:eastAsia="Century Gothic" w:cs="Century Gothic"/>
                <w:b/>
                <w:color w:val="FFFFFF"/>
                <w:sz w:val="18"/>
                <w:szCs w:val="18"/>
              </w:rPr>
              <w:t>Response rate</w:t>
            </w:r>
          </w:p>
        </w:tc>
      </w:tr>
      <w:tr w:rsidR="00F505B7" w:rsidRPr="00552895" w14:paraId="7D6BBBF4" w14:textId="77777777" w:rsidTr="00FC5313">
        <w:trPr>
          <w:cantSplit/>
          <w:tblHeader/>
          <w:jc w:val="center"/>
        </w:trPr>
        <w:tc>
          <w:tcPr>
            <w:tcW w:w="1442" w:type="dxa"/>
            <w:vMerge/>
            <w:shd w:val="clear" w:color="auto" w:fill="003D79"/>
            <w:tcMar>
              <w:top w:w="0" w:type="dxa"/>
              <w:left w:w="0" w:type="dxa"/>
              <w:bottom w:w="0" w:type="dxa"/>
              <w:right w:w="0" w:type="dxa"/>
            </w:tcMar>
            <w:vAlign w:val="center"/>
          </w:tcPr>
          <w:p w14:paraId="39DFB5EF" w14:textId="77777777" w:rsidR="00552895" w:rsidRPr="00552895" w:rsidRDefault="00552895" w:rsidP="00552895">
            <w:pPr>
              <w:keepNext/>
              <w:spacing w:before="20" w:after="20"/>
              <w:ind w:left="100" w:right="100"/>
              <w:jc w:val="center"/>
              <w:rPr>
                <w:sz w:val="18"/>
                <w:szCs w:val="18"/>
              </w:rPr>
            </w:pPr>
          </w:p>
        </w:tc>
        <w:tc>
          <w:tcPr>
            <w:tcW w:w="2399" w:type="dxa"/>
            <w:vMerge/>
            <w:shd w:val="clear" w:color="auto" w:fill="003D79"/>
            <w:tcMar>
              <w:top w:w="0" w:type="dxa"/>
              <w:left w:w="0" w:type="dxa"/>
              <w:bottom w:w="0" w:type="dxa"/>
              <w:right w:w="0" w:type="dxa"/>
            </w:tcMar>
            <w:vAlign w:val="center"/>
          </w:tcPr>
          <w:p w14:paraId="56537447" w14:textId="77777777" w:rsidR="00552895" w:rsidRPr="00552895" w:rsidRDefault="00552895" w:rsidP="00552895">
            <w:pPr>
              <w:keepNext/>
              <w:spacing w:before="20" w:after="20"/>
              <w:ind w:left="100" w:right="100"/>
              <w:jc w:val="center"/>
              <w:rPr>
                <w:sz w:val="18"/>
                <w:szCs w:val="18"/>
              </w:rPr>
            </w:pPr>
          </w:p>
        </w:tc>
        <w:tc>
          <w:tcPr>
            <w:tcW w:w="843" w:type="dxa"/>
            <w:shd w:val="clear" w:color="auto" w:fill="408BCB"/>
            <w:tcMar>
              <w:top w:w="0" w:type="dxa"/>
              <w:left w:w="0" w:type="dxa"/>
              <w:bottom w:w="0" w:type="dxa"/>
              <w:right w:w="0" w:type="dxa"/>
            </w:tcMar>
            <w:vAlign w:val="center"/>
          </w:tcPr>
          <w:p w14:paraId="5AA0BB8E" w14:textId="77777777" w:rsidR="00552895" w:rsidRPr="00552895" w:rsidRDefault="00552895" w:rsidP="00552895">
            <w:pPr>
              <w:keepNext/>
              <w:spacing w:before="20" w:after="20"/>
              <w:ind w:left="100" w:right="100"/>
              <w:jc w:val="center"/>
              <w:rPr>
                <w:sz w:val="18"/>
                <w:szCs w:val="18"/>
              </w:rPr>
            </w:pPr>
            <w:r w:rsidRPr="00552895">
              <w:rPr>
                <w:rFonts w:eastAsia="Century Gothic" w:cs="Century Gothic"/>
                <w:b/>
                <w:color w:val="FFFFFF"/>
                <w:sz w:val="18"/>
                <w:szCs w:val="18"/>
              </w:rPr>
              <w:t>R1</w:t>
            </w:r>
          </w:p>
        </w:tc>
        <w:tc>
          <w:tcPr>
            <w:tcW w:w="843" w:type="dxa"/>
            <w:shd w:val="clear" w:color="auto" w:fill="408BCB"/>
            <w:tcMar>
              <w:top w:w="0" w:type="dxa"/>
              <w:left w:w="0" w:type="dxa"/>
              <w:bottom w:w="0" w:type="dxa"/>
              <w:right w:w="0" w:type="dxa"/>
            </w:tcMar>
            <w:vAlign w:val="center"/>
          </w:tcPr>
          <w:p w14:paraId="634828C6" w14:textId="77777777" w:rsidR="00552895" w:rsidRPr="00552895" w:rsidRDefault="00552895" w:rsidP="00552895">
            <w:pPr>
              <w:keepNext/>
              <w:spacing w:before="20" w:after="20"/>
              <w:ind w:left="100" w:right="100"/>
              <w:jc w:val="center"/>
              <w:rPr>
                <w:sz w:val="18"/>
                <w:szCs w:val="18"/>
              </w:rPr>
            </w:pPr>
            <w:r w:rsidRPr="00552895">
              <w:rPr>
                <w:rFonts w:eastAsia="Century Gothic" w:cs="Century Gothic"/>
                <w:b/>
                <w:color w:val="FFFFFF"/>
                <w:sz w:val="18"/>
                <w:szCs w:val="18"/>
              </w:rPr>
              <w:t>R2</w:t>
            </w:r>
          </w:p>
        </w:tc>
        <w:tc>
          <w:tcPr>
            <w:tcW w:w="843" w:type="dxa"/>
            <w:shd w:val="clear" w:color="auto" w:fill="408BCB"/>
            <w:tcMar>
              <w:top w:w="0" w:type="dxa"/>
              <w:left w:w="0" w:type="dxa"/>
              <w:bottom w:w="0" w:type="dxa"/>
              <w:right w:w="0" w:type="dxa"/>
            </w:tcMar>
            <w:vAlign w:val="center"/>
          </w:tcPr>
          <w:p w14:paraId="62512D3D" w14:textId="77777777" w:rsidR="00552895" w:rsidRPr="00552895" w:rsidRDefault="00552895" w:rsidP="00552895">
            <w:pPr>
              <w:keepNext/>
              <w:spacing w:before="20" w:after="20"/>
              <w:ind w:left="100" w:right="100"/>
              <w:jc w:val="center"/>
              <w:rPr>
                <w:sz w:val="18"/>
                <w:szCs w:val="18"/>
              </w:rPr>
            </w:pPr>
            <w:r w:rsidRPr="00552895">
              <w:rPr>
                <w:rFonts w:eastAsia="Century Gothic" w:cs="Century Gothic"/>
                <w:b/>
                <w:color w:val="FFFFFF"/>
                <w:sz w:val="18"/>
                <w:szCs w:val="18"/>
              </w:rPr>
              <w:t>R4</w:t>
            </w:r>
          </w:p>
        </w:tc>
        <w:tc>
          <w:tcPr>
            <w:tcW w:w="842" w:type="dxa"/>
            <w:shd w:val="clear" w:color="auto" w:fill="408BCB"/>
            <w:tcMar>
              <w:top w:w="0" w:type="dxa"/>
              <w:left w:w="0" w:type="dxa"/>
              <w:bottom w:w="0" w:type="dxa"/>
              <w:right w:w="0" w:type="dxa"/>
            </w:tcMar>
            <w:vAlign w:val="center"/>
          </w:tcPr>
          <w:p w14:paraId="5F4159EB" w14:textId="77777777" w:rsidR="00552895" w:rsidRPr="00552895" w:rsidRDefault="00552895" w:rsidP="00552895">
            <w:pPr>
              <w:keepNext/>
              <w:spacing w:before="20" w:after="20"/>
              <w:ind w:left="100" w:right="100"/>
              <w:jc w:val="center"/>
              <w:rPr>
                <w:sz w:val="18"/>
                <w:szCs w:val="18"/>
              </w:rPr>
            </w:pPr>
            <w:r w:rsidRPr="00552895">
              <w:rPr>
                <w:rFonts w:eastAsia="Century Gothic" w:cs="Century Gothic"/>
                <w:b/>
                <w:color w:val="FFFFFF"/>
                <w:sz w:val="18"/>
                <w:szCs w:val="18"/>
              </w:rPr>
              <w:t>R5</w:t>
            </w:r>
          </w:p>
        </w:tc>
        <w:tc>
          <w:tcPr>
            <w:tcW w:w="842" w:type="dxa"/>
            <w:shd w:val="clear" w:color="auto" w:fill="408BCB"/>
            <w:tcMar>
              <w:top w:w="0" w:type="dxa"/>
              <w:left w:w="0" w:type="dxa"/>
              <w:bottom w:w="0" w:type="dxa"/>
              <w:right w:w="0" w:type="dxa"/>
            </w:tcMar>
            <w:vAlign w:val="center"/>
          </w:tcPr>
          <w:p w14:paraId="692387A0" w14:textId="77777777" w:rsidR="00552895" w:rsidRPr="00552895" w:rsidRDefault="00552895" w:rsidP="00552895">
            <w:pPr>
              <w:keepNext/>
              <w:spacing w:before="20" w:after="20"/>
              <w:ind w:left="100" w:right="100"/>
              <w:jc w:val="center"/>
              <w:rPr>
                <w:sz w:val="18"/>
                <w:szCs w:val="18"/>
              </w:rPr>
            </w:pPr>
            <w:r w:rsidRPr="00552895">
              <w:rPr>
                <w:rFonts w:eastAsia="Century Gothic" w:cs="Century Gothic"/>
                <w:b/>
                <w:color w:val="FFFFFF"/>
                <w:sz w:val="18"/>
                <w:szCs w:val="18"/>
              </w:rPr>
              <w:t>R1</w:t>
            </w:r>
          </w:p>
        </w:tc>
        <w:tc>
          <w:tcPr>
            <w:tcW w:w="842" w:type="dxa"/>
            <w:shd w:val="clear" w:color="auto" w:fill="408BCB"/>
            <w:tcMar>
              <w:top w:w="0" w:type="dxa"/>
              <w:left w:w="0" w:type="dxa"/>
              <w:bottom w:w="0" w:type="dxa"/>
              <w:right w:w="0" w:type="dxa"/>
            </w:tcMar>
            <w:vAlign w:val="center"/>
          </w:tcPr>
          <w:p w14:paraId="1316FD9D" w14:textId="77777777" w:rsidR="00552895" w:rsidRPr="00552895" w:rsidRDefault="00552895" w:rsidP="00552895">
            <w:pPr>
              <w:keepNext/>
              <w:spacing w:before="20" w:after="20"/>
              <w:ind w:left="100" w:right="100"/>
              <w:jc w:val="center"/>
              <w:rPr>
                <w:sz w:val="18"/>
                <w:szCs w:val="18"/>
              </w:rPr>
            </w:pPr>
            <w:r w:rsidRPr="00552895">
              <w:rPr>
                <w:rFonts w:eastAsia="Century Gothic" w:cs="Century Gothic"/>
                <w:b/>
                <w:color w:val="FFFFFF"/>
                <w:sz w:val="18"/>
                <w:szCs w:val="18"/>
              </w:rPr>
              <w:t>R2</w:t>
            </w:r>
          </w:p>
        </w:tc>
        <w:tc>
          <w:tcPr>
            <w:tcW w:w="842" w:type="dxa"/>
            <w:shd w:val="clear" w:color="auto" w:fill="408BCB"/>
            <w:tcMar>
              <w:top w:w="0" w:type="dxa"/>
              <w:left w:w="0" w:type="dxa"/>
              <w:bottom w:w="0" w:type="dxa"/>
              <w:right w:w="0" w:type="dxa"/>
            </w:tcMar>
            <w:vAlign w:val="center"/>
          </w:tcPr>
          <w:p w14:paraId="740C2681" w14:textId="77777777" w:rsidR="00552895" w:rsidRPr="00552895" w:rsidRDefault="00552895" w:rsidP="00552895">
            <w:pPr>
              <w:keepNext/>
              <w:spacing w:before="20" w:after="20"/>
              <w:ind w:left="100" w:right="100"/>
              <w:jc w:val="center"/>
              <w:rPr>
                <w:sz w:val="18"/>
                <w:szCs w:val="18"/>
              </w:rPr>
            </w:pPr>
            <w:r w:rsidRPr="00552895">
              <w:rPr>
                <w:rFonts w:eastAsia="Century Gothic" w:cs="Century Gothic"/>
                <w:b/>
                <w:color w:val="FFFFFF"/>
                <w:sz w:val="18"/>
                <w:szCs w:val="18"/>
              </w:rPr>
              <w:t>R4</w:t>
            </w:r>
          </w:p>
        </w:tc>
        <w:tc>
          <w:tcPr>
            <w:tcW w:w="842" w:type="dxa"/>
            <w:shd w:val="clear" w:color="auto" w:fill="408BCB"/>
            <w:tcMar>
              <w:top w:w="0" w:type="dxa"/>
              <w:left w:w="0" w:type="dxa"/>
              <w:bottom w:w="0" w:type="dxa"/>
              <w:right w:w="0" w:type="dxa"/>
            </w:tcMar>
            <w:vAlign w:val="center"/>
          </w:tcPr>
          <w:p w14:paraId="112E2518" w14:textId="77777777" w:rsidR="00552895" w:rsidRPr="00552895" w:rsidRDefault="00552895" w:rsidP="00552895">
            <w:pPr>
              <w:keepNext/>
              <w:spacing w:before="20" w:after="20"/>
              <w:ind w:left="100" w:right="100"/>
              <w:jc w:val="center"/>
              <w:rPr>
                <w:sz w:val="18"/>
                <w:szCs w:val="18"/>
              </w:rPr>
            </w:pPr>
            <w:r w:rsidRPr="00552895">
              <w:rPr>
                <w:rFonts w:eastAsia="Century Gothic" w:cs="Century Gothic"/>
                <w:b/>
                <w:color w:val="FFFFFF"/>
                <w:sz w:val="18"/>
                <w:szCs w:val="18"/>
              </w:rPr>
              <w:t>R5</w:t>
            </w:r>
          </w:p>
        </w:tc>
        <w:tc>
          <w:tcPr>
            <w:tcW w:w="842" w:type="dxa"/>
            <w:shd w:val="clear" w:color="auto" w:fill="408BCB"/>
            <w:tcMar>
              <w:top w:w="0" w:type="dxa"/>
              <w:left w:w="0" w:type="dxa"/>
              <w:bottom w:w="0" w:type="dxa"/>
              <w:right w:w="0" w:type="dxa"/>
            </w:tcMar>
            <w:vAlign w:val="center"/>
          </w:tcPr>
          <w:p w14:paraId="3251B182" w14:textId="77777777" w:rsidR="00552895" w:rsidRPr="00552895" w:rsidRDefault="00552895" w:rsidP="00552895">
            <w:pPr>
              <w:keepNext/>
              <w:spacing w:before="20" w:after="20"/>
              <w:ind w:left="100" w:right="100"/>
              <w:jc w:val="center"/>
              <w:rPr>
                <w:sz w:val="18"/>
                <w:szCs w:val="18"/>
              </w:rPr>
            </w:pPr>
            <w:r w:rsidRPr="00552895">
              <w:rPr>
                <w:rFonts w:eastAsia="Century Gothic" w:cs="Century Gothic"/>
                <w:b/>
                <w:color w:val="FFFFFF"/>
                <w:sz w:val="18"/>
                <w:szCs w:val="18"/>
              </w:rPr>
              <w:t>R1</w:t>
            </w:r>
          </w:p>
        </w:tc>
        <w:tc>
          <w:tcPr>
            <w:tcW w:w="842" w:type="dxa"/>
            <w:shd w:val="clear" w:color="auto" w:fill="408BCB"/>
            <w:tcMar>
              <w:top w:w="0" w:type="dxa"/>
              <w:left w:w="0" w:type="dxa"/>
              <w:bottom w:w="0" w:type="dxa"/>
              <w:right w:w="0" w:type="dxa"/>
            </w:tcMar>
            <w:vAlign w:val="center"/>
          </w:tcPr>
          <w:p w14:paraId="03138D04" w14:textId="77777777" w:rsidR="00552895" w:rsidRPr="00552895" w:rsidRDefault="00552895" w:rsidP="00552895">
            <w:pPr>
              <w:keepNext/>
              <w:spacing w:before="20" w:after="20"/>
              <w:ind w:left="100" w:right="100"/>
              <w:jc w:val="center"/>
              <w:rPr>
                <w:sz w:val="18"/>
                <w:szCs w:val="18"/>
              </w:rPr>
            </w:pPr>
            <w:r w:rsidRPr="00552895">
              <w:rPr>
                <w:rFonts w:eastAsia="Century Gothic" w:cs="Century Gothic"/>
                <w:b/>
                <w:color w:val="FFFFFF"/>
                <w:sz w:val="18"/>
                <w:szCs w:val="18"/>
              </w:rPr>
              <w:t>R2</w:t>
            </w:r>
          </w:p>
        </w:tc>
        <w:tc>
          <w:tcPr>
            <w:tcW w:w="842" w:type="dxa"/>
            <w:shd w:val="clear" w:color="auto" w:fill="408BCB"/>
            <w:tcMar>
              <w:top w:w="0" w:type="dxa"/>
              <w:left w:w="0" w:type="dxa"/>
              <w:bottom w:w="0" w:type="dxa"/>
              <w:right w:w="0" w:type="dxa"/>
            </w:tcMar>
            <w:vAlign w:val="center"/>
          </w:tcPr>
          <w:p w14:paraId="20157C31" w14:textId="77777777" w:rsidR="00552895" w:rsidRPr="00552895" w:rsidRDefault="00552895" w:rsidP="00552895">
            <w:pPr>
              <w:keepNext/>
              <w:spacing w:before="20" w:after="20"/>
              <w:ind w:left="100" w:right="100"/>
              <w:jc w:val="center"/>
              <w:rPr>
                <w:sz w:val="18"/>
                <w:szCs w:val="18"/>
              </w:rPr>
            </w:pPr>
            <w:r w:rsidRPr="00552895">
              <w:rPr>
                <w:rFonts w:eastAsia="Century Gothic" w:cs="Century Gothic"/>
                <w:b/>
                <w:color w:val="FFFFFF"/>
                <w:sz w:val="18"/>
                <w:szCs w:val="18"/>
              </w:rPr>
              <w:t>R4</w:t>
            </w:r>
          </w:p>
        </w:tc>
        <w:tc>
          <w:tcPr>
            <w:tcW w:w="842" w:type="dxa"/>
            <w:shd w:val="clear" w:color="auto" w:fill="408BCB"/>
            <w:tcMar>
              <w:top w:w="0" w:type="dxa"/>
              <w:left w:w="0" w:type="dxa"/>
              <w:bottom w:w="0" w:type="dxa"/>
              <w:right w:w="0" w:type="dxa"/>
            </w:tcMar>
            <w:vAlign w:val="center"/>
          </w:tcPr>
          <w:p w14:paraId="734A1DF2" w14:textId="77777777" w:rsidR="00552895" w:rsidRPr="00552895" w:rsidRDefault="00552895" w:rsidP="00552895">
            <w:pPr>
              <w:keepNext/>
              <w:spacing w:before="20" w:after="20"/>
              <w:ind w:left="100" w:right="100"/>
              <w:jc w:val="center"/>
              <w:rPr>
                <w:sz w:val="18"/>
                <w:szCs w:val="18"/>
              </w:rPr>
            </w:pPr>
            <w:r w:rsidRPr="00552895">
              <w:rPr>
                <w:rFonts w:eastAsia="Century Gothic" w:cs="Century Gothic"/>
                <w:b/>
                <w:color w:val="FFFFFF"/>
                <w:sz w:val="18"/>
                <w:szCs w:val="18"/>
              </w:rPr>
              <w:t>R5</w:t>
            </w:r>
          </w:p>
        </w:tc>
      </w:tr>
      <w:tr w:rsidR="00F505B7" w:rsidRPr="00552895" w14:paraId="47916882" w14:textId="77777777" w:rsidTr="00FC5313">
        <w:trPr>
          <w:cantSplit/>
          <w:jc w:val="center"/>
        </w:trPr>
        <w:tc>
          <w:tcPr>
            <w:tcW w:w="1442" w:type="dxa"/>
            <w:shd w:val="clear" w:color="auto" w:fill="FFFFFF"/>
            <w:tcMar>
              <w:top w:w="0" w:type="dxa"/>
              <w:left w:w="0" w:type="dxa"/>
              <w:bottom w:w="0" w:type="dxa"/>
              <w:right w:w="0" w:type="dxa"/>
            </w:tcMar>
            <w:vAlign w:val="center"/>
          </w:tcPr>
          <w:p w14:paraId="29168756" w14:textId="77777777" w:rsidR="00552895" w:rsidRPr="00552895" w:rsidRDefault="00552895" w:rsidP="0084210B">
            <w:pPr>
              <w:spacing w:before="20" w:after="20"/>
              <w:ind w:left="102" w:right="102"/>
              <w:rPr>
                <w:sz w:val="18"/>
                <w:szCs w:val="18"/>
              </w:rPr>
            </w:pPr>
            <w:r w:rsidRPr="00552895">
              <w:rPr>
                <w:rFonts w:eastAsia="Century Gothic" w:cs="Century Gothic"/>
                <w:b/>
                <w:color w:val="000000"/>
                <w:sz w:val="18"/>
                <w:szCs w:val="18"/>
              </w:rPr>
              <w:t>Total</w:t>
            </w:r>
          </w:p>
        </w:tc>
        <w:tc>
          <w:tcPr>
            <w:tcW w:w="2399" w:type="dxa"/>
            <w:shd w:val="clear" w:color="auto" w:fill="FFFFFF"/>
            <w:tcMar>
              <w:top w:w="0" w:type="dxa"/>
              <w:left w:w="0" w:type="dxa"/>
              <w:bottom w:w="0" w:type="dxa"/>
              <w:right w:w="0" w:type="dxa"/>
            </w:tcMar>
            <w:vAlign w:val="center"/>
          </w:tcPr>
          <w:p w14:paraId="6052C648" w14:textId="77777777" w:rsidR="00552895" w:rsidRPr="00552895" w:rsidRDefault="00552895" w:rsidP="0084210B">
            <w:pPr>
              <w:spacing w:before="20" w:after="20"/>
              <w:ind w:left="102" w:right="102"/>
              <w:rPr>
                <w:sz w:val="18"/>
                <w:szCs w:val="18"/>
              </w:rPr>
            </w:pPr>
          </w:p>
        </w:tc>
        <w:tc>
          <w:tcPr>
            <w:tcW w:w="843" w:type="dxa"/>
            <w:shd w:val="clear" w:color="auto" w:fill="FFFFFF"/>
            <w:tcMar>
              <w:top w:w="0" w:type="dxa"/>
              <w:left w:w="0" w:type="dxa"/>
              <w:bottom w:w="0" w:type="dxa"/>
              <w:right w:w="0" w:type="dxa"/>
            </w:tcMar>
            <w:vAlign w:val="center"/>
          </w:tcPr>
          <w:p w14:paraId="628DA267" w14:textId="77777777" w:rsidR="00552895" w:rsidRPr="00552895" w:rsidRDefault="00552895" w:rsidP="0084210B">
            <w:pPr>
              <w:spacing w:before="20" w:after="20"/>
              <w:ind w:left="102" w:right="102"/>
              <w:jc w:val="right"/>
              <w:rPr>
                <w:sz w:val="18"/>
                <w:szCs w:val="18"/>
              </w:rPr>
            </w:pPr>
            <w:r w:rsidRPr="00552895">
              <w:rPr>
                <w:rFonts w:eastAsia="Century Gothic" w:cs="Century Gothic"/>
                <w:b/>
                <w:color w:val="000000"/>
                <w:sz w:val="18"/>
                <w:szCs w:val="18"/>
              </w:rPr>
              <w:t>185</w:t>
            </w:r>
          </w:p>
        </w:tc>
        <w:tc>
          <w:tcPr>
            <w:tcW w:w="843" w:type="dxa"/>
            <w:shd w:val="clear" w:color="auto" w:fill="FFFFFF"/>
            <w:tcMar>
              <w:top w:w="0" w:type="dxa"/>
              <w:left w:w="0" w:type="dxa"/>
              <w:bottom w:w="0" w:type="dxa"/>
              <w:right w:w="0" w:type="dxa"/>
            </w:tcMar>
            <w:vAlign w:val="center"/>
          </w:tcPr>
          <w:p w14:paraId="6E9C38FC" w14:textId="77777777" w:rsidR="00552895" w:rsidRPr="00552895" w:rsidRDefault="00552895" w:rsidP="0084210B">
            <w:pPr>
              <w:spacing w:before="20" w:after="20"/>
              <w:ind w:left="102" w:right="102"/>
              <w:jc w:val="right"/>
              <w:rPr>
                <w:sz w:val="18"/>
                <w:szCs w:val="18"/>
              </w:rPr>
            </w:pPr>
            <w:r w:rsidRPr="00552895">
              <w:rPr>
                <w:rFonts w:eastAsia="Century Gothic" w:cs="Century Gothic"/>
                <w:b/>
                <w:color w:val="000000"/>
                <w:sz w:val="18"/>
                <w:szCs w:val="18"/>
              </w:rPr>
              <w:t>162</w:t>
            </w:r>
          </w:p>
        </w:tc>
        <w:tc>
          <w:tcPr>
            <w:tcW w:w="843" w:type="dxa"/>
            <w:shd w:val="clear" w:color="auto" w:fill="FFFFFF"/>
            <w:tcMar>
              <w:top w:w="0" w:type="dxa"/>
              <w:left w:w="0" w:type="dxa"/>
              <w:bottom w:w="0" w:type="dxa"/>
              <w:right w:w="0" w:type="dxa"/>
            </w:tcMar>
            <w:vAlign w:val="center"/>
          </w:tcPr>
          <w:p w14:paraId="7A430724" w14:textId="77777777" w:rsidR="00552895" w:rsidRPr="00552895" w:rsidRDefault="00552895" w:rsidP="0084210B">
            <w:pPr>
              <w:spacing w:before="20" w:after="20"/>
              <w:ind w:left="102" w:right="102"/>
              <w:jc w:val="right"/>
              <w:rPr>
                <w:sz w:val="18"/>
                <w:szCs w:val="18"/>
              </w:rPr>
            </w:pPr>
            <w:r w:rsidRPr="00552895">
              <w:rPr>
                <w:rFonts w:eastAsia="Century Gothic" w:cs="Century Gothic"/>
                <w:b/>
                <w:color w:val="000000"/>
                <w:sz w:val="18"/>
                <w:szCs w:val="18"/>
              </w:rPr>
              <w:t>123</w:t>
            </w:r>
          </w:p>
        </w:tc>
        <w:tc>
          <w:tcPr>
            <w:tcW w:w="842" w:type="dxa"/>
            <w:shd w:val="clear" w:color="auto" w:fill="FFFFFF"/>
            <w:tcMar>
              <w:top w:w="0" w:type="dxa"/>
              <w:left w:w="0" w:type="dxa"/>
              <w:bottom w:w="0" w:type="dxa"/>
              <w:right w:w="0" w:type="dxa"/>
            </w:tcMar>
            <w:vAlign w:val="center"/>
          </w:tcPr>
          <w:p w14:paraId="7875E9FC" w14:textId="77777777" w:rsidR="00552895" w:rsidRPr="00552895" w:rsidRDefault="00552895" w:rsidP="0084210B">
            <w:pPr>
              <w:spacing w:before="20" w:after="20"/>
              <w:ind w:left="102" w:right="102"/>
              <w:jc w:val="right"/>
              <w:rPr>
                <w:sz w:val="18"/>
                <w:szCs w:val="18"/>
              </w:rPr>
            </w:pPr>
            <w:r w:rsidRPr="00552895">
              <w:rPr>
                <w:rFonts w:eastAsia="Century Gothic" w:cs="Century Gothic"/>
                <w:b/>
                <w:color w:val="000000"/>
                <w:sz w:val="18"/>
                <w:szCs w:val="18"/>
              </w:rPr>
              <w:t>109</w:t>
            </w:r>
          </w:p>
        </w:tc>
        <w:tc>
          <w:tcPr>
            <w:tcW w:w="842" w:type="dxa"/>
            <w:shd w:val="clear" w:color="auto" w:fill="FFFFFF"/>
            <w:tcMar>
              <w:top w:w="0" w:type="dxa"/>
              <w:left w:w="0" w:type="dxa"/>
              <w:bottom w:w="0" w:type="dxa"/>
              <w:right w:w="0" w:type="dxa"/>
            </w:tcMar>
            <w:vAlign w:val="center"/>
          </w:tcPr>
          <w:p w14:paraId="5E9E56C4" w14:textId="77777777" w:rsidR="00552895" w:rsidRPr="00552895" w:rsidRDefault="00552895" w:rsidP="0084210B">
            <w:pPr>
              <w:spacing w:before="20" w:after="20"/>
              <w:ind w:left="102" w:right="102"/>
              <w:jc w:val="right"/>
              <w:rPr>
                <w:sz w:val="18"/>
                <w:szCs w:val="18"/>
              </w:rPr>
            </w:pPr>
            <w:r w:rsidRPr="00552895">
              <w:rPr>
                <w:rFonts w:eastAsia="Century Gothic" w:cs="Century Gothic"/>
                <w:b/>
                <w:color w:val="000000"/>
                <w:sz w:val="18"/>
                <w:szCs w:val="18"/>
              </w:rPr>
              <w:t>164</w:t>
            </w:r>
          </w:p>
        </w:tc>
        <w:tc>
          <w:tcPr>
            <w:tcW w:w="842" w:type="dxa"/>
            <w:shd w:val="clear" w:color="auto" w:fill="FFFFFF"/>
            <w:tcMar>
              <w:top w:w="0" w:type="dxa"/>
              <w:left w:w="0" w:type="dxa"/>
              <w:bottom w:w="0" w:type="dxa"/>
              <w:right w:w="0" w:type="dxa"/>
            </w:tcMar>
            <w:vAlign w:val="center"/>
          </w:tcPr>
          <w:p w14:paraId="7B737E88" w14:textId="77777777" w:rsidR="00552895" w:rsidRPr="00552895" w:rsidRDefault="00552895" w:rsidP="0084210B">
            <w:pPr>
              <w:spacing w:before="20" w:after="20"/>
              <w:ind w:left="102" w:right="102"/>
              <w:jc w:val="right"/>
              <w:rPr>
                <w:sz w:val="18"/>
                <w:szCs w:val="18"/>
              </w:rPr>
            </w:pPr>
            <w:r w:rsidRPr="00552895">
              <w:rPr>
                <w:rFonts w:eastAsia="Century Gothic" w:cs="Century Gothic"/>
                <w:b/>
                <w:color w:val="000000"/>
                <w:sz w:val="18"/>
                <w:szCs w:val="18"/>
              </w:rPr>
              <w:t>105</w:t>
            </w:r>
          </w:p>
        </w:tc>
        <w:tc>
          <w:tcPr>
            <w:tcW w:w="842" w:type="dxa"/>
            <w:shd w:val="clear" w:color="auto" w:fill="FFFFFF"/>
            <w:tcMar>
              <w:top w:w="0" w:type="dxa"/>
              <w:left w:w="0" w:type="dxa"/>
              <w:bottom w:w="0" w:type="dxa"/>
              <w:right w:w="0" w:type="dxa"/>
            </w:tcMar>
            <w:vAlign w:val="center"/>
          </w:tcPr>
          <w:p w14:paraId="18CA25BD" w14:textId="77777777" w:rsidR="00552895" w:rsidRPr="00552895" w:rsidRDefault="00552895" w:rsidP="0084210B">
            <w:pPr>
              <w:spacing w:before="20" w:after="20"/>
              <w:ind w:left="102" w:right="102"/>
              <w:jc w:val="right"/>
              <w:rPr>
                <w:sz w:val="18"/>
                <w:szCs w:val="18"/>
              </w:rPr>
            </w:pPr>
            <w:r w:rsidRPr="00552895">
              <w:rPr>
                <w:rFonts w:eastAsia="Century Gothic" w:cs="Century Gothic"/>
                <w:b/>
                <w:color w:val="000000"/>
                <w:sz w:val="18"/>
                <w:szCs w:val="18"/>
              </w:rPr>
              <w:t>57</w:t>
            </w:r>
          </w:p>
        </w:tc>
        <w:tc>
          <w:tcPr>
            <w:tcW w:w="842" w:type="dxa"/>
            <w:shd w:val="clear" w:color="auto" w:fill="FFFFFF"/>
            <w:tcMar>
              <w:top w:w="0" w:type="dxa"/>
              <w:left w:w="0" w:type="dxa"/>
              <w:bottom w:w="0" w:type="dxa"/>
              <w:right w:w="0" w:type="dxa"/>
            </w:tcMar>
            <w:vAlign w:val="center"/>
          </w:tcPr>
          <w:p w14:paraId="1E1680BB" w14:textId="77777777" w:rsidR="00552895" w:rsidRPr="00552895" w:rsidRDefault="00552895" w:rsidP="0084210B">
            <w:pPr>
              <w:spacing w:before="20" w:after="20"/>
              <w:ind w:left="102" w:right="102"/>
              <w:jc w:val="right"/>
              <w:rPr>
                <w:sz w:val="18"/>
                <w:szCs w:val="18"/>
              </w:rPr>
            </w:pPr>
            <w:r w:rsidRPr="00552895">
              <w:rPr>
                <w:rFonts w:eastAsia="Century Gothic" w:cs="Century Gothic"/>
                <w:b/>
                <w:color w:val="000000"/>
                <w:sz w:val="18"/>
                <w:szCs w:val="18"/>
              </w:rPr>
              <w:t>74</w:t>
            </w:r>
          </w:p>
        </w:tc>
        <w:tc>
          <w:tcPr>
            <w:tcW w:w="842" w:type="dxa"/>
            <w:shd w:val="clear" w:color="auto" w:fill="FFFFFF"/>
            <w:tcMar>
              <w:top w:w="0" w:type="dxa"/>
              <w:left w:w="0" w:type="dxa"/>
              <w:bottom w:w="0" w:type="dxa"/>
              <w:right w:w="0" w:type="dxa"/>
            </w:tcMar>
            <w:vAlign w:val="center"/>
          </w:tcPr>
          <w:p w14:paraId="60553AD5" w14:textId="77777777" w:rsidR="00552895" w:rsidRPr="00552895" w:rsidRDefault="00552895" w:rsidP="0084210B">
            <w:pPr>
              <w:spacing w:before="20" w:after="20"/>
              <w:ind w:left="102" w:right="102"/>
              <w:jc w:val="right"/>
              <w:rPr>
                <w:sz w:val="18"/>
                <w:szCs w:val="18"/>
              </w:rPr>
            </w:pPr>
            <w:r w:rsidRPr="00552895">
              <w:rPr>
                <w:rFonts w:eastAsia="Century Gothic" w:cs="Century Gothic"/>
                <w:b/>
                <w:color w:val="000000"/>
                <w:sz w:val="18"/>
                <w:szCs w:val="18"/>
              </w:rPr>
              <w:t>89%</w:t>
            </w:r>
          </w:p>
        </w:tc>
        <w:tc>
          <w:tcPr>
            <w:tcW w:w="842" w:type="dxa"/>
            <w:shd w:val="clear" w:color="auto" w:fill="FFFFFF"/>
            <w:tcMar>
              <w:top w:w="0" w:type="dxa"/>
              <w:left w:w="0" w:type="dxa"/>
              <w:bottom w:w="0" w:type="dxa"/>
              <w:right w:w="0" w:type="dxa"/>
            </w:tcMar>
            <w:vAlign w:val="center"/>
          </w:tcPr>
          <w:p w14:paraId="40BEE05C" w14:textId="77777777" w:rsidR="00552895" w:rsidRPr="00552895" w:rsidRDefault="00552895" w:rsidP="0084210B">
            <w:pPr>
              <w:spacing w:before="20" w:after="20"/>
              <w:ind w:left="102" w:right="102"/>
              <w:jc w:val="right"/>
              <w:rPr>
                <w:sz w:val="18"/>
                <w:szCs w:val="18"/>
              </w:rPr>
            </w:pPr>
            <w:r w:rsidRPr="00552895">
              <w:rPr>
                <w:rFonts w:eastAsia="Century Gothic" w:cs="Century Gothic"/>
                <w:b/>
                <w:color w:val="000000"/>
                <w:sz w:val="18"/>
                <w:szCs w:val="18"/>
              </w:rPr>
              <w:t>65%</w:t>
            </w:r>
          </w:p>
        </w:tc>
        <w:tc>
          <w:tcPr>
            <w:tcW w:w="842" w:type="dxa"/>
            <w:shd w:val="clear" w:color="auto" w:fill="FFFFFF"/>
            <w:tcMar>
              <w:top w:w="0" w:type="dxa"/>
              <w:left w:w="0" w:type="dxa"/>
              <w:bottom w:w="0" w:type="dxa"/>
              <w:right w:w="0" w:type="dxa"/>
            </w:tcMar>
            <w:vAlign w:val="center"/>
          </w:tcPr>
          <w:p w14:paraId="75B2013C" w14:textId="77777777" w:rsidR="00552895" w:rsidRPr="00552895" w:rsidRDefault="00552895" w:rsidP="0084210B">
            <w:pPr>
              <w:spacing w:before="20" w:after="20"/>
              <w:ind w:left="102" w:right="102"/>
              <w:jc w:val="right"/>
              <w:rPr>
                <w:sz w:val="18"/>
                <w:szCs w:val="18"/>
              </w:rPr>
            </w:pPr>
            <w:r w:rsidRPr="00552895">
              <w:rPr>
                <w:rFonts w:eastAsia="Century Gothic" w:cs="Century Gothic"/>
                <w:b/>
                <w:color w:val="000000"/>
                <w:sz w:val="18"/>
                <w:szCs w:val="18"/>
              </w:rPr>
              <w:t>46%</w:t>
            </w:r>
          </w:p>
        </w:tc>
        <w:tc>
          <w:tcPr>
            <w:tcW w:w="842" w:type="dxa"/>
            <w:shd w:val="clear" w:color="auto" w:fill="FFFFFF"/>
            <w:tcMar>
              <w:top w:w="0" w:type="dxa"/>
              <w:left w:w="0" w:type="dxa"/>
              <w:bottom w:w="0" w:type="dxa"/>
              <w:right w:w="0" w:type="dxa"/>
            </w:tcMar>
            <w:vAlign w:val="center"/>
          </w:tcPr>
          <w:p w14:paraId="48E65681" w14:textId="77777777" w:rsidR="00552895" w:rsidRPr="00552895" w:rsidRDefault="00552895" w:rsidP="0084210B">
            <w:pPr>
              <w:spacing w:before="20" w:after="20"/>
              <w:ind w:left="102" w:right="102"/>
              <w:jc w:val="right"/>
              <w:rPr>
                <w:sz w:val="18"/>
                <w:szCs w:val="18"/>
              </w:rPr>
            </w:pPr>
            <w:r w:rsidRPr="00552895">
              <w:rPr>
                <w:rFonts w:eastAsia="Century Gothic" w:cs="Century Gothic"/>
                <w:b/>
                <w:color w:val="000000"/>
                <w:sz w:val="18"/>
                <w:szCs w:val="18"/>
              </w:rPr>
              <w:t>68%</w:t>
            </w:r>
          </w:p>
        </w:tc>
      </w:tr>
      <w:tr w:rsidR="00F505B7" w:rsidRPr="00552895" w14:paraId="7FDC7737" w14:textId="77777777" w:rsidTr="00FC5313">
        <w:trPr>
          <w:cantSplit/>
          <w:jc w:val="center"/>
        </w:trPr>
        <w:tc>
          <w:tcPr>
            <w:tcW w:w="1442" w:type="dxa"/>
            <w:vMerge w:val="restart"/>
            <w:shd w:val="clear" w:color="auto" w:fill="FFFFFF"/>
            <w:tcMar>
              <w:top w:w="0" w:type="dxa"/>
              <w:left w:w="0" w:type="dxa"/>
              <w:bottom w:w="0" w:type="dxa"/>
              <w:right w:w="0" w:type="dxa"/>
            </w:tcMar>
            <w:vAlign w:val="center"/>
          </w:tcPr>
          <w:p w14:paraId="30630E4E"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Ownership</w:t>
            </w:r>
          </w:p>
        </w:tc>
        <w:tc>
          <w:tcPr>
            <w:tcW w:w="2399" w:type="dxa"/>
            <w:shd w:val="clear" w:color="auto" w:fill="FFFFFF"/>
            <w:tcMar>
              <w:top w:w="0" w:type="dxa"/>
              <w:left w:w="0" w:type="dxa"/>
              <w:bottom w:w="0" w:type="dxa"/>
              <w:right w:w="0" w:type="dxa"/>
            </w:tcMar>
            <w:vAlign w:val="center"/>
          </w:tcPr>
          <w:p w14:paraId="6328A053"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AMS</w:t>
            </w:r>
          </w:p>
        </w:tc>
        <w:tc>
          <w:tcPr>
            <w:tcW w:w="843" w:type="dxa"/>
            <w:shd w:val="clear" w:color="auto" w:fill="FFFFFF"/>
            <w:tcMar>
              <w:top w:w="0" w:type="dxa"/>
              <w:left w:w="0" w:type="dxa"/>
              <w:bottom w:w="0" w:type="dxa"/>
              <w:right w:w="0" w:type="dxa"/>
            </w:tcMar>
            <w:vAlign w:val="center"/>
          </w:tcPr>
          <w:p w14:paraId="289B6FC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25</w:t>
            </w:r>
          </w:p>
        </w:tc>
        <w:tc>
          <w:tcPr>
            <w:tcW w:w="843" w:type="dxa"/>
            <w:shd w:val="clear" w:color="auto" w:fill="FFFFFF"/>
            <w:tcMar>
              <w:top w:w="0" w:type="dxa"/>
              <w:left w:w="0" w:type="dxa"/>
              <w:bottom w:w="0" w:type="dxa"/>
              <w:right w:w="0" w:type="dxa"/>
            </w:tcMar>
            <w:vAlign w:val="center"/>
          </w:tcPr>
          <w:p w14:paraId="6E1B5CF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22</w:t>
            </w:r>
          </w:p>
        </w:tc>
        <w:tc>
          <w:tcPr>
            <w:tcW w:w="843" w:type="dxa"/>
            <w:shd w:val="clear" w:color="auto" w:fill="FFFFFF"/>
            <w:tcMar>
              <w:top w:w="0" w:type="dxa"/>
              <w:left w:w="0" w:type="dxa"/>
              <w:bottom w:w="0" w:type="dxa"/>
              <w:right w:w="0" w:type="dxa"/>
            </w:tcMar>
            <w:vAlign w:val="center"/>
          </w:tcPr>
          <w:p w14:paraId="2ACB24E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17</w:t>
            </w:r>
          </w:p>
        </w:tc>
        <w:tc>
          <w:tcPr>
            <w:tcW w:w="842" w:type="dxa"/>
            <w:shd w:val="clear" w:color="auto" w:fill="FFFFFF"/>
            <w:tcMar>
              <w:top w:w="0" w:type="dxa"/>
              <w:left w:w="0" w:type="dxa"/>
              <w:bottom w:w="0" w:type="dxa"/>
              <w:right w:w="0" w:type="dxa"/>
            </w:tcMar>
            <w:vAlign w:val="center"/>
          </w:tcPr>
          <w:p w14:paraId="4E52DD5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16</w:t>
            </w:r>
          </w:p>
        </w:tc>
        <w:tc>
          <w:tcPr>
            <w:tcW w:w="842" w:type="dxa"/>
            <w:shd w:val="clear" w:color="auto" w:fill="FFFFFF"/>
            <w:tcMar>
              <w:top w:w="0" w:type="dxa"/>
              <w:left w:w="0" w:type="dxa"/>
              <w:bottom w:w="0" w:type="dxa"/>
              <w:right w:w="0" w:type="dxa"/>
            </w:tcMar>
            <w:vAlign w:val="center"/>
          </w:tcPr>
          <w:p w14:paraId="5C019038"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21</w:t>
            </w:r>
          </w:p>
        </w:tc>
        <w:tc>
          <w:tcPr>
            <w:tcW w:w="842" w:type="dxa"/>
            <w:shd w:val="clear" w:color="auto" w:fill="FFFFFF"/>
            <w:tcMar>
              <w:top w:w="0" w:type="dxa"/>
              <w:left w:w="0" w:type="dxa"/>
              <w:bottom w:w="0" w:type="dxa"/>
              <w:right w:w="0" w:type="dxa"/>
            </w:tcMar>
            <w:vAlign w:val="center"/>
          </w:tcPr>
          <w:p w14:paraId="430690B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10</w:t>
            </w:r>
          </w:p>
        </w:tc>
        <w:tc>
          <w:tcPr>
            <w:tcW w:w="842" w:type="dxa"/>
            <w:shd w:val="clear" w:color="auto" w:fill="FFFFFF"/>
            <w:tcMar>
              <w:top w:w="0" w:type="dxa"/>
              <w:left w:w="0" w:type="dxa"/>
              <w:bottom w:w="0" w:type="dxa"/>
              <w:right w:w="0" w:type="dxa"/>
            </w:tcMar>
            <w:vAlign w:val="center"/>
          </w:tcPr>
          <w:p w14:paraId="6DEB2E5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w:t>
            </w:r>
          </w:p>
        </w:tc>
        <w:tc>
          <w:tcPr>
            <w:tcW w:w="842" w:type="dxa"/>
            <w:shd w:val="clear" w:color="auto" w:fill="FFFFFF"/>
            <w:tcMar>
              <w:top w:w="0" w:type="dxa"/>
              <w:left w:w="0" w:type="dxa"/>
              <w:bottom w:w="0" w:type="dxa"/>
              <w:right w:w="0" w:type="dxa"/>
            </w:tcMar>
            <w:vAlign w:val="center"/>
          </w:tcPr>
          <w:p w14:paraId="725DF30E"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4</w:t>
            </w:r>
          </w:p>
        </w:tc>
        <w:tc>
          <w:tcPr>
            <w:tcW w:w="842" w:type="dxa"/>
            <w:shd w:val="clear" w:color="auto" w:fill="FFFFFF"/>
            <w:tcMar>
              <w:top w:w="0" w:type="dxa"/>
              <w:left w:w="0" w:type="dxa"/>
              <w:bottom w:w="0" w:type="dxa"/>
              <w:right w:w="0" w:type="dxa"/>
            </w:tcMar>
            <w:vAlign w:val="center"/>
          </w:tcPr>
          <w:p w14:paraId="1942617D"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84%</w:t>
            </w:r>
          </w:p>
        </w:tc>
        <w:tc>
          <w:tcPr>
            <w:tcW w:w="842" w:type="dxa"/>
            <w:shd w:val="clear" w:color="auto" w:fill="FFFFFF"/>
            <w:tcMar>
              <w:top w:w="0" w:type="dxa"/>
              <w:left w:w="0" w:type="dxa"/>
              <w:bottom w:w="0" w:type="dxa"/>
              <w:right w:w="0" w:type="dxa"/>
            </w:tcMar>
            <w:vAlign w:val="center"/>
          </w:tcPr>
          <w:p w14:paraId="22A2C690"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45%</w:t>
            </w:r>
          </w:p>
        </w:tc>
        <w:tc>
          <w:tcPr>
            <w:tcW w:w="842" w:type="dxa"/>
            <w:shd w:val="clear" w:color="auto" w:fill="FFFFFF"/>
            <w:tcMar>
              <w:top w:w="0" w:type="dxa"/>
              <w:left w:w="0" w:type="dxa"/>
              <w:bottom w:w="0" w:type="dxa"/>
              <w:right w:w="0" w:type="dxa"/>
            </w:tcMar>
            <w:vAlign w:val="center"/>
          </w:tcPr>
          <w:p w14:paraId="59A84718"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35%</w:t>
            </w:r>
          </w:p>
        </w:tc>
        <w:tc>
          <w:tcPr>
            <w:tcW w:w="842" w:type="dxa"/>
            <w:shd w:val="clear" w:color="auto" w:fill="FFFFFF"/>
            <w:tcMar>
              <w:top w:w="0" w:type="dxa"/>
              <w:left w:w="0" w:type="dxa"/>
              <w:bottom w:w="0" w:type="dxa"/>
              <w:right w:w="0" w:type="dxa"/>
            </w:tcMar>
            <w:vAlign w:val="center"/>
          </w:tcPr>
          <w:p w14:paraId="27BC5A2F"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25%</w:t>
            </w:r>
          </w:p>
        </w:tc>
      </w:tr>
      <w:tr w:rsidR="00F505B7" w:rsidRPr="00552895" w14:paraId="38A0FB0A" w14:textId="77777777" w:rsidTr="00FC5313">
        <w:trPr>
          <w:cantSplit/>
          <w:jc w:val="center"/>
        </w:trPr>
        <w:tc>
          <w:tcPr>
            <w:tcW w:w="1442" w:type="dxa"/>
            <w:vMerge/>
            <w:shd w:val="clear" w:color="auto" w:fill="FFFFFF"/>
            <w:tcMar>
              <w:top w:w="0" w:type="dxa"/>
              <w:left w:w="0" w:type="dxa"/>
              <w:bottom w:w="0" w:type="dxa"/>
              <w:right w:w="0" w:type="dxa"/>
            </w:tcMar>
            <w:vAlign w:val="center"/>
          </w:tcPr>
          <w:p w14:paraId="47D67762" w14:textId="77777777" w:rsidR="00552895" w:rsidRPr="00552895" w:rsidRDefault="00552895" w:rsidP="0084210B">
            <w:pPr>
              <w:spacing w:before="20" w:after="20"/>
              <w:ind w:left="102" w:right="102"/>
              <w:rPr>
                <w:sz w:val="18"/>
                <w:szCs w:val="18"/>
              </w:rPr>
            </w:pPr>
          </w:p>
        </w:tc>
        <w:tc>
          <w:tcPr>
            <w:tcW w:w="2399" w:type="dxa"/>
            <w:shd w:val="clear" w:color="auto" w:fill="FFFFFF"/>
            <w:tcMar>
              <w:top w:w="0" w:type="dxa"/>
              <w:left w:w="0" w:type="dxa"/>
              <w:bottom w:w="0" w:type="dxa"/>
              <w:right w:w="0" w:type="dxa"/>
            </w:tcMar>
            <w:vAlign w:val="center"/>
          </w:tcPr>
          <w:p w14:paraId="09AED4EE"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Corporate</w:t>
            </w:r>
          </w:p>
        </w:tc>
        <w:tc>
          <w:tcPr>
            <w:tcW w:w="843" w:type="dxa"/>
            <w:shd w:val="clear" w:color="auto" w:fill="FFFFFF"/>
            <w:tcMar>
              <w:top w:w="0" w:type="dxa"/>
              <w:left w:w="0" w:type="dxa"/>
              <w:bottom w:w="0" w:type="dxa"/>
              <w:right w:w="0" w:type="dxa"/>
            </w:tcMar>
            <w:vAlign w:val="center"/>
          </w:tcPr>
          <w:p w14:paraId="132B5846"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39</w:t>
            </w:r>
          </w:p>
        </w:tc>
        <w:tc>
          <w:tcPr>
            <w:tcW w:w="843" w:type="dxa"/>
            <w:shd w:val="clear" w:color="auto" w:fill="FFFFFF"/>
            <w:tcMar>
              <w:top w:w="0" w:type="dxa"/>
              <w:left w:w="0" w:type="dxa"/>
              <w:bottom w:w="0" w:type="dxa"/>
              <w:right w:w="0" w:type="dxa"/>
            </w:tcMar>
            <w:vAlign w:val="center"/>
          </w:tcPr>
          <w:p w14:paraId="00E6368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31</w:t>
            </w:r>
          </w:p>
        </w:tc>
        <w:tc>
          <w:tcPr>
            <w:tcW w:w="843" w:type="dxa"/>
            <w:shd w:val="clear" w:color="auto" w:fill="FFFFFF"/>
            <w:tcMar>
              <w:top w:w="0" w:type="dxa"/>
              <w:left w:w="0" w:type="dxa"/>
              <w:bottom w:w="0" w:type="dxa"/>
              <w:right w:w="0" w:type="dxa"/>
            </w:tcMar>
            <w:vAlign w:val="center"/>
          </w:tcPr>
          <w:p w14:paraId="1AC7466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16</w:t>
            </w:r>
          </w:p>
        </w:tc>
        <w:tc>
          <w:tcPr>
            <w:tcW w:w="842" w:type="dxa"/>
            <w:shd w:val="clear" w:color="auto" w:fill="FFFFFF"/>
            <w:tcMar>
              <w:top w:w="0" w:type="dxa"/>
              <w:left w:w="0" w:type="dxa"/>
              <w:bottom w:w="0" w:type="dxa"/>
              <w:right w:w="0" w:type="dxa"/>
            </w:tcMar>
            <w:vAlign w:val="center"/>
          </w:tcPr>
          <w:p w14:paraId="69E53B21"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14</w:t>
            </w:r>
          </w:p>
        </w:tc>
        <w:tc>
          <w:tcPr>
            <w:tcW w:w="842" w:type="dxa"/>
            <w:shd w:val="clear" w:color="auto" w:fill="FFFFFF"/>
            <w:tcMar>
              <w:top w:w="0" w:type="dxa"/>
              <w:left w:w="0" w:type="dxa"/>
              <w:bottom w:w="0" w:type="dxa"/>
              <w:right w:w="0" w:type="dxa"/>
            </w:tcMar>
            <w:vAlign w:val="center"/>
          </w:tcPr>
          <w:p w14:paraId="1A1A588A"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35</w:t>
            </w:r>
          </w:p>
        </w:tc>
        <w:tc>
          <w:tcPr>
            <w:tcW w:w="842" w:type="dxa"/>
            <w:shd w:val="clear" w:color="auto" w:fill="FFFFFF"/>
            <w:tcMar>
              <w:top w:w="0" w:type="dxa"/>
              <w:left w:w="0" w:type="dxa"/>
              <w:bottom w:w="0" w:type="dxa"/>
              <w:right w:w="0" w:type="dxa"/>
            </w:tcMar>
            <w:vAlign w:val="center"/>
          </w:tcPr>
          <w:p w14:paraId="7FC3655E"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17</w:t>
            </w:r>
          </w:p>
        </w:tc>
        <w:tc>
          <w:tcPr>
            <w:tcW w:w="842" w:type="dxa"/>
            <w:shd w:val="clear" w:color="auto" w:fill="FFFFFF"/>
            <w:tcMar>
              <w:top w:w="0" w:type="dxa"/>
              <w:left w:w="0" w:type="dxa"/>
              <w:bottom w:w="0" w:type="dxa"/>
              <w:right w:w="0" w:type="dxa"/>
            </w:tcMar>
            <w:vAlign w:val="center"/>
          </w:tcPr>
          <w:p w14:paraId="0614D30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w:t>
            </w:r>
          </w:p>
        </w:tc>
        <w:tc>
          <w:tcPr>
            <w:tcW w:w="842" w:type="dxa"/>
            <w:shd w:val="clear" w:color="auto" w:fill="FFFFFF"/>
            <w:tcMar>
              <w:top w:w="0" w:type="dxa"/>
              <w:left w:w="0" w:type="dxa"/>
              <w:bottom w:w="0" w:type="dxa"/>
              <w:right w:w="0" w:type="dxa"/>
            </w:tcMar>
            <w:vAlign w:val="center"/>
          </w:tcPr>
          <w:p w14:paraId="67F10544"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w:t>
            </w:r>
          </w:p>
        </w:tc>
        <w:tc>
          <w:tcPr>
            <w:tcW w:w="842" w:type="dxa"/>
            <w:shd w:val="clear" w:color="auto" w:fill="FFFFFF"/>
            <w:tcMar>
              <w:top w:w="0" w:type="dxa"/>
              <w:left w:w="0" w:type="dxa"/>
              <w:bottom w:w="0" w:type="dxa"/>
              <w:right w:w="0" w:type="dxa"/>
            </w:tcMar>
            <w:vAlign w:val="center"/>
          </w:tcPr>
          <w:p w14:paraId="2463EB5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90%</w:t>
            </w:r>
          </w:p>
        </w:tc>
        <w:tc>
          <w:tcPr>
            <w:tcW w:w="842" w:type="dxa"/>
            <w:shd w:val="clear" w:color="auto" w:fill="FFFFFF"/>
            <w:tcMar>
              <w:top w:w="0" w:type="dxa"/>
              <w:left w:w="0" w:type="dxa"/>
              <w:bottom w:w="0" w:type="dxa"/>
              <w:right w:w="0" w:type="dxa"/>
            </w:tcMar>
            <w:vAlign w:val="center"/>
          </w:tcPr>
          <w:p w14:paraId="2848B9E2"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55%</w:t>
            </w:r>
          </w:p>
        </w:tc>
        <w:tc>
          <w:tcPr>
            <w:tcW w:w="842" w:type="dxa"/>
            <w:shd w:val="clear" w:color="auto" w:fill="FFFFFF"/>
            <w:tcMar>
              <w:top w:w="0" w:type="dxa"/>
              <w:left w:w="0" w:type="dxa"/>
              <w:bottom w:w="0" w:type="dxa"/>
              <w:right w:w="0" w:type="dxa"/>
            </w:tcMar>
            <w:vAlign w:val="center"/>
          </w:tcPr>
          <w:p w14:paraId="090FD2F2"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31%</w:t>
            </w:r>
          </w:p>
        </w:tc>
        <w:tc>
          <w:tcPr>
            <w:tcW w:w="842" w:type="dxa"/>
            <w:shd w:val="clear" w:color="auto" w:fill="FFFFFF"/>
            <w:tcMar>
              <w:top w:w="0" w:type="dxa"/>
              <w:left w:w="0" w:type="dxa"/>
              <w:bottom w:w="0" w:type="dxa"/>
              <w:right w:w="0" w:type="dxa"/>
            </w:tcMar>
            <w:vAlign w:val="center"/>
          </w:tcPr>
          <w:p w14:paraId="3F1C381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64%</w:t>
            </w:r>
          </w:p>
        </w:tc>
      </w:tr>
      <w:tr w:rsidR="00F505B7" w:rsidRPr="00552895" w14:paraId="2FC29A7B" w14:textId="77777777" w:rsidTr="00FC5313">
        <w:trPr>
          <w:cantSplit/>
          <w:jc w:val="center"/>
        </w:trPr>
        <w:tc>
          <w:tcPr>
            <w:tcW w:w="1442" w:type="dxa"/>
            <w:vMerge/>
            <w:shd w:val="clear" w:color="auto" w:fill="FFFFFF"/>
            <w:tcMar>
              <w:top w:w="0" w:type="dxa"/>
              <w:left w:w="0" w:type="dxa"/>
              <w:bottom w:w="0" w:type="dxa"/>
              <w:right w:w="0" w:type="dxa"/>
            </w:tcMar>
            <w:vAlign w:val="center"/>
          </w:tcPr>
          <w:p w14:paraId="12CB6DF3" w14:textId="77777777" w:rsidR="00552895" w:rsidRPr="00552895" w:rsidRDefault="00552895" w:rsidP="0084210B">
            <w:pPr>
              <w:spacing w:before="20" w:after="20"/>
              <w:ind w:left="102" w:right="102"/>
              <w:rPr>
                <w:sz w:val="18"/>
                <w:szCs w:val="18"/>
              </w:rPr>
            </w:pPr>
          </w:p>
        </w:tc>
        <w:tc>
          <w:tcPr>
            <w:tcW w:w="2399" w:type="dxa"/>
            <w:shd w:val="clear" w:color="auto" w:fill="FFFFFF"/>
            <w:tcMar>
              <w:top w:w="0" w:type="dxa"/>
              <w:left w:w="0" w:type="dxa"/>
              <w:bottom w:w="0" w:type="dxa"/>
              <w:right w:w="0" w:type="dxa"/>
            </w:tcMar>
            <w:vAlign w:val="center"/>
          </w:tcPr>
          <w:p w14:paraId="2145C96A"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Independent</w:t>
            </w:r>
          </w:p>
        </w:tc>
        <w:tc>
          <w:tcPr>
            <w:tcW w:w="843" w:type="dxa"/>
            <w:shd w:val="clear" w:color="auto" w:fill="FFFFFF"/>
            <w:tcMar>
              <w:top w:w="0" w:type="dxa"/>
              <w:left w:w="0" w:type="dxa"/>
              <w:bottom w:w="0" w:type="dxa"/>
              <w:right w:w="0" w:type="dxa"/>
            </w:tcMar>
            <w:vAlign w:val="center"/>
          </w:tcPr>
          <w:p w14:paraId="0D4C9B96"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121</w:t>
            </w:r>
          </w:p>
        </w:tc>
        <w:tc>
          <w:tcPr>
            <w:tcW w:w="843" w:type="dxa"/>
            <w:shd w:val="clear" w:color="auto" w:fill="FFFFFF"/>
            <w:tcMar>
              <w:top w:w="0" w:type="dxa"/>
              <w:left w:w="0" w:type="dxa"/>
              <w:bottom w:w="0" w:type="dxa"/>
              <w:right w:w="0" w:type="dxa"/>
            </w:tcMar>
            <w:vAlign w:val="center"/>
          </w:tcPr>
          <w:p w14:paraId="4EF9862F"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109</w:t>
            </w:r>
          </w:p>
        </w:tc>
        <w:tc>
          <w:tcPr>
            <w:tcW w:w="843" w:type="dxa"/>
            <w:shd w:val="clear" w:color="auto" w:fill="FFFFFF"/>
            <w:tcMar>
              <w:top w:w="0" w:type="dxa"/>
              <w:left w:w="0" w:type="dxa"/>
              <w:bottom w:w="0" w:type="dxa"/>
              <w:right w:w="0" w:type="dxa"/>
            </w:tcMar>
            <w:vAlign w:val="center"/>
          </w:tcPr>
          <w:p w14:paraId="559D97D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90</w:t>
            </w:r>
          </w:p>
        </w:tc>
        <w:tc>
          <w:tcPr>
            <w:tcW w:w="842" w:type="dxa"/>
            <w:shd w:val="clear" w:color="auto" w:fill="FFFFFF"/>
            <w:tcMar>
              <w:top w:w="0" w:type="dxa"/>
              <w:left w:w="0" w:type="dxa"/>
              <w:bottom w:w="0" w:type="dxa"/>
              <w:right w:w="0" w:type="dxa"/>
            </w:tcMar>
            <w:vAlign w:val="center"/>
          </w:tcPr>
          <w:p w14:paraId="19D7A426"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79</w:t>
            </w:r>
          </w:p>
        </w:tc>
        <w:tc>
          <w:tcPr>
            <w:tcW w:w="842" w:type="dxa"/>
            <w:shd w:val="clear" w:color="auto" w:fill="FFFFFF"/>
            <w:tcMar>
              <w:top w:w="0" w:type="dxa"/>
              <w:left w:w="0" w:type="dxa"/>
              <w:bottom w:w="0" w:type="dxa"/>
              <w:right w:w="0" w:type="dxa"/>
            </w:tcMar>
            <w:vAlign w:val="center"/>
          </w:tcPr>
          <w:p w14:paraId="00C0F56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108</w:t>
            </w:r>
          </w:p>
        </w:tc>
        <w:tc>
          <w:tcPr>
            <w:tcW w:w="842" w:type="dxa"/>
            <w:shd w:val="clear" w:color="auto" w:fill="FFFFFF"/>
            <w:tcMar>
              <w:top w:w="0" w:type="dxa"/>
              <w:left w:w="0" w:type="dxa"/>
              <w:bottom w:w="0" w:type="dxa"/>
              <w:right w:w="0" w:type="dxa"/>
            </w:tcMar>
            <w:vAlign w:val="center"/>
          </w:tcPr>
          <w:p w14:paraId="0592978F"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78</w:t>
            </w:r>
          </w:p>
        </w:tc>
        <w:tc>
          <w:tcPr>
            <w:tcW w:w="842" w:type="dxa"/>
            <w:shd w:val="clear" w:color="auto" w:fill="FFFFFF"/>
            <w:tcMar>
              <w:top w:w="0" w:type="dxa"/>
              <w:left w:w="0" w:type="dxa"/>
              <w:bottom w:w="0" w:type="dxa"/>
              <w:right w:w="0" w:type="dxa"/>
            </w:tcMar>
            <w:vAlign w:val="center"/>
          </w:tcPr>
          <w:p w14:paraId="63CCEC17"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46</w:t>
            </w:r>
          </w:p>
        </w:tc>
        <w:tc>
          <w:tcPr>
            <w:tcW w:w="842" w:type="dxa"/>
            <w:shd w:val="clear" w:color="auto" w:fill="FFFFFF"/>
            <w:tcMar>
              <w:top w:w="0" w:type="dxa"/>
              <w:left w:w="0" w:type="dxa"/>
              <w:bottom w:w="0" w:type="dxa"/>
              <w:right w:w="0" w:type="dxa"/>
            </w:tcMar>
            <w:vAlign w:val="center"/>
          </w:tcPr>
          <w:p w14:paraId="478A1AF6"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61</w:t>
            </w:r>
          </w:p>
        </w:tc>
        <w:tc>
          <w:tcPr>
            <w:tcW w:w="842" w:type="dxa"/>
            <w:shd w:val="clear" w:color="auto" w:fill="FFFFFF"/>
            <w:tcMar>
              <w:top w:w="0" w:type="dxa"/>
              <w:left w:w="0" w:type="dxa"/>
              <w:bottom w:w="0" w:type="dxa"/>
              <w:right w:w="0" w:type="dxa"/>
            </w:tcMar>
            <w:vAlign w:val="center"/>
          </w:tcPr>
          <w:p w14:paraId="1839197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89%</w:t>
            </w:r>
          </w:p>
        </w:tc>
        <w:tc>
          <w:tcPr>
            <w:tcW w:w="842" w:type="dxa"/>
            <w:shd w:val="clear" w:color="auto" w:fill="FFFFFF"/>
            <w:tcMar>
              <w:top w:w="0" w:type="dxa"/>
              <w:left w:w="0" w:type="dxa"/>
              <w:bottom w:w="0" w:type="dxa"/>
              <w:right w:w="0" w:type="dxa"/>
            </w:tcMar>
            <w:vAlign w:val="center"/>
          </w:tcPr>
          <w:p w14:paraId="61930315"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72%</w:t>
            </w:r>
          </w:p>
        </w:tc>
        <w:tc>
          <w:tcPr>
            <w:tcW w:w="842" w:type="dxa"/>
            <w:shd w:val="clear" w:color="auto" w:fill="FFFFFF"/>
            <w:tcMar>
              <w:top w:w="0" w:type="dxa"/>
              <w:left w:w="0" w:type="dxa"/>
              <w:bottom w:w="0" w:type="dxa"/>
              <w:right w:w="0" w:type="dxa"/>
            </w:tcMar>
            <w:vAlign w:val="center"/>
          </w:tcPr>
          <w:p w14:paraId="5FEA2B72"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51%</w:t>
            </w:r>
          </w:p>
        </w:tc>
        <w:tc>
          <w:tcPr>
            <w:tcW w:w="842" w:type="dxa"/>
            <w:shd w:val="clear" w:color="auto" w:fill="FFFFFF"/>
            <w:tcMar>
              <w:top w:w="0" w:type="dxa"/>
              <w:left w:w="0" w:type="dxa"/>
              <w:bottom w:w="0" w:type="dxa"/>
              <w:right w:w="0" w:type="dxa"/>
            </w:tcMar>
            <w:vAlign w:val="center"/>
          </w:tcPr>
          <w:p w14:paraId="3591A70E"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77%</w:t>
            </w:r>
          </w:p>
        </w:tc>
      </w:tr>
      <w:tr w:rsidR="00F505B7" w:rsidRPr="00552895" w14:paraId="6C56BE4F" w14:textId="77777777" w:rsidTr="00FC5313">
        <w:trPr>
          <w:cantSplit/>
          <w:jc w:val="center"/>
        </w:trPr>
        <w:tc>
          <w:tcPr>
            <w:tcW w:w="1442" w:type="dxa"/>
            <w:vMerge w:val="restart"/>
            <w:shd w:val="clear" w:color="auto" w:fill="FFFFFF"/>
            <w:tcMar>
              <w:top w:w="0" w:type="dxa"/>
              <w:left w:w="0" w:type="dxa"/>
              <w:bottom w:w="0" w:type="dxa"/>
              <w:right w:w="0" w:type="dxa"/>
            </w:tcMar>
            <w:vAlign w:val="center"/>
          </w:tcPr>
          <w:p w14:paraId="57AD24B8"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Practice size (FTE GPs)</w:t>
            </w:r>
          </w:p>
        </w:tc>
        <w:tc>
          <w:tcPr>
            <w:tcW w:w="2399" w:type="dxa"/>
            <w:shd w:val="clear" w:color="auto" w:fill="FFFFFF"/>
            <w:tcMar>
              <w:top w:w="0" w:type="dxa"/>
              <w:left w:w="0" w:type="dxa"/>
              <w:bottom w:w="0" w:type="dxa"/>
              <w:right w:w="0" w:type="dxa"/>
            </w:tcMar>
            <w:vAlign w:val="center"/>
          </w:tcPr>
          <w:p w14:paraId="28667DFD"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Large practice</w:t>
            </w:r>
          </w:p>
        </w:tc>
        <w:tc>
          <w:tcPr>
            <w:tcW w:w="843" w:type="dxa"/>
            <w:shd w:val="clear" w:color="auto" w:fill="FFFFFF"/>
            <w:tcMar>
              <w:top w:w="0" w:type="dxa"/>
              <w:left w:w="0" w:type="dxa"/>
              <w:bottom w:w="0" w:type="dxa"/>
              <w:right w:w="0" w:type="dxa"/>
            </w:tcMar>
            <w:vAlign w:val="center"/>
          </w:tcPr>
          <w:p w14:paraId="7EFC0FE6"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38</w:t>
            </w:r>
          </w:p>
        </w:tc>
        <w:tc>
          <w:tcPr>
            <w:tcW w:w="843" w:type="dxa"/>
            <w:shd w:val="clear" w:color="auto" w:fill="FFFFFF"/>
            <w:tcMar>
              <w:top w:w="0" w:type="dxa"/>
              <w:left w:w="0" w:type="dxa"/>
              <w:bottom w:w="0" w:type="dxa"/>
              <w:right w:w="0" w:type="dxa"/>
            </w:tcMar>
            <w:vAlign w:val="center"/>
          </w:tcPr>
          <w:p w14:paraId="26FAE537"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34</w:t>
            </w:r>
          </w:p>
        </w:tc>
        <w:tc>
          <w:tcPr>
            <w:tcW w:w="843" w:type="dxa"/>
            <w:shd w:val="clear" w:color="auto" w:fill="FFFFFF"/>
            <w:tcMar>
              <w:top w:w="0" w:type="dxa"/>
              <w:left w:w="0" w:type="dxa"/>
              <w:bottom w:w="0" w:type="dxa"/>
              <w:right w:w="0" w:type="dxa"/>
            </w:tcMar>
            <w:vAlign w:val="center"/>
          </w:tcPr>
          <w:p w14:paraId="02382FC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20</w:t>
            </w:r>
          </w:p>
        </w:tc>
        <w:tc>
          <w:tcPr>
            <w:tcW w:w="842" w:type="dxa"/>
            <w:shd w:val="clear" w:color="auto" w:fill="FFFFFF"/>
            <w:tcMar>
              <w:top w:w="0" w:type="dxa"/>
              <w:left w:w="0" w:type="dxa"/>
              <w:bottom w:w="0" w:type="dxa"/>
              <w:right w:w="0" w:type="dxa"/>
            </w:tcMar>
            <w:vAlign w:val="center"/>
          </w:tcPr>
          <w:p w14:paraId="408E5D28"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19</w:t>
            </w:r>
          </w:p>
        </w:tc>
        <w:tc>
          <w:tcPr>
            <w:tcW w:w="842" w:type="dxa"/>
            <w:shd w:val="clear" w:color="auto" w:fill="FFFFFF"/>
            <w:tcMar>
              <w:top w:w="0" w:type="dxa"/>
              <w:left w:w="0" w:type="dxa"/>
              <w:bottom w:w="0" w:type="dxa"/>
              <w:right w:w="0" w:type="dxa"/>
            </w:tcMar>
            <w:vAlign w:val="center"/>
          </w:tcPr>
          <w:p w14:paraId="30989C47"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35</w:t>
            </w:r>
          </w:p>
        </w:tc>
        <w:tc>
          <w:tcPr>
            <w:tcW w:w="842" w:type="dxa"/>
            <w:shd w:val="clear" w:color="auto" w:fill="FFFFFF"/>
            <w:tcMar>
              <w:top w:w="0" w:type="dxa"/>
              <w:left w:w="0" w:type="dxa"/>
              <w:bottom w:w="0" w:type="dxa"/>
              <w:right w:w="0" w:type="dxa"/>
            </w:tcMar>
            <w:vAlign w:val="center"/>
          </w:tcPr>
          <w:p w14:paraId="69B02AFA"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18</w:t>
            </w:r>
          </w:p>
        </w:tc>
        <w:tc>
          <w:tcPr>
            <w:tcW w:w="842" w:type="dxa"/>
            <w:shd w:val="clear" w:color="auto" w:fill="FFFFFF"/>
            <w:tcMar>
              <w:top w:w="0" w:type="dxa"/>
              <w:left w:w="0" w:type="dxa"/>
              <w:bottom w:w="0" w:type="dxa"/>
              <w:right w:w="0" w:type="dxa"/>
            </w:tcMar>
            <w:vAlign w:val="center"/>
          </w:tcPr>
          <w:p w14:paraId="266DBB3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10</w:t>
            </w:r>
          </w:p>
        </w:tc>
        <w:tc>
          <w:tcPr>
            <w:tcW w:w="842" w:type="dxa"/>
            <w:shd w:val="clear" w:color="auto" w:fill="FFFFFF"/>
            <w:tcMar>
              <w:top w:w="0" w:type="dxa"/>
              <w:left w:w="0" w:type="dxa"/>
              <w:bottom w:w="0" w:type="dxa"/>
              <w:right w:w="0" w:type="dxa"/>
            </w:tcMar>
            <w:vAlign w:val="center"/>
          </w:tcPr>
          <w:p w14:paraId="5AB3491A"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14</w:t>
            </w:r>
          </w:p>
        </w:tc>
        <w:tc>
          <w:tcPr>
            <w:tcW w:w="842" w:type="dxa"/>
            <w:shd w:val="clear" w:color="auto" w:fill="FFFFFF"/>
            <w:tcMar>
              <w:top w:w="0" w:type="dxa"/>
              <w:left w:w="0" w:type="dxa"/>
              <w:bottom w:w="0" w:type="dxa"/>
              <w:right w:w="0" w:type="dxa"/>
            </w:tcMar>
            <w:vAlign w:val="center"/>
          </w:tcPr>
          <w:p w14:paraId="2B083F6A"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92%</w:t>
            </w:r>
          </w:p>
        </w:tc>
        <w:tc>
          <w:tcPr>
            <w:tcW w:w="842" w:type="dxa"/>
            <w:shd w:val="clear" w:color="auto" w:fill="FFFFFF"/>
            <w:tcMar>
              <w:top w:w="0" w:type="dxa"/>
              <w:left w:w="0" w:type="dxa"/>
              <w:bottom w:w="0" w:type="dxa"/>
              <w:right w:w="0" w:type="dxa"/>
            </w:tcMar>
            <w:vAlign w:val="center"/>
          </w:tcPr>
          <w:p w14:paraId="76759E98"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53%</w:t>
            </w:r>
          </w:p>
        </w:tc>
        <w:tc>
          <w:tcPr>
            <w:tcW w:w="842" w:type="dxa"/>
            <w:shd w:val="clear" w:color="auto" w:fill="FFFFFF"/>
            <w:tcMar>
              <w:top w:w="0" w:type="dxa"/>
              <w:left w:w="0" w:type="dxa"/>
              <w:bottom w:w="0" w:type="dxa"/>
              <w:right w:w="0" w:type="dxa"/>
            </w:tcMar>
            <w:vAlign w:val="center"/>
          </w:tcPr>
          <w:p w14:paraId="19522C4D"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50%</w:t>
            </w:r>
          </w:p>
        </w:tc>
        <w:tc>
          <w:tcPr>
            <w:tcW w:w="842" w:type="dxa"/>
            <w:shd w:val="clear" w:color="auto" w:fill="FFFFFF"/>
            <w:tcMar>
              <w:top w:w="0" w:type="dxa"/>
              <w:left w:w="0" w:type="dxa"/>
              <w:bottom w:w="0" w:type="dxa"/>
              <w:right w:w="0" w:type="dxa"/>
            </w:tcMar>
            <w:vAlign w:val="center"/>
          </w:tcPr>
          <w:p w14:paraId="007A3BDA"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74%</w:t>
            </w:r>
          </w:p>
        </w:tc>
      </w:tr>
      <w:tr w:rsidR="00F505B7" w:rsidRPr="00552895" w14:paraId="3522CB67" w14:textId="77777777" w:rsidTr="00FC5313">
        <w:trPr>
          <w:cantSplit/>
          <w:jc w:val="center"/>
        </w:trPr>
        <w:tc>
          <w:tcPr>
            <w:tcW w:w="1442" w:type="dxa"/>
            <w:vMerge/>
            <w:shd w:val="clear" w:color="auto" w:fill="FFFFFF"/>
            <w:tcMar>
              <w:top w:w="0" w:type="dxa"/>
              <w:left w:w="0" w:type="dxa"/>
              <w:bottom w:w="0" w:type="dxa"/>
              <w:right w:w="0" w:type="dxa"/>
            </w:tcMar>
            <w:vAlign w:val="center"/>
          </w:tcPr>
          <w:p w14:paraId="56CFCBAB" w14:textId="77777777" w:rsidR="00552895" w:rsidRPr="00552895" w:rsidRDefault="00552895" w:rsidP="0084210B">
            <w:pPr>
              <w:spacing w:before="20" w:after="20"/>
              <w:ind w:left="102" w:right="102"/>
              <w:rPr>
                <w:sz w:val="18"/>
                <w:szCs w:val="18"/>
              </w:rPr>
            </w:pPr>
          </w:p>
        </w:tc>
        <w:tc>
          <w:tcPr>
            <w:tcW w:w="2399" w:type="dxa"/>
            <w:shd w:val="clear" w:color="auto" w:fill="FFFFFF"/>
            <w:tcMar>
              <w:top w:w="0" w:type="dxa"/>
              <w:left w:w="0" w:type="dxa"/>
              <w:bottom w:w="0" w:type="dxa"/>
              <w:right w:w="0" w:type="dxa"/>
            </w:tcMar>
            <w:vAlign w:val="center"/>
          </w:tcPr>
          <w:p w14:paraId="7CC544F2"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Medium practice</w:t>
            </w:r>
          </w:p>
        </w:tc>
        <w:tc>
          <w:tcPr>
            <w:tcW w:w="843" w:type="dxa"/>
            <w:shd w:val="clear" w:color="auto" w:fill="FFFFFF"/>
            <w:tcMar>
              <w:top w:w="0" w:type="dxa"/>
              <w:left w:w="0" w:type="dxa"/>
              <w:bottom w:w="0" w:type="dxa"/>
              <w:right w:w="0" w:type="dxa"/>
            </w:tcMar>
            <w:vAlign w:val="center"/>
          </w:tcPr>
          <w:p w14:paraId="36F2F25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32</w:t>
            </w:r>
          </w:p>
        </w:tc>
        <w:tc>
          <w:tcPr>
            <w:tcW w:w="843" w:type="dxa"/>
            <w:shd w:val="clear" w:color="auto" w:fill="FFFFFF"/>
            <w:tcMar>
              <w:top w:w="0" w:type="dxa"/>
              <w:left w:w="0" w:type="dxa"/>
              <w:bottom w:w="0" w:type="dxa"/>
              <w:right w:w="0" w:type="dxa"/>
            </w:tcMar>
            <w:vAlign w:val="center"/>
          </w:tcPr>
          <w:p w14:paraId="214812AE"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30</w:t>
            </w:r>
          </w:p>
        </w:tc>
        <w:tc>
          <w:tcPr>
            <w:tcW w:w="843" w:type="dxa"/>
            <w:shd w:val="clear" w:color="auto" w:fill="FFFFFF"/>
            <w:tcMar>
              <w:top w:w="0" w:type="dxa"/>
              <w:left w:w="0" w:type="dxa"/>
              <w:bottom w:w="0" w:type="dxa"/>
              <w:right w:w="0" w:type="dxa"/>
            </w:tcMar>
            <w:vAlign w:val="center"/>
          </w:tcPr>
          <w:p w14:paraId="65016896"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27</w:t>
            </w:r>
          </w:p>
        </w:tc>
        <w:tc>
          <w:tcPr>
            <w:tcW w:w="842" w:type="dxa"/>
            <w:shd w:val="clear" w:color="auto" w:fill="FFFFFF"/>
            <w:tcMar>
              <w:top w:w="0" w:type="dxa"/>
              <w:left w:w="0" w:type="dxa"/>
              <w:bottom w:w="0" w:type="dxa"/>
              <w:right w:w="0" w:type="dxa"/>
            </w:tcMar>
            <w:vAlign w:val="center"/>
          </w:tcPr>
          <w:p w14:paraId="0216385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23</w:t>
            </w:r>
          </w:p>
        </w:tc>
        <w:tc>
          <w:tcPr>
            <w:tcW w:w="842" w:type="dxa"/>
            <w:shd w:val="clear" w:color="auto" w:fill="FFFFFF"/>
            <w:tcMar>
              <w:top w:w="0" w:type="dxa"/>
              <w:left w:w="0" w:type="dxa"/>
              <w:bottom w:w="0" w:type="dxa"/>
              <w:right w:w="0" w:type="dxa"/>
            </w:tcMar>
            <w:vAlign w:val="center"/>
          </w:tcPr>
          <w:p w14:paraId="297CCA2F"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31</w:t>
            </w:r>
          </w:p>
        </w:tc>
        <w:tc>
          <w:tcPr>
            <w:tcW w:w="842" w:type="dxa"/>
            <w:shd w:val="clear" w:color="auto" w:fill="FFFFFF"/>
            <w:tcMar>
              <w:top w:w="0" w:type="dxa"/>
              <w:left w:w="0" w:type="dxa"/>
              <w:bottom w:w="0" w:type="dxa"/>
              <w:right w:w="0" w:type="dxa"/>
            </w:tcMar>
            <w:vAlign w:val="center"/>
          </w:tcPr>
          <w:p w14:paraId="33653FB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25</w:t>
            </w:r>
          </w:p>
        </w:tc>
        <w:tc>
          <w:tcPr>
            <w:tcW w:w="842" w:type="dxa"/>
            <w:shd w:val="clear" w:color="auto" w:fill="FFFFFF"/>
            <w:tcMar>
              <w:top w:w="0" w:type="dxa"/>
              <w:left w:w="0" w:type="dxa"/>
              <w:bottom w:w="0" w:type="dxa"/>
              <w:right w:w="0" w:type="dxa"/>
            </w:tcMar>
            <w:vAlign w:val="center"/>
          </w:tcPr>
          <w:p w14:paraId="4E4A741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12</w:t>
            </w:r>
          </w:p>
        </w:tc>
        <w:tc>
          <w:tcPr>
            <w:tcW w:w="842" w:type="dxa"/>
            <w:shd w:val="clear" w:color="auto" w:fill="FFFFFF"/>
            <w:tcMar>
              <w:top w:w="0" w:type="dxa"/>
              <w:left w:w="0" w:type="dxa"/>
              <w:bottom w:w="0" w:type="dxa"/>
              <w:right w:w="0" w:type="dxa"/>
            </w:tcMar>
            <w:vAlign w:val="center"/>
          </w:tcPr>
          <w:p w14:paraId="1954BF65"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15</w:t>
            </w:r>
          </w:p>
        </w:tc>
        <w:tc>
          <w:tcPr>
            <w:tcW w:w="842" w:type="dxa"/>
            <w:shd w:val="clear" w:color="auto" w:fill="FFFFFF"/>
            <w:tcMar>
              <w:top w:w="0" w:type="dxa"/>
              <w:left w:w="0" w:type="dxa"/>
              <w:bottom w:w="0" w:type="dxa"/>
              <w:right w:w="0" w:type="dxa"/>
            </w:tcMar>
            <w:vAlign w:val="center"/>
          </w:tcPr>
          <w:p w14:paraId="633F572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97%</w:t>
            </w:r>
          </w:p>
        </w:tc>
        <w:tc>
          <w:tcPr>
            <w:tcW w:w="842" w:type="dxa"/>
            <w:shd w:val="clear" w:color="auto" w:fill="FFFFFF"/>
            <w:tcMar>
              <w:top w:w="0" w:type="dxa"/>
              <w:left w:w="0" w:type="dxa"/>
              <w:bottom w:w="0" w:type="dxa"/>
              <w:right w:w="0" w:type="dxa"/>
            </w:tcMar>
            <w:vAlign w:val="center"/>
          </w:tcPr>
          <w:p w14:paraId="0FFEC491"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83%</w:t>
            </w:r>
          </w:p>
        </w:tc>
        <w:tc>
          <w:tcPr>
            <w:tcW w:w="842" w:type="dxa"/>
            <w:shd w:val="clear" w:color="auto" w:fill="FFFFFF"/>
            <w:tcMar>
              <w:top w:w="0" w:type="dxa"/>
              <w:left w:w="0" w:type="dxa"/>
              <w:bottom w:w="0" w:type="dxa"/>
              <w:right w:w="0" w:type="dxa"/>
            </w:tcMar>
            <w:vAlign w:val="center"/>
          </w:tcPr>
          <w:p w14:paraId="3BC7A2E7"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44%</w:t>
            </w:r>
          </w:p>
        </w:tc>
        <w:tc>
          <w:tcPr>
            <w:tcW w:w="842" w:type="dxa"/>
            <w:shd w:val="clear" w:color="auto" w:fill="FFFFFF"/>
            <w:tcMar>
              <w:top w:w="0" w:type="dxa"/>
              <w:left w:w="0" w:type="dxa"/>
              <w:bottom w:w="0" w:type="dxa"/>
              <w:right w:w="0" w:type="dxa"/>
            </w:tcMar>
            <w:vAlign w:val="center"/>
          </w:tcPr>
          <w:p w14:paraId="74C1428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65%</w:t>
            </w:r>
          </w:p>
        </w:tc>
      </w:tr>
      <w:tr w:rsidR="00F505B7" w:rsidRPr="00552895" w14:paraId="7DE7899D" w14:textId="77777777" w:rsidTr="00FC5313">
        <w:trPr>
          <w:cantSplit/>
          <w:jc w:val="center"/>
        </w:trPr>
        <w:tc>
          <w:tcPr>
            <w:tcW w:w="1442" w:type="dxa"/>
            <w:vMerge/>
            <w:shd w:val="clear" w:color="auto" w:fill="FFFFFF"/>
            <w:tcMar>
              <w:top w:w="0" w:type="dxa"/>
              <w:left w:w="0" w:type="dxa"/>
              <w:bottom w:w="0" w:type="dxa"/>
              <w:right w:w="0" w:type="dxa"/>
            </w:tcMar>
            <w:vAlign w:val="center"/>
          </w:tcPr>
          <w:p w14:paraId="12E20078" w14:textId="77777777" w:rsidR="00552895" w:rsidRPr="00552895" w:rsidRDefault="00552895" w:rsidP="0084210B">
            <w:pPr>
              <w:spacing w:before="20" w:after="20"/>
              <w:ind w:left="102" w:right="102"/>
              <w:rPr>
                <w:sz w:val="18"/>
                <w:szCs w:val="18"/>
              </w:rPr>
            </w:pPr>
          </w:p>
        </w:tc>
        <w:tc>
          <w:tcPr>
            <w:tcW w:w="2399" w:type="dxa"/>
            <w:shd w:val="clear" w:color="auto" w:fill="FFFFFF"/>
            <w:tcMar>
              <w:top w:w="0" w:type="dxa"/>
              <w:left w:w="0" w:type="dxa"/>
              <w:bottom w:w="0" w:type="dxa"/>
              <w:right w:w="0" w:type="dxa"/>
            </w:tcMar>
            <w:vAlign w:val="center"/>
          </w:tcPr>
          <w:p w14:paraId="0338AB1A"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Small practice</w:t>
            </w:r>
          </w:p>
        </w:tc>
        <w:tc>
          <w:tcPr>
            <w:tcW w:w="843" w:type="dxa"/>
            <w:shd w:val="clear" w:color="auto" w:fill="FFFFFF"/>
            <w:tcMar>
              <w:top w:w="0" w:type="dxa"/>
              <w:left w:w="0" w:type="dxa"/>
              <w:bottom w:w="0" w:type="dxa"/>
              <w:right w:w="0" w:type="dxa"/>
            </w:tcMar>
            <w:vAlign w:val="center"/>
          </w:tcPr>
          <w:p w14:paraId="3008BE11"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94</w:t>
            </w:r>
          </w:p>
        </w:tc>
        <w:tc>
          <w:tcPr>
            <w:tcW w:w="843" w:type="dxa"/>
            <w:shd w:val="clear" w:color="auto" w:fill="FFFFFF"/>
            <w:tcMar>
              <w:top w:w="0" w:type="dxa"/>
              <w:left w:w="0" w:type="dxa"/>
              <w:bottom w:w="0" w:type="dxa"/>
              <w:right w:w="0" w:type="dxa"/>
            </w:tcMar>
            <w:vAlign w:val="center"/>
          </w:tcPr>
          <w:p w14:paraId="5A705FCD"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77</w:t>
            </w:r>
          </w:p>
        </w:tc>
        <w:tc>
          <w:tcPr>
            <w:tcW w:w="843" w:type="dxa"/>
            <w:shd w:val="clear" w:color="auto" w:fill="FFFFFF"/>
            <w:tcMar>
              <w:top w:w="0" w:type="dxa"/>
              <w:left w:w="0" w:type="dxa"/>
              <w:bottom w:w="0" w:type="dxa"/>
              <w:right w:w="0" w:type="dxa"/>
            </w:tcMar>
            <w:vAlign w:val="center"/>
          </w:tcPr>
          <w:p w14:paraId="24183336"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62</w:t>
            </w:r>
          </w:p>
        </w:tc>
        <w:tc>
          <w:tcPr>
            <w:tcW w:w="842" w:type="dxa"/>
            <w:shd w:val="clear" w:color="auto" w:fill="FFFFFF"/>
            <w:tcMar>
              <w:top w:w="0" w:type="dxa"/>
              <w:left w:w="0" w:type="dxa"/>
              <w:bottom w:w="0" w:type="dxa"/>
              <w:right w:w="0" w:type="dxa"/>
            </w:tcMar>
            <w:vAlign w:val="center"/>
          </w:tcPr>
          <w:p w14:paraId="4F715C22"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56</w:t>
            </w:r>
          </w:p>
        </w:tc>
        <w:tc>
          <w:tcPr>
            <w:tcW w:w="842" w:type="dxa"/>
            <w:shd w:val="clear" w:color="auto" w:fill="FFFFFF"/>
            <w:tcMar>
              <w:top w:w="0" w:type="dxa"/>
              <w:left w:w="0" w:type="dxa"/>
              <w:bottom w:w="0" w:type="dxa"/>
              <w:right w:w="0" w:type="dxa"/>
            </w:tcMar>
            <w:vAlign w:val="center"/>
          </w:tcPr>
          <w:p w14:paraId="4AE86310"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78</w:t>
            </w:r>
          </w:p>
        </w:tc>
        <w:tc>
          <w:tcPr>
            <w:tcW w:w="842" w:type="dxa"/>
            <w:shd w:val="clear" w:color="auto" w:fill="FFFFFF"/>
            <w:tcMar>
              <w:top w:w="0" w:type="dxa"/>
              <w:left w:w="0" w:type="dxa"/>
              <w:bottom w:w="0" w:type="dxa"/>
              <w:right w:w="0" w:type="dxa"/>
            </w:tcMar>
            <w:vAlign w:val="center"/>
          </w:tcPr>
          <w:p w14:paraId="502D2711"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47</w:t>
            </w:r>
          </w:p>
        </w:tc>
        <w:tc>
          <w:tcPr>
            <w:tcW w:w="842" w:type="dxa"/>
            <w:shd w:val="clear" w:color="auto" w:fill="FFFFFF"/>
            <w:tcMar>
              <w:top w:w="0" w:type="dxa"/>
              <w:left w:w="0" w:type="dxa"/>
              <w:bottom w:w="0" w:type="dxa"/>
              <w:right w:w="0" w:type="dxa"/>
            </w:tcMar>
            <w:vAlign w:val="center"/>
          </w:tcPr>
          <w:p w14:paraId="6F40913D"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30</w:t>
            </w:r>
          </w:p>
        </w:tc>
        <w:tc>
          <w:tcPr>
            <w:tcW w:w="842" w:type="dxa"/>
            <w:shd w:val="clear" w:color="auto" w:fill="FFFFFF"/>
            <w:tcMar>
              <w:top w:w="0" w:type="dxa"/>
              <w:left w:w="0" w:type="dxa"/>
              <w:bottom w:w="0" w:type="dxa"/>
              <w:right w:w="0" w:type="dxa"/>
            </w:tcMar>
            <w:vAlign w:val="center"/>
          </w:tcPr>
          <w:p w14:paraId="1B10B7BD"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37</w:t>
            </w:r>
          </w:p>
        </w:tc>
        <w:tc>
          <w:tcPr>
            <w:tcW w:w="842" w:type="dxa"/>
            <w:shd w:val="clear" w:color="auto" w:fill="FFFFFF"/>
            <w:tcMar>
              <w:top w:w="0" w:type="dxa"/>
              <w:left w:w="0" w:type="dxa"/>
              <w:bottom w:w="0" w:type="dxa"/>
              <w:right w:w="0" w:type="dxa"/>
            </w:tcMar>
            <w:vAlign w:val="center"/>
          </w:tcPr>
          <w:p w14:paraId="6B659AC2"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83%</w:t>
            </w:r>
          </w:p>
        </w:tc>
        <w:tc>
          <w:tcPr>
            <w:tcW w:w="842" w:type="dxa"/>
            <w:shd w:val="clear" w:color="auto" w:fill="FFFFFF"/>
            <w:tcMar>
              <w:top w:w="0" w:type="dxa"/>
              <w:left w:w="0" w:type="dxa"/>
              <w:bottom w:w="0" w:type="dxa"/>
              <w:right w:w="0" w:type="dxa"/>
            </w:tcMar>
            <w:vAlign w:val="center"/>
          </w:tcPr>
          <w:p w14:paraId="33EF012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61%</w:t>
            </w:r>
          </w:p>
        </w:tc>
        <w:tc>
          <w:tcPr>
            <w:tcW w:w="842" w:type="dxa"/>
            <w:shd w:val="clear" w:color="auto" w:fill="FFFFFF"/>
            <w:tcMar>
              <w:top w:w="0" w:type="dxa"/>
              <w:left w:w="0" w:type="dxa"/>
              <w:bottom w:w="0" w:type="dxa"/>
              <w:right w:w="0" w:type="dxa"/>
            </w:tcMar>
            <w:vAlign w:val="center"/>
          </w:tcPr>
          <w:p w14:paraId="730C3EF5"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48%</w:t>
            </w:r>
          </w:p>
        </w:tc>
        <w:tc>
          <w:tcPr>
            <w:tcW w:w="842" w:type="dxa"/>
            <w:shd w:val="clear" w:color="auto" w:fill="FFFFFF"/>
            <w:tcMar>
              <w:top w:w="0" w:type="dxa"/>
              <w:left w:w="0" w:type="dxa"/>
              <w:bottom w:w="0" w:type="dxa"/>
              <w:right w:w="0" w:type="dxa"/>
            </w:tcMar>
            <w:vAlign w:val="center"/>
          </w:tcPr>
          <w:p w14:paraId="37D83EA1"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66%</w:t>
            </w:r>
          </w:p>
        </w:tc>
      </w:tr>
      <w:tr w:rsidR="00F505B7" w:rsidRPr="00552895" w14:paraId="4B65E4B6" w14:textId="77777777" w:rsidTr="00FC5313">
        <w:trPr>
          <w:cantSplit/>
          <w:jc w:val="center"/>
        </w:trPr>
        <w:tc>
          <w:tcPr>
            <w:tcW w:w="1442" w:type="dxa"/>
            <w:vMerge/>
            <w:shd w:val="clear" w:color="auto" w:fill="FFFFFF"/>
            <w:tcMar>
              <w:top w:w="0" w:type="dxa"/>
              <w:left w:w="0" w:type="dxa"/>
              <w:bottom w:w="0" w:type="dxa"/>
              <w:right w:w="0" w:type="dxa"/>
            </w:tcMar>
            <w:vAlign w:val="center"/>
          </w:tcPr>
          <w:p w14:paraId="36975827" w14:textId="77777777" w:rsidR="00552895" w:rsidRPr="00552895" w:rsidRDefault="00552895" w:rsidP="0084210B">
            <w:pPr>
              <w:spacing w:before="20" w:after="20"/>
              <w:ind w:left="102" w:right="102"/>
              <w:rPr>
                <w:sz w:val="18"/>
                <w:szCs w:val="18"/>
              </w:rPr>
            </w:pPr>
          </w:p>
        </w:tc>
        <w:tc>
          <w:tcPr>
            <w:tcW w:w="2399" w:type="dxa"/>
            <w:shd w:val="clear" w:color="auto" w:fill="FFFFFF"/>
            <w:tcMar>
              <w:top w:w="0" w:type="dxa"/>
              <w:left w:w="0" w:type="dxa"/>
              <w:bottom w:w="0" w:type="dxa"/>
              <w:right w:w="0" w:type="dxa"/>
            </w:tcMar>
            <w:vAlign w:val="center"/>
          </w:tcPr>
          <w:p w14:paraId="671D9D6B"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Sole practitioner</w:t>
            </w:r>
          </w:p>
        </w:tc>
        <w:tc>
          <w:tcPr>
            <w:tcW w:w="843" w:type="dxa"/>
            <w:shd w:val="clear" w:color="auto" w:fill="FFFFFF"/>
            <w:tcMar>
              <w:top w:w="0" w:type="dxa"/>
              <w:left w:w="0" w:type="dxa"/>
              <w:bottom w:w="0" w:type="dxa"/>
              <w:right w:w="0" w:type="dxa"/>
            </w:tcMar>
            <w:vAlign w:val="center"/>
          </w:tcPr>
          <w:p w14:paraId="762CF61F"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21</w:t>
            </w:r>
          </w:p>
        </w:tc>
        <w:tc>
          <w:tcPr>
            <w:tcW w:w="843" w:type="dxa"/>
            <w:shd w:val="clear" w:color="auto" w:fill="FFFFFF"/>
            <w:tcMar>
              <w:top w:w="0" w:type="dxa"/>
              <w:left w:w="0" w:type="dxa"/>
              <w:bottom w:w="0" w:type="dxa"/>
              <w:right w:w="0" w:type="dxa"/>
            </w:tcMar>
            <w:vAlign w:val="center"/>
          </w:tcPr>
          <w:p w14:paraId="35EB04D0"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21</w:t>
            </w:r>
          </w:p>
        </w:tc>
        <w:tc>
          <w:tcPr>
            <w:tcW w:w="843" w:type="dxa"/>
            <w:shd w:val="clear" w:color="auto" w:fill="FFFFFF"/>
            <w:tcMar>
              <w:top w:w="0" w:type="dxa"/>
              <w:left w:w="0" w:type="dxa"/>
              <w:bottom w:w="0" w:type="dxa"/>
              <w:right w:w="0" w:type="dxa"/>
            </w:tcMar>
            <w:vAlign w:val="center"/>
          </w:tcPr>
          <w:p w14:paraId="14247BA7"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14</w:t>
            </w:r>
          </w:p>
        </w:tc>
        <w:tc>
          <w:tcPr>
            <w:tcW w:w="842" w:type="dxa"/>
            <w:shd w:val="clear" w:color="auto" w:fill="FFFFFF"/>
            <w:tcMar>
              <w:top w:w="0" w:type="dxa"/>
              <w:left w:w="0" w:type="dxa"/>
              <w:bottom w:w="0" w:type="dxa"/>
              <w:right w:w="0" w:type="dxa"/>
            </w:tcMar>
            <w:vAlign w:val="center"/>
          </w:tcPr>
          <w:p w14:paraId="56A87235"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11</w:t>
            </w:r>
          </w:p>
        </w:tc>
        <w:tc>
          <w:tcPr>
            <w:tcW w:w="842" w:type="dxa"/>
            <w:shd w:val="clear" w:color="auto" w:fill="FFFFFF"/>
            <w:tcMar>
              <w:top w:w="0" w:type="dxa"/>
              <w:left w:w="0" w:type="dxa"/>
              <w:bottom w:w="0" w:type="dxa"/>
              <w:right w:w="0" w:type="dxa"/>
            </w:tcMar>
            <w:vAlign w:val="center"/>
          </w:tcPr>
          <w:p w14:paraId="17325278"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20</w:t>
            </w:r>
          </w:p>
        </w:tc>
        <w:tc>
          <w:tcPr>
            <w:tcW w:w="842" w:type="dxa"/>
            <w:shd w:val="clear" w:color="auto" w:fill="FFFFFF"/>
            <w:tcMar>
              <w:top w:w="0" w:type="dxa"/>
              <w:left w:w="0" w:type="dxa"/>
              <w:bottom w:w="0" w:type="dxa"/>
              <w:right w:w="0" w:type="dxa"/>
            </w:tcMar>
            <w:vAlign w:val="center"/>
          </w:tcPr>
          <w:p w14:paraId="009278B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15</w:t>
            </w:r>
          </w:p>
        </w:tc>
        <w:tc>
          <w:tcPr>
            <w:tcW w:w="842" w:type="dxa"/>
            <w:shd w:val="clear" w:color="auto" w:fill="FFFFFF"/>
            <w:tcMar>
              <w:top w:w="0" w:type="dxa"/>
              <w:left w:w="0" w:type="dxa"/>
              <w:bottom w:w="0" w:type="dxa"/>
              <w:right w:w="0" w:type="dxa"/>
            </w:tcMar>
            <w:vAlign w:val="center"/>
          </w:tcPr>
          <w:p w14:paraId="0E2D19D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w:t>
            </w:r>
          </w:p>
        </w:tc>
        <w:tc>
          <w:tcPr>
            <w:tcW w:w="842" w:type="dxa"/>
            <w:shd w:val="clear" w:color="auto" w:fill="FFFFFF"/>
            <w:tcMar>
              <w:top w:w="0" w:type="dxa"/>
              <w:left w:w="0" w:type="dxa"/>
              <w:bottom w:w="0" w:type="dxa"/>
              <w:right w:w="0" w:type="dxa"/>
            </w:tcMar>
            <w:vAlign w:val="center"/>
          </w:tcPr>
          <w:p w14:paraId="7345D48D"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8</w:t>
            </w:r>
          </w:p>
        </w:tc>
        <w:tc>
          <w:tcPr>
            <w:tcW w:w="842" w:type="dxa"/>
            <w:shd w:val="clear" w:color="auto" w:fill="FFFFFF"/>
            <w:tcMar>
              <w:top w:w="0" w:type="dxa"/>
              <w:left w:w="0" w:type="dxa"/>
              <w:bottom w:w="0" w:type="dxa"/>
              <w:right w:w="0" w:type="dxa"/>
            </w:tcMar>
            <w:vAlign w:val="center"/>
          </w:tcPr>
          <w:p w14:paraId="58F82370"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95%</w:t>
            </w:r>
          </w:p>
        </w:tc>
        <w:tc>
          <w:tcPr>
            <w:tcW w:w="842" w:type="dxa"/>
            <w:shd w:val="clear" w:color="auto" w:fill="FFFFFF"/>
            <w:tcMar>
              <w:top w:w="0" w:type="dxa"/>
              <w:left w:w="0" w:type="dxa"/>
              <w:bottom w:w="0" w:type="dxa"/>
              <w:right w:w="0" w:type="dxa"/>
            </w:tcMar>
            <w:vAlign w:val="center"/>
          </w:tcPr>
          <w:p w14:paraId="42746BCF"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71%</w:t>
            </w:r>
          </w:p>
        </w:tc>
        <w:tc>
          <w:tcPr>
            <w:tcW w:w="842" w:type="dxa"/>
            <w:shd w:val="clear" w:color="auto" w:fill="FFFFFF"/>
            <w:tcMar>
              <w:top w:w="0" w:type="dxa"/>
              <w:left w:w="0" w:type="dxa"/>
              <w:bottom w:w="0" w:type="dxa"/>
              <w:right w:w="0" w:type="dxa"/>
            </w:tcMar>
            <w:vAlign w:val="center"/>
          </w:tcPr>
          <w:p w14:paraId="0758C22A"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36%</w:t>
            </w:r>
          </w:p>
        </w:tc>
        <w:tc>
          <w:tcPr>
            <w:tcW w:w="842" w:type="dxa"/>
            <w:shd w:val="clear" w:color="auto" w:fill="FFFFFF"/>
            <w:tcMar>
              <w:top w:w="0" w:type="dxa"/>
              <w:left w:w="0" w:type="dxa"/>
              <w:bottom w:w="0" w:type="dxa"/>
              <w:right w:w="0" w:type="dxa"/>
            </w:tcMar>
            <w:vAlign w:val="center"/>
          </w:tcPr>
          <w:p w14:paraId="731D7030"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73%</w:t>
            </w:r>
          </w:p>
        </w:tc>
      </w:tr>
      <w:tr w:rsidR="00F505B7" w:rsidRPr="00552895" w14:paraId="4568D431" w14:textId="77777777" w:rsidTr="00FC5313">
        <w:trPr>
          <w:cantSplit/>
          <w:jc w:val="center"/>
        </w:trPr>
        <w:tc>
          <w:tcPr>
            <w:tcW w:w="1442" w:type="dxa"/>
            <w:vMerge w:val="restart"/>
            <w:shd w:val="clear" w:color="auto" w:fill="FFFFFF"/>
            <w:tcMar>
              <w:top w:w="0" w:type="dxa"/>
              <w:left w:w="0" w:type="dxa"/>
              <w:bottom w:w="0" w:type="dxa"/>
              <w:right w:w="0" w:type="dxa"/>
            </w:tcMar>
            <w:vAlign w:val="center"/>
          </w:tcPr>
          <w:p w14:paraId="1F03FCF3"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MMM category</w:t>
            </w:r>
          </w:p>
        </w:tc>
        <w:tc>
          <w:tcPr>
            <w:tcW w:w="2399" w:type="dxa"/>
            <w:shd w:val="clear" w:color="auto" w:fill="FFFFFF"/>
            <w:tcMar>
              <w:top w:w="0" w:type="dxa"/>
              <w:left w:w="0" w:type="dxa"/>
              <w:bottom w:w="0" w:type="dxa"/>
              <w:right w:w="0" w:type="dxa"/>
            </w:tcMar>
            <w:vAlign w:val="center"/>
          </w:tcPr>
          <w:p w14:paraId="770BC027"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MMM1</w:t>
            </w:r>
          </w:p>
        </w:tc>
        <w:tc>
          <w:tcPr>
            <w:tcW w:w="843" w:type="dxa"/>
            <w:shd w:val="clear" w:color="auto" w:fill="FFFFFF"/>
            <w:tcMar>
              <w:top w:w="0" w:type="dxa"/>
              <w:left w:w="0" w:type="dxa"/>
              <w:bottom w:w="0" w:type="dxa"/>
              <w:right w:w="0" w:type="dxa"/>
            </w:tcMar>
            <w:vAlign w:val="center"/>
          </w:tcPr>
          <w:p w14:paraId="18D79C1F"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118</w:t>
            </w:r>
          </w:p>
        </w:tc>
        <w:tc>
          <w:tcPr>
            <w:tcW w:w="843" w:type="dxa"/>
            <w:shd w:val="clear" w:color="auto" w:fill="FFFFFF"/>
            <w:tcMar>
              <w:top w:w="0" w:type="dxa"/>
              <w:left w:w="0" w:type="dxa"/>
              <w:bottom w:w="0" w:type="dxa"/>
              <w:right w:w="0" w:type="dxa"/>
            </w:tcMar>
            <w:vAlign w:val="center"/>
          </w:tcPr>
          <w:p w14:paraId="228CFFC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106</w:t>
            </w:r>
          </w:p>
        </w:tc>
        <w:tc>
          <w:tcPr>
            <w:tcW w:w="843" w:type="dxa"/>
            <w:shd w:val="clear" w:color="auto" w:fill="FFFFFF"/>
            <w:tcMar>
              <w:top w:w="0" w:type="dxa"/>
              <w:left w:w="0" w:type="dxa"/>
              <w:bottom w:w="0" w:type="dxa"/>
              <w:right w:w="0" w:type="dxa"/>
            </w:tcMar>
            <w:vAlign w:val="center"/>
          </w:tcPr>
          <w:p w14:paraId="163DE0DF"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85</w:t>
            </w:r>
          </w:p>
        </w:tc>
        <w:tc>
          <w:tcPr>
            <w:tcW w:w="842" w:type="dxa"/>
            <w:shd w:val="clear" w:color="auto" w:fill="FFFFFF"/>
            <w:tcMar>
              <w:top w:w="0" w:type="dxa"/>
              <w:left w:w="0" w:type="dxa"/>
              <w:bottom w:w="0" w:type="dxa"/>
              <w:right w:w="0" w:type="dxa"/>
            </w:tcMar>
            <w:vAlign w:val="center"/>
          </w:tcPr>
          <w:p w14:paraId="5EE8817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78</w:t>
            </w:r>
          </w:p>
        </w:tc>
        <w:tc>
          <w:tcPr>
            <w:tcW w:w="842" w:type="dxa"/>
            <w:shd w:val="clear" w:color="auto" w:fill="FFFFFF"/>
            <w:tcMar>
              <w:top w:w="0" w:type="dxa"/>
              <w:left w:w="0" w:type="dxa"/>
              <w:bottom w:w="0" w:type="dxa"/>
              <w:right w:w="0" w:type="dxa"/>
            </w:tcMar>
            <w:vAlign w:val="center"/>
          </w:tcPr>
          <w:p w14:paraId="18BC4DE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109</w:t>
            </w:r>
          </w:p>
        </w:tc>
        <w:tc>
          <w:tcPr>
            <w:tcW w:w="842" w:type="dxa"/>
            <w:shd w:val="clear" w:color="auto" w:fill="FFFFFF"/>
            <w:tcMar>
              <w:top w:w="0" w:type="dxa"/>
              <w:left w:w="0" w:type="dxa"/>
              <w:bottom w:w="0" w:type="dxa"/>
              <w:right w:w="0" w:type="dxa"/>
            </w:tcMar>
            <w:vAlign w:val="center"/>
          </w:tcPr>
          <w:p w14:paraId="0B05B1A6"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84</w:t>
            </w:r>
          </w:p>
        </w:tc>
        <w:tc>
          <w:tcPr>
            <w:tcW w:w="842" w:type="dxa"/>
            <w:shd w:val="clear" w:color="auto" w:fill="FFFFFF"/>
            <w:tcMar>
              <w:top w:w="0" w:type="dxa"/>
              <w:left w:w="0" w:type="dxa"/>
              <w:bottom w:w="0" w:type="dxa"/>
              <w:right w:w="0" w:type="dxa"/>
            </w:tcMar>
            <w:vAlign w:val="center"/>
          </w:tcPr>
          <w:p w14:paraId="747CE426"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43</w:t>
            </w:r>
          </w:p>
        </w:tc>
        <w:tc>
          <w:tcPr>
            <w:tcW w:w="842" w:type="dxa"/>
            <w:shd w:val="clear" w:color="auto" w:fill="FFFFFF"/>
            <w:tcMar>
              <w:top w:w="0" w:type="dxa"/>
              <w:left w:w="0" w:type="dxa"/>
              <w:bottom w:w="0" w:type="dxa"/>
              <w:right w:w="0" w:type="dxa"/>
            </w:tcMar>
            <w:vAlign w:val="center"/>
          </w:tcPr>
          <w:p w14:paraId="76498481"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62</w:t>
            </w:r>
          </w:p>
        </w:tc>
        <w:tc>
          <w:tcPr>
            <w:tcW w:w="842" w:type="dxa"/>
            <w:shd w:val="clear" w:color="auto" w:fill="FFFFFF"/>
            <w:tcMar>
              <w:top w:w="0" w:type="dxa"/>
              <w:left w:w="0" w:type="dxa"/>
              <w:bottom w:w="0" w:type="dxa"/>
              <w:right w:w="0" w:type="dxa"/>
            </w:tcMar>
            <w:vAlign w:val="center"/>
          </w:tcPr>
          <w:p w14:paraId="7D6D4F0E"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92%</w:t>
            </w:r>
          </w:p>
        </w:tc>
        <w:tc>
          <w:tcPr>
            <w:tcW w:w="842" w:type="dxa"/>
            <w:shd w:val="clear" w:color="auto" w:fill="FFFFFF"/>
            <w:tcMar>
              <w:top w:w="0" w:type="dxa"/>
              <w:left w:w="0" w:type="dxa"/>
              <w:bottom w:w="0" w:type="dxa"/>
              <w:right w:w="0" w:type="dxa"/>
            </w:tcMar>
            <w:vAlign w:val="center"/>
          </w:tcPr>
          <w:p w14:paraId="657ED89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79%</w:t>
            </w:r>
          </w:p>
        </w:tc>
        <w:tc>
          <w:tcPr>
            <w:tcW w:w="842" w:type="dxa"/>
            <w:shd w:val="clear" w:color="auto" w:fill="FFFFFF"/>
            <w:tcMar>
              <w:top w:w="0" w:type="dxa"/>
              <w:left w:w="0" w:type="dxa"/>
              <w:bottom w:w="0" w:type="dxa"/>
              <w:right w:w="0" w:type="dxa"/>
            </w:tcMar>
            <w:vAlign w:val="center"/>
          </w:tcPr>
          <w:p w14:paraId="4E476F6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51%</w:t>
            </w:r>
          </w:p>
        </w:tc>
        <w:tc>
          <w:tcPr>
            <w:tcW w:w="842" w:type="dxa"/>
            <w:shd w:val="clear" w:color="auto" w:fill="FFFFFF"/>
            <w:tcMar>
              <w:top w:w="0" w:type="dxa"/>
              <w:left w:w="0" w:type="dxa"/>
              <w:bottom w:w="0" w:type="dxa"/>
              <w:right w:w="0" w:type="dxa"/>
            </w:tcMar>
            <w:vAlign w:val="center"/>
          </w:tcPr>
          <w:p w14:paraId="258A4AE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79%</w:t>
            </w:r>
          </w:p>
        </w:tc>
      </w:tr>
      <w:tr w:rsidR="00F505B7" w:rsidRPr="00552895" w14:paraId="49576562" w14:textId="77777777" w:rsidTr="00FC5313">
        <w:trPr>
          <w:cantSplit/>
          <w:jc w:val="center"/>
        </w:trPr>
        <w:tc>
          <w:tcPr>
            <w:tcW w:w="1442" w:type="dxa"/>
            <w:vMerge/>
            <w:shd w:val="clear" w:color="auto" w:fill="FFFFFF"/>
            <w:tcMar>
              <w:top w:w="0" w:type="dxa"/>
              <w:left w:w="0" w:type="dxa"/>
              <w:bottom w:w="0" w:type="dxa"/>
              <w:right w:w="0" w:type="dxa"/>
            </w:tcMar>
            <w:vAlign w:val="center"/>
          </w:tcPr>
          <w:p w14:paraId="61A125D4" w14:textId="77777777" w:rsidR="00552895" w:rsidRPr="00552895" w:rsidRDefault="00552895" w:rsidP="0084210B">
            <w:pPr>
              <w:spacing w:before="20" w:after="20"/>
              <w:ind w:left="102" w:right="102"/>
              <w:rPr>
                <w:sz w:val="18"/>
                <w:szCs w:val="18"/>
              </w:rPr>
            </w:pPr>
          </w:p>
        </w:tc>
        <w:tc>
          <w:tcPr>
            <w:tcW w:w="2399" w:type="dxa"/>
            <w:shd w:val="clear" w:color="auto" w:fill="FFFFFF"/>
            <w:tcMar>
              <w:top w:w="0" w:type="dxa"/>
              <w:left w:w="0" w:type="dxa"/>
              <w:bottom w:w="0" w:type="dxa"/>
              <w:right w:w="0" w:type="dxa"/>
            </w:tcMar>
            <w:vAlign w:val="center"/>
          </w:tcPr>
          <w:p w14:paraId="7E352189"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MMM2</w:t>
            </w:r>
          </w:p>
        </w:tc>
        <w:tc>
          <w:tcPr>
            <w:tcW w:w="843" w:type="dxa"/>
            <w:shd w:val="clear" w:color="auto" w:fill="FFFFFF"/>
            <w:tcMar>
              <w:top w:w="0" w:type="dxa"/>
              <w:left w:w="0" w:type="dxa"/>
              <w:bottom w:w="0" w:type="dxa"/>
              <w:right w:w="0" w:type="dxa"/>
            </w:tcMar>
            <w:vAlign w:val="center"/>
          </w:tcPr>
          <w:p w14:paraId="575477B5"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29</w:t>
            </w:r>
          </w:p>
        </w:tc>
        <w:tc>
          <w:tcPr>
            <w:tcW w:w="843" w:type="dxa"/>
            <w:shd w:val="clear" w:color="auto" w:fill="FFFFFF"/>
            <w:tcMar>
              <w:top w:w="0" w:type="dxa"/>
              <w:left w:w="0" w:type="dxa"/>
              <w:bottom w:w="0" w:type="dxa"/>
              <w:right w:w="0" w:type="dxa"/>
            </w:tcMar>
            <w:vAlign w:val="center"/>
          </w:tcPr>
          <w:p w14:paraId="5E814D2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25</w:t>
            </w:r>
          </w:p>
        </w:tc>
        <w:tc>
          <w:tcPr>
            <w:tcW w:w="843" w:type="dxa"/>
            <w:shd w:val="clear" w:color="auto" w:fill="FFFFFF"/>
            <w:tcMar>
              <w:top w:w="0" w:type="dxa"/>
              <w:left w:w="0" w:type="dxa"/>
              <w:bottom w:w="0" w:type="dxa"/>
              <w:right w:w="0" w:type="dxa"/>
            </w:tcMar>
            <w:vAlign w:val="center"/>
          </w:tcPr>
          <w:p w14:paraId="217A527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13</w:t>
            </w:r>
          </w:p>
        </w:tc>
        <w:tc>
          <w:tcPr>
            <w:tcW w:w="842" w:type="dxa"/>
            <w:shd w:val="clear" w:color="auto" w:fill="FFFFFF"/>
            <w:tcMar>
              <w:top w:w="0" w:type="dxa"/>
              <w:left w:w="0" w:type="dxa"/>
              <w:bottom w:w="0" w:type="dxa"/>
              <w:right w:w="0" w:type="dxa"/>
            </w:tcMar>
            <w:vAlign w:val="center"/>
          </w:tcPr>
          <w:p w14:paraId="6CBABC5A"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8</w:t>
            </w:r>
          </w:p>
        </w:tc>
        <w:tc>
          <w:tcPr>
            <w:tcW w:w="842" w:type="dxa"/>
            <w:shd w:val="clear" w:color="auto" w:fill="FFFFFF"/>
            <w:tcMar>
              <w:top w:w="0" w:type="dxa"/>
              <w:left w:w="0" w:type="dxa"/>
              <w:bottom w:w="0" w:type="dxa"/>
              <w:right w:w="0" w:type="dxa"/>
            </w:tcMar>
            <w:vAlign w:val="center"/>
          </w:tcPr>
          <w:p w14:paraId="52D8C51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22</w:t>
            </w:r>
          </w:p>
        </w:tc>
        <w:tc>
          <w:tcPr>
            <w:tcW w:w="842" w:type="dxa"/>
            <w:shd w:val="clear" w:color="auto" w:fill="FFFFFF"/>
            <w:tcMar>
              <w:top w:w="0" w:type="dxa"/>
              <w:left w:w="0" w:type="dxa"/>
              <w:bottom w:w="0" w:type="dxa"/>
              <w:right w:w="0" w:type="dxa"/>
            </w:tcMar>
            <w:vAlign w:val="center"/>
          </w:tcPr>
          <w:p w14:paraId="610D57D2"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w:t>
            </w:r>
          </w:p>
        </w:tc>
        <w:tc>
          <w:tcPr>
            <w:tcW w:w="842" w:type="dxa"/>
            <w:shd w:val="clear" w:color="auto" w:fill="FFFFFF"/>
            <w:tcMar>
              <w:top w:w="0" w:type="dxa"/>
              <w:left w:w="0" w:type="dxa"/>
              <w:bottom w:w="0" w:type="dxa"/>
              <w:right w:w="0" w:type="dxa"/>
            </w:tcMar>
            <w:vAlign w:val="center"/>
          </w:tcPr>
          <w:p w14:paraId="57EEFF0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w:t>
            </w:r>
          </w:p>
        </w:tc>
        <w:tc>
          <w:tcPr>
            <w:tcW w:w="842" w:type="dxa"/>
            <w:shd w:val="clear" w:color="auto" w:fill="FFFFFF"/>
            <w:tcMar>
              <w:top w:w="0" w:type="dxa"/>
              <w:left w:w="0" w:type="dxa"/>
              <w:bottom w:w="0" w:type="dxa"/>
              <w:right w:w="0" w:type="dxa"/>
            </w:tcMar>
            <w:vAlign w:val="center"/>
          </w:tcPr>
          <w:p w14:paraId="06BADDC1"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w:t>
            </w:r>
          </w:p>
        </w:tc>
        <w:tc>
          <w:tcPr>
            <w:tcW w:w="842" w:type="dxa"/>
            <w:shd w:val="clear" w:color="auto" w:fill="FFFFFF"/>
            <w:tcMar>
              <w:top w:w="0" w:type="dxa"/>
              <w:left w:w="0" w:type="dxa"/>
              <w:bottom w:w="0" w:type="dxa"/>
              <w:right w:w="0" w:type="dxa"/>
            </w:tcMar>
            <w:vAlign w:val="center"/>
          </w:tcPr>
          <w:p w14:paraId="49D9F4A7"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76%</w:t>
            </w:r>
          </w:p>
        </w:tc>
        <w:tc>
          <w:tcPr>
            <w:tcW w:w="842" w:type="dxa"/>
            <w:shd w:val="clear" w:color="auto" w:fill="FFFFFF"/>
            <w:tcMar>
              <w:top w:w="0" w:type="dxa"/>
              <w:left w:w="0" w:type="dxa"/>
              <w:bottom w:w="0" w:type="dxa"/>
              <w:right w:w="0" w:type="dxa"/>
            </w:tcMar>
            <w:vAlign w:val="center"/>
          </w:tcPr>
          <w:p w14:paraId="498B85B5"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20%</w:t>
            </w:r>
          </w:p>
        </w:tc>
        <w:tc>
          <w:tcPr>
            <w:tcW w:w="842" w:type="dxa"/>
            <w:shd w:val="clear" w:color="auto" w:fill="FFFFFF"/>
            <w:tcMar>
              <w:top w:w="0" w:type="dxa"/>
              <w:left w:w="0" w:type="dxa"/>
              <w:bottom w:w="0" w:type="dxa"/>
              <w:right w:w="0" w:type="dxa"/>
            </w:tcMar>
            <w:vAlign w:val="center"/>
          </w:tcPr>
          <w:p w14:paraId="08953ED5"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15%</w:t>
            </w:r>
          </w:p>
        </w:tc>
        <w:tc>
          <w:tcPr>
            <w:tcW w:w="842" w:type="dxa"/>
            <w:shd w:val="clear" w:color="auto" w:fill="FFFFFF"/>
            <w:tcMar>
              <w:top w:w="0" w:type="dxa"/>
              <w:left w:w="0" w:type="dxa"/>
              <w:bottom w:w="0" w:type="dxa"/>
              <w:right w:w="0" w:type="dxa"/>
            </w:tcMar>
            <w:vAlign w:val="center"/>
          </w:tcPr>
          <w:p w14:paraId="60982F31"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25%</w:t>
            </w:r>
          </w:p>
        </w:tc>
      </w:tr>
      <w:tr w:rsidR="00F505B7" w:rsidRPr="00552895" w14:paraId="4B36A96C" w14:textId="77777777" w:rsidTr="00FC5313">
        <w:trPr>
          <w:cantSplit/>
          <w:jc w:val="center"/>
        </w:trPr>
        <w:tc>
          <w:tcPr>
            <w:tcW w:w="1442" w:type="dxa"/>
            <w:vMerge/>
            <w:shd w:val="clear" w:color="auto" w:fill="FFFFFF"/>
            <w:tcMar>
              <w:top w:w="0" w:type="dxa"/>
              <w:left w:w="0" w:type="dxa"/>
              <w:bottom w:w="0" w:type="dxa"/>
              <w:right w:w="0" w:type="dxa"/>
            </w:tcMar>
            <w:vAlign w:val="center"/>
          </w:tcPr>
          <w:p w14:paraId="38D940BC" w14:textId="77777777" w:rsidR="00552895" w:rsidRPr="00552895" w:rsidRDefault="00552895" w:rsidP="0084210B">
            <w:pPr>
              <w:spacing w:before="20" w:after="20"/>
              <w:ind w:left="102" w:right="102"/>
              <w:rPr>
                <w:sz w:val="18"/>
                <w:szCs w:val="18"/>
              </w:rPr>
            </w:pPr>
          </w:p>
        </w:tc>
        <w:tc>
          <w:tcPr>
            <w:tcW w:w="2399" w:type="dxa"/>
            <w:shd w:val="clear" w:color="auto" w:fill="FFFFFF"/>
            <w:tcMar>
              <w:top w:w="0" w:type="dxa"/>
              <w:left w:w="0" w:type="dxa"/>
              <w:bottom w:w="0" w:type="dxa"/>
              <w:right w:w="0" w:type="dxa"/>
            </w:tcMar>
            <w:vAlign w:val="center"/>
          </w:tcPr>
          <w:p w14:paraId="019547DD"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MMM3</w:t>
            </w:r>
          </w:p>
        </w:tc>
        <w:tc>
          <w:tcPr>
            <w:tcW w:w="843" w:type="dxa"/>
            <w:shd w:val="clear" w:color="auto" w:fill="FFFFFF"/>
            <w:tcMar>
              <w:top w:w="0" w:type="dxa"/>
              <w:left w:w="0" w:type="dxa"/>
              <w:bottom w:w="0" w:type="dxa"/>
              <w:right w:w="0" w:type="dxa"/>
            </w:tcMar>
            <w:vAlign w:val="center"/>
          </w:tcPr>
          <w:p w14:paraId="56F29B6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w:t>
            </w:r>
          </w:p>
        </w:tc>
        <w:tc>
          <w:tcPr>
            <w:tcW w:w="843" w:type="dxa"/>
            <w:shd w:val="clear" w:color="auto" w:fill="FFFFFF"/>
            <w:tcMar>
              <w:top w:w="0" w:type="dxa"/>
              <w:left w:w="0" w:type="dxa"/>
              <w:bottom w:w="0" w:type="dxa"/>
              <w:right w:w="0" w:type="dxa"/>
            </w:tcMar>
            <w:vAlign w:val="center"/>
          </w:tcPr>
          <w:p w14:paraId="3440F8D7"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w:t>
            </w:r>
          </w:p>
        </w:tc>
        <w:tc>
          <w:tcPr>
            <w:tcW w:w="843" w:type="dxa"/>
            <w:shd w:val="clear" w:color="auto" w:fill="FFFFFF"/>
            <w:tcMar>
              <w:top w:w="0" w:type="dxa"/>
              <w:left w:w="0" w:type="dxa"/>
              <w:bottom w:w="0" w:type="dxa"/>
              <w:right w:w="0" w:type="dxa"/>
            </w:tcMar>
            <w:vAlign w:val="center"/>
          </w:tcPr>
          <w:p w14:paraId="3B97326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w:t>
            </w:r>
          </w:p>
        </w:tc>
        <w:tc>
          <w:tcPr>
            <w:tcW w:w="842" w:type="dxa"/>
            <w:shd w:val="clear" w:color="auto" w:fill="FFFFFF"/>
            <w:tcMar>
              <w:top w:w="0" w:type="dxa"/>
              <w:left w:w="0" w:type="dxa"/>
              <w:bottom w:w="0" w:type="dxa"/>
              <w:right w:w="0" w:type="dxa"/>
            </w:tcMar>
            <w:vAlign w:val="center"/>
          </w:tcPr>
          <w:p w14:paraId="3275CBF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4</w:t>
            </w:r>
          </w:p>
        </w:tc>
        <w:tc>
          <w:tcPr>
            <w:tcW w:w="842" w:type="dxa"/>
            <w:shd w:val="clear" w:color="auto" w:fill="FFFFFF"/>
            <w:tcMar>
              <w:top w:w="0" w:type="dxa"/>
              <w:left w:w="0" w:type="dxa"/>
              <w:bottom w:w="0" w:type="dxa"/>
              <w:right w:w="0" w:type="dxa"/>
            </w:tcMar>
            <w:vAlign w:val="center"/>
          </w:tcPr>
          <w:p w14:paraId="6C1EE386"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8</w:t>
            </w:r>
          </w:p>
        </w:tc>
        <w:tc>
          <w:tcPr>
            <w:tcW w:w="842" w:type="dxa"/>
            <w:shd w:val="clear" w:color="auto" w:fill="FFFFFF"/>
            <w:tcMar>
              <w:top w:w="0" w:type="dxa"/>
              <w:left w:w="0" w:type="dxa"/>
              <w:bottom w:w="0" w:type="dxa"/>
              <w:right w:w="0" w:type="dxa"/>
            </w:tcMar>
            <w:vAlign w:val="center"/>
          </w:tcPr>
          <w:p w14:paraId="780B843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w:t>
            </w:r>
          </w:p>
        </w:tc>
        <w:tc>
          <w:tcPr>
            <w:tcW w:w="842" w:type="dxa"/>
            <w:shd w:val="clear" w:color="auto" w:fill="FFFFFF"/>
            <w:tcMar>
              <w:top w:w="0" w:type="dxa"/>
              <w:left w:w="0" w:type="dxa"/>
              <w:bottom w:w="0" w:type="dxa"/>
              <w:right w:w="0" w:type="dxa"/>
            </w:tcMar>
            <w:vAlign w:val="center"/>
          </w:tcPr>
          <w:p w14:paraId="6CDCFC0A"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w:t>
            </w:r>
          </w:p>
        </w:tc>
        <w:tc>
          <w:tcPr>
            <w:tcW w:w="842" w:type="dxa"/>
            <w:shd w:val="clear" w:color="auto" w:fill="FFFFFF"/>
            <w:tcMar>
              <w:top w:w="0" w:type="dxa"/>
              <w:left w:w="0" w:type="dxa"/>
              <w:bottom w:w="0" w:type="dxa"/>
              <w:right w:w="0" w:type="dxa"/>
            </w:tcMar>
            <w:vAlign w:val="center"/>
          </w:tcPr>
          <w:p w14:paraId="74BDEA6A"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4</w:t>
            </w:r>
          </w:p>
        </w:tc>
        <w:tc>
          <w:tcPr>
            <w:tcW w:w="842" w:type="dxa"/>
            <w:shd w:val="clear" w:color="auto" w:fill="FFFFFF"/>
            <w:tcMar>
              <w:top w:w="0" w:type="dxa"/>
              <w:left w:w="0" w:type="dxa"/>
              <w:bottom w:w="0" w:type="dxa"/>
              <w:right w:w="0" w:type="dxa"/>
            </w:tcMar>
            <w:vAlign w:val="center"/>
          </w:tcPr>
          <w:p w14:paraId="34D6DC2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89%</w:t>
            </w:r>
          </w:p>
        </w:tc>
        <w:tc>
          <w:tcPr>
            <w:tcW w:w="842" w:type="dxa"/>
            <w:shd w:val="clear" w:color="auto" w:fill="FFFFFF"/>
            <w:tcMar>
              <w:top w:w="0" w:type="dxa"/>
              <w:left w:w="0" w:type="dxa"/>
              <w:bottom w:w="0" w:type="dxa"/>
              <w:right w:w="0" w:type="dxa"/>
            </w:tcMar>
            <w:vAlign w:val="center"/>
          </w:tcPr>
          <w:p w14:paraId="31C93A9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83%</w:t>
            </w:r>
          </w:p>
        </w:tc>
        <w:tc>
          <w:tcPr>
            <w:tcW w:w="842" w:type="dxa"/>
            <w:shd w:val="clear" w:color="auto" w:fill="FFFFFF"/>
            <w:tcMar>
              <w:top w:w="0" w:type="dxa"/>
              <w:left w:w="0" w:type="dxa"/>
              <w:bottom w:w="0" w:type="dxa"/>
              <w:right w:w="0" w:type="dxa"/>
            </w:tcMar>
            <w:vAlign w:val="center"/>
          </w:tcPr>
          <w:p w14:paraId="0FDA361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60%</w:t>
            </w:r>
          </w:p>
        </w:tc>
        <w:tc>
          <w:tcPr>
            <w:tcW w:w="842" w:type="dxa"/>
            <w:shd w:val="clear" w:color="auto" w:fill="FFFFFF"/>
            <w:tcMar>
              <w:top w:w="0" w:type="dxa"/>
              <w:left w:w="0" w:type="dxa"/>
              <w:bottom w:w="0" w:type="dxa"/>
              <w:right w:w="0" w:type="dxa"/>
            </w:tcMar>
            <w:vAlign w:val="center"/>
          </w:tcPr>
          <w:p w14:paraId="415A95EE"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100%</w:t>
            </w:r>
          </w:p>
        </w:tc>
      </w:tr>
      <w:tr w:rsidR="00F505B7" w:rsidRPr="00552895" w14:paraId="1BF6399D" w14:textId="77777777" w:rsidTr="00FC5313">
        <w:trPr>
          <w:cantSplit/>
          <w:jc w:val="center"/>
        </w:trPr>
        <w:tc>
          <w:tcPr>
            <w:tcW w:w="1442" w:type="dxa"/>
            <w:vMerge/>
            <w:shd w:val="clear" w:color="auto" w:fill="FFFFFF"/>
            <w:tcMar>
              <w:top w:w="0" w:type="dxa"/>
              <w:left w:w="0" w:type="dxa"/>
              <w:bottom w:w="0" w:type="dxa"/>
              <w:right w:w="0" w:type="dxa"/>
            </w:tcMar>
            <w:vAlign w:val="center"/>
          </w:tcPr>
          <w:p w14:paraId="0B0E6589" w14:textId="77777777" w:rsidR="00552895" w:rsidRPr="00552895" w:rsidRDefault="00552895" w:rsidP="0084210B">
            <w:pPr>
              <w:spacing w:before="20" w:after="20"/>
              <w:ind w:left="102" w:right="102"/>
              <w:rPr>
                <w:sz w:val="18"/>
                <w:szCs w:val="18"/>
              </w:rPr>
            </w:pPr>
          </w:p>
        </w:tc>
        <w:tc>
          <w:tcPr>
            <w:tcW w:w="2399" w:type="dxa"/>
            <w:shd w:val="clear" w:color="auto" w:fill="FFFFFF"/>
            <w:tcMar>
              <w:top w:w="0" w:type="dxa"/>
              <w:left w:w="0" w:type="dxa"/>
              <w:bottom w:w="0" w:type="dxa"/>
              <w:right w:w="0" w:type="dxa"/>
            </w:tcMar>
            <w:vAlign w:val="center"/>
          </w:tcPr>
          <w:p w14:paraId="4259EF51"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MMM4_5</w:t>
            </w:r>
          </w:p>
        </w:tc>
        <w:tc>
          <w:tcPr>
            <w:tcW w:w="843" w:type="dxa"/>
            <w:shd w:val="clear" w:color="auto" w:fill="FFFFFF"/>
            <w:tcMar>
              <w:top w:w="0" w:type="dxa"/>
              <w:left w:w="0" w:type="dxa"/>
              <w:bottom w:w="0" w:type="dxa"/>
              <w:right w:w="0" w:type="dxa"/>
            </w:tcMar>
            <w:vAlign w:val="center"/>
          </w:tcPr>
          <w:p w14:paraId="0F3ED942"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11</w:t>
            </w:r>
          </w:p>
        </w:tc>
        <w:tc>
          <w:tcPr>
            <w:tcW w:w="843" w:type="dxa"/>
            <w:shd w:val="clear" w:color="auto" w:fill="FFFFFF"/>
            <w:tcMar>
              <w:top w:w="0" w:type="dxa"/>
              <w:left w:w="0" w:type="dxa"/>
              <w:bottom w:w="0" w:type="dxa"/>
              <w:right w:w="0" w:type="dxa"/>
            </w:tcMar>
            <w:vAlign w:val="center"/>
          </w:tcPr>
          <w:p w14:paraId="792182DA"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w:t>
            </w:r>
          </w:p>
        </w:tc>
        <w:tc>
          <w:tcPr>
            <w:tcW w:w="843" w:type="dxa"/>
            <w:shd w:val="clear" w:color="auto" w:fill="FFFFFF"/>
            <w:tcMar>
              <w:top w:w="0" w:type="dxa"/>
              <w:left w:w="0" w:type="dxa"/>
              <w:bottom w:w="0" w:type="dxa"/>
              <w:right w:w="0" w:type="dxa"/>
            </w:tcMar>
            <w:vAlign w:val="center"/>
          </w:tcPr>
          <w:p w14:paraId="15A5E926"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w:t>
            </w:r>
          </w:p>
        </w:tc>
        <w:tc>
          <w:tcPr>
            <w:tcW w:w="842" w:type="dxa"/>
            <w:shd w:val="clear" w:color="auto" w:fill="FFFFFF"/>
            <w:tcMar>
              <w:top w:w="0" w:type="dxa"/>
              <w:left w:w="0" w:type="dxa"/>
              <w:bottom w:w="0" w:type="dxa"/>
              <w:right w:w="0" w:type="dxa"/>
            </w:tcMar>
            <w:vAlign w:val="center"/>
          </w:tcPr>
          <w:p w14:paraId="18EE0556"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w:t>
            </w:r>
          </w:p>
        </w:tc>
        <w:tc>
          <w:tcPr>
            <w:tcW w:w="842" w:type="dxa"/>
            <w:shd w:val="clear" w:color="auto" w:fill="FFFFFF"/>
            <w:tcMar>
              <w:top w:w="0" w:type="dxa"/>
              <w:left w:w="0" w:type="dxa"/>
              <w:bottom w:w="0" w:type="dxa"/>
              <w:right w:w="0" w:type="dxa"/>
            </w:tcMar>
            <w:vAlign w:val="center"/>
          </w:tcPr>
          <w:p w14:paraId="7E4F865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10</w:t>
            </w:r>
          </w:p>
        </w:tc>
        <w:tc>
          <w:tcPr>
            <w:tcW w:w="842" w:type="dxa"/>
            <w:shd w:val="clear" w:color="auto" w:fill="FFFFFF"/>
            <w:tcMar>
              <w:top w:w="0" w:type="dxa"/>
              <w:left w:w="0" w:type="dxa"/>
              <w:bottom w:w="0" w:type="dxa"/>
              <w:right w:w="0" w:type="dxa"/>
            </w:tcMar>
            <w:vAlign w:val="center"/>
          </w:tcPr>
          <w:p w14:paraId="4BE27A9F"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w:t>
            </w:r>
          </w:p>
        </w:tc>
        <w:tc>
          <w:tcPr>
            <w:tcW w:w="842" w:type="dxa"/>
            <w:shd w:val="clear" w:color="auto" w:fill="FFFFFF"/>
            <w:tcMar>
              <w:top w:w="0" w:type="dxa"/>
              <w:left w:w="0" w:type="dxa"/>
              <w:bottom w:w="0" w:type="dxa"/>
              <w:right w:w="0" w:type="dxa"/>
            </w:tcMar>
            <w:vAlign w:val="center"/>
          </w:tcPr>
          <w:p w14:paraId="4A8701B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w:t>
            </w:r>
          </w:p>
        </w:tc>
        <w:tc>
          <w:tcPr>
            <w:tcW w:w="842" w:type="dxa"/>
            <w:shd w:val="clear" w:color="auto" w:fill="FFFFFF"/>
            <w:tcMar>
              <w:top w:w="0" w:type="dxa"/>
              <w:left w:w="0" w:type="dxa"/>
              <w:bottom w:w="0" w:type="dxa"/>
              <w:right w:w="0" w:type="dxa"/>
            </w:tcMar>
            <w:vAlign w:val="center"/>
          </w:tcPr>
          <w:p w14:paraId="385904FF"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4</w:t>
            </w:r>
          </w:p>
        </w:tc>
        <w:tc>
          <w:tcPr>
            <w:tcW w:w="842" w:type="dxa"/>
            <w:shd w:val="clear" w:color="auto" w:fill="FFFFFF"/>
            <w:tcMar>
              <w:top w:w="0" w:type="dxa"/>
              <w:left w:w="0" w:type="dxa"/>
              <w:bottom w:w="0" w:type="dxa"/>
              <w:right w:w="0" w:type="dxa"/>
            </w:tcMar>
            <w:vAlign w:val="center"/>
          </w:tcPr>
          <w:p w14:paraId="4A2183BA"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91%</w:t>
            </w:r>
          </w:p>
        </w:tc>
        <w:tc>
          <w:tcPr>
            <w:tcW w:w="842" w:type="dxa"/>
            <w:shd w:val="clear" w:color="auto" w:fill="FFFFFF"/>
            <w:tcMar>
              <w:top w:w="0" w:type="dxa"/>
              <w:left w:w="0" w:type="dxa"/>
              <w:bottom w:w="0" w:type="dxa"/>
              <w:right w:w="0" w:type="dxa"/>
            </w:tcMar>
            <w:vAlign w:val="center"/>
          </w:tcPr>
          <w:p w14:paraId="02C74F4A"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71%</w:t>
            </w:r>
          </w:p>
        </w:tc>
        <w:tc>
          <w:tcPr>
            <w:tcW w:w="842" w:type="dxa"/>
            <w:shd w:val="clear" w:color="auto" w:fill="FFFFFF"/>
            <w:tcMar>
              <w:top w:w="0" w:type="dxa"/>
              <w:left w:w="0" w:type="dxa"/>
              <w:bottom w:w="0" w:type="dxa"/>
              <w:right w:w="0" w:type="dxa"/>
            </w:tcMar>
            <w:vAlign w:val="center"/>
          </w:tcPr>
          <w:p w14:paraId="33397FC2"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50%</w:t>
            </w:r>
          </w:p>
        </w:tc>
        <w:tc>
          <w:tcPr>
            <w:tcW w:w="842" w:type="dxa"/>
            <w:shd w:val="clear" w:color="auto" w:fill="FFFFFF"/>
            <w:tcMar>
              <w:top w:w="0" w:type="dxa"/>
              <w:left w:w="0" w:type="dxa"/>
              <w:bottom w:w="0" w:type="dxa"/>
              <w:right w:w="0" w:type="dxa"/>
            </w:tcMar>
            <w:vAlign w:val="center"/>
          </w:tcPr>
          <w:p w14:paraId="3FE6FFF5"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67%</w:t>
            </w:r>
          </w:p>
        </w:tc>
      </w:tr>
      <w:tr w:rsidR="00F505B7" w:rsidRPr="00552895" w14:paraId="4A11A532" w14:textId="77777777" w:rsidTr="00FC5313">
        <w:trPr>
          <w:cantSplit/>
          <w:jc w:val="center"/>
        </w:trPr>
        <w:tc>
          <w:tcPr>
            <w:tcW w:w="1442" w:type="dxa"/>
            <w:vMerge/>
            <w:shd w:val="clear" w:color="auto" w:fill="FFFFFF"/>
            <w:tcMar>
              <w:top w:w="0" w:type="dxa"/>
              <w:left w:w="0" w:type="dxa"/>
              <w:bottom w:w="0" w:type="dxa"/>
              <w:right w:w="0" w:type="dxa"/>
            </w:tcMar>
            <w:vAlign w:val="center"/>
          </w:tcPr>
          <w:p w14:paraId="500D0D2F" w14:textId="77777777" w:rsidR="00552895" w:rsidRPr="00552895" w:rsidRDefault="00552895" w:rsidP="0084210B">
            <w:pPr>
              <w:spacing w:before="20" w:after="20"/>
              <w:ind w:left="102" w:right="102"/>
              <w:rPr>
                <w:sz w:val="18"/>
                <w:szCs w:val="18"/>
              </w:rPr>
            </w:pPr>
          </w:p>
        </w:tc>
        <w:tc>
          <w:tcPr>
            <w:tcW w:w="2399" w:type="dxa"/>
            <w:shd w:val="clear" w:color="auto" w:fill="FFFFFF"/>
            <w:tcMar>
              <w:top w:w="0" w:type="dxa"/>
              <w:left w:w="0" w:type="dxa"/>
              <w:bottom w:w="0" w:type="dxa"/>
              <w:right w:w="0" w:type="dxa"/>
            </w:tcMar>
            <w:vAlign w:val="center"/>
          </w:tcPr>
          <w:p w14:paraId="1FBF930D"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MMM6_7</w:t>
            </w:r>
          </w:p>
        </w:tc>
        <w:tc>
          <w:tcPr>
            <w:tcW w:w="843" w:type="dxa"/>
            <w:shd w:val="clear" w:color="auto" w:fill="FFFFFF"/>
            <w:tcMar>
              <w:top w:w="0" w:type="dxa"/>
              <w:left w:w="0" w:type="dxa"/>
              <w:bottom w:w="0" w:type="dxa"/>
              <w:right w:w="0" w:type="dxa"/>
            </w:tcMar>
            <w:vAlign w:val="center"/>
          </w:tcPr>
          <w:p w14:paraId="13791E6F"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18</w:t>
            </w:r>
          </w:p>
        </w:tc>
        <w:tc>
          <w:tcPr>
            <w:tcW w:w="843" w:type="dxa"/>
            <w:shd w:val="clear" w:color="auto" w:fill="FFFFFF"/>
            <w:tcMar>
              <w:top w:w="0" w:type="dxa"/>
              <w:left w:w="0" w:type="dxa"/>
              <w:bottom w:w="0" w:type="dxa"/>
              <w:right w:w="0" w:type="dxa"/>
            </w:tcMar>
            <w:vAlign w:val="center"/>
          </w:tcPr>
          <w:p w14:paraId="28915175"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18</w:t>
            </w:r>
          </w:p>
        </w:tc>
        <w:tc>
          <w:tcPr>
            <w:tcW w:w="843" w:type="dxa"/>
            <w:shd w:val="clear" w:color="auto" w:fill="FFFFFF"/>
            <w:tcMar>
              <w:top w:w="0" w:type="dxa"/>
              <w:left w:w="0" w:type="dxa"/>
              <w:bottom w:w="0" w:type="dxa"/>
              <w:right w:w="0" w:type="dxa"/>
            </w:tcMar>
            <w:vAlign w:val="center"/>
          </w:tcPr>
          <w:p w14:paraId="69EEB3C4"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14</w:t>
            </w:r>
          </w:p>
        </w:tc>
        <w:tc>
          <w:tcPr>
            <w:tcW w:w="842" w:type="dxa"/>
            <w:shd w:val="clear" w:color="auto" w:fill="FFFFFF"/>
            <w:tcMar>
              <w:top w:w="0" w:type="dxa"/>
              <w:left w:w="0" w:type="dxa"/>
              <w:bottom w:w="0" w:type="dxa"/>
              <w:right w:w="0" w:type="dxa"/>
            </w:tcMar>
            <w:vAlign w:val="center"/>
          </w:tcPr>
          <w:p w14:paraId="0573643D"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13</w:t>
            </w:r>
          </w:p>
        </w:tc>
        <w:tc>
          <w:tcPr>
            <w:tcW w:w="842" w:type="dxa"/>
            <w:shd w:val="clear" w:color="auto" w:fill="FFFFFF"/>
            <w:tcMar>
              <w:top w:w="0" w:type="dxa"/>
              <w:left w:w="0" w:type="dxa"/>
              <w:bottom w:w="0" w:type="dxa"/>
              <w:right w:w="0" w:type="dxa"/>
            </w:tcMar>
            <w:vAlign w:val="center"/>
          </w:tcPr>
          <w:p w14:paraId="36D91934"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15</w:t>
            </w:r>
          </w:p>
        </w:tc>
        <w:tc>
          <w:tcPr>
            <w:tcW w:w="842" w:type="dxa"/>
            <w:shd w:val="clear" w:color="auto" w:fill="FFFFFF"/>
            <w:tcMar>
              <w:top w:w="0" w:type="dxa"/>
              <w:left w:w="0" w:type="dxa"/>
              <w:bottom w:w="0" w:type="dxa"/>
              <w:right w:w="0" w:type="dxa"/>
            </w:tcMar>
            <w:vAlign w:val="center"/>
          </w:tcPr>
          <w:p w14:paraId="41A8BDB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w:t>
            </w:r>
          </w:p>
        </w:tc>
        <w:tc>
          <w:tcPr>
            <w:tcW w:w="842" w:type="dxa"/>
            <w:shd w:val="clear" w:color="auto" w:fill="FFFFFF"/>
            <w:tcMar>
              <w:top w:w="0" w:type="dxa"/>
              <w:left w:w="0" w:type="dxa"/>
              <w:bottom w:w="0" w:type="dxa"/>
              <w:right w:w="0" w:type="dxa"/>
            </w:tcMar>
            <w:vAlign w:val="center"/>
          </w:tcPr>
          <w:p w14:paraId="018265C1"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w:t>
            </w:r>
          </w:p>
        </w:tc>
        <w:tc>
          <w:tcPr>
            <w:tcW w:w="842" w:type="dxa"/>
            <w:shd w:val="clear" w:color="auto" w:fill="FFFFFF"/>
            <w:tcMar>
              <w:top w:w="0" w:type="dxa"/>
              <w:left w:w="0" w:type="dxa"/>
              <w:bottom w:w="0" w:type="dxa"/>
              <w:right w:w="0" w:type="dxa"/>
            </w:tcMar>
            <w:vAlign w:val="center"/>
          </w:tcPr>
          <w:p w14:paraId="02865BE8"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w:t>
            </w:r>
          </w:p>
        </w:tc>
        <w:tc>
          <w:tcPr>
            <w:tcW w:w="842" w:type="dxa"/>
            <w:shd w:val="clear" w:color="auto" w:fill="FFFFFF"/>
            <w:tcMar>
              <w:top w:w="0" w:type="dxa"/>
              <w:left w:w="0" w:type="dxa"/>
              <w:bottom w:w="0" w:type="dxa"/>
              <w:right w:w="0" w:type="dxa"/>
            </w:tcMar>
            <w:vAlign w:val="center"/>
          </w:tcPr>
          <w:p w14:paraId="77808EFF"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83%</w:t>
            </w:r>
          </w:p>
        </w:tc>
        <w:tc>
          <w:tcPr>
            <w:tcW w:w="842" w:type="dxa"/>
            <w:shd w:val="clear" w:color="auto" w:fill="FFFFFF"/>
            <w:tcMar>
              <w:top w:w="0" w:type="dxa"/>
              <w:left w:w="0" w:type="dxa"/>
              <w:bottom w:w="0" w:type="dxa"/>
              <w:right w:w="0" w:type="dxa"/>
            </w:tcMar>
            <w:vAlign w:val="center"/>
          </w:tcPr>
          <w:p w14:paraId="19FACF6D"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33%</w:t>
            </w:r>
          </w:p>
        </w:tc>
        <w:tc>
          <w:tcPr>
            <w:tcW w:w="842" w:type="dxa"/>
            <w:shd w:val="clear" w:color="auto" w:fill="FFFFFF"/>
            <w:tcMar>
              <w:top w:w="0" w:type="dxa"/>
              <w:left w:w="0" w:type="dxa"/>
              <w:bottom w:w="0" w:type="dxa"/>
              <w:right w:w="0" w:type="dxa"/>
            </w:tcMar>
            <w:vAlign w:val="center"/>
          </w:tcPr>
          <w:p w14:paraId="45F43A6D"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43%</w:t>
            </w:r>
          </w:p>
        </w:tc>
        <w:tc>
          <w:tcPr>
            <w:tcW w:w="842" w:type="dxa"/>
            <w:shd w:val="clear" w:color="auto" w:fill="FFFFFF"/>
            <w:tcMar>
              <w:top w:w="0" w:type="dxa"/>
              <w:left w:w="0" w:type="dxa"/>
              <w:bottom w:w="0" w:type="dxa"/>
              <w:right w:w="0" w:type="dxa"/>
            </w:tcMar>
            <w:vAlign w:val="center"/>
          </w:tcPr>
          <w:p w14:paraId="4572396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15%</w:t>
            </w:r>
          </w:p>
        </w:tc>
      </w:tr>
      <w:tr w:rsidR="00F505B7" w:rsidRPr="00552895" w14:paraId="1D79A51E" w14:textId="77777777" w:rsidTr="00FC5313">
        <w:trPr>
          <w:cantSplit/>
          <w:jc w:val="center"/>
        </w:trPr>
        <w:tc>
          <w:tcPr>
            <w:tcW w:w="1442" w:type="dxa"/>
            <w:vMerge w:val="restart"/>
            <w:shd w:val="clear" w:color="auto" w:fill="FFFFFF"/>
            <w:tcMar>
              <w:top w:w="0" w:type="dxa"/>
              <w:left w:w="0" w:type="dxa"/>
              <w:bottom w:w="0" w:type="dxa"/>
              <w:right w:w="0" w:type="dxa"/>
            </w:tcMar>
            <w:vAlign w:val="center"/>
          </w:tcPr>
          <w:p w14:paraId="21FB5B83"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SEIFA (IRDS) category</w:t>
            </w:r>
          </w:p>
        </w:tc>
        <w:tc>
          <w:tcPr>
            <w:tcW w:w="2399" w:type="dxa"/>
            <w:shd w:val="clear" w:color="auto" w:fill="FFFFFF"/>
            <w:tcMar>
              <w:top w:w="0" w:type="dxa"/>
              <w:left w:w="0" w:type="dxa"/>
              <w:bottom w:w="0" w:type="dxa"/>
              <w:right w:w="0" w:type="dxa"/>
            </w:tcMar>
            <w:vAlign w:val="center"/>
          </w:tcPr>
          <w:p w14:paraId="42F27D17" w14:textId="15A35F2C"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Deciles 1</w:t>
            </w:r>
            <w:r w:rsidR="003E5152">
              <w:rPr>
                <w:rFonts w:eastAsia="Century Gothic" w:cs="Century Gothic"/>
                <w:color w:val="000000"/>
                <w:sz w:val="18"/>
                <w:szCs w:val="18"/>
              </w:rPr>
              <w:t>–</w:t>
            </w:r>
            <w:r w:rsidRPr="00552895">
              <w:rPr>
                <w:rFonts w:eastAsia="Century Gothic" w:cs="Century Gothic"/>
                <w:color w:val="000000"/>
                <w:sz w:val="18"/>
                <w:szCs w:val="18"/>
              </w:rPr>
              <w:t>3 most disadvantaged</w:t>
            </w:r>
          </w:p>
        </w:tc>
        <w:tc>
          <w:tcPr>
            <w:tcW w:w="843" w:type="dxa"/>
            <w:shd w:val="clear" w:color="auto" w:fill="FFFFFF"/>
            <w:tcMar>
              <w:top w:w="0" w:type="dxa"/>
              <w:left w:w="0" w:type="dxa"/>
              <w:bottom w:w="0" w:type="dxa"/>
              <w:right w:w="0" w:type="dxa"/>
            </w:tcMar>
            <w:vAlign w:val="center"/>
          </w:tcPr>
          <w:p w14:paraId="6BB5C6A7"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71</w:t>
            </w:r>
          </w:p>
        </w:tc>
        <w:tc>
          <w:tcPr>
            <w:tcW w:w="843" w:type="dxa"/>
            <w:shd w:val="clear" w:color="auto" w:fill="FFFFFF"/>
            <w:tcMar>
              <w:top w:w="0" w:type="dxa"/>
              <w:left w:w="0" w:type="dxa"/>
              <w:bottom w:w="0" w:type="dxa"/>
              <w:right w:w="0" w:type="dxa"/>
            </w:tcMar>
            <w:vAlign w:val="center"/>
          </w:tcPr>
          <w:p w14:paraId="3792D2B4"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60</w:t>
            </w:r>
          </w:p>
        </w:tc>
        <w:tc>
          <w:tcPr>
            <w:tcW w:w="843" w:type="dxa"/>
            <w:shd w:val="clear" w:color="auto" w:fill="FFFFFF"/>
            <w:tcMar>
              <w:top w:w="0" w:type="dxa"/>
              <w:left w:w="0" w:type="dxa"/>
              <w:bottom w:w="0" w:type="dxa"/>
              <w:right w:w="0" w:type="dxa"/>
            </w:tcMar>
            <w:vAlign w:val="center"/>
          </w:tcPr>
          <w:p w14:paraId="16AA1BB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47</w:t>
            </w:r>
          </w:p>
        </w:tc>
        <w:tc>
          <w:tcPr>
            <w:tcW w:w="842" w:type="dxa"/>
            <w:shd w:val="clear" w:color="auto" w:fill="FFFFFF"/>
            <w:tcMar>
              <w:top w:w="0" w:type="dxa"/>
              <w:left w:w="0" w:type="dxa"/>
              <w:bottom w:w="0" w:type="dxa"/>
              <w:right w:w="0" w:type="dxa"/>
            </w:tcMar>
            <w:vAlign w:val="center"/>
          </w:tcPr>
          <w:p w14:paraId="16F6B4B2"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44</w:t>
            </w:r>
          </w:p>
        </w:tc>
        <w:tc>
          <w:tcPr>
            <w:tcW w:w="842" w:type="dxa"/>
            <w:shd w:val="clear" w:color="auto" w:fill="FFFFFF"/>
            <w:tcMar>
              <w:top w:w="0" w:type="dxa"/>
              <w:left w:w="0" w:type="dxa"/>
              <w:bottom w:w="0" w:type="dxa"/>
              <w:right w:w="0" w:type="dxa"/>
            </w:tcMar>
            <w:vAlign w:val="center"/>
          </w:tcPr>
          <w:p w14:paraId="117EC96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65</w:t>
            </w:r>
          </w:p>
        </w:tc>
        <w:tc>
          <w:tcPr>
            <w:tcW w:w="842" w:type="dxa"/>
            <w:shd w:val="clear" w:color="auto" w:fill="FFFFFF"/>
            <w:tcMar>
              <w:top w:w="0" w:type="dxa"/>
              <w:left w:w="0" w:type="dxa"/>
              <w:bottom w:w="0" w:type="dxa"/>
              <w:right w:w="0" w:type="dxa"/>
            </w:tcMar>
            <w:vAlign w:val="center"/>
          </w:tcPr>
          <w:p w14:paraId="4800A1B2"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41</w:t>
            </w:r>
          </w:p>
        </w:tc>
        <w:tc>
          <w:tcPr>
            <w:tcW w:w="842" w:type="dxa"/>
            <w:shd w:val="clear" w:color="auto" w:fill="FFFFFF"/>
            <w:tcMar>
              <w:top w:w="0" w:type="dxa"/>
              <w:left w:w="0" w:type="dxa"/>
              <w:bottom w:w="0" w:type="dxa"/>
              <w:right w:w="0" w:type="dxa"/>
            </w:tcMar>
            <w:vAlign w:val="center"/>
          </w:tcPr>
          <w:p w14:paraId="5B48157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21</w:t>
            </w:r>
          </w:p>
        </w:tc>
        <w:tc>
          <w:tcPr>
            <w:tcW w:w="842" w:type="dxa"/>
            <w:shd w:val="clear" w:color="auto" w:fill="FFFFFF"/>
            <w:tcMar>
              <w:top w:w="0" w:type="dxa"/>
              <w:left w:w="0" w:type="dxa"/>
              <w:bottom w:w="0" w:type="dxa"/>
              <w:right w:w="0" w:type="dxa"/>
            </w:tcMar>
            <w:vAlign w:val="center"/>
          </w:tcPr>
          <w:p w14:paraId="776D1E7E"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27</w:t>
            </w:r>
          </w:p>
        </w:tc>
        <w:tc>
          <w:tcPr>
            <w:tcW w:w="842" w:type="dxa"/>
            <w:shd w:val="clear" w:color="auto" w:fill="FFFFFF"/>
            <w:tcMar>
              <w:top w:w="0" w:type="dxa"/>
              <w:left w:w="0" w:type="dxa"/>
              <w:bottom w:w="0" w:type="dxa"/>
              <w:right w:w="0" w:type="dxa"/>
            </w:tcMar>
            <w:vAlign w:val="center"/>
          </w:tcPr>
          <w:p w14:paraId="3037CFE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92%</w:t>
            </w:r>
          </w:p>
        </w:tc>
        <w:tc>
          <w:tcPr>
            <w:tcW w:w="842" w:type="dxa"/>
            <w:shd w:val="clear" w:color="auto" w:fill="FFFFFF"/>
            <w:tcMar>
              <w:top w:w="0" w:type="dxa"/>
              <w:left w:w="0" w:type="dxa"/>
              <w:bottom w:w="0" w:type="dxa"/>
              <w:right w:w="0" w:type="dxa"/>
            </w:tcMar>
            <w:vAlign w:val="center"/>
          </w:tcPr>
          <w:p w14:paraId="683045D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68%</w:t>
            </w:r>
          </w:p>
        </w:tc>
        <w:tc>
          <w:tcPr>
            <w:tcW w:w="842" w:type="dxa"/>
            <w:shd w:val="clear" w:color="auto" w:fill="FFFFFF"/>
            <w:tcMar>
              <w:top w:w="0" w:type="dxa"/>
              <w:left w:w="0" w:type="dxa"/>
              <w:bottom w:w="0" w:type="dxa"/>
              <w:right w:w="0" w:type="dxa"/>
            </w:tcMar>
            <w:vAlign w:val="center"/>
          </w:tcPr>
          <w:p w14:paraId="1EF4DA72"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45%</w:t>
            </w:r>
          </w:p>
        </w:tc>
        <w:tc>
          <w:tcPr>
            <w:tcW w:w="842" w:type="dxa"/>
            <w:shd w:val="clear" w:color="auto" w:fill="FFFFFF"/>
            <w:tcMar>
              <w:top w:w="0" w:type="dxa"/>
              <w:left w:w="0" w:type="dxa"/>
              <w:bottom w:w="0" w:type="dxa"/>
              <w:right w:w="0" w:type="dxa"/>
            </w:tcMar>
            <w:vAlign w:val="center"/>
          </w:tcPr>
          <w:p w14:paraId="326D12DE"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61%</w:t>
            </w:r>
          </w:p>
        </w:tc>
      </w:tr>
      <w:tr w:rsidR="00F505B7" w:rsidRPr="00552895" w14:paraId="64C590B3" w14:textId="77777777" w:rsidTr="00FC5313">
        <w:trPr>
          <w:cantSplit/>
          <w:jc w:val="center"/>
        </w:trPr>
        <w:tc>
          <w:tcPr>
            <w:tcW w:w="1442" w:type="dxa"/>
            <w:vMerge/>
            <w:shd w:val="clear" w:color="auto" w:fill="FFFFFF"/>
            <w:tcMar>
              <w:top w:w="0" w:type="dxa"/>
              <w:left w:w="0" w:type="dxa"/>
              <w:bottom w:w="0" w:type="dxa"/>
              <w:right w:w="0" w:type="dxa"/>
            </w:tcMar>
            <w:vAlign w:val="center"/>
          </w:tcPr>
          <w:p w14:paraId="5EC03AE6" w14:textId="77777777" w:rsidR="00552895" w:rsidRPr="00552895" w:rsidRDefault="00552895" w:rsidP="0084210B">
            <w:pPr>
              <w:spacing w:before="20" w:after="20"/>
              <w:ind w:left="102" w:right="102"/>
              <w:rPr>
                <w:sz w:val="18"/>
                <w:szCs w:val="18"/>
              </w:rPr>
            </w:pPr>
          </w:p>
        </w:tc>
        <w:tc>
          <w:tcPr>
            <w:tcW w:w="2399" w:type="dxa"/>
            <w:shd w:val="clear" w:color="auto" w:fill="FFFFFF"/>
            <w:tcMar>
              <w:top w:w="0" w:type="dxa"/>
              <w:left w:w="0" w:type="dxa"/>
              <w:bottom w:w="0" w:type="dxa"/>
              <w:right w:w="0" w:type="dxa"/>
            </w:tcMar>
            <w:vAlign w:val="center"/>
          </w:tcPr>
          <w:p w14:paraId="0FA082F1" w14:textId="4D3D6D6A"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Deciles 4</w:t>
            </w:r>
            <w:r w:rsidR="003E5152">
              <w:rPr>
                <w:rFonts w:eastAsia="Century Gothic" w:cs="Century Gothic"/>
                <w:color w:val="000000"/>
                <w:sz w:val="18"/>
                <w:szCs w:val="18"/>
              </w:rPr>
              <w:t>–</w:t>
            </w:r>
            <w:r w:rsidRPr="00552895">
              <w:rPr>
                <w:rFonts w:eastAsia="Century Gothic" w:cs="Century Gothic"/>
                <w:color w:val="000000"/>
                <w:sz w:val="18"/>
                <w:szCs w:val="18"/>
              </w:rPr>
              <w:t>7</w:t>
            </w:r>
          </w:p>
        </w:tc>
        <w:tc>
          <w:tcPr>
            <w:tcW w:w="843" w:type="dxa"/>
            <w:shd w:val="clear" w:color="auto" w:fill="FFFFFF"/>
            <w:tcMar>
              <w:top w:w="0" w:type="dxa"/>
              <w:left w:w="0" w:type="dxa"/>
              <w:bottom w:w="0" w:type="dxa"/>
              <w:right w:w="0" w:type="dxa"/>
            </w:tcMar>
            <w:vAlign w:val="center"/>
          </w:tcPr>
          <w:p w14:paraId="1BCC14E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77</w:t>
            </w:r>
          </w:p>
        </w:tc>
        <w:tc>
          <w:tcPr>
            <w:tcW w:w="843" w:type="dxa"/>
            <w:shd w:val="clear" w:color="auto" w:fill="FFFFFF"/>
            <w:tcMar>
              <w:top w:w="0" w:type="dxa"/>
              <w:left w:w="0" w:type="dxa"/>
              <w:bottom w:w="0" w:type="dxa"/>
              <w:right w:w="0" w:type="dxa"/>
            </w:tcMar>
            <w:vAlign w:val="center"/>
          </w:tcPr>
          <w:p w14:paraId="7F4B4C24"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69</w:t>
            </w:r>
          </w:p>
        </w:tc>
        <w:tc>
          <w:tcPr>
            <w:tcW w:w="843" w:type="dxa"/>
            <w:shd w:val="clear" w:color="auto" w:fill="FFFFFF"/>
            <w:tcMar>
              <w:top w:w="0" w:type="dxa"/>
              <w:left w:w="0" w:type="dxa"/>
              <w:bottom w:w="0" w:type="dxa"/>
              <w:right w:w="0" w:type="dxa"/>
            </w:tcMar>
            <w:vAlign w:val="center"/>
          </w:tcPr>
          <w:p w14:paraId="06B4F9F1"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53</w:t>
            </w:r>
          </w:p>
        </w:tc>
        <w:tc>
          <w:tcPr>
            <w:tcW w:w="842" w:type="dxa"/>
            <w:shd w:val="clear" w:color="auto" w:fill="FFFFFF"/>
            <w:tcMar>
              <w:top w:w="0" w:type="dxa"/>
              <w:left w:w="0" w:type="dxa"/>
              <w:bottom w:w="0" w:type="dxa"/>
              <w:right w:w="0" w:type="dxa"/>
            </w:tcMar>
            <w:vAlign w:val="center"/>
          </w:tcPr>
          <w:p w14:paraId="67E5459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45</w:t>
            </w:r>
          </w:p>
        </w:tc>
        <w:tc>
          <w:tcPr>
            <w:tcW w:w="842" w:type="dxa"/>
            <w:shd w:val="clear" w:color="auto" w:fill="FFFFFF"/>
            <w:tcMar>
              <w:top w:w="0" w:type="dxa"/>
              <w:left w:w="0" w:type="dxa"/>
              <w:bottom w:w="0" w:type="dxa"/>
              <w:right w:w="0" w:type="dxa"/>
            </w:tcMar>
            <w:vAlign w:val="center"/>
          </w:tcPr>
          <w:p w14:paraId="61AB0CFD"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65</w:t>
            </w:r>
          </w:p>
        </w:tc>
        <w:tc>
          <w:tcPr>
            <w:tcW w:w="842" w:type="dxa"/>
            <w:shd w:val="clear" w:color="auto" w:fill="FFFFFF"/>
            <w:tcMar>
              <w:top w:w="0" w:type="dxa"/>
              <w:left w:w="0" w:type="dxa"/>
              <w:bottom w:w="0" w:type="dxa"/>
              <w:right w:w="0" w:type="dxa"/>
            </w:tcMar>
            <w:vAlign w:val="center"/>
          </w:tcPr>
          <w:p w14:paraId="7A1E3806"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51</w:t>
            </w:r>
          </w:p>
        </w:tc>
        <w:tc>
          <w:tcPr>
            <w:tcW w:w="842" w:type="dxa"/>
            <w:shd w:val="clear" w:color="auto" w:fill="FFFFFF"/>
            <w:tcMar>
              <w:top w:w="0" w:type="dxa"/>
              <w:left w:w="0" w:type="dxa"/>
              <w:bottom w:w="0" w:type="dxa"/>
              <w:right w:w="0" w:type="dxa"/>
            </w:tcMar>
            <w:vAlign w:val="center"/>
          </w:tcPr>
          <w:p w14:paraId="74583084"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28</w:t>
            </w:r>
          </w:p>
        </w:tc>
        <w:tc>
          <w:tcPr>
            <w:tcW w:w="842" w:type="dxa"/>
            <w:shd w:val="clear" w:color="auto" w:fill="FFFFFF"/>
            <w:tcMar>
              <w:top w:w="0" w:type="dxa"/>
              <w:left w:w="0" w:type="dxa"/>
              <w:bottom w:w="0" w:type="dxa"/>
              <w:right w:w="0" w:type="dxa"/>
            </w:tcMar>
            <w:vAlign w:val="center"/>
          </w:tcPr>
          <w:p w14:paraId="764A3F58"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35</w:t>
            </w:r>
          </w:p>
        </w:tc>
        <w:tc>
          <w:tcPr>
            <w:tcW w:w="842" w:type="dxa"/>
            <w:shd w:val="clear" w:color="auto" w:fill="FFFFFF"/>
            <w:tcMar>
              <w:top w:w="0" w:type="dxa"/>
              <w:left w:w="0" w:type="dxa"/>
              <w:bottom w:w="0" w:type="dxa"/>
              <w:right w:w="0" w:type="dxa"/>
            </w:tcMar>
            <w:vAlign w:val="center"/>
          </w:tcPr>
          <w:p w14:paraId="196D1BDE"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84%</w:t>
            </w:r>
          </w:p>
        </w:tc>
        <w:tc>
          <w:tcPr>
            <w:tcW w:w="842" w:type="dxa"/>
            <w:shd w:val="clear" w:color="auto" w:fill="FFFFFF"/>
            <w:tcMar>
              <w:top w:w="0" w:type="dxa"/>
              <w:left w:w="0" w:type="dxa"/>
              <w:bottom w:w="0" w:type="dxa"/>
              <w:right w:w="0" w:type="dxa"/>
            </w:tcMar>
            <w:vAlign w:val="center"/>
          </w:tcPr>
          <w:p w14:paraId="09D2C1B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74%</w:t>
            </w:r>
          </w:p>
        </w:tc>
        <w:tc>
          <w:tcPr>
            <w:tcW w:w="842" w:type="dxa"/>
            <w:shd w:val="clear" w:color="auto" w:fill="FFFFFF"/>
            <w:tcMar>
              <w:top w:w="0" w:type="dxa"/>
              <w:left w:w="0" w:type="dxa"/>
              <w:bottom w:w="0" w:type="dxa"/>
              <w:right w:w="0" w:type="dxa"/>
            </w:tcMar>
            <w:vAlign w:val="center"/>
          </w:tcPr>
          <w:p w14:paraId="755EF19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53%</w:t>
            </w:r>
          </w:p>
        </w:tc>
        <w:tc>
          <w:tcPr>
            <w:tcW w:w="842" w:type="dxa"/>
            <w:shd w:val="clear" w:color="auto" w:fill="FFFFFF"/>
            <w:tcMar>
              <w:top w:w="0" w:type="dxa"/>
              <w:left w:w="0" w:type="dxa"/>
              <w:bottom w:w="0" w:type="dxa"/>
              <w:right w:w="0" w:type="dxa"/>
            </w:tcMar>
            <w:vAlign w:val="center"/>
          </w:tcPr>
          <w:p w14:paraId="5667BCDF"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78%</w:t>
            </w:r>
          </w:p>
        </w:tc>
      </w:tr>
      <w:tr w:rsidR="00F505B7" w:rsidRPr="00552895" w14:paraId="7E0F4899" w14:textId="77777777" w:rsidTr="00FC5313">
        <w:trPr>
          <w:cantSplit/>
          <w:jc w:val="center"/>
        </w:trPr>
        <w:tc>
          <w:tcPr>
            <w:tcW w:w="1442" w:type="dxa"/>
            <w:vMerge/>
            <w:shd w:val="clear" w:color="auto" w:fill="FFFFFF"/>
            <w:tcMar>
              <w:top w:w="0" w:type="dxa"/>
              <w:left w:w="0" w:type="dxa"/>
              <w:bottom w:w="0" w:type="dxa"/>
              <w:right w:w="0" w:type="dxa"/>
            </w:tcMar>
            <w:vAlign w:val="center"/>
          </w:tcPr>
          <w:p w14:paraId="0A4D0D21" w14:textId="77777777" w:rsidR="00552895" w:rsidRPr="00552895" w:rsidRDefault="00552895" w:rsidP="0084210B">
            <w:pPr>
              <w:spacing w:before="20" w:after="20"/>
              <w:ind w:left="102" w:right="102"/>
              <w:rPr>
                <w:sz w:val="18"/>
                <w:szCs w:val="18"/>
              </w:rPr>
            </w:pPr>
          </w:p>
        </w:tc>
        <w:tc>
          <w:tcPr>
            <w:tcW w:w="2399" w:type="dxa"/>
            <w:shd w:val="clear" w:color="auto" w:fill="FFFFFF"/>
            <w:tcMar>
              <w:top w:w="0" w:type="dxa"/>
              <w:left w:w="0" w:type="dxa"/>
              <w:bottom w:w="0" w:type="dxa"/>
              <w:right w:w="0" w:type="dxa"/>
            </w:tcMar>
            <w:vAlign w:val="center"/>
          </w:tcPr>
          <w:p w14:paraId="48FD6642" w14:textId="09291463"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Deciles 8</w:t>
            </w:r>
            <w:r w:rsidR="003E5152">
              <w:rPr>
                <w:rFonts w:eastAsia="Century Gothic" w:cs="Century Gothic"/>
                <w:color w:val="000000"/>
                <w:sz w:val="18"/>
                <w:szCs w:val="18"/>
              </w:rPr>
              <w:t>–</w:t>
            </w:r>
            <w:r w:rsidRPr="00552895">
              <w:rPr>
                <w:rFonts w:eastAsia="Century Gothic" w:cs="Century Gothic"/>
                <w:color w:val="000000"/>
                <w:sz w:val="18"/>
                <w:szCs w:val="18"/>
              </w:rPr>
              <w:t>10 least disadvantaged</w:t>
            </w:r>
          </w:p>
        </w:tc>
        <w:tc>
          <w:tcPr>
            <w:tcW w:w="843" w:type="dxa"/>
            <w:shd w:val="clear" w:color="auto" w:fill="FFFFFF"/>
            <w:tcMar>
              <w:top w:w="0" w:type="dxa"/>
              <w:left w:w="0" w:type="dxa"/>
              <w:bottom w:w="0" w:type="dxa"/>
              <w:right w:w="0" w:type="dxa"/>
            </w:tcMar>
            <w:vAlign w:val="center"/>
          </w:tcPr>
          <w:p w14:paraId="3C48BF74"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37</w:t>
            </w:r>
          </w:p>
        </w:tc>
        <w:tc>
          <w:tcPr>
            <w:tcW w:w="843" w:type="dxa"/>
            <w:shd w:val="clear" w:color="auto" w:fill="FFFFFF"/>
            <w:tcMar>
              <w:top w:w="0" w:type="dxa"/>
              <w:left w:w="0" w:type="dxa"/>
              <w:bottom w:w="0" w:type="dxa"/>
              <w:right w:w="0" w:type="dxa"/>
            </w:tcMar>
            <w:vAlign w:val="center"/>
          </w:tcPr>
          <w:p w14:paraId="4DE597F0"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33</w:t>
            </w:r>
          </w:p>
        </w:tc>
        <w:tc>
          <w:tcPr>
            <w:tcW w:w="843" w:type="dxa"/>
            <w:shd w:val="clear" w:color="auto" w:fill="FFFFFF"/>
            <w:tcMar>
              <w:top w:w="0" w:type="dxa"/>
              <w:left w:w="0" w:type="dxa"/>
              <w:bottom w:w="0" w:type="dxa"/>
              <w:right w:w="0" w:type="dxa"/>
            </w:tcMar>
            <w:vAlign w:val="center"/>
          </w:tcPr>
          <w:p w14:paraId="7C02A102"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23</w:t>
            </w:r>
          </w:p>
        </w:tc>
        <w:tc>
          <w:tcPr>
            <w:tcW w:w="842" w:type="dxa"/>
            <w:shd w:val="clear" w:color="auto" w:fill="FFFFFF"/>
            <w:tcMar>
              <w:top w:w="0" w:type="dxa"/>
              <w:left w:w="0" w:type="dxa"/>
              <w:bottom w:w="0" w:type="dxa"/>
              <w:right w:w="0" w:type="dxa"/>
            </w:tcMar>
            <w:vAlign w:val="center"/>
          </w:tcPr>
          <w:p w14:paraId="0BE7CD3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20</w:t>
            </w:r>
          </w:p>
        </w:tc>
        <w:tc>
          <w:tcPr>
            <w:tcW w:w="842" w:type="dxa"/>
            <w:shd w:val="clear" w:color="auto" w:fill="FFFFFF"/>
            <w:tcMar>
              <w:top w:w="0" w:type="dxa"/>
              <w:left w:w="0" w:type="dxa"/>
              <w:bottom w:w="0" w:type="dxa"/>
              <w:right w:w="0" w:type="dxa"/>
            </w:tcMar>
            <w:vAlign w:val="center"/>
          </w:tcPr>
          <w:p w14:paraId="56B8FB84"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34</w:t>
            </w:r>
          </w:p>
        </w:tc>
        <w:tc>
          <w:tcPr>
            <w:tcW w:w="842" w:type="dxa"/>
            <w:shd w:val="clear" w:color="auto" w:fill="FFFFFF"/>
            <w:tcMar>
              <w:top w:w="0" w:type="dxa"/>
              <w:left w:w="0" w:type="dxa"/>
              <w:bottom w:w="0" w:type="dxa"/>
              <w:right w:w="0" w:type="dxa"/>
            </w:tcMar>
            <w:vAlign w:val="center"/>
          </w:tcPr>
          <w:p w14:paraId="1195E1CE"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13</w:t>
            </w:r>
          </w:p>
        </w:tc>
        <w:tc>
          <w:tcPr>
            <w:tcW w:w="842" w:type="dxa"/>
            <w:shd w:val="clear" w:color="auto" w:fill="FFFFFF"/>
            <w:tcMar>
              <w:top w:w="0" w:type="dxa"/>
              <w:left w:w="0" w:type="dxa"/>
              <w:bottom w:w="0" w:type="dxa"/>
              <w:right w:w="0" w:type="dxa"/>
            </w:tcMar>
            <w:vAlign w:val="center"/>
          </w:tcPr>
          <w:p w14:paraId="3E045010"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8</w:t>
            </w:r>
          </w:p>
        </w:tc>
        <w:tc>
          <w:tcPr>
            <w:tcW w:w="842" w:type="dxa"/>
            <w:shd w:val="clear" w:color="auto" w:fill="FFFFFF"/>
            <w:tcMar>
              <w:top w:w="0" w:type="dxa"/>
              <w:left w:w="0" w:type="dxa"/>
              <w:bottom w:w="0" w:type="dxa"/>
              <w:right w:w="0" w:type="dxa"/>
            </w:tcMar>
            <w:vAlign w:val="center"/>
          </w:tcPr>
          <w:p w14:paraId="46804071"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12</w:t>
            </w:r>
          </w:p>
        </w:tc>
        <w:tc>
          <w:tcPr>
            <w:tcW w:w="842" w:type="dxa"/>
            <w:shd w:val="clear" w:color="auto" w:fill="FFFFFF"/>
            <w:tcMar>
              <w:top w:w="0" w:type="dxa"/>
              <w:left w:w="0" w:type="dxa"/>
              <w:bottom w:w="0" w:type="dxa"/>
              <w:right w:w="0" w:type="dxa"/>
            </w:tcMar>
            <w:vAlign w:val="center"/>
          </w:tcPr>
          <w:p w14:paraId="41350598"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92%</w:t>
            </w:r>
          </w:p>
        </w:tc>
        <w:tc>
          <w:tcPr>
            <w:tcW w:w="842" w:type="dxa"/>
            <w:shd w:val="clear" w:color="auto" w:fill="FFFFFF"/>
            <w:tcMar>
              <w:top w:w="0" w:type="dxa"/>
              <w:left w:w="0" w:type="dxa"/>
              <w:bottom w:w="0" w:type="dxa"/>
              <w:right w:w="0" w:type="dxa"/>
            </w:tcMar>
            <w:vAlign w:val="center"/>
          </w:tcPr>
          <w:p w14:paraId="2A246A31"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39%</w:t>
            </w:r>
          </w:p>
        </w:tc>
        <w:tc>
          <w:tcPr>
            <w:tcW w:w="842" w:type="dxa"/>
            <w:shd w:val="clear" w:color="auto" w:fill="FFFFFF"/>
            <w:tcMar>
              <w:top w:w="0" w:type="dxa"/>
              <w:left w:w="0" w:type="dxa"/>
              <w:bottom w:w="0" w:type="dxa"/>
              <w:right w:w="0" w:type="dxa"/>
            </w:tcMar>
            <w:vAlign w:val="center"/>
          </w:tcPr>
          <w:p w14:paraId="520AA8B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35%</w:t>
            </w:r>
          </w:p>
        </w:tc>
        <w:tc>
          <w:tcPr>
            <w:tcW w:w="842" w:type="dxa"/>
            <w:shd w:val="clear" w:color="auto" w:fill="FFFFFF"/>
            <w:tcMar>
              <w:top w:w="0" w:type="dxa"/>
              <w:left w:w="0" w:type="dxa"/>
              <w:bottom w:w="0" w:type="dxa"/>
              <w:right w:w="0" w:type="dxa"/>
            </w:tcMar>
            <w:vAlign w:val="center"/>
          </w:tcPr>
          <w:p w14:paraId="7DF6BF21"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60%</w:t>
            </w:r>
          </w:p>
        </w:tc>
      </w:tr>
    </w:tbl>
    <w:p w14:paraId="5769CEA9" w14:textId="77777777" w:rsidR="00FC5313" w:rsidRDefault="00FC5313"/>
    <w:p w14:paraId="17B8F935" w14:textId="77777777" w:rsidR="00FC5313" w:rsidRDefault="00FC5313"/>
    <w:tbl>
      <w:tblPr>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1442"/>
        <w:gridCol w:w="2399"/>
        <w:gridCol w:w="843"/>
        <w:gridCol w:w="843"/>
        <w:gridCol w:w="843"/>
        <w:gridCol w:w="842"/>
        <w:gridCol w:w="842"/>
        <w:gridCol w:w="842"/>
        <w:gridCol w:w="842"/>
        <w:gridCol w:w="842"/>
        <w:gridCol w:w="842"/>
        <w:gridCol w:w="842"/>
        <w:gridCol w:w="842"/>
        <w:gridCol w:w="842"/>
      </w:tblGrid>
      <w:tr w:rsidR="00FC5313" w:rsidRPr="00552895" w14:paraId="14A2BE11" w14:textId="77777777" w:rsidTr="001849DA">
        <w:trPr>
          <w:cantSplit/>
          <w:tblHeader/>
          <w:jc w:val="center"/>
        </w:trPr>
        <w:tc>
          <w:tcPr>
            <w:tcW w:w="1442" w:type="dxa"/>
            <w:vMerge w:val="restart"/>
            <w:shd w:val="clear" w:color="auto" w:fill="408BCA"/>
            <w:tcMar>
              <w:top w:w="0" w:type="dxa"/>
              <w:left w:w="0" w:type="dxa"/>
              <w:bottom w:w="0" w:type="dxa"/>
              <w:right w:w="0" w:type="dxa"/>
            </w:tcMar>
            <w:vAlign w:val="center"/>
          </w:tcPr>
          <w:p w14:paraId="61D4B2D6" w14:textId="77777777" w:rsidR="00FC5313" w:rsidRPr="00552895" w:rsidRDefault="00FC5313" w:rsidP="001849DA">
            <w:pPr>
              <w:keepNext/>
              <w:spacing w:before="20" w:after="20"/>
              <w:ind w:left="100" w:right="100"/>
              <w:jc w:val="center"/>
              <w:rPr>
                <w:sz w:val="18"/>
                <w:szCs w:val="18"/>
              </w:rPr>
            </w:pPr>
            <w:r>
              <w:rPr>
                <w:rFonts w:eastAsia="Century Gothic" w:cs="Century Gothic"/>
                <w:b/>
                <w:color w:val="FFFFFF"/>
                <w:sz w:val="18"/>
                <w:szCs w:val="18"/>
              </w:rPr>
              <w:lastRenderedPageBreak/>
              <w:t>D</w:t>
            </w:r>
            <w:r w:rsidRPr="00552895">
              <w:rPr>
                <w:rFonts w:eastAsia="Century Gothic" w:cs="Century Gothic"/>
                <w:b/>
                <w:color w:val="FFFFFF"/>
                <w:sz w:val="18"/>
                <w:szCs w:val="18"/>
              </w:rPr>
              <w:t>imension</w:t>
            </w:r>
          </w:p>
        </w:tc>
        <w:tc>
          <w:tcPr>
            <w:tcW w:w="2399" w:type="dxa"/>
            <w:vMerge w:val="restart"/>
            <w:shd w:val="clear" w:color="auto" w:fill="408BCA"/>
            <w:tcMar>
              <w:top w:w="0" w:type="dxa"/>
              <w:left w:w="0" w:type="dxa"/>
              <w:bottom w:w="0" w:type="dxa"/>
              <w:right w:w="0" w:type="dxa"/>
            </w:tcMar>
            <w:vAlign w:val="center"/>
          </w:tcPr>
          <w:p w14:paraId="37DD9A9A" w14:textId="77777777" w:rsidR="00FC5313" w:rsidRPr="00552895" w:rsidRDefault="00FC5313" w:rsidP="001849DA">
            <w:pPr>
              <w:keepNext/>
              <w:spacing w:before="20" w:after="20"/>
              <w:ind w:left="100" w:right="100"/>
              <w:jc w:val="center"/>
              <w:rPr>
                <w:sz w:val="18"/>
                <w:szCs w:val="18"/>
              </w:rPr>
            </w:pPr>
            <w:r>
              <w:rPr>
                <w:rFonts w:eastAsia="Century Gothic" w:cs="Century Gothic"/>
                <w:b/>
                <w:color w:val="FFFFFF"/>
                <w:sz w:val="18"/>
                <w:szCs w:val="18"/>
              </w:rPr>
              <w:t>S</w:t>
            </w:r>
            <w:r w:rsidRPr="00552895">
              <w:rPr>
                <w:rFonts w:eastAsia="Century Gothic" w:cs="Century Gothic"/>
                <w:b/>
                <w:color w:val="FFFFFF"/>
                <w:sz w:val="18"/>
                <w:szCs w:val="18"/>
              </w:rPr>
              <w:t>trata</w:t>
            </w:r>
          </w:p>
        </w:tc>
        <w:tc>
          <w:tcPr>
            <w:tcW w:w="3371" w:type="dxa"/>
            <w:gridSpan w:val="4"/>
            <w:shd w:val="clear" w:color="auto" w:fill="408BCA"/>
            <w:tcMar>
              <w:top w:w="0" w:type="dxa"/>
              <w:left w:w="0" w:type="dxa"/>
              <w:bottom w:w="0" w:type="dxa"/>
              <w:right w:w="0" w:type="dxa"/>
            </w:tcMar>
            <w:vAlign w:val="center"/>
          </w:tcPr>
          <w:p w14:paraId="4B80DE23" w14:textId="77777777" w:rsidR="00FC5313" w:rsidRPr="00552895" w:rsidRDefault="00FC5313" w:rsidP="001849DA">
            <w:pPr>
              <w:keepNext/>
              <w:spacing w:before="20" w:after="20"/>
              <w:ind w:left="100" w:right="100"/>
              <w:jc w:val="center"/>
              <w:rPr>
                <w:sz w:val="18"/>
                <w:szCs w:val="18"/>
              </w:rPr>
            </w:pPr>
            <w:r w:rsidRPr="00552895">
              <w:rPr>
                <w:rFonts w:eastAsia="Century Gothic" w:cs="Century Gothic"/>
                <w:b/>
                <w:color w:val="FFFFFF"/>
                <w:sz w:val="18"/>
                <w:szCs w:val="18"/>
              </w:rPr>
              <w:t>Participating practices</w:t>
            </w:r>
          </w:p>
        </w:tc>
        <w:tc>
          <w:tcPr>
            <w:tcW w:w="3368" w:type="dxa"/>
            <w:gridSpan w:val="4"/>
            <w:shd w:val="clear" w:color="auto" w:fill="408BCA"/>
            <w:tcMar>
              <w:top w:w="0" w:type="dxa"/>
              <w:left w:w="0" w:type="dxa"/>
              <w:bottom w:w="0" w:type="dxa"/>
              <w:right w:w="0" w:type="dxa"/>
            </w:tcMar>
            <w:vAlign w:val="center"/>
          </w:tcPr>
          <w:p w14:paraId="29D6B68A" w14:textId="77777777" w:rsidR="00FC5313" w:rsidRPr="00552895" w:rsidRDefault="00FC5313" w:rsidP="001849DA">
            <w:pPr>
              <w:keepNext/>
              <w:spacing w:before="20" w:after="20"/>
              <w:ind w:left="100" w:right="100"/>
              <w:jc w:val="center"/>
              <w:rPr>
                <w:sz w:val="18"/>
                <w:szCs w:val="18"/>
              </w:rPr>
            </w:pPr>
            <w:r w:rsidRPr="00552895">
              <w:rPr>
                <w:rFonts w:eastAsia="Century Gothic" w:cs="Century Gothic"/>
                <w:b/>
                <w:color w:val="FFFFFF"/>
                <w:sz w:val="18"/>
                <w:szCs w:val="18"/>
              </w:rPr>
              <w:t>Practice responses</w:t>
            </w:r>
          </w:p>
        </w:tc>
        <w:tc>
          <w:tcPr>
            <w:tcW w:w="3368" w:type="dxa"/>
            <w:gridSpan w:val="4"/>
            <w:shd w:val="clear" w:color="auto" w:fill="408BCA"/>
            <w:tcMar>
              <w:top w:w="0" w:type="dxa"/>
              <w:left w:w="0" w:type="dxa"/>
              <w:bottom w:w="0" w:type="dxa"/>
              <w:right w:w="0" w:type="dxa"/>
            </w:tcMar>
            <w:vAlign w:val="center"/>
          </w:tcPr>
          <w:p w14:paraId="2D258D19" w14:textId="77777777" w:rsidR="00FC5313" w:rsidRPr="00552895" w:rsidRDefault="00FC5313" w:rsidP="001849DA">
            <w:pPr>
              <w:keepNext/>
              <w:spacing w:before="20" w:after="20"/>
              <w:ind w:left="100" w:right="100"/>
              <w:jc w:val="center"/>
              <w:rPr>
                <w:sz w:val="18"/>
                <w:szCs w:val="18"/>
              </w:rPr>
            </w:pPr>
            <w:r w:rsidRPr="00552895">
              <w:rPr>
                <w:rFonts w:eastAsia="Century Gothic" w:cs="Century Gothic"/>
                <w:b/>
                <w:color w:val="FFFFFF"/>
                <w:sz w:val="18"/>
                <w:szCs w:val="18"/>
              </w:rPr>
              <w:t>Response rate</w:t>
            </w:r>
          </w:p>
        </w:tc>
      </w:tr>
      <w:tr w:rsidR="00FC5313" w:rsidRPr="00552895" w14:paraId="107D5E18" w14:textId="77777777" w:rsidTr="001849DA">
        <w:trPr>
          <w:cantSplit/>
          <w:tblHeader/>
          <w:jc w:val="center"/>
        </w:trPr>
        <w:tc>
          <w:tcPr>
            <w:tcW w:w="1442" w:type="dxa"/>
            <w:vMerge/>
            <w:shd w:val="clear" w:color="auto" w:fill="003D79"/>
            <w:tcMar>
              <w:top w:w="0" w:type="dxa"/>
              <w:left w:w="0" w:type="dxa"/>
              <w:bottom w:w="0" w:type="dxa"/>
              <w:right w:w="0" w:type="dxa"/>
            </w:tcMar>
            <w:vAlign w:val="center"/>
          </w:tcPr>
          <w:p w14:paraId="42625EAE" w14:textId="77777777" w:rsidR="00FC5313" w:rsidRPr="00552895" w:rsidRDefault="00FC5313" w:rsidP="001849DA">
            <w:pPr>
              <w:keepNext/>
              <w:spacing w:before="20" w:after="20"/>
              <w:ind w:left="100" w:right="100"/>
              <w:jc w:val="center"/>
              <w:rPr>
                <w:sz w:val="18"/>
                <w:szCs w:val="18"/>
              </w:rPr>
            </w:pPr>
          </w:p>
        </w:tc>
        <w:tc>
          <w:tcPr>
            <w:tcW w:w="2399" w:type="dxa"/>
            <w:vMerge/>
            <w:shd w:val="clear" w:color="auto" w:fill="003D79"/>
            <w:tcMar>
              <w:top w:w="0" w:type="dxa"/>
              <w:left w:w="0" w:type="dxa"/>
              <w:bottom w:w="0" w:type="dxa"/>
              <w:right w:w="0" w:type="dxa"/>
            </w:tcMar>
            <w:vAlign w:val="center"/>
          </w:tcPr>
          <w:p w14:paraId="52D6FE25" w14:textId="77777777" w:rsidR="00FC5313" w:rsidRPr="00552895" w:rsidRDefault="00FC5313" w:rsidP="001849DA">
            <w:pPr>
              <w:keepNext/>
              <w:spacing w:before="20" w:after="20"/>
              <w:ind w:left="100" w:right="100"/>
              <w:jc w:val="center"/>
              <w:rPr>
                <w:sz w:val="18"/>
                <w:szCs w:val="18"/>
              </w:rPr>
            </w:pPr>
          </w:p>
        </w:tc>
        <w:tc>
          <w:tcPr>
            <w:tcW w:w="843" w:type="dxa"/>
            <w:shd w:val="clear" w:color="auto" w:fill="408BCB"/>
            <w:tcMar>
              <w:top w:w="0" w:type="dxa"/>
              <w:left w:w="0" w:type="dxa"/>
              <w:bottom w:w="0" w:type="dxa"/>
              <w:right w:w="0" w:type="dxa"/>
            </w:tcMar>
            <w:vAlign w:val="center"/>
          </w:tcPr>
          <w:p w14:paraId="1CE0AF7B" w14:textId="77777777" w:rsidR="00FC5313" w:rsidRPr="00552895" w:rsidRDefault="00FC5313" w:rsidP="001849DA">
            <w:pPr>
              <w:keepNext/>
              <w:spacing w:before="20" w:after="20"/>
              <w:ind w:left="100" w:right="100"/>
              <w:jc w:val="center"/>
              <w:rPr>
                <w:sz w:val="18"/>
                <w:szCs w:val="18"/>
              </w:rPr>
            </w:pPr>
            <w:r w:rsidRPr="00552895">
              <w:rPr>
                <w:rFonts w:eastAsia="Century Gothic" w:cs="Century Gothic"/>
                <w:b/>
                <w:color w:val="FFFFFF"/>
                <w:sz w:val="18"/>
                <w:szCs w:val="18"/>
              </w:rPr>
              <w:t>R1</w:t>
            </w:r>
          </w:p>
        </w:tc>
        <w:tc>
          <w:tcPr>
            <w:tcW w:w="843" w:type="dxa"/>
            <w:shd w:val="clear" w:color="auto" w:fill="408BCB"/>
            <w:tcMar>
              <w:top w:w="0" w:type="dxa"/>
              <w:left w:w="0" w:type="dxa"/>
              <w:bottom w:w="0" w:type="dxa"/>
              <w:right w:w="0" w:type="dxa"/>
            </w:tcMar>
            <w:vAlign w:val="center"/>
          </w:tcPr>
          <w:p w14:paraId="72B8B395" w14:textId="77777777" w:rsidR="00FC5313" w:rsidRPr="00552895" w:rsidRDefault="00FC5313" w:rsidP="001849DA">
            <w:pPr>
              <w:keepNext/>
              <w:spacing w:before="20" w:after="20"/>
              <w:ind w:left="100" w:right="100"/>
              <w:jc w:val="center"/>
              <w:rPr>
                <w:sz w:val="18"/>
                <w:szCs w:val="18"/>
              </w:rPr>
            </w:pPr>
            <w:r w:rsidRPr="00552895">
              <w:rPr>
                <w:rFonts w:eastAsia="Century Gothic" w:cs="Century Gothic"/>
                <w:b/>
                <w:color w:val="FFFFFF"/>
                <w:sz w:val="18"/>
                <w:szCs w:val="18"/>
              </w:rPr>
              <w:t>R2</w:t>
            </w:r>
          </w:p>
        </w:tc>
        <w:tc>
          <w:tcPr>
            <w:tcW w:w="843" w:type="dxa"/>
            <w:shd w:val="clear" w:color="auto" w:fill="408BCB"/>
            <w:tcMar>
              <w:top w:w="0" w:type="dxa"/>
              <w:left w:w="0" w:type="dxa"/>
              <w:bottom w:w="0" w:type="dxa"/>
              <w:right w:w="0" w:type="dxa"/>
            </w:tcMar>
            <w:vAlign w:val="center"/>
          </w:tcPr>
          <w:p w14:paraId="32CE5A49" w14:textId="77777777" w:rsidR="00FC5313" w:rsidRPr="00552895" w:rsidRDefault="00FC5313" w:rsidP="001849DA">
            <w:pPr>
              <w:keepNext/>
              <w:spacing w:before="20" w:after="20"/>
              <w:ind w:left="100" w:right="100"/>
              <w:jc w:val="center"/>
              <w:rPr>
                <w:sz w:val="18"/>
                <w:szCs w:val="18"/>
              </w:rPr>
            </w:pPr>
            <w:r w:rsidRPr="00552895">
              <w:rPr>
                <w:rFonts w:eastAsia="Century Gothic" w:cs="Century Gothic"/>
                <w:b/>
                <w:color w:val="FFFFFF"/>
                <w:sz w:val="18"/>
                <w:szCs w:val="18"/>
              </w:rPr>
              <w:t>R4</w:t>
            </w:r>
          </w:p>
        </w:tc>
        <w:tc>
          <w:tcPr>
            <w:tcW w:w="842" w:type="dxa"/>
            <w:shd w:val="clear" w:color="auto" w:fill="408BCB"/>
            <w:tcMar>
              <w:top w:w="0" w:type="dxa"/>
              <w:left w:w="0" w:type="dxa"/>
              <w:bottom w:w="0" w:type="dxa"/>
              <w:right w:w="0" w:type="dxa"/>
            </w:tcMar>
            <w:vAlign w:val="center"/>
          </w:tcPr>
          <w:p w14:paraId="316A5F70" w14:textId="77777777" w:rsidR="00FC5313" w:rsidRPr="00552895" w:rsidRDefault="00FC5313" w:rsidP="001849DA">
            <w:pPr>
              <w:keepNext/>
              <w:spacing w:before="20" w:after="20"/>
              <w:ind w:left="100" w:right="100"/>
              <w:jc w:val="center"/>
              <w:rPr>
                <w:sz w:val="18"/>
                <w:szCs w:val="18"/>
              </w:rPr>
            </w:pPr>
            <w:r w:rsidRPr="00552895">
              <w:rPr>
                <w:rFonts w:eastAsia="Century Gothic" w:cs="Century Gothic"/>
                <w:b/>
                <w:color w:val="FFFFFF"/>
                <w:sz w:val="18"/>
                <w:szCs w:val="18"/>
              </w:rPr>
              <w:t>R5</w:t>
            </w:r>
          </w:p>
        </w:tc>
        <w:tc>
          <w:tcPr>
            <w:tcW w:w="842" w:type="dxa"/>
            <w:shd w:val="clear" w:color="auto" w:fill="408BCB"/>
            <w:tcMar>
              <w:top w:w="0" w:type="dxa"/>
              <w:left w:w="0" w:type="dxa"/>
              <w:bottom w:w="0" w:type="dxa"/>
              <w:right w:w="0" w:type="dxa"/>
            </w:tcMar>
            <w:vAlign w:val="center"/>
          </w:tcPr>
          <w:p w14:paraId="58DC1903" w14:textId="77777777" w:rsidR="00FC5313" w:rsidRPr="00552895" w:rsidRDefault="00FC5313" w:rsidP="001849DA">
            <w:pPr>
              <w:keepNext/>
              <w:spacing w:before="20" w:after="20"/>
              <w:ind w:left="100" w:right="100"/>
              <w:jc w:val="center"/>
              <w:rPr>
                <w:sz w:val="18"/>
                <w:szCs w:val="18"/>
              </w:rPr>
            </w:pPr>
            <w:r w:rsidRPr="00552895">
              <w:rPr>
                <w:rFonts w:eastAsia="Century Gothic" w:cs="Century Gothic"/>
                <w:b/>
                <w:color w:val="FFFFFF"/>
                <w:sz w:val="18"/>
                <w:szCs w:val="18"/>
              </w:rPr>
              <w:t>R1</w:t>
            </w:r>
          </w:p>
        </w:tc>
        <w:tc>
          <w:tcPr>
            <w:tcW w:w="842" w:type="dxa"/>
            <w:shd w:val="clear" w:color="auto" w:fill="408BCB"/>
            <w:tcMar>
              <w:top w:w="0" w:type="dxa"/>
              <w:left w:w="0" w:type="dxa"/>
              <w:bottom w:w="0" w:type="dxa"/>
              <w:right w:w="0" w:type="dxa"/>
            </w:tcMar>
            <w:vAlign w:val="center"/>
          </w:tcPr>
          <w:p w14:paraId="0EB87351" w14:textId="77777777" w:rsidR="00FC5313" w:rsidRPr="00552895" w:rsidRDefault="00FC5313" w:rsidP="001849DA">
            <w:pPr>
              <w:keepNext/>
              <w:spacing w:before="20" w:after="20"/>
              <w:ind w:left="100" w:right="100"/>
              <w:jc w:val="center"/>
              <w:rPr>
                <w:sz w:val="18"/>
                <w:szCs w:val="18"/>
              </w:rPr>
            </w:pPr>
            <w:r w:rsidRPr="00552895">
              <w:rPr>
                <w:rFonts w:eastAsia="Century Gothic" w:cs="Century Gothic"/>
                <w:b/>
                <w:color w:val="FFFFFF"/>
                <w:sz w:val="18"/>
                <w:szCs w:val="18"/>
              </w:rPr>
              <w:t>R2</w:t>
            </w:r>
          </w:p>
        </w:tc>
        <w:tc>
          <w:tcPr>
            <w:tcW w:w="842" w:type="dxa"/>
            <w:shd w:val="clear" w:color="auto" w:fill="408BCB"/>
            <w:tcMar>
              <w:top w:w="0" w:type="dxa"/>
              <w:left w:w="0" w:type="dxa"/>
              <w:bottom w:w="0" w:type="dxa"/>
              <w:right w:w="0" w:type="dxa"/>
            </w:tcMar>
            <w:vAlign w:val="center"/>
          </w:tcPr>
          <w:p w14:paraId="552C9B21" w14:textId="77777777" w:rsidR="00FC5313" w:rsidRPr="00552895" w:rsidRDefault="00FC5313" w:rsidP="001849DA">
            <w:pPr>
              <w:keepNext/>
              <w:spacing w:before="20" w:after="20"/>
              <w:ind w:left="100" w:right="100"/>
              <w:jc w:val="center"/>
              <w:rPr>
                <w:sz w:val="18"/>
                <w:szCs w:val="18"/>
              </w:rPr>
            </w:pPr>
            <w:r w:rsidRPr="00552895">
              <w:rPr>
                <w:rFonts w:eastAsia="Century Gothic" w:cs="Century Gothic"/>
                <w:b/>
                <w:color w:val="FFFFFF"/>
                <w:sz w:val="18"/>
                <w:szCs w:val="18"/>
              </w:rPr>
              <w:t>R4</w:t>
            </w:r>
          </w:p>
        </w:tc>
        <w:tc>
          <w:tcPr>
            <w:tcW w:w="842" w:type="dxa"/>
            <w:shd w:val="clear" w:color="auto" w:fill="408BCB"/>
            <w:tcMar>
              <w:top w:w="0" w:type="dxa"/>
              <w:left w:w="0" w:type="dxa"/>
              <w:bottom w:w="0" w:type="dxa"/>
              <w:right w:w="0" w:type="dxa"/>
            </w:tcMar>
            <w:vAlign w:val="center"/>
          </w:tcPr>
          <w:p w14:paraId="2B481D60" w14:textId="77777777" w:rsidR="00FC5313" w:rsidRPr="00552895" w:rsidRDefault="00FC5313" w:rsidP="001849DA">
            <w:pPr>
              <w:keepNext/>
              <w:spacing w:before="20" w:after="20"/>
              <w:ind w:left="100" w:right="100"/>
              <w:jc w:val="center"/>
              <w:rPr>
                <w:sz w:val="18"/>
                <w:szCs w:val="18"/>
              </w:rPr>
            </w:pPr>
            <w:r w:rsidRPr="00552895">
              <w:rPr>
                <w:rFonts w:eastAsia="Century Gothic" w:cs="Century Gothic"/>
                <w:b/>
                <w:color w:val="FFFFFF"/>
                <w:sz w:val="18"/>
                <w:szCs w:val="18"/>
              </w:rPr>
              <w:t>R5</w:t>
            </w:r>
          </w:p>
        </w:tc>
        <w:tc>
          <w:tcPr>
            <w:tcW w:w="842" w:type="dxa"/>
            <w:shd w:val="clear" w:color="auto" w:fill="408BCB"/>
            <w:tcMar>
              <w:top w:w="0" w:type="dxa"/>
              <w:left w:w="0" w:type="dxa"/>
              <w:bottom w:w="0" w:type="dxa"/>
              <w:right w:w="0" w:type="dxa"/>
            </w:tcMar>
            <w:vAlign w:val="center"/>
          </w:tcPr>
          <w:p w14:paraId="089BC44B" w14:textId="77777777" w:rsidR="00FC5313" w:rsidRPr="00552895" w:rsidRDefault="00FC5313" w:rsidP="001849DA">
            <w:pPr>
              <w:keepNext/>
              <w:spacing w:before="20" w:after="20"/>
              <w:ind w:left="100" w:right="100"/>
              <w:jc w:val="center"/>
              <w:rPr>
                <w:sz w:val="18"/>
                <w:szCs w:val="18"/>
              </w:rPr>
            </w:pPr>
            <w:r w:rsidRPr="00552895">
              <w:rPr>
                <w:rFonts w:eastAsia="Century Gothic" w:cs="Century Gothic"/>
                <w:b/>
                <w:color w:val="FFFFFF"/>
                <w:sz w:val="18"/>
                <w:szCs w:val="18"/>
              </w:rPr>
              <w:t>R1</w:t>
            </w:r>
          </w:p>
        </w:tc>
        <w:tc>
          <w:tcPr>
            <w:tcW w:w="842" w:type="dxa"/>
            <w:shd w:val="clear" w:color="auto" w:fill="408BCB"/>
            <w:tcMar>
              <w:top w:w="0" w:type="dxa"/>
              <w:left w:w="0" w:type="dxa"/>
              <w:bottom w:w="0" w:type="dxa"/>
              <w:right w:w="0" w:type="dxa"/>
            </w:tcMar>
            <w:vAlign w:val="center"/>
          </w:tcPr>
          <w:p w14:paraId="5AC6319C" w14:textId="77777777" w:rsidR="00FC5313" w:rsidRPr="00552895" w:rsidRDefault="00FC5313" w:rsidP="001849DA">
            <w:pPr>
              <w:keepNext/>
              <w:spacing w:before="20" w:after="20"/>
              <w:ind w:left="100" w:right="100"/>
              <w:jc w:val="center"/>
              <w:rPr>
                <w:sz w:val="18"/>
                <w:szCs w:val="18"/>
              </w:rPr>
            </w:pPr>
            <w:r w:rsidRPr="00552895">
              <w:rPr>
                <w:rFonts w:eastAsia="Century Gothic" w:cs="Century Gothic"/>
                <w:b/>
                <w:color w:val="FFFFFF"/>
                <w:sz w:val="18"/>
                <w:szCs w:val="18"/>
              </w:rPr>
              <w:t>R2</w:t>
            </w:r>
          </w:p>
        </w:tc>
        <w:tc>
          <w:tcPr>
            <w:tcW w:w="842" w:type="dxa"/>
            <w:shd w:val="clear" w:color="auto" w:fill="408BCB"/>
            <w:tcMar>
              <w:top w:w="0" w:type="dxa"/>
              <w:left w:w="0" w:type="dxa"/>
              <w:bottom w:w="0" w:type="dxa"/>
              <w:right w:w="0" w:type="dxa"/>
            </w:tcMar>
            <w:vAlign w:val="center"/>
          </w:tcPr>
          <w:p w14:paraId="006A08A4" w14:textId="77777777" w:rsidR="00FC5313" w:rsidRPr="00552895" w:rsidRDefault="00FC5313" w:rsidP="001849DA">
            <w:pPr>
              <w:keepNext/>
              <w:spacing w:before="20" w:after="20"/>
              <w:ind w:left="100" w:right="100"/>
              <w:jc w:val="center"/>
              <w:rPr>
                <w:sz w:val="18"/>
                <w:szCs w:val="18"/>
              </w:rPr>
            </w:pPr>
            <w:r w:rsidRPr="00552895">
              <w:rPr>
                <w:rFonts w:eastAsia="Century Gothic" w:cs="Century Gothic"/>
                <w:b/>
                <w:color w:val="FFFFFF"/>
                <w:sz w:val="18"/>
                <w:szCs w:val="18"/>
              </w:rPr>
              <w:t>R4</w:t>
            </w:r>
          </w:p>
        </w:tc>
        <w:tc>
          <w:tcPr>
            <w:tcW w:w="842" w:type="dxa"/>
            <w:shd w:val="clear" w:color="auto" w:fill="408BCB"/>
            <w:tcMar>
              <w:top w:w="0" w:type="dxa"/>
              <w:left w:w="0" w:type="dxa"/>
              <w:bottom w:w="0" w:type="dxa"/>
              <w:right w:w="0" w:type="dxa"/>
            </w:tcMar>
            <w:vAlign w:val="center"/>
          </w:tcPr>
          <w:p w14:paraId="7EDA1C51" w14:textId="77777777" w:rsidR="00FC5313" w:rsidRPr="00552895" w:rsidRDefault="00FC5313" w:rsidP="001849DA">
            <w:pPr>
              <w:keepNext/>
              <w:spacing w:before="20" w:after="20"/>
              <w:ind w:left="100" w:right="100"/>
              <w:jc w:val="center"/>
              <w:rPr>
                <w:sz w:val="18"/>
                <w:szCs w:val="18"/>
              </w:rPr>
            </w:pPr>
            <w:r w:rsidRPr="00552895">
              <w:rPr>
                <w:rFonts w:eastAsia="Century Gothic" w:cs="Century Gothic"/>
                <w:b/>
                <w:color w:val="FFFFFF"/>
                <w:sz w:val="18"/>
                <w:szCs w:val="18"/>
              </w:rPr>
              <w:t>R5</w:t>
            </w:r>
          </w:p>
        </w:tc>
      </w:tr>
      <w:tr w:rsidR="00F505B7" w:rsidRPr="00552895" w14:paraId="1E32D753" w14:textId="77777777" w:rsidTr="00FC5313">
        <w:trPr>
          <w:cantSplit/>
          <w:jc w:val="center"/>
        </w:trPr>
        <w:tc>
          <w:tcPr>
            <w:tcW w:w="1442" w:type="dxa"/>
            <w:vMerge w:val="restart"/>
            <w:shd w:val="clear" w:color="auto" w:fill="FFFFFF"/>
            <w:tcMar>
              <w:top w:w="0" w:type="dxa"/>
              <w:left w:w="0" w:type="dxa"/>
              <w:bottom w:w="0" w:type="dxa"/>
              <w:right w:w="0" w:type="dxa"/>
            </w:tcMar>
            <w:vAlign w:val="center"/>
          </w:tcPr>
          <w:p w14:paraId="2B612047"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PHN</w:t>
            </w:r>
          </w:p>
        </w:tc>
        <w:tc>
          <w:tcPr>
            <w:tcW w:w="2399" w:type="dxa"/>
            <w:shd w:val="clear" w:color="auto" w:fill="FFFFFF"/>
            <w:tcMar>
              <w:top w:w="0" w:type="dxa"/>
              <w:left w:w="0" w:type="dxa"/>
              <w:bottom w:w="0" w:type="dxa"/>
              <w:right w:w="0" w:type="dxa"/>
            </w:tcMar>
            <w:vAlign w:val="center"/>
          </w:tcPr>
          <w:p w14:paraId="481FFFA9"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 xml:space="preserve">PHN103 </w:t>
            </w:r>
            <w:proofErr w:type="spellStart"/>
            <w:r w:rsidRPr="00552895">
              <w:rPr>
                <w:rFonts w:eastAsia="Century Gothic" w:cs="Century Gothic"/>
                <w:color w:val="000000"/>
                <w:sz w:val="18"/>
                <w:szCs w:val="18"/>
              </w:rPr>
              <w:t>WentWest</w:t>
            </w:r>
            <w:proofErr w:type="spellEnd"/>
            <w:r w:rsidRPr="00552895">
              <w:rPr>
                <w:rFonts w:eastAsia="Century Gothic" w:cs="Century Gothic"/>
                <w:color w:val="000000"/>
                <w:sz w:val="18"/>
                <w:szCs w:val="18"/>
              </w:rPr>
              <w:t xml:space="preserve"> (Western Sydney)</w:t>
            </w:r>
          </w:p>
        </w:tc>
        <w:tc>
          <w:tcPr>
            <w:tcW w:w="843" w:type="dxa"/>
            <w:shd w:val="clear" w:color="auto" w:fill="FFFFFF"/>
            <w:tcMar>
              <w:top w:w="0" w:type="dxa"/>
              <w:left w:w="0" w:type="dxa"/>
              <w:bottom w:w="0" w:type="dxa"/>
              <w:right w:w="0" w:type="dxa"/>
            </w:tcMar>
            <w:vAlign w:val="center"/>
          </w:tcPr>
          <w:p w14:paraId="0E9FD542"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22</w:t>
            </w:r>
          </w:p>
        </w:tc>
        <w:tc>
          <w:tcPr>
            <w:tcW w:w="843" w:type="dxa"/>
            <w:shd w:val="clear" w:color="auto" w:fill="FFFFFF"/>
            <w:tcMar>
              <w:top w:w="0" w:type="dxa"/>
              <w:left w:w="0" w:type="dxa"/>
              <w:bottom w:w="0" w:type="dxa"/>
              <w:right w:w="0" w:type="dxa"/>
            </w:tcMar>
            <w:vAlign w:val="center"/>
          </w:tcPr>
          <w:p w14:paraId="24C4F6CE"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22</w:t>
            </w:r>
          </w:p>
        </w:tc>
        <w:tc>
          <w:tcPr>
            <w:tcW w:w="843" w:type="dxa"/>
            <w:shd w:val="clear" w:color="auto" w:fill="FFFFFF"/>
            <w:tcMar>
              <w:top w:w="0" w:type="dxa"/>
              <w:left w:w="0" w:type="dxa"/>
              <w:bottom w:w="0" w:type="dxa"/>
              <w:right w:w="0" w:type="dxa"/>
            </w:tcMar>
            <w:vAlign w:val="center"/>
          </w:tcPr>
          <w:p w14:paraId="333D0EA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17</w:t>
            </w:r>
          </w:p>
        </w:tc>
        <w:tc>
          <w:tcPr>
            <w:tcW w:w="842" w:type="dxa"/>
            <w:shd w:val="clear" w:color="auto" w:fill="FFFFFF"/>
            <w:tcMar>
              <w:top w:w="0" w:type="dxa"/>
              <w:left w:w="0" w:type="dxa"/>
              <w:bottom w:w="0" w:type="dxa"/>
              <w:right w:w="0" w:type="dxa"/>
            </w:tcMar>
            <w:vAlign w:val="center"/>
          </w:tcPr>
          <w:p w14:paraId="48682A5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16</w:t>
            </w:r>
          </w:p>
        </w:tc>
        <w:tc>
          <w:tcPr>
            <w:tcW w:w="842" w:type="dxa"/>
            <w:shd w:val="clear" w:color="auto" w:fill="FFFFFF"/>
            <w:tcMar>
              <w:top w:w="0" w:type="dxa"/>
              <w:left w:w="0" w:type="dxa"/>
              <w:bottom w:w="0" w:type="dxa"/>
              <w:right w:w="0" w:type="dxa"/>
            </w:tcMar>
            <w:vAlign w:val="center"/>
          </w:tcPr>
          <w:p w14:paraId="5F2DD167"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22</w:t>
            </w:r>
          </w:p>
        </w:tc>
        <w:tc>
          <w:tcPr>
            <w:tcW w:w="842" w:type="dxa"/>
            <w:shd w:val="clear" w:color="auto" w:fill="FFFFFF"/>
            <w:tcMar>
              <w:top w:w="0" w:type="dxa"/>
              <w:left w:w="0" w:type="dxa"/>
              <w:bottom w:w="0" w:type="dxa"/>
              <w:right w:w="0" w:type="dxa"/>
            </w:tcMar>
            <w:vAlign w:val="center"/>
          </w:tcPr>
          <w:p w14:paraId="7BC74F48"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19</w:t>
            </w:r>
          </w:p>
        </w:tc>
        <w:tc>
          <w:tcPr>
            <w:tcW w:w="842" w:type="dxa"/>
            <w:shd w:val="clear" w:color="auto" w:fill="FFFFFF"/>
            <w:tcMar>
              <w:top w:w="0" w:type="dxa"/>
              <w:left w:w="0" w:type="dxa"/>
              <w:bottom w:w="0" w:type="dxa"/>
              <w:right w:w="0" w:type="dxa"/>
            </w:tcMar>
            <w:vAlign w:val="center"/>
          </w:tcPr>
          <w:p w14:paraId="28396875"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10</w:t>
            </w:r>
          </w:p>
        </w:tc>
        <w:tc>
          <w:tcPr>
            <w:tcW w:w="842" w:type="dxa"/>
            <w:shd w:val="clear" w:color="auto" w:fill="FFFFFF"/>
            <w:tcMar>
              <w:top w:w="0" w:type="dxa"/>
              <w:left w:w="0" w:type="dxa"/>
              <w:bottom w:w="0" w:type="dxa"/>
              <w:right w:w="0" w:type="dxa"/>
            </w:tcMar>
            <w:vAlign w:val="center"/>
          </w:tcPr>
          <w:p w14:paraId="3D69082D"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11</w:t>
            </w:r>
          </w:p>
        </w:tc>
        <w:tc>
          <w:tcPr>
            <w:tcW w:w="842" w:type="dxa"/>
            <w:shd w:val="clear" w:color="auto" w:fill="FFFFFF"/>
            <w:tcMar>
              <w:top w:w="0" w:type="dxa"/>
              <w:left w:w="0" w:type="dxa"/>
              <w:bottom w:w="0" w:type="dxa"/>
              <w:right w:w="0" w:type="dxa"/>
            </w:tcMar>
            <w:vAlign w:val="center"/>
          </w:tcPr>
          <w:p w14:paraId="016B7E9E"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100%</w:t>
            </w:r>
          </w:p>
        </w:tc>
        <w:tc>
          <w:tcPr>
            <w:tcW w:w="842" w:type="dxa"/>
            <w:shd w:val="clear" w:color="auto" w:fill="FFFFFF"/>
            <w:tcMar>
              <w:top w:w="0" w:type="dxa"/>
              <w:left w:w="0" w:type="dxa"/>
              <w:bottom w:w="0" w:type="dxa"/>
              <w:right w:w="0" w:type="dxa"/>
            </w:tcMar>
            <w:vAlign w:val="center"/>
          </w:tcPr>
          <w:p w14:paraId="13E525D4"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86%</w:t>
            </w:r>
          </w:p>
        </w:tc>
        <w:tc>
          <w:tcPr>
            <w:tcW w:w="842" w:type="dxa"/>
            <w:shd w:val="clear" w:color="auto" w:fill="FFFFFF"/>
            <w:tcMar>
              <w:top w:w="0" w:type="dxa"/>
              <w:left w:w="0" w:type="dxa"/>
              <w:bottom w:w="0" w:type="dxa"/>
              <w:right w:w="0" w:type="dxa"/>
            </w:tcMar>
            <w:vAlign w:val="center"/>
          </w:tcPr>
          <w:p w14:paraId="58E8F2D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59%</w:t>
            </w:r>
          </w:p>
        </w:tc>
        <w:tc>
          <w:tcPr>
            <w:tcW w:w="842" w:type="dxa"/>
            <w:shd w:val="clear" w:color="auto" w:fill="FFFFFF"/>
            <w:tcMar>
              <w:top w:w="0" w:type="dxa"/>
              <w:left w:w="0" w:type="dxa"/>
              <w:bottom w:w="0" w:type="dxa"/>
              <w:right w:w="0" w:type="dxa"/>
            </w:tcMar>
            <w:vAlign w:val="center"/>
          </w:tcPr>
          <w:p w14:paraId="7BB9B3C7"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69%</w:t>
            </w:r>
          </w:p>
        </w:tc>
      </w:tr>
      <w:tr w:rsidR="00F505B7" w:rsidRPr="00552895" w14:paraId="737D9C09" w14:textId="77777777" w:rsidTr="00FC5313">
        <w:trPr>
          <w:cantSplit/>
          <w:jc w:val="center"/>
        </w:trPr>
        <w:tc>
          <w:tcPr>
            <w:tcW w:w="1442" w:type="dxa"/>
            <w:vMerge/>
            <w:shd w:val="clear" w:color="auto" w:fill="FFFFFF"/>
            <w:tcMar>
              <w:top w:w="0" w:type="dxa"/>
              <w:left w:w="0" w:type="dxa"/>
              <w:bottom w:w="0" w:type="dxa"/>
              <w:right w:w="0" w:type="dxa"/>
            </w:tcMar>
            <w:vAlign w:val="center"/>
          </w:tcPr>
          <w:p w14:paraId="1F7B52B6" w14:textId="77777777" w:rsidR="00552895" w:rsidRPr="00552895" w:rsidRDefault="00552895" w:rsidP="0084210B">
            <w:pPr>
              <w:spacing w:before="20" w:after="20"/>
              <w:ind w:left="102" w:right="102"/>
              <w:rPr>
                <w:sz w:val="18"/>
                <w:szCs w:val="18"/>
              </w:rPr>
            </w:pPr>
          </w:p>
        </w:tc>
        <w:tc>
          <w:tcPr>
            <w:tcW w:w="2399" w:type="dxa"/>
            <w:shd w:val="clear" w:color="auto" w:fill="FFFFFF"/>
            <w:tcMar>
              <w:top w:w="0" w:type="dxa"/>
              <w:left w:w="0" w:type="dxa"/>
              <w:bottom w:w="0" w:type="dxa"/>
              <w:right w:w="0" w:type="dxa"/>
            </w:tcMar>
            <w:vAlign w:val="center"/>
          </w:tcPr>
          <w:p w14:paraId="5920D580"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PHN104 Nepean Blue Mountains</w:t>
            </w:r>
          </w:p>
        </w:tc>
        <w:tc>
          <w:tcPr>
            <w:tcW w:w="843" w:type="dxa"/>
            <w:shd w:val="clear" w:color="auto" w:fill="FFFFFF"/>
            <w:tcMar>
              <w:top w:w="0" w:type="dxa"/>
              <w:left w:w="0" w:type="dxa"/>
              <w:bottom w:w="0" w:type="dxa"/>
              <w:right w:w="0" w:type="dxa"/>
            </w:tcMar>
            <w:vAlign w:val="center"/>
          </w:tcPr>
          <w:p w14:paraId="5BAB70F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13</w:t>
            </w:r>
          </w:p>
        </w:tc>
        <w:tc>
          <w:tcPr>
            <w:tcW w:w="843" w:type="dxa"/>
            <w:shd w:val="clear" w:color="auto" w:fill="FFFFFF"/>
            <w:tcMar>
              <w:top w:w="0" w:type="dxa"/>
              <w:left w:w="0" w:type="dxa"/>
              <w:bottom w:w="0" w:type="dxa"/>
              <w:right w:w="0" w:type="dxa"/>
            </w:tcMar>
            <w:vAlign w:val="center"/>
          </w:tcPr>
          <w:p w14:paraId="5B1A3316"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11</w:t>
            </w:r>
          </w:p>
        </w:tc>
        <w:tc>
          <w:tcPr>
            <w:tcW w:w="843" w:type="dxa"/>
            <w:shd w:val="clear" w:color="auto" w:fill="FFFFFF"/>
            <w:tcMar>
              <w:top w:w="0" w:type="dxa"/>
              <w:left w:w="0" w:type="dxa"/>
              <w:bottom w:w="0" w:type="dxa"/>
              <w:right w:w="0" w:type="dxa"/>
            </w:tcMar>
            <w:vAlign w:val="center"/>
          </w:tcPr>
          <w:p w14:paraId="1726AE08"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10</w:t>
            </w:r>
          </w:p>
        </w:tc>
        <w:tc>
          <w:tcPr>
            <w:tcW w:w="842" w:type="dxa"/>
            <w:shd w:val="clear" w:color="auto" w:fill="FFFFFF"/>
            <w:tcMar>
              <w:top w:w="0" w:type="dxa"/>
              <w:left w:w="0" w:type="dxa"/>
              <w:bottom w:w="0" w:type="dxa"/>
              <w:right w:w="0" w:type="dxa"/>
            </w:tcMar>
            <w:vAlign w:val="center"/>
          </w:tcPr>
          <w:p w14:paraId="41EF36F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w:t>
            </w:r>
          </w:p>
        </w:tc>
        <w:tc>
          <w:tcPr>
            <w:tcW w:w="842" w:type="dxa"/>
            <w:shd w:val="clear" w:color="auto" w:fill="FFFFFF"/>
            <w:tcMar>
              <w:top w:w="0" w:type="dxa"/>
              <w:left w:w="0" w:type="dxa"/>
              <w:bottom w:w="0" w:type="dxa"/>
              <w:right w:w="0" w:type="dxa"/>
            </w:tcMar>
            <w:vAlign w:val="center"/>
          </w:tcPr>
          <w:p w14:paraId="111D1F5E"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11</w:t>
            </w:r>
          </w:p>
        </w:tc>
        <w:tc>
          <w:tcPr>
            <w:tcW w:w="842" w:type="dxa"/>
            <w:shd w:val="clear" w:color="auto" w:fill="FFFFFF"/>
            <w:tcMar>
              <w:top w:w="0" w:type="dxa"/>
              <w:left w:w="0" w:type="dxa"/>
              <w:bottom w:w="0" w:type="dxa"/>
              <w:right w:w="0" w:type="dxa"/>
            </w:tcMar>
            <w:vAlign w:val="center"/>
          </w:tcPr>
          <w:p w14:paraId="25490702"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w:t>
            </w:r>
          </w:p>
        </w:tc>
        <w:tc>
          <w:tcPr>
            <w:tcW w:w="842" w:type="dxa"/>
            <w:shd w:val="clear" w:color="auto" w:fill="FFFFFF"/>
            <w:tcMar>
              <w:top w:w="0" w:type="dxa"/>
              <w:left w:w="0" w:type="dxa"/>
              <w:bottom w:w="0" w:type="dxa"/>
              <w:right w:w="0" w:type="dxa"/>
            </w:tcMar>
            <w:vAlign w:val="center"/>
          </w:tcPr>
          <w:p w14:paraId="7D9E917E"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w:t>
            </w:r>
          </w:p>
        </w:tc>
        <w:tc>
          <w:tcPr>
            <w:tcW w:w="842" w:type="dxa"/>
            <w:shd w:val="clear" w:color="auto" w:fill="FFFFFF"/>
            <w:tcMar>
              <w:top w:w="0" w:type="dxa"/>
              <w:left w:w="0" w:type="dxa"/>
              <w:bottom w:w="0" w:type="dxa"/>
              <w:right w:w="0" w:type="dxa"/>
            </w:tcMar>
            <w:vAlign w:val="center"/>
          </w:tcPr>
          <w:p w14:paraId="474090B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w:t>
            </w:r>
          </w:p>
        </w:tc>
        <w:tc>
          <w:tcPr>
            <w:tcW w:w="842" w:type="dxa"/>
            <w:shd w:val="clear" w:color="auto" w:fill="FFFFFF"/>
            <w:tcMar>
              <w:top w:w="0" w:type="dxa"/>
              <w:left w:w="0" w:type="dxa"/>
              <w:bottom w:w="0" w:type="dxa"/>
              <w:right w:w="0" w:type="dxa"/>
            </w:tcMar>
            <w:vAlign w:val="center"/>
          </w:tcPr>
          <w:p w14:paraId="12FBFBA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85%</w:t>
            </w:r>
          </w:p>
        </w:tc>
        <w:tc>
          <w:tcPr>
            <w:tcW w:w="842" w:type="dxa"/>
            <w:shd w:val="clear" w:color="auto" w:fill="FFFFFF"/>
            <w:tcMar>
              <w:top w:w="0" w:type="dxa"/>
              <w:left w:w="0" w:type="dxa"/>
              <w:bottom w:w="0" w:type="dxa"/>
              <w:right w:w="0" w:type="dxa"/>
            </w:tcMar>
            <w:vAlign w:val="center"/>
          </w:tcPr>
          <w:p w14:paraId="67F2A46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82%</w:t>
            </w:r>
          </w:p>
        </w:tc>
        <w:tc>
          <w:tcPr>
            <w:tcW w:w="842" w:type="dxa"/>
            <w:shd w:val="clear" w:color="auto" w:fill="FFFFFF"/>
            <w:tcMar>
              <w:top w:w="0" w:type="dxa"/>
              <w:left w:w="0" w:type="dxa"/>
              <w:bottom w:w="0" w:type="dxa"/>
              <w:right w:w="0" w:type="dxa"/>
            </w:tcMar>
            <w:vAlign w:val="center"/>
          </w:tcPr>
          <w:p w14:paraId="62995EED"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60%</w:t>
            </w:r>
          </w:p>
        </w:tc>
        <w:tc>
          <w:tcPr>
            <w:tcW w:w="842" w:type="dxa"/>
            <w:shd w:val="clear" w:color="auto" w:fill="FFFFFF"/>
            <w:tcMar>
              <w:top w:w="0" w:type="dxa"/>
              <w:left w:w="0" w:type="dxa"/>
              <w:bottom w:w="0" w:type="dxa"/>
              <w:right w:w="0" w:type="dxa"/>
            </w:tcMar>
            <w:vAlign w:val="center"/>
          </w:tcPr>
          <w:p w14:paraId="30DB98B1"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67%</w:t>
            </w:r>
          </w:p>
        </w:tc>
      </w:tr>
      <w:tr w:rsidR="00F505B7" w:rsidRPr="00552895" w14:paraId="00AE7C8C" w14:textId="77777777" w:rsidTr="00FC5313">
        <w:trPr>
          <w:cantSplit/>
          <w:jc w:val="center"/>
        </w:trPr>
        <w:tc>
          <w:tcPr>
            <w:tcW w:w="1442" w:type="dxa"/>
            <w:vMerge/>
            <w:shd w:val="clear" w:color="auto" w:fill="FFFFFF"/>
            <w:tcMar>
              <w:top w:w="0" w:type="dxa"/>
              <w:left w:w="0" w:type="dxa"/>
              <w:bottom w:w="0" w:type="dxa"/>
              <w:right w:w="0" w:type="dxa"/>
            </w:tcMar>
            <w:vAlign w:val="center"/>
          </w:tcPr>
          <w:p w14:paraId="34D7E807" w14:textId="77777777" w:rsidR="00552895" w:rsidRPr="00552895" w:rsidRDefault="00552895" w:rsidP="0084210B">
            <w:pPr>
              <w:spacing w:before="20" w:after="20"/>
              <w:ind w:left="102" w:right="102"/>
              <w:rPr>
                <w:sz w:val="18"/>
                <w:szCs w:val="18"/>
              </w:rPr>
            </w:pPr>
          </w:p>
        </w:tc>
        <w:tc>
          <w:tcPr>
            <w:tcW w:w="2399" w:type="dxa"/>
            <w:shd w:val="clear" w:color="auto" w:fill="FFFFFF"/>
            <w:tcMar>
              <w:top w:w="0" w:type="dxa"/>
              <w:left w:w="0" w:type="dxa"/>
              <w:bottom w:w="0" w:type="dxa"/>
              <w:right w:w="0" w:type="dxa"/>
            </w:tcMar>
            <w:vAlign w:val="center"/>
          </w:tcPr>
          <w:p w14:paraId="59ED179A"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PHN108 Hunter New England and Central Coast</w:t>
            </w:r>
          </w:p>
        </w:tc>
        <w:tc>
          <w:tcPr>
            <w:tcW w:w="843" w:type="dxa"/>
            <w:shd w:val="clear" w:color="auto" w:fill="FFFFFF"/>
            <w:tcMar>
              <w:top w:w="0" w:type="dxa"/>
              <w:left w:w="0" w:type="dxa"/>
              <w:bottom w:w="0" w:type="dxa"/>
              <w:right w:w="0" w:type="dxa"/>
            </w:tcMar>
            <w:vAlign w:val="center"/>
          </w:tcPr>
          <w:p w14:paraId="77AF5E96"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16</w:t>
            </w:r>
          </w:p>
        </w:tc>
        <w:tc>
          <w:tcPr>
            <w:tcW w:w="843" w:type="dxa"/>
            <w:shd w:val="clear" w:color="auto" w:fill="FFFFFF"/>
            <w:tcMar>
              <w:top w:w="0" w:type="dxa"/>
              <w:left w:w="0" w:type="dxa"/>
              <w:bottom w:w="0" w:type="dxa"/>
              <w:right w:w="0" w:type="dxa"/>
            </w:tcMar>
            <w:vAlign w:val="center"/>
          </w:tcPr>
          <w:p w14:paraId="1DCC930F"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10</w:t>
            </w:r>
          </w:p>
        </w:tc>
        <w:tc>
          <w:tcPr>
            <w:tcW w:w="843" w:type="dxa"/>
            <w:shd w:val="clear" w:color="auto" w:fill="FFFFFF"/>
            <w:tcMar>
              <w:top w:w="0" w:type="dxa"/>
              <w:left w:w="0" w:type="dxa"/>
              <w:bottom w:w="0" w:type="dxa"/>
              <w:right w:w="0" w:type="dxa"/>
            </w:tcMar>
            <w:vAlign w:val="center"/>
          </w:tcPr>
          <w:p w14:paraId="4C3275F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w:t>
            </w:r>
          </w:p>
        </w:tc>
        <w:tc>
          <w:tcPr>
            <w:tcW w:w="842" w:type="dxa"/>
            <w:shd w:val="clear" w:color="auto" w:fill="FFFFFF"/>
            <w:tcMar>
              <w:top w:w="0" w:type="dxa"/>
              <w:left w:w="0" w:type="dxa"/>
              <w:bottom w:w="0" w:type="dxa"/>
              <w:right w:w="0" w:type="dxa"/>
            </w:tcMar>
            <w:vAlign w:val="center"/>
          </w:tcPr>
          <w:p w14:paraId="46E3BA67"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w:t>
            </w:r>
          </w:p>
        </w:tc>
        <w:tc>
          <w:tcPr>
            <w:tcW w:w="842" w:type="dxa"/>
            <w:shd w:val="clear" w:color="auto" w:fill="FFFFFF"/>
            <w:tcMar>
              <w:top w:w="0" w:type="dxa"/>
              <w:left w:w="0" w:type="dxa"/>
              <w:bottom w:w="0" w:type="dxa"/>
              <w:right w:w="0" w:type="dxa"/>
            </w:tcMar>
            <w:vAlign w:val="center"/>
          </w:tcPr>
          <w:p w14:paraId="2972D411"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12</w:t>
            </w:r>
          </w:p>
        </w:tc>
        <w:tc>
          <w:tcPr>
            <w:tcW w:w="842" w:type="dxa"/>
            <w:shd w:val="clear" w:color="auto" w:fill="FFFFFF"/>
            <w:tcMar>
              <w:top w:w="0" w:type="dxa"/>
              <w:left w:w="0" w:type="dxa"/>
              <w:bottom w:w="0" w:type="dxa"/>
              <w:right w:w="0" w:type="dxa"/>
            </w:tcMar>
            <w:vAlign w:val="center"/>
          </w:tcPr>
          <w:p w14:paraId="353E5111"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w:t>
            </w:r>
          </w:p>
        </w:tc>
        <w:tc>
          <w:tcPr>
            <w:tcW w:w="842" w:type="dxa"/>
            <w:shd w:val="clear" w:color="auto" w:fill="FFFFFF"/>
            <w:tcMar>
              <w:top w:w="0" w:type="dxa"/>
              <w:left w:w="0" w:type="dxa"/>
              <w:bottom w:w="0" w:type="dxa"/>
              <w:right w:w="0" w:type="dxa"/>
            </w:tcMar>
            <w:vAlign w:val="center"/>
          </w:tcPr>
          <w:p w14:paraId="32B8B831"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w:t>
            </w:r>
          </w:p>
        </w:tc>
        <w:tc>
          <w:tcPr>
            <w:tcW w:w="842" w:type="dxa"/>
            <w:shd w:val="clear" w:color="auto" w:fill="FFFFFF"/>
            <w:tcMar>
              <w:top w:w="0" w:type="dxa"/>
              <w:left w:w="0" w:type="dxa"/>
              <w:bottom w:w="0" w:type="dxa"/>
              <w:right w:w="0" w:type="dxa"/>
            </w:tcMar>
            <w:vAlign w:val="center"/>
          </w:tcPr>
          <w:p w14:paraId="737F006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w:t>
            </w:r>
          </w:p>
        </w:tc>
        <w:tc>
          <w:tcPr>
            <w:tcW w:w="842" w:type="dxa"/>
            <w:shd w:val="clear" w:color="auto" w:fill="FFFFFF"/>
            <w:tcMar>
              <w:top w:w="0" w:type="dxa"/>
              <w:left w:w="0" w:type="dxa"/>
              <w:bottom w:w="0" w:type="dxa"/>
              <w:right w:w="0" w:type="dxa"/>
            </w:tcMar>
            <w:vAlign w:val="center"/>
          </w:tcPr>
          <w:p w14:paraId="6A401A28"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75%</w:t>
            </w:r>
          </w:p>
        </w:tc>
        <w:tc>
          <w:tcPr>
            <w:tcW w:w="842" w:type="dxa"/>
            <w:shd w:val="clear" w:color="auto" w:fill="FFFFFF"/>
            <w:tcMar>
              <w:top w:w="0" w:type="dxa"/>
              <w:left w:w="0" w:type="dxa"/>
              <w:bottom w:w="0" w:type="dxa"/>
              <w:right w:w="0" w:type="dxa"/>
            </w:tcMar>
            <w:vAlign w:val="center"/>
          </w:tcPr>
          <w:p w14:paraId="3838522A"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50%</w:t>
            </w:r>
          </w:p>
        </w:tc>
        <w:tc>
          <w:tcPr>
            <w:tcW w:w="842" w:type="dxa"/>
            <w:shd w:val="clear" w:color="auto" w:fill="FFFFFF"/>
            <w:tcMar>
              <w:top w:w="0" w:type="dxa"/>
              <w:left w:w="0" w:type="dxa"/>
              <w:bottom w:w="0" w:type="dxa"/>
              <w:right w:w="0" w:type="dxa"/>
            </w:tcMar>
            <w:vAlign w:val="center"/>
          </w:tcPr>
          <w:p w14:paraId="63B4E2B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20%</w:t>
            </w:r>
          </w:p>
        </w:tc>
        <w:tc>
          <w:tcPr>
            <w:tcW w:w="842" w:type="dxa"/>
            <w:shd w:val="clear" w:color="auto" w:fill="FFFFFF"/>
            <w:tcMar>
              <w:top w:w="0" w:type="dxa"/>
              <w:left w:w="0" w:type="dxa"/>
              <w:bottom w:w="0" w:type="dxa"/>
              <w:right w:w="0" w:type="dxa"/>
            </w:tcMar>
            <w:vAlign w:val="center"/>
          </w:tcPr>
          <w:p w14:paraId="2D6B1918"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67%</w:t>
            </w:r>
          </w:p>
        </w:tc>
      </w:tr>
      <w:tr w:rsidR="00F505B7" w:rsidRPr="00552895" w14:paraId="33FFC9A3" w14:textId="77777777" w:rsidTr="00FC5313">
        <w:trPr>
          <w:cantSplit/>
          <w:jc w:val="center"/>
        </w:trPr>
        <w:tc>
          <w:tcPr>
            <w:tcW w:w="1442" w:type="dxa"/>
            <w:vMerge/>
            <w:shd w:val="clear" w:color="auto" w:fill="FFFFFF"/>
            <w:tcMar>
              <w:top w:w="0" w:type="dxa"/>
              <w:left w:w="0" w:type="dxa"/>
              <w:bottom w:w="0" w:type="dxa"/>
              <w:right w:w="0" w:type="dxa"/>
            </w:tcMar>
            <w:vAlign w:val="center"/>
          </w:tcPr>
          <w:p w14:paraId="40ECBDA2" w14:textId="77777777" w:rsidR="00552895" w:rsidRPr="00552895" w:rsidRDefault="00552895" w:rsidP="0084210B">
            <w:pPr>
              <w:spacing w:before="20" w:after="20"/>
              <w:ind w:left="102" w:right="102"/>
              <w:rPr>
                <w:sz w:val="18"/>
                <w:szCs w:val="18"/>
              </w:rPr>
            </w:pPr>
          </w:p>
        </w:tc>
        <w:tc>
          <w:tcPr>
            <w:tcW w:w="2399" w:type="dxa"/>
            <w:shd w:val="clear" w:color="auto" w:fill="FFFFFF"/>
            <w:tcMar>
              <w:top w:w="0" w:type="dxa"/>
              <w:left w:w="0" w:type="dxa"/>
              <w:bottom w:w="0" w:type="dxa"/>
              <w:right w:w="0" w:type="dxa"/>
            </w:tcMar>
            <w:vAlign w:val="center"/>
          </w:tcPr>
          <w:p w14:paraId="5533C139"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PHN203 South Eastern Melbourne</w:t>
            </w:r>
          </w:p>
        </w:tc>
        <w:tc>
          <w:tcPr>
            <w:tcW w:w="843" w:type="dxa"/>
            <w:shd w:val="clear" w:color="auto" w:fill="FFFFFF"/>
            <w:tcMar>
              <w:top w:w="0" w:type="dxa"/>
              <w:left w:w="0" w:type="dxa"/>
              <w:bottom w:w="0" w:type="dxa"/>
              <w:right w:w="0" w:type="dxa"/>
            </w:tcMar>
            <w:vAlign w:val="center"/>
          </w:tcPr>
          <w:p w14:paraId="3D88970D"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24</w:t>
            </w:r>
          </w:p>
        </w:tc>
        <w:tc>
          <w:tcPr>
            <w:tcW w:w="843" w:type="dxa"/>
            <w:shd w:val="clear" w:color="auto" w:fill="FFFFFF"/>
            <w:tcMar>
              <w:top w:w="0" w:type="dxa"/>
              <w:left w:w="0" w:type="dxa"/>
              <w:bottom w:w="0" w:type="dxa"/>
              <w:right w:w="0" w:type="dxa"/>
            </w:tcMar>
            <w:vAlign w:val="center"/>
          </w:tcPr>
          <w:p w14:paraId="3C17A46A"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19</w:t>
            </w:r>
          </w:p>
        </w:tc>
        <w:tc>
          <w:tcPr>
            <w:tcW w:w="843" w:type="dxa"/>
            <w:shd w:val="clear" w:color="auto" w:fill="FFFFFF"/>
            <w:tcMar>
              <w:top w:w="0" w:type="dxa"/>
              <w:left w:w="0" w:type="dxa"/>
              <w:bottom w:w="0" w:type="dxa"/>
              <w:right w:w="0" w:type="dxa"/>
            </w:tcMar>
            <w:vAlign w:val="center"/>
          </w:tcPr>
          <w:p w14:paraId="720B566A"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16</w:t>
            </w:r>
          </w:p>
        </w:tc>
        <w:tc>
          <w:tcPr>
            <w:tcW w:w="842" w:type="dxa"/>
            <w:shd w:val="clear" w:color="auto" w:fill="FFFFFF"/>
            <w:tcMar>
              <w:top w:w="0" w:type="dxa"/>
              <w:left w:w="0" w:type="dxa"/>
              <w:bottom w:w="0" w:type="dxa"/>
              <w:right w:w="0" w:type="dxa"/>
            </w:tcMar>
            <w:vAlign w:val="center"/>
          </w:tcPr>
          <w:p w14:paraId="37FF0D88"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12</w:t>
            </w:r>
          </w:p>
        </w:tc>
        <w:tc>
          <w:tcPr>
            <w:tcW w:w="842" w:type="dxa"/>
            <w:shd w:val="clear" w:color="auto" w:fill="FFFFFF"/>
            <w:tcMar>
              <w:top w:w="0" w:type="dxa"/>
              <w:left w:w="0" w:type="dxa"/>
              <w:bottom w:w="0" w:type="dxa"/>
              <w:right w:w="0" w:type="dxa"/>
            </w:tcMar>
            <w:vAlign w:val="center"/>
          </w:tcPr>
          <w:p w14:paraId="4EB6D8F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24</w:t>
            </w:r>
          </w:p>
        </w:tc>
        <w:tc>
          <w:tcPr>
            <w:tcW w:w="842" w:type="dxa"/>
            <w:shd w:val="clear" w:color="auto" w:fill="FFFFFF"/>
            <w:tcMar>
              <w:top w:w="0" w:type="dxa"/>
              <w:left w:w="0" w:type="dxa"/>
              <w:bottom w:w="0" w:type="dxa"/>
              <w:right w:w="0" w:type="dxa"/>
            </w:tcMar>
            <w:vAlign w:val="center"/>
          </w:tcPr>
          <w:p w14:paraId="57AE95A2"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20</w:t>
            </w:r>
          </w:p>
        </w:tc>
        <w:tc>
          <w:tcPr>
            <w:tcW w:w="842" w:type="dxa"/>
            <w:shd w:val="clear" w:color="auto" w:fill="FFFFFF"/>
            <w:tcMar>
              <w:top w:w="0" w:type="dxa"/>
              <w:left w:w="0" w:type="dxa"/>
              <w:bottom w:w="0" w:type="dxa"/>
              <w:right w:w="0" w:type="dxa"/>
            </w:tcMar>
            <w:vAlign w:val="center"/>
          </w:tcPr>
          <w:p w14:paraId="5FAF452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w:t>
            </w:r>
          </w:p>
        </w:tc>
        <w:tc>
          <w:tcPr>
            <w:tcW w:w="842" w:type="dxa"/>
            <w:shd w:val="clear" w:color="auto" w:fill="FFFFFF"/>
            <w:tcMar>
              <w:top w:w="0" w:type="dxa"/>
              <w:left w:w="0" w:type="dxa"/>
              <w:bottom w:w="0" w:type="dxa"/>
              <w:right w:w="0" w:type="dxa"/>
            </w:tcMar>
            <w:vAlign w:val="center"/>
          </w:tcPr>
          <w:p w14:paraId="61FC2F06"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w:t>
            </w:r>
          </w:p>
        </w:tc>
        <w:tc>
          <w:tcPr>
            <w:tcW w:w="842" w:type="dxa"/>
            <w:shd w:val="clear" w:color="auto" w:fill="FFFFFF"/>
            <w:tcMar>
              <w:top w:w="0" w:type="dxa"/>
              <w:left w:w="0" w:type="dxa"/>
              <w:bottom w:w="0" w:type="dxa"/>
              <w:right w:w="0" w:type="dxa"/>
            </w:tcMar>
            <w:vAlign w:val="center"/>
          </w:tcPr>
          <w:p w14:paraId="22A4D4D2"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100%</w:t>
            </w:r>
          </w:p>
        </w:tc>
        <w:tc>
          <w:tcPr>
            <w:tcW w:w="842" w:type="dxa"/>
            <w:shd w:val="clear" w:color="auto" w:fill="FFFFFF"/>
            <w:tcMar>
              <w:top w:w="0" w:type="dxa"/>
              <w:left w:w="0" w:type="dxa"/>
              <w:bottom w:w="0" w:type="dxa"/>
              <w:right w:w="0" w:type="dxa"/>
            </w:tcMar>
            <w:vAlign w:val="center"/>
          </w:tcPr>
          <w:p w14:paraId="2885356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105%</w:t>
            </w:r>
          </w:p>
        </w:tc>
        <w:tc>
          <w:tcPr>
            <w:tcW w:w="842" w:type="dxa"/>
            <w:shd w:val="clear" w:color="auto" w:fill="FFFFFF"/>
            <w:tcMar>
              <w:top w:w="0" w:type="dxa"/>
              <w:left w:w="0" w:type="dxa"/>
              <w:bottom w:w="0" w:type="dxa"/>
              <w:right w:w="0" w:type="dxa"/>
            </w:tcMar>
            <w:vAlign w:val="center"/>
          </w:tcPr>
          <w:p w14:paraId="195DDA2E"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56%</w:t>
            </w:r>
          </w:p>
        </w:tc>
        <w:tc>
          <w:tcPr>
            <w:tcW w:w="842" w:type="dxa"/>
            <w:shd w:val="clear" w:color="auto" w:fill="FFFFFF"/>
            <w:tcMar>
              <w:top w:w="0" w:type="dxa"/>
              <w:left w:w="0" w:type="dxa"/>
              <w:bottom w:w="0" w:type="dxa"/>
              <w:right w:w="0" w:type="dxa"/>
            </w:tcMar>
            <w:vAlign w:val="center"/>
          </w:tcPr>
          <w:p w14:paraId="4087C791"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75%</w:t>
            </w:r>
          </w:p>
        </w:tc>
      </w:tr>
      <w:tr w:rsidR="00F505B7" w:rsidRPr="00552895" w14:paraId="695F1EDA" w14:textId="77777777" w:rsidTr="00FC5313">
        <w:trPr>
          <w:cantSplit/>
          <w:jc w:val="center"/>
        </w:trPr>
        <w:tc>
          <w:tcPr>
            <w:tcW w:w="1442" w:type="dxa"/>
            <w:vMerge/>
            <w:shd w:val="clear" w:color="auto" w:fill="FFFFFF"/>
            <w:tcMar>
              <w:top w:w="0" w:type="dxa"/>
              <w:left w:w="0" w:type="dxa"/>
              <w:bottom w:w="0" w:type="dxa"/>
              <w:right w:w="0" w:type="dxa"/>
            </w:tcMar>
            <w:vAlign w:val="center"/>
          </w:tcPr>
          <w:p w14:paraId="76E74263" w14:textId="77777777" w:rsidR="00552895" w:rsidRPr="00552895" w:rsidRDefault="00552895" w:rsidP="0084210B">
            <w:pPr>
              <w:spacing w:before="20" w:after="20"/>
              <w:ind w:left="102" w:right="102"/>
              <w:rPr>
                <w:sz w:val="18"/>
                <w:szCs w:val="18"/>
              </w:rPr>
            </w:pPr>
          </w:p>
        </w:tc>
        <w:tc>
          <w:tcPr>
            <w:tcW w:w="2399" w:type="dxa"/>
            <w:shd w:val="clear" w:color="auto" w:fill="FFFFFF"/>
            <w:tcMar>
              <w:top w:w="0" w:type="dxa"/>
              <w:left w:w="0" w:type="dxa"/>
              <w:bottom w:w="0" w:type="dxa"/>
              <w:right w:w="0" w:type="dxa"/>
            </w:tcMar>
            <w:vAlign w:val="center"/>
          </w:tcPr>
          <w:p w14:paraId="20EAB771"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PHN301 Brisbane North</w:t>
            </w:r>
          </w:p>
        </w:tc>
        <w:tc>
          <w:tcPr>
            <w:tcW w:w="843" w:type="dxa"/>
            <w:shd w:val="clear" w:color="auto" w:fill="FFFFFF"/>
            <w:tcMar>
              <w:top w:w="0" w:type="dxa"/>
              <w:left w:w="0" w:type="dxa"/>
              <w:bottom w:w="0" w:type="dxa"/>
              <w:right w:w="0" w:type="dxa"/>
            </w:tcMar>
            <w:vAlign w:val="center"/>
          </w:tcPr>
          <w:p w14:paraId="678C3E0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17</w:t>
            </w:r>
          </w:p>
        </w:tc>
        <w:tc>
          <w:tcPr>
            <w:tcW w:w="843" w:type="dxa"/>
            <w:shd w:val="clear" w:color="auto" w:fill="FFFFFF"/>
            <w:tcMar>
              <w:top w:w="0" w:type="dxa"/>
              <w:left w:w="0" w:type="dxa"/>
              <w:bottom w:w="0" w:type="dxa"/>
              <w:right w:w="0" w:type="dxa"/>
            </w:tcMar>
            <w:vAlign w:val="center"/>
          </w:tcPr>
          <w:p w14:paraId="0A351D97"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16</w:t>
            </w:r>
          </w:p>
        </w:tc>
        <w:tc>
          <w:tcPr>
            <w:tcW w:w="843" w:type="dxa"/>
            <w:shd w:val="clear" w:color="auto" w:fill="FFFFFF"/>
            <w:tcMar>
              <w:top w:w="0" w:type="dxa"/>
              <w:left w:w="0" w:type="dxa"/>
              <w:bottom w:w="0" w:type="dxa"/>
              <w:right w:w="0" w:type="dxa"/>
            </w:tcMar>
            <w:vAlign w:val="center"/>
          </w:tcPr>
          <w:p w14:paraId="32BCEB6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14</w:t>
            </w:r>
          </w:p>
        </w:tc>
        <w:tc>
          <w:tcPr>
            <w:tcW w:w="842" w:type="dxa"/>
            <w:shd w:val="clear" w:color="auto" w:fill="FFFFFF"/>
            <w:tcMar>
              <w:top w:w="0" w:type="dxa"/>
              <w:left w:w="0" w:type="dxa"/>
              <w:bottom w:w="0" w:type="dxa"/>
              <w:right w:w="0" w:type="dxa"/>
            </w:tcMar>
            <w:vAlign w:val="center"/>
          </w:tcPr>
          <w:p w14:paraId="14A03F3E"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14</w:t>
            </w:r>
          </w:p>
        </w:tc>
        <w:tc>
          <w:tcPr>
            <w:tcW w:w="842" w:type="dxa"/>
            <w:shd w:val="clear" w:color="auto" w:fill="FFFFFF"/>
            <w:tcMar>
              <w:top w:w="0" w:type="dxa"/>
              <w:left w:w="0" w:type="dxa"/>
              <w:bottom w:w="0" w:type="dxa"/>
              <w:right w:w="0" w:type="dxa"/>
            </w:tcMar>
            <w:vAlign w:val="center"/>
          </w:tcPr>
          <w:p w14:paraId="62A6D90E"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16</w:t>
            </w:r>
          </w:p>
        </w:tc>
        <w:tc>
          <w:tcPr>
            <w:tcW w:w="842" w:type="dxa"/>
            <w:shd w:val="clear" w:color="auto" w:fill="FFFFFF"/>
            <w:tcMar>
              <w:top w:w="0" w:type="dxa"/>
              <w:left w:w="0" w:type="dxa"/>
              <w:bottom w:w="0" w:type="dxa"/>
              <w:right w:w="0" w:type="dxa"/>
            </w:tcMar>
            <w:vAlign w:val="center"/>
          </w:tcPr>
          <w:p w14:paraId="35E1DC62"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w:t>
            </w:r>
          </w:p>
        </w:tc>
        <w:tc>
          <w:tcPr>
            <w:tcW w:w="842" w:type="dxa"/>
            <w:shd w:val="clear" w:color="auto" w:fill="FFFFFF"/>
            <w:tcMar>
              <w:top w:w="0" w:type="dxa"/>
              <w:left w:w="0" w:type="dxa"/>
              <w:bottom w:w="0" w:type="dxa"/>
              <w:right w:w="0" w:type="dxa"/>
            </w:tcMar>
            <w:vAlign w:val="center"/>
          </w:tcPr>
          <w:p w14:paraId="34D05D77"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w:t>
            </w:r>
          </w:p>
        </w:tc>
        <w:tc>
          <w:tcPr>
            <w:tcW w:w="842" w:type="dxa"/>
            <w:shd w:val="clear" w:color="auto" w:fill="FFFFFF"/>
            <w:tcMar>
              <w:top w:w="0" w:type="dxa"/>
              <w:left w:w="0" w:type="dxa"/>
              <w:bottom w:w="0" w:type="dxa"/>
              <w:right w:w="0" w:type="dxa"/>
            </w:tcMar>
            <w:vAlign w:val="center"/>
          </w:tcPr>
          <w:p w14:paraId="389E6B1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13</w:t>
            </w:r>
          </w:p>
        </w:tc>
        <w:tc>
          <w:tcPr>
            <w:tcW w:w="842" w:type="dxa"/>
            <w:shd w:val="clear" w:color="auto" w:fill="FFFFFF"/>
            <w:tcMar>
              <w:top w:w="0" w:type="dxa"/>
              <w:left w:w="0" w:type="dxa"/>
              <w:bottom w:w="0" w:type="dxa"/>
              <w:right w:w="0" w:type="dxa"/>
            </w:tcMar>
            <w:vAlign w:val="center"/>
          </w:tcPr>
          <w:p w14:paraId="307FD296"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94%</w:t>
            </w:r>
          </w:p>
        </w:tc>
        <w:tc>
          <w:tcPr>
            <w:tcW w:w="842" w:type="dxa"/>
            <w:shd w:val="clear" w:color="auto" w:fill="FFFFFF"/>
            <w:tcMar>
              <w:top w:w="0" w:type="dxa"/>
              <w:left w:w="0" w:type="dxa"/>
              <w:bottom w:w="0" w:type="dxa"/>
              <w:right w:w="0" w:type="dxa"/>
            </w:tcMar>
            <w:vAlign w:val="center"/>
          </w:tcPr>
          <w:p w14:paraId="32BE8DE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56%</w:t>
            </w:r>
          </w:p>
        </w:tc>
        <w:tc>
          <w:tcPr>
            <w:tcW w:w="842" w:type="dxa"/>
            <w:shd w:val="clear" w:color="auto" w:fill="FFFFFF"/>
            <w:tcMar>
              <w:top w:w="0" w:type="dxa"/>
              <w:left w:w="0" w:type="dxa"/>
              <w:bottom w:w="0" w:type="dxa"/>
              <w:right w:w="0" w:type="dxa"/>
            </w:tcMar>
            <w:vAlign w:val="center"/>
          </w:tcPr>
          <w:p w14:paraId="535770DF"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21%</w:t>
            </w:r>
          </w:p>
        </w:tc>
        <w:tc>
          <w:tcPr>
            <w:tcW w:w="842" w:type="dxa"/>
            <w:shd w:val="clear" w:color="auto" w:fill="FFFFFF"/>
            <w:tcMar>
              <w:top w:w="0" w:type="dxa"/>
              <w:left w:w="0" w:type="dxa"/>
              <w:bottom w:w="0" w:type="dxa"/>
              <w:right w:w="0" w:type="dxa"/>
            </w:tcMar>
            <w:vAlign w:val="center"/>
          </w:tcPr>
          <w:p w14:paraId="5C92088E"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93%</w:t>
            </w:r>
          </w:p>
        </w:tc>
      </w:tr>
      <w:tr w:rsidR="00F505B7" w:rsidRPr="00552895" w14:paraId="09A4DD29" w14:textId="77777777" w:rsidTr="00FC5313">
        <w:trPr>
          <w:cantSplit/>
          <w:jc w:val="center"/>
        </w:trPr>
        <w:tc>
          <w:tcPr>
            <w:tcW w:w="1442" w:type="dxa"/>
            <w:vMerge/>
            <w:shd w:val="clear" w:color="auto" w:fill="FFFFFF"/>
            <w:tcMar>
              <w:top w:w="0" w:type="dxa"/>
              <w:left w:w="0" w:type="dxa"/>
              <w:bottom w:w="0" w:type="dxa"/>
              <w:right w:w="0" w:type="dxa"/>
            </w:tcMar>
            <w:vAlign w:val="center"/>
          </w:tcPr>
          <w:p w14:paraId="012F8749" w14:textId="77777777" w:rsidR="00552895" w:rsidRPr="00552895" w:rsidRDefault="00552895" w:rsidP="0084210B">
            <w:pPr>
              <w:spacing w:before="20" w:after="20"/>
              <w:ind w:left="102" w:right="102"/>
              <w:rPr>
                <w:sz w:val="18"/>
                <w:szCs w:val="18"/>
              </w:rPr>
            </w:pPr>
          </w:p>
        </w:tc>
        <w:tc>
          <w:tcPr>
            <w:tcW w:w="2399" w:type="dxa"/>
            <w:shd w:val="clear" w:color="auto" w:fill="FFFFFF"/>
            <w:tcMar>
              <w:top w:w="0" w:type="dxa"/>
              <w:left w:w="0" w:type="dxa"/>
              <w:bottom w:w="0" w:type="dxa"/>
              <w:right w:w="0" w:type="dxa"/>
            </w:tcMar>
            <w:vAlign w:val="center"/>
          </w:tcPr>
          <w:p w14:paraId="1765B930"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PHN401 Adelaide</w:t>
            </w:r>
          </w:p>
        </w:tc>
        <w:tc>
          <w:tcPr>
            <w:tcW w:w="843" w:type="dxa"/>
            <w:shd w:val="clear" w:color="auto" w:fill="FFFFFF"/>
            <w:tcMar>
              <w:top w:w="0" w:type="dxa"/>
              <w:left w:w="0" w:type="dxa"/>
              <w:bottom w:w="0" w:type="dxa"/>
              <w:right w:w="0" w:type="dxa"/>
            </w:tcMar>
            <w:vAlign w:val="center"/>
          </w:tcPr>
          <w:p w14:paraId="347E2CB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20</w:t>
            </w:r>
          </w:p>
        </w:tc>
        <w:tc>
          <w:tcPr>
            <w:tcW w:w="843" w:type="dxa"/>
            <w:shd w:val="clear" w:color="auto" w:fill="FFFFFF"/>
            <w:tcMar>
              <w:top w:w="0" w:type="dxa"/>
              <w:left w:w="0" w:type="dxa"/>
              <w:bottom w:w="0" w:type="dxa"/>
              <w:right w:w="0" w:type="dxa"/>
            </w:tcMar>
            <w:vAlign w:val="center"/>
          </w:tcPr>
          <w:p w14:paraId="678682B8"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17</w:t>
            </w:r>
          </w:p>
        </w:tc>
        <w:tc>
          <w:tcPr>
            <w:tcW w:w="843" w:type="dxa"/>
            <w:shd w:val="clear" w:color="auto" w:fill="FFFFFF"/>
            <w:tcMar>
              <w:top w:w="0" w:type="dxa"/>
              <w:left w:w="0" w:type="dxa"/>
              <w:bottom w:w="0" w:type="dxa"/>
              <w:right w:w="0" w:type="dxa"/>
            </w:tcMar>
            <w:vAlign w:val="center"/>
          </w:tcPr>
          <w:p w14:paraId="2E51B64F"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13</w:t>
            </w:r>
          </w:p>
        </w:tc>
        <w:tc>
          <w:tcPr>
            <w:tcW w:w="842" w:type="dxa"/>
            <w:shd w:val="clear" w:color="auto" w:fill="FFFFFF"/>
            <w:tcMar>
              <w:top w:w="0" w:type="dxa"/>
              <w:left w:w="0" w:type="dxa"/>
              <w:bottom w:w="0" w:type="dxa"/>
              <w:right w:w="0" w:type="dxa"/>
            </w:tcMar>
            <w:vAlign w:val="center"/>
          </w:tcPr>
          <w:p w14:paraId="0FCBAE3F"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13</w:t>
            </w:r>
          </w:p>
        </w:tc>
        <w:tc>
          <w:tcPr>
            <w:tcW w:w="842" w:type="dxa"/>
            <w:shd w:val="clear" w:color="auto" w:fill="FFFFFF"/>
            <w:tcMar>
              <w:top w:w="0" w:type="dxa"/>
              <w:left w:w="0" w:type="dxa"/>
              <w:bottom w:w="0" w:type="dxa"/>
              <w:right w:w="0" w:type="dxa"/>
            </w:tcMar>
            <w:vAlign w:val="center"/>
          </w:tcPr>
          <w:p w14:paraId="13E86D8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17</w:t>
            </w:r>
          </w:p>
        </w:tc>
        <w:tc>
          <w:tcPr>
            <w:tcW w:w="842" w:type="dxa"/>
            <w:shd w:val="clear" w:color="auto" w:fill="FFFFFF"/>
            <w:tcMar>
              <w:top w:w="0" w:type="dxa"/>
              <w:left w:w="0" w:type="dxa"/>
              <w:bottom w:w="0" w:type="dxa"/>
              <w:right w:w="0" w:type="dxa"/>
            </w:tcMar>
            <w:vAlign w:val="center"/>
          </w:tcPr>
          <w:p w14:paraId="56BF525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17</w:t>
            </w:r>
          </w:p>
        </w:tc>
        <w:tc>
          <w:tcPr>
            <w:tcW w:w="842" w:type="dxa"/>
            <w:shd w:val="clear" w:color="auto" w:fill="FFFFFF"/>
            <w:tcMar>
              <w:top w:w="0" w:type="dxa"/>
              <w:left w:w="0" w:type="dxa"/>
              <w:bottom w:w="0" w:type="dxa"/>
              <w:right w:w="0" w:type="dxa"/>
            </w:tcMar>
            <w:vAlign w:val="center"/>
          </w:tcPr>
          <w:p w14:paraId="04C70CE8"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10</w:t>
            </w:r>
          </w:p>
        </w:tc>
        <w:tc>
          <w:tcPr>
            <w:tcW w:w="842" w:type="dxa"/>
            <w:shd w:val="clear" w:color="auto" w:fill="FFFFFF"/>
            <w:tcMar>
              <w:top w:w="0" w:type="dxa"/>
              <w:left w:w="0" w:type="dxa"/>
              <w:bottom w:w="0" w:type="dxa"/>
              <w:right w:w="0" w:type="dxa"/>
            </w:tcMar>
            <w:vAlign w:val="center"/>
          </w:tcPr>
          <w:p w14:paraId="6346DB5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12</w:t>
            </w:r>
          </w:p>
        </w:tc>
        <w:tc>
          <w:tcPr>
            <w:tcW w:w="842" w:type="dxa"/>
            <w:shd w:val="clear" w:color="auto" w:fill="FFFFFF"/>
            <w:tcMar>
              <w:top w:w="0" w:type="dxa"/>
              <w:left w:w="0" w:type="dxa"/>
              <w:bottom w:w="0" w:type="dxa"/>
              <w:right w:w="0" w:type="dxa"/>
            </w:tcMar>
            <w:vAlign w:val="center"/>
          </w:tcPr>
          <w:p w14:paraId="3058DE16"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85%</w:t>
            </w:r>
          </w:p>
        </w:tc>
        <w:tc>
          <w:tcPr>
            <w:tcW w:w="842" w:type="dxa"/>
            <w:shd w:val="clear" w:color="auto" w:fill="FFFFFF"/>
            <w:tcMar>
              <w:top w:w="0" w:type="dxa"/>
              <w:left w:w="0" w:type="dxa"/>
              <w:bottom w:w="0" w:type="dxa"/>
              <w:right w:w="0" w:type="dxa"/>
            </w:tcMar>
            <w:vAlign w:val="center"/>
          </w:tcPr>
          <w:p w14:paraId="5C4CD126"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100%</w:t>
            </w:r>
          </w:p>
        </w:tc>
        <w:tc>
          <w:tcPr>
            <w:tcW w:w="842" w:type="dxa"/>
            <w:shd w:val="clear" w:color="auto" w:fill="FFFFFF"/>
            <w:tcMar>
              <w:top w:w="0" w:type="dxa"/>
              <w:left w:w="0" w:type="dxa"/>
              <w:bottom w:w="0" w:type="dxa"/>
              <w:right w:w="0" w:type="dxa"/>
            </w:tcMar>
            <w:vAlign w:val="center"/>
          </w:tcPr>
          <w:p w14:paraId="0A0092DF"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77%</w:t>
            </w:r>
          </w:p>
        </w:tc>
        <w:tc>
          <w:tcPr>
            <w:tcW w:w="842" w:type="dxa"/>
            <w:shd w:val="clear" w:color="auto" w:fill="FFFFFF"/>
            <w:tcMar>
              <w:top w:w="0" w:type="dxa"/>
              <w:left w:w="0" w:type="dxa"/>
              <w:bottom w:w="0" w:type="dxa"/>
              <w:right w:w="0" w:type="dxa"/>
            </w:tcMar>
            <w:vAlign w:val="center"/>
          </w:tcPr>
          <w:p w14:paraId="530F365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92%</w:t>
            </w:r>
          </w:p>
        </w:tc>
      </w:tr>
      <w:tr w:rsidR="00F505B7" w:rsidRPr="00552895" w14:paraId="7CFDE81D" w14:textId="77777777" w:rsidTr="00FC5313">
        <w:trPr>
          <w:cantSplit/>
          <w:jc w:val="center"/>
        </w:trPr>
        <w:tc>
          <w:tcPr>
            <w:tcW w:w="1442" w:type="dxa"/>
            <w:vMerge/>
            <w:shd w:val="clear" w:color="auto" w:fill="FFFFFF"/>
            <w:tcMar>
              <w:top w:w="0" w:type="dxa"/>
              <w:left w:w="0" w:type="dxa"/>
              <w:bottom w:w="0" w:type="dxa"/>
              <w:right w:w="0" w:type="dxa"/>
            </w:tcMar>
            <w:vAlign w:val="center"/>
          </w:tcPr>
          <w:p w14:paraId="14C525CB" w14:textId="77777777" w:rsidR="00552895" w:rsidRPr="00552895" w:rsidRDefault="00552895" w:rsidP="0084210B">
            <w:pPr>
              <w:spacing w:before="20" w:after="20"/>
              <w:ind w:left="102" w:right="102"/>
              <w:rPr>
                <w:sz w:val="18"/>
                <w:szCs w:val="18"/>
              </w:rPr>
            </w:pPr>
          </w:p>
        </w:tc>
        <w:tc>
          <w:tcPr>
            <w:tcW w:w="2399" w:type="dxa"/>
            <w:shd w:val="clear" w:color="auto" w:fill="FFFFFF"/>
            <w:tcMar>
              <w:top w:w="0" w:type="dxa"/>
              <w:left w:w="0" w:type="dxa"/>
              <w:bottom w:w="0" w:type="dxa"/>
              <w:right w:w="0" w:type="dxa"/>
            </w:tcMar>
            <w:vAlign w:val="center"/>
          </w:tcPr>
          <w:p w14:paraId="6A47A38D"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PHN402 Country SA</w:t>
            </w:r>
          </w:p>
        </w:tc>
        <w:tc>
          <w:tcPr>
            <w:tcW w:w="843" w:type="dxa"/>
            <w:shd w:val="clear" w:color="auto" w:fill="FFFFFF"/>
            <w:tcMar>
              <w:top w:w="0" w:type="dxa"/>
              <w:left w:w="0" w:type="dxa"/>
              <w:bottom w:w="0" w:type="dxa"/>
              <w:right w:w="0" w:type="dxa"/>
            </w:tcMar>
            <w:vAlign w:val="center"/>
          </w:tcPr>
          <w:p w14:paraId="595A4B0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14</w:t>
            </w:r>
          </w:p>
        </w:tc>
        <w:tc>
          <w:tcPr>
            <w:tcW w:w="843" w:type="dxa"/>
            <w:shd w:val="clear" w:color="auto" w:fill="FFFFFF"/>
            <w:tcMar>
              <w:top w:w="0" w:type="dxa"/>
              <w:left w:w="0" w:type="dxa"/>
              <w:bottom w:w="0" w:type="dxa"/>
              <w:right w:w="0" w:type="dxa"/>
            </w:tcMar>
            <w:vAlign w:val="center"/>
          </w:tcPr>
          <w:p w14:paraId="77FC966A"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13</w:t>
            </w:r>
          </w:p>
        </w:tc>
        <w:tc>
          <w:tcPr>
            <w:tcW w:w="843" w:type="dxa"/>
            <w:shd w:val="clear" w:color="auto" w:fill="FFFFFF"/>
            <w:tcMar>
              <w:top w:w="0" w:type="dxa"/>
              <w:left w:w="0" w:type="dxa"/>
              <w:bottom w:w="0" w:type="dxa"/>
              <w:right w:w="0" w:type="dxa"/>
            </w:tcMar>
            <w:vAlign w:val="center"/>
          </w:tcPr>
          <w:p w14:paraId="30236907"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10</w:t>
            </w:r>
          </w:p>
        </w:tc>
        <w:tc>
          <w:tcPr>
            <w:tcW w:w="842" w:type="dxa"/>
            <w:shd w:val="clear" w:color="auto" w:fill="FFFFFF"/>
            <w:tcMar>
              <w:top w:w="0" w:type="dxa"/>
              <w:left w:w="0" w:type="dxa"/>
              <w:bottom w:w="0" w:type="dxa"/>
              <w:right w:w="0" w:type="dxa"/>
            </w:tcMar>
            <w:vAlign w:val="center"/>
          </w:tcPr>
          <w:p w14:paraId="59810995"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w:t>
            </w:r>
          </w:p>
        </w:tc>
        <w:tc>
          <w:tcPr>
            <w:tcW w:w="842" w:type="dxa"/>
            <w:shd w:val="clear" w:color="auto" w:fill="FFFFFF"/>
            <w:tcMar>
              <w:top w:w="0" w:type="dxa"/>
              <w:left w:w="0" w:type="dxa"/>
              <w:bottom w:w="0" w:type="dxa"/>
              <w:right w:w="0" w:type="dxa"/>
            </w:tcMar>
            <w:vAlign w:val="center"/>
          </w:tcPr>
          <w:p w14:paraId="46598361"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11</w:t>
            </w:r>
          </w:p>
        </w:tc>
        <w:tc>
          <w:tcPr>
            <w:tcW w:w="842" w:type="dxa"/>
            <w:shd w:val="clear" w:color="auto" w:fill="FFFFFF"/>
            <w:tcMar>
              <w:top w:w="0" w:type="dxa"/>
              <w:left w:w="0" w:type="dxa"/>
              <w:bottom w:w="0" w:type="dxa"/>
              <w:right w:w="0" w:type="dxa"/>
            </w:tcMar>
            <w:vAlign w:val="center"/>
          </w:tcPr>
          <w:p w14:paraId="7311E971"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10</w:t>
            </w:r>
          </w:p>
        </w:tc>
        <w:tc>
          <w:tcPr>
            <w:tcW w:w="842" w:type="dxa"/>
            <w:shd w:val="clear" w:color="auto" w:fill="FFFFFF"/>
            <w:tcMar>
              <w:top w:w="0" w:type="dxa"/>
              <w:left w:w="0" w:type="dxa"/>
              <w:bottom w:w="0" w:type="dxa"/>
              <w:right w:w="0" w:type="dxa"/>
            </w:tcMar>
            <w:vAlign w:val="center"/>
          </w:tcPr>
          <w:p w14:paraId="11357FA7"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8</w:t>
            </w:r>
          </w:p>
        </w:tc>
        <w:tc>
          <w:tcPr>
            <w:tcW w:w="842" w:type="dxa"/>
            <w:shd w:val="clear" w:color="auto" w:fill="FFFFFF"/>
            <w:tcMar>
              <w:top w:w="0" w:type="dxa"/>
              <w:left w:w="0" w:type="dxa"/>
              <w:bottom w:w="0" w:type="dxa"/>
              <w:right w:w="0" w:type="dxa"/>
            </w:tcMar>
            <w:vAlign w:val="center"/>
          </w:tcPr>
          <w:p w14:paraId="4C6ED6D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w:t>
            </w:r>
          </w:p>
        </w:tc>
        <w:tc>
          <w:tcPr>
            <w:tcW w:w="842" w:type="dxa"/>
            <w:shd w:val="clear" w:color="auto" w:fill="FFFFFF"/>
            <w:tcMar>
              <w:top w:w="0" w:type="dxa"/>
              <w:left w:w="0" w:type="dxa"/>
              <w:bottom w:w="0" w:type="dxa"/>
              <w:right w:w="0" w:type="dxa"/>
            </w:tcMar>
            <w:vAlign w:val="center"/>
          </w:tcPr>
          <w:p w14:paraId="533530FA"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79%</w:t>
            </w:r>
          </w:p>
        </w:tc>
        <w:tc>
          <w:tcPr>
            <w:tcW w:w="842" w:type="dxa"/>
            <w:shd w:val="clear" w:color="auto" w:fill="FFFFFF"/>
            <w:tcMar>
              <w:top w:w="0" w:type="dxa"/>
              <w:left w:w="0" w:type="dxa"/>
              <w:bottom w:w="0" w:type="dxa"/>
              <w:right w:w="0" w:type="dxa"/>
            </w:tcMar>
            <w:vAlign w:val="center"/>
          </w:tcPr>
          <w:p w14:paraId="3AA4C11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77%</w:t>
            </w:r>
          </w:p>
        </w:tc>
        <w:tc>
          <w:tcPr>
            <w:tcW w:w="842" w:type="dxa"/>
            <w:shd w:val="clear" w:color="auto" w:fill="FFFFFF"/>
            <w:tcMar>
              <w:top w:w="0" w:type="dxa"/>
              <w:left w:w="0" w:type="dxa"/>
              <w:bottom w:w="0" w:type="dxa"/>
              <w:right w:w="0" w:type="dxa"/>
            </w:tcMar>
            <w:vAlign w:val="center"/>
          </w:tcPr>
          <w:p w14:paraId="5D91244A"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80%</w:t>
            </w:r>
          </w:p>
        </w:tc>
        <w:tc>
          <w:tcPr>
            <w:tcW w:w="842" w:type="dxa"/>
            <w:shd w:val="clear" w:color="auto" w:fill="FFFFFF"/>
            <w:tcMar>
              <w:top w:w="0" w:type="dxa"/>
              <w:left w:w="0" w:type="dxa"/>
              <w:bottom w:w="0" w:type="dxa"/>
              <w:right w:w="0" w:type="dxa"/>
            </w:tcMar>
            <w:vAlign w:val="center"/>
          </w:tcPr>
          <w:p w14:paraId="242A11E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67%</w:t>
            </w:r>
          </w:p>
        </w:tc>
      </w:tr>
      <w:tr w:rsidR="00F505B7" w:rsidRPr="00552895" w14:paraId="2A902339" w14:textId="77777777" w:rsidTr="00FC5313">
        <w:trPr>
          <w:cantSplit/>
          <w:jc w:val="center"/>
        </w:trPr>
        <w:tc>
          <w:tcPr>
            <w:tcW w:w="1442" w:type="dxa"/>
            <w:vMerge/>
            <w:shd w:val="clear" w:color="auto" w:fill="FFFFFF"/>
            <w:tcMar>
              <w:top w:w="0" w:type="dxa"/>
              <w:left w:w="0" w:type="dxa"/>
              <w:bottom w:w="0" w:type="dxa"/>
              <w:right w:w="0" w:type="dxa"/>
            </w:tcMar>
            <w:vAlign w:val="center"/>
          </w:tcPr>
          <w:p w14:paraId="33BEA3E3" w14:textId="77777777" w:rsidR="00552895" w:rsidRPr="00552895" w:rsidRDefault="00552895" w:rsidP="0084210B">
            <w:pPr>
              <w:spacing w:before="20" w:after="20"/>
              <w:ind w:left="102" w:right="102"/>
              <w:rPr>
                <w:sz w:val="18"/>
                <w:szCs w:val="18"/>
              </w:rPr>
            </w:pPr>
          </w:p>
        </w:tc>
        <w:tc>
          <w:tcPr>
            <w:tcW w:w="2399" w:type="dxa"/>
            <w:shd w:val="clear" w:color="auto" w:fill="FFFFFF"/>
            <w:tcMar>
              <w:top w:w="0" w:type="dxa"/>
              <w:left w:w="0" w:type="dxa"/>
              <w:bottom w:w="0" w:type="dxa"/>
              <w:right w:w="0" w:type="dxa"/>
            </w:tcMar>
            <w:vAlign w:val="center"/>
          </w:tcPr>
          <w:p w14:paraId="33A1FEFA"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PHN501 Perth North</w:t>
            </w:r>
          </w:p>
        </w:tc>
        <w:tc>
          <w:tcPr>
            <w:tcW w:w="843" w:type="dxa"/>
            <w:shd w:val="clear" w:color="auto" w:fill="FFFFFF"/>
            <w:tcMar>
              <w:top w:w="0" w:type="dxa"/>
              <w:left w:w="0" w:type="dxa"/>
              <w:bottom w:w="0" w:type="dxa"/>
              <w:right w:w="0" w:type="dxa"/>
            </w:tcMar>
            <w:vAlign w:val="center"/>
          </w:tcPr>
          <w:p w14:paraId="68BF898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15</w:t>
            </w:r>
          </w:p>
        </w:tc>
        <w:tc>
          <w:tcPr>
            <w:tcW w:w="843" w:type="dxa"/>
            <w:shd w:val="clear" w:color="auto" w:fill="FFFFFF"/>
            <w:tcMar>
              <w:top w:w="0" w:type="dxa"/>
              <w:left w:w="0" w:type="dxa"/>
              <w:bottom w:w="0" w:type="dxa"/>
              <w:right w:w="0" w:type="dxa"/>
            </w:tcMar>
            <w:vAlign w:val="center"/>
          </w:tcPr>
          <w:p w14:paraId="170C99B4"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15</w:t>
            </w:r>
          </w:p>
        </w:tc>
        <w:tc>
          <w:tcPr>
            <w:tcW w:w="843" w:type="dxa"/>
            <w:shd w:val="clear" w:color="auto" w:fill="FFFFFF"/>
            <w:tcMar>
              <w:top w:w="0" w:type="dxa"/>
              <w:left w:w="0" w:type="dxa"/>
              <w:bottom w:w="0" w:type="dxa"/>
              <w:right w:w="0" w:type="dxa"/>
            </w:tcMar>
            <w:vAlign w:val="center"/>
          </w:tcPr>
          <w:p w14:paraId="597139B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12</w:t>
            </w:r>
          </w:p>
        </w:tc>
        <w:tc>
          <w:tcPr>
            <w:tcW w:w="842" w:type="dxa"/>
            <w:shd w:val="clear" w:color="auto" w:fill="FFFFFF"/>
            <w:tcMar>
              <w:top w:w="0" w:type="dxa"/>
              <w:left w:w="0" w:type="dxa"/>
              <w:bottom w:w="0" w:type="dxa"/>
              <w:right w:w="0" w:type="dxa"/>
            </w:tcMar>
            <w:vAlign w:val="center"/>
          </w:tcPr>
          <w:p w14:paraId="67BF616A"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11</w:t>
            </w:r>
          </w:p>
        </w:tc>
        <w:tc>
          <w:tcPr>
            <w:tcW w:w="842" w:type="dxa"/>
            <w:shd w:val="clear" w:color="auto" w:fill="FFFFFF"/>
            <w:tcMar>
              <w:top w:w="0" w:type="dxa"/>
              <w:left w:w="0" w:type="dxa"/>
              <w:bottom w:w="0" w:type="dxa"/>
              <w:right w:w="0" w:type="dxa"/>
            </w:tcMar>
            <w:vAlign w:val="center"/>
          </w:tcPr>
          <w:p w14:paraId="3409141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14</w:t>
            </w:r>
          </w:p>
        </w:tc>
        <w:tc>
          <w:tcPr>
            <w:tcW w:w="842" w:type="dxa"/>
            <w:shd w:val="clear" w:color="auto" w:fill="FFFFFF"/>
            <w:tcMar>
              <w:top w:w="0" w:type="dxa"/>
              <w:left w:w="0" w:type="dxa"/>
              <w:bottom w:w="0" w:type="dxa"/>
              <w:right w:w="0" w:type="dxa"/>
            </w:tcMar>
            <w:vAlign w:val="center"/>
          </w:tcPr>
          <w:p w14:paraId="5B54CED5"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w:t>
            </w:r>
          </w:p>
        </w:tc>
        <w:tc>
          <w:tcPr>
            <w:tcW w:w="842" w:type="dxa"/>
            <w:shd w:val="clear" w:color="auto" w:fill="FFFFFF"/>
            <w:tcMar>
              <w:top w:w="0" w:type="dxa"/>
              <w:left w:w="0" w:type="dxa"/>
              <w:bottom w:w="0" w:type="dxa"/>
              <w:right w:w="0" w:type="dxa"/>
            </w:tcMar>
            <w:vAlign w:val="center"/>
          </w:tcPr>
          <w:p w14:paraId="5F8FB3B8"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4</w:t>
            </w:r>
          </w:p>
        </w:tc>
        <w:tc>
          <w:tcPr>
            <w:tcW w:w="842" w:type="dxa"/>
            <w:shd w:val="clear" w:color="auto" w:fill="FFFFFF"/>
            <w:tcMar>
              <w:top w:w="0" w:type="dxa"/>
              <w:left w:w="0" w:type="dxa"/>
              <w:bottom w:w="0" w:type="dxa"/>
              <w:right w:w="0" w:type="dxa"/>
            </w:tcMar>
            <w:vAlign w:val="center"/>
          </w:tcPr>
          <w:p w14:paraId="26EE7ABA"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w:t>
            </w:r>
          </w:p>
        </w:tc>
        <w:tc>
          <w:tcPr>
            <w:tcW w:w="842" w:type="dxa"/>
            <w:shd w:val="clear" w:color="auto" w:fill="FFFFFF"/>
            <w:tcMar>
              <w:top w:w="0" w:type="dxa"/>
              <w:left w:w="0" w:type="dxa"/>
              <w:bottom w:w="0" w:type="dxa"/>
              <w:right w:w="0" w:type="dxa"/>
            </w:tcMar>
            <w:vAlign w:val="center"/>
          </w:tcPr>
          <w:p w14:paraId="25E70617"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93%</w:t>
            </w:r>
          </w:p>
        </w:tc>
        <w:tc>
          <w:tcPr>
            <w:tcW w:w="842" w:type="dxa"/>
            <w:shd w:val="clear" w:color="auto" w:fill="FFFFFF"/>
            <w:tcMar>
              <w:top w:w="0" w:type="dxa"/>
              <w:left w:w="0" w:type="dxa"/>
              <w:bottom w:w="0" w:type="dxa"/>
              <w:right w:w="0" w:type="dxa"/>
            </w:tcMar>
            <w:vAlign w:val="center"/>
          </w:tcPr>
          <w:p w14:paraId="2AE17600"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40%</w:t>
            </w:r>
          </w:p>
        </w:tc>
        <w:tc>
          <w:tcPr>
            <w:tcW w:w="842" w:type="dxa"/>
            <w:shd w:val="clear" w:color="auto" w:fill="FFFFFF"/>
            <w:tcMar>
              <w:top w:w="0" w:type="dxa"/>
              <w:left w:w="0" w:type="dxa"/>
              <w:bottom w:w="0" w:type="dxa"/>
              <w:right w:w="0" w:type="dxa"/>
            </w:tcMar>
            <w:vAlign w:val="center"/>
          </w:tcPr>
          <w:p w14:paraId="2678A914"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33%</w:t>
            </w:r>
          </w:p>
        </w:tc>
        <w:tc>
          <w:tcPr>
            <w:tcW w:w="842" w:type="dxa"/>
            <w:shd w:val="clear" w:color="auto" w:fill="FFFFFF"/>
            <w:tcMar>
              <w:top w:w="0" w:type="dxa"/>
              <w:left w:w="0" w:type="dxa"/>
              <w:bottom w:w="0" w:type="dxa"/>
              <w:right w:w="0" w:type="dxa"/>
            </w:tcMar>
            <w:vAlign w:val="center"/>
          </w:tcPr>
          <w:p w14:paraId="7DFB3E40"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82%</w:t>
            </w:r>
          </w:p>
        </w:tc>
      </w:tr>
      <w:tr w:rsidR="00F505B7" w:rsidRPr="00552895" w14:paraId="300A1E52" w14:textId="77777777" w:rsidTr="00FC5313">
        <w:trPr>
          <w:cantSplit/>
          <w:jc w:val="center"/>
        </w:trPr>
        <w:tc>
          <w:tcPr>
            <w:tcW w:w="1442" w:type="dxa"/>
            <w:vMerge/>
            <w:shd w:val="clear" w:color="auto" w:fill="FFFFFF"/>
            <w:tcMar>
              <w:top w:w="0" w:type="dxa"/>
              <w:left w:w="0" w:type="dxa"/>
              <w:bottom w:w="0" w:type="dxa"/>
              <w:right w:w="0" w:type="dxa"/>
            </w:tcMar>
            <w:vAlign w:val="center"/>
          </w:tcPr>
          <w:p w14:paraId="76A412DA" w14:textId="77777777" w:rsidR="00552895" w:rsidRPr="00552895" w:rsidRDefault="00552895" w:rsidP="0084210B">
            <w:pPr>
              <w:spacing w:before="20" w:after="20"/>
              <w:ind w:left="102" w:right="102"/>
              <w:rPr>
                <w:sz w:val="18"/>
                <w:szCs w:val="18"/>
              </w:rPr>
            </w:pPr>
          </w:p>
        </w:tc>
        <w:tc>
          <w:tcPr>
            <w:tcW w:w="2399" w:type="dxa"/>
            <w:shd w:val="clear" w:color="auto" w:fill="FFFFFF"/>
            <w:tcMar>
              <w:top w:w="0" w:type="dxa"/>
              <w:left w:w="0" w:type="dxa"/>
              <w:bottom w:w="0" w:type="dxa"/>
              <w:right w:w="0" w:type="dxa"/>
            </w:tcMar>
            <w:vAlign w:val="center"/>
          </w:tcPr>
          <w:p w14:paraId="0F742A89"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PHN601 Tasmania</w:t>
            </w:r>
          </w:p>
        </w:tc>
        <w:tc>
          <w:tcPr>
            <w:tcW w:w="843" w:type="dxa"/>
            <w:shd w:val="clear" w:color="auto" w:fill="FFFFFF"/>
            <w:tcMar>
              <w:top w:w="0" w:type="dxa"/>
              <w:left w:w="0" w:type="dxa"/>
              <w:bottom w:w="0" w:type="dxa"/>
              <w:right w:w="0" w:type="dxa"/>
            </w:tcMar>
            <w:vAlign w:val="center"/>
          </w:tcPr>
          <w:p w14:paraId="76908EA0"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17</w:t>
            </w:r>
          </w:p>
        </w:tc>
        <w:tc>
          <w:tcPr>
            <w:tcW w:w="843" w:type="dxa"/>
            <w:shd w:val="clear" w:color="auto" w:fill="FFFFFF"/>
            <w:tcMar>
              <w:top w:w="0" w:type="dxa"/>
              <w:left w:w="0" w:type="dxa"/>
              <w:bottom w:w="0" w:type="dxa"/>
              <w:right w:w="0" w:type="dxa"/>
            </w:tcMar>
            <w:vAlign w:val="center"/>
          </w:tcPr>
          <w:p w14:paraId="22BC8D8F"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12</w:t>
            </w:r>
          </w:p>
        </w:tc>
        <w:tc>
          <w:tcPr>
            <w:tcW w:w="843" w:type="dxa"/>
            <w:shd w:val="clear" w:color="auto" w:fill="FFFFFF"/>
            <w:tcMar>
              <w:top w:w="0" w:type="dxa"/>
              <w:left w:w="0" w:type="dxa"/>
              <w:bottom w:w="0" w:type="dxa"/>
              <w:right w:w="0" w:type="dxa"/>
            </w:tcMar>
            <w:vAlign w:val="center"/>
          </w:tcPr>
          <w:p w14:paraId="368F5D20"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w:t>
            </w:r>
          </w:p>
        </w:tc>
        <w:tc>
          <w:tcPr>
            <w:tcW w:w="842" w:type="dxa"/>
            <w:shd w:val="clear" w:color="auto" w:fill="FFFFFF"/>
            <w:tcMar>
              <w:top w:w="0" w:type="dxa"/>
              <w:left w:w="0" w:type="dxa"/>
              <w:bottom w:w="0" w:type="dxa"/>
              <w:right w:w="0" w:type="dxa"/>
            </w:tcMar>
            <w:vAlign w:val="center"/>
          </w:tcPr>
          <w:p w14:paraId="34F4549D"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w:t>
            </w:r>
          </w:p>
        </w:tc>
        <w:tc>
          <w:tcPr>
            <w:tcW w:w="842" w:type="dxa"/>
            <w:shd w:val="clear" w:color="auto" w:fill="FFFFFF"/>
            <w:tcMar>
              <w:top w:w="0" w:type="dxa"/>
              <w:left w:w="0" w:type="dxa"/>
              <w:bottom w:w="0" w:type="dxa"/>
              <w:right w:w="0" w:type="dxa"/>
            </w:tcMar>
            <w:vAlign w:val="center"/>
          </w:tcPr>
          <w:p w14:paraId="1C5EE986"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12</w:t>
            </w:r>
          </w:p>
        </w:tc>
        <w:tc>
          <w:tcPr>
            <w:tcW w:w="842" w:type="dxa"/>
            <w:shd w:val="clear" w:color="auto" w:fill="FFFFFF"/>
            <w:tcMar>
              <w:top w:w="0" w:type="dxa"/>
              <w:left w:w="0" w:type="dxa"/>
              <w:bottom w:w="0" w:type="dxa"/>
              <w:right w:w="0" w:type="dxa"/>
            </w:tcMar>
            <w:vAlign w:val="center"/>
          </w:tcPr>
          <w:p w14:paraId="00316F08"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4</w:t>
            </w:r>
          </w:p>
        </w:tc>
        <w:tc>
          <w:tcPr>
            <w:tcW w:w="842" w:type="dxa"/>
            <w:shd w:val="clear" w:color="auto" w:fill="FFFFFF"/>
            <w:tcMar>
              <w:top w:w="0" w:type="dxa"/>
              <w:left w:w="0" w:type="dxa"/>
              <w:bottom w:w="0" w:type="dxa"/>
              <w:right w:w="0" w:type="dxa"/>
            </w:tcMar>
            <w:vAlign w:val="center"/>
          </w:tcPr>
          <w:p w14:paraId="037D45F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0</w:t>
            </w:r>
          </w:p>
        </w:tc>
        <w:tc>
          <w:tcPr>
            <w:tcW w:w="842" w:type="dxa"/>
            <w:shd w:val="clear" w:color="auto" w:fill="FFFFFF"/>
            <w:tcMar>
              <w:top w:w="0" w:type="dxa"/>
              <w:left w:w="0" w:type="dxa"/>
              <w:bottom w:w="0" w:type="dxa"/>
              <w:right w:w="0" w:type="dxa"/>
            </w:tcMar>
            <w:vAlign w:val="center"/>
          </w:tcPr>
          <w:p w14:paraId="77F2208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4</w:t>
            </w:r>
          </w:p>
        </w:tc>
        <w:tc>
          <w:tcPr>
            <w:tcW w:w="842" w:type="dxa"/>
            <w:shd w:val="clear" w:color="auto" w:fill="FFFFFF"/>
            <w:tcMar>
              <w:top w:w="0" w:type="dxa"/>
              <w:left w:w="0" w:type="dxa"/>
              <w:bottom w:w="0" w:type="dxa"/>
              <w:right w:w="0" w:type="dxa"/>
            </w:tcMar>
            <w:vAlign w:val="center"/>
          </w:tcPr>
          <w:p w14:paraId="1ED780D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71%</w:t>
            </w:r>
          </w:p>
        </w:tc>
        <w:tc>
          <w:tcPr>
            <w:tcW w:w="842" w:type="dxa"/>
            <w:shd w:val="clear" w:color="auto" w:fill="FFFFFF"/>
            <w:tcMar>
              <w:top w:w="0" w:type="dxa"/>
              <w:left w:w="0" w:type="dxa"/>
              <w:bottom w:w="0" w:type="dxa"/>
              <w:right w:w="0" w:type="dxa"/>
            </w:tcMar>
            <w:vAlign w:val="center"/>
          </w:tcPr>
          <w:p w14:paraId="4C75E9CE"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33%</w:t>
            </w:r>
          </w:p>
        </w:tc>
        <w:tc>
          <w:tcPr>
            <w:tcW w:w="842" w:type="dxa"/>
            <w:shd w:val="clear" w:color="auto" w:fill="FFFFFF"/>
            <w:tcMar>
              <w:top w:w="0" w:type="dxa"/>
              <w:left w:w="0" w:type="dxa"/>
              <w:bottom w:w="0" w:type="dxa"/>
              <w:right w:w="0" w:type="dxa"/>
            </w:tcMar>
            <w:vAlign w:val="center"/>
          </w:tcPr>
          <w:p w14:paraId="629764C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0%</w:t>
            </w:r>
          </w:p>
        </w:tc>
        <w:tc>
          <w:tcPr>
            <w:tcW w:w="842" w:type="dxa"/>
            <w:shd w:val="clear" w:color="auto" w:fill="FFFFFF"/>
            <w:tcMar>
              <w:top w:w="0" w:type="dxa"/>
              <w:left w:w="0" w:type="dxa"/>
              <w:bottom w:w="0" w:type="dxa"/>
              <w:right w:w="0" w:type="dxa"/>
            </w:tcMar>
            <w:vAlign w:val="center"/>
          </w:tcPr>
          <w:p w14:paraId="65029B3B"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67%</w:t>
            </w:r>
          </w:p>
        </w:tc>
      </w:tr>
      <w:tr w:rsidR="00F505B7" w:rsidRPr="00552895" w14:paraId="2E71B45F" w14:textId="77777777" w:rsidTr="00FC5313">
        <w:trPr>
          <w:cantSplit/>
          <w:jc w:val="center"/>
        </w:trPr>
        <w:tc>
          <w:tcPr>
            <w:tcW w:w="1442" w:type="dxa"/>
            <w:vMerge/>
            <w:shd w:val="clear" w:color="auto" w:fill="FFFFFF"/>
            <w:tcMar>
              <w:top w:w="0" w:type="dxa"/>
              <w:left w:w="0" w:type="dxa"/>
              <w:bottom w:w="0" w:type="dxa"/>
              <w:right w:w="0" w:type="dxa"/>
            </w:tcMar>
            <w:vAlign w:val="center"/>
          </w:tcPr>
          <w:p w14:paraId="0F39FB3F" w14:textId="77777777" w:rsidR="00552895" w:rsidRPr="00552895" w:rsidRDefault="00552895" w:rsidP="0084210B">
            <w:pPr>
              <w:spacing w:before="20" w:after="20"/>
              <w:ind w:left="102" w:right="102"/>
              <w:rPr>
                <w:sz w:val="18"/>
                <w:szCs w:val="18"/>
              </w:rPr>
            </w:pPr>
          </w:p>
        </w:tc>
        <w:tc>
          <w:tcPr>
            <w:tcW w:w="2399" w:type="dxa"/>
            <w:shd w:val="clear" w:color="auto" w:fill="FFFFFF"/>
            <w:tcMar>
              <w:top w:w="0" w:type="dxa"/>
              <w:left w:w="0" w:type="dxa"/>
              <w:bottom w:w="0" w:type="dxa"/>
              <w:right w:w="0" w:type="dxa"/>
            </w:tcMar>
            <w:vAlign w:val="center"/>
          </w:tcPr>
          <w:p w14:paraId="3E684FFE" w14:textId="77777777" w:rsidR="00552895" w:rsidRPr="00552895" w:rsidRDefault="00552895" w:rsidP="0084210B">
            <w:pPr>
              <w:spacing w:before="20" w:after="20"/>
              <w:ind w:left="102" w:right="102"/>
              <w:rPr>
                <w:sz w:val="18"/>
                <w:szCs w:val="18"/>
              </w:rPr>
            </w:pPr>
            <w:r w:rsidRPr="00552895">
              <w:rPr>
                <w:rFonts w:eastAsia="Century Gothic" w:cs="Century Gothic"/>
                <w:color w:val="000000"/>
                <w:sz w:val="18"/>
                <w:szCs w:val="18"/>
              </w:rPr>
              <w:t>PHN701 Northern Territory</w:t>
            </w:r>
          </w:p>
        </w:tc>
        <w:tc>
          <w:tcPr>
            <w:tcW w:w="843" w:type="dxa"/>
            <w:shd w:val="clear" w:color="auto" w:fill="FFFFFF"/>
            <w:tcMar>
              <w:top w:w="0" w:type="dxa"/>
              <w:left w:w="0" w:type="dxa"/>
              <w:bottom w:w="0" w:type="dxa"/>
              <w:right w:w="0" w:type="dxa"/>
            </w:tcMar>
            <w:vAlign w:val="center"/>
          </w:tcPr>
          <w:p w14:paraId="42D18E47"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27</w:t>
            </w:r>
          </w:p>
        </w:tc>
        <w:tc>
          <w:tcPr>
            <w:tcW w:w="843" w:type="dxa"/>
            <w:shd w:val="clear" w:color="auto" w:fill="FFFFFF"/>
            <w:tcMar>
              <w:top w:w="0" w:type="dxa"/>
              <w:left w:w="0" w:type="dxa"/>
              <w:bottom w:w="0" w:type="dxa"/>
              <w:right w:w="0" w:type="dxa"/>
            </w:tcMar>
            <w:vAlign w:val="center"/>
          </w:tcPr>
          <w:p w14:paraId="7C4C0CCF"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27</w:t>
            </w:r>
          </w:p>
        </w:tc>
        <w:tc>
          <w:tcPr>
            <w:tcW w:w="843" w:type="dxa"/>
            <w:shd w:val="clear" w:color="auto" w:fill="FFFFFF"/>
            <w:tcMar>
              <w:top w:w="0" w:type="dxa"/>
              <w:left w:w="0" w:type="dxa"/>
              <w:bottom w:w="0" w:type="dxa"/>
              <w:right w:w="0" w:type="dxa"/>
            </w:tcMar>
            <w:vAlign w:val="center"/>
          </w:tcPr>
          <w:p w14:paraId="0C946B4C"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19</w:t>
            </w:r>
          </w:p>
        </w:tc>
        <w:tc>
          <w:tcPr>
            <w:tcW w:w="842" w:type="dxa"/>
            <w:shd w:val="clear" w:color="auto" w:fill="FFFFFF"/>
            <w:tcMar>
              <w:top w:w="0" w:type="dxa"/>
              <w:left w:w="0" w:type="dxa"/>
              <w:bottom w:w="0" w:type="dxa"/>
              <w:right w:w="0" w:type="dxa"/>
            </w:tcMar>
            <w:vAlign w:val="center"/>
          </w:tcPr>
          <w:p w14:paraId="34E4ED18"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16</w:t>
            </w:r>
          </w:p>
        </w:tc>
        <w:tc>
          <w:tcPr>
            <w:tcW w:w="842" w:type="dxa"/>
            <w:shd w:val="clear" w:color="auto" w:fill="FFFFFF"/>
            <w:tcMar>
              <w:top w:w="0" w:type="dxa"/>
              <w:left w:w="0" w:type="dxa"/>
              <w:bottom w:w="0" w:type="dxa"/>
              <w:right w:w="0" w:type="dxa"/>
            </w:tcMar>
            <w:vAlign w:val="center"/>
          </w:tcPr>
          <w:p w14:paraId="4D688B2F"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25</w:t>
            </w:r>
          </w:p>
        </w:tc>
        <w:tc>
          <w:tcPr>
            <w:tcW w:w="842" w:type="dxa"/>
            <w:shd w:val="clear" w:color="auto" w:fill="FFFFFF"/>
            <w:tcMar>
              <w:top w:w="0" w:type="dxa"/>
              <w:left w:w="0" w:type="dxa"/>
              <w:bottom w:w="0" w:type="dxa"/>
              <w:right w:w="0" w:type="dxa"/>
            </w:tcMar>
            <w:vAlign w:val="center"/>
          </w:tcPr>
          <w:p w14:paraId="3EB05F45"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w:t>
            </w:r>
          </w:p>
        </w:tc>
        <w:tc>
          <w:tcPr>
            <w:tcW w:w="842" w:type="dxa"/>
            <w:shd w:val="clear" w:color="auto" w:fill="FFFFFF"/>
            <w:tcMar>
              <w:top w:w="0" w:type="dxa"/>
              <w:left w:w="0" w:type="dxa"/>
              <w:bottom w:w="0" w:type="dxa"/>
              <w:right w:w="0" w:type="dxa"/>
            </w:tcMar>
            <w:vAlign w:val="center"/>
          </w:tcPr>
          <w:p w14:paraId="0F43A1B3"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6</w:t>
            </w:r>
          </w:p>
        </w:tc>
        <w:tc>
          <w:tcPr>
            <w:tcW w:w="842" w:type="dxa"/>
            <w:shd w:val="clear" w:color="auto" w:fill="FFFFFF"/>
            <w:tcMar>
              <w:top w:w="0" w:type="dxa"/>
              <w:left w:w="0" w:type="dxa"/>
              <w:bottom w:w="0" w:type="dxa"/>
              <w:right w:w="0" w:type="dxa"/>
            </w:tcMar>
            <w:vAlign w:val="center"/>
          </w:tcPr>
          <w:p w14:paraId="309F1C61"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w:t>
            </w:r>
          </w:p>
        </w:tc>
        <w:tc>
          <w:tcPr>
            <w:tcW w:w="842" w:type="dxa"/>
            <w:shd w:val="clear" w:color="auto" w:fill="FFFFFF"/>
            <w:tcMar>
              <w:top w:w="0" w:type="dxa"/>
              <w:left w:w="0" w:type="dxa"/>
              <w:bottom w:w="0" w:type="dxa"/>
              <w:right w:w="0" w:type="dxa"/>
            </w:tcMar>
            <w:vAlign w:val="center"/>
          </w:tcPr>
          <w:p w14:paraId="63109299"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93%</w:t>
            </w:r>
          </w:p>
        </w:tc>
        <w:tc>
          <w:tcPr>
            <w:tcW w:w="842" w:type="dxa"/>
            <w:shd w:val="clear" w:color="auto" w:fill="FFFFFF"/>
            <w:tcMar>
              <w:top w:w="0" w:type="dxa"/>
              <w:left w:w="0" w:type="dxa"/>
              <w:bottom w:w="0" w:type="dxa"/>
              <w:right w:w="0" w:type="dxa"/>
            </w:tcMar>
            <w:vAlign w:val="center"/>
          </w:tcPr>
          <w:p w14:paraId="0DD4DDDD"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22%</w:t>
            </w:r>
          </w:p>
        </w:tc>
        <w:tc>
          <w:tcPr>
            <w:tcW w:w="842" w:type="dxa"/>
            <w:shd w:val="clear" w:color="auto" w:fill="FFFFFF"/>
            <w:tcMar>
              <w:top w:w="0" w:type="dxa"/>
              <w:left w:w="0" w:type="dxa"/>
              <w:bottom w:w="0" w:type="dxa"/>
              <w:right w:w="0" w:type="dxa"/>
            </w:tcMar>
            <w:vAlign w:val="center"/>
          </w:tcPr>
          <w:p w14:paraId="3A501870"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32%</w:t>
            </w:r>
          </w:p>
        </w:tc>
        <w:tc>
          <w:tcPr>
            <w:tcW w:w="842" w:type="dxa"/>
            <w:shd w:val="clear" w:color="auto" w:fill="FFFFFF"/>
            <w:tcMar>
              <w:top w:w="0" w:type="dxa"/>
              <w:left w:w="0" w:type="dxa"/>
              <w:bottom w:w="0" w:type="dxa"/>
              <w:right w:w="0" w:type="dxa"/>
            </w:tcMar>
            <w:vAlign w:val="center"/>
          </w:tcPr>
          <w:p w14:paraId="2DC66086" w14:textId="77777777" w:rsidR="00552895" w:rsidRPr="00552895" w:rsidRDefault="00552895" w:rsidP="0084210B">
            <w:pPr>
              <w:spacing w:before="20" w:after="20"/>
              <w:ind w:left="102" w:right="102"/>
              <w:jc w:val="right"/>
              <w:rPr>
                <w:sz w:val="18"/>
                <w:szCs w:val="18"/>
              </w:rPr>
            </w:pPr>
            <w:r w:rsidRPr="00552895">
              <w:rPr>
                <w:rFonts w:eastAsia="Century Gothic" w:cs="Century Gothic"/>
                <w:color w:val="000000"/>
                <w:sz w:val="18"/>
                <w:szCs w:val="18"/>
              </w:rPr>
              <w:t>12%</w:t>
            </w:r>
          </w:p>
        </w:tc>
      </w:tr>
    </w:tbl>
    <w:p w14:paraId="55EDBE7F" w14:textId="488175A6" w:rsidR="00695CEC" w:rsidRPr="0056529B" w:rsidRDefault="008F1B55" w:rsidP="0056529B">
      <w:pPr>
        <w:pStyle w:val="Source"/>
      </w:pPr>
      <w:r>
        <w:t xml:space="preserve">Source: Practice surveys R1 </w:t>
      </w:r>
      <w:r w:rsidRPr="00A14258">
        <w:t>Dec 2017–Jul 2018</w:t>
      </w:r>
      <w:r>
        <w:t xml:space="preserve">; </w:t>
      </w:r>
      <w:r w:rsidR="008F7D02">
        <w:t>R2 Nov 2018–Mar 2019; R4 Nov 2019–Mar 2020</w:t>
      </w:r>
      <w:r>
        <w:t xml:space="preserve"> and R5 </w:t>
      </w:r>
      <w:r w:rsidRPr="007E3CFA">
        <w:t>Mar–May 2021</w:t>
      </w:r>
      <w:r>
        <w:t>.</w:t>
      </w:r>
    </w:p>
    <w:p w14:paraId="738883C9" w14:textId="6DE073E2" w:rsidR="005572AA" w:rsidRDefault="00FC5313">
      <w:pPr>
        <w:spacing w:after="160" w:line="259" w:lineRule="auto"/>
        <w:rPr>
          <w:i/>
          <w:sz w:val="16"/>
          <w:szCs w:val="16"/>
        </w:rPr>
      </w:pPr>
      <w:r>
        <w:br w:type="page"/>
      </w:r>
    </w:p>
    <w:p w14:paraId="111729EB" w14:textId="77777777" w:rsidR="00F1756B" w:rsidRDefault="00F1756B" w:rsidP="00F1756B">
      <w:pPr>
        <w:pStyle w:val="Heading2"/>
      </w:pPr>
      <w:bookmarkStart w:id="157" w:name="_Toc109997544"/>
      <w:r>
        <w:lastRenderedPageBreak/>
        <w:t>Practice staff levels</w:t>
      </w:r>
      <w:bookmarkEnd w:id="157"/>
      <w:r>
        <w:t xml:space="preserve"> </w:t>
      </w:r>
    </w:p>
    <w:p w14:paraId="7F1839B9" w14:textId="67351DBD" w:rsidR="00AB1EF8" w:rsidRDefault="00CB00FF" w:rsidP="00075EB7">
      <w:pPr>
        <w:pStyle w:val="Caption1"/>
        <w:spacing w:after="0"/>
      </w:pPr>
      <w:r w:rsidRPr="00DA7F5F">
        <w:t xml:space="preserve">Table </w:t>
      </w:r>
      <w:r w:rsidRPr="00DA7F5F">
        <w:fldChar w:fldCharType="begin"/>
      </w:r>
      <w:r w:rsidRPr="00DA7F5F">
        <w:instrText>SEQ Table \* ARABIC</w:instrText>
      </w:r>
      <w:r w:rsidRPr="00DA7F5F">
        <w:fldChar w:fldCharType="separate"/>
      </w:r>
      <w:r w:rsidR="00FD44E2">
        <w:rPr>
          <w:noProof/>
        </w:rPr>
        <w:t>93</w:t>
      </w:r>
      <w:r w:rsidRPr="00DA7F5F">
        <w:fldChar w:fldCharType="end"/>
      </w:r>
      <w:r w:rsidRPr="00DA7F5F">
        <w:t xml:space="preserve">: </w:t>
      </w:r>
      <w:r w:rsidR="00FC2FF9">
        <w:t>Number of staff</w:t>
      </w:r>
      <w:r w:rsidR="00EA17DD">
        <w:t xml:space="preserve"> employed</w:t>
      </w:r>
    </w:p>
    <w:tbl>
      <w:tblPr>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20" w:firstRow="1" w:lastRow="0" w:firstColumn="0" w:lastColumn="0" w:noHBand="0" w:noVBand="1"/>
      </w:tblPr>
      <w:tblGrid>
        <w:gridCol w:w="5020"/>
        <w:gridCol w:w="2232"/>
        <w:gridCol w:w="2232"/>
        <w:gridCol w:w="2232"/>
        <w:gridCol w:w="2232"/>
      </w:tblGrid>
      <w:tr w:rsidR="00EA17DD" w14:paraId="3E7EF7FE" w14:textId="77777777" w:rsidTr="00212CAA">
        <w:trPr>
          <w:cantSplit/>
          <w:tblHeader/>
          <w:jc w:val="center"/>
        </w:trPr>
        <w:tc>
          <w:tcPr>
            <w:tcW w:w="1800" w:type="pct"/>
            <w:shd w:val="clear" w:color="auto" w:fill="408BCA"/>
            <w:tcMar>
              <w:top w:w="0" w:type="dxa"/>
              <w:left w:w="0" w:type="dxa"/>
              <w:bottom w:w="0" w:type="dxa"/>
              <w:right w:w="0" w:type="dxa"/>
            </w:tcMar>
            <w:vAlign w:val="center"/>
          </w:tcPr>
          <w:p w14:paraId="2F4FD699" w14:textId="67D677BA" w:rsidR="00EA17DD" w:rsidRPr="00EA17DD" w:rsidRDefault="00212CAA" w:rsidP="00EA17DD">
            <w:pPr>
              <w:spacing w:before="20" w:after="20"/>
              <w:ind w:left="102" w:right="102"/>
              <w:jc w:val="center"/>
              <w:rPr>
                <w:rFonts w:eastAsia="Century Gothic" w:cs="Century Gothic"/>
                <w:b/>
                <w:color w:val="FFFFFF"/>
                <w:sz w:val="18"/>
                <w:szCs w:val="18"/>
              </w:rPr>
            </w:pPr>
            <w:r>
              <w:rPr>
                <w:rFonts w:eastAsia="Century Gothic" w:cs="Century Gothic"/>
                <w:b/>
                <w:color w:val="FFFFFF"/>
                <w:sz w:val="18"/>
                <w:szCs w:val="18"/>
              </w:rPr>
              <w:t>Staff type</w:t>
            </w:r>
          </w:p>
        </w:tc>
        <w:tc>
          <w:tcPr>
            <w:tcW w:w="800" w:type="pct"/>
            <w:shd w:val="clear" w:color="auto" w:fill="408BCA"/>
            <w:tcMar>
              <w:top w:w="0" w:type="dxa"/>
              <w:left w:w="0" w:type="dxa"/>
              <w:bottom w:w="0" w:type="dxa"/>
              <w:right w:w="0" w:type="dxa"/>
            </w:tcMar>
            <w:vAlign w:val="center"/>
          </w:tcPr>
          <w:p w14:paraId="1BC322E6" w14:textId="2E00CE58" w:rsidR="00EA17DD" w:rsidRPr="000D6D1D" w:rsidRDefault="00EA17DD" w:rsidP="00EA17DD">
            <w:pPr>
              <w:spacing w:before="20" w:after="20"/>
              <w:ind w:left="102" w:right="102"/>
              <w:jc w:val="center"/>
              <w:rPr>
                <w:rFonts w:eastAsia="Century Gothic" w:cs="Century Gothic"/>
                <w:b/>
                <w:color w:val="FFFFFF" w:themeColor="background1"/>
                <w:sz w:val="18"/>
                <w:szCs w:val="18"/>
              </w:rPr>
            </w:pPr>
            <w:r w:rsidRPr="000D6D1D">
              <w:rPr>
                <w:rFonts w:eastAsia="Century Gothic" w:cs="Century Gothic"/>
                <w:b/>
                <w:bCs/>
                <w:color w:val="FFFFFF" w:themeColor="background1"/>
                <w:sz w:val="18"/>
                <w:szCs w:val="18"/>
              </w:rPr>
              <w:t>Practices reporting</w:t>
            </w:r>
          </w:p>
        </w:tc>
        <w:tc>
          <w:tcPr>
            <w:tcW w:w="800" w:type="pct"/>
            <w:shd w:val="clear" w:color="auto" w:fill="408BCA"/>
            <w:tcMar>
              <w:top w:w="0" w:type="dxa"/>
              <w:left w:w="0" w:type="dxa"/>
              <w:bottom w:w="0" w:type="dxa"/>
              <w:right w:w="0" w:type="dxa"/>
            </w:tcMar>
            <w:vAlign w:val="center"/>
          </w:tcPr>
          <w:p w14:paraId="2C63DBFF" w14:textId="135850EF" w:rsidR="00EA17DD" w:rsidRDefault="00EA17DD" w:rsidP="00EA17DD">
            <w:pPr>
              <w:spacing w:before="20" w:after="20"/>
              <w:ind w:left="102" w:right="102"/>
              <w:jc w:val="center"/>
            </w:pPr>
            <w:r w:rsidRPr="000D6D1D">
              <w:rPr>
                <w:rFonts w:eastAsia="Century Gothic" w:cs="Century Gothic"/>
                <w:b/>
                <w:bCs/>
                <w:color w:val="FFFFFF" w:themeColor="background1"/>
                <w:sz w:val="18"/>
                <w:szCs w:val="18"/>
              </w:rPr>
              <w:t>Head Count (mean)</w:t>
            </w:r>
          </w:p>
        </w:tc>
        <w:tc>
          <w:tcPr>
            <w:tcW w:w="800" w:type="pct"/>
            <w:shd w:val="clear" w:color="auto" w:fill="408BCA"/>
            <w:tcMar>
              <w:top w:w="0" w:type="dxa"/>
              <w:left w:w="0" w:type="dxa"/>
              <w:bottom w:w="0" w:type="dxa"/>
              <w:right w:w="0" w:type="dxa"/>
            </w:tcMar>
            <w:vAlign w:val="center"/>
          </w:tcPr>
          <w:p w14:paraId="0DFB83D5" w14:textId="429D40CF" w:rsidR="00EA17DD" w:rsidRDefault="00EA17DD" w:rsidP="00EA17DD">
            <w:pPr>
              <w:spacing w:before="20" w:after="20"/>
              <w:ind w:left="102" w:right="102"/>
              <w:jc w:val="center"/>
            </w:pPr>
            <w:r w:rsidRPr="000D6D1D">
              <w:rPr>
                <w:rFonts w:eastAsia="Century Gothic" w:cs="Century Gothic"/>
                <w:b/>
                <w:bCs/>
                <w:color w:val="FFFFFF" w:themeColor="background1"/>
                <w:sz w:val="18"/>
                <w:szCs w:val="18"/>
              </w:rPr>
              <w:t>Full time equivalent (mean)</w:t>
            </w:r>
          </w:p>
        </w:tc>
        <w:tc>
          <w:tcPr>
            <w:tcW w:w="800" w:type="pct"/>
            <w:shd w:val="clear" w:color="auto" w:fill="408BCA"/>
            <w:tcMar>
              <w:top w:w="0" w:type="dxa"/>
              <w:left w:w="0" w:type="dxa"/>
              <w:bottom w:w="0" w:type="dxa"/>
              <w:right w:w="0" w:type="dxa"/>
            </w:tcMar>
            <w:vAlign w:val="center"/>
          </w:tcPr>
          <w:p w14:paraId="04FD2CB8" w14:textId="228D7748" w:rsidR="00EA17DD" w:rsidRDefault="00EA17DD" w:rsidP="00EA17DD">
            <w:pPr>
              <w:spacing w:before="20" w:after="20"/>
              <w:ind w:left="102" w:right="102"/>
              <w:jc w:val="center"/>
            </w:pPr>
            <w:r w:rsidRPr="000D6D1D">
              <w:rPr>
                <w:rFonts w:eastAsia="Century Gothic" w:cs="Century Gothic"/>
                <w:b/>
                <w:bCs/>
                <w:color w:val="FFFFFF" w:themeColor="background1"/>
                <w:sz w:val="18"/>
                <w:szCs w:val="18"/>
              </w:rPr>
              <w:t>Vacancies (% of head count)</w:t>
            </w:r>
          </w:p>
        </w:tc>
      </w:tr>
      <w:tr w:rsidR="002E3897" w:rsidRPr="00874D13" w14:paraId="42788586" w14:textId="77777777" w:rsidTr="00212CAA">
        <w:trPr>
          <w:cantSplit/>
          <w:jc w:val="center"/>
        </w:trPr>
        <w:tc>
          <w:tcPr>
            <w:tcW w:w="1800" w:type="pct"/>
            <w:shd w:val="clear" w:color="auto" w:fill="FFFFFF" w:themeFill="background1"/>
            <w:tcMar>
              <w:top w:w="0" w:type="dxa"/>
              <w:left w:w="0" w:type="dxa"/>
              <w:bottom w:w="0" w:type="dxa"/>
              <w:right w:w="0" w:type="dxa"/>
            </w:tcMar>
            <w:vAlign w:val="center"/>
          </w:tcPr>
          <w:p w14:paraId="51B9F6C3" w14:textId="77777777" w:rsidR="002E3897" w:rsidRPr="00874D13" w:rsidRDefault="002E3897" w:rsidP="002E3897">
            <w:pPr>
              <w:spacing w:before="20" w:after="20"/>
              <w:ind w:left="100" w:right="100"/>
              <w:rPr>
                <w:rFonts w:eastAsia="Century Gothic" w:cs="Century Gothic"/>
                <w:color w:val="000000"/>
                <w:sz w:val="18"/>
                <w:szCs w:val="18"/>
              </w:rPr>
            </w:pPr>
            <w:r>
              <w:rPr>
                <w:rFonts w:eastAsia="Century Gothic" w:cs="Century Gothic"/>
                <w:color w:val="000000"/>
                <w:sz w:val="18"/>
                <w:szCs w:val="18"/>
              </w:rPr>
              <w:t>General practitioner</w:t>
            </w:r>
          </w:p>
        </w:tc>
        <w:tc>
          <w:tcPr>
            <w:tcW w:w="800" w:type="pct"/>
            <w:shd w:val="clear" w:color="auto" w:fill="FFFFFF" w:themeFill="background1"/>
            <w:tcMar>
              <w:top w:w="0" w:type="dxa"/>
              <w:left w:w="0" w:type="dxa"/>
              <w:bottom w:w="0" w:type="dxa"/>
              <w:right w:w="0" w:type="dxa"/>
            </w:tcMar>
            <w:vAlign w:val="center"/>
          </w:tcPr>
          <w:p w14:paraId="663C84D5" w14:textId="38753EFB" w:rsidR="002E3897" w:rsidRPr="00874D13" w:rsidRDefault="002E3897" w:rsidP="002E3897">
            <w:pPr>
              <w:spacing w:before="20" w:after="20"/>
              <w:ind w:left="100" w:right="100"/>
              <w:jc w:val="center"/>
              <w:rPr>
                <w:rFonts w:eastAsia="Century Gothic" w:cs="Century Gothic"/>
                <w:color w:val="000000"/>
                <w:sz w:val="18"/>
                <w:szCs w:val="18"/>
              </w:rPr>
            </w:pPr>
            <w:r w:rsidRPr="000D6D1D">
              <w:rPr>
                <w:rFonts w:eastAsia="Century Gothic" w:cs="Century Gothic"/>
                <w:color w:val="000000"/>
                <w:sz w:val="18"/>
                <w:szCs w:val="18"/>
              </w:rPr>
              <w:t>73</w:t>
            </w:r>
          </w:p>
        </w:tc>
        <w:tc>
          <w:tcPr>
            <w:tcW w:w="800" w:type="pct"/>
            <w:shd w:val="clear" w:color="auto" w:fill="FFFFFF" w:themeFill="background1"/>
            <w:tcMar>
              <w:top w:w="0" w:type="dxa"/>
              <w:left w:w="0" w:type="dxa"/>
              <w:bottom w:w="0" w:type="dxa"/>
              <w:right w:w="0" w:type="dxa"/>
            </w:tcMar>
            <w:vAlign w:val="center"/>
          </w:tcPr>
          <w:p w14:paraId="3AC0D218" w14:textId="79F87584" w:rsidR="002E3897" w:rsidRPr="00874D13" w:rsidRDefault="002E3897" w:rsidP="002E3897">
            <w:pPr>
              <w:spacing w:before="20" w:after="20"/>
              <w:ind w:left="100" w:right="100"/>
              <w:jc w:val="center"/>
              <w:rPr>
                <w:rFonts w:eastAsia="Century Gothic" w:cs="Century Gothic"/>
                <w:color w:val="000000"/>
                <w:sz w:val="18"/>
                <w:szCs w:val="18"/>
              </w:rPr>
            </w:pPr>
            <w:r w:rsidRPr="000D6D1D">
              <w:rPr>
                <w:rFonts w:eastAsia="Century Gothic" w:cs="Century Gothic"/>
                <w:color w:val="000000"/>
                <w:sz w:val="18"/>
                <w:szCs w:val="18"/>
              </w:rPr>
              <w:t>8.1</w:t>
            </w:r>
          </w:p>
        </w:tc>
        <w:tc>
          <w:tcPr>
            <w:tcW w:w="800" w:type="pct"/>
            <w:shd w:val="clear" w:color="auto" w:fill="FFFFFF" w:themeFill="background1"/>
            <w:tcMar>
              <w:top w:w="0" w:type="dxa"/>
              <w:left w:w="0" w:type="dxa"/>
              <w:bottom w:w="0" w:type="dxa"/>
              <w:right w:w="0" w:type="dxa"/>
            </w:tcMar>
            <w:vAlign w:val="center"/>
          </w:tcPr>
          <w:p w14:paraId="1248C015" w14:textId="513A340A" w:rsidR="002E3897" w:rsidRPr="00874D13" w:rsidRDefault="002E3897" w:rsidP="002E3897">
            <w:pPr>
              <w:spacing w:before="20" w:after="20"/>
              <w:ind w:left="100" w:right="100"/>
              <w:jc w:val="center"/>
              <w:rPr>
                <w:rFonts w:eastAsia="Century Gothic" w:cs="Century Gothic"/>
                <w:color w:val="000000"/>
                <w:sz w:val="18"/>
                <w:szCs w:val="18"/>
              </w:rPr>
            </w:pPr>
            <w:r w:rsidRPr="000D6D1D">
              <w:rPr>
                <w:rFonts w:eastAsia="Century Gothic" w:cs="Century Gothic"/>
                <w:color w:val="000000"/>
                <w:sz w:val="18"/>
                <w:szCs w:val="18"/>
              </w:rPr>
              <w:t>5.7</w:t>
            </w:r>
          </w:p>
        </w:tc>
        <w:tc>
          <w:tcPr>
            <w:tcW w:w="800" w:type="pct"/>
            <w:shd w:val="clear" w:color="auto" w:fill="FFFFFF" w:themeFill="background1"/>
            <w:tcMar>
              <w:top w:w="0" w:type="dxa"/>
              <w:left w:w="0" w:type="dxa"/>
              <w:bottom w:w="0" w:type="dxa"/>
              <w:right w:w="0" w:type="dxa"/>
            </w:tcMar>
            <w:vAlign w:val="center"/>
          </w:tcPr>
          <w:p w14:paraId="0BFDA58C" w14:textId="1BC1BB35" w:rsidR="002E3897" w:rsidRPr="00874D13" w:rsidRDefault="002E3897" w:rsidP="002E3897">
            <w:pPr>
              <w:spacing w:before="20" w:after="20"/>
              <w:ind w:left="100" w:right="100"/>
              <w:jc w:val="center"/>
              <w:rPr>
                <w:rFonts w:eastAsia="Century Gothic" w:cs="Century Gothic"/>
                <w:color w:val="000000"/>
                <w:sz w:val="18"/>
                <w:szCs w:val="18"/>
              </w:rPr>
            </w:pPr>
            <w:r w:rsidRPr="000D6D1D">
              <w:rPr>
                <w:rFonts w:eastAsia="Century Gothic" w:cs="Century Gothic"/>
                <w:color w:val="000000"/>
                <w:sz w:val="18"/>
                <w:szCs w:val="18"/>
              </w:rPr>
              <w:t>7.8%</w:t>
            </w:r>
          </w:p>
        </w:tc>
      </w:tr>
      <w:tr w:rsidR="002E3897" w:rsidRPr="00874D13" w14:paraId="0F9F9518" w14:textId="77777777" w:rsidTr="00212CAA">
        <w:trPr>
          <w:cantSplit/>
          <w:jc w:val="center"/>
        </w:trPr>
        <w:tc>
          <w:tcPr>
            <w:tcW w:w="1800" w:type="pct"/>
            <w:shd w:val="clear" w:color="auto" w:fill="FFFFFF" w:themeFill="background1"/>
            <w:tcMar>
              <w:top w:w="0" w:type="dxa"/>
              <w:left w:w="0" w:type="dxa"/>
              <w:bottom w:w="0" w:type="dxa"/>
              <w:right w:w="0" w:type="dxa"/>
            </w:tcMar>
            <w:vAlign w:val="center"/>
          </w:tcPr>
          <w:p w14:paraId="24A732DC" w14:textId="77777777" w:rsidR="002E3897" w:rsidRPr="00874D13" w:rsidRDefault="002E3897" w:rsidP="002E3897">
            <w:pPr>
              <w:spacing w:before="20" w:after="20"/>
              <w:ind w:left="100" w:right="100"/>
              <w:rPr>
                <w:rFonts w:eastAsia="Century Gothic" w:cs="Century Gothic"/>
                <w:color w:val="000000"/>
                <w:sz w:val="18"/>
                <w:szCs w:val="18"/>
              </w:rPr>
            </w:pPr>
            <w:r>
              <w:rPr>
                <w:rFonts w:eastAsia="Century Gothic" w:cs="Century Gothic"/>
                <w:color w:val="000000"/>
                <w:sz w:val="18"/>
                <w:szCs w:val="18"/>
              </w:rPr>
              <w:t>Other medical</w:t>
            </w:r>
          </w:p>
        </w:tc>
        <w:tc>
          <w:tcPr>
            <w:tcW w:w="800" w:type="pct"/>
            <w:shd w:val="clear" w:color="auto" w:fill="FFFFFF" w:themeFill="background1"/>
            <w:tcMar>
              <w:top w:w="0" w:type="dxa"/>
              <w:left w:w="0" w:type="dxa"/>
              <w:bottom w:w="0" w:type="dxa"/>
              <w:right w:w="0" w:type="dxa"/>
            </w:tcMar>
            <w:vAlign w:val="center"/>
          </w:tcPr>
          <w:p w14:paraId="3D56D8D8" w14:textId="2025723D" w:rsidR="002E3897" w:rsidRPr="00874D13" w:rsidRDefault="002E3897" w:rsidP="002E3897">
            <w:pPr>
              <w:spacing w:before="20" w:after="20"/>
              <w:ind w:left="100" w:right="100"/>
              <w:jc w:val="center"/>
              <w:rPr>
                <w:rFonts w:eastAsia="Century Gothic" w:cs="Century Gothic"/>
                <w:color w:val="000000"/>
                <w:sz w:val="18"/>
                <w:szCs w:val="18"/>
              </w:rPr>
            </w:pPr>
            <w:r w:rsidRPr="000D6D1D">
              <w:rPr>
                <w:rFonts w:eastAsia="Century Gothic" w:cs="Century Gothic"/>
                <w:color w:val="000000"/>
                <w:sz w:val="18"/>
                <w:szCs w:val="18"/>
              </w:rPr>
              <w:t>10</w:t>
            </w:r>
          </w:p>
        </w:tc>
        <w:tc>
          <w:tcPr>
            <w:tcW w:w="800" w:type="pct"/>
            <w:shd w:val="clear" w:color="auto" w:fill="FFFFFF" w:themeFill="background1"/>
            <w:tcMar>
              <w:top w:w="0" w:type="dxa"/>
              <w:left w:w="0" w:type="dxa"/>
              <w:bottom w:w="0" w:type="dxa"/>
              <w:right w:w="0" w:type="dxa"/>
            </w:tcMar>
            <w:vAlign w:val="center"/>
          </w:tcPr>
          <w:p w14:paraId="47C9B5C7" w14:textId="5DCE6931" w:rsidR="002E3897" w:rsidRPr="00874D13" w:rsidRDefault="002E3897" w:rsidP="002E3897">
            <w:pPr>
              <w:spacing w:before="20" w:after="20"/>
              <w:ind w:left="100" w:right="100"/>
              <w:jc w:val="center"/>
              <w:rPr>
                <w:rFonts w:eastAsia="Century Gothic" w:cs="Century Gothic"/>
                <w:color w:val="000000"/>
                <w:sz w:val="18"/>
                <w:szCs w:val="18"/>
              </w:rPr>
            </w:pPr>
            <w:r w:rsidRPr="000D6D1D">
              <w:rPr>
                <w:rFonts w:eastAsia="Century Gothic" w:cs="Century Gothic"/>
                <w:color w:val="000000"/>
                <w:sz w:val="18"/>
                <w:szCs w:val="18"/>
              </w:rPr>
              <w:t>0.3</w:t>
            </w:r>
          </w:p>
        </w:tc>
        <w:tc>
          <w:tcPr>
            <w:tcW w:w="800" w:type="pct"/>
            <w:shd w:val="clear" w:color="auto" w:fill="FFFFFF" w:themeFill="background1"/>
            <w:tcMar>
              <w:top w:w="0" w:type="dxa"/>
              <w:left w:w="0" w:type="dxa"/>
              <w:bottom w:w="0" w:type="dxa"/>
              <w:right w:w="0" w:type="dxa"/>
            </w:tcMar>
            <w:vAlign w:val="center"/>
          </w:tcPr>
          <w:p w14:paraId="204F6EEF" w14:textId="55EE79DD" w:rsidR="002E3897" w:rsidRPr="00874D13" w:rsidRDefault="002E3897" w:rsidP="002E3897">
            <w:pPr>
              <w:spacing w:before="20" w:after="20"/>
              <w:ind w:left="100" w:right="100"/>
              <w:jc w:val="center"/>
              <w:rPr>
                <w:rFonts w:eastAsia="Century Gothic" w:cs="Century Gothic"/>
                <w:color w:val="000000"/>
                <w:sz w:val="18"/>
                <w:szCs w:val="18"/>
              </w:rPr>
            </w:pPr>
            <w:r w:rsidRPr="000D6D1D">
              <w:rPr>
                <w:rFonts w:eastAsia="Century Gothic" w:cs="Century Gothic"/>
                <w:color w:val="000000"/>
                <w:sz w:val="18"/>
                <w:szCs w:val="18"/>
              </w:rPr>
              <w:t>0.1</w:t>
            </w:r>
          </w:p>
        </w:tc>
        <w:tc>
          <w:tcPr>
            <w:tcW w:w="800" w:type="pct"/>
            <w:shd w:val="clear" w:color="auto" w:fill="FFFFFF" w:themeFill="background1"/>
            <w:tcMar>
              <w:top w:w="0" w:type="dxa"/>
              <w:left w:w="0" w:type="dxa"/>
              <w:bottom w:w="0" w:type="dxa"/>
              <w:right w:w="0" w:type="dxa"/>
            </w:tcMar>
            <w:vAlign w:val="center"/>
          </w:tcPr>
          <w:p w14:paraId="225F7FEC" w14:textId="1FAD4DB1" w:rsidR="002E3897" w:rsidRPr="00874D13" w:rsidRDefault="002E3897" w:rsidP="002E3897">
            <w:pPr>
              <w:spacing w:before="20" w:after="20"/>
              <w:ind w:left="100" w:right="100"/>
              <w:jc w:val="center"/>
              <w:rPr>
                <w:rFonts w:eastAsia="Century Gothic" w:cs="Century Gothic"/>
                <w:color w:val="000000"/>
                <w:sz w:val="18"/>
                <w:szCs w:val="18"/>
              </w:rPr>
            </w:pPr>
            <w:r w:rsidRPr="000D6D1D">
              <w:rPr>
                <w:rFonts w:eastAsia="Century Gothic" w:cs="Century Gothic"/>
                <w:color w:val="000000"/>
                <w:sz w:val="18"/>
                <w:szCs w:val="18"/>
              </w:rPr>
              <w:t>14.3%</w:t>
            </w:r>
          </w:p>
        </w:tc>
      </w:tr>
      <w:tr w:rsidR="002E3897" w:rsidRPr="00874D13" w14:paraId="1A032D0C" w14:textId="77777777" w:rsidTr="00212CAA">
        <w:trPr>
          <w:cantSplit/>
          <w:jc w:val="center"/>
        </w:trPr>
        <w:tc>
          <w:tcPr>
            <w:tcW w:w="1800" w:type="pct"/>
            <w:shd w:val="clear" w:color="auto" w:fill="FFFFFF" w:themeFill="background1"/>
            <w:tcMar>
              <w:top w:w="0" w:type="dxa"/>
              <w:left w:w="0" w:type="dxa"/>
              <w:bottom w:w="0" w:type="dxa"/>
              <w:right w:w="0" w:type="dxa"/>
            </w:tcMar>
            <w:vAlign w:val="center"/>
          </w:tcPr>
          <w:p w14:paraId="782775BC" w14:textId="77777777" w:rsidR="002E3897" w:rsidRPr="00874D13" w:rsidRDefault="002E3897" w:rsidP="002E3897">
            <w:pPr>
              <w:spacing w:before="20" w:after="20"/>
              <w:ind w:left="100" w:right="100"/>
              <w:rPr>
                <w:rFonts w:eastAsia="Century Gothic" w:cs="Century Gothic"/>
                <w:color w:val="000000"/>
                <w:sz w:val="18"/>
                <w:szCs w:val="18"/>
              </w:rPr>
            </w:pPr>
            <w:r>
              <w:rPr>
                <w:rFonts w:eastAsia="Century Gothic" w:cs="Century Gothic"/>
                <w:color w:val="000000"/>
                <w:sz w:val="18"/>
                <w:szCs w:val="18"/>
              </w:rPr>
              <w:t>Nurses</w:t>
            </w:r>
          </w:p>
        </w:tc>
        <w:tc>
          <w:tcPr>
            <w:tcW w:w="800" w:type="pct"/>
            <w:shd w:val="clear" w:color="auto" w:fill="FFFFFF" w:themeFill="background1"/>
            <w:tcMar>
              <w:top w:w="0" w:type="dxa"/>
              <w:left w:w="0" w:type="dxa"/>
              <w:bottom w:w="0" w:type="dxa"/>
              <w:right w:w="0" w:type="dxa"/>
            </w:tcMar>
            <w:vAlign w:val="center"/>
          </w:tcPr>
          <w:p w14:paraId="1CDC9A18" w14:textId="257143A2" w:rsidR="002E3897" w:rsidRPr="00874D13" w:rsidRDefault="002E3897" w:rsidP="002E3897">
            <w:pPr>
              <w:spacing w:before="20" w:after="20"/>
              <w:ind w:left="100" w:right="100"/>
              <w:jc w:val="center"/>
              <w:rPr>
                <w:rFonts w:eastAsia="Century Gothic" w:cs="Century Gothic"/>
                <w:color w:val="000000"/>
                <w:sz w:val="18"/>
                <w:szCs w:val="18"/>
              </w:rPr>
            </w:pPr>
            <w:r w:rsidRPr="000D6D1D">
              <w:rPr>
                <w:rFonts w:eastAsia="Century Gothic" w:cs="Century Gothic"/>
                <w:color w:val="000000"/>
                <w:sz w:val="18"/>
                <w:szCs w:val="18"/>
              </w:rPr>
              <w:t>71</w:t>
            </w:r>
          </w:p>
        </w:tc>
        <w:tc>
          <w:tcPr>
            <w:tcW w:w="800" w:type="pct"/>
            <w:shd w:val="clear" w:color="auto" w:fill="FFFFFF" w:themeFill="background1"/>
            <w:tcMar>
              <w:top w:w="0" w:type="dxa"/>
              <w:left w:w="0" w:type="dxa"/>
              <w:bottom w:w="0" w:type="dxa"/>
              <w:right w:w="0" w:type="dxa"/>
            </w:tcMar>
            <w:vAlign w:val="center"/>
          </w:tcPr>
          <w:p w14:paraId="56105AAB" w14:textId="10463CE6" w:rsidR="002E3897" w:rsidRPr="00874D13" w:rsidRDefault="002E3897" w:rsidP="002E3897">
            <w:pPr>
              <w:spacing w:before="20" w:after="20"/>
              <w:ind w:left="100" w:right="100"/>
              <w:jc w:val="center"/>
              <w:rPr>
                <w:rFonts w:eastAsia="Century Gothic" w:cs="Century Gothic"/>
                <w:color w:val="000000"/>
                <w:sz w:val="18"/>
                <w:szCs w:val="18"/>
              </w:rPr>
            </w:pPr>
            <w:r w:rsidRPr="000D6D1D">
              <w:rPr>
                <w:rFonts w:eastAsia="Century Gothic" w:cs="Century Gothic"/>
                <w:color w:val="000000"/>
                <w:sz w:val="18"/>
                <w:szCs w:val="18"/>
              </w:rPr>
              <w:t>4.1</w:t>
            </w:r>
          </w:p>
        </w:tc>
        <w:tc>
          <w:tcPr>
            <w:tcW w:w="800" w:type="pct"/>
            <w:shd w:val="clear" w:color="auto" w:fill="FFFFFF" w:themeFill="background1"/>
            <w:tcMar>
              <w:top w:w="0" w:type="dxa"/>
              <w:left w:w="0" w:type="dxa"/>
              <w:bottom w:w="0" w:type="dxa"/>
              <w:right w:w="0" w:type="dxa"/>
            </w:tcMar>
            <w:vAlign w:val="center"/>
          </w:tcPr>
          <w:p w14:paraId="4C7324B1" w14:textId="5FEA0C40" w:rsidR="002E3897" w:rsidRPr="00874D13" w:rsidRDefault="002E3897" w:rsidP="002E3897">
            <w:pPr>
              <w:spacing w:before="20" w:after="20"/>
              <w:ind w:left="100" w:right="100"/>
              <w:jc w:val="center"/>
              <w:rPr>
                <w:rFonts w:eastAsia="Century Gothic" w:cs="Century Gothic"/>
                <w:color w:val="000000"/>
                <w:sz w:val="18"/>
                <w:szCs w:val="18"/>
              </w:rPr>
            </w:pPr>
            <w:r w:rsidRPr="000D6D1D">
              <w:rPr>
                <w:rFonts w:eastAsia="Century Gothic" w:cs="Century Gothic"/>
                <w:color w:val="000000"/>
                <w:sz w:val="18"/>
                <w:szCs w:val="18"/>
              </w:rPr>
              <w:t>2.6</w:t>
            </w:r>
          </w:p>
        </w:tc>
        <w:tc>
          <w:tcPr>
            <w:tcW w:w="800" w:type="pct"/>
            <w:shd w:val="clear" w:color="auto" w:fill="FFFFFF" w:themeFill="background1"/>
            <w:tcMar>
              <w:top w:w="0" w:type="dxa"/>
              <w:left w:w="0" w:type="dxa"/>
              <w:bottom w:w="0" w:type="dxa"/>
              <w:right w:w="0" w:type="dxa"/>
            </w:tcMar>
            <w:vAlign w:val="center"/>
          </w:tcPr>
          <w:p w14:paraId="78537A95" w14:textId="57939AE2" w:rsidR="002E3897" w:rsidRPr="00874D13" w:rsidRDefault="002E3897" w:rsidP="002E3897">
            <w:pPr>
              <w:spacing w:before="20" w:after="20"/>
              <w:ind w:left="100" w:right="100"/>
              <w:jc w:val="center"/>
              <w:rPr>
                <w:rFonts w:eastAsia="Century Gothic" w:cs="Century Gothic"/>
                <w:color w:val="000000"/>
                <w:sz w:val="18"/>
                <w:szCs w:val="18"/>
              </w:rPr>
            </w:pPr>
            <w:r w:rsidRPr="000D6D1D">
              <w:rPr>
                <w:rFonts w:eastAsia="Century Gothic" w:cs="Century Gothic"/>
                <w:color w:val="000000"/>
                <w:sz w:val="18"/>
                <w:szCs w:val="18"/>
              </w:rPr>
              <w:t>5.0%</w:t>
            </w:r>
          </w:p>
        </w:tc>
      </w:tr>
      <w:tr w:rsidR="002E3897" w:rsidRPr="00874D13" w14:paraId="1B2792C4" w14:textId="77777777" w:rsidTr="00212CAA">
        <w:trPr>
          <w:cantSplit/>
          <w:jc w:val="center"/>
        </w:trPr>
        <w:tc>
          <w:tcPr>
            <w:tcW w:w="1800" w:type="pct"/>
            <w:shd w:val="clear" w:color="auto" w:fill="FFFFFF" w:themeFill="background1"/>
            <w:tcMar>
              <w:top w:w="0" w:type="dxa"/>
              <w:left w:w="0" w:type="dxa"/>
              <w:bottom w:w="0" w:type="dxa"/>
              <w:right w:w="0" w:type="dxa"/>
            </w:tcMar>
            <w:vAlign w:val="center"/>
          </w:tcPr>
          <w:p w14:paraId="06E3E7D3" w14:textId="77777777" w:rsidR="002E3897" w:rsidRPr="00874D13" w:rsidRDefault="002E3897" w:rsidP="002E3897">
            <w:pPr>
              <w:spacing w:before="20" w:after="20"/>
              <w:ind w:left="100" w:right="100"/>
              <w:rPr>
                <w:rFonts w:eastAsia="Century Gothic" w:cs="Century Gothic"/>
                <w:color w:val="000000"/>
                <w:sz w:val="18"/>
                <w:szCs w:val="18"/>
              </w:rPr>
            </w:pPr>
            <w:r>
              <w:rPr>
                <w:rFonts w:eastAsia="Century Gothic" w:cs="Century Gothic"/>
                <w:color w:val="000000"/>
                <w:sz w:val="18"/>
                <w:szCs w:val="18"/>
              </w:rPr>
              <w:t>Allied health and other</w:t>
            </w:r>
          </w:p>
        </w:tc>
        <w:tc>
          <w:tcPr>
            <w:tcW w:w="800" w:type="pct"/>
            <w:shd w:val="clear" w:color="auto" w:fill="FFFFFF" w:themeFill="background1"/>
            <w:tcMar>
              <w:top w:w="0" w:type="dxa"/>
              <w:left w:w="0" w:type="dxa"/>
              <w:bottom w:w="0" w:type="dxa"/>
              <w:right w:w="0" w:type="dxa"/>
            </w:tcMar>
            <w:vAlign w:val="center"/>
          </w:tcPr>
          <w:p w14:paraId="7041418C" w14:textId="778723FC" w:rsidR="002E3897" w:rsidRPr="00874D13" w:rsidRDefault="002E3897" w:rsidP="002E3897">
            <w:pPr>
              <w:spacing w:before="20" w:after="20"/>
              <w:ind w:left="100" w:right="100"/>
              <w:jc w:val="center"/>
              <w:rPr>
                <w:rFonts w:eastAsia="Century Gothic" w:cs="Century Gothic"/>
                <w:color w:val="000000"/>
                <w:sz w:val="18"/>
                <w:szCs w:val="18"/>
              </w:rPr>
            </w:pPr>
            <w:r w:rsidRPr="000D6D1D">
              <w:rPr>
                <w:rFonts w:eastAsia="Century Gothic" w:cs="Century Gothic"/>
                <w:color w:val="000000"/>
                <w:sz w:val="18"/>
                <w:szCs w:val="18"/>
              </w:rPr>
              <w:t>44</w:t>
            </w:r>
          </w:p>
        </w:tc>
        <w:tc>
          <w:tcPr>
            <w:tcW w:w="800" w:type="pct"/>
            <w:shd w:val="clear" w:color="auto" w:fill="FFFFFF" w:themeFill="background1"/>
            <w:tcMar>
              <w:top w:w="0" w:type="dxa"/>
              <w:left w:w="0" w:type="dxa"/>
              <w:bottom w:w="0" w:type="dxa"/>
              <w:right w:w="0" w:type="dxa"/>
            </w:tcMar>
            <w:vAlign w:val="center"/>
          </w:tcPr>
          <w:p w14:paraId="127C8508" w14:textId="0F86EA95" w:rsidR="002E3897" w:rsidRPr="00874D13" w:rsidRDefault="002E3897" w:rsidP="002E3897">
            <w:pPr>
              <w:spacing w:before="20" w:after="20"/>
              <w:ind w:left="100" w:right="100"/>
              <w:jc w:val="center"/>
              <w:rPr>
                <w:rFonts w:eastAsia="Century Gothic" w:cs="Century Gothic"/>
                <w:color w:val="000000"/>
                <w:sz w:val="18"/>
                <w:szCs w:val="18"/>
              </w:rPr>
            </w:pPr>
            <w:r w:rsidRPr="000D6D1D">
              <w:rPr>
                <w:rFonts w:eastAsia="Century Gothic" w:cs="Century Gothic"/>
                <w:color w:val="000000"/>
                <w:sz w:val="18"/>
                <w:szCs w:val="18"/>
              </w:rPr>
              <w:t>2.5</w:t>
            </w:r>
          </w:p>
        </w:tc>
        <w:tc>
          <w:tcPr>
            <w:tcW w:w="800" w:type="pct"/>
            <w:shd w:val="clear" w:color="auto" w:fill="FFFFFF" w:themeFill="background1"/>
            <w:tcMar>
              <w:top w:w="0" w:type="dxa"/>
              <w:left w:w="0" w:type="dxa"/>
              <w:bottom w:w="0" w:type="dxa"/>
              <w:right w:w="0" w:type="dxa"/>
            </w:tcMar>
            <w:vAlign w:val="center"/>
          </w:tcPr>
          <w:p w14:paraId="4E085068" w14:textId="0DE1B69A" w:rsidR="002E3897" w:rsidRPr="00874D13" w:rsidRDefault="002E3897" w:rsidP="002E3897">
            <w:pPr>
              <w:spacing w:before="20" w:after="20"/>
              <w:ind w:left="100" w:right="100"/>
              <w:jc w:val="center"/>
              <w:rPr>
                <w:rFonts w:eastAsia="Century Gothic" w:cs="Century Gothic"/>
                <w:color w:val="000000"/>
                <w:sz w:val="18"/>
                <w:szCs w:val="18"/>
              </w:rPr>
            </w:pPr>
            <w:r w:rsidRPr="000D6D1D">
              <w:rPr>
                <w:rFonts w:eastAsia="Century Gothic" w:cs="Century Gothic"/>
                <w:color w:val="000000"/>
                <w:sz w:val="18"/>
                <w:szCs w:val="18"/>
              </w:rPr>
              <w:t>1.2</w:t>
            </w:r>
          </w:p>
        </w:tc>
        <w:tc>
          <w:tcPr>
            <w:tcW w:w="800" w:type="pct"/>
            <w:shd w:val="clear" w:color="auto" w:fill="FFFFFF" w:themeFill="background1"/>
            <w:tcMar>
              <w:top w:w="0" w:type="dxa"/>
              <w:left w:w="0" w:type="dxa"/>
              <w:bottom w:w="0" w:type="dxa"/>
              <w:right w:w="0" w:type="dxa"/>
            </w:tcMar>
            <w:vAlign w:val="center"/>
          </w:tcPr>
          <w:p w14:paraId="30019114" w14:textId="1AA96CFF" w:rsidR="002E3897" w:rsidRPr="00874D13" w:rsidRDefault="002E3897" w:rsidP="002E3897">
            <w:pPr>
              <w:spacing w:before="20" w:after="20"/>
              <w:ind w:left="100" w:right="100"/>
              <w:jc w:val="center"/>
              <w:rPr>
                <w:rFonts w:eastAsia="Century Gothic" w:cs="Century Gothic"/>
                <w:color w:val="000000"/>
                <w:sz w:val="18"/>
                <w:szCs w:val="18"/>
              </w:rPr>
            </w:pPr>
            <w:r w:rsidRPr="000D6D1D">
              <w:rPr>
                <w:rFonts w:eastAsia="Century Gothic" w:cs="Century Gothic"/>
                <w:color w:val="000000"/>
                <w:sz w:val="18"/>
                <w:szCs w:val="18"/>
              </w:rPr>
              <w:t>4.9%</w:t>
            </w:r>
          </w:p>
        </w:tc>
      </w:tr>
      <w:tr w:rsidR="002E3897" w:rsidRPr="00874D13" w14:paraId="62F19DF2" w14:textId="77777777" w:rsidTr="00212CAA">
        <w:trPr>
          <w:cantSplit/>
          <w:jc w:val="center"/>
        </w:trPr>
        <w:tc>
          <w:tcPr>
            <w:tcW w:w="1800" w:type="pct"/>
            <w:shd w:val="clear" w:color="auto" w:fill="FFFFFF" w:themeFill="background1"/>
            <w:tcMar>
              <w:top w:w="0" w:type="dxa"/>
              <w:left w:w="0" w:type="dxa"/>
              <w:bottom w:w="0" w:type="dxa"/>
              <w:right w:w="0" w:type="dxa"/>
            </w:tcMar>
            <w:vAlign w:val="center"/>
          </w:tcPr>
          <w:p w14:paraId="58361988" w14:textId="5CE7B357" w:rsidR="002E3897" w:rsidRPr="00874D13" w:rsidRDefault="002E3897" w:rsidP="002E3897">
            <w:pPr>
              <w:spacing w:before="20" w:after="20"/>
              <w:ind w:left="100" w:right="100"/>
              <w:rPr>
                <w:rFonts w:eastAsia="Century Gothic" w:cs="Century Gothic"/>
                <w:color w:val="000000"/>
                <w:sz w:val="18"/>
                <w:szCs w:val="18"/>
              </w:rPr>
            </w:pPr>
            <w:r>
              <w:rPr>
                <w:rFonts w:eastAsia="Century Gothic" w:cs="Century Gothic"/>
                <w:color w:val="000000"/>
                <w:sz w:val="18"/>
                <w:szCs w:val="18"/>
              </w:rPr>
              <w:t>Practice manager/</w:t>
            </w:r>
            <w:r w:rsidR="007E4717">
              <w:rPr>
                <w:rFonts w:eastAsia="Century Gothic" w:cs="Century Gothic"/>
                <w:color w:val="000000"/>
                <w:sz w:val="18"/>
                <w:szCs w:val="18"/>
              </w:rPr>
              <w:t>receptionist/administrative/other</w:t>
            </w:r>
          </w:p>
        </w:tc>
        <w:tc>
          <w:tcPr>
            <w:tcW w:w="800" w:type="pct"/>
            <w:shd w:val="clear" w:color="auto" w:fill="FFFFFF" w:themeFill="background1"/>
            <w:tcMar>
              <w:top w:w="0" w:type="dxa"/>
              <w:left w:w="0" w:type="dxa"/>
              <w:bottom w:w="0" w:type="dxa"/>
              <w:right w:w="0" w:type="dxa"/>
            </w:tcMar>
            <w:vAlign w:val="center"/>
          </w:tcPr>
          <w:p w14:paraId="2E7E5651" w14:textId="3EC61D5C" w:rsidR="002E3897" w:rsidRPr="00874D13" w:rsidRDefault="002E3897" w:rsidP="002E3897">
            <w:pPr>
              <w:spacing w:before="20" w:after="20"/>
              <w:ind w:left="100" w:right="100"/>
              <w:jc w:val="center"/>
              <w:rPr>
                <w:rFonts w:eastAsia="Century Gothic" w:cs="Century Gothic"/>
                <w:color w:val="000000"/>
                <w:sz w:val="18"/>
                <w:szCs w:val="18"/>
              </w:rPr>
            </w:pPr>
            <w:r w:rsidRPr="000D6D1D">
              <w:rPr>
                <w:rFonts w:eastAsia="Century Gothic" w:cs="Century Gothic"/>
                <w:color w:val="000000"/>
                <w:sz w:val="18"/>
                <w:szCs w:val="18"/>
              </w:rPr>
              <w:t>73</w:t>
            </w:r>
          </w:p>
        </w:tc>
        <w:tc>
          <w:tcPr>
            <w:tcW w:w="800" w:type="pct"/>
            <w:shd w:val="clear" w:color="auto" w:fill="FFFFFF" w:themeFill="background1"/>
            <w:tcMar>
              <w:top w:w="0" w:type="dxa"/>
              <w:left w:w="0" w:type="dxa"/>
              <w:bottom w:w="0" w:type="dxa"/>
              <w:right w:w="0" w:type="dxa"/>
            </w:tcMar>
            <w:vAlign w:val="center"/>
          </w:tcPr>
          <w:p w14:paraId="3FC22815" w14:textId="2283FE6B" w:rsidR="002E3897" w:rsidRPr="00874D13" w:rsidRDefault="002E3897" w:rsidP="002E3897">
            <w:pPr>
              <w:spacing w:before="20" w:after="20"/>
              <w:ind w:left="100" w:right="100"/>
              <w:jc w:val="center"/>
              <w:rPr>
                <w:rFonts w:eastAsia="Century Gothic" w:cs="Century Gothic"/>
                <w:color w:val="000000"/>
                <w:sz w:val="18"/>
                <w:szCs w:val="18"/>
              </w:rPr>
            </w:pPr>
            <w:r w:rsidRPr="000D6D1D">
              <w:rPr>
                <w:rFonts w:eastAsia="Century Gothic" w:cs="Century Gothic"/>
                <w:color w:val="000000"/>
                <w:sz w:val="18"/>
                <w:szCs w:val="18"/>
              </w:rPr>
              <w:t>6.5</w:t>
            </w:r>
          </w:p>
        </w:tc>
        <w:tc>
          <w:tcPr>
            <w:tcW w:w="800" w:type="pct"/>
            <w:shd w:val="clear" w:color="auto" w:fill="FFFFFF" w:themeFill="background1"/>
            <w:tcMar>
              <w:top w:w="0" w:type="dxa"/>
              <w:left w:w="0" w:type="dxa"/>
              <w:bottom w:w="0" w:type="dxa"/>
              <w:right w:w="0" w:type="dxa"/>
            </w:tcMar>
            <w:vAlign w:val="center"/>
          </w:tcPr>
          <w:p w14:paraId="1688927C" w14:textId="4775582D" w:rsidR="002E3897" w:rsidRPr="00874D13" w:rsidRDefault="002E3897" w:rsidP="002E3897">
            <w:pPr>
              <w:spacing w:before="20" w:after="20"/>
              <w:ind w:left="100" w:right="100"/>
              <w:jc w:val="center"/>
              <w:rPr>
                <w:rFonts w:eastAsia="Century Gothic" w:cs="Century Gothic"/>
                <w:color w:val="000000"/>
                <w:sz w:val="18"/>
                <w:szCs w:val="18"/>
              </w:rPr>
            </w:pPr>
            <w:r w:rsidRPr="000D6D1D">
              <w:rPr>
                <w:rFonts w:eastAsia="Century Gothic" w:cs="Century Gothic"/>
                <w:color w:val="000000"/>
                <w:sz w:val="18"/>
                <w:szCs w:val="18"/>
              </w:rPr>
              <w:t>4.3</w:t>
            </w:r>
          </w:p>
        </w:tc>
        <w:tc>
          <w:tcPr>
            <w:tcW w:w="800" w:type="pct"/>
            <w:shd w:val="clear" w:color="auto" w:fill="FFFFFF" w:themeFill="background1"/>
            <w:tcMar>
              <w:top w:w="0" w:type="dxa"/>
              <w:left w:w="0" w:type="dxa"/>
              <w:bottom w:w="0" w:type="dxa"/>
              <w:right w:w="0" w:type="dxa"/>
            </w:tcMar>
            <w:vAlign w:val="center"/>
          </w:tcPr>
          <w:p w14:paraId="10686542" w14:textId="3DD99EC0" w:rsidR="002E3897" w:rsidRPr="00874D13" w:rsidRDefault="002E3897" w:rsidP="002E3897">
            <w:pPr>
              <w:spacing w:before="20" w:after="20"/>
              <w:ind w:left="100" w:right="100"/>
              <w:jc w:val="center"/>
              <w:rPr>
                <w:rFonts w:eastAsia="Century Gothic" w:cs="Century Gothic"/>
                <w:color w:val="000000"/>
                <w:sz w:val="18"/>
                <w:szCs w:val="18"/>
              </w:rPr>
            </w:pPr>
            <w:r w:rsidRPr="000D6D1D">
              <w:rPr>
                <w:rFonts w:eastAsia="Century Gothic" w:cs="Century Gothic"/>
                <w:color w:val="000000"/>
                <w:sz w:val="18"/>
                <w:szCs w:val="18"/>
              </w:rPr>
              <w:t>2.8%</w:t>
            </w:r>
          </w:p>
        </w:tc>
      </w:tr>
      <w:tr w:rsidR="002E3897" w:rsidRPr="000D6D1D" w14:paraId="07923DF7" w14:textId="77777777" w:rsidTr="00212CAA">
        <w:trPr>
          <w:cantSplit/>
          <w:jc w:val="center"/>
        </w:trPr>
        <w:tc>
          <w:tcPr>
            <w:tcW w:w="1800" w:type="pct"/>
            <w:shd w:val="clear" w:color="auto" w:fill="FFFFFF" w:themeFill="background1"/>
            <w:tcMar>
              <w:top w:w="0" w:type="dxa"/>
              <w:left w:w="0" w:type="dxa"/>
              <w:bottom w:w="0" w:type="dxa"/>
              <w:right w:w="0" w:type="dxa"/>
            </w:tcMar>
            <w:vAlign w:val="center"/>
          </w:tcPr>
          <w:p w14:paraId="5B3C48D9" w14:textId="650BDA81" w:rsidR="002E3897" w:rsidRPr="002E3897" w:rsidRDefault="002E3897" w:rsidP="002E3897">
            <w:pPr>
              <w:spacing w:before="20" w:after="20"/>
              <w:ind w:left="100" w:right="100"/>
              <w:rPr>
                <w:rFonts w:eastAsia="Century Gothic" w:cs="Century Gothic"/>
                <w:b/>
                <w:bCs/>
                <w:color w:val="000000"/>
                <w:sz w:val="18"/>
                <w:szCs w:val="18"/>
              </w:rPr>
            </w:pPr>
            <w:r w:rsidRPr="002E3897">
              <w:rPr>
                <w:rFonts w:eastAsia="Century Gothic" w:cs="Century Gothic"/>
                <w:b/>
                <w:bCs/>
                <w:color w:val="000000"/>
                <w:sz w:val="18"/>
                <w:szCs w:val="18"/>
              </w:rPr>
              <w:t>Total</w:t>
            </w:r>
          </w:p>
        </w:tc>
        <w:tc>
          <w:tcPr>
            <w:tcW w:w="800" w:type="pct"/>
            <w:shd w:val="clear" w:color="auto" w:fill="FFFFFF" w:themeFill="background1"/>
            <w:tcMar>
              <w:top w:w="0" w:type="dxa"/>
              <w:left w:w="0" w:type="dxa"/>
              <w:bottom w:w="0" w:type="dxa"/>
              <w:right w:w="0" w:type="dxa"/>
            </w:tcMar>
            <w:vAlign w:val="center"/>
          </w:tcPr>
          <w:p w14:paraId="32C3919D" w14:textId="19C0BB6A" w:rsidR="002E3897" w:rsidRPr="002E3897" w:rsidRDefault="002E3897" w:rsidP="002E3897">
            <w:pPr>
              <w:spacing w:before="20" w:after="20"/>
              <w:ind w:left="100" w:right="100"/>
              <w:jc w:val="center"/>
              <w:rPr>
                <w:rFonts w:eastAsia="Century Gothic" w:cs="Century Gothic"/>
                <w:b/>
                <w:bCs/>
                <w:color w:val="000000"/>
                <w:sz w:val="18"/>
                <w:szCs w:val="18"/>
              </w:rPr>
            </w:pPr>
            <w:r w:rsidRPr="000D6D1D">
              <w:rPr>
                <w:rFonts w:eastAsia="Century Gothic" w:cs="Century Gothic"/>
                <w:b/>
                <w:bCs/>
                <w:color w:val="000000"/>
                <w:sz w:val="18"/>
                <w:szCs w:val="18"/>
              </w:rPr>
              <w:t>73</w:t>
            </w:r>
          </w:p>
        </w:tc>
        <w:tc>
          <w:tcPr>
            <w:tcW w:w="800" w:type="pct"/>
            <w:shd w:val="clear" w:color="auto" w:fill="FFFFFF" w:themeFill="background1"/>
            <w:tcMar>
              <w:top w:w="0" w:type="dxa"/>
              <w:left w:w="0" w:type="dxa"/>
              <w:bottom w:w="0" w:type="dxa"/>
              <w:right w:w="0" w:type="dxa"/>
            </w:tcMar>
            <w:vAlign w:val="center"/>
          </w:tcPr>
          <w:p w14:paraId="13B5F347" w14:textId="3CD1E9AA" w:rsidR="002E3897" w:rsidRPr="002E3897" w:rsidRDefault="002E3897" w:rsidP="002E3897">
            <w:pPr>
              <w:spacing w:before="20" w:after="20"/>
              <w:ind w:left="100" w:right="100"/>
              <w:jc w:val="center"/>
              <w:rPr>
                <w:rFonts w:eastAsia="Century Gothic" w:cs="Century Gothic"/>
                <w:b/>
                <w:bCs/>
                <w:color w:val="000000"/>
                <w:sz w:val="18"/>
                <w:szCs w:val="18"/>
              </w:rPr>
            </w:pPr>
            <w:r w:rsidRPr="000D6D1D">
              <w:rPr>
                <w:rFonts w:eastAsia="Century Gothic" w:cs="Century Gothic"/>
                <w:b/>
                <w:bCs/>
                <w:color w:val="000000"/>
                <w:sz w:val="18"/>
                <w:szCs w:val="18"/>
              </w:rPr>
              <w:t>21.5</w:t>
            </w:r>
          </w:p>
        </w:tc>
        <w:tc>
          <w:tcPr>
            <w:tcW w:w="800" w:type="pct"/>
            <w:shd w:val="clear" w:color="auto" w:fill="FFFFFF" w:themeFill="background1"/>
            <w:tcMar>
              <w:top w:w="0" w:type="dxa"/>
              <w:left w:w="0" w:type="dxa"/>
              <w:bottom w:w="0" w:type="dxa"/>
              <w:right w:w="0" w:type="dxa"/>
            </w:tcMar>
            <w:vAlign w:val="center"/>
          </w:tcPr>
          <w:p w14:paraId="4642A9F5" w14:textId="37EF25FF" w:rsidR="002E3897" w:rsidRPr="002E3897" w:rsidRDefault="002E3897" w:rsidP="002E3897">
            <w:pPr>
              <w:spacing w:before="20" w:after="20"/>
              <w:ind w:left="100" w:right="100"/>
              <w:jc w:val="center"/>
              <w:rPr>
                <w:rFonts w:eastAsia="Century Gothic" w:cs="Century Gothic"/>
                <w:b/>
                <w:bCs/>
                <w:color w:val="000000"/>
                <w:sz w:val="18"/>
                <w:szCs w:val="18"/>
              </w:rPr>
            </w:pPr>
            <w:r w:rsidRPr="000D6D1D">
              <w:rPr>
                <w:rFonts w:eastAsia="Century Gothic" w:cs="Century Gothic"/>
                <w:b/>
                <w:bCs/>
                <w:color w:val="000000"/>
                <w:sz w:val="18"/>
                <w:szCs w:val="18"/>
              </w:rPr>
              <w:t>13.4</w:t>
            </w:r>
          </w:p>
        </w:tc>
        <w:tc>
          <w:tcPr>
            <w:tcW w:w="800" w:type="pct"/>
            <w:shd w:val="clear" w:color="auto" w:fill="FFFFFF" w:themeFill="background1"/>
            <w:tcMar>
              <w:top w:w="0" w:type="dxa"/>
              <w:left w:w="0" w:type="dxa"/>
              <w:bottom w:w="0" w:type="dxa"/>
              <w:right w:w="0" w:type="dxa"/>
            </w:tcMar>
            <w:vAlign w:val="center"/>
          </w:tcPr>
          <w:p w14:paraId="067EFA91" w14:textId="2679E77A" w:rsidR="002E3897" w:rsidRPr="002E3897" w:rsidRDefault="002E3897" w:rsidP="002E3897">
            <w:pPr>
              <w:spacing w:before="20" w:after="20"/>
              <w:ind w:left="100" w:right="100"/>
              <w:jc w:val="center"/>
              <w:rPr>
                <w:rFonts w:eastAsia="Century Gothic" w:cs="Century Gothic"/>
                <w:b/>
                <w:bCs/>
                <w:color w:val="000000"/>
                <w:sz w:val="18"/>
                <w:szCs w:val="18"/>
              </w:rPr>
            </w:pPr>
            <w:r w:rsidRPr="000D6D1D">
              <w:rPr>
                <w:rFonts w:eastAsia="Century Gothic" w:cs="Century Gothic"/>
                <w:b/>
                <w:bCs/>
                <w:color w:val="000000"/>
                <w:sz w:val="18"/>
                <w:szCs w:val="18"/>
              </w:rPr>
              <w:t>5.5%</w:t>
            </w:r>
          </w:p>
        </w:tc>
      </w:tr>
    </w:tbl>
    <w:p w14:paraId="5D526ED9" w14:textId="28AB41DE" w:rsidR="0058735C" w:rsidRDefault="00CB00FF" w:rsidP="00895603">
      <w:pPr>
        <w:pStyle w:val="Source"/>
        <w:rPr>
          <w:bCs w:val="0"/>
          <w:i w:val="0"/>
        </w:rPr>
      </w:pPr>
      <w:r w:rsidRPr="7E8E6EF4">
        <w:t xml:space="preserve">Source: </w:t>
      </w:r>
      <w:r w:rsidR="005112E8">
        <w:t>Practice survey</w:t>
      </w:r>
      <w:r w:rsidR="005112E8" w:rsidRPr="7E8E6EF4">
        <w:t xml:space="preserve"> </w:t>
      </w:r>
      <w:r w:rsidR="000A4A42">
        <w:t xml:space="preserve">R5 </w:t>
      </w:r>
      <w:r w:rsidR="000A4A42" w:rsidRPr="007E3CFA">
        <w:t>Mar–May 2021</w:t>
      </w:r>
      <w:r w:rsidRPr="7E8E6EF4">
        <w:t xml:space="preserve">, </w:t>
      </w:r>
      <w:r w:rsidR="008F12C9">
        <w:t>question</w:t>
      </w:r>
      <w:r w:rsidRPr="7E8E6EF4">
        <w:t xml:space="preserve"> 27</w:t>
      </w:r>
      <w:r w:rsidR="000A4A42">
        <w:t>.</w:t>
      </w:r>
    </w:p>
    <w:p w14:paraId="2CB5910B" w14:textId="3CFE5AAE" w:rsidR="00C968C9" w:rsidRPr="00360C6F" w:rsidRDefault="00C968C9"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94</w:t>
      </w:r>
      <w:r w:rsidRPr="00360C6F">
        <w:fldChar w:fldCharType="end"/>
      </w:r>
      <w:r w:rsidR="00E02377">
        <w:t xml:space="preserve">: </w:t>
      </w:r>
      <w:r w:rsidR="00FC2FF9">
        <w:t xml:space="preserve">Number of </w:t>
      </w:r>
      <w:r w:rsidRPr="00360C6F">
        <w:t>GPs in the practice</w:t>
      </w:r>
      <w:r w:rsidR="004E582E">
        <w:t>, mean head count and FTE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2880"/>
        <w:gridCol w:w="1440"/>
        <w:gridCol w:w="1440"/>
        <w:gridCol w:w="1440"/>
      </w:tblGrid>
      <w:tr w:rsidR="00C968C9" w:rsidRPr="0078465B" w14:paraId="4C8C3BFF" w14:textId="77777777" w:rsidTr="00684D8A">
        <w:trPr>
          <w:cantSplit/>
          <w:tblHeader/>
          <w:jc w:val="center"/>
        </w:trPr>
        <w:tc>
          <w:tcPr>
            <w:tcW w:w="2880" w:type="dxa"/>
            <w:shd w:val="clear" w:color="auto" w:fill="408BCA"/>
            <w:tcMar>
              <w:top w:w="0" w:type="dxa"/>
              <w:left w:w="0" w:type="dxa"/>
              <w:bottom w:w="0" w:type="dxa"/>
              <w:right w:w="0" w:type="dxa"/>
            </w:tcMar>
            <w:vAlign w:val="center"/>
          </w:tcPr>
          <w:p w14:paraId="4C8A2711" w14:textId="77777777" w:rsidR="00C968C9" w:rsidRPr="0078465B" w:rsidRDefault="00C968C9" w:rsidP="0052599A">
            <w:pPr>
              <w:spacing w:before="20" w:afterLines="20" w:after="48"/>
              <w:ind w:left="100" w:right="100"/>
              <w:jc w:val="center"/>
              <w:rPr>
                <w:sz w:val="18"/>
                <w:szCs w:val="18"/>
              </w:rPr>
            </w:pPr>
            <w:r w:rsidRPr="0078465B">
              <w:rPr>
                <w:rFonts w:eastAsia="Century Gothic" w:cs="Century Gothic"/>
                <w:b/>
                <w:color w:val="FFFFFF"/>
                <w:sz w:val="18"/>
                <w:szCs w:val="18"/>
              </w:rPr>
              <w:t>Staff type</w:t>
            </w:r>
          </w:p>
        </w:tc>
        <w:tc>
          <w:tcPr>
            <w:tcW w:w="1440" w:type="dxa"/>
            <w:shd w:val="clear" w:color="auto" w:fill="408BCA"/>
            <w:tcMar>
              <w:top w:w="0" w:type="dxa"/>
              <w:left w:w="0" w:type="dxa"/>
              <w:bottom w:w="0" w:type="dxa"/>
              <w:right w:w="0" w:type="dxa"/>
            </w:tcMar>
            <w:vAlign w:val="center"/>
          </w:tcPr>
          <w:p w14:paraId="6B09895F" w14:textId="77777777" w:rsidR="00C968C9" w:rsidRPr="0078465B" w:rsidRDefault="00C968C9" w:rsidP="0052599A">
            <w:pPr>
              <w:spacing w:before="20" w:afterLines="20" w:after="48"/>
              <w:ind w:left="100" w:right="100"/>
              <w:jc w:val="center"/>
              <w:rPr>
                <w:sz w:val="18"/>
                <w:szCs w:val="18"/>
              </w:rPr>
            </w:pPr>
            <w:r w:rsidRPr="0078465B">
              <w:rPr>
                <w:rFonts w:eastAsia="Century Gothic" w:cs="Century Gothic"/>
                <w:b/>
                <w:color w:val="FFFFFF"/>
                <w:sz w:val="18"/>
                <w:szCs w:val="18"/>
              </w:rPr>
              <w:t>Practices reporting</w:t>
            </w:r>
          </w:p>
        </w:tc>
        <w:tc>
          <w:tcPr>
            <w:tcW w:w="1440" w:type="dxa"/>
            <w:shd w:val="clear" w:color="auto" w:fill="408BCA"/>
            <w:tcMar>
              <w:top w:w="0" w:type="dxa"/>
              <w:left w:w="0" w:type="dxa"/>
              <w:bottom w:w="0" w:type="dxa"/>
              <w:right w:w="0" w:type="dxa"/>
            </w:tcMar>
            <w:vAlign w:val="center"/>
          </w:tcPr>
          <w:p w14:paraId="67E7E550" w14:textId="2B1061C3" w:rsidR="00C968C9" w:rsidRPr="0078465B" w:rsidRDefault="00C968C9" w:rsidP="0052599A">
            <w:pPr>
              <w:spacing w:before="20" w:afterLines="20" w:after="48"/>
              <w:ind w:left="100" w:right="100"/>
              <w:jc w:val="center"/>
              <w:rPr>
                <w:sz w:val="18"/>
                <w:szCs w:val="18"/>
              </w:rPr>
            </w:pPr>
            <w:r w:rsidRPr="0078465B">
              <w:rPr>
                <w:rFonts w:eastAsia="Century Gothic" w:cs="Century Gothic"/>
                <w:b/>
                <w:color w:val="FFFFFF"/>
                <w:sz w:val="18"/>
                <w:szCs w:val="18"/>
              </w:rPr>
              <w:t xml:space="preserve">Head </w:t>
            </w:r>
            <w:r w:rsidR="000E2F7A">
              <w:rPr>
                <w:rFonts w:eastAsia="Century Gothic" w:cs="Century Gothic"/>
                <w:b/>
                <w:color w:val="FFFFFF"/>
                <w:sz w:val="18"/>
                <w:szCs w:val="18"/>
              </w:rPr>
              <w:t>c</w:t>
            </w:r>
            <w:r w:rsidRPr="0078465B">
              <w:rPr>
                <w:rFonts w:eastAsia="Century Gothic" w:cs="Century Gothic"/>
                <w:b/>
                <w:color w:val="FFFFFF"/>
                <w:sz w:val="18"/>
                <w:szCs w:val="18"/>
              </w:rPr>
              <w:t>ount (mean)</w:t>
            </w:r>
          </w:p>
        </w:tc>
        <w:tc>
          <w:tcPr>
            <w:tcW w:w="1440" w:type="dxa"/>
            <w:shd w:val="clear" w:color="auto" w:fill="408BCA"/>
            <w:tcMar>
              <w:top w:w="0" w:type="dxa"/>
              <w:left w:w="0" w:type="dxa"/>
              <w:bottom w:w="0" w:type="dxa"/>
              <w:right w:w="0" w:type="dxa"/>
            </w:tcMar>
            <w:vAlign w:val="center"/>
          </w:tcPr>
          <w:p w14:paraId="46552C2B" w14:textId="77777777" w:rsidR="00C968C9" w:rsidRPr="0078465B" w:rsidRDefault="00C968C9" w:rsidP="0052599A">
            <w:pPr>
              <w:spacing w:before="20" w:afterLines="20" w:after="48"/>
              <w:ind w:left="100" w:right="100"/>
              <w:jc w:val="center"/>
              <w:rPr>
                <w:sz w:val="18"/>
                <w:szCs w:val="18"/>
              </w:rPr>
            </w:pPr>
            <w:r w:rsidRPr="0078465B">
              <w:rPr>
                <w:rFonts w:eastAsia="Century Gothic" w:cs="Century Gothic"/>
                <w:b/>
                <w:color w:val="FFFFFF"/>
                <w:sz w:val="18"/>
                <w:szCs w:val="18"/>
              </w:rPr>
              <w:t>Full time equivalent (mean)</w:t>
            </w:r>
          </w:p>
        </w:tc>
      </w:tr>
      <w:tr w:rsidR="009900A6" w:rsidRPr="0078465B" w14:paraId="1C529B1D" w14:textId="77777777" w:rsidTr="0052599A">
        <w:trPr>
          <w:cantSplit/>
          <w:jc w:val="center"/>
        </w:trPr>
        <w:tc>
          <w:tcPr>
            <w:tcW w:w="2880" w:type="dxa"/>
            <w:shd w:val="clear" w:color="auto" w:fill="FFFFFF"/>
            <w:tcMar>
              <w:top w:w="0" w:type="dxa"/>
              <w:left w:w="0" w:type="dxa"/>
              <w:bottom w:w="0" w:type="dxa"/>
              <w:right w:w="0" w:type="dxa"/>
            </w:tcMar>
            <w:vAlign w:val="center"/>
          </w:tcPr>
          <w:p w14:paraId="60F7C023" w14:textId="1A0CFA24" w:rsidR="009900A6" w:rsidRPr="0078465B" w:rsidRDefault="009900A6" w:rsidP="0052599A">
            <w:pPr>
              <w:spacing w:before="20" w:afterLines="20" w:after="48"/>
              <w:ind w:left="100" w:right="100"/>
              <w:rPr>
                <w:sz w:val="18"/>
                <w:szCs w:val="18"/>
              </w:rPr>
            </w:pPr>
            <w:r w:rsidRPr="0078465B">
              <w:rPr>
                <w:rFonts w:eastAsia="Century Gothic" w:cs="Century Gothic"/>
                <w:color w:val="000000"/>
                <w:sz w:val="18"/>
                <w:szCs w:val="18"/>
              </w:rPr>
              <w:t xml:space="preserve"> Owner/ </w:t>
            </w:r>
            <w:r w:rsidR="00FB30EB">
              <w:rPr>
                <w:rFonts w:eastAsia="Century Gothic" w:cs="Century Gothic"/>
                <w:color w:val="000000"/>
                <w:sz w:val="18"/>
                <w:szCs w:val="18"/>
              </w:rPr>
              <w:t>p</w:t>
            </w:r>
            <w:r w:rsidRPr="0078465B">
              <w:rPr>
                <w:rFonts w:eastAsia="Century Gothic" w:cs="Century Gothic"/>
                <w:color w:val="000000"/>
                <w:sz w:val="18"/>
                <w:szCs w:val="18"/>
              </w:rPr>
              <w:t>artner</w:t>
            </w:r>
          </w:p>
        </w:tc>
        <w:tc>
          <w:tcPr>
            <w:tcW w:w="1440" w:type="dxa"/>
            <w:shd w:val="clear" w:color="auto" w:fill="FFFFFF"/>
            <w:tcMar>
              <w:top w:w="0" w:type="dxa"/>
              <w:left w:w="0" w:type="dxa"/>
              <w:bottom w:w="0" w:type="dxa"/>
              <w:right w:w="0" w:type="dxa"/>
            </w:tcMar>
            <w:vAlign w:val="center"/>
          </w:tcPr>
          <w:p w14:paraId="1B92F1F5" w14:textId="77777777" w:rsidR="009900A6" w:rsidRPr="0078465B" w:rsidRDefault="009900A6" w:rsidP="0052599A">
            <w:pPr>
              <w:spacing w:before="20" w:afterLines="20" w:after="48"/>
              <w:ind w:left="100" w:right="100"/>
              <w:jc w:val="center"/>
              <w:rPr>
                <w:sz w:val="18"/>
                <w:szCs w:val="18"/>
              </w:rPr>
            </w:pPr>
            <w:r w:rsidRPr="0078465B">
              <w:rPr>
                <w:rFonts w:eastAsia="Century Gothic" w:cs="Century Gothic"/>
                <w:color w:val="000000"/>
                <w:sz w:val="18"/>
                <w:szCs w:val="18"/>
              </w:rPr>
              <w:t>55</w:t>
            </w:r>
          </w:p>
        </w:tc>
        <w:tc>
          <w:tcPr>
            <w:tcW w:w="1440" w:type="dxa"/>
            <w:shd w:val="clear" w:color="auto" w:fill="FFFFFF"/>
            <w:tcMar>
              <w:top w:w="0" w:type="dxa"/>
              <w:left w:w="0" w:type="dxa"/>
              <w:bottom w:w="0" w:type="dxa"/>
              <w:right w:w="0" w:type="dxa"/>
            </w:tcMar>
            <w:vAlign w:val="center"/>
          </w:tcPr>
          <w:p w14:paraId="6F59056A" w14:textId="77777777" w:rsidR="009900A6" w:rsidRPr="0078465B" w:rsidRDefault="009900A6" w:rsidP="0052599A">
            <w:pPr>
              <w:spacing w:before="20" w:afterLines="20" w:after="48"/>
              <w:ind w:left="100" w:right="100"/>
              <w:jc w:val="center"/>
              <w:rPr>
                <w:sz w:val="18"/>
                <w:szCs w:val="18"/>
              </w:rPr>
            </w:pPr>
            <w:r w:rsidRPr="0078465B">
              <w:rPr>
                <w:rFonts w:eastAsia="Century Gothic" w:cs="Century Gothic"/>
                <w:color w:val="000000"/>
                <w:sz w:val="18"/>
                <w:szCs w:val="18"/>
              </w:rPr>
              <w:t>1.7</w:t>
            </w:r>
          </w:p>
        </w:tc>
        <w:tc>
          <w:tcPr>
            <w:tcW w:w="1440" w:type="dxa"/>
            <w:shd w:val="clear" w:color="auto" w:fill="FFFFFF"/>
            <w:tcMar>
              <w:top w:w="0" w:type="dxa"/>
              <w:left w:w="0" w:type="dxa"/>
              <w:bottom w:w="0" w:type="dxa"/>
              <w:right w:w="0" w:type="dxa"/>
            </w:tcMar>
            <w:vAlign w:val="center"/>
          </w:tcPr>
          <w:p w14:paraId="4531A34D" w14:textId="77777777" w:rsidR="009900A6" w:rsidRPr="0078465B" w:rsidRDefault="009900A6" w:rsidP="0052599A">
            <w:pPr>
              <w:spacing w:before="20" w:afterLines="20" w:after="48"/>
              <w:ind w:left="100" w:right="100"/>
              <w:jc w:val="center"/>
              <w:rPr>
                <w:sz w:val="18"/>
                <w:szCs w:val="18"/>
              </w:rPr>
            </w:pPr>
            <w:r w:rsidRPr="0078465B">
              <w:rPr>
                <w:rFonts w:eastAsia="Century Gothic" w:cs="Century Gothic"/>
                <w:color w:val="000000"/>
                <w:sz w:val="18"/>
                <w:szCs w:val="18"/>
              </w:rPr>
              <w:t>1.5</w:t>
            </w:r>
          </w:p>
        </w:tc>
      </w:tr>
      <w:tr w:rsidR="009900A6" w:rsidRPr="0078465B" w14:paraId="749B0244" w14:textId="77777777" w:rsidTr="0052599A">
        <w:trPr>
          <w:cantSplit/>
          <w:jc w:val="center"/>
        </w:trPr>
        <w:tc>
          <w:tcPr>
            <w:tcW w:w="2880" w:type="dxa"/>
            <w:shd w:val="clear" w:color="auto" w:fill="FFFFFF"/>
            <w:tcMar>
              <w:top w:w="0" w:type="dxa"/>
              <w:left w:w="0" w:type="dxa"/>
              <w:bottom w:w="0" w:type="dxa"/>
              <w:right w:w="0" w:type="dxa"/>
            </w:tcMar>
            <w:vAlign w:val="center"/>
          </w:tcPr>
          <w:p w14:paraId="01775914" w14:textId="77777777" w:rsidR="009900A6" w:rsidRPr="0078465B" w:rsidRDefault="009900A6" w:rsidP="0052599A">
            <w:pPr>
              <w:spacing w:before="20" w:afterLines="20" w:after="48"/>
              <w:ind w:left="100" w:right="100"/>
              <w:rPr>
                <w:sz w:val="18"/>
                <w:szCs w:val="18"/>
              </w:rPr>
            </w:pPr>
            <w:r w:rsidRPr="0078465B">
              <w:rPr>
                <w:rFonts w:eastAsia="Century Gothic" w:cs="Century Gothic"/>
                <w:color w:val="000000"/>
                <w:sz w:val="18"/>
                <w:szCs w:val="18"/>
              </w:rPr>
              <w:t xml:space="preserve"> Salaried</w:t>
            </w:r>
          </w:p>
        </w:tc>
        <w:tc>
          <w:tcPr>
            <w:tcW w:w="1440" w:type="dxa"/>
            <w:shd w:val="clear" w:color="auto" w:fill="FFFFFF"/>
            <w:tcMar>
              <w:top w:w="0" w:type="dxa"/>
              <w:left w:w="0" w:type="dxa"/>
              <w:bottom w:w="0" w:type="dxa"/>
              <w:right w:w="0" w:type="dxa"/>
            </w:tcMar>
            <w:vAlign w:val="center"/>
          </w:tcPr>
          <w:p w14:paraId="5AA10F02" w14:textId="77777777" w:rsidR="009900A6" w:rsidRPr="0078465B" w:rsidRDefault="009900A6" w:rsidP="0052599A">
            <w:pPr>
              <w:spacing w:before="20" w:afterLines="20" w:after="48"/>
              <w:ind w:left="100" w:right="100"/>
              <w:jc w:val="center"/>
              <w:rPr>
                <w:sz w:val="18"/>
                <w:szCs w:val="18"/>
              </w:rPr>
            </w:pPr>
            <w:r w:rsidRPr="0078465B">
              <w:rPr>
                <w:rFonts w:eastAsia="Century Gothic" w:cs="Century Gothic"/>
                <w:color w:val="000000"/>
                <w:sz w:val="18"/>
                <w:szCs w:val="18"/>
              </w:rPr>
              <w:t>34</w:t>
            </w:r>
          </w:p>
        </w:tc>
        <w:tc>
          <w:tcPr>
            <w:tcW w:w="1440" w:type="dxa"/>
            <w:shd w:val="clear" w:color="auto" w:fill="FFFFFF"/>
            <w:tcMar>
              <w:top w:w="0" w:type="dxa"/>
              <w:left w:w="0" w:type="dxa"/>
              <w:bottom w:w="0" w:type="dxa"/>
              <w:right w:w="0" w:type="dxa"/>
            </w:tcMar>
            <w:vAlign w:val="center"/>
          </w:tcPr>
          <w:p w14:paraId="6FC9A926" w14:textId="77777777" w:rsidR="009900A6" w:rsidRPr="0078465B" w:rsidRDefault="009900A6" w:rsidP="0052599A">
            <w:pPr>
              <w:spacing w:before="20" w:afterLines="20" w:after="48"/>
              <w:ind w:left="100" w:right="100"/>
              <w:jc w:val="center"/>
              <w:rPr>
                <w:sz w:val="18"/>
                <w:szCs w:val="18"/>
              </w:rPr>
            </w:pPr>
            <w:r w:rsidRPr="0078465B">
              <w:rPr>
                <w:rFonts w:eastAsia="Century Gothic" w:cs="Century Gothic"/>
                <w:color w:val="000000"/>
                <w:sz w:val="18"/>
                <w:szCs w:val="18"/>
              </w:rPr>
              <w:t>1.1</w:t>
            </w:r>
          </w:p>
        </w:tc>
        <w:tc>
          <w:tcPr>
            <w:tcW w:w="1440" w:type="dxa"/>
            <w:shd w:val="clear" w:color="auto" w:fill="FFFFFF"/>
            <w:tcMar>
              <w:top w:w="0" w:type="dxa"/>
              <w:left w:w="0" w:type="dxa"/>
              <w:bottom w:w="0" w:type="dxa"/>
              <w:right w:w="0" w:type="dxa"/>
            </w:tcMar>
            <w:vAlign w:val="center"/>
          </w:tcPr>
          <w:p w14:paraId="266B11EA" w14:textId="77777777" w:rsidR="009900A6" w:rsidRPr="0078465B" w:rsidRDefault="009900A6" w:rsidP="0052599A">
            <w:pPr>
              <w:spacing w:before="20" w:afterLines="20" w:after="48"/>
              <w:ind w:left="100" w:right="100"/>
              <w:jc w:val="center"/>
              <w:rPr>
                <w:sz w:val="18"/>
                <w:szCs w:val="18"/>
              </w:rPr>
            </w:pPr>
            <w:r w:rsidRPr="0078465B">
              <w:rPr>
                <w:rFonts w:eastAsia="Century Gothic" w:cs="Century Gothic"/>
                <w:color w:val="000000"/>
                <w:sz w:val="18"/>
                <w:szCs w:val="18"/>
              </w:rPr>
              <w:t>0.8</w:t>
            </w:r>
          </w:p>
        </w:tc>
      </w:tr>
      <w:tr w:rsidR="00C968C9" w:rsidRPr="0078465B" w14:paraId="02CAC891" w14:textId="77777777" w:rsidTr="00684D8A">
        <w:trPr>
          <w:cantSplit/>
          <w:jc w:val="center"/>
        </w:trPr>
        <w:tc>
          <w:tcPr>
            <w:tcW w:w="2880" w:type="dxa"/>
            <w:shd w:val="clear" w:color="auto" w:fill="FFFFFF"/>
            <w:tcMar>
              <w:top w:w="0" w:type="dxa"/>
              <w:left w:w="0" w:type="dxa"/>
              <w:bottom w:w="0" w:type="dxa"/>
              <w:right w:w="0" w:type="dxa"/>
            </w:tcMar>
            <w:vAlign w:val="center"/>
          </w:tcPr>
          <w:p w14:paraId="3AE67F54" w14:textId="77777777" w:rsidR="00C968C9" w:rsidRPr="0078465B" w:rsidRDefault="00C968C9" w:rsidP="0052599A">
            <w:pPr>
              <w:spacing w:before="20" w:afterLines="20" w:after="48"/>
              <w:ind w:left="100" w:right="100"/>
              <w:rPr>
                <w:sz w:val="18"/>
                <w:szCs w:val="18"/>
              </w:rPr>
            </w:pPr>
            <w:r w:rsidRPr="0078465B">
              <w:rPr>
                <w:rFonts w:eastAsia="Century Gothic" w:cs="Century Gothic"/>
                <w:color w:val="000000"/>
                <w:sz w:val="18"/>
                <w:szCs w:val="18"/>
              </w:rPr>
              <w:t xml:space="preserve"> Contract</w:t>
            </w:r>
          </w:p>
        </w:tc>
        <w:tc>
          <w:tcPr>
            <w:tcW w:w="1440" w:type="dxa"/>
            <w:shd w:val="clear" w:color="auto" w:fill="FFFFFF"/>
            <w:tcMar>
              <w:top w:w="0" w:type="dxa"/>
              <w:left w:w="0" w:type="dxa"/>
              <w:bottom w:w="0" w:type="dxa"/>
              <w:right w:w="0" w:type="dxa"/>
            </w:tcMar>
            <w:vAlign w:val="center"/>
          </w:tcPr>
          <w:p w14:paraId="37AF7D40" w14:textId="77777777" w:rsidR="00C968C9" w:rsidRPr="0078465B" w:rsidRDefault="00C968C9" w:rsidP="00482FD8">
            <w:pPr>
              <w:spacing w:before="20" w:afterLines="20" w:after="48"/>
              <w:ind w:left="100" w:right="100"/>
              <w:jc w:val="center"/>
              <w:rPr>
                <w:sz w:val="18"/>
                <w:szCs w:val="18"/>
              </w:rPr>
            </w:pPr>
            <w:r w:rsidRPr="0078465B">
              <w:rPr>
                <w:rFonts w:eastAsia="Century Gothic" w:cs="Century Gothic"/>
                <w:color w:val="000000"/>
                <w:sz w:val="18"/>
                <w:szCs w:val="18"/>
              </w:rPr>
              <w:t>56</w:t>
            </w:r>
          </w:p>
        </w:tc>
        <w:tc>
          <w:tcPr>
            <w:tcW w:w="1440" w:type="dxa"/>
            <w:shd w:val="clear" w:color="auto" w:fill="FFFFFF"/>
            <w:tcMar>
              <w:top w:w="0" w:type="dxa"/>
              <w:left w:w="0" w:type="dxa"/>
              <w:bottom w:w="0" w:type="dxa"/>
              <w:right w:w="0" w:type="dxa"/>
            </w:tcMar>
            <w:vAlign w:val="center"/>
          </w:tcPr>
          <w:p w14:paraId="6264E1E1" w14:textId="77777777" w:rsidR="00C968C9" w:rsidRPr="0078465B" w:rsidRDefault="00C968C9" w:rsidP="00482FD8">
            <w:pPr>
              <w:spacing w:before="20" w:afterLines="20" w:after="48"/>
              <w:ind w:left="100" w:right="100"/>
              <w:jc w:val="center"/>
              <w:rPr>
                <w:sz w:val="18"/>
                <w:szCs w:val="18"/>
              </w:rPr>
            </w:pPr>
            <w:r w:rsidRPr="0078465B">
              <w:rPr>
                <w:rFonts w:eastAsia="Century Gothic" w:cs="Century Gothic"/>
                <w:color w:val="000000"/>
                <w:sz w:val="18"/>
                <w:szCs w:val="18"/>
              </w:rPr>
              <w:t>4.2</w:t>
            </w:r>
          </w:p>
        </w:tc>
        <w:tc>
          <w:tcPr>
            <w:tcW w:w="1440" w:type="dxa"/>
            <w:shd w:val="clear" w:color="auto" w:fill="FFFFFF"/>
            <w:tcMar>
              <w:top w:w="0" w:type="dxa"/>
              <w:left w:w="0" w:type="dxa"/>
              <w:bottom w:w="0" w:type="dxa"/>
              <w:right w:w="0" w:type="dxa"/>
            </w:tcMar>
            <w:vAlign w:val="center"/>
          </w:tcPr>
          <w:p w14:paraId="533A6894" w14:textId="77777777" w:rsidR="00C968C9" w:rsidRPr="0078465B" w:rsidRDefault="00C968C9" w:rsidP="00482FD8">
            <w:pPr>
              <w:spacing w:before="20" w:afterLines="20" w:after="48"/>
              <w:ind w:left="100" w:right="100"/>
              <w:jc w:val="center"/>
              <w:rPr>
                <w:sz w:val="18"/>
                <w:szCs w:val="18"/>
              </w:rPr>
            </w:pPr>
            <w:r w:rsidRPr="0078465B">
              <w:rPr>
                <w:rFonts w:eastAsia="Century Gothic" w:cs="Century Gothic"/>
                <w:color w:val="000000"/>
                <w:sz w:val="18"/>
                <w:szCs w:val="18"/>
              </w:rPr>
              <w:t>2.7</w:t>
            </w:r>
          </w:p>
        </w:tc>
      </w:tr>
      <w:tr w:rsidR="00C968C9" w:rsidRPr="0078465B" w14:paraId="02D266BC" w14:textId="77777777" w:rsidTr="00684D8A">
        <w:trPr>
          <w:cantSplit/>
          <w:jc w:val="center"/>
        </w:trPr>
        <w:tc>
          <w:tcPr>
            <w:tcW w:w="2880" w:type="dxa"/>
            <w:shd w:val="clear" w:color="auto" w:fill="FFFFFF"/>
            <w:tcMar>
              <w:top w:w="0" w:type="dxa"/>
              <w:left w:w="0" w:type="dxa"/>
              <w:bottom w:w="0" w:type="dxa"/>
              <w:right w:w="0" w:type="dxa"/>
            </w:tcMar>
            <w:vAlign w:val="center"/>
          </w:tcPr>
          <w:p w14:paraId="387D0B23" w14:textId="77777777" w:rsidR="00C968C9" w:rsidRPr="0078465B" w:rsidRDefault="00C968C9" w:rsidP="0052599A">
            <w:pPr>
              <w:spacing w:before="20" w:afterLines="20" w:after="48"/>
              <w:ind w:left="100" w:right="100"/>
              <w:rPr>
                <w:sz w:val="18"/>
                <w:szCs w:val="18"/>
              </w:rPr>
            </w:pPr>
            <w:r w:rsidRPr="0078465B">
              <w:rPr>
                <w:rFonts w:eastAsia="Century Gothic" w:cs="Century Gothic"/>
                <w:color w:val="000000"/>
                <w:sz w:val="18"/>
                <w:szCs w:val="18"/>
              </w:rPr>
              <w:t xml:space="preserve"> Other</w:t>
            </w:r>
          </w:p>
        </w:tc>
        <w:tc>
          <w:tcPr>
            <w:tcW w:w="1440" w:type="dxa"/>
            <w:shd w:val="clear" w:color="auto" w:fill="FFFFFF"/>
            <w:tcMar>
              <w:top w:w="0" w:type="dxa"/>
              <w:left w:w="0" w:type="dxa"/>
              <w:bottom w:w="0" w:type="dxa"/>
              <w:right w:w="0" w:type="dxa"/>
            </w:tcMar>
            <w:vAlign w:val="center"/>
          </w:tcPr>
          <w:p w14:paraId="30211ADB" w14:textId="77777777" w:rsidR="00C968C9" w:rsidRPr="0078465B" w:rsidRDefault="00C968C9" w:rsidP="00482FD8">
            <w:pPr>
              <w:spacing w:before="20" w:afterLines="20" w:after="48"/>
              <w:ind w:left="100" w:right="100"/>
              <w:jc w:val="center"/>
              <w:rPr>
                <w:sz w:val="18"/>
                <w:szCs w:val="18"/>
              </w:rPr>
            </w:pPr>
            <w:r w:rsidRPr="0078465B">
              <w:rPr>
                <w:rFonts w:eastAsia="Century Gothic" w:cs="Century Gothic"/>
                <w:color w:val="000000"/>
                <w:sz w:val="18"/>
                <w:szCs w:val="18"/>
              </w:rPr>
              <w:t>6</w:t>
            </w:r>
          </w:p>
        </w:tc>
        <w:tc>
          <w:tcPr>
            <w:tcW w:w="1440" w:type="dxa"/>
            <w:shd w:val="clear" w:color="auto" w:fill="FFFFFF"/>
            <w:tcMar>
              <w:top w:w="0" w:type="dxa"/>
              <w:left w:w="0" w:type="dxa"/>
              <w:bottom w:w="0" w:type="dxa"/>
              <w:right w:w="0" w:type="dxa"/>
            </w:tcMar>
            <w:vAlign w:val="center"/>
          </w:tcPr>
          <w:p w14:paraId="01100593" w14:textId="77777777" w:rsidR="00C968C9" w:rsidRPr="0078465B" w:rsidRDefault="00C968C9" w:rsidP="00482FD8">
            <w:pPr>
              <w:spacing w:before="20" w:afterLines="20" w:after="48"/>
              <w:ind w:left="100" w:right="100"/>
              <w:jc w:val="center"/>
              <w:rPr>
                <w:sz w:val="18"/>
                <w:szCs w:val="18"/>
              </w:rPr>
            </w:pPr>
            <w:r w:rsidRPr="0078465B">
              <w:rPr>
                <w:rFonts w:eastAsia="Century Gothic" w:cs="Century Gothic"/>
                <w:color w:val="000000"/>
                <w:sz w:val="18"/>
                <w:szCs w:val="18"/>
              </w:rPr>
              <w:t>0.4</w:t>
            </w:r>
          </w:p>
        </w:tc>
        <w:tc>
          <w:tcPr>
            <w:tcW w:w="1440" w:type="dxa"/>
            <w:shd w:val="clear" w:color="auto" w:fill="FFFFFF"/>
            <w:tcMar>
              <w:top w:w="0" w:type="dxa"/>
              <w:left w:w="0" w:type="dxa"/>
              <w:bottom w:w="0" w:type="dxa"/>
              <w:right w:w="0" w:type="dxa"/>
            </w:tcMar>
            <w:vAlign w:val="center"/>
          </w:tcPr>
          <w:p w14:paraId="5EB28CDA" w14:textId="77777777" w:rsidR="00C968C9" w:rsidRPr="0078465B" w:rsidRDefault="00C968C9" w:rsidP="00482FD8">
            <w:pPr>
              <w:spacing w:before="20" w:afterLines="20" w:after="48"/>
              <w:ind w:left="100" w:right="100"/>
              <w:jc w:val="center"/>
              <w:rPr>
                <w:sz w:val="18"/>
                <w:szCs w:val="18"/>
              </w:rPr>
            </w:pPr>
            <w:r w:rsidRPr="0078465B">
              <w:rPr>
                <w:rFonts w:eastAsia="Century Gothic" w:cs="Century Gothic"/>
                <w:color w:val="000000"/>
                <w:sz w:val="18"/>
                <w:szCs w:val="18"/>
              </w:rPr>
              <w:t>0.2</w:t>
            </w:r>
          </w:p>
        </w:tc>
      </w:tr>
      <w:tr w:rsidR="00C968C9" w:rsidRPr="0078465B" w14:paraId="0A27185E" w14:textId="77777777" w:rsidTr="00684D8A">
        <w:trPr>
          <w:cantSplit/>
          <w:jc w:val="center"/>
        </w:trPr>
        <w:tc>
          <w:tcPr>
            <w:tcW w:w="2880" w:type="dxa"/>
            <w:shd w:val="clear" w:color="auto" w:fill="FFFFFF"/>
            <w:tcMar>
              <w:top w:w="0" w:type="dxa"/>
              <w:left w:w="0" w:type="dxa"/>
              <w:bottom w:w="0" w:type="dxa"/>
              <w:right w:w="0" w:type="dxa"/>
            </w:tcMar>
            <w:vAlign w:val="center"/>
          </w:tcPr>
          <w:p w14:paraId="242C9E61" w14:textId="77777777" w:rsidR="00C968C9" w:rsidRPr="0078465B" w:rsidRDefault="00C968C9" w:rsidP="0052599A">
            <w:pPr>
              <w:spacing w:before="20" w:afterLines="20" w:after="48"/>
              <w:ind w:left="100" w:right="100"/>
              <w:rPr>
                <w:sz w:val="18"/>
                <w:szCs w:val="18"/>
              </w:rPr>
            </w:pPr>
            <w:r w:rsidRPr="0078465B">
              <w:rPr>
                <w:rFonts w:eastAsia="Century Gothic" w:cs="Century Gothic"/>
                <w:b/>
                <w:color w:val="000000"/>
                <w:sz w:val="18"/>
                <w:szCs w:val="18"/>
              </w:rPr>
              <w:t>Total</w:t>
            </w:r>
          </w:p>
        </w:tc>
        <w:tc>
          <w:tcPr>
            <w:tcW w:w="1440" w:type="dxa"/>
            <w:shd w:val="clear" w:color="auto" w:fill="FFFFFF"/>
            <w:tcMar>
              <w:top w:w="0" w:type="dxa"/>
              <w:left w:w="0" w:type="dxa"/>
              <w:bottom w:w="0" w:type="dxa"/>
              <w:right w:w="0" w:type="dxa"/>
            </w:tcMar>
            <w:vAlign w:val="center"/>
          </w:tcPr>
          <w:p w14:paraId="5EC4C2EE" w14:textId="77777777" w:rsidR="00C968C9" w:rsidRPr="0078465B" w:rsidRDefault="00C968C9" w:rsidP="00482FD8">
            <w:pPr>
              <w:spacing w:before="20" w:afterLines="20" w:after="48"/>
              <w:ind w:left="100" w:right="100"/>
              <w:jc w:val="center"/>
              <w:rPr>
                <w:sz w:val="18"/>
                <w:szCs w:val="18"/>
              </w:rPr>
            </w:pPr>
            <w:r w:rsidRPr="0078465B">
              <w:rPr>
                <w:rFonts w:eastAsia="Century Gothic" w:cs="Century Gothic"/>
                <w:b/>
                <w:color w:val="000000"/>
                <w:sz w:val="18"/>
                <w:szCs w:val="18"/>
              </w:rPr>
              <w:t>71</w:t>
            </w:r>
          </w:p>
        </w:tc>
        <w:tc>
          <w:tcPr>
            <w:tcW w:w="1440" w:type="dxa"/>
            <w:shd w:val="clear" w:color="auto" w:fill="FFFFFF"/>
            <w:tcMar>
              <w:top w:w="0" w:type="dxa"/>
              <w:left w:w="0" w:type="dxa"/>
              <w:bottom w:w="0" w:type="dxa"/>
              <w:right w:w="0" w:type="dxa"/>
            </w:tcMar>
            <w:vAlign w:val="center"/>
          </w:tcPr>
          <w:p w14:paraId="3D77208B" w14:textId="77777777" w:rsidR="00C968C9" w:rsidRPr="0078465B" w:rsidRDefault="00C968C9" w:rsidP="00482FD8">
            <w:pPr>
              <w:spacing w:before="20" w:afterLines="20" w:after="48"/>
              <w:ind w:left="100" w:right="100"/>
              <w:jc w:val="center"/>
              <w:rPr>
                <w:sz w:val="18"/>
                <w:szCs w:val="18"/>
              </w:rPr>
            </w:pPr>
            <w:r w:rsidRPr="0078465B">
              <w:rPr>
                <w:rFonts w:eastAsia="Century Gothic" w:cs="Century Gothic"/>
                <w:b/>
                <w:color w:val="000000"/>
                <w:sz w:val="18"/>
                <w:szCs w:val="18"/>
              </w:rPr>
              <w:t>7.5</w:t>
            </w:r>
          </w:p>
        </w:tc>
        <w:tc>
          <w:tcPr>
            <w:tcW w:w="1440" w:type="dxa"/>
            <w:shd w:val="clear" w:color="auto" w:fill="FFFFFF"/>
            <w:tcMar>
              <w:top w:w="0" w:type="dxa"/>
              <w:left w:w="0" w:type="dxa"/>
              <w:bottom w:w="0" w:type="dxa"/>
              <w:right w:w="0" w:type="dxa"/>
            </w:tcMar>
            <w:vAlign w:val="center"/>
          </w:tcPr>
          <w:p w14:paraId="1E28468C" w14:textId="77777777" w:rsidR="00C968C9" w:rsidRPr="0078465B" w:rsidRDefault="00C968C9" w:rsidP="00482FD8">
            <w:pPr>
              <w:spacing w:before="20" w:afterLines="20" w:after="48"/>
              <w:ind w:left="100" w:right="100"/>
              <w:jc w:val="center"/>
              <w:rPr>
                <w:sz w:val="18"/>
                <w:szCs w:val="18"/>
              </w:rPr>
            </w:pPr>
            <w:r w:rsidRPr="0078465B">
              <w:rPr>
                <w:rFonts w:eastAsia="Century Gothic" w:cs="Century Gothic"/>
                <w:b/>
                <w:color w:val="000000"/>
                <w:sz w:val="18"/>
                <w:szCs w:val="18"/>
              </w:rPr>
              <w:t>4.9</w:t>
            </w:r>
          </w:p>
        </w:tc>
      </w:tr>
    </w:tbl>
    <w:p w14:paraId="529156A3" w14:textId="4D0AA349" w:rsidR="00A21843" w:rsidRDefault="00C968C9" w:rsidP="0058735C">
      <w:pPr>
        <w:pStyle w:val="Source"/>
      </w:pPr>
      <w:r w:rsidRPr="0078465B">
        <w:t xml:space="preserve">Source: </w:t>
      </w:r>
      <w:r w:rsidR="00476840">
        <w:t>Practice survey</w:t>
      </w:r>
      <w:r w:rsidR="00476840" w:rsidRPr="7E8E6EF4">
        <w:t xml:space="preserve"> </w:t>
      </w:r>
      <w:r w:rsidR="000A4A42">
        <w:t xml:space="preserve">R5 </w:t>
      </w:r>
      <w:r w:rsidR="000A4A42" w:rsidRPr="007E3CFA">
        <w:t>Mar–May 2021</w:t>
      </w:r>
      <w:r w:rsidRPr="0078465B">
        <w:t xml:space="preserve">, </w:t>
      </w:r>
      <w:r w:rsidR="008F12C9">
        <w:t>question</w:t>
      </w:r>
      <w:r w:rsidRPr="0078465B">
        <w:t xml:space="preserve"> 28</w:t>
      </w:r>
      <w:r w:rsidR="000A4A42">
        <w:t>.</w:t>
      </w:r>
    </w:p>
    <w:p w14:paraId="7F23DF76" w14:textId="77777777" w:rsidR="004D683F" w:rsidRDefault="004D683F">
      <w:pPr>
        <w:spacing w:after="160" w:line="259" w:lineRule="auto"/>
        <w:rPr>
          <w:bCs/>
          <w:i/>
          <w:sz w:val="16"/>
          <w:szCs w:val="16"/>
        </w:rPr>
      </w:pPr>
      <w:r>
        <w:br w:type="page"/>
      </w:r>
    </w:p>
    <w:p w14:paraId="275B0194" w14:textId="77777777" w:rsidR="00A21843" w:rsidRDefault="00A21843" w:rsidP="0058735C">
      <w:pPr>
        <w:pStyle w:val="Source"/>
        <w:rPr>
          <w:rFonts w:ascii="Century Gothic" w:eastAsia="Century Gothic" w:hAnsi="Century Gothic" w:cs="Century Gothic"/>
          <w:b/>
          <w:bCs w:val="0"/>
          <w:szCs w:val="20"/>
          <w:lang w:val="en-US"/>
        </w:rPr>
      </w:pPr>
    </w:p>
    <w:p w14:paraId="7627FF09" w14:textId="5719FABE" w:rsidR="00CB00FF" w:rsidRDefault="00CB00FF" w:rsidP="00360C6F">
      <w:pPr>
        <w:pStyle w:val="TableorFigurecaptionHPA"/>
      </w:pPr>
      <w:r>
        <w:t xml:space="preserve">Table </w:t>
      </w:r>
      <w:r>
        <w:fldChar w:fldCharType="begin"/>
      </w:r>
      <w:r>
        <w:instrText>SEQ Table \* ARABIC</w:instrText>
      </w:r>
      <w:r>
        <w:fldChar w:fldCharType="separate"/>
      </w:r>
      <w:r w:rsidR="00FD44E2">
        <w:rPr>
          <w:noProof/>
        </w:rPr>
        <w:t>95</w:t>
      </w:r>
      <w:r>
        <w:fldChar w:fldCharType="end"/>
      </w:r>
      <w:r>
        <w:t xml:space="preserve">: </w:t>
      </w:r>
      <w:r w:rsidR="005C4F00">
        <w:t xml:space="preserve">Number of </w:t>
      </w:r>
      <w:r w:rsidRPr="004821FB">
        <w:t>GPs in the practice</w:t>
      </w:r>
      <w:r w:rsidR="00194F4D" w:rsidRPr="004821FB">
        <w:t>,</w:t>
      </w:r>
      <w:r w:rsidR="00194F4D">
        <w:t xml:space="preserve"> </w:t>
      </w:r>
      <w:r w:rsidR="000B1090">
        <w:t xml:space="preserve">mean </w:t>
      </w:r>
      <w:r w:rsidR="00FC4C98">
        <w:t>h</w:t>
      </w:r>
      <w:r w:rsidR="007A1033">
        <w:t>ead</w:t>
      </w:r>
      <w:r w:rsidR="00E448AD">
        <w:t xml:space="preserve"> </w:t>
      </w:r>
      <w:r w:rsidR="007A1033">
        <w:t>count</w:t>
      </w:r>
      <w:r w:rsidR="00DD0E9D">
        <w:t xml:space="preserve"> </w:t>
      </w:r>
      <w:r w:rsidR="000B1090">
        <w:t>per practice</w:t>
      </w:r>
      <w:r w:rsidR="00D76178">
        <w:t>,</w:t>
      </w:r>
      <w:r w:rsidR="005C4F00">
        <w:t xml:space="preserve"> </w:t>
      </w:r>
      <w:r w:rsidR="00383415">
        <w:t>by sampling strata</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2765"/>
        <w:gridCol w:w="1229"/>
        <w:gridCol w:w="1229"/>
        <w:gridCol w:w="1229"/>
        <w:gridCol w:w="1229"/>
        <w:gridCol w:w="1229"/>
        <w:gridCol w:w="1229"/>
        <w:gridCol w:w="1229"/>
        <w:gridCol w:w="1229"/>
        <w:gridCol w:w="1229"/>
      </w:tblGrid>
      <w:tr w:rsidR="00CB00FF" w14:paraId="2FB57DEA" w14:textId="77777777" w:rsidTr="00684D8A">
        <w:trPr>
          <w:cantSplit/>
          <w:tblHeader/>
          <w:jc w:val="center"/>
        </w:trPr>
        <w:tc>
          <w:tcPr>
            <w:tcW w:w="2765" w:type="dxa"/>
            <w:vMerge w:val="restart"/>
            <w:shd w:val="clear" w:color="auto" w:fill="408BCA"/>
            <w:tcMar>
              <w:top w:w="0" w:type="dxa"/>
              <w:left w:w="0" w:type="dxa"/>
              <w:bottom w:w="0" w:type="dxa"/>
              <w:right w:w="0" w:type="dxa"/>
            </w:tcMar>
            <w:vAlign w:val="center"/>
          </w:tcPr>
          <w:p w14:paraId="776FEB29" w14:textId="77777777" w:rsidR="00CB00FF" w:rsidRDefault="00CB00FF" w:rsidP="0011674D">
            <w:pPr>
              <w:spacing w:before="20" w:after="20"/>
              <w:ind w:left="102" w:right="102"/>
              <w:jc w:val="center"/>
            </w:pPr>
            <w:r>
              <w:rPr>
                <w:rFonts w:eastAsia="Century Gothic" w:cs="Century Gothic"/>
                <w:b/>
                <w:color w:val="FFFFFF"/>
                <w:sz w:val="18"/>
                <w:szCs w:val="18"/>
              </w:rPr>
              <w:t>Response</w:t>
            </w:r>
          </w:p>
        </w:tc>
        <w:tc>
          <w:tcPr>
            <w:tcW w:w="1229" w:type="dxa"/>
            <w:vMerge w:val="restart"/>
            <w:shd w:val="clear" w:color="auto" w:fill="408BCA"/>
            <w:tcMar>
              <w:top w:w="0" w:type="dxa"/>
              <w:left w:w="0" w:type="dxa"/>
              <w:bottom w:w="0" w:type="dxa"/>
              <w:right w:w="0" w:type="dxa"/>
            </w:tcMar>
            <w:vAlign w:val="center"/>
          </w:tcPr>
          <w:p w14:paraId="1B9D7D81" w14:textId="77777777" w:rsidR="00CB00FF" w:rsidRDefault="00CB00FF" w:rsidP="0011674D">
            <w:pPr>
              <w:spacing w:before="20" w:after="20"/>
              <w:ind w:left="102" w:right="102"/>
              <w:jc w:val="center"/>
            </w:pPr>
            <w:r>
              <w:rPr>
                <w:rFonts w:eastAsia="Century Gothic" w:cs="Century Gothic"/>
                <w:b/>
                <w:color w:val="FFFFFF"/>
                <w:sz w:val="18"/>
                <w:szCs w:val="18"/>
              </w:rPr>
              <w:t>Total</w:t>
            </w:r>
          </w:p>
        </w:tc>
        <w:tc>
          <w:tcPr>
            <w:tcW w:w="2458" w:type="dxa"/>
            <w:gridSpan w:val="2"/>
            <w:shd w:val="clear" w:color="auto" w:fill="408BCA"/>
            <w:tcMar>
              <w:top w:w="0" w:type="dxa"/>
              <w:left w:w="0" w:type="dxa"/>
              <w:bottom w:w="0" w:type="dxa"/>
              <w:right w:w="0" w:type="dxa"/>
            </w:tcMar>
            <w:vAlign w:val="center"/>
          </w:tcPr>
          <w:p w14:paraId="03E49037" w14:textId="77777777" w:rsidR="00CB00FF" w:rsidRDefault="00CB00FF" w:rsidP="0011674D">
            <w:pPr>
              <w:spacing w:before="20" w:after="20"/>
              <w:ind w:left="102" w:right="102"/>
              <w:jc w:val="center"/>
            </w:pPr>
            <w:r>
              <w:rPr>
                <w:rFonts w:eastAsia="Century Gothic" w:cs="Century Gothic"/>
                <w:b/>
                <w:color w:val="FFFFFF"/>
                <w:sz w:val="18"/>
                <w:szCs w:val="18"/>
              </w:rPr>
              <w:t>Size</w:t>
            </w:r>
          </w:p>
        </w:tc>
        <w:tc>
          <w:tcPr>
            <w:tcW w:w="3687" w:type="dxa"/>
            <w:gridSpan w:val="3"/>
            <w:shd w:val="clear" w:color="auto" w:fill="408BCA"/>
            <w:tcMar>
              <w:top w:w="0" w:type="dxa"/>
              <w:left w:w="0" w:type="dxa"/>
              <w:bottom w:w="0" w:type="dxa"/>
              <w:right w:w="0" w:type="dxa"/>
            </w:tcMar>
            <w:vAlign w:val="center"/>
          </w:tcPr>
          <w:p w14:paraId="727D32FE" w14:textId="77777777" w:rsidR="00CB00FF" w:rsidRDefault="00CB00FF" w:rsidP="0011674D">
            <w:pPr>
              <w:spacing w:before="20" w:after="20"/>
              <w:ind w:left="102" w:right="102"/>
              <w:jc w:val="center"/>
            </w:pPr>
            <w:r>
              <w:rPr>
                <w:rFonts w:eastAsia="Century Gothic" w:cs="Century Gothic"/>
                <w:b/>
                <w:color w:val="FFFFFF"/>
                <w:sz w:val="18"/>
                <w:szCs w:val="18"/>
              </w:rPr>
              <w:t>Type</w:t>
            </w:r>
          </w:p>
        </w:tc>
        <w:tc>
          <w:tcPr>
            <w:tcW w:w="3687" w:type="dxa"/>
            <w:gridSpan w:val="3"/>
            <w:shd w:val="clear" w:color="auto" w:fill="408BCA"/>
            <w:tcMar>
              <w:top w:w="0" w:type="dxa"/>
              <w:left w:w="0" w:type="dxa"/>
              <w:bottom w:w="0" w:type="dxa"/>
              <w:right w:w="0" w:type="dxa"/>
            </w:tcMar>
            <w:vAlign w:val="center"/>
          </w:tcPr>
          <w:p w14:paraId="481A3023" w14:textId="77777777" w:rsidR="00CB00FF" w:rsidRDefault="00CB00FF" w:rsidP="0011674D">
            <w:pPr>
              <w:spacing w:before="20" w:after="20"/>
              <w:ind w:left="102" w:right="102"/>
              <w:jc w:val="center"/>
            </w:pPr>
            <w:r>
              <w:rPr>
                <w:rFonts w:eastAsia="Century Gothic" w:cs="Century Gothic"/>
                <w:b/>
                <w:color w:val="FFFFFF"/>
                <w:sz w:val="18"/>
                <w:szCs w:val="18"/>
              </w:rPr>
              <w:t>Location</w:t>
            </w:r>
          </w:p>
        </w:tc>
      </w:tr>
      <w:tr w:rsidR="00CB00FF" w14:paraId="043B5EFB" w14:textId="77777777" w:rsidTr="00684D8A">
        <w:trPr>
          <w:cantSplit/>
          <w:tblHeader/>
          <w:jc w:val="center"/>
        </w:trPr>
        <w:tc>
          <w:tcPr>
            <w:tcW w:w="2765" w:type="dxa"/>
            <w:vMerge/>
            <w:shd w:val="clear" w:color="auto" w:fill="408BCA"/>
            <w:tcMar>
              <w:top w:w="0" w:type="dxa"/>
              <w:left w:w="0" w:type="dxa"/>
              <w:bottom w:w="0" w:type="dxa"/>
              <w:right w:w="0" w:type="dxa"/>
            </w:tcMar>
            <w:vAlign w:val="center"/>
          </w:tcPr>
          <w:p w14:paraId="60AC539F" w14:textId="77777777" w:rsidR="00CB00FF" w:rsidRDefault="00CB00FF" w:rsidP="0011674D">
            <w:pPr>
              <w:spacing w:before="20" w:after="20"/>
              <w:ind w:left="102" w:right="102"/>
              <w:jc w:val="center"/>
            </w:pPr>
          </w:p>
        </w:tc>
        <w:tc>
          <w:tcPr>
            <w:tcW w:w="1229" w:type="dxa"/>
            <w:vMerge/>
            <w:shd w:val="clear" w:color="auto" w:fill="408BCA"/>
            <w:tcMar>
              <w:top w:w="0" w:type="dxa"/>
              <w:left w:w="0" w:type="dxa"/>
              <w:bottom w:w="0" w:type="dxa"/>
              <w:right w:w="0" w:type="dxa"/>
            </w:tcMar>
            <w:vAlign w:val="center"/>
          </w:tcPr>
          <w:p w14:paraId="4E10DDE4" w14:textId="77777777" w:rsidR="00CB00FF" w:rsidRDefault="00CB00FF" w:rsidP="0011674D">
            <w:pPr>
              <w:spacing w:before="20" w:after="20"/>
              <w:ind w:left="102" w:right="102"/>
              <w:jc w:val="center"/>
            </w:pPr>
          </w:p>
        </w:tc>
        <w:tc>
          <w:tcPr>
            <w:tcW w:w="1229" w:type="dxa"/>
            <w:shd w:val="clear" w:color="auto" w:fill="408BCA"/>
            <w:tcMar>
              <w:top w:w="0" w:type="dxa"/>
              <w:left w:w="0" w:type="dxa"/>
              <w:bottom w:w="0" w:type="dxa"/>
              <w:right w:w="0" w:type="dxa"/>
            </w:tcMar>
            <w:vAlign w:val="center"/>
          </w:tcPr>
          <w:p w14:paraId="781D5994" w14:textId="77777777" w:rsidR="00CB00FF" w:rsidRDefault="00CB00FF" w:rsidP="0011674D">
            <w:pPr>
              <w:spacing w:before="20" w:after="20"/>
              <w:ind w:left="102" w:right="102"/>
              <w:jc w:val="center"/>
            </w:pPr>
            <w:r>
              <w:rPr>
                <w:rFonts w:eastAsia="Century Gothic" w:cs="Century Gothic"/>
                <w:b/>
                <w:color w:val="FFFFFF"/>
                <w:sz w:val="18"/>
                <w:szCs w:val="18"/>
              </w:rPr>
              <w:t>Large/ medium</w:t>
            </w:r>
          </w:p>
        </w:tc>
        <w:tc>
          <w:tcPr>
            <w:tcW w:w="1229" w:type="dxa"/>
            <w:shd w:val="clear" w:color="auto" w:fill="408BCA"/>
            <w:tcMar>
              <w:top w:w="0" w:type="dxa"/>
              <w:left w:w="0" w:type="dxa"/>
              <w:bottom w:w="0" w:type="dxa"/>
              <w:right w:w="0" w:type="dxa"/>
            </w:tcMar>
            <w:vAlign w:val="center"/>
          </w:tcPr>
          <w:p w14:paraId="1902763C" w14:textId="77777777" w:rsidR="00CB00FF" w:rsidRDefault="00CB00FF" w:rsidP="0011674D">
            <w:pPr>
              <w:spacing w:before="20" w:after="20"/>
              <w:ind w:left="102" w:right="102"/>
              <w:jc w:val="center"/>
            </w:pPr>
            <w:r>
              <w:rPr>
                <w:rFonts w:eastAsia="Century Gothic" w:cs="Century Gothic"/>
                <w:b/>
                <w:color w:val="FFFFFF"/>
                <w:sz w:val="18"/>
                <w:szCs w:val="18"/>
              </w:rPr>
              <w:t>Small/sole</w:t>
            </w:r>
          </w:p>
        </w:tc>
        <w:tc>
          <w:tcPr>
            <w:tcW w:w="1229" w:type="dxa"/>
            <w:shd w:val="clear" w:color="auto" w:fill="408BCA"/>
            <w:tcMar>
              <w:top w:w="0" w:type="dxa"/>
              <w:left w:w="0" w:type="dxa"/>
              <w:bottom w:w="0" w:type="dxa"/>
              <w:right w:w="0" w:type="dxa"/>
            </w:tcMar>
            <w:vAlign w:val="center"/>
          </w:tcPr>
          <w:p w14:paraId="0E7E8BD4" w14:textId="77777777" w:rsidR="00CB00FF" w:rsidRDefault="00CB00FF" w:rsidP="0011674D">
            <w:pPr>
              <w:spacing w:before="20" w:after="20"/>
              <w:ind w:left="102" w:right="102"/>
              <w:jc w:val="center"/>
            </w:pPr>
            <w:r>
              <w:rPr>
                <w:rFonts w:eastAsia="Century Gothic" w:cs="Century Gothic"/>
                <w:b/>
                <w:color w:val="FFFFFF"/>
                <w:sz w:val="18"/>
                <w:szCs w:val="18"/>
              </w:rPr>
              <w:t>Corporate</w:t>
            </w:r>
          </w:p>
        </w:tc>
        <w:tc>
          <w:tcPr>
            <w:tcW w:w="1229" w:type="dxa"/>
            <w:shd w:val="clear" w:color="auto" w:fill="408BCA"/>
            <w:tcMar>
              <w:top w:w="0" w:type="dxa"/>
              <w:left w:w="0" w:type="dxa"/>
              <w:bottom w:w="0" w:type="dxa"/>
              <w:right w:w="0" w:type="dxa"/>
            </w:tcMar>
            <w:vAlign w:val="center"/>
          </w:tcPr>
          <w:p w14:paraId="27C7080D" w14:textId="77777777" w:rsidR="00CB00FF" w:rsidRDefault="00CB00FF" w:rsidP="0011674D">
            <w:pPr>
              <w:spacing w:before="20" w:after="20"/>
              <w:ind w:left="102" w:right="102"/>
              <w:jc w:val="center"/>
            </w:pPr>
            <w:r>
              <w:rPr>
                <w:rFonts w:eastAsia="Century Gothic" w:cs="Century Gothic"/>
                <w:b/>
                <w:color w:val="FFFFFF"/>
                <w:sz w:val="18"/>
                <w:szCs w:val="18"/>
              </w:rPr>
              <w:t>AMS</w:t>
            </w:r>
          </w:p>
        </w:tc>
        <w:tc>
          <w:tcPr>
            <w:tcW w:w="1229" w:type="dxa"/>
            <w:shd w:val="clear" w:color="auto" w:fill="408BCA"/>
            <w:tcMar>
              <w:top w:w="0" w:type="dxa"/>
              <w:left w:w="0" w:type="dxa"/>
              <w:bottom w:w="0" w:type="dxa"/>
              <w:right w:w="0" w:type="dxa"/>
            </w:tcMar>
            <w:vAlign w:val="center"/>
          </w:tcPr>
          <w:p w14:paraId="198CB1DE" w14:textId="77777777" w:rsidR="00CB00FF" w:rsidRDefault="00CB00FF" w:rsidP="0011674D">
            <w:pPr>
              <w:spacing w:before="20" w:after="20"/>
              <w:ind w:left="102" w:right="102"/>
              <w:jc w:val="center"/>
            </w:pPr>
            <w:r>
              <w:rPr>
                <w:rFonts w:eastAsia="Century Gothic" w:cs="Century Gothic"/>
                <w:b/>
                <w:color w:val="FFFFFF"/>
                <w:sz w:val="18"/>
                <w:szCs w:val="18"/>
              </w:rPr>
              <w:t>Independ-</w:t>
            </w:r>
            <w:proofErr w:type="spellStart"/>
            <w:r>
              <w:rPr>
                <w:rFonts w:eastAsia="Century Gothic" w:cs="Century Gothic"/>
                <w:b/>
                <w:color w:val="FFFFFF"/>
                <w:sz w:val="18"/>
                <w:szCs w:val="18"/>
              </w:rPr>
              <w:t>ent</w:t>
            </w:r>
            <w:proofErr w:type="spellEnd"/>
          </w:p>
        </w:tc>
        <w:tc>
          <w:tcPr>
            <w:tcW w:w="1229" w:type="dxa"/>
            <w:shd w:val="clear" w:color="auto" w:fill="408BCA"/>
            <w:tcMar>
              <w:top w:w="0" w:type="dxa"/>
              <w:left w:w="0" w:type="dxa"/>
              <w:bottom w:w="0" w:type="dxa"/>
              <w:right w:w="0" w:type="dxa"/>
            </w:tcMar>
            <w:vAlign w:val="center"/>
          </w:tcPr>
          <w:p w14:paraId="45904EA4" w14:textId="77777777" w:rsidR="00CB00FF" w:rsidRDefault="00CB00FF" w:rsidP="0011674D">
            <w:pPr>
              <w:spacing w:before="20" w:after="20"/>
              <w:ind w:left="102" w:right="102"/>
              <w:jc w:val="center"/>
            </w:pPr>
            <w:r>
              <w:rPr>
                <w:rFonts w:eastAsia="Century Gothic" w:cs="Century Gothic"/>
                <w:b/>
                <w:color w:val="FFFFFF"/>
                <w:sz w:val="18"/>
                <w:szCs w:val="18"/>
              </w:rPr>
              <w:t>MMM 1</w:t>
            </w:r>
          </w:p>
        </w:tc>
        <w:tc>
          <w:tcPr>
            <w:tcW w:w="1229" w:type="dxa"/>
            <w:shd w:val="clear" w:color="auto" w:fill="408BCA"/>
            <w:tcMar>
              <w:top w:w="0" w:type="dxa"/>
              <w:left w:w="0" w:type="dxa"/>
              <w:bottom w:w="0" w:type="dxa"/>
              <w:right w:w="0" w:type="dxa"/>
            </w:tcMar>
            <w:vAlign w:val="center"/>
          </w:tcPr>
          <w:p w14:paraId="26BE5F0D" w14:textId="77777777" w:rsidR="00563088" w:rsidRDefault="00CB00FF" w:rsidP="00563088">
            <w:pPr>
              <w:spacing w:after="0"/>
              <w:ind w:left="102" w:right="102"/>
              <w:jc w:val="center"/>
              <w:rPr>
                <w:rFonts w:eastAsia="Century Gothic" w:cs="Century Gothic"/>
                <w:b/>
                <w:color w:val="FFFFFF"/>
                <w:sz w:val="18"/>
                <w:szCs w:val="18"/>
              </w:rPr>
            </w:pPr>
            <w:r>
              <w:rPr>
                <w:rFonts w:eastAsia="Century Gothic" w:cs="Century Gothic"/>
                <w:b/>
                <w:color w:val="FFFFFF"/>
                <w:sz w:val="18"/>
                <w:szCs w:val="18"/>
              </w:rPr>
              <w:t>MMM</w:t>
            </w:r>
            <w:r w:rsidR="00CC155B">
              <w:rPr>
                <w:rFonts w:eastAsia="Century Gothic" w:cs="Century Gothic"/>
                <w:b/>
                <w:color w:val="FFFFFF"/>
                <w:sz w:val="18"/>
                <w:szCs w:val="18"/>
              </w:rPr>
              <w:t> </w:t>
            </w:r>
          </w:p>
          <w:p w14:paraId="4C25BDDF" w14:textId="614B746D" w:rsidR="00CB00FF" w:rsidRDefault="00CB00FF" w:rsidP="00563088">
            <w:pPr>
              <w:spacing w:after="20"/>
              <w:ind w:left="102" w:right="102"/>
              <w:jc w:val="center"/>
            </w:pPr>
            <w:r>
              <w:rPr>
                <w:rFonts w:eastAsia="Century Gothic" w:cs="Century Gothic"/>
                <w:b/>
                <w:color w:val="FFFFFF"/>
                <w:sz w:val="18"/>
                <w:szCs w:val="18"/>
              </w:rPr>
              <w:t>2</w:t>
            </w:r>
            <w:r w:rsidR="00CC155B">
              <w:rPr>
                <w:rFonts w:eastAsia="Century Gothic" w:cs="Century Gothic"/>
                <w:b/>
                <w:color w:val="FFFFFF"/>
                <w:sz w:val="18"/>
                <w:szCs w:val="18"/>
              </w:rPr>
              <w:t> &amp; </w:t>
            </w:r>
            <w:r>
              <w:rPr>
                <w:rFonts w:eastAsia="Century Gothic" w:cs="Century Gothic"/>
                <w:b/>
                <w:color w:val="FFFFFF"/>
                <w:sz w:val="18"/>
                <w:szCs w:val="18"/>
              </w:rPr>
              <w:t>3</w:t>
            </w:r>
          </w:p>
        </w:tc>
        <w:tc>
          <w:tcPr>
            <w:tcW w:w="1229" w:type="dxa"/>
            <w:shd w:val="clear" w:color="auto" w:fill="408BCA"/>
            <w:tcMar>
              <w:top w:w="0" w:type="dxa"/>
              <w:left w:w="0" w:type="dxa"/>
              <w:bottom w:w="0" w:type="dxa"/>
              <w:right w:w="0" w:type="dxa"/>
            </w:tcMar>
            <w:vAlign w:val="center"/>
          </w:tcPr>
          <w:p w14:paraId="5EF1FB1D" w14:textId="77777777" w:rsidR="00CB00FF" w:rsidRDefault="00CB00FF" w:rsidP="0011674D">
            <w:pPr>
              <w:spacing w:before="20" w:after="20"/>
              <w:ind w:left="102" w:right="102"/>
              <w:jc w:val="center"/>
            </w:pPr>
            <w:r>
              <w:rPr>
                <w:rFonts w:eastAsia="Century Gothic" w:cs="Century Gothic"/>
                <w:b/>
                <w:color w:val="FFFFFF"/>
                <w:sz w:val="18"/>
                <w:szCs w:val="18"/>
              </w:rPr>
              <w:t>MMM 4+</w:t>
            </w:r>
          </w:p>
        </w:tc>
      </w:tr>
      <w:tr w:rsidR="007A1033" w:rsidRPr="0055297E" w14:paraId="35BF7967" w14:textId="77777777" w:rsidTr="00684D8A">
        <w:trPr>
          <w:cantSplit/>
          <w:jc w:val="center"/>
        </w:trPr>
        <w:tc>
          <w:tcPr>
            <w:tcW w:w="2765" w:type="dxa"/>
            <w:shd w:val="clear" w:color="auto" w:fill="FFFFFF"/>
            <w:tcMar>
              <w:top w:w="0" w:type="dxa"/>
              <w:left w:w="0" w:type="dxa"/>
              <w:bottom w:w="0" w:type="dxa"/>
              <w:right w:w="0" w:type="dxa"/>
            </w:tcMar>
            <w:vAlign w:val="center"/>
          </w:tcPr>
          <w:p w14:paraId="74B775AF" w14:textId="77777777" w:rsidR="007A1033" w:rsidRPr="0055297E" w:rsidRDefault="007A1033" w:rsidP="007A1033">
            <w:pPr>
              <w:spacing w:before="20" w:after="20"/>
              <w:ind w:left="100" w:right="100"/>
              <w:rPr>
                <w:rFonts w:eastAsia="Century Gothic" w:cs="Century Gothic"/>
                <w:color w:val="000000"/>
                <w:sz w:val="18"/>
                <w:szCs w:val="18"/>
              </w:rPr>
            </w:pPr>
            <w:r>
              <w:rPr>
                <w:rFonts w:eastAsia="Century Gothic" w:cs="Century Gothic"/>
                <w:color w:val="000000"/>
                <w:sz w:val="18"/>
                <w:szCs w:val="18"/>
              </w:rPr>
              <w:t>Owner/ Partner</w:t>
            </w:r>
          </w:p>
        </w:tc>
        <w:tc>
          <w:tcPr>
            <w:tcW w:w="1229" w:type="dxa"/>
            <w:shd w:val="clear" w:color="auto" w:fill="FFFFFF"/>
            <w:tcMar>
              <w:top w:w="0" w:type="dxa"/>
              <w:left w:w="0" w:type="dxa"/>
              <w:bottom w:w="0" w:type="dxa"/>
              <w:right w:w="0" w:type="dxa"/>
            </w:tcMar>
            <w:vAlign w:val="center"/>
          </w:tcPr>
          <w:p w14:paraId="3D2AA4C0" w14:textId="288F02CC"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1.95</w:t>
            </w:r>
          </w:p>
        </w:tc>
        <w:tc>
          <w:tcPr>
            <w:tcW w:w="1229" w:type="dxa"/>
            <w:shd w:val="clear" w:color="auto" w:fill="FFFFFF"/>
            <w:tcMar>
              <w:top w:w="0" w:type="dxa"/>
              <w:left w:w="0" w:type="dxa"/>
              <w:bottom w:w="0" w:type="dxa"/>
              <w:right w:w="0" w:type="dxa"/>
            </w:tcMar>
            <w:vAlign w:val="center"/>
          </w:tcPr>
          <w:p w14:paraId="27FF1C10" w14:textId="535A1274"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3.70</w:t>
            </w:r>
          </w:p>
        </w:tc>
        <w:tc>
          <w:tcPr>
            <w:tcW w:w="1229" w:type="dxa"/>
            <w:shd w:val="clear" w:color="auto" w:fill="FFFFFF"/>
            <w:tcMar>
              <w:top w:w="0" w:type="dxa"/>
              <w:left w:w="0" w:type="dxa"/>
              <w:bottom w:w="0" w:type="dxa"/>
              <w:right w:w="0" w:type="dxa"/>
            </w:tcMar>
            <w:vAlign w:val="center"/>
          </w:tcPr>
          <w:p w14:paraId="00E46224" w14:textId="51C0F68B"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1.03</w:t>
            </w:r>
          </w:p>
        </w:tc>
        <w:tc>
          <w:tcPr>
            <w:tcW w:w="1229" w:type="dxa"/>
            <w:shd w:val="clear" w:color="auto" w:fill="FFFFFF"/>
            <w:tcMar>
              <w:top w:w="0" w:type="dxa"/>
              <w:left w:w="0" w:type="dxa"/>
              <w:bottom w:w="0" w:type="dxa"/>
              <w:right w:w="0" w:type="dxa"/>
            </w:tcMar>
            <w:vAlign w:val="center"/>
          </w:tcPr>
          <w:p w14:paraId="5495A7C3" w14:textId="27BEC01A"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0.60</w:t>
            </w:r>
          </w:p>
        </w:tc>
        <w:tc>
          <w:tcPr>
            <w:tcW w:w="1229" w:type="dxa"/>
            <w:shd w:val="clear" w:color="auto" w:fill="FFFFFF"/>
            <w:tcMar>
              <w:top w:w="0" w:type="dxa"/>
              <w:left w:w="0" w:type="dxa"/>
              <w:bottom w:w="0" w:type="dxa"/>
              <w:right w:w="0" w:type="dxa"/>
            </w:tcMar>
            <w:vAlign w:val="center"/>
          </w:tcPr>
          <w:p w14:paraId="0C51D5E3" w14:textId="352E63A4"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0.00</w:t>
            </w:r>
          </w:p>
        </w:tc>
        <w:tc>
          <w:tcPr>
            <w:tcW w:w="1229" w:type="dxa"/>
            <w:shd w:val="clear" w:color="auto" w:fill="FFFFFF"/>
            <w:tcMar>
              <w:top w:w="0" w:type="dxa"/>
              <w:left w:w="0" w:type="dxa"/>
              <w:bottom w:w="0" w:type="dxa"/>
              <w:right w:w="0" w:type="dxa"/>
            </w:tcMar>
            <w:vAlign w:val="center"/>
          </w:tcPr>
          <w:p w14:paraId="3A870F93" w14:textId="61AB8275"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2.20</w:t>
            </w:r>
          </w:p>
        </w:tc>
        <w:tc>
          <w:tcPr>
            <w:tcW w:w="1229" w:type="dxa"/>
            <w:shd w:val="clear" w:color="auto" w:fill="FFFFFF"/>
            <w:tcMar>
              <w:top w:w="0" w:type="dxa"/>
              <w:left w:w="0" w:type="dxa"/>
              <w:bottom w:w="0" w:type="dxa"/>
              <w:right w:w="0" w:type="dxa"/>
            </w:tcMar>
            <w:vAlign w:val="center"/>
          </w:tcPr>
          <w:p w14:paraId="6A6D5763" w14:textId="47608A77"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1.47</w:t>
            </w:r>
          </w:p>
        </w:tc>
        <w:tc>
          <w:tcPr>
            <w:tcW w:w="1229" w:type="dxa"/>
            <w:shd w:val="clear" w:color="auto" w:fill="FFFFFF"/>
            <w:tcMar>
              <w:top w:w="0" w:type="dxa"/>
              <w:left w:w="0" w:type="dxa"/>
              <w:bottom w:w="0" w:type="dxa"/>
              <w:right w:w="0" w:type="dxa"/>
            </w:tcMar>
            <w:vAlign w:val="center"/>
          </w:tcPr>
          <w:p w14:paraId="7FBE5AC3" w14:textId="488A4079"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4.40</w:t>
            </w:r>
          </w:p>
        </w:tc>
        <w:tc>
          <w:tcPr>
            <w:tcW w:w="1229" w:type="dxa"/>
            <w:shd w:val="clear" w:color="auto" w:fill="FFFFFF"/>
            <w:tcMar>
              <w:top w:w="0" w:type="dxa"/>
              <w:left w:w="0" w:type="dxa"/>
              <w:bottom w:w="0" w:type="dxa"/>
              <w:right w:w="0" w:type="dxa"/>
            </w:tcMar>
            <w:vAlign w:val="center"/>
          </w:tcPr>
          <w:p w14:paraId="44ACD6F6" w14:textId="528C6906"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4.75</w:t>
            </w:r>
          </w:p>
        </w:tc>
      </w:tr>
      <w:tr w:rsidR="007A1033" w:rsidRPr="0055297E" w14:paraId="6FD82CC6" w14:textId="77777777" w:rsidTr="00684D8A">
        <w:trPr>
          <w:cantSplit/>
          <w:jc w:val="center"/>
        </w:trPr>
        <w:tc>
          <w:tcPr>
            <w:tcW w:w="2765" w:type="dxa"/>
            <w:shd w:val="clear" w:color="auto" w:fill="FFFFFF"/>
            <w:tcMar>
              <w:top w:w="0" w:type="dxa"/>
              <w:left w:w="0" w:type="dxa"/>
              <w:bottom w:w="0" w:type="dxa"/>
              <w:right w:w="0" w:type="dxa"/>
            </w:tcMar>
            <w:vAlign w:val="center"/>
          </w:tcPr>
          <w:p w14:paraId="0DA13CB0" w14:textId="77777777" w:rsidR="007A1033" w:rsidRPr="0055297E" w:rsidRDefault="007A1033" w:rsidP="007A1033">
            <w:pPr>
              <w:spacing w:before="20" w:after="20"/>
              <w:ind w:left="100" w:right="100"/>
              <w:rPr>
                <w:rFonts w:eastAsia="Century Gothic" w:cs="Century Gothic"/>
                <w:color w:val="000000"/>
                <w:sz w:val="18"/>
                <w:szCs w:val="18"/>
              </w:rPr>
            </w:pPr>
            <w:r>
              <w:rPr>
                <w:rFonts w:eastAsia="Century Gothic" w:cs="Century Gothic"/>
                <w:color w:val="000000"/>
                <w:sz w:val="18"/>
                <w:szCs w:val="18"/>
              </w:rPr>
              <w:t>Salaried</w:t>
            </w:r>
          </w:p>
        </w:tc>
        <w:tc>
          <w:tcPr>
            <w:tcW w:w="1229" w:type="dxa"/>
            <w:shd w:val="clear" w:color="auto" w:fill="FFFFFF"/>
            <w:tcMar>
              <w:top w:w="0" w:type="dxa"/>
              <w:left w:w="0" w:type="dxa"/>
              <w:bottom w:w="0" w:type="dxa"/>
              <w:right w:w="0" w:type="dxa"/>
            </w:tcMar>
            <w:vAlign w:val="center"/>
          </w:tcPr>
          <w:p w14:paraId="7DA1DE5C" w14:textId="4D01A373"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1.16</w:t>
            </w:r>
          </w:p>
        </w:tc>
        <w:tc>
          <w:tcPr>
            <w:tcW w:w="1229" w:type="dxa"/>
            <w:shd w:val="clear" w:color="auto" w:fill="FFFFFF"/>
            <w:tcMar>
              <w:top w:w="0" w:type="dxa"/>
              <w:left w:w="0" w:type="dxa"/>
              <w:bottom w:w="0" w:type="dxa"/>
              <w:right w:w="0" w:type="dxa"/>
            </w:tcMar>
            <w:vAlign w:val="center"/>
          </w:tcPr>
          <w:p w14:paraId="45DC78FD" w14:textId="36068D1B"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1.30</w:t>
            </w:r>
          </w:p>
        </w:tc>
        <w:tc>
          <w:tcPr>
            <w:tcW w:w="1229" w:type="dxa"/>
            <w:shd w:val="clear" w:color="auto" w:fill="FFFFFF"/>
            <w:tcMar>
              <w:top w:w="0" w:type="dxa"/>
              <w:left w:w="0" w:type="dxa"/>
              <w:bottom w:w="0" w:type="dxa"/>
              <w:right w:w="0" w:type="dxa"/>
            </w:tcMar>
            <w:vAlign w:val="center"/>
          </w:tcPr>
          <w:p w14:paraId="361A6EA2" w14:textId="62FE0095"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1.08</w:t>
            </w:r>
          </w:p>
        </w:tc>
        <w:tc>
          <w:tcPr>
            <w:tcW w:w="1229" w:type="dxa"/>
            <w:shd w:val="clear" w:color="auto" w:fill="FFFFFF"/>
            <w:tcMar>
              <w:top w:w="0" w:type="dxa"/>
              <w:left w:w="0" w:type="dxa"/>
              <w:bottom w:w="0" w:type="dxa"/>
              <w:right w:w="0" w:type="dxa"/>
            </w:tcMar>
            <w:vAlign w:val="center"/>
          </w:tcPr>
          <w:p w14:paraId="2F1305D5" w14:textId="7337252C"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0.20</w:t>
            </w:r>
          </w:p>
        </w:tc>
        <w:tc>
          <w:tcPr>
            <w:tcW w:w="1229" w:type="dxa"/>
            <w:shd w:val="clear" w:color="auto" w:fill="FFFFFF"/>
            <w:tcMar>
              <w:top w:w="0" w:type="dxa"/>
              <w:left w:w="0" w:type="dxa"/>
              <w:bottom w:w="0" w:type="dxa"/>
              <w:right w:w="0" w:type="dxa"/>
            </w:tcMar>
            <w:vAlign w:val="center"/>
          </w:tcPr>
          <w:p w14:paraId="07D39313" w14:textId="1E402C24"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2.33</w:t>
            </w:r>
          </w:p>
        </w:tc>
        <w:tc>
          <w:tcPr>
            <w:tcW w:w="1229" w:type="dxa"/>
            <w:shd w:val="clear" w:color="auto" w:fill="FFFFFF"/>
            <w:tcMar>
              <w:top w:w="0" w:type="dxa"/>
              <w:left w:w="0" w:type="dxa"/>
              <w:bottom w:w="0" w:type="dxa"/>
              <w:right w:w="0" w:type="dxa"/>
            </w:tcMar>
            <w:vAlign w:val="center"/>
          </w:tcPr>
          <w:p w14:paraId="5ABDF972" w14:textId="15543B10"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1.18</w:t>
            </w:r>
          </w:p>
        </w:tc>
        <w:tc>
          <w:tcPr>
            <w:tcW w:w="1229" w:type="dxa"/>
            <w:shd w:val="clear" w:color="auto" w:fill="FFFFFF"/>
            <w:tcMar>
              <w:top w:w="0" w:type="dxa"/>
              <w:left w:w="0" w:type="dxa"/>
              <w:bottom w:w="0" w:type="dxa"/>
              <w:right w:w="0" w:type="dxa"/>
            </w:tcMar>
            <w:vAlign w:val="center"/>
          </w:tcPr>
          <w:p w14:paraId="4517776F" w14:textId="21E9E5D3"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0.82</w:t>
            </w:r>
          </w:p>
        </w:tc>
        <w:tc>
          <w:tcPr>
            <w:tcW w:w="1229" w:type="dxa"/>
            <w:shd w:val="clear" w:color="auto" w:fill="FFFFFF"/>
            <w:tcMar>
              <w:top w:w="0" w:type="dxa"/>
              <w:left w:w="0" w:type="dxa"/>
              <w:bottom w:w="0" w:type="dxa"/>
              <w:right w:w="0" w:type="dxa"/>
            </w:tcMar>
            <w:vAlign w:val="center"/>
          </w:tcPr>
          <w:p w14:paraId="304DC22E" w14:textId="3877B5E0"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3.00</w:t>
            </w:r>
          </w:p>
        </w:tc>
        <w:tc>
          <w:tcPr>
            <w:tcW w:w="1229" w:type="dxa"/>
            <w:shd w:val="clear" w:color="auto" w:fill="FFFFFF"/>
            <w:tcMar>
              <w:top w:w="0" w:type="dxa"/>
              <w:left w:w="0" w:type="dxa"/>
              <w:bottom w:w="0" w:type="dxa"/>
              <w:right w:w="0" w:type="dxa"/>
            </w:tcMar>
            <w:vAlign w:val="center"/>
          </w:tcPr>
          <w:p w14:paraId="321F24EC" w14:textId="20862AC0"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3.00</w:t>
            </w:r>
          </w:p>
        </w:tc>
      </w:tr>
      <w:tr w:rsidR="007A1033" w:rsidRPr="0055297E" w14:paraId="5CF9F7AC" w14:textId="77777777" w:rsidTr="00684D8A">
        <w:trPr>
          <w:cantSplit/>
          <w:jc w:val="center"/>
        </w:trPr>
        <w:tc>
          <w:tcPr>
            <w:tcW w:w="2765" w:type="dxa"/>
            <w:shd w:val="clear" w:color="auto" w:fill="FFFFFF"/>
            <w:tcMar>
              <w:top w:w="0" w:type="dxa"/>
              <w:left w:w="0" w:type="dxa"/>
              <w:bottom w:w="0" w:type="dxa"/>
              <w:right w:w="0" w:type="dxa"/>
            </w:tcMar>
            <w:vAlign w:val="center"/>
          </w:tcPr>
          <w:p w14:paraId="533AAD3A" w14:textId="77777777" w:rsidR="007A1033" w:rsidRPr="0055297E" w:rsidRDefault="007A1033" w:rsidP="007A1033">
            <w:pPr>
              <w:spacing w:before="20" w:after="20"/>
              <w:ind w:left="100" w:right="100"/>
              <w:rPr>
                <w:rFonts w:eastAsia="Century Gothic" w:cs="Century Gothic"/>
                <w:color w:val="000000"/>
                <w:sz w:val="18"/>
                <w:szCs w:val="18"/>
              </w:rPr>
            </w:pPr>
            <w:r>
              <w:rPr>
                <w:rFonts w:eastAsia="Century Gothic" w:cs="Century Gothic"/>
                <w:color w:val="000000"/>
                <w:sz w:val="18"/>
                <w:szCs w:val="18"/>
              </w:rPr>
              <w:t>Contract</w:t>
            </w:r>
          </w:p>
        </w:tc>
        <w:tc>
          <w:tcPr>
            <w:tcW w:w="1229" w:type="dxa"/>
            <w:shd w:val="clear" w:color="auto" w:fill="FFFFFF"/>
            <w:tcMar>
              <w:top w:w="0" w:type="dxa"/>
              <w:left w:w="0" w:type="dxa"/>
              <w:bottom w:w="0" w:type="dxa"/>
              <w:right w:w="0" w:type="dxa"/>
            </w:tcMar>
            <w:vAlign w:val="center"/>
          </w:tcPr>
          <w:p w14:paraId="0D14694F" w14:textId="0ED14219"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3.47</w:t>
            </w:r>
          </w:p>
        </w:tc>
        <w:tc>
          <w:tcPr>
            <w:tcW w:w="1229" w:type="dxa"/>
            <w:shd w:val="clear" w:color="auto" w:fill="FFFFFF"/>
            <w:tcMar>
              <w:top w:w="0" w:type="dxa"/>
              <w:left w:w="0" w:type="dxa"/>
              <w:bottom w:w="0" w:type="dxa"/>
              <w:right w:w="0" w:type="dxa"/>
            </w:tcMar>
            <w:vAlign w:val="center"/>
          </w:tcPr>
          <w:p w14:paraId="6318AA01" w14:textId="3F001C45"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5.15</w:t>
            </w:r>
          </w:p>
        </w:tc>
        <w:tc>
          <w:tcPr>
            <w:tcW w:w="1229" w:type="dxa"/>
            <w:shd w:val="clear" w:color="auto" w:fill="FFFFFF"/>
            <w:tcMar>
              <w:top w:w="0" w:type="dxa"/>
              <w:left w:w="0" w:type="dxa"/>
              <w:bottom w:w="0" w:type="dxa"/>
              <w:right w:w="0" w:type="dxa"/>
            </w:tcMar>
            <w:vAlign w:val="center"/>
          </w:tcPr>
          <w:p w14:paraId="443ECBF1" w14:textId="50C38161"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2.58</w:t>
            </w:r>
          </w:p>
        </w:tc>
        <w:tc>
          <w:tcPr>
            <w:tcW w:w="1229" w:type="dxa"/>
            <w:shd w:val="clear" w:color="auto" w:fill="FFFFFF"/>
            <w:tcMar>
              <w:top w:w="0" w:type="dxa"/>
              <w:left w:w="0" w:type="dxa"/>
              <w:bottom w:w="0" w:type="dxa"/>
              <w:right w:w="0" w:type="dxa"/>
            </w:tcMar>
            <w:vAlign w:val="center"/>
          </w:tcPr>
          <w:p w14:paraId="3822C5C0" w14:textId="03F941DE"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5.80</w:t>
            </w:r>
          </w:p>
        </w:tc>
        <w:tc>
          <w:tcPr>
            <w:tcW w:w="1229" w:type="dxa"/>
            <w:shd w:val="clear" w:color="auto" w:fill="FFFFFF"/>
            <w:tcMar>
              <w:top w:w="0" w:type="dxa"/>
              <w:left w:w="0" w:type="dxa"/>
              <w:bottom w:w="0" w:type="dxa"/>
              <w:right w:w="0" w:type="dxa"/>
            </w:tcMar>
            <w:vAlign w:val="center"/>
          </w:tcPr>
          <w:p w14:paraId="2909317D" w14:textId="6E90D1F4"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1.33</w:t>
            </w:r>
          </w:p>
        </w:tc>
        <w:tc>
          <w:tcPr>
            <w:tcW w:w="1229" w:type="dxa"/>
            <w:shd w:val="clear" w:color="auto" w:fill="FFFFFF"/>
            <w:tcMar>
              <w:top w:w="0" w:type="dxa"/>
              <w:left w:w="0" w:type="dxa"/>
              <w:bottom w:w="0" w:type="dxa"/>
              <w:right w:w="0" w:type="dxa"/>
            </w:tcMar>
            <w:vAlign w:val="center"/>
          </w:tcPr>
          <w:p w14:paraId="60BC60F9" w14:textId="7CA1867A"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3.36</w:t>
            </w:r>
          </w:p>
        </w:tc>
        <w:tc>
          <w:tcPr>
            <w:tcW w:w="1229" w:type="dxa"/>
            <w:shd w:val="clear" w:color="auto" w:fill="FFFFFF"/>
            <w:tcMar>
              <w:top w:w="0" w:type="dxa"/>
              <w:left w:w="0" w:type="dxa"/>
              <w:bottom w:w="0" w:type="dxa"/>
              <w:right w:w="0" w:type="dxa"/>
            </w:tcMar>
            <w:vAlign w:val="center"/>
          </w:tcPr>
          <w:p w14:paraId="35E1251F" w14:textId="2D9833BE"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3.55</w:t>
            </w:r>
          </w:p>
        </w:tc>
        <w:tc>
          <w:tcPr>
            <w:tcW w:w="1229" w:type="dxa"/>
            <w:shd w:val="clear" w:color="auto" w:fill="FFFFFF"/>
            <w:tcMar>
              <w:top w:w="0" w:type="dxa"/>
              <w:left w:w="0" w:type="dxa"/>
              <w:bottom w:w="0" w:type="dxa"/>
              <w:right w:w="0" w:type="dxa"/>
            </w:tcMar>
            <w:vAlign w:val="center"/>
          </w:tcPr>
          <w:p w14:paraId="1959E8FC" w14:textId="51337416"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1.40</w:t>
            </w:r>
          </w:p>
        </w:tc>
        <w:tc>
          <w:tcPr>
            <w:tcW w:w="1229" w:type="dxa"/>
            <w:shd w:val="clear" w:color="auto" w:fill="FFFFFF"/>
            <w:tcMar>
              <w:top w:w="0" w:type="dxa"/>
              <w:left w:w="0" w:type="dxa"/>
              <w:bottom w:w="0" w:type="dxa"/>
              <w:right w:w="0" w:type="dxa"/>
            </w:tcMar>
            <w:vAlign w:val="center"/>
          </w:tcPr>
          <w:p w14:paraId="294BD368" w14:textId="22C57D32"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5.00</w:t>
            </w:r>
          </w:p>
        </w:tc>
      </w:tr>
      <w:tr w:rsidR="007A1033" w:rsidRPr="0055297E" w14:paraId="5C15D08A" w14:textId="77777777" w:rsidTr="00684D8A">
        <w:trPr>
          <w:cantSplit/>
          <w:jc w:val="center"/>
        </w:trPr>
        <w:tc>
          <w:tcPr>
            <w:tcW w:w="2765" w:type="dxa"/>
            <w:shd w:val="clear" w:color="auto" w:fill="FFFFFF"/>
            <w:tcMar>
              <w:top w:w="0" w:type="dxa"/>
              <w:left w:w="0" w:type="dxa"/>
              <w:bottom w:w="0" w:type="dxa"/>
              <w:right w:w="0" w:type="dxa"/>
            </w:tcMar>
            <w:vAlign w:val="center"/>
          </w:tcPr>
          <w:p w14:paraId="7C9F78D7" w14:textId="77777777" w:rsidR="007A1033" w:rsidRPr="0055297E" w:rsidRDefault="007A1033" w:rsidP="007A1033">
            <w:pPr>
              <w:spacing w:before="20" w:after="20"/>
              <w:ind w:left="100" w:right="100"/>
              <w:rPr>
                <w:rFonts w:eastAsia="Century Gothic" w:cs="Century Gothic"/>
                <w:color w:val="000000"/>
                <w:sz w:val="18"/>
                <w:szCs w:val="18"/>
              </w:rPr>
            </w:pPr>
            <w:r>
              <w:rPr>
                <w:rFonts w:eastAsia="Century Gothic" w:cs="Century Gothic"/>
                <w:color w:val="000000"/>
                <w:sz w:val="18"/>
                <w:szCs w:val="18"/>
              </w:rPr>
              <w:t>Other</w:t>
            </w:r>
          </w:p>
        </w:tc>
        <w:tc>
          <w:tcPr>
            <w:tcW w:w="1229" w:type="dxa"/>
            <w:shd w:val="clear" w:color="auto" w:fill="FFFFFF"/>
            <w:tcMar>
              <w:top w:w="0" w:type="dxa"/>
              <w:left w:w="0" w:type="dxa"/>
              <w:bottom w:w="0" w:type="dxa"/>
              <w:right w:w="0" w:type="dxa"/>
            </w:tcMar>
            <w:vAlign w:val="center"/>
          </w:tcPr>
          <w:p w14:paraId="0CEBDDE0" w14:textId="503E5E8C"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0.03</w:t>
            </w:r>
          </w:p>
        </w:tc>
        <w:tc>
          <w:tcPr>
            <w:tcW w:w="1229" w:type="dxa"/>
            <w:shd w:val="clear" w:color="auto" w:fill="FFFFFF"/>
            <w:tcMar>
              <w:top w:w="0" w:type="dxa"/>
              <w:left w:w="0" w:type="dxa"/>
              <w:bottom w:w="0" w:type="dxa"/>
              <w:right w:w="0" w:type="dxa"/>
            </w:tcMar>
            <w:vAlign w:val="center"/>
          </w:tcPr>
          <w:p w14:paraId="4FAB80F6" w14:textId="2CFC3788"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0.00</w:t>
            </w:r>
          </w:p>
        </w:tc>
        <w:tc>
          <w:tcPr>
            <w:tcW w:w="1229" w:type="dxa"/>
            <w:shd w:val="clear" w:color="auto" w:fill="FFFFFF"/>
            <w:tcMar>
              <w:top w:w="0" w:type="dxa"/>
              <w:left w:w="0" w:type="dxa"/>
              <w:bottom w:w="0" w:type="dxa"/>
              <w:right w:w="0" w:type="dxa"/>
            </w:tcMar>
            <w:vAlign w:val="center"/>
          </w:tcPr>
          <w:p w14:paraId="017F4C1E" w14:textId="751F79F6"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0.05</w:t>
            </w:r>
          </w:p>
        </w:tc>
        <w:tc>
          <w:tcPr>
            <w:tcW w:w="1229" w:type="dxa"/>
            <w:shd w:val="clear" w:color="auto" w:fill="FFFFFF"/>
            <w:tcMar>
              <w:top w:w="0" w:type="dxa"/>
              <w:left w:w="0" w:type="dxa"/>
              <w:bottom w:w="0" w:type="dxa"/>
              <w:right w:w="0" w:type="dxa"/>
            </w:tcMar>
            <w:vAlign w:val="center"/>
          </w:tcPr>
          <w:p w14:paraId="0B97B9D9" w14:textId="59477D2C"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0.00</w:t>
            </w:r>
          </w:p>
        </w:tc>
        <w:tc>
          <w:tcPr>
            <w:tcW w:w="1229" w:type="dxa"/>
            <w:shd w:val="clear" w:color="auto" w:fill="FFFFFF"/>
            <w:tcMar>
              <w:top w:w="0" w:type="dxa"/>
              <w:left w:w="0" w:type="dxa"/>
              <w:bottom w:w="0" w:type="dxa"/>
              <w:right w:w="0" w:type="dxa"/>
            </w:tcMar>
            <w:vAlign w:val="center"/>
          </w:tcPr>
          <w:p w14:paraId="56C16DFB" w14:textId="7724C58E"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0.00</w:t>
            </w:r>
          </w:p>
        </w:tc>
        <w:tc>
          <w:tcPr>
            <w:tcW w:w="1229" w:type="dxa"/>
            <w:shd w:val="clear" w:color="auto" w:fill="FFFFFF"/>
            <w:tcMar>
              <w:top w:w="0" w:type="dxa"/>
              <w:left w:w="0" w:type="dxa"/>
              <w:bottom w:w="0" w:type="dxa"/>
              <w:right w:w="0" w:type="dxa"/>
            </w:tcMar>
            <w:vAlign w:val="center"/>
          </w:tcPr>
          <w:p w14:paraId="55A52BB5" w14:textId="379884A7"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0.04</w:t>
            </w:r>
          </w:p>
        </w:tc>
        <w:tc>
          <w:tcPr>
            <w:tcW w:w="1229" w:type="dxa"/>
            <w:shd w:val="clear" w:color="auto" w:fill="FFFFFF"/>
            <w:tcMar>
              <w:top w:w="0" w:type="dxa"/>
              <w:left w:w="0" w:type="dxa"/>
              <w:bottom w:w="0" w:type="dxa"/>
              <w:right w:w="0" w:type="dxa"/>
            </w:tcMar>
            <w:vAlign w:val="center"/>
          </w:tcPr>
          <w:p w14:paraId="3C8AA81B" w14:textId="52EBF5AF"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0.04</w:t>
            </w:r>
          </w:p>
        </w:tc>
        <w:tc>
          <w:tcPr>
            <w:tcW w:w="1229" w:type="dxa"/>
            <w:shd w:val="clear" w:color="auto" w:fill="FFFFFF"/>
            <w:tcMar>
              <w:top w:w="0" w:type="dxa"/>
              <w:left w:w="0" w:type="dxa"/>
              <w:bottom w:w="0" w:type="dxa"/>
              <w:right w:w="0" w:type="dxa"/>
            </w:tcMar>
            <w:vAlign w:val="center"/>
          </w:tcPr>
          <w:p w14:paraId="2E5FD61F" w14:textId="5F113A82"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0.00</w:t>
            </w:r>
          </w:p>
        </w:tc>
        <w:tc>
          <w:tcPr>
            <w:tcW w:w="1229" w:type="dxa"/>
            <w:shd w:val="clear" w:color="auto" w:fill="FFFFFF"/>
            <w:tcMar>
              <w:top w:w="0" w:type="dxa"/>
              <w:left w:w="0" w:type="dxa"/>
              <w:bottom w:w="0" w:type="dxa"/>
              <w:right w:w="0" w:type="dxa"/>
            </w:tcMar>
            <w:vAlign w:val="center"/>
          </w:tcPr>
          <w:p w14:paraId="2DA63396" w14:textId="6451CE05" w:rsidR="007A1033" w:rsidRPr="0055297E" w:rsidRDefault="007A1033" w:rsidP="007A1033">
            <w:pPr>
              <w:spacing w:before="20" w:after="20"/>
              <w:ind w:left="100" w:right="100"/>
              <w:jc w:val="center"/>
              <w:rPr>
                <w:rFonts w:eastAsia="Century Gothic" w:cs="Century Gothic"/>
                <w:color w:val="000000"/>
                <w:sz w:val="18"/>
                <w:szCs w:val="18"/>
              </w:rPr>
            </w:pPr>
            <w:r>
              <w:rPr>
                <w:rFonts w:eastAsia="Century Gothic" w:cs="Century Gothic"/>
                <w:color w:val="000000"/>
                <w:sz w:val="18"/>
                <w:szCs w:val="18"/>
              </w:rPr>
              <w:t>0.00</w:t>
            </w:r>
          </w:p>
        </w:tc>
      </w:tr>
    </w:tbl>
    <w:p w14:paraId="294CAF91" w14:textId="749A5B8C" w:rsidR="0058735C" w:rsidRDefault="00CB00FF" w:rsidP="004D683F">
      <w:pPr>
        <w:pStyle w:val="Source"/>
        <w:rPr>
          <w:i w:val="0"/>
        </w:rPr>
      </w:pPr>
      <w:r>
        <w:t xml:space="preserve">Source: </w:t>
      </w:r>
      <w:r w:rsidR="00476840">
        <w:t>Practice survey</w:t>
      </w:r>
      <w:r w:rsidR="00476840" w:rsidRPr="7E8E6EF4">
        <w:t xml:space="preserve"> </w:t>
      </w:r>
      <w:r w:rsidR="000A4A42">
        <w:t xml:space="preserve">R5 </w:t>
      </w:r>
      <w:r w:rsidR="000A4A42" w:rsidRPr="007E3CFA">
        <w:t>Mar–May 2021</w:t>
      </w:r>
      <w:r>
        <w:t xml:space="preserve">, </w:t>
      </w:r>
      <w:r w:rsidR="008F12C9">
        <w:t>question</w:t>
      </w:r>
      <w:r>
        <w:t xml:space="preserve"> 28</w:t>
      </w:r>
      <w:r w:rsidR="000A4A42">
        <w:t>.</w:t>
      </w:r>
    </w:p>
    <w:p w14:paraId="223470CE" w14:textId="19F2A33D" w:rsidR="0080515A" w:rsidRPr="00360C6F" w:rsidRDefault="0080515A"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96</w:t>
      </w:r>
      <w:r w:rsidRPr="00360C6F">
        <w:fldChar w:fldCharType="end"/>
      </w:r>
      <w:r w:rsidR="00E02377">
        <w:t xml:space="preserve">: </w:t>
      </w:r>
      <w:r w:rsidRPr="00360C6F">
        <w:t xml:space="preserve">Additional staff employed </w:t>
      </w:r>
      <w:r w:rsidR="00D76178">
        <w:t>due to</w:t>
      </w:r>
      <w:r w:rsidRPr="00360C6F">
        <w:t xml:space="preserve"> HCH</w:t>
      </w:r>
      <w:r w:rsidR="00D76178">
        <w:t xml:space="preserve">, </w:t>
      </w:r>
      <w:r w:rsidR="00383415">
        <w:t>by sampling strata</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20" w:firstRow="1" w:lastRow="0" w:firstColumn="0" w:lastColumn="0" w:noHBand="0" w:noVBand="1"/>
      </w:tblPr>
      <w:tblGrid>
        <w:gridCol w:w="2483"/>
        <w:gridCol w:w="1262"/>
        <w:gridCol w:w="1108"/>
        <w:gridCol w:w="1386"/>
        <w:gridCol w:w="1132"/>
        <w:gridCol w:w="975"/>
        <w:gridCol w:w="1102"/>
        <w:gridCol w:w="1308"/>
        <w:gridCol w:w="1172"/>
        <w:gridCol w:w="1026"/>
        <w:gridCol w:w="994"/>
      </w:tblGrid>
      <w:tr w:rsidR="0080515A" w:rsidRPr="0078465B" w14:paraId="14977D87" w14:textId="77777777" w:rsidTr="00684D8A">
        <w:trPr>
          <w:cantSplit/>
          <w:tblHeader/>
          <w:jc w:val="center"/>
        </w:trPr>
        <w:tc>
          <w:tcPr>
            <w:tcW w:w="2564" w:type="dxa"/>
            <w:vMerge w:val="restart"/>
            <w:shd w:val="clear" w:color="auto" w:fill="408BCA"/>
            <w:tcMar>
              <w:top w:w="0" w:type="dxa"/>
              <w:left w:w="0" w:type="dxa"/>
              <w:bottom w:w="0" w:type="dxa"/>
              <w:right w:w="0" w:type="dxa"/>
            </w:tcMar>
            <w:vAlign w:val="center"/>
          </w:tcPr>
          <w:p w14:paraId="50D85F29" w14:textId="77777777" w:rsidR="0080515A" w:rsidRPr="0078465B" w:rsidRDefault="0080515A" w:rsidP="0052599A">
            <w:pPr>
              <w:spacing w:before="20" w:afterLines="20" w:after="48"/>
              <w:ind w:left="100" w:right="100"/>
              <w:jc w:val="center"/>
              <w:rPr>
                <w:color w:val="FFFFFF" w:themeColor="background1"/>
                <w:sz w:val="18"/>
                <w:szCs w:val="18"/>
              </w:rPr>
            </w:pPr>
            <w:r w:rsidRPr="0078465B">
              <w:rPr>
                <w:rFonts w:eastAsia="Century Gothic" w:cs="Century Gothic"/>
                <w:b/>
                <w:color w:val="FFFFFF" w:themeColor="background1"/>
                <w:sz w:val="18"/>
                <w:szCs w:val="18"/>
              </w:rPr>
              <w:t>Practice subgroup</w:t>
            </w:r>
          </w:p>
        </w:tc>
        <w:tc>
          <w:tcPr>
            <w:tcW w:w="1275" w:type="dxa"/>
            <w:vMerge w:val="restart"/>
            <w:shd w:val="clear" w:color="auto" w:fill="408BCA"/>
            <w:tcMar>
              <w:top w:w="0" w:type="dxa"/>
              <w:left w:w="0" w:type="dxa"/>
              <w:bottom w:w="0" w:type="dxa"/>
              <w:right w:w="0" w:type="dxa"/>
            </w:tcMar>
            <w:vAlign w:val="center"/>
          </w:tcPr>
          <w:p w14:paraId="17C776F2" w14:textId="77777777" w:rsidR="0080515A" w:rsidRPr="0078465B" w:rsidRDefault="0080515A" w:rsidP="0052599A">
            <w:pPr>
              <w:spacing w:before="20" w:afterLines="20" w:after="48"/>
              <w:ind w:left="100" w:right="100"/>
              <w:jc w:val="center"/>
              <w:rPr>
                <w:color w:val="FFFFFF" w:themeColor="background1"/>
                <w:sz w:val="18"/>
                <w:szCs w:val="18"/>
              </w:rPr>
            </w:pPr>
            <w:r w:rsidRPr="0078465B">
              <w:rPr>
                <w:rFonts w:eastAsia="Century Gothic" w:cs="Century Gothic"/>
                <w:b/>
                <w:color w:val="FFFFFF" w:themeColor="background1"/>
                <w:sz w:val="18"/>
                <w:szCs w:val="18"/>
              </w:rPr>
              <w:t>Response</w:t>
            </w:r>
          </w:p>
        </w:tc>
        <w:tc>
          <w:tcPr>
            <w:tcW w:w="1133" w:type="dxa"/>
            <w:vMerge w:val="restart"/>
            <w:shd w:val="clear" w:color="auto" w:fill="408BCA"/>
            <w:tcMar>
              <w:top w:w="0" w:type="dxa"/>
              <w:left w:w="0" w:type="dxa"/>
              <w:bottom w:w="0" w:type="dxa"/>
              <w:right w:w="0" w:type="dxa"/>
            </w:tcMar>
            <w:vAlign w:val="center"/>
          </w:tcPr>
          <w:p w14:paraId="5A2AED97" w14:textId="77777777" w:rsidR="0080515A" w:rsidRPr="0078465B" w:rsidRDefault="0080515A" w:rsidP="0052599A">
            <w:pPr>
              <w:spacing w:before="20" w:afterLines="20" w:after="48"/>
              <w:ind w:left="100" w:right="100"/>
              <w:jc w:val="center"/>
              <w:rPr>
                <w:sz w:val="18"/>
                <w:szCs w:val="18"/>
              </w:rPr>
            </w:pPr>
            <w:r w:rsidRPr="0078465B">
              <w:rPr>
                <w:rFonts w:eastAsia="Century Gothic" w:cs="Century Gothic"/>
                <w:b/>
                <w:color w:val="FFFFFF"/>
                <w:sz w:val="18"/>
                <w:szCs w:val="18"/>
              </w:rPr>
              <w:t>Total</w:t>
            </w:r>
          </w:p>
        </w:tc>
        <w:tc>
          <w:tcPr>
            <w:tcW w:w="2551" w:type="dxa"/>
            <w:gridSpan w:val="2"/>
            <w:shd w:val="clear" w:color="auto" w:fill="408BCA"/>
            <w:tcMar>
              <w:top w:w="0" w:type="dxa"/>
              <w:left w:w="0" w:type="dxa"/>
              <w:bottom w:w="0" w:type="dxa"/>
              <w:right w:w="0" w:type="dxa"/>
            </w:tcMar>
            <w:vAlign w:val="center"/>
          </w:tcPr>
          <w:p w14:paraId="3BE9A53A" w14:textId="77777777" w:rsidR="0080515A" w:rsidRPr="0078465B" w:rsidRDefault="0080515A" w:rsidP="0052599A">
            <w:pPr>
              <w:spacing w:before="20" w:afterLines="20" w:after="48"/>
              <w:ind w:left="100" w:right="100"/>
              <w:jc w:val="center"/>
              <w:rPr>
                <w:sz w:val="18"/>
                <w:szCs w:val="18"/>
              </w:rPr>
            </w:pPr>
            <w:r w:rsidRPr="0078465B">
              <w:rPr>
                <w:rFonts w:eastAsia="Century Gothic" w:cs="Century Gothic"/>
                <w:b/>
                <w:color w:val="FFFFFF"/>
                <w:sz w:val="18"/>
                <w:szCs w:val="18"/>
              </w:rPr>
              <w:t>Size</w:t>
            </w:r>
          </w:p>
        </w:tc>
        <w:tc>
          <w:tcPr>
            <w:tcW w:w="3316" w:type="dxa"/>
            <w:gridSpan w:val="3"/>
            <w:shd w:val="clear" w:color="auto" w:fill="408BCA"/>
            <w:tcMar>
              <w:top w:w="0" w:type="dxa"/>
              <w:left w:w="0" w:type="dxa"/>
              <w:bottom w:w="0" w:type="dxa"/>
              <w:right w:w="0" w:type="dxa"/>
            </w:tcMar>
            <w:vAlign w:val="center"/>
          </w:tcPr>
          <w:p w14:paraId="0D748714" w14:textId="77777777" w:rsidR="0080515A" w:rsidRPr="0078465B" w:rsidRDefault="0080515A" w:rsidP="0052599A">
            <w:pPr>
              <w:spacing w:before="20" w:afterLines="20" w:after="48"/>
              <w:ind w:left="100" w:right="100"/>
              <w:jc w:val="center"/>
              <w:rPr>
                <w:sz w:val="18"/>
                <w:szCs w:val="18"/>
              </w:rPr>
            </w:pPr>
            <w:r w:rsidRPr="0078465B">
              <w:rPr>
                <w:rFonts w:eastAsia="Century Gothic" w:cs="Century Gothic"/>
                <w:b/>
                <w:color w:val="FFFFFF"/>
                <w:sz w:val="18"/>
                <w:szCs w:val="18"/>
              </w:rPr>
              <w:t>Type</w:t>
            </w:r>
          </w:p>
        </w:tc>
        <w:tc>
          <w:tcPr>
            <w:tcW w:w="3099" w:type="dxa"/>
            <w:gridSpan w:val="3"/>
            <w:shd w:val="clear" w:color="auto" w:fill="408BCA"/>
            <w:tcMar>
              <w:top w:w="0" w:type="dxa"/>
              <w:left w:w="0" w:type="dxa"/>
              <w:bottom w:w="0" w:type="dxa"/>
              <w:right w:w="0" w:type="dxa"/>
            </w:tcMar>
            <w:vAlign w:val="center"/>
          </w:tcPr>
          <w:p w14:paraId="4A6EB80C" w14:textId="77777777" w:rsidR="0080515A" w:rsidRPr="0078465B" w:rsidRDefault="0080515A" w:rsidP="0052599A">
            <w:pPr>
              <w:spacing w:before="20" w:afterLines="20" w:after="48"/>
              <w:ind w:left="100" w:right="100"/>
              <w:jc w:val="center"/>
              <w:rPr>
                <w:sz w:val="18"/>
                <w:szCs w:val="18"/>
              </w:rPr>
            </w:pPr>
            <w:r w:rsidRPr="0078465B">
              <w:rPr>
                <w:rFonts w:eastAsia="Century Gothic" w:cs="Century Gothic"/>
                <w:b/>
                <w:color w:val="FFFFFF"/>
                <w:sz w:val="18"/>
                <w:szCs w:val="18"/>
              </w:rPr>
              <w:t>Location</w:t>
            </w:r>
          </w:p>
        </w:tc>
      </w:tr>
      <w:tr w:rsidR="0080515A" w:rsidRPr="0078465B" w14:paraId="0495EFBB" w14:textId="77777777" w:rsidTr="00684D8A">
        <w:trPr>
          <w:cantSplit/>
          <w:tblHeader/>
          <w:jc w:val="center"/>
        </w:trPr>
        <w:tc>
          <w:tcPr>
            <w:tcW w:w="2564" w:type="dxa"/>
            <w:vMerge/>
            <w:shd w:val="clear" w:color="auto" w:fill="408BCA"/>
            <w:tcMar>
              <w:top w:w="0" w:type="dxa"/>
              <w:left w:w="0" w:type="dxa"/>
              <w:bottom w:w="0" w:type="dxa"/>
              <w:right w:w="0" w:type="dxa"/>
            </w:tcMar>
            <w:vAlign w:val="center"/>
          </w:tcPr>
          <w:p w14:paraId="12B75D5E" w14:textId="77777777" w:rsidR="0080515A" w:rsidRPr="0078465B" w:rsidRDefault="0080515A" w:rsidP="0052599A">
            <w:pPr>
              <w:spacing w:before="20" w:afterLines="20" w:after="48"/>
              <w:ind w:left="100" w:right="100"/>
              <w:jc w:val="center"/>
              <w:rPr>
                <w:sz w:val="18"/>
                <w:szCs w:val="18"/>
              </w:rPr>
            </w:pPr>
          </w:p>
        </w:tc>
        <w:tc>
          <w:tcPr>
            <w:tcW w:w="1275" w:type="dxa"/>
            <w:vMerge/>
            <w:shd w:val="clear" w:color="auto" w:fill="408BCA"/>
            <w:tcMar>
              <w:top w:w="0" w:type="dxa"/>
              <w:left w:w="0" w:type="dxa"/>
              <w:bottom w:w="0" w:type="dxa"/>
              <w:right w:w="0" w:type="dxa"/>
            </w:tcMar>
            <w:vAlign w:val="center"/>
          </w:tcPr>
          <w:p w14:paraId="1F8590E7" w14:textId="77777777" w:rsidR="0080515A" w:rsidRPr="0078465B" w:rsidRDefault="0080515A" w:rsidP="0052599A">
            <w:pPr>
              <w:spacing w:before="20" w:afterLines="20" w:after="48"/>
              <w:ind w:left="100" w:right="100"/>
              <w:jc w:val="center"/>
              <w:rPr>
                <w:sz w:val="18"/>
                <w:szCs w:val="18"/>
              </w:rPr>
            </w:pPr>
          </w:p>
        </w:tc>
        <w:tc>
          <w:tcPr>
            <w:tcW w:w="1133" w:type="dxa"/>
            <w:vMerge/>
            <w:shd w:val="clear" w:color="auto" w:fill="408BCA"/>
            <w:tcMar>
              <w:top w:w="0" w:type="dxa"/>
              <w:left w:w="0" w:type="dxa"/>
              <w:bottom w:w="0" w:type="dxa"/>
              <w:right w:w="0" w:type="dxa"/>
            </w:tcMar>
            <w:vAlign w:val="center"/>
          </w:tcPr>
          <w:p w14:paraId="6214B8C5" w14:textId="77777777" w:rsidR="0080515A" w:rsidRPr="0078465B" w:rsidRDefault="0080515A" w:rsidP="0052599A">
            <w:pPr>
              <w:spacing w:before="20" w:afterLines="20" w:after="48"/>
              <w:ind w:left="100" w:right="100"/>
              <w:jc w:val="center"/>
              <w:rPr>
                <w:sz w:val="18"/>
                <w:szCs w:val="18"/>
              </w:rPr>
            </w:pPr>
          </w:p>
        </w:tc>
        <w:tc>
          <w:tcPr>
            <w:tcW w:w="1417" w:type="dxa"/>
            <w:shd w:val="clear" w:color="auto" w:fill="408BCA"/>
            <w:tcMar>
              <w:top w:w="0" w:type="dxa"/>
              <w:left w:w="0" w:type="dxa"/>
              <w:bottom w:w="0" w:type="dxa"/>
              <w:right w:w="0" w:type="dxa"/>
            </w:tcMar>
            <w:vAlign w:val="center"/>
          </w:tcPr>
          <w:p w14:paraId="50014903" w14:textId="77777777" w:rsidR="0080515A" w:rsidRPr="0078465B" w:rsidRDefault="0080515A" w:rsidP="0052599A">
            <w:pPr>
              <w:spacing w:before="20" w:afterLines="20" w:after="48"/>
              <w:ind w:left="100" w:right="100"/>
              <w:jc w:val="center"/>
              <w:rPr>
                <w:sz w:val="18"/>
                <w:szCs w:val="18"/>
              </w:rPr>
            </w:pPr>
            <w:r w:rsidRPr="0078465B">
              <w:rPr>
                <w:rFonts w:eastAsia="Century Gothic" w:cs="Century Gothic"/>
                <w:b/>
                <w:color w:val="FFFFFF"/>
                <w:sz w:val="18"/>
                <w:szCs w:val="18"/>
              </w:rPr>
              <w:t>Large/ medium</w:t>
            </w:r>
          </w:p>
        </w:tc>
        <w:tc>
          <w:tcPr>
            <w:tcW w:w="1134" w:type="dxa"/>
            <w:shd w:val="clear" w:color="auto" w:fill="408BCA"/>
            <w:tcMar>
              <w:top w:w="0" w:type="dxa"/>
              <w:left w:w="0" w:type="dxa"/>
              <w:bottom w:w="0" w:type="dxa"/>
              <w:right w:w="0" w:type="dxa"/>
            </w:tcMar>
            <w:vAlign w:val="center"/>
          </w:tcPr>
          <w:p w14:paraId="5C5AE40F" w14:textId="77777777" w:rsidR="0080515A" w:rsidRPr="0078465B" w:rsidRDefault="0080515A" w:rsidP="0052599A">
            <w:pPr>
              <w:spacing w:before="20" w:afterLines="20" w:after="48"/>
              <w:ind w:left="100" w:right="100"/>
              <w:jc w:val="center"/>
              <w:rPr>
                <w:sz w:val="18"/>
                <w:szCs w:val="18"/>
              </w:rPr>
            </w:pPr>
            <w:r w:rsidRPr="0078465B">
              <w:rPr>
                <w:rFonts w:eastAsia="Century Gothic" w:cs="Century Gothic"/>
                <w:b/>
                <w:color w:val="FFFFFF"/>
                <w:sz w:val="18"/>
                <w:szCs w:val="18"/>
              </w:rPr>
              <w:t>Small/sole</w:t>
            </w:r>
          </w:p>
        </w:tc>
        <w:tc>
          <w:tcPr>
            <w:tcW w:w="992" w:type="dxa"/>
            <w:shd w:val="clear" w:color="auto" w:fill="408BCA"/>
            <w:tcMar>
              <w:top w:w="0" w:type="dxa"/>
              <w:left w:w="0" w:type="dxa"/>
              <w:bottom w:w="0" w:type="dxa"/>
              <w:right w:w="0" w:type="dxa"/>
            </w:tcMar>
            <w:vAlign w:val="center"/>
          </w:tcPr>
          <w:p w14:paraId="25EC09D6" w14:textId="77777777" w:rsidR="0080515A" w:rsidRPr="0078465B" w:rsidRDefault="0080515A" w:rsidP="0052599A">
            <w:pPr>
              <w:spacing w:before="20" w:afterLines="20" w:after="48"/>
              <w:ind w:left="100" w:right="100"/>
              <w:jc w:val="center"/>
              <w:rPr>
                <w:sz w:val="18"/>
                <w:szCs w:val="18"/>
              </w:rPr>
            </w:pPr>
            <w:r w:rsidRPr="0078465B">
              <w:rPr>
                <w:rFonts w:eastAsia="Century Gothic" w:cs="Century Gothic"/>
                <w:b/>
                <w:color w:val="FFFFFF"/>
                <w:sz w:val="18"/>
                <w:szCs w:val="18"/>
              </w:rPr>
              <w:t>AMS</w:t>
            </w:r>
          </w:p>
        </w:tc>
        <w:tc>
          <w:tcPr>
            <w:tcW w:w="1058" w:type="dxa"/>
            <w:shd w:val="clear" w:color="auto" w:fill="408BCA"/>
            <w:tcMar>
              <w:top w:w="0" w:type="dxa"/>
              <w:left w:w="0" w:type="dxa"/>
              <w:bottom w:w="0" w:type="dxa"/>
              <w:right w:w="0" w:type="dxa"/>
            </w:tcMar>
            <w:vAlign w:val="center"/>
          </w:tcPr>
          <w:p w14:paraId="6B423047" w14:textId="77777777" w:rsidR="0080515A" w:rsidRPr="0078465B" w:rsidRDefault="0080515A" w:rsidP="0052599A">
            <w:pPr>
              <w:spacing w:before="20" w:afterLines="20" w:after="48"/>
              <w:ind w:left="100" w:right="100"/>
              <w:jc w:val="center"/>
              <w:rPr>
                <w:sz w:val="18"/>
                <w:szCs w:val="18"/>
              </w:rPr>
            </w:pPr>
            <w:r w:rsidRPr="0078465B">
              <w:rPr>
                <w:rFonts w:eastAsia="Century Gothic" w:cs="Century Gothic"/>
                <w:b/>
                <w:color w:val="FFFFFF"/>
                <w:sz w:val="18"/>
                <w:szCs w:val="18"/>
              </w:rPr>
              <w:t>Corporate</w:t>
            </w:r>
          </w:p>
        </w:tc>
        <w:tc>
          <w:tcPr>
            <w:tcW w:w="1266" w:type="dxa"/>
            <w:shd w:val="clear" w:color="auto" w:fill="408BCA"/>
            <w:tcMar>
              <w:top w:w="0" w:type="dxa"/>
              <w:left w:w="0" w:type="dxa"/>
              <w:bottom w:w="0" w:type="dxa"/>
              <w:right w:w="0" w:type="dxa"/>
            </w:tcMar>
            <w:vAlign w:val="center"/>
          </w:tcPr>
          <w:p w14:paraId="65431651" w14:textId="77777777" w:rsidR="0080515A" w:rsidRPr="0078465B" w:rsidRDefault="0080515A" w:rsidP="0052599A">
            <w:pPr>
              <w:spacing w:before="20" w:afterLines="20" w:after="48"/>
              <w:ind w:left="100" w:right="100"/>
              <w:jc w:val="center"/>
              <w:rPr>
                <w:sz w:val="18"/>
                <w:szCs w:val="18"/>
              </w:rPr>
            </w:pPr>
            <w:r w:rsidRPr="0078465B">
              <w:rPr>
                <w:rFonts w:eastAsia="Century Gothic" w:cs="Century Gothic"/>
                <w:b/>
                <w:color w:val="FFFFFF"/>
                <w:sz w:val="18"/>
                <w:szCs w:val="18"/>
              </w:rPr>
              <w:t>Independent</w:t>
            </w:r>
          </w:p>
        </w:tc>
        <w:tc>
          <w:tcPr>
            <w:tcW w:w="1200" w:type="dxa"/>
            <w:shd w:val="clear" w:color="auto" w:fill="408BCA"/>
            <w:tcMar>
              <w:top w:w="0" w:type="dxa"/>
              <w:left w:w="0" w:type="dxa"/>
              <w:bottom w:w="0" w:type="dxa"/>
              <w:right w:w="0" w:type="dxa"/>
            </w:tcMar>
            <w:vAlign w:val="center"/>
          </w:tcPr>
          <w:p w14:paraId="59BC0B73" w14:textId="77777777" w:rsidR="0080515A" w:rsidRPr="0078465B" w:rsidRDefault="0080515A" w:rsidP="0052599A">
            <w:pPr>
              <w:spacing w:before="20" w:afterLines="20" w:after="48"/>
              <w:ind w:left="100" w:right="100"/>
              <w:jc w:val="center"/>
              <w:rPr>
                <w:sz w:val="18"/>
                <w:szCs w:val="18"/>
              </w:rPr>
            </w:pPr>
            <w:r w:rsidRPr="0078465B">
              <w:rPr>
                <w:rFonts w:eastAsia="Century Gothic" w:cs="Century Gothic"/>
                <w:b/>
                <w:color w:val="FFFFFF"/>
                <w:sz w:val="18"/>
                <w:szCs w:val="18"/>
              </w:rPr>
              <w:t>MMM 1</w:t>
            </w:r>
          </w:p>
        </w:tc>
        <w:tc>
          <w:tcPr>
            <w:tcW w:w="1041" w:type="dxa"/>
            <w:shd w:val="clear" w:color="auto" w:fill="408BCA"/>
            <w:tcMar>
              <w:top w:w="0" w:type="dxa"/>
              <w:left w:w="0" w:type="dxa"/>
              <w:bottom w:w="0" w:type="dxa"/>
              <w:right w:w="0" w:type="dxa"/>
            </w:tcMar>
            <w:vAlign w:val="center"/>
          </w:tcPr>
          <w:p w14:paraId="3BCF7829" w14:textId="77777777" w:rsidR="00563088" w:rsidRDefault="0080515A" w:rsidP="00563088">
            <w:pPr>
              <w:spacing w:after="0"/>
              <w:ind w:left="102" w:right="102"/>
              <w:jc w:val="center"/>
              <w:rPr>
                <w:rFonts w:eastAsia="Century Gothic" w:cs="Century Gothic"/>
                <w:b/>
                <w:color w:val="FFFFFF"/>
                <w:sz w:val="18"/>
                <w:szCs w:val="18"/>
              </w:rPr>
            </w:pPr>
            <w:r w:rsidRPr="0078465B">
              <w:rPr>
                <w:rFonts w:eastAsia="Century Gothic" w:cs="Century Gothic"/>
                <w:b/>
                <w:color w:val="FFFFFF"/>
                <w:sz w:val="18"/>
                <w:szCs w:val="18"/>
              </w:rPr>
              <w:t>MMM</w:t>
            </w:r>
            <w:r w:rsidR="00563088">
              <w:rPr>
                <w:rFonts w:eastAsia="Century Gothic" w:cs="Century Gothic"/>
                <w:b/>
                <w:color w:val="FFFFFF"/>
                <w:sz w:val="18"/>
                <w:szCs w:val="18"/>
              </w:rPr>
              <w:t> </w:t>
            </w:r>
          </w:p>
          <w:p w14:paraId="1E101571" w14:textId="214197B6" w:rsidR="0080515A" w:rsidRPr="0078465B" w:rsidRDefault="0080515A" w:rsidP="0052599A">
            <w:pPr>
              <w:spacing w:before="20" w:afterLines="20" w:after="48"/>
              <w:ind w:left="100" w:right="100"/>
              <w:jc w:val="center"/>
              <w:rPr>
                <w:sz w:val="18"/>
                <w:szCs w:val="18"/>
              </w:rPr>
            </w:pPr>
            <w:r w:rsidRPr="0078465B">
              <w:rPr>
                <w:rFonts w:eastAsia="Century Gothic" w:cs="Century Gothic"/>
                <w:b/>
                <w:color w:val="FFFFFF"/>
                <w:sz w:val="18"/>
                <w:szCs w:val="18"/>
              </w:rPr>
              <w:t>2</w:t>
            </w:r>
            <w:r w:rsidR="00563088">
              <w:rPr>
                <w:rFonts w:eastAsia="Century Gothic" w:cs="Century Gothic"/>
                <w:b/>
                <w:color w:val="FFFFFF"/>
                <w:sz w:val="18"/>
                <w:szCs w:val="18"/>
              </w:rPr>
              <w:t> &amp; </w:t>
            </w:r>
            <w:r w:rsidRPr="0078465B">
              <w:rPr>
                <w:rFonts w:eastAsia="Century Gothic" w:cs="Century Gothic"/>
                <w:b/>
                <w:color w:val="FFFFFF"/>
                <w:sz w:val="18"/>
                <w:szCs w:val="18"/>
              </w:rPr>
              <w:t>3</w:t>
            </w:r>
          </w:p>
        </w:tc>
        <w:tc>
          <w:tcPr>
            <w:tcW w:w="0" w:type="auto"/>
            <w:shd w:val="clear" w:color="auto" w:fill="408BCA"/>
            <w:tcMar>
              <w:top w:w="0" w:type="dxa"/>
              <w:left w:w="0" w:type="dxa"/>
              <w:bottom w:w="0" w:type="dxa"/>
              <w:right w:w="0" w:type="dxa"/>
            </w:tcMar>
            <w:vAlign w:val="center"/>
          </w:tcPr>
          <w:p w14:paraId="6A1361A5" w14:textId="77777777" w:rsidR="0080515A" w:rsidRPr="0078465B" w:rsidRDefault="0080515A" w:rsidP="0052599A">
            <w:pPr>
              <w:spacing w:before="20" w:afterLines="20" w:after="48"/>
              <w:ind w:left="100" w:right="100"/>
              <w:jc w:val="center"/>
              <w:rPr>
                <w:sz w:val="18"/>
                <w:szCs w:val="18"/>
              </w:rPr>
            </w:pPr>
            <w:r w:rsidRPr="0078465B">
              <w:rPr>
                <w:rFonts w:eastAsia="Century Gothic" w:cs="Century Gothic"/>
                <w:b/>
                <w:color w:val="FFFFFF"/>
                <w:sz w:val="18"/>
                <w:szCs w:val="18"/>
              </w:rPr>
              <w:t>MMM 4+</w:t>
            </w:r>
          </w:p>
        </w:tc>
      </w:tr>
      <w:tr w:rsidR="0080515A" w:rsidRPr="0078465B" w14:paraId="1F69F6C0" w14:textId="77777777" w:rsidTr="00684D8A">
        <w:trPr>
          <w:cantSplit/>
          <w:jc w:val="center"/>
        </w:trPr>
        <w:tc>
          <w:tcPr>
            <w:tcW w:w="0" w:type="auto"/>
            <w:gridSpan w:val="11"/>
            <w:shd w:val="clear" w:color="auto" w:fill="FFFFFF"/>
            <w:tcMar>
              <w:top w:w="0" w:type="dxa"/>
              <w:left w:w="0" w:type="dxa"/>
              <w:bottom w:w="0" w:type="dxa"/>
              <w:right w:w="0" w:type="dxa"/>
            </w:tcMar>
            <w:vAlign w:val="center"/>
          </w:tcPr>
          <w:p w14:paraId="071A84EC" w14:textId="77777777" w:rsidR="0080515A" w:rsidRPr="0078465B" w:rsidRDefault="0080515A" w:rsidP="0052599A">
            <w:pPr>
              <w:spacing w:before="20" w:afterLines="20" w:after="48"/>
              <w:ind w:left="100" w:right="100"/>
              <w:rPr>
                <w:sz w:val="18"/>
                <w:szCs w:val="18"/>
              </w:rPr>
            </w:pPr>
            <w:r w:rsidRPr="0078465B">
              <w:rPr>
                <w:rFonts w:eastAsia="Century Gothic" w:cs="Century Gothic"/>
                <w:b/>
                <w:color w:val="000000"/>
                <w:sz w:val="18"/>
                <w:szCs w:val="18"/>
              </w:rPr>
              <w:t xml:space="preserve">Did the practice employ additional staff </w:t>
            </w:r>
            <w:proofErr w:type="gramStart"/>
            <w:r w:rsidRPr="0078465B">
              <w:rPr>
                <w:rFonts w:eastAsia="Century Gothic" w:cs="Century Gothic"/>
                <w:b/>
                <w:color w:val="000000"/>
                <w:sz w:val="18"/>
                <w:szCs w:val="18"/>
              </w:rPr>
              <w:t>as a result of</w:t>
            </w:r>
            <w:proofErr w:type="gramEnd"/>
            <w:r w:rsidRPr="0078465B">
              <w:rPr>
                <w:rFonts w:eastAsia="Century Gothic" w:cs="Century Gothic"/>
                <w:b/>
                <w:color w:val="000000"/>
                <w:sz w:val="18"/>
                <w:szCs w:val="18"/>
              </w:rPr>
              <w:t xml:space="preserve"> implementing HCH</w:t>
            </w:r>
          </w:p>
        </w:tc>
      </w:tr>
      <w:tr w:rsidR="004B3799" w:rsidRPr="0078465B" w14:paraId="125CE965" w14:textId="77777777" w:rsidTr="00684D8A">
        <w:trPr>
          <w:cantSplit/>
          <w:jc w:val="center"/>
        </w:trPr>
        <w:tc>
          <w:tcPr>
            <w:tcW w:w="2564" w:type="dxa"/>
            <w:vMerge w:val="restart"/>
            <w:shd w:val="clear" w:color="auto" w:fill="FFFFFF"/>
            <w:tcMar>
              <w:top w:w="0" w:type="dxa"/>
              <w:left w:w="0" w:type="dxa"/>
              <w:bottom w:w="0" w:type="dxa"/>
              <w:right w:w="0" w:type="dxa"/>
            </w:tcMar>
            <w:vAlign w:val="center"/>
          </w:tcPr>
          <w:p w14:paraId="3F2BF340" w14:textId="77777777" w:rsidR="004B3799" w:rsidRPr="0078465B" w:rsidRDefault="004B3799" w:rsidP="004B3799">
            <w:pPr>
              <w:spacing w:before="20" w:afterLines="20" w:after="48"/>
              <w:ind w:left="100" w:right="100"/>
              <w:rPr>
                <w:sz w:val="18"/>
                <w:szCs w:val="18"/>
              </w:rPr>
            </w:pPr>
            <w:r w:rsidRPr="0078465B">
              <w:rPr>
                <w:rFonts w:eastAsia="Century Gothic" w:cs="Century Gothic"/>
                <w:color w:val="000000"/>
                <w:sz w:val="18"/>
                <w:szCs w:val="18"/>
              </w:rPr>
              <w:t>Practices responding to R5:72 (No response:2)</w:t>
            </w:r>
          </w:p>
        </w:tc>
        <w:tc>
          <w:tcPr>
            <w:tcW w:w="1275" w:type="dxa"/>
            <w:shd w:val="clear" w:color="auto" w:fill="FFFFFF"/>
            <w:tcMar>
              <w:top w:w="0" w:type="dxa"/>
              <w:left w:w="0" w:type="dxa"/>
              <w:bottom w:w="0" w:type="dxa"/>
              <w:right w:w="0" w:type="dxa"/>
            </w:tcMar>
            <w:vAlign w:val="center"/>
          </w:tcPr>
          <w:p w14:paraId="141FAD61" w14:textId="77777777" w:rsidR="004B3799" w:rsidRPr="0078465B" w:rsidRDefault="004B3799" w:rsidP="004B3799">
            <w:pPr>
              <w:spacing w:before="20" w:afterLines="20" w:after="48"/>
              <w:ind w:left="100" w:right="100"/>
              <w:jc w:val="center"/>
              <w:rPr>
                <w:sz w:val="18"/>
                <w:szCs w:val="18"/>
              </w:rPr>
            </w:pPr>
            <w:r w:rsidRPr="0078465B">
              <w:rPr>
                <w:rFonts w:eastAsia="Century Gothic" w:cs="Century Gothic"/>
                <w:color w:val="000000"/>
                <w:sz w:val="18"/>
                <w:szCs w:val="18"/>
              </w:rPr>
              <w:t>Yes</w:t>
            </w:r>
          </w:p>
        </w:tc>
        <w:tc>
          <w:tcPr>
            <w:tcW w:w="1133" w:type="dxa"/>
            <w:shd w:val="clear" w:color="auto" w:fill="FFFFFF"/>
            <w:tcMar>
              <w:top w:w="0" w:type="dxa"/>
              <w:left w:w="0" w:type="dxa"/>
              <w:bottom w:w="0" w:type="dxa"/>
              <w:right w:w="0" w:type="dxa"/>
            </w:tcMar>
            <w:vAlign w:val="center"/>
          </w:tcPr>
          <w:p w14:paraId="1E4B0E86" w14:textId="2EA9AE7A" w:rsidR="004B3799" w:rsidRPr="004B3799" w:rsidRDefault="004B3799" w:rsidP="00F601F9">
            <w:pPr>
              <w:spacing w:before="20" w:afterLines="20" w:after="48"/>
              <w:ind w:left="100" w:right="100"/>
              <w:jc w:val="center"/>
              <w:rPr>
                <w:sz w:val="18"/>
                <w:szCs w:val="18"/>
              </w:rPr>
            </w:pPr>
            <w:r w:rsidRPr="004B3799">
              <w:rPr>
                <w:sz w:val="18"/>
                <w:szCs w:val="18"/>
              </w:rPr>
              <w:t>19 (26%)</w:t>
            </w:r>
          </w:p>
        </w:tc>
        <w:tc>
          <w:tcPr>
            <w:tcW w:w="1417" w:type="dxa"/>
            <w:shd w:val="clear" w:color="auto" w:fill="FFFFFF"/>
            <w:tcMar>
              <w:top w:w="0" w:type="dxa"/>
              <w:left w:w="0" w:type="dxa"/>
              <w:bottom w:w="0" w:type="dxa"/>
              <w:right w:w="0" w:type="dxa"/>
            </w:tcMar>
            <w:vAlign w:val="center"/>
          </w:tcPr>
          <w:p w14:paraId="4078EB91" w14:textId="4C4F4EE6" w:rsidR="004B3799" w:rsidRPr="004B3799" w:rsidRDefault="004B3799" w:rsidP="00F601F9">
            <w:pPr>
              <w:spacing w:before="20" w:afterLines="20" w:after="48"/>
              <w:ind w:left="100" w:right="100"/>
              <w:jc w:val="center"/>
              <w:rPr>
                <w:sz w:val="18"/>
                <w:szCs w:val="18"/>
              </w:rPr>
            </w:pPr>
            <w:r w:rsidRPr="004B3799">
              <w:rPr>
                <w:sz w:val="18"/>
                <w:szCs w:val="18"/>
              </w:rPr>
              <w:t>9 (33%)</w:t>
            </w:r>
          </w:p>
        </w:tc>
        <w:tc>
          <w:tcPr>
            <w:tcW w:w="1134" w:type="dxa"/>
            <w:shd w:val="clear" w:color="auto" w:fill="FFFFFF"/>
            <w:tcMar>
              <w:top w:w="0" w:type="dxa"/>
              <w:left w:w="0" w:type="dxa"/>
              <w:bottom w:w="0" w:type="dxa"/>
              <w:right w:w="0" w:type="dxa"/>
            </w:tcMar>
            <w:vAlign w:val="center"/>
          </w:tcPr>
          <w:p w14:paraId="79F1FF0D" w14:textId="2946A9B6" w:rsidR="004B3799" w:rsidRPr="004B3799" w:rsidRDefault="004B3799" w:rsidP="00F601F9">
            <w:pPr>
              <w:spacing w:before="20" w:afterLines="20" w:after="48"/>
              <w:ind w:left="100" w:right="100"/>
              <w:jc w:val="center"/>
              <w:rPr>
                <w:sz w:val="18"/>
                <w:szCs w:val="18"/>
              </w:rPr>
            </w:pPr>
            <w:r w:rsidRPr="004B3799">
              <w:rPr>
                <w:sz w:val="18"/>
                <w:szCs w:val="18"/>
              </w:rPr>
              <w:t>10 (22%)</w:t>
            </w:r>
          </w:p>
        </w:tc>
        <w:tc>
          <w:tcPr>
            <w:tcW w:w="992" w:type="dxa"/>
            <w:shd w:val="clear" w:color="auto" w:fill="FFFFFF"/>
            <w:tcMar>
              <w:top w:w="0" w:type="dxa"/>
              <w:left w:w="0" w:type="dxa"/>
              <w:bottom w:w="0" w:type="dxa"/>
              <w:right w:w="0" w:type="dxa"/>
            </w:tcMar>
            <w:vAlign w:val="center"/>
          </w:tcPr>
          <w:p w14:paraId="53D28CB5" w14:textId="1537585B" w:rsidR="004B3799" w:rsidRPr="004B3799" w:rsidRDefault="004B3799" w:rsidP="00F601F9">
            <w:pPr>
              <w:spacing w:before="20" w:afterLines="20" w:after="48"/>
              <w:ind w:left="100" w:right="100"/>
              <w:jc w:val="center"/>
              <w:rPr>
                <w:sz w:val="18"/>
                <w:szCs w:val="18"/>
              </w:rPr>
            </w:pPr>
            <w:r w:rsidRPr="004B3799">
              <w:rPr>
                <w:sz w:val="18"/>
                <w:szCs w:val="18"/>
              </w:rPr>
              <w:t>2 (50%)</w:t>
            </w:r>
          </w:p>
        </w:tc>
        <w:tc>
          <w:tcPr>
            <w:tcW w:w="1058" w:type="dxa"/>
            <w:shd w:val="clear" w:color="auto" w:fill="FFFFFF"/>
            <w:tcMar>
              <w:top w:w="0" w:type="dxa"/>
              <w:left w:w="0" w:type="dxa"/>
              <w:bottom w:w="0" w:type="dxa"/>
              <w:right w:w="0" w:type="dxa"/>
            </w:tcMar>
            <w:vAlign w:val="center"/>
          </w:tcPr>
          <w:p w14:paraId="4F6CE6AD" w14:textId="08C030FF" w:rsidR="004B3799" w:rsidRPr="004B3799" w:rsidRDefault="004B3799" w:rsidP="00F601F9">
            <w:pPr>
              <w:spacing w:before="20" w:afterLines="20" w:after="48"/>
              <w:ind w:left="100" w:right="100"/>
              <w:jc w:val="center"/>
              <w:rPr>
                <w:sz w:val="18"/>
                <w:szCs w:val="18"/>
              </w:rPr>
            </w:pPr>
            <w:r w:rsidRPr="004B3799">
              <w:rPr>
                <w:sz w:val="18"/>
                <w:szCs w:val="18"/>
              </w:rPr>
              <w:t>4 (50%)</w:t>
            </w:r>
          </w:p>
        </w:tc>
        <w:tc>
          <w:tcPr>
            <w:tcW w:w="1266" w:type="dxa"/>
            <w:shd w:val="clear" w:color="auto" w:fill="FFFFFF"/>
            <w:tcMar>
              <w:top w:w="0" w:type="dxa"/>
              <w:left w:w="0" w:type="dxa"/>
              <w:bottom w:w="0" w:type="dxa"/>
              <w:right w:w="0" w:type="dxa"/>
            </w:tcMar>
            <w:vAlign w:val="center"/>
          </w:tcPr>
          <w:p w14:paraId="1FDA5C68" w14:textId="1F3A09D8" w:rsidR="004B3799" w:rsidRPr="004B3799" w:rsidRDefault="004B3799" w:rsidP="00F601F9">
            <w:pPr>
              <w:spacing w:before="20" w:afterLines="20" w:after="48"/>
              <w:ind w:left="100" w:right="100"/>
              <w:jc w:val="center"/>
              <w:rPr>
                <w:sz w:val="18"/>
                <w:szCs w:val="18"/>
              </w:rPr>
            </w:pPr>
            <w:r w:rsidRPr="004B3799">
              <w:rPr>
                <w:sz w:val="18"/>
                <w:szCs w:val="18"/>
              </w:rPr>
              <w:t>13 (22%)</w:t>
            </w:r>
          </w:p>
        </w:tc>
        <w:tc>
          <w:tcPr>
            <w:tcW w:w="1200" w:type="dxa"/>
            <w:shd w:val="clear" w:color="auto" w:fill="FFFFFF"/>
            <w:tcMar>
              <w:top w:w="0" w:type="dxa"/>
              <w:left w:w="0" w:type="dxa"/>
              <w:bottom w:w="0" w:type="dxa"/>
              <w:right w:w="0" w:type="dxa"/>
            </w:tcMar>
            <w:vAlign w:val="center"/>
          </w:tcPr>
          <w:p w14:paraId="1717C84B" w14:textId="438522F6" w:rsidR="004B3799" w:rsidRPr="004B3799" w:rsidRDefault="004B3799" w:rsidP="00F601F9">
            <w:pPr>
              <w:spacing w:before="20" w:afterLines="20" w:after="48"/>
              <w:ind w:left="100" w:right="100"/>
              <w:jc w:val="center"/>
              <w:rPr>
                <w:sz w:val="18"/>
                <w:szCs w:val="18"/>
              </w:rPr>
            </w:pPr>
            <w:r w:rsidRPr="004B3799">
              <w:rPr>
                <w:sz w:val="18"/>
                <w:szCs w:val="18"/>
              </w:rPr>
              <w:t>15 (25%)</w:t>
            </w:r>
          </w:p>
        </w:tc>
        <w:tc>
          <w:tcPr>
            <w:tcW w:w="1041" w:type="dxa"/>
            <w:shd w:val="clear" w:color="auto" w:fill="FFFFFF"/>
            <w:tcMar>
              <w:top w:w="0" w:type="dxa"/>
              <w:left w:w="0" w:type="dxa"/>
              <w:bottom w:w="0" w:type="dxa"/>
              <w:right w:w="0" w:type="dxa"/>
            </w:tcMar>
            <w:vAlign w:val="center"/>
          </w:tcPr>
          <w:p w14:paraId="066B95CE" w14:textId="069FCA92" w:rsidR="004B3799" w:rsidRPr="004B3799" w:rsidRDefault="004B3799" w:rsidP="00F601F9">
            <w:pPr>
              <w:spacing w:before="20" w:afterLines="20" w:after="48"/>
              <w:ind w:left="100" w:right="100"/>
              <w:jc w:val="center"/>
              <w:rPr>
                <w:sz w:val="18"/>
                <w:szCs w:val="18"/>
              </w:rPr>
            </w:pPr>
            <w:r w:rsidRPr="004B3799">
              <w:rPr>
                <w:sz w:val="18"/>
                <w:szCs w:val="18"/>
              </w:rPr>
              <w:t>2 (33%)</w:t>
            </w:r>
          </w:p>
        </w:tc>
        <w:tc>
          <w:tcPr>
            <w:tcW w:w="0" w:type="auto"/>
            <w:shd w:val="clear" w:color="auto" w:fill="FFFFFF"/>
            <w:tcMar>
              <w:top w:w="0" w:type="dxa"/>
              <w:left w:w="0" w:type="dxa"/>
              <w:bottom w:w="0" w:type="dxa"/>
              <w:right w:w="0" w:type="dxa"/>
            </w:tcMar>
            <w:vAlign w:val="center"/>
          </w:tcPr>
          <w:p w14:paraId="685EA7EC" w14:textId="7AEC6FDD" w:rsidR="004B3799" w:rsidRPr="004B3799" w:rsidRDefault="004B3799" w:rsidP="00F601F9">
            <w:pPr>
              <w:spacing w:before="20" w:afterLines="20" w:after="48"/>
              <w:ind w:left="100" w:right="100"/>
              <w:jc w:val="center"/>
              <w:rPr>
                <w:sz w:val="18"/>
                <w:szCs w:val="18"/>
              </w:rPr>
            </w:pPr>
            <w:r w:rsidRPr="004B3799">
              <w:rPr>
                <w:sz w:val="18"/>
                <w:szCs w:val="18"/>
              </w:rPr>
              <w:t>2 (33%)</w:t>
            </w:r>
          </w:p>
        </w:tc>
      </w:tr>
      <w:tr w:rsidR="004B3799" w:rsidRPr="0078465B" w14:paraId="7EF0FCC2" w14:textId="77777777" w:rsidTr="00684D8A">
        <w:trPr>
          <w:cantSplit/>
          <w:jc w:val="center"/>
        </w:trPr>
        <w:tc>
          <w:tcPr>
            <w:tcW w:w="2564" w:type="dxa"/>
            <w:vMerge/>
            <w:shd w:val="clear" w:color="auto" w:fill="FFFFFF"/>
            <w:tcMar>
              <w:top w:w="0" w:type="dxa"/>
              <w:left w:w="0" w:type="dxa"/>
              <w:bottom w:w="0" w:type="dxa"/>
              <w:right w:w="0" w:type="dxa"/>
            </w:tcMar>
            <w:vAlign w:val="center"/>
          </w:tcPr>
          <w:p w14:paraId="1172874F" w14:textId="77777777" w:rsidR="004B3799" w:rsidRPr="0078465B" w:rsidRDefault="004B3799" w:rsidP="004B3799">
            <w:pPr>
              <w:spacing w:before="20" w:afterLines="20" w:after="48"/>
              <w:ind w:left="100" w:right="100"/>
              <w:rPr>
                <w:sz w:val="18"/>
                <w:szCs w:val="18"/>
              </w:rPr>
            </w:pPr>
          </w:p>
        </w:tc>
        <w:tc>
          <w:tcPr>
            <w:tcW w:w="1275" w:type="dxa"/>
            <w:shd w:val="clear" w:color="auto" w:fill="FFFFFF"/>
            <w:tcMar>
              <w:top w:w="0" w:type="dxa"/>
              <w:left w:w="0" w:type="dxa"/>
              <w:bottom w:w="0" w:type="dxa"/>
              <w:right w:w="0" w:type="dxa"/>
            </w:tcMar>
            <w:vAlign w:val="center"/>
          </w:tcPr>
          <w:p w14:paraId="71BD9D57" w14:textId="77777777" w:rsidR="004B3799" w:rsidRPr="0078465B" w:rsidRDefault="004B3799" w:rsidP="004B3799">
            <w:pPr>
              <w:spacing w:before="20" w:afterLines="20" w:after="48"/>
              <w:ind w:left="100" w:right="100"/>
              <w:jc w:val="center"/>
              <w:rPr>
                <w:sz w:val="18"/>
                <w:szCs w:val="18"/>
              </w:rPr>
            </w:pPr>
            <w:r w:rsidRPr="0078465B">
              <w:rPr>
                <w:rFonts w:eastAsia="Century Gothic" w:cs="Century Gothic"/>
                <w:color w:val="000000"/>
                <w:sz w:val="18"/>
                <w:szCs w:val="18"/>
              </w:rPr>
              <w:t>No</w:t>
            </w:r>
          </w:p>
        </w:tc>
        <w:tc>
          <w:tcPr>
            <w:tcW w:w="1133" w:type="dxa"/>
            <w:shd w:val="clear" w:color="auto" w:fill="FFFFFF"/>
            <w:tcMar>
              <w:top w:w="0" w:type="dxa"/>
              <w:left w:w="0" w:type="dxa"/>
              <w:bottom w:w="0" w:type="dxa"/>
              <w:right w:w="0" w:type="dxa"/>
            </w:tcMar>
            <w:vAlign w:val="center"/>
          </w:tcPr>
          <w:p w14:paraId="124A02ED" w14:textId="3349F86C" w:rsidR="004B3799" w:rsidRPr="004B3799" w:rsidRDefault="004B3799" w:rsidP="00F601F9">
            <w:pPr>
              <w:spacing w:before="20" w:afterLines="20" w:after="48"/>
              <w:ind w:left="100" w:right="100"/>
              <w:jc w:val="center"/>
              <w:rPr>
                <w:sz w:val="18"/>
                <w:szCs w:val="18"/>
              </w:rPr>
            </w:pPr>
            <w:r w:rsidRPr="004B3799">
              <w:rPr>
                <w:sz w:val="18"/>
                <w:szCs w:val="18"/>
              </w:rPr>
              <w:t>53 (74%)</w:t>
            </w:r>
          </w:p>
        </w:tc>
        <w:tc>
          <w:tcPr>
            <w:tcW w:w="1417" w:type="dxa"/>
            <w:shd w:val="clear" w:color="auto" w:fill="FFFFFF"/>
            <w:tcMar>
              <w:top w:w="0" w:type="dxa"/>
              <w:left w:w="0" w:type="dxa"/>
              <w:bottom w:w="0" w:type="dxa"/>
              <w:right w:w="0" w:type="dxa"/>
            </w:tcMar>
            <w:vAlign w:val="center"/>
          </w:tcPr>
          <w:p w14:paraId="3C5EFC5D" w14:textId="2921357D" w:rsidR="004B3799" w:rsidRPr="004B3799" w:rsidRDefault="004B3799" w:rsidP="00F601F9">
            <w:pPr>
              <w:spacing w:before="20" w:afterLines="20" w:after="48"/>
              <w:ind w:left="100" w:right="100"/>
              <w:jc w:val="center"/>
              <w:rPr>
                <w:sz w:val="18"/>
                <w:szCs w:val="18"/>
              </w:rPr>
            </w:pPr>
            <w:r w:rsidRPr="004B3799">
              <w:rPr>
                <w:sz w:val="18"/>
                <w:szCs w:val="18"/>
              </w:rPr>
              <w:t>18 (67%)</w:t>
            </w:r>
          </w:p>
        </w:tc>
        <w:tc>
          <w:tcPr>
            <w:tcW w:w="1134" w:type="dxa"/>
            <w:shd w:val="clear" w:color="auto" w:fill="FFFFFF"/>
            <w:tcMar>
              <w:top w:w="0" w:type="dxa"/>
              <w:left w:w="0" w:type="dxa"/>
              <w:bottom w:w="0" w:type="dxa"/>
              <w:right w:w="0" w:type="dxa"/>
            </w:tcMar>
            <w:vAlign w:val="center"/>
          </w:tcPr>
          <w:p w14:paraId="23045374" w14:textId="7AD680FC" w:rsidR="004B3799" w:rsidRPr="004B3799" w:rsidRDefault="004B3799" w:rsidP="00F601F9">
            <w:pPr>
              <w:spacing w:before="20" w:afterLines="20" w:after="48"/>
              <w:ind w:left="100" w:right="100"/>
              <w:jc w:val="center"/>
              <w:rPr>
                <w:sz w:val="18"/>
                <w:szCs w:val="18"/>
              </w:rPr>
            </w:pPr>
            <w:r w:rsidRPr="004B3799">
              <w:rPr>
                <w:sz w:val="18"/>
                <w:szCs w:val="18"/>
              </w:rPr>
              <w:t>35 (78%)</w:t>
            </w:r>
          </w:p>
        </w:tc>
        <w:tc>
          <w:tcPr>
            <w:tcW w:w="992" w:type="dxa"/>
            <w:shd w:val="clear" w:color="auto" w:fill="FFFFFF"/>
            <w:tcMar>
              <w:top w:w="0" w:type="dxa"/>
              <w:left w:w="0" w:type="dxa"/>
              <w:bottom w:w="0" w:type="dxa"/>
              <w:right w:w="0" w:type="dxa"/>
            </w:tcMar>
            <w:vAlign w:val="center"/>
          </w:tcPr>
          <w:p w14:paraId="7802508B" w14:textId="55BE9FC1" w:rsidR="004B3799" w:rsidRPr="004B3799" w:rsidRDefault="004B3799" w:rsidP="00F601F9">
            <w:pPr>
              <w:spacing w:before="20" w:afterLines="20" w:after="48"/>
              <w:ind w:left="100" w:right="100"/>
              <w:jc w:val="center"/>
              <w:rPr>
                <w:sz w:val="18"/>
                <w:szCs w:val="18"/>
              </w:rPr>
            </w:pPr>
            <w:r w:rsidRPr="004B3799">
              <w:rPr>
                <w:sz w:val="18"/>
                <w:szCs w:val="18"/>
              </w:rPr>
              <w:t>2 (50%)</w:t>
            </w:r>
          </w:p>
        </w:tc>
        <w:tc>
          <w:tcPr>
            <w:tcW w:w="1058" w:type="dxa"/>
            <w:shd w:val="clear" w:color="auto" w:fill="FFFFFF"/>
            <w:tcMar>
              <w:top w:w="0" w:type="dxa"/>
              <w:left w:w="0" w:type="dxa"/>
              <w:bottom w:w="0" w:type="dxa"/>
              <w:right w:w="0" w:type="dxa"/>
            </w:tcMar>
            <w:vAlign w:val="center"/>
          </w:tcPr>
          <w:p w14:paraId="0BD8E8AC" w14:textId="5B39AF5B" w:rsidR="004B3799" w:rsidRPr="004B3799" w:rsidRDefault="004B3799" w:rsidP="00F601F9">
            <w:pPr>
              <w:spacing w:before="20" w:afterLines="20" w:after="48"/>
              <w:ind w:left="100" w:right="100"/>
              <w:jc w:val="center"/>
              <w:rPr>
                <w:sz w:val="18"/>
                <w:szCs w:val="18"/>
              </w:rPr>
            </w:pPr>
            <w:r w:rsidRPr="004B3799">
              <w:rPr>
                <w:sz w:val="18"/>
                <w:szCs w:val="18"/>
              </w:rPr>
              <w:t>4 (50%)</w:t>
            </w:r>
          </w:p>
        </w:tc>
        <w:tc>
          <w:tcPr>
            <w:tcW w:w="1266" w:type="dxa"/>
            <w:shd w:val="clear" w:color="auto" w:fill="FFFFFF"/>
            <w:tcMar>
              <w:top w:w="0" w:type="dxa"/>
              <w:left w:w="0" w:type="dxa"/>
              <w:bottom w:w="0" w:type="dxa"/>
              <w:right w:w="0" w:type="dxa"/>
            </w:tcMar>
            <w:vAlign w:val="center"/>
          </w:tcPr>
          <w:p w14:paraId="1B62D1D9" w14:textId="2AB95076" w:rsidR="004B3799" w:rsidRPr="004B3799" w:rsidRDefault="004B3799" w:rsidP="00F601F9">
            <w:pPr>
              <w:spacing w:before="20" w:afterLines="20" w:after="48"/>
              <w:ind w:left="100" w:right="100"/>
              <w:jc w:val="center"/>
              <w:rPr>
                <w:sz w:val="18"/>
                <w:szCs w:val="18"/>
              </w:rPr>
            </w:pPr>
            <w:r w:rsidRPr="004B3799">
              <w:rPr>
                <w:sz w:val="18"/>
                <w:szCs w:val="18"/>
              </w:rPr>
              <w:t>47 (78%)</w:t>
            </w:r>
          </w:p>
        </w:tc>
        <w:tc>
          <w:tcPr>
            <w:tcW w:w="1200" w:type="dxa"/>
            <w:shd w:val="clear" w:color="auto" w:fill="FFFFFF"/>
            <w:tcMar>
              <w:top w:w="0" w:type="dxa"/>
              <w:left w:w="0" w:type="dxa"/>
              <w:bottom w:w="0" w:type="dxa"/>
              <w:right w:w="0" w:type="dxa"/>
            </w:tcMar>
            <w:vAlign w:val="center"/>
          </w:tcPr>
          <w:p w14:paraId="3919309F" w14:textId="0478BD8C" w:rsidR="004B3799" w:rsidRPr="004B3799" w:rsidRDefault="004B3799" w:rsidP="00F601F9">
            <w:pPr>
              <w:spacing w:before="20" w:afterLines="20" w:after="48"/>
              <w:ind w:left="100" w:right="100"/>
              <w:jc w:val="center"/>
              <w:rPr>
                <w:sz w:val="18"/>
                <w:szCs w:val="18"/>
              </w:rPr>
            </w:pPr>
            <w:r w:rsidRPr="004B3799">
              <w:rPr>
                <w:sz w:val="18"/>
                <w:szCs w:val="18"/>
              </w:rPr>
              <w:t>45 (75%)</w:t>
            </w:r>
          </w:p>
        </w:tc>
        <w:tc>
          <w:tcPr>
            <w:tcW w:w="1041" w:type="dxa"/>
            <w:shd w:val="clear" w:color="auto" w:fill="FFFFFF"/>
            <w:tcMar>
              <w:top w:w="0" w:type="dxa"/>
              <w:left w:w="0" w:type="dxa"/>
              <w:bottom w:w="0" w:type="dxa"/>
              <w:right w:w="0" w:type="dxa"/>
            </w:tcMar>
            <w:vAlign w:val="center"/>
          </w:tcPr>
          <w:p w14:paraId="166B25D9" w14:textId="211A5D6C" w:rsidR="004B3799" w:rsidRPr="004B3799" w:rsidRDefault="004B3799" w:rsidP="00F601F9">
            <w:pPr>
              <w:spacing w:before="20" w:afterLines="20" w:after="48"/>
              <w:ind w:left="100" w:right="100"/>
              <w:jc w:val="center"/>
              <w:rPr>
                <w:sz w:val="18"/>
                <w:szCs w:val="18"/>
              </w:rPr>
            </w:pPr>
            <w:r w:rsidRPr="004B3799">
              <w:rPr>
                <w:sz w:val="18"/>
                <w:szCs w:val="18"/>
              </w:rPr>
              <w:t>4 (67%)</w:t>
            </w:r>
          </w:p>
        </w:tc>
        <w:tc>
          <w:tcPr>
            <w:tcW w:w="0" w:type="auto"/>
            <w:shd w:val="clear" w:color="auto" w:fill="FFFFFF"/>
            <w:tcMar>
              <w:top w:w="0" w:type="dxa"/>
              <w:left w:w="0" w:type="dxa"/>
              <w:bottom w:w="0" w:type="dxa"/>
              <w:right w:w="0" w:type="dxa"/>
            </w:tcMar>
            <w:vAlign w:val="center"/>
          </w:tcPr>
          <w:p w14:paraId="2797A065" w14:textId="1928ED47" w:rsidR="004B3799" w:rsidRPr="004B3799" w:rsidRDefault="004B3799" w:rsidP="00F601F9">
            <w:pPr>
              <w:spacing w:before="20" w:afterLines="20" w:after="48"/>
              <w:ind w:left="100" w:right="100"/>
              <w:jc w:val="center"/>
              <w:rPr>
                <w:sz w:val="18"/>
                <w:szCs w:val="18"/>
              </w:rPr>
            </w:pPr>
            <w:r w:rsidRPr="004B3799">
              <w:rPr>
                <w:sz w:val="18"/>
                <w:szCs w:val="18"/>
              </w:rPr>
              <w:t>4 (67%)</w:t>
            </w:r>
          </w:p>
        </w:tc>
      </w:tr>
      <w:tr w:rsidR="004B3799" w:rsidRPr="0078465B" w14:paraId="7CFC7258" w14:textId="77777777" w:rsidTr="00684D8A">
        <w:trPr>
          <w:cantSplit/>
          <w:jc w:val="center"/>
        </w:trPr>
        <w:tc>
          <w:tcPr>
            <w:tcW w:w="2564" w:type="dxa"/>
            <w:vMerge/>
            <w:shd w:val="clear" w:color="auto" w:fill="FFFFFF"/>
            <w:tcMar>
              <w:top w:w="0" w:type="dxa"/>
              <w:left w:w="0" w:type="dxa"/>
              <w:bottom w:w="0" w:type="dxa"/>
              <w:right w:w="0" w:type="dxa"/>
            </w:tcMar>
            <w:vAlign w:val="center"/>
          </w:tcPr>
          <w:p w14:paraId="7E1D95E9" w14:textId="77777777" w:rsidR="004B3799" w:rsidRPr="0078465B" w:rsidRDefault="004B3799" w:rsidP="004B3799">
            <w:pPr>
              <w:spacing w:before="20" w:afterLines="20" w:after="48"/>
              <w:ind w:left="100" w:right="100"/>
              <w:jc w:val="center"/>
              <w:rPr>
                <w:sz w:val="18"/>
                <w:szCs w:val="18"/>
              </w:rPr>
            </w:pPr>
          </w:p>
        </w:tc>
        <w:tc>
          <w:tcPr>
            <w:tcW w:w="1275" w:type="dxa"/>
            <w:shd w:val="clear" w:color="auto" w:fill="FFFFFF"/>
            <w:tcMar>
              <w:top w:w="0" w:type="dxa"/>
              <w:left w:w="0" w:type="dxa"/>
              <w:bottom w:w="0" w:type="dxa"/>
              <w:right w:w="0" w:type="dxa"/>
            </w:tcMar>
            <w:vAlign w:val="center"/>
          </w:tcPr>
          <w:p w14:paraId="500CFA2A" w14:textId="77777777" w:rsidR="004B3799" w:rsidRPr="0078465B" w:rsidRDefault="004B3799" w:rsidP="004B3799">
            <w:pPr>
              <w:spacing w:before="20" w:afterLines="20" w:after="48"/>
              <w:ind w:left="100" w:right="100"/>
              <w:jc w:val="center"/>
              <w:rPr>
                <w:sz w:val="18"/>
                <w:szCs w:val="18"/>
              </w:rPr>
            </w:pPr>
            <w:r w:rsidRPr="0078465B">
              <w:rPr>
                <w:rFonts w:eastAsia="Century Gothic" w:cs="Century Gothic"/>
                <w:color w:val="000000"/>
                <w:sz w:val="18"/>
                <w:szCs w:val="18"/>
              </w:rPr>
              <w:t>chi-square</w:t>
            </w:r>
          </w:p>
        </w:tc>
        <w:tc>
          <w:tcPr>
            <w:tcW w:w="1133" w:type="dxa"/>
            <w:shd w:val="clear" w:color="auto" w:fill="FFFFFF"/>
            <w:tcMar>
              <w:top w:w="0" w:type="dxa"/>
              <w:left w:w="0" w:type="dxa"/>
              <w:bottom w:w="0" w:type="dxa"/>
              <w:right w:w="0" w:type="dxa"/>
            </w:tcMar>
            <w:vAlign w:val="center"/>
          </w:tcPr>
          <w:p w14:paraId="1CE5F41A" w14:textId="77777777" w:rsidR="004B3799" w:rsidRPr="004B3799" w:rsidRDefault="004B3799" w:rsidP="00F601F9">
            <w:pPr>
              <w:spacing w:before="20" w:afterLines="20" w:after="48"/>
              <w:ind w:left="100" w:right="100"/>
              <w:jc w:val="center"/>
              <w:rPr>
                <w:sz w:val="18"/>
                <w:szCs w:val="18"/>
              </w:rPr>
            </w:pPr>
          </w:p>
        </w:tc>
        <w:tc>
          <w:tcPr>
            <w:tcW w:w="2551" w:type="dxa"/>
            <w:gridSpan w:val="2"/>
            <w:shd w:val="clear" w:color="auto" w:fill="FFFFFF"/>
            <w:tcMar>
              <w:top w:w="0" w:type="dxa"/>
              <w:left w:w="0" w:type="dxa"/>
              <w:bottom w:w="0" w:type="dxa"/>
              <w:right w:w="0" w:type="dxa"/>
            </w:tcMar>
            <w:vAlign w:val="center"/>
          </w:tcPr>
          <w:p w14:paraId="3CD250ED" w14:textId="377F573E" w:rsidR="004B3799" w:rsidRPr="004B3799" w:rsidRDefault="004B3799" w:rsidP="00F601F9">
            <w:pPr>
              <w:spacing w:before="20" w:afterLines="20" w:after="48"/>
              <w:ind w:left="100" w:right="100"/>
              <w:jc w:val="center"/>
              <w:rPr>
                <w:sz w:val="18"/>
                <w:szCs w:val="18"/>
              </w:rPr>
            </w:pPr>
            <w:r w:rsidRPr="004B3799">
              <w:rPr>
                <w:sz w:val="18"/>
                <w:szCs w:val="18"/>
              </w:rPr>
              <w:t>0.577 (p=0.448)</w:t>
            </w:r>
          </w:p>
        </w:tc>
        <w:tc>
          <w:tcPr>
            <w:tcW w:w="3316" w:type="dxa"/>
            <w:gridSpan w:val="3"/>
            <w:shd w:val="clear" w:color="auto" w:fill="FFFFFF"/>
            <w:tcMar>
              <w:top w:w="0" w:type="dxa"/>
              <w:left w:w="0" w:type="dxa"/>
              <w:bottom w:w="0" w:type="dxa"/>
              <w:right w:w="0" w:type="dxa"/>
            </w:tcMar>
            <w:vAlign w:val="center"/>
          </w:tcPr>
          <w:p w14:paraId="6B7778E0" w14:textId="3BA87977" w:rsidR="004B3799" w:rsidRPr="004B3799" w:rsidRDefault="004B3799" w:rsidP="00F601F9">
            <w:pPr>
              <w:spacing w:before="20" w:afterLines="20" w:after="48"/>
              <w:ind w:left="100" w:right="100"/>
              <w:jc w:val="center"/>
              <w:rPr>
                <w:sz w:val="18"/>
                <w:szCs w:val="18"/>
              </w:rPr>
            </w:pPr>
            <w:r w:rsidRPr="004B3799">
              <w:rPr>
                <w:sz w:val="18"/>
                <w:szCs w:val="18"/>
              </w:rPr>
              <w:t>4.133 (p=0.127)</w:t>
            </w:r>
          </w:p>
        </w:tc>
        <w:tc>
          <w:tcPr>
            <w:tcW w:w="3099" w:type="dxa"/>
            <w:gridSpan w:val="3"/>
            <w:shd w:val="clear" w:color="auto" w:fill="FFFFFF"/>
            <w:tcMar>
              <w:top w:w="0" w:type="dxa"/>
              <w:left w:w="0" w:type="dxa"/>
              <w:bottom w:w="0" w:type="dxa"/>
              <w:right w:w="0" w:type="dxa"/>
            </w:tcMar>
            <w:vAlign w:val="center"/>
          </w:tcPr>
          <w:p w14:paraId="61650EFA" w14:textId="01F941A8" w:rsidR="004B3799" w:rsidRPr="004B3799" w:rsidRDefault="004B3799" w:rsidP="00F601F9">
            <w:pPr>
              <w:spacing w:before="20" w:afterLines="20" w:after="48"/>
              <w:ind w:left="100" w:right="100"/>
              <w:jc w:val="center"/>
              <w:rPr>
                <w:sz w:val="18"/>
                <w:szCs w:val="18"/>
              </w:rPr>
            </w:pPr>
            <w:r w:rsidRPr="004B3799">
              <w:rPr>
                <w:sz w:val="18"/>
                <w:szCs w:val="18"/>
              </w:rPr>
              <w:t>0.357 (p=0.836)</w:t>
            </w:r>
          </w:p>
        </w:tc>
      </w:tr>
    </w:tbl>
    <w:p w14:paraId="39F99883" w14:textId="1140BF54" w:rsidR="00482FD8" w:rsidRDefault="0080515A" w:rsidP="0058735C">
      <w:pPr>
        <w:pStyle w:val="Source"/>
        <w:rPr>
          <w:rFonts w:ascii="Roboto Slab" w:eastAsia="Times New Roman" w:hAnsi="Roboto Slab" w:cs="Times New Roman"/>
          <w:bCs w:val="0"/>
          <w:color w:val="408BCA"/>
          <w:sz w:val="32"/>
          <w:szCs w:val="36"/>
        </w:rPr>
      </w:pPr>
      <w:r w:rsidRPr="0078465B">
        <w:t xml:space="preserve">Source: </w:t>
      </w:r>
      <w:r w:rsidR="00476840">
        <w:t>Practice survey</w:t>
      </w:r>
      <w:r w:rsidR="00476840" w:rsidRPr="7E8E6EF4">
        <w:t xml:space="preserve"> </w:t>
      </w:r>
      <w:r w:rsidR="000A4A42">
        <w:t xml:space="preserve">R5 </w:t>
      </w:r>
      <w:r w:rsidR="000A4A42" w:rsidRPr="007E3CFA">
        <w:t>Mar–May 2021</w:t>
      </w:r>
      <w:r w:rsidRPr="0078465B">
        <w:t xml:space="preserve">, </w:t>
      </w:r>
      <w:r w:rsidR="008F12C9">
        <w:t>question</w:t>
      </w:r>
      <w:r w:rsidRPr="0078465B">
        <w:t xml:space="preserve"> 29</w:t>
      </w:r>
      <w:r w:rsidR="000A4A42">
        <w:t>.</w:t>
      </w:r>
    </w:p>
    <w:p w14:paraId="4AEE1AB8" w14:textId="77777777" w:rsidR="004D683F" w:rsidRDefault="004D683F">
      <w:pPr>
        <w:spacing w:after="160" w:line="259" w:lineRule="auto"/>
        <w:rPr>
          <w:rFonts w:ascii="Roboto Slab" w:eastAsia="Times New Roman" w:hAnsi="Roboto Slab" w:cs="Times New Roman"/>
          <w:bCs/>
          <w:color w:val="408BCA"/>
          <w:sz w:val="32"/>
          <w:szCs w:val="36"/>
        </w:rPr>
      </w:pPr>
      <w:r>
        <w:br w:type="page"/>
      </w:r>
    </w:p>
    <w:p w14:paraId="6D2AE737" w14:textId="7FB4820D" w:rsidR="00CB00FF" w:rsidRDefault="00463379" w:rsidP="00893302">
      <w:pPr>
        <w:pStyle w:val="Heading2"/>
      </w:pPr>
      <w:bookmarkStart w:id="158" w:name="_Toc109997545"/>
      <w:r>
        <w:lastRenderedPageBreak/>
        <w:t>Relationships with other local health services</w:t>
      </w:r>
      <w:r w:rsidR="0056529B">
        <w:t xml:space="preserve"> – baseline (</w:t>
      </w:r>
      <w:r w:rsidR="00895603">
        <w:t>round 1</w:t>
      </w:r>
      <w:r w:rsidR="0056529B">
        <w:t>)</w:t>
      </w:r>
      <w:bookmarkEnd w:id="158"/>
    </w:p>
    <w:p w14:paraId="307484BE" w14:textId="7CB714B0" w:rsidR="00AD0488" w:rsidRPr="00360C6F" w:rsidRDefault="00AD0488"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97</w:t>
      </w:r>
      <w:r w:rsidRPr="00360C6F">
        <w:fldChar w:fldCharType="end"/>
      </w:r>
      <w:r w:rsidR="00E02377">
        <w:t xml:space="preserve">: </w:t>
      </w:r>
      <w:r w:rsidRPr="00360C6F">
        <w:t>GP/ local hospital arrangements</w:t>
      </w:r>
      <w:r w:rsidR="00191FF9">
        <w:t xml:space="preserve">, </w:t>
      </w:r>
      <w:r w:rsidR="00383415">
        <w:t>by sampling strata</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20" w:firstRow="1" w:lastRow="0" w:firstColumn="0" w:lastColumn="0" w:noHBand="0" w:noVBand="1"/>
      </w:tblPr>
      <w:tblGrid>
        <w:gridCol w:w="2449"/>
        <w:gridCol w:w="1260"/>
        <w:gridCol w:w="1104"/>
        <w:gridCol w:w="1249"/>
        <w:gridCol w:w="1132"/>
        <w:gridCol w:w="973"/>
        <w:gridCol w:w="1263"/>
        <w:gridCol w:w="1308"/>
        <w:gridCol w:w="983"/>
        <w:gridCol w:w="1236"/>
        <w:gridCol w:w="991"/>
      </w:tblGrid>
      <w:tr w:rsidR="00FA596D" w14:paraId="5B86E523" w14:textId="77777777" w:rsidTr="00684D8A">
        <w:trPr>
          <w:cantSplit/>
          <w:tblHeader/>
          <w:jc w:val="center"/>
        </w:trPr>
        <w:tc>
          <w:tcPr>
            <w:tcW w:w="2542" w:type="dxa"/>
            <w:vMerge w:val="restart"/>
            <w:shd w:val="clear" w:color="auto" w:fill="408BCA"/>
            <w:tcMar>
              <w:top w:w="0" w:type="dxa"/>
              <w:left w:w="0" w:type="dxa"/>
              <w:bottom w:w="0" w:type="dxa"/>
              <w:right w:w="0" w:type="dxa"/>
            </w:tcMar>
            <w:vAlign w:val="center"/>
          </w:tcPr>
          <w:p w14:paraId="0976355C" w14:textId="77777777" w:rsidR="00FA596D" w:rsidRPr="00FA596D" w:rsidRDefault="00FA596D" w:rsidP="00FA596D">
            <w:pPr>
              <w:spacing w:before="20" w:afterLines="20" w:after="48"/>
              <w:ind w:left="100" w:right="100"/>
              <w:jc w:val="center"/>
              <w:rPr>
                <w:rFonts w:eastAsia="Century Gothic" w:cs="Century Gothic"/>
                <w:b/>
                <w:color w:val="FFFFFF"/>
                <w:sz w:val="18"/>
                <w:szCs w:val="18"/>
              </w:rPr>
            </w:pPr>
            <w:r w:rsidRPr="00FA596D">
              <w:rPr>
                <w:rFonts w:eastAsia="Century Gothic" w:cs="Century Gothic"/>
                <w:b/>
                <w:color w:val="FFFFFF"/>
                <w:sz w:val="18"/>
                <w:szCs w:val="18"/>
              </w:rPr>
              <w:t>Practice subgroup</w:t>
            </w:r>
          </w:p>
        </w:tc>
        <w:tc>
          <w:tcPr>
            <w:tcW w:w="1276" w:type="dxa"/>
            <w:vMerge w:val="restart"/>
            <w:shd w:val="clear" w:color="auto" w:fill="408BCA"/>
            <w:tcMar>
              <w:top w:w="0" w:type="dxa"/>
              <w:left w:w="0" w:type="dxa"/>
              <w:bottom w:w="0" w:type="dxa"/>
              <w:right w:w="0" w:type="dxa"/>
            </w:tcMar>
            <w:vAlign w:val="center"/>
          </w:tcPr>
          <w:p w14:paraId="16E9BF66" w14:textId="77777777" w:rsidR="00FA596D" w:rsidRPr="00FA596D" w:rsidRDefault="00FA596D" w:rsidP="00FA596D">
            <w:pPr>
              <w:spacing w:before="20" w:afterLines="20" w:after="48"/>
              <w:ind w:left="100" w:right="100"/>
              <w:jc w:val="center"/>
              <w:rPr>
                <w:rFonts w:eastAsia="Century Gothic" w:cs="Century Gothic"/>
                <w:b/>
                <w:color w:val="FFFFFF"/>
                <w:sz w:val="18"/>
                <w:szCs w:val="18"/>
              </w:rPr>
            </w:pPr>
            <w:r w:rsidRPr="00FA596D">
              <w:rPr>
                <w:rFonts w:eastAsia="Century Gothic" w:cs="Century Gothic"/>
                <w:b/>
                <w:color w:val="FFFFFF"/>
                <w:sz w:val="18"/>
                <w:szCs w:val="18"/>
              </w:rPr>
              <w:t>Response</w:t>
            </w:r>
          </w:p>
        </w:tc>
        <w:tc>
          <w:tcPr>
            <w:tcW w:w="1134" w:type="dxa"/>
            <w:vMerge w:val="restart"/>
            <w:shd w:val="clear" w:color="auto" w:fill="408BCA"/>
            <w:tcMar>
              <w:top w:w="0" w:type="dxa"/>
              <w:left w:w="0" w:type="dxa"/>
              <w:bottom w:w="0" w:type="dxa"/>
              <w:right w:w="0" w:type="dxa"/>
            </w:tcMar>
            <w:vAlign w:val="center"/>
          </w:tcPr>
          <w:p w14:paraId="20606FA4" w14:textId="77777777" w:rsidR="00FA596D" w:rsidRPr="00FA596D" w:rsidRDefault="00FA596D" w:rsidP="00FA596D">
            <w:pPr>
              <w:spacing w:before="20" w:afterLines="20" w:after="48"/>
              <w:ind w:left="100" w:right="100"/>
              <w:jc w:val="center"/>
              <w:rPr>
                <w:rFonts w:eastAsia="Century Gothic" w:cs="Century Gothic"/>
                <w:b/>
                <w:color w:val="FFFFFF"/>
                <w:sz w:val="18"/>
                <w:szCs w:val="18"/>
              </w:rPr>
            </w:pPr>
            <w:r w:rsidRPr="00FA596D">
              <w:rPr>
                <w:rFonts w:eastAsia="Century Gothic" w:cs="Century Gothic"/>
                <w:b/>
                <w:color w:val="FFFFFF"/>
                <w:sz w:val="18"/>
                <w:szCs w:val="18"/>
              </w:rPr>
              <w:t>Total</w:t>
            </w:r>
          </w:p>
        </w:tc>
        <w:tc>
          <w:tcPr>
            <w:tcW w:w="2409" w:type="dxa"/>
            <w:gridSpan w:val="2"/>
            <w:shd w:val="clear" w:color="auto" w:fill="408BCA"/>
            <w:tcMar>
              <w:top w:w="0" w:type="dxa"/>
              <w:left w:w="0" w:type="dxa"/>
              <w:bottom w:w="0" w:type="dxa"/>
              <w:right w:w="0" w:type="dxa"/>
            </w:tcMar>
            <w:vAlign w:val="center"/>
          </w:tcPr>
          <w:p w14:paraId="2EA7BA46" w14:textId="77777777" w:rsidR="00FA596D" w:rsidRPr="00FA596D" w:rsidRDefault="00FA596D" w:rsidP="00FA596D">
            <w:pPr>
              <w:spacing w:before="20" w:afterLines="20" w:after="48"/>
              <w:ind w:left="100" w:right="100"/>
              <w:jc w:val="center"/>
              <w:rPr>
                <w:rFonts w:eastAsia="Century Gothic" w:cs="Century Gothic"/>
                <w:b/>
                <w:color w:val="FFFFFF"/>
                <w:sz w:val="18"/>
                <w:szCs w:val="18"/>
              </w:rPr>
            </w:pPr>
            <w:r w:rsidRPr="00FA596D">
              <w:rPr>
                <w:rFonts w:eastAsia="Century Gothic" w:cs="Century Gothic"/>
                <w:b/>
                <w:color w:val="FFFFFF"/>
                <w:sz w:val="18"/>
                <w:szCs w:val="18"/>
              </w:rPr>
              <w:t>Size</w:t>
            </w:r>
          </w:p>
        </w:tc>
        <w:tc>
          <w:tcPr>
            <w:tcW w:w="3534" w:type="dxa"/>
            <w:gridSpan w:val="3"/>
            <w:shd w:val="clear" w:color="auto" w:fill="408BCA"/>
            <w:tcMar>
              <w:top w:w="0" w:type="dxa"/>
              <w:left w:w="0" w:type="dxa"/>
              <w:bottom w:w="0" w:type="dxa"/>
              <w:right w:w="0" w:type="dxa"/>
            </w:tcMar>
            <w:vAlign w:val="center"/>
          </w:tcPr>
          <w:p w14:paraId="73A1E525" w14:textId="77777777" w:rsidR="00FA596D" w:rsidRPr="00FA596D" w:rsidRDefault="00FA596D" w:rsidP="00FA596D">
            <w:pPr>
              <w:spacing w:before="20" w:afterLines="20" w:after="48"/>
              <w:ind w:left="100" w:right="100"/>
              <w:jc w:val="center"/>
              <w:rPr>
                <w:rFonts w:eastAsia="Century Gothic" w:cs="Century Gothic"/>
                <w:b/>
                <w:color w:val="FFFFFF"/>
                <w:sz w:val="18"/>
                <w:szCs w:val="18"/>
              </w:rPr>
            </w:pPr>
            <w:r w:rsidRPr="00FA596D">
              <w:rPr>
                <w:rFonts w:eastAsia="Century Gothic" w:cs="Century Gothic"/>
                <w:b/>
                <w:color w:val="FFFFFF"/>
                <w:sz w:val="18"/>
                <w:szCs w:val="18"/>
              </w:rPr>
              <w:t>Type</w:t>
            </w:r>
          </w:p>
        </w:tc>
        <w:tc>
          <w:tcPr>
            <w:tcW w:w="3043" w:type="dxa"/>
            <w:gridSpan w:val="3"/>
            <w:shd w:val="clear" w:color="auto" w:fill="408BCA"/>
            <w:tcMar>
              <w:top w:w="0" w:type="dxa"/>
              <w:left w:w="0" w:type="dxa"/>
              <w:bottom w:w="0" w:type="dxa"/>
              <w:right w:w="0" w:type="dxa"/>
            </w:tcMar>
            <w:vAlign w:val="center"/>
          </w:tcPr>
          <w:p w14:paraId="24E0B4DA" w14:textId="77777777" w:rsidR="00FA596D" w:rsidRPr="00FA596D" w:rsidRDefault="00FA596D" w:rsidP="00FA596D">
            <w:pPr>
              <w:spacing w:before="20" w:afterLines="20" w:after="48"/>
              <w:ind w:left="100" w:right="100"/>
              <w:jc w:val="center"/>
              <w:rPr>
                <w:rFonts w:eastAsia="Century Gothic" w:cs="Century Gothic"/>
                <w:b/>
                <w:color w:val="FFFFFF"/>
                <w:sz w:val="18"/>
                <w:szCs w:val="18"/>
              </w:rPr>
            </w:pPr>
            <w:r w:rsidRPr="00FA596D">
              <w:rPr>
                <w:rFonts w:eastAsia="Century Gothic" w:cs="Century Gothic"/>
                <w:b/>
                <w:color w:val="FFFFFF"/>
                <w:sz w:val="18"/>
                <w:szCs w:val="18"/>
              </w:rPr>
              <w:t>Location</w:t>
            </w:r>
          </w:p>
        </w:tc>
      </w:tr>
      <w:tr w:rsidR="00FA596D" w14:paraId="4B99290C" w14:textId="77777777" w:rsidTr="00684D8A">
        <w:trPr>
          <w:cantSplit/>
          <w:tblHeader/>
          <w:jc w:val="center"/>
        </w:trPr>
        <w:tc>
          <w:tcPr>
            <w:tcW w:w="2542" w:type="dxa"/>
            <w:vMerge/>
            <w:shd w:val="clear" w:color="auto" w:fill="408BCA"/>
            <w:tcMar>
              <w:top w:w="0" w:type="dxa"/>
              <w:left w:w="0" w:type="dxa"/>
              <w:bottom w:w="0" w:type="dxa"/>
              <w:right w:w="0" w:type="dxa"/>
            </w:tcMar>
            <w:vAlign w:val="center"/>
          </w:tcPr>
          <w:p w14:paraId="611156AA" w14:textId="77777777" w:rsidR="00FA596D" w:rsidRPr="00FA596D" w:rsidRDefault="00FA596D" w:rsidP="00FA596D">
            <w:pPr>
              <w:spacing w:before="20" w:afterLines="20" w:after="48"/>
              <w:ind w:left="100" w:right="100"/>
              <w:jc w:val="center"/>
              <w:rPr>
                <w:rFonts w:eastAsia="Century Gothic" w:cs="Century Gothic"/>
                <w:b/>
                <w:color w:val="FFFFFF"/>
                <w:sz w:val="18"/>
                <w:szCs w:val="18"/>
              </w:rPr>
            </w:pPr>
          </w:p>
        </w:tc>
        <w:tc>
          <w:tcPr>
            <w:tcW w:w="1276" w:type="dxa"/>
            <w:vMerge/>
            <w:shd w:val="clear" w:color="auto" w:fill="408BCA"/>
            <w:tcMar>
              <w:top w:w="0" w:type="dxa"/>
              <w:left w:w="0" w:type="dxa"/>
              <w:bottom w:w="0" w:type="dxa"/>
              <w:right w:w="0" w:type="dxa"/>
            </w:tcMar>
            <w:vAlign w:val="center"/>
          </w:tcPr>
          <w:p w14:paraId="7136A7A0" w14:textId="77777777" w:rsidR="00FA596D" w:rsidRPr="00FA596D" w:rsidRDefault="00FA596D" w:rsidP="00FA596D">
            <w:pPr>
              <w:spacing w:before="20" w:afterLines="20" w:after="48"/>
              <w:ind w:left="100" w:right="100"/>
              <w:jc w:val="center"/>
              <w:rPr>
                <w:rFonts w:eastAsia="Century Gothic" w:cs="Century Gothic"/>
                <w:b/>
                <w:color w:val="FFFFFF"/>
                <w:sz w:val="18"/>
                <w:szCs w:val="18"/>
              </w:rPr>
            </w:pPr>
          </w:p>
        </w:tc>
        <w:tc>
          <w:tcPr>
            <w:tcW w:w="1134" w:type="dxa"/>
            <w:vMerge/>
            <w:shd w:val="clear" w:color="auto" w:fill="408BCA"/>
            <w:tcMar>
              <w:top w:w="0" w:type="dxa"/>
              <w:left w:w="0" w:type="dxa"/>
              <w:bottom w:w="0" w:type="dxa"/>
              <w:right w:w="0" w:type="dxa"/>
            </w:tcMar>
            <w:vAlign w:val="center"/>
          </w:tcPr>
          <w:p w14:paraId="58C9863B" w14:textId="77777777" w:rsidR="00FA596D" w:rsidRPr="00FA596D" w:rsidRDefault="00FA596D" w:rsidP="00FA596D">
            <w:pPr>
              <w:spacing w:before="20" w:afterLines="20" w:after="48"/>
              <w:ind w:left="100" w:right="100"/>
              <w:jc w:val="center"/>
              <w:rPr>
                <w:rFonts w:eastAsia="Century Gothic" w:cs="Century Gothic"/>
                <w:b/>
                <w:color w:val="FFFFFF"/>
                <w:sz w:val="18"/>
                <w:szCs w:val="18"/>
              </w:rPr>
            </w:pPr>
          </w:p>
        </w:tc>
        <w:tc>
          <w:tcPr>
            <w:tcW w:w="1275" w:type="dxa"/>
            <w:shd w:val="clear" w:color="auto" w:fill="408BCA"/>
            <w:tcMar>
              <w:top w:w="0" w:type="dxa"/>
              <w:left w:w="0" w:type="dxa"/>
              <w:bottom w:w="0" w:type="dxa"/>
              <w:right w:w="0" w:type="dxa"/>
            </w:tcMar>
            <w:vAlign w:val="center"/>
          </w:tcPr>
          <w:p w14:paraId="462F6EDC" w14:textId="77777777" w:rsidR="00FA596D" w:rsidRPr="00FA596D" w:rsidRDefault="00FA596D" w:rsidP="00FA596D">
            <w:pPr>
              <w:spacing w:before="20" w:afterLines="20" w:after="48"/>
              <w:ind w:left="100" w:right="100"/>
              <w:jc w:val="center"/>
              <w:rPr>
                <w:rFonts w:eastAsia="Century Gothic" w:cs="Century Gothic"/>
                <w:b/>
                <w:color w:val="FFFFFF"/>
                <w:sz w:val="18"/>
                <w:szCs w:val="18"/>
              </w:rPr>
            </w:pPr>
            <w:r w:rsidRPr="00FA596D">
              <w:rPr>
                <w:rFonts w:eastAsia="Century Gothic" w:cs="Century Gothic"/>
                <w:b/>
                <w:color w:val="FFFFFF"/>
                <w:sz w:val="18"/>
                <w:szCs w:val="18"/>
              </w:rPr>
              <w:t>Large/ medium</w:t>
            </w:r>
          </w:p>
        </w:tc>
        <w:tc>
          <w:tcPr>
            <w:tcW w:w="1134" w:type="dxa"/>
            <w:shd w:val="clear" w:color="auto" w:fill="408BCA"/>
            <w:tcMar>
              <w:top w:w="0" w:type="dxa"/>
              <w:left w:w="0" w:type="dxa"/>
              <w:bottom w:w="0" w:type="dxa"/>
              <w:right w:w="0" w:type="dxa"/>
            </w:tcMar>
            <w:vAlign w:val="center"/>
          </w:tcPr>
          <w:p w14:paraId="24BCB734" w14:textId="77777777" w:rsidR="00FA596D" w:rsidRPr="00FA596D" w:rsidRDefault="00FA596D" w:rsidP="00FA596D">
            <w:pPr>
              <w:spacing w:before="20" w:afterLines="20" w:after="48"/>
              <w:ind w:left="100" w:right="100"/>
              <w:jc w:val="center"/>
              <w:rPr>
                <w:rFonts w:eastAsia="Century Gothic" w:cs="Century Gothic"/>
                <w:b/>
                <w:color w:val="FFFFFF"/>
                <w:sz w:val="18"/>
                <w:szCs w:val="18"/>
              </w:rPr>
            </w:pPr>
            <w:r w:rsidRPr="00FA596D">
              <w:rPr>
                <w:rFonts w:eastAsia="Century Gothic" w:cs="Century Gothic"/>
                <w:b/>
                <w:color w:val="FFFFFF"/>
                <w:sz w:val="18"/>
                <w:szCs w:val="18"/>
              </w:rPr>
              <w:t>Small/sole</w:t>
            </w:r>
          </w:p>
        </w:tc>
        <w:tc>
          <w:tcPr>
            <w:tcW w:w="993" w:type="dxa"/>
            <w:shd w:val="clear" w:color="auto" w:fill="408BCA"/>
            <w:tcMar>
              <w:top w:w="0" w:type="dxa"/>
              <w:left w:w="0" w:type="dxa"/>
              <w:bottom w:w="0" w:type="dxa"/>
              <w:right w:w="0" w:type="dxa"/>
            </w:tcMar>
            <w:vAlign w:val="center"/>
          </w:tcPr>
          <w:p w14:paraId="76CD1217" w14:textId="77777777" w:rsidR="00FA596D" w:rsidRPr="00FA596D" w:rsidRDefault="00FA596D" w:rsidP="00FA596D">
            <w:pPr>
              <w:spacing w:before="20" w:afterLines="20" w:after="48"/>
              <w:ind w:left="100" w:right="100"/>
              <w:jc w:val="center"/>
              <w:rPr>
                <w:rFonts w:eastAsia="Century Gothic" w:cs="Century Gothic"/>
                <w:b/>
                <w:color w:val="FFFFFF"/>
                <w:sz w:val="18"/>
                <w:szCs w:val="18"/>
              </w:rPr>
            </w:pPr>
            <w:r w:rsidRPr="00FA596D">
              <w:rPr>
                <w:rFonts w:eastAsia="Century Gothic" w:cs="Century Gothic"/>
                <w:b/>
                <w:color w:val="FFFFFF"/>
                <w:sz w:val="18"/>
                <w:szCs w:val="18"/>
              </w:rPr>
              <w:t>AMS</w:t>
            </w:r>
          </w:p>
        </w:tc>
        <w:tc>
          <w:tcPr>
            <w:tcW w:w="1275" w:type="dxa"/>
            <w:shd w:val="clear" w:color="auto" w:fill="408BCA"/>
            <w:tcMar>
              <w:top w:w="0" w:type="dxa"/>
              <w:left w:w="0" w:type="dxa"/>
              <w:bottom w:w="0" w:type="dxa"/>
              <w:right w:w="0" w:type="dxa"/>
            </w:tcMar>
            <w:vAlign w:val="center"/>
          </w:tcPr>
          <w:p w14:paraId="343BF225" w14:textId="77777777" w:rsidR="00FA596D" w:rsidRPr="00FA596D" w:rsidRDefault="00FA596D" w:rsidP="00FA596D">
            <w:pPr>
              <w:spacing w:before="20" w:afterLines="20" w:after="48"/>
              <w:ind w:left="100" w:right="100"/>
              <w:jc w:val="center"/>
              <w:rPr>
                <w:rFonts w:eastAsia="Century Gothic" w:cs="Century Gothic"/>
                <w:b/>
                <w:color w:val="FFFFFF"/>
                <w:sz w:val="18"/>
                <w:szCs w:val="18"/>
              </w:rPr>
            </w:pPr>
            <w:r w:rsidRPr="00FA596D">
              <w:rPr>
                <w:rFonts w:eastAsia="Century Gothic" w:cs="Century Gothic"/>
                <w:b/>
                <w:color w:val="FFFFFF"/>
                <w:sz w:val="18"/>
                <w:szCs w:val="18"/>
              </w:rPr>
              <w:t>Corporate</w:t>
            </w:r>
          </w:p>
        </w:tc>
        <w:tc>
          <w:tcPr>
            <w:tcW w:w="1266" w:type="dxa"/>
            <w:shd w:val="clear" w:color="auto" w:fill="408BCA"/>
            <w:tcMar>
              <w:top w:w="0" w:type="dxa"/>
              <w:left w:w="0" w:type="dxa"/>
              <w:bottom w:w="0" w:type="dxa"/>
              <w:right w:w="0" w:type="dxa"/>
            </w:tcMar>
            <w:vAlign w:val="center"/>
          </w:tcPr>
          <w:p w14:paraId="7AC53D98" w14:textId="77777777" w:rsidR="00FA596D" w:rsidRPr="00FA596D" w:rsidRDefault="00FA596D" w:rsidP="00FA596D">
            <w:pPr>
              <w:spacing w:before="20" w:afterLines="20" w:after="48"/>
              <w:ind w:left="100" w:right="100"/>
              <w:jc w:val="center"/>
              <w:rPr>
                <w:rFonts w:eastAsia="Century Gothic" w:cs="Century Gothic"/>
                <w:b/>
                <w:color w:val="FFFFFF"/>
                <w:sz w:val="18"/>
                <w:szCs w:val="18"/>
              </w:rPr>
            </w:pPr>
            <w:r w:rsidRPr="00FA596D">
              <w:rPr>
                <w:rFonts w:eastAsia="Century Gothic" w:cs="Century Gothic"/>
                <w:b/>
                <w:color w:val="FFFFFF"/>
                <w:sz w:val="18"/>
                <w:szCs w:val="18"/>
              </w:rPr>
              <w:t>Independent</w:t>
            </w:r>
          </w:p>
        </w:tc>
        <w:tc>
          <w:tcPr>
            <w:tcW w:w="1002" w:type="dxa"/>
            <w:shd w:val="clear" w:color="auto" w:fill="408BCA"/>
            <w:tcMar>
              <w:top w:w="0" w:type="dxa"/>
              <w:left w:w="0" w:type="dxa"/>
              <w:bottom w:w="0" w:type="dxa"/>
              <w:right w:w="0" w:type="dxa"/>
            </w:tcMar>
            <w:vAlign w:val="center"/>
          </w:tcPr>
          <w:p w14:paraId="7BD8ED58" w14:textId="77777777" w:rsidR="00FA596D" w:rsidRPr="00FA596D" w:rsidRDefault="00FA596D" w:rsidP="00FA596D">
            <w:pPr>
              <w:spacing w:before="20" w:afterLines="20" w:after="48"/>
              <w:ind w:left="100" w:right="100"/>
              <w:jc w:val="center"/>
              <w:rPr>
                <w:rFonts w:eastAsia="Century Gothic" w:cs="Century Gothic"/>
                <w:b/>
                <w:color w:val="FFFFFF"/>
                <w:sz w:val="18"/>
                <w:szCs w:val="18"/>
              </w:rPr>
            </w:pPr>
            <w:r w:rsidRPr="00FA596D">
              <w:rPr>
                <w:rFonts w:eastAsia="Century Gothic" w:cs="Century Gothic"/>
                <w:b/>
                <w:color w:val="FFFFFF"/>
                <w:sz w:val="18"/>
                <w:szCs w:val="18"/>
              </w:rPr>
              <w:t>MMM 1</w:t>
            </w:r>
          </w:p>
        </w:tc>
        <w:tc>
          <w:tcPr>
            <w:tcW w:w="1269" w:type="dxa"/>
            <w:shd w:val="clear" w:color="auto" w:fill="408BCA"/>
            <w:tcMar>
              <w:top w:w="0" w:type="dxa"/>
              <w:left w:w="0" w:type="dxa"/>
              <w:bottom w:w="0" w:type="dxa"/>
              <w:right w:w="0" w:type="dxa"/>
            </w:tcMar>
            <w:vAlign w:val="center"/>
          </w:tcPr>
          <w:p w14:paraId="7E850771" w14:textId="77777777" w:rsidR="00C153C9" w:rsidRDefault="00FA596D" w:rsidP="00C153C9">
            <w:pPr>
              <w:spacing w:after="0"/>
              <w:ind w:left="102" w:right="102"/>
              <w:jc w:val="center"/>
              <w:rPr>
                <w:rFonts w:eastAsia="Century Gothic" w:cs="Century Gothic"/>
                <w:b/>
                <w:color w:val="FFFFFF"/>
                <w:sz w:val="18"/>
                <w:szCs w:val="18"/>
              </w:rPr>
            </w:pPr>
            <w:r w:rsidRPr="00FA596D">
              <w:rPr>
                <w:rFonts w:eastAsia="Century Gothic" w:cs="Century Gothic"/>
                <w:b/>
                <w:color w:val="FFFFFF"/>
                <w:sz w:val="18"/>
                <w:szCs w:val="18"/>
              </w:rPr>
              <w:t>MMM</w:t>
            </w:r>
            <w:r w:rsidR="00C153C9">
              <w:rPr>
                <w:rFonts w:eastAsia="Century Gothic" w:cs="Century Gothic"/>
                <w:b/>
                <w:color w:val="FFFFFF"/>
                <w:sz w:val="18"/>
                <w:szCs w:val="18"/>
              </w:rPr>
              <w:t> </w:t>
            </w:r>
          </w:p>
          <w:p w14:paraId="4C16565C" w14:textId="507B88A3" w:rsidR="00FA596D" w:rsidRPr="00FA596D" w:rsidRDefault="00FA596D" w:rsidP="00FA596D">
            <w:pPr>
              <w:spacing w:before="20" w:afterLines="20" w:after="48"/>
              <w:ind w:left="100" w:right="100"/>
              <w:jc w:val="center"/>
              <w:rPr>
                <w:rFonts w:eastAsia="Century Gothic" w:cs="Century Gothic"/>
                <w:b/>
                <w:color w:val="FFFFFF"/>
                <w:sz w:val="18"/>
                <w:szCs w:val="18"/>
              </w:rPr>
            </w:pPr>
            <w:r w:rsidRPr="00FA596D">
              <w:rPr>
                <w:rFonts w:eastAsia="Century Gothic" w:cs="Century Gothic"/>
                <w:b/>
                <w:color w:val="FFFFFF"/>
                <w:sz w:val="18"/>
                <w:szCs w:val="18"/>
              </w:rPr>
              <w:t>2</w:t>
            </w:r>
            <w:r w:rsidR="00C153C9">
              <w:rPr>
                <w:rFonts w:eastAsia="Century Gothic" w:cs="Century Gothic"/>
                <w:b/>
                <w:color w:val="FFFFFF"/>
                <w:sz w:val="18"/>
                <w:szCs w:val="18"/>
              </w:rPr>
              <w:t> &amp; </w:t>
            </w:r>
            <w:r w:rsidRPr="00FA596D">
              <w:rPr>
                <w:rFonts w:eastAsia="Century Gothic" w:cs="Century Gothic"/>
                <w:b/>
                <w:color w:val="FFFFFF"/>
                <w:sz w:val="18"/>
                <w:szCs w:val="18"/>
              </w:rPr>
              <w:t>3</w:t>
            </w:r>
          </w:p>
        </w:tc>
        <w:tc>
          <w:tcPr>
            <w:tcW w:w="0" w:type="auto"/>
            <w:shd w:val="clear" w:color="auto" w:fill="408BCA"/>
            <w:tcMar>
              <w:top w:w="0" w:type="dxa"/>
              <w:left w:w="0" w:type="dxa"/>
              <w:bottom w:w="0" w:type="dxa"/>
              <w:right w:w="0" w:type="dxa"/>
            </w:tcMar>
            <w:vAlign w:val="center"/>
          </w:tcPr>
          <w:p w14:paraId="0FFBD7F9" w14:textId="77777777" w:rsidR="00FA596D" w:rsidRPr="00FA596D" w:rsidRDefault="00FA596D" w:rsidP="00FA596D">
            <w:pPr>
              <w:spacing w:before="20" w:afterLines="20" w:after="48"/>
              <w:ind w:left="100" w:right="100"/>
              <w:jc w:val="center"/>
              <w:rPr>
                <w:rFonts w:eastAsia="Century Gothic" w:cs="Century Gothic"/>
                <w:b/>
                <w:color w:val="FFFFFF"/>
                <w:sz w:val="18"/>
                <w:szCs w:val="18"/>
              </w:rPr>
            </w:pPr>
            <w:r w:rsidRPr="00FA596D">
              <w:rPr>
                <w:rFonts w:eastAsia="Century Gothic" w:cs="Century Gothic"/>
                <w:b/>
                <w:color w:val="FFFFFF"/>
                <w:sz w:val="18"/>
                <w:szCs w:val="18"/>
              </w:rPr>
              <w:t>MMM 4+</w:t>
            </w:r>
          </w:p>
        </w:tc>
      </w:tr>
      <w:tr w:rsidR="00FA596D" w14:paraId="235720C5" w14:textId="77777777" w:rsidTr="00684D8A">
        <w:trPr>
          <w:cantSplit/>
          <w:jc w:val="center"/>
        </w:trPr>
        <w:tc>
          <w:tcPr>
            <w:tcW w:w="0" w:type="auto"/>
            <w:gridSpan w:val="11"/>
            <w:shd w:val="clear" w:color="auto" w:fill="FFFFFF"/>
            <w:tcMar>
              <w:top w:w="0" w:type="dxa"/>
              <w:left w:w="0" w:type="dxa"/>
              <w:bottom w:w="0" w:type="dxa"/>
              <w:right w:w="0" w:type="dxa"/>
            </w:tcMar>
            <w:vAlign w:val="center"/>
          </w:tcPr>
          <w:p w14:paraId="4DC89709" w14:textId="77777777" w:rsidR="00FA596D" w:rsidRPr="00FA596D" w:rsidRDefault="00FA596D" w:rsidP="0052599A">
            <w:pPr>
              <w:spacing w:before="100" w:after="100"/>
              <w:ind w:left="100" w:right="100"/>
              <w:rPr>
                <w:sz w:val="18"/>
                <w:szCs w:val="18"/>
              </w:rPr>
            </w:pPr>
            <w:r w:rsidRPr="00FA596D">
              <w:rPr>
                <w:rFonts w:eastAsia="Century Gothic" w:cs="Century Gothic"/>
                <w:b/>
                <w:color w:val="000000"/>
                <w:sz w:val="18"/>
                <w:szCs w:val="18"/>
              </w:rPr>
              <w:t>Do GPs in the practice have formal arrangements for working with/in local hospitals</w:t>
            </w:r>
          </w:p>
        </w:tc>
      </w:tr>
      <w:tr w:rsidR="00FA596D" w14:paraId="598D9D39" w14:textId="77777777" w:rsidTr="00684D8A">
        <w:trPr>
          <w:cantSplit/>
          <w:jc w:val="center"/>
        </w:trPr>
        <w:tc>
          <w:tcPr>
            <w:tcW w:w="2542" w:type="dxa"/>
            <w:vMerge w:val="restart"/>
            <w:shd w:val="clear" w:color="auto" w:fill="FFFFFF"/>
            <w:tcMar>
              <w:top w:w="0" w:type="dxa"/>
              <w:left w:w="0" w:type="dxa"/>
              <w:bottom w:w="0" w:type="dxa"/>
              <w:right w:w="0" w:type="dxa"/>
            </w:tcMar>
            <w:vAlign w:val="center"/>
          </w:tcPr>
          <w:p w14:paraId="6090D9A4" w14:textId="77777777" w:rsidR="00FA596D" w:rsidRPr="00FA596D" w:rsidRDefault="00FA596D" w:rsidP="0052599A">
            <w:pPr>
              <w:spacing w:before="100" w:after="100"/>
              <w:ind w:left="100" w:right="100"/>
              <w:rPr>
                <w:sz w:val="18"/>
                <w:szCs w:val="18"/>
              </w:rPr>
            </w:pPr>
            <w:r w:rsidRPr="00FA596D">
              <w:rPr>
                <w:rFonts w:eastAsia="Century Gothic" w:cs="Century Gothic"/>
                <w:color w:val="000000"/>
                <w:sz w:val="18"/>
                <w:szCs w:val="18"/>
              </w:rPr>
              <w:t>Practices responding to R1 survey:119 (No response:1)</w:t>
            </w:r>
          </w:p>
        </w:tc>
        <w:tc>
          <w:tcPr>
            <w:tcW w:w="1276" w:type="dxa"/>
            <w:shd w:val="clear" w:color="auto" w:fill="FFFFFF"/>
            <w:tcMar>
              <w:top w:w="0" w:type="dxa"/>
              <w:left w:w="0" w:type="dxa"/>
              <w:bottom w:w="0" w:type="dxa"/>
              <w:right w:w="0" w:type="dxa"/>
            </w:tcMar>
            <w:vAlign w:val="center"/>
          </w:tcPr>
          <w:p w14:paraId="2FFA4BA2"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Yes</w:t>
            </w:r>
          </w:p>
        </w:tc>
        <w:tc>
          <w:tcPr>
            <w:tcW w:w="1134" w:type="dxa"/>
            <w:shd w:val="clear" w:color="auto" w:fill="FFFFFF"/>
            <w:tcMar>
              <w:top w:w="0" w:type="dxa"/>
              <w:left w:w="0" w:type="dxa"/>
              <w:bottom w:w="0" w:type="dxa"/>
              <w:right w:w="0" w:type="dxa"/>
            </w:tcMar>
            <w:vAlign w:val="center"/>
          </w:tcPr>
          <w:p w14:paraId="303464A3"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21 (18%)</w:t>
            </w:r>
          </w:p>
        </w:tc>
        <w:tc>
          <w:tcPr>
            <w:tcW w:w="1275" w:type="dxa"/>
            <w:shd w:val="clear" w:color="auto" w:fill="FFFFFF"/>
            <w:tcMar>
              <w:top w:w="0" w:type="dxa"/>
              <w:left w:w="0" w:type="dxa"/>
              <w:bottom w:w="0" w:type="dxa"/>
              <w:right w:w="0" w:type="dxa"/>
            </w:tcMar>
            <w:vAlign w:val="center"/>
          </w:tcPr>
          <w:p w14:paraId="6505926F"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13 (28%)</w:t>
            </w:r>
          </w:p>
        </w:tc>
        <w:tc>
          <w:tcPr>
            <w:tcW w:w="1134" w:type="dxa"/>
            <w:shd w:val="clear" w:color="auto" w:fill="FFFFFF"/>
            <w:tcMar>
              <w:top w:w="0" w:type="dxa"/>
              <w:left w:w="0" w:type="dxa"/>
              <w:bottom w:w="0" w:type="dxa"/>
              <w:right w:w="0" w:type="dxa"/>
            </w:tcMar>
            <w:vAlign w:val="center"/>
          </w:tcPr>
          <w:p w14:paraId="21CFA8A2"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8 (11%)</w:t>
            </w:r>
          </w:p>
        </w:tc>
        <w:tc>
          <w:tcPr>
            <w:tcW w:w="993" w:type="dxa"/>
            <w:shd w:val="clear" w:color="auto" w:fill="FFFFFF"/>
            <w:tcMar>
              <w:top w:w="0" w:type="dxa"/>
              <w:left w:w="0" w:type="dxa"/>
              <w:bottom w:w="0" w:type="dxa"/>
              <w:right w:w="0" w:type="dxa"/>
            </w:tcMar>
            <w:vAlign w:val="center"/>
          </w:tcPr>
          <w:p w14:paraId="36850F71"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3 (20%)</w:t>
            </w:r>
          </w:p>
        </w:tc>
        <w:tc>
          <w:tcPr>
            <w:tcW w:w="1275" w:type="dxa"/>
            <w:shd w:val="clear" w:color="auto" w:fill="FFFFFF"/>
            <w:tcMar>
              <w:top w:w="0" w:type="dxa"/>
              <w:left w:w="0" w:type="dxa"/>
              <w:bottom w:w="0" w:type="dxa"/>
              <w:right w:w="0" w:type="dxa"/>
            </w:tcMar>
            <w:vAlign w:val="center"/>
          </w:tcPr>
          <w:p w14:paraId="29AE2B8F"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4 (24%)</w:t>
            </w:r>
          </w:p>
        </w:tc>
        <w:tc>
          <w:tcPr>
            <w:tcW w:w="1266" w:type="dxa"/>
            <w:shd w:val="clear" w:color="auto" w:fill="FFFFFF"/>
            <w:tcMar>
              <w:top w:w="0" w:type="dxa"/>
              <w:left w:w="0" w:type="dxa"/>
              <w:bottom w:w="0" w:type="dxa"/>
              <w:right w:w="0" w:type="dxa"/>
            </w:tcMar>
            <w:vAlign w:val="center"/>
          </w:tcPr>
          <w:p w14:paraId="19C9C7B2"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14 (16%)</w:t>
            </w:r>
          </w:p>
        </w:tc>
        <w:tc>
          <w:tcPr>
            <w:tcW w:w="1002" w:type="dxa"/>
            <w:shd w:val="clear" w:color="auto" w:fill="FFFFFF"/>
            <w:tcMar>
              <w:top w:w="0" w:type="dxa"/>
              <w:left w:w="0" w:type="dxa"/>
              <w:bottom w:w="0" w:type="dxa"/>
              <w:right w:w="0" w:type="dxa"/>
            </w:tcMar>
            <w:vAlign w:val="center"/>
          </w:tcPr>
          <w:p w14:paraId="6CFEBAB9"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9 (11%)</w:t>
            </w:r>
          </w:p>
        </w:tc>
        <w:tc>
          <w:tcPr>
            <w:tcW w:w="1269" w:type="dxa"/>
            <w:shd w:val="clear" w:color="auto" w:fill="FFFFFF"/>
            <w:tcMar>
              <w:top w:w="0" w:type="dxa"/>
              <w:left w:w="0" w:type="dxa"/>
              <w:bottom w:w="0" w:type="dxa"/>
              <w:right w:w="0" w:type="dxa"/>
            </w:tcMar>
            <w:vAlign w:val="center"/>
          </w:tcPr>
          <w:p w14:paraId="034E3ADB"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8 (42%)</w:t>
            </w:r>
          </w:p>
        </w:tc>
        <w:tc>
          <w:tcPr>
            <w:tcW w:w="0" w:type="auto"/>
            <w:shd w:val="clear" w:color="auto" w:fill="FFFFFF"/>
            <w:tcMar>
              <w:top w:w="0" w:type="dxa"/>
              <w:left w:w="0" w:type="dxa"/>
              <w:bottom w:w="0" w:type="dxa"/>
              <w:right w:w="0" w:type="dxa"/>
            </w:tcMar>
            <w:vAlign w:val="center"/>
          </w:tcPr>
          <w:p w14:paraId="6B34898C"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4 (22%)</w:t>
            </w:r>
          </w:p>
        </w:tc>
      </w:tr>
      <w:tr w:rsidR="00FA596D" w14:paraId="1110BA88" w14:textId="77777777" w:rsidTr="00684D8A">
        <w:trPr>
          <w:cantSplit/>
          <w:jc w:val="center"/>
        </w:trPr>
        <w:tc>
          <w:tcPr>
            <w:tcW w:w="2542" w:type="dxa"/>
            <w:vMerge/>
            <w:shd w:val="clear" w:color="auto" w:fill="FFFFFF"/>
            <w:tcMar>
              <w:top w:w="0" w:type="dxa"/>
              <w:left w:w="0" w:type="dxa"/>
              <w:bottom w:w="0" w:type="dxa"/>
              <w:right w:w="0" w:type="dxa"/>
            </w:tcMar>
            <w:vAlign w:val="center"/>
          </w:tcPr>
          <w:p w14:paraId="28D56AB3" w14:textId="77777777" w:rsidR="00FA596D" w:rsidRPr="00FA596D" w:rsidRDefault="00FA596D" w:rsidP="0052599A">
            <w:pPr>
              <w:spacing w:before="100" w:after="100"/>
              <w:ind w:left="100" w:right="100"/>
              <w:rPr>
                <w:sz w:val="18"/>
                <w:szCs w:val="18"/>
              </w:rPr>
            </w:pPr>
          </w:p>
        </w:tc>
        <w:tc>
          <w:tcPr>
            <w:tcW w:w="1276" w:type="dxa"/>
            <w:shd w:val="clear" w:color="auto" w:fill="FFFFFF"/>
            <w:tcMar>
              <w:top w:w="0" w:type="dxa"/>
              <w:left w:w="0" w:type="dxa"/>
              <w:bottom w:w="0" w:type="dxa"/>
              <w:right w:w="0" w:type="dxa"/>
            </w:tcMar>
            <w:vAlign w:val="center"/>
          </w:tcPr>
          <w:p w14:paraId="1E6B2A73"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No</w:t>
            </w:r>
          </w:p>
        </w:tc>
        <w:tc>
          <w:tcPr>
            <w:tcW w:w="1134" w:type="dxa"/>
            <w:shd w:val="clear" w:color="auto" w:fill="FFFFFF"/>
            <w:tcMar>
              <w:top w:w="0" w:type="dxa"/>
              <w:left w:w="0" w:type="dxa"/>
              <w:bottom w:w="0" w:type="dxa"/>
              <w:right w:w="0" w:type="dxa"/>
            </w:tcMar>
            <w:vAlign w:val="center"/>
          </w:tcPr>
          <w:p w14:paraId="104833F4"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98 (82%)</w:t>
            </w:r>
          </w:p>
        </w:tc>
        <w:tc>
          <w:tcPr>
            <w:tcW w:w="1275" w:type="dxa"/>
            <w:shd w:val="clear" w:color="auto" w:fill="FFFFFF"/>
            <w:tcMar>
              <w:top w:w="0" w:type="dxa"/>
              <w:left w:w="0" w:type="dxa"/>
              <w:bottom w:w="0" w:type="dxa"/>
              <w:right w:w="0" w:type="dxa"/>
            </w:tcMar>
            <w:vAlign w:val="center"/>
          </w:tcPr>
          <w:p w14:paraId="3CFDD7A1"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34 (72%)</w:t>
            </w:r>
          </w:p>
        </w:tc>
        <w:tc>
          <w:tcPr>
            <w:tcW w:w="1134" w:type="dxa"/>
            <w:shd w:val="clear" w:color="auto" w:fill="FFFFFF"/>
            <w:tcMar>
              <w:top w:w="0" w:type="dxa"/>
              <w:left w:w="0" w:type="dxa"/>
              <w:bottom w:w="0" w:type="dxa"/>
              <w:right w:w="0" w:type="dxa"/>
            </w:tcMar>
            <w:vAlign w:val="center"/>
          </w:tcPr>
          <w:p w14:paraId="714619F8"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64 (89%)</w:t>
            </w:r>
          </w:p>
        </w:tc>
        <w:tc>
          <w:tcPr>
            <w:tcW w:w="993" w:type="dxa"/>
            <w:shd w:val="clear" w:color="auto" w:fill="FFFFFF"/>
            <w:tcMar>
              <w:top w:w="0" w:type="dxa"/>
              <w:left w:w="0" w:type="dxa"/>
              <w:bottom w:w="0" w:type="dxa"/>
              <w:right w:w="0" w:type="dxa"/>
            </w:tcMar>
            <w:vAlign w:val="center"/>
          </w:tcPr>
          <w:p w14:paraId="295F412C"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12 (80%)</w:t>
            </w:r>
          </w:p>
        </w:tc>
        <w:tc>
          <w:tcPr>
            <w:tcW w:w="1275" w:type="dxa"/>
            <w:shd w:val="clear" w:color="auto" w:fill="FFFFFF"/>
            <w:tcMar>
              <w:top w:w="0" w:type="dxa"/>
              <w:left w:w="0" w:type="dxa"/>
              <w:bottom w:w="0" w:type="dxa"/>
              <w:right w:w="0" w:type="dxa"/>
            </w:tcMar>
            <w:vAlign w:val="center"/>
          </w:tcPr>
          <w:p w14:paraId="4653F50C"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13 (76%)</w:t>
            </w:r>
          </w:p>
        </w:tc>
        <w:tc>
          <w:tcPr>
            <w:tcW w:w="1266" w:type="dxa"/>
            <w:shd w:val="clear" w:color="auto" w:fill="FFFFFF"/>
            <w:tcMar>
              <w:top w:w="0" w:type="dxa"/>
              <w:left w:w="0" w:type="dxa"/>
              <w:bottom w:w="0" w:type="dxa"/>
              <w:right w:w="0" w:type="dxa"/>
            </w:tcMar>
            <w:vAlign w:val="center"/>
          </w:tcPr>
          <w:p w14:paraId="1DECB2D1"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73 (84%)</w:t>
            </w:r>
          </w:p>
        </w:tc>
        <w:tc>
          <w:tcPr>
            <w:tcW w:w="1002" w:type="dxa"/>
            <w:shd w:val="clear" w:color="auto" w:fill="FFFFFF"/>
            <w:tcMar>
              <w:top w:w="0" w:type="dxa"/>
              <w:left w:w="0" w:type="dxa"/>
              <w:bottom w:w="0" w:type="dxa"/>
              <w:right w:w="0" w:type="dxa"/>
            </w:tcMar>
            <w:vAlign w:val="center"/>
          </w:tcPr>
          <w:p w14:paraId="1C94AD28"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73 (89%)</w:t>
            </w:r>
          </w:p>
        </w:tc>
        <w:tc>
          <w:tcPr>
            <w:tcW w:w="1269" w:type="dxa"/>
            <w:shd w:val="clear" w:color="auto" w:fill="FFFFFF"/>
            <w:tcMar>
              <w:top w:w="0" w:type="dxa"/>
              <w:left w:w="0" w:type="dxa"/>
              <w:bottom w:w="0" w:type="dxa"/>
              <w:right w:w="0" w:type="dxa"/>
            </w:tcMar>
            <w:vAlign w:val="center"/>
          </w:tcPr>
          <w:p w14:paraId="0EC397F9"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11 (58%)</w:t>
            </w:r>
          </w:p>
        </w:tc>
        <w:tc>
          <w:tcPr>
            <w:tcW w:w="0" w:type="auto"/>
            <w:shd w:val="clear" w:color="auto" w:fill="FFFFFF"/>
            <w:tcMar>
              <w:top w:w="0" w:type="dxa"/>
              <w:left w:w="0" w:type="dxa"/>
              <w:bottom w:w="0" w:type="dxa"/>
              <w:right w:w="0" w:type="dxa"/>
            </w:tcMar>
            <w:vAlign w:val="center"/>
          </w:tcPr>
          <w:p w14:paraId="00A9E707"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14 (78%)</w:t>
            </w:r>
          </w:p>
        </w:tc>
      </w:tr>
      <w:tr w:rsidR="00FA596D" w14:paraId="4C42456D" w14:textId="77777777" w:rsidTr="00684D8A">
        <w:trPr>
          <w:cantSplit/>
          <w:jc w:val="center"/>
        </w:trPr>
        <w:tc>
          <w:tcPr>
            <w:tcW w:w="2542" w:type="dxa"/>
            <w:vMerge/>
            <w:shd w:val="clear" w:color="auto" w:fill="FFFFFF"/>
            <w:tcMar>
              <w:top w:w="0" w:type="dxa"/>
              <w:left w:w="0" w:type="dxa"/>
              <w:bottom w:w="0" w:type="dxa"/>
              <w:right w:w="0" w:type="dxa"/>
            </w:tcMar>
            <w:vAlign w:val="center"/>
          </w:tcPr>
          <w:p w14:paraId="49D0B5B8" w14:textId="77777777" w:rsidR="00FA596D" w:rsidRPr="00FA596D" w:rsidRDefault="00FA596D" w:rsidP="0052599A">
            <w:pPr>
              <w:spacing w:before="100" w:after="100"/>
              <w:ind w:left="100" w:right="100"/>
              <w:rPr>
                <w:sz w:val="18"/>
                <w:szCs w:val="18"/>
              </w:rPr>
            </w:pPr>
          </w:p>
        </w:tc>
        <w:tc>
          <w:tcPr>
            <w:tcW w:w="1276" w:type="dxa"/>
            <w:shd w:val="clear" w:color="auto" w:fill="FFFFFF"/>
            <w:tcMar>
              <w:top w:w="0" w:type="dxa"/>
              <w:left w:w="0" w:type="dxa"/>
              <w:bottom w:w="0" w:type="dxa"/>
              <w:right w:w="0" w:type="dxa"/>
            </w:tcMar>
            <w:vAlign w:val="center"/>
          </w:tcPr>
          <w:p w14:paraId="66D82FAB"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chi-square</w:t>
            </w:r>
          </w:p>
        </w:tc>
        <w:tc>
          <w:tcPr>
            <w:tcW w:w="1134" w:type="dxa"/>
            <w:shd w:val="clear" w:color="auto" w:fill="FFFFFF"/>
            <w:tcMar>
              <w:top w:w="0" w:type="dxa"/>
              <w:left w:w="0" w:type="dxa"/>
              <w:bottom w:w="0" w:type="dxa"/>
              <w:right w:w="0" w:type="dxa"/>
            </w:tcMar>
            <w:vAlign w:val="center"/>
          </w:tcPr>
          <w:p w14:paraId="0EA990C9" w14:textId="77777777" w:rsidR="00FA596D" w:rsidRPr="00FA596D" w:rsidRDefault="00FA596D" w:rsidP="0052599A">
            <w:pPr>
              <w:spacing w:before="100" w:after="100"/>
              <w:ind w:left="100" w:right="100"/>
              <w:jc w:val="center"/>
              <w:rPr>
                <w:sz w:val="18"/>
                <w:szCs w:val="18"/>
              </w:rPr>
            </w:pPr>
          </w:p>
        </w:tc>
        <w:tc>
          <w:tcPr>
            <w:tcW w:w="2409" w:type="dxa"/>
            <w:gridSpan w:val="2"/>
            <w:shd w:val="clear" w:color="auto" w:fill="FFFFFF"/>
            <w:tcMar>
              <w:top w:w="0" w:type="dxa"/>
              <w:left w:w="0" w:type="dxa"/>
              <w:bottom w:w="0" w:type="dxa"/>
              <w:right w:w="0" w:type="dxa"/>
            </w:tcMar>
            <w:vAlign w:val="center"/>
          </w:tcPr>
          <w:p w14:paraId="1A242472"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4.28 (p=0.039)</w:t>
            </w:r>
          </w:p>
        </w:tc>
        <w:tc>
          <w:tcPr>
            <w:tcW w:w="3534" w:type="dxa"/>
            <w:gridSpan w:val="3"/>
            <w:shd w:val="clear" w:color="auto" w:fill="FFFFFF"/>
            <w:tcMar>
              <w:top w:w="0" w:type="dxa"/>
              <w:left w:w="0" w:type="dxa"/>
              <w:bottom w:w="0" w:type="dxa"/>
              <w:right w:w="0" w:type="dxa"/>
            </w:tcMar>
            <w:vAlign w:val="center"/>
          </w:tcPr>
          <w:p w14:paraId="7796F071"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0.607 (p=0.738)</w:t>
            </w:r>
          </w:p>
        </w:tc>
        <w:tc>
          <w:tcPr>
            <w:tcW w:w="3043" w:type="dxa"/>
            <w:gridSpan w:val="3"/>
            <w:shd w:val="clear" w:color="auto" w:fill="FFFFFF"/>
            <w:tcMar>
              <w:top w:w="0" w:type="dxa"/>
              <w:left w:w="0" w:type="dxa"/>
              <w:bottom w:w="0" w:type="dxa"/>
              <w:right w:w="0" w:type="dxa"/>
            </w:tcMar>
            <w:vAlign w:val="center"/>
          </w:tcPr>
          <w:p w14:paraId="749326BE"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10.591 (p=0.005)</w:t>
            </w:r>
          </w:p>
        </w:tc>
      </w:tr>
      <w:tr w:rsidR="00FA596D" w14:paraId="76152CB4" w14:textId="77777777" w:rsidTr="00684D8A">
        <w:trPr>
          <w:cantSplit/>
          <w:jc w:val="center"/>
        </w:trPr>
        <w:tc>
          <w:tcPr>
            <w:tcW w:w="2542" w:type="dxa"/>
            <w:vMerge w:val="restart"/>
            <w:shd w:val="clear" w:color="auto" w:fill="FFFFFF"/>
            <w:tcMar>
              <w:top w:w="0" w:type="dxa"/>
              <w:left w:w="0" w:type="dxa"/>
              <w:bottom w:w="0" w:type="dxa"/>
              <w:right w:w="0" w:type="dxa"/>
            </w:tcMar>
            <w:vAlign w:val="center"/>
          </w:tcPr>
          <w:p w14:paraId="256E50EC" w14:textId="77777777" w:rsidR="00FA596D" w:rsidRPr="00FA596D" w:rsidRDefault="00FA596D" w:rsidP="0052599A">
            <w:pPr>
              <w:spacing w:before="100" w:after="100"/>
              <w:ind w:left="100" w:right="100"/>
              <w:rPr>
                <w:sz w:val="18"/>
                <w:szCs w:val="18"/>
              </w:rPr>
            </w:pPr>
            <w:r w:rsidRPr="00FA596D">
              <w:rPr>
                <w:rFonts w:eastAsia="Century Gothic" w:cs="Century Gothic"/>
                <w:color w:val="000000"/>
                <w:sz w:val="18"/>
                <w:szCs w:val="18"/>
              </w:rPr>
              <w:t>Response to R1 survey, practices active 1 April 2021 &amp; responding to R5:66 (No response:1)</w:t>
            </w:r>
          </w:p>
        </w:tc>
        <w:tc>
          <w:tcPr>
            <w:tcW w:w="1276" w:type="dxa"/>
            <w:shd w:val="clear" w:color="auto" w:fill="FFFFFF"/>
            <w:tcMar>
              <w:top w:w="0" w:type="dxa"/>
              <w:left w:w="0" w:type="dxa"/>
              <w:bottom w:w="0" w:type="dxa"/>
              <w:right w:w="0" w:type="dxa"/>
            </w:tcMar>
            <w:vAlign w:val="center"/>
          </w:tcPr>
          <w:p w14:paraId="14233DE9"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Yes</w:t>
            </w:r>
          </w:p>
        </w:tc>
        <w:tc>
          <w:tcPr>
            <w:tcW w:w="1134" w:type="dxa"/>
            <w:shd w:val="clear" w:color="auto" w:fill="FFFFFF"/>
            <w:tcMar>
              <w:top w:w="0" w:type="dxa"/>
              <w:left w:w="0" w:type="dxa"/>
              <w:bottom w:w="0" w:type="dxa"/>
              <w:right w:w="0" w:type="dxa"/>
            </w:tcMar>
            <w:vAlign w:val="center"/>
          </w:tcPr>
          <w:p w14:paraId="270AD4C2"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11 (17%)</w:t>
            </w:r>
          </w:p>
        </w:tc>
        <w:tc>
          <w:tcPr>
            <w:tcW w:w="1275" w:type="dxa"/>
            <w:shd w:val="clear" w:color="auto" w:fill="FFFFFF"/>
            <w:tcMar>
              <w:top w:w="0" w:type="dxa"/>
              <w:left w:w="0" w:type="dxa"/>
              <w:bottom w:w="0" w:type="dxa"/>
              <w:right w:w="0" w:type="dxa"/>
            </w:tcMar>
            <w:vAlign w:val="center"/>
          </w:tcPr>
          <w:p w14:paraId="6590EA65"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8 (31%)</w:t>
            </w:r>
          </w:p>
        </w:tc>
        <w:tc>
          <w:tcPr>
            <w:tcW w:w="1134" w:type="dxa"/>
            <w:shd w:val="clear" w:color="auto" w:fill="FFFFFF"/>
            <w:tcMar>
              <w:top w:w="0" w:type="dxa"/>
              <w:left w:w="0" w:type="dxa"/>
              <w:bottom w:w="0" w:type="dxa"/>
              <w:right w:w="0" w:type="dxa"/>
            </w:tcMar>
            <w:vAlign w:val="center"/>
          </w:tcPr>
          <w:p w14:paraId="037D0F52"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3 (8%)</w:t>
            </w:r>
          </w:p>
        </w:tc>
        <w:tc>
          <w:tcPr>
            <w:tcW w:w="993" w:type="dxa"/>
            <w:shd w:val="clear" w:color="auto" w:fill="FFFFFF"/>
            <w:tcMar>
              <w:top w:w="0" w:type="dxa"/>
              <w:left w:w="0" w:type="dxa"/>
              <w:bottom w:w="0" w:type="dxa"/>
              <w:right w:w="0" w:type="dxa"/>
            </w:tcMar>
            <w:vAlign w:val="center"/>
          </w:tcPr>
          <w:p w14:paraId="6FC15C1B"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1 (50%)</w:t>
            </w:r>
          </w:p>
        </w:tc>
        <w:tc>
          <w:tcPr>
            <w:tcW w:w="1275" w:type="dxa"/>
            <w:shd w:val="clear" w:color="auto" w:fill="FFFFFF"/>
            <w:tcMar>
              <w:top w:w="0" w:type="dxa"/>
              <w:left w:w="0" w:type="dxa"/>
              <w:bottom w:w="0" w:type="dxa"/>
              <w:right w:w="0" w:type="dxa"/>
            </w:tcMar>
            <w:vAlign w:val="center"/>
          </w:tcPr>
          <w:p w14:paraId="67F77529"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1 (14%)</w:t>
            </w:r>
          </w:p>
        </w:tc>
        <w:tc>
          <w:tcPr>
            <w:tcW w:w="1266" w:type="dxa"/>
            <w:shd w:val="clear" w:color="auto" w:fill="FFFFFF"/>
            <w:tcMar>
              <w:top w:w="0" w:type="dxa"/>
              <w:left w:w="0" w:type="dxa"/>
              <w:bottom w:w="0" w:type="dxa"/>
              <w:right w:w="0" w:type="dxa"/>
            </w:tcMar>
            <w:vAlign w:val="center"/>
          </w:tcPr>
          <w:p w14:paraId="1B56A1C1"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9 (16%)</w:t>
            </w:r>
          </w:p>
        </w:tc>
        <w:tc>
          <w:tcPr>
            <w:tcW w:w="1002" w:type="dxa"/>
            <w:shd w:val="clear" w:color="auto" w:fill="FFFFFF"/>
            <w:tcMar>
              <w:top w:w="0" w:type="dxa"/>
              <w:left w:w="0" w:type="dxa"/>
              <w:bottom w:w="0" w:type="dxa"/>
              <w:right w:w="0" w:type="dxa"/>
            </w:tcMar>
            <w:vAlign w:val="center"/>
          </w:tcPr>
          <w:p w14:paraId="65882641"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6 (11%)</w:t>
            </w:r>
          </w:p>
        </w:tc>
        <w:tc>
          <w:tcPr>
            <w:tcW w:w="1269" w:type="dxa"/>
            <w:shd w:val="clear" w:color="auto" w:fill="FFFFFF"/>
            <w:tcMar>
              <w:top w:w="0" w:type="dxa"/>
              <w:left w:w="0" w:type="dxa"/>
              <w:bottom w:w="0" w:type="dxa"/>
              <w:right w:w="0" w:type="dxa"/>
            </w:tcMar>
            <w:vAlign w:val="center"/>
          </w:tcPr>
          <w:p w14:paraId="33306DD8"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2 (33%)</w:t>
            </w:r>
          </w:p>
        </w:tc>
        <w:tc>
          <w:tcPr>
            <w:tcW w:w="0" w:type="auto"/>
            <w:shd w:val="clear" w:color="auto" w:fill="FFFFFF"/>
            <w:tcMar>
              <w:top w:w="0" w:type="dxa"/>
              <w:left w:w="0" w:type="dxa"/>
              <w:bottom w:w="0" w:type="dxa"/>
              <w:right w:w="0" w:type="dxa"/>
            </w:tcMar>
            <w:vAlign w:val="center"/>
          </w:tcPr>
          <w:p w14:paraId="63F2D653"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3 (60%)</w:t>
            </w:r>
          </w:p>
        </w:tc>
      </w:tr>
      <w:tr w:rsidR="00FA596D" w14:paraId="19B50C1D" w14:textId="77777777" w:rsidTr="00684D8A">
        <w:trPr>
          <w:cantSplit/>
          <w:jc w:val="center"/>
        </w:trPr>
        <w:tc>
          <w:tcPr>
            <w:tcW w:w="2542" w:type="dxa"/>
            <w:vMerge/>
            <w:shd w:val="clear" w:color="auto" w:fill="FFFFFF"/>
            <w:tcMar>
              <w:top w:w="0" w:type="dxa"/>
              <w:left w:w="0" w:type="dxa"/>
              <w:bottom w:w="0" w:type="dxa"/>
              <w:right w:w="0" w:type="dxa"/>
            </w:tcMar>
            <w:vAlign w:val="center"/>
          </w:tcPr>
          <w:p w14:paraId="2560ED94" w14:textId="77777777" w:rsidR="00FA596D" w:rsidRPr="00FA596D" w:rsidRDefault="00FA596D" w:rsidP="0052599A">
            <w:pPr>
              <w:spacing w:before="100" w:after="100"/>
              <w:ind w:left="100" w:right="100"/>
              <w:rPr>
                <w:sz w:val="18"/>
                <w:szCs w:val="18"/>
              </w:rPr>
            </w:pPr>
          </w:p>
        </w:tc>
        <w:tc>
          <w:tcPr>
            <w:tcW w:w="1276" w:type="dxa"/>
            <w:shd w:val="clear" w:color="auto" w:fill="FFFFFF"/>
            <w:tcMar>
              <w:top w:w="0" w:type="dxa"/>
              <w:left w:w="0" w:type="dxa"/>
              <w:bottom w:w="0" w:type="dxa"/>
              <w:right w:w="0" w:type="dxa"/>
            </w:tcMar>
            <w:vAlign w:val="center"/>
          </w:tcPr>
          <w:p w14:paraId="128707BB"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No</w:t>
            </w:r>
          </w:p>
        </w:tc>
        <w:tc>
          <w:tcPr>
            <w:tcW w:w="1134" w:type="dxa"/>
            <w:shd w:val="clear" w:color="auto" w:fill="FFFFFF"/>
            <w:tcMar>
              <w:top w:w="0" w:type="dxa"/>
              <w:left w:w="0" w:type="dxa"/>
              <w:bottom w:w="0" w:type="dxa"/>
              <w:right w:w="0" w:type="dxa"/>
            </w:tcMar>
            <w:vAlign w:val="center"/>
          </w:tcPr>
          <w:p w14:paraId="614056EA"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55 (83%)</w:t>
            </w:r>
          </w:p>
        </w:tc>
        <w:tc>
          <w:tcPr>
            <w:tcW w:w="1275" w:type="dxa"/>
            <w:shd w:val="clear" w:color="auto" w:fill="FFFFFF"/>
            <w:tcMar>
              <w:top w:w="0" w:type="dxa"/>
              <w:left w:w="0" w:type="dxa"/>
              <w:bottom w:w="0" w:type="dxa"/>
              <w:right w:w="0" w:type="dxa"/>
            </w:tcMar>
            <w:vAlign w:val="center"/>
          </w:tcPr>
          <w:p w14:paraId="7C5341DF"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18 (69%)</w:t>
            </w:r>
          </w:p>
        </w:tc>
        <w:tc>
          <w:tcPr>
            <w:tcW w:w="1134" w:type="dxa"/>
            <w:shd w:val="clear" w:color="auto" w:fill="FFFFFF"/>
            <w:tcMar>
              <w:top w:w="0" w:type="dxa"/>
              <w:left w:w="0" w:type="dxa"/>
              <w:bottom w:w="0" w:type="dxa"/>
              <w:right w:w="0" w:type="dxa"/>
            </w:tcMar>
            <w:vAlign w:val="center"/>
          </w:tcPr>
          <w:p w14:paraId="2112F350"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37 (92%)</w:t>
            </w:r>
          </w:p>
        </w:tc>
        <w:tc>
          <w:tcPr>
            <w:tcW w:w="993" w:type="dxa"/>
            <w:shd w:val="clear" w:color="auto" w:fill="FFFFFF"/>
            <w:tcMar>
              <w:top w:w="0" w:type="dxa"/>
              <w:left w:w="0" w:type="dxa"/>
              <w:bottom w:w="0" w:type="dxa"/>
              <w:right w:w="0" w:type="dxa"/>
            </w:tcMar>
            <w:vAlign w:val="center"/>
          </w:tcPr>
          <w:p w14:paraId="6F0CFBBB"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1 (50%)</w:t>
            </w:r>
          </w:p>
        </w:tc>
        <w:tc>
          <w:tcPr>
            <w:tcW w:w="1275" w:type="dxa"/>
            <w:shd w:val="clear" w:color="auto" w:fill="FFFFFF"/>
            <w:tcMar>
              <w:top w:w="0" w:type="dxa"/>
              <w:left w:w="0" w:type="dxa"/>
              <w:bottom w:w="0" w:type="dxa"/>
              <w:right w:w="0" w:type="dxa"/>
            </w:tcMar>
            <w:vAlign w:val="center"/>
          </w:tcPr>
          <w:p w14:paraId="60223390"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6 (86%)</w:t>
            </w:r>
          </w:p>
        </w:tc>
        <w:tc>
          <w:tcPr>
            <w:tcW w:w="1266" w:type="dxa"/>
            <w:shd w:val="clear" w:color="auto" w:fill="FFFFFF"/>
            <w:tcMar>
              <w:top w:w="0" w:type="dxa"/>
              <w:left w:w="0" w:type="dxa"/>
              <w:bottom w:w="0" w:type="dxa"/>
              <w:right w:w="0" w:type="dxa"/>
            </w:tcMar>
            <w:vAlign w:val="center"/>
          </w:tcPr>
          <w:p w14:paraId="1B20F441"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48 (84%)</w:t>
            </w:r>
          </w:p>
        </w:tc>
        <w:tc>
          <w:tcPr>
            <w:tcW w:w="1002" w:type="dxa"/>
            <w:shd w:val="clear" w:color="auto" w:fill="FFFFFF"/>
            <w:tcMar>
              <w:top w:w="0" w:type="dxa"/>
              <w:left w:w="0" w:type="dxa"/>
              <w:bottom w:w="0" w:type="dxa"/>
              <w:right w:w="0" w:type="dxa"/>
            </w:tcMar>
            <w:vAlign w:val="center"/>
          </w:tcPr>
          <w:p w14:paraId="5A472C64"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49 (89%)</w:t>
            </w:r>
          </w:p>
        </w:tc>
        <w:tc>
          <w:tcPr>
            <w:tcW w:w="1269" w:type="dxa"/>
            <w:shd w:val="clear" w:color="auto" w:fill="FFFFFF"/>
            <w:tcMar>
              <w:top w:w="0" w:type="dxa"/>
              <w:left w:w="0" w:type="dxa"/>
              <w:bottom w:w="0" w:type="dxa"/>
              <w:right w:w="0" w:type="dxa"/>
            </w:tcMar>
            <w:vAlign w:val="center"/>
          </w:tcPr>
          <w:p w14:paraId="777EDCCE"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4 (67%)</w:t>
            </w:r>
          </w:p>
        </w:tc>
        <w:tc>
          <w:tcPr>
            <w:tcW w:w="0" w:type="auto"/>
            <w:shd w:val="clear" w:color="auto" w:fill="FFFFFF"/>
            <w:tcMar>
              <w:top w:w="0" w:type="dxa"/>
              <w:left w:w="0" w:type="dxa"/>
              <w:bottom w:w="0" w:type="dxa"/>
              <w:right w:w="0" w:type="dxa"/>
            </w:tcMar>
            <w:vAlign w:val="center"/>
          </w:tcPr>
          <w:p w14:paraId="58E9BAED"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2 (40%)</w:t>
            </w:r>
          </w:p>
        </w:tc>
      </w:tr>
      <w:tr w:rsidR="00FA596D" w14:paraId="72D8E72D" w14:textId="77777777" w:rsidTr="00684D8A">
        <w:trPr>
          <w:cantSplit/>
          <w:jc w:val="center"/>
        </w:trPr>
        <w:tc>
          <w:tcPr>
            <w:tcW w:w="2542" w:type="dxa"/>
            <w:vMerge/>
            <w:shd w:val="clear" w:color="auto" w:fill="FFFFFF"/>
            <w:tcMar>
              <w:top w:w="0" w:type="dxa"/>
              <w:left w:w="0" w:type="dxa"/>
              <w:bottom w:w="0" w:type="dxa"/>
              <w:right w:w="0" w:type="dxa"/>
            </w:tcMar>
            <w:vAlign w:val="center"/>
          </w:tcPr>
          <w:p w14:paraId="519E6B3B" w14:textId="77777777" w:rsidR="00FA596D" w:rsidRPr="00FA596D" w:rsidRDefault="00FA596D" w:rsidP="0052599A">
            <w:pPr>
              <w:spacing w:before="100" w:after="100"/>
              <w:ind w:left="100" w:right="100"/>
              <w:rPr>
                <w:sz w:val="18"/>
                <w:szCs w:val="18"/>
              </w:rPr>
            </w:pPr>
          </w:p>
        </w:tc>
        <w:tc>
          <w:tcPr>
            <w:tcW w:w="1276" w:type="dxa"/>
            <w:shd w:val="clear" w:color="auto" w:fill="FFFFFF"/>
            <w:tcMar>
              <w:top w:w="0" w:type="dxa"/>
              <w:left w:w="0" w:type="dxa"/>
              <w:bottom w:w="0" w:type="dxa"/>
              <w:right w:w="0" w:type="dxa"/>
            </w:tcMar>
            <w:vAlign w:val="center"/>
          </w:tcPr>
          <w:p w14:paraId="4584A733"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chi-square</w:t>
            </w:r>
          </w:p>
        </w:tc>
        <w:tc>
          <w:tcPr>
            <w:tcW w:w="1134" w:type="dxa"/>
            <w:shd w:val="clear" w:color="auto" w:fill="FFFFFF"/>
            <w:tcMar>
              <w:top w:w="0" w:type="dxa"/>
              <w:left w:w="0" w:type="dxa"/>
              <w:bottom w:w="0" w:type="dxa"/>
              <w:right w:w="0" w:type="dxa"/>
            </w:tcMar>
            <w:vAlign w:val="center"/>
          </w:tcPr>
          <w:p w14:paraId="0D0F3788" w14:textId="77777777" w:rsidR="00FA596D" w:rsidRPr="00FA596D" w:rsidRDefault="00FA596D" w:rsidP="0052599A">
            <w:pPr>
              <w:spacing w:before="100" w:after="100"/>
              <w:ind w:left="100" w:right="100"/>
              <w:jc w:val="center"/>
              <w:rPr>
                <w:sz w:val="18"/>
                <w:szCs w:val="18"/>
              </w:rPr>
            </w:pPr>
          </w:p>
        </w:tc>
        <w:tc>
          <w:tcPr>
            <w:tcW w:w="2409" w:type="dxa"/>
            <w:gridSpan w:val="2"/>
            <w:shd w:val="clear" w:color="auto" w:fill="FFFFFF"/>
            <w:tcMar>
              <w:top w:w="0" w:type="dxa"/>
              <w:left w:w="0" w:type="dxa"/>
              <w:bottom w:w="0" w:type="dxa"/>
              <w:right w:w="0" w:type="dxa"/>
            </w:tcMar>
            <w:vAlign w:val="center"/>
          </w:tcPr>
          <w:p w14:paraId="1BD21461"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4.582 (p=0.032)</w:t>
            </w:r>
          </w:p>
        </w:tc>
        <w:tc>
          <w:tcPr>
            <w:tcW w:w="3534" w:type="dxa"/>
            <w:gridSpan w:val="3"/>
            <w:shd w:val="clear" w:color="auto" w:fill="FFFFFF"/>
            <w:tcMar>
              <w:top w:w="0" w:type="dxa"/>
              <w:left w:w="0" w:type="dxa"/>
              <w:bottom w:w="0" w:type="dxa"/>
              <w:right w:w="0" w:type="dxa"/>
            </w:tcMar>
            <w:vAlign w:val="center"/>
          </w:tcPr>
          <w:p w14:paraId="65649B03"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1.66 (p=0.436)</w:t>
            </w:r>
          </w:p>
        </w:tc>
        <w:tc>
          <w:tcPr>
            <w:tcW w:w="3043" w:type="dxa"/>
            <w:gridSpan w:val="3"/>
            <w:shd w:val="clear" w:color="auto" w:fill="FFFFFF"/>
            <w:tcMar>
              <w:top w:w="0" w:type="dxa"/>
              <w:left w:w="0" w:type="dxa"/>
              <w:bottom w:w="0" w:type="dxa"/>
              <w:right w:w="0" w:type="dxa"/>
            </w:tcMar>
            <w:vAlign w:val="center"/>
          </w:tcPr>
          <w:p w14:paraId="5F9BB0C2" w14:textId="77777777" w:rsidR="00FA596D" w:rsidRPr="00FA596D" w:rsidRDefault="00FA596D" w:rsidP="0052599A">
            <w:pPr>
              <w:spacing w:before="100" w:after="100"/>
              <w:ind w:left="100" w:right="100"/>
              <w:jc w:val="center"/>
              <w:rPr>
                <w:sz w:val="18"/>
                <w:szCs w:val="18"/>
              </w:rPr>
            </w:pPr>
            <w:r w:rsidRPr="00FA596D">
              <w:rPr>
                <w:rFonts w:eastAsia="Century Gothic" w:cs="Century Gothic"/>
                <w:color w:val="000000"/>
                <w:sz w:val="18"/>
                <w:szCs w:val="18"/>
              </w:rPr>
              <w:t>9.273 (p=0.01)</w:t>
            </w:r>
          </w:p>
        </w:tc>
      </w:tr>
    </w:tbl>
    <w:p w14:paraId="71B3A844" w14:textId="15707A3E" w:rsidR="00AD0488" w:rsidRPr="00476840" w:rsidRDefault="00AD0488" w:rsidP="00AD0488">
      <w:pPr>
        <w:pBdr>
          <w:top w:val="none" w:sz="0" w:space="0" w:color="000000"/>
          <w:left w:val="none" w:sz="0" w:space="0" w:color="000000"/>
          <w:bottom w:val="none" w:sz="0" w:space="0" w:color="000000"/>
          <w:right w:val="none" w:sz="0" w:space="0" w:color="000000"/>
        </w:pBdr>
        <w:spacing w:before="20" w:afterLines="20" w:after="48"/>
        <w:jc w:val="center"/>
        <w:rPr>
          <w:rFonts w:eastAsia="Century Gothic" w:cs="Century Gothic"/>
          <w:i/>
          <w:color w:val="000000"/>
          <w:sz w:val="18"/>
          <w:szCs w:val="18"/>
        </w:rPr>
      </w:pPr>
      <w:r w:rsidRPr="0078465B">
        <w:rPr>
          <w:rFonts w:eastAsia="Century Gothic" w:cs="Century Gothic"/>
          <w:i/>
          <w:color w:val="000000"/>
          <w:sz w:val="18"/>
          <w:szCs w:val="18"/>
        </w:rPr>
        <w:t xml:space="preserve">Source: </w:t>
      </w:r>
      <w:r w:rsidR="00476840" w:rsidRPr="00476840">
        <w:rPr>
          <w:rFonts w:eastAsia="Century Gothic" w:cs="Century Gothic"/>
          <w:i/>
          <w:color w:val="000000"/>
          <w:sz w:val="18"/>
          <w:szCs w:val="18"/>
        </w:rPr>
        <w:t xml:space="preserve">Practice survey </w:t>
      </w:r>
      <w:r w:rsidR="0045279F" w:rsidRPr="0045279F">
        <w:rPr>
          <w:rFonts w:eastAsia="Century Gothic" w:cs="Century Gothic"/>
          <w:i/>
          <w:color w:val="000000"/>
          <w:sz w:val="18"/>
          <w:szCs w:val="18"/>
        </w:rPr>
        <w:t>R1 Dec 2017–Jul 2018</w:t>
      </w:r>
      <w:r w:rsidRPr="0078465B">
        <w:rPr>
          <w:rFonts w:eastAsia="Century Gothic" w:cs="Century Gothic"/>
          <w:i/>
          <w:color w:val="000000"/>
          <w:sz w:val="18"/>
          <w:szCs w:val="18"/>
        </w:rPr>
        <w:t xml:space="preserve">, </w:t>
      </w:r>
      <w:r w:rsidR="008F12C9">
        <w:rPr>
          <w:rFonts w:eastAsia="Century Gothic" w:cs="Century Gothic"/>
          <w:i/>
          <w:color w:val="000000"/>
          <w:sz w:val="18"/>
          <w:szCs w:val="18"/>
        </w:rPr>
        <w:t>question</w:t>
      </w:r>
      <w:r w:rsidRPr="0078465B">
        <w:rPr>
          <w:rFonts w:eastAsia="Century Gothic" w:cs="Century Gothic"/>
          <w:i/>
          <w:color w:val="000000"/>
          <w:sz w:val="18"/>
          <w:szCs w:val="18"/>
        </w:rPr>
        <w:t xml:space="preserve"> 12</w:t>
      </w:r>
      <w:r w:rsidR="0045279F">
        <w:rPr>
          <w:rFonts w:eastAsia="Century Gothic" w:cs="Century Gothic"/>
          <w:i/>
          <w:color w:val="000000"/>
          <w:sz w:val="18"/>
          <w:szCs w:val="18"/>
        </w:rPr>
        <w:t>.</w:t>
      </w:r>
    </w:p>
    <w:p w14:paraId="10DE6ABA" w14:textId="1977CF2C" w:rsidR="00EC04DA" w:rsidRPr="0078465B" w:rsidRDefault="00C153C9">
      <w:pPr>
        <w:spacing w:after="160" w:line="259" w:lineRule="auto"/>
        <w:rPr>
          <w:sz w:val="18"/>
          <w:szCs w:val="18"/>
        </w:rPr>
      </w:pPr>
      <w:r>
        <w:rPr>
          <w:sz w:val="18"/>
          <w:szCs w:val="18"/>
        </w:rPr>
        <w:br w:type="page"/>
      </w:r>
    </w:p>
    <w:p w14:paraId="056EA86C" w14:textId="2207C9CC" w:rsidR="00006033" w:rsidRDefault="00006033" w:rsidP="00893302">
      <w:pPr>
        <w:pStyle w:val="Heading2"/>
      </w:pPr>
      <w:bookmarkStart w:id="159" w:name="_Toc109997546"/>
      <w:r>
        <w:lastRenderedPageBreak/>
        <w:t>Access measures</w:t>
      </w:r>
      <w:bookmarkEnd w:id="159"/>
    </w:p>
    <w:p w14:paraId="2C178F24" w14:textId="0F016C1B" w:rsidR="00DB51E9" w:rsidRPr="00191FF9" w:rsidRDefault="00DB51E9" w:rsidP="00360C6F">
      <w:pPr>
        <w:pStyle w:val="TableorFigurecaptionHPA"/>
        <w:rPr>
          <w:b/>
          <w:bCs/>
        </w:rPr>
      </w:pPr>
      <w:bookmarkStart w:id="160" w:name="_Ref22638500"/>
      <w:r>
        <w:t xml:space="preserve">Table </w:t>
      </w:r>
      <w:r>
        <w:fldChar w:fldCharType="begin"/>
      </w:r>
      <w:r>
        <w:instrText>SEQ Table \* ARABIC</w:instrText>
      </w:r>
      <w:r>
        <w:fldChar w:fldCharType="separate"/>
      </w:r>
      <w:r w:rsidR="00FD44E2">
        <w:rPr>
          <w:noProof/>
        </w:rPr>
        <w:t>98</w:t>
      </w:r>
      <w:r>
        <w:fldChar w:fldCharType="end"/>
      </w:r>
      <w:r w:rsidR="00194F4D">
        <w:t>:</w:t>
      </w:r>
      <w:r>
        <w:t xml:space="preserve"> How long (in days) does the patient have to wait before seeing a GP</w:t>
      </w:r>
      <w:bookmarkEnd w:id="160"/>
      <w:r w:rsidR="00191FF9">
        <w:t xml:space="preserve">, </w:t>
      </w:r>
      <w:r w:rsidR="00383415">
        <w:t>by sampling strata</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980"/>
        <w:gridCol w:w="1559"/>
        <w:gridCol w:w="1684"/>
        <w:gridCol w:w="1229"/>
        <w:gridCol w:w="1229"/>
        <w:gridCol w:w="1229"/>
        <w:gridCol w:w="1229"/>
        <w:gridCol w:w="1229"/>
        <w:gridCol w:w="1229"/>
        <w:gridCol w:w="1229"/>
      </w:tblGrid>
      <w:tr w:rsidR="00DB51E9" w14:paraId="0A883724" w14:textId="77777777" w:rsidTr="00C937EF">
        <w:trPr>
          <w:cantSplit/>
          <w:trHeight w:val="20"/>
          <w:tblHeader/>
          <w:jc w:val="center"/>
        </w:trPr>
        <w:tc>
          <w:tcPr>
            <w:tcW w:w="1980" w:type="dxa"/>
            <w:vMerge w:val="restart"/>
            <w:shd w:val="clear" w:color="auto" w:fill="408BCA"/>
            <w:tcMar>
              <w:top w:w="0" w:type="dxa"/>
              <w:left w:w="0" w:type="dxa"/>
              <w:bottom w:w="0" w:type="dxa"/>
              <w:right w:w="0" w:type="dxa"/>
            </w:tcMar>
            <w:vAlign w:val="center"/>
            <w:hideMark/>
          </w:tcPr>
          <w:p w14:paraId="1EDB2974" w14:textId="77777777" w:rsidR="00DB51E9" w:rsidRDefault="00DB51E9" w:rsidP="0011674D">
            <w:pPr>
              <w:spacing w:after="0"/>
              <w:jc w:val="center"/>
            </w:pPr>
            <w:r>
              <w:rPr>
                <w:rFonts w:eastAsia="Century Gothic" w:cs="Century Gothic"/>
                <w:b/>
                <w:color w:val="FFFFFF"/>
                <w:sz w:val="18"/>
                <w:szCs w:val="18"/>
              </w:rPr>
              <w:t>Response</w:t>
            </w:r>
          </w:p>
        </w:tc>
        <w:tc>
          <w:tcPr>
            <w:tcW w:w="1559" w:type="dxa"/>
            <w:vMerge w:val="restart"/>
            <w:shd w:val="clear" w:color="auto" w:fill="408BCA"/>
            <w:tcMar>
              <w:top w:w="0" w:type="dxa"/>
              <w:left w:w="0" w:type="dxa"/>
              <w:bottom w:w="0" w:type="dxa"/>
              <w:right w:w="0" w:type="dxa"/>
            </w:tcMar>
            <w:vAlign w:val="center"/>
            <w:hideMark/>
          </w:tcPr>
          <w:p w14:paraId="58D204A8" w14:textId="77777777" w:rsidR="00DB51E9" w:rsidRDefault="00DB51E9" w:rsidP="0011674D">
            <w:pPr>
              <w:spacing w:after="0"/>
              <w:jc w:val="center"/>
            </w:pPr>
            <w:r>
              <w:rPr>
                <w:rFonts w:eastAsia="Century Gothic" w:cs="Century Gothic"/>
                <w:b/>
                <w:color w:val="FFFFFF"/>
                <w:sz w:val="18"/>
                <w:szCs w:val="18"/>
              </w:rPr>
              <w:t>Total</w:t>
            </w:r>
          </w:p>
        </w:tc>
        <w:tc>
          <w:tcPr>
            <w:tcW w:w="2913" w:type="dxa"/>
            <w:gridSpan w:val="2"/>
            <w:shd w:val="clear" w:color="auto" w:fill="408BCA"/>
            <w:tcMar>
              <w:top w:w="0" w:type="dxa"/>
              <w:left w:w="0" w:type="dxa"/>
              <w:bottom w:w="0" w:type="dxa"/>
              <w:right w:w="0" w:type="dxa"/>
            </w:tcMar>
            <w:vAlign w:val="center"/>
            <w:hideMark/>
          </w:tcPr>
          <w:p w14:paraId="0C097FBE" w14:textId="77777777" w:rsidR="00DB51E9" w:rsidRDefault="00DB51E9" w:rsidP="0011674D">
            <w:pPr>
              <w:spacing w:after="0"/>
              <w:jc w:val="center"/>
            </w:pPr>
            <w:r>
              <w:rPr>
                <w:rFonts w:eastAsia="Century Gothic" w:cs="Century Gothic"/>
                <w:b/>
                <w:color w:val="FFFFFF"/>
                <w:sz w:val="18"/>
                <w:szCs w:val="18"/>
              </w:rPr>
              <w:t>Size</w:t>
            </w:r>
          </w:p>
        </w:tc>
        <w:tc>
          <w:tcPr>
            <w:tcW w:w="3687" w:type="dxa"/>
            <w:gridSpan w:val="3"/>
            <w:shd w:val="clear" w:color="auto" w:fill="408BCA"/>
            <w:tcMar>
              <w:top w:w="0" w:type="dxa"/>
              <w:left w:w="0" w:type="dxa"/>
              <w:bottom w:w="0" w:type="dxa"/>
              <w:right w:w="0" w:type="dxa"/>
            </w:tcMar>
            <w:vAlign w:val="center"/>
            <w:hideMark/>
          </w:tcPr>
          <w:p w14:paraId="63766647" w14:textId="77777777" w:rsidR="00DB51E9" w:rsidRDefault="00DB51E9" w:rsidP="0011674D">
            <w:pPr>
              <w:spacing w:after="0"/>
              <w:jc w:val="center"/>
            </w:pPr>
            <w:r>
              <w:rPr>
                <w:rFonts w:eastAsia="Century Gothic" w:cs="Century Gothic"/>
                <w:b/>
                <w:color w:val="FFFFFF"/>
                <w:sz w:val="18"/>
                <w:szCs w:val="18"/>
              </w:rPr>
              <w:t>Type</w:t>
            </w:r>
          </w:p>
        </w:tc>
        <w:tc>
          <w:tcPr>
            <w:tcW w:w="3687" w:type="dxa"/>
            <w:gridSpan w:val="3"/>
            <w:shd w:val="clear" w:color="auto" w:fill="408BCA"/>
            <w:tcMar>
              <w:top w:w="0" w:type="dxa"/>
              <w:left w:w="0" w:type="dxa"/>
              <w:bottom w:w="0" w:type="dxa"/>
              <w:right w:w="0" w:type="dxa"/>
            </w:tcMar>
            <w:vAlign w:val="center"/>
            <w:hideMark/>
          </w:tcPr>
          <w:p w14:paraId="503E8BDB" w14:textId="77777777" w:rsidR="00DB51E9" w:rsidRDefault="00DB51E9" w:rsidP="0011674D">
            <w:pPr>
              <w:spacing w:after="0"/>
              <w:jc w:val="center"/>
            </w:pPr>
            <w:r>
              <w:rPr>
                <w:rFonts w:eastAsia="Century Gothic" w:cs="Century Gothic"/>
                <w:b/>
                <w:color w:val="FFFFFF"/>
                <w:sz w:val="18"/>
                <w:szCs w:val="18"/>
              </w:rPr>
              <w:t>Location</w:t>
            </w:r>
          </w:p>
        </w:tc>
      </w:tr>
      <w:tr w:rsidR="00DB51E9" w14:paraId="0EA285B1" w14:textId="77777777" w:rsidTr="00C937EF">
        <w:trPr>
          <w:cantSplit/>
          <w:trHeight w:val="20"/>
          <w:tblHeader/>
          <w:jc w:val="center"/>
        </w:trPr>
        <w:tc>
          <w:tcPr>
            <w:tcW w:w="1980" w:type="dxa"/>
            <w:vMerge/>
            <w:shd w:val="clear" w:color="auto" w:fill="408BCA"/>
            <w:vAlign w:val="center"/>
            <w:hideMark/>
          </w:tcPr>
          <w:p w14:paraId="26B806BE" w14:textId="77777777" w:rsidR="00DB51E9" w:rsidRDefault="00DB51E9" w:rsidP="0011674D">
            <w:pPr>
              <w:spacing w:after="0"/>
            </w:pPr>
          </w:p>
        </w:tc>
        <w:tc>
          <w:tcPr>
            <w:tcW w:w="1559" w:type="dxa"/>
            <w:vMerge/>
            <w:shd w:val="clear" w:color="auto" w:fill="408BCA"/>
            <w:vAlign w:val="center"/>
            <w:hideMark/>
          </w:tcPr>
          <w:p w14:paraId="7CE7765E" w14:textId="77777777" w:rsidR="00DB51E9" w:rsidRDefault="00DB51E9" w:rsidP="0011674D">
            <w:pPr>
              <w:spacing w:after="0"/>
            </w:pPr>
          </w:p>
        </w:tc>
        <w:tc>
          <w:tcPr>
            <w:tcW w:w="1684" w:type="dxa"/>
            <w:shd w:val="clear" w:color="auto" w:fill="408BCA"/>
            <w:tcMar>
              <w:top w:w="0" w:type="dxa"/>
              <w:left w:w="0" w:type="dxa"/>
              <w:bottom w:w="0" w:type="dxa"/>
              <w:right w:w="0" w:type="dxa"/>
            </w:tcMar>
            <w:vAlign w:val="center"/>
            <w:hideMark/>
          </w:tcPr>
          <w:p w14:paraId="56B50210" w14:textId="77777777" w:rsidR="00DB51E9" w:rsidRDefault="00DB51E9" w:rsidP="0011674D">
            <w:pPr>
              <w:spacing w:after="0"/>
              <w:jc w:val="center"/>
            </w:pPr>
            <w:r>
              <w:rPr>
                <w:rFonts w:eastAsia="Century Gothic" w:cs="Century Gothic"/>
                <w:b/>
                <w:color w:val="FFFFFF"/>
                <w:sz w:val="18"/>
                <w:szCs w:val="18"/>
              </w:rPr>
              <w:t>Large/ medium</w:t>
            </w:r>
          </w:p>
        </w:tc>
        <w:tc>
          <w:tcPr>
            <w:tcW w:w="1229" w:type="dxa"/>
            <w:shd w:val="clear" w:color="auto" w:fill="408BCA"/>
            <w:tcMar>
              <w:top w:w="0" w:type="dxa"/>
              <w:left w:w="0" w:type="dxa"/>
              <w:bottom w:w="0" w:type="dxa"/>
              <w:right w:w="0" w:type="dxa"/>
            </w:tcMar>
            <w:vAlign w:val="center"/>
            <w:hideMark/>
          </w:tcPr>
          <w:p w14:paraId="791CFAD9" w14:textId="77777777" w:rsidR="00DB51E9" w:rsidRDefault="00DB51E9" w:rsidP="0011674D">
            <w:pPr>
              <w:spacing w:after="0"/>
              <w:jc w:val="center"/>
            </w:pPr>
            <w:r>
              <w:rPr>
                <w:rFonts w:eastAsia="Century Gothic" w:cs="Century Gothic"/>
                <w:b/>
                <w:color w:val="FFFFFF"/>
                <w:sz w:val="18"/>
                <w:szCs w:val="18"/>
              </w:rPr>
              <w:t>Small/sole</w:t>
            </w:r>
          </w:p>
        </w:tc>
        <w:tc>
          <w:tcPr>
            <w:tcW w:w="1229" w:type="dxa"/>
            <w:shd w:val="clear" w:color="auto" w:fill="408BCA"/>
            <w:tcMar>
              <w:top w:w="0" w:type="dxa"/>
              <w:left w:w="0" w:type="dxa"/>
              <w:bottom w:w="0" w:type="dxa"/>
              <w:right w:w="0" w:type="dxa"/>
            </w:tcMar>
            <w:vAlign w:val="center"/>
            <w:hideMark/>
          </w:tcPr>
          <w:p w14:paraId="67D04B45" w14:textId="77777777" w:rsidR="00DB51E9" w:rsidRDefault="00DB51E9" w:rsidP="0011674D">
            <w:pPr>
              <w:spacing w:after="0"/>
              <w:jc w:val="center"/>
            </w:pPr>
            <w:r>
              <w:rPr>
                <w:rFonts w:eastAsia="Century Gothic" w:cs="Century Gothic"/>
                <w:b/>
                <w:color w:val="FFFFFF"/>
                <w:sz w:val="18"/>
                <w:szCs w:val="18"/>
              </w:rPr>
              <w:t>Corporate</w:t>
            </w:r>
          </w:p>
        </w:tc>
        <w:tc>
          <w:tcPr>
            <w:tcW w:w="1229" w:type="dxa"/>
            <w:shd w:val="clear" w:color="auto" w:fill="408BCA"/>
            <w:tcMar>
              <w:top w:w="0" w:type="dxa"/>
              <w:left w:w="0" w:type="dxa"/>
              <w:bottom w:w="0" w:type="dxa"/>
              <w:right w:w="0" w:type="dxa"/>
            </w:tcMar>
            <w:vAlign w:val="center"/>
            <w:hideMark/>
          </w:tcPr>
          <w:p w14:paraId="3CE47A65" w14:textId="77777777" w:rsidR="00DB51E9" w:rsidRDefault="00DB51E9" w:rsidP="0011674D">
            <w:pPr>
              <w:spacing w:after="0"/>
              <w:jc w:val="center"/>
            </w:pPr>
            <w:r>
              <w:rPr>
                <w:rFonts w:eastAsia="Century Gothic" w:cs="Century Gothic"/>
                <w:b/>
                <w:color w:val="FFFFFF"/>
                <w:sz w:val="18"/>
                <w:szCs w:val="18"/>
              </w:rPr>
              <w:t>AMS</w:t>
            </w:r>
          </w:p>
        </w:tc>
        <w:tc>
          <w:tcPr>
            <w:tcW w:w="1229" w:type="dxa"/>
            <w:shd w:val="clear" w:color="auto" w:fill="408BCA"/>
            <w:tcMar>
              <w:top w:w="0" w:type="dxa"/>
              <w:left w:w="0" w:type="dxa"/>
              <w:bottom w:w="0" w:type="dxa"/>
              <w:right w:w="0" w:type="dxa"/>
            </w:tcMar>
            <w:vAlign w:val="center"/>
            <w:hideMark/>
          </w:tcPr>
          <w:p w14:paraId="243856D9" w14:textId="77777777" w:rsidR="00DB51E9" w:rsidRDefault="00DB51E9" w:rsidP="0011674D">
            <w:pPr>
              <w:spacing w:after="0"/>
              <w:jc w:val="center"/>
            </w:pPr>
            <w:r>
              <w:rPr>
                <w:rFonts w:eastAsia="Century Gothic" w:cs="Century Gothic"/>
                <w:b/>
                <w:color w:val="FFFFFF"/>
                <w:sz w:val="18"/>
                <w:szCs w:val="18"/>
              </w:rPr>
              <w:t>Independent</w:t>
            </w:r>
          </w:p>
        </w:tc>
        <w:tc>
          <w:tcPr>
            <w:tcW w:w="1229" w:type="dxa"/>
            <w:shd w:val="clear" w:color="auto" w:fill="408BCA"/>
            <w:tcMar>
              <w:top w:w="0" w:type="dxa"/>
              <w:left w:w="0" w:type="dxa"/>
              <w:bottom w:w="0" w:type="dxa"/>
              <w:right w:w="0" w:type="dxa"/>
            </w:tcMar>
            <w:vAlign w:val="center"/>
            <w:hideMark/>
          </w:tcPr>
          <w:p w14:paraId="20689ABA" w14:textId="77777777" w:rsidR="00DB51E9" w:rsidRDefault="00DB51E9" w:rsidP="0011674D">
            <w:pPr>
              <w:spacing w:after="0"/>
              <w:jc w:val="center"/>
            </w:pPr>
            <w:r>
              <w:rPr>
                <w:rFonts w:eastAsia="Century Gothic" w:cs="Century Gothic"/>
                <w:b/>
                <w:color w:val="FFFFFF"/>
                <w:sz w:val="18"/>
                <w:szCs w:val="18"/>
              </w:rPr>
              <w:t>MMM 1</w:t>
            </w:r>
          </w:p>
        </w:tc>
        <w:tc>
          <w:tcPr>
            <w:tcW w:w="1229" w:type="dxa"/>
            <w:shd w:val="clear" w:color="auto" w:fill="408BCA"/>
            <w:tcMar>
              <w:top w:w="0" w:type="dxa"/>
              <w:left w:w="0" w:type="dxa"/>
              <w:bottom w:w="0" w:type="dxa"/>
              <w:right w:w="0" w:type="dxa"/>
            </w:tcMar>
            <w:vAlign w:val="center"/>
            <w:hideMark/>
          </w:tcPr>
          <w:p w14:paraId="7FE11BD0" w14:textId="77777777" w:rsidR="00C153C9" w:rsidRDefault="00DB51E9" w:rsidP="00C153C9">
            <w:pPr>
              <w:spacing w:after="0"/>
              <w:ind w:left="102" w:right="102"/>
              <w:jc w:val="center"/>
              <w:rPr>
                <w:rFonts w:eastAsia="Century Gothic" w:cs="Century Gothic"/>
                <w:b/>
                <w:color w:val="FFFFFF"/>
                <w:sz w:val="18"/>
                <w:szCs w:val="18"/>
              </w:rPr>
            </w:pPr>
            <w:r>
              <w:rPr>
                <w:rFonts w:eastAsia="Century Gothic" w:cs="Century Gothic"/>
                <w:b/>
                <w:color w:val="FFFFFF"/>
                <w:sz w:val="18"/>
                <w:szCs w:val="18"/>
              </w:rPr>
              <w:t>MMM</w:t>
            </w:r>
            <w:r w:rsidR="00C153C9">
              <w:rPr>
                <w:rFonts w:eastAsia="Century Gothic" w:cs="Century Gothic"/>
                <w:b/>
                <w:color w:val="FFFFFF"/>
                <w:sz w:val="18"/>
                <w:szCs w:val="18"/>
              </w:rPr>
              <w:t> </w:t>
            </w:r>
          </w:p>
          <w:p w14:paraId="68048784" w14:textId="79F4E495" w:rsidR="00DB51E9" w:rsidRDefault="00DB51E9" w:rsidP="0011674D">
            <w:pPr>
              <w:spacing w:after="0"/>
              <w:jc w:val="center"/>
            </w:pPr>
            <w:r>
              <w:rPr>
                <w:rFonts w:eastAsia="Century Gothic" w:cs="Century Gothic"/>
                <w:b/>
                <w:color w:val="FFFFFF"/>
                <w:sz w:val="18"/>
                <w:szCs w:val="18"/>
              </w:rPr>
              <w:t>2</w:t>
            </w:r>
            <w:r w:rsidR="00C153C9">
              <w:rPr>
                <w:rFonts w:eastAsia="Century Gothic" w:cs="Century Gothic"/>
                <w:b/>
                <w:color w:val="FFFFFF"/>
                <w:sz w:val="18"/>
                <w:szCs w:val="18"/>
              </w:rPr>
              <w:t> &amp; </w:t>
            </w:r>
            <w:r>
              <w:rPr>
                <w:rFonts w:eastAsia="Century Gothic" w:cs="Century Gothic"/>
                <w:b/>
                <w:color w:val="FFFFFF"/>
                <w:sz w:val="18"/>
                <w:szCs w:val="18"/>
              </w:rPr>
              <w:t>3</w:t>
            </w:r>
          </w:p>
        </w:tc>
        <w:tc>
          <w:tcPr>
            <w:tcW w:w="1229" w:type="dxa"/>
            <w:shd w:val="clear" w:color="auto" w:fill="408BCA"/>
            <w:tcMar>
              <w:top w:w="0" w:type="dxa"/>
              <w:left w:w="0" w:type="dxa"/>
              <w:bottom w:w="0" w:type="dxa"/>
              <w:right w:w="0" w:type="dxa"/>
            </w:tcMar>
            <w:vAlign w:val="center"/>
            <w:hideMark/>
          </w:tcPr>
          <w:p w14:paraId="10CFCAC4" w14:textId="77777777" w:rsidR="00DB51E9" w:rsidRDefault="00DB51E9" w:rsidP="0011674D">
            <w:pPr>
              <w:spacing w:after="0"/>
              <w:jc w:val="center"/>
            </w:pPr>
            <w:r>
              <w:rPr>
                <w:rFonts w:eastAsia="Century Gothic" w:cs="Century Gothic"/>
                <w:b/>
                <w:color w:val="FFFFFF"/>
                <w:sz w:val="18"/>
                <w:szCs w:val="18"/>
              </w:rPr>
              <w:t>MMM 4+</w:t>
            </w:r>
          </w:p>
        </w:tc>
      </w:tr>
      <w:tr w:rsidR="00DB51E9" w14:paraId="7FC884AB" w14:textId="77777777" w:rsidTr="00684D8A">
        <w:trPr>
          <w:cantSplit/>
          <w:trHeight w:val="20"/>
          <w:jc w:val="center"/>
        </w:trPr>
        <w:tc>
          <w:tcPr>
            <w:tcW w:w="13826" w:type="dxa"/>
            <w:gridSpan w:val="10"/>
            <w:shd w:val="clear" w:color="auto" w:fill="FFFFFF"/>
            <w:tcMar>
              <w:top w:w="0" w:type="dxa"/>
              <w:left w:w="0" w:type="dxa"/>
              <w:bottom w:w="0" w:type="dxa"/>
              <w:right w:w="0" w:type="dxa"/>
            </w:tcMar>
            <w:vAlign w:val="center"/>
            <w:hideMark/>
          </w:tcPr>
          <w:p w14:paraId="0BEF8B88" w14:textId="77777777" w:rsidR="00DB51E9" w:rsidRDefault="00DB51E9" w:rsidP="0011674D">
            <w:pPr>
              <w:spacing w:after="0"/>
              <w:ind w:left="100" w:right="100"/>
            </w:pPr>
            <w:r>
              <w:rPr>
                <w:rFonts w:eastAsia="Century Gothic" w:cs="Century Gothic"/>
                <w:b/>
                <w:color w:val="000000"/>
                <w:sz w:val="18"/>
                <w:szCs w:val="18"/>
              </w:rPr>
              <w:t>In an emergency</w:t>
            </w:r>
          </w:p>
        </w:tc>
      </w:tr>
      <w:tr w:rsidR="00DB51E9" w14:paraId="3A745166" w14:textId="77777777" w:rsidTr="00C937EF">
        <w:trPr>
          <w:cantSplit/>
          <w:trHeight w:val="20"/>
          <w:jc w:val="center"/>
        </w:trPr>
        <w:tc>
          <w:tcPr>
            <w:tcW w:w="1980" w:type="dxa"/>
            <w:shd w:val="clear" w:color="auto" w:fill="FFFFFF"/>
            <w:tcMar>
              <w:top w:w="0" w:type="dxa"/>
              <w:left w:w="0" w:type="dxa"/>
              <w:bottom w:w="0" w:type="dxa"/>
              <w:right w:w="0" w:type="dxa"/>
            </w:tcMar>
            <w:vAlign w:val="center"/>
            <w:hideMark/>
          </w:tcPr>
          <w:p w14:paraId="4A969107" w14:textId="77777777" w:rsidR="00DB51E9" w:rsidRDefault="00DB51E9" w:rsidP="0011674D">
            <w:pPr>
              <w:spacing w:after="0"/>
              <w:ind w:left="160" w:right="100"/>
            </w:pPr>
            <w:r>
              <w:rPr>
                <w:rFonts w:eastAsia="Century Gothic" w:cs="Century Gothic"/>
                <w:color w:val="000000"/>
                <w:sz w:val="18"/>
                <w:szCs w:val="18"/>
              </w:rPr>
              <w:t>Same day</w:t>
            </w:r>
          </w:p>
        </w:tc>
        <w:tc>
          <w:tcPr>
            <w:tcW w:w="1559" w:type="dxa"/>
            <w:shd w:val="clear" w:color="auto" w:fill="FFFFFF"/>
            <w:tcMar>
              <w:top w:w="0" w:type="dxa"/>
              <w:left w:w="0" w:type="dxa"/>
              <w:bottom w:w="0" w:type="dxa"/>
              <w:right w:w="0" w:type="dxa"/>
            </w:tcMar>
            <w:vAlign w:val="center"/>
            <w:hideMark/>
          </w:tcPr>
          <w:p w14:paraId="0D468B98" w14:textId="77777777" w:rsidR="00DB51E9" w:rsidRDefault="00DB51E9" w:rsidP="0011674D">
            <w:pPr>
              <w:spacing w:after="0"/>
              <w:ind w:left="100" w:right="100"/>
              <w:jc w:val="right"/>
            </w:pPr>
            <w:r>
              <w:rPr>
                <w:rFonts w:eastAsia="Century Gothic" w:cs="Century Gothic"/>
                <w:color w:val="000000"/>
                <w:sz w:val="18"/>
                <w:szCs w:val="18"/>
              </w:rPr>
              <w:t>107 (89.2%)</w:t>
            </w:r>
          </w:p>
        </w:tc>
        <w:tc>
          <w:tcPr>
            <w:tcW w:w="1684" w:type="dxa"/>
            <w:shd w:val="clear" w:color="auto" w:fill="FFFFFF"/>
            <w:tcMar>
              <w:top w:w="0" w:type="dxa"/>
              <w:left w:w="0" w:type="dxa"/>
              <w:bottom w:w="0" w:type="dxa"/>
              <w:right w:w="0" w:type="dxa"/>
            </w:tcMar>
            <w:vAlign w:val="center"/>
            <w:hideMark/>
          </w:tcPr>
          <w:p w14:paraId="6665F5B9" w14:textId="77777777" w:rsidR="00DB51E9" w:rsidRDefault="00DB51E9" w:rsidP="0011674D">
            <w:pPr>
              <w:spacing w:after="0"/>
              <w:ind w:left="100" w:right="100"/>
              <w:jc w:val="right"/>
            </w:pPr>
            <w:r>
              <w:rPr>
                <w:rFonts w:eastAsia="Century Gothic" w:cs="Century Gothic"/>
                <w:color w:val="000000"/>
                <w:sz w:val="18"/>
                <w:szCs w:val="18"/>
              </w:rPr>
              <w:t>47 (97.9%)</w:t>
            </w:r>
          </w:p>
        </w:tc>
        <w:tc>
          <w:tcPr>
            <w:tcW w:w="1229" w:type="dxa"/>
            <w:shd w:val="clear" w:color="auto" w:fill="FFFFFF"/>
            <w:tcMar>
              <w:top w:w="0" w:type="dxa"/>
              <w:left w:w="0" w:type="dxa"/>
              <w:bottom w:w="0" w:type="dxa"/>
              <w:right w:w="0" w:type="dxa"/>
            </w:tcMar>
            <w:vAlign w:val="center"/>
            <w:hideMark/>
          </w:tcPr>
          <w:p w14:paraId="70909A30" w14:textId="77777777" w:rsidR="00DB51E9" w:rsidRDefault="00DB51E9" w:rsidP="0011674D">
            <w:pPr>
              <w:spacing w:after="0"/>
              <w:ind w:left="100" w:right="100"/>
              <w:jc w:val="right"/>
            </w:pPr>
            <w:r>
              <w:rPr>
                <w:rFonts w:eastAsia="Century Gothic" w:cs="Century Gothic"/>
                <w:color w:val="000000"/>
                <w:sz w:val="18"/>
                <w:szCs w:val="18"/>
              </w:rPr>
              <w:t>60 (83.3%)</w:t>
            </w:r>
          </w:p>
        </w:tc>
        <w:tc>
          <w:tcPr>
            <w:tcW w:w="1229" w:type="dxa"/>
            <w:shd w:val="clear" w:color="auto" w:fill="FFFFFF"/>
            <w:tcMar>
              <w:top w:w="0" w:type="dxa"/>
              <w:left w:w="0" w:type="dxa"/>
              <w:bottom w:w="0" w:type="dxa"/>
              <w:right w:w="0" w:type="dxa"/>
            </w:tcMar>
            <w:vAlign w:val="center"/>
            <w:hideMark/>
          </w:tcPr>
          <w:p w14:paraId="7678176C" w14:textId="77777777" w:rsidR="00DB51E9" w:rsidRDefault="00DB51E9" w:rsidP="0011674D">
            <w:pPr>
              <w:spacing w:after="0"/>
              <w:ind w:left="100" w:right="100"/>
              <w:jc w:val="right"/>
            </w:pPr>
            <w:r>
              <w:rPr>
                <w:rFonts w:eastAsia="Century Gothic" w:cs="Century Gothic"/>
                <w:color w:val="000000"/>
                <w:sz w:val="18"/>
                <w:szCs w:val="18"/>
              </w:rPr>
              <w:t>18 (100.0%)</w:t>
            </w:r>
          </w:p>
        </w:tc>
        <w:tc>
          <w:tcPr>
            <w:tcW w:w="1229" w:type="dxa"/>
            <w:shd w:val="clear" w:color="auto" w:fill="FFFFFF"/>
            <w:tcMar>
              <w:top w:w="0" w:type="dxa"/>
              <w:left w:w="0" w:type="dxa"/>
              <w:bottom w:w="0" w:type="dxa"/>
              <w:right w:w="0" w:type="dxa"/>
            </w:tcMar>
            <w:vAlign w:val="center"/>
            <w:hideMark/>
          </w:tcPr>
          <w:p w14:paraId="78279154" w14:textId="77777777" w:rsidR="00DB51E9" w:rsidRDefault="00DB51E9" w:rsidP="0011674D">
            <w:pPr>
              <w:spacing w:after="0"/>
              <w:ind w:left="100" w:right="100"/>
              <w:jc w:val="right"/>
            </w:pPr>
            <w:r>
              <w:rPr>
                <w:rFonts w:eastAsia="Century Gothic" w:cs="Century Gothic"/>
                <w:color w:val="000000"/>
                <w:sz w:val="18"/>
                <w:szCs w:val="18"/>
              </w:rPr>
              <w:t>15 (100.0%)</w:t>
            </w:r>
          </w:p>
        </w:tc>
        <w:tc>
          <w:tcPr>
            <w:tcW w:w="1229" w:type="dxa"/>
            <w:shd w:val="clear" w:color="auto" w:fill="FFFFFF"/>
            <w:tcMar>
              <w:top w:w="0" w:type="dxa"/>
              <w:left w:w="0" w:type="dxa"/>
              <w:bottom w:w="0" w:type="dxa"/>
              <w:right w:w="0" w:type="dxa"/>
            </w:tcMar>
            <w:vAlign w:val="center"/>
            <w:hideMark/>
          </w:tcPr>
          <w:p w14:paraId="20FF308A" w14:textId="77777777" w:rsidR="00DB51E9" w:rsidRDefault="00DB51E9" w:rsidP="0011674D">
            <w:pPr>
              <w:spacing w:after="0"/>
              <w:ind w:left="100" w:right="100"/>
              <w:jc w:val="right"/>
            </w:pPr>
            <w:r>
              <w:rPr>
                <w:rFonts w:eastAsia="Century Gothic" w:cs="Century Gothic"/>
                <w:color w:val="000000"/>
                <w:sz w:val="18"/>
                <w:szCs w:val="18"/>
              </w:rPr>
              <w:t>74 (85.1%)</w:t>
            </w:r>
          </w:p>
        </w:tc>
        <w:tc>
          <w:tcPr>
            <w:tcW w:w="1229" w:type="dxa"/>
            <w:shd w:val="clear" w:color="auto" w:fill="FFFFFF"/>
            <w:tcMar>
              <w:top w:w="0" w:type="dxa"/>
              <w:left w:w="0" w:type="dxa"/>
              <w:bottom w:w="0" w:type="dxa"/>
              <w:right w:w="0" w:type="dxa"/>
            </w:tcMar>
            <w:vAlign w:val="center"/>
            <w:hideMark/>
          </w:tcPr>
          <w:p w14:paraId="78F5DCB2" w14:textId="77777777" w:rsidR="00DB51E9" w:rsidRDefault="00DB51E9" w:rsidP="0011674D">
            <w:pPr>
              <w:spacing w:after="0"/>
              <w:ind w:left="100" w:right="100"/>
              <w:jc w:val="right"/>
            </w:pPr>
            <w:r>
              <w:rPr>
                <w:rFonts w:eastAsia="Century Gothic" w:cs="Century Gothic"/>
                <w:color w:val="000000"/>
                <w:sz w:val="18"/>
                <w:szCs w:val="18"/>
              </w:rPr>
              <w:t>73 (88.0%)</w:t>
            </w:r>
          </w:p>
        </w:tc>
        <w:tc>
          <w:tcPr>
            <w:tcW w:w="1229" w:type="dxa"/>
            <w:shd w:val="clear" w:color="auto" w:fill="FFFFFF"/>
            <w:tcMar>
              <w:top w:w="0" w:type="dxa"/>
              <w:left w:w="0" w:type="dxa"/>
              <w:bottom w:w="0" w:type="dxa"/>
              <w:right w:w="0" w:type="dxa"/>
            </w:tcMar>
            <w:vAlign w:val="center"/>
            <w:hideMark/>
          </w:tcPr>
          <w:p w14:paraId="0B208C35" w14:textId="77777777" w:rsidR="00DB51E9" w:rsidRDefault="00DB51E9" w:rsidP="0011674D">
            <w:pPr>
              <w:spacing w:after="0"/>
              <w:ind w:left="100" w:right="100"/>
              <w:jc w:val="right"/>
            </w:pPr>
            <w:r>
              <w:rPr>
                <w:rFonts w:eastAsia="Century Gothic" w:cs="Century Gothic"/>
                <w:color w:val="000000"/>
                <w:sz w:val="18"/>
                <w:szCs w:val="18"/>
              </w:rPr>
              <w:t>16 (84.2%)</w:t>
            </w:r>
          </w:p>
        </w:tc>
        <w:tc>
          <w:tcPr>
            <w:tcW w:w="1229" w:type="dxa"/>
            <w:shd w:val="clear" w:color="auto" w:fill="FFFFFF"/>
            <w:tcMar>
              <w:top w:w="0" w:type="dxa"/>
              <w:left w:w="0" w:type="dxa"/>
              <w:bottom w:w="0" w:type="dxa"/>
              <w:right w:w="0" w:type="dxa"/>
            </w:tcMar>
            <w:vAlign w:val="center"/>
            <w:hideMark/>
          </w:tcPr>
          <w:p w14:paraId="7AAF8453" w14:textId="77777777" w:rsidR="00DB51E9" w:rsidRDefault="00DB51E9" w:rsidP="0011674D">
            <w:pPr>
              <w:spacing w:after="0"/>
              <w:ind w:left="100" w:right="100"/>
              <w:jc w:val="right"/>
            </w:pPr>
            <w:r>
              <w:rPr>
                <w:rFonts w:eastAsia="Century Gothic" w:cs="Century Gothic"/>
                <w:color w:val="000000"/>
                <w:sz w:val="18"/>
                <w:szCs w:val="18"/>
              </w:rPr>
              <w:t>18 (100.0%)</w:t>
            </w:r>
          </w:p>
        </w:tc>
      </w:tr>
      <w:tr w:rsidR="00DB51E9" w14:paraId="602E7A65" w14:textId="77777777" w:rsidTr="00C937EF">
        <w:trPr>
          <w:cantSplit/>
          <w:trHeight w:val="20"/>
          <w:jc w:val="center"/>
        </w:trPr>
        <w:tc>
          <w:tcPr>
            <w:tcW w:w="1980" w:type="dxa"/>
            <w:shd w:val="clear" w:color="auto" w:fill="FFFFFF"/>
            <w:tcMar>
              <w:top w:w="0" w:type="dxa"/>
              <w:left w:w="0" w:type="dxa"/>
              <w:bottom w:w="0" w:type="dxa"/>
              <w:right w:w="0" w:type="dxa"/>
            </w:tcMar>
            <w:vAlign w:val="center"/>
            <w:hideMark/>
          </w:tcPr>
          <w:p w14:paraId="1B63899A" w14:textId="77777777" w:rsidR="00DB51E9" w:rsidRDefault="00DB51E9" w:rsidP="0011674D">
            <w:pPr>
              <w:spacing w:after="0"/>
              <w:ind w:left="160" w:right="100"/>
            </w:pPr>
            <w:r>
              <w:rPr>
                <w:rFonts w:eastAsia="Century Gothic" w:cs="Century Gothic"/>
                <w:color w:val="000000"/>
                <w:sz w:val="18"/>
                <w:szCs w:val="18"/>
              </w:rPr>
              <w:t>Around 1 day</w:t>
            </w:r>
          </w:p>
        </w:tc>
        <w:tc>
          <w:tcPr>
            <w:tcW w:w="1559" w:type="dxa"/>
            <w:shd w:val="clear" w:color="auto" w:fill="FFFFFF"/>
            <w:tcMar>
              <w:top w:w="0" w:type="dxa"/>
              <w:left w:w="0" w:type="dxa"/>
              <w:bottom w:w="0" w:type="dxa"/>
              <w:right w:w="0" w:type="dxa"/>
            </w:tcMar>
            <w:vAlign w:val="center"/>
            <w:hideMark/>
          </w:tcPr>
          <w:p w14:paraId="54A2A0BA" w14:textId="77777777" w:rsidR="00DB51E9" w:rsidRDefault="00DB51E9" w:rsidP="0011674D">
            <w:pPr>
              <w:spacing w:after="0"/>
              <w:ind w:left="100" w:right="100"/>
              <w:jc w:val="right"/>
            </w:pPr>
            <w:r>
              <w:rPr>
                <w:rFonts w:eastAsia="Century Gothic" w:cs="Century Gothic"/>
                <w:color w:val="000000"/>
                <w:sz w:val="18"/>
                <w:szCs w:val="18"/>
              </w:rPr>
              <w:t>13 (10.8%)</w:t>
            </w:r>
          </w:p>
        </w:tc>
        <w:tc>
          <w:tcPr>
            <w:tcW w:w="1684" w:type="dxa"/>
            <w:shd w:val="clear" w:color="auto" w:fill="FFFFFF"/>
            <w:tcMar>
              <w:top w:w="0" w:type="dxa"/>
              <w:left w:w="0" w:type="dxa"/>
              <w:bottom w:w="0" w:type="dxa"/>
              <w:right w:w="0" w:type="dxa"/>
            </w:tcMar>
            <w:vAlign w:val="center"/>
            <w:hideMark/>
          </w:tcPr>
          <w:p w14:paraId="7DFCD9DB" w14:textId="77777777" w:rsidR="00DB51E9" w:rsidRDefault="00DB51E9" w:rsidP="0011674D">
            <w:pPr>
              <w:spacing w:after="0"/>
              <w:ind w:left="100" w:right="100"/>
              <w:jc w:val="right"/>
            </w:pPr>
            <w:r>
              <w:rPr>
                <w:rFonts w:eastAsia="Century Gothic" w:cs="Century Gothic"/>
                <w:color w:val="000000"/>
                <w:sz w:val="18"/>
                <w:szCs w:val="18"/>
              </w:rPr>
              <w:t>1 (2.1%)</w:t>
            </w:r>
          </w:p>
        </w:tc>
        <w:tc>
          <w:tcPr>
            <w:tcW w:w="1229" w:type="dxa"/>
            <w:shd w:val="clear" w:color="auto" w:fill="FFFFFF"/>
            <w:tcMar>
              <w:top w:w="0" w:type="dxa"/>
              <w:left w:w="0" w:type="dxa"/>
              <w:bottom w:w="0" w:type="dxa"/>
              <w:right w:w="0" w:type="dxa"/>
            </w:tcMar>
            <w:vAlign w:val="center"/>
            <w:hideMark/>
          </w:tcPr>
          <w:p w14:paraId="683EA20A" w14:textId="77777777" w:rsidR="00DB51E9" w:rsidRDefault="00DB51E9" w:rsidP="0011674D">
            <w:pPr>
              <w:spacing w:after="0"/>
              <w:ind w:left="100" w:right="100"/>
              <w:jc w:val="right"/>
            </w:pPr>
            <w:r>
              <w:rPr>
                <w:rFonts w:eastAsia="Century Gothic" w:cs="Century Gothic"/>
                <w:color w:val="000000"/>
                <w:sz w:val="18"/>
                <w:szCs w:val="18"/>
              </w:rPr>
              <w:t>12 (16.7%)</w:t>
            </w:r>
          </w:p>
        </w:tc>
        <w:tc>
          <w:tcPr>
            <w:tcW w:w="1229" w:type="dxa"/>
            <w:shd w:val="clear" w:color="auto" w:fill="FFFFFF"/>
            <w:tcMar>
              <w:top w:w="0" w:type="dxa"/>
              <w:left w:w="0" w:type="dxa"/>
              <w:bottom w:w="0" w:type="dxa"/>
              <w:right w:w="0" w:type="dxa"/>
            </w:tcMar>
            <w:vAlign w:val="center"/>
          </w:tcPr>
          <w:p w14:paraId="45DB40A9" w14:textId="77777777" w:rsidR="00DB51E9" w:rsidRDefault="00DB51E9"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074C63DF" w14:textId="77777777" w:rsidR="00DB51E9" w:rsidRDefault="00DB51E9"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18A018A3" w14:textId="77777777" w:rsidR="00DB51E9" w:rsidRDefault="00DB51E9" w:rsidP="0011674D">
            <w:pPr>
              <w:spacing w:after="0"/>
              <w:ind w:left="100" w:right="100"/>
              <w:jc w:val="right"/>
            </w:pPr>
            <w:r>
              <w:rPr>
                <w:rFonts w:eastAsia="Century Gothic" w:cs="Century Gothic"/>
                <w:color w:val="000000"/>
                <w:sz w:val="18"/>
                <w:szCs w:val="18"/>
              </w:rPr>
              <w:t>13 (14.9%)</w:t>
            </w:r>
          </w:p>
        </w:tc>
        <w:tc>
          <w:tcPr>
            <w:tcW w:w="1229" w:type="dxa"/>
            <w:shd w:val="clear" w:color="auto" w:fill="FFFFFF"/>
            <w:tcMar>
              <w:top w:w="0" w:type="dxa"/>
              <w:left w:w="0" w:type="dxa"/>
              <w:bottom w:w="0" w:type="dxa"/>
              <w:right w:w="0" w:type="dxa"/>
            </w:tcMar>
            <w:vAlign w:val="center"/>
            <w:hideMark/>
          </w:tcPr>
          <w:p w14:paraId="50DDE8A6" w14:textId="77777777" w:rsidR="00DB51E9" w:rsidRDefault="00DB51E9" w:rsidP="0011674D">
            <w:pPr>
              <w:spacing w:after="0"/>
              <w:ind w:left="100" w:right="100"/>
              <w:jc w:val="right"/>
            </w:pPr>
            <w:r>
              <w:rPr>
                <w:rFonts w:eastAsia="Century Gothic" w:cs="Century Gothic"/>
                <w:color w:val="000000"/>
                <w:sz w:val="18"/>
                <w:szCs w:val="18"/>
              </w:rPr>
              <w:t>10 (12.0%)</w:t>
            </w:r>
          </w:p>
        </w:tc>
        <w:tc>
          <w:tcPr>
            <w:tcW w:w="1229" w:type="dxa"/>
            <w:shd w:val="clear" w:color="auto" w:fill="FFFFFF"/>
            <w:tcMar>
              <w:top w:w="0" w:type="dxa"/>
              <w:left w:w="0" w:type="dxa"/>
              <w:bottom w:w="0" w:type="dxa"/>
              <w:right w:w="0" w:type="dxa"/>
            </w:tcMar>
            <w:vAlign w:val="center"/>
            <w:hideMark/>
          </w:tcPr>
          <w:p w14:paraId="6C33146D" w14:textId="77777777" w:rsidR="00DB51E9" w:rsidRDefault="00DB51E9" w:rsidP="0011674D">
            <w:pPr>
              <w:spacing w:after="0"/>
              <w:ind w:left="100" w:right="100"/>
              <w:jc w:val="right"/>
            </w:pPr>
            <w:r>
              <w:rPr>
                <w:rFonts w:eastAsia="Century Gothic" w:cs="Century Gothic"/>
                <w:color w:val="000000"/>
                <w:sz w:val="18"/>
                <w:szCs w:val="18"/>
              </w:rPr>
              <w:t>3 (15.8%)</w:t>
            </w:r>
          </w:p>
        </w:tc>
        <w:tc>
          <w:tcPr>
            <w:tcW w:w="1229" w:type="dxa"/>
            <w:shd w:val="clear" w:color="auto" w:fill="FFFFFF"/>
            <w:tcMar>
              <w:top w:w="0" w:type="dxa"/>
              <w:left w:w="0" w:type="dxa"/>
              <w:bottom w:w="0" w:type="dxa"/>
              <w:right w:w="0" w:type="dxa"/>
            </w:tcMar>
            <w:vAlign w:val="center"/>
          </w:tcPr>
          <w:p w14:paraId="7EA3778E" w14:textId="77777777" w:rsidR="00DB51E9" w:rsidRDefault="00DB51E9" w:rsidP="0011674D">
            <w:pPr>
              <w:spacing w:after="0"/>
              <w:ind w:left="100" w:right="100"/>
              <w:jc w:val="right"/>
            </w:pPr>
          </w:p>
        </w:tc>
      </w:tr>
      <w:tr w:rsidR="00DB51E9" w14:paraId="78D2EB97" w14:textId="77777777" w:rsidTr="00684D8A">
        <w:trPr>
          <w:cantSplit/>
          <w:trHeight w:val="20"/>
          <w:jc w:val="center"/>
        </w:trPr>
        <w:tc>
          <w:tcPr>
            <w:tcW w:w="13826" w:type="dxa"/>
            <w:gridSpan w:val="10"/>
            <w:shd w:val="clear" w:color="auto" w:fill="FFFFFF"/>
            <w:tcMar>
              <w:top w:w="0" w:type="dxa"/>
              <w:left w:w="0" w:type="dxa"/>
              <w:bottom w:w="0" w:type="dxa"/>
              <w:right w:w="0" w:type="dxa"/>
            </w:tcMar>
            <w:vAlign w:val="center"/>
            <w:hideMark/>
          </w:tcPr>
          <w:p w14:paraId="721A5F9D" w14:textId="77777777" w:rsidR="00DB51E9" w:rsidRDefault="00DB51E9" w:rsidP="0011674D">
            <w:pPr>
              <w:spacing w:after="0"/>
              <w:ind w:left="100" w:right="100"/>
            </w:pPr>
            <w:r>
              <w:rPr>
                <w:rFonts w:eastAsia="Century Gothic" w:cs="Century Gothic"/>
                <w:b/>
                <w:color w:val="000000"/>
                <w:sz w:val="18"/>
                <w:szCs w:val="18"/>
              </w:rPr>
              <w:t>Other appointment</w:t>
            </w:r>
          </w:p>
        </w:tc>
      </w:tr>
      <w:tr w:rsidR="00DB51E9" w14:paraId="6ADE190B" w14:textId="77777777" w:rsidTr="00C937EF">
        <w:trPr>
          <w:cantSplit/>
          <w:trHeight w:val="20"/>
          <w:jc w:val="center"/>
        </w:trPr>
        <w:tc>
          <w:tcPr>
            <w:tcW w:w="1980" w:type="dxa"/>
            <w:shd w:val="clear" w:color="auto" w:fill="FFFFFF"/>
            <w:tcMar>
              <w:top w:w="0" w:type="dxa"/>
              <w:left w:w="0" w:type="dxa"/>
              <w:bottom w:w="0" w:type="dxa"/>
              <w:right w:w="0" w:type="dxa"/>
            </w:tcMar>
            <w:vAlign w:val="center"/>
            <w:hideMark/>
          </w:tcPr>
          <w:p w14:paraId="4EA4ECE0" w14:textId="77777777" w:rsidR="00DB51E9" w:rsidRDefault="00DB51E9" w:rsidP="0011674D">
            <w:pPr>
              <w:spacing w:after="0"/>
              <w:ind w:left="160" w:right="100"/>
            </w:pPr>
            <w:r>
              <w:rPr>
                <w:rFonts w:eastAsia="Century Gothic" w:cs="Century Gothic"/>
                <w:color w:val="000000"/>
                <w:sz w:val="18"/>
                <w:szCs w:val="18"/>
              </w:rPr>
              <w:t>Same day</w:t>
            </w:r>
          </w:p>
        </w:tc>
        <w:tc>
          <w:tcPr>
            <w:tcW w:w="1559" w:type="dxa"/>
            <w:shd w:val="clear" w:color="auto" w:fill="FFFFFF"/>
            <w:tcMar>
              <w:top w:w="0" w:type="dxa"/>
              <w:left w:w="0" w:type="dxa"/>
              <w:bottom w:w="0" w:type="dxa"/>
              <w:right w:w="0" w:type="dxa"/>
            </w:tcMar>
            <w:vAlign w:val="center"/>
            <w:hideMark/>
          </w:tcPr>
          <w:p w14:paraId="2820324E" w14:textId="77777777" w:rsidR="00DB51E9" w:rsidRDefault="00DB51E9" w:rsidP="0011674D">
            <w:pPr>
              <w:spacing w:after="0"/>
              <w:ind w:left="100" w:right="100"/>
              <w:jc w:val="right"/>
            </w:pPr>
            <w:r>
              <w:rPr>
                <w:rFonts w:eastAsia="Century Gothic" w:cs="Century Gothic"/>
                <w:color w:val="000000"/>
                <w:sz w:val="18"/>
                <w:szCs w:val="18"/>
              </w:rPr>
              <w:t>52 (43.3%)</w:t>
            </w:r>
          </w:p>
        </w:tc>
        <w:tc>
          <w:tcPr>
            <w:tcW w:w="1684" w:type="dxa"/>
            <w:shd w:val="clear" w:color="auto" w:fill="FFFFFF"/>
            <w:tcMar>
              <w:top w:w="0" w:type="dxa"/>
              <w:left w:w="0" w:type="dxa"/>
              <w:bottom w:w="0" w:type="dxa"/>
              <w:right w:w="0" w:type="dxa"/>
            </w:tcMar>
            <w:vAlign w:val="center"/>
            <w:hideMark/>
          </w:tcPr>
          <w:p w14:paraId="7636A782" w14:textId="77777777" w:rsidR="00DB51E9" w:rsidRDefault="00DB51E9" w:rsidP="0011674D">
            <w:pPr>
              <w:spacing w:after="0"/>
              <w:ind w:left="100" w:right="100"/>
              <w:jc w:val="right"/>
            </w:pPr>
            <w:r>
              <w:rPr>
                <w:rFonts w:eastAsia="Century Gothic" w:cs="Century Gothic"/>
                <w:color w:val="000000"/>
                <w:sz w:val="18"/>
                <w:szCs w:val="18"/>
              </w:rPr>
              <w:t>17 (35.4%)</w:t>
            </w:r>
          </w:p>
        </w:tc>
        <w:tc>
          <w:tcPr>
            <w:tcW w:w="1229" w:type="dxa"/>
            <w:shd w:val="clear" w:color="auto" w:fill="FFFFFF"/>
            <w:tcMar>
              <w:top w:w="0" w:type="dxa"/>
              <w:left w:w="0" w:type="dxa"/>
              <w:bottom w:w="0" w:type="dxa"/>
              <w:right w:w="0" w:type="dxa"/>
            </w:tcMar>
            <w:vAlign w:val="center"/>
            <w:hideMark/>
          </w:tcPr>
          <w:p w14:paraId="29C529E1" w14:textId="77777777" w:rsidR="00DB51E9" w:rsidRDefault="00DB51E9" w:rsidP="0011674D">
            <w:pPr>
              <w:spacing w:after="0"/>
              <w:ind w:left="100" w:right="100"/>
              <w:jc w:val="right"/>
            </w:pPr>
            <w:r>
              <w:rPr>
                <w:rFonts w:eastAsia="Century Gothic" w:cs="Century Gothic"/>
                <w:color w:val="000000"/>
                <w:sz w:val="18"/>
                <w:szCs w:val="18"/>
              </w:rPr>
              <w:t>35 (48.6%)</w:t>
            </w:r>
          </w:p>
        </w:tc>
        <w:tc>
          <w:tcPr>
            <w:tcW w:w="1229" w:type="dxa"/>
            <w:shd w:val="clear" w:color="auto" w:fill="FFFFFF"/>
            <w:tcMar>
              <w:top w:w="0" w:type="dxa"/>
              <w:left w:w="0" w:type="dxa"/>
              <w:bottom w:w="0" w:type="dxa"/>
              <w:right w:w="0" w:type="dxa"/>
            </w:tcMar>
            <w:vAlign w:val="center"/>
            <w:hideMark/>
          </w:tcPr>
          <w:p w14:paraId="0BE455C3" w14:textId="77777777" w:rsidR="00DB51E9" w:rsidRDefault="00DB51E9" w:rsidP="0011674D">
            <w:pPr>
              <w:spacing w:after="0"/>
              <w:ind w:left="100" w:right="100"/>
              <w:jc w:val="right"/>
            </w:pPr>
            <w:r>
              <w:rPr>
                <w:rFonts w:eastAsia="Century Gothic" w:cs="Century Gothic"/>
                <w:color w:val="000000"/>
                <w:sz w:val="18"/>
                <w:szCs w:val="18"/>
              </w:rPr>
              <w:t>9 (50.0%)</w:t>
            </w:r>
          </w:p>
        </w:tc>
        <w:tc>
          <w:tcPr>
            <w:tcW w:w="1229" w:type="dxa"/>
            <w:shd w:val="clear" w:color="auto" w:fill="FFFFFF"/>
            <w:tcMar>
              <w:top w:w="0" w:type="dxa"/>
              <w:left w:w="0" w:type="dxa"/>
              <w:bottom w:w="0" w:type="dxa"/>
              <w:right w:w="0" w:type="dxa"/>
            </w:tcMar>
            <w:vAlign w:val="center"/>
            <w:hideMark/>
          </w:tcPr>
          <w:p w14:paraId="51BAD615" w14:textId="77777777" w:rsidR="00DB51E9" w:rsidRDefault="00DB51E9" w:rsidP="0011674D">
            <w:pPr>
              <w:spacing w:after="0"/>
              <w:ind w:left="100" w:right="100"/>
              <w:jc w:val="right"/>
            </w:pPr>
            <w:r>
              <w:rPr>
                <w:rFonts w:eastAsia="Century Gothic" w:cs="Century Gothic"/>
                <w:color w:val="000000"/>
                <w:sz w:val="18"/>
                <w:szCs w:val="18"/>
              </w:rPr>
              <w:t>12 (80.0%)</w:t>
            </w:r>
          </w:p>
        </w:tc>
        <w:tc>
          <w:tcPr>
            <w:tcW w:w="1229" w:type="dxa"/>
            <w:shd w:val="clear" w:color="auto" w:fill="FFFFFF"/>
            <w:tcMar>
              <w:top w:w="0" w:type="dxa"/>
              <w:left w:w="0" w:type="dxa"/>
              <w:bottom w:w="0" w:type="dxa"/>
              <w:right w:w="0" w:type="dxa"/>
            </w:tcMar>
            <w:vAlign w:val="center"/>
            <w:hideMark/>
          </w:tcPr>
          <w:p w14:paraId="07B3BEF8" w14:textId="77777777" w:rsidR="00DB51E9" w:rsidRDefault="00DB51E9" w:rsidP="0011674D">
            <w:pPr>
              <w:spacing w:after="0"/>
              <w:ind w:left="100" w:right="100"/>
              <w:jc w:val="right"/>
            </w:pPr>
            <w:r>
              <w:rPr>
                <w:rFonts w:eastAsia="Century Gothic" w:cs="Century Gothic"/>
                <w:color w:val="000000"/>
                <w:sz w:val="18"/>
                <w:szCs w:val="18"/>
              </w:rPr>
              <w:t>31 (35.6%)</w:t>
            </w:r>
          </w:p>
        </w:tc>
        <w:tc>
          <w:tcPr>
            <w:tcW w:w="1229" w:type="dxa"/>
            <w:shd w:val="clear" w:color="auto" w:fill="FFFFFF"/>
            <w:tcMar>
              <w:top w:w="0" w:type="dxa"/>
              <w:left w:w="0" w:type="dxa"/>
              <w:bottom w:w="0" w:type="dxa"/>
              <w:right w:w="0" w:type="dxa"/>
            </w:tcMar>
            <w:vAlign w:val="center"/>
            <w:hideMark/>
          </w:tcPr>
          <w:p w14:paraId="15B1F3AF" w14:textId="77777777" w:rsidR="00DB51E9" w:rsidRDefault="00DB51E9" w:rsidP="0011674D">
            <w:pPr>
              <w:spacing w:after="0"/>
              <w:ind w:left="100" w:right="100"/>
              <w:jc w:val="right"/>
            </w:pPr>
            <w:r>
              <w:rPr>
                <w:rFonts w:eastAsia="Century Gothic" w:cs="Century Gothic"/>
                <w:color w:val="000000"/>
                <w:sz w:val="18"/>
                <w:szCs w:val="18"/>
              </w:rPr>
              <w:t>36 (43.4%)</w:t>
            </w:r>
          </w:p>
        </w:tc>
        <w:tc>
          <w:tcPr>
            <w:tcW w:w="1229" w:type="dxa"/>
            <w:shd w:val="clear" w:color="auto" w:fill="FFFFFF"/>
            <w:tcMar>
              <w:top w:w="0" w:type="dxa"/>
              <w:left w:w="0" w:type="dxa"/>
              <w:bottom w:w="0" w:type="dxa"/>
              <w:right w:w="0" w:type="dxa"/>
            </w:tcMar>
            <w:vAlign w:val="center"/>
            <w:hideMark/>
          </w:tcPr>
          <w:p w14:paraId="66DE2DE7" w14:textId="77777777" w:rsidR="00DB51E9" w:rsidRDefault="00DB51E9" w:rsidP="0011674D">
            <w:pPr>
              <w:spacing w:after="0"/>
              <w:ind w:left="100" w:right="100"/>
              <w:jc w:val="right"/>
            </w:pPr>
            <w:r>
              <w:rPr>
                <w:rFonts w:eastAsia="Century Gothic" w:cs="Century Gothic"/>
                <w:color w:val="000000"/>
                <w:sz w:val="18"/>
                <w:szCs w:val="18"/>
              </w:rPr>
              <w:t>4 (21.1%)</w:t>
            </w:r>
          </w:p>
        </w:tc>
        <w:tc>
          <w:tcPr>
            <w:tcW w:w="1229" w:type="dxa"/>
            <w:shd w:val="clear" w:color="auto" w:fill="FFFFFF"/>
            <w:tcMar>
              <w:top w:w="0" w:type="dxa"/>
              <w:left w:w="0" w:type="dxa"/>
              <w:bottom w:w="0" w:type="dxa"/>
              <w:right w:w="0" w:type="dxa"/>
            </w:tcMar>
            <w:vAlign w:val="center"/>
            <w:hideMark/>
          </w:tcPr>
          <w:p w14:paraId="7493F2FF" w14:textId="77777777" w:rsidR="00DB51E9" w:rsidRDefault="00DB51E9" w:rsidP="0011674D">
            <w:pPr>
              <w:spacing w:after="0"/>
              <w:ind w:left="100" w:right="100"/>
              <w:jc w:val="right"/>
            </w:pPr>
            <w:r>
              <w:rPr>
                <w:rFonts w:eastAsia="Century Gothic" w:cs="Century Gothic"/>
                <w:color w:val="000000"/>
                <w:sz w:val="18"/>
                <w:szCs w:val="18"/>
              </w:rPr>
              <w:t>12 (66.7%)</w:t>
            </w:r>
          </w:p>
        </w:tc>
      </w:tr>
      <w:tr w:rsidR="00DB51E9" w14:paraId="23230B48" w14:textId="77777777" w:rsidTr="00C937EF">
        <w:trPr>
          <w:cantSplit/>
          <w:trHeight w:val="20"/>
          <w:jc w:val="center"/>
        </w:trPr>
        <w:tc>
          <w:tcPr>
            <w:tcW w:w="1980" w:type="dxa"/>
            <w:shd w:val="clear" w:color="auto" w:fill="FFFFFF"/>
            <w:tcMar>
              <w:top w:w="0" w:type="dxa"/>
              <w:left w:w="0" w:type="dxa"/>
              <w:bottom w:w="0" w:type="dxa"/>
              <w:right w:w="0" w:type="dxa"/>
            </w:tcMar>
            <w:vAlign w:val="center"/>
            <w:hideMark/>
          </w:tcPr>
          <w:p w14:paraId="6573B74D" w14:textId="77777777" w:rsidR="00DB51E9" w:rsidRDefault="00DB51E9" w:rsidP="0011674D">
            <w:pPr>
              <w:spacing w:after="0"/>
              <w:ind w:left="160" w:right="100"/>
            </w:pPr>
            <w:r>
              <w:rPr>
                <w:rFonts w:eastAsia="Century Gothic" w:cs="Century Gothic"/>
                <w:color w:val="000000"/>
                <w:sz w:val="18"/>
                <w:szCs w:val="18"/>
              </w:rPr>
              <w:t>Around 1 day</w:t>
            </w:r>
          </w:p>
        </w:tc>
        <w:tc>
          <w:tcPr>
            <w:tcW w:w="1559" w:type="dxa"/>
            <w:shd w:val="clear" w:color="auto" w:fill="FFFFFF"/>
            <w:tcMar>
              <w:top w:w="0" w:type="dxa"/>
              <w:left w:w="0" w:type="dxa"/>
              <w:bottom w:w="0" w:type="dxa"/>
              <w:right w:w="0" w:type="dxa"/>
            </w:tcMar>
            <w:vAlign w:val="center"/>
            <w:hideMark/>
          </w:tcPr>
          <w:p w14:paraId="234BEC00" w14:textId="77777777" w:rsidR="00DB51E9" w:rsidRDefault="00DB51E9" w:rsidP="0011674D">
            <w:pPr>
              <w:spacing w:after="0"/>
              <w:ind w:left="100" w:right="100"/>
              <w:jc w:val="right"/>
            </w:pPr>
            <w:r>
              <w:rPr>
                <w:rFonts w:eastAsia="Century Gothic" w:cs="Century Gothic"/>
                <w:color w:val="000000"/>
                <w:sz w:val="18"/>
                <w:szCs w:val="18"/>
              </w:rPr>
              <w:t>51 (42.5%)</w:t>
            </w:r>
          </w:p>
        </w:tc>
        <w:tc>
          <w:tcPr>
            <w:tcW w:w="1684" w:type="dxa"/>
            <w:shd w:val="clear" w:color="auto" w:fill="FFFFFF"/>
            <w:tcMar>
              <w:top w:w="0" w:type="dxa"/>
              <w:left w:w="0" w:type="dxa"/>
              <w:bottom w:w="0" w:type="dxa"/>
              <w:right w:w="0" w:type="dxa"/>
            </w:tcMar>
            <w:vAlign w:val="center"/>
            <w:hideMark/>
          </w:tcPr>
          <w:p w14:paraId="32A98C79" w14:textId="77777777" w:rsidR="00DB51E9" w:rsidRDefault="00DB51E9" w:rsidP="0011674D">
            <w:pPr>
              <w:spacing w:after="0"/>
              <w:ind w:left="100" w:right="100"/>
              <w:jc w:val="right"/>
            </w:pPr>
            <w:r>
              <w:rPr>
                <w:rFonts w:eastAsia="Century Gothic" w:cs="Century Gothic"/>
                <w:color w:val="000000"/>
                <w:sz w:val="18"/>
                <w:szCs w:val="18"/>
              </w:rPr>
              <w:t>26 (54.2%)</w:t>
            </w:r>
          </w:p>
        </w:tc>
        <w:tc>
          <w:tcPr>
            <w:tcW w:w="1229" w:type="dxa"/>
            <w:shd w:val="clear" w:color="auto" w:fill="FFFFFF"/>
            <w:tcMar>
              <w:top w:w="0" w:type="dxa"/>
              <w:left w:w="0" w:type="dxa"/>
              <w:bottom w:w="0" w:type="dxa"/>
              <w:right w:w="0" w:type="dxa"/>
            </w:tcMar>
            <w:vAlign w:val="center"/>
            <w:hideMark/>
          </w:tcPr>
          <w:p w14:paraId="2D7EDAF2" w14:textId="77777777" w:rsidR="00DB51E9" w:rsidRDefault="00DB51E9" w:rsidP="0011674D">
            <w:pPr>
              <w:spacing w:after="0"/>
              <w:ind w:left="100" w:right="100"/>
              <w:jc w:val="right"/>
            </w:pPr>
            <w:r>
              <w:rPr>
                <w:rFonts w:eastAsia="Century Gothic" w:cs="Century Gothic"/>
                <w:color w:val="000000"/>
                <w:sz w:val="18"/>
                <w:szCs w:val="18"/>
              </w:rPr>
              <w:t>25 (34.7%)</w:t>
            </w:r>
          </w:p>
        </w:tc>
        <w:tc>
          <w:tcPr>
            <w:tcW w:w="1229" w:type="dxa"/>
            <w:shd w:val="clear" w:color="auto" w:fill="FFFFFF"/>
            <w:tcMar>
              <w:top w:w="0" w:type="dxa"/>
              <w:left w:w="0" w:type="dxa"/>
              <w:bottom w:w="0" w:type="dxa"/>
              <w:right w:w="0" w:type="dxa"/>
            </w:tcMar>
            <w:vAlign w:val="center"/>
            <w:hideMark/>
          </w:tcPr>
          <w:p w14:paraId="76A23959" w14:textId="77777777" w:rsidR="00DB51E9" w:rsidRDefault="00DB51E9" w:rsidP="0011674D">
            <w:pPr>
              <w:spacing w:after="0"/>
              <w:ind w:left="100" w:right="100"/>
              <w:jc w:val="right"/>
            </w:pPr>
            <w:r>
              <w:rPr>
                <w:rFonts w:eastAsia="Century Gothic" w:cs="Century Gothic"/>
                <w:color w:val="000000"/>
                <w:sz w:val="18"/>
                <w:szCs w:val="18"/>
              </w:rPr>
              <w:t>9 (50.0%)</w:t>
            </w:r>
          </w:p>
        </w:tc>
        <w:tc>
          <w:tcPr>
            <w:tcW w:w="1229" w:type="dxa"/>
            <w:shd w:val="clear" w:color="auto" w:fill="FFFFFF"/>
            <w:tcMar>
              <w:top w:w="0" w:type="dxa"/>
              <w:left w:w="0" w:type="dxa"/>
              <w:bottom w:w="0" w:type="dxa"/>
              <w:right w:w="0" w:type="dxa"/>
            </w:tcMar>
            <w:vAlign w:val="center"/>
            <w:hideMark/>
          </w:tcPr>
          <w:p w14:paraId="487EF774" w14:textId="77777777" w:rsidR="00DB51E9" w:rsidRDefault="00DB51E9" w:rsidP="0011674D">
            <w:pPr>
              <w:spacing w:after="0"/>
              <w:ind w:left="100" w:right="100"/>
              <w:jc w:val="right"/>
            </w:pPr>
            <w:r>
              <w:rPr>
                <w:rFonts w:eastAsia="Century Gothic" w:cs="Century Gothic"/>
                <w:color w:val="000000"/>
                <w:sz w:val="18"/>
                <w:szCs w:val="18"/>
              </w:rPr>
              <w:t>2 (13.3%)</w:t>
            </w:r>
          </w:p>
        </w:tc>
        <w:tc>
          <w:tcPr>
            <w:tcW w:w="1229" w:type="dxa"/>
            <w:shd w:val="clear" w:color="auto" w:fill="FFFFFF"/>
            <w:tcMar>
              <w:top w:w="0" w:type="dxa"/>
              <w:left w:w="0" w:type="dxa"/>
              <w:bottom w:w="0" w:type="dxa"/>
              <w:right w:w="0" w:type="dxa"/>
            </w:tcMar>
            <w:vAlign w:val="center"/>
            <w:hideMark/>
          </w:tcPr>
          <w:p w14:paraId="49E7FB2D" w14:textId="77777777" w:rsidR="00DB51E9" w:rsidRDefault="00DB51E9" w:rsidP="0011674D">
            <w:pPr>
              <w:spacing w:after="0"/>
              <w:ind w:left="100" w:right="100"/>
              <w:jc w:val="right"/>
            </w:pPr>
            <w:r>
              <w:rPr>
                <w:rFonts w:eastAsia="Century Gothic" w:cs="Century Gothic"/>
                <w:color w:val="000000"/>
                <w:sz w:val="18"/>
                <w:szCs w:val="18"/>
              </w:rPr>
              <w:t>40 (46.0%)</w:t>
            </w:r>
          </w:p>
        </w:tc>
        <w:tc>
          <w:tcPr>
            <w:tcW w:w="1229" w:type="dxa"/>
            <w:shd w:val="clear" w:color="auto" w:fill="FFFFFF"/>
            <w:tcMar>
              <w:top w:w="0" w:type="dxa"/>
              <w:left w:w="0" w:type="dxa"/>
              <w:bottom w:w="0" w:type="dxa"/>
              <w:right w:w="0" w:type="dxa"/>
            </w:tcMar>
            <w:vAlign w:val="center"/>
            <w:hideMark/>
          </w:tcPr>
          <w:p w14:paraId="639BC59D" w14:textId="77777777" w:rsidR="00DB51E9" w:rsidRDefault="00DB51E9" w:rsidP="0011674D">
            <w:pPr>
              <w:spacing w:after="0"/>
              <w:ind w:left="100" w:right="100"/>
              <w:jc w:val="right"/>
            </w:pPr>
            <w:r>
              <w:rPr>
                <w:rFonts w:eastAsia="Century Gothic" w:cs="Century Gothic"/>
                <w:color w:val="000000"/>
                <w:sz w:val="18"/>
                <w:szCs w:val="18"/>
              </w:rPr>
              <w:t>35 (42.2%)</w:t>
            </w:r>
          </w:p>
        </w:tc>
        <w:tc>
          <w:tcPr>
            <w:tcW w:w="1229" w:type="dxa"/>
            <w:shd w:val="clear" w:color="auto" w:fill="FFFFFF"/>
            <w:tcMar>
              <w:top w:w="0" w:type="dxa"/>
              <w:left w:w="0" w:type="dxa"/>
              <w:bottom w:w="0" w:type="dxa"/>
              <w:right w:w="0" w:type="dxa"/>
            </w:tcMar>
            <w:vAlign w:val="center"/>
            <w:hideMark/>
          </w:tcPr>
          <w:p w14:paraId="69F8F0D3" w14:textId="77777777" w:rsidR="00DB51E9" w:rsidRDefault="00DB51E9" w:rsidP="0011674D">
            <w:pPr>
              <w:spacing w:after="0"/>
              <w:ind w:left="100" w:right="100"/>
              <w:jc w:val="right"/>
            </w:pPr>
            <w:r>
              <w:rPr>
                <w:rFonts w:eastAsia="Century Gothic" w:cs="Century Gothic"/>
                <w:color w:val="000000"/>
                <w:sz w:val="18"/>
                <w:szCs w:val="18"/>
              </w:rPr>
              <w:t>11 (57.9%)</w:t>
            </w:r>
          </w:p>
        </w:tc>
        <w:tc>
          <w:tcPr>
            <w:tcW w:w="1229" w:type="dxa"/>
            <w:shd w:val="clear" w:color="auto" w:fill="FFFFFF"/>
            <w:tcMar>
              <w:top w:w="0" w:type="dxa"/>
              <w:left w:w="0" w:type="dxa"/>
              <w:bottom w:w="0" w:type="dxa"/>
              <w:right w:w="0" w:type="dxa"/>
            </w:tcMar>
            <w:vAlign w:val="center"/>
            <w:hideMark/>
          </w:tcPr>
          <w:p w14:paraId="0E3BB1DC" w14:textId="77777777" w:rsidR="00DB51E9" w:rsidRDefault="00DB51E9" w:rsidP="0011674D">
            <w:pPr>
              <w:spacing w:after="0"/>
              <w:ind w:left="100" w:right="100"/>
              <w:jc w:val="right"/>
            </w:pPr>
            <w:r>
              <w:rPr>
                <w:rFonts w:eastAsia="Century Gothic" w:cs="Century Gothic"/>
                <w:color w:val="000000"/>
                <w:sz w:val="18"/>
                <w:szCs w:val="18"/>
              </w:rPr>
              <w:t>5 (27.8%)</w:t>
            </w:r>
          </w:p>
        </w:tc>
      </w:tr>
      <w:tr w:rsidR="00DB51E9" w14:paraId="061B151A" w14:textId="77777777" w:rsidTr="00C937EF">
        <w:trPr>
          <w:cantSplit/>
          <w:trHeight w:val="20"/>
          <w:jc w:val="center"/>
        </w:trPr>
        <w:tc>
          <w:tcPr>
            <w:tcW w:w="1980" w:type="dxa"/>
            <w:shd w:val="clear" w:color="auto" w:fill="FFFFFF"/>
            <w:tcMar>
              <w:top w:w="0" w:type="dxa"/>
              <w:left w:w="0" w:type="dxa"/>
              <w:bottom w:w="0" w:type="dxa"/>
              <w:right w:w="0" w:type="dxa"/>
            </w:tcMar>
            <w:vAlign w:val="center"/>
            <w:hideMark/>
          </w:tcPr>
          <w:p w14:paraId="12749224" w14:textId="77777777" w:rsidR="00DB51E9" w:rsidRDefault="00DB51E9" w:rsidP="0011674D">
            <w:pPr>
              <w:spacing w:after="0"/>
              <w:ind w:left="160" w:right="100"/>
            </w:pPr>
            <w:r>
              <w:rPr>
                <w:rFonts w:eastAsia="Century Gothic" w:cs="Century Gothic"/>
                <w:color w:val="000000"/>
                <w:sz w:val="18"/>
                <w:szCs w:val="18"/>
              </w:rPr>
              <w:t>Around 2 days</w:t>
            </w:r>
          </w:p>
        </w:tc>
        <w:tc>
          <w:tcPr>
            <w:tcW w:w="1559" w:type="dxa"/>
            <w:shd w:val="clear" w:color="auto" w:fill="FFFFFF"/>
            <w:tcMar>
              <w:top w:w="0" w:type="dxa"/>
              <w:left w:w="0" w:type="dxa"/>
              <w:bottom w:w="0" w:type="dxa"/>
              <w:right w:w="0" w:type="dxa"/>
            </w:tcMar>
            <w:vAlign w:val="center"/>
            <w:hideMark/>
          </w:tcPr>
          <w:p w14:paraId="1D171F69" w14:textId="77777777" w:rsidR="00DB51E9" w:rsidRDefault="00DB51E9" w:rsidP="0011674D">
            <w:pPr>
              <w:spacing w:after="0"/>
              <w:ind w:left="100" w:right="100"/>
              <w:jc w:val="right"/>
            </w:pPr>
            <w:r>
              <w:rPr>
                <w:rFonts w:eastAsia="Century Gothic" w:cs="Century Gothic"/>
                <w:color w:val="000000"/>
                <w:sz w:val="18"/>
                <w:szCs w:val="18"/>
              </w:rPr>
              <w:t>6 (5.0%)</w:t>
            </w:r>
          </w:p>
        </w:tc>
        <w:tc>
          <w:tcPr>
            <w:tcW w:w="1684" w:type="dxa"/>
            <w:shd w:val="clear" w:color="auto" w:fill="FFFFFF"/>
            <w:tcMar>
              <w:top w:w="0" w:type="dxa"/>
              <w:left w:w="0" w:type="dxa"/>
              <w:bottom w:w="0" w:type="dxa"/>
              <w:right w:w="0" w:type="dxa"/>
            </w:tcMar>
            <w:vAlign w:val="center"/>
            <w:hideMark/>
          </w:tcPr>
          <w:p w14:paraId="1B1CB8B1" w14:textId="77777777" w:rsidR="00DB51E9" w:rsidRDefault="00DB51E9" w:rsidP="0011674D">
            <w:pPr>
              <w:spacing w:after="0"/>
              <w:ind w:left="100" w:right="100"/>
              <w:jc w:val="right"/>
            </w:pPr>
            <w:r>
              <w:rPr>
                <w:rFonts w:eastAsia="Century Gothic" w:cs="Century Gothic"/>
                <w:color w:val="000000"/>
                <w:sz w:val="18"/>
                <w:szCs w:val="18"/>
              </w:rPr>
              <w:t>1 (2.1%)</w:t>
            </w:r>
          </w:p>
        </w:tc>
        <w:tc>
          <w:tcPr>
            <w:tcW w:w="1229" w:type="dxa"/>
            <w:shd w:val="clear" w:color="auto" w:fill="FFFFFF"/>
            <w:tcMar>
              <w:top w:w="0" w:type="dxa"/>
              <w:left w:w="0" w:type="dxa"/>
              <w:bottom w:w="0" w:type="dxa"/>
              <w:right w:w="0" w:type="dxa"/>
            </w:tcMar>
            <w:vAlign w:val="center"/>
            <w:hideMark/>
          </w:tcPr>
          <w:p w14:paraId="37E624F5" w14:textId="77777777" w:rsidR="00DB51E9" w:rsidRDefault="00DB51E9" w:rsidP="0011674D">
            <w:pPr>
              <w:spacing w:after="0"/>
              <w:ind w:left="100" w:right="100"/>
              <w:jc w:val="right"/>
            </w:pPr>
            <w:r>
              <w:rPr>
                <w:rFonts w:eastAsia="Century Gothic" w:cs="Century Gothic"/>
                <w:color w:val="000000"/>
                <w:sz w:val="18"/>
                <w:szCs w:val="18"/>
              </w:rPr>
              <w:t>5 (6.9%)</w:t>
            </w:r>
          </w:p>
        </w:tc>
        <w:tc>
          <w:tcPr>
            <w:tcW w:w="1229" w:type="dxa"/>
            <w:shd w:val="clear" w:color="auto" w:fill="FFFFFF"/>
            <w:tcMar>
              <w:top w:w="0" w:type="dxa"/>
              <w:left w:w="0" w:type="dxa"/>
              <w:bottom w:w="0" w:type="dxa"/>
              <w:right w:w="0" w:type="dxa"/>
            </w:tcMar>
            <w:vAlign w:val="center"/>
          </w:tcPr>
          <w:p w14:paraId="1324AFDC" w14:textId="77777777" w:rsidR="00DB51E9" w:rsidRDefault="00DB51E9"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017B5122" w14:textId="77777777" w:rsidR="00DB51E9" w:rsidRDefault="00DB51E9"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72E44064" w14:textId="77777777" w:rsidR="00DB51E9" w:rsidRDefault="00DB51E9" w:rsidP="0011674D">
            <w:pPr>
              <w:spacing w:after="0"/>
              <w:ind w:left="100" w:right="100"/>
              <w:jc w:val="right"/>
            </w:pPr>
            <w:r>
              <w:rPr>
                <w:rFonts w:eastAsia="Century Gothic" w:cs="Century Gothic"/>
                <w:color w:val="000000"/>
                <w:sz w:val="18"/>
                <w:szCs w:val="18"/>
              </w:rPr>
              <w:t>6 (6.9%)</w:t>
            </w:r>
          </w:p>
        </w:tc>
        <w:tc>
          <w:tcPr>
            <w:tcW w:w="1229" w:type="dxa"/>
            <w:shd w:val="clear" w:color="auto" w:fill="FFFFFF"/>
            <w:tcMar>
              <w:top w:w="0" w:type="dxa"/>
              <w:left w:w="0" w:type="dxa"/>
              <w:bottom w:w="0" w:type="dxa"/>
              <w:right w:w="0" w:type="dxa"/>
            </w:tcMar>
            <w:vAlign w:val="center"/>
            <w:hideMark/>
          </w:tcPr>
          <w:p w14:paraId="398741A1" w14:textId="77777777" w:rsidR="00DB51E9" w:rsidRDefault="00DB51E9" w:rsidP="0011674D">
            <w:pPr>
              <w:spacing w:after="0"/>
              <w:ind w:left="100" w:right="100"/>
              <w:jc w:val="right"/>
            </w:pPr>
            <w:r>
              <w:rPr>
                <w:rFonts w:eastAsia="Century Gothic" w:cs="Century Gothic"/>
                <w:color w:val="000000"/>
                <w:sz w:val="18"/>
                <w:szCs w:val="18"/>
              </w:rPr>
              <w:t>6 (7.2%)</w:t>
            </w:r>
          </w:p>
        </w:tc>
        <w:tc>
          <w:tcPr>
            <w:tcW w:w="1229" w:type="dxa"/>
            <w:shd w:val="clear" w:color="auto" w:fill="FFFFFF"/>
            <w:tcMar>
              <w:top w:w="0" w:type="dxa"/>
              <w:left w:w="0" w:type="dxa"/>
              <w:bottom w:w="0" w:type="dxa"/>
              <w:right w:w="0" w:type="dxa"/>
            </w:tcMar>
            <w:vAlign w:val="center"/>
          </w:tcPr>
          <w:p w14:paraId="14ED81E7" w14:textId="77777777" w:rsidR="00DB51E9" w:rsidRDefault="00DB51E9"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769D282C" w14:textId="77777777" w:rsidR="00DB51E9" w:rsidRDefault="00DB51E9" w:rsidP="0011674D">
            <w:pPr>
              <w:spacing w:after="0"/>
              <w:ind w:left="100" w:right="100"/>
              <w:jc w:val="right"/>
            </w:pPr>
          </w:p>
        </w:tc>
      </w:tr>
      <w:tr w:rsidR="00DB51E9" w14:paraId="2B426057" w14:textId="77777777" w:rsidTr="00C937EF">
        <w:trPr>
          <w:cantSplit/>
          <w:trHeight w:val="20"/>
          <w:jc w:val="center"/>
        </w:trPr>
        <w:tc>
          <w:tcPr>
            <w:tcW w:w="1980" w:type="dxa"/>
            <w:shd w:val="clear" w:color="auto" w:fill="FFFFFF"/>
            <w:tcMar>
              <w:top w:w="0" w:type="dxa"/>
              <w:left w:w="0" w:type="dxa"/>
              <w:bottom w:w="0" w:type="dxa"/>
              <w:right w:w="0" w:type="dxa"/>
            </w:tcMar>
            <w:vAlign w:val="center"/>
            <w:hideMark/>
          </w:tcPr>
          <w:p w14:paraId="58053653" w14:textId="77777777" w:rsidR="00DB51E9" w:rsidRDefault="00DB51E9" w:rsidP="0011674D">
            <w:pPr>
              <w:spacing w:after="0"/>
              <w:ind w:left="160" w:right="100"/>
            </w:pPr>
            <w:r>
              <w:rPr>
                <w:rFonts w:eastAsia="Century Gothic" w:cs="Century Gothic"/>
                <w:color w:val="000000"/>
                <w:sz w:val="18"/>
                <w:szCs w:val="18"/>
              </w:rPr>
              <w:t>Other</w:t>
            </w:r>
          </w:p>
        </w:tc>
        <w:tc>
          <w:tcPr>
            <w:tcW w:w="1559" w:type="dxa"/>
            <w:shd w:val="clear" w:color="auto" w:fill="FFFFFF"/>
            <w:tcMar>
              <w:top w:w="0" w:type="dxa"/>
              <w:left w:w="0" w:type="dxa"/>
              <w:bottom w:w="0" w:type="dxa"/>
              <w:right w:w="0" w:type="dxa"/>
            </w:tcMar>
            <w:vAlign w:val="center"/>
            <w:hideMark/>
          </w:tcPr>
          <w:p w14:paraId="5B01EA9D" w14:textId="77777777" w:rsidR="00DB51E9" w:rsidRDefault="00DB51E9" w:rsidP="0011674D">
            <w:pPr>
              <w:spacing w:after="0"/>
              <w:ind w:left="100" w:right="100"/>
              <w:jc w:val="right"/>
            </w:pPr>
            <w:r>
              <w:rPr>
                <w:rFonts w:eastAsia="Century Gothic" w:cs="Century Gothic"/>
                <w:color w:val="000000"/>
                <w:sz w:val="18"/>
                <w:szCs w:val="18"/>
              </w:rPr>
              <w:t>11 (9.2%)</w:t>
            </w:r>
          </w:p>
        </w:tc>
        <w:tc>
          <w:tcPr>
            <w:tcW w:w="1684" w:type="dxa"/>
            <w:shd w:val="clear" w:color="auto" w:fill="FFFFFF"/>
            <w:tcMar>
              <w:top w:w="0" w:type="dxa"/>
              <w:left w:w="0" w:type="dxa"/>
              <w:bottom w:w="0" w:type="dxa"/>
              <w:right w:w="0" w:type="dxa"/>
            </w:tcMar>
            <w:vAlign w:val="center"/>
            <w:hideMark/>
          </w:tcPr>
          <w:p w14:paraId="7392686B" w14:textId="77777777" w:rsidR="00DB51E9" w:rsidRDefault="00DB51E9" w:rsidP="0011674D">
            <w:pPr>
              <w:spacing w:after="0"/>
              <w:ind w:left="100" w:right="100"/>
              <w:jc w:val="right"/>
            </w:pPr>
            <w:r>
              <w:rPr>
                <w:rFonts w:eastAsia="Century Gothic" w:cs="Century Gothic"/>
                <w:color w:val="000000"/>
                <w:sz w:val="18"/>
                <w:szCs w:val="18"/>
              </w:rPr>
              <w:t>4 (8.3%)</w:t>
            </w:r>
          </w:p>
        </w:tc>
        <w:tc>
          <w:tcPr>
            <w:tcW w:w="1229" w:type="dxa"/>
            <w:shd w:val="clear" w:color="auto" w:fill="FFFFFF"/>
            <w:tcMar>
              <w:top w:w="0" w:type="dxa"/>
              <w:left w:w="0" w:type="dxa"/>
              <w:bottom w:w="0" w:type="dxa"/>
              <w:right w:w="0" w:type="dxa"/>
            </w:tcMar>
            <w:vAlign w:val="center"/>
            <w:hideMark/>
          </w:tcPr>
          <w:p w14:paraId="52BCB37A" w14:textId="77777777" w:rsidR="00DB51E9" w:rsidRDefault="00DB51E9" w:rsidP="0011674D">
            <w:pPr>
              <w:spacing w:after="0"/>
              <w:ind w:left="100" w:right="100"/>
              <w:jc w:val="right"/>
            </w:pPr>
            <w:r>
              <w:rPr>
                <w:rFonts w:eastAsia="Century Gothic" w:cs="Century Gothic"/>
                <w:color w:val="000000"/>
                <w:sz w:val="18"/>
                <w:szCs w:val="18"/>
              </w:rPr>
              <w:t>7 (9.7%)</w:t>
            </w:r>
          </w:p>
        </w:tc>
        <w:tc>
          <w:tcPr>
            <w:tcW w:w="1229" w:type="dxa"/>
            <w:shd w:val="clear" w:color="auto" w:fill="FFFFFF"/>
            <w:tcMar>
              <w:top w:w="0" w:type="dxa"/>
              <w:left w:w="0" w:type="dxa"/>
              <w:bottom w:w="0" w:type="dxa"/>
              <w:right w:w="0" w:type="dxa"/>
            </w:tcMar>
            <w:vAlign w:val="center"/>
          </w:tcPr>
          <w:p w14:paraId="2C3E2AA9" w14:textId="77777777" w:rsidR="00DB51E9" w:rsidRDefault="00DB51E9"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67F758FA" w14:textId="77777777" w:rsidR="00DB51E9" w:rsidRDefault="00DB51E9" w:rsidP="0011674D">
            <w:pPr>
              <w:spacing w:after="0"/>
              <w:ind w:left="100" w:right="100"/>
              <w:jc w:val="right"/>
            </w:pPr>
            <w:r>
              <w:rPr>
                <w:rFonts w:eastAsia="Century Gothic" w:cs="Century Gothic"/>
                <w:color w:val="000000"/>
                <w:sz w:val="18"/>
                <w:szCs w:val="18"/>
              </w:rPr>
              <w:t>1 (6.7%)</w:t>
            </w:r>
          </w:p>
        </w:tc>
        <w:tc>
          <w:tcPr>
            <w:tcW w:w="1229" w:type="dxa"/>
            <w:shd w:val="clear" w:color="auto" w:fill="FFFFFF"/>
            <w:tcMar>
              <w:top w:w="0" w:type="dxa"/>
              <w:left w:w="0" w:type="dxa"/>
              <w:bottom w:w="0" w:type="dxa"/>
              <w:right w:w="0" w:type="dxa"/>
            </w:tcMar>
            <w:vAlign w:val="center"/>
            <w:hideMark/>
          </w:tcPr>
          <w:p w14:paraId="171D68E2" w14:textId="77777777" w:rsidR="00DB51E9" w:rsidRDefault="00DB51E9" w:rsidP="0011674D">
            <w:pPr>
              <w:spacing w:after="0"/>
              <w:ind w:left="100" w:right="100"/>
              <w:jc w:val="right"/>
            </w:pPr>
            <w:r>
              <w:rPr>
                <w:rFonts w:eastAsia="Century Gothic" w:cs="Century Gothic"/>
                <w:color w:val="000000"/>
                <w:sz w:val="18"/>
                <w:szCs w:val="18"/>
              </w:rPr>
              <w:t>10 (11.5%)</w:t>
            </w:r>
          </w:p>
        </w:tc>
        <w:tc>
          <w:tcPr>
            <w:tcW w:w="1229" w:type="dxa"/>
            <w:shd w:val="clear" w:color="auto" w:fill="FFFFFF"/>
            <w:tcMar>
              <w:top w:w="0" w:type="dxa"/>
              <w:left w:w="0" w:type="dxa"/>
              <w:bottom w:w="0" w:type="dxa"/>
              <w:right w:w="0" w:type="dxa"/>
            </w:tcMar>
            <w:vAlign w:val="center"/>
            <w:hideMark/>
          </w:tcPr>
          <w:p w14:paraId="5E4D5574" w14:textId="77777777" w:rsidR="00DB51E9" w:rsidRDefault="00DB51E9" w:rsidP="0011674D">
            <w:pPr>
              <w:spacing w:after="0"/>
              <w:ind w:left="100" w:right="100"/>
              <w:jc w:val="right"/>
            </w:pPr>
            <w:r>
              <w:rPr>
                <w:rFonts w:eastAsia="Century Gothic" w:cs="Century Gothic"/>
                <w:color w:val="000000"/>
                <w:sz w:val="18"/>
                <w:szCs w:val="18"/>
              </w:rPr>
              <w:t>6 (7.2%)</w:t>
            </w:r>
          </w:p>
        </w:tc>
        <w:tc>
          <w:tcPr>
            <w:tcW w:w="1229" w:type="dxa"/>
            <w:shd w:val="clear" w:color="auto" w:fill="FFFFFF"/>
            <w:tcMar>
              <w:top w:w="0" w:type="dxa"/>
              <w:left w:w="0" w:type="dxa"/>
              <w:bottom w:w="0" w:type="dxa"/>
              <w:right w:w="0" w:type="dxa"/>
            </w:tcMar>
            <w:vAlign w:val="center"/>
            <w:hideMark/>
          </w:tcPr>
          <w:p w14:paraId="57D43B8D" w14:textId="77777777" w:rsidR="00DB51E9" w:rsidRDefault="00DB51E9" w:rsidP="0011674D">
            <w:pPr>
              <w:spacing w:after="0"/>
              <w:ind w:left="100" w:right="100"/>
              <w:jc w:val="right"/>
            </w:pPr>
            <w:r>
              <w:rPr>
                <w:rFonts w:eastAsia="Century Gothic" w:cs="Century Gothic"/>
                <w:color w:val="000000"/>
                <w:sz w:val="18"/>
                <w:szCs w:val="18"/>
              </w:rPr>
              <w:t>4 (21.1%)</w:t>
            </w:r>
          </w:p>
        </w:tc>
        <w:tc>
          <w:tcPr>
            <w:tcW w:w="1229" w:type="dxa"/>
            <w:shd w:val="clear" w:color="auto" w:fill="FFFFFF"/>
            <w:tcMar>
              <w:top w:w="0" w:type="dxa"/>
              <w:left w:w="0" w:type="dxa"/>
              <w:bottom w:w="0" w:type="dxa"/>
              <w:right w:w="0" w:type="dxa"/>
            </w:tcMar>
            <w:vAlign w:val="center"/>
            <w:hideMark/>
          </w:tcPr>
          <w:p w14:paraId="03FD6618" w14:textId="77777777" w:rsidR="00DB51E9" w:rsidRDefault="00DB51E9" w:rsidP="0011674D">
            <w:pPr>
              <w:spacing w:after="0"/>
              <w:ind w:left="100" w:right="100"/>
              <w:jc w:val="right"/>
            </w:pPr>
            <w:r>
              <w:rPr>
                <w:rFonts w:eastAsia="Century Gothic" w:cs="Century Gothic"/>
                <w:color w:val="000000"/>
                <w:sz w:val="18"/>
                <w:szCs w:val="18"/>
              </w:rPr>
              <w:t>1 (5.6%)</w:t>
            </w:r>
          </w:p>
        </w:tc>
      </w:tr>
    </w:tbl>
    <w:p w14:paraId="2C76B73C" w14:textId="02578675" w:rsidR="00DB51E9" w:rsidRDefault="00DB51E9" w:rsidP="00070EE2">
      <w:pPr>
        <w:pStyle w:val="Source"/>
      </w:pPr>
      <w:r>
        <w:t xml:space="preserve">Source: Practice survey </w:t>
      </w:r>
      <w:r w:rsidR="0045279F" w:rsidRPr="0045279F">
        <w:t>R1 Dec 2017–Jul 2018</w:t>
      </w:r>
      <w:r>
        <w:t>, question 24.</w:t>
      </w:r>
    </w:p>
    <w:p w14:paraId="7D62F941" w14:textId="77777777" w:rsidR="00C153C9" w:rsidRDefault="00C153C9">
      <w:pPr>
        <w:spacing w:after="160" w:line="259" w:lineRule="auto"/>
        <w:rPr>
          <w:bCs/>
          <w:i/>
          <w:sz w:val="16"/>
          <w:szCs w:val="16"/>
        </w:rPr>
      </w:pPr>
      <w:r>
        <w:br w:type="page"/>
      </w:r>
    </w:p>
    <w:p w14:paraId="7376D278" w14:textId="6C782CDA" w:rsidR="00B93D51" w:rsidRDefault="00B93D51" w:rsidP="00360C6F">
      <w:pPr>
        <w:pStyle w:val="TableorFigurecaptionHPA"/>
      </w:pPr>
      <w:bookmarkStart w:id="161" w:name="_Ref22638496"/>
      <w:r>
        <w:lastRenderedPageBreak/>
        <w:t xml:space="preserve">Table </w:t>
      </w:r>
      <w:r>
        <w:fldChar w:fldCharType="begin"/>
      </w:r>
      <w:r>
        <w:instrText>SEQ Table \* ARABIC</w:instrText>
      </w:r>
      <w:r>
        <w:fldChar w:fldCharType="separate"/>
      </w:r>
      <w:r w:rsidR="00FD44E2">
        <w:rPr>
          <w:noProof/>
        </w:rPr>
        <w:t>99</w:t>
      </w:r>
      <w:r>
        <w:fldChar w:fldCharType="end"/>
      </w:r>
      <w:r w:rsidR="00194F4D">
        <w:t>:</w:t>
      </w:r>
      <w:r>
        <w:t xml:space="preserve"> Arrangements for patient attending the practice to access </w:t>
      </w:r>
      <w:proofErr w:type="spellStart"/>
      <w:r w:rsidR="00C937EF">
        <w:t>after</w:t>
      </w:r>
      <w:r w:rsidR="005A6100">
        <w:t xml:space="preserve"> </w:t>
      </w:r>
      <w:r w:rsidR="00C937EF">
        <w:t>hours</w:t>
      </w:r>
      <w:proofErr w:type="spellEnd"/>
      <w:r>
        <w:t xml:space="preserve"> general practice services</w:t>
      </w:r>
      <w:bookmarkEnd w:id="161"/>
      <w:r w:rsidR="005A6100">
        <w:t xml:space="preserve">, </w:t>
      </w:r>
      <w:r w:rsidR="00383415">
        <w:t>by sampling strata</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765"/>
        <w:gridCol w:w="1229"/>
        <w:gridCol w:w="1229"/>
        <w:gridCol w:w="1229"/>
        <w:gridCol w:w="1229"/>
        <w:gridCol w:w="1229"/>
        <w:gridCol w:w="1229"/>
        <w:gridCol w:w="1229"/>
        <w:gridCol w:w="1229"/>
        <w:gridCol w:w="1229"/>
      </w:tblGrid>
      <w:tr w:rsidR="00B93D51" w14:paraId="0AE4B861" w14:textId="77777777" w:rsidTr="00684D8A">
        <w:trPr>
          <w:cantSplit/>
          <w:trHeight w:val="20"/>
          <w:tblHeader/>
          <w:jc w:val="center"/>
        </w:trPr>
        <w:tc>
          <w:tcPr>
            <w:tcW w:w="2765" w:type="dxa"/>
            <w:vMerge w:val="restart"/>
            <w:shd w:val="clear" w:color="auto" w:fill="408BCA"/>
            <w:tcMar>
              <w:top w:w="0" w:type="dxa"/>
              <w:left w:w="0" w:type="dxa"/>
              <w:bottom w:w="0" w:type="dxa"/>
              <w:right w:w="0" w:type="dxa"/>
            </w:tcMar>
            <w:vAlign w:val="center"/>
            <w:hideMark/>
          </w:tcPr>
          <w:p w14:paraId="30752AC0" w14:textId="77777777" w:rsidR="00B93D51" w:rsidRDefault="00B93D51" w:rsidP="0011674D">
            <w:pPr>
              <w:spacing w:after="0"/>
              <w:jc w:val="center"/>
            </w:pPr>
            <w:r>
              <w:rPr>
                <w:rFonts w:eastAsia="Century Gothic" w:cs="Century Gothic"/>
                <w:b/>
                <w:color w:val="FFFFFF"/>
                <w:sz w:val="18"/>
                <w:szCs w:val="18"/>
              </w:rPr>
              <w:t>Response</w:t>
            </w:r>
          </w:p>
        </w:tc>
        <w:tc>
          <w:tcPr>
            <w:tcW w:w="1229" w:type="dxa"/>
            <w:vMerge w:val="restart"/>
            <w:shd w:val="clear" w:color="auto" w:fill="408BCA"/>
            <w:tcMar>
              <w:top w:w="0" w:type="dxa"/>
              <w:left w:w="0" w:type="dxa"/>
              <w:bottom w:w="0" w:type="dxa"/>
              <w:right w:w="0" w:type="dxa"/>
            </w:tcMar>
            <w:vAlign w:val="center"/>
            <w:hideMark/>
          </w:tcPr>
          <w:p w14:paraId="19F5C39F" w14:textId="77777777" w:rsidR="00B93D51" w:rsidRDefault="00B93D51" w:rsidP="0011674D">
            <w:pPr>
              <w:spacing w:after="0"/>
              <w:jc w:val="center"/>
            </w:pPr>
            <w:r>
              <w:rPr>
                <w:rFonts w:eastAsia="Century Gothic" w:cs="Century Gothic"/>
                <w:b/>
                <w:color w:val="FFFFFF"/>
                <w:sz w:val="18"/>
                <w:szCs w:val="18"/>
              </w:rPr>
              <w:t>Total</w:t>
            </w:r>
          </w:p>
        </w:tc>
        <w:tc>
          <w:tcPr>
            <w:tcW w:w="2458" w:type="dxa"/>
            <w:gridSpan w:val="2"/>
            <w:shd w:val="clear" w:color="auto" w:fill="408BCA"/>
            <w:tcMar>
              <w:top w:w="0" w:type="dxa"/>
              <w:left w:w="0" w:type="dxa"/>
              <w:bottom w:w="0" w:type="dxa"/>
              <w:right w:w="0" w:type="dxa"/>
            </w:tcMar>
            <w:vAlign w:val="center"/>
            <w:hideMark/>
          </w:tcPr>
          <w:p w14:paraId="045E6343" w14:textId="77777777" w:rsidR="00B93D51" w:rsidRDefault="00B93D51" w:rsidP="0011674D">
            <w:pPr>
              <w:spacing w:after="0"/>
              <w:jc w:val="center"/>
            </w:pPr>
            <w:r>
              <w:rPr>
                <w:rFonts w:eastAsia="Century Gothic" w:cs="Century Gothic"/>
                <w:b/>
                <w:color w:val="FFFFFF"/>
                <w:sz w:val="18"/>
                <w:szCs w:val="18"/>
              </w:rPr>
              <w:t>Size</w:t>
            </w:r>
          </w:p>
        </w:tc>
        <w:tc>
          <w:tcPr>
            <w:tcW w:w="3687" w:type="dxa"/>
            <w:gridSpan w:val="3"/>
            <w:shd w:val="clear" w:color="auto" w:fill="408BCA"/>
            <w:tcMar>
              <w:top w:w="0" w:type="dxa"/>
              <w:left w:w="0" w:type="dxa"/>
              <w:bottom w:w="0" w:type="dxa"/>
              <w:right w:w="0" w:type="dxa"/>
            </w:tcMar>
            <w:vAlign w:val="center"/>
            <w:hideMark/>
          </w:tcPr>
          <w:p w14:paraId="3412B32B" w14:textId="77777777" w:rsidR="00B93D51" w:rsidRDefault="00B93D51" w:rsidP="0011674D">
            <w:pPr>
              <w:spacing w:after="0"/>
              <w:jc w:val="center"/>
            </w:pPr>
            <w:r>
              <w:rPr>
                <w:rFonts w:eastAsia="Century Gothic" w:cs="Century Gothic"/>
                <w:b/>
                <w:color w:val="FFFFFF"/>
                <w:sz w:val="18"/>
                <w:szCs w:val="18"/>
              </w:rPr>
              <w:t>Type</w:t>
            </w:r>
          </w:p>
        </w:tc>
        <w:tc>
          <w:tcPr>
            <w:tcW w:w="3687" w:type="dxa"/>
            <w:gridSpan w:val="3"/>
            <w:shd w:val="clear" w:color="auto" w:fill="408BCA"/>
            <w:tcMar>
              <w:top w:w="0" w:type="dxa"/>
              <w:left w:w="0" w:type="dxa"/>
              <w:bottom w:w="0" w:type="dxa"/>
              <w:right w:w="0" w:type="dxa"/>
            </w:tcMar>
            <w:vAlign w:val="center"/>
            <w:hideMark/>
          </w:tcPr>
          <w:p w14:paraId="4C704A71" w14:textId="77777777" w:rsidR="00B93D51" w:rsidRDefault="00B93D51" w:rsidP="0011674D">
            <w:pPr>
              <w:spacing w:after="0"/>
              <w:jc w:val="center"/>
            </w:pPr>
            <w:r>
              <w:rPr>
                <w:rFonts w:eastAsia="Century Gothic" w:cs="Century Gothic"/>
                <w:b/>
                <w:color w:val="FFFFFF"/>
                <w:sz w:val="18"/>
                <w:szCs w:val="18"/>
              </w:rPr>
              <w:t>Location</w:t>
            </w:r>
          </w:p>
        </w:tc>
      </w:tr>
      <w:tr w:rsidR="00B93D51" w14:paraId="36DA5F6A" w14:textId="77777777" w:rsidTr="00684D8A">
        <w:trPr>
          <w:cantSplit/>
          <w:trHeight w:val="20"/>
          <w:tblHeader/>
          <w:jc w:val="center"/>
        </w:trPr>
        <w:tc>
          <w:tcPr>
            <w:tcW w:w="2765" w:type="dxa"/>
            <w:vMerge/>
            <w:shd w:val="clear" w:color="auto" w:fill="408BCA"/>
            <w:vAlign w:val="center"/>
            <w:hideMark/>
          </w:tcPr>
          <w:p w14:paraId="0382273A" w14:textId="77777777" w:rsidR="00B93D51" w:rsidRDefault="00B93D51" w:rsidP="0011674D">
            <w:pPr>
              <w:spacing w:after="0"/>
            </w:pPr>
          </w:p>
        </w:tc>
        <w:tc>
          <w:tcPr>
            <w:tcW w:w="1229" w:type="dxa"/>
            <w:vMerge/>
            <w:shd w:val="clear" w:color="auto" w:fill="408BCA"/>
            <w:vAlign w:val="center"/>
            <w:hideMark/>
          </w:tcPr>
          <w:p w14:paraId="33278236" w14:textId="77777777" w:rsidR="00B93D51" w:rsidRDefault="00B93D51" w:rsidP="0011674D">
            <w:pPr>
              <w:spacing w:after="0"/>
            </w:pPr>
          </w:p>
        </w:tc>
        <w:tc>
          <w:tcPr>
            <w:tcW w:w="1229" w:type="dxa"/>
            <w:shd w:val="clear" w:color="auto" w:fill="408BCA"/>
            <w:tcMar>
              <w:top w:w="0" w:type="dxa"/>
              <w:left w:w="0" w:type="dxa"/>
              <w:bottom w:w="0" w:type="dxa"/>
              <w:right w:w="0" w:type="dxa"/>
            </w:tcMar>
            <w:vAlign w:val="center"/>
            <w:hideMark/>
          </w:tcPr>
          <w:p w14:paraId="0DBB168E" w14:textId="77777777" w:rsidR="00B93D51" w:rsidRDefault="00B93D51" w:rsidP="0011674D">
            <w:pPr>
              <w:spacing w:after="0"/>
              <w:jc w:val="center"/>
            </w:pPr>
            <w:r>
              <w:rPr>
                <w:rFonts w:eastAsia="Century Gothic" w:cs="Century Gothic"/>
                <w:b/>
                <w:color w:val="FFFFFF"/>
                <w:sz w:val="18"/>
                <w:szCs w:val="18"/>
              </w:rPr>
              <w:t>Large/ medium</w:t>
            </w:r>
          </w:p>
        </w:tc>
        <w:tc>
          <w:tcPr>
            <w:tcW w:w="1229" w:type="dxa"/>
            <w:shd w:val="clear" w:color="auto" w:fill="408BCA"/>
            <w:tcMar>
              <w:top w:w="0" w:type="dxa"/>
              <w:left w:w="0" w:type="dxa"/>
              <w:bottom w:w="0" w:type="dxa"/>
              <w:right w:w="0" w:type="dxa"/>
            </w:tcMar>
            <w:vAlign w:val="center"/>
            <w:hideMark/>
          </w:tcPr>
          <w:p w14:paraId="5D5CFD42" w14:textId="77777777" w:rsidR="00B93D51" w:rsidRDefault="00B93D51" w:rsidP="0011674D">
            <w:pPr>
              <w:spacing w:after="0"/>
              <w:jc w:val="center"/>
            </w:pPr>
            <w:r>
              <w:rPr>
                <w:rFonts w:eastAsia="Century Gothic" w:cs="Century Gothic"/>
                <w:b/>
                <w:color w:val="FFFFFF"/>
                <w:sz w:val="18"/>
                <w:szCs w:val="18"/>
              </w:rPr>
              <w:t>Small/sole</w:t>
            </w:r>
          </w:p>
        </w:tc>
        <w:tc>
          <w:tcPr>
            <w:tcW w:w="1229" w:type="dxa"/>
            <w:shd w:val="clear" w:color="auto" w:fill="408BCA"/>
            <w:tcMar>
              <w:top w:w="0" w:type="dxa"/>
              <w:left w:w="0" w:type="dxa"/>
              <w:bottom w:w="0" w:type="dxa"/>
              <w:right w:w="0" w:type="dxa"/>
            </w:tcMar>
            <w:vAlign w:val="center"/>
            <w:hideMark/>
          </w:tcPr>
          <w:p w14:paraId="536CA53E" w14:textId="77777777" w:rsidR="00B93D51" w:rsidRDefault="00B93D51" w:rsidP="0011674D">
            <w:pPr>
              <w:spacing w:after="0"/>
              <w:jc w:val="center"/>
            </w:pPr>
            <w:r>
              <w:rPr>
                <w:rFonts w:eastAsia="Century Gothic" w:cs="Century Gothic"/>
                <w:b/>
                <w:color w:val="FFFFFF"/>
                <w:sz w:val="18"/>
                <w:szCs w:val="18"/>
              </w:rPr>
              <w:t>Corporate</w:t>
            </w:r>
          </w:p>
        </w:tc>
        <w:tc>
          <w:tcPr>
            <w:tcW w:w="1229" w:type="dxa"/>
            <w:shd w:val="clear" w:color="auto" w:fill="408BCA"/>
            <w:tcMar>
              <w:top w:w="0" w:type="dxa"/>
              <w:left w:w="0" w:type="dxa"/>
              <w:bottom w:w="0" w:type="dxa"/>
              <w:right w:w="0" w:type="dxa"/>
            </w:tcMar>
            <w:vAlign w:val="center"/>
            <w:hideMark/>
          </w:tcPr>
          <w:p w14:paraId="0A0C1451" w14:textId="77777777" w:rsidR="00B93D51" w:rsidRDefault="00B93D51" w:rsidP="0011674D">
            <w:pPr>
              <w:spacing w:after="0"/>
              <w:jc w:val="center"/>
            </w:pPr>
            <w:r>
              <w:rPr>
                <w:rFonts w:eastAsia="Century Gothic" w:cs="Century Gothic"/>
                <w:b/>
                <w:color w:val="FFFFFF"/>
                <w:sz w:val="18"/>
                <w:szCs w:val="18"/>
              </w:rPr>
              <w:t>AMS</w:t>
            </w:r>
          </w:p>
        </w:tc>
        <w:tc>
          <w:tcPr>
            <w:tcW w:w="1229" w:type="dxa"/>
            <w:shd w:val="clear" w:color="auto" w:fill="408BCA"/>
            <w:tcMar>
              <w:top w:w="0" w:type="dxa"/>
              <w:left w:w="0" w:type="dxa"/>
              <w:bottom w:w="0" w:type="dxa"/>
              <w:right w:w="0" w:type="dxa"/>
            </w:tcMar>
            <w:vAlign w:val="center"/>
            <w:hideMark/>
          </w:tcPr>
          <w:p w14:paraId="0C742445" w14:textId="77777777" w:rsidR="00B93D51" w:rsidRDefault="00B93D51" w:rsidP="0011674D">
            <w:pPr>
              <w:spacing w:after="0"/>
              <w:jc w:val="center"/>
            </w:pPr>
            <w:r>
              <w:rPr>
                <w:rFonts w:eastAsia="Century Gothic" w:cs="Century Gothic"/>
                <w:b/>
                <w:color w:val="FFFFFF"/>
                <w:sz w:val="18"/>
                <w:szCs w:val="18"/>
              </w:rPr>
              <w:t>Independent</w:t>
            </w:r>
          </w:p>
        </w:tc>
        <w:tc>
          <w:tcPr>
            <w:tcW w:w="1229" w:type="dxa"/>
            <w:shd w:val="clear" w:color="auto" w:fill="408BCA"/>
            <w:tcMar>
              <w:top w:w="0" w:type="dxa"/>
              <w:left w:w="0" w:type="dxa"/>
              <w:bottom w:w="0" w:type="dxa"/>
              <w:right w:w="0" w:type="dxa"/>
            </w:tcMar>
            <w:vAlign w:val="center"/>
            <w:hideMark/>
          </w:tcPr>
          <w:p w14:paraId="5EA0316C" w14:textId="77777777" w:rsidR="00B93D51" w:rsidRDefault="00B93D51" w:rsidP="0011674D">
            <w:pPr>
              <w:spacing w:after="0"/>
              <w:jc w:val="center"/>
            </w:pPr>
            <w:r>
              <w:rPr>
                <w:rFonts w:eastAsia="Century Gothic" w:cs="Century Gothic"/>
                <w:b/>
                <w:color w:val="FFFFFF"/>
                <w:sz w:val="18"/>
                <w:szCs w:val="18"/>
              </w:rPr>
              <w:t>MMM 1</w:t>
            </w:r>
          </w:p>
        </w:tc>
        <w:tc>
          <w:tcPr>
            <w:tcW w:w="1229" w:type="dxa"/>
            <w:shd w:val="clear" w:color="auto" w:fill="408BCA"/>
            <w:tcMar>
              <w:top w:w="0" w:type="dxa"/>
              <w:left w:w="0" w:type="dxa"/>
              <w:bottom w:w="0" w:type="dxa"/>
              <w:right w:w="0" w:type="dxa"/>
            </w:tcMar>
            <w:vAlign w:val="center"/>
            <w:hideMark/>
          </w:tcPr>
          <w:p w14:paraId="5990929C" w14:textId="77777777" w:rsidR="00C153C9" w:rsidRDefault="00B93D51" w:rsidP="00C153C9">
            <w:pPr>
              <w:spacing w:after="0"/>
              <w:ind w:left="102" w:right="102"/>
              <w:jc w:val="center"/>
              <w:rPr>
                <w:rFonts w:eastAsia="Century Gothic" w:cs="Century Gothic"/>
                <w:b/>
                <w:color w:val="FFFFFF"/>
                <w:sz w:val="18"/>
                <w:szCs w:val="18"/>
              </w:rPr>
            </w:pPr>
            <w:r>
              <w:rPr>
                <w:rFonts w:eastAsia="Century Gothic" w:cs="Century Gothic"/>
                <w:b/>
                <w:color w:val="FFFFFF"/>
                <w:sz w:val="18"/>
                <w:szCs w:val="18"/>
              </w:rPr>
              <w:t>MMM</w:t>
            </w:r>
            <w:r w:rsidR="00C153C9">
              <w:rPr>
                <w:rFonts w:eastAsia="Century Gothic" w:cs="Century Gothic"/>
                <w:b/>
                <w:color w:val="FFFFFF"/>
                <w:sz w:val="18"/>
                <w:szCs w:val="18"/>
              </w:rPr>
              <w:t> </w:t>
            </w:r>
          </w:p>
          <w:p w14:paraId="4294EB94" w14:textId="1A554C62" w:rsidR="00B93D51" w:rsidRDefault="00B93D51" w:rsidP="0011674D">
            <w:pPr>
              <w:spacing w:after="0"/>
              <w:jc w:val="center"/>
            </w:pPr>
            <w:r>
              <w:rPr>
                <w:rFonts w:eastAsia="Century Gothic" w:cs="Century Gothic"/>
                <w:b/>
                <w:color w:val="FFFFFF"/>
                <w:sz w:val="18"/>
                <w:szCs w:val="18"/>
              </w:rPr>
              <w:t>2</w:t>
            </w:r>
            <w:r w:rsidR="00C153C9">
              <w:rPr>
                <w:rFonts w:eastAsia="Century Gothic" w:cs="Century Gothic"/>
                <w:b/>
                <w:color w:val="FFFFFF"/>
                <w:sz w:val="18"/>
                <w:szCs w:val="18"/>
              </w:rPr>
              <w:t> &amp; </w:t>
            </w:r>
            <w:r>
              <w:rPr>
                <w:rFonts w:eastAsia="Century Gothic" w:cs="Century Gothic"/>
                <w:b/>
                <w:color w:val="FFFFFF"/>
                <w:sz w:val="18"/>
                <w:szCs w:val="18"/>
              </w:rPr>
              <w:t>3</w:t>
            </w:r>
          </w:p>
        </w:tc>
        <w:tc>
          <w:tcPr>
            <w:tcW w:w="1229" w:type="dxa"/>
            <w:shd w:val="clear" w:color="auto" w:fill="408BCA"/>
            <w:tcMar>
              <w:top w:w="0" w:type="dxa"/>
              <w:left w:w="0" w:type="dxa"/>
              <w:bottom w:w="0" w:type="dxa"/>
              <w:right w:w="0" w:type="dxa"/>
            </w:tcMar>
            <w:vAlign w:val="center"/>
            <w:hideMark/>
          </w:tcPr>
          <w:p w14:paraId="661E6375" w14:textId="77777777" w:rsidR="00B93D51" w:rsidRDefault="00B93D51" w:rsidP="0011674D">
            <w:pPr>
              <w:spacing w:after="0"/>
              <w:jc w:val="center"/>
            </w:pPr>
            <w:r>
              <w:rPr>
                <w:rFonts w:eastAsia="Century Gothic" w:cs="Century Gothic"/>
                <w:b/>
                <w:color w:val="FFFFFF"/>
                <w:sz w:val="18"/>
                <w:szCs w:val="18"/>
              </w:rPr>
              <w:t>MMM 4+</w:t>
            </w:r>
          </w:p>
        </w:tc>
      </w:tr>
      <w:tr w:rsidR="00B93D51" w14:paraId="0680CE46"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728B2C2A" w14:textId="77777777" w:rsidR="00B93D51" w:rsidRDefault="00B93D51" w:rsidP="0011674D">
            <w:pPr>
              <w:spacing w:after="0"/>
              <w:ind w:left="100" w:right="100"/>
            </w:pPr>
            <w:r>
              <w:rPr>
                <w:rFonts w:eastAsia="Century Gothic" w:cs="Century Gothic"/>
                <w:color w:val="000000"/>
                <w:sz w:val="18"/>
                <w:szCs w:val="18"/>
              </w:rPr>
              <w:t>Doctor in practice</w:t>
            </w:r>
          </w:p>
        </w:tc>
        <w:tc>
          <w:tcPr>
            <w:tcW w:w="1229" w:type="dxa"/>
            <w:shd w:val="clear" w:color="auto" w:fill="FFFFFF"/>
            <w:tcMar>
              <w:top w:w="0" w:type="dxa"/>
              <w:left w:w="0" w:type="dxa"/>
              <w:bottom w:w="0" w:type="dxa"/>
              <w:right w:w="0" w:type="dxa"/>
            </w:tcMar>
            <w:vAlign w:val="center"/>
            <w:hideMark/>
          </w:tcPr>
          <w:p w14:paraId="602A2C1C" w14:textId="77777777" w:rsidR="00B93D51" w:rsidRDefault="00B93D51" w:rsidP="0011674D">
            <w:pPr>
              <w:spacing w:after="0"/>
              <w:ind w:left="100" w:right="100"/>
              <w:jc w:val="right"/>
            </w:pPr>
            <w:r>
              <w:rPr>
                <w:rFonts w:eastAsia="Century Gothic" w:cs="Century Gothic"/>
                <w:color w:val="000000"/>
                <w:sz w:val="18"/>
                <w:szCs w:val="18"/>
              </w:rPr>
              <w:t>22 (18.3%)</w:t>
            </w:r>
          </w:p>
        </w:tc>
        <w:tc>
          <w:tcPr>
            <w:tcW w:w="1229" w:type="dxa"/>
            <w:shd w:val="clear" w:color="auto" w:fill="FFFFFF"/>
            <w:tcMar>
              <w:top w:w="0" w:type="dxa"/>
              <w:left w:w="0" w:type="dxa"/>
              <w:bottom w:w="0" w:type="dxa"/>
              <w:right w:w="0" w:type="dxa"/>
            </w:tcMar>
            <w:vAlign w:val="center"/>
            <w:hideMark/>
          </w:tcPr>
          <w:p w14:paraId="4CEB1AE4" w14:textId="77777777" w:rsidR="00B93D51" w:rsidRDefault="00B93D51" w:rsidP="0011674D">
            <w:pPr>
              <w:spacing w:after="0"/>
              <w:ind w:left="100" w:right="100"/>
              <w:jc w:val="right"/>
            </w:pPr>
            <w:r>
              <w:rPr>
                <w:rFonts w:eastAsia="Century Gothic" w:cs="Century Gothic"/>
                <w:color w:val="000000"/>
                <w:sz w:val="18"/>
                <w:szCs w:val="18"/>
              </w:rPr>
              <w:t>10 (22.2%)</w:t>
            </w:r>
          </w:p>
        </w:tc>
        <w:tc>
          <w:tcPr>
            <w:tcW w:w="1229" w:type="dxa"/>
            <w:shd w:val="clear" w:color="auto" w:fill="FFFFFF"/>
            <w:tcMar>
              <w:top w:w="0" w:type="dxa"/>
              <w:left w:w="0" w:type="dxa"/>
              <w:bottom w:w="0" w:type="dxa"/>
              <w:right w:w="0" w:type="dxa"/>
            </w:tcMar>
            <w:vAlign w:val="center"/>
            <w:hideMark/>
          </w:tcPr>
          <w:p w14:paraId="72738C2B" w14:textId="77777777" w:rsidR="00B93D51" w:rsidRDefault="00B93D51" w:rsidP="0011674D">
            <w:pPr>
              <w:spacing w:after="0"/>
              <w:ind w:left="100" w:right="100"/>
              <w:jc w:val="right"/>
            </w:pPr>
            <w:r>
              <w:rPr>
                <w:rFonts w:eastAsia="Century Gothic" w:cs="Century Gothic"/>
                <w:color w:val="000000"/>
                <w:sz w:val="18"/>
                <w:szCs w:val="18"/>
              </w:rPr>
              <w:t>12 (17.4%)</w:t>
            </w:r>
          </w:p>
        </w:tc>
        <w:tc>
          <w:tcPr>
            <w:tcW w:w="1229" w:type="dxa"/>
            <w:shd w:val="clear" w:color="auto" w:fill="FFFFFF"/>
            <w:tcMar>
              <w:top w:w="0" w:type="dxa"/>
              <w:left w:w="0" w:type="dxa"/>
              <w:bottom w:w="0" w:type="dxa"/>
              <w:right w:w="0" w:type="dxa"/>
            </w:tcMar>
            <w:vAlign w:val="center"/>
            <w:hideMark/>
          </w:tcPr>
          <w:p w14:paraId="55D54AAD" w14:textId="77777777" w:rsidR="00B93D51" w:rsidRDefault="00B93D51" w:rsidP="0011674D">
            <w:pPr>
              <w:spacing w:after="0"/>
              <w:ind w:left="100" w:right="100"/>
              <w:jc w:val="right"/>
            </w:pPr>
            <w:r>
              <w:rPr>
                <w:rFonts w:eastAsia="Century Gothic" w:cs="Century Gothic"/>
                <w:color w:val="000000"/>
                <w:sz w:val="18"/>
                <w:szCs w:val="18"/>
              </w:rPr>
              <w:t>4 (25.0%)</w:t>
            </w:r>
          </w:p>
        </w:tc>
        <w:tc>
          <w:tcPr>
            <w:tcW w:w="1229" w:type="dxa"/>
            <w:shd w:val="clear" w:color="auto" w:fill="FFFFFF"/>
            <w:tcMar>
              <w:top w:w="0" w:type="dxa"/>
              <w:left w:w="0" w:type="dxa"/>
              <w:bottom w:w="0" w:type="dxa"/>
              <w:right w:w="0" w:type="dxa"/>
            </w:tcMar>
            <w:vAlign w:val="center"/>
            <w:hideMark/>
          </w:tcPr>
          <w:p w14:paraId="729EAED4" w14:textId="77777777" w:rsidR="00B93D51" w:rsidRDefault="00B93D51" w:rsidP="0011674D">
            <w:pPr>
              <w:spacing w:after="0"/>
              <w:ind w:left="100" w:right="100"/>
              <w:jc w:val="right"/>
            </w:pPr>
            <w:r>
              <w:rPr>
                <w:rFonts w:eastAsia="Century Gothic" w:cs="Century Gothic"/>
                <w:color w:val="000000"/>
                <w:sz w:val="18"/>
                <w:szCs w:val="18"/>
              </w:rPr>
              <w:t>4 (26.7%)</w:t>
            </w:r>
          </w:p>
        </w:tc>
        <w:tc>
          <w:tcPr>
            <w:tcW w:w="1229" w:type="dxa"/>
            <w:shd w:val="clear" w:color="auto" w:fill="FFFFFF"/>
            <w:tcMar>
              <w:top w:w="0" w:type="dxa"/>
              <w:left w:w="0" w:type="dxa"/>
              <w:bottom w:w="0" w:type="dxa"/>
              <w:right w:w="0" w:type="dxa"/>
            </w:tcMar>
            <w:vAlign w:val="center"/>
            <w:hideMark/>
          </w:tcPr>
          <w:p w14:paraId="4CA5EF01" w14:textId="77777777" w:rsidR="00B93D51" w:rsidRDefault="00B93D51" w:rsidP="0011674D">
            <w:pPr>
              <w:spacing w:after="0"/>
              <w:ind w:left="100" w:right="100"/>
              <w:jc w:val="right"/>
            </w:pPr>
            <w:r>
              <w:rPr>
                <w:rFonts w:eastAsia="Century Gothic" w:cs="Century Gothic"/>
                <w:color w:val="000000"/>
                <w:sz w:val="18"/>
                <w:szCs w:val="18"/>
              </w:rPr>
              <w:t>14 (16.9%)</w:t>
            </w:r>
          </w:p>
        </w:tc>
        <w:tc>
          <w:tcPr>
            <w:tcW w:w="1229" w:type="dxa"/>
            <w:shd w:val="clear" w:color="auto" w:fill="FFFFFF"/>
            <w:tcMar>
              <w:top w:w="0" w:type="dxa"/>
              <w:left w:w="0" w:type="dxa"/>
              <w:bottom w:w="0" w:type="dxa"/>
              <w:right w:w="0" w:type="dxa"/>
            </w:tcMar>
            <w:vAlign w:val="center"/>
            <w:hideMark/>
          </w:tcPr>
          <w:p w14:paraId="14CEDA19" w14:textId="77777777" w:rsidR="00B93D51" w:rsidRDefault="00B93D51" w:rsidP="0011674D">
            <w:pPr>
              <w:spacing w:after="0"/>
              <w:ind w:left="100" w:right="100"/>
              <w:jc w:val="right"/>
            </w:pPr>
            <w:r>
              <w:rPr>
                <w:rFonts w:eastAsia="Century Gothic" w:cs="Century Gothic"/>
                <w:color w:val="000000"/>
                <w:sz w:val="18"/>
                <w:szCs w:val="18"/>
              </w:rPr>
              <w:t>12 (15.2%)</w:t>
            </w:r>
          </w:p>
        </w:tc>
        <w:tc>
          <w:tcPr>
            <w:tcW w:w="1229" w:type="dxa"/>
            <w:shd w:val="clear" w:color="auto" w:fill="FFFFFF"/>
            <w:tcMar>
              <w:top w:w="0" w:type="dxa"/>
              <w:left w:w="0" w:type="dxa"/>
              <w:bottom w:w="0" w:type="dxa"/>
              <w:right w:w="0" w:type="dxa"/>
            </w:tcMar>
            <w:vAlign w:val="center"/>
            <w:hideMark/>
          </w:tcPr>
          <w:p w14:paraId="5E91B7AA" w14:textId="77777777" w:rsidR="00B93D51" w:rsidRDefault="00B93D51" w:rsidP="0011674D">
            <w:pPr>
              <w:spacing w:after="0"/>
              <w:ind w:left="100" w:right="100"/>
              <w:jc w:val="right"/>
            </w:pPr>
            <w:r>
              <w:rPr>
                <w:rFonts w:eastAsia="Century Gothic" w:cs="Century Gothic"/>
                <w:color w:val="000000"/>
                <w:sz w:val="18"/>
                <w:szCs w:val="18"/>
              </w:rPr>
              <w:t>5 (29.4%)</w:t>
            </w:r>
          </w:p>
        </w:tc>
        <w:tc>
          <w:tcPr>
            <w:tcW w:w="1229" w:type="dxa"/>
            <w:shd w:val="clear" w:color="auto" w:fill="FFFFFF"/>
            <w:tcMar>
              <w:top w:w="0" w:type="dxa"/>
              <w:left w:w="0" w:type="dxa"/>
              <w:bottom w:w="0" w:type="dxa"/>
              <w:right w:w="0" w:type="dxa"/>
            </w:tcMar>
            <w:vAlign w:val="center"/>
            <w:hideMark/>
          </w:tcPr>
          <w:p w14:paraId="173FD2A5" w14:textId="77777777" w:rsidR="00B93D51" w:rsidRDefault="00B93D51" w:rsidP="0011674D">
            <w:pPr>
              <w:spacing w:after="0"/>
              <w:ind w:left="100" w:right="100"/>
              <w:jc w:val="right"/>
            </w:pPr>
            <w:r>
              <w:rPr>
                <w:rFonts w:eastAsia="Century Gothic" w:cs="Century Gothic"/>
                <w:color w:val="000000"/>
                <w:sz w:val="18"/>
                <w:szCs w:val="18"/>
              </w:rPr>
              <w:t>5 (27.8%)</w:t>
            </w:r>
          </w:p>
        </w:tc>
      </w:tr>
      <w:tr w:rsidR="00B93D51" w14:paraId="43BA9AC3"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16760E1A" w14:textId="77777777" w:rsidR="00B93D51" w:rsidRDefault="00B93D51" w:rsidP="0011674D">
            <w:pPr>
              <w:spacing w:after="0"/>
              <w:ind w:left="100" w:right="100"/>
            </w:pPr>
            <w:r>
              <w:rPr>
                <w:rFonts w:eastAsia="Century Gothic" w:cs="Century Gothic"/>
                <w:color w:val="000000"/>
                <w:sz w:val="18"/>
                <w:szCs w:val="18"/>
              </w:rPr>
              <w:t>Nurse Triage + Doctor in practice</w:t>
            </w:r>
          </w:p>
        </w:tc>
        <w:tc>
          <w:tcPr>
            <w:tcW w:w="1229" w:type="dxa"/>
            <w:shd w:val="clear" w:color="auto" w:fill="FFFFFF"/>
            <w:tcMar>
              <w:top w:w="0" w:type="dxa"/>
              <w:left w:w="0" w:type="dxa"/>
              <w:bottom w:w="0" w:type="dxa"/>
              <w:right w:w="0" w:type="dxa"/>
            </w:tcMar>
            <w:vAlign w:val="center"/>
            <w:hideMark/>
          </w:tcPr>
          <w:p w14:paraId="4A07B78A" w14:textId="77777777" w:rsidR="00B93D51" w:rsidRDefault="00B93D51" w:rsidP="0011674D">
            <w:pPr>
              <w:spacing w:after="0"/>
              <w:ind w:left="100" w:right="100"/>
              <w:jc w:val="right"/>
            </w:pPr>
            <w:r>
              <w:rPr>
                <w:rFonts w:eastAsia="Century Gothic" w:cs="Century Gothic"/>
                <w:color w:val="000000"/>
                <w:sz w:val="18"/>
                <w:szCs w:val="18"/>
              </w:rPr>
              <w:t>4 (3.3%)</w:t>
            </w:r>
          </w:p>
        </w:tc>
        <w:tc>
          <w:tcPr>
            <w:tcW w:w="1229" w:type="dxa"/>
            <w:shd w:val="clear" w:color="auto" w:fill="FFFFFF"/>
            <w:tcMar>
              <w:top w:w="0" w:type="dxa"/>
              <w:left w:w="0" w:type="dxa"/>
              <w:bottom w:w="0" w:type="dxa"/>
              <w:right w:w="0" w:type="dxa"/>
            </w:tcMar>
            <w:vAlign w:val="center"/>
          </w:tcPr>
          <w:p w14:paraId="2518F689" w14:textId="77777777" w:rsidR="00B93D51" w:rsidRDefault="00B93D51"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49B6B199" w14:textId="77777777" w:rsidR="00B93D51" w:rsidRDefault="00B93D51" w:rsidP="0011674D">
            <w:pPr>
              <w:spacing w:after="0"/>
              <w:ind w:left="100" w:right="100"/>
              <w:jc w:val="right"/>
            </w:pPr>
            <w:r>
              <w:rPr>
                <w:rFonts w:eastAsia="Century Gothic" w:cs="Century Gothic"/>
                <w:color w:val="000000"/>
                <w:sz w:val="18"/>
                <w:szCs w:val="18"/>
              </w:rPr>
              <w:t>4 (5.8%)</w:t>
            </w:r>
          </w:p>
        </w:tc>
        <w:tc>
          <w:tcPr>
            <w:tcW w:w="1229" w:type="dxa"/>
            <w:shd w:val="clear" w:color="auto" w:fill="FFFFFF"/>
            <w:tcMar>
              <w:top w:w="0" w:type="dxa"/>
              <w:left w:w="0" w:type="dxa"/>
              <w:bottom w:w="0" w:type="dxa"/>
              <w:right w:w="0" w:type="dxa"/>
            </w:tcMar>
            <w:vAlign w:val="center"/>
          </w:tcPr>
          <w:p w14:paraId="00C80D88" w14:textId="77777777" w:rsidR="00B93D51" w:rsidRDefault="00B93D51"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15BBD0CF" w14:textId="77777777" w:rsidR="00B93D51" w:rsidRDefault="00B93D51" w:rsidP="0011674D">
            <w:pPr>
              <w:spacing w:after="0"/>
              <w:ind w:left="100" w:right="100"/>
              <w:jc w:val="right"/>
            </w:pPr>
            <w:r>
              <w:rPr>
                <w:rFonts w:eastAsia="Century Gothic" w:cs="Century Gothic"/>
                <w:color w:val="000000"/>
                <w:sz w:val="18"/>
                <w:szCs w:val="18"/>
              </w:rPr>
              <w:t>4 (26.7%)</w:t>
            </w:r>
          </w:p>
        </w:tc>
        <w:tc>
          <w:tcPr>
            <w:tcW w:w="1229" w:type="dxa"/>
            <w:shd w:val="clear" w:color="auto" w:fill="FFFFFF"/>
            <w:tcMar>
              <w:top w:w="0" w:type="dxa"/>
              <w:left w:w="0" w:type="dxa"/>
              <w:bottom w:w="0" w:type="dxa"/>
              <w:right w:w="0" w:type="dxa"/>
            </w:tcMar>
            <w:vAlign w:val="center"/>
          </w:tcPr>
          <w:p w14:paraId="614643BB" w14:textId="77777777" w:rsidR="00B93D51" w:rsidRDefault="00B93D51"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5FA13A8E" w14:textId="77777777" w:rsidR="00B93D51" w:rsidRDefault="00B93D51"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47504508" w14:textId="77777777" w:rsidR="00B93D51" w:rsidRDefault="00B93D51"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6D752FE0" w14:textId="77777777" w:rsidR="00B93D51" w:rsidRDefault="00B93D51" w:rsidP="0011674D">
            <w:pPr>
              <w:spacing w:after="0"/>
              <w:ind w:left="100" w:right="100"/>
              <w:jc w:val="right"/>
            </w:pPr>
            <w:r>
              <w:rPr>
                <w:rFonts w:eastAsia="Century Gothic" w:cs="Century Gothic"/>
                <w:color w:val="000000"/>
                <w:sz w:val="18"/>
                <w:szCs w:val="18"/>
              </w:rPr>
              <w:t>4 (22.2%)</w:t>
            </w:r>
          </w:p>
        </w:tc>
      </w:tr>
      <w:tr w:rsidR="00B93D51" w14:paraId="5AE8FC2E"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68D00461" w14:textId="77777777" w:rsidR="00B93D51" w:rsidRDefault="00B93D51" w:rsidP="0011674D">
            <w:pPr>
              <w:spacing w:after="0"/>
              <w:ind w:left="100" w:right="100"/>
            </w:pPr>
            <w:r>
              <w:rPr>
                <w:rFonts w:eastAsia="Century Gothic" w:cs="Century Gothic"/>
                <w:color w:val="000000"/>
                <w:sz w:val="18"/>
                <w:szCs w:val="18"/>
              </w:rPr>
              <w:t>Doctor in Practice + After hours service/deputising service</w:t>
            </w:r>
          </w:p>
        </w:tc>
        <w:tc>
          <w:tcPr>
            <w:tcW w:w="1229" w:type="dxa"/>
            <w:shd w:val="clear" w:color="auto" w:fill="FFFFFF"/>
            <w:tcMar>
              <w:top w:w="0" w:type="dxa"/>
              <w:left w:w="0" w:type="dxa"/>
              <w:bottom w:w="0" w:type="dxa"/>
              <w:right w:w="0" w:type="dxa"/>
            </w:tcMar>
            <w:vAlign w:val="center"/>
            <w:hideMark/>
          </w:tcPr>
          <w:p w14:paraId="0F44D967" w14:textId="77777777" w:rsidR="00B93D51" w:rsidRDefault="00B93D51" w:rsidP="0011674D">
            <w:pPr>
              <w:spacing w:after="0"/>
              <w:ind w:left="100" w:right="100"/>
              <w:jc w:val="right"/>
            </w:pPr>
            <w:r>
              <w:rPr>
                <w:rFonts w:eastAsia="Century Gothic" w:cs="Century Gothic"/>
                <w:color w:val="000000"/>
                <w:sz w:val="18"/>
                <w:szCs w:val="18"/>
              </w:rPr>
              <w:t>6 (5.0%)</w:t>
            </w:r>
          </w:p>
        </w:tc>
        <w:tc>
          <w:tcPr>
            <w:tcW w:w="1229" w:type="dxa"/>
            <w:shd w:val="clear" w:color="auto" w:fill="FFFFFF"/>
            <w:tcMar>
              <w:top w:w="0" w:type="dxa"/>
              <w:left w:w="0" w:type="dxa"/>
              <w:bottom w:w="0" w:type="dxa"/>
              <w:right w:w="0" w:type="dxa"/>
            </w:tcMar>
            <w:vAlign w:val="center"/>
            <w:hideMark/>
          </w:tcPr>
          <w:p w14:paraId="5F5507ED" w14:textId="77777777" w:rsidR="00B93D51" w:rsidRDefault="00B93D51" w:rsidP="0011674D">
            <w:pPr>
              <w:spacing w:after="0"/>
              <w:ind w:left="100" w:right="100"/>
              <w:jc w:val="right"/>
            </w:pPr>
            <w:r>
              <w:rPr>
                <w:rFonts w:eastAsia="Century Gothic" w:cs="Century Gothic"/>
                <w:color w:val="000000"/>
                <w:sz w:val="18"/>
                <w:szCs w:val="18"/>
              </w:rPr>
              <w:t>3 (6.7%)</w:t>
            </w:r>
          </w:p>
        </w:tc>
        <w:tc>
          <w:tcPr>
            <w:tcW w:w="1229" w:type="dxa"/>
            <w:shd w:val="clear" w:color="auto" w:fill="FFFFFF"/>
            <w:tcMar>
              <w:top w:w="0" w:type="dxa"/>
              <w:left w:w="0" w:type="dxa"/>
              <w:bottom w:w="0" w:type="dxa"/>
              <w:right w:w="0" w:type="dxa"/>
            </w:tcMar>
            <w:vAlign w:val="center"/>
            <w:hideMark/>
          </w:tcPr>
          <w:p w14:paraId="5C1E0230" w14:textId="77777777" w:rsidR="00B93D51" w:rsidRDefault="00B93D51" w:rsidP="0011674D">
            <w:pPr>
              <w:spacing w:after="0"/>
              <w:ind w:left="100" w:right="100"/>
              <w:jc w:val="right"/>
            </w:pPr>
            <w:r>
              <w:rPr>
                <w:rFonts w:eastAsia="Century Gothic" w:cs="Century Gothic"/>
                <w:color w:val="000000"/>
                <w:sz w:val="18"/>
                <w:szCs w:val="18"/>
              </w:rPr>
              <w:t>3 (4.3%)</w:t>
            </w:r>
          </w:p>
        </w:tc>
        <w:tc>
          <w:tcPr>
            <w:tcW w:w="1229" w:type="dxa"/>
            <w:shd w:val="clear" w:color="auto" w:fill="FFFFFF"/>
            <w:tcMar>
              <w:top w:w="0" w:type="dxa"/>
              <w:left w:w="0" w:type="dxa"/>
              <w:bottom w:w="0" w:type="dxa"/>
              <w:right w:w="0" w:type="dxa"/>
            </w:tcMar>
            <w:vAlign w:val="center"/>
          </w:tcPr>
          <w:p w14:paraId="0646C548" w14:textId="77777777" w:rsidR="00B93D51" w:rsidRDefault="00B93D51"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640B0677" w14:textId="77777777" w:rsidR="00B93D51" w:rsidRDefault="00B93D51"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1603DC9F" w14:textId="77777777" w:rsidR="00B93D51" w:rsidRDefault="00B93D51" w:rsidP="0011674D">
            <w:pPr>
              <w:spacing w:after="0"/>
              <w:ind w:left="100" w:right="100"/>
              <w:jc w:val="right"/>
            </w:pPr>
            <w:r>
              <w:rPr>
                <w:rFonts w:eastAsia="Century Gothic" w:cs="Century Gothic"/>
                <w:color w:val="000000"/>
                <w:sz w:val="18"/>
                <w:szCs w:val="18"/>
              </w:rPr>
              <w:t>6 (7.2%)</w:t>
            </w:r>
          </w:p>
        </w:tc>
        <w:tc>
          <w:tcPr>
            <w:tcW w:w="1229" w:type="dxa"/>
            <w:shd w:val="clear" w:color="auto" w:fill="FFFFFF"/>
            <w:tcMar>
              <w:top w:w="0" w:type="dxa"/>
              <w:left w:w="0" w:type="dxa"/>
              <w:bottom w:w="0" w:type="dxa"/>
              <w:right w:w="0" w:type="dxa"/>
            </w:tcMar>
            <w:vAlign w:val="center"/>
            <w:hideMark/>
          </w:tcPr>
          <w:p w14:paraId="2D338DFD" w14:textId="77777777" w:rsidR="00B93D51" w:rsidRDefault="00B93D51" w:rsidP="0011674D">
            <w:pPr>
              <w:spacing w:after="0"/>
              <w:ind w:left="100" w:right="100"/>
              <w:jc w:val="right"/>
            </w:pPr>
            <w:r>
              <w:rPr>
                <w:rFonts w:eastAsia="Century Gothic" w:cs="Century Gothic"/>
                <w:color w:val="000000"/>
                <w:sz w:val="18"/>
                <w:szCs w:val="18"/>
              </w:rPr>
              <w:t>4 (5.1%)</w:t>
            </w:r>
          </w:p>
        </w:tc>
        <w:tc>
          <w:tcPr>
            <w:tcW w:w="1229" w:type="dxa"/>
            <w:shd w:val="clear" w:color="auto" w:fill="FFFFFF"/>
            <w:tcMar>
              <w:top w:w="0" w:type="dxa"/>
              <w:left w:w="0" w:type="dxa"/>
              <w:bottom w:w="0" w:type="dxa"/>
              <w:right w:w="0" w:type="dxa"/>
            </w:tcMar>
            <w:vAlign w:val="center"/>
            <w:hideMark/>
          </w:tcPr>
          <w:p w14:paraId="2DDAEEAA" w14:textId="77777777" w:rsidR="00B93D51" w:rsidRDefault="00B93D51" w:rsidP="0011674D">
            <w:pPr>
              <w:spacing w:after="0"/>
              <w:ind w:left="100" w:right="100"/>
              <w:jc w:val="right"/>
            </w:pPr>
            <w:r>
              <w:rPr>
                <w:rFonts w:eastAsia="Century Gothic" w:cs="Century Gothic"/>
                <w:color w:val="000000"/>
                <w:sz w:val="18"/>
                <w:szCs w:val="18"/>
              </w:rPr>
              <w:t>1 (5.9%)</w:t>
            </w:r>
          </w:p>
        </w:tc>
        <w:tc>
          <w:tcPr>
            <w:tcW w:w="1229" w:type="dxa"/>
            <w:shd w:val="clear" w:color="auto" w:fill="FFFFFF"/>
            <w:tcMar>
              <w:top w:w="0" w:type="dxa"/>
              <w:left w:w="0" w:type="dxa"/>
              <w:bottom w:w="0" w:type="dxa"/>
              <w:right w:w="0" w:type="dxa"/>
            </w:tcMar>
            <w:vAlign w:val="center"/>
            <w:hideMark/>
          </w:tcPr>
          <w:p w14:paraId="4302BBBC" w14:textId="77777777" w:rsidR="00B93D51" w:rsidRDefault="00B93D51" w:rsidP="0011674D">
            <w:pPr>
              <w:spacing w:after="0"/>
              <w:ind w:left="100" w:right="100"/>
              <w:jc w:val="right"/>
            </w:pPr>
            <w:r>
              <w:rPr>
                <w:rFonts w:eastAsia="Century Gothic" w:cs="Century Gothic"/>
                <w:color w:val="000000"/>
                <w:sz w:val="18"/>
                <w:szCs w:val="18"/>
              </w:rPr>
              <w:t>1 (5.6%)</w:t>
            </w:r>
          </w:p>
        </w:tc>
      </w:tr>
      <w:tr w:rsidR="00B93D51" w14:paraId="5102209B"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371F453B" w14:textId="77777777" w:rsidR="00B93D51" w:rsidRDefault="00B93D51" w:rsidP="0011674D">
            <w:pPr>
              <w:spacing w:after="0"/>
              <w:ind w:left="100" w:right="100"/>
            </w:pPr>
            <w:r>
              <w:rPr>
                <w:rFonts w:eastAsia="Century Gothic" w:cs="Century Gothic"/>
                <w:color w:val="000000"/>
                <w:sz w:val="18"/>
                <w:szCs w:val="18"/>
              </w:rPr>
              <w:t>After hours service/deputising service</w:t>
            </w:r>
          </w:p>
        </w:tc>
        <w:tc>
          <w:tcPr>
            <w:tcW w:w="1229" w:type="dxa"/>
            <w:shd w:val="clear" w:color="auto" w:fill="FFFFFF"/>
            <w:tcMar>
              <w:top w:w="0" w:type="dxa"/>
              <w:left w:w="0" w:type="dxa"/>
              <w:bottom w:w="0" w:type="dxa"/>
              <w:right w:w="0" w:type="dxa"/>
            </w:tcMar>
            <w:vAlign w:val="center"/>
            <w:hideMark/>
          </w:tcPr>
          <w:p w14:paraId="45AFBE14" w14:textId="77777777" w:rsidR="00B93D51" w:rsidRDefault="00B93D51" w:rsidP="0011674D">
            <w:pPr>
              <w:spacing w:after="0"/>
              <w:ind w:left="100" w:right="100"/>
              <w:jc w:val="right"/>
            </w:pPr>
            <w:r>
              <w:rPr>
                <w:rFonts w:eastAsia="Century Gothic" w:cs="Century Gothic"/>
                <w:color w:val="000000"/>
                <w:sz w:val="18"/>
                <w:szCs w:val="18"/>
              </w:rPr>
              <w:t>63 (52.5%)</w:t>
            </w:r>
          </w:p>
        </w:tc>
        <w:tc>
          <w:tcPr>
            <w:tcW w:w="1229" w:type="dxa"/>
            <w:shd w:val="clear" w:color="auto" w:fill="FFFFFF"/>
            <w:tcMar>
              <w:top w:w="0" w:type="dxa"/>
              <w:left w:w="0" w:type="dxa"/>
              <w:bottom w:w="0" w:type="dxa"/>
              <w:right w:w="0" w:type="dxa"/>
            </w:tcMar>
            <w:vAlign w:val="center"/>
            <w:hideMark/>
          </w:tcPr>
          <w:p w14:paraId="021BD059" w14:textId="77777777" w:rsidR="00B93D51" w:rsidRDefault="00B93D51" w:rsidP="0011674D">
            <w:pPr>
              <w:spacing w:after="0"/>
              <w:ind w:left="100" w:right="100"/>
              <w:jc w:val="right"/>
            </w:pPr>
            <w:r>
              <w:rPr>
                <w:rFonts w:eastAsia="Century Gothic" w:cs="Century Gothic"/>
                <w:color w:val="000000"/>
                <w:sz w:val="18"/>
                <w:szCs w:val="18"/>
              </w:rPr>
              <w:t>25 (55.6%)</w:t>
            </w:r>
          </w:p>
        </w:tc>
        <w:tc>
          <w:tcPr>
            <w:tcW w:w="1229" w:type="dxa"/>
            <w:shd w:val="clear" w:color="auto" w:fill="FFFFFF"/>
            <w:tcMar>
              <w:top w:w="0" w:type="dxa"/>
              <w:left w:w="0" w:type="dxa"/>
              <w:bottom w:w="0" w:type="dxa"/>
              <w:right w:w="0" w:type="dxa"/>
            </w:tcMar>
            <w:vAlign w:val="center"/>
            <w:hideMark/>
          </w:tcPr>
          <w:p w14:paraId="001499F6" w14:textId="77777777" w:rsidR="00B93D51" w:rsidRDefault="00B93D51" w:rsidP="0011674D">
            <w:pPr>
              <w:spacing w:after="0"/>
              <w:ind w:left="100" w:right="100"/>
              <w:jc w:val="right"/>
            </w:pPr>
            <w:r>
              <w:rPr>
                <w:rFonts w:eastAsia="Century Gothic" w:cs="Century Gothic"/>
                <w:color w:val="000000"/>
                <w:sz w:val="18"/>
                <w:szCs w:val="18"/>
              </w:rPr>
              <w:t>38 (55.1%)</w:t>
            </w:r>
          </w:p>
        </w:tc>
        <w:tc>
          <w:tcPr>
            <w:tcW w:w="1229" w:type="dxa"/>
            <w:shd w:val="clear" w:color="auto" w:fill="FFFFFF"/>
            <w:tcMar>
              <w:top w:w="0" w:type="dxa"/>
              <w:left w:w="0" w:type="dxa"/>
              <w:bottom w:w="0" w:type="dxa"/>
              <w:right w:w="0" w:type="dxa"/>
            </w:tcMar>
            <w:vAlign w:val="center"/>
            <w:hideMark/>
          </w:tcPr>
          <w:p w14:paraId="31632B9E" w14:textId="77777777" w:rsidR="00B93D51" w:rsidRDefault="00B93D51" w:rsidP="0011674D">
            <w:pPr>
              <w:spacing w:after="0"/>
              <w:ind w:left="100" w:right="100"/>
              <w:jc w:val="right"/>
            </w:pPr>
            <w:r>
              <w:rPr>
                <w:rFonts w:eastAsia="Century Gothic" w:cs="Century Gothic"/>
                <w:color w:val="000000"/>
                <w:sz w:val="18"/>
                <w:szCs w:val="18"/>
              </w:rPr>
              <w:t>12 (75.0%)</w:t>
            </w:r>
          </w:p>
        </w:tc>
        <w:tc>
          <w:tcPr>
            <w:tcW w:w="1229" w:type="dxa"/>
            <w:shd w:val="clear" w:color="auto" w:fill="FFFFFF"/>
            <w:tcMar>
              <w:top w:w="0" w:type="dxa"/>
              <w:left w:w="0" w:type="dxa"/>
              <w:bottom w:w="0" w:type="dxa"/>
              <w:right w:w="0" w:type="dxa"/>
            </w:tcMar>
            <w:vAlign w:val="center"/>
            <w:hideMark/>
          </w:tcPr>
          <w:p w14:paraId="448D0E2E" w14:textId="77777777" w:rsidR="00B93D51" w:rsidRDefault="00B93D51" w:rsidP="0011674D">
            <w:pPr>
              <w:spacing w:after="0"/>
              <w:ind w:left="100" w:right="100"/>
              <w:jc w:val="right"/>
            </w:pPr>
            <w:r>
              <w:rPr>
                <w:rFonts w:eastAsia="Century Gothic" w:cs="Century Gothic"/>
                <w:color w:val="000000"/>
                <w:sz w:val="18"/>
                <w:szCs w:val="18"/>
              </w:rPr>
              <w:t>1 (6.7%)</w:t>
            </w:r>
          </w:p>
        </w:tc>
        <w:tc>
          <w:tcPr>
            <w:tcW w:w="1229" w:type="dxa"/>
            <w:shd w:val="clear" w:color="auto" w:fill="FFFFFF"/>
            <w:tcMar>
              <w:top w:w="0" w:type="dxa"/>
              <w:left w:w="0" w:type="dxa"/>
              <w:bottom w:w="0" w:type="dxa"/>
              <w:right w:w="0" w:type="dxa"/>
            </w:tcMar>
            <w:vAlign w:val="center"/>
            <w:hideMark/>
          </w:tcPr>
          <w:p w14:paraId="7265D602" w14:textId="77777777" w:rsidR="00B93D51" w:rsidRDefault="00B93D51" w:rsidP="0011674D">
            <w:pPr>
              <w:spacing w:after="0"/>
              <w:ind w:left="100" w:right="100"/>
              <w:jc w:val="right"/>
            </w:pPr>
            <w:r>
              <w:rPr>
                <w:rFonts w:eastAsia="Century Gothic" w:cs="Century Gothic"/>
                <w:color w:val="000000"/>
                <w:sz w:val="18"/>
                <w:szCs w:val="18"/>
              </w:rPr>
              <w:t>50 (60.2%)</w:t>
            </w:r>
          </w:p>
        </w:tc>
        <w:tc>
          <w:tcPr>
            <w:tcW w:w="1229" w:type="dxa"/>
            <w:shd w:val="clear" w:color="auto" w:fill="FFFFFF"/>
            <w:tcMar>
              <w:top w:w="0" w:type="dxa"/>
              <w:left w:w="0" w:type="dxa"/>
              <w:bottom w:w="0" w:type="dxa"/>
              <w:right w:w="0" w:type="dxa"/>
            </w:tcMar>
            <w:vAlign w:val="center"/>
            <w:hideMark/>
          </w:tcPr>
          <w:p w14:paraId="47D00469" w14:textId="77777777" w:rsidR="00B93D51" w:rsidRDefault="00B93D51" w:rsidP="0011674D">
            <w:pPr>
              <w:spacing w:after="0"/>
              <w:ind w:left="100" w:right="100"/>
              <w:jc w:val="right"/>
            </w:pPr>
            <w:r>
              <w:rPr>
                <w:rFonts w:eastAsia="Century Gothic" w:cs="Century Gothic"/>
                <w:color w:val="000000"/>
                <w:sz w:val="18"/>
                <w:szCs w:val="18"/>
              </w:rPr>
              <w:t>59 (74.7%)</w:t>
            </w:r>
          </w:p>
        </w:tc>
        <w:tc>
          <w:tcPr>
            <w:tcW w:w="1229" w:type="dxa"/>
            <w:shd w:val="clear" w:color="auto" w:fill="FFFFFF"/>
            <w:tcMar>
              <w:top w:w="0" w:type="dxa"/>
              <w:left w:w="0" w:type="dxa"/>
              <w:bottom w:w="0" w:type="dxa"/>
              <w:right w:w="0" w:type="dxa"/>
            </w:tcMar>
            <w:vAlign w:val="center"/>
            <w:hideMark/>
          </w:tcPr>
          <w:p w14:paraId="12460963" w14:textId="77777777" w:rsidR="00B93D51" w:rsidRDefault="00B93D51" w:rsidP="0011674D">
            <w:pPr>
              <w:spacing w:after="0"/>
              <w:ind w:left="100" w:right="100"/>
              <w:jc w:val="right"/>
            </w:pPr>
            <w:r>
              <w:rPr>
                <w:rFonts w:eastAsia="Century Gothic" w:cs="Century Gothic"/>
                <w:color w:val="000000"/>
                <w:sz w:val="18"/>
                <w:szCs w:val="18"/>
              </w:rPr>
              <w:t>4 (23.5%)</w:t>
            </w:r>
          </w:p>
        </w:tc>
        <w:tc>
          <w:tcPr>
            <w:tcW w:w="1229" w:type="dxa"/>
            <w:shd w:val="clear" w:color="auto" w:fill="FFFFFF"/>
            <w:tcMar>
              <w:top w:w="0" w:type="dxa"/>
              <w:left w:w="0" w:type="dxa"/>
              <w:bottom w:w="0" w:type="dxa"/>
              <w:right w:w="0" w:type="dxa"/>
            </w:tcMar>
            <w:vAlign w:val="center"/>
          </w:tcPr>
          <w:p w14:paraId="23E2DB41" w14:textId="77777777" w:rsidR="00B93D51" w:rsidRDefault="00B93D51" w:rsidP="0011674D">
            <w:pPr>
              <w:spacing w:after="0"/>
              <w:ind w:left="100" w:right="100"/>
              <w:jc w:val="right"/>
            </w:pPr>
          </w:p>
        </w:tc>
      </w:tr>
      <w:tr w:rsidR="00B93D51" w14:paraId="6B044EBC"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59A9CBE6" w14:textId="77777777" w:rsidR="00B93D51" w:rsidRDefault="00B93D51" w:rsidP="0011674D">
            <w:pPr>
              <w:spacing w:after="0"/>
              <w:ind w:left="100" w:right="100"/>
            </w:pPr>
            <w:r>
              <w:rPr>
                <w:rFonts w:eastAsia="Century Gothic" w:cs="Century Gothic"/>
                <w:color w:val="000000"/>
                <w:sz w:val="18"/>
                <w:szCs w:val="18"/>
              </w:rPr>
              <w:t>Local ED/Hospital</w:t>
            </w:r>
          </w:p>
        </w:tc>
        <w:tc>
          <w:tcPr>
            <w:tcW w:w="1229" w:type="dxa"/>
            <w:shd w:val="clear" w:color="auto" w:fill="FFFFFF"/>
            <w:tcMar>
              <w:top w:w="0" w:type="dxa"/>
              <w:left w:w="0" w:type="dxa"/>
              <w:bottom w:w="0" w:type="dxa"/>
              <w:right w:w="0" w:type="dxa"/>
            </w:tcMar>
            <w:vAlign w:val="center"/>
            <w:hideMark/>
          </w:tcPr>
          <w:p w14:paraId="62001E7A" w14:textId="77777777" w:rsidR="00B93D51" w:rsidRDefault="00B93D51" w:rsidP="0011674D">
            <w:pPr>
              <w:spacing w:after="0"/>
              <w:ind w:left="100" w:right="100"/>
              <w:jc w:val="right"/>
            </w:pPr>
            <w:r>
              <w:rPr>
                <w:rFonts w:eastAsia="Century Gothic" w:cs="Century Gothic"/>
                <w:color w:val="000000"/>
                <w:sz w:val="18"/>
                <w:szCs w:val="18"/>
              </w:rPr>
              <w:t>16 (13.3%)</w:t>
            </w:r>
          </w:p>
        </w:tc>
        <w:tc>
          <w:tcPr>
            <w:tcW w:w="1229" w:type="dxa"/>
            <w:shd w:val="clear" w:color="auto" w:fill="FFFFFF"/>
            <w:tcMar>
              <w:top w:w="0" w:type="dxa"/>
              <w:left w:w="0" w:type="dxa"/>
              <w:bottom w:w="0" w:type="dxa"/>
              <w:right w:w="0" w:type="dxa"/>
            </w:tcMar>
            <w:vAlign w:val="center"/>
            <w:hideMark/>
          </w:tcPr>
          <w:p w14:paraId="399E2C0D" w14:textId="77777777" w:rsidR="00B93D51" w:rsidRDefault="00B93D51" w:rsidP="0011674D">
            <w:pPr>
              <w:spacing w:after="0"/>
              <w:ind w:left="100" w:right="100"/>
              <w:jc w:val="right"/>
            </w:pPr>
            <w:r>
              <w:rPr>
                <w:rFonts w:eastAsia="Century Gothic" w:cs="Century Gothic"/>
                <w:color w:val="000000"/>
                <w:sz w:val="18"/>
                <w:szCs w:val="18"/>
              </w:rPr>
              <w:t>6 (13.3%)</w:t>
            </w:r>
          </w:p>
        </w:tc>
        <w:tc>
          <w:tcPr>
            <w:tcW w:w="1229" w:type="dxa"/>
            <w:shd w:val="clear" w:color="auto" w:fill="FFFFFF"/>
            <w:tcMar>
              <w:top w:w="0" w:type="dxa"/>
              <w:left w:w="0" w:type="dxa"/>
              <w:bottom w:w="0" w:type="dxa"/>
              <w:right w:w="0" w:type="dxa"/>
            </w:tcMar>
            <w:vAlign w:val="center"/>
            <w:hideMark/>
          </w:tcPr>
          <w:p w14:paraId="040CC0A0" w14:textId="77777777" w:rsidR="00B93D51" w:rsidRDefault="00B93D51" w:rsidP="0011674D">
            <w:pPr>
              <w:spacing w:after="0"/>
              <w:ind w:left="100" w:right="100"/>
              <w:jc w:val="right"/>
            </w:pPr>
            <w:r>
              <w:rPr>
                <w:rFonts w:eastAsia="Century Gothic" w:cs="Century Gothic"/>
                <w:color w:val="000000"/>
                <w:sz w:val="18"/>
                <w:szCs w:val="18"/>
              </w:rPr>
              <w:t>10 (14.5%)</w:t>
            </w:r>
          </w:p>
        </w:tc>
        <w:tc>
          <w:tcPr>
            <w:tcW w:w="1229" w:type="dxa"/>
            <w:shd w:val="clear" w:color="auto" w:fill="FFFFFF"/>
            <w:tcMar>
              <w:top w:w="0" w:type="dxa"/>
              <w:left w:w="0" w:type="dxa"/>
              <w:bottom w:w="0" w:type="dxa"/>
              <w:right w:w="0" w:type="dxa"/>
            </w:tcMar>
            <w:vAlign w:val="center"/>
          </w:tcPr>
          <w:p w14:paraId="78465BB1" w14:textId="77777777" w:rsidR="00B93D51" w:rsidRDefault="00B93D51"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3E387D87" w14:textId="77777777" w:rsidR="00B93D51" w:rsidRDefault="00B93D51" w:rsidP="0011674D">
            <w:pPr>
              <w:spacing w:after="0"/>
              <w:ind w:left="100" w:right="100"/>
              <w:jc w:val="right"/>
            </w:pPr>
            <w:r>
              <w:rPr>
                <w:rFonts w:eastAsia="Century Gothic" w:cs="Century Gothic"/>
                <w:color w:val="000000"/>
                <w:sz w:val="18"/>
                <w:szCs w:val="18"/>
              </w:rPr>
              <w:t>5 (33.3%)</w:t>
            </w:r>
          </w:p>
        </w:tc>
        <w:tc>
          <w:tcPr>
            <w:tcW w:w="1229" w:type="dxa"/>
            <w:shd w:val="clear" w:color="auto" w:fill="FFFFFF"/>
            <w:tcMar>
              <w:top w:w="0" w:type="dxa"/>
              <w:left w:w="0" w:type="dxa"/>
              <w:bottom w:w="0" w:type="dxa"/>
              <w:right w:w="0" w:type="dxa"/>
            </w:tcMar>
            <w:vAlign w:val="center"/>
            <w:hideMark/>
          </w:tcPr>
          <w:p w14:paraId="183470FF" w14:textId="77777777" w:rsidR="00B93D51" w:rsidRDefault="00B93D51" w:rsidP="0011674D">
            <w:pPr>
              <w:spacing w:after="0"/>
              <w:ind w:left="100" w:right="100"/>
              <w:jc w:val="right"/>
            </w:pPr>
            <w:r>
              <w:rPr>
                <w:rFonts w:eastAsia="Century Gothic" w:cs="Century Gothic"/>
                <w:color w:val="000000"/>
                <w:sz w:val="18"/>
                <w:szCs w:val="18"/>
              </w:rPr>
              <w:t>11 (13.3%)</w:t>
            </w:r>
          </w:p>
        </w:tc>
        <w:tc>
          <w:tcPr>
            <w:tcW w:w="1229" w:type="dxa"/>
            <w:shd w:val="clear" w:color="auto" w:fill="FFFFFF"/>
            <w:tcMar>
              <w:top w:w="0" w:type="dxa"/>
              <w:left w:w="0" w:type="dxa"/>
              <w:bottom w:w="0" w:type="dxa"/>
              <w:right w:w="0" w:type="dxa"/>
            </w:tcMar>
            <w:vAlign w:val="center"/>
            <w:hideMark/>
          </w:tcPr>
          <w:p w14:paraId="2EDFAF05" w14:textId="77777777" w:rsidR="00B93D51" w:rsidRDefault="00B93D51" w:rsidP="0011674D">
            <w:pPr>
              <w:spacing w:after="0"/>
              <w:ind w:left="100" w:right="100"/>
              <w:jc w:val="right"/>
            </w:pPr>
            <w:r>
              <w:rPr>
                <w:rFonts w:eastAsia="Century Gothic" w:cs="Century Gothic"/>
                <w:color w:val="000000"/>
                <w:sz w:val="18"/>
                <w:szCs w:val="18"/>
              </w:rPr>
              <w:t>3 (3.8%)</w:t>
            </w:r>
          </w:p>
        </w:tc>
        <w:tc>
          <w:tcPr>
            <w:tcW w:w="1229" w:type="dxa"/>
            <w:shd w:val="clear" w:color="auto" w:fill="FFFFFF"/>
            <w:tcMar>
              <w:top w:w="0" w:type="dxa"/>
              <w:left w:w="0" w:type="dxa"/>
              <w:bottom w:w="0" w:type="dxa"/>
              <w:right w:w="0" w:type="dxa"/>
            </w:tcMar>
            <w:vAlign w:val="center"/>
            <w:hideMark/>
          </w:tcPr>
          <w:p w14:paraId="564A1820" w14:textId="77777777" w:rsidR="00B93D51" w:rsidRDefault="00B93D51" w:rsidP="0011674D">
            <w:pPr>
              <w:spacing w:after="0"/>
              <w:ind w:left="100" w:right="100"/>
              <w:jc w:val="right"/>
            </w:pPr>
            <w:r>
              <w:rPr>
                <w:rFonts w:eastAsia="Century Gothic" w:cs="Century Gothic"/>
                <w:color w:val="000000"/>
                <w:sz w:val="18"/>
                <w:szCs w:val="18"/>
              </w:rPr>
              <w:t>7 (41.2%)</w:t>
            </w:r>
          </w:p>
        </w:tc>
        <w:tc>
          <w:tcPr>
            <w:tcW w:w="1229" w:type="dxa"/>
            <w:shd w:val="clear" w:color="auto" w:fill="FFFFFF"/>
            <w:tcMar>
              <w:top w:w="0" w:type="dxa"/>
              <w:left w:w="0" w:type="dxa"/>
              <w:bottom w:w="0" w:type="dxa"/>
              <w:right w:w="0" w:type="dxa"/>
            </w:tcMar>
            <w:vAlign w:val="center"/>
            <w:hideMark/>
          </w:tcPr>
          <w:p w14:paraId="738C5E23" w14:textId="77777777" w:rsidR="00B93D51" w:rsidRDefault="00B93D51" w:rsidP="0011674D">
            <w:pPr>
              <w:spacing w:after="0"/>
              <w:ind w:left="100" w:right="100"/>
              <w:jc w:val="right"/>
            </w:pPr>
            <w:r>
              <w:rPr>
                <w:rFonts w:eastAsia="Century Gothic" w:cs="Century Gothic"/>
                <w:color w:val="000000"/>
                <w:sz w:val="18"/>
                <w:szCs w:val="18"/>
              </w:rPr>
              <w:t>6 (33.3%)</w:t>
            </w:r>
          </w:p>
        </w:tc>
      </w:tr>
      <w:tr w:rsidR="00B93D51" w14:paraId="52B0A3BB"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1F4D8367" w14:textId="77777777" w:rsidR="00B93D51" w:rsidRDefault="00B93D51" w:rsidP="0011674D">
            <w:pPr>
              <w:spacing w:after="0"/>
              <w:ind w:left="100" w:right="100"/>
            </w:pPr>
            <w:r>
              <w:rPr>
                <w:rFonts w:eastAsia="Century Gothic" w:cs="Century Gothic"/>
                <w:color w:val="000000"/>
                <w:sz w:val="18"/>
                <w:szCs w:val="18"/>
              </w:rPr>
              <w:t>Other</w:t>
            </w:r>
          </w:p>
        </w:tc>
        <w:tc>
          <w:tcPr>
            <w:tcW w:w="1229" w:type="dxa"/>
            <w:shd w:val="clear" w:color="auto" w:fill="FFFFFF"/>
            <w:tcMar>
              <w:top w:w="0" w:type="dxa"/>
              <w:left w:w="0" w:type="dxa"/>
              <w:bottom w:w="0" w:type="dxa"/>
              <w:right w:w="0" w:type="dxa"/>
            </w:tcMar>
            <w:vAlign w:val="center"/>
            <w:hideMark/>
          </w:tcPr>
          <w:p w14:paraId="7BB6B8B1" w14:textId="77777777" w:rsidR="00B93D51" w:rsidRDefault="00B93D51" w:rsidP="0011674D">
            <w:pPr>
              <w:spacing w:after="0"/>
              <w:ind w:left="100" w:right="100"/>
              <w:jc w:val="right"/>
            </w:pPr>
            <w:r>
              <w:rPr>
                <w:rFonts w:eastAsia="Century Gothic" w:cs="Century Gothic"/>
                <w:color w:val="000000"/>
                <w:sz w:val="18"/>
                <w:szCs w:val="18"/>
              </w:rPr>
              <w:t>3 (2.5%)</w:t>
            </w:r>
          </w:p>
        </w:tc>
        <w:tc>
          <w:tcPr>
            <w:tcW w:w="1229" w:type="dxa"/>
            <w:shd w:val="clear" w:color="auto" w:fill="FFFFFF"/>
            <w:tcMar>
              <w:top w:w="0" w:type="dxa"/>
              <w:left w:w="0" w:type="dxa"/>
              <w:bottom w:w="0" w:type="dxa"/>
              <w:right w:w="0" w:type="dxa"/>
            </w:tcMar>
            <w:vAlign w:val="center"/>
            <w:hideMark/>
          </w:tcPr>
          <w:p w14:paraId="2BD859EF" w14:textId="77777777" w:rsidR="00B93D51" w:rsidRDefault="00B93D51" w:rsidP="0011674D">
            <w:pPr>
              <w:spacing w:after="0"/>
              <w:ind w:left="100" w:right="100"/>
              <w:jc w:val="right"/>
            </w:pPr>
            <w:r>
              <w:rPr>
                <w:rFonts w:eastAsia="Century Gothic" w:cs="Century Gothic"/>
                <w:color w:val="000000"/>
                <w:sz w:val="18"/>
                <w:szCs w:val="18"/>
              </w:rPr>
              <w:t>1 (2.2%)</w:t>
            </w:r>
          </w:p>
        </w:tc>
        <w:tc>
          <w:tcPr>
            <w:tcW w:w="1229" w:type="dxa"/>
            <w:shd w:val="clear" w:color="auto" w:fill="FFFFFF"/>
            <w:tcMar>
              <w:top w:w="0" w:type="dxa"/>
              <w:left w:w="0" w:type="dxa"/>
              <w:bottom w:w="0" w:type="dxa"/>
              <w:right w:w="0" w:type="dxa"/>
            </w:tcMar>
            <w:vAlign w:val="center"/>
            <w:hideMark/>
          </w:tcPr>
          <w:p w14:paraId="25FEF493" w14:textId="77777777" w:rsidR="00B93D51" w:rsidRDefault="00B93D51" w:rsidP="0011674D">
            <w:pPr>
              <w:spacing w:after="0"/>
              <w:ind w:left="100" w:right="100"/>
              <w:jc w:val="right"/>
            </w:pPr>
            <w:r>
              <w:rPr>
                <w:rFonts w:eastAsia="Century Gothic" w:cs="Century Gothic"/>
                <w:color w:val="000000"/>
                <w:sz w:val="18"/>
                <w:szCs w:val="18"/>
              </w:rPr>
              <w:t>2 (2.9%)</w:t>
            </w:r>
          </w:p>
        </w:tc>
        <w:tc>
          <w:tcPr>
            <w:tcW w:w="1229" w:type="dxa"/>
            <w:shd w:val="clear" w:color="auto" w:fill="FFFFFF"/>
            <w:tcMar>
              <w:top w:w="0" w:type="dxa"/>
              <w:left w:w="0" w:type="dxa"/>
              <w:bottom w:w="0" w:type="dxa"/>
              <w:right w:w="0" w:type="dxa"/>
            </w:tcMar>
            <w:vAlign w:val="center"/>
          </w:tcPr>
          <w:p w14:paraId="40F98192" w14:textId="77777777" w:rsidR="00B93D51" w:rsidRDefault="00B93D51"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3EEC9388" w14:textId="77777777" w:rsidR="00B93D51" w:rsidRDefault="00B93D51" w:rsidP="0011674D">
            <w:pPr>
              <w:spacing w:after="0"/>
              <w:ind w:left="100" w:right="100"/>
              <w:jc w:val="right"/>
            </w:pPr>
            <w:r>
              <w:rPr>
                <w:rFonts w:eastAsia="Century Gothic" w:cs="Century Gothic"/>
                <w:color w:val="000000"/>
                <w:sz w:val="18"/>
                <w:szCs w:val="18"/>
              </w:rPr>
              <w:t>1 (6.7%)</w:t>
            </w:r>
          </w:p>
        </w:tc>
        <w:tc>
          <w:tcPr>
            <w:tcW w:w="1229" w:type="dxa"/>
            <w:shd w:val="clear" w:color="auto" w:fill="FFFFFF"/>
            <w:tcMar>
              <w:top w:w="0" w:type="dxa"/>
              <w:left w:w="0" w:type="dxa"/>
              <w:bottom w:w="0" w:type="dxa"/>
              <w:right w:w="0" w:type="dxa"/>
            </w:tcMar>
            <w:vAlign w:val="center"/>
            <w:hideMark/>
          </w:tcPr>
          <w:p w14:paraId="14E4ABEA" w14:textId="77777777" w:rsidR="00B93D51" w:rsidRDefault="00B93D51" w:rsidP="0011674D">
            <w:pPr>
              <w:spacing w:after="0"/>
              <w:ind w:left="100" w:right="100"/>
              <w:jc w:val="right"/>
            </w:pPr>
            <w:r>
              <w:rPr>
                <w:rFonts w:eastAsia="Century Gothic" w:cs="Century Gothic"/>
                <w:color w:val="000000"/>
                <w:sz w:val="18"/>
                <w:szCs w:val="18"/>
              </w:rPr>
              <w:t>2 (2.4%)</w:t>
            </w:r>
          </w:p>
        </w:tc>
        <w:tc>
          <w:tcPr>
            <w:tcW w:w="1229" w:type="dxa"/>
            <w:shd w:val="clear" w:color="auto" w:fill="FFFFFF"/>
            <w:tcMar>
              <w:top w:w="0" w:type="dxa"/>
              <w:left w:w="0" w:type="dxa"/>
              <w:bottom w:w="0" w:type="dxa"/>
              <w:right w:w="0" w:type="dxa"/>
            </w:tcMar>
            <w:vAlign w:val="center"/>
            <w:hideMark/>
          </w:tcPr>
          <w:p w14:paraId="23A3EBE1" w14:textId="77777777" w:rsidR="00B93D51" w:rsidRDefault="00B93D51" w:rsidP="0011674D">
            <w:pPr>
              <w:spacing w:after="0"/>
              <w:ind w:left="100" w:right="100"/>
              <w:jc w:val="right"/>
            </w:pPr>
            <w:r>
              <w:rPr>
                <w:rFonts w:eastAsia="Century Gothic" w:cs="Century Gothic"/>
                <w:color w:val="000000"/>
                <w:sz w:val="18"/>
                <w:szCs w:val="18"/>
              </w:rPr>
              <w:t>1 (1.3%)</w:t>
            </w:r>
          </w:p>
        </w:tc>
        <w:tc>
          <w:tcPr>
            <w:tcW w:w="1229" w:type="dxa"/>
            <w:shd w:val="clear" w:color="auto" w:fill="FFFFFF"/>
            <w:tcMar>
              <w:top w:w="0" w:type="dxa"/>
              <w:left w:w="0" w:type="dxa"/>
              <w:bottom w:w="0" w:type="dxa"/>
              <w:right w:w="0" w:type="dxa"/>
            </w:tcMar>
            <w:vAlign w:val="center"/>
          </w:tcPr>
          <w:p w14:paraId="629CCF3C" w14:textId="77777777" w:rsidR="00B93D51" w:rsidRDefault="00B93D51"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34C708FD" w14:textId="77777777" w:rsidR="00B93D51" w:rsidRDefault="00B93D51" w:rsidP="0011674D">
            <w:pPr>
              <w:spacing w:after="0"/>
              <w:ind w:left="100" w:right="100"/>
              <w:jc w:val="right"/>
            </w:pPr>
            <w:r>
              <w:rPr>
                <w:rFonts w:eastAsia="Century Gothic" w:cs="Century Gothic"/>
                <w:color w:val="000000"/>
                <w:sz w:val="18"/>
                <w:szCs w:val="18"/>
              </w:rPr>
              <w:t>2 (11.1%)</w:t>
            </w:r>
          </w:p>
        </w:tc>
      </w:tr>
      <w:tr w:rsidR="00B93D51" w14:paraId="296BD283"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5D862442" w14:textId="77777777" w:rsidR="00B93D51" w:rsidRDefault="00B93D51" w:rsidP="0011674D">
            <w:pPr>
              <w:spacing w:after="0"/>
              <w:ind w:left="100" w:right="100"/>
            </w:pPr>
            <w:r>
              <w:rPr>
                <w:rFonts w:eastAsia="Century Gothic" w:cs="Century Gothic"/>
                <w:color w:val="000000"/>
                <w:sz w:val="18"/>
                <w:szCs w:val="18"/>
              </w:rPr>
              <w:t>Don't know/ no response</w:t>
            </w:r>
          </w:p>
        </w:tc>
        <w:tc>
          <w:tcPr>
            <w:tcW w:w="1229" w:type="dxa"/>
            <w:shd w:val="clear" w:color="auto" w:fill="FFFFFF"/>
            <w:tcMar>
              <w:top w:w="0" w:type="dxa"/>
              <w:left w:w="0" w:type="dxa"/>
              <w:bottom w:w="0" w:type="dxa"/>
              <w:right w:w="0" w:type="dxa"/>
            </w:tcMar>
            <w:vAlign w:val="center"/>
            <w:hideMark/>
          </w:tcPr>
          <w:p w14:paraId="7E29E452" w14:textId="77777777" w:rsidR="00B93D51" w:rsidRDefault="00B93D51" w:rsidP="0011674D">
            <w:pPr>
              <w:spacing w:after="0"/>
              <w:ind w:left="100" w:right="100"/>
              <w:jc w:val="right"/>
            </w:pPr>
            <w:r>
              <w:rPr>
                <w:rFonts w:eastAsia="Century Gothic" w:cs="Century Gothic"/>
                <w:color w:val="000000"/>
                <w:sz w:val="18"/>
                <w:szCs w:val="18"/>
              </w:rPr>
              <w:t>6 (5.0%)</w:t>
            </w:r>
          </w:p>
        </w:tc>
        <w:tc>
          <w:tcPr>
            <w:tcW w:w="1229" w:type="dxa"/>
            <w:shd w:val="clear" w:color="auto" w:fill="FFFFFF"/>
            <w:tcMar>
              <w:top w:w="0" w:type="dxa"/>
              <w:left w:w="0" w:type="dxa"/>
              <w:bottom w:w="0" w:type="dxa"/>
              <w:right w:w="0" w:type="dxa"/>
            </w:tcMar>
            <w:vAlign w:val="center"/>
            <w:hideMark/>
          </w:tcPr>
          <w:p w14:paraId="282910A8" w14:textId="77777777" w:rsidR="00B93D51" w:rsidRDefault="00B93D51" w:rsidP="0011674D">
            <w:pPr>
              <w:spacing w:after="0"/>
              <w:ind w:left="100" w:right="100"/>
              <w:jc w:val="right"/>
            </w:pPr>
            <w:r>
              <w:rPr>
                <w:rFonts w:eastAsia="Century Gothic" w:cs="Century Gothic"/>
                <w:color w:val="000000"/>
                <w:sz w:val="18"/>
                <w:szCs w:val="18"/>
              </w:rPr>
              <w:t>3</w:t>
            </w:r>
          </w:p>
        </w:tc>
        <w:tc>
          <w:tcPr>
            <w:tcW w:w="1229" w:type="dxa"/>
            <w:shd w:val="clear" w:color="auto" w:fill="FFFFFF"/>
            <w:tcMar>
              <w:top w:w="0" w:type="dxa"/>
              <w:left w:w="0" w:type="dxa"/>
              <w:bottom w:w="0" w:type="dxa"/>
              <w:right w:w="0" w:type="dxa"/>
            </w:tcMar>
            <w:vAlign w:val="center"/>
            <w:hideMark/>
          </w:tcPr>
          <w:p w14:paraId="4A70C20A" w14:textId="77777777" w:rsidR="00B93D51" w:rsidRDefault="00B93D51" w:rsidP="0011674D">
            <w:pPr>
              <w:spacing w:after="0"/>
              <w:ind w:left="100" w:right="100"/>
              <w:jc w:val="right"/>
            </w:pPr>
            <w:r>
              <w:rPr>
                <w:rFonts w:eastAsia="Century Gothic" w:cs="Century Gothic"/>
                <w:color w:val="000000"/>
                <w:sz w:val="18"/>
                <w:szCs w:val="18"/>
              </w:rPr>
              <w:t>3</w:t>
            </w:r>
          </w:p>
        </w:tc>
        <w:tc>
          <w:tcPr>
            <w:tcW w:w="1229" w:type="dxa"/>
            <w:shd w:val="clear" w:color="auto" w:fill="FFFFFF"/>
            <w:tcMar>
              <w:top w:w="0" w:type="dxa"/>
              <w:left w:w="0" w:type="dxa"/>
              <w:bottom w:w="0" w:type="dxa"/>
              <w:right w:w="0" w:type="dxa"/>
            </w:tcMar>
            <w:vAlign w:val="center"/>
            <w:hideMark/>
          </w:tcPr>
          <w:p w14:paraId="62D0DEA2" w14:textId="77777777" w:rsidR="00B93D51" w:rsidRDefault="00B93D51" w:rsidP="0011674D">
            <w:pPr>
              <w:spacing w:after="0"/>
              <w:ind w:left="100" w:right="100"/>
              <w:jc w:val="right"/>
            </w:pPr>
            <w:r>
              <w:rPr>
                <w:rFonts w:eastAsia="Century Gothic" w:cs="Century Gothic"/>
                <w:color w:val="000000"/>
                <w:sz w:val="18"/>
                <w:szCs w:val="18"/>
              </w:rPr>
              <w:t>2</w:t>
            </w:r>
          </w:p>
        </w:tc>
        <w:tc>
          <w:tcPr>
            <w:tcW w:w="1229" w:type="dxa"/>
            <w:shd w:val="clear" w:color="auto" w:fill="FFFFFF"/>
            <w:tcMar>
              <w:top w:w="0" w:type="dxa"/>
              <w:left w:w="0" w:type="dxa"/>
              <w:bottom w:w="0" w:type="dxa"/>
              <w:right w:w="0" w:type="dxa"/>
            </w:tcMar>
            <w:vAlign w:val="center"/>
          </w:tcPr>
          <w:p w14:paraId="01F9E75D" w14:textId="77777777" w:rsidR="00B93D51" w:rsidRDefault="00B93D51"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6B2D8D96" w14:textId="77777777" w:rsidR="00B93D51" w:rsidRDefault="00B93D51" w:rsidP="0011674D">
            <w:pPr>
              <w:spacing w:after="0"/>
              <w:ind w:left="100" w:right="100"/>
              <w:jc w:val="right"/>
            </w:pPr>
            <w:r>
              <w:rPr>
                <w:rFonts w:eastAsia="Century Gothic" w:cs="Century Gothic"/>
                <w:color w:val="000000"/>
                <w:sz w:val="18"/>
                <w:szCs w:val="18"/>
              </w:rPr>
              <w:t>4</w:t>
            </w:r>
          </w:p>
        </w:tc>
        <w:tc>
          <w:tcPr>
            <w:tcW w:w="1229" w:type="dxa"/>
            <w:shd w:val="clear" w:color="auto" w:fill="FFFFFF"/>
            <w:tcMar>
              <w:top w:w="0" w:type="dxa"/>
              <w:left w:w="0" w:type="dxa"/>
              <w:bottom w:w="0" w:type="dxa"/>
              <w:right w:w="0" w:type="dxa"/>
            </w:tcMar>
            <w:vAlign w:val="center"/>
            <w:hideMark/>
          </w:tcPr>
          <w:p w14:paraId="4D9D932D" w14:textId="77777777" w:rsidR="00B93D51" w:rsidRDefault="00B93D51" w:rsidP="0011674D">
            <w:pPr>
              <w:spacing w:after="0"/>
              <w:ind w:left="100" w:right="100"/>
              <w:jc w:val="right"/>
            </w:pPr>
            <w:r>
              <w:rPr>
                <w:rFonts w:eastAsia="Century Gothic" w:cs="Century Gothic"/>
                <w:color w:val="000000"/>
                <w:sz w:val="18"/>
                <w:szCs w:val="18"/>
              </w:rPr>
              <w:t>4</w:t>
            </w:r>
          </w:p>
        </w:tc>
        <w:tc>
          <w:tcPr>
            <w:tcW w:w="1229" w:type="dxa"/>
            <w:shd w:val="clear" w:color="auto" w:fill="FFFFFF"/>
            <w:tcMar>
              <w:top w:w="0" w:type="dxa"/>
              <w:left w:w="0" w:type="dxa"/>
              <w:bottom w:w="0" w:type="dxa"/>
              <w:right w:w="0" w:type="dxa"/>
            </w:tcMar>
            <w:vAlign w:val="center"/>
            <w:hideMark/>
          </w:tcPr>
          <w:p w14:paraId="31241478" w14:textId="77777777" w:rsidR="00B93D51" w:rsidRDefault="00B93D51" w:rsidP="0011674D">
            <w:pPr>
              <w:spacing w:after="0"/>
              <w:ind w:left="100" w:right="100"/>
              <w:jc w:val="right"/>
            </w:pPr>
            <w:r>
              <w:rPr>
                <w:rFonts w:eastAsia="Century Gothic" w:cs="Century Gothic"/>
                <w:color w:val="000000"/>
                <w:sz w:val="18"/>
                <w:szCs w:val="18"/>
              </w:rPr>
              <w:t>2</w:t>
            </w:r>
          </w:p>
        </w:tc>
        <w:tc>
          <w:tcPr>
            <w:tcW w:w="1229" w:type="dxa"/>
            <w:shd w:val="clear" w:color="auto" w:fill="FFFFFF"/>
            <w:tcMar>
              <w:top w:w="0" w:type="dxa"/>
              <w:left w:w="0" w:type="dxa"/>
              <w:bottom w:w="0" w:type="dxa"/>
              <w:right w:w="0" w:type="dxa"/>
            </w:tcMar>
            <w:vAlign w:val="center"/>
          </w:tcPr>
          <w:p w14:paraId="50320161" w14:textId="77777777" w:rsidR="00B93D51" w:rsidRDefault="00B93D51" w:rsidP="0011674D">
            <w:pPr>
              <w:spacing w:after="0"/>
              <w:ind w:left="100" w:right="100"/>
              <w:jc w:val="right"/>
            </w:pPr>
          </w:p>
        </w:tc>
      </w:tr>
    </w:tbl>
    <w:p w14:paraId="2877B120" w14:textId="38247C39" w:rsidR="00B93D51" w:rsidRDefault="00B93D51" w:rsidP="00070EE2">
      <w:pPr>
        <w:pStyle w:val="Source"/>
        <w:rPr>
          <w:szCs w:val="20"/>
        </w:rPr>
      </w:pPr>
      <w:r>
        <w:t xml:space="preserve">Source: Practice survey </w:t>
      </w:r>
      <w:r w:rsidR="0045279F">
        <w:t xml:space="preserve">R1 </w:t>
      </w:r>
      <w:r w:rsidR="0045279F" w:rsidRPr="00A14258">
        <w:t>Dec 2017–Jul 2018</w:t>
      </w:r>
      <w:r>
        <w:t>, question 23.</w:t>
      </w:r>
    </w:p>
    <w:p w14:paraId="7FD7CC1F" w14:textId="747E35F1" w:rsidR="00F609EE" w:rsidRDefault="00F609EE" w:rsidP="00360C6F">
      <w:pPr>
        <w:pStyle w:val="TableorFigurecaptionHPA"/>
      </w:pPr>
      <w:bookmarkStart w:id="162" w:name="_Ref22638502"/>
      <w:r>
        <w:t xml:space="preserve">Table </w:t>
      </w:r>
      <w:r>
        <w:fldChar w:fldCharType="begin"/>
      </w:r>
      <w:r>
        <w:instrText>SEQ Table \* ARABIC</w:instrText>
      </w:r>
      <w:r>
        <w:fldChar w:fldCharType="separate"/>
      </w:r>
      <w:r w:rsidR="00FD44E2">
        <w:rPr>
          <w:noProof/>
        </w:rPr>
        <w:t>100</w:t>
      </w:r>
      <w:r>
        <w:fldChar w:fldCharType="end"/>
      </w:r>
      <w:r w:rsidR="00194F4D">
        <w:t>:</w:t>
      </w:r>
      <w:r>
        <w:t xml:space="preserve"> Option</w:t>
      </w:r>
      <w:r w:rsidR="006373CE">
        <w:t>s</w:t>
      </w:r>
      <w:r>
        <w:t xml:space="preserve"> available for patients to interact with practice</w:t>
      </w:r>
      <w:r w:rsidR="003C3F1B">
        <w:t xml:space="preserve"> or </w:t>
      </w:r>
      <w:r>
        <w:t>GP</w:t>
      </w:r>
      <w:bookmarkEnd w:id="162"/>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460"/>
        <w:gridCol w:w="1382"/>
        <w:gridCol w:w="138"/>
        <w:gridCol w:w="5460"/>
        <w:gridCol w:w="1382"/>
      </w:tblGrid>
      <w:tr w:rsidR="00F609EE" w14:paraId="2F9AD062" w14:textId="77777777" w:rsidTr="00721736">
        <w:trPr>
          <w:cantSplit/>
          <w:trHeight w:val="336"/>
          <w:tblHeader/>
          <w:jc w:val="center"/>
        </w:trPr>
        <w:tc>
          <w:tcPr>
            <w:tcW w:w="5460" w:type="dxa"/>
            <w:shd w:val="clear" w:color="auto" w:fill="408BCA"/>
            <w:tcMar>
              <w:top w:w="0" w:type="dxa"/>
              <w:left w:w="0" w:type="dxa"/>
              <w:bottom w:w="0" w:type="dxa"/>
              <w:right w:w="0" w:type="dxa"/>
            </w:tcMar>
            <w:vAlign w:val="center"/>
            <w:hideMark/>
          </w:tcPr>
          <w:p w14:paraId="14BEC9EF" w14:textId="77777777" w:rsidR="00F609EE" w:rsidRDefault="00F609EE" w:rsidP="0011674D">
            <w:pPr>
              <w:spacing w:after="0"/>
              <w:jc w:val="center"/>
            </w:pPr>
            <w:r>
              <w:rPr>
                <w:rFonts w:eastAsia="Century Gothic" w:cs="Century Gothic"/>
                <w:b/>
                <w:color w:val="FFFFFF"/>
                <w:sz w:val="18"/>
                <w:szCs w:val="18"/>
              </w:rPr>
              <w:t>Response</w:t>
            </w:r>
          </w:p>
        </w:tc>
        <w:tc>
          <w:tcPr>
            <w:tcW w:w="1382" w:type="dxa"/>
            <w:tcBorders>
              <w:top w:val="single" w:sz="4" w:space="0" w:color="408BCA"/>
              <w:bottom w:val="single" w:sz="4" w:space="0" w:color="BFBFBF" w:themeColor="background1" w:themeShade="BF"/>
              <w:right w:val="single" w:sz="4" w:space="0" w:color="408BCA"/>
            </w:tcBorders>
            <w:shd w:val="clear" w:color="auto" w:fill="408BCA"/>
            <w:tcMar>
              <w:top w:w="0" w:type="dxa"/>
              <w:left w:w="0" w:type="dxa"/>
              <w:bottom w:w="0" w:type="dxa"/>
              <w:right w:w="0" w:type="dxa"/>
            </w:tcMar>
            <w:vAlign w:val="center"/>
            <w:hideMark/>
          </w:tcPr>
          <w:p w14:paraId="76559549" w14:textId="77777777" w:rsidR="00F609EE" w:rsidRDefault="00F609EE" w:rsidP="0011674D">
            <w:pPr>
              <w:spacing w:after="0"/>
              <w:jc w:val="center"/>
            </w:pPr>
            <w:r>
              <w:rPr>
                <w:rFonts w:eastAsia="Century Gothic" w:cs="Century Gothic"/>
                <w:b/>
                <w:color w:val="FFFFFF"/>
                <w:sz w:val="18"/>
                <w:szCs w:val="18"/>
              </w:rPr>
              <w:t>n (%)</w:t>
            </w:r>
          </w:p>
        </w:tc>
        <w:tc>
          <w:tcPr>
            <w:tcW w:w="138" w:type="dxa"/>
            <w:tcBorders>
              <w:top w:val="nil"/>
              <w:left w:val="single" w:sz="4" w:space="0" w:color="408BCA"/>
              <w:bottom w:val="nil"/>
              <w:right w:val="single" w:sz="4" w:space="0" w:color="408BCA"/>
            </w:tcBorders>
            <w:shd w:val="clear" w:color="auto" w:fill="auto"/>
            <w:tcMar>
              <w:top w:w="0" w:type="dxa"/>
              <w:left w:w="0" w:type="dxa"/>
              <w:bottom w:w="0" w:type="dxa"/>
              <w:right w:w="0" w:type="dxa"/>
            </w:tcMar>
            <w:vAlign w:val="center"/>
            <w:hideMark/>
          </w:tcPr>
          <w:p w14:paraId="4C4D0BF4" w14:textId="77777777" w:rsidR="00F609EE" w:rsidRDefault="00F609EE" w:rsidP="0011674D">
            <w:pPr>
              <w:spacing w:after="0"/>
              <w:jc w:val="center"/>
            </w:pPr>
            <w:r>
              <w:rPr>
                <w:rFonts w:eastAsia="Century Gothic" w:cs="Century Gothic"/>
                <w:b/>
                <w:color w:val="FFFFFF"/>
                <w:sz w:val="18"/>
                <w:szCs w:val="18"/>
              </w:rPr>
              <w:t xml:space="preserve"> </w:t>
            </w:r>
          </w:p>
        </w:tc>
        <w:tc>
          <w:tcPr>
            <w:tcW w:w="5460" w:type="dxa"/>
            <w:tcBorders>
              <w:top w:val="single" w:sz="4" w:space="0" w:color="408BCA"/>
              <w:left w:val="single" w:sz="4" w:space="0" w:color="408BCA"/>
              <w:bottom w:val="single" w:sz="4" w:space="0" w:color="BFBFBF" w:themeColor="background1" w:themeShade="BF"/>
            </w:tcBorders>
            <w:shd w:val="clear" w:color="auto" w:fill="408BCA"/>
            <w:tcMar>
              <w:top w:w="0" w:type="dxa"/>
              <w:left w:w="0" w:type="dxa"/>
              <w:bottom w:w="0" w:type="dxa"/>
              <w:right w:w="0" w:type="dxa"/>
            </w:tcMar>
            <w:vAlign w:val="center"/>
            <w:hideMark/>
          </w:tcPr>
          <w:p w14:paraId="42D061FD" w14:textId="77777777" w:rsidR="00F609EE" w:rsidRDefault="00F609EE" w:rsidP="0011674D">
            <w:pPr>
              <w:spacing w:after="0"/>
              <w:jc w:val="center"/>
            </w:pPr>
            <w:r>
              <w:rPr>
                <w:rFonts w:eastAsia="Century Gothic" w:cs="Century Gothic"/>
                <w:b/>
                <w:color w:val="FFFFFF"/>
                <w:sz w:val="18"/>
                <w:szCs w:val="18"/>
              </w:rPr>
              <w:t>Response</w:t>
            </w:r>
          </w:p>
        </w:tc>
        <w:tc>
          <w:tcPr>
            <w:tcW w:w="1382" w:type="dxa"/>
            <w:shd w:val="clear" w:color="auto" w:fill="408BCA"/>
            <w:tcMar>
              <w:top w:w="0" w:type="dxa"/>
              <w:left w:w="0" w:type="dxa"/>
              <w:bottom w:w="0" w:type="dxa"/>
              <w:right w:w="0" w:type="dxa"/>
            </w:tcMar>
            <w:vAlign w:val="center"/>
            <w:hideMark/>
          </w:tcPr>
          <w:p w14:paraId="4F4BF24A" w14:textId="77777777" w:rsidR="00F609EE" w:rsidRDefault="00F609EE" w:rsidP="0011674D">
            <w:pPr>
              <w:spacing w:after="0"/>
              <w:jc w:val="center"/>
            </w:pPr>
            <w:r>
              <w:rPr>
                <w:rFonts w:eastAsia="Century Gothic" w:cs="Century Gothic"/>
                <w:b/>
                <w:color w:val="FFFFFF"/>
                <w:sz w:val="18"/>
                <w:szCs w:val="18"/>
              </w:rPr>
              <w:t>n (%)</w:t>
            </w:r>
          </w:p>
        </w:tc>
      </w:tr>
      <w:tr w:rsidR="00F609EE" w14:paraId="58961EFF" w14:textId="77777777" w:rsidTr="00721736">
        <w:trPr>
          <w:cantSplit/>
          <w:trHeight w:val="227"/>
          <w:jc w:val="center"/>
        </w:trPr>
        <w:tc>
          <w:tcPr>
            <w:tcW w:w="5460" w:type="dxa"/>
            <w:shd w:val="clear" w:color="auto" w:fill="FFFFFF"/>
            <w:tcMar>
              <w:top w:w="0" w:type="dxa"/>
              <w:left w:w="0" w:type="dxa"/>
              <w:bottom w:w="0" w:type="dxa"/>
              <w:right w:w="0" w:type="dxa"/>
            </w:tcMar>
            <w:vAlign w:val="center"/>
            <w:hideMark/>
          </w:tcPr>
          <w:p w14:paraId="61390EB9" w14:textId="77777777" w:rsidR="00F609EE" w:rsidRDefault="00F609EE" w:rsidP="0011674D">
            <w:pPr>
              <w:spacing w:after="0"/>
              <w:ind w:left="100" w:right="100"/>
            </w:pPr>
            <w:r>
              <w:rPr>
                <w:rFonts w:eastAsia="Century Gothic" w:cs="Century Gothic"/>
                <w:color w:val="000000"/>
                <w:sz w:val="18"/>
                <w:szCs w:val="18"/>
              </w:rPr>
              <w:t>Contact a doctor or nurse by telephone during the practice/ service's hours of operation?</w:t>
            </w:r>
          </w:p>
        </w:tc>
        <w:tc>
          <w:tcPr>
            <w:tcW w:w="1382" w:type="dxa"/>
            <w:tcBorders>
              <w:top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hideMark/>
          </w:tcPr>
          <w:p w14:paraId="64F6C837" w14:textId="77777777" w:rsidR="00F609EE" w:rsidRDefault="00F609EE" w:rsidP="0011674D">
            <w:pPr>
              <w:spacing w:after="0"/>
              <w:ind w:left="100" w:right="100"/>
              <w:jc w:val="right"/>
            </w:pPr>
            <w:r>
              <w:rPr>
                <w:rFonts w:eastAsia="Century Gothic" w:cs="Century Gothic"/>
                <w:color w:val="000000"/>
                <w:sz w:val="18"/>
                <w:szCs w:val="18"/>
              </w:rPr>
              <w:t>102 (85.0%)</w:t>
            </w:r>
          </w:p>
        </w:tc>
        <w:tc>
          <w:tcPr>
            <w:tcW w:w="138" w:type="dxa"/>
            <w:tcBorders>
              <w:top w:val="nil"/>
              <w:left w:val="single" w:sz="4" w:space="0" w:color="408BCA"/>
              <w:bottom w:val="nil"/>
              <w:right w:val="single" w:sz="4" w:space="0" w:color="408BCA"/>
            </w:tcBorders>
            <w:shd w:val="clear" w:color="auto" w:fill="auto"/>
            <w:tcMar>
              <w:top w:w="0" w:type="dxa"/>
              <w:left w:w="0" w:type="dxa"/>
              <w:bottom w:w="0" w:type="dxa"/>
              <w:right w:w="0" w:type="dxa"/>
            </w:tcMar>
            <w:vAlign w:val="center"/>
          </w:tcPr>
          <w:p w14:paraId="6A6BCD3B" w14:textId="77777777" w:rsidR="00F609EE" w:rsidRDefault="00F609EE" w:rsidP="0011674D">
            <w:pPr>
              <w:spacing w:after="0"/>
              <w:ind w:left="100" w:right="100"/>
              <w:jc w:val="right"/>
            </w:pPr>
          </w:p>
        </w:tc>
        <w:tc>
          <w:tcPr>
            <w:tcW w:w="5460" w:type="dxa"/>
            <w:tcBorders>
              <w:top w:val="single" w:sz="4" w:space="0" w:color="BFBFBF" w:themeColor="background1" w:themeShade="BF"/>
              <w:left w:val="single" w:sz="4" w:space="0" w:color="408BCA"/>
              <w:bottom w:val="single" w:sz="4" w:space="0" w:color="BFBFBF" w:themeColor="background1" w:themeShade="BF"/>
            </w:tcBorders>
            <w:shd w:val="clear" w:color="auto" w:fill="FFFFFF"/>
            <w:tcMar>
              <w:top w:w="0" w:type="dxa"/>
              <w:left w:w="0" w:type="dxa"/>
              <w:bottom w:w="0" w:type="dxa"/>
              <w:right w:w="0" w:type="dxa"/>
            </w:tcMar>
            <w:vAlign w:val="center"/>
            <w:hideMark/>
          </w:tcPr>
          <w:p w14:paraId="44AD35D0" w14:textId="77777777" w:rsidR="00F609EE" w:rsidRDefault="00F609EE" w:rsidP="0011674D">
            <w:pPr>
              <w:spacing w:after="0"/>
              <w:ind w:left="100" w:right="100"/>
            </w:pPr>
            <w:r>
              <w:rPr>
                <w:rFonts w:eastAsia="Century Gothic" w:cs="Century Gothic"/>
                <w:color w:val="000000"/>
                <w:sz w:val="18"/>
                <w:szCs w:val="18"/>
              </w:rPr>
              <w:t>Review letters from specialists/ hospital discharge summarised on a patient portal?</w:t>
            </w:r>
          </w:p>
        </w:tc>
        <w:tc>
          <w:tcPr>
            <w:tcW w:w="1382" w:type="dxa"/>
            <w:shd w:val="clear" w:color="auto" w:fill="FFFFFF"/>
            <w:tcMar>
              <w:top w:w="0" w:type="dxa"/>
              <w:left w:w="0" w:type="dxa"/>
              <w:bottom w:w="0" w:type="dxa"/>
              <w:right w:w="0" w:type="dxa"/>
            </w:tcMar>
            <w:vAlign w:val="center"/>
            <w:hideMark/>
          </w:tcPr>
          <w:p w14:paraId="43F63D2F" w14:textId="77777777" w:rsidR="00F609EE" w:rsidRDefault="00F609EE" w:rsidP="0011674D">
            <w:pPr>
              <w:spacing w:after="0"/>
              <w:ind w:left="100" w:right="100"/>
              <w:jc w:val="right"/>
            </w:pPr>
            <w:r>
              <w:rPr>
                <w:rFonts w:eastAsia="Century Gothic" w:cs="Century Gothic"/>
                <w:color w:val="000000"/>
                <w:sz w:val="18"/>
                <w:szCs w:val="18"/>
              </w:rPr>
              <w:t>11 (9.2%)</w:t>
            </w:r>
          </w:p>
        </w:tc>
      </w:tr>
      <w:tr w:rsidR="00F609EE" w14:paraId="0ED5A751" w14:textId="77777777" w:rsidTr="00721736">
        <w:trPr>
          <w:cantSplit/>
          <w:trHeight w:val="227"/>
          <w:jc w:val="center"/>
        </w:trPr>
        <w:tc>
          <w:tcPr>
            <w:tcW w:w="5460" w:type="dxa"/>
            <w:shd w:val="clear" w:color="auto" w:fill="FFFFFF"/>
            <w:tcMar>
              <w:top w:w="0" w:type="dxa"/>
              <w:left w:w="0" w:type="dxa"/>
              <w:bottom w:w="0" w:type="dxa"/>
              <w:right w:w="0" w:type="dxa"/>
            </w:tcMar>
            <w:vAlign w:val="center"/>
            <w:hideMark/>
          </w:tcPr>
          <w:p w14:paraId="122FFE32" w14:textId="77777777" w:rsidR="00F609EE" w:rsidRDefault="00F609EE" w:rsidP="0011674D">
            <w:pPr>
              <w:spacing w:after="0"/>
              <w:ind w:left="100" w:right="100"/>
            </w:pPr>
            <w:r>
              <w:rPr>
                <w:rFonts w:eastAsia="Century Gothic" w:cs="Century Gothic"/>
                <w:color w:val="000000"/>
                <w:sz w:val="18"/>
                <w:szCs w:val="18"/>
              </w:rPr>
              <w:t>Request appointments online?</w:t>
            </w:r>
          </w:p>
        </w:tc>
        <w:tc>
          <w:tcPr>
            <w:tcW w:w="1382" w:type="dxa"/>
            <w:tcBorders>
              <w:top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hideMark/>
          </w:tcPr>
          <w:p w14:paraId="56378AAC" w14:textId="77777777" w:rsidR="00F609EE" w:rsidRDefault="00F609EE" w:rsidP="0011674D">
            <w:pPr>
              <w:spacing w:after="0"/>
              <w:ind w:left="100" w:right="100"/>
              <w:jc w:val="right"/>
            </w:pPr>
            <w:r>
              <w:rPr>
                <w:rFonts w:eastAsia="Century Gothic" w:cs="Century Gothic"/>
                <w:color w:val="000000"/>
                <w:sz w:val="18"/>
                <w:szCs w:val="18"/>
              </w:rPr>
              <w:t>85 (70.8%)</w:t>
            </w:r>
          </w:p>
        </w:tc>
        <w:tc>
          <w:tcPr>
            <w:tcW w:w="138" w:type="dxa"/>
            <w:tcBorders>
              <w:top w:val="nil"/>
              <w:left w:val="single" w:sz="4" w:space="0" w:color="408BCA"/>
              <w:bottom w:val="nil"/>
              <w:right w:val="single" w:sz="4" w:space="0" w:color="408BCA"/>
            </w:tcBorders>
            <w:shd w:val="clear" w:color="auto" w:fill="auto"/>
            <w:tcMar>
              <w:top w:w="0" w:type="dxa"/>
              <w:left w:w="0" w:type="dxa"/>
              <w:bottom w:w="0" w:type="dxa"/>
              <w:right w:w="0" w:type="dxa"/>
            </w:tcMar>
            <w:vAlign w:val="center"/>
          </w:tcPr>
          <w:p w14:paraId="2BCFBF67" w14:textId="77777777" w:rsidR="00F609EE" w:rsidRDefault="00F609EE" w:rsidP="0011674D">
            <w:pPr>
              <w:spacing w:after="0"/>
              <w:ind w:left="100" w:right="100"/>
              <w:jc w:val="right"/>
            </w:pPr>
          </w:p>
        </w:tc>
        <w:tc>
          <w:tcPr>
            <w:tcW w:w="5460" w:type="dxa"/>
            <w:tcBorders>
              <w:top w:val="single" w:sz="4" w:space="0" w:color="BFBFBF" w:themeColor="background1" w:themeShade="BF"/>
              <w:left w:val="single" w:sz="4" w:space="0" w:color="408BCA"/>
              <w:bottom w:val="single" w:sz="4" w:space="0" w:color="BFBFBF" w:themeColor="background1" w:themeShade="BF"/>
            </w:tcBorders>
            <w:shd w:val="clear" w:color="auto" w:fill="FFFFFF"/>
            <w:tcMar>
              <w:top w:w="0" w:type="dxa"/>
              <w:left w:w="0" w:type="dxa"/>
              <w:bottom w:w="0" w:type="dxa"/>
              <w:right w:w="0" w:type="dxa"/>
            </w:tcMar>
            <w:vAlign w:val="center"/>
            <w:hideMark/>
          </w:tcPr>
          <w:p w14:paraId="5BEEA0DE" w14:textId="77777777" w:rsidR="00F609EE" w:rsidRDefault="00F609EE" w:rsidP="0011674D">
            <w:pPr>
              <w:spacing w:after="0"/>
              <w:ind w:left="100" w:right="100"/>
            </w:pPr>
            <w:r>
              <w:rPr>
                <w:rFonts w:eastAsia="Century Gothic" w:cs="Century Gothic"/>
                <w:color w:val="000000"/>
                <w:sz w:val="18"/>
                <w:szCs w:val="18"/>
              </w:rPr>
              <w:t>View test results on a patient portal?</w:t>
            </w:r>
          </w:p>
        </w:tc>
        <w:tc>
          <w:tcPr>
            <w:tcW w:w="1382" w:type="dxa"/>
            <w:shd w:val="clear" w:color="auto" w:fill="FFFFFF"/>
            <w:tcMar>
              <w:top w:w="0" w:type="dxa"/>
              <w:left w:w="0" w:type="dxa"/>
              <w:bottom w:w="0" w:type="dxa"/>
              <w:right w:w="0" w:type="dxa"/>
            </w:tcMar>
            <w:vAlign w:val="center"/>
            <w:hideMark/>
          </w:tcPr>
          <w:p w14:paraId="6C9E454E" w14:textId="77777777" w:rsidR="00F609EE" w:rsidRDefault="00F609EE" w:rsidP="0011674D">
            <w:pPr>
              <w:spacing w:after="0"/>
              <w:ind w:left="100" w:right="100"/>
              <w:jc w:val="right"/>
            </w:pPr>
            <w:r>
              <w:rPr>
                <w:rFonts w:eastAsia="Century Gothic" w:cs="Century Gothic"/>
                <w:color w:val="000000"/>
                <w:sz w:val="18"/>
                <w:szCs w:val="18"/>
              </w:rPr>
              <w:t>7 (5.8%)</w:t>
            </w:r>
          </w:p>
        </w:tc>
      </w:tr>
      <w:tr w:rsidR="00F609EE" w14:paraId="52AC9B91" w14:textId="77777777" w:rsidTr="00721736">
        <w:trPr>
          <w:cantSplit/>
          <w:trHeight w:val="227"/>
          <w:jc w:val="center"/>
        </w:trPr>
        <w:tc>
          <w:tcPr>
            <w:tcW w:w="5460" w:type="dxa"/>
            <w:shd w:val="clear" w:color="auto" w:fill="FFFFFF"/>
            <w:tcMar>
              <w:top w:w="0" w:type="dxa"/>
              <w:left w:w="0" w:type="dxa"/>
              <w:bottom w:w="0" w:type="dxa"/>
              <w:right w:w="0" w:type="dxa"/>
            </w:tcMar>
            <w:vAlign w:val="center"/>
            <w:hideMark/>
          </w:tcPr>
          <w:p w14:paraId="35808A25" w14:textId="77777777" w:rsidR="00F609EE" w:rsidRDefault="00F609EE" w:rsidP="0011674D">
            <w:pPr>
              <w:spacing w:after="0"/>
              <w:ind w:left="100" w:right="100"/>
            </w:pPr>
            <w:r>
              <w:rPr>
                <w:rFonts w:eastAsia="Century Gothic" w:cs="Century Gothic"/>
                <w:color w:val="000000"/>
                <w:sz w:val="18"/>
                <w:szCs w:val="18"/>
              </w:rPr>
              <w:t>Describe the problems they wish to discuss with the GP prior to the appointment?</w:t>
            </w:r>
          </w:p>
        </w:tc>
        <w:tc>
          <w:tcPr>
            <w:tcW w:w="1382" w:type="dxa"/>
            <w:tcBorders>
              <w:top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hideMark/>
          </w:tcPr>
          <w:p w14:paraId="1F407E5E" w14:textId="77777777" w:rsidR="00F609EE" w:rsidRDefault="00F609EE" w:rsidP="0011674D">
            <w:pPr>
              <w:spacing w:after="0"/>
              <w:ind w:left="100" w:right="100"/>
              <w:jc w:val="right"/>
            </w:pPr>
            <w:r>
              <w:rPr>
                <w:rFonts w:eastAsia="Century Gothic" w:cs="Century Gothic"/>
                <w:color w:val="000000"/>
                <w:sz w:val="18"/>
                <w:szCs w:val="18"/>
              </w:rPr>
              <w:t>75 (62.5%)</w:t>
            </w:r>
          </w:p>
        </w:tc>
        <w:tc>
          <w:tcPr>
            <w:tcW w:w="138" w:type="dxa"/>
            <w:tcBorders>
              <w:top w:val="nil"/>
              <w:left w:val="single" w:sz="4" w:space="0" w:color="408BCA"/>
              <w:bottom w:val="nil"/>
              <w:right w:val="single" w:sz="4" w:space="0" w:color="408BCA"/>
            </w:tcBorders>
            <w:shd w:val="clear" w:color="auto" w:fill="auto"/>
            <w:tcMar>
              <w:top w:w="0" w:type="dxa"/>
              <w:left w:w="0" w:type="dxa"/>
              <w:bottom w:w="0" w:type="dxa"/>
              <w:right w:w="0" w:type="dxa"/>
            </w:tcMar>
            <w:vAlign w:val="center"/>
          </w:tcPr>
          <w:p w14:paraId="083C9639" w14:textId="77777777" w:rsidR="00F609EE" w:rsidRDefault="00F609EE" w:rsidP="0011674D">
            <w:pPr>
              <w:spacing w:after="0"/>
              <w:ind w:left="100" w:right="100"/>
              <w:jc w:val="right"/>
            </w:pPr>
          </w:p>
        </w:tc>
        <w:tc>
          <w:tcPr>
            <w:tcW w:w="5460" w:type="dxa"/>
            <w:tcBorders>
              <w:top w:val="single" w:sz="4" w:space="0" w:color="BFBFBF" w:themeColor="background1" w:themeShade="BF"/>
              <w:left w:val="single" w:sz="4" w:space="0" w:color="408BCA"/>
              <w:bottom w:val="single" w:sz="4" w:space="0" w:color="BFBFBF" w:themeColor="background1" w:themeShade="BF"/>
            </w:tcBorders>
            <w:shd w:val="clear" w:color="auto" w:fill="FFFFFF"/>
            <w:tcMar>
              <w:top w:w="0" w:type="dxa"/>
              <w:left w:w="0" w:type="dxa"/>
              <w:bottom w:w="0" w:type="dxa"/>
              <w:right w:w="0" w:type="dxa"/>
            </w:tcMar>
            <w:vAlign w:val="center"/>
            <w:hideMark/>
          </w:tcPr>
          <w:p w14:paraId="175BB36B" w14:textId="77777777" w:rsidR="00F609EE" w:rsidRDefault="00F609EE" w:rsidP="0011674D">
            <w:pPr>
              <w:spacing w:after="0"/>
              <w:ind w:left="100" w:right="100"/>
            </w:pPr>
            <w:r>
              <w:rPr>
                <w:rFonts w:eastAsia="Century Gothic" w:cs="Century Gothic"/>
                <w:color w:val="000000"/>
                <w:sz w:val="18"/>
                <w:szCs w:val="18"/>
              </w:rPr>
              <w:t>Request refills for prescriptions online?</w:t>
            </w:r>
          </w:p>
        </w:tc>
        <w:tc>
          <w:tcPr>
            <w:tcW w:w="1382" w:type="dxa"/>
            <w:shd w:val="clear" w:color="auto" w:fill="FFFFFF"/>
            <w:tcMar>
              <w:top w:w="0" w:type="dxa"/>
              <w:left w:w="0" w:type="dxa"/>
              <w:bottom w:w="0" w:type="dxa"/>
              <w:right w:w="0" w:type="dxa"/>
            </w:tcMar>
            <w:vAlign w:val="center"/>
            <w:hideMark/>
          </w:tcPr>
          <w:p w14:paraId="33FED7E1" w14:textId="77777777" w:rsidR="00F609EE" w:rsidRDefault="00F609EE" w:rsidP="0011674D">
            <w:pPr>
              <w:spacing w:after="0"/>
              <w:ind w:left="100" w:right="100"/>
              <w:jc w:val="right"/>
            </w:pPr>
            <w:r>
              <w:rPr>
                <w:rFonts w:eastAsia="Century Gothic" w:cs="Century Gothic"/>
                <w:color w:val="000000"/>
                <w:sz w:val="18"/>
                <w:szCs w:val="18"/>
              </w:rPr>
              <w:t>6 (5.0%)</w:t>
            </w:r>
          </w:p>
        </w:tc>
      </w:tr>
      <w:tr w:rsidR="00F609EE" w14:paraId="0065BFB7" w14:textId="77777777" w:rsidTr="00721736">
        <w:trPr>
          <w:cantSplit/>
          <w:trHeight w:val="227"/>
          <w:jc w:val="center"/>
        </w:trPr>
        <w:tc>
          <w:tcPr>
            <w:tcW w:w="5460" w:type="dxa"/>
            <w:shd w:val="clear" w:color="auto" w:fill="FFFFFF"/>
            <w:tcMar>
              <w:top w:w="0" w:type="dxa"/>
              <w:left w:w="0" w:type="dxa"/>
              <w:bottom w:w="0" w:type="dxa"/>
              <w:right w:w="0" w:type="dxa"/>
            </w:tcMar>
            <w:vAlign w:val="center"/>
            <w:hideMark/>
          </w:tcPr>
          <w:p w14:paraId="42D8F8CB" w14:textId="77777777" w:rsidR="00F609EE" w:rsidRDefault="00F609EE" w:rsidP="0011674D">
            <w:pPr>
              <w:spacing w:after="0"/>
              <w:ind w:left="100" w:right="100"/>
            </w:pPr>
            <w:r>
              <w:rPr>
                <w:rFonts w:eastAsia="Century Gothic" w:cs="Century Gothic"/>
                <w:color w:val="000000"/>
                <w:sz w:val="18"/>
                <w:szCs w:val="18"/>
              </w:rPr>
              <w:t>Send a medical question or concern via email or electronic message?</w:t>
            </w:r>
          </w:p>
        </w:tc>
        <w:tc>
          <w:tcPr>
            <w:tcW w:w="1382" w:type="dxa"/>
            <w:tcBorders>
              <w:top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hideMark/>
          </w:tcPr>
          <w:p w14:paraId="18CD6BE6" w14:textId="77777777" w:rsidR="00F609EE" w:rsidRDefault="00F609EE" w:rsidP="0011674D">
            <w:pPr>
              <w:spacing w:after="0"/>
              <w:ind w:left="100" w:right="100"/>
              <w:jc w:val="right"/>
            </w:pPr>
            <w:r>
              <w:rPr>
                <w:rFonts w:eastAsia="Century Gothic" w:cs="Century Gothic"/>
                <w:color w:val="000000"/>
                <w:sz w:val="18"/>
                <w:szCs w:val="18"/>
              </w:rPr>
              <w:t>48 (40.0%)</w:t>
            </w:r>
          </w:p>
        </w:tc>
        <w:tc>
          <w:tcPr>
            <w:tcW w:w="138" w:type="dxa"/>
            <w:tcBorders>
              <w:top w:val="nil"/>
              <w:left w:val="single" w:sz="4" w:space="0" w:color="408BCA"/>
              <w:bottom w:val="nil"/>
              <w:right w:val="single" w:sz="4" w:space="0" w:color="408BCA"/>
            </w:tcBorders>
            <w:shd w:val="clear" w:color="auto" w:fill="auto"/>
            <w:tcMar>
              <w:top w:w="0" w:type="dxa"/>
              <w:left w:w="0" w:type="dxa"/>
              <w:bottom w:w="0" w:type="dxa"/>
              <w:right w:w="0" w:type="dxa"/>
            </w:tcMar>
            <w:vAlign w:val="center"/>
          </w:tcPr>
          <w:p w14:paraId="1BB11C77" w14:textId="77777777" w:rsidR="00F609EE" w:rsidRDefault="00F609EE" w:rsidP="0011674D">
            <w:pPr>
              <w:spacing w:after="0"/>
              <w:ind w:left="100" w:right="100"/>
              <w:jc w:val="right"/>
            </w:pPr>
          </w:p>
        </w:tc>
        <w:tc>
          <w:tcPr>
            <w:tcW w:w="5460" w:type="dxa"/>
            <w:tcBorders>
              <w:top w:val="single" w:sz="4" w:space="0" w:color="BFBFBF" w:themeColor="background1" w:themeShade="BF"/>
              <w:left w:val="single" w:sz="4" w:space="0" w:color="408BCA"/>
              <w:bottom w:val="single" w:sz="4" w:space="0" w:color="BFBFBF" w:themeColor="background1" w:themeShade="BF"/>
            </w:tcBorders>
            <w:shd w:val="clear" w:color="auto" w:fill="FFFFFF"/>
            <w:tcMar>
              <w:top w:w="0" w:type="dxa"/>
              <w:left w:w="0" w:type="dxa"/>
              <w:bottom w:w="0" w:type="dxa"/>
              <w:right w:w="0" w:type="dxa"/>
            </w:tcMar>
            <w:vAlign w:val="center"/>
            <w:hideMark/>
          </w:tcPr>
          <w:p w14:paraId="749DC6C3" w14:textId="77777777" w:rsidR="00F609EE" w:rsidRDefault="00F609EE" w:rsidP="0011674D">
            <w:pPr>
              <w:spacing w:after="0"/>
              <w:ind w:left="100" w:right="100"/>
            </w:pPr>
            <w:r>
              <w:rPr>
                <w:rFonts w:eastAsia="Century Gothic" w:cs="Century Gothic"/>
                <w:color w:val="000000"/>
                <w:sz w:val="18"/>
                <w:szCs w:val="18"/>
              </w:rPr>
              <w:t>Don't know/ no response</w:t>
            </w:r>
          </w:p>
        </w:tc>
        <w:tc>
          <w:tcPr>
            <w:tcW w:w="1382" w:type="dxa"/>
            <w:shd w:val="clear" w:color="auto" w:fill="FFFFFF"/>
            <w:tcMar>
              <w:top w:w="0" w:type="dxa"/>
              <w:left w:w="0" w:type="dxa"/>
              <w:bottom w:w="0" w:type="dxa"/>
              <w:right w:w="0" w:type="dxa"/>
            </w:tcMar>
            <w:vAlign w:val="center"/>
            <w:hideMark/>
          </w:tcPr>
          <w:p w14:paraId="63DF1642" w14:textId="77777777" w:rsidR="00F609EE" w:rsidRDefault="00F609EE" w:rsidP="0011674D">
            <w:pPr>
              <w:spacing w:after="0"/>
              <w:ind w:left="100" w:right="100"/>
              <w:jc w:val="right"/>
            </w:pPr>
            <w:r>
              <w:rPr>
                <w:rFonts w:eastAsia="Century Gothic" w:cs="Century Gothic"/>
                <w:color w:val="000000"/>
                <w:sz w:val="18"/>
                <w:szCs w:val="18"/>
              </w:rPr>
              <w:t>3 (2.5%)</w:t>
            </w:r>
          </w:p>
        </w:tc>
      </w:tr>
      <w:tr w:rsidR="00F609EE" w14:paraId="77645E9E" w14:textId="77777777" w:rsidTr="00721736">
        <w:trPr>
          <w:cantSplit/>
          <w:trHeight w:val="227"/>
          <w:jc w:val="center"/>
        </w:trPr>
        <w:tc>
          <w:tcPr>
            <w:tcW w:w="5460" w:type="dxa"/>
            <w:shd w:val="clear" w:color="auto" w:fill="FFFFFF"/>
            <w:tcMar>
              <w:top w:w="0" w:type="dxa"/>
              <w:left w:w="0" w:type="dxa"/>
              <w:bottom w:w="0" w:type="dxa"/>
              <w:right w:w="0" w:type="dxa"/>
            </w:tcMar>
            <w:vAlign w:val="center"/>
            <w:hideMark/>
          </w:tcPr>
          <w:p w14:paraId="5A788BDF" w14:textId="77777777" w:rsidR="00F609EE" w:rsidRDefault="00F609EE" w:rsidP="0011674D">
            <w:pPr>
              <w:spacing w:after="0"/>
              <w:ind w:left="100" w:right="100"/>
            </w:pPr>
            <w:r>
              <w:rPr>
                <w:rFonts w:eastAsia="Century Gothic" w:cs="Century Gothic"/>
                <w:color w:val="000000"/>
                <w:sz w:val="18"/>
                <w:szCs w:val="18"/>
              </w:rPr>
              <w:t>Leave a voice message and get a return call from a doctor or nurse</w:t>
            </w:r>
          </w:p>
        </w:tc>
        <w:tc>
          <w:tcPr>
            <w:tcW w:w="1382" w:type="dxa"/>
            <w:tcBorders>
              <w:top w:val="single" w:sz="4" w:space="0" w:color="BFBFBF" w:themeColor="background1" w:themeShade="BF"/>
              <w:bottom w:val="single" w:sz="4" w:space="0" w:color="408BCA"/>
              <w:right w:val="single" w:sz="4" w:space="0" w:color="408BCA"/>
            </w:tcBorders>
            <w:shd w:val="clear" w:color="auto" w:fill="FFFFFF"/>
            <w:tcMar>
              <w:top w:w="0" w:type="dxa"/>
              <w:left w:w="0" w:type="dxa"/>
              <w:bottom w:w="0" w:type="dxa"/>
              <w:right w:w="0" w:type="dxa"/>
            </w:tcMar>
            <w:vAlign w:val="center"/>
            <w:hideMark/>
          </w:tcPr>
          <w:p w14:paraId="5D9AD349" w14:textId="77777777" w:rsidR="00F609EE" w:rsidRDefault="00F609EE" w:rsidP="0011674D">
            <w:pPr>
              <w:spacing w:after="0"/>
              <w:ind w:left="100" w:right="100"/>
              <w:jc w:val="right"/>
            </w:pPr>
            <w:r>
              <w:rPr>
                <w:rFonts w:eastAsia="Century Gothic" w:cs="Century Gothic"/>
                <w:color w:val="000000"/>
                <w:sz w:val="18"/>
                <w:szCs w:val="18"/>
              </w:rPr>
              <w:t>39 (32.5%)</w:t>
            </w:r>
          </w:p>
        </w:tc>
        <w:tc>
          <w:tcPr>
            <w:tcW w:w="138" w:type="dxa"/>
            <w:tcBorders>
              <w:top w:val="nil"/>
              <w:left w:val="single" w:sz="4" w:space="0" w:color="408BCA"/>
              <w:bottom w:val="nil"/>
              <w:right w:val="single" w:sz="4" w:space="0" w:color="408BCA"/>
            </w:tcBorders>
            <w:shd w:val="clear" w:color="auto" w:fill="auto"/>
            <w:tcMar>
              <w:top w:w="0" w:type="dxa"/>
              <w:left w:w="0" w:type="dxa"/>
              <w:bottom w:w="0" w:type="dxa"/>
              <w:right w:w="0" w:type="dxa"/>
            </w:tcMar>
            <w:vAlign w:val="center"/>
          </w:tcPr>
          <w:p w14:paraId="17A8879D" w14:textId="77777777" w:rsidR="00F609EE" w:rsidRDefault="00F609EE" w:rsidP="0011674D">
            <w:pPr>
              <w:spacing w:after="0"/>
              <w:ind w:left="100" w:right="100"/>
              <w:jc w:val="right"/>
            </w:pPr>
          </w:p>
        </w:tc>
        <w:tc>
          <w:tcPr>
            <w:tcW w:w="5460" w:type="dxa"/>
            <w:tcBorders>
              <w:top w:val="single" w:sz="4" w:space="0" w:color="BFBFBF" w:themeColor="background1" w:themeShade="BF"/>
              <w:left w:val="single" w:sz="4" w:space="0" w:color="408BCA"/>
              <w:bottom w:val="single" w:sz="4" w:space="0" w:color="408BCA"/>
            </w:tcBorders>
            <w:shd w:val="clear" w:color="auto" w:fill="FFFFFF"/>
            <w:tcMar>
              <w:top w:w="0" w:type="dxa"/>
              <w:left w:w="0" w:type="dxa"/>
              <w:bottom w:w="0" w:type="dxa"/>
              <w:right w:w="0" w:type="dxa"/>
            </w:tcMar>
            <w:vAlign w:val="center"/>
          </w:tcPr>
          <w:p w14:paraId="376761AF" w14:textId="77777777" w:rsidR="00F609EE" w:rsidRDefault="00F609EE" w:rsidP="0011674D">
            <w:pPr>
              <w:spacing w:after="0"/>
              <w:ind w:left="100" w:right="100"/>
            </w:pPr>
          </w:p>
        </w:tc>
        <w:tc>
          <w:tcPr>
            <w:tcW w:w="1382" w:type="dxa"/>
            <w:shd w:val="clear" w:color="auto" w:fill="FFFFFF"/>
            <w:tcMar>
              <w:top w:w="0" w:type="dxa"/>
              <w:left w:w="0" w:type="dxa"/>
              <w:bottom w:w="0" w:type="dxa"/>
              <w:right w:w="0" w:type="dxa"/>
            </w:tcMar>
            <w:vAlign w:val="center"/>
          </w:tcPr>
          <w:p w14:paraId="141B53A3" w14:textId="77777777" w:rsidR="00F609EE" w:rsidRDefault="00F609EE" w:rsidP="0011674D">
            <w:pPr>
              <w:spacing w:after="0"/>
              <w:ind w:left="100" w:right="100"/>
              <w:jc w:val="right"/>
            </w:pPr>
          </w:p>
        </w:tc>
      </w:tr>
    </w:tbl>
    <w:p w14:paraId="4741022B" w14:textId="5EE40762" w:rsidR="0058735C" w:rsidRPr="0058735C" w:rsidRDefault="00F609EE" w:rsidP="0058735C">
      <w:pPr>
        <w:pStyle w:val="Source"/>
      </w:pPr>
      <w:r w:rsidRPr="0058735C">
        <w:t xml:space="preserve">Source: Practice survey </w:t>
      </w:r>
      <w:r w:rsidR="0045279F">
        <w:t xml:space="preserve">R1 </w:t>
      </w:r>
      <w:r w:rsidR="0045279F" w:rsidRPr="00A14258">
        <w:t>Dec 2017–Jul 2018</w:t>
      </w:r>
      <w:r w:rsidRPr="0058735C">
        <w:t>, question 25.</w:t>
      </w:r>
      <w:bookmarkStart w:id="163" w:name="_Ref22638506"/>
    </w:p>
    <w:p w14:paraId="6EC2A91A" w14:textId="5574370B" w:rsidR="00C153C9" w:rsidRDefault="00C153C9">
      <w:pPr>
        <w:spacing w:after="160" w:line="259" w:lineRule="auto"/>
        <w:rPr>
          <w:bCs/>
          <w:i/>
          <w:sz w:val="16"/>
          <w:szCs w:val="16"/>
        </w:rPr>
      </w:pPr>
      <w:r>
        <w:br w:type="page"/>
      </w:r>
    </w:p>
    <w:p w14:paraId="5EB81663" w14:textId="0BAD2037" w:rsidR="00F609EE" w:rsidRPr="000B1090" w:rsidRDefault="00F609EE" w:rsidP="0058735C">
      <w:pPr>
        <w:pStyle w:val="TableorFigurecaptionHPA"/>
        <w:rPr>
          <w:rStyle w:val="TableorFigurecaptionHPAChar"/>
        </w:rPr>
      </w:pPr>
      <w:r w:rsidRPr="000B1090">
        <w:rPr>
          <w:rStyle w:val="TableorFigurecaptionHPAChar"/>
        </w:rPr>
        <w:lastRenderedPageBreak/>
        <w:t xml:space="preserve">Table </w:t>
      </w:r>
      <w:r w:rsidRPr="000B1090">
        <w:rPr>
          <w:rStyle w:val="TableorFigurecaptionHPAChar"/>
        </w:rPr>
        <w:fldChar w:fldCharType="begin"/>
      </w:r>
      <w:r>
        <w:instrText>SEQ Table \* ARABIC</w:instrText>
      </w:r>
      <w:r w:rsidRPr="000B1090">
        <w:rPr>
          <w:rStyle w:val="TableorFigurecaptionHPAChar"/>
        </w:rPr>
        <w:fldChar w:fldCharType="separate"/>
      </w:r>
      <w:r w:rsidR="00FD44E2">
        <w:rPr>
          <w:noProof/>
        </w:rPr>
        <w:t>101</w:t>
      </w:r>
      <w:r w:rsidRPr="000B1090">
        <w:rPr>
          <w:rStyle w:val="TableorFigurecaptionHPAChar"/>
        </w:rPr>
        <w:fldChar w:fldCharType="end"/>
      </w:r>
      <w:r w:rsidR="00EC7156" w:rsidRPr="000B1090">
        <w:rPr>
          <w:rStyle w:val="TableorFigurecaptionHPAChar"/>
        </w:rPr>
        <w:t>:</w:t>
      </w:r>
      <w:r w:rsidRPr="000B1090">
        <w:rPr>
          <w:rStyle w:val="TableorFigurecaptionHPAChar"/>
        </w:rPr>
        <w:t xml:space="preserve"> At least one GP in the practice who makes home visits</w:t>
      </w:r>
      <w:bookmarkEnd w:id="163"/>
      <w:r w:rsidR="003C3F1B">
        <w:t xml:space="preserve">, </w:t>
      </w:r>
      <w:r w:rsidR="00383415">
        <w:t>by sampling strata</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47"/>
        <w:gridCol w:w="1447"/>
        <w:gridCol w:w="1229"/>
        <w:gridCol w:w="1229"/>
        <w:gridCol w:w="1229"/>
        <w:gridCol w:w="1229"/>
        <w:gridCol w:w="1229"/>
        <w:gridCol w:w="1229"/>
        <w:gridCol w:w="1229"/>
        <w:gridCol w:w="1229"/>
      </w:tblGrid>
      <w:tr w:rsidR="00F609EE" w14:paraId="1B2CE0E1" w14:textId="77777777" w:rsidTr="00D6312B">
        <w:trPr>
          <w:cantSplit/>
          <w:trHeight w:val="20"/>
          <w:tblHeader/>
          <w:jc w:val="center"/>
        </w:trPr>
        <w:tc>
          <w:tcPr>
            <w:tcW w:w="2547" w:type="dxa"/>
            <w:vMerge w:val="restart"/>
            <w:shd w:val="clear" w:color="auto" w:fill="408BCA"/>
            <w:tcMar>
              <w:top w:w="0" w:type="dxa"/>
              <w:left w:w="0" w:type="dxa"/>
              <w:bottom w:w="0" w:type="dxa"/>
              <w:right w:w="0" w:type="dxa"/>
            </w:tcMar>
            <w:vAlign w:val="center"/>
            <w:hideMark/>
          </w:tcPr>
          <w:p w14:paraId="573FC81A" w14:textId="77777777" w:rsidR="00F609EE" w:rsidRDefault="00F609EE" w:rsidP="0011674D">
            <w:pPr>
              <w:spacing w:after="0"/>
              <w:jc w:val="center"/>
            </w:pPr>
            <w:r>
              <w:rPr>
                <w:rFonts w:eastAsia="Century Gothic" w:cs="Century Gothic"/>
                <w:b/>
                <w:color w:val="FFFFFF"/>
                <w:sz w:val="18"/>
                <w:szCs w:val="18"/>
              </w:rPr>
              <w:t>Response</w:t>
            </w:r>
          </w:p>
        </w:tc>
        <w:tc>
          <w:tcPr>
            <w:tcW w:w="1447" w:type="dxa"/>
            <w:vMerge w:val="restart"/>
            <w:shd w:val="clear" w:color="auto" w:fill="408BCA"/>
            <w:tcMar>
              <w:top w:w="0" w:type="dxa"/>
              <w:left w:w="0" w:type="dxa"/>
              <w:bottom w:w="0" w:type="dxa"/>
              <w:right w:w="0" w:type="dxa"/>
            </w:tcMar>
            <w:vAlign w:val="center"/>
            <w:hideMark/>
          </w:tcPr>
          <w:p w14:paraId="44EC7C1D" w14:textId="77777777" w:rsidR="00F609EE" w:rsidRDefault="00F609EE" w:rsidP="0011674D">
            <w:pPr>
              <w:spacing w:after="0"/>
              <w:jc w:val="center"/>
            </w:pPr>
            <w:r>
              <w:rPr>
                <w:rFonts w:eastAsia="Century Gothic" w:cs="Century Gothic"/>
                <w:b/>
                <w:color w:val="FFFFFF"/>
                <w:sz w:val="18"/>
                <w:szCs w:val="18"/>
              </w:rPr>
              <w:t>Total</w:t>
            </w:r>
          </w:p>
        </w:tc>
        <w:tc>
          <w:tcPr>
            <w:tcW w:w="2458" w:type="dxa"/>
            <w:gridSpan w:val="2"/>
            <w:shd w:val="clear" w:color="auto" w:fill="408BCA"/>
            <w:tcMar>
              <w:top w:w="0" w:type="dxa"/>
              <w:left w:w="0" w:type="dxa"/>
              <w:bottom w:w="0" w:type="dxa"/>
              <w:right w:w="0" w:type="dxa"/>
            </w:tcMar>
            <w:vAlign w:val="center"/>
            <w:hideMark/>
          </w:tcPr>
          <w:p w14:paraId="3F62493D" w14:textId="77777777" w:rsidR="00F609EE" w:rsidRDefault="00F609EE" w:rsidP="0011674D">
            <w:pPr>
              <w:spacing w:after="0"/>
              <w:jc w:val="center"/>
            </w:pPr>
            <w:r>
              <w:rPr>
                <w:rFonts w:eastAsia="Century Gothic" w:cs="Century Gothic"/>
                <w:b/>
                <w:color w:val="FFFFFF"/>
                <w:sz w:val="18"/>
                <w:szCs w:val="18"/>
              </w:rPr>
              <w:t>Size</w:t>
            </w:r>
          </w:p>
        </w:tc>
        <w:tc>
          <w:tcPr>
            <w:tcW w:w="3687" w:type="dxa"/>
            <w:gridSpan w:val="3"/>
            <w:shd w:val="clear" w:color="auto" w:fill="408BCA"/>
            <w:tcMar>
              <w:top w:w="0" w:type="dxa"/>
              <w:left w:w="0" w:type="dxa"/>
              <w:bottom w:w="0" w:type="dxa"/>
              <w:right w:w="0" w:type="dxa"/>
            </w:tcMar>
            <w:vAlign w:val="center"/>
            <w:hideMark/>
          </w:tcPr>
          <w:p w14:paraId="38A087CC" w14:textId="77777777" w:rsidR="00F609EE" w:rsidRDefault="00F609EE" w:rsidP="0011674D">
            <w:pPr>
              <w:spacing w:after="0"/>
              <w:jc w:val="center"/>
            </w:pPr>
            <w:r>
              <w:rPr>
                <w:rFonts w:eastAsia="Century Gothic" w:cs="Century Gothic"/>
                <w:b/>
                <w:color w:val="FFFFFF"/>
                <w:sz w:val="18"/>
                <w:szCs w:val="18"/>
              </w:rPr>
              <w:t>Type</w:t>
            </w:r>
          </w:p>
        </w:tc>
        <w:tc>
          <w:tcPr>
            <w:tcW w:w="3687" w:type="dxa"/>
            <w:gridSpan w:val="3"/>
            <w:shd w:val="clear" w:color="auto" w:fill="408BCA"/>
            <w:tcMar>
              <w:top w:w="0" w:type="dxa"/>
              <w:left w:w="0" w:type="dxa"/>
              <w:bottom w:w="0" w:type="dxa"/>
              <w:right w:w="0" w:type="dxa"/>
            </w:tcMar>
            <w:vAlign w:val="center"/>
            <w:hideMark/>
          </w:tcPr>
          <w:p w14:paraId="01866066" w14:textId="77777777" w:rsidR="00F609EE" w:rsidRDefault="00F609EE" w:rsidP="0011674D">
            <w:pPr>
              <w:spacing w:after="0"/>
              <w:jc w:val="center"/>
            </w:pPr>
            <w:r>
              <w:rPr>
                <w:rFonts w:eastAsia="Century Gothic" w:cs="Century Gothic"/>
                <w:b/>
                <w:color w:val="FFFFFF"/>
                <w:sz w:val="18"/>
                <w:szCs w:val="18"/>
              </w:rPr>
              <w:t>Location</w:t>
            </w:r>
          </w:p>
        </w:tc>
      </w:tr>
      <w:tr w:rsidR="00F609EE" w14:paraId="2A2228D9" w14:textId="77777777" w:rsidTr="00D6312B">
        <w:trPr>
          <w:cantSplit/>
          <w:trHeight w:val="20"/>
          <w:tblHeader/>
          <w:jc w:val="center"/>
        </w:trPr>
        <w:tc>
          <w:tcPr>
            <w:tcW w:w="2547" w:type="dxa"/>
            <w:vMerge/>
            <w:shd w:val="clear" w:color="auto" w:fill="408BCA"/>
            <w:vAlign w:val="center"/>
            <w:hideMark/>
          </w:tcPr>
          <w:p w14:paraId="23BBD795" w14:textId="77777777" w:rsidR="00F609EE" w:rsidRDefault="00F609EE" w:rsidP="0011674D">
            <w:pPr>
              <w:spacing w:after="0"/>
            </w:pPr>
          </w:p>
        </w:tc>
        <w:tc>
          <w:tcPr>
            <w:tcW w:w="1447" w:type="dxa"/>
            <w:vMerge/>
            <w:shd w:val="clear" w:color="auto" w:fill="408BCA"/>
            <w:vAlign w:val="center"/>
            <w:hideMark/>
          </w:tcPr>
          <w:p w14:paraId="784A24D0" w14:textId="77777777" w:rsidR="00F609EE" w:rsidRDefault="00F609EE" w:rsidP="0011674D">
            <w:pPr>
              <w:spacing w:after="0"/>
            </w:pPr>
          </w:p>
        </w:tc>
        <w:tc>
          <w:tcPr>
            <w:tcW w:w="1229" w:type="dxa"/>
            <w:shd w:val="clear" w:color="auto" w:fill="408BCA"/>
            <w:tcMar>
              <w:top w:w="0" w:type="dxa"/>
              <w:left w:w="0" w:type="dxa"/>
              <w:bottom w:w="0" w:type="dxa"/>
              <w:right w:w="0" w:type="dxa"/>
            </w:tcMar>
            <w:vAlign w:val="center"/>
            <w:hideMark/>
          </w:tcPr>
          <w:p w14:paraId="4F73322A" w14:textId="77777777" w:rsidR="00F609EE" w:rsidRDefault="00F609EE" w:rsidP="0011674D">
            <w:pPr>
              <w:spacing w:after="0"/>
              <w:jc w:val="center"/>
            </w:pPr>
            <w:r>
              <w:rPr>
                <w:rFonts w:eastAsia="Century Gothic" w:cs="Century Gothic"/>
                <w:b/>
                <w:color w:val="FFFFFF"/>
                <w:sz w:val="18"/>
                <w:szCs w:val="18"/>
              </w:rPr>
              <w:t>Large/ medium</w:t>
            </w:r>
          </w:p>
        </w:tc>
        <w:tc>
          <w:tcPr>
            <w:tcW w:w="1229" w:type="dxa"/>
            <w:shd w:val="clear" w:color="auto" w:fill="408BCA"/>
            <w:tcMar>
              <w:top w:w="0" w:type="dxa"/>
              <w:left w:w="0" w:type="dxa"/>
              <w:bottom w:w="0" w:type="dxa"/>
              <w:right w:w="0" w:type="dxa"/>
            </w:tcMar>
            <w:vAlign w:val="center"/>
            <w:hideMark/>
          </w:tcPr>
          <w:p w14:paraId="11585B63" w14:textId="77777777" w:rsidR="00F609EE" w:rsidRDefault="00F609EE" w:rsidP="0011674D">
            <w:pPr>
              <w:spacing w:after="0"/>
              <w:jc w:val="center"/>
            </w:pPr>
            <w:r>
              <w:rPr>
                <w:rFonts w:eastAsia="Century Gothic" w:cs="Century Gothic"/>
                <w:b/>
                <w:color w:val="FFFFFF"/>
                <w:sz w:val="18"/>
                <w:szCs w:val="18"/>
              </w:rPr>
              <w:t>Small/sole</w:t>
            </w:r>
          </w:p>
        </w:tc>
        <w:tc>
          <w:tcPr>
            <w:tcW w:w="1229" w:type="dxa"/>
            <w:shd w:val="clear" w:color="auto" w:fill="408BCA"/>
            <w:tcMar>
              <w:top w:w="0" w:type="dxa"/>
              <w:left w:w="0" w:type="dxa"/>
              <w:bottom w:w="0" w:type="dxa"/>
              <w:right w:w="0" w:type="dxa"/>
            </w:tcMar>
            <w:vAlign w:val="center"/>
            <w:hideMark/>
          </w:tcPr>
          <w:p w14:paraId="05B6AE8C" w14:textId="77777777" w:rsidR="00F609EE" w:rsidRDefault="00F609EE" w:rsidP="0011674D">
            <w:pPr>
              <w:spacing w:after="0"/>
              <w:jc w:val="center"/>
            </w:pPr>
            <w:r>
              <w:rPr>
                <w:rFonts w:eastAsia="Century Gothic" w:cs="Century Gothic"/>
                <w:b/>
                <w:color w:val="FFFFFF"/>
                <w:sz w:val="18"/>
                <w:szCs w:val="18"/>
              </w:rPr>
              <w:t>Corporate</w:t>
            </w:r>
          </w:p>
        </w:tc>
        <w:tc>
          <w:tcPr>
            <w:tcW w:w="1229" w:type="dxa"/>
            <w:shd w:val="clear" w:color="auto" w:fill="408BCA"/>
            <w:tcMar>
              <w:top w:w="0" w:type="dxa"/>
              <w:left w:w="0" w:type="dxa"/>
              <w:bottom w:w="0" w:type="dxa"/>
              <w:right w:w="0" w:type="dxa"/>
            </w:tcMar>
            <w:vAlign w:val="center"/>
            <w:hideMark/>
          </w:tcPr>
          <w:p w14:paraId="4C52F292" w14:textId="77777777" w:rsidR="00F609EE" w:rsidRDefault="00F609EE" w:rsidP="0011674D">
            <w:pPr>
              <w:spacing w:after="0"/>
              <w:jc w:val="center"/>
            </w:pPr>
            <w:r>
              <w:rPr>
                <w:rFonts w:eastAsia="Century Gothic" w:cs="Century Gothic"/>
                <w:b/>
                <w:color w:val="FFFFFF"/>
                <w:sz w:val="18"/>
                <w:szCs w:val="18"/>
              </w:rPr>
              <w:t>AMS</w:t>
            </w:r>
          </w:p>
        </w:tc>
        <w:tc>
          <w:tcPr>
            <w:tcW w:w="1229" w:type="dxa"/>
            <w:shd w:val="clear" w:color="auto" w:fill="408BCA"/>
            <w:tcMar>
              <w:top w:w="0" w:type="dxa"/>
              <w:left w:w="0" w:type="dxa"/>
              <w:bottom w:w="0" w:type="dxa"/>
              <w:right w:w="0" w:type="dxa"/>
            </w:tcMar>
            <w:vAlign w:val="center"/>
            <w:hideMark/>
          </w:tcPr>
          <w:p w14:paraId="2530B058" w14:textId="77777777" w:rsidR="00F609EE" w:rsidRDefault="00F609EE" w:rsidP="0011674D">
            <w:pPr>
              <w:spacing w:after="0"/>
              <w:jc w:val="center"/>
            </w:pPr>
            <w:r>
              <w:rPr>
                <w:rFonts w:eastAsia="Century Gothic" w:cs="Century Gothic"/>
                <w:b/>
                <w:color w:val="FFFFFF"/>
                <w:sz w:val="18"/>
                <w:szCs w:val="18"/>
              </w:rPr>
              <w:t>Independent</w:t>
            </w:r>
          </w:p>
        </w:tc>
        <w:tc>
          <w:tcPr>
            <w:tcW w:w="1229" w:type="dxa"/>
            <w:shd w:val="clear" w:color="auto" w:fill="408BCA"/>
            <w:tcMar>
              <w:top w:w="0" w:type="dxa"/>
              <w:left w:w="0" w:type="dxa"/>
              <w:bottom w:w="0" w:type="dxa"/>
              <w:right w:w="0" w:type="dxa"/>
            </w:tcMar>
            <w:vAlign w:val="center"/>
            <w:hideMark/>
          </w:tcPr>
          <w:p w14:paraId="57E9E99F" w14:textId="77777777" w:rsidR="00F609EE" w:rsidRDefault="00F609EE" w:rsidP="0011674D">
            <w:pPr>
              <w:spacing w:after="0"/>
              <w:jc w:val="center"/>
            </w:pPr>
            <w:r>
              <w:rPr>
                <w:rFonts w:eastAsia="Century Gothic" w:cs="Century Gothic"/>
                <w:b/>
                <w:color w:val="FFFFFF"/>
                <w:sz w:val="18"/>
                <w:szCs w:val="18"/>
              </w:rPr>
              <w:t>MMM 1</w:t>
            </w:r>
          </w:p>
        </w:tc>
        <w:tc>
          <w:tcPr>
            <w:tcW w:w="1229" w:type="dxa"/>
            <w:shd w:val="clear" w:color="auto" w:fill="408BCA"/>
            <w:tcMar>
              <w:top w:w="0" w:type="dxa"/>
              <w:left w:w="0" w:type="dxa"/>
              <w:bottom w:w="0" w:type="dxa"/>
              <w:right w:w="0" w:type="dxa"/>
            </w:tcMar>
            <w:vAlign w:val="center"/>
            <w:hideMark/>
          </w:tcPr>
          <w:p w14:paraId="6DCBF7EF" w14:textId="77777777" w:rsidR="00C153C9" w:rsidRDefault="00F609EE" w:rsidP="00C153C9">
            <w:pPr>
              <w:spacing w:after="0"/>
              <w:ind w:left="102" w:right="102"/>
              <w:jc w:val="center"/>
              <w:rPr>
                <w:rFonts w:eastAsia="Century Gothic" w:cs="Century Gothic"/>
                <w:b/>
                <w:color w:val="FFFFFF"/>
                <w:sz w:val="18"/>
                <w:szCs w:val="18"/>
              </w:rPr>
            </w:pPr>
            <w:r>
              <w:rPr>
                <w:rFonts w:eastAsia="Century Gothic" w:cs="Century Gothic"/>
                <w:b/>
                <w:color w:val="FFFFFF"/>
                <w:sz w:val="18"/>
                <w:szCs w:val="18"/>
              </w:rPr>
              <w:t>MMM</w:t>
            </w:r>
            <w:r w:rsidR="00C153C9">
              <w:rPr>
                <w:rFonts w:eastAsia="Century Gothic" w:cs="Century Gothic"/>
                <w:b/>
                <w:color w:val="FFFFFF"/>
                <w:sz w:val="18"/>
                <w:szCs w:val="18"/>
              </w:rPr>
              <w:t> </w:t>
            </w:r>
          </w:p>
          <w:p w14:paraId="43B467CE" w14:textId="44F38881" w:rsidR="00F609EE" w:rsidRDefault="00F609EE" w:rsidP="0011674D">
            <w:pPr>
              <w:spacing w:after="0"/>
              <w:jc w:val="center"/>
            </w:pPr>
            <w:r>
              <w:rPr>
                <w:rFonts w:eastAsia="Century Gothic" w:cs="Century Gothic"/>
                <w:b/>
                <w:color w:val="FFFFFF"/>
                <w:sz w:val="18"/>
                <w:szCs w:val="18"/>
              </w:rPr>
              <w:t>2</w:t>
            </w:r>
            <w:r w:rsidR="00C153C9">
              <w:rPr>
                <w:rFonts w:eastAsia="Century Gothic" w:cs="Century Gothic"/>
                <w:b/>
                <w:color w:val="FFFFFF"/>
                <w:sz w:val="18"/>
                <w:szCs w:val="18"/>
              </w:rPr>
              <w:t> &amp; </w:t>
            </w:r>
            <w:r>
              <w:rPr>
                <w:rFonts w:eastAsia="Century Gothic" w:cs="Century Gothic"/>
                <w:b/>
                <w:color w:val="FFFFFF"/>
                <w:sz w:val="18"/>
                <w:szCs w:val="18"/>
              </w:rPr>
              <w:t>3</w:t>
            </w:r>
          </w:p>
        </w:tc>
        <w:tc>
          <w:tcPr>
            <w:tcW w:w="1229" w:type="dxa"/>
            <w:shd w:val="clear" w:color="auto" w:fill="408BCA"/>
            <w:tcMar>
              <w:top w:w="0" w:type="dxa"/>
              <w:left w:w="0" w:type="dxa"/>
              <w:bottom w:w="0" w:type="dxa"/>
              <w:right w:w="0" w:type="dxa"/>
            </w:tcMar>
            <w:vAlign w:val="center"/>
            <w:hideMark/>
          </w:tcPr>
          <w:p w14:paraId="7AFF2B04" w14:textId="77777777" w:rsidR="00F609EE" w:rsidRDefault="00F609EE" w:rsidP="0011674D">
            <w:pPr>
              <w:spacing w:after="0"/>
              <w:jc w:val="center"/>
            </w:pPr>
            <w:r>
              <w:rPr>
                <w:rFonts w:eastAsia="Century Gothic" w:cs="Century Gothic"/>
                <w:b/>
                <w:color w:val="FFFFFF"/>
                <w:sz w:val="18"/>
                <w:szCs w:val="18"/>
              </w:rPr>
              <w:t>MMM 4+</w:t>
            </w:r>
          </w:p>
        </w:tc>
      </w:tr>
      <w:tr w:rsidR="00F609EE" w14:paraId="40684431" w14:textId="77777777" w:rsidTr="00D6312B">
        <w:trPr>
          <w:cantSplit/>
          <w:trHeight w:val="20"/>
          <w:jc w:val="center"/>
        </w:trPr>
        <w:tc>
          <w:tcPr>
            <w:tcW w:w="2547" w:type="dxa"/>
            <w:shd w:val="clear" w:color="auto" w:fill="FFFFFF"/>
            <w:tcMar>
              <w:top w:w="0" w:type="dxa"/>
              <w:left w:w="0" w:type="dxa"/>
              <w:bottom w:w="0" w:type="dxa"/>
              <w:right w:w="0" w:type="dxa"/>
            </w:tcMar>
            <w:vAlign w:val="center"/>
            <w:hideMark/>
          </w:tcPr>
          <w:p w14:paraId="7B85D1FD" w14:textId="77777777" w:rsidR="00F609EE" w:rsidRDefault="00F609EE" w:rsidP="0011674D">
            <w:pPr>
              <w:spacing w:after="0"/>
              <w:ind w:left="100" w:right="100"/>
            </w:pPr>
            <w:r>
              <w:rPr>
                <w:rFonts w:eastAsia="Century Gothic" w:cs="Century Gothic"/>
                <w:color w:val="000000"/>
                <w:sz w:val="18"/>
                <w:szCs w:val="18"/>
              </w:rPr>
              <w:t>Yes</w:t>
            </w:r>
          </w:p>
        </w:tc>
        <w:tc>
          <w:tcPr>
            <w:tcW w:w="1447" w:type="dxa"/>
            <w:shd w:val="clear" w:color="auto" w:fill="FFFFFF"/>
            <w:tcMar>
              <w:top w:w="0" w:type="dxa"/>
              <w:left w:w="0" w:type="dxa"/>
              <w:bottom w:w="0" w:type="dxa"/>
              <w:right w:w="0" w:type="dxa"/>
            </w:tcMar>
            <w:vAlign w:val="center"/>
            <w:hideMark/>
          </w:tcPr>
          <w:p w14:paraId="57D5C9D9" w14:textId="77777777" w:rsidR="00F609EE" w:rsidRDefault="00F609EE" w:rsidP="0011674D">
            <w:pPr>
              <w:spacing w:after="0"/>
              <w:ind w:left="100" w:right="100"/>
              <w:jc w:val="right"/>
            </w:pPr>
            <w:r>
              <w:rPr>
                <w:rFonts w:eastAsia="Century Gothic" w:cs="Century Gothic"/>
                <w:color w:val="000000"/>
                <w:sz w:val="18"/>
                <w:szCs w:val="18"/>
              </w:rPr>
              <w:t>105 (87.5%)</w:t>
            </w:r>
          </w:p>
        </w:tc>
        <w:tc>
          <w:tcPr>
            <w:tcW w:w="1229" w:type="dxa"/>
            <w:shd w:val="clear" w:color="auto" w:fill="FFFFFF"/>
            <w:tcMar>
              <w:top w:w="0" w:type="dxa"/>
              <w:left w:w="0" w:type="dxa"/>
              <w:bottom w:w="0" w:type="dxa"/>
              <w:right w:w="0" w:type="dxa"/>
            </w:tcMar>
            <w:vAlign w:val="center"/>
            <w:hideMark/>
          </w:tcPr>
          <w:p w14:paraId="3FAD7C3F" w14:textId="77777777" w:rsidR="00F609EE" w:rsidRDefault="00F609EE" w:rsidP="0011674D">
            <w:pPr>
              <w:spacing w:after="0"/>
              <w:ind w:left="100" w:right="100"/>
              <w:jc w:val="right"/>
            </w:pPr>
            <w:r>
              <w:rPr>
                <w:rFonts w:eastAsia="Century Gothic" w:cs="Century Gothic"/>
                <w:color w:val="000000"/>
                <w:sz w:val="18"/>
                <w:szCs w:val="18"/>
              </w:rPr>
              <w:t>45 (93.8%)</w:t>
            </w:r>
          </w:p>
        </w:tc>
        <w:tc>
          <w:tcPr>
            <w:tcW w:w="1229" w:type="dxa"/>
            <w:shd w:val="clear" w:color="auto" w:fill="FFFFFF"/>
            <w:tcMar>
              <w:top w:w="0" w:type="dxa"/>
              <w:left w:w="0" w:type="dxa"/>
              <w:bottom w:w="0" w:type="dxa"/>
              <w:right w:w="0" w:type="dxa"/>
            </w:tcMar>
            <w:vAlign w:val="center"/>
            <w:hideMark/>
          </w:tcPr>
          <w:p w14:paraId="7D8464BC" w14:textId="77777777" w:rsidR="00F609EE" w:rsidRDefault="00F609EE" w:rsidP="0011674D">
            <w:pPr>
              <w:spacing w:after="0"/>
              <w:ind w:left="100" w:right="100"/>
              <w:jc w:val="right"/>
            </w:pPr>
            <w:r>
              <w:rPr>
                <w:rFonts w:eastAsia="Century Gothic" w:cs="Century Gothic"/>
                <w:color w:val="000000"/>
                <w:sz w:val="18"/>
                <w:szCs w:val="18"/>
              </w:rPr>
              <w:t>60 (83.3%)</w:t>
            </w:r>
          </w:p>
        </w:tc>
        <w:tc>
          <w:tcPr>
            <w:tcW w:w="1229" w:type="dxa"/>
            <w:shd w:val="clear" w:color="auto" w:fill="FFFFFF"/>
            <w:tcMar>
              <w:top w:w="0" w:type="dxa"/>
              <w:left w:w="0" w:type="dxa"/>
              <w:bottom w:w="0" w:type="dxa"/>
              <w:right w:w="0" w:type="dxa"/>
            </w:tcMar>
            <w:vAlign w:val="center"/>
            <w:hideMark/>
          </w:tcPr>
          <w:p w14:paraId="5B19770F" w14:textId="77777777" w:rsidR="00F609EE" w:rsidRDefault="00F609EE" w:rsidP="0011674D">
            <w:pPr>
              <w:spacing w:after="0"/>
              <w:ind w:left="100" w:right="100"/>
              <w:jc w:val="right"/>
            </w:pPr>
            <w:r>
              <w:rPr>
                <w:rFonts w:eastAsia="Century Gothic" w:cs="Century Gothic"/>
                <w:color w:val="000000"/>
                <w:sz w:val="18"/>
                <w:szCs w:val="18"/>
              </w:rPr>
              <w:t>16 (88.9%)</w:t>
            </w:r>
          </w:p>
        </w:tc>
        <w:tc>
          <w:tcPr>
            <w:tcW w:w="1229" w:type="dxa"/>
            <w:shd w:val="clear" w:color="auto" w:fill="FFFFFF"/>
            <w:tcMar>
              <w:top w:w="0" w:type="dxa"/>
              <w:left w:w="0" w:type="dxa"/>
              <w:bottom w:w="0" w:type="dxa"/>
              <w:right w:w="0" w:type="dxa"/>
            </w:tcMar>
            <w:vAlign w:val="center"/>
            <w:hideMark/>
          </w:tcPr>
          <w:p w14:paraId="7AF9508A" w14:textId="77777777" w:rsidR="00F609EE" w:rsidRDefault="00F609EE" w:rsidP="0011674D">
            <w:pPr>
              <w:spacing w:after="0"/>
              <w:ind w:left="100" w:right="100"/>
              <w:jc w:val="right"/>
            </w:pPr>
            <w:r>
              <w:rPr>
                <w:rFonts w:eastAsia="Century Gothic" w:cs="Century Gothic"/>
                <w:color w:val="000000"/>
                <w:sz w:val="18"/>
                <w:szCs w:val="18"/>
              </w:rPr>
              <w:t>12 (80.0%)</w:t>
            </w:r>
          </w:p>
        </w:tc>
        <w:tc>
          <w:tcPr>
            <w:tcW w:w="1229" w:type="dxa"/>
            <w:shd w:val="clear" w:color="auto" w:fill="FFFFFF"/>
            <w:tcMar>
              <w:top w:w="0" w:type="dxa"/>
              <w:left w:w="0" w:type="dxa"/>
              <w:bottom w:w="0" w:type="dxa"/>
              <w:right w:w="0" w:type="dxa"/>
            </w:tcMar>
            <w:vAlign w:val="center"/>
            <w:hideMark/>
          </w:tcPr>
          <w:p w14:paraId="4993B305" w14:textId="77777777" w:rsidR="00F609EE" w:rsidRDefault="00F609EE" w:rsidP="0011674D">
            <w:pPr>
              <w:spacing w:after="0"/>
              <w:ind w:left="100" w:right="100"/>
              <w:jc w:val="right"/>
            </w:pPr>
            <w:r>
              <w:rPr>
                <w:rFonts w:eastAsia="Century Gothic" w:cs="Century Gothic"/>
                <w:color w:val="000000"/>
                <w:sz w:val="18"/>
                <w:szCs w:val="18"/>
              </w:rPr>
              <w:t>77 (88.5%)</w:t>
            </w:r>
          </w:p>
        </w:tc>
        <w:tc>
          <w:tcPr>
            <w:tcW w:w="1229" w:type="dxa"/>
            <w:shd w:val="clear" w:color="auto" w:fill="FFFFFF"/>
            <w:tcMar>
              <w:top w:w="0" w:type="dxa"/>
              <w:left w:w="0" w:type="dxa"/>
              <w:bottom w:w="0" w:type="dxa"/>
              <w:right w:w="0" w:type="dxa"/>
            </w:tcMar>
            <w:vAlign w:val="center"/>
            <w:hideMark/>
          </w:tcPr>
          <w:p w14:paraId="4247AE71" w14:textId="77777777" w:rsidR="00F609EE" w:rsidRDefault="00F609EE" w:rsidP="0011674D">
            <w:pPr>
              <w:spacing w:after="0"/>
              <w:ind w:left="100" w:right="100"/>
              <w:jc w:val="right"/>
            </w:pPr>
            <w:r>
              <w:rPr>
                <w:rFonts w:eastAsia="Century Gothic" w:cs="Century Gothic"/>
                <w:color w:val="000000"/>
                <w:sz w:val="18"/>
                <w:szCs w:val="18"/>
              </w:rPr>
              <w:t>74 (89.2%)</w:t>
            </w:r>
          </w:p>
        </w:tc>
        <w:tc>
          <w:tcPr>
            <w:tcW w:w="1229" w:type="dxa"/>
            <w:shd w:val="clear" w:color="auto" w:fill="FFFFFF"/>
            <w:tcMar>
              <w:top w:w="0" w:type="dxa"/>
              <w:left w:w="0" w:type="dxa"/>
              <w:bottom w:w="0" w:type="dxa"/>
              <w:right w:w="0" w:type="dxa"/>
            </w:tcMar>
            <w:vAlign w:val="center"/>
            <w:hideMark/>
          </w:tcPr>
          <w:p w14:paraId="52FC06E8" w14:textId="77777777" w:rsidR="00F609EE" w:rsidRDefault="00F609EE" w:rsidP="0011674D">
            <w:pPr>
              <w:spacing w:after="0"/>
              <w:ind w:left="100" w:right="100"/>
              <w:jc w:val="right"/>
            </w:pPr>
            <w:r>
              <w:rPr>
                <w:rFonts w:eastAsia="Century Gothic" w:cs="Century Gothic"/>
                <w:color w:val="000000"/>
                <w:sz w:val="18"/>
                <w:szCs w:val="18"/>
              </w:rPr>
              <w:t>17 (89.5%)</w:t>
            </w:r>
          </w:p>
        </w:tc>
        <w:tc>
          <w:tcPr>
            <w:tcW w:w="1229" w:type="dxa"/>
            <w:shd w:val="clear" w:color="auto" w:fill="FFFFFF"/>
            <w:tcMar>
              <w:top w:w="0" w:type="dxa"/>
              <w:left w:w="0" w:type="dxa"/>
              <w:bottom w:w="0" w:type="dxa"/>
              <w:right w:w="0" w:type="dxa"/>
            </w:tcMar>
            <w:vAlign w:val="center"/>
            <w:hideMark/>
          </w:tcPr>
          <w:p w14:paraId="29A1D4AA" w14:textId="77777777" w:rsidR="00F609EE" w:rsidRDefault="00F609EE" w:rsidP="0011674D">
            <w:pPr>
              <w:spacing w:after="0"/>
              <w:ind w:left="100" w:right="100"/>
              <w:jc w:val="right"/>
            </w:pPr>
            <w:r>
              <w:rPr>
                <w:rFonts w:eastAsia="Century Gothic" w:cs="Century Gothic"/>
                <w:color w:val="000000"/>
                <w:sz w:val="18"/>
                <w:szCs w:val="18"/>
              </w:rPr>
              <w:t>14 (77.8%)</w:t>
            </w:r>
          </w:p>
        </w:tc>
      </w:tr>
      <w:tr w:rsidR="00F609EE" w14:paraId="22880DE4" w14:textId="77777777" w:rsidTr="00D6312B">
        <w:trPr>
          <w:cantSplit/>
          <w:trHeight w:val="20"/>
          <w:jc w:val="center"/>
        </w:trPr>
        <w:tc>
          <w:tcPr>
            <w:tcW w:w="2547" w:type="dxa"/>
            <w:shd w:val="clear" w:color="auto" w:fill="FFFFFF"/>
            <w:tcMar>
              <w:top w:w="0" w:type="dxa"/>
              <w:left w:w="0" w:type="dxa"/>
              <w:bottom w:w="0" w:type="dxa"/>
              <w:right w:w="0" w:type="dxa"/>
            </w:tcMar>
            <w:vAlign w:val="center"/>
            <w:hideMark/>
          </w:tcPr>
          <w:p w14:paraId="7B0CDBBF" w14:textId="77777777" w:rsidR="00F609EE" w:rsidRDefault="00F609EE" w:rsidP="0011674D">
            <w:pPr>
              <w:spacing w:after="0"/>
              <w:ind w:left="100" w:right="100"/>
            </w:pPr>
            <w:r>
              <w:rPr>
                <w:rFonts w:eastAsia="Century Gothic" w:cs="Century Gothic"/>
                <w:color w:val="000000"/>
                <w:sz w:val="18"/>
                <w:szCs w:val="18"/>
              </w:rPr>
              <w:t>No</w:t>
            </w:r>
          </w:p>
        </w:tc>
        <w:tc>
          <w:tcPr>
            <w:tcW w:w="1447" w:type="dxa"/>
            <w:shd w:val="clear" w:color="auto" w:fill="FFFFFF"/>
            <w:tcMar>
              <w:top w:w="0" w:type="dxa"/>
              <w:left w:w="0" w:type="dxa"/>
              <w:bottom w:w="0" w:type="dxa"/>
              <w:right w:w="0" w:type="dxa"/>
            </w:tcMar>
            <w:vAlign w:val="center"/>
            <w:hideMark/>
          </w:tcPr>
          <w:p w14:paraId="37572752" w14:textId="77777777" w:rsidR="00F609EE" w:rsidRDefault="00F609EE" w:rsidP="0011674D">
            <w:pPr>
              <w:spacing w:after="0"/>
              <w:ind w:left="100" w:right="100"/>
              <w:jc w:val="right"/>
            </w:pPr>
            <w:r>
              <w:rPr>
                <w:rFonts w:eastAsia="Century Gothic" w:cs="Century Gothic"/>
                <w:color w:val="000000"/>
                <w:sz w:val="18"/>
                <w:szCs w:val="18"/>
              </w:rPr>
              <w:t>15 (12.5%)</w:t>
            </w:r>
          </w:p>
        </w:tc>
        <w:tc>
          <w:tcPr>
            <w:tcW w:w="1229" w:type="dxa"/>
            <w:shd w:val="clear" w:color="auto" w:fill="FFFFFF"/>
            <w:tcMar>
              <w:top w:w="0" w:type="dxa"/>
              <w:left w:w="0" w:type="dxa"/>
              <w:bottom w:w="0" w:type="dxa"/>
              <w:right w:w="0" w:type="dxa"/>
            </w:tcMar>
            <w:vAlign w:val="center"/>
            <w:hideMark/>
          </w:tcPr>
          <w:p w14:paraId="258C5539" w14:textId="77777777" w:rsidR="00F609EE" w:rsidRDefault="00F609EE" w:rsidP="0011674D">
            <w:pPr>
              <w:spacing w:after="0"/>
              <w:ind w:left="100" w:right="100"/>
              <w:jc w:val="right"/>
            </w:pPr>
            <w:r>
              <w:rPr>
                <w:rFonts w:eastAsia="Century Gothic" w:cs="Century Gothic"/>
                <w:color w:val="000000"/>
                <w:sz w:val="18"/>
                <w:szCs w:val="18"/>
              </w:rPr>
              <w:t>3 (6.2%)</w:t>
            </w:r>
          </w:p>
        </w:tc>
        <w:tc>
          <w:tcPr>
            <w:tcW w:w="1229" w:type="dxa"/>
            <w:shd w:val="clear" w:color="auto" w:fill="FFFFFF"/>
            <w:tcMar>
              <w:top w:w="0" w:type="dxa"/>
              <w:left w:w="0" w:type="dxa"/>
              <w:bottom w:w="0" w:type="dxa"/>
              <w:right w:w="0" w:type="dxa"/>
            </w:tcMar>
            <w:vAlign w:val="center"/>
            <w:hideMark/>
          </w:tcPr>
          <w:p w14:paraId="13AE3CC8" w14:textId="77777777" w:rsidR="00F609EE" w:rsidRDefault="00F609EE" w:rsidP="0011674D">
            <w:pPr>
              <w:spacing w:after="0"/>
              <w:ind w:left="100" w:right="100"/>
              <w:jc w:val="right"/>
            </w:pPr>
            <w:r>
              <w:rPr>
                <w:rFonts w:eastAsia="Century Gothic" w:cs="Century Gothic"/>
                <w:color w:val="000000"/>
                <w:sz w:val="18"/>
                <w:szCs w:val="18"/>
              </w:rPr>
              <w:t>12 (16.7%)</w:t>
            </w:r>
          </w:p>
        </w:tc>
        <w:tc>
          <w:tcPr>
            <w:tcW w:w="1229" w:type="dxa"/>
            <w:shd w:val="clear" w:color="auto" w:fill="FFFFFF"/>
            <w:tcMar>
              <w:top w:w="0" w:type="dxa"/>
              <w:left w:w="0" w:type="dxa"/>
              <w:bottom w:w="0" w:type="dxa"/>
              <w:right w:w="0" w:type="dxa"/>
            </w:tcMar>
            <w:vAlign w:val="center"/>
            <w:hideMark/>
          </w:tcPr>
          <w:p w14:paraId="1E5E8CAA" w14:textId="77777777" w:rsidR="00F609EE" w:rsidRDefault="00F609EE" w:rsidP="0011674D">
            <w:pPr>
              <w:spacing w:after="0"/>
              <w:ind w:left="100" w:right="100"/>
              <w:jc w:val="right"/>
            </w:pPr>
            <w:r>
              <w:rPr>
                <w:rFonts w:eastAsia="Century Gothic" w:cs="Century Gothic"/>
                <w:color w:val="000000"/>
                <w:sz w:val="18"/>
                <w:szCs w:val="18"/>
              </w:rPr>
              <w:t>2 (11.1%)</w:t>
            </w:r>
          </w:p>
        </w:tc>
        <w:tc>
          <w:tcPr>
            <w:tcW w:w="1229" w:type="dxa"/>
            <w:shd w:val="clear" w:color="auto" w:fill="FFFFFF"/>
            <w:tcMar>
              <w:top w:w="0" w:type="dxa"/>
              <w:left w:w="0" w:type="dxa"/>
              <w:bottom w:w="0" w:type="dxa"/>
              <w:right w:w="0" w:type="dxa"/>
            </w:tcMar>
            <w:vAlign w:val="center"/>
            <w:hideMark/>
          </w:tcPr>
          <w:p w14:paraId="2C471E97" w14:textId="77777777" w:rsidR="00F609EE" w:rsidRDefault="00F609EE" w:rsidP="0011674D">
            <w:pPr>
              <w:spacing w:after="0"/>
              <w:ind w:left="100" w:right="100"/>
              <w:jc w:val="right"/>
            </w:pPr>
            <w:r>
              <w:rPr>
                <w:rFonts w:eastAsia="Century Gothic" w:cs="Century Gothic"/>
                <w:color w:val="000000"/>
                <w:sz w:val="18"/>
                <w:szCs w:val="18"/>
              </w:rPr>
              <w:t>3 (20.0%)</w:t>
            </w:r>
          </w:p>
        </w:tc>
        <w:tc>
          <w:tcPr>
            <w:tcW w:w="1229" w:type="dxa"/>
            <w:shd w:val="clear" w:color="auto" w:fill="FFFFFF"/>
            <w:tcMar>
              <w:top w:w="0" w:type="dxa"/>
              <w:left w:w="0" w:type="dxa"/>
              <w:bottom w:w="0" w:type="dxa"/>
              <w:right w:w="0" w:type="dxa"/>
            </w:tcMar>
            <w:vAlign w:val="center"/>
            <w:hideMark/>
          </w:tcPr>
          <w:p w14:paraId="3F6D4F9C" w14:textId="77777777" w:rsidR="00F609EE" w:rsidRDefault="00F609EE" w:rsidP="0011674D">
            <w:pPr>
              <w:spacing w:after="0"/>
              <w:ind w:left="100" w:right="100"/>
              <w:jc w:val="right"/>
            </w:pPr>
            <w:r>
              <w:rPr>
                <w:rFonts w:eastAsia="Century Gothic" w:cs="Century Gothic"/>
                <w:color w:val="000000"/>
                <w:sz w:val="18"/>
                <w:szCs w:val="18"/>
              </w:rPr>
              <w:t>10 (11.5%)</w:t>
            </w:r>
          </w:p>
        </w:tc>
        <w:tc>
          <w:tcPr>
            <w:tcW w:w="1229" w:type="dxa"/>
            <w:shd w:val="clear" w:color="auto" w:fill="FFFFFF"/>
            <w:tcMar>
              <w:top w:w="0" w:type="dxa"/>
              <w:left w:w="0" w:type="dxa"/>
              <w:bottom w:w="0" w:type="dxa"/>
              <w:right w:w="0" w:type="dxa"/>
            </w:tcMar>
            <w:vAlign w:val="center"/>
            <w:hideMark/>
          </w:tcPr>
          <w:p w14:paraId="5F93FBD2" w14:textId="77777777" w:rsidR="00F609EE" w:rsidRDefault="00F609EE" w:rsidP="0011674D">
            <w:pPr>
              <w:spacing w:after="0"/>
              <w:ind w:left="100" w:right="100"/>
              <w:jc w:val="right"/>
            </w:pPr>
            <w:r>
              <w:rPr>
                <w:rFonts w:eastAsia="Century Gothic" w:cs="Century Gothic"/>
                <w:color w:val="000000"/>
                <w:sz w:val="18"/>
                <w:szCs w:val="18"/>
              </w:rPr>
              <w:t>9 (10.8%)</w:t>
            </w:r>
          </w:p>
        </w:tc>
        <w:tc>
          <w:tcPr>
            <w:tcW w:w="1229" w:type="dxa"/>
            <w:shd w:val="clear" w:color="auto" w:fill="FFFFFF"/>
            <w:tcMar>
              <w:top w:w="0" w:type="dxa"/>
              <w:left w:w="0" w:type="dxa"/>
              <w:bottom w:w="0" w:type="dxa"/>
              <w:right w:w="0" w:type="dxa"/>
            </w:tcMar>
            <w:vAlign w:val="center"/>
            <w:hideMark/>
          </w:tcPr>
          <w:p w14:paraId="4B30938F" w14:textId="77777777" w:rsidR="00F609EE" w:rsidRDefault="00F609EE" w:rsidP="0011674D">
            <w:pPr>
              <w:spacing w:after="0"/>
              <w:ind w:left="100" w:right="100"/>
              <w:jc w:val="right"/>
            </w:pPr>
            <w:r>
              <w:rPr>
                <w:rFonts w:eastAsia="Century Gothic" w:cs="Century Gothic"/>
                <w:color w:val="000000"/>
                <w:sz w:val="18"/>
                <w:szCs w:val="18"/>
              </w:rPr>
              <w:t>2 (10.5%)</w:t>
            </w:r>
          </w:p>
        </w:tc>
        <w:tc>
          <w:tcPr>
            <w:tcW w:w="1229" w:type="dxa"/>
            <w:shd w:val="clear" w:color="auto" w:fill="FFFFFF"/>
            <w:tcMar>
              <w:top w:w="0" w:type="dxa"/>
              <w:left w:w="0" w:type="dxa"/>
              <w:bottom w:w="0" w:type="dxa"/>
              <w:right w:w="0" w:type="dxa"/>
            </w:tcMar>
            <w:vAlign w:val="center"/>
            <w:hideMark/>
          </w:tcPr>
          <w:p w14:paraId="2199C0D9" w14:textId="77777777" w:rsidR="00F609EE" w:rsidRDefault="00F609EE" w:rsidP="0011674D">
            <w:pPr>
              <w:spacing w:after="0"/>
              <w:ind w:left="100" w:right="100"/>
              <w:jc w:val="right"/>
            </w:pPr>
            <w:r>
              <w:rPr>
                <w:rFonts w:eastAsia="Century Gothic" w:cs="Century Gothic"/>
                <w:color w:val="000000"/>
                <w:sz w:val="18"/>
                <w:szCs w:val="18"/>
              </w:rPr>
              <w:t>4 (22.2%)</w:t>
            </w:r>
          </w:p>
        </w:tc>
      </w:tr>
    </w:tbl>
    <w:p w14:paraId="58899B20" w14:textId="3BEB7F30" w:rsidR="00F609EE" w:rsidRDefault="00F609EE" w:rsidP="00070EE2">
      <w:pPr>
        <w:pStyle w:val="Source"/>
      </w:pPr>
      <w:r>
        <w:t xml:space="preserve">Source: Practice survey </w:t>
      </w:r>
      <w:r w:rsidR="0045279F">
        <w:t xml:space="preserve">R1 </w:t>
      </w:r>
      <w:r w:rsidR="0045279F" w:rsidRPr="00A14258">
        <w:t>Dec 2017–Jul 2018</w:t>
      </w:r>
      <w:r>
        <w:t>, question 26.</w:t>
      </w:r>
    </w:p>
    <w:p w14:paraId="4A7FE363" w14:textId="1880DCF9" w:rsidR="00757A75" w:rsidRPr="00360C6F" w:rsidRDefault="00757A75"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102</w:t>
      </w:r>
      <w:r w:rsidRPr="00360C6F">
        <w:fldChar w:fldCharType="end"/>
      </w:r>
      <w:r w:rsidR="00E02377">
        <w:t xml:space="preserve">: </w:t>
      </w:r>
      <w:r w:rsidRPr="00360C6F">
        <w:t>Access to health services within the local community</w:t>
      </w:r>
      <w:r w:rsidR="003C3F1B">
        <w:t xml:space="preserve">, </w:t>
      </w:r>
      <w:r w:rsidR="00383415">
        <w:t>by sampling strata</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20" w:firstRow="1" w:lastRow="0" w:firstColumn="0" w:lastColumn="0" w:noHBand="0" w:noVBand="1"/>
      </w:tblPr>
      <w:tblGrid>
        <w:gridCol w:w="3412"/>
        <w:gridCol w:w="1858"/>
        <w:gridCol w:w="1313"/>
        <w:gridCol w:w="1555"/>
        <w:gridCol w:w="1471"/>
        <w:gridCol w:w="1313"/>
        <w:gridCol w:w="1555"/>
        <w:gridCol w:w="1471"/>
      </w:tblGrid>
      <w:tr w:rsidR="00757A75" w:rsidRPr="0078465B" w14:paraId="6D58EF14" w14:textId="77777777" w:rsidTr="00684D8A">
        <w:trPr>
          <w:cantSplit/>
          <w:tblHeader/>
          <w:jc w:val="center"/>
        </w:trPr>
        <w:tc>
          <w:tcPr>
            <w:tcW w:w="3412" w:type="dxa"/>
            <w:vMerge w:val="restart"/>
            <w:shd w:val="clear" w:color="auto" w:fill="408BCA"/>
            <w:tcMar>
              <w:top w:w="0" w:type="dxa"/>
              <w:left w:w="0" w:type="dxa"/>
              <w:bottom w:w="0" w:type="dxa"/>
              <w:right w:w="0" w:type="dxa"/>
            </w:tcMar>
            <w:vAlign w:val="center"/>
          </w:tcPr>
          <w:p w14:paraId="274325D5"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b/>
                <w:color w:val="FFFFFF"/>
                <w:sz w:val="18"/>
                <w:szCs w:val="18"/>
              </w:rPr>
              <w:t>Practice subgroup</w:t>
            </w:r>
          </w:p>
        </w:tc>
        <w:tc>
          <w:tcPr>
            <w:tcW w:w="1858" w:type="dxa"/>
            <w:vMerge w:val="restart"/>
            <w:shd w:val="clear" w:color="auto" w:fill="408BCA"/>
            <w:tcMar>
              <w:top w:w="0" w:type="dxa"/>
              <w:left w:w="0" w:type="dxa"/>
              <w:bottom w:w="0" w:type="dxa"/>
              <w:right w:w="0" w:type="dxa"/>
            </w:tcMar>
            <w:vAlign w:val="center"/>
          </w:tcPr>
          <w:p w14:paraId="560F2030"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b/>
                <w:color w:val="FFFFFF"/>
                <w:sz w:val="18"/>
                <w:szCs w:val="18"/>
              </w:rPr>
              <w:t>Health service</w:t>
            </w:r>
          </w:p>
        </w:tc>
        <w:tc>
          <w:tcPr>
            <w:tcW w:w="0" w:type="auto"/>
            <w:gridSpan w:val="3"/>
            <w:shd w:val="clear" w:color="auto" w:fill="408BCA"/>
            <w:tcMar>
              <w:top w:w="0" w:type="dxa"/>
              <w:left w:w="0" w:type="dxa"/>
              <w:bottom w:w="0" w:type="dxa"/>
              <w:right w:w="0" w:type="dxa"/>
            </w:tcMar>
            <w:vAlign w:val="center"/>
          </w:tcPr>
          <w:p w14:paraId="1D52BA0A"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b/>
                <w:color w:val="FFFFFF"/>
                <w:sz w:val="18"/>
                <w:szCs w:val="18"/>
              </w:rPr>
              <w:t>Total</w:t>
            </w:r>
          </w:p>
        </w:tc>
        <w:tc>
          <w:tcPr>
            <w:tcW w:w="0" w:type="auto"/>
            <w:gridSpan w:val="3"/>
            <w:shd w:val="clear" w:color="auto" w:fill="408BCA"/>
            <w:tcMar>
              <w:top w:w="0" w:type="dxa"/>
              <w:left w:w="0" w:type="dxa"/>
              <w:bottom w:w="0" w:type="dxa"/>
              <w:right w:w="0" w:type="dxa"/>
            </w:tcMar>
            <w:vAlign w:val="center"/>
          </w:tcPr>
          <w:p w14:paraId="09B7DAFE" w14:textId="04C01399" w:rsidR="00757A75" w:rsidRPr="0078465B" w:rsidRDefault="00757A75" w:rsidP="0052599A">
            <w:pPr>
              <w:spacing w:before="20" w:afterLines="20" w:after="48"/>
              <w:ind w:left="100" w:right="100"/>
              <w:jc w:val="center"/>
              <w:rPr>
                <w:sz w:val="18"/>
                <w:szCs w:val="18"/>
              </w:rPr>
            </w:pPr>
            <w:r w:rsidRPr="0078465B">
              <w:rPr>
                <w:rFonts w:eastAsia="Century Gothic" w:cs="Century Gothic"/>
                <w:b/>
                <w:color w:val="FFFFFF"/>
                <w:sz w:val="18"/>
                <w:szCs w:val="18"/>
              </w:rPr>
              <w:t>MMM 2,</w:t>
            </w:r>
            <w:r w:rsidR="00C153C9">
              <w:rPr>
                <w:rFonts w:eastAsia="Century Gothic" w:cs="Century Gothic"/>
                <w:b/>
                <w:color w:val="FFFFFF"/>
                <w:sz w:val="18"/>
                <w:szCs w:val="18"/>
              </w:rPr>
              <w:t xml:space="preserve"> </w:t>
            </w:r>
            <w:r w:rsidRPr="0078465B">
              <w:rPr>
                <w:rFonts w:eastAsia="Century Gothic" w:cs="Century Gothic"/>
                <w:b/>
                <w:color w:val="FFFFFF"/>
                <w:sz w:val="18"/>
                <w:szCs w:val="18"/>
              </w:rPr>
              <w:t>3,</w:t>
            </w:r>
            <w:r w:rsidR="00C153C9">
              <w:rPr>
                <w:rFonts w:eastAsia="Century Gothic" w:cs="Century Gothic"/>
                <w:b/>
                <w:color w:val="FFFFFF"/>
                <w:sz w:val="18"/>
                <w:szCs w:val="18"/>
              </w:rPr>
              <w:t xml:space="preserve"> </w:t>
            </w:r>
            <w:r w:rsidRPr="0078465B">
              <w:rPr>
                <w:rFonts w:eastAsia="Century Gothic" w:cs="Century Gothic"/>
                <w:b/>
                <w:color w:val="FFFFFF"/>
                <w:sz w:val="18"/>
                <w:szCs w:val="18"/>
              </w:rPr>
              <w:t>4+</w:t>
            </w:r>
          </w:p>
        </w:tc>
      </w:tr>
      <w:tr w:rsidR="00757A75" w:rsidRPr="0078465B" w14:paraId="575DEA09" w14:textId="77777777" w:rsidTr="00684D8A">
        <w:trPr>
          <w:cantSplit/>
          <w:tblHeader/>
          <w:jc w:val="center"/>
        </w:trPr>
        <w:tc>
          <w:tcPr>
            <w:tcW w:w="3412" w:type="dxa"/>
            <w:vMerge/>
            <w:shd w:val="clear" w:color="auto" w:fill="408BCA"/>
            <w:tcMar>
              <w:top w:w="0" w:type="dxa"/>
              <w:left w:w="0" w:type="dxa"/>
              <w:bottom w:w="0" w:type="dxa"/>
              <w:right w:w="0" w:type="dxa"/>
            </w:tcMar>
            <w:vAlign w:val="center"/>
          </w:tcPr>
          <w:p w14:paraId="07D8C3F0" w14:textId="77777777" w:rsidR="00757A75" w:rsidRPr="0078465B" w:rsidRDefault="00757A75" w:rsidP="0052599A">
            <w:pPr>
              <w:spacing w:before="20" w:afterLines="20" w:after="48"/>
              <w:ind w:left="100" w:right="100"/>
              <w:jc w:val="center"/>
              <w:rPr>
                <w:sz w:val="18"/>
                <w:szCs w:val="18"/>
              </w:rPr>
            </w:pPr>
          </w:p>
        </w:tc>
        <w:tc>
          <w:tcPr>
            <w:tcW w:w="1858" w:type="dxa"/>
            <w:vMerge/>
            <w:shd w:val="clear" w:color="auto" w:fill="408BCA"/>
            <w:tcMar>
              <w:top w:w="0" w:type="dxa"/>
              <w:left w:w="0" w:type="dxa"/>
              <w:bottom w:w="0" w:type="dxa"/>
              <w:right w:w="0" w:type="dxa"/>
            </w:tcMar>
            <w:vAlign w:val="center"/>
          </w:tcPr>
          <w:p w14:paraId="21E1706F" w14:textId="77777777" w:rsidR="00757A75" w:rsidRPr="0078465B" w:rsidRDefault="00757A75" w:rsidP="0052599A">
            <w:pPr>
              <w:spacing w:before="20" w:afterLines="20" w:after="48"/>
              <w:ind w:left="100" w:right="100"/>
              <w:jc w:val="center"/>
              <w:rPr>
                <w:sz w:val="18"/>
                <w:szCs w:val="18"/>
              </w:rPr>
            </w:pPr>
          </w:p>
        </w:tc>
        <w:tc>
          <w:tcPr>
            <w:tcW w:w="0" w:type="auto"/>
            <w:shd w:val="clear" w:color="auto" w:fill="408BCA"/>
            <w:tcMar>
              <w:top w:w="0" w:type="dxa"/>
              <w:left w:w="0" w:type="dxa"/>
              <w:bottom w:w="0" w:type="dxa"/>
              <w:right w:w="0" w:type="dxa"/>
            </w:tcMar>
            <w:vAlign w:val="center"/>
          </w:tcPr>
          <w:p w14:paraId="60A3062C"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b/>
                <w:color w:val="FFFFFF"/>
                <w:sz w:val="18"/>
                <w:szCs w:val="18"/>
              </w:rPr>
              <w:t>Usually available</w:t>
            </w:r>
          </w:p>
        </w:tc>
        <w:tc>
          <w:tcPr>
            <w:tcW w:w="0" w:type="auto"/>
            <w:shd w:val="clear" w:color="auto" w:fill="408BCA"/>
            <w:tcMar>
              <w:top w:w="0" w:type="dxa"/>
              <w:left w:w="0" w:type="dxa"/>
              <w:bottom w:w="0" w:type="dxa"/>
              <w:right w:w="0" w:type="dxa"/>
            </w:tcMar>
            <w:vAlign w:val="center"/>
          </w:tcPr>
          <w:p w14:paraId="6930BA7F"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b/>
                <w:color w:val="FFFFFF"/>
                <w:sz w:val="18"/>
                <w:szCs w:val="18"/>
              </w:rPr>
              <w:t>Sometimes available</w:t>
            </w:r>
          </w:p>
        </w:tc>
        <w:tc>
          <w:tcPr>
            <w:tcW w:w="0" w:type="auto"/>
            <w:shd w:val="clear" w:color="auto" w:fill="408BCA"/>
            <w:tcMar>
              <w:top w:w="0" w:type="dxa"/>
              <w:left w:w="0" w:type="dxa"/>
              <w:bottom w:w="0" w:type="dxa"/>
              <w:right w:w="0" w:type="dxa"/>
            </w:tcMar>
            <w:vAlign w:val="center"/>
          </w:tcPr>
          <w:p w14:paraId="0D6F854A"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b/>
                <w:color w:val="FFFFFF"/>
                <w:sz w:val="18"/>
                <w:szCs w:val="18"/>
              </w:rPr>
              <w:t>Not usually available</w:t>
            </w:r>
          </w:p>
        </w:tc>
        <w:tc>
          <w:tcPr>
            <w:tcW w:w="0" w:type="auto"/>
            <w:shd w:val="clear" w:color="auto" w:fill="408BCA"/>
            <w:tcMar>
              <w:top w:w="0" w:type="dxa"/>
              <w:left w:w="0" w:type="dxa"/>
              <w:bottom w:w="0" w:type="dxa"/>
              <w:right w:w="0" w:type="dxa"/>
            </w:tcMar>
            <w:vAlign w:val="center"/>
          </w:tcPr>
          <w:p w14:paraId="0A59119F"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b/>
                <w:color w:val="FFFFFF"/>
                <w:sz w:val="18"/>
                <w:szCs w:val="18"/>
              </w:rPr>
              <w:t>Usually available</w:t>
            </w:r>
          </w:p>
        </w:tc>
        <w:tc>
          <w:tcPr>
            <w:tcW w:w="0" w:type="auto"/>
            <w:shd w:val="clear" w:color="auto" w:fill="408BCA"/>
            <w:tcMar>
              <w:top w:w="0" w:type="dxa"/>
              <w:left w:w="0" w:type="dxa"/>
              <w:bottom w:w="0" w:type="dxa"/>
              <w:right w:w="0" w:type="dxa"/>
            </w:tcMar>
            <w:vAlign w:val="center"/>
          </w:tcPr>
          <w:p w14:paraId="1605BAE9"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b/>
                <w:color w:val="FFFFFF"/>
                <w:sz w:val="18"/>
                <w:szCs w:val="18"/>
              </w:rPr>
              <w:t>Sometimes available</w:t>
            </w:r>
          </w:p>
        </w:tc>
        <w:tc>
          <w:tcPr>
            <w:tcW w:w="0" w:type="auto"/>
            <w:shd w:val="clear" w:color="auto" w:fill="408BCA"/>
            <w:tcMar>
              <w:top w:w="0" w:type="dxa"/>
              <w:left w:w="0" w:type="dxa"/>
              <w:bottom w:w="0" w:type="dxa"/>
              <w:right w:w="0" w:type="dxa"/>
            </w:tcMar>
            <w:vAlign w:val="center"/>
          </w:tcPr>
          <w:p w14:paraId="74E02E52"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b/>
                <w:color w:val="FFFFFF"/>
                <w:sz w:val="18"/>
                <w:szCs w:val="18"/>
              </w:rPr>
              <w:t>Not usually available</w:t>
            </w:r>
          </w:p>
        </w:tc>
      </w:tr>
      <w:tr w:rsidR="00757A75" w:rsidRPr="0078465B" w14:paraId="12919F15" w14:textId="77777777" w:rsidTr="00684D8A">
        <w:trPr>
          <w:cantSplit/>
          <w:jc w:val="center"/>
        </w:trPr>
        <w:tc>
          <w:tcPr>
            <w:tcW w:w="0" w:type="auto"/>
            <w:gridSpan w:val="8"/>
            <w:shd w:val="clear" w:color="auto" w:fill="FFFFFF"/>
            <w:tcMar>
              <w:top w:w="0" w:type="dxa"/>
              <w:left w:w="0" w:type="dxa"/>
              <w:bottom w:w="0" w:type="dxa"/>
              <w:right w:w="0" w:type="dxa"/>
            </w:tcMar>
            <w:vAlign w:val="center"/>
          </w:tcPr>
          <w:p w14:paraId="48E84AFD" w14:textId="77777777" w:rsidR="00757A75" w:rsidRPr="0078465B" w:rsidRDefault="00757A75" w:rsidP="0052599A">
            <w:pPr>
              <w:spacing w:before="20" w:afterLines="20" w:after="48"/>
              <w:ind w:left="100" w:right="100"/>
              <w:rPr>
                <w:sz w:val="18"/>
                <w:szCs w:val="18"/>
              </w:rPr>
            </w:pPr>
            <w:r w:rsidRPr="0078465B">
              <w:rPr>
                <w:rFonts w:eastAsia="Century Gothic" w:cs="Century Gothic"/>
                <w:b/>
                <w:color w:val="000000"/>
                <w:sz w:val="18"/>
                <w:szCs w:val="18"/>
              </w:rPr>
              <w:t>Availability of selected health services within the local community:</w:t>
            </w:r>
          </w:p>
        </w:tc>
      </w:tr>
      <w:tr w:rsidR="00757A75" w:rsidRPr="0078465B" w14:paraId="7EBDDBD9" w14:textId="77777777" w:rsidTr="00684D8A">
        <w:trPr>
          <w:cantSplit/>
          <w:jc w:val="center"/>
        </w:trPr>
        <w:tc>
          <w:tcPr>
            <w:tcW w:w="3412" w:type="dxa"/>
            <w:vMerge w:val="restart"/>
            <w:shd w:val="clear" w:color="auto" w:fill="FFFFFF"/>
            <w:tcMar>
              <w:top w:w="0" w:type="dxa"/>
              <w:left w:w="0" w:type="dxa"/>
              <w:bottom w:w="0" w:type="dxa"/>
              <w:right w:w="0" w:type="dxa"/>
            </w:tcMar>
            <w:vAlign w:val="center"/>
          </w:tcPr>
          <w:p w14:paraId="7790B3EE" w14:textId="77777777" w:rsidR="00757A75" w:rsidRPr="0078465B" w:rsidRDefault="00757A75" w:rsidP="0052599A">
            <w:pPr>
              <w:spacing w:before="20" w:afterLines="20" w:after="48"/>
              <w:ind w:left="100" w:right="100"/>
              <w:rPr>
                <w:sz w:val="18"/>
                <w:szCs w:val="18"/>
              </w:rPr>
            </w:pPr>
            <w:r w:rsidRPr="0078465B">
              <w:rPr>
                <w:rFonts w:eastAsia="Century Gothic" w:cs="Century Gothic"/>
                <w:color w:val="000000"/>
                <w:sz w:val="18"/>
                <w:szCs w:val="18"/>
              </w:rPr>
              <w:t>Practices responding to R1 survey</w:t>
            </w:r>
          </w:p>
        </w:tc>
        <w:tc>
          <w:tcPr>
            <w:tcW w:w="1858" w:type="dxa"/>
            <w:shd w:val="clear" w:color="auto" w:fill="FFFFFF"/>
            <w:tcMar>
              <w:top w:w="0" w:type="dxa"/>
              <w:left w:w="0" w:type="dxa"/>
              <w:bottom w:w="0" w:type="dxa"/>
              <w:right w:w="0" w:type="dxa"/>
            </w:tcMar>
            <w:vAlign w:val="center"/>
          </w:tcPr>
          <w:p w14:paraId="0553A05C" w14:textId="77777777" w:rsidR="00757A75" w:rsidRPr="0078465B" w:rsidRDefault="00757A75" w:rsidP="0052599A">
            <w:pPr>
              <w:spacing w:before="20" w:afterLines="20" w:after="48"/>
              <w:ind w:left="100" w:right="100"/>
              <w:rPr>
                <w:sz w:val="18"/>
                <w:szCs w:val="18"/>
              </w:rPr>
            </w:pPr>
            <w:r w:rsidRPr="0078465B">
              <w:rPr>
                <w:rFonts w:eastAsia="Century Gothic" w:cs="Century Gothic"/>
                <w:color w:val="000000"/>
                <w:sz w:val="18"/>
                <w:szCs w:val="18"/>
              </w:rPr>
              <w:t>Pharmacy</w:t>
            </w:r>
          </w:p>
        </w:tc>
        <w:tc>
          <w:tcPr>
            <w:tcW w:w="0" w:type="auto"/>
            <w:shd w:val="clear" w:color="auto" w:fill="FFFFFF"/>
            <w:tcMar>
              <w:top w:w="0" w:type="dxa"/>
              <w:left w:w="0" w:type="dxa"/>
              <w:bottom w:w="0" w:type="dxa"/>
              <w:right w:w="0" w:type="dxa"/>
            </w:tcMar>
            <w:vAlign w:val="center"/>
          </w:tcPr>
          <w:p w14:paraId="743B964D"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111 (94%)</w:t>
            </w:r>
          </w:p>
        </w:tc>
        <w:tc>
          <w:tcPr>
            <w:tcW w:w="0" w:type="auto"/>
            <w:shd w:val="clear" w:color="auto" w:fill="FFFFFF"/>
            <w:tcMar>
              <w:top w:w="0" w:type="dxa"/>
              <w:left w:w="0" w:type="dxa"/>
              <w:bottom w:w="0" w:type="dxa"/>
              <w:right w:w="0" w:type="dxa"/>
            </w:tcMar>
            <w:vAlign w:val="center"/>
          </w:tcPr>
          <w:p w14:paraId="2D02009C"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7 (6%)</w:t>
            </w:r>
          </w:p>
        </w:tc>
        <w:tc>
          <w:tcPr>
            <w:tcW w:w="0" w:type="auto"/>
            <w:shd w:val="clear" w:color="auto" w:fill="FFFFFF"/>
            <w:tcMar>
              <w:top w:w="0" w:type="dxa"/>
              <w:left w:w="0" w:type="dxa"/>
              <w:bottom w:w="0" w:type="dxa"/>
              <w:right w:w="0" w:type="dxa"/>
            </w:tcMar>
            <w:vAlign w:val="center"/>
          </w:tcPr>
          <w:p w14:paraId="40DE253B" w14:textId="77777777" w:rsidR="00757A75" w:rsidRPr="0078465B" w:rsidRDefault="00757A75" w:rsidP="0052599A">
            <w:pPr>
              <w:spacing w:before="20" w:afterLines="20" w:after="48"/>
              <w:ind w:left="100" w:right="100"/>
              <w:jc w:val="center"/>
              <w:rPr>
                <w:sz w:val="18"/>
                <w:szCs w:val="18"/>
              </w:rPr>
            </w:pPr>
          </w:p>
        </w:tc>
        <w:tc>
          <w:tcPr>
            <w:tcW w:w="0" w:type="auto"/>
            <w:shd w:val="clear" w:color="auto" w:fill="FFFFFF"/>
            <w:tcMar>
              <w:top w:w="0" w:type="dxa"/>
              <w:left w:w="0" w:type="dxa"/>
              <w:bottom w:w="0" w:type="dxa"/>
              <w:right w:w="0" w:type="dxa"/>
            </w:tcMar>
            <w:vAlign w:val="center"/>
          </w:tcPr>
          <w:p w14:paraId="254729FE"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30 (81%)</w:t>
            </w:r>
          </w:p>
        </w:tc>
        <w:tc>
          <w:tcPr>
            <w:tcW w:w="0" w:type="auto"/>
            <w:shd w:val="clear" w:color="auto" w:fill="FFFFFF"/>
            <w:tcMar>
              <w:top w:w="0" w:type="dxa"/>
              <w:left w:w="0" w:type="dxa"/>
              <w:bottom w:w="0" w:type="dxa"/>
              <w:right w:w="0" w:type="dxa"/>
            </w:tcMar>
            <w:vAlign w:val="center"/>
          </w:tcPr>
          <w:p w14:paraId="3622BBC8"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7 (19%)</w:t>
            </w:r>
          </w:p>
        </w:tc>
        <w:tc>
          <w:tcPr>
            <w:tcW w:w="0" w:type="auto"/>
            <w:shd w:val="clear" w:color="auto" w:fill="FFFFFF"/>
            <w:tcMar>
              <w:top w:w="0" w:type="dxa"/>
              <w:left w:w="0" w:type="dxa"/>
              <w:bottom w:w="0" w:type="dxa"/>
              <w:right w:w="0" w:type="dxa"/>
            </w:tcMar>
            <w:vAlign w:val="center"/>
          </w:tcPr>
          <w:p w14:paraId="6D8ABE92" w14:textId="77777777" w:rsidR="00757A75" w:rsidRPr="0078465B" w:rsidRDefault="00757A75" w:rsidP="0052599A">
            <w:pPr>
              <w:spacing w:before="20" w:afterLines="20" w:after="48"/>
              <w:ind w:left="100" w:right="100"/>
              <w:jc w:val="center"/>
              <w:rPr>
                <w:sz w:val="18"/>
                <w:szCs w:val="18"/>
              </w:rPr>
            </w:pPr>
          </w:p>
        </w:tc>
      </w:tr>
      <w:tr w:rsidR="00757A75" w:rsidRPr="0078465B" w14:paraId="173A3869" w14:textId="77777777" w:rsidTr="00684D8A">
        <w:trPr>
          <w:cantSplit/>
          <w:jc w:val="center"/>
        </w:trPr>
        <w:tc>
          <w:tcPr>
            <w:tcW w:w="3412" w:type="dxa"/>
            <w:vMerge/>
            <w:shd w:val="clear" w:color="auto" w:fill="FFFFFF"/>
            <w:tcMar>
              <w:top w:w="0" w:type="dxa"/>
              <w:left w:w="0" w:type="dxa"/>
              <w:bottom w:w="0" w:type="dxa"/>
              <w:right w:w="0" w:type="dxa"/>
            </w:tcMar>
            <w:vAlign w:val="center"/>
          </w:tcPr>
          <w:p w14:paraId="54A81AED" w14:textId="77777777" w:rsidR="00757A75" w:rsidRPr="0078465B" w:rsidRDefault="00757A75" w:rsidP="0052599A">
            <w:pPr>
              <w:spacing w:before="20" w:afterLines="20" w:after="48"/>
              <w:ind w:left="100" w:right="100"/>
              <w:rPr>
                <w:sz w:val="18"/>
                <w:szCs w:val="18"/>
              </w:rPr>
            </w:pPr>
          </w:p>
        </w:tc>
        <w:tc>
          <w:tcPr>
            <w:tcW w:w="1858" w:type="dxa"/>
            <w:shd w:val="clear" w:color="auto" w:fill="FFFFFF"/>
            <w:tcMar>
              <w:top w:w="0" w:type="dxa"/>
              <w:left w:w="0" w:type="dxa"/>
              <w:bottom w:w="0" w:type="dxa"/>
              <w:right w:w="0" w:type="dxa"/>
            </w:tcMar>
            <w:vAlign w:val="center"/>
          </w:tcPr>
          <w:p w14:paraId="501DE31E" w14:textId="77777777" w:rsidR="00757A75" w:rsidRPr="0078465B" w:rsidRDefault="00757A75" w:rsidP="0052599A">
            <w:pPr>
              <w:spacing w:before="20" w:afterLines="20" w:after="48"/>
              <w:ind w:left="100" w:right="100"/>
              <w:rPr>
                <w:sz w:val="18"/>
                <w:szCs w:val="18"/>
              </w:rPr>
            </w:pPr>
            <w:r w:rsidRPr="0078465B">
              <w:rPr>
                <w:rFonts w:eastAsia="Century Gothic" w:cs="Century Gothic"/>
                <w:color w:val="000000"/>
                <w:sz w:val="18"/>
                <w:szCs w:val="18"/>
              </w:rPr>
              <w:t>Physiotherapist</w:t>
            </w:r>
          </w:p>
        </w:tc>
        <w:tc>
          <w:tcPr>
            <w:tcW w:w="0" w:type="auto"/>
            <w:shd w:val="clear" w:color="auto" w:fill="FFFFFF"/>
            <w:tcMar>
              <w:top w:w="0" w:type="dxa"/>
              <w:left w:w="0" w:type="dxa"/>
              <w:bottom w:w="0" w:type="dxa"/>
              <w:right w:w="0" w:type="dxa"/>
            </w:tcMar>
            <w:vAlign w:val="center"/>
          </w:tcPr>
          <w:p w14:paraId="259EDAC1"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100 (85%)</w:t>
            </w:r>
          </w:p>
        </w:tc>
        <w:tc>
          <w:tcPr>
            <w:tcW w:w="0" w:type="auto"/>
            <w:shd w:val="clear" w:color="auto" w:fill="FFFFFF"/>
            <w:tcMar>
              <w:top w:w="0" w:type="dxa"/>
              <w:left w:w="0" w:type="dxa"/>
              <w:bottom w:w="0" w:type="dxa"/>
              <w:right w:w="0" w:type="dxa"/>
            </w:tcMar>
            <w:vAlign w:val="center"/>
          </w:tcPr>
          <w:p w14:paraId="5A3AE452"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15 (13%)</w:t>
            </w:r>
          </w:p>
        </w:tc>
        <w:tc>
          <w:tcPr>
            <w:tcW w:w="0" w:type="auto"/>
            <w:shd w:val="clear" w:color="auto" w:fill="FFFFFF"/>
            <w:tcMar>
              <w:top w:w="0" w:type="dxa"/>
              <w:left w:w="0" w:type="dxa"/>
              <w:bottom w:w="0" w:type="dxa"/>
              <w:right w:w="0" w:type="dxa"/>
            </w:tcMar>
            <w:vAlign w:val="center"/>
          </w:tcPr>
          <w:p w14:paraId="2055FF33"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3 (3%)</w:t>
            </w:r>
          </w:p>
        </w:tc>
        <w:tc>
          <w:tcPr>
            <w:tcW w:w="0" w:type="auto"/>
            <w:shd w:val="clear" w:color="auto" w:fill="FFFFFF"/>
            <w:tcMar>
              <w:top w:w="0" w:type="dxa"/>
              <w:left w:w="0" w:type="dxa"/>
              <w:bottom w:w="0" w:type="dxa"/>
              <w:right w:w="0" w:type="dxa"/>
            </w:tcMar>
            <w:vAlign w:val="center"/>
          </w:tcPr>
          <w:p w14:paraId="1E2C001A"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24 (65%)</w:t>
            </w:r>
          </w:p>
        </w:tc>
        <w:tc>
          <w:tcPr>
            <w:tcW w:w="0" w:type="auto"/>
            <w:shd w:val="clear" w:color="auto" w:fill="FFFFFF"/>
            <w:tcMar>
              <w:top w:w="0" w:type="dxa"/>
              <w:left w:w="0" w:type="dxa"/>
              <w:bottom w:w="0" w:type="dxa"/>
              <w:right w:w="0" w:type="dxa"/>
            </w:tcMar>
            <w:vAlign w:val="center"/>
          </w:tcPr>
          <w:p w14:paraId="190C9E3E"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11 (30%)</w:t>
            </w:r>
          </w:p>
        </w:tc>
        <w:tc>
          <w:tcPr>
            <w:tcW w:w="0" w:type="auto"/>
            <w:shd w:val="clear" w:color="auto" w:fill="FFFFFF"/>
            <w:tcMar>
              <w:top w:w="0" w:type="dxa"/>
              <w:left w:w="0" w:type="dxa"/>
              <w:bottom w:w="0" w:type="dxa"/>
              <w:right w:w="0" w:type="dxa"/>
            </w:tcMar>
            <w:vAlign w:val="center"/>
          </w:tcPr>
          <w:p w14:paraId="141F7E3A"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2 (5%)</w:t>
            </w:r>
          </w:p>
        </w:tc>
      </w:tr>
      <w:tr w:rsidR="00757A75" w:rsidRPr="0078465B" w14:paraId="64EF4F30" w14:textId="77777777" w:rsidTr="00684D8A">
        <w:trPr>
          <w:cantSplit/>
          <w:jc w:val="center"/>
        </w:trPr>
        <w:tc>
          <w:tcPr>
            <w:tcW w:w="3412" w:type="dxa"/>
            <w:vMerge/>
            <w:shd w:val="clear" w:color="auto" w:fill="FFFFFF"/>
            <w:tcMar>
              <w:top w:w="0" w:type="dxa"/>
              <w:left w:w="0" w:type="dxa"/>
              <w:bottom w:w="0" w:type="dxa"/>
              <w:right w:w="0" w:type="dxa"/>
            </w:tcMar>
            <w:vAlign w:val="center"/>
          </w:tcPr>
          <w:p w14:paraId="2F92D69B" w14:textId="77777777" w:rsidR="00757A75" w:rsidRPr="0078465B" w:rsidRDefault="00757A75" w:rsidP="0052599A">
            <w:pPr>
              <w:spacing w:before="20" w:afterLines="20" w:after="48"/>
              <w:ind w:left="100" w:right="100"/>
              <w:rPr>
                <w:sz w:val="18"/>
                <w:szCs w:val="18"/>
              </w:rPr>
            </w:pPr>
          </w:p>
        </w:tc>
        <w:tc>
          <w:tcPr>
            <w:tcW w:w="1858" w:type="dxa"/>
            <w:shd w:val="clear" w:color="auto" w:fill="FFFFFF"/>
            <w:tcMar>
              <w:top w:w="0" w:type="dxa"/>
              <w:left w:w="0" w:type="dxa"/>
              <w:bottom w:w="0" w:type="dxa"/>
              <w:right w:w="0" w:type="dxa"/>
            </w:tcMar>
            <w:vAlign w:val="center"/>
          </w:tcPr>
          <w:p w14:paraId="2F3FD692" w14:textId="77777777" w:rsidR="00757A75" w:rsidRPr="0078465B" w:rsidRDefault="00757A75" w:rsidP="0052599A">
            <w:pPr>
              <w:spacing w:before="20" w:afterLines="20" w:after="48"/>
              <w:ind w:left="100" w:right="100"/>
              <w:rPr>
                <w:sz w:val="18"/>
                <w:szCs w:val="18"/>
              </w:rPr>
            </w:pPr>
            <w:r w:rsidRPr="0078465B">
              <w:rPr>
                <w:rFonts w:eastAsia="Century Gothic" w:cs="Century Gothic"/>
                <w:color w:val="000000"/>
                <w:sz w:val="18"/>
                <w:szCs w:val="18"/>
              </w:rPr>
              <w:t>Dietitian</w:t>
            </w:r>
          </w:p>
        </w:tc>
        <w:tc>
          <w:tcPr>
            <w:tcW w:w="0" w:type="auto"/>
            <w:shd w:val="clear" w:color="auto" w:fill="FFFFFF"/>
            <w:tcMar>
              <w:top w:w="0" w:type="dxa"/>
              <w:left w:w="0" w:type="dxa"/>
              <w:bottom w:w="0" w:type="dxa"/>
              <w:right w:w="0" w:type="dxa"/>
            </w:tcMar>
            <w:vAlign w:val="center"/>
          </w:tcPr>
          <w:p w14:paraId="3F1765D9"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94 (80%)</w:t>
            </w:r>
          </w:p>
        </w:tc>
        <w:tc>
          <w:tcPr>
            <w:tcW w:w="0" w:type="auto"/>
            <w:shd w:val="clear" w:color="auto" w:fill="FFFFFF"/>
            <w:tcMar>
              <w:top w:w="0" w:type="dxa"/>
              <w:left w:w="0" w:type="dxa"/>
              <w:bottom w:w="0" w:type="dxa"/>
              <w:right w:w="0" w:type="dxa"/>
            </w:tcMar>
            <w:vAlign w:val="center"/>
          </w:tcPr>
          <w:p w14:paraId="7FAB0241"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19 (16%)</w:t>
            </w:r>
          </w:p>
        </w:tc>
        <w:tc>
          <w:tcPr>
            <w:tcW w:w="0" w:type="auto"/>
            <w:shd w:val="clear" w:color="auto" w:fill="FFFFFF"/>
            <w:tcMar>
              <w:top w:w="0" w:type="dxa"/>
              <w:left w:w="0" w:type="dxa"/>
              <w:bottom w:w="0" w:type="dxa"/>
              <w:right w:w="0" w:type="dxa"/>
            </w:tcMar>
            <w:vAlign w:val="center"/>
          </w:tcPr>
          <w:p w14:paraId="5E82824E"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5 (4%)</w:t>
            </w:r>
          </w:p>
        </w:tc>
        <w:tc>
          <w:tcPr>
            <w:tcW w:w="0" w:type="auto"/>
            <w:shd w:val="clear" w:color="auto" w:fill="FFFFFF"/>
            <w:tcMar>
              <w:top w:w="0" w:type="dxa"/>
              <w:left w:w="0" w:type="dxa"/>
              <w:bottom w:w="0" w:type="dxa"/>
              <w:right w:w="0" w:type="dxa"/>
            </w:tcMar>
            <w:vAlign w:val="center"/>
          </w:tcPr>
          <w:p w14:paraId="4FCDCC91"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21 (57%)</w:t>
            </w:r>
          </w:p>
        </w:tc>
        <w:tc>
          <w:tcPr>
            <w:tcW w:w="0" w:type="auto"/>
            <w:shd w:val="clear" w:color="auto" w:fill="FFFFFF"/>
            <w:tcMar>
              <w:top w:w="0" w:type="dxa"/>
              <w:left w:w="0" w:type="dxa"/>
              <w:bottom w:w="0" w:type="dxa"/>
              <w:right w:w="0" w:type="dxa"/>
            </w:tcMar>
            <w:vAlign w:val="center"/>
          </w:tcPr>
          <w:p w14:paraId="252DB589"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14 (38%)</w:t>
            </w:r>
          </w:p>
        </w:tc>
        <w:tc>
          <w:tcPr>
            <w:tcW w:w="0" w:type="auto"/>
            <w:shd w:val="clear" w:color="auto" w:fill="FFFFFF"/>
            <w:tcMar>
              <w:top w:w="0" w:type="dxa"/>
              <w:left w:w="0" w:type="dxa"/>
              <w:bottom w:w="0" w:type="dxa"/>
              <w:right w:w="0" w:type="dxa"/>
            </w:tcMar>
            <w:vAlign w:val="center"/>
          </w:tcPr>
          <w:p w14:paraId="659A20F5"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2 (5%)</w:t>
            </w:r>
          </w:p>
        </w:tc>
      </w:tr>
      <w:tr w:rsidR="00757A75" w:rsidRPr="0078465B" w14:paraId="09EBEAB0" w14:textId="77777777" w:rsidTr="00684D8A">
        <w:trPr>
          <w:cantSplit/>
          <w:jc w:val="center"/>
        </w:trPr>
        <w:tc>
          <w:tcPr>
            <w:tcW w:w="3412" w:type="dxa"/>
            <w:vMerge/>
            <w:shd w:val="clear" w:color="auto" w:fill="FFFFFF"/>
            <w:tcMar>
              <w:top w:w="0" w:type="dxa"/>
              <w:left w:w="0" w:type="dxa"/>
              <w:bottom w:w="0" w:type="dxa"/>
              <w:right w:w="0" w:type="dxa"/>
            </w:tcMar>
            <w:vAlign w:val="center"/>
          </w:tcPr>
          <w:p w14:paraId="4BBDCBC3" w14:textId="77777777" w:rsidR="00757A75" w:rsidRPr="0078465B" w:rsidRDefault="00757A75" w:rsidP="0052599A">
            <w:pPr>
              <w:spacing w:before="20" w:afterLines="20" w:after="48"/>
              <w:ind w:left="100" w:right="100"/>
              <w:rPr>
                <w:sz w:val="18"/>
                <w:szCs w:val="18"/>
              </w:rPr>
            </w:pPr>
          </w:p>
        </w:tc>
        <w:tc>
          <w:tcPr>
            <w:tcW w:w="1858" w:type="dxa"/>
            <w:shd w:val="clear" w:color="auto" w:fill="FFFFFF"/>
            <w:tcMar>
              <w:top w:w="0" w:type="dxa"/>
              <w:left w:w="0" w:type="dxa"/>
              <w:bottom w:w="0" w:type="dxa"/>
              <w:right w:w="0" w:type="dxa"/>
            </w:tcMar>
            <w:vAlign w:val="center"/>
          </w:tcPr>
          <w:p w14:paraId="4B3EE430" w14:textId="77777777" w:rsidR="00757A75" w:rsidRPr="0078465B" w:rsidRDefault="00757A75" w:rsidP="0052599A">
            <w:pPr>
              <w:spacing w:before="20" w:afterLines="20" w:after="48"/>
              <w:ind w:left="100" w:right="100"/>
              <w:rPr>
                <w:sz w:val="18"/>
                <w:szCs w:val="18"/>
              </w:rPr>
            </w:pPr>
            <w:r w:rsidRPr="0078465B">
              <w:rPr>
                <w:rFonts w:eastAsia="Century Gothic" w:cs="Century Gothic"/>
                <w:color w:val="000000"/>
                <w:sz w:val="18"/>
                <w:szCs w:val="18"/>
              </w:rPr>
              <w:t>Psychologist</w:t>
            </w:r>
          </w:p>
        </w:tc>
        <w:tc>
          <w:tcPr>
            <w:tcW w:w="0" w:type="auto"/>
            <w:shd w:val="clear" w:color="auto" w:fill="FFFFFF"/>
            <w:tcMar>
              <w:top w:w="0" w:type="dxa"/>
              <w:left w:w="0" w:type="dxa"/>
              <w:bottom w:w="0" w:type="dxa"/>
              <w:right w:w="0" w:type="dxa"/>
            </w:tcMar>
            <w:vAlign w:val="center"/>
          </w:tcPr>
          <w:p w14:paraId="46C4D1F0"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96 (81%)</w:t>
            </w:r>
          </w:p>
        </w:tc>
        <w:tc>
          <w:tcPr>
            <w:tcW w:w="0" w:type="auto"/>
            <w:shd w:val="clear" w:color="auto" w:fill="FFFFFF"/>
            <w:tcMar>
              <w:top w:w="0" w:type="dxa"/>
              <w:left w:w="0" w:type="dxa"/>
              <w:bottom w:w="0" w:type="dxa"/>
              <w:right w:w="0" w:type="dxa"/>
            </w:tcMar>
            <w:vAlign w:val="center"/>
          </w:tcPr>
          <w:p w14:paraId="07B6CF7D"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14 (12%)</w:t>
            </w:r>
          </w:p>
        </w:tc>
        <w:tc>
          <w:tcPr>
            <w:tcW w:w="0" w:type="auto"/>
            <w:shd w:val="clear" w:color="auto" w:fill="FFFFFF"/>
            <w:tcMar>
              <w:top w:w="0" w:type="dxa"/>
              <w:left w:w="0" w:type="dxa"/>
              <w:bottom w:w="0" w:type="dxa"/>
              <w:right w:w="0" w:type="dxa"/>
            </w:tcMar>
            <w:vAlign w:val="center"/>
          </w:tcPr>
          <w:p w14:paraId="0B42A616"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8 (7%)</w:t>
            </w:r>
          </w:p>
        </w:tc>
        <w:tc>
          <w:tcPr>
            <w:tcW w:w="0" w:type="auto"/>
            <w:shd w:val="clear" w:color="auto" w:fill="FFFFFF"/>
            <w:tcMar>
              <w:top w:w="0" w:type="dxa"/>
              <w:left w:w="0" w:type="dxa"/>
              <w:bottom w:w="0" w:type="dxa"/>
              <w:right w:w="0" w:type="dxa"/>
            </w:tcMar>
            <w:vAlign w:val="center"/>
          </w:tcPr>
          <w:p w14:paraId="16EA4BE6"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23 (62%)</w:t>
            </w:r>
          </w:p>
        </w:tc>
        <w:tc>
          <w:tcPr>
            <w:tcW w:w="0" w:type="auto"/>
            <w:shd w:val="clear" w:color="auto" w:fill="FFFFFF"/>
            <w:tcMar>
              <w:top w:w="0" w:type="dxa"/>
              <w:left w:w="0" w:type="dxa"/>
              <w:bottom w:w="0" w:type="dxa"/>
              <w:right w:w="0" w:type="dxa"/>
            </w:tcMar>
            <w:vAlign w:val="center"/>
          </w:tcPr>
          <w:p w14:paraId="356E68FB"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8 (22%)</w:t>
            </w:r>
          </w:p>
        </w:tc>
        <w:tc>
          <w:tcPr>
            <w:tcW w:w="0" w:type="auto"/>
            <w:shd w:val="clear" w:color="auto" w:fill="FFFFFF"/>
            <w:tcMar>
              <w:top w:w="0" w:type="dxa"/>
              <w:left w:w="0" w:type="dxa"/>
              <w:bottom w:w="0" w:type="dxa"/>
              <w:right w:w="0" w:type="dxa"/>
            </w:tcMar>
            <w:vAlign w:val="center"/>
          </w:tcPr>
          <w:p w14:paraId="67BE4863"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6 (16%)</w:t>
            </w:r>
          </w:p>
        </w:tc>
      </w:tr>
      <w:tr w:rsidR="00757A75" w:rsidRPr="0078465B" w14:paraId="4766B5F5" w14:textId="77777777" w:rsidTr="00684D8A">
        <w:trPr>
          <w:cantSplit/>
          <w:jc w:val="center"/>
        </w:trPr>
        <w:tc>
          <w:tcPr>
            <w:tcW w:w="3412" w:type="dxa"/>
            <w:vMerge/>
            <w:shd w:val="clear" w:color="auto" w:fill="FFFFFF"/>
            <w:tcMar>
              <w:top w:w="0" w:type="dxa"/>
              <w:left w:w="0" w:type="dxa"/>
              <w:bottom w:w="0" w:type="dxa"/>
              <w:right w:w="0" w:type="dxa"/>
            </w:tcMar>
            <w:vAlign w:val="center"/>
          </w:tcPr>
          <w:p w14:paraId="3A972AEB" w14:textId="77777777" w:rsidR="00757A75" w:rsidRPr="0078465B" w:rsidRDefault="00757A75" w:rsidP="0052599A">
            <w:pPr>
              <w:spacing w:before="20" w:afterLines="20" w:after="48"/>
              <w:ind w:left="100" w:right="100"/>
              <w:rPr>
                <w:sz w:val="18"/>
                <w:szCs w:val="18"/>
              </w:rPr>
            </w:pPr>
          </w:p>
        </w:tc>
        <w:tc>
          <w:tcPr>
            <w:tcW w:w="1858" w:type="dxa"/>
            <w:shd w:val="clear" w:color="auto" w:fill="FFFFFF"/>
            <w:tcMar>
              <w:top w:w="0" w:type="dxa"/>
              <w:left w:w="0" w:type="dxa"/>
              <w:bottom w:w="0" w:type="dxa"/>
              <w:right w:w="0" w:type="dxa"/>
            </w:tcMar>
            <w:vAlign w:val="center"/>
          </w:tcPr>
          <w:p w14:paraId="54565010" w14:textId="77777777" w:rsidR="00757A75" w:rsidRPr="0078465B" w:rsidRDefault="00757A75" w:rsidP="0052599A">
            <w:pPr>
              <w:spacing w:before="20" w:afterLines="20" w:after="48"/>
              <w:ind w:left="100" w:right="100"/>
              <w:rPr>
                <w:sz w:val="18"/>
                <w:szCs w:val="18"/>
              </w:rPr>
            </w:pPr>
            <w:r w:rsidRPr="0078465B">
              <w:rPr>
                <w:rFonts w:eastAsia="Century Gothic" w:cs="Century Gothic"/>
                <w:color w:val="000000"/>
                <w:sz w:val="18"/>
                <w:szCs w:val="18"/>
              </w:rPr>
              <w:t>Social Worker</w:t>
            </w:r>
          </w:p>
        </w:tc>
        <w:tc>
          <w:tcPr>
            <w:tcW w:w="0" w:type="auto"/>
            <w:shd w:val="clear" w:color="auto" w:fill="FFFFFF"/>
            <w:tcMar>
              <w:top w:w="0" w:type="dxa"/>
              <w:left w:w="0" w:type="dxa"/>
              <w:bottom w:w="0" w:type="dxa"/>
              <w:right w:w="0" w:type="dxa"/>
            </w:tcMar>
            <w:vAlign w:val="center"/>
          </w:tcPr>
          <w:p w14:paraId="0E4A55B9"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64 (55%)</w:t>
            </w:r>
          </w:p>
        </w:tc>
        <w:tc>
          <w:tcPr>
            <w:tcW w:w="0" w:type="auto"/>
            <w:shd w:val="clear" w:color="auto" w:fill="FFFFFF"/>
            <w:tcMar>
              <w:top w:w="0" w:type="dxa"/>
              <w:left w:w="0" w:type="dxa"/>
              <w:bottom w:w="0" w:type="dxa"/>
              <w:right w:w="0" w:type="dxa"/>
            </w:tcMar>
            <w:vAlign w:val="center"/>
          </w:tcPr>
          <w:p w14:paraId="54C760DD"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33 (28%)</w:t>
            </w:r>
          </w:p>
        </w:tc>
        <w:tc>
          <w:tcPr>
            <w:tcW w:w="0" w:type="auto"/>
            <w:shd w:val="clear" w:color="auto" w:fill="FFFFFF"/>
            <w:tcMar>
              <w:top w:w="0" w:type="dxa"/>
              <w:left w:w="0" w:type="dxa"/>
              <w:bottom w:w="0" w:type="dxa"/>
              <w:right w:w="0" w:type="dxa"/>
            </w:tcMar>
            <w:vAlign w:val="center"/>
          </w:tcPr>
          <w:p w14:paraId="7FDBE323"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19 (16%)</w:t>
            </w:r>
          </w:p>
        </w:tc>
        <w:tc>
          <w:tcPr>
            <w:tcW w:w="0" w:type="auto"/>
            <w:shd w:val="clear" w:color="auto" w:fill="FFFFFF"/>
            <w:tcMar>
              <w:top w:w="0" w:type="dxa"/>
              <w:left w:w="0" w:type="dxa"/>
              <w:bottom w:w="0" w:type="dxa"/>
              <w:right w:w="0" w:type="dxa"/>
            </w:tcMar>
            <w:vAlign w:val="center"/>
          </w:tcPr>
          <w:p w14:paraId="31A5A24A"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17 (47%)</w:t>
            </w:r>
          </w:p>
        </w:tc>
        <w:tc>
          <w:tcPr>
            <w:tcW w:w="0" w:type="auto"/>
            <w:shd w:val="clear" w:color="auto" w:fill="FFFFFF"/>
            <w:tcMar>
              <w:top w:w="0" w:type="dxa"/>
              <w:left w:w="0" w:type="dxa"/>
              <w:bottom w:w="0" w:type="dxa"/>
              <w:right w:w="0" w:type="dxa"/>
            </w:tcMar>
            <w:vAlign w:val="center"/>
          </w:tcPr>
          <w:p w14:paraId="3A4FAC00"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12 (33%)</w:t>
            </w:r>
          </w:p>
        </w:tc>
        <w:tc>
          <w:tcPr>
            <w:tcW w:w="0" w:type="auto"/>
            <w:shd w:val="clear" w:color="auto" w:fill="FFFFFF"/>
            <w:tcMar>
              <w:top w:w="0" w:type="dxa"/>
              <w:left w:w="0" w:type="dxa"/>
              <w:bottom w:w="0" w:type="dxa"/>
              <w:right w:w="0" w:type="dxa"/>
            </w:tcMar>
            <w:vAlign w:val="center"/>
          </w:tcPr>
          <w:p w14:paraId="1D8661E8"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7 (19%)</w:t>
            </w:r>
          </w:p>
        </w:tc>
      </w:tr>
      <w:tr w:rsidR="00757A75" w:rsidRPr="0078465B" w14:paraId="4C2A8F02" w14:textId="77777777" w:rsidTr="00684D8A">
        <w:trPr>
          <w:cantSplit/>
          <w:jc w:val="center"/>
        </w:trPr>
        <w:tc>
          <w:tcPr>
            <w:tcW w:w="3412" w:type="dxa"/>
            <w:vMerge/>
            <w:shd w:val="clear" w:color="auto" w:fill="FFFFFF"/>
            <w:tcMar>
              <w:top w:w="0" w:type="dxa"/>
              <w:left w:w="0" w:type="dxa"/>
              <w:bottom w:w="0" w:type="dxa"/>
              <w:right w:w="0" w:type="dxa"/>
            </w:tcMar>
            <w:vAlign w:val="center"/>
          </w:tcPr>
          <w:p w14:paraId="4A5F4614" w14:textId="77777777" w:rsidR="00757A75" w:rsidRPr="0078465B" w:rsidRDefault="00757A75" w:rsidP="0052599A">
            <w:pPr>
              <w:spacing w:before="20" w:afterLines="20" w:after="48"/>
              <w:ind w:left="100" w:right="100"/>
              <w:rPr>
                <w:sz w:val="18"/>
                <w:szCs w:val="18"/>
              </w:rPr>
            </w:pPr>
          </w:p>
        </w:tc>
        <w:tc>
          <w:tcPr>
            <w:tcW w:w="1858" w:type="dxa"/>
            <w:shd w:val="clear" w:color="auto" w:fill="FFFFFF"/>
            <w:tcMar>
              <w:top w:w="0" w:type="dxa"/>
              <w:left w:w="0" w:type="dxa"/>
              <w:bottom w:w="0" w:type="dxa"/>
              <w:right w:w="0" w:type="dxa"/>
            </w:tcMar>
            <w:vAlign w:val="center"/>
          </w:tcPr>
          <w:p w14:paraId="44105172" w14:textId="77777777" w:rsidR="00757A75" w:rsidRPr="0078465B" w:rsidRDefault="00757A75" w:rsidP="0052599A">
            <w:pPr>
              <w:spacing w:before="20" w:afterLines="20" w:after="48"/>
              <w:ind w:left="100" w:right="100"/>
              <w:rPr>
                <w:sz w:val="18"/>
                <w:szCs w:val="18"/>
              </w:rPr>
            </w:pPr>
            <w:r w:rsidRPr="0078465B">
              <w:rPr>
                <w:rFonts w:eastAsia="Century Gothic" w:cs="Century Gothic"/>
                <w:color w:val="000000"/>
                <w:sz w:val="18"/>
                <w:szCs w:val="18"/>
              </w:rPr>
              <w:t>Dentist</w:t>
            </w:r>
          </w:p>
        </w:tc>
        <w:tc>
          <w:tcPr>
            <w:tcW w:w="0" w:type="auto"/>
            <w:shd w:val="clear" w:color="auto" w:fill="FFFFFF"/>
            <w:tcMar>
              <w:top w:w="0" w:type="dxa"/>
              <w:left w:w="0" w:type="dxa"/>
              <w:bottom w:w="0" w:type="dxa"/>
              <w:right w:w="0" w:type="dxa"/>
            </w:tcMar>
            <w:vAlign w:val="center"/>
          </w:tcPr>
          <w:p w14:paraId="411156A2"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98 (83%)</w:t>
            </w:r>
          </w:p>
        </w:tc>
        <w:tc>
          <w:tcPr>
            <w:tcW w:w="0" w:type="auto"/>
            <w:shd w:val="clear" w:color="auto" w:fill="FFFFFF"/>
            <w:tcMar>
              <w:top w:w="0" w:type="dxa"/>
              <w:left w:w="0" w:type="dxa"/>
              <w:bottom w:w="0" w:type="dxa"/>
              <w:right w:w="0" w:type="dxa"/>
            </w:tcMar>
            <w:vAlign w:val="center"/>
          </w:tcPr>
          <w:p w14:paraId="513564FC"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16 (14%)</w:t>
            </w:r>
          </w:p>
        </w:tc>
        <w:tc>
          <w:tcPr>
            <w:tcW w:w="0" w:type="auto"/>
            <w:shd w:val="clear" w:color="auto" w:fill="FFFFFF"/>
            <w:tcMar>
              <w:top w:w="0" w:type="dxa"/>
              <w:left w:w="0" w:type="dxa"/>
              <w:bottom w:w="0" w:type="dxa"/>
              <w:right w:w="0" w:type="dxa"/>
            </w:tcMar>
            <w:vAlign w:val="center"/>
          </w:tcPr>
          <w:p w14:paraId="086FF31D"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4 (3%)</w:t>
            </w:r>
          </w:p>
        </w:tc>
        <w:tc>
          <w:tcPr>
            <w:tcW w:w="0" w:type="auto"/>
            <w:shd w:val="clear" w:color="auto" w:fill="FFFFFF"/>
            <w:tcMar>
              <w:top w:w="0" w:type="dxa"/>
              <w:left w:w="0" w:type="dxa"/>
              <w:bottom w:w="0" w:type="dxa"/>
              <w:right w:w="0" w:type="dxa"/>
            </w:tcMar>
            <w:vAlign w:val="center"/>
          </w:tcPr>
          <w:p w14:paraId="49CE51A9"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24 (65%)</w:t>
            </w:r>
          </w:p>
        </w:tc>
        <w:tc>
          <w:tcPr>
            <w:tcW w:w="0" w:type="auto"/>
            <w:shd w:val="clear" w:color="auto" w:fill="FFFFFF"/>
            <w:tcMar>
              <w:top w:w="0" w:type="dxa"/>
              <w:left w:w="0" w:type="dxa"/>
              <w:bottom w:w="0" w:type="dxa"/>
              <w:right w:w="0" w:type="dxa"/>
            </w:tcMar>
            <w:vAlign w:val="center"/>
          </w:tcPr>
          <w:p w14:paraId="0B1FAE18"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11 (30%)</w:t>
            </w:r>
          </w:p>
        </w:tc>
        <w:tc>
          <w:tcPr>
            <w:tcW w:w="0" w:type="auto"/>
            <w:shd w:val="clear" w:color="auto" w:fill="FFFFFF"/>
            <w:tcMar>
              <w:top w:w="0" w:type="dxa"/>
              <w:left w:w="0" w:type="dxa"/>
              <w:bottom w:w="0" w:type="dxa"/>
              <w:right w:w="0" w:type="dxa"/>
            </w:tcMar>
            <w:vAlign w:val="center"/>
          </w:tcPr>
          <w:p w14:paraId="59667F32"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2 (5%)</w:t>
            </w:r>
          </w:p>
        </w:tc>
      </w:tr>
      <w:tr w:rsidR="00757A75" w:rsidRPr="0078465B" w14:paraId="40EE3F19" w14:textId="77777777" w:rsidTr="00684D8A">
        <w:trPr>
          <w:cantSplit/>
          <w:jc w:val="center"/>
        </w:trPr>
        <w:tc>
          <w:tcPr>
            <w:tcW w:w="3412" w:type="dxa"/>
            <w:vMerge/>
            <w:shd w:val="clear" w:color="auto" w:fill="FFFFFF"/>
            <w:tcMar>
              <w:top w:w="0" w:type="dxa"/>
              <w:left w:w="0" w:type="dxa"/>
              <w:bottom w:w="0" w:type="dxa"/>
              <w:right w:w="0" w:type="dxa"/>
            </w:tcMar>
            <w:vAlign w:val="center"/>
          </w:tcPr>
          <w:p w14:paraId="17BD2482" w14:textId="77777777" w:rsidR="00757A75" w:rsidRPr="0078465B" w:rsidRDefault="00757A75" w:rsidP="0052599A">
            <w:pPr>
              <w:spacing w:before="20" w:afterLines="20" w:after="48"/>
              <w:ind w:left="100" w:right="100"/>
              <w:rPr>
                <w:sz w:val="18"/>
                <w:szCs w:val="18"/>
              </w:rPr>
            </w:pPr>
          </w:p>
        </w:tc>
        <w:tc>
          <w:tcPr>
            <w:tcW w:w="1858" w:type="dxa"/>
            <w:shd w:val="clear" w:color="auto" w:fill="FFFFFF"/>
            <w:tcMar>
              <w:top w:w="0" w:type="dxa"/>
              <w:left w:w="0" w:type="dxa"/>
              <w:bottom w:w="0" w:type="dxa"/>
              <w:right w:w="0" w:type="dxa"/>
            </w:tcMar>
            <w:vAlign w:val="center"/>
          </w:tcPr>
          <w:p w14:paraId="4E2E4E77" w14:textId="77777777" w:rsidR="00757A75" w:rsidRPr="0078465B" w:rsidRDefault="00757A75" w:rsidP="0052599A">
            <w:pPr>
              <w:spacing w:before="20" w:afterLines="20" w:after="48"/>
              <w:ind w:left="100" w:right="100"/>
              <w:rPr>
                <w:sz w:val="18"/>
                <w:szCs w:val="18"/>
              </w:rPr>
            </w:pPr>
            <w:r w:rsidRPr="0078465B">
              <w:rPr>
                <w:rFonts w:eastAsia="Century Gothic" w:cs="Century Gothic"/>
                <w:color w:val="000000"/>
                <w:sz w:val="18"/>
                <w:szCs w:val="18"/>
              </w:rPr>
              <w:t>Optometrist</w:t>
            </w:r>
          </w:p>
        </w:tc>
        <w:tc>
          <w:tcPr>
            <w:tcW w:w="0" w:type="auto"/>
            <w:shd w:val="clear" w:color="auto" w:fill="FFFFFF"/>
            <w:tcMar>
              <w:top w:w="0" w:type="dxa"/>
              <w:left w:w="0" w:type="dxa"/>
              <w:bottom w:w="0" w:type="dxa"/>
              <w:right w:w="0" w:type="dxa"/>
            </w:tcMar>
            <w:vAlign w:val="center"/>
          </w:tcPr>
          <w:p w14:paraId="618510C2"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94 (80%)</w:t>
            </w:r>
          </w:p>
        </w:tc>
        <w:tc>
          <w:tcPr>
            <w:tcW w:w="0" w:type="auto"/>
            <w:shd w:val="clear" w:color="auto" w:fill="FFFFFF"/>
            <w:tcMar>
              <w:top w:w="0" w:type="dxa"/>
              <w:left w:w="0" w:type="dxa"/>
              <w:bottom w:w="0" w:type="dxa"/>
              <w:right w:w="0" w:type="dxa"/>
            </w:tcMar>
            <w:vAlign w:val="center"/>
          </w:tcPr>
          <w:p w14:paraId="48E0C109"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17 (14%)</w:t>
            </w:r>
          </w:p>
        </w:tc>
        <w:tc>
          <w:tcPr>
            <w:tcW w:w="0" w:type="auto"/>
            <w:shd w:val="clear" w:color="auto" w:fill="FFFFFF"/>
            <w:tcMar>
              <w:top w:w="0" w:type="dxa"/>
              <w:left w:w="0" w:type="dxa"/>
              <w:bottom w:w="0" w:type="dxa"/>
              <w:right w:w="0" w:type="dxa"/>
            </w:tcMar>
            <w:vAlign w:val="center"/>
          </w:tcPr>
          <w:p w14:paraId="715A58F3"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7 (6%)</w:t>
            </w:r>
          </w:p>
        </w:tc>
        <w:tc>
          <w:tcPr>
            <w:tcW w:w="0" w:type="auto"/>
            <w:shd w:val="clear" w:color="auto" w:fill="FFFFFF"/>
            <w:tcMar>
              <w:top w:w="0" w:type="dxa"/>
              <w:left w:w="0" w:type="dxa"/>
              <w:bottom w:w="0" w:type="dxa"/>
              <w:right w:w="0" w:type="dxa"/>
            </w:tcMar>
            <w:vAlign w:val="center"/>
          </w:tcPr>
          <w:p w14:paraId="32134496"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23 (62%)</w:t>
            </w:r>
          </w:p>
        </w:tc>
        <w:tc>
          <w:tcPr>
            <w:tcW w:w="0" w:type="auto"/>
            <w:shd w:val="clear" w:color="auto" w:fill="FFFFFF"/>
            <w:tcMar>
              <w:top w:w="0" w:type="dxa"/>
              <w:left w:w="0" w:type="dxa"/>
              <w:bottom w:w="0" w:type="dxa"/>
              <w:right w:w="0" w:type="dxa"/>
            </w:tcMar>
            <w:vAlign w:val="center"/>
          </w:tcPr>
          <w:p w14:paraId="283AEDF5"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10 (27%)</w:t>
            </w:r>
          </w:p>
        </w:tc>
        <w:tc>
          <w:tcPr>
            <w:tcW w:w="0" w:type="auto"/>
            <w:shd w:val="clear" w:color="auto" w:fill="FFFFFF"/>
            <w:tcMar>
              <w:top w:w="0" w:type="dxa"/>
              <w:left w:w="0" w:type="dxa"/>
              <w:bottom w:w="0" w:type="dxa"/>
              <w:right w:w="0" w:type="dxa"/>
            </w:tcMar>
            <w:vAlign w:val="center"/>
          </w:tcPr>
          <w:p w14:paraId="77C7A412"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4 (11%)</w:t>
            </w:r>
          </w:p>
        </w:tc>
      </w:tr>
      <w:tr w:rsidR="00757A75" w:rsidRPr="0078465B" w14:paraId="11EB1CC2" w14:textId="77777777" w:rsidTr="00684D8A">
        <w:trPr>
          <w:cantSplit/>
          <w:jc w:val="center"/>
        </w:trPr>
        <w:tc>
          <w:tcPr>
            <w:tcW w:w="3412" w:type="dxa"/>
            <w:vMerge w:val="restart"/>
            <w:shd w:val="clear" w:color="auto" w:fill="FFFFFF"/>
            <w:tcMar>
              <w:top w:w="0" w:type="dxa"/>
              <w:left w:w="0" w:type="dxa"/>
              <w:bottom w:w="0" w:type="dxa"/>
              <w:right w:w="0" w:type="dxa"/>
            </w:tcMar>
            <w:vAlign w:val="center"/>
          </w:tcPr>
          <w:p w14:paraId="0EF785F7" w14:textId="77777777" w:rsidR="00757A75" w:rsidRPr="0078465B" w:rsidRDefault="00757A75" w:rsidP="0052599A">
            <w:pPr>
              <w:spacing w:before="20" w:afterLines="20" w:after="48"/>
              <w:ind w:left="100" w:right="100"/>
              <w:rPr>
                <w:sz w:val="18"/>
                <w:szCs w:val="18"/>
              </w:rPr>
            </w:pPr>
            <w:r w:rsidRPr="0078465B">
              <w:rPr>
                <w:rFonts w:eastAsia="Century Gothic" w:cs="Century Gothic"/>
                <w:color w:val="000000"/>
                <w:sz w:val="18"/>
                <w:szCs w:val="18"/>
              </w:rPr>
              <w:t>Response to R1 survey, practices active 1 April 2021 &amp; responding to R5</w:t>
            </w:r>
          </w:p>
        </w:tc>
        <w:tc>
          <w:tcPr>
            <w:tcW w:w="1858" w:type="dxa"/>
            <w:shd w:val="clear" w:color="auto" w:fill="FFFFFF"/>
            <w:tcMar>
              <w:top w:w="0" w:type="dxa"/>
              <w:left w:w="0" w:type="dxa"/>
              <w:bottom w:w="0" w:type="dxa"/>
              <w:right w:w="0" w:type="dxa"/>
            </w:tcMar>
            <w:vAlign w:val="center"/>
          </w:tcPr>
          <w:p w14:paraId="48DB0D14" w14:textId="77777777" w:rsidR="00757A75" w:rsidRPr="0078465B" w:rsidRDefault="00757A75" w:rsidP="0052599A">
            <w:pPr>
              <w:spacing w:before="20" w:afterLines="20" w:after="48"/>
              <w:ind w:left="100" w:right="100"/>
              <w:rPr>
                <w:sz w:val="18"/>
                <w:szCs w:val="18"/>
              </w:rPr>
            </w:pPr>
            <w:r w:rsidRPr="0078465B">
              <w:rPr>
                <w:rFonts w:eastAsia="Century Gothic" w:cs="Century Gothic"/>
                <w:color w:val="000000"/>
                <w:sz w:val="18"/>
                <w:szCs w:val="18"/>
              </w:rPr>
              <w:t>Pharmacy</w:t>
            </w:r>
          </w:p>
        </w:tc>
        <w:tc>
          <w:tcPr>
            <w:tcW w:w="0" w:type="auto"/>
            <w:shd w:val="clear" w:color="auto" w:fill="FFFFFF"/>
            <w:tcMar>
              <w:top w:w="0" w:type="dxa"/>
              <w:left w:w="0" w:type="dxa"/>
              <w:bottom w:w="0" w:type="dxa"/>
              <w:right w:w="0" w:type="dxa"/>
            </w:tcMar>
            <w:vAlign w:val="center"/>
          </w:tcPr>
          <w:p w14:paraId="16918286"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64 (98%)</w:t>
            </w:r>
          </w:p>
        </w:tc>
        <w:tc>
          <w:tcPr>
            <w:tcW w:w="0" w:type="auto"/>
            <w:shd w:val="clear" w:color="auto" w:fill="FFFFFF"/>
            <w:tcMar>
              <w:top w:w="0" w:type="dxa"/>
              <w:left w:w="0" w:type="dxa"/>
              <w:bottom w:w="0" w:type="dxa"/>
              <w:right w:w="0" w:type="dxa"/>
            </w:tcMar>
            <w:vAlign w:val="center"/>
          </w:tcPr>
          <w:p w14:paraId="67490261"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 (2%)</w:t>
            </w:r>
          </w:p>
        </w:tc>
        <w:tc>
          <w:tcPr>
            <w:tcW w:w="0" w:type="auto"/>
            <w:shd w:val="clear" w:color="auto" w:fill="FFFFFF"/>
            <w:tcMar>
              <w:top w:w="0" w:type="dxa"/>
              <w:left w:w="0" w:type="dxa"/>
              <w:bottom w:w="0" w:type="dxa"/>
              <w:right w:w="0" w:type="dxa"/>
            </w:tcMar>
            <w:vAlign w:val="center"/>
          </w:tcPr>
          <w:p w14:paraId="76ED29D0" w14:textId="77777777" w:rsidR="00757A75" w:rsidRPr="0078465B" w:rsidRDefault="00757A75" w:rsidP="0052599A">
            <w:pPr>
              <w:spacing w:before="20" w:afterLines="20" w:after="48"/>
              <w:ind w:left="100" w:right="100"/>
              <w:jc w:val="center"/>
              <w:rPr>
                <w:sz w:val="18"/>
                <w:szCs w:val="18"/>
              </w:rPr>
            </w:pPr>
          </w:p>
        </w:tc>
        <w:tc>
          <w:tcPr>
            <w:tcW w:w="0" w:type="auto"/>
            <w:shd w:val="clear" w:color="auto" w:fill="FFFFFF"/>
            <w:tcMar>
              <w:top w:w="0" w:type="dxa"/>
              <w:left w:w="0" w:type="dxa"/>
              <w:bottom w:w="0" w:type="dxa"/>
              <w:right w:w="0" w:type="dxa"/>
            </w:tcMar>
            <w:vAlign w:val="center"/>
          </w:tcPr>
          <w:p w14:paraId="036A03F5"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10 (91%)</w:t>
            </w:r>
          </w:p>
        </w:tc>
        <w:tc>
          <w:tcPr>
            <w:tcW w:w="0" w:type="auto"/>
            <w:shd w:val="clear" w:color="auto" w:fill="FFFFFF"/>
            <w:tcMar>
              <w:top w:w="0" w:type="dxa"/>
              <w:left w:w="0" w:type="dxa"/>
              <w:bottom w:w="0" w:type="dxa"/>
              <w:right w:w="0" w:type="dxa"/>
            </w:tcMar>
            <w:vAlign w:val="center"/>
          </w:tcPr>
          <w:p w14:paraId="152676FE"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 (9%)</w:t>
            </w:r>
          </w:p>
        </w:tc>
        <w:tc>
          <w:tcPr>
            <w:tcW w:w="0" w:type="auto"/>
            <w:shd w:val="clear" w:color="auto" w:fill="FFFFFF"/>
            <w:tcMar>
              <w:top w:w="0" w:type="dxa"/>
              <w:left w:w="0" w:type="dxa"/>
              <w:bottom w:w="0" w:type="dxa"/>
              <w:right w:w="0" w:type="dxa"/>
            </w:tcMar>
            <w:vAlign w:val="center"/>
          </w:tcPr>
          <w:p w14:paraId="7FAFAF75" w14:textId="77777777" w:rsidR="00757A75" w:rsidRPr="0078465B" w:rsidRDefault="00757A75" w:rsidP="0052599A">
            <w:pPr>
              <w:spacing w:before="20" w:afterLines="20" w:after="48"/>
              <w:ind w:left="100" w:right="100"/>
              <w:jc w:val="center"/>
              <w:rPr>
                <w:sz w:val="18"/>
                <w:szCs w:val="18"/>
              </w:rPr>
            </w:pPr>
          </w:p>
        </w:tc>
      </w:tr>
      <w:tr w:rsidR="00757A75" w:rsidRPr="0078465B" w14:paraId="18B864F2" w14:textId="77777777" w:rsidTr="00684D8A">
        <w:trPr>
          <w:cantSplit/>
          <w:jc w:val="center"/>
        </w:trPr>
        <w:tc>
          <w:tcPr>
            <w:tcW w:w="3412" w:type="dxa"/>
            <w:vMerge/>
            <w:shd w:val="clear" w:color="auto" w:fill="FFFFFF"/>
            <w:tcMar>
              <w:top w:w="0" w:type="dxa"/>
              <w:left w:w="0" w:type="dxa"/>
              <w:bottom w:w="0" w:type="dxa"/>
              <w:right w:w="0" w:type="dxa"/>
            </w:tcMar>
            <w:vAlign w:val="center"/>
          </w:tcPr>
          <w:p w14:paraId="03BAFEB2" w14:textId="77777777" w:rsidR="00757A75" w:rsidRPr="0078465B" w:rsidRDefault="00757A75" w:rsidP="0052599A">
            <w:pPr>
              <w:spacing w:before="20" w:afterLines="20" w:after="48"/>
              <w:ind w:left="100" w:right="100"/>
              <w:rPr>
                <w:sz w:val="18"/>
                <w:szCs w:val="18"/>
              </w:rPr>
            </w:pPr>
          </w:p>
        </w:tc>
        <w:tc>
          <w:tcPr>
            <w:tcW w:w="1858" w:type="dxa"/>
            <w:shd w:val="clear" w:color="auto" w:fill="FFFFFF"/>
            <w:tcMar>
              <w:top w:w="0" w:type="dxa"/>
              <w:left w:w="0" w:type="dxa"/>
              <w:bottom w:w="0" w:type="dxa"/>
              <w:right w:w="0" w:type="dxa"/>
            </w:tcMar>
            <w:vAlign w:val="center"/>
          </w:tcPr>
          <w:p w14:paraId="37C99954" w14:textId="77777777" w:rsidR="00757A75" w:rsidRPr="0078465B" w:rsidRDefault="00757A75" w:rsidP="0052599A">
            <w:pPr>
              <w:spacing w:before="20" w:afterLines="20" w:after="48"/>
              <w:ind w:left="100" w:right="100"/>
              <w:rPr>
                <w:sz w:val="18"/>
                <w:szCs w:val="18"/>
              </w:rPr>
            </w:pPr>
            <w:r w:rsidRPr="0078465B">
              <w:rPr>
                <w:rFonts w:eastAsia="Century Gothic" w:cs="Century Gothic"/>
                <w:color w:val="000000"/>
                <w:sz w:val="18"/>
                <w:szCs w:val="18"/>
              </w:rPr>
              <w:t>Physiotherapist</w:t>
            </w:r>
          </w:p>
        </w:tc>
        <w:tc>
          <w:tcPr>
            <w:tcW w:w="0" w:type="auto"/>
            <w:shd w:val="clear" w:color="auto" w:fill="FFFFFF"/>
            <w:tcMar>
              <w:top w:w="0" w:type="dxa"/>
              <w:left w:w="0" w:type="dxa"/>
              <w:bottom w:w="0" w:type="dxa"/>
              <w:right w:w="0" w:type="dxa"/>
            </w:tcMar>
            <w:vAlign w:val="center"/>
          </w:tcPr>
          <w:p w14:paraId="4C0BFADD"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58 (89%)</w:t>
            </w:r>
          </w:p>
        </w:tc>
        <w:tc>
          <w:tcPr>
            <w:tcW w:w="0" w:type="auto"/>
            <w:shd w:val="clear" w:color="auto" w:fill="FFFFFF"/>
            <w:tcMar>
              <w:top w:w="0" w:type="dxa"/>
              <w:left w:w="0" w:type="dxa"/>
              <w:bottom w:w="0" w:type="dxa"/>
              <w:right w:w="0" w:type="dxa"/>
            </w:tcMar>
            <w:vAlign w:val="center"/>
          </w:tcPr>
          <w:p w14:paraId="02A3D7D7"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5 (8%)</w:t>
            </w:r>
          </w:p>
        </w:tc>
        <w:tc>
          <w:tcPr>
            <w:tcW w:w="0" w:type="auto"/>
            <w:shd w:val="clear" w:color="auto" w:fill="FFFFFF"/>
            <w:tcMar>
              <w:top w:w="0" w:type="dxa"/>
              <w:left w:w="0" w:type="dxa"/>
              <w:bottom w:w="0" w:type="dxa"/>
              <w:right w:w="0" w:type="dxa"/>
            </w:tcMar>
            <w:vAlign w:val="center"/>
          </w:tcPr>
          <w:p w14:paraId="629C07A1"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2 (3%)</w:t>
            </w:r>
          </w:p>
        </w:tc>
        <w:tc>
          <w:tcPr>
            <w:tcW w:w="0" w:type="auto"/>
            <w:shd w:val="clear" w:color="auto" w:fill="FFFFFF"/>
            <w:tcMar>
              <w:top w:w="0" w:type="dxa"/>
              <w:left w:w="0" w:type="dxa"/>
              <w:bottom w:w="0" w:type="dxa"/>
              <w:right w:w="0" w:type="dxa"/>
            </w:tcMar>
            <w:vAlign w:val="center"/>
          </w:tcPr>
          <w:p w14:paraId="16DD91FF"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9 (82%)</w:t>
            </w:r>
          </w:p>
        </w:tc>
        <w:tc>
          <w:tcPr>
            <w:tcW w:w="0" w:type="auto"/>
            <w:shd w:val="clear" w:color="auto" w:fill="FFFFFF"/>
            <w:tcMar>
              <w:top w:w="0" w:type="dxa"/>
              <w:left w:w="0" w:type="dxa"/>
              <w:bottom w:w="0" w:type="dxa"/>
              <w:right w:w="0" w:type="dxa"/>
            </w:tcMar>
            <w:vAlign w:val="center"/>
          </w:tcPr>
          <w:p w14:paraId="4D369A55"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 (9%)</w:t>
            </w:r>
          </w:p>
        </w:tc>
        <w:tc>
          <w:tcPr>
            <w:tcW w:w="0" w:type="auto"/>
            <w:shd w:val="clear" w:color="auto" w:fill="FFFFFF"/>
            <w:tcMar>
              <w:top w:w="0" w:type="dxa"/>
              <w:left w:w="0" w:type="dxa"/>
              <w:bottom w:w="0" w:type="dxa"/>
              <w:right w:w="0" w:type="dxa"/>
            </w:tcMar>
            <w:vAlign w:val="center"/>
          </w:tcPr>
          <w:p w14:paraId="42CB9FA5"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 (9%)</w:t>
            </w:r>
          </w:p>
        </w:tc>
      </w:tr>
      <w:tr w:rsidR="00757A75" w:rsidRPr="0078465B" w14:paraId="7BAEEA7E" w14:textId="77777777" w:rsidTr="00684D8A">
        <w:trPr>
          <w:cantSplit/>
          <w:jc w:val="center"/>
        </w:trPr>
        <w:tc>
          <w:tcPr>
            <w:tcW w:w="3412" w:type="dxa"/>
            <w:vMerge/>
            <w:shd w:val="clear" w:color="auto" w:fill="FFFFFF"/>
            <w:tcMar>
              <w:top w:w="0" w:type="dxa"/>
              <w:left w:w="0" w:type="dxa"/>
              <w:bottom w:w="0" w:type="dxa"/>
              <w:right w:w="0" w:type="dxa"/>
            </w:tcMar>
            <w:vAlign w:val="center"/>
          </w:tcPr>
          <w:p w14:paraId="75054FE2" w14:textId="77777777" w:rsidR="00757A75" w:rsidRPr="0078465B" w:rsidRDefault="00757A75" w:rsidP="0052599A">
            <w:pPr>
              <w:spacing w:before="20" w:afterLines="20" w:after="48"/>
              <w:ind w:left="100" w:right="100"/>
              <w:rPr>
                <w:sz w:val="18"/>
                <w:szCs w:val="18"/>
              </w:rPr>
            </w:pPr>
          </w:p>
        </w:tc>
        <w:tc>
          <w:tcPr>
            <w:tcW w:w="1858" w:type="dxa"/>
            <w:shd w:val="clear" w:color="auto" w:fill="FFFFFF"/>
            <w:tcMar>
              <w:top w:w="0" w:type="dxa"/>
              <w:left w:w="0" w:type="dxa"/>
              <w:bottom w:w="0" w:type="dxa"/>
              <w:right w:w="0" w:type="dxa"/>
            </w:tcMar>
            <w:vAlign w:val="center"/>
          </w:tcPr>
          <w:p w14:paraId="67D6853D" w14:textId="77777777" w:rsidR="00757A75" w:rsidRPr="0078465B" w:rsidRDefault="00757A75" w:rsidP="0052599A">
            <w:pPr>
              <w:spacing w:before="20" w:afterLines="20" w:after="48"/>
              <w:ind w:left="100" w:right="100"/>
              <w:rPr>
                <w:sz w:val="18"/>
                <w:szCs w:val="18"/>
              </w:rPr>
            </w:pPr>
            <w:r w:rsidRPr="0078465B">
              <w:rPr>
                <w:rFonts w:eastAsia="Century Gothic" w:cs="Century Gothic"/>
                <w:color w:val="000000"/>
                <w:sz w:val="18"/>
                <w:szCs w:val="18"/>
              </w:rPr>
              <w:t>Dietitian</w:t>
            </w:r>
          </w:p>
        </w:tc>
        <w:tc>
          <w:tcPr>
            <w:tcW w:w="0" w:type="auto"/>
            <w:shd w:val="clear" w:color="auto" w:fill="FFFFFF"/>
            <w:tcMar>
              <w:top w:w="0" w:type="dxa"/>
              <w:left w:w="0" w:type="dxa"/>
              <w:bottom w:w="0" w:type="dxa"/>
              <w:right w:w="0" w:type="dxa"/>
            </w:tcMar>
            <w:vAlign w:val="center"/>
          </w:tcPr>
          <w:p w14:paraId="2BC263FB"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56 (86%)</w:t>
            </w:r>
          </w:p>
        </w:tc>
        <w:tc>
          <w:tcPr>
            <w:tcW w:w="0" w:type="auto"/>
            <w:shd w:val="clear" w:color="auto" w:fill="FFFFFF"/>
            <w:tcMar>
              <w:top w:w="0" w:type="dxa"/>
              <w:left w:w="0" w:type="dxa"/>
              <w:bottom w:w="0" w:type="dxa"/>
              <w:right w:w="0" w:type="dxa"/>
            </w:tcMar>
            <w:vAlign w:val="center"/>
          </w:tcPr>
          <w:p w14:paraId="5B826076"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6 (9%)</w:t>
            </w:r>
          </w:p>
        </w:tc>
        <w:tc>
          <w:tcPr>
            <w:tcW w:w="0" w:type="auto"/>
            <w:shd w:val="clear" w:color="auto" w:fill="FFFFFF"/>
            <w:tcMar>
              <w:top w:w="0" w:type="dxa"/>
              <w:left w:w="0" w:type="dxa"/>
              <w:bottom w:w="0" w:type="dxa"/>
              <w:right w:w="0" w:type="dxa"/>
            </w:tcMar>
            <w:vAlign w:val="center"/>
          </w:tcPr>
          <w:p w14:paraId="33BB6543"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3 (5%)</w:t>
            </w:r>
          </w:p>
        </w:tc>
        <w:tc>
          <w:tcPr>
            <w:tcW w:w="0" w:type="auto"/>
            <w:shd w:val="clear" w:color="auto" w:fill="FFFFFF"/>
            <w:tcMar>
              <w:top w:w="0" w:type="dxa"/>
              <w:left w:w="0" w:type="dxa"/>
              <w:bottom w:w="0" w:type="dxa"/>
              <w:right w:w="0" w:type="dxa"/>
            </w:tcMar>
            <w:vAlign w:val="center"/>
          </w:tcPr>
          <w:p w14:paraId="37287F60"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8 (73%)</w:t>
            </w:r>
          </w:p>
        </w:tc>
        <w:tc>
          <w:tcPr>
            <w:tcW w:w="0" w:type="auto"/>
            <w:shd w:val="clear" w:color="auto" w:fill="FFFFFF"/>
            <w:tcMar>
              <w:top w:w="0" w:type="dxa"/>
              <w:left w:w="0" w:type="dxa"/>
              <w:bottom w:w="0" w:type="dxa"/>
              <w:right w:w="0" w:type="dxa"/>
            </w:tcMar>
            <w:vAlign w:val="center"/>
          </w:tcPr>
          <w:p w14:paraId="27AB5D05"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3 (27%)</w:t>
            </w:r>
          </w:p>
        </w:tc>
        <w:tc>
          <w:tcPr>
            <w:tcW w:w="0" w:type="auto"/>
            <w:shd w:val="clear" w:color="auto" w:fill="FFFFFF"/>
            <w:tcMar>
              <w:top w:w="0" w:type="dxa"/>
              <w:left w:w="0" w:type="dxa"/>
              <w:bottom w:w="0" w:type="dxa"/>
              <w:right w:w="0" w:type="dxa"/>
            </w:tcMar>
            <w:vAlign w:val="center"/>
          </w:tcPr>
          <w:p w14:paraId="741C45CE" w14:textId="77777777" w:rsidR="00757A75" w:rsidRPr="0078465B" w:rsidRDefault="00757A75" w:rsidP="0052599A">
            <w:pPr>
              <w:spacing w:before="20" w:afterLines="20" w:after="48"/>
              <w:ind w:left="100" w:right="100"/>
              <w:jc w:val="center"/>
              <w:rPr>
                <w:sz w:val="18"/>
                <w:szCs w:val="18"/>
              </w:rPr>
            </w:pPr>
          </w:p>
        </w:tc>
      </w:tr>
      <w:tr w:rsidR="00757A75" w:rsidRPr="0078465B" w14:paraId="1A79CFC0" w14:textId="77777777" w:rsidTr="00684D8A">
        <w:trPr>
          <w:cantSplit/>
          <w:jc w:val="center"/>
        </w:trPr>
        <w:tc>
          <w:tcPr>
            <w:tcW w:w="3412" w:type="dxa"/>
            <w:vMerge/>
            <w:shd w:val="clear" w:color="auto" w:fill="FFFFFF"/>
            <w:tcMar>
              <w:top w:w="0" w:type="dxa"/>
              <w:left w:w="0" w:type="dxa"/>
              <w:bottom w:w="0" w:type="dxa"/>
              <w:right w:w="0" w:type="dxa"/>
            </w:tcMar>
            <w:vAlign w:val="center"/>
          </w:tcPr>
          <w:p w14:paraId="0066CAF4" w14:textId="77777777" w:rsidR="00757A75" w:rsidRPr="0078465B" w:rsidRDefault="00757A75" w:rsidP="0052599A">
            <w:pPr>
              <w:spacing w:before="20" w:afterLines="20" w:after="48"/>
              <w:ind w:left="100" w:right="100"/>
              <w:rPr>
                <w:sz w:val="18"/>
                <w:szCs w:val="18"/>
              </w:rPr>
            </w:pPr>
          </w:p>
        </w:tc>
        <w:tc>
          <w:tcPr>
            <w:tcW w:w="1858" w:type="dxa"/>
            <w:shd w:val="clear" w:color="auto" w:fill="FFFFFF"/>
            <w:tcMar>
              <w:top w:w="0" w:type="dxa"/>
              <w:left w:w="0" w:type="dxa"/>
              <w:bottom w:w="0" w:type="dxa"/>
              <w:right w:w="0" w:type="dxa"/>
            </w:tcMar>
            <w:vAlign w:val="center"/>
          </w:tcPr>
          <w:p w14:paraId="0284AAC4" w14:textId="77777777" w:rsidR="00757A75" w:rsidRPr="0078465B" w:rsidRDefault="00757A75" w:rsidP="0052599A">
            <w:pPr>
              <w:spacing w:before="20" w:afterLines="20" w:after="48"/>
              <w:ind w:left="100" w:right="100"/>
              <w:rPr>
                <w:sz w:val="18"/>
                <w:szCs w:val="18"/>
              </w:rPr>
            </w:pPr>
            <w:r w:rsidRPr="0078465B">
              <w:rPr>
                <w:rFonts w:eastAsia="Century Gothic" w:cs="Century Gothic"/>
                <w:color w:val="000000"/>
                <w:sz w:val="18"/>
                <w:szCs w:val="18"/>
              </w:rPr>
              <w:t>Psychologist</w:t>
            </w:r>
          </w:p>
        </w:tc>
        <w:tc>
          <w:tcPr>
            <w:tcW w:w="0" w:type="auto"/>
            <w:shd w:val="clear" w:color="auto" w:fill="FFFFFF"/>
            <w:tcMar>
              <w:top w:w="0" w:type="dxa"/>
              <w:left w:w="0" w:type="dxa"/>
              <w:bottom w:w="0" w:type="dxa"/>
              <w:right w:w="0" w:type="dxa"/>
            </w:tcMar>
            <w:vAlign w:val="center"/>
          </w:tcPr>
          <w:p w14:paraId="3697D68E"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57 (88%)</w:t>
            </w:r>
          </w:p>
        </w:tc>
        <w:tc>
          <w:tcPr>
            <w:tcW w:w="0" w:type="auto"/>
            <w:shd w:val="clear" w:color="auto" w:fill="FFFFFF"/>
            <w:tcMar>
              <w:top w:w="0" w:type="dxa"/>
              <w:left w:w="0" w:type="dxa"/>
              <w:bottom w:w="0" w:type="dxa"/>
              <w:right w:w="0" w:type="dxa"/>
            </w:tcMar>
            <w:vAlign w:val="center"/>
          </w:tcPr>
          <w:p w14:paraId="7A0ED405"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5 (8%)</w:t>
            </w:r>
          </w:p>
        </w:tc>
        <w:tc>
          <w:tcPr>
            <w:tcW w:w="0" w:type="auto"/>
            <w:shd w:val="clear" w:color="auto" w:fill="FFFFFF"/>
            <w:tcMar>
              <w:top w:w="0" w:type="dxa"/>
              <w:left w:w="0" w:type="dxa"/>
              <w:bottom w:w="0" w:type="dxa"/>
              <w:right w:w="0" w:type="dxa"/>
            </w:tcMar>
            <w:vAlign w:val="center"/>
          </w:tcPr>
          <w:p w14:paraId="25E8CAEA"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3 (5%)</w:t>
            </w:r>
          </w:p>
        </w:tc>
        <w:tc>
          <w:tcPr>
            <w:tcW w:w="0" w:type="auto"/>
            <w:shd w:val="clear" w:color="auto" w:fill="FFFFFF"/>
            <w:tcMar>
              <w:top w:w="0" w:type="dxa"/>
              <w:left w:w="0" w:type="dxa"/>
              <w:bottom w:w="0" w:type="dxa"/>
              <w:right w:w="0" w:type="dxa"/>
            </w:tcMar>
            <w:vAlign w:val="center"/>
          </w:tcPr>
          <w:p w14:paraId="6EBD39AA"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8 (73%)</w:t>
            </w:r>
          </w:p>
        </w:tc>
        <w:tc>
          <w:tcPr>
            <w:tcW w:w="0" w:type="auto"/>
            <w:shd w:val="clear" w:color="auto" w:fill="FFFFFF"/>
            <w:tcMar>
              <w:top w:w="0" w:type="dxa"/>
              <w:left w:w="0" w:type="dxa"/>
              <w:bottom w:w="0" w:type="dxa"/>
              <w:right w:w="0" w:type="dxa"/>
            </w:tcMar>
            <w:vAlign w:val="center"/>
          </w:tcPr>
          <w:p w14:paraId="6C5A139C"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2 (18%)</w:t>
            </w:r>
          </w:p>
        </w:tc>
        <w:tc>
          <w:tcPr>
            <w:tcW w:w="0" w:type="auto"/>
            <w:shd w:val="clear" w:color="auto" w:fill="FFFFFF"/>
            <w:tcMar>
              <w:top w:w="0" w:type="dxa"/>
              <w:left w:w="0" w:type="dxa"/>
              <w:bottom w:w="0" w:type="dxa"/>
              <w:right w:w="0" w:type="dxa"/>
            </w:tcMar>
            <w:vAlign w:val="center"/>
          </w:tcPr>
          <w:p w14:paraId="56AF3464"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 (9%)</w:t>
            </w:r>
          </w:p>
        </w:tc>
      </w:tr>
      <w:tr w:rsidR="00757A75" w:rsidRPr="0078465B" w14:paraId="6C76CC97" w14:textId="77777777" w:rsidTr="00684D8A">
        <w:trPr>
          <w:cantSplit/>
          <w:jc w:val="center"/>
        </w:trPr>
        <w:tc>
          <w:tcPr>
            <w:tcW w:w="3412" w:type="dxa"/>
            <w:vMerge/>
            <w:shd w:val="clear" w:color="auto" w:fill="FFFFFF"/>
            <w:tcMar>
              <w:top w:w="0" w:type="dxa"/>
              <w:left w:w="0" w:type="dxa"/>
              <w:bottom w:w="0" w:type="dxa"/>
              <w:right w:w="0" w:type="dxa"/>
            </w:tcMar>
            <w:vAlign w:val="center"/>
          </w:tcPr>
          <w:p w14:paraId="4E23B00C" w14:textId="77777777" w:rsidR="00757A75" w:rsidRPr="0078465B" w:rsidRDefault="00757A75" w:rsidP="0052599A">
            <w:pPr>
              <w:spacing w:before="20" w:afterLines="20" w:after="48"/>
              <w:ind w:left="100" w:right="100"/>
              <w:rPr>
                <w:sz w:val="18"/>
                <w:szCs w:val="18"/>
              </w:rPr>
            </w:pPr>
          </w:p>
        </w:tc>
        <w:tc>
          <w:tcPr>
            <w:tcW w:w="1858" w:type="dxa"/>
            <w:shd w:val="clear" w:color="auto" w:fill="FFFFFF"/>
            <w:tcMar>
              <w:top w:w="0" w:type="dxa"/>
              <w:left w:w="0" w:type="dxa"/>
              <w:bottom w:w="0" w:type="dxa"/>
              <w:right w:w="0" w:type="dxa"/>
            </w:tcMar>
            <w:vAlign w:val="center"/>
          </w:tcPr>
          <w:p w14:paraId="4A259825" w14:textId="77777777" w:rsidR="00757A75" w:rsidRPr="0078465B" w:rsidRDefault="00757A75" w:rsidP="0052599A">
            <w:pPr>
              <w:spacing w:before="20" w:afterLines="20" w:after="48"/>
              <w:ind w:left="100" w:right="100"/>
              <w:rPr>
                <w:sz w:val="18"/>
                <w:szCs w:val="18"/>
              </w:rPr>
            </w:pPr>
            <w:r w:rsidRPr="0078465B">
              <w:rPr>
                <w:rFonts w:eastAsia="Century Gothic" w:cs="Century Gothic"/>
                <w:color w:val="000000"/>
                <w:sz w:val="18"/>
                <w:szCs w:val="18"/>
              </w:rPr>
              <w:t>Social Worker</w:t>
            </w:r>
          </w:p>
        </w:tc>
        <w:tc>
          <w:tcPr>
            <w:tcW w:w="0" w:type="auto"/>
            <w:shd w:val="clear" w:color="auto" w:fill="FFFFFF"/>
            <w:tcMar>
              <w:top w:w="0" w:type="dxa"/>
              <w:left w:w="0" w:type="dxa"/>
              <w:bottom w:w="0" w:type="dxa"/>
              <w:right w:w="0" w:type="dxa"/>
            </w:tcMar>
            <w:vAlign w:val="center"/>
          </w:tcPr>
          <w:p w14:paraId="1F4AB0D7"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37 (58%)</w:t>
            </w:r>
          </w:p>
        </w:tc>
        <w:tc>
          <w:tcPr>
            <w:tcW w:w="0" w:type="auto"/>
            <w:shd w:val="clear" w:color="auto" w:fill="FFFFFF"/>
            <w:tcMar>
              <w:top w:w="0" w:type="dxa"/>
              <w:left w:w="0" w:type="dxa"/>
              <w:bottom w:w="0" w:type="dxa"/>
              <w:right w:w="0" w:type="dxa"/>
            </w:tcMar>
            <w:vAlign w:val="center"/>
          </w:tcPr>
          <w:p w14:paraId="0F6EE314"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15 (23%)</w:t>
            </w:r>
          </w:p>
        </w:tc>
        <w:tc>
          <w:tcPr>
            <w:tcW w:w="0" w:type="auto"/>
            <w:shd w:val="clear" w:color="auto" w:fill="FFFFFF"/>
            <w:tcMar>
              <w:top w:w="0" w:type="dxa"/>
              <w:left w:w="0" w:type="dxa"/>
              <w:bottom w:w="0" w:type="dxa"/>
              <w:right w:w="0" w:type="dxa"/>
            </w:tcMar>
            <w:vAlign w:val="center"/>
          </w:tcPr>
          <w:p w14:paraId="2C0A27DF"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12 (19%)</w:t>
            </w:r>
          </w:p>
        </w:tc>
        <w:tc>
          <w:tcPr>
            <w:tcW w:w="0" w:type="auto"/>
            <w:shd w:val="clear" w:color="auto" w:fill="FFFFFF"/>
            <w:tcMar>
              <w:top w:w="0" w:type="dxa"/>
              <w:left w:w="0" w:type="dxa"/>
              <w:bottom w:w="0" w:type="dxa"/>
              <w:right w:w="0" w:type="dxa"/>
            </w:tcMar>
            <w:vAlign w:val="center"/>
          </w:tcPr>
          <w:p w14:paraId="1CA852EE"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7 (64%)</w:t>
            </w:r>
          </w:p>
        </w:tc>
        <w:tc>
          <w:tcPr>
            <w:tcW w:w="0" w:type="auto"/>
            <w:shd w:val="clear" w:color="auto" w:fill="FFFFFF"/>
            <w:tcMar>
              <w:top w:w="0" w:type="dxa"/>
              <w:left w:w="0" w:type="dxa"/>
              <w:bottom w:w="0" w:type="dxa"/>
              <w:right w:w="0" w:type="dxa"/>
            </w:tcMar>
            <w:vAlign w:val="center"/>
          </w:tcPr>
          <w:p w14:paraId="008241CB"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3 (27%)</w:t>
            </w:r>
          </w:p>
        </w:tc>
        <w:tc>
          <w:tcPr>
            <w:tcW w:w="0" w:type="auto"/>
            <w:shd w:val="clear" w:color="auto" w:fill="FFFFFF"/>
            <w:tcMar>
              <w:top w:w="0" w:type="dxa"/>
              <w:left w:w="0" w:type="dxa"/>
              <w:bottom w:w="0" w:type="dxa"/>
              <w:right w:w="0" w:type="dxa"/>
            </w:tcMar>
            <w:vAlign w:val="center"/>
          </w:tcPr>
          <w:p w14:paraId="2022A73F"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 (9%)</w:t>
            </w:r>
          </w:p>
        </w:tc>
      </w:tr>
      <w:tr w:rsidR="00757A75" w:rsidRPr="0078465B" w14:paraId="70868CD8" w14:textId="77777777" w:rsidTr="00684D8A">
        <w:trPr>
          <w:cantSplit/>
          <w:jc w:val="center"/>
        </w:trPr>
        <w:tc>
          <w:tcPr>
            <w:tcW w:w="3412" w:type="dxa"/>
            <w:vMerge/>
            <w:shd w:val="clear" w:color="auto" w:fill="FFFFFF"/>
            <w:tcMar>
              <w:top w:w="0" w:type="dxa"/>
              <w:left w:w="0" w:type="dxa"/>
              <w:bottom w:w="0" w:type="dxa"/>
              <w:right w:w="0" w:type="dxa"/>
            </w:tcMar>
            <w:vAlign w:val="center"/>
          </w:tcPr>
          <w:p w14:paraId="2493A4BF" w14:textId="77777777" w:rsidR="00757A75" w:rsidRPr="0078465B" w:rsidRDefault="00757A75" w:rsidP="0052599A">
            <w:pPr>
              <w:spacing w:before="20" w:afterLines="20" w:after="48"/>
              <w:ind w:left="100" w:right="100"/>
              <w:rPr>
                <w:sz w:val="18"/>
                <w:szCs w:val="18"/>
              </w:rPr>
            </w:pPr>
          </w:p>
        </w:tc>
        <w:tc>
          <w:tcPr>
            <w:tcW w:w="1858" w:type="dxa"/>
            <w:shd w:val="clear" w:color="auto" w:fill="FFFFFF"/>
            <w:tcMar>
              <w:top w:w="0" w:type="dxa"/>
              <w:left w:w="0" w:type="dxa"/>
              <w:bottom w:w="0" w:type="dxa"/>
              <w:right w:w="0" w:type="dxa"/>
            </w:tcMar>
            <w:vAlign w:val="center"/>
          </w:tcPr>
          <w:p w14:paraId="4F23F433" w14:textId="77777777" w:rsidR="00757A75" w:rsidRPr="0078465B" w:rsidRDefault="00757A75" w:rsidP="0052599A">
            <w:pPr>
              <w:spacing w:before="20" w:afterLines="20" w:after="48"/>
              <w:ind w:left="100" w:right="100"/>
              <w:rPr>
                <w:sz w:val="18"/>
                <w:szCs w:val="18"/>
              </w:rPr>
            </w:pPr>
            <w:r w:rsidRPr="0078465B">
              <w:rPr>
                <w:rFonts w:eastAsia="Century Gothic" w:cs="Century Gothic"/>
                <w:color w:val="000000"/>
                <w:sz w:val="18"/>
                <w:szCs w:val="18"/>
              </w:rPr>
              <w:t>Dentist</w:t>
            </w:r>
          </w:p>
        </w:tc>
        <w:tc>
          <w:tcPr>
            <w:tcW w:w="0" w:type="auto"/>
            <w:shd w:val="clear" w:color="auto" w:fill="FFFFFF"/>
            <w:tcMar>
              <w:top w:w="0" w:type="dxa"/>
              <w:left w:w="0" w:type="dxa"/>
              <w:bottom w:w="0" w:type="dxa"/>
              <w:right w:w="0" w:type="dxa"/>
            </w:tcMar>
            <w:vAlign w:val="center"/>
          </w:tcPr>
          <w:p w14:paraId="315C26F0"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61 (94%)</w:t>
            </w:r>
          </w:p>
        </w:tc>
        <w:tc>
          <w:tcPr>
            <w:tcW w:w="0" w:type="auto"/>
            <w:shd w:val="clear" w:color="auto" w:fill="FFFFFF"/>
            <w:tcMar>
              <w:top w:w="0" w:type="dxa"/>
              <w:left w:w="0" w:type="dxa"/>
              <w:bottom w:w="0" w:type="dxa"/>
              <w:right w:w="0" w:type="dxa"/>
            </w:tcMar>
            <w:vAlign w:val="center"/>
          </w:tcPr>
          <w:p w14:paraId="374E99EF"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2 (3%)</w:t>
            </w:r>
          </w:p>
        </w:tc>
        <w:tc>
          <w:tcPr>
            <w:tcW w:w="0" w:type="auto"/>
            <w:shd w:val="clear" w:color="auto" w:fill="FFFFFF"/>
            <w:tcMar>
              <w:top w:w="0" w:type="dxa"/>
              <w:left w:w="0" w:type="dxa"/>
              <w:bottom w:w="0" w:type="dxa"/>
              <w:right w:w="0" w:type="dxa"/>
            </w:tcMar>
            <w:vAlign w:val="center"/>
          </w:tcPr>
          <w:p w14:paraId="5D742A02"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2 (3%)</w:t>
            </w:r>
          </w:p>
        </w:tc>
        <w:tc>
          <w:tcPr>
            <w:tcW w:w="0" w:type="auto"/>
            <w:shd w:val="clear" w:color="auto" w:fill="FFFFFF"/>
            <w:tcMar>
              <w:top w:w="0" w:type="dxa"/>
              <w:left w:w="0" w:type="dxa"/>
              <w:bottom w:w="0" w:type="dxa"/>
              <w:right w:w="0" w:type="dxa"/>
            </w:tcMar>
            <w:vAlign w:val="center"/>
          </w:tcPr>
          <w:p w14:paraId="4C7C73CE"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10 (91%)</w:t>
            </w:r>
          </w:p>
        </w:tc>
        <w:tc>
          <w:tcPr>
            <w:tcW w:w="0" w:type="auto"/>
            <w:shd w:val="clear" w:color="auto" w:fill="FFFFFF"/>
            <w:tcMar>
              <w:top w:w="0" w:type="dxa"/>
              <w:left w:w="0" w:type="dxa"/>
              <w:bottom w:w="0" w:type="dxa"/>
              <w:right w:w="0" w:type="dxa"/>
            </w:tcMar>
            <w:vAlign w:val="center"/>
          </w:tcPr>
          <w:p w14:paraId="5D7380F3"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 (9%)</w:t>
            </w:r>
          </w:p>
        </w:tc>
        <w:tc>
          <w:tcPr>
            <w:tcW w:w="0" w:type="auto"/>
            <w:shd w:val="clear" w:color="auto" w:fill="FFFFFF"/>
            <w:tcMar>
              <w:top w:w="0" w:type="dxa"/>
              <w:left w:w="0" w:type="dxa"/>
              <w:bottom w:w="0" w:type="dxa"/>
              <w:right w:w="0" w:type="dxa"/>
            </w:tcMar>
            <w:vAlign w:val="center"/>
          </w:tcPr>
          <w:p w14:paraId="3326BF52" w14:textId="77777777" w:rsidR="00757A75" w:rsidRPr="0078465B" w:rsidRDefault="00757A75" w:rsidP="0052599A">
            <w:pPr>
              <w:spacing w:before="20" w:afterLines="20" w:after="48"/>
              <w:ind w:left="100" w:right="100"/>
              <w:jc w:val="center"/>
              <w:rPr>
                <w:sz w:val="18"/>
                <w:szCs w:val="18"/>
              </w:rPr>
            </w:pPr>
          </w:p>
        </w:tc>
      </w:tr>
      <w:tr w:rsidR="00757A75" w:rsidRPr="0078465B" w14:paraId="041CB208" w14:textId="77777777" w:rsidTr="00684D8A">
        <w:trPr>
          <w:cantSplit/>
          <w:jc w:val="center"/>
        </w:trPr>
        <w:tc>
          <w:tcPr>
            <w:tcW w:w="3412" w:type="dxa"/>
            <w:vMerge/>
            <w:shd w:val="clear" w:color="auto" w:fill="FFFFFF"/>
            <w:tcMar>
              <w:top w:w="0" w:type="dxa"/>
              <w:left w:w="0" w:type="dxa"/>
              <w:bottom w:w="0" w:type="dxa"/>
              <w:right w:w="0" w:type="dxa"/>
            </w:tcMar>
            <w:vAlign w:val="center"/>
          </w:tcPr>
          <w:p w14:paraId="74D6356C" w14:textId="77777777" w:rsidR="00757A75" w:rsidRPr="0078465B" w:rsidRDefault="00757A75" w:rsidP="0052599A">
            <w:pPr>
              <w:spacing w:before="20" w:afterLines="20" w:after="48"/>
              <w:ind w:left="100" w:right="100"/>
              <w:rPr>
                <w:sz w:val="18"/>
                <w:szCs w:val="18"/>
              </w:rPr>
            </w:pPr>
          </w:p>
        </w:tc>
        <w:tc>
          <w:tcPr>
            <w:tcW w:w="1858" w:type="dxa"/>
            <w:shd w:val="clear" w:color="auto" w:fill="FFFFFF"/>
            <w:tcMar>
              <w:top w:w="0" w:type="dxa"/>
              <w:left w:w="0" w:type="dxa"/>
              <w:bottom w:w="0" w:type="dxa"/>
              <w:right w:w="0" w:type="dxa"/>
            </w:tcMar>
            <w:vAlign w:val="center"/>
          </w:tcPr>
          <w:p w14:paraId="58CC7348" w14:textId="77777777" w:rsidR="00757A75" w:rsidRPr="0078465B" w:rsidRDefault="00757A75" w:rsidP="0052599A">
            <w:pPr>
              <w:spacing w:before="20" w:afterLines="20" w:after="48"/>
              <w:ind w:left="100" w:right="100"/>
              <w:rPr>
                <w:sz w:val="18"/>
                <w:szCs w:val="18"/>
              </w:rPr>
            </w:pPr>
            <w:r w:rsidRPr="0078465B">
              <w:rPr>
                <w:rFonts w:eastAsia="Century Gothic" w:cs="Century Gothic"/>
                <w:color w:val="000000"/>
                <w:sz w:val="18"/>
                <w:szCs w:val="18"/>
              </w:rPr>
              <w:t>Optometrist</w:t>
            </w:r>
          </w:p>
        </w:tc>
        <w:tc>
          <w:tcPr>
            <w:tcW w:w="0" w:type="auto"/>
            <w:shd w:val="clear" w:color="auto" w:fill="FFFFFF"/>
            <w:tcMar>
              <w:top w:w="0" w:type="dxa"/>
              <w:left w:w="0" w:type="dxa"/>
              <w:bottom w:w="0" w:type="dxa"/>
              <w:right w:w="0" w:type="dxa"/>
            </w:tcMar>
            <w:vAlign w:val="center"/>
          </w:tcPr>
          <w:p w14:paraId="366F8585"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58 (89%)</w:t>
            </w:r>
          </w:p>
        </w:tc>
        <w:tc>
          <w:tcPr>
            <w:tcW w:w="0" w:type="auto"/>
            <w:shd w:val="clear" w:color="auto" w:fill="FFFFFF"/>
            <w:tcMar>
              <w:top w:w="0" w:type="dxa"/>
              <w:left w:w="0" w:type="dxa"/>
              <w:bottom w:w="0" w:type="dxa"/>
              <w:right w:w="0" w:type="dxa"/>
            </w:tcMar>
            <w:vAlign w:val="center"/>
          </w:tcPr>
          <w:p w14:paraId="6F621C86"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3 (5%)</w:t>
            </w:r>
          </w:p>
        </w:tc>
        <w:tc>
          <w:tcPr>
            <w:tcW w:w="0" w:type="auto"/>
            <w:shd w:val="clear" w:color="auto" w:fill="FFFFFF"/>
            <w:tcMar>
              <w:top w:w="0" w:type="dxa"/>
              <w:left w:w="0" w:type="dxa"/>
              <w:bottom w:w="0" w:type="dxa"/>
              <w:right w:w="0" w:type="dxa"/>
            </w:tcMar>
            <w:vAlign w:val="center"/>
          </w:tcPr>
          <w:p w14:paraId="21ED3F63"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4 (6%)</w:t>
            </w:r>
          </w:p>
        </w:tc>
        <w:tc>
          <w:tcPr>
            <w:tcW w:w="0" w:type="auto"/>
            <w:shd w:val="clear" w:color="auto" w:fill="FFFFFF"/>
            <w:tcMar>
              <w:top w:w="0" w:type="dxa"/>
              <w:left w:w="0" w:type="dxa"/>
              <w:bottom w:w="0" w:type="dxa"/>
              <w:right w:w="0" w:type="dxa"/>
            </w:tcMar>
            <w:vAlign w:val="center"/>
          </w:tcPr>
          <w:p w14:paraId="25A57270"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9 (82%)</w:t>
            </w:r>
          </w:p>
        </w:tc>
        <w:tc>
          <w:tcPr>
            <w:tcW w:w="0" w:type="auto"/>
            <w:shd w:val="clear" w:color="auto" w:fill="FFFFFF"/>
            <w:tcMar>
              <w:top w:w="0" w:type="dxa"/>
              <w:left w:w="0" w:type="dxa"/>
              <w:bottom w:w="0" w:type="dxa"/>
              <w:right w:w="0" w:type="dxa"/>
            </w:tcMar>
            <w:vAlign w:val="center"/>
          </w:tcPr>
          <w:p w14:paraId="5723F260"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 (9%)</w:t>
            </w:r>
          </w:p>
        </w:tc>
        <w:tc>
          <w:tcPr>
            <w:tcW w:w="0" w:type="auto"/>
            <w:shd w:val="clear" w:color="auto" w:fill="FFFFFF"/>
            <w:tcMar>
              <w:top w:w="0" w:type="dxa"/>
              <w:left w:w="0" w:type="dxa"/>
              <w:bottom w:w="0" w:type="dxa"/>
              <w:right w:w="0" w:type="dxa"/>
            </w:tcMar>
            <w:vAlign w:val="center"/>
          </w:tcPr>
          <w:p w14:paraId="191635DA" w14:textId="77777777" w:rsidR="00757A75" w:rsidRPr="0078465B" w:rsidRDefault="00757A75" w:rsidP="0052599A">
            <w:pPr>
              <w:spacing w:before="20" w:afterLines="20" w:after="48"/>
              <w:ind w:left="100" w:right="100"/>
              <w:jc w:val="center"/>
              <w:rPr>
                <w:sz w:val="18"/>
                <w:szCs w:val="18"/>
              </w:rPr>
            </w:pPr>
            <w:r w:rsidRPr="0078465B">
              <w:rPr>
                <w:rFonts w:eastAsia="Century Gothic" w:cs="Century Gothic"/>
                <w:color w:val="000000"/>
                <w:sz w:val="18"/>
                <w:szCs w:val="18"/>
              </w:rPr>
              <w:t>1 (9%)</w:t>
            </w:r>
          </w:p>
        </w:tc>
      </w:tr>
    </w:tbl>
    <w:p w14:paraId="54AA563A" w14:textId="17748882" w:rsidR="00EC7156" w:rsidRDefault="00757A75" w:rsidP="00070EE2">
      <w:pPr>
        <w:pStyle w:val="Source"/>
        <w:rPr>
          <w:rFonts w:ascii="Roboto Slab" w:eastAsia="Times New Roman" w:hAnsi="Roboto Slab" w:cs="Times New Roman"/>
          <w:color w:val="408BCA"/>
          <w:sz w:val="32"/>
          <w:szCs w:val="36"/>
        </w:rPr>
      </w:pPr>
      <w:r w:rsidRPr="0078465B">
        <w:t xml:space="preserve">Source: </w:t>
      </w:r>
      <w:r w:rsidR="0056529B">
        <w:t>Practice survey</w:t>
      </w:r>
      <w:r w:rsidRPr="0078465B">
        <w:t xml:space="preserve"> </w:t>
      </w:r>
      <w:r w:rsidR="0045279F">
        <w:t xml:space="preserve">R1 </w:t>
      </w:r>
      <w:r w:rsidR="0045279F" w:rsidRPr="00A14258">
        <w:t>Dec 2017–Jul 2018</w:t>
      </w:r>
      <w:r w:rsidRPr="0078465B">
        <w:t xml:space="preserve">, </w:t>
      </w:r>
      <w:r w:rsidR="008F12C9">
        <w:t>question</w:t>
      </w:r>
      <w:r w:rsidRPr="0078465B">
        <w:t xml:space="preserve"> 13</w:t>
      </w:r>
      <w:r w:rsidR="009D466C">
        <w:t>.</w:t>
      </w:r>
      <w:r w:rsidR="00EC7156">
        <w:br w:type="page"/>
      </w:r>
    </w:p>
    <w:p w14:paraId="492DCEAF" w14:textId="1A1DA1A7" w:rsidR="003B1FA2" w:rsidRDefault="003B1FA2" w:rsidP="00893302">
      <w:pPr>
        <w:pStyle w:val="Heading2"/>
      </w:pPr>
      <w:bookmarkStart w:id="164" w:name="_Toc109997547"/>
      <w:r>
        <w:lastRenderedPageBreak/>
        <w:t>Systems to support chronic disease management</w:t>
      </w:r>
      <w:r w:rsidR="00BD4F4F">
        <w:t xml:space="preserve"> –</w:t>
      </w:r>
      <w:r w:rsidR="0056529B">
        <w:t xml:space="preserve"> baseline (</w:t>
      </w:r>
      <w:r w:rsidR="00631B47">
        <w:t>round 1</w:t>
      </w:r>
      <w:r w:rsidR="0056529B">
        <w:t>)</w:t>
      </w:r>
      <w:bookmarkEnd w:id="164"/>
    </w:p>
    <w:p w14:paraId="0077B0A9" w14:textId="77AC0F02" w:rsidR="00A2277D" w:rsidRDefault="00A2277D" w:rsidP="00360C6F">
      <w:pPr>
        <w:pStyle w:val="TableorFigurecaptionHPA"/>
      </w:pPr>
      <w:bookmarkStart w:id="165" w:name="_Ref22638589"/>
      <w:bookmarkStart w:id="166" w:name="_Hlk21022571"/>
      <w:r>
        <w:t xml:space="preserve">Table </w:t>
      </w:r>
      <w:r>
        <w:fldChar w:fldCharType="begin"/>
      </w:r>
      <w:r>
        <w:instrText>SEQ Table \* ARABIC</w:instrText>
      </w:r>
      <w:r>
        <w:fldChar w:fldCharType="separate"/>
      </w:r>
      <w:r w:rsidR="00FD44E2">
        <w:rPr>
          <w:noProof/>
        </w:rPr>
        <w:t>103</w:t>
      </w:r>
      <w:r>
        <w:fldChar w:fldCharType="end"/>
      </w:r>
      <w:r w:rsidR="00EC7156">
        <w:t>:</w:t>
      </w:r>
      <w:r>
        <w:t xml:space="preserve"> </w:t>
      </w:r>
      <w:r w:rsidR="00D85902">
        <w:t>Level of d</w:t>
      </w:r>
      <w:r>
        <w:t xml:space="preserve">ifficulty </w:t>
      </w:r>
      <w:r w:rsidR="00D85902">
        <w:t>g</w:t>
      </w:r>
      <w:r>
        <w:t>enerating information from current systems</w:t>
      </w:r>
      <w:bookmarkEnd w:id="165"/>
    </w:p>
    <w:tbl>
      <w:tblPr>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20" w:firstRow="1" w:lastRow="0" w:firstColumn="0" w:lastColumn="0" w:noHBand="0" w:noVBand="1"/>
      </w:tblPr>
      <w:tblGrid>
        <w:gridCol w:w="1552"/>
        <w:gridCol w:w="6198"/>
        <w:gridCol w:w="1551"/>
        <w:gridCol w:w="1551"/>
        <w:gridCol w:w="1551"/>
        <w:gridCol w:w="1545"/>
      </w:tblGrid>
      <w:tr w:rsidR="00F40B94" w:rsidRPr="00C937EF" w14:paraId="7CE005BB" w14:textId="77777777" w:rsidTr="00066B95">
        <w:trPr>
          <w:cantSplit/>
          <w:tblHeader/>
          <w:jc w:val="center"/>
        </w:trPr>
        <w:tc>
          <w:tcPr>
            <w:tcW w:w="556" w:type="pct"/>
            <w:shd w:val="clear" w:color="auto" w:fill="408BCA"/>
            <w:tcMar>
              <w:top w:w="0" w:type="dxa"/>
              <w:left w:w="0" w:type="dxa"/>
              <w:bottom w:w="0" w:type="dxa"/>
              <w:right w:w="0" w:type="dxa"/>
            </w:tcMar>
            <w:vAlign w:val="center"/>
          </w:tcPr>
          <w:p w14:paraId="01E3093E" w14:textId="77777777" w:rsidR="00F40B94" w:rsidRPr="00C937EF" w:rsidRDefault="00F40B94" w:rsidP="0052599A">
            <w:pPr>
              <w:spacing w:before="100" w:after="100"/>
              <w:ind w:left="100" w:right="100"/>
              <w:jc w:val="center"/>
            </w:pPr>
            <w:r w:rsidRPr="00C937EF">
              <w:rPr>
                <w:rFonts w:eastAsia="Century Gothic" w:cs="Century Gothic"/>
                <w:b/>
                <w:color w:val="FFFFFF"/>
                <w:sz w:val="16"/>
                <w:szCs w:val="16"/>
              </w:rPr>
              <w:t>Practice subgroup</w:t>
            </w:r>
          </w:p>
        </w:tc>
        <w:tc>
          <w:tcPr>
            <w:tcW w:w="2222" w:type="pct"/>
            <w:shd w:val="clear" w:color="auto" w:fill="408BCA"/>
            <w:tcMar>
              <w:top w:w="0" w:type="dxa"/>
              <w:left w:w="0" w:type="dxa"/>
              <w:bottom w:w="0" w:type="dxa"/>
              <w:right w:w="0" w:type="dxa"/>
            </w:tcMar>
            <w:vAlign w:val="center"/>
          </w:tcPr>
          <w:p w14:paraId="7DE64D30" w14:textId="77777777" w:rsidR="00F40B94" w:rsidRPr="00C937EF" w:rsidRDefault="00F40B94" w:rsidP="0052599A">
            <w:pPr>
              <w:spacing w:before="100" w:after="100"/>
              <w:ind w:left="100" w:right="100"/>
              <w:jc w:val="center"/>
            </w:pPr>
            <w:r w:rsidRPr="00C937EF">
              <w:rPr>
                <w:rFonts w:eastAsia="Century Gothic" w:cs="Century Gothic"/>
                <w:b/>
                <w:color w:val="FFFFFF"/>
                <w:sz w:val="16"/>
                <w:szCs w:val="16"/>
              </w:rPr>
              <w:t>Description of system functionality</w:t>
            </w:r>
          </w:p>
        </w:tc>
        <w:tc>
          <w:tcPr>
            <w:tcW w:w="556" w:type="pct"/>
            <w:shd w:val="clear" w:color="auto" w:fill="408BCA"/>
            <w:tcMar>
              <w:top w:w="0" w:type="dxa"/>
              <w:left w:w="0" w:type="dxa"/>
              <w:bottom w:w="0" w:type="dxa"/>
              <w:right w:w="0" w:type="dxa"/>
            </w:tcMar>
            <w:vAlign w:val="center"/>
          </w:tcPr>
          <w:p w14:paraId="072C1717" w14:textId="77777777" w:rsidR="00F40B94" w:rsidRPr="00C937EF" w:rsidRDefault="00F40B94" w:rsidP="0052599A">
            <w:pPr>
              <w:spacing w:before="100" w:after="100"/>
              <w:ind w:left="100" w:right="100"/>
              <w:jc w:val="center"/>
            </w:pPr>
            <w:r w:rsidRPr="00C937EF">
              <w:rPr>
                <w:rFonts w:eastAsia="Century Gothic" w:cs="Century Gothic"/>
                <w:b/>
                <w:color w:val="FFFFFF"/>
                <w:sz w:val="16"/>
                <w:szCs w:val="16"/>
              </w:rPr>
              <w:t>Easy</w:t>
            </w:r>
          </w:p>
        </w:tc>
        <w:tc>
          <w:tcPr>
            <w:tcW w:w="556" w:type="pct"/>
            <w:shd w:val="clear" w:color="auto" w:fill="408BCA"/>
            <w:tcMar>
              <w:top w:w="0" w:type="dxa"/>
              <w:left w:w="0" w:type="dxa"/>
              <w:bottom w:w="0" w:type="dxa"/>
              <w:right w:w="0" w:type="dxa"/>
            </w:tcMar>
            <w:vAlign w:val="center"/>
          </w:tcPr>
          <w:p w14:paraId="417E8015" w14:textId="77777777" w:rsidR="00F40B94" w:rsidRPr="00C937EF" w:rsidRDefault="00F40B94" w:rsidP="0052599A">
            <w:pPr>
              <w:spacing w:before="100" w:after="100"/>
              <w:ind w:left="100" w:right="100"/>
              <w:jc w:val="center"/>
            </w:pPr>
            <w:r w:rsidRPr="00C937EF">
              <w:rPr>
                <w:rFonts w:eastAsia="Century Gothic" w:cs="Century Gothic"/>
                <w:b/>
                <w:color w:val="FFFFFF"/>
                <w:sz w:val="16"/>
                <w:szCs w:val="16"/>
              </w:rPr>
              <w:t>Somewhat difficult</w:t>
            </w:r>
          </w:p>
        </w:tc>
        <w:tc>
          <w:tcPr>
            <w:tcW w:w="556" w:type="pct"/>
            <w:shd w:val="clear" w:color="auto" w:fill="408BCA"/>
            <w:tcMar>
              <w:top w:w="0" w:type="dxa"/>
              <w:left w:w="0" w:type="dxa"/>
              <w:bottom w:w="0" w:type="dxa"/>
              <w:right w:w="0" w:type="dxa"/>
            </w:tcMar>
            <w:vAlign w:val="center"/>
          </w:tcPr>
          <w:p w14:paraId="2D047E58" w14:textId="77777777" w:rsidR="00F40B94" w:rsidRPr="00C937EF" w:rsidRDefault="00F40B94" w:rsidP="0052599A">
            <w:pPr>
              <w:spacing w:before="100" w:after="100"/>
              <w:ind w:left="100" w:right="100"/>
              <w:jc w:val="center"/>
            </w:pPr>
            <w:r w:rsidRPr="00C937EF">
              <w:rPr>
                <w:rFonts w:eastAsia="Century Gothic" w:cs="Century Gothic"/>
                <w:b/>
                <w:color w:val="FFFFFF"/>
                <w:sz w:val="16"/>
                <w:szCs w:val="16"/>
              </w:rPr>
              <w:t>Difficult</w:t>
            </w:r>
          </w:p>
        </w:tc>
        <w:tc>
          <w:tcPr>
            <w:tcW w:w="556" w:type="pct"/>
            <w:shd w:val="clear" w:color="auto" w:fill="408BCA"/>
            <w:tcMar>
              <w:top w:w="0" w:type="dxa"/>
              <w:left w:w="0" w:type="dxa"/>
              <w:bottom w:w="0" w:type="dxa"/>
              <w:right w:w="0" w:type="dxa"/>
            </w:tcMar>
            <w:vAlign w:val="center"/>
          </w:tcPr>
          <w:p w14:paraId="206FD235" w14:textId="77777777" w:rsidR="00F40B94" w:rsidRPr="00C937EF" w:rsidRDefault="00F40B94" w:rsidP="0052599A">
            <w:pPr>
              <w:spacing w:before="100" w:after="100"/>
              <w:ind w:left="100" w:right="100"/>
              <w:jc w:val="center"/>
            </w:pPr>
            <w:r w:rsidRPr="00C937EF">
              <w:rPr>
                <w:rFonts w:eastAsia="Century Gothic" w:cs="Century Gothic"/>
                <w:b/>
                <w:color w:val="FFFFFF"/>
                <w:sz w:val="16"/>
                <w:szCs w:val="16"/>
              </w:rPr>
              <w:t>Not possible</w:t>
            </w:r>
          </w:p>
        </w:tc>
      </w:tr>
      <w:tr w:rsidR="00F40B94" w:rsidRPr="00C937EF" w14:paraId="37DD0935" w14:textId="77777777" w:rsidTr="00066B95">
        <w:trPr>
          <w:cantSplit/>
          <w:jc w:val="center"/>
        </w:trPr>
        <w:tc>
          <w:tcPr>
            <w:tcW w:w="5000" w:type="pct"/>
            <w:gridSpan w:val="6"/>
            <w:shd w:val="clear" w:color="auto" w:fill="FFFFFF"/>
            <w:tcMar>
              <w:top w:w="0" w:type="dxa"/>
              <w:left w:w="0" w:type="dxa"/>
              <w:bottom w:w="0" w:type="dxa"/>
              <w:right w:w="0" w:type="dxa"/>
            </w:tcMar>
            <w:vAlign w:val="center"/>
          </w:tcPr>
          <w:p w14:paraId="3948C5E7" w14:textId="4E46D5FA" w:rsidR="00F40B94" w:rsidRPr="00C937EF" w:rsidRDefault="00F40B94" w:rsidP="0052599A">
            <w:pPr>
              <w:spacing w:before="100" w:after="100"/>
              <w:ind w:left="100" w:right="100"/>
            </w:pPr>
            <w:r w:rsidRPr="00C937EF">
              <w:rPr>
                <w:rFonts w:eastAsia="Century Gothic" w:cs="Century Gothic"/>
                <w:b/>
                <w:color w:val="000000"/>
                <w:sz w:val="16"/>
                <w:szCs w:val="16"/>
              </w:rPr>
              <w:t xml:space="preserve">Do GPs routinely </w:t>
            </w:r>
            <w:r w:rsidR="00DB3C9E" w:rsidRPr="00C937EF">
              <w:rPr>
                <w:rFonts w:eastAsia="Century Gothic" w:cs="Century Gothic"/>
                <w:b/>
                <w:color w:val="000000"/>
                <w:sz w:val="16"/>
                <w:szCs w:val="16"/>
              </w:rPr>
              <w:t>receive</w:t>
            </w:r>
            <w:r w:rsidRPr="00C937EF">
              <w:rPr>
                <w:rFonts w:eastAsia="Century Gothic" w:cs="Century Gothic"/>
                <w:b/>
                <w:color w:val="000000"/>
                <w:sz w:val="16"/>
                <w:szCs w:val="16"/>
              </w:rPr>
              <w:t xml:space="preserve"> and review data </w:t>
            </w:r>
            <w:proofErr w:type="gramStart"/>
            <w:r w:rsidRPr="00C937EF">
              <w:rPr>
                <w:rFonts w:eastAsia="Century Gothic" w:cs="Century Gothic"/>
                <w:b/>
                <w:color w:val="000000"/>
                <w:sz w:val="16"/>
                <w:szCs w:val="16"/>
              </w:rPr>
              <w:t>on:</w:t>
            </w:r>
            <w:proofErr w:type="gramEnd"/>
          </w:p>
        </w:tc>
      </w:tr>
      <w:tr w:rsidR="00F40B94" w:rsidRPr="00C937EF" w14:paraId="5C3A78CD" w14:textId="77777777" w:rsidTr="00066B95">
        <w:trPr>
          <w:cantSplit/>
          <w:jc w:val="center"/>
        </w:trPr>
        <w:tc>
          <w:tcPr>
            <w:tcW w:w="556" w:type="pct"/>
            <w:vMerge w:val="restart"/>
            <w:shd w:val="clear" w:color="auto" w:fill="FFFFFF"/>
            <w:tcMar>
              <w:top w:w="0" w:type="dxa"/>
              <w:left w:w="0" w:type="dxa"/>
              <w:bottom w:w="0" w:type="dxa"/>
              <w:right w:w="0" w:type="dxa"/>
            </w:tcMar>
            <w:vAlign w:val="center"/>
          </w:tcPr>
          <w:p w14:paraId="35B70B60" w14:textId="77777777" w:rsidR="00F40B94" w:rsidRPr="00C937EF" w:rsidRDefault="00F40B94" w:rsidP="0052599A">
            <w:pPr>
              <w:spacing w:before="100" w:after="100"/>
              <w:ind w:left="100" w:right="100"/>
            </w:pPr>
            <w:r w:rsidRPr="00C937EF">
              <w:rPr>
                <w:rFonts w:eastAsia="Century Gothic" w:cs="Century Gothic"/>
                <w:color w:val="000000"/>
                <w:sz w:val="16"/>
                <w:szCs w:val="16"/>
              </w:rPr>
              <w:t>Practices responding to R1 survey</w:t>
            </w:r>
          </w:p>
        </w:tc>
        <w:tc>
          <w:tcPr>
            <w:tcW w:w="2222" w:type="pct"/>
            <w:shd w:val="clear" w:color="auto" w:fill="FFFFFF"/>
            <w:tcMar>
              <w:top w:w="0" w:type="dxa"/>
              <w:left w:w="0" w:type="dxa"/>
              <w:bottom w:w="0" w:type="dxa"/>
              <w:right w:w="0" w:type="dxa"/>
            </w:tcMar>
            <w:vAlign w:val="center"/>
          </w:tcPr>
          <w:p w14:paraId="4A3C228A" w14:textId="77777777" w:rsidR="00F40B94" w:rsidRPr="00C937EF" w:rsidRDefault="00F40B94" w:rsidP="00DB3C9E">
            <w:pPr>
              <w:spacing w:after="0"/>
              <w:ind w:left="100" w:right="100"/>
              <w:rPr>
                <w:rFonts w:eastAsia="Century Gothic" w:cs="Century Gothic"/>
                <w:color w:val="000000"/>
                <w:sz w:val="18"/>
                <w:szCs w:val="18"/>
              </w:rPr>
            </w:pPr>
            <w:r w:rsidRPr="00C937EF">
              <w:rPr>
                <w:rFonts w:eastAsia="Century Gothic" w:cs="Century Gothic"/>
                <w:color w:val="000000"/>
                <w:sz w:val="18"/>
                <w:szCs w:val="18"/>
              </w:rPr>
              <w:t>Clinical summaries to give patients after each visit.</w:t>
            </w:r>
          </w:p>
        </w:tc>
        <w:tc>
          <w:tcPr>
            <w:tcW w:w="556" w:type="pct"/>
            <w:shd w:val="clear" w:color="auto" w:fill="FFFFFF"/>
            <w:tcMar>
              <w:top w:w="0" w:type="dxa"/>
              <w:left w:w="0" w:type="dxa"/>
              <w:bottom w:w="0" w:type="dxa"/>
              <w:right w:w="0" w:type="dxa"/>
            </w:tcMar>
            <w:vAlign w:val="center"/>
          </w:tcPr>
          <w:p w14:paraId="0005D89C"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104 (87%)</w:t>
            </w:r>
          </w:p>
        </w:tc>
        <w:tc>
          <w:tcPr>
            <w:tcW w:w="556" w:type="pct"/>
            <w:shd w:val="clear" w:color="auto" w:fill="FFFFFF"/>
            <w:tcMar>
              <w:top w:w="0" w:type="dxa"/>
              <w:left w:w="0" w:type="dxa"/>
              <w:bottom w:w="0" w:type="dxa"/>
              <w:right w:w="0" w:type="dxa"/>
            </w:tcMar>
            <w:vAlign w:val="center"/>
          </w:tcPr>
          <w:p w14:paraId="7B538F4B"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14 (12%)</w:t>
            </w:r>
          </w:p>
        </w:tc>
        <w:tc>
          <w:tcPr>
            <w:tcW w:w="556" w:type="pct"/>
            <w:shd w:val="clear" w:color="auto" w:fill="FFFFFF"/>
            <w:tcMar>
              <w:top w:w="0" w:type="dxa"/>
              <w:left w:w="0" w:type="dxa"/>
              <w:bottom w:w="0" w:type="dxa"/>
              <w:right w:w="0" w:type="dxa"/>
            </w:tcMar>
            <w:vAlign w:val="center"/>
          </w:tcPr>
          <w:p w14:paraId="4FAD1A0C"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 (1%)</w:t>
            </w:r>
          </w:p>
        </w:tc>
        <w:tc>
          <w:tcPr>
            <w:tcW w:w="556" w:type="pct"/>
            <w:shd w:val="clear" w:color="auto" w:fill="FFFFFF"/>
            <w:tcMar>
              <w:top w:w="0" w:type="dxa"/>
              <w:left w:w="0" w:type="dxa"/>
              <w:bottom w:w="0" w:type="dxa"/>
              <w:right w:w="0" w:type="dxa"/>
            </w:tcMar>
            <w:vAlign w:val="center"/>
          </w:tcPr>
          <w:p w14:paraId="3ECD120E"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 (1%)</w:t>
            </w:r>
          </w:p>
        </w:tc>
      </w:tr>
      <w:tr w:rsidR="00F40B94" w:rsidRPr="00C937EF" w14:paraId="426B6914" w14:textId="77777777" w:rsidTr="00066B95">
        <w:trPr>
          <w:cantSplit/>
          <w:jc w:val="center"/>
        </w:trPr>
        <w:tc>
          <w:tcPr>
            <w:tcW w:w="556" w:type="pct"/>
            <w:vMerge/>
            <w:shd w:val="clear" w:color="auto" w:fill="FFFFFF"/>
            <w:tcMar>
              <w:top w:w="0" w:type="dxa"/>
              <w:left w:w="0" w:type="dxa"/>
              <w:bottom w:w="0" w:type="dxa"/>
              <w:right w:w="0" w:type="dxa"/>
            </w:tcMar>
            <w:vAlign w:val="center"/>
          </w:tcPr>
          <w:p w14:paraId="4A3948E2" w14:textId="77777777" w:rsidR="00F40B94" w:rsidRPr="00C937EF" w:rsidRDefault="00F40B94" w:rsidP="0052599A">
            <w:pPr>
              <w:spacing w:before="100" w:after="100"/>
              <w:ind w:left="100" w:right="100"/>
            </w:pPr>
          </w:p>
        </w:tc>
        <w:tc>
          <w:tcPr>
            <w:tcW w:w="2222" w:type="pct"/>
            <w:shd w:val="clear" w:color="auto" w:fill="FFFFFF"/>
            <w:tcMar>
              <w:top w:w="0" w:type="dxa"/>
              <w:left w:w="0" w:type="dxa"/>
              <w:bottom w:w="0" w:type="dxa"/>
              <w:right w:w="0" w:type="dxa"/>
            </w:tcMar>
            <w:vAlign w:val="center"/>
          </w:tcPr>
          <w:p w14:paraId="12ADDBF9" w14:textId="77777777" w:rsidR="00F40B94" w:rsidRPr="00C937EF" w:rsidRDefault="00F40B94" w:rsidP="00DB3C9E">
            <w:pPr>
              <w:spacing w:after="0"/>
              <w:ind w:left="100" w:right="100"/>
              <w:rPr>
                <w:rFonts w:eastAsia="Century Gothic" w:cs="Century Gothic"/>
                <w:color w:val="000000"/>
                <w:sz w:val="18"/>
                <w:szCs w:val="18"/>
              </w:rPr>
            </w:pPr>
            <w:r w:rsidRPr="00C937EF">
              <w:rPr>
                <w:rFonts w:eastAsia="Century Gothic" w:cs="Century Gothic"/>
                <w:color w:val="000000"/>
                <w:sz w:val="18"/>
                <w:szCs w:val="18"/>
              </w:rPr>
              <w:t>List of all laboratory results for an individual patient (including those ordered by other doctors).</w:t>
            </w:r>
          </w:p>
        </w:tc>
        <w:tc>
          <w:tcPr>
            <w:tcW w:w="556" w:type="pct"/>
            <w:shd w:val="clear" w:color="auto" w:fill="FFFFFF"/>
            <w:tcMar>
              <w:top w:w="0" w:type="dxa"/>
              <w:left w:w="0" w:type="dxa"/>
              <w:bottom w:w="0" w:type="dxa"/>
              <w:right w:w="0" w:type="dxa"/>
            </w:tcMar>
            <w:vAlign w:val="center"/>
          </w:tcPr>
          <w:p w14:paraId="32DC9914"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81 (68%)</w:t>
            </w:r>
          </w:p>
        </w:tc>
        <w:tc>
          <w:tcPr>
            <w:tcW w:w="556" w:type="pct"/>
            <w:shd w:val="clear" w:color="auto" w:fill="FFFFFF"/>
            <w:tcMar>
              <w:top w:w="0" w:type="dxa"/>
              <w:left w:w="0" w:type="dxa"/>
              <w:bottom w:w="0" w:type="dxa"/>
              <w:right w:w="0" w:type="dxa"/>
            </w:tcMar>
            <w:vAlign w:val="center"/>
          </w:tcPr>
          <w:p w14:paraId="53E961E4"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28 (23%)</w:t>
            </w:r>
          </w:p>
        </w:tc>
        <w:tc>
          <w:tcPr>
            <w:tcW w:w="556" w:type="pct"/>
            <w:shd w:val="clear" w:color="auto" w:fill="FFFFFF"/>
            <w:tcMar>
              <w:top w:w="0" w:type="dxa"/>
              <w:left w:w="0" w:type="dxa"/>
              <w:bottom w:w="0" w:type="dxa"/>
              <w:right w:w="0" w:type="dxa"/>
            </w:tcMar>
            <w:vAlign w:val="center"/>
          </w:tcPr>
          <w:p w14:paraId="3B5D4890"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8 (7%)</w:t>
            </w:r>
          </w:p>
        </w:tc>
        <w:tc>
          <w:tcPr>
            <w:tcW w:w="556" w:type="pct"/>
            <w:shd w:val="clear" w:color="auto" w:fill="FFFFFF"/>
            <w:tcMar>
              <w:top w:w="0" w:type="dxa"/>
              <w:left w:w="0" w:type="dxa"/>
              <w:bottom w:w="0" w:type="dxa"/>
              <w:right w:w="0" w:type="dxa"/>
            </w:tcMar>
            <w:vAlign w:val="center"/>
          </w:tcPr>
          <w:p w14:paraId="04B582E6"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3 (2%)</w:t>
            </w:r>
          </w:p>
        </w:tc>
      </w:tr>
      <w:tr w:rsidR="00F40B94" w:rsidRPr="00C937EF" w14:paraId="123B68EA" w14:textId="77777777" w:rsidTr="00066B95">
        <w:trPr>
          <w:cantSplit/>
          <w:jc w:val="center"/>
        </w:trPr>
        <w:tc>
          <w:tcPr>
            <w:tcW w:w="556" w:type="pct"/>
            <w:vMerge/>
            <w:shd w:val="clear" w:color="auto" w:fill="FFFFFF"/>
            <w:tcMar>
              <w:top w:w="0" w:type="dxa"/>
              <w:left w:w="0" w:type="dxa"/>
              <w:bottom w:w="0" w:type="dxa"/>
              <w:right w:w="0" w:type="dxa"/>
            </w:tcMar>
            <w:vAlign w:val="center"/>
          </w:tcPr>
          <w:p w14:paraId="2DAAEE99" w14:textId="77777777" w:rsidR="00F40B94" w:rsidRPr="00C937EF" w:rsidRDefault="00F40B94" w:rsidP="0052599A">
            <w:pPr>
              <w:spacing w:before="100" w:after="100"/>
              <w:ind w:left="100" w:right="100"/>
            </w:pPr>
          </w:p>
        </w:tc>
        <w:tc>
          <w:tcPr>
            <w:tcW w:w="2222" w:type="pct"/>
            <w:shd w:val="clear" w:color="auto" w:fill="FFFFFF"/>
            <w:tcMar>
              <w:top w:w="0" w:type="dxa"/>
              <w:left w:w="0" w:type="dxa"/>
              <w:bottom w:w="0" w:type="dxa"/>
              <w:right w:w="0" w:type="dxa"/>
            </w:tcMar>
            <w:vAlign w:val="center"/>
          </w:tcPr>
          <w:p w14:paraId="11901E41" w14:textId="77777777" w:rsidR="00F40B94" w:rsidRPr="00C937EF" w:rsidRDefault="00F40B94" w:rsidP="00DB3C9E">
            <w:pPr>
              <w:spacing w:after="0"/>
              <w:ind w:left="100" w:right="100"/>
              <w:rPr>
                <w:rFonts w:eastAsia="Century Gothic" w:cs="Century Gothic"/>
                <w:color w:val="000000"/>
                <w:sz w:val="18"/>
                <w:szCs w:val="18"/>
              </w:rPr>
            </w:pPr>
            <w:r w:rsidRPr="00C937EF">
              <w:rPr>
                <w:rFonts w:eastAsia="Century Gothic" w:cs="Century Gothic"/>
                <w:color w:val="000000"/>
                <w:sz w:val="18"/>
                <w:szCs w:val="18"/>
              </w:rPr>
              <w:t>List of all medications taken by an individual patient (including those that may have been prescribed by other doctors)</w:t>
            </w:r>
          </w:p>
        </w:tc>
        <w:tc>
          <w:tcPr>
            <w:tcW w:w="556" w:type="pct"/>
            <w:shd w:val="clear" w:color="auto" w:fill="FFFFFF"/>
            <w:tcMar>
              <w:top w:w="0" w:type="dxa"/>
              <w:left w:w="0" w:type="dxa"/>
              <w:bottom w:w="0" w:type="dxa"/>
              <w:right w:w="0" w:type="dxa"/>
            </w:tcMar>
            <w:vAlign w:val="center"/>
          </w:tcPr>
          <w:p w14:paraId="60E55FB4"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87 (72%)</w:t>
            </w:r>
          </w:p>
        </w:tc>
        <w:tc>
          <w:tcPr>
            <w:tcW w:w="556" w:type="pct"/>
            <w:shd w:val="clear" w:color="auto" w:fill="FFFFFF"/>
            <w:tcMar>
              <w:top w:w="0" w:type="dxa"/>
              <w:left w:w="0" w:type="dxa"/>
              <w:bottom w:w="0" w:type="dxa"/>
              <w:right w:w="0" w:type="dxa"/>
            </w:tcMar>
            <w:vAlign w:val="center"/>
          </w:tcPr>
          <w:p w14:paraId="5A957027"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24 (20%)</w:t>
            </w:r>
          </w:p>
        </w:tc>
        <w:tc>
          <w:tcPr>
            <w:tcW w:w="556" w:type="pct"/>
            <w:shd w:val="clear" w:color="auto" w:fill="FFFFFF"/>
            <w:tcMar>
              <w:top w:w="0" w:type="dxa"/>
              <w:left w:w="0" w:type="dxa"/>
              <w:bottom w:w="0" w:type="dxa"/>
              <w:right w:w="0" w:type="dxa"/>
            </w:tcMar>
            <w:vAlign w:val="center"/>
          </w:tcPr>
          <w:p w14:paraId="31FC7A5C"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8 (7%)</w:t>
            </w:r>
          </w:p>
        </w:tc>
        <w:tc>
          <w:tcPr>
            <w:tcW w:w="556" w:type="pct"/>
            <w:shd w:val="clear" w:color="auto" w:fill="FFFFFF"/>
            <w:tcMar>
              <w:top w:w="0" w:type="dxa"/>
              <w:left w:w="0" w:type="dxa"/>
              <w:bottom w:w="0" w:type="dxa"/>
              <w:right w:w="0" w:type="dxa"/>
            </w:tcMar>
            <w:vAlign w:val="center"/>
          </w:tcPr>
          <w:p w14:paraId="3DEEEE5E"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 (1%)</w:t>
            </w:r>
          </w:p>
        </w:tc>
      </w:tr>
      <w:tr w:rsidR="00F40B94" w:rsidRPr="00C937EF" w14:paraId="202BF62A" w14:textId="77777777" w:rsidTr="00066B95">
        <w:trPr>
          <w:cantSplit/>
          <w:jc w:val="center"/>
        </w:trPr>
        <w:tc>
          <w:tcPr>
            <w:tcW w:w="556" w:type="pct"/>
            <w:vMerge/>
            <w:shd w:val="clear" w:color="auto" w:fill="FFFFFF"/>
            <w:tcMar>
              <w:top w:w="0" w:type="dxa"/>
              <w:left w:w="0" w:type="dxa"/>
              <w:bottom w:w="0" w:type="dxa"/>
              <w:right w:w="0" w:type="dxa"/>
            </w:tcMar>
            <w:vAlign w:val="center"/>
          </w:tcPr>
          <w:p w14:paraId="0C34878B" w14:textId="77777777" w:rsidR="00F40B94" w:rsidRPr="00C937EF" w:rsidRDefault="00F40B94" w:rsidP="0052599A">
            <w:pPr>
              <w:spacing w:before="100" w:after="100"/>
              <w:ind w:left="100" w:right="100"/>
            </w:pPr>
          </w:p>
        </w:tc>
        <w:tc>
          <w:tcPr>
            <w:tcW w:w="2222" w:type="pct"/>
            <w:shd w:val="clear" w:color="auto" w:fill="FFFFFF"/>
            <w:tcMar>
              <w:top w:w="0" w:type="dxa"/>
              <w:left w:w="0" w:type="dxa"/>
              <w:bottom w:w="0" w:type="dxa"/>
              <w:right w:w="0" w:type="dxa"/>
            </w:tcMar>
            <w:vAlign w:val="center"/>
          </w:tcPr>
          <w:p w14:paraId="56408B41" w14:textId="77777777" w:rsidR="00F40B94" w:rsidRPr="00C937EF" w:rsidRDefault="00F40B94" w:rsidP="00DB3C9E">
            <w:pPr>
              <w:spacing w:after="0"/>
              <w:ind w:left="100" w:right="100"/>
              <w:rPr>
                <w:rFonts w:eastAsia="Century Gothic" w:cs="Century Gothic"/>
                <w:color w:val="000000"/>
                <w:sz w:val="18"/>
                <w:szCs w:val="18"/>
              </w:rPr>
            </w:pPr>
            <w:r w:rsidRPr="00C937EF">
              <w:rPr>
                <w:rFonts w:eastAsia="Century Gothic" w:cs="Century Gothic"/>
                <w:color w:val="000000"/>
                <w:sz w:val="18"/>
                <w:szCs w:val="18"/>
              </w:rPr>
              <w:t>List of all patients taking a particular medication</w:t>
            </w:r>
          </w:p>
        </w:tc>
        <w:tc>
          <w:tcPr>
            <w:tcW w:w="556" w:type="pct"/>
            <w:shd w:val="clear" w:color="auto" w:fill="FFFFFF"/>
            <w:tcMar>
              <w:top w:w="0" w:type="dxa"/>
              <w:left w:w="0" w:type="dxa"/>
              <w:bottom w:w="0" w:type="dxa"/>
              <w:right w:w="0" w:type="dxa"/>
            </w:tcMar>
            <w:vAlign w:val="center"/>
          </w:tcPr>
          <w:p w14:paraId="052B1974"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96 (81%)</w:t>
            </w:r>
          </w:p>
        </w:tc>
        <w:tc>
          <w:tcPr>
            <w:tcW w:w="556" w:type="pct"/>
            <w:shd w:val="clear" w:color="auto" w:fill="FFFFFF"/>
            <w:tcMar>
              <w:top w:w="0" w:type="dxa"/>
              <w:left w:w="0" w:type="dxa"/>
              <w:bottom w:w="0" w:type="dxa"/>
              <w:right w:w="0" w:type="dxa"/>
            </w:tcMar>
            <w:vAlign w:val="center"/>
          </w:tcPr>
          <w:p w14:paraId="617C2CA3"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20 (17%)</w:t>
            </w:r>
          </w:p>
        </w:tc>
        <w:tc>
          <w:tcPr>
            <w:tcW w:w="556" w:type="pct"/>
            <w:shd w:val="clear" w:color="auto" w:fill="FFFFFF"/>
            <w:tcMar>
              <w:top w:w="0" w:type="dxa"/>
              <w:left w:w="0" w:type="dxa"/>
              <w:bottom w:w="0" w:type="dxa"/>
              <w:right w:w="0" w:type="dxa"/>
            </w:tcMar>
            <w:vAlign w:val="center"/>
          </w:tcPr>
          <w:p w14:paraId="73C95D93"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2 (2%)</w:t>
            </w:r>
          </w:p>
        </w:tc>
        <w:tc>
          <w:tcPr>
            <w:tcW w:w="556" w:type="pct"/>
            <w:shd w:val="clear" w:color="auto" w:fill="FFFFFF"/>
            <w:tcMar>
              <w:top w:w="0" w:type="dxa"/>
              <w:left w:w="0" w:type="dxa"/>
              <w:bottom w:w="0" w:type="dxa"/>
              <w:right w:w="0" w:type="dxa"/>
            </w:tcMar>
            <w:vAlign w:val="center"/>
          </w:tcPr>
          <w:p w14:paraId="0F17D3FB"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 (1%)</w:t>
            </w:r>
          </w:p>
        </w:tc>
      </w:tr>
      <w:tr w:rsidR="00F40B94" w:rsidRPr="00C937EF" w14:paraId="173F22CF" w14:textId="77777777" w:rsidTr="00066B95">
        <w:trPr>
          <w:cantSplit/>
          <w:jc w:val="center"/>
        </w:trPr>
        <w:tc>
          <w:tcPr>
            <w:tcW w:w="556" w:type="pct"/>
            <w:vMerge/>
            <w:shd w:val="clear" w:color="auto" w:fill="FFFFFF"/>
            <w:tcMar>
              <w:top w:w="0" w:type="dxa"/>
              <w:left w:w="0" w:type="dxa"/>
              <w:bottom w:w="0" w:type="dxa"/>
              <w:right w:w="0" w:type="dxa"/>
            </w:tcMar>
            <w:vAlign w:val="center"/>
          </w:tcPr>
          <w:p w14:paraId="518F62A7" w14:textId="77777777" w:rsidR="00F40B94" w:rsidRPr="00C937EF" w:rsidRDefault="00F40B94" w:rsidP="0052599A">
            <w:pPr>
              <w:spacing w:before="100" w:after="100"/>
              <w:ind w:left="100" w:right="100"/>
            </w:pPr>
          </w:p>
        </w:tc>
        <w:tc>
          <w:tcPr>
            <w:tcW w:w="2222" w:type="pct"/>
            <w:shd w:val="clear" w:color="auto" w:fill="FFFFFF"/>
            <w:tcMar>
              <w:top w:w="0" w:type="dxa"/>
              <w:left w:w="0" w:type="dxa"/>
              <w:bottom w:w="0" w:type="dxa"/>
              <w:right w:w="0" w:type="dxa"/>
            </w:tcMar>
            <w:vAlign w:val="center"/>
          </w:tcPr>
          <w:p w14:paraId="04C87FC2" w14:textId="386CAEB7" w:rsidR="00F40B94" w:rsidRPr="00C937EF" w:rsidRDefault="00F40B94" w:rsidP="00DB3C9E">
            <w:pPr>
              <w:spacing w:after="0"/>
              <w:ind w:left="100" w:right="100"/>
              <w:rPr>
                <w:rFonts w:eastAsia="Century Gothic" w:cs="Century Gothic"/>
                <w:color w:val="000000"/>
                <w:sz w:val="18"/>
                <w:szCs w:val="18"/>
              </w:rPr>
            </w:pPr>
            <w:r w:rsidRPr="00C937EF">
              <w:rPr>
                <w:rFonts w:eastAsia="Century Gothic" w:cs="Century Gothic"/>
                <w:color w:val="000000"/>
                <w:sz w:val="18"/>
                <w:szCs w:val="18"/>
              </w:rPr>
              <w:t>List of patients by diagnosis or health problems (</w:t>
            </w:r>
            <w:proofErr w:type="gramStart"/>
            <w:r w:rsidRPr="00C937EF">
              <w:rPr>
                <w:rFonts w:eastAsia="Century Gothic" w:cs="Century Gothic"/>
                <w:color w:val="000000"/>
                <w:sz w:val="18"/>
                <w:szCs w:val="18"/>
              </w:rPr>
              <w:t>e.g.</w:t>
            </w:r>
            <w:proofErr w:type="gramEnd"/>
            <w:r w:rsidRPr="00C937EF">
              <w:rPr>
                <w:rFonts w:eastAsia="Century Gothic" w:cs="Century Gothic"/>
                <w:color w:val="000000"/>
                <w:sz w:val="18"/>
                <w:szCs w:val="18"/>
              </w:rPr>
              <w:t xml:space="preserve"> diabetes, cancer)</w:t>
            </w:r>
          </w:p>
        </w:tc>
        <w:tc>
          <w:tcPr>
            <w:tcW w:w="556" w:type="pct"/>
            <w:shd w:val="clear" w:color="auto" w:fill="FFFFFF"/>
            <w:tcMar>
              <w:top w:w="0" w:type="dxa"/>
              <w:left w:w="0" w:type="dxa"/>
              <w:bottom w:w="0" w:type="dxa"/>
              <w:right w:w="0" w:type="dxa"/>
            </w:tcMar>
            <w:vAlign w:val="center"/>
          </w:tcPr>
          <w:p w14:paraId="1AD9D5D9"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109 (91%)</w:t>
            </w:r>
          </w:p>
        </w:tc>
        <w:tc>
          <w:tcPr>
            <w:tcW w:w="556" w:type="pct"/>
            <w:shd w:val="clear" w:color="auto" w:fill="FFFFFF"/>
            <w:tcMar>
              <w:top w:w="0" w:type="dxa"/>
              <w:left w:w="0" w:type="dxa"/>
              <w:bottom w:w="0" w:type="dxa"/>
              <w:right w:w="0" w:type="dxa"/>
            </w:tcMar>
            <w:vAlign w:val="center"/>
          </w:tcPr>
          <w:p w14:paraId="31EDAB4B"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11 (9%)</w:t>
            </w:r>
          </w:p>
        </w:tc>
        <w:tc>
          <w:tcPr>
            <w:tcW w:w="556" w:type="pct"/>
            <w:shd w:val="clear" w:color="auto" w:fill="FFFFFF"/>
            <w:tcMar>
              <w:top w:w="0" w:type="dxa"/>
              <w:left w:w="0" w:type="dxa"/>
              <w:bottom w:w="0" w:type="dxa"/>
              <w:right w:w="0" w:type="dxa"/>
            </w:tcMar>
            <w:vAlign w:val="center"/>
          </w:tcPr>
          <w:p w14:paraId="05D11E56" w14:textId="77777777" w:rsidR="00F40B94" w:rsidRPr="00C937EF" w:rsidRDefault="00F40B94" w:rsidP="00DB3C9E">
            <w:pPr>
              <w:spacing w:after="0"/>
              <w:ind w:left="100" w:right="100"/>
              <w:jc w:val="center"/>
              <w:rPr>
                <w:rFonts w:eastAsia="Century Gothic" w:cs="Century Gothic"/>
                <w:color w:val="000000"/>
                <w:sz w:val="18"/>
                <w:szCs w:val="18"/>
              </w:rPr>
            </w:pPr>
          </w:p>
        </w:tc>
        <w:tc>
          <w:tcPr>
            <w:tcW w:w="556" w:type="pct"/>
            <w:shd w:val="clear" w:color="auto" w:fill="FFFFFF"/>
            <w:tcMar>
              <w:top w:w="0" w:type="dxa"/>
              <w:left w:w="0" w:type="dxa"/>
              <w:bottom w:w="0" w:type="dxa"/>
              <w:right w:w="0" w:type="dxa"/>
            </w:tcMar>
            <w:vAlign w:val="center"/>
          </w:tcPr>
          <w:p w14:paraId="428584A9" w14:textId="77777777" w:rsidR="00F40B94" w:rsidRPr="00C937EF" w:rsidRDefault="00F40B94" w:rsidP="00DB3C9E">
            <w:pPr>
              <w:spacing w:after="0"/>
              <w:ind w:left="100" w:right="100"/>
              <w:jc w:val="center"/>
              <w:rPr>
                <w:rFonts w:eastAsia="Century Gothic" w:cs="Century Gothic"/>
                <w:color w:val="000000"/>
                <w:sz w:val="18"/>
                <w:szCs w:val="18"/>
              </w:rPr>
            </w:pPr>
          </w:p>
        </w:tc>
      </w:tr>
      <w:tr w:rsidR="00F40B94" w:rsidRPr="00C937EF" w14:paraId="2CED2953" w14:textId="77777777" w:rsidTr="00066B95">
        <w:trPr>
          <w:cantSplit/>
          <w:jc w:val="center"/>
        </w:trPr>
        <w:tc>
          <w:tcPr>
            <w:tcW w:w="556" w:type="pct"/>
            <w:vMerge/>
            <w:shd w:val="clear" w:color="auto" w:fill="FFFFFF"/>
            <w:tcMar>
              <w:top w:w="0" w:type="dxa"/>
              <w:left w:w="0" w:type="dxa"/>
              <w:bottom w:w="0" w:type="dxa"/>
              <w:right w:w="0" w:type="dxa"/>
            </w:tcMar>
            <w:vAlign w:val="center"/>
          </w:tcPr>
          <w:p w14:paraId="6C2729C0" w14:textId="77777777" w:rsidR="00F40B94" w:rsidRPr="00C937EF" w:rsidRDefault="00F40B94" w:rsidP="0052599A">
            <w:pPr>
              <w:spacing w:before="100" w:after="100"/>
              <w:ind w:left="100" w:right="100"/>
            </w:pPr>
          </w:p>
        </w:tc>
        <w:tc>
          <w:tcPr>
            <w:tcW w:w="2222" w:type="pct"/>
            <w:shd w:val="clear" w:color="auto" w:fill="FFFFFF"/>
            <w:tcMar>
              <w:top w:w="0" w:type="dxa"/>
              <w:left w:w="0" w:type="dxa"/>
              <w:bottom w:w="0" w:type="dxa"/>
              <w:right w:w="0" w:type="dxa"/>
            </w:tcMar>
            <w:vAlign w:val="center"/>
          </w:tcPr>
          <w:p w14:paraId="3579A0B0" w14:textId="569930F3" w:rsidR="00F40B94" w:rsidRPr="00C937EF" w:rsidRDefault="00F40B94" w:rsidP="00DB3C9E">
            <w:pPr>
              <w:spacing w:after="0"/>
              <w:ind w:left="100" w:right="100"/>
              <w:rPr>
                <w:rFonts w:eastAsia="Century Gothic" w:cs="Century Gothic"/>
                <w:color w:val="000000"/>
                <w:sz w:val="18"/>
                <w:szCs w:val="18"/>
              </w:rPr>
            </w:pPr>
            <w:r w:rsidRPr="00C937EF">
              <w:rPr>
                <w:rFonts w:eastAsia="Century Gothic" w:cs="Century Gothic"/>
                <w:color w:val="000000"/>
                <w:sz w:val="18"/>
                <w:szCs w:val="18"/>
              </w:rPr>
              <w:t>List of patients by laboratory result (</w:t>
            </w:r>
            <w:proofErr w:type="gramStart"/>
            <w:r w:rsidRPr="00C937EF">
              <w:rPr>
                <w:rFonts w:eastAsia="Century Gothic" w:cs="Century Gothic"/>
                <w:color w:val="000000"/>
                <w:sz w:val="18"/>
                <w:szCs w:val="18"/>
              </w:rPr>
              <w:t>e.g.</w:t>
            </w:r>
            <w:proofErr w:type="gramEnd"/>
            <w:r w:rsidRPr="00C937EF">
              <w:rPr>
                <w:rFonts w:eastAsia="Century Gothic" w:cs="Century Gothic"/>
                <w:color w:val="000000"/>
                <w:sz w:val="18"/>
                <w:szCs w:val="18"/>
              </w:rPr>
              <w:t xml:space="preserve"> </w:t>
            </w:r>
            <w:r w:rsidR="00C53EAE" w:rsidRPr="00C937EF">
              <w:rPr>
                <w:rFonts w:eastAsia="Century Gothic" w:cs="Century Gothic"/>
                <w:color w:val="000000"/>
                <w:sz w:val="18"/>
                <w:szCs w:val="18"/>
              </w:rPr>
              <w:t>HbA1c</w:t>
            </w:r>
            <w:r w:rsidRPr="00C937EF">
              <w:rPr>
                <w:rFonts w:eastAsia="Century Gothic" w:cs="Century Gothic"/>
                <w:color w:val="000000"/>
                <w:sz w:val="18"/>
                <w:szCs w:val="18"/>
              </w:rPr>
              <w:t xml:space="preserve"> &gt; 9.0)</w:t>
            </w:r>
          </w:p>
        </w:tc>
        <w:tc>
          <w:tcPr>
            <w:tcW w:w="556" w:type="pct"/>
            <w:shd w:val="clear" w:color="auto" w:fill="FFFFFF"/>
            <w:tcMar>
              <w:top w:w="0" w:type="dxa"/>
              <w:left w:w="0" w:type="dxa"/>
              <w:bottom w:w="0" w:type="dxa"/>
              <w:right w:w="0" w:type="dxa"/>
            </w:tcMar>
            <w:vAlign w:val="center"/>
          </w:tcPr>
          <w:p w14:paraId="1616562F"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90 (75%)</w:t>
            </w:r>
          </w:p>
        </w:tc>
        <w:tc>
          <w:tcPr>
            <w:tcW w:w="556" w:type="pct"/>
            <w:shd w:val="clear" w:color="auto" w:fill="FFFFFF"/>
            <w:tcMar>
              <w:top w:w="0" w:type="dxa"/>
              <w:left w:w="0" w:type="dxa"/>
              <w:bottom w:w="0" w:type="dxa"/>
              <w:right w:w="0" w:type="dxa"/>
            </w:tcMar>
            <w:vAlign w:val="center"/>
          </w:tcPr>
          <w:p w14:paraId="71F4FF2B"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23 (19%)</w:t>
            </w:r>
          </w:p>
        </w:tc>
        <w:tc>
          <w:tcPr>
            <w:tcW w:w="556" w:type="pct"/>
            <w:shd w:val="clear" w:color="auto" w:fill="FFFFFF"/>
            <w:tcMar>
              <w:top w:w="0" w:type="dxa"/>
              <w:left w:w="0" w:type="dxa"/>
              <w:bottom w:w="0" w:type="dxa"/>
              <w:right w:w="0" w:type="dxa"/>
            </w:tcMar>
            <w:vAlign w:val="center"/>
          </w:tcPr>
          <w:p w14:paraId="5EEE1A5E"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4 (3%)</w:t>
            </w:r>
          </w:p>
        </w:tc>
        <w:tc>
          <w:tcPr>
            <w:tcW w:w="556" w:type="pct"/>
            <w:shd w:val="clear" w:color="auto" w:fill="FFFFFF"/>
            <w:tcMar>
              <w:top w:w="0" w:type="dxa"/>
              <w:left w:w="0" w:type="dxa"/>
              <w:bottom w:w="0" w:type="dxa"/>
              <w:right w:w="0" w:type="dxa"/>
            </w:tcMar>
            <w:vAlign w:val="center"/>
          </w:tcPr>
          <w:p w14:paraId="6F766AD4"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3 (2%)</w:t>
            </w:r>
          </w:p>
        </w:tc>
      </w:tr>
      <w:tr w:rsidR="00F40B94" w:rsidRPr="00C937EF" w14:paraId="58F2C8D4" w14:textId="77777777" w:rsidTr="00066B95">
        <w:trPr>
          <w:cantSplit/>
          <w:jc w:val="center"/>
        </w:trPr>
        <w:tc>
          <w:tcPr>
            <w:tcW w:w="556" w:type="pct"/>
            <w:vMerge/>
            <w:shd w:val="clear" w:color="auto" w:fill="FFFFFF"/>
            <w:tcMar>
              <w:top w:w="0" w:type="dxa"/>
              <w:left w:w="0" w:type="dxa"/>
              <w:bottom w:w="0" w:type="dxa"/>
              <w:right w:w="0" w:type="dxa"/>
            </w:tcMar>
            <w:vAlign w:val="center"/>
          </w:tcPr>
          <w:p w14:paraId="2157149E" w14:textId="77777777" w:rsidR="00F40B94" w:rsidRPr="00C937EF" w:rsidRDefault="00F40B94" w:rsidP="0052599A">
            <w:pPr>
              <w:spacing w:before="100" w:after="100"/>
              <w:ind w:left="100" w:right="100"/>
            </w:pPr>
          </w:p>
        </w:tc>
        <w:tc>
          <w:tcPr>
            <w:tcW w:w="2222" w:type="pct"/>
            <w:shd w:val="clear" w:color="auto" w:fill="FFFFFF"/>
            <w:tcMar>
              <w:top w:w="0" w:type="dxa"/>
              <w:left w:w="0" w:type="dxa"/>
              <w:bottom w:w="0" w:type="dxa"/>
              <w:right w:w="0" w:type="dxa"/>
            </w:tcMar>
            <w:vAlign w:val="center"/>
          </w:tcPr>
          <w:p w14:paraId="24BEC578" w14:textId="77777777" w:rsidR="00F40B94" w:rsidRPr="00C937EF" w:rsidRDefault="00F40B94" w:rsidP="00DB3C9E">
            <w:pPr>
              <w:spacing w:after="0"/>
              <w:ind w:left="100" w:right="100"/>
              <w:rPr>
                <w:rFonts w:eastAsia="Century Gothic" w:cs="Century Gothic"/>
                <w:color w:val="000000"/>
                <w:sz w:val="18"/>
                <w:szCs w:val="18"/>
              </w:rPr>
            </w:pPr>
            <w:r w:rsidRPr="00C937EF">
              <w:rPr>
                <w:rFonts w:eastAsia="Century Gothic" w:cs="Century Gothic"/>
                <w:color w:val="000000"/>
                <w:sz w:val="18"/>
                <w:szCs w:val="18"/>
              </w:rPr>
              <w:t>List of patients who are due or overdue for tests or preventive care (</w:t>
            </w:r>
            <w:proofErr w:type="gramStart"/>
            <w:r w:rsidRPr="00C937EF">
              <w:rPr>
                <w:rFonts w:eastAsia="Century Gothic" w:cs="Century Gothic"/>
                <w:color w:val="000000"/>
                <w:sz w:val="18"/>
                <w:szCs w:val="18"/>
              </w:rPr>
              <w:t>e.g.</w:t>
            </w:r>
            <w:proofErr w:type="gramEnd"/>
            <w:r w:rsidRPr="00C937EF">
              <w:rPr>
                <w:rFonts w:eastAsia="Century Gothic" w:cs="Century Gothic"/>
                <w:color w:val="000000"/>
                <w:sz w:val="18"/>
                <w:szCs w:val="18"/>
              </w:rPr>
              <w:t xml:space="preserve"> flu vaccine)</w:t>
            </w:r>
          </w:p>
        </w:tc>
        <w:tc>
          <w:tcPr>
            <w:tcW w:w="556" w:type="pct"/>
            <w:shd w:val="clear" w:color="auto" w:fill="FFFFFF"/>
            <w:tcMar>
              <w:top w:w="0" w:type="dxa"/>
              <w:left w:w="0" w:type="dxa"/>
              <w:bottom w:w="0" w:type="dxa"/>
              <w:right w:w="0" w:type="dxa"/>
            </w:tcMar>
            <w:vAlign w:val="center"/>
          </w:tcPr>
          <w:p w14:paraId="45AA5ECA"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101 (84%)</w:t>
            </w:r>
          </w:p>
        </w:tc>
        <w:tc>
          <w:tcPr>
            <w:tcW w:w="556" w:type="pct"/>
            <w:shd w:val="clear" w:color="auto" w:fill="FFFFFF"/>
            <w:tcMar>
              <w:top w:w="0" w:type="dxa"/>
              <w:left w:w="0" w:type="dxa"/>
              <w:bottom w:w="0" w:type="dxa"/>
              <w:right w:w="0" w:type="dxa"/>
            </w:tcMar>
            <w:vAlign w:val="center"/>
          </w:tcPr>
          <w:p w14:paraId="34034F30"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17 (14%)</w:t>
            </w:r>
          </w:p>
        </w:tc>
        <w:tc>
          <w:tcPr>
            <w:tcW w:w="556" w:type="pct"/>
            <w:shd w:val="clear" w:color="auto" w:fill="FFFFFF"/>
            <w:tcMar>
              <w:top w:w="0" w:type="dxa"/>
              <w:left w:w="0" w:type="dxa"/>
              <w:bottom w:w="0" w:type="dxa"/>
              <w:right w:w="0" w:type="dxa"/>
            </w:tcMar>
            <w:vAlign w:val="center"/>
          </w:tcPr>
          <w:p w14:paraId="7E01BC2D"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 (1%)</w:t>
            </w:r>
          </w:p>
        </w:tc>
        <w:tc>
          <w:tcPr>
            <w:tcW w:w="556" w:type="pct"/>
            <w:shd w:val="clear" w:color="auto" w:fill="FFFFFF"/>
            <w:tcMar>
              <w:top w:w="0" w:type="dxa"/>
              <w:left w:w="0" w:type="dxa"/>
              <w:bottom w:w="0" w:type="dxa"/>
              <w:right w:w="0" w:type="dxa"/>
            </w:tcMar>
            <w:vAlign w:val="center"/>
          </w:tcPr>
          <w:p w14:paraId="239CFF17"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 (1%)</w:t>
            </w:r>
          </w:p>
        </w:tc>
      </w:tr>
      <w:tr w:rsidR="00F40B94" w:rsidRPr="00C937EF" w14:paraId="1FF53940" w14:textId="77777777" w:rsidTr="00066B95">
        <w:trPr>
          <w:cantSplit/>
          <w:jc w:val="center"/>
        </w:trPr>
        <w:tc>
          <w:tcPr>
            <w:tcW w:w="556" w:type="pct"/>
            <w:vMerge w:val="restart"/>
            <w:shd w:val="clear" w:color="auto" w:fill="FFFFFF"/>
            <w:tcMar>
              <w:top w:w="0" w:type="dxa"/>
              <w:left w:w="0" w:type="dxa"/>
              <w:bottom w:w="0" w:type="dxa"/>
              <w:right w:w="0" w:type="dxa"/>
            </w:tcMar>
            <w:vAlign w:val="center"/>
          </w:tcPr>
          <w:p w14:paraId="750F650C" w14:textId="77777777" w:rsidR="00F40B94" w:rsidRPr="00C937EF" w:rsidRDefault="00F40B94" w:rsidP="0052599A">
            <w:pPr>
              <w:spacing w:before="100" w:after="100"/>
              <w:ind w:left="100" w:right="100"/>
            </w:pPr>
            <w:r w:rsidRPr="00C937EF">
              <w:rPr>
                <w:rFonts w:eastAsia="Century Gothic" w:cs="Century Gothic"/>
                <w:color w:val="000000"/>
                <w:sz w:val="16"/>
                <w:szCs w:val="16"/>
              </w:rPr>
              <w:t>Response to R1 survey, practices active 1 April 2021 &amp; responding to R5</w:t>
            </w:r>
          </w:p>
        </w:tc>
        <w:tc>
          <w:tcPr>
            <w:tcW w:w="2222" w:type="pct"/>
            <w:shd w:val="clear" w:color="auto" w:fill="FFFFFF"/>
            <w:tcMar>
              <w:top w:w="0" w:type="dxa"/>
              <w:left w:w="0" w:type="dxa"/>
              <w:bottom w:w="0" w:type="dxa"/>
              <w:right w:w="0" w:type="dxa"/>
            </w:tcMar>
            <w:vAlign w:val="center"/>
          </w:tcPr>
          <w:p w14:paraId="6AA47D1C" w14:textId="77777777" w:rsidR="00F40B94" w:rsidRPr="00C937EF" w:rsidRDefault="00F40B94" w:rsidP="00DB3C9E">
            <w:pPr>
              <w:spacing w:after="0"/>
              <w:ind w:left="100" w:right="100"/>
              <w:rPr>
                <w:rFonts w:eastAsia="Century Gothic" w:cs="Century Gothic"/>
                <w:color w:val="000000"/>
                <w:sz w:val="18"/>
                <w:szCs w:val="18"/>
              </w:rPr>
            </w:pPr>
            <w:r w:rsidRPr="00C937EF">
              <w:rPr>
                <w:rFonts w:eastAsia="Century Gothic" w:cs="Century Gothic"/>
                <w:color w:val="000000"/>
                <w:sz w:val="18"/>
                <w:szCs w:val="18"/>
              </w:rPr>
              <w:t>Clinical summaries to give patients after each visit.</w:t>
            </w:r>
          </w:p>
        </w:tc>
        <w:tc>
          <w:tcPr>
            <w:tcW w:w="556" w:type="pct"/>
            <w:shd w:val="clear" w:color="auto" w:fill="FFFFFF"/>
            <w:tcMar>
              <w:top w:w="0" w:type="dxa"/>
              <w:left w:w="0" w:type="dxa"/>
              <w:bottom w:w="0" w:type="dxa"/>
              <w:right w:w="0" w:type="dxa"/>
            </w:tcMar>
            <w:vAlign w:val="center"/>
          </w:tcPr>
          <w:p w14:paraId="43608FD6"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55 (82%)</w:t>
            </w:r>
          </w:p>
        </w:tc>
        <w:tc>
          <w:tcPr>
            <w:tcW w:w="556" w:type="pct"/>
            <w:shd w:val="clear" w:color="auto" w:fill="FFFFFF"/>
            <w:tcMar>
              <w:top w:w="0" w:type="dxa"/>
              <w:left w:w="0" w:type="dxa"/>
              <w:bottom w:w="0" w:type="dxa"/>
              <w:right w:w="0" w:type="dxa"/>
            </w:tcMar>
            <w:vAlign w:val="center"/>
          </w:tcPr>
          <w:p w14:paraId="6A7AD776"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11 (16%)</w:t>
            </w:r>
          </w:p>
        </w:tc>
        <w:tc>
          <w:tcPr>
            <w:tcW w:w="556" w:type="pct"/>
            <w:shd w:val="clear" w:color="auto" w:fill="FFFFFF"/>
            <w:tcMar>
              <w:top w:w="0" w:type="dxa"/>
              <w:left w:w="0" w:type="dxa"/>
              <w:bottom w:w="0" w:type="dxa"/>
              <w:right w:w="0" w:type="dxa"/>
            </w:tcMar>
            <w:vAlign w:val="center"/>
          </w:tcPr>
          <w:p w14:paraId="05A8B817"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 (1%)</w:t>
            </w:r>
          </w:p>
        </w:tc>
        <w:tc>
          <w:tcPr>
            <w:tcW w:w="556" w:type="pct"/>
            <w:shd w:val="clear" w:color="auto" w:fill="FFFFFF"/>
            <w:tcMar>
              <w:top w:w="0" w:type="dxa"/>
              <w:left w:w="0" w:type="dxa"/>
              <w:bottom w:w="0" w:type="dxa"/>
              <w:right w:w="0" w:type="dxa"/>
            </w:tcMar>
            <w:vAlign w:val="center"/>
          </w:tcPr>
          <w:p w14:paraId="34AB0540" w14:textId="77777777" w:rsidR="00F40B94" w:rsidRPr="00C937EF" w:rsidRDefault="00F40B94" w:rsidP="00DB3C9E">
            <w:pPr>
              <w:spacing w:after="0"/>
              <w:ind w:left="100" w:right="100"/>
              <w:jc w:val="center"/>
              <w:rPr>
                <w:rFonts w:eastAsia="Century Gothic" w:cs="Century Gothic"/>
                <w:color w:val="000000"/>
                <w:sz w:val="18"/>
                <w:szCs w:val="18"/>
              </w:rPr>
            </w:pPr>
          </w:p>
        </w:tc>
      </w:tr>
      <w:tr w:rsidR="00F40B94" w:rsidRPr="00C937EF" w14:paraId="50529DD9" w14:textId="77777777" w:rsidTr="00066B95">
        <w:trPr>
          <w:cantSplit/>
          <w:jc w:val="center"/>
        </w:trPr>
        <w:tc>
          <w:tcPr>
            <w:tcW w:w="556" w:type="pct"/>
            <w:vMerge/>
            <w:shd w:val="clear" w:color="auto" w:fill="FFFFFF"/>
            <w:tcMar>
              <w:top w:w="0" w:type="dxa"/>
              <w:left w:w="0" w:type="dxa"/>
              <w:bottom w:w="0" w:type="dxa"/>
              <w:right w:w="0" w:type="dxa"/>
            </w:tcMar>
            <w:vAlign w:val="center"/>
          </w:tcPr>
          <w:p w14:paraId="1DA20D4A" w14:textId="77777777" w:rsidR="00F40B94" w:rsidRPr="00C937EF" w:rsidRDefault="00F40B94" w:rsidP="0052599A">
            <w:pPr>
              <w:spacing w:before="100" w:after="100"/>
              <w:ind w:left="100" w:right="100"/>
            </w:pPr>
          </w:p>
        </w:tc>
        <w:tc>
          <w:tcPr>
            <w:tcW w:w="2222" w:type="pct"/>
            <w:shd w:val="clear" w:color="auto" w:fill="FFFFFF"/>
            <w:tcMar>
              <w:top w:w="0" w:type="dxa"/>
              <w:left w:w="0" w:type="dxa"/>
              <w:bottom w:w="0" w:type="dxa"/>
              <w:right w:w="0" w:type="dxa"/>
            </w:tcMar>
            <w:vAlign w:val="center"/>
          </w:tcPr>
          <w:p w14:paraId="6CE49CD5" w14:textId="77777777" w:rsidR="00F40B94" w:rsidRPr="00C937EF" w:rsidRDefault="00F40B94" w:rsidP="00DB3C9E">
            <w:pPr>
              <w:spacing w:after="0"/>
              <w:ind w:left="100" w:right="100"/>
              <w:rPr>
                <w:rFonts w:eastAsia="Century Gothic" w:cs="Century Gothic"/>
                <w:color w:val="000000"/>
                <w:sz w:val="18"/>
                <w:szCs w:val="18"/>
              </w:rPr>
            </w:pPr>
            <w:r w:rsidRPr="00C937EF">
              <w:rPr>
                <w:rFonts w:eastAsia="Century Gothic" w:cs="Century Gothic"/>
                <w:color w:val="000000"/>
                <w:sz w:val="18"/>
                <w:szCs w:val="18"/>
              </w:rPr>
              <w:t>List of all laboratory results for an individual patient (including those ordered by other doctors).</w:t>
            </w:r>
          </w:p>
        </w:tc>
        <w:tc>
          <w:tcPr>
            <w:tcW w:w="556" w:type="pct"/>
            <w:shd w:val="clear" w:color="auto" w:fill="FFFFFF"/>
            <w:tcMar>
              <w:top w:w="0" w:type="dxa"/>
              <w:left w:w="0" w:type="dxa"/>
              <w:bottom w:w="0" w:type="dxa"/>
              <w:right w:w="0" w:type="dxa"/>
            </w:tcMar>
            <w:vAlign w:val="center"/>
          </w:tcPr>
          <w:p w14:paraId="19618620"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45 (67%)</w:t>
            </w:r>
          </w:p>
        </w:tc>
        <w:tc>
          <w:tcPr>
            <w:tcW w:w="556" w:type="pct"/>
            <w:shd w:val="clear" w:color="auto" w:fill="FFFFFF"/>
            <w:tcMar>
              <w:top w:w="0" w:type="dxa"/>
              <w:left w:w="0" w:type="dxa"/>
              <w:bottom w:w="0" w:type="dxa"/>
              <w:right w:w="0" w:type="dxa"/>
            </w:tcMar>
            <w:vAlign w:val="center"/>
          </w:tcPr>
          <w:p w14:paraId="4D633F15"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16 (24%)</w:t>
            </w:r>
          </w:p>
        </w:tc>
        <w:tc>
          <w:tcPr>
            <w:tcW w:w="556" w:type="pct"/>
            <w:shd w:val="clear" w:color="auto" w:fill="FFFFFF"/>
            <w:tcMar>
              <w:top w:w="0" w:type="dxa"/>
              <w:left w:w="0" w:type="dxa"/>
              <w:bottom w:w="0" w:type="dxa"/>
              <w:right w:w="0" w:type="dxa"/>
            </w:tcMar>
            <w:vAlign w:val="center"/>
          </w:tcPr>
          <w:p w14:paraId="7377F113"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4 (6%)</w:t>
            </w:r>
          </w:p>
        </w:tc>
        <w:tc>
          <w:tcPr>
            <w:tcW w:w="556" w:type="pct"/>
            <w:shd w:val="clear" w:color="auto" w:fill="FFFFFF"/>
            <w:tcMar>
              <w:top w:w="0" w:type="dxa"/>
              <w:left w:w="0" w:type="dxa"/>
              <w:bottom w:w="0" w:type="dxa"/>
              <w:right w:w="0" w:type="dxa"/>
            </w:tcMar>
            <w:vAlign w:val="center"/>
          </w:tcPr>
          <w:p w14:paraId="5B686E0C"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2 (3%)</w:t>
            </w:r>
          </w:p>
        </w:tc>
      </w:tr>
      <w:tr w:rsidR="00F40B94" w:rsidRPr="00C937EF" w14:paraId="26C396E6" w14:textId="77777777" w:rsidTr="00066B95">
        <w:trPr>
          <w:cantSplit/>
          <w:jc w:val="center"/>
        </w:trPr>
        <w:tc>
          <w:tcPr>
            <w:tcW w:w="556" w:type="pct"/>
            <w:vMerge/>
            <w:shd w:val="clear" w:color="auto" w:fill="FFFFFF"/>
            <w:tcMar>
              <w:top w:w="0" w:type="dxa"/>
              <w:left w:w="0" w:type="dxa"/>
              <w:bottom w:w="0" w:type="dxa"/>
              <w:right w:w="0" w:type="dxa"/>
            </w:tcMar>
            <w:vAlign w:val="center"/>
          </w:tcPr>
          <w:p w14:paraId="0C7E5F5C" w14:textId="77777777" w:rsidR="00F40B94" w:rsidRPr="00C937EF" w:rsidRDefault="00F40B94" w:rsidP="0052599A">
            <w:pPr>
              <w:spacing w:before="100" w:after="100"/>
              <w:ind w:left="100" w:right="100"/>
            </w:pPr>
          </w:p>
        </w:tc>
        <w:tc>
          <w:tcPr>
            <w:tcW w:w="2222" w:type="pct"/>
            <w:shd w:val="clear" w:color="auto" w:fill="FFFFFF"/>
            <w:tcMar>
              <w:top w:w="0" w:type="dxa"/>
              <w:left w:w="0" w:type="dxa"/>
              <w:bottom w:w="0" w:type="dxa"/>
              <w:right w:w="0" w:type="dxa"/>
            </w:tcMar>
            <w:vAlign w:val="center"/>
          </w:tcPr>
          <w:p w14:paraId="671CF182" w14:textId="77777777" w:rsidR="00F40B94" w:rsidRPr="00C937EF" w:rsidRDefault="00F40B94" w:rsidP="00DB3C9E">
            <w:pPr>
              <w:spacing w:after="0"/>
              <w:ind w:left="100" w:right="100"/>
              <w:rPr>
                <w:rFonts w:eastAsia="Century Gothic" w:cs="Century Gothic"/>
                <w:color w:val="000000"/>
                <w:sz w:val="18"/>
                <w:szCs w:val="18"/>
              </w:rPr>
            </w:pPr>
            <w:r w:rsidRPr="00C937EF">
              <w:rPr>
                <w:rFonts w:eastAsia="Century Gothic" w:cs="Century Gothic"/>
                <w:color w:val="000000"/>
                <w:sz w:val="18"/>
                <w:szCs w:val="18"/>
              </w:rPr>
              <w:t>List of all medications taken by an individual patient (including those that may have been prescribed by other doctors)</w:t>
            </w:r>
          </w:p>
        </w:tc>
        <w:tc>
          <w:tcPr>
            <w:tcW w:w="556" w:type="pct"/>
            <w:shd w:val="clear" w:color="auto" w:fill="FFFFFF"/>
            <w:tcMar>
              <w:top w:w="0" w:type="dxa"/>
              <w:left w:w="0" w:type="dxa"/>
              <w:bottom w:w="0" w:type="dxa"/>
              <w:right w:w="0" w:type="dxa"/>
            </w:tcMar>
            <w:vAlign w:val="center"/>
          </w:tcPr>
          <w:p w14:paraId="5C6A050E"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49 (73%)</w:t>
            </w:r>
          </w:p>
        </w:tc>
        <w:tc>
          <w:tcPr>
            <w:tcW w:w="556" w:type="pct"/>
            <w:shd w:val="clear" w:color="auto" w:fill="FFFFFF"/>
            <w:tcMar>
              <w:top w:w="0" w:type="dxa"/>
              <w:left w:w="0" w:type="dxa"/>
              <w:bottom w:w="0" w:type="dxa"/>
              <w:right w:w="0" w:type="dxa"/>
            </w:tcMar>
            <w:vAlign w:val="center"/>
          </w:tcPr>
          <w:p w14:paraId="6A50DB73"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13 (19%)</w:t>
            </w:r>
          </w:p>
        </w:tc>
        <w:tc>
          <w:tcPr>
            <w:tcW w:w="556" w:type="pct"/>
            <w:shd w:val="clear" w:color="auto" w:fill="FFFFFF"/>
            <w:tcMar>
              <w:top w:w="0" w:type="dxa"/>
              <w:left w:w="0" w:type="dxa"/>
              <w:bottom w:w="0" w:type="dxa"/>
              <w:right w:w="0" w:type="dxa"/>
            </w:tcMar>
            <w:vAlign w:val="center"/>
          </w:tcPr>
          <w:p w14:paraId="3AFFC429"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4 (6%)</w:t>
            </w:r>
          </w:p>
        </w:tc>
        <w:tc>
          <w:tcPr>
            <w:tcW w:w="556" w:type="pct"/>
            <w:shd w:val="clear" w:color="auto" w:fill="FFFFFF"/>
            <w:tcMar>
              <w:top w:w="0" w:type="dxa"/>
              <w:left w:w="0" w:type="dxa"/>
              <w:bottom w:w="0" w:type="dxa"/>
              <w:right w:w="0" w:type="dxa"/>
            </w:tcMar>
            <w:vAlign w:val="center"/>
          </w:tcPr>
          <w:p w14:paraId="01153CA1"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 (1%)</w:t>
            </w:r>
          </w:p>
        </w:tc>
      </w:tr>
      <w:tr w:rsidR="00F40B94" w:rsidRPr="00C937EF" w14:paraId="5C717C6D" w14:textId="77777777" w:rsidTr="00066B95">
        <w:trPr>
          <w:cantSplit/>
          <w:jc w:val="center"/>
        </w:trPr>
        <w:tc>
          <w:tcPr>
            <w:tcW w:w="556" w:type="pct"/>
            <w:vMerge/>
            <w:shd w:val="clear" w:color="auto" w:fill="FFFFFF"/>
            <w:tcMar>
              <w:top w:w="0" w:type="dxa"/>
              <w:left w:w="0" w:type="dxa"/>
              <w:bottom w:w="0" w:type="dxa"/>
              <w:right w:w="0" w:type="dxa"/>
            </w:tcMar>
            <w:vAlign w:val="center"/>
          </w:tcPr>
          <w:p w14:paraId="3880C80D" w14:textId="77777777" w:rsidR="00F40B94" w:rsidRPr="00C937EF" w:rsidRDefault="00F40B94" w:rsidP="0052599A">
            <w:pPr>
              <w:spacing w:before="100" w:after="100"/>
              <w:ind w:left="100" w:right="100"/>
            </w:pPr>
          </w:p>
        </w:tc>
        <w:tc>
          <w:tcPr>
            <w:tcW w:w="2222" w:type="pct"/>
            <w:shd w:val="clear" w:color="auto" w:fill="FFFFFF"/>
            <w:tcMar>
              <w:top w:w="0" w:type="dxa"/>
              <w:left w:w="0" w:type="dxa"/>
              <w:bottom w:w="0" w:type="dxa"/>
              <w:right w:w="0" w:type="dxa"/>
            </w:tcMar>
            <w:vAlign w:val="center"/>
          </w:tcPr>
          <w:p w14:paraId="3F877F8A" w14:textId="77777777" w:rsidR="00F40B94" w:rsidRPr="00C937EF" w:rsidRDefault="00F40B94" w:rsidP="00DB3C9E">
            <w:pPr>
              <w:spacing w:after="0"/>
              <w:ind w:left="100" w:right="100"/>
              <w:rPr>
                <w:rFonts w:eastAsia="Century Gothic" w:cs="Century Gothic"/>
                <w:color w:val="000000"/>
                <w:sz w:val="18"/>
                <w:szCs w:val="18"/>
              </w:rPr>
            </w:pPr>
            <w:r w:rsidRPr="00C937EF">
              <w:rPr>
                <w:rFonts w:eastAsia="Century Gothic" w:cs="Century Gothic"/>
                <w:color w:val="000000"/>
                <w:sz w:val="18"/>
                <w:szCs w:val="18"/>
              </w:rPr>
              <w:t>List of all patients taking a particular medication</w:t>
            </w:r>
          </w:p>
        </w:tc>
        <w:tc>
          <w:tcPr>
            <w:tcW w:w="556" w:type="pct"/>
            <w:shd w:val="clear" w:color="auto" w:fill="FFFFFF"/>
            <w:tcMar>
              <w:top w:w="0" w:type="dxa"/>
              <w:left w:w="0" w:type="dxa"/>
              <w:bottom w:w="0" w:type="dxa"/>
              <w:right w:w="0" w:type="dxa"/>
            </w:tcMar>
            <w:vAlign w:val="center"/>
          </w:tcPr>
          <w:p w14:paraId="4C34A700"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57 (85%)</w:t>
            </w:r>
          </w:p>
        </w:tc>
        <w:tc>
          <w:tcPr>
            <w:tcW w:w="556" w:type="pct"/>
            <w:shd w:val="clear" w:color="auto" w:fill="FFFFFF"/>
            <w:tcMar>
              <w:top w:w="0" w:type="dxa"/>
              <w:left w:w="0" w:type="dxa"/>
              <w:bottom w:w="0" w:type="dxa"/>
              <w:right w:w="0" w:type="dxa"/>
            </w:tcMar>
            <w:vAlign w:val="center"/>
          </w:tcPr>
          <w:p w14:paraId="1AF78AFC"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8 (12%)</w:t>
            </w:r>
          </w:p>
        </w:tc>
        <w:tc>
          <w:tcPr>
            <w:tcW w:w="556" w:type="pct"/>
            <w:shd w:val="clear" w:color="auto" w:fill="FFFFFF"/>
            <w:tcMar>
              <w:top w:w="0" w:type="dxa"/>
              <w:left w:w="0" w:type="dxa"/>
              <w:bottom w:w="0" w:type="dxa"/>
              <w:right w:w="0" w:type="dxa"/>
            </w:tcMar>
            <w:vAlign w:val="center"/>
          </w:tcPr>
          <w:p w14:paraId="259BB32D"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 (1%)</w:t>
            </w:r>
          </w:p>
        </w:tc>
        <w:tc>
          <w:tcPr>
            <w:tcW w:w="556" w:type="pct"/>
            <w:shd w:val="clear" w:color="auto" w:fill="FFFFFF"/>
            <w:tcMar>
              <w:top w:w="0" w:type="dxa"/>
              <w:left w:w="0" w:type="dxa"/>
              <w:bottom w:w="0" w:type="dxa"/>
              <w:right w:w="0" w:type="dxa"/>
            </w:tcMar>
            <w:vAlign w:val="center"/>
          </w:tcPr>
          <w:p w14:paraId="61357FB7"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 (1%)</w:t>
            </w:r>
          </w:p>
        </w:tc>
      </w:tr>
      <w:tr w:rsidR="00F40B94" w:rsidRPr="00C937EF" w14:paraId="7E5B5E85" w14:textId="77777777" w:rsidTr="00066B95">
        <w:trPr>
          <w:cantSplit/>
          <w:jc w:val="center"/>
        </w:trPr>
        <w:tc>
          <w:tcPr>
            <w:tcW w:w="556" w:type="pct"/>
            <w:vMerge/>
            <w:shd w:val="clear" w:color="auto" w:fill="FFFFFF"/>
            <w:tcMar>
              <w:top w:w="0" w:type="dxa"/>
              <w:left w:w="0" w:type="dxa"/>
              <w:bottom w:w="0" w:type="dxa"/>
              <w:right w:w="0" w:type="dxa"/>
            </w:tcMar>
            <w:vAlign w:val="center"/>
          </w:tcPr>
          <w:p w14:paraId="08BF3F7D" w14:textId="77777777" w:rsidR="00F40B94" w:rsidRPr="00C937EF" w:rsidRDefault="00F40B94" w:rsidP="0052599A">
            <w:pPr>
              <w:spacing w:before="100" w:after="100"/>
              <w:ind w:left="100" w:right="100"/>
            </w:pPr>
          </w:p>
        </w:tc>
        <w:tc>
          <w:tcPr>
            <w:tcW w:w="2222" w:type="pct"/>
            <w:shd w:val="clear" w:color="auto" w:fill="FFFFFF"/>
            <w:tcMar>
              <w:top w:w="0" w:type="dxa"/>
              <w:left w:w="0" w:type="dxa"/>
              <w:bottom w:w="0" w:type="dxa"/>
              <w:right w:w="0" w:type="dxa"/>
            </w:tcMar>
            <w:vAlign w:val="center"/>
          </w:tcPr>
          <w:p w14:paraId="2BF34261" w14:textId="77777777" w:rsidR="00F40B94" w:rsidRPr="00C937EF" w:rsidRDefault="00F40B94" w:rsidP="00DB3C9E">
            <w:pPr>
              <w:spacing w:after="0"/>
              <w:ind w:left="100" w:right="100"/>
              <w:rPr>
                <w:rFonts w:eastAsia="Century Gothic" w:cs="Century Gothic"/>
                <w:color w:val="000000"/>
                <w:sz w:val="18"/>
                <w:szCs w:val="18"/>
              </w:rPr>
            </w:pPr>
            <w:r w:rsidRPr="00C937EF">
              <w:rPr>
                <w:rFonts w:eastAsia="Century Gothic" w:cs="Century Gothic"/>
                <w:color w:val="000000"/>
                <w:sz w:val="18"/>
                <w:szCs w:val="18"/>
              </w:rPr>
              <w:t>List of patients by diagnosis or health problems (</w:t>
            </w:r>
            <w:proofErr w:type="gramStart"/>
            <w:r w:rsidRPr="00C937EF">
              <w:rPr>
                <w:rFonts w:eastAsia="Century Gothic" w:cs="Century Gothic"/>
                <w:color w:val="000000"/>
                <w:sz w:val="18"/>
                <w:szCs w:val="18"/>
              </w:rPr>
              <w:t>e.g.</w:t>
            </w:r>
            <w:proofErr w:type="gramEnd"/>
            <w:r w:rsidRPr="00C937EF">
              <w:rPr>
                <w:rFonts w:eastAsia="Century Gothic" w:cs="Century Gothic"/>
                <w:color w:val="000000"/>
                <w:sz w:val="18"/>
                <w:szCs w:val="18"/>
              </w:rPr>
              <w:t xml:space="preserve"> diabetes, cancer)</w:t>
            </w:r>
          </w:p>
        </w:tc>
        <w:tc>
          <w:tcPr>
            <w:tcW w:w="556" w:type="pct"/>
            <w:shd w:val="clear" w:color="auto" w:fill="FFFFFF"/>
            <w:tcMar>
              <w:top w:w="0" w:type="dxa"/>
              <w:left w:w="0" w:type="dxa"/>
              <w:bottom w:w="0" w:type="dxa"/>
              <w:right w:w="0" w:type="dxa"/>
            </w:tcMar>
            <w:vAlign w:val="center"/>
          </w:tcPr>
          <w:p w14:paraId="2E463DE9"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64 (96%)</w:t>
            </w:r>
          </w:p>
        </w:tc>
        <w:tc>
          <w:tcPr>
            <w:tcW w:w="556" w:type="pct"/>
            <w:shd w:val="clear" w:color="auto" w:fill="FFFFFF"/>
            <w:tcMar>
              <w:top w:w="0" w:type="dxa"/>
              <w:left w:w="0" w:type="dxa"/>
              <w:bottom w:w="0" w:type="dxa"/>
              <w:right w:w="0" w:type="dxa"/>
            </w:tcMar>
            <w:vAlign w:val="center"/>
          </w:tcPr>
          <w:p w14:paraId="57C1CFBC"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3 (4%)</w:t>
            </w:r>
          </w:p>
        </w:tc>
        <w:tc>
          <w:tcPr>
            <w:tcW w:w="556" w:type="pct"/>
            <w:shd w:val="clear" w:color="auto" w:fill="FFFFFF"/>
            <w:tcMar>
              <w:top w:w="0" w:type="dxa"/>
              <w:left w:w="0" w:type="dxa"/>
              <w:bottom w:w="0" w:type="dxa"/>
              <w:right w:w="0" w:type="dxa"/>
            </w:tcMar>
            <w:vAlign w:val="center"/>
          </w:tcPr>
          <w:p w14:paraId="414B5310" w14:textId="77777777" w:rsidR="00F40B94" w:rsidRPr="00C937EF" w:rsidRDefault="00F40B94" w:rsidP="00DB3C9E">
            <w:pPr>
              <w:spacing w:after="0"/>
              <w:ind w:left="100" w:right="100"/>
              <w:jc w:val="center"/>
              <w:rPr>
                <w:rFonts w:eastAsia="Century Gothic" w:cs="Century Gothic"/>
                <w:color w:val="000000"/>
                <w:sz w:val="18"/>
                <w:szCs w:val="18"/>
              </w:rPr>
            </w:pPr>
          </w:p>
        </w:tc>
        <w:tc>
          <w:tcPr>
            <w:tcW w:w="556" w:type="pct"/>
            <w:shd w:val="clear" w:color="auto" w:fill="FFFFFF"/>
            <w:tcMar>
              <w:top w:w="0" w:type="dxa"/>
              <w:left w:w="0" w:type="dxa"/>
              <w:bottom w:w="0" w:type="dxa"/>
              <w:right w:w="0" w:type="dxa"/>
            </w:tcMar>
            <w:vAlign w:val="center"/>
          </w:tcPr>
          <w:p w14:paraId="01BE58A5" w14:textId="77777777" w:rsidR="00F40B94" w:rsidRPr="00C937EF" w:rsidRDefault="00F40B94" w:rsidP="00DB3C9E">
            <w:pPr>
              <w:spacing w:after="0"/>
              <w:ind w:left="100" w:right="100"/>
              <w:jc w:val="center"/>
              <w:rPr>
                <w:rFonts w:eastAsia="Century Gothic" w:cs="Century Gothic"/>
                <w:color w:val="000000"/>
                <w:sz w:val="18"/>
                <w:szCs w:val="18"/>
              </w:rPr>
            </w:pPr>
          </w:p>
        </w:tc>
      </w:tr>
      <w:tr w:rsidR="00F40B94" w:rsidRPr="00C937EF" w14:paraId="65A1DE71" w14:textId="77777777" w:rsidTr="00066B95">
        <w:trPr>
          <w:cantSplit/>
          <w:jc w:val="center"/>
        </w:trPr>
        <w:tc>
          <w:tcPr>
            <w:tcW w:w="556" w:type="pct"/>
            <w:vMerge/>
            <w:shd w:val="clear" w:color="auto" w:fill="FFFFFF"/>
            <w:tcMar>
              <w:top w:w="0" w:type="dxa"/>
              <w:left w:w="0" w:type="dxa"/>
              <w:bottom w:w="0" w:type="dxa"/>
              <w:right w:w="0" w:type="dxa"/>
            </w:tcMar>
            <w:vAlign w:val="center"/>
          </w:tcPr>
          <w:p w14:paraId="12461772" w14:textId="77777777" w:rsidR="00F40B94" w:rsidRPr="00C937EF" w:rsidRDefault="00F40B94" w:rsidP="0052599A">
            <w:pPr>
              <w:spacing w:before="100" w:after="100"/>
              <w:ind w:left="100" w:right="100"/>
            </w:pPr>
          </w:p>
        </w:tc>
        <w:tc>
          <w:tcPr>
            <w:tcW w:w="2222" w:type="pct"/>
            <w:shd w:val="clear" w:color="auto" w:fill="FFFFFF"/>
            <w:tcMar>
              <w:top w:w="0" w:type="dxa"/>
              <w:left w:w="0" w:type="dxa"/>
              <w:bottom w:w="0" w:type="dxa"/>
              <w:right w:w="0" w:type="dxa"/>
            </w:tcMar>
            <w:vAlign w:val="center"/>
          </w:tcPr>
          <w:p w14:paraId="25FE3606" w14:textId="324A1A22" w:rsidR="00F40B94" w:rsidRPr="00C937EF" w:rsidRDefault="00F40B94" w:rsidP="00DB3C9E">
            <w:pPr>
              <w:spacing w:after="0"/>
              <w:ind w:left="100" w:right="100"/>
              <w:rPr>
                <w:rFonts w:eastAsia="Century Gothic" w:cs="Century Gothic"/>
                <w:color w:val="000000"/>
                <w:sz w:val="18"/>
                <w:szCs w:val="18"/>
              </w:rPr>
            </w:pPr>
            <w:r w:rsidRPr="00C937EF">
              <w:rPr>
                <w:rFonts w:eastAsia="Century Gothic" w:cs="Century Gothic"/>
                <w:color w:val="000000"/>
                <w:sz w:val="18"/>
                <w:szCs w:val="18"/>
              </w:rPr>
              <w:t>List of patients by laboratory result (</w:t>
            </w:r>
            <w:proofErr w:type="gramStart"/>
            <w:r w:rsidRPr="00C937EF">
              <w:rPr>
                <w:rFonts w:eastAsia="Century Gothic" w:cs="Century Gothic"/>
                <w:color w:val="000000"/>
                <w:sz w:val="18"/>
                <w:szCs w:val="18"/>
              </w:rPr>
              <w:t>e.g.</w:t>
            </w:r>
            <w:proofErr w:type="gramEnd"/>
            <w:r w:rsidRPr="00C937EF">
              <w:rPr>
                <w:rFonts w:eastAsia="Century Gothic" w:cs="Century Gothic"/>
                <w:color w:val="000000"/>
                <w:sz w:val="18"/>
                <w:szCs w:val="18"/>
              </w:rPr>
              <w:t xml:space="preserve"> </w:t>
            </w:r>
            <w:r w:rsidR="00C53EAE" w:rsidRPr="00C937EF">
              <w:rPr>
                <w:rFonts w:eastAsia="Century Gothic" w:cs="Century Gothic"/>
                <w:color w:val="000000"/>
                <w:sz w:val="18"/>
                <w:szCs w:val="18"/>
              </w:rPr>
              <w:t>HbA1c</w:t>
            </w:r>
            <w:r w:rsidRPr="00C937EF">
              <w:rPr>
                <w:rFonts w:eastAsia="Century Gothic" w:cs="Century Gothic"/>
                <w:color w:val="000000"/>
                <w:sz w:val="18"/>
                <w:szCs w:val="18"/>
              </w:rPr>
              <w:t xml:space="preserve"> &gt; 9.0)</w:t>
            </w:r>
          </w:p>
        </w:tc>
        <w:tc>
          <w:tcPr>
            <w:tcW w:w="556" w:type="pct"/>
            <w:shd w:val="clear" w:color="auto" w:fill="FFFFFF"/>
            <w:tcMar>
              <w:top w:w="0" w:type="dxa"/>
              <w:left w:w="0" w:type="dxa"/>
              <w:bottom w:w="0" w:type="dxa"/>
              <w:right w:w="0" w:type="dxa"/>
            </w:tcMar>
            <w:vAlign w:val="center"/>
          </w:tcPr>
          <w:p w14:paraId="246B5435"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49 (73%)</w:t>
            </w:r>
          </w:p>
        </w:tc>
        <w:tc>
          <w:tcPr>
            <w:tcW w:w="556" w:type="pct"/>
            <w:shd w:val="clear" w:color="auto" w:fill="FFFFFF"/>
            <w:tcMar>
              <w:top w:w="0" w:type="dxa"/>
              <w:left w:w="0" w:type="dxa"/>
              <w:bottom w:w="0" w:type="dxa"/>
              <w:right w:w="0" w:type="dxa"/>
            </w:tcMar>
            <w:vAlign w:val="center"/>
          </w:tcPr>
          <w:p w14:paraId="448A286E"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16 (24%)</w:t>
            </w:r>
          </w:p>
        </w:tc>
        <w:tc>
          <w:tcPr>
            <w:tcW w:w="556" w:type="pct"/>
            <w:shd w:val="clear" w:color="auto" w:fill="FFFFFF"/>
            <w:tcMar>
              <w:top w:w="0" w:type="dxa"/>
              <w:left w:w="0" w:type="dxa"/>
              <w:bottom w:w="0" w:type="dxa"/>
              <w:right w:w="0" w:type="dxa"/>
            </w:tcMar>
            <w:vAlign w:val="center"/>
          </w:tcPr>
          <w:p w14:paraId="033DE020" w14:textId="77777777" w:rsidR="00F40B94" w:rsidRPr="00C937EF" w:rsidRDefault="00F40B94" w:rsidP="00DB3C9E">
            <w:pPr>
              <w:spacing w:after="0"/>
              <w:ind w:left="100" w:right="100"/>
              <w:jc w:val="center"/>
              <w:rPr>
                <w:rFonts w:eastAsia="Century Gothic" w:cs="Century Gothic"/>
                <w:color w:val="000000"/>
                <w:sz w:val="18"/>
                <w:szCs w:val="18"/>
              </w:rPr>
            </w:pPr>
          </w:p>
        </w:tc>
        <w:tc>
          <w:tcPr>
            <w:tcW w:w="556" w:type="pct"/>
            <w:shd w:val="clear" w:color="auto" w:fill="FFFFFF"/>
            <w:tcMar>
              <w:top w:w="0" w:type="dxa"/>
              <w:left w:w="0" w:type="dxa"/>
              <w:bottom w:w="0" w:type="dxa"/>
              <w:right w:w="0" w:type="dxa"/>
            </w:tcMar>
            <w:vAlign w:val="center"/>
          </w:tcPr>
          <w:p w14:paraId="77CBEF22"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2 (3%)</w:t>
            </w:r>
          </w:p>
        </w:tc>
      </w:tr>
      <w:tr w:rsidR="00F40B94" w:rsidRPr="00C937EF" w14:paraId="72294C15" w14:textId="77777777" w:rsidTr="00066B95">
        <w:trPr>
          <w:cantSplit/>
          <w:jc w:val="center"/>
        </w:trPr>
        <w:tc>
          <w:tcPr>
            <w:tcW w:w="556" w:type="pct"/>
            <w:vMerge/>
            <w:shd w:val="clear" w:color="auto" w:fill="FFFFFF"/>
            <w:tcMar>
              <w:top w:w="0" w:type="dxa"/>
              <w:left w:w="0" w:type="dxa"/>
              <w:bottom w:w="0" w:type="dxa"/>
              <w:right w:w="0" w:type="dxa"/>
            </w:tcMar>
            <w:vAlign w:val="center"/>
          </w:tcPr>
          <w:p w14:paraId="0DDF85F9" w14:textId="77777777" w:rsidR="00F40B94" w:rsidRPr="00C937EF" w:rsidRDefault="00F40B94" w:rsidP="0052599A">
            <w:pPr>
              <w:spacing w:before="100" w:after="100"/>
              <w:ind w:left="100" w:right="100"/>
            </w:pPr>
          </w:p>
        </w:tc>
        <w:tc>
          <w:tcPr>
            <w:tcW w:w="2222" w:type="pct"/>
            <w:shd w:val="clear" w:color="auto" w:fill="FFFFFF"/>
            <w:tcMar>
              <w:top w:w="0" w:type="dxa"/>
              <w:left w:w="0" w:type="dxa"/>
              <w:bottom w:w="0" w:type="dxa"/>
              <w:right w:w="0" w:type="dxa"/>
            </w:tcMar>
            <w:vAlign w:val="center"/>
          </w:tcPr>
          <w:p w14:paraId="53234AAB" w14:textId="77777777" w:rsidR="00F40B94" w:rsidRPr="00C937EF" w:rsidRDefault="00F40B94" w:rsidP="00DB3C9E">
            <w:pPr>
              <w:spacing w:after="0"/>
              <w:ind w:left="100" w:right="100"/>
              <w:rPr>
                <w:rFonts w:eastAsia="Century Gothic" w:cs="Century Gothic"/>
                <w:color w:val="000000"/>
                <w:sz w:val="18"/>
                <w:szCs w:val="18"/>
              </w:rPr>
            </w:pPr>
            <w:r w:rsidRPr="00C937EF">
              <w:rPr>
                <w:rFonts w:eastAsia="Century Gothic" w:cs="Century Gothic"/>
                <w:color w:val="000000"/>
                <w:sz w:val="18"/>
                <w:szCs w:val="18"/>
              </w:rPr>
              <w:t>List of patients who are due or overdue for tests or preventive care (</w:t>
            </w:r>
            <w:proofErr w:type="gramStart"/>
            <w:r w:rsidRPr="00C937EF">
              <w:rPr>
                <w:rFonts w:eastAsia="Century Gothic" w:cs="Century Gothic"/>
                <w:color w:val="000000"/>
                <w:sz w:val="18"/>
                <w:szCs w:val="18"/>
              </w:rPr>
              <w:t>e.g.</w:t>
            </w:r>
            <w:proofErr w:type="gramEnd"/>
            <w:r w:rsidRPr="00C937EF">
              <w:rPr>
                <w:rFonts w:eastAsia="Century Gothic" w:cs="Century Gothic"/>
                <w:color w:val="000000"/>
                <w:sz w:val="18"/>
                <w:szCs w:val="18"/>
              </w:rPr>
              <w:t xml:space="preserve"> flu vaccine)</w:t>
            </w:r>
          </w:p>
        </w:tc>
        <w:tc>
          <w:tcPr>
            <w:tcW w:w="556" w:type="pct"/>
            <w:shd w:val="clear" w:color="auto" w:fill="FFFFFF"/>
            <w:tcMar>
              <w:top w:w="0" w:type="dxa"/>
              <w:left w:w="0" w:type="dxa"/>
              <w:bottom w:w="0" w:type="dxa"/>
              <w:right w:w="0" w:type="dxa"/>
            </w:tcMar>
            <w:vAlign w:val="center"/>
          </w:tcPr>
          <w:p w14:paraId="0BF45838"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55 (82%)</w:t>
            </w:r>
          </w:p>
        </w:tc>
        <w:tc>
          <w:tcPr>
            <w:tcW w:w="556" w:type="pct"/>
            <w:shd w:val="clear" w:color="auto" w:fill="FFFFFF"/>
            <w:tcMar>
              <w:top w:w="0" w:type="dxa"/>
              <w:left w:w="0" w:type="dxa"/>
              <w:bottom w:w="0" w:type="dxa"/>
              <w:right w:w="0" w:type="dxa"/>
            </w:tcMar>
            <w:vAlign w:val="center"/>
          </w:tcPr>
          <w:p w14:paraId="37E90482"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11 (16%)</w:t>
            </w:r>
          </w:p>
        </w:tc>
        <w:tc>
          <w:tcPr>
            <w:tcW w:w="556" w:type="pct"/>
            <w:shd w:val="clear" w:color="auto" w:fill="FFFFFF"/>
            <w:tcMar>
              <w:top w:w="0" w:type="dxa"/>
              <w:left w:w="0" w:type="dxa"/>
              <w:bottom w:w="0" w:type="dxa"/>
              <w:right w:w="0" w:type="dxa"/>
            </w:tcMar>
            <w:vAlign w:val="center"/>
          </w:tcPr>
          <w:p w14:paraId="015EB07E" w14:textId="77777777" w:rsidR="00F40B94" w:rsidRPr="00C937EF" w:rsidRDefault="00F40B94" w:rsidP="00DB3C9E">
            <w:pPr>
              <w:spacing w:after="0"/>
              <w:ind w:left="100" w:right="100"/>
              <w:jc w:val="center"/>
              <w:rPr>
                <w:rFonts w:eastAsia="Century Gothic" w:cs="Century Gothic"/>
                <w:color w:val="000000"/>
                <w:sz w:val="18"/>
                <w:szCs w:val="18"/>
              </w:rPr>
            </w:pPr>
            <w:r w:rsidRPr="00C937EF">
              <w:rPr>
                <w:rFonts w:eastAsia="Century Gothic" w:cs="Century Gothic"/>
                <w:color w:val="000000"/>
                <w:sz w:val="18"/>
                <w:szCs w:val="18"/>
              </w:rPr>
              <w:t>1 (1%)</w:t>
            </w:r>
          </w:p>
        </w:tc>
        <w:tc>
          <w:tcPr>
            <w:tcW w:w="556" w:type="pct"/>
            <w:shd w:val="clear" w:color="auto" w:fill="FFFFFF"/>
            <w:tcMar>
              <w:top w:w="0" w:type="dxa"/>
              <w:left w:w="0" w:type="dxa"/>
              <w:bottom w:w="0" w:type="dxa"/>
              <w:right w:w="0" w:type="dxa"/>
            </w:tcMar>
            <w:vAlign w:val="center"/>
          </w:tcPr>
          <w:p w14:paraId="28A58D45" w14:textId="77777777" w:rsidR="00F40B94" w:rsidRPr="00C937EF" w:rsidRDefault="00F40B94" w:rsidP="00DB3C9E">
            <w:pPr>
              <w:spacing w:after="0"/>
              <w:ind w:left="100" w:right="100"/>
              <w:jc w:val="center"/>
              <w:rPr>
                <w:rFonts w:eastAsia="Century Gothic" w:cs="Century Gothic"/>
                <w:color w:val="000000"/>
                <w:sz w:val="18"/>
                <w:szCs w:val="18"/>
              </w:rPr>
            </w:pPr>
          </w:p>
        </w:tc>
      </w:tr>
    </w:tbl>
    <w:p w14:paraId="7F6F9391" w14:textId="03C20BBF" w:rsidR="008934F7" w:rsidRDefault="00A2277D" w:rsidP="00070EE2">
      <w:pPr>
        <w:pStyle w:val="Source"/>
        <w:rPr>
          <w:rFonts w:eastAsia="Century Gothic" w:cs="Century Gothic"/>
          <w:color w:val="000000"/>
          <w:sz w:val="18"/>
        </w:rPr>
      </w:pPr>
      <w:r>
        <w:t xml:space="preserve">Source: Practice survey </w:t>
      </w:r>
      <w:r w:rsidR="0045279F">
        <w:t xml:space="preserve">R1 </w:t>
      </w:r>
      <w:r w:rsidR="0045279F" w:rsidRPr="00A14258">
        <w:t>Dec 2017–Jul 2018</w:t>
      </w:r>
      <w:r w:rsidR="00522A42">
        <w:t xml:space="preserve">, </w:t>
      </w:r>
      <w:r w:rsidR="008F12C9">
        <w:rPr>
          <w:rFonts w:eastAsia="Century Gothic" w:cs="Century Gothic"/>
          <w:color w:val="000000"/>
          <w:sz w:val="18"/>
        </w:rPr>
        <w:t>question</w:t>
      </w:r>
      <w:r w:rsidR="00E20FF1">
        <w:rPr>
          <w:rFonts w:eastAsia="Century Gothic" w:cs="Century Gothic"/>
          <w:color w:val="000000"/>
          <w:sz w:val="18"/>
        </w:rPr>
        <w:t>s</w:t>
      </w:r>
      <w:r w:rsidR="008934F7">
        <w:rPr>
          <w:rFonts w:eastAsia="Century Gothic" w:cs="Century Gothic"/>
          <w:color w:val="000000"/>
          <w:sz w:val="18"/>
        </w:rPr>
        <w:t xml:space="preserve"> 27</w:t>
      </w:r>
      <w:r w:rsidR="00E20FF1">
        <w:rPr>
          <w:rFonts w:eastAsia="Century Gothic" w:cs="Century Gothic"/>
          <w:color w:val="000000"/>
          <w:sz w:val="18"/>
        </w:rPr>
        <w:t xml:space="preserve"> &amp; </w:t>
      </w:r>
      <w:r w:rsidR="008934F7">
        <w:rPr>
          <w:rFonts w:eastAsia="Century Gothic" w:cs="Century Gothic"/>
          <w:color w:val="000000"/>
          <w:sz w:val="18"/>
        </w:rPr>
        <w:t>30</w:t>
      </w:r>
      <w:r w:rsidR="009D466C">
        <w:rPr>
          <w:rFonts w:eastAsia="Century Gothic" w:cs="Century Gothic"/>
          <w:color w:val="000000"/>
          <w:sz w:val="18"/>
        </w:rPr>
        <w:t>.</w:t>
      </w:r>
    </w:p>
    <w:p w14:paraId="5AD41AA0" w14:textId="77777777" w:rsidR="008934F7" w:rsidRDefault="008934F7">
      <w:pPr>
        <w:spacing w:after="160" w:line="259" w:lineRule="auto"/>
        <w:rPr>
          <w:rFonts w:ascii="Century Gothic" w:eastAsia="Century Gothic" w:hAnsi="Century Gothic" w:cs="Century Gothic"/>
          <w:i/>
          <w:color w:val="000000"/>
          <w:sz w:val="18"/>
          <w:szCs w:val="18"/>
          <w:lang w:eastAsia="en-US"/>
        </w:rPr>
      </w:pPr>
      <w:r>
        <w:rPr>
          <w:rFonts w:eastAsia="Century Gothic" w:cs="Century Gothic"/>
          <w:color w:val="000000"/>
          <w:sz w:val="18"/>
        </w:rPr>
        <w:br w:type="page"/>
      </w:r>
    </w:p>
    <w:p w14:paraId="767D1DC1" w14:textId="15AF4169" w:rsidR="00A2277D" w:rsidRDefault="00A2277D" w:rsidP="00360C6F">
      <w:pPr>
        <w:pStyle w:val="TableorFigurecaptionHPA"/>
      </w:pPr>
      <w:bookmarkStart w:id="167" w:name="_Ref22638594"/>
      <w:bookmarkEnd w:id="166"/>
      <w:r>
        <w:lastRenderedPageBreak/>
        <w:t xml:space="preserve">Table </w:t>
      </w:r>
      <w:r>
        <w:fldChar w:fldCharType="begin"/>
      </w:r>
      <w:r>
        <w:instrText>SEQ Table \* ARABIC</w:instrText>
      </w:r>
      <w:r>
        <w:fldChar w:fldCharType="separate"/>
      </w:r>
      <w:r w:rsidR="00FD44E2">
        <w:rPr>
          <w:noProof/>
        </w:rPr>
        <w:t>104</w:t>
      </w:r>
      <w:r>
        <w:fldChar w:fldCharType="end"/>
      </w:r>
      <w:r w:rsidR="00EC7156">
        <w:t>:</w:t>
      </w:r>
      <w:r>
        <w:t xml:space="preserve"> GPs routinely receive and review data on selected aspects of patient care</w:t>
      </w:r>
      <w:bookmarkEnd w:id="167"/>
    </w:p>
    <w:tbl>
      <w:tblPr>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20" w:firstRow="1" w:lastRow="0" w:firstColumn="0" w:lastColumn="0" w:noHBand="0" w:noVBand="1"/>
      </w:tblPr>
      <w:tblGrid>
        <w:gridCol w:w="1991"/>
        <w:gridCol w:w="7970"/>
        <w:gridCol w:w="1992"/>
        <w:gridCol w:w="1995"/>
      </w:tblGrid>
      <w:tr w:rsidR="00204F9E" w:rsidRPr="00D30E58" w14:paraId="1A055D50" w14:textId="77777777" w:rsidTr="005C554C">
        <w:trPr>
          <w:cantSplit/>
          <w:tblHeader/>
          <w:jc w:val="center"/>
        </w:trPr>
        <w:tc>
          <w:tcPr>
            <w:tcW w:w="714" w:type="pct"/>
            <w:shd w:val="clear" w:color="auto" w:fill="408BCA"/>
            <w:tcMar>
              <w:top w:w="0" w:type="dxa"/>
              <w:left w:w="0" w:type="dxa"/>
              <w:bottom w:w="0" w:type="dxa"/>
              <w:right w:w="0" w:type="dxa"/>
            </w:tcMar>
            <w:vAlign w:val="center"/>
          </w:tcPr>
          <w:p w14:paraId="15027C15" w14:textId="77777777" w:rsidR="00204F9E" w:rsidRPr="00D30E58" w:rsidRDefault="00204F9E" w:rsidP="0052599A">
            <w:pPr>
              <w:spacing w:before="20" w:after="20"/>
              <w:ind w:left="102" w:right="102"/>
              <w:jc w:val="center"/>
              <w:rPr>
                <w:sz w:val="18"/>
                <w:szCs w:val="18"/>
              </w:rPr>
            </w:pPr>
            <w:r w:rsidRPr="00D30E58">
              <w:rPr>
                <w:rFonts w:eastAsia="Century Gothic" w:cs="Century Gothic"/>
                <w:b/>
                <w:color w:val="FFFFFF"/>
                <w:sz w:val="18"/>
                <w:szCs w:val="18"/>
              </w:rPr>
              <w:t>Practice subgroup</w:t>
            </w:r>
          </w:p>
        </w:tc>
        <w:tc>
          <w:tcPr>
            <w:tcW w:w="2857" w:type="pct"/>
            <w:shd w:val="clear" w:color="auto" w:fill="408BCA"/>
            <w:tcMar>
              <w:top w:w="0" w:type="dxa"/>
              <w:left w:w="0" w:type="dxa"/>
              <w:bottom w:w="0" w:type="dxa"/>
              <w:right w:w="0" w:type="dxa"/>
            </w:tcMar>
            <w:vAlign w:val="center"/>
          </w:tcPr>
          <w:p w14:paraId="1B5EDF43" w14:textId="77777777" w:rsidR="00204F9E" w:rsidRPr="00D30E58" w:rsidRDefault="00204F9E" w:rsidP="0052599A">
            <w:pPr>
              <w:spacing w:before="20" w:after="20"/>
              <w:ind w:left="102" w:right="102"/>
              <w:jc w:val="center"/>
              <w:rPr>
                <w:sz w:val="18"/>
                <w:szCs w:val="18"/>
              </w:rPr>
            </w:pPr>
            <w:r w:rsidRPr="00D30E58">
              <w:rPr>
                <w:rFonts w:eastAsia="Century Gothic" w:cs="Century Gothic"/>
                <w:b/>
                <w:color w:val="FFFFFF"/>
                <w:sz w:val="18"/>
                <w:szCs w:val="18"/>
              </w:rPr>
              <w:t>Type of clinical data</w:t>
            </w:r>
          </w:p>
        </w:tc>
        <w:tc>
          <w:tcPr>
            <w:tcW w:w="714" w:type="pct"/>
            <w:shd w:val="clear" w:color="auto" w:fill="408BCA"/>
            <w:tcMar>
              <w:top w:w="0" w:type="dxa"/>
              <w:left w:w="0" w:type="dxa"/>
              <w:bottom w:w="0" w:type="dxa"/>
              <w:right w:w="0" w:type="dxa"/>
            </w:tcMar>
            <w:vAlign w:val="center"/>
          </w:tcPr>
          <w:p w14:paraId="21A7D892" w14:textId="77777777" w:rsidR="00204F9E" w:rsidRPr="00D30E58" w:rsidRDefault="00204F9E" w:rsidP="0052599A">
            <w:pPr>
              <w:spacing w:before="20" w:after="20"/>
              <w:ind w:left="102" w:right="102"/>
              <w:jc w:val="center"/>
              <w:rPr>
                <w:sz w:val="18"/>
                <w:szCs w:val="18"/>
              </w:rPr>
            </w:pPr>
            <w:r w:rsidRPr="00D30E58">
              <w:rPr>
                <w:rFonts w:eastAsia="Century Gothic" w:cs="Century Gothic"/>
                <w:b/>
                <w:color w:val="FFFFFF"/>
                <w:sz w:val="18"/>
                <w:szCs w:val="18"/>
              </w:rPr>
              <w:t>Yes</w:t>
            </w:r>
          </w:p>
        </w:tc>
        <w:tc>
          <w:tcPr>
            <w:tcW w:w="714" w:type="pct"/>
            <w:shd w:val="clear" w:color="auto" w:fill="408BCA"/>
            <w:tcMar>
              <w:top w:w="0" w:type="dxa"/>
              <w:left w:w="0" w:type="dxa"/>
              <w:bottom w:w="0" w:type="dxa"/>
              <w:right w:w="0" w:type="dxa"/>
            </w:tcMar>
            <w:vAlign w:val="center"/>
          </w:tcPr>
          <w:p w14:paraId="3F2C1A9A" w14:textId="77777777" w:rsidR="00204F9E" w:rsidRPr="00D30E58" w:rsidRDefault="00204F9E" w:rsidP="0052599A">
            <w:pPr>
              <w:spacing w:before="20" w:after="20"/>
              <w:ind w:left="102" w:right="102"/>
              <w:jc w:val="center"/>
              <w:rPr>
                <w:sz w:val="18"/>
                <w:szCs w:val="18"/>
              </w:rPr>
            </w:pPr>
            <w:r w:rsidRPr="00D30E58">
              <w:rPr>
                <w:rFonts w:eastAsia="Century Gothic" w:cs="Century Gothic"/>
                <w:b/>
                <w:color w:val="FFFFFF"/>
                <w:sz w:val="18"/>
                <w:szCs w:val="18"/>
              </w:rPr>
              <w:t>No</w:t>
            </w:r>
          </w:p>
        </w:tc>
      </w:tr>
      <w:tr w:rsidR="00204F9E" w:rsidRPr="00D30E58" w14:paraId="68A7804C" w14:textId="77777777" w:rsidTr="005C554C">
        <w:trPr>
          <w:cantSplit/>
          <w:jc w:val="center"/>
        </w:trPr>
        <w:tc>
          <w:tcPr>
            <w:tcW w:w="5000" w:type="pct"/>
            <w:gridSpan w:val="4"/>
            <w:shd w:val="clear" w:color="auto" w:fill="FFFFFF"/>
            <w:tcMar>
              <w:top w:w="0" w:type="dxa"/>
              <w:left w:w="0" w:type="dxa"/>
              <w:bottom w:w="0" w:type="dxa"/>
              <w:right w:w="0" w:type="dxa"/>
            </w:tcMar>
            <w:vAlign w:val="center"/>
          </w:tcPr>
          <w:p w14:paraId="5AD997F5" w14:textId="20B0C8D7" w:rsidR="00204F9E" w:rsidRPr="00D30E58" w:rsidRDefault="00204F9E" w:rsidP="0052599A">
            <w:pPr>
              <w:spacing w:before="20" w:after="20"/>
              <w:ind w:left="102" w:right="102"/>
              <w:rPr>
                <w:sz w:val="18"/>
                <w:szCs w:val="18"/>
              </w:rPr>
            </w:pPr>
            <w:r w:rsidRPr="00D30E58">
              <w:rPr>
                <w:rFonts w:eastAsia="Century Gothic" w:cs="Century Gothic"/>
                <w:b/>
                <w:color w:val="000000"/>
                <w:sz w:val="18"/>
                <w:szCs w:val="18"/>
              </w:rPr>
              <w:t xml:space="preserve">Do GPs routinely </w:t>
            </w:r>
            <w:r w:rsidR="00D30E58" w:rsidRPr="00D30E58">
              <w:rPr>
                <w:rFonts w:eastAsia="Century Gothic" w:cs="Century Gothic"/>
                <w:b/>
                <w:color w:val="000000"/>
                <w:sz w:val="18"/>
                <w:szCs w:val="18"/>
              </w:rPr>
              <w:t>receive</w:t>
            </w:r>
            <w:r w:rsidRPr="00D30E58">
              <w:rPr>
                <w:rFonts w:eastAsia="Century Gothic" w:cs="Century Gothic"/>
                <w:b/>
                <w:color w:val="000000"/>
                <w:sz w:val="18"/>
                <w:szCs w:val="18"/>
              </w:rPr>
              <w:t xml:space="preserve"> and review data </w:t>
            </w:r>
            <w:proofErr w:type="gramStart"/>
            <w:r w:rsidRPr="00D30E58">
              <w:rPr>
                <w:rFonts w:eastAsia="Century Gothic" w:cs="Century Gothic"/>
                <w:b/>
                <w:color w:val="000000"/>
                <w:sz w:val="18"/>
                <w:szCs w:val="18"/>
              </w:rPr>
              <w:t>on:</w:t>
            </w:r>
            <w:proofErr w:type="gramEnd"/>
          </w:p>
        </w:tc>
      </w:tr>
      <w:tr w:rsidR="00204F9E" w:rsidRPr="00D30E58" w14:paraId="69F79936" w14:textId="77777777" w:rsidTr="005C554C">
        <w:trPr>
          <w:cantSplit/>
          <w:jc w:val="center"/>
        </w:trPr>
        <w:tc>
          <w:tcPr>
            <w:tcW w:w="714" w:type="pct"/>
            <w:vMerge w:val="restart"/>
            <w:shd w:val="clear" w:color="auto" w:fill="FFFFFF"/>
            <w:tcMar>
              <w:top w:w="0" w:type="dxa"/>
              <w:left w:w="0" w:type="dxa"/>
              <w:bottom w:w="0" w:type="dxa"/>
              <w:right w:w="0" w:type="dxa"/>
            </w:tcMar>
            <w:vAlign w:val="center"/>
          </w:tcPr>
          <w:p w14:paraId="7CF1CBD5" w14:textId="77777777" w:rsidR="00204F9E" w:rsidRPr="00D30E58" w:rsidRDefault="00204F9E" w:rsidP="0052599A">
            <w:pPr>
              <w:spacing w:before="20" w:after="20"/>
              <w:ind w:left="102" w:right="102"/>
              <w:rPr>
                <w:sz w:val="18"/>
                <w:szCs w:val="18"/>
              </w:rPr>
            </w:pPr>
            <w:r w:rsidRPr="00D30E58">
              <w:rPr>
                <w:rFonts w:eastAsia="Century Gothic" w:cs="Century Gothic"/>
                <w:color w:val="000000"/>
                <w:sz w:val="18"/>
                <w:szCs w:val="18"/>
              </w:rPr>
              <w:t>Practices responding to R1 survey</w:t>
            </w:r>
          </w:p>
        </w:tc>
        <w:tc>
          <w:tcPr>
            <w:tcW w:w="2857" w:type="pct"/>
            <w:shd w:val="clear" w:color="auto" w:fill="FFFFFF"/>
            <w:tcMar>
              <w:top w:w="0" w:type="dxa"/>
              <w:left w:w="0" w:type="dxa"/>
              <w:bottom w:w="0" w:type="dxa"/>
              <w:right w:w="0" w:type="dxa"/>
            </w:tcMar>
            <w:vAlign w:val="center"/>
          </w:tcPr>
          <w:p w14:paraId="63259D9E" w14:textId="2A4D7A7E" w:rsidR="00204F9E" w:rsidRPr="00D30E58" w:rsidRDefault="00204F9E" w:rsidP="0052599A">
            <w:pPr>
              <w:spacing w:before="20" w:after="20"/>
              <w:ind w:left="102" w:right="102"/>
              <w:rPr>
                <w:sz w:val="18"/>
                <w:szCs w:val="18"/>
              </w:rPr>
            </w:pPr>
            <w:r w:rsidRPr="00D30E58">
              <w:rPr>
                <w:rFonts w:eastAsia="Century Gothic" w:cs="Century Gothic"/>
                <w:color w:val="000000"/>
                <w:sz w:val="18"/>
                <w:szCs w:val="18"/>
              </w:rPr>
              <w:t>Clinical outcomes (</w:t>
            </w:r>
            <w:proofErr w:type="gramStart"/>
            <w:r w:rsidR="00F71864" w:rsidRPr="00D30E58">
              <w:rPr>
                <w:rFonts w:eastAsia="Century Gothic" w:cs="Century Gothic"/>
                <w:color w:val="000000"/>
                <w:sz w:val="18"/>
                <w:szCs w:val="18"/>
              </w:rPr>
              <w:t>e.g.</w:t>
            </w:r>
            <w:proofErr w:type="gramEnd"/>
            <w:r w:rsidRPr="00D30E58">
              <w:rPr>
                <w:rFonts w:eastAsia="Century Gothic" w:cs="Century Gothic"/>
                <w:color w:val="000000"/>
                <w:sz w:val="18"/>
                <w:szCs w:val="18"/>
              </w:rPr>
              <w:t xml:space="preserve"> percentage of patients with diabetes or asthma with good control)</w:t>
            </w:r>
          </w:p>
        </w:tc>
        <w:tc>
          <w:tcPr>
            <w:tcW w:w="714" w:type="pct"/>
            <w:shd w:val="clear" w:color="auto" w:fill="FFFFFF"/>
            <w:tcMar>
              <w:top w:w="0" w:type="dxa"/>
              <w:left w:w="0" w:type="dxa"/>
              <w:bottom w:w="0" w:type="dxa"/>
              <w:right w:w="0" w:type="dxa"/>
            </w:tcMar>
            <w:vAlign w:val="center"/>
          </w:tcPr>
          <w:p w14:paraId="351C9E53" w14:textId="77777777" w:rsidR="00204F9E" w:rsidRPr="00D30E58" w:rsidRDefault="00204F9E" w:rsidP="0052599A">
            <w:pPr>
              <w:spacing w:before="20" w:after="20"/>
              <w:ind w:left="102" w:right="102"/>
              <w:jc w:val="center"/>
              <w:rPr>
                <w:sz w:val="18"/>
                <w:szCs w:val="18"/>
              </w:rPr>
            </w:pPr>
            <w:r w:rsidRPr="00D30E58">
              <w:rPr>
                <w:rFonts w:eastAsia="Century Gothic" w:cs="Century Gothic"/>
                <w:color w:val="000000"/>
                <w:sz w:val="18"/>
                <w:szCs w:val="18"/>
              </w:rPr>
              <w:t>74 (62%)</w:t>
            </w:r>
          </w:p>
        </w:tc>
        <w:tc>
          <w:tcPr>
            <w:tcW w:w="714" w:type="pct"/>
            <w:shd w:val="clear" w:color="auto" w:fill="FFFFFF"/>
            <w:tcMar>
              <w:top w:w="0" w:type="dxa"/>
              <w:left w:w="0" w:type="dxa"/>
              <w:bottom w:w="0" w:type="dxa"/>
              <w:right w:w="0" w:type="dxa"/>
            </w:tcMar>
            <w:vAlign w:val="center"/>
          </w:tcPr>
          <w:p w14:paraId="25F2AD85" w14:textId="77777777" w:rsidR="00204F9E" w:rsidRPr="00D30E58" w:rsidRDefault="00204F9E" w:rsidP="0052599A">
            <w:pPr>
              <w:spacing w:before="20" w:after="20"/>
              <w:ind w:left="102" w:right="102"/>
              <w:jc w:val="center"/>
              <w:rPr>
                <w:sz w:val="18"/>
                <w:szCs w:val="18"/>
              </w:rPr>
            </w:pPr>
            <w:r w:rsidRPr="00D30E58">
              <w:rPr>
                <w:rFonts w:eastAsia="Century Gothic" w:cs="Century Gothic"/>
                <w:color w:val="000000"/>
                <w:sz w:val="18"/>
                <w:szCs w:val="18"/>
              </w:rPr>
              <w:t>45 (38%)</w:t>
            </w:r>
          </w:p>
        </w:tc>
      </w:tr>
      <w:tr w:rsidR="00204F9E" w:rsidRPr="00D30E58" w14:paraId="08CDD2F5" w14:textId="77777777" w:rsidTr="005C554C">
        <w:trPr>
          <w:cantSplit/>
          <w:jc w:val="center"/>
        </w:trPr>
        <w:tc>
          <w:tcPr>
            <w:tcW w:w="714" w:type="pct"/>
            <w:vMerge/>
            <w:shd w:val="clear" w:color="auto" w:fill="FFFFFF"/>
            <w:tcMar>
              <w:top w:w="0" w:type="dxa"/>
              <w:left w:w="0" w:type="dxa"/>
              <w:bottom w:w="0" w:type="dxa"/>
              <w:right w:w="0" w:type="dxa"/>
            </w:tcMar>
            <w:vAlign w:val="center"/>
          </w:tcPr>
          <w:p w14:paraId="5ABD9AE9" w14:textId="77777777" w:rsidR="00204F9E" w:rsidRPr="00D30E58" w:rsidRDefault="00204F9E" w:rsidP="0052599A">
            <w:pPr>
              <w:spacing w:before="20" w:after="20"/>
              <w:ind w:left="102" w:right="102"/>
              <w:rPr>
                <w:sz w:val="18"/>
                <w:szCs w:val="18"/>
              </w:rPr>
            </w:pPr>
          </w:p>
        </w:tc>
        <w:tc>
          <w:tcPr>
            <w:tcW w:w="2857" w:type="pct"/>
            <w:shd w:val="clear" w:color="auto" w:fill="FFFFFF"/>
            <w:tcMar>
              <w:top w:w="0" w:type="dxa"/>
              <w:left w:w="0" w:type="dxa"/>
              <w:bottom w:w="0" w:type="dxa"/>
              <w:right w:w="0" w:type="dxa"/>
            </w:tcMar>
            <w:vAlign w:val="center"/>
          </w:tcPr>
          <w:p w14:paraId="36ECC4DF" w14:textId="77777777" w:rsidR="00204F9E" w:rsidRPr="00D30E58" w:rsidRDefault="00204F9E" w:rsidP="0052599A">
            <w:pPr>
              <w:spacing w:before="20" w:after="20"/>
              <w:ind w:left="102" w:right="102"/>
              <w:rPr>
                <w:sz w:val="18"/>
                <w:szCs w:val="18"/>
              </w:rPr>
            </w:pPr>
            <w:r w:rsidRPr="00D30E58">
              <w:rPr>
                <w:rFonts w:eastAsia="Century Gothic" w:cs="Century Gothic"/>
                <w:color w:val="000000"/>
                <w:sz w:val="18"/>
                <w:szCs w:val="18"/>
              </w:rPr>
              <w:t>Frequency of ordering diagnostic tests</w:t>
            </w:r>
          </w:p>
        </w:tc>
        <w:tc>
          <w:tcPr>
            <w:tcW w:w="714" w:type="pct"/>
            <w:shd w:val="clear" w:color="auto" w:fill="FFFFFF"/>
            <w:tcMar>
              <w:top w:w="0" w:type="dxa"/>
              <w:left w:w="0" w:type="dxa"/>
              <w:bottom w:w="0" w:type="dxa"/>
              <w:right w:w="0" w:type="dxa"/>
            </w:tcMar>
            <w:vAlign w:val="center"/>
          </w:tcPr>
          <w:p w14:paraId="34496BE4" w14:textId="77777777" w:rsidR="00204F9E" w:rsidRPr="00D30E58" w:rsidRDefault="00204F9E" w:rsidP="0052599A">
            <w:pPr>
              <w:spacing w:before="20" w:after="20"/>
              <w:ind w:left="102" w:right="102"/>
              <w:jc w:val="center"/>
              <w:rPr>
                <w:sz w:val="18"/>
                <w:szCs w:val="18"/>
              </w:rPr>
            </w:pPr>
            <w:r w:rsidRPr="00D30E58">
              <w:rPr>
                <w:rFonts w:eastAsia="Century Gothic" w:cs="Century Gothic"/>
                <w:color w:val="000000"/>
                <w:sz w:val="18"/>
                <w:szCs w:val="18"/>
              </w:rPr>
              <w:t>69 (57%)</w:t>
            </w:r>
          </w:p>
        </w:tc>
        <w:tc>
          <w:tcPr>
            <w:tcW w:w="714" w:type="pct"/>
            <w:shd w:val="clear" w:color="auto" w:fill="FFFFFF"/>
            <w:tcMar>
              <w:top w:w="0" w:type="dxa"/>
              <w:left w:w="0" w:type="dxa"/>
              <w:bottom w:w="0" w:type="dxa"/>
              <w:right w:w="0" w:type="dxa"/>
            </w:tcMar>
            <w:vAlign w:val="center"/>
          </w:tcPr>
          <w:p w14:paraId="7FBCCB3D" w14:textId="77777777" w:rsidR="00204F9E" w:rsidRPr="00D30E58" w:rsidRDefault="00204F9E" w:rsidP="0052599A">
            <w:pPr>
              <w:spacing w:before="20" w:after="20"/>
              <w:ind w:left="102" w:right="102"/>
              <w:jc w:val="center"/>
              <w:rPr>
                <w:sz w:val="18"/>
                <w:szCs w:val="18"/>
              </w:rPr>
            </w:pPr>
            <w:r w:rsidRPr="00D30E58">
              <w:rPr>
                <w:rFonts w:eastAsia="Century Gothic" w:cs="Century Gothic"/>
                <w:color w:val="000000"/>
                <w:sz w:val="18"/>
                <w:szCs w:val="18"/>
              </w:rPr>
              <w:t>51 (42%)</w:t>
            </w:r>
          </w:p>
        </w:tc>
      </w:tr>
      <w:tr w:rsidR="00204F9E" w:rsidRPr="00D30E58" w14:paraId="6DAA8197" w14:textId="77777777" w:rsidTr="005C554C">
        <w:trPr>
          <w:cantSplit/>
          <w:jc w:val="center"/>
        </w:trPr>
        <w:tc>
          <w:tcPr>
            <w:tcW w:w="714" w:type="pct"/>
            <w:vMerge/>
            <w:shd w:val="clear" w:color="auto" w:fill="FFFFFF"/>
            <w:tcMar>
              <w:top w:w="0" w:type="dxa"/>
              <w:left w:w="0" w:type="dxa"/>
              <w:bottom w:w="0" w:type="dxa"/>
              <w:right w:w="0" w:type="dxa"/>
            </w:tcMar>
            <w:vAlign w:val="center"/>
          </w:tcPr>
          <w:p w14:paraId="5B22B4C7" w14:textId="77777777" w:rsidR="00204F9E" w:rsidRPr="00D30E58" w:rsidRDefault="00204F9E" w:rsidP="0052599A">
            <w:pPr>
              <w:spacing w:before="20" w:after="20"/>
              <w:ind w:left="102" w:right="102"/>
              <w:rPr>
                <w:sz w:val="18"/>
                <w:szCs w:val="18"/>
              </w:rPr>
            </w:pPr>
          </w:p>
        </w:tc>
        <w:tc>
          <w:tcPr>
            <w:tcW w:w="2857" w:type="pct"/>
            <w:shd w:val="clear" w:color="auto" w:fill="FFFFFF"/>
            <w:tcMar>
              <w:top w:w="0" w:type="dxa"/>
              <w:left w:w="0" w:type="dxa"/>
              <w:bottom w:w="0" w:type="dxa"/>
              <w:right w:w="0" w:type="dxa"/>
            </w:tcMar>
            <w:vAlign w:val="center"/>
          </w:tcPr>
          <w:p w14:paraId="5D7E23D6" w14:textId="77777777" w:rsidR="00204F9E" w:rsidRPr="00D30E58" w:rsidRDefault="00204F9E" w:rsidP="0052599A">
            <w:pPr>
              <w:spacing w:before="20" w:after="20"/>
              <w:ind w:left="102" w:right="102"/>
              <w:rPr>
                <w:sz w:val="18"/>
                <w:szCs w:val="18"/>
              </w:rPr>
            </w:pPr>
            <w:r w:rsidRPr="00D30E58">
              <w:rPr>
                <w:rFonts w:eastAsia="Century Gothic" w:cs="Century Gothic"/>
                <w:color w:val="000000"/>
                <w:sz w:val="18"/>
                <w:szCs w:val="18"/>
              </w:rPr>
              <w:t>Patients' hospital admissions or emergency department use</w:t>
            </w:r>
          </w:p>
        </w:tc>
        <w:tc>
          <w:tcPr>
            <w:tcW w:w="714" w:type="pct"/>
            <w:shd w:val="clear" w:color="auto" w:fill="FFFFFF"/>
            <w:tcMar>
              <w:top w:w="0" w:type="dxa"/>
              <w:left w:w="0" w:type="dxa"/>
              <w:bottom w:w="0" w:type="dxa"/>
              <w:right w:w="0" w:type="dxa"/>
            </w:tcMar>
            <w:vAlign w:val="center"/>
          </w:tcPr>
          <w:p w14:paraId="4B31B803" w14:textId="77777777" w:rsidR="00204F9E" w:rsidRPr="00D30E58" w:rsidRDefault="00204F9E" w:rsidP="0052599A">
            <w:pPr>
              <w:spacing w:before="20" w:after="20"/>
              <w:ind w:left="102" w:right="102"/>
              <w:jc w:val="center"/>
              <w:rPr>
                <w:sz w:val="18"/>
                <w:szCs w:val="18"/>
              </w:rPr>
            </w:pPr>
            <w:r w:rsidRPr="00D30E58">
              <w:rPr>
                <w:rFonts w:eastAsia="Century Gothic" w:cs="Century Gothic"/>
                <w:color w:val="000000"/>
                <w:sz w:val="18"/>
                <w:szCs w:val="18"/>
              </w:rPr>
              <w:t>92 (77%)</w:t>
            </w:r>
          </w:p>
        </w:tc>
        <w:tc>
          <w:tcPr>
            <w:tcW w:w="714" w:type="pct"/>
            <w:shd w:val="clear" w:color="auto" w:fill="FFFFFF"/>
            <w:tcMar>
              <w:top w:w="0" w:type="dxa"/>
              <w:left w:w="0" w:type="dxa"/>
              <w:bottom w:w="0" w:type="dxa"/>
              <w:right w:w="0" w:type="dxa"/>
            </w:tcMar>
            <w:vAlign w:val="center"/>
          </w:tcPr>
          <w:p w14:paraId="4D6D1AD0" w14:textId="77777777" w:rsidR="00204F9E" w:rsidRPr="00D30E58" w:rsidRDefault="00204F9E" w:rsidP="0052599A">
            <w:pPr>
              <w:spacing w:before="20" w:after="20"/>
              <w:ind w:left="102" w:right="102"/>
              <w:jc w:val="center"/>
              <w:rPr>
                <w:sz w:val="18"/>
                <w:szCs w:val="18"/>
              </w:rPr>
            </w:pPr>
            <w:r w:rsidRPr="00D30E58">
              <w:rPr>
                <w:rFonts w:eastAsia="Century Gothic" w:cs="Century Gothic"/>
                <w:color w:val="000000"/>
                <w:sz w:val="18"/>
                <w:szCs w:val="18"/>
              </w:rPr>
              <w:t>28 (23%)</w:t>
            </w:r>
          </w:p>
        </w:tc>
      </w:tr>
      <w:tr w:rsidR="00204F9E" w:rsidRPr="00D30E58" w14:paraId="5FD00EC8" w14:textId="77777777" w:rsidTr="005C554C">
        <w:trPr>
          <w:cantSplit/>
          <w:jc w:val="center"/>
        </w:trPr>
        <w:tc>
          <w:tcPr>
            <w:tcW w:w="714" w:type="pct"/>
            <w:vMerge/>
            <w:shd w:val="clear" w:color="auto" w:fill="FFFFFF"/>
            <w:tcMar>
              <w:top w:w="0" w:type="dxa"/>
              <w:left w:w="0" w:type="dxa"/>
              <w:bottom w:w="0" w:type="dxa"/>
              <w:right w:w="0" w:type="dxa"/>
            </w:tcMar>
            <w:vAlign w:val="center"/>
          </w:tcPr>
          <w:p w14:paraId="413A6A80" w14:textId="77777777" w:rsidR="00204F9E" w:rsidRPr="00D30E58" w:rsidRDefault="00204F9E" w:rsidP="0052599A">
            <w:pPr>
              <w:spacing w:before="20" w:after="20"/>
              <w:ind w:left="102" w:right="102"/>
              <w:rPr>
                <w:sz w:val="18"/>
                <w:szCs w:val="18"/>
              </w:rPr>
            </w:pPr>
          </w:p>
        </w:tc>
        <w:tc>
          <w:tcPr>
            <w:tcW w:w="2857" w:type="pct"/>
            <w:shd w:val="clear" w:color="auto" w:fill="FFFFFF"/>
            <w:tcMar>
              <w:top w:w="0" w:type="dxa"/>
              <w:left w:w="0" w:type="dxa"/>
              <w:bottom w:w="0" w:type="dxa"/>
              <w:right w:w="0" w:type="dxa"/>
            </w:tcMar>
            <w:vAlign w:val="center"/>
          </w:tcPr>
          <w:p w14:paraId="79149906" w14:textId="77777777" w:rsidR="00204F9E" w:rsidRPr="00D30E58" w:rsidRDefault="00204F9E" w:rsidP="0052599A">
            <w:pPr>
              <w:spacing w:before="20" w:after="20"/>
              <w:ind w:left="102" w:right="102"/>
              <w:rPr>
                <w:sz w:val="18"/>
                <w:szCs w:val="18"/>
              </w:rPr>
            </w:pPr>
            <w:r w:rsidRPr="00D30E58">
              <w:rPr>
                <w:rFonts w:eastAsia="Century Gothic" w:cs="Century Gothic"/>
                <w:color w:val="000000"/>
                <w:sz w:val="18"/>
                <w:szCs w:val="18"/>
              </w:rPr>
              <w:t>Prescribing practices</w:t>
            </w:r>
          </w:p>
        </w:tc>
        <w:tc>
          <w:tcPr>
            <w:tcW w:w="714" w:type="pct"/>
            <w:shd w:val="clear" w:color="auto" w:fill="FFFFFF"/>
            <w:tcMar>
              <w:top w:w="0" w:type="dxa"/>
              <w:left w:w="0" w:type="dxa"/>
              <w:bottom w:w="0" w:type="dxa"/>
              <w:right w:w="0" w:type="dxa"/>
            </w:tcMar>
            <w:vAlign w:val="center"/>
          </w:tcPr>
          <w:p w14:paraId="263F63EE" w14:textId="77777777" w:rsidR="00204F9E" w:rsidRPr="00D30E58" w:rsidRDefault="00204F9E" w:rsidP="0052599A">
            <w:pPr>
              <w:spacing w:before="20" w:after="20"/>
              <w:ind w:left="102" w:right="102"/>
              <w:jc w:val="center"/>
              <w:rPr>
                <w:sz w:val="18"/>
                <w:szCs w:val="18"/>
              </w:rPr>
            </w:pPr>
            <w:r w:rsidRPr="00D30E58">
              <w:rPr>
                <w:rFonts w:eastAsia="Century Gothic" w:cs="Century Gothic"/>
                <w:color w:val="000000"/>
                <w:sz w:val="18"/>
                <w:szCs w:val="18"/>
              </w:rPr>
              <w:t>82 (68%)</w:t>
            </w:r>
          </w:p>
        </w:tc>
        <w:tc>
          <w:tcPr>
            <w:tcW w:w="714" w:type="pct"/>
            <w:shd w:val="clear" w:color="auto" w:fill="FFFFFF"/>
            <w:tcMar>
              <w:top w:w="0" w:type="dxa"/>
              <w:left w:w="0" w:type="dxa"/>
              <w:bottom w:w="0" w:type="dxa"/>
              <w:right w:w="0" w:type="dxa"/>
            </w:tcMar>
            <w:vAlign w:val="center"/>
          </w:tcPr>
          <w:p w14:paraId="68E978E6" w14:textId="77777777" w:rsidR="00204F9E" w:rsidRPr="00D30E58" w:rsidRDefault="00204F9E" w:rsidP="0052599A">
            <w:pPr>
              <w:spacing w:before="20" w:after="20"/>
              <w:ind w:left="102" w:right="102"/>
              <w:jc w:val="center"/>
              <w:rPr>
                <w:sz w:val="18"/>
                <w:szCs w:val="18"/>
              </w:rPr>
            </w:pPr>
            <w:r w:rsidRPr="00D30E58">
              <w:rPr>
                <w:rFonts w:eastAsia="Century Gothic" w:cs="Century Gothic"/>
                <w:color w:val="000000"/>
                <w:sz w:val="18"/>
                <w:szCs w:val="18"/>
              </w:rPr>
              <w:t>38 (32%)</w:t>
            </w:r>
          </w:p>
        </w:tc>
      </w:tr>
      <w:tr w:rsidR="00204F9E" w:rsidRPr="00D30E58" w14:paraId="27379DD3" w14:textId="77777777" w:rsidTr="005C554C">
        <w:trPr>
          <w:cantSplit/>
          <w:jc w:val="center"/>
        </w:trPr>
        <w:tc>
          <w:tcPr>
            <w:tcW w:w="714" w:type="pct"/>
            <w:vMerge/>
            <w:shd w:val="clear" w:color="auto" w:fill="FFFFFF"/>
            <w:tcMar>
              <w:top w:w="0" w:type="dxa"/>
              <w:left w:w="0" w:type="dxa"/>
              <w:bottom w:w="0" w:type="dxa"/>
              <w:right w:w="0" w:type="dxa"/>
            </w:tcMar>
            <w:vAlign w:val="center"/>
          </w:tcPr>
          <w:p w14:paraId="4BD3F8D4" w14:textId="77777777" w:rsidR="00204F9E" w:rsidRPr="00D30E58" w:rsidRDefault="00204F9E" w:rsidP="0052599A">
            <w:pPr>
              <w:spacing w:before="20" w:after="20"/>
              <w:ind w:left="102" w:right="102"/>
              <w:rPr>
                <w:sz w:val="18"/>
                <w:szCs w:val="18"/>
              </w:rPr>
            </w:pPr>
          </w:p>
        </w:tc>
        <w:tc>
          <w:tcPr>
            <w:tcW w:w="2857" w:type="pct"/>
            <w:shd w:val="clear" w:color="auto" w:fill="FFFFFF"/>
            <w:tcMar>
              <w:top w:w="0" w:type="dxa"/>
              <w:left w:w="0" w:type="dxa"/>
              <w:bottom w:w="0" w:type="dxa"/>
              <w:right w:w="0" w:type="dxa"/>
            </w:tcMar>
            <w:vAlign w:val="center"/>
          </w:tcPr>
          <w:p w14:paraId="1DFDC59E" w14:textId="77777777" w:rsidR="00204F9E" w:rsidRPr="00D30E58" w:rsidRDefault="00204F9E" w:rsidP="0052599A">
            <w:pPr>
              <w:spacing w:before="20" w:after="20"/>
              <w:ind w:left="102" w:right="102"/>
              <w:rPr>
                <w:sz w:val="18"/>
                <w:szCs w:val="18"/>
              </w:rPr>
            </w:pPr>
            <w:r w:rsidRPr="00D30E58">
              <w:rPr>
                <w:rFonts w:eastAsia="Century Gothic" w:cs="Century Gothic"/>
                <w:color w:val="000000"/>
                <w:sz w:val="18"/>
                <w:szCs w:val="18"/>
              </w:rPr>
              <w:t>Surveys of patient satisfaction and experiences with care</w:t>
            </w:r>
          </w:p>
        </w:tc>
        <w:tc>
          <w:tcPr>
            <w:tcW w:w="714" w:type="pct"/>
            <w:shd w:val="clear" w:color="auto" w:fill="FFFFFF"/>
            <w:tcMar>
              <w:top w:w="0" w:type="dxa"/>
              <w:left w:w="0" w:type="dxa"/>
              <w:bottom w:w="0" w:type="dxa"/>
              <w:right w:w="0" w:type="dxa"/>
            </w:tcMar>
            <w:vAlign w:val="center"/>
          </w:tcPr>
          <w:p w14:paraId="2B9307C1" w14:textId="77777777" w:rsidR="00204F9E" w:rsidRPr="00D30E58" w:rsidRDefault="00204F9E" w:rsidP="0052599A">
            <w:pPr>
              <w:spacing w:before="20" w:after="20"/>
              <w:ind w:left="102" w:right="102"/>
              <w:jc w:val="center"/>
              <w:rPr>
                <w:sz w:val="18"/>
                <w:szCs w:val="18"/>
              </w:rPr>
            </w:pPr>
            <w:r w:rsidRPr="00D30E58">
              <w:rPr>
                <w:rFonts w:eastAsia="Century Gothic" w:cs="Century Gothic"/>
                <w:color w:val="000000"/>
                <w:sz w:val="18"/>
                <w:szCs w:val="18"/>
              </w:rPr>
              <w:t>74 (62%)</w:t>
            </w:r>
          </w:p>
        </w:tc>
        <w:tc>
          <w:tcPr>
            <w:tcW w:w="714" w:type="pct"/>
            <w:shd w:val="clear" w:color="auto" w:fill="FFFFFF"/>
            <w:tcMar>
              <w:top w:w="0" w:type="dxa"/>
              <w:left w:w="0" w:type="dxa"/>
              <w:bottom w:w="0" w:type="dxa"/>
              <w:right w:w="0" w:type="dxa"/>
            </w:tcMar>
            <w:vAlign w:val="center"/>
          </w:tcPr>
          <w:p w14:paraId="429D4A49" w14:textId="77777777" w:rsidR="00204F9E" w:rsidRPr="00D30E58" w:rsidRDefault="00204F9E" w:rsidP="0052599A">
            <w:pPr>
              <w:spacing w:before="20" w:after="20"/>
              <w:ind w:left="102" w:right="102"/>
              <w:jc w:val="center"/>
              <w:rPr>
                <w:sz w:val="18"/>
                <w:szCs w:val="18"/>
              </w:rPr>
            </w:pPr>
            <w:r w:rsidRPr="00D30E58">
              <w:rPr>
                <w:rFonts w:eastAsia="Century Gothic" w:cs="Century Gothic"/>
                <w:color w:val="000000"/>
                <w:sz w:val="18"/>
                <w:szCs w:val="18"/>
              </w:rPr>
              <w:t>45 (38%)</w:t>
            </w:r>
          </w:p>
        </w:tc>
      </w:tr>
      <w:tr w:rsidR="00204F9E" w:rsidRPr="00D30E58" w14:paraId="33836267" w14:textId="77777777" w:rsidTr="005C554C">
        <w:trPr>
          <w:cantSplit/>
          <w:jc w:val="center"/>
        </w:trPr>
        <w:tc>
          <w:tcPr>
            <w:tcW w:w="714" w:type="pct"/>
            <w:vMerge w:val="restart"/>
            <w:shd w:val="clear" w:color="auto" w:fill="FFFFFF"/>
            <w:tcMar>
              <w:top w:w="0" w:type="dxa"/>
              <w:left w:w="0" w:type="dxa"/>
              <w:bottom w:w="0" w:type="dxa"/>
              <w:right w:w="0" w:type="dxa"/>
            </w:tcMar>
            <w:vAlign w:val="center"/>
          </w:tcPr>
          <w:p w14:paraId="1BAE702F" w14:textId="3AA9962E" w:rsidR="00204F9E" w:rsidRPr="00D30E58" w:rsidRDefault="00204F9E" w:rsidP="0052599A">
            <w:pPr>
              <w:spacing w:before="20" w:after="20"/>
              <w:ind w:left="102" w:right="102"/>
              <w:rPr>
                <w:sz w:val="18"/>
                <w:szCs w:val="18"/>
              </w:rPr>
            </w:pPr>
            <w:r w:rsidRPr="00D30E58">
              <w:rPr>
                <w:rFonts w:eastAsia="Century Gothic" w:cs="Century Gothic"/>
                <w:color w:val="000000"/>
                <w:sz w:val="18"/>
                <w:szCs w:val="18"/>
              </w:rPr>
              <w:t>Response to R1 survey, practices active 1 April 2021 &amp; responding to R5</w:t>
            </w:r>
            <w:r w:rsidR="002E6046">
              <w:rPr>
                <w:rFonts w:eastAsia="Century Gothic" w:cs="Century Gothic"/>
                <w:color w:val="000000"/>
                <w:sz w:val="18"/>
                <w:szCs w:val="18"/>
              </w:rPr>
              <w:t xml:space="preserve"> survey</w:t>
            </w:r>
          </w:p>
        </w:tc>
        <w:tc>
          <w:tcPr>
            <w:tcW w:w="2857" w:type="pct"/>
            <w:shd w:val="clear" w:color="auto" w:fill="FFFFFF"/>
            <w:tcMar>
              <w:top w:w="0" w:type="dxa"/>
              <w:left w:w="0" w:type="dxa"/>
              <w:bottom w:w="0" w:type="dxa"/>
              <w:right w:w="0" w:type="dxa"/>
            </w:tcMar>
            <w:vAlign w:val="center"/>
          </w:tcPr>
          <w:p w14:paraId="0E128E53" w14:textId="1EF0A514" w:rsidR="00204F9E" w:rsidRPr="00D30E58" w:rsidRDefault="00204F9E" w:rsidP="0052599A">
            <w:pPr>
              <w:spacing w:before="20" w:after="20"/>
              <w:ind w:left="102" w:right="102"/>
              <w:rPr>
                <w:sz w:val="18"/>
                <w:szCs w:val="18"/>
              </w:rPr>
            </w:pPr>
            <w:r w:rsidRPr="00D30E58">
              <w:rPr>
                <w:rFonts w:eastAsia="Century Gothic" w:cs="Century Gothic"/>
                <w:color w:val="000000"/>
                <w:sz w:val="18"/>
                <w:szCs w:val="18"/>
              </w:rPr>
              <w:t>Clinical outcomes (</w:t>
            </w:r>
            <w:proofErr w:type="gramStart"/>
            <w:r w:rsidR="00F71864" w:rsidRPr="00D30E58">
              <w:rPr>
                <w:rFonts w:eastAsia="Century Gothic" w:cs="Century Gothic"/>
                <w:color w:val="000000"/>
                <w:sz w:val="18"/>
                <w:szCs w:val="18"/>
              </w:rPr>
              <w:t>e.g.</w:t>
            </w:r>
            <w:proofErr w:type="gramEnd"/>
            <w:r w:rsidRPr="00D30E58">
              <w:rPr>
                <w:rFonts w:eastAsia="Century Gothic" w:cs="Century Gothic"/>
                <w:color w:val="000000"/>
                <w:sz w:val="18"/>
                <w:szCs w:val="18"/>
              </w:rPr>
              <w:t xml:space="preserve"> percentage of patients with diabetes or asthma with good control)</w:t>
            </w:r>
          </w:p>
        </w:tc>
        <w:tc>
          <w:tcPr>
            <w:tcW w:w="714" w:type="pct"/>
            <w:shd w:val="clear" w:color="auto" w:fill="FFFFFF"/>
            <w:tcMar>
              <w:top w:w="0" w:type="dxa"/>
              <w:left w:w="0" w:type="dxa"/>
              <w:bottom w:w="0" w:type="dxa"/>
              <w:right w:w="0" w:type="dxa"/>
            </w:tcMar>
            <w:vAlign w:val="center"/>
          </w:tcPr>
          <w:p w14:paraId="78EAB20F" w14:textId="77777777" w:rsidR="00204F9E" w:rsidRPr="00D30E58" w:rsidRDefault="00204F9E" w:rsidP="0052599A">
            <w:pPr>
              <w:spacing w:before="20" w:after="20"/>
              <w:ind w:left="102" w:right="102"/>
              <w:jc w:val="center"/>
              <w:rPr>
                <w:sz w:val="18"/>
                <w:szCs w:val="18"/>
              </w:rPr>
            </w:pPr>
            <w:r w:rsidRPr="00D30E58">
              <w:rPr>
                <w:rFonts w:eastAsia="Century Gothic" w:cs="Century Gothic"/>
                <w:color w:val="000000"/>
                <w:sz w:val="18"/>
                <w:szCs w:val="18"/>
              </w:rPr>
              <w:t>39 (59%)</w:t>
            </w:r>
          </w:p>
        </w:tc>
        <w:tc>
          <w:tcPr>
            <w:tcW w:w="714" w:type="pct"/>
            <w:shd w:val="clear" w:color="auto" w:fill="FFFFFF"/>
            <w:tcMar>
              <w:top w:w="0" w:type="dxa"/>
              <w:left w:w="0" w:type="dxa"/>
              <w:bottom w:w="0" w:type="dxa"/>
              <w:right w:w="0" w:type="dxa"/>
            </w:tcMar>
            <w:vAlign w:val="center"/>
          </w:tcPr>
          <w:p w14:paraId="5EBDD438" w14:textId="77777777" w:rsidR="00204F9E" w:rsidRPr="00D30E58" w:rsidRDefault="00204F9E" w:rsidP="0052599A">
            <w:pPr>
              <w:spacing w:before="20" w:after="20"/>
              <w:ind w:left="102" w:right="102"/>
              <w:jc w:val="center"/>
              <w:rPr>
                <w:sz w:val="18"/>
                <w:szCs w:val="18"/>
              </w:rPr>
            </w:pPr>
            <w:r w:rsidRPr="00D30E58">
              <w:rPr>
                <w:rFonts w:eastAsia="Century Gothic" w:cs="Century Gothic"/>
                <w:color w:val="000000"/>
                <w:sz w:val="18"/>
                <w:szCs w:val="18"/>
              </w:rPr>
              <w:t>27 (41%)</w:t>
            </w:r>
          </w:p>
        </w:tc>
      </w:tr>
      <w:tr w:rsidR="00204F9E" w:rsidRPr="00D30E58" w14:paraId="79312048" w14:textId="77777777" w:rsidTr="005C554C">
        <w:trPr>
          <w:cantSplit/>
          <w:jc w:val="center"/>
        </w:trPr>
        <w:tc>
          <w:tcPr>
            <w:tcW w:w="714" w:type="pct"/>
            <w:vMerge/>
            <w:shd w:val="clear" w:color="auto" w:fill="FFFFFF"/>
            <w:tcMar>
              <w:top w:w="0" w:type="dxa"/>
              <w:left w:w="0" w:type="dxa"/>
              <w:bottom w:w="0" w:type="dxa"/>
              <w:right w:w="0" w:type="dxa"/>
            </w:tcMar>
            <w:vAlign w:val="center"/>
          </w:tcPr>
          <w:p w14:paraId="5262DF23" w14:textId="77777777" w:rsidR="00204F9E" w:rsidRPr="00D30E58" w:rsidRDefault="00204F9E" w:rsidP="0052599A">
            <w:pPr>
              <w:spacing w:before="20" w:after="20"/>
              <w:ind w:left="102" w:right="102"/>
              <w:rPr>
                <w:sz w:val="18"/>
                <w:szCs w:val="18"/>
              </w:rPr>
            </w:pPr>
          </w:p>
        </w:tc>
        <w:tc>
          <w:tcPr>
            <w:tcW w:w="2857" w:type="pct"/>
            <w:shd w:val="clear" w:color="auto" w:fill="FFFFFF"/>
            <w:tcMar>
              <w:top w:w="0" w:type="dxa"/>
              <w:left w:w="0" w:type="dxa"/>
              <w:bottom w:w="0" w:type="dxa"/>
              <w:right w:w="0" w:type="dxa"/>
            </w:tcMar>
            <w:vAlign w:val="center"/>
          </w:tcPr>
          <w:p w14:paraId="361713C3" w14:textId="77777777" w:rsidR="00204F9E" w:rsidRPr="00D30E58" w:rsidRDefault="00204F9E" w:rsidP="0052599A">
            <w:pPr>
              <w:spacing w:before="20" w:after="20"/>
              <w:ind w:left="102" w:right="102"/>
              <w:rPr>
                <w:sz w:val="18"/>
                <w:szCs w:val="18"/>
              </w:rPr>
            </w:pPr>
            <w:r w:rsidRPr="00D30E58">
              <w:rPr>
                <w:rFonts w:eastAsia="Century Gothic" w:cs="Century Gothic"/>
                <w:color w:val="000000"/>
                <w:sz w:val="18"/>
                <w:szCs w:val="18"/>
              </w:rPr>
              <w:t>Frequency of ordering diagnostic tests</w:t>
            </w:r>
          </w:p>
        </w:tc>
        <w:tc>
          <w:tcPr>
            <w:tcW w:w="714" w:type="pct"/>
            <w:shd w:val="clear" w:color="auto" w:fill="FFFFFF"/>
            <w:tcMar>
              <w:top w:w="0" w:type="dxa"/>
              <w:left w:w="0" w:type="dxa"/>
              <w:bottom w:w="0" w:type="dxa"/>
              <w:right w:w="0" w:type="dxa"/>
            </w:tcMar>
            <w:vAlign w:val="center"/>
          </w:tcPr>
          <w:p w14:paraId="2E5DF5B6" w14:textId="77777777" w:rsidR="00204F9E" w:rsidRPr="00D30E58" w:rsidRDefault="00204F9E" w:rsidP="0052599A">
            <w:pPr>
              <w:spacing w:before="20" w:after="20"/>
              <w:ind w:left="102" w:right="102"/>
              <w:jc w:val="center"/>
              <w:rPr>
                <w:sz w:val="18"/>
                <w:szCs w:val="18"/>
              </w:rPr>
            </w:pPr>
            <w:r w:rsidRPr="00D30E58">
              <w:rPr>
                <w:rFonts w:eastAsia="Century Gothic" w:cs="Century Gothic"/>
                <w:color w:val="000000"/>
                <w:sz w:val="18"/>
                <w:szCs w:val="18"/>
              </w:rPr>
              <w:t>34 (51%)</w:t>
            </w:r>
          </w:p>
        </w:tc>
        <w:tc>
          <w:tcPr>
            <w:tcW w:w="714" w:type="pct"/>
            <w:shd w:val="clear" w:color="auto" w:fill="FFFFFF"/>
            <w:tcMar>
              <w:top w:w="0" w:type="dxa"/>
              <w:left w:w="0" w:type="dxa"/>
              <w:bottom w:w="0" w:type="dxa"/>
              <w:right w:w="0" w:type="dxa"/>
            </w:tcMar>
            <w:vAlign w:val="center"/>
          </w:tcPr>
          <w:p w14:paraId="65A800BC" w14:textId="77777777" w:rsidR="00204F9E" w:rsidRPr="00D30E58" w:rsidRDefault="00204F9E" w:rsidP="0052599A">
            <w:pPr>
              <w:spacing w:before="20" w:after="20"/>
              <w:ind w:left="102" w:right="102"/>
              <w:jc w:val="center"/>
              <w:rPr>
                <w:sz w:val="18"/>
                <w:szCs w:val="18"/>
              </w:rPr>
            </w:pPr>
            <w:r w:rsidRPr="00D30E58">
              <w:rPr>
                <w:rFonts w:eastAsia="Century Gothic" w:cs="Century Gothic"/>
                <w:color w:val="000000"/>
                <w:sz w:val="18"/>
                <w:szCs w:val="18"/>
              </w:rPr>
              <w:t>33 (49%)</w:t>
            </w:r>
          </w:p>
        </w:tc>
      </w:tr>
      <w:tr w:rsidR="00204F9E" w:rsidRPr="00D30E58" w14:paraId="440647D9" w14:textId="77777777" w:rsidTr="005C554C">
        <w:trPr>
          <w:cantSplit/>
          <w:jc w:val="center"/>
        </w:trPr>
        <w:tc>
          <w:tcPr>
            <w:tcW w:w="714" w:type="pct"/>
            <w:vMerge/>
            <w:shd w:val="clear" w:color="auto" w:fill="FFFFFF"/>
            <w:tcMar>
              <w:top w:w="0" w:type="dxa"/>
              <w:left w:w="0" w:type="dxa"/>
              <w:bottom w:w="0" w:type="dxa"/>
              <w:right w:w="0" w:type="dxa"/>
            </w:tcMar>
            <w:vAlign w:val="center"/>
          </w:tcPr>
          <w:p w14:paraId="6CB07140" w14:textId="77777777" w:rsidR="00204F9E" w:rsidRPr="00D30E58" w:rsidRDefault="00204F9E" w:rsidP="0052599A">
            <w:pPr>
              <w:spacing w:before="20" w:after="20"/>
              <w:ind w:left="102" w:right="102"/>
              <w:rPr>
                <w:sz w:val="18"/>
                <w:szCs w:val="18"/>
              </w:rPr>
            </w:pPr>
          </w:p>
        </w:tc>
        <w:tc>
          <w:tcPr>
            <w:tcW w:w="2857" w:type="pct"/>
            <w:shd w:val="clear" w:color="auto" w:fill="FFFFFF"/>
            <w:tcMar>
              <w:top w:w="0" w:type="dxa"/>
              <w:left w:w="0" w:type="dxa"/>
              <w:bottom w:w="0" w:type="dxa"/>
              <w:right w:w="0" w:type="dxa"/>
            </w:tcMar>
            <w:vAlign w:val="center"/>
          </w:tcPr>
          <w:p w14:paraId="47F59145" w14:textId="77777777" w:rsidR="00204F9E" w:rsidRPr="00D30E58" w:rsidRDefault="00204F9E" w:rsidP="0052599A">
            <w:pPr>
              <w:spacing w:before="20" w:after="20"/>
              <w:ind w:left="102" w:right="102"/>
              <w:rPr>
                <w:sz w:val="18"/>
                <w:szCs w:val="18"/>
              </w:rPr>
            </w:pPr>
            <w:r w:rsidRPr="00D30E58">
              <w:rPr>
                <w:rFonts w:eastAsia="Century Gothic" w:cs="Century Gothic"/>
                <w:color w:val="000000"/>
                <w:sz w:val="18"/>
                <w:szCs w:val="18"/>
              </w:rPr>
              <w:t>Patients' hospital admissions or emergency department use</w:t>
            </w:r>
          </w:p>
        </w:tc>
        <w:tc>
          <w:tcPr>
            <w:tcW w:w="714" w:type="pct"/>
            <w:shd w:val="clear" w:color="auto" w:fill="FFFFFF"/>
            <w:tcMar>
              <w:top w:w="0" w:type="dxa"/>
              <w:left w:w="0" w:type="dxa"/>
              <w:bottom w:w="0" w:type="dxa"/>
              <w:right w:w="0" w:type="dxa"/>
            </w:tcMar>
            <w:vAlign w:val="center"/>
          </w:tcPr>
          <w:p w14:paraId="32D2E8FF" w14:textId="77777777" w:rsidR="00204F9E" w:rsidRPr="00D30E58" w:rsidRDefault="00204F9E" w:rsidP="0052599A">
            <w:pPr>
              <w:spacing w:before="20" w:after="20"/>
              <w:ind w:left="102" w:right="102"/>
              <w:jc w:val="center"/>
              <w:rPr>
                <w:sz w:val="18"/>
                <w:szCs w:val="18"/>
              </w:rPr>
            </w:pPr>
            <w:r w:rsidRPr="00D30E58">
              <w:rPr>
                <w:rFonts w:eastAsia="Century Gothic" w:cs="Century Gothic"/>
                <w:color w:val="000000"/>
                <w:sz w:val="18"/>
                <w:szCs w:val="18"/>
              </w:rPr>
              <w:t>50 (75%)</w:t>
            </w:r>
          </w:p>
        </w:tc>
        <w:tc>
          <w:tcPr>
            <w:tcW w:w="714" w:type="pct"/>
            <w:shd w:val="clear" w:color="auto" w:fill="FFFFFF"/>
            <w:tcMar>
              <w:top w:w="0" w:type="dxa"/>
              <w:left w:w="0" w:type="dxa"/>
              <w:bottom w:w="0" w:type="dxa"/>
              <w:right w:w="0" w:type="dxa"/>
            </w:tcMar>
            <w:vAlign w:val="center"/>
          </w:tcPr>
          <w:p w14:paraId="60414BD0" w14:textId="77777777" w:rsidR="00204F9E" w:rsidRPr="00D30E58" w:rsidRDefault="00204F9E" w:rsidP="0052599A">
            <w:pPr>
              <w:spacing w:before="20" w:after="20"/>
              <w:ind w:left="102" w:right="102"/>
              <w:jc w:val="center"/>
              <w:rPr>
                <w:sz w:val="18"/>
                <w:szCs w:val="18"/>
              </w:rPr>
            </w:pPr>
            <w:r w:rsidRPr="00D30E58">
              <w:rPr>
                <w:rFonts w:eastAsia="Century Gothic" w:cs="Century Gothic"/>
                <w:color w:val="000000"/>
                <w:sz w:val="18"/>
                <w:szCs w:val="18"/>
              </w:rPr>
              <w:t>17 (25%)</w:t>
            </w:r>
          </w:p>
        </w:tc>
      </w:tr>
      <w:tr w:rsidR="00204F9E" w:rsidRPr="00D30E58" w14:paraId="18C6F20F" w14:textId="77777777" w:rsidTr="005C554C">
        <w:trPr>
          <w:cantSplit/>
          <w:jc w:val="center"/>
        </w:trPr>
        <w:tc>
          <w:tcPr>
            <w:tcW w:w="714" w:type="pct"/>
            <w:vMerge/>
            <w:shd w:val="clear" w:color="auto" w:fill="FFFFFF"/>
            <w:tcMar>
              <w:top w:w="0" w:type="dxa"/>
              <w:left w:w="0" w:type="dxa"/>
              <w:bottom w:w="0" w:type="dxa"/>
              <w:right w:w="0" w:type="dxa"/>
            </w:tcMar>
            <w:vAlign w:val="center"/>
          </w:tcPr>
          <w:p w14:paraId="3FFF2F24" w14:textId="77777777" w:rsidR="00204F9E" w:rsidRPr="00D30E58" w:rsidRDefault="00204F9E" w:rsidP="0052599A">
            <w:pPr>
              <w:spacing w:before="20" w:after="20"/>
              <w:ind w:left="102" w:right="102"/>
              <w:rPr>
                <w:sz w:val="18"/>
                <w:szCs w:val="18"/>
              </w:rPr>
            </w:pPr>
          </w:p>
        </w:tc>
        <w:tc>
          <w:tcPr>
            <w:tcW w:w="2857" w:type="pct"/>
            <w:shd w:val="clear" w:color="auto" w:fill="FFFFFF"/>
            <w:tcMar>
              <w:top w:w="0" w:type="dxa"/>
              <w:left w:w="0" w:type="dxa"/>
              <w:bottom w:w="0" w:type="dxa"/>
              <w:right w:w="0" w:type="dxa"/>
            </w:tcMar>
            <w:vAlign w:val="center"/>
          </w:tcPr>
          <w:p w14:paraId="3BC053B7" w14:textId="77777777" w:rsidR="00204F9E" w:rsidRPr="00D30E58" w:rsidRDefault="00204F9E" w:rsidP="0052599A">
            <w:pPr>
              <w:spacing w:before="20" w:after="20"/>
              <w:ind w:left="102" w:right="102"/>
              <w:rPr>
                <w:sz w:val="18"/>
                <w:szCs w:val="18"/>
              </w:rPr>
            </w:pPr>
            <w:r w:rsidRPr="00D30E58">
              <w:rPr>
                <w:rFonts w:eastAsia="Century Gothic" w:cs="Century Gothic"/>
                <w:color w:val="000000"/>
                <w:sz w:val="18"/>
                <w:szCs w:val="18"/>
              </w:rPr>
              <w:t>Prescribing practices</w:t>
            </w:r>
          </w:p>
        </w:tc>
        <w:tc>
          <w:tcPr>
            <w:tcW w:w="714" w:type="pct"/>
            <w:shd w:val="clear" w:color="auto" w:fill="FFFFFF"/>
            <w:tcMar>
              <w:top w:w="0" w:type="dxa"/>
              <w:left w:w="0" w:type="dxa"/>
              <w:bottom w:w="0" w:type="dxa"/>
              <w:right w:w="0" w:type="dxa"/>
            </w:tcMar>
            <w:vAlign w:val="center"/>
          </w:tcPr>
          <w:p w14:paraId="5C5872F0" w14:textId="77777777" w:rsidR="00204F9E" w:rsidRPr="00D30E58" w:rsidRDefault="00204F9E" w:rsidP="0052599A">
            <w:pPr>
              <w:spacing w:before="20" w:after="20"/>
              <w:ind w:left="102" w:right="102"/>
              <w:jc w:val="center"/>
              <w:rPr>
                <w:sz w:val="18"/>
                <w:szCs w:val="18"/>
              </w:rPr>
            </w:pPr>
            <w:r w:rsidRPr="00D30E58">
              <w:rPr>
                <w:rFonts w:eastAsia="Century Gothic" w:cs="Century Gothic"/>
                <w:color w:val="000000"/>
                <w:sz w:val="18"/>
                <w:szCs w:val="18"/>
              </w:rPr>
              <w:t>46 (69%)</w:t>
            </w:r>
          </w:p>
        </w:tc>
        <w:tc>
          <w:tcPr>
            <w:tcW w:w="714" w:type="pct"/>
            <w:shd w:val="clear" w:color="auto" w:fill="FFFFFF"/>
            <w:tcMar>
              <w:top w:w="0" w:type="dxa"/>
              <w:left w:w="0" w:type="dxa"/>
              <w:bottom w:w="0" w:type="dxa"/>
              <w:right w:w="0" w:type="dxa"/>
            </w:tcMar>
            <w:vAlign w:val="center"/>
          </w:tcPr>
          <w:p w14:paraId="483E4AC3" w14:textId="77777777" w:rsidR="00204F9E" w:rsidRPr="00D30E58" w:rsidRDefault="00204F9E" w:rsidP="0052599A">
            <w:pPr>
              <w:spacing w:before="20" w:after="20"/>
              <w:ind w:left="102" w:right="102"/>
              <w:jc w:val="center"/>
              <w:rPr>
                <w:sz w:val="18"/>
                <w:szCs w:val="18"/>
              </w:rPr>
            </w:pPr>
            <w:r w:rsidRPr="00D30E58">
              <w:rPr>
                <w:rFonts w:eastAsia="Century Gothic" w:cs="Century Gothic"/>
                <w:color w:val="000000"/>
                <w:sz w:val="18"/>
                <w:szCs w:val="18"/>
              </w:rPr>
              <w:t>21 (31%)</w:t>
            </w:r>
          </w:p>
        </w:tc>
      </w:tr>
      <w:tr w:rsidR="00204F9E" w:rsidRPr="00D30E58" w14:paraId="7F851C5D" w14:textId="77777777" w:rsidTr="005C554C">
        <w:trPr>
          <w:cantSplit/>
          <w:jc w:val="center"/>
        </w:trPr>
        <w:tc>
          <w:tcPr>
            <w:tcW w:w="714" w:type="pct"/>
            <w:vMerge/>
            <w:shd w:val="clear" w:color="auto" w:fill="FFFFFF"/>
            <w:tcMar>
              <w:top w:w="0" w:type="dxa"/>
              <w:left w:w="0" w:type="dxa"/>
              <w:bottom w:w="0" w:type="dxa"/>
              <w:right w:w="0" w:type="dxa"/>
            </w:tcMar>
            <w:vAlign w:val="center"/>
          </w:tcPr>
          <w:p w14:paraId="2340ED69" w14:textId="77777777" w:rsidR="00204F9E" w:rsidRPr="00D30E58" w:rsidRDefault="00204F9E" w:rsidP="0052599A">
            <w:pPr>
              <w:spacing w:before="20" w:after="20"/>
              <w:ind w:left="102" w:right="102"/>
              <w:rPr>
                <w:sz w:val="18"/>
                <w:szCs w:val="18"/>
              </w:rPr>
            </w:pPr>
          </w:p>
        </w:tc>
        <w:tc>
          <w:tcPr>
            <w:tcW w:w="2857" w:type="pct"/>
            <w:shd w:val="clear" w:color="auto" w:fill="FFFFFF"/>
            <w:tcMar>
              <w:top w:w="0" w:type="dxa"/>
              <w:left w:w="0" w:type="dxa"/>
              <w:bottom w:w="0" w:type="dxa"/>
              <w:right w:w="0" w:type="dxa"/>
            </w:tcMar>
            <w:vAlign w:val="center"/>
          </w:tcPr>
          <w:p w14:paraId="0CE0A552" w14:textId="77777777" w:rsidR="00204F9E" w:rsidRPr="00D30E58" w:rsidRDefault="00204F9E" w:rsidP="0052599A">
            <w:pPr>
              <w:spacing w:before="20" w:after="20"/>
              <w:ind w:left="102" w:right="102"/>
              <w:rPr>
                <w:sz w:val="18"/>
                <w:szCs w:val="18"/>
              </w:rPr>
            </w:pPr>
            <w:r w:rsidRPr="00D30E58">
              <w:rPr>
                <w:rFonts w:eastAsia="Century Gothic" w:cs="Century Gothic"/>
                <w:color w:val="000000"/>
                <w:sz w:val="18"/>
                <w:szCs w:val="18"/>
              </w:rPr>
              <w:t>Surveys of patient satisfaction and experiences with care</w:t>
            </w:r>
          </w:p>
        </w:tc>
        <w:tc>
          <w:tcPr>
            <w:tcW w:w="714" w:type="pct"/>
            <w:shd w:val="clear" w:color="auto" w:fill="FFFFFF"/>
            <w:tcMar>
              <w:top w:w="0" w:type="dxa"/>
              <w:left w:w="0" w:type="dxa"/>
              <w:bottom w:w="0" w:type="dxa"/>
              <w:right w:w="0" w:type="dxa"/>
            </w:tcMar>
            <w:vAlign w:val="center"/>
          </w:tcPr>
          <w:p w14:paraId="2132FBE7" w14:textId="77777777" w:rsidR="00204F9E" w:rsidRPr="00D30E58" w:rsidRDefault="00204F9E" w:rsidP="0052599A">
            <w:pPr>
              <w:spacing w:before="20" w:after="20"/>
              <w:ind w:left="102" w:right="102"/>
              <w:jc w:val="center"/>
              <w:rPr>
                <w:sz w:val="18"/>
                <w:szCs w:val="18"/>
              </w:rPr>
            </w:pPr>
            <w:r w:rsidRPr="00D30E58">
              <w:rPr>
                <w:rFonts w:eastAsia="Century Gothic" w:cs="Century Gothic"/>
                <w:color w:val="000000"/>
                <w:sz w:val="18"/>
                <w:szCs w:val="18"/>
              </w:rPr>
              <w:t>40 (61%)</w:t>
            </w:r>
          </w:p>
        </w:tc>
        <w:tc>
          <w:tcPr>
            <w:tcW w:w="714" w:type="pct"/>
            <w:shd w:val="clear" w:color="auto" w:fill="FFFFFF"/>
            <w:tcMar>
              <w:top w:w="0" w:type="dxa"/>
              <w:left w:w="0" w:type="dxa"/>
              <w:bottom w:w="0" w:type="dxa"/>
              <w:right w:w="0" w:type="dxa"/>
            </w:tcMar>
            <w:vAlign w:val="center"/>
          </w:tcPr>
          <w:p w14:paraId="3BF6A0D7" w14:textId="77777777" w:rsidR="00204F9E" w:rsidRPr="00D30E58" w:rsidRDefault="00204F9E" w:rsidP="0052599A">
            <w:pPr>
              <w:spacing w:before="20" w:after="20"/>
              <w:ind w:left="102" w:right="102"/>
              <w:jc w:val="center"/>
              <w:rPr>
                <w:sz w:val="18"/>
                <w:szCs w:val="18"/>
              </w:rPr>
            </w:pPr>
            <w:r w:rsidRPr="00D30E58">
              <w:rPr>
                <w:rFonts w:eastAsia="Century Gothic" w:cs="Century Gothic"/>
                <w:color w:val="000000"/>
                <w:sz w:val="18"/>
                <w:szCs w:val="18"/>
              </w:rPr>
              <w:t>26 (39%)</w:t>
            </w:r>
          </w:p>
        </w:tc>
      </w:tr>
    </w:tbl>
    <w:p w14:paraId="309E07D5" w14:textId="5342FB7C" w:rsidR="00204F9E" w:rsidRDefault="00204F9E" w:rsidP="00070EE2">
      <w:pPr>
        <w:pStyle w:val="Source"/>
      </w:pPr>
      <w:r w:rsidRPr="00D30E58">
        <w:t xml:space="preserve">Source: </w:t>
      </w:r>
      <w:r w:rsidR="0056529B">
        <w:t>Practice survey</w:t>
      </w:r>
      <w:r w:rsidRPr="00D30E58">
        <w:t xml:space="preserve"> </w:t>
      </w:r>
      <w:r w:rsidR="004A4DCC">
        <w:t xml:space="preserve">R1 </w:t>
      </w:r>
      <w:r w:rsidR="004A4DCC" w:rsidRPr="00A14258">
        <w:t>Dec 2017–Jul 2018</w:t>
      </w:r>
      <w:r w:rsidRPr="00D30E58">
        <w:t xml:space="preserve">, </w:t>
      </w:r>
      <w:r w:rsidR="008F12C9">
        <w:t>question</w:t>
      </w:r>
      <w:r w:rsidR="00E20FF1">
        <w:t>s</w:t>
      </w:r>
      <w:r w:rsidRPr="00D30E58">
        <w:t xml:space="preserve"> 28</w:t>
      </w:r>
      <w:r w:rsidR="00E20FF1">
        <w:t xml:space="preserve"> &amp; </w:t>
      </w:r>
      <w:r w:rsidRPr="00D30E58">
        <w:t>31</w:t>
      </w:r>
      <w:r w:rsidR="009D466C">
        <w:t>.</w:t>
      </w:r>
    </w:p>
    <w:p w14:paraId="34F9CCC6" w14:textId="77777777" w:rsidR="0058735C" w:rsidRDefault="0058735C">
      <w:pPr>
        <w:spacing w:after="160" w:line="259" w:lineRule="auto"/>
        <w:rPr>
          <w:color w:val="1D2455"/>
          <w:szCs w:val="20"/>
        </w:rPr>
      </w:pPr>
      <w:r>
        <w:br w:type="page"/>
      </w:r>
    </w:p>
    <w:p w14:paraId="0F460AEC" w14:textId="6607C269" w:rsidR="00852940" w:rsidRPr="00360C6F" w:rsidRDefault="00852940" w:rsidP="00360C6F">
      <w:pPr>
        <w:pStyle w:val="TableorFigurecaptionHPA"/>
      </w:pPr>
      <w:r w:rsidRPr="00360C6F">
        <w:lastRenderedPageBreak/>
        <w:t xml:space="preserve">Table </w:t>
      </w:r>
      <w:r w:rsidRPr="00360C6F">
        <w:fldChar w:fldCharType="begin"/>
      </w:r>
      <w:r w:rsidRPr="00360C6F">
        <w:instrText>SEQ Table \* ARABIC</w:instrText>
      </w:r>
      <w:r w:rsidRPr="00360C6F">
        <w:fldChar w:fldCharType="separate"/>
      </w:r>
      <w:r w:rsidR="00FD44E2">
        <w:rPr>
          <w:noProof/>
        </w:rPr>
        <w:t>105</w:t>
      </w:r>
      <w:r w:rsidRPr="00360C6F">
        <w:fldChar w:fldCharType="end"/>
      </w:r>
      <w:r w:rsidR="00E02377">
        <w:t xml:space="preserve">: </w:t>
      </w:r>
      <w:r w:rsidRPr="00360C6F">
        <w:t>Practice processes/systems</w:t>
      </w:r>
    </w:p>
    <w:tbl>
      <w:tblPr>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20" w:firstRow="1" w:lastRow="0" w:firstColumn="0" w:lastColumn="0" w:noHBand="0" w:noVBand="1"/>
      </w:tblPr>
      <w:tblGrid>
        <w:gridCol w:w="1991"/>
        <w:gridCol w:w="7970"/>
        <w:gridCol w:w="1992"/>
        <w:gridCol w:w="1995"/>
      </w:tblGrid>
      <w:tr w:rsidR="00852940" w:rsidRPr="0078465B" w14:paraId="1BF91FB1" w14:textId="77777777" w:rsidTr="005C554C">
        <w:trPr>
          <w:cantSplit/>
          <w:tblHeader/>
          <w:jc w:val="center"/>
        </w:trPr>
        <w:tc>
          <w:tcPr>
            <w:tcW w:w="714" w:type="pct"/>
            <w:shd w:val="clear" w:color="auto" w:fill="408BCA"/>
            <w:tcMar>
              <w:top w:w="0" w:type="dxa"/>
              <w:left w:w="0" w:type="dxa"/>
              <w:bottom w:w="0" w:type="dxa"/>
              <w:right w:w="0" w:type="dxa"/>
            </w:tcMar>
            <w:vAlign w:val="center"/>
          </w:tcPr>
          <w:p w14:paraId="0D1DC26D" w14:textId="77777777" w:rsidR="00852940" w:rsidRPr="0078465B" w:rsidRDefault="00852940" w:rsidP="0052599A">
            <w:pPr>
              <w:spacing w:before="20" w:afterLines="20" w:after="48"/>
              <w:ind w:left="100" w:right="100"/>
              <w:jc w:val="center"/>
              <w:rPr>
                <w:sz w:val="18"/>
                <w:szCs w:val="18"/>
              </w:rPr>
            </w:pPr>
            <w:r w:rsidRPr="0078465B">
              <w:rPr>
                <w:rFonts w:eastAsia="Century Gothic" w:cs="Century Gothic"/>
                <w:b/>
                <w:color w:val="FFFFFF"/>
                <w:sz w:val="18"/>
                <w:szCs w:val="18"/>
              </w:rPr>
              <w:t>Practice subgroup</w:t>
            </w:r>
          </w:p>
        </w:tc>
        <w:tc>
          <w:tcPr>
            <w:tcW w:w="2857" w:type="pct"/>
            <w:shd w:val="clear" w:color="auto" w:fill="408BCA"/>
            <w:tcMar>
              <w:top w:w="0" w:type="dxa"/>
              <w:left w:w="0" w:type="dxa"/>
              <w:bottom w:w="0" w:type="dxa"/>
              <w:right w:w="0" w:type="dxa"/>
            </w:tcMar>
            <w:vAlign w:val="center"/>
          </w:tcPr>
          <w:p w14:paraId="49B87609" w14:textId="77777777" w:rsidR="00852940" w:rsidRPr="0078465B" w:rsidRDefault="00852940" w:rsidP="0052599A">
            <w:pPr>
              <w:spacing w:before="20" w:afterLines="20" w:after="48"/>
              <w:ind w:left="100" w:right="100"/>
              <w:jc w:val="center"/>
              <w:rPr>
                <w:sz w:val="18"/>
                <w:szCs w:val="18"/>
              </w:rPr>
            </w:pPr>
            <w:r w:rsidRPr="0078465B">
              <w:rPr>
                <w:rFonts w:eastAsia="Century Gothic" w:cs="Century Gothic"/>
                <w:b/>
                <w:color w:val="FFFFFF"/>
                <w:sz w:val="18"/>
                <w:szCs w:val="18"/>
              </w:rPr>
              <w:t>Process/system</w:t>
            </w:r>
          </w:p>
        </w:tc>
        <w:tc>
          <w:tcPr>
            <w:tcW w:w="714" w:type="pct"/>
            <w:shd w:val="clear" w:color="auto" w:fill="408BCA"/>
            <w:tcMar>
              <w:top w:w="0" w:type="dxa"/>
              <w:left w:w="0" w:type="dxa"/>
              <w:bottom w:w="0" w:type="dxa"/>
              <w:right w:w="0" w:type="dxa"/>
            </w:tcMar>
            <w:vAlign w:val="center"/>
          </w:tcPr>
          <w:p w14:paraId="44951814" w14:textId="77777777" w:rsidR="00852940" w:rsidRPr="0078465B" w:rsidRDefault="00852940" w:rsidP="0052599A">
            <w:pPr>
              <w:spacing w:before="20" w:afterLines="20" w:after="48"/>
              <w:ind w:left="100" w:right="100"/>
              <w:jc w:val="center"/>
              <w:rPr>
                <w:sz w:val="18"/>
                <w:szCs w:val="18"/>
              </w:rPr>
            </w:pPr>
            <w:r w:rsidRPr="0078465B">
              <w:rPr>
                <w:rFonts w:eastAsia="Century Gothic" w:cs="Century Gothic"/>
                <w:b/>
                <w:color w:val="FFFFFF"/>
                <w:sz w:val="18"/>
                <w:szCs w:val="18"/>
              </w:rPr>
              <w:t>Yes</w:t>
            </w:r>
          </w:p>
        </w:tc>
        <w:tc>
          <w:tcPr>
            <w:tcW w:w="714" w:type="pct"/>
            <w:shd w:val="clear" w:color="auto" w:fill="408BCA"/>
            <w:tcMar>
              <w:top w:w="0" w:type="dxa"/>
              <w:left w:w="0" w:type="dxa"/>
              <w:bottom w:w="0" w:type="dxa"/>
              <w:right w:w="0" w:type="dxa"/>
            </w:tcMar>
            <w:vAlign w:val="center"/>
          </w:tcPr>
          <w:p w14:paraId="26C984D1" w14:textId="77777777" w:rsidR="00852940" w:rsidRPr="0078465B" w:rsidRDefault="00852940" w:rsidP="0052599A">
            <w:pPr>
              <w:spacing w:before="20" w:afterLines="20" w:after="48"/>
              <w:ind w:left="100" w:right="100"/>
              <w:jc w:val="center"/>
              <w:rPr>
                <w:sz w:val="18"/>
                <w:szCs w:val="18"/>
              </w:rPr>
            </w:pPr>
            <w:r w:rsidRPr="0078465B">
              <w:rPr>
                <w:rFonts w:eastAsia="Century Gothic" w:cs="Century Gothic"/>
                <w:b/>
                <w:color w:val="FFFFFF"/>
                <w:sz w:val="18"/>
                <w:szCs w:val="18"/>
              </w:rPr>
              <w:t>No</w:t>
            </w:r>
          </w:p>
        </w:tc>
      </w:tr>
      <w:tr w:rsidR="00852940" w:rsidRPr="0078465B" w14:paraId="51D7C7DF" w14:textId="77777777" w:rsidTr="005C554C">
        <w:trPr>
          <w:cantSplit/>
          <w:jc w:val="center"/>
        </w:trPr>
        <w:tc>
          <w:tcPr>
            <w:tcW w:w="5000" w:type="pct"/>
            <w:gridSpan w:val="4"/>
            <w:shd w:val="clear" w:color="auto" w:fill="FFFFFF"/>
            <w:tcMar>
              <w:top w:w="0" w:type="dxa"/>
              <w:left w:w="0" w:type="dxa"/>
              <w:bottom w:w="0" w:type="dxa"/>
              <w:right w:w="0" w:type="dxa"/>
            </w:tcMar>
            <w:vAlign w:val="center"/>
          </w:tcPr>
          <w:p w14:paraId="3F419401" w14:textId="77777777" w:rsidR="00852940" w:rsidRPr="0078465B" w:rsidRDefault="00852940" w:rsidP="0052599A">
            <w:pPr>
              <w:spacing w:before="20" w:afterLines="20" w:after="48"/>
              <w:ind w:left="100" w:right="100"/>
              <w:rPr>
                <w:sz w:val="18"/>
                <w:szCs w:val="18"/>
              </w:rPr>
            </w:pPr>
            <w:r w:rsidRPr="0078465B">
              <w:rPr>
                <w:rFonts w:eastAsia="Century Gothic" w:cs="Century Gothic"/>
                <w:b/>
                <w:color w:val="000000"/>
                <w:sz w:val="18"/>
                <w:szCs w:val="18"/>
              </w:rPr>
              <w:t xml:space="preserve">Are the following processes/systems in </w:t>
            </w:r>
            <w:proofErr w:type="gramStart"/>
            <w:r w:rsidRPr="0078465B">
              <w:rPr>
                <w:rFonts w:eastAsia="Century Gothic" w:cs="Century Gothic"/>
                <w:b/>
                <w:color w:val="000000"/>
                <w:sz w:val="18"/>
                <w:szCs w:val="18"/>
              </w:rPr>
              <w:t>place:</w:t>
            </w:r>
            <w:proofErr w:type="gramEnd"/>
          </w:p>
        </w:tc>
      </w:tr>
      <w:tr w:rsidR="00852940" w:rsidRPr="0078465B" w14:paraId="011D9791" w14:textId="77777777" w:rsidTr="005C554C">
        <w:trPr>
          <w:cantSplit/>
          <w:jc w:val="center"/>
        </w:trPr>
        <w:tc>
          <w:tcPr>
            <w:tcW w:w="714" w:type="pct"/>
            <w:vMerge w:val="restart"/>
            <w:shd w:val="clear" w:color="auto" w:fill="FFFFFF"/>
            <w:tcMar>
              <w:top w:w="0" w:type="dxa"/>
              <w:left w:w="0" w:type="dxa"/>
              <w:bottom w:w="0" w:type="dxa"/>
              <w:right w:w="0" w:type="dxa"/>
            </w:tcMar>
            <w:vAlign w:val="center"/>
          </w:tcPr>
          <w:p w14:paraId="5E1BAA39" w14:textId="77777777" w:rsidR="00852940" w:rsidRPr="0078465B" w:rsidRDefault="00852940" w:rsidP="0052599A">
            <w:pPr>
              <w:spacing w:before="20" w:afterLines="20" w:after="48"/>
              <w:ind w:left="100" w:right="100"/>
              <w:rPr>
                <w:sz w:val="18"/>
                <w:szCs w:val="18"/>
              </w:rPr>
            </w:pPr>
            <w:r w:rsidRPr="0078465B">
              <w:rPr>
                <w:rFonts w:eastAsia="Century Gothic" w:cs="Century Gothic"/>
                <w:color w:val="000000"/>
                <w:sz w:val="18"/>
                <w:szCs w:val="18"/>
              </w:rPr>
              <w:t>Practices responding to R1 survey</w:t>
            </w:r>
          </w:p>
        </w:tc>
        <w:tc>
          <w:tcPr>
            <w:tcW w:w="2857" w:type="pct"/>
            <w:shd w:val="clear" w:color="auto" w:fill="FFFFFF"/>
            <w:tcMar>
              <w:top w:w="0" w:type="dxa"/>
              <w:left w:w="0" w:type="dxa"/>
              <w:bottom w:w="0" w:type="dxa"/>
              <w:right w:w="0" w:type="dxa"/>
            </w:tcMar>
            <w:vAlign w:val="center"/>
          </w:tcPr>
          <w:p w14:paraId="665E4258" w14:textId="77777777" w:rsidR="00852940" w:rsidRPr="0078465B" w:rsidRDefault="00852940" w:rsidP="0052599A">
            <w:pPr>
              <w:spacing w:before="20" w:afterLines="20" w:after="48"/>
              <w:ind w:left="100" w:right="100"/>
              <w:rPr>
                <w:sz w:val="18"/>
                <w:szCs w:val="18"/>
              </w:rPr>
            </w:pPr>
            <w:r w:rsidRPr="0078465B">
              <w:rPr>
                <w:rFonts w:eastAsia="Century Gothic" w:cs="Century Gothic"/>
                <w:color w:val="000000"/>
                <w:sz w:val="18"/>
                <w:szCs w:val="18"/>
              </w:rPr>
              <w:t>A checklist for preventive clinical practices (counselling, screening, immunisation) to carry out with patients, according to guidelines?</w:t>
            </w:r>
          </w:p>
        </w:tc>
        <w:tc>
          <w:tcPr>
            <w:tcW w:w="714" w:type="pct"/>
            <w:shd w:val="clear" w:color="auto" w:fill="FFFFFF"/>
            <w:tcMar>
              <w:top w:w="0" w:type="dxa"/>
              <w:left w:w="0" w:type="dxa"/>
              <w:bottom w:w="0" w:type="dxa"/>
              <w:right w:w="0" w:type="dxa"/>
            </w:tcMar>
            <w:vAlign w:val="center"/>
          </w:tcPr>
          <w:p w14:paraId="49240A8D" w14:textId="77777777" w:rsidR="00852940" w:rsidRPr="0078465B" w:rsidRDefault="00852940" w:rsidP="0052599A">
            <w:pPr>
              <w:spacing w:before="20" w:afterLines="20" w:after="48"/>
              <w:ind w:left="100" w:right="100"/>
              <w:jc w:val="center"/>
              <w:rPr>
                <w:sz w:val="18"/>
                <w:szCs w:val="18"/>
              </w:rPr>
            </w:pPr>
            <w:r w:rsidRPr="0078465B">
              <w:rPr>
                <w:rFonts w:eastAsia="Century Gothic" w:cs="Century Gothic"/>
                <w:color w:val="000000"/>
                <w:sz w:val="18"/>
                <w:szCs w:val="18"/>
              </w:rPr>
              <w:t>104 (87%)</w:t>
            </w:r>
          </w:p>
        </w:tc>
        <w:tc>
          <w:tcPr>
            <w:tcW w:w="714" w:type="pct"/>
            <w:shd w:val="clear" w:color="auto" w:fill="FFFFFF"/>
            <w:tcMar>
              <w:top w:w="0" w:type="dxa"/>
              <w:left w:w="0" w:type="dxa"/>
              <w:bottom w:w="0" w:type="dxa"/>
              <w:right w:w="0" w:type="dxa"/>
            </w:tcMar>
            <w:vAlign w:val="center"/>
          </w:tcPr>
          <w:p w14:paraId="06B5A23C" w14:textId="77777777" w:rsidR="00852940" w:rsidRPr="0078465B" w:rsidRDefault="00852940" w:rsidP="0052599A">
            <w:pPr>
              <w:spacing w:before="20" w:afterLines="20" w:after="48"/>
              <w:ind w:left="100" w:right="100"/>
              <w:jc w:val="center"/>
              <w:rPr>
                <w:sz w:val="18"/>
                <w:szCs w:val="18"/>
              </w:rPr>
            </w:pPr>
            <w:r w:rsidRPr="0078465B">
              <w:rPr>
                <w:rFonts w:eastAsia="Century Gothic" w:cs="Century Gothic"/>
                <w:color w:val="000000"/>
                <w:sz w:val="18"/>
                <w:szCs w:val="18"/>
              </w:rPr>
              <w:t>16 (13%)</w:t>
            </w:r>
          </w:p>
        </w:tc>
      </w:tr>
      <w:tr w:rsidR="00852940" w:rsidRPr="0078465B" w14:paraId="512C529B" w14:textId="77777777" w:rsidTr="005C554C">
        <w:trPr>
          <w:cantSplit/>
          <w:jc w:val="center"/>
        </w:trPr>
        <w:tc>
          <w:tcPr>
            <w:tcW w:w="714" w:type="pct"/>
            <w:vMerge/>
            <w:shd w:val="clear" w:color="auto" w:fill="FFFFFF"/>
            <w:tcMar>
              <w:top w:w="0" w:type="dxa"/>
              <w:left w:w="0" w:type="dxa"/>
              <w:bottom w:w="0" w:type="dxa"/>
              <w:right w:w="0" w:type="dxa"/>
            </w:tcMar>
            <w:vAlign w:val="center"/>
          </w:tcPr>
          <w:p w14:paraId="674C38E4" w14:textId="77777777" w:rsidR="00852940" w:rsidRPr="0078465B" w:rsidRDefault="00852940" w:rsidP="0052599A">
            <w:pPr>
              <w:spacing w:before="20" w:afterLines="20" w:after="48"/>
              <w:ind w:left="100" w:right="100"/>
              <w:rPr>
                <w:sz w:val="18"/>
                <w:szCs w:val="18"/>
              </w:rPr>
            </w:pPr>
          </w:p>
        </w:tc>
        <w:tc>
          <w:tcPr>
            <w:tcW w:w="2857" w:type="pct"/>
            <w:shd w:val="clear" w:color="auto" w:fill="FFFFFF"/>
            <w:tcMar>
              <w:top w:w="0" w:type="dxa"/>
              <w:left w:w="0" w:type="dxa"/>
              <w:bottom w:w="0" w:type="dxa"/>
              <w:right w:w="0" w:type="dxa"/>
            </w:tcMar>
            <w:vAlign w:val="center"/>
          </w:tcPr>
          <w:p w14:paraId="722F6AE7" w14:textId="77777777" w:rsidR="00852940" w:rsidRPr="0078465B" w:rsidRDefault="00852940" w:rsidP="0052599A">
            <w:pPr>
              <w:spacing w:before="20" w:afterLines="20" w:after="48"/>
              <w:ind w:left="100" w:right="100"/>
              <w:rPr>
                <w:sz w:val="18"/>
                <w:szCs w:val="18"/>
              </w:rPr>
            </w:pPr>
            <w:r w:rsidRPr="0078465B">
              <w:rPr>
                <w:rFonts w:eastAsia="Century Gothic" w:cs="Century Gothic"/>
                <w:color w:val="000000"/>
                <w:sz w:val="18"/>
                <w:szCs w:val="18"/>
              </w:rPr>
              <w:t>A reminder system to invite patients to recommend screening tests (</w:t>
            </w:r>
            <w:proofErr w:type="gramStart"/>
            <w:r w:rsidRPr="0078465B">
              <w:rPr>
                <w:rFonts w:eastAsia="Century Gothic" w:cs="Century Gothic"/>
                <w:color w:val="000000"/>
                <w:sz w:val="18"/>
                <w:szCs w:val="18"/>
              </w:rPr>
              <w:t>e.g.</w:t>
            </w:r>
            <w:proofErr w:type="gramEnd"/>
            <w:r w:rsidRPr="0078465B">
              <w:rPr>
                <w:rFonts w:eastAsia="Century Gothic" w:cs="Century Gothic"/>
                <w:color w:val="000000"/>
                <w:sz w:val="18"/>
                <w:szCs w:val="18"/>
              </w:rPr>
              <w:t xml:space="preserve"> Pap test, mammogram)?</w:t>
            </w:r>
          </w:p>
        </w:tc>
        <w:tc>
          <w:tcPr>
            <w:tcW w:w="714" w:type="pct"/>
            <w:shd w:val="clear" w:color="auto" w:fill="FFFFFF"/>
            <w:tcMar>
              <w:top w:w="0" w:type="dxa"/>
              <w:left w:w="0" w:type="dxa"/>
              <w:bottom w:w="0" w:type="dxa"/>
              <w:right w:w="0" w:type="dxa"/>
            </w:tcMar>
            <w:vAlign w:val="center"/>
          </w:tcPr>
          <w:p w14:paraId="202510B0" w14:textId="77777777" w:rsidR="00852940" w:rsidRPr="0078465B" w:rsidRDefault="00852940" w:rsidP="0052599A">
            <w:pPr>
              <w:spacing w:before="20" w:afterLines="20" w:after="48"/>
              <w:ind w:left="100" w:right="100"/>
              <w:jc w:val="center"/>
              <w:rPr>
                <w:sz w:val="18"/>
                <w:szCs w:val="18"/>
              </w:rPr>
            </w:pPr>
            <w:r w:rsidRPr="0078465B">
              <w:rPr>
                <w:rFonts w:eastAsia="Century Gothic" w:cs="Century Gothic"/>
                <w:color w:val="000000"/>
                <w:sz w:val="18"/>
                <w:szCs w:val="18"/>
              </w:rPr>
              <w:t>119 (99%)</w:t>
            </w:r>
          </w:p>
        </w:tc>
        <w:tc>
          <w:tcPr>
            <w:tcW w:w="714" w:type="pct"/>
            <w:shd w:val="clear" w:color="auto" w:fill="FFFFFF"/>
            <w:tcMar>
              <w:top w:w="0" w:type="dxa"/>
              <w:left w:w="0" w:type="dxa"/>
              <w:bottom w:w="0" w:type="dxa"/>
              <w:right w:w="0" w:type="dxa"/>
            </w:tcMar>
            <w:vAlign w:val="center"/>
          </w:tcPr>
          <w:p w14:paraId="48FDF1A6" w14:textId="77777777" w:rsidR="00852940" w:rsidRPr="0078465B" w:rsidRDefault="00852940" w:rsidP="0052599A">
            <w:pPr>
              <w:spacing w:before="20" w:afterLines="20" w:after="48"/>
              <w:ind w:left="100" w:right="100"/>
              <w:jc w:val="center"/>
              <w:rPr>
                <w:sz w:val="18"/>
                <w:szCs w:val="18"/>
              </w:rPr>
            </w:pPr>
            <w:r w:rsidRPr="0078465B">
              <w:rPr>
                <w:rFonts w:eastAsia="Century Gothic" w:cs="Century Gothic"/>
                <w:color w:val="000000"/>
                <w:sz w:val="18"/>
                <w:szCs w:val="18"/>
              </w:rPr>
              <w:t>1 (1%)</w:t>
            </w:r>
          </w:p>
        </w:tc>
      </w:tr>
      <w:tr w:rsidR="00852940" w:rsidRPr="0078465B" w14:paraId="0CDFDAD1" w14:textId="77777777" w:rsidTr="005C554C">
        <w:trPr>
          <w:cantSplit/>
          <w:jc w:val="center"/>
        </w:trPr>
        <w:tc>
          <w:tcPr>
            <w:tcW w:w="714" w:type="pct"/>
            <w:vMerge/>
            <w:shd w:val="clear" w:color="auto" w:fill="FFFFFF"/>
            <w:tcMar>
              <w:top w:w="0" w:type="dxa"/>
              <w:left w:w="0" w:type="dxa"/>
              <w:bottom w:w="0" w:type="dxa"/>
              <w:right w:w="0" w:type="dxa"/>
            </w:tcMar>
            <w:vAlign w:val="center"/>
          </w:tcPr>
          <w:p w14:paraId="2C69F454" w14:textId="77777777" w:rsidR="00852940" w:rsidRPr="0078465B" w:rsidRDefault="00852940" w:rsidP="0052599A">
            <w:pPr>
              <w:spacing w:before="20" w:afterLines="20" w:after="48"/>
              <w:ind w:left="100" w:right="100"/>
              <w:rPr>
                <w:sz w:val="18"/>
                <w:szCs w:val="18"/>
              </w:rPr>
            </w:pPr>
          </w:p>
        </w:tc>
        <w:tc>
          <w:tcPr>
            <w:tcW w:w="2857" w:type="pct"/>
            <w:shd w:val="clear" w:color="auto" w:fill="FFFFFF"/>
            <w:tcMar>
              <w:top w:w="0" w:type="dxa"/>
              <w:left w:w="0" w:type="dxa"/>
              <w:bottom w:w="0" w:type="dxa"/>
              <w:right w:w="0" w:type="dxa"/>
            </w:tcMar>
            <w:vAlign w:val="center"/>
          </w:tcPr>
          <w:p w14:paraId="77CF0331" w14:textId="77777777" w:rsidR="00852940" w:rsidRPr="0078465B" w:rsidRDefault="00852940" w:rsidP="0052599A">
            <w:pPr>
              <w:spacing w:before="20" w:afterLines="20" w:after="48"/>
              <w:ind w:left="100" w:right="100"/>
              <w:rPr>
                <w:sz w:val="18"/>
                <w:szCs w:val="18"/>
              </w:rPr>
            </w:pPr>
            <w:r w:rsidRPr="0078465B">
              <w:rPr>
                <w:rFonts w:eastAsia="Century Gothic" w:cs="Century Gothic"/>
                <w:color w:val="000000"/>
                <w:sz w:val="18"/>
                <w:szCs w:val="18"/>
              </w:rPr>
              <w:t>A system to track laboratory tests ordered until results reach clinicians?</w:t>
            </w:r>
          </w:p>
        </w:tc>
        <w:tc>
          <w:tcPr>
            <w:tcW w:w="714" w:type="pct"/>
            <w:shd w:val="clear" w:color="auto" w:fill="FFFFFF"/>
            <w:tcMar>
              <w:top w:w="0" w:type="dxa"/>
              <w:left w:w="0" w:type="dxa"/>
              <w:bottom w:w="0" w:type="dxa"/>
              <w:right w:w="0" w:type="dxa"/>
            </w:tcMar>
            <w:vAlign w:val="center"/>
          </w:tcPr>
          <w:p w14:paraId="5BBA7658" w14:textId="77777777" w:rsidR="00852940" w:rsidRPr="0078465B" w:rsidRDefault="00852940" w:rsidP="0052599A">
            <w:pPr>
              <w:spacing w:before="20" w:afterLines="20" w:after="48"/>
              <w:ind w:left="100" w:right="100"/>
              <w:jc w:val="center"/>
              <w:rPr>
                <w:sz w:val="18"/>
                <w:szCs w:val="18"/>
              </w:rPr>
            </w:pPr>
            <w:r w:rsidRPr="0078465B">
              <w:rPr>
                <w:rFonts w:eastAsia="Century Gothic" w:cs="Century Gothic"/>
                <w:color w:val="000000"/>
                <w:sz w:val="18"/>
                <w:szCs w:val="18"/>
              </w:rPr>
              <w:t>88 (73%)</w:t>
            </w:r>
          </w:p>
        </w:tc>
        <w:tc>
          <w:tcPr>
            <w:tcW w:w="714" w:type="pct"/>
            <w:shd w:val="clear" w:color="auto" w:fill="FFFFFF"/>
            <w:tcMar>
              <w:top w:w="0" w:type="dxa"/>
              <w:left w:w="0" w:type="dxa"/>
              <w:bottom w:w="0" w:type="dxa"/>
              <w:right w:w="0" w:type="dxa"/>
            </w:tcMar>
            <w:vAlign w:val="center"/>
          </w:tcPr>
          <w:p w14:paraId="1B5AFE70" w14:textId="77777777" w:rsidR="00852940" w:rsidRPr="0078465B" w:rsidRDefault="00852940" w:rsidP="0052599A">
            <w:pPr>
              <w:spacing w:before="20" w:afterLines="20" w:after="48"/>
              <w:ind w:left="100" w:right="100"/>
              <w:jc w:val="center"/>
              <w:rPr>
                <w:sz w:val="18"/>
                <w:szCs w:val="18"/>
              </w:rPr>
            </w:pPr>
            <w:r w:rsidRPr="0078465B">
              <w:rPr>
                <w:rFonts w:eastAsia="Century Gothic" w:cs="Century Gothic"/>
                <w:color w:val="000000"/>
                <w:sz w:val="18"/>
                <w:szCs w:val="18"/>
              </w:rPr>
              <w:t>32 (27%)</w:t>
            </w:r>
          </w:p>
        </w:tc>
      </w:tr>
      <w:tr w:rsidR="00852940" w:rsidRPr="0078465B" w14:paraId="4C83A66E" w14:textId="77777777" w:rsidTr="005C554C">
        <w:trPr>
          <w:cantSplit/>
          <w:jc w:val="center"/>
        </w:trPr>
        <w:tc>
          <w:tcPr>
            <w:tcW w:w="714" w:type="pct"/>
            <w:vMerge/>
            <w:shd w:val="clear" w:color="auto" w:fill="FFFFFF"/>
            <w:tcMar>
              <w:top w:w="0" w:type="dxa"/>
              <w:left w:w="0" w:type="dxa"/>
              <w:bottom w:w="0" w:type="dxa"/>
              <w:right w:w="0" w:type="dxa"/>
            </w:tcMar>
            <w:vAlign w:val="center"/>
          </w:tcPr>
          <w:p w14:paraId="02DA4C63" w14:textId="77777777" w:rsidR="00852940" w:rsidRPr="0078465B" w:rsidRDefault="00852940" w:rsidP="0052599A">
            <w:pPr>
              <w:spacing w:before="20" w:afterLines="20" w:after="48"/>
              <w:ind w:left="100" w:right="100"/>
              <w:rPr>
                <w:sz w:val="18"/>
                <w:szCs w:val="18"/>
              </w:rPr>
            </w:pPr>
          </w:p>
        </w:tc>
        <w:tc>
          <w:tcPr>
            <w:tcW w:w="2857" w:type="pct"/>
            <w:shd w:val="clear" w:color="auto" w:fill="FFFFFF"/>
            <w:tcMar>
              <w:top w:w="0" w:type="dxa"/>
              <w:left w:w="0" w:type="dxa"/>
              <w:bottom w:w="0" w:type="dxa"/>
              <w:right w:w="0" w:type="dxa"/>
            </w:tcMar>
            <w:vAlign w:val="center"/>
          </w:tcPr>
          <w:p w14:paraId="0BB117E2" w14:textId="77777777" w:rsidR="00852940" w:rsidRPr="0078465B" w:rsidRDefault="00852940" w:rsidP="0052599A">
            <w:pPr>
              <w:spacing w:before="20" w:afterLines="20" w:after="48"/>
              <w:ind w:left="100" w:right="100"/>
              <w:rPr>
                <w:sz w:val="18"/>
                <w:szCs w:val="18"/>
              </w:rPr>
            </w:pPr>
            <w:r w:rsidRPr="0078465B">
              <w:rPr>
                <w:rFonts w:eastAsia="Century Gothic" w:cs="Century Gothic"/>
                <w:color w:val="000000"/>
                <w:sz w:val="18"/>
                <w:szCs w:val="18"/>
              </w:rPr>
              <w:t xml:space="preserve">A tool to assist lifestyle counselling or to help modify </w:t>
            </w:r>
            <w:proofErr w:type="spellStart"/>
            <w:r w:rsidRPr="0078465B">
              <w:rPr>
                <w:rFonts w:eastAsia="Century Gothic" w:cs="Century Gothic"/>
                <w:color w:val="000000"/>
                <w:sz w:val="18"/>
                <w:szCs w:val="18"/>
              </w:rPr>
              <w:t>behaviors</w:t>
            </w:r>
            <w:proofErr w:type="spellEnd"/>
            <w:r w:rsidRPr="0078465B">
              <w:rPr>
                <w:rFonts w:eastAsia="Century Gothic" w:cs="Century Gothic"/>
                <w:color w:val="000000"/>
                <w:sz w:val="18"/>
                <w:szCs w:val="18"/>
              </w:rPr>
              <w:t xml:space="preserve"> (</w:t>
            </w:r>
            <w:proofErr w:type="gramStart"/>
            <w:r w:rsidRPr="0078465B">
              <w:rPr>
                <w:rFonts w:eastAsia="Century Gothic" w:cs="Century Gothic"/>
                <w:color w:val="000000"/>
                <w:sz w:val="18"/>
                <w:szCs w:val="18"/>
              </w:rPr>
              <w:t>e.g.</w:t>
            </w:r>
            <w:proofErr w:type="gramEnd"/>
            <w:r w:rsidRPr="0078465B">
              <w:rPr>
                <w:rFonts w:eastAsia="Century Gothic" w:cs="Century Gothic"/>
                <w:color w:val="000000"/>
                <w:sz w:val="18"/>
                <w:szCs w:val="18"/>
              </w:rPr>
              <w:t xml:space="preserve"> smoking cessation program, health education program)?</w:t>
            </w:r>
          </w:p>
        </w:tc>
        <w:tc>
          <w:tcPr>
            <w:tcW w:w="714" w:type="pct"/>
            <w:shd w:val="clear" w:color="auto" w:fill="FFFFFF"/>
            <w:tcMar>
              <w:top w:w="0" w:type="dxa"/>
              <w:left w:w="0" w:type="dxa"/>
              <w:bottom w:w="0" w:type="dxa"/>
              <w:right w:w="0" w:type="dxa"/>
            </w:tcMar>
            <w:vAlign w:val="center"/>
          </w:tcPr>
          <w:p w14:paraId="23EDE923" w14:textId="77777777" w:rsidR="00852940" w:rsidRPr="0078465B" w:rsidRDefault="00852940" w:rsidP="0052599A">
            <w:pPr>
              <w:spacing w:before="20" w:afterLines="20" w:after="48"/>
              <w:ind w:left="100" w:right="100"/>
              <w:jc w:val="center"/>
              <w:rPr>
                <w:sz w:val="18"/>
                <w:szCs w:val="18"/>
              </w:rPr>
            </w:pPr>
            <w:r w:rsidRPr="0078465B">
              <w:rPr>
                <w:rFonts w:eastAsia="Century Gothic" w:cs="Century Gothic"/>
                <w:color w:val="000000"/>
                <w:sz w:val="18"/>
                <w:szCs w:val="18"/>
              </w:rPr>
              <w:t>86 (72%)</w:t>
            </w:r>
          </w:p>
        </w:tc>
        <w:tc>
          <w:tcPr>
            <w:tcW w:w="714" w:type="pct"/>
            <w:shd w:val="clear" w:color="auto" w:fill="FFFFFF"/>
            <w:tcMar>
              <w:top w:w="0" w:type="dxa"/>
              <w:left w:w="0" w:type="dxa"/>
              <w:bottom w:w="0" w:type="dxa"/>
              <w:right w:w="0" w:type="dxa"/>
            </w:tcMar>
            <w:vAlign w:val="center"/>
          </w:tcPr>
          <w:p w14:paraId="79159860" w14:textId="77777777" w:rsidR="00852940" w:rsidRPr="0078465B" w:rsidRDefault="00852940" w:rsidP="0052599A">
            <w:pPr>
              <w:spacing w:before="20" w:afterLines="20" w:after="48"/>
              <w:ind w:left="100" w:right="100"/>
              <w:jc w:val="center"/>
              <w:rPr>
                <w:sz w:val="18"/>
                <w:szCs w:val="18"/>
              </w:rPr>
            </w:pPr>
            <w:r w:rsidRPr="0078465B">
              <w:rPr>
                <w:rFonts w:eastAsia="Century Gothic" w:cs="Century Gothic"/>
                <w:color w:val="000000"/>
                <w:sz w:val="18"/>
                <w:szCs w:val="18"/>
              </w:rPr>
              <w:t>33 (28%)</w:t>
            </w:r>
          </w:p>
        </w:tc>
      </w:tr>
      <w:tr w:rsidR="00852940" w:rsidRPr="0078465B" w14:paraId="3725F1C5" w14:textId="77777777" w:rsidTr="005C554C">
        <w:trPr>
          <w:cantSplit/>
          <w:jc w:val="center"/>
        </w:trPr>
        <w:tc>
          <w:tcPr>
            <w:tcW w:w="714" w:type="pct"/>
            <w:vMerge w:val="restart"/>
            <w:shd w:val="clear" w:color="auto" w:fill="FFFFFF"/>
            <w:tcMar>
              <w:top w:w="0" w:type="dxa"/>
              <w:left w:w="0" w:type="dxa"/>
              <w:bottom w:w="0" w:type="dxa"/>
              <w:right w:w="0" w:type="dxa"/>
            </w:tcMar>
            <w:vAlign w:val="center"/>
          </w:tcPr>
          <w:p w14:paraId="71949C74" w14:textId="2714C525" w:rsidR="00852940" w:rsidRPr="0078465B" w:rsidRDefault="00852940" w:rsidP="0052599A">
            <w:pPr>
              <w:spacing w:before="20" w:afterLines="20" w:after="48"/>
              <w:ind w:left="100" w:right="100"/>
              <w:rPr>
                <w:sz w:val="18"/>
                <w:szCs w:val="18"/>
              </w:rPr>
            </w:pPr>
            <w:r w:rsidRPr="0078465B">
              <w:rPr>
                <w:rFonts w:eastAsia="Century Gothic" w:cs="Century Gothic"/>
                <w:color w:val="000000"/>
                <w:sz w:val="18"/>
                <w:szCs w:val="18"/>
              </w:rPr>
              <w:t>Response to R1 survey, practices active 1 April 2021 &amp; responding to R5</w:t>
            </w:r>
            <w:r w:rsidR="002E6046">
              <w:rPr>
                <w:rFonts w:eastAsia="Century Gothic" w:cs="Century Gothic"/>
                <w:color w:val="000000"/>
                <w:sz w:val="18"/>
                <w:szCs w:val="18"/>
              </w:rPr>
              <w:t xml:space="preserve"> survey</w:t>
            </w:r>
          </w:p>
        </w:tc>
        <w:tc>
          <w:tcPr>
            <w:tcW w:w="2857" w:type="pct"/>
            <w:shd w:val="clear" w:color="auto" w:fill="FFFFFF"/>
            <w:tcMar>
              <w:top w:w="0" w:type="dxa"/>
              <w:left w:w="0" w:type="dxa"/>
              <w:bottom w:w="0" w:type="dxa"/>
              <w:right w:w="0" w:type="dxa"/>
            </w:tcMar>
            <w:vAlign w:val="center"/>
          </w:tcPr>
          <w:p w14:paraId="6D430DD1" w14:textId="77777777" w:rsidR="00852940" w:rsidRPr="0078465B" w:rsidRDefault="00852940" w:rsidP="0052599A">
            <w:pPr>
              <w:spacing w:before="20" w:afterLines="20" w:after="48"/>
              <w:ind w:left="100" w:right="100"/>
              <w:rPr>
                <w:sz w:val="18"/>
                <w:szCs w:val="18"/>
              </w:rPr>
            </w:pPr>
            <w:r w:rsidRPr="0078465B">
              <w:rPr>
                <w:rFonts w:eastAsia="Century Gothic" w:cs="Century Gothic"/>
                <w:color w:val="000000"/>
                <w:sz w:val="18"/>
                <w:szCs w:val="18"/>
              </w:rPr>
              <w:t>A checklist for preventive clinical practices (counselling, screening, immunisation) to carry out with patients, according to guidelines?</w:t>
            </w:r>
          </w:p>
        </w:tc>
        <w:tc>
          <w:tcPr>
            <w:tcW w:w="714" w:type="pct"/>
            <w:shd w:val="clear" w:color="auto" w:fill="FFFFFF"/>
            <w:tcMar>
              <w:top w:w="0" w:type="dxa"/>
              <w:left w:w="0" w:type="dxa"/>
              <w:bottom w:w="0" w:type="dxa"/>
              <w:right w:w="0" w:type="dxa"/>
            </w:tcMar>
            <w:vAlign w:val="center"/>
          </w:tcPr>
          <w:p w14:paraId="4075F88C" w14:textId="77777777" w:rsidR="00852940" w:rsidRPr="0078465B" w:rsidRDefault="00852940" w:rsidP="0052599A">
            <w:pPr>
              <w:spacing w:before="20" w:afterLines="20" w:after="48"/>
              <w:ind w:left="100" w:right="100"/>
              <w:jc w:val="center"/>
              <w:rPr>
                <w:sz w:val="18"/>
                <w:szCs w:val="18"/>
              </w:rPr>
            </w:pPr>
            <w:r w:rsidRPr="0078465B">
              <w:rPr>
                <w:rFonts w:eastAsia="Century Gothic" w:cs="Century Gothic"/>
                <w:color w:val="000000"/>
                <w:sz w:val="18"/>
                <w:szCs w:val="18"/>
              </w:rPr>
              <w:t>58 (87%)</w:t>
            </w:r>
          </w:p>
        </w:tc>
        <w:tc>
          <w:tcPr>
            <w:tcW w:w="714" w:type="pct"/>
            <w:shd w:val="clear" w:color="auto" w:fill="FFFFFF"/>
            <w:tcMar>
              <w:top w:w="0" w:type="dxa"/>
              <w:left w:w="0" w:type="dxa"/>
              <w:bottom w:w="0" w:type="dxa"/>
              <w:right w:w="0" w:type="dxa"/>
            </w:tcMar>
            <w:vAlign w:val="center"/>
          </w:tcPr>
          <w:p w14:paraId="08CCE2D0" w14:textId="77777777" w:rsidR="00852940" w:rsidRPr="0078465B" w:rsidRDefault="00852940" w:rsidP="0052599A">
            <w:pPr>
              <w:spacing w:before="20" w:afterLines="20" w:after="48"/>
              <w:ind w:left="100" w:right="100"/>
              <w:jc w:val="center"/>
              <w:rPr>
                <w:sz w:val="18"/>
                <w:szCs w:val="18"/>
              </w:rPr>
            </w:pPr>
            <w:r w:rsidRPr="0078465B">
              <w:rPr>
                <w:rFonts w:eastAsia="Century Gothic" w:cs="Century Gothic"/>
                <w:color w:val="000000"/>
                <w:sz w:val="18"/>
                <w:szCs w:val="18"/>
              </w:rPr>
              <w:t>9 (13%)</w:t>
            </w:r>
          </w:p>
        </w:tc>
      </w:tr>
      <w:tr w:rsidR="00852940" w:rsidRPr="0078465B" w14:paraId="2E738157" w14:textId="77777777" w:rsidTr="005C554C">
        <w:trPr>
          <w:cantSplit/>
          <w:jc w:val="center"/>
        </w:trPr>
        <w:tc>
          <w:tcPr>
            <w:tcW w:w="714" w:type="pct"/>
            <w:vMerge/>
            <w:shd w:val="clear" w:color="auto" w:fill="FFFFFF"/>
            <w:tcMar>
              <w:top w:w="0" w:type="dxa"/>
              <w:left w:w="0" w:type="dxa"/>
              <w:bottom w:w="0" w:type="dxa"/>
              <w:right w:w="0" w:type="dxa"/>
            </w:tcMar>
            <w:vAlign w:val="center"/>
          </w:tcPr>
          <w:p w14:paraId="45B8F2D9" w14:textId="77777777" w:rsidR="00852940" w:rsidRPr="0078465B" w:rsidRDefault="00852940" w:rsidP="0052599A">
            <w:pPr>
              <w:spacing w:before="20" w:afterLines="20" w:after="48"/>
              <w:ind w:left="100" w:right="100"/>
              <w:rPr>
                <w:sz w:val="18"/>
                <w:szCs w:val="18"/>
              </w:rPr>
            </w:pPr>
          </w:p>
        </w:tc>
        <w:tc>
          <w:tcPr>
            <w:tcW w:w="2857" w:type="pct"/>
            <w:shd w:val="clear" w:color="auto" w:fill="FFFFFF"/>
            <w:tcMar>
              <w:top w:w="0" w:type="dxa"/>
              <w:left w:w="0" w:type="dxa"/>
              <w:bottom w:w="0" w:type="dxa"/>
              <w:right w:w="0" w:type="dxa"/>
            </w:tcMar>
            <w:vAlign w:val="center"/>
          </w:tcPr>
          <w:p w14:paraId="63495854" w14:textId="77777777" w:rsidR="00852940" w:rsidRPr="0078465B" w:rsidRDefault="00852940" w:rsidP="0052599A">
            <w:pPr>
              <w:spacing w:before="20" w:afterLines="20" w:after="48"/>
              <w:ind w:left="100" w:right="100"/>
              <w:rPr>
                <w:sz w:val="18"/>
                <w:szCs w:val="18"/>
              </w:rPr>
            </w:pPr>
            <w:r w:rsidRPr="0078465B">
              <w:rPr>
                <w:rFonts w:eastAsia="Century Gothic" w:cs="Century Gothic"/>
                <w:color w:val="000000"/>
                <w:sz w:val="18"/>
                <w:szCs w:val="18"/>
              </w:rPr>
              <w:t>A reminder system to invite patients to recommend screening tests (</w:t>
            </w:r>
            <w:proofErr w:type="gramStart"/>
            <w:r w:rsidRPr="0078465B">
              <w:rPr>
                <w:rFonts w:eastAsia="Century Gothic" w:cs="Century Gothic"/>
                <w:color w:val="000000"/>
                <w:sz w:val="18"/>
                <w:szCs w:val="18"/>
              </w:rPr>
              <w:t>e.g.</w:t>
            </w:r>
            <w:proofErr w:type="gramEnd"/>
            <w:r w:rsidRPr="0078465B">
              <w:rPr>
                <w:rFonts w:eastAsia="Century Gothic" w:cs="Century Gothic"/>
                <w:color w:val="000000"/>
                <w:sz w:val="18"/>
                <w:szCs w:val="18"/>
              </w:rPr>
              <w:t xml:space="preserve"> Pap test, mammogram)?</w:t>
            </w:r>
          </w:p>
        </w:tc>
        <w:tc>
          <w:tcPr>
            <w:tcW w:w="714" w:type="pct"/>
            <w:shd w:val="clear" w:color="auto" w:fill="FFFFFF"/>
            <w:tcMar>
              <w:top w:w="0" w:type="dxa"/>
              <w:left w:w="0" w:type="dxa"/>
              <w:bottom w:w="0" w:type="dxa"/>
              <w:right w:w="0" w:type="dxa"/>
            </w:tcMar>
            <w:vAlign w:val="center"/>
          </w:tcPr>
          <w:p w14:paraId="0FCE8521" w14:textId="77777777" w:rsidR="00852940" w:rsidRPr="0078465B" w:rsidRDefault="00852940" w:rsidP="0052599A">
            <w:pPr>
              <w:spacing w:before="20" w:afterLines="20" w:after="48"/>
              <w:ind w:left="100" w:right="100"/>
              <w:jc w:val="center"/>
              <w:rPr>
                <w:sz w:val="18"/>
                <w:szCs w:val="18"/>
              </w:rPr>
            </w:pPr>
            <w:r w:rsidRPr="0078465B">
              <w:rPr>
                <w:rFonts w:eastAsia="Century Gothic" w:cs="Century Gothic"/>
                <w:color w:val="000000"/>
                <w:sz w:val="18"/>
                <w:szCs w:val="18"/>
              </w:rPr>
              <w:t>67 (100%)</w:t>
            </w:r>
          </w:p>
        </w:tc>
        <w:tc>
          <w:tcPr>
            <w:tcW w:w="714" w:type="pct"/>
            <w:shd w:val="clear" w:color="auto" w:fill="FFFFFF"/>
            <w:tcMar>
              <w:top w:w="0" w:type="dxa"/>
              <w:left w:w="0" w:type="dxa"/>
              <w:bottom w:w="0" w:type="dxa"/>
              <w:right w:w="0" w:type="dxa"/>
            </w:tcMar>
            <w:vAlign w:val="center"/>
          </w:tcPr>
          <w:p w14:paraId="00D60B13" w14:textId="77777777" w:rsidR="00852940" w:rsidRPr="0078465B" w:rsidRDefault="00852940" w:rsidP="0052599A">
            <w:pPr>
              <w:spacing w:before="20" w:afterLines="20" w:after="48"/>
              <w:ind w:left="100" w:right="100"/>
              <w:jc w:val="center"/>
              <w:rPr>
                <w:sz w:val="18"/>
                <w:szCs w:val="18"/>
              </w:rPr>
            </w:pPr>
          </w:p>
        </w:tc>
      </w:tr>
      <w:tr w:rsidR="00852940" w:rsidRPr="0078465B" w14:paraId="6A56DB88" w14:textId="77777777" w:rsidTr="005C554C">
        <w:trPr>
          <w:cantSplit/>
          <w:jc w:val="center"/>
        </w:trPr>
        <w:tc>
          <w:tcPr>
            <w:tcW w:w="714" w:type="pct"/>
            <w:vMerge/>
            <w:shd w:val="clear" w:color="auto" w:fill="FFFFFF"/>
            <w:tcMar>
              <w:top w:w="0" w:type="dxa"/>
              <w:left w:w="0" w:type="dxa"/>
              <w:bottom w:w="0" w:type="dxa"/>
              <w:right w:w="0" w:type="dxa"/>
            </w:tcMar>
            <w:vAlign w:val="center"/>
          </w:tcPr>
          <w:p w14:paraId="2035AB3E" w14:textId="77777777" w:rsidR="00852940" w:rsidRPr="0078465B" w:rsidRDefault="00852940" w:rsidP="0052599A">
            <w:pPr>
              <w:spacing w:before="20" w:afterLines="20" w:after="48"/>
              <w:ind w:left="100" w:right="100"/>
              <w:rPr>
                <w:sz w:val="18"/>
                <w:szCs w:val="18"/>
              </w:rPr>
            </w:pPr>
          </w:p>
        </w:tc>
        <w:tc>
          <w:tcPr>
            <w:tcW w:w="2857" w:type="pct"/>
            <w:shd w:val="clear" w:color="auto" w:fill="FFFFFF"/>
            <w:tcMar>
              <w:top w:w="0" w:type="dxa"/>
              <w:left w:w="0" w:type="dxa"/>
              <w:bottom w:w="0" w:type="dxa"/>
              <w:right w:w="0" w:type="dxa"/>
            </w:tcMar>
            <w:vAlign w:val="center"/>
          </w:tcPr>
          <w:p w14:paraId="45F73730" w14:textId="77777777" w:rsidR="00852940" w:rsidRPr="0078465B" w:rsidRDefault="00852940" w:rsidP="0052599A">
            <w:pPr>
              <w:spacing w:before="20" w:afterLines="20" w:after="48"/>
              <w:ind w:left="100" w:right="100"/>
              <w:rPr>
                <w:sz w:val="18"/>
                <w:szCs w:val="18"/>
              </w:rPr>
            </w:pPr>
            <w:r w:rsidRPr="0078465B">
              <w:rPr>
                <w:rFonts w:eastAsia="Century Gothic" w:cs="Century Gothic"/>
                <w:color w:val="000000"/>
                <w:sz w:val="18"/>
                <w:szCs w:val="18"/>
              </w:rPr>
              <w:t>A system to track laboratory tests ordered until results reach clinicians?</w:t>
            </w:r>
          </w:p>
        </w:tc>
        <w:tc>
          <w:tcPr>
            <w:tcW w:w="714" w:type="pct"/>
            <w:shd w:val="clear" w:color="auto" w:fill="FFFFFF"/>
            <w:tcMar>
              <w:top w:w="0" w:type="dxa"/>
              <w:left w:w="0" w:type="dxa"/>
              <w:bottom w:w="0" w:type="dxa"/>
              <w:right w:w="0" w:type="dxa"/>
            </w:tcMar>
            <w:vAlign w:val="center"/>
          </w:tcPr>
          <w:p w14:paraId="380CFD79" w14:textId="77777777" w:rsidR="00852940" w:rsidRPr="0078465B" w:rsidRDefault="00852940" w:rsidP="0052599A">
            <w:pPr>
              <w:spacing w:before="20" w:afterLines="20" w:after="48"/>
              <w:ind w:left="100" w:right="100"/>
              <w:jc w:val="center"/>
              <w:rPr>
                <w:sz w:val="18"/>
                <w:szCs w:val="18"/>
              </w:rPr>
            </w:pPr>
            <w:r w:rsidRPr="0078465B">
              <w:rPr>
                <w:rFonts w:eastAsia="Century Gothic" w:cs="Century Gothic"/>
                <w:color w:val="000000"/>
                <w:sz w:val="18"/>
                <w:szCs w:val="18"/>
              </w:rPr>
              <w:t>50 (75%)</w:t>
            </w:r>
          </w:p>
        </w:tc>
        <w:tc>
          <w:tcPr>
            <w:tcW w:w="714" w:type="pct"/>
            <w:shd w:val="clear" w:color="auto" w:fill="FFFFFF"/>
            <w:tcMar>
              <w:top w:w="0" w:type="dxa"/>
              <w:left w:w="0" w:type="dxa"/>
              <w:bottom w:w="0" w:type="dxa"/>
              <w:right w:w="0" w:type="dxa"/>
            </w:tcMar>
            <w:vAlign w:val="center"/>
          </w:tcPr>
          <w:p w14:paraId="6564E29F" w14:textId="77777777" w:rsidR="00852940" w:rsidRPr="0078465B" w:rsidRDefault="00852940" w:rsidP="0052599A">
            <w:pPr>
              <w:spacing w:before="20" w:afterLines="20" w:after="48"/>
              <w:ind w:left="100" w:right="100"/>
              <w:jc w:val="center"/>
              <w:rPr>
                <w:sz w:val="18"/>
                <w:szCs w:val="18"/>
              </w:rPr>
            </w:pPr>
            <w:r w:rsidRPr="0078465B">
              <w:rPr>
                <w:rFonts w:eastAsia="Century Gothic" w:cs="Century Gothic"/>
                <w:color w:val="000000"/>
                <w:sz w:val="18"/>
                <w:szCs w:val="18"/>
              </w:rPr>
              <w:t>17 (25%)</w:t>
            </w:r>
          </w:p>
        </w:tc>
      </w:tr>
      <w:tr w:rsidR="00852940" w:rsidRPr="0078465B" w14:paraId="09355BB1" w14:textId="77777777" w:rsidTr="005C554C">
        <w:trPr>
          <w:cantSplit/>
          <w:jc w:val="center"/>
        </w:trPr>
        <w:tc>
          <w:tcPr>
            <w:tcW w:w="714" w:type="pct"/>
            <w:vMerge/>
            <w:shd w:val="clear" w:color="auto" w:fill="FFFFFF"/>
            <w:tcMar>
              <w:top w:w="0" w:type="dxa"/>
              <w:left w:w="0" w:type="dxa"/>
              <w:bottom w:w="0" w:type="dxa"/>
              <w:right w:w="0" w:type="dxa"/>
            </w:tcMar>
            <w:vAlign w:val="center"/>
          </w:tcPr>
          <w:p w14:paraId="2130CE38" w14:textId="77777777" w:rsidR="00852940" w:rsidRPr="0078465B" w:rsidRDefault="00852940" w:rsidP="0052599A">
            <w:pPr>
              <w:spacing w:before="20" w:afterLines="20" w:after="48"/>
              <w:ind w:left="100" w:right="100"/>
              <w:rPr>
                <w:sz w:val="18"/>
                <w:szCs w:val="18"/>
              </w:rPr>
            </w:pPr>
          </w:p>
        </w:tc>
        <w:tc>
          <w:tcPr>
            <w:tcW w:w="2857" w:type="pct"/>
            <w:shd w:val="clear" w:color="auto" w:fill="FFFFFF"/>
            <w:tcMar>
              <w:top w:w="0" w:type="dxa"/>
              <w:left w:w="0" w:type="dxa"/>
              <w:bottom w:w="0" w:type="dxa"/>
              <w:right w:w="0" w:type="dxa"/>
            </w:tcMar>
            <w:vAlign w:val="center"/>
          </w:tcPr>
          <w:p w14:paraId="6863FDB4" w14:textId="77777777" w:rsidR="00852940" w:rsidRPr="0078465B" w:rsidRDefault="00852940" w:rsidP="0052599A">
            <w:pPr>
              <w:spacing w:before="20" w:afterLines="20" w:after="48"/>
              <w:ind w:left="100" w:right="100"/>
              <w:rPr>
                <w:sz w:val="18"/>
                <w:szCs w:val="18"/>
              </w:rPr>
            </w:pPr>
            <w:r w:rsidRPr="0078465B">
              <w:rPr>
                <w:rFonts w:eastAsia="Century Gothic" w:cs="Century Gothic"/>
                <w:color w:val="000000"/>
                <w:sz w:val="18"/>
                <w:szCs w:val="18"/>
              </w:rPr>
              <w:t xml:space="preserve">A tool to assist lifestyle counselling or to help modify </w:t>
            </w:r>
            <w:proofErr w:type="spellStart"/>
            <w:r w:rsidRPr="0078465B">
              <w:rPr>
                <w:rFonts w:eastAsia="Century Gothic" w:cs="Century Gothic"/>
                <w:color w:val="000000"/>
                <w:sz w:val="18"/>
                <w:szCs w:val="18"/>
              </w:rPr>
              <w:t>behaviors</w:t>
            </w:r>
            <w:proofErr w:type="spellEnd"/>
            <w:r w:rsidRPr="0078465B">
              <w:rPr>
                <w:rFonts w:eastAsia="Century Gothic" w:cs="Century Gothic"/>
                <w:color w:val="000000"/>
                <w:sz w:val="18"/>
                <w:szCs w:val="18"/>
              </w:rPr>
              <w:t xml:space="preserve"> (</w:t>
            </w:r>
            <w:proofErr w:type="gramStart"/>
            <w:r w:rsidRPr="0078465B">
              <w:rPr>
                <w:rFonts w:eastAsia="Century Gothic" w:cs="Century Gothic"/>
                <w:color w:val="000000"/>
                <w:sz w:val="18"/>
                <w:szCs w:val="18"/>
              </w:rPr>
              <w:t>e.g.</w:t>
            </w:r>
            <w:proofErr w:type="gramEnd"/>
            <w:r w:rsidRPr="0078465B">
              <w:rPr>
                <w:rFonts w:eastAsia="Century Gothic" w:cs="Century Gothic"/>
                <w:color w:val="000000"/>
                <w:sz w:val="18"/>
                <w:szCs w:val="18"/>
              </w:rPr>
              <w:t xml:space="preserve"> smoking cessation program, health education program)?</w:t>
            </w:r>
          </w:p>
        </w:tc>
        <w:tc>
          <w:tcPr>
            <w:tcW w:w="714" w:type="pct"/>
            <w:shd w:val="clear" w:color="auto" w:fill="FFFFFF"/>
            <w:tcMar>
              <w:top w:w="0" w:type="dxa"/>
              <w:left w:w="0" w:type="dxa"/>
              <w:bottom w:w="0" w:type="dxa"/>
              <w:right w:w="0" w:type="dxa"/>
            </w:tcMar>
            <w:vAlign w:val="center"/>
          </w:tcPr>
          <w:p w14:paraId="5F08C78B" w14:textId="77777777" w:rsidR="00852940" w:rsidRPr="0078465B" w:rsidRDefault="00852940" w:rsidP="0052599A">
            <w:pPr>
              <w:spacing w:before="20" w:afterLines="20" w:after="48"/>
              <w:ind w:left="100" w:right="100"/>
              <w:jc w:val="center"/>
              <w:rPr>
                <w:sz w:val="18"/>
                <w:szCs w:val="18"/>
              </w:rPr>
            </w:pPr>
            <w:r w:rsidRPr="0078465B">
              <w:rPr>
                <w:rFonts w:eastAsia="Century Gothic" w:cs="Century Gothic"/>
                <w:color w:val="000000"/>
                <w:sz w:val="18"/>
                <w:szCs w:val="18"/>
              </w:rPr>
              <w:t>49 (73%)</w:t>
            </w:r>
          </w:p>
        </w:tc>
        <w:tc>
          <w:tcPr>
            <w:tcW w:w="714" w:type="pct"/>
            <w:shd w:val="clear" w:color="auto" w:fill="FFFFFF"/>
            <w:tcMar>
              <w:top w:w="0" w:type="dxa"/>
              <w:left w:w="0" w:type="dxa"/>
              <w:bottom w:w="0" w:type="dxa"/>
              <w:right w:w="0" w:type="dxa"/>
            </w:tcMar>
            <w:vAlign w:val="center"/>
          </w:tcPr>
          <w:p w14:paraId="6EDC0193" w14:textId="77777777" w:rsidR="00852940" w:rsidRPr="0078465B" w:rsidRDefault="00852940" w:rsidP="0052599A">
            <w:pPr>
              <w:spacing w:before="20" w:afterLines="20" w:after="48"/>
              <w:ind w:left="100" w:right="100"/>
              <w:jc w:val="center"/>
              <w:rPr>
                <w:sz w:val="18"/>
                <w:szCs w:val="18"/>
              </w:rPr>
            </w:pPr>
            <w:r w:rsidRPr="0078465B">
              <w:rPr>
                <w:rFonts w:eastAsia="Century Gothic" w:cs="Century Gothic"/>
                <w:color w:val="000000"/>
                <w:sz w:val="18"/>
                <w:szCs w:val="18"/>
              </w:rPr>
              <w:t>18 (27%)</w:t>
            </w:r>
          </w:p>
        </w:tc>
      </w:tr>
    </w:tbl>
    <w:p w14:paraId="6447EC65" w14:textId="6F0CF142" w:rsidR="00A2277D" w:rsidRPr="0058735C" w:rsidRDefault="00852940" w:rsidP="0058735C">
      <w:pPr>
        <w:pStyle w:val="Source"/>
      </w:pPr>
      <w:r w:rsidRPr="0078465B">
        <w:t xml:space="preserve">Source: </w:t>
      </w:r>
      <w:r w:rsidR="0056529B">
        <w:t>Practice survey</w:t>
      </w:r>
      <w:r w:rsidRPr="0078465B">
        <w:t xml:space="preserve"> </w:t>
      </w:r>
      <w:r w:rsidR="004A4DCC">
        <w:t xml:space="preserve">R1 </w:t>
      </w:r>
      <w:r w:rsidR="004A4DCC" w:rsidRPr="00A14258">
        <w:t>Dec 2017–Jul 2018</w:t>
      </w:r>
      <w:r w:rsidRPr="0078465B">
        <w:t xml:space="preserve">, </w:t>
      </w:r>
      <w:r w:rsidR="008F12C9">
        <w:t>question</w:t>
      </w:r>
      <w:r w:rsidRPr="0078465B">
        <w:t xml:space="preserve"> 29</w:t>
      </w:r>
      <w:r w:rsidR="00E20FF1">
        <w:t xml:space="preserve"> &amp; </w:t>
      </w:r>
      <w:r w:rsidRPr="0078465B">
        <w:t>32</w:t>
      </w:r>
      <w:r w:rsidR="009D466C">
        <w:t>.</w:t>
      </w:r>
    </w:p>
    <w:p w14:paraId="7F296A7B" w14:textId="77777777" w:rsidR="0058735C" w:rsidRDefault="0058735C">
      <w:pPr>
        <w:spacing w:after="160" w:line="259" w:lineRule="auto"/>
        <w:rPr>
          <w:rFonts w:ascii="Roboto Slab" w:eastAsia="Times New Roman" w:hAnsi="Roboto Slab" w:cs="Times New Roman"/>
          <w:bCs/>
          <w:color w:val="408BCA"/>
          <w:sz w:val="32"/>
          <w:szCs w:val="36"/>
        </w:rPr>
      </w:pPr>
      <w:r>
        <w:br w:type="page"/>
      </w:r>
    </w:p>
    <w:p w14:paraId="5D8AC7F8" w14:textId="6E3194E1" w:rsidR="00463379" w:rsidRDefault="004219FF" w:rsidP="004219FF">
      <w:pPr>
        <w:pStyle w:val="Heading2"/>
      </w:pPr>
      <w:bookmarkStart w:id="168" w:name="_Toc109997548"/>
      <w:r>
        <w:lastRenderedPageBreak/>
        <w:t>Other practice characteristics</w:t>
      </w:r>
      <w:bookmarkEnd w:id="168"/>
    </w:p>
    <w:p w14:paraId="1624D5DA" w14:textId="0C4A9749" w:rsidR="00A22421" w:rsidRDefault="00A22421" w:rsidP="00360C6F">
      <w:pPr>
        <w:pStyle w:val="TableorFigurecaptionHPA"/>
      </w:pPr>
      <w:bookmarkStart w:id="169" w:name="_Ref22638685"/>
      <w:r>
        <w:t xml:space="preserve">Table </w:t>
      </w:r>
      <w:r>
        <w:fldChar w:fldCharType="begin"/>
      </w:r>
      <w:r>
        <w:instrText>SEQ Table \* ARABIC</w:instrText>
      </w:r>
      <w:r>
        <w:fldChar w:fldCharType="separate"/>
      </w:r>
      <w:r w:rsidR="00FD44E2">
        <w:rPr>
          <w:noProof/>
        </w:rPr>
        <w:t>106</w:t>
      </w:r>
      <w:r>
        <w:fldChar w:fldCharType="end"/>
      </w:r>
      <w:r w:rsidR="00EC7156">
        <w:t>:</w:t>
      </w:r>
      <w:r>
        <w:t xml:space="preserve"> Practice Incentive Program (PIP) participation</w:t>
      </w:r>
      <w:bookmarkEnd w:id="169"/>
      <w:r w:rsidR="005C554C">
        <w:t xml:space="preserve">, </w:t>
      </w:r>
      <w:r w:rsidR="00383415">
        <w:t>by sampling strata</w:t>
      </w:r>
    </w:p>
    <w:tbl>
      <w:tblPr>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5"/>
        <w:gridCol w:w="1345"/>
        <w:gridCol w:w="1239"/>
        <w:gridCol w:w="1241"/>
        <w:gridCol w:w="1239"/>
        <w:gridCol w:w="1239"/>
        <w:gridCol w:w="1241"/>
        <w:gridCol w:w="1239"/>
        <w:gridCol w:w="1239"/>
        <w:gridCol w:w="1241"/>
      </w:tblGrid>
      <w:tr w:rsidR="00A22421" w14:paraId="64D9FA25" w14:textId="77777777" w:rsidTr="00684D8A">
        <w:trPr>
          <w:cantSplit/>
          <w:trHeight w:val="20"/>
          <w:tblHeader/>
          <w:jc w:val="center"/>
        </w:trPr>
        <w:tc>
          <w:tcPr>
            <w:tcW w:w="963" w:type="pct"/>
            <w:vMerge w:val="restart"/>
            <w:shd w:val="clear" w:color="auto" w:fill="408BCA"/>
            <w:tcMar>
              <w:top w:w="0" w:type="dxa"/>
              <w:left w:w="0" w:type="dxa"/>
              <w:bottom w:w="0" w:type="dxa"/>
              <w:right w:w="0" w:type="dxa"/>
            </w:tcMar>
            <w:vAlign w:val="center"/>
            <w:hideMark/>
          </w:tcPr>
          <w:p w14:paraId="1E2CBFC0" w14:textId="77777777" w:rsidR="00A22421" w:rsidRDefault="00A22421" w:rsidP="0011674D">
            <w:pPr>
              <w:spacing w:after="0"/>
              <w:jc w:val="center"/>
            </w:pPr>
            <w:r>
              <w:rPr>
                <w:rFonts w:eastAsia="Century Gothic" w:cs="Century Gothic"/>
                <w:b/>
                <w:color w:val="FFFFFF"/>
                <w:sz w:val="18"/>
                <w:szCs w:val="18"/>
              </w:rPr>
              <w:t>Response</w:t>
            </w:r>
          </w:p>
        </w:tc>
        <w:tc>
          <w:tcPr>
            <w:tcW w:w="482" w:type="pct"/>
            <w:vMerge w:val="restart"/>
            <w:shd w:val="clear" w:color="auto" w:fill="408BCA"/>
            <w:tcMar>
              <w:top w:w="0" w:type="dxa"/>
              <w:left w:w="0" w:type="dxa"/>
              <w:bottom w:w="0" w:type="dxa"/>
              <w:right w:w="0" w:type="dxa"/>
            </w:tcMar>
            <w:vAlign w:val="center"/>
            <w:hideMark/>
          </w:tcPr>
          <w:p w14:paraId="35C4DB07" w14:textId="77777777" w:rsidR="00A22421" w:rsidRDefault="00A22421" w:rsidP="0011674D">
            <w:pPr>
              <w:spacing w:after="0"/>
              <w:jc w:val="center"/>
            </w:pPr>
            <w:r>
              <w:rPr>
                <w:rFonts w:eastAsia="Century Gothic" w:cs="Century Gothic"/>
                <w:b/>
                <w:color w:val="FFFFFF"/>
                <w:sz w:val="18"/>
                <w:szCs w:val="18"/>
              </w:rPr>
              <w:t>Total</w:t>
            </w:r>
          </w:p>
        </w:tc>
        <w:tc>
          <w:tcPr>
            <w:tcW w:w="889" w:type="pct"/>
            <w:gridSpan w:val="2"/>
            <w:shd w:val="clear" w:color="auto" w:fill="408BCA"/>
            <w:tcMar>
              <w:top w:w="0" w:type="dxa"/>
              <w:left w:w="0" w:type="dxa"/>
              <w:bottom w:w="0" w:type="dxa"/>
              <w:right w:w="0" w:type="dxa"/>
            </w:tcMar>
            <w:vAlign w:val="center"/>
            <w:hideMark/>
          </w:tcPr>
          <w:p w14:paraId="5C1370CF" w14:textId="77777777" w:rsidR="00A22421" w:rsidRDefault="00A22421" w:rsidP="0011674D">
            <w:pPr>
              <w:spacing w:after="0"/>
              <w:jc w:val="center"/>
            </w:pPr>
            <w:r>
              <w:rPr>
                <w:rFonts w:eastAsia="Century Gothic" w:cs="Century Gothic"/>
                <w:b/>
                <w:color w:val="FFFFFF"/>
                <w:sz w:val="18"/>
                <w:szCs w:val="18"/>
              </w:rPr>
              <w:t>Size</w:t>
            </w:r>
          </w:p>
        </w:tc>
        <w:tc>
          <w:tcPr>
            <w:tcW w:w="1333" w:type="pct"/>
            <w:gridSpan w:val="3"/>
            <w:shd w:val="clear" w:color="auto" w:fill="408BCA"/>
            <w:tcMar>
              <w:top w:w="0" w:type="dxa"/>
              <w:left w:w="0" w:type="dxa"/>
              <w:bottom w:w="0" w:type="dxa"/>
              <w:right w:w="0" w:type="dxa"/>
            </w:tcMar>
            <w:vAlign w:val="center"/>
            <w:hideMark/>
          </w:tcPr>
          <w:p w14:paraId="70DBAA29" w14:textId="77777777" w:rsidR="00A22421" w:rsidRDefault="00A22421" w:rsidP="0011674D">
            <w:pPr>
              <w:spacing w:after="0"/>
              <w:jc w:val="center"/>
            </w:pPr>
            <w:r>
              <w:rPr>
                <w:rFonts w:eastAsia="Century Gothic" w:cs="Century Gothic"/>
                <w:b/>
                <w:color w:val="FFFFFF"/>
                <w:sz w:val="18"/>
                <w:szCs w:val="18"/>
              </w:rPr>
              <w:t>Type</w:t>
            </w:r>
          </w:p>
        </w:tc>
        <w:tc>
          <w:tcPr>
            <w:tcW w:w="1333" w:type="pct"/>
            <w:gridSpan w:val="3"/>
            <w:shd w:val="clear" w:color="auto" w:fill="408BCA"/>
            <w:tcMar>
              <w:top w:w="0" w:type="dxa"/>
              <w:left w:w="0" w:type="dxa"/>
              <w:bottom w:w="0" w:type="dxa"/>
              <w:right w:w="0" w:type="dxa"/>
            </w:tcMar>
            <w:vAlign w:val="center"/>
            <w:hideMark/>
          </w:tcPr>
          <w:p w14:paraId="361BD57D" w14:textId="77777777" w:rsidR="00A22421" w:rsidRDefault="00A22421" w:rsidP="0011674D">
            <w:pPr>
              <w:spacing w:after="0"/>
              <w:jc w:val="center"/>
            </w:pPr>
            <w:r>
              <w:rPr>
                <w:rFonts w:eastAsia="Century Gothic" w:cs="Century Gothic"/>
                <w:b/>
                <w:color w:val="FFFFFF"/>
                <w:sz w:val="18"/>
                <w:szCs w:val="18"/>
              </w:rPr>
              <w:t>Location</w:t>
            </w:r>
          </w:p>
        </w:tc>
      </w:tr>
      <w:tr w:rsidR="00A22421" w14:paraId="39D22765" w14:textId="77777777" w:rsidTr="00684D8A">
        <w:trPr>
          <w:cantSplit/>
          <w:trHeight w:val="20"/>
          <w:tblHeader/>
          <w:jc w:val="center"/>
        </w:trPr>
        <w:tc>
          <w:tcPr>
            <w:tcW w:w="963" w:type="pct"/>
            <w:vMerge/>
            <w:shd w:val="clear" w:color="auto" w:fill="408BCA"/>
            <w:vAlign w:val="center"/>
            <w:hideMark/>
          </w:tcPr>
          <w:p w14:paraId="195E4033" w14:textId="77777777" w:rsidR="00A22421" w:rsidRDefault="00A22421" w:rsidP="0011674D">
            <w:pPr>
              <w:spacing w:after="0"/>
            </w:pPr>
          </w:p>
        </w:tc>
        <w:tc>
          <w:tcPr>
            <w:tcW w:w="482" w:type="pct"/>
            <w:vMerge/>
            <w:shd w:val="clear" w:color="auto" w:fill="408BCA"/>
            <w:vAlign w:val="center"/>
            <w:hideMark/>
          </w:tcPr>
          <w:p w14:paraId="4FD1A770" w14:textId="77777777" w:rsidR="00A22421" w:rsidRDefault="00A22421" w:rsidP="0011674D">
            <w:pPr>
              <w:spacing w:after="0"/>
            </w:pPr>
          </w:p>
        </w:tc>
        <w:tc>
          <w:tcPr>
            <w:tcW w:w="444" w:type="pct"/>
            <w:shd w:val="clear" w:color="auto" w:fill="408BCA"/>
            <w:tcMar>
              <w:top w:w="0" w:type="dxa"/>
              <w:left w:w="0" w:type="dxa"/>
              <w:bottom w:w="0" w:type="dxa"/>
              <w:right w:w="0" w:type="dxa"/>
            </w:tcMar>
            <w:vAlign w:val="center"/>
            <w:hideMark/>
          </w:tcPr>
          <w:p w14:paraId="39115565" w14:textId="77777777" w:rsidR="00A22421" w:rsidRDefault="00A22421" w:rsidP="0011674D">
            <w:pPr>
              <w:spacing w:after="0"/>
              <w:jc w:val="center"/>
            </w:pPr>
            <w:r>
              <w:rPr>
                <w:rFonts w:eastAsia="Century Gothic" w:cs="Century Gothic"/>
                <w:b/>
                <w:color w:val="FFFFFF"/>
                <w:sz w:val="18"/>
                <w:szCs w:val="18"/>
              </w:rPr>
              <w:t>Large/ medium</w:t>
            </w:r>
          </w:p>
        </w:tc>
        <w:tc>
          <w:tcPr>
            <w:tcW w:w="445" w:type="pct"/>
            <w:shd w:val="clear" w:color="auto" w:fill="408BCA"/>
            <w:tcMar>
              <w:top w:w="0" w:type="dxa"/>
              <w:left w:w="0" w:type="dxa"/>
              <w:bottom w:w="0" w:type="dxa"/>
              <w:right w:w="0" w:type="dxa"/>
            </w:tcMar>
            <w:vAlign w:val="center"/>
            <w:hideMark/>
          </w:tcPr>
          <w:p w14:paraId="6905D822" w14:textId="77777777" w:rsidR="00A22421" w:rsidRDefault="00A22421" w:rsidP="0011674D">
            <w:pPr>
              <w:spacing w:after="0"/>
              <w:jc w:val="center"/>
            </w:pPr>
            <w:r>
              <w:rPr>
                <w:rFonts w:eastAsia="Century Gothic" w:cs="Century Gothic"/>
                <w:b/>
                <w:color w:val="FFFFFF"/>
                <w:sz w:val="18"/>
                <w:szCs w:val="18"/>
              </w:rPr>
              <w:t>Small/sole</w:t>
            </w:r>
          </w:p>
        </w:tc>
        <w:tc>
          <w:tcPr>
            <w:tcW w:w="444" w:type="pct"/>
            <w:shd w:val="clear" w:color="auto" w:fill="408BCA"/>
            <w:tcMar>
              <w:top w:w="0" w:type="dxa"/>
              <w:left w:w="0" w:type="dxa"/>
              <w:bottom w:w="0" w:type="dxa"/>
              <w:right w:w="0" w:type="dxa"/>
            </w:tcMar>
            <w:vAlign w:val="center"/>
            <w:hideMark/>
          </w:tcPr>
          <w:p w14:paraId="20418564" w14:textId="77777777" w:rsidR="00A22421" w:rsidRDefault="00A22421" w:rsidP="0011674D">
            <w:pPr>
              <w:spacing w:after="0"/>
              <w:jc w:val="center"/>
            </w:pPr>
            <w:r>
              <w:rPr>
                <w:rFonts w:eastAsia="Century Gothic" w:cs="Century Gothic"/>
                <w:b/>
                <w:color w:val="FFFFFF"/>
                <w:sz w:val="18"/>
                <w:szCs w:val="18"/>
              </w:rPr>
              <w:t>Corporate</w:t>
            </w:r>
          </w:p>
        </w:tc>
        <w:tc>
          <w:tcPr>
            <w:tcW w:w="444" w:type="pct"/>
            <w:shd w:val="clear" w:color="auto" w:fill="408BCA"/>
            <w:tcMar>
              <w:top w:w="0" w:type="dxa"/>
              <w:left w:w="0" w:type="dxa"/>
              <w:bottom w:w="0" w:type="dxa"/>
              <w:right w:w="0" w:type="dxa"/>
            </w:tcMar>
            <w:vAlign w:val="center"/>
            <w:hideMark/>
          </w:tcPr>
          <w:p w14:paraId="0CA71C88" w14:textId="77777777" w:rsidR="00A22421" w:rsidRDefault="00A22421" w:rsidP="0011674D">
            <w:pPr>
              <w:spacing w:after="0"/>
              <w:jc w:val="center"/>
            </w:pPr>
            <w:r>
              <w:rPr>
                <w:rFonts w:eastAsia="Century Gothic" w:cs="Century Gothic"/>
                <w:b/>
                <w:color w:val="FFFFFF"/>
                <w:sz w:val="18"/>
                <w:szCs w:val="18"/>
              </w:rPr>
              <w:t>AMS</w:t>
            </w:r>
          </w:p>
        </w:tc>
        <w:tc>
          <w:tcPr>
            <w:tcW w:w="445" w:type="pct"/>
            <w:shd w:val="clear" w:color="auto" w:fill="408BCA"/>
            <w:tcMar>
              <w:top w:w="0" w:type="dxa"/>
              <w:left w:w="0" w:type="dxa"/>
              <w:bottom w:w="0" w:type="dxa"/>
              <w:right w:w="0" w:type="dxa"/>
            </w:tcMar>
            <w:vAlign w:val="center"/>
            <w:hideMark/>
          </w:tcPr>
          <w:p w14:paraId="01FE40A9" w14:textId="77777777" w:rsidR="00A22421" w:rsidRDefault="00A22421" w:rsidP="0011674D">
            <w:pPr>
              <w:spacing w:after="0"/>
              <w:jc w:val="center"/>
            </w:pPr>
            <w:r>
              <w:rPr>
                <w:rFonts w:eastAsia="Century Gothic" w:cs="Century Gothic"/>
                <w:b/>
                <w:color w:val="FFFFFF"/>
                <w:sz w:val="18"/>
                <w:szCs w:val="18"/>
              </w:rPr>
              <w:t>Independent</w:t>
            </w:r>
          </w:p>
        </w:tc>
        <w:tc>
          <w:tcPr>
            <w:tcW w:w="444" w:type="pct"/>
            <w:shd w:val="clear" w:color="auto" w:fill="408BCA"/>
            <w:tcMar>
              <w:top w:w="0" w:type="dxa"/>
              <w:left w:w="0" w:type="dxa"/>
              <w:bottom w:w="0" w:type="dxa"/>
              <w:right w:w="0" w:type="dxa"/>
            </w:tcMar>
            <w:vAlign w:val="center"/>
            <w:hideMark/>
          </w:tcPr>
          <w:p w14:paraId="1203502A" w14:textId="77777777" w:rsidR="00A22421" w:rsidRDefault="00A22421" w:rsidP="0011674D">
            <w:pPr>
              <w:spacing w:after="0"/>
              <w:jc w:val="center"/>
            </w:pPr>
            <w:r>
              <w:rPr>
                <w:rFonts w:eastAsia="Century Gothic" w:cs="Century Gothic"/>
                <w:b/>
                <w:color w:val="FFFFFF"/>
                <w:sz w:val="18"/>
                <w:szCs w:val="18"/>
              </w:rPr>
              <w:t>MMM 1</w:t>
            </w:r>
          </w:p>
        </w:tc>
        <w:tc>
          <w:tcPr>
            <w:tcW w:w="444" w:type="pct"/>
            <w:shd w:val="clear" w:color="auto" w:fill="408BCA"/>
            <w:tcMar>
              <w:top w:w="0" w:type="dxa"/>
              <w:left w:w="0" w:type="dxa"/>
              <w:bottom w:w="0" w:type="dxa"/>
              <w:right w:w="0" w:type="dxa"/>
            </w:tcMar>
            <w:vAlign w:val="center"/>
            <w:hideMark/>
          </w:tcPr>
          <w:p w14:paraId="6ACEFFFB" w14:textId="77777777" w:rsidR="002510B9" w:rsidRDefault="00A22421" w:rsidP="002510B9">
            <w:pPr>
              <w:spacing w:after="0"/>
              <w:ind w:left="102" w:right="102"/>
              <w:jc w:val="center"/>
              <w:rPr>
                <w:rFonts w:eastAsia="Century Gothic" w:cs="Century Gothic"/>
                <w:b/>
                <w:color w:val="FFFFFF"/>
                <w:sz w:val="18"/>
                <w:szCs w:val="18"/>
              </w:rPr>
            </w:pPr>
            <w:r>
              <w:rPr>
                <w:rFonts w:eastAsia="Century Gothic" w:cs="Century Gothic"/>
                <w:b/>
                <w:color w:val="FFFFFF"/>
                <w:sz w:val="18"/>
                <w:szCs w:val="18"/>
              </w:rPr>
              <w:t>MMM</w:t>
            </w:r>
            <w:r w:rsidR="002510B9">
              <w:rPr>
                <w:rFonts w:eastAsia="Century Gothic" w:cs="Century Gothic"/>
                <w:b/>
                <w:color w:val="FFFFFF"/>
                <w:sz w:val="18"/>
                <w:szCs w:val="18"/>
              </w:rPr>
              <w:t> </w:t>
            </w:r>
          </w:p>
          <w:p w14:paraId="24271AA7" w14:textId="223F3633" w:rsidR="00A22421" w:rsidRDefault="00A22421" w:rsidP="0011674D">
            <w:pPr>
              <w:spacing w:after="0"/>
              <w:jc w:val="center"/>
            </w:pPr>
            <w:r>
              <w:rPr>
                <w:rFonts w:eastAsia="Century Gothic" w:cs="Century Gothic"/>
                <w:b/>
                <w:color w:val="FFFFFF"/>
                <w:sz w:val="18"/>
                <w:szCs w:val="18"/>
              </w:rPr>
              <w:t>2</w:t>
            </w:r>
            <w:r w:rsidR="002510B9">
              <w:rPr>
                <w:rFonts w:eastAsia="Century Gothic" w:cs="Century Gothic"/>
                <w:b/>
                <w:color w:val="FFFFFF"/>
                <w:sz w:val="18"/>
                <w:szCs w:val="18"/>
              </w:rPr>
              <w:t> &amp; </w:t>
            </w:r>
            <w:r>
              <w:rPr>
                <w:rFonts w:eastAsia="Century Gothic" w:cs="Century Gothic"/>
                <w:b/>
                <w:color w:val="FFFFFF"/>
                <w:sz w:val="18"/>
                <w:szCs w:val="18"/>
              </w:rPr>
              <w:t>3</w:t>
            </w:r>
          </w:p>
        </w:tc>
        <w:tc>
          <w:tcPr>
            <w:tcW w:w="445" w:type="pct"/>
            <w:shd w:val="clear" w:color="auto" w:fill="408BCA"/>
            <w:tcMar>
              <w:top w:w="0" w:type="dxa"/>
              <w:left w:w="0" w:type="dxa"/>
              <w:bottom w:w="0" w:type="dxa"/>
              <w:right w:w="0" w:type="dxa"/>
            </w:tcMar>
            <w:vAlign w:val="center"/>
            <w:hideMark/>
          </w:tcPr>
          <w:p w14:paraId="0B36366A" w14:textId="77777777" w:rsidR="00A22421" w:rsidRDefault="00A22421" w:rsidP="0011674D">
            <w:pPr>
              <w:spacing w:after="0"/>
              <w:jc w:val="center"/>
            </w:pPr>
            <w:r>
              <w:rPr>
                <w:rFonts w:eastAsia="Century Gothic" w:cs="Century Gothic"/>
                <w:b/>
                <w:color w:val="FFFFFF"/>
                <w:sz w:val="18"/>
                <w:szCs w:val="18"/>
              </w:rPr>
              <w:t>MMM 4+</w:t>
            </w:r>
          </w:p>
        </w:tc>
      </w:tr>
      <w:tr w:rsidR="00A22421" w14:paraId="6D48ED78" w14:textId="77777777" w:rsidTr="00684D8A">
        <w:trPr>
          <w:cantSplit/>
          <w:trHeight w:val="20"/>
          <w:jc w:val="center"/>
        </w:trPr>
        <w:tc>
          <w:tcPr>
            <w:tcW w:w="963" w:type="pct"/>
            <w:shd w:val="clear" w:color="auto" w:fill="FFFFFF"/>
            <w:tcMar>
              <w:top w:w="0" w:type="dxa"/>
              <w:left w:w="0" w:type="dxa"/>
              <w:bottom w:w="0" w:type="dxa"/>
              <w:right w:w="0" w:type="dxa"/>
            </w:tcMar>
            <w:vAlign w:val="center"/>
            <w:hideMark/>
          </w:tcPr>
          <w:p w14:paraId="4E3E31F2" w14:textId="77777777" w:rsidR="00A22421" w:rsidRDefault="00A22421" w:rsidP="0011674D">
            <w:pPr>
              <w:spacing w:after="0"/>
              <w:ind w:left="100" w:right="100"/>
            </w:pPr>
            <w:r>
              <w:rPr>
                <w:rFonts w:eastAsia="Century Gothic" w:cs="Century Gothic"/>
                <w:color w:val="000000"/>
                <w:sz w:val="18"/>
                <w:szCs w:val="18"/>
              </w:rPr>
              <w:t>Diabetes Incentive</w:t>
            </w:r>
          </w:p>
        </w:tc>
        <w:tc>
          <w:tcPr>
            <w:tcW w:w="482" w:type="pct"/>
            <w:shd w:val="clear" w:color="auto" w:fill="FFFFFF"/>
            <w:tcMar>
              <w:top w:w="0" w:type="dxa"/>
              <w:left w:w="0" w:type="dxa"/>
              <w:bottom w:w="0" w:type="dxa"/>
              <w:right w:w="0" w:type="dxa"/>
            </w:tcMar>
            <w:vAlign w:val="center"/>
            <w:hideMark/>
          </w:tcPr>
          <w:p w14:paraId="430EEC1A" w14:textId="77777777" w:rsidR="00A22421" w:rsidRDefault="00A22421" w:rsidP="0011674D">
            <w:pPr>
              <w:spacing w:after="0"/>
              <w:ind w:left="100" w:right="100"/>
              <w:jc w:val="right"/>
            </w:pPr>
            <w:r>
              <w:rPr>
                <w:rFonts w:eastAsia="Century Gothic" w:cs="Century Gothic"/>
                <w:color w:val="000000"/>
                <w:sz w:val="18"/>
                <w:szCs w:val="18"/>
              </w:rPr>
              <w:t>114 (95.0%)</w:t>
            </w:r>
          </w:p>
        </w:tc>
        <w:tc>
          <w:tcPr>
            <w:tcW w:w="444" w:type="pct"/>
            <w:shd w:val="clear" w:color="auto" w:fill="FFFFFF"/>
            <w:tcMar>
              <w:top w:w="0" w:type="dxa"/>
              <w:left w:w="0" w:type="dxa"/>
              <w:bottom w:w="0" w:type="dxa"/>
              <w:right w:w="0" w:type="dxa"/>
            </w:tcMar>
            <w:vAlign w:val="center"/>
            <w:hideMark/>
          </w:tcPr>
          <w:p w14:paraId="2E847D75" w14:textId="77777777" w:rsidR="00A22421" w:rsidRDefault="00A22421" w:rsidP="0011674D">
            <w:pPr>
              <w:spacing w:after="0"/>
              <w:ind w:left="100" w:right="100"/>
              <w:jc w:val="right"/>
            </w:pPr>
            <w:r>
              <w:rPr>
                <w:rFonts w:eastAsia="Century Gothic" w:cs="Century Gothic"/>
                <w:color w:val="000000"/>
                <w:sz w:val="18"/>
                <w:szCs w:val="18"/>
              </w:rPr>
              <w:t>44 (93.6%)</w:t>
            </w:r>
          </w:p>
        </w:tc>
        <w:tc>
          <w:tcPr>
            <w:tcW w:w="445" w:type="pct"/>
            <w:shd w:val="clear" w:color="auto" w:fill="FFFFFF"/>
            <w:tcMar>
              <w:top w:w="0" w:type="dxa"/>
              <w:left w:w="0" w:type="dxa"/>
              <w:bottom w:w="0" w:type="dxa"/>
              <w:right w:w="0" w:type="dxa"/>
            </w:tcMar>
            <w:vAlign w:val="center"/>
            <w:hideMark/>
          </w:tcPr>
          <w:p w14:paraId="2BCDCD71" w14:textId="77777777" w:rsidR="00A22421" w:rsidRDefault="00A22421" w:rsidP="0011674D">
            <w:pPr>
              <w:spacing w:after="0"/>
              <w:ind w:left="100" w:right="100"/>
              <w:jc w:val="right"/>
            </w:pPr>
            <w:r>
              <w:rPr>
                <w:rFonts w:eastAsia="Century Gothic" w:cs="Century Gothic"/>
                <w:color w:val="000000"/>
                <w:sz w:val="18"/>
                <w:szCs w:val="18"/>
              </w:rPr>
              <w:t>70 (97.2%)</w:t>
            </w:r>
          </w:p>
        </w:tc>
        <w:tc>
          <w:tcPr>
            <w:tcW w:w="444" w:type="pct"/>
            <w:shd w:val="clear" w:color="auto" w:fill="FFFFFF"/>
            <w:tcMar>
              <w:top w:w="0" w:type="dxa"/>
              <w:left w:w="0" w:type="dxa"/>
              <w:bottom w:w="0" w:type="dxa"/>
              <w:right w:w="0" w:type="dxa"/>
            </w:tcMar>
            <w:vAlign w:val="center"/>
            <w:hideMark/>
          </w:tcPr>
          <w:p w14:paraId="114F3D06" w14:textId="77777777" w:rsidR="00A22421" w:rsidRDefault="00A22421" w:rsidP="0011674D">
            <w:pPr>
              <w:spacing w:after="0"/>
              <w:ind w:left="100" w:right="100"/>
              <w:jc w:val="right"/>
            </w:pPr>
            <w:r>
              <w:rPr>
                <w:rFonts w:eastAsia="Century Gothic" w:cs="Century Gothic"/>
                <w:color w:val="000000"/>
                <w:sz w:val="18"/>
                <w:szCs w:val="18"/>
              </w:rPr>
              <w:t>17 (100.0%)</w:t>
            </w:r>
          </w:p>
        </w:tc>
        <w:tc>
          <w:tcPr>
            <w:tcW w:w="444" w:type="pct"/>
            <w:shd w:val="clear" w:color="auto" w:fill="FFFFFF"/>
            <w:tcMar>
              <w:top w:w="0" w:type="dxa"/>
              <w:left w:w="0" w:type="dxa"/>
              <w:bottom w:w="0" w:type="dxa"/>
              <w:right w:w="0" w:type="dxa"/>
            </w:tcMar>
            <w:vAlign w:val="center"/>
            <w:hideMark/>
          </w:tcPr>
          <w:p w14:paraId="27E4C1E8" w14:textId="77777777" w:rsidR="00A22421" w:rsidRDefault="00A22421" w:rsidP="0011674D">
            <w:pPr>
              <w:spacing w:after="0"/>
              <w:ind w:left="100" w:right="100"/>
              <w:jc w:val="right"/>
            </w:pPr>
            <w:r>
              <w:rPr>
                <w:rFonts w:eastAsia="Century Gothic" w:cs="Century Gothic"/>
                <w:color w:val="000000"/>
                <w:sz w:val="18"/>
                <w:szCs w:val="18"/>
              </w:rPr>
              <w:t>15 (100.0%)</w:t>
            </w:r>
          </w:p>
        </w:tc>
        <w:tc>
          <w:tcPr>
            <w:tcW w:w="445" w:type="pct"/>
            <w:shd w:val="clear" w:color="auto" w:fill="FFFFFF"/>
            <w:tcMar>
              <w:top w:w="0" w:type="dxa"/>
              <w:left w:w="0" w:type="dxa"/>
              <w:bottom w:w="0" w:type="dxa"/>
              <w:right w:w="0" w:type="dxa"/>
            </w:tcMar>
            <w:vAlign w:val="center"/>
            <w:hideMark/>
          </w:tcPr>
          <w:p w14:paraId="0DEFBA00" w14:textId="77777777" w:rsidR="00A22421" w:rsidRDefault="00A22421" w:rsidP="0011674D">
            <w:pPr>
              <w:spacing w:after="0"/>
              <w:ind w:left="100" w:right="100"/>
              <w:jc w:val="right"/>
            </w:pPr>
            <w:r>
              <w:rPr>
                <w:rFonts w:eastAsia="Century Gothic" w:cs="Century Gothic"/>
                <w:color w:val="000000"/>
                <w:sz w:val="18"/>
                <w:szCs w:val="18"/>
              </w:rPr>
              <w:t>82 (94.3%)</w:t>
            </w:r>
          </w:p>
        </w:tc>
        <w:tc>
          <w:tcPr>
            <w:tcW w:w="444" w:type="pct"/>
            <w:shd w:val="clear" w:color="auto" w:fill="FFFFFF"/>
            <w:tcMar>
              <w:top w:w="0" w:type="dxa"/>
              <w:left w:w="0" w:type="dxa"/>
              <w:bottom w:w="0" w:type="dxa"/>
              <w:right w:w="0" w:type="dxa"/>
            </w:tcMar>
            <w:vAlign w:val="center"/>
            <w:hideMark/>
          </w:tcPr>
          <w:p w14:paraId="40BF47E0" w14:textId="77777777" w:rsidR="00A22421" w:rsidRDefault="00A22421" w:rsidP="0011674D">
            <w:pPr>
              <w:spacing w:after="0"/>
              <w:ind w:left="100" w:right="100"/>
              <w:jc w:val="right"/>
            </w:pPr>
            <w:r>
              <w:rPr>
                <w:rFonts w:eastAsia="Century Gothic" w:cs="Century Gothic"/>
                <w:color w:val="000000"/>
                <w:sz w:val="18"/>
                <w:szCs w:val="18"/>
              </w:rPr>
              <w:t>77 (93.9%)</w:t>
            </w:r>
          </w:p>
        </w:tc>
        <w:tc>
          <w:tcPr>
            <w:tcW w:w="444" w:type="pct"/>
            <w:shd w:val="clear" w:color="auto" w:fill="FFFFFF"/>
            <w:tcMar>
              <w:top w:w="0" w:type="dxa"/>
              <w:left w:w="0" w:type="dxa"/>
              <w:bottom w:w="0" w:type="dxa"/>
              <w:right w:w="0" w:type="dxa"/>
            </w:tcMar>
            <w:vAlign w:val="center"/>
            <w:hideMark/>
          </w:tcPr>
          <w:p w14:paraId="053526DC" w14:textId="77777777" w:rsidR="00A22421" w:rsidRDefault="00A22421" w:rsidP="0011674D">
            <w:pPr>
              <w:spacing w:after="0"/>
              <w:ind w:left="100" w:right="100"/>
              <w:jc w:val="right"/>
            </w:pPr>
            <w:r>
              <w:rPr>
                <w:rFonts w:eastAsia="Century Gothic" w:cs="Century Gothic"/>
                <w:color w:val="000000"/>
                <w:sz w:val="18"/>
                <w:szCs w:val="18"/>
              </w:rPr>
              <w:t>19 (100.0%)</w:t>
            </w:r>
          </w:p>
        </w:tc>
        <w:tc>
          <w:tcPr>
            <w:tcW w:w="445" w:type="pct"/>
            <w:shd w:val="clear" w:color="auto" w:fill="FFFFFF"/>
            <w:tcMar>
              <w:top w:w="0" w:type="dxa"/>
              <w:left w:w="0" w:type="dxa"/>
              <w:bottom w:w="0" w:type="dxa"/>
              <w:right w:w="0" w:type="dxa"/>
            </w:tcMar>
            <w:vAlign w:val="center"/>
            <w:hideMark/>
          </w:tcPr>
          <w:p w14:paraId="6320682A" w14:textId="77777777" w:rsidR="00A22421" w:rsidRDefault="00A22421" w:rsidP="0011674D">
            <w:pPr>
              <w:spacing w:after="0"/>
              <w:ind w:left="100" w:right="100"/>
              <w:jc w:val="right"/>
            </w:pPr>
            <w:r>
              <w:rPr>
                <w:rFonts w:eastAsia="Century Gothic" w:cs="Century Gothic"/>
                <w:color w:val="000000"/>
                <w:sz w:val="18"/>
                <w:szCs w:val="18"/>
              </w:rPr>
              <w:t>18 (100.0%)</w:t>
            </w:r>
          </w:p>
        </w:tc>
      </w:tr>
      <w:tr w:rsidR="00A22421" w14:paraId="6B5E0606" w14:textId="77777777" w:rsidTr="00684D8A">
        <w:trPr>
          <w:cantSplit/>
          <w:trHeight w:val="20"/>
          <w:jc w:val="center"/>
        </w:trPr>
        <w:tc>
          <w:tcPr>
            <w:tcW w:w="963" w:type="pct"/>
            <w:shd w:val="clear" w:color="auto" w:fill="FFFFFF"/>
            <w:tcMar>
              <w:top w:w="0" w:type="dxa"/>
              <w:left w:w="0" w:type="dxa"/>
              <w:bottom w:w="0" w:type="dxa"/>
              <w:right w:w="0" w:type="dxa"/>
            </w:tcMar>
            <w:vAlign w:val="center"/>
            <w:hideMark/>
          </w:tcPr>
          <w:p w14:paraId="21CB091C" w14:textId="77777777" w:rsidR="00A22421" w:rsidRDefault="00A22421" w:rsidP="0011674D">
            <w:pPr>
              <w:spacing w:after="0"/>
              <w:ind w:left="100" w:right="100"/>
            </w:pPr>
            <w:r>
              <w:rPr>
                <w:rFonts w:eastAsia="Century Gothic" w:cs="Century Gothic"/>
                <w:color w:val="000000"/>
                <w:sz w:val="18"/>
                <w:szCs w:val="18"/>
              </w:rPr>
              <w:t>eHealth Incentive</w:t>
            </w:r>
          </w:p>
        </w:tc>
        <w:tc>
          <w:tcPr>
            <w:tcW w:w="482" w:type="pct"/>
            <w:shd w:val="clear" w:color="auto" w:fill="FFFFFF"/>
            <w:tcMar>
              <w:top w:w="0" w:type="dxa"/>
              <w:left w:w="0" w:type="dxa"/>
              <w:bottom w:w="0" w:type="dxa"/>
              <w:right w:w="0" w:type="dxa"/>
            </w:tcMar>
            <w:vAlign w:val="center"/>
            <w:hideMark/>
          </w:tcPr>
          <w:p w14:paraId="05293C09" w14:textId="77777777" w:rsidR="00A22421" w:rsidRDefault="00A22421" w:rsidP="0011674D">
            <w:pPr>
              <w:spacing w:after="0"/>
              <w:ind w:left="100" w:right="100"/>
              <w:jc w:val="right"/>
            </w:pPr>
            <w:r>
              <w:rPr>
                <w:rFonts w:eastAsia="Century Gothic" w:cs="Century Gothic"/>
                <w:color w:val="000000"/>
                <w:sz w:val="18"/>
                <w:szCs w:val="18"/>
              </w:rPr>
              <w:t>110 (91.7%)</w:t>
            </w:r>
          </w:p>
        </w:tc>
        <w:tc>
          <w:tcPr>
            <w:tcW w:w="444" w:type="pct"/>
            <w:shd w:val="clear" w:color="auto" w:fill="FFFFFF"/>
            <w:tcMar>
              <w:top w:w="0" w:type="dxa"/>
              <w:left w:w="0" w:type="dxa"/>
              <w:bottom w:w="0" w:type="dxa"/>
              <w:right w:w="0" w:type="dxa"/>
            </w:tcMar>
            <w:vAlign w:val="center"/>
            <w:hideMark/>
          </w:tcPr>
          <w:p w14:paraId="19F0D5FA" w14:textId="77777777" w:rsidR="00A22421" w:rsidRDefault="00A22421" w:rsidP="0011674D">
            <w:pPr>
              <w:spacing w:after="0"/>
              <w:ind w:left="100" w:right="100"/>
              <w:jc w:val="right"/>
            </w:pPr>
            <w:r>
              <w:rPr>
                <w:rFonts w:eastAsia="Century Gothic" w:cs="Century Gothic"/>
                <w:color w:val="000000"/>
                <w:sz w:val="18"/>
                <w:szCs w:val="18"/>
              </w:rPr>
              <w:t>44 (93.6%)</w:t>
            </w:r>
          </w:p>
        </w:tc>
        <w:tc>
          <w:tcPr>
            <w:tcW w:w="445" w:type="pct"/>
            <w:shd w:val="clear" w:color="auto" w:fill="FFFFFF"/>
            <w:tcMar>
              <w:top w:w="0" w:type="dxa"/>
              <w:left w:w="0" w:type="dxa"/>
              <w:bottom w:w="0" w:type="dxa"/>
              <w:right w:w="0" w:type="dxa"/>
            </w:tcMar>
            <w:vAlign w:val="center"/>
            <w:hideMark/>
          </w:tcPr>
          <w:p w14:paraId="474D8DD8" w14:textId="77777777" w:rsidR="00A22421" w:rsidRDefault="00A22421" w:rsidP="0011674D">
            <w:pPr>
              <w:spacing w:after="0"/>
              <w:ind w:left="100" w:right="100"/>
              <w:jc w:val="right"/>
            </w:pPr>
            <w:r>
              <w:rPr>
                <w:rFonts w:eastAsia="Century Gothic" w:cs="Century Gothic"/>
                <w:color w:val="000000"/>
                <w:sz w:val="18"/>
                <w:szCs w:val="18"/>
              </w:rPr>
              <w:t>66 (91.7%)</w:t>
            </w:r>
          </w:p>
        </w:tc>
        <w:tc>
          <w:tcPr>
            <w:tcW w:w="444" w:type="pct"/>
            <w:shd w:val="clear" w:color="auto" w:fill="FFFFFF"/>
            <w:tcMar>
              <w:top w:w="0" w:type="dxa"/>
              <w:left w:w="0" w:type="dxa"/>
              <w:bottom w:w="0" w:type="dxa"/>
              <w:right w:w="0" w:type="dxa"/>
            </w:tcMar>
            <w:vAlign w:val="center"/>
            <w:hideMark/>
          </w:tcPr>
          <w:p w14:paraId="05476FE3" w14:textId="77777777" w:rsidR="00A22421" w:rsidRDefault="00A22421" w:rsidP="0011674D">
            <w:pPr>
              <w:spacing w:after="0"/>
              <w:ind w:left="100" w:right="100"/>
              <w:jc w:val="right"/>
            </w:pPr>
            <w:r>
              <w:rPr>
                <w:rFonts w:eastAsia="Century Gothic" w:cs="Century Gothic"/>
                <w:color w:val="000000"/>
                <w:sz w:val="18"/>
                <w:szCs w:val="18"/>
              </w:rPr>
              <w:t>14 (82.4%)</w:t>
            </w:r>
          </w:p>
        </w:tc>
        <w:tc>
          <w:tcPr>
            <w:tcW w:w="444" w:type="pct"/>
            <w:shd w:val="clear" w:color="auto" w:fill="FFFFFF"/>
            <w:tcMar>
              <w:top w:w="0" w:type="dxa"/>
              <w:left w:w="0" w:type="dxa"/>
              <w:bottom w:w="0" w:type="dxa"/>
              <w:right w:w="0" w:type="dxa"/>
            </w:tcMar>
            <w:vAlign w:val="center"/>
            <w:hideMark/>
          </w:tcPr>
          <w:p w14:paraId="209C17D5" w14:textId="77777777" w:rsidR="00A22421" w:rsidRDefault="00A22421" w:rsidP="0011674D">
            <w:pPr>
              <w:spacing w:after="0"/>
              <w:ind w:left="100" w:right="100"/>
              <w:jc w:val="right"/>
            </w:pPr>
            <w:r>
              <w:rPr>
                <w:rFonts w:eastAsia="Century Gothic" w:cs="Century Gothic"/>
                <w:color w:val="000000"/>
                <w:sz w:val="18"/>
                <w:szCs w:val="18"/>
              </w:rPr>
              <w:t>14 (93.3%)</w:t>
            </w:r>
          </w:p>
        </w:tc>
        <w:tc>
          <w:tcPr>
            <w:tcW w:w="445" w:type="pct"/>
            <w:shd w:val="clear" w:color="auto" w:fill="FFFFFF"/>
            <w:tcMar>
              <w:top w:w="0" w:type="dxa"/>
              <w:left w:w="0" w:type="dxa"/>
              <w:bottom w:w="0" w:type="dxa"/>
              <w:right w:w="0" w:type="dxa"/>
            </w:tcMar>
            <w:vAlign w:val="center"/>
            <w:hideMark/>
          </w:tcPr>
          <w:p w14:paraId="1F4AFAFB" w14:textId="77777777" w:rsidR="00A22421" w:rsidRDefault="00A22421" w:rsidP="0011674D">
            <w:pPr>
              <w:spacing w:after="0"/>
              <w:ind w:left="100" w:right="100"/>
              <w:jc w:val="right"/>
            </w:pPr>
            <w:r>
              <w:rPr>
                <w:rFonts w:eastAsia="Century Gothic" w:cs="Century Gothic"/>
                <w:color w:val="000000"/>
                <w:sz w:val="18"/>
                <w:szCs w:val="18"/>
              </w:rPr>
              <w:t>82 (94.3%)</w:t>
            </w:r>
          </w:p>
        </w:tc>
        <w:tc>
          <w:tcPr>
            <w:tcW w:w="444" w:type="pct"/>
            <w:shd w:val="clear" w:color="auto" w:fill="FFFFFF"/>
            <w:tcMar>
              <w:top w:w="0" w:type="dxa"/>
              <w:left w:w="0" w:type="dxa"/>
              <w:bottom w:w="0" w:type="dxa"/>
              <w:right w:w="0" w:type="dxa"/>
            </w:tcMar>
            <w:vAlign w:val="center"/>
            <w:hideMark/>
          </w:tcPr>
          <w:p w14:paraId="1A8B364B" w14:textId="77777777" w:rsidR="00A22421" w:rsidRDefault="00A22421" w:rsidP="0011674D">
            <w:pPr>
              <w:spacing w:after="0"/>
              <w:ind w:left="100" w:right="100"/>
              <w:jc w:val="right"/>
            </w:pPr>
            <w:r>
              <w:rPr>
                <w:rFonts w:eastAsia="Century Gothic" w:cs="Century Gothic"/>
                <w:color w:val="000000"/>
                <w:sz w:val="18"/>
                <w:szCs w:val="18"/>
              </w:rPr>
              <w:t>76 (92.7%)</w:t>
            </w:r>
          </w:p>
        </w:tc>
        <w:tc>
          <w:tcPr>
            <w:tcW w:w="444" w:type="pct"/>
            <w:shd w:val="clear" w:color="auto" w:fill="FFFFFF"/>
            <w:tcMar>
              <w:top w:w="0" w:type="dxa"/>
              <w:left w:w="0" w:type="dxa"/>
              <w:bottom w:w="0" w:type="dxa"/>
              <w:right w:w="0" w:type="dxa"/>
            </w:tcMar>
            <w:vAlign w:val="center"/>
            <w:hideMark/>
          </w:tcPr>
          <w:p w14:paraId="69AE9D2E" w14:textId="77777777" w:rsidR="00A22421" w:rsidRDefault="00A22421" w:rsidP="0011674D">
            <w:pPr>
              <w:spacing w:after="0"/>
              <w:ind w:left="100" w:right="100"/>
              <w:jc w:val="right"/>
            </w:pPr>
            <w:r>
              <w:rPr>
                <w:rFonts w:eastAsia="Century Gothic" w:cs="Century Gothic"/>
                <w:color w:val="000000"/>
                <w:sz w:val="18"/>
                <w:szCs w:val="18"/>
              </w:rPr>
              <w:t>18 (94.7%)</w:t>
            </w:r>
          </w:p>
        </w:tc>
        <w:tc>
          <w:tcPr>
            <w:tcW w:w="445" w:type="pct"/>
            <w:shd w:val="clear" w:color="auto" w:fill="FFFFFF"/>
            <w:tcMar>
              <w:top w:w="0" w:type="dxa"/>
              <w:left w:w="0" w:type="dxa"/>
              <w:bottom w:w="0" w:type="dxa"/>
              <w:right w:w="0" w:type="dxa"/>
            </w:tcMar>
            <w:vAlign w:val="center"/>
            <w:hideMark/>
          </w:tcPr>
          <w:p w14:paraId="6AD0E7EB" w14:textId="77777777" w:rsidR="00A22421" w:rsidRDefault="00A22421" w:rsidP="0011674D">
            <w:pPr>
              <w:spacing w:after="0"/>
              <w:ind w:left="100" w:right="100"/>
              <w:jc w:val="right"/>
            </w:pPr>
            <w:r>
              <w:rPr>
                <w:rFonts w:eastAsia="Century Gothic" w:cs="Century Gothic"/>
                <w:color w:val="000000"/>
                <w:sz w:val="18"/>
                <w:szCs w:val="18"/>
              </w:rPr>
              <w:t>16 (88.9%)</w:t>
            </w:r>
          </w:p>
        </w:tc>
      </w:tr>
      <w:tr w:rsidR="00A22421" w14:paraId="7734DB35" w14:textId="77777777" w:rsidTr="00684D8A">
        <w:trPr>
          <w:cantSplit/>
          <w:trHeight w:val="20"/>
          <w:jc w:val="center"/>
        </w:trPr>
        <w:tc>
          <w:tcPr>
            <w:tcW w:w="963" w:type="pct"/>
            <w:shd w:val="clear" w:color="auto" w:fill="FFFFFF"/>
            <w:tcMar>
              <w:top w:w="0" w:type="dxa"/>
              <w:left w:w="0" w:type="dxa"/>
              <w:bottom w:w="0" w:type="dxa"/>
              <w:right w:w="0" w:type="dxa"/>
            </w:tcMar>
            <w:vAlign w:val="center"/>
            <w:hideMark/>
          </w:tcPr>
          <w:p w14:paraId="111A0480" w14:textId="77777777" w:rsidR="00A22421" w:rsidRDefault="00A22421" w:rsidP="0011674D">
            <w:pPr>
              <w:spacing w:after="0"/>
              <w:ind w:left="100" w:right="100"/>
            </w:pPr>
            <w:r>
              <w:rPr>
                <w:rFonts w:eastAsia="Century Gothic" w:cs="Century Gothic"/>
                <w:color w:val="000000"/>
                <w:sz w:val="18"/>
                <w:szCs w:val="18"/>
              </w:rPr>
              <w:t>Asthma incentive</w:t>
            </w:r>
          </w:p>
        </w:tc>
        <w:tc>
          <w:tcPr>
            <w:tcW w:w="482" w:type="pct"/>
            <w:shd w:val="clear" w:color="auto" w:fill="FFFFFF"/>
            <w:tcMar>
              <w:top w:w="0" w:type="dxa"/>
              <w:left w:w="0" w:type="dxa"/>
              <w:bottom w:w="0" w:type="dxa"/>
              <w:right w:w="0" w:type="dxa"/>
            </w:tcMar>
            <w:vAlign w:val="center"/>
            <w:hideMark/>
          </w:tcPr>
          <w:p w14:paraId="2E2B60C4" w14:textId="77777777" w:rsidR="00A22421" w:rsidRDefault="00A22421" w:rsidP="0011674D">
            <w:pPr>
              <w:spacing w:after="0"/>
              <w:ind w:left="100" w:right="100"/>
              <w:jc w:val="right"/>
            </w:pPr>
            <w:r>
              <w:rPr>
                <w:rFonts w:eastAsia="Century Gothic" w:cs="Century Gothic"/>
                <w:color w:val="000000"/>
                <w:sz w:val="18"/>
                <w:szCs w:val="18"/>
              </w:rPr>
              <w:t>108 (90.0%)</w:t>
            </w:r>
          </w:p>
        </w:tc>
        <w:tc>
          <w:tcPr>
            <w:tcW w:w="444" w:type="pct"/>
            <w:shd w:val="clear" w:color="auto" w:fill="FFFFFF"/>
            <w:tcMar>
              <w:top w:w="0" w:type="dxa"/>
              <w:left w:w="0" w:type="dxa"/>
              <w:bottom w:w="0" w:type="dxa"/>
              <w:right w:w="0" w:type="dxa"/>
            </w:tcMar>
            <w:vAlign w:val="center"/>
            <w:hideMark/>
          </w:tcPr>
          <w:p w14:paraId="512C16DE" w14:textId="77777777" w:rsidR="00A22421" w:rsidRDefault="00A22421" w:rsidP="0011674D">
            <w:pPr>
              <w:spacing w:after="0"/>
              <w:ind w:left="100" w:right="100"/>
              <w:jc w:val="right"/>
            </w:pPr>
            <w:r>
              <w:rPr>
                <w:rFonts w:eastAsia="Century Gothic" w:cs="Century Gothic"/>
                <w:color w:val="000000"/>
                <w:sz w:val="18"/>
                <w:szCs w:val="18"/>
              </w:rPr>
              <w:t>43 (91.5%)</w:t>
            </w:r>
          </w:p>
        </w:tc>
        <w:tc>
          <w:tcPr>
            <w:tcW w:w="445" w:type="pct"/>
            <w:shd w:val="clear" w:color="auto" w:fill="FFFFFF"/>
            <w:tcMar>
              <w:top w:w="0" w:type="dxa"/>
              <w:left w:w="0" w:type="dxa"/>
              <w:bottom w:w="0" w:type="dxa"/>
              <w:right w:w="0" w:type="dxa"/>
            </w:tcMar>
            <w:vAlign w:val="center"/>
            <w:hideMark/>
          </w:tcPr>
          <w:p w14:paraId="2376306C" w14:textId="77777777" w:rsidR="00A22421" w:rsidRDefault="00A22421" w:rsidP="0011674D">
            <w:pPr>
              <w:spacing w:after="0"/>
              <w:ind w:left="100" w:right="100"/>
              <w:jc w:val="right"/>
            </w:pPr>
            <w:r>
              <w:rPr>
                <w:rFonts w:eastAsia="Century Gothic" w:cs="Century Gothic"/>
                <w:color w:val="000000"/>
                <w:sz w:val="18"/>
                <w:szCs w:val="18"/>
              </w:rPr>
              <w:t>65 (90.3%)</w:t>
            </w:r>
          </w:p>
        </w:tc>
        <w:tc>
          <w:tcPr>
            <w:tcW w:w="444" w:type="pct"/>
            <w:shd w:val="clear" w:color="auto" w:fill="FFFFFF"/>
            <w:tcMar>
              <w:top w:w="0" w:type="dxa"/>
              <w:left w:w="0" w:type="dxa"/>
              <w:bottom w:w="0" w:type="dxa"/>
              <w:right w:w="0" w:type="dxa"/>
            </w:tcMar>
            <w:vAlign w:val="center"/>
            <w:hideMark/>
          </w:tcPr>
          <w:p w14:paraId="082C56AF" w14:textId="77777777" w:rsidR="00A22421" w:rsidRDefault="00A22421" w:rsidP="0011674D">
            <w:pPr>
              <w:spacing w:after="0"/>
              <w:ind w:left="100" w:right="100"/>
              <w:jc w:val="right"/>
            </w:pPr>
            <w:r>
              <w:rPr>
                <w:rFonts w:eastAsia="Century Gothic" w:cs="Century Gothic"/>
                <w:color w:val="000000"/>
                <w:sz w:val="18"/>
                <w:szCs w:val="18"/>
              </w:rPr>
              <w:t>15 (88.2%)</w:t>
            </w:r>
          </w:p>
        </w:tc>
        <w:tc>
          <w:tcPr>
            <w:tcW w:w="444" w:type="pct"/>
            <w:shd w:val="clear" w:color="auto" w:fill="FFFFFF"/>
            <w:tcMar>
              <w:top w:w="0" w:type="dxa"/>
              <w:left w:w="0" w:type="dxa"/>
              <w:bottom w:w="0" w:type="dxa"/>
              <w:right w:w="0" w:type="dxa"/>
            </w:tcMar>
            <w:vAlign w:val="center"/>
            <w:hideMark/>
          </w:tcPr>
          <w:p w14:paraId="28063AF0" w14:textId="77777777" w:rsidR="00A22421" w:rsidRDefault="00A22421" w:rsidP="0011674D">
            <w:pPr>
              <w:spacing w:after="0"/>
              <w:ind w:left="100" w:right="100"/>
              <w:jc w:val="right"/>
            </w:pPr>
            <w:r>
              <w:rPr>
                <w:rFonts w:eastAsia="Century Gothic" w:cs="Century Gothic"/>
                <w:color w:val="000000"/>
                <w:sz w:val="18"/>
                <w:szCs w:val="18"/>
              </w:rPr>
              <w:t>14 (93.3%)</w:t>
            </w:r>
          </w:p>
        </w:tc>
        <w:tc>
          <w:tcPr>
            <w:tcW w:w="445" w:type="pct"/>
            <w:shd w:val="clear" w:color="auto" w:fill="FFFFFF"/>
            <w:tcMar>
              <w:top w:w="0" w:type="dxa"/>
              <w:left w:w="0" w:type="dxa"/>
              <w:bottom w:w="0" w:type="dxa"/>
              <w:right w:w="0" w:type="dxa"/>
            </w:tcMar>
            <w:vAlign w:val="center"/>
            <w:hideMark/>
          </w:tcPr>
          <w:p w14:paraId="120FC7FB" w14:textId="77777777" w:rsidR="00A22421" w:rsidRDefault="00A22421" w:rsidP="0011674D">
            <w:pPr>
              <w:spacing w:after="0"/>
              <w:ind w:left="100" w:right="100"/>
              <w:jc w:val="right"/>
            </w:pPr>
            <w:r>
              <w:rPr>
                <w:rFonts w:eastAsia="Century Gothic" w:cs="Century Gothic"/>
                <w:color w:val="000000"/>
                <w:sz w:val="18"/>
                <w:szCs w:val="18"/>
              </w:rPr>
              <w:t>79 (90.8%)</w:t>
            </w:r>
          </w:p>
        </w:tc>
        <w:tc>
          <w:tcPr>
            <w:tcW w:w="444" w:type="pct"/>
            <w:shd w:val="clear" w:color="auto" w:fill="FFFFFF"/>
            <w:tcMar>
              <w:top w:w="0" w:type="dxa"/>
              <w:left w:w="0" w:type="dxa"/>
              <w:bottom w:w="0" w:type="dxa"/>
              <w:right w:w="0" w:type="dxa"/>
            </w:tcMar>
            <w:vAlign w:val="center"/>
            <w:hideMark/>
          </w:tcPr>
          <w:p w14:paraId="0277A3E8" w14:textId="77777777" w:rsidR="00A22421" w:rsidRDefault="00A22421" w:rsidP="0011674D">
            <w:pPr>
              <w:spacing w:after="0"/>
              <w:ind w:left="100" w:right="100"/>
              <w:jc w:val="right"/>
            </w:pPr>
            <w:r>
              <w:rPr>
                <w:rFonts w:eastAsia="Century Gothic" w:cs="Century Gothic"/>
                <w:color w:val="000000"/>
                <w:sz w:val="18"/>
                <w:szCs w:val="18"/>
              </w:rPr>
              <w:t>74 (90.2%)</w:t>
            </w:r>
          </w:p>
        </w:tc>
        <w:tc>
          <w:tcPr>
            <w:tcW w:w="444" w:type="pct"/>
            <w:shd w:val="clear" w:color="auto" w:fill="FFFFFF"/>
            <w:tcMar>
              <w:top w:w="0" w:type="dxa"/>
              <w:left w:w="0" w:type="dxa"/>
              <w:bottom w:w="0" w:type="dxa"/>
              <w:right w:w="0" w:type="dxa"/>
            </w:tcMar>
            <w:vAlign w:val="center"/>
            <w:hideMark/>
          </w:tcPr>
          <w:p w14:paraId="42D7A5D7" w14:textId="77777777" w:rsidR="00A22421" w:rsidRDefault="00A22421" w:rsidP="0011674D">
            <w:pPr>
              <w:spacing w:after="0"/>
              <w:ind w:left="100" w:right="100"/>
              <w:jc w:val="right"/>
            </w:pPr>
            <w:r>
              <w:rPr>
                <w:rFonts w:eastAsia="Century Gothic" w:cs="Century Gothic"/>
                <w:color w:val="000000"/>
                <w:sz w:val="18"/>
                <w:szCs w:val="18"/>
              </w:rPr>
              <w:t>16 (84.2%)</w:t>
            </w:r>
          </w:p>
        </w:tc>
        <w:tc>
          <w:tcPr>
            <w:tcW w:w="445" w:type="pct"/>
            <w:shd w:val="clear" w:color="auto" w:fill="FFFFFF"/>
            <w:tcMar>
              <w:top w:w="0" w:type="dxa"/>
              <w:left w:w="0" w:type="dxa"/>
              <w:bottom w:w="0" w:type="dxa"/>
              <w:right w:w="0" w:type="dxa"/>
            </w:tcMar>
            <w:vAlign w:val="center"/>
            <w:hideMark/>
          </w:tcPr>
          <w:p w14:paraId="6602098A" w14:textId="77777777" w:rsidR="00A22421" w:rsidRDefault="00A22421" w:rsidP="0011674D">
            <w:pPr>
              <w:spacing w:after="0"/>
              <w:ind w:left="100" w:right="100"/>
              <w:jc w:val="right"/>
            </w:pPr>
            <w:r>
              <w:rPr>
                <w:rFonts w:eastAsia="Century Gothic" w:cs="Century Gothic"/>
                <w:color w:val="000000"/>
                <w:sz w:val="18"/>
                <w:szCs w:val="18"/>
              </w:rPr>
              <w:t>18 (100.0%)</w:t>
            </w:r>
          </w:p>
        </w:tc>
      </w:tr>
      <w:tr w:rsidR="00A22421" w14:paraId="6CC192BC" w14:textId="77777777" w:rsidTr="00684D8A">
        <w:trPr>
          <w:cantSplit/>
          <w:trHeight w:val="20"/>
          <w:jc w:val="center"/>
        </w:trPr>
        <w:tc>
          <w:tcPr>
            <w:tcW w:w="963" w:type="pct"/>
            <w:shd w:val="clear" w:color="auto" w:fill="FFFFFF"/>
            <w:tcMar>
              <w:top w:w="0" w:type="dxa"/>
              <w:left w:w="0" w:type="dxa"/>
              <w:bottom w:w="0" w:type="dxa"/>
              <w:right w:w="0" w:type="dxa"/>
            </w:tcMar>
            <w:vAlign w:val="center"/>
            <w:hideMark/>
          </w:tcPr>
          <w:p w14:paraId="41CA658F" w14:textId="77777777" w:rsidR="00A22421" w:rsidRDefault="00A22421" w:rsidP="0011674D">
            <w:pPr>
              <w:spacing w:after="0"/>
              <w:ind w:left="100" w:right="100"/>
            </w:pPr>
            <w:r>
              <w:rPr>
                <w:rFonts w:eastAsia="Century Gothic" w:cs="Century Gothic"/>
                <w:color w:val="000000"/>
                <w:sz w:val="18"/>
                <w:szCs w:val="18"/>
              </w:rPr>
              <w:t>Cervical Screening Incentive</w:t>
            </w:r>
          </w:p>
        </w:tc>
        <w:tc>
          <w:tcPr>
            <w:tcW w:w="482" w:type="pct"/>
            <w:shd w:val="clear" w:color="auto" w:fill="FFFFFF"/>
            <w:tcMar>
              <w:top w:w="0" w:type="dxa"/>
              <w:left w:w="0" w:type="dxa"/>
              <w:bottom w:w="0" w:type="dxa"/>
              <w:right w:w="0" w:type="dxa"/>
            </w:tcMar>
            <w:vAlign w:val="center"/>
            <w:hideMark/>
          </w:tcPr>
          <w:p w14:paraId="0CA6E89B" w14:textId="77777777" w:rsidR="00A22421" w:rsidRDefault="00A22421" w:rsidP="0011674D">
            <w:pPr>
              <w:spacing w:after="0"/>
              <w:ind w:left="100" w:right="100"/>
              <w:jc w:val="right"/>
            </w:pPr>
            <w:r>
              <w:rPr>
                <w:rFonts w:eastAsia="Century Gothic" w:cs="Century Gothic"/>
                <w:color w:val="000000"/>
                <w:sz w:val="18"/>
                <w:szCs w:val="18"/>
              </w:rPr>
              <w:t>105 (87.5%)</w:t>
            </w:r>
          </w:p>
        </w:tc>
        <w:tc>
          <w:tcPr>
            <w:tcW w:w="444" w:type="pct"/>
            <w:shd w:val="clear" w:color="auto" w:fill="FFFFFF"/>
            <w:tcMar>
              <w:top w:w="0" w:type="dxa"/>
              <w:left w:w="0" w:type="dxa"/>
              <w:bottom w:w="0" w:type="dxa"/>
              <w:right w:w="0" w:type="dxa"/>
            </w:tcMar>
            <w:vAlign w:val="center"/>
            <w:hideMark/>
          </w:tcPr>
          <w:p w14:paraId="7A364AFC" w14:textId="77777777" w:rsidR="00A22421" w:rsidRDefault="00A22421" w:rsidP="0011674D">
            <w:pPr>
              <w:spacing w:after="0"/>
              <w:ind w:left="100" w:right="100"/>
              <w:jc w:val="right"/>
            </w:pPr>
            <w:r>
              <w:rPr>
                <w:rFonts w:eastAsia="Century Gothic" w:cs="Century Gothic"/>
                <w:color w:val="000000"/>
                <w:sz w:val="18"/>
                <w:szCs w:val="18"/>
              </w:rPr>
              <w:t>43 (91.5%)</w:t>
            </w:r>
          </w:p>
        </w:tc>
        <w:tc>
          <w:tcPr>
            <w:tcW w:w="445" w:type="pct"/>
            <w:shd w:val="clear" w:color="auto" w:fill="FFFFFF"/>
            <w:tcMar>
              <w:top w:w="0" w:type="dxa"/>
              <w:left w:w="0" w:type="dxa"/>
              <w:bottom w:w="0" w:type="dxa"/>
              <w:right w:w="0" w:type="dxa"/>
            </w:tcMar>
            <w:vAlign w:val="center"/>
            <w:hideMark/>
          </w:tcPr>
          <w:p w14:paraId="0FE7AD18" w14:textId="77777777" w:rsidR="00A22421" w:rsidRDefault="00A22421" w:rsidP="0011674D">
            <w:pPr>
              <w:spacing w:after="0"/>
              <w:ind w:left="100" w:right="100"/>
              <w:jc w:val="right"/>
            </w:pPr>
            <w:r>
              <w:rPr>
                <w:rFonts w:eastAsia="Century Gothic" w:cs="Century Gothic"/>
                <w:color w:val="000000"/>
                <w:sz w:val="18"/>
                <w:szCs w:val="18"/>
              </w:rPr>
              <w:t>62 (86.1%)</w:t>
            </w:r>
          </w:p>
        </w:tc>
        <w:tc>
          <w:tcPr>
            <w:tcW w:w="444" w:type="pct"/>
            <w:shd w:val="clear" w:color="auto" w:fill="FFFFFF"/>
            <w:tcMar>
              <w:top w:w="0" w:type="dxa"/>
              <w:left w:w="0" w:type="dxa"/>
              <w:bottom w:w="0" w:type="dxa"/>
              <w:right w:w="0" w:type="dxa"/>
            </w:tcMar>
            <w:vAlign w:val="center"/>
            <w:hideMark/>
          </w:tcPr>
          <w:p w14:paraId="45E83BD3" w14:textId="77777777" w:rsidR="00A22421" w:rsidRDefault="00A22421" w:rsidP="0011674D">
            <w:pPr>
              <w:spacing w:after="0"/>
              <w:ind w:left="100" w:right="100"/>
              <w:jc w:val="right"/>
            </w:pPr>
            <w:r>
              <w:rPr>
                <w:rFonts w:eastAsia="Century Gothic" w:cs="Century Gothic"/>
                <w:color w:val="000000"/>
                <w:sz w:val="18"/>
                <w:szCs w:val="18"/>
              </w:rPr>
              <w:t>16 (94.1%)</w:t>
            </w:r>
          </w:p>
        </w:tc>
        <w:tc>
          <w:tcPr>
            <w:tcW w:w="444" w:type="pct"/>
            <w:shd w:val="clear" w:color="auto" w:fill="FFFFFF"/>
            <w:tcMar>
              <w:top w:w="0" w:type="dxa"/>
              <w:left w:w="0" w:type="dxa"/>
              <w:bottom w:w="0" w:type="dxa"/>
              <w:right w:w="0" w:type="dxa"/>
            </w:tcMar>
            <w:vAlign w:val="center"/>
            <w:hideMark/>
          </w:tcPr>
          <w:p w14:paraId="794BD9C7" w14:textId="77777777" w:rsidR="00A22421" w:rsidRDefault="00A22421" w:rsidP="0011674D">
            <w:pPr>
              <w:spacing w:after="0"/>
              <w:ind w:left="100" w:right="100"/>
              <w:jc w:val="right"/>
            </w:pPr>
            <w:r>
              <w:rPr>
                <w:rFonts w:eastAsia="Century Gothic" w:cs="Century Gothic"/>
                <w:color w:val="000000"/>
                <w:sz w:val="18"/>
                <w:szCs w:val="18"/>
              </w:rPr>
              <w:t>15 (100.0%)</w:t>
            </w:r>
          </w:p>
        </w:tc>
        <w:tc>
          <w:tcPr>
            <w:tcW w:w="445" w:type="pct"/>
            <w:shd w:val="clear" w:color="auto" w:fill="FFFFFF"/>
            <w:tcMar>
              <w:top w:w="0" w:type="dxa"/>
              <w:left w:w="0" w:type="dxa"/>
              <w:bottom w:w="0" w:type="dxa"/>
              <w:right w:w="0" w:type="dxa"/>
            </w:tcMar>
            <w:vAlign w:val="center"/>
            <w:hideMark/>
          </w:tcPr>
          <w:p w14:paraId="6DEE961C" w14:textId="77777777" w:rsidR="00A22421" w:rsidRDefault="00A22421" w:rsidP="0011674D">
            <w:pPr>
              <w:spacing w:after="0"/>
              <w:ind w:left="100" w:right="100"/>
              <w:jc w:val="right"/>
            </w:pPr>
            <w:r>
              <w:rPr>
                <w:rFonts w:eastAsia="Century Gothic" w:cs="Century Gothic"/>
                <w:color w:val="000000"/>
                <w:sz w:val="18"/>
                <w:szCs w:val="18"/>
              </w:rPr>
              <w:t>74 (85.1%)</w:t>
            </w:r>
          </w:p>
        </w:tc>
        <w:tc>
          <w:tcPr>
            <w:tcW w:w="444" w:type="pct"/>
            <w:shd w:val="clear" w:color="auto" w:fill="FFFFFF"/>
            <w:tcMar>
              <w:top w:w="0" w:type="dxa"/>
              <w:left w:w="0" w:type="dxa"/>
              <w:bottom w:w="0" w:type="dxa"/>
              <w:right w:w="0" w:type="dxa"/>
            </w:tcMar>
            <w:vAlign w:val="center"/>
            <w:hideMark/>
          </w:tcPr>
          <w:p w14:paraId="7501A2E2" w14:textId="77777777" w:rsidR="00A22421" w:rsidRDefault="00A22421" w:rsidP="0011674D">
            <w:pPr>
              <w:spacing w:after="0"/>
              <w:ind w:left="100" w:right="100"/>
              <w:jc w:val="right"/>
            </w:pPr>
            <w:r>
              <w:rPr>
                <w:rFonts w:eastAsia="Century Gothic" w:cs="Century Gothic"/>
                <w:color w:val="000000"/>
                <w:sz w:val="18"/>
                <w:szCs w:val="18"/>
              </w:rPr>
              <w:t>70 (85.4%)</w:t>
            </w:r>
          </w:p>
        </w:tc>
        <w:tc>
          <w:tcPr>
            <w:tcW w:w="444" w:type="pct"/>
            <w:shd w:val="clear" w:color="auto" w:fill="FFFFFF"/>
            <w:tcMar>
              <w:top w:w="0" w:type="dxa"/>
              <w:left w:w="0" w:type="dxa"/>
              <w:bottom w:w="0" w:type="dxa"/>
              <w:right w:w="0" w:type="dxa"/>
            </w:tcMar>
            <w:vAlign w:val="center"/>
            <w:hideMark/>
          </w:tcPr>
          <w:p w14:paraId="5AD2BBE6" w14:textId="77777777" w:rsidR="00A22421" w:rsidRDefault="00A22421" w:rsidP="0011674D">
            <w:pPr>
              <w:spacing w:after="0"/>
              <w:ind w:left="100" w:right="100"/>
              <w:jc w:val="right"/>
            </w:pPr>
            <w:r>
              <w:rPr>
                <w:rFonts w:eastAsia="Century Gothic" w:cs="Century Gothic"/>
                <w:color w:val="000000"/>
                <w:sz w:val="18"/>
                <w:szCs w:val="18"/>
              </w:rPr>
              <w:t>17 (89.5%)</w:t>
            </w:r>
          </w:p>
        </w:tc>
        <w:tc>
          <w:tcPr>
            <w:tcW w:w="445" w:type="pct"/>
            <w:shd w:val="clear" w:color="auto" w:fill="FFFFFF"/>
            <w:tcMar>
              <w:top w:w="0" w:type="dxa"/>
              <w:left w:w="0" w:type="dxa"/>
              <w:bottom w:w="0" w:type="dxa"/>
              <w:right w:w="0" w:type="dxa"/>
            </w:tcMar>
            <w:vAlign w:val="center"/>
            <w:hideMark/>
          </w:tcPr>
          <w:p w14:paraId="617F53E0" w14:textId="77777777" w:rsidR="00A22421" w:rsidRDefault="00A22421" w:rsidP="0011674D">
            <w:pPr>
              <w:spacing w:after="0"/>
              <w:ind w:left="100" w:right="100"/>
              <w:jc w:val="right"/>
            </w:pPr>
            <w:r>
              <w:rPr>
                <w:rFonts w:eastAsia="Century Gothic" w:cs="Century Gothic"/>
                <w:color w:val="000000"/>
                <w:sz w:val="18"/>
                <w:szCs w:val="18"/>
              </w:rPr>
              <w:t>18 (100.0%)</w:t>
            </w:r>
          </w:p>
        </w:tc>
      </w:tr>
      <w:tr w:rsidR="00A22421" w14:paraId="4F20E5CF" w14:textId="77777777" w:rsidTr="00684D8A">
        <w:trPr>
          <w:cantSplit/>
          <w:trHeight w:val="20"/>
          <w:jc w:val="center"/>
        </w:trPr>
        <w:tc>
          <w:tcPr>
            <w:tcW w:w="963" w:type="pct"/>
            <w:shd w:val="clear" w:color="auto" w:fill="FFFFFF"/>
            <w:tcMar>
              <w:top w:w="0" w:type="dxa"/>
              <w:left w:w="0" w:type="dxa"/>
              <w:bottom w:w="0" w:type="dxa"/>
              <w:right w:w="0" w:type="dxa"/>
            </w:tcMar>
            <w:vAlign w:val="center"/>
            <w:hideMark/>
          </w:tcPr>
          <w:p w14:paraId="592738BF" w14:textId="77777777" w:rsidR="00A22421" w:rsidRDefault="00A22421" w:rsidP="0011674D">
            <w:pPr>
              <w:spacing w:after="0"/>
              <w:ind w:left="100" w:right="100"/>
            </w:pPr>
            <w:r>
              <w:rPr>
                <w:rFonts w:eastAsia="Century Gothic" w:cs="Century Gothic"/>
                <w:color w:val="000000"/>
                <w:sz w:val="18"/>
                <w:szCs w:val="18"/>
              </w:rPr>
              <w:t>Practice Incentive Program After Hours Initiative</w:t>
            </w:r>
          </w:p>
        </w:tc>
        <w:tc>
          <w:tcPr>
            <w:tcW w:w="482" w:type="pct"/>
            <w:shd w:val="clear" w:color="auto" w:fill="FFFFFF"/>
            <w:tcMar>
              <w:top w:w="0" w:type="dxa"/>
              <w:left w:w="0" w:type="dxa"/>
              <w:bottom w:w="0" w:type="dxa"/>
              <w:right w:w="0" w:type="dxa"/>
            </w:tcMar>
            <w:vAlign w:val="center"/>
            <w:hideMark/>
          </w:tcPr>
          <w:p w14:paraId="50B8DA5E" w14:textId="77777777" w:rsidR="00A22421" w:rsidRDefault="00A22421" w:rsidP="0011674D">
            <w:pPr>
              <w:spacing w:after="0"/>
              <w:ind w:left="100" w:right="100"/>
              <w:jc w:val="right"/>
            </w:pPr>
            <w:r>
              <w:rPr>
                <w:rFonts w:eastAsia="Century Gothic" w:cs="Century Gothic"/>
                <w:color w:val="000000"/>
                <w:sz w:val="18"/>
                <w:szCs w:val="18"/>
              </w:rPr>
              <w:t>86 (71.7%)</w:t>
            </w:r>
          </w:p>
        </w:tc>
        <w:tc>
          <w:tcPr>
            <w:tcW w:w="444" w:type="pct"/>
            <w:shd w:val="clear" w:color="auto" w:fill="FFFFFF"/>
            <w:tcMar>
              <w:top w:w="0" w:type="dxa"/>
              <w:left w:w="0" w:type="dxa"/>
              <w:bottom w:w="0" w:type="dxa"/>
              <w:right w:w="0" w:type="dxa"/>
            </w:tcMar>
            <w:vAlign w:val="center"/>
            <w:hideMark/>
          </w:tcPr>
          <w:p w14:paraId="5E9E1FF6" w14:textId="77777777" w:rsidR="00A22421" w:rsidRDefault="00A22421" w:rsidP="0011674D">
            <w:pPr>
              <w:spacing w:after="0"/>
              <w:ind w:left="100" w:right="100"/>
              <w:jc w:val="right"/>
            </w:pPr>
            <w:r>
              <w:rPr>
                <w:rFonts w:eastAsia="Century Gothic" w:cs="Century Gothic"/>
                <w:color w:val="000000"/>
                <w:sz w:val="18"/>
                <w:szCs w:val="18"/>
              </w:rPr>
              <w:t>41 (87.2%)</w:t>
            </w:r>
          </w:p>
        </w:tc>
        <w:tc>
          <w:tcPr>
            <w:tcW w:w="445" w:type="pct"/>
            <w:shd w:val="clear" w:color="auto" w:fill="FFFFFF"/>
            <w:tcMar>
              <w:top w:w="0" w:type="dxa"/>
              <w:left w:w="0" w:type="dxa"/>
              <w:bottom w:w="0" w:type="dxa"/>
              <w:right w:w="0" w:type="dxa"/>
            </w:tcMar>
            <w:vAlign w:val="center"/>
            <w:hideMark/>
          </w:tcPr>
          <w:p w14:paraId="733D1C12" w14:textId="77777777" w:rsidR="00A22421" w:rsidRDefault="00A22421" w:rsidP="0011674D">
            <w:pPr>
              <w:spacing w:after="0"/>
              <w:ind w:left="100" w:right="100"/>
              <w:jc w:val="right"/>
            </w:pPr>
            <w:r>
              <w:rPr>
                <w:rFonts w:eastAsia="Century Gothic" w:cs="Century Gothic"/>
                <w:color w:val="000000"/>
                <w:sz w:val="18"/>
                <w:szCs w:val="18"/>
              </w:rPr>
              <w:t>45 (62.5%)</w:t>
            </w:r>
          </w:p>
        </w:tc>
        <w:tc>
          <w:tcPr>
            <w:tcW w:w="444" w:type="pct"/>
            <w:shd w:val="clear" w:color="auto" w:fill="FFFFFF"/>
            <w:tcMar>
              <w:top w:w="0" w:type="dxa"/>
              <w:left w:w="0" w:type="dxa"/>
              <w:bottom w:w="0" w:type="dxa"/>
              <w:right w:w="0" w:type="dxa"/>
            </w:tcMar>
            <w:vAlign w:val="center"/>
            <w:hideMark/>
          </w:tcPr>
          <w:p w14:paraId="0A6ADA79" w14:textId="77777777" w:rsidR="00A22421" w:rsidRDefault="00A22421" w:rsidP="0011674D">
            <w:pPr>
              <w:spacing w:after="0"/>
              <w:ind w:left="100" w:right="100"/>
              <w:jc w:val="right"/>
            </w:pPr>
            <w:r>
              <w:rPr>
                <w:rFonts w:eastAsia="Century Gothic" w:cs="Century Gothic"/>
                <w:color w:val="000000"/>
                <w:sz w:val="18"/>
                <w:szCs w:val="18"/>
              </w:rPr>
              <w:t>12 (70.6%)</w:t>
            </w:r>
          </w:p>
        </w:tc>
        <w:tc>
          <w:tcPr>
            <w:tcW w:w="444" w:type="pct"/>
            <w:shd w:val="clear" w:color="auto" w:fill="FFFFFF"/>
            <w:tcMar>
              <w:top w:w="0" w:type="dxa"/>
              <w:left w:w="0" w:type="dxa"/>
              <w:bottom w:w="0" w:type="dxa"/>
              <w:right w:w="0" w:type="dxa"/>
            </w:tcMar>
            <w:vAlign w:val="center"/>
            <w:hideMark/>
          </w:tcPr>
          <w:p w14:paraId="404C1838" w14:textId="77777777" w:rsidR="00A22421" w:rsidRDefault="00A22421" w:rsidP="0011674D">
            <w:pPr>
              <w:spacing w:after="0"/>
              <w:ind w:left="100" w:right="100"/>
              <w:jc w:val="right"/>
            </w:pPr>
            <w:r>
              <w:rPr>
                <w:rFonts w:eastAsia="Century Gothic" w:cs="Century Gothic"/>
                <w:color w:val="000000"/>
                <w:sz w:val="18"/>
                <w:szCs w:val="18"/>
              </w:rPr>
              <w:t>7 (46.7%)</w:t>
            </w:r>
          </w:p>
        </w:tc>
        <w:tc>
          <w:tcPr>
            <w:tcW w:w="445" w:type="pct"/>
            <w:shd w:val="clear" w:color="auto" w:fill="FFFFFF"/>
            <w:tcMar>
              <w:top w:w="0" w:type="dxa"/>
              <w:left w:w="0" w:type="dxa"/>
              <w:bottom w:w="0" w:type="dxa"/>
              <w:right w:w="0" w:type="dxa"/>
            </w:tcMar>
            <w:vAlign w:val="center"/>
            <w:hideMark/>
          </w:tcPr>
          <w:p w14:paraId="4249E207" w14:textId="77777777" w:rsidR="00A22421" w:rsidRDefault="00A22421" w:rsidP="0011674D">
            <w:pPr>
              <w:spacing w:after="0"/>
              <w:ind w:left="100" w:right="100"/>
              <w:jc w:val="right"/>
            </w:pPr>
            <w:r>
              <w:rPr>
                <w:rFonts w:eastAsia="Century Gothic" w:cs="Century Gothic"/>
                <w:color w:val="000000"/>
                <w:sz w:val="18"/>
                <w:szCs w:val="18"/>
              </w:rPr>
              <w:t>67 (77.0%)</w:t>
            </w:r>
          </w:p>
        </w:tc>
        <w:tc>
          <w:tcPr>
            <w:tcW w:w="444" w:type="pct"/>
            <w:shd w:val="clear" w:color="auto" w:fill="FFFFFF"/>
            <w:tcMar>
              <w:top w:w="0" w:type="dxa"/>
              <w:left w:w="0" w:type="dxa"/>
              <w:bottom w:w="0" w:type="dxa"/>
              <w:right w:w="0" w:type="dxa"/>
            </w:tcMar>
            <w:vAlign w:val="center"/>
            <w:hideMark/>
          </w:tcPr>
          <w:p w14:paraId="2770FD89" w14:textId="77777777" w:rsidR="00A22421" w:rsidRDefault="00A22421" w:rsidP="0011674D">
            <w:pPr>
              <w:spacing w:after="0"/>
              <w:ind w:left="100" w:right="100"/>
              <w:jc w:val="right"/>
            </w:pPr>
            <w:r>
              <w:rPr>
                <w:rFonts w:eastAsia="Century Gothic" w:cs="Century Gothic"/>
                <w:color w:val="000000"/>
                <w:sz w:val="18"/>
                <w:szCs w:val="18"/>
              </w:rPr>
              <w:t>59 (72.0%)</w:t>
            </w:r>
          </w:p>
        </w:tc>
        <w:tc>
          <w:tcPr>
            <w:tcW w:w="444" w:type="pct"/>
            <w:shd w:val="clear" w:color="auto" w:fill="FFFFFF"/>
            <w:tcMar>
              <w:top w:w="0" w:type="dxa"/>
              <w:left w:w="0" w:type="dxa"/>
              <w:bottom w:w="0" w:type="dxa"/>
              <w:right w:w="0" w:type="dxa"/>
            </w:tcMar>
            <w:vAlign w:val="center"/>
            <w:hideMark/>
          </w:tcPr>
          <w:p w14:paraId="34BB4630" w14:textId="77777777" w:rsidR="00A22421" w:rsidRDefault="00A22421" w:rsidP="0011674D">
            <w:pPr>
              <w:spacing w:after="0"/>
              <w:ind w:left="100" w:right="100"/>
              <w:jc w:val="right"/>
            </w:pPr>
            <w:r>
              <w:rPr>
                <w:rFonts w:eastAsia="Century Gothic" w:cs="Century Gothic"/>
                <w:color w:val="000000"/>
                <w:sz w:val="18"/>
                <w:szCs w:val="18"/>
              </w:rPr>
              <w:t>17 (89.5%)</w:t>
            </w:r>
          </w:p>
        </w:tc>
        <w:tc>
          <w:tcPr>
            <w:tcW w:w="445" w:type="pct"/>
            <w:shd w:val="clear" w:color="auto" w:fill="FFFFFF"/>
            <w:tcMar>
              <w:top w:w="0" w:type="dxa"/>
              <w:left w:w="0" w:type="dxa"/>
              <w:bottom w:w="0" w:type="dxa"/>
              <w:right w:w="0" w:type="dxa"/>
            </w:tcMar>
            <w:vAlign w:val="center"/>
            <w:hideMark/>
          </w:tcPr>
          <w:p w14:paraId="0F807BFA" w14:textId="77777777" w:rsidR="00A22421" w:rsidRDefault="00A22421" w:rsidP="0011674D">
            <w:pPr>
              <w:spacing w:after="0"/>
              <w:ind w:left="100" w:right="100"/>
              <w:jc w:val="right"/>
            </w:pPr>
            <w:r>
              <w:rPr>
                <w:rFonts w:eastAsia="Century Gothic" w:cs="Century Gothic"/>
                <w:color w:val="000000"/>
                <w:sz w:val="18"/>
                <w:szCs w:val="18"/>
              </w:rPr>
              <w:t>10 (55.6%)</w:t>
            </w:r>
          </w:p>
        </w:tc>
      </w:tr>
      <w:tr w:rsidR="00A22421" w14:paraId="4527EB52" w14:textId="77777777" w:rsidTr="00684D8A">
        <w:trPr>
          <w:cantSplit/>
          <w:trHeight w:val="20"/>
          <w:jc w:val="center"/>
        </w:trPr>
        <w:tc>
          <w:tcPr>
            <w:tcW w:w="963" w:type="pct"/>
            <w:shd w:val="clear" w:color="auto" w:fill="FFFFFF"/>
            <w:tcMar>
              <w:top w:w="0" w:type="dxa"/>
              <w:left w:w="0" w:type="dxa"/>
              <w:bottom w:w="0" w:type="dxa"/>
              <w:right w:w="0" w:type="dxa"/>
            </w:tcMar>
            <w:vAlign w:val="center"/>
            <w:hideMark/>
          </w:tcPr>
          <w:p w14:paraId="3C1D14AF" w14:textId="77777777" w:rsidR="00A22421" w:rsidRDefault="00A22421" w:rsidP="0011674D">
            <w:pPr>
              <w:spacing w:after="0"/>
              <w:ind w:left="100" w:right="100"/>
            </w:pPr>
            <w:r>
              <w:rPr>
                <w:rFonts w:eastAsia="Century Gothic" w:cs="Century Gothic"/>
                <w:color w:val="000000"/>
                <w:sz w:val="18"/>
                <w:szCs w:val="18"/>
              </w:rPr>
              <w:t>Indigenous Health Incentive</w:t>
            </w:r>
          </w:p>
        </w:tc>
        <w:tc>
          <w:tcPr>
            <w:tcW w:w="482" w:type="pct"/>
            <w:shd w:val="clear" w:color="auto" w:fill="FFFFFF"/>
            <w:tcMar>
              <w:top w:w="0" w:type="dxa"/>
              <w:left w:w="0" w:type="dxa"/>
              <w:bottom w:w="0" w:type="dxa"/>
              <w:right w:w="0" w:type="dxa"/>
            </w:tcMar>
            <w:vAlign w:val="center"/>
            <w:hideMark/>
          </w:tcPr>
          <w:p w14:paraId="42AF5949" w14:textId="77777777" w:rsidR="00A22421" w:rsidRDefault="00A22421" w:rsidP="0011674D">
            <w:pPr>
              <w:spacing w:after="0"/>
              <w:ind w:left="100" w:right="100"/>
              <w:jc w:val="right"/>
            </w:pPr>
            <w:r>
              <w:rPr>
                <w:rFonts w:eastAsia="Century Gothic" w:cs="Century Gothic"/>
                <w:color w:val="000000"/>
                <w:sz w:val="18"/>
                <w:szCs w:val="18"/>
              </w:rPr>
              <w:t>83 (69.2%)</w:t>
            </w:r>
          </w:p>
        </w:tc>
        <w:tc>
          <w:tcPr>
            <w:tcW w:w="444" w:type="pct"/>
            <w:shd w:val="clear" w:color="auto" w:fill="FFFFFF"/>
            <w:tcMar>
              <w:top w:w="0" w:type="dxa"/>
              <w:left w:w="0" w:type="dxa"/>
              <w:bottom w:w="0" w:type="dxa"/>
              <w:right w:w="0" w:type="dxa"/>
            </w:tcMar>
            <w:vAlign w:val="center"/>
            <w:hideMark/>
          </w:tcPr>
          <w:p w14:paraId="5C012BF2" w14:textId="77777777" w:rsidR="00A22421" w:rsidRDefault="00A22421" w:rsidP="0011674D">
            <w:pPr>
              <w:spacing w:after="0"/>
              <w:ind w:left="100" w:right="100"/>
              <w:jc w:val="right"/>
            </w:pPr>
            <w:r>
              <w:rPr>
                <w:rFonts w:eastAsia="Century Gothic" w:cs="Century Gothic"/>
                <w:color w:val="000000"/>
                <w:sz w:val="18"/>
                <w:szCs w:val="18"/>
              </w:rPr>
              <w:t>35 (74.5%)</w:t>
            </w:r>
          </w:p>
        </w:tc>
        <w:tc>
          <w:tcPr>
            <w:tcW w:w="445" w:type="pct"/>
            <w:shd w:val="clear" w:color="auto" w:fill="FFFFFF"/>
            <w:tcMar>
              <w:top w:w="0" w:type="dxa"/>
              <w:left w:w="0" w:type="dxa"/>
              <w:bottom w:w="0" w:type="dxa"/>
              <w:right w:w="0" w:type="dxa"/>
            </w:tcMar>
            <w:vAlign w:val="center"/>
            <w:hideMark/>
          </w:tcPr>
          <w:p w14:paraId="33FFC85E" w14:textId="77777777" w:rsidR="00A22421" w:rsidRDefault="00A22421" w:rsidP="0011674D">
            <w:pPr>
              <w:spacing w:after="0"/>
              <w:ind w:left="100" w:right="100"/>
              <w:jc w:val="right"/>
            </w:pPr>
            <w:r>
              <w:rPr>
                <w:rFonts w:eastAsia="Century Gothic" w:cs="Century Gothic"/>
                <w:color w:val="000000"/>
                <w:sz w:val="18"/>
                <w:szCs w:val="18"/>
              </w:rPr>
              <w:t>48 (66.7%)</w:t>
            </w:r>
          </w:p>
        </w:tc>
        <w:tc>
          <w:tcPr>
            <w:tcW w:w="444" w:type="pct"/>
            <w:shd w:val="clear" w:color="auto" w:fill="FFFFFF"/>
            <w:tcMar>
              <w:top w:w="0" w:type="dxa"/>
              <w:left w:w="0" w:type="dxa"/>
              <w:bottom w:w="0" w:type="dxa"/>
              <w:right w:w="0" w:type="dxa"/>
            </w:tcMar>
            <w:vAlign w:val="center"/>
            <w:hideMark/>
          </w:tcPr>
          <w:p w14:paraId="76B695BD" w14:textId="77777777" w:rsidR="00A22421" w:rsidRDefault="00A22421" w:rsidP="0011674D">
            <w:pPr>
              <w:spacing w:after="0"/>
              <w:ind w:left="100" w:right="100"/>
              <w:jc w:val="right"/>
            </w:pPr>
            <w:r>
              <w:rPr>
                <w:rFonts w:eastAsia="Century Gothic" w:cs="Century Gothic"/>
                <w:color w:val="000000"/>
                <w:sz w:val="18"/>
                <w:szCs w:val="18"/>
              </w:rPr>
              <w:t>13 (76.5%)</w:t>
            </w:r>
          </w:p>
        </w:tc>
        <w:tc>
          <w:tcPr>
            <w:tcW w:w="444" w:type="pct"/>
            <w:shd w:val="clear" w:color="auto" w:fill="FFFFFF"/>
            <w:tcMar>
              <w:top w:w="0" w:type="dxa"/>
              <w:left w:w="0" w:type="dxa"/>
              <w:bottom w:w="0" w:type="dxa"/>
              <w:right w:w="0" w:type="dxa"/>
            </w:tcMar>
            <w:vAlign w:val="center"/>
            <w:hideMark/>
          </w:tcPr>
          <w:p w14:paraId="559B5A76" w14:textId="77777777" w:rsidR="00A22421" w:rsidRDefault="00A22421" w:rsidP="0011674D">
            <w:pPr>
              <w:spacing w:after="0"/>
              <w:ind w:left="100" w:right="100"/>
              <w:jc w:val="right"/>
            </w:pPr>
            <w:r>
              <w:rPr>
                <w:rFonts w:eastAsia="Century Gothic" w:cs="Century Gothic"/>
                <w:color w:val="000000"/>
                <w:sz w:val="18"/>
                <w:szCs w:val="18"/>
              </w:rPr>
              <w:t>11 (73.3%)</w:t>
            </w:r>
          </w:p>
        </w:tc>
        <w:tc>
          <w:tcPr>
            <w:tcW w:w="445" w:type="pct"/>
            <w:shd w:val="clear" w:color="auto" w:fill="FFFFFF"/>
            <w:tcMar>
              <w:top w:w="0" w:type="dxa"/>
              <w:left w:w="0" w:type="dxa"/>
              <w:bottom w:w="0" w:type="dxa"/>
              <w:right w:w="0" w:type="dxa"/>
            </w:tcMar>
            <w:vAlign w:val="center"/>
            <w:hideMark/>
          </w:tcPr>
          <w:p w14:paraId="43EA42CC" w14:textId="77777777" w:rsidR="00A22421" w:rsidRDefault="00A22421" w:rsidP="0011674D">
            <w:pPr>
              <w:spacing w:after="0"/>
              <w:ind w:left="100" w:right="100"/>
              <w:jc w:val="right"/>
            </w:pPr>
            <w:r>
              <w:rPr>
                <w:rFonts w:eastAsia="Century Gothic" w:cs="Century Gothic"/>
                <w:color w:val="000000"/>
                <w:sz w:val="18"/>
                <w:szCs w:val="18"/>
              </w:rPr>
              <w:t>59 (67.8%)</w:t>
            </w:r>
          </w:p>
        </w:tc>
        <w:tc>
          <w:tcPr>
            <w:tcW w:w="444" w:type="pct"/>
            <w:shd w:val="clear" w:color="auto" w:fill="FFFFFF"/>
            <w:tcMar>
              <w:top w:w="0" w:type="dxa"/>
              <w:left w:w="0" w:type="dxa"/>
              <w:bottom w:w="0" w:type="dxa"/>
              <w:right w:w="0" w:type="dxa"/>
            </w:tcMar>
            <w:vAlign w:val="center"/>
            <w:hideMark/>
          </w:tcPr>
          <w:p w14:paraId="0D117576" w14:textId="77777777" w:rsidR="00A22421" w:rsidRDefault="00A22421" w:rsidP="0011674D">
            <w:pPr>
              <w:spacing w:after="0"/>
              <w:ind w:left="100" w:right="100"/>
              <w:jc w:val="right"/>
            </w:pPr>
            <w:r>
              <w:rPr>
                <w:rFonts w:eastAsia="Century Gothic" w:cs="Century Gothic"/>
                <w:color w:val="000000"/>
                <w:sz w:val="18"/>
                <w:szCs w:val="18"/>
              </w:rPr>
              <w:t>50 (61.0%)</w:t>
            </w:r>
          </w:p>
        </w:tc>
        <w:tc>
          <w:tcPr>
            <w:tcW w:w="444" w:type="pct"/>
            <w:shd w:val="clear" w:color="auto" w:fill="FFFFFF"/>
            <w:tcMar>
              <w:top w:w="0" w:type="dxa"/>
              <w:left w:w="0" w:type="dxa"/>
              <w:bottom w:w="0" w:type="dxa"/>
              <w:right w:w="0" w:type="dxa"/>
            </w:tcMar>
            <w:vAlign w:val="center"/>
            <w:hideMark/>
          </w:tcPr>
          <w:p w14:paraId="71D3F22D" w14:textId="77777777" w:rsidR="00A22421" w:rsidRDefault="00A22421" w:rsidP="0011674D">
            <w:pPr>
              <w:spacing w:after="0"/>
              <w:ind w:left="100" w:right="100"/>
              <w:jc w:val="right"/>
            </w:pPr>
            <w:r>
              <w:rPr>
                <w:rFonts w:eastAsia="Century Gothic" w:cs="Century Gothic"/>
                <w:color w:val="000000"/>
                <w:sz w:val="18"/>
                <w:szCs w:val="18"/>
              </w:rPr>
              <w:t>19 (100.0%)</w:t>
            </w:r>
          </w:p>
        </w:tc>
        <w:tc>
          <w:tcPr>
            <w:tcW w:w="445" w:type="pct"/>
            <w:shd w:val="clear" w:color="auto" w:fill="FFFFFF"/>
            <w:tcMar>
              <w:top w:w="0" w:type="dxa"/>
              <w:left w:w="0" w:type="dxa"/>
              <w:bottom w:w="0" w:type="dxa"/>
              <w:right w:w="0" w:type="dxa"/>
            </w:tcMar>
            <w:vAlign w:val="center"/>
            <w:hideMark/>
          </w:tcPr>
          <w:p w14:paraId="6AFE9F08" w14:textId="77777777" w:rsidR="00A22421" w:rsidRDefault="00A22421" w:rsidP="0011674D">
            <w:pPr>
              <w:spacing w:after="0"/>
              <w:ind w:left="100" w:right="100"/>
              <w:jc w:val="right"/>
            </w:pPr>
            <w:r>
              <w:rPr>
                <w:rFonts w:eastAsia="Century Gothic" w:cs="Century Gothic"/>
                <w:color w:val="000000"/>
                <w:sz w:val="18"/>
                <w:szCs w:val="18"/>
              </w:rPr>
              <w:t>14 (77.8%)</w:t>
            </w:r>
          </w:p>
        </w:tc>
      </w:tr>
      <w:tr w:rsidR="00A22421" w14:paraId="356F0375" w14:textId="77777777" w:rsidTr="00684D8A">
        <w:trPr>
          <w:cantSplit/>
          <w:trHeight w:val="20"/>
          <w:jc w:val="center"/>
        </w:trPr>
        <w:tc>
          <w:tcPr>
            <w:tcW w:w="963" w:type="pct"/>
            <w:shd w:val="clear" w:color="auto" w:fill="FFFFFF"/>
            <w:tcMar>
              <w:top w:w="0" w:type="dxa"/>
              <w:left w:w="0" w:type="dxa"/>
              <w:bottom w:w="0" w:type="dxa"/>
              <w:right w:w="0" w:type="dxa"/>
            </w:tcMar>
            <w:vAlign w:val="center"/>
            <w:hideMark/>
          </w:tcPr>
          <w:p w14:paraId="277B748B" w14:textId="77777777" w:rsidR="00A22421" w:rsidRDefault="00A22421" w:rsidP="0011674D">
            <w:pPr>
              <w:spacing w:after="0"/>
              <w:ind w:left="100" w:right="100"/>
            </w:pPr>
            <w:r>
              <w:rPr>
                <w:rFonts w:eastAsia="Century Gothic" w:cs="Century Gothic"/>
                <w:color w:val="000000"/>
                <w:sz w:val="18"/>
                <w:szCs w:val="18"/>
              </w:rPr>
              <w:t>Teaching Payment</w:t>
            </w:r>
          </w:p>
        </w:tc>
        <w:tc>
          <w:tcPr>
            <w:tcW w:w="482" w:type="pct"/>
            <w:shd w:val="clear" w:color="auto" w:fill="FFFFFF"/>
            <w:tcMar>
              <w:top w:w="0" w:type="dxa"/>
              <w:left w:w="0" w:type="dxa"/>
              <w:bottom w:w="0" w:type="dxa"/>
              <w:right w:w="0" w:type="dxa"/>
            </w:tcMar>
            <w:vAlign w:val="center"/>
            <w:hideMark/>
          </w:tcPr>
          <w:p w14:paraId="4632C479" w14:textId="77777777" w:rsidR="00A22421" w:rsidRDefault="00A22421" w:rsidP="0011674D">
            <w:pPr>
              <w:spacing w:after="0"/>
              <w:ind w:left="100" w:right="100"/>
              <w:jc w:val="right"/>
            </w:pPr>
            <w:r>
              <w:rPr>
                <w:rFonts w:eastAsia="Century Gothic" w:cs="Century Gothic"/>
                <w:color w:val="000000"/>
                <w:sz w:val="18"/>
                <w:szCs w:val="18"/>
              </w:rPr>
              <w:t>58 (48.3%)</w:t>
            </w:r>
          </w:p>
        </w:tc>
        <w:tc>
          <w:tcPr>
            <w:tcW w:w="444" w:type="pct"/>
            <w:shd w:val="clear" w:color="auto" w:fill="FFFFFF"/>
            <w:tcMar>
              <w:top w:w="0" w:type="dxa"/>
              <w:left w:w="0" w:type="dxa"/>
              <w:bottom w:w="0" w:type="dxa"/>
              <w:right w:w="0" w:type="dxa"/>
            </w:tcMar>
            <w:vAlign w:val="center"/>
            <w:hideMark/>
          </w:tcPr>
          <w:p w14:paraId="24A836D7" w14:textId="77777777" w:rsidR="00A22421" w:rsidRDefault="00A22421" w:rsidP="0011674D">
            <w:pPr>
              <w:spacing w:after="0"/>
              <w:ind w:left="100" w:right="100"/>
              <w:jc w:val="right"/>
            </w:pPr>
            <w:r>
              <w:rPr>
                <w:rFonts w:eastAsia="Century Gothic" w:cs="Century Gothic"/>
                <w:color w:val="000000"/>
                <w:sz w:val="18"/>
                <w:szCs w:val="18"/>
              </w:rPr>
              <w:t>28 (59.6%)</w:t>
            </w:r>
          </w:p>
        </w:tc>
        <w:tc>
          <w:tcPr>
            <w:tcW w:w="445" w:type="pct"/>
            <w:shd w:val="clear" w:color="auto" w:fill="FFFFFF"/>
            <w:tcMar>
              <w:top w:w="0" w:type="dxa"/>
              <w:left w:w="0" w:type="dxa"/>
              <w:bottom w:w="0" w:type="dxa"/>
              <w:right w:w="0" w:type="dxa"/>
            </w:tcMar>
            <w:vAlign w:val="center"/>
            <w:hideMark/>
          </w:tcPr>
          <w:p w14:paraId="644CAA9F" w14:textId="77777777" w:rsidR="00A22421" w:rsidRDefault="00A22421" w:rsidP="0011674D">
            <w:pPr>
              <w:spacing w:after="0"/>
              <w:ind w:left="100" w:right="100"/>
              <w:jc w:val="right"/>
            </w:pPr>
            <w:r>
              <w:rPr>
                <w:rFonts w:eastAsia="Century Gothic" w:cs="Century Gothic"/>
                <w:color w:val="000000"/>
                <w:sz w:val="18"/>
                <w:szCs w:val="18"/>
              </w:rPr>
              <w:t>30 (41.7%)</w:t>
            </w:r>
          </w:p>
        </w:tc>
        <w:tc>
          <w:tcPr>
            <w:tcW w:w="444" w:type="pct"/>
            <w:shd w:val="clear" w:color="auto" w:fill="FFFFFF"/>
            <w:tcMar>
              <w:top w:w="0" w:type="dxa"/>
              <w:left w:w="0" w:type="dxa"/>
              <w:bottom w:w="0" w:type="dxa"/>
              <w:right w:w="0" w:type="dxa"/>
            </w:tcMar>
            <w:vAlign w:val="center"/>
            <w:hideMark/>
          </w:tcPr>
          <w:p w14:paraId="6C3A91C4" w14:textId="77777777" w:rsidR="00A22421" w:rsidRDefault="00A22421" w:rsidP="0011674D">
            <w:pPr>
              <w:spacing w:after="0"/>
              <w:ind w:left="100" w:right="100"/>
              <w:jc w:val="right"/>
            </w:pPr>
            <w:r>
              <w:rPr>
                <w:rFonts w:eastAsia="Century Gothic" w:cs="Century Gothic"/>
                <w:color w:val="000000"/>
                <w:sz w:val="18"/>
                <w:szCs w:val="18"/>
              </w:rPr>
              <w:t>5 (29.4%)</w:t>
            </w:r>
          </w:p>
        </w:tc>
        <w:tc>
          <w:tcPr>
            <w:tcW w:w="444" w:type="pct"/>
            <w:shd w:val="clear" w:color="auto" w:fill="FFFFFF"/>
            <w:tcMar>
              <w:top w:w="0" w:type="dxa"/>
              <w:left w:w="0" w:type="dxa"/>
              <w:bottom w:w="0" w:type="dxa"/>
              <w:right w:w="0" w:type="dxa"/>
            </w:tcMar>
            <w:vAlign w:val="center"/>
            <w:hideMark/>
          </w:tcPr>
          <w:p w14:paraId="1DF6FDA6" w14:textId="77777777" w:rsidR="00A22421" w:rsidRDefault="00A22421" w:rsidP="0011674D">
            <w:pPr>
              <w:spacing w:after="0"/>
              <w:ind w:left="100" w:right="100"/>
              <w:jc w:val="right"/>
            </w:pPr>
            <w:r>
              <w:rPr>
                <w:rFonts w:eastAsia="Century Gothic" w:cs="Century Gothic"/>
                <w:color w:val="000000"/>
                <w:sz w:val="18"/>
                <w:szCs w:val="18"/>
              </w:rPr>
              <w:t>7 (46.7%)</w:t>
            </w:r>
          </w:p>
        </w:tc>
        <w:tc>
          <w:tcPr>
            <w:tcW w:w="445" w:type="pct"/>
            <w:shd w:val="clear" w:color="auto" w:fill="FFFFFF"/>
            <w:tcMar>
              <w:top w:w="0" w:type="dxa"/>
              <w:left w:w="0" w:type="dxa"/>
              <w:bottom w:w="0" w:type="dxa"/>
              <w:right w:w="0" w:type="dxa"/>
            </w:tcMar>
            <w:vAlign w:val="center"/>
            <w:hideMark/>
          </w:tcPr>
          <w:p w14:paraId="276D7D15" w14:textId="77777777" w:rsidR="00A22421" w:rsidRDefault="00A22421" w:rsidP="0011674D">
            <w:pPr>
              <w:spacing w:after="0"/>
              <w:ind w:left="100" w:right="100"/>
              <w:jc w:val="right"/>
            </w:pPr>
            <w:r>
              <w:rPr>
                <w:rFonts w:eastAsia="Century Gothic" w:cs="Century Gothic"/>
                <w:color w:val="000000"/>
                <w:sz w:val="18"/>
                <w:szCs w:val="18"/>
              </w:rPr>
              <w:t>46 (52.9%)</w:t>
            </w:r>
          </w:p>
        </w:tc>
        <w:tc>
          <w:tcPr>
            <w:tcW w:w="444" w:type="pct"/>
            <w:shd w:val="clear" w:color="auto" w:fill="FFFFFF"/>
            <w:tcMar>
              <w:top w:w="0" w:type="dxa"/>
              <w:left w:w="0" w:type="dxa"/>
              <w:bottom w:w="0" w:type="dxa"/>
              <w:right w:w="0" w:type="dxa"/>
            </w:tcMar>
            <w:vAlign w:val="center"/>
            <w:hideMark/>
          </w:tcPr>
          <w:p w14:paraId="2E6455D0" w14:textId="77777777" w:rsidR="00A22421" w:rsidRDefault="00A22421" w:rsidP="0011674D">
            <w:pPr>
              <w:spacing w:after="0"/>
              <w:ind w:left="100" w:right="100"/>
              <w:jc w:val="right"/>
            </w:pPr>
            <w:r>
              <w:rPr>
                <w:rFonts w:eastAsia="Century Gothic" w:cs="Century Gothic"/>
                <w:color w:val="000000"/>
                <w:sz w:val="18"/>
                <w:szCs w:val="18"/>
              </w:rPr>
              <w:t>38 (46.3%)</w:t>
            </w:r>
          </w:p>
        </w:tc>
        <w:tc>
          <w:tcPr>
            <w:tcW w:w="444" w:type="pct"/>
            <w:shd w:val="clear" w:color="auto" w:fill="FFFFFF"/>
            <w:tcMar>
              <w:top w:w="0" w:type="dxa"/>
              <w:left w:w="0" w:type="dxa"/>
              <w:bottom w:w="0" w:type="dxa"/>
              <w:right w:w="0" w:type="dxa"/>
            </w:tcMar>
            <w:vAlign w:val="center"/>
            <w:hideMark/>
          </w:tcPr>
          <w:p w14:paraId="5A3CD577" w14:textId="77777777" w:rsidR="00A22421" w:rsidRDefault="00A22421" w:rsidP="0011674D">
            <w:pPr>
              <w:spacing w:after="0"/>
              <w:ind w:left="100" w:right="100"/>
              <w:jc w:val="right"/>
            </w:pPr>
            <w:r>
              <w:rPr>
                <w:rFonts w:eastAsia="Century Gothic" w:cs="Century Gothic"/>
                <w:color w:val="000000"/>
                <w:sz w:val="18"/>
                <w:szCs w:val="18"/>
              </w:rPr>
              <w:t>10 (52.6%)</w:t>
            </w:r>
          </w:p>
        </w:tc>
        <w:tc>
          <w:tcPr>
            <w:tcW w:w="445" w:type="pct"/>
            <w:shd w:val="clear" w:color="auto" w:fill="FFFFFF"/>
            <w:tcMar>
              <w:top w:w="0" w:type="dxa"/>
              <w:left w:w="0" w:type="dxa"/>
              <w:bottom w:w="0" w:type="dxa"/>
              <w:right w:w="0" w:type="dxa"/>
            </w:tcMar>
            <w:vAlign w:val="center"/>
            <w:hideMark/>
          </w:tcPr>
          <w:p w14:paraId="6AD62C51" w14:textId="77777777" w:rsidR="00A22421" w:rsidRDefault="00A22421" w:rsidP="0011674D">
            <w:pPr>
              <w:spacing w:after="0"/>
              <w:ind w:left="100" w:right="100"/>
              <w:jc w:val="right"/>
            </w:pPr>
            <w:r>
              <w:rPr>
                <w:rFonts w:eastAsia="Century Gothic" w:cs="Century Gothic"/>
                <w:color w:val="000000"/>
                <w:sz w:val="18"/>
                <w:szCs w:val="18"/>
              </w:rPr>
              <w:t>10 (55.6%)</w:t>
            </w:r>
          </w:p>
        </w:tc>
      </w:tr>
      <w:tr w:rsidR="00A22421" w14:paraId="1FA74E22" w14:textId="77777777" w:rsidTr="00684D8A">
        <w:trPr>
          <w:cantSplit/>
          <w:trHeight w:val="20"/>
          <w:jc w:val="center"/>
        </w:trPr>
        <w:tc>
          <w:tcPr>
            <w:tcW w:w="963" w:type="pct"/>
            <w:shd w:val="clear" w:color="auto" w:fill="FFFFFF"/>
            <w:tcMar>
              <w:top w:w="0" w:type="dxa"/>
              <w:left w:w="0" w:type="dxa"/>
              <w:bottom w:w="0" w:type="dxa"/>
              <w:right w:w="0" w:type="dxa"/>
            </w:tcMar>
            <w:vAlign w:val="center"/>
            <w:hideMark/>
          </w:tcPr>
          <w:p w14:paraId="7EE465DC" w14:textId="77777777" w:rsidR="00A22421" w:rsidRDefault="00A22421" w:rsidP="0011674D">
            <w:pPr>
              <w:spacing w:after="0"/>
              <w:ind w:left="100" w:right="100"/>
            </w:pPr>
            <w:r>
              <w:rPr>
                <w:rFonts w:eastAsia="Century Gothic" w:cs="Century Gothic"/>
                <w:color w:val="000000"/>
                <w:sz w:val="18"/>
                <w:szCs w:val="18"/>
              </w:rPr>
              <w:t>Quality Prescribing Incentive (QPI)</w:t>
            </w:r>
          </w:p>
        </w:tc>
        <w:tc>
          <w:tcPr>
            <w:tcW w:w="482" w:type="pct"/>
            <w:shd w:val="clear" w:color="auto" w:fill="FFFFFF"/>
            <w:tcMar>
              <w:top w:w="0" w:type="dxa"/>
              <w:left w:w="0" w:type="dxa"/>
              <w:bottom w:w="0" w:type="dxa"/>
              <w:right w:w="0" w:type="dxa"/>
            </w:tcMar>
            <w:vAlign w:val="center"/>
            <w:hideMark/>
          </w:tcPr>
          <w:p w14:paraId="1B249845" w14:textId="77777777" w:rsidR="00A22421" w:rsidRDefault="00A22421" w:rsidP="0011674D">
            <w:pPr>
              <w:spacing w:after="0"/>
              <w:ind w:left="100" w:right="100"/>
              <w:jc w:val="right"/>
            </w:pPr>
            <w:r>
              <w:rPr>
                <w:rFonts w:eastAsia="Century Gothic" w:cs="Century Gothic"/>
                <w:color w:val="000000"/>
                <w:sz w:val="18"/>
                <w:szCs w:val="18"/>
              </w:rPr>
              <w:t>52 (43.3%)</w:t>
            </w:r>
          </w:p>
        </w:tc>
        <w:tc>
          <w:tcPr>
            <w:tcW w:w="444" w:type="pct"/>
            <w:shd w:val="clear" w:color="auto" w:fill="FFFFFF"/>
            <w:tcMar>
              <w:top w:w="0" w:type="dxa"/>
              <w:left w:w="0" w:type="dxa"/>
              <w:bottom w:w="0" w:type="dxa"/>
              <w:right w:w="0" w:type="dxa"/>
            </w:tcMar>
            <w:vAlign w:val="center"/>
            <w:hideMark/>
          </w:tcPr>
          <w:p w14:paraId="65F23F8B" w14:textId="77777777" w:rsidR="00A22421" w:rsidRDefault="00A22421" w:rsidP="0011674D">
            <w:pPr>
              <w:spacing w:after="0"/>
              <w:ind w:left="100" w:right="100"/>
              <w:jc w:val="right"/>
            </w:pPr>
            <w:r>
              <w:rPr>
                <w:rFonts w:eastAsia="Century Gothic" w:cs="Century Gothic"/>
                <w:color w:val="000000"/>
                <w:sz w:val="18"/>
                <w:szCs w:val="18"/>
              </w:rPr>
              <w:t>18 (38.3%)</w:t>
            </w:r>
          </w:p>
        </w:tc>
        <w:tc>
          <w:tcPr>
            <w:tcW w:w="445" w:type="pct"/>
            <w:shd w:val="clear" w:color="auto" w:fill="FFFFFF"/>
            <w:tcMar>
              <w:top w:w="0" w:type="dxa"/>
              <w:left w:w="0" w:type="dxa"/>
              <w:bottom w:w="0" w:type="dxa"/>
              <w:right w:w="0" w:type="dxa"/>
            </w:tcMar>
            <w:vAlign w:val="center"/>
            <w:hideMark/>
          </w:tcPr>
          <w:p w14:paraId="197CA558" w14:textId="77777777" w:rsidR="00A22421" w:rsidRDefault="00A22421" w:rsidP="0011674D">
            <w:pPr>
              <w:spacing w:after="0"/>
              <w:ind w:left="100" w:right="100"/>
              <w:jc w:val="right"/>
            </w:pPr>
            <w:r>
              <w:rPr>
                <w:rFonts w:eastAsia="Century Gothic" w:cs="Century Gothic"/>
                <w:color w:val="000000"/>
                <w:sz w:val="18"/>
                <w:szCs w:val="18"/>
              </w:rPr>
              <w:t>34 (47.2%)</w:t>
            </w:r>
          </w:p>
        </w:tc>
        <w:tc>
          <w:tcPr>
            <w:tcW w:w="444" w:type="pct"/>
            <w:shd w:val="clear" w:color="auto" w:fill="FFFFFF"/>
            <w:tcMar>
              <w:top w:w="0" w:type="dxa"/>
              <w:left w:w="0" w:type="dxa"/>
              <w:bottom w:w="0" w:type="dxa"/>
              <w:right w:w="0" w:type="dxa"/>
            </w:tcMar>
            <w:vAlign w:val="center"/>
            <w:hideMark/>
          </w:tcPr>
          <w:p w14:paraId="5DDFDF62" w14:textId="77777777" w:rsidR="00A22421" w:rsidRDefault="00A22421" w:rsidP="0011674D">
            <w:pPr>
              <w:spacing w:after="0"/>
              <w:ind w:left="100" w:right="100"/>
              <w:jc w:val="right"/>
            </w:pPr>
            <w:r>
              <w:rPr>
                <w:rFonts w:eastAsia="Century Gothic" w:cs="Century Gothic"/>
                <w:color w:val="000000"/>
                <w:sz w:val="18"/>
                <w:szCs w:val="18"/>
              </w:rPr>
              <w:t>6 (35.3%)</w:t>
            </w:r>
          </w:p>
        </w:tc>
        <w:tc>
          <w:tcPr>
            <w:tcW w:w="444" w:type="pct"/>
            <w:shd w:val="clear" w:color="auto" w:fill="FFFFFF"/>
            <w:tcMar>
              <w:top w:w="0" w:type="dxa"/>
              <w:left w:w="0" w:type="dxa"/>
              <w:bottom w:w="0" w:type="dxa"/>
              <w:right w:w="0" w:type="dxa"/>
            </w:tcMar>
            <w:vAlign w:val="center"/>
            <w:hideMark/>
          </w:tcPr>
          <w:p w14:paraId="70899834" w14:textId="77777777" w:rsidR="00A22421" w:rsidRDefault="00A22421" w:rsidP="0011674D">
            <w:pPr>
              <w:spacing w:after="0"/>
              <w:ind w:left="100" w:right="100"/>
              <w:jc w:val="right"/>
            </w:pPr>
            <w:r>
              <w:rPr>
                <w:rFonts w:eastAsia="Century Gothic" w:cs="Century Gothic"/>
                <w:color w:val="000000"/>
                <w:sz w:val="18"/>
                <w:szCs w:val="18"/>
              </w:rPr>
              <w:t>2 (13.3%)</w:t>
            </w:r>
          </w:p>
        </w:tc>
        <w:tc>
          <w:tcPr>
            <w:tcW w:w="445" w:type="pct"/>
            <w:shd w:val="clear" w:color="auto" w:fill="FFFFFF"/>
            <w:tcMar>
              <w:top w:w="0" w:type="dxa"/>
              <w:left w:w="0" w:type="dxa"/>
              <w:bottom w:w="0" w:type="dxa"/>
              <w:right w:w="0" w:type="dxa"/>
            </w:tcMar>
            <w:vAlign w:val="center"/>
            <w:hideMark/>
          </w:tcPr>
          <w:p w14:paraId="69A0E86B" w14:textId="77777777" w:rsidR="00A22421" w:rsidRDefault="00A22421" w:rsidP="0011674D">
            <w:pPr>
              <w:spacing w:after="0"/>
              <w:ind w:left="100" w:right="100"/>
              <w:jc w:val="right"/>
            </w:pPr>
            <w:r>
              <w:rPr>
                <w:rFonts w:eastAsia="Century Gothic" w:cs="Century Gothic"/>
                <w:color w:val="000000"/>
                <w:sz w:val="18"/>
                <w:szCs w:val="18"/>
              </w:rPr>
              <w:t>44 (50.6%)</w:t>
            </w:r>
          </w:p>
        </w:tc>
        <w:tc>
          <w:tcPr>
            <w:tcW w:w="444" w:type="pct"/>
            <w:shd w:val="clear" w:color="auto" w:fill="FFFFFF"/>
            <w:tcMar>
              <w:top w:w="0" w:type="dxa"/>
              <w:left w:w="0" w:type="dxa"/>
              <w:bottom w:w="0" w:type="dxa"/>
              <w:right w:w="0" w:type="dxa"/>
            </w:tcMar>
            <w:vAlign w:val="center"/>
            <w:hideMark/>
          </w:tcPr>
          <w:p w14:paraId="5D012F81" w14:textId="77777777" w:rsidR="00A22421" w:rsidRDefault="00A22421" w:rsidP="0011674D">
            <w:pPr>
              <w:spacing w:after="0"/>
              <w:ind w:left="100" w:right="100"/>
              <w:jc w:val="right"/>
            </w:pPr>
            <w:r>
              <w:rPr>
                <w:rFonts w:eastAsia="Century Gothic" w:cs="Century Gothic"/>
                <w:color w:val="000000"/>
                <w:sz w:val="18"/>
                <w:szCs w:val="18"/>
              </w:rPr>
              <w:t>34 (41.5%)</w:t>
            </w:r>
          </w:p>
        </w:tc>
        <w:tc>
          <w:tcPr>
            <w:tcW w:w="444" w:type="pct"/>
            <w:shd w:val="clear" w:color="auto" w:fill="FFFFFF"/>
            <w:tcMar>
              <w:top w:w="0" w:type="dxa"/>
              <w:left w:w="0" w:type="dxa"/>
              <w:bottom w:w="0" w:type="dxa"/>
              <w:right w:w="0" w:type="dxa"/>
            </w:tcMar>
            <w:vAlign w:val="center"/>
            <w:hideMark/>
          </w:tcPr>
          <w:p w14:paraId="11885184" w14:textId="77777777" w:rsidR="00A22421" w:rsidRDefault="00A22421" w:rsidP="0011674D">
            <w:pPr>
              <w:spacing w:after="0"/>
              <w:ind w:left="100" w:right="100"/>
              <w:jc w:val="right"/>
            </w:pPr>
            <w:r>
              <w:rPr>
                <w:rFonts w:eastAsia="Century Gothic" w:cs="Century Gothic"/>
                <w:color w:val="000000"/>
                <w:sz w:val="18"/>
                <w:szCs w:val="18"/>
              </w:rPr>
              <w:t>12 (63.2%)</w:t>
            </w:r>
          </w:p>
        </w:tc>
        <w:tc>
          <w:tcPr>
            <w:tcW w:w="445" w:type="pct"/>
            <w:shd w:val="clear" w:color="auto" w:fill="FFFFFF"/>
            <w:tcMar>
              <w:top w:w="0" w:type="dxa"/>
              <w:left w:w="0" w:type="dxa"/>
              <w:bottom w:w="0" w:type="dxa"/>
              <w:right w:w="0" w:type="dxa"/>
            </w:tcMar>
            <w:vAlign w:val="center"/>
            <w:hideMark/>
          </w:tcPr>
          <w:p w14:paraId="35ABECC7" w14:textId="77777777" w:rsidR="00A22421" w:rsidRDefault="00A22421" w:rsidP="0011674D">
            <w:pPr>
              <w:spacing w:after="0"/>
              <w:ind w:left="100" w:right="100"/>
              <w:jc w:val="right"/>
            </w:pPr>
            <w:r>
              <w:rPr>
                <w:rFonts w:eastAsia="Century Gothic" w:cs="Century Gothic"/>
                <w:color w:val="000000"/>
                <w:sz w:val="18"/>
                <w:szCs w:val="18"/>
              </w:rPr>
              <w:t>6 (33.3%)</w:t>
            </w:r>
          </w:p>
        </w:tc>
      </w:tr>
      <w:tr w:rsidR="00A22421" w14:paraId="297ECC6C" w14:textId="77777777" w:rsidTr="00684D8A">
        <w:trPr>
          <w:cantSplit/>
          <w:trHeight w:val="20"/>
          <w:jc w:val="center"/>
        </w:trPr>
        <w:tc>
          <w:tcPr>
            <w:tcW w:w="963" w:type="pct"/>
            <w:shd w:val="clear" w:color="auto" w:fill="FFFFFF"/>
            <w:tcMar>
              <w:top w:w="0" w:type="dxa"/>
              <w:left w:w="0" w:type="dxa"/>
              <w:bottom w:w="0" w:type="dxa"/>
              <w:right w:w="0" w:type="dxa"/>
            </w:tcMar>
            <w:vAlign w:val="center"/>
            <w:hideMark/>
          </w:tcPr>
          <w:p w14:paraId="706D3EE6" w14:textId="77777777" w:rsidR="00A22421" w:rsidRDefault="00A22421" w:rsidP="0011674D">
            <w:pPr>
              <w:spacing w:after="0"/>
              <w:ind w:left="100" w:right="100"/>
            </w:pPr>
            <w:r>
              <w:rPr>
                <w:rFonts w:eastAsia="Century Gothic" w:cs="Century Gothic"/>
                <w:color w:val="000000"/>
                <w:sz w:val="18"/>
                <w:szCs w:val="18"/>
              </w:rPr>
              <w:t>General Practitioner Aged Care Access Incentive</w:t>
            </w:r>
          </w:p>
        </w:tc>
        <w:tc>
          <w:tcPr>
            <w:tcW w:w="482" w:type="pct"/>
            <w:shd w:val="clear" w:color="auto" w:fill="FFFFFF"/>
            <w:tcMar>
              <w:top w:w="0" w:type="dxa"/>
              <w:left w:w="0" w:type="dxa"/>
              <w:bottom w:w="0" w:type="dxa"/>
              <w:right w:w="0" w:type="dxa"/>
            </w:tcMar>
            <w:vAlign w:val="center"/>
            <w:hideMark/>
          </w:tcPr>
          <w:p w14:paraId="2A12E183" w14:textId="77777777" w:rsidR="00A22421" w:rsidRDefault="00A22421" w:rsidP="0011674D">
            <w:pPr>
              <w:spacing w:after="0"/>
              <w:ind w:left="100" w:right="100"/>
              <w:jc w:val="right"/>
            </w:pPr>
            <w:r>
              <w:rPr>
                <w:rFonts w:eastAsia="Century Gothic" w:cs="Century Gothic"/>
                <w:color w:val="000000"/>
                <w:sz w:val="18"/>
                <w:szCs w:val="18"/>
              </w:rPr>
              <w:t>49 (40.8%)</w:t>
            </w:r>
          </w:p>
        </w:tc>
        <w:tc>
          <w:tcPr>
            <w:tcW w:w="444" w:type="pct"/>
            <w:shd w:val="clear" w:color="auto" w:fill="FFFFFF"/>
            <w:tcMar>
              <w:top w:w="0" w:type="dxa"/>
              <w:left w:w="0" w:type="dxa"/>
              <w:bottom w:w="0" w:type="dxa"/>
              <w:right w:w="0" w:type="dxa"/>
            </w:tcMar>
            <w:vAlign w:val="center"/>
            <w:hideMark/>
          </w:tcPr>
          <w:p w14:paraId="31621E0E" w14:textId="77777777" w:rsidR="00A22421" w:rsidRDefault="00A22421" w:rsidP="0011674D">
            <w:pPr>
              <w:spacing w:after="0"/>
              <w:ind w:left="100" w:right="100"/>
              <w:jc w:val="right"/>
            </w:pPr>
            <w:r>
              <w:rPr>
                <w:rFonts w:eastAsia="Century Gothic" w:cs="Century Gothic"/>
                <w:color w:val="000000"/>
                <w:sz w:val="18"/>
                <w:szCs w:val="18"/>
              </w:rPr>
              <w:t>22 (46.8%)</w:t>
            </w:r>
          </w:p>
        </w:tc>
        <w:tc>
          <w:tcPr>
            <w:tcW w:w="445" w:type="pct"/>
            <w:shd w:val="clear" w:color="auto" w:fill="FFFFFF"/>
            <w:tcMar>
              <w:top w:w="0" w:type="dxa"/>
              <w:left w:w="0" w:type="dxa"/>
              <w:bottom w:w="0" w:type="dxa"/>
              <w:right w:w="0" w:type="dxa"/>
            </w:tcMar>
            <w:vAlign w:val="center"/>
            <w:hideMark/>
          </w:tcPr>
          <w:p w14:paraId="1C27D328" w14:textId="77777777" w:rsidR="00A22421" w:rsidRDefault="00A22421" w:rsidP="0011674D">
            <w:pPr>
              <w:spacing w:after="0"/>
              <w:ind w:left="100" w:right="100"/>
              <w:jc w:val="right"/>
            </w:pPr>
            <w:r>
              <w:rPr>
                <w:rFonts w:eastAsia="Century Gothic" w:cs="Century Gothic"/>
                <w:color w:val="000000"/>
                <w:sz w:val="18"/>
                <w:szCs w:val="18"/>
              </w:rPr>
              <w:t>27 (37.5%)</w:t>
            </w:r>
          </w:p>
        </w:tc>
        <w:tc>
          <w:tcPr>
            <w:tcW w:w="444" w:type="pct"/>
            <w:shd w:val="clear" w:color="auto" w:fill="FFFFFF"/>
            <w:tcMar>
              <w:top w:w="0" w:type="dxa"/>
              <w:left w:w="0" w:type="dxa"/>
              <w:bottom w:w="0" w:type="dxa"/>
              <w:right w:w="0" w:type="dxa"/>
            </w:tcMar>
            <w:vAlign w:val="center"/>
            <w:hideMark/>
          </w:tcPr>
          <w:p w14:paraId="3EDC77BA" w14:textId="77777777" w:rsidR="00A22421" w:rsidRDefault="00A22421" w:rsidP="0011674D">
            <w:pPr>
              <w:spacing w:after="0"/>
              <w:ind w:left="100" w:right="100"/>
              <w:jc w:val="right"/>
            </w:pPr>
            <w:r>
              <w:rPr>
                <w:rFonts w:eastAsia="Century Gothic" w:cs="Century Gothic"/>
                <w:color w:val="000000"/>
                <w:sz w:val="18"/>
                <w:szCs w:val="18"/>
              </w:rPr>
              <w:t>8 (47.1%)</w:t>
            </w:r>
          </w:p>
        </w:tc>
        <w:tc>
          <w:tcPr>
            <w:tcW w:w="444" w:type="pct"/>
            <w:shd w:val="clear" w:color="auto" w:fill="FFFFFF"/>
            <w:tcMar>
              <w:top w:w="0" w:type="dxa"/>
              <w:left w:w="0" w:type="dxa"/>
              <w:bottom w:w="0" w:type="dxa"/>
              <w:right w:w="0" w:type="dxa"/>
            </w:tcMar>
            <w:vAlign w:val="center"/>
            <w:hideMark/>
          </w:tcPr>
          <w:p w14:paraId="2AE9FE60" w14:textId="77777777" w:rsidR="00A22421" w:rsidRDefault="00A22421" w:rsidP="0011674D">
            <w:pPr>
              <w:spacing w:after="0"/>
              <w:ind w:left="100" w:right="100"/>
              <w:jc w:val="right"/>
            </w:pPr>
            <w:r>
              <w:rPr>
                <w:rFonts w:eastAsia="Century Gothic" w:cs="Century Gothic"/>
                <w:color w:val="000000"/>
                <w:sz w:val="18"/>
                <w:szCs w:val="18"/>
              </w:rPr>
              <w:t>4 (26.7%)</w:t>
            </w:r>
          </w:p>
        </w:tc>
        <w:tc>
          <w:tcPr>
            <w:tcW w:w="445" w:type="pct"/>
            <w:shd w:val="clear" w:color="auto" w:fill="FFFFFF"/>
            <w:tcMar>
              <w:top w:w="0" w:type="dxa"/>
              <w:left w:w="0" w:type="dxa"/>
              <w:bottom w:w="0" w:type="dxa"/>
              <w:right w:w="0" w:type="dxa"/>
            </w:tcMar>
            <w:vAlign w:val="center"/>
            <w:hideMark/>
          </w:tcPr>
          <w:p w14:paraId="6DD0809D" w14:textId="77777777" w:rsidR="00A22421" w:rsidRDefault="00A22421" w:rsidP="0011674D">
            <w:pPr>
              <w:spacing w:after="0"/>
              <w:ind w:left="100" w:right="100"/>
              <w:jc w:val="right"/>
            </w:pPr>
            <w:r>
              <w:rPr>
                <w:rFonts w:eastAsia="Century Gothic" w:cs="Century Gothic"/>
                <w:color w:val="000000"/>
                <w:sz w:val="18"/>
                <w:szCs w:val="18"/>
              </w:rPr>
              <w:t>37 (42.5%)</w:t>
            </w:r>
          </w:p>
        </w:tc>
        <w:tc>
          <w:tcPr>
            <w:tcW w:w="444" w:type="pct"/>
            <w:shd w:val="clear" w:color="auto" w:fill="FFFFFF"/>
            <w:tcMar>
              <w:top w:w="0" w:type="dxa"/>
              <w:left w:w="0" w:type="dxa"/>
              <w:bottom w:w="0" w:type="dxa"/>
              <w:right w:w="0" w:type="dxa"/>
            </w:tcMar>
            <w:vAlign w:val="center"/>
            <w:hideMark/>
          </w:tcPr>
          <w:p w14:paraId="72E2FBC5" w14:textId="77777777" w:rsidR="00A22421" w:rsidRDefault="00A22421" w:rsidP="0011674D">
            <w:pPr>
              <w:spacing w:after="0"/>
              <w:ind w:left="100" w:right="100"/>
              <w:jc w:val="right"/>
            </w:pPr>
            <w:r>
              <w:rPr>
                <w:rFonts w:eastAsia="Century Gothic" w:cs="Century Gothic"/>
                <w:color w:val="000000"/>
                <w:sz w:val="18"/>
                <w:szCs w:val="18"/>
              </w:rPr>
              <w:t>28 (34.1%)</w:t>
            </w:r>
          </w:p>
        </w:tc>
        <w:tc>
          <w:tcPr>
            <w:tcW w:w="444" w:type="pct"/>
            <w:shd w:val="clear" w:color="auto" w:fill="FFFFFF"/>
            <w:tcMar>
              <w:top w:w="0" w:type="dxa"/>
              <w:left w:w="0" w:type="dxa"/>
              <w:bottom w:w="0" w:type="dxa"/>
              <w:right w:w="0" w:type="dxa"/>
            </w:tcMar>
            <w:vAlign w:val="center"/>
            <w:hideMark/>
          </w:tcPr>
          <w:p w14:paraId="08E1B4C6" w14:textId="77777777" w:rsidR="00A22421" w:rsidRDefault="00A22421" w:rsidP="0011674D">
            <w:pPr>
              <w:spacing w:after="0"/>
              <w:ind w:left="100" w:right="100"/>
              <w:jc w:val="right"/>
            </w:pPr>
            <w:r>
              <w:rPr>
                <w:rFonts w:eastAsia="Century Gothic" w:cs="Century Gothic"/>
                <w:color w:val="000000"/>
                <w:sz w:val="18"/>
                <w:szCs w:val="18"/>
              </w:rPr>
              <w:t>13 (68.4%)</w:t>
            </w:r>
          </w:p>
        </w:tc>
        <w:tc>
          <w:tcPr>
            <w:tcW w:w="445" w:type="pct"/>
            <w:shd w:val="clear" w:color="auto" w:fill="FFFFFF"/>
            <w:tcMar>
              <w:top w:w="0" w:type="dxa"/>
              <w:left w:w="0" w:type="dxa"/>
              <w:bottom w:w="0" w:type="dxa"/>
              <w:right w:w="0" w:type="dxa"/>
            </w:tcMar>
            <w:vAlign w:val="center"/>
            <w:hideMark/>
          </w:tcPr>
          <w:p w14:paraId="55E0BB50" w14:textId="77777777" w:rsidR="00A22421" w:rsidRDefault="00A22421" w:rsidP="0011674D">
            <w:pPr>
              <w:spacing w:after="0"/>
              <w:ind w:left="100" w:right="100"/>
              <w:jc w:val="right"/>
            </w:pPr>
            <w:r>
              <w:rPr>
                <w:rFonts w:eastAsia="Century Gothic" w:cs="Century Gothic"/>
                <w:color w:val="000000"/>
                <w:sz w:val="18"/>
                <w:szCs w:val="18"/>
              </w:rPr>
              <w:t>8 (44.4%)</w:t>
            </w:r>
          </w:p>
        </w:tc>
      </w:tr>
      <w:tr w:rsidR="00A22421" w14:paraId="336554F6" w14:textId="77777777" w:rsidTr="00684D8A">
        <w:trPr>
          <w:cantSplit/>
          <w:trHeight w:val="20"/>
          <w:jc w:val="center"/>
        </w:trPr>
        <w:tc>
          <w:tcPr>
            <w:tcW w:w="963" w:type="pct"/>
            <w:shd w:val="clear" w:color="auto" w:fill="FFFFFF"/>
            <w:tcMar>
              <w:top w:w="0" w:type="dxa"/>
              <w:left w:w="0" w:type="dxa"/>
              <w:bottom w:w="0" w:type="dxa"/>
              <w:right w:w="0" w:type="dxa"/>
            </w:tcMar>
            <w:vAlign w:val="center"/>
            <w:hideMark/>
          </w:tcPr>
          <w:p w14:paraId="00751558" w14:textId="77777777" w:rsidR="00A22421" w:rsidRDefault="00A22421" w:rsidP="0011674D">
            <w:pPr>
              <w:spacing w:after="0"/>
              <w:ind w:left="100" w:right="100"/>
            </w:pPr>
            <w:r>
              <w:rPr>
                <w:rFonts w:eastAsia="Century Gothic" w:cs="Century Gothic"/>
                <w:color w:val="000000"/>
                <w:sz w:val="18"/>
                <w:szCs w:val="18"/>
              </w:rPr>
              <w:t>Rural Loading Incentive</w:t>
            </w:r>
          </w:p>
        </w:tc>
        <w:tc>
          <w:tcPr>
            <w:tcW w:w="482" w:type="pct"/>
            <w:shd w:val="clear" w:color="auto" w:fill="FFFFFF"/>
            <w:tcMar>
              <w:top w:w="0" w:type="dxa"/>
              <w:left w:w="0" w:type="dxa"/>
              <w:bottom w:w="0" w:type="dxa"/>
              <w:right w:w="0" w:type="dxa"/>
            </w:tcMar>
            <w:vAlign w:val="center"/>
            <w:hideMark/>
          </w:tcPr>
          <w:p w14:paraId="26C076BC" w14:textId="77777777" w:rsidR="00A22421" w:rsidRDefault="00A22421" w:rsidP="0011674D">
            <w:pPr>
              <w:spacing w:after="0"/>
              <w:ind w:left="100" w:right="100"/>
              <w:jc w:val="right"/>
            </w:pPr>
            <w:r>
              <w:rPr>
                <w:rFonts w:eastAsia="Century Gothic" w:cs="Century Gothic"/>
                <w:color w:val="000000"/>
                <w:sz w:val="18"/>
                <w:szCs w:val="18"/>
              </w:rPr>
              <w:t>23 (19.2%)</w:t>
            </w:r>
          </w:p>
        </w:tc>
        <w:tc>
          <w:tcPr>
            <w:tcW w:w="444" w:type="pct"/>
            <w:shd w:val="clear" w:color="auto" w:fill="FFFFFF"/>
            <w:tcMar>
              <w:top w:w="0" w:type="dxa"/>
              <w:left w:w="0" w:type="dxa"/>
              <w:bottom w:w="0" w:type="dxa"/>
              <w:right w:w="0" w:type="dxa"/>
            </w:tcMar>
            <w:vAlign w:val="center"/>
            <w:hideMark/>
          </w:tcPr>
          <w:p w14:paraId="4097D2C1" w14:textId="77777777" w:rsidR="00A22421" w:rsidRDefault="00A22421" w:rsidP="0011674D">
            <w:pPr>
              <w:spacing w:after="0"/>
              <w:ind w:left="100" w:right="100"/>
              <w:jc w:val="right"/>
            </w:pPr>
            <w:r>
              <w:rPr>
                <w:rFonts w:eastAsia="Century Gothic" w:cs="Century Gothic"/>
                <w:color w:val="000000"/>
                <w:sz w:val="18"/>
                <w:szCs w:val="18"/>
              </w:rPr>
              <w:t>7 (14.9%)</w:t>
            </w:r>
          </w:p>
        </w:tc>
        <w:tc>
          <w:tcPr>
            <w:tcW w:w="445" w:type="pct"/>
            <w:shd w:val="clear" w:color="auto" w:fill="FFFFFF"/>
            <w:tcMar>
              <w:top w:w="0" w:type="dxa"/>
              <w:left w:w="0" w:type="dxa"/>
              <w:bottom w:w="0" w:type="dxa"/>
              <w:right w:w="0" w:type="dxa"/>
            </w:tcMar>
            <w:vAlign w:val="center"/>
            <w:hideMark/>
          </w:tcPr>
          <w:p w14:paraId="1B7D0DE5" w14:textId="77777777" w:rsidR="00A22421" w:rsidRDefault="00A22421" w:rsidP="0011674D">
            <w:pPr>
              <w:spacing w:after="0"/>
              <w:ind w:left="100" w:right="100"/>
              <w:jc w:val="right"/>
            </w:pPr>
            <w:r>
              <w:rPr>
                <w:rFonts w:eastAsia="Century Gothic" w:cs="Century Gothic"/>
                <w:color w:val="000000"/>
                <w:sz w:val="18"/>
                <w:szCs w:val="18"/>
              </w:rPr>
              <w:t>16 (22.2%)</w:t>
            </w:r>
          </w:p>
        </w:tc>
        <w:tc>
          <w:tcPr>
            <w:tcW w:w="444" w:type="pct"/>
            <w:shd w:val="clear" w:color="auto" w:fill="FFFFFF"/>
            <w:tcMar>
              <w:top w:w="0" w:type="dxa"/>
              <w:left w:w="0" w:type="dxa"/>
              <w:bottom w:w="0" w:type="dxa"/>
              <w:right w:w="0" w:type="dxa"/>
            </w:tcMar>
            <w:vAlign w:val="center"/>
            <w:hideMark/>
          </w:tcPr>
          <w:p w14:paraId="278AC8D5" w14:textId="77777777" w:rsidR="00A22421" w:rsidRDefault="00A22421" w:rsidP="0011674D">
            <w:pPr>
              <w:spacing w:after="0"/>
              <w:ind w:left="100" w:right="100"/>
              <w:jc w:val="right"/>
            </w:pPr>
            <w:r>
              <w:rPr>
                <w:rFonts w:eastAsia="Century Gothic" w:cs="Century Gothic"/>
                <w:color w:val="000000"/>
                <w:sz w:val="18"/>
                <w:szCs w:val="18"/>
              </w:rPr>
              <w:t>1 (5.9%)</w:t>
            </w:r>
          </w:p>
        </w:tc>
        <w:tc>
          <w:tcPr>
            <w:tcW w:w="444" w:type="pct"/>
            <w:shd w:val="clear" w:color="auto" w:fill="FFFFFF"/>
            <w:tcMar>
              <w:top w:w="0" w:type="dxa"/>
              <w:left w:w="0" w:type="dxa"/>
              <w:bottom w:w="0" w:type="dxa"/>
              <w:right w:w="0" w:type="dxa"/>
            </w:tcMar>
            <w:vAlign w:val="center"/>
            <w:hideMark/>
          </w:tcPr>
          <w:p w14:paraId="12476787" w14:textId="77777777" w:rsidR="00A22421" w:rsidRDefault="00A22421" w:rsidP="0011674D">
            <w:pPr>
              <w:spacing w:after="0"/>
              <w:ind w:left="100" w:right="100"/>
              <w:jc w:val="right"/>
            </w:pPr>
            <w:r>
              <w:rPr>
                <w:rFonts w:eastAsia="Century Gothic" w:cs="Century Gothic"/>
                <w:color w:val="000000"/>
                <w:sz w:val="18"/>
                <w:szCs w:val="18"/>
              </w:rPr>
              <w:t>8 (53.3%)</w:t>
            </w:r>
          </w:p>
        </w:tc>
        <w:tc>
          <w:tcPr>
            <w:tcW w:w="445" w:type="pct"/>
            <w:shd w:val="clear" w:color="auto" w:fill="FFFFFF"/>
            <w:tcMar>
              <w:top w:w="0" w:type="dxa"/>
              <w:left w:w="0" w:type="dxa"/>
              <w:bottom w:w="0" w:type="dxa"/>
              <w:right w:w="0" w:type="dxa"/>
            </w:tcMar>
            <w:vAlign w:val="center"/>
            <w:hideMark/>
          </w:tcPr>
          <w:p w14:paraId="585B58D8" w14:textId="77777777" w:rsidR="00A22421" w:rsidRDefault="00A22421" w:rsidP="0011674D">
            <w:pPr>
              <w:spacing w:after="0"/>
              <w:ind w:left="100" w:right="100"/>
              <w:jc w:val="right"/>
            </w:pPr>
            <w:r>
              <w:rPr>
                <w:rFonts w:eastAsia="Century Gothic" w:cs="Century Gothic"/>
                <w:color w:val="000000"/>
                <w:sz w:val="18"/>
                <w:szCs w:val="18"/>
              </w:rPr>
              <w:t>14 (16.1%)</w:t>
            </w:r>
          </w:p>
        </w:tc>
        <w:tc>
          <w:tcPr>
            <w:tcW w:w="444" w:type="pct"/>
            <w:shd w:val="clear" w:color="auto" w:fill="FFFFFF"/>
            <w:tcMar>
              <w:top w:w="0" w:type="dxa"/>
              <w:left w:w="0" w:type="dxa"/>
              <w:bottom w:w="0" w:type="dxa"/>
              <w:right w:w="0" w:type="dxa"/>
            </w:tcMar>
            <w:vAlign w:val="center"/>
            <w:hideMark/>
          </w:tcPr>
          <w:p w14:paraId="436C3627" w14:textId="77777777" w:rsidR="00A22421" w:rsidRDefault="00A22421" w:rsidP="0011674D">
            <w:pPr>
              <w:spacing w:after="0"/>
              <w:ind w:left="100" w:right="100"/>
              <w:jc w:val="right"/>
            </w:pPr>
            <w:r>
              <w:rPr>
                <w:rFonts w:eastAsia="Century Gothic" w:cs="Century Gothic"/>
                <w:color w:val="000000"/>
                <w:sz w:val="18"/>
                <w:szCs w:val="18"/>
              </w:rPr>
              <w:t>2 (2.4%)</w:t>
            </w:r>
          </w:p>
        </w:tc>
        <w:tc>
          <w:tcPr>
            <w:tcW w:w="444" w:type="pct"/>
            <w:shd w:val="clear" w:color="auto" w:fill="FFFFFF"/>
            <w:tcMar>
              <w:top w:w="0" w:type="dxa"/>
              <w:left w:w="0" w:type="dxa"/>
              <w:bottom w:w="0" w:type="dxa"/>
              <w:right w:w="0" w:type="dxa"/>
            </w:tcMar>
            <w:vAlign w:val="center"/>
            <w:hideMark/>
          </w:tcPr>
          <w:p w14:paraId="29664E49" w14:textId="77777777" w:rsidR="00A22421" w:rsidRDefault="00A22421" w:rsidP="0011674D">
            <w:pPr>
              <w:spacing w:after="0"/>
              <w:ind w:left="100" w:right="100"/>
              <w:jc w:val="right"/>
            </w:pPr>
            <w:r>
              <w:rPr>
                <w:rFonts w:eastAsia="Century Gothic" w:cs="Century Gothic"/>
                <w:color w:val="000000"/>
                <w:sz w:val="18"/>
                <w:szCs w:val="18"/>
              </w:rPr>
              <w:t>9 (47.4%)</w:t>
            </w:r>
          </w:p>
        </w:tc>
        <w:tc>
          <w:tcPr>
            <w:tcW w:w="445" w:type="pct"/>
            <w:shd w:val="clear" w:color="auto" w:fill="FFFFFF"/>
            <w:tcMar>
              <w:top w:w="0" w:type="dxa"/>
              <w:left w:w="0" w:type="dxa"/>
              <w:bottom w:w="0" w:type="dxa"/>
              <w:right w:w="0" w:type="dxa"/>
            </w:tcMar>
            <w:vAlign w:val="center"/>
            <w:hideMark/>
          </w:tcPr>
          <w:p w14:paraId="54D6115F" w14:textId="77777777" w:rsidR="00A22421" w:rsidRDefault="00A22421" w:rsidP="0011674D">
            <w:pPr>
              <w:spacing w:after="0"/>
              <w:ind w:left="100" w:right="100"/>
              <w:jc w:val="right"/>
            </w:pPr>
            <w:r>
              <w:rPr>
                <w:rFonts w:eastAsia="Century Gothic" w:cs="Century Gothic"/>
                <w:color w:val="000000"/>
                <w:sz w:val="18"/>
                <w:szCs w:val="18"/>
              </w:rPr>
              <w:t>12 (66.7%)</w:t>
            </w:r>
          </w:p>
        </w:tc>
      </w:tr>
      <w:tr w:rsidR="00A22421" w14:paraId="554645D2" w14:textId="77777777" w:rsidTr="00684D8A">
        <w:trPr>
          <w:cantSplit/>
          <w:trHeight w:val="20"/>
          <w:jc w:val="center"/>
        </w:trPr>
        <w:tc>
          <w:tcPr>
            <w:tcW w:w="963" w:type="pct"/>
            <w:shd w:val="clear" w:color="auto" w:fill="FFFFFF"/>
            <w:tcMar>
              <w:top w:w="0" w:type="dxa"/>
              <w:left w:w="0" w:type="dxa"/>
              <w:bottom w:w="0" w:type="dxa"/>
              <w:right w:w="0" w:type="dxa"/>
            </w:tcMar>
            <w:vAlign w:val="center"/>
            <w:hideMark/>
          </w:tcPr>
          <w:p w14:paraId="517926FA" w14:textId="77777777" w:rsidR="00A22421" w:rsidRDefault="00A22421" w:rsidP="0011674D">
            <w:pPr>
              <w:spacing w:after="0"/>
              <w:ind w:left="100" w:right="100"/>
            </w:pPr>
            <w:r>
              <w:rPr>
                <w:rFonts w:eastAsia="Century Gothic" w:cs="Century Gothic"/>
                <w:color w:val="000000"/>
                <w:sz w:val="18"/>
                <w:szCs w:val="18"/>
              </w:rPr>
              <w:t>Procedural General Practitioner Payment</w:t>
            </w:r>
          </w:p>
        </w:tc>
        <w:tc>
          <w:tcPr>
            <w:tcW w:w="482" w:type="pct"/>
            <w:shd w:val="clear" w:color="auto" w:fill="FFFFFF"/>
            <w:tcMar>
              <w:top w:w="0" w:type="dxa"/>
              <w:left w:w="0" w:type="dxa"/>
              <w:bottom w:w="0" w:type="dxa"/>
              <w:right w:w="0" w:type="dxa"/>
            </w:tcMar>
            <w:vAlign w:val="center"/>
            <w:hideMark/>
          </w:tcPr>
          <w:p w14:paraId="2FD914D8" w14:textId="77777777" w:rsidR="00A22421" w:rsidRDefault="00A22421" w:rsidP="0011674D">
            <w:pPr>
              <w:spacing w:after="0"/>
              <w:ind w:left="100" w:right="100"/>
              <w:jc w:val="right"/>
            </w:pPr>
            <w:r>
              <w:rPr>
                <w:rFonts w:eastAsia="Century Gothic" w:cs="Century Gothic"/>
                <w:color w:val="000000"/>
                <w:sz w:val="18"/>
                <w:szCs w:val="18"/>
              </w:rPr>
              <w:t>16 (13.3%)</w:t>
            </w:r>
          </w:p>
        </w:tc>
        <w:tc>
          <w:tcPr>
            <w:tcW w:w="444" w:type="pct"/>
            <w:shd w:val="clear" w:color="auto" w:fill="FFFFFF"/>
            <w:tcMar>
              <w:top w:w="0" w:type="dxa"/>
              <w:left w:w="0" w:type="dxa"/>
              <w:bottom w:w="0" w:type="dxa"/>
              <w:right w:w="0" w:type="dxa"/>
            </w:tcMar>
            <w:vAlign w:val="center"/>
            <w:hideMark/>
          </w:tcPr>
          <w:p w14:paraId="36017C02" w14:textId="77777777" w:rsidR="00A22421" w:rsidRDefault="00A22421" w:rsidP="0011674D">
            <w:pPr>
              <w:spacing w:after="0"/>
              <w:ind w:left="100" w:right="100"/>
              <w:jc w:val="right"/>
            </w:pPr>
            <w:r>
              <w:rPr>
                <w:rFonts w:eastAsia="Century Gothic" w:cs="Century Gothic"/>
                <w:color w:val="000000"/>
                <w:sz w:val="18"/>
                <w:szCs w:val="18"/>
              </w:rPr>
              <w:t>8 (17.0%)</w:t>
            </w:r>
          </w:p>
        </w:tc>
        <w:tc>
          <w:tcPr>
            <w:tcW w:w="445" w:type="pct"/>
            <w:shd w:val="clear" w:color="auto" w:fill="FFFFFF"/>
            <w:tcMar>
              <w:top w:w="0" w:type="dxa"/>
              <w:left w:w="0" w:type="dxa"/>
              <w:bottom w:w="0" w:type="dxa"/>
              <w:right w:w="0" w:type="dxa"/>
            </w:tcMar>
            <w:vAlign w:val="center"/>
            <w:hideMark/>
          </w:tcPr>
          <w:p w14:paraId="71FF34E3" w14:textId="77777777" w:rsidR="00A22421" w:rsidRDefault="00A22421" w:rsidP="0011674D">
            <w:pPr>
              <w:spacing w:after="0"/>
              <w:ind w:left="100" w:right="100"/>
              <w:jc w:val="right"/>
            </w:pPr>
            <w:r>
              <w:rPr>
                <w:rFonts w:eastAsia="Century Gothic" w:cs="Century Gothic"/>
                <w:color w:val="000000"/>
                <w:sz w:val="18"/>
                <w:szCs w:val="18"/>
              </w:rPr>
              <w:t>8 (11.1%)</w:t>
            </w:r>
          </w:p>
        </w:tc>
        <w:tc>
          <w:tcPr>
            <w:tcW w:w="444" w:type="pct"/>
            <w:shd w:val="clear" w:color="auto" w:fill="FFFFFF"/>
            <w:tcMar>
              <w:top w:w="0" w:type="dxa"/>
              <w:left w:w="0" w:type="dxa"/>
              <w:bottom w:w="0" w:type="dxa"/>
              <w:right w:w="0" w:type="dxa"/>
            </w:tcMar>
            <w:vAlign w:val="center"/>
            <w:hideMark/>
          </w:tcPr>
          <w:p w14:paraId="669CD256" w14:textId="77777777" w:rsidR="00A22421" w:rsidRDefault="00A22421" w:rsidP="0011674D">
            <w:pPr>
              <w:spacing w:after="0"/>
              <w:ind w:left="100" w:right="100"/>
              <w:jc w:val="right"/>
            </w:pPr>
            <w:r>
              <w:rPr>
                <w:rFonts w:eastAsia="Century Gothic" w:cs="Century Gothic"/>
                <w:color w:val="000000"/>
                <w:sz w:val="18"/>
                <w:szCs w:val="18"/>
              </w:rPr>
              <w:t>3 (17.6%)</w:t>
            </w:r>
          </w:p>
        </w:tc>
        <w:tc>
          <w:tcPr>
            <w:tcW w:w="444" w:type="pct"/>
            <w:shd w:val="clear" w:color="auto" w:fill="FFFFFF"/>
            <w:tcMar>
              <w:top w:w="0" w:type="dxa"/>
              <w:left w:w="0" w:type="dxa"/>
              <w:bottom w:w="0" w:type="dxa"/>
              <w:right w:w="0" w:type="dxa"/>
            </w:tcMar>
            <w:vAlign w:val="center"/>
            <w:hideMark/>
          </w:tcPr>
          <w:p w14:paraId="293E2069" w14:textId="77777777" w:rsidR="00A22421" w:rsidRDefault="00A22421" w:rsidP="0011674D">
            <w:pPr>
              <w:spacing w:after="0"/>
              <w:ind w:left="100" w:right="100"/>
              <w:jc w:val="right"/>
            </w:pPr>
            <w:r>
              <w:rPr>
                <w:rFonts w:eastAsia="Century Gothic" w:cs="Century Gothic"/>
                <w:color w:val="000000"/>
                <w:sz w:val="18"/>
                <w:szCs w:val="18"/>
              </w:rPr>
              <w:t>3 (20.0%)</w:t>
            </w:r>
          </w:p>
        </w:tc>
        <w:tc>
          <w:tcPr>
            <w:tcW w:w="445" w:type="pct"/>
            <w:shd w:val="clear" w:color="auto" w:fill="FFFFFF"/>
            <w:tcMar>
              <w:top w:w="0" w:type="dxa"/>
              <w:left w:w="0" w:type="dxa"/>
              <w:bottom w:w="0" w:type="dxa"/>
              <w:right w:w="0" w:type="dxa"/>
            </w:tcMar>
            <w:vAlign w:val="center"/>
            <w:hideMark/>
          </w:tcPr>
          <w:p w14:paraId="4F6E1697" w14:textId="77777777" w:rsidR="00A22421" w:rsidRDefault="00A22421" w:rsidP="0011674D">
            <w:pPr>
              <w:spacing w:after="0"/>
              <w:ind w:left="100" w:right="100"/>
              <w:jc w:val="right"/>
            </w:pPr>
            <w:r>
              <w:rPr>
                <w:rFonts w:eastAsia="Century Gothic" w:cs="Century Gothic"/>
                <w:color w:val="000000"/>
                <w:sz w:val="18"/>
                <w:szCs w:val="18"/>
              </w:rPr>
              <w:t>10 (11.5%)</w:t>
            </w:r>
          </w:p>
        </w:tc>
        <w:tc>
          <w:tcPr>
            <w:tcW w:w="444" w:type="pct"/>
            <w:shd w:val="clear" w:color="auto" w:fill="FFFFFF"/>
            <w:tcMar>
              <w:top w:w="0" w:type="dxa"/>
              <w:left w:w="0" w:type="dxa"/>
              <w:bottom w:w="0" w:type="dxa"/>
              <w:right w:w="0" w:type="dxa"/>
            </w:tcMar>
            <w:vAlign w:val="center"/>
            <w:hideMark/>
          </w:tcPr>
          <w:p w14:paraId="4D656C68" w14:textId="77777777" w:rsidR="00A22421" w:rsidRDefault="00A22421" w:rsidP="0011674D">
            <w:pPr>
              <w:spacing w:after="0"/>
              <w:ind w:left="100" w:right="100"/>
              <w:jc w:val="right"/>
            </w:pPr>
            <w:r>
              <w:rPr>
                <w:rFonts w:eastAsia="Century Gothic" w:cs="Century Gothic"/>
                <w:color w:val="000000"/>
                <w:sz w:val="18"/>
                <w:szCs w:val="18"/>
              </w:rPr>
              <w:t>5 (6.1%)</w:t>
            </w:r>
          </w:p>
        </w:tc>
        <w:tc>
          <w:tcPr>
            <w:tcW w:w="444" w:type="pct"/>
            <w:shd w:val="clear" w:color="auto" w:fill="FFFFFF"/>
            <w:tcMar>
              <w:top w:w="0" w:type="dxa"/>
              <w:left w:w="0" w:type="dxa"/>
              <w:bottom w:w="0" w:type="dxa"/>
              <w:right w:w="0" w:type="dxa"/>
            </w:tcMar>
            <w:vAlign w:val="center"/>
            <w:hideMark/>
          </w:tcPr>
          <w:p w14:paraId="46FCAB8C" w14:textId="77777777" w:rsidR="00A22421" w:rsidRDefault="00A22421" w:rsidP="0011674D">
            <w:pPr>
              <w:spacing w:after="0"/>
              <w:ind w:left="100" w:right="100"/>
              <w:jc w:val="right"/>
            </w:pPr>
            <w:r>
              <w:rPr>
                <w:rFonts w:eastAsia="Century Gothic" w:cs="Century Gothic"/>
                <w:color w:val="000000"/>
                <w:sz w:val="18"/>
                <w:szCs w:val="18"/>
              </w:rPr>
              <w:t>6 (31.6%)</w:t>
            </w:r>
          </w:p>
        </w:tc>
        <w:tc>
          <w:tcPr>
            <w:tcW w:w="445" w:type="pct"/>
            <w:shd w:val="clear" w:color="auto" w:fill="FFFFFF"/>
            <w:tcMar>
              <w:top w:w="0" w:type="dxa"/>
              <w:left w:w="0" w:type="dxa"/>
              <w:bottom w:w="0" w:type="dxa"/>
              <w:right w:w="0" w:type="dxa"/>
            </w:tcMar>
            <w:vAlign w:val="center"/>
            <w:hideMark/>
          </w:tcPr>
          <w:p w14:paraId="664DE490" w14:textId="77777777" w:rsidR="00A22421" w:rsidRDefault="00A22421" w:rsidP="0011674D">
            <w:pPr>
              <w:spacing w:after="0"/>
              <w:ind w:left="100" w:right="100"/>
              <w:jc w:val="right"/>
            </w:pPr>
            <w:r>
              <w:rPr>
                <w:rFonts w:eastAsia="Century Gothic" w:cs="Century Gothic"/>
                <w:color w:val="000000"/>
                <w:sz w:val="18"/>
                <w:szCs w:val="18"/>
              </w:rPr>
              <w:t>5 (27.8%)</w:t>
            </w:r>
          </w:p>
        </w:tc>
      </w:tr>
      <w:tr w:rsidR="00A22421" w14:paraId="74EFA888" w14:textId="77777777" w:rsidTr="00684D8A">
        <w:trPr>
          <w:cantSplit/>
          <w:trHeight w:val="20"/>
          <w:jc w:val="center"/>
        </w:trPr>
        <w:tc>
          <w:tcPr>
            <w:tcW w:w="963" w:type="pct"/>
            <w:shd w:val="clear" w:color="auto" w:fill="FFFFFF"/>
            <w:tcMar>
              <w:top w:w="0" w:type="dxa"/>
              <w:left w:w="0" w:type="dxa"/>
              <w:bottom w:w="0" w:type="dxa"/>
              <w:right w:w="0" w:type="dxa"/>
            </w:tcMar>
            <w:vAlign w:val="center"/>
            <w:hideMark/>
          </w:tcPr>
          <w:p w14:paraId="03F17D82" w14:textId="77777777" w:rsidR="00A22421" w:rsidRDefault="00A22421" w:rsidP="0011674D">
            <w:pPr>
              <w:spacing w:after="0"/>
              <w:ind w:left="100" w:right="100"/>
            </w:pPr>
            <w:r>
              <w:rPr>
                <w:rFonts w:eastAsia="Century Gothic" w:cs="Century Gothic"/>
                <w:color w:val="000000"/>
                <w:sz w:val="18"/>
                <w:szCs w:val="18"/>
              </w:rPr>
              <w:t>Don't know/ no response</w:t>
            </w:r>
          </w:p>
        </w:tc>
        <w:tc>
          <w:tcPr>
            <w:tcW w:w="482" w:type="pct"/>
            <w:shd w:val="clear" w:color="auto" w:fill="FFFFFF"/>
            <w:tcMar>
              <w:top w:w="0" w:type="dxa"/>
              <w:left w:w="0" w:type="dxa"/>
              <w:bottom w:w="0" w:type="dxa"/>
              <w:right w:w="0" w:type="dxa"/>
            </w:tcMar>
            <w:vAlign w:val="center"/>
            <w:hideMark/>
          </w:tcPr>
          <w:p w14:paraId="62688D23" w14:textId="77777777" w:rsidR="00A22421" w:rsidRDefault="00A22421" w:rsidP="0011674D">
            <w:pPr>
              <w:spacing w:after="0"/>
              <w:ind w:left="100" w:right="100"/>
              <w:jc w:val="right"/>
            </w:pPr>
            <w:r>
              <w:rPr>
                <w:rFonts w:eastAsia="Century Gothic" w:cs="Century Gothic"/>
                <w:color w:val="000000"/>
                <w:sz w:val="18"/>
                <w:szCs w:val="18"/>
              </w:rPr>
              <w:t>1 (0.8%)</w:t>
            </w:r>
          </w:p>
        </w:tc>
        <w:tc>
          <w:tcPr>
            <w:tcW w:w="444" w:type="pct"/>
            <w:shd w:val="clear" w:color="auto" w:fill="FFFFFF"/>
            <w:tcMar>
              <w:top w:w="0" w:type="dxa"/>
              <w:left w:w="0" w:type="dxa"/>
              <w:bottom w:w="0" w:type="dxa"/>
              <w:right w:w="0" w:type="dxa"/>
            </w:tcMar>
            <w:vAlign w:val="center"/>
            <w:hideMark/>
          </w:tcPr>
          <w:p w14:paraId="5FFB584C" w14:textId="77777777" w:rsidR="00A22421" w:rsidRDefault="00A22421" w:rsidP="0011674D">
            <w:pPr>
              <w:spacing w:after="0"/>
              <w:ind w:left="100" w:right="100"/>
              <w:jc w:val="right"/>
            </w:pPr>
            <w:r>
              <w:rPr>
                <w:rFonts w:eastAsia="Century Gothic" w:cs="Century Gothic"/>
                <w:color w:val="000000"/>
                <w:sz w:val="18"/>
                <w:szCs w:val="18"/>
              </w:rPr>
              <w:t>1</w:t>
            </w:r>
          </w:p>
        </w:tc>
        <w:tc>
          <w:tcPr>
            <w:tcW w:w="445" w:type="pct"/>
            <w:shd w:val="clear" w:color="auto" w:fill="FFFFFF"/>
            <w:tcMar>
              <w:top w:w="0" w:type="dxa"/>
              <w:left w:w="0" w:type="dxa"/>
              <w:bottom w:w="0" w:type="dxa"/>
              <w:right w:w="0" w:type="dxa"/>
            </w:tcMar>
            <w:vAlign w:val="center"/>
          </w:tcPr>
          <w:p w14:paraId="48773A9E" w14:textId="77777777" w:rsidR="00A22421" w:rsidRDefault="00A22421"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2110A587" w14:textId="77777777" w:rsidR="00A22421" w:rsidRDefault="00A22421" w:rsidP="0011674D">
            <w:pPr>
              <w:spacing w:after="0"/>
              <w:ind w:left="100" w:right="100"/>
              <w:jc w:val="right"/>
            </w:pPr>
            <w:r>
              <w:rPr>
                <w:rFonts w:eastAsia="Century Gothic" w:cs="Century Gothic"/>
                <w:color w:val="000000"/>
                <w:sz w:val="18"/>
                <w:szCs w:val="18"/>
              </w:rPr>
              <w:t>1</w:t>
            </w:r>
          </w:p>
        </w:tc>
        <w:tc>
          <w:tcPr>
            <w:tcW w:w="444" w:type="pct"/>
            <w:shd w:val="clear" w:color="auto" w:fill="FFFFFF"/>
            <w:tcMar>
              <w:top w:w="0" w:type="dxa"/>
              <w:left w:w="0" w:type="dxa"/>
              <w:bottom w:w="0" w:type="dxa"/>
              <w:right w:w="0" w:type="dxa"/>
            </w:tcMar>
            <w:vAlign w:val="center"/>
          </w:tcPr>
          <w:p w14:paraId="16AAF5A0" w14:textId="77777777" w:rsidR="00A22421" w:rsidRDefault="00A22421" w:rsidP="0011674D">
            <w:pPr>
              <w:spacing w:after="0"/>
              <w:ind w:left="100" w:right="100"/>
              <w:jc w:val="right"/>
            </w:pPr>
          </w:p>
        </w:tc>
        <w:tc>
          <w:tcPr>
            <w:tcW w:w="445" w:type="pct"/>
            <w:shd w:val="clear" w:color="auto" w:fill="FFFFFF"/>
            <w:tcMar>
              <w:top w:w="0" w:type="dxa"/>
              <w:left w:w="0" w:type="dxa"/>
              <w:bottom w:w="0" w:type="dxa"/>
              <w:right w:w="0" w:type="dxa"/>
            </w:tcMar>
            <w:vAlign w:val="center"/>
          </w:tcPr>
          <w:p w14:paraId="379DBCD7" w14:textId="77777777" w:rsidR="00A22421" w:rsidRDefault="00A22421"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3962430C" w14:textId="77777777" w:rsidR="00A22421" w:rsidRDefault="00A22421" w:rsidP="0011674D">
            <w:pPr>
              <w:spacing w:after="0"/>
              <w:ind w:left="100" w:right="100"/>
              <w:jc w:val="right"/>
            </w:pPr>
            <w:r>
              <w:rPr>
                <w:rFonts w:eastAsia="Century Gothic" w:cs="Century Gothic"/>
                <w:color w:val="000000"/>
                <w:sz w:val="18"/>
                <w:szCs w:val="18"/>
              </w:rPr>
              <w:t>1</w:t>
            </w:r>
          </w:p>
        </w:tc>
        <w:tc>
          <w:tcPr>
            <w:tcW w:w="444" w:type="pct"/>
            <w:shd w:val="clear" w:color="auto" w:fill="FFFFFF"/>
            <w:tcMar>
              <w:top w:w="0" w:type="dxa"/>
              <w:left w:w="0" w:type="dxa"/>
              <w:bottom w:w="0" w:type="dxa"/>
              <w:right w:w="0" w:type="dxa"/>
            </w:tcMar>
            <w:vAlign w:val="center"/>
          </w:tcPr>
          <w:p w14:paraId="09B2ED04" w14:textId="77777777" w:rsidR="00A22421" w:rsidRDefault="00A22421" w:rsidP="0011674D">
            <w:pPr>
              <w:spacing w:after="0"/>
              <w:ind w:left="100" w:right="100"/>
              <w:jc w:val="right"/>
            </w:pPr>
          </w:p>
        </w:tc>
        <w:tc>
          <w:tcPr>
            <w:tcW w:w="445" w:type="pct"/>
            <w:shd w:val="clear" w:color="auto" w:fill="FFFFFF"/>
            <w:tcMar>
              <w:top w:w="0" w:type="dxa"/>
              <w:left w:w="0" w:type="dxa"/>
              <w:bottom w:w="0" w:type="dxa"/>
              <w:right w:w="0" w:type="dxa"/>
            </w:tcMar>
            <w:vAlign w:val="center"/>
          </w:tcPr>
          <w:p w14:paraId="303B7B23" w14:textId="77777777" w:rsidR="00A22421" w:rsidRDefault="00A22421" w:rsidP="0011674D">
            <w:pPr>
              <w:spacing w:after="0"/>
              <w:ind w:left="100" w:right="100"/>
              <w:jc w:val="right"/>
            </w:pPr>
          </w:p>
        </w:tc>
      </w:tr>
    </w:tbl>
    <w:p w14:paraId="292159CD" w14:textId="393191E8" w:rsidR="00A22421" w:rsidRDefault="00A22421" w:rsidP="00070EE2">
      <w:pPr>
        <w:pStyle w:val="Source"/>
        <w:rPr>
          <w:szCs w:val="20"/>
        </w:rPr>
      </w:pPr>
      <w:r>
        <w:t xml:space="preserve">Source: Practice survey </w:t>
      </w:r>
      <w:r w:rsidR="004A4DCC">
        <w:t xml:space="preserve">R1 </w:t>
      </w:r>
      <w:r w:rsidR="004A4DCC" w:rsidRPr="00A14258">
        <w:t>Dec 2017–Jul 2018</w:t>
      </w:r>
      <w:r>
        <w:t>, question 16.</w:t>
      </w:r>
    </w:p>
    <w:p w14:paraId="1DA62964" w14:textId="77777777" w:rsidR="0058735C" w:rsidRDefault="0058735C">
      <w:pPr>
        <w:spacing w:after="160" w:line="259" w:lineRule="auto"/>
        <w:rPr>
          <w:rFonts w:ascii="Roboto Slab" w:eastAsia="Times New Roman" w:hAnsi="Roboto Slab" w:cs="Times New Roman"/>
          <w:bCs/>
          <w:color w:val="408BCA"/>
          <w:sz w:val="32"/>
          <w:szCs w:val="36"/>
        </w:rPr>
      </w:pPr>
      <w:r>
        <w:br w:type="page"/>
      </w:r>
    </w:p>
    <w:p w14:paraId="7F85357F" w14:textId="4A3C3118" w:rsidR="004219FF" w:rsidRDefault="00A1002A" w:rsidP="00D21E64">
      <w:pPr>
        <w:pStyle w:val="Heading2"/>
      </w:pPr>
      <w:bookmarkStart w:id="170" w:name="_Toc109997549"/>
      <w:r>
        <w:lastRenderedPageBreak/>
        <w:t>Enrolment</w:t>
      </w:r>
      <w:r w:rsidR="00104472">
        <w:t xml:space="preserve"> and risk stratification</w:t>
      </w:r>
      <w:bookmarkEnd w:id="170"/>
    </w:p>
    <w:p w14:paraId="42863765" w14:textId="70480F05" w:rsidR="00792F98" w:rsidRDefault="00792F98" w:rsidP="00360C6F">
      <w:pPr>
        <w:pStyle w:val="TableorFigurecaptionHPA"/>
      </w:pPr>
      <w:bookmarkStart w:id="171" w:name="_Ref22638786"/>
      <w:r>
        <w:t xml:space="preserve">Table </w:t>
      </w:r>
      <w:r>
        <w:fldChar w:fldCharType="begin"/>
      </w:r>
      <w:r>
        <w:instrText>SEQ Table \* ARABIC</w:instrText>
      </w:r>
      <w:r>
        <w:fldChar w:fldCharType="separate"/>
      </w:r>
      <w:r w:rsidR="00FD44E2">
        <w:rPr>
          <w:noProof/>
        </w:rPr>
        <w:t>107</w:t>
      </w:r>
      <w:r>
        <w:fldChar w:fldCharType="end"/>
      </w:r>
      <w:r w:rsidR="00EC7156">
        <w:t>:</w:t>
      </w:r>
      <w:r>
        <w:t xml:space="preserve"> Practice focused on enrolling patients in HCH with specific chronic illnesses</w:t>
      </w:r>
      <w:bookmarkEnd w:id="171"/>
      <w:r w:rsidR="003F519D">
        <w:t xml:space="preserve">, </w:t>
      </w:r>
      <w:r w:rsidR="00383415">
        <w:t>by sampling strata</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765"/>
        <w:gridCol w:w="1229"/>
        <w:gridCol w:w="1229"/>
        <w:gridCol w:w="1229"/>
        <w:gridCol w:w="1229"/>
        <w:gridCol w:w="1229"/>
        <w:gridCol w:w="1229"/>
        <w:gridCol w:w="1229"/>
        <w:gridCol w:w="1229"/>
        <w:gridCol w:w="1229"/>
      </w:tblGrid>
      <w:tr w:rsidR="00792F98" w14:paraId="3BC2A2A1" w14:textId="77777777" w:rsidTr="00684D8A">
        <w:trPr>
          <w:cantSplit/>
          <w:trHeight w:val="20"/>
          <w:tblHeader/>
          <w:jc w:val="center"/>
        </w:trPr>
        <w:tc>
          <w:tcPr>
            <w:tcW w:w="2765" w:type="dxa"/>
            <w:vMerge w:val="restart"/>
            <w:shd w:val="clear" w:color="auto" w:fill="408BCA"/>
            <w:tcMar>
              <w:top w:w="0" w:type="dxa"/>
              <w:left w:w="0" w:type="dxa"/>
              <w:bottom w:w="0" w:type="dxa"/>
              <w:right w:w="0" w:type="dxa"/>
            </w:tcMar>
            <w:vAlign w:val="center"/>
            <w:hideMark/>
          </w:tcPr>
          <w:p w14:paraId="3207E540" w14:textId="77777777" w:rsidR="00792F98" w:rsidRDefault="00792F98" w:rsidP="0011674D">
            <w:pPr>
              <w:spacing w:after="0"/>
              <w:jc w:val="center"/>
            </w:pPr>
            <w:r>
              <w:rPr>
                <w:rFonts w:eastAsia="Century Gothic" w:cs="Century Gothic"/>
                <w:b/>
                <w:color w:val="FFFFFF"/>
                <w:sz w:val="18"/>
                <w:szCs w:val="18"/>
              </w:rPr>
              <w:t>Response</w:t>
            </w:r>
          </w:p>
        </w:tc>
        <w:tc>
          <w:tcPr>
            <w:tcW w:w="1229" w:type="dxa"/>
            <w:vMerge w:val="restart"/>
            <w:shd w:val="clear" w:color="auto" w:fill="408BCA"/>
            <w:tcMar>
              <w:top w:w="0" w:type="dxa"/>
              <w:left w:w="0" w:type="dxa"/>
              <w:bottom w:w="0" w:type="dxa"/>
              <w:right w:w="0" w:type="dxa"/>
            </w:tcMar>
            <w:vAlign w:val="center"/>
            <w:hideMark/>
          </w:tcPr>
          <w:p w14:paraId="73F28DA1" w14:textId="77777777" w:rsidR="00792F98" w:rsidRDefault="00792F98" w:rsidP="0011674D">
            <w:pPr>
              <w:spacing w:after="0"/>
              <w:jc w:val="center"/>
            </w:pPr>
            <w:r>
              <w:rPr>
                <w:rFonts w:eastAsia="Century Gothic" w:cs="Century Gothic"/>
                <w:b/>
                <w:color w:val="FFFFFF"/>
                <w:sz w:val="18"/>
                <w:szCs w:val="18"/>
              </w:rPr>
              <w:t>Total</w:t>
            </w:r>
          </w:p>
        </w:tc>
        <w:tc>
          <w:tcPr>
            <w:tcW w:w="2458" w:type="dxa"/>
            <w:gridSpan w:val="2"/>
            <w:shd w:val="clear" w:color="auto" w:fill="408BCA"/>
            <w:tcMar>
              <w:top w:w="0" w:type="dxa"/>
              <w:left w:w="0" w:type="dxa"/>
              <w:bottom w:w="0" w:type="dxa"/>
              <w:right w:w="0" w:type="dxa"/>
            </w:tcMar>
            <w:vAlign w:val="center"/>
            <w:hideMark/>
          </w:tcPr>
          <w:p w14:paraId="3B306155" w14:textId="77777777" w:rsidR="00792F98" w:rsidRDefault="00792F98" w:rsidP="0011674D">
            <w:pPr>
              <w:spacing w:after="0"/>
              <w:jc w:val="center"/>
            </w:pPr>
            <w:r>
              <w:rPr>
                <w:rFonts w:eastAsia="Century Gothic" w:cs="Century Gothic"/>
                <w:b/>
                <w:color w:val="FFFFFF"/>
                <w:sz w:val="18"/>
                <w:szCs w:val="18"/>
              </w:rPr>
              <w:t>Size</w:t>
            </w:r>
          </w:p>
        </w:tc>
        <w:tc>
          <w:tcPr>
            <w:tcW w:w="3687" w:type="dxa"/>
            <w:gridSpan w:val="3"/>
            <w:shd w:val="clear" w:color="auto" w:fill="408BCA"/>
            <w:tcMar>
              <w:top w:w="0" w:type="dxa"/>
              <w:left w:w="0" w:type="dxa"/>
              <w:bottom w:w="0" w:type="dxa"/>
              <w:right w:w="0" w:type="dxa"/>
            </w:tcMar>
            <w:vAlign w:val="center"/>
            <w:hideMark/>
          </w:tcPr>
          <w:p w14:paraId="4A12DFDB" w14:textId="77777777" w:rsidR="00792F98" w:rsidRDefault="00792F98" w:rsidP="0011674D">
            <w:pPr>
              <w:spacing w:after="0"/>
              <w:jc w:val="center"/>
            </w:pPr>
            <w:r>
              <w:rPr>
                <w:rFonts w:eastAsia="Century Gothic" w:cs="Century Gothic"/>
                <w:b/>
                <w:color w:val="FFFFFF"/>
                <w:sz w:val="18"/>
                <w:szCs w:val="18"/>
              </w:rPr>
              <w:t>Type</w:t>
            </w:r>
          </w:p>
        </w:tc>
        <w:tc>
          <w:tcPr>
            <w:tcW w:w="3687" w:type="dxa"/>
            <w:gridSpan w:val="3"/>
            <w:shd w:val="clear" w:color="auto" w:fill="408BCA"/>
            <w:tcMar>
              <w:top w:w="0" w:type="dxa"/>
              <w:left w:w="0" w:type="dxa"/>
              <w:bottom w:w="0" w:type="dxa"/>
              <w:right w:w="0" w:type="dxa"/>
            </w:tcMar>
            <w:vAlign w:val="center"/>
            <w:hideMark/>
          </w:tcPr>
          <w:p w14:paraId="5122B690" w14:textId="77777777" w:rsidR="00792F98" w:rsidRDefault="00792F98" w:rsidP="0011674D">
            <w:pPr>
              <w:spacing w:after="0"/>
              <w:jc w:val="center"/>
            </w:pPr>
            <w:r>
              <w:rPr>
                <w:rFonts w:eastAsia="Century Gothic" w:cs="Century Gothic"/>
                <w:b/>
                <w:color w:val="FFFFFF"/>
                <w:sz w:val="18"/>
                <w:szCs w:val="18"/>
              </w:rPr>
              <w:t>Location</w:t>
            </w:r>
          </w:p>
        </w:tc>
      </w:tr>
      <w:tr w:rsidR="00792F98" w14:paraId="3B01D52B" w14:textId="77777777" w:rsidTr="00684D8A">
        <w:trPr>
          <w:cantSplit/>
          <w:trHeight w:val="20"/>
          <w:tblHeader/>
          <w:jc w:val="center"/>
        </w:trPr>
        <w:tc>
          <w:tcPr>
            <w:tcW w:w="2765" w:type="dxa"/>
            <w:vMerge/>
            <w:shd w:val="clear" w:color="auto" w:fill="408BCA"/>
            <w:vAlign w:val="center"/>
            <w:hideMark/>
          </w:tcPr>
          <w:p w14:paraId="34E5DF0B" w14:textId="77777777" w:rsidR="00792F98" w:rsidRDefault="00792F98" w:rsidP="0011674D">
            <w:pPr>
              <w:spacing w:after="0"/>
            </w:pPr>
          </w:p>
        </w:tc>
        <w:tc>
          <w:tcPr>
            <w:tcW w:w="1229" w:type="dxa"/>
            <w:vMerge/>
            <w:shd w:val="clear" w:color="auto" w:fill="408BCA"/>
            <w:vAlign w:val="center"/>
            <w:hideMark/>
          </w:tcPr>
          <w:p w14:paraId="71AA79B1" w14:textId="77777777" w:rsidR="00792F98" w:rsidRDefault="00792F98" w:rsidP="0011674D">
            <w:pPr>
              <w:spacing w:after="0"/>
            </w:pPr>
          </w:p>
        </w:tc>
        <w:tc>
          <w:tcPr>
            <w:tcW w:w="1229" w:type="dxa"/>
            <w:shd w:val="clear" w:color="auto" w:fill="408BCA"/>
            <w:tcMar>
              <w:top w:w="0" w:type="dxa"/>
              <w:left w:w="0" w:type="dxa"/>
              <w:bottom w:w="0" w:type="dxa"/>
              <w:right w:w="0" w:type="dxa"/>
            </w:tcMar>
            <w:vAlign w:val="center"/>
            <w:hideMark/>
          </w:tcPr>
          <w:p w14:paraId="340B6D31" w14:textId="77777777" w:rsidR="00792F98" w:rsidRDefault="00792F98" w:rsidP="0011674D">
            <w:pPr>
              <w:spacing w:after="0"/>
              <w:jc w:val="center"/>
            </w:pPr>
            <w:r>
              <w:rPr>
                <w:rFonts w:eastAsia="Century Gothic" w:cs="Century Gothic"/>
                <w:b/>
                <w:color w:val="FFFFFF"/>
                <w:sz w:val="18"/>
                <w:szCs w:val="18"/>
              </w:rPr>
              <w:t>Large/ medium</w:t>
            </w:r>
          </w:p>
        </w:tc>
        <w:tc>
          <w:tcPr>
            <w:tcW w:w="1229" w:type="dxa"/>
            <w:shd w:val="clear" w:color="auto" w:fill="408BCA"/>
            <w:tcMar>
              <w:top w:w="0" w:type="dxa"/>
              <w:left w:w="0" w:type="dxa"/>
              <w:bottom w:w="0" w:type="dxa"/>
              <w:right w:w="0" w:type="dxa"/>
            </w:tcMar>
            <w:vAlign w:val="center"/>
            <w:hideMark/>
          </w:tcPr>
          <w:p w14:paraId="3568CE3D" w14:textId="77777777" w:rsidR="00792F98" w:rsidRDefault="00792F98" w:rsidP="0011674D">
            <w:pPr>
              <w:spacing w:after="0"/>
              <w:jc w:val="center"/>
            </w:pPr>
            <w:r>
              <w:rPr>
                <w:rFonts w:eastAsia="Century Gothic" w:cs="Century Gothic"/>
                <w:b/>
                <w:color w:val="FFFFFF"/>
                <w:sz w:val="18"/>
                <w:szCs w:val="18"/>
              </w:rPr>
              <w:t>Small/sole</w:t>
            </w:r>
          </w:p>
        </w:tc>
        <w:tc>
          <w:tcPr>
            <w:tcW w:w="1229" w:type="dxa"/>
            <w:shd w:val="clear" w:color="auto" w:fill="408BCA"/>
            <w:tcMar>
              <w:top w:w="0" w:type="dxa"/>
              <w:left w:w="0" w:type="dxa"/>
              <w:bottom w:w="0" w:type="dxa"/>
              <w:right w:w="0" w:type="dxa"/>
            </w:tcMar>
            <w:vAlign w:val="center"/>
            <w:hideMark/>
          </w:tcPr>
          <w:p w14:paraId="10BCC10C" w14:textId="77777777" w:rsidR="00792F98" w:rsidRDefault="00792F98" w:rsidP="0011674D">
            <w:pPr>
              <w:spacing w:after="0"/>
              <w:jc w:val="center"/>
            </w:pPr>
            <w:r>
              <w:rPr>
                <w:rFonts w:eastAsia="Century Gothic" w:cs="Century Gothic"/>
                <w:b/>
                <w:color w:val="FFFFFF"/>
                <w:sz w:val="18"/>
                <w:szCs w:val="18"/>
              </w:rPr>
              <w:t>Corporate</w:t>
            </w:r>
          </w:p>
        </w:tc>
        <w:tc>
          <w:tcPr>
            <w:tcW w:w="1229" w:type="dxa"/>
            <w:shd w:val="clear" w:color="auto" w:fill="408BCA"/>
            <w:tcMar>
              <w:top w:w="0" w:type="dxa"/>
              <w:left w:w="0" w:type="dxa"/>
              <w:bottom w:w="0" w:type="dxa"/>
              <w:right w:w="0" w:type="dxa"/>
            </w:tcMar>
            <w:vAlign w:val="center"/>
            <w:hideMark/>
          </w:tcPr>
          <w:p w14:paraId="34469664" w14:textId="77777777" w:rsidR="00792F98" w:rsidRDefault="00792F98" w:rsidP="0011674D">
            <w:pPr>
              <w:spacing w:after="0"/>
              <w:jc w:val="center"/>
            </w:pPr>
            <w:r>
              <w:rPr>
                <w:rFonts w:eastAsia="Century Gothic" w:cs="Century Gothic"/>
                <w:b/>
                <w:color w:val="FFFFFF"/>
                <w:sz w:val="18"/>
                <w:szCs w:val="18"/>
              </w:rPr>
              <w:t>AMS</w:t>
            </w:r>
          </w:p>
        </w:tc>
        <w:tc>
          <w:tcPr>
            <w:tcW w:w="1229" w:type="dxa"/>
            <w:shd w:val="clear" w:color="auto" w:fill="408BCA"/>
            <w:tcMar>
              <w:top w:w="0" w:type="dxa"/>
              <w:left w:w="0" w:type="dxa"/>
              <w:bottom w:w="0" w:type="dxa"/>
              <w:right w:w="0" w:type="dxa"/>
            </w:tcMar>
            <w:vAlign w:val="center"/>
            <w:hideMark/>
          </w:tcPr>
          <w:p w14:paraId="13045A8A" w14:textId="77777777" w:rsidR="00792F98" w:rsidRDefault="00792F98" w:rsidP="0011674D">
            <w:pPr>
              <w:spacing w:after="0"/>
              <w:jc w:val="center"/>
            </w:pPr>
            <w:r>
              <w:rPr>
                <w:rFonts w:eastAsia="Century Gothic" w:cs="Century Gothic"/>
                <w:b/>
                <w:color w:val="FFFFFF"/>
                <w:sz w:val="18"/>
                <w:szCs w:val="18"/>
              </w:rPr>
              <w:t>Independent</w:t>
            </w:r>
          </w:p>
        </w:tc>
        <w:tc>
          <w:tcPr>
            <w:tcW w:w="1229" w:type="dxa"/>
            <w:shd w:val="clear" w:color="auto" w:fill="408BCA"/>
            <w:tcMar>
              <w:top w:w="0" w:type="dxa"/>
              <w:left w:w="0" w:type="dxa"/>
              <w:bottom w:w="0" w:type="dxa"/>
              <w:right w:w="0" w:type="dxa"/>
            </w:tcMar>
            <w:vAlign w:val="center"/>
            <w:hideMark/>
          </w:tcPr>
          <w:p w14:paraId="29121C4D" w14:textId="77777777" w:rsidR="00792F98" w:rsidRDefault="00792F98" w:rsidP="0011674D">
            <w:pPr>
              <w:spacing w:after="0"/>
              <w:jc w:val="center"/>
            </w:pPr>
            <w:r>
              <w:rPr>
                <w:rFonts w:eastAsia="Century Gothic" w:cs="Century Gothic"/>
                <w:b/>
                <w:color w:val="FFFFFF"/>
                <w:sz w:val="18"/>
                <w:szCs w:val="18"/>
              </w:rPr>
              <w:t>MMM 1</w:t>
            </w:r>
          </w:p>
        </w:tc>
        <w:tc>
          <w:tcPr>
            <w:tcW w:w="1229" w:type="dxa"/>
            <w:shd w:val="clear" w:color="auto" w:fill="408BCA"/>
            <w:tcMar>
              <w:top w:w="0" w:type="dxa"/>
              <w:left w:w="0" w:type="dxa"/>
              <w:bottom w:w="0" w:type="dxa"/>
              <w:right w:w="0" w:type="dxa"/>
            </w:tcMar>
            <w:vAlign w:val="center"/>
            <w:hideMark/>
          </w:tcPr>
          <w:p w14:paraId="0C9F5A49" w14:textId="77777777" w:rsidR="002510B9" w:rsidRDefault="00792F98" w:rsidP="002510B9">
            <w:pPr>
              <w:spacing w:after="0"/>
              <w:ind w:left="102" w:right="102"/>
              <w:jc w:val="center"/>
              <w:rPr>
                <w:rFonts w:eastAsia="Century Gothic" w:cs="Century Gothic"/>
                <w:b/>
                <w:color w:val="FFFFFF"/>
                <w:sz w:val="18"/>
                <w:szCs w:val="18"/>
              </w:rPr>
            </w:pPr>
            <w:r>
              <w:rPr>
                <w:rFonts w:eastAsia="Century Gothic" w:cs="Century Gothic"/>
                <w:b/>
                <w:color w:val="FFFFFF"/>
                <w:sz w:val="18"/>
                <w:szCs w:val="18"/>
              </w:rPr>
              <w:t>MMM</w:t>
            </w:r>
            <w:r w:rsidR="002510B9">
              <w:rPr>
                <w:rFonts w:eastAsia="Century Gothic" w:cs="Century Gothic"/>
                <w:b/>
                <w:color w:val="FFFFFF"/>
                <w:sz w:val="18"/>
                <w:szCs w:val="18"/>
              </w:rPr>
              <w:t> </w:t>
            </w:r>
          </w:p>
          <w:p w14:paraId="36D48A58" w14:textId="58576488" w:rsidR="00792F98" w:rsidRDefault="00792F98" w:rsidP="0011674D">
            <w:pPr>
              <w:spacing w:after="0"/>
              <w:jc w:val="center"/>
            </w:pPr>
            <w:r>
              <w:rPr>
                <w:rFonts w:eastAsia="Century Gothic" w:cs="Century Gothic"/>
                <w:b/>
                <w:color w:val="FFFFFF"/>
                <w:sz w:val="18"/>
                <w:szCs w:val="18"/>
              </w:rPr>
              <w:t>2</w:t>
            </w:r>
            <w:r w:rsidR="002510B9">
              <w:rPr>
                <w:rFonts w:eastAsia="Century Gothic" w:cs="Century Gothic"/>
                <w:b/>
                <w:color w:val="FFFFFF"/>
                <w:sz w:val="18"/>
                <w:szCs w:val="18"/>
              </w:rPr>
              <w:t> &amp; </w:t>
            </w:r>
            <w:r>
              <w:rPr>
                <w:rFonts w:eastAsia="Century Gothic" w:cs="Century Gothic"/>
                <w:b/>
                <w:color w:val="FFFFFF"/>
                <w:sz w:val="18"/>
                <w:szCs w:val="18"/>
              </w:rPr>
              <w:t>3</w:t>
            </w:r>
          </w:p>
        </w:tc>
        <w:tc>
          <w:tcPr>
            <w:tcW w:w="1229" w:type="dxa"/>
            <w:shd w:val="clear" w:color="auto" w:fill="408BCA"/>
            <w:tcMar>
              <w:top w:w="0" w:type="dxa"/>
              <w:left w:w="0" w:type="dxa"/>
              <w:bottom w:w="0" w:type="dxa"/>
              <w:right w:w="0" w:type="dxa"/>
            </w:tcMar>
            <w:vAlign w:val="center"/>
            <w:hideMark/>
          </w:tcPr>
          <w:p w14:paraId="12CC19AE" w14:textId="77777777" w:rsidR="00792F98" w:rsidRDefault="00792F98" w:rsidP="0011674D">
            <w:pPr>
              <w:spacing w:after="0"/>
              <w:jc w:val="center"/>
            </w:pPr>
            <w:r>
              <w:rPr>
                <w:rFonts w:eastAsia="Century Gothic" w:cs="Century Gothic"/>
                <w:b/>
                <w:color w:val="FFFFFF"/>
                <w:sz w:val="18"/>
                <w:szCs w:val="18"/>
              </w:rPr>
              <w:t>MMM 4+</w:t>
            </w:r>
          </w:p>
        </w:tc>
      </w:tr>
      <w:tr w:rsidR="00792F98" w14:paraId="60B29163"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505BABDC" w14:textId="7B668AF3" w:rsidR="00792F98" w:rsidRDefault="00792F98" w:rsidP="0011674D">
            <w:pPr>
              <w:spacing w:after="0"/>
              <w:ind w:left="100" w:right="100"/>
            </w:pPr>
            <w:r>
              <w:rPr>
                <w:rFonts w:eastAsia="Century Gothic" w:cs="Century Gothic"/>
                <w:b/>
                <w:color w:val="000000"/>
                <w:sz w:val="18"/>
                <w:szCs w:val="18"/>
              </w:rPr>
              <w:t>Yes</w:t>
            </w:r>
            <w:r w:rsidR="003878D0">
              <w:rPr>
                <w:rFonts w:eastAsia="Century Gothic" w:cs="Century Gothic"/>
                <w:b/>
                <w:color w:val="000000"/>
                <w:sz w:val="18"/>
                <w:szCs w:val="18"/>
              </w:rPr>
              <w:t xml:space="preserve">: </w:t>
            </w:r>
            <w:r>
              <w:rPr>
                <w:rFonts w:eastAsia="Century Gothic" w:cs="Century Gothic"/>
                <w:b/>
                <w:color w:val="000000"/>
                <w:sz w:val="18"/>
                <w:szCs w:val="18"/>
              </w:rPr>
              <w:t>focused chronic illnesses</w:t>
            </w:r>
          </w:p>
        </w:tc>
        <w:tc>
          <w:tcPr>
            <w:tcW w:w="1229" w:type="dxa"/>
            <w:shd w:val="clear" w:color="auto" w:fill="FFFFFF"/>
            <w:tcMar>
              <w:top w:w="0" w:type="dxa"/>
              <w:left w:w="0" w:type="dxa"/>
              <w:bottom w:w="0" w:type="dxa"/>
              <w:right w:w="0" w:type="dxa"/>
            </w:tcMar>
            <w:vAlign w:val="center"/>
            <w:hideMark/>
          </w:tcPr>
          <w:p w14:paraId="67DCFD92" w14:textId="77777777" w:rsidR="00792F98" w:rsidRDefault="00792F98" w:rsidP="0011674D">
            <w:pPr>
              <w:spacing w:after="0"/>
              <w:ind w:left="100" w:right="100"/>
              <w:jc w:val="right"/>
            </w:pPr>
            <w:r>
              <w:rPr>
                <w:rFonts w:eastAsia="Century Gothic" w:cs="Century Gothic"/>
                <w:b/>
                <w:color w:val="000000"/>
                <w:sz w:val="18"/>
                <w:szCs w:val="18"/>
              </w:rPr>
              <w:t>23 (25.0%)</w:t>
            </w:r>
          </w:p>
        </w:tc>
        <w:tc>
          <w:tcPr>
            <w:tcW w:w="1229" w:type="dxa"/>
            <w:shd w:val="clear" w:color="auto" w:fill="FFFFFF"/>
            <w:tcMar>
              <w:top w:w="0" w:type="dxa"/>
              <w:left w:w="0" w:type="dxa"/>
              <w:bottom w:w="0" w:type="dxa"/>
              <w:right w:w="0" w:type="dxa"/>
            </w:tcMar>
            <w:vAlign w:val="center"/>
            <w:hideMark/>
          </w:tcPr>
          <w:p w14:paraId="23F8C466" w14:textId="77777777" w:rsidR="00792F98" w:rsidRDefault="00792F98" w:rsidP="0011674D">
            <w:pPr>
              <w:spacing w:after="0"/>
              <w:ind w:left="100" w:right="100"/>
              <w:jc w:val="right"/>
            </w:pPr>
            <w:r>
              <w:rPr>
                <w:rFonts w:eastAsia="Century Gothic" w:cs="Century Gothic"/>
                <w:b/>
                <w:color w:val="000000"/>
                <w:sz w:val="18"/>
                <w:szCs w:val="18"/>
              </w:rPr>
              <w:t>12 (30.8%)</w:t>
            </w:r>
          </w:p>
        </w:tc>
        <w:tc>
          <w:tcPr>
            <w:tcW w:w="1229" w:type="dxa"/>
            <w:shd w:val="clear" w:color="auto" w:fill="FFFFFF"/>
            <w:tcMar>
              <w:top w:w="0" w:type="dxa"/>
              <w:left w:w="0" w:type="dxa"/>
              <w:bottom w:w="0" w:type="dxa"/>
              <w:right w:w="0" w:type="dxa"/>
            </w:tcMar>
            <w:vAlign w:val="center"/>
            <w:hideMark/>
          </w:tcPr>
          <w:p w14:paraId="19934849" w14:textId="77777777" w:rsidR="00792F98" w:rsidRDefault="00792F98" w:rsidP="0011674D">
            <w:pPr>
              <w:spacing w:after="0"/>
              <w:ind w:left="100" w:right="100"/>
              <w:jc w:val="right"/>
            </w:pPr>
            <w:r>
              <w:rPr>
                <w:rFonts w:eastAsia="Century Gothic" w:cs="Century Gothic"/>
                <w:b/>
                <w:color w:val="000000"/>
                <w:sz w:val="18"/>
                <w:szCs w:val="18"/>
              </w:rPr>
              <w:t>11 (21.2%)</w:t>
            </w:r>
          </w:p>
        </w:tc>
        <w:tc>
          <w:tcPr>
            <w:tcW w:w="1229" w:type="dxa"/>
            <w:shd w:val="clear" w:color="auto" w:fill="FFFFFF"/>
            <w:tcMar>
              <w:top w:w="0" w:type="dxa"/>
              <w:left w:w="0" w:type="dxa"/>
              <w:bottom w:w="0" w:type="dxa"/>
              <w:right w:w="0" w:type="dxa"/>
            </w:tcMar>
            <w:vAlign w:val="center"/>
            <w:hideMark/>
          </w:tcPr>
          <w:p w14:paraId="4248DA15" w14:textId="77777777" w:rsidR="00792F98" w:rsidRDefault="00792F98" w:rsidP="0011674D">
            <w:pPr>
              <w:spacing w:after="0"/>
              <w:ind w:left="100" w:right="100"/>
              <w:jc w:val="right"/>
            </w:pPr>
            <w:r>
              <w:rPr>
                <w:rFonts w:eastAsia="Century Gothic" w:cs="Century Gothic"/>
                <w:b/>
                <w:color w:val="000000"/>
                <w:sz w:val="18"/>
                <w:szCs w:val="18"/>
              </w:rPr>
              <w:t>1 (7.7%)</w:t>
            </w:r>
          </w:p>
        </w:tc>
        <w:tc>
          <w:tcPr>
            <w:tcW w:w="1229" w:type="dxa"/>
            <w:shd w:val="clear" w:color="auto" w:fill="FFFFFF"/>
            <w:tcMar>
              <w:top w:w="0" w:type="dxa"/>
              <w:left w:w="0" w:type="dxa"/>
              <w:bottom w:w="0" w:type="dxa"/>
              <w:right w:w="0" w:type="dxa"/>
            </w:tcMar>
            <w:vAlign w:val="center"/>
          </w:tcPr>
          <w:p w14:paraId="7FE32EFE"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498EBE88" w14:textId="77777777" w:rsidR="00792F98" w:rsidRDefault="00792F98" w:rsidP="0011674D">
            <w:pPr>
              <w:spacing w:after="0"/>
              <w:ind w:left="100" w:right="100"/>
              <w:jc w:val="right"/>
            </w:pPr>
            <w:r>
              <w:rPr>
                <w:rFonts w:eastAsia="Century Gothic" w:cs="Century Gothic"/>
                <w:b/>
                <w:color w:val="000000"/>
                <w:sz w:val="18"/>
                <w:szCs w:val="18"/>
              </w:rPr>
              <w:t>22 (31.0%)</w:t>
            </w:r>
          </w:p>
        </w:tc>
        <w:tc>
          <w:tcPr>
            <w:tcW w:w="1229" w:type="dxa"/>
            <w:shd w:val="clear" w:color="auto" w:fill="FFFFFF"/>
            <w:tcMar>
              <w:top w:w="0" w:type="dxa"/>
              <w:left w:w="0" w:type="dxa"/>
              <w:bottom w:w="0" w:type="dxa"/>
              <w:right w:w="0" w:type="dxa"/>
            </w:tcMar>
            <w:vAlign w:val="center"/>
            <w:hideMark/>
          </w:tcPr>
          <w:p w14:paraId="043055C8" w14:textId="77777777" w:rsidR="00792F98" w:rsidRDefault="00792F98" w:rsidP="0011674D">
            <w:pPr>
              <w:spacing w:after="0"/>
              <w:ind w:left="100" w:right="100"/>
              <w:jc w:val="right"/>
            </w:pPr>
            <w:r>
              <w:rPr>
                <w:rFonts w:eastAsia="Century Gothic" w:cs="Century Gothic"/>
                <w:b/>
                <w:color w:val="000000"/>
                <w:sz w:val="18"/>
                <w:szCs w:val="18"/>
              </w:rPr>
              <w:t>19 (26.0%)</w:t>
            </w:r>
          </w:p>
        </w:tc>
        <w:tc>
          <w:tcPr>
            <w:tcW w:w="1229" w:type="dxa"/>
            <w:shd w:val="clear" w:color="auto" w:fill="FFFFFF"/>
            <w:tcMar>
              <w:top w:w="0" w:type="dxa"/>
              <w:left w:w="0" w:type="dxa"/>
              <w:bottom w:w="0" w:type="dxa"/>
              <w:right w:w="0" w:type="dxa"/>
            </w:tcMar>
            <w:vAlign w:val="center"/>
            <w:hideMark/>
          </w:tcPr>
          <w:p w14:paraId="4D577C1F" w14:textId="77777777" w:rsidR="00792F98" w:rsidRDefault="00792F98" w:rsidP="0011674D">
            <w:pPr>
              <w:spacing w:after="0"/>
              <w:ind w:left="100" w:right="100"/>
              <w:jc w:val="right"/>
            </w:pPr>
            <w:r>
              <w:rPr>
                <w:rFonts w:eastAsia="Century Gothic" w:cs="Century Gothic"/>
                <w:b/>
                <w:color w:val="000000"/>
                <w:sz w:val="18"/>
                <w:szCs w:val="18"/>
              </w:rPr>
              <w:t>3 (37.5%)</w:t>
            </w:r>
          </w:p>
        </w:tc>
        <w:tc>
          <w:tcPr>
            <w:tcW w:w="1229" w:type="dxa"/>
            <w:shd w:val="clear" w:color="auto" w:fill="FFFFFF"/>
            <w:tcMar>
              <w:top w:w="0" w:type="dxa"/>
              <w:left w:w="0" w:type="dxa"/>
              <w:bottom w:w="0" w:type="dxa"/>
              <w:right w:w="0" w:type="dxa"/>
            </w:tcMar>
            <w:vAlign w:val="center"/>
            <w:hideMark/>
          </w:tcPr>
          <w:p w14:paraId="3041A062" w14:textId="77777777" w:rsidR="00792F98" w:rsidRDefault="00792F98" w:rsidP="0011674D">
            <w:pPr>
              <w:spacing w:after="0"/>
              <w:ind w:left="100" w:right="100"/>
              <w:jc w:val="right"/>
            </w:pPr>
            <w:r>
              <w:rPr>
                <w:rFonts w:eastAsia="Century Gothic" w:cs="Century Gothic"/>
                <w:b/>
                <w:color w:val="000000"/>
                <w:sz w:val="18"/>
                <w:szCs w:val="18"/>
              </w:rPr>
              <w:t>1 (10.0%)</w:t>
            </w:r>
          </w:p>
        </w:tc>
      </w:tr>
      <w:tr w:rsidR="00792F98" w14:paraId="0FEADC56"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3D806F3D" w14:textId="77777777" w:rsidR="00792F98" w:rsidRDefault="00792F98" w:rsidP="0011674D">
            <w:pPr>
              <w:spacing w:after="0"/>
              <w:ind w:left="160" w:right="100"/>
            </w:pPr>
            <w:r>
              <w:rPr>
                <w:rFonts w:eastAsia="Century Gothic" w:cs="Century Gothic"/>
                <w:color w:val="000000"/>
                <w:sz w:val="18"/>
                <w:szCs w:val="18"/>
              </w:rPr>
              <w:t>Diabetes</w:t>
            </w:r>
          </w:p>
        </w:tc>
        <w:tc>
          <w:tcPr>
            <w:tcW w:w="1229" w:type="dxa"/>
            <w:shd w:val="clear" w:color="auto" w:fill="FFFFFF"/>
            <w:tcMar>
              <w:top w:w="0" w:type="dxa"/>
              <w:left w:w="0" w:type="dxa"/>
              <w:bottom w:w="0" w:type="dxa"/>
              <w:right w:w="0" w:type="dxa"/>
            </w:tcMar>
            <w:vAlign w:val="center"/>
            <w:hideMark/>
          </w:tcPr>
          <w:p w14:paraId="03383CB3" w14:textId="77777777" w:rsidR="00792F98" w:rsidRDefault="00792F98" w:rsidP="0011674D">
            <w:pPr>
              <w:spacing w:after="0"/>
              <w:ind w:left="100" w:right="100"/>
              <w:jc w:val="right"/>
            </w:pPr>
            <w:r>
              <w:rPr>
                <w:rFonts w:eastAsia="Century Gothic" w:cs="Century Gothic"/>
                <w:color w:val="000000"/>
                <w:sz w:val="18"/>
                <w:szCs w:val="18"/>
              </w:rPr>
              <w:t>15 (16.3%)</w:t>
            </w:r>
          </w:p>
        </w:tc>
        <w:tc>
          <w:tcPr>
            <w:tcW w:w="1229" w:type="dxa"/>
            <w:shd w:val="clear" w:color="auto" w:fill="FFFFFF"/>
            <w:tcMar>
              <w:top w:w="0" w:type="dxa"/>
              <w:left w:w="0" w:type="dxa"/>
              <w:bottom w:w="0" w:type="dxa"/>
              <w:right w:w="0" w:type="dxa"/>
            </w:tcMar>
            <w:vAlign w:val="center"/>
            <w:hideMark/>
          </w:tcPr>
          <w:p w14:paraId="1F7D41B9" w14:textId="77777777" w:rsidR="00792F98" w:rsidRDefault="00792F98" w:rsidP="0011674D">
            <w:pPr>
              <w:spacing w:after="0"/>
              <w:ind w:left="100" w:right="100"/>
              <w:jc w:val="right"/>
            </w:pPr>
            <w:r>
              <w:rPr>
                <w:rFonts w:eastAsia="Century Gothic" w:cs="Century Gothic"/>
                <w:color w:val="000000"/>
                <w:sz w:val="18"/>
                <w:szCs w:val="18"/>
              </w:rPr>
              <w:t>9 (23.1%)</w:t>
            </w:r>
          </w:p>
        </w:tc>
        <w:tc>
          <w:tcPr>
            <w:tcW w:w="1229" w:type="dxa"/>
            <w:shd w:val="clear" w:color="auto" w:fill="FFFFFF"/>
            <w:tcMar>
              <w:top w:w="0" w:type="dxa"/>
              <w:left w:w="0" w:type="dxa"/>
              <w:bottom w:w="0" w:type="dxa"/>
              <w:right w:w="0" w:type="dxa"/>
            </w:tcMar>
            <w:vAlign w:val="center"/>
            <w:hideMark/>
          </w:tcPr>
          <w:p w14:paraId="234F0D82" w14:textId="77777777" w:rsidR="00792F98" w:rsidRDefault="00792F98" w:rsidP="0011674D">
            <w:pPr>
              <w:spacing w:after="0"/>
              <w:ind w:left="100" w:right="100"/>
              <w:jc w:val="right"/>
            </w:pPr>
            <w:r>
              <w:rPr>
                <w:rFonts w:eastAsia="Century Gothic" w:cs="Century Gothic"/>
                <w:color w:val="000000"/>
                <w:sz w:val="18"/>
                <w:szCs w:val="18"/>
              </w:rPr>
              <w:t>6 (11.5%)</w:t>
            </w:r>
          </w:p>
        </w:tc>
        <w:tc>
          <w:tcPr>
            <w:tcW w:w="1229" w:type="dxa"/>
            <w:shd w:val="clear" w:color="auto" w:fill="FFFFFF"/>
            <w:tcMar>
              <w:top w:w="0" w:type="dxa"/>
              <w:left w:w="0" w:type="dxa"/>
              <w:bottom w:w="0" w:type="dxa"/>
              <w:right w:w="0" w:type="dxa"/>
            </w:tcMar>
            <w:vAlign w:val="center"/>
            <w:hideMark/>
          </w:tcPr>
          <w:p w14:paraId="2AC600A8" w14:textId="77777777" w:rsidR="00792F98" w:rsidRDefault="00792F98" w:rsidP="0011674D">
            <w:pPr>
              <w:spacing w:after="0"/>
              <w:ind w:left="100" w:right="100"/>
              <w:jc w:val="right"/>
            </w:pPr>
            <w:r>
              <w:rPr>
                <w:rFonts w:eastAsia="Century Gothic" w:cs="Century Gothic"/>
                <w:color w:val="000000"/>
                <w:sz w:val="18"/>
                <w:szCs w:val="18"/>
              </w:rPr>
              <w:t>1 (7.7%)</w:t>
            </w:r>
          </w:p>
        </w:tc>
        <w:tc>
          <w:tcPr>
            <w:tcW w:w="1229" w:type="dxa"/>
            <w:shd w:val="clear" w:color="auto" w:fill="FFFFFF"/>
            <w:tcMar>
              <w:top w:w="0" w:type="dxa"/>
              <w:left w:w="0" w:type="dxa"/>
              <w:bottom w:w="0" w:type="dxa"/>
              <w:right w:w="0" w:type="dxa"/>
            </w:tcMar>
            <w:vAlign w:val="center"/>
          </w:tcPr>
          <w:p w14:paraId="0913EB00"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5C2B1ACB" w14:textId="77777777" w:rsidR="00792F98" w:rsidRDefault="00792F98" w:rsidP="0011674D">
            <w:pPr>
              <w:spacing w:after="0"/>
              <w:ind w:left="100" w:right="100"/>
              <w:jc w:val="right"/>
            </w:pPr>
            <w:r>
              <w:rPr>
                <w:rFonts w:eastAsia="Century Gothic" w:cs="Century Gothic"/>
                <w:color w:val="000000"/>
                <w:sz w:val="18"/>
                <w:szCs w:val="18"/>
              </w:rPr>
              <w:t>14 (19.7%)</w:t>
            </w:r>
          </w:p>
        </w:tc>
        <w:tc>
          <w:tcPr>
            <w:tcW w:w="1229" w:type="dxa"/>
            <w:shd w:val="clear" w:color="auto" w:fill="FFFFFF"/>
            <w:tcMar>
              <w:top w:w="0" w:type="dxa"/>
              <w:left w:w="0" w:type="dxa"/>
              <w:bottom w:w="0" w:type="dxa"/>
              <w:right w:w="0" w:type="dxa"/>
            </w:tcMar>
            <w:vAlign w:val="center"/>
            <w:hideMark/>
          </w:tcPr>
          <w:p w14:paraId="7CAFB5A2" w14:textId="77777777" w:rsidR="00792F98" w:rsidRDefault="00792F98" w:rsidP="0011674D">
            <w:pPr>
              <w:spacing w:after="0"/>
              <w:ind w:left="100" w:right="100"/>
              <w:jc w:val="right"/>
            </w:pPr>
            <w:r>
              <w:rPr>
                <w:rFonts w:eastAsia="Century Gothic" w:cs="Century Gothic"/>
                <w:color w:val="000000"/>
                <w:sz w:val="18"/>
                <w:szCs w:val="18"/>
              </w:rPr>
              <w:t>13 (17.8%)</w:t>
            </w:r>
          </w:p>
        </w:tc>
        <w:tc>
          <w:tcPr>
            <w:tcW w:w="1229" w:type="dxa"/>
            <w:shd w:val="clear" w:color="auto" w:fill="FFFFFF"/>
            <w:tcMar>
              <w:top w:w="0" w:type="dxa"/>
              <w:left w:w="0" w:type="dxa"/>
              <w:bottom w:w="0" w:type="dxa"/>
              <w:right w:w="0" w:type="dxa"/>
            </w:tcMar>
            <w:vAlign w:val="center"/>
            <w:hideMark/>
          </w:tcPr>
          <w:p w14:paraId="7BD80A86" w14:textId="77777777" w:rsidR="00792F98" w:rsidRDefault="00792F98" w:rsidP="0011674D">
            <w:pPr>
              <w:spacing w:after="0"/>
              <w:ind w:left="100" w:right="100"/>
              <w:jc w:val="right"/>
            </w:pPr>
            <w:r>
              <w:rPr>
                <w:rFonts w:eastAsia="Century Gothic" w:cs="Century Gothic"/>
                <w:color w:val="000000"/>
                <w:sz w:val="18"/>
                <w:szCs w:val="18"/>
              </w:rPr>
              <w:t>2 (25.0%)</w:t>
            </w:r>
          </w:p>
        </w:tc>
        <w:tc>
          <w:tcPr>
            <w:tcW w:w="1229" w:type="dxa"/>
            <w:shd w:val="clear" w:color="auto" w:fill="FFFFFF"/>
            <w:tcMar>
              <w:top w:w="0" w:type="dxa"/>
              <w:left w:w="0" w:type="dxa"/>
              <w:bottom w:w="0" w:type="dxa"/>
              <w:right w:w="0" w:type="dxa"/>
            </w:tcMar>
            <w:vAlign w:val="center"/>
          </w:tcPr>
          <w:p w14:paraId="2A18AE7E" w14:textId="77777777" w:rsidR="00792F98" w:rsidRDefault="00792F98" w:rsidP="0011674D">
            <w:pPr>
              <w:spacing w:after="0"/>
              <w:ind w:left="100" w:right="100"/>
              <w:jc w:val="right"/>
            </w:pPr>
          </w:p>
        </w:tc>
      </w:tr>
      <w:tr w:rsidR="00792F98" w14:paraId="14A15FF1"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40138A70" w14:textId="77777777" w:rsidR="00792F98" w:rsidRDefault="00792F98" w:rsidP="0011674D">
            <w:pPr>
              <w:spacing w:after="0"/>
              <w:ind w:left="160" w:right="100"/>
            </w:pPr>
            <w:r>
              <w:rPr>
                <w:rFonts w:eastAsia="Century Gothic" w:cs="Century Gothic"/>
                <w:color w:val="000000"/>
                <w:sz w:val="18"/>
                <w:szCs w:val="18"/>
              </w:rPr>
              <w:t>COPD</w:t>
            </w:r>
          </w:p>
        </w:tc>
        <w:tc>
          <w:tcPr>
            <w:tcW w:w="1229" w:type="dxa"/>
            <w:shd w:val="clear" w:color="auto" w:fill="FFFFFF"/>
            <w:tcMar>
              <w:top w:w="0" w:type="dxa"/>
              <w:left w:w="0" w:type="dxa"/>
              <w:bottom w:w="0" w:type="dxa"/>
              <w:right w:w="0" w:type="dxa"/>
            </w:tcMar>
            <w:vAlign w:val="center"/>
            <w:hideMark/>
          </w:tcPr>
          <w:p w14:paraId="48B2B132" w14:textId="77777777" w:rsidR="00792F98" w:rsidRDefault="00792F98" w:rsidP="0011674D">
            <w:pPr>
              <w:spacing w:after="0"/>
              <w:ind w:left="100" w:right="100"/>
              <w:jc w:val="right"/>
            </w:pPr>
            <w:r>
              <w:rPr>
                <w:rFonts w:eastAsia="Century Gothic" w:cs="Century Gothic"/>
                <w:color w:val="000000"/>
                <w:sz w:val="18"/>
                <w:szCs w:val="18"/>
              </w:rPr>
              <w:t>9 (9.8%)</w:t>
            </w:r>
          </w:p>
        </w:tc>
        <w:tc>
          <w:tcPr>
            <w:tcW w:w="1229" w:type="dxa"/>
            <w:shd w:val="clear" w:color="auto" w:fill="FFFFFF"/>
            <w:tcMar>
              <w:top w:w="0" w:type="dxa"/>
              <w:left w:w="0" w:type="dxa"/>
              <w:bottom w:w="0" w:type="dxa"/>
              <w:right w:w="0" w:type="dxa"/>
            </w:tcMar>
            <w:vAlign w:val="center"/>
            <w:hideMark/>
          </w:tcPr>
          <w:p w14:paraId="0A44A216" w14:textId="77777777" w:rsidR="00792F98" w:rsidRDefault="00792F98" w:rsidP="0011674D">
            <w:pPr>
              <w:spacing w:after="0"/>
              <w:ind w:left="100" w:right="100"/>
              <w:jc w:val="right"/>
            </w:pPr>
            <w:r>
              <w:rPr>
                <w:rFonts w:eastAsia="Century Gothic" w:cs="Century Gothic"/>
                <w:color w:val="000000"/>
                <w:sz w:val="18"/>
                <w:szCs w:val="18"/>
              </w:rPr>
              <w:t>6 (15.4%)</w:t>
            </w:r>
          </w:p>
        </w:tc>
        <w:tc>
          <w:tcPr>
            <w:tcW w:w="1229" w:type="dxa"/>
            <w:shd w:val="clear" w:color="auto" w:fill="FFFFFF"/>
            <w:tcMar>
              <w:top w:w="0" w:type="dxa"/>
              <w:left w:w="0" w:type="dxa"/>
              <w:bottom w:w="0" w:type="dxa"/>
              <w:right w:w="0" w:type="dxa"/>
            </w:tcMar>
            <w:vAlign w:val="center"/>
            <w:hideMark/>
          </w:tcPr>
          <w:p w14:paraId="060ACE15" w14:textId="77777777" w:rsidR="00792F98" w:rsidRDefault="00792F98" w:rsidP="0011674D">
            <w:pPr>
              <w:spacing w:after="0"/>
              <w:ind w:left="100" w:right="100"/>
              <w:jc w:val="right"/>
            </w:pPr>
            <w:r>
              <w:rPr>
                <w:rFonts w:eastAsia="Century Gothic" w:cs="Century Gothic"/>
                <w:color w:val="000000"/>
                <w:sz w:val="18"/>
                <w:szCs w:val="18"/>
              </w:rPr>
              <w:t>3 (5.8%)</w:t>
            </w:r>
          </w:p>
        </w:tc>
        <w:tc>
          <w:tcPr>
            <w:tcW w:w="1229" w:type="dxa"/>
            <w:shd w:val="clear" w:color="auto" w:fill="FFFFFF"/>
            <w:tcMar>
              <w:top w:w="0" w:type="dxa"/>
              <w:left w:w="0" w:type="dxa"/>
              <w:bottom w:w="0" w:type="dxa"/>
              <w:right w:w="0" w:type="dxa"/>
            </w:tcMar>
            <w:vAlign w:val="center"/>
          </w:tcPr>
          <w:p w14:paraId="6790B5EC"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35A004B6"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56E19C1F" w14:textId="77777777" w:rsidR="00792F98" w:rsidRDefault="00792F98" w:rsidP="0011674D">
            <w:pPr>
              <w:spacing w:after="0"/>
              <w:ind w:left="100" w:right="100"/>
              <w:jc w:val="right"/>
            </w:pPr>
            <w:r>
              <w:rPr>
                <w:rFonts w:eastAsia="Century Gothic" w:cs="Century Gothic"/>
                <w:color w:val="000000"/>
                <w:sz w:val="18"/>
                <w:szCs w:val="18"/>
              </w:rPr>
              <w:t>9 (12.7%)</w:t>
            </w:r>
          </w:p>
        </w:tc>
        <w:tc>
          <w:tcPr>
            <w:tcW w:w="1229" w:type="dxa"/>
            <w:shd w:val="clear" w:color="auto" w:fill="FFFFFF"/>
            <w:tcMar>
              <w:top w:w="0" w:type="dxa"/>
              <w:left w:w="0" w:type="dxa"/>
              <w:bottom w:w="0" w:type="dxa"/>
              <w:right w:w="0" w:type="dxa"/>
            </w:tcMar>
            <w:vAlign w:val="center"/>
            <w:hideMark/>
          </w:tcPr>
          <w:p w14:paraId="282F4195" w14:textId="77777777" w:rsidR="00792F98" w:rsidRDefault="00792F98" w:rsidP="0011674D">
            <w:pPr>
              <w:spacing w:after="0"/>
              <w:ind w:left="100" w:right="100"/>
              <w:jc w:val="right"/>
            </w:pPr>
            <w:r>
              <w:rPr>
                <w:rFonts w:eastAsia="Century Gothic" w:cs="Century Gothic"/>
                <w:color w:val="000000"/>
                <w:sz w:val="18"/>
                <w:szCs w:val="18"/>
              </w:rPr>
              <w:t>6 (8.2%)</w:t>
            </w:r>
          </w:p>
        </w:tc>
        <w:tc>
          <w:tcPr>
            <w:tcW w:w="1229" w:type="dxa"/>
            <w:shd w:val="clear" w:color="auto" w:fill="FFFFFF"/>
            <w:tcMar>
              <w:top w:w="0" w:type="dxa"/>
              <w:left w:w="0" w:type="dxa"/>
              <w:bottom w:w="0" w:type="dxa"/>
              <w:right w:w="0" w:type="dxa"/>
            </w:tcMar>
            <w:vAlign w:val="center"/>
            <w:hideMark/>
          </w:tcPr>
          <w:p w14:paraId="37F3AF52" w14:textId="77777777" w:rsidR="00792F98" w:rsidRDefault="00792F98" w:rsidP="0011674D">
            <w:pPr>
              <w:spacing w:after="0"/>
              <w:ind w:left="100" w:right="100"/>
              <w:jc w:val="right"/>
            </w:pPr>
            <w:r>
              <w:rPr>
                <w:rFonts w:eastAsia="Century Gothic" w:cs="Century Gothic"/>
                <w:color w:val="000000"/>
                <w:sz w:val="18"/>
                <w:szCs w:val="18"/>
              </w:rPr>
              <w:t>2 (25.0%)</w:t>
            </w:r>
          </w:p>
        </w:tc>
        <w:tc>
          <w:tcPr>
            <w:tcW w:w="1229" w:type="dxa"/>
            <w:shd w:val="clear" w:color="auto" w:fill="FFFFFF"/>
            <w:tcMar>
              <w:top w:w="0" w:type="dxa"/>
              <w:left w:w="0" w:type="dxa"/>
              <w:bottom w:w="0" w:type="dxa"/>
              <w:right w:w="0" w:type="dxa"/>
            </w:tcMar>
            <w:vAlign w:val="center"/>
            <w:hideMark/>
          </w:tcPr>
          <w:p w14:paraId="1A99AD7D" w14:textId="77777777" w:rsidR="00792F98" w:rsidRDefault="00792F98" w:rsidP="0011674D">
            <w:pPr>
              <w:spacing w:after="0"/>
              <w:ind w:left="100" w:right="100"/>
              <w:jc w:val="right"/>
            </w:pPr>
            <w:r>
              <w:rPr>
                <w:rFonts w:eastAsia="Century Gothic" w:cs="Century Gothic"/>
                <w:color w:val="000000"/>
                <w:sz w:val="18"/>
                <w:szCs w:val="18"/>
              </w:rPr>
              <w:t>1 (10.0%)</w:t>
            </w:r>
          </w:p>
        </w:tc>
      </w:tr>
      <w:tr w:rsidR="00792F98" w14:paraId="095AC3EE"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0DEA57A0" w14:textId="77777777" w:rsidR="00792F98" w:rsidRDefault="00792F98" w:rsidP="0011674D">
            <w:pPr>
              <w:spacing w:after="0"/>
              <w:ind w:left="160" w:right="100"/>
            </w:pPr>
            <w:r>
              <w:rPr>
                <w:rFonts w:eastAsia="Century Gothic" w:cs="Century Gothic"/>
                <w:color w:val="000000"/>
                <w:sz w:val="18"/>
                <w:szCs w:val="18"/>
              </w:rPr>
              <w:t>CHD</w:t>
            </w:r>
          </w:p>
        </w:tc>
        <w:tc>
          <w:tcPr>
            <w:tcW w:w="1229" w:type="dxa"/>
            <w:shd w:val="clear" w:color="auto" w:fill="FFFFFF"/>
            <w:tcMar>
              <w:top w:w="0" w:type="dxa"/>
              <w:left w:w="0" w:type="dxa"/>
              <w:bottom w:w="0" w:type="dxa"/>
              <w:right w:w="0" w:type="dxa"/>
            </w:tcMar>
            <w:vAlign w:val="center"/>
            <w:hideMark/>
          </w:tcPr>
          <w:p w14:paraId="72305C01" w14:textId="77777777" w:rsidR="00792F98" w:rsidRDefault="00792F98" w:rsidP="0011674D">
            <w:pPr>
              <w:spacing w:after="0"/>
              <w:ind w:left="100" w:right="100"/>
              <w:jc w:val="right"/>
            </w:pPr>
            <w:r>
              <w:rPr>
                <w:rFonts w:eastAsia="Century Gothic" w:cs="Century Gothic"/>
                <w:color w:val="000000"/>
                <w:sz w:val="18"/>
                <w:szCs w:val="18"/>
              </w:rPr>
              <w:t>7 (7.6%)</w:t>
            </w:r>
          </w:p>
        </w:tc>
        <w:tc>
          <w:tcPr>
            <w:tcW w:w="1229" w:type="dxa"/>
            <w:shd w:val="clear" w:color="auto" w:fill="FFFFFF"/>
            <w:tcMar>
              <w:top w:w="0" w:type="dxa"/>
              <w:left w:w="0" w:type="dxa"/>
              <w:bottom w:w="0" w:type="dxa"/>
              <w:right w:w="0" w:type="dxa"/>
            </w:tcMar>
            <w:vAlign w:val="center"/>
            <w:hideMark/>
          </w:tcPr>
          <w:p w14:paraId="44468C1F" w14:textId="77777777" w:rsidR="00792F98" w:rsidRDefault="00792F98" w:rsidP="0011674D">
            <w:pPr>
              <w:spacing w:after="0"/>
              <w:ind w:left="100" w:right="100"/>
              <w:jc w:val="right"/>
            </w:pPr>
            <w:r>
              <w:rPr>
                <w:rFonts w:eastAsia="Century Gothic" w:cs="Century Gothic"/>
                <w:color w:val="000000"/>
                <w:sz w:val="18"/>
                <w:szCs w:val="18"/>
              </w:rPr>
              <w:t>3 (7.7%)</w:t>
            </w:r>
          </w:p>
        </w:tc>
        <w:tc>
          <w:tcPr>
            <w:tcW w:w="1229" w:type="dxa"/>
            <w:shd w:val="clear" w:color="auto" w:fill="FFFFFF"/>
            <w:tcMar>
              <w:top w:w="0" w:type="dxa"/>
              <w:left w:w="0" w:type="dxa"/>
              <w:bottom w:w="0" w:type="dxa"/>
              <w:right w:w="0" w:type="dxa"/>
            </w:tcMar>
            <w:vAlign w:val="center"/>
            <w:hideMark/>
          </w:tcPr>
          <w:p w14:paraId="617A618B" w14:textId="77777777" w:rsidR="00792F98" w:rsidRDefault="00792F98" w:rsidP="0011674D">
            <w:pPr>
              <w:spacing w:after="0"/>
              <w:ind w:left="100" w:right="100"/>
              <w:jc w:val="right"/>
            </w:pPr>
            <w:r>
              <w:rPr>
                <w:rFonts w:eastAsia="Century Gothic" w:cs="Century Gothic"/>
                <w:color w:val="000000"/>
                <w:sz w:val="18"/>
                <w:szCs w:val="18"/>
              </w:rPr>
              <w:t>4 (7.7%)</w:t>
            </w:r>
          </w:p>
        </w:tc>
        <w:tc>
          <w:tcPr>
            <w:tcW w:w="1229" w:type="dxa"/>
            <w:shd w:val="clear" w:color="auto" w:fill="FFFFFF"/>
            <w:tcMar>
              <w:top w:w="0" w:type="dxa"/>
              <w:left w:w="0" w:type="dxa"/>
              <w:bottom w:w="0" w:type="dxa"/>
              <w:right w:w="0" w:type="dxa"/>
            </w:tcMar>
            <w:vAlign w:val="center"/>
            <w:hideMark/>
          </w:tcPr>
          <w:p w14:paraId="2EFCFAFF" w14:textId="77777777" w:rsidR="00792F98" w:rsidRDefault="00792F98" w:rsidP="0011674D">
            <w:pPr>
              <w:spacing w:after="0"/>
              <w:ind w:left="100" w:right="100"/>
              <w:jc w:val="right"/>
            </w:pPr>
            <w:r>
              <w:rPr>
                <w:rFonts w:eastAsia="Century Gothic" w:cs="Century Gothic"/>
                <w:color w:val="000000"/>
                <w:sz w:val="18"/>
                <w:szCs w:val="18"/>
              </w:rPr>
              <w:t>1 (7.7%)</w:t>
            </w:r>
          </w:p>
        </w:tc>
        <w:tc>
          <w:tcPr>
            <w:tcW w:w="1229" w:type="dxa"/>
            <w:shd w:val="clear" w:color="auto" w:fill="FFFFFF"/>
            <w:tcMar>
              <w:top w:w="0" w:type="dxa"/>
              <w:left w:w="0" w:type="dxa"/>
              <w:bottom w:w="0" w:type="dxa"/>
              <w:right w:w="0" w:type="dxa"/>
            </w:tcMar>
            <w:vAlign w:val="center"/>
          </w:tcPr>
          <w:p w14:paraId="3A35D8E3"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3ECE448C" w14:textId="77777777" w:rsidR="00792F98" w:rsidRDefault="00792F98" w:rsidP="0011674D">
            <w:pPr>
              <w:spacing w:after="0"/>
              <w:ind w:left="100" w:right="100"/>
              <w:jc w:val="right"/>
            </w:pPr>
            <w:r>
              <w:rPr>
                <w:rFonts w:eastAsia="Century Gothic" w:cs="Century Gothic"/>
                <w:color w:val="000000"/>
                <w:sz w:val="18"/>
                <w:szCs w:val="18"/>
              </w:rPr>
              <w:t>6 (8.5%)</w:t>
            </w:r>
          </w:p>
        </w:tc>
        <w:tc>
          <w:tcPr>
            <w:tcW w:w="1229" w:type="dxa"/>
            <w:shd w:val="clear" w:color="auto" w:fill="FFFFFF"/>
            <w:tcMar>
              <w:top w:w="0" w:type="dxa"/>
              <w:left w:w="0" w:type="dxa"/>
              <w:bottom w:w="0" w:type="dxa"/>
              <w:right w:w="0" w:type="dxa"/>
            </w:tcMar>
            <w:vAlign w:val="center"/>
            <w:hideMark/>
          </w:tcPr>
          <w:p w14:paraId="0A287EA9" w14:textId="77777777" w:rsidR="00792F98" w:rsidRDefault="00792F98" w:rsidP="0011674D">
            <w:pPr>
              <w:spacing w:after="0"/>
              <w:ind w:left="100" w:right="100"/>
              <w:jc w:val="right"/>
            </w:pPr>
            <w:r>
              <w:rPr>
                <w:rFonts w:eastAsia="Century Gothic" w:cs="Century Gothic"/>
                <w:color w:val="000000"/>
                <w:sz w:val="18"/>
                <w:szCs w:val="18"/>
              </w:rPr>
              <w:t>6 (8.2%)</w:t>
            </w:r>
          </w:p>
        </w:tc>
        <w:tc>
          <w:tcPr>
            <w:tcW w:w="1229" w:type="dxa"/>
            <w:shd w:val="clear" w:color="auto" w:fill="FFFFFF"/>
            <w:tcMar>
              <w:top w:w="0" w:type="dxa"/>
              <w:left w:w="0" w:type="dxa"/>
              <w:bottom w:w="0" w:type="dxa"/>
              <w:right w:w="0" w:type="dxa"/>
            </w:tcMar>
            <w:vAlign w:val="center"/>
            <w:hideMark/>
          </w:tcPr>
          <w:p w14:paraId="4E8FDE07" w14:textId="77777777" w:rsidR="00792F98" w:rsidRDefault="00792F98" w:rsidP="0011674D">
            <w:pPr>
              <w:spacing w:after="0"/>
              <w:ind w:left="100" w:right="100"/>
              <w:jc w:val="right"/>
            </w:pPr>
            <w:r>
              <w:rPr>
                <w:rFonts w:eastAsia="Century Gothic" w:cs="Century Gothic"/>
                <w:color w:val="000000"/>
                <w:sz w:val="18"/>
                <w:szCs w:val="18"/>
              </w:rPr>
              <w:t>1 (12.5%)</w:t>
            </w:r>
          </w:p>
        </w:tc>
        <w:tc>
          <w:tcPr>
            <w:tcW w:w="1229" w:type="dxa"/>
            <w:shd w:val="clear" w:color="auto" w:fill="FFFFFF"/>
            <w:tcMar>
              <w:top w:w="0" w:type="dxa"/>
              <w:left w:w="0" w:type="dxa"/>
              <w:bottom w:w="0" w:type="dxa"/>
              <w:right w:w="0" w:type="dxa"/>
            </w:tcMar>
            <w:vAlign w:val="center"/>
          </w:tcPr>
          <w:p w14:paraId="00459B12" w14:textId="77777777" w:rsidR="00792F98" w:rsidRDefault="00792F98" w:rsidP="0011674D">
            <w:pPr>
              <w:spacing w:after="0"/>
              <w:ind w:left="100" w:right="100"/>
              <w:jc w:val="right"/>
            </w:pPr>
          </w:p>
        </w:tc>
      </w:tr>
      <w:tr w:rsidR="00792F98" w14:paraId="163EF3DD"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7A1B3263" w14:textId="77777777" w:rsidR="00792F98" w:rsidRDefault="00792F98" w:rsidP="0011674D">
            <w:pPr>
              <w:spacing w:after="0"/>
              <w:ind w:left="160" w:right="100"/>
            </w:pPr>
            <w:r>
              <w:rPr>
                <w:rFonts w:eastAsia="Century Gothic" w:cs="Century Gothic"/>
                <w:color w:val="000000"/>
                <w:sz w:val="18"/>
                <w:szCs w:val="18"/>
              </w:rPr>
              <w:t>Asthma</w:t>
            </w:r>
          </w:p>
        </w:tc>
        <w:tc>
          <w:tcPr>
            <w:tcW w:w="1229" w:type="dxa"/>
            <w:shd w:val="clear" w:color="auto" w:fill="FFFFFF"/>
            <w:tcMar>
              <w:top w:w="0" w:type="dxa"/>
              <w:left w:w="0" w:type="dxa"/>
              <w:bottom w:w="0" w:type="dxa"/>
              <w:right w:w="0" w:type="dxa"/>
            </w:tcMar>
            <w:vAlign w:val="center"/>
            <w:hideMark/>
          </w:tcPr>
          <w:p w14:paraId="0068FFA3" w14:textId="77777777" w:rsidR="00792F98" w:rsidRDefault="00792F98" w:rsidP="0011674D">
            <w:pPr>
              <w:spacing w:after="0"/>
              <w:ind w:left="100" w:right="100"/>
              <w:jc w:val="right"/>
            </w:pPr>
            <w:r>
              <w:rPr>
                <w:rFonts w:eastAsia="Century Gothic" w:cs="Century Gothic"/>
                <w:color w:val="000000"/>
                <w:sz w:val="18"/>
                <w:szCs w:val="18"/>
              </w:rPr>
              <w:t>3 (3.3%)</w:t>
            </w:r>
          </w:p>
        </w:tc>
        <w:tc>
          <w:tcPr>
            <w:tcW w:w="1229" w:type="dxa"/>
            <w:shd w:val="clear" w:color="auto" w:fill="FFFFFF"/>
            <w:tcMar>
              <w:top w:w="0" w:type="dxa"/>
              <w:left w:w="0" w:type="dxa"/>
              <w:bottom w:w="0" w:type="dxa"/>
              <w:right w:w="0" w:type="dxa"/>
            </w:tcMar>
            <w:vAlign w:val="center"/>
            <w:hideMark/>
          </w:tcPr>
          <w:p w14:paraId="5723C856" w14:textId="77777777" w:rsidR="00792F98" w:rsidRDefault="00792F98" w:rsidP="0011674D">
            <w:pPr>
              <w:spacing w:after="0"/>
              <w:ind w:left="100" w:right="100"/>
              <w:jc w:val="right"/>
            </w:pPr>
            <w:r>
              <w:rPr>
                <w:rFonts w:eastAsia="Century Gothic" w:cs="Century Gothic"/>
                <w:color w:val="000000"/>
                <w:sz w:val="18"/>
                <w:szCs w:val="18"/>
              </w:rPr>
              <w:t>3 (7.7%)</w:t>
            </w:r>
          </w:p>
        </w:tc>
        <w:tc>
          <w:tcPr>
            <w:tcW w:w="1229" w:type="dxa"/>
            <w:shd w:val="clear" w:color="auto" w:fill="FFFFFF"/>
            <w:tcMar>
              <w:top w:w="0" w:type="dxa"/>
              <w:left w:w="0" w:type="dxa"/>
              <w:bottom w:w="0" w:type="dxa"/>
              <w:right w:w="0" w:type="dxa"/>
            </w:tcMar>
            <w:vAlign w:val="center"/>
          </w:tcPr>
          <w:p w14:paraId="12C966F5"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537F9374"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6048A9CC"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5EA6DD16" w14:textId="77777777" w:rsidR="00792F98" w:rsidRDefault="00792F98" w:rsidP="0011674D">
            <w:pPr>
              <w:spacing w:after="0"/>
              <w:ind w:left="100" w:right="100"/>
              <w:jc w:val="right"/>
            </w:pPr>
            <w:r>
              <w:rPr>
                <w:rFonts w:eastAsia="Century Gothic" w:cs="Century Gothic"/>
                <w:color w:val="000000"/>
                <w:sz w:val="18"/>
                <w:szCs w:val="18"/>
              </w:rPr>
              <w:t>3 (4.2%)</w:t>
            </w:r>
          </w:p>
        </w:tc>
        <w:tc>
          <w:tcPr>
            <w:tcW w:w="1229" w:type="dxa"/>
            <w:shd w:val="clear" w:color="auto" w:fill="FFFFFF"/>
            <w:tcMar>
              <w:top w:w="0" w:type="dxa"/>
              <w:left w:w="0" w:type="dxa"/>
              <w:bottom w:w="0" w:type="dxa"/>
              <w:right w:w="0" w:type="dxa"/>
            </w:tcMar>
            <w:vAlign w:val="center"/>
            <w:hideMark/>
          </w:tcPr>
          <w:p w14:paraId="427C7700" w14:textId="77777777" w:rsidR="00792F98" w:rsidRDefault="00792F98" w:rsidP="0011674D">
            <w:pPr>
              <w:spacing w:after="0"/>
              <w:ind w:left="100" w:right="100"/>
              <w:jc w:val="right"/>
            </w:pPr>
            <w:r>
              <w:rPr>
                <w:rFonts w:eastAsia="Century Gothic" w:cs="Century Gothic"/>
                <w:color w:val="000000"/>
                <w:sz w:val="18"/>
                <w:szCs w:val="18"/>
              </w:rPr>
              <w:t>3 (4.1%)</w:t>
            </w:r>
          </w:p>
        </w:tc>
        <w:tc>
          <w:tcPr>
            <w:tcW w:w="1229" w:type="dxa"/>
            <w:shd w:val="clear" w:color="auto" w:fill="FFFFFF"/>
            <w:tcMar>
              <w:top w:w="0" w:type="dxa"/>
              <w:left w:w="0" w:type="dxa"/>
              <w:bottom w:w="0" w:type="dxa"/>
              <w:right w:w="0" w:type="dxa"/>
            </w:tcMar>
            <w:vAlign w:val="center"/>
          </w:tcPr>
          <w:p w14:paraId="3BEE04F4"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3540E932" w14:textId="77777777" w:rsidR="00792F98" w:rsidRDefault="00792F98" w:rsidP="0011674D">
            <w:pPr>
              <w:spacing w:after="0"/>
              <w:ind w:left="100" w:right="100"/>
              <w:jc w:val="right"/>
            </w:pPr>
          </w:p>
        </w:tc>
      </w:tr>
      <w:tr w:rsidR="00792F98" w14:paraId="5A48BAB9"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081E30D1" w14:textId="77777777" w:rsidR="00792F98" w:rsidRDefault="00792F98" w:rsidP="0011674D">
            <w:pPr>
              <w:spacing w:after="0"/>
              <w:ind w:left="160" w:right="100"/>
            </w:pPr>
            <w:r>
              <w:rPr>
                <w:rFonts w:eastAsia="Century Gothic" w:cs="Century Gothic"/>
                <w:color w:val="000000"/>
                <w:sz w:val="18"/>
                <w:szCs w:val="18"/>
              </w:rPr>
              <w:t>Arthritis</w:t>
            </w:r>
          </w:p>
        </w:tc>
        <w:tc>
          <w:tcPr>
            <w:tcW w:w="1229" w:type="dxa"/>
            <w:shd w:val="clear" w:color="auto" w:fill="FFFFFF"/>
            <w:tcMar>
              <w:top w:w="0" w:type="dxa"/>
              <w:left w:w="0" w:type="dxa"/>
              <w:bottom w:w="0" w:type="dxa"/>
              <w:right w:w="0" w:type="dxa"/>
            </w:tcMar>
            <w:vAlign w:val="center"/>
            <w:hideMark/>
          </w:tcPr>
          <w:p w14:paraId="09437900" w14:textId="77777777" w:rsidR="00792F98" w:rsidRDefault="00792F98" w:rsidP="0011674D">
            <w:pPr>
              <w:spacing w:after="0"/>
              <w:ind w:left="100" w:right="100"/>
              <w:jc w:val="right"/>
            </w:pPr>
            <w:r>
              <w:rPr>
                <w:rFonts w:eastAsia="Century Gothic" w:cs="Century Gothic"/>
                <w:color w:val="000000"/>
                <w:sz w:val="18"/>
                <w:szCs w:val="18"/>
              </w:rPr>
              <w:t>2 (2.2%)</w:t>
            </w:r>
          </w:p>
        </w:tc>
        <w:tc>
          <w:tcPr>
            <w:tcW w:w="1229" w:type="dxa"/>
            <w:shd w:val="clear" w:color="auto" w:fill="FFFFFF"/>
            <w:tcMar>
              <w:top w:w="0" w:type="dxa"/>
              <w:left w:w="0" w:type="dxa"/>
              <w:bottom w:w="0" w:type="dxa"/>
              <w:right w:w="0" w:type="dxa"/>
            </w:tcMar>
            <w:vAlign w:val="center"/>
            <w:hideMark/>
          </w:tcPr>
          <w:p w14:paraId="7C85BBE1" w14:textId="77777777" w:rsidR="00792F98" w:rsidRDefault="00792F98" w:rsidP="0011674D">
            <w:pPr>
              <w:spacing w:after="0"/>
              <w:ind w:left="100" w:right="100"/>
              <w:jc w:val="right"/>
            </w:pPr>
            <w:r>
              <w:rPr>
                <w:rFonts w:eastAsia="Century Gothic" w:cs="Century Gothic"/>
                <w:color w:val="000000"/>
                <w:sz w:val="18"/>
                <w:szCs w:val="18"/>
              </w:rPr>
              <w:t>2 (5.1%)</w:t>
            </w:r>
          </w:p>
        </w:tc>
        <w:tc>
          <w:tcPr>
            <w:tcW w:w="1229" w:type="dxa"/>
            <w:shd w:val="clear" w:color="auto" w:fill="FFFFFF"/>
            <w:tcMar>
              <w:top w:w="0" w:type="dxa"/>
              <w:left w:w="0" w:type="dxa"/>
              <w:bottom w:w="0" w:type="dxa"/>
              <w:right w:w="0" w:type="dxa"/>
            </w:tcMar>
            <w:vAlign w:val="center"/>
          </w:tcPr>
          <w:p w14:paraId="3185A07F"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6E6B086B" w14:textId="77777777" w:rsidR="00792F98" w:rsidRDefault="00792F98" w:rsidP="0011674D">
            <w:pPr>
              <w:spacing w:after="0"/>
              <w:ind w:left="100" w:right="100"/>
              <w:jc w:val="right"/>
            </w:pPr>
            <w:r>
              <w:rPr>
                <w:rFonts w:eastAsia="Century Gothic" w:cs="Century Gothic"/>
                <w:color w:val="000000"/>
                <w:sz w:val="18"/>
                <w:szCs w:val="18"/>
              </w:rPr>
              <w:t>1 (7.7%)</w:t>
            </w:r>
          </w:p>
        </w:tc>
        <w:tc>
          <w:tcPr>
            <w:tcW w:w="1229" w:type="dxa"/>
            <w:shd w:val="clear" w:color="auto" w:fill="FFFFFF"/>
            <w:tcMar>
              <w:top w:w="0" w:type="dxa"/>
              <w:left w:w="0" w:type="dxa"/>
              <w:bottom w:w="0" w:type="dxa"/>
              <w:right w:w="0" w:type="dxa"/>
            </w:tcMar>
            <w:vAlign w:val="center"/>
          </w:tcPr>
          <w:p w14:paraId="1B2EDA5F"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6F7C3EC2" w14:textId="77777777" w:rsidR="00792F98" w:rsidRDefault="00792F98" w:rsidP="0011674D">
            <w:pPr>
              <w:spacing w:after="0"/>
              <w:ind w:left="100" w:right="100"/>
              <w:jc w:val="right"/>
            </w:pPr>
            <w:r>
              <w:rPr>
                <w:rFonts w:eastAsia="Century Gothic" w:cs="Century Gothic"/>
                <w:color w:val="000000"/>
                <w:sz w:val="18"/>
                <w:szCs w:val="18"/>
              </w:rPr>
              <w:t>1 (1.4%)</w:t>
            </w:r>
          </w:p>
        </w:tc>
        <w:tc>
          <w:tcPr>
            <w:tcW w:w="1229" w:type="dxa"/>
            <w:shd w:val="clear" w:color="auto" w:fill="FFFFFF"/>
            <w:tcMar>
              <w:top w:w="0" w:type="dxa"/>
              <w:left w:w="0" w:type="dxa"/>
              <w:bottom w:w="0" w:type="dxa"/>
              <w:right w:w="0" w:type="dxa"/>
            </w:tcMar>
            <w:vAlign w:val="center"/>
            <w:hideMark/>
          </w:tcPr>
          <w:p w14:paraId="0C8086ED" w14:textId="77777777" w:rsidR="00792F98" w:rsidRDefault="00792F98" w:rsidP="0011674D">
            <w:pPr>
              <w:spacing w:after="0"/>
              <w:ind w:left="100" w:right="100"/>
              <w:jc w:val="right"/>
            </w:pPr>
            <w:r>
              <w:rPr>
                <w:rFonts w:eastAsia="Century Gothic" w:cs="Century Gothic"/>
                <w:color w:val="000000"/>
                <w:sz w:val="18"/>
                <w:szCs w:val="18"/>
              </w:rPr>
              <w:t>2 (2.7%)</w:t>
            </w:r>
          </w:p>
        </w:tc>
        <w:tc>
          <w:tcPr>
            <w:tcW w:w="1229" w:type="dxa"/>
            <w:shd w:val="clear" w:color="auto" w:fill="FFFFFF"/>
            <w:tcMar>
              <w:top w:w="0" w:type="dxa"/>
              <w:left w:w="0" w:type="dxa"/>
              <w:bottom w:w="0" w:type="dxa"/>
              <w:right w:w="0" w:type="dxa"/>
            </w:tcMar>
            <w:vAlign w:val="center"/>
          </w:tcPr>
          <w:p w14:paraId="39C4DBAF"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502C9B25" w14:textId="77777777" w:rsidR="00792F98" w:rsidRDefault="00792F98" w:rsidP="0011674D">
            <w:pPr>
              <w:spacing w:after="0"/>
              <w:ind w:left="100" w:right="100"/>
              <w:jc w:val="right"/>
            </w:pPr>
          </w:p>
        </w:tc>
      </w:tr>
      <w:tr w:rsidR="00792F98" w14:paraId="246C13B3"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333034B5" w14:textId="77777777" w:rsidR="00792F98" w:rsidRDefault="00792F98" w:rsidP="0011674D">
            <w:pPr>
              <w:spacing w:after="0"/>
              <w:ind w:left="160" w:right="100"/>
            </w:pPr>
            <w:r>
              <w:rPr>
                <w:rFonts w:eastAsia="Century Gothic" w:cs="Century Gothic"/>
                <w:color w:val="000000"/>
                <w:sz w:val="18"/>
                <w:szCs w:val="18"/>
              </w:rPr>
              <w:t>Hyperlipidaemia</w:t>
            </w:r>
          </w:p>
        </w:tc>
        <w:tc>
          <w:tcPr>
            <w:tcW w:w="1229" w:type="dxa"/>
            <w:shd w:val="clear" w:color="auto" w:fill="FFFFFF"/>
            <w:tcMar>
              <w:top w:w="0" w:type="dxa"/>
              <w:left w:w="0" w:type="dxa"/>
              <w:bottom w:w="0" w:type="dxa"/>
              <w:right w:w="0" w:type="dxa"/>
            </w:tcMar>
            <w:vAlign w:val="center"/>
            <w:hideMark/>
          </w:tcPr>
          <w:p w14:paraId="5B62D400" w14:textId="77777777" w:rsidR="00792F98" w:rsidRDefault="00792F98" w:rsidP="0011674D">
            <w:pPr>
              <w:spacing w:after="0"/>
              <w:ind w:left="100" w:right="100"/>
              <w:jc w:val="right"/>
            </w:pPr>
            <w:r>
              <w:rPr>
                <w:rFonts w:eastAsia="Century Gothic" w:cs="Century Gothic"/>
                <w:color w:val="000000"/>
                <w:sz w:val="18"/>
                <w:szCs w:val="18"/>
              </w:rPr>
              <w:t>2 (2.2%)</w:t>
            </w:r>
          </w:p>
        </w:tc>
        <w:tc>
          <w:tcPr>
            <w:tcW w:w="1229" w:type="dxa"/>
            <w:shd w:val="clear" w:color="auto" w:fill="FFFFFF"/>
            <w:tcMar>
              <w:top w:w="0" w:type="dxa"/>
              <w:left w:w="0" w:type="dxa"/>
              <w:bottom w:w="0" w:type="dxa"/>
              <w:right w:w="0" w:type="dxa"/>
            </w:tcMar>
            <w:vAlign w:val="center"/>
            <w:hideMark/>
          </w:tcPr>
          <w:p w14:paraId="796BF271" w14:textId="77777777" w:rsidR="00792F98" w:rsidRDefault="00792F98" w:rsidP="0011674D">
            <w:pPr>
              <w:spacing w:after="0"/>
              <w:ind w:left="100" w:right="100"/>
              <w:jc w:val="right"/>
            </w:pPr>
            <w:r>
              <w:rPr>
                <w:rFonts w:eastAsia="Century Gothic" w:cs="Century Gothic"/>
                <w:color w:val="000000"/>
                <w:sz w:val="18"/>
                <w:szCs w:val="18"/>
              </w:rPr>
              <w:t>1 (2.6%)</w:t>
            </w:r>
          </w:p>
        </w:tc>
        <w:tc>
          <w:tcPr>
            <w:tcW w:w="1229" w:type="dxa"/>
            <w:shd w:val="clear" w:color="auto" w:fill="FFFFFF"/>
            <w:tcMar>
              <w:top w:w="0" w:type="dxa"/>
              <w:left w:w="0" w:type="dxa"/>
              <w:bottom w:w="0" w:type="dxa"/>
              <w:right w:w="0" w:type="dxa"/>
            </w:tcMar>
            <w:vAlign w:val="center"/>
            <w:hideMark/>
          </w:tcPr>
          <w:p w14:paraId="3D40CF37" w14:textId="77777777" w:rsidR="00792F98" w:rsidRDefault="00792F98" w:rsidP="0011674D">
            <w:pPr>
              <w:spacing w:after="0"/>
              <w:ind w:left="100" w:right="100"/>
              <w:jc w:val="right"/>
            </w:pPr>
            <w:r>
              <w:rPr>
                <w:rFonts w:eastAsia="Century Gothic" w:cs="Century Gothic"/>
                <w:color w:val="000000"/>
                <w:sz w:val="18"/>
                <w:szCs w:val="18"/>
              </w:rPr>
              <w:t>1 (1.9%)</w:t>
            </w:r>
          </w:p>
        </w:tc>
        <w:tc>
          <w:tcPr>
            <w:tcW w:w="1229" w:type="dxa"/>
            <w:shd w:val="clear" w:color="auto" w:fill="FFFFFF"/>
            <w:tcMar>
              <w:top w:w="0" w:type="dxa"/>
              <w:left w:w="0" w:type="dxa"/>
              <w:bottom w:w="0" w:type="dxa"/>
              <w:right w:w="0" w:type="dxa"/>
            </w:tcMar>
            <w:vAlign w:val="center"/>
          </w:tcPr>
          <w:p w14:paraId="7A5A35B0"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71CA906E"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0313B098" w14:textId="77777777" w:rsidR="00792F98" w:rsidRDefault="00792F98" w:rsidP="0011674D">
            <w:pPr>
              <w:spacing w:after="0"/>
              <w:ind w:left="100" w:right="100"/>
              <w:jc w:val="right"/>
            </w:pPr>
            <w:r>
              <w:rPr>
                <w:rFonts w:eastAsia="Century Gothic" w:cs="Century Gothic"/>
                <w:color w:val="000000"/>
                <w:sz w:val="18"/>
                <w:szCs w:val="18"/>
              </w:rPr>
              <w:t>2 (2.8%)</w:t>
            </w:r>
          </w:p>
        </w:tc>
        <w:tc>
          <w:tcPr>
            <w:tcW w:w="1229" w:type="dxa"/>
            <w:shd w:val="clear" w:color="auto" w:fill="FFFFFF"/>
            <w:tcMar>
              <w:top w:w="0" w:type="dxa"/>
              <w:left w:w="0" w:type="dxa"/>
              <w:bottom w:w="0" w:type="dxa"/>
              <w:right w:w="0" w:type="dxa"/>
            </w:tcMar>
            <w:vAlign w:val="center"/>
            <w:hideMark/>
          </w:tcPr>
          <w:p w14:paraId="256A6899" w14:textId="77777777" w:rsidR="00792F98" w:rsidRDefault="00792F98" w:rsidP="0011674D">
            <w:pPr>
              <w:spacing w:after="0"/>
              <w:ind w:left="100" w:right="100"/>
              <w:jc w:val="right"/>
            </w:pPr>
            <w:r>
              <w:rPr>
                <w:rFonts w:eastAsia="Century Gothic" w:cs="Century Gothic"/>
                <w:color w:val="000000"/>
                <w:sz w:val="18"/>
                <w:szCs w:val="18"/>
              </w:rPr>
              <w:t>2 (2.7%)</w:t>
            </w:r>
          </w:p>
        </w:tc>
        <w:tc>
          <w:tcPr>
            <w:tcW w:w="1229" w:type="dxa"/>
            <w:shd w:val="clear" w:color="auto" w:fill="FFFFFF"/>
            <w:tcMar>
              <w:top w:w="0" w:type="dxa"/>
              <w:left w:w="0" w:type="dxa"/>
              <w:bottom w:w="0" w:type="dxa"/>
              <w:right w:w="0" w:type="dxa"/>
            </w:tcMar>
            <w:vAlign w:val="center"/>
          </w:tcPr>
          <w:p w14:paraId="7E3B83F5"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4C423EB2" w14:textId="77777777" w:rsidR="00792F98" w:rsidRDefault="00792F98" w:rsidP="0011674D">
            <w:pPr>
              <w:spacing w:after="0"/>
              <w:ind w:left="100" w:right="100"/>
              <w:jc w:val="right"/>
            </w:pPr>
          </w:p>
        </w:tc>
      </w:tr>
      <w:tr w:rsidR="00792F98" w14:paraId="7206A373"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613C761E" w14:textId="77777777" w:rsidR="00792F98" w:rsidRDefault="00792F98" w:rsidP="0011674D">
            <w:pPr>
              <w:spacing w:after="0"/>
              <w:ind w:left="160" w:right="100"/>
            </w:pPr>
            <w:r>
              <w:rPr>
                <w:rFonts w:eastAsia="Century Gothic" w:cs="Century Gothic"/>
                <w:color w:val="000000"/>
                <w:sz w:val="18"/>
                <w:szCs w:val="18"/>
              </w:rPr>
              <w:t>Hypertension</w:t>
            </w:r>
          </w:p>
        </w:tc>
        <w:tc>
          <w:tcPr>
            <w:tcW w:w="1229" w:type="dxa"/>
            <w:shd w:val="clear" w:color="auto" w:fill="FFFFFF"/>
            <w:tcMar>
              <w:top w:w="0" w:type="dxa"/>
              <w:left w:w="0" w:type="dxa"/>
              <w:bottom w:w="0" w:type="dxa"/>
              <w:right w:w="0" w:type="dxa"/>
            </w:tcMar>
            <w:vAlign w:val="center"/>
            <w:hideMark/>
          </w:tcPr>
          <w:p w14:paraId="678C50A9" w14:textId="77777777" w:rsidR="00792F98" w:rsidRDefault="00792F98" w:rsidP="0011674D">
            <w:pPr>
              <w:spacing w:after="0"/>
              <w:ind w:left="100" w:right="100"/>
              <w:jc w:val="right"/>
            </w:pPr>
            <w:r>
              <w:rPr>
                <w:rFonts w:eastAsia="Century Gothic" w:cs="Century Gothic"/>
                <w:color w:val="000000"/>
                <w:sz w:val="18"/>
                <w:szCs w:val="18"/>
              </w:rPr>
              <w:t>2 (2.2%)</w:t>
            </w:r>
          </w:p>
        </w:tc>
        <w:tc>
          <w:tcPr>
            <w:tcW w:w="1229" w:type="dxa"/>
            <w:shd w:val="clear" w:color="auto" w:fill="FFFFFF"/>
            <w:tcMar>
              <w:top w:w="0" w:type="dxa"/>
              <w:left w:w="0" w:type="dxa"/>
              <w:bottom w:w="0" w:type="dxa"/>
              <w:right w:w="0" w:type="dxa"/>
            </w:tcMar>
            <w:vAlign w:val="center"/>
            <w:hideMark/>
          </w:tcPr>
          <w:p w14:paraId="0CFF5597" w14:textId="77777777" w:rsidR="00792F98" w:rsidRDefault="00792F98" w:rsidP="0011674D">
            <w:pPr>
              <w:spacing w:after="0"/>
              <w:ind w:left="100" w:right="100"/>
              <w:jc w:val="right"/>
            </w:pPr>
            <w:r>
              <w:rPr>
                <w:rFonts w:eastAsia="Century Gothic" w:cs="Century Gothic"/>
                <w:color w:val="000000"/>
                <w:sz w:val="18"/>
                <w:szCs w:val="18"/>
              </w:rPr>
              <w:t>1 (2.6%)</w:t>
            </w:r>
          </w:p>
        </w:tc>
        <w:tc>
          <w:tcPr>
            <w:tcW w:w="1229" w:type="dxa"/>
            <w:shd w:val="clear" w:color="auto" w:fill="FFFFFF"/>
            <w:tcMar>
              <w:top w:w="0" w:type="dxa"/>
              <w:left w:w="0" w:type="dxa"/>
              <w:bottom w:w="0" w:type="dxa"/>
              <w:right w:w="0" w:type="dxa"/>
            </w:tcMar>
            <w:vAlign w:val="center"/>
            <w:hideMark/>
          </w:tcPr>
          <w:p w14:paraId="3A832E70" w14:textId="77777777" w:rsidR="00792F98" w:rsidRDefault="00792F98" w:rsidP="0011674D">
            <w:pPr>
              <w:spacing w:after="0"/>
              <w:ind w:left="100" w:right="100"/>
              <w:jc w:val="right"/>
            </w:pPr>
            <w:r>
              <w:rPr>
                <w:rFonts w:eastAsia="Century Gothic" w:cs="Century Gothic"/>
                <w:color w:val="000000"/>
                <w:sz w:val="18"/>
                <w:szCs w:val="18"/>
              </w:rPr>
              <w:t>1 (1.9%)</w:t>
            </w:r>
          </w:p>
        </w:tc>
        <w:tc>
          <w:tcPr>
            <w:tcW w:w="1229" w:type="dxa"/>
            <w:shd w:val="clear" w:color="auto" w:fill="FFFFFF"/>
            <w:tcMar>
              <w:top w:w="0" w:type="dxa"/>
              <w:left w:w="0" w:type="dxa"/>
              <w:bottom w:w="0" w:type="dxa"/>
              <w:right w:w="0" w:type="dxa"/>
            </w:tcMar>
            <w:vAlign w:val="center"/>
          </w:tcPr>
          <w:p w14:paraId="55995B73"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77561FAB"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3E09DB9B" w14:textId="77777777" w:rsidR="00792F98" w:rsidRDefault="00792F98" w:rsidP="0011674D">
            <w:pPr>
              <w:spacing w:after="0"/>
              <w:ind w:left="100" w:right="100"/>
              <w:jc w:val="right"/>
            </w:pPr>
            <w:r>
              <w:rPr>
                <w:rFonts w:eastAsia="Century Gothic" w:cs="Century Gothic"/>
                <w:color w:val="000000"/>
                <w:sz w:val="18"/>
                <w:szCs w:val="18"/>
              </w:rPr>
              <w:t>2 (2.8%)</w:t>
            </w:r>
          </w:p>
        </w:tc>
        <w:tc>
          <w:tcPr>
            <w:tcW w:w="1229" w:type="dxa"/>
            <w:shd w:val="clear" w:color="auto" w:fill="FFFFFF"/>
            <w:tcMar>
              <w:top w:w="0" w:type="dxa"/>
              <w:left w:w="0" w:type="dxa"/>
              <w:bottom w:w="0" w:type="dxa"/>
              <w:right w:w="0" w:type="dxa"/>
            </w:tcMar>
            <w:vAlign w:val="center"/>
            <w:hideMark/>
          </w:tcPr>
          <w:p w14:paraId="1B3AA626" w14:textId="77777777" w:rsidR="00792F98" w:rsidRDefault="00792F98" w:rsidP="0011674D">
            <w:pPr>
              <w:spacing w:after="0"/>
              <w:ind w:left="100" w:right="100"/>
              <w:jc w:val="right"/>
            </w:pPr>
            <w:r>
              <w:rPr>
                <w:rFonts w:eastAsia="Century Gothic" w:cs="Century Gothic"/>
                <w:color w:val="000000"/>
                <w:sz w:val="18"/>
                <w:szCs w:val="18"/>
              </w:rPr>
              <w:t>2 (2.7%)</w:t>
            </w:r>
          </w:p>
        </w:tc>
        <w:tc>
          <w:tcPr>
            <w:tcW w:w="1229" w:type="dxa"/>
            <w:shd w:val="clear" w:color="auto" w:fill="FFFFFF"/>
            <w:tcMar>
              <w:top w:w="0" w:type="dxa"/>
              <w:left w:w="0" w:type="dxa"/>
              <w:bottom w:w="0" w:type="dxa"/>
              <w:right w:w="0" w:type="dxa"/>
            </w:tcMar>
            <w:vAlign w:val="center"/>
          </w:tcPr>
          <w:p w14:paraId="3404B54E"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33AC3F56" w14:textId="77777777" w:rsidR="00792F98" w:rsidRDefault="00792F98" w:rsidP="0011674D">
            <w:pPr>
              <w:spacing w:after="0"/>
              <w:ind w:left="100" w:right="100"/>
              <w:jc w:val="right"/>
            </w:pPr>
          </w:p>
        </w:tc>
      </w:tr>
      <w:tr w:rsidR="00792F98" w14:paraId="58A46CCC"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03B9717C" w14:textId="77777777" w:rsidR="00792F98" w:rsidRDefault="00792F98" w:rsidP="0011674D">
            <w:pPr>
              <w:spacing w:after="0"/>
              <w:ind w:left="160" w:right="100"/>
            </w:pPr>
            <w:r>
              <w:rPr>
                <w:rFonts w:eastAsia="Century Gothic" w:cs="Century Gothic"/>
                <w:color w:val="000000"/>
                <w:sz w:val="18"/>
                <w:szCs w:val="18"/>
              </w:rPr>
              <w:t>CHF</w:t>
            </w:r>
          </w:p>
        </w:tc>
        <w:tc>
          <w:tcPr>
            <w:tcW w:w="1229" w:type="dxa"/>
            <w:shd w:val="clear" w:color="auto" w:fill="FFFFFF"/>
            <w:tcMar>
              <w:top w:w="0" w:type="dxa"/>
              <w:left w:w="0" w:type="dxa"/>
              <w:bottom w:w="0" w:type="dxa"/>
              <w:right w:w="0" w:type="dxa"/>
            </w:tcMar>
            <w:vAlign w:val="center"/>
            <w:hideMark/>
          </w:tcPr>
          <w:p w14:paraId="7C435B83" w14:textId="77777777" w:rsidR="00792F98" w:rsidRDefault="00792F98" w:rsidP="0011674D">
            <w:pPr>
              <w:spacing w:after="0"/>
              <w:ind w:left="100" w:right="100"/>
              <w:jc w:val="right"/>
            </w:pPr>
            <w:r>
              <w:rPr>
                <w:rFonts w:eastAsia="Century Gothic" w:cs="Century Gothic"/>
                <w:color w:val="000000"/>
                <w:sz w:val="18"/>
                <w:szCs w:val="18"/>
              </w:rPr>
              <w:t>1 (1.1%)</w:t>
            </w:r>
          </w:p>
        </w:tc>
        <w:tc>
          <w:tcPr>
            <w:tcW w:w="1229" w:type="dxa"/>
            <w:shd w:val="clear" w:color="auto" w:fill="FFFFFF"/>
            <w:tcMar>
              <w:top w:w="0" w:type="dxa"/>
              <w:left w:w="0" w:type="dxa"/>
              <w:bottom w:w="0" w:type="dxa"/>
              <w:right w:w="0" w:type="dxa"/>
            </w:tcMar>
            <w:vAlign w:val="center"/>
          </w:tcPr>
          <w:p w14:paraId="3F1ABD01"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7FD1B87C" w14:textId="77777777" w:rsidR="00792F98" w:rsidRDefault="00792F98" w:rsidP="0011674D">
            <w:pPr>
              <w:spacing w:after="0"/>
              <w:ind w:left="100" w:right="100"/>
              <w:jc w:val="right"/>
            </w:pPr>
            <w:r>
              <w:rPr>
                <w:rFonts w:eastAsia="Century Gothic" w:cs="Century Gothic"/>
                <w:color w:val="000000"/>
                <w:sz w:val="18"/>
                <w:szCs w:val="18"/>
              </w:rPr>
              <w:t>1 (1.9%)</w:t>
            </w:r>
          </w:p>
        </w:tc>
        <w:tc>
          <w:tcPr>
            <w:tcW w:w="1229" w:type="dxa"/>
            <w:shd w:val="clear" w:color="auto" w:fill="FFFFFF"/>
            <w:tcMar>
              <w:top w:w="0" w:type="dxa"/>
              <w:left w:w="0" w:type="dxa"/>
              <w:bottom w:w="0" w:type="dxa"/>
              <w:right w:w="0" w:type="dxa"/>
            </w:tcMar>
            <w:vAlign w:val="center"/>
          </w:tcPr>
          <w:p w14:paraId="2B9F672E"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1D462C8D"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2827D2B9" w14:textId="77777777" w:rsidR="00792F98" w:rsidRDefault="00792F98" w:rsidP="0011674D">
            <w:pPr>
              <w:spacing w:after="0"/>
              <w:ind w:left="100" w:right="100"/>
              <w:jc w:val="right"/>
            </w:pPr>
            <w:r>
              <w:rPr>
                <w:rFonts w:eastAsia="Century Gothic" w:cs="Century Gothic"/>
                <w:color w:val="000000"/>
                <w:sz w:val="18"/>
                <w:szCs w:val="18"/>
              </w:rPr>
              <w:t>1 (1.4%)</w:t>
            </w:r>
          </w:p>
        </w:tc>
        <w:tc>
          <w:tcPr>
            <w:tcW w:w="1229" w:type="dxa"/>
            <w:shd w:val="clear" w:color="auto" w:fill="FFFFFF"/>
            <w:tcMar>
              <w:top w:w="0" w:type="dxa"/>
              <w:left w:w="0" w:type="dxa"/>
              <w:bottom w:w="0" w:type="dxa"/>
              <w:right w:w="0" w:type="dxa"/>
            </w:tcMar>
            <w:vAlign w:val="center"/>
            <w:hideMark/>
          </w:tcPr>
          <w:p w14:paraId="1ACBD136" w14:textId="77777777" w:rsidR="00792F98" w:rsidRDefault="00792F98" w:rsidP="0011674D">
            <w:pPr>
              <w:spacing w:after="0"/>
              <w:ind w:left="100" w:right="100"/>
              <w:jc w:val="right"/>
            </w:pPr>
            <w:r>
              <w:rPr>
                <w:rFonts w:eastAsia="Century Gothic" w:cs="Century Gothic"/>
                <w:color w:val="000000"/>
                <w:sz w:val="18"/>
                <w:szCs w:val="18"/>
              </w:rPr>
              <w:t>1 (1.4%)</w:t>
            </w:r>
          </w:p>
        </w:tc>
        <w:tc>
          <w:tcPr>
            <w:tcW w:w="1229" w:type="dxa"/>
            <w:shd w:val="clear" w:color="auto" w:fill="FFFFFF"/>
            <w:tcMar>
              <w:top w:w="0" w:type="dxa"/>
              <w:left w:w="0" w:type="dxa"/>
              <w:bottom w:w="0" w:type="dxa"/>
              <w:right w:w="0" w:type="dxa"/>
            </w:tcMar>
            <w:vAlign w:val="center"/>
          </w:tcPr>
          <w:p w14:paraId="1825BB78"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7A959C91" w14:textId="77777777" w:rsidR="00792F98" w:rsidRDefault="00792F98" w:rsidP="0011674D">
            <w:pPr>
              <w:spacing w:after="0"/>
              <w:ind w:left="100" w:right="100"/>
              <w:jc w:val="right"/>
            </w:pPr>
          </w:p>
        </w:tc>
      </w:tr>
      <w:tr w:rsidR="00792F98" w14:paraId="1B00F5C3"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36EEAD58" w14:textId="77777777" w:rsidR="00792F98" w:rsidRDefault="00792F98" w:rsidP="0011674D">
            <w:pPr>
              <w:spacing w:after="0"/>
              <w:ind w:left="160" w:right="100"/>
            </w:pPr>
            <w:r>
              <w:rPr>
                <w:rFonts w:eastAsia="Century Gothic" w:cs="Century Gothic"/>
                <w:color w:val="000000"/>
                <w:sz w:val="18"/>
                <w:szCs w:val="18"/>
              </w:rPr>
              <w:t>Dementia</w:t>
            </w:r>
          </w:p>
        </w:tc>
        <w:tc>
          <w:tcPr>
            <w:tcW w:w="1229" w:type="dxa"/>
            <w:shd w:val="clear" w:color="auto" w:fill="FFFFFF"/>
            <w:tcMar>
              <w:top w:w="0" w:type="dxa"/>
              <w:left w:w="0" w:type="dxa"/>
              <w:bottom w:w="0" w:type="dxa"/>
              <w:right w:w="0" w:type="dxa"/>
            </w:tcMar>
            <w:vAlign w:val="center"/>
            <w:hideMark/>
          </w:tcPr>
          <w:p w14:paraId="7D7CDDA2" w14:textId="77777777" w:rsidR="00792F98" w:rsidRDefault="00792F98" w:rsidP="0011674D">
            <w:pPr>
              <w:spacing w:after="0"/>
              <w:ind w:left="100" w:right="100"/>
              <w:jc w:val="right"/>
            </w:pPr>
            <w:r>
              <w:rPr>
                <w:rFonts w:eastAsia="Century Gothic" w:cs="Century Gothic"/>
                <w:color w:val="000000"/>
                <w:sz w:val="18"/>
                <w:szCs w:val="18"/>
              </w:rPr>
              <w:t>1 (1.1%)</w:t>
            </w:r>
          </w:p>
        </w:tc>
        <w:tc>
          <w:tcPr>
            <w:tcW w:w="1229" w:type="dxa"/>
            <w:shd w:val="clear" w:color="auto" w:fill="FFFFFF"/>
            <w:tcMar>
              <w:top w:w="0" w:type="dxa"/>
              <w:left w:w="0" w:type="dxa"/>
              <w:bottom w:w="0" w:type="dxa"/>
              <w:right w:w="0" w:type="dxa"/>
            </w:tcMar>
            <w:vAlign w:val="center"/>
          </w:tcPr>
          <w:p w14:paraId="3A4F99CC"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1ACBEA06" w14:textId="77777777" w:rsidR="00792F98" w:rsidRDefault="00792F98" w:rsidP="0011674D">
            <w:pPr>
              <w:spacing w:after="0"/>
              <w:ind w:left="100" w:right="100"/>
              <w:jc w:val="right"/>
            </w:pPr>
            <w:r>
              <w:rPr>
                <w:rFonts w:eastAsia="Century Gothic" w:cs="Century Gothic"/>
                <w:color w:val="000000"/>
                <w:sz w:val="18"/>
                <w:szCs w:val="18"/>
              </w:rPr>
              <w:t>1 (1.9%)</w:t>
            </w:r>
          </w:p>
        </w:tc>
        <w:tc>
          <w:tcPr>
            <w:tcW w:w="1229" w:type="dxa"/>
            <w:shd w:val="clear" w:color="auto" w:fill="FFFFFF"/>
            <w:tcMar>
              <w:top w:w="0" w:type="dxa"/>
              <w:left w:w="0" w:type="dxa"/>
              <w:bottom w:w="0" w:type="dxa"/>
              <w:right w:w="0" w:type="dxa"/>
            </w:tcMar>
            <w:vAlign w:val="center"/>
          </w:tcPr>
          <w:p w14:paraId="1BDDA387"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20D72020"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77F83A4C" w14:textId="77777777" w:rsidR="00792F98" w:rsidRDefault="00792F98" w:rsidP="0011674D">
            <w:pPr>
              <w:spacing w:after="0"/>
              <w:ind w:left="100" w:right="100"/>
              <w:jc w:val="right"/>
            </w:pPr>
            <w:r>
              <w:rPr>
                <w:rFonts w:eastAsia="Century Gothic" w:cs="Century Gothic"/>
                <w:color w:val="000000"/>
                <w:sz w:val="18"/>
                <w:szCs w:val="18"/>
              </w:rPr>
              <w:t>1 (1.4%)</w:t>
            </w:r>
          </w:p>
        </w:tc>
        <w:tc>
          <w:tcPr>
            <w:tcW w:w="1229" w:type="dxa"/>
            <w:shd w:val="clear" w:color="auto" w:fill="FFFFFF"/>
            <w:tcMar>
              <w:top w:w="0" w:type="dxa"/>
              <w:left w:w="0" w:type="dxa"/>
              <w:bottom w:w="0" w:type="dxa"/>
              <w:right w:w="0" w:type="dxa"/>
            </w:tcMar>
            <w:vAlign w:val="center"/>
            <w:hideMark/>
          </w:tcPr>
          <w:p w14:paraId="08E16B2D" w14:textId="77777777" w:rsidR="00792F98" w:rsidRDefault="00792F98" w:rsidP="0011674D">
            <w:pPr>
              <w:spacing w:after="0"/>
              <w:ind w:left="100" w:right="100"/>
              <w:jc w:val="right"/>
            </w:pPr>
            <w:r>
              <w:rPr>
                <w:rFonts w:eastAsia="Century Gothic" w:cs="Century Gothic"/>
                <w:color w:val="000000"/>
                <w:sz w:val="18"/>
                <w:szCs w:val="18"/>
              </w:rPr>
              <w:t>1 (1.4%)</w:t>
            </w:r>
          </w:p>
        </w:tc>
        <w:tc>
          <w:tcPr>
            <w:tcW w:w="1229" w:type="dxa"/>
            <w:shd w:val="clear" w:color="auto" w:fill="FFFFFF"/>
            <w:tcMar>
              <w:top w:w="0" w:type="dxa"/>
              <w:left w:w="0" w:type="dxa"/>
              <w:bottom w:w="0" w:type="dxa"/>
              <w:right w:w="0" w:type="dxa"/>
            </w:tcMar>
            <w:vAlign w:val="center"/>
          </w:tcPr>
          <w:p w14:paraId="4AD950AC"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0DF8C096" w14:textId="77777777" w:rsidR="00792F98" w:rsidRDefault="00792F98" w:rsidP="0011674D">
            <w:pPr>
              <w:spacing w:after="0"/>
              <w:ind w:left="100" w:right="100"/>
              <w:jc w:val="right"/>
            </w:pPr>
          </w:p>
        </w:tc>
      </w:tr>
      <w:tr w:rsidR="00792F98" w14:paraId="69DA2930"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0EE10752" w14:textId="77777777" w:rsidR="00792F98" w:rsidRDefault="00792F98" w:rsidP="0011674D">
            <w:pPr>
              <w:spacing w:after="0"/>
              <w:ind w:left="160" w:right="100"/>
            </w:pPr>
            <w:r>
              <w:rPr>
                <w:rFonts w:eastAsia="Century Gothic" w:cs="Century Gothic"/>
                <w:color w:val="000000"/>
                <w:sz w:val="18"/>
                <w:szCs w:val="18"/>
              </w:rPr>
              <w:t>Lung cancer</w:t>
            </w:r>
          </w:p>
        </w:tc>
        <w:tc>
          <w:tcPr>
            <w:tcW w:w="1229" w:type="dxa"/>
            <w:shd w:val="clear" w:color="auto" w:fill="FFFFFF"/>
            <w:tcMar>
              <w:top w:w="0" w:type="dxa"/>
              <w:left w:w="0" w:type="dxa"/>
              <w:bottom w:w="0" w:type="dxa"/>
              <w:right w:w="0" w:type="dxa"/>
            </w:tcMar>
            <w:vAlign w:val="center"/>
            <w:hideMark/>
          </w:tcPr>
          <w:p w14:paraId="69E28138" w14:textId="77777777" w:rsidR="00792F98" w:rsidRDefault="00792F98" w:rsidP="0011674D">
            <w:pPr>
              <w:spacing w:after="0"/>
              <w:ind w:left="100" w:right="100"/>
              <w:jc w:val="right"/>
            </w:pPr>
            <w:r>
              <w:rPr>
                <w:rFonts w:eastAsia="Century Gothic" w:cs="Century Gothic"/>
                <w:color w:val="000000"/>
                <w:sz w:val="18"/>
                <w:szCs w:val="18"/>
              </w:rPr>
              <w:t>1 (1.1%)</w:t>
            </w:r>
          </w:p>
        </w:tc>
        <w:tc>
          <w:tcPr>
            <w:tcW w:w="1229" w:type="dxa"/>
            <w:shd w:val="clear" w:color="auto" w:fill="FFFFFF"/>
            <w:tcMar>
              <w:top w:w="0" w:type="dxa"/>
              <w:left w:w="0" w:type="dxa"/>
              <w:bottom w:w="0" w:type="dxa"/>
              <w:right w:w="0" w:type="dxa"/>
            </w:tcMar>
            <w:vAlign w:val="center"/>
          </w:tcPr>
          <w:p w14:paraId="31843688"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382CDC8B" w14:textId="77777777" w:rsidR="00792F98" w:rsidRDefault="00792F98" w:rsidP="0011674D">
            <w:pPr>
              <w:spacing w:after="0"/>
              <w:ind w:left="100" w:right="100"/>
              <w:jc w:val="right"/>
            </w:pPr>
            <w:r>
              <w:rPr>
                <w:rFonts w:eastAsia="Century Gothic" w:cs="Century Gothic"/>
                <w:color w:val="000000"/>
                <w:sz w:val="18"/>
                <w:szCs w:val="18"/>
              </w:rPr>
              <w:t>1 (1.9%)</w:t>
            </w:r>
          </w:p>
        </w:tc>
        <w:tc>
          <w:tcPr>
            <w:tcW w:w="1229" w:type="dxa"/>
            <w:shd w:val="clear" w:color="auto" w:fill="FFFFFF"/>
            <w:tcMar>
              <w:top w:w="0" w:type="dxa"/>
              <w:left w:w="0" w:type="dxa"/>
              <w:bottom w:w="0" w:type="dxa"/>
              <w:right w:w="0" w:type="dxa"/>
            </w:tcMar>
            <w:vAlign w:val="center"/>
          </w:tcPr>
          <w:p w14:paraId="2C1591DF"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5289D587"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0CD17AC1" w14:textId="77777777" w:rsidR="00792F98" w:rsidRDefault="00792F98" w:rsidP="0011674D">
            <w:pPr>
              <w:spacing w:after="0"/>
              <w:ind w:left="100" w:right="100"/>
              <w:jc w:val="right"/>
            </w:pPr>
            <w:r>
              <w:rPr>
                <w:rFonts w:eastAsia="Century Gothic" w:cs="Century Gothic"/>
                <w:color w:val="000000"/>
                <w:sz w:val="18"/>
                <w:szCs w:val="18"/>
              </w:rPr>
              <w:t>1 (1.4%)</w:t>
            </w:r>
          </w:p>
        </w:tc>
        <w:tc>
          <w:tcPr>
            <w:tcW w:w="1229" w:type="dxa"/>
            <w:shd w:val="clear" w:color="auto" w:fill="FFFFFF"/>
            <w:tcMar>
              <w:top w:w="0" w:type="dxa"/>
              <w:left w:w="0" w:type="dxa"/>
              <w:bottom w:w="0" w:type="dxa"/>
              <w:right w:w="0" w:type="dxa"/>
            </w:tcMar>
            <w:vAlign w:val="center"/>
            <w:hideMark/>
          </w:tcPr>
          <w:p w14:paraId="5B5F085E" w14:textId="77777777" w:rsidR="00792F98" w:rsidRDefault="00792F98" w:rsidP="0011674D">
            <w:pPr>
              <w:spacing w:after="0"/>
              <w:ind w:left="100" w:right="100"/>
              <w:jc w:val="right"/>
            </w:pPr>
            <w:r>
              <w:rPr>
                <w:rFonts w:eastAsia="Century Gothic" w:cs="Century Gothic"/>
                <w:color w:val="000000"/>
                <w:sz w:val="18"/>
                <w:szCs w:val="18"/>
              </w:rPr>
              <w:t>1 (1.4%)</w:t>
            </w:r>
          </w:p>
        </w:tc>
        <w:tc>
          <w:tcPr>
            <w:tcW w:w="1229" w:type="dxa"/>
            <w:shd w:val="clear" w:color="auto" w:fill="FFFFFF"/>
            <w:tcMar>
              <w:top w:w="0" w:type="dxa"/>
              <w:left w:w="0" w:type="dxa"/>
              <w:bottom w:w="0" w:type="dxa"/>
              <w:right w:w="0" w:type="dxa"/>
            </w:tcMar>
            <w:vAlign w:val="center"/>
          </w:tcPr>
          <w:p w14:paraId="67D0D836"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52037631" w14:textId="77777777" w:rsidR="00792F98" w:rsidRDefault="00792F98" w:rsidP="0011674D">
            <w:pPr>
              <w:spacing w:after="0"/>
              <w:ind w:left="100" w:right="100"/>
              <w:jc w:val="right"/>
            </w:pPr>
          </w:p>
        </w:tc>
      </w:tr>
      <w:tr w:rsidR="00792F98" w14:paraId="67A51914"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716B0C26" w14:textId="77777777" w:rsidR="00792F98" w:rsidRDefault="00792F98" w:rsidP="0011674D">
            <w:pPr>
              <w:spacing w:after="0"/>
              <w:ind w:left="160" w:right="100"/>
            </w:pPr>
            <w:r>
              <w:rPr>
                <w:rFonts w:eastAsia="Century Gothic" w:cs="Century Gothic"/>
                <w:color w:val="000000"/>
                <w:sz w:val="18"/>
                <w:szCs w:val="18"/>
              </w:rPr>
              <w:t>Mental illness</w:t>
            </w:r>
          </w:p>
        </w:tc>
        <w:tc>
          <w:tcPr>
            <w:tcW w:w="1229" w:type="dxa"/>
            <w:shd w:val="clear" w:color="auto" w:fill="FFFFFF"/>
            <w:tcMar>
              <w:top w:w="0" w:type="dxa"/>
              <w:left w:w="0" w:type="dxa"/>
              <w:bottom w:w="0" w:type="dxa"/>
              <w:right w:w="0" w:type="dxa"/>
            </w:tcMar>
            <w:vAlign w:val="center"/>
            <w:hideMark/>
          </w:tcPr>
          <w:p w14:paraId="32BDF55B" w14:textId="77777777" w:rsidR="00792F98" w:rsidRDefault="00792F98" w:rsidP="0011674D">
            <w:pPr>
              <w:spacing w:after="0"/>
              <w:ind w:left="100" w:right="100"/>
              <w:jc w:val="right"/>
            </w:pPr>
            <w:r>
              <w:rPr>
                <w:rFonts w:eastAsia="Century Gothic" w:cs="Century Gothic"/>
                <w:color w:val="000000"/>
                <w:sz w:val="18"/>
                <w:szCs w:val="18"/>
              </w:rPr>
              <w:t>1 (1.1%)</w:t>
            </w:r>
          </w:p>
        </w:tc>
        <w:tc>
          <w:tcPr>
            <w:tcW w:w="1229" w:type="dxa"/>
            <w:shd w:val="clear" w:color="auto" w:fill="FFFFFF"/>
            <w:tcMar>
              <w:top w:w="0" w:type="dxa"/>
              <w:left w:w="0" w:type="dxa"/>
              <w:bottom w:w="0" w:type="dxa"/>
              <w:right w:w="0" w:type="dxa"/>
            </w:tcMar>
            <w:vAlign w:val="center"/>
          </w:tcPr>
          <w:p w14:paraId="3C7A7F19"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426AB028" w14:textId="77777777" w:rsidR="00792F98" w:rsidRDefault="00792F98" w:rsidP="0011674D">
            <w:pPr>
              <w:spacing w:after="0"/>
              <w:ind w:left="100" w:right="100"/>
              <w:jc w:val="right"/>
            </w:pPr>
            <w:r>
              <w:rPr>
                <w:rFonts w:eastAsia="Century Gothic" w:cs="Century Gothic"/>
                <w:color w:val="000000"/>
                <w:sz w:val="18"/>
                <w:szCs w:val="18"/>
              </w:rPr>
              <w:t>1 (1.9%)</w:t>
            </w:r>
          </w:p>
        </w:tc>
        <w:tc>
          <w:tcPr>
            <w:tcW w:w="1229" w:type="dxa"/>
            <w:shd w:val="clear" w:color="auto" w:fill="FFFFFF"/>
            <w:tcMar>
              <w:top w:w="0" w:type="dxa"/>
              <w:left w:w="0" w:type="dxa"/>
              <w:bottom w:w="0" w:type="dxa"/>
              <w:right w:w="0" w:type="dxa"/>
            </w:tcMar>
            <w:vAlign w:val="center"/>
          </w:tcPr>
          <w:p w14:paraId="11F4D2B7"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78446455"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72CA175F" w14:textId="77777777" w:rsidR="00792F98" w:rsidRDefault="00792F98" w:rsidP="0011674D">
            <w:pPr>
              <w:spacing w:after="0"/>
              <w:ind w:left="100" w:right="100"/>
              <w:jc w:val="right"/>
            </w:pPr>
            <w:r>
              <w:rPr>
                <w:rFonts w:eastAsia="Century Gothic" w:cs="Century Gothic"/>
                <w:color w:val="000000"/>
                <w:sz w:val="18"/>
                <w:szCs w:val="18"/>
              </w:rPr>
              <w:t>1 (1.4%)</w:t>
            </w:r>
          </w:p>
        </w:tc>
        <w:tc>
          <w:tcPr>
            <w:tcW w:w="1229" w:type="dxa"/>
            <w:shd w:val="clear" w:color="auto" w:fill="FFFFFF"/>
            <w:tcMar>
              <w:top w:w="0" w:type="dxa"/>
              <w:left w:w="0" w:type="dxa"/>
              <w:bottom w:w="0" w:type="dxa"/>
              <w:right w:w="0" w:type="dxa"/>
            </w:tcMar>
            <w:vAlign w:val="center"/>
            <w:hideMark/>
          </w:tcPr>
          <w:p w14:paraId="4DEF9983" w14:textId="77777777" w:rsidR="00792F98" w:rsidRDefault="00792F98" w:rsidP="0011674D">
            <w:pPr>
              <w:spacing w:after="0"/>
              <w:ind w:left="100" w:right="100"/>
              <w:jc w:val="right"/>
            </w:pPr>
            <w:r>
              <w:rPr>
                <w:rFonts w:eastAsia="Century Gothic" w:cs="Century Gothic"/>
                <w:color w:val="000000"/>
                <w:sz w:val="18"/>
                <w:szCs w:val="18"/>
              </w:rPr>
              <w:t>1 (1.4%)</w:t>
            </w:r>
          </w:p>
        </w:tc>
        <w:tc>
          <w:tcPr>
            <w:tcW w:w="1229" w:type="dxa"/>
            <w:shd w:val="clear" w:color="auto" w:fill="FFFFFF"/>
            <w:tcMar>
              <w:top w:w="0" w:type="dxa"/>
              <w:left w:w="0" w:type="dxa"/>
              <w:bottom w:w="0" w:type="dxa"/>
              <w:right w:w="0" w:type="dxa"/>
            </w:tcMar>
            <w:vAlign w:val="center"/>
          </w:tcPr>
          <w:p w14:paraId="7BE1161F"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051A93CF" w14:textId="77777777" w:rsidR="00792F98" w:rsidRDefault="00792F98" w:rsidP="0011674D">
            <w:pPr>
              <w:spacing w:after="0"/>
              <w:ind w:left="100" w:right="100"/>
              <w:jc w:val="right"/>
            </w:pPr>
          </w:p>
        </w:tc>
      </w:tr>
      <w:tr w:rsidR="00792F98" w14:paraId="5E7EF4AE"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43C00CE6" w14:textId="77777777" w:rsidR="00792F98" w:rsidRDefault="00792F98" w:rsidP="0011674D">
            <w:pPr>
              <w:spacing w:after="0"/>
              <w:ind w:left="160" w:right="100"/>
            </w:pPr>
            <w:r>
              <w:rPr>
                <w:rFonts w:eastAsia="Century Gothic" w:cs="Century Gothic"/>
                <w:color w:val="000000"/>
                <w:sz w:val="18"/>
                <w:szCs w:val="18"/>
              </w:rPr>
              <w:t>Obesity</w:t>
            </w:r>
          </w:p>
        </w:tc>
        <w:tc>
          <w:tcPr>
            <w:tcW w:w="1229" w:type="dxa"/>
            <w:shd w:val="clear" w:color="auto" w:fill="FFFFFF"/>
            <w:tcMar>
              <w:top w:w="0" w:type="dxa"/>
              <w:left w:w="0" w:type="dxa"/>
              <w:bottom w:w="0" w:type="dxa"/>
              <w:right w:w="0" w:type="dxa"/>
            </w:tcMar>
            <w:vAlign w:val="center"/>
            <w:hideMark/>
          </w:tcPr>
          <w:p w14:paraId="39BBBE54" w14:textId="77777777" w:rsidR="00792F98" w:rsidRDefault="00792F98" w:rsidP="0011674D">
            <w:pPr>
              <w:spacing w:after="0"/>
              <w:ind w:left="100" w:right="100"/>
              <w:jc w:val="right"/>
            </w:pPr>
            <w:r>
              <w:rPr>
                <w:rFonts w:eastAsia="Century Gothic" w:cs="Century Gothic"/>
                <w:color w:val="000000"/>
                <w:sz w:val="18"/>
                <w:szCs w:val="18"/>
              </w:rPr>
              <w:t>1 (1.1%)</w:t>
            </w:r>
          </w:p>
        </w:tc>
        <w:tc>
          <w:tcPr>
            <w:tcW w:w="1229" w:type="dxa"/>
            <w:shd w:val="clear" w:color="auto" w:fill="FFFFFF"/>
            <w:tcMar>
              <w:top w:w="0" w:type="dxa"/>
              <w:left w:w="0" w:type="dxa"/>
              <w:bottom w:w="0" w:type="dxa"/>
              <w:right w:w="0" w:type="dxa"/>
            </w:tcMar>
            <w:vAlign w:val="center"/>
            <w:hideMark/>
          </w:tcPr>
          <w:p w14:paraId="72817022" w14:textId="77777777" w:rsidR="00792F98" w:rsidRDefault="00792F98" w:rsidP="0011674D">
            <w:pPr>
              <w:spacing w:after="0"/>
              <w:ind w:left="100" w:right="100"/>
              <w:jc w:val="right"/>
            </w:pPr>
            <w:r>
              <w:rPr>
                <w:rFonts w:eastAsia="Century Gothic" w:cs="Century Gothic"/>
                <w:color w:val="000000"/>
                <w:sz w:val="18"/>
                <w:szCs w:val="18"/>
              </w:rPr>
              <w:t>1 (2.6%)</w:t>
            </w:r>
          </w:p>
        </w:tc>
        <w:tc>
          <w:tcPr>
            <w:tcW w:w="1229" w:type="dxa"/>
            <w:shd w:val="clear" w:color="auto" w:fill="FFFFFF"/>
            <w:tcMar>
              <w:top w:w="0" w:type="dxa"/>
              <w:left w:w="0" w:type="dxa"/>
              <w:bottom w:w="0" w:type="dxa"/>
              <w:right w:w="0" w:type="dxa"/>
            </w:tcMar>
            <w:vAlign w:val="center"/>
          </w:tcPr>
          <w:p w14:paraId="6AB7BD76"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25EC547A"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7671826A"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7BA52240" w14:textId="77777777" w:rsidR="00792F98" w:rsidRDefault="00792F98" w:rsidP="0011674D">
            <w:pPr>
              <w:spacing w:after="0"/>
              <w:ind w:left="100" w:right="100"/>
              <w:jc w:val="right"/>
            </w:pPr>
            <w:r>
              <w:rPr>
                <w:rFonts w:eastAsia="Century Gothic" w:cs="Century Gothic"/>
                <w:color w:val="000000"/>
                <w:sz w:val="18"/>
                <w:szCs w:val="18"/>
              </w:rPr>
              <w:t>1 (1.4%)</w:t>
            </w:r>
          </w:p>
        </w:tc>
        <w:tc>
          <w:tcPr>
            <w:tcW w:w="1229" w:type="dxa"/>
            <w:shd w:val="clear" w:color="auto" w:fill="FFFFFF"/>
            <w:tcMar>
              <w:top w:w="0" w:type="dxa"/>
              <w:left w:w="0" w:type="dxa"/>
              <w:bottom w:w="0" w:type="dxa"/>
              <w:right w:w="0" w:type="dxa"/>
            </w:tcMar>
            <w:vAlign w:val="center"/>
            <w:hideMark/>
          </w:tcPr>
          <w:p w14:paraId="091FFA4C" w14:textId="77777777" w:rsidR="00792F98" w:rsidRDefault="00792F98" w:rsidP="0011674D">
            <w:pPr>
              <w:spacing w:after="0"/>
              <w:ind w:left="100" w:right="100"/>
              <w:jc w:val="right"/>
            </w:pPr>
            <w:r>
              <w:rPr>
                <w:rFonts w:eastAsia="Century Gothic" w:cs="Century Gothic"/>
                <w:color w:val="000000"/>
                <w:sz w:val="18"/>
                <w:szCs w:val="18"/>
              </w:rPr>
              <w:t>1 (1.4%)</w:t>
            </w:r>
          </w:p>
        </w:tc>
        <w:tc>
          <w:tcPr>
            <w:tcW w:w="1229" w:type="dxa"/>
            <w:shd w:val="clear" w:color="auto" w:fill="FFFFFF"/>
            <w:tcMar>
              <w:top w:w="0" w:type="dxa"/>
              <w:left w:w="0" w:type="dxa"/>
              <w:bottom w:w="0" w:type="dxa"/>
              <w:right w:w="0" w:type="dxa"/>
            </w:tcMar>
            <w:vAlign w:val="center"/>
          </w:tcPr>
          <w:p w14:paraId="2AD1F1A1"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532F73EC" w14:textId="77777777" w:rsidR="00792F98" w:rsidRDefault="00792F98" w:rsidP="0011674D">
            <w:pPr>
              <w:spacing w:after="0"/>
              <w:ind w:left="100" w:right="100"/>
              <w:jc w:val="right"/>
            </w:pPr>
          </w:p>
        </w:tc>
      </w:tr>
      <w:tr w:rsidR="00792F98" w14:paraId="450ED39C"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477DB025" w14:textId="77777777" w:rsidR="00792F98" w:rsidRDefault="00792F98" w:rsidP="0011674D">
            <w:pPr>
              <w:spacing w:after="0"/>
              <w:ind w:left="160" w:right="100"/>
            </w:pPr>
            <w:r>
              <w:rPr>
                <w:rFonts w:eastAsia="Century Gothic" w:cs="Century Gothic"/>
                <w:color w:val="000000"/>
                <w:sz w:val="18"/>
                <w:szCs w:val="18"/>
              </w:rPr>
              <w:t>Stroke</w:t>
            </w:r>
          </w:p>
        </w:tc>
        <w:tc>
          <w:tcPr>
            <w:tcW w:w="1229" w:type="dxa"/>
            <w:shd w:val="clear" w:color="auto" w:fill="FFFFFF"/>
            <w:tcMar>
              <w:top w:w="0" w:type="dxa"/>
              <w:left w:w="0" w:type="dxa"/>
              <w:bottom w:w="0" w:type="dxa"/>
              <w:right w:w="0" w:type="dxa"/>
            </w:tcMar>
            <w:vAlign w:val="center"/>
            <w:hideMark/>
          </w:tcPr>
          <w:p w14:paraId="3BDB5BBA" w14:textId="77777777" w:rsidR="00792F98" w:rsidRDefault="00792F98" w:rsidP="0011674D">
            <w:pPr>
              <w:spacing w:after="0"/>
              <w:ind w:left="100" w:right="100"/>
              <w:jc w:val="right"/>
            </w:pPr>
            <w:r>
              <w:rPr>
                <w:rFonts w:eastAsia="Century Gothic" w:cs="Century Gothic"/>
                <w:color w:val="000000"/>
                <w:sz w:val="18"/>
                <w:szCs w:val="18"/>
              </w:rPr>
              <w:t>1 (1.1%)</w:t>
            </w:r>
          </w:p>
        </w:tc>
        <w:tc>
          <w:tcPr>
            <w:tcW w:w="1229" w:type="dxa"/>
            <w:shd w:val="clear" w:color="auto" w:fill="FFFFFF"/>
            <w:tcMar>
              <w:top w:w="0" w:type="dxa"/>
              <w:left w:w="0" w:type="dxa"/>
              <w:bottom w:w="0" w:type="dxa"/>
              <w:right w:w="0" w:type="dxa"/>
            </w:tcMar>
            <w:vAlign w:val="center"/>
          </w:tcPr>
          <w:p w14:paraId="695AB1B4"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57603D00" w14:textId="77777777" w:rsidR="00792F98" w:rsidRDefault="00792F98" w:rsidP="0011674D">
            <w:pPr>
              <w:spacing w:after="0"/>
              <w:ind w:left="100" w:right="100"/>
              <w:jc w:val="right"/>
            </w:pPr>
            <w:r>
              <w:rPr>
                <w:rFonts w:eastAsia="Century Gothic" w:cs="Century Gothic"/>
                <w:color w:val="000000"/>
                <w:sz w:val="18"/>
                <w:szCs w:val="18"/>
              </w:rPr>
              <w:t>1 (1.9%)</w:t>
            </w:r>
          </w:p>
        </w:tc>
        <w:tc>
          <w:tcPr>
            <w:tcW w:w="1229" w:type="dxa"/>
            <w:shd w:val="clear" w:color="auto" w:fill="FFFFFF"/>
            <w:tcMar>
              <w:top w:w="0" w:type="dxa"/>
              <w:left w:w="0" w:type="dxa"/>
              <w:bottom w:w="0" w:type="dxa"/>
              <w:right w:w="0" w:type="dxa"/>
            </w:tcMar>
            <w:vAlign w:val="center"/>
          </w:tcPr>
          <w:p w14:paraId="22111772"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04BD4037"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6B55429D" w14:textId="77777777" w:rsidR="00792F98" w:rsidRDefault="00792F98" w:rsidP="0011674D">
            <w:pPr>
              <w:spacing w:after="0"/>
              <w:ind w:left="100" w:right="100"/>
              <w:jc w:val="right"/>
            </w:pPr>
            <w:r>
              <w:rPr>
                <w:rFonts w:eastAsia="Century Gothic" w:cs="Century Gothic"/>
                <w:color w:val="000000"/>
                <w:sz w:val="18"/>
                <w:szCs w:val="18"/>
              </w:rPr>
              <w:t>1 (1.4%)</w:t>
            </w:r>
          </w:p>
        </w:tc>
        <w:tc>
          <w:tcPr>
            <w:tcW w:w="1229" w:type="dxa"/>
            <w:shd w:val="clear" w:color="auto" w:fill="FFFFFF"/>
            <w:tcMar>
              <w:top w:w="0" w:type="dxa"/>
              <w:left w:w="0" w:type="dxa"/>
              <w:bottom w:w="0" w:type="dxa"/>
              <w:right w:w="0" w:type="dxa"/>
            </w:tcMar>
            <w:vAlign w:val="center"/>
            <w:hideMark/>
          </w:tcPr>
          <w:p w14:paraId="40E9698F" w14:textId="77777777" w:rsidR="00792F98" w:rsidRDefault="00792F98" w:rsidP="0011674D">
            <w:pPr>
              <w:spacing w:after="0"/>
              <w:ind w:left="100" w:right="100"/>
              <w:jc w:val="right"/>
            </w:pPr>
            <w:r>
              <w:rPr>
                <w:rFonts w:eastAsia="Century Gothic" w:cs="Century Gothic"/>
                <w:color w:val="000000"/>
                <w:sz w:val="18"/>
                <w:szCs w:val="18"/>
              </w:rPr>
              <w:t>1 (1.4%)</w:t>
            </w:r>
          </w:p>
        </w:tc>
        <w:tc>
          <w:tcPr>
            <w:tcW w:w="1229" w:type="dxa"/>
            <w:shd w:val="clear" w:color="auto" w:fill="FFFFFF"/>
            <w:tcMar>
              <w:top w:w="0" w:type="dxa"/>
              <w:left w:w="0" w:type="dxa"/>
              <w:bottom w:w="0" w:type="dxa"/>
              <w:right w:w="0" w:type="dxa"/>
            </w:tcMar>
            <w:vAlign w:val="center"/>
          </w:tcPr>
          <w:p w14:paraId="55837BC6"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30303931" w14:textId="77777777" w:rsidR="00792F98" w:rsidRDefault="00792F98" w:rsidP="0011674D">
            <w:pPr>
              <w:spacing w:after="0"/>
              <w:ind w:left="100" w:right="100"/>
              <w:jc w:val="right"/>
            </w:pPr>
          </w:p>
        </w:tc>
      </w:tr>
      <w:tr w:rsidR="00792F98" w14:paraId="6073C620"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64D8D419" w14:textId="77777777" w:rsidR="00792F98" w:rsidRDefault="00792F98" w:rsidP="0011674D">
            <w:pPr>
              <w:spacing w:after="0"/>
              <w:ind w:left="100" w:right="100"/>
            </w:pPr>
            <w:r>
              <w:rPr>
                <w:rFonts w:eastAsia="Century Gothic" w:cs="Century Gothic"/>
                <w:b/>
                <w:color w:val="000000"/>
                <w:sz w:val="18"/>
                <w:szCs w:val="18"/>
              </w:rPr>
              <w:t>No</w:t>
            </w:r>
          </w:p>
        </w:tc>
        <w:tc>
          <w:tcPr>
            <w:tcW w:w="1229" w:type="dxa"/>
            <w:shd w:val="clear" w:color="auto" w:fill="FFFFFF"/>
            <w:tcMar>
              <w:top w:w="0" w:type="dxa"/>
              <w:left w:w="0" w:type="dxa"/>
              <w:bottom w:w="0" w:type="dxa"/>
              <w:right w:w="0" w:type="dxa"/>
            </w:tcMar>
            <w:vAlign w:val="center"/>
            <w:hideMark/>
          </w:tcPr>
          <w:p w14:paraId="6D4DA769" w14:textId="77777777" w:rsidR="00792F98" w:rsidRDefault="00792F98" w:rsidP="0011674D">
            <w:pPr>
              <w:spacing w:after="0"/>
              <w:ind w:left="100" w:right="100"/>
              <w:jc w:val="right"/>
            </w:pPr>
            <w:r>
              <w:rPr>
                <w:rFonts w:eastAsia="Century Gothic" w:cs="Century Gothic"/>
                <w:b/>
                <w:color w:val="000000"/>
                <w:sz w:val="18"/>
                <w:szCs w:val="18"/>
              </w:rPr>
              <w:t>68 (73.9%)</w:t>
            </w:r>
          </w:p>
        </w:tc>
        <w:tc>
          <w:tcPr>
            <w:tcW w:w="1229" w:type="dxa"/>
            <w:shd w:val="clear" w:color="auto" w:fill="FFFFFF"/>
            <w:tcMar>
              <w:top w:w="0" w:type="dxa"/>
              <w:left w:w="0" w:type="dxa"/>
              <w:bottom w:w="0" w:type="dxa"/>
              <w:right w:w="0" w:type="dxa"/>
            </w:tcMar>
            <w:vAlign w:val="center"/>
            <w:hideMark/>
          </w:tcPr>
          <w:p w14:paraId="571C494D" w14:textId="77777777" w:rsidR="00792F98" w:rsidRDefault="00792F98" w:rsidP="0011674D">
            <w:pPr>
              <w:spacing w:after="0"/>
              <w:ind w:left="100" w:right="100"/>
              <w:jc w:val="right"/>
            </w:pPr>
            <w:r>
              <w:rPr>
                <w:rFonts w:eastAsia="Century Gothic" w:cs="Century Gothic"/>
                <w:b/>
                <w:color w:val="000000"/>
                <w:sz w:val="18"/>
                <w:szCs w:val="18"/>
              </w:rPr>
              <w:t>27 (69.2%)</w:t>
            </w:r>
          </w:p>
        </w:tc>
        <w:tc>
          <w:tcPr>
            <w:tcW w:w="1229" w:type="dxa"/>
            <w:shd w:val="clear" w:color="auto" w:fill="FFFFFF"/>
            <w:tcMar>
              <w:top w:w="0" w:type="dxa"/>
              <w:left w:w="0" w:type="dxa"/>
              <w:bottom w:w="0" w:type="dxa"/>
              <w:right w:w="0" w:type="dxa"/>
            </w:tcMar>
            <w:vAlign w:val="center"/>
            <w:hideMark/>
          </w:tcPr>
          <w:p w14:paraId="7334E703" w14:textId="77777777" w:rsidR="00792F98" w:rsidRDefault="00792F98" w:rsidP="0011674D">
            <w:pPr>
              <w:spacing w:after="0"/>
              <w:ind w:left="100" w:right="100"/>
              <w:jc w:val="right"/>
            </w:pPr>
            <w:r>
              <w:rPr>
                <w:rFonts w:eastAsia="Century Gothic" w:cs="Century Gothic"/>
                <w:b/>
                <w:color w:val="000000"/>
                <w:sz w:val="18"/>
                <w:szCs w:val="18"/>
              </w:rPr>
              <w:t>41 (78.8%)</w:t>
            </w:r>
          </w:p>
        </w:tc>
        <w:tc>
          <w:tcPr>
            <w:tcW w:w="1229" w:type="dxa"/>
            <w:shd w:val="clear" w:color="auto" w:fill="FFFFFF"/>
            <w:tcMar>
              <w:top w:w="0" w:type="dxa"/>
              <w:left w:w="0" w:type="dxa"/>
              <w:bottom w:w="0" w:type="dxa"/>
              <w:right w:w="0" w:type="dxa"/>
            </w:tcMar>
            <w:vAlign w:val="center"/>
            <w:hideMark/>
          </w:tcPr>
          <w:p w14:paraId="4F8F4856" w14:textId="77777777" w:rsidR="00792F98" w:rsidRDefault="00792F98" w:rsidP="0011674D">
            <w:pPr>
              <w:spacing w:after="0"/>
              <w:ind w:left="100" w:right="100"/>
              <w:jc w:val="right"/>
            </w:pPr>
            <w:r>
              <w:rPr>
                <w:rFonts w:eastAsia="Century Gothic" w:cs="Century Gothic"/>
                <w:b/>
                <w:color w:val="000000"/>
                <w:sz w:val="18"/>
                <w:szCs w:val="18"/>
              </w:rPr>
              <w:t>12 (92.3%)</w:t>
            </w:r>
          </w:p>
        </w:tc>
        <w:tc>
          <w:tcPr>
            <w:tcW w:w="1229" w:type="dxa"/>
            <w:shd w:val="clear" w:color="auto" w:fill="FFFFFF"/>
            <w:tcMar>
              <w:top w:w="0" w:type="dxa"/>
              <w:left w:w="0" w:type="dxa"/>
              <w:bottom w:w="0" w:type="dxa"/>
              <w:right w:w="0" w:type="dxa"/>
            </w:tcMar>
            <w:vAlign w:val="center"/>
            <w:hideMark/>
          </w:tcPr>
          <w:p w14:paraId="46D6FAF6" w14:textId="77777777" w:rsidR="00792F98" w:rsidRDefault="00792F98" w:rsidP="0011674D">
            <w:pPr>
              <w:spacing w:after="0"/>
              <w:ind w:left="100" w:right="100"/>
              <w:jc w:val="right"/>
            </w:pPr>
            <w:r>
              <w:rPr>
                <w:rFonts w:eastAsia="Century Gothic" w:cs="Century Gothic"/>
                <w:b/>
                <w:color w:val="000000"/>
                <w:sz w:val="18"/>
                <w:szCs w:val="18"/>
              </w:rPr>
              <w:t>7 (100.0%)</w:t>
            </w:r>
          </w:p>
        </w:tc>
        <w:tc>
          <w:tcPr>
            <w:tcW w:w="1229" w:type="dxa"/>
            <w:shd w:val="clear" w:color="auto" w:fill="FFFFFF"/>
            <w:tcMar>
              <w:top w:w="0" w:type="dxa"/>
              <w:left w:w="0" w:type="dxa"/>
              <w:bottom w:w="0" w:type="dxa"/>
              <w:right w:w="0" w:type="dxa"/>
            </w:tcMar>
            <w:vAlign w:val="center"/>
            <w:hideMark/>
          </w:tcPr>
          <w:p w14:paraId="4066828A" w14:textId="77777777" w:rsidR="00792F98" w:rsidRDefault="00792F98" w:rsidP="0011674D">
            <w:pPr>
              <w:spacing w:after="0"/>
              <w:ind w:left="100" w:right="100"/>
              <w:jc w:val="right"/>
            </w:pPr>
            <w:r>
              <w:rPr>
                <w:rFonts w:eastAsia="Century Gothic" w:cs="Century Gothic"/>
                <w:b/>
                <w:color w:val="000000"/>
                <w:sz w:val="18"/>
                <w:szCs w:val="18"/>
              </w:rPr>
              <w:t>49 (69.0%)</w:t>
            </w:r>
          </w:p>
        </w:tc>
        <w:tc>
          <w:tcPr>
            <w:tcW w:w="1229" w:type="dxa"/>
            <w:shd w:val="clear" w:color="auto" w:fill="FFFFFF"/>
            <w:tcMar>
              <w:top w:w="0" w:type="dxa"/>
              <w:left w:w="0" w:type="dxa"/>
              <w:bottom w:w="0" w:type="dxa"/>
              <w:right w:w="0" w:type="dxa"/>
            </w:tcMar>
            <w:vAlign w:val="center"/>
            <w:hideMark/>
          </w:tcPr>
          <w:p w14:paraId="37AAB370" w14:textId="77777777" w:rsidR="00792F98" w:rsidRDefault="00792F98" w:rsidP="0011674D">
            <w:pPr>
              <w:spacing w:after="0"/>
              <w:ind w:left="100" w:right="100"/>
              <w:jc w:val="right"/>
            </w:pPr>
            <w:r>
              <w:rPr>
                <w:rFonts w:eastAsia="Century Gothic" w:cs="Century Gothic"/>
                <w:b/>
                <w:color w:val="000000"/>
                <w:sz w:val="18"/>
                <w:szCs w:val="18"/>
              </w:rPr>
              <w:t>54 (74.0%)</w:t>
            </w:r>
          </w:p>
        </w:tc>
        <w:tc>
          <w:tcPr>
            <w:tcW w:w="1229" w:type="dxa"/>
            <w:shd w:val="clear" w:color="auto" w:fill="FFFFFF"/>
            <w:tcMar>
              <w:top w:w="0" w:type="dxa"/>
              <w:left w:w="0" w:type="dxa"/>
              <w:bottom w:w="0" w:type="dxa"/>
              <w:right w:w="0" w:type="dxa"/>
            </w:tcMar>
            <w:vAlign w:val="center"/>
            <w:hideMark/>
          </w:tcPr>
          <w:p w14:paraId="2AB29838" w14:textId="77777777" w:rsidR="00792F98" w:rsidRDefault="00792F98" w:rsidP="0011674D">
            <w:pPr>
              <w:spacing w:after="0"/>
              <w:ind w:left="100" w:right="100"/>
              <w:jc w:val="right"/>
            </w:pPr>
            <w:r>
              <w:rPr>
                <w:rFonts w:eastAsia="Century Gothic" w:cs="Century Gothic"/>
                <w:b/>
                <w:color w:val="000000"/>
                <w:sz w:val="18"/>
                <w:szCs w:val="18"/>
              </w:rPr>
              <w:t>5 (62.5%)</w:t>
            </w:r>
          </w:p>
        </w:tc>
        <w:tc>
          <w:tcPr>
            <w:tcW w:w="1229" w:type="dxa"/>
            <w:shd w:val="clear" w:color="auto" w:fill="FFFFFF"/>
            <w:tcMar>
              <w:top w:w="0" w:type="dxa"/>
              <w:left w:w="0" w:type="dxa"/>
              <w:bottom w:w="0" w:type="dxa"/>
              <w:right w:w="0" w:type="dxa"/>
            </w:tcMar>
            <w:vAlign w:val="center"/>
            <w:hideMark/>
          </w:tcPr>
          <w:p w14:paraId="20866F97" w14:textId="77777777" w:rsidR="00792F98" w:rsidRDefault="00792F98" w:rsidP="0011674D">
            <w:pPr>
              <w:spacing w:after="0"/>
              <w:ind w:left="100" w:right="100"/>
              <w:jc w:val="right"/>
            </w:pPr>
            <w:r>
              <w:rPr>
                <w:rFonts w:eastAsia="Century Gothic" w:cs="Century Gothic"/>
                <w:b/>
                <w:color w:val="000000"/>
                <w:sz w:val="18"/>
                <w:szCs w:val="18"/>
              </w:rPr>
              <w:t>9 (90.0%)</w:t>
            </w:r>
          </w:p>
        </w:tc>
      </w:tr>
      <w:tr w:rsidR="00792F98" w14:paraId="6509FBF4"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5484A466" w14:textId="77777777" w:rsidR="00792F98" w:rsidRDefault="00792F98" w:rsidP="0011674D">
            <w:pPr>
              <w:spacing w:after="0"/>
              <w:ind w:left="100" w:right="100"/>
            </w:pPr>
            <w:r>
              <w:rPr>
                <w:rFonts w:eastAsia="Century Gothic" w:cs="Century Gothic"/>
                <w:b/>
                <w:color w:val="000000"/>
                <w:sz w:val="18"/>
                <w:szCs w:val="18"/>
              </w:rPr>
              <w:t>Don't know/ no response</w:t>
            </w:r>
          </w:p>
        </w:tc>
        <w:tc>
          <w:tcPr>
            <w:tcW w:w="1229" w:type="dxa"/>
            <w:shd w:val="clear" w:color="auto" w:fill="FFFFFF"/>
            <w:tcMar>
              <w:top w:w="0" w:type="dxa"/>
              <w:left w:w="0" w:type="dxa"/>
              <w:bottom w:w="0" w:type="dxa"/>
              <w:right w:w="0" w:type="dxa"/>
            </w:tcMar>
            <w:vAlign w:val="center"/>
            <w:hideMark/>
          </w:tcPr>
          <w:p w14:paraId="7FA3B0AC" w14:textId="77777777" w:rsidR="00792F98" w:rsidRDefault="00792F98" w:rsidP="0011674D">
            <w:pPr>
              <w:spacing w:after="0"/>
              <w:ind w:left="100" w:right="100"/>
              <w:jc w:val="right"/>
            </w:pPr>
            <w:r>
              <w:rPr>
                <w:rFonts w:eastAsia="Century Gothic" w:cs="Century Gothic"/>
                <w:b/>
                <w:color w:val="000000"/>
                <w:sz w:val="18"/>
                <w:szCs w:val="18"/>
              </w:rPr>
              <w:t>1 (1.1%)</w:t>
            </w:r>
          </w:p>
        </w:tc>
        <w:tc>
          <w:tcPr>
            <w:tcW w:w="1229" w:type="dxa"/>
            <w:shd w:val="clear" w:color="auto" w:fill="FFFFFF"/>
            <w:tcMar>
              <w:top w:w="0" w:type="dxa"/>
              <w:left w:w="0" w:type="dxa"/>
              <w:bottom w:w="0" w:type="dxa"/>
              <w:right w:w="0" w:type="dxa"/>
            </w:tcMar>
            <w:vAlign w:val="center"/>
          </w:tcPr>
          <w:p w14:paraId="45BDAB99"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186CE2D4" w14:textId="77777777" w:rsidR="00792F98" w:rsidRDefault="00792F98" w:rsidP="0011674D">
            <w:pPr>
              <w:spacing w:after="0"/>
              <w:ind w:left="100" w:right="100"/>
              <w:jc w:val="right"/>
            </w:pPr>
            <w:r>
              <w:rPr>
                <w:rFonts w:eastAsia="Century Gothic" w:cs="Century Gothic"/>
                <w:b/>
                <w:color w:val="000000"/>
                <w:sz w:val="18"/>
                <w:szCs w:val="18"/>
              </w:rPr>
              <w:t>1</w:t>
            </w:r>
          </w:p>
        </w:tc>
        <w:tc>
          <w:tcPr>
            <w:tcW w:w="1229" w:type="dxa"/>
            <w:shd w:val="clear" w:color="auto" w:fill="FFFFFF"/>
            <w:tcMar>
              <w:top w:w="0" w:type="dxa"/>
              <w:left w:w="0" w:type="dxa"/>
              <w:bottom w:w="0" w:type="dxa"/>
              <w:right w:w="0" w:type="dxa"/>
            </w:tcMar>
            <w:vAlign w:val="center"/>
          </w:tcPr>
          <w:p w14:paraId="2446951E"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42D358EB" w14:textId="77777777" w:rsidR="00792F98" w:rsidRDefault="00792F98" w:rsidP="0011674D">
            <w:pPr>
              <w:spacing w:after="0"/>
              <w:ind w:left="100" w:right="100"/>
              <w:jc w:val="right"/>
            </w:pPr>
            <w:r>
              <w:rPr>
                <w:rFonts w:eastAsia="Century Gothic" w:cs="Century Gothic"/>
                <w:b/>
                <w:color w:val="000000"/>
                <w:sz w:val="18"/>
                <w:szCs w:val="18"/>
              </w:rPr>
              <w:t>1</w:t>
            </w:r>
          </w:p>
        </w:tc>
        <w:tc>
          <w:tcPr>
            <w:tcW w:w="1229" w:type="dxa"/>
            <w:shd w:val="clear" w:color="auto" w:fill="FFFFFF"/>
            <w:tcMar>
              <w:top w:w="0" w:type="dxa"/>
              <w:left w:w="0" w:type="dxa"/>
              <w:bottom w:w="0" w:type="dxa"/>
              <w:right w:w="0" w:type="dxa"/>
            </w:tcMar>
            <w:vAlign w:val="center"/>
          </w:tcPr>
          <w:p w14:paraId="410711FA"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47497F28"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69A00B7A" w14:textId="77777777" w:rsidR="00792F98" w:rsidRDefault="00792F98"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3BE54161" w14:textId="77777777" w:rsidR="00792F98" w:rsidRDefault="00792F98" w:rsidP="0011674D">
            <w:pPr>
              <w:spacing w:after="0"/>
              <w:ind w:left="100" w:right="100"/>
              <w:jc w:val="right"/>
            </w:pPr>
            <w:r>
              <w:rPr>
                <w:rFonts w:eastAsia="Century Gothic" w:cs="Century Gothic"/>
                <w:b/>
                <w:color w:val="000000"/>
                <w:sz w:val="18"/>
                <w:szCs w:val="18"/>
              </w:rPr>
              <w:t>1</w:t>
            </w:r>
          </w:p>
        </w:tc>
      </w:tr>
    </w:tbl>
    <w:p w14:paraId="4B13B80D" w14:textId="6DBCA18E" w:rsidR="00792F98" w:rsidRDefault="00792F98" w:rsidP="00070EE2">
      <w:pPr>
        <w:pStyle w:val="Source"/>
      </w:pPr>
      <w:r>
        <w:t xml:space="preserve">Source: Practice survey </w:t>
      </w:r>
      <w:r w:rsidR="00387488">
        <w:t>R2 Nov 2018–Mar 2019</w:t>
      </w:r>
      <w:r>
        <w:t>, question 1.</w:t>
      </w:r>
    </w:p>
    <w:p w14:paraId="2C3F499B" w14:textId="77777777" w:rsidR="008C2829" w:rsidRDefault="008C2829">
      <w:pPr>
        <w:spacing w:after="160" w:line="259" w:lineRule="auto"/>
        <w:rPr>
          <w:bCs/>
          <w:color w:val="1D2455"/>
          <w:szCs w:val="24"/>
          <w:lang w:val="en-US" w:eastAsia="en-US"/>
        </w:rPr>
      </w:pPr>
      <w:bookmarkStart w:id="172" w:name="_Ref27057443"/>
      <w:r>
        <w:br w:type="page"/>
      </w:r>
    </w:p>
    <w:p w14:paraId="443AE386" w14:textId="365FC6E9" w:rsidR="00FF0A94" w:rsidRDefault="00FF0A94" w:rsidP="00360C6F">
      <w:pPr>
        <w:pStyle w:val="TableorFigurecaptionHPA"/>
      </w:pPr>
      <w:r>
        <w:lastRenderedPageBreak/>
        <w:t xml:space="preserve">Table </w:t>
      </w:r>
      <w:r>
        <w:fldChar w:fldCharType="begin"/>
      </w:r>
      <w:r>
        <w:instrText>SEQ Table \* ARABIC</w:instrText>
      </w:r>
      <w:r>
        <w:fldChar w:fldCharType="separate"/>
      </w:r>
      <w:r w:rsidR="00FD44E2">
        <w:rPr>
          <w:noProof/>
        </w:rPr>
        <w:t>108</w:t>
      </w:r>
      <w:r>
        <w:fldChar w:fldCharType="end"/>
      </w:r>
      <w:r w:rsidR="00EC7156">
        <w:t>:</w:t>
      </w:r>
      <w:r>
        <w:t xml:space="preserve"> Ease of use of the risk stratification software/ patient enrolment</w:t>
      </w:r>
      <w:bookmarkEnd w:id="172"/>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977"/>
        <w:gridCol w:w="1866"/>
        <w:gridCol w:w="1866"/>
        <w:gridCol w:w="1866"/>
        <w:gridCol w:w="1866"/>
      </w:tblGrid>
      <w:tr w:rsidR="00FF0A94" w14:paraId="76488932" w14:textId="77777777" w:rsidTr="00684D8A">
        <w:trPr>
          <w:cantSplit/>
          <w:trHeight w:val="336"/>
          <w:tblHeader/>
          <w:jc w:val="center"/>
        </w:trPr>
        <w:tc>
          <w:tcPr>
            <w:tcW w:w="4977" w:type="dxa"/>
            <w:shd w:val="clear" w:color="auto" w:fill="408BCA"/>
            <w:tcMar>
              <w:top w:w="0" w:type="dxa"/>
              <w:left w:w="0" w:type="dxa"/>
              <w:bottom w:w="0" w:type="dxa"/>
              <w:right w:w="0" w:type="dxa"/>
            </w:tcMar>
            <w:vAlign w:val="center"/>
            <w:hideMark/>
          </w:tcPr>
          <w:p w14:paraId="22375975" w14:textId="77777777" w:rsidR="00FF0A94" w:rsidRDefault="00FF0A94" w:rsidP="0011674D">
            <w:pPr>
              <w:spacing w:after="0"/>
              <w:jc w:val="center"/>
            </w:pPr>
            <w:r>
              <w:rPr>
                <w:rFonts w:eastAsia="Century Gothic" w:cs="Century Gothic"/>
                <w:b/>
                <w:color w:val="FFFFFF"/>
                <w:sz w:val="18"/>
                <w:szCs w:val="18"/>
              </w:rPr>
              <w:t>Response by practice status</w:t>
            </w:r>
          </w:p>
        </w:tc>
        <w:tc>
          <w:tcPr>
            <w:tcW w:w="1866" w:type="dxa"/>
            <w:shd w:val="clear" w:color="auto" w:fill="408BCA"/>
            <w:tcMar>
              <w:top w:w="0" w:type="dxa"/>
              <w:left w:w="0" w:type="dxa"/>
              <w:bottom w:w="0" w:type="dxa"/>
              <w:right w:w="0" w:type="dxa"/>
            </w:tcMar>
            <w:vAlign w:val="center"/>
            <w:hideMark/>
          </w:tcPr>
          <w:p w14:paraId="406FA5CF" w14:textId="77777777" w:rsidR="00FF0A94" w:rsidRDefault="00FF0A94" w:rsidP="0011674D">
            <w:pPr>
              <w:spacing w:after="0"/>
              <w:jc w:val="center"/>
            </w:pPr>
            <w:r>
              <w:rPr>
                <w:rFonts w:eastAsia="Century Gothic" w:cs="Century Gothic"/>
                <w:b/>
                <w:color w:val="FFFFFF"/>
                <w:sz w:val="18"/>
                <w:szCs w:val="18"/>
              </w:rPr>
              <w:t>The process was very smooth</w:t>
            </w:r>
          </w:p>
        </w:tc>
        <w:tc>
          <w:tcPr>
            <w:tcW w:w="1866" w:type="dxa"/>
            <w:shd w:val="clear" w:color="auto" w:fill="408BCA"/>
            <w:tcMar>
              <w:top w:w="0" w:type="dxa"/>
              <w:left w:w="0" w:type="dxa"/>
              <w:bottom w:w="0" w:type="dxa"/>
              <w:right w:w="0" w:type="dxa"/>
            </w:tcMar>
            <w:vAlign w:val="center"/>
            <w:hideMark/>
          </w:tcPr>
          <w:p w14:paraId="1638DAE8" w14:textId="77777777" w:rsidR="00FF0A94" w:rsidRDefault="00FF0A94" w:rsidP="0011674D">
            <w:pPr>
              <w:spacing w:after="0"/>
              <w:jc w:val="center"/>
            </w:pPr>
            <w:r>
              <w:rPr>
                <w:rFonts w:eastAsia="Century Gothic" w:cs="Century Gothic"/>
                <w:b/>
                <w:color w:val="FFFFFF"/>
                <w:sz w:val="18"/>
                <w:szCs w:val="18"/>
              </w:rPr>
              <w:t>We had some challenges, but we overcame them</w:t>
            </w:r>
          </w:p>
        </w:tc>
        <w:tc>
          <w:tcPr>
            <w:tcW w:w="1866" w:type="dxa"/>
            <w:shd w:val="clear" w:color="auto" w:fill="408BCA"/>
            <w:tcMar>
              <w:top w:w="0" w:type="dxa"/>
              <w:left w:w="0" w:type="dxa"/>
              <w:bottom w:w="0" w:type="dxa"/>
              <w:right w:w="0" w:type="dxa"/>
            </w:tcMar>
            <w:vAlign w:val="center"/>
            <w:hideMark/>
          </w:tcPr>
          <w:p w14:paraId="1E32AE8E" w14:textId="77777777" w:rsidR="00FF0A94" w:rsidRDefault="00FF0A94" w:rsidP="0011674D">
            <w:pPr>
              <w:spacing w:after="0"/>
              <w:jc w:val="center"/>
            </w:pPr>
            <w:r>
              <w:rPr>
                <w:rFonts w:eastAsia="Century Gothic" w:cs="Century Gothic"/>
                <w:b/>
                <w:color w:val="FFFFFF"/>
                <w:sz w:val="18"/>
                <w:szCs w:val="18"/>
              </w:rPr>
              <w:t>We experienced ongoing difficulties</w:t>
            </w:r>
          </w:p>
        </w:tc>
        <w:tc>
          <w:tcPr>
            <w:tcW w:w="1866" w:type="dxa"/>
            <w:shd w:val="clear" w:color="auto" w:fill="408BCA"/>
            <w:tcMar>
              <w:top w:w="0" w:type="dxa"/>
              <w:left w:w="0" w:type="dxa"/>
              <w:bottom w:w="0" w:type="dxa"/>
              <w:right w:w="0" w:type="dxa"/>
            </w:tcMar>
            <w:vAlign w:val="center"/>
            <w:hideMark/>
          </w:tcPr>
          <w:p w14:paraId="195F40E0" w14:textId="77777777" w:rsidR="00FF0A94" w:rsidRDefault="00FF0A94" w:rsidP="0011674D">
            <w:pPr>
              <w:spacing w:after="0"/>
              <w:jc w:val="center"/>
            </w:pPr>
            <w:r>
              <w:rPr>
                <w:rFonts w:eastAsia="Century Gothic" w:cs="Century Gothic"/>
                <w:b/>
                <w:color w:val="FFFFFF"/>
                <w:sz w:val="18"/>
                <w:szCs w:val="18"/>
              </w:rPr>
              <w:t>Don't know/ no response</w:t>
            </w:r>
          </w:p>
        </w:tc>
      </w:tr>
      <w:tr w:rsidR="00FF0A94" w14:paraId="1B73CBB3" w14:textId="77777777" w:rsidTr="00684D8A">
        <w:trPr>
          <w:cantSplit/>
          <w:trHeight w:val="20"/>
          <w:jc w:val="center"/>
        </w:trPr>
        <w:tc>
          <w:tcPr>
            <w:tcW w:w="12441" w:type="dxa"/>
            <w:gridSpan w:val="5"/>
            <w:shd w:val="clear" w:color="auto" w:fill="FFFFFF"/>
            <w:tcMar>
              <w:top w:w="0" w:type="dxa"/>
              <w:left w:w="0" w:type="dxa"/>
              <w:bottom w:w="0" w:type="dxa"/>
              <w:right w:w="0" w:type="dxa"/>
            </w:tcMar>
            <w:vAlign w:val="center"/>
            <w:hideMark/>
          </w:tcPr>
          <w:p w14:paraId="57C4295D" w14:textId="77777777" w:rsidR="00FF0A94" w:rsidRDefault="00FF0A94" w:rsidP="0011674D">
            <w:pPr>
              <w:spacing w:after="0"/>
              <w:ind w:left="100" w:right="100"/>
            </w:pPr>
            <w:r>
              <w:rPr>
                <w:rFonts w:eastAsia="Century Gothic" w:cs="Century Gothic"/>
                <w:b/>
                <w:color w:val="000000"/>
                <w:sz w:val="18"/>
                <w:szCs w:val="18"/>
              </w:rPr>
              <w:t>Ease of use of the risk stratification software and associated processes</w:t>
            </w:r>
          </w:p>
        </w:tc>
      </w:tr>
      <w:tr w:rsidR="00FF0A94" w14:paraId="1C9451CD" w14:textId="77777777" w:rsidTr="00684D8A">
        <w:trPr>
          <w:cantSplit/>
          <w:trHeight w:val="20"/>
          <w:jc w:val="center"/>
        </w:trPr>
        <w:tc>
          <w:tcPr>
            <w:tcW w:w="4977" w:type="dxa"/>
            <w:shd w:val="clear" w:color="auto" w:fill="FFFFFF"/>
            <w:tcMar>
              <w:top w:w="0" w:type="dxa"/>
              <w:left w:w="0" w:type="dxa"/>
              <w:bottom w:w="0" w:type="dxa"/>
              <w:right w:w="0" w:type="dxa"/>
            </w:tcMar>
            <w:vAlign w:val="center"/>
            <w:hideMark/>
          </w:tcPr>
          <w:p w14:paraId="445A4F9E" w14:textId="77777777" w:rsidR="00FF0A94" w:rsidRDefault="00FF0A94" w:rsidP="0011674D">
            <w:pPr>
              <w:spacing w:after="0"/>
              <w:ind w:left="160" w:right="100"/>
            </w:pPr>
            <w:r>
              <w:rPr>
                <w:rFonts w:eastAsia="Century Gothic" w:cs="Century Gothic"/>
                <w:color w:val="000000"/>
                <w:sz w:val="18"/>
                <w:szCs w:val="18"/>
              </w:rPr>
              <w:t>Active</w:t>
            </w:r>
          </w:p>
        </w:tc>
        <w:tc>
          <w:tcPr>
            <w:tcW w:w="1866" w:type="dxa"/>
            <w:shd w:val="clear" w:color="auto" w:fill="FFFFFF"/>
            <w:tcMar>
              <w:top w:w="0" w:type="dxa"/>
              <w:left w:w="0" w:type="dxa"/>
              <w:bottom w:w="0" w:type="dxa"/>
              <w:right w:w="0" w:type="dxa"/>
            </w:tcMar>
            <w:vAlign w:val="center"/>
            <w:hideMark/>
          </w:tcPr>
          <w:p w14:paraId="57AD4613" w14:textId="77777777" w:rsidR="00FF0A94" w:rsidRDefault="00FF0A94" w:rsidP="0011674D">
            <w:pPr>
              <w:spacing w:after="0"/>
              <w:ind w:left="100" w:right="100"/>
              <w:jc w:val="right"/>
            </w:pPr>
            <w:r>
              <w:rPr>
                <w:rFonts w:eastAsia="Century Gothic" w:cs="Century Gothic"/>
                <w:color w:val="000000"/>
                <w:sz w:val="18"/>
                <w:szCs w:val="18"/>
              </w:rPr>
              <w:t>17 (18.7%)</w:t>
            </w:r>
          </w:p>
        </w:tc>
        <w:tc>
          <w:tcPr>
            <w:tcW w:w="1866" w:type="dxa"/>
            <w:shd w:val="clear" w:color="auto" w:fill="FFFFFF"/>
            <w:tcMar>
              <w:top w:w="0" w:type="dxa"/>
              <w:left w:w="0" w:type="dxa"/>
              <w:bottom w:w="0" w:type="dxa"/>
              <w:right w:w="0" w:type="dxa"/>
            </w:tcMar>
            <w:vAlign w:val="center"/>
            <w:hideMark/>
          </w:tcPr>
          <w:p w14:paraId="2D663366" w14:textId="77777777" w:rsidR="00FF0A94" w:rsidRDefault="00FF0A94" w:rsidP="0011674D">
            <w:pPr>
              <w:spacing w:after="0"/>
              <w:ind w:left="100" w:right="100"/>
              <w:jc w:val="right"/>
            </w:pPr>
            <w:r>
              <w:rPr>
                <w:rFonts w:eastAsia="Century Gothic" w:cs="Century Gothic"/>
                <w:color w:val="000000"/>
                <w:sz w:val="18"/>
                <w:szCs w:val="18"/>
              </w:rPr>
              <w:t>61 (67.0%)</w:t>
            </w:r>
          </w:p>
        </w:tc>
        <w:tc>
          <w:tcPr>
            <w:tcW w:w="1866" w:type="dxa"/>
            <w:shd w:val="clear" w:color="auto" w:fill="FFFFFF"/>
            <w:tcMar>
              <w:top w:w="0" w:type="dxa"/>
              <w:left w:w="0" w:type="dxa"/>
              <w:bottom w:w="0" w:type="dxa"/>
              <w:right w:w="0" w:type="dxa"/>
            </w:tcMar>
            <w:vAlign w:val="center"/>
            <w:hideMark/>
          </w:tcPr>
          <w:p w14:paraId="44CEAA7E" w14:textId="77777777" w:rsidR="00FF0A94" w:rsidRDefault="00FF0A94" w:rsidP="0011674D">
            <w:pPr>
              <w:spacing w:after="0"/>
              <w:ind w:left="100" w:right="100"/>
              <w:jc w:val="right"/>
            </w:pPr>
            <w:r>
              <w:rPr>
                <w:rFonts w:eastAsia="Century Gothic" w:cs="Century Gothic"/>
                <w:color w:val="000000"/>
                <w:sz w:val="18"/>
                <w:szCs w:val="18"/>
              </w:rPr>
              <w:t>13 (14.3%)</w:t>
            </w:r>
          </w:p>
        </w:tc>
        <w:tc>
          <w:tcPr>
            <w:tcW w:w="1866" w:type="dxa"/>
            <w:shd w:val="clear" w:color="auto" w:fill="FFFFFF"/>
            <w:tcMar>
              <w:top w:w="0" w:type="dxa"/>
              <w:left w:w="0" w:type="dxa"/>
              <w:bottom w:w="0" w:type="dxa"/>
              <w:right w:w="0" w:type="dxa"/>
            </w:tcMar>
            <w:vAlign w:val="center"/>
            <w:hideMark/>
          </w:tcPr>
          <w:p w14:paraId="476F86D4" w14:textId="77777777" w:rsidR="00FF0A94" w:rsidRDefault="00FF0A94" w:rsidP="0011674D">
            <w:pPr>
              <w:spacing w:after="0"/>
              <w:ind w:left="100" w:right="100"/>
              <w:jc w:val="right"/>
            </w:pPr>
            <w:r>
              <w:rPr>
                <w:rFonts w:eastAsia="Century Gothic" w:cs="Century Gothic"/>
                <w:color w:val="000000"/>
                <w:sz w:val="18"/>
                <w:szCs w:val="18"/>
              </w:rPr>
              <w:t>1</w:t>
            </w:r>
          </w:p>
        </w:tc>
      </w:tr>
      <w:tr w:rsidR="00FF0A94" w14:paraId="09F64D1A" w14:textId="77777777" w:rsidTr="00684D8A">
        <w:trPr>
          <w:cantSplit/>
          <w:trHeight w:val="20"/>
          <w:jc w:val="center"/>
        </w:trPr>
        <w:tc>
          <w:tcPr>
            <w:tcW w:w="4977" w:type="dxa"/>
            <w:shd w:val="clear" w:color="auto" w:fill="FFFFFF"/>
            <w:tcMar>
              <w:top w:w="0" w:type="dxa"/>
              <w:left w:w="0" w:type="dxa"/>
              <w:bottom w:w="0" w:type="dxa"/>
              <w:right w:w="0" w:type="dxa"/>
            </w:tcMar>
            <w:vAlign w:val="center"/>
            <w:hideMark/>
          </w:tcPr>
          <w:p w14:paraId="0112F6B3" w14:textId="77777777" w:rsidR="00FF0A94" w:rsidRDefault="00FF0A94" w:rsidP="0011674D">
            <w:pPr>
              <w:spacing w:after="0"/>
              <w:ind w:left="160" w:right="100"/>
            </w:pPr>
            <w:r>
              <w:rPr>
                <w:rFonts w:eastAsia="Century Gothic" w:cs="Century Gothic"/>
                <w:color w:val="000000"/>
                <w:sz w:val="18"/>
                <w:szCs w:val="18"/>
              </w:rPr>
              <w:t>Withdrawn</w:t>
            </w:r>
          </w:p>
        </w:tc>
        <w:tc>
          <w:tcPr>
            <w:tcW w:w="1866" w:type="dxa"/>
            <w:shd w:val="clear" w:color="auto" w:fill="FFFFFF"/>
            <w:tcMar>
              <w:top w:w="0" w:type="dxa"/>
              <w:left w:w="0" w:type="dxa"/>
              <w:bottom w:w="0" w:type="dxa"/>
              <w:right w:w="0" w:type="dxa"/>
            </w:tcMar>
            <w:vAlign w:val="center"/>
            <w:hideMark/>
          </w:tcPr>
          <w:p w14:paraId="4F8EE09B" w14:textId="77777777" w:rsidR="00FF0A94" w:rsidRDefault="00FF0A94" w:rsidP="0011674D">
            <w:pPr>
              <w:spacing w:after="0"/>
              <w:ind w:left="100" w:right="100"/>
              <w:jc w:val="right"/>
            </w:pPr>
            <w:r>
              <w:rPr>
                <w:rFonts w:eastAsia="Century Gothic" w:cs="Century Gothic"/>
                <w:color w:val="000000"/>
                <w:sz w:val="18"/>
                <w:szCs w:val="18"/>
              </w:rPr>
              <w:t>5 (38.5%)</w:t>
            </w:r>
          </w:p>
        </w:tc>
        <w:tc>
          <w:tcPr>
            <w:tcW w:w="1866" w:type="dxa"/>
            <w:shd w:val="clear" w:color="auto" w:fill="FFFFFF"/>
            <w:tcMar>
              <w:top w:w="0" w:type="dxa"/>
              <w:left w:w="0" w:type="dxa"/>
              <w:bottom w:w="0" w:type="dxa"/>
              <w:right w:w="0" w:type="dxa"/>
            </w:tcMar>
            <w:vAlign w:val="center"/>
            <w:hideMark/>
          </w:tcPr>
          <w:p w14:paraId="374B8143" w14:textId="77777777" w:rsidR="00FF0A94" w:rsidRDefault="00FF0A94" w:rsidP="0011674D">
            <w:pPr>
              <w:spacing w:after="0"/>
              <w:ind w:left="100" w:right="100"/>
              <w:jc w:val="right"/>
            </w:pPr>
            <w:r>
              <w:rPr>
                <w:rFonts w:eastAsia="Century Gothic" w:cs="Century Gothic"/>
                <w:color w:val="000000"/>
                <w:sz w:val="18"/>
                <w:szCs w:val="18"/>
              </w:rPr>
              <w:t>4 (30.8%)</w:t>
            </w:r>
          </w:p>
        </w:tc>
        <w:tc>
          <w:tcPr>
            <w:tcW w:w="1866" w:type="dxa"/>
            <w:shd w:val="clear" w:color="auto" w:fill="FFFFFF"/>
            <w:tcMar>
              <w:top w:w="0" w:type="dxa"/>
              <w:left w:w="0" w:type="dxa"/>
              <w:bottom w:w="0" w:type="dxa"/>
              <w:right w:w="0" w:type="dxa"/>
            </w:tcMar>
            <w:vAlign w:val="center"/>
            <w:hideMark/>
          </w:tcPr>
          <w:p w14:paraId="66AABC4E" w14:textId="77777777" w:rsidR="00FF0A94" w:rsidRDefault="00FF0A94" w:rsidP="0011674D">
            <w:pPr>
              <w:spacing w:after="0"/>
              <w:ind w:left="100" w:right="100"/>
              <w:jc w:val="right"/>
            </w:pPr>
            <w:r>
              <w:rPr>
                <w:rFonts w:eastAsia="Century Gothic" w:cs="Century Gothic"/>
                <w:color w:val="000000"/>
                <w:sz w:val="18"/>
                <w:szCs w:val="18"/>
              </w:rPr>
              <w:t>4 (30.8%)</w:t>
            </w:r>
          </w:p>
        </w:tc>
        <w:tc>
          <w:tcPr>
            <w:tcW w:w="1866" w:type="dxa"/>
            <w:shd w:val="clear" w:color="auto" w:fill="FFFFFF"/>
            <w:tcMar>
              <w:top w:w="0" w:type="dxa"/>
              <w:left w:w="0" w:type="dxa"/>
              <w:bottom w:w="0" w:type="dxa"/>
              <w:right w:w="0" w:type="dxa"/>
            </w:tcMar>
            <w:vAlign w:val="center"/>
          </w:tcPr>
          <w:p w14:paraId="3F06FBCA" w14:textId="77777777" w:rsidR="00FF0A94" w:rsidRDefault="00FF0A94" w:rsidP="0011674D">
            <w:pPr>
              <w:spacing w:after="0"/>
              <w:ind w:left="100" w:right="100"/>
              <w:jc w:val="right"/>
            </w:pPr>
          </w:p>
        </w:tc>
      </w:tr>
      <w:tr w:rsidR="00FF0A94" w14:paraId="035ED846" w14:textId="77777777" w:rsidTr="00684D8A">
        <w:trPr>
          <w:cantSplit/>
          <w:trHeight w:val="20"/>
          <w:jc w:val="center"/>
        </w:trPr>
        <w:tc>
          <w:tcPr>
            <w:tcW w:w="12441" w:type="dxa"/>
            <w:gridSpan w:val="5"/>
            <w:shd w:val="clear" w:color="auto" w:fill="FFFFFF"/>
            <w:tcMar>
              <w:top w:w="0" w:type="dxa"/>
              <w:left w:w="0" w:type="dxa"/>
              <w:bottom w:w="0" w:type="dxa"/>
              <w:right w:w="0" w:type="dxa"/>
            </w:tcMar>
            <w:vAlign w:val="center"/>
            <w:hideMark/>
          </w:tcPr>
          <w:p w14:paraId="48F89452" w14:textId="77777777" w:rsidR="00FF0A94" w:rsidRDefault="00FF0A94" w:rsidP="0011674D">
            <w:pPr>
              <w:spacing w:after="0"/>
              <w:ind w:left="100" w:right="100"/>
            </w:pPr>
            <w:r>
              <w:rPr>
                <w:rFonts w:eastAsia="Century Gothic" w:cs="Century Gothic"/>
                <w:b/>
                <w:color w:val="000000"/>
                <w:sz w:val="18"/>
                <w:szCs w:val="18"/>
              </w:rPr>
              <w:t>Rating of the administrative processes for enrolling patients in HCH</w:t>
            </w:r>
          </w:p>
        </w:tc>
      </w:tr>
      <w:tr w:rsidR="00FF0A94" w14:paraId="2F51974E" w14:textId="77777777" w:rsidTr="00684D8A">
        <w:trPr>
          <w:cantSplit/>
          <w:trHeight w:val="20"/>
          <w:jc w:val="center"/>
        </w:trPr>
        <w:tc>
          <w:tcPr>
            <w:tcW w:w="4977" w:type="dxa"/>
            <w:shd w:val="clear" w:color="auto" w:fill="FFFFFF"/>
            <w:tcMar>
              <w:top w:w="0" w:type="dxa"/>
              <w:left w:w="0" w:type="dxa"/>
              <w:bottom w:w="0" w:type="dxa"/>
              <w:right w:w="0" w:type="dxa"/>
            </w:tcMar>
            <w:vAlign w:val="center"/>
            <w:hideMark/>
          </w:tcPr>
          <w:p w14:paraId="689B97AB" w14:textId="77777777" w:rsidR="00FF0A94" w:rsidRDefault="00FF0A94" w:rsidP="0011674D">
            <w:pPr>
              <w:spacing w:after="0"/>
              <w:ind w:left="160" w:right="100"/>
            </w:pPr>
            <w:r>
              <w:rPr>
                <w:rFonts w:eastAsia="Century Gothic" w:cs="Century Gothic"/>
                <w:color w:val="000000"/>
                <w:sz w:val="18"/>
                <w:szCs w:val="18"/>
              </w:rPr>
              <w:t>Active</w:t>
            </w:r>
          </w:p>
        </w:tc>
        <w:tc>
          <w:tcPr>
            <w:tcW w:w="1866" w:type="dxa"/>
            <w:shd w:val="clear" w:color="auto" w:fill="FFFFFF"/>
            <w:tcMar>
              <w:top w:w="0" w:type="dxa"/>
              <w:left w:w="0" w:type="dxa"/>
              <w:bottom w:w="0" w:type="dxa"/>
              <w:right w:w="0" w:type="dxa"/>
            </w:tcMar>
            <w:vAlign w:val="center"/>
            <w:hideMark/>
          </w:tcPr>
          <w:p w14:paraId="34167BB3" w14:textId="77777777" w:rsidR="00FF0A94" w:rsidRDefault="00FF0A94" w:rsidP="0011674D">
            <w:pPr>
              <w:spacing w:after="0"/>
              <w:ind w:left="100" w:right="100"/>
              <w:jc w:val="right"/>
            </w:pPr>
            <w:r>
              <w:rPr>
                <w:rFonts w:eastAsia="Century Gothic" w:cs="Century Gothic"/>
                <w:color w:val="000000"/>
                <w:sz w:val="18"/>
                <w:szCs w:val="18"/>
              </w:rPr>
              <w:t>21 (23.1%)</w:t>
            </w:r>
          </w:p>
        </w:tc>
        <w:tc>
          <w:tcPr>
            <w:tcW w:w="1866" w:type="dxa"/>
            <w:shd w:val="clear" w:color="auto" w:fill="FFFFFF"/>
            <w:tcMar>
              <w:top w:w="0" w:type="dxa"/>
              <w:left w:w="0" w:type="dxa"/>
              <w:bottom w:w="0" w:type="dxa"/>
              <w:right w:w="0" w:type="dxa"/>
            </w:tcMar>
            <w:vAlign w:val="center"/>
            <w:hideMark/>
          </w:tcPr>
          <w:p w14:paraId="5D94502D" w14:textId="77777777" w:rsidR="00FF0A94" w:rsidRDefault="00FF0A94" w:rsidP="0011674D">
            <w:pPr>
              <w:spacing w:after="0"/>
              <w:ind w:left="100" w:right="100"/>
              <w:jc w:val="right"/>
            </w:pPr>
            <w:r>
              <w:rPr>
                <w:rFonts w:eastAsia="Century Gothic" w:cs="Century Gothic"/>
                <w:color w:val="000000"/>
                <w:sz w:val="18"/>
                <w:szCs w:val="18"/>
              </w:rPr>
              <w:t>57 (62.6%)</w:t>
            </w:r>
          </w:p>
        </w:tc>
        <w:tc>
          <w:tcPr>
            <w:tcW w:w="1866" w:type="dxa"/>
            <w:shd w:val="clear" w:color="auto" w:fill="FFFFFF"/>
            <w:tcMar>
              <w:top w:w="0" w:type="dxa"/>
              <w:left w:w="0" w:type="dxa"/>
              <w:bottom w:w="0" w:type="dxa"/>
              <w:right w:w="0" w:type="dxa"/>
            </w:tcMar>
            <w:vAlign w:val="center"/>
            <w:hideMark/>
          </w:tcPr>
          <w:p w14:paraId="1DD4B97F" w14:textId="77777777" w:rsidR="00FF0A94" w:rsidRDefault="00FF0A94" w:rsidP="0011674D">
            <w:pPr>
              <w:spacing w:after="0"/>
              <w:ind w:left="100" w:right="100"/>
              <w:jc w:val="right"/>
            </w:pPr>
            <w:r>
              <w:rPr>
                <w:rFonts w:eastAsia="Century Gothic" w:cs="Century Gothic"/>
                <w:color w:val="000000"/>
                <w:sz w:val="18"/>
                <w:szCs w:val="18"/>
              </w:rPr>
              <w:t>13 (14.3%)</w:t>
            </w:r>
          </w:p>
        </w:tc>
        <w:tc>
          <w:tcPr>
            <w:tcW w:w="1866" w:type="dxa"/>
            <w:shd w:val="clear" w:color="auto" w:fill="FFFFFF"/>
            <w:tcMar>
              <w:top w:w="0" w:type="dxa"/>
              <w:left w:w="0" w:type="dxa"/>
              <w:bottom w:w="0" w:type="dxa"/>
              <w:right w:w="0" w:type="dxa"/>
            </w:tcMar>
            <w:vAlign w:val="center"/>
            <w:hideMark/>
          </w:tcPr>
          <w:p w14:paraId="04DD0D3D" w14:textId="77777777" w:rsidR="00FF0A94" w:rsidRDefault="00FF0A94" w:rsidP="0011674D">
            <w:pPr>
              <w:spacing w:after="0"/>
              <w:ind w:left="100" w:right="100"/>
              <w:jc w:val="right"/>
            </w:pPr>
            <w:r>
              <w:rPr>
                <w:rFonts w:eastAsia="Century Gothic" w:cs="Century Gothic"/>
                <w:color w:val="000000"/>
                <w:sz w:val="18"/>
                <w:szCs w:val="18"/>
              </w:rPr>
              <w:t>1</w:t>
            </w:r>
          </w:p>
        </w:tc>
      </w:tr>
      <w:tr w:rsidR="00FF0A94" w14:paraId="633465E9" w14:textId="77777777" w:rsidTr="00684D8A">
        <w:trPr>
          <w:cantSplit/>
          <w:trHeight w:val="20"/>
          <w:jc w:val="center"/>
        </w:trPr>
        <w:tc>
          <w:tcPr>
            <w:tcW w:w="4977" w:type="dxa"/>
            <w:shd w:val="clear" w:color="auto" w:fill="FFFFFF"/>
            <w:tcMar>
              <w:top w:w="0" w:type="dxa"/>
              <w:left w:w="0" w:type="dxa"/>
              <w:bottom w:w="0" w:type="dxa"/>
              <w:right w:w="0" w:type="dxa"/>
            </w:tcMar>
            <w:vAlign w:val="center"/>
            <w:hideMark/>
          </w:tcPr>
          <w:p w14:paraId="68266360" w14:textId="77777777" w:rsidR="00FF0A94" w:rsidRDefault="00FF0A94" w:rsidP="0011674D">
            <w:pPr>
              <w:spacing w:after="0"/>
              <w:ind w:left="160" w:right="100"/>
            </w:pPr>
            <w:r>
              <w:rPr>
                <w:rFonts w:eastAsia="Century Gothic" w:cs="Century Gothic"/>
                <w:color w:val="000000"/>
                <w:sz w:val="18"/>
                <w:szCs w:val="18"/>
              </w:rPr>
              <w:t>Withdrawn</w:t>
            </w:r>
          </w:p>
        </w:tc>
        <w:tc>
          <w:tcPr>
            <w:tcW w:w="1866" w:type="dxa"/>
            <w:shd w:val="clear" w:color="auto" w:fill="FFFFFF"/>
            <w:tcMar>
              <w:top w:w="0" w:type="dxa"/>
              <w:left w:w="0" w:type="dxa"/>
              <w:bottom w:w="0" w:type="dxa"/>
              <w:right w:w="0" w:type="dxa"/>
            </w:tcMar>
            <w:vAlign w:val="center"/>
            <w:hideMark/>
          </w:tcPr>
          <w:p w14:paraId="23BF4420" w14:textId="77777777" w:rsidR="00FF0A94" w:rsidRDefault="00FF0A94" w:rsidP="0011674D">
            <w:pPr>
              <w:spacing w:after="0"/>
              <w:ind w:left="100" w:right="100"/>
              <w:jc w:val="right"/>
            </w:pPr>
            <w:r>
              <w:rPr>
                <w:rFonts w:eastAsia="Century Gothic" w:cs="Century Gothic"/>
                <w:color w:val="000000"/>
                <w:sz w:val="18"/>
                <w:szCs w:val="18"/>
              </w:rPr>
              <w:t>2 (16.7%)</w:t>
            </w:r>
          </w:p>
        </w:tc>
        <w:tc>
          <w:tcPr>
            <w:tcW w:w="1866" w:type="dxa"/>
            <w:shd w:val="clear" w:color="auto" w:fill="FFFFFF"/>
            <w:tcMar>
              <w:top w:w="0" w:type="dxa"/>
              <w:left w:w="0" w:type="dxa"/>
              <w:bottom w:w="0" w:type="dxa"/>
              <w:right w:w="0" w:type="dxa"/>
            </w:tcMar>
            <w:vAlign w:val="center"/>
            <w:hideMark/>
          </w:tcPr>
          <w:p w14:paraId="7BA548D4" w14:textId="77777777" w:rsidR="00FF0A94" w:rsidRDefault="00FF0A94" w:rsidP="0011674D">
            <w:pPr>
              <w:spacing w:after="0"/>
              <w:ind w:left="100" w:right="100"/>
              <w:jc w:val="right"/>
            </w:pPr>
            <w:r>
              <w:rPr>
                <w:rFonts w:eastAsia="Century Gothic" w:cs="Century Gothic"/>
                <w:color w:val="000000"/>
                <w:sz w:val="18"/>
                <w:szCs w:val="18"/>
              </w:rPr>
              <w:t>7 (58.3%)</w:t>
            </w:r>
          </w:p>
        </w:tc>
        <w:tc>
          <w:tcPr>
            <w:tcW w:w="1866" w:type="dxa"/>
            <w:shd w:val="clear" w:color="auto" w:fill="FFFFFF"/>
            <w:tcMar>
              <w:top w:w="0" w:type="dxa"/>
              <w:left w:w="0" w:type="dxa"/>
              <w:bottom w:w="0" w:type="dxa"/>
              <w:right w:w="0" w:type="dxa"/>
            </w:tcMar>
            <w:vAlign w:val="center"/>
            <w:hideMark/>
          </w:tcPr>
          <w:p w14:paraId="0EE7D89E" w14:textId="77777777" w:rsidR="00FF0A94" w:rsidRDefault="00FF0A94" w:rsidP="0011674D">
            <w:pPr>
              <w:spacing w:after="0"/>
              <w:ind w:left="100" w:right="100"/>
              <w:jc w:val="right"/>
            </w:pPr>
            <w:r>
              <w:rPr>
                <w:rFonts w:eastAsia="Century Gothic" w:cs="Century Gothic"/>
                <w:color w:val="000000"/>
                <w:sz w:val="18"/>
                <w:szCs w:val="18"/>
              </w:rPr>
              <w:t>3 (25.0%)</w:t>
            </w:r>
          </w:p>
        </w:tc>
        <w:tc>
          <w:tcPr>
            <w:tcW w:w="1866" w:type="dxa"/>
            <w:shd w:val="clear" w:color="auto" w:fill="FFFFFF"/>
            <w:tcMar>
              <w:top w:w="0" w:type="dxa"/>
              <w:left w:w="0" w:type="dxa"/>
              <w:bottom w:w="0" w:type="dxa"/>
              <w:right w:w="0" w:type="dxa"/>
            </w:tcMar>
            <w:vAlign w:val="center"/>
            <w:hideMark/>
          </w:tcPr>
          <w:p w14:paraId="6F6DD294" w14:textId="77777777" w:rsidR="00FF0A94" w:rsidRDefault="00FF0A94" w:rsidP="0011674D">
            <w:pPr>
              <w:spacing w:after="0"/>
              <w:ind w:left="100" w:right="100"/>
              <w:jc w:val="right"/>
            </w:pPr>
            <w:r>
              <w:rPr>
                <w:rFonts w:eastAsia="Century Gothic" w:cs="Century Gothic"/>
                <w:color w:val="000000"/>
                <w:sz w:val="18"/>
                <w:szCs w:val="18"/>
              </w:rPr>
              <w:t>1</w:t>
            </w:r>
          </w:p>
        </w:tc>
      </w:tr>
    </w:tbl>
    <w:p w14:paraId="6C367615" w14:textId="47AF6478" w:rsidR="00FF0A94" w:rsidRDefault="00FF0A94" w:rsidP="00070EE2">
      <w:pPr>
        <w:pStyle w:val="Source"/>
        <w:rPr>
          <w:szCs w:val="20"/>
        </w:rPr>
      </w:pPr>
      <w:r>
        <w:t xml:space="preserve">Source: Practice survey </w:t>
      </w:r>
      <w:r w:rsidR="00387488">
        <w:t>R2 Nov 2018–Mar 2019</w:t>
      </w:r>
      <w:r>
        <w:t>, questions 2 &amp; 13.</w:t>
      </w:r>
    </w:p>
    <w:p w14:paraId="005CE6B0" w14:textId="0629BE21" w:rsidR="00FF0A94" w:rsidRDefault="00FF0A94" w:rsidP="00EC7156">
      <w:pPr>
        <w:pStyle w:val="Caption1"/>
        <w:spacing w:after="0"/>
      </w:pPr>
      <w:bookmarkStart w:id="173" w:name="_Ref22638805"/>
      <w:r>
        <w:t xml:space="preserve">Table </w:t>
      </w:r>
      <w:r>
        <w:fldChar w:fldCharType="begin"/>
      </w:r>
      <w:r>
        <w:instrText>SEQ Table \* ARABIC</w:instrText>
      </w:r>
      <w:r>
        <w:fldChar w:fldCharType="separate"/>
      </w:r>
      <w:r w:rsidR="00FD44E2">
        <w:rPr>
          <w:noProof/>
        </w:rPr>
        <w:t>109</w:t>
      </w:r>
      <w:r>
        <w:fldChar w:fldCharType="end"/>
      </w:r>
      <w:r w:rsidR="00EC7156">
        <w:t>:</w:t>
      </w:r>
      <w:r>
        <w:t xml:space="preserve"> Did the practice use the GP override function</w:t>
      </w:r>
      <w:bookmarkEnd w:id="173"/>
      <w:r w:rsidR="00C45C0F">
        <w:t xml:space="preserve">, </w:t>
      </w:r>
      <w:r w:rsidR="00383415">
        <w:t>by sampling strata</w:t>
      </w:r>
    </w:p>
    <w:tbl>
      <w:tblPr>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1"/>
        <w:gridCol w:w="1239"/>
        <w:gridCol w:w="1239"/>
        <w:gridCol w:w="1241"/>
        <w:gridCol w:w="1239"/>
        <w:gridCol w:w="1239"/>
        <w:gridCol w:w="1241"/>
        <w:gridCol w:w="1239"/>
        <w:gridCol w:w="1239"/>
        <w:gridCol w:w="1241"/>
      </w:tblGrid>
      <w:tr w:rsidR="00FF0A94" w14:paraId="0B6B427A" w14:textId="77777777" w:rsidTr="00B06DFE">
        <w:trPr>
          <w:cantSplit/>
          <w:trHeight w:val="20"/>
          <w:tblHeader/>
          <w:jc w:val="center"/>
        </w:trPr>
        <w:tc>
          <w:tcPr>
            <w:tcW w:w="1000" w:type="pct"/>
            <w:vMerge w:val="restart"/>
            <w:shd w:val="clear" w:color="auto" w:fill="408BCA"/>
            <w:tcMar>
              <w:top w:w="0" w:type="dxa"/>
              <w:left w:w="0" w:type="dxa"/>
              <w:bottom w:w="0" w:type="dxa"/>
              <w:right w:w="0" w:type="dxa"/>
            </w:tcMar>
            <w:vAlign w:val="center"/>
            <w:hideMark/>
          </w:tcPr>
          <w:p w14:paraId="070AA683" w14:textId="77777777" w:rsidR="00FF0A94" w:rsidRDefault="00FF0A94" w:rsidP="0011674D">
            <w:pPr>
              <w:spacing w:after="0"/>
              <w:jc w:val="center"/>
            </w:pPr>
            <w:r>
              <w:rPr>
                <w:rFonts w:eastAsia="Century Gothic" w:cs="Century Gothic"/>
                <w:b/>
                <w:color w:val="FFFFFF"/>
                <w:sz w:val="18"/>
                <w:szCs w:val="18"/>
              </w:rPr>
              <w:t>Response</w:t>
            </w:r>
          </w:p>
        </w:tc>
        <w:tc>
          <w:tcPr>
            <w:tcW w:w="444" w:type="pct"/>
            <w:vMerge w:val="restart"/>
            <w:shd w:val="clear" w:color="auto" w:fill="408BCA"/>
            <w:tcMar>
              <w:top w:w="0" w:type="dxa"/>
              <w:left w:w="0" w:type="dxa"/>
              <w:bottom w:w="0" w:type="dxa"/>
              <w:right w:w="0" w:type="dxa"/>
            </w:tcMar>
            <w:vAlign w:val="center"/>
            <w:hideMark/>
          </w:tcPr>
          <w:p w14:paraId="3EA2A863" w14:textId="77777777" w:rsidR="00FF0A94" w:rsidRDefault="00FF0A94" w:rsidP="0011674D">
            <w:pPr>
              <w:spacing w:after="0"/>
              <w:jc w:val="center"/>
            </w:pPr>
            <w:r>
              <w:rPr>
                <w:rFonts w:eastAsia="Century Gothic" w:cs="Century Gothic"/>
                <w:b/>
                <w:color w:val="FFFFFF"/>
                <w:sz w:val="18"/>
                <w:szCs w:val="18"/>
              </w:rPr>
              <w:t>Total</w:t>
            </w:r>
          </w:p>
        </w:tc>
        <w:tc>
          <w:tcPr>
            <w:tcW w:w="889" w:type="pct"/>
            <w:gridSpan w:val="2"/>
            <w:shd w:val="clear" w:color="auto" w:fill="408BCA"/>
            <w:tcMar>
              <w:top w:w="0" w:type="dxa"/>
              <w:left w:w="0" w:type="dxa"/>
              <w:bottom w:w="0" w:type="dxa"/>
              <w:right w:w="0" w:type="dxa"/>
            </w:tcMar>
            <w:vAlign w:val="center"/>
            <w:hideMark/>
          </w:tcPr>
          <w:p w14:paraId="0122BA0C" w14:textId="77777777" w:rsidR="00FF0A94" w:rsidRDefault="00FF0A94" w:rsidP="0011674D">
            <w:pPr>
              <w:spacing w:after="0"/>
              <w:jc w:val="center"/>
            </w:pPr>
            <w:r>
              <w:rPr>
                <w:rFonts w:eastAsia="Century Gothic" w:cs="Century Gothic"/>
                <w:b/>
                <w:color w:val="FFFFFF"/>
                <w:sz w:val="18"/>
                <w:szCs w:val="18"/>
              </w:rPr>
              <w:t>Size</w:t>
            </w:r>
          </w:p>
        </w:tc>
        <w:tc>
          <w:tcPr>
            <w:tcW w:w="1333" w:type="pct"/>
            <w:gridSpan w:val="3"/>
            <w:shd w:val="clear" w:color="auto" w:fill="408BCA"/>
            <w:tcMar>
              <w:top w:w="0" w:type="dxa"/>
              <w:left w:w="0" w:type="dxa"/>
              <w:bottom w:w="0" w:type="dxa"/>
              <w:right w:w="0" w:type="dxa"/>
            </w:tcMar>
            <w:vAlign w:val="center"/>
            <w:hideMark/>
          </w:tcPr>
          <w:p w14:paraId="2C480B9E" w14:textId="77777777" w:rsidR="00FF0A94" w:rsidRDefault="00FF0A94" w:rsidP="0011674D">
            <w:pPr>
              <w:spacing w:after="0"/>
              <w:jc w:val="center"/>
            </w:pPr>
            <w:r>
              <w:rPr>
                <w:rFonts w:eastAsia="Century Gothic" w:cs="Century Gothic"/>
                <w:b/>
                <w:color w:val="FFFFFF"/>
                <w:sz w:val="18"/>
                <w:szCs w:val="18"/>
              </w:rPr>
              <w:t>Type</w:t>
            </w:r>
          </w:p>
        </w:tc>
        <w:tc>
          <w:tcPr>
            <w:tcW w:w="1333" w:type="pct"/>
            <w:gridSpan w:val="3"/>
            <w:shd w:val="clear" w:color="auto" w:fill="408BCA"/>
            <w:tcMar>
              <w:top w:w="0" w:type="dxa"/>
              <w:left w:w="0" w:type="dxa"/>
              <w:bottom w:w="0" w:type="dxa"/>
              <w:right w:w="0" w:type="dxa"/>
            </w:tcMar>
            <w:vAlign w:val="center"/>
            <w:hideMark/>
          </w:tcPr>
          <w:p w14:paraId="62F27B26" w14:textId="77777777" w:rsidR="00FF0A94" w:rsidRDefault="00FF0A94" w:rsidP="0011674D">
            <w:pPr>
              <w:spacing w:after="0"/>
              <w:jc w:val="center"/>
            </w:pPr>
            <w:r>
              <w:rPr>
                <w:rFonts w:eastAsia="Century Gothic" w:cs="Century Gothic"/>
                <w:b/>
                <w:color w:val="FFFFFF"/>
                <w:sz w:val="18"/>
                <w:szCs w:val="18"/>
              </w:rPr>
              <w:t>Location</w:t>
            </w:r>
          </w:p>
        </w:tc>
      </w:tr>
      <w:tr w:rsidR="00FF0A94" w14:paraId="1DFC9292" w14:textId="77777777" w:rsidTr="00B06DFE">
        <w:trPr>
          <w:cantSplit/>
          <w:trHeight w:val="20"/>
          <w:tblHeader/>
          <w:jc w:val="center"/>
        </w:trPr>
        <w:tc>
          <w:tcPr>
            <w:tcW w:w="1000" w:type="pct"/>
            <w:vMerge/>
            <w:shd w:val="clear" w:color="auto" w:fill="408BCA"/>
            <w:vAlign w:val="center"/>
            <w:hideMark/>
          </w:tcPr>
          <w:p w14:paraId="2CE20010" w14:textId="77777777" w:rsidR="00FF0A94" w:rsidRDefault="00FF0A94" w:rsidP="0011674D">
            <w:pPr>
              <w:spacing w:after="0"/>
            </w:pPr>
          </w:p>
        </w:tc>
        <w:tc>
          <w:tcPr>
            <w:tcW w:w="444" w:type="pct"/>
            <w:vMerge/>
            <w:shd w:val="clear" w:color="auto" w:fill="408BCA"/>
            <w:vAlign w:val="center"/>
            <w:hideMark/>
          </w:tcPr>
          <w:p w14:paraId="75293310" w14:textId="77777777" w:rsidR="00FF0A94" w:rsidRDefault="00FF0A94" w:rsidP="0011674D">
            <w:pPr>
              <w:spacing w:after="0"/>
            </w:pPr>
          </w:p>
        </w:tc>
        <w:tc>
          <w:tcPr>
            <w:tcW w:w="444" w:type="pct"/>
            <w:shd w:val="clear" w:color="auto" w:fill="408BCA"/>
            <w:tcMar>
              <w:top w:w="0" w:type="dxa"/>
              <w:left w:w="0" w:type="dxa"/>
              <w:bottom w:w="0" w:type="dxa"/>
              <w:right w:w="0" w:type="dxa"/>
            </w:tcMar>
            <w:vAlign w:val="center"/>
            <w:hideMark/>
          </w:tcPr>
          <w:p w14:paraId="4898D111" w14:textId="77777777" w:rsidR="00FF0A94" w:rsidRDefault="00FF0A94" w:rsidP="0011674D">
            <w:pPr>
              <w:spacing w:after="0"/>
              <w:jc w:val="center"/>
            </w:pPr>
            <w:r>
              <w:rPr>
                <w:rFonts w:eastAsia="Century Gothic" w:cs="Century Gothic"/>
                <w:b/>
                <w:color w:val="FFFFFF"/>
                <w:sz w:val="18"/>
                <w:szCs w:val="18"/>
              </w:rPr>
              <w:t>Large/ medium</w:t>
            </w:r>
          </w:p>
        </w:tc>
        <w:tc>
          <w:tcPr>
            <w:tcW w:w="444" w:type="pct"/>
            <w:shd w:val="clear" w:color="auto" w:fill="408BCA"/>
            <w:tcMar>
              <w:top w:w="0" w:type="dxa"/>
              <w:left w:w="0" w:type="dxa"/>
              <w:bottom w:w="0" w:type="dxa"/>
              <w:right w:w="0" w:type="dxa"/>
            </w:tcMar>
            <w:vAlign w:val="center"/>
            <w:hideMark/>
          </w:tcPr>
          <w:p w14:paraId="29995484" w14:textId="77777777" w:rsidR="00FF0A94" w:rsidRDefault="00FF0A94" w:rsidP="0011674D">
            <w:pPr>
              <w:spacing w:after="0"/>
              <w:jc w:val="center"/>
            </w:pPr>
            <w:r>
              <w:rPr>
                <w:rFonts w:eastAsia="Century Gothic" w:cs="Century Gothic"/>
                <w:b/>
                <w:color w:val="FFFFFF"/>
                <w:sz w:val="18"/>
                <w:szCs w:val="18"/>
              </w:rPr>
              <w:t>Small/sole</w:t>
            </w:r>
          </w:p>
        </w:tc>
        <w:tc>
          <w:tcPr>
            <w:tcW w:w="444" w:type="pct"/>
            <w:shd w:val="clear" w:color="auto" w:fill="408BCA"/>
            <w:tcMar>
              <w:top w:w="0" w:type="dxa"/>
              <w:left w:w="0" w:type="dxa"/>
              <w:bottom w:w="0" w:type="dxa"/>
              <w:right w:w="0" w:type="dxa"/>
            </w:tcMar>
            <w:vAlign w:val="center"/>
            <w:hideMark/>
          </w:tcPr>
          <w:p w14:paraId="7A4C0F89" w14:textId="77777777" w:rsidR="00FF0A94" w:rsidRDefault="00FF0A94" w:rsidP="0011674D">
            <w:pPr>
              <w:spacing w:after="0"/>
              <w:jc w:val="center"/>
            </w:pPr>
            <w:r>
              <w:rPr>
                <w:rFonts w:eastAsia="Century Gothic" w:cs="Century Gothic"/>
                <w:b/>
                <w:color w:val="FFFFFF"/>
                <w:sz w:val="18"/>
                <w:szCs w:val="18"/>
              </w:rPr>
              <w:t>Corporate</w:t>
            </w:r>
          </w:p>
        </w:tc>
        <w:tc>
          <w:tcPr>
            <w:tcW w:w="444" w:type="pct"/>
            <w:shd w:val="clear" w:color="auto" w:fill="408BCA"/>
            <w:tcMar>
              <w:top w:w="0" w:type="dxa"/>
              <w:left w:w="0" w:type="dxa"/>
              <w:bottom w:w="0" w:type="dxa"/>
              <w:right w:w="0" w:type="dxa"/>
            </w:tcMar>
            <w:vAlign w:val="center"/>
            <w:hideMark/>
          </w:tcPr>
          <w:p w14:paraId="52FCF4D4" w14:textId="77777777" w:rsidR="00FF0A94" w:rsidRDefault="00FF0A94" w:rsidP="0011674D">
            <w:pPr>
              <w:spacing w:after="0"/>
              <w:jc w:val="center"/>
            </w:pPr>
            <w:r>
              <w:rPr>
                <w:rFonts w:eastAsia="Century Gothic" w:cs="Century Gothic"/>
                <w:b/>
                <w:color w:val="FFFFFF"/>
                <w:sz w:val="18"/>
                <w:szCs w:val="18"/>
              </w:rPr>
              <w:t>AMS</w:t>
            </w:r>
          </w:p>
        </w:tc>
        <w:tc>
          <w:tcPr>
            <w:tcW w:w="444" w:type="pct"/>
            <w:shd w:val="clear" w:color="auto" w:fill="408BCA"/>
            <w:tcMar>
              <w:top w:w="0" w:type="dxa"/>
              <w:left w:w="0" w:type="dxa"/>
              <w:bottom w:w="0" w:type="dxa"/>
              <w:right w:w="0" w:type="dxa"/>
            </w:tcMar>
            <w:vAlign w:val="center"/>
            <w:hideMark/>
          </w:tcPr>
          <w:p w14:paraId="4D493ECF" w14:textId="77777777" w:rsidR="00FF0A94" w:rsidRDefault="00FF0A94" w:rsidP="0011674D">
            <w:pPr>
              <w:spacing w:after="0"/>
              <w:jc w:val="center"/>
            </w:pPr>
            <w:r>
              <w:rPr>
                <w:rFonts w:eastAsia="Century Gothic" w:cs="Century Gothic"/>
                <w:b/>
                <w:color w:val="FFFFFF"/>
                <w:sz w:val="18"/>
                <w:szCs w:val="18"/>
              </w:rPr>
              <w:t>Independent</w:t>
            </w:r>
          </w:p>
        </w:tc>
        <w:tc>
          <w:tcPr>
            <w:tcW w:w="444" w:type="pct"/>
            <w:shd w:val="clear" w:color="auto" w:fill="408BCA"/>
            <w:tcMar>
              <w:top w:w="0" w:type="dxa"/>
              <w:left w:w="0" w:type="dxa"/>
              <w:bottom w:w="0" w:type="dxa"/>
              <w:right w:w="0" w:type="dxa"/>
            </w:tcMar>
            <w:vAlign w:val="center"/>
            <w:hideMark/>
          </w:tcPr>
          <w:p w14:paraId="0DFB6438" w14:textId="77777777" w:rsidR="00FF0A94" w:rsidRDefault="00FF0A94" w:rsidP="0011674D">
            <w:pPr>
              <w:spacing w:after="0"/>
              <w:jc w:val="center"/>
            </w:pPr>
            <w:r>
              <w:rPr>
                <w:rFonts w:eastAsia="Century Gothic" w:cs="Century Gothic"/>
                <w:b/>
                <w:color w:val="FFFFFF"/>
                <w:sz w:val="18"/>
                <w:szCs w:val="18"/>
              </w:rPr>
              <w:t>MMM 1</w:t>
            </w:r>
          </w:p>
        </w:tc>
        <w:tc>
          <w:tcPr>
            <w:tcW w:w="444" w:type="pct"/>
            <w:shd w:val="clear" w:color="auto" w:fill="408BCA"/>
            <w:tcMar>
              <w:top w:w="0" w:type="dxa"/>
              <w:left w:w="0" w:type="dxa"/>
              <w:bottom w:w="0" w:type="dxa"/>
              <w:right w:w="0" w:type="dxa"/>
            </w:tcMar>
            <w:vAlign w:val="center"/>
            <w:hideMark/>
          </w:tcPr>
          <w:p w14:paraId="107E5278" w14:textId="77777777" w:rsidR="002510B9" w:rsidRDefault="00FF0A94" w:rsidP="002510B9">
            <w:pPr>
              <w:spacing w:after="0"/>
              <w:ind w:left="102" w:right="102"/>
              <w:jc w:val="center"/>
              <w:rPr>
                <w:rFonts w:eastAsia="Century Gothic" w:cs="Century Gothic"/>
                <w:b/>
                <w:color w:val="FFFFFF"/>
                <w:sz w:val="18"/>
                <w:szCs w:val="18"/>
              </w:rPr>
            </w:pPr>
            <w:r>
              <w:rPr>
                <w:rFonts w:eastAsia="Century Gothic" w:cs="Century Gothic"/>
                <w:b/>
                <w:color w:val="FFFFFF"/>
                <w:sz w:val="18"/>
                <w:szCs w:val="18"/>
              </w:rPr>
              <w:t>MMM</w:t>
            </w:r>
            <w:r w:rsidR="002510B9">
              <w:rPr>
                <w:rFonts w:eastAsia="Century Gothic" w:cs="Century Gothic"/>
                <w:b/>
                <w:color w:val="FFFFFF"/>
                <w:sz w:val="18"/>
                <w:szCs w:val="18"/>
              </w:rPr>
              <w:t> </w:t>
            </w:r>
          </w:p>
          <w:p w14:paraId="004063BB" w14:textId="592E89ED" w:rsidR="00FF0A94" w:rsidRDefault="00FF0A94" w:rsidP="0011674D">
            <w:pPr>
              <w:spacing w:after="0"/>
              <w:jc w:val="center"/>
            </w:pPr>
            <w:r>
              <w:rPr>
                <w:rFonts w:eastAsia="Century Gothic" w:cs="Century Gothic"/>
                <w:b/>
                <w:color w:val="FFFFFF"/>
                <w:sz w:val="18"/>
                <w:szCs w:val="18"/>
              </w:rPr>
              <w:t>2</w:t>
            </w:r>
            <w:r w:rsidR="002510B9">
              <w:rPr>
                <w:rFonts w:eastAsia="Century Gothic" w:cs="Century Gothic"/>
                <w:b/>
                <w:color w:val="FFFFFF"/>
                <w:sz w:val="18"/>
                <w:szCs w:val="18"/>
              </w:rPr>
              <w:t> &amp; </w:t>
            </w:r>
            <w:r>
              <w:rPr>
                <w:rFonts w:eastAsia="Century Gothic" w:cs="Century Gothic"/>
                <w:b/>
                <w:color w:val="FFFFFF"/>
                <w:sz w:val="18"/>
                <w:szCs w:val="18"/>
              </w:rPr>
              <w:t>3</w:t>
            </w:r>
          </w:p>
        </w:tc>
        <w:tc>
          <w:tcPr>
            <w:tcW w:w="444" w:type="pct"/>
            <w:shd w:val="clear" w:color="auto" w:fill="408BCA"/>
            <w:tcMar>
              <w:top w:w="0" w:type="dxa"/>
              <w:left w:w="0" w:type="dxa"/>
              <w:bottom w:w="0" w:type="dxa"/>
              <w:right w:w="0" w:type="dxa"/>
            </w:tcMar>
            <w:vAlign w:val="center"/>
            <w:hideMark/>
          </w:tcPr>
          <w:p w14:paraId="413EB6EE" w14:textId="77777777" w:rsidR="00FF0A94" w:rsidRDefault="00FF0A94" w:rsidP="0011674D">
            <w:pPr>
              <w:spacing w:after="0"/>
              <w:jc w:val="center"/>
            </w:pPr>
            <w:r>
              <w:rPr>
                <w:rFonts w:eastAsia="Century Gothic" w:cs="Century Gothic"/>
                <w:b/>
                <w:color w:val="FFFFFF"/>
                <w:sz w:val="18"/>
                <w:szCs w:val="18"/>
              </w:rPr>
              <w:t>MMM 4+</w:t>
            </w:r>
          </w:p>
        </w:tc>
      </w:tr>
      <w:tr w:rsidR="00FF0A94" w14:paraId="6BF3E4BC"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7D8F9F30" w14:textId="5C75BBFC" w:rsidR="00FF0A94" w:rsidRDefault="00FF0A94" w:rsidP="0011674D">
            <w:pPr>
              <w:spacing w:after="0"/>
              <w:ind w:left="100" w:right="100"/>
            </w:pPr>
            <w:r>
              <w:rPr>
                <w:rFonts w:eastAsia="Century Gothic" w:cs="Century Gothic"/>
                <w:b/>
                <w:color w:val="000000"/>
                <w:sz w:val="18"/>
                <w:szCs w:val="18"/>
              </w:rPr>
              <w:t>Yes</w:t>
            </w:r>
            <w:r w:rsidR="003878D0">
              <w:rPr>
                <w:rFonts w:eastAsia="Century Gothic" w:cs="Century Gothic"/>
                <w:b/>
                <w:color w:val="000000"/>
                <w:sz w:val="18"/>
                <w:szCs w:val="18"/>
              </w:rPr>
              <w:t xml:space="preserve">: </w:t>
            </w:r>
            <w:r>
              <w:rPr>
                <w:rFonts w:eastAsia="Century Gothic" w:cs="Century Gothic"/>
                <w:b/>
                <w:color w:val="000000"/>
                <w:sz w:val="18"/>
                <w:szCs w:val="18"/>
              </w:rPr>
              <w:t>reason for using this function</w:t>
            </w:r>
          </w:p>
        </w:tc>
        <w:tc>
          <w:tcPr>
            <w:tcW w:w="444" w:type="pct"/>
            <w:shd w:val="clear" w:color="auto" w:fill="FFFFFF"/>
            <w:tcMar>
              <w:top w:w="0" w:type="dxa"/>
              <w:left w:w="0" w:type="dxa"/>
              <w:bottom w:w="0" w:type="dxa"/>
              <w:right w:w="0" w:type="dxa"/>
            </w:tcMar>
            <w:vAlign w:val="center"/>
            <w:hideMark/>
          </w:tcPr>
          <w:p w14:paraId="09DADE77" w14:textId="77777777" w:rsidR="00FF0A94" w:rsidRDefault="00FF0A94" w:rsidP="0011674D">
            <w:pPr>
              <w:spacing w:after="0"/>
              <w:ind w:left="100" w:right="100"/>
              <w:jc w:val="right"/>
            </w:pPr>
            <w:r>
              <w:rPr>
                <w:rFonts w:eastAsia="Century Gothic" w:cs="Century Gothic"/>
                <w:b/>
                <w:color w:val="000000"/>
                <w:sz w:val="18"/>
                <w:szCs w:val="18"/>
              </w:rPr>
              <w:t>53 (57.6%)</w:t>
            </w:r>
          </w:p>
        </w:tc>
        <w:tc>
          <w:tcPr>
            <w:tcW w:w="444" w:type="pct"/>
            <w:shd w:val="clear" w:color="auto" w:fill="FFFFFF"/>
            <w:tcMar>
              <w:top w:w="0" w:type="dxa"/>
              <w:left w:w="0" w:type="dxa"/>
              <w:bottom w:w="0" w:type="dxa"/>
              <w:right w:w="0" w:type="dxa"/>
            </w:tcMar>
            <w:vAlign w:val="center"/>
            <w:hideMark/>
          </w:tcPr>
          <w:p w14:paraId="2C952F9B" w14:textId="77777777" w:rsidR="00FF0A94" w:rsidRDefault="00FF0A94" w:rsidP="0011674D">
            <w:pPr>
              <w:spacing w:after="0"/>
              <w:ind w:left="100" w:right="100"/>
              <w:jc w:val="right"/>
            </w:pPr>
            <w:r>
              <w:rPr>
                <w:rFonts w:eastAsia="Century Gothic" w:cs="Century Gothic"/>
                <w:b/>
                <w:color w:val="000000"/>
                <w:sz w:val="18"/>
                <w:szCs w:val="18"/>
              </w:rPr>
              <w:t>24 (63.2%)</w:t>
            </w:r>
          </w:p>
        </w:tc>
        <w:tc>
          <w:tcPr>
            <w:tcW w:w="444" w:type="pct"/>
            <w:shd w:val="clear" w:color="auto" w:fill="FFFFFF"/>
            <w:tcMar>
              <w:top w:w="0" w:type="dxa"/>
              <w:left w:w="0" w:type="dxa"/>
              <w:bottom w:w="0" w:type="dxa"/>
              <w:right w:w="0" w:type="dxa"/>
            </w:tcMar>
            <w:vAlign w:val="center"/>
            <w:hideMark/>
          </w:tcPr>
          <w:p w14:paraId="725025DF" w14:textId="77777777" w:rsidR="00FF0A94" w:rsidRDefault="00FF0A94" w:rsidP="0011674D">
            <w:pPr>
              <w:spacing w:after="0"/>
              <w:ind w:left="100" w:right="100"/>
              <w:jc w:val="right"/>
            </w:pPr>
            <w:r>
              <w:rPr>
                <w:rFonts w:eastAsia="Century Gothic" w:cs="Century Gothic"/>
                <w:b/>
                <w:color w:val="000000"/>
                <w:sz w:val="18"/>
                <w:szCs w:val="18"/>
              </w:rPr>
              <w:t>29 (58.0%)</w:t>
            </w:r>
          </w:p>
        </w:tc>
        <w:tc>
          <w:tcPr>
            <w:tcW w:w="444" w:type="pct"/>
            <w:shd w:val="clear" w:color="auto" w:fill="FFFFFF"/>
            <w:tcMar>
              <w:top w:w="0" w:type="dxa"/>
              <w:left w:w="0" w:type="dxa"/>
              <w:bottom w:w="0" w:type="dxa"/>
              <w:right w:w="0" w:type="dxa"/>
            </w:tcMar>
            <w:vAlign w:val="center"/>
            <w:hideMark/>
          </w:tcPr>
          <w:p w14:paraId="07C9D0AE" w14:textId="77777777" w:rsidR="00FF0A94" w:rsidRDefault="00FF0A94" w:rsidP="0011674D">
            <w:pPr>
              <w:spacing w:after="0"/>
              <w:ind w:left="100" w:right="100"/>
              <w:jc w:val="right"/>
            </w:pPr>
            <w:r>
              <w:rPr>
                <w:rFonts w:eastAsia="Century Gothic" w:cs="Century Gothic"/>
                <w:b/>
                <w:color w:val="000000"/>
                <w:sz w:val="18"/>
                <w:szCs w:val="18"/>
              </w:rPr>
              <w:t>10 (76.9%)</w:t>
            </w:r>
          </w:p>
        </w:tc>
        <w:tc>
          <w:tcPr>
            <w:tcW w:w="444" w:type="pct"/>
            <w:shd w:val="clear" w:color="auto" w:fill="FFFFFF"/>
            <w:tcMar>
              <w:top w:w="0" w:type="dxa"/>
              <w:left w:w="0" w:type="dxa"/>
              <w:bottom w:w="0" w:type="dxa"/>
              <w:right w:w="0" w:type="dxa"/>
            </w:tcMar>
            <w:vAlign w:val="center"/>
            <w:hideMark/>
          </w:tcPr>
          <w:p w14:paraId="64574FA4" w14:textId="77777777" w:rsidR="00FF0A94" w:rsidRDefault="00FF0A94" w:rsidP="0011674D">
            <w:pPr>
              <w:spacing w:after="0"/>
              <w:ind w:left="100" w:right="100"/>
              <w:jc w:val="right"/>
            </w:pPr>
            <w:r>
              <w:rPr>
                <w:rFonts w:eastAsia="Century Gothic" w:cs="Century Gothic"/>
                <w:b/>
                <w:color w:val="000000"/>
                <w:sz w:val="18"/>
                <w:szCs w:val="18"/>
              </w:rPr>
              <w:t>5 (71.4%)</w:t>
            </w:r>
          </w:p>
        </w:tc>
        <w:tc>
          <w:tcPr>
            <w:tcW w:w="444" w:type="pct"/>
            <w:shd w:val="clear" w:color="auto" w:fill="FFFFFF"/>
            <w:tcMar>
              <w:top w:w="0" w:type="dxa"/>
              <w:left w:w="0" w:type="dxa"/>
              <w:bottom w:w="0" w:type="dxa"/>
              <w:right w:w="0" w:type="dxa"/>
            </w:tcMar>
            <w:vAlign w:val="center"/>
            <w:hideMark/>
          </w:tcPr>
          <w:p w14:paraId="04973BC5" w14:textId="77777777" w:rsidR="00FF0A94" w:rsidRDefault="00FF0A94" w:rsidP="0011674D">
            <w:pPr>
              <w:spacing w:after="0"/>
              <w:ind w:left="100" w:right="100"/>
              <w:jc w:val="right"/>
            </w:pPr>
            <w:r>
              <w:rPr>
                <w:rFonts w:eastAsia="Century Gothic" w:cs="Century Gothic"/>
                <w:b/>
                <w:color w:val="000000"/>
                <w:sz w:val="18"/>
                <w:szCs w:val="18"/>
              </w:rPr>
              <w:t>38 (55.9%)</w:t>
            </w:r>
          </w:p>
        </w:tc>
        <w:tc>
          <w:tcPr>
            <w:tcW w:w="444" w:type="pct"/>
            <w:shd w:val="clear" w:color="auto" w:fill="FFFFFF"/>
            <w:tcMar>
              <w:top w:w="0" w:type="dxa"/>
              <w:left w:w="0" w:type="dxa"/>
              <w:bottom w:w="0" w:type="dxa"/>
              <w:right w:w="0" w:type="dxa"/>
            </w:tcMar>
            <w:vAlign w:val="center"/>
            <w:hideMark/>
          </w:tcPr>
          <w:p w14:paraId="38DCAB57" w14:textId="77777777" w:rsidR="00FF0A94" w:rsidRDefault="00FF0A94" w:rsidP="0011674D">
            <w:pPr>
              <w:spacing w:after="0"/>
              <w:ind w:left="100" w:right="100"/>
              <w:jc w:val="right"/>
            </w:pPr>
            <w:r>
              <w:rPr>
                <w:rFonts w:eastAsia="Century Gothic" w:cs="Century Gothic"/>
                <w:b/>
                <w:color w:val="000000"/>
                <w:sz w:val="18"/>
                <w:szCs w:val="18"/>
              </w:rPr>
              <w:t>44 (62.9%)</w:t>
            </w:r>
          </w:p>
        </w:tc>
        <w:tc>
          <w:tcPr>
            <w:tcW w:w="444" w:type="pct"/>
            <w:shd w:val="clear" w:color="auto" w:fill="FFFFFF"/>
            <w:tcMar>
              <w:top w:w="0" w:type="dxa"/>
              <w:left w:w="0" w:type="dxa"/>
              <w:bottom w:w="0" w:type="dxa"/>
              <w:right w:w="0" w:type="dxa"/>
            </w:tcMar>
            <w:vAlign w:val="center"/>
            <w:hideMark/>
          </w:tcPr>
          <w:p w14:paraId="04A5F9FB" w14:textId="77777777" w:rsidR="00FF0A94" w:rsidRDefault="00FF0A94" w:rsidP="0011674D">
            <w:pPr>
              <w:spacing w:after="0"/>
              <w:ind w:left="100" w:right="100"/>
              <w:jc w:val="right"/>
            </w:pPr>
            <w:r>
              <w:rPr>
                <w:rFonts w:eastAsia="Century Gothic" w:cs="Century Gothic"/>
                <w:b/>
                <w:color w:val="000000"/>
                <w:sz w:val="18"/>
                <w:szCs w:val="18"/>
              </w:rPr>
              <w:t>3 (37.5%)</w:t>
            </w:r>
          </w:p>
        </w:tc>
        <w:tc>
          <w:tcPr>
            <w:tcW w:w="444" w:type="pct"/>
            <w:shd w:val="clear" w:color="auto" w:fill="FFFFFF"/>
            <w:tcMar>
              <w:top w:w="0" w:type="dxa"/>
              <w:left w:w="0" w:type="dxa"/>
              <w:bottom w:w="0" w:type="dxa"/>
              <w:right w:w="0" w:type="dxa"/>
            </w:tcMar>
            <w:vAlign w:val="center"/>
            <w:hideMark/>
          </w:tcPr>
          <w:p w14:paraId="6E73CFB2" w14:textId="77777777" w:rsidR="00FF0A94" w:rsidRDefault="00FF0A94" w:rsidP="0011674D">
            <w:pPr>
              <w:spacing w:after="0"/>
              <w:ind w:left="100" w:right="100"/>
              <w:jc w:val="right"/>
            </w:pPr>
            <w:r>
              <w:rPr>
                <w:rFonts w:eastAsia="Century Gothic" w:cs="Century Gothic"/>
                <w:b/>
                <w:color w:val="000000"/>
                <w:sz w:val="18"/>
                <w:szCs w:val="18"/>
              </w:rPr>
              <w:t>6 (60.0%)</w:t>
            </w:r>
          </w:p>
        </w:tc>
      </w:tr>
      <w:tr w:rsidR="00FF0A94" w14:paraId="593D320A"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069AF0EB" w14:textId="77777777" w:rsidR="00FF0A94" w:rsidRDefault="00FF0A94" w:rsidP="0011674D">
            <w:pPr>
              <w:spacing w:after="0"/>
              <w:ind w:left="160" w:right="100"/>
            </w:pPr>
            <w:r>
              <w:rPr>
                <w:rFonts w:eastAsia="Century Gothic" w:cs="Century Gothic"/>
                <w:color w:val="000000"/>
                <w:sz w:val="18"/>
                <w:szCs w:val="18"/>
              </w:rPr>
              <w:t>Missed by PRM</w:t>
            </w:r>
          </w:p>
        </w:tc>
        <w:tc>
          <w:tcPr>
            <w:tcW w:w="444" w:type="pct"/>
            <w:shd w:val="clear" w:color="auto" w:fill="FFFFFF"/>
            <w:tcMar>
              <w:top w:w="0" w:type="dxa"/>
              <w:left w:w="0" w:type="dxa"/>
              <w:bottom w:w="0" w:type="dxa"/>
              <w:right w:w="0" w:type="dxa"/>
            </w:tcMar>
            <w:vAlign w:val="center"/>
            <w:hideMark/>
          </w:tcPr>
          <w:p w14:paraId="01191B27" w14:textId="77777777" w:rsidR="00FF0A94" w:rsidRDefault="00FF0A94" w:rsidP="0011674D">
            <w:pPr>
              <w:spacing w:after="0"/>
              <w:ind w:left="100" w:right="100"/>
              <w:jc w:val="right"/>
            </w:pPr>
            <w:r>
              <w:rPr>
                <w:rFonts w:eastAsia="Century Gothic" w:cs="Century Gothic"/>
                <w:color w:val="000000"/>
                <w:sz w:val="18"/>
                <w:szCs w:val="18"/>
              </w:rPr>
              <w:t>15 (16.3%)</w:t>
            </w:r>
          </w:p>
        </w:tc>
        <w:tc>
          <w:tcPr>
            <w:tcW w:w="444" w:type="pct"/>
            <w:shd w:val="clear" w:color="auto" w:fill="FFFFFF"/>
            <w:tcMar>
              <w:top w:w="0" w:type="dxa"/>
              <w:left w:w="0" w:type="dxa"/>
              <w:bottom w:w="0" w:type="dxa"/>
              <w:right w:w="0" w:type="dxa"/>
            </w:tcMar>
            <w:vAlign w:val="center"/>
            <w:hideMark/>
          </w:tcPr>
          <w:p w14:paraId="3B3347FD" w14:textId="77777777" w:rsidR="00FF0A94" w:rsidRDefault="00FF0A94" w:rsidP="0011674D">
            <w:pPr>
              <w:spacing w:after="0"/>
              <w:ind w:left="100" w:right="100"/>
              <w:jc w:val="right"/>
            </w:pPr>
            <w:r>
              <w:rPr>
                <w:rFonts w:eastAsia="Century Gothic" w:cs="Century Gothic"/>
                <w:color w:val="000000"/>
                <w:sz w:val="18"/>
                <w:szCs w:val="18"/>
              </w:rPr>
              <w:t>9 (23.7%)</w:t>
            </w:r>
          </w:p>
        </w:tc>
        <w:tc>
          <w:tcPr>
            <w:tcW w:w="444" w:type="pct"/>
            <w:shd w:val="clear" w:color="auto" w:fill="FFFFFF"/>
            <w:tcMar>
              <w:top w:w="0" w:type="dxa"/>
              <w:left w:w="0" w:type="dxa"/>
              <w:bottom w:w="0" w:type="dxa"/>
              <w:right w:w="0" w:type="dxa"/>
            </w:tcMar>
            <w:vAlign w:val="center"/>
            <w:hideMark/>
          </w:tcPr>
          <w:p w14:paraId="395D7DD1" w14:textId="77777777" w:rsidR="00FF0A94" w:rsidRDefault="00FF0A94" w:rsidP="0011674D">
            <w:pPr>
              <w:spacing w:after="0"/>
              <w:ind w:left="100" w:right="100"/>
              <w:jc w:val="right"/>
            </w:pPr>
            <w:r>
              <w:rPr>
                <w:rFonts w:eastAsia="Century Gothic" w:cs="Century Gothic"/>
                <w:color w:val="000000"/>
                <w:sz w:val="18"/>
                <w:szCs w:val="18"/>
              </w:rPr>
              <w:t>6 (12.0%)</w:t>
            </w:r>
          </w:p>
        </w:tc>
        <w:tc>
          <w:tcPr>
            <w:tcW w:w="444" w:type="pct"/>
            <w:shd w:val="clear" w:color="auto" w:fill="FFFFFF"/>
            <w:tcMar>
              <w:top w:w="0" w:type="dxa"/>
              <w:left w:w="0" w:type="dxa"/>
              <w:bottom w:w="0" w:type="dxa"/>
              <w:right w:w="0" w:type="dxa"/>
            </w:tcMar>
            <w:vAlign w:val="center"/>
            <w:hideMark/>
          </w:tcPr>
          <w:p w14:paraId="52B0961D" w14:textId="77777777" w:rsidR="00FF0A94" w:rsidRDefault="00FF0A94" w:rsidP="0011674D">
            <w:pPr>
              <w:spacing w:after="0"/>
              <w:ind w:left="100" w:right="100"/>
              <w:jc w:val="right"/>
            </w:pPr>
            <w:r>
              <w:rPr>
                <w:rFonts w:eastAsia="Century Gothic" w:cs="Century Gothic"/>
                <w:color w:val="000000"/>
                <w:sz w:val="18"/>
                <w:szCs w:val="18"/>
              </w:rPr>
              <w:t>6 (46.2%)</w:t>
            </w:r>
          </w:p>
        </w:tc>
        <w:tc>
          <w:tcPr>
            <w:tcW w:w="444" w:type="pct"/>
            <w:shd w:val="clear" w:color="auto" w:fill="FFFFFF"/>
            <w:tcMar>
              <w:top w:w="0" w:type="dxa"/>
              <w:left w:w="0" w:type="dxa"/>
              <w:bottom w:w="0" w:type="dxa"/>
              <w:right w:w="0" w:type="dxa"/>
            </w:tcMar>
            <w:vAlign w:val="center"/>
            <w:hideMark/>
          </w:tcPr>
          <w:p w14:paraId="5B7BB28C" w14:textId="77777777" w:rsidR="00FF0A94" w:rsidRDefault="00FF0A94" w:rsidP="0011674D">
            <w:pPr>
              <w:spacing w:after="0"/>
              <w:ind w:left="100" w:right="100"/>
              <w:jc w:val="right"/>
            </w:pPr>
            <w:r>
              <w:rPr>
                <w:rFonts w:eastAsia="Century Gothic" w:cs="Century Gothic"/>
                <w:color w:val="000000"/>
                <w:sz w:val="18"/>
                <w:szCs w:val="18"/>
              </w:rPr>
              <w:t>2 (28.6%)</w:t>
            </w:r>
          </w:p>
        </w:tc>
        <w:tc>
          <w:tcPr>
            <w:tcW w:w="444" w:type="pct"/>
            <w:shd w:val="clear" w:color="auto" w:fill="FFFFFF"/>
            <w:tcMar>
              <w:top w:w="0" w:type="dxa"/>
              <w:left w:w="0" w:type="dxa"/>
              <w:bottom w:w="0" w:type="dxa"/>
              <w:right w:w="0" w:type="dxa"/>
            </w:tcMar>
            <w:vAlign w:val="center"/>
            <w:hideMark/>
          </w:tcPr>
          <w:p w14:paraId="337D80CC" w14:textId="77777777" w:rsidR="00FF0A94" w:rsidRDefault="00FF0A94" w:rsidP="0011674D">
            <w:pPr>
              <w:spacing w:after="0"/>
              <w:ind w:left="100" w:right="100"/>
              <w:jc w:val="right"/>
            </w:pPr>
            <w:r>
              <w:rPr>
                <w:rFonts w:eastAsia="Century Gothic" w:cs="Century Gothic"/>
                <w:color w:val="000000"/>
                <w:sz w:val="18"/>
                <w:szCs w:val="18"/>
              </w:rPr>
              <w:t>7 (10.3%)</w:t>
            </w:r>
          </w:p>
        </w:tc>
        <w:tc>
          <w:tcPr>
            <w:tcW w:w="444" w:type="pct"/>
            <w:shd w:val="clear" w:color="auto" w:fill="FFFFFF"/>
            <w:tcMar>
              <w:top w:w="0" w:type="dxa"/>
              <w:left w:w="0" w:type="dxa"/>
              <w:bottom w:w="0" w:type="dxa"/>
              <w:right w:w="0" w:type="dxa"/>
            </w:tcMar>
            <w:vAlign w:val="center"/>
            <w:hideMark/>
          </w:tcPr>
          <w:p w14:paraId="70C2E713" w14:textId="77777777" w:rsidR="00FF0A94" w:rsidRDefault="00FF0A94" w:rsidP="0011674D">
            <w:pPr>
              <w:spacing w:after="0"/>
              <w:ind w:left="100" w:right="100"/>
              <w:jc w:val="right"/>
            </w:pPr>
            <w:r>
              <w:rPr>
                <w:rFonts w:eastAsia="Century Gothic" w:cs="Century Gothic"/>
                <w:color w:val="000000"/>
                <w:sz w:val="18"/>
                <w:szCs w:val="18"/>
              </w:rPr>
              <w:t>12 (17.1%)</w:t>
            </w:r>
          </w:p>
        </w:tc>
        <w:tc>
          <w:tcPr>
            <w:tcW w:w="444" w:type="pct"/>
            <w:shd w:val="clear" w:color="auto" w:fill="FFFFFF"/>
            <w:tcMar>
              <w:top w:w="0" w:type="dxa"/>
              <w:left w:w="0" w:type="dxa"/>
              <w:bottom w:w="0" w:type="dxa"/>
              <w:right w:w="0" w:type="dxa"/>
            </w:tcMar>
            <w:vAlign w:val="center"/>
          </w:tcPr>
          <w:p w14:paraId="0027C35C"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107E52DA" w14:textId="77777777" w:rsidR="00FF0A94" w:rsidRDefault="00FF0A94" w:rsidP="0011674D">
            <w:pPr>
              <w:spacing w:after="0"/>
              <w:ind w:left="100" w:right="100"/>
              <w:jc w:val="right"/>
            </w:pPr>
            <w:r>
              <w:rPr>
                <w:rFonts w:eastAsia="Century Gothic" w:cs="Century Gothic"/>
                <w:color w:val="000000"/>
                <w:sz w:val="18"/>
                <w:szCs w:val="18"/>
              </w:rPr>
              <w:t>3 (30.0%)</w:t>
            </w:r>
          </w:p>
        </w:tc>
      </w:tr>
      <w:tr w:rsidR="00FF0A94" w14:paraId="4A408AEA"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1BB57E5C" w14:textId="77777777" w:rsidR="00FF0A94" w:rsidRDefault="00FF0A94" w:rsidP="0011674D">
            <w:pPr>
              <w:spacing w:after="0"/>
              <w:ind w:left="160" w:right="100"/>
            </w:pPr>
            <w:r>
              <w:rPr>
                <w:rFonts w:eastAsia="Century Gothic" w:cs="Century Gothic"/>
                <w:color w:val="000000"/>
                <w:sz w:val="18"/>
                <w:szCs w:val="18"/>
              </w:rPr>
              <w:t>Psychosocial</w:t>
            </w:r>
          </w:p>
        </w:tc>
        <w:tc>
          <w:tcPr>
            <w:tcW w:w="444" w:type="pct"/>
            <w:shd w:val="clear" w:color="auto" w:fill="FFFFFF"/>
            <w:tcMar>
              <w:top w:w="0" w:type="dxa"/>
              <w:left w:w="0" w:type="dxa"/>
              <w:bottom w:w="0" w:type="dxa"/>
              <w:right w:w="0" w:type="dxa"/>
            </w:tcMar>
            <w:vAlign w:val="center"/>
            <w:hideMark/>
          </w:tcPr>
          <w:p w14:paraId="1CBD5B7A" w14:textId="77777777" w:rsidR="00FF0A94" w:rsidRDefault="00FF0A94" w:rsidP="0011674D">
            <w:pPr>
              <w:spacing w:after="0"/>
              <w:ind w:left="100" w:right="100"/>
              <w:jc w:val="right"/>
            </w:pPr>
            <w:r>
              <w:rPr>
                <w:rFonts w:eastAsia="Century Gothic" w:cs="Century Gothic"/>
                <w:color w:val="000000"/>
                <w:sz w:val="18"/>
                <w:szCs w:val="18"/>
              </w:rPr>
              <w:t>11 (12.0%)</w:t>
            </w:r>
          </w:p>
        </w:tc>
        <w:tc>
          <w:tcPr>
            <w:tcW w:w="444" w:type="pct"/>
            <w:shd w:val="clear" w:color="auto" w:fill="FFFFFF"/>
            <w:tcMar>
              <w:top w:w="0" w:type="dxa"/>
              <w:left w:w="0" w:type="dxa"/>
              <w:bottom w:w="0" w:type="dxa"/>
              <w:right w:w="0" w:type="dxa"/>
            </w:tcMar>
            <w:vAlign w:val="center"/>
            <w:hideMark/>
          </w:tcPr>
          <w:p w14:paraId="276B18CF" w14:textId="77777777" w:rsidR="00FF0A94" w:rsidRDefault="00FF0A94" w:rsidP="0011674D">
            <w:pPr>
              <w:spacing w:after="0"/>
              <w:ind w:left="100" w:right="100"/>
              <w:jc w:val="right"/>
            </w:pPr>
            <w:r>
              <w:rPr>
                <w:rFonts w:eastAsia="Century Gothic" w:cs="Century Gothic"/>
                <w:color w:val="000000"/>
                <w:sz w:val="18"/>
                <w:szCs w:val="18"/>
              </w:rPr>
              <w:t>5 (13.2%)</w:t>
            </w:r>
          </w:p>
        </w:tc>
        <w:tc>
          <w:tcPr>
            <w:tcW w:w="444" w:type="pct"/>
            <w:shd w:val="clear" w:color="auto" w:fill="FFFFFF"/>
            <w:tcMar>
              <w:top w:w="0" w:type="dxa"/>
              <w:left w:w="0" w:type="dxa"/>
              <w:bottom w:w="0" w:type="dxa"/>
              <w:right w:w="0" w:type="dxa"/>
            </w:tcMar>
            <w:vAlign w:val="center"/>
            <w:hideMark/>
          </w:tcPr>
          <w:p w14:paraId="52A38D99" w14:textId="77777777" w:rsidR="00FF0A94" w:rsidRDefault="00FF0A94" w:rsidP="0011674D">
            <w:pPr>
              <w:spacing w:after="0"/>
              <w:ind w:left="100" w:right="100"/>
              <w:jc w:val="right"/>
            </w:pPr>
            <w:r>
              <w:rPr>
                <w:rFonts w:eastAsia="Century Gothic" w:cs="Century Gothic"/>
                <w:color w:val="000000"/>
                <w:sz w:val="18"/>
                <w:szCs w:val="18"/>
              </w:rPr>
              <w:t>6 (12.0%)</w:t>
            </w:r>
          </w:p>
        </w:tc>
        <w:tc>
          <w:tcPr>
            <w:tcW w:w="444" w:type="pct"/>
            <w:shd w:val="clear" w:color="auto" w:fill="FFFFFF"/>
            <w:tcMar>
              <w:top w:w="0" w:type="dxa"/>
              <w:left w:w="0" w:type="dxa"/>
              <w:bottom w:w="0" w:type="dxa"/>
              <w:right w:w="0" w:type="dxa"/>
            </w:tcMar>
            <w:vAlign w:val="center"/>
          </w:tcPr>
          <w:p w14:paraId="677BFC99"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1A966781"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170D8540" w14:textId="77777777" w:rsidR="00FF0A94" w:rsidRDefault="00FF0A94" w:rsidP="0011674D">
            <w:pPr>
              <w:spacing w:after="0"/>
              <w:ind w:left="100" w:right="100"/>
              <w:jc w:val="right"/>
            </w:pPr>
            <w:r>
              <w:rPr>
                <w:rFonts w:eastAsia="Century Gothic" w:cs="Century Gothic"/>
                <w:color w:val="000000"/>
                <w:sz w:val="18"/>
                <w:szCs w:val="18"/>
              </w:rPr>
              <w:t>11 (16.2%)</w:t>
            </w:r>
          </w:p>
        </w:tc>
        <w:tc>
          <w:tcPr>
            <w:tcW w:w="444" w:type="pct"/>
            <w:shd w:val="clear" w:color="auto" w:fill="FFFFFF"/>
            <w:tcMar>
              <w:top w:w="0" w:type="dxa"/>
              <w:left w:w="0" w:type="dxa"/>
              <w:bottom w:w="0" w:type="dxa"/>
              <w:right w:w="0" w:type="dxa"/>
            </w:tcMar>
            <w:vAlign w:val="center"/>
            <w:hideMark/>
          </w:tcPr>
          <w:p w14:paraId="7CBDA35D" w14:textId="77777777" w:rsidR="00FF0A94" w:rsidRDefault="00FF0A94" w:rsidP="0011674D">
            <w:pPr>
              <w:spacing w:after="0"/>
              <w:ind w:left="100" w:right="100"/>
              <w:jc w:val="right"/>
            </w:pPr>
            <w:r>
              <w:rPr>
                <w:rFonts w:eastAsia="Century Gothic" w:cs="Century Gothic"/>
                <w:color w:val="000000"/>
                <w:sz w:val="18"/>
                <w:szCs w:val="18"/>
              </w:rPr>
              <w:t>8 (11.4%)</w:t>
            </w:r>
          </w:p>
        </w:tc>
        <w:tc>
          <w:tcPr>
            <w:tcW w:w="444" w:type="pct"/>
            <w:shd w:val="clear" w:color="auto" w:fill="FFFFFF"/>
            <w:tcMar>
              <w:top w:w="0" w:type="dxa"/>
              <w:left w:w="0" w:type="dxa"/>
              <w:bottom w:w="0" w:type="dxa"/>
              <w:right w:w="0" w:type="dxa"/>
            </w:tcMar>
            <w:vAlign w:val="center"/>
            <w:hideMark/>
          </w:tcPr>
          <w:p w14:paraId="1231330E" w14:textId="77777777" w:rsidR="00FF0A94" w:rsidRDefault="00FF0A94" w:rsidP="0011674D">
            <w:pPr>
              <w:spacing w:after="0"/>
              <w:ind w:left="100" w:right="100"/>
              <w:jc w:val="right"/>
            </w:pPr>
            <w:r>
              <w:rPr>
                <w:rFonts w:eastAsia="Century Gothic" w:cs="Century Gothic"/>
                <w:color w:val="000000"/>
                <w:sz w:val="18"/>
                <w:szCs w:val="18"/>
              </w:rPr>
              <w:t>2 (25.0%)</w:t>
            </w:r>
          </w:p>
        </w:tc>
        <w:tc>
          <w:tcPr>
            <w:tcW w:w="444" w:type="pct"/>
            <w:shd w:val="clear" w:color="auto" w:fill="FFFFFF"/>
            <w:tcMar>
              <w:top w:w="0" w:type="dxa"/>
              <w:left w:w="0" w:type="dxa"/>
              <w:bottom w:w="0" w:type="dxa"/>
              <w:right w:w="0" w:type="dxa"/>
            </w:tcMar>
            <w:vAlign w:val="center"/>
            <w:hideMark/>
          </w:tcPr>
          <w:p w14:paraId="048054C4" w14:textId="77777777" w:rsidR="00FF0A94" w:rsidRDefault="00FF0A94" w:rsidP="0011674D">
            <w:pPr>
              <w:spacing w:after="0"/>
              <w:ind w:left="100" w:right="100"/>
              <w:jc w:val="right"/>
            </w:pPr>
            <w:r>
              <w:rPr>
                <w:rFonts w:eastAsia="Century Gothic" w:cs="Century Gothic"/>
                <w:color w:val="000000"/>
                <w:sz w:val="18"/>
                <w:szCs w:val="18"/>
              </w:rPr>
              <w:t>1 (10.0%)</w:t>
            </w:r>
          </w:p>
        </w:tc>
      </w:tr>
      <w:tr w:rsidR="00FF0A94" w14:paraId="3B90F52F"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291E1730" w14:textId="77777777" w:rsidR="00FF0A94" w:rsidRDefault="00FF0A94" w:rsidP="0011674D">
            <w:pPr>
              <w:spacing w:after="0"/>
              <w:ind w:left="160" w:right="100"/>
            </w:pPr>
            <w:r>
              <w:rPr>
                <w:rFonts w:eastAsia="Century Gothic" w:cs="Century Gothic"/>
                <w:color w:val="000000"/>
                <w:sz w:val="18"/>
                <w:szCs w:val="18"/>
              </w:rPr>
              <w:t>Multiple diseases</w:t>
            </w:r>
          </w:p>
        </w:tc>
        <w:tc>
          <w:tcPr>
            <w:tcW w:w="444" w:type="pct"/>
            <w:shd w:val="clear" w:color="auto" w:fill="FFFFFF"/>
            <w:tcMar>
              <w:top w:w="0" w:type="dxa"/>
              <w:left w:w="0" w:type="dxa"/>
              <w:bottom w:w="0" w:type="dxa"/>
              <w:right w:w="0" w:type="dxa"/>
            </w:tcMar>
            <w:vAlign w:val="center"/>
            <w:hideMark/>
          </w:tcPr>
          <w:p w14:paraId="026C60A9" w14:textId="77777777" w:rsidR="00FF0A94" w:rsidRDefault="00FF0A94" w:rsidP="0011674D">
            <w:pPr>
              <w:spacing w:after="0"/>
              <w:ind w:left="100" w:right="100"/>
              <w:jc w:val="right"/>
            </w:pPr>
            <w:r>
              <w:rPr>
                <w:rFonts w:eastAsia="Century Gothic" w:cs="Century Gothic"/>
                <w:color w:val="000000"/>
                <w:sz w:val="18"/>
                <w:szCs w:val="18"/>
              </w:rPr>
              <w:t>4 (4.3%)</w:t>
            </w:r>
          </w:p>
        </w:tc>
        <w:tc>
          <w:tcPr>
            <w:tcW w:w="444" w:type="pct"/>
            <w:shd w:val="clear" w:color="auto" w:fill="FFFFFF"/>
            <w:tcMar>
              <w:top w:w="0" w:type="dxa"/>
              <w:left w:w="0" w:type="dxa"/>
              <w:bottom w:w="0" w:type="dxa"/>
              <w:right w:w="0" w:type="dxa"/>
            </w:tcMar>
            <w:vAlign w:val="center"/>
            <w:hideMark/>
          </w:tcPr>
          <w:p w14:paraId="12C4ED2B" w14:textId="77777777" w:rsidR="00FF0A94" w:rsidRDefault="00FF0A94" w:rsidP="0011674D">
            <w:pPr>
              <w:spacing w:after="0"/>
              <w:ind w:left="100" w:right="100"/>
              <w:jc w:val="right"/>
            </w:pPr>
            <w:r>
              <w:rPr>
                <w:rFonts w:eastAsia="Century Gothic" w:cs="Century Gothic"/>
                <w:color w:val="000000"/>
                <w:sz w:val="18"/>
                <w:szCs w:val="18"/>
              </w:rPr>
              <w:t>1 (2.6%)</w:t>
            </w:r>
          </w:p>
        </w:tc>
        <w:tc>
          <w:tcPr>
            <w:tcW w:w="444" w:type="pct"/>
            <w:shd w:val="clear" w:color="auto" w:fill="FFFFFF"/>
            <w:tcMar>
              <w:top w:w="0" w:type="dxa"/>
              <w:left w:w="0" w:type="dxa"/>
              <w:bottom w:w="0" w:type="dxa"/>
              <w:right w:w="0" w:type="dxa"/>
            </w:tcMar>
            <w:vAlign w:val="center"/>
            <w:hideMark/>
          </w:tcPr>
          <w:p w14:paraId="27CB3FD3" w14:textId="77777777" w:rsidR="00FF0A94" w:rsidRDefault="00FF0A94" w:rsidP="0011674D">
            <w:pPr>
              <w:spacing w:after="0"/>
              <w:ind w:left="100" w:right="100"/>
              <w:jc w:val="right"/>
            </w:pPr>
            <w:r>
              <w:rPr>
                <w:rFonts w:eastAsia="Century Gothic" w:cs="Century Gothic"/>
                <w:color w:val="000000"/>
                <w:sz w:val="18"/>
                <w:szCs w:val="18"/>
              </w:rPr>
              <w:t>3 (6.0%)</w:t>
            </w:r>
          </w:p>
        </w:tc>
        <w:tc>
          <w:tcPr>
            <w:tcW w:w="444" w:type="pct"/>
            <w:shd w:val="clear" w:color="auto" w:fill="FFFFFF"/>
            <w:tcMar>
              <w:top w:w="0" w:type="dxa"/>
              <w:left w:w="0" w:type="dxa"/>
              <w:bottom w:w="0" w:type="dxa"/>
              <w:right w:w="0" w:type="dxa"/>
            </w:tcMar>
            <w:vAlign w:val="center"/>
          </w:tcPr>
          <w:p w14:paraId="3B5C4AC8"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5EADBF49"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4A902B2F" w14:textId="77777777" w:rsidR="00FF0A94" w:rsidRDefault="00FF0A94" w:rsidP="0011674D">
            <w:pPr>
              <w:spacing w:after="0"/>
              <w:ind w:left="100" w:right="100"/>
              <w:jc w:val="right"/>
            </w:pPr>
            <w:r>
              <w:rPr>
                <w:rFonts w:eastAsia="Century Gothic" w:cs="Century Gothic"/>
                <w:color w:val="000000"/>
                <w:sz w:val="18"/>
                <w:szCs w:val="18"/>
              </w:rPr>
              <w:t>4 (5.9%)</w:t>
            </w:r>
          </w:p>
        </w:tc>
        <w:tc>
          <w:tcPr>
            <w:tcW w:w="444" w:type="pct"/>
            <w:shd w:val="clear" w:color="auto" w:fill="FFFFFF"/>
            <w:tcMar>
              <w:top w:w="0" w:type="dxa"/>
              <w:left w:w="0" w:type="dxa"/>
              <w:bottom w:w="0" w:type="dxa"/>
              <w:right w:w="0" w:type="dxa"/>
            </w:tcMar>
            <w:vAlign w:val="center"/>
            <w:hideMark/>
          </w:tcPr>
          <w:p w14:paraId="17D597D9" w14:textId="77777777" w:rsidR="00FF0A94" w:rsidRDefault="00FF0A94" w:rsidP="0011674D">
            <w:pPr>
              <w:spacing w:after="0"/>
              <w:ind w:left="100" w:right="100"/>
              <w:jc w:val="right"/>
            </w:pPr>
            <w:r>
              <w:rPr>
                <w:rFonts w:eastAsia="Century Gothic" w:cs="Century Gothic"/>
                <w:color w:val="000000"/>
                <w:sz w:val="18"/>
                <w:szCs w:val="18"/>
              </w:rPr>
              <w:t>3 (4.3%)</w:t>
            </w:r>
          </w:p>
        </w:tc>
        <w:tc>
          <w:tcPr>
            <w:tcW w:w="444" w:type="pct"/>
            <w:shd w:val="clear" w:color="auto" w:fill="FFFFFF"/>
            <w:tcMar>
              <w:top w:w="0" w:type="dxa"/>
              <w:left w:w="0" w:type="dxa"/>
              <w:bottom w:w="0" w:type="dxa"/>
              <w:right w:w="0" w:type="dxa"/>
            </w:tcMar>
            <w:vAlign w:val="center"/>
            <w:hideMark/>
          </w:tcPr>
          <w:p w14:paraId="782F1747" w14:textId="77777777" w:rsidR="00FF0A94" w:rsidRDefault="00FF0A94" w:rsidP="0011674D">
            <w:pPr>
              <w:spacing w:after="0"/>
              <w:ind w:left="100" w:right="100"/>
              <w:jc w:val="right"/>
            </w:pPr>
            <w:r>
              <w:rPr>
                <w:rFonts w:eastAsia="Century Gothic" w:cs="Century Gothic"/>
                <w:color w:val="000000"/>
                <w:sz w:val="18"/>
                <w:szCs w:val="18"/>
              </w:rPr>
              <w:t>1 (12.5%)</w:t>
            </w:r>
          </w:p>
        </w:tc>
        <w:tc>
          <w:tcPr>
            <w:tcW w:w="444" w:type="pct"/>
            <w:shd w:val="clear" w:color="auto" w:fill="FFFFFF"/>
            <w:tcMar>
              <w:top w:w="0" w:type="dxa"/>
              <w:left w:w="0" w:type="dxa"/>
              <w:bottom w:w="0" w:type="dxa"/>
              <w:right w:w="0" w:type="dxa"/>
            </w:tcMar>
            <w:vAlign w:val="center"/>
          </w:tcPr>
          <w:p w14:paraId="419CE884" w14:textId="77777777" w:rsidR="00FF0A94" w:rsidRDefault="00FF0A94" w:rsidP="0011674D">
            <w:pPr>
              <w:spacing w:after="0"/>
              <w:ind w:left="100" w:right="100"/>
              <w:jc w:val="right"/>
            </w:pPr>
          </w:p>
        </w:tc>
      </w:tr>
      <w:tr w:rsidR="00FF0A94" w14:paraId="512790AD"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431ACEC3" w14:textId="77777777" w:rsidR="00FF0A94" w:rsidRDefault="00FF0A94" w:rsidP="0011674D">
            <w:pPr>
              <w:spacing w:after="0"/>
              <w:ind w:left="160" w:right="100"/>
            </w:pPr>
            <w:r>
              <w:rPr>
                <w:rFonts w:eastAsia="Century Gothic" w:cs="Century Gothic"/>
                <w:color w:val="000000"/>
                <w:sz w:val="18"/>
                <w:szCs w:val="18"/>
              </w:rPr>
              <w:t>Cancer</w:t>
            </w:r>
          </w:p>
        </w:tc>
        <w:tc>
          <w:tcPr>
            <w:tcW w:w="444" w:type="pct"/>
            <w:shd w:val="clear" w:color="auto" w:fill="FFFFFF"/>
            <w:tcMar>
              <w:top w:w="0" w:type="dxa"/>
              <w:left w:w="0" w:type="dxa"/>
              <w:bottom w:w="0" w:type="dxa"/>
              <w:right w:w="0" w:type="dxa"/>
            </w:tcMar>
            <w:vAlign w:val="center"/>
            <w:hideMark/>
          </w:tcPr>
          <w:p w14:paraId="767ADBA3" w14:textId="77777777" w:rsidR="00FF0A94" w:rsidRDefault="00FF0A94" w:rsidP="0011674D">
            <w:pPr>
              <w:spacing w:after="0"/>
              <w:ind w:left="100" w:right="100"/>
              <w:jc w:val="right"/>
            </w:pPr>
            <w:r>
              <w:rPr>
                <w:rFonts w:eastAsia="Century Gothic" w:cs="Century Gothic"/>
                <w:color w:val="000000"/>
                <w:sz w:val="18"/>
                <w:szCs w:val="18"/>
              </w:rPr>
              <w:t>3 (3.3%)</w:t>
            </w:r>
          </w:p>
        </w:tc>
        <w:tc>
          <w:tcPr>
            <w:tcW w:w="444" w:type="pct"/>
            <w:shd w:val="clear" w:color="auto" w:fill="FFFFFF"/>
            <w:tcMar>
              <w:top w:w="0" w:type="dxa"/>
              <w:left w:w="0" w:type="dxa"/>
              <w:bottom w:w="0" w:type="dxa"/>
              <w:right w:w="0" w:type="dxa"/>
            </w:tcMar>
            <w:vAlign w:val="center"/>
            <w:hideMark/>
          </w:tcPr>
          <w:p w14:paraId="62490362" w14:textId="77777777" w:rsidR="00FF0A94" w:rsidRDefault="00FF0A94" w:rsidP="0011674D">
            <w:pPr>
              <w:spacing w:after="0"/>
              <w:ind w:left="100" w:right="100"/>
              <w:jc w:val="right"/>
            </w:pPr>
            <w:r>
              <w:rPr>
                <w:rFonts w:eastAsia="Century Gothic" w:cs="Century Gothic"/>
                <w:color w:val="000000"/>
                <w:sz w:val="18"/>
                <w:szCs w:val="18"/>
              </w:rPr>
              <w:t>1 (2.6%)</w:t>
            </w:r>
          </w:p>
        </w:tc>
        <w:tc>
          <w:tcPr>
            <w:tcW w:w="444" w:type="pct"/>
            <w:shd w:val="clear" w:color="auto" w:fill="FFFFFF"/>
            <w:tcMar>
              <w:top w:w="0" w:type="dxa"/>
              <w:left w:w="0" w:type="dxa"/>
              <w:bottom w:w="0" w:type="dxa"/>
              <w:right w:w="0" w:type="dxa"/>
            </w:tcMar>
            <w:vAlign w:val="center"/>
            <w:hideMark/>
          </w:tcPr>
          <w:p w14:paraId="2613BA84" w14:textId="77777777" w:rsidR="00FF0A94" w:rsidRDefault="00FF0A94" w:rsidP="0011674D">
            <w:pPr>
              <w:spacing w:after="0"/>
              <w:ind w:left="100" w:right="100"/>
              <w:jc w:val="right"/>
            </w:pPr>
            <w:r>
              <w:rPr>
                <w:rFonts w:eastAsia="Century Gothic" w:cs="Century Gothic"/>
                <w:color w:val="000000"/>
                <w:sz w:val="18"/>
                <w:szCs w:val="18"/>
              </w:rPr>
              <w:t>2 (4.0%)</w:t>
            </w:r>
          </w:p>
        </w:tc>
        <w:tc>
          <w:tcPr>
            <w:tcW w:w="444" w:type="pct"/>
            <w:shd w:val="clear" w:color="auto" w:fill="FFFFFF"/>
            <w:tcMar>
              <w:top w:w="0" w:type="dxa"/>
              <w:left w:w="0" w:type="dxa"/>
              <w:bottom w:w="0" w:type="dxa"/>
              <w:right w:w="0" w:type="dxa"/>
            </w:tcMar>
            <w:vAlign w:val="center"/>
          </w:tcPr>
          <w:p w14:paraId="5DE733B7"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09B7E48D"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6EC7AC5E" w14:textId="77777777" w:rsidR="00FF0A94" w:rsidRDefault="00FF0A94" w:rsidP="0011674D">
            <w:pPr>
              <w:spacing w:after="0"/>
              <w:ind w:left="100" w:right="100"/>
              <w:jc w:val="right"/>
            </w:pPr>
            <w:r>
              <w:rPr>
                <w:rFonts w:eastAsia="Century Gothic" w:cs="Century Gothic"/>
                <w:color w:val="000000"/>
                <w:sz w:val="18"/>
                <w:szCs w:val="18"/>
              </w:rPr>
              <w:t>3 (4.4%)</w:t>
            </w:r>
          </w:p>
        </w:tc>
        <w:tc>
          <w:tcPr>
            <w:tcW w:w="444" w:type="pct"/>
            <w:shd w:val="clear" w:color="auto" w:fill="FFFFFF"/>
            <w:tcMar>
              <w:top w:w="0" w:type="dxa"/>
              <w:left w:w="0" w:type="dxa"/>
              <w:bottom w:w="0" w:type="dxa"/>
              <w:right w:w="0" w:type="dxa"/>
            </w:tcMar>
            <w:vAlign w:val="center"/>
            <w:hideMark/>
          </w:tcPr>
          <w:p w14:paraId="7D2C865C" w14:textId="77777777" w:rsidR="00FF0A94" w:rsidRDefault="00FF0A94" w:rsidP="0011674D">
            <w:pPr>
              <w:spacing w:after="0"/>
              <w:ind w:left="100" w:right="100"/>
              <w:jc w:val="right"/>
            </w:pPr>
            <w:r>
              <w:rPr>
                <w:rFonts w:eastAsia="Century Gothic" w:cs="Century Gothic"/>
                <w:color w:val="000000"/>
                <w:sz w:val="18"/>
                <w:szCs w:val="18"/>
              </w:rPr>
              <w:t>2 (2.9%)</w:t>
            </w:r>
          </w:p>
        </w:tc>
        <w:tc>
          <w:tcPr>
            <w:tcW w:w="444" w:type="pct"/>
            <w:shd w:val="clear" w:color="auto" w:fill="FFFFFF"/>
            <w:tcMar>
              <w:top w:w="0" w:type="dxa"/>
              <w:left w:w="0" w:type="dxa"/>
              <w:bottom w:w="0" w:type="dxa"/>
              <w:right w:w="0" w:type="dxa"/>
            </w:tcMar>
            <w:vAlign w:val="center"/>
            <w:hideMark/>
          </w:tcPr>
          <w:p w14:paraId="302B6D23" w14:textId="77777777" w:rsidR="00FF0A94" w:rsidRDefault="00FF0A94" w:rsidP="0011674D">
            <w:pPr>
              <w:spacing w:after="0"/>
              <w:ind w:left="100" w:right="100"/>
              <w:jc w:val="right"/>
            </w:pPr>
            <w:r>
              <w:rPr>
                <w:rFonts w:eastAsia="Century Gothic" w:cs="Century Gothic"/>
                <w:color w:val="000000"/>
                <w:sz w:val="18"/>
                <w:szCs w:val="18"/>
              </w:rPr>
              <w:t>1 (12.5%)</w:t>
            </w:r>
          </w:p>
        </w:tc>
        <w:tc>
          <w:tcPr>
            <w:tcW w:w="444" w:type="pct"/>
            <w:shd w:val="clear" w:color="auto" w:fill="FFFFFF"/>
            <w:tcMar>
              <w:top w:w="0" w:type="dxa"/>
              <w:left w:w="0" w:type="dxa"/>
              <w:bottom w:w="0" w:type="dxa"/>
              <w:right w:w="0" w:type="dxa"/>
            </w:tcMar>
            <w:vAlign w:val="center"/>
          </w:tcPr>
          <w:p w14:paraId="0D0698FB" w14:textId="77777777" w:rsidR="00FF0A94" w:rsidRDefault="00FF0A94" w:rsidP="0011674D">
            <w:pPr>
              <w:spacing w:after="0"/>
              <w:ind w:left="100" w:right="100"/>
              <w:jc w:val="right"/>
            </w:pPr>
          </w:p>
        </w:tc>
      </w:tr>
      <w:tr w:rsidR="00FF0A94" w14:paraId="3978FF60"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75E61F3A" w14:textId="77777777" w:rsidR="00FF0A94" w:rsidRDefault="00FF0A94" w:rsidP="0011674D">
            <w:pPr>
              <w:spacing w:after="0"/>
              <w:ind w:left="160" w:right="100"/>
            </w:pPr>
            <w:r>
              <w:rPr>
                <w:rFonts w:eastAsia="Century Gothic" w:cs="Century Gothic"/>
                <w:color w:val="000000"/>
                <w:sz w:val="18"/>
                <w:szCs w:val="18"/>
              </w:rPr>
              <w:t>Carer stress/availability</w:t>
            </w:r>
          </w:p>
        </w:tc>
        <w:tc>
          <w:tcPr>
            <w:tcW w:w="444" w:type="pct"/>
            <w:shd w:val="clear" w:color="auto" w:fill="FFFFFF"/>
            <w:tcMar>
              <w:top w:w="0" w:type="dxa"/>
              <w:left w:w="0" w:type="dxa"/>
              <w:bottom w:w="0" w:type="dxa"/>
              <w:right w:w="0" w:type="dxa"/>
            </w:tcMar>
            <w:vAlign w:val="center"/>
            <w:hideMark/>
          </w:tcPr>
          <w:p w14:paraId="1848E0DE" w14:textId="77777777" w:rsidR="00FF0A94" w:rsidRDefault="00FF0A94" w:rsidP="0011674D">
            <w:pPr>
              <w:spacing w:after="0"/>
              <w:ind w:left="100" w:right="100"/>
              <w:jc w:val="right"/>
            </w:pPr>
            <w:r>
              <w:rPr>
                <w:rFonts w:eastAsia="Century Gothic" w:cs="Century Gothic"/>
                <w:color w:val="000000"/>
                <w:sz w:val="18"/>
                <w:szCs w:val="18"/>
              </w:rPr>
              <w:t>3 (3.3%)</w:t>
            </w:r>
          </w:p>
        </w:tc>
        <w:tc>
          <w:tcPr>
            <w:tcW w:w="444" w:type="pct"/>
            <w:shd w:val="clear" w:color="auto" w:fill="FFFFFF"/>
            <w:tcMar>
              <w:top w:w="0" w:type="dxa"/>
              <w:left w:w="0" w:type="dxa"/>
              <w:bottom w:w="0" w:type="dxa"/>
              <w:right w:w="0" w:type="dxa"/>
            </w:tcMar>
            <w:vAlign w:val="center"/>
            <w:hideMark/>
          </w:tcPr>
          <w:p w14:paraId="3EE77499" w14:textId="77777777" w:rsidR="00FF0A94" w:rsidRDefault="00FF0A94" w:rsidP="0011674D">
            <w:pPr>
              <w:spacing w:after="0"/>
              <w:ind w:left="100" w:right="100"/>
              <w:jc w:val="right"/>
            </w:pPr>
            <w:r>
              <w:rPr>
                <w:rFonts w:eastAsia="Century Gothic" w:cs="Century Gothic"/>
                <w:color w:val="000000"/>
                <w:sz w:val="18"/>
                <w:szCs w:val="18"/>
              </w:rPr>
              <w:t>1 (2.6%)</w:t>
            </w:r>
          </w:p>
        </w:tc>
        <w:tc>
          <w:tcPr>
            <w:tcW w:w="444" w:type="pct"/>
            <w:shd w:val="clear" w:color="auto" w:fill="FFFFFF"/>
            <w:tcMar>
              <w:top w:w="0" w:type="dxa"/>
              <w:left w:w="0" w:type="dxa"/>
              <w:bottom w:w="0" w:type="dxa"/>
              <w:right w:w="0" w:type="dxa"/>
            </w:tcMar>
            <w:vAlign w:val="center"/>
            <w:hideMark/>
          </w:tcPr>
          <w:p w14:paraId="5070E427" w14:textId="77777777" w:rsidR="00FF0A94" w:rsidRDefault="00FF0A94" w:rsidP="0011674D">
            <w:pPr>
              <w:spacing w:after="0"/>
              <w:ind w:left="100" w:right="100"/>
              <w:jc w:val="right"/>
            </w:pPr>
            <w:r>
              <w:rPr>
                <w:rFonts w:eastAsia="Century Gothic" w:cs="Century Gothic"/>
                <w:color w:val="000000"/>
                <w:sz w:val="18"/>
                <w:szCs w:val="18"/>
              </w:rPr>
              <w:t>2 (4.0%)</w:t>
            </w:r>
          </w:p>
        </w:tc>
        <w:tc>
          <w:tcPr>
            <w:tcW w:w="444" w:type="pct"/>
            <w:shd w:val="clear" w:color="auto" w:fill="FFFFFF"/>
            <w:tcMar>
              <w:top w:w="0" w:type="dxa"/>
              <w:left w:w="0" w:type="dxa"/>
              <w:bottom w:w="0" w:type="dxa"/>
              <w:right w:w="0" w:type="dxa"/>
            </w:tcMar>
            <w:vAlign w:val="center"/>
          </w:tcPr>
          <w:p w14:paraId="15ED8C74"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55320147"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7A67D10A" w14:textId="77777777" w:rsidR="00FF0A94" w:rsidRDefault="00FF0A94" w:rsidP="0011674D">
            <w:pPr>
              <w:spacing w:after="0"/>
              <w:ind w:left="100" w:right="100"/>
              <w:jc w:val="right"/>
            </w:pPr>
            <w:r>
              <w:rPr>
                <w:rFonts w:eastAsia="Century Gothic" w:cs="Century Gothic"/>
                <w:color w:val="000000"/>
                <w:sz w:val="18"/>
                <w:szCs w:val="18"/>
              </w:rPr>
              <w:t>3 (4.4%)</w:t>
            </w:r>
          </w:p>
        </w:tc>
        <w:tc>
          <w:tcPr>
            <w:tcW w:w="444" w:type="pct"/>
            <w:shd w:val="clear" w:color="auto" w:fill="FFFFFF"/>
            <w:tcMar>
              <w:top w:w="0" w:type="dxa"/>
              <w:left w:w="0" w:type="dxa"/>
              <w:bottom w:w="0" w:type="dxa"/>
              <w:right w:w="0" w:type="dxa"/>
            </w:tcMar>
            <w:vAlign w:val="center"/>
            <w:hideMark/>
          </w:tcPr>
          <w:p w14:paraId="7BCB5B13" w14:textId="77777777" w:rsidR="00FF0A94" w:rsidRDefault="00FF0A94" w:rsidP="0011674D">
            <w:pPr>
              <w:spacing w:after="0"/>
              <w:ind w:left="100" w:right="100"/>
              <w:jc w:val="right"/>
            </w:pPr>
            <w:r>
              <w:rPr>
                <w:rFonts w:eastAsia="Century Gothic" w:cs="Century Gothic"/>
                <w:color w:val="000000"/>
                <w:sz w:val="18"/>
                <w:szCs w:val="18"/>
              </w:rPr>
              <w:t>2 (2.9%)</w:t>
            </w:r>
          </w:p>
        </w:tc>
        <w:tc>
          <w:tcPr>
            <w:tcW w:w="444" w:type="pct"/>
            <w:shd w:val="clear" w:color="auto" w:fill="FFFFFF"/>
            <w:tcMar>
              <w:top w:w="0" w:type="dxa"/>
              <w:left w:w="0" w:type="dxa"/>
              <w:bottom w:w="0" w:type="dxa"/>
              <w:right w:w="0" w:type="dxa"/>
            </w:tcMar>
            <w:vAlign w:val="center"/>
            <w:hideMark/>
          </w:tcPr>
          <w:p w14:paraId="4371DE37" w14:textId="77777777" w:rsidR="00FF0A94" w:rsidRDefault="00FF0A94" w:rsidP="0011674D">
            <w:pPr>
              <w:spacing w:after="0"/>
              <w:ind w:left="100" w:right="100"/>
              <w:jc w:val="right"/>
            </w:pPr>
            <w:r>
              <w:rPr>
                <w:rFonts w:eastAsia="Century Gothic" w:cs="Century Gothic"/>
                <w:color w:val="000000"/>
                <w:sz w:val="18"/>
                <w:szCs w:val="18"/>
              </w:rPr>
              <w:t>1 (12.5%)</w:t>
            </w:r>
          </w:p>
        </w:tc>
        <w:tc>
          <w:tcPr>
            <w:tcW w:w="444" w:type="pct"/>
            <w:shd w:val="clear" w:color="auto" w:fill="FFFFFF"/>
            <w:tcMar>
              <w:top w:w="0" w:type="dxa"/>
              <w:left w:w="0" w:type="dxa"/>
              <w:bottom w:w="0" w:type="dxa"/>
              <w:right w:w="0" w:type="dxa"/>
            </w:tcMar>
            <w:vAlign w:val="center"/>
          </w:tcPr>
          <w:p w14:paraId="0266B6A1" w14:textId="77777777" w:rsidR="00FF0A94" w:rsidRDefault="00FF0A94" w:rsidP="0011674D">
            <w:pPr>
              <w:spacing w:after="0"/>
              <w:ind w:left="100" w:right="100"/>
              <w:jc w:val="right"/>
            </w:pPr>
          </w:p>
        </w:tc>
      </w:tr>
      <w:tr w:rsidR="00FF0A94" w14:paraId="30CFB6FF"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71E9EB41" w14:textId="77777777" w:rsidR="00FF0A94" w:rsidRDefault="00FF0A94" w:rsidP="0011674D">
            <w:pPr>
              <w:spacing w:after="0"/>
              <w:ind w:left="160" w:right="100"/>
            </w:pPr>
            <w:r>
              <w:rPr>
                <w:rFonts w:eastAsia="Century Gothic" w:cs="Century Gothic"/>
                <w:color w:val="000000"/>
                <w:sz w:val="18"/>
                <w:szCs w:val="18"/>
              </w:rPr>
              <w:t>Auto immune diseases</w:t>
            </w:r>
          </w:p>
        </w:tc>
        <w:tc>
          <w:tcPr>
            <w:tcW w:w="444" w:type="pct"/>
            <w:shd w:val="clear" w:color="auto" w:fill="FFFFFF"/>
            <w:tcMar>
              <w:top w:w="0" w:type="dxa"/>
              <w:left w:w="0" w:type="dxa"/>
              <w:bottom w:w="0" w:type="dxa"/>
              <w:right w:w="0" w:type="dxa"/>
            </w:tcMar>
            <w:vAlign w:val="center"/>
            <w:hideMark/>
          </w:tcPr>
          <w:p w14:paraId="35F3043D" w14:textId="77777777" w:rsidR="00FF0A94" w:rsidRDefault="00FF0A94" w:rsidP="0011674D">
            <w:pPr>
              <w:spacing w:after="0"/>
              <w:ind w:left="100" w:right="100"/>
              <w:jc w:val="right"/>
            </w:pPr>
            <w:r>
              <w:rPr>
                <w:rFonts w:eastAsia="Century Gothic" w:cs="Century Gothic"/>
                <w:color w:val="000000"/>
                <w:sz w:val="18"/>
                <w:szCs w:val="18"/>
              </w:rPr>
              <w:t>2 (2.2%)</w:t>
            </w:r>
          </w:p>
        </w:tc>
        <w:tc>
          <w:tcPr>
            <w:tcW w:w="444" w:type="pct"/>
            <w:shd w:val="clear" w:color="auto" w:fill="FFFFFF"/>
            <w:tcMar>
              <w:top w:w="0" w:type="dxa"/>
              <w:left w:w="0" w:type="dxa"/>
              <w:bottom w:w="0" w:type="dxa"/>
              <w:right w:w="0" w:type="dxa"/>
            </w:tcMar>
            <w:vAlign w:val="center"/>
            <w:hideMark/>
          </w:tcPr>
          <w:p w14:paraId="46F67A17" w14:textId="77777777" w:rsidR="00FF0A94" w:rsidRDefault="00FF0A94" w:rsidP="0011674D">
            <w:pPr>
              <w:spacing w:after="0"/>
              <w:ind w:left="100" w:right="100"/>
              <w:jc w:val="right"/>
            </w:pPr>
            <w:r>
              <w:rPr>
                <w:rFonts w:eastAsia="Century Gothic" w:cs="Century Gothic"/>
                <w:color w:val="000000"/>
                <w:sz w:val="18"/>
                <w:szCs w:val="18"/>
              </w:rPr>
              <w:t>1 (2.6%)</w:t>
            </w:r>
          </w:p>
        </w:tc>
        <w:tc>
          <w:tcPr>
            <w:tcW w:w="444" w:type="pct"/>
            <w:shd w:val="clear" w:color="auto" w:fill="FFFFFF"/>
            <w:tcMar>
              <w:top w:w="0" w:type="dxa"/>
              <w:left w:w="0" w:type="dxa"/>
              <w:bottom w:w="0" w:type="dxa"/>
              <w:right w:w="0" w:type="dxa"/>
            </w:tcMar>
            <w:vAlign w:val="center"/>
            <w:hideMark/>
          </w:tcPr>
          <w:p w14:paraId="78B6ADB4" w14:textId="77777777" w:rsidR="00FF0A94" w:rsidRDefault="00FF0A94" w:rsidP="0011674D">
            <w:pPr>
              <w:spacing w:after="0"/>
              <w:ind w:left="100" w:right="100"/>
              <w:jc w:val="right"/>
            </w:pPr>
            <w:r>
              <w:rPr>
                <w:rFonts w:eastAsia="Century Gothic" w:cs="Century Gothic"/>
                <w:color w:val="000000"/>
                <w:sz w:val="18"/>
                <w:szCs w:val="18"/>
              </w:rPr>
              <w:t>1 (2.0%)</w:t>
            </w:r>
          </w:p>
        </w:tc>
        <w:tc>
          <w:tcPr>
            <w:tcW w:w="444" w:type="pct"/>
            <w:shd w:val="clear" w:color="auto" w:fill="FFFFFF"/>
            <w:tcMar>
              <w:top w:w="0" w:type="dxa"/>
              <w:left w:w="0" w:type="dxa"/>
              <w:bottom w:w="0" w:type="dxa"/>
              <w:right w:w="0" w:type="dxa"/>
            </w:tcMar>
            <w:vAlign w:val="center"/>
          </w:tcPr>
          <w:p w14:paraId="1332BB12"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1C3F4B94"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43431C6C" w14:textId="77777777" w:rsidR="00FF0A94" w:rsidRDefault="00FF0A94" w:rsidP="0011674D">
            <w:pPr>
              <w:spacing w:after="0"/>
              <w:ind w:left="100" w:right="100"/>
              <w:jc w:val="right"/>
            </w:pPr>
            <w:r>
              <w:rPr>
                <w:rFonts w:eastAsia="Century Gothic" w:cs="Century Gothic"/>
                <w:color w:val="000000"/>
                <w:sz w:val="18"/>
                <w:szCs w:val="18"/>
              </w:rPr>
              <w:t>2 (2.9%)</w:t>
            </w:r>
          </w:p>
        </w:tc>
        <w:tc>
          <w:tcPr>
            <w:tcW w:w="444" w:type="pct"/>
            <w:shd w:val="clear" w:color="auto" w:fill="FFFFFF"/>
            <w:tcMar>
              <w:top w:w="0" w:type="dxa"/>
              <w:left w:w="0" w:type="dxa"/>
              <w:bottom w:w="0" w:type="dxa"/>
              <w:right w:w="0" w:type="dxa"/>
            </w:tcMar>
            <w:vAlign w:val="center"/>
            <w:hideMark/>
          </w:tcPr>
          <w:p w14:paraId="00A622CC" w14:textId="77777777" w:rsidR="00FF0A94" w:rsidRDefault="00FF0A94" w:rsidP="0011674D">
            <w:pPr>
              <w:spacing w:after="0"/>
              <w:ind w:left="100" w:right="100"/>
              <w:jc w:val="right"/>
            </w:pPr>
            <w:r>
              <w:rPr>
                <w:rFonts w:eastAsia="Century Gothic" w:cs="Century Gothic"/>
                <w:color w:val="000000"/>
                <w:sz w:val="18"/>
                <w:szCs w:val="18"/>
              </w:rPr>
              <w:t>1 (1.4%)</w:t>
            </w:r>
          </w:p>
        </w:tc>
        <w:tc>
          <w:tcPr>
            <w:tcW w:w="444" w:type="pct"/>
            <w:shd w:val="clear" w:color="auto" w:fill="FFFFFF"/>
            <w:tcMar>
              <w:top w:w="0" w:type="dxa"/>
              <w:left w:w="0" w:type="dxa"/>
              <w:bottom w:w="0" w:type="dxa"/>
              <w:right w:w="0" w:type="dxa"/>
            </w:tcMar>
            <w:vAlign w:val="center"/>
          </w:tcPr>
          <w:p w14:paraId="00918B22"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6A935278" w14:textId="77777777" w:rsidR="00FF0A94" w:rsidRDefault="00FF0A94" w:rsidP="0011674D">
            <w:pPr>
              <w:spacing w:after="0"/>
              <w:ind w:left="100" w:right="100"/>
              <w:jc w:val="right"/>
            </w:pPr>
            <w:r>
              <w:rPr>
                <w:rFonts w:eastAsia="Century Gothic" w:cs="Century Gothic"/>
                <w:color w:val="000000"/>
                <w:sz w:val="18"/>
                <w:szCs w:val="18"/>
              </w:rPr>
              <w:t>1 (10.0%)</w:t>
            </w:r>
          </w:p>
        </w:tc>
      </w:tr>
      <w:tr w:rsidR="00FF0A94" w14:paraId="6EF0C33D"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2BAC275C" w14:textId="77777777" w:rsidR="00FF0A94" w:rsidRDefault="00FF0A94" w:rsidP="0011674D">
            <w:pPr>
              <w:spacing w:after="0"/>
              <w:ind w:left="160" w:right="100"/>
            </w:pPr>
            <w:r>
              <w:rPr>
                <w:rFonts w:eastAsia="Century Gothic" w:cs="Century Gothic"/>
                <w:color w:val="000000"/>
                <w:sz w:val="18"/>
                <w:szCs w:val="18"/>
              </w:rPr>
              <w:t>Disability</w:t>
            </w:r>
          </w:p>
        </w:tc>
        <w:tc>
          <w:tcPr>
            <w:tcW w:w="444" w:type="pct"/>
            <w:shd w:val="clear" w:color="auto" w:fill="FFFFFF"/>
            <w:tcMar>
              <w:top w:w="0" w:type="dxa"/>
              <w:left w:w="0" w:type="dxa"/>
              <w:bottom w:w="0" w:type="dxa"/>
              <w:right w:w="0" w:type="dxa"/>
            </w:tcMar>
            <w:vAlign w:val="center"/>
            <w:hideMark/>
          </w:tcPr>
          <w:p w14:paraId="066EBC48" w14:textId="77777777" w:rsidR="00FF0A94" w:rsidRDefault="00FF0A94" w:rsidP="0011674D">
            <w:pPr>
              <w:spacing w:after="0"/>
              <w:ind w:left="100" w:right="100"/>
              <w:jc w:val="right"/>
            </w:pPr>
            <w:r>
              <w:rPr>
                <w:rFonts w:eastAsia="Century Gothic" w:cs="Century Gothic"/>
                <w:color w:val="000000"/>
                <w:sz w:val="18"/>
                <w:szCs w:val="18"/>
              </w:rPr>
              <w:t>2 (2.2%)</w:t>
            </w:r>
          </w:p>
        </w:tc>
        <w:tc>
          <w:tcPr>
            <w:tcW w:w="444" w:type="pct"/>
            <w:shd w:val="clear" w:color="auto" w:fill="FFFFFF"/>
            <w:tcMar>
              <w:top w:w="0" w:type="dxa"/>
              <w:left w:w="0" w:type="dxa"/>
              <w:bottom w:w="0" w:type="dxa"/>
              <w:right w:w="0" w:type="dxa"/>
            </w:tcMar>
            <w:vAlign w:val="center"/>
          </w:tcPr>
          <w:p w14:paraId="6139D10C"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0215B0B9" w14:textId="77777777" w:rsidR="00FF0A94" w:rsidRDefault="00FF0A94" w:rsidP="0011674D">
            <w:pPr>
              <w:spacing w:after="0"/>
              <w:ind w:left="100" w:right="100"/>
              <w:jc w:val="right"/>
            </w:pPr>
            <w:r>
              <w:rPr>
                <w:rFonts w:eastAsia="Century Gothic" w:cs="Century Gothic"/>
                <w:color w:val="000000"/>
                <w:sz w:val="18"/>
                <w:szCs w:val="18"/>
              </w:rPr>
              <w:t>2 (4.0%)</w:t>
            </w:r>
          </w:p>
        </w:tc>
        <w:tc>
          <w:tcPr>
            <w:tcW w:w="444" w:type="pct"/>
            <w:shd w:val="clear" w:color="auto" w:fill="FFFFFF"/>
            <w:tcMar>
              <w:top w:w="0" w:type="dxa"/>
              <w:left w:w="0" w:type="dxa"/>
              <w:bottom w:w="0" w:type="dxa"/>
              <w:right w:w="0" w:type="dxa"/>
            </w:tcMar>
            <w:vAlign w:val="center"/>
          </w:tcPr>
          <w:p w14:paraId="15296A3F"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70DDBFD6"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06157A7E" w14:textId="77777777" w:rsidR="00FF0A94" w:rsidRDefault="00FF0A94" w:rsidP="0011674D">
            <w:pPr>
              <w:spacing w:after="0"/>
              <w:ind w:left="100" w:right="100"/>
              <w:jc w:val="right"/>
            </w:pPr>
            <w:r>
              <w:rPr>
                <w:rFonts w:eastAsia="Century Gothic" w:cs="Century Gothic"/>
                <w:color w:val="000000"/>
                <w:sz w:val="18"/>
                <w:szCs w:val="18"/>
              </w:rPr>
              <w:t>2 (2.9%)</w:t>
            </w:r>
          </w:p>
        </w:tc>
        <w:tc>
          <w:tcPr>
            <w:tcW w:w="444" w:type="pct"/>
            <w:shd w:val="clear" w:color="auto" w:fill="FFFFFF"/>
            <w:tcMar>
              <w:top w:w="0" w:type="dxa"/>
              <w:left w:w="0" w:type="dxa"/>
              <w:bottom w:w="0" w:type="dxa"/>
              <w:right w:w="0" w:type="dxa"/>
            </w:tcMar>
            <w:vAlign w:val="center"/>
            <w:hideMark/>
          </w:tcPr>
          <w:p w14:paraId="0108F018" w14:textId="77777777" w:rsidR="00FF0A94" w:rsidRDefault="00FF0A94" w:rsidP="0011674D">
            <w:pPr>
              <w:spacing w:after="0"/>
              <w:ind w:left="100" w:right="100"/>
              <w:jc w:val="right"/>
            </w:pPr>
            <w:r>
              <w:rPr>
                <w:rFonts w:eastAsia="Century Gothic" w:cs="Century Gothic"/>
                <w:color w:val="000000"/>
                <w:sz w:val="18"/>
                <w:szCs w:val="18"/>
              </w:rPr>
              <w:t>2 (2.9%)</w:t>
            </w:r>
          </w:p>
        </w:tc>
        <w:tc>
          <w:tcPr>
            <w:tcW w:w="444" w:type="pct"/>
            <w:shd w:val="clear" w:color="auto" w:fill="FFFFFF"/>
            <w:tcMar>
              <w:top w:w="0" w:type="dxa"/>
              <w:left w:w="0" w:type="dxa"/>
              <w:bottom w:w="0" w:type="dxa"/>
              <w:right w:w="0" w:type="dxa"/>
            </w:tcMar>
            <w:vAlign w:val="center"/>
          </w:tcPr>
          <w:p w14:paraId="4EEF84A9"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55C12D39" w14:textId="77777777" w:rsidR="00FF0A94" w:rsidRDefault="00FF0A94" w:rsidP="0011674D">
            <w:pPr>
              <w:spacing w:after="0"/>
              <w:ind w:left="100" w:right="100"/>
              <w:jc w:val="right"/>
            </w:pPr>
          </w:p>
        </w:tc>
      </w:tr>
      <w:tr w:rsidR="00FF0A94" w14:paraId="475599B9"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257EEBB4" w14:textId="77777777" w:rsidR="00FF0A94" w:rsidRDefault="00FF0A94" w:rsidP="0011674D">
            <w:pPr>
              <w:spacing w:after="0"/>
              <w:ind w:left="160" w:right="100"/>
            </w:pPr>
            <w:r>
              <w:rPr>
                <w:rFonts w:eastAsia="Century Gothic" w:cs="Century Gothic"/>
                <w:color w:val="000000"/>
                <w:sz w:val="18"/>
                <w:szCs w:val="18"/>
              </w:rPr>
              <w:t>Financial</w:t>
            </w:r>
          </w:p>
        </w:tc>
        <w:tc>
          <w:tcPr>
            <w:tcW w:w="444" w:type="pct"/>
            <w:shd w:val="clear" w:color="auto" w:fill="FFFFFF"/>
            <w:tcMar>
              <w:top w:w="0" w:type="dxa"/>
              <w:left w:w="0" w:type="dxa"/>
              <w:bottom w:w="0" w:type="dxa"/>
              <w:right w:w="0" w:type="dxa"/>
            </w:tcMar>
            <w:vAlign w:val="center"/>
            <w:hideMark/>
          </w:tcPr>
          <w:p w14:paraId="11252BA4" w14:textId="77777777" w:rsidR="00FF0A94" w:rsidRDefault="00FF0A94" w:rsidP="0011674D">
            <w:pPr>
              <w:spacing w:after="0"/>
              <w:ind w:left="100" w:right="100"/>
              <w:jc w:val="right"/>
            </w:pPr>
            <w:r>
              <w:rPr>
                <w:rFonts w:eastAsia="Century Gothic" w:cs="Century Gothic"/>
                <w:color w:val="000000"/>
                <w:sz w:val="18"/>
                <w:szCs w:val="18"/>
              </w:rPr>
              <w:t>2 (2.2%)</w:t>
            </w:r>
          </w:p>
        </w:tc>
        <w:tc>
          <w:tcPr>
            <w:tcW w:w="444" w:type="pct"/>
            <w:shd w:val="clear" w:color="auto" w:fill="FFFFFF"/>
            <w:tcMar>
              <w:top w:w="0" w:type="dxa"/>
              <w:left w:w="0" w:type="dxa"/>
              <w:bottom w:w="0" w:type="dxa"/>
              <w:right w:w="0" w:type="dxa"/>
            </w:tcMar>
            <w:vAlign w:val="center"/>
          </w:tcPr>
          <w:p w14:paraId="5A07DE7C"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7AEF25D1" w14:textId="77777777" w:rsidR="00FF0A94" w:rsidRDefault="00FF0A94" w:rsidP="0011674D">
            <w:pPr>
              <w:spacing w:after="0"/>
              <w:ind w:left="100" w:right="100"/>
              <w:jc w:val="right"/>
            </w:pPr>
            <w:r>
              <w:rPr>
                <w:rFonts w:eastAsia="Century Gothic" w:cs="Century Gothic"/>
                <w:color w:val="000000"/>
                <w:sz w:val="18"/>
                <w:szCs w:val="18"/>
              </w:rPr>
              <w:t>2 (4.0%)</w:t>
            </w:r>
          </w:p>
        </w:tc>
        <w:tc>
          <w:tcPr>
            <w:tcW w:w="444" w:type="pct"/>
            <w:shd w:val="clear" w:color="auto" w:fill="FFFFFF"/>
            <w:tcMar>
              <w:top w:w="0" w:type="dxa"/>
              <w:left w:w="0" w:type="dxa"/>
              <w:bottom w:w="0" w:type="dxa"/>
              <w:right w:w="0" w:type="dxa"/>
            </w:tcMar>
            <w:vAlign w:val="center"/>
          </w:tcPr>
          <w:p w14:paraId="438ABCE9"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3C7E0565"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49A1C9DC" w14:textId="77777777" w:rsidR="00FF0A94" w:rsidRDefault="00FF0A94" w:rsidP="0011674D">
            <w:pPr>
              <w:spacing w:after="0"/>
              <w:ind w:left="100" w:right="100"/>
              <w:jc w:val="right"/>
            </w:pPr>
            <w:r>
              <w:rPr>
                <w:rFonts w:eastAsia="Century Gothic" w:cs="Century Gothic"/>
                <w:color w:val="000000"/>
                <w:sz w:val="18"/>
                <w:szCs w:val="18"/>
              </w:rPr>
              <w:t>2 (2.9%)</w:t>
            </w:r>
          </w:p>
        </w:tc>
        <w:tc>
          <w:tcPr>
            <w:tcW w:w="444" w:type="pct"/>
            <w:shd w:val="clear" w:color="auto" w:fill="FFFFFF"/>
            <w:tcMar>
              <w:top w:w="0" w:type="dxa"/>
              <w:left w:w="0" w:type="dxa"/>
              <w:bottom w:w="0" w:type="dxa"/>
              <w:right w:w="0" w:type="dxa"/>
            </w:tcMar>
            <w:vAlign w:val="center"/>
            <w:hideMark/>
          </w:tcPr>
          <w:p w14:paraId="5EC9D26A" w14:textId="77777777" w:rsidR="00FF0A94" w:rsidRDefault="00FF0A94" w:rsidP="0011674D">
            <w:pPr>
              <w:spacing w:after="0"/>
              <w:ind w:left="100" w:right="100"/>
              <w:jc w:val="right"/>
            </w:pPr>
            <w:r>
              <w:rPr>
                <w:rFonts w:eastAsia="Century Gothic" w:cs="Century Gothic"/>
                <w:color w:val="000000"/>
                <w:sz w:val="18"/>
                <w:szCs w:val="18"/>
              </w:rPr>
              <w:t>1 (1.4%)</w:t>
            </w:r>
          </w:p>
        </w:tc>
        <w:tc>
          <w:tcPr>
            <w:tcW w:w="444" w:type="pct"/>
            <w:shd w:val="clear" w:color="auto" w:fill="FFFFFF"/>
            <w:tcMar>
              <w:top w:w="0" w:type="dxa"/>
              <w:left w:w="0" w:type="dxa"/>
              <w:bottom w:w="0" w:type="dxa"/>
              <w:right w:w="0" w:type="dxa"/>
            </w:tcMar>
            <w:vAlign w:val="center"/>
            <w:hideMark/>
          </w:tcPr>
          <w:p w14:paraId="7F9A1002" w14:textId="77777777" w:rsidR="00FF0A94" w:rsidRDefault="00FF0A94" w:rsidP="0011674D">
            <w:pPr>
              <w:spacing w:after="0"/>
              <w:ind w:left="100" w:right="100"/>
              <w:jc w:val="right"/>
            </w:pPr>
            <w:r>
              <w:rPr>
                <w:rFonts w:eastAsia="Century Gothic" w:cs="Century Gothic"/>
                <w:color w:val="000000"/>
                <w:sz w:val="18"/>
                <w:szCs w:val="18"/>
              </w:rPr>
              <w:t>1 (12.5%)</w:t>
            </w:r>
          </w:p>
        </w:tc>
        <w:tc>
          <w:tcPr>
            <w:tcW w:w="444" w:type="pct"/>
            <w:shd w:val="clear" w:color="auto" w:fill="FFFFFF"/>
            <w:tcMar>
              <w:top w:w="0" w:type="dxa"/>
              <w:left w:w="0" w:type="dxa"/>
              <w:bottom w:w="0" w:type="dxa"/>
              <w:right w:w="0" w:type="dxa"/>
            </w:tcMar>
            <w:vAlign w:val="center"/>
          </w:tcPr>
          <w:p w14:paraId="54652552" w14:textId="77777777" w:rsidR="00FF0A94" w:rsidRDefault="00FF0A94" w:rsidP="0011674D">
            <w:pPr>
              <w:spacing w:after="0"/>
              <w:ind w:left="100" w:right="100"/>
              <w:jc w:val="right"/>
            </w:pPr>
          </w:p>
        </w:tc>
      </w:tr>
      <w:tr w:rsidR="00FF0A94" w14:paraId="7863CB31"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39F72D5E" w14:textId="77777777" w:rsidR="00FF0A94" w:rsidRDefault="00FF0A94" w:rsidP="0011674D">
            <w:pPr>
              <w:spacing w:after="0"/>
              <w:ind w:left="160" w:right="100"/>
            </w:pPr>
            <w:r>
              <w:rPr>
                <w:rFonts w:eastAsia="Century Gothic" w:cs="Century Gothic"/>
                <w:color w:val="000000"/>
                <w:sz w:val="18"/>
                <w:szCs w:val="18"/>
              </w:rPr>
              <w:t>Osteoporosis</w:t>
            </w:r>
          </w:p>
        </w:tc>
        <w:tc>
          <w:tcPr>
            <w:tcW w:w="444" w:type="pct"/>
            <w:shd w:val="clear" w:color="auto" w:fill="FFFFFF"/>
            <w:tcMar>
              <w:top w:w="0" w:type="dxa"/>
              <w:left w:w="0" w:type="dxa"/>
              <w:bottom w:w="0" w:type="dxa"/>
              <w:right w:w="0" w:type="dxa"/>
            </w:tcMar>
            <w:vAlign w:val="center"/>
            <w:hideMark/>
          </w:tcPr>
          <w:p w14:paraId="5A943CD9" w14:textId="77777777" w:rsidR="00FF0A94" w:rsidRDefault="00FF0A94" w:rsidP="0011674D">
            <w:pPr>
              <w:spacing w:after="0"/>
              <w:ind w:left="100" w:right="100"/>
              <w:jc w:val="right"/>
            </w:pPr>
            <w:r>
              <w:rPr>
                <w:rFonts w:eastAsia="Century Gothic" w:cs="Century Gothic"/>
                <w:color w:val="000000"/>
                <w:sz w:val="18"/>
                <w:szCs w:val="18"/>
              </w:rPr>
              <w:t>2 (2.2%)</w:t>
            </w:r>
          </w:p>
        </w:tc>
        <w:tc>
          <w:tcPr>
            <w:tcW w:w="444" w:type="pct"/>
            <w:shd w:val="clear" w:color="auto" w:fill="FFFFFF"/>
            <w:tcMar>
              <w:top w:w="0" w:type="dxa"/>
              <w:left w:w="0" w:type="dxa"/>
              <w:bottom w:w="0" w:type="dxa"/>
              <w:right w:w="0" w:type="dxa"/>
            </w:tcMar>
            <w:vAlign w:val="center"/>
            <w:hideMark/>
          </w:tcPr>
          <w:p w14:paraId="03EF3889" w14:textId="77777777" w:rsidR="00FF0A94" w:rsidRDefault="00FF0A94" w:rsidP="0011674D">
            <w:pPr>
              <w:spacing w:after="0"/>
              <w:ind w:left="100" w:right="100"/>
              <w:jc w:val="right"/>
            </w:pPr>
            <w:r>
              <w:rPr>
                <w:rFonts w:eastAsia="Century Gothic" w:cs="Century Gothic"/>
                <w:color w:val="000000"/>
                <w:sz w:val="18"/>
                <w:szCs w:val="18"/>
              </w:rPr>
              <w:t>2 (5.3%)</w:t>
            </w:r>
          </w:p>
        </w:tc>
        <w:tc>
          <w:tcPr>
            <w:tcW w:w="444" w:type="pct"/>
            <w:shd w:val="clear" w:color="auto" w:fill="FFFFFF"/>
            <w:tcMar>
              <w:top w:w="0" w:type="dxa"/>
              <w:left w:w="0" w:type="dxa"/>
              <w:bottom w:w="0" w:type="dxa"/>
              <w:right w:w="0" w:type="dxa"/>
            </w:tcMar>
            <w:vAlign w:val="center"/>
          </w:tcPr>
          <w:p w14:paraId="0B58A23C"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62548FB1" w14:textId="77777777" w:rsidR="00FF0A94" w:rsidRDefault="00FF0A94" w:rsidP="0011674D">
            <w:pPr>
              <w:spacing w:after="0"/>
              <w:ind w:left="100" w:right="100"/>
              <w:jc w:val="right"/>
            </w:pPr>
            <w:r>
              <w:rPr>
                <w:rFonts w:eastAsia="Century Gothic" w:cs="Century Gothic"/>
                <w:color w:val="000000"/>
                <w:sz w:val="18"/>
                <w:szCs w:val="18"/>
              </w:rPr>
              <w:t>1 (7.7%)</w:t>
            </w:r>
          </w:p>
        </w:tc>
        <w:tc>
          <w:tcPr>
            <w:tcW w:w="444" w:type="pct"/>
            <w:shd w:val="clear" w:color="auto" w:fill="FFFFFF"/>
            <w:tcMar>
              <w:top w:w="0" w:type="dxa"/>
              <w:left w:w="0" w:type="dxa"/>
              <w:bottom w:w="0" w:type="dxa"/>
              <w:right w:w="0" w:type="dxa"/>
            </w:tcMar>
            <w:vAlign w:val="center"/>
          </w:tcPr>
          <w:p w14:paraId="61196678"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267CFC63" w14:textId="77777777" w:rsidR="00FF0A94" w:rsidRDefault="00FF0A94" w:rsidP="0011674D">
            <w:pPr>
              <w:spacing w:after="0"/>
              <w:ind w:left="100" w:right="100"/>
              <w:jc w:val="right"/>
            </w:pPr>
            <w:r>
              <w:rPr>
                <w:rFonts w:eastAsia="Century Gothic" w:cs="Century Gothic"/>
                <w:color w:val="000000"/>
                <w:sz w:val="18"/>
                <w:szCs w:val="18"/>
              </w:rPr>
              <w:t>1 (1.5%)</w:t>
            </w:r>
          </w:p>
        </w:tc>
        <w:tc>
          <w:tcPr>
            <w:tcW w:w="444" w:type="pct"/>
            <w:shd w:val="clear" w:color="auto" w:fill="FFFFFF"/>
            <w:tcMar>
              <w:top w:w="0" w:type="dxa"/>
              <w:left w:w="0" w:type="dxa"/>
              <w:bottom w:w="0" w:type="dxa"/>
              <w:right w:w="0" w:type="dxa"/>
            </w:tcMar>
            <w:vAlign w:val="center"/>
            <w:hideMark/>
          </w:tcPr>
          <w:p w14:paraId="23EB1FEF" w14:textId="77777777" w:rsidR="00FF0A94" w:rsidRDefault="00FF0A94" w:rsidP="0011674D">
            <w:pPr>
              <w:spacing w:after="0"/>
              <w:ind w:left="100" w:right="100"/>
              <w:jc w:val="right"/>
            </w:pPr>
            <w:r>
              <w:rPr>
                <w:rFonts w:eastAsia="Century Gothic" w:cs="Century Gothic"/>
                <w:color w:val="000000"/>
                <w:sz w:val="18"/>
                <w:szCs w:val="18"/>
              </w:rPr>
              <w:t>1 (1.4%)</w:t>
            </w:r>
          </w:p>
        </w:tc>
        <w:tc>
          <w:tcPr>
            <w:tcW w:w="444" w:type="pct"/>
            <w:shd w:val="clear" w:color="auto" w:fill="FFFFFF"/>
            <w:tcMar>
              <w:top w:w="0" w:type="dxa"/>
              <w:left w:w="0" w:type="dxa"/>
              <w:bottom w:w="0" w:type="dxa"/>
              <w:right w:w="0" w:type="dxa"/>
            </w:tcMar>
            <w:vAlign w:val="center"/>
            <w:hideMark/>
          </w:tcPr>
          <w:p w14:paraId="0E34CF9F" w14:textId="77777777" w:rsidR="00FF0A94" w:rsidRDefault="00FF0A94" w:rsidP="0011674D">
            <w:pPr>
              <w:spacing w:after="0"/>
              <w:ind w:left="100" w:right="100"/>
              <w:jc w:val="right"/>
            </w:pPr>
            <w:r>
              <w:rPr>
                <w:rFonts w:eastAsia="Century Gothic" w:cs="Century Gothic"/>
                <w:color w:val="000000"/>
                <w:sz w:val="18"/>
                <w:szCs w:val="18"/>
              </w:rPr>
              <w:t>1 (12.5%)</w:t>
            </w:r>
          </w:p>
        </w:tc>
        <w:tc>
          <w:tcPr>
            <w:tcW w:w="444" w:type="pct"/>
            <w:shd w:val="clear" w:color="auto" w:fill="FFFFFF"/>
            <w:tcMar>
              <w:top w:w="0" w:type="dxa"/>
              <w:left w:w="0" w:type="dxa"/>
              <w:bottom w:w="0" w:type="dxa"/>
              <w:right w:w="0" w:type="dxa"/>
            </w:tcMar>
            <w:vAlign w:val="center"/>
          </w:tcPr>
          <w:p w14:paraId="1B0DB84B" w14:textId="77777777" w:rsidR="00FF0A94" w:rsidRDefault="00FF0A94" w:rsidP="0011674D">
            <w:pPr>
              <w:spacing w:after="0"/>
              <w:ind w:left="100" w:right="100"/>
              <w:jc w:val="right"/>
            </w:pPr>
          </w:p>
        </w:tc>
      </w:tr>
      <w:tr w:rsidR="00FF0A94" w14:paraId="6294F2EC"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27770E9D" w14:textId="77777777" w:rsidR="00FF0A94" w:rsidRDefault="00FF0A94" w:rsidP="0011674D">
            <w:pPr>
              <w:spacing w:after="0"/>
              <w:ind w:left="160" w:right="100"/>
            </w:pPr>
            <w:r>
              <w:rPr>
                <w:rFonts w:eastAsia="Century Gothic" w:cs="Century Gothic"/>
                <w:color w:val="000000"/>
                <w:sz w:val="18"/>
                <w:szCs w:val="18"/>
              </w:rPr>
              <w:t>Other heart</w:t>
            </w:r>
          </w:p>
        </w:tc>
        <w:tc>
          <w:tcPr>
            <w:tcW w:w="444" w:type="pct"/>
            <w:shd w:val="clear" w:color="auto" w:fill="FFFFFF"/>
            <w:tcMar>
              <w:top w:w="0" w:type="dxa"/>
              <w:left w:w="0" w:type="dxa"/>
              <w:bottom w:w="0" w:type="dxa"/>
              <w:right w:w="0" w:type="dxa"/>
            </w:tcMar>
            <w:vAlign w:val="center"/>
            <w:hideMark/>
          </w:tcPr>
          <w:p w14:paraId="1D786199" w14:textId="77777777" w:rsidR="00FF0A94" w:rsidRDefault="00FF0A94" w:rsidP="0011674D">
            <w:pPr>
              <w:spacing w:after="0"/>
              <w:ind w:left="100" w:right="100"/>
              <w:jc w:val="right"/>
            </w:pPr>
            <w:r>
              <w:rPr>
                <w:rFonts w:eastAsia="Century Gothic" w:cs="Century Gothic"/>
                <w:color w:val="000000"/>
                <w:sz w:val="18"/>
                <w:szCs w:val="18"/>
              </w:rPr>
              <w:t>2 (2.2%)</w:t>
            </w:r>
          </w:p>
        </w:tc>
        <w:tc>
          <w:tcPr>
            <w:tcW w:w="444" w:type="pct"/>
            <w:shd w:val="clear" w:color="auto" w:fill="FFFFFF"/>
            <w:tcMar>
              <w:top w:w="0" w:type="dxa"/>
              <w:left w:w="0" w:type="dxa"/>
              <w:bottom w:w="0" w:type="dxa"/>
              <w:right w:w="0" w:type="dxa"/>
            </w:tcMar>
            <w:vAlign w:val="center"/>
            <w:hideMark/>
          </w:tcPr>
          <w:p w14:paraId="2E44E5C7" w14:textId="77777777" w:rsidR="00FF0A94" w:rsidRDefault="00FF0A94" w:rsidP="0011674D">
            <w:pPr>
              <w:spacing w:after="0"/>
              <w:ind w:left="100" w:right="100"/>
              <w:jc w:val="right"/>
            </w:pPr>
            <w:r>
              <w:rPr>
                <w:rFonts w:eastAsia="Century Gothic" w:cs="Century Gothic"/>
                <w:color w:val="000000"/>
                <w:sz w:val="18"/>
                <w:szCs w:val="18"/>
              </w:rPr>
              <w:t>2 (5.3%)</w:t>
            </w:r>
          </w:p>
        </w:tc>
        <w:tc>
          <w:tcPr>
            <w:tcW w:w="444" w:type="pct"/>
            <w:shd w:val="clear" w:color="auto" w:fill="FFFFFF"/>
            <w:tcMar>
              <w:top w:w="0" w:type="dxa"/>
              <w:left w:w="0" w:type="dxa"/>
              <w:bottom w:w="0" w:type="dxa"/>
              <w:right w:w="0" w:type="dxa"/>
            </w:tcMar>
            <w:vAlign w:val="center"/>
          </w:tcPr>
          <w:p w14:paraId="242FC9CD"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585D9463" w14:textId="77777777" w:rsidR="00FF0A94" w:rsidRDefault="00FF0A94" w:rsidP="0011674D">
            <w:pPr>
              <w:spacing w:after="0"/>
              <w:ind w:left="100" w:right="100"/>
              <w:jc w:val="right"/>
            </w:pPr>
            <w:r>
              <w:rPr>
                <w:rFonts w:eastAsia="Century Gothic" w:cs="Century Gothic"/>
                <w:color w:val="000000"/>
                <w:sz w:val="18"/>
                <w:szCs w:val="18"/>
              </w:rPr>
              <w:t>1 (7.7%)</w:t>
            </w:r>
          </w:p>
        </w:tc>
        <w:tc>
          <w:tcPr>
            <w:tcW w:w="444" w:type="pct"/>
            <w:shd w:val="clear" w:color="auto" w:fill="FFFFFF"/>
            <w:tcMar>
              <w:top w:w="0" w:type="dxa"/>
              <w:left w:w="0" w:type="dxa"/>
              <w:bottom w:w="0" w:type="dxa"/>
              <w:right w:w="0" w:type="dxa"/>
            </w:tcMar>
            <w:vAlign w:val="center"/>
            <w:hideMark/>
          </w:tcPr>
          <w:p w14:paraId="19128EC8" w14:textId="77777777" w:rsidR="00FF0A94" w:rsidRDefault="00FF0A94" w:rsidP="0011674D">
            <w:pPr>
              <w:spacing w:after="0"/>
              <w:ind w:left="100" w:right="100"/>
              <w:jc w:val="right"/>
            </w:pPr>
            <w:r>
              <w:rPr>
                <w:rFonts w:eastAsia="Century Gothic" w:cs="Century Gothic"/>
                <w:color w:val="000000"/>
                <w:sz w:val="18"/>
                <w:szCs w:val="18"/>
              </w:rPr>
              <w:t>1 (14.3%)</w:t>
            </w:r>
          </w:p>
        </w:tc>
        <w:tc>
          <w:tcPr>
            <w:tcW w:w="444" w:type="pct"/>
            <w:shd w:val="clear" w:color="auto" w:fill="FFFFFF"/>
            <w:tcMar>
              <w:top w:w="0" w:type="dxa"/>
              <w:left w:w="0" w:type="dxa"/>
              <w:bottom w:w="0" w:type="dxa"/>
              <w:right w:w="0" w:type="dxa"/>
            </w:tcMar>
            <w:vAlign w:val="center"/>
          </w:tcPr>
          <w:p w14:paraId="77FC48F3"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24877842" w14:textId="77777777" w:rsidR="00FF0A94" w:rsidRDefault="00FF0A94" w:rsidP="0011674D">
            <w:pPr>
              <w:spacing w:after="0"/>
              <w:ind w:left="100" w:right="100"/>
              <w:jc w:val="right"/>
            </w:pPr>
            <w:r>
              <w:rPr>
                <w:rFonts w:eastAsia="Century Gothic" w:cs="Century Gothic"/>
                <w:color w:val="000000"/>
                <w:sz w:val="18"/>
                <w:szCs w:val="18"/>
              </w:rPr>
              <w:t>1 (1.4%)</w:t>
            </w:r>
          </w:p>
        </w:tc>
        <w:tc>
          <w:tcPr>
            <w:tcW w:w="444" w:type="pct"/>
            <w:shd w:val="clear" w:color="auto" w:fill="FFFFFF"/>
            <w:tcMar>
              <w:top w:w="0" w:type="dxa"/>
              <w:left w:w="0" w:type="dxa"/>
              <w:bottom w:w="0" w:type="dxa"/>
              <w:right w:w="0" w:type="dxa"/>
            </w:tcMar>
            <w:vAlign w:val="center"/>
          </w:tcPr>
          <w:p w14:paraId="7C1D37B1"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07EE7897" w14:textId="77777777" w:rsidR="00FF0A94" w:rsidRDefault="00FF0A94" w:rsidP="0011674D">
            <w:pPr>
              <w:spacing w:after="0"/>
              <w:ind w:left="100" w:right="100"/>
              <w:jc w:val="right"/>
            </w:pPr>
            <w:r>
              <w:rPr>
                <w:rFonts w:eastAsia="Century Gothic" w:cs="Century Gothic"/>
                <w:color w:val="000000"/>
                <w:sz w:val="18"/>
                <w:szCs w:val="18"/>
              </w:rPr>
              <w:t>1 (10.0%)</w:t>
            </w:r>
          </w:p>
        </w:tc>
      </w:tr>
      <w:tr w:rsidR="00FF0A94" w14:paraId="1A1CDE43"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07383F2D" w14:textId="77777777" w:rsidR="00FF0A94" w:rsidRDefault="00FF0A94" w:rsidP="0011674D">
            <w:pPr>
              <w:spacing w:after="0"/>
              <w:ind w:left="160" w:right="100"/>
            </w:pPr>
            <w:r>
              <w:rPr>
                <w:rFonts w:eastAsia="Century Gothic" w:cs="Century Gothic"/>
                <w:color w:val="000000"/>
                <w:sz w:val="18"/>
                <w:szCs w:val="18"/>
              </w:rPr>
              <w:t>Age</w:t>
            </w:r>
          </w:p>
        </w:tc>
        <w:tc>
          <w:tcPr>
            <w:tcW w:w="444" w:type="pct"/>
            <w:shd w:val="clear" w:color="auto" w:fill="FFFFFF"/>
            <w:tcMar>
              <w:top w:w="0" w:type="dxa"/>
              <w:left w:w="0" w:type="dxa"/>
              <w:bottom w:w="0" w:type="dxa"/>
              <w:right w:w="0" w:type="dxa"/>
            </w:tcMar>
            <w:vAlign w:val="center"/>
            <w:hideMark/>
          </w:tcPr>
          <w:p w14:paraId="13DC42FE" w14:textId="77777777" w:rsidR="00FF0A94" w:rsidRDefault="00FF0A94" w:rsidP="0011674D">
            <w:pPr>
              <w:spacing w:after="0"/>
              <w:ind w:left="100" w:right="100"/>
              <w:jc w:val="right"/>
            </w:pPr>
            <w:r>
              <w:rPr>
                <w:rFonts w:eastAsia="Century Gothic" w:cs="Century Gothic"/>
                <w:color w:val="000000"/>
                <w:sz w:val="18"/>
                <w:szCs w:val="18"/>
              </w:rPr>
              <w:t>1 (1.1%)</w:t>
            </w:r>
          </w:p>
        </w:tc>
        <w:tc>
          <w:tcPr>
            <w:tcW w:w="444" w:type="pct"/>
            <w:shd w:val="clear" w:color="auto" w:fill="FFFFFF"/>
            <w:tcMar>
              <w:top w:w="0" w:type="dxa"/>
              <w:left w:w="0" w:type="dxa"/>
              <w:bottom w:w="0" w:type="dxa"/>
              <w:right w:w="0" w:type="dxa"/>
            </w:tcMar>
            <w:vAlign w:val="center"/>
            <w:hideMark/>
          </w:tcPr>
          <w:p w14:paraId="0402D31C" w14:textId="77777777" w:rsidR="00FF0A94" w:rsidRDefault="00FF0A94" w:rsidP="0011674D">
            <w:pPr>
              <w:spacing w:after="0"/>
              <w:ind w:left="100" w:right="100"/>
              <w:jc w:val="right"/>
            </w:pPr>
            <w:r>
              <w:rPr>
                <w:rFonts w:eastAsia="Century Gothic" w:cs="Century Gothic"/>
                <w:color w:val="000000"/>
                <w:sz w:val="18"/>
                <w:szCs w:val="18"/>
              </w:rPr>
              <w:t>1 (2.6%)</w:t>
            </w:r>
          </w:p>
        </w:tc>
        <w:tc>
          <w:tcPr>
            <w:tcW w:w="444" w:type="pct"/>
            <w:shd w:val="clear" w:color="auto" w:fill="FFFFFF"/>
            <w:tcMar>
              <w:top w:w="0" w:type="dxa"/>
              <w:left w:w="0" w:type="dxa"/>
              <w:bottom w:w="0" w:type="dxa"/>
              <w:right w:w="0" w:type="dxa"/>
            </w:tcMar>
            <w:vAlign w:val="center"/>
          </w:tcPr>
          <w:p w14:paraId="7B697B90"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18B62B77" w14:textId="77777777" w:rsidR="00FF0A94" w:rsidRDefault="00FF0A94" w:rsidP="0011674D">
            <w:pPr>
              <w:spacing w:after="0"/>
              <w:ind w:left="100" w:right="100"/>
              <w:jc w:val="right"/>
            </w:pPr>
            <w:r>
              <w:rPr>
                <w:rFonts w:eastAsia="Century Gothic" w:cs="Century Gothic"/>
                <w:color w:val="000000"/>
                <w:sz w:val="18"/>
                <w:szCs w:val="18"/>
              </w:rPr>
              <w:t>1 (7.7%)</w:t>
            </w:r>
          </w:p>
        </w:tc>
        <w:tc>
          <w:tcPr>
            <w:tcW w:w="444" w:type="pct"/>
            <w:shd w:val="clear" w:color="auto" w:fill="FFFFFF"/>
            <w:tcMar>
              <w:top w:w="0" w:type="dxa"/>
              <w:left w:w="0" w:type="dxa"/>
              <w:bottom w:w="0" w:type="dxa"/>
              <w:right w:w="0" w:type="dxa"/>
            </w:tcMar>
            <w:vAlign w:val="center"/>
          </w:tcPr>
          <w:p w14:paraId="1FAE3A4A"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79FEFC5A"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4623EFDF" w14:textId="77777777" w:rsidR="00FF0A94" w:rsidRDefault="00FF0A94" w:rsidP="0011674D">
            <w:pPr>
              <w:spacing w:after="0"/>
              <w:ind w:left="100" w:right="100"/>
              <w:jc w:val="right"/>
            </w:pPr>
            <w:r>
              <w:rPr>
                <w:rFonts w:eastAsia="Century Gothic" w:cs="Century Gothic"/>
                <w:color w:val="000000"/>
                <w:sz w:val="18"/>
                <w:szCs w:val="18"/>
              </w:rPr>
              <w:t>1 (1.4%)</w:t>
            </w:r>
          </w:p>
        </w:tc>
        <w:tc>
          <w:tcPr>
            <w:tcW w:w="444" w:type="pct"/>
            <w:shd w:val="clear" w:color="auto" w:fill="FFFFFF"/>
            <w:tcMar>
              <w:top w:w="0" w:type="dxa"/>
              <w:left w:w="0" w:type="dxa"/>
              <w:bottom w:w="0" w:type="dxa"/>
              <w:right w:w="0" w:type="dxa"/>
            </w:tcMar>
            <w:vAlign w:val="center"/>
          </w:tcPr>
          <w:p w14:paraId="6BB61C7E"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44700FD9" w14:textId="77777777" w:rsidR="00FF0A94" w:rsidRDefault="00FF0A94" w:rsidP="0011674D">
            <w:pPr>
              <w:spacing w:after="0"/>
              <w:ind w:left="100" w:right="100"/>
              <w:jc w:val="right"/>
            </w:pPr>
          </w:p>
        </w:tc>
      </w:tr>
      <w:tr w:rsidR="00FF0A94" w14:paraId="5F198282"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60876F6E" w14:textId="77777777" w:rsidR="00FF0A94" w:rsidRDefault="00FF0A94" w:rsidP="0011674D">
            <w:pPr>
              <w:spacing w:after="0"/>
              <w:ind w:left="160" w:right="100"/>
            </w:pPr>
            <w:r>
              <w:rPr>
                <w:rFonts w:eastAsia="Century Gothic" w:cs="Century Gothic"/>
                <w:color w:val="000000"/>
                <w:sz w:val="18"/>
                <w:szCs w:val="18"/>
              </w:rPr>
              <w:t>Acromegaly</w:t>
            </w:r>
          </w:p>
        </w:tc>
        <w:tc>
          <w:tcPr>
            <w:tcW w:w="444" w:type="pct"/>
            <w:shd w:val="clear" w:color="auto" w:fill="FFFFFF"/>
            <w:tcMar>
              <w:top w:w="0" w:type="dxa"/>
              <w:left w:w="0" w:type="dxa"/>
              <w:bottom w:w="0" w:type="dxa"/>
              <w:right w:w="0" w:type="dxa"/>
            </w:tcMar>
            <w:vAlign w:val="center"/>
            <w:hideMark/>
          </w:tcPr>
          <w:p w14:paraId="46CAA68D" w14:textId="77777777" w:rsidR="00FF0A94" w:rsidRDefault="00FF0A94" w:rsidP="0011674D">
            <w:pPr>
              <w:spacing w:after="0"/>
              <w:ind w:left="100" w:right="100"/>
              <w:jc w:val="right"/>
            </w:pPr>
            <w:r>
              <w:rPr>
                <w:rFonts w:eastAsia="Century Gothic" w:cs="Century Gothic"/>
                <w:color w:val="000000"/>
                <w:sz w:val="18"/>
                <w:szCs w:val="18"/>
              </w:rPr>
              <w:t>1 (1.1%)</w:t>
            </w:r>
          </w:p>
        </w:tc>
        <w:tc>
          <w:tcPr>
            <w:tcW w:w="444" w:type="pct"/>
            <w:shd w:val="clear" w:color="auto" w:fill="FFFFFF"/>
            <w:tcMar>
              <w:top w:w="0" w:type="dxa"/>
              <w:left w:w="0" w:type="dxa"/>
              <w:bottom w:w="0" w:type="dxa"/>
              <w:right w:w="0" w:type="dxa"/>
            </w:tcMar>
            <w:vAlign w:val="center"/>
            <w:hideMark/>
          </w:tcPr>
          <w:p w14:paraId="67645606" w14:textId="77777777" w:rsidR="00FF0A94" w:rsidRDefault="00FF0A94" w:rsidP="0011674D">
            <w:pPr>
              <w:spacing w:after="0"/>
              <w:ind w:left="100" w:right="100"/>
              <w:jc w:val="right"/>
            </w:pPr>
            <w:r>
              <w:rPr>
                <w:rFonts w:eastAsia="Century Gothic" w:cs="Century Gothic"/>
                <w:color w:val="000000"/>
                <w:sz w:val="18"/>
                <w:szCs w:val="18"/>
              </w:rPr>
              <w:t>1 (2.6%)</w:t>
            </w:r>
          </w:p>
        </w:tc>
        <w:tc>
          <w:tcPr>
            <w:tcW w:w="444" w:type="pct"/>
            <w:shd w:val="clear" w:color="auto" w:fill="FFFFFF"/>
            <w:tcMar>
              <w:top w:w="0" w:type="dxa"/>
              <w:left w:w="0" w:type="dxa"/>
              <w:bottom w:w="0" w:type="dxa"/>
              <w:right w:w="0" w:type="dxa"/>
            </w:tcMar>
            <w:vAlign w:val="center"/>
          </w:tcPr>
          <w:p w14:paraId="0F45061D"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66084985" w14:textId="77777777" w:rsidR="00FF0A94" w:rsidRDefault="00FF0A94" w:rsidP="0011674D">
            <w:pPr>
              <w:spacing w:after="0"/>
              <w:ind w:left="100" w:right="100"/>
              <w:jc w:val="right"/>
            </w:pPr>
            <w:r>
              <w:rPr>
                <w:rFonts w:eastAsia="Century Gothic" w:cs="Century Gothic"/>
                <w:color w:val="000000"/>
                <w:sz w:val="18"/>
                <w:szCs w:val="18"/>
              </w:rPr>
              <w:t>1 (7.7%)</w:t>
            </w:r>
          </w:p>
        </w:tc>
        <w:tc>
          <w:tcPr>
            <w:tcW w:w="444" w:type="pct"/>
            <w:shd w:val="clear" w:color="auto" w:fill="FFFFFF"/>
            <w:tcMar>
              <w:top w:w="0" w:type="dxa"/>
              <w:left w:w="0" w:type="dxa"/>
              <w:bottom w:w="0" w:type="dxa"/>
              <w:right w:w="0" w:type="dxa"/>
            </w:tcMar>
            <w:vAlign w:val="center"/>
          </w:tcPr>
          <w:p w14:paraId="66F95BFD"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074AEF9A"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60D68FA1" w14:textId="77777777" w:rsidR="00FF0A94" w:rsidRDefault="00FF0A94" w:rsidP="0011674D">
            <w:pPr>
              <w:spacing w:after="0"/>
              <w:ind w:left="100" w:right="100"/>
              <w:jc w:val="right"/>
            </w:pPr>
            <w:r>
              <w:rPr>
                <w:rFonts w:eastAsia="Century Gothic" w:cs="Century Gothic"/>
                <w:color w:val="000000"/>
                <w:sz w:val="18"/>
                <w:szCs w:val="18"/>
              </w:rPr>
              <w:t>1 (1.4%)</w:t>
            </w:r>
          </w:p>
        </w:tc>
        <w:tc>
          <w:tcPr>
            <w:tcW w:w="444" w:type="pct"/>
            <w:shd w:val="clear" w:color="auto" w:fill="FFFFFF"/>
            <w:tcMar>
              <w:top w:w="0" w:type="dxa"/>
              <w:left w:w="0" w:type="dxa"/>
              <w:bottom w:w="0" w:type="dxa"/>
              <w:right w:w="0" w:type="dxa"/>
            </w:tcMar>
            <w:vAlign w:val="center"/>
          </w:tcPr>
          <w:p w14:paraId="22510588"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194DF76B" w14:textId="77777777" w:rsidR="00FF0A94" w:rsidRDefault="00FF0A94" w:rsidP="0011674D">
            <w:pPr>
              <w:spacing w:after="0"/>
              <w:ind w:left="100" w:right="100"/>
              <w:jc w:val="right"/>
            </w:pPr>
          </w:p>
        </w:tc>
      </w:tr>
      <w:tr w:rsidR="00FF0A94" w14:paraId="3A207E15"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70B0AFBB" w14:textId="77777777" w:rsidR="00FF0A94" w:rsidRDefault="00FF0A94" w:rsidP="0011674D">
            <w:pPr>
              <w:spacing w:after="0"/>
              <w:ind w:left="160" w:right="100"/>
            </w:pPr>
            <w:r>
              <w:rPr>
                <w:rFonts w:eastAsia="Century Gothic" w:cs="Century Gothic"/>
                <w:color w:val="000000"/>
                <w:sz w:val="18"/>
                <w:szCs w:val="18"/>
              </w:rPr>
              <w:t>Dementia</w:t>
            </w:r>
          </w:p>
        </w:tc>
        <w:tc>
          <w:tcPr>
            <w:tcW w:w="444" w:type="pct"/>
            <w:shd w:val="clear" w:color="auto" w:fill="FFFFFF"/>
            <w:tcMar>
              <w:top w:w="0" w:type="dxa"/>
              <w:left w:w="0" w:type="dxa"/>
              <w:bottom w:w="0" w:type="dxa"/>
              <w:right w:w="0" w:type="dxa"/>
            </w:tcMar>
            <w:vAlign w:val="center"/>
            <w:hideMark/>
          </w:tcPr>
          <w:p w14:paraId="45529876" w14:textId="77777777" w:rsidR="00FF0A94" w:rsidRDefault="00FF0A94" w:rsidP="0011674D">
            <w:pPr>
              <w:spacing w:after="0"/>
              <w:ind w:left="100" w:right="100"/>
              <w:jc w:val="right"/>
            </w:pPr>
            <w:r>
              <w:rPr>
                <w:rFonts w:eastAsia="Century Gothic" w:cs="Century Gothic"/>
                <w:color w:val="000000"/>
                <w:sz w:val="18"/>
                <w:szCs w:val="18"/>
              </w:rPr>
              <w:t>1 (1.1%)</w:t>
            </w:r>
          </w:p>
        </w:tc>
        <w:tc>
          <w:tcPr>
            <w:tcW w:w="444" w:type="pct"/>
            <w:shd w:val="clear" w:color="auto" w:fill="FFFFFF"/>
            <w:tcMar>
              <w:top w:w="0" w:type="dxa"/>
              <w:left w:w="0" w:type="dxa"/>
              <w:bottom w:w="0" w:type="dxa"/>
              <w:right w:w="0" w:type="dxa"/>
            </w:tcMar>
            <w:vAlign w:val="center"/>
            <w:hideMark/>
          </w:tcPr>
          <w:p w14:paraId="0CAFC6B4" w14:textId="77777777" w:rsidR="00FF0A94" w:rsidRDefault="00FF0A94" w:rsidP="0011674D">
            <w:pPr>
              <w:spacing w:after="0"/>
              <w:ind w:left="100" w:right="100"/>
              <w:jc w:val="right"/>
            </w:pPr>
            <w:r>
              <w:rPr>
                <w:rFonts w:eastAsia="Century Gothic" w:cs="Century Gothic"/>
                <w:color w:val="000000"/>
                <w:sz w:val="18"/>
                <w:szCs w:val="18"/>
              </w:rPr>
              <w:t>1 (2.6%)</w:t>
            </w:r>
          </w:p>
        </w:tc>
        <w:tc>
          <w:tcPr>
            <w:tcW w:w="444" w:type="pct"/>
            <w:shd w:val="clear" w:color="auto" w:fill="FFFFFF"/>
            <w:tcMar>
              <w:top w:w="0" w:type="dxa"/>
              <w:left w:w="0" w:type="dxa"/>
              <w:bottom w:w="0" w:type="dxa"/>
              <w:right w:w="0" w:type="dxa"/>
            </w:tcMar>
            <w:vAlign w:val="center"/>
          </w:tcPr>
          <w:p w14:paraId="4E66A714"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5324933D" w14:textId="77777777" w:rsidR="00FF0A94" w:rsidRDefault="00FF0A94" w:rsidP="0011674D">
            <w:pPr>
              <w:spacing w:after="0"/>
              <w:ind w:left="100" w:right="100"/>
              <w:jc w:val="right"/>
            </w:pPr>
            <w:r>
              <w:rPr>
                <w:rFonts w:eastAsia="Century Gothic" w:cs="Century Gothic"/>
                <w:color w:val="000000"/>
                <w:sz w:val="18"/>
                <w:szCs w:val="18"/>
              </w:rPr>
              <w:t>1 (7.7%)</w:t>
            </w:r>
          </w:p>
        </w:tc>
        <w:tc>
          <w:tcPr>
            <w:tcW w:w="444" w:type="pct"/>
            <w:shd w:val="clear" w:color="auto" w:fill="FFFFFF"/>
            <w:tcMar>
              <w:top w:w="0" w:type="dxa"/>
              <w:left w:w="0" w:type="dxa"/>
              <w:bottom w:w="0" w:type="dxa"/>
              <w:right w:w="0" w:type="dxa"/>
            </w:tcMar>
            <w:vAlign w:val="center"/>
          </w:tcPr>
          <w:p w14:paraId="3D31775B"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2DBCC2FD"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3D913116" w14:textId="77777777" w:rsidR="00FF0A94" w:rsidRDefault="00FF0A94" w:rsidP="0011674D">
            <w:pPr>
              <w:spacing w:after="0"/>
              <w:ind w:left="100" w:right="100"/>
              <w:jc w:val="right"/>
            </w:pPr>
            <w:r>
              <w:rPr>
                <w:rFonts w:eastAsia="Century Gothic" w:cs="Century Gothic"/>
                <w:color w:val="000000"/>
                <w:sz w:val="18"/>
                <w:szCs w:val="18"/>
              </w:rPr>
              <w:t>1 (1.4%)</w:t>
            </w:r>
          </w:p>
        </w:tc>
        <w:tc>
          <w:tcPr>
            <w:tcW w:w="444" w:type="pct"/>
            <w:shd w:val="clear" w:color="auto" w:fill="FFFFFF"/>
            <w:tcMar>
              <w:top w:w="0" w:type="dxa"/>
              <w:left w:w="0" w:type="dxa"/>
              <w:bottom w:w="0" w:type="dxa"/>
              <w:right w:w="0" w:type="dxa"/>
            </w:tcMar>
            <w:vAlign w:val="center"/>
          </w:tcPr>
          <w:p w14:paraId="0614F648"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6D38E119" w14:textId="77777777" w:rsidR="00FF0A94" w:rsidRDefault="00FF0A94" w:rsidP="0011674D">
            <w:pPr>
              <w:spacing w:after="0"/>
              <w:ind w:left="100" w:right="100"/>
              <w:jc w:val="right"/>
            </w:pPr>
          </w:p>
        </w:tc>
      </w:tr>
      <w:tr w:rsidR="00FF0A94" w14:paraId="470DDE88"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0B91CB2A" w14:textId="77777777" w:rsidR="00FF0A94" w:rsidRDefault="00FF0A94" w:rsidP="0011674D">
            <w:pPr>
              <w:spacing w:after="0"/>
              <w:ind w:left="160" w:right="100"/>
            </w:pPr>
            <w:r>
              <w:rPr>
                <w:rFonts w:eastAsia="Century Gothic" w:cs="Century Gothic"/>
                <w:color w:val="000000"/>
                <w:sz w:val="18"/>
                <w:szCs w:val="18"/>
              </w:rPr>
              <w:lastRenderedPageBreak/>
              <w:t>Haematological</w:t>
            </w:r>
          </w:p>
        </w:tc>
        <w:tc>
          <w:tcPr>
            <w:tcW w:w="444" w:type="pct"/>
            <w:shd w:val="clear" w:color="auto" w:fill="FFFFFF"/>
            <w:tcMar>
              <w:top w:w="0" w:type="dxa"/>
              <w:left w:w="0" w:type="dxa"/>
              <w:bottom w:w="0" w:type="dxa"/>
              <w:right w:w="0" w:type="dxa"/>
            </w:tcMar>
            <w:vAlign w:val="center"/>
            <w:hideMark/>
          </w:tcPr>
          <w:p w14:paraId="732BD46F" w14:textId="77777777" w:rsidR="00FF0A94" w:rsidRDefault="00FF0A94" w:rsidP="0011674D">
            <w:pPr>
              <w:spacing w:after="0"/>
              <w:ind w:left="100" w:right="100"/>
              <w:jc w:val="right"/>
            </w:pPr>
            <w:r>
              <w:rPr>
                <w:rFonts w:eastAsia="Century Gothic" w:cs="Century Gothic"/>
                <w:color w:val="000000"/>
                <w:sz w:val="18"/>
                <w:szCs w:val="18"/>
              </w:rPr>
              <w:t>1 (1.1%)</w:t>
            </w:r>
          </w:p>
        </w:tc>
        <w:tc>
          <w:tcPr>
            <w:tcW w:w="444" w:type="pct"/>
            <w:shd w:val="clear" w:color="auto" w:fill="FFFFFF"/>
            <w:tcMar>
              <w:top w:w="0" w:type="dxa"/>
              <w:left w:w="0" w:type="dxa"/>
              <w:bottom w:w="0" w:type="dxa"/>
              <w:right w:w="0" w:type="dxa"/>
            </w:tcMar>
            <w:vAlign w:val="center"/>
            <w:hideMark/>
          </w:tcPr>
          <w:p w14:paraId="73819FC8" w14:textId="77777777" w:rsidR="00FF0A94" w:rsidRDefault="00FF0A94" w:rsidP="0011674D">
            <w:pPr>
              <w:spacing w:after="0"/>
              <w:ind w:left="100" w:right="100"/>
              <w:jc w:val="right"/>
            </w:pPr>
            <w:r>
              <w:rPr>
                <w:rFonts w:eastAsia="Century Gothic" w:cs="Century Gothic"/>
                <w:color w:val="000000"/>
                <w:sz w:val="18"/>
                <w:szCs w:val="18"/>
              </w:rPr>
              <w:t>1 (2.6%)</w:t>
            </w:r>
          </w:p>
        </w:tc>
        <w:tc>
          <w:tcPr>
            <w:tcW w:w="444" w:type="pct"/>
            <w:shd w:val="clear" w:color="auto" w:fill="FFFFFF"/>
            <w:tcMar>
              <w:top w:w="0" w:type="dxa"/>
              <w:left w:w="0" w:type="dxa"/>
              <w:bottom w:w="0" w:type="dxa"/>
              <w:right w:w="0" w:type="dxa"/>
            </w:tcMar>
            <w:vAlign w:val="center"/>
          </w:tcPr>
          <w:p w14:paraId="4EDBA66E"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5B8C9DA8"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3C890BC0"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709496CB" w14:textId="77777777" w:rsidR="00FF0A94" w:rsidRDefault="00FF0A94" w:rsidP="0011674D">
            <w:pPr>
              <w:spacing w:after="0"/>
              <w:ind w:left="100" w:right="100"/>
              <w:jc w:val="right"/>
            </w:pPr>
            <w:r>
              <w:rPr>
                <w:rFonts w:eastAsia="Century Gothic" w:cs="Century Gothic"/>
                <w:color w:val="000000"/>
                <w:sz w:val="18"/>
                <w:szCs w:val="18"/>
              </w:rPr>
              <w:t>1 (1.5%)</w:t>
            </w:r>
          </w:p>
        </w:tc>
        <w:tc>
          <w:tcPr>
            <w:tcW w:w="444" w:type="pct"/>
            <w:shd w:val="clear" w:color="auto" w:fill="FFFFFF"/>
            <w:tcMar>
              <w:top w:w="0" w:type="dxa"/>
              <w:left w:w="0" w:type="dxa"/>
              <w:bottom w:w="0" w:type="dxa"/>
              <w:right w:w="0" w:type="dxa"/>
            </w:tcMar>
            <w:vAlign w:val="center"/>
            <w:hideMark/>
          </w:tcPr>
          <w:p w14:paraId="0F69E5FB" w14:textId="77777777" w:rsidR="00FF0A94" w:rsidRDefault="00FF0A94" w:rsidP="0011674D">
            <w:pPr>
              <w:spacing w:after="0"/>
              <w:ind w:left="100" w:right="100"/>
              <w:jc w:val="right"/>
            </w:pPr>
            <w:r>
              <w:rPr>
                <w:rFonts w:eastAsia="Century Gothic" w:cs="Century Gothic"/>
                <w:color w:val="000000"/>
                <w:sz w:val="18"/>
                <w:szCs w:val="18"/>
              </w:rPr>
              <w:t>1 (1.4%)</w:t>
            </w:r>
          </w:p>
        </w:tc>
        <w:tc>
          <w:tcPr>
            <w:tcW w:w="444" w:type="pct"/>
            <w:shd w:val="clear" w:color="auto" w:fill="FFFFFF"/>
            <w:tcMar>
              <w:top w:w="0" w:type="dxa"/>
              <w:left w:w="0" w:type="dxa"/>
              <w:bottom w:w="0" w:type="dxa"/>
              <w:right w:w="0" w:type="dxa"/>
            </w:tcMar>
            <w:vAlign w:val="center"/>
          </w:tcPr>
          <w:p w14:paraId="6CA887F3" w14:textId="77777777" w:rsidR="00FF0A94" w:rsidRDefault="00FF0A94"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18747735" w14:textId="77777777" w:rsidR="00FF0A94" w:rsidRDefault="00FF0A94" w:rsidP="0011674D">
            <w:pPr>
              <w:spacing w:after="0"/>
              <w:ind w:left="100" w:right="100"/>
              <w:jc w:val="right"/>
            </w:pPr>
          </w:p>
        </w:tc>
      </w:tr>
      <w:tr w:rsidR="001126A6" w14:paraId="45896FE7"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6D380E82" w14:textId="77777777" w:rsidR="001126A6" w:rsidRDefault="001126A6" w:rsidP="0011674D">
            <w:pPr>
              <w:spacing w:after="0"/>
              <w:ind w:left="160" w:right="100"/>
            </w:pPr>
            <w:r>
              <w:rPr>
                <w:rFonts w:eastAsia="Century Gothic" w:cs="Century Gothic"/>
                <w:color w:val="000000"/>
                <w:sz w:val="18"/>
                <w:szCs w:val="18"/>
              </w:rPr>
              <w:t>Health literacy</w:t>
            </w:r>
          </w:p>
        </w:tc>
        <w:tc>
          <w:tcPr>
            <w:tcW w:w="444" w:type="pct"/>
            <w:shd w:val="clear" w:color="auto" w:fill="FFFFFF"/>
            <w:tcMar>
              <w:top w:w="0" w:type="dxa"/>
              <w:left w:w="0" w:type="dxa"/>
              <w:bottom w:w="0" w:type="dxa"/>
              <w:right w:w="0" w:type="dxa"/>
            </w:tcMar>
            <w:vAlign w:val="center"/>
            <w:hideMark/>
          </w:tcPr>
          <w:p w14:paraId="1A918BD0" w14:textId="77777777" w:rsidR="001126A6" w:rsidRDefault="001126A6" w:rsidP="0011674D">
            <w:pPr>
              <w:spacing w:after="0"/>
              <w:ind w:left="100" w:right="100"/>
              <w:jc w:val="right"/>
            </w:pPr>
            <w:r>
              <w:rPr>
                <w:rFonts w:eastAsia="Century Gothic" w:cs="Century Gothic"/>
                <w:color w:val="000000"/>
                <w:sz w:val="18"/>
                <w:szCs w:val="18"/>
              </w:rPr>
              <w:t>1 (1.1%)</w:t>
            </w:r>
          </w:p>
        </w:tc>
        <w:tc>
          <w:tcPr>
            <w:tcW w:w="444" w:type="pct"/>
            <w:shd w:val="clear" w:color="auto" w:fill="FFFFFF"/>
            <w:tcMar>
              <w:top w:w="0" w:type="dxa"/>
              <w:left w:w="0" w:type="dxa"/>
              <w:bottom w:w="0" w:type="dxa"/>
              <w:right w:w="0" w:type="dxa"/>
            </w:tcMar>
            <w:vAlign w:val="center"/>
            <w:hideMark/>
          </w:tcPr>
          <w:p w14:paraId="5CAD6455" w14:textId="77777777" w:rsidR="001126A6" w:rsidRDefault="001126A6" w:rsidP="0011674D">
            <w:pPr>
              <w:spacing w:after="0"/>
              <w:ind w:left="100" w:right="100"/>
              <w:jc w:val="right"/>
            </w:pPr>
            <w:r>
              <w:rPr>
                <w:rFonts w:eastAsia="Century Gothic" w:cs="Century Gothic"/>
                <w:color w:val="000000"/>
                <w:sz w:val="18"/>
                <w:szCs w:val="18"/>
              </w:rPr>
              <w:t>1 (2.6%)</w:t>
            </w:r>
          </w:p>
        </w:tc>
        <w:tc>
          <w:tcPr>
            <w:tcW w:w="444" w:type="pct"/>
            <w:shd w:val="clear" w:color="auto" w:fill="FFFFFF"/>
            <w:tcMar>
              <w:top w:w="0" w:type="dxa"/>
              <w:left w:w="0" w:type="dxa"/>
              <w:bottom w:w="0" w:type="dxa"/>
              <w:right w:w="0" w:type="dxa"/>
            </w:tcMar>
            <w:vAlign w:val="center"/>
          </w:tcPr>
          <w:p w14:paraId="02EEEC72"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22F1838B"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265032D5"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6DBADCDC" w14:textId="77777777" w:rsidR="001126A6" w:rsidRDefault="001126A6" w:rsidP="0011674D">
            <w:pPr>
              <w:spacing w:after="0"/>
              <w:ind w:left="100" w:right="100"/>
              <w:jc w:val="right"/>
            </w:pPr>
            <w:r>
              <w:rPr>
                <w:rFonts w:eastAsia="Century Gothic" w:cs="Century Gothic"/>
                <w:color w:val="000000"/>
                <w:sz w:val="18"/>
                <w:szCs w:val="18"/>
              </w:rPr>
              <w:t>1 (1.5%)</w:t>
            </w:r>
          </w:p>
        </w:tc>
        <w:tc>
          <w:tcPr>
            <w:tcW w:w="444" w:type="pct"/>
            <w:shd w:val="clear" w:color="auto" w:fill="FFFFFF"/>
            <w:tcMar>
              <w:top w:w="0" w:type="dxa"/>
              <w:left w:w="0" w:type="dxa"/>
              <w:bottom w:w="0" w:type="dxa"/>
              <w:right w:w="0" w:type="dxa"/>
            </w:tcMar>
            <w:vAlign w:val="center"/>
            <w:hideMark/>
          </w:tcPr>
          <w:p w14:paraId="34B7C8B4" w14:textId="77777777" w:rsidR="001126A6" w:rsidRDefault="001126A6" w:rsidP="0011674D">
            <w:pPr>
              <w:spacing w:after="0"/>
              <w:ind w:left="100" w:right="100"/>
              <w:jc w:val="right"/>
            </w:pPr>
            <w:r>
              <w:rPr>
                <w:rFonts w:eastAsia="Century Gothic" w:cs="Century Gothic"/>
                <w:color w:val="000000"/>
                <w:sz w:val="18"/>
                <w:szCs w:val="18"/>
              </w:rPr>
              <w:t>1 (1.4%)</w:t>
            </w:r>
          </w:p>
        </w:tc>
        <w:tc>
          <w:tcPr>
            <w:tcW w:w="444" w:type="pct"/>
            <w:shd w:val="clear" w:color="auto" w:fill="FFFFFF"/>
            <w:tcMar>
              <w:top w:w="0" w:type="dxa"/>
              <w:left w:w="0" w:type="dxa"/>
              <w:bottom w:w="0" w:type="dxa"/>
              <w:right w:w="0" w:type="dxa"/>
            </w:tcMar>
            <w:vAlign w:val="center"/>
          </w:tcPr>
          <w:p w14:paraId="099B60B5"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28D9C5E3" w14:textId="77777777" w:rsidR="001126A6" w:rsidRDefault="001126A6" w:rsidP="0011674D">
            <w:pPr>
              <w:spacing w:after="0"/>
              <w:ind w:left="100" w:right="100"/>
              <w:jc w:val="right"/>
            </w:pPr>
          </w:p>
        </w:tc>
      </w:tr>
      <w:tr w:rsidR="001126A6" w14:paraId="7614C833"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4496D3F9" w14:textId="77777777" w:rsidR="001126A6" w:rsidRDefault="001126A6" w:rsidP="0011674D">
            <w:pPr>
              <w:spacing w:after="0"/>
              <w:ind w:left="160" w:right="100"/>
            </w:pPr>
            <w:r>
              <w:rPr>
                <w:rFonts w:eastAsia="Century Gothic" w:cs="Century Gothic"/>
                <w:color w:val="000000"/>
                <w:sz w:val="18"/>
                <w:szCs w:val="18"/>
              </w:rPr>
              <w:t>Homelessness</w:t>
            </w:r>
          </w:p>
        </w:tc>
        <w:tc>
          <w:tcPr>
            <w:tcW w:w="444" w:type="pct"/>
            <w:shd w:val="clear" w:color="auto" w:fill="FFFFFF"/>
            <w:tcMar>
              <w:top w:w="0" w:type="dxa"/>
              <w:left w:w="0" w:type="dxa"/>
              <w:bottom w:w="0" w:type="dxa"/>
              <w:right w:w="0" w:type="dxa"/>
            </w:tcMar>
            <w:vAlign w:val="center"/>
            <w:hideMark/>
          </w:tcPr>
          <w:p w14:paraId="694ED63D" w14:textId="77777777" w:rsidR="001126A6" w:rsidRDefault="001126A6" w:rsidP="0011674D">
            <w:pPr>
              <w:spacing w:after="0"/>
              <w:ind w:left="100" w:right="100"/>
              <w:jc w:val="right"/>
            </w:pPr>
            <w:r>
              <w:rPr>
                <w:rFonts w:eastAsia="Century Gothic" w:cs="Century Gothic"/>
                <w:color w:val="000000"/>
                <w:sz w:val="18"/>
                <w:szCs w:val="18"/>
              </w:rPr>
              <w:t>1 (1.1%)</w:t>
            </w:r>
          </w:p>
        </w:tc>
        <w:tc>
          <w:tcPr>
            <w:tcW w:w="444" w:type="pct"/>
            <w:shd w:val="clear" w:color="auto" w:fill="FFFFFF"/>
            <w:tcMar>
              <w:top w:w="0" w:type="dxa"/>
              <w:left w:w="0" w:type="dxa"/>
              <w:bottom w:w="0" w:type="dxa"/>
              <w:right w:w="0" w:type="dxa"/>
            </w:tcMar>
            <w:vAlign w:val="center"/>
          </w:tcPr>
          <w:p w14:paraId="107DD9C0"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47174A54" w14:textId="77777777" w:rsidR="001126A6" w:rsidRDefault="001126A6" w:rsidP="0011674D">
            <w:pPr>
              <w:spacing w:after="0"/>
              <w:ind w:left="100" w:right="100"/>
              <w:jc w:val="right"/>
            </w:pPr>
            <w:r>
              <w:rPr>
                <w:rFonts w:eastAsia="Century Gothic" w:cs="Century Gothic"/>
                <w:color w:val="000000"/>
                <w:sz w:val="18"/>
                <w:szCs w:val="18"/>
              </w:rPr>
              <w:t>1 (2.0%)</w:t>
            </w:r>
          </w:p>
        </w:tc>
        <w:tc>
          <w:tcPr>
            <w:tcW w:w="444" w:type="pct"/>
            <w:shd w:val="clear" w:color="auto" w:fill="FFFFFF"/>
            <w:tcMar>
              <w:top w:w="0" w:type="dxa"/>
              <w:left w:w="0" w:type="dxa"/>
              <w:bottom w:w="0" w:type="dxa"/>
              <w:right w:w="0" w:type="dxa"/>
            </w:tcMar>
            <w:vAlign w:val="center"/>
          </w:tcPr>
          <w:p w14:paraId="638B5F77"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74DA4818"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750CC830" w14:textId="77777777" w:rsidR="001126A6" w:rsidRDefault="001126A6" w:rsidP="0011674D">
            <w:pPr>
              <w:spacing w:after="0"/>
              <w:ind w:left="100" w:right="100"/>
              <w:jc w:val="right"/>
            </w:pPr>
            <w:r>
              <w:rPr>
                <w:rFonts w:eastAsia="Century Gothic" w:cs="Century Gothic"/>
                <w:color w:val="000000"/>
                <w:sz w:val="18"/>
                <w:szCs w:val="18"/>
              </w:rPr>
              <w:t>1 (1.5%)</w:t>
            </w:r>
          </w:p>
        </w:tc>
        <w:tc>
          <w:tcPr>
            <w:tcW w:w="444" w:type="pct"/>
            <w:shd w:val="clear" w:color="auto" w:fill="FFFFFF"/>
            <w:tcMar>
              <w:top w:w="0" w:type="dxa"/>
              <w:left w:w="0" w:type="dxa"/>
              <w:bottom w:w="0" w:type="dxa"/>
              <w:right w:w="0" w:type="dxa"/>
            </w:tcMar>
            <w:vAlign w:val="center"/>
            <w:hideMark/>
          </w:tcPr>
          <w:p w14:paraId="0668C2DE" w14:textId="77777777" w:rsidR="001126A6" w:rsidRDefault="001126A6" w:rsidP="0011674D">
            <w:pPr>
              <w:spacing w:after="0"/>
              <w:ind w:left="100" w:right="100"/>
              <w:jc w:val="right"/>
            </w:pPr>
            <w:r>
              <w:rPr>
                <w:rFonts w:eastAsia="Century Gothic" w:cs="Century Gothic"/>
                <w:color w:val="000000"/>
                <w:sz w:val="18"/>
                <w:szCs w:val="18"/>
              </w:rPr>
              <w:t>1 (1.4%)</w:t>
            </w:r>
          </w:p>
        </w:tc>
        <w:tc>
          <w:tcPr>
            <w:tcW w:w="444" w:type="pct"/>
            <w:shd w:val="clear" w:color="auto" w:fill="FFFFFF"/>
            <w:tcMar>
              <w:top w:w="0" w:type="dxa"/>
              <w:left w:w="0" w:type="dxa"/>
              <w:bottom w:w="0" w:type="dxa"/>
              <w:right w:w="0" w:type="dxa"/>
            </w:tcMar>
            <w:vAlign w:val="center"/>
          </w:tcPr>
          <w:p w14:paraId="7C0861A3"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6896A3BF" w14:textId="77777777" w:rsidR="001126A6" w:rsidRDefault="001126A6" w:rsidP="0011674D">
            <w:pPr>
              <w:spacing w:after="0"/>
              <w:ind w:left="100" w:right="100"/>
              <w:jc w:val="right"/>
            </w:pPr>
          </w:p>
        </w:tc>
      </w:tr>
      <w:tr w:rsidR="001126A6" w14:paraId="4F8A3836"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1651495C" w14:textId="77777777" w:rsidR="001126A6" w:rsidRDefault="001126A6" w:rsidP="0011674D">
            <w:pPr>
              <w:spacing w:after="0"/>
              <w:ind w:left="160" w:right="100"/>
            </w:pPr>
            <w:r>
              <w:rPr>
                <w:rFonts w:eastAsia="Century Gothic" w:cs="Century Gothic"/>
                <w:color w:val="000000"/>
                <w:sz w:val="18"/>
                <w:szCs w:val="18"/>
              </w:rPr>
              <w:t>MS</w:t>
            </w:r>
          </w:p>
        </w:tc>
        <w:tc>
          <w:tcPr>
            <w:tcW w:w="444" w:type="pct"/>
            <w:shd w:val="clear" w:color="auto" w:fill="FFFFFF"/>
            <w:tcMar>
              <w:top w:w="0" w:type="dxa"/>
              <w:left w:w="0" w:type="dxa"/>
              <w:bottom w:w="0" w:type="dxa"/>
              <w:right w:w="0" w:type="dxa"/>
            </w:tcMar>
            <w:vAlign w:val="center"/>
            <w:hideMark/>
          </w:tcPr>
          <w:p w14:paraId="47781993" w14:textId="77777777" w:rsidR="001126A6" w:rsidRDefault="001126A6" w:rsidP="0011674D">
            <w:pPr>
              <w:spacing w:after="0"/>
              <w:ind w:left="100" w:right="100"/>
              <w:jc w:val="right"/>
            </w:pPr>
            <w:r>
              <w:rPr>
                <w:rFonts w:eastAsia="Century Gothic" w:cs="Century Gothic"/>
                <w:color w:val="000000"/>
                <w:sz w:val="18"/>
                <w:szCs w:val="18"/>
              </w:rPr>
              <w:t>1 (1.1%)</w:t>
            </w:r>
          </w:p>
        </w:tc>
        <w:tc>
          <w:tcPr>
            <w:tcW w:w="444" w:type="pct"/>
            <w:shd w:val="clear" w:color="auto" w:fill="FFFFFF"/>
            <w:tcMar>
              <w:top w:w="0" w:type="dxa"/>
              <w:left w:w="0" w:type="dxa"/>
              <w:bottom w:w="0" w:type="dxa"/>
              <w:right w:w="0" w:type="dxa"/>
            </w:tcMar>
            <w:vAlign w:val="center"/>
            <w:hideMark/>
          </w:tcPr>
          <w:p w14:paraId="6579FD5C" w14:textId="77777777" w:rsidR="001126A6" w:rsidRDefault="001126A6" w:rsidP="0011674D">
            <w:pPr>
              <w:spacing w:after="0"/>
              <w:ind w:left="100" w:right="100"/>
              <w:jc w:val="right"/>
            </w:pPr>
            <w:r>
              <w:rPr>
                <w:rFonts w:eastAsia="Century Gothic" w:cs="Century Gothic"/>
                <w:color w:val="000000"/>
                <w:sz w:val="18"/>
                <w:szCs w:val="18"/>
              </w:rPr>
              <w:t>1 (2.6%)</w:t>
            </w:r>
          </w:p>
        </w:tc>
        <w:tc>
          <w:tcPr>
            <w:tcW w:w="444" w:type="pct"/>
            <w:shd w:val="clear" w:color="auto" w:fill="FFFFFF"/>
            <w:tcMar>
              <w:top w:w="0" w:type="dxa"/>
              <w:left w:w="0" w:type="dxa"/>
              <w:bottom w:w="0" w:type="dxa"/>
              <w:right w:w="0" w:type="dxa"/>
            </w:tcMar>
            <w:vAlign w:val="center"/>
          </w:tcPr>
          <w:p w14:paraId="13F98DEA"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67C5F52A"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305B3E13"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3769355F" w14:textId="77777777" w:rsidR="001126A6" w:rsidRDefault="001126A6" w:rsidP="0011674D">
            <w:pPr>
              <w:spacing w:after="0"/>
              <w:ind w:left="100" w:right="100"/>
              <w:jc w:val="right"/>
            </w:pPr>
            <w:r>
              <w:rPr>
                <w:rFonts w:eastAsia="Century Gothic" w:cs="Century Gothic"/>
                <w:color w:val="000000"/>
                <w:sz w:val="18"/>
                <w:szCs w:val="18"/>
              </w:rPr>
              <w:t>1 (1.5%)</w:t>
            </w:r>
          </w:p>
        </w:tc>
        <w:tc>
          <w:tcPr>
            <w:tcW w:w="444" w:type="pct"/>
            <w:shd w:val="clear" w:color="auto" w:fill="FFFFFF"/>
            <w:tcMar>
              <w:top w:w="0" w:type="dxa"/>
              <w:left w:w="0" w:type="dxa"/>
              <w:bottom w:w="0" w:type="dxa"/>
              <w:right w:w="0" w:type="dxa"/>
            </w:tcMar>
            <w:vAlign w:val="center"/>
            <w:hideMark/>
          </w:tcPr>
          <w:p w14:paraId="5A314883" w14:textId="77777777" w:rsidR="001126A6" w:rsidRDefault="001126A6" w:rsidP="0011674D">
            <w:pPr>
              <w:spacing w:after="0"/>
              <w:ind w:left="100" w:right="100"/>
              <w:jc w:val="right"/>
            </w:pPr>
            <w:r>
              <w:rPr>
                <w:rFonts w:eastAsia="Century Gothic" w:cs="Century Gothic"/>
                <w:color w:val="000000"/>
                <w:sz w:val="18"/>
                <w:szCs w:val="18"/>
              </w:rPr>
              <w:t>1 (1.4%)</w:t>
            </w:r>
          </w:p>
        </w:tc>
        <w:tc>
          <w:tcPr>
            <w:tcW w:w="444" w:type="pct"/>
            <w:shd w:val="clear" w:color="auto" w:fill="FFFFFF"/>
            <w:tcMar>
              <w:top w:w="0" w:type="dxa"/>
              <w:left w:w="0" w:type="dxa"/>
              <w:bottom w:w="0" w:type="dxa"/>
              <w:right w:w="0" w:type="dxa"/>
            </w:tcMar>
            <w:vAlign w:val="center"/>
          </w:tcPr>
          <w:p w14:paraId="2FB7C2FA"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37BFAE30" w14:textId="77777777" w:rsidR="001126A6" w:rsidRDefault="001126A6" w:rsidP="0011674D">
            <w:pPr>
              <w:spacing w:after="0"/>
              <w:ind w:left="100" w:right="100"/>
              <w:jc w:val="right"/>
            </w:pPr>
          </w:p>
        </w:tc>
      </w:tr>
      <w:tr w:rsidR="001126A6" w14:paraId="3D337893"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049B421E" w14:textId="77777777" w:rsidR="001126A6" w:rsidRDefault="001126A6" w:rsidP="0011674D">
            <w:pPr>
              <w:spacing w:after="0"/>
              <w:ind w:left="160" w:right="100"/>
            </w:pPr>
            <w:r>
              <w:rPr>
                <w:rFonts w:eastAsia="Century Gothic" w:cs="Century Gothic"/>
                <w:color w:val="000000"/>
                <w:sz w:val="18"/>
                <w:szCs w:val="18"/>
              </w:rPr>
              <w:t>Obesity</w:t>
            </w:r>
          </w:p>
        </w:tc>
        <w:tc>
          <w:tcPr>
            <w:tcW w:w="444" w:type="pct"/>
            <w:shd w:val="clear" w:color="auto" w:fill="FFFFFF"/>
            <w:tcMar>
              <w:top w:w="0" w:type="dxa"/>
              <w:left w:w="0" w:type="dxa"/>
              <w:bottom w:w="0" w:type="dxa"/>
              <w:right w:w="0" w:type="dxa"/>
            </w:tcMar>
            <w:vAlign w:val="center"/>
            <w:hideMark/>
          </w:tcPr>
          <w:p w14:paraId="53442BD9" w14:textId="77777777" w:rsidR="001126A6" w:rsidRDefault="001126A6" w:rsidP="0011674D">
            <w:pPr>
              <w:spacing w:after="0"/>
              <w:ind w:left="100" w:right="100"/>
              <w:jc w:val="right"/>
            </w:pPr>
            <w:r>
              <w:rPr>
                <w:rFonts w:eastAsia="Century Gothic" w:cs="Century Gothic"/>
                <w:color w:val="000000"/>
                <w:sz w:val="18"/>
                <w:szCs w:val="18"/>
              </w:rPr>
              <w:t>1 (1.1%)</w:t>
            </w:r>
          </w:p>
        </w:tc>
        <w:tc>
          <w:tcPr>
            <w:tcW w:w="444" w:type="pct"/>
            <w:shd w:val="clear" w:color="auto" w:fill="FFFFFF"/>
            <w:tcMar>
              <w:top w:w="0" w:type="dxa"/>
              <w:left w:w="0" w:type="dxa"/>
              <w:bottom w:w="0" w:type="dxa"/>
              <w:right w:w="0" w:type="dxa"/>
            </w:tcMar>
            <w:vAlign w:val="center"/>
          </w:tcPr>
          <w:p w14:paraId="79531173"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02D15F05" w14:textId="77777777" w:rsidR="001126A6" w:rsidRDefault="001126A6" w:rsidP="0011674D">
            <w:pPr>
              <w:spacing w:after="0"/>
              <w:ind w:left="100" w:right="100"/>
              <w:jc w:val="right"/>
            </w:pPr>
            <w:r>
              <w:rPr>
                <w:rFonts w:eastAsia="Century Gothic" w:cs="Century Gothic"/>
                <w:color w:val="000000"/>
                <w:sz w:val="18"/>
                <w:szCs w:val="18"/>
              </w:rPr>
              <w:t>1 (2.0%)</w:t>
            </w:r>
          </w:p>
        </w:tc>
        <w:tc>
          <w:tcPr>
            <w:tcW w:w="444" w:type="pct"/>
            <w:shd w:val="clear" w:color="auto" w:fill="FFFFFF"/>
            <w:tcMar>
              <w:top w:w="0" w:type="dxa"/>
              <w:left w:w="0" w:type="dxa"/>
              <w:bottom w:w="0" w:type="dxa"/>
              <w:right w:w="0" w:type="dxa"/>
            </w:tcMar>
            <w:vAlign w:val="center"/>
          </w:tcPr>
          <w:p w14:paraId="3536E835"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1677053D"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6F10A051" w14:textId="77777777" w:rsidR="001126A6" w:rsidRDefault="001126A6" w:rsidP="0011674D">
            <w:pPr>
              <w:spacing w:after="0"/>
              <w:ind w:left="100" w:right="100"/>
              <w:jc w:val="right"/>
            </w:pPr>
            <w:r>
              <w:rPr>
                <w:rFonts w:eastAsia="Century Gothic" w:cs="Century Gothic"/>
                <w:color w:val="000000"/>
                <w:sz w:val="18"/>
                <w:szCs w:val="18"/>
              </w:rPr>
              <w:t>1 (1.5%)</w:t>
            </w:r>
          </w:p>
        </w:tc>
        <w:tc>
          <w:tcPr>
            <w:tcW w:w="444" w:type="pct"/>
            <w:shd w:val="clear" w:color="auto" w:fill="FFFFFF"/>
            <w:tcMar>
              <w:top w:w="0" w:type="dxa"/>
              <w:left w:w="0" w:type="dxa"/>
              <w:bottom w:w="0" w:type="dxa"/>
              <w:right w:w="0" w:type="dxa"/>
            </w:tcMar>
            <w:vAlign w:val="center"/>
          </w:tcPr>
          <w:p w14:paraId="6BE3353D"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067E6212" w14:textId="77777777" w:rsidR="001126A6" w:rsidRDefault="001126A6" w:rsidP="0011674D">
            <w:pPr>
              <w:spacing w:after="0"/>
              <w:ind w:left="100" w:right="100"/>
              <w:jc w:val="right"/>
            </w:pPr>
            <w:r>
              <w:rPr>
                <w:rFonts w:eastAsia="Century Gothic" w:cs="Century Gothic"/>
                <w:color w:val="000000"/>
                <w:sz w:val="18"/>
                <w:szCs w:val="18"/>
              </w:rPr>
              <w:t>1 (12.5%)</w:t>
            </w:r>
          </w:p>
        </w:tc>
        <w:tc>
          <w:tcPr>
            <w:tcW w:w="444" w:type="pct"/>
            <w:shd w:val="clear" w:color="auto" w:fill="FFFFFF"/>
            <w:tcMar>
              <w:top w:w="0" w:type="dxa"/>
              <w:left w:w="0" w:type="dxa"/>
              <w:bottom w:w="0" w:type="dxa"/>
              <w:right w:w="0" w:type="dxa"/>
            </w:tcMar>
            <w:vAlign w:val="center"/>
          </w:tcPr>
          <w:p w14:paraId="3984F839" w14:textId="77777777" w:rsidR="001126A6" w:rsidRDefault="001126A6" w:rsidP="0011674D">
            <w:pPr>
              <w:spacing w:after="0"/>
              <w:ind w:left="100" w:right="100"/>
              <w:jc w:val="right"/>
            </w:pPr>
          </w:p>
        </w:tc>
      </w:tr>
      <w:tr w:rsidR="001126A6" w14:paraId="19DA61C6"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7AA57F62" w14:textId="77777777" w:rsidR="001126A6" w:rsidRDefault="001126A6" w:rsidP="0011674D">
            <w:pPr>
              <w:spacing w:after="0"/>
              <w:ind w:left="160" w:right="100"/>
            </w:pPr>
            <w:r>
              <w:rPr>
                <w:rFonts w:eastAsia="Century Gothic" w:cs="Century Gothic"/>
                <w:color w:val="000000"/>
                <w:sz w:val="18"/>
                <w:szCs w:val="18"/>
              </w:rPr>
              <w:t>Rheumatological</w:t>
            </w:r>
          </w:p>
        </w:tc>
        <w:tc>
          <w:tcPr>
            <w:tcW w:w="444" w:type="pct"/>
            <w:shd w:val="clear" w:color="auto" w:fill="FFFFFF"/>
            <w:tcMar>
              <w:top w:w="0" w:type="dxa"/>
              <w:left w:w="0" w:type="dxa"/>
              <w:bottom w:w="0" w:type="dxa"/>
              <w:right w:w="0" w:type="dxa"/>
            </w:tcMar>
            <w:vAlign w:val="center"/>
            <w:hideMark/>
          </w:tcPr>
          <w:p w14:paraId="3A14C697" w14:textId="77777777" w:rsidR="001126A6" w:rsidRDefault="001126A6" w:rsidP="0011674D">
            <w:pPr>
              <w:spacing w:after="0"/>
              <w:ind w:left="100" w:right="100"/>
              <w:jc w:val="right"/>
            </w:pPr>
            <w:r>
              <w:rPr>
                <w:rFonts w:eastAsia="Century Gothic" w:cs="Century Gothic"/>
                <w:color w:val="000000"/>
                <w:sz w:val="18"/>
                <w:szCs w:val="18"/>
              </w:rPr>
              <w:t>1 (1.1%)</w:t>
            </w:r>
          </w:p>
        </w:tc>
        <w:tc>
          <w:tcPr>
            <w:tcW w:w="444" w:type="pct"/>
            <w:shd w:val="clear" w:color="auto" w:fill="FFFFFF"/>
            <w:tcMar>
              <w:top w:w="0" w:type="dxa"/>
              <w:left w:w="0" w:type="dxa"/>
              <w:bottom w:w="0" w:type="dxa"/>
              <w:right w:w="0" w:type="dxa"/>
            </w:tcMar>
            <w:vAlign w:val="center"/>
            <w:hideMark/>
          </w:tcPr>
          <w:p w14:paraId="4A136F96" w14:textId="77777777" w:rsidR="001126A6" w:rsidRDefault="001126A6" w:rsidP="0011674D">
            <w:pPr>
              <w:spacing w:after="0"/>
              <w:ind w:left="100" w:right="100"/>
              <w:jc w:val="right"/>
            </w:pPr>
            <w:r>
              <w:rPr>
                <w:rFonts w:eastAsia="Century Gothic" w:cs="Century Gothic"/>
                <w:color w:val="000000"/>
                <w:sz w:val="18"/>
                <w:szCs w:val="18"/>
              </w:rPr>
              <w:t>1 (2.6%)</w:t>
            </w:r>
          </w:p>
        </w:tc>
        <w:tc>
          <w:tcPr>
            <w:tcW w:w="444" w:type="pct"/>
            <w:shd w:val="clear" w:color="auto" w:fill="FFFFFF"/>
            <w:tcMar>
              <w:top w:w="0" w:type="dxa"/>
              <w:left w:w="0" w:type="dxa"/>
              <w:bottom w:w="0" w:type="dxa"/>
              <w:right w:w="0" w:type="dxa"/>
            </w:tcMar>
            <w:vAlign w:val="center"/>
          </w:tcPr>
          <w:p w14:paraId="66ACBA70"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0B793894"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447C29BB"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6A59CBF7" w14:textId="77777777" w:rsidR="001126A6" w:rsidRDefault="001126A6" w:rsidP="0011674D">
            <w:pPr>
              <w:spacing w:after="0"/>
              <w:ind w:left="100" w:right="100"/>
              <w:jc w:val="right"/>
            </w:pPr>
            <w:r>
              <w:rPr>
                <w:rFonts w:eastAsia="Century Gothic" w:cs="Century Gothic"/>
                <w:color w:val="000000"/>
                <w:sz w:val="18"/>
                <w:szCs w:val="18"/>
              </w:rPr>
              <w:t>1 (1.5%)</w:t>
            </w:r>
          </w:p>
        </w:tc>
        <w:tc>
          <w:tcPr>
            <w:tcW w:w="444" w:type="pct"/>
            <w:shd w:val="clear" w:color="auto" w:fill="FFFFFF"/>
            <w:tcMar>
              <w:top w:w="0" w:type="dxa"/>
              <w:left w:w="0" w:type="dxa"/>
              <w:bottom w:w="0" w:type="dxa"/>
              <w:right w:w="0" w:type="dxa"/>
            </w:tcMar>
            <w:vAlign w:val="center"/>
            <w:hideMark/>
          </w:tcPr>
          <w:p w14:paraId="11F2A530" w14:textId="77777777" w:rsidR="001126A6" w:rsidRDefault="001126A6" w:rsidP="0011674D">
            <w:pPr>
              <w:spacing w:after="0"/>
              <w:ind w:left="100" w:right="100"/>
              <w:jc w:val="right"/>
            </w:pPr>
            <w:r>
              <w:rPr>
                <w:rFonts w:eastAsia="Century Gothic" w:cs="Century Gothic"/>
                <w:color w:val="000000"/>
                <w:sz w:val="18"/>
                <w:szCs w:val="18"/>
              </w:rPr>
              <w:t>1 (1.4%)</w:t>
            </w:r>
          </w:p>
        </w:tc>
        <w:tc>
          <w:tcPr>
            <w:tcW w:w="444" w:type="pct"/>
            <w:shd w:val="clear" w:color="auto" w:fill="FFFFFF"/>
            <w:tcMar>
              <w:top w:w="0" w:type="dxa"/>
              <w:left w:w="0" w:type="dxa"/>
              <w:bottom w:w="0" w:type="dxa"/>
              <w:right w:w="0" w:type="dxa"/>
            </w:tcMar>
            <w:vAlign w:val="center"/>
          </w:tcPr>
          <w:p w14:paraId="24B7EFD7"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3F78D6EF" w14:textId="77777777" w:rsidR="001126A6" w:rsidRDefault="001126A6" w:rsidP="0011674D">
            <w:pPr>
              <w:spacing w:after="0"/>
              <w:ind w:left="100" w:right="100"/>
              <w:jc w:val="right"/>
            </w:pPr>
          </w:p>
        </w:tc>
      </w:tr>
      <w:tr w:rsidR="001126A6" w14:paraId="747A9019"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69E59F53" w14:textId="77777777" w:rsidR="001126A6" w:rsidRDefault="001126A6" w:rsidP="0011674D">
            <w:pPr>
              <w:spacing w:after="0"/>
              <w:ind w:left="160" w:right="100"/>
            </w:pPr>
            <w:r>
              <w:rPr>
                <w:rFonts w:eastAsia="Century Gothic" w:cs="Century Gothic"/>
                <w:color w:val="000000"/>
                <w:sz w:val="18"/>
                <w:szCs w:val="18"/>
              </w:rPr>
              <w:t>Sleep apnoea</w:t>
            </w:r>
          </w:p>
        </w:tc>
        <w:tc>
          <w:tcPr>
            <w:tcW w:w="444" w:type="pct"/>
            <w:shd w:val="clear" w:color="auto" w:fill="FFFFFF"/>
            <w:tcMar>
              <w:top w:w="0" w:type="dxa"/>
              <w:left w:w="0" w:type="dxa"/>
              <w:bottom w:w="0" w:type="dxa"/>
              <w:right w:w="0" w:type="dxa"/>
            </w:tcMar>
            <w:vAlign w:val="center"/>
            <w:hideMark/>
          </w:tcPr>
          <w:p w14:paraId="291E2E69" w14:textId="77777777" w:rsidR="001126A6" w:rsidRDefault="001126A6" w:rsidP="0011674D">
            <w:pPr>
              <w:spacing w:after="0"/>
              <w:ind w:left="100" w:right="100"/>
              <w:jc w:val="right"/>
            </w:pPr>
            <w:r>
              <w:rPr>
                <w:rFonts w:eastAsia="Century Gothic" w:cs="Century Gothic"/>
                <w:color w:val="000000"/>
                <w:sz w:val="18"/>
                <w:szCs w:val="18"/>
              </w:rPr>
              <w:t>1 (1.1%)</w:t>
            </w:r>
          </w:p>
        </w:tc>
        <w:tc>
          <w:tcPr>
            <w:tcW w:w="444" w:type="pct"/>
            <w:shd w:val="clear" w:color="auto" w:fill="FFFFFF"/>
            <w:tcMar>
              <w:top w:w="0" w:type="dxa"/>
              <w:left w:w="0" w:type="dxa"/>
              <w:bottom w:w="0" w:type="dxa"/>
              <w:right w:w="0" w:type="dxa"/>
            </w:tcMar>
            <w:vAlign w:val="center"/>
            <w:hideMark/>
          </w:tcPr>
          <w:p w14:paraId="05E74445" w14:textId="77777777" w:rsidR="001126A6" w:rsidRDefault="001126A6" w:rsidP="0011674D">
            <w:pPr>
              <w:spacing w:after="0"/>
              <w:ind w:left="100" w:right="100"/>
              <w:jc w:val="right"/>
            </w:pPr>
            <w:r>
              <w:rPr>
                <w:rFonts w:eastAsia="Century Gothic" w:cs="Century Gothic"/>
                <w:color w:val="000000"/>
                <w:sz w:val="18"/>
                <w:szCs w:val="18"/>
              </w:rPr>
              <w:t>1 (2.6%)</w:t>
            </w:r>
          </w:p>
        </w:tc>
        <w:tc>
          <w:tcPr>
            <w:tcW w:w="444" w:type="pct"/>
            <w:shd w:val="clear" w:color="auto" w:fill="FFFFFF"/>
            <w:tcMar>
              <w:top w:w="0" w:type="dxa"/>
              <w:left w:w="0" w:type="dxa"/>
              <w:bottom w:w="0" w:type="dxa"/>
              <w:right w:w="0" w:type="dxa"/>
            </w:tcMar>
            <w:vAlign w:val="center"/>
          </w:tcPr>
          <w:p w14:paraId="1432C18B"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7A37A6FE" w14:textId="77777777" w:rsidR="001126A6" w:rsidRDefault="001126A6" w:rsidP="0011674D">
            <w:pPr>
              <w:spacing w:after="0"/>
              <w:ind w:left="100" w:right="100"/>
              <w:jc w:val="right"/>
            </w:pPr>
            <w:r>
              <w:rPr>
                <w:rFonts w:eastAsia="Century Gothic" w:cs="Century Gothic"/>
                <w:color w:val="000000"/>
                <w:sz w:val="18"/>
                <w:szCs w:val="18"/>
              </w:rPr>
              <w:t>1 (7.7%)</w:t>
            </w:r>
          </w:p>
        </w:tc>
        <w:tc>
          <w:tcPr>
            <w:tcW w:w="444" w:type="pct"/>
            <w:shd w:val="clear" w:color="auto" w:fill="FFFFFF"/>
            <w:tcMar>
              <w:top w:w="0" w:type="dxa"/>
              <w:left w:w="0" w:type="dxa"/>
              <w:bottom w:w="0" w:type="dxa"/>
              <w:right w:w="0" w:type="dxa"/>
            </w:tcMar>
            <w:vAlign w:val="center"/>
          </w:tcPr>
          <w:p w14:paraId="440E52A3"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7485147F"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307051CF" w14:textId="77777777" w:rsidR="001126A6" w:rsidRDefault="001126A6" w:rsidP="0011674D">
            <w:pPr>
              <w:spacing w:after="0"/>
              <w:ind w:left="100" w:right="100"/>
              <w:jc w:val="right"/>
            </w:pPr>
            <w:r>
              <w:rPr>
                <w:rFonts w:eastAsia="Century Gothic" w:cs="Century Gothic"/>
                <w:color w:val="000000"/>
                <w:sz w:val="18"/>
                <w:szCs w:val="18"/>
              </w:rPr>
              <w:t>1 (1.4%)</w:t>
            </w:r>
          </w:p>
        </w:tc>
        <w:tc>
          <w:tcPr>
            <w:tcW w:w="444" w:type="pct"/>
            <w:shd w:val="clear" w:color="auto" w:fill="FFFFFF"/>
            <w:tcMar>
              <w:top w:w="0" w:type="dxa"/>
              <w:left w:w="0" w:type="dxa"/>
              <w:bottom w:w="0" w:type="dxa"/>
              <w:right w:w="0" w:type="dxa"/>
            </w:tcMar>
            <w:vAlign w:val="center"/>
          </w:tcPr>
          <w:p w14:paraId="5FFF4DD6"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tcPr>
          <w:p w14:paraId="6059EA33" w14:textId="77777777" w:rsidR="001126A6" w:rsidRDefault="001126A6" w:rsidP="0011674D">
            <w:pPr>
              <w:spacing w:after="0"/>
              <w:ind w:left="100" w:right="100"/>
              <w:jc w:val="right"/>
            </w:pPr>
          </w:p>
        </w:tc>
      </w:tr>
      <w:tr w:rsidR="001126A6" w14:paraId="27CDAFA4" w14:textId="77777777" w:rsidTr="00B06DFE">
        <w:trPr>
          <w:cantSplit/>
          <w:trHeight w:val="20"/>
          <w:jc w:val="center"/>
        </w:trPr>
        <w:tc>
          <w:tcPr>
            <w:tcW w:w="1000" w:type="pct"/>
            <w:shd w:val="clear" w:color="auto" w:fill="FFFFFF"/>
            <w:tcMar>
              <w:top w:w="0" w:type="dxa"/>
              <w:left w:w="0" w:type="dxa"/>
              <w:bottom w:w="0" w:type="dxa"/>
              <w:right w:w="0" w:type="dxa"/>
            </w:tcMar>
            <w:vAlign w:val="center"/>
            <w:hideMark/>
          </w:tcPr>
          <w:p w14:paraId="1CF70CAA" w14:textId="77777777" w:rsidR="001126A6" w:rsidRDefault="001126A6" w:rsidP="0011674D">
            <w:pPr>
              <w:spacing w:after="0"/>
              <w:ind w:left="100" w:right="100"/>
            </w:pPr>
            <w:r>
              <w:rPr>
                <w:rFonts w:eastAsia="Century Gothic" w:cs="Century Gothic"/>
                <w:b/>
                <w:color w:val="000000"/>
                <w:sz w:val="18"/>
                <w:szCs w:val="18"/>
              </w:rPr>
              <w:t>No</w:t>
            </w:r>
          </w:p>
        </w:tc>
        <w:tc>
          <w:tcPr>
            <w:tcW w:w="444" w:type="pct"/>
            <w:shd w:val="clear" w:color="auto" w:fill="FFFFFF"/>
            <w:tcMar>
              <w:top w:w="0" w:type="dxa"/>
              <w:left w:w="0" w:type="dxa"/>
              <w:bottom w:w="0" w:type="dxa"/>
              <w:right w:w="0" w:type="dxa"/>
            </w:tcMar>
            <w:vAlign w:val="center"/>
            <w:hideMark/>
          </w:tcPr>
          <w:p w14:paraId="4CAD99B8" w14:textId="77777777" w:rsidR="001126A6" w:rsidRDefault="001126A6" w:rsidP="0011674D">
            <w:pPr>
              <w:spacing w:after="0"/>
              <w:ind w:left="100" w:right="100"/>
              <w:jc w:val="right"/>
            </w:pPr>
            <w:r>
              <w:rPr>
                <w:rFonts w:eastAsia="Century Gothic" w:cs="Century Gothic"/>
                <w:b/>
                <w:color w:val="000000"/>
                <w:sz w:val="18"/>
                <w:szCs w:val="18"/>
              </w:rPr>
              <w:t>35 (38.0%)</w:t>
            </w:r>
          </w:p>
        </w:tc>
        <w:tc>
          <w:tcPr>
            <w:tcW w:w="444" w:type="pct"/>
            <w:shd w:val="clear" w:color="auto" w:fill="FFFFFF"/>
            <w:tcMar>
              <w:top w:w="0" w:type="dxa"/>
              <w:left w:w="0" w:type="dxa"/>
              <w:bottom w:w="0" w:type="dxa"/>
              <w:right w:w="0" w:type="dxa"/>
            </w:tcMar>
            <w:vAlign w:val="center"/>
            <w:hideMark/>
          </w:tcPr>
          <w:p w14:paraId="3AEEF805" w14:textId="77777777" w:rsidR="001126A6" w:rsidRDefault="001126A6" w:rsidP="0011674D">
            <w:pPr>
              <w:spacing w:after="0"/>
              <w:ind w:left="100" w:right="100"/>
              <w:jc w:val="right"/>
            </w:pPr>
            <w:r>
              <w:rPr>
                <w:rFonts w:eastAsia="Century Gothic" w:cs="Century Gothic"/>
                <w:b/>
                <w:color w:val="000000"/>
                <w:sz w:val="18"/>
                <w:szCs w:val="18"/>
              </w:rPr>
              <w:t>14 (36.8%)</w:t>
            </w:r>
          </w:p>
        </w:tc>
        <w:tc>
          <w:tcPr>
            <w:tcW w:w="444" w:type="pct"/>
            <w:shd w:val="clear" w:color="auto" w:fill="FFFFFF"/>
            <w:tcMar>
              <w:top w:w="0" w:type="dxa"/>
              <w:left w:w="0" w:type="dxa"/>
              <w:bottom w:w="0" w:type="dxa"/>
              <w:right w:w="0" w:type="dxa"/>
            </w:tcMar>
            <w:vAlign w:val="center"/>
            <w:hideMark/>
          </w:tcPr>
          <w:p w14:paraId="7CAD98ED" w14:textId="77777777" w:rsidR="001126A6" w:rsidRDefault="001126A6" w:rsidP="0011674D">
            <w:pPr>
              <w:spacing w:after="0"/>
              <w:ind w:left="100" w:right="100"/>
              <w:jc w:val="right"/>
            </w:pPr>
            <w:r>
              <w:rPr>
                <w:rFonts w:eastAsia="Century Gothic" w:cs="Century Gothic"/>
                <w:b/>
                <w:color w:val="000000"/>
                <w:sz w:val="18"/>
                <w:szCs w:val="18"/>
              </w:rPr>
              <w:t>21 (42.0%)</w:t>
            </w:r>
          </w:p>
        </w:tc>
        <w:tc>
          <w:tcPr>
            <w:tcW w:w="444" w:type="pct"/>
            <w:shd w:val="clear" w:color="auto" w:fill="FFFFFF"/>
            <w:tcMar>
              <w:top w:w="0" w:type="dxa"/>
              <w:left w:w="0" w:type="dxa"/>
              <w:bottom w:w="0" w:type="dxa"/>
              <w:right w:w="0" w:type="dxa"/>
            </w:tcMar>
            <w:vAlign w:val="center"/>
            <w:hideMark/>
          </w:tcPr>
          <w:p w14:paraId="2AD0B662" w14:textId="77777777" w:rsidR="001126A6" w:rsidRDefault="001126A6" w:rsidP="0011674D">
            <w:pPr>
              <w:spacing w:after="0"/>
              <w:ind w:left="100" w:right="100"/>
              <w:jc w:val="right"/>
            </w:pPr>
            <w:r>
              <w:rPr>
                <w:rFonts w:eastAsia="Century Gothic" w:cs="Century Gothic"/>
                <w:b/>
                <w:color w:val="000000"/>
                <w:sz w:val="18"/>
                <w:szCs w:val="18"/>
              </w:rPr>
              <w:t>3 (23.1%)</w:t>
            </w:r>
          </w:p>
        </w:tc>
        <w:tc>
          <w:tcPr>
            <w:tcW w:w="444" w:type="pct"/>
            <w:shd w:val="clear" w:color="auto" w:fill="FFFFFF"/>
            <w:tcMar>
              <w:top w:w="0" w:type="dxa"/>
              <w:left w:w="0" w:type="dxa"/>
              <w:bottom w:w="0" w:type="dxa"/>
              <w:right w:w="0" w:type="dxa"/>
            </w:tcMar>
            <w:vAlign w:val="center"/>
            <w:hideMark/>
          </w:tcPr>
          <w:p w14:paraId="23F191DD" w14:textId="77777777" w:rsidR="001126A6" w:rsidRDefault="001126A6" w:rsidP="0011674D">
            <w:pPr>
              <w:spacing w:after="0"/>
              <w:ind w:left="100" w:right="100"/>
              <w:jc w:val="right"/>
            </w:pPr>
            <w:r>
              <w:rPr>
                <w:rFonts w:eastAsia="Century Gothic" w:cs="Century Gothic"/>
                <w:b/>
                <w:color w:val="000000"/>
                <w:sz w:val="18"/>
                <w:szCs w:val="18"/>
              </w:rPr>
              <w:t>2 (28.6%)</w:t>
            </w:r>
          </w:p>
        </w:tc>
        <w:tc>
          <w:tcPr>
            <w:tcW w:w="444" w:type="pct"/>
            <w:shd w:val="clear" w:color="auto" w:fill="FFFFFF"/>
            <w:tcMar>
              <w:top w:w="0" w:type="dxa"/>
              <w:left w:w="0" w:type="dxa"/>
              <w:bottom w:w="0" w:type="dxa"/>
              <w:right w:w="0" w:type="dxa"/>
            </w:tcMar>
            <w:vAlign w:val="center"/>
            <w:hideMark/>
          </w:tcPr>
          <w:p w14:paraId="057590F9" w14:textId="77777777" w:rsidR="001126A6" w:rsidRDefault="001126A6" w:rsidP="0011674D">
            <w:pPr>
              <w:spacing w:after="0"/>
              <w:ind w:left="100" w:right="100"/>
              <w:jc w:val="right"/>
            </w:pPr>
            <w:r>
              <w:rPr>
                <w:rFonts w:eastAsia="Century Gothic" w:cs="Century Gothic"/>
                <w:b/>
                <w:color w:val="000000"/>
                <w:sz w:val="18"/>
                <w:szCs w:val="18"/>
              </w:rPr>
              <w:t>30 (44.1%)</w:t>
            </w:r>
          </w:p>
        </w:tc>
        <w:tc>
          <w:tcPr>
            <w:tcW w:w="444" w:type="pct"/>
            <w:shd w:val="clear" w:color="auto" w:fill="FFFFFF"/>
            <w:tcMar>
              <w:top w:w="0" w:type="dxa"/>
              <w:left w:w="0" w:type="dxa"/>
              <w:bottom w:w="0" w:type="dxa"/>
              <w:right w:w="0" w:type="dxa"/>
            </w:tcMar>
            <w:vAlign w:val="center"/>
            <w:hideMark/>
          </w:tcPr>
          <w:p w14:paraId="0A475117" w14:textId="77777777" w:rsidR="001126A6" w:rsidRDefault="001126A6" w:rsidP="0011674D">
            <w:pPr>
              <w:spacing w:after="0"/>
              <w:ind w:left="100" w:right="100"/>
              <w:jc w:val="right"/>
            </w:pPr>
            <w:r>
              <w:rPr>
                <w:rFonts w:eastAsia="Century Gothic" w:cs="Century Gothic"/>
                <w:b/>
                <w:color w:val="000000"/>
                <w:sz w:val="18"/>
                <w:szCs w:val="18"/>
              </w:rPr>
              <w:t>26 (37.1%)</w:t>
            </w:r>
          </w:p>
        </w:tc>
        <w:tc>
          <w:tcPr>
            <w:tcW w:w="444" w:type="pct"/>
            <w:shd w:val="clear" w:color="auto" w:fill="FFFFFF"/>
            <w:tcMar>
              <w:top w:w="0" w:type="dxa"/>
              <w:left w:w="0" w:type="dxa"/>
              <w:bottom w:w="0" w:type="dxa"/>
              <w:right w:w="0" w:type="dxa"/>
            </w:tcMar>
            <w:vAlign w:val="center"/>
            <w:hideMark/>
          </w:tcPr>
          <w:p w14:paraId="6CFE8E68" w14:textId="77777777" w:rsidR="001126A6" w:rsidRDefault="001126A6" w:rsidP="0011674D">
            <w:pPr>
              <w:spacing w:after="0"/>
              <w:ind w:left="100" w:right="100"/>
              <w:jc w:val="right"/>
            </w:pPr>
            <w:r>
              <w:rPr>
                <w:rFonts w:eastAsia="Century Gothic" w:cs="Century Gothic"/>
                <w:b/>
                <w:color w:val="000000"/>
                <w:sz w:val="18"/>
                <w:szCs w:val="18"/>
              </w:rPr>
              <w:t>5 (62.5%)</w:t>
            </w:r>
          </w:p>
        </w:tc>
        <w:tc>
          <w:tcPr>
            <w:tcW w:w="444" w:type="pct"/>
            <w:shd w:val="clear" w:color="auto" w:fill="FFFFFF"/>
            <w:tcMar>
              <w:top w:w="0" w:type="dxa"/>
              <w:left w:w="0" w:type="dxa"/>
              <w:bottom w:w="0" w:type="dxa"/>
              <w:right w:w="0" w:type="dxa"/>
            </w:tcMar>
            <w:vAlign w:val="center"/>
            <w:hideMark/>
          </w:tcPr>
          <w:p w14:paraId="7CAA2EAD" w14:textId="77777777" w:rsidR="001126A6" w:rsidRDefault="001126A6" w:rsidP="0011674D">
            <w:pPr>
              <w:spacing w:after="0"/>
              <w:ind w:left="100" w:right="100"/>
              <w:jc w:val="right"/>
            </w:pPr>
            <w:r>
              <w:rPr>
                <w:rFonts w:eastAsia="Century Gothic" w:cs="Century Gothic"/>
                <w:b/>
                <w:color w:val="000000"/>
                <w:sz w:val="18"/>
                <w:szCs w:val="18"/>
              </w:rPr>
              <w:t>4 (40.0%)</w:t>
            </w:r>
          </w:p>
        </w:tc>
      </w:tr>
      <w:tr w:rsidR="001126A6" w14:paraId="4EC15888" w14:textId="77777777" w:rsidTr="00B06DFE">
        <w:trPr>
          <w:cantSplit/>
          <w:trHeight w:val="442"/>
          <w:jc w:val="center"/>
        </w:trPr>
        <w:tc>
          <w:tcPr>
            <w:tcW w:w="1000" w:type="pct"/>
            <w:shd w:val="clear" w:color="auto" w:fill="FFFFFF"/>
            <w:tcMar>
              <w:top w:w="0" w:type="dxa"/>
              <w:left w:w="0" w:type="dxa"/>
              <w:bottom w:w="0" w:type="dxa"/>
              <w:right w:w="0" w:type="dxa"/>
            </w:tcMar>
            <w:vAlign w:val="center"/>
            <w:hideMark/>
          </w:tcPr>
          <w:p w14:paraId="18D7E5BF" w14:textId="77777777" w:rsidR="001126A6" w:rsidRDefault="001126A6" w:rsidP="0011674D">
            <w:pPr>
              <w:spacing w:after="0"/>
              <w:ind w:left="100" w:right="100"/>
            </w:pPr>
            <w:r>
              <w:rPr>
                <w:rFonts w:eastAsia="Century Gothic" w:cs="Century Gothic"/>
                <w:b/>
                <w:color w:val="000000"/>
                <w:sz w:val="18"/>
                <w:szCs w:val="18"/>
              </w:rPr>
              <w:t>Don't know/ no response</w:t>
            </w:r>
          </w:p>
        </w:tc>
        <w:tc>
          <w:tcPr>
            <w:tcW w:w="444" w:type="pct"/>
            <w:shd w:val="clear" w:color="auto" w:fill="FFFFFF"/>
            <w:tcMar>
              <w:top w:w="0" w:type="dxa"/>
              <w:left w:w="0" w:type="dxa"/>
              <w:bottom w:w="0" w:type="dxa"/>
              <w:right w:w="0" w:type="dxa"/>
            </w:tcMar>
            <w:vAlign w:val="center"/>
            <w:hideMark/>
          </w:tcPr>
          <w:p w14:paraId="2D958896" w14:textId="77777777" w:rsidR="001126A6" w:rsidRDefault="001126A6" w:rsidP="0011674D">
            <w:pPr>
              <w:spacing w:after="0"/>
              <w:ind w:left="100" w:right="100"/>
              <w:jc w:val="right"/>
            </w:pPr>
            <w:r>
              <w:rPr>
                <w:rFonts w:eastAsia="Century Gothic" w:cs="Century Gothic"/>
                <w:b/>
                <w:color w:val="000000"/>
                <w:sz w:val="18"/>
                <w:szCs w:val="18"/>
              </w:rPr>
              <w:t>4 (4.3%)</w:t>
            </w:r>
          </w:p>
        </w:tc>
        <w:tc>
          <w:tcPr>
            <w:tcW w:w="444" w:type="pct"/>
            <w:shd w:val="clear" w:color="auto" w:fill="FFFFFF"/>
            <w:tcMar>
              <w:top w:w="0" w:type="dxa"/>
              <w:left w:w="0" w:type="dxa"/>
              <w:bottom w:w="0" w:type="dxa"/>
              <w:right w:w="0" w:type="dxa"/>
            </w:tcMar>
            <w:vAlign w:val="center"/>
            <w:hideMark/>
          </w:tcPr>
          <w:p w14:paraId="5CA59ECF" w14:textId="77777777" w:rsidR="001126A6" w:rsidRDefault="001126A6" w:rsidP="0011674D">
            <w:pPr>
              <w:spacing w:after="0"/>
              <w:ind w:left="100" w:right="100"/>
              <w:jc w:val="right"/>
            </w:pPr>
            <w:r>
              <w:rPr>
                <w:rFonts w:eastAsia="Century Gothic" w:cs="Century Gothic"/>
                <w:b/>
                <w:color w:val="000000"/>
                <w:sz w:val="18"/>
                <w:szCs w:val="18"/>
              </w:rPr>
              <w:t>1</w:t>
            </w:r>
          </w:p>
        </w:tc>
        <w:tc>
          <w:tcPr>
            <w:tcW w:w="444" w:type="pct"/>
            <w:shd w:val="clear" w:color="auto" w:fill="FFFFFF"/>
            <w:tcMar>
              <w:top w:w="0" w:type="dxa"/>
              <w:left w:w="0" w:type="dxa"/>
              <w:bottom w:w="0" w:type="dxa"/>
              <w:right w:w="0" w:type="dxa"/>
            </w:tcMar>
            <w:vAlign w:val="center"/>
            <w:hideMark/>
          </w:tcPr>
          <w:p w14:paraId="58CA4D81" w14:textId="77777777" w:rsidR="001126A6" w:rsidRDefault="001126A6" w:rsidP="0011674D">
            <w:pPr>
              <w:spacing w:after="0"/>
              <w:ind w:left="100" w:right="100"/>
              <w:jc w:val="right"/>
            </w:pPr>
            <w:r>
              <w:rPr>
                <w:rFonts w:eastAsia="Century Gothic" w:cs="Century Gothic"/>
                <w:b/>
                <w:color w:val="000000"/>
                <w:sz w:val="18"/>
                <w:szCs w:val="18"/>
              </w:rPr>
              <w:t>3</w:t>
            </w:r>
          </w:p>
        </w:tc>
        <w:tc>
          <w:tcPr>
            <w:tcW w:w="444" w:type="pct"/>
            <w:shd w:val="clear" w:color="auto" w:fill="FFFFFF"/>
            <w:tcMar>
              <w:top w:w="0" w:type="dxa"/>
              <w:left w:w="0" w:type="dxa"/>
              <w:bottom w:w="0" w:type="dxa"/>
              <w:right w:w="0" w:type="dxa"/>
            </w:tcMar>
            <w:vAlign w:val="center"/>
          </w:tcPr>
          <w:p w14:paraId="640C33B0"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4327E15F" w14:textId="77777777" w:rsidR="001126A6" w:rsidRDefault="001126A6" w:rsidP="0011674D">
            <w:pPr>
              <w:spacing w:after="0"/>
              <w:ind w:left="100" w:right="100"/>
              <w:jc w:val="right"/>
            </w:pPr>
            <w:r>
              <w:rPr>
                <w:rFonts w:eastAsia="Century Gothic" w:cs="Century Gothic"/>
                <w:b/>
                <w:color w:val="000000"/>
                <w:sz w:val="18"/>
                <w:szCs w:val="18"/>
              </w:rPr>
              <w:t>1</w:t>
            </w:r>
          </w:p>
        </w:tc>
        <w:tc>
          <w:tcPr>
            <w:tcW w:w="444" w:type="pct"/>
            <w:shd w:val="clear" w:color="auto" w:fill="FFFFFF"/>
            <w:tcMar>
              <w:top w:w="0" w:type="dxa"/>
              <w:left w:w="0" w:type="dxa"/>
              <w:bottom w:w="0" w:type="dxa"/>
              <w:right w:w="0" w:type="dxa"/>
            </w:tcMar>
            <w:vAlign w:val="center"/>
            <w:hideMark/>
          </w:tcPr>
          <w:p w14:paraId="6BFDCBB5" w14:textId="77777777" w:rsidR="001126A6" w:rsidRDefault="001126A6" w:rsidP="0011674D">
            <w:pPr>
              <w:spacing w:after="0"/>
              <w:ind w:left="100" w:right="100"/>
              <w:jc w:val="right"/>
            </w:pPr>
            <w:r>
              <w:rPr>
                <w:rFonts w:eastAsia="Century Gothic" w:cs="Century Gothic"/>
                <w:b/>
                <w:color w:val="000000"/>
                <w:sz w:val="18"/>
                <w:szCs w:val="18"/>
              </w:rPr>
              <w:t>3</w:t>
            </w:r>
          </w:p>
        </w:tc>
        <w:tc>
          <w:tcPr>
            <w:tcW w:w="444" w:type="pct"/>
            <w:shd w:val="clear" w:color="auto" w:fill="FFFFFF"/>
            <w:tcMar>
              <w:top w:w="0" w:type="dxa"/>
              <w:left w:w="0" w:type="dxa"/>
              <w:bottom w:w="0" w:type="dxa"/>
              <w:right w:w="0" w:type="dxa"/>
            </w:tcMar>
            <w:vAlign w:val="center"/>
            <w:hideMark/>
          </w:tcPr>
          <w:p w14:paraId="027CC290" w14:textId="77777777" w:rsidR="001126A6" w:rsidRDefault="001126A6" w:rsidP="0011674D">
            <w:pPr>
              <w:spacing w:after="0"/>
              <w:ind w:left="100" w:right="100"/>
              <w:jc w:val="right"/>
            </w:pPr>
            <w:r>
              <w:rPr>
                <w:rFonts w:eastAsia="Century Gothic" w:cs="Century Gothic"/>
                <w:b/>
                <w:color w:val="000000"/>
                <w:sz w:val="18"/>
                <w:szCs w:val="18"/>
              </w:rPr>
              <w:t>3</w:t>
            </w:r>
          </w:p>
        </w:tc>
        <w:tc>
          <w:tcPr>
            <w:tcW w:w="444" w:type="pct"/>
            <w:shd w:val="clear" w:color="auto" w:fill="FFFFFF"/>
            <w:tcMar>
              <w:top w:w="0" w:type="dxa"/>
              <w:left w:w="0" w:type="dxa"/>
              <w:bottom w:w="0" w:type="dxa"/>
              <w:right w:w="0" w:type="dxa"/>
            </w:tcMar>
            <w:vAlign w:val="center"/>
          </w:tcPr>
          <w:p w14:paraId="0740BFB2" w14:textId="77777777" w:rsidR="001126A6" w:rsidRDefault="001126A6" w:rsidP="0011674D">
            <w:pPr>
              <w:spacing w:after="0"/>
              <w:ind w:left="100" w:right="100"/>
              <w:jc w:val="right"/>
            </w:pPr>
          </w:p>
        </w:tc>
        <w:tc>
          <w:tcPr>
            <w:tcW w:w="444" w:type="pct"/>
            <w:shd w:val="clear" w:color="auto" w:fill="FFFFFF"/>
            <w:tcMar>
              <w:top w:w="0" w:type="dxa"/>
              <w:left w:w="0" w:type="dxa"/>
              <w:bottom w:w="0" w:type="dxa"/>
              <w:right w:w="0" w:type="dxa"/>
            </w:tcMar>
            <w:vAlign w:val="center"/>
            <w:hideMark/>
          </w:tcPr>
          <w:p w14:paraId="5A06B7AD" w14:textId="77777777" w:rsidR="001126A6" w:rsidRDefault="001126A6" w:rsidP="0011674D">
            <w:pPr>
              <w:spacing w:after="0"/>
              <w:ind w:left="100" w:right="100"/>
              <w:jc w:val="right"/>
            </w:pPr>
            <w:r>
              <w:rPr>
                <w:rFonts w:eastAsia="Century Gothic" w:cs="Century Gothic"/>
                <w:b/>
                <w:color w:val="000000"/>
                <w:sz w:val="18"/>
                <w:szCs w:val="18"/>
              </w:rPr>
              <w:t>1</w:t>
            </w:r>
          </w:p>
        </w:tc>
      </w:tr>
    </w:tbl>
    <w:p w14:paraId="6A6E2B27" w14:textId="237C382A" w:rsidR="001126A6" w:rsidRDefault="001126A6" w:rsidP="001126A6">
      <w:pPr>
        <w:pStyle w:val="Chartortablefootnote"/>
        <w:rPr>
          <w:rFonts w:cstheme="minorBidi"/>
          <w:szCs w:val="20"/>
        </w:rPr>
      </w:pPr>
      <w:r>
        <w:t xml:space="preserve">Source: Practice survey </w:t>
      </w:r>
      <w:r w:rsidR="00387488">
        <w:t>R2 Nov 2018–Mar 2019</w:t>
      </w:r>
      <w:r>
        <w:t>, question 4.</w:t>
      </w:r>
    </w:p>
    <w:p w14:paraId="41A331EC" w14:textId="3CC20679" w:rsidR="007B0786" w:rsidRDefault="007B0786" w:rsidP="00EC7156">
      <w:pPr>
        <w:pStyle w:val="Caption1"/>
        <w:spacing w:after="0"/>
      </w:pPr>
      <w:bookmarkStart w:id="174" w:name="_Ref22638826"/>
      <w:r>
        <w:t xml:space="preserve">Table </w:t>
      </w:r>
      <w:r>
        <w:fldChar w:fldCharType="begin"/>
      </w:r>
      <w:r>
        <w:instrText>SEQ Table \* ARABIC</w:instrText>
      </w:r>
      <w:r>
        <w:fldChar w:fldCharType="separate"/>
      </w:r>
      <w:r w:rsidR="00FD44E2">
        <w:rPr>
          <w:noProof/>
        </w:rPr>
        <w:t>110</w:t>
      </w:r>
      <w:r>
        <w:fldChar w:fldCharType="end"/>
      </w:r>
      <w:r w:rsidR="00EC7156">
        <w:t>:</w:t>
      </w:r>
      <w:r>
        <w:t xml:space="preserve"> Usefulness of the HARP tool</w:t>
      </w:r>
      <w:bookmarkEnd w:id="174"/>
    </w:p>
    <w:tbl>
      <w:tblPr>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78"/>
        <w:gridCol w:w="1674"/>
        <w:gridCol w:w="1674"/>
        <w:gridCol w:w="1674"/>
        <w:gridCol w:w="1674"/>
        <w:gridCol w:w="1674"/>
      </w:tblGrid>
      <w:tr w:rsidR="007B0786" w14:paraId="6A066D61" w14:textId="77777777" w:rsidTr="00B06DFE">
        <w:trPr>
          <w:cantSplit/>
          <w:trHeight w:val="333"/>
          <w:tblHeader/>
          <w:jc w:val="center"/>
        </w:trPr>
        <w:tc>
          <w:tcPr>
            <w:tcW w:w="2000" w:type="pct"/>
            <w:shd w:val="clear" w:color="auto" w:fill="408BCA"/>
            <w:tcMar>
              <w:top w:w="0" w:type="dxa"/>
              <w:left w:w="0" w:type="dxa"/>
              <w:bottom w:w="0" w:type="dxa"/>
              <w:right w:w="0" w:type="dxa"/>
            </w:tcMar>
            <w:vAlign w:val="center"/>
            <w:hideMark/>
          </w:tcPr>
          <w:p w14:paraId="2CBF05EC" w14:textId="77777777" w:rsidR="007B0786" w:rsidRDefault="007B0786" w:rsidP="0011674D">
            <w:pPr>
              <w:spacing w:after="0"/>
              <w:jc w:val="center"/>
            </w:pPr>
            <w:r>
              <w:rPr>
                <w:rFonts w:eastAsia="Century Gothic" w:cs="Century Gothic"/>
                <w:b/>
                <w:color w:val="FFFFFF"/>
                <w:sz w:val="18"/>
                <w:szCs w:val="18"/>
              </w:rPr>
              <w:t>Response</w:t>
            </w:r>
          </w:p>
        </w:tc>
        <w:tc>
          <w:tcPr>
            <w:tcW w:w="600" w:type="pct"/>
            <w:shd w:val="clear" w:color="auto" w:fill="408BCA"/>
            <w:tcMar>
              <w:top w:w="0" w:type="dxa"/>
              <w:left w:w="0" w:type="dxa"/>
              <w:bottom w:w="0" w:type="dxa"/>
              <w:right w:w="0" w:type="dxa"/>
            </w:tcMar>
            <w:vAlign w:val="center"/>
            <w:hideMark/>
          </w:tcPr>
          <w:p w14:paraId="37530ABF" w14:textId="77777777" w:rsidR="007B0786" w:rsidRDefault="007B0786" w:rsidP="0011674D">
            <w:pPr>
              <w:spacing w:after="0"/>
              <w:jc w:val="center"/>
            </w:pPr>
            <w:r>
              <w:rPr>
                <w:rFonts w:eastAsia="Century Gothic" w:cs="Century Gothic"/>
                <w:b/>
                <w:color w:val="FFFFFF"/>
                <w:sz w:val="18"/>
                <w:szCs w:val="18"/>
              </w:rPr>
              <w:t>Very useful</w:t>
            </w:r>
          </w:p>
        </w:tc>
        <w:tc>
          <w:tcPr>
            <w:tcW w:w="600" w:type="pct"/>
            <w:shd w:val="clear" w:color="auto" w:fill="408BCA"/>
            <w:tcMar>
              <w:top w:w="0" w:type="dxa"/>
              <w:left w:w="0" w:type="dxa"/>
              <w:bottom w:w="0" w:type="dxa"/>
              <w:right w:w="0" w:type="dxa"/>
            </w:tcMar>
            <w:vAlign w:val="center"/>
            <w:hideMark/>
          </w:tcPr>
          <w:p w14:paraId="07D01D54" w14:textId="77777777" w:rsidR="007B0786" w:rsidRDefault="007B0786" w:rsidP="0011674D">
            <w:pPr>
              <w:spacing w:after="0"/>
              <w:jc w:val="center"/>
            </w:pPr>
            <w:r>
              <w:rPr>
                <w:rFonts w:eastAsia="Century Gothic" w:cs="Century Gothic"/>
                <w:b/>
                <w:color w:val="FFFFFF"/>
                <w:sz w:val="18"/>
                <w:szCs w:val="18"/>
              </w:rPr>
              <w:t>Moderately useful</w:t>
            </w:r>
          </w:p>
        </w:tc>
        <w:tc>
          <w:tcPr>
            <w:tcW w:w="600" w:type="pct"/>
            <w:shd w:val="clear" w:color="auto" w:fill="408BCA"/>
            <w:tcMar>
              <w:top w:w="0" w:type="dxa"/>
              <w:left w:w="0" w:type="dxa"/>
              <w:bottom w:w="0" w:type="dxa"/>
              <w:right w:w="0" w:type="dxa"/>
            </w:tcMar>
            <w:vAlign w:val="center"/>
            <w:hideMark/>
          </w:tcPr>
          <w:p w14:paraId="5601CE1F" w14:textId="77777777" w:rsidR="007B0786" w:rsidRDefault="007B0786" w:rsidP="0011674D">
            <w:pPr>
              <w:spacing w:after="0"/>
              <w:jc w:val="center"/>
            </w:pPr>
            <w:r>
              <w:rPr>
                <w:rFonts w:eastAsia="Century Gothic" w:cs="Century Gothic"/>
                <w:b/>
                <w:color w:val="FFFFFF"/>
                <w:sz w:val="18"/>
                <w:szCs w:val="18"/>
              </w:rPr>
              <w:t>Limited usefulness</w:t>
            </w:r>
          </w:p>
        </w:tc>
        <w:tc>
          <w:tcPr>
            <w:tcW w:w="600" w:type="pct"/>
            <w:shd w:val="clear" w:color="auto" w:fill="408BCA"/>
            <w:tcMar>
              <w:top w:w="0" w:type="dxa"/>
              <w:left w:w="0" w:type="dxa"/>
              <w:bottom w:w="0" w:type="dxa"/>
              <w:right w:w="0" w:type="dxa"/>
            </w:tcMar>
            <w:vAlign w:val="center"/>
            <w:hideMark/>
          </w:tcPr>
          <w:p w14:paraId="1E4D545B" w14:textId="77777777" w:rsidR="007B0786" w:rsidRDefault="007B0786" w:rsidP="0011674D">
            <w:pPr>
              <w:spacing w:after="0"/>
              <w:jc w:val="center"/>
            </w:pPr>
            <w:r>
              <w:rPr>
                <w:rFonts w:eastAsia="Century Gothic" w:cs="Century Gothic"/>
                <w:b/>
                <w:color w:val="FFFFFF"/>
                <w:sz w:val="18"/>
                <w:szCs w:val="18"/>
              </w:rPr>
              <w:t>Not useful</w:t>
            </w:r>
          </w:p>
        </w:tc>
        <w:tc>
          <w:tcPr>
            <w:tcW w:w="600" w:type="pct"/>
            <w:shd w:val="clear" w:color="auto" w:fill="408BCA"/>
            <w:tcMar>
              <w:top w:w="0" w:type="dxa"/>
              <w:left w:w="0" w:type="dxa"/>
              <w:bottom w:w="0" w:type="dxa"/>
              <w:right w:w="0" w:type="dxa"/>
            </w:tcMar>
            <w:vAlign w:val="center"/>
            <w:hideMark/>
          </w:tcPr>
          <w:p w14:paraId="17A9D96A" w14:textId="77777777" w:rsidR="007B0786" w:rsidRDefault="007B0786" w:rsidP="0011674D">
            <w:pPr>
              <w:spacing w:after="0"/>
              <w:jc w:val="center"/>
            </w:pPr>
            <w:r>
              <w:rPr>
                <w:rFonts w:eastAsia="Century Gothic" w:cs="Century Gothic"/>
                <w:b/>
                <w:color w:val="FFFFFF"/>
                <w:sz w:val="18"/>
                <w:szCs w:val="18"/>
              </w:rPr>
              <w:t>Don't know/ no response</w:t>
            </w:r>
          </w:p>
        </w:tc>
      </w:tr>
      <w:tr w:rsidR="007B0786" w14:paraId="437055B1" w14:textId="77777777" w:rsidTr="00B06DFE">
        <w:trPr>
          <w:cantSplit/>
          <w:trHeight w:val="442"/>
          <w:jc w:val="center"/>
        </w:trPr>
        <w:tc>
          <w:tcPr>
            <w:tcW w:w="2000" w:type="pct"/>
            <w:shd w:val="clear" w:color="auto" w:fill="FFFFFF"/>
            <w:tcMar>
              <w:top w:w="0" w:type="dxa"/>
              <w:left w:w="0" w:type="dxa"/>
              <w:bottom w:w="0" w:type="dxa"/>
              <w:right w:w="0" w:type="dxa"/>
            </w:tcMar>
            <w:vAlign w:val="center"/>
            <w:hideMark/>
          </w:tcPr>
          <w:p w14:paraId="139F1315" w14:textId="77777777" w:rsidR="007B0786" w:rsidRDefault="007B0786" w:rsidP="0011674D">
            <w:pPr>
              <w:spacing w:after="0"/>
              <w:ind w:left="100" w:right="100"/>
            </w:pPr>
            <w:r>
              <w:rPr>
                <w:rFonts w:eastAsia="Century Gothic" w:cs="Century Gothic"/>
                <w:color w:val="000000"/>
                <w:sz w:val="18"/>
                <w:szCs w:val="18"/>
              </w:rPr>
              <w:t>Usefulness of the HARP tool for assessing the care needs of patients</w:t>
            </w:r>
          </w:p>
        </w:tc>
        <w:tc>
          <w:tcPr>
            <w:tcW w:w="600" w:type="pct"/>
            <w:shd w:val="clear" w:color="auto" w:fill="FFFFFF"/>
            <w:tcMar>
              <w:top w:w="0" w:type="dxa"/>
              <w:left w:w="0" w:type="dxa"/>
              <w:bottom w:w="0" w:type="dxa"/>
              <w:right w:w="0" w:type="dxa"/>
            </w:tcMar>
            <w:vAlign w:val="center"/>
            <w:hideMark/>
          </w:tcPr>
          <w:p w14:paraId="58ABD53C" w14:textId="77777777" w:rsidR="007B0786" w:rsidRDefault="007B0786" w:rsidP="0011674D">
            <w:pPr>
              <w:spacing w:after="0"/>
              <w:ind w:left="100" w:right="100"/>
              <w:jc w:val="right"/>
            </w:pPr>
            <w:r>
              <w:rPr>
                <w:rFonts w:eastAsia="Century Gothic" w:cs="Century Gothic"/>
                <w:color w:val="000000"/>
                <w:sz w:val="18"/>
                <w:szCs w:val="18"/>
              </w:rPr>
              <w:t>13 (14.6%)</w:t>
            </w:r>
          </w:p>
        </w:tc>
        <w:tc>
          <w:tcPr>
            <w:tcW w:w="600" w:type="pct"/>
            <w:shd w:val="clear" w:color="auto" w:fill="FFFFFF"/>
            <w:tcMar>
              <w:top w:w="0" w:type="dxa"/>
              <w:left w:w="0" w:type="dxa"/>
              <w:bottom w:w="0" w:type="dxa"/>
              <w:right w:w="0" w:type="dxa"/>
            </w:tcMar>
            <w:vAlign w:val="center"/>
            <w:hideMark/>
          </w:tcPr>
          <w:p w14:paraId="53203902" w14:textId="77777777" w:rsidR="007B0786" w:rsidRDefault="007B0786" w:rsidP="0011674D">
            <w:pPr>
              <w:spacing w:after="0"/>
              <w:ind w:left="100" w:right="100"/>
              <w:jc w:val="right"/>
            </w:pPr>
            <w:r>
              <w:rPr>
                <w:rFonts w:eastAsia="Century Gothic" w:cs="Century Gothic"/>
                <w:color w:val="000000"/>
                <w:sz w:val="18"/>
                <w:szCs w:val="18"/>
              </w:rPr>
              <w:t>36 (40.4%)</w:t>
            </w:r>
          </w:p>
        </w:tc>
        <w:tc>
          <w:tcPr>
            <w:tcW w:w="600" w:type="pct"/>
            <w:shd w:val="clear" w:color="auto" w:fill="FFFFFF"/>
            <w:tcMar>
              <w:top w:w="0" w:type="dxa"/>
              <w:left w:w="0" w:type="dxa"/>
              <w:bottom w:w="0" w:type="dxa"/>
              <w:right w:w="0" w:type="dxa"/>
            </w:tcMar>
            <w:vAlign w:val="center"/>
            <w:hideMark/>
          </w:tcPr>
          <w:p w14:paraId="1637F63E" w14:textId="77777777" w:rsidR="007B0786" w:rsidRDefault="007B0786" w:rsidP="0011674D">
            <w:pPr>
              <w:spacing w:after="0"/>
              <w:ind w:left="100" w:right="100"/>
              <w:jc w:val="right"/>
            </w:pPr>
            <w:r>
              <w:rPr>
                <w:rFonts w:eastAsia="Century Gothic" w:cs="Century Gothic"/>
                <w:color w:val="000000"/>
                <w:sz w:val="18"/>
                <w:szCs w:val="18"/>
              </w:rPr>
              <w:t>30 (33.7%)</w:t>
            </w:r>
          </w:p>
        </w:tc>
        <w:tc>
          <w:tcPr>
            <w:tcW w:w="600" w:type="pct"/>
            <w:shd w:val="clear" w:color="auto" w:fill="FFFFFF"/>
            <w:tcMar>
              <w:top w:w="0" w:type="dxa"/>
              <w:left w:w="0" w:type="dxa"/>
              <w:bottom w:w="0" w:type="dxa"/>
              <w:right w:w="0" w:type="dxa"/>
            </w:tcMar>
            <w:vAlign w:val="center"/>
            <w:hideMark/>
          </w:tcPr>
          <w:p w14:paraId="7BEE6D4E" w14:textId="77777777" w:rsidR="007B0786" w:rsidRDefault="007B0786" w:rsidP="0011674D">
            <w:pPr>
              <w:spacing w:after="0"/>
              <w:ind w:left="100" w:right="100"/>
              <w:jc w:val="right"/>
            </w:pPr>
            <w:r>
              <w:rPr>
                <w:rFonts w:eastAsia="Century Gothic" w:cs="Century Gothic"/>
                <w:color w:val="000000"/>
                <w:sz w:val="18"/>
                <w:szCs w:val="18"/>
              </w:rPr>
              <w:t>10 (11.2%)</w:t>
            </w:r>
          </w:p>
        </w:tc>
        <w:tc>
          <w:tcPr>
            <w:tcW w:w="600" w:type="pct"/>
            <w:shd w:val="clear" w:color="auto" w:fill="FFFFFF"/>
            <w:tcMar>
              <w:top w:w="0" w:type="dxa"/>
              <w:left w:w="0" w:type="dxa"/>
              <w:bottom w:w="0" w:type="dxa"/>
              <w:right w:w="0" w:type="dxa"/>
            </w:tcMar>
            <w:vAlign w:val="center"/>
            <w:hideMark/>
          </w:tcPr>
          <w:p w14:paraId="04E43FCD" w14:textId="77777777" w:rsidR="007B0786" w:rsidRDefault="007B0786" w:rsidP="0011674D">
            <w:pPr>
              <w:spacing w:after="0"/>
              <w:ind w:left="100" w:right="100"/>
              <w:jc w:val="right"/>
            </w:pPr>
            <w:r>
              <w:rPr>
                <w:rFonts w:eastAsia="Century Gothic" w:cs="Century Gothic"/>
                <w:color w:val="000000"/>
                <w:sz w:val="18"/>
                <w:szCs w:val="18"/>
              </w:rPr>
              <w:t>3</w:t>
            </w:r>
          </w:p>
        </w:tc>
      </w:tr>
    </w:tbl>
    <w:p w14:paraId="0A6D3D35" w14:textId="79DD2A67" w:rsidR="007B0786" w:rsidRDefault="007B0786" w:rsidP="00070EE2">
      <w:pPr>
        <w:pStyle w:val="Source"/>
        <w:rPr>
          <w:szCs w:val="20"/>
        </w:rPr>
      </w:pPr>
      <w:r>
        <w:t>Source: Practice survey R2, questions 8.</w:t>
      </w:r>
    </w:p>
    <w:p w14:paraId="5A8673D6" w14:textId="46845718" w:rsidR="007B0786" w:rsidRPr="001B7FF1" w:rsidRDefault="007B0786" w:rsidP="00EC7156">
      <w:pPr>
        <w:pStyle w:val="Caption1"/>
        <w:spacing w:after="0"/>
      </w:pPr>
      <w:bookmarkStart w:id="175" w:name="_Ref22638854"/>
      <w:r w:rsidRPr="001B7FF1">
        <w:t xml:space="preserve">Table </w:t>
      </w:r>
      <w:r w:rsidRPr="001B7FF1">
        <w:fldChar w:fldCharType="begin"/>
      </w:r>
      <w:r w:rsidRPr="001B7FF1">
        <w:instrText>SEQ Table \* ARABIC</w:instrText>
      </w:r>
      <w:r w:rsidRPr="001B7FF1">
        <w:fldChar w:fldCharType="separate"/>
      </w:r>
      <w:r w:rsidR="00FD44E2">
        <w:rPr>
          <w:noProof/>
        </w:rPr>
        <w:t>111</w:t>
      </w:r>
      <w:r w:rsidRPr="001B7FF1">
        <w:fldChar w:fldCharType="end"/>
      </w:r>
      <w:r w:rsidR="00EC7156" w:rsidRPr="001B7FF1">
        <w:t>:</w:t>
      </w:r>
      <w:r w:rsidRPr="001B7FF1">
        <w:t xml:space="preserve"> </w:t>
      </w:r>
      <w:r w:rsidR="00315ECA">
        <w:t>Proportion</w:t>
      </w:r>
      <w:r w:rsidRPr="001B7FF1">
        <w:t xml:space="preserve"> of patients approached to enroll in HCH who </w:t>
      </w:r>
      <w:proofErr w:type="gramStart"/>
      <w:r w:rsidRPr="001B7FF1">
        <w:t>actually enrolled</w:t>
      </w:r>
      <w:proofErr w:type="gramEnd"/>
      <w:r w:rsidRPr="001B7FF1">
        <w:t xml:space="preserve"> (including responses from withdrawn practices</w:t>
      </w:r>
      <w:bookmarkEnd w:id="175"/>
      <w:r w:rsidRPr="001B7FF1">
        <w:t>)</w:t>
      </w:r>
    </w:p>
    <w:tbl>
      <w:tblPr>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667"/>
        <w:gridCol w:w="1161"/>
        <w:gridCol w:w="1425"/>
        <w:gridCol w:w="1425"/>
        <w:gridCol w:w="1425"/>
        <w:gridCol w:w="1425"/>
        <w:gridCol w:w="1420"/>
      </w:tblGrid>
      <w:tr w:rsidR="00274BA7" w:rsidRPr="00DC09C1" w14:paraId="6951F841" w14:textId="77777777" w:rsidTr="00676116">
        <w:trPr>
          <w:cantSplit/>
          <w:trHeight w:val="20"/>
          <w:tblHeader/>
          <w:jc w:val="center"/>
        </w:trPr>
        <w:tc>
          <w:tcPr>
            <w:tcW w:w="2031" w:type="pct"/>
            <w:vMerge w:val="restart"/>
            <w:shd w:val="clear" w:color="auto" w:fill="408BCA"/>
            <w:tcMar>
              <w:top w:w="0" w:type="dxa"/>
              <w:left w:w="0" w:type="dxa"/>
              <w:bottom w:w="0" w:type="dxa"/>
              <w:right w:w="0" w:type="dxa"/>
            </w:tcMar>
            <w:vAlign w:val="center"/>
          </w:tcPr>
          <w:p w14:paraId="165741F4" w14:textId="523F7DE0" w:rsidR="00274BA7" w:rsidRPr="001B7FF1" w:rsidRDefault="00274BA7" w:rsidP="0011674D">
            <w:pPr>
              <w:spacing w:after="0"/>
              <w:jc w:val="center"/>
              <w:rPr>
                <w:rFonts w:eastAsia="Century Gothic" w:cs="Century Gothic"/>
                <w:b/>
                <w:color w:val="FFFFFF"/>
                <w:sz w:val="18"/>
                <w:szCs w:val="18"/>
              </w:rPr>
            </w:pPr>
            <w:r>
              <w:rPr>
                <w:rFonts w:eastAsia="Century Gothic" w:cs="Century Gothic"/>
                <w:b/>
                <w:color w:val="FFFFFF"/>
                <w:sz w:val="18"/>
                <w:szCs w:val="18"/>
              </w:rPr>
              <w:t>P</w:t>
            </w:r>
            <w:r w:rsidRPr="001B7FF1">
              <w:rPr>
                <w:rFonts w:eastAsia="Century Gothic" w:cs="Century Gothic"/>
                <w:b/>
                <w:color w:val="FFFFFF"/>
                <w:sz w:val="18"/>
                <w:szCs w:val="18"/>
              </w:rPr>
              <w:t>ractice status</w:t>
            </w:r>
          </w:p>
        </w:tc>
        <w:tc>
          <w:tcPr>
            <w:tcW w:w="2969" w:type="pct"/>
            <w:gridSpan w:val="6"/>
            <w:shd w:val="clear" w:color="auto" w:fill="408BCA"/>
            <w:tcMar>
              <w:top w:w="0" w:type="dxa"/>
              <w:left w:w="0" w:type="dxa"/>
              <w:bottom w:w="0" w:type="dxa"/>
              <w:right w:w="0" w:type="dxa"/>
            </w:tcMar>
            <w:vAlign w:val="center"/>
          </w:tcPr>
          <w:p w14:paraId="3EA55F9E" w14:textId="25C1EB47" w:rsidR="00274BA7" w:rsidRPr="001B7FF1" w:rsidRDefault="00D3693E" w:rsidP="0011674D">
            <w:pPr>
              <w:spacing w:after="0"/>
              <w:jc w:val="center"/>
              <w:rPr>
                <w:rFonts w:eastAsia="Century Gothic" w:cs="Century Gothic"/>
                <w:b/>
                <w:color w:val="FFFFFF"/>
                <w:sz w:val="18"/>
                <w:szCs w:val="18"/>
              </w:rPr>
            </w:pPr>
            <w:r>
              <w:rPr>
                <w:rFonts w:eastAsia="Century Gothic" w:cs="Century Gothic"/>
                <w:b/>
                <w:color w:val="FFFFFF"/>
                <w:sz w:val="18"/>
                <w:szCs w:val="18"/>
              </w:rPr>
              <w:t xml:space="preserve">Practice </w:t>
            </w:r>
            <w:proofErr w:type="gramStart"/>
            <w:r>
              <w:rPr>
                <w:rFonts w:eastAsia="Century Gothic" w:cs="Century Gothic"/>
                <w:b/>
                <w:color w:val="FFFFFF"/>
                <w:sz w:val="18"/>
                <w:szCs w:val="18"/>
              </w:rPr>
              <w:t>estimate</w:t>
            </w:r>
            <w:proofErr w:type="gramEnd"/>
            <w:r>
              <w:rPr>
                <w:rFonts w:eastAsia="Century Gothic" w:cs="Century Gothic"/>
                <w:b/>
                <w:color w:val="FFFFFF"/>
                <w:sz w:val="18"/>
                <w:szCs w:val="18"/>
              </w:rPr>
              <w:t xml:space="preserve"> of</w:t>
            </w:r>
            <w:r w:rsidR="00274BA7">
              <w:rPr>
                <w:rFonts w:eastAsia="Century Gothic" w:cs="Century Gothic"/>
                <w:b/>
                <w:color w:val="FFFFFF"/>
                <w:sz w:val="18"/>
                <w:szCs w:val="18"/>
              </w:rPr>
              <w:t xml:space="preserve"> proportion of patients who agreed to enrol</w:t>
            </w:r>
          </w:p>
        </w:tc>
      </w:tr>
      <w:tr w:rsidR="00274BA7" w:rsidRPr="00DC09C1" w14:paraId="523585E5" w14:textId="77777777" w:rsidTr="00676116">
        <w:trPr>
          <w:cantSplit/>
          <w:trHeight w:val="20"/>
          <w:tblHeader/>
          <w:jc w:val="center"/>
        </w:trPr>
        <w:tc>
          <w:tcPr>
            <w:tcW w:w="2031" w:type="pct"/>
            <w:vMerge/>
            <w:shd w:val="clear" w:color="auto" w:fill="408BCA"/>
            <w:tcMar>
              <w:top w:w="0" w:type="dxa"/>
              <w:left w:w="0" w:type="dxa"/>
              <w:bottom w:w="0" w:type="dxa"/>
              <w:right w:w="0" w:type="dxa"/>
            </w:tcMar>
            <w:vAlign w:val="center"/>
            <w:hideMark/>
          </w:tcPr>
          <w:p w14:paraId="7316CC6E" w14:textId="7354B9A7" w:rsidR="00274BA7" w:rsidRPr="001B7FF1" w:rsidRDefault="00274BA7" w:rsidP="0011674D">
            <w:pPr>
              <w:spacing w:after="0"/>
              <w:jc w:val="center"/>
            </w:pPr>
          </w:p>
        </w:tc>
        <w:tc>
          <w:tcPr>
            <w:tcW w:w="416" w:type="pct"/>
            <w:shd w:val="clear" w:color="auto" w:fill="408BCA"/>
            <w:tcMar>
              <w:top w:w="0" w:type="dxa"/>
              <w:left w:w="0" w:type="dxa"/>
              <w:bottom w:w="0" w:type="dxa"/>
              <w:right w:w="0" w:type="dxa"/>
            </w:tcMar>
            <w:vAlign w:val="center"/>
            <w:hideMark/>
          </w:tcPr>
          <w:p w14:paraId="4CAD832F" w14:textId="4243079E" w:rsidR="00274BA7" w:rsidRPr="001B7FF1" w:rsidRDefault="00274BA7" w:rsidP="0011674D">
            <w:pPr>
              <w:spacing w:after="0"/>
              <w:jc w:val="center"/>
            </w:pPr>
            <w:r w:rsidRPr="001B7FF1">
              <w:rPr>
                <w:rFonts w:eastAsia="Century Gothic" w:cs="Century Gothic"/>
                <w:b/>
                <w:color w:val="FFFFFF"/>
                <w:sz w:val="18"/>
                <w:szCs w:val="18"/>
              </w:rPr>
              <w:t>0%</w:t>
            </w:r>
            <w:r>
              <w:rPr>
                <w:rFonts w:eastAsia="Century Gothic" w:cs="Century Gothic"/>
                <w:b/>
                <w:color w:val="FFFFFF"/>
                <w:sz w:val="18"/>
                <w:szCs w:val="18"/>
              </w:rPr>
              <w:t>–</w:t>
            </w:r>
            <w:r w:rsidRPr="001B7FF1">
              <w:rPr>
                <w:rFonts w:eastAsia="Century Gothic" w:cs="Century Gothic"/>
                <w:b/>
                <w:color w:val="FFFFFF"/>
                <w:sz w:val="18"/>
                <w:szCs w:val="18"/>
              </w:rPr>
              <w:t>20%</w:t>
            </w:r>
          </w:p>
        </w:tc>
        <w:tc>
          <w:tcPr>
            <w:tcW w:w="511" w:type="pct"/>
            <w:shd w:val="clear" w:color="auto" w:fill="408BCA"/>
            <w:tcMar>
              <w:top w:w="0" w:type="dxa"/>
              <w:left w:w="0" w:type="dxa"/>
              <w:bottom w:w="0" w:type="dxa"/>
              <w:right w:w="0" w:type="dxa"/>
            </w:tcMar>
            <w:vAlign w:val="center"/>
            <w:hideMark/>
          </w:tcPr>
          <w:p w14:paraId="378E7937" w14:textId="2C65964E" w:rsidR="00274BA7" w:rsidRPr="001B7FF1" w:rsidRDefault="00274BA7" w:rsidP="0011674D">
            <w:pPr>
              <w:spacing w:after="0"/>
              <w:jc w:val="center"/>
            </w:pPr>
            <w:r w:rsidRPr="001B7FF1">
              <w:rPr>
                <w:rFonts w:eastAsia="Century Gothic" w:cs="Century Gothic"/>
                <w:b/>
                <w:color w:val="FFFFFF"/>
                <w:sz w:val="18"/>
                <w:szCs w:val="18"/>
              </w:rPr>
              <w:t>20%</w:t>
            </w:r>
            <w:r>
              <w:rPr>
                <w:rFonts w:eastAsia="Century Gothic" w:cs="Century Gothic"/>
                <w:b/>
                <w:color w:val="FFFFFF"/>
                <w:sz w:val="18"/>
                <w:szCs w:val="18"/>
              </w:rPr>
              <w:t>–</w:t>
            </w:r>
            <w:r w:rsidRPr="001B7FF1">
              <w:rPr>
                <w:rFonts w:eastAsia="Century Gothic" w:cs="Century Gothic"/>
                <w:b/>
                <w:color w:val="FFFFFF"/>
                <w:sz w:val="18"/>
                <w:szCs w:val="18"/>
              </w:rPr>
              <w:t>40%</w:t>
            </w:r>
          </w:p>
        </w:tc>
        <w:tc>
          <w:tcPr>
            <w:tcW w:w="511" w:type="pct"/>
            <w:shd w:val="clear" w:color="auto" w:fill="408BCA"/>
            <w:tcMar>
              <w:top w:w="0" w:type="dxa"/>
              <w:left w:w="0" w:type="dxa"/>
              <w:bottom w:w="0" w:type="dxa"/>
              <w:right w:w="0" w:type="dxa"/>
            </w:tcMar>
            <w:vAlign w:val="center"/>
            <w:hideMark/>
          </w:tcPr>
          <w:p w14:paraId="6FCD1655" w14:textId="6F28B4CC" w:rsidR="00274BA7" w:rsidRPr="001B7FF1" w:rsidRDefault="00274BA7" w:rsidP="0011674D">
            <w:pPr>
              <w:spacing w:after="0"/>
              <w:jc w:val="center"/>
            </w:pPr>
            <w:r w:rsidRPr="001B7FF1">
              <w:rPr>
                <w:rFonts w:eastAsia="Century Gothic" w:cs="Century Gothic"/>
                <w:b/>
                <w:color w:val="FFFFFF"/>
                <w:sz w:val="18"/>
                <w:szCs w:val="18"/>
              </w:rPr>
              <w:t>40%</w:t>
            </w:r>
            <w:r>
              <w:rPr>
                <w:rFonts w:eastAsia="Century Gothic" w:cs="Century Gothic"/>
                <w:b/>
                <w:color w:val="FFFFFF"/>
                <w:sz w:val="18"/>
                <w:szCs w:val="18"/>
              </w:rPr>
              <w:t>–</w:t>
            </w:r>
            <w:r w:rsidRPr="001B7FF1">
              <w:rPr>
                <w:rFonts w:eastAsia="Century Gothic" w:cs="Century Gothic"/>
                <w:b/>
                <w:color w:val="FFFFFF"/>
                <w:sz w:val="18"/>
                <w:szCs w:val="18"/>
              </w:rPr>
              <w:t>60%</w:t>
            </w:r>
          </w:p>
        </w:tc>
        <w:tc>
          <w:tcPr>
            <w:tcW w:w="511" w:type="pct"/>
            <w:shd w:val="clear" w:color="auto" w:fill="408BCA"/>
            <w:tcMar>
              <w:top w:w="0" w:type="dxa"/>
              <w:left w:w="0" w:type="dxa"/>
              <w:bottom w:w="0" w:type="dxa"/>
              <w:right w:w="0" w:type="dxa"/>
            </w:tcMar>
            <w:vAlign w:val="center"/>
            <w:hideMark/>
          </w:tcPr>
          <w:p w14:paraId="29DEB58A" w14:textId="2F5E768D" w:rsidR="00274BA7" w:rsidRPr="001B7FF1" w:rsidRDefault="00274BA7" w:rsidP="0011674D">
            <w:pPr>
              <w:spacing w:after="0"/>
              <w:jc w:val="center"/>
            </w:pPr>
            <w:r w:rsidRPr="001B7FF1">
              <w:rPr>
                <w:rFonts w:eastAsia="Century Gothic" w:cs="Century Gothic"/>
                <w:b/>
                <w:color w:val="FFFFFF"/>
                <w:sz w:val="18"/>
                <w:szCs w:val="18"/>
              </w:rPr>
              <w:t>60%</w:t>
            </w:r>
            <w:r>
              <w:rPr>
                <w:rFonts w:eastAsia="Century Gothic" w:cs="Century Gothic"/>
                <w:b/>
                <w:color w:val="FFFFFF"/>
                <w:sz w:val="18"/>
                <w:szCs w:val="18"/>
              </w:rPr>
              <w:t>–</w:t>
            </w:r>
            <w:r w:rsidRPr="001B7FF1">
              <w:rPr>
                <w:rFonts w:eastAsia="Century Gothic" w:cs="Century Gothic"/>
                <w:b/>
                <w:color w:val="FFFFFF"/>
                <w:sz w:val="18"/>
                <w:szCs w:val="18"/>
              </w:rPr>
              <w:t>80%</w:t>
            </w:r>
          </w:p>
        </w:tc>
        <w:tc>
          <w:tcPr>
            <w:tcW w:w="511" w:type="pct"/>
            <w:shd w:val="clear" w:color="auto" w:fill="408BCA"/>
            <w:tcMar>
              <w:top w:w="0" w:type="dxa"/>
              <w:left w:w="0" w:type="dxa"/>
              <w:bottom w:w="0" w:type="dxa"/>
              <w:right w:w="0" w:type="dxa"/>
            </w:tcMar>
            <w:vAlign w:val="center"/>
            <w:hideMark/>
          </w:tcPr>
          <w:p w14:paraId="5FE72FF2" w14:textId="71AD6666" w:rsidR="00274BA7" w:rsidRPr="001B7FF1" w:rsidRDefault="00274BA7" w:rsidP="0011674D">
            <w:pPr>
              <w:spacing w:after="0"/>
              <w:jc w:val="center"/>
            </w:pPr>
            <w:r w:rsidRPr="001B7FF1">
              <w:rPr>
                <w:rFonts w:eastAsia="Century Gothic" w:cs="Century Gothic"/>
                <w:b/>
                <w:color w:val="FFFFFF"/>
                <w:sz w:val="18"/>
                <w:szCs w:val="18"/>
              </w:rPr>
              <w:t>80%</w:t>
            </w:r>
            <w:r>
              <w:rPr>
                <w:rFonts w:eastAsia="Century Gothic" w:cs="Century Gothic"/>
                <w:b/>
                <w:color w:val="FFFFFF"/>
                <w:sz w:val="18"/>
                <w:szCs w:val="18"/>
              </w:rPr>
              <w:t>–</w:t>
            </w:r>
            <w:r w:rsidRPr="001B7FF1">
              <w:rPr>
                <w:rFonts w:eastAsia="Century Gothic" w:cs="Century Gothic"/>
                <w:b/>
                <w:color w:val="FFFFFF"/>
                <w:sz w:val="18"/>
                <w:szCs w:val="18"/>
              </w:rPr>
              <w:t>100%</w:t>
            </w:r>
          </w:p>
        </w:tc>
        <w:tc>
          <w:tcPr>
            <w:tcW w:w="510" w:type="pct"/>
            <w:shd w:val="clear" w:color="auto" w:fill="408BCA"/>
            <w:tcMar>
              <w:top w:w="0" w:type="dxa"/>
              <w:left w:w="0" w:type="dxa"/>
              <w:bottom w:w="0" w:type="dxa"/>
              <w:right w:w="0" w:type="dxa"/>
            </w:tcMar>
            <w:vAlign w:val="center"/>
            <w:hideMark/>
          </w:tcPr>
          <w:p w14:paraId="43273553" w14:textId="77777777" w:rsidR="00274BA7" w:rsidRPr="001B7FF1" w:rsidRDefault="00274BA7" w:rsidP="0011674D">
            <w:pPr>
              <w:spacing w:after="0"/>
              <w:jc w:val="center"/>
            </w:pPr>
            <w:r w:rsidRPr="001B7FF1">
              <w:rPr>
                <w:rFonts w:eastAsia="Century Gothic" w:cs="Century Gothic"/>
                <w:b/>
                <w:color w:val="FFFFFF"/>
                <w:sz w:val="18"/>
                <w:szCs w:val="18"/>
              </w:rPr>
              <w:t>Don't know/ no response</w:t>
            </w:r>
          </w:p>
        </w:tc>
      </w:tr>
      <w:tr w:rsidR="007B0786" w:rsidRPr="00DC09C1" w14:paraId="6A9E73E9" w14:textId="77777777" w:rsidTr="00676116">
        <w:trPr>
          <w:cantSplit/>
          <w:trHeight w:val="20"/>
          <w:jc w:val="center"/>
        </w:trPr>
        <w:tc>
          <w:tcPr>
            <w:tcW w:w="2031" w:type="pct"/>
            <w:shd w:val="clear" w:color="auto" w:fill="FFFFFF"/>
            <w:tcMar>
              <w:top w:w="0" w:type="dxa"/>
              <w:left w:w="0" w:type="dxa"/>
              <w:bottom w:w="0" w:type="dxa"/>
              <w:right w:w="0" w:type="dxa"/>
            </w:tcMar>
            <w:vAlign w:val="center"/>
            <w:hideMark/>
          </w:tcPr>
          <w:p w14:paraId="6A5E8CBD" w14:textId="69AC2024" w:rsidR="007B0786" w:rsidRPr="00FC5A48" w:rsidRDefault="00FC5A48" w:rsidP="0011674D">
            <w:pPr>
              <w:spacing w:after="0"/>
              <w:ind w:left="100" w:right="100"/>
              <w:rPr>
                <w:rFonts w:eastAsia="Century Gothic" w:cs="Century Gothic"/>
                <w:color w:val="000000"/>
                <w:sz w:val="18"/>
                <w:szCs w:val="18"/>
              </w:rPr>
            </w:pPr>
            <w:r>
              <w:rPr>
                <w:rFonts w:eastAsia="Century Gothic" w:cs="Century Gothic"/>
                <w:color w:val="000000"/>
                <w:sz w:val="18"/>
                <w:szCs w:val="18"/>
              </w:rPr>
              <w:t>All practices responding to R2 survey</w:t>
            </w:r>
          </w:p>
        </w:tc>
        <w:tc>
          <w:tcPr>
            <w:tcW w:w="416" w:type="pct"/>
            <w:shd w:val="clear" w:color="auto" w:fill="FFFFFF"/>
            <w:tcMar>
              <w:top w:w="0" w:type="dxa"/>
              <w:left w:w="0" w:type="dxa"/>
              <w:bottom w:w="0" w:type="dxa"/>
              <w:right w:w="0" w:type="dxa"/>
            </w:tcMar>
            <w:vAlign w:val="center"/>
            <w:hideMark/>
          </w:tcPr>
          <w:p w14:paraId="484A13BD" w14:textId="1652FACC" w:rsidR="007B0786" w:rsidRPr="00FC5A48" w:rsidRDefault="00FC5A48" w:rsidP="0011674D">
            <w:pPr>
              <w:spacing w:after="0"/>
              <w:ind w:left="100" w:right="100"/>
              <w:jc w:val="right"/>
              <w:rPr>
                <w:rFonts w:eastAsia="Century Gothic" w:cs="Century Gothic"/>
                <w:color w:val="000000"/>
                <w:sz w:val="18"/>
                <w:szCs w:val="18"/>
              </w:rPr>
            </w:pPr>
            <w:r>
              <w:rPr>
                <w:rFonts w:eastAsia="Century Gothic" w:cs="Century Gothic"/>
                <w:color w:val="000000"/>
                <w:sz w:val="18"/>
                <w:szCs w:val="18"/>
              </w:rPr>
              <w:t>19 (18.6%)</w:t>
            </w:r>
          </w:p>
        </w:tc>
        <w:tc>
          <w:tcPr>
            <w:tcW w:w="511" w:type="pct"/>
            <w:shd w:val="clear" w:color="auto" w:fill="FFFFFF"/>
            <w:tcMar>
              <w:top w:w="0" w:type="dxa"/>
              <w:left w:w="0" w:type="dxa"/>
              <w:bottom w:w="0" w:type="dxa"/>
              <w:right w:w="0" w:type="dxa"/>
            </w:tcMar>
            <w:vAlign w:val="center"/>
            <w:hideMark/>
          </w:tcPr>
          <w:p w14:paraId="5CE414C6" w14:textId="3935C01C" w:rsidR="007B0786" w:rsidRPr="00FC5A48" w:rsidRDefault="00FC5A48" w:rsidP="0011674D">
            <w:pPr>
              <w:spacing w:after="0"/>
              <w:ind w:left="100" w:right="100"/>
              <w:jc w:val="right"/>
              <w:rPr>
                <w:rFonts w:eastAsia="Century Gothic" w:cs="Century Gothic"/>
                <w:color w:val="000000"/>
                <w:sz w:val="18"/>
                <w:szCs w:val="18"/>
              </w:rPr>
            </w:pPr>
            <w:r>
              <w:rPr>
                <w:rFonts w:eastAsia="Century Gothic" w:cs="Century Gothic"/>
                <w:color w:val="000000"/>
                <w:sz w:val="18"/>
                <w:szCs w:val="18"/>
              </w:rPr>
              <w:t>8</w:t>
            </w:r>
            <w:r w:rsidR="007B0786">
              <w:rPr>
                <w:rFonts w:eastAsia="Century Gothic" w:cs="Century Gothic"/>
                <w:color w:val="000000"/>
                <w:sz w:val="18"/>
                <w:szCs w:val="18"/>
              </w:rPr>
              <w:t xml:space="preserve"> (7.8%)</w:t>
            </w:r>
          </w:p>
        </w:tc>
        <w:tc>
          <w:tcPr>
            <w:tcW w:w="511" w:type="pct"/>
            <w:shd w:val="clear" w:color="auto" w:fill="FFFFFF"/>
            <w:tcMar>
              <w:top w:w="0" w:type="dxa"/>
              <w:left w:w="0" w:type="dxa"/>
              <w:bottom w:w="0" w:type="dxa"/>
              <w:right w:w="0" w:type="dxa"/>
            </w:tcMar>
            <w:vAlign w:val="center"/>
            <w:hideMark/>
          </w:tcPr>
          <w:p w14:paraId="34FDC4F9" w14:textId="4F5F7EC4" w:rsidR="007B0786" w:rsidRPr="00FC5A48" w:rsidRDefault="00FC5A48" w:rsidP="0011674D">
            <w:pPr>
              <w:spacing w:after="0"/>
              <w:ind w:left="100" w:right="100"/>
              <w:jc w:val="right"/>
              <w:rPr>
                <w:rFonts w:eastAsia="Century Gothic" w:cs="Century Gothic"/>
                <w:color w:val="000000"/>
                <w:sz w:val="18"/>
                <w:szCs w:val="18"/>
              </w:rPr>
            </w:pPr>
            <w:r>
              <w:rPr>
                <w:rFonts w:eastAsia="Century Gothic" w:cs="Century Gothic"/>
                <w:color w:val="000000"/>
                <w:sz w:val="18"/>
                <w:szCs w:val="18"/>
              </w:rPr>
              <w:t>12 (</w:t>
            </w:r>
            <w:r w:rsidR="007B0786">
              <w:rPr>
                <w:rFonts w:eastAsia="Century Gothic" w:cs="Century Gothic"/>
                <w:color w:val="000000"/>
                <w:sz w:val="18"/>
                <w:szCs w:val="18"/>
              </w:rPr>
              <w:t>11</w:t>
            </w:r>
            <w:r>
              <w:rPr>
                <w:rFonts w:eastAsia="Century Gothic" w:cs="Century Gothic"/>
                <w:color w:val="000000"/>
                <w:sz w:val="18"/>
                <w:szCs w:val="18"/>
              </w:rPr>
              <w:t>.8</w:t>
            </w:r>
            <w:r w:rsidR="007B0786">
              <w:rPr>
                <w:rFonts w:eastAsia="Century Gothic" w:cs="Century Gothic"/>
                <w:color w:val="000000"/>
                <w:sz w:val="18"/>
                <w:szCs w:val="18"/>
              </w:rPr>
              <w:t>%)</w:t>
            </w:r>
          </w:p>
        </w:tc>
        <w:tc>
          <w:tcPr>
            <w:tcW w:w="511" w:type="pct"/>
            <w:shd w:val="clear" w:color="auto" w:fill="FFFFFF"/>
            <w:tcMar>
              <w:top w:w="0" w:type="dxa"/>
              <w:left w:w="0" w:type="dxa"/>
              <w:bottom w:w="0" w:type="dxa"/>
              <w:right w:w="0" w:type="dxa"/>
            </w:tcMar>
            <w:vAlign w:val="center"/>
            <w:hideMark/>
          </w:tcPr>
          <w:p w14:paraId="067A6485" w14:textId="1156E09F" w:rsidR="007B0786" w:rsidRPr="00FC5A48" w:rsidRDefault="00FC5A48" w:rsidP="0011674D">
            <w:pPr>
              <w:spacing w:after="0"/>
              <w:ind w:left="100" w:right="100"/>
              <w:jc w:val="right"/>
              <w:rPr>
                <w:rFonts w:eastAsia="Century Gothic" w:cs="Century Gothic"/>
                <w:color w:val="000000"/>
                <w:sz w:val="18"/>
                <w:szCs w:val="18"/>
              </w:rPr>
            </w:pPr>
            <w:r>
              <w:rPr>
                <w:rFonts w:eastAsia="Century Gothic" w:cs="Century Gothic"/>
                <w:color w:val="000000"/>
                <w:sz w:val="18"/>
                <w:szCs w:val="18"/>
              </w:rPr>
              <w:t>19 (18.6%)</w:t>
            </w:r>
          </w:p>
        </w:tc>
        <w:tc>
          <w:tcPr>
            <w:tcW w:w="511" w:type="pct"/>
            <w:shd w:val="clear" w:color="auto" w:fill="FFFFFF"/>
            <w:tcMar>
              <w:top w:w="0" w:type="dxa"/>
              <w:left w:w="0" w:type="dxa"/>
              <w:bottom w:w="0" w:type="dxa"/>
              <w:right w:w="0" w:type="dxa"/>
            </w:tcMar>
            <w:vAlign w:val="center"/>
            <w:hideMark/>
          </w:tcPr>
          <w:p w14:paraId="206EF08D" w14:textId="4393657D" w:rsidR="007B0786" w:rsidRPr="00FC5A48" w:rsidRDefault="00FC5A48" w:rsidP="0011674D">
            <w:pPr>
              <w:spacing w:after="0"/>
              <w:ind w:left="100" w:right="100"/>
              <w:jc w:val="right"/>
              <w:rPr>
                <w:rFonts w:eastAsia="Century Gothic" w:cs="Century Gothic"/>
                <w:color w:val="000000"/>
                <w:sz w:val="18"/>
                <w:szCs w:val="18"/>
              </w:rPr>
            </w:pPr>
            <w:r>
              <w:rPr>
                <w:rFonts w:eastAsia="Century Gothic" w:cs="Century Gothic"/>
                <w:color w:val="000000"/>
                <w:sz w:val="18"/>
                <w:szCs w:val="18"/>
              </w:rPr>
              <w:t>44 (43.1%)</w:t>
            </w:r>
          </w:p>
        </w:tc>
        <w:tc>
          <w:tcPr>
            <w:tcW w:w="510" w:type="pct"/>
            <w:shd w:val="clear" w:color="auto" w:fill="FFFFFF"/>
            <w:tcMar>
              <w:top w:w="0" w:type="dxa"/>
              <w:left w:w="0" w:type="dxa"/>
              <w:bottom w:w="0" w:type="dxa"/>
              <w:right w:w="0" w:type="dxa"/>
            </w:tcMar>
            <w:vAlign w:val="center"/>
            <w:hideMark/>
          </w:tcPr>
          <w:p w14:paraId="5B0F0778" w14:textId="6024207E" w:rsidR="007B0786" w:rsidRPr="00FC5A48" w:rsidRDefault="00FC5A48" w:rsidP="0011674D">
            <w:pPr>
              <w:spacing w:after="0"/>
              <w:ind w:left="100" w:right="100"/>
              <w:jc w:val="right"/>
              <w:rPr>
                <w:rFonts w:eastAsia="Century Gothic" w:cs="Century Gothic"/>
                <w:color w:val="000000"/>
                <w:sz w:val="18"/>
                <w:szCs w:val="18"/>
              </w:rPr>
            </w:pPr>
            <w:r>
              <w:rPr>
                <w:rFonts w:eastAsia="Century Gothic" w:cs="Century Gothic"/>
                <w:color w:val="000000"/>
                <w:sz w:val="18"/>
                <w:szCs w:val="18"/>
              </w:rPr>
              <w:t>3</w:t>
            </w:r>
          </w:p>
        </w:tc>
      </w:tr>
      <w:tr w:rsidR="007B0786" w:rsidRPr="00DC09C1" w14:paraId="52F375AB" w14:textId="77777777" w:rsidTr="00676116">
        <w:trPr>
          <w:cantSplit/>
          <w:trHeight w:val="20"/>
          <w:jc w:val="center"/>
        </w:trPr>
        <w:tc>
          <w:tcPr>
            <w:tcW w:w="2031" w:type="pct"/>
            <w:shd w:val="clear" w:color="auto" w:fill="FFFFFF"/>
            <w:tcMar>
              <w:top w:w="0" w:type="dxa"/>
              <w:left w:w="0" w:type="dxa"/>
              <w:bottom w:w="0" w:type="dxa"/>
              <w:right w:w="0" w:type="dxa"/>
            </w:tcMar>
            <w:vAlign w:val="center"/>
            <w:hideMark/>
          </w:tcPr>
          <w:p w14:paraId="5BD1B25F" w14:textId="1BEC8295" w:rsidR="007B0786" w:rsidRPr="00D3693E" w:rsidRDefault="00FC5A48" w:rsidP="0011674D">
            <w:pPr>
              <w:spacing w:after="0"/>
              <w:ind w:left="100" w:right="100"/>
              <w:rPr>
                <w:rFonts w:eastAsia="Century Gothic" w:cs="Century Gothic"/>
                <w:color w:val="000000"/>
                <w:sz w:val="18"/>
                <w:szCs w:val="18"/>
              </w:rPr>
            </w:pPr>
            <w:r w:rsidRPr="00D3693E">
              <w:rPr>
                <w:rFonts w:eastAsia="Century Gothic" w:cs="Century Gothic"/>
                <w:color w:val="000000"/>
                <w:sz w:val="18"/>
                <w:szCs w:val="18"/>
              </w:rPr>
              <w:t>Practice</w:t>
            </w:r>
            <w:r w:rsidR="00D3693E" w:rsidRPr="00D3693E">
              <w:rPr>
                <w:rFonts w:eastAsia="Century Gothic" w:cs="Century Gothic"/>
                <w:color w:val="000000"/>
                <w:sz w:val="18"/>
                <w:szCs w:val="18"/>
              </w:rPr>
              <w:t>s</w:t>
            </w:r>
            <w:r w:rsidRPr="00D3693E">
              <w:rPr>
                <w:rFonts w:eastAsia="Century Gothic" w:cs="Century Gothic"/>
                <w:color w:val="000000"/>
                <w:sz w:val="18"/>
                <w:szCs w:val="18"/>
              </w:rPr>
              <w:t xml:space="preserve"> responding to R</w:t>
            </w:r>
            <w:r w:rsidR="00676116">
              <w:rPr>
                <w:rFonts w:eastAsia="Century Gothic" w:cs="Century Gothic"/>
                <w:color w:val="000000"/>
                <w:sz w:val="18"/>
                <w:szCs w:val="18"/>
              </w:rPr>
              <w:t xml:space="preserve">2 survey and </w:t>
            </w:r>
            <w:r w:rsidR="00676116" w:rsidRPr="00D3693E">
              <w:rPr>
                <w:rFonts w:eastAsia="Century Gothic" w:cs="Century Gothic"/>
                <w:color w:val="000000"/>
                <w:sz w:val="18"/>
                <w:szCs w:val="18"/>
              </w:rPr>
              <w:t xml:space="preserve">still active </w:t>
            </w:r>
            <w:r w:rsidR="00676116">
              <w:rPr>
                <w:rFonts w:eastAsia="Century Gothic" w:cs="Century Gothic"/>
                <w:color w:val="000000"/>
                <w:sz w:val="18"/>
                <w:szCs w:val="18"/>
              </w:rPr>
              <w:t xml:space="preserve">in </w:t>
            </w:r>
            <w:r w:rsidR="00676116" w:rsidRPr="00D3693E">
              <w:rPr>
                <w:rFonts w:eastAsia="Century Gothic" w:cs="Century Gothic"/>
                <w:color w:val="000000"/>
                <w:sz w:val="18"/>
                <w:szCs w:val="18"/>
              </w:rPr>
              <w:t>April 2021</w:t>
            </w:r>
          </w:p>
        </w:tc>
        <w:tc>
          <w:tcPr>
            <w:tcW w:w="416" w:type="pct"/>
            <w:shd w:val="clear" w:color="auto" w:fill="FFFFFF"/>
            <w:tcMar>
              <w:top w:w="0" w:type="dxa"/>
              <w:left w:w="0" w:type="dxa"/>
              <w:bottom w:w="0" w:type="dxa"/>
              <w:right w:w="0" w:type="dxa"/>
            </w:tcMar>
            <w:vAlign w:val="center"/>
            <w:hideMark/>
          </w:tcPr>
          <w:p w14:paraId="16B4C29A" w14:textId="4399A72E" w:rsidR="007B0786" w:rsidRPr="00D3693E" w:rsidRDefault="00FC5A48" w:rsidP="0011674D">
            <w:pPr>
              <w:spacing w:after="0"/>
              <w:ind w:left="100" w:right="100"/>
              <w:jc w:val="right"/>
              <w:rPr>
                <w:rFonts w:eastAsia="Century Gothic" w:cs="Century Gothic"/>
                <w:color w:val="000000"/>
                <w:sz w:val="18"/>
                <w:szCs w:val="18"/>
              </w:rPr>
            </w:pPr>
            <w:r w:rsidRPr="00D3693E">
              <w:rPr>
                <w:rFonts w:eastAsia="Century Gothic" w:cs="Century Gothic"/>
                <w:color w:val="000000"/>
                <w:sz w:val="18"/>
                <w:szCs w:val="18"/>
              </w:rPr>
              <w:t>10 (17.2%)</w:t>
            </w:r>
          </w:p>
        </w:tc>
        <w:tc>
          <w:tcPr>
            <w:tcW w:w="511" w:type="pct"/>
            <w:shd w:val="clear" w:color="auto" w:fill="FFFFFF"/>
            <w:tcMar>
              <w:top w:w="0" w:type="dxa"/>
              <w:left w:w="0" w:type="dxa"/>
              <w:bottom w:w="0" w:type="dxa"/>
              <w:right w:w="0" w:type="dxa"/>
            </w:tcMar>
            <w:vAlign w:val="center"/>
            <w:hideMark/>
          </w:tcPr>
          <w:p w14:paraId="2F9A4A7D" w14:textId="79F8B458" w:rsidR="007B0786" w:rsidRPr="00D3693E" w:rsidRDefault="007B0786" w:rsidP="0011674D">
            <w:pPr>
              <w:spacing w:after="0"/>
              <w:ind w:left="100" w:right="100"/>
              <w:jc w:val="right"/>
              <w:rPr>
                <w:rFonts w:eastAsia="Century Gothic" w:cs="Century Gothic"/>
                <w:color w:val="000000"/>
                <w:sz w:val="18"/>
                <w:szCs w:val="18"/>
              </w:rPr>
            </w:pPr>
            <w:r w:rsidRPr="00D3693E">
              <w:rPr>
                <w:rFonts w:eastAsia="Century Gothic" w:cs="Century Gothic"/>
                <w:color w:val="000000"/>
                <w:sz w:val="18"/>
                <w:szCs w:val="18"/>
              </w:rPr>
              <w:t>3</w:t>
            </w:r>
            <w:r w:rsidR="00FC5A48" w:rsidRPr="00D3693E">
              <w:rPr>
                <w:rFonts w:eastAsia="Century Gothic" w:cs="Century Gothic"/>
                <w:color w:val="000000"/>
                <w:sz w:val="18"/>
                <w:szCs w:val="18"/>
              </w:rPr>
              <w:t xml:space="preserve"> (5.2</w:t>
            </w:r>
            <w:r w:rsidRPr="00D3693E">
              <w:rPr>
                <w:rFonts w:eastAsia="Century Gothic" w:cs="Century Gothic"/>
                <w:color w:val="000000"/>
                <w:sz w:val="18"/>
                <w:szCs w:val="18"/>
              </w:rPr>
              <w:t>%)</w:t>
            </w:r>
          </w:p>
        </w:tc>
        <w:tc>
          <w:tcPr>
            <w:tcW w:w="511" w:type="pct"/>
            <w:shd w:val="clear" w:color="auto" w:fill="FFFFFF"/>
            <w:tcMar>
              <w:top w:w="0" w:type="dxa"/>
              <w:left w:w="0" w:type="dxa"/>
              <w:bottom w:w="0" w:type="dxa"/>
              <w:right w:w="0" w:type="dxa"/>
            </w:tcMar>
            <w:vAlign w:val="center"/>
            <w:hideMark/>
          </w:tcPr>
          <w:p w14:paraId="4D286E42" w14:textId="01B84691" w:rsidR="007B0786" w:rsidRPr="00D3693E" w:rsidRDefault="007B0786" w:rsidP="0011674D">
            <w:pPr>
              <w:spacing w:after="0"/>
              <w:ind w:left="100" w:right="100"/>
              <w:jc w:val="right"/>
              <w:rPr>
                <w:rFonts w:eastAsia="Century Gothic" w:cs="Century Gothic"/>
                <w:color w:val="000000"/>
                <w:sz w:val="18"/>
                <w:szCs w:val="18"/>
              </w:rPr>
            </w:pPr>
            <w:r w:rsidRPr="00D3693E">
              <w:rPr>
                <w:rFonts w:eastAsia="Century Gothic" w:cs="Century Gothic"/>
                <w:color w:val="000000"/>
                <w:sz w:val="18"/>
                <w:szCs w:val="18"/>
              </w:rPr>
              <w:t>8</w:t>
            </w:r>
            <w:r w:rsidR="00FC5A48" w:rsidRPr="00D3693E">
              <w:rPr>
                <w:rFonts w:eastAsia="Century Gothic" w:cs="Century Gothic"/>
                <w:color w:val="000000"/>
                <w:sz w:val="18"/>
                <w:szCs w:val="18"/>
              </w:rPr>
              <w:t xml:space="preserve"> (13.8</w:t>
            </w:r>
            <w:r w:rsidRPr="00D3693E">
              <w:rPr>
                <w:rFonts w:eastAsia="Century Gothic" w:cs="Century Gothic"/>
                <w:color w:val="000000"/>
                <w:sz w:val="18"/>
                <w:szCs w:val="18"/>
              </w:rPr>
              <w:t>%)</w:t>
            </w:r>
          </w:p>
        </w:tc>
        <w:tc>
          <w:tcPr>
            <w:tcW w:w="511" w:type="pct"/>
            <w:shd w:val="clear" w:color="auto" w:fill="FFFFFF"/>
            <w:tcMar>
              <w:top w:w="0" w:type="dxa"/>
              <w:left w:w="0" w:type="dxa"/>
              <w:bottom w:w="0" w:type="dxa"/>
              <w:right w:w="0" w:type="dxa"/>
            </w:tcMar>
            <w:vAlign w:val="center"/>
            <w:hideMark/>
          </w:tcPr>
          <w:p w14:paraId="231AB371" w14:textId="3117C36C" w:rsidR="007B0786" w:rsidRPr="00D3693E" w:rsidRDefault="00FC5A48" w:rsidP="0011674D">
            <w:pPr>
              <w:spacing w:after="0"/>
              <w:ind w:left="100" w:right="100"/>
              <w:jc w:val="right"/>
              <w:rPr>
                <w:rFonts w:eastAsia="Century Gothic" w:cs="Century Gothic"/>
                <w:color w:val="000000"/>
                <w:sz w:val="18"/>
                <w:szCs w:val="18"/>
              </w:rPr>
            </w:pPr>
            <w:r w:rsidRPr="00D3693E">
              <w:rPr>
                <w:rFonts w:eastAsia="Century Gothic" w:cs="Century Gothic"/>
                <w:color w:val="000000"/>
                <w:sz w:val="18"/>
                <w:szCs w:val="18"/>
              </w:rPr>
              <w:t>10 (17.2%)</w:t>
            </w:r>
          </w:p>
        </w:tc>
        <w:tc>
          <w:tcPr>
            <w:tcW w:w="511" w:type="pct"/>
            <w:shd w:val="clear" w:color="auto" w:fill="FFFFFF"/>
            <w:tcMar>
              <w:top w:w="0" w:type="dxa"/>
              <w:left w:w="0" w:type="dxa"/>
              <w:bottom w:w="0" w:type="dxa"/>
              <w:right w:w="0" w:type="dxa"/>
            </w:tcMar>
            <w:vAlign w:val="center"/>
            <w:hideMark/>
          </w:tcPr>
          <w:p w14:paraId="5262CB3E" w14:textId="56CD935E" w:rsidR="007B0786" w:rsidRPr="00D3693E" w:rsidRDefault="00FC5A48" w:rsidP="0011674D">
            <w:pPr>
              <w:spacing w:after="0"/>
              <w:ind w:left="100" w:right="100"/>
              <w:jc w:val="right"/>
              <w:rPr>
                <w:rFonts w:eastAsia="Century Gothic" w:cs="Century Gothic"/>
                <w:color w:val="000000"/>
                <w:sz w:val="18"/>
                <w:szCs w:val="18"/>
              </w:rPr>
            </w:pPr>
            <w:r w:rsidRPr="00D3693E">
              <w:rPr>
                <w:rFonts w:eastAsia="Century Gothic" w:cs="Century Gothic"/>
                <w:color w:val="000000"/>
                <w:sz w:val="18"/>
                <w:szCs w:val="18"/>
              </w:rPr>
              <w:t>27 (46.6%)</w:t>
            </w:r>
          </w:p>
        </w:tc>
        <w:tc>
          <w:tcPr>
            <w:tcW w:w="510" w:type="pct"/>
            <w:shd w:val="clear" w:color="auto" w:fill="FFFFFF"/>
            <w:tcMar>
              <w:top w:w="0" w:type="dxa"/>
              <w:left w:w="0" w:type="dxa"/>
              <w:bottom w:w="0" w:type="dxa"/>
              <w:right w:w="0" w:type="dxa"/>
            </w:tcMar>
            <w:vAlign w:val="center"/>
            <w:hideMark/>
          </w:tcPr>
          <w:p w14:paraId="331BF785" w14:textId="0F19E5EE" w:rsidR="007B0786" w:rsidRPr="00D3693E" w:rsidRDefault="007B0786" w:rsidP="0011674D">
            <w:pPr>
              <w:spacing w:after="0"/>
              <w:ind w:left="100" w:right="100"/>
              <w:jc w:val="right"/>
              <w:rPr>
                <w:rFonts w:eastAsia="Century Gothic" w:cs="Century Gothic"/>
                <w:color w:val="000000"/>
                <w:sz w:val="18"/>
                <w:szCs w:val="18"/>
              </w:rPr>
            </w:pPr>
            <w:r w:rsidRPr="00D3693E">
              <w:rPr>
                <w:rFonts w:eastAsia="Century Gothic" w:cs="Century Gothic"/>
                <w:color w:val="000000"/>
                <w:sz w:val="18"/>
                <w:szCs w:val="18"/>
              </w:rPr>
              <w:t>1</w:t>
            </w:r>
          </w:p>
        </w:tc>
      </w:tr>
    </w:tbl>
    <w:p w14:paraId="3BBD7FAF" w14:textId="3488B100" w:rsidR="00DC09C1" w:rsidRPr="00070EE2" w:rsidRDefault="007B0786" w:rsidP="00070EE2">
      <w:pPr>
        <w:pStyle w:val="Source"/>
      </w:pPr>
      <w:r w:rsidRPr="00070EE2">
        <w:rPr>
          <w:rStyle w:val="SourceChar"/>
          <w:i/>
        </w:rPr>
        <w:t xml:space="preserve">Source: </w:t>
      </w:r>
      <w:r>
        <w:t>Practice survey</w:t>
      </w:r>
      <w:r w:rsidR="00A60324">
        <w:t>s</w:t>
      </w:r>
      <w:r>
        <w:t xml:space="preserve"> </w:t>
      </w:r>
      <w:r w:rsidR="00387488">
        <w:t>R2 Nov 2018–Mar 2019</w:t>
      </w:r>
      <w:r>
        <w:t xml:space="preserve">, </w:t>
      </w:r>
      <w:r w:rsidRPr="00070EE2">
        <w:rPr>
          <w:rStyle w:val="SourceChar"/>
          <w:i/>
        </w:rPr>
        <w:t>question 11</w:t>
      </w:r>
      <w:r w:rsidR="004873E5">
        <w:t>.</w:t>
      </w:r>
      <w:r w:rsidR="00DC09C1" w:rsidRPr="00070EE2">
        <w:br w:type="page"/>
      </w:r>
    </w:p>
    <w:p w14:paraId="1E08BB37" w14:textId="02344601" w:rsidR="00104472" w:rsidRDefault="00E50E92" w:rsidP="00D21E64">
      <w:pPr>
        <w:pStyle w:val="Heading2"/>
      </w:pPr>
      <w:bookmarkStart w:id="176" w:name="_Toc109997550"/>
      <w:r>
        <w:lastRenderedPageBreak/>
        <w:t>Shared care planning</w:t>
      </w:r>
      <w:r w:rsidR="00E06950">
        <w:t xml:space="preserve"> and use of My Health Record</w:t>
      </w:r>
      <w:bookmarkEnd w:id="176"/>
    </w:p>
    <w:p w14:paraId="1EDB0246" w14:textId="719D768B" w:rsidR="009E68AC" w:rsidRDefault="009E68AC" w:rsidP="00BD5E76">
      <w:pPr>
        <w:pStyle w:val="TableorFigurecaptionHPA"/>
      </w:pPr>
      <w:bookmarkStart w:id="177" w:name="_Ref22640134"/>
      <w:r>
        <w:t xml:space="preserve">Table </w:t>
      </w:r>
      <w:r>
        <w:fldChar w:fldCharType="begin"/>
      </w:r>
      <w:r>
        <w:instrText>SEQ Table \* ARABIC</w:instrText>
      </w:r>
      <w:r>
        <w:fldChar w:fldCharType="separate"/>
      </w:r>
      <w:r w:rsidR="00FD44E2">
        <w:rPr>
          <w:noProof/>
        </w:rPr>
        <w:t>112</w:t>
      </w:r>
      <w:r>
        <w:fldChar w:fldCharType="end"/>
      </w:r>
      <w:r w:rsidR="00EC7156">
        <w:t>:</w:t>
      </w:r>
      <w:r>
        <w:t xml:space="preserve"> Did processes for shared care planning and review change from before </w:t>
      </w:r>
      <w:proofErr w:type="gramStart"/>
      <w:r>
        <w:t>HCH</w:t>
      </w:r>
      <w:bookmarkEnd w:id="177"/>
      <w:r w:rsidR="003B29F9">
        <w:t>?</w:t>
      </w:r>
      <w:r w:rsidR="00EF688F">
        <w:t>,</w:t>
      </w:r>
      <w:proofErr w:type="gramEnd"/>
      <w:r w:rsidR="00EF688F">
        <w:t xml:space="preserve"> </w:t>
      </w:r>
      <w:r w:rsidR="00383415">
        <w:t>by sampling strata</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765"/>
        <w:gridCol w:w="1229"/>
        <w:gridCol w:w="1229"/>
        <w:gridCol w:w="1229"/>
        <w:gridCol w:w="1229"/>
        <w:gridCol w:w="1229"/>
        <w:gridCol w:w="1229"/>
        <w:gridCol w:w="1229"/>
        <w:gridCol w:w="1229"/>
        <w:gridCol w:w="1229"/>
      </w:tblGrid>
      <w:tr w:rsidR="009E68AC" w14:paraId="49432DE0" w14:textId="77777777" w:rsidTr="00684D8A">
        <w:trPr>
          <w:cantSplit/>
          <w:trHeight w:val="20"/>
          <w:tblHeader/>
          <w:jc w:val="center"/>
        </w:trPr>
        <w:tc>
          <w:tcPr>
            <w:tcW w:w="2765" w:type="dxa"/>
            <w:vMerge w:val="restart"/>
            <w:shd w:val="clear" w:color="auto" w:fill="408BCA"/>
            <w:tcMar>
              <w:top w:w="0" w:type="dxa"/>
              <w:left w:w="0" w:type="dxa"/>
              <w:bottom w:w="0" w:type="dxa"/>
              <w:right w:w="0" w:type="dxa"/>
            </w:tcMar>
            <w:vAlign w:val="center"/>
            <w:hideMark/>
          </w:tcPr>
          <w:p w14:paraId="52F2E86F" w14:textId="77777777" w:rsidR="009E68AC" w:rsidRDefault="009E68AC" w:rsidP="0011674D">
            <w:pPr>
              <w:spacing w:after="0"/>
              <w:jc w:val="center"/>
            </w:pPr>
            <w:r>
              <w:rPr>
                <w:rFonts w:eastAsia="Century Gothic" w:cs="Century Gothic"/>
                <w:b/>
                <w:color w:val="FFFFFF"/>
                <w:sz w:val="18"/>
                <w:szCs w:val="18"/>
              </w:rPr>
              <w:t>Response</w:t>
            </w:r>
          </w:p>
        </w:tc>
        <w:tc>
          <w:tcPr>
            <w:tcW w:w="1229" w:type="dxa"/>
            <w:vMerge w:val="restart"/>
            <w:shd w:val="clear" w:color="auto" w:fill="408BCA"/>
            <w:tcMar>
              <w:top w:w="0" w:type="dxa"/>
              <w:left w:w="0" w:type="dxa"/>
              <w:bottom w:w="0" w:type="dxa"/>
              <w:right w:w="0" w:type="dxa"/>
            </w:tcMar>
            <w:vAlign w:val="center"/>
            <w:hideMark/>
          </w:tcPr>
          <w:p w14:paraId="4BCBBC38" w14:textId="77777777" w:rsidR="009E68AC" w:rsidRDefault="009E68AC" w:rsidP="0011674D">
            <w:pPr>
              <w:spacing w:after="0"/>
              <w:jc w:val="center"/>
            </w:pPr>
            <w:r>
              <w:rPr>
                <w:rFonts w:eastAsia="Century Gothic" w:cs="Century Gothic"/>
                <w:b/>
                <w:color w:val="FFFFFF"/>
                <w:sz w:val="18"/>
                <w:szCs w:val="18"/>
              </w:rPr>
              <w:t>Total</w:t>
            </w:r>
          </w:p>
        </w:tc>
        <w:tc>
          <w:tcPr>
            <w:tcW w:w="2458" w:type="dxa"/>
            <w:gridSpan w:val="2"/>
            <w:shd w:val="clear" w:color="auto" w:fill="408BCA"/>
            <w:tcMar>
              <w:top w:w="0" w:type="dxa"/>
              <w:left w:w="0" w:type="dxa"/>
              <w:bottom w:w="0" w:type="dxa"/>
              <w:right w:w="0" w:type="dxa"/>
            </w:tcMar>
            <w:vAlign w:val="center"/>
            <w:hideMark/>
          </w:tcPr>
          <w:p w14:paraId="62009EA3" w14:textId="77777777" w:rsidR="009E68AC" w:rsidRDefault="009E68AC" w:rsidP="0011674D">
            <w:pPr>
              <w:spacing w:after="0"/>
              <w:jc w:val="center"/>
            </w:pPr>
            <w:r>
              <w:rPr>
                <w:rFonts w:eastAsia="Century Gothic" w:cs="Century Gothic"/>
                <w:b/>
                <w:color w:val="FFFFFF"/>
                <w:sz w:val="18"/>
                <w:szCs w:val="18"/>
              </w:rPr>
              <w:t>Size</w:t>
            </w:r>
          </w:p>
        </w:tc>
        <w:tc>
          <w:tcPr>
            <w:tcW w:w="3687" w:type="dxa"/>
            <w:gridSpan w:val="3"/>
            <w:shd w:val="clear" w:color="auto" w:fill="408BCA"/>
            <w:tcMar>
              <w:top w:w="0" w:type="dxa"/>
              <w:left w:w="0" w:type="dxa"/>
              <w:bottom w:w="0" w:type="dxa"/>
              <w:right w:w="0" w:type="dxa"/>
            </w:tcMar>
            <w:vAlign w:val="center"/>
            <w:hideMark/>
          </w:tcPr>
          <w:p w14:paraId="4CD2BB71" w14:textId="77777777" w:rsidR="009E68AC" w:rsidRDefault="009E68AC" w:rsidP="0011674D">
            <w:pPr>
              <w:spacing w:after="0"/>
              <w:jc w:val="center"/>
            </w:pPr>
            <w:r>
              <w:rPr>
                <w:rFonts w:eastAsia="Century Gothic" w:cs="Century Gothic"/>
                <w:b/>
                <w:color w:val="FFFFFF"/>
                <w:sz w:val="18"/>
                <w:szCs w:val="18"/>
              </w:rPr>
              <w:t>Type</w:t>
            </w:r>
          </w:p>
        </w:tc>
        <w:tc>
          <w:tcPr>
            <w:tcW w:w="3687" w:type="dxa"/>
            <w:gridSpan w:val="3"/>
            <w:shd w:val="clear" w:color="auto" w:fill="408BCA"/>
            <w:tcMar>
              <w:top w:w="0" w:type="dxa"/>
              <w:left w:w="0" w:type="dxa"/>
              <w:bottom w:w="0" w:type="dxa"/>
              <w:right w:w="0" w:type="dxa"/>
            </w:tcMar>
            <w:vAlign w:val="center"/>
            <w:hideMark/>
          </w:tcPr>
          <w:p w14:paraId="4B6DAAED" w14:textId="77777777" w:rsidR="009E68AC" w:rsidRDefault="009E68AC" w:rsidP="0011674D">
            <w:pPr>
              <w:spacing w:after="0"/>
              <w:jc w:val="center"/>
            </w:pPr>
            <w:r>
              <w:rPr>
                <w:rFonts w:eastAsia="Century Gothic" w:cs="Century Gothic"/>
                <w:b/>
                <w:color w:val="FFFFFF"/>
                <w:sz w:val="18"/>
                <w:szCs w:val="18"/>
              </w:rPr>
              <w:t>Location</w:t>
            </w:r>
          </w:p>
        </w:tc>
      </w:tr>
      <w:tr w:rsidR="009E68AC" w14:paraId="2D69ED0E" w14:textId="77777777" w:rsidTr="00684D8A">
        <w:trPr>
          <w:cantSplit/>
          <w:trHeight w:val="20"/>
          <w:tblHeader/>
          <w:jc w:val="center"/>
        </w:trPr>
        <w:tc>
          <w:tcPr>
            <w:tcW w:w="2765" w:type="dxa"/>
            <w:vMerge/>
            <w:shd w:val="clear" w:color="auto" w:fill="408BCA"/>
            <w:vAlign w:val="center"/>
            <w:hideMark/>
          </w:tcPr>
          <w:p w14:paraId="3143B3CE" w14:textId="77777777" w:rsidR="009E68AC" w:rsidRDefault="009E68AC" w:rsidP="0011674D">
            <w:pPr>
              <w:spacing w:after="0"/>
            </w:pPr>
          </w:p>
        </w:tc>
        <w:tc>
          <w:tcPr>
            <w:tcW w:w="1229" w:type="dxa"/>
            <w:vMerge/>
            <w:shd w:val="clear" w:color="auto" w:fill="408BCA"/>
            <w:vAlign w:val="center"/>
            <w:hideMark/>
          </w:tcPr>
          <w:p w14:paraId="0D55BFFA" w14:textId="77777777" w:rsidR="009E68AC" w:rsidRDefault="009E68AC" w:rsidP="0011674D">
            <w:pPr>
              <w:spacing w:after="0"/>
            </w:pPr>
          </w:p>
        </w:tc>
        <w:tc>
          <w:tcPr>
            <w:tcW w:w="1229" w:type="dxa"/>
            <w:shd w:val="clear" w:color="auto" w:fill="408BCA"/>
            <w:tcMar>
              <w:top w:w="0" w:type="dxa"/>
              <w:left w:w="0" w:type="dxa"/>
              <w:bottom w:w="0" w:type="dxa"/>
              <w:right w:w="0" w:type="dxa"/>
            </w:tcMar>
            <w:vAlign w:val="center"/>
            <w:hideMark/>
          </w:tcPr>
          <w:p w14:paraId="2DB2A101" w14:textId="77777777" w:rsidR="009E68AC" w:rsidRDefault="009E68AC" w:rsidP="0011674D">
            <w:pPr>
              <w:spacing w:after="0"/>
              <w:jc w:val="center"/>
            </w:pPr>
            <w:r>
              <w:rPr>
                <w:rFonts w:eastAsia="Century Gothic" w:cs="Century Gothic"/>
                <w:b/>
                <w:color w:val="FFFFFF"/>
                <w:sz w:val="18"/>
                <w:szCs w:val="18"/>
              </w:rPr>
              <w:t>Large/ medium</w:t>
            </w:r>
          </w:p>
        </w:tc>
        <w:tc>
          <w:tcPr>
            <w:tcW w:w="1229" w:type="dxa"/>
            <w:shd w:val="clear" w:color="auto" w:fill="408BCA"/>
            <w:tcMar>
              <w:top w:w="0" w:type="dxa"/>
              <w:left w:w="0" w:type="dxa"/>
              <w:bottom w:w="0" w:type="dxa"/>
              <w:right w:w="0" w:type="dxa"/>
            </w:tcMar>
            <w:vAlign w:val="center"/>
            <w:hideMark/>
          </w:tcPr>
          <w:p w14:paraId="38D76C45" w14:textId="77777777" w:rsidR="009E68AC" w:rsidRDefault="009E68AC" w:rsidP="0011674D">
            <w:pPr>
              <w:spacing w:after="0"/>
              <w:jc w:val="center"/>
            </w:pPr>
            <w:r>
              <w:rPr>
                <w:rFonts w:eastAsia="Century Gothic" w:cs="Century Gothic"/>
                <w:b/>
                <w:color w:val="FFFFFF"/>
                <w:sz w:val="18"/>
                <w:szCs w:val="18"/>
              </w:rPr>
              <w:t>Small/sole</w:t>
            </w:r>
          </w:p>
        </w:tc>
        <w:tc>
          <w:tcPr>
            <w:tcW w:w="1229" w:type="dxa"/>
            <w:shd w:val="clear" w:color="auto" w:fill="408BCA"/>
            <w:tcMar>
              <w:top w:w="0" w:type="dxa"/>
              <w:left w:w="0" w:type="dxa"/>
              <w:bottom w:w="0" w:type="dxa"/>
              <w:right w:w="0" w:type="dxa"/>
            </w:tcMar>
            <w:vAlign w:val="center"/>
            <w:hideMark/>
          </w:tcPr>
          <w:p w14:paraId="3B6162CA" w14:textId="77777777" w:rsidR="009E68AC" w:rsidRDefault="009E68AC" w:rsidP="0011674D">
            <w:pPr>
              <w:spacing w:after="0"/>
              <w:jc w:val="center"/>
            </w:pPr>
            <w:r>
              <w:rPr>
                <w:rFonts w:eastAsia="Century Gothic" w:cs="Century Gothic"/>
                <w:b/>
                <w:color w:val="FFFFFF"/>
                <w:sz w:val="18"/>
                <w:szCs w:val="18"/>
              </w:rPr>
              <w:t>Corporate</w:t>
            </w:r>
          </w:p>
        </w:tc>
        <w:tc>
          <w:tcPr>
            <w:tcW w:w="1229" w:type="dxa"/>
            <w:shd w:val="clear" w:color="auto" w:fill="408BCA"/>
            <w:tcMar>
              <w:top w:w="0" w:type="dxa"/>
              <w:left w:w="0" w:type="dxa"/>
              <w:bottom w:w="0" w:type="dxa"/>
              <w:right w:w="0" w:type="dxa"/>
            </w:tcMar>
            <w:vAlign w:val="center"/>
            <w:hideMark/>
          </w:tcPr>
          <w:p w14:paraId="2217C36A" w14:textId="77777777" w:rsidR="009E68AC" w:rsidRDefault="009E68AC" w:rsidP="0011674D">
            <w:pPr>
              <w:spacing w:after="0"/>
              <w:jc w:val="center"/>
            </w:pPr>
            <w:r>
              <w:rPr>
                <w:rFonts w:eastAsia="Century Gothic" w:cs="Century Gothic"/>
                <w:b/>
                <w:color w:val="FFFFFF"/>
                <w:sz w:val="18"/>
                <w:szCs w:val="18"/>
              </w:rPr>
              <w:t>AMS</w:t>
            </w:r>
          </w:p>
        </w:tc>
        <w:tc>
          <w:tcPr>
            <w:tcW w:w="1229" w:type="dxa"/>
            <w:shd w:val="clear" w:color="auto" w:fill="408BCA"/>
            <w:tcMar>
              <w:top w:w="0" w:type="dxa"/>
              <w:left w:w="0" w:type="dxa"/>
              <w:bottom w:w="0" w:type="dxa"/>
              <w:right w:w="0" w:type="dxa"/>
            </w:tcMar>
            <w:vAlign w:val="center"/>
            <w:hideMark/>
          </w:tcPr>
          <w:p w14:paraId="04B07FCB" w14:textId="77777777" w:rsidR="009E68AC" w:rsidRDefault="009E68AC" w:rsidP="0011674D">
            <w:pPr>
              <w:spacing w:after="0"/>
              <w:jc w:val="center"/>
            </w:pPr>
            <w:r>
              <w:rPr>
                <w:rFonts w:eastAsia="Century Gothic" w:cs="Century Gothic"/>
                <w:b/>
                <w:color w:val="FFFFFF"/>
                <w:sz w:val="18"/>
                <w:szCs w:val="18"/>
              </w:rPr>
              <w:t>Independent</w:t>
            </w:r>
          </w:p>
        </w:tc>
        <w:tc>
          <w:tcPr>
            <w:tcW w:w="1229" w:type="dxa"/>
            <w:shd w:val="clear" w:color="auto" w:fill="408BCA"/>
            <w:tcMar>
              <w:top w:w="0" w:type="dxa"/>
              <w:left w:w="0" w:type="dxa"/>
              <w:bottom w:w="0" w:type="dxa"/>
              <w:right w:w="0" w:type="dxa"/>
            </w:tcMar>
            <w:vAlign w:val="center"/>
            <w:hideMark/>
          </w:tcPr>
          <w:p w14:paraId="022350C3" w14:textId="77777777" w:rsidR="009E68AC" w:rsidRDefault="009E68AC" w:rsidP="0011674D">
            <w:pPr>
              <w:spacing w:after="0"/>
              <w:jc w:val="center"/>
            </w:pPr>
            <w:r>
              <w:rPr>
                <w:rFonts w:eastAsia="Century Gothic" w:cs="Century Gothic"/>
                <w:b/>
                <w:color w:val="FFFFFF"/>
                <w:sz w:val="18"/>
                <w:szCs w:val="18"/>
              </w:rPr>
              <w:t>MMM 1</w:t>
            </w:r>
          </w:p>
        </w:tc>
        <w:tc>
          <w:tcPr>
            <w:tcW w:w="1229" w:type="dxa"/>
            <w:shd w:val="clear" w:color="auto" w:fill="408BCA"/>
            <w:tcMar>
              <w:top w:w="0" w:type="dxa"/>
              <w:left w:w="0" w:type="dxa"/>
              <w:bottom w:w="0" w:type="dxa"/>
              <w:right w:w="0" w:type="dxa"/>
            </w:tcMar>
            <w:vAlign w:val="center"/>
            <w:hideMark/>
          </w:tcPr>
          <w:p w14:paraId="2705625F" w14:textId="77777777" w:rsidR="009A7803" w:rsidRDefault="009E68AC" w:rsidP="009A7803">
            <w:pPr>
              <w:spacing w:after="0"/>
              <w:ind w:left="102" w:right="102"/>
              <w:jc w:val="center"/>
              <w:rPr>
                <w:rFonts w:eastAsia="Century Gothic" w:cs="Century Gothic"/>
                <w:b/>
                <w:color w:val="FFFFFF"/>
                <w:sz w:val="18"/>
                <w:szCs w:val="18"/>
              </w:rPr>
            </w:pPr>
            <w:r>
              <w:rPr>
                <w:rFonts w:eastAsia="Century Gothic" w:cs="Century Gothic"/>
                <w:b/>
                <w:color w:val="FFFFFF"/>
                <w:sz w:val="18"/>
                <w:szCs w:val="18"/>
              </w:rPr>
              <w:t>MMM</w:t>
            </w:r>
            <w:r w:rsidR="009A7803">
              <w:rPr>
                <w:rFonts w:eastAsia="Century Gothic" w:cs="Century Gothic"/>
                <w:b/>
                <w:color w:val="FFFFFF"/>
                <w:sz w:val="18"/>
                <w:szCs w:val="18"/>
              </w:rPr>
              <w:t> </w:t>
            </w:r>
          </w:p>
          <w:p w14:paraId="1FDDFD4B" w14:textId="149BA9FC" w:rsidR="009E68AC" w:rsidRDefault="009E68AC" w:rsidP="0011674D">
            <w:pPr>
              <w:spacing w:after="0"/>
              <w:jc w:val="center"/>
            </w:pPr>
            <w:r>
              <w:rPr>
                <w:rFonts w:eastAsia="Century Gothic" w:cs="Century Gothic"/>
                <w:b/>
                <w:color w:val="FFFFFF"/>
                <w:sz w:val="18"/>
                <w:szCs w:val="18"/>
              </w:rPr>
              <w:t>2</w:t>
            </w:r>
            <w:r w:rsidR="009A7803">
              <w:rPr>
                <w:rFonts w:eastAsia="Century Gothic" w:cs="Century Gothic"/>
                <w:b/>
                <w:color w:val="FFFFFF"/>
                <w:sz w:val="18"/>
                <w:szCs w:val="18"/>
              </w:rPr>
              <w:t> &amp; </w:t>
            </w:r>
            <w:r>
              <w:rPr>
                <w:rFonts w:eastAsia="Century Gothic" w:cs="Century Gothic"/>
                <w:b/>
                <w:color w:val="FFFFFF"/>
                <w:sz w:val="18"/>
                <w:szCs w:val="18"/>
              </w:rPr>
              <w:t>3</w:t>
            </w:r>
          </w:p>
        </w:tc>
        <w:tc>
          <w:tcPr>
            <w:tcW w:w="1229" w:type="dxa"/>
            <w:shd w:val="clear" w:color="auto" w:fill="408BCA"/>
            <w:tcMar>
              <w:top w:w="0" w:type="dxa"/>
              <w:left w:w="0" w:type="dxa"/>
              <w:bottom w:w="0" w:type="dxa"/>
              <w:right w:w="0" w:type="dxa"/>
            </w:tcMar>
            <w:vAlign w:val="center"/>
            <w:hideMark/>
          </w:tcPr>
          <w:p w14:paraId="224ADF6C" w14:textId="77777777" w:rsidR="009E68AC" w:rsidRDefault="009E68AC" w:rsidP="0011674D">
            <w:pPr>
              <w:spacing w:after="0"/>
              <w:jc w:val="center"/>
            </w:pPr>
            <w:r>
              <w:rPr>
                <w:rFonts w:eastAsia="Century Gothic" w:cs="Century Gothic"/>
                <w:b/>
                <w:color w:val="FFFFFF"/>
                <w:sz w:val="18"/>
                <w:szCs w:val="18"/>
              </w:rPr>
              <w:t>MMM 4+</w:t>
            </w:r>
          </w:p>
        </w:tc>
      </w:tr>
      <w:tr w:rsidR="009E68AC" w14:paraId="051E33A4"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53B7FC1D" w14:textId="77777777" w:rsidR="009E68AC" w:rsidRDefault="009E68AC" w:rsidP="0011674D">
            <w:pPr>
              <w:spacing w:after="0"/>
              <w:ind w:left="100" w:right="100"/>
            </w:pPr>
            <w:r>
              <w:rPr>
                <w:rFonts w:eastAsia="Century Gothic" w:cs="Century Gothic"/>
                <w:color w:val="000000"/>
                <w:sz w:val="18"/>
                <w:szCs w:val="18"/>
              </w:rPr>
              <w:t>Yes</w:t>
            </w:r>
          </w:p>
        </w:tc>
        <w:tc>
          <w:tcPr>
            <w:tcW w:w="1229" w:type="dxa"/>
            <w:shd w:val="clear" w:color="auto" w:fill="FFFFFF"/>
            <w:tcMar>
              <w:top w:w="0" w:type="dxa"/>
              <w:left w:w="0" w:type="dxa"/>
              <w:bottom w:w="0" w:type="dxa"/>
              <w:right w:w="0" w:type="dxa"/>
            </w:tcMar>
            <w:vAlign w:val="center"/>
            <w:hideMark/>
          </w:tcPr>
          <w:p w14:paraId="544FD00E" w14:textId="77777777" w:rsidR="009E68AC" w:rsidRDefault="009E68AC" w:rsidP="0011674D">
            <w:pPr>
              <w:spacing w:after="0"/>
              <w:ind w:left="100" w:right="100"/>
              <w:jc w:val="right"/>
            </w:pPr>
            <w:r>
              <w:rPr>
                <w:rFonts w:eastAsia="Century Gothic" w:cs="Century Gothic"/>
                <w:color w:val="000000"/>
                <w:sz w:val="18"/>
                <w:szCs w:val="18"/>
              </w:rPr>
              <w:t>34 (37.0%)</w:t>
            </w:r>
          </w:p>
        </w:tc>
        <w:tc>
          <w:tcPr>
            <w:tcW w:w="1229" w:type="dxa"/>
            <w:shd w:val="clear" w:color="auto" w:fill="FFFFFF"/>
            <w:tcMar>
              <w:top w:w="0" w:type="dxa"/>
              <w:left w:w="0" w:type="dxa"/>
              <w:bottom w:w="0" w:type="dxa"/>
              <w:right w:w="0" w:type="dxa"/>
            </w:tcMar>
            <w:vAlign w:val="center"/>
            <w:hideMark/>
          </w:tcPr>
          <w:p w14:paraId="14ED9C07" w14:textId="77777777" w:rsidR="009E68AC" w:rsidRDefault="009E68AC" w:rsidP="0011674D">
            <w:pPr>
              <w:spacing w:after="0"/>
              <w:ind w:left="100" w:right="100"/>
              <w:jc w:val="right"/>
            </w:pPr>
            <w:r>
              <w:rPr>
                <w:rFonts w:eastAsia="Century Gothic" w:cs="Century Gothic"/>
                <w:color w:val="000000"/>
                <w:sz w:val="18"/>
                <w:szCs w:val="18"/>
              </w:rPr>
              <w:t>9 (23.1%)</w:t>
            </w:r>
          </w:p>
        </w:tc>
        <w:tc>
          <w:tcPr>
            <w:tcW w:w="1229" w:type="dxa"/>
            <w:shd w:val="clear" w:color="auto" w:fill="FFFFFF"/>
            <w:tcMar>
              <w:top w:w="0" w:type="dxa"/>
              <w:left w:w="0" w:type="dxa"/>
              <w:bottom w:w="0" w:type="dxa"/>
              <w:right w:w="0" w:type="dxa"/>
            </w:tcMar>
            <w:vAlign w:val="center"/>
            <w:hideMark/>
          </w:tcPr>
          <w:p w14:paraId="7A878471" w14:textId="77777777" w:rsidR="009E68AC" w:rsidRDefault="009E68AC" w:rsidP="0011674D">
            <w:pPr>
              <w:spacing w:after="0"/>
              <w:ind w:left="100" w:right="100"/>
              <w:jc w:val="right"/>
            </w:pPr>
            <w:r>
              <w:rPr>
                <w:rFonts w:eastAsia="Century Gothic" w:cs="Century Gothic"/>
                <w:color w:val="000000"/>
                <w:sz w:val="18"/>
                <w:szCs w:val="18"/>
              </w:rPr>
              <w:t>25 (49.0%)</w:t>
            </w:r>
          </w:p>
        </w:tc>
        <w:tc>
          <w:tcPr>
            <w:tcW w:w="1229" w:type="dxa"/>
            <w:shd w:val="clear" w:color="auto" w:fill="FFFFFF"/>
            <w:tcMar>
              <w:top w:w="0" w:type="dxa"/>
              <w:left w:w="0" w:type="dxa"/>
              <w:bottom w:w="0" w:type="dxa"/>
              <w:right w:w="0" w:type="dxa"/>
            </w:tcMar>
            <w:vAlign w:val="center"/>
            <w:hideMark/>
          </w:tcPr>
          <w:p w14:paraId="3BF0E354" w14:textId="77777777" w:rsidR="009E68AC" w:rsidRDefault="009E68AC" w:rsidP="0011674D">
            <w:pPr>
              <w:spacing w:after="0"/>
              <w:ind w:left="100" w:right="100"/>
              <w:jc w:val="right"/>
            </w:pPr>
            <w:r>
              <w:rPr>
                <w:rFonts w:eastAsia="Century Gothic" w:cs="Century Gothic"/>
                <w:color w:val="000000"/>
                <w:sz w:val="18"/>
                <w:szCs w:val="18"/>
              </w:rPr>
              <w:t>3 (23.1%)</w:t>
            </w:r>
          </w:p>
        </w:tc>
        <w:tc>
          <w:tcPr>
            <w:tcW w:w="1229" w:type="dxa"/>
            <w:shd w:val="clear" w:color="auto" w:fill="FFFFFF"/>
            <w:tcMar>
              <w:top w:w="0" w:type="dxa"/>
              <w:left w:w="0" w:type="dxa"/>
              <w:bottom w:w="0" w:type="dxa"/>
              <w:right w:w="0" w:type="dxa"/>
            </w:tcMar>
            <w:vAlign w:val="center"/>
            <w:hideMark/>
          </w:tcPr>
          <w:p w14:paraId="234DE628" w14:textId="77777777" w:rsidR="009E68AC" w:rsidRDefault="009E68AC" w:rsidP="0011674D">
            <w:pPr>
              <w:spacing w:after="0"/>
              <w:ind w:left="100" w:right="100"/>
              <w:jc w:val="right"/>
            </w:pPr>
            <w:r>
              <w:rPr>
                <w:rFonts w:eastAsia="Century Gothic" w:cs="Century Gothic"/>
                <w:color w:val="000000"/>
                <w:sz w:val="18"/>
                <w:szCs w:val="18"/>
              </w:rPr>
              <w:t>3 (50.0%)</w:t>
            </w:r>
          </w:p>
        </w:tc>
        <w:tc>
          <w:tcPr>
            <w:tcW w:w="1229" w:type="dxa"/>
            <w:shd w:val="clear" w:color="auto" w:fill="FFFFFF"/>
            <w:tcMar>
              <w:top w:w="0" w:type="dxa"/>
              <w:left w:w="0" w:type="dxa"/>
              <w:bottom w:w="0" w:type="dxa"/>
              <w:right w:w="0" w:type="dxa"/>
            </w:tcMar>
            <w:vAlign w:val="center"/>
            <w:hideMark/>
          </w:tcPr>
          <w:p w14:paraId="7E8361CC" w14:textId="77777777" w:rsidR="009E68AC" w:rsidRDefault="009E68AC" w:rsidP="0011674D">
            <w:pPr>
              <w:spacing w:after="0"/>
              <w:ind w:left="100" w:right="100"/>
              <w:jc w:val="right"/>
            </w:pPr>
            <w:r>
              <w:rPr>
                <w:rFonts w:eastAsia="Century Gothic" w:cs="Century Gothic"/>
                <w:color w:val="000000"/>
                <w:sz w:val="18"/>
                <w:szCs w:val="18"/>
              </w:rPr>
              <w:t>28 (39.4%)</w:t>
            </w:r>
          </w:p>
        </w:tc>
        <w:tc>
          <w:tcPr>
            <w:tcW w:w="1229" w:type="dxa"/>
            <w:shd w:val="clear" w:color="auto" w:fill="FFFFFF"/>
            <w:tcMar>
              <w:top w:w="0" w:type="dxa"/>
              <w:left w:w="0" w:type="dxa"/>
              <w:bottom w:w="0" w:type="dxa"/>
              <w:right w:w="0" w:type="dxa"/>
            </w:tcMar>
            <w:vAlign w:val="center"/>
            <w:hideMark/>
          </w:tcPr>
          <w:p w14:paraId="114BC413" w14:textId="77777777" w:rsidR="009E68AC" w:rsidRDefault="009E68AC" w:rsidP="0011674D">
            <w:pPr>
              <w:spacing w:after="0"/>
              <w:ind w:left="100" w:right="100"/>
              <w:jc w:val="right"/>
            </w:pPr>
            <w:r>
              <w:rPr>
                <w:rFonts w:eastAsia="Century Gothic" w:cs="Century Gothic"/>
                <w:color w:val="000000"/>
                <w:sz w:val="18"/>
                <w:szCs w:val="18"/>
              </w:rPr>
              <w:t>26 (35.6%)</w:t>
            </w:r>
          </w:p>
        </w:tc>
        <w:tc>
          <w:tcPr>
            <w:tcW w:w="1229" w:type="dxa"/>
            <w:shd w:val="clear" w:color="auto" w:fill="FFFFFF"/>
            <w:tcMar>
              <w:top w:w="0" w:type="dxa"/>
              <w:left w:w="0" w:type="dxa"/>
              <w:bottom w:w="0" w:type="dxa"/>
              <w:right w:w="0" w:type="dxa"/>
            </w:tcMar>
            <w:vAlign w:val="center"/>
            <w:hideMark/>
          </w:tcPr>
          <w:p w14:paraId="22ADD536" w14:textId="77777777" w:rsidR="009E68AC" w:rsidRDefault="009E68AC" w:rsidP="0011674D">
            <w:pPr>
              <w:spacing w:after="0"/>
              <w:ind w:left="100" w:right="100"/>
              <w:jc w:val="right"/>
            </w:pPr>
            <w:r>
              <w:rPr>
                <w:rFonts w:eastAsia="Century Gothic" w:cs="Century Gothic"/>
                <w:color w:val="000000"/>
                <w:sz w:val="18"/>
                <w:szCs w:val="18"/>
              </w:rPr>
              <w:t>2 (25.0%)</w:t>
            </w:r>
          </w:p>
        </w:tc>
        <w:tc>
          <w:tcPr>
            <w:tcW w:w="1229" w:type="dxa"/>
            <w:shd w:val="clear" w:color="auto" w:fill="FFFFFF"/>
            <w:tcMar>
              <w:top w:w="0" w:type="dxa"/>
              <w:left w:w="0" w:type="dxa"/>
              <w:bottom w:w="0" w:type="dxa"/>
              <w:right w:w="0" w:type="dxa"/>
            </w:tcMar>
            <w:vAlign w:val="center"/>
            <w:hideMark/>
          </w:tcPr>
          <w:p w14:paraId="01D936F6" w14:textId="77777777" w:rsidR="009E68AC" w:rsidRDefault="009E68AC" w:rsidP="0011674D">
            <w:pPr>
              <w:spacing w:after="0"/>
              <w:ind w:left="100" w:right="100"/>
              <w:jc w:val="right"/>
            </w:pPr>
            <w:r>
              <w:rPr>
                <w:rFonts w:eastAsia="Century Gothic" w:cs="Century Gothic"/>
                <w:color w:val="000000"/>
                <w:sz w:val="18"/>
                <w:szCs w:val="18"/>
              </w:rPr>
              <w:t>6 (66.7%)</w:t>
            </w:r>
          </w:p>
        </w:tc>
      </w:tr>
      <w:tr w:rsidR="009E68AC" w14:paraId="44AA26B0"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72AFDDDD" w14:textId="77777777" w:rsidR="009E68AC" w:rsidRDefault="009E68AC" w:rsidP="0011674D">
            <w:pPr>
              <w:spacing w:after="0"/>
              <w:ind w:left="100" w:right="100"/>
            </w:pPr>
            <w:r>
              <w:rPr>
                <w:rFonts w:eastAsia="Century Gothic" w:cs="Century Gothic"/>
                <w:color w:val="000000"/>
                <w:sz w:val="18"/>
                <w:szCs w:val="18"/>
              </w:rPr>
              <w:t>No</w:t>
            </w:r>
          </w:p>
        </w:tc>
        <w:tc>
          <w:tcPr>
            <w:tcW w:w="1229" w:type="dxa"/>
            <w:shd w:val="clear" w:color="auto" w:fill="FFFFFF"/>
            <w:tcMar>
              <w:top w:w="0" w:type="dxa"/>
              <w:left w:w="0" w:type="dxa"/>
              <w:bottom w:w="0" w:type="dxa"/>
              <w:right w:w="0" w:type="dxa"/>
            </w:tcMar>
            <w:vAlign w:val="center"/>
            <w:hideMark/>
          </w:tcPr>
          <w:p w14:paraId="5FDF5C76" w14:textId="77777777" w:rsidR="009E68AC" w:rsidRDefault="009E68AC" w:rsidP="0011674D">
            <w:pPr>
              <w:spacing w:after="0"/>
              <w:ind w:left="100" w:right="100"/>
              <w:jc w:val="right"/>
            </w:pPr>
            <w:r>
              <w:rPr>
                <w:rFonts w:eastAsia="Century Gothic" w:cs="Century Gothic"/>
                <w:color w:val="000000"/>
                <w:sz w:val="18"/>
                <w:szCs w:val="18"/>
              </w:rPr>
              <w:t>56 (60.9%)</w:t>
            </w:r>
          </w:p>
        </w:tc>
        <w:tc>
          <w:tcPr>
            <w:tcW w:w="1229" w:type="dxa"/>
            <w:shd w:val="clear" w:color="auto" w:fill="FFFFFF"/>
            <w:tcMar>
              <w:top w:w="0" w:type="dxa"/>
              <w:left w:w="0" w:type="dxa"/>
              <w:bottom w:w="0" w:type="dxa"/>
              <w:right w:w="0" w:type="dxa"/>
            </w:tcMar>
            <w:vAlign w:val="center"/>
            <w:hideMark/>
          </w:tcPr>
          <w:p w14:paraId="16EB0F3C" w14:textId="77777777" w:rsidR="009E68AC" w:rsidRDefault="009E68AC" w:rsidP="0011674D">
            <w:pPr>
              <w:spacing w:after="0"/>
              <w:ind w:left="100" w:right="100"/>
              <w:jc w:val="right"/>
            </w:pPr>
            <w:r>
              <w:rPr>
                <w:rFonts w:eastAsia="Century Gothic" w:cs="Century Gothic"/>
                <w:color w:val="000000"/>
                <w:sz w:val="18"/>
                <w:szCs w:val="18"/>
              </w:rPr>
              <w:t>30 (76.9%)</w:t>
            </w:r>
          </w:p>
        </w:tc>
        <w:tc>
          <w:tcPr>
            <w:tcW w:w="1229" w:type="dxa"/>
            <w:shd w:val="clear" w:color="auto" w:fill="FFFFFF"/>
            <w:tcMar>
              <w:top w:w="0" w:type="dxa"/>
              <w:left w:w="0" w:type="dxa"/>
              <w:bottom w:w="0" w:type="dxa"/>
              <w:right w:w="0" w:type="dxa"/>
            </w:tcMar>
            <w:vAlign w:val="center"/>
            <w:hideMark/>
          </w:tcPr>
          <w:p w14:paraId="52B427A5" w14:textId="77777777" w:rsidR="009E68AC" w:rsidRDefault="009E68AC" w:rsidP="0011674D">
            <w:pPr>
              <w:spacing w:after="0"/>
              <w:ind w:left="100" w:right="100"/>
              <w:jc w:val="right"/>
            </w:pPr>
            <w:r>
              <w:rPr>
                <w:rFonts w:eastAsia="Century Gothic" w:cs="Century Gothic"/>
                <w:color w:val="000000"/>
                <w:sz w:val="18"/>
                <w:szCs w:val="18"/>
              </w:rPr>
              <w:t>26 (51.0%)</w:t>
            </w:r>
          </w:p>
        </w:tc>
        <w:tc>
          <w:tcPr>
            <w:tcW w:w="1229" w:type="dxa"/>
            <w:shd w:val="clear" w:color="auto" w:fill="FFFFFF"/>
            <w:tcMar>
              <w:top w:w="0" w:type="dxa"/>
              <w:left w:w="0" w:type="dxa"/>
              <w:bottom w:w="0" w:type="dxa"/>
              <w:right w:w="0" w:type="dxa"/>
            </w:tcMar>
            <w:vAlign w:val="center"/>
            <w:hideMark/>
          </w:tcPr>
          <w:p w14:paraId="6461BD48" w14:textId="77777777" w:rsidR="009E68AC" w:rsidRDefault="009E68AC" w:rsidP="0011674D">
            <w:pPr>
              <w:spacing w:after="0"/>
              <w:ind w:left="100" w:right="100"/>
              <w:jc w:val="right"/>
            </w:pPr>
            <w:r>
              <w:rPr>
                <w:rFonts w:eastAsia="Century Gothic" w:cs="Century Gothic"/>
                <w:color w:val="000000"/>
                <w:sz w:val="18"/>
                <w:szCs w:val="18"/>
              </w:rPr>
              <w:t>10 (76.9%)</w:t>
            </w:r>
          </w:p>
        </w:tc>
        <w:tc>
          <w:tcPr>
            <w:tcW w:w="1229" w:type="dxa"/>
            <w:shd w:val="clear" w:color="auto" w:fill="FFFFFF"/>
            <w:tcMar>
              <w:top w:w="0" w:type="dxa"/>
              <w:left w:w="0" w:type="dxa"/>
              <w:bottom w:w="0" w:type="dxa"/>
              <w:right w:w="0" w:type="dxa"/>
            </w:tcMar>
            <w:vAlign w:val="center"/>
            <w:hideMark/>
          </w:tcPr>
          <w:p w14:paraId="14A752EB" w14:textId="77777777" w:rsidR="009E68AC" w:rsidRDefault="009E68AC" w:rsidP="0011674D">
            <w:pPr>
              <w:spacing w:after="0"/>
              <w:ind w:left="100" w:right="100"/>
              <w:jc w:val="right"/>
            </w:pPr>
            <w:r>
              <w:rPr>
                <w:rFonts w:eastAsia="Century Gothic" w:cs="Century Gothic"/>
                <w:color w:val="000000"/>
                <w:sz w:val="18"/>
                <w:szCs w:val="18"/>
              </w:rPr>
              <w:t>3 (50.0%)</w:t>
            </w:r>
          </w:p>
        </w:tc>
        <w:tc>
          <w:tcPr>
            <w:tcW w:w="1229" w:type="dxa"/>
            <w:shd w:val="clear" w:color="auto" w:fill="FFFFFF"/>
            <w:tcMar>
              <w:top w:w="0" w:type="dxa"/>
              <w:left w:w="0" w:type="dxa"/>
              <w:bottom w:w="0" w:type="dxa"/>
              <w:right w:w="0" w:type="dxa"/>
            </w:tcMar>
            <w:vAlign w:val="center"/>
            <w:hideMark/>
          </w:tcPr>
          <w:p w14:paraId="7224BA17" w14:textId="77777777" w:rsidR="009E68AC" w:rsidRDefault="009E68AC" w:rsidP="0011674D">
            <w:pPr>
              <w:spacing w:after="0"/>
              <w:ind w:left="100" w:right="100"/>
              <w:jc w:val="right"/>
            </w:pPr>
            <w:r>
              <w:rPr>
                <w:rFonts w:eastAsia="Century Gothic" w:cs="Century Gothic"/>
                <w:color w:val="000000"/>
                <w:sz w:val="18"/>
                <w:szCs w:val="18"/>
              </w:rPr>
              <w:t>43 (60.6%)</w:t>
            </w:r>
          </w:p>
        </w:tc>
        <w:tc>
          <w:tcPr>
            <w:tcW w:w="1229" w:type="dxa"/>
            <w:shd w:val="clear" w:color="auto" w:fill="FFFFFF"/>
            <w:tcMar>
              <w:top w:w="0" w:type="dxa"/>
              <w:left w:w="0" w:type="dxa"/>
              <w:bottom w:w="0" w:type="dxa"/>
              <w:right w:w="0" w:type="dxa"/>
            </w:tcMar>
            <w:vAlign w:val="center"/>
            <w:hideMark/>
          </w:tcPr>
          <w:p w14:paraId="0603F174" w14:textId="77777777" w:rsidR="009E68AC" w:rsidRDefault="009E68AC" w:rsidP="0011674D">
            <w:pPr>
              <w:spacing w:after="0"/>
              <w:ind w:left="100" w:right="100"/>
              <w:jc w:val="right"/>
            </w:pPr>
            <w:r>
              <w:rPr>
                <w:rFonts w:eastAsia="Century Gothic" w:cs="Century Gothic"/>
                <w:color w:val="000000"/>
                <w:sz w:val="18"/>
                <w:szCs w:val="18"/>
              </w:rPr>
              <w:t>47 (64.4%)</w:t>
            </w:r>
          </w:p>
        </w:tc>
        <w:tc>
          <w:tcPr>
            <w:tcW w:w="1229" w:type="dxa"/>
            <w:shd w:val="clear" w:color="auto" w:fill="FFFFFF"/>
            <w:tcMar>
              <w:top w:w="0" w:type="dxa"/>
              <w:left w:w="0" w:type="dxa"/>
              <w:bottom w:w="0" w:type="dxa"/>
              <w:right w:w="0" w:type="dxa"/>
            </w:tcMar>
            <w:vAlign w:val="center"/>
            <w:hideMark/>
          </w:tcPr>
          <w:p w14:paraId="6052B499" w14:textId="77777777" w:rsidR="009E68AC" w:rsidRDefault="009E68AC" w:rsidP="0011674D">
            <w:pPr>
              <w:spacing w:after="0"/>
              <w:ind w:left="100" w:right="100"/>
              <w:jc w:val="right"/>
            </w:pPr>
            <w:r>
              <w:rPr>
                <w:rFonts w:eastAsia="Century Gothic" w:cs="Century Gothic"/>
                <w:color w:val="000000"/>
                <w:sz w:val="18"/>
                <w:szCs w:val="18"/>
              </w:rPr>
              <w:t>6 (75.0%)</w:t>
            </w:r>
          </w:p>
        </w:tc>
        <w:tc>
          <w:tcPr>
            <w:tcW w:w="1229" w:type="dxa"/>
            <w:shd w:val="clear" w:color="auto" w:fill="FFFFFF"/>
            <w:tcMar>
              <w:top w:w="0" w:type="dxa"/>
              <w:left w:w="0" w:type="dxa"/>
              <w:bottom w:w="0" w:type="dxa"/>
              <w:right w:w="0" w:type="dxa"/>
            </w:tcMar>
            <w:vAlign w:val="center"/>
            <w:hideMark/>
          </w:tcPr>
          <w:p w14:paraId="5FE73A08" w14:textId="77777777" w:rsidR="009E68AC" w:rsidRDefault="009E68AC" w:rsidP="0011674D">
            <w:pPr>
              <w:spacing w:after="0"/>
              <w:ind w:left="100" w:right="100"/>
              <w:jc w:val="right"/>
            </w:pPr>
            <w:r>
              <w:rPr>
                <w:rFonts w:eastAsia="Century Gothic" w:cs="Century Gothic"/>
                <w:color w:val="000000"/>
                <w:sz w:val="18"/>
                <w:szCs w:val="18"/>
              </w:rPr>
              <w:t>3 (33.3%)</w:t>
            </w:r>
          </w:p>
        </w:tc>
      </w:tr>
      <w:tr w:rsidR="009E68AC" w14:paraId="58F9ADA9" w14:textId="77777777" w:rsidTr="00684D8A">
        <w:trPr>
          <w:cantSplit/>
          <w:trHeight w:val="20"/>
          <w:jc w:val="center"/>
        </w:trPr>
        <w:tc>
          <w:tcPr>
            <w:tcW w:w="2765" w:type="dxa"/>
            <w:shd w:val="clear" w:color="auto" w:fill="FFFFFF"/>
            <w:tcMar>
              <w:top w:w="0" w:type="dxa"/>
              <w:left w:w="0" w:type="dxa"/>
              <w:bottom w:w="0" w:type="dxa"/>
              <w:right w:w="0" w:type="dxa"/>
            </w:tcMar>
            <w:vAlign w:val="center"/>
            <w:hideMark/>
          </w:tcPr>
          <w:p w14:paraId="4E9B0959" w14:textId="77777777" w:rsidR="009E68AC" w:rsidRDefault="009E68AC" w:rsidP="0011674D">
            <w:pPr>
              <w:spacing w:after="0"/>
              <w:ind w:left="100" w:right="100"/>
            </w:pPr>
            <w:r>
              <w:rPr>
                <w:rFonts w:eastAsia="Century Gothic" w:cs="Century Gothic"/>
                <w:color w:val="000000"/>
                <w:sz w:val="18"/>
                <w:szCs w:val="18"/>
              </w:rPr>
              <w:t>Don't know/ no response</w:t>
            </w:r>
          </w:p>
        </w:tc>
        <w:tc>
          <w:tcPr>
            <w:tcW w:w="1229" w:type="dxa"/>
            <w:shd w:val="clear" w:color="auto" w:fill="FFFFFF"/>
            <w:tcMar>
              <w:top w:w="0" w:type="dxa"/>
              <w:left w:w="0" w:type="dxa"/>
              <w:bottom w:w="0" w:type="dxa"/>
              <w:right w:w="0" w:type="dxa"/>
            </w:tcMar>
            <w:vAlign w:val="center"/>
            <w:hideMark/>
          </w:tcPr>
          <w:p w14:paraId="2CC28C40" w14:textId="77777777" w:rsidR="009E68AC" w:rsidRDefault="009E68AC" w:rsidP="0011674D">
            <w:pPr>
              <w:spacing w:after="0"/>
              <w:ind w:left="100" w:right="100"/>
              <w:jc w:val="right"/>
            </w:pPr>
            <w:r>
              <w:rPr>
                <w:rFonts w:eastAsia="Century Gothic" w:cs="Century Gothic"/>
                <w:color w:val="000000"/>
                <w:sz w:val="18"/>
                <w:szCs w:val="18"/>
              </w:rPr>
              <w:t>2 (2.2%)</w:t>
            </w:r>
          </w:p>
        </w:tc>
        <w:tc>
          <w:tcPr>
            <w:tcW w:w="1229" w:type="dxa"/>
            <w:shd w:val="clear" w:color="auto" w:fill="FFFFFF"/>
            <w:tcMar>
              <w:top w:w="0" w:type="dxa"/>
              <w:left w:w="0" w:type="dxa"/>
              <w:bottom w:w="0" w:type="dxa"/>
              <w:right w:w="0" w:type="dxa"/>
            </w:tcMar>
            <w:vAlign w:val="center"/>
          </w:tcPr>
          <w:p w14:paraId="3E8B42D3" w14:textId="77777777" w:rsidR="009E68AC" w:rsidRDefault="009E68AC"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7F8F6EBE" w14:textId="77777777" w:rsidR="009E68AC" w:rsidRDefault="009E68AC" w:rsidP="0011674D">
            <w:pPr>
              <w:spacing w:after="0"/>
              <w:ind w:left="100" w:right="100"/>
              <w:jc w:val="right"/>
            </w:pPr>
            <w:r>
              <w:rPr>
                <w:rFonts w:eastAsia="Century Gothic" w:cs="Century Gothic"/>
                <w:color w:val="000000"/>
                <w:sz w:val="18"/>
                <w:szCs w:val="18"/>
              </w:rPr>
              <w:t>2</w:t>
            </w:r>
          </w:p>
        </w:tc>
        <w:tc>
          <w:tcPr>
            <w:tcW w:w="1229" w:type="dxa"/>
            <w:shd w:val="clear" w:color="auto" w:fill="FFFFFF"/>
            <w:tcMar>
              <w:top w:w="0" w:type="dxa"/>
              <w:left w:w="0" w:type="dxa"/>
              <w:bottom w:w="0" w:type="dxa"/>
              <w:right w:w="0" w:type="dxa"/>
            </w:tcMar>
            <w:vAlign w:val="center"/>
          </w:tcPr>
          <w:p w14:paraId="3C9863E9" w14:textId="77777777" w:rsidR="009E68AC" w:rsidRDefault="009E68AC"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3D3DC945" w14:textId="77777777" w:rsidR="009E68AC" w:rsidRDefault="009E68AC" w:rsidP="0011674D">
            <w:pPr>
              <w:spacing w:after="0"/>
              <w:ind w:left="100" w:right="100"/>
              <w:jc w:val="right"/>
            </w:pPr>
            <w:r>
              <w:rPr>
                <w:rFonts w:eastAsia="Century Gothic" w:cs="Century Gothic"/>
                <w:color w:val="000000"/>
                <w:sz w:val="18"/>
                <w:szCs w:val="18"/>
              </w:rPr>
              <w:t>2</w:t>
            </w:r>
          </w:p>
        </w:tc>
        <w:tc>
          <w:tcPr>
            <w:tcW w:w="1229" w:type="dxa"/>
            <w:shd w:val="clear" w:color="auto" w:fill="FFFFFF"/>
            <w:tcMar>
              <w:top w:w="0" w:type="dxa"/>
              <w:left w:w="0" w:type="dxa"/>
              <w:bottom w:w="0" w:type="dxa"/>
              <w:right w:w="0" w:type="dxa"/>
            </w:tcMar>
            <w:vAlign w:val="center"/>
          </w:tcPr>
          <w:p w14:paraId="065F3DED" w14:textId="77777777" w:rsidR="009E68AC" w:rsidRDefault="009E68AC"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0ED7691E" w14:textId="77777777" w:rsidR="009E68AC" w:rsidRDefault="009E68AC" w:rsidP="0011674D">
            <w:pPr>
              <w:spacing w:after="0"/>
              <w:ind w:left="100" w:right="100"/>
              <w:jc w:val="right"/>
            </w:pPr>
          </w:p>
        </w:tc>
        <w:tc>
          <w:tcPr>
            <w:tcW w:w="1229" w:type="dxa"/>
            <w:shd w:val="clear" w:color="auto" w:fill="FFFFFF"/>
            <w:tcMar>
              <w:top w:w="0" w:type="dxa"/>
              <w:left w:w="0" w:type="dxa"/>
              <w:bottom w:w="0" w:type="dxa"/>
              <w:right w:w="0" w:type="dxa"/>
            </w:tcMar>
            <w:vAlign w:val="center"/>
          </w:tcPr>
          <w:p w14:paraId="78E86A54" w14:textId="77777777" w:rsidR="009E68AC" w:rsidRDefault="009E68AC" w:rsidP="0011674D">
            <w:pPr>
              <w:spacing w:after="0"/>
              <w:ind w:left="100" w:right="100"/>
              <w:jc w:val="right"/>
            </w:pPr>
          </w:p>
        </w:tc>
        <w:tc>
          <w:tcPr>
            <w:tcW w:w="1229" w:type="dxa"/>
            <w:shd w:val="clear" w:color="auto" w:fill="FFFFFF"/>
            <w:tcMar>
              <w:top w:w="0" w:type="dxa"/>
              <w:left w:w="0" w:type="dxa"/>
              <w:bottom w:w="0" w:type="dxa"/>
              <w:right w:w="0" w:type="dxa"/>
            </w:tcMar>
            <w:vAlign w:val="center"/>
            <w:hideMark/>
          </w:tcPr>
          <w:p w14:paraId="07440ED5" w14:textId="77777777" w:rsidR="009E68AC" w:rsidRDefault="009E68AC" w:rsidP="0011674D">
            <w:pPr>
              <w:spacing w:after="0"/>
              <w:ind w:left="100" w:right="100"/>
              <w:jc w:val="right"/>
            </w:pPr>
            <w:r>
              <w:rPr>
                <w:rFonts w:eastAsia="Century Gothic" w:cs="Century Gothic"/>
                <w:color w:val="000000"/>
                <w:sz w:val="18"/>
                <w:szCs w:val="18"/>
              </w:rPr>
              <w:t>2</w:t>
            </w:r>
          </w:p>
        </w:tc>
      </w:tr>
    </w:tbl>
    <w:p w14:paraId="7D8813A4" w14:textId="3279AD4E" w:rsidR="009E68AC" w:rsidRDefault="009E68AC" w:rsidP="00070EE2">
      <w:pPr>
        <w:pStyle w:val="Source"/>
        <w:rPr>
          <w:szCs w:val="20"/>
        </w:rPr>
      </w:pPr>
      <w:r>
        <w:t xml:space="preserve">Source: Practice survey </w:t>
      </w:r>
      <w:r w:rsidR="00387488">
        <w:t>R2 Nov 2018–Mar 2019</w:t>
      </w:r>
      <w:r>
        <w:t>, question 15.</w:t>
      </w:r>
    </w:p>
    <w:p w14:paraId="68668651" w14:textId="0421677D" w:rsidR="009E68AC" w:rsidRDefault="009E68AC" w:rsidP="00EC7156">
      <w:pPr>
        <w:pStyle w:val="Caption1"/>
        <w:spacing w:after="0"/>
      </w:pPr>
      <w:bookmarkStart w:id="178" w:name="_Ref22640141"/>
      <w:r>
        <w:t>Ta</w:t>
      </w:r>
      <w:r w:rsidRPr="00BD5E76">
        <w:rPr>
          <w:rStyle w:val="TableorFigurecaptionHPAChar"/>
        </w:rPr>
        <w:t xml:space="preserve">ble </w:t>
      </w:r>
      <w:r w:rsidRPr="00BD5E76">
        <w:rPr>
          <w:rStyle w:val="TableorFigurecaptionHPAChar"/>
        </w:rPr>
        <w:fldChar w:fldCharType="begin"/>
      </w:r>
      <w:r>
        <w:instrText>SEQ Table \* ARABIC</w:instrText>
      </w:r>
      <w:r w:rsidRPr="00BD5E76">
        <w:rPr>
          <w:rStyle w:val="TableorFigurecaptionHPAChar"/>
        </w:rPr>
        <w:fldChar w:fldCharType="separate"/>
      </w:r>
      <w:r w:rsidR="00FD44E2">
        <w:rPr>
          <w:noProof/>
        </w:rPr>
        <w:t>113</w:t>
      </w:r>
      <w:r w:rsidRPr="00BD5E76">
        <w:rPr>
          <w:rStyle w:val="TableorFigurecaptionHPAChar"/>
        </w:rPr>
        <w:fldChar w:fldCharType="end"/>
      </w:r>
      <w:r w:rsidR="00EC7156" w:rsidRPr="00BD5E76">
        <w:rPr>
          <w:rStyle w:val="TableorFigurecaptionHPAChar"/>
        </w:rPr>
        <w:t>:</w:t>
      </w:r>
      <w:r w:rsidRPr="00BD5E76">
        <w:rPr>
          <w:rStyle w:val="TableorFigurecaptionHPAChar"/>
        </w:rPr>
        <w:t xml:space="preserve"> Main ways in which shared care planning and review processes changed following HCH implementation</w:t>
      </w:r>
      <w:bookmarkEnd w:id="178"/>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460"/>
        <w:gridCol w:w="1382"/>
        <w:gridCol w:w="138"/>
        <w:gridCol w:w="5460"/>
        <w:gridCol w:w="1382"/>
      </w:tblGrid>
      <w:tr w:rsidR="009E68AC" w14:paraId="1E672037" w14:textId="77777777" w:rsidTr="00E52961">
        <w:trPr>
          <w:cantSplit/>
          <w:trHeight w:val="20"/>
          <w:tblHeader/>
          <w:jc w:val="center"/>
        </w:trPr>
        <w:tc>
          <w:tcPr>
            <w:tcW w:w="5460" w:type="dxa"/>
            <w:shd w:val="clear" w:color="auto" w:fill="408BCA"/>
            <w:tcMar>
              <w:top w:w="0" w:type="dxa"/>
              <w:left w:w="0" w:type="dxa"/>
              <w:bottom w:w="0" w:type="dxa"/>
              <w:right w:w="0" w:type="dxa"/>
            </w:tcMar>
            <w:vAlign w:val="center"/>
            <w:hideMark/>
          </w:tcPr>
          <w:p w14:paraId="403BC87D" w14:textId="77777777" w:rsidR="009E68AC" w:rsidRDefault="009E68AC" w:rsidP="0011674D">
            <w:pPr>
              <w:spacing w:after="0"/>
              <w:jc w:val="center"/>
            </w:pPr>
            <w:r>
              <w:rPr>
                <w:rFonts w:eastAsia="Century Gothic" w:cs="Century Gothic"/>
                <w:b/>
                <w:color w:val="FFFFFF"/>
                <w:sz w:val="18"/>
                <w:szCs w:val="18"/>
              </w:rPr>
              <w:t>Response</w:t>
            </w:r>
          </w:p>
        </w:tc>
        <w:tc>
          <w:tcPr>
            <w:tcW w:w="1382" w:type="dxa"/>
            <w:tcBorders>
              <w:top w:val="single" w:sz="4" w:space="0" w:color="408BCA"/>
              <w:bottom w:val="single" w:sz="4" w:space="0" w:color="BFBFBF" w:themeColor="background1" w:themeShade="BF"/>
              <w:right w:val="single" w:sz="4" w:space="0" w:color="408BCA"/>
            </w:tcBorders>
            <w:shd w:val="clear" w:color="auto" w:fill="408BCA"/>
            <w:tcMar>
              <w:top w:w="0" w:type="dxa"/>
              <w:left w:w="0" w:type="dxa"/>
              <w:bottom w:w="0" w:type="dxa"/>
              <w:right w:w="0" w:type="dxa"/>
            </w:tcMar>
            <w:vAlign w:val="center"/>
            <w:hideMark/>
          </w:tcPr>
          <w:p w14:paraId="50872EF0" w14:textId="77777777" w:rsidR="009E68AC" w:rsidRDefault="009E68AC" w:rsidP="0011674D">
            <w:pPr>
              <w:spacing w:after="0"/>
              <w:jc w:val="center"/>
            </w:pPr>
            <w:r>
              <w:rPr>
                <w:rFonts w:eastAsia="Century Gothic" w:cs="Century Gothic"/>
                <w:b/>
                <w:color w:val="FFFFFF"/>
                <w:sz w:val="18"/>
                <w:szCs w:val="18"/>
              </w:rPr>
              <w:t>n (%)</w:t>
            </w:r>
          </w:p>
        </w:tc>
        <w:tc>
          <w:tcPr>
            <w:tcW w:w="138" w:type="dxa"/>
            <w:tcBorders>
              <w:top w:val="nil"/>
              <w:left w:val="single" w:sz="4" w:space="0" w:color="408BCA"/>
              <w:bottom w:val="nil"/>
              <w:right w:val="single" w:sz="4" w:space="0" w:color="408BCA"/>
            </w:tcBorders>
            <w:shd w:val="clear" w:color="auto" w:fill="auto"/>
            <w:tcMar>
              <w:top w:w="0" w:type="dxa"/>
              <w:left w:w="0" w:type="dxa"/>
              <w:bottom w:w="0" w:type="dxa"/>
              <w:right w:w="0" w:type="dxa"/>
            </w:tcMar>
            <w:vAlign w:val="center"/>
            <w:hideMark/>
          </w:tcPr>
          <w:p w14:paraId="6D208A9F" w14:textId="77777777" w:rsidR="009E68AC" w:rsidRDefault="009E68AC" w:rsidP="0011674D">
            <w:pPr>
              <w:spacing w:after="0"/>
              <w:jc w:val="center"/>
            </w:pPr>
            <w:r>
              <w:rPr>
                <w:rFonts w:eastAsia="Century Gothic" w:cs="Century Gothic"/>
                <w:b/>
                <w:color w:val="FFFFFF"/>
                <w:sz w:val="18"/>
                <w:szCs w:val="18"/>
              </w:rPr>
              <w:t xml:space="preserve"> </w:t>
            </w:r>
          </w:p>
        </w:tc>
        <w:tc>
          <w:tcPr>
            <w:tcW w:w="5460" w:type="dxa"/>
            <w:tcBorders>
              <w:top w:val="single" w:sz="4" w:space="0" w:color="408BCA"/>
              <w:left w:val="single" w:sz="4" w:space="0" w:color="408BCA"/>
              <w:bottom w:val="single" w:sz="4" w:space="0" w:color="BFBFBF" w:themeColor="background1" w:themeShade="BF"/>
            </w:tcBorders>
            <w:shd w:val="clear" w:color="auto" w:fill="408BCA"/>
            <w:tcMar>
              <w:top w:w="0" w:type="dxa"/>
              <w:left w:w="0" w:type="dxa"/>
              <w:bottom w:w="0" w:type="dxa"/>
              <w:right w:w="0" w:type="dxa"/>
            </w:tcMar>
            <w:vAlign w:val="center"/>
            <w:hideMark/>
          </w:tcPr>
          <w:p w14:paraId="1472E303" w14:textId="77777777" w:rsidR="009E68AC" w:rsidRDefault="009E68AC" w:rsidP="0011674D">
            <w:pPr>
              <w:spacing w:after="0"/>
              <w:jc w:val="center"/>
            </w:pPr>
            <w:r>
              <w:rPr>
                <w:rFonts w:eastAsia="Century Gothic" w:cs="Century Gothic"/>
                <w:b/>
                <w:color w:val="FFFFFF"/>
                <w:sz w:val="18"/>
                <w:szCs w:val="18"/>
              </w:rPr>
              <w:t>Response</w:t>
            </w:r>
          </w:p>
        </w:tc>
        <w:tc>
          <w:tcPr>
            <w:tcW w:w="1382" w:type="dxa"/>
            <w:shd w:val="clear" w:color="auto" w:fill="408BCA"/>
            <w:tcMar>
              <w:top w:w="0" w:type="dxa"/>
              <w:left w:w="0" w:type="dxa"/>
              <w:bottom w:w="0" w:type="dxa"/>
              <w:right w:w="0" w:type="dxa"/>
            </w:tcMar>
            <w:vAlign w:val="center"/>
            <w:hideMark/>
          </w:tcPr>
          <w:p w14:paraId="167B9746" w14:textId="77777777" w:rsidR="009E68AC" w:rsidRDefault="009E68AC" w:rsidP="0011674D">
            <w:pPr>
              <w:spacing w:after="0"/>
              <w:jc w:val="center"/>
            </w:pPr>
            <w:r>
              <w:rPr>
                <w:rFonts w:eastAsia="Century Gothic" w:cs="Century Gothic"/>
                <w:b/>
                <w:color w:val="FFFFFF"/>
                <w:sz w:val="18"/>
                <w:szCs w:val="18"/>
              </w:rPr>
              <w:t>n (%)</w:t>
            </w:r>
          </w:p>
        </w:tc>
      </w:tr>
      <w:tr w:rsidR="009E68AC" w14:paraId="265585A7" w14:textId="77777777" w:rsidTr="00E52961">
        <w:trPr>
          <w:cantSplit/>
          <w:trHeight w:val="20"/>
          <w:jc w:val="center"/>
        </w:trPr>
        <w:tc>
          <w:tcPr>
            <w:tcW w:w="5460" w:type="dxa"/>
            <w:shd w:val="clear" w:color="auto" w:fill="FFFFFF"/>
            <w:tcMar>
              <w:top w:w="0" w:type="dxa"/>
              <w:left w:w="0" w:type="dxa"/>
              <w:bottom w:w="0" w:type="dxa"/>
              <w:right w:w="0" w:type="dxa"/>
            </w:tcMar>
            <w:vAlign w:val="center"/>
            <w:hideMark/>
          </w:tcPr>
          <w:p w14:paraId="754B91E7" w14:textId="77777777" w:rsidR="009E68AC" w:rsidRDefault="009E68AC" w:rsidP="0011674D">
            <w:pPr>
              <w:spacing w:after="0"/>
              <w:ind w:left="100" w:right="100"/>
            </w:pPr>
            <w:r>
              <w:rPr>
                <w:rFonts w:eastAsia="Century Gothic" w:cs="Century Gothic"/>
                <w:color w:val="000000"/>
                <w:sz w:val="18"/>
                <w:szCs w:val="18"/>
              </w:rPr>
              <w:t>Share care plans are more detailed</w:t>
            </w:r>
          </w:p>
        </w:tc>
        <w:tc>
          <w:tcPr>
            <w:tcW w:w="1382" w:type="dxa"/>
            <w:tcBorders>
              <w:top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hideMark/>
          </w:tcPr>
          <w:p w14:paraId="6F294666" w14:textId="77777777" w:rsidR="009E68AC" w:rsidRDefault="009E68AC" w:rsidP="0011674D">
            <w:pPr>
              <w:spacing w:after="0"/>
              <w:ind w:left="100" w:right="100"/>
              <w:jc w:val="right"/>
            </w:pPr>
            <w:r>
              <w:rPr>
                <w:rFonts w:eastAsia="Century Gothic" w:cs="Century Gothic"/>
                <w:color w:val="000000"/>
                <w:sz w:val="18"/>
                <w:szCs w:val="18"/>
              </w:rPr>
              <w:t>8 (8.7%)</w:t>
            </w:r>
          </w:p>
        </w:tc>
        <w:tc>
          <w:tcPr>
            <w:tcW w:w="138" w:type="dxa"/>
            <w:tcBorders>
              <w:top w:val="nil"/>
              <w:left w:val="single" w:sz="4" w:space="0" w:color="408BCA"/>
              <w:bottom w:val="nil"/>
              <w:right w:val="single" w:sz="4" w:space="0" w:color="408BCA"/>
            </w:tcBorders>
            <w:shd w:val="clear" w:color="auto" w:fill="auto"/>
            <w:tcMar>
              <w:top w:w="0" w:type="dxa"/>
              <w:left w:w="0" w:type="dxa"/>
              <w:bottom w:w="0" w:type="dxa"/>
              <w:right w:w="0" w:type="dxa"/>
            </w:tcMar>
            <w:vAlign w:val="center"/>
          </w:tcPr>
          <w:p w14:paraId="1D7E9E15" w14:textId="77777777" w:rsidR="009E68AC" w:rsidRDefault="009E68AC" w:rsidP="0011674D">
            <w:pPr>
              <w:spacing w:after="0"/>
              <w:ind w:left="100" w:right="100"/>
              <w:jc w:val="right"/>
            </w:pPr>
          </w:p>
        </w:tc>
        <w:tc>
          <w:tcPr>
            <w:tcW w:w="5460" w:type="dxa"/>
            <w:tcBorders>
              <w:top w:val="single" w:sz="4" w:space="0" w:color="BFBFBF" w:themeColor="background1" w:themeShade="BF"/>
              <w:left w:val="single" w:sz="4" w:space="0" w:color="408BCA"/>
              <w:bottom w:val="single" w:sz="4" w:space="0" w:color="BFBFBF" w:themeColor="background1" w:themeShade="BF"/>
            </w:tcBorders>
            <w:shd w:val="clear" w:color="auto" w:fill="FFFFFF"/>
            <w:tcMar>
              <w:top w:w="0" w:type="dxa"/>
              <w:left w:w="0" w:type="dxa"/>
              <w:bottom w:w="0" w:type="dxa"/>
              <w:right w:w="0" w:type="dxa"/>
            </w:tcMar>
            <w:vAlign w:val="center"/>
            <w:hideMark/>
          </w:tcPr>
          <w:p w14:paraId="1D835C2E" w14:textId="77777777" w:rsidR="009E68AC" w:rsidRDefault="009E68AC" w:rsidP="0011674D">
            <w:pPr>
              <w:spacing w:after="0"/>
              <w:ind w:left="100" w:right="100"/>
            </w:pPr>
            <w:r>
              <w:rPr>
                <w:rFonts w:eastAsia="Century Gothic" w:cs="Century Gothic"/>
                <w:color w:val="000000"/>
                <w:sz w:val="18"/>
                <w:szCs w:val="18"/>
              </w:rPr>
              <w:t>Patient reviews can be done by phone</w:t>
            </w:r>
          </w:p>
        </w:tc>
        <w:tc>
          <w:tcPr>
            <w:tcW w:w="1382" w:type="dxa"/>
            <w:shd w:val="clear" w:color="auto" w:fill="FFFFFF"/>
            <w:tcMar>
              <w:top w:w="0" w:type="dxa"/>
              <w:left w:w="0" w:type="dxa"/>
              <w:bottom w:w="0" w:type="dxa"/>
              <w:right w:w="0" w:type="dxa"/>
            </w:tcMar>
            <w:vAlign w:val="center"/>
            <w:hideMark/>
          </w:tcPr>
          <w:p w14:paraId="53740E4D" w14:textId="77777777" w:rsidR="009E68AC" w:rsidRDefault="009E68AC" w:rsidP="0011674D">
            <w:pPr>
              <w:spacing w:after="0"/>
              <w:ind w:left="100" w:right="100"/>
              <w:jc w:val="right"/>
            </w:pPr>
            <w:r>
              <w:rPr>
                <w:rFonts w:eastAsia="Century Gothic" w:cs="Century Gothic"/>
                <w:color w:val="000000"/>
                <w:sz w:val="18"/>
                <w:szCs w:val="18"/>
              </w:rPr>
              <w:t>2 (2.2%)</w:t>
            </w:r>
          </w:p>
        </w:tc>
      </w:tr>
      <w:tr w:rsidR="009E68AC" w14:paraId="5D0385F6" w14:textId="77777777" w:rsidTr="00E52961">
        <w:trPr>
          <w:cantSplit/>
          <w:trHeight w:val="20"/>
          <w:jc w:val="center"/>
        </w:trPr>
        <w:tc>
          <w:tcPr>
            <w:tcW w:w="5460" w:type="dxa"/>
            <w:shd w:val="clear" w:color="auto" w:fill="FFFFFF"/>
            <w:tcMar>
              <w:top w:w="0" w:type="dxa"/>
              <w:left w:w="0" w:type="dxa"/>
              <w:bottom w:w="0" w:type="dxa"/>
              <w:right w:w="0" w:type="dxa"/>
            </w:tcMar>
            <w:vAlign w:val="center"/>
            <w:hideMark/>
          </w:tcPr>
          <w:p w14:paraId="39F51DCD" w14:textId="77777777" w:rsidR="009E68AC" w:rsidRDefault="009E68AC" w:rsidP="0011674D">
            <w:pPr>
              <w:spacing w:after="0"/>
              <w:ind w:left="100" w:right="100"/>
            </w:pPr>
            <w:r>
              <w:rPr>
                <w:rFonts w:eastAsia="Century Gothic" w:cs="Century Gothic"/>
                <w:color w:val="000000"/>
                <w:sz w:val="18"/>
                <w:szCs w:val="18"/>
              </w:rPr>
              <w:t>Implemented electronic shared care / went online</w:t>
            </w:r>
          </w:p>
        </w:tc>
        <w:tc>
          <w:tcPr>
            <w:tcW w:w="1382" w:type="dxa"/>
            <w:tcBorders>
              <w:top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hideMark/>
          </w:tcPr>
          <w:p w14:paraId="0B851BEA" w14:textId="77777777" w:rsidR="009E68AC" w:rsidRDefault="009E68AC" w:rsidP="0011674D">
            <w:pPr>
              <w:spacing w:after="0"/>
              <w:ind w:left="100" w:right="100"/>
              <w:jc w:val="right"/>
            </w:pPr>
            <w:r>
              <w:rPr>
                <w:rFonts w:eastAsia="Century Gothic" w:cs="Century Gothic"/>
                <w:color w:val="000000"/>
                <w:sz w:val="18"/>
                <w:szCs w:val="18"/>
              </w:rPr>
              <w:t>6 (6.5%)</w:t>
            </w:r>
          </w:p>
        </w:tc>
        <w:tc>
          <w:tcPr>
            <w:tcW w:w="138" w:type="dxa"/>
            <w:tcBorders>
              <w:top w:val="nil"/>
              <w:left w:val="single" w:sz="4" w:space="0" w:color="408BCA"/>
              <w:bottom w:val="nil"/>
              <w:right w:val="single" w:sz="4" w:space="0" w:color="408BCA"/>
            </w:tcBorders>
            <w:shd w:val="clear" w:color="auto" w:fill="auto"/>
            <w:tcMar>
              <w:top w:w="0" w:type="dxa"/>
              <w:left w:w="0" w:type="dxa"/>
              <w:bottom w:w="0" w:type="dxa"/>
              <w:right w:w="0" w:type="dxa"/>
            </w:tcMar>
            <w:vAlign w:val="center"/>
          </w:tcPr>
          <w:p w14:paraId="0C8C9CB4" w14:textId="77777777" w:rsidR="009E68AC" w:rsidRDefault="009E68AC" w:rsidP="0011674D">
            <w:pPr>
              <w:spacing w:after="0"/>
              <w:ind w:left="100" w:right="100"/>
              <w:jc w:val="right"/>
            </w:pPr>
          </w:p>
        </w:tc>
        <w:tc>
          <w:tcPr>
            <w:tcW w:w="5460" w:type="dxa"/>
            <w:tcBorders>
              <w:top w:val="single" w:sz="4" w:space="0" w:color="BFBFBF" w:themeColor="background1" w:themeShade="BF"/>
              <w:left w:val="single" w:sz="4" w:space="0" w:color="408BCA"/>
              <w:bottom w:val="single" w:sz="4" w:space="0" w:color="BFBFBF" w:themeColor="background1" w:themeShade="BF"/>
            </w:tcBorders>
            <w:shd w:val="clear" w:color="auto" w:fill="FFFFFF"/>
            <w:tcMar>
              <w:top w:w="0" w:type="dxa"/>
              <w:left w:w="0" w:type="dxa"/>
              <w:bottom w:w="0" w:type="dxa"/>
              <w:right w:w="0" w:type="dxa"/>
            </w:tcMar>
            <w:vAlign w:val="center"/>
            <w:hideMark/>
          </w:tcPr>
          <w:p w14:paraId="09645DD1" w14:textId="77777777" w:rsidR="009E68AC" w:rsidRDefault="009E68AC" w:rsidP="0011674D">
            <w:pPr>
              <w:spacing w:after="0"/>
              <w:ind w:left="100" w:right="100"/>
            </w:pPr>
            <w:r>
              <w:rPr>
                <w:rFonts w:eastAsia="Century Gothic" w:cs="Century Gothic"/>
                <w:color w:val="000000"/>
                <w:sz w:val="18"/>
                <w:szCs w:val="18"/>
              </w:rPr>
              <w:t>More regular reviews</w:t>
            </w:r>
          </w:p>
        </w:tc>
        <w:tc>
          <w:tcPr>
            <w:tcW w:w="1382" w:type="dxa"/>
            <w:shd w:val="clear" w:color="auto" w:fill="FFFFFF"/>
            <w:tcMar>
              <w:top w:w="0" w:type="dxa"/>
              <w:left w:w="0" w:type="dxa"/>
              <w:bottom w:w="0" w:type="dxa"/>
              <w:right w:w="0" w:type="dxa"/>
            </w:tcMar>
            <w:vAlign w:val="center"/>
            <w:hideMark/>
          </w:tcPr>
          <w:p w14:paraId="6A6FC5C8" w14:textId="77777777" w:rsidR="009E68AC" w:rsidRDefault="009E68AC" w:rsidP="0011674D">
            <w:pPr>
              <w:spacing w:after="0"/>
              <w:ind w:left="100" w:right="100"/>
              <w:jc w:val="right"/>
            </w:pPr>
            <w:r>
              <w:rPr>
                <w:rFonts w:eastAsia="Century Gothic" w:cs="Century Gothic"/>
                <w:color w:val="000000"/>
                <w:sz w:val="18"/>
                <w:szCs w:val="18"/>
              </w:rPr>
              <w:t>1 (1.1%)</w:t>
            </w:r>
          </w:p>
        </w:tc>
      </w:tr>
      <w:tr w:rsidR="009E68AC" w14:paraId="138F86FB" w14:textId="77777777" w:rsidTr="00E52961">
        <w:trPr>
          <w:cantSplit/>
          <w:trHeight w:val="20"/>
          <w:jc w:val="center"/>
        </w:trPr>
        <w:tc>
          <w:tcPr>
            <w:tcW w:w="5460" w:type="dxa"/>
            <w:shd w:val="clear" w:color="auto" w:fill="FFFFFF"/>
            <w:tcMar>
              <w:top w:w="0" w:type="dxa"/>
              <w:left w:w="0" w:type="dxa"/>
              <w:bottom w:w="0" w:type="dxa"/>
              <w:right w:w="0" w:type="dxa"/>
            </w:tcMar>
            <w:vAlign w:val="center"/>
            <w:hideMark/>
          </w:tcPr>
          <w:p w14:paraId="6B371551" w14:textId="77777777" w:rsidR="009E68AC" w:rsidRDefault="009E68AC" w:rsidP="0011674D">
            <w:pPr>
              <w:spacing w:after="0"/>
              <w:ind w:left="100" w:right="100"/>
            </w:pPr>
            <w:r>
              <w:rPr>
                <w:rFonts w:eastAsia="Century Gothic" w:cs="Century Gothic"/>
                <w:color w:val="000000"/>
                <w:sz w:val="18"/>
                <w:szCs w:val="18"/>
              </w:rPr>
              <w:t>Shared care planning can be more easily forwarded to specialist and AH workers</w:t>
            </w:r>
          </w:p>
        </w:tc>
        <w:tc>
          <w:tcPr>
            <w:tcW w:w="1382" w:type="dxa"/>
            <w:tcBorders>
              <w:top w:val="single" w:sz="4" w:space="0" w:color="BFBFBF" w:themeColor="background1" w:themeShade="BF"/>
              <w:bottom w:val="single" w:sz="4" w:space="0" w:color="BFBFBF" w:themeColor="background1" w:themeShade="BF"/>
              <w:right w:val="single" w:sz="4" w:space="0" w:color="408BCA"/>
            </w:tcBorders>
            <w:shd w:val="clear" w:color="auto" w:fill="FFFFFF"/>
            <w:tcMar>
              <w:top w:w="0" w:type="dxa"/>
              <w:left w:w="0" w:type="dxa"/>
              <w:bottom w:w="0" w:type="dxa"/>
              <w:right w:w="0" w:type="dxa"/>
            </w:tcMar>
            <w:vAlign w:val="center"/>
            <w:hideMark/>
          </w:tcPr>
          <w:p w14:paraId="3B39B44B" w14:textId="77777777" w:rsidR="009E68AC" w:rsidRDefault="009E68AC" w:rsidP="0011674D">
            <w:pPr>
              <w:spacing w:after="0"/>
              <w:ind w:left="100" w:right="100"/>
              <w:jc w:val="right"/>
            </w:pPr>
            <w:r>
              <w:rPr>
                <w:rFonts w:eastAsia="Century Gothic" w:cs="Century Gothic"/>
                <w:color w:val="000000"/>
                <w:sz w:val="18"/>
                <w:szCs w:val="18"/>
              </w:rPr>
              <w:t>3 (3.3%)</w:t>
            </w:r>
          </w:p>
        </w:tc>
        <w:tc>
          <w:tcPr>
            <w:tcW w:w="138" w:type="dxa"/>
            <w:tcBorders>
              <w:top w:val="nil"/>
              <w:left w:val="single" w:sz="4" w:space="0" w:color="408BCA"/>
              <w:bottom w:val="nil"/>
              <w:right w:val="single" w:sz="4" w:space="0" w:color="408BCA"/>
            </w:tcBorders>
            <w:shd w:val="clear" w:color="auto" w:fill="auto"/>
            <w:tcMar>
              <w:top w:w="0" w:type="dxa"/>
              <w:left w:w="0" w:type="dxa"/>
              <w:bottom w:w="0" w:type="dxa"/>
              <w:right w:w="0" w:type="dxa"/>
            </w:tcMar>
            <w:vAlign w:val="center"/>
          </w:tcPr>
          <w:p w14:paraId="2FC6826E" w14:textId="77777777" w:rsidR="009E68AC" w:rsidRDefault="009E68AC" w:rsidP="0011674D">
            <w:pPr>
              <w:spacing w:after="0"/>
              <w:ind w:left="100" w:right="100"/>
              <w:jc w:val="right"/>
            </w:pPr>
          </w:p>
        </w:tc>
        <w:tc>
          <w:tcPr>
            <w:tcW w:w="5460" w:type="dxa"/>
            <w:tcBorders>
              <w:top w:val="single" w:sz="4" w:space="0" w:color="BFBFBF" w:themeColor="background1" w:themeShade="BF"/>
              <w:left w:val="single" w:sz="4" w:space="0" w:color="408BCA"/>
              <w:bottom w:val="single" w:sz="4" w:space="0" w:color="BFBFBF" w:themeColor="background1" w:themeShade="BF"/>
            </w:tcBorders>
            <w:shd w:val="clear" w:color="auto" w:fill="FFFFFF"/>
            <w:tcMar>
              <w:top w:w="0" w:type="dxa"/>
              <w:left w:w="0" w:type="dxa"/>
              <w:bottom w:w="0" w:type="dxa"/>
              <w:right w:w="0" w:type="dxa"/>
            </w:tcMar>
            <w:vAlign w:val="center"/>
            <w:hideMark/>
          </w:tcPr>
          <w:p w14:paraId="6D867FFD" w14:textId="77777777" w:rsidR="009E68AC" w:rsidRDefault="009E68AC" w:rsidP="0011674D">
            <w:pPr>
              <w:spacing w:after="0"/>
              <w:ind w:left="100" w:right="100"/>
            </w:pPr>
            <w:r>
              <w:rPr>
                <w:rFonts w:eastAsia="Century Gothic" w:cs="Century Gothic"/>
                <w:color w:val="000000"/>
                <w:sz w:val="18"/>
                <w:szCs w:val="18"/>
              </w:rPr>
              <w:t>Use of a patient centred measure to add more patient goals</w:t>
            </w:r>
          </w:p>
        </w:tc>
        <w:tc>
          <w:tcPr>
            <w:tcW w:w="1382" w:type="dxa"/>
            <w:shd w:val="clear" w:color="auto" w:fill="FFFFFF"/>
            <w:tcMar>
              <w:top w:w="0" w:type="dxa"/>
              <w:left w:w="0" w:type="dxa"/>
              <w:bottom w:w="0" w:type="dxa"/>
              <w:right w:w="0" w:type="dxa"/>
            </w:tcMar>
            <w:vAlign w:val="center"/>
            <w:hideMark/>
          </w:tcPr>
          <w:p w14:paraId="5BE8F86E" w14:textId="77777777" w:rsidR="009E68AC" w:rsidRDefault="009E68AC" w:rsidP="0011674D">
            <w:pPr>
              <w:spacing w:after="0"/>
              <w:ind w:left="100" w:right="100"/>
              <w:jc w:val="right"/>
            </w:pPr>
            <w:r>
              <w:rPr>
                <w:rFonts w:eastAsia="Century Gothic" w:cs="Century Gothic"/>
                <w:color w:val="000000"/>
                <w:sz w:val="18"/>
                <w:szCs w:val="18"/>
              </w:rPr>
              <w:t>1 (1.1%)</w:t>
            </w:r>
          </w:p>
        </w:tc>
      </w:tr>
      <w:tr w:rsidR="009E68AC" w14:paraId="10C8852A" w14:textId="77777777" w:rsidTr="00E52961">
        <w:trPr>
          <w:cantSplit/>
          <w:trHeight w:val="20"/>
          <w:jc w:val="center"/>
        </w:trPr>
        <w:tc>
          <w:tcPr>
            <w:tcW w:w="5460" w:type="dxa"/>
            <w:shd w:val="clear" w:color="auto" w:fill="FFFFFF"/>
            <w:tcMar>
              <w:top w:w="0" w:type="dxa"/>
              <w:left w:w="0" w:type="dxa"/>
              <w:bottom w:w="0" w:type="dxa"/>
              <w:right w:w="0" w:type="dxa"/>
            </w:tcMar>
            <w:vAlign w:val="center"/>
            <w:hideMark/>
          </w:tcPr>
          <w:p w14:paraId="0439F7B2" w14:textId="77777777" w:rsidR="009E68AC" w:rsidRDefault="009E68AC" w:rsidP="0011674D">
            <w:pPr>
              <w:spacing w:after="0"/>
              <w:ind w:left="100" w:right="100"/>
            </w:pPr>
            <w:r>
              <w:rPr>
                <w:rFonts w:eastAsia="Century Gothic" w:cs="Century Gothic"/>
                <w:color w:val="000000"/>
                <w:sz w:val="18"/>
                <w:szCs w:val="18"/>
              </w:rPr>
              <w:t>Patient had more input</w:t>
            </w:r>
          </w:p>
        </w:tc>
        <w:tc>
          <w:tcPr>
            <w:tcW w:w="1382" w:type="dxa"/>
            <w:tcBorders>
              <w:top w:val="single" w:sz="4" w:space="0" w:color="BFBFBF" w:themeColor="background1" w:themeShade="BF"/>
              <w:bottom w:val="single" w:sz="4" w:space="0" w:color="408BCA"/>
              <w:right w:val="single" w:sz="4" w:space="0" w:color="408BCA"/>
            </w:tcBorders>
            <w:shd w:val="clear" w:color="auto" w:fill="FFFFFF"/>
            <w:tcMar>
              <w:top w:w="0" w:type="dxa"/>
              <w:left w:w="0" w:type="dxa"/>
              <w:bottom w:w="0" w:type="dxa"/>
              <w:right w:w="0" w:type="dxa"/>
            </w:tcMar>
            <w:vAlign w:val="center"/>
            <w:hideMark/>
          </w:tcPr>
          <w:p w14:paraId="3EE01718" w14:textId="77777777" w:rsidR="009E68AC" w:rsidRDefault="009E68AC" w:rsidP="0011674D">
            <w:pPr>
              <w:spacing w:after="0"/>
              <w:ind w:left="100" w:right="100"/>
              <w:jc w:val="right"/>
            </w:pPr>
            <w:r>
              <w:rPr>
                <w:rFonts w:eastAsia="Century Gothic" w:cs="Century Gothic"/>
                <w:color w:val="000000"/>
                <w:sz w:val="18"/>
                <w:szCs w:val="18"/>
              </w:rPr>
              <w:t>2 (2.2%)</w:t>
            </w:r>
          </w:p>
        </w:tc>
        <w:tc>
          <w:tcPr>
            <w:tcW w:w="138" w:type="dxa"/>
            <w:tcBorders>
              <w:top w:val="nil"/>
              <w:left w:val="single" w:sz="4" w:space="0" w:color="408BCA"/>
              <w:bottom w:val="nil"/>
              <w:right w:val="single" w:sz="4" w:space="0" w:color="408BCA"/>
            </w:tcBorders>
            <w:shd w:val="clear" w:color="auto" w:fill="auto"/>
            <w:tcMar>
              <w:top w:w="0" w:type="dxa"/>
              <w:left w:w="0" w:type="dxa"/>
              <w:bottom w:w="0" w:type="dxa"/>
              <w:right w:w="0" w:type="dxa"/>
            </w:tcMar>
            <w:vAlign w:val="center"/>
          </w:tcPr>
          <w:p w14:paraId="35E2CCBC" w14:textId="77777777" w:rsidR="009E68AC" w:rsidRDefault="009E68AC" w:rsidP="0011674D">
            <w:pPr>
              <w:spacing w:after="0"/>
              <w:ind w:left="100" w:right="100"/>
              <w:jc w:val="right"/>
            </w:pPr>
          </w:p>
        </w:tc>
        <w:tc>
          <w:tcPr>
            <w:tcW w:w="5460" w:type="dxa"/>
            <w:tcBorders>
              <w:top w:val="single" w:sz="4" w:space="0" w:color="BFBFBF" w:themeColor="background1" w:themeShade="BF"/>
              <w:left w:val="single" w:sz="4" w:space="0" w:color="408BCA"/>
              <w:bottom w:val="single" w:sz="4" w:space="0" w:color="408BCA"/>
            </w:tcBorders>
            <w:shd w:val="clear" w:color="auto" w:fill="FFFFFF"/>
            <w:tcMar>
              <w:top w:w="0" w:type="dxa"/>
              <w:left w:w="0" w:type="dxa"/>
              <w:bottom w:w="0" w:type="dxa"/>
              <w:right w:w="0" w:type="dxa"/>
            </w:tcMar>
            <w:vAlign w:val="center"/>
          </w:tcPr>
          <w:p w14:paraId="58D51A0B" w14:textId="77777777" w:rsidR="009E68AC" w:rsidRDefault="009E68AC" w:rsidP="0011674D">
            <w:pPr>
              <w:spacing w:after="0"/>
              <w:ind w:left="100" w:right="100"/>
            </w:pPr>
          </w:p>
        </w:tc>
        <w:tc>
          <w:tcPr>
            <w:tcW w:w="1382" w:type="dxa"/>
            <w:shd w:val="clear" w:color="auto" w:fill="FFFFFF"/>
            <w:tcMar>
              <w:top w:w="0" w:type="dxa"/>
              <w:left w:w="0" w:type="dxa"/>
              <w:bottom w:w="0" w:type="dxa"/>
              <w:right w:w="0" w:type="dxa"/>
            </w:tcMar>
            <w:vAlign w:val="center"/>
          </w:tcPr>
          <w:p w14:paraId="0254F85C" w14:textId="77777777" w:rsidR="009E68AC" w:rsidRDefault="009E68AC" w:rsidP="0011674D">
            <w:pPr>
              <w:spacing w:after="0"/>
              <w:ind w:left="100" w:right="100"/>
              <w:jc w:val="right"/>
            </w:pPr>
          </w:p>
        </w:tc>
      </w:tr>
    </w:tbl>
    <w:p w14:paraId="77A96862" w14:textId="3165B300" w:rsidR="00F71864" w:rsidRDefault="009E68AC" w:rsidP="00070EE2">
      <w:pPr>
        <w:pStyle w:val="Source"/>
      </w:pPr>
      <w:r>
        <w:t xml:space="preserve">Source: Practice survey </w:t>
      </w:r>
      <w:r w:rsidR="00387488">
        <w:t>R2 Nov 2018–Mar 2019</w:t>
      </w:r>
      <w:r>
        <w:t>, question 15.</w:t>
      </w:r>
    </w:p>
    <w:p w14:paraId="3E0A4A6C" w14:textId="77777777" w:rsidR="00F71864" w:rsidRDefault="00F71864">
      <w:pPr>
        <w:spacing w:after="160" w:line="259" w:lineRule="auto"/>
        <w:rPr>
          <w:bCs/>
          <w:i/>
          <w:sz w:val="16"/>
          <w:szCs w:val="16"/>
        </w:rPr>
      </w:pPr>
      <w:r>
        <w:br w:type="page"/>
      </w:r>
    </w:p>
    <w:p w14:paraId="39167D6D" w14:textId="5FF840C6" w:rsidR="009E68AC" w:rsidRDefault="009E68AC" w:rsidP="00BD5E76">
      <w:pPr>
        <w:pStyle w:val="TableorFigurecaptionHPA"/>
      </w:pPr>
      <w:bookmarkStart w:id="179" w:name="_Ref22640148"/>
      <w:r>
        <w:lastRenderedPageBreak/>
        <w:t xml:space="preserve">Table </w:t>
      </w:r>
      <w:r>
        <w:fldChar w:fldCharType="begin"/>
      </w:r>
      <w:r>
        <w:instrText>SEQ Table \* ARABIC</w:instrText>
      </w:r>
      <w:r>
        <w:fldChar w:fldCharType="separate"/>
      </w:r>
      <w:r w:rsidR="00FD44E2">
        <w:rPr>
          <w:noProof/>
        </w:rPr>
        <w:t>114</w:t>
      </w:r>
      <w:r>
        <w:fldChar w:fldCharType="end"/>
      </w:r>
      <w:r w:rsidR="00EC7156">
        <w:t>:</w:t>
      </w:r>
      <w:r>
        <w:t xml:space="preserve"> Main ways that the practice shares care plans with HCH patients and their carers or family (multiple may apply)</w:t>
      </w:r>
      <w:bookmarkEnd w:id="179"/>
      <w:r w:rsidR="00816BF6">
        <w:t xml:space="preserve">, </w:t>
      </w:r>
      <w:r w:rsidR="00383415">
        <w:t>by sampling strata</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251"/>
        <w:gridCol w:w="1134"/>
        <w:gridCol w:w="1275"/>
        <w:gridCol w:w="1276"/>
        <w:gridCol w:w="1276"/>
        <w:gridCol w:w="1134"/>
        <w:gridCol w:w="1134"/>
        <w:gridCol w:w="1134"/>
        <w:gridCol w:w="1134"/>
        <w:gridCol w:w="1078"/>
      </w:tblGrid>
      <w:tr w:rsidR="009E68AC" w14:paraId="748956A6" w14:textId="77777777" w:rsidTr="00684D8A">
        <w:trPr>
          <w:cantSplit/>
          <w:trHeight w:val="20"/>
          <w:tblHeader/>
          <w:jc w:val="center"/>
        </w:trPr>
        <w:tc>
          <w:tcPr>
            <w:tcW w:w="3251" w:type="dxa"/>
            <w:vMerge w:val="restart"/>
            <w:shd w:val="clear" w:color="auto" w:fill="408BCA"/>
            <w:tcMar>
              <w:top w:w="0" w:type="dxa"/>
              <w:left w:w="0" w:type="dxa"/>
              <w:bottom w:w="0" w:type="dxa"/>
              <w:right w:w="0" w:type="dxa"/>
            </w:tcMar>
            <w:vAlign w:val="center"/>
            <w:hideMark/>
          </w:tcPr>
          <w:p w14:paraId="2ED681F6" w14:textId="77777777" w:rsidR="009E68AC" w:rsidRDefault="009E68AC" w:rsidP="0011674D">
            <w:pPr>
              <w:spacing w:after="0"/>
              <w:jc w:val="center"/>
            </w:pPr>
            <w:r>
              <w:rPr>
                <w:rFonts w:eastAsia="Century Gothic" w:cs="Century Gothic"/>
                <w:b/>
                <w:color w:val="FFFFFF"/>
                <w:sz w:val="18"/>
                <w:szCs w:val="18"/>
              </w:rPr>
              <w:t>Response</w:t>
            </w:r>
          </w:p>
        </w:tc>
        <w:tc>
          <w:tcPr>
            <w:tcW w:w="1134" w:type="dxa"/>
            <w:vMerge w:val="restart"/>
            <w:shd w:val="clear" w:color="auto" w:fill="408BCA"/>
            <w:tcMar>
              <w:top w:w="0" w:type="dxa"/>
              <w:left w:w="0" w:type="dxa"/>
              <w:bottom w:w="0" w:type="dxa"/>
              <w:right w:w="0" w:type="dxa"/>
            </w:tcMar>
            <w:vAlign w:val="center"/>
            <w:hideMark/>
          </w:tcPr>
          <w:p w14:paraId="76447927" w14:textId="77777777" w:rsidR="009E68AC" w:rsidRDefault="009E68AC" w:rsidP="0011674D">
            <w:pPr>
              <w:spacing w:after="0"/>
              <w:jc w:val="center"/>
            </w:pPr>
            <w:r>
              <w:rPr>
                <w:rFonts w:eastAsia="Century Gothic" w:cs="Century Gothic"/>
                <w:b/>
                <w:color w:val="FFFFFF"/>
                <w:sz w:val="18"/>
                <w:szCs w:val="18"/>
              </w:rPr>
              <w:t>Total</w:t>
            </w:r>
          </w:p>
        </w:tc>
        <w:tc>
          <w:tcPr>
            <w:tcW w:w="2551" w:type="dxa"/>
            <w:gridSpan w:val="2"/>
            <w:shd w:val="clear" w:color="auto" w:fill="408BCA"/>
            <w:tcMar>
              <w:top w:w="0" w:type="dxa"/>
              <w:left w:w="0" w:type="dxa"/>
              <w:bottom w:w="0" w:type="dxa"/>
              <w:right w:w="0" w:type="dxa"/>
            </w:tcMar>
            <w:vAlign w:val="center"/>
            <w:hideMark/>
          </w:tcPr>
          <w:p w14:paraId="3BE8D59D" w14:textId="77777777" w:rsidR="009E68AC" w:rsidRDefault="009E68AC" w:rsidP="0011674D">
            <w:pPr>
              <w:spacing w:after="0"/>
              <w:jc w:val="center"/>
            </w:pPr>
            <w:r>
              <w:rPr>
                <w:rFonts w:eastAsia="Century Gothic" w:cs="Century Gothic"/>
                <w:b/>
                <w:color w:val="FFFFFF"/>
                <w:sz w:val="18"/>
                <w:szCs w:val="18"/>
              </w:rPr>
              <w:t>Size</w:t>
            </w:r>
          </w:p>
        </w:tc>
        <w:tc>
          <w:tcPr>
            <w:tcW w:w="3544" w:type="dxa"/>
            <w:gridSpan w:val="3"/>
            <w:shd w:val="clear" w:color="auto" w:fill="408BCA"/>
            <w:tcMar>
              <w:top w:w="0" w:type="dxa"/>
              <w:left w:w="0" w:type="dxa"/>
              <w:bottom w:w="0" w:type="dxa"/>
              <w:right w:w="0" w:type="dxa"/>
            </w:tcMar>
            <w:vAlign w:val="center"/>
            <w:hideMark/>
          </w:tcPr>
          <w:p w14:paraId="6E57B908" w14:textId="77777777" w:rsidR="009E68AC" w:rsidRDefault="009E68AC" w:rsidP="0011674D">
            <w:pPr>
              <w:spacing w:after="0"/>
              <w:jc w:val="center"/>
            </w:pPr>
            <w:r>
              <w:rPr>
                <w:rFonts w:eastAsia="Century Gothic" w:cs="Century Gothic"/>
                <w:b/>
                <w:color w:val="FFFFFF"/>
                <w:sz w:val="18"/>
                <w:szCs w:val="18"/>
              </w:rPr>
              <w:t>Type</w:t>
            </w:r>
          </w:p>
        </w:tc>
        <w:tc>
          <w:tcPr>
            <w:tcW w:w="3346" w:type="dxa"/>
            <w:gridSpan w:val="3"/>
            <w:shd w:val="clear" w:color="auto" w:fill="408BCA"/>
            <w:tcMar>
              <w:top w:w="0" w:type="dxa"/>
              <w:left w:w="0" w:type="dxa"/>
              <w:bottom w:w="0" w:type="dxa"/>
              <w:right w:w="0" w:type="dxa"/>
            </w:tcMar>
            <w:vAlign w:val="center"/>
            <w:hideMark/>
          </w:tcPr>
          <w:p w14:paraId="36624F4F" w14:textId="77777777" w:rsidR="009E68AC" w:rsidRDefault="009E68AC" w:rsidP="0011674D">
            <w:pPr>
              <w:spacing w:after="0"/>
              <w:jc w:val="center"/>
            </w:pPr>
            <w:r>
              <w:rPr>
                <w:rFonts w:eastAsia="Century Gothic" w:cs="Century Gothic"/>
                <w:b/>
                <w:color w:val="FFFFFF"/>
                <w:sz w:val="18"/>
                <w:szCs w:val="18"/>
              </w:rPr>
              <w:t>Location</w:t>
            </w:r>
          </w:p>
        </w:tc>
      </w:tr>
      <w:tr w:rsidR="009E68AC" w14:paraId="084ECAAE" w14:textId="77777777" w:rsidTr="00684D8A">
        <w:trPr>
          <w:cantSplit/>
          <w:trHeight w:val="20"/>
          <w:tblHeader/>
          <w:jc w:val="center"/>
        </w:trPr>
        <w:tc>
          <w:tcPr>
            <w:tcW w:w="3251" w:type="dxa"/>
            <w:vMerge/>
            <w:shd w:val="clear" w:color="auto" w:fill="408BCA"/>
            <w:vAlign w:val="center"/>
            <w:hideMark/>
          </w:tcPr>
          <w:p w14:paraId="53CE0D0C" w14:textId="77777777" w:rsidR="009E68AC" w:rsidRDefault="009E68AC" w:rsidP="0011674D">
            <w:pPr>
              <w:spacing w:after="0"/>
            </w:pPr>
          </w:p>
        </w:tc>
        <w:tc>
          <w:tcPr>
            <w:tcW w:w="1134" w:type="dxa"/>
            <w:vMerge/>
            <w:shd w:val="clear" w:color="auto" w:fill="408BCA"/>
            <w:vAlign w:val="center"/>
            <w:hideMark/>
          </w:tcPr>
          <w:p w14:paraId="22D7712F" w14:textId="77777777" w:rsidR="009E68AC" w:rsidRDefault="009E68AC" w:rsidP="0011674D">
            <w:pPr>
              <w:spacing w:after="0"/>
            </w:pPr>
          </w:p>
        </w:tc>
        <w:tc>
          <w:tcPr>
            <w:tcW w:w="1275" w:type="dxa"/>
            <w:shd w:val="clear" w:color="auto" w:fill="408BCA"/>
            <w:tcMar>
              <w:top w:w="0" w:type="dxa"/>
              <w:left w:w="0" w:type="dxa"/>
              <w:bottom w:w="0" w:type="dxa"/>
              <w:right w:w="0" w:type="dxa"/>
            </w:tcMar>
            <w:vAlign w:val="center"/>
            <w:hideMark/>
          </w:tcPr>
          <w:p w14:paraId="3E1DDA29" w14:textId="77777777" w:rsidR="009E68AC" w:rsidRDefault="009E68AC" w:rsidP="0011674D">
            <w:pPr>
              <w:spacing w:after="0"/>
              <w:jc w:val="center"/>
            </w:pPr>
            <w:r>
              <w:rPr>
                <w:rFonts w:eastAsia="Century Gothic" w:cs="Century Gothic"/>
                <w:b/>
                <w:color w:val="FFFFFF"/>
                <w:sz w:val="18"/>
                <w:szCs w:val="18"/>
              </w:rPr>
              <w:t>Large/ medium</w:t>
            </w:r>
          </w:p>
        </w:tc>
        <w:tc>
          <w:tcPr>
            <w:tcW w:w="1276" w:type="dxa"/>
            <w:shd w:val="clear" w:color="auto" w:fill="408BCA"/>
            <w:tcMar>
              <w:top w:w="0" w:type="dxa"/>
              <w:left w:w="0" w:type="dxa"/>
              <w:bottom w:w="0" w:type="dxa"/>
              <w:right w:w="0" w:type="dxa"/>
            </w:tcMar>
            <w:vAlign w:val="center"/>
            <w:hideMark/>
          </w:tcPr>
          <w:p w14:paraId="1A4738AE" w14:textId="77777777" w:rsidR="009E68AC" w:rsidRDefault="009E68AC" w:rsidP="0011674D">
            <w:pPr>
              <w:spacing w:after="0"/>
              <w:jc w:val="center"/>
            </w:pPr>
            <w:r>
              <w:rPr>
                <w:rFonts w:eastAsia="Century Gothic" w:cs="Century Gothic"/>
                <w:b/>
                <w:color w:val="FFFFFF"/>
                <w:sz w:val="18"/>
                <w:szCs w:val="18"/>
              </w:rPr>
              <w:t>Small/sole</w:t>
            </w:r>
          </w:p>
        </w:tc>
        <w:tc>
          <w:tcPr>
            <w:tcW w:w="1276" w:type="dxa"/>
            <w:shd w:val="clear" w:color="auto" w:fill="408BCA"/>
            <w:tcMar>
              <w:top w:w="0" w:type="dxa"/>
              <w:left w:w="0" w:type="dxa"/>
              <w:bottom w:w="0" w:type="dxa"/>
              <w:right w:w="0" w:type="dxa"/>
            </w:tcMar>
            <w:vAlign w:val="center"/>
            <w:hideMark/>
          </w:tcPr>
          <w:p w14:paraId="39562043" w14:textId="77777777" w:rsidR="009E68AC" w:rsidRDefault="009E68AC" w:rsidP="0011674D">
            <w:pPr>
              <w:spacing w:after="0"/>
              <w:jc w:val="center"/>
            </w:pPr>
            <w:r>
              <w:rPr>
                <w:rFonts w:eastAsia="Century Gothic" w:cs="Century Gothic"/>
                <w:b/>
                <w:color w:val="FFFFFF"/>
                <w:sz w:val="18"/>
                <w:szCs w:val="18"/>
              </w:rPr>
              <w:t>Corporate</w:t>
            </w:r>
          </w:p>
        </w:tc>
        <w:tc>
          <w:tcPr>
            <w:tcW w:w="1134" w:type="dxa"/>
            <w:shd w:val="clear" w:color="auto" w:fill="408BCA"/>
            <w:tcMar>
              <w:top w:w="0" w:type="dxa"/>
              <w:left w:w="0" w:type="dxa"/>
              <w:bottom w:w="0" w:type="dxa"/>
              <w:right w:w="0" w:type="dxa"/>
            </w:tcMar>
            <w:vAlign w:val="center"/>
            <w:hideMark/>
          </w:tcPr>
          <w:p w14:paraId="382074E5" w14:textId="77777777" w:rsidR="009E68AC" w:rsidRDefault="009E68AC" w:rsidP="0011674D">
            <w:pPr>
              <w:spacing w:after="0"/>
              <w:jc w:val="center"/>
            </w:pPr>
            <w:r>
              <w:rPr>
                <w:rFonts w:eastAsia="Century Gothic" w:cs="Century Gothic"/>
                <w:b/>
                <w:color w:val="FFFFFF"/>
                <w:sz w:val="18"/>
                <w:szCs w:val="18"/>
              </w:rPr>
              <w:t>AMS</w:t>
            </w:r>
          </w:p>
        </w:tc>
        <w:tc>
          <w:tcPr>
            <w:tcW w:w="1134" w:type="dxa"/>
            <w:shd w:val="clear" w:color="auto" w:fill="408BCA"/>
            <w:tcMar>
              <w:top w:w="0" w:type="dxa"/>
              <w:left w:w="0" w:type="dxa"/>
              <w:bottom w:w="0" w:type="dxa"/>
              <w:right w:w="0" w:type="dxa"/>
            </w:tcMar>
            <w:vAlign w:val="center"/>
            <w:hideMark/>
          </w:tcPr>
          <w:p w14:paraId="503144C4" w14:textId="77777777" w:rsidR="009E68AC" w:rsidRDefault="009E68AC" w:rsidP="0011674D">
            <w:pPr>
              <w:spacing w:after="0"/>
              <w:jc w:val="center"/>
            </w:pPr>
            <w:r>
              <w:rPr>
                <w:rFonts w:eastAsia="Century Gothic" w:cs="Century Gothic"/>
                <w:b/>
                <w:color w:val="FFFFFF"/>
                <w:sz w:val="18"/>
                <w:szCs w:val="18"/>
              </w:rPr>
              <w:t>Independent</w:t>
            </w:r>
          </w:p>
        </w:tc>
        <w:tc>
          <w:tcPr>
            <w:tcW w:w="1134" w:type="dxa"/>
            <w:shd w:val="clear" w:color="auto" w:fill="408BCA"/>
            <w:tcMar>
              <w:top w:w="0" w:type="dxa"/>
              <w:left w:w="0" w:type="dxa"/>
              <w:bottom w:w="0" w:type="dxa"/>
              <w:right w:w="0" w:type="dxa"/>
            </w:tcMar>
            <w:vAlign w:val="center"/>
            <w:hideMark/>
          </w:tcPr>
          <w:p w14:paraId="0D27E94D" w14:textId="77777777" w:rsidR="009E68AC" w:rsidRDefault="009E68AC" w:rsidP="0011674D">
            <w:pPr>
              <w:spacing w:after="0"/>
              <w:jc w:val="center"/>
            </w:pPr>
            <w:r>
              <w:rPr>
                <w:rFonts w:eastAsia="Century Gothic" w:cs="Century Gothic"/>
                <w:b/>
                <w:color w:val="FFFFFF"/>
                <w:sz w:val="18"/>
                <w:szCs w:val="18"/>
              </w:rPr>
              <w:t>MMM 1</w:t>
            </w:r>
          </w:p>
        </w:tc>
        <w:tc>
          <w:tcPr>
            <w:tcW w:w="1134" w:type="dxa"/>
            <w:shd w:val="clear" w:color="auto" w:fill="408BCA"/>
            <w:tcMar>
              <w:top w:w="0" w:type="dxa"/>
              <w:left w:w="0" w:type="dxa"/>
              <w:bottom w:w="0" w:type="dxa"/>
              <w:right w:w="0" w:type="dxa"/>
            </w:tcMar>
            <w:vAlign w:val="center"/>
            <w:hideMark/>
          </w:tcPr>
          <w:p w14:paraId="0C3BFBD0" w14:textId="77777777" w:rsidR="009A7803" w:rsidRDefault="009E68AC" w:rsidP="009A7803">
            <w:pPr>
              <w:spacing w:after="0"/>
              <w:ind w:left="102" w:right="102"/>
              <w:jc w:val="center"/>
              <w:rPr>
                <w:rFonts w:eastAsia="Century Gothic" w:cs="Century Gothic"/>
                <w:b/>
                <w:color w:val="FFFFFF"/>
                <w:sz w:val="18"/>
                <w:szCs w:val="18"/>
              </w:rPr>
            </w:pPr>
            <w:r>
              <w:rPr>
                <w:rFonts w:eastAsia="Century Gothic" w:cs="Century Gothic"/>
                <w:b/>
                <w:color w:val="FFFFFF"/>
                <w:sz w:val="18"/>
                <w:szCs w:val="18"/>
              </w:rPr>
              <w:t>MMM</w:t>
            </w:r>
            <w:r w:rsidR="009A7803">
              <w:rPr>
                <w:rFonts w:eastAsia="Century Gothic" w:cs="Century Gothic"/>
                <w:b/>
                <w:color w:val="FFFFFF"/>
                <w:sz w:val="18"/>
                <w:szCs w:val="18"/>
              </w:rPr>
              <w:t> </w:t>
            </w:r>
          </w:p>
          <w:p w14:paraId="4F2DD722" w14:textId="74381946" w:rsidR="009E68AC" w:rsidRDefault="009E68AC" w:rsidP="0011674D">
            <w:pPr>
              <w:spacing w:after="0"/>
              <w:jc w:val="center"/>
            </w:pPr>
            <w:r>
              <w:rPr>
                <w:rFonts w:eastAsia="Century Gothic" w:cs="Century Gothic"/>
                <w:b/>
                <w:color w:val="FFFFFF"/>
                <w:sz w:val="18"/>
                <w:szCs w:val="18"/>
              </w:rPr>
              <w:t>2</w:t>
            </w:r>
            <w:r w:rsidR="009A7803">
              <w:rPr>
                <w:rFonts w:eastAsia="Century Gothic" w:cs="Century Gothic"/>
                <w:b/>
                <w:color w:val="FFFFFF"/>
                <w:sz w:val="18"/>
                <w:szCs w:val="18"/>
              </w:rPr>
              <w:t> &amp; </w:t>
            </w:r>
            <w:r>
              <w:rPr>
                <w:rFonts w:eastAsia="Century Gothic" w:cs="Century Gothic"/>
                <w:b/>
                <w:color w:val="FFFFFF"/>
                <w:sz w:val="18"/>
                <w:szCs w:val="18"/>
              </w:rPr>
              <w:t>3</w:t>
            </w:r>
          </w:p>
        </w:tc>
        <w:tc>
          <w:tcPr>
            <w:tcW w:w="1078" w:type="dxa"/>
            <w:shd w:val="clear" w:color="auto" w:fill="408BCA"/>
            <w:tcMar>
              <w:top w:w="0" w:type="dxa"/>
              <w:left w:w="0" w:type="dxa"/>
              <w:bottom w:w="0" w:type="dxa"/>
              <w:right w:w="0" w:type="dxa"/>
            </w:tcMar>
            <w:vAlign w:val="center"/>
            <w:hideMark/>
          </w:tcPr>
          <w:p w14:paraId="2CA31AFB" w14:textId="77777777" w:rsidR="009E68AC" w:rsidRDefault="009E68AC" w:rsidP="0011674D">
            <w:pPr>
              <w:spacing w:after="0"/>
              <w:jc w:val="center"/>
            </w:pPr>
            <w:r>
              <w:rPr>
                <w:rFonts w:eastAsia="Century Gothic" w:cs="Century Gothic"/>
                <w:b/>
                <w:color w:val="FFFFFF"/>
                <w:sz w:val="18"/>
                <w:szCs w:val="18"/>
              </w:rPr>
              <w:t>MMM 4+</w:t>
            </w:r>
          </w:p>
        </w:tc>
      </w:tr>
      <w:tr w:rsidR="009E68AC" w14:paraId="1F458DAC" w14:textId="77777777" w:rsidTr="00684D8A">
        <w:trPr>
          <w:cantSplit/>
          <w:trHeight w:val="20"/>
          <w:jc w:val="center"/>
        </w:trPr>
        <w:tc>
          <w:tcPr>
            <w:tcW w:w="3251" w:type="dxa"/>
            <w:shd w:val="clear" w:color="auto" w:fill="FFFFFF"/>
            <w:tcMar>
              <w:top w:w="0" w:type="dxa"/>
              <w:left w:w="0" w:type="dxa"/>
              <w:bottom w:w="0" w:type="dxa"/>
              <w:right w:w="0" w:type="dxa"/>
            </w:tcMar>
            <w:vAlign w:val="center"/>
            <w:hideMark/>
          </w:tcPr>
          <w:p w14:paraId="51C2313A" w14:textId="77777777" w:rsidR="009E68AC" w:rsidRDefault="009E68AC" w:rsidP="0011674D">
            <w:pPr>
              <w:spacing w:after="0"/>
              <w:ind w:left="100" w:right="100"/>
            </w:pPr>
            <w:r>
              <w:rPr>
                <w:rFonts w:eastAsia="Century Gothic" w:cs="Century Gothic"/>
                <w:color w:val="000000"/>
                <w:sz w:val="18"/>
                <w:szCs w:val="18"/>
              </w:rPr>
              <w:t>We give a printed version of the care plan to the patient and/or their carer/ family</w:t>
            </w:r>
          </w:p>
        </w:tc>
        <w:tc>
          <w:tcPr>
            <w:tcW w:w="1134" w:type="dxa"/>
            <w:shd w:val="clear" w:color="auto" w:fill="FFFFFF"/>
            <w:tcMar>
              <w:top w:w="0" w:type="dxa"/>
              <w:left w:w="0" w:type="dxa"/>
              <w:bottom w:w="0" w:type="dxa"/>
              <w:right w:w="0" w:type="dxa"/>
            </w:tcMar>
            <w:vAlign w:val="center"/>
            <w:hideMark/>
          </w:tcPr>
          <w:p w14:paraId="21E76ADE" w14:textId="77777777" w:rsidR="009E68AC" w:rsidRDefault="009E68AC" w:rsidP="0011674D">
            <w:pPr>
              <w:spacing w:after="0"/>
              <w:ind w:left="100" w:right="100"/>
              <w:jc w:val="right"/>
            </w:pPr>
            <w:r>
              <w:rPr>
                <w:rFonts w:eastAsia="Century Gothic" w:cs="Century Gothic"/>
                <w:color w:val="000000"/>
                <w:sz w:val="18"/>
                <w:szCs w:val="18"/>
              </w:rPr>
              <w:t>58 (63.0%)</w:t>
            </w:r>
          </w:p>
        </w:tc>
        <w:tc>
          <w:tcPr>
            <w:tcW w:w="1275" w:type="dxa"/>
            <w:shd w:val="clear" w:color="auto" w:fill="FFFFFF"/>
            <w:tcMar>
              <w:top w:w="0" w:type="dxa"/>
              <w:left w:w="0" w:type="dxa"/>
              <w:bottom w:w="0" w:type="dxa"/>
              <w:right w:w="0" w:type="dxa"/>
            </w:tcMar>
            <w:vAlign w:val="center"/>
            <w:hideMark/>
          </w:tcPr>
          <w:p w14:paraId="45FB9699" w14:textId="77777777" w:rsidR="009E68AC" w:rsidRDefault="009E68AC" w:rsidP="0011674D">
            <w:pPr>
              <w:spacing w:after="0"/>
              <w:ind w:left="100" w:right="100"/>
              <w:jc w:val="right"/>
            </w:pPr>
            <w:r>
              <w:rPr>
                <w:rFonts w:eastAsia="Century Gothic" w:cs="Century Gothic"/>
                <w:color w:val="000000"/>
                <w:sz w:val="18"/>
                <w:szCs w:val="18"/>
              </w:rPr>
              <w:t>25 (64.1%)</w:t>
            </w:r>
          </w:p>
        </w:tc>
        <w:tc>
          <w:tcPr>
            <w:tcW w:w="1276" w:type="dxa"/>
            <w:shd w:val="clear" w:color="auto" w:fill="FFFFFF"/>
            <w:tcMar>
              <w:top w:w="0" w:type="dxa"/>
              <w:left w:w="0" w:type="dxa"/>
              <w:bottom w:w="0" w:type="dxa"/>
              <w:right w:w="0" w:type="dxa"/>
            </w:tcMar>
            <w:vAlign w:val="center"/>
            <w:hideMark/>
          </w:tcPr>
          <w:p w14:paraId="5FCD3E27" w14:textId="77777777" w:rsidR="009E68AC" w:rsidRDefault="009E68AC" w:rsidP="0011674D">
            <w:pPr>
              <w:spacing w:after="0"/>
              <w:ind w:left="100" w:right="100"/>
              <w:jc w:val="right"/>
            </w:pPr>
            <w:r>
              <w:rPr>
                <w:rFonts w:eastAsia="Century Gothic" w:cs="Century Gothic"/>
                <w:color w:val="000000"/>
                <w:sz w:val="18"/>
                <w:szCs w:val="18"/>
              </w:rPr>
              <w:t>33 (67.3%)</w:t>
            </w:r>
          </w:p>
        </w:tc>
        <w:tc>
          <w:tcPr>
            <w:tcW w:w="1276" w:type="dxa"/>
            <w:shd w:val="clear" w:color="auto" w:fill="FFFFFF"/>
            <w:tcMar>
              <w:top w:w="0" w:type="dxa"/>
              <w:left w:w="0" w:type="dxa"/>
              <w:bottom w:w="0" w:type="dxa"/>
              <w:right w:w="0" w:type="dxa"/>
            </w:tcMar>
            <w:vAlign w:val="center"/>
            <w:hideMark/>
          </w:tcPr>
          <w:p w14:paraId="5FD63E73" w14:textId="77777777" w:rsidR="009E68AC" w:rsidRDefault="009E68AC" w:rsidP="0011674D">
            <w:pPr>
              <w:spacing w:after="0"/>
              <w:ind w:left="100" w:right="100"/>
              <w:jc w:val="right"/>
            </w:pPr>
            <w:r>
              <w:rPr>
                <w:rFonts w:eastAsia="Century Gothic" w:cs="Century Gothic"/>
                <w:color w:val="000000"/>
                <w:sz w:val="18"/>
                <w:szCs w:val="18"/>
              </w:rPr>
              <w:t>9 (69.2%)</w:t>
            </w:r>
          </w:p>
        </w:tc>
        <w:tc>
          <w:tcPr>
            <w:tcW w:w="1134" w:type="dxa"/>
            <w:shd w:val="clear" w:color="auto" w:fill="FFFFFF"/>
            <w:tcMar>
              <w:top w:w="0" w:type="dxa"/>
              <w:left w:w="0" w:type="dxa"/>
              <w:bottom w:w="0" w:type="dxa"/>
              <w:right w:w="0" w:type="dxa"/>
            </w:tcMar>
            <w:vAlign w:val="center"/>
            <w:hideMark/>
          </w:tcPr>
          <w:p w14:paraId="3926AB47" w14:textId="77777777" w:rsidR="009E68AC" w:rsidRDefault="009E68AC" w:rsidP="0011674D">
            <w:pPr>
              <w:spacing w:after="0"/>
              <w:ind w:left="100" w:right="100"/>
              <w:jc w:val="right"/>
            </w:pPr>
            <w:r>
              <w:rPr>
                <w:rFonts w:eastAsia="Century Gothic" w:cs="Century Gothic"/>
                <w:color w:val="000000"/>
                <w:sz w:val="18"/>
                <w:szCs w:val="18"/>
              </w:rPr>
              <w:t>4 (66.7%)</w:t>
            </w:r>
          </w:p>
        </w:tc>
        <w:tc>
          <w:tcPr>
            <w:tcW w:w="1134" w:type="dxa"/>
            <w:shd w:val="clear" w:color="auto" w:fill="FFFFFF"/>
            <w:tcMar>
              <w:top w:w="0" w:type="dxa"/>
              <w:left w:w="0" w:type="dxa"/>
              <w:bottom w:w="0" w:type="dxa"/>
              <w:right w:w="0" w:type="dxa"/>
            </w:tcMar>
            <w:vAlign w:val="center"/>
            <w:hideMark/>
          </w:tcPr>
          <w:p w14:paraId="1B85930B" w14:textId="77777777" w:rsidR="009E68AC" w:rsidRDefault="009E68AC" w:rsidP="0011674D">
            <w:pPr>
              <w:spacing w:after="0"/>
              <w:ind w:left="100" w:right="100"/>
              <w:jc w:val="right"/>
            </w:pPr>
            <w:r>
              <w:rPr>
                <w:rFonts w:eastAsia="Century Gothic" w:cs="Century Gothic"/>
                <w:color w:val="000000"/>
                <w:sz w:val="18"/>
                <w:szCs w:val="18"/>
              </w:rPr>
              <w:t>45 (65.2%)</w:t>
            </w:r>
          </w:p>
        </w:tc>
        <w:tc>
          <w:tcPr>
            <w:tcW w:w="1134" w:type="dxa"/>
            <w:shd w:val="clear" w:color="auto" w:fill="FFFFFF"/>
            <w:tcMar>
              <w:top w:w="0" w:type="dxa"/>
              <w:left w:w="0" w:type="dxa"/>
              <w:bottom w:w="0" w:type="dxa"/>
              <w:right w:w="0" w:type="dxa"/>
            </w:tcMar>
            <w:vAlign w:val="center"/>
            <w:hideMark/>
          </w:tcPr>
          <w:p w14:paraId="6E66D513" w14:textId="77777777" w:rsidR="009E68AC" w:rsidRDefault="009E68AC" w:rsidP="0011674D">
            <w:pPr>
              <w:spacing w:after="0"/>
              <w:ind w:left="100" w:right="100"/>
              <w:jc w:val="right"/>
            </w:pPr>
            <w:r>
              <w:rPr>
                <w:rFonts w:eastAsia="Century Gothic" w:cs="Century Gothic"/>
                <w:color w:val="000000"/>
                <w:sz w:val="18"/>
                <w:szCs w:val="18"/>
              </w:rPr>
              <w:t>47 (66.2%)</w:t>
            </w:r>
          </w:p>
        </w:tc>
        <w:tc>
          <w:tcPr>
            <w:tcW w:w="1134" w:type="dxa"/>
            <w:shd w:val="clear" w:color="auto" w:fill="FFFFFF"/>
            <w:tcMar>
              <w:top w:w="0" w:type="dxa"/>
              <w:left w:w="0" w:type="dxa"/>
              <w:bottom w:w="0" w:type="dxa"/>
              <w:right w:w="0" w:type="dxa"/>
            </w:tcMar>
            <w:vAlign w:val="center"/>
            <w:hideMark/>
          </w:tcPr>
          <w:p w14:paraId="7A093010" w14:textId="77777777" w:rsidR="009E68AC" w:rsidRDefault="009E68AC" w:rsidP="0011674D">
            <w:pPr>
              <w:spacing w:after="0"/>
              <w:ind w:left="100" w:right="100"/>
              <w:jc w:val="right"/>
            </w:pPr>
            <w:r>
              <w:rPr>
                <w:rFonts w:eastAsia="Century Gothic" w:cs="Century Gothic"/>
                <w:color w:val="000000"/>
                <w:sz w:val="18"/>
                <w:szCs w:val="18"/>
              </w:rPr>
              <w:t>6 (75.0%)</w:t>
            </w:r>
          </w:p>
        </w:tc>
        <w:tc>
          <w:tcPr>
            <w:tcW w:w="1078" w:type="dxa"/>
            <w:shd w:val="clear" w:color="auto" w:fill="FFFFFF"/>
            <w:tcMar>
              <w:top w:w="0" w:type="dxa"/>
              <w:left w:w="0" w:type="dxa"/>
              <w:bottom w:w="0" w:type="dxa"/>
              <w:right w:w="0" w:type="dxa"/>
            </w:tcMar>
            <w:vAlign w:val="center"/>
            <w:hideMark/>
          </w:tcPr>
          <w:p w14:paraId="4D85C0E2" w14:textId="77777777" w:rsidR="009E68AC" w:rsidRDefault="009E68AC" w:rsidP="0011674D">
            <w:pPr>
              <w:spacing w:after="0"/>
              <w:ind w:left="100" w:right="100"/>
              <w:jc w:val="right"/>
            </w:pPr>
            <w:r>
              <w:rPr>
                <w:rFonts w:eastAsia="Century Gothic" w:cs="Century Gothic"/>
                <w:color w:val="000000"/>
                <w:sz w:val="18"/>
                <w:szCs w:val="18"/>
              </w:rPr>
              <w:t>5 (55.6%)</w:t>
            </w:r>
          </w:p>
        </w:tc>
      </w:tr>
      <w:tr w:rsidR="009E68AC" w14:paraId="685CA47C" w14:textId="77777777" w:rsidTr="00684D8A">
        <w:trPr>
          <w:cantSplit/>
          <w:trHeight w:val="20"/>
          <w:jc w:val="center"/>
        </w:trPr>
        <w:tc>
          <w:tcPr>
            <w:tcW w:w="3251" w:type="dxa"/>
            <w:shd w:val="clear" w:color="auto" w:fill="FFFFFF"/>
            <w:tcMar>
              <w:top w:w="0" w:type="dxa"/>
              <w:left w:w="0" w:type="dxa"/>
              <w:bottom w:w="0" w:type="dxa"/>
              <w:right w:w="0" w:type="dxa"/>
            </w:tcMar>
            <w:vAlign w:val="center"/>
            <w:hideMark/>
          </w:tcPr>
          <w:p w14:paraId="4A58C4B8" w14:textId="77777777" w:rsidR="009E68AC" w:rsidRDefault="009E68AC" w:rsidP="0011674D">
            <w:pPr>
              <w:spacing w:after="0"/>
              <w:ind w:left="100" w:right="100"/>
            </w:pPr>
            <w:r>
              <w:rPr>
                <w:rFonts w:eastAsia="Century Gothic" w:cs="Century Gothic"/>
                <w:color w:val="000000"/>
                <w:sz w:val="18"/>
                <w:szCs w:val="18"/>
              </w:rPr>
              <w:t>We email an electronic version of the care plan to the patient and/or their carer/ family</w:t>
            </w:r>
          </w:p>
        </w:tc>
        <w:tc>
          <w:tcPr>
            <w:tcW w:w="1134" w:type="dxa"/>
            <w:shd w:val="clear" w:color="auto" w:fill="FFFFFF"/>
            <w:tcMar>
              <w:top w:w="0" w:type="dxa"/>
              <w:left w:w="0" w:type="dxa"/>
              <w:bottom w:w="0" w:type="dxa"/>
              <w:right w:w="0" w:type="dxa"/>
            </w:tcMar>
            <w:vAlign w:val="center"/>
            <w:hideMark/>
          </w:tcPr>
          <w:p w14:paraId="4A7F9A63" w14:textId="77777777" w:rsidR="009E68AC" w:rsidRDefault="009E68AC" w:rsidP="0011674D">
            <w:pPr>
              <w:spacing w:after="0"/>
              <w:ind w:left="100" w:right="100"/>
              <w:jc w:val="right"/>
            </w:pPr>
            <w:r>
              <w:rPr>
                <w:rFonts w:eastAsia="Century Gothic" w:cs="Century Gothic"/>
                <w:color w:val="000000"/>
                <w:sz w:val="18"/>
                <w:szCs w:val="18"/>
              </w:rPr>
              <w:t>7 (7.6%)</w:t>
            </w:r>
          </w:p>
        </w:tc>
        <w:tc>
          <w:tcPr>
            <w:tcW w:w="1275" w:type="dxa"/>
            <w:shd w:val="clear" w:color="auto" w:fill="FFFFFF"/>
            <w:tcMar>
              <w:top w:w="0" w:type="dxa"/>
              <w:left w:w="0" w:type="dxa"/>
              <w:bottom w:w="0" w:type="dxa"/>
              <w:right w:w="0" w:type="dxa"/>
            </w:tcMar>
            <w:vAlign w:val="center"/>
            <w:hideMark/>
          </w:tcPr>
          <w:p w14:paraId="1C52B61D" w14:textId="77777777" w:rsidR="009E68AC" w:rsidRDefault="009E68AC" w:rsidP="0011674D">
            <w:pPr>
              <w:spacing w:after="0"/>
              <w:ind w:left="100" w:right="100"/>
              <w:jc w:val="right"/>
            </w:pPr>
            <w:r>
              <w:rPr>
                <w:rFonts w:eastAsia="Century Gothic" w:cs="Century Gothic"/>
                <w:color w:val="000000"/>
                <w:sz w:val="18"/>
                <w:szCs w:val="18"/>
              </w:rPr>
              <w:t>2 (5.1%)</w:t>
            </w:r>
          </w:p>
        </w:tc>
        <w:tc>
          <w:tcPr>
            <w:tcW w:w="1276" w:type="dxa"/>
            <w:shd w:val="clear" w:color="auto" w:fill="FFFFFF"/>
            <w:tcMar>
              <w:top w:w="0" w:type="dxa"/>
              <w:left w:w="0" w:type="dxa"/>
              <w:bottom w:w="0" w:type="dxa"/>
              <w:right w:w="0" w:type="dxa"/>
            </w:tcMar>
            <w:vAlign w:val="center"/>
            <w:hideMark/>
          </w:tcPr>
          <w:p w14:paraId="2C212A76" w14:textId="77777777" w:rsidR="009E68AC" w:rsidRDefault="009E68AC" w:rsidP="0011674D">
            <w:pPr>
              <w:spacing w:after="0"/>
              <w:ind w:left="100" w:right="100"/>
              <w:jc w:val="right"/>
            </w:pPr>
            <w:r>
              <w:rPr>
                <w:rFonts w:eastAsia="Century Gothic" w:cs="Century Gothic"/>
                <w:color w:val="000000"/>
                <w:sz w:val="18"/>
                <w:szCs w:val="18"/>
              </w:rPr>
              <w:t>5 (10.2%)</w:t>
            </w:r>
          </w:p>
        </w:tc>
        <w:tc>
          <w:tcPr>
            <w:tcW w:w="1276" w:type="dxa"/>
            <w:shd w:val="clear" w:color="auto" w:fill="FFFFFF"/>
            <w:tcMar>
              <w:top w:w="0" w:type="dxa"/>
              <w:left w:w="0" w:type="dxa"/>
              <w:bottom w:w="0" w:type="dxa"/>
              <w:right w:w="0" w:type="dxa"/>
            </w:tcMar>
            <w:vAlign w:val="center"/>
            <w:hideMark/>
          </w:tcPr>
          <w:p w14:paraId="0F66C5FD" w14:textId="77777777" w:rsidR="009E68AC" w:rsidRDefault="009E68AC" w:rsidP="0011674D">
            <w:pPr>
              <w:spacing w:after="0"/>
              <w:ind w:left="100" w:right="100"/>
              <w:jc w:val="right"/>
            </w:pPr>
            <w:r>
              <w:rPr>
                <w:rFonts w:eastAsia="Century Gothic" w:cs="Century Gothic"/>
                <w:color w:val="000000"/>
                <w:sz w:val="18"/>
                <w:szCs w:val="18"/>
              </w:rPr>
              <w:t>1 (7.7%)</w:t>
            </w:r>
          </w:p>
        </w:tc>
        <w:tc>
          <w:tcPr>
            <w:tcW w:w="1134" w:type="dxa"/>
            <w:shd w:val="clear" w:color="auto" w:fill="FFFFFF"/>
            <w:tcMar>
              <w:top w:w="0" w:type="dxa"/>
              <w:left w:w="0" w:type="dxa"/>
              <w:bottom w:w="0" w:type="dxa"/>
              <w:right w:w="0" w:type="dxa"/>
            </w:tcMar>
            <w:vAlign w:val="center"/>
          </w:tcPr>
          <w:p w14:paraId="74C63B92" w14:textId="77777777" w:rsidR="009E68AC" w:rsidRDefault="009E68AC" w:rsidP="0011674D">
            <w:pPr>
              <w:spacing w:after="0"/>
              <w:ind w:left="100" w:right="100"/>
              <w:jc w:val="right"/>
            </w:pPr>
          </w:p>
        </w:tc>
        <w:tc>
          <w:tcPr>
            <w:tcW w:w="1134" w:type="dxa"/>
            <w:shd w:val="clear" w:color="auto" w:fill="FFFFFF"/>
            <w:tcMar>
              <w:top w:w="0" w:type="dxa"/>
              <w:left w:w="0" w:type="dxa"/>
              <w:bottom w:w="0" w:type="dxa"/>
              <w:right w:w="0" w:type="dxa"/>
            </w:tcMar>
            <w:vAlign w:val="center"/>
            <w:hideMark/>
          </w:tcPr>
          <w:p w14:paraId="73E846DF" w14:textId="77777777" w:rsidR="009E68AC" w:rsidRDefault="009E68AC" w:rsidP="0011674D">
            <w:pPr>
              <w:spacing w:after="0"/>
              <w:ind w:left="100" w:right="100"/>
              <w:jc w:val="right"/>
            </w:pPr>
            <w:r>
              <w:rPr>
                <w:rFonts w:eastAsia="Century Gothic" w:cs="Century Gothic"/>
                <w:color w:val="000000"/>
                <w:sz w:val="18"/>
                <w:szCs w:val="18"/>
              </w:rPr>
              <w:t>6 (8.7%)</w:t>
            </w:r>
          </w:p>
        </w:tc>
        <w:tc>
          <w:tcPr>
            <w:tcW w:w="1134" w:type="dxa"/>
            <w:shd w:val="clear" w:color="auto" w:fill="FFFFFF"/>
            <w:tcMar>
              <w:top w:w="0" w:type="dxa"/>
              <w:left w:w="0" w:type="dxa"/>
              <w:bottom w:w="0" w:type="dxa"/>
              <w:right w:w="0" w:type="dxa"/>
            </w:tcMar>
            <w:vAlign w:val="center"/>
            <w:hideMark/>
          </w:tcPr>
          <w:p w14:paraId="30F3DC83" w14:textId="77777777" w:rsidR="009E68AC" w:rsidRDefault="009E68AC" w:rsidP="0011674D">
            <w:pPr>
              <w:spacing w:after="0"/>
              <w:ind w:left="100" w:right="100"/>
              <w:jc w:val="right"/>
            </w:pPr>
            <w:r>
              <w:rPr>
                <w:rFonts w:eastAsia="Century Gothic" w:cs="Century Gothic"/>
                <w:color w:val="000000"/>
                <w:sz w:val="18"/>
                <w:szCs w:val="18"/>
              </w:rPr>
              <w:t>7 (9.9%)</w:t>
            </w:r>
          </w:p>
        </w:tc>
        <w:tc>
          <w:tcPr>
            <w:tcW w:w="1134" w:type="dxa"/>
            <w:shd w:val="clear" w:color="auto" w:fill="FFFFFF"/>
            <w:tcMar>
              <w:top w:w="0" w:type="dxa"/>
              <w:left w:w="0" w:type="dxa"/>
              <w:bottom w:w="0" w:type="dxa"/>
              <w:right w:w="0" w:type="dxa"/>
            </w:tcMar>
            <w:vAlign w:val="center"/>
          </w:tcPr>
          <w:p w14:paraId="165F5F0A" w14:textId="77777777" w:rsidR="009E68AC" w:rsidRDefault="009E68AC" w:rsidP="0011674D">
            <w:pPr>
              <w:spacing w:after="0"/>
              <w:ind w:left="100" w:right="100"/>
              <w:jc w:val="right"/>
            </w:pPr>
          </w:p>
        </w:tc>
        <w:tc>
          <w:tcPr>
            <w:tcW w:w="1078" w:type="dxa"/>
            <w:shd w:val="clear" w:color="auto" w:fill="FFFFFF"/>
            <w:tcMar>
              <w:top w:w="0" w:type="dxa"/>
              <w:left w:w="0" w:type="dxa"/>
              <w:bottom w:w="0" w:type="dxa"/>
              <w:right w:w="0" w:type="dxa"/>
            </w:tcMar>
            <w:vAlign w:val="center"/>
          </w:tcPr>
          <w:p w14:paraId="63CDC71E" w14:textId="77777777" w:rsidR="009E68AC" w:rsidRDefault="009E68AC" w:rsidP="0011674D">
            <w:pPr>
              <w:spacing w:after="0"/>
              <w:ind w:left="100" w:right="100"/>
              <w:jc w:val="right"/>
            </w:pPr>
          </w:p>
        </w:tc>
      </w:tr>
      <w:tr w:rsidR="009E68AC" w14:paraId="72DB61E9" w14:textId="77777777" w:rsidTr="00684D8A">
        <w:trPr>
          <w:cantSplit/>
          <w:trHeight w:val="20"/>
          <w:jc w:val="center"/>
        </w:trPr>
        <w:tc>
          <w:tcPr>
            <w:tcW w:w="3251" w:type="dxa"/>
            <w:shd w:val="clear" w:color="auto" w:fill="FFFFFF"/>
            <w:tcMar>
              <w:top w:w="0" w:type="dxa"/>
              <w:left w:w="0" w:type="dxa"/>
              <w:bottom w:w="0" w:type="dxa"/>
              <w:right w:w="0" w:type="dxa"/>
            </w:tcMar>
            <w:vAlign w:val="center"/>
            <w:hideMark/>
          </w:tcPr>
          <w:p w14:paraId="451F1A0A" w14:textId="77777777" w:rsidR="009E68AC" w:rsidRDefault="009E68AC" w:rsidP="0011674D">
            <w:pPr>
              <w:spacing w:after="0"/>
              <w:ind w:left="100" w:right="100"/>
            </w:pPr>
            <w:r>
              <w:rPr>
                <w:rFonts w:eastAsia="Century Gothic" w:cs="Century Gothic"/>
                <w:color w:val="000000"/>
                <w:sz w:val="18"/>
                <w:szCs w:val="18"/>
              </w:rPr>
              <w:t>We give the patient and/ or their carer/ family access to the care plan via a patient portal or through shared care planning software</w:t>
            </w:r>
          </w:p>
        </w:tc>
        <w:tc>
          <w:tcPr>
            <w:tcW w:w="1134" w:type="dxa"/>
            <w:shd w:val="clear" w:color="auto" w:fill="FFFFFF"/>
            <w:tcMar>
              <w:top w:w="0" w:type="dxa"/>
              <w:left w:w="0" w:type="dxa"/>
              <w:bottom w:w="0" w:type="dxa"/>
              <w:right w:w="0" w:type="dxa"/>
            </w:tcMar>
            <w:vAlign w:val="center"/>
            <w:hideMark/>
          </w:tcPr>
          <w:p w14:paraId="5536C82D" w14:textId="77777777" w:rsidR="009E68AC" w:rsidRDefault="009E68AC" w:rsidP="0011674D">
            <w:pPr>
              <w:spacing w:after="0"/>
              <w:ind w:left="100" w:right="100"/>
              <w:jc w:val="right"/>
            </w:pPr>
            <w:r>
              <w:rPr>
                <w:rFonts w:eastAsia="Century Gothic" w:cs="Century Gothic"/>
                <w:color w:val="000000"/>
                <w:sz w:val="18"/>
                <w:szCs w:val="18"/>
              </w:rPr>
              <w:t>23 (25.0%)</w:t>
            </w:r>
          </w:p>
        </w:tc>
        <w:tc>
          <w:tcPr>
            <w:tcW w:w="1275" w:type="dxa"/>
            <w:shd w:val="clear" w:color="auto" w:fill="FFFFFF"/>
            <w:tcMar>
              <w:top w:w="0" w:type="dxa"/>
              <w:left w:w="0" w:type="dxa"/>
              <w:bottom w:w="0" w:type="dxa"/>
              <w:right w:w="0" w:type="dxa"/>
            </w:tcMar>
            <w:vAlign w:val="center"/>
            <w:hideMark/>
          </w:tcPr>
          <w:p w14:paraId="31AA3852" w14:textId="77777777" w:rsidR="009E68AC" w:rsidRDefault="009E68AC" w:rsidP="0011674D">
            <w:pPr>
              <w:spacing w:after="0"/>
              <w:ind w:left="100" w:right="100"/>
              <w:jc w:val="right"/>
            </w:pPr>
            <w:r>
              <w:rPr>
                <w:rFonts w:eastAsia="Century Gothic" w:cs="Century Gothic"/>
                <w:color w:val="000000"/>
                <w:sz w:val="18"/>
                <w:szCs w:val="18"/>
              </w:rPr>
              <w:t>9 (23.1%)</w:t>
            </w:r>
          </w:p>
        </w:tc>
        <w:tc>
          <w:tcPr>
            <w:tcW w:w="1276" w:type="dxa"/>
            <w:shd w:val="clear" w:color="auto" w:fill="FFFFFF"/>
            <w:tcMar>
              <w:top w:w="0" w:type="dxa"/>
              <w:left w:w="0" w:type="dxa"/>
              <w:bottom w:w="0" w:type="dxa"/>
              <w:right w:w="0" w:type="dxa"/>
            </w:tcMar>
            <w:vAlign w:val="center"/>
            <w:hideMark/>
          </w:tcPr>
          <w:p w14:paraId="6A3F70B0" w14:textId="77777777" w:rsidR="009E68AC" w:rsidRDefault="009E68AC" w:rsidP="0011674D">
            <w:pPr>
              <w:spacing w:after="0"/>
              <w:ind w:left="100" w:right="100"/>
              <w:jc w:val="right"/>
            </w:pPr>
            <w:r>
              <w:rPr>
                <w:rFonts w:eastAsia="Century Gothic" w:cs="Century Gothic"/>
                <w:color w:val="000000"/>
                <w:sz w:val="18"/>
                <w:szCs w:val="18"/>
              </w:rPr>
              <w:t>14 (28.6%)</w:t>
            </w:r>
          </w:p>
        </w:tc>
        <w:tc>
          <w:tcPr>
            <w:tcW w:w="1276" w:type="dxa"/>
            <w:shd w:val="clear" w:color="auto" w:fill="FFFFFF"/>
            <w:tcMar>
              <w:top w:w="0" w:type="dxa"/>
              <w:left w:w="0" w:type="dxa"/>
              <w:bottom w:w="0" w:type="dxa"/>
              <w:right w:w="0" w:type="dxa"/>
            </w:tcMar>
            <w:vAlign w:val="center"/>
            <w:hideMark/>
          </w:tcPr>
          <w:p w14:paraId="1ED2F40B" w14:textId="77777777" w:rsidR="009E68AC" w:rsidRDefault="009E68AC" w:rsidP="0011674D">
            <w:pPr>
              <w:spacing w:after="0"/>
              <w:ind w:left="100" w:right="100"/>
              <w:jc w:val="right"/>
            </w:pPr>
            <w:r>
              <w:rPr>
                <w:rFonts w:eastAsia="Century Gothic" w:cs="Century Gothic"/>
                <w:color w:val="000000"/>
                <w:sz w:val="18"/>
                <w:szCs w:val="18"/>
              </w:rPr>
              <w:t>4 (30.8%)</w:t>
            </w:r>
          </w:p>
        </w:tc>
        <w:tc>
          <w:tcPr>
            <w:tcW w:w="1134" w:type="dxa"/>
            <w:shd w:val="clear" w:color="auto" w:fill="FFFFFF"/>
            <w:tcMar>
              <w:top w:w="0" w:type="dxa"/>
              <w:left w:w="0" w:type="dxa"/>
              <w:bottom w:w="0" w:type="dxa"/>
              <w:right w:w="0" w:type="dxa"/>
            </w:tcMar>
            <w:vAlign w:val="center"/>
          </w:tcPr>
          <w:p w14:paraId="1DE91740" w14:textId="77777777" w:rsidR="009E68AC" w:rsidRDefault="009E68AC" w:rsidP="0011674D">
            <w:pPr>
              <w:spacing w:after="0"/>
              <w:ind w:left="100" w:right="100"/>
              <w:jc w:val="right"/>
            </w:pPr>
          </w:p>
        </w:tc>
        <w:tc>
          <w:tcPr>
            <w:tcW w:w="1134" w:type="dxa"/>
            <w:shd w:val="clear" w:color="auto" w:fill="FFFFFF"/>
            <w:tcMar>
              <w:top w:w="0" w:type="dxa"/>
              <w:left w:w="0" w:type="dxa"/>
              <w:bottom w:w="0" w:type="dxa"/>
              <w:right w:w="0" w:type="dxa"/>
            </w:tcMar>
            <w:vAlign w:val="center"/>
            <w:hideMark/>
          </w:tcPr>
          <w:p w14:paraId="122DB025" w14:textId="77777777" w:rsidR="009E68AC" w:rsidRDefault="009E68AC" w:rsidP="0011674D">
            <w:pPr>
              <w:spacing w:after="0"/>
              <w:ind w:left="100" w:right="100"/>
              <w:jc w:val="right"/>
            </w:pPr>
            <w:r>
              <w:rPr>
                <w:rFonts w:eastAsia="Century Gothic" w:cs="Century Gothic"/>
                <w:color w:val="000000"/>
                <w:sz w:val="18"/>
                <w:szCs w:val="18"/>
              </w:rPr>
              <w:t>19 (27.5%)</w:t>
            </w:r>
          </w:p>
        </w:tc>
        <w:tc>
          <w:tcPr>
            <w:tcW w:w="1134" w:type="dxa"/>
            <w:shd w:val="clear" w:color="auto" w:fill="FFFFFF"/>
            <w:tcMar>
              <w:top w:w="0" w:type="dxa"/>
              <w:left w:w="0" w:type="dxa"/>
              <w:bottom w:w="0" w:type="dxa"/>
              <w:right w:w="0" w:type="dxa"/>
            </w:tcMar>
            <w:vAlign w:val="center"/>
            <w:hideMark/>
          </w:tcPr>
          <w:p w14:paraId="7DCB3043" w14:textId="77777777" w:rsidR="009E68AC" w:rsidRDefault="009E68AC" w:rsidP="0011674D">
            <w:pPr>
              <w:spacing w:after="0"/>
              <w:ind w:left="100" w:right="100"/>
              <w:jc w:val="right"/>
            </w:pPr>
            <w:r>
              <w:rPr>
                <w:rFonts w:eastAsia="Century Gothic" w:cs="Century Gothic"/>
                <w:color w:val="000000"/>
                <w:sz w:val="18"/>
                <w:szCs w:val="18"/>
              </w:rPr>
              <w:t>19 (26.8%)</w:t>
            </w:r>
          </w:p>
        </w:tc>
        <w:tc>
          <w:tcPr>
            <w:tcW w:w="1134" w:type="dxa"/>
            <w:shd w:val="clear" w:color="auto" w:fill="FFFFFF"/>
            <w:tcMar>
              <w:top w:w="0" w:type="dxa"/>
              <w:left w:w="0" w:type="dxa"/>
              <w:bottom w:w="0" w:type="dxa"/>
              <w:right w:w="0" w:type="dxa"/>
            </w:tcMar>
            <w:vAlign w:val="center"/>
            <w:hideMark/>
          </w:tcPr>
          <w:p w14:paraId="77077CB6" w14:textId="77777777" w:rsidR="009E68AC" w:rsidRDefault="009E68AC" w:rsidP="0011674D">
            <w:pPr>
              <w:spacing w:after="0"/>
              <w:ind w:left="100" w:right="100"/>
              <w:jc w:val="right"/>
            </w:pPr>
            <w:r>
              <w:rPr>
                <w:rFonts w:eastAsia="Century Gothic" w:cs="Century Gothic"/>
                <w:color w:val="000000"/>
                <w:sz w:val="18"/>
                <w:szCs w:val="18"/>
              </w:rPr>
              <w:t>2 (25.0%)</w:t>
            </w:r>
          </w:p>
        </w:tc>
        <w:tc>
          <w:tcPr>
            <w:tcW w:w="1078" w:type="dxa"/>
            <w:shd w:val="clear" w:color="auto" w:fill="FFFFFF"/>
            <w:tcMar>
              <w:top w:w="0" w:type="dxa"/>
              <w:left w:w="0" w:type="dxa"/>
              <w:bottom w:w="0" w:type="dxa"/>
              <w:right w:w="0" w:type="dxa"/>
            </w:tcMar>
            <w:vAlign w:val="center"/>
            <w:hideMark/>
          </w:tcPr>
          <w:p w14:paraId="7548546A" w14:textId="77777777" w:rsidR="009E68AC" w:rsidRDefault="009E68AC" w:rsidP="0011674D">
            <w:pPr>
              <w:spacing w:after="0"/>
              <w:ind w:left="100" w:right="100"/>
              <w:jc w:val="right"/>
            </w:pPr>
            <w:r>
              <w:rPr>
                <w:rFonts w:eastAsia="Century Gothic" w:cs="Century Gothic"/>
                <w:color w:val="000000"/>
                <w:sz w:val="18"/>
                <w:szCs w:val="18"/>
              </w:rPr>
              <w:t>2 (22.2%)</w:t>
            </w:r>
          </w:p>
        </w:tc>
      </w:tr>
      <w:tr w:rsidR="009E68AC" w14:paraId="1BE208BA" w14:textId="77777777" w:rsidTr="00684D8A">
        <w:trPr>
          <w:cantSplit/>
          <w:trHeight w:val="20"/>
          <w:jc w:val="center"/>
        </w:trPr>
        <w:tc>
          <w:tcPr>
            <w:tcW w:w="3251" w:type="dxa"/>
            <w:shd w:val="clear" w:color="auto" w:fill="FFFFFF"/>
            <w:tcMar>
              <w:top w:w="0" w:type="dxa"/>
              <w:left w:w="0" w:type="dxa"/>
              <w:bottom w:w="0" w:type="dxa"/>
              <w:right w:w="0" w:type="dxa"/>
            </w:tcMar>
            <w:vAlign w:val="center"/>
            <w:hideMark/>
          </w:tcPr>
          <w:p w14:paraId="65482E24" w14:textId="77777777" w:rsidR="009E68AC" w:rsidRPr="006B36D5" w:rsidRDefault="009E68AC" w:rsidP="0011674D">
            <w:pPr>
              <w:spacing w:after="0"/>
              <w:ind w:left="100" w:right="100"/>
            </w:pPr>
            <w:r w:rsidRPr="006B36D5">
              <w:rPr>
                <w:rFonts w:eastAsia="Century Gothic" w:cs="Century Gothic"/>
                <w:color w:val="000000"/>
                <w:sz w:val="18"/>
                <w:szCs w:val="18"/>
              </w:rPr>
              <w:t>We load the patient's care plan into their My Health Record</w:t>
            </w:r>
          </w:p>
        </w:tc>
        <w:tc>
          <w:tcPr>
            <w:tcW w:w="1134" w:type="dxa"/>
            <w:shd w:val="clear" w:color="auto" w:fill="FFFFFF"/>
            <w:tcMar>
              <w:top w:w="0" w:type="dxa"/>
              <w:left w:w="0" w:type="dxa"/>
              <w:bottom w:w="0" w:type="dxa"/>
              <w:right w:w="0" w:type="dxa"/>
            </w:tcMar>
            <w:vAlign w:val="center"/>
            <w:hideMark/>
          </w:tcPr>
          <w:p w14:paraId="1D1EF6B8" w14:textId="77777777" w:rsidR="009E68AC" w:rsidRPr="006B36D5" w:rsidRDefault="009E68AC" w:rsidP="0011674D">
            <w:pPr>
              <w:spacing w:after="0"/>
              <w:ind w:left="100" w:right="100"/>
              <w:jc w:val="right"/>
            </w:pPr>
            <w:r w:rsidRPr="006B36D5">
              <w:rPr>
                <w:rFonts w:eastAsia="Century Gothic" w:cs="Century Gothic"/>
                <w:color w:val="000000"/>
                <w:sz w:val="18"/>
                <w:szCs w:val="18"/>
              </w:rPr>
              <w:t>23 (25.0%)</w:t>
            </w:r>
          </w:p>
        </w:tc>
        <w:tc>
          <w:tcPr>
            <w:tcW w:w="1275" w:type="dxa"/>
            <w:shd w:val="clear" w:color="auto" w:fill="FFFFFF"/>
            <w:tcMar>
              <w:top w:w="0" w:type="dxa"/>
              <w:left w:w="0" w:type="dxa"/>
              <w:bottom w:w="0" w:type="dxa"/>
              <w:right w:w="0" w:type="dxa"/>
            </w:tcMar>
            <w:vAlign w:val="center"/>
            <w:hideMark/>
          </w:tcPr>
          <w:p w14:paraId="47EBA9F0" w14:textId="77777777" w:rsidR="009E68AC" w:rsidRPr="006B36D5" w:rsidRDefault="009E68AC" w:rsidP="0011674D">
            <w:pPr>
              <w:spacing w:after="0"/>
              <w:ind w:left="100" w:right="100"/>
              <w:jc w:val="right"/>
            </w:pPr>
            <w:r w:rsidRPr="006B36D5">
              <w:rPr>
                <w:rFonts w:eastAsia="Century Gothic" w:cs="Century Gothic"/>
                <w:color w:val="000000"/>
                <w:sz w:val="18"/>
                <w:szCs w:val="18"/>
              </w:rPr>
              <w:t>9 (23.1%)</w:t>
            </w:r>
          </w:p>
        </w:tc>
        <w:tc>
          <w:tcPr>
            <w:tcW w:w="1276" w:type="dxa"/>
            <w:shd w:val="clear" w:color="auto" w:fill="FFFFFF"/>
            <w:tcMar>
              <w:top w:w="0" w:type="dxa"/>
              <w:left w:w="0" w:type="dxa"/>
              <w:bottom w:w="0" w:type="dxa"/>
              <w:right w:w="0" w:type="dxa"/>
            </w:tcMar>
            <w:vAlign w:val="center"/>
            <w:hideMark/>
          </w:tcPr>
          <w:p w14:paraId="36E345C3" w14:textId="77777777" w:rsidR="009E68AC" w:rsidRPr="006B36D5" w:rsidRDefault="009E68AC" w:rsidP="0011674D">
            <w:pPr>
              <w:spacing w:after="0"/>
              <w:ind w:left="100" w:right="100"/>
              <w:jc w:val="right"/>
            </w:pPr>
            <w:r w:rsidRPr="006B36D5">
              <w:rPr>
                <w:rFonts w:eastAsia="Century Gothic" w:cs="Century Gothic"/>
                <w:color w:val="000000"/>
                <w:sz w:val="18"/>
                <w:szCs w:val="18"/>
              </w:rPr>
              <w:t>14 (28.6%)</w:t>
            </w:r>
          </w:p>
        </w:tc>
        <w:tc>
          <w:tcPr>
            <w:tcW w:w="1276" w:type="dxa"/>
            <w:shd w:val="clear" w:color="auto" w:fill="FFFFFF"/>
            <w:tcMar>
              <w:top w:w="0" w:type="dxa"/>
              <w:left w:w="0" w:type="dxa"/>
              <w:bottom w:w="0" w:type="dxa"/>
              <w:right w:w="0" w:type="dxa"/>
            </w:tcMar>
            <w:vAlign w:val="center"/>
            <w:hideMark/>
          </w:tcPr>
          <w:p w14:paraId="47F8210E" w14:textId="77777777" w:rsidR="009E68AC" w:rsidRPr="006B36D5" w:rsidRDefault="009E68AC" w:rsidP="0011674D">
            <w:pPr>
              <w:spacing w:after="0"/>
              <w:ind w:left="100" w:right="100"/>
              <w:jc w:val="right"/>
            </w:pPr>
            <w:r w:rsidRPr="006B36D5">
              <w:rPr>
                <w:rFonts w:eastAsia="Century Gothic" w:cs="Century Gothic"/>
                <w:color w:val="000000"/>
                <w:sz w:val="18"/>
                <w:szCs w:val="18"/>
              </w:rPr>
              <w:t>3 (23.1%)</w:t>
            </w:r>
          </w:p>
        </w:tc>
        <w:tc>
          <w:tcPr>
            <w:tcW w:w="1134" w:type="dxa"/>
            <w:shd w:val="clear" w:color="auto" w:fill="FFFFFF"/>
            <w:tcMar>
              <w:top w:w="0" w:type="dxa"/>
              <w:left w:w="0" w:type="dxa"/>
              <w:bottom w:w="0" w:type="dxa"/>
              <w:right w:w="0" w:type="dxa"/>
            </w:tcMar>
            <w:vAlign w:val="center"/>
            <w:hideMark/>
          </w:tcPr>
          <w:p w14:paraId="1519006A" w14:textId="77777777" w:rsidR="009E68AC" w:rsidRPr="006B36D5" w:rsidRDefault="009E68AC" w:rsidP="0011674D">
            <w:pPr>
              <w:spacing w:after="0"/>
              <w:ind w:left="100" w:right="100"/>
              <w:jc w:val="right"/>
            </w:pPr>
            <w:r w:rsidRPr="006B36D5">
              <w:rPr>
                <w:rFonts w:eastAsia="Century Gothic" w:cs="Century Gothic"/>
                <w:color w:val="000000"/>
                <w:sz w:val="18"/>
                <w:szCs w:val="18"/>
              </w:rPr>
              <w:t>3 (50.0%)</w:t>
            </w:r>
          </w:p>
        </w:tc>
        <w:tc>
          <w:tcPr>
            <w:tcW w:w="1134" w:type="dxa"/>
            <w:shd w:val="clear" w:color="auto" w:fill="FFFFFF"/>
            <w:tcMar>
              <w:top w:w="0" w:type="dxa"/>
              <w:left w:w="0" w:type="dxa"/>
              <w:bottom w:w="0" w:type="dxa"/>
              <w:right w:w="0" w:type="dxa"/>
            </w:tcMar>
            <w:vAlign w:val="center"/>
            <w:hideMark/>
          </w:tcPr>
          <w:p w14:paraId="7B318C51" w14:textId="77777777" w:rsidR="009E68AC" w:rsidRPr="006B36D5" w:rsidRDefault="009E68AC" w:rsidP="0011674D">
            <w:pPr>
              <w:spacing w:after="0"/>
              <w:ind w:left="100" w:right="100"/>
              <w:jc w:val="right"/>
            </w:pPr>
            <w:r w:rsidRPr="006B36D5">
              <w:rPr>
                <w:rFonts w:eastAsia="Century Gothic" w:cs="Century Gothic"/>
                <w:color w:val="000000"/>
                <w:sz w:val="18"/>
                <w:szCs w:val="18"/>
              </w:rPr>
              <w:t>17 (24.6%)</w:t>
            </w:r>
          </w:p>
        </w:tc>
        <w:tc>
          <w:tcPr>
            <w:tcW w:w="1134" w:type="dxa"/>
            <w:shd w:val="clear" w:color="auto" w:fill="FFFFFF"/>
            <w:tcMar>
              <w:top w:w="0" w:type="dxa"/>
              <w:left w:w="0" w:type="dxa"/>
              <w:bottom w:w="0" w:type="dxa"/>
              <w:right w:w="0" w:type="dxa"/>
            </w:tcMar>
            <w:vAlign w:val="center"/>
            <w:hideMark/>
          </w:tcPr>
          <w:p w14:paraId="36E0E6E7" w14:textId="77777777" w:rsidR="009E68AC" w:rsidRPr="006B36D5" w:rsidRDefault="009E68AC" w:rsidP="0011674D">
            <w:pPr>
              <w:spacing w:after="0"/>
              <w:ind w:left="100" w:right="100"/>
              <w:jc w:val="right"/>
            </w:pPr>
            <w:r w:rsidRPr="006B36D5">
              <w:rPr>
                <w:rFonts w:eastAsia="Century Gothic" w:cs="Century Gothic"/>
                <w:color w:val="000000"/>
                <w:sz w:val="18"/>
                <w:szCs w:val="18"/>
              </w:rPr>
              <w:t>18 (25.4%)</w:t>
            </w:r>
          </w:p>
        </w:tc>
        <w:tc>
          <w:tcPr>
            <w:tcW w:w="1134" w:type="dxa"/>
            <w:shd w:val="clear" w:color="auto" w:fill="FFFFFF"/>
            <w:tcMar>
              <w:top w:w="0" w:type="dxa"/>
              <w:left w:w="0" w:type="dxa"/>
              <w:bottom w:w="0" w:type="dxa"/>
              <w:right w:w="0" w:type="dxa"/>
            </w:tcMar>
            <w:vAlign w:val="center"/>
            <w:hideMark/>
          </w:tcPr>
          <w:p w14:paraId="6D06FFE9" w14:textId="77777777" w:rsidR="009E68AC" w:rsidRPr="006B36D5" w:rsidRDefault="009E68AC" w:rsidP="0011674D">
            <w:pPr>
              <w:spacing w:after="0"/>
              <w:ind w:left="100" w:right="100"/>
              <w:jc w:val="right"/>
            </w:pPr>
            <w:r w:rsidRPr="006B36D5">
              <w:rPr>
                <w:rFonts w:eastAsia="Century Gothic" w:cs="Century Gothic"/>
                <w:color w:val="000000"/>
                <w:sz w:val="18"/>
                <w:szCs w:val="18"/>
              </w:rPr>
              <w:t>3 (37.5%)</w:t>
            </w:r>
          </w:p>
        </w:tc>
        <w:tc>
          <w:tcPr>
            <w:tcW w:w="1078" w:type="dxa"/>
            <w:shd w:val="clear" w:color="auto" w:fill="FFFFFF"/>
            <w:tcMar>
              <w:top w:w="0" w:type="dxa"/>
              <w:left w:w="0" w:type="dxa"/>
              <w:bottom w:w="0" w:type="dxa"/>
              <w:right w:w="0" w:type="dxa"/>
            </w:tcMar>
            <w:vAlign w:val="center"/>
            <w:hideMark/>
          </w:tcPr>
          <w:p w14:paraId="40947F3C" w14:textId="77777777" w:rsidR="009E68AC" w:rsidRPr="006B36D5" w:rsidRDefault="009E68AC" w:rsidP="0011674D">
            <w:pPr>
              <w:spacing w:after="0"/>
              <w:ind w:left="100" w:right="100"/>
              <w:jc w:val="right"/>
            </w:pPr>
            <w:r w:rsidRPr="006B36D5">
              <w:rPr>
                <w:rFonts w:eastAsia="Century Gothic" w:cs="Century Gothic"/>
                <w:color w:val="000000"/>
                <w:sz w:val="18"/>
                <w:szCs w:val="18"/>
              </w:rPr>
              <w:t>2 (22.2%)</w:t>
            </w:r>
          </w:p>
        </w:tc>
      </w:tr>
      <w:tr w:rsidR="009E68AC" w14:paraId="05671773" w14:textId="77777777" w:rsidTr="00684D8A">
        <w:trPr>
          <w:cantSplit/>
          <w:trHeight w:val="20"/>
          <w:jc w:val="center"/>
        </w:trPr>
        <w:tc>
          <w:tcPr>
            <w:tcW w:w="3251" w:type="dxa"/>
            <w:shd w:val="clear" w:color="auto" w:fill="FFFFFF"/>
            <w:tcMar>
              <w:top w:w="0" w:type="dxa"/>
              <w:left w:w="0" w:type="dxa"/>
              <w:bottom w:w="0" w:type="dxa"/>
              <w:right w:w="0" w:type="dxa"/>
            </w:tcMar>
            <w:vAlign w:val="center"/>
            <w:hideMark/>
          </w:tcPr>
          <w:p w14:paraId="49757893" w14:textId="77777777" w:rsidR="009E68AC" w:rsidRDefault="009E68AC" w:rsidP="0011674D">
            <w:pPr>
              <w:spacing w:after="0"/>
              <w:ind w:left="100" w:right="100"/>
            </w:pPr>
            <w:r>
              <w:rPr>
                <w:rFonts w:eastAsia="Century Gothic" w:cs="Century Gothic"/>
                <w:color w:val="000000"/>
                <w:sz w:val="18"/>
                <w:szCs w:val="18"/>
              </w:rPr>
              <w:t>Other: Link it to the EHR/ allow patient to access</w:t>
            </w:r>
          </w:p>
        </w:tc>
        <w:tc>
          <w:tcPr>
            <w:tcW w:w="1134" w:type="dxa"/>
            <w:shd w:val="clear" w:color="auto" w:fill="FFFFFF"/>
            <w:tcMar>
              <w:top w:w="0" w:type="dxa"/>
              <w:left w:w="0" w:type="dxa"/>
              <w:bottom w:w="0" w:type="dxa"/>
              <w:right w:w="0" w:type="dxa"/>
            </w:tcMar>
            <w:vAlign w:val="center"/>
            <w:hideMark/>
          </w:tcPr>
          <w:p w14:paraId="3A9F714D" w14:textId="77777777" w:rsidR="009E68AC" w:rsidRDefault="009E68AC" w:rsidP="0011674D">
            <w:pPr>
              <w:spacing w:after="0"/>
              <w:ind w:left="100" w:right="100"/>
              <w:jc w:val="right"/>
            </w:pPr>
            <w:r>
              <w:rPr>
                <w:rFonts w:eastAsia="Century Gothic" w:cs="Century Gothic"/>
                <w:color w:val="000000"/>
                <w:sz w:val="18"/>
                <w:szCs w:val="18"/>
              </w:rPr>
              <w:t>4 (4.3%)</w:t>
            </w:r>
          </w:p>
        </w:tc>
        <w:tc>
          <w:tcPr>
            <w:tcW w:w="1275" w:type="dxa"/>
            <w:shd w:val="clear" w:color="auto" w:fill="FFFFFF"/>
            <w:tcMar>
              <w:top w:w="0" w:type="dxa"/>
              <w:left w:w="0" w:type="dxa"/>
              <w:bottom w:w="0" w:type="dxa"/>
              <w:right w:w="0" w:type="dxa"/>
            </w:tcMar>
            <w:vAlign w:val="center"/>
            <w:hideMark/>
          </w:tcPr>
          <w:p w14:paraId="11CA5EE8" w14:textId="77777777" w:rsidR="009E68AC" w:rsidRDefault="009E68AC" w:rsidP="0011674D">
            <w:pPr>
              <w:spacing w:after="0"/>
              <w:ind w:left="100" w:right="100"/>
              <w:jc w:val="right"/>
            </w:pPr>
            <w:r>
              <w:rPr>
                <w:rFonts w:eastAsia="Century Gothic" w:cs="Century Gothic"/>
                <w:color w:val="000000"/>
                <w:sz w:val="18"/>
                <w:szCs w:val="18"/>
              </w:rPr>
              <w:t>1 (2.6%)</w:t>
            </w:r>
          </w:p>
        </w:tc>
        <w:tc>
          <w:tcPr>
            <w:tcW w:w="1276" w:type="dxa"/>
            <w:shd w:val="clear" w:color="auto" w:fill="FFFFFF"/>
            <w:tcMar>
              <w:top w:w="0" w:type="dxa"/>
              <w:left w:w="0" w:type="dxa"/>
              <w:bottom w:w="0" w:type="dxa"/>
              <w:right w:w="0" w:type="dxa"/>
            </w:tcMar>
            <w:vAlign w:val="center"/>
            <w:hideMark/>
          </w:tcPr>
          <w:p w14:paraId="1BA7AC25" w14:textId="77777777" w:rsidR="009E68AC" w:rsidRDefault="009E68AC" w:rsidP="0011674D">
            <w:pPr>
              <w:spacing w:after="0"/>
              <w:ind w:left="100" w:right="100"/>
              <w:jc w:val="right"/>
            </w:pPr>
            <w:r>
              <w:rPr>
                <w:rFonts w:eastAsia="Century Gothic" w:cs="Century Gothic"/>
                <w:color w:val="000000"/>
                <w:sz w:val="18"/>
                <w:szCs w:val="18"/>
              </w:rPr>
              <w:t>3 (6.1%)</w:t>
            </w:r>
          </w:p>
        </w:tc>
        <w:tc>
          <w:tcPr>
            <w:tcW w:w="1276" w:type="dxa"/>
            <w:shd w:val="clear" w:color="auto" w:fill="FFFFFF"/>
            <w:tcMar>
              <w:top w:w="0" w:type="dxa"/>
              <w:left w:w="0" w:type="dxa"/>
              <w:bottom w:w="0" w:type="dxa"/>
              <w:right w:w="0" w:type="dxa"/>
            </w:tcMar>
            <w:vAlign w:val="center"/>
          </w:tcPr>
          <w:p w14:paraId="0A83D452" w14:textId="77777777" w:rsidR="009E68AC" w:rsidRDefault="009E68AC" w:rsidP="0011674D">
            <w:pPr>
              <w:spacing w:after="0"/>
              <w:ind w:left="100" w:right="100"/>
              <w:jc w:val="right"/>
            </w:pPr>
          </w:p>
        </w:tc>
        <w:tc>
          <w:tcPr>
            <w:tcW w:w="1134" w:type="dxa"/>
            <w:shd w:val="clear" w:color="auto" w:fill="FFFFFF"/>
            <w:tcMar>
              <w:top w:w="0" w:type="dxa"/>
              <w:left w:w="0" w:type="dxa"/>
              <w:bottom w:w="0" w:type="dxa"/>
              <w:right w:w="0" w:type="dxa"/>
            </w:tcMar>
            <w:vAlign w:val="center"/>
          </w:tcPr>
          <w:p w14:paraId="7E750F33" w14:textId="77777777" w:rsidR="009E68AC" w:rsidRDefault="009E68AC" w:rsidP="0011674D">
            <w:pPr>
              <w:spacing w:after="0"/>
              <w:ind w:left="100" w:right="100"/>
              <w:jc w:val="right"/>
            </w:pPr>
          </w:p>
        </w:tc>
        <w:tc>
          <w:tcPr>
            <w:tcW w:w="1134" w:type="dxa"/>
            <w:shd w:val="clear" w:color="auto" w:fill="FFFFFF"/>
            <w:tcMar>
              <w:top w:w="0" w:type="dxa"/>
              <w:left w:w="0" w:type="dxa"/>
              <w:bottom w:w="0" w:type="dxa"/>
              <w:right w:w="0" w:type="dxa"/>
            </w:tcMar>
            <w:vAlign w:val="center"/>
            <w:hideMark/>
          </w:tcPr>
          <w:p w14:paraId="6BD50751" w14:textId="77777777" w:rsidR="009E68AC" w:rsidRDefault="009E68AC" w:rsidP="0011674D">
            <w:pPr>
              <w:spacing w:after="0"/>
              <w:ind w:left="100" w:right="100"/>
              <w:jc w:val="right"/>
            </w:pPr>
            <w:r>
              <w:rPr>
                <w:rFonts w:eastAsia="Century Gothic" w:cs="Century Gothic"/>
                <w:color w:val="000000"/>
                <w:sz w:val="18"/>
                <w:szCs w:val="18"/>
              </w:rPr>
              <w:t>4 (5.8%)</w:t>
            </w:r>
          </w:p>
        </w:tc>
        <w:tc>
          <w:tcPr>
            <w:tcW w:w="1134" w:type="dxa"/>
            <w:shd w:val="clear" w:color="auto" w:fill="FFFFFF"/>
            <w:tcMar>
              <w:top w:w="0" w:type="dxa"/>
              <w:left w:w="0" w:type="dxa"/>
              <w:bottom w:w="0" w:type="dxa"/>
              <w:right w:w="0" w:type="dxa"/>
            </w:tcMar>
            <w:vAlign w:val="center"/>
            <w:hideMark/>
          </w:tcPr>
          <w:p w14:paraId="6686AEED" w14:textId="77777777" w:rsidR="009E68AC" w:rsidRDefault="009E68AC" w:rsidP="0011674D">
            <w:pPr>
              <w:spacing w:after="0"/>
              <w:ind w:left="100" w:right="100"/>
              <w:jc w:val="right"/>
            </w:pPr>
            <w:r>
              <w:rPr>
                <w:rFonts w:eastAsia="Century Gothic" w:cs="Century Gothic"/>
                <w:color w:val="000000"/>
                <w:sz w:val="18"/>
                <w:szCs w:val="18"/>
              </w:rPr>
              <w:t>4 (5.6%)</w:t>
            </w:r>
          </w:p>
        </w:tc>
        <w:tc>
          <w:tcPr>
            <w:tcW w:w="1134" w:type="dxa"/>
            <w:shd w:val="clear" w:color="auto" w:fill="FFFFFF"/>
            <w:tcMar>
              <w:top w:w="0" w:type="dxa"/>
              <w:left w:w="0" w:type="dxa"/>
              <w:bottom w:w="0" w:type="dxa"/>
              <w:right w:w="0" w:type="dxa"/>
            </w:tcMar>
            <w:vAlign w:val="center"/>
          </w:tcPr>
          <w:p w14:paraId="57F1A7B7" w14:textId="77777777" w:rsidR="009E68AC" w:rsidRDefault="009E68AC" w:rsidP="0011674D">
            <w:pPr>
              <w:spacing w:after="0"/>
              <w:ind w:left="100" w:right="100"/>
              <w:jc w:val="right"/>
            </w:pPr>
          </w:p>
        </w:tc>
        <w:tc>
          <w:tcPr>
            <w:tcW w:w="1078" w:type="dxa"/>
            <w:shd w:val="clear" w:color="auto" w:fill="FFFFFF"/>
            <w:tcMar>
              <w:top w:w="0" w:type="dxa"/>
              <w:left w:w="0" w:type="dxa"/>
              <w:bottom w:w="0" w:type="dxa"/>
              <w:right w:w="0" w:type="dxa"/>
            </w:tcMar>
            <w:vAlign w:val="center"/>
          </w:tcPr>
          <w:p w14:paraId="6CBC0DB7" w14:textId="77777777" w:rsidR="009E68AC" w:rsidRDefault="009E68AC" w:rsidP="0011674D">
            <w:pPr>
              <w:spacing w:after="0"/>
              <w:ind w:left="100" w:right="100"/>
              <w:jc w:val="right"/>
            </w:pPr>
          </w:p>
        </w:tc>
      </w:tr>
      <w:tr w:rsidR="009E68AC" w14:paraId="76F455A8" w14:textId="77777777" w:rsidTr="00684D8A">
        <w:trPr>
          <w:cantSplit/>
          <w:trHeight w:val="20"/>
          <w:jc w:val="center"/>
        </w:trPr>
        <w:tc>
          <w:tcPr>
            <w:tcW w:w="3251" w:type="dxa"/>
            <w:shd w:val="clear" w:color="auto" w:fill="FFFFFF"/>
            <w:tcMar>
              <w:top w:w="0" w:type="dxa"/>
              <w:left w:w="0" w:type="dxa"/>
              <w:bottom w:w="0" w:type="dxa"/>
              <w:right w:w="0" w:type="dxa"/>
            </w:tcMar>
            <w:vAlign w:val="center"/>
            <w:hideMark/>
          </w:tcPr>
          <w:p w14:paraId="5EFB54E4" w14:textId="77777777" w:rsidR="009E68AC" w:rsidRDefault="009E68AC" w:rsidP="0011674D">
            <w:pPr>
              <w:spacing w:after="0"/>
              <w:ind w:left="100" w:right="100"/>
            </w:pPr>
            <w:r>
              <w:rPr>
                <w:rFonts w:eastAsia="Century Gothic" w:cs="Century Gothic"/>
                <w:color w:val="000000"/>
                <w:sz w:val="18"/>
                <w:szCs w:val="18"/>
              </w:rPr>
              <w:t>Other: Patient can have hard copy if they request it</w:t>
            </w:r>
          </w:p>
        </w:tc>
        <w:tc>
          <w:tcPr>
            <w:tcW w:w="1134" w:type="dxa"/>
            <w:shd w:val="clear" w:color="auto" w:fill="FFFFFF"/>
            <w:tcMar>
              <w:top w:w="0" w:type="dxa"/>
              <w:left w:w="0" w:type="dxa"/>
              <w:bottom w:w="0" w:type="dxa"/>
              <w:right w:w="0" w:type="dxa"/>
            </w:tcMar>
            <w:vAlign w:val="center"/>
            <w:hideMark/>
          </w:tcPr>
          <w:p w14:paraId="6AF49EEB" w14:textId="77777777" w:rsidR="009E68AC" w:rsidRDefault="009E68AC" w:rsidP="0011674D">
            <w:pPr>
              <w:spacing w:after="0"/>
              <w:ind w:left="100" w:right="100"/>
              <w:jc w:val="right"/>
            </w:pPr>
            <w:r>
              <w:rPr>
                <w:rFonts w:eastAsia="Century Gothic" w:cs="Century Gothic"/>
                <w:color w:val="000000"/>
                <w:sz w:val="18"/>
                <w:szCs w:val="18"/>
              </w:rPr>
              <w:t>2 (2.2%)</w:t>
            </w:r>
          </w:p>
        </w:tc>
        <w:tc>
          <w:tcPr>
            <w:tcW w:w="1275" w:type="dxa"/>
            <w:shd w:val="clear" w:color="auto" w:fill="FFFFFF"/>
            <w:tcMar>
              <w:top w:w="0" w:type="dxa"/>
              <w:left w:w="0" w:type="dxa"/>
              <w:bottom w:w="0" w:type="dxa"/>
              <w:right w:w="0" w:type="dxa"/>
            </w:tcMar>
            <w:vAlign w:val="center"/>
            <w:hideMark/>
          </w:tcPr>
          <w:p w14:paraId="45819362" w14:textId="77777777" w:rsidR="009E68AC" w:rsidRDefault="009E68AC" w:rsidP="0011674D">
            <w:pPr>
              <w:spacing w:after="0"/>
              <w:ind w:left="100" w:right="100"/>
              <w:jc w:val="right"/>
            </w:pPr>
            <w:r>
              <w:rPr>
                <w:rFonts w:eastAsia="Century Gothic" w:cs="Century Gothic"/>
                <w:color w:val="000000"/>
                <w:sz w:val="18"/>
                <w:szCs w:val="18"/>
              </w:rPr>
              <w:t>2 (5.1%)</w:t>
            </w:r>
          </w:p>
        </w:tc>
        <w:tc>
          <w:tcPr>
            <w:tcW w:w="1276" w:type="dxa"/>
            <w:shd w:val="clear" w:color="auto" w:fill="FFFFFF"/>
            <w:tcMar>
              <w:top w:w="0" w:type="dxa"/>
              <w:left w:w="0" w:type="dxa"/>
              <w:bottom w:w="0" w:type="dxa"/>
              <w:right w:w="0" w:type="dxa"/>
            </w:tcMar>
            <w:vAlign w:val="center"/>
          </w:tcPr>
          <w:p w14:paraId="16FFF3BE" w14:textId="77777777" w:rsidR="009E68AC" w:rsidRDefault="009E68AC" w:rsidP="0011674D">
            <w:pPr>
              <w:spacing w:after="0"/>
              <w:ind w:left="100" w:right="100"/>
              <w:jc w:val="right"/>
            </w:pPr>
          </w:p>
        </w:tc>
        <w:tc>
          <w:tcPr>
            <w:tcW w:w="1276" w:type="dxa"/>
            <w:shd w:val="clear" w:color="auto" w:fill="FFFFFF"/>
            <w:tcMar>
              <w:top w:w="0" w:type="dxa"/>
              <w:left w:w="0" w:type="dxa"/>
              <w:bottom w:w="0" w:type="dxa"/>
              <w:right w:w="0" w:type="dxa"/>
            </w:tcMar>
            <w:vAlign w:val="center"/>
          </w:tcPr>
          <w:p w14:paraId="74366B08" w14:textId="77777777" w:rsidR="009E68AC" w:rsidRDefault="009E68AC" w:rsidP="0011674D">
            <w:pPr>
              <w:spacing w:after="0"/>
              <w:ind w:left="100" w:right="100"/>
              <w:jc w:val="right"/>
            </w:pPr>
          </w:p>
        </w:tc>
        <w:tc>
          <w:tcPr>
            <w:tcW w:w="1134" w:type="dxa"/>
            <w:shd w:val="clear" w:color="auto" w:fill="FFFFFF"/>
            <w:tcMar>
              <w:top w:w="0" w:type="dxa"/>
              <w:left w:w="0" w:type="dxa"/>
              <w:bottom w:w="0" w:type="dxa"/>
              <w:right w:w="0" w:type="dxa"/>
            </w:tcMar>
            <w:vAlign w:val="center"/>
            <w:hideMark/>
          </w:tcPr>
          <w:p w14:paraId="66B4F5C9" w14:textId="77777777" w:rsidR="009E68AC" w:rsidRDefault="009E68AC" w:rsidP="0011674D">
            <w:pPr>
              <w:spacing w:after="0"/>
              <w:ind w:left="100" w:right="100"/>
              <w:jc w:val="right"/>
            </w:pPr>
            <w:r>
              <w:rPr>
                <w:rFonts w:eastAsia="Century Gothic" w:cs="Century Gothic"/>
                <w:color w:val="000000"/>
                <w:sz w:val="18"/>
                <w:szCs w:val="18"/>
              </w:rPr>
              <w:t>1 (16.7%)</w:t>
            </w:r>
          </w:p>
        </w:tc>
        <w:tc>
          <w:tcPr>
            <w:tcW w:w="1134" w:type="dxa"/>
            <w:shd w:val="clear" w:color="auto" w:fill="FFFFFF"/>
            <w:tcMar>
              <w:top w:w="0" w:type="dxa"/>
              <w:left w:w="0" w:type="dxa"/>
              <w:bottom w:w="0" w:type="dxa"/>
              <w:right w:w="0" w:type="dxa"/>
            </w:tcMar>
            <w:vAlign w:val="center"/>
            <w:hideMark/>
          </w:tcPr>
          <w:p w14:paraId="4745FECE" w14:textId="77777777" w:rsidR="009E68AC" w:rsidRDefault="009E68AC" w:rsidP="0011674D">
            <w:pPr>
              <w:spacing w:after="0"/>
              <w:ind w:left="100" w:right="100"/>
              <w:jc w:val="right"/>
            </w:pPr>
            <w:r>
              <w:rPr>
                <w:rFonts w:eastAsia="Century Gothic" w:cs="Century Gothic"/>
                <w:color w:val="000000"/>
                <w:sz w:val="18"/>
                <w:szCs w:val="18"/>
              </w:rPr>
              <w:t>1 (1.4%)</w:t>
            </w:r>
          </w:p>
        </w:tc>
        <w:tc>
          <w:tcPr>
            <w:tcW w:w="1134" w:type="dxa"/>
            <w:shd w:val="clear" w:color="auto" w:fill="FFFFFF"/>
            <w:tcMar>
              <w:top w:w="0" w:type="dxa"/>
              <w:left w:w="0" w:type="dxa"/>
              <w:bottom w:w="0" w:type="dxa"/>
              <w:right w:w="0" w:type="dxa"/>
            </w:tcMar>
            <w:vAlign w:val="center"/>
            <w:hideMark/>
          </w:tcPr>
          <w:p w14:paraId="634CF60E" w14:textId="77777777" w:rsidR="009E68AC" w:rsidRDefault="009E68AC" w:rsidP="0011674D">
            <w:pPr>
              <w:spacing w:after="0"/>
              <w:ind w:left="100" w:right="100"/>
              <w:jc w:val="right"/>
            </w:pPr>
            <w:r>
              <w:rPr>
                <w:rFonts w:eastAsia="Century Gothic" w:cs="Century Gothic"/>
                <w:color w:val="000000"/>
                <w:sz w:val="18"/>
                <w:szCs w:val="18"/>
              </w:rPr>
              <w:t>1 (1.4%)</w:t>
            </w:r>
          </w:p>
        </w:tc>
        <w:tc>
          <w:tcPr>
            <w:tcW w:w="1134" w:type="dxa"/>
            <w:shd w:val="clear" w:color="auto" w:fill="FFFFFF"/>
            <w:tcMar>
              <w:top w:w="0" w:type="dxa"/>
              <w:left w:w="0" w:type="dxa"/>
              <w:bottom w:w="0" w:type="dxa"/>
              <w:right w:w="0" w:type="dxa"/>
            </w:tcMar>
            <w:vAlign w:val="center"/>
          </w:tcPr>
          <w:p w14:paraId="1A887365" w14:textId="77777777" w:rsidR="009E68AC" w:rsidRDefault="009E68AC" w:rsidP="0011674D">
            <w:pPr>
              <w:spacing w:after="0"/>
              <w:ind w:left="100" w:right="100"/>
              <w:jc w:val="right"/>
            </w:pPr>
          </w:p>
        </w:tc>
        <w:tc>
          <w:tcPr>
            <w:tcW w:w="1078" w:type="dxa"/>
            <w:shd w:val="clear" w:color="auto" w:fill="FFFFFF"/>
            <w:tcMar>
              <w:top w:w="0" w:type="dxa"/>
              <w:left w:w="0" w:type="dxa"/>
              <w:bottom w:w="0" w:type="dxa"/>
              <w:right w:w="0" w:type="dxa"/>
            </w:tcMar>
            <w:vAlign w:val="center"/>
            <w:hideMark/>
          </w:tcPr>
          <w:p w14:paraId="7FBFAA47" w14:textId="77777777" w:rsidR="009E68AC" w:rsidRDefault="009E68AC" w:rsidP="0011674D">
            <w:pPr>
              <w:spacing w:after="0"/>
              <w:ind w:left="100" w:right="100"/>
              <w:jc w:val="right"/>
            </w:pPr>
            <w:r>
              <w:rPr>
                <w:rFonts w:eastAsia="Century Gothic" w:cs="Century Gothic"/>
                <w:color w:val="000000"/>
                <w:sz w:val="18"/>
                <w:szCs w:val="18"/>
              </w:rPr>
              <w:t>1 (11.1%)</w:t>
            </w:r>
          </w:p>
        </w:tc>
      </w:tr>
      <w:tr w:rsidR="009E68AC" w14:paraId="504FCBE4" w14:textId="77777777" w:rsidTr="00684D8A">
        <w:trPr>
          <w:cantSplit/>
          <w:trHeight w:val="20"/>
          <w:jc w:val="center"/>
        </w:trPr>
        <w:tc>
          <w:tcPr>
            <w:tcW w:w="3251" w:type="dxa"/>
            <w:shd w:val="clear" w:color="auto" w:fill="FFFFFF"/>
            <w:tcMar>
              <w:top w:w="0" w:type="dxa"/>
              <w:left w:w="0" w:type="dxa"/>
              <w:bottom w:w="0" w:type="dxa"/>
              <w:right w:w="0" w:type="dxa"/>
            </w:tcMar>
            <w:vAlign w:val="center"/>
            <w:hideMark/>
          </w:tcPr>
          <w:p w14:paraId="16871594" w14:textId="77777777" w:rsidR="009E68AC" w:rsidRDefault="009E68AC" w:rsidP="0011674D">
            <w:pPr>
              <w:spacing w:after="0"/>
              <w:ind w:left="100" w:right="100"/>
            </w:pPr>
            <w:r>
              <w:rPr>
                <w:rFonts w:eastAsia="Century Gothic" w:cs="Century Gothic"/>
                <w:color w:val="000000"/>
                <w:sz w:val="18"/>
                <w:szCs w:val="18"/>
              </w:rPr>
              <w:t>Other: Verbally</w:t>
            </w:r>
          </w:p>
        </w:tc>
        <w:tc>
          <w:tcPr>
            <w:tcW w:w="1134" w:type="dxa"/>
            <w:shd w:val="clear" w:color="auto" w:fill="FFFFFF"/>
            <w:tcMar>
              <w:top w:w="0" w:type="dxa"/>
              <w:left w:w="0" w:type="dxa"/>
              <w:bottom w:w="0" w:type="dxa"/>
              <w:right w:w="0" w:type="dxa"/>
            </w:tcMar>
            <w:vAlign w:val="center"/>
            <w:hideMark/>
          </w:tcPr>
          <w:p w14:paraId="575398DE" w14:textId="77777777" w:rsidR="009E68AC" w:rsidRDefault="009E68AC" w:rsidP="0011674D">
            <w:pPr>
              <w:spacing w:after="0"/>
              <w:ind w:left="100" w:right="100"/>
              <w:jc w:val="right"/>
            </w:pPr>
            <w:r>
              <w:rPr>
                <w:rFonts w:eastAsia="Century Gothic" w:cs="Century Gothic"/>
                <w:color w:val="000000"/>
                <w:sz w:val="18"/>
                <w:szCs w:val="18"/>
              </w:rPr>
              <w:t>2 (2.2%)</w:t>
            </w:r>
          </w:p>
        </w:tc>
        <w:tc>
          <w:tcPr>
            <w:tcW w:w="1275" w:type="dxa"/>
            <w:shd w:val="clear" w:color="auto" w:fill="FFFFFF"/>
            <w:tcMar>
              <w:top w:w="0" w:type="dxa"/>
              <w:left w:w="0" w:type="dxa"/>
              <w:bottom w:w="0" w:type="dxa"/>
              <w:right w:w="0" w:type="dxa"/>
            </w:tcMar>
            <w:vAlign w:val="center"/>
            <w:hideMark/>
          </w:tcPr>
          <w:p w14:paraId="3D1C6F24" w14:textId="77777777" w:rsidR="009E68AC" w:rsidRDefault="009E68AC" w:rsidP="0011674D">
            <w:pPr>
              <w:spacing w:after="0"/>
              <w:ind w:left="100" w:right="100"/>
              <w:jc w:val="right"/>
            </w:pPr>
            <w:r>
              <w:rPr>
                <w:rFonts w:eastAsia="Century Gothic" w:cs="Century Gothic"/>
                <w:color w:val="000000"/>
                <w:sz w:val="18"/>
                <w:szCs w:val="18"/>
              </w:rPr>
              <w:t>1 (2.6%)</w:t>
            </w:r>
          </w:p>
        </w:tc>
        <w:tc>
          <w:tcPr>
            <w:tcW w:w="1276" w:type="dxa"/>
            <w:shd w:val="clear" w:color="auto" w:fill="FFFFFF"/>
            <w:tcMar>
              <w:top w:w="0" w:type="dxa"/>
              <w:left w:w="0" w:type="dxa"/>
              <w:bottom w:w="0" w:type="dxa"/>
              <w:right w:w="0" w:type="dxa"/>
            </w:tcMar>
            <w:vAlign w:val="center"/>
            <w:hideMark/>
          </w:tcPr>
          <w:p w14:paraId="06E0808A" w14:textId="77777777" w:rsidR="009E68AC" w:rsidRDefault="009E68AC" w:rsidP="0011674D">
            <w:pPr>
              <w:spacing w:after="0"/>
              <w:ind w:left="100" w:right="100"/>
              <w:jc w:val="right"/>
            </w:pPr>
            <w:r>
              <w:rPr>
                <w:rFonts w:eastAsia="Century Gothic" w:cs="Century Gothic"/>
                <w:color w:val="000000"/>
                <w:sz w:val="18"/>
                <w:szCs w:val="18"/>
              </w:rPr>
              <w:t>1 (2.0%)</w:t>
            </w:r>
          </w:p>
        </w:tc>
        <w:tc>
          <w:tcPr>
            <w:tcW w:w="1276" w:type="dxa"/>
            <w:shd w:val="clear" w:color="auto" w:fill="FFFFFF"/>
            <w:tcMar>
              <w:top w:w="0" w:type="dxa"/>
              <w:left w:w="0" w:type="dxa"/>
              <w:bottom w:w="0" w:type="dxa"/>
              <w:right w:w="0" w:type="dxa"/>
            </w:tcMar>
            <w:vAlign w:val="center"/>
          </w:tcPr>
          <w:p w14:paraId="6DAFD40B" w14:textId="77777777" w:rsidR="009E68AC" w:rsidRDefault="009E68AC" w:rsidP="0011674D">
            <w:pPr>
              <w:spacing w:after="0"/>
              <w:ind w:left="100" w:right="100"/>
              <w:jc w:val="right"/>
            </w:pPr>
          </w:p>
        </w:tc>
        <w:tc>
          <w:tcPr>
            <w:tcW w:w="1134" w:type="dxa"/>
            <w:shd w:val="clear" w:color="auto" w:fill="FFFFFF"/>
            <w:tcMar>
              <w:top w:w="0" w:type="dxa"/>
              <w:left w:w="0" w:type="dxa"/>
              <w:bottom w:w="0" w:type="dxa"/>
              <w:right w:w="0" w:type="dxa"/>
            </w:tcMar>
            <w:vAlign w:val="center"/>
          </w:tcPr>
          <w:p w14:paraId="0D66A6C1" w14:textId="77777777" w:rsidR="009E68AC" w:rsidRDefault="009E68AC" w:rsidP="0011674D">
            <w:pPr>
              <w:spacing w:after="0"/>
              <w:ind w:left="100" w:right="100"/>
              <w:jc w:val="right"/>
            </w:pPr>
          </w:p>
        </w:tc>
        <w:tc>
          <w:tcPr>
            <w:tcW w:w="1134" w:type="dxa"/>
            <w:shd w:val="clear" w:color="auto" w:fill="FFFFFF"/>
            <w:tcMar>
              <w:top w:w="0" w:type="dxa"/>
              <w:left w:w="0" w:type="dxa"/>
              <w:bottom w:w="0" w:type="dxa"/>
              <w:right w:w="0" w:type="dxa"/>
            </w:tcMar>
            <w:vAlign w:val="center"/>
            <w:hideMark/>
          </w:tcPr>
          <w:p w14:paraId="3617FE39" w14:textId="77777777" w:rsidR="009E68AC" w:rsidRDefault="009E68AC" w:rsidP="0011674D">
            <w:pPr>
              <w:spacing w:after="0"/>
              <w:ind w:left="100" w:right="100"/>
              <w:jc w:val="right"/>
            </w:pPr>
            <w:r>
              <w:rPr>
                <w:rFonts w:eastAsia="Century Gothic" w:cs="Century Gothic"/>
                <w:color w:val="000000"/>
                <w:sz w:val="18"/>
                <w:szCs w:val="18"/>
              </w:rPr>
              <w:t>2 (2.9%)</w:t>
            </w:r>
          </w:p>
        </w:tc>
        <w:tc>
          <w:tcPr>
            <w:tcW w:w="1134" w:type="dxa"/>
            <w:shd w:val="clear" w:color="auto" w:fill="FFFFFF"/>
            <w:tcMar>
              <w:top w:w="0" w:type="dxa"/>
              <w:left w:w="0" w:type="dxa"/>
              <w:bottom w:w="0" w:type="dxa"/>
              <w:right w:w="0" w:type="dxa"/>
            </w:tcMar>
            <w:vAlign w:val="center"/>
            <w:hideMark/>
          </w:tcPr>
          <w:p w14:paraId="5180AED1" w14:textId="77777777" w:rsidR="009E68AC" w:rsidRDefault="009E68AC" w:rsidP="0011674D">
            <w:pPr>
              <w:spacing w:after="0"/>
              <w:ind w:left="100" w:right="100"/>
              <w:jc w:val="right"/>
            </w:pPr>
            <w:r>
              <w:rPr>
                <w:rFonts w:eastAsia="Century Gothic" w:cs="Century Gothic"/>
                <w:color w:val="000000"/>
                <w:sz w:val="18"/>
                <w:szCs w:val="18"/>
              </w:rPr>
              <w:t>1 (1.4%)</w:t>
            </w:r>
          </w:p>
        </w:tc>
        <w:tc>
          <w:tcPr>
            <w:tcW w:w="1134" w:type="dxa"/>
            <w:shd w:val="clear" w:color="auto" w:fill="FFFFFF"/>
            <w:tcMar>
              <w:top w:w="0" w:type="dxa"/>
              <w:left w:w="0" w:type="dxa"/>
              <w:bottom w:w="0" w:type="dxa"/>
              <w:right w:w="0" w:type="dxa"/>
            </w:tcMar>
            <w:vAlign w:val="center"/>
            <w:hideMark/>
          </w:tcPr>
          <w:p w14:paraId="50BF6729" w14:textId="77777777" w:rsidR="009E68AC" w:rsidRDefault="009E68AC" w:rsidP="0011674D">
            <w:pPr>
              <w:spacing w:after="0"/>
              <w:ind w:left="100" w:right="100"/>
              <w:jc w:val="right"/>
            </w:pPr>
            <w:r>
              <w:rPr>
                <w:rFonts w:eastAsia="Century Gothic" w:cs="Century Gothic"/>
                <w:color w:val="000000"/>
                <w:sz w:val="18"/>
                <w:szCs w:val="18"/>
              </w:rPr>
              <w:t>1 (12.5%)</w:t>
            </w:r>
          </w:p>
        </w:tc>
        <w:tc>
          <w:tcPr>
            <w:tcW w:w="1078" w:type="dxa"/>
            <w:shd w:val="clear" w:color="auto" w:fill="FFFFFF"/>
            <w:tcMar>
              <w:top w:w="0" w:type="dxa"/>
              <w:left w:w="0" w:type="dxa"/>
              <w:bottom w:w="0" w:type="dxa"/>
              <w:right w:w="0" w:type="dxa"/>
            </w:tcMar>
            <w:vAlign w:val="center"/>
          </w:tcPr>
          <w:p w14:paraId="59E56490" w14:textId="77777777" w:rsidR="009E68AC" w:rsidRDefault="009E68AC" w:rsidP="0011674D">
            <w:pPr>
              <w:spacing w:after="0"/>
              <w:ind w:left="100" w:right="100"/>
              <w:jc w:val="right"/>
            </w:pPr>
          </w:p>
        </w:tc>
      </w:tr>
      <w:tr w:rsidR="009E68AC" w14:paraId="1F17CE63" w14:textId="77777777" w:rsidTr="00684D8A">
        <w:trPr>
          <w:cantSplit/>
          <w:trHeight w:val="20"/>
          <w:jc w:val="center"/>
        </w:trPr>
        <w:tc>
          <w:tcPr>
            <w:tcW w:w="3251" w:type="dxa"/>
            <w:shd w:val="clear" w:color="auto" w:fill="FFFFFF"/>
            <w:tcMar>
              <w:top w:w="0" w:type="dxa"/>
              <w:left w:w="0" w:type="dxa"/>
              <w:bottom w:w="0" w:type="dxa"/>
              <w:right w:w="0" w:type="dxa"/>
            </w:tcMar>
            <w:vAlign w:val="center"/>
            <w:hideMark/>
          </w:tcPr>
          <w:p w14:paraId="204DD308" w14:textId="77777777" w:rsidR="009E68AC" w:rsidRDefault="009E68AC" w:rsidP="0011674D">
            <w:pPr>
              <w:spacing w:after="0"/>
              <w:ind w:left="100" w:right="100"/>
            </w:pPr>
            <w:r>
              <w:rPr>
                <w:rFonts w:eastAsia="Century Gothic" w:cs="Century Gothic"/>
                <w:color w:val="000000"/>
                <w:sz w:val="18"/>
                <w:szCs w:val="18"/>
              </w:rPr>
              <w:t>Other</w:t>
            </w:r>
          </w:p>
        </w:tc>
        <w:tc>
          <w:tcPr>
            <w:tcW w:w="1134" w:type="dxa"/>
            <w:shd w:val="clear" w:color="auto" w:fill="FFFFFF"/>
            <w:tcMar>
              <w:top w:w="0" w:type="dxa"/>
              <w:left w:w="0" w:type="dxa"/>
              <w:bottom w:w="0" w:type="dxa"/>
              <w:right w:w="0" w:type="dxa"/>
            </w:tcMar>
            <w:vAlign w:val="center"/>
            <w:hideMark/>
          </w:tcPr>
          <w:p w14:paraId="64A58E47" w14:textId="77777777" w:rsidR="009E68AC" w:rsidRDefault="009E68AC" w:rsidP="0011674D">
            <w:pPr>
              <w:spacing w:after="0"/>
              <w:ind w:left="100" w:right="100"/>
              <w:jc w:val="right"/>
            </w:pPr>
            <w:r>
              <w:rPr>
                <w:rFonts w:eastAsia="Century Gothic" w:cs="Century Gothic"/>
                <w:color w:val="000000"/>
                <w:sz w:val="18"/>
                <w:szCs w:val="18"/>
              </w:rPr>
              <w:t>7 (7.6%)</w:t>
            </w:r>
          </w:p>
        </w:tc>
        <w:tc>
          <w:tcPr>
            <w:tcW w:w="1275" w:type="dxa"/>
            <w:shd w:val="clear" w:color="auto" w:fill="FFFFFF"/>
            <w:tcMar>
              <w:top w:w="0" w:type="dxa"/>
              <w:left w:w="0" w:type="dxa"/>
              <w:bottom w:w="0" w:type="dxa"/>
              <w:right w:w="0" w:type="dxa"/>
            </w:tcMar>
            <w:vAlign w:val="center"/>
            <w:hideMark/>
          </w:tcPr>
          <w:p w14:paraId="3E5038B9" w14:textId="77777777" w:rsidR="009E68AC" w:rsidRDefault="009E68AC" w:rsidP="0011674D">
            <w:pPr>
              <w:spacing w:after="0"/>
              <w:ind w:left="100" w:right="100"/>
              <w:jc w:val="right"/>
            </w:pPr>
            <w:r>
              <w:rPr>
                <w:rFonts w:eastAsia="Century Gothic" w:cs="Century Gothic"/>
                <w:color w:val="000000"/>
                <w:sz w:val="18"/>
                <w:szCs w:val="18"/>
              </w:rPr>
              <w:t>5 (12.8%)</w:t>
            </w:r>
          </w:p>
        </w:tc>
        <w:tc>
          <w:tcPr>
            <w:tcW w:w="1276" w:type="dxa"/>
            <w:shd w:val="clear" w:color="auto" w:fill="FFFFFF"/>
            <w:tcMar>
              <w:top w:w="0" w:type="dxa"/>
              <w:left w:w="0" w:type="dxa"/>
              <w:bottom w:w="0" w:type="dxa"/>
              <w:right w:w="0" w:type="dxa"/>
            </w:tcMar>
            <w:vAlign w:val="center"/>
            <w:hideMark/>
          </w:tcPr>
          <w:p w14:paraId="269CDF82" w14:textId="77777777" w:rsidR="009E68AC" w:rsidRDefault="009E68AC" w:rsidP="0011674D">
            <w:pPr>
              <w:spacing w:after="0"/>
              <w:ind w:left="100" w:right="100"/>
              <w:jc w:val="right"/>
            </w:pPr>
            <w:r>
              <w:rPr>
                <w:rFonts w:eastAsia="Century Gothic" w:cs="Century Gothic"/>
                <w:color w:val="000000"/>
                <w:sz w:val="18"/>
                <w:szCs w:val="18"/>
              </w:rPr>
              <w:t>2 (4.1%)</w:t>
            </w:r>
          </w:p>
        </w:tc>
        <w:tc>
          <w:tcPr>
            <w:tcW w:w="1276" w:type="dxa"/>
            <w:shd w:val="clear" w:color="auto" w:fill="FFFFFF"/>
            <w:tcMar>
              <w:top w:w="0" w:type="dxa"/>
              <w:left w:w="0" w:type="dxa"/>
              <w:bottom w:w="0" w:type="dxa"/>
              <w:right w:w="0" w:type="dxa"/>
            </w:tcMar>
            <w:vAlign w:val="center"/>
            <w:hideMark/>
          </w:tcPr>
          <w:p w14:paraId="6B3750F2" w14:textId="77777777" w:rsidR="009E68AC" w:rsidRDefault="009E68AC" w:rsidP="0011674D">
            <w:pPr>
              <w:spacing w:after="0"/>
              <w:ind w:left="100" w:right="100"/>
              <w:jc w:val="right"/>
            </w:pPr>
            <w:r>
              <w:rPr>
                <w:rFonts w:eastAsia="Century Gothic" w:cs="Century Gothic"/>
                <w:color w:val="000000"/>
                <w:sz w:val="18"/>
                <w:szCs w:val="18"/>
              </w:rPr>
              <w:t>2 (15.4%)</w:t>
            </w:r>
          </w:p>
        </w:tc>
        <w:tc>
          <w:tcPr>
            <w:tcW w:w="1134" w:type="dxa"/>
            <w:shd w:val="clear" w:color="auto" w:fill="FFFFFF"/>
            <w:tcMar>
              <w:top w:w="0" w:type="dxa"/>
              <w:left w:w="0" w:type="dxa"/>
              <w:bottom w:w="0" w:type="dxa"/>
              <w:right w:w="0" w:type="dxa"/>
            </w:tcMar>
            <w:vAlign w:val="center"/>
          </w:tcPr>
          <w:p w14:paraId="44294222" w14:textId="77777777" w:rsidR="009E68AC" w:rsidRDefault="009E68AC" w:rsidP="0011674D">
            <w:pPr>
              <w:spacing w:after="0"/>
              <w:ind w:left="100" w:right="100"/>
              <w:jc w:val="right"/>
            </w:pPr>
          </w:p>
        </w:tc>
        <w:tc>
          <w:tcPr>
            <w:tcW w:w="1134" w:type="dxa"/>
            <w:shd w:val="clear" w:color="auto" w:fill="FFFFFF"/>
            <w:tcMar>
              <w:top w:w="0" w:type="dxa"/>
              <w:left w:w="0" w:type="dxa"/>
              <w:bottom w:w="0" w:type="dxa"/>
              <w:right w:w="0" w:type="dxa"/>
            </w:tcMar>
            <w:vAlign w:val="center"/>
            <w:hideMark/>
          </w:tcPr>
          <w:p w14:paraId="7DDAF3AE" w14:textId="77777777" w:rsidR="009E68AC" w:rsidRDefault="009E68AC" w:rsidP="0011674D">
            <w:pPr>
              <w:spacing w:after="0"/>
              <w:ind w:left="100" w:right="100"/>
              <w:jc w:val="right"/>
            </w:pPr>
            <w:r>
              <w:rPr>
                <w:rFonts w:eastAsia="Century Gothic" w:cs="Century Gothic"/>
                <w:color w:val="000000"/>
                <w:sz w:val="18"/>
                <w:szCs w:val="18"/>
              </w:rPr>
              <w:t>5 (7.2%)</w:t>
            </w:r>
          </w:p>
        </w:tc>
        <w:tc>
          <w:tcPr>
            <w:tcW w:w="1134" w:type="dxa"/>
            <w:shd w:val="clear" w:color="auto" w:fill="FFFFFF"/>
            <w:tcMar>
              <w:top w:w="0" w:type="dxa"/>
              <w:left w:w="0" w:type="dxa"/>
              <w:bottom w:w="0" w:type="dxa"/>
              <w:right w:w="0" w:type="dxa"/>
            </w:tcMar>
            <w:vAlign w:val="center"/>
            <w:hideMark/>
          </w:tcPr>
          <w:p w14:paraId="53C3588A" w14:textId="77777777" w:rsidR="009E68AC" w:rsidRDefault="009E68AC" w:rsidP="0011674D">
            <w:pPr>
              <w:spacing w:after="0"/>
              <w:ind w:left="100" w:right="100"/>
              <w:jc w:val="right"/>
            </w:pPr>
            <w:r>
              <w:rPr>
                <w:rFonts w:eastAsia="Century Gothic" w:cs="Century Gothic"/>
                <w:color w:val="000000"/>
                <w:sz w:val="18"/>
                <w:szCs w:val="18"/>
              </w:rPr>
              <w:t>6 (8.5%)</w:t>
            </w:r>
          </w:p>
        </w:tc>
        <w:tc>
          <w:tcPr>
            <w:tcW w:w="1134" w:type="dxa"/>
            <w:shd w:val="clear" w:color="auto" w:fill="FFFFFF"/>
            <w:tcMar>
              <w:top w:w="0" w:type="dxa"/>
              <w:left w:w="0" w:type="dxa"/>
              <w:bottom w:w="0" w:type="dxa"/>
              <w:right w:w="0" w:type="dxa"/>
            </w:tcMar>
            <w:vAlign w:val="center"/>
          </w:tcPr>
          <w:p w14:paraId="08288991" w14:textId="77777777" w:rsidR="009E68AC" w:rsidRDefault="009E68AC" w:rsidP="0011674D">
            <w:pPr>
              <w:spacing w:after="0"/>
              <w:ind w:left="100" w:right="100"/>
              <w:jc w:val="right"/>
            </w:pPr>
          </w:p>
        </w:tc>
        <w:tc>
          <w:tcPr>
            <w:tcW w:w="1078" w:type="dxa"/>
            <w:shd w:val="clear" w:color="auto" w:fill="FFFFFF"/>
            <w:tcMar>
              <w:top w:w="0" w:type="dxa"/>
              <w:left w:w="0" w:type="dxa"/>
              <w:bottom w:w="0" w:type="dxa"/>
              <w:right w:w="0" w:type="dxa"/>
            </w:tcMar>
            <w:vAlign w:val="center"/>
            <w:hideMark/>
          </w:tcPr>
          <w:p w14:paraId="16323494" w14:textId="77777777" w:rsidR="009E68AC" w:rsidRDefault="009E68AC" w:rsidP="0011674D">
            <w:pPr>
              <w:spacing w:after="0"/>
              <w:ind w:left="100" w:right="100"/>
              <w:jc w:val="right"/>
            </w:pPr>
            <w:r>
              <w:rPr>
                <w:rFonts w:eastAsia="Century Gothic" w:cs="Century Gothic"/>
                <w:color w:val="000000"/>
                <w:sz w:val="18"/>
                <w:szCs w:val="18"/>
              </w:rPr>
              <w:t>1 (11.1%)</w:t>
            </w:r>
          </w:p>
        </w:tc>
      </w:tr>
      <w:tr w:rsidR="009E68AC" w14:paraId="784A35D0" w14:textId="77777777" w:rsidTr="00684D8A">
        <w:trPr>
          <w:cantSplit/>
          <w:trHeight w:val="20"/>
          <w:jc w:val="center"/>
        </w:trPr>
        <w:tc>
          <w:tcPr>
            <w:tcW w:w="3251" w:type="dxa"/>
            <w:shd w:val="clear" w:color="auto" w:fill="FFFFFF"/>
            <w:tcMar>
              <w:top w:w="0" w:type="dxa"/>
              <w:left w:w="0" w:type="dxa"/>
              <w:bottom w:w="0" w:type="dxa"/>
              <w:right w:w="0" w:type="dxa"/>
            </w:tcMar>
            <w:vAlign w:val="center"/>
            <w:hideMark/>
          </w:tcPr>
          <w:p w14:paraId="6F555D6A" w14:textId="77777777" w:rsidR="009E68AC" w:rsidRDefault="009E68AC" w:rsidP="0011674D">
            <w:pPr>
              <w:spacing w:after="0"/>
              <w:ind w:left="100" w:right="100"/>
            </w:pPr>
            <w:r>
              <w:rPr>
                <w:rFonts w:eastAsia="Century Gothic" w:cs="Century Gothic"/>
                <w:color w:val="000000"/>
                <w:sz w:val="18"/>
                <w:szCs w:val="18"/>
              </w:rPr>
              <w:t>Don't know/ no response</w:t>
            </w:r>
          </w:p>
        </w:tc>
        <w:tc>
          <w:tcPr>
            <w:tcW w:w="1134" w:type="dxa"/>
            <w:shd w:val="clear" w:color="auto" w:fill="FFFFFF"/>
            <w:tcMar>
              <w:top w:w="0" w:type="dxa"/>
              <w:left w:w="0" w:type="dxa"/>
              <w:bottom w:w="0" w:type="dxa"/>
              <w:right w:w="0" w:type="dxa"/>
            </w:tcMar>
            <w:vAlign w:val="center"/>
            <w:hideMark/>
          </w:tcPr>
          <w:p w14:paraId="38EDA737" w14:textId="77777777" w:rsidR="009E68AC" w:rsidRDefault="009E68AC" w:rsidP="0011674D">
            <w:pPr>
              <w:spacing w:after="0"/>
              <w:ind w:left="100" w:right="100"/>
              <w:jc w:val="right"/>
            </w:pPr>
            <w:r>
              <w:rPr>
                <w:rFonts w:eastAsia="Century Gothic" w:cs="Century Gothic"/>
                <w:color w:val="000000"/>
                <w:sz w:val="18"/>
                <w:szCs w:val="18"/>
              </w:rPr>
              <w:t>4 (4.3%)</w:t>
            </w:r>
          </w:p>
        </w:tc>
        <w:tc>
          <w:tcPr>
            <w:tcW w:w="1275" w:type="dxa"/>
            <w:shd w:val="clear" w:color="auto" w:fill="FFFFFF"/>
            <w:tcMar>
              <w:top w:w="0" w:type="dxa"/>
              <w:left w:w="0" w:type="dxa"/>
              <w:bottom w:w="0" w:type="dxa"/>
              <w:right w:w="0" w:type="dxa"/>
            </w:tcMar>
            <w:vAlign w:val="center"/>
          </w:tcPr>
          <w:p w14:paraId="1034BEA0" w14:textId="77777777" w:rsidR="009E68AC" w:rsidRDefault="009E68AC" w:rsidP="0011674D">
            <w:pPr>
              <w:spacing w:after="0"/>
              <w:ind w:left="100" w:right="100"/>
              <w:jc w:val="right"/>
            </w:pPr>
          </w:p>
        </w:tc>
        <w:tc>
          <w:tcPr>
            <w:tcW w:w="1276" w:type="dxa"/>
            <w:shd w:val="clear" w:color="auto" w:fill="FFFFFF"/>
            <w:tcMar>
              <w:top w:w="0" w:type="dxa"/>
              <w:left w:w="0" w:type="dxa"/>
              <w:bottom w:w="0" w:type="dxa"/>
              <w:right w:w="0" w:type="dxa"/>
            </w:tcMar>
            <w:vAlign w:val="center"/>
            <w:hideMark/>
          </w:tcPr>
          <w:p w14:paraId="5281CB34" w14:textId="77777777" w:rsidR="009E68AC" w:rsidRDefault="009E68AC" w:rsidP="0011674D">
            <w:pPr>
              <w:spacing w:after="0"/>
              <w:ind w:left="100" w:right="100"/>
              <w:jc w:val="right"/>
            </w:pPr>
            <w:r>
              <w:rPr>
                <w:rFonts w:eastAsia="Century Gothic" w:cs="Century Gothic"/>
                <w:color w:val="000000"/>
                <w:sz w:val="18"/>
                <w:szCs w:val="18"/>
              </w:rPr>
              <w:t>4</w:t>
            </w:r>
          </w:p>
        </w:tc>
        <w:tc>
          <w:tcPr>
            <w:tcW w:w="1276" w:type="dxa"/>
            <w:shd w:val="clear" w:color="auto" w:fill="FFFFFF"/>
            <w:tcMar>
              <w:top w:w="0" w:type="dxa"/>
              <w:left w:w="0" w:type="dxa"/>
              <w:bottom w:w="0" w:type="dxa"/>
              <w:right w:w="0" w:type="dxa"/>
            </w:tcMar>
            <w:vAlign w:val="center"/>
          </w:tcPr>
          <w:p w14:paraId="585D63E1" w14:textId="77777777" w:rsidR="009E68AC" w:rsidRDefault="009E68AC" w:rsidP="0011674D">
            <w:pPr>
              <w:spacing w:after="0"/>
              <w:ind w:left="100" w:right="100"/>
              <w:jc w:val="right"/>
            </w:pPr>
          </w:p>
        </w:tc>
        <w:tc>
          <w:tcPr>
            <w:tcW w:w="1134" w:type="dxa"/>
            <w:shd w:val="clear" w:color="auto" w:fill="FFFFFF"/>
            <w:tcMar>
              <w:top w:w="0" w:type="dxa"/>
              <w:left w:w="0" w:type="dxa"/>
              <w:bottom w:w="0" w:type="dxa"/>
              <w:right w:w="0" w:type="dxa"/>
            </w:tcMar>
            <w:vAlign w:val="center"/>
            <w:hideMark/>
          </w:tcPr>
          <w:p w14:paraId="11CD8E5A" w14:textId="77777777" w:rsidR="009E68AC" w:rsidRDefault="009E68AC" w:rsidP="0011674D">
            <w:pPr>
              <w:spacing w:after="0"/>
              <w:ind w:left="100" w:right="100"/>
              <w:jc w:val="right"/>
            </w:pPr>
            <w:r>
              <w:rPr>
                <w:rFonts w:eastAsia="Century Gothic" w:cs="Century Gothic"/>
                <w:color w:val="000000"/>
                <w:sz w:val="18"/>
                <w:szCs w:val="18"/>
              </w:rPr>
              <w:t>2</w:t>
            </w:r>
          </w:p>
        </w:tc>
        <w:tc>
          <w:tcPr>
            <w:tcW w:w="1134" w:type="dxa"/>
            <w:shd w:val="clear" w:color="auto" w:fill="FFFFFF"/>
            <w:tcMar>
              <w:top w:w="0" w:type="dxa"/>
              <w:left w:w="0" w:type="dxa"/>
              <w:bottom w:w="0" w:type="dxa"/>
              <w:right w:w="0" w:type="dxa"/>
            </w:tcMar>
            <w:vAlign w:val="center"/>
            <w:hideMark/>
          </w:tcPr>
          <w:p w14:paraId="15DABD7B" w14:textId="77777777" w:rsidR="009E68AC" w:rsidRDefault="009E68AC" w:rsidP="0011674D">
            <w:pPr>
              <w:spacing w:after="0"/>
              <w:ind w:left="100" w:right="100"/>
              <w:jc w:val="right"/>
            </w:pPr>
            <w:r>
              <w:rPr>
                <w:rFonts w:eastAsia="Century Gothic" w:cs="Century Gothic"/>
                <w:color w:val="000000"/>
                <w:sz w:val="18"/>
                <w:szCs w:val="18"/>
              </w:rPr>
              <w:t>2</w:t>
            </w:r>
          </w:p>
        </w:tc>
        <w:tc>
          <w:tcPr>
            <w:tcW w:w="1134" w:type="dxa"/>
            <w:shd w:val="clear" w:color="auto" w:fill="FFFFFF"/>
            <w:tcMar>
              <w:top w:w="0" w:type="dxa"/>
              <w:left w:w="0" w:type="dxa"/>
              <w:bottom w:w="0" w:type="dxa"/>
              <w:right w:w="0" w:type="dxa"/>
            </w:tcMar>
            <w:vAlign w:val="center"/>
            <w:hideMark/>
          </w:tcPr>
          <w:p w14:paraId="03A3E6A9" w14:textId="77777777" w:rsidR="009E68AC" w:rsidRDefault="009E68AC" w:rsidP="0011674D">
            <w:pPr>
              <w:spacing w:after="0"/>
              <w:ind w:left="100" w:right="100"/>
              <w:jc w:val="right"/>
            </w:pPr>
            <w:r>
              <w:rPr>
                <w:rFonts w:eastAsia="Century Gothic" w:cs="Century Gothic"/>
                <w:color w:val="000000"/>
                <w:sz w:val="18"/>
                <w:szCs w:val="18"/>
              </w:rPr>
              <w:t>2</w:t>
            </w:r>
          </w:p>
        </w:tc>
        <w:tc>
          <w:tcPr>
            <w:tcW w:w="1134" w:type="dxa"/>
            <w:shd w:val="clear" w:color="auto" w:fill="FFFFFF"/>
            <w:tcMar>
              <w:top w:w="0" w:type="dxa"/>
              <w:left w:w="0" w:type="dxa"/>
              <w:bottom w:w="0" w:type="dxa"/>
              <w:right w:w="0" w:type="dxa"/>
            </w:tcMar>
            <w:vAlign w:val="center"/>
          </w:tcPr>
          <w:p w14:paraId="41D4A61B" w14:textId="77777777" w:rsidR="009E68AC" w:rsidRDefault="009E68AC" w:rsidP="0011674D">
            <w:pPr>
              <w:spacing w:after="0"/>
              <w:ind w:left="100" w:right="100"/>
              <w:jc w:val="right"/>
            </w:pPr>
          </w:p>
        </w:tc>
        <w:tc>
          <w:tcPr>
            <w:tcW w:w="1078" w:type="dxa"/>
            <w:shd w:val="clear" w:color="auto" w:fill="FFFFFF"/>
            <w:tcMar>
              <w:top w:w="0" w:type="dxa"/>
              <w:left w:w="0" w:type="dxa"/>
              <w:bottom w:w="0" w:type="dxa"/>
              <w:right w:w="0" w:type="dxa"/>
            </w:tcMar>
            <w:vAlign w:val="center"/>
            <w:hideMark/>
          </w:tcPr>
          <w:p w14:paraId="15F522F1" w14:textId="77777777" w:rsidR="009E68AC" w:rsidRDefault="009E68AC" w:rsidP="0011674D">
            <w:pPr>
              <w:spacing w:after="0"/>
              <w:ind w:left="100" w:right="100"/>
              <w:jc w:val="right"/>
            </w:pPr>
            <w:r>
              <w:rPr>
                <w:rFonts w:eastAsia="Century Gothic" w:cs="Century Gothic"/>
                <w:color w:val="000000"/>
                <w:sz w:val="18"/>
                <w:szCs w:val="18"/>
              </w:rPr>
              <w:t>2</w:t>
            </w:r>
          </w:p>
        </w:tc>
      </w:tr>
    </w:tbl>
    <w:p w14:paraId="66089AD6" w14:textId="51208A80" w:rsidR="00F71864" w:rsidRDefault="009E68AC" w:rsidP="00070EE2">
      <w:pPr>
        <w:pStyle w:val="Source"/>
      </w:pPr>
      <w:r>
        <w:t xml:space="preserve">Source: Practice survey </w:t>
      </w:r>
      <w:r w:rsidR="00387488">
        <w:t>R2 Nov 2018–Mar 2019</w:t>
      </w:r>
      <w:r>
        <w:t>, question 16.</w:t>
      </w:r>
    </w:p>
    <w:p w14:paraId="384B731E" w14:textId="77777777" w:rsidR="00F71864" w:rsidRDefault="00F71864">
      <w:pPr>
        <w:spacing w:after="160" w:line="259" w:lineRule="auto"/>
        <w:rPr>
          <w:bCs/>
          <w:i/>
          <w:sz w:val="16"/>
          <w:szCs w:val="16"/>
        </w:rPr>
      </w:pPr>
      <w:r>
        <w:br w:type="page"/>
      </w:r>
    </w:p>
    <w:p w14:paraId="3708DCDC" w14:textId="01DCEAA5" w:rsidR="0071436C" w:rsidRPr="0078465B" w:rsidRDefault="0071436C" w:rsidP="00BD5E76">
      <w:pPr>
        <w:pStyle w:val="TableorFigurecaptionHPA"/>
      </w:pPr>
      <w:r w:rsidRPr="0078465B">
        <w:lastRenderedPageBreak/>
        <w:t xml:space="preserve">Table </w:t>
      </w:r>
      <w:r w:rsidRPr="0078465B">
        <w:fldChar w:fldCharType="begin"/>
      </w:r>
      <w:r w:rsidRPr="0078465B">
        <w:instrText>SEQ Table \* ARABIC</w:instrText>
      </w:r>
      <w:r w:rsidRPr="0078465B">
        <w:fldChar w:fldCharType="separate"/>
      </w:r>
      <w:r w:rsidR="00FD44E2">
        <w:rPr>
          <w:noProof/>
        </w:rPr>
        <w:t>115</w:t>
      </w:r>
      <w:r w:rsidRPr="0078465B">
        <w:fldChar w:fldCharType="end"/>
      </w:r>
      <w:r w:rsidR="00E02377">
        <w:t xml:space="preserve">: </w:t>
      </w:r>
      <w:r w:rsidRPr="0078465B">
        <w:t>Reflections on ways in which shared care planning has worked in practice</w:t>
      </w:r>
    </w:p>
    <w:tbl>
      <w:tblPr>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20" w:firstRow="1" w:lastRow="0" w:firstColumn="0" w:lastColumn="0" w:noHBand="0" w:noVBand="1"/>
      </w:tblPr>
      <w:tblGrid>
        <w:gridCol w:w="2323"/>
        <w:gridCol w:w="9298"/>
        <w:gridCol w:w="2327"/>
      </w:tblGrid>
      <w:tr w:rsidR="0071436C" w:rsidRPr="0078465B" w14:paraId="6C1F5D62" w14:textId="77777777" w:rsidTr="00F71864">
        <w:trPr>
          <w:cantSplit/>
          <w:tblHeader/>
          <w:jc w:val="center"/>
        </w:trPr>
        <w:tc>
          <w:tcPr>
            <w:tcW w:w="833" w:type="pct"/>
            <w:shd w:val="clear" w:color="auto" w:fill="408BCA"/>
            <w:tcMar>
              <w:top w:w="0" w:type="dxa"/>
              <w:left w:w="0" w:type="dxa"/>
              <w:bottom w:w="0" w:type="dxa"/>
              <w:right w:w="0" w:type="dxa"/>
            </w:tcMar>
            <w:vAlign w:val="center"/>
          </w:tcPr>
          <w:p w14:paraId="6A0DA209" w14:textId="77777777" w:rsidR="0071436C" w:rsidRPr="0078465B" w:rsidRDefault="0071436C" w:rsidP="0052599A">
            <w:pPr>
              <w:spacing w:before="20" w:afterLines="20" w:after="48"/>
              <w:ind w:left="100" w:right="100"/>
              <w:jc w:val="center"/>
              <w:rPr>
                <w:sz w:val="18"/>
                <w:szCs w:val="18"/>
              </w:rPr>
            </w:pPr>
            <w:r w:rsidRPr="0078465B">
              <w:rPr>
                <w:rFonts w:eastAsia="Century Gothic" w:cs="Century Gothic"/>
                <w:b/>
                <w:color w:val="FFFFFF"/>
                <w:sz w:val="18"/>
                <w:szCs w:val="18"/>
              </w:rPr>
              <w:t>Sentiment</w:t>
            </w:r>
          </w:p>
        </w:tc>
        <w:tc>
          <w:tcPr>
            <w:tcW w:w="3333" w:type="pct"/>
            <w:shd w:val="clear" w:color="auto" w:fill="408BCA"/>
            <w:tcMar>
              <w:top w:w="0" w:type="dxa"/>
              <w:left w:w="0" w:type="dxa"/>
              <w:bottom w:w="0" w:type="dxa"/>
              <w:right w:w="0" w:type="dxa"/>
            </w:tcMar>
            <w:vAlign w:val="center"/>
          </w:tcPr>
          <w:p w14:paraId="280E235D" w14:textId="77777777" w:rsidR="0071436C" w:rsidRPr="0078465B" w:rsidRDefault="0071436C" w:rsidP="0052599A">
            <w:pPr>
              <w:spacing w:before="20" w:afterLines="20" w:after="48"/>
              <w:ind w:left="100" w:right="100"/>
              <w:jc w:val="center"/>
              <w:rPr>
                <w:sz w:val="18"/>
                <w:szCs w:val="18"/>
              </w:rPr>
            </w:pPr>
            <w:r w:rsidRPr="0078465B">
              <w:rPr>
                <w:rFonts w:eastAsia="Century Gothic" w:cs="Century Gothic"/>
                <w:b/>
                <w:color w:val="FFFFFF"/>
                <w:sz w:val="18"/>
                <w:szCs w:val="18"/>
              </w:rPr>
              <w:t>Response</w:t>
            </w:r>
          </w:p>
        </w:tc>
        <w:tc>
          <w:tcPr>
            <w:tcW w:w="833" w:type="pct"/>
            <w:shd w:val="clear" w:color="auto" w:fill="408BCA"/>
            <w:tcMar>
              <w:top w:w="0" w:type="dxa"/>
              <w:left w:w="0" w:type="dxa"/>
              <w:bottom w:w="0" w:type="dxa"/>
              <w:right w:w="0" w:type="dxa"/>
            </w:tcMar>
            <w:vAlign w:val="center"/>
          </w:tcPr>
          <w:p w14:paraId="416F766F" w14:textId="77777777" w:rsidR="0071436C" w:rsidRPr="0078465B" w:rsidRDefault="0071436C" w:rsidP="0052599A">
            <w:pPr>
              <w:spacing w:before="20" w:afterLines="20" w:after="48"/>
              <w:ind w:left="100" w:right="100"/>
              <w:jc w:val="center"/>
              <w:rPr>
                <w:sz w:val="18"/>
                <w:szCs w:val="18"/>
              </w:rPr>
            </w:pPr>
            <w:r w:rsidRPr="0078465B">
              <w:rPr>
                <w:rFonts w:eastAsia="Century Gothic" w:cs="Century Gothic"/>
                <w:b/>
                <w:color w:val="FFFFFF"/>
                <w:sz w:val="18"/>
                <w:szCs w:val="18"/>
              </w:rPr>
              <w:t>Practices (n)</w:t>
            </w:r>
          </w:p>
        </w:tc>
      </w:tr>
      <w:tr w:rsidR="0071436C" w:rsidRPr="0078465B" w14:paraId="7D2D2338" w14:textId="77777777" w:rsidTr="00F71864">
        <w:trPr>
          <w:cantSplit/>
          <w:jc w:val="center"/>
        </w:trPr>
        <w:tc>
          <w:tcPr>
            <w:tcW w:w="5000" w:type="pct"/>
            <w:gridSpan w:val="3"/>
            <w:shd w:val="clear" w:color="auto" w:fill="FFFFFF"/>
            <w:tcMar>
              <w:top w:w="0" w:type="dxa"/>
              <w:left w:w="0" w:type="dxa"/>
              <w:bottom w:w="0" w:type="dxa"/>
              <w:right w:w="0" w:type="dxa"/>
            </w:tcMar>
            <w:vAlign w:val="center"/>
          </w:tcPr>
          <w:p w14:paraId="0A4E695F" w14:textId="77777777" w:rsidR="0071436C" w:rsidRPr="0078465B" w:rsidRDefault="0071436C" w:rsidP="0052599A">
            <w:pPr>
              <w:spacing w:before="20" w:afterLines="20" w:after="48"/>
              <w:ind w:left="100" w:right="100"/>
              <w:rPr>
                <w:sz w:val="18"/>
                <w:szCs w:val="18"/>
              </w:rPr>
            </w:pPr>
            <w:r w:rsidRPr="0078465B">
              <w:rPr>
                <w:rFonts w:eastAsia="Century Gothic" w:cs="Century Gothic"/>
                <w:b/>
                <w:color w:val="000000"/>
                <w:sz w:val="18"/>
                <w:szCs w:val="18"/>
              </w:rPr>
              <w:t>Reflections on ways in which shared care planning has worked:</w:t>
            </w:r>
          </w:p>
        </w:tc>
      </w:tr>
      <w:tr w:rsidR="0071436C" w:rsidRPr="0078465B" w14:paraId="40F3C0C7" w14:textId="77777777" w:rsidTr="00F71864">
        <w:trPr>
          <w:cantSplit/>
          <w:jc w:val="center"/>
        </w:trPr>
        <w:tc>
          <w:tcPr>
            <w:tcW w:w="833" w:type="pct"/>
            <w:vMerge w:val="restart"/>
            <w:shd w:val="clear" w:color="auto" w:fill="FFFFFF"/>
            <w:tcMar>
              <w:top w:w="0" w:type="dxa"/>
              <w:left w:w="0" w:type="dxa"/>
              <w:bottom w:w="0" w:type="dxa"/>
              <w:right w:w="0" w:type="dxa"/>
            </w:tcMar>
            <w:vAlign w:val="center"/>
          </w:tcPr>
          <w:p w14:paraId="61357EF8" w14:textId="77777777" w:rsidR="0071436C" w:rsidRPr="0078465B" w:rsidRDefault="0071436C" w:rsidP="0052599A">
            <w:pPr>
              <w:spacing w:before="20" w:afterLines="20" w:after="48"/>
              <w:ind w:left="100" w:right="100"/>
              <w:rPr>
                <w:sz w:val="18"/>
                <w:szCs w:val="18"/>
              </w:rPr>
            </w:pPr>
            <w:r w:rsidRPr="0078465B">
              <w:rPr>
                <w:rFonts w:eastAsia="Century Gothic" w:cs="Century Gothic"/>
                <w:color w:val="000000"/>
                <w:sz w:val="18"/>
                <w:szCs w:val="18"/>
              </w:rPr>
              <w:t>Positive impact</w:t>
            </w:r>
          </w:p>
        </w:tc>
        <w:tc>
          <w:tcPr>
            <w:tcW w:w="3333" w:type="pct"/>
            <w:shd w:val="clear" w:color="auto" w:fill="FFFFFF"/>
            <w:tcMar>
              <w:top w:w="0" w:type="dxa"/>
              <w:left w:w="0" w:type="dxa"/>
              <w:bottom w:w="0" w:type="dxa"/>
              <w:right w:w="0" w:type="dxa"/>
            </w:tcMar>
            <w:vAlign w:val="center"/>
          </w:tcPr>
          <w:p w14:paraId="5C54EC06" w14:textId="77777777" w:rsidR="0071436C" w:rsidRPr="0078465B" w:rsidRDefault="0071436C" w:rsidP="0052599A">
            <w:pPr>
              <w:spacing w:before="20" w:afterLines="20" w:after="48"/>
              <w:ind w:left="100" w:right="100"/>
              <w:rPr>
                <w:sz w:val="18"/>
                <w:szCs w:val="18"/>
              </w:rPr>
            </w:pPr>
            <w:r w:rsidRPr="0078465B">
              <w:rPr>
                <w:rFonts w:eastAsia="Century Gothic" w:cs="Century Gothic"/>
                <w:color w:val="000000"/>
                <w:sz w:val="18"/>
                <w:szCs w:val="18"/>
              </w:rPr>
              <w:t>Improved team care communication internal and external</w:t>
            </w:r>
          </w:p>
        </w:tc>
        <w:tc>
          <w:tcPr>
            <w:tcW w:w="833" w:type="pct"/>
            <w:shd w:val="clear" w:color="auto" w:fill="FFFFFF"/>
            <w:tcMar>
              <w:top w:w="0" w:type="dxa"/>
              <w:left w:w="0" w:type="dxa"/>
              <w:bottom w:w="0" w:type="dxa"/>
              <w:right w:w="0" w:type="dxa"/>
            </w:tcMar>
            <w:vAlign w:val="center"/>
          </w:tcPr>
          <w:p w14:paraId="40EF8CA7" w14:textId="77777777" w:rsidR="0071436C" w:rsidRPr="0078465B" w:rsidRDefault="0071436C" w:rsidP="0052599A">
            <w:pPr>
              <w:spacing w:before="20" w:afterLines="20" w:after="48"/>
              <w:ind w:left="100" w:right="100"/>
              <w:jc w:val="right"/>
              <w:rPr>
                <w:sz w:val="18"/>
                <w:szCs w:val="18"/>
              </w:rPr>
            </w:pPr>
            <w:r w:rsidRPr="0078465B">
              <w:rPr>
                <w:rFonts w:eastAsia="Century Gothic" w:cs="Century Gothic"/>
                <w:color w:val="000000"/>
                <w:sz w:val="18"/>
                <w:szCs w:val="18"/>
              </w:rPr>
              <w:t>15</w:t>
            </w:r>
          </w:p>
        </w:tc>
      </w:tr>
      <w:tr w:rsidR="0071436C" w:rsidRPr="0078465B" w14:paraId="333976DD" w14:textId="77777777" w:rsidTr="00F71864">
        <w:trPr>
          <w:cantSplit/>
          <w:jc w:val="center"/>
        </w:trPr>
        <w:tc>
          <w:tcPr>
            <w:tcW w:w="833" w:type="pct"/>
            <w:vMerge/>
            <w:shd w:val="clear" w:color="auto" w:fill="FFFFFF"/>
            <w:tcMar>
              <w:top w:w="0" w:type="dxa"/>
              <w:left w:w="0" w:type="dxa"/>
              <w:bottom w:w="0" w:type="dxa"/>
              <w:right w:w="0" w:type="dxa"/>
            </w:tcMar>
            <w:vAlign w:val="center"/>
          </w:tcPr>
          <w:p w14:paraId="62377186" w14:textId="77777777" w:rsidR="0071436C" w:rsidRPr="0078465B" w:rsidRDefault="0071436C" w:rsidP="0052599A">
            <w:pPr>
              <w:spacing w:before="20" w:afterLines="20" w:after="48"/>
              <w:ind w:left="100" w:right="100"/>
              <w:rPr>
                <w:sz w:val="18"/>
                <w:szCs w:val="18"/>
              </w:rPr>
            </w:pPr>
          </w:p>
        </w:tc>
        <w:tc>
          <w:tcPr>
            <w:tcW w:w="3333" w:type="pct"/>
            <w:shd w:val="clear" w:color="auto" w:fill="FFFFFF"/>
            <w:tcMar>
              <w:top w:w="0" w:type="dxa"/>
              <w:left w:w="0" w:type="dxa"/>
              <w:bottom w:w="0" w:type="dxa"/>
              <w:right w:w="0" w:type="dxa"/>
            </w:tcMar>
            <w:vAlign w:val="center"/>
          </w:tcPr>
          <w:p w14:paraId="040B1CB7" w14:textId="77777777" w:rsidR="0071436C" w:rsidRPr="0078465B" w:rsidRDefault="0071436C" w:rsidP="0052599A">
            <w:pPr>
              <w:spacing w:before="20" w:afterLines="20" w:after="48"/>
              <w:ind w:left="100" w:right="100"/>
              <w:rPr>
                <w:sz w:val="18"/>
                <w:szCs w:val="18"/>
              </w:rPr>
            </w:pPr>
            <w:r w:rsidRPr="0078465B">
              <w:rPr>
                <w:rFonts w:eastAsia="Century Gothic" w:cs="Century Gothic"/>
                <w:color w:val="000000"/>
                <w:sz w:val="18"/>
                <w:szCs w:val="18"/>
              </w:rPr>
              <w:t>Improved patient engagement</w:t>
            </w:r>
          </w:p>
        </w:tc>
        <w:tc>
          <w:tcPr>
            <w:tcW w:w="833" w:type="pct"/>
            <w:shd w:val="clear" w:color="auto" w:fill="FFFFFF"/>
            <w:tcMar>
              <w:top w:w="0" w:type="dxa"/>
              <w:left w:w="0" w:type="dxa"/>
              <w:bottom w:w="0" w:type="dxa"/>
              <w:right w:w="0" w:type="dxa"/>
            </w:tcMar>
            <w:vAlign w:val="center"/>
          </w:tcPr>
          <w:p w14:paraId="395955B3" w14:textId="77777777" w:rsidR="0071436C" w:rsidRPr="0078465B" w:rsidRDefault="0071436C" w:rsidP="0052599A">
            <w:pPr>
              <w:spacing w:before="20" w:afterLines="20" w:after="48"/>
              <w:ind w:left="100" w:right="100"/>
              <w:jc w:val="right"/>
              <w:rPr>
                <w:sz w:val="18"/>
                <w:szCs w:val="18"/>
              </w:rPr>
            </w:pPr>
            <w:r w:rsidRPr="0078465B">
              <w:rPr>
                <w:rFonts w:eastAsia="Century Gothic" w:cs="Century Gothic"/>
                <w:color w:val="000000"/>
                <w:sz w:val="18"/>
                <w:szCs w:val="18"/>
              </w:rPr>
              <w:t>5</w:t>
            </w:r>
          </w:p>
        </w:tc>
      </w:tr>
      <w:tr w:rsidR="0071436C" w:rsidRPr="0078465B" w14:paraId="22432CBC" w14:textId="77777777" w:rsidTr="00F71864">
        <w:trPr>
          <w:cantSplit/>
          <w:jc w:val="center"/>
        </w:trPr>
        <w:tc>
          <w:tcPr>
            <w:tcW w:w="833" w:type="pct"/>
            <w:vMerge/>
            <w:shd w:val="clear" w:color="auto" w:fill="FFFFFF"/>
            <w:tcMar>
              <w:top w:w="0" w:type="dxa"/>
              <w:left w:w="0" w:type="dxa"/>
              <w:bottom w:w="0" w:type="dxa"/>
              <w:right w:w="0" w:type="dxa"/>
            </w:tcMar>
            <w:vAlign w:val="center"/>
          </w:tcPr>
          <w:p w14:paraId="3E91D706" w14:textId="77777777" w:rsidR="0071436C" w:rsidRPr="0078465B" w:rsidRDefault="0071436C" w:rsidP="0052599A">
            <w:pPr>
              <w:spacing w:before="20" w:afterLines="20" w:after="48"/>
              <w:ind w:left="100" w:right="100"/>
              <w:rPr>
                <w:sz w:val="18"/>
                <w:szCs w:val="18"/>
              </w:rPr>
            </w:pPr>
          </w:p>
        </w:tc>
        <w:tc>
          <w:tcPr>
            <w:tcW w:w="3333" w:type="pct"/>
            <w:shd w:val="clear" w:color="auto" w:fill="FFFFFF"/>
            <w:tcMar>
              <w:top w:w="0" w:type="dxa"/>
              <w:left w:w="0" w:type="dxa"/>
              <w:bottom w:w="0" w:type="dxa"/>
              <w:right w:w="0" w:type="dxa"/>
            </w:tcMar>
            <w:vAlign w:val="center"/>
          </w:tcPr>
          <w:p w14:paraId="7BF2D9BE" w14:textId="77777777" w:rsidR="0071436C" w:rsidRPr="0078465B" w:rsidRDefault="0071436C" w:rsidP="0052599A">
            <w:pPr>
              <w:spacing w:before="20" w:afterLines="20" w:after="48"/>
              <w:ind w:left="100" w:right="100"/>
              <w:rPr>
                <w:sz w:val="18"/>
                <w:szCs w:val="18"/>
              </w:rPr>
            </w:pPr>
            <w:r w:rsidRPr="0078465B">
              <w:rPr>
                <w:rFonts w:eastAsia="Century Gothic" w:cs="Century Gothic"/>
                <w:color w:val="000000"/>
                <w:sz w:val="18"/>
                <w:szCs w:val="18"/>
              </w:rPr>
              <w:t>Improved patient access</w:t>
            </w:r>
          </w:p>
        </w:tc>
        <w:tc>
          <w:tcPr>
            <w:tcW w:w="833" w:type="pct"/>
            <w:shd w:val="clear" w:color="auto" w:fill="FFFFFF"/>
            <w:tcMar>
              <w:top w:w="0" w:type="dxa"/>
              <w:left w:w="0" w:type="dxa"/>
              <w:bottom w:w="0" w:type="dxa"/>
              <w:right w:w="0" w:type="dxa"/>
            </w:tcMar>
            <w:vAlign w:val="center"/>
          </w:tcPr>
          <w:p w14:paraId="2E9842B0" w14:textId="77777777" w:rsidR="0071436C" w:rsidRPr="0078465B" w:rsidRDefault="0071436C" w:rsidP="0052599A">
            <w:pPr>
              <w:spacing w:before="20" w:afterLines="20" w:after="48"/>
              <w:ind w:left="100" w:right="100"/>
              <w:jc w:val="right"/>
              <w:rPr>
                <w:sz w:val="18"/>
                <w:szCs w:val="18"/>
              </w:rPr>
            </w:pPr>
            <w:r w:rsidRPr="0078465B">
              <w:rPr>
                <w:rFonts w:eastAsia="Century Gothic" w:cs="Century Gothic"/>
                <w:color w:val="000000"/>
                <w:sz w:val="18"/>
                <w:szCs w:val="18"/>
              </w:rPr>
              <w:t>5</w:t>
            </w:r>
          </w:p>
        </w:tc>
      </w:tr>
      <w:tr w:rsidR="0071436C" w:rsidRPr="0078465B" w14:paraId="3857907A" w14:textId="77777777" w:rsidTr="00F71864">
        <w:trPr>
          <w:cantSplit/>
          <w:jc w:val="center"/>
        </w:trPr>
        <w:tc>
          <w:tcPr>
            <w:tcW w:w="833" w:type="pct"/>
            <w:vMerge/>
            <w:shd w:val="clear" w:color="auto" w:fill="FFFFFF"/>
            <w:tcMar>
              <w:top w:w="0" w:type="dxa"/>
              <w:left w:w="0" w:type="dxa"/>
              <w:bottom w:w="0" w:type="dxa"/>
              <w:right w:w="0" w:type="dxa"/>
            </w:tcMar>
            <w:vAlign w:val="center"/>
          </w:tcPr>
          <w:p w14:paraId="0617F720" w14:textId="77777777" w:rsidR="0071436C" w:rsidRPr="0078465B" w:rsidRDefault="0071436C" w:rsidP="0052599A">
            <w:pPr>
              <w:spacing w:before="20" w:afterLines="20" w:after="48"/>
              <w:ind w:left="100" w:right="100"/>
              <w:rPr>
                <w:sz w:val="18"/>
                <w:szCs w:val="18"/>
              </w:rPr>
            </w:pPr>
          </w:p>
        </w:tc>
        <w:tc>
          <w:tcPr>
            <w:tcW w:w="3333" w:type="pct"/>
            <w:shd w:val="clear" w:color="auto" w:fill="FFFFFF"/>
            <w:tcMar>
              <w:top w:w="0" w:type="dxa"/>
              <w:left w:w="0" w:type="dxa"/>
              <w:bottom w:w="0" w:type="dxa"/>
              <w:right w:w="0" w:type="dxa"/>
            </w:tcMar>
            <w:vAlign w:val="center"/>
          </w:tcPr>
          <w:p w14:paraId="60703D65" w14:textId="77777777" w:rsidR="0071436C" w:rsidRPr="0078465B" w:rsidRDefault="0071436C" w:rsidP="0052599A">
            <w:pPr>
              <w:spacing w:before="20" w:afterLines="20" w:after="48"/>
              <w:ind w:left="100" w:right="100"/>
              <w:rPr>
                <w:sz w:val="18"/>
                <w:szCs w:val="18"/>
              </w:rPr>
            </w:pPr>
            <w:r w:rsidRPr="0078465B">
              <w:rPr>
                <w:rFonts w:eastAsia="Century Gothic" w:cs="Century Gothic"/>
                <w:color w:val="000000"/>
                <w:sz w:val="18"/>
                <w:szCs w:val="18"/>
              </w:rPr>
              <w:t>Improved patient to practice communication</w:t>
            </w:r>
          </w:p>
        </w:tc>
        <w:tc>
          <w:tcPr>
            <w:tcW w:w="833" w:type="pct"/>
            <w:shd w:val="clear" w:color="auto" w:fill="FFFFFF"/>
            <w:tcMar>
              <w:top w:w="0" w:type="dxa"/>
              <w:left w:w="0" w:type="dxa"/>
              <w:bottom w:w="0" w:type="dxa"/>
              <w:right w:w="0" w:type="dxa"/>
            </w:tcMar>
            <w:vAlign w:val="center"/>
          </w:tcPr>
          <w:p w14:paraId="4CF0436D" w14:textId="77777777" w:rsidR="0071436C" w:rsidRPr="0078465B" w:rsidRDefault="0071436C" w:rsidP="0052599A">
            <w:pPr>
              <w:spacing w:before="20" w:afterLines="20" w:after="48"/>
              <w:ind w:left="100" w:right="100"/>
              <w:jc w:val="right"/>
              <w:rPr>
                <w:sz w:val="18"/>
                <w:szCs w:val="18"/>
              </w:rPr>
            </w:pPr>
            <w:r w:rsidRPr="0078465B">
              <w:rPr>
                <w:rFonts w:eastAsia="Century Gothic" w:cs="Century Gothic"/>
                <w:color w:val="000000"/>
                <w:sz w:val="18"/>
                <w:szCs w:val="18"/>
              </w:rPr>
              <w:t>3</w:t>
            </w:r>
          </w:p>
        </w:tc>
      </w:tr>
      <w:tr w:rsidR="0071436C" w:rsidRPr="0078465B" w14:paraId="5510DB94" w14:textId="77777777" w:rsidTr="00F71864">
        <w:trPr>
          <w:cantSplit/>
          <w:jc w:val="center"/>
        </w:trPr>
        <w:tc>
          <w:tcPr>
            <w:tcW w:w="833" w:type="pct"/>
            <w:vMerge/>
            <w:shd w:val="clear" w:color="auto" w:fill="FFFFFF"/>
            <w:tcMar>
              <w:top w:w="0" w:type="dxa"/>
              <w:left w:w="0" w:type="dxa"/>
              <w:bottom w:w="0" w:type="dxa"/>
              <w:right w:w="0" w:type="dxa"/>
            </w:tcMar>
            <w:vAlign w:val="center"/>
          </w:tcPr>
          <w:p w14:paraId="124E7708" w14:textId="77777777" w:rsidR="0071436C" w:rsidRPr="0078465B" w:rsidRDefault="0071436C" w:rsidP="0052599A">
            <w:pPr>
              <w:spacing w:before="20" w:afterLines="20" w:after="48"/>
              <w:ind w:left="100" w:right="100"/>
              <w:rPr>
                <w:sz w:val="18"/>
                <w:szCs w:val="18"/>
              </w:rPr>
            </w:pPr>
          </w:p>
        </w:tc>
        <w:tc>
          <w:tcPr>
            <w:tcW w:w="3333" w:type="pct"/>
            <w:shd w:val="clear" w:color="auto" w:fill="FFFFFF"/>
            <w:tcMar>
              <w:top w:w="0" w:type="dxa"/>
              <w:left w:w="0" w:type="dxa"/>
              <w:bottom w:w="0" w:type="dxa"/>
              <w:right w:w="0" w:type="dxa"/>
            </w:tcMar>
            <w:vAlign w:val="center"/>
          </w:tcPr>
          <w:p w14:paraId="67393828" w14:textId="77777777" w:rsidR="0071436C" w:rsidRPr="0078465B" w:rsidRDefault="0071436C" w:rsidP="0052599A">
            <w:pPr>
              <w:spacing w:before="20" w:afterLines="20" w:after="48"/>
              <w:ind w:left="100" w:right="100"/>
              <w:rPr>
                <w:sz w:val="18"/>
                <w:szCs w:val="18"/>
              </w:rPr>
            </w:pPr>
            <w:r w:rsidRPr="0078465B">
              <w:rPr>
                <w:rFonts w:eastAsia="Century Gothic" w:cs="Century Gothic"/>
                <w:color w:val="000000"/>
                <w:sz w:val="18"/>
                <w:szCs w:val="18"/>
              </w:rPr>
              <w:t>Enhanced chronic disease management</w:t>
            </w:r>
          </w:p>
        </w:tc>
        <w:tc>
          <w:tcPr>
            <w:tcW w:w="833" w:type="pct"/>
            <w:shd w:val="clear" w:color="auto" w:fill="FFFFFF"/>
            <w:tcMar>
              <w:top w:w="0" w:type="dxa"/>
              <w:left w:w="0" w:type="dxa"/>
              <w:bottom w:w="0" w:type="dxa"/>
              <w:right w:w="0" w:type="dxa"/>
            </w:tcMar>
            <w:vAlign w:val="center"/>
          </w:tcPr>
          <w:p w14:paraId="192C56F6" w14:textId="77777777" w:rsidR="0071436C" w:rsidRPr="0078465B" w:rsidRDefault="0071436C" w:rsidP="0052599A">
            <w:pPr>
              <w:spacing w:before="20" w:afterLines="20" w:after="48"/>
              <w:ind w:left="100" w:right="100"/>
              <w:jc w:val="right"/>
              <w:rPr>
                <w:sz w:val="18"/>
                <w:szCs w:val="18"/>
              </w:rPr>
            </w:pPr>
            <w:r w:rsidRPr="0078465B">
              <w:rPr>
                <w:rFonts w:eastAsia="Century Gothic" w:cs="Century Gothic"/>
                <w:color w:val="000000"/>
                <w:sz w:val="18"/>
                <w:szCs w:val="18"/>
              </w:rPr>
              <w:t>3</w:t>
            </w:r>
          </w:p>
        </w:tc>
      </w:tr>
      <w:tr w:rsidR="0071436C" w:rsidRPr="0078465B" w14:paraId="3714145C" w14:textId="77777777" w:rsidTr="00F71864">
        <w:trPr>
          <w:cantSplit/>
          <w:jc w:val="center"/>
        </w:trPr>
        <w:tc>
          <w:tcPr>
            <w:tcW w:w="833" w:type="pct"/>
            <w:vMerge w:val="restart"/>
            <w:shd w:val="clear" w:color="auto" w:fill="FFFFFF"/>
            <w:tcMar>
              <w:top w:w="0" w:type="dxa"/>
              <w:left w:w="0" w:type="dxa"/>
              <w:bottom w:w="0" w:type="dxa"/>
              <w:right w:w="0" w:type="dxa"/>
            </w:tcMar>
            <w:vAlign w:val="center"/>
          </w:tcPr>
          <w:p w14:paraId="47AD2703" w14:textId="77777777" w:rsidR="0071436C" w:rsidRPr="0078465B" w:rsidRDefault="0071436C" w:rsidP="0052599A">
            <w:pPr>
              <w:spacing w:before="20" w:afterLines="20" w:after="48"/>
              <w:ind w:left="100" w:right="100"/>
              <w:rPr>
                <w:sz w:val="18"/>
                <w:szCs w:val="18"/>
              </w:rPr>
            </w:pPr>
            <w:r w:rsidRPr="0078465B">
              <w:rPr>
                <w:rFonts w:eastAsia="Century Gothic" w:cs="Century Gothic"/>
                <w:color w:val="000000"/>
                <w:sz w:val="18"/>
                <w:szCs w:val="18"/>
              </w:rPr>
              <w:t>Neutral or negative impact</w:t>
            </w:r>
          </w:p>
        </w:tc>
        <w:tc>
          <w:tcPr>
            <w:tcW w:w="3333" w:type="pct"/>
            <w:shd w:val="clear" w:color="auto" w:fill="FFFFFF"/>
            <w:tcMar>
              <w:top w:w="0" w:type="dxa"/>
              <w:left w:w="0" w:type="dxa"/>
              <w:bottom w:w="0" w:type="dxa"/>
              <w:right w:w="0" w:type="dxa"/>
            </w:tcMar>
            <w:vAlign w:val="center"/>
          </w:tcPr>
          <w:p w14:paraId="58BE67BE" w14:textId="77777777" w:rsidR="0071436C" w:rsidRPr="0078465B" w:rsidRDefault="0071436C" w:rsidP="0052599A">
            <w:pPr>
              <w:spacing w:before="20" w:afterLines="20" w:after="48"/>
              <w:ind w:left="100" w:right="100"/>
              <w:rPr>
                <w:sz w:val="18"/>
                <w:szCs w:val="18"/>
              </w:rPr>
            </w:pPr>
            <w:r w:rsidRPr="0078465B">
              <w:rPr>
                <w:rFonts w:eastAsia="Century Gothic" w:cs="Century Gothic"/>
                <w:color w:val="000000"/>
                <w:sz w:val="18"/>
                <w:szCs w:val="18"/>
              </w:rPr>
              <w:t>Not worked/ software issues</w:t>
            </w:r>
          </w:p>
        </w:tc>
        <w:tc>
          <w:tcPr>
            <w:tcW w:w="833" w:type="pct"/>
            <w:shd w:val="clear" w:color="auto" w:fill="FFFFFF"/>
            <w:tcMar>
              <w:top w:w="0" w:type="dxa"/>
              <w:left w:w="0" w:type="dxa"/>
              <w:bottom w:w="0" w:type="dxa"/>
              <w:right w:w="0" w:type="dxa"/>
            </w:tcMar>
            <w:vAlign w:val="center"/>
          </w:tcPr>
          <w:p w14:paraId="1B9ED312" w14:textId="77777777" w:rsidR="0071436C" w:rsidRPr="0078465B" w:rsidRDefault="0071436C" w:rsidP="0052599A">
            <w:pPr>
              <w:spacing w:before="20" w:afterLines="20" w:after="48"/>
              <w:ind w:left="100" w:right="100"/>
              <w:jc w:val="right"/>
              <w:rPr>
                <w:sz w:val="18"/>
                <w:szCs w:val="18"/>
              </w:rPr>
            </w:pPr>
            <w:r w:rsidRPr="0078465B">
              <w:rPr>
                <w:rFonts w:eastAsia="Century Gothic" w:cs="Century Gothic"/>
                <w:color w:val="000000"/>
                <w:sz w:val="18"/>
                <w:szCs w:val="18"/>
              </w:rPr>
              <w:t>11</w:t>
            </w:r>
          </w:p>
        </w:tc>
      </w:tr>
      <w:tr w:rsidR="0071436C" w:rsidRPr="0078465B" w14:paraId="3501FD20" w14:textId="77777777" w:rsidTr="00F71864">
        <w:trPr>
          <w:cantSplit/>
          <w:jc w:val="center"/>
        </w:trPr>
        <w:tc>
          <w:tcPr>
            <w:tcW w:w="833" w:type="pct"/>
            <w:vMerge/>
            <w:shd w:val="clear" w:color="auto" w:fill="FFFFFF"/>
            <w:tcMar>
              <w:top w:w="0" w:type="dxa"/>
              <w:left w:w="0" w:type="dxa"/>
              <w:bottom w:w="0" w:type="dxa"/>
              <w:right w:w="0" w:type="dxa"/>
            </w:tcMar>
            <w:vAlign w:val="center"/>
          </w:tcPr>
          <w:p w14:paraId="185DD774" w14:textId="77777777" w:rsidR="0071436C" w:rsidRPr="0078465B" w:rsidRDefault="0071436C" w:rsidP="0052599A">
            <w:pPr>
              <w:spacing w:before="20" w:afterLines="20" w:after="48"/>
              <w:ind w:left="100" w:right="100"/>
              <w:rPr>
                <w:sz w:val="18"/>
                <w:szCs w:val="18"/>
              </w:rPr>
            </w:pPr>
          </w:p>
        </w:tc>
        <w:tc>
          <w:tcPr>
            <w:tcW w:w="3333" w:type="pct"/>
            <w:shd w:val="clear" w:color="auto" w:fill="FFFFFF"/>
            <w:tcMar>
              <w:top w:w="0" w:type="dxa"/>
              <w:left w:w="0" w:type="dxa"/>
              <w:bottom w:w="0" w:type="dxa"/>
              <w:right w:w="0" w:type="dxa"/>
            </w:tcMar>
            <w:vAlign w:val="center"/>
          </w:tcPr>
          <w:p w14:paraId="631F424C" w14:textId="77777777" w:rsidR="0071436C" w:rsidRPr="0078465B" w:rsidRDefault="0071436C" w:rsidP="0052599A">
            <w:pPr>
              <w:spacing w:before="20" w:afterLines="20" w:after="48"/>
              <w:ind w:left="100" w:right="100"/>
              <w:rPr>
                <w:sz w:val="18"/>
                <w:szCs w:val="18"/>
              </w:rPr>
            </w:pPr>
            <w:r w:rsidRPr="0078465B">
              <w:rPr>
                <w:rFonts w:eastAsia="Century Gothic" w:cs="Century Gothic"/>
                <w:color w:val="000000"/>
                <w:sz w:val="18"/>
                <w:szCs w:val="18"/>
              </w:rPr>
              <w:t>Complicated/ time consuming/ duplication of work</w:t>
            </w:r>
          </w:p>
        </w:tc>
        <w:tc>
          <w:tcPr>
            <w:tcW w:w="833" w:type="pct"/>
            <w:shd w:val="clear" w:color="auto" w:fill="FFFFFF"/>
            <w:tcMar>
              <w:top w:w="0" w:type="dxa"/>
              <w:left w:w="0" w:type="dxa"/>
              <w:bottom w:w="0" w:type="dxa"/>
              <w:right w:w="0" w:type="dxa"/>
            </w:tcMar>
            <w:vAlign w:val="center"/>
          </w:tcPr>
          <w:p w14:paraId="413F508D" w14:textId="77777777" w:rsidR="0071436C" w:rsidRPr="0078465B" w:rsidRDefault="0071436C" w:rsidP="0052599A">
            <w:pPr>
              <w:spacing w:before="20" w:afterLines="20" w:after="48"/>
              <w:ind w:left="100" w:right="100"/>
              <w:jc w:val="right"/>
              <w:rPr>
                <w:sz w:val="18"/>
                <w:szCs w:val="18"/>
              </w:rPr>
            </w:pPr>
            <w:r w:rsidRPr="0078465B">
              <w:rPr>
                <w:rFonts w:eastAsia="Century Gothic" w:cs="Century Gothic"/>
                <w:color w:val="000000"/>
                <w:sz w:val="18"/>
                <w:szCs w:val="18"/>
              </w:rPr>
              <w:t>11</w:t>
            </w:r>
          </w:p>
        </w:tc>
      </w:tr>
      <w:tr w:rsidR="0071436C" w:rsidRPr="0078465B" w14:paraId="52964C20" w14:textId="77777777" w:rsidTr="00F71864">
        <w:trPr>
          <w:cantSplit/>
          <w:jc w:val="center"/>
        </w:trPr>
        <w:tc>
          <w:tcPr>
            <w:tcW w:w="833" w:type="pct"/>
            <w:vMerge/>
            <w:shd w:val="clear" w:color="auto" w:fill="FFFFFF"/>
            <w:tcMar>
              <w:top w:w="0" w:type="dxa"/>
              <w:left w:w="0" w:type="dxa"/>
              <w:bottom w:w="0" w:type="dxa"/>
              <w:right w:w="0" w:type="dxa"/>
            </w:tcMar>
            <w:vAlign w:val="center"/>
          </w:tcPr>
          <w:p w14:paraId="28588E8A" w14:textId="77777777" w:rsidR="0071436C" w:rsidRPr="0078465B" w:rsidRDefault="0071436C" w:rsidP="0052599A">
            <w:pPr>
              <w:spacing w:before="20" w:afterLines="20" w:after="48"/>
              <w:ind w:left="100" w:right="100"/>
              <w:rPr>
                <w:sz w:val="18"/>
                <w:szCs w:val="18"/>
              </w:rPr>
            </w:pPr>
          </w:p>
        </w:tc>
        <w:tc>
          <w:tcPr>
            <w:tcW w:w="3333" w:type="pct"/>
            <w:shd w:val="clear" w:color="auto" w:fill="FFFFFF"/>
            <w:tcMar>
              <w:top w:w="0" w:type="dxa"/>
              <w:left w:w="0" w:type="dxa"/>
              <w:bottom w:w="0" w:type="dxa"/>
              <w:right w:w="0" w:type="dxa"/>
            </w:tcMar>
            <w:vAlign w:val="center"/>
          </w:tcPr>
          <w:p w14:paraId="68611CC5" w14:textId="77777777" w:rsidR="0071436C" w:rsidRPr="0078465B" w:rsidRDefault="0071436C" w:rsidP="0052599A">
            <w:pPr>
              <w:spacing w:before="20" w:afterLines="20" w:after="48"/>
              <w:ind w:left="100" w:right="100"/>
              <w:rPr>
                <w:sz w:val="18"/>
                <w:szCs w:val="18"/>
              </w:rPr>
            </w:pPr>
            <w:r w:rsidRPr="0078465B">
              <w:rPr>
                <w:rFonts w:eastAsia="Century Gothic" w:cs="Century Gothic"/>
                <w:color w:val="000000"/>
                <w:sz w:val="18"/>
                <w:szCs w:val="18"/>
              </w:rPr>
              <w:t>Need more effective ways to monitor patients</w:t>
            </w:r>
          </w:p>
        </w:tc>
        <w:tc>
          <w:tcPr>
            <w:tcW w:w="833" w:type="pct"/>
            <w:shd w:val="clear" w:color="auto" w:fill="FFFFFF"/>
            <w:tcMar>
              <w:top w:w="0" w:type="dxa"/>
              <w:left w:w="0" w:type="dxa"/>
              <w:bottom w:w="0" w:type="dxa"/>
              <w:right w:w="0" w:type="dxa"/>
            </w:tcMar>
            <w:vAlign w:val="center"/>
          </w:tcPr>
          <w:p w14:paraId="7099AD32" w14:textId="77777777" w:rsidR="0071436C" w:rsidRPr="0078465B" w:rsidRDefault="0071436C" w:rsidP="0052599A">
            <w:pPr>
              <w:spacing w:before="20" w:afterLines="20" w:after="48"/>
              <w:ind w:left="100" w:right="100"/>
              <w:jc w:val="right"/>
              <w:rPr>
                <w:sz w:val="18"/>
                <w:szCs w:val="18"/>
              </w:rPr>
            </w:pPr>
            <w:r w:rsidRPr="0078465B">
              <w:rPr>
                <w:rFonts w:eastAsia="Century Gothic" w:cs="Century Gothic"/>
                <w:color w:val="000000"/>
                <w:sz w:val="18"/>
                <w:szCs w:val="18"/>
              </w:rPr>
              <w:t>11</w:t>
            </w:r>
          </w:p>
        </w:tc>
      </w:tr>
      <w:tr w:rsidR="0071436C" w:rsidRPr="0078465B" w14:paraId="1606934C" w14:textId="77777777" w:rsidTr="00F71864">
        <w:trPr>
          <w:cantSplit/>
          <w:jc w:val="center"/>
        </w:trPr>
        <w:tc>
          <w:tcPr>
            <w:tcW w:w="833" w:type="pct"/>
            <w:vMerge/>
            <w:shd w:val="clear" w:color="auto" w:fill="FFFFFF"/>
            <w:tcMar>
              <w:top w:w="0" w:type="dxa"/>
              <w:left w:w="0" w:type="dxa"/>
              <w:bottom w:w="0" w:type="dxa"/>
              <w:right w:w="0" w:type="dxa"/>
            </w:tcMar>
            <w:vAlign w:val="center"/>
          </w:tcPr>
          <w:p w14:paraId="6AF3564B" w14:textId="77777777" w:rsidR="0071436C" w:rsidRPr="0078465B" w:rsidRDefault="0071436C" w:rsidP="0052599A">
            <w:pPr>
              <w:spacing w:before="20" w:afterLines="20" w:after="48"/>
              <w:ind w:left="100" w:right="100"/>
              <w:rPr>
                <w:sz w:val="18"/>
                <w:szCs w:val="18"/>
              </w:rPr>
            </w:pPr>
          </w:p>
        </w:tc>
        <w:tc>
          <w:tcPr>
            <w:tcW w:w="3333" w:type="pct"/>
            <w:shd w:val="clear" w:color="auto" w:fill="FFFFFF"/>
            <w:tcMar>
              <w:top w:w="0" w:type="dxa"/>
              <w:left w:w="0" w:type="dxa"/>
              <w:bottom w:w="0" w:type="dxa"/>
              <w:right w:w="0" w:type="dxa"/>
            </w:tcMar>
            <w:vAlign w:val="center"/>
          </w:tcPr>
          <w:p w14:paraId="14425FF4" w14:textId="77777777" w:rsidR="0071436C" w:rsidRPr="0078465B" w:rsidRDefault="0071436C" w:rsidP="0052599A">
            <w:pPr>
              <w:spacing w:before="20" w:afterLines="20" w:after="48"/>
              <w:ind w:left="100" w:right="100"/>
              <w:rPr>
                <w:sz w:val="18"/>
                <w:szCs w:val="18"/>
              </w:rPr>
            </w:pPr>
            <w:r w:rsidRPr="0078465B">
              <w:rPr>
                <w:rFonts w:eastAsia="Century Gothic" w:cs="Century Gothic"/>
                <w:color w:val="000000"/>
                <w:sz w:val="18"/>
                <w:szCs w:val="18"/>
              </w:rPr>
              <w:t>No change</w:t>
            </w:r>
          </w:p>
        </w:tc>
        <w:tc>
          <w:tcPr>
            <w:tcW w:w="833" w:type="pct"/>
            <w:shd w:val="clear" w:color="auto" w:fill="FFFFFF"/>
            <w:tcMar>
              <w:top w:w="0" w:type="dxa"/>
              <w:left w:w="0" w:type="dxa"/>
              <w:bottom w:w="0" w:type="dxa"/>
              <w:right w:w="0" w:type="dxa"/>
            </w:tcMar>
            <w:vAlign w:val="center"/>
          </w:tcPr>
          <w:p w14:paraId="5167CBE9" w14:textId="77777777" w:rsidR="0071436C" w:rsidRPr="0078465B" w:rsidRDefault="0071436C" w:rsidP="0052599A">
            <w:pPr>
              <w:spacing w:before="20" w:afterLines="20" w:after="48"/>
              <w:ind w:left="100" w:right="100"/>
              <w:jc w:val="right"/>
              <w:rPr>
                <w:sz w:val="18"/>
                <w:szCs w:val="18"/>
              </w:rPr>
            </w:pPr>
            <w:r w:rsidRPr="0078465B">
              <w:rPr>
                <w:rFonts w:eastAsia="Century Gothic" w:cs="Century Gothic"/>
                <w:color w:val="000000"/>
                <w:sz w:val="18"/>
                <w:szCs w:val="18"/>
              </w:rPr>
              <w:t>9</w:t>
            </w:r>
          </w:p>
        </w:tc>
      </w:tr>
      <w:tr w:rsidR="0071436C" w:rsidRPr="0078465B" w14:paraId="7E9E0DC9" w14:textId="77777777" w:rsidTr="00F71864">
        <w:trPr>
          <w:cantSplit/>
          <w:jc w:val="center"/>
        </w:trPr>
        <w:tc>
          <w:tcPr>
            <w:tcW w:w="833" w:type="pct"/>
            <w:vMerge/>
            <w:shd w:val="clear" w:color="auto" w:fill="FFFFFF"/>
            <w:tcMar>
              <w:top w:w="0" w:type="dxa"/>
              <w:left w:w="0" w:type="dxa"/>
              <w:bottom w:w="0" w:type="dxa"/>
              <w:right w:w="0" w:type="dxa"/>
            </w:tcMar>
            <w:vAlign w:val="center"/>
          </w:tcPr>
          <w:p w14:paraId="154D826F" w14:textId="77777777" w:rsidR="0071436C" w:rsidRPr="0078465B" w:rsidRDefault="0071436C" w:rsidP="0052599A">
            <w:pPr>
              <w:spacing w:before="20" w:afterLines="20" w:after="48"/>
              <w:ind w:left="100" w:right="100"/>
              <w:rPr>
                <w:sz w:val="18"/>
                <w:szCs w:val="18"/>
              </w:rPr>
            </w:pPr>
          </w:p>
        </w:tc>
        <w:tc>
          <w:tcPr>
            <w:tcW w:w="3333" w:type="pct"/>
            <w:shd w:val="clear" w:color="auto" w:fill="FFFFFF"/>
            <w:tcMar>
              <w:top w:w="0" w:type="dxa"/>
              <w:left w:w="0" w:type="dxa"/>
              <w:bottom w:w="0" w:type="dxa"/>
              <w:right w:w="0" w:type="dxa"/>
            </w:tcMar>
            <w:vAlign w:val="center"/>
          </w:tcPr>
          <w:p w14:paraId="59919C29" w14:textId="77777777" w:rsidR="0071436C" w:rsidRPr="0078465B" w:rsidRDefault="0071436C" w:rsidP="0052599A">
            <w:pPr>
              <w:spacing w:before="20" w:afterLines="20" w:after="48"/>
              <w:ind w:left="100" w:right="100"/>
              <w:rPr>
                <w:sz w:val="18"/>
                <w:szCs w:val="18"/>
              </w:rPr>
            </w:pPr>
            <w:r w:rsidRPr="0078465B">
              <w:rPr>
                <w:rFonts w:eastAsia="Century Gothic" w:cs="Century Gothic"/>
                <w:color w:val="000000"/>
                <w:sz w:val="18"/>
                <w:szCs w:val="18"/>
              </w:rPr>
              <w:t>Other health providers/allied health don't have access/ don't use</w:t>
            </w:r>
          </w:p>
        </w:tc>
        <w:tc>
          <w:tcPr>
            <w:tcW w:w="833" w:type="pct"/>
            <w:shd w:val="clear" w:color="auto" w:fill="FFFFFF"/>
            <w:tcMar>
              <w:top w:w="0" w:type="dxa"/>
              <w:left w:w="0" w:type="dxa"/>
              <w:bottom w:w="0" w:type="dxa"/>
              <w:right w:w="0" w:type="dxa"/>
            </w:tcMar>
            <w:vAlign w:val="center"/>
          </w:tcPr>
          <w:p w14:paraId="4220C7CE" w14:textId="77777777" w:rsidR="0071436C" w:rsidRPr="0078465B" w:rsidRDefault="0071436C" w:rsidP="0052599A">
            <w:pPr>
              <w:spacing w:before="20" w:afterLines="20" w:after="48"/>
              <w:ind w:left="100" w:right="100"/>
              <w:jc w:val="right"/>
              <w:rPr>
                <w:sz w:val="18"/>
                <w:szCs w:val="18"/>
              </w:rPr>
            </w:pPr>
            <w:r w:rsidRPr="0078465B">
              <w:rPr>
                <w:rFonts w:eastAsia="Century Gothic" w:cs="Century Gothic"/>
                <w:color w:val="000000"/>
                <w:sz w:val="18"/>
                <w:szCs w:val="18"/>
              </w:rPr>
              <w:t>8</w:t>
            </w:r>
          </w:p>
        </w:tc>
      </w:tr>
      <w:tr w:rsidR="0071436C" w:rsidRPr="0078465B" w14:paraId="0407E6A5" w14:textId="77777777" w:rsidTr="00F71864">
        <w:trPr>
          <w:cantSplit/>
          <w:jc w:val="center"/>
        </w:trPr>
        <w:tc>
          <w:tcPr>
            <w:tcW w:w="833" w:type="pct"/>
            <w:vMerge/>
            <w:shd w:val="clear" w:color="auto" w:fill="FFFFFF"/>
            <w:tcMar>
              <w:top w:w="0" w:type="dxa"/>
              <w:left w:w="0" w:type="dxa"/>
              <w:bottom w:w="0" w:type="dxa"/>
              <w:right w:w="0" w:type="dxa"/>
            </w:tcMar>
            <w:vAlign w:val="center"/>
          </w:tcPr>
          <w:p w14:paraId="1083E410" w14:textId="77777777" w:rsidR="0071436C" w:rsidRPr="0078465B" w:rsidRDefault="0071436C" w:rsidP="0052599A">
            <w:pPr>
              <w:spacing w:before="20" w:afterLines="20" w:after="48"/>
              <w:ind w:left="100" w:right="100"/>
              <w:rPr>
                <w:sz w:val="18"/>
                <w:szCs w:val="18"/>
              </w:rPr>
            </w:pPr>
          </w:p>
        </w:tc>
        <w:tc>
          <w:tcPr>
            <w:tcW w:w="3333" w:type="pct"/>
            <w:shd w:val="clear" w:color="auto" w:fill="FFFFFF"/>
            <w:tcMar>
              <w:top w:w="0" w:type="dxa"/>
              <w:left w:w="0" w:type="dxa"/>
              <w:bottom w:w="0" w:type="dxa"/>
              <w:right w:w="0" w:type="dxa"/>
            </w:tcMar>
            <w:vAlign w:val="center"/>
          </w:tcPr>
          <w:p w14:paraId="2ED10006" w14:textId="77777777" w:rsidR="0071436C" w:rsidRPr="0078465B" w:rsidRDefault="0071436C" w:rsidP="0052599A">
            <w:pPr>
              <w:spacing w:before="20" w:afterLines="20" w:after="48"/>
              <w:ind w:left="100" w:right="100"/>
              <w:rPr>
                <w:sz w:val="18"/>
                <w:szCs w:val="18"/>
              </w:rPr>
            </w:pPr>
            <w:r w:rsidRPr="0078465B">
              <w:rPr>
                <w:rFonts w:eastAsia="Century Gothic" w:cs="Century Gothic"/>
                <w:color w:val="000000"/>
                <w:sz w:val="18"/>
                <w:szCs w:val="18"/>
              </w:rPr>
              <w:t>Don't use it</w:t>
            </w:r>
          </w:p>
        </w:tc>
        <w:tc>
          <w:tcPr>
            <w:tcW w:w="833" w:type="pct"/>
            <w:shd w:val="clear" w:color="auto" w:fill="FFFFFF"/>
            <w:tcMar>
              <w:top w:w="0" w:type="dxa"/>
              <w:left w:w="0" w:type="dxa"/>
              <w:bottom w:w="0" w:type="dxa"/>
              <w:right w:w="0" w:type="dxa"/>
            </w:tcMar>
            <w:vAlign w:val="center"/>
          </w:tcPr>
          <w:p w14:paraId="22FAA13A" w14:textId="77777777" w:rsidR="0071436C" w:rsidRPr="0078465B" w:rsidRDefault="0071436C" w:rsidP="0052599A">
            <w:pPr>
              <w:spacing w:before="20" w:afterLines="20" w:after="48"/>
              <w:ind w:left="100" w:right="100"/>
              <w:jc w:val="right"/>
              <w:rPr>
                <w:sz w:val="18"/>
                <w:szCs w:val="18"/>
              </w:rPr>
            </w:pPr>
            <w:r w:rsidRPr="0078465B">
              <w:rPr>
                <w:rFonts w:eastAsia="Century Gothic" w:cs="Century Gothic"/>
                <w:color w:val="000000"/>
                <w:sz w:val="18"/>
                <w:szCs w:val="18"/>
              </w:rPr>
              <w:t>6</w:t>
            </w:r>
          </w:p>
        </w:tc>
      </w:tr>
      <w:tr w:rsidR="0071436C" w:rsidRPr="0078465B" w14:paraId="70BBFB15" w14:textId="77777777" w:rsidTr="00F71864">
        <w:trPr>
          <w:cantSplit/>
          <w:jc w:val="center"/>
        </w:trPr>
        <w:tc>
          <w:tcPr>
            <w:tcW w:w="833" w:type="pct"/>
            <w:vMerge/>
            <w:shd w:val="clear" w:color="auto" w:fill="FFFFFF"/>
            <w:tcMar>
              <w:top w:w="0" w:type="dxa"/>
              <w:left w:w="0" w:type="dxa"/>
              <w:bottom w:w="0" w:type="dxa"/>
              <w:right w:w="0" w:type="dxa"/>
            </w:tcMar>
            <w:vAlign w:val="center"/>
          </w:tcPr>
          <w:p w14:paraId="3E2800BD" w14:textId="77777777" w:rsidR="0071436C" w:rsidRPr="0078465B" w:rsidRDefault="0071436C" w:rsidP="0052599A">
            <w:pPr>
              <w:spacing w:before="20" w:afterLines="20" w:after="48"/>
              <w:ind w:left="100" w:right="100"/>
              <w:rPr>
                <w:sz w:val="18"/>
                <w:szCs w:val="18"/>
              </w:rPr>
            </w:pPr>
          </w:p>
        </w:tc>
        <w:tc>
          <w:tcPr>
            <w:tcW w:w="3333" w:type="pct"/>
            <w:shd w:val="clear" w:color="auto" w:fill="FFFFFF"/>
            <w:tcMar>
              <w:top w:w="0" w:type="dxa"/>
              <w:left w:w="0" w:type="dxa"/>
              <w:bottom w:w="0" w:type="dxa"/>
              <w:right w:w="0" w:type="dxa"/>
            </w:tcMar>
            <w:vAlign w:val="center"/>
          </w:tcPr>
          <w:p w14:paraId="1FB1205D" w14:textId="77777777" w:rsidR="0071436C" w:rsidRPr="0078465B" w:rsidRDefault="0071436C" w:rsidP="0052599A">
            <w:pPr>
              <w:spacing w:before="20" w:afterLines="20" w:after="48"/>
              <w:ind w:left="100" w:right="100"/>
              <w:rPr>
                <w:sz w:val="18"/>
                <w:szCs w:val="18"/>
              </w:rPr>
            </w:pPr>
            <w:r w:rsidRPr="0078465B">
              <w:rPr>
                <w:rFonts w:eastAsia="Century Gothic" w:cs="Century Gothic"/>
                <w:color w:val="000000"/>
                <w:sz w:val="18"/>
                <w:szCs w:val="18"/>
              </w:rPr>
              <w:t>Most patients are not accessing their care plans</w:t>
            </w:r>
          </w:p>
        </w:tc>
        <w:tc>
          <w:tcPr>
            <w:tcW w:w="833" w:type="pct"/>
            <w:shd w:val="clear" w:color="auto" w:fill="FFFFFF"/>
            <w:tcMar>
              <w:top w:w="0" w:type="dxa"/>
              <w:left w:w="0" w:type="dxa"/>
              <w:bottom w:w="0" w:type="dxa"/>
              <w:right w:w="0" w:type="dxa"/>
            </w:tcMar>
            <w:vAlign w:val="center"/>
          </w:tcPr>
          <w:p w14:paraId="6933511F" w14:textId="77777777" w:rsidR="0071436C" w:rsidRPr="0078465B" w:rsidRDefault="0071436C" w:rsidP="0052599A">
            <w:pPr>
              <w:spacing w:before="20" w:afterLines="20" w:after="48"/>
              <w:ind w:left="100" w:right="100"/>
              <w:jc w:val="right"/>
              <w:rPr>
                <w:sz w:val="18"/>
                <w:szCs w:val="18"/>
              </w:rPr>
            </w:pPr>
            <w:r w:rsidRPr="0078465B">
              <w:rPr>
                <w:rFonts w:eastAsia="Century Gothic" w:cs="Century Gothic"/>
                <w:color w:val="000000"/>
                <w:sz w:val="18"/>
                <w:szCs w:val="18"/>
              </w:rPr>
              <w:t>4</w:t>
            </w:r>
          </w:p>
        </w:tc>
      </w:tr>
      <w:tr w:rsidR="0071436C" w:rsidRPr="0078465B" w14:paraId="50367B60" w14:textId="77777777" w:rsidTr="00F71864">
        <w:trPr>
          <w:cantSplit/>
          <w:jc w:val="center"/>
        </w:trPr>
        <w:tc>
          <w:tcPr>
            <w:tcW w:w="833" w:type="pct"/>
            <w:vMerge/>
            <w:shd w:val="clear" w:color="auto" w:fill="FFFFFF"/>
            <w:tcMar>
              <w:top w:w="0" w:type="dxa"/>
              <w:left w:w="0" w:type="dxa"/>
              <w:bottom w:w="0" w:type="dxa"/>
              <w:right w:w="0" w:type="dxa"/>
            </w:tcMar>
            <w:vAlign w:val="center"/>
          </w:tcPr>
          <w:p w14:paraId="769C5940" w14:textId="77777777" w:rsidR="0071436C" w:rsidRPr="0078465B" w:rsidRDefault="0071436C" w:rsidP="0052599A">
            <w:pPr>
              <w:spacing w:before="20" w:afterLines="20" w:after="48"/>
              <w:ind w:left="100" w:right="100"/>
              <w:rPr>
                <w:sz w:val="18"/>
                <w:szCs w:val="18"/>
              </w:rPr>
            </w:pPr>
          </w:p>
        </w:tc>
        <w:tc>
          <w:tcPr>
            <w:tcW w:w="3333" w:type="pct"/>
            <w:shd w:val="clear" w:color="auto" w:fill="FFFFFF"/>
            <w:tcMar>
              <w:top w:w="0" w:type="dxa"/>
              <w:left w:w="0" w:type="dxa"/>
              <w:bottom w:w="0" w:type="dxa"/>
              <w:right w:w="0" w:type="dxa"/>
            </w:tcMar>
            <w:vAlign w:val="center"/>
          </w:tcPr>
          <w:p w14:paraId="6718D991" w14:textId="77777777" w:rsidR="0071436C" w:rsidRPr="0078465B" w:rsidRDefault="0071436C" w:rsidP="0052599A">
            <w:pPr>
              <w:spacing w:before="20" w:afterLines="20" w:after="48"/>
              <w:ind w:left="100" w:right="100"/>
              <w:rPr>
                <w:sz w:val="18"/>
                <w:szCs w:val="18"/>
              </w:rPr>
            </w:pPr>
            <w:r w:rsidRPr="0078465B">
              <w:rPr>
                <w:rFonts w:eastAsia="Century Gothic" w:cs="Century Gothic"/>
                <w:color w:val="000000"/>
                <w:sz w:val="18"/>
                <w:szCs w:val="18"/>
              </w:rPr>
              <w:t>Issues with training/limited education</w:t>
            </w:r>
          </w:p>
        </w:tc>
        <w:tc>
          <w:tcPr>
            <w:tcW w:w="833" w:type="pct"/>
            <w:shd w:val="clear" w:color="auto" w:fill="FFFFFF"/>
            <w:tcMar>
              <w:top w:w="0" w:type="dxa"/>
              <w:left w:w="0" w:type="dxa"/>
              <w:bottom w:w="0" w:type="dxa"/>
              <w:right w:w="0" w:type="dxa"/>
            </w:tcMar>
            <w:vAlign w:val="center"/>
          </w:tcPr>
          <w:p w14:paraId="3F5F907A" w14:textId="77777777" w:rsidR="0071436C" w:rsidRPr="0078465B" w:rsidRDefault="0071436C" w:rsidP="0052599A">
            <w:pPr>
              <w:spacing w:before="20" w:afterLines="20" w:after="48"/>
              <w:ind w:left="100" w:right="100"/>
              <w:jc w:val="right"/>
              <w:rPr>
                <w:sz w:val="18"/>
                <w:szCs w:val="18"/>
              </w:rPr>
            </w:pPr>
            <w:r w:rsidRPr="0078465B">
              <w:rPr>
                <w:rFonts w:eastAsia="Century Gothic" w:cs="Century Gothic"/>
                <w:color w:val="000000"/>
                <w:sz w:val="18"/>
                <w:szCs w:val="18"/>
              </w:rPr>
              <w:t>2</w:t>
            </w:r>
          </w:p>
        </w:tc>
      </w:tr>
      <w:tr w:rsidR="0071436C" w:rsidRPr="0078465B" w14:paraId="659D7BA1" w14:textId="77777777" w:rsidTr="00F71864">
        <w:trPr>
          <w:cantSplit/>
          <w:jc w:val="center"/>
        </w:trPr>
        <w:tc>
          <w:tcPr>
            <w:tcW w:w="833" w:type="pct"/>
            <w:vMerge/>
            <w:shd w:val="clear" w:color="auto" w:fill="FFFFFF"/>
            <w:tcMar>
              <w:top w:w="0" w:type="dxa"/>
              <w:left w:w="0" w:type="dxa"/>
              <w:bottom w:w="0" w:type="dxa"/>
              <w:right w:w="0" w:type="dxa"/>
            </w:tcMar>
            <w:vAlign w:val="center"/>
          </w:tcPr>
          <w:p w14:paraId="5527F0A9" w14:textId="77777777" w:rsidR="0071436C" w:rsidRPr="0078465B" w:rsidRDefault="0071436C" w:rsidP="0052599A">
            <w:pPr>
              <w:spacing w:before="20" w:afterLines="20" w:after="48"/>
              <w:ind w:left="100" w:right="100"/>
              <w:rPr>
                <w:sz w:val="18"/>
                <w:szCs w:val="18"/>
              </w:rPr>
            </w:pPr>
          </w:p>
        </w:tc>
        <w:tc>
          <w:tcPr>
            <w:tcW w:w="3333" w:type="pct"/>
            <w:shd w:val="clear" w:color="auto" w:fill="FFFFFF"/>
            <w:tcMar>
              <w:top w:w="0" w:type="dxa"/>
              <w:left w:w="0" w:type="dxa"/>
              <w:bottom w:w="0" w:type="dxa"/>
              <w:right w:w="0" w:type="dxa"/>
            </w:tcMar>
            <w:vAlign w:val="center"/>
          </w:tcPr>
          <w:p w14:paraId="7848549D" w14:textId="77777777" w:rsidR="0071436C" w:rsidRPr="0078465B" w:rsidRDefault="0071436C" w:rsidP="0052599A">
            <w:pPr>
              <w:spacing w:before="20" w:afterLines="20" w:after="48"/>
              <w:ind w:left="100" w:right="100"/>
              <w:rPr>
                <w:sz w:val="18"/>
                <w:szCs w:val="18"/>
              </w:rPr>
            </w:pPr>
            <w:r w:rsidRPr="0078465B">
              <w:rPr>
                <w:rFonts w:eastAsia="Century Gothic" w:cs="Century Gothic"/>
                <w:color w:val="000000"/>
                <w:sz w:val="18"/>
                <w:szCs w:val="18"/>
              </w:rPr>
              <w:t>Too expensive</w:t>
            </w:r>
          </w:p>
        </w:tc>
        <w:tc>
          <w:tcPr>
            <w:tcW w:w="833" w:type="pct"/>
            <w:shd w:val="clear" w:color="auto" w:fill="FFFFFF"/>
            <w:tcMar>
              <w:top w:w="0" w:type="dxa"/>
              <w:left w:w="0" w:type="dxa"/>
              <w:bottom w:w="0" w:type="dxa"/>
              <w:right w:w="0" w:type="dxa"/>
            </w:tcMar>
            <w:vAlign w:val="center"/>
          </w:tcPr>
          <w:p w14:paraId="09E30758" w14:textId="77777777" w:rsidR="0071436C" w:rsidRPr="0078465B" w:rsidRDefault="0071436C" w:rsidP="0052599A">
            <w:pPr>
              <w:spacing w:before="20" w:afterLines="20" w:after="48"/>
              <w:ind w:left="100" w:right="100"/>
              <w:jc w:val="right"/>
              <w:rPr>
                <w:sz w:val="18"/>
                <w:szCs w:val="18"/>
              </w:rPr>
            </w:pPr>
            <w:r w:rsidRPr="0078465B">
              <w:rPr>
                <w:rFonts w:eastAsia="Century Gothic" w:cs="Century Gothic"/>
                <w:color w:val="000000"/>
                <w:sz w:val="18"/>
                <w:szCs w:val="18"/>
              </w:rPr>
              <w:t>1</w:t>
            </w:r>
          </w:p>
        </w:tc>
      </w:tr>
      <w:tr w:rsidR="0071436C" w:rsidRPr="0078465B" w14:paraId="331F68B6" w14:textId="77777777" w:rsidTr="00F71864">
        <w:trPr>
          <w:cantSplit/>
          <w:jc w:val="center"/>
        </w:trPr>
        <w:tc>
          <w:tcPr>
            <w:tcW w:w="833" w:type="pct"/>
            <w:vMerge/>
            <w:shd w:val="clear" w:color="auto" w:fill="FFFFFF"/>
            <w:tcMar>
              <w:top w:w="0" w:type="dxa"/>
              <w:left w:w="0" w:type="dxa"/>
              <w:bottom w:w="0" w:type="dxa"/>
              <w:right w:w="0" w:type="dxa"/>
            </w:tcMar>
            <w:vAlign w:val="center"/>
          </w:tcPr>
          <w:p w14:paraId="659CC653" w14:textId="77777777" w:rsidR="0071436C" w:rsidRPr="0078465B" w:rsidRDefault="0071436C" w:rsidP="0052599A">
            <w:pPr>
              <w:spacing w:before="20" w:afterLines="20" w:after="48"/>
              <w:ind w:left="100" w:right="100"/>
              <w:rPr>
                <w:sz w:val="18"/>
                <w:szCs w:val="18"/>
              </w:rPr>
            </w:pPr>
          </w:p>
        </w:tc>
        <w:tc>
          <w:tcPr>
            <w:tcW w:w="3333" w:type="pct"/>
            <w:shd w:val="clear" w:color="auto" w:fill="FFFFFF"/>
            <w:tcMar>
              <w:top w:w="0" w:type="dxa"/>
              <w:left w:w="0" w:type="dxa"/>
              <w:bottom w:w="0" w:type="dxa"/>
              <w:right w:w="0" w:type="dxa"/>
            </w:tcMar>
            <w:vAlign w:val="center"/>
          </w:tcPr>
          <w:p w14:paraId="4A713B23" w14:textId="32DCD28E" w:rsidR="0071436C" w:rsidRPr="0078465B" w:rsidRDefault="0071436C" w:rsidP="0052599A">
            <w:pPr>
              <w:spacing w:before="20" w:afterLines="20" w:after="48"/>
              <w:ind w:left="100" w:right="100"/>
              <w:rPr>
                <w:sz w:val="18"/>
                <w:szCs w:val="18"/>
              </w:rPr>
            </w:pPr>
            <w:r>
              <w:rPr>
                <w:rFonts w:eastAsia="Century Gothic" w:cs="Century Gothic"/>
                <w:color w:val="000000"/>
                <w:sz w:val="18"/>
                <w:szCs w:val="18"/>
              </w:rPr>
              <w:t>P</w:t>
            </w:r>
            <w:r w:rsidRPr="0078465B">
              <w:rPr>
                <w:rFonts w:eastAsia="Century Gothic" w:cs="Century Gothic"/>
                <w:color w:val="000000"/>
                <w:sz w:val="18"/>
                <w:szCs w:val="18"/>
              </w:rPr>
              <w:t>atients over</w:t>
            </w:r>
            <w:r>
              <w:rPr>
                <w:rFonts w:eastAsia="Century Gothic" w:cs="Century Gothic"/>
                <w:color w:val="000000"/>
                <w:sz w:val="18"/>
                <w:szCs w:val="18"/>
              </w:rPr>
              <w:t>-</w:t>
            </w:r>
            <w:r w:rsidRPr="0078465B">
              <w:rPr>
                <w:rFonts w:eastAsia="Century Gothic" w:cs="Century Gothic"/>
                <w:color w:val="000000"/>
                <w:sz w:val="18"/>
                <w:szCs w:val="18"/>
              </w:rPr>
              <w:t>reliant and overuse tools as form of communication</w:t>
            </w:r>
          </w:p>
        </w:tc>
        <w:tc>
          <w:tcPr>
            <w:tcW w:w="833" w:type="pct"/>
            <w:shd w:val="clear" w:color="auto" w:fill="FFFFFF"/>
            <w:tcMar>
              <w:top w:w="0" w:type="dxa"/>
              <w:left w:w="0" w:type="dxa"/>
              <w:bottom w:w="0" w:type="dxa"/>
              <w:right w:w="0" w:type="dxa"/>
            </w:tcMar>
            <w:vAlign w:val="center"/>
          </w:tcPr>
          <w:p w14:paraId="74F69783" w14:textId="77777777" w:rsidR="0071436C" w:rsidRPr="0078465B" w:rsidRDefault="0071436C" w:rsidP="0052599A">
            <w:pPr>
              <w:spacing w:before="20" w:afterLines="20" w:after="48"/>
              <w:ind w:left="100" w:right="100"/>
              <w:jc w:val="right"/>
              <w:rPr>
                <w:sz w:val="18"/>
                <w:szCs w:val="18"/>
              </w:rPr>
            </w:pPr>
            <w:r w:rsidRPr="0078465B">
              <w:rPr>
                <w:rFonts w:eastAsia="Century Gothic" w:cs="Century Gothic"/>
                <w:color w:val="000000"/>
                <w:sz w:val="18"/>
                <w:szCs w:val="18"/>
              </w:rPr>
              <w:t>1</w:t>
            </w:r>
          </w:p>
        </w:tc>
      </w:tr>
    </w:tbl>
    <w:p w14:paraId="56787AAE" w14:textId="0B9E4B31" w:rsidR="00F71864" w:rsidRDefault="0071436C" w:rsidP="00070EE2">
      <w:pPr>
        <w:pStyle w:val="Source"/>
      </w:pPr>
      <w:r w:rsidRPr="0078465B">
        <w:t xml:space="preserve">Source: </w:t>
      </w:r>
      <w:r w:rsidR="0056529B">
        <w:t>Practice survey</w:t>
      </w:r>
      <w:r w:rsidRPr="0078465B">
        <w:t xml:space="preserve"> </w:t>
      </w:r>
      <w:r w:rsidR="007224C4">
        <w:t>R5 Mar–May 2021</w:t>
      </w:r>
      <w:r w:rsidRPr="0078465B">
        <w:t xml:space="preserve">, </w:t>
      </w:r>
      <w:r w:rsidR="008F12C9">
        <w:t>question</w:t>
      </w:r>
      <w:r w:rsidRPr="0078465B">
        <w:t xml:space="preserve"> 2</w:t>
      </w:r>
      <w:r w:rsidR="009D466C">
        <w:t>.</w:t>
      </w:r>
    </w:p>
    <w:p w14:paraId="375C269B" w14:textId="77777777" w:rsidR="00F71864" w:rsidRDefault="00F71864">
      <w:pPr>
        <w:spacing w:after="160" w:line="259" w:lineRule="auto"/>
        <w:rPr>
          <w:bCs/>
          <w:i/>
          <w:sz w:val="16"/>
          <w:szCs w:val="16"/>
        </w:rPr>
      </w:pPr>
      <w:r>
        <w:br w:type="page"/>
      </w:r>
    </w:p>
    <w:p w14:paraId="35EDAE7D" w14:textId="5E5A86CB" w:rsidR="00F74B98" w:rsidRPr="0078465B" w:rsidRDefault="00F74B98" w:rsidP="00BD5E76">
      <w:pPr>
        <w:pStyle w:val="TableorFigurecaptionHPA"/>
      </w:pPr>
      <w:r w:rsidRPr="0078465B">
        <w:lastRenderedPageBreak/>
        <w:t xml:space="preserve">Table </w:t>
      </w:r>
      <w:r w:rsidRPr="0078465B">
        <w:fldChar w:fldCharType="begin"/>
      </w:r>
      <w:r w:rsidRPr="0078465B">
        <w:instrText>SEQ Table \* ARABIC</w:instrText>
      </w:r>
      <w:r w:rsidRPr="0078465B">
        <w:fldChar w:fldCharType="separate"/>
      </w:r>
      <w:r w:rsidR="00FD44E2">
        <w:rPr>
          <w:noProof/>
        </w:rPr>
        <w:t>116</w:t>
      </w:r>
      <w:r w:rsidRPr="0078465B">
        <w:fldChar w:fldCharType="end"/>
      </w:r>
      <w:r w:rsidR="00E02377">
        <w:t xml:space="preserve">: </w:t>
      </w:r>
      <w:r w:rsidRPr="0078465B">
        <w:t>Practice insights into how shared care planning could be improved</w:t>
      </w:r>
    </w:p>
    <w:tbl>
      <w:tblPr>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20" w:firstRow="1" w:lastRow="0" w:firstColumn="0" w:lastColumn="0" w:noHBand="0" w:noVBand="1"/>
      </w:tblPr>
      <w:tblGrid>
        <w:gridCol w:w="2323"/>
        <w:gridCol w:w="9298"/>
        <w:gridCol w:w="2327"/>
      </w:tblGrid>
      <w:tr w:rsidR="00F74B98" w:rsidRPr="0078465B" w14:paraId="18738570" w14:textId="77777777" w:rsidTr="00F71864">
        <w:trPr>
          <w:cantSplit/>
          <w:tblHeader/>
          <w:jc w:val="center"/>
        </w:trPr>
        <w:tc>
          <w:tcPr>
            <w:tcW w:w="833" w:type="pct"/>
            <w:shd w:val="clear" w:color="auto" w:fill="408BCA"/>
            <w:tcMar>
              <w:top w:w="0" w:type="dxa"/>
              <w:left w:w="0" w:type="dxa"/>
              <w:bottom w:w="0" w:type="dxa"/>
              <w:right w:w="0" w:type="dxa"/>
            </w:tcMar>
            <w:vAlign w:val="center"/>
          </w:tcPr>
          <w:p w14:paraId="7A4BD1D7" w14:textId="77777777" w:rsidR="00F74B98" w:rsidRPr="0078465B" w:rsidRDefault="00F74B98" w:rsidP="0052599A">
            <w:pPr>
              <w:spacing w:before="20" w:afterLines="20" w:after="48"/>
              <w:ind w:left="100" w:right="100"/>
              <w:jc w:val="center"/>
              <w:rPr>
                <w:sz w:val="18"/>
                <w:szCs w:val="18"/>
              </w:rPr>
            </w:pPr>
            <w:r w:rsidRPr="0078465B">
              <w:rPr>
                <w:rFonts w:eastAsia="Century Gothic" w:cs="Century Gothic"/>
                <w:b/>
                <w:color w:val="FFFFFF"/>
                <w:sz w:val="18"/>
                <w:szCs w:val="18"/>
              </w:rPr>
              <w:t>Type of suggestion</w:t>
            </w:r>
          </w:p>
        </w:tc>
        <w:tc>
          <w:tcPr>
            <w:tcW w:w="3333" w:type="pct"/>
            <w:shd w:val="clear" w:color="auto" w:fill="408BCA"/>
            <w:tcMar>
              <w:top w:w="0" w:type="dxa"/>
              <w:left w:w="0" w:type="dxa"/>
              <w:bottom w:w="0" w:type="dxa"/>
              <w:right w:w="0" w:type="dxa"/>
            </w:tcMar>
            <w:vAlign w:val="center"/>
          </w:tcPr>
          <w:p w14:paraId="49BE1C8A" w14:textId="77777777" w:rsidR="00F74B98" w:rsidRPr="0078465B" w:rsidRDefault="00F74B98" w:rsidP="0052599A">
            <w:pPr>
              <w:spacing w:before="20" w:afterLines="20" w:after="48"/>
              <w:ind w:left="100" w:right="100"/>
              <w:jc w:val="center"/>
              <w:rPr>
                <w:sz w:val="18"/>
                <w:szCs w:val="18"/>
              </w:rPr>
            </w:pPr>
            <w:r w:rsidRPr="0078465B">
              <w:rPr>
                <w:rFonts w:eastAsia="Century Gothic" w:cs="Century Gothic"/>
                <w:b/>
                <w:color w:val="FFFFFF"/>
                <w:sz w:val="18"/>
                <w:szCs w:val="18"/>
              </w:rPr>
              <w:t>Suggestion</w:t>
            </w:r>
          </w:p>
        </w:tc>
        <w:tc>
          <w:tcPr>
            <w:tcW w:w="833" w:type="pct"/>
            <w:shd w:val="clear" w:color="auto" w:fill="408BCA"/>
            <w:tcMar>
              <w:top w:w="0" w:type="dxa"/>
              <w:left w:w="0" w:type="dxa"/>
              <w:bottom w:w="0" w:type="dxa"/>
              <w:right w:w="0" w:type="dxa"/>
            </w:tcMar>
            <w:vAlign w:val="center"/>
          </w:tcPr>
          <w:p w14:paraId="1D59C8A8" w14:textId="77777777" w:rsidR="00F74B98" w:rsidRPr="0078465B" w:rsidRDefault="00F74B98" w:rsidP="0052599A">
            <w:pPr>
              <w:spacing w:before="20" w:afterLines="20" w:after="48"/>
              <w:ind w:left="100" w:right="100"/>
              <w:jc w:val="center"/>
              <w:rPr>
                <w:sz w:val="18"/>
                <w:szCs w:val="18"/>
              </w:rPr>
            </w:pPr>
            <w:r w:rsidRPr="0078465B">
              <w:rPr>
                <w:rFonts w:eastAsia="Century Gothic" w:cs="Century Gothic"/>
                <w:b/>
                <w:color w:val="FFFFFF"/>
                <w:sz w:val="18"/>
                <w:szCs w:val="18"/>
              </w:rPr>
              <w:t>Practices (n)</w:t>
            </w:r>
          </w:p>
        </w:tc>
      </w:tr>
      <w:tr w:rsidR="00F74B98" w:rsidRPr="0078465B" w14:paraId="0E09BF6E" w14:textId="77777777" w:rsidTr="00F71864">
        <w:trPr>
          <w:cantSplit/>
          <w:jc w:val="center"/>
        </w:trPr>
        <w:tc>
          <w:tcPr>
            <w:tcW w:w="5000" w:type="pct"/>
            <w:gridSpan w:val="3"/>
            <w:shd w:val="clear" w:color="auto" w:fill="FFFFFF"/>
            <w:tcMar>
              <w:top w:w="0" w:type="dxa"/>
              <w:left w:w="0" w:type="dxa"/>
              <w:bottom w:w="0" w:type="dxa"/>
              <w:right w:w="0" w:type="dxa"/>
            </w:tcMar>
            <w:vAlign w:val="center"/>
          </w:tcPr>
          <w:p w14:paraId="22D2DA34" w14:textId="77777777" w:rsidR="00F74B98" w:rsidRPr="0078465B" w:rsidRDefault="00F74B98" w:rsidP="0052599A">
            <w:pPr>
              <w:spacing w:before="20" w:afterLines="20" w:after="48"/>
              <w:ind w:left="100" w:right="100"/>
              <w:rPr>
                <w:sz w:val="18"/>
                <w:szCs w:val="18"/>
              </w:rPr>
            </w:pPr>
            <w:r w:rsidRPr="0078465B">
              <w:rPr>
                <w:rFonts w:eastAsia="Century Gothic" w:cs="Century Gothic"/>
                <w:b/>
                <w:color w:val="000000"/>
                <w:sz w:val="18"/>
                <w:szCs w:val="18"/>
              </w:rPr>
              <w:t>Suggestions for improving shared care planning:</w:t>
            </w:r>
          </w:p>
        </w:tc>
      </w:tr>
      <w:tr w:rsidR="00F74B98" w:rsidRPr="0078465B" w14:paraId="3B3C369C" w14:textId="77777777" w:rsidTr="00F71864">
        <w:trPr>
          <w:cantSplit/>
          <w:jc w:val="center"/>
        </w:trPr>
        <w:tc>
          <w:tcPr>
            <w:tcW w:w="833" w:type="pct"/>
            <w:shd w:val="clear" w:color="auto" w:fill="FFFFFF"/>
            <w:tcMar>
              <w:top w:w="0" w:type="dxa"/>
              <w:left w:w="0" w:type="dxa"/>
              <w:bottom w:w="0" w:type="dxa"/>
              <w:right w:w="0" w:type="dxa"/>
            </w:tcMar>
            <w:vAlign w:val="center"/>
          </w:tcPr>
          <w:p w14:paraId="27019DD4" w14:textId="77777777" w:rsidR="00F74B98" w:rsidRPr="0078465B" w:rsidRDefault="00F74B98" w:rsidP="0052599A">
            <w:pPr>
              <w:spacing w:before="20" w:afterLines="20" w:after="48"/>
              <w:ind w:left="100" w:right="100"/>
              <w:rPr>
                <w:sz w:val="18"/>
                <w:szCs w:val="18"/>
              </w:rPr>
            </w:pPr>
            <w:r w:rsidRPr="0078465B">
              <w:rPr>
                <w:rFonts w:eastAsia="Century Gothic" w:cs="Century Gothic"/>
                <w:color w:val="000000"/>
                <w:sz w:val="18"/>
                <w:szCs w:val="18"/>
              </w:rPr>
              <w:t>No change</w:t>
            </w:r>
          </w:p>
        </w:tc>
        <w:tc>
          <w:tcPr>
            <w:tcW w:w="3333" w:type="pct"/>
            <w:shd w:val="clear" w:color="auto" w:fill="FFFFFF"/>
            <w:tcMar>
              <w:top w:w="0" w:type="dxa"/>
              <w:left w:w="0" w:type="dxa"/>
              <w:bottom w:w="0" w:type="dxa"/>
              <w:right w:w="0" w:type="dxa"/>
            </w:tcMar>
            <w:vAlign w:val="center"/>
          </w:tcPr>
          <w:p w14:paraId="041090B5" w14:textId="77777777" w:rsidR="00F74B98" w:rsidRPr="0078465B" w:rsidRDefault="00F74B98" w:rsidP="0052599A">
            <w:pPr>
              <w:spacing w:before="20" w:afterLines="20" w:after="48"/>
              <w:ind w:left="100" w:right="100"/>
              <w:rPr>
                <w:sz w:val="18"/>
                <w:szCs w:val="18"/>
              </w:rPr>
            </w:pPr>
            <w:r w:rsidRPr="0078465B">
              <w:rPr>
                <w:rFonts w:eastAsia="Century Gothic" w:cs="Century Gothic"/>
                <w:color w:val="000000"/>
                <w:sz w:val="18"/>
                <w:szCs w:val="18"/>
              </w:rPr>
              <w:t>No change required</w:t>
            </w:r>
          </w:p>
        </w:tc>
        <w:tc>
          <w:tcPr>
            <w:tcW w:w="833" w:type="pct"/>
            <w:shd w:val="clear" w:color="auto" w:fill="FFFFFF"/>
            <w:tcMar>
              <w:top w:w="0" w:type="dxa"/>
              <w:left w:w="0" w:type="dxa"/>
              <w:bottom w:w="0" w:type="dxa"/>
              <w:right w:w="0" w:type="dxa"/>
            </w:tcMar>
            <w:vAlign w:val="center"/>
          </w:tcPr>
          <w:p w14:paraId="0A8C1632" w14:textId="77777777" w:rsidR="00F74B98" w:rsidRPr="0078465B" w:rsidRDefault="00F74B98" w:rsidP="0052599A">
            <w:pPr>
              <w:spacing w:before="20" w:afterLines="20" w:after="48"/>
              <w:ind w:left="100" w:right="100"/>
              <w:jc w:val="right"/>
              <w:rPr>
                <w:sz w:val="18"/>
                <w:szCs w:val="18"/>
              </w:rPr>
            </w:pPr>
            <w:r w:rsidRPr="0078465B">
              <w:rPr>
                <w:rFonts w:eastAsia="Century Gothic" w:cs="Century Gothic"/>
                <w:color w:val="000000"/>
                <w:sz w:val="18"/>
                <w:szCs w:val="18"/>
              </w:rPr>
              <w:t>8</w:t>
            </w:r>
          </w:p>
        </w:tc>
      </w:tr>
      <w:tr w:rsidR="00F74B98" w:rsidRPr="0078465B" w14:paraId="42906CE8" w14:textId="77777777" w:rsidTr="00F71864">
        <w:trPr>
          <w:cantSplit/>
          <w:jc w:val="center"/>
        </w:trPr>
        <w:tc>
          <w:tcPr>
            <w:tcW w:w="833" w:type="pct"/>
            <w:vMerge w:val="restart"/>
            <w:shd w:val="clear" w:color="auto" w:fill="FFFFFF"/>
            <w:tcMar>
              <w:top w:w="0" w:type="dxa"/>
              <w:left w:w="0" w:type="dxa"/>
              <w:bottom w:w="0" w:type="dxa"/>
              <w:right w:w="0" w:type="dxa"/>
            </w:tcMar>
            <w:vAlign w:val="center"/>
          </w:tcPr>
          <w:p w14:paraId="1007CC3A" w14:textId="77777777" w:rsidR="00F74B98" w:rsidRPr="0078465B" w:rsidRDefault="00F74B98" w:rsidP="0052599A">
            <w:pPr>
              <w:spacing w:before="20" w:afterLines="20" w:after="48"/>
              <w:ind w:left="100" w:right="100"/>
              <w:rPr>
                <w:sz w:val="18"/>
                <w:szCs w:val="18"/>
              </w:rPr>
            </w:pPr>
            <w:r w:rsidRPr="0078465B">
              <w:rPr>
                <w:rFonts w:eastAsia="Century Gothic" w:cs="Century Gothic"/>
                <w:color w:val="000000"/>
                <w:sz w:val="18"/>
                <w:szCs w:val="18"/>
              </w:rPr>
              <w:t>Suggested changes</w:t>
            </w:r>
          </w:p>
        </w:tc>
        <w:tc>
          <w:tcPr>
            <w:tcW w:w="3333" w:type="pct"/>
            <w:shd w:val="clear" w:color="auto" w:fill="FFFFFF"/>
            <w:tcMar>
              <w:top w:w="0" w:type="dxa"/>
              <w:left w:w="0" w:type="dxa"/>
              <w:bottom w:w="0" w:type="dxa"/>
              <w:right w:w="0" w:type="dxa"/>
            </w:tcMar>
            <w:vAlign w:val="center"/>
          </w:tcPr>
          <w:p w14:paraId="16328079" w14:textId="77777777" w:rsidR="00F74B98" w:rsidRPr="0078465B" w:rsidRDefault="00F74B98" w:rsidP="0052599A">
            <w:pPr>
              <w:spacing w:before="20" w:afterLines="20" w:after="48"/>
              <w:ind w:left="100" w:right="100"/>
              <w:rPr>
                <w:sz w:val="18"/>
                <w:szCs w:val="18"/>
              </w:rPr>
            </w:pPr>
            <w:r w:rsidRPr="0078465B">
              <w:rPr>
                <w:rFonts w:eastAsia="Century Gothic" w:cs="Century Gothic"/>
                <w:color w:val="000000"/>
                <w:sz w:val="18"/>
                <w:szCs w:val="18"/>
              </w:rPr>
              <w:t>Better training/engagement of health care providers to increase access of shared care plans</w:t>
            </w:r>
          </w:p>
        </w:tc>
        <w:tc>
          <w:tcPr>
            <w:tcW w:w="833" w:type="pct"/>
            <w:shd w:val="clear" w:color="auto" w:fill="FFFFFF"/>
            <w:tcMar>
              <w:top w:w="0" w:type="dxa"/>
              <w:left w:w="0" w:type="dxa"/>
              <w:bottom w:w="0" w:type="dxa"/>
              <w:right w:w="0" w:type="dxa"/>
            </w:tcMar>
            <w:vAlign w:val="center"/>
          </w:tcPr>
          <w:p w14:paraId="2A776CAA" w14:textId="77777777" w:rsidR="00F74B98" w:rsidRPr="0078465B" w:rsidRDefault="00F74B98" w:rsidP="0052599A">
            <w:pPr>
              <w:spacing w:before="20" w:afterLines="20" w:after="48"/>
              <w:ind w:left="100" w:right="100"/>
              <w:jc w:val="right"/>
              <w:rPr>
                <w:sz w:val="18"/>
                <w:szCs w:val="18"/>
              </w:rPr>
            </w:pPr>
            <w:r w:rsidRPr="0078465B">
              <w:rPr>
                <w:rFonts w:eastAsia="Century Gothic" w:cs="Century Gothic"/>
                <w:color w:val="000000"/>
                <w:sz w:val="18"/>
                <w:szCs w:val="18"/>
              </w:rPr>
              <w:t>23</w:t>
            </w:r>
          </w:p>
        </w:tc>
      </w:tr>
      <w:tr w:rsidR="00F74B98" w:rsidRPr="0078465B" w14:paraId="3CDA95C4" w14:textId="77777777" w:rsidTr="00F71864">
        <w:trPr>
          <w:cantSplit/>
          <w:jc w:val="center"/>
        </w:trPr>
        <w:tc>
          <w:tcPr>
            <w:tcW w:w="833" w:type="pct"/>
            <w:vMerge/>
            <w:shd w:val="clear" w:color="auto" w:fill="FFFFFF"/>
            <w:tcMar>
              <w:top w:w="0" w:type="dxa"/>
              <w:left w:w="0" w:type="dxa"/>
              <w:bottom w:w="0" w:type="dxa"/>
              <w:right w:w="0" w:type="dxa"/>
            </w:tcMar>
            <w:vAlign w:val="center"/>
          </w:tcPr>
          <w:p w14:paraId="39AECE22" w14:textId="77777777" w:rsidR="00F74B98" w:rsidRPr="0078465B" w:rsidRDefault="00F74B98" w:rsidP="0052599A">
            <w:pPr>
              <w:spacing w:before="20" w:afterLines="20" w:after="48"/>
              <w:ind w:left="100" w:right="100"/>
              <w:rPr>
                <w:sz w:val="18"/>
                <w:szCs w:val="18"/>
              </w:rPr>
            </w:pPr>
          </w:p>
        </w:tc>
        <w:tc>
          <w:tcPr>
            <w:tcW w:w="3333" w:type="pct"/>
            <w:shd w:val="clear" w:color="auto" w:fill="FFFFFF"/>
            <w:tcMar>
              <w:top w:w="0" w:type="dxa"/>
              <w:left w:w="0" w:type="dxa"/>
              <w:bottom w:w="0" w:type="dxa"/>
              <w:right w:w="0" w:type="dxa"/>
            </w:tcMar>
            <w:vAlign w:val="center"/>
          </w:tcPr>
          <w:p w14:paraId="0226BDA1" w14:textId="77777777" w:rsidR="00F74B98" w:rsidRPr="0078465B" w:rsidRDefault="00F74B98" w:rsidP="0052599A">
            <w:pPr>
              <w:spacing w:before="20" w:afterLines="20" w:after="48"/>
              <w:ind w:left="100" w:right="100"/>
              <w:rPr>
                <w:sz w:val="18"/>
                <w:szCs w:val="18"/>
              </w:rPr>
            </w:pPr>
            <w:r w:rsidRPr="0078465B">
              <w:rPr>
                <w:rFonts w:eastAsia="Century Gothic" w:cs="Century Gothic"/>
                <w:color w:val="000000"/>
                <w:sz w:val="18"/>
                <w:szCs w:val="18"/>
              </w:rPr>
              <w:t>Needs to integrate with practice software</w:t>
            </w:r>
          </w:p>
        </w:tc>
        <w:tc>
          <w:tcPr>
            <w:tcW w:w="833" w:type="pct"/>
            <w:shd w:val="clear" w:color="auto" w:fill="FFFFFF"/>
            <w:tcMar>
              <w:top w:w="0" w:type="dxa"/>
              <w:left w:w="0" w:type="dxa"/>
              <w:bottom w:w="0" w:type="dxa"/>
              <w:right w:w="0" w:type="dxa"/>
            </w:tcMar>
            <w:vAlign w:val="center"/>
          </w:tcPr>
          <w:p w14:paraId="234583B6" w14:textId="77777777" w:rsidR="00F74B98" w:rsidRPr="0078465B" w:rsidRDefault="00F74B98" w:rsidP="0052599A">
            <w:pPr>
              <w:spacing w:before="20" w:afterLines="20" w:after="48"/>
              <w:ind w:left="100" w:right="100"/>
              <w:jc w:val="right"/>
              <w:rPr>
                <w:sz w:val="18"/>
                <w:szCs w:val="18"/>
              </w:rPr>
            </w:pPr>
            <w:r w:rsidRPr="0078465B">
              <w:rPr>
                <w:rFonts w:eastAsia="Century Gothic" w:cs="Century Gothic"/>
                <w:color w:val="000000"/>
                <w:sz w:val="18"/>
                <w:szCs w:val="18"/>
              </w:rPr>
              <w:t>17</w:t>
            </w:r>
          </w:p>
        </w:tc>
      </w:tr>
      <w:tr w:rsidR="00F74B98" w:rsidRPr="0078465B" w14:paraId="1BCFBD81" w14:textId="77777777" w:rsidTr="00F71864">
        <w:trPr>
          <w:cantSplit/>
          <w:jc w:val="center"/>
        </w:trPr>
        <w:tc>
          <w:tcPr>
            <w:tcW w:w="833" w:type="pct"/>
            <w:vMerge/>
            <w:shd w:val="clear" w:color="auto" w:fill="FFFFFF"/>
            <w:tcMar>
              <w:top w:w="0" w:type="dxa"/>
              <w:left w:w="0" w:type="dxa"/>
              <w:bottom w:w="0" w:type="dxa"/>
              <w:right w:w="0" w:type="dxa"/>
            </w:tcMar>
            <w:vAlign w:val="center"/>
          </w:tcPr>
          <w:p w14:paraId="28B056F9" w14:textId="77777777" w:rsidR="00F74B98" w:rsidRPr="0078465B" w:rsidRDefault="00F74B98" w:rsidP="0052599A">
            <w:pPr>
              <w:spacing w:before="20" w:afterLines="20" w:after="48"/>
              <w:ind w:left="100" w:right="100"/>
              <w:rPr>
                <w:sz w:val="18"/>
                <w:szCs w:val="18"/>
              </w:rPr>
            </w:pPr>
          </w:p>
        </w:tc>
        <w:tc>
          <w:tcPr>
            <w:tcW w:w="3333" w:type="pct"/>
            <w:shd w:val="clear" w:color="auto" w:fill="FFFFFF"/>
            <w:tcMar>
              <w:top w:w="0" w:type="dxa"/>
              <w:left w:w="0" w:type="dxa"/>
              <w:bottom w:w="0" w:type="dxa"/>
              <w:right w:w="0" w:type="dxa"/>
            </w:tcMar>
            <w:vAlign w:val="center"/>
          </w:tcPr>
          <w:p w14:paraId="10054EF9" w14:textId="77777777" w:rsidR="00F74B98" w:rsidRPr="0078465B" w:rsidRDefault="00F74B98" w:rsidP="0052599A">
            <w:pPr>
              <w:spacing w:before="20" w:afterLines="20" w:after="48"/>
              <w:ind w:left="100" w:right="100"/>
              <w:rPr>
                <w:sz w:val="18"/>
                <w:szCs w:val="18"/>
              </w:rPr>
            </w:pPr>
            <w:r w:rsidRPr="0078465B">
              <w:rPr>
                <w:rFonts w:eastAsia="Century Gothic" w:cs="Century Gothic"/>
                <w:color w:val="000000"/>
                <w:sz w:val="18"/>
                <w:szCs w:val="18"/>
              </w:rPr>
              <w:t>Move to a single system</w:t>
            </w:r>
          </w:p>
        </w:tc>
        <w:tc>
          <w:tcPr>
            <w:tcW w:w="833" w:type="pct"/>
            <w:shd w:val="clear" w:color="auto" w:fill="FFFFFF"/>
            <w:tcMar>
              <w:top w:w="0" w:type="dxa"/>
              <w:left w:w="0" w:type="dxa"/>
              <w:bottom w:w="0" w:type="dxa"/>
              <w:right w:w="0" w:type="dxa"/>
            </w:tcMar>
            <w:vAlign w:val="center"/>
          </w:tcPr>
          <w:p w14:paraId="36B368FF" w14:textId="77777777" w:rsidR="00F74B98" w:rsidRPr="0078465B" w:rsidRDefault="00F74B98" w:rsidP="0052599A">
            <w:pPr>
              <w:spacing w:before="20" w:afterLines="20" w:after="48"/>
              <w:ind w:left="100" w:right="100"/>
              <w:jc w:val="right"/>
              <w:rPr>
                <w:sz w:val="18"/>
                <w:szCs w:val="18"/>
              </w:rPr>
            </w:pPr>
            <w:r w:rsidRPr="0078465B">
              <w:rPr>
                <w:rFonts w:eastAsia="Century Gothic" w:cs="Century Gothic"/>
                <w:color w:val="000000"/>
                <w:sz w:val="18"/>
                <w:szCs w:val="18"/>
              </w:rPr>
              <w:t>10</w:t>
            </w:r>
          </w:p>
        </w:tc>
      </w:tr>
      <w:tr w:rsidR="00F74B98" w:rsidRPr="0078465B" w14:paraId="5F2E4376" w14:textId="77777777" w:rsidTr="00F71864">
        <w:trPr>
          <w:cantSplit/>
          <w:jc w:val="center"/>
        </w:trPr>
        <w:tc>
          <w:tcPr>
            <w:tcW w:w="833" w:type="pct"/>
            <w:vMerge/>
            <w:shd w:val="clear" w:color="auto" w:fill="FFFFFF"/>
            <w:tcMar>
              <w:top w:w="0" w:type="dxa"/>
              <w:left w:w="0" w:type="dxa"/>
              <w:bottom w:w="0" w:type="dxa"/>
              <w:right w:w="0" w:type="dxa"/>
            </w:tcMar>
            <w:vAlign w:val="center"/>
          </w:tcPr>
          <w:p w14:paraId="0BA5C08E" w14:textId="77777777" w:rsidR="00F74B98" w:rsidRPr="0078465B" w:rsidRDefault="00F74B98" w:rsidP="0052599A">
            <w:pPr>
              <w:spacing w:before="20" w:afterLines="20" w:after="48"/>
              <w:ind w:left="100" w:right="100"/>
              <w:rPr>
                <w:sz w:val="18"/>
                <w:szCs w:val="18"/>
              </w:rPr>
            </w:pPr>
          </w:p>
        </w:tc>
        <w:tc>
          <w:tcPr>
            <w:tcW w:w="3333" w:type="pct"/>
            <w:shd w:val="clear" w:color="auto" w:fill="FFFFFF"/>
            <w:tcMar>
              <w:top w:w="0" w:type="dxa"/>
              <w:left w:w="0" w:type="dxa"/>
              <w:bottom w:w="0" w:type="dxa"/>
              <w:right w:w="0" w:type="dxa"/>
            </w:tcMar>
            <w:vAlign w:val="center"/>
          </w:tcPr>
          <w:p w14:paraId="70D8AE06" w14:textId="2A7B2AA3" w:rsidR="00F74B98" w:rsidRPr="0078465B" w:rsidRDefault="00F74B98" w:rsidP="0052599A">
            <w:pPr>
              <w:spacing w:before="20" w:afterLines="20" w:after="48"/>
              <w:ind w:left="100" w:right="100"/>
              <w:rPr>
                <w:sz w:val="18"/>
                <w:szCs w:val="18"/>
              </w:rPr>
            </w:pPr>
            <w:r w:rsidRPr="0078465B">
              <w:rPr>
                <w:rFonts w:eastAsia="Century Gothic" w:cs="Century Gothic"/>
                <w:color w:val="000000"/>
                <w:sz w:val="18"/>
                <w:szCs w:val="18"/>
              </w:rPr>
              <w:t xml:space="preserve">Enhance software by fixing issues around functionality </w:t>
            </w:r>
          </w:p>
        </w:tc>
        <w:tc>
          <w:tcPr>
            <w:tcW w:w="833" w:type="pct"/>
            <w:shd w:val="clear" w:color="auto" w:fill="FFFFFF"/>
            <w:tcMar>
              <w:top w:w="0" w:type="dxa"/>
              <w:left w:w="0" w:type="dxa"/>
              <w:bottom w:w="0" w:type="dxa"/>
              <w:right w:w="0" w:type="dxa"/>
            </w:tcMar>
            <w:vAlign w:val="center"/>
          </w:tcPr>
          <w:p w14:paraId="4398FCFD" w14:textId="77777777" w:rsidR="00F74B98" w:rsidRPr="0078465B" w:rsidRDefault="00F74B98" w:rsidP="0052599A">
            <w:pPr>
              <w:spacing w:before="20" w:afterLines="20" w:after="48"/>
              <w:ind w:left="100" w:right="100"/>
              <w:jc w:val="right"/>
              <w:rPr>
                <w:sz w:val="18"/>
                <w:szCs w:val="18"/>
              </w:rPr>
            </w:pPr>
            <w:r w:rsidRPr="0078465B">
              <w:rPr>
                <w:rFonts w:eastAsia="Century Gothic" w:cs="Century Gothic"/>
                <w:color w:val="000000"/>
                <w:sz w:val="18"/>
                <w:szCs w:val="18"/>
              </w:rPr>
              <w:t>9</w:t>
            </w:r>
          </w:p>
        </w:tc>
      </w:tr>
      <w:tr w:rsidR="00F74B98" w:rsidRPr="0078465B" w14:paraId="102FB1F0" w14:textId="77777777" w:rsidTr="00F71864">
        <w:trPr>
          <w:cantSplit/>
          <w:jc w:val="center"/>
        </w:trPr>
        <w:tc>
          <w:tcPr>
            <w:tcW w:w="833" w:type="pct"/>
            <w:vMerge/>
            <w:shd w:val="clear" w:color="auto" w:fill="FFFFFF"/>
            <w:tcMar>
              <w:top w:w="0" w:type="dxa"/>
              <w:left w:w="0" w:type="dxa"/>
              <w:bottom w:w="0" w:type="dxa"/>
              <w:right w:w="0" w:type="dxa"/>
            </w:tcMar>
            <w:vAlign w:val="center"/>
          </w:tcPr>
          <w:p w14:paraId="0CDEDFA2" w14:textId="77777777" w:rsidR="00F74B98" w:rsidRPr="0078465B" w:rsidRDefault="00F74B98" w:rsidP="0052599A">
            <w:pPr>
              <w:spacing w:before="20" w:afterLines="20" w:after="48"/>
              <w:ind w:left="100" w:right="100"/>
              <w:rPr>
                <w:sz w:val="18"/>
                <w:szCs w:val="18"/>
              </w:rPr>
            </w:pPr>
          </w:p>
        </w:tc>
        <w:tc>
          <w:tcPr>
            <w:tcW w:w="3333" w:type="pct"/>
            <w:shd w:val="clear" w:color="auto" w:fill="FFFFFF"/>
            <w:tcMar>
              <w:top w:w="0" w:type="dxa"/>
              <w:left w:w="0" w:type="dxa"/>
              <w:bottom w:w="0" w:type="dxa"/>
              <w:right w:w="0" w:type="dxa"/>
            </w:tcMar>
            <w:vAlign w:val="center"/>
          </w:tcPr>
          <w:p w14:paraId="5D36148E" w14:textId="77777777" w:rsidR="00F74B98" w:rsidRPr="0078465B" w:rsidRDefault="00F74B98" w:rsidP="0052599A">
            <w:pPr>
              <w:spacing w:before="20" w:afterLines="20" w:after="48"/>
              <w:ind w:left="100" w:right="100"/>
              <w:rPr>
                <w:sz w:val="18"/>
                <w:szCs w:val="18"/>
              </w:rPr>
            </w:pPr>
            <w:r w:rsidRPr="0078465B">
              <w:rPr>
                <w:rFonts w:eastAsia="Century Gothic" w:cs="Century Gothic"/>
                <w:color w:val="000000"/>
                <w:sz w:val="18"/>
                <w:szCs w:val="18"/>
              </w:rPr>
              <w:t>Better training/support for practice staff</w:t>
            </w:r>
          </w:p>
        </w:tc>
        <w:tc>
          <w:tcPr>
            <w:tcW w:w="833" w:type="pct"/>
            <w:shd w:val="clear" w:color="auto" w:fill="FFFFFF"/>
            <w:tcMar>
              <w:top w:w="0" w:type="dxa"/>
              <w:left w:w="0" w:type="dxa"/>
              <w:bottom w:w="0" w:type="dxa"/>
              <w:right w:w="0" w:type="dxa"/>
            </w:tcMar>
            <w:vAlign w:val="center"/>
          </w:tcPr>
          <w:p w14:paraId="7EBF6918" w14:textId="77777777" w:rsidR="00F74B98" w:rsidRPr="0078465B" w:rsidRDefault="00F74B98" w:rsidP="0052599A">
            <w:pPr>
              <w:spacing w:before="20" w:afterLines="20" w:after="48"/>
              <w:ind w:left="100" w:right="100"/>
              <w:jc w:val="right"/>
              <w:rPr>
                <w:sz w:val="18"/>
                <w:szCs w:val="18"/>
              </w:rPr>
            </w:pPr>
            <w:r w:rsidRPr="0078465B">
              <w:rPr>
                <w:rFonts w:eastAsia="Century Gothic" w:cs="Century Gothic"/>
                <w:color w:val="000000"/>
                <w:sz w:val="18"/>
                <w:szCs w:val="18"/>
              </w:rPr>
              <w:t>3</w:t>
            </w:r>
          </w:p>
        </w:tc>
      </w:tr>
      <w:tr w:rsidR="00F74B98" w:rsidRPr="0078465B" w14:paraId="3EFE0589" w14:textId="77777777" w:rsidTr="00F71864">
        <w:trPr>
          <w:cantSplit/>
          <w:jc w:val="center"/>
        </w:trPr>
        <w:tc>
          <w:tcPr>
            <w:tcW w:w="833" w:type="pct"/>
            <w:vMerge/>
            <w:shd w:val="clear" w:color="auto" w:fill="FFFFFF"/>
            <w:tcMar>
              <w:top w:w="0" w:type="dxa"/>
              <w:left w:w="0" w:type="dxa"/>
              <w:bottom w:w="0" w:type="dxa"/>
              <w:right w:w="0" w:type="dxa"/>
            </w:tcMar>
            <w:vAlign w:val="center"/>
          </w:tcPr>
          <w:p w14:paraId="10C9ED2D" w14:textId="77777777" w:rsidR="00F74B98" w:rsidRPr="0078465B" w:rsidRDefault="00F74B98" w:rsidP="0052599A">
            <w:pPr>
              <w:spacing w:before="20" w:afterLines="20" w:after="48"/>
              <w:ind w:left="100" w:right="100"/>
              <w:rPr>
                <w:sz w:val="18"/>
                <w:szCs w:val="18"/>
              </w:rPr>
            </w:pPr>
          </w:p>
        </w:tc>
        <w:tc>
          <w:tcPr>
            <w:tcW w:w="3333" w:type="pct"/>
            <w:shd w:val="clear" w:color="auto" w:fill="FFFFFF"/>
            <w:tcMar>
              <w:top w:w="0" w:type="dxa"/>
              <w:left w:w="0" w:type="dxa"/>
              <w:bottom w:w="0" w:type="dxa"/>
              <w:right w:w="0" w:type="dxa"/>
            </w:tcMar>
            <w:vAlign w:val="center"/>
          </w:tcPr>
          <w:p w14:paraId="2D9C9889" w14:textId="77777777" w:rsidR="00F74B98" w:rsidRPr="0078465B" w:rsidRDefault="00F74B98" w:rsidP="0052599A">
            <w:pPr>
              <w:spacing w:before="20" w:afterLines="20" w:after="48"/>
              <w:ind w:left="100" w:right="100"/>
              <w:rPr>
                <w:sz w:val="18"/>
                <w:szCs w:val="18"/>
              </w:rPr>
            </w:pPr>
            <w:r w:rsidRPr="0078465B">
              <w:rPr>
                <w:rFonts w:eastAsia="Century Gothic" w:cs="Century Gothic"/>
                <w:color w:val="000000"/>
                <w:sz w:val="18"/>
                <w:szCs w:val="18"/>
              </w:rPr>
              <w:t>Reliability</w:t>
            </w:r>
          </w:p>
        </w:tc>
        <w:tc>
          <w:tcPr>
            <w:tcW w:w="833" w:type="pct"/>
            <w:shd w:val="clear" w:color="auto" w:fill="FFFFFF"/>
            <w:tcMar>
              <w:top w:w="0" w:type="dxa"/>
              <w:left w:w="0" w:type="dxa"/>
              <w:bottom w:w="0" w:type="dxa"/>
              <w:right w:w="0" w:type="dxa"/>
            </w:tcMar>
            <w:vAlign w:val="center"/>
          </w:tcPr>
          <w:p w14:paraId="6B949AA8" w14:textId="77777777" w:rsidR="00F74B98" w:rsidRPr="0078465B" w:rsidRDefault="00F74B98" w:rsidP="0052599A">
            <w:pPr>
              <w:spacing w:before="20" w:afterLines="20" w:after="48"/>
              <w:ind w:left="100" w:right="100"/>
              <w:jc w:val="right"/>
              <w:rPr>
                <w:sz w:val="18"/>
                <w:szCs w:val="18"/>
              </w:rPr>
            </w:pPr>
            <w:r w:rsidRPr="0078465B">
              <w:rPr>
                <w:rFonts w:eastAsia="Century Gothic" w:cs="Century Gothic"/>
                <w:color w:val="000000"/>
                <w:sz w:val="18"/>
                <w:szCs w:val="18"/>
              </w:rPr>
              <w:t>1</w:t>
            </w:r>
          </w:p>
        </w:tc>
      </w:tr>
      <w:tr w:rsidR="00F74B98" w:rsidRPr="0078465B" w14:paraId="105C631F" w14:textId="77777777" w:rsidTr="00F71864">
        <w:trPr>
          <w:cantSplit/>
          <w:jc w:val="center"/>
        </w:trPr>
        <w:tc>
          <w:tcPr>
            <w:tcW w:w="833" w:type="pct"/>
            <w:vMerge/>
            <w:shd w:val="clear" w:color="auto" w:fill="FFFFFF"/>
            <w:tcMar>
              <w:top w:w="0" w:type="dxa"/>
              <w:left w:w="0" w:type="dxa"/>
              <w:bottom w:w="0" w:type="dxa"/>
              <w:right w:w="0" w:type="dxa"/>
            </w:tcMar>
            <w:vAlign w:val="center"/>
          </w:tcPr>
          <w:p w14:paraId="32271ED4" w14:textId="77777777" w:rsidR="00F74B98" w:rsidRPr="0078465B" w:rsidRDefault="00F74B98" w:rsidP="0052599A">
            <w:pPr>
              <w:spacing w:before="20" w:afterLines="20" w:after="48"/>
              <w:ind w:left="100" w:right="100"/>
              <w:rPr>
                <w:sz w:val="18"/>
                <w:szCs w:val="18"/>
              </w:rPr>
            </w:pPr>
          </w:p>
        </w:tc>
        <w:tc>
          <w:tcPr>
            <w:tcW w:w="3333" w:type="pct"/>
            <w:shd w:val="clear" w:color="auto" w:fill="FFFFFF"/>
            <w:tcMar>
              <w:top w:w="0" w:type="dxa"/>
              <w:left w:w="0" w:type="dxa"/>
              <w:bottom w:w="0" w:type="dxa"/>
              <w:right w:w="0" w:type="dxa"/>
            </w:tcMar>
            <w:vAlign w:val="center"/>
          </w:tcPr>
          <w:p w14:paraId="21D67E7D" w14:textId="77777777" w:rsidR="00F74B98" w:rsidRPr="0078465B" w:rsidRDefault="00F74B98" w:rsidP="0052599A">
            <w:pPr>
              <w:spacing w:before="20" w:afterLines="20" w:after="48"/>
              <w:ind w:left="100" w:right="100"/>
              <w:rPr>
                <w:sz w:val="18"/>
                <w:szCs w:val="18"/>
              </w:rPr>
            </w:pPr>
            <w:r w:rsidRPr="0078465B">
              <w:rPr>
                <w:rFonts w:eastAsia="Century Gothic" w:cs="Century Gothic"/>
                <w:color w:val="000000"/>
                <w:sz w:val="18"/>
                <w:szCs w:val="18"/>
              </w:rPr>
              <w:t>Additional patient education/make plans more patient-focussed</w:t>
            </w:r>
          </w:p>
        </w:tc>
        <w:tc>
          <w:tcPr>
            <w:tcW w:w="833" w:type="pct"/>
            <w:shd w:val="clear" w:color="auto" w:fill="FFFFFF"/>
            <w:tcMar>
              <w:top w:w="0" w:type="dxa"/>
              <w:left w:w="0" w:type="dxa"/>
              <w:bottom w:w="0" w:type="dxa"/>
              <w:right w:w="0" w:type="dxa"/>
            </w:tcMar>
            <w:vAlign w:val="center"/>
          </w:tcPr>
          <w:p w14:paraId="3CBF4239" w14:textId="77777777" w:rsidR="00F74B98" w:rsidRPr="0078465B" w:rsidRDefault="00F74B98" w:rsidP="0052599A">
            <w:pPr>
              <w:spacing w:before="20" w:afterLines="20" w:after="48"/>
              <w:ind w:left="100" w:right="100"/>
              <w:jc w:val="right"/>
              <w:rPr>
                <w:sz w:val="18"/>
                <w:szCs w:val="18"/>
              </w:rPr>
            </w:pPr>
            <w:r w:rsidRPr="0078465B">
              <w:rPr>
                <w:rFonts w:eastAsia="Century Gothic" w:cs="Century Gothic"/>
                <w:color w:val="000000"/>
                <w:sz w:val="18"/>
                <w:szCs w:val="18"/>
              </w:rPr>
              <w:t>1</w:t>
            </w:r>
          </w:p>
        </w:tc>
      </w:tr>
    </w:tbl>
    <w:p w14:paraId="43534AA4" w14:textId="306E17F9" w:rsidR="00F74B98" w:rsidRPr="0078465B" w:rsidRDefault="00F74B98" w:rsidP="00070EE2">
      <w:pPr>
        <w:pStyle w:val="Source"/>
      </w:pPr>
      <w:r w:rsidRPr="0078465B">
        <w:t xml:space="preserve">Source: </w:t>
      </w:r>
      <w:r w:rsidR="0056529B">
        <w:t>Practice survey</w:t>
      </w:r>
      <w:r w:rsidRPr="0078465B">
        <w:t xml:space="preserve"> </w:t>
      </w:r>
      <w:r w:rsidR="007224C4">
        <w:t>R5 Mar–May 2021</w:t>
      </w:r>
      <w:r w:rsidRPr="0078465B">
        <w:t xml:space="preserve">, </w:t>
      </w:r>
      <w:r w:rsidR="008F12C9">
        <w:t>question</w:t>
      </w:r>
      <w:r w:rsidRPr="0078465B">
        <w:t xml:space="preserve"> 3</w:t>
      </w:r>
      <w:r w:rsidR="009D466C">
        <w:t>.</w:t>
      </w:r>
    </w:p>
    <w:p w14:paraId="7C39E43D" w14:textId="2E53D9A5" w:rsidR="00194F4D" w:rsidRDefault="00194F4D">
      <w:pPr>
        <w:spacing w:after="160" w:line="259" w:lineRule="auto"/>
        <w:rPr>
          <w:rFonts w:eastAsia="Century Gothic" w:cs="Century Gothic"/>
          <w:i/>
          <w:color w:val="000000"/>
          <w:sz w:val="18"/>
          <w:szCs w:val="18"/>
        </w:rPr>
      </w:pPr>
    </w:p>
    <w:p w14:paraId="6507206E" w14:textId="5147DE28" w:rsidR="0079538E" w:rsidRPr="00141B9D" w:rsidRDefault="0079538E" w:rsidP="00BD5E76">
      <w:pPr>
        <w:pStyle w:val="TableorFigurecaptionHPA"/>
        <w:rPr>
          <w:rStyle w:val="TableorFigurecaptionHPAChar"/>
        </w:rPr>
      </w:pPr>
      <w:r w:rsidRPr="0078465B">
        <w:rPr>
          <w:sz w:val="18"/>
          <w:szCs w:val="18"/>
        </w:rPr>
        <w:t xml:space="preserve">Table </w:t>
      </w:r>
      <w:r w:rsidRPr="00141B9D">
        <w:rPr>
          <w:rStyle w:val="TableorFigurecaptionHPAChar"/>
        </w:rPr>
        <w:fldChar w:fldCharType="begin"/>
      </w:r>
      <w:r>
        <w:instrText>SEQ Table \* ARABIC</w:instrText>
      </w:r>
      <w:r w:rsidRPr="00141B9D">
        <w:rPr>
          <w:rStyle w:val="TableorFigurecaptionHPAChar"/>
        </w:rPr>
        <w:fldChar w:fldCharType="separate"/>
      </w:r>
      <w:r w:rsidR="00FD44E2">
        <w:rPr>
          <w:noProof/>
        </w:rPr>
        <w:t>117</w:t>
      </w:r>
      <w:r w:rsidRPr="00141B9D">
        <w:rPr>
          <w:rStyle w:val="TableorFigurecaptionHPAChar"/>
        </w:rPr>
        <w:fldChar w:fldCharType="end"/>
      </w:r>
      <w:r w:rsidR="00E02377">
        <w:rPr>
          <w:rStyle w:val="TableorFigurecaptionHPAChar"/>
        </w:rPr>
        <w:t xml:space="preserve">: </w:t>
      </w:r>
      <w:r w:rsidRPr="00141B9D">
        <w:rPr>
          <w:rStyle w:val="TableorFigurecaptionHPAChar"/>
        </w:rPr>
        <w:t>Usefulness of My Health Record in sharing HCH patient information</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4320"/>
        <w:gridCol w:w="1440"/>
        <w:gridCol w:w="1440"/>
        <w:gridCol w:w="1440"/>
        <w:gridCol w:w="1440"/>
      </w:tblGrid>
      <w:tr w:rsidR="0079538E" w:rsidRPr="0078465B" w14:paraId="7DC08F92" w14:textId="77777777" w:rsidTr="00684D8A">
        <w:trPr>
          <w:cantSplit/>
          <w:tblHeader/>
          <w:jc w:val="center"/>
        </w:trPr>
        <w:tc>
          <w:tcPr>
            <w:tcW w:w="4320" w:type="dxa"/>
            <w:shd w:val="clear" w:color="auto" w:fill="408BCA"/>
            <w:tcMar>
              <w:top w:w="0" w:type="dxa"/>
              <w:left w:w="0" w:type="dxa"/>
              <w:bottom w:w="0" w:type="dxa"/>
              <w:right w:w="0" w:type="dxa"/>
            </w:tcMar>
            <w:vAlign w:val="center"/>
          </w:tcPr>
          <w:p w14:paraId="5D73F845" w14:textId="77777777" w:rsidR="0079538E" w:rsidRPr="0078465B" w:rsidRDefault="0079538E" w:rsidP="0052599A">
            <w:pPr>
              <w:spacing w:before="20" w:afterLines="20" w:after="48"/>
              <w:ind w:left="100" w:right="100"/>
              <w:jc w:val="center"/>
              <w:rPr>
                <w:sz w:val="18"/>
                <w:szCs w:val="18"/>
              </w:rPr>
            </w:pPr>
            <w:r w:rsidRPr="0078465B">
              <w:rPr>
                <w:rFonts w:eastAsia="Century Gothic" w:cs="Century Gothic"/>
                <w:b/>
                <w:color w:val="FFFFFF"/>
                <w:sz w:val="18"/>
                <w:szCs w:val="18"/>
              </w:rPr>
              <w:t>Survey round/</w:t>
            </w:r>
            <w:r w:rsidRPr="0078465B">
              <w:rPr>
                <w:rFonts w:eastAsia="Century Gothic" w:cs="Century Gothic"/>
                <w:b/>
                <w:color w:val="FFFFFF"/>
                <w:sz w:val="18"/>
                <w:szCs w:val="18"/>
              </w:rPr>
              <w:br/>
              <w:t>Practice subgroup</w:t>
            </w:r>
          </w:p>
        </w:tc>
        <w:tc>
          <w:tcPr>
            <w:tcW w:w="1440" w:type="dxa"/>
            <w:shd w:val="clear" w:color="auto" w:fill="408BCA"/>
            <w:tcMar>
              <w:top w:w="0" w:type="dxa"/>
              <w:left w:w="0" w:type="dxa"/>
              <w:bottom w:w="0" w:type="dxa"/>
              <w:right w:w="0" w:type="dxa"/>
            </w:tcMar>
            <w:vAlign w:val="center"/>
          </w:tcPr>
          <w:p w14:paraId="450866E0" w14:textId="77777777" w:rsidR="0079538E" w:rsidRPr="0078465B" w:rsidRDefault="0079538E" w:rsidP="0052599A">
            <w:pPr>
              <w:spacing w:before="20" w:afterLines="20" w:after="48"/>
              <w:ind w:left="100" w:right="100"/>
              <w:jc w:val="center"/>
              <w:rPr>
                <w:sz w:val="18"/>
                <w:szCs w:val="18"/>
              </w:rPr>
            </w:pPr>
            <w:r w:rsidRPr="0078465B">
              <w:rPr>
                <w:rFonts w:eastAsia="Century Gothic" w:cs="Century Gothic"/>
                <w:b/>
                <w:color w:val="FFFFFF"/>
                <w:sz w:val="18"/>
                <w:szCs w:val="18"/>
              </w:rPr>
              <w:t>Very useful</w:t>
            </w:r>
          </w:p>
        </w:tc>
        <w:tc>
          <w:tcPr>
            <w:tcW w:w="1440" w:type="dxa"/>
            <w:shd w:val="clear" w:color="auto" w:fill="408BCA"/>
            <w:tcMar>
              <w:top w:w="0" w:type="dxa"/>
              <w:left w:w="0" w:type="dxa"/>
              <w:bottom w:w="0" w:type="dxa"/>
              <w:right w:w="0" w:type="dxa"/>
            </w:tcMar>
            <w:vAlign w:val="center"/>
          </w:tcPr>
          <w:p w14:paraId="6E5F8A38" w14:textId="77777777" w:rsidR="0079538E" w:rsidRPr="0078465B" w:rsidRDefault="0079538E" w:rsidP="0052599A">
            <w:pPr>
              <w:spacing w:before="20" w:afterLines="20" w:after="48"/>
              <w:ind w:left="100" w:right="100"/>
              <w:jc w:val="center"/>
              <w:rPr>
                <w:sz w:val="18"/>
                <w:szCs w:val="18"/>
              </w:rPr>
            </w:pPr>
            <w:r w:rsidRPr="0078465B">
              <w:rPr>
                <w:rFonts w:eastAsia="Century Gothic" w:cs="Century Gothic"/>
                <w:b/>
                <w:color w:val="FFFFFF"/>
                <w:sz w:val="18"/>
                <w:szCs w:val="18"/>
              </w:rPr>
              <w:t>Moderately useful</w:t>
            </w:r>
          </w:p>
        </w:tc>
        <w:tc>
          <w:tcPr>
            <w:tcW w:w="1440" w:type="dxa"/>
            <w:shd w:val="clear" w:color="auto" w:fill="408BCA"/>
            <w:tcMar>
              <w:top w:w="0" w:type="dxa"/>
              <w:left w:w="0" w:type="dxa"/>
              <w:bottom w:w="0" w:type="dxa"/>
              <w:right w:w="0" w:type="dxa"/>
            </w:tcMar>
            <w:vAlign w:val="center"/>
          </w:tcPr>
          <w:p w14:paraId="6246874B" w14:textId="77777777" w:rsidR="0079538E" w:rsidRPr="0078465B" w:rsidRDefault="0079538E" w:rsidP="0052599A">
            <w:pPr>
              <w:spacing w:before="20" w:afterLines="20" w:after="48"/>
              <w:ind w:left="100" w:right="100"/>
              <w:jc w:val="center"/>
              <w:rPr>
                <w:sz w:val="18"/>
                <w:szCs w:val="18"/>
              </w:rPr>
            </w:pPr>
            <w:r w:rsidRPr="0078465B">
              <w:rPr>
                <w:rFonts w:eastAsia="Century Gothic" w:cs="Century Gothic"/>
                <w:b/>
                <w:color w:val="FFFFFF"/>
                <w:sz w:val="18"/>
                <w:szCs w:val="18"/>
              </w:rPr>
              <w:t>Limited usefulness</w:t>
            </w:r>
          </w:p>
        </w:tc>
        <w:tc>
          <w:tcPr>
            <w:tcW w:w="1440" w:type="dxa"/>
            <w:shd w:val="clear" w:color="auto" w:fill="408BCA"/>
            <w:tcMar>
              <w:top w:w="0" w:type="dxa"/>
              <w:left w:w="0" w:type="dxa"/>
              <w:bottom w:w="0" w:type="dxa"/>
              <w:right w:w="0" w:type="dxa"/>
            </w:tcMar>
            <w:vAlign w:val="center"/>
          </w:tcPr>
          <w:p w14:paraId="46C13950" w14:textId="77777777" w:rsidR="0079538E" w:rsidRPr="0078465B" w:rsidRDefault="0079538E" w:rsidP="0052599A">
            <w:pPr>
              <w:spacing w:before="20" w:afterLines="20" w:after="48"/>
              <w:ind w:left="100" w:right="100"/>
              <w:jc w:val="center"/>
              <w:rPr>
                <w:sz w:val="18"/>
                <w:szCs w:val="18"/>
              </w:rPr>
            </w:pPr>
            <w:r w:rsidRPr="0078465B">
              <w:rPr>
                <w:rFonts w:eastAsia="Century Gothic" w:cs="Century Gothic"/>
                <w:b/>
                <w:color w:val="FFFFFF"/>
                <w:sz w:val="18"/>
                <w:szCs w:val="18"/>
              </w:rPr>
              <w:t>Not useful</w:t>
            </w:r>
          </w:p>
        </w:tc>
      </w:tr>
      <w:tr w:rsidR="0079538E" w:rsidRPr="0078465B" w14:paraId="391F34F7" w14:textId="77777777" w:rsidTr="00684D8A">
        <w:trPr>
          <w:cantSplit/>
          <w:jc w:val="center"/>
        </w:trPr>
        <w:tc>
          <w:tcPr>
            <w:tcW w:w="10080" w:type="dxa"/>
            <w:gridSpan w:val="5"/>
            <w:shd w:val="clear" w:color="auto" w:fill="FFFFFF"/>
            <w:tcMar>
              <w:top w:w="0" w:type="dxa"/>
              <w:left w:w="0" w:type="dxa"/>
              <w:bottom w:w="0" w:type="dxa"/>
              <w:right w:w="0" w:type="dxa"/>
            </w:tcMar>
            <w:vAlign w:val="center"/>
          </w:tcPr>
          <w:p w14:paraId="5F50C840" w14:textId="77777777" w:rsidR="0079538E" w:rsidRPr="0078465B" w:rsidRDefault="0079538E" w:rsidP="0052599A">
            <w:pPr>
              <w:spacing w:before="20" w:afterLines="20" w:after="48"/>
              <w:ind w:left="100" w:right="100"/>
              <w:rPr>
                <w:sz w:val="18"/>
                <w:szCs w:val="18"/>
              </w:rPr>
            </w:pPr>
            <w:r w:rsidRPr="0078465B">
              <w:rPr>
                <w:rFonts w:eastAsia="Century Gothic" w:cs="Century Gothic"/>
                <w:b/>
                <w:color w:val="000000"/>
                <w:sz w:val="18"/>
                <w:szCs w:val="18"/>
              </w:rPr>
              <w:t xml:space="preserve">Usefulness of My Health Record for sharing care plans with patients, </w:t>
            </w:r>
            <w:proofErr w:type="gramStart"/>
            <w:r w:rsidRPr="0078465B">
              <w:rPr>
                <w:rFonts w:eastAsia="Century Gothic" w:cs="Century Gothic"/>
                <w:b/>
                <w:color w:val="000000"/>
                <w:sz w:val="18"/>
                <w:szCs w:val="18"/>
              </w:rPr>
              <w:t>carers</w:t>
            </w:r>
            <w:proofErr w:type="gramEnd"/>
            <w:r w:rsidRPr="0078465B">
              <w:rPr>
                <w:rFonts w:eastAsia="Century Gothic" w:cs="Century Gothic"/>
                <w:b/>
                <w:color w:val="000000"/>
                <w:sz w:val="18"/>
                <w:szCs w:val="18"/>
              </w:rPr>
              <w:t xml:space="preserve"> or family</w:t>
            </w:r>
          </w:p>
        </w:tc>
      </w:tr>
      <w:tr w:rsidR="0079538E" w:rsidRPr="0078465B" w14:paraId="3EA5B527" w14:textId="77777777" w:rsidTr="00684D8A">
        <w:trPr>
          <w:cantSplit/>
          <w:jc w:val="center"/>
        </w:trPr>
        <w:tc>
          <w:tcPr>
            <w:tcW w:w="4320" w:type="dxa"/>
            <w:shd w:val="clear" w:color="auto" w:fill="FFFFFF"/>
            <w:tcMar>
              <w:top w:w="0" w:type="dxa"/>
              <w:left w:w="0" w:type="dxa"/>
              <w:bottom w:w="0" w:type="dxa"/>
              <w:right w:w="0" w:type="dxa"/>
            </w:tcMar>
            <w:vAlign w:val="center"/>
          </w:tcPr>
          <w:p w14:paraId="7D3FA8EA" w14:textId="77777777" w:rsidR="0079538E" w:rsidRPr="0078465B" w:rsidRDefault="0079538E" w:rsidP="0052599A">
            <w:pPr>
              <w:spacing w:before="20" w:afterLines="20" w:after="48"/>
              <w:ind w:left="100" w:right="100"/>
              <w:rPr>
                <w:sz w:val="18"/>
                <w:szCs w:val="18"/>
              </w:rPr>
            </w:pPr>
            <w:r w:rsidRPr="0078465B">
              <w:rPr>
                <w:rFonts w:eastAsia="Century Gothic" w:cs="Century Gothic"/>
                <w:color w:val="000000"/>
                <w:sz w:val="18"/>
                <w:szCs w:val="18"/>
              </w:rPr>
              <w:t>R2 responses: All practices</w:t>
            </w:r>
          </w:p>
        </w:tc>
        <w:tc>
          <w:tcPr>
            <w:tcW w:w="1440" w:type="dxa"/>
            <w:shd w:val="clear" w:color="auto" w:fill="FFFFFF"/>
            <w:tcMar>
              <w:top w:w="0" w:type="dxa"/>
              <w:left w:w="0" w:type="dxa"/>
              <w:bottom w:w="0" w:type="dxa"/>
              <w:right w:w="0" w:type="dxa"/>
            </w:tcMar>
            <w:vAlign w:val="center"/>
          </w:tcPr>
          <w:p w14:paraId="0E401A43" w14:textId="77777777" w:rsidR="0079538E" w:rsidRPr="0078465B" w:rsidRDefault="0079538E" w:rsidP="0052599A">
            <w:pPr>
              <w:spacing w:before="20" w:afterLines="20" w:after="48"/>
              <w:ind w:left="100" w:right="100"/>
              <w:jc w:val="center"/>
              <w:rPr>
                <w:sz w:val="18"/>
                <w:szCs w:val="18"/>
              </w:rPr>
            </w:pPr>
            <w:r w:rsidRPr="0078465B">
              <w:rPr>
                <w:rFonts w:eastAsia="Century Gothic" w:cs="Century Gothic"/>
                <w:color w:val="000000"/>
                <w:sz w:val="18"/>
                <w:szCs w:val="18"/>
              </w:rPr>
              <w:t>9 (15%)</w:t>
            </w:r>
          </w:p>
        </w:tc>
        <w:tc>
          <w:tcPr>
            <w:tcW w:w="1440" w:type="dxa"/>
            <w:shd w:val="clear" w:color="auto" w:fill="FFFFFF"/>
            <w:tcMar>
              <w:top w:w="0" w:type="dxa"/>
              <w:left w:w="0" w:type="dxa"/>
              <w:bottom w:w="0" w:type="dxa"/>
              <w:right w:w="0" w:type="dxa"/>
            </w:tcMar>
            <w:vAlign w:val="center"/>
          </w:tcPr>
          <w:p w14:paraId="4C3C3C8E" w14:textId="77777777" w:rsidR="0079538E" w:rsidRPr="0078465B" w:rsidRDefault="0079538E" w:rsidP="0052599A">
            <w:pPr>
              <w:spacing w:before="20" w:afterLines="20" w:after="48"/>
              <w:ind w:left="100" w:right="100"/>
              <w:jc w:val="center"/>
              <w:rPr>
                <w:sz w:val="18"/>
                <w:szCs w:val="18"/>
              </w:rPr>
            </w:pPr>
            <w:r w:rsidRPr="0078465B">
              <w:rPr>
                <w:rFonts w:eastAsia="Century Gothic" w:cs="Century Gothic"/>
                <w:color w:val="000000"/>
                <w:sz w:val="18"/>
                <w:szCs w:val="18"/>
              </w:rPr>
              <w:t>9 (15%)</w:t>
            </w:r>
          </w:p>
        </w:tc>
        <w:tc>
          <w:tcPr>
            <w:tcW w:w="1440" w:type="dxa"/>
            <w:shd w:val="clear" w:color="auto" w:fill="FFFFFF"/>
            <w:tcMar>
              <w:top w:w="0" w:type="dxa"/>
              <w:left w:w="0" w:type="dxa"/>
              <w:bottom w:w="0" w:type="dxa"/>
              <w:right w:w="0" w:type="dxa"/>
            </w:tcMar>
            <w:vAlign w:val="center"/>
          </w:tcPr>
          <w:p w14:paraId="3DEBE09D" w14:textId="77777777" w:rsidR="0079538E" w:rsidRPr="0078465B" w:rsidRDefault="0079538E" w:rsidP="0052599A">
            <w:pPr>
              <w:spacing w:before="20" w:afterLines="20" w:after="48"/>
              <w:ind w:left="100" w:right="100"/>
              <w:jc w:val="center"/>
              <w:rPr>
                <w:sz w:val="18"/>
                <w:szCs w:val="18"/>
              </w:rPr>
            </w:pPr>
            <w:r w:rsidRPr="0078465B">
              <w:rPr>
                <w:rFonts w:eastAsia="Century Gothic" w:cs="Century Gothic"/>
                <w:color w:val="000000"/>
                <w:sz w:val="18"/>
                <w:szCs w:val="18"/>
              </w:rPr>
              <w:t>20 (33%)</w:t>
            </w:r>
          </w:p>
        </w:tc>
        <w:tc>
          <w:tcPr>
            <w:tcW w:w="1440" w:type="dxa"/>
            <w:shd w:val="clear" w:color="auto" w:fill="FFFFFF"/>
            <w:tcMar>
              <w:top w:w="0" w:type="dxa"/>
              <w:left w:w="0" w:type="dxa"/>
              <w:bottom w:w="0" w:type="dxa"/>
              <w:right w:w="0" w:type="dxa"/>
            </w:tcMar>
            <w:vAlign w:val="center"/>
          </w:tcPr>
          <w:p w14:paraId="1D14B663" w14:textId="77777777" w:rsidR="0079538E" w:rsidRPr="0078465B" w:rsidRDefault="0079538E" w:rsidP="0052599A">
            <w:pPr>
              <w:spacing w:before="20" w:afterLines="20" w:after="48"/>
              <w:ind w:left="100" w:right="100"/>
              <w:jc w:val="center"/>
              <w:rPr>
                <w:sz w:val="18"/>
                <w:szCs w:val="18"/>
              </w:rPr>
            </w:pPr>
            <w:r w:rsidRPr="0078465B">
              <w:rPr>
                <w:rFonts w:eastAsia="Century Gothic" w:cs="Century Gothic"/>
                <w:color w:val="000000"/>
                <w:sz w:val="18"/>
                <w:szCs w:val="18"/>
              </w:rPr>
              <w:t>23 (38%)</w:t>
            </w:r>
          </w:p>
        </w:tc>
      </w:tr>
      <w:tr w:rsidR="0079538E" w:rsidRPr="0078465B" w14:paraId="67968E8B" w14:textId="77777777" w:rsidTr="00684D8A">
        <w:trPr>
          <w:cantSplit/>
          <w:jc w:val="center"/>
        </w:trPr>
        <w:tc>
          <w:tcPr>
            <w:tcW w:w="4320" w:type="dxa"/>
            <w:shd w:val="clear" w:color="auto" w:fill="FFFFFF"/>
            <w:tcMar>
              <w:top w:w="0" w:type="dxa"/>
              <w:left w:w="0" w:type="dxa"/>
              <w:bottom w:w="0" w:type="dxa"/>
              <w:right w:w="0" w:type="dxa"/>
            </w:tcMar>
            <w:vAlign w:val="center"/>
          </w:tcPr>
          <w:p w14:paraId="7623740E" w14:textId="77777777" w:rsidR="0079538E" w:rsidRPr="0078465B" w:rsidRDefault="0079538E" w:rsidP="0052599A">
            <w:pPr>
              <w:spacing w:before="20" w:afterLines="20" w:after="48"/>
              <w:ind w:left="100" w:right="100"/>
              <w:rPr>
                <w:sz w:val="18"/>
                <w:szCs w:val="18"/>
              </w:rPr>
            </w:pPr>
            <w:r w:rsidRPr="0078465B">
              <w:rPr>
                <w:rFonts w:eastAsia="Century Gothic" w:cs="Century Gothic"/>
                <w:color w:val="000000"/>
                <w:sz w:val="18"/>
                <w:szCs w:val="18"/>
              </w:rPr>
              <w:t>R2 responses: Practices also responding to R5</w:t>
            </w:r>
          </w:p>
        </w:tc>
        <w:tc>
          <w:tcPr>
            <w:tcW w:w="1440" w:type="dxa"/>
            <w:shd w:val="clear" w:color="auto" w:fill="FFFFFF"/>
            <w:tcMar>
              <w:top w:w="0" w:type="dxa"/>
              <w:left w:w="0" w:type="dxa"/>
              <w:bottom w:w="0" w:type="dxa"/>
              <w:right w:w="0" w:type="dxa"/>
            </w:tcMar>
            <w:vAlign w:val="center"/>
          </w:tcPr>
          <w:p w14:paraId="49282396" w14:textId="77777777" w:rsidR="0079538E" w:rsidRPr="0078465B" w:rsidRDefault="0079538E" w:rsidP="0052599A">
            <w:pPr>
              <w:spacing w:before="20" w:afterLines="20" w:after="48"/>
              <w:ind w:left="100" w:right="100"/>
              <w:jc w:val="center"/>
              <w:rPr>
                <w:sz w:val="18"/>
                <w:szCs w:val="18"/>
              </w:rPr>
            </w:pPr>
            <w:r w:rsidRPr="0078465B">
              <w:rPr>
                <w:rFonts w:eastAsia="Century Gothic" w:cs="Century Gothic"/>
                <w:color w:val="000000"/>
                <w:sz w:val="18"/>
                <w:szCs w:val="18"/>
              </w:rPr>
              <w:t>5 (13%)</w:t>
            </w:r>
          </w:p>
        </w:tc>
        <w:tc>
          <w:tcPr>
            <w:tcW w:w="1440" w:type="dxa"/>
            <w:shd w:val="clear" w:color="auto" w:fill="FFFFFF"/>
            <w:tcMar>
              <w:top w:w="0" w:type="dxa"/>
              <w:left w:w="0" w:type="dxa"/>
              <w:bottom w:w="0" w:type="dxa"/>
              <w:right w:w="0" w:type="dxa"/>
            </w:tcMar>
            <w:vAlign w:val="center"/>
          </w:tcPr>
          <w:p w14:paraId="23EA1DEA" w14:textId="77777777" w:rsidR="0079538E" w:rsidRPr="0078465B" w:rsidRDefault="0079538E" w:rsidP="0052599A">
            <w:pPr>
              <w:spacing w:before="20" w:afterLines="20" w:after="48"/>
              <w:ind w:left="100" w:right="100"/>
              <w:jc w:val="center"/>
              <w:rPr>
                <w:sz w:val="18"/>
                <w:szCs w:val="18"/>
              </w:rPr>
            </w:pPr>
            <w:r w:rsidRPr="0078465B">
              <w:rPr>
                <w:rFonts w:eastAsia="Century Gothic" w:cs="Century Gothic"/>
                <w:color w:val="000000"/>
                <w:sz w:val="18"/>
                <w:szCs w:val="18"/>
              </w:rPr>
              <w:t>4 (10%)</w:t>
            </w:r>
          </w:p>
        </w:tc>
        <w:tc>
          <w:tcPr>
            <w:tcW w:w="1440" w:type="dxa"/>
            <w:shd w:val="clear" w:color="auto" w:fill="FFFFFF"/>
            <w:tcMar>
              <w:top w:w="0" w:type="dxa"/>
              <w:left w:w="0" w:type="dxa"/>
              <w:bottom w:w="0" w:type="dxa"/>
              <w:right w:w="0" w:type="dxa"/>
            </w:tcMar>
            <w:vAlign w:val="center"/>
          </w:tcPr>
          <w:p w14:paraId="678A6D7A" w14:textId="77777777" w:rsidR="0079538E" w:rsidRPr="0078465B" w:rsidRDefault="0079538E" w:rsidP="0052599A">
            <w:pPr>
              <w:spacing w:before="20" w:afterLines="20" w:after="48"/>
              <w:ind w:left="100" w:right="100"/>
              <w:jc w:val="center"/>
              <w:rPr>
                <w:sz w:val="18"/>
                <w:szCs w:val="18"/>
              </w:rPr>
            </w:pPr>
            <w:r w:rsidRPr="0078465B">
              <w:rPr>
                <w:rFonts w:eastAsia="Century Gothic" w:cs="Century Gothic"/>
                <w:color w:val="000000"/>
                <w:sz w:val="18"/>
                <w:szCs w:val="18"/>
              </w:rPr>
              <w:t>18 (46%)</w:t>
            </w:r>
          </w:p>
        </w:tc>
        <w:tc>
          <w:tcPr>
            <w:tcW w:w="1440" w:type="dxa"/>
            <w:shd w:val="clear" w:color="auto" w:fill="FFFFFF"/>
            <w:tcMar>
              <w:top w:w="0" w:type="dxa"/>
              <w:left w:w="0" w:type="dxa"/>
              <w:bottom w:w="0" w:type="dxa"/>
              <w:right w:w="0" w:type="dxa"/>
            </w:tcMar>
            <w:vAlign w:val="center"/>
          </w:tcPr>
          <w:p w14:paraId="4496C87F" w14:textId="77777777" w:rsidR="0079538E" w:rsidRPr="0078465B" w:rsidRDefault="0079538E" w:rsidP="0052599A">
            <w:pPr>
              <w:spacing w:before="20" w:afterLines="20" w:after="48"/>
              <w:ind w:left="100" w:right="100"/>
              <w:jc w:val="center"/>
              <w:rPr>
                <w:sz w:val="18"/>
                <w:szCs w:val="18"/>
              </w:rPr>
            </w:pPr>
            <w:r w:rsidRPr="0078465B">
              <w:rPr>
                <w:rFonts w:eastAsia="Century Gothic" w:cs="Century Gothic"/>
                <w:color w:val="000000"/>
                <w:sz w:val="18"/>
                <w:szCs w:val="18"/>
              </w:rPr>
              <w:t>12 (31%)</w:t>
            </w:r>
          </w:p>
        </w:tc>
      </w:tr>
      <w:tr w:rsidR="0079538E" w:rsidRPr="0078465B" w14:paraId="6931AF7E" w14:textId="77777777" w:rsidTr="00684D8A">
        <w:trPr>
          <w:cantSplit/>
          <w:jc w:val="center"/>
        </w:trPr>
        <w:tc>
          <w:tcPr>
            <w:tcW w:w="10080" w:type="dxa"/>
            <w:gridSpan w:val="5"/>
            <w:shd w:val="clear" w:color="auto" w:fill="FFFFFF"/>
            <w:tcMar>
              <w:top w:w="0" w:type="dxa"/>
              <w:left w:w="0" w:type="dxa"/>
              <w:bottom w:w="0" w:type="dxa"/>
              <w:right w:w="0" w:type="dxa"/>
            </w:tcMar>
            <w:vAlign w:val="center"/>
          </w:tcPr>
          <w:p w14:paraId="15E7659B" w14:textId="77777777" w:rsidR="0079538E" w:rsidRPr="0078465B" w:rsidRDefault="0079538E" w:rsidP="0052599A">
            <w:pPr>
              <w:spacing w:before="20" w:afterLines="20" w:after="48"/>
              <w:ind w:left="100" w:right="100"/>
              <w:rPr>
                <w:sz w:val="18"/>
                <w:szCs w:val="18"/>
              </w:rPr>
            </w:pPr>
            <w:r w:rsidRPr="0078465B">
              <w:rPr>
                <w:rFonts w:eastAsia="Century Gothic" w:cs="Century Gothic"/>
                <w:b/>
                <w:color w:val="000000"/>
                <w:sz w:val="18"/>
                <w:szCs w:val="18"/>
              </w:rPr>
              <w:t>Usefulness of My Health Record for sharing information about HCH patients with other service providers</w:t>
            </w:r>
          </w:p>
        </w:tc>
      </w:tr>
      <w:tr w:rsidR="0079538E" w:rsidRPr="0078465B" w14:paraId="242F3C52" w14:textId="77777777" w:rsidTr="00684D8A">
        <w:trPr>
          <w:cantSplit/>
          <w:jc w:val="center"/>
        </w:trPr>
        <w:tc>
          <w:tcPr>
            <w:tcW w:w="4320" w:type="dxa"/>
            <w:shd w:val="clear" w:color="auto" w:fill="FFFFFF"/>
            <w:tcMar>
              <w:top w:w="0" w:type="dxa"/>
              <w:left w:w="0" w:type="dxa"/>
              <w:bottom w:w="0" w:type="dxa"/>
              <w:right w:w="0" w:type="dxa"/>
            </w:tcMar>
            <w:vAlign w:val="center"/>
          </w:tcPr>
          <w:p w14:paraId="322659DA" w14:textId="77777777" w:rsidR="0079538E" w:rsidRPr="0078465B" w:rsidRDefault="0079538E" w:rsidP="0052599A">
            <w:pPr>
              <w:spacing w:before="20" w:afterLines="20" w:after="48"/>
              <w:ind w:left="100" w:right="100"/>
              <w:rPr>
                <w:sz w:val="18"/>
                <w:szCs w:val="18"/>
              </w:rPr>
            </w:pPr>
            <w:r w:rsidRPr="0078465B">
              <w:rPr>
                <w:rFonts w:eastAsia="Century Gothic" w:cs="Century Gothic"/>
                <w:color w:val="000000"/>
                <w:sz w:val="18"/>
                <w:szCs w:val="18"/>
              </w:rPr>
              <w:t>R5 responses</w:t>
            </w:r>
          </w:p>
        </w:tc>
        <w:tc>
          <w:tcPr>
            <w:tcW w:w="1440" w:type="dxa"/>
            <w:shd w:val="clear" w:color="auto" w:fill="FFFFFF"/>
            <w:tcMar>
              <w:top w:w="0" w:type="dxa"/>
              <w:left w:w="0" w:type="dxa"/>
              <w:bottom w:w="0" w:type="dxa"/>
              <w:right w:w="0" w:type="dxa"/>
            </w:tcMar>
            <w:vAlign w:val="center"/>
          </w:tcPr>
          <w:p w14:paraId="0451DB50" w14:textId="77777777" w:rsidR="0079538E" w:rsidRPr="0078465B" w:rsidRDefault="0079538E" w:rsidP="0052599A">
            <w:pPr>
              <w:spacing w:before="20" w:afterLines="20" w:after="48"/>
              <w:ind w:left="100" w:right="100"/>
              <w:jc w:val="center"/>
              <w:rPr>
                <w:sz w:val="18"/>
                <w:szCs w:val="18"/>
              </w:rPr>
            </w:pPr>
            <w:r w:rsidRPr="0078465B">
              <w:rPr>
                <w:rFonts w:eastAsia="Century Gothic" w:cs="Century Gothic"/>
                <w:color w:val="000000"/>
                <w:sz w:val="18"/>
                <w:szCs w:val="18"/>
              </w:rPr>
              <w:t>20 (29%)</w:t>
            </w:r>
          </w:p>
        </w:tc>
        <w:tc>
          <w:tcPr>
            <w:tcW w:w="1440" w:type="dxa"/>
            <w:shd w:val="clear" w:color="auto" w:fill="FFFFFF"/>
            <w:tcMar>
              <w:top w:w="0" w:type="dxa"/>
              <w:left w:w="0" w:type="dxa"/>
              <w:bottom w:w="0" w:type="dxa"/>
              <w:right w:w="0" w:type="dxa"/>
            </w:tcMar>
            <w:vAlign w:val="center"/>
          </w:tcPr>
          <w:p w14:paraId="53573ABE" w14:textId="77777777" w:rsidR="0079538E" w:rsidRPr="0078465B" w:rsidRDefault="0079538E" w:rsidP="0052599A">
            <w:pPr>
              <w:spacing w:before="20" w:afterLines="20" w:after="48"/>
              <w:ind w:left="100" w:right="100"/>
              <w:jc w:val="center"/>
              <w:rPr>
                <w:sz w:val="18"/>
                <w:szCs w:val="18"/>
              </w:rPr>
            </w:pPr>
            <w:r w:rsidRPr="0078465B">
              <w:rPr>
                <w:rFonts w:eastAsia="Century Gothic" w:cs="Century Gothic"/>
                <w:color w:val="000000"/>
                <w:sz w:val="18"/>
                <w:szCs w:val="18"/>
              </w:rPr>
              <w:t>18 (26%)</w:t>
            </w:r>
          </w:p>
        </w:tc>
        <w:tc>
          <w:tcPr>
            <w:tcW w:w="1440" w:type="dxa"/>
            <w:shd w:val="clear" w:color="auto" w:fill="FFFFFF"/>
            <w:tcMar>
              <w:top w:w="0" w:type="dxa"/>
              <w:left w:w="0" w:type="dxa"/>
              <w:bottom w:w="0" w:type="dxa"/>
              <w:right w:w="0" w:type="dxa"/>
            </w:tcMar>
            <w:vAlign w:val="center"/>
          </w:tcPr>
          <w:p w14:paraId="54756B15" w14:textId="77777777" w:rsidR="0079538E" w:rsidRPr="0078465B" w:rsidRDefault="0079538E" w:rsidP="0052599A">
            <w:pPr>
              <w:spacing w:before="20" w:afterLines="20" w:after="48"/>
              <w:ind w:left="100" w:right="100"/>
              <w:jc w:val="center"/>
              <w:rPr>
                <w:sz w:val="18"/>
                <w:szCs w:val="18"/>
              </w:rPr>
            </w:pPr>
            <w:r w:rsidRPr="0078465B">
              <w:rPr>
                <w:rFonts w:eastAsia="Century Gothic" w:cs="Century Gothic"/>
                <w:color w:val="000000"/>
                <w:sz w:val="18"/>
                <w:szCs w:val="18"/>
              </w:rPr>
              <w:t>26 (38%)</w:t>
            </w:r>
          </w:p>
        </w:tc>
        <w:tc>
          <w:tcPr>
            <w:tcW w:w="1440" w:type="dxa"/>
            <w:shd w:val="clear" w:color="auto" w:fill="FFFFFF"/>
            <w:tcMar>
              <w:top w:w="0" w:type="dxa"/>
              <w:left w:w="0" w:type="dxa"/>
              <w:bottom w:w="0" w:type="dxa"/>
              <w:right w:w="0" w:type="dxa"/>
            </w:tcMar>
            <w:vAlign w:val="center"/>
          </w:tcPr>
          <w:p w14:paraId="3799D939" w14:textId="77777777" w:rsidR="0079538E" w:rsidRPr="0078465B" w:rsidRDefault="0079538E" w:rsidP="0052599A">
            <w:pPr>
              <w:spacing w:before="20" w:afterLines="20" w:after="48"/>
              <w:ind w:left="100" w:right="100"/>
              <w:jc w:val="center"/>
              <w:rPr>
                <w:sz w:val="18"/>
                <w:szCs w:val="18"/>
              </w:rPr>
            </w:pPr>
            <w:r w:rsidRPr="0078465B">
              <w:rPr>
                <w:rFonts w:eastAsia="Century Gothic" w:cs="Century Gothic"/>
                <w:color w:val="000000"/>
                <w:sz w:val="18"/>
                <w:szCs w:val="18"/>
              </w:rPr>
              <w:t>5 (7%)</w:t>
            </w:r>
          </w:p>
        </w:tc>
      </w:tr>
    </w:tbl>
    <w:p w14:paraId="4329DCBF" w14:textId="463F3E79" w:rsidR="00F71864" w:rsidRDefault="0079538E" w:rsidP="00F71864">
      <w:pPr>
        <w:pStyle w:val="Source"/>
      </w:pPr>
      <w:r w:rsidRPr="00F71864">
        <w:t xml:space="preserve">Source: </w:t>
      </w:r>
      <w:r w:rsidR="0056529B" w:rsidRPr="00F71864">
        <w:t xml:space="preserve">Practice </w:t>
      </w:r>
      <w:r w:rsidR="008F12C9" w:rsidRPr="00F71864">
        <w:t>R</w:t>
      </w:r>
      <w:r w:rsidRPr="00F71864">
        <w:t>2</w:t>
      </w:r>
      <w:r w:rsidR="000276BF">
        <w:t xml:space="preserve"> Nov 2018–Mar 2019</w:t>
      </w:r>
      <w:r w:rsidRPr="00F71864">
        <w:t xml:space="preserve">, </w:t>
      </w:r>
      <w:r w:rsidR="008F12C9" w:rsidRPr="00F71864">
        <w:t>question</w:t>
      </w:r>
      <w:r w:rsidRPr="00F71864">
        <w:t xml:space="preserve"> 22</w:t>
      </w:r>
      <w:r w:rsidR="00B66EE9" w:rsidRPr="00F71864">
        <w:t xml:space="preserve">; </w:t>
      </w:r>
      <w:r w:rsidR="007224C4">
        <w:t>R5 Mar–May 2021</w:t>
      </w:r>
      <w:r w:rsidR="000276BF">
        <w:t>,</w:t>
      </w:r>
      <w:r w:rsidR="00B66EE9" w:rsidRPr="00F71864">
        <w:t xml:space="preserve"> </w:t>
      </w:r>
      <w:r w:rsidR="008F12C9" w:rsidRPr="00F71864">
        <w:t>question</w:t>
      </w:r>
      <w:r w:rsidR="00B66EE9" w:rsidRPr="00F71864">
        <w:t xml:space="preserve"> </w:t>
      </w:r>
      <w:r w:rsidR="002F6957" w:rsidRPr="00F71864">
        <w:t>4</w:t>
      </w:r>
      <w:r w:rsidR="00492EE5">
        <w:t>.</w:t>
      </w:r>
    </w:p>
    <w:p w14:paraId="034C8493" w14:textId="77777777" w:rsidR="00CC01F8" w:rsidRDefault="00CC01F8" w:rsidP="00F71864">
      <w:pPr>
        <w:pStyle w:val="Source"/>
      </w:pPr>
    </w:p>
    <w:p w14:paraId="53A8770A" w14:textId="77777777" w:rsidR="00F71864" w:rsidRDefault="00F71864">
      <w:pPr>
        <w:spacing w:after="160" w:line="259" w:lineRule="auto"/>
        <w:rPr>
          <w:bCs/>
          <w:i/>
          <w:sz w:val="16"/>
          <w:szCs w:val="16"/>
        </w:rPr>
      </w:pPr>
      <w:r>
        <w:br w:type="page"/>
      </w:r>
    </w:p>
    <w:p w14:paraId="44CC03F6" w14:textId="18F9D668" w:rsidR="002B25D9" w:rsidRDefault="002B25D9" w:rsidP="00227440">
      <w:pPr>
        <w:pStyle w:val="TableorFigurecaptionHPA"/>
      </w:pPr>
      <w:r w:rsidRPr="00F71864">
        <w:lastRenderedPageBreak/>
        <w:t xml:space="preserve">Table </w:t>
      </w:r>
      <w:r w:rsidRPr="00F71864">
        <w:fldChar w:fldCharType="begin"/>
      </w:r>
      <w:r w:rsidRPr="00F71864">
        <w:instrText>SEQ Table \* ARABIC</w:instrText>
      </w:r>
      <w:r w:rsidRPr="00F71864">
        <w:fldChar w:fldCharType="separate"/>
      </w:r>
      <w:r w:rsidR="00FD44E2">
        <w:rPr>
          <w:noProof/>
        </w:rPr>
        <w:t>118</w:t>
      </w:r>
      <w:r w:rsidRPr="00F71864">
        <w:fldChar w:fldCharType="end"/>
      </w:r>
      <w:r w:rsidR="006F2A98" w:rsidRPr="00F71864">
        <w:t xml:space="preserve">: </w:t>
      </w:r>
      <w:r w:rsidR="00AE03C7" w:rsidRPr="00F71864">
        <w:t>Usef</w:t>
      </w:r>
      <w:r w:rsidR="00AE03C7">
        <w:t>ulness o</w:t>
      </w:r>
      <w:r w:rsidR="008F548E">
        <w:t>f</w:t>
      </w:r>
      <w:r w:rsidR="00AE03C7">
        <w:t xml:space="preserve"> </w:t>
      </w:r>
      <w:r>
        <w:t>My Health Record in sharing information about HCH patients with other service providers</w:t>
      </w:r>
      <w:r w:rsidR="001B39D7">
        <w:t xml:space="preserve">, </w:t>
      </w:r>
      <w:r w:rsidR="00383415">
        <w:t>by sampling strata</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2765"/>
        <w:gridCol w:w="1229"/>
        <w:gridCol w:w="1229"/>
        <w:gridCol w:w="1229"/>
        <w:gridCol w:w="1229"/>
        <w:gridCol w:w="1229"/>
        <w:gridCol w:w="1229"/>
        <w:gridCol w:w="1229"/>
        <w:gridCol w:w="1229"/>
        <w:gridCol w:w="1229"/>
      </w:tblGrid>
      <w:tr w:rsidR="006F2A98" w14:paraId="662CB858" w14:textId="77777777" w:rsidTr="00684D8A">
        <w:trPr>
          <w:cantSplit/>
          <w:tblHeader/>
          <w:jc w:val="center"/>
        </w:trPr>
        <w:tc>
          <w:tcPr>
            <w:tcW w:w="2765" w:type="dxa"/>
            <w:vMerge w:val="restart"/>
            <w:shd w:val="clear" w:color="auto" w:fill="408BCA"/>
            <w:tcMar>
              <w:top w:w="0" w:type="dxa"/>
              <w:left w:w="0" w:type="dxa"/>
              <w:bottom w:w="0" w:type="dxa"/>
              <w:right w:w="0" w:type="dxa"/>
            </w:tcMar>
            <w:vAlign w:val="center"/>
          </w:tcPr>
          <w:p w14:paraId="1210A21C" w14:textId="77777777" w:rsidR="006F2A98" w:rsidRDefault="006F2A98" w:rsidP="0011674D">
            <w:pPr>
              <w:spacing w:before="20" w:after="20"/>
              <w:ind w:left="102" w:right="102"/>
              <w:jc w:val="center"/>
            </w:pPr>
            <w:r>
              <w:rPr>
                <w:rFonts w:eastAsia="Century Gothic" w:cs="Century Gothic"/>
                <w:b/>
                <w:color w:val="FFFFFF"/>
                <w:sz w:val="18"/>
                <w:szCs w:val="18"/>
              </w:rPr>
              <w:t>Response</w:t>
            </w:r>
          </w:p>
        </w:tc>
        <w:tc>
          <w:tcPr>
            <w:tcW w:w="1229" w:type="dxa"/>
            <w:vMerge w:val="restart"/>
            <w:shd w:val="clear" w:color="auto" w:fill="408BCA"/>
            <w:tcMar>
              <w:top w:w="0" w:type="dxa"/>
              <w:left w:w="0" w:type="dxa"/>
              <w:bottom w:w="0" w:type="dxa"/>
              <w:right w:w="0" w:type="dxa"/>
            </w:tcMar>
            <w:vAlign w:val="center"/>
          </w:tcPr>
          <w:p w14:paraId="2327C904" w14:textId="77777777" w:rsidR="006F2A98" w:rsidRDefault="006F2A98" w:rsidP="0011674D">
            <w:pPr>
              <w:spacing w:before="20" w:after="20"/>
              <w:ind w:left="102" w:right="102"/>
              <w:jc w:val="center"/>
            </w:pPr>
            <w:r>
              <w:rPr>
                <w:rFonts w:eastAsia="Century Gothic" w:cs="Century Gothic"/>
                <w:b/>
                <w:color w:val="FFFFFF"/>
                <w:sz w:val="18"/>
                <w:szCs w:val="18"/>
              </w:rPr>
              <w:t>Total</w:t>
            </w:r>
          </w:p>
        </w:tc>
        <w:tc>
          <w:tcPr>
            <w:tcW w:w="2458" w:type="dxa"/>
            <w:gridSpan w:val="2"/>
            <w:shd w:val="clear" w:color="auto" w:fill="408BCA"/>
            <w:tcMar>
              <w:top w:w="0" w:type="dxa"/>
              <w:left w:w="0" w:type="dxa"/>
              <w:bottom w:w="0" w:type="dxa"/>
              <w:right w:w="0" w:type="dxa"/>
            </w:tcMar>
            <w:vAlign w:val="center"/>
          </w:tcPr>
          <w:p w14:paraId="485764D0" w14:textId="77777777" w:rsidR="006F2A98" w:rsidRDefault="006F2A98" w:rsidP="0011674D">
            <w:pPr>
              <w:spacing w:before="20" w:after="20"/>
              <w:ind w:left="102" w:right="102"/>
              <w:jc w:val="center"/>
            </w:pPr>
            <w:r>
              <w:rPr>
                <w:rFonts w:eastAsia="Century Gothic" w:cs="Century Gothic"/>
                <w:b/>
                <w:color w:val="FFFFFF"/>
                <w:sz w:val="18"/>
                <w:szCs w:val="18"/>
              </w:rPr>
              <w:t>Size</w:t>
            </w:r>
          </w:p>
        </w:tc>
        <w:tc>
          <w:tcPr>
            <w:tcW w:w="3687" w:type="dxa"/>
            <w:gridSpan w:val="3"/>
            <w:shd w:val="clear" w:color="auto" w:fill="408BCA"/>
            <w:tcMar>
              <w:top w:w="0" w:type="dxa"/>
              <w:left w:w="0" w:type="dxa"/>
              <w:bottom w:w="0" w:type="dxa"/>
              <w:right w:w="0" w:type="dxa"/>
            </w:tcMar>
            <w:vAlign w:val="center"/>
          </w:tcPr>
          <w:p w14:paraId="5BC3488B" w14:textId="77777777" w:rsidR="006F2A98" w:rsidRDefault="006F2A98" w:rsidP="0011674D">
            <w:pPr>
              <w:spacing w:before="20" w:after="20"/>
              <w:ind w:left="102" w:right="102"/>
              <w:jc w:val="center"/>
            </w:pPr>
            <w:r>
              <w:rPr>
                <w:rFonts w:eastAsia="Century Gothic" w:cs="Century Gothic"/>
                <w:b/>
                <w:color w:val="FFFFFF"/>
                <w:sz w:val="18"/>
                <w:szCs w:val="18"/>
              </w:rPr>
              <w:t>Type</w:t>
            </w:r>
          </w:p>
        </w:tc>
        <w:tc>
          <w:tcPr>
            <w:tcW w:w="3687" w:type="dxa"/>
            <w:gridSpan w:val="3"/>
            <w:shd w:val="clear" w:color="auto" w:fill="408BCA"/>
            <w:tcMar>
              <w:top w:w="0" w:type="dxa"/>
              <w:left w:w="0" w:type="dxa"/>
              <w:bottom w:w="0" w:type="dxa"/>
              <w:right w:w="0" w:type="dxa"/>
            </w:tcMar>
            <w:vAlign w:val="center"/>
          </w:tcPr>
          <w:p w14:paraId="6DC2D330" w14:textId="77777777" w:rsidR="006F2A98" w:rsidRDefault="006F2A98" w:rsidP="0011674D">
            <w:pPr>
              <w:spacing w:before="20" w:after="20"/>
              <w:ind w:left="102" w:right="102"/>
              <w:jc w:val="center"/>
            </w:pPr>
            <w:r>
              <w:rPr>
                <w:rFonts w:eastAsia="Century Gothic" w:cs="Century Gothic"/>
                <w:b/>
                <w:color w:val="FFFFFF"/>
                <w:sz w:val="18"/>
                <w:szCs w:val="18"/>
              </w:rPr>
              <w:t>Location</w:t>
            </w:r>
          </w:p>
        </w:tc>
      </w:tr>
      <w:tr w:rsidR="006F2A98" w14:paraId="6B80674F" w14:textId="77777777" w:rsidTr="00684D8A">
        <w:trPr>
          <w:cantSplit/>
          <w:tblHeader/>
          <w:jc w:val="center"/>
        </w:trPr>
        <w:tc>
          <w:tcPr>
            <w:tcW w:w="2765" w:type="dxa"/>
            <w:vMerge/>
            <w:shd w:val="clear" w:color="auto" w:fill="408BCA"/>
            <w:tcMar>
              <w:top w:w="0" w:type="dxa"/>
              <w:left w:w="0" w:type="dxa"/>
              <w:bottom w:w="0" w:type="dxa"/>
              <w:right w:w="0" w:type="dxa"/>
            </w:tcMar>
            <w:vAlign w:val="center"/>
          </w:tcPr>
          <w:p w14:paraId="5CA8F4FD" w14:textId="77777777" w:rsidR="006F2A98" w:rsidRDefault="006F2A98" w:rsidP="0011674D">
            <w:pPr>
              <w:spacing w:before="20" w:after="20"/>
              <w:ind w:left="102" w:right="102"/>
              <w:jc w:val="center"/>
            </w:pPr>
          </w:p>
        </w:tc>
        <w:tc>
          <w:tcPr>
            <w:tcW w:w="1229" w:type="dxa"/>
            <w:vMerge/>
            <w:shd w:val="clear" w:color="auto" w:fill="408BCA"/>
            <w:tcMar>
              <w:top w:w="0" w:type="dxa"/>
              <w:left w:w="0" w:type="dxa"/>
              <w:bottom w:w="0" w:type="dxa"/>
              <w:right w:w="0" w:type="dxa"/>
            </w:tcMar>
            <w:vAlign w:val="center"/>
          </w:tcPr>
          <w:p w14:paraId="58CB72C3" w14:textId="77777777" w:rsidR="006F2A98" w:rsidRDefault="006F2A98" w:rsidP="0011674D">
            <w:pPr>
              <w:spacing w:before="20" w:after="20"/>
              <w:ind w:left="102" w:right="102"/>
              <w:jc w:val="center"/>
            </w:pPr>
          </w:p>
        </w:tc>
        <w:tc>
          <w:tcPr>
            <w:tcW w:w="1229" w:type="dxa"/>
            <w:shd w:val="clear" w:color="auto" w:fill="408BCA"/>
            <w:tcMar>
              <w:top w:w="0" w:type="dxa"/>
              <w:left w:w="0" w:type="dxa"/>
              <w:bottom w:w="0" w:type="dxa"/>
              <w:right w:w="0" w:type="dxa"/>
            </w:tcMar>
            <w:vAlign w:val="center"/>
          </w:tcPr>
          <w:p w14:paraId="0FFE8F6A" w14:textId="77777777" w:rsidR="006F2A98" w:rsidRDefault="006F2A98" w:rsidP="0011674D">
            <w:pPr>
              <w:spacing w:before="20" w:after="20"/>
              <w:ind w:left="102" w:right="102"/>
              <w:jc w:val="center"/>
            </w:pPr>
            <w:r>
              <w:rPr>
                <w:rFonts w:eastAsia="Century Gothic" w:cs="Century Gothic"/>
                <w:b/>
                <w:color w:val="FFFFFF"/>
                <w:sz w:val="18"/>
                <w:szCs w:val="18"/>
              </w:rPr>
              <w:t>Large/ medium</w:t>
            </w:r>
          </w:p>
        </w:tc>
        <w:tc>
          <w:tcPr>
            <w:tcW w:w="1229" w:type="dxa"/>
            <w:shd w:val="clear" w:color="auto" w:fill="408BCA"/>
            <w:tcMar>
              <w:top w:w="0" w:type="dxa"/>
              <w:left w:w="0" w:type="dxa"/>
              <w:bottom w:w="0" w:type="dxa"/>
              <w:right w:w="0" w:type="dxa"/>
            </w:tcMar>
            <w:vAlign w:val="center"/>
          </w:tcPr>
          <w:p w14:paraId="33D0908D" w14:textId="77777777" w:rsidR="006F2A98" w:rsidRDefault="006F2A98" w:rsidP="0011674D">
            <w:pPr>
              <w:spacing w:before="20" w:after="20"/>
              <w:ind w:left="102" w:right="102"/>
              <w:jc w:val="center"/>
            </w:pPr>
            <w:r>
              <w:rPr>
                <w:rFonts w:eastAsia="Century Gothic" w:cs="Century Gothic"/>
                <w:b/>
                <w:color w:val="FFFFFF"/>
                <w:sz w:val="18"/>
                <w:szCs w:val="18"/>
              </w:rPr>
              <w:t>Small/sole</w:t>
            </w:r>
          </w:p>
        </w:tc>
        <w:tc>
          <w:tcPr>
            <w:tcW w:w="1229" w:type="dxa"/>
            <w:shd w:val="clear" w:color="auto" w:fill="408BCA"/>
            <w:tcMar>
              <w:top w:w="0" w:type="dxa"/>
              <w:left w:w="0" w:type="dxa"/>
              <w:bottom w:w="0" w:type="dxa"/>
              <w:right w:w="0" w:type="dxa"/>
            </w:tcMar>
            <w:vAlign w:val="center"/>
          </w:tcPr>
          <w:p w14:paraId="63465028" w14:textId="77777777" w:rsidR="006F2A98" w:rsidRDefault="006F2A98" w:rsidP="0011674D">
            <w:pPr>
              <w:spacing w:before="20" w:after="20"/>
              <w:ind w:left="102" w:right="102"/>
              <w:jc w:val="center"/>
            </w:pPr>
            <w:r>
              <w:rPr>
                <w:rFonts w:eastAsia="Century Gothic" w:cs="Century Gothic"/>
                <w:b/>
                <w:color w:val="FFFFFF"/>
                <w:sz w:val="18"/>
                <w:szCs w:val="18"/>
              </w:rPr>
              <w:t>Corporate</w:t>
            </w:r>
          </w:p>
        </w:tc>
        <w:tc>
          <w:tcPr>
            <w:tcW w:w="1229" w:type="dxa"/>
            <w:shd w:val="clear" w:color="auto" w:fill="408BCA"/>
            <w:tcMar>
              <w:top w:w="0" w:type="dxa"/>
              <w:left w:w="0" w:type="dxa"/>
              <w:bottom w:w="0" w:type="dxa"/>
              <w:right w:w="0" w:type="dxa"/>
            </w:tcMar>
            <w:vAlign w:val="center"/>
          </w:tcPr>
          <w:p w14:paraId="1B7DEDB1" w14:textId="77777777" w:rsidR="006F2A98" w:rsidRDefault="006F2A98" w:rsidP="0011674D">
            <w:pPr>
              <w:spacing w:before="20" w:after="20"/>
              <w:ind w:left="102" w:right="102"/>
              <w:jc w:val="center"/>
            </w:pPr>
            <w:r>
              <w:rPr>
                <w:rFonts w:eastAsia="Century Gothic" w:cs="Century Gothic"/>
                <w:b/>
                <w:color w:val="FFFFFF"/>
                <w:sz w:val="18"/>
                <w:szCs w:val="18"/>
              </w:rPr>
              <w:t>AMS</w:t>
            </w:r>
          </w:p>
        </w:tc>
        <w:tc>
          <w:tcPr>
            <w:tcW w:w="1229" w:type="dxa"/>
            <w:shd w:val="clear" w:color="auto" w:fill="408BCA"/>
            <w:tcMar>
              <w:top w:w="0" w:type="dxa"/>
              <w:left w:w="0" w:type="dxa"/>
              <w:bottom w:w="0" w:type="dxa"/>
              <w:right w:w="0" w:type="dxa"/>
            </w:tcMar>
            <w:vAlign w:val="center"/>
          </w:tcPr>
          <w:p w14:paraId="49146D00" w14:textId="77777777" w:rsidR="006F2A98" w:rsidRDefault="006F2A98" w:rsidP="0011674D">
            <w:pPr>
              <w:spacing w:before="20" w:after="20"/>
              <w:ind w:left="102" w:right="102"/>
              <w:jc w:val="center"/>
            </w:pPr>
            <w:r>
              <w:rPr>
                <w:rFonts w:eastAsia="Century Gothic" w:cs="Century Gothic"/>
                <w:b/>
                <w:color w:val="FFFFFF"/>
                <w:sz w:val="18"/>
                <w:szCs w:val="18"/>
              </w:rPr>
              <w:t>Independ-</w:t>
            </w:r>
            <w:proofErr w:type="spellStart"/>
            <w:r>
              <w:rPr>
                <w:rFonts w:eastAsia="Century Gothic" w:cs="Century Gothic"/>
                <w:b/>
                <w:color w:val="FFFFFF"/>
                <w:sz w:val="18"/>
                <w:szCs w:val="18"/>
              </w:rPr>
              <w:t>ent</w:t>
            </w:r>
            <w:proofErr w:type="spellEnd"/>
          </w:p>
        </w:tc>
        <w:tc>
          <w:tcPr>
            <w:tcW w:w="1229" w:type="dxa"/>
            <w:shd w:val="clear" w:color="auto" w:fill="408BCA"/>
            <w:tcMar>
              <w:top w:w="0" w:type="dxa"/>
              <w:left w:w="0" w:type="dxa"/>
              <w:bottom w:w="0" w:type="dxa"/>
              <w:right w:w="0" w:type="dxa"/>
            </w:tcMar>
            <w:vAlign w:val="center"/>
          </w:tcPr>
          <w:p w14:paraId="2FA680B4" w14:textId="77777777" w:rsidR="006F2A98" w:rsidRDefault="006F2A98" w:rsidP="0011674D">
            <w:pPr>
              <w:spacing w:before="20" w:after="20"/>
              <w:ind w:left="102" w:right="102"/>
              <w:jc w:val="center"/>
            </w:pPr>
            <w:r>
              <w:rPr>
                <w:rFonts w:eastAsia="Century Gothic" w:cs="Century Gothic"/>
                <w:b/>
                <w:color w:val="FFFFFF"/>
                <w:sz w:val="18"/>
                <w:szCs w:val="18"/>
              </w:rPr>
              <w:t>MMM 1</w:t>
            </w:r>
          </w:p>
        </w:tc>
        <w:tc>
          <w:tcPr>
            <w:tcW w:w="1229" w:type="dxa"/>
            <w:shd w:val="clear" w:color="auto" w:fill="408BCA"/>
            <w:tcMar>
              <w:top w:w="0" w:type="dxa"/>
              <w:left w:w="0" w:type="dxa"/>
              <w:bottom w:w="0" w:type="dxa"/>
              <w:right w:w="0" w:type="dxa"/>
            </w:tcMar>
            <w:vAlign w:val="center"/>
          </w:tcPr>
          <w:p w14:paraId="283BFC37" w14:textId="77777777" w:rsidR="009A7803" w:rsidRDefault="006F2A98" w:rsidP="009A7803">
            <w:pPr>
              <w:spacing w:after="0"/>
              <w:ind w:left="102" w:right="102"/>
              <w:jc w:val="center"/>
              <w:rPr>
                <w:rFonts w:eastAsia="Century Gothic" w:cs="Century Gothic"/>
                <w:b/>
                <w:color w:val="FFFFFF"/>
                <w:sz w:val="18"/>
                <w:szCs w:val="18"/>
              </w:rPr>
            </w:pPr>
            <w:r>
              <w:rPr>
                <w:rFonts w:eastAsia="Century Gothic" w:cs="Century Gothic"/>
                <w:b/>
                <w:color w:val="FFFFFF"/>
                <w:sz w:val="18"/>
                <w:szCs w:val="18"/>
              </w:rPr>
              <w:t>MMM</w:t>
            </w:r>
            <w:r w:rsidR="009A7803">
              <w:rPr>
                <w:rFonts w:eastAsia="Century Gothic" w:cs="Century Gothic"/>
                <w:b/>
                <w:color w:val="FFFFFF"/>
                <w:sz w:val="18"/>
                <w:szCs w:val="18"/>
              </w:rPr>
              <w:t> </w:t>
            </w:r>
          </w:p>
          <w:p w14:paraId="21A43BDB" w14:textId="2047803B" w:rsidR="006F2A98" w:rsidRDefault="006F2A98" w:rsidP="0011674D">
            <w:pPr>
              <w:spacing w:before="20" w:after="20"/>
              <w:ind w:left="102" w:right="102"/>
              <w:jc w:val="center"/>
            </w:pPr>
            <w:r>
              <w:rPr>
                <w:rFonts w:eastAsia="Century Gothic" w:cs="Century Gothic"/>
                <w:b/>
                <w:color w:val="FFFFFF"/>
                <w:sz w:val="18"/>
                <w:szCs w:val="18"/>
              </w:rPr>
              <w:t>2</w:t>
            </w:r>
            <w:r w:rsidR="009A7803">
              <w:rPr>
                <w:rFonts w:eastAsia="Century Gothic" w:cs="Century Gothic"/>
                <w:b/>
                <w:color w:val="FFFFFF"/>
                <w:sz w:val="18"/>
                <w:szCs w:val="18"/>
              </w:rPr>
              <w:t> &amp; </w:t>
            </w:r>
            <w:r>
              <w:rPr>
                <w:rFonts w:eastAsia="Century Gothic" w:cs="Century Gothic"/>
                <w:b/>
                <w:color w:val="FFFFFF"/>
                <w:sz w:val="18"/>
                <w:szCs w:val="18"/>
              </w:rPr>
              <w:t>3</w:t>
            </w:r>
          </w:p>
        </w:tc>
        <w:tc>
          <w:tcPr>
            <w:tcW w:w="1229" w:type="dxa"/>
            <w:shd w:val="clear" w:color="auto" w:fill="408BCA"/>
            <w:tcMar>
              <w:top w:w="0" w:type="dxa"/>
              <w:left w:w="0" w:type="dxa"/>
              <w:bottom w:w="0" w:type="dxa"/>
              <w:right w:w="0" w:type="dxa"/>
            </w:tcMar>
            <w:vAlign w:val="center"/>
          </w:tcPr>
          <w:p w14:paraId="3498F875" w14:textId="77777777" w:rsidR="006F2A98" w:rsidRDefault="006F2A98" w:rsidP="0011674D">
            <w:pPr>
              <w:spacing w:before="20" w:after="20"/>
              <w:ind w:left="102" w:right="102"/>
              <w:jc w:val="center"/>
            </w:pPr>
            <w:r>
              <w:rPr>
                <w:rFonts w:eastAsia="Century Gothic" w:cs="Century Gothic"/>
                <w:b/>
                <w:color w:val="FFFFFF"/>
                <w:sz w:val="18"/>
                <w:szCs w:val="18"/>
              </w:rPr>
              <w:t>MMM 4+</w:t>
            </w:r>
          </w:p>
        </w:tc>
      </w:tr>
      <w:tr w:rsidR="00CB2C79" w14:paraId="5CDB6ED0" w14:textId="77777777" w:rsidTr="00684D8A">
        <w:trPr>
          <w:cantSplit/>
          <w:jc w:val="center"/>
        </w:trPr>
        <w:tc>
          <w:tcPr>
            <w:tcW w:w="2765" w:type="dxa"/>
            <w:shd w:val="clear" w:color="auto" w:fill="FFFFFF"/>
            <w:tcMar>
              <w:top w:w="0" w:type="dxa"/>
              <w:left w:w="0" w:type="dxa"/>
              <w:bottom w:w="0" w:type="dxa"/>
              <w:right w:w="0" w:type="dxa"/>
            </w:tcMar>
            <w:vAlign w:val="center"/>
          </w:tcPr>
          <w:p w14:paraId="47EC4988" w14:textId="77777777" w:rsidR="00CB2C79" w:rsidRDefault="00CB2C79" w:rsidP="00CB2C79">
            <w:pPr>
              <w:spacing w:before="20" w:after="20"/>
              <w:ind w:left="102" w:right="102"/>
            </w:pPr>
            <w:r>
              <w:rPr>
                <w:rFonts w:eastAsia="Century Gothic" w:cs="Century Gothic"/>
                <w:color w:val="000000"/>
                <w:sz w:val="18"/>
                <w:szCs w:val="18"/>
              </w:rPr>
              <w:t>Very useful</w:t>
            </w:r>
          </w:p>
        </w:tc>
        <w:tc>
          <w:tcPr>
            <w:tcW w:w="1229" w:type="dxa"/>
            <w:shd w:val="clear" w:color="auto" w:fill="FFFFFF"/>
            <w:tcMar>
              <w:top w:w="0" w:type="dxa"/>
              <w:left w:w="0" w:type="dxa"/>
              <w:bottom w:w="0" w:type="dxa"/>
              <w:right w:w="0" w:type="dxa"/>
            </w:tcMar>
            <w:vAlign w:val="center"/>
          </w:tcPr>
          <w:p w14:paraId="4ECDB2E8" w14:textId="58F07D2C" w:rsidR="00CB2C79" w:rsidRDefault="00CB2C79" w:rsidP="00CB2C79">
            <w:pPr>
              <w:spacing w:before="20" w:after="20"/>
              <w:ind w:left="102" w:right="102"/>
              <w:jc w:val="right"/>
            </w:pPr>
            <w:r>
              <w:rPr>
                <w:rFonts w:eastAsia="Century Gothic" w:cs="Century Gothic"/>
                <w:color w:val="000000"/>
                <w:sz w:val="18"/>
                <w:szCs w:val="18"/>
              </w:rPr>
              <w:t>20 (29.0%)</w:t>
            </w:r>
          </w:p>
        </w:tc>
        <w:tc>
          <w:tcPr>
            <w:tcW w:w="1229" w:type="dxa"/>
            <w:shd w:val="clear" w:color="auto" w:fill="FFFFFF"/>
            <w:tcMar>
              <w:top w:w="0" w:type="dxa"/>
              <w:left w:w="0" w:type="dxa"/>
              <w:bottom w:w="0" w:type="dxa"/>
              <w:right w:w="0" w:type="dxa"/>
            </w:tcMar>
            <w:vAlign w:val="center"/>
          </w:tcPr>
          <w:p w14:paraId="44555994" w14:textId="79DE0E25" w:rsidR="00CB2C79" w:rsidRDefault="00CB2C79" w:rsidP="00CB2C79">
            <w:pPr>
              <w:spacing w:before="20" w:after="20"/>
              <w:ind w:left="102" w:right="102"/>
              <w:jc w:val="right"/>
            </w:pPr>
            <w:r>
              <w:rPr>
                <w:rFonts w:eastAsia="Century Gothic" w:cs="Century Gothic"/>
                <w:color w:val="000000"/>
                <w:sz w:val="18"/>
                <w:szCs w:val="18"/>
              </w:rPr>
              <w:t>6 (23.1%)</w:t>
            </w:r>
          </w:p>
        </w:tc>
        <w:tc>
          <w:tcPr>
            <w:tcW w:w="1229" w:type="dxa"/>
            <w:shd w:val="clear" w:color="auto" w:fill="FFFFFF"/>
            <w:tcMar>
              <w:top w:w="0" w:type="dxa"/>
              <w:left w:w="0" w:type="dxa"/>
              <w:bottom w:w="0" w:type="dxa"/>
              <w:right w:w="0" w:type="dxa"/>
            </w:tcMar>
            <w:vAlign w:val="center"/>
          </w:tcPr>
          <w:p w14:paraId="195A60CE" w14:textId="4486396E" w:rsidR="00CB2C79" w:rsidRDefault="00CB2C79" w:rsidP="00CB2C79">
            <w:pPr>
              <w:spacing w:before="20" w:after="20"/>
              <w:ind w:left="102" w:right="102"/>
              <w:jc w:val="right"/>
            </w:pPr>
            <w:r>
              <w:rPr>
                <w:rFonts w:eastAsia="Century Gothic" w:cs="Century Gothic"/>
                <w:color w:val="000000"/>
                <w:sz w:val="18"/>
                <w:szCs w:val="18"/>
              </w:rPr>
              <w:t>14 (32.6%)</w:t>
            </w:r>
          </w:p>
        </w:tc>
        <w:tc>
          <w:tcPr>
            <w:tcW w:w="1229" w:type="dxa"/>
            <w:shd w:val="clear" w:color="auto" w:fill="FFFFFF"/>
            <w:tcMar>
              <w:top w:w="0" w:type="dxa"/>
              <w:left w:w="0" w:type="dxa"/>
              <w:bottom w:w="0" w:type="dxa"/>
              <w:right w:w="0" w:type="dxa"/>
            </w:tcMar>
            <w:vAlign w:val="center"/>
          </w:tcPr>
          <w:p w14:paraId="3B4070BD" w14:textId="3900ADA4" w:rsidR="00CB2C79" w:rsidRDefault="00CB2C79" w:rsidP="00CB2C79">
            <w:pPr>
              <w:spacing w:before="20" w:after="20"/>
              <w:ind w:left="102" w:right="102"/>
              <w:jc w:val="right"/>
            </w:pPr>
            <w:r>
              <w:rPr>
                <w:rFonts w:eastAsia="Century Gothic" w:cs="Century Gothic"/>
                <w:color w:val="000000"/>
                <w:sz w:val="18"/>
                <w:szCs w:val="18"/>
              </w:rPr>
              <w:t>3 (42.9%)</w:t>
            </w:r>
          </w:p>
        </w:tc>
        <w:tc>
          <w:tcPr>
            <w:tcW w:w="1229" w:type="dxa"/>
            <w:shd w:val="clear" w:color="auto" w:fill="FFFFFF"/>
            <w:tcMar>
              <w:top w:w="0" w:type="dxa"/>
              <w:left w:w="0" w:type="dxa"/>
              <w:bottom w:w="0" w:type="dxa"/>
              <w:right w:w="0" w:type="dxa"/>
            </w:tcMar>
            <w:vAlign w:val="center"/>
          </w:tcPr>
          <w:p w14:paraId="3231DB74" w14:textId="591054F5" w:rsidR="00CB2C79" w:rsidRDefault="00CB2C79" w:rsidP="00CB2C79">
            <w:pPr>
              <w:spacing w:before="20" w:after="20"/>
              <w:ind w:left="102" w:right="102"/>
              <w:jc w:val="right"/>
            </w:pPr>
            <w:r>
              <w:rPr>
                <w:rFonts w:eastAsia="Century Gothic" w:cs="Century Gothic"/>
                <w:color w:val="000000"/>
                <w:sz w:val="18"/>
                <w:szCs w:val="18"/>
              </w:rPr>
              <w:t>2 (50.0%)</w:t>
            </w:r>
          </w:p>
        </w:tc>
        <w:tc>
          <w:tcPr>
            <w:tcW w:w="1229" w:type="dxa"/>
            <w:shd w:val="clear" w:color="auto" w:fill="FFFFFF"/>
            <w:tcMar>
              <w:top w:w="0" w:type="dxa"/>
              <w:left w:w="0" w:type="dxa"/>
              <w:bottom w:w="0" w:type="dxa"/>
              <w:right w:w="0" w:type="dxa"/>
            </w:tcMar>
            <w:vAlign w:val="center"/>
          </w:tcPr>
          <w:p w14:paraId="3DBCADFC" w14:textId="011F203B" w:rsidR="00CB2C79" w:rsidRDefault="00CB2C79" w:rsidP="00CB2C79">
            <w:pPr>
              <w:spacing w:before="20" w:after="20"/>
              <w:ind w:left="102" w:right="102"/>
              <w:jc w:val="right"/>
            </w:pPr>
            <w:r>
              <w:rPr>
                <w:rFonts w:eastAsia="Century Gothic" w:cs="Century Gothic"/>
                <w:color w:val="000000"/>
                <w:sz w:val="18"/>
                <w:szCs w:val="18"/>
              </w:rPr>
              <w:t>15 (25.9%)</w:t>
            </w:r>
          </w:p>
        </w:tc>
        <w:tc>
          <w:tcPr>
            <w:tcW w:w="1229" w:type="dxa"/>
            <w:shd w:val="clear" w:color="auto" w:fill="FFFFFF"/>
            <w:tcMar>
              <w:top w:w="0" w:type="dxa"/>
              <w:left w:w="0" w:type="dxa"/>
              <w:bottom w:w="0" w:type="dxa"/>
              <w:right w:w="0" w:type="dxa"/>
            </w:tcMar>
            <w:vAlign w:val="center"/>
          </w:tcPr>
          <w:p w14:paraId="0A6B62E8" w14:textId="5D5EA30B" w:rsidR="00CB2C79" w:rsidRDefault="00CB2C79" w:rsidP="00CB2C79">
            <w:pPr>
              <w:spacing w:before="20" w:after="20"/>
              <w:ind w:left="102" w:right="102"/>
              <w:jc w:val="right"/>
            </w:pPr>
            <w:r>
              <w:rPr>
                <w:rFonts w:eastAsia="Century Gothic" w:cs="Century Gothic"/>
                <w:color w:val="000000"/>
                <w:sz w:val="18"/>
                <w:szCs w:val="18"/>
              </w:rPr>
              <w:t>17 (29.3%)</w:t>
            </w:r>
          </w:p>
        </w:tc>
        <w:tc>
          <w:tcPr>
            <w:tcW w:w="1229" w:type="dxa"/>
            <w:shd w:val="clear" w:color="auto" w:fill="FFFFFF"/>
            <w:tcMar>
              <w:top w:w="0" w:type="dxa"/>
              <w:left w:w="0" w:type="dxa"/>
              <w:bottom w:w="0" w:type="dxa"/>
              <w:right w:w="0" w:type="dxa"/>
            </w:tcMar>
            <w:vAlign w:val="center"/>
          </w:tcPr>
          <w:p w14:paraId="54BE2743" w14:textId="65835CC0" w:rsidR="00CB2C79" w:rsidRDefault="00CB2C79" w:rsidP="00CB2C79">
            <w:pPr>
              <w:spacing w:before="20" w:after="20"/>
              <w:ind w:left="102" w:right="102"/>
              <w:jc w:val="right"/>
            </w:pPr>
            <w:r>
              <w:rPr>
                <w:rFonts w:eastAsia="Century Gothic" w:cs="Century Gothic"/>
                <w:color w:val="000000"/>
                <w:sz w:val="18"/>
                <w:szCs w:val="18"/>
              </w:rPr>
              <w:t>1 (20.0%)</w:t>
            </w:r>
          </w:p>
        </w:tc>
        <w:tc>
          <w:tcPr>
            <w:tcW w:w="1229" w:type="dxa"/>
            <w:shd w:val="clear" w:color="auto" w:fill="FFFFFF"/>
            <w:tcMar>
              <w:top w:w="0" w:type="dxa"/>
              <w:left w:w="0" w:type="dxa"/>
              <w:bottom w:w="0" w:type="dxa"/>
              <w:right w:w="0" w:type="dxa"/>
            </w:tcMar>
            <w:vAlign w:val="center"/>
          </w:tcPr>
          <w:p w14:paraId="1DF50C09" w14:textId="7BABDD59" w:rsidR="00CB2C79" w:rsidRDefault="00CB2C79" w:rsidP="00CB2C79">
            <w:pPr>
              <w:spacing w:before="20" w:after="20"/>
              <w:ind w:left="102" w:right="102"/>
              <w:jc w:val="right"/>
            </w:pPr>
            <w:r>
              <w:rPr>
                <w:rFonts w:eastAsia="Century Gothic" w:cs="Century Gothic"/>
                <w:color w:val="000000"/>
                <w:sz w:val="18"/>
                <w:szCs w:val="18"/>
              </w:rPr>
              <w:t>2 (33.3%)</w:t>
            </w:r>
          </w:p>
        </w:tc>
      </w:tr>
      <w:tr w:rsidR="002A59EE" w14:paraId="1DE44C50" w14:textId="77777777" w:rsidTr="00684D8A">
        <w:trPr>
          <w:cantSplit/>
          <w:jc w:val="center"/>
        </w:trPr>
        <w:tc>
          <w:tcPr>
            <w:tcW w:w="2765" w:type="dxa"/>
            <w:shd w:val="clear" w:color="auto" w:fill="FFFFFF"/>
            <w:tcMar>
              <w:top w:w="0" w:type="dxa"/>
              <w:left w:w="0" w:type="dxa"/>
              <w:bottom w:w="0" w:type="dxa"/>
              <w:right w:w="0" w:type="dxa"/>
            </w:tcMar>
            <w:vAlign w:val="center"/>
          </w:tcPr>
          <w:p w14:paraId="69370E95" w14:textId="77777777" w:rsidR="002A59EE" w:rsidRDefault="002A59EE" w:rsidP="002A59EE">
            <w:pPr>
              <w:spacing w:before="20" w:after="20"/>
              <w:ind w:left="102" w:right="102"/>
            </w:pPr>
            <w:r>
              <w:rPr>
                <w:rFonts w:eastAsia="Century Gothic" w:cs="Century Gothic"/>
                <w:color w:val="000000"/>
                <w:sz w:val="18"/>
                <w:szCs w:val="18"/>
              </w:rPr>
              <w:t>Moderately useful</w:t>
            </w:r>
          </w:p>
        </w:tc>
        <w:tc>
          <w:tcPr>
            <w:tcW w:w="1229" w:type="dxa"/>
            <w:shd w:val="clear" w:color="auto" w:fill="FFFFFF"/>
            <w:tcMar>
              <w:top w:w="0" w:type="dxa"/>
              <w:left w:w="0" w:type="dxa"/>
              <w:bottom w:w="0" w:type="dxa"/>
              <w:right w:w="0" w:type="dxa"/>
            </w:tcMar>
            <w:vAlign w:val="center"/>
          </w:tcPr>
          <w:p w14:paraId="00374EFD" w14:textId="370F0E7E" w:rsidR="002A59EE" w:rsidRDefault="002A59EE" w:rsidP="002A59EE">
            <w:pPr>
              <w:spacing w:before="20" w:after="20"/>
              <w:ind w:left="102" w:right="102"/>
              <w:jc w:val="right"/>
            </w:pPr>
            <w:r>
              <w:rPr>
                <w:rFonts w:eastAsia="Century Gothic" w:cs="Century Gothic"/>
                <w:color w:val="000000"/>
                <w:sz w:val="18"/>
                <w:szCs w:val="18"/>
              </w:rPr>
              <w:t>18 (26.1%)</w:t>
            </w:r>
          </w:p>
        </w:tc>
        <w:tc>
          <w:tcPr>
            <w:tcW w:w="1229" w:type="dxa"/>
            <w:shd w:val="clear" w:color="auto" w:fill="FFFFFF"/>
            <w:tcMar>
              <w:top w:w="0" w:type="dxa"/>
              <w:left w:w="0" w:type="dxa"/>
              <w:bottom w:w="0" w:type="dxa"/>
              <w:right w:w="0" w:type="dxa"/>
            </w:tcMar>
            <w:vAlign w:val="center"/>
          </w:tcPr>
          <w:p w14:paraId="64DDDFC1" w14:textId="74E30DB9" w:rsidR="002A59EE" w:rsidRDefault="002A59EE" w:rsidP="002A59EE">
            <w:pPr>
              <w:spacing w:before="20" w:after="20"/>
              <w:ind w:left="102" w:right="102"/>
              <w:jc w:val="right"/>
            </w:pPr>
            <w:r>
              <w:rPr>
                <w:rFonts w:eastAsia="Century Gothic" w:cs="Century Gothic"/>
                <w:color w:val="000000"/>
                <w:sz w:val="18"/>
                <w:szCs w:val="18"/>
              </w:rPr>
              <w:t>3 (11.5%)</w:t>
            </w:r>
          </w:p>
        </w:tc>
        <w:tc>
          <w:tcPr>
            <w:tcW w:w="1229" w:type="dxa"/>
            <w:shd w:val="clear" w:color="auto" w:fill="FFFFFF"/>
            <w:tcMar>
              <w:top w:w="0" w:type="dxa"/>
              <w:left w:w="0" w:type="dxa"/>
              <w:bottom w:w="0" w:type="dxa"/>
              <w:right w:w="0" w:type="dxa"/>
            </w:tcMar>
            <w:vAlign w:val="center"/>
          </w:tcPr>
          <w:p w14:paraId="2EDDD086" w14:textId="1C368F2C" w:rsidR="002A59EE" w:rsidRDefault="002A59EE" w:rsidP="002A59EE">
            <w:pPr>
              <w:spacing w:before="20" w:after="20"/>
              <w:ind w:left="102" w:right="102"/>
              <w:jc w:val="right"/>
            </w:pPr>
            <w:r>
              <w:rPr>
                <w:rFonts w:eastAsia="Century Gothic" w:cs="Century Gothic"/>
                <w:color w:val="000000"/>
                <w:sz w:val="18"/>
                <w:szCs w:val="18"/>
              </w:rPr>
              <w:t>15 (34.9%)</w:t>
            </w:r>
          </w:p>
        </w:tc>
        <w:tc>
          <w:tcPr>
            <w:tcW w:w="1229" w:type="dxa"/>
            <w:shd w:val="clear" w:color="auto" w:fill="FFFFFF"/>
            <w:tcMar>
              <w:top w:w="0" w:type="dxa"/>
              <w:left w:w="0" w:type="dxa"/>
              <w:bottom w:w="0" w:type="dxa"/>
              <w:right w:w="0" w:type="dxa"/>
            </w:tcMar>
            <w:vAlign w:val="center"/>
          </w:tcPr>
          <w:p w14:paraId="0E956BA4" w14:textId="7094850A" w:rsidR="002A59EE" w:rsidRDefault="002A59EE" w:rsidP="002A59EE">
            <w:pPr>
              <w:spacing w:before="20" w:after="20"/>
              <w:ind w:left="102" w:right="102"/>
              <w:jc w:val="right"/>
            </w:pPr>
            <w:r>
              <w:rPr>
                <w:rFonts w:eastAsia="Century Gothic" w:cs="Century Gothic"/>
                <w:color w:val="000000"/>
                <w:sz w:val="18"/>
                <w:szCs w:val="18"/>
              </w:rPr>
              <w:t>2 (28.6%)</w:t>
            </w:r>
          </w:p>
        </w:tc>
        <w:tc>
          <w:tcPr>
            <w:tcW w:w="1229" w:type="dxa"/>
            <w:shd w:val="clear" w:color="auto" w:fill="FFFFFF"/>
            <w:tcMar>
              <w:top w:w="0" w:type="dxa"/>
              <w:left w:w="0" w:type="dxa"/>
              <w:bottom w:w="0" w:type="dxa"/>
              <w:right w:w="0" w:type="dxa"/>
            </w:tcMar>
            <w:vAlign w:val="center"/>
          </w:tcPr>
          <w:p w14:paraId="154F2695" w14:textId="5D0FA85E" w:rsidR="002A59EE" w:rsidRDefault="002A59EE" w:rsidP="002A59EE">
            <w:pPr>
              <w:spacing w:before="20" w:after="20"/>
              <w:ind w:left="102" w:right="102"/>
              <w:jc w:val="right"/>
            </w:pPr>
            <w:r>
              <w:rPr>
                <w:rFonts w:eastAsia="Century Gothic" w:cs="Century Gothic"/>
                <w:color w:val="000000"/>
                <w:sz w:val="18"/>
                <w:szCs w:val="18"/>
              </w:rPr>
              <w:t>1 (25.0%)</w:t>
            </w:r>
          </w:p>
        </w:tc>
        <w:tc>
          <w:tcPr>
            <w:tcW w:w="1229" w:type="dxa"/>
            <w:shd w:val="clear" w:color="auto" w:fill="FFFFFF"/>
            <w:tcMar>
              <w:top w:w="0" w:type="dxa"/>
              <w:left w:w="0" w:type="dxa"/>
              <w:bottom w:w="0" w:type="dxa"/>
              <w:right w:w="0" w:type="dxa"/>
            </w:tcMar>
            <w:vAlign w:val="center"/>
          </w:tcPr>
          <w:p w14:paraId="1887D7DB" w14:textId="6B63DB1B" w:rsidR="002A59EE" w:rsidRDefault="002A59EE" w:rsidP="002A59EE">
            <w:pPr>
              <w:spacing w:before="20" w:after="20"/>
              <w:ind w:left="102" w:right="102"/>
              <w:jc w:val="right"/>
            </w:pPr>
            <w:r>
              <w:rPr>
                <w:rFonts w:eastAsia="Century Gothic" w:cs="Century Gothic"/>
                <w:color w:val="000000"/>
                <w:sz w:val="18"/>
                <w:szCs w:val="18"/>
              </w:rPr>
              <w:t>15 (25.9%)</w:t>
            </w:r>
          </w:p>
        </w:tc>
        <w:tc>
          <w:tcPr>
            <w:tcW w:w="1229" w:type="dxa"/>
            <w:shd w:val="clear" w:color="auto" w:fill="FFFFFF"/>
            <w:tcMar>
              <w:top w:w="0" w:type="dxa"/>
              <w:left w:w="0" w:type="dxa"/>
              <w:bottom w:w="0" w:type="dxa"/>
              <w:right w:w="0" w:type="dxa"/>
            </w:tcMar>
            <w:vAlign w:val="center"/>
          </w:tcPr>
          <w:p w14:paraId="2E70A91A" w14:textId="65A9C498" w:rsidR="002A59EE" w:rsidRDefault="002A59EE" w:rsidP="002A59EE">
            <w:pPr>
              <w:spacing w:before="20" w:after="20"/>
              <w:ind w:left="102" w:right="102"/>
              <w:jc w:val="right"/>
            </w:pPr>
            <w:r>
              <w:rPr>
                <w:rFonts w:eastAsia="Century Gothic" w:cs="Century Gothic"/>
                <w:color w:val="000000"/>
                <w:sz w:val="18"/>
                <w:szCs w:val="18"/>
              </w:rPr>
              <w:t>15 (25.9%)</w:t>
            </w:r>
          </w:p>
        </w:tc>
        <w:tc>
          <w:tcPr>
            <w:tcW w:w="1229" w:type="dxa"/>
            <w:shd w:val="clear" w:color="auto" w:fill="FFFFFF"/>
            <w:tcMar>
              <w:top w:w="0" w:type="dxa"/>
              <w:left w:w="0" w:type="dxa"/>
              <w:bottom w:w="0" w:type="dxa"/>
              <w:right w:w="0" w:type="dxa"/>
            </w:tcMar>
            <w:vAlign w:val="center"/>
          </w:tcPr>
          <w:p w14:paraId="33141B4B" w14:textId="261BE428" w:rsidR="002A59EE" w:rsidRDefault="002A59EE" w:rsidP="002A59EE">
            <w:pPr>
              <w:spacing w:before="20" w:after="20"/>
              <w:ind w:left="102" w:right="102"/>
              <w:jc w:val="right"/>
            </w:pPr>
            <w:r>
              <w:rPr>
                <w:rFonts w:eastAsia="Century Gothic" w:cs="Century Gothic"/>
                <w:color w:val="000000"/>
                <w:sz w:val="18"/>
                <w:szCs w:val="18"/>
              </w:rPr>
              <w:t>3 (60.0%)</w:t>
            </w:r>
          </w:p>
        </w:tc>
        <w:tc>
          <w:tcPr>
            <w:tcW w:w="1229" w:type="dxa"/>
            <w:shd w:val="clear" w:color="auto" w:fill="FFFFFF"/>
            <w:tcMar>
              <w:top w:w="0" w:type="dxa"/>
              <w:left w:w="0" w:type="dxa"/>
              <w:bottom w:w="0" w:type="dxa"/>
              <w:right w:w="0" w:type="dxa"/>
            </w:tcMar>
            <w:vAlign w:val="center"/>
          </w:tcPr>
          <w:p w14:paraId="2567E5B6" w14:textId="77777777" w:rsidR="002A59EE" w:rsidRDefault="002A59EE" w:rsidP="002A59EE">
            <w:pPr>
              <w:spacing w:before="20" w:after="20"/>
              <w:ind w:left="102" w:right="102"/>
              <w:jc w:val="right"/>
            </w:pPr>
          </w:p>
        </w:tc>
      </w:tr>
      <w:tr w:rsidR="001C2A56" w14:paraId="6CE26680" w14:textId="77777777" w:rsidTr="00684D8A">
        <w:trPr>
          <w:cantSplit/>
          <w:jc w:val="center"/>
        </w:trPr>
        <w:tc>
          <w:tcPr>
            <w:tcW w:w="2765" w:type="dxa"/>
            <w:shd w:val="clear" w:color="auto" w:fill="FFFFFF"/>
            <w:tcMar>
              <w:top w:w="0" w:type="dxa"/>
              <w:left w:w="0" w:type="dxa"/>
              <w:bottom w:w="0" w:type="dxa"/>
              <w:right w:w="0" w:type="dxa"/>
            </w:tcMar>
            <w:vAlign w:val="center"/>
          </w:tcPr>
          <w:p w14:paraId="75AAA27F" w14:textId="77777777" w:rsidR="001C2A56" w:rsidRDefault="001C2A56" w:rsidP="001C2A56">
            <w:pPr>
              <w:spacing w:before="20" w:after="20"/>
              <w:ind w:left="102" w:right="102"/>
            </w:pPr>
            <w:r>
              <w:rPr>
                <w:rFonts w:eastAsia="Century Gothic" w:cs="Century Gothic"/>
                <w:color w:val="000000"/>
                <w:sz w:val="18"/>
                <w:szCs w:val="18"/>
              </w:rPr>
              <w:t>Limited</w:t>
            </w:r>
          </w:p>
        </w:tc>
        <w:tc>
          <w:tcPr>
            <w:tcW w:w="1229" w:type="dxa"/>
            <w:shd w:val="clear" w:color="auto" w:fill="FFFFFF"/>
            <w:tcMar>
              <w:top w:w="0" w:type="dxa"/>
              <w:left w:w="0" w:type="dxa"/>
              <w:bottom w:w="0" w:type="dxa"/>
              <w:right w:w="0" w:type="dxa"/>
            </w:tcMar>
            <w:vAlign w:val="center"/>
          </w:tcPr>
          <w:p w14:paraId="2E28CA10" w14:textId="1B1ED5F6" w:rsidR="001C2A56" w:rsidRDefault="001C2A56" w:rsidP="001C2A56">
            <w:pPr>
              <w:spacing w:before="20" w:after="20"/>
              <w:ind w:left="102" w:right="102"/>
              <w:jc w:val="right"/>
            </w:pPr>
            <w:r>
              <w:rPr>
                <w:rFonts w:eastAsia="Century Gothic" w:cs="Century Gothic"/>
                <w:color w:val="000000"/>
                <w:sz w:val="18"/>
                <w:szCs w:val="18"/>
              </w:rPr>
              <w:t>26 (37.7%)</w:t>
            </w:r>
          </w:p>
        </w:tc>
        <w:tc>
          <w:tcPr>
            <w:tcW w:w="1229" w:type="dxa"/>
            <w:shd w:val="clear" w:color="auto" w:fill="FFFFFF"/>
            <w:tcMar>
              <w:top w:w="0" w:type="dxa"/>
              <w:left w:w="0" w:type="dxa"/>
              <w:bottom w:w="0" w:type="dxa"/>
              <w:right w:w="0" w:type="dxa"/>
            </w:tcMar>
            <w:vAlign w:val="center"/>
          </w:tcPr>
          <w:p w14:paraId="6DDC9F40" w14:textId="55BC06D3" w:rsidR="001C2A56" w:rsidRDefault="001C2A56" w:rsidP="001C2A56">
            <w:pPr>
              <w:spacing w:before="20" w:after="20"/>
              <w:ind w:left="102" w:right="102"/>
              <w:jc w:val="right"/>
            </w:pPr>
            <w:r>
              <w:rPr>
                <w:rFonts w:eastAsia="Century Gothic" w:cs="Century Gothic"/>
                <w:color w:val="000000"/>
                <w:sz w:val="18"/>
                <w:szCs w:val="18"/>
              </w:rPr>
              <w:t>14 (53.8%)</w:t>
            </w:r>
          </w:p>
        </w:tc>
        <w:tc>
          <w:tcPr>
            <w:tcW w:w="1229" w:type="dxa"/>
            <w:shd w:val="clear" w:color="auto" w:fill="FFFFFF"/>
            <w:tcMar>
              <w:top w:w="0" w:type="dxa"/>
              <w:left w:w="0" w:type="dxa"/>
              <w:bottom w:w="0" w:type="dxa"/>
              <w:right w:w="0" w:type="dxa"/>
            </w:tcMar>
            <w:vAlign w:val="center"/>
          </w:tcPr>
          <w:p w14:paraId="43D6597A" w14:textId="2E6849FB" w:rsidR="001C2A56" w:rsidRDefault="001C2A56" w:rsidP="001C2A56">
            <w:pPr>
              <w:spacing w:before="20" w:after="20"/>
              <w:ind w:left="102" w:right="102"/>
              <w:jc w:val="right"/>
            </w:pPr>
            <w:r>
              <w:rPr>
                <w:rFonts w:eastAsia="Century Gothic" w:cs="Century Gothic"/>
                <w:color w:val="000000"/>
                <w:sz w:val="18"/>
                <w:szCs w:val="18"/>
              </w:rPr>
              <w:t>12 (27.9%)</w:t>
            </w:r>
          </w:p>
        </w:tc>
        <w:tc>
          <w:tcPr>
            <w:tcW w:w="1229" w:type="dxa"/>
            <w:shd w:val="clear" w:color="auto" w:fill="FFFFFF"/>
            <w:tcMar>
              <w:top w:w="0" w:type="dxa"/>
              <w:left w:w="0" w:type="dxa"/>
              <w:bottom w:w="0" w:type="dxa"/>
              <w:right w:w="0" w:type="dxa"/>
            </w:tcMar>
            <w:vAlign w:val="center"/>
          </w:tcPr>
          <w:p w14:paraId="113387A6" w14:textId="5F463EAD" w:rsidR="001C2A56" w:rsidRDefault="001C2A56" w:rsidP="001C2A56">
            <w:pPr>
              <w:spacing w:before="20" w:after="20"/>
              <w:ind w:left="102" w:right="102"/>
              <w:jc w:val="right"/>
            </w:pPr>
            <w:r>
              <w:rPr>
                <w:rFonts w:eastAsia="Century Gothic" w:cs="Century Gothic"/>
                <w:color w:val="000000"/>
                <w:sz w:val="18"/>
                <w:szCs w:val="18"/>
              </w:rPr>
              <w:t>1 (14.3%)</w:t>
            </w:r>
          </w:p>
        </w:tc>
        <w:tc>
          <w:tcPr>
            <w:tcW w:w="1229" w:type="dxa"/>
            <w:shd w:val="clear" w:color="auto" w:fill="FFFFFF"/>
            <w:tcMar>
              <w:top w:w="0" w:type="dxa"/>
              <w:left w:w="0" w:type="dxa"/>
              <w:bottom w:w="0" w:type="dxa"/>
              <w:right w:w="0" w:type="dxa"/>
            </w:tcMar>
            <w:vAlign w:val="center"/>
          </w:tcPr>
          <w:p w14:paraId="00E7951E" w14:textId="298D1F92" w:rsidR="001C2A56" w:rsidRDefault="001C2A56" w:rsidP="001C2A56">
            <w:pPr>
              <w:spacing w:before="20" w:after="20"/>
              <w:ind w:left="102" w:right="102"/>
              <w:jc w:val="right"/>
            </w:pPr>
            <w:r>
              <w:rPr>
                <w:rFonts w:eastAsia="Century Gothic" w:cs="Century Gothic"/>
                <w:color w:val="000000"/>
                <w:sz w:val="18"/>
                <w:szCs w:val="18"/>
              </w:rPr>
              <w:t>1 (25.0%)</w:t>
            </w:r>
          </w:p>
        </w:tc>
        <w:tc>
          <w:tcPr>
            <w:tcW w:w="1229" w:type="dxa"/>
            <w:shd w:val="clear" w:color="auto" w:fill="FFFFFF"/>
            <w:tcMar>
              <w:top w:w="0" w:type="dxa"/>
              <w:left w:w="0" w:type="dxa"/>
              <w:bottom w:w="0" w:type="dxa"/>
              <w:right w:w="0" w:type="dxa"/>
            </w:tcMar>
            <w:vAlign w:val="center"/>
          </w:tcPr>
          <w:p w14:paraId="4F506103" w14:textId="0DA2C33A" w:rsidR="001C2A56" w:rsidRDefault="001C2A56" w:rsidP="001C2A56">
            <w:pPr>
              <w:spacing w:before="20" w:after="20"/>
              <w:ind w:left="102" w:right="102"/>
              <w:jc w:val="right"/>
            </w:pPr>
            <w:r>
              <w:rPr>
                <w:rFonts w:eastAsia="Century Gothic" w:cs="Century Gothic"/>
                <w:color w:val="000000"/>
                <w:sz w:val="18"/>
                <w:szCs w:val="18"/>
              </w:rPr>
              <w:t>24 (41.4%)</w:t>
            </w:r>
          </w:p>
        </w:tc>
        <w:tc>
          <w:tcPr>
            <w:tcW w:w="1229" w:type="dxa"/>
            <w:shd w:val="clear" w:color="auto" w:fill="FFFFFF"/>
            <w:tcMar>
              <w:top w:w="0" w:type="dxa"/>
              <w:left w:w="0" w:type="dxa"/>
              <w:bottom w:w="0" w:type="dxa"/>
              <w:right w:w="0" w:type="dxa"/>
            </w:tcMar>
            <w:vAlign w:val="center"/>
          </w:tcPr>
          <w:p w14:paraId="59A68402" w14:textId="7A3C3EA2" w:rsidR="001C2A56" w:rsidRDefault="001C2A56" w:rsidP="001C2A56">
            <w:pPr>
              <w:spacing w:before="20" w:after="20"/>
              <w:ind w:left="102" w:right="102"/>
              <w:jc w:val="right"/>
            </w:pPr>
            <w:r>
              <w:rPr>
                <w:rFonts w:eastAsia="Century Gothic" w:cs="Century Gothic"/>
                <w:color w:val="000000"/>
                <w:sz w:val="18"/>
                <w:szCs w:val="18"/>
              </w:rPr>
              <w:t>22 (37.9%)</w:t>
            </w:r>
          </w:p>
        </w:tc>
        <w:tc>
          <w:tcPr>
            <w:tcW w:w="1229" w:type="dxa"/>
            <w:shd w:val="clear" w:color="auto" w:fill="FFFFFF"/>
            <w:tcMar>
              <w:top w:w="0" w:type="dxa"/>
              <w:left w:w="0" w:type="dxa"/>
              <w:bottom w:w="0" w:type="dxa"/>
              <w:right w:w="0" w:type="dxa"/>
            </w:tcMar>
            <w:vAlign w:val="center"/>
          </w:tcPr>
          <w:p w14:paraId="642336D0" w14:textId="743BBC6B" w:rsidR="001C2A56" w:rsidRDefault="001C2A56" w:rsidP="001C2A56">
            <w:pPr>
              <w:spacing w:before="20" w:after="20"/>
              <w:ind w:left="102" w:right="102"/>
              <w:jc w:val="right"/>
            </w:pPr>
          </w:p>
        </w:tc>
        <w:tc>
          <w:tcPr>
            <w:tcW w:w="1229" w:type="dxa"/>
            <w:shd w:val="clear" w:color="auto" w:fill="FFFFFF"/>
            <w:tcMar>
              <w:top w:w="0" w:type="dxa"/>
              <w:left w:w="0" w:type="dxa"/>
              <w:bottom w:w="0" w:type="dxa"/>
              <w:right w:w="0" w:type="dxa"/>
            </w:tcMar>
            <w:vAlign w:val="center"/>
          </w:tcPr>
          <w:p w14:paraId="35FAAD98" w14:textId="32B8408B" w:rsidR="001C2A56" w:rsidRDefault="001C2A56" w:rsidP="001C2A56">
            <w:pPr>
              <w:spacing w:before="20" w:after="20"/>
              <w:ind w:left="102" w:right="102"/>
              <w:jc w:val="right"/>
            </w:pPr>
            <w:r>
              <w:rPr>
                <w:rFonts w:eastAsia="Century Gothic" w:cs="Century Gothic"/>
                <w:color w:val="000000"/>
                <w:sz w:val="18"/>
                <w:szCs w:val="18"/>
              </w:rPr>
              <w:t>4 (66.7%)</w:t>
            </w:r>
          </w:p>
        </w:tc>
      </w:tr>
      <w:tr w:rsidR="00E76C8E" w14:paraId="691E3417" w14:textId="77777777" w:rsidTr="00684D8A">
        <w:trPr>
          <w:cantSplit/>
          <w:jc w:val="center"/>
        </w:trPr>
        <w:tc>
          <w:tcPr>
            <w:tcW w:w="2765" w:type="dxa"/>
            <w:shd w:val="clear" w:color="auto" w:fill="FFFFFF"/>
            <w:tcMar>
              <w:top w:w="0" w:type="dxa"/>
              <w:left w:w="0" w:type="dxa"/>
              <w:bottom w:w="0" w:type="dxa"/>
              <w:right w:w="0" w:type="dxa"/>
            </w:tcMar>
            <w:vAlign w:val="center"/>
          </w:tcPr>
          <w:p w14:paraId="5A5060B1" w14:textId="77777777" w:rsidR="00E76C8E" w:rsidRDefault="00E76C8E" w:rsidP="00E76C8E">
            <w:pPr>
              <w:spacing w:before="20" w:after="20"/>
              <w:ind w:left="102" w:right="102"/>
            </w:pPr>
            <w:r>
              <w:rPr>
                <w:rFonts w:eastAsia="Century Gothic" w:cs="Century Gothic"/>
                <w:color w:val="000000"/>
                <w:sz w:val="18"/>
                <w:szCs w:val="18"/>
              </w:rPr>
              <w:t>Not useful</w:t>
            </w:r>
          </w:p>
        </w:tc>
        <w:tc>
          <w:tcPr>
            <w:tcW w:w="1229" w:type="dxa"/>
            <w:shd w:val="clear" w:color="auto" w:fill="FFFFFF"/>
            <w:tcMar>
              <w:top w:w="0" w:type="dxa"/>
              <w:left w:w="0" w:type="dxa"/>
              <w:bottom w:w="0" w:type="dxa"/>
              <w:right w:w="0" w:type="dxa"/>
            </w:tcMar>
            <w:vAlign w:val="center"/>
          </w:tcPr>
          <w:p w14:paraId="589A5904" w14:textId="70A53933" w:rsidR="00E76C8E" w:rsidRDefault="00E76C8E" w:rsidP="00E76C8E">
            <w:pPr>
              <w:spacing w:before="20" w:after="20"/>
              <w:ind w:left="102" w:right="102"/>
              <w:jc w:val="right"/>
            </w:pPr>
            <w:r>
              <w:rPr>
                <w:rFonts w:eastAsia="Century Gothic" w:cs="Century Gothic"/>
                <w:color w:val="000000"/>
                <w:sz w:val="18"/>
                <w:szCs w:val="18"/>
              </w:rPr>
              <w:t>5 (7.2%)</w:t>
            </w:r>
          </w:p>
        </w:tc>
        <w:tc>
          <w:tcPr>
            <w:tcW w:w="1229" w:type="dxa"/>
            <w:shd w:val="clear" w:color="auto" w:fill="FFFFFF"/>
            <w:tcMar>
              <w:top w:w="0" w:type="dxa"/>
              <w:left w:w="0" w:type="dxa"/>
              <w:bottom w:w="0" w:type="dxa"/>
              <w:right w:w="0" w:type="dxa"/>
            </w:tcMar>
            <w:vAlign w:val="center"/>
          </w:tcPr>
          <w:p w14:paraId="3455CBD1" w14:textId="724E5507" w:rsidR="00E76C8E" w:rsidRDefault="00E76C8E" w:rsidP="00E76C8E">
            <w:pPr>
              <w:spacing w:before="20" w:after="20"/>
              <w:ind w:left="102" w:right="102"/>
              <w:jc w:val="right"/>
            </w:pPr>
            <w:r>
              <w:rPr>
                <w:rFonts w:eastAsia="Century Gothic" w:cs="Century Gothic"/>
                <w:color w:val="000000"/>
                <w:sz w:val="18"/>
                <w:szCs w:val="18"/>
              </w:rPr>
              <w:t>3 (11.5%)</w:t>
            </w:r>
          </w:p>
        </w:tc>
        <w:tc>
          <w:tcPr>
            <w:tcW w:w="1229" w:type="dxa"/>
            <w:shd w:val="clear" w:color="auto" w:fill="FFFFFF"/>
            <w:tcMar>
              <w:top w:w="0" w:type="dxa"/>
              <w:left w:w="0" w:type="dxa"/>
              <w:bottom w:w="0" w:type="dxa"/>
              <w:right w:w="0" w:type="dxa"/>
            </w:tcMar>
            <w:vAlign w:val="center"/>
          </w:tcPr>
          <w:p w14:paraId="5A78D0D7" w14:textId="027EBF09" w:rsidR="00E76C8E" w:rsidRDefault="00E76C8E" w:rsidP="00E76C8E">
            <w:pPr>
              <w:spacing w:before="20" w:after="20"/>
              <w:ind w:left="102" w:right="102"/>
              <w:jc w:val="right"/>
            </w:pPr>
            <w:r>
              <w:rPr>
                <w:rFonts w:eastAsia="Century Gothic" w:cs="Century Gothic"/>
                <w:color w:val="000000"/>
                <w:sz w:val="18"/>
                <w:szCs w:val="18"/>
              </w:rPr>
              <w:t>2 (4.7%)</w:t>
            </w:r>
          </w:p>
        </w:tc>
        <w:tc>
          <w:tcPr>
            <w:tcW w:w="1229" w:type="dxa"/>
            <w:shd w:val="clear" w:color="auto" w:fill="FFFFFF"/>
            <w:tcMar>
              <w:top w:w="0" w:type="dxa"/>
              <w:left w:w="0" w:type="dxa"/>
              <w:bottom w:w="0" w:type="dxa"/>
              <w:right w:w="0" w:type="dxa"/>
            </w:tcMar>
            <w:vAlign w:val="center"/>
          </w:tcPr>
          <w:p w14:paraId="67F09F9F" w14:textId="0C8A7B79" w:rsidR="00E76C8E" w:rsidRDefault="00E76C8E" w:rsidP="00E76C8E">
            <w:pPr>
              <w:spacing w:before="20" w:after="20"/>
              <w:ind w:left="102" w:right="102"/>
              <w:jc w:val="right"/>
            </w:pPr>
            <w:r>
              <w:rPr>
                <w:rFonts w:eastAsia="Century Gothic" w:cs="Century Gothic"/>
                <w:color w:val="000000"/>
                <w:sz w:val="18"/>
                <w:szCs w:val="18"/>
              </w:rPr>
              <w:t>1 (14.3%)</w:t>
            </w:r>
          </w:p>
        </w:tc>
        <w:tc>
          <w:tcPr>
            <w:tcW w:w="1229" w:type="dxa"/>
            <w:shd w:val="clear" w:color="auto" w:fill="FFFFFF"/>
            <w:tcMar>
              <w:top w:w="0" w:type="dxa"/>
              <w:left w:w="0" w:type="dxa"/>
              <w:bottom w:w="0" w:type="dxa"/>
              <w:right w:w="0" w:type="dxa"/>
            </w:tcMar>
            <w:vAlign w:val="center"/>
          </w:tcPr>
          <w:p w14:paraId="15287699" w14:textId="77777777" w:rsidR="00E76C8E" w:rsidRDefault="00E76C8E" w:rsidP="00E76C8E">
            <w:pPr>
              <w:spacing w:before="20" w:after="20"/>
              <w:ind w:left="102" w:right="102"/>
              <w:jc w:val="right"/>
            </w:pPr>
          </w:p>
        </w:tc>
        <w:tc>
          <w:tcPr>
            <w:tcW w:w="1229" w:type="dxa"/>
            <w:shd w:val="clear" w:color="auto" w:fill="FFFFFF"/>
            <w:tcMar>
              <w:top w:w="0" w:type="dxa"/>
              <w:left w:w="0" w:type="dxa"/>
              <w:bottom w:w="0" w:type="dxa"/>
              <w:right w:w="0" w:type="dxa"/>
            </w:tcMar>
            <w:vAlign w:val="center"/>
          </w:tcPr>
          <w:p w14:paraId="4C5A8B45" w14:textId="63A665ED" w:rsidR="00E76C8E" w:rsidRDefault="00E76C8E" w:rsidP="00E76C8E">
            <w:pPr>
              <w:spacing w:before="20" w:after="20"/>
              <w:ind w:left="102" w:right="102"/>
              <w:jc w:val="right"/>
            </w:pPr>
            <w:r>
              <w:rPr>
                <w:rFonts w:eastAsia="Century Gothic" w:cs="Century Gothic"/>
                <w:color w:val="000000"/>
                <w:sz w:val="18"/>
                <w:szCs w:val="18"/>
              </w:rPr>
              <w:t>4 (6.9%)</w:t>
            </w:r>
          </w:p>
        </w:tc>
        <w:tc>
          <w:tcPr>
            <w:tcW w:w="1229" w:type="dxa"/>
            <w:shd w:val="clear" w:color="auto" w:fill="FFFFFF"/>
            <w:tcMar>
              <w:top w:w="0" w:type="dxa"/>
              <w:left w:w="0" w:type="dxa"/>
              <w:bottom w:w="0" w:type="dxa"/>
              <w:right w:w="0" w:type="dxa"/>
            </w:tcMar>
            <w:vAlign w:val="center"/>
          </w:tcPr>
          <w:p w14:paraId="489DBF0A" w14:textId="1C538D04" w:rsidR="00E76C8E" w:rsidRDefault="00E76C8E" w:rsidP="00E76C8E">
            <w:pPr>
              <w:spacing w:before="20" w:after="20"/>
              <w:ind w:left="102" w:right="102"/>
              <w:jc w:val="right"/>
            </w:pPr>
            <w:r>
              <w:rPr>
                <w:rFonts w:eastAsia="Century Gothic" w:cs="Century Gothic"/>
                <w:color w:val="000000"/>
                <w:sz w:val="18"/>
                <w:szCs w:val="18"/>
              </w:rPr>
              <w:t>4 (6.9%)</w:t>
            </w:r>
          </w:p>
        </w:tc>
        <w:tc>
          <w:tcPr>
            <w:tcW w:w="1229" w:type="dxa"/>
            <w:shd w:val="clear" w:color="auto" w:fill="FFFFFF"/>
            <w:tcMar>
              <w:top w:w="0" w:type="dxa"/>
              <w:left w:w="0" w:type="dxa"/>
              <w:bottom w:w="0" w:type="dxa"/>
              <w:right w:w="0" w:type="dxa"/>
            </w:tcMar>
            <w:vAlign w:val="center"/>
          </w:tcPr>
          <w:p w14:paraId="66B6CED4" w14:textId="08F14DC6" w:rsidR="00E76C8E" w:rsidRDefault="00E76C8E" w:rsidP="00E76C8E">
            <w:pPr>
              <w:spacing w:before="20" w:after="20"/>
              <w:ind w:left="102" w:right="102"/>
              <w:jc w:val="right"/>
            </w:pPr>
            <w:r>
              <w:rPr>
                <w:rFonts w:eastAsia="Century Gothic" w:cs="Century Gothic"/>
                <w:color w:val="000000"/>
                <w:sz w:val="18"/>
                <w:szCs w:val="18"/>
              </w:rPr>
              <w:t>1 (20.0%)</w:t>
            </w:r>
          </w:p>
        </w:tc>
        <w:tc>
          <w:tcPr>
            <w:tcW w:w="1229" w:type="dxa"/>
            <w:shd w:val="clear" w:color="auto" w:fill="FFFFFF"/>
            <w:tcMar>
              <w:top w:w="0" w:type="dxa"/>
              <w:left w:w="0" w:type="dxa"/>
              <w:bottom w:w="0" w:type="dxa"/>
              <w:right w:w="0" w:type="dxa"/>
            </w:tcMar>
            <w:vAlign w:val="center"/>
          </w:tcPr>
          <w:p w14:paraId="0E297FF3" w14:textId="77777777" w:rsidR="00E76C8E" w:rsidRDefault="00E76C8E" w:rsidP="00E76C8E">
            <w:pPr>
              <w:spacing w:before="20" w:after="20"/>
              <w:ind w:left="102" w:right="102"/>
              <w:jc w:val="right"/>
            </w:pPr>
          </w:p>
        </w:tc>
      </w:tr>
    </w:tbl>
    <w:p w14:paraId="2B13B342" w14:textId="3D421746" w:rsidR="002B25D9" w:rsidRDefault="002B25D9" w:rsidP="00070EE2">
      <w:pPr>
        <w:pStyle w:val="Source"/>
      </w:pPr>
      <w:r>
        <w:t xml:space="preserve">Source: </w:t>
      </w:r>
      <w:r w:rsidR="0056529B">
        <w:t>Practice survey</w:t>
      </w:r>
      <w:r>
        <w:t xml:space="preserve"> </w:t>
      </w:r>
      <w:r w:rsidR="008F12C9">
        <w:t>R</w:t>
      </w:r>
      <w:r>
        <w:t>5</w:t>
      </w:r>
      <w:r w:rsidR="000276BF">
        <w:t xml:space="preserve"> Mar–May 2021</w:t>
      </w:r>
      <w:r>
        <w:t xml:space="preserve">, </w:t>
      </w:r>
      <w:r w:rsidR="008F12C9">
        <w:t>question</w:t>
      </w:r>
      <w:r>
        <w:t xml:space="preserve"> 4</w:t>
      </w:r>
      <w:r w:rsidR="00492EE5">
        <w:t>.</w:t>
      </w:r>
    </w:p>
    <w:p w14:paraId="383EAF99" w14:textId="0E92560D" w:rsidR="002B25D9" w:rsidRDefault="006F2A98" w:rsidP="00227440">
      <w:pPr>
        <w:pStyle w:val="TableorFigurecaptionHPA"/>
      </w:pPr>
      <w:r>
        <w:t xml:space="preserve">Table </w:t>
      </w:r>
      <w:r>
        <w:fldChar w:fldCharType="begin"/>
      </w:r>
      <w:r>
        <w:instrText>SEQ Table \* ARABIC</w:instrText>
      </w:r>
      <w:r>
        <w:fldChar w:fldCharType="separate"/>
      </w:r>
      <w:r w:rsidR="00FD44E2">
        <w:rPr>
          <w:noProof/>
        </w:rPr>
        <w:t>119</w:t>
      </w:r>
      <w:r>
        <w:fldChar w:fldCharType="end"/>
      </w:r>
      <w:r>
        <w:t xml:space="preserve">: </w:t>
      </w:r>
      <w:r w:rsidR="008B2430">
        <w:t>C</w:t>
      </w:r>
      <w:r w:rsidR="002B25D9">
        <w:t xml:space="preserve">hange in the level of use of My Health Record by GPs and other clinicians in </w:t>
      </w:r>
      <w:r w:rsidR="00A073A3">
        <w:t>the</w:t>
      </w:r>
      <w:r w:rsidR="002B25D9">
        <w:t xml:space="preserve"> practice</w:t>
      </w:r>
      <w:r w:rsidR="008B2430">
        <w:t xml:space="preserve"> since the start of HCH</w:t>
      </w:r>
      <w:r w:rsidR="001B39D7">
        <w:t xml:space="preserve">, </w:t>
      </w:r>
      <w:r w:rsidR="00383415">
        <w:t>by sampling strata</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2765"/>
        <w:gridCol w:w="1229"/>
        <w:gridCol w:w="1229"/>
        <w:gridCol w:w="1229"/>
        <w:gridCol w:w="1229"/>
        <w:gridCol w:w="1229"/>
        <w:gridCol w:w="1229"/>
        <w:gridCol w:w="1229"/>
        <w:gridCol w:w="1229"/>
        <w:gridCol w:w="1229"/>
      </w:tblGrid>
      <w:tr w:rsidR="006F2A98" w14:paraId="620E5AD3" w14:textId="77777777" w:rsidTr="00684D8A">
        <w:trPr>
          <w:cantSplit/>
          <w:tblHeader/>
          <w:jc w:val="center"/>
        </w:trPr>
        <w:tc>
          <w:tcPr>
            <w:tcW w:w="2765" w:type="dxa"/>
            <w:vMerge w:val="restart"/>
            <w:shd w:val="clear" w:color="auto" w:fill="408BCA"/>
            <w:tcMar>
              <w:top w:w="0" w:type="dxa"/>
              <w:left w:w="0" w:type="dxa"/>
              <w:bottom w:w="0" w:type="dxa"/>
              <w:right w:w="0" w:type="dxa"/>
            </w:tcMar>
            <w:vAlign w:val="center"/>
          </w:tcPr>
          <w:p w14:paraId="32B9D19D" w14:textId="77777777" w:rsidR="006F2A98" w:rsidRDefault="006F2A98" w:rsidP="006F2A98">
            <w:pPr>
              <w:spacing w:before="20" w:after="20"/>
              <w:ind w:left="102" w:right="102"/>
              <w:jc w:val="center"/>
            </w:pPr>
            <w:r>
              <w:rPr>
                <w:rFonts w:eastAsia="Century Gothic" w:cs="Century Gothic"/>
                <w:b/>
                <w:color w:val="FFFFFF"/>
                <w:sz w:val="18"/>
                <w:szCs w:val="18"/>
              </w:rPr>
              <w:t>Response</w:t>
            </w:r>
          </w:p>
        </w:tc>
        <w:tc>
          <w:tcPr>
            <w:tcW w:w="1229" w:type="dxa"/>
            <w:vMerge w:val="restart"/>
            <w:shd w:val="clear" w:color="auto" w:fill="408BCA"/>
            <w:tcMar>
              <w:top w:w="0" w:type="dxa"/>
              <w:left w:w="0" w:type="dxa"/>
              <w:bottom w:w="0" w:type="dxa"/>
              <w:right w:w="0" w:type="dxa"/>
            </w:tcMar>
            <w:vAlign w:val="center"/>
          </w:tcPr>
          <w:p w14:paraId="1DAB37FF" w14:textId="77777777" w:rsidR="006F2A98" w:rsidRDefault="006F2A98" w:rsidP="006F2A98">
            <w:pPr>
              <w:spacing w:before="20" w:after="20"/>
              <w:ind w:left="102" w:right="102"/>
              <w:jc w:val="center"/>
            </w:pPr>
            <w:r>
              <w:rPr>
                <w:rFonts w:eastAsia="Century Gothic" w:cs="Century Gothic"/>
                <w:b/>
                <w:color w:val="FFFFFF"/>
                <w:sz w:val="18"/>
                <w:szCs w:val="18"/>
              </w:rPr>
              <w:t>Total</w:t>
            </w:r>
          </w:p>
        </w:tc>
        <w:tc>
          <w:tcPr>
            <w:tcW w:w="2458" w:type="dxa"/>
            <w:gridSpan w:val="2"/>
            <w:shd w:val="clear" w:color="auto" w:fill="408BCA"/>
            <w:tcMar>
              <w:top w:w="0" w:type="dxa"/>
              <w:left w:w="0" w:type="dxa"/>
              <w:bottom w:w="0" w:type="dxa"/>
              <w:right w:w="0" w:type="dxa"/>
            </w:tcMar>
            <w:vAlign w:val="center"/>
          </w:tcPr>
          <w:p w14:paraId="4C9001CF" w14:textId="77777777" w:rsidR="006F2A98" w:rsidRDefault="006F2A98" w:rsidP="006F2A98">
            <w:pPr>
              <w:spacing w:before="20" w:after="20"/>
              <w:ind w:left="102" w:right="102"/>
              <w:jc w:val="center"/>
            </w:pPr>
            <w:r>
              <w:rPr>
                <w:rFonts w:eastAsia="Century Gothic" w:cs="Century Gothic"/>
                <w:b/>
                <w:color w:val="FFFFFF"/>
                <w:sz w:val="18"/>
                <w:szCs w:val="18"/>
              </w:rPr>
              <w:t>Size</w:t>
            </w:r>
          </w:p>
        </w:tc>
        <w:tc>
          <w:tcPr>
            <w:tcW w:w="3687" w:type="dxa"/>
            <w:gridSpan w:val="3"/>
            <w:shd w:val="clear" w:color="auto" w:fill="408BCA"/>
            <w:tcMar>
              <w:top w:w="0" w:type="dxa"/>
              <w:left w:w="0" w:type="dxa"/>
              <w:bottom w:w="0" w:type="dxa"/>
              <w:right w:w="0" w:type="dxa"/>
            </w:tcMar>
            <w:vAlign w:val="center"/>
          </w:tcPr>
          <w:p w14:paraId="4BA249AD" w14:textId="77777777" w:rsidR="006F2A98" w:rsidRDefault="006F2A98" w:rsidP="006F2A98">
            <w:pPr>
              <w:spacing w:before="20" w:after="20"/>
              <w:ind w:left="102" w:right="102"/>
              <w:jc w:val="center"/>
            </w:pPr>
            <w:r>
              <w:rPr>
                <w:rFonts w:eastAsia="Century Gothic" w:cs="Century Gothic"/>
                <w:b/>
                <w:color w:val="FFFFFF"/>
                <w:sz w:val="18"/>
                <w:szCs w:val="18"/>
              </w:rPr>
              <w:t>Type</w:t>
            </w:r>
          </w:p>
        </w:tc>
        <w:tc>
          <w:tcPr>
            <w:tcW w:w="3687" w:type="dxa"/>
            <w:gridSpan w:val="3"/>
            <w:shd w:val="clear" w:color="auto" w:fill="408BCA"/>
            <w:tcMar>
              <w:top w:w="0" w:type="dxa"/>
              <w:left w:w="0" w:type="dxa"/>
              <w:bottom w:w="0" w:type="dxa"/>
              <w:right w:w="0" w:type="dxa"/>
            </w:tcMar>
            <w:vAlign w:val="center"/>
          </w:tcPr>
          <w:p w14:paraId="2BF145C5" w14:textId="77777777" w:rsidR="006F2A98" w:rsidRDefault="006F2A98" w:rsidP="006F2A98">
            <w:pPr>
              <w:spacing w:before="20" w:after="20"/>
              <w:ind w:left="102" w:right="102"/>
              <w:jc w:val="center"/>
            </w:pPr>
            <w:r>
              <w:rPr>
                <w:rFonts w:eastAsia="Century Gothic" w:cs="Century Gothic"/>
                <w:b/>
                <w:color w:val="FFFFFF"/>
                <w:sz w:val="18"/>
                <w:szCs w:val="18"/>
              </w:rPr>
              <w:t>Location</w:t>
            </w:r>
          </w:p>
        </w:tc>
      </w:tr>
      <w:tr w:rsidR="006F2A98" w14:paraId="75EECF01" w14:textId="77777777" w:rsidTr="00684D8A">
        <w:trPr>
          <w:cantSplit/>
          <w:tblHeader/>
          <w:jc w:val="center"/>
        </w:trPr>
        <w:tc>
          <w:tcPr>
            <w:tcW w:w="2765" w:type="dxa"/>
            <w:vMerge/>
            <w:shd w:val="clear" w:color="auto" w:fill="408BCA"/>
            <w:tcMar>
              <w:top w:w="0" w:type="dxa"/>
              <w:left w:w="0" w:type="dxa"/>
              <w:bottom w:w="0" w:type="dxa"/>
              <w:right w:w="0" w:type="dxa"/>
            </w:tcMar>
            <w:vAlign w:val="center"/>
          </w:tcPr>
          <w:p w14:paraId="5BBF3CB3" w14:textId="77777777" w:rsidR="006F2A98" w:rsidRDefault="006F2A98" w:rsidP="006F2A98">
            <w:pPr>
              <w:spacing w:before="20" w:after="20"/>
              <w:ind w:left="102" w:right="102"/>
              <w:jc w:val="center"/>
            </w:pPr>
          </w:p>
        </w:tc>
        <w:tc>
          <w:tcPr>
            <w:tcW w:w="1229" w:type="dxa"/>
            <w:vMerge/>
            <w:shd w:val="clear" w:color="auto" w:fill="408BCA"/>
            <w:tcMar>
              <w:top w:w="0" w:type="dxa"/>
              <w:left w:w="0" w:type="dxa"/>
              <w:bottom w:w="0" w:type="dxa"/>
              <w:right w:w="0" w:type="dxa"/>
            </w:tcMar>
            <w:vAlign w:val="center"/>
          </w:tcPr>
          <w:p w14:paraId="52887605" w14:textId="77777777" w:rsidR="006F2A98" w:rsidRDefault="006F2A98" w:rsidP="006F2A98">
            <w:pPr>
              <w:spacing w:before="20" w:after="20"/>
              <w:ind w:left="102" w:right="102"/>
              <w:jc w:val="center"/>
            </w:pPr>
          </w:p>
        </w:tc>
        <w:tc>
          <w:tcPr>
            <w:tcW w:w="1229" w:type="dxa"/>
            <w:shd w:val="clear" w:color="auto" w:fill="408BCA"/>
            <w:tcMar>
              <w:top w:w="0" w:type="dxa"/>
              <w:left w:w="0" w:type="dxa"/>
              <w:bottom w:w="0" w:type="dxa"/>
              <w:right w:w="0" w:type="dxa"/>
            </w:tcMar>
            <w:vAlign w:val="center"/>
          </w:tcPr>
          <w:p w14:paraId="5824733C" w14:textId="77777777" w:rsidR="006F2A98" w:rsidRDefault="006F2A98" w:rsidP="006F2A98">
            <w:pPr>
              <w:spacing w:before="20" w:after="20"/>
              <w:ind w:left="102" w:right="102"/>
              <w:jc w:val="center"/>
            </w:pPr>
            <w:r>
              <w:rPr>
                <w:rFonts w:eastAsia="Century Gothic" w:cs="Century Gothic"/>
                <w:b/>
                <w:color w:val="FFFFFF"/>
                <w:sz w:val="18"/>
                <w:szCs w:val="18"/>
              </w:rPr>
              <w:t>Large/ medium</w:t>
            </w:r>
          </w:p>
        </w:tc>
        <w:tc>
          <w:tcPr>
            <w:tcW w:w="1229" w:type="dxa"/>
            <w:shd w:val="clear" w:color="auto" w:fill="408BCA"/>
            <w:tcMar>
              <w:top w:w="0" w:type="dxa"/>
              <w:left w:w="0" w:type="dxa"/>
              <w:bottom w:w="0" w:type="dxa"/>
              <w:right w:w="0" w:type="dxa"/>
            </w:tcMar>
            <w:vAlign w:val="center"/>
          </w:tcPr>
          <w:p w14:paraId="0965A156" w14:textId="77777777" w:rsidR="006F2A98" w:rsidRDefault="006F2A98" w:rsidP="006F2A98">
            <w:pPr>
              <w:spacing w:before="20" w:after="20"/>
              <w:ind w:left="102" w:right="102"/>
              <w:jc w:val="center"/>
            </w:pPr>
            <w:r>
              <w:rPr>
                <w:rFonts w:eastAsia="Century Gothic" w:cs="Century Gothic"/>
                <w:b/>
                <w:color w:val="FFFFFF"/>
                <w:sz w:val="18"/>
                <w:szCs w:val="18"/>
              </w:rPr>
              <w:t>Small/sole</w:t>
            </w:r>
          </w:p>
        </w:tc>
        <w:tc>
          <w:tcPr>
            <w:tcW w:w="1229" w:type="dxa"/>
            <w:shd w:val="clear" w:color="auto" w:fill="408BCA"/>
            <w:tcMar>
              <w:top w:w="0" w:type="dxa"/>
              <w:left w:w="0" w:type="dxa"/>
              <w:bottom w:w="0" w:type="dxa"/>
              <w:right w:w="0" w:type="dxa"/>
            </w:tcMar>
            <w:vAlign w:val="center"/>
          </w:tcPr>
          <w:p w14:paraId="1AEB203C" w14:textId="77777777" w:rsidR="006F2A98" w:rsidRDefault="006F2A98" w:rsidP="006F2A98">
            <w:pPr>
              <w:spacing w:before="20" w:after="20"/>
              <w:ind w:left="102" w:right="102"/>
              <w:jc w:val="center"/>
            </w:pPr>
            <w:r>
              <w:rPr>
                <w:rFonts w:eastAsia="Century Gothic" w:cs="Century Gothic"/>
                <w:b/>
                <w:color w:val="FFFFFF"/>
                <w:sz w:val="18"/>
                <w:szCs w:val="18"/>
              </w:rPr>
              <w:t>Corporate</w:t>
            </w:r>
          </w:p>
        </w:tc>
        <w:tc>
          <w:tcPr>
            <w:tcW w:w="1229" w:type="dxa"/>
            <w:shd w:val="clear" w:color="auto" w:fill="408BCA"/>
            <w:tcMar>
              <w:top w:w="0" w:type="dxa"/>
              <w:left w:w="0" w:type="dxa"/>
              <w:bottom w:w="0" w:type="dxa"/>
              <w:right w:w="0" w:type="dxa"/>
            </w:tcMar>
            <w:vAlign w:val="center"/>
          </w:tcPr>
          <w:p w14:paraId="494055EB" w14:textId="77777777" w:rsidR="006F2A98" w:rsidRDefault="006F2A98" w:rsidP="006F2A98">
            <w:pPr>
              <w:spacing w:before="20" w:after="20"/>
              <w:ind w:left="102" w:right="102"/>
              <w:jc w:val="center"/>
            </w:pPr>
            <w:r>
              <w:rPr>
                <w:rFonts w:eastAsia="Century Gothic" w:cs="Century Gothic"/>
                <w:b/>
                <w:color w:val="FFFFFF"/>
                <w:sz w:val="18"/>
                <w:szCs w:val="18"/>
              </w:rPr>
              <w:t>AMS</w:t>
            </w:r>
          </w:p>
        </w:tc>
        <w:tc>
          <w:tcPr>
            <w:tcW w:w="1229" w:type="dxa"/>
            <w:shd w:val="clear" w:color="auto" w:fill="408BCA"/>
            <w:tcMar>
              <w:top w:w="0" w:type="dxa"/>
              <w:left w:w="0" w:type="dxa"/>
              <w:bottom w:w="0" w:type="dxa"/>
              <w:right w:w="0" w:type="dxa"/>
            </w:tcMar>
            <w:vAlign w:val="center"/>
          </w:tcPr>
          <w:p w14:paraId="442CF415" w14:textId="77777777" w:rsidR="006F2A98" w:rsidRDefault="006F2A98" w:rsidP="006F2A98">
            <w:pPr>
              <w:spacing w:before="20" w:after="20"/>
              <w:ind w:left="102" w:right="102"/>
              <w:jc w:val="center"/>
            </w:pPr>
            <w:r>
              <w:rPr>
                <w:rFonts w:eastAsia="Century Gothic" w:cs="Century Gothic"/>
                <w:b/>
                <w:color w:val="FFFFFF"/>
                <w:sz w:val="18"/>
                <w:szCs w:val="18"/>
              </w:rPr>
              <w:t>Independ-</w:t>
            </w:r>
            <w:proofErr w:type="spellStart"/>
            <w:r>
              <w:rPr>
                <w:rFonts w:eastAsia="Century Gothic" w:cs="Century Gothic"/>
                <w:b/>
                <w:color w:val="FFFFFF"/>
                <w:sz w:val="18"/>
                <w:szCs w:val="18"/>
              </w:rPr>
              <w:t>ent</w:t>
            </w:r>
            <w:proofErr w:type="spellEnd"/>
          </w:p>
        </w:tc>
        <w:tc>
          <w:tcPr>
            <w:tcW w:w="1229" w:type="dxa"/>
            <w:shd w:val="clear" w:color="auto" w:fill="408BCA"/>
            <w:tcMar>
              <w:top w:w="0" w:type="dxa"/>
              <w:left w:w="0" w:type="dxa"/>
              <w:bottom w:w="0" w:type="dxa"/>
              <w:right w:w="0" w:type="dxa"/>
            </w:tcMar>
            <w:vAlign w:val="center"/>
          </w:tcPr>
          <w:p w14:paraId="0B9CB00F" w14:textId="77777777" w:rsidR="006F2A98" w:rsidRDefault="006F2A98" w:rsidP="006F2A98">
            <w:pPr>
              <w:spacing w:before="20" w:after="20"/>
              <w:ind w:left="102" w:right="102"/>
              <w:jc w:val="center"/>
            </w:pPr>
            <w:r>
              <w:rPr>
                <w:rFonts w:eastAsia="Century Gothic" w:cs="Century Gothic"/>
                <w:b/>
                <w:color w:val="FFFFFF"/>
                <w:sz w:val="18"/>
                <w:szCs w:val="18"/>
              </w:rPr>
              <w:t>MMM 1</w:t>
            </w:r>
          </w:p>
        </w:tc>
        <w:tc>
          <w:tcPr>
            <w:tcW w:w="1229" w:type="dxa"/>
            <w:shd w:val="clear" w:color="auto" w:fill="408BCA"/>
            <w:tcMar>
              <w:top w:w="0" w:type="dxa"/>
              <w:left w:w="0" w:type="dxa"/>
              <w:bottom w:w="0" w:type="dxa"/>
              <w:right w:w="0" w:type="dxa"/>
            </w:tcMar>
            <w:vAlign w:val="center"/>
          </w:tcPr>
          <w:p w14:paraId="1490AE9D" w14:textId="77777777" w:rsidR="009A7803" w:rsidRDefault="006F2A98" w:rsidP="009A7803">
            <w:pPr>
              <w:spacing w:after="0"/>
              <w:ind w:left="102" w:right="102"/>
              <w:jc w:val="center"/>
              <w:rPr>
                <w:rFonts w:eastAsia="Century Gothic" w:cs="Century Gothic"/>
                <w:b/>
                <w:color w:val="FFFFFF"/>
                <w:sz w:val="18"/>
                <w:szCs w:val="18"/>
              </w:rPr>
            </w:pPr>
            <w:r>
              <w:rPr>
                <w:rFonts w:eastAsia="Century Gothic" w:cs="Century Gothic"/>
                <w:b/>
                <w:color w:val="FFFFFF"/>
                <w:sz w:val="18"/>
                <w:szCs w:val="18"/>
              </w:rPr>
              <w:t>MMM</w:t>
            </w:r>
            <w:r w:rsidR="009A7803">
              <w:rPr>
                <w:rFonts w:eastAsia="Century Gothic" w:cs="Century Gothic"/>
                <w:b/>
                <w:color w:val="FFFFFF"/>
                <w:sz w:val="18"/>
                <w:szCs w:val="18"/>
              </w:rPr>
              <w:t> </w:t>
            </w:r>
          </w:p>
          <w:p w14:paraId="151AEE8B" w14:textId="0D8785A5" w:rsidR="006F2A98" w:rsidRDefault="006F2A98" w:rsidP="006F2A98">
            <w:pPr>
              <w:spacing w:before="20" w:after="20"/>
              <w:ind w:left="102" w:right="102"/>
              <w:jc w:val="center"/>
            </w:pPr>
            <w:r>
              <w:rPr>
                <w:rFonts w:eastAsia="Century Gothic" w:cs="Century Gothic"/>
                <w:b/>
                <w:color w:val="FFFFFF"/>
                <w:sz w:val="18"/>
                <w:szCs w:val="18"/>
              </w:rPr>
              <w:t>2</w:t>
            </w:r>
            <w:r w:rsidR="009A7803">
              <w:rPr>
                <w:rFonts w:eastAsia="Century Gothic" w:cs="Century Gothic"/>
                <w:b/>
                <w:color w:val="FFFFFF"/>
                <w:sz w:val="18"/>
                <w:szCs w:val="18"/>
              </w:rPr>
              <w:t> &amp; </w:t>
            </w:r>
            <w:r>
              <w:rPr>
                <w:rFonts w:eastAsia="Century Gothic" w:cs="Century Gothic"/>
                <w:b/>
                <w:color w:val="FFFFFF"/>
                <w:sz w:val="18"/>
                <w:szCs w:val="18"/>
              </w:rPr>
              <w:t>3</w:t>
            </w:r>
          </w:p>
        </w:tc>
        <w:tc>
          <w:tcPr>
            <w:tcW w:w="1229" w:type="dxa"/>
            <w:shd w:val="clear" w:color="auto" w:fill="408BCA"/>
            <w:tcMar>
              <w:top w:w="0" w:type="dxa"/>
              <w:left w:w="0" w:type="dxa"/>
              <w:bottom w:w="0" w:type="dxa"/>
              <w:right w:w="0" w:type="dxa"/>
            </w:tcMar>
            <w:vAlign w:val="center"/>
          </w:tcPr>
          <w:p w14:paraId="453DFBB9" w14:textId="77777777" w:rsidR="006F2A98" w:rsidRDefault="006F2A98" w:rsidP="006F2A98">
            <w:pPr>
              <w:spacing w:before="20" w:after="20"/>
              <w:ind w:left="102" w:right="102"/>
              <w:jc w:val="center"/>
            </w:pPr>
            <w:r>
              <w:rPr>
                <w:rFonts w:eastAsia="Century Gothic" w:cs="Century Gothic"/>
                <w:b/>
                <w:color w:val="FFFFFF"/>
                <w:sz w:val="18"/>
                <w:szCs w:val="18"/>
              </w:rPr>
              <w:t>MMM 4+</w:t>
            </w:r>
          </w:p>
        </w:tc>
      </w:tr>
      <w:tr w:rsidR="006D3041" w14:paraId="51DB1DA9" w14:textId="77777777" w:rsidTr="00684D8A">
        <w:trPr>
          <w:cantSplit/>
          <w:jc w:val="center"/>
        </w:trPr>
        <w:tc>
          <w:tcPr>
            <w:tcW w:w="2765" w:type="dxa"/>
            <w:shd w:val="clear" w:color="auto" w:fill="FFFFFF"/>
            <w:tcMar>
              <w:top w:w="0" w:type="dxa"/>
              <w:left w:w="0" w:type="dxa"/>
              <w:bottom w:w="0" w:type="dxa"/>
              <w:right w:w="0" w:type="dxa"/>
            </w:tcMar>
            <w:vAlign w:val="center"/>
          </w:tcPr>
          <w:p w14:paraId="2771B015" w14:textId="77777777" w:rsidR="006D3041" w:rsidRDefault="006D3041" w:rsidP="006D3041">
            <w:pPr>
              <w:spacing w:before="20" w:after="20"/>
              <w:ind w:left="100" w:right="100"/>
            </w:pPr>
            <w:r>
              <w:rPr>
                <w:rFonts w:eastAsia="Century Gothic" w:cs="Century Gothic"/>
                <w:color w:val="000000"/>
                <w:sz w:val="18"/>
                <w:szCs w:val="18"/>
              </w:rPr>
              <w:t>Significant increase</w:t>
            </w:r>
          </w:p>
        </w:tc>
        <w:tc>
          <w:tcPr>
            <w:tcW w:w="1229" w:type="dxa"/>
            <w:shd w:val="clear" w:color="auto" w:fill="FFFFFF"/>
            <w:tcMar>
              <w:top w:w="0" w:type="dxa"/>
              <w:left w:w="0" w:type="dxa"/>
              <w:bottom w:w="0" w:type="dxa"/>
              <w:right w:w="0" w:type="dxa"/>
            </w:tcMar>
            <w:vAlign w:val="center"/>
          </w:tcPr>
          <w:p w14:paraId="4F7CD76A" w14:textId="66EABEEF" w:rsidR="006D3041" w:rsidRDefault="006D3041" w:rsidP="006D3041">
            <w:pPr>
              <w:spacing w:before="20" w:after="20"/>
              <w:ind w:left="100" w:right="100"/>
              <w:jc w:val="right"/>
            </w:pPr>
            <w:r>
              <w:rPr>
                <w:rFonts w:eastAsia="Century Gothic" w:cs="Century Gothic"/>
                <w:color w:val="000000"/>
                <w:sz w:val="18"/>
                <w:szCs w:val="18"/>
              </w:rPr>
              <w:t>11 (16.2%)</w:t>
            </w:r>
          </w:p>
        </w:tc>
        <w:tc>
          <w:tcPr>
            <w:tcW w:w="1229" w:type="dxa"/>
            <w:shd w:val="clear" w:color="auto" w:fill="FFFFFF"/>
            <w:tcMar>
              <w:top w:w="0" w:type="dxa"/>
              <w:left w:w="0" w:type="dxa"/>
              <w:bottom w:w="0" w:type="dxa"/>
              <w:right w:w="0" w:type="dxa"/>
            </w:tcMar>
            <w:vAlign w:val="center"/>
          </w:tcPr>
          <w:p w14:paraId="0360E9C9" w14:textId="15B343C4" w:rsidR="006D3041" w:rsidRDefault="006D3041" w:rsidP="006D3041">
            <w:pPr>
              <w:spacing w:before="20" w:after="20"/>
              <w:ind w:left="100" w:right="100"/>
              <w:jc w:val="right"/>
            </w:pPr>
            <w:r>
              <w:rPr>
                <w:rFonts w:eastAsia="Century Gothic" w:cs="Century Gothic"/>
                <w:color w:val="000000"/>
                <w:sz w:val="18"/>
                <w:szCs w:val="18"/>
              </w:rPr>
              <w:t>1 (4.3%)</w:t>
            </w:r>
          </w:p>
        </w:tc>
        <w:tc>
          <w:tcPr>
            <w:tcW w:w="1229" w:type="dxa"/>
            <w:shd w:val="clear" w:color="auto" w:fill="FFFFFF"/>
            <w:tcMar>
              <w:top w:w="0" w:type="dxa"/>
              <w:left w:w="0" w:type="dxa"/>
              <w:bottom w:w="0" w:type="dxa"/>
              <w:right w:w="0" w:type="dxa"/>
            </w:tcMar>
            <w:vAlign w:val="center"/>
          </w:tcPr>
          <w:p w14:paraId="37F56331" w14:textId="1937D408" w:rsidR="006D3041" w:rsidRDefault="006D3041" w:rsidP="006D3041">
            <w:pPr>
              <w:spacing w:before="20" w:after="20"/>
              <w:ind w:left="100" w:right="100"/>
              <w:jc w:val="right"/>
            </w:pPr>
            <w:r>
              <w:rPr>
                <w:rFonts w:eastAsia="Century Gothic" w:cs="Century Gothic"/>
                <w:color w:val="000000"/>
                <w:sz w:val="18"/>
                <w:szCs w:val="18"/>
              </w:rPr>
              <w:t>10 (22.2%)</w:t>
            </w:r>
          </w:p>
        </w:tc>
        <w:tc>
          <w:tcPr>
            <w:tcW w:w="1229" w:type="dxa"/>
            <w:shd w:val="clear" w:color="auto" w:fill="FFFFFF"/>
            <w:tcMar>
              <w:top w:w="0" w:type="dxa"/>
              <w:left w:w="0" w:type="dxa"/>
              <w:bottom w:w="0" w:type="dxa"/>
              <w:right w:w="0" w:type="dxa"/>
            </w:tcMar>
            <w:vAlign w:val="center"/>
          </w:tcPr>
          <w:p w14:paraId="5BEB17DB" w14:textId="77777777" w:rsidR="006D3041" w:rsidRDefault="006D3041" w:rsidP="006D3041">
            <w:pPr>
              <w:spacing w:before="20" w:after="20"/>
              <w:ind w:left="100" w:right="100"/>
              <w:jc w:val="right"/>
            </w:pPr>
          </w:p>
        </w:tc>
        <w:tc>
          <w:tcPr>
            <w:tcW w:w="1229" w:type="dxa"/>
            <w:shd w:val="clear" w:color="auto" w:fill="FFFFFF"/>
            <w:tcMar>
              <w:top w:w="0" w:type="dxa"/>
              <w:left w:w="0" w:type="dxa"/>
              <w:bottom w:w="0" w:type="dxa"/>
              <w:right w:w="0" w:type="dxa"/>
            </w:tcMar>
            <w:vAlign w:val="center"/>
          </w:tcPr>
          <w:p w14:paraId="64FF0A38" w14:textId="2EB12E44" w:rsidR="006D3041" w:rsidRDefault="006D3041" w:rsidP="006D3041">
            <w:pPr>
              <w:spacing w:before="20" w:after="20"/>
              <w:ind w:left="100" w:right="100"/>
              <w:jc w:val="right"/>
            </w:pPr>
            <w:r>
              <w:rPr>
                <w:rFonts w:eastAsia="Century Gothic" w:cs="Century Gothic"/>
                <w:color w:val="000000"/>
                <w:sz w:val="18"/>
                <w:szCs w:val="18"/>
              </w:rPr>
              <w:t>2 (50.0%)</w:t>
            </w:r>
          </w:p>
        </w:tc>
        <w:tc>
          <w:tcPr>
            <w:tcW w:w="1229" w:type="dxa"/>
            <w:shd w:val="clear" w:color="auto" w:fill="FFFFFF"/>
            <w:tcMar>
              <w:top w:w="0" w:type="dxa"/>
              <w:left w:w="0" w:type="dxa"/>
              <w:bottom w:w="0" w:type="dxa"/>
              <w:right w:w="0" w:type="dxa"/>
            </w:tcMar>
            <w:vAlign w:val="center"/>
          </w:tcPr>
          <w:p w14:paraId="2737E222" w14:textId="28BEBE48" w:rsidR="006D3041" w:rsidRDefault="006D3041" w:rsidP="006D3041">
            <w:pPr>
              <w:spacing w:before="20" w:after="20"/>
              <w:ind w:left="100" w:right="100"/>
              <w:jc w:val="right"/>
            </w:pPr>
            <w:r>
              <w:rPr>
                <w:rFonts w:eastAsia="Century Gothic" w:cs="Century Gothic"/>
                <w:color w:val="000000"/>
                <w:sz w:val="18"/>
                <w:szCs w:val="18"/>
              </w:rPr>
              <w:t>9 (15.8%)</w:t>
            </w:r>
          </w:p>
        </w:tc>
        <w:tc>
          <w:tcPr>
            <w:tcW w:w="1229" w:type="dxa"/>
            <w:shd w:val="clear" w:color="auto" w:fill="FFFFFF"/>
            <w:tcMar>
              <w:top w:w="0" w:type="dxa"/>
              <w:left w:w="0" w:type="dxa"/>
              <w:bottom w:w="0" w:type="dxa"/>
              <w:right w:w="0" w:type="dxa"/>
            </w:tcMar>
            <w:vAlign w:val="center"/>
          </w:tcPr>
          <w:p w14:paraId="25EAF963" w14:textId="03C5B2B0" w:rsidR="006D3041" w:rsidRDefault="006D3041" w:rsidP="006D3041">
            <w:pPr>
              <w:spacing w:before="20" w:after="20"/>
              <w:ind w:left="100" w:right="100"/>
              <w:jc w:val="right"/>
            </w:pPr>
            <w:r>
              <w:rPr>
                <w:rFonts w:eastAsia="Century Gothic" w:cs="Century Gothic"/>
                <w:color w:val="000000"/>
                <w:sz w:val="18"/>
                <w:szCs w:val="18"/>
              </w:rPr>
              <w:t>7 (12.3%)</w:t>
            </w:r>
          </w:p>
        </w:tc>
        <w:tc>
          <w:tcPr>
            <w:tcW w:w="1229" w:type="dxa"/>
            <w:shd w:val="clear" w:color="auto" w:fill="FFFFFF"/>
            <w:tcMar>
              <w:top w:w="0" w:type="dxa"/>
              <w:left w:w="0" w:type="dxa"/>
              <w:bottom w:w="0" w:type="dxa"/>
              <w:right w:w="0" w:type="dxa"/>
            </w:tcMar>
            <w:vAlign w:val="center"/>
          </w:tcPr>
          <w:p w14:paraId="426E05EF" w14:textId="7DF43AFA" w:rsidR="006D3041" w:rsidRDefault="006D3041" w:rsidP="006D3041">
            <w:pPr>
              <w:spacing w:before="20" w:after="20"/>
              <w:ind w:left="100" w:right="100"/>
              <w:jc w:val="right"/>
            </w:pPr>
            <w:r>
              <w:rPr>
                <w:rFonts w:eastAsia="Century Gothic" w:cs="Century Gothic"/>
                <w:color w:val="000000"/>
                <w:sz w:val="18"/>
                <w:szCs w:val="18"/>
              </w:rPr>
              <w:t>3 (60.0%)</w:t>
            </w:r>
          </w:p>
        </w:tc>
        <w:tc>
          <w:tcPr>
            <w:tcW w:w="1229" w:type="dxa"/>
            <w:shd w:val="clear" w:color="auto" w:fill="FFFFFF"/>
            <w:tcMar>
              <w:top w:w="0" w:type="dxa"/>
              <w:left w:w="0" w:type="dxa"/>
              <w:bottom w:w="0" w:type="dxa"/>
              <w:right w:w="0" w:type="dxa"/>
            </w:tcMar>
            <w:vAlign w:val="center"/>
          </w:tcPr>
          <w:p w14:paraId="11E679CB" w14:textId="748F1244" w:rsidR="006D3041" w:rsidRDefault="006D3041" w:rsidP="006D3041">
            <w:pPr>
              <w:spacing w:before="20" w:after="20"/>
              <w:ind w:left="100" w:right="100"/>
              <w:jc w:val="right"/>
            </w:pPr>
            <w:r>
              <w:rPr>
                <w:rFonts w:eastAsia="Century Gothic" w:cs="Century Gothic"/>
                <w:color w:val="000000"/>
                <w:sz w:val="18"/>
                <w:szCs w:val="18"/>
              </w:rPr>
              <w:t>1 (16.7%)</w:t>
            </w:r>
          </w:p>
        </w:tc>
      </w:tr>
      <w:tr w:rsidR="00A23A19" w14:paraId="2C1541E0" w14:textId="77777777" w:rsidTr="00684D8A">
        <w:trPr>
          <w:cantSplit/>
          <w:jc w:val="center"/>
        </w:trPr>
        <w:tc>
          <w:tcPr>
            <w:tcW w:w="2765" w:type="dxa"/>
            <w:shd w:val="clear" w:color="auto" w:fill="FFFFFF"/>
            <w:tcMar>
              <w:top w:w="0" w:type="dxa"/>
              <w:left w:w="0" w:type="dxa"/>
              <w:bottom w:w="0" w:type="dxa"/>
              <w:right w:w="0" w:type="dxa"/>
            </w:tcMar>
            <w:vAlign w:val="center"/>
          </w:tcPr>
          <w:p w14:paraId="60C8C8D4" w14:textId="77777777" w:rsidR="00A23A19" w:rsidRDefault="00A23A19" w:rsidP="00A23A19">
            <w:pPr>
              <w:spacing w:before="20" w:after="20"/>
              <w:ind w:left="100" w:right="100"/>
            </w:pPr>
            <w:r>
              <w:rPr>
                <w:rFonts w:eastAsia="Century Gothic" w:cs="Century Gothic"/>
                <w:color w:val="000000"/>
                <w:sz w:val="18"/>
                <w:szCs w:val="18"/>
              </w:rPr>
              <w:t>Moderate increase</w:t>
            </w:r>
          </w:p>
        </w:tc>
        <w:tc>
          <w:tcPr>
            <w:tcW w:w="1229" w:type="dxa"/>
            <w:shd w:val="clear" w:color="auto" w:fill="FFFFFF"/>
            <w:tcMar>
              <w:top w:w="0" w:type="dxa"/>
              <w:left w:w="0" w:type="dxa"/>
              <w:bottom w:w="0" w:type="dxa"/>
              <w:right w:w="0" w:type="dxa"/>
            </w:tcMar>
            <w:vAlign w:val="center"/>
          </w:tcPr>
          <w:p w14:paraId="11CD6488" w14:textId="1C4889F3" w:rsidR="00A23A19" w:rsidRDefault="00A23A19" w:rsidP="00A23A19">
            <w:pPr>
              <w:spacing w:before="20" w:after="20"/>
              <w:ind w:left="100" w:right="100"/>
              <w:jc w:val="right"/>
            </w:pPr>
            <w:r>
              <w:rPr>
                <w:rFonts w:eastAsia="Century Gothic" w:cs="Century Gothic"/>
                <w:color w:val="000000"/>
                <w:sz w:val="18"/>
                <w:szCs w:val="18"/>
              </w:rPr>
              <w:t>25 (36.8%)</w:t>
            </w:r>
          </w:p>
        </w:tc>
        <w:tc>
          <w:tcPr>
            <w:tcW w:w="1229" w:type="dxa"/>
            <w:shd w:val="clear" w:color="auto" w:fill="FFFFFF"/>
            <w:tcMar>
              <w:top w:w="0" w:type="dxa"/>
              <w:left w:w="0" w:type="dxa"/>
              <w:bottom w:w="0" w:type="dxa"/>
              <w:right w:w="0" w:type="dxa"/>
            </w:tcMar>
            <w:vAlign w:val="center"/>
          </w:tcPr>
          <w:p w14:paraId="0F965E05" w14:textId="41871F58" w:rsidR="00A23A19" w:rsidRDefault="00A23A19" w:rsidP="00A23A19">
            <w:pPr>
              <w:spacing w:before="20" w:after="20"/>
              <w:ind w:left="100" w:right="100"/>
              <w:jc w:val="right"/>
            </w:pPr>
            <w:r>
              <w:rPr>
                <w:rFonts w:eastAsia="Century Gothic" w:cs="Century Gothic"/>
                <w:color w:val="000000"/>
                <w:sz w:val="18"/>
                <w:szCs w:val="18"/>
              </w:rPr>
              <w:t>7 (30.4%)</w:t>
            </w:r>
          </w:p>
        </w:tc>
        <w:tc>
          <w:tcPr>
            <w:tcW w:w="1229" w:type="dxa"/>
            <w:shd w:val="clear" w:color="auto" w:fill="FFFFFF"/>
            <w:tcMar>
              <w:top w:w="0" w:type="dxa"/>
              <w:left w:w="0" w:type="dxa"/>
              <w:bottom w:w="0" w:type="dxa"/>
              <w:right w:w="0" w:type="dxa"/>
            </w:tcMar>
            <w:vAlign w:val="center"/>
          </w:tcPr>
          <w:p w14:paraId="16A1AA87" w14:textId="2522A7B2" w:rsidR="00A23A19" w:rsidRDefault="00A23A19" w:rsidP="00A23A19">
            <w:pPr>
              <w:spacing w:before="20" w:after="20"/>
              <w:ind w:left="100" w:right="100"/>
              <w:jc w:val="right"/>
            </w:pPr>
            <w:r>
              <w:rPr>
                <w:rFonts w:eastAsia="Century Gothic" w:cs="Century Gothic"/>
                <w:color w:val="000000"/>
                <w:sz w:val="18"/>
                <w:szCs w:val="18"/>
              </w:rPr>
              <w:t>18 (40.0%)</w:t>
            </w:r>
          </w:p>
        </w:tc>
        <w:tc>
          <w:tcPr>
            <w:tcW w:w="1229" w:type="dxa"/>
            <w:shd w:val="clear" w:color="auto" w:fill="FFFFFF"/>
            <w:tcMar>
              <w:top w:w="0" w:type="dxa"/>
              <w:left w:w="0" w:type="dxa"/>
              <w:bottom w:w="0" w:type="dxa"/>
              <w:right w:w="0" w:type="dxa"/>
            </w:tcMar>
            <w:vAlign w:val="center"/>
          </w:tcPr>
          <w:p w14:paraId="5317C62C" w14:textId="28C3E2DF" w:rsidR="00A23A19" w:rsidRDefault="00A23A19" w:rsidP="00A23A19">
            <w:pPr>
              <w:spacing w:before="20" w:after="20"/>
              <w:ind w:left="100" w:right="100"/>
              <w:jc w:val="right"/>
            </w:pPr>
            <w:r>
              <w:rPr>
                <w:rFonts w:eastAsia="Century Gothic" w:cs="Century Gothic"/>
                <w:color w:val="000000"/>
                <w:sz w:val="18"/>
                <w:szCs w:val="18"/>
              </w:rPr>
              <w:t>3 (42.9%)</w:t>
            </w:r>
          </w:p>
        </w:tc>
        <w:tc>
          <w:tcPr>
            <w:tcW w:w="1229" w:type="dxa"/>
            <w:shd w:val="clear" w:color="auto" w:fill="FFFFFF"/>
            <w:tcMar>
              <w:top w:w="0" w:type="dxa"/>
              <w:left w:w="0" w:type="dxa"/>
              <w:bottom w:w="0" w:type="dxa"/>
              <w:right w:w="0" w:type="dxa"/>
            </w:tcMar>
            <w:vAlign w:val="center"/>
          </w:tcPr>
          <w:p w14:paraId="521A6A9D" w14:textId="12BB50E9" w:rsidR="00A23A19" w:rsidRDefault="00A23A19" w:rsidP="00A23A19">
            <w:pPr>
              <w:spacing w:before="20" w:after="20"/>
              <w:ind w:left="100" w:right="100"/>
              <w:jc w:val="right"/>
            </w:pPr>
            <w:r>
              <w:rPr>
                <w:rFonts w:eastAsia="Century Gothic" w:cs="Century Gothic"/>
                <w:color w:val="000000"/>
                <w:sz w:val="18"/>
                <w:szCs w:val="18"/>
              </w:rPr>
              <w:t>1 (25.0%)</w:t>
            </w:r>
          </w:p>
        </w:tc>
        <w:tc>
          <w:tcPr>
            <w:tcW w:w="1229" w:type="dxa"/>
            <w:shd w:val="clear" w:color="auto" w:fill="FFFFFF"/>
            <w:tcMar>
              <w:top w:w="0" w:type="dxa"/>
              <w:left w:w="0" w:type="dxa"/>
              <w:bottom w:w="0" w:type="dxa"/>
              <w:right w:w="0" w:type="dxa"/>
            </w:tcMar>
            <w:vAlign w:val="center"/>
          </w:tcPr>
          <w:p w14:paraId="5A78E0B3" w14:textId="3D4C9D6A" w:rsidR="00A23A19" w:rsidRDefault="00A23A19" w:rsidP="00A23A19">
            <w:pPr>
              <w:spacing w:before="20" w:after="20"/>
              <w:ind w:left="100" w:right="100"/>
              <w:jc w:val="right"/>
            </w:pPr>
            <w:r>
              <w:rPr>
                <w:rFonts w:eastAsia="Century Gothic" w:cs="Century Gothic"/>
                <w:color w:val="000000"/>
                <w:sz w:val="18"/>
                <w:szCs w:val="18"/>
              </w:rPr>
              <w:t>21 (36.8%)</w:t>
            </w:r>
          </w:p>
        </w:tc>
        <w:tc>
          <w:tcPr>
            <w:tcW w:w="1229" w:type="dxa"/>
            <w:shd w:val="clear" w:color="auto" w:fill="FFFFFF"/>
            <w:tcMar>
              <w:top w:w="0" w:type="dxa"/>
              <w:left w:w="0" w:type="dxa"/>
              <w:bottom w:w="0" w:type="dxa"/>
              <w:right w:w="0" w:type="dxa"/>
            </w:tcMar>
            <w:vAlign w:val="center"/>
          </w:tcPr>
          <w:p w14:paraId="6A5120CC" w14:textId="0D12728A" w:rsidR="00A23A19" w:rsidRDefault="00A23A19" w:rsidP="00A23A19">
            <w:pPr>
              <w:spacing w:before="20" w:after="20"/>
              <w:ind w:left="100" w:right="100"/>
              <w:jc w:val="right"/>
            </w:pPr>
            <w:r>
              <w:rPr>
                <w:rFonts w:eastAsia="Century Gothic" w:cs="Century Gothic"/>
                <w:color w:val="000000"/>
                <w:sz w:val="18"/>
                <w:szCs w:val="18"/>
              </w:rPr>
              <w:t>20 (35.1%)</w:t>
            </w:r>
          </w:p>
        </w:tc>
        <w:tc>
          <w:tcPr>
            <w:tcW w:w="1229" w:type="dxa"/>
            <w:shd w:val="clear" w:color="auto" w:fill="FFFFFF"/>
            <w:tcMar>
              <w:top w:w="0" w:type="dxa"/>
              <w:left w:w="0" w:type="dxa"/>
              <w:bottom w:w="0" w:type="dxa"/>
              <w:right w:w="0" w:type="dxa"/>
            </w:tcMar>
            <w:vAlign w:val="center"/>
          </w:tcPr>
          <w:p w14:paraId="45640FEB" w14:textId="5DDC487A" w:rsidR="00A23A19" w:rsidRDefault="00A23A19" w:rsidP="00A23A19">
            <w:pPr>
              <w:spacing w:before="20" w:after="20"/>
              <w:ind w:left="100" w:right="100"/>
              <w:jc w:val="right"/>
            </w:pPr>
            <w:r>
              <w:rPr>
                <w:rFonts w:eastAsia="Century Gothic" w:cs="Century Gothic"/>
                <w:color w:val="000000"/>
                <w:sz w:val="18"/>
                <w:szCs w:val="18"/>
              </w:rPr>
              <w:t>1 (20.0%)</w:t>
            </w:r>
          </w:p>
        </w:tc>
        <w:tc>
          <w:tcPr>
            <w:tcW w:w="1229" w:type="dxa"/>
            <w:shd w:val="clear" w:color="auto" w:fill="FFFFFF"/>
            <w:tcMar>
              <w:top w:w="0" w:type="dxa"/>
              <w:left w:w="0" w:type="dxa"/>
              <w:bottom w:w="0" w:type="dxa"/>
              <w:right w:w="0" w:type="dxa"/>
            </w:tcMar>
            <w:vAlign w:val="center"/>
          </w:tcPr>
          <w:p w14:paraId="2AC39419" w14:textId="1FCA15B9" w:rsidR="00A23A19" w:rsidRDefault="00A23A19" w:rsidP="00A23A19">
            <w:pPr>
              <w:spacing w:before="20" w:after="20"/>
              <w:ind w:left="100" w:right="100"/>
              <w:jc w:val="right"/>
            </w:pPr>
            <w:r>
              <w:rPr>
                <w:rFonts w:eastAsia="Century Gothic" w:cs="Century Gothic"/>
                <w:color w:val="000000"/>
                <w:sz w:val="18"/>
                <w:szCs w:val="18"/>
              </w:rPr>
              <w:t>4 (66.7%)</w:t>
            </w:r>
          </w:p>
        </w:tc>
      </w:tr>
      <w:tr w:rsidR="00367060" w14:paraId="4088FC1D" w14:textId="77777777" w:rsidTr="00684D8A">
        <w:trPr>
          <w:cantSplit/>
          <w:jc w:val="center"/>
        </w:trPr>
        <w:tc>
          <w:tcPr>
            <w:tcW w:w="2765" w:type="dxa"/>
            <w:shd w:val="clear" w:color="auto" w:fill="FFFFFF"/>
            <w:tcMar>
              <w:top w:w="0" w:type="dxa"/>
              <w:left w:w="0" w:type="dxa"/>
              <w:bottom w:w="0" w:type="dxa"/>
              <w:right w:w="0" w:type="dxa"/>
            </w:tcMar>
            <w:vAlign w:val="center"/>
          </w:tcPr>
          <w:p w14:paraId="7CD6D69E" w14:textId="77777777" w:rsidR="00367060" w:rsidRDefault="00367060" w:rsidP="00367060">
            <w:pPr>
              <w:spacing w:before="20" w:after="20"/>
              <w:ind w:left="100" w:right="100"/>
            </w:pPr>
            <w:r>
              <w:rPr>
                <w:rFonts w:eastAsia="Century Gothic" w:cs="Century Gothic"/>
                <w:color w:val="000000"/>
                <w:sz w:val="18"/>
                <w:szCs w:val="18"/>
              </w:rPr>
              <w:t>Much the same</w:t>
            </w:r>
          </w:p>
        </w:tc>
        <w:tc>
          <w:tcPr>
            <w:tcW w:w="1229" w:type="dxa"/>
            <w:shd w:val="clear" w:color="auto" w:fill="FFFFFF"/>
            <w:tcMar>
              <w:top w:w="0" w:type="dxa"/>
              <w:left w:w="0" w:type="dxa"/>
              <w:bottom w:w="0" w:type="dxa"/>
              <w:right w:w="0" w:type="dxa"/>
            </w:tcMar>
            <w:vAlign w:val="center"/>
          </w:tcPr>
          <w:p w14:paraId="58F468AD" w14:textId="1C1072F7" w:rsidR="00367060" w:rsidRDefault="00367060" w:rsidP="00367060">
            <w:pPr>
              <w:spacing w:before="20" w:after="20"/>
              <w:ind w:left="100" w:right="100"/>
              <w:jc w:val="right"/>
            </w:pPr>
            <w:r>
              <w:rPr>
                <w:rFonts w:eastAsia="Century Gothic" w:cs="Century Gothic"/>
                <w:color w:val="000000"/>
                <w:sz w:val="18"/>
                <w:szCs w:val="18"/>
              </w:rPr>
              <w:t>32 (47.1%)</w:t>
            </w:r>
          </w:p>
        </w:tc>
        <w:tc>
          <w:tcPr>
            <w:tcW w:w="1229" w:type="dxa"/>
            <w:shd w:val="clear" w:color="auto" w:fill="FFFFFF"/>
            <w:tcMar>
              <w:top w:w="0" w:type="dxa"/>
              <w:left w:w="0" w:type="dxa"/>
              <w:bottom w:w="0" w:type="dxa"/>
              <w:right w:w="0" w:type="dxa"/>
            </w:tcMar>
            <w:vAlign w:val="center"/>
          </w:tcPr>
          <w:p w14:paraId="3360A9A9" w14:textId="1936765C" w:rsidR="00367060" w:rsidRDefault="00367060" w:rsidP="00367060">
            <w:pPr>
              <w:spacing w:before="20" w:after="20"/>
              <w:ind w:left="100" w:right="100"/>
              <w:jc w:val="right"/>
            </w:pPr>
            <w:r>
              <w:rPr>
                <w:rFonts w:eastAsia="Century Gothic" w:cs="Century Gothic"/>
                <w:color w:val="000000"/>
                <w:sz w:val="18"/>
                <w:szCs w:val="18"/>
              </w:rPr>
              <w:t>15 (65.2%)</w:t>
            </w:r>
          </w:p>
        </w:tc>
        <w:tc>
          <w:tcPr>
            <w:tcW w:w="1229" w:type="dxa"/>
            <w:shd w:val="clear" w:color="auto" w:fill="FFFFFF"/>
            <w:tcMar>
              <w:top w:w="0" w:type="dxa"/>
              <w:left w:w="0" w:type="dxa"/>
              <w:bottom w:w="0" w:type="dxa"/>
              <w:right w:w="0" w:type="dxa"/>
            </w:tcMar>
            <w:vAlign w:val="center"/>
          </w:tcPr>
          <w:p w14:paraId="1E59990E" w14:textId="6D5078A3" w:rsidR="00367060" w:rsidRDefault="00367060" w:rsidP="00367060">
            <w:pPr>
              <w:spacing w:before="20" w:after="20"/>
              <w:ind w:left="100" w:right="100"/>
              <w:jc w:val="right"/>
            </w:pPr>
            <w:r>
              <w:rPr>
                <w:rFonts w:eastAsia="Century Gothic" w:cs="Century Gothic"/>
                <w:color w:val="000000"/>
                <w:sz w:val="18"/>
                <w:szCs w:val="18"/>
              </w:rPr>
              <w:t>17 (37.8%)</w:t>
            </w:r>
          </w:p>
        </w:tc>
        <w:tc>
          <w:tcPr>
            <w:tcW w:w="1229" w:type="dxa"/>
            <w:shd w:val="clear" w:color="auto" w:fill="FFFFFF"/>
            <w:tcMar>
              <w:top w:w="0" w:type="dxa"/>
              <w:left w:w="0" w:type="dxa"/>
              <w:bottom w:w="0" w:type="dxa"/>
              <w:right w:w="0" w:type="dxa"/>
            </w:tcMar>
            <w:vAlign w:val="center"/>
          </w:tcPr>
          <w:p w14:paraId="6E516DB3" w14:textId="49BDF639" w:rsidR="00367060" w:rsidRDefault="00367060" w:rsidP="00367060">
            <w:pPr>
              <w:spacing w:before="20" w:after="20"/>
              <w:ind w:left="100" w:right="100"/>
              <w:jc w:val="right"/>
            </w:pPr>
            <w:r>
              <w:rPr>
                <w:rFonts w:eastAsia="Century Gothic" w:cs="Century Gothic"/>
                <w:color w:val="000000"/>
                <w:sz w:val="18"/>
                <w:szCs w:val="18"/>
              </w:rPr>
              <w:t>4 (57.1%)</w:t>
            </w:r>
          </w:p>
        </w:tc>
        <w:tc>
          <w:tcPr>
            <w:tcW w:w="1229" w:type="dxa"/>
            <w:shd w:val="clear" w:color="auto" w:fill="FFFFFF"/>
            <w:tcMar>
              <w:top w:w="0" w:type="dxa"/>
              <w:left w:w="0" w:type="dxa"/>
              <w:bottom w:w="0" w:type="dxa"/>
              <w:right w:w="0" w:type="dxa"/>
            </w:tcMar>
            <w:vAlign w:val="center"/>
          </w:tcPr>
          <w:p w14:paraId="44EA4E09" w14:textId="4D63A7F4" w:rsidR="00367060" w:rsidRDefault="00367060" w:rsidP="00367060">
            <w:pPr>
              <w:spacing w:before="20" w:after="20"/>
              <w:ind w:left="100" w:right="100"/>
              <w:jc w:val="right"/>
            </w:pPr>
            <w:r>
              <w:rPr>
                <w:rFonts w:eastAsia="Century Gothic" w:cs="Century Gothic"/>
                <w:color w:val="000000"/>
                <w:sz w:val="18"/>
                <w:szCs w:val="18"/>
              </w:rPr>
              <w:t>1 (25.0%)</w:t>
            </w:r>
          </w:p>
        </w:tc>
        <w:tc>
          <w:tcPr>
            <w:tcW w:w="1229" w:type="dxa"/>
            <w:shd w:val="clear" w:color="auto" w:fill="FFFFFF"/>
            <w:tcMar>
              <w:top w:w="0" w:type="dxa"/>
              <w:left w:w="0" w:type="dxa"/>
              <w:bottom w:w="0" w:type="dxa"/>
              <w:right w:w="0" w:type="dxa"/>
            </w:tcMar>
            <w:vAlign w:val="center"/>
          </w:tcPr>
          <w:p w14:paraId="6BC07939" w14:textId="4151F61B" w:rsidR="00367060" w:rsidRDefault="00367060" w:rsidP="00367060">
            <w:pPr>
              <w:spacing w:before="20" w:after="20"/>
              <w:ind w:left="100" w:right="100"/>
              <w:jc w:val="right"/>
            </w:pPr>
            <w:r>
              <w:rPr>
                <w:rFonts w:eastAsia="Century Gothic" w:cs="Century Gothic"/>
                <w:color w:val="000000"/>
                <w:sz w:val="18"/>
                <w:szCs w:val="18"/>
              </w:rPr>
              <w:t>27 (47.4%)</w:t>
            </w:r>
          </w:p>
        </w:tc>
        <w:tc>
          <w:tcPr>
            <w:tcW w:w="1229" w:type="dxa"/>
            <w:shd w:val="clear" w:color="auto" w:fill="FFFFFF"/>
            <w:tcMar>
              <w:top w:w="0" w:type="dxa"/>
              <w:left w:w="0" w:type="dxa"/>
              <w:bottom w:w="0" w:type="dxa"/>
              <w:right w:w="0" w:type="dxa"/>
            </w:tcMar>
            <w:vAlign w:val="center"/>
          </w:tcPr>
          <w:p w14:paraId="51F76443" w14:textId="463117A5" w:rsidR="00367060" w:rsidRDefault="00367060" w:rsidP="00367060">
            <w:pPr>
              <w:spacing w:before="20" w:after="20"/>
              <w:ind w:left="100" w:right="100"/>
              <w:jc w:val="right"/>
            </w:pPr>
            <w:r>
              <w:rPr>
                <w:rFonts w:eastAsia="Century Gothic" w:cs="Century Gothic"/>
                <w:color w:val="000000"/>
                <w:sz w:val="18"/>
                <w:szCs w:val="18"/>
              </w:rPr>
              <w:t>30 (52.6%)</w:t>
            </w:r>
          </w:p>
        </w:tc>
        <w:tc>
          <w:tcPr>
            <w:tcW w:w="1229" w:type="dxa"/>
            <w:shd w:val="clear" w:color="auto" w:fill="FFFFFF"/>
            <w:tcMar>
              <w:top w:w="0" w:type="dxa"/>
              <w:left w:w="0" w:type="dxa"/>
              <w:bottom w:w="0" w:type="dxa"/>
              <w:right w:w="0" w:type="dxa"/>
            </w:tcMar>
            <w:vAlign w:val="center"/>
          </w:tcPr>
          <w:p w14:paraId="1ACE2F31" w14:textId="1184F38F" w:rsidR="00367060" w:rsidRDefault="00367060" w:rsidP="00367060">
            <w:pPr>
              <w:spacing w:before="20" w:after="20"/>
              <w:ind w:left="100" w:right="100"/>
              <w:jc w:val="right"/>
            </w:pPr>
            <w:r>
              <w:rPr>
                <w:rFonts w:eastAsia="Century Gothic" w:cs="Century Gothic"/>
                <w:color w:val="000000"/>
                <w:sz w:val="18"/>
                <w:szCs w:val="18"/>
              </w:rPr>
              <w:t>1 (20.0%)</w:t>
            </w:r>
          </w:p>
        </w:tc>
        <w:tc>
          <w:tcPr>
            <w:tcW w:w="1229" w:type="dxa"/>
            <w:shd w:val="clear" w:color="auto" w:fill="FFFFFF"/>
            <w:tcMar>
              <w:top w:w="0" w:type="dxa"/>
              <w:left w:w="0" w:type="dxa"/>
              <w:bottom w:w="0" w:type="dxa"/>
              <w:right w:w="0" w:type="dxa"/>
            </w:tcMar>
            <w:vAlign w:val="center"/>
          </w:tcPr>
          <w:p w14:paraId="72F51DE6" w14:textId="3EF35B18" w:rsidR="00367060" w:rsidRDefault="00367060" w:rsidP="00367060">
            <w:pPr>
              <w:spacing w:before="20" w:after="20"/>
              <w:ind w:left="100" w:right="100"/>
              <w:jc w:val="right"/>
            </w:pPr>
            <w:r>
              <w:rPr>
                <w:rFonts w:eastAsia="Century Gothic" w:cs="Century Gothic"/>
                <w:color w:val="000000"/>
                <w:sz w:val="18"/>
                <w:szCs w:val="18"/>
              </w:rPr>
              <w:t>1 (16.7%)</w:t>
            </w:r>
          </w:p>
        </w:tc>
      </w:tr>
      <w:tr w:rsidR="00B3597D" w14:paraId="6718DF48" w14:textId="77777777" w:rsidTr="00684D8A">
        <w:trPr>
          <w:cantSplit/>
          <w:jc w:val="center"/>
        </w:trPr>
        <w:tc>
          <w:tcPr>
            <w:tcW w:w="2765" w:type="dxa"/>
            <w:shd w:val="clear" w:color="auto" w:fill="FFFFFF"/>
            <w:tcMar>
              <w:top w:w="0" w:type="dxa"/>
              <w:left w:w="0" w:type="dxa"/>
              <w:bottom w:w="0" w:type="dxa"/>
              <w:right w:w="0" w:type="dxa"/>
            </w:tcMar>
            <w:vAlign w:val="center"/>
          </w:tcPr>
          <w:p w14:paraId="33A367ED" w14:textId="77777777" w:rsidR="00B3597D" w:rsidRDefault="00B3597D" w:rsidP="00B3597D">
            <w:pPr>
              <w:spacing w:before="20" w:after="20"/>
              <w:ind w:left="100" w:right="100"/>
            </w:pPr>
            <w:r>
              <w:rPr>
                <w:rFonts w:eastAsia="Century Gothic" w:cs="Century Gothic"/>
                <w:color w:val="000000"/>
                <w:sz w:val="18"/>
                <w:szCs w:val="18"/>
              </w:rPr>
              <w:t>Don't know/ no response</w:t>
            </w:r>
          </w:p>
        </w:tc>
        <w:tc>
          <w:tcPr>
            <w:tcW w:w="1229" w:type="dxa"/>
            <w:shd w:val="clear" w:color="auto" w:fill="FFFFFF"/>
            <w:tcMar>
              <w:top w:w="0" w:type="dxa"/>
              <w:left w:w="0" w:type="dxa"/>
              <w:bottom w:w="0" w:type="dxa"/>
              <w:right w:w="0" w:type="dxa"/>
            </w:tcMar>
            <w:vAlign w:val="center"/>
          </w:tcPr>
          <w:p w14:paraId="1ED6B59C" w14:textId="3F5AA000" w:rsidR="00B3597D" w:rsidRDefault="00B3597D" w:rsidP="00B3597D">
            <w:pPr>
              <w:spacing w:before="20" w:after="20"/>
              <w:ind w:left="100" w:right="100"/>
              <w:jc w:val="right"/>
            </w:pPr>
            <w:r>
              <w:rPr>
                <w:rFonts w:eastAsia="Century Gothic" w:cs="Century Gothic"/>
                <w:color w:val="000000"/>
                <w:sz w:val="18"/>
                <w:szCs w:val="18"/>
              </w:rPr>
              <w:t>6</w:t>
            </w:r>
          </w:p>
        </w:tc>
        <w:tc>
          <w:tcPr>
            <w:tcW w:w="1229" w:type="dxa"/>
            <w:shd w:val="clear" w:color="auto" w:fill="FFFFFF"/>
            <w:tcMar>
              <w:top w:w="0" w:type="dxa"/>
              <w:left w:w="0" w:type="dxa"/>
              <w:bottom w:w="0" w:type="dxa"/>
              <w:right w:w="0" w:type="dxa"/>
            </w:tcMar>
            <w:vAlign w:val="center"/>
          </w:tcPr>
          <w:p w14:paraId="2E01D23A" w14:textId="5DA8DB06" w:rsidR="00B3597D" w:rsidRDefault="00B3597D" w:rsidP="00B3597D">
            <w:pPr>
              <w:spacing w:before="20" w:after="20"/>
              <w:ind w:left="100" w:right="100"/>
              <w:jc w:val="right"/>
            </w:pPr>
            <w:r>
              <w:rPr>
                <w:rFonts w:eastAsia="Century Gothic" w:cs="Century Gothic"/>
                <w:color w:val="000000"/>
                <w:sz w:val="18"/>
                <w:szCs w:val="18"/>
              </w:rPr>
              <w:t>6</w:t>
            </w:r>
          </w:p>
        </w:tc>
        <w:tc>
          <w:tcPr>
            <w:tcW w:w="1229" w:type="dxa"/>
            <w:shd w:val="clear" w:color="auto" w:fill="FFFFFF"/>
            <w:tcMar>
              <w:top w:w="0" w:type="dxa"/>
              <w:left w:w="0" w:type="dxa"/>
              <w:bottom w:w="0" w:type="dxa"/>
              <w:right w:w="0" w:type="dxa"/>
            </w:tcMar>
            <w:vAlign w:val="center"/>
          </w:tcPr>
          <w:p w14:paraId="16EAC986" w14:textId="31E77083" w:rsidR="00B3597D" w:rsidRDefault="00B3597D" w:rsidP="00B3597D">
            <w:pPr>
              <w:spacing w:before="20" w:after="20"/>
              <w:ind w:left="100" w:right="100"/>
              <w:jc w:val="right"/>
            </w:pPr>
          </w:p>
        </w:tc>
        <w:tc>
          <w:tcPr>
            <w:tcW w:w="1229" w:type="dxa"/>
            <w:shd w:val="clear" w:color="auto" w:fill="FFFFFF"/>
            <w:tcMar>
              <w:top w:w="0" w:type="dxa"/>
              <w:left w:w="0" w:type="dxa"/>
              <w:bottom w:w="0" w:type="dxa"/>
              <w:right w:w="0" w:type="dxa"/>
            </w:tcMar>
            <w:vAlign w:val="center"/>
          </w:tcPr>
          <w:p w14:paraId="4841D3F9" w14:textId="64762DED" w:rsidR="00B3597D" w:rsidRDefault="00B3597D" w:rsidP="00B3597D">
            <w:pPr>
              <w:spacing w:before="20" w:after="20"/>
              <w:ind w:left="100" w:right="100"/>
              <w:jc w:val="right"/>
            </w:pPr>
            <w:r>
              <w:rPr>
                <w:rFonts w:eastAsia="Century Gothic" w:cs="Century Gothic"/>
                <w:color w:val="000000"/>
                <w:sz w:val="18"/>
                <w:szCs w:val="18"/>
              </w:rPr>
              <w:t>2</w:t>
            </w:r>
          </w:p>
        </w:tc>
        <w:tc>
          <w:tcPr>
            <w:tcW w:w="1229" w:type="dxa"/>
            <w:shd w:val="clear" w:color="auto" w:fill="FFFFFF"/>
            <w:tcMar>
              <w:top w:w="0" w:type="dxa"/>
              <w:left w:w="0" w:type="dxa"/>
              <w:bottom w:w="0" w:type="dxa"/>
              <w:right w:w="0" w:type="dxa"/>
            </w:tcMar>
            <w:vAlign w:val="center"/>
          </w:tcPr>
          <w:p w14:paraId="206DDD70" w14:textId="24CCB956" w:rsidR="00B3597D" w:rsidRDefault="00B3597D" w:rsidP="00B3597D">
            <w:pPr>
              <w:spacing w:before="20" w:after="20"/>
              <w:ind w:left="100" w:right="100"/>
              <w:jc w:val="right"/>
            </w:pPr>
          </w:p>
        </w:tc>
        <w:tc>
          <w:tcPr>
            <w:tcW w:w="1229" w:type="dxa"/>
            <w:shd w:val="clear" w:color="auto" w:fill="FFFFFF"/>
            <w:tcMar>
              <w:top w:w="0" w:type="dxa"/>
              <w:left w:w="0" w:type="dxa"/>
              <w:bottom w:w="0" w:type="dxa"/>
              <w:right w:w="0" w:type="dxa"/>
            </w:tcMar>
            <w:vAlign w:val="center"/>
          </w:tcPr>
          <w:p w14:paraId="31D4CD55" w14:textId="537C9BD0" w:rsidR="00B3597D" w:rsidRDefault="00B3597D" w:rsidP="00B3597D">
            <w:pPr>
              <w:spacing w:before="20" w:after="20"/>
              <w:ind w:left="100" w:right="100"/>
              <w:jc w:val="right"/>
            </w:pPr>
            <w:r>
              <w:rPr>
                <w:rFonts w:eastAsia="Century Gothic" w:cs="Century Gothic"/>
                <w:color w:val="000000"/>
                <w:sz w:val="18"/>
                <w:szCs w:val="18"/>
              </w:rPr>
              <w:t>4</w:t>
            </w:r>
          </w:p>
        </w:tc>
        <w:tc>
          <w:tcPr>
            <w:tcW w:w="1229" w:type="dxa"/>
            <w:shd w:val="clear" w:color="auto" w:fill="FFFFFF"/>
            <w:tcMar>
              <w:top w:w="0" w:type="dxa"/>
              <w:left w:w="0" w:type="dxa"/>
              <w:bottom w:w="0" w:type="dxa"/>
              <w:right w:w="0" w:type="dxa"/>
            </w:tcMar>
            <w:vAlign w:val="center"/>
          </w:tcPr>
          <w:p w14:paraId="4BD5FFD5" w14:textId="332B2472" w:rsidR="00B3597D" w:rsidRDefault="00B3597D" w:rsidP="00B3597D">
            <w:pPr>
              <w:spacing w:before="20" w:after="20"/>
              <w:ind w:left="100" w:right="100"/>
              <w:jc w:val="right"/>
            </w:pPr>
            <w:r>
              <w:rPr>
                <w:rFonts w:eastAsia="Century Gothic" w:cs="Century Gothic"/>
                <w:color w:val="000000"/>
                <w:sz w:val="18"/>
                <w:szCs w:val="18"/>
              </w:rPr>
              <w:t>5</w:t>
            </w:r>
          </w:p>
        </w:tc>
        <w:tc>
          <w:tcPr>
            <w:tcW w:w="1229" w:type="dxa"/>
            <w:shd w:val="clear" w:color="auto" w:fill="FFFFFF"/>
            <w:tcMar>
              <w:top w:w="0" w:type="dxa"/>
              <w:left w:w="0" w:type="dxa"/>
              <w:bottom w:w="0" w:type="dxa"/>
              <w:right w:w="0" w:type="dxa"/>
            </w:tcMar>
            <w:vAlign w:val="center"/>
          </w:tcPr>
          <w:p w14:paraId="6BC472EE" w14:textId="45BECA7F" w:rsidR="00B3597D" w:rsidRDefault="00B3597D" w:rsidP="00B3597D">
            <w:pPr>
              <w:spacing w:before="20" w:after="20"/>
              <w:ind w:left="100" w:right="100"/>
              <w:jc w:val="right"/>
            </w:pPr>
            <w:r>
              <w:rPr>
                <w:rFonts w:eastAsia="Century Gothic" w:cs="Century Gothic"/>
                <w:color w:val="000000"/>
                <w:sz w:val="18"/>
                <w:szCs w:val="18"/>
              </w:rPr>
              <w:t>1</w:t>
            </w:r>
          </w:p>
        </w:tc>
        <w:tc>
          <w:tcPr>
            <w:tcW w:w="1229" w:type="dxa"/>
            <w:shd w:val="clear" w:color="auto" w:fill="FFFFFF"/>
            <w:tcMar>
              <w:top w:w="0" w:type="dxa"/>
              <w:left w:w="0" w:type="dxa"/>
              <w:bottom w:w="0" w:type="dxa"/>
              <w:right w:w="0" w:type="dxa"/>
            </w:tcMar>
            <w:vAlign w:val="center"/>
          </w:tcPr>
          <w:p w14:paraId="6A7A0B85" w14:textId="436B4686" w:rsidR="00B3597D" w:rsidRDefault="00B3597D" w:rsidP="00B3597D">
            <w:pPr>
              <w:spacing w:before="20" w:after="20"/>
              <w:ind w:left="100" w:right="100"/>
              <w:jc w:val="right"/>
            </w:pPr>
          </w:p>
        </w:tc>
      </w:tr>
    </w:tbl>
    <w:p w14:paraId="4AC0F763" w14:textId="76B9AE78" w:rsidR="00266434" w:rsidRDefault="002B25D9" w:rsidP="00646F8A">
      <w:pPr>
        <w:pStyle w:val="Source"/>
        <w:rPr>
          <w:rFonts w:eastAsia="Century Gothic" w:cs="Century Gothic"/>
          <w:i w:val="0"/>
          <w:color w:val="000000"/>
          <w:sz w:val="18"/>
          <w:szCs w:val="18"/>
        </w:rPr>
      </w:pPr>
      <w:r>
        <w:t xml:space="preserve">Source: </w:t>
      </w:r>
      <w:r w:rsidR="0056529B">
        <w:t>Practice survey</w:t>
      </w:r>
      <w:r>
        <w:t xml:space="preserve"> </w:t>
      </w:r>
      <w:r w:rsidR="008F12C9">
        <w:t>R</w:t>
      </w:r>
      <w:r>
        <w:t>5</w:t>
      </w:r>
      <w:r w:rsidR="000276BF">
        <w:t xml:space="preserve"> Mar–May 2021</w:t>
      </w:r>
      <w:r>
        <w:t xml:space="preserve">, </w:t>
      </w:r>
      <w:r w:rsidR="008F12C9">
        <w:t>question</w:t>
      </w:r>
      <w:r>
        <w:t xml:space="preserve"> 5</w:t>
      </w:r>
      <w:r w:rsidR="00492EE5">
        <w:t>.</w:t>
      </w:r>
      <w:r w:rsidR="00266434">
        <w:rPr>
          <w:rFonts w:eastAsia="Century Gothic" w:cs="Century Gothic"/>
          <w:i w:val="0"/>
          <w:color w:val="000000"/>
          <w:sz w:val="18"/>
          <w:szCs w:val="18"/>
        </w:rPr>
        <w:br w:type="page"/>
      </w:r>
    </w:p>
    <w:p w14:paraId="67DF5DEA" w14:textId="661F99C0" w:rsidR="009B5A9A" w:rsidRDefault="009B5A9A" w:rsidP="009B5A9A">
      <w:pPr>
        <w:pStyle w:val="Heading2"/>
      </w:pPr>
      <w:bookmarkStart w:id="180" w:name="_Toc109997551"/>
      <w:r>
        <w:lastRenderedPageBreak/>
        <w:t>Changes implemented within practice</w:t>
      </w:r>
      <w:bookmarkEnd w:id="180"/>
    </w:p>
    <w:p w14:paraId="020C940A" w14:textId="5BBCDB36" w:rsidR="00D1137B" w:rsidRPr="0078465B" w:rsidRDefault="00D1137B" w:rsidP="00227440">
      <w:pPr>
        <w:pStyle w:val="TableorFigurecaptionHPA"/>
      </w:pPr>
      <w:r w:rsidRPr="0078465B">
        <w:t xml:space="preserve">Table </w:t>
      </w:r>
      <w:r w:rsidRPr="0078465B">
        <w:fldChar w:fldCharType="begin"/>
      </w:r>
      <w:r w:rsidRPr="0078465B">
        <w:instrText>SEQ Table \* ARABIC</w:instrText>
      </w:r>
      <w:r w:rsidRPr="0078465B">
        <w:fldChar w:fldCharType="separate"/>
      </w:r>
      <w:r w:rsidR="00FD44E2">
        <w:rPr>
          <w:noProof/>
        </w:rPr>
        <w:t>120</w:t>
      </w:r>
      <w:r w:rsidRPr="0078465B">
        <w:fldChar w:fldCharType="end"/>
      </w:r>
      <w:r w:rsidR="00E02377">
        <w:t xml:space="preserve">: </w:t>
      </w:r>
      <w:r w:rsidRPr="0078465B">
        <w:t>Initiatives that practices/ services have implemented as part of HCH</w:t>
      </w:r>
    </w:p>
    <w:tbl>
      <w:tblPr>
        <w:tblW w:w="15016" w:type="dxa"/>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2967"/>
        <w:gridCol w:w="992"/>
        <w:gridCol w:w="998"/>
        <w:gridCol w:w="1129"/>
        <w:gridCol w:w="1005"/>
        <w:gridCol w:w="1121"/>
        <w:gridCol w:w="1276"/>
        <w:gridCol w:w="1134"/>
        <w:gridCol w:w="1134"/>
        <w:gridCol w:w="1134"/>
        <w:gridCol w:w="992"/>
        <w:gridCol w:w="1134"/>
      </w:tblGrid>
      <w:tr w:rsidR="00D1137B" w:rsidRPr="00B10273" w14:paraId="6CDF6A8C" w14:textId="77777777" w:rsidTr="00B10273">
        <w:trPr>
          <w:cantSplit/>
          <w:tblHeader/>
          <w:jc w:val="center"/>
        </w:trPr>
        <w:tc>
          <w:tcPr>
            <w:tcW w:w="2967" w:type="dxa"/>
            <w:vMerge w:val="restart"/>
            <w:shd w:val="clear" w:color="auto" w:fill="408BCA"/>
            <w:tcMar>
              <w:top w:w="0" w:type="dxa"/>
              <w:left w:w="0" w:type="dxa"/>
              <w:bottom w:w="0" w:type="dxa"/>
              <w:right w:w="0" w:type="dxa"/>
            </w:tcMar>
            <w:vAlign w:val="center"/>
          </w:tcPr>
          <w:p w14:paraId="3797F456" w14:textId="77777777" w:rsidR="00D1137B" w:rsidRPr="00B10273" w:rsidRDefault="00D1137B" w:rsidP="0052599A">
            <w:pPr>
              <w:spacing w:before="20" w:afterLines="20" w:after="48"/>
              <w:ind w:left="100" w:right="100"/>
              <w:jc w:val="center"/>
              <w:rPr>
                <w:sz w:val="16"/>
                <w:szCs w:val="16"/>
              </w:rPr>
            </w:pPr>
            <w:r w:rsidRPr="00B10273">
              <w:rPr>
                <w:rFonts w:eastAsia="Century Gothic" w:cs="Century Gothic"/>
                <w:b/>
                <w:color w:val="FFFFFF"/>
                <w:sz w:val="16"/>
                <w:szCs w:val="16"/>
              </w:rPr>
              <w:t>Initiatives practices implemented as part of HCH</w:t>
            </w:r>
          </w:p>
        </w:tc>
        <w:tc>
          <w:tcPr>
            <w:tcW w:w="992" w:type="dxa"/>
            <w:vMerge w:val="restart"/>
            <w:shd w:val="clear" w:color="auto" w:fill="408BCA"/>
            <w:tcMar>
              <w:top w:w="0" w:type="dxa"/>
              <w:left w:w="0" w:type="dxa"/>
              <w:bottom w:w="0" w:type="dxa"/>
              <w:right w:w="0" w:type="dxa"/>
            </w:tcMar>
            <w:vAlign w:val="center"/>
          </w:tcPr>
          <w:p w14:paraId="5B8563A1" w14:textId="76EB96D1" w:rsidR="00D1137B" w:rsidRPr="00B10273" w:rsidRDefault="00D1137B" w:rsidP="0052599A">
            <w:pPr>
              <w:spacing w:before="20" w:afterLines="20" w:after="48"/>
              <w:ind w:left="100" w:right="100"/>
              <w:jc w:val="center"/>
              <w:rPr>
                <w:sz w:val="16"/>
                <w:szCs w:val="16"/>
              </w:rPr>
            </w:pPr>
            <w:r w:rsidRPr="00B10273">
              <w:rPr>
                <w:rFonts w:eastAsia="Century Gothic" w:cs="Century Gothic"/>
                <w:b/>
                <w:color w:val="FFFFFF"/>
                <w:sz w:val="16"/>
                <w:szCs w:val="16"/>
              </w:rPr>
              <w:t xml:space="preserve">Was this a feature of practice </w:t>
            </w:r>
            <w:r w:rsidR="00293892">
              <w:rPr>
                <w:rFonts w:eastAsia="Century Gothic" w:cs="Century Gothic"/>
                <w:b/>
                <w:color w:val="FFFFFF"/>
                <w:sz w:val="16"/>
                <w:szCs w:val="16"/>
              </w:rPr>
              <w:t>before</w:t>
            </w:r>
            <w:r w:rsidRPr="00B10273">
              <w:rPr>
                <w:rFonts w:eastAsia="Century Gothic" w:cs="Century Gothic"/>
                <w:b/>
                <w:color w:val="FFFFFF"/>
                <w:sz w:val="16"/>
                <w:szCs w:val="16"/>
              </w:rPr>
              <w:t xml:space="preserve"> HCH</w:t>
            </w:r>
          </w:p>
        </w:tc>
        <w:tc>
          <w:tcPr>
            <w:tcW w:w="998" w:type="dxa"/>
            <w:vMerge w:val="restart"/>
            <w:shd w:val="clear" w:color="auto" w:fill="408BCA"/>
            <w:tcMar>
              <w:top w:w="0" w:type="dxa"/>
              <w:left w:w="0" w:type="dxa"/>
              <w:bottom w:w="0" w:type="dxa"/>
              <w:right w:w="0" w:type="dxa"/>
            </w:tcMar>
            <w:vAlign w:val="center"/>
          </w:tcPr>
          <w:p w14:paraId="274C06E9" w14:textId="77777777" w:rsidR="00D1137B" w:rsidRPr="00B10273" w:rsidRDefault="00D1137B" w:rsidP="0052599A">
            <w:pPr>
              <w:spacing w:before="20" w:afterLines="20" w:after="48"/>
              <w:ind w:left="100" w:right="100"/>
              <w:jc w:val="center"/>
              <w:rPr>
                <w:sz w:val="16"/>
                <w:szCs w:val="16"/>
              </w:rPr>
            </w:pPr>
            <w:r w:rsidRPr="00B10273">
              <w:rPr>
                <w:rFonts w:eastAsia="Century Gothic" w:cs="Century Gothic"/>
                <w:b/>
                <w:color w:val="FFFFFF"/>
                <w:sz w:val="16"/>
                <w:szCs w:val="16"/>
              </w:rPr>
              <w:t>Was a focus of change during HCH</w:t>
            </w:r>
          </w:p>
        </w:tc>
        <w:tc>
          <w:tcPr>
            <w:tcW w:w="3255" w:type="dxa"/>
            <w:gridSpan w:val="3"/>
            <w:shd w:val="clear" w:color="auto" w:fill="408BCA"/>
            <w:tcMar>
              <w:top w:w="0" w:type="dxa"/>
              <w:left w:w="0" w:type="dxa"/>
              <w:bottom w:w="0" w:type="dxa"/>
              <w:right w:w="0" w:type="dxa"/>
            </w:tcMar>
            <w:vAlign w:val="center"/>
          </w:tcPr>
          <w:p w14:paraId="2AB1CFF1" w14:textId="77777777" w:rsidR="00D1137B" w:rsidRPr="00B10273" w:rsidRDefault="00D1137B" w:rsidP="0052599A">
            <w:pPr>
              <w:spacing w:before="20" w:afterLines="20" w:after="48"/>
              <w:ind w:left="100" w:right="100"/>
              <w:jc w:val="center"/>
              <w:rPr>
                <w:sz w:val="16"/>
                <w:szCs w:val="16"/>
              </w:rPr>
            </w:pPr>
            <w:r w:rsidRPr="00B10273">
              <w:rPr>
                <w:rFonts w:eastAsia="Century Gothic" w:cs="Century Gothic"/>
                <w:b/>
                <w:color w:val="FFFFFF"/>
                <w:sz w:val="16"/>
                <w:szCs w:val="16"/>
              </w:rPr>
              <w:t>Progress on implementation</w:t>
            </w:r>
            <w:r w:rsidRPr="00B10273">
              <w:rPr>
                <w:rFonts w:eastAsia="Century Gothic" w:cs="Century Gothic"/>
                <w:b/>
                <w:color w:val="FFFFFF"/>
                <w:sz w:val="16"/>
                <w:szCs w:val="16"/>
              </w:rPr>
              <w:br/>
              <w:t>(% where this was a focus)</w:t>
            </w:r>
          </w:p>
        </w:tc>
        <w:tc>
          <w:tcPr>
            <w:tcW w:w="3544" w:type="dxa"/>
            <w:gridSpan w:val="3"/>
            <w:shd w:val="clear" w:color="auto" w:fill="408BCA"/>
            <w:tcMar>
              <w:top w:w="0" w:type="dxa"/>
              <w:left w:w="0" w:type="dxa"/>
              <w:bottom w:w="0" w:type="dxa"/>
              <w:right w:w="0" w:type="dxa"/>
            </w:tcMar>
            <w:vAlign w:val="center"/>
          </w:tcPr>
          <w:p w14:paraId="02832C58" w14:textId="77777777" w:rsidR="00D1137B" w:rsidRPr="00B10273" w:rsidRDefault="00D1137B" w:rsidP="0052599A">
            <w:pPr>
              <w:spacing w:before="20" w:afterLines="20" w:after="48"/>
              <w:ind w:left="100" w:right="100"/>
              <w:jc w:val="center"/>
              <w:rPr>
                <w:sz w:val="16"/>
                <w:szCs w:val="16"/>
              </w:rPr>
            </w:pPr>
            <w:r w:rsidRPr="00B10273">
              <w:rPr>
                <w:rFonts w:eastAsia="Century Gothic" w:cs="Century Gothic"/>
                <w:b/>
                <w:color w:val="FFFFFF"/>
                <w:sz w:val="16"/>
                <w:szCs w:val="16"/>
              </w:rPr>
              <w:t>Impact of COVID-19</w:t>
            </w:r>
            <w:r w:rsidRPr="00B10273">
              <w:rPr>
                <w:rFonts w:eastAsia="Century Gothic" w:cs="Century Gothic"/>
                <w:b/>
                <w:color w:val="FFFFFF"/>
                <w:sz w:val="16"/>
                <w:szCs w:val="16"/>
              </w:rPr>
              <w:br/>
              <w:t>(% where this was a focus)</w:t>
            </w:r>
          </w:p>
        </w:tc>
        <w:tc>
          <w:tcPr>
            <w:tcW w:w="3260" w:type="dxa"/>
            <w:gridSpan w:val="3"/>
            <w:shd w:val="clear" w:color="auto" w:fill="408BCA"/>
            <w:tcMar>
              <w:top w:w="0" w:type="dxa"/>
              <w:left w:w="0" w:type="dxa"/>
              <w:bottom w:w="0" w:type="dxa"/>
              <w:right w:w="0" w:type="dxa"/>
            </w:tcMar>
            <w:vAlign w:val="center"/>
          </w:tcPr>
          <w:p w14:paraId="7D48CCA2" w14:textId="77777777" w:rsidR="00D1137B" w:rsidRPr="00B10273" w:rsidRDefault="00D1137B" w:rsidP="0052599A">
            <w:pPr>
              <w:spacing w:before="20" w:afterLines="20" w:after="48"/>
              <w:ind w:left="100" w:right="100"/>
              <w:jc w:val="center"/>
              <w:rPr>
                <w:sz w:val="16"/>
                <w:szCs w:val="16"/>
              </w:rPr>
            </w:pPr>
            <w:r w:rsidRPr="00B10273">
              <w:rPr>
                <w:rFonts w:eastAsia="Century Gothic" w:cs="Century Gothic"/>
                <w:b/>
                <w:color w:val="FFFFFF"/>
                <w:sz w:val="16"/>
                <w:szCs w:val="16"/>
              </w:rPr>
              <w:t>Extent the initiative helped during the COVID-19 pandemic</w:t>
            </w:r>
            <w:r w:rsidRPr="00B10273">
              <w:rPr>
                <w:rFonts w:eastAsia="Century Gothic" w:cs="Century Gothic"/>
                <w:b/>
                <w:color w:val="FFFFFF"/>
                <w:sz w:val="16"/>
                <w:szCs w:val="16"/>
              </w:rPr>
              <w:br/>
              <w:t>(% where this was a focus)</w:t>
            </w:r>
          </w:p>
        </w:tc>
      </w:tr>
      <w:tr w:rsidR="00B35C57" w:rsidRPr="00B10273" w14:paraId="3B338FC8" w14:textId="77777777" w:rsidTr="00B10273">
        <w:trPr>
          <w:cantSplit/>
          <w:tblHeader/>
          <w:jc w:val="center"/>
        </w:trPr>
        <w:tc>
          <w:tcPr>
            <w:tcW w:w="2967" w:type="dxa"/>
            <w:vMerge/>
            <w:shd w:val="clear" w:color="auto" w:fill="408BCA"/>
            <w:tcMar>
              <w:top w:w="0" w:type="dxa"/>
              <w:left w:w="0" w:type="dxa"/>
              <w:bottom w:w="0" w:type="dxa"/>
              <w:right w:w="0" w:type="dxa"/>
            </w:tcMar>
            <w:vAlign w:val="center"/>
          </w:tcPr>
          <w:p w14:paraId="52076BD4" w14:textId="77777777" w:rsidR="00D1137B" w:rsidRPr="00B10273" w:rsidRDefault="00D1137B" w:rsidP="0052599A">
            <w:pPr>
              <w:spacing w:before="20" w:afterLines="20" w:after="48"/>
              <w:ind w:left="100" w:right="100"/>
              <w:jc w:val="center"/>
              <w:rPr>
                <w:sz w:val="16"/>
                <w:szCs w:val="16"/>
              </w:rPr>
            </w:pPr>
          </w:p>
        </w:tc>
        <w:tc>
          <w:tcPr>
            <w:tcW w:w="992" w:type="dxa"/>
            <w:vMerge/>
            <w:shd w:val="clear" w:color="auto" w:fill="408BCA"/>
            <w:tcMar>
              <w:top w:w="0" w:type="dxa"/>
              <w:left w:w="0" w:type="dxa"/>
              <w:bottom w:w="0" w:type="dxa"/>
              <w:right w:w="0" w:type="dxa"/>
            </w:tcMar>
            <w:vAlign w:val="center"/>
          </w:tcPr>
          <w:p w14:paraId="01C07E4F" w14:textId="77777777" w:rsidR="00D1137B" w:rsidRPr="00B10273" w:rsidRDefault="00D1137B" w:rsidP="0052599A">
            <w:pPr>
              <w:spacing w:before="20" w:afterLines="20" w:after="48"/>
              <w:ind w:left="100" w:right="100"/>
              <w:jc w:val="center"/>
              <w:rPr>
                <w:sz w:val="16"/>
                <w:szCs w:val="16"/>
              </w:rPr>
            </w:pPr>
          </w:p>
        </w:tc>
        <w:tc>
          <w:tcPr>
            <w:tcW w:w="998" w:type="dxa"/>
            <w:vMerge/>
            <w:shd w:val="clear" w:color="auto" w:fill="408BCA"/>
            <w:tcMar>
              <w:top w:w="0" w:type="dxa"/>
              <w:left w:w="0" w:type="dxa"/>
              <w:bottom w:w="0" w:type="dxa"/>
              <w:right w:w="0" w:type="dxa"/>
            </w:tcMar>
            <w:vAlign w:val="center"/>
          </w:tcPr>
          <w:p w14:paraId="50BA4B74" w14:textId="77777777" w:rsidR="00D1137B" w:rsidRPr="00B10273" w:rsidRDefault="00D1137B" w:rsidP="0052599A">
            <w:pPr>
              <w:spacing w:before="20" w:afterLines="20" w:after="48"/>
              <w:ind w:left="100" w:right="100"/>
              <w:jc w:val="center"/>
              <w:rPr>
                <w:sz w:val="16"/>
                <w:szCs w:val="16"/>
              </w:rPr>
            </w:pPr>
          </w:p>
        </w:tc>
        <w:tc>
          <w:tcPr>
            <w:tcW w:w="1129" w:type="dxa"/>
            <w:shd w:val="clear" w:color="auto" w:fill="408BCA"/>
            <w:tcMar>
              <w:top w:w="0" w:type="dxa"/>
              <w:left w:w="0" w:type="dxa"/>
              <w:bottom w:w="0" w:type="dxa"/>
              <w:right w:w="0" w:type="dxa"/>
            </w:tcMar>
            <w:vAlign w:val="center"/>
          </w:tcPr>
          <w:p w14:paraId="15ED882C" w14:textId="77777777" w:rsidR="00D1137B" w:rsidRPr="00B10273" w:rsidRDefault="00D1137B" w:rsidP="0052599A">
            <w:pPr>
              <w:spacing w:before="20" w:afterLines="20" w:after="48"/>
              <w:ind w:left="100" w:right="100"/>
              <w:jc w:val="center"/>
              <w:rPr>
                <w:sz w:val="16"/>
                <w:szCs w:val="16"/>
              </w:rPr>
            </w:pPr>
            <w:r w:rsidRPr="00B10273">
              <w:rPr>
                <w:rFonts w:eastAsia="Century Gothic" w:cs="Century Gothic"/>
                <w:b/>
                <w:color w:val="FFFFFF"/>
                <w:sz w:val="16"/>
                <w:szCs w:val="16"/>
              </w:rPr>
              <w:t>Completed</w:t>
            </w:r>
          </w:p>
        </w:tc>
        <w:tc>
          <w:tcPr>
            <w:tcW w:w="1005" w:type="dxa"/>
            <w:shd w:val="clear" w:color="auto" w:fill="408BCA"/>
            <w:tcMar>
              <w:top w:w="0" w:type="dxa"/>
              <w:left w:w="0" w:type="dxa"/>
              <w:bottom w:w="0" w:type="dxa"/>
              <w:right w:w="0" w:type="dxa"/>
            </w:tcMar>
            <w:vAlign w:val="center"/>
          </w:tcPr>
          <w:p w14:paraId="548DC119" w14:textId="77777777" w:rsidR="00D1137B" w:rsidRPr="00B10273" w:rsidRDefault="00D1137B" w:rsidP="0052599A">
            <w:pPr>
              <w:spacing w:before="20" w:afterLines="20" w:after="48"/>
              <w:ind w:left="100" w:right="100"/>
              <w:jc w:val="center"/>
              <w:rPr>
                <w:sz w:val="16"/>
                <w:szCs w:val="16"/>
              </w:rPr>
            </w:pPr>
            <w:r w:rsidRPr="00B10273">
              <w:rPr>
                <w:rFonts w:eastAsia="Century Gothic" w:cs="Century Gothic"/>
                <w:b/>
                <w:color w:val="FFFFFF"/>
                <w:sz w:val="16"/>
                <w:szCs w:val="16"/>
              </w:rPr>
              <w:t>Plan to complete</w:t>
            </w:r>
          </w:p>
        </w:tc>
        <w:tc>
          <w:tcPr>
            <w:tcW w:w="1121" w:type="dxa"/>
            <w:shd w:val="clear" w:color="auto" w:fill="408BCA"/>
            <w:tcMar>
              <w:top w:w="0" w:type="dxa"/>
              <w:left w:w="0" w:type="dxa"/>
              <w:bottom w:w="0" w:type="dxa"/>
              <w:right w:w="0" w:type="dxa"/>
            </w:tcMar>
            <w:vAlign w:val="center"/>
          </w:tcPr>
          <w:p w14:paraId="5D35B000" w14:textId="77777777" w:rsidR="00D1137B" w:rsidRPr="00B10273" w:rsidRDefault="00D1137B" w:rsidP="0052599A">
            <w:pPr>
              <w:spacing w:before="20" w:afterLines="20" w:after="48"/>
              <w:ind w:left="100" w:right="100"/>
              <w:jc w:val="center"/>
              <w:rPr>
                <w:sz w:val="16"/>
                <w:szCs w:val="16"/>
              </w:rPr>
            </w:pPr>
            <w:r w:rsidRPr="00B10273">
              <w:rPr>
                <w:rFonts w:eastAsia="Century Gothic" w:cs="Century Gothic"/>
                <w:b/>
                <w:color w:val="FFFFFF"/>
                <w:sz w:val="16"/>
                <w:szCs w:val="16"/>
              </w:rPr>
              <w:t>Did not commence</w:t>
            </w:r>
          </w:p>
        </w:tc>
        <w:tc>
          <w:tcPr>
            <w:tcW w:w="1276" w:type="dxa"/>
            <w:shd w:val="clear" w:color="auto" w:fill="408BCA"/>
            <w:tcMar>
              <w:top w:w="0" w:type="dxa"/>
              <w:left w:w="0" w:type="dxa"/>
              <w:bottom w:w="0" w:type="dxa"/>
              <w:right w:w="0" w:type="dxa"/>
            </w:tcMar>
            <w:vAlign w:val="center"/>
          </w:tcPr>
          <w:p w14:paraId="6FADDA9F" w14:textId="77777777" w:rsidR="00D1137B" w:rsidRPr="00B10273" w:rsidRDefault="00D1137B" w:rsidP="0052599A">
            <w:pPr>
              <w:spacing w:before="20" w:afterLines="20" w:after="48"/>
              <w:ind w:left="100" w:right="100"/>
              <w:jc w:val="center"/>
              <w:rPr>
                <w:sz w:val="16"/>
                <w:szCs w:val="16"/>
              </w:rPr>
            </w:pPr>
            <w:r w:rsidRPr="00B10273">
              <w:rPr>
                <w:rFonts w:eastAsia="Century Gothic" w:cs="Century Gothic"/>
                <w:b/>
                <w:color w:val="FFFFFF"/>
                <w:sz w:val="16"/>
                <w:szCs w:val="16"/>
              </w:rPr>
              <w:t>Accelerated progress</w:t>
            </w:r>
          </w:p>
        </w:tc>
        <w:tc>
          <w:tcPr>
            <w:tcW w:w="1134" w:type="dxa"/>
            <w:shd w:val="clear" w:color="auto" w:fill="408BCA"/>
            <w:tcMar>
              <w:top w:w="0" w:type="dxa"/>
              <w:left w:w="0" w:type="dxa"/>
              <w:bottom w:w="0" w:type="dxa"/>
              <w:right w:w="0" w:type="dxa"/>
            </w:tcMar>
            <w:vAlign w:val="center"/>
          </w:tcPr>
          <w:p w14:paraId="7BA8F1CE" w14:textId="7D123C6C" w:rsidR="00D1137B" w:rsidRPr="00B10273" w:rsidRDefault="00D1137B" w:rsidP="0052599A">
            <w:pPr>
              <w:spacing w:before="20" w:afterLines="20" w:after="48"/>
              <w:ind w:left="100" w:right="100"/>
              <w:jc w:val="center"/>
              <w:rPr>
                <w:sz w:val="16"/>
                <w:szCs w:val="16"/>
              </w:rPr>
            </w:pPr>
            <w:r w:rsidRPr="00B10273">
              <w:rPr>
                <w:rFonts w:eastAsia="Century Gothic" w:cs="Century Gothic"/>
                <w:b/>
                <w:color w:val="FFFFFF"/>
                <w:sz w:val="16"/>
                <w:szCs w:val="16"/>
              </w:rPr>
              <w:t xml:space="preserve">No </w:t>
            </w:r>
            <w:r w:rsidR="00284AB7" w:rsidRPr="00B10273">
              <w:rPr>
                <w:rFonts w:eastAsia="Century Gothic" w:cs="Century Gothic"/>
                <w:b/>
                <w:color w:val="FFFFFF"/>
                <w:sz w:val="16"/>
                <w:szCs w:val="16"/>
              </w:rPr>
              <w:t>impact</w:t>
            </w:r>
          </w:p>
        </w:tc>
        <w:tc>
          <w:tcPr>
            <w:tcW w:w="1134" w:type="dxa"/>
            <w:shd w:val="clear" w:color="auto" w:fill="408BCA"/>
            <w:tcMar>
              <w:top w:w="0" w:type="dxa"/>
              <w:left w:w="0" w:type="dxa"/>
              <w:bottom w:w="0" w:type="dxa"/>
              <w:right w:w="0" w:type="dxa"/>
            </w:tcMar>
            <w:vAlign w:val="center"/>
          </w:tcPr>
          <w:p w14:paraId="1B516958" w14:textId="77777777" w:rsidR="00D1137B" w:rsidRPr="00B10273" w:rsidRDefault="00D1137B" w:rsidP="0052599A">
            <w:pPr>
              <w:spacing w:before="20" w:afterLines="20" w:after="48"/>
              <w:ind w:left="100" w:right="100"/>
              <w:jc w:val="center"/>
              <w:rPr>
                <w:sz w:val="16"/>
                <w:szCs w:val="16"/>
              </w:rPr>
            </w:pPr>
            <w:r w:rsidRPr="00B10273">
              <w:rPr>
                <w:rFonts w:eastAsia="Century Gothic" w:cs="Century Gothic"/>
                <w:b/>
                <w:color w:val="FFFFFF"/>
                <w:sz w:val="16"/>
                <w:szCs w:val="16"/>
              </w:rPr>
              <w:t>Slowed progress</w:t>
            </w:r>
          </w:p>
        </w:tc>
        <w:tc>
          <w:tcPr>
            <w:tcW w:w="1134" w:type="dxa"/>
            <w:shd w:val="clear" w:color="auto" w:fill="408BCA"/>
            <w:tcMar>
              <w:top w:w="0" w:type="dxa"/>
              <w:left w:w="0" w:type="dxa"/>
              <w:bottom w:w="0" w:type="dxa"/>
              <w:right w:w="0" w:type="dxa"/>
            </w:tcMar>
            <w:vAlign w:val="center"/>
          </w:tcPr>
          <w:p w14:paraId="1D43120A" w14:textId="77777777" w:rsidR="00D1137B" w:rsidRPr="00B10273" w:rsidRDefault="00D1137B" w:rsidP="0052599A">
            <w:pPr>
              <w:spacing w:before="20" w:afterLines="20" w:after="48"/>
              <w:ind w:left="100" w:right="100"/>
              <w:jc w:val="center"/>
              <w:rPr>
                <w:sz w:val="16"/>
                <w:szCs w:val="16"/>
              </w:rPr>
            </w:pPr>
            <w:r w:rsidRPr="00B10273">
              <w:rPr>
                <w:rFonts w:eastAsia="Century Gothic" w:cs="Century Gothic"/>
                <w:b/>
                <w:color w:val="FFFFFF"/>
                <w:sz w:val="16"/>
                <w:szCs w:val="16"/>
              </w:rPr>
              <w:t>A lot</w:t>
            </w:r>
          </w:p>
        </w:tc>
        <w:tc>
          <w:tcPr>
            <w:tcW w:w="992" w:type="dxa"/>
            <w:shd w:val="clear" w:color="auto" w:fill="408BCA"/>
            <w:tcMar>
              <w:top w:w="0" w:type="dxa"/>
              <w:left w:w="0" w:type="dxa"/>
              <w:bottom w:w="0" w:type="dxa"/>
              <w:right w:w="0" w:type="dxa"/>
            </w:tcMar>
            <w:vAlign w:val="center"/>
          </w:tcPr>
          <w:p w14:paraId="3117BE89" w14:textId="77777777" w:rsidR="00D1137B" w:rsidRPr="00B10273" w:rsidRDefault="00D1137B" w:rsidP="0052599A">
            <w:pPr>
              <w:spacing w:before="20" w:afterLines="20" w:after="48"/>
              <w:ind w:left="100" w:right="100"/>
              <w:jc w:val="center"/>
              <w:rPr>
                <w:sz w:val="16"/>
                <w:szCs w:val="16"/>
              </w:rPr>
            </w:pPr>
            <w:r w:rsidRPr="00B10273">
              <w:rPr>
                <w:rFonts w:eastAsia="Century Gothic" w:cs="Century Gothic"/>
                <w:b/>
                <w:color w:val="FFFFFF"/>
                <w:sz w:val="16"/>
                <w:szCs w:val="16"/>
              </w:rPr>
              <w:t>A little</w:t>
            </w:r>
          </w:p>
        </w:tc>
        <w:tc>
          <w:tcPr>
            <w:tcW w:w="1134" w:type="dxa"/>
            <w:shd w:val="clear" w:color="auto" w:fill="408BCA"/>
            <w:tcMar>
              <w:top w:w="0" w:type="dxa"/>
              <w:left w:w="0" w:type="dxa"/>
              <w:bottom w:w="0" w:type="dxa"/>
              <w:right w:w="0" w:type="dxa"/>
            </w:tcMar>
            <w:vAlign w:val="center"/>
          </w:tcPr>
          <w:p w14:paraId="76F54A62" w14:textId="77777777" w:rsidR="00D1137B" w:rsidRPr="00B10273" w:rsidRDefault="00D1137B" w:rsidP="0052599A">
            <w:pPr>
              <w:spacing w:before="20" w:afterLines="20" w:after="48"/>
              <w:ind w:left="100" w:right="100"/>
              <w:jc w:val="center"/>
              <w:rPr>
                <w:sz w:val="16"/>
                <w:szCs w:val="16"/>
              </w:rPr>
            </w:pPr>
            <w:r w:rsidRPr="00B10273">
              <w:rPr>
                <w:rFonts w:eastAsia="Century Gothic" w:cs="Century Gothic"/>
                <w:b/>
                <w:color w:val="FFFFFF"/>
                <w:sz w:val="16"/>
                <w:szCs w:val="16"/>
              </w:rPr>
              <w:t>Not at all</w:t>
            </w:r>
          </w:p>
        </w:tc>
      </w:tr>
      <w:tr w:rsidR="00284AB7" w:rsidRPr="0078465B" w14:paraId="0888C128" w14:textId="77777777" w:rsidTr="00B10273">
        <w:trPr>
          <w:cantSplit/>
          <w:jc w:val="center"/>
        </w:trPr>
        <w:tc>
          <w:tcPr>
            <w:tcW w:w="2967" w:type="dxa"/>
            <w:shd w:val="clear" w:color="auto" w:fill="FFFFFF"/>
            <w:tcMar>
              <w:top w:w="0" w:type="dxa"/>
              <w:left w:w="0" w:type="dxa"/>
              <w:bottom w:w="0" w:type="dxa"/>
              <w:right w:w="0" w:type="dxa"/>
            </w:tcMar>
            <w:vAlign w:val="center"/>
          </w:tcPr>
          <w:p w14:paraId="441FC100" w14:textId="77777777" w:rsidR="00D1137B" w:rsidRPr="0078465B" w:rsidRDefault="00D1137B" w:rsidP="0052599A">
            <w:pPr>
              <w:spacing w:before="20" w:afterLines="20" w:after="48"/>
              <w:ind w:left="100" w:right="100"/>
              <w:rPr>
                <w:sz w:val="18"/>
                <w:szCs w:val="18"/>
              </w:rPr>
            </w:pPr>
            <w:r w:rsidRPr="0078465B">
              <w:rPr>
                <w:rFonts w:eastAsia="Century Gothic" w:cs="Century Gothic"/>
                <w:color w:val="000000"/>
                <w:sz w:val="18"/>
                <w:szCs w:val="18"/>
              </w:rPr>
              <w:t>A. Improving the completeness and quality of the data in the practice clinical management system</w:t>
            </w:r>
          </w:p>
        </w:tc>
        <w:tc>
          <w:tcPr>
            <w:tcW w:w="992" w:type="dxa"/>
            <w:shd w:val="clear" w:color="auto" w:fill="FFFFFF"/>
            <w:tcMar>
              <w:top w:w="0" w:type="dxa"/>
              <w:left w:w="0" w:type="dxa"/>
              <w:bottom w:w="0" w:type="dxa"/>
              <w:right w:w="0" w:type="dxa"/>
            </w:tcMar>
            <w:vAlign w:val="center"/>
          </w:tcPr>
          <w:p w14:paraId="113BF292"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61 (82%)</w:t>
            </w:r>
          </w:p>
        </w:tc>
        <w:tc>
          <w:tcPr>
            <w:tcW w:w="998" w:type="dxa"/>
            <w:shd w:val="clear" w:color="auto" w:fill="FFFFFF"/>
            <w:tcMar>
              <w:top w:w="0" w:type="dxa"/>
              <w:left w:w="0" w:type="dxa"/>
              <w:bottom w:w="0" w:type="dxa"/>
              <w:right w:w="0" w:type="dxa"/>
            </w:tcMar>
            <w:vAlign w:val="center"/>
          </w:tcPr>
          <w:p w14:paraId="43D58F26"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42 (57%)</w:t>
            </w:r>
          </w:p>
        </w:tc>
        <w:tc>
          <w:tcPr>
            <w:tcW w:w="1129" w:type="dxa"/>
            <w:shd w:val="clear" w:color="auto" w:fill="FFFFFF"/>
            <w:tcMar>
              <w:top w:w="0" w:type="dxa"/>
              <w:left w:w="0" w:type="dxa"/>
              <w:bottom w:w="0" w:type="dxa"/>
              <w:right w:w="0" w:type="dxa"/>
            </w:tcMar>
            <w:vAlign w:val="center"/>
          </w:tcPr>
          <w:p w14:paraId="72E182E9"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25 (60%)</w:t>
            </w:r>
          </w:p>
        </w:tc>
        <w:tc>
          <w:tcPr>
            <w:tcW w:w="1005" w:type="dxa"/>
            <w:shd w:val="clear" w:color="auto" w:fill="FFFFFF"/>
            <w:tcMar>
              <w:top w:w="0" w:type="dxa"/>
              <w:left w:w="0" w:type="dxa"/>
              <w:bottom w:w="0" w:type="dxa"/>
              <w:right w:w="0" w:type="dxa"/>
            </w:tcMar>
            <w:vAlign w:val="center"/>
          </w:tcPr>
          <w:p w14:paraId="50682A3E"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17 (40%)</w:t>
            </w:r>
          </w:p>
        </w:tc>
        <w:tc>
          <w:tcPr>
            <w:tcW w:w="1121" w:type="dxa"/>
            <w:shd w:val="clear" w:color="auto" w:fill="FFFFFF"/>
            <w:tcMar>
              <w:top w:w="0" w:type="dxa"/>
              <w:left w:w="0" w:type="dxa"/>
              <w:bottom w:w="0" w:type="dxa"/>
              <w:right w:w="0" w:type="dxa"/>
            </w:tcMar>
            <w:vAlign w:val="center"/>
          </w:tcPr>
          <w:p w14:paraId="47296144" w14:textId="77777777" w:rsidR="00D1137B" w:rsidRPr="0078465B" w:rsidRDefault="00D1137B" w:rsidP="0052599A">
            <w:pPr>
              <w:spacing w:before="20" w:afterLines="20" w:after="48"/>
              <w:ind w:left="100" w:right="100"/>
              <w:jc w:val="right"/>
              <w:rPr>
                <w:sz w:val="18"/>
                <w:szCs w:val="18"/>
              </w:rPr>
            </w:pPr>
          </w:p>
        </w:tc>
        <w:tc>
          <w:tcPr>
            <w:tcW w:w="1276" w:type="dxa"/>
            <w:shd w:val="clear" w:color="auto" w:fill="FFFFFF"/>
            <w:tcMar>
              <w:top w:w="0" w:type="dxa"/>
              <w:left w:w="0" w:type="dxa"/>
              <w:bottom w:w="0" w:type="dxa"/>
              <w:right w:w="0" w:type="dxa"/>
            </w:tcMar>
            <w:vAlign w:val="center"/>
          </w:tcPr>
          <w:p w14:paraId="19855841"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12 (29%)</w:t>
            </w:r>
          </w:p>
        </w:tc>
        <w:tc>
          <w:tcPr>
            <w:tcW w:w="1134" w:type="dxa"/>
            <w:shd w:val="clear" w:color="auto" w:fill="FFFFFF"/>
            <w:tcMar>
              <w:top w:w="0" w:type="dxa"/>
              <w:left w:w="0" w:type="dxa"/>
              <w:bottom w:w="0" w:type="dxa"/>
              <w:right w:w="0" w:type="dxa"/>
            </w:tcMar>
            <w:vAlign w:val="center"/>
          </w:tcPr>
          <w:p w14:paraId="2B977454"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9 (21%)</w:t>
            </w:r>
          </w:p>
        </w:tc>
        <w:tc>
          <w:tcPr>
            <w:tcW w:w="1134" w:type="dxa"/>
            <w:shd w:val="clear" w:color="auto" w:fill="FFFFFF"/>
            <w:tcMar>
              <w:top w:w="0" w:type="dxa"/>
              <w:left w:w="0" w:type="dxa"/>
              <w:bottom w:w="0" w:type="dxa"/>
              <w:right w:w="0" w:type="dxa"/>
            </w:tcMar>
            <w:vAlign w:val="center"/>
          </w:tcPr>
          <w:p w14:paraId="6C5695A0"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21 (50%)</w:t>
            </w:r>
          </w:p>
        </w:tc>
        <w:tc>
          <w:tcPr>
            <w:tcW w:w="1134" w:type="dxa"/>
            <w:shd w:val="clear" w:color="auto" w:fill="FFFFFF"/>
            <w:tcMar>
              <w:top w:w="0" w:type="dxa"/>
              <w:left w:w="0" w:type="dxa"/>
              <w:bottom w:w="0" w:type="dxa"/>
              <w:right w:w="0" w:type="dxa"/>
            </w:tcMar>
            <w:vAlign w:val="center"/>
          </w:tcPr>
          <w:p w14:paraId="50B71688"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8 (19%)</w:t>
            </w:r>
          </w:p>
        </w:tc>
        <w:tc>
          <w:tcPr>
            <w:tcW w:w="992" w:type="dxa"/>
            <w:shd w:val="clear" w:color="auto" w:fill="FFFFFF"/>
            <w:tcMar>
              <w:top w:w="0" w:type="dxa"/>
              <w:left w:w="0" w:type="dxa"/>
              <w:bottom w:w="0" w:type="dxa"/>
              <w:right w:w="0" w:type="dxa"/>
            </w:tcMar>
            <w:vAlign w:val="center"/>
          </w:tcPr>
          <w:p w14:paraId="1AE83F8B"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27 (64%)</w:t>
            </w:r>
          </w:p>
        </w:tc>
        <w:tc>
          <w:tcPr>
            <w:tcW w:w="1134" w:type="dxa"/>
            <w:shd w:val="clear" w:color="auto" w:fill="FFFFFF"/>
            <w:tcMar>
              <w:top w:w="0" w:type="dxa"/>
              <w:left w:w="0" w:type="dxa"/>
              <w:bottom w:w="0" w:type="dxa"/>
              <w:right w:w="0" w:type="dxa"/>
            </w:tcMar>
            <w:vAlign w:val="center"/>
          </w:tcPr>
          <w:p w14:paraId="5ADA6CB2"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7 (17%)</w:t>
            </w:r>
          </w:p>
        </w:tc>
      </w:tr>
      <w:tr w:rsidR="00284AB7" w:rsidRPr="0078465B" w14:paraId="172E1D9F" w14:textId="77777777" w:rsidTr="00B10273">
        <w:trPr>
          <w:cantSplit/>
          <w:jc w:val="center"/>
        </w:trPr>
        <w:tc>
          <w:tcPr>
            <w:tcW w:w="2967" w:type="dxa"/>
            <w:shd w:val="clear" w:color="auto" w:fill="FFFFFF"/>
            <w:tcMar>
              <w:top w:w="0" w:type="dxa"/>
              <w:left w:w="0" w:type="dxa"/>
              <w:bottom w:w="0" w:type="dxa"/>
              <w:right w:w="0" w:type="dxa"/>
            </w:tcMar>
            <w:vAlign w:val="center"/>
          </w:tcPr>
          <w:p w14:paraId="0166E2DE" w14:textId="77777777" w:rsidR="00D1137B" w:rsidRPr="0078465B" w:rsidRDefault="00D1137B" w:rsidP="0052599A">
            <w:pPr>
              <w:spacing w:before="20" w:afterLines="20" w:after="48"/>
              <w:ind w:left="100" w:right="100"/>
              <w:rPr>
                <w:sz w:val="18"/>
                <w:szCs w:val="18"/>
              </w:rPr>
            </w:pPr>
            <w:r w:rsidRPr="0078465B">
              <w:rPr>
                <w:rFonts w:eastAsia="Century Gothic" w:cs="Century Gothic"/>
                <w:color w:val="000000"/>
                <w:sz w:val="18"/>
                <w:szCs w:val="18"/>
              </w:rPr>
              <w:t>B. Regular meetings of HCH practice team (</w:t>
            </w:r>
            <w:proofErr w:type="gramStart"/>
            <w:r w:rsidRPr="0078465B">
              <w:rPr>
                <w:rFonts w:eastAsia="Century Gothic" w:cs="Century Gothic"/>
                <w:color w:val="000000"/>
                <w:sz w:val="18"/>
                <w:szCs w:val="18"/>
              </w:rPr>
              <w:t>e.g.</w:t>
            </w:r>
            <w:proofErr w:type="gramEnd"/>
            <w:r w:rsidRPr="0078465B">
              <w:rPr>
                <w:rFonts w:eastAsia="Century Gothic" w:cs="Century Gothic"/>
                <w:color w:val="000000"/>
                <w:sz w:val="18"/>
                <w:szCs w:val="18"/>
              </w:rPr>
              <w:t xml:space="preserve"> GPs, nurse, admin staff) to review HCH patients and their care needs</w:t>
            </w:r>
          </w:p>
        </w:tc>
        <w:tc>
          <w:tcPr>
            <w:tcW w:w="992" w:type="dxa"/>
            <w:shd w:val="clear" w:color="auto" w:fill="FFFFFF"/>
            <w:tcMar>
              <w:top w:w="0" w:type="dxa"/>
              <w:left w:w="0" w:type="dxa"/>
              <w:bottom w:w="0" w:type="dxa"/>
              <w:right w:w="0" w:type="dxa"/>
            </w:tcMar>
            <w:vAlign w:val="center"/>
          </w:tcPr>
          <w:p w14:paraId="631A0F20"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33 (45%)</w:t>
            </w:r>
          </w:p>
        </w:tc>
        <w:tc>
          <w:tcPr>
            <w:tcW w:w="998" w:type="dxa"/>
            <w:shd w:val="clear" w:color="auto" w:fill="FFFFFF"/>
            <w:tcMar>
              <w:top w:w="0" w:type="dxa"/>
              <w:left w:w="0" w:type="dxa"/>
              <w:bottom w:w="0" w:type="dxa"/>
              <w:right w:w="0" w:type="dxa"/>
            </w:tcMar>
            <w:vAlign w:val="center"/>
          </w:tcPr>
          <w:p w14:paraId="79C32C78"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45 (61%)</w:t>
            </w:r>
          </w:p>
        </w:tc>
        <w:tc>
          <w:tcPr>
            <w:tcW w:w="1129" w:type="dxa"/>
            <w:shd w:val="clear" w:color="auto" w:fill="FFFFFF"/>
            <w:tcMar>
              <w:top w:w="0" w:type="dxa"/>
              <w:left w:w="0" w:type="dxa"/>
              <w:bottom w:w="0" w:type="dxa"/>
              <w:right w:w="0" w:type="dxa"/>
            </w:tcMar>
            <w:vAlign w:val="center"/>
          </w:tcPr>
          <w:p w14:paraId="4F8DE7D6"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25 (56%)</w:t>
            </w:r>
          </w:p>
        </w:tc>
        <w:tc>
          <w:tcPr>
            <w:tcW w:w="1005" w:type="dxa"/>
            <w:shd w:val="clear" w:color="auto" w:fill="FFFFFF"/>
            <w:tcMar>
              <w:top w:w="0" w:type="dxa"/>
              <w:left w:w="0" w:type="dxa"/>
              <w:bottom w:w="0" w:type="dxa"/>
              <w:right w:w="0" w:type="dxa"/>
            </w:tcMar>
            <w:vAlign w:val="center"/>
          </w:tcPr>
          <w:p w14:paraId="1203DA7B"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19 (42%)</w:t>
            </w:r>
          </w:p>
        </w:tc>
        <w:tc>
          <w:tcPr>
            <w:tcW w:w="1121" w:type="dxa"/>
            <w:shd w:val="clear" w:color="auto" w:fill="FFFFFF"/>
            <w:tcMar>
              <w:top w:w="0" w:type="dxa"/>
              <w:left w:w="0" w:type="dxa"/>
              <w:bottom w:w="0" w:type="dxa"/>
              <w:right w:w="0" w:type="dxa"/>
            </w:tcMar>
            <w:vAlign w:val="center"/>
          </w:tcPr>
          <w:p w14:paraId="38E15D14"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 (2%)</w:t>
            </w:r>
          </w:p>
        </w:tc>
        <w:tc>
          <w:tcPr>
            <w:tcW w:w="1276" w:type="dxa"/>
            <w:shd w:val="clear" w:color="auto" w:fill="FFFFFF"/>
            <w:tcMar>
              <w:top w:w="0" w:type="dxa"/>
              <w:left w:w="0" w:type="dxa"/>
              <w:bottom w:w="0" w:type="dxa"/>
              <w:right w:w="0" w:type="dxa"/>
            </w:tcMar>
            <w:vAlign w:val="center"/>
          </w:tcPr>
          <w:p w14:paraId="38BC8B2D"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10 (22%)</w:t>
            </w:r>
          </w:p>
        </w:tc>
        <w:tc>
          <w:tcPr>
            <w:tcW w:w="1134" w:type="dxa"/>
            <w:shd w:val="clear" w:color="auto" w:fill="FFFFFF"/>
            <w:tcMar>
              <w:top w:w="0" w:type="dxa"/>
              <w:left w:w="0" w:type="dxa"/>
              <w:bottom w:w="0" w:type="dxa"/>
              <w:right w:w="0" w:type="dxa"/>
            </w:tcMar>
            <w:vAlign w:val="center"/>
          </w:tcPr>
          <w:p w14:paraId="34341F0E"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3 (7%)</w:t>
            </w:r>
          </w:p>
        </w:tc>
        <w:tc>
          <w:tcPr>
            <w:tcW w:w="1134" w:type="dxa"/>
            <w:shd w:val="clear" w:color="auto" w:fill="FFFFFF"/>
            <w:tcMar>
              <w:top w:w="0" w:type="dxa"/>
              <w:left w:w="0" w:type="dxa"/>
              <w:bottom w:w="0" w:type="dxa"/>
              <w:right w:w="0" w:type="dxa"/>
            </w:tcMar>
            <w:vAlign w:val="center"/>
          </w:tcPr>
          <w:p w14:paraId="4E983088"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32 (71%)</w:t>
            </w:r>
          </w:p>
        </w:tc>
        <w:tc>
          <w:tcPr>
            <w:tcW w:w="1134" w:type="dxa"/>
            <w:shd w:val="clear" w:color="auto" w:fill="FFFFFF"/>
            <w:tcMar>
              <w:top w:w="0" w:type="dxa"/>
              <w:left w:w="0" w:type="dxa"/>
              <w:bottom w:w="0" w:type="dxa"/>
              <w:right w:w="0" w:type="dxa"/>
            </w:tcMar>
            <w:vAlign w:val="center"/>
          </w:tcPr>
          <w:p w14:paraId="3F8AA015"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13 (31%)</w:t>
            </w:r>
          </w:p>
        </w:tc>
        <w:tc>
          <w:tcPr>
            <w:tcW w:w="992" w:type="dxa"/>
            <w:shd w:val="clear" w:color="auto" w:fill="FFFFFF"/>
            <w:tcMar>
              <w:top w:w="0" w:type="dxa"/>
              <w:left w:w="0" w:type="dxa"/>
              <w:bottom w:w="0" w:type="dxa"/>
              <w:right w:w="0" w:type="dxa"/>
            </w:tcMar>
            <w:vAlign w:val="center"/>
          </w:tcPr>
          <w:p w14:paraId="442C14D4"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20 (48%)</w:t>
            </w:r>
          </w:p>
        </w:tc>
        <w:tc>
          <w:tcPr>
            <w:tcW w:w="1134" w:type="dxa"/>
            <w:shd w:val="clear" w:color="auto" w:fill="FFFFFF"/>
            <w:tcMar>
              <w:top w:w="0" w:type="dxa"/>
              <w:left w:w="0" w:type="dxa"/>
              <w:bottom w:w="0" w:type="dxa"/>
              <w:right w:w="0" w:type="dxa"/>
            </w:tcMar>
            <w:vAlign w:val="center"/>
          </w:tcPr>
          <w:p w14:paraId="6A27E2A1"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9 (21%)</w:t>
            </w:r>
          </w:p>
        </w:tc>
      </w:tr>
      <w:tr w:rsidR="00284AB7" w:rsidRPr="0078465B" w14:paraId="26BA9747" w14:textId="77777777" w:rsidTr="00B10273">
        <w:trPr>
          <w:cantSplit/>
          <w:jc w:val="center"/>
        </w:trPr>
        <w:tc>
          <w:tcPr>
            <w:tcW w:w="2967" w:type="dxa"/>
            <w:shd w:val="clear" w:color="auto" w:fill="FFFFFF"/>
            <w:tcMar>
              <w:top w:w="0" w:type="dxa"/>
              <w:left w:w="0" w:type="dxa"/>
              <w:bottom w:w="0" w:type="dxa"/>
              <w:right w:w="0" w:type="dxa"/>
            </w:tcMar>
            <w:vAlign w:val="center"/>
          </w:tcPr>
          <w:p w14:paraId="5F331C26" w14:textId="77777777" w:rsidR="00D1137B" w:rsidRPr="0078465B" w:rsidRDefault="00D1137B" w:rsidP="0052599A">
            <w:pPr>
              <w:spacing w:before="20" w:afterLines="20" w:after="48"/>
              <w:ind w:left="100" w:right="100"/>
              <w:rPr>
                <w:sz w:val="18"/>
                <w:szCs w:val="18"/>
              </w:rPr>
            </w:pPr>
            <w:r w:rsidRPr="0078465B">
              <w:rPr>
                <w:rFonts w:eastAsia="Century Gothic" w:cs="Century Gothic"/>
                <w:color w:val="000000"/>
                <w:sz w:val="18"/>
                <w:szCs w:val="18"/>
              </w:rPr>
              <w:t>C. Reassigning components of care usually undertaken by a GP to a nurse (</w:t>
            </w:r>
            <w:proofErr w:type="gramStart"/>
            <w:r w:rsidRPr="0078465B">
              <w:rPr>
                <w:rFonts w:eastAsia="Century Gothic" w:cs="Century Gothic"/>
                <w:color w:val="000000"/>
                <w:sz w:val="18"/>
                <w:szCs w:val="18"/>
              </w:rPr>
              <w:t>e.g.</w:t>
            </w:r>
            <w:proofErr w:type="gramEnd"/>
            <w:r w:rsidRPr="0078465B">
              <w:rPr>
                <w:rFonts w:eastAsia="Century Gothic" w:cs="Century Gothic"/>
                <w:color w:val="000000"/>
                <w:sz w:val="18"/>
                <w:szCs w:val="18"/>
              </w:rPr>
              <w:t xml:space="preserve"> patients routinely see a nurse prior to seeing the GP when they attend the practice)</w:t>
            </w:r>
          </w:p>
        </w:tc>
        <w:tc>
          <w:tcPr>
            <w:tcW w:w="992" w:type="dxa"/>
            <w:shd w:val="clear" w:color="auto" w:fill="FFFFFF"/>
            <w:tcMar>
              <w:top w:w="0" w:type="dxa"/>
              <w:left w:w="0" w:type="dxa"/>
              <w:bottom w:w="0" w:type="dxa"/>
              <w:right w:w="0" w:type="dxa"/>
            </w:tcMar>
            <w:vAlign w:val="center"/>
          </w:tcPr>
          <w:p w14:paraId="46CBD145"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53 (72%)</w:t>
            </w:r>
          </w:p>
        </w:tc>
        <w:tc>
          <w:tcPr>
            <w:tcW w:w="998" w:type="dxa"/>
            <w:shd w:val="clear" w:color="auto" w:fill="FFFFFF"/>
            <w:tcMar>
              <w:top w:w="0" w:type="dxa"/>
              <w:left w:w="0" w:type="dxa"/>
              <w:bottom w:w="0" w:type="dxa"/>
              <w:right w:w="0" w:type="dxa"/>
            </w:tcMar>
            <w:vAlign w:val="center"/>
          </w:tcPr>
          <w:p w14:paraId="14281A63"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38 (51%)</w:t>
            </w:r>
          </w:p>
        </w:tc>
        <w:tc>
          <w:tcPr>
            <w:tcW w:w="1129" w:type="dxa"/>
            <w:shd w:val="clear" w:color="auto" w:fill="FFFFFF"/>
            <w:tcMar>
              <w:top w:w="0" w:type="dxa"/>
              <w:left w:w="0" w:type="dxa"/>
              <w:bottom w:w="0" w:type="dxa"/>
              <w:right w:w="0" w:type="dxa"/>
            </w:tcMar>
            <w:vAlign w:val="center"/>
          </w:tcPr>
          <w:p w14:paraId="61890508"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30 (79%)</w:t>
            </w:r>
          </w:p>
        </w:tc>
        <w:tc>
          <w:tcPr>
            <w:tcW w:w="1005" w:type="dxa"/>
            <w:shd w:val="clear" w:color="auto" w:fill="FFFFFF"/>
            <w:tcMar>
              <w:top w:w="0" w:type="dxa"/>
              <w:left w:w="0" w:type="dxa"/>
              <w:bottom w:w="0" w:type="dxa"/>
              <w:right w:w="0" w:type="dxa"/>
            </w:tcMar>
            <w:vAlign w:val="center"/>
          </w:tcPr>
          <w:p w14:paraId="6092DF2B"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8 (21%)</w:t>
            </w:r>
          </w:p>
        </w:tc>
        <w:tc>
          <w:tcPr>
            <w:tcW w:w="1121" w:type="dxa"/>
            <w:shd w:val="clear" w:color="auto" w:fill="FFFFFF"/>
            <w:tcMar>
              <w:top w:w="0" w:type="dxa"/>
              <w:left w:w="0" w:type="dxa"/>
              <w:bottom w:w="0" w:type="dxa"/>
              <w:right w:w="0" w:type="dxa"/>
            </w:tcMar>
            <w:vAlign w:val="center"/>
          </w:tcPr>
          <w:p w14:paraId="7D885799" w14:textId="77777777" w:rsidR="00D1137B" w:rsidRPr="0078465B" w:rsidRDefault="00D1137B" w:rsidP="0052599A">
            <w:pPr>
              <w:spacing w:before="20" w:afterLines="20" w:after="48"/>
              <w:ind w:left="100" w:right="100"/>
              <w:jc w:val="right"/>
              <w:rPr>
                <w:sz w:val="18"/>
                <w:szCs w:val="18"/>
              </w:rPr>
            </w:pPr>
          </w:p>
        </w:tc>
        <w:tc>
          <w:tcPr>
            <w:tcW w:w="1276" w:type="dxa"/>
            <w:shd w:val="clear" w:color="auto" w:fill="FFFFFF"/>
            <w:tcMar>
              <w:top w:w="0" w:type="dxa"/>
              <w:left w:w="0" w:type="dxa"/>
              <w:bottom w:w="0" w:type="dxa"/>
              <w:right w:w="0" w:type="dxa"/>
            </w:tcMar>
            <w:vAlign w:val="center"/>
          </w:tcPr>
          <w:p w14:paraId="729586C2"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9 (24%)</w:t>
            </w:r>
          </w:p>
        </w:tc>
        <w:tc>
          <w:tcPr>
            <w:tcW w:w="1134" w:type="dxa"/>
            <w:shd w:val="clear" w:color="auto" w:fill="FFFFFF"/>
            <w:tcMar>
              <w:top w:w="0" w:type="dxa"/>
              <w:left w:w="0" w:type="dxa"/>
              <w:bottom w:w="0" w:type="dxa"/>
              <w:right w:w="0" w:type="dxa"/>
            </w:tcMar>
            <w:vAlign w:val="center"/>
          </w:tcPr>
          <w:p w14:paraId="6D5FBC2E"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7 (18%)</w:t>
            </w:r>
          </w:p>
        </w:tc>
        <w:tc>
          <w:tcPr>
            <w:tcW w:w="1134" w:type="dxa"/>
            <w:shd w:val="clear" w:color="auto" w:fill="FFFFFF"/>
            <w:tcMar>
              <w:top w:w="0" w:type="dxa"/>
              <w:left w:w="0" w:type="dxa"/>
              <w:bottom w:w="0" w:type="dxa"/>
              <w:right w:w="0" w:type="dxa"/>
            </w:tcMar>
            <w:vAlign w:val="center"/>
          </w:tcPr>
          <w:p w14:paraId="0CC32CB9"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22 (58%)</w:t>
            </w:r>
          </w:p>
        </w:tc>
        <w:tc>
          <w:tcPr>
            <w:tcW w:w="1134" w:type="dxa"/>
            <w:shd w:val="clear" w:color="auto" w:fill="FFFFFF"/>
            <w:tcMar>
              <w:top w:w="0" w:type="dxa"/>
              <w:left w:w="0" w:type="dxa"/>
              <w:bottom w:w="0" w:type="dxa"/>
              <w:right w:w="0" w:type="dxa"/>
            </w:tcMar>
            <w:vAlign w:val="center"/>
          </w:tcPr>
          <w:p w14:paraId="369759FF"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14 (38%)</w:t>
            </w:r>
          </w:p>
        </w:tc>
        <w:tc>
          <w:tcPr>
            <w:tcW w:w="992" w:type="dxa"/>
            <w:shd w:val="clear" w:color="auto" w:fill="FFFFFF"/>
            <w:tcMar>
              <w:top w:w="0" w:type="dxa"/>
              <w:left w:w="0" w:type="dxa"/>
              <w:bottom w:w="0" w:type="dxa"/>
              <w:right w:w="0" w:type="dxa"/>
            </w:tcMar>
            <w:vAlign w:val="center"/>
          </w:tcPr>
          <w:p w14:paraId="67646C98"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19 (51%)</w:t>
            </w:r>
          </w:p>
        </w:tc>
        <w:tc>
          <w:tcPr>
            <w:tcW w:w="1134" w:type="dxa"/>
            <w:shd w:val="clear" w:color="auto" w:fill="FFFFFF"/>
            <w:tcMar>
              <w:top w:w="0" w:type="dxa"/>
              <w:left w:w="0" w:type="dxa"/>
              <w:bottom w:w="0" w:type="dxa"/>
              <w:right w:w="0" w:type="dxa"/>
            </w:tcMar>
            <w:vAlign w:val="center"/>
          </w:tcPr>
          <w:p w14:paraId="12A6DEB6"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4 (11%)</w:t>
            </w:r>
          </w:p>
        </w:tc>
      </w:tr>
      <w:tr w:rsidR="00284AB7" w:rsidRPr="0078465B" w14:paraId="56295677" w14:textId="77777777" w:rsidTr="00B10273">
        <w:trPr>
          <w:cantSplit/>
          <w:jc w:val="center"/>
        </w:trPr>
        <w:tc>
          <w:tcPr>
            <w:tcW w:w="2967" w:type="dxa"/>
            <w:shd w:val="clear" w:color="auto" w:fill="FFFFFF"/>
            <w:tcMar>
              <w:top w:w="0" w:type="dxa"/>
              <w:left w:w="0" w:type="dxa"/>
              <w:bottom w:w="0" w:type="dxa"/>
              <w:right w:w="0" w:type="dxa"/>
            </w:tcMar>
            <w:vAlign w:val="center"/>
          </w:tcPr>
          <w:p w14:paraId="5F4A4A3F" w14:textId="77777777" w:rsidR="00D1137B" w:rsidRPr="0078465B" w:rsidRDefault="00D1137B" w:rsidP="0052599A">
            <w:pPr>
              <w:spacing w:before="20" w:afterLines="20" w:after="48"/>
              <w:ind w:left="100" w:right="100"/>
              <w:rPr>
                <w:sz w:val="18"/>
                <w:szCs w:val="18"/>
              </w:rPr>
            </w:pPr>
            <w:r w:rsidRPr="0078465B">
              <w:rPr>
                <w:rFonts w:eastAsia="Century Gothic" w:cs="Century Gothic"/>
                <w:color w:val="000000"/>
                <w:sz w:val="18"/>
                <w:szCs w:val="18"/>
              </w:rPr>
              <w:t>D. Reassigning components of care usually undertaken by a GP or nurse to a medical assistant (</w:t>
            </w:r>
            <w:proofErr w:type="gramStart"/>
            <w:r w:rsidRPr="0078465B">
              <w:rPr>
                <w:rFonts w:eastAsia="Century Gothic" w:cs="Century Gothic"/>
                <w:color w:val="000000"/>
                <w:sz w:val="18"/>
                <w:szCs w:val="18"/>
              </w:rPr>
              <w:t>e.g.</w:t>
            </w:r>
            <w:proofErr w:type="gramEnd"/>
            <w:r w:rsidRPr="0078465B">
              <w:rPr>
                <w:rFonts w:eastAsia="Century Gothic" w:cs="Century Gothic"/>
                <w:color w:val="000000"/>
                <w:sz w:val="18"/>
                <w:szCs w:val="18"/>
              </w:rPr>
              <w:t xml:space="preserve"> clinical measurements and assessments)</w:t>
            </w:r>
          </w:p>
        </w:tc>
        <w:tc>
          <w:tcPr>
            <w:tcW w:w="992" w:type="dxa"/>
            <w:shd w:val="clear" w:color="auto" w:fill="FFFFFF"/>
            <w:tcMar>
              <w:top w:w="0" w:type="dxa"/>
              <w:left w:w="0" w:type="dxa"/>
              <w:bottom w:w="0" w:type="dxa"/>
              <w:right w:w="0" w:type="dxa"/>
            </w:tcMar>
            <w:vAlign w:val="center"/>
          </w:tcPr>
          <w:p w14:paraId="400F295B"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23 (31%)</w:t>
            </w:r>
          </w:p>
        </w:tc>
        <w:tc>
          <w:tcPr>
            <w:tcW w:w="998" w:type="dxa"/>
            <w:shd w:val="clear" w:color="auto" w:fill="FFFFFF"/>
            <w:tcMar>
              <w:top w:w="0" w:type="dxa"/>
              <w:left w:w="0" w:type="dxa"/>
              <w:bottom w:w="0" w:type="dxa"/>
              <w:right w:w="0" w:type="dxa"/>
            </w:tcMar>
            <w:vAlign w:val="center"/>
          </w:tcPr>
          <w:p w14:paraId="20B25310"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21 (28%)</w:t>
            </w:r>
          </w:p>
        </w:tc>
        <w:tc>
          <w:tcPr>
            <w:tcW w:w="1129" w:type="dxa"/>
            <w:shd w:val="clear" w:color="auto" w:fill="FFFFFF"/>
            <w:tcMar>
              <w:top w:w="0" w:type="dxa"/>
              <w:left w:w="0" w:type="dxa"/>
              <w:bottom w:w="0" w:type="dxa"/>
              <w:right w:w="0" w:type="dxa"/>
            </w:tcMar>
            <w:vAlign w:val="center"/>
          </w:tcPr>
          <w:p w14:paraId="74295FD5"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12 (57%)</w:t>
            </w:r>
          </w:p>
        </w:tc>
        <w:tc>
          <w:tcPr>
            <w:tcW w:w="1005" w:type="dxa"/>
            <w:shd w:val="clear" w:color="auto" w:fill="FFFFFF"/>
            <w:tcMar>
              <w:top w:w="0" w:type="dxa"/>
              <w:left w:w="0" w:type="dxa"/>
              <w:bottom w:w="0" w:type="dxa"/>
              <w:right w:w="0" w:type="dxa"/>
            </w:tcMar>
            <w:vAlign w:val="center"/>
          </w:tcPr>
          <w:p w14:paraId="724E521B"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 (10%)</w:t>
            </w:r>
          </w:p>
        </w:tc>
        <w:tc>
          <w:tcPr>
            <w:tcW w:w="1121" w:type="dxa"/>
            <w:shd w:val="clear" w:color="auto" w:fill="FFFFFF"/>
            <w:tcMar>
              <w:top w:w="0" w:type="dxa"/>
              <w:left w:w="0" w:type="dxa"/>
              <w:bottom w:w="0" w:type="dxa"/>
              <w:right w:w="0" w:type="dxa"/>
            </w:tcMar>
            <w:vAlign w:val="center"/>
          </w:tcPr>
          <w:p w14:paraId="41B0CD05"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7 (33%)</w:t>
            </w:r>
          </w:p>
        </w:tc>
        <w:tc>
          <w:tcPr>
            <w:tcW w:w="1276" w:type="dxa"/>
            <w:shd w:val="clear" w:color="auto" w:fill="FFFFFF"/>
            <w:tcMar>
              <w:top w:w="0" w:type="dxa"/>
              <w:left w:w="0" w:type="dxa"/>
              <w:bottom w:w="0" w:type="dxa"/>
              <w:right w:w="0" w:type="dxa"/>
            </w:tcMar>
            <w:vAlign w:val="center"/>
          </w:tcPr>
          <w:p w14:paraId="36B6125B"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3 (15%)</w:t>
            </w:r>
          </w:p>
        </w:tc>
        <w:tc>
          <w:tcPr>
            <w:tcW w:w="1134" w:type="dxa"/>
            <w:shd w:val="clear" w:color="auto" w:fill="FFFFFF"/>
            <w:tcMar>
              <w:top w:w="0" w:type="dxa"/>
              <w:left w:w="0" w:type="dxa"/>
              <w:bottom w:w="0" w:type="dxa"/>
              <w:right w:w="0" w:type="dxa"/>
            </w:tcMar>
            <w:vAlign w:val="center"/>
          </w:tcPr>
          <w:p w14:paraId="01EB0939"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8 (40%)</w:t>
            </w:r>
          </w:p>
        </w:tc>
        <w:tc>
          <w:tcPr>
            <w:tcW w:w="1134" w:type="dxa"/>
            <w:shd w:val="clear" w:color="auto" w:fill="FFFFFF"/>
            <w:tcMar>
              <w:top w:w="0" w:type="dxa"/>
              <w:left w:w="0" w:type="dxa"/>
              <w:bottom w:w="0" w:type="dxa"/>
              <w:right w:w="0" w:type="dxa"/>
            </w:tcMar>
            <w:vAlign w:val="center"/>
          </w:tcPr>
          <w:p w14:paraId="30CD9338"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9 (45%)</w:t>
            </w:r>
          </w:p>
        </w:tc>
        <w:tc>
          <w:tcPr>
            <w:tcW w:w="1134" w:type="dxa"/>
            <w:shd w:val="clear" w:color="auto" w:fill="FFFFFF"/>
            <w:tcMar>
              <w:top w:w="0" w:type="dxa"/>
              <w:left w:w="0" w:type="dxa"/>
              <w:bottom w:w="0" w:type="dxa"/>
              <w:right w:w="0" w:type="dxa"/>
            </w:tcMar>
            <w:vAlign w:val="center"/>
          </w:tcPr>
          <w:p w14:paraId="59959812"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5 (25%)</w:t>
            </w:r>
          </w:p>
        </w:tc>
        <w:tc>
          <w:tcPr>
            <w:tcW w:w="992" w:type="dxa"/>
            <w:shd w:val="clear" w:color="auto" w:fill="FFFFFF"/>
            <w:tcMar>
              <w:top w:w="0" w:type="dxa"/>
              <w:left w:w="0" w:type="dxa"/>
              <w:bottom w:w="0" w:type="dxa"/>
              <w:right w:w="0" w:type="dxa"/>
            </w:tcMar>
            <w:vAlign w:val="center"/>
          </w:tcPr>
          <w:p w14:paraId="5AF7DB61"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8 (40%)</w:t>
            </w:r>
          </w:p>
        </w:tc>
        <w:tc>
          <w:tcPr>
            <w:tcW w:w="1134" w:type="dxa"/>
            <w:shd w:val="clear" w:color="auto" w:fill="FFFFFF"/>
            <w:tcMar>
              <w:top w:w="0" w:type="dxa"/>
              <w:left w:w="0" w:type="dxa"/>
              <w:bottom w:w="0" w:type="dxa"/>
              <w:right w:w="0" w:type="dxa"/>
            </w:tcMar>
            <w:vAlign w:val="center"/>
          </w:tcPr>
          <w:p w14:paraId="71A80734"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7 (35%)</w:t>
            </w:r>
          </w:p>
        </w:tc>
      </w:tr>
      <w:tr w:rsidR="00284AB7" w:rsidRPr="0078465B" w14:paraId="230ED7DC" w14:textId="77777777" w:rsidTr="00B10273">
        <w:trPr>
          <w:cantSplit/>
          <w:jc w:val="center"/>
        </w:trPr>
        <w:tc>
          <w:tcPr>
            <w:tcW w:w="2967" w:type="dxa"/>
            <w:shd w:val="clear" w:color="auto" w:fill="FFFFFF"/>
            <w:tcMar>
              <w:top w:w="0" w:type="dxa"/>
              <w:left w:w="0" w:type="dxa"/>
              <w:bottom w:w="0" w:type="dxa"/>
              <w:right w:w="0" w:type="dxa"/>
            </w:tcMar>
            <w:vAlign w:val="center"/>
          </w:tcPr>
          <w:p w14:paraId="0AE707BF" w14:textId="77777777" w:rsidR="00D1137B" w:rsidRPr="0078465B" w:rsidRDefault="00D1137B" w:rsidP="0052599A">
            <w:pPr>
              <w:spacing w:before="20" w:afterLines="20" w:after="48"/>
              <w:ind w:left="100" w:right="100"/>
              <w:rPr>
                <w:sz w:val="18"/>
                <w:szCs w:val="18"/>
              </w:rPr>
            </w:pPr>
            <w:r w:rsidRPr="0078465B">
              <w:rPr>
                <w:rFonts w:eastAsia="Century Gothic" w:cs="Century Gothic"/>
                <w:color w:val="000000"/>
                <w:sz w:val="18"/>
                <w:szCs w:val="18"/>
              </w:rPr>
              <w:lastRenderedPageBreak/>
              <w:t>E. Introducing new roles within the practice (</w:t>
            </w:r>
            <w:proofErr w:type="gramStart"/>
            <w:r w:rsidRPr="0078465B">
              <w:rPr>
                <w:rFonts w:eastAsia="Century Gothic" w:cs="Century Gothic"/>
                <w:color w:val="000000"/>
                <w:sz w:val="18"/>
                <w:szCs w:val="18"/>
              </w:rPr>
              <w:t>e.g.</w:t>
            </w:r>
            <w:proofErr w:type="gramEnd"/>
            <w:r w:rsidRPr="0078465B">
              <w:rPr>
                <w:rFonts w:eastAsia="Century Gothic" w:cs="Century Gothic"/>
                <w:color w:val="000000"/>
                <w:sz w:val="18"/>
                <w:szCs w:val="18"/>
              </w:rPr>
              <w:t xml:space="preserve"> medical practice assistance, care coordinator, community care worker)</w:t>
            </w:r>
          </w:p>
        </w:tc>
        <w:tc>
          <w:tcPr>
            <w:tcW w:w="992" w:type="dxa"/>
            <w:shd w:val="clear" w:color="auto" w:fill="FFFFFF"/>
            <w:tcMar>
              <w:top w:w="0" w:type="dxa"/>
              <w:left w:w="0" w:type="dxa"/>
              <w:bottom w:w="0" w:type="dxa"/>
              <w:right w:w="0" w:type="dxa"/>
            </w:tcMar>
            <w:vAlign w:val="center"/>
          </w:tcPr>
          <w:p w14:paraId="5C20EF2B"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17 (23%)</w:t>
            </w:r>
          </w:p>
        </w:tc>
        <w:tc>
          <w:tcPr>
            <w:tcW w:w="998" w:type="dxa"/>
            <w:shd w:val="clear" w:color="auto" w:fill="FFFFFF"/>
            <w:tcMar>
              <w:top w:w="0" w:type="dxa"/>
              <w:left w:w="0" w:type="dxa"/>
              <w:bottom w:w="0" w:type="dxa"/>
              <w:right w:w="0" w:type="dxa"/>
            </w:tcMar>
            <w:vAlign w:val="center"/>
          </w:tcPr>
          <w:p w14:paraId="76843B14"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24 (32%)</w:t>
            </w:r>
          </w:p>
        </w:tc>
        <w:tc>
          <w:tcPr>
            <w:tcW w:w="1129" w:type="dxa"/>
            <w:shd w:val="clear" w:color="auto" w:fill="FFFFFF"/>
            <w:tcMar>
              <w:top w:w="0" w:type="dxa"/>
              <w:left w:w="0" w:type="dxa"/>
              <w:bottom w:w="0" w:type="dxa"/>
              <w:right w:w="0" w:type="dxa"/>
            </w:tcMar>
            <w:vAlign w:val="center"/>
          </w:tcPr>
          <w:p w14:paraId="49DB7523"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13 (54%)</w:t>
            </w:r>
          </w:p>
        </w:tc>
        <w:tc>
          <w:tcPr>
            <w:tcW w:w="1005" w:type="dxa"/>
            <w:shd w:val="clear" w:color="auto" w:fill="FFFFFF"/>
            <w:tcMar>
              <w:top w:w="0" w:type="dxa"/>
              <w:left w:w="0" w:type="dxa"/>
              <w:bottom w:w="0" w:type="dxa"/>
              <w:right w:w="0" w:type="dxa"/>
            </w:tcMar>
            <w:vAlign w:val="center"/>
          </w:tcPr>
          <w:p w14:paraId="032997C2"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 (8%)</w:t>
            </w:r>
          </w:p>
        </w:tc>
        <w:tc>
          <w:tcPr>
            <w:tcW w:w="1121" w:type="dxa"/>
            <w:shd w:val="clear" w:color="auto" w:fill="FFFFFF"/>
            <w:tcMar>
              <w:top w:w="0" w:type="dxa"/>
              <w:left w:w="0" w:type="dxa"/>
              <w:bottom w:w="0" w:type="dxa"/>
              <w:right w:w="0" w:type="dxa"/>
            </w:tcMar>
            <w:vAlign w:val="center"/>
          </w:tcPr>
          <w:p w14:paraId="6DAFB15C"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9 (38%)</w:t>
            </w:r>
          </w:p>
        </w:tc>
        <w:tc>
          <w:tcPr>
            <w:tcW w:w="1276" w:type="dxa"/>
            <w:shd w:val="clear" w:color="auto" w:fill="FFFFFF"/>
            <w:tcMar>
              <w:top w:w="0" w:type="dxa"/>
              <w:left w:w="0" w:type="dxa"/>
              <w:bottom w:w="0" w:type="dxa"/>
              <w:right w:w="0" w:type="dxa"/>
            </w:tcMar>
            <w:vAlign w:val="center"/>
          </w:tcPr>
          <w:p w14:paraId="083405FF"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6 (27%)</w:t>
            </w:r>
          </w:p>
        </w:tc>
        <w:tc>
          <w:tcPr>
            <w:tcW w:w="1134" w:type="dxa"/>
            <w:shd w:val="clear" w:color="auto" w:fill="FFFFFF"/>
            <w:tcMar>
              <w:top w:w="0" w:type="dxa"/>
              <w:left w:w="0" w:type="dxa"/>
              <w:bottom w:w="0" w:type="dxa"/>
              <w:right w:w="0" w:type="dxa"/>
            </w:tcMar>
            <w:vAlign w:val="center"/>
          </w:tcPr>
          <w:p w14:paraId="4ED6BD82"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7 (32%)</w:t>
            </w:r>
          </w:p>
        </w:tc>
        <w:tc>
          <w:tcPr>
            <w:tcW w:w="1134" w:type="dxa"/>
            <w:shd w:val="clear" w:color="auto" w:fill="FFFFFF"/>
            <w:tcMar>
              <w:top w:w="0" w:type="dxa"/>
              <w:left w:w="0" w:type="dxa"/>
              <w:bottom w:w="0" w:type="dxa"/>
              <w:right w:w="0" w:type="dxa"/>
            </w:tcMar>
            <w:vAlign w:val="center"/>
          </w:tcPr>
          <w:p w14:paraId="1F311512"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9 (41%)</w:t>
            </w:r>
          </w:p>
        </w:tc>
        <w:tc>
          <w:tcPr>
            <w:tcW w:w="1134" w:type="dxa"/>
            <w:shd w:val="clear" w:color="auto" w:fill="FFFFFF"/>
            <w:tcMar>
              <w:top w:w="0" w:type="dxa"/>
              <w:left w:w="0" w:type="dxa"/>
              <w:bottom w:w="0" w:type="dxa"/>
              <w:right w:w="0" w:type="dxa"/>
            </w:tcMar>
            <w:vAlign w:val="center"/>
          </w:tcPr>
          <w:p w14:paraId="39021C25"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4 (22%)</w:t>
            </w:r>
          </w:p>
        </w:tc>
        <w:tc>
          <w:tcPr>
            <w:tcW w:w="992" w:type="dxa"/>
            <w:shd w:val="clear" w:color="auto" w:fill="FFFFFF"/>
            <w:tcMar>
              <w:top w:w="0" w:type="dxa"/>
              <w:left w:w="0" w:type="dxa"/>
              <w:bottom w:w="0" w:type="dxa"/>
              <w:right w:w="0" w:type="dxa"/>
            </w:tcMar>
            <w:vAlign w:val="center"/>
          </w:tcPr>
          <w:p w14:paraId="20FE91A8"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10 (56%)</w:t>
            </w:r>
          </w:p>
        </w:tc>
        <w:tc>
          <w:tcPr>
            <w:tcW w:w="1134" w:type="dxa"/>
            <w:shd w:val="clear" w:color="auto" w:fill="FFFFFF"/>
            <w:tcMar>
              <w:top w:w="0" w:type="dxa"/>
              <w:left w:w="0" w:type="dxa"/>
              <w:bottom w:w="0" w:type="dxa"/>
              <w:right w:w="0" w:type="dxa"/>
            </w:tcMar>
            <w:vAlign w:val="center"/>
          </w:tcPr>
          <w:p w14:paraId="6126A82E"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4 (22%)</w:t>
            </w:r>
          </w:p>
        </w:tc>
      </w:tr>
      <w:tr w:rsidR="00284AB7" w:rsidRPr="0078465B" w14:paraId="10140633" w14:textId="77777777" w:rsidTr="00B10273">
        <w:trPr>
          <w:cantSplit/>
          <w:jc w:val="center"/>
        </w:trPr>
        <w:tc>
          <w:tcPr>
            <w:tcW w:w="2967" w:type="dxa"/>
            <w:shd w:val="clear" w:color="auto" w:fill="FFFFFF"/>
            <w:tcMar>
              <w:top w:w="0" w:type="dxa"/>
              <w:left w:w="0" w:type="dxa"/>
              <w:bottom w:w="0" w:type="dxa"/>
              <w:right w:w="0" w:type="dxa"/>
            </w:tcMar>
            <w:vAlign w:val="center"/>
          </w:tcPr>
          <w:p w14:paraId="0B7BE306" w14:textId="77777777" w:rsidR="00D1137B" w:rsidRPr="0078465B" w:rsidRDefault="00D1137B" w:rsidP="0052599A">
            <w:pPr>
              <w:spacing w:before="20" w:afterLines="20" w:after="48"/>
              <w:ind w:left="100" w:right="100"/>
              <w:rPr>
                <w:sz w:val="18"/>
                <w:szCs w:val="18"/>
              </w:rPr>
            </w:pPr>
            <w:r w:rsidRPr="0078465B">
              <w:rPr>
                <w:rFonts w:eastAsia="Century Gothic" w:cs="Century Gothic"/>
                <w:color w:val="000000"/>
                <w:sz w:val="18"/>
                <w:szCs w:val="18"/>
              </w:rPr>
              <w:t>F. Improved systems for follow-up and re-call of HCH patients (</w:t>
            </w:r>
            <w:proofErr w:type="gramStart"/>
            <w:r w:rsidRPr="0078465B">
              <w:rPr>
                <w:rFonts w:eastAsia="Century Gothic" w:cs="Century Gothic"/>
                <w:color w:val="000000"/>
                <w:sz w:val="18"/>
                <w:szCs w:val="18"/>
              </w:rPr>
              <w:t>e.g.</w:t>
            </w:r>
            <w:proofErr w:type="gramEnd"/>
            <w:r w:rsidRPr="0078465B">
              <w:rPr>
                <w:rFonts w:eastAsia="Century Gothic" w:cs="Century Gothic"/>
                <w:color w:val="000000"/>
                <w:sz w:val="18"/>
                <w:szCs w:val="18"/>
              </w:rPr>
              <w:t xml:space="preserve"> for review or preventive services)</w:t>
            </w:r>
          </w:p>
        </w:tc>
        <w:tc>
          <w:tcPr>
            <w:tcW w:w="992" w:type="dxa"/>
            <w:shd w:val="clear" w:color="auto" w:fill="FFFFFF"/>
            <w:tcMar>
              <w:top w:w="0" w:type="dxa"/>
              <w:left w:w="0" w:type="dxa"/>
              <w:bottom w:w="0" w:type="dxa"/>
              <w:right w:w="0" w:type="dxa"/>
            </w:tcMar>
            <w:vAlign w:val="center"/>
          </w:tcPr>
          <w:p w14:paraId="2AC11753"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53 (72%)</w:t>
            </w:r>
          </w:p>
        </w:tc>
        <w:tc>
          <w:tcPr>
            <w:tcW w:w="998" w:type="dxa"/>
            <w:shd w:val="clear" w:color="auto" w:fill="FFFFFF"/>
            <w:tcMar>
              <w:top w:w="0" w:type="dxa"/>
              <w:left w:w="0" w:type="dxa"/>
              <w:bottom w:w="0" w:type="dxa"/>
              <w:right w:w="0" w:type="dxa"/>
            </w:tcMar>
            <w:vAlign w:val="center"/>
          </w:tcPr>
          <w:p w14:paraId="4CA8A331"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47 (64%)</w:t>
            </w:r>
          </w:p>
        </w:tc>
        <w:tc>
          <w:tcPr>
            <w:tcW w:w="1129" w:type="dxa"/>
            <w:shd w:val="clear" w:color="auto" w:fill="FFFFFF"/>
            <w:tcMar>
              <w:top w:w="0" w:type="dxa"/>
              <w:left w:w="0" w:type="dxa"/>
              <w:bottom w:w="0" w:type="dxa"/>
              <w:right w:w="0" w:type="dxa"/>
            </w:tcMar>
            <w:vAlign w:val="center"/>
          </w:tcPr>
          <w:p w14:paraId="7C89790C"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34 (72%)</w:t>
            </w:r>
          </w:p>
        </w:tc>
        <w:tc>
          <w:tcPr>
            <w:tcW w:w="1005" w:type="dxa"/>
            <w:shd w:val="clear" w:color="auto" w:fill="FFFFFF"/>
            <w:tcMar>
              <w:top w:w="0" w:type="dxa"/>
              <w:left w:w="0" w:type="dxa"/>
              <w:bottom w:w="0" w:type="dxa"/>
              <w:right w:w="0" w:type="dxa"/>
            </w:tcMar>
            <w:vAlign w:val="center"/>
          </w:tcPr>
          <w:p w14:paraId="40F5B0EE"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12 (26%)</w:t>
            </w:r>
          </w:p>
        </w:tc>
        <w:tc>
          <w:tcPr>
            <w:tcW w:w="1121" w:type="dxa"/>
            <w:shd w:val="clear" w:color="auto" w:fill="FFFFFF"/>
            <w:tcMar>
              <w:top w:w="0" w:type="dxa"/>
              <w:left w:w="0" w:type="dxa"/>
              <w:bottom w:w="0" w:type="dxa"/>
              <w:right w:w="0" w:type="dxa"/>
            </w:tcMar>
            <w:vAlign w:val="center"/>
          </w:tcPr>
          <w:p w14:paraId="2C915FC5"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 (2%)</w:t>
            </w:r>
          </w:p>
        </w:tc>
        <w:tc>
          <w:tcPr>
            <w:tcW w:w="1276" w:type="dxa"/>
            <w:shd w:val="clear" w:color="auto" w:fill="FFFFFF"/>
            <w:tcMar>
              <w:top w:w="0" w:type="dxa"/>
              <w:left w:w="0" w:type="dxa"/>
              <w:bottom w:w="0" w:type="dxa"/>
              <w:right w:w="0" w:type="dxa"/>
            </w:tcMar>
            <w:vAlign w:val="center"/>
          </w:tcPr>
          <w:p w14:paraId="6013E314"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8 (18%)</w:t>
            </w:r>
          </w:p>
        </w:tc>
        <w:tc>
          <w:tcPr>
            <w:tcW w:w="1134" w:type="dxa"/>
            <w:shd w:val="clear" w:color="auto" w:fill="FFFFFF"/>
            <w:tcMar>
              <w:top w:w="0" w:type="dxa"/>
              <w:left w:w="0" w:type="dxa"/>
              <w:bottom w:w="0" w:type="dxa"/>
              <w:right w:w="0" w:type="dxa"/>
            </w:tcMar>
            <w:vAlign w:val="center"/>
          </w:tcPr>
          <w:p w14:paraId="75FB6049"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15 (33%)</w:t>
            </w:r>
          </w:p>
        </w:tc>
        <w:tc>
          <w:tcPr>
            <w:tcW w:w="1134" w:type="dxa"/>
            <w:shd w:val="clear" w:color="auto" w:fill="FFFFFF"/>
            <w:tcMar>
              <w:top w:w="0" w:type="dxa"/>
              <w:left w:w="0" w:type="dxa"/>
              <w:bottom w:w="0" w:type="dxa"/>
              <w:right w:w="0" w:type="dxa"/>
            </w:tcMar>
            <w:vAlign w:val="center"/>
          </w:tcPr>
          <w:p w14:paraId="47A9D18C"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22 (49%)</w:t>
            </w:r>
          </w:p>
        </w:tc>
        <w:tc>
          <w:tcPr>
            <w:tcW w:w="1134" w:type="dxa"/>
            <w:shd w:val="clear" w:color="auto" w:fill="FFFFFF"/>
            <w:tcMar>
              <w:top w:w="0" w:type="dxa"/>
              <w:left w:w="0" w:type="dxa"/>
              <w:bottom w:w="0" w:type="dxa"/>
              <w:right w:w="0" w:type="dxa"/>
            </w:tcMar>
            <w:vAlign w:val="center"/>
          </w:tcPr>
          <w:p w14:paraId="58D8B99B"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16 (37%)</w:t>
            </w:r>
          </w:p>
        </w:tc>
        <w:tc>
          <w:tcPr>
            <w:tcW w:w="992" w:type="dxa"/>
            <w:shd w:val="clear" w:color="auto" w:fill="FFFFFF"/>
            <w:tcMar>
              <w:top w:w="0" w:type="dxa"/>
              <w:left w:w="0" w:type="dxa"/>
              <w:bottom w:w="0" w:type="dxa"/>
              <w:right w:w="0" w:type="dxa"/>
            </w:tcMar>
            <w:vAlign w:val="center"/>
          </w:tcPr>
          <w:p w14:paraId="0D554FAB"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19 (44%)</w:t>
            </w:r>
          </w:p>
        </w:tc>
        <w:tc>
          <w:tcPr>
            <w:tcW w:w="1134" w:type="dxa"/>
            <w:shd w:val="clear" w:color="auto" w:fill="FFFFFF"/>
            <w:tcMar>
              <w:top w:w="0" w:type="dxa"/>
              <w:left w:w="0" w:type="dxa"/>
              <w:bottom w:w="0" w:type="dxa"/>
              <w:right w:w="0" w:type="dxa"/>
            </w:tcMar>
            <w:vAlign w:val="center"/>
          </w:tcPr>
          <w:p w14:paraId="1CDE1D3A"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8 (19%)</w:t>
            </w:r>
          </w:p>
        </w:tc>
      </w:tr>
      <w:tr w:rsidR="00284AB7" w:rsidRPr="0078465B" w14:paraId="7451891D" w14:textId="77777777" w:rsidTr="00B10273">
        <w:trPr>
          <w:cantSplit/>
          <w:jc w:val="center"/>
        </w:trPr>
        <w:tc>
          <w:tcPr>
            <w:tcW w:w="2967" w:type="dxa"/>
            <w:shd w:val="clear" w:color="auto" w:fill="FFFFFF"/>
            <w:tcMar>
              <w:top w:w="0" w:type="dxa"/>
              <w:left w:w="0" w:type="dxa"/>
              <w:bottom w:w="0" w:type="dxa"/>
              <w:right w:w="0" w:type="dxa"/>
            </w:tcMar>
            <w:vAlign w:val="center"/>
          </w:tcPr>
          <w:p w14:paraId="6B3E9AFB" w14:textId="77777777" w:rsidR="00D1137B" w:rsidRPr="0078465B" w:rsidRDefault="00D1137B" w:rsidP="0052599A">
            <w:pPr>
              <w:spacing w:before="20" w:afterLines="20" w:after="48"/>
              <w:ind w:left="100" w:right="100"/>
              <w:rPr>
                <w:sz w:val="18"/>
                <w:szCs w:val="18"/>
              </w:rPr>
            </w:pPr>
            <w:r w:rsidRPr="0078465B">
              <w:rPr>
                <w:rFonts w:eastAsia="Century Gothic" w:cs="Century Gothic"/>
                <w:color w:val="000000"/>
                <w:sz w:val="18"/>
                <w:szCs w:val="18"/>
              </w:rPr>
              <w:t>G. Proactive contact with patients to check how they are going (</w:t>
            </w:r>
            <w:proofErr w:type="gramStart"/>
            <w:r w:rsidRPr="0078465B">
              <w:rPr>
                <w:rFonts w:eastAsia="Century Gothic" w:cs="Century Gothic"/>
                <w:color w:val="000000"/>
                <w:sz w:val="18"/>
                <w:szCs w:val="18"/>
              </w:rPr>
              <w:t>e.g.</w:t>
            </w:r>
            <w:proofErr w:type="gramEnd"/>
            <w:r w:rsidRPr="0078465B">
              <w:rPr>
                <w:rFonts w:eastAsia="Century Gothic" w:cs="Century Gothic"/>
                <w:color w:val="000000"/>
                <w:sz w:val="18"/>
                <w:szCs w:val="18"/>
              </w:rPr>
              <w:t xml:space="preserve"> by telephone)</w:t>
            </w:r>
          </w:p>
        </w:tc>
        <w:tc>
          <w:tcPr>
            <w:tcW w:w="992" w:type="dxa"/>
            <w:shd w:val="clear" w:color="auto" w:fill="FFFFFF"/>
            <w:tcMar>
              <w:top w:w="0" w:type="dxa"/>
              <w:left w:w="0" w:type="dxa"/>
              <w:bottom w:w="0" w:type="dxa"/>
              <w:right w:w="0" w:type="dxa"/>
            </w:tcMar>
            <w:vAlign w:val="center"/>
          </w:tcPr>
          <w:p w14:paraId="5BCC81D3"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40 (54%)</w:t>
            </w:r>
          </w:p>
        </w:tc>
        <w:tc>
          <w:tcPr>
            <w:tcW w:w="998" w:type="dxa"/>
            <w:shd w:val="clear" w:color="auto" w:fill="FFFFFF"/>
            <w:tcMar>
              <w:top w:w="0" w:type="dxa"/>
              <w:left w:w="0" w:type="dxa"/>
              <w:bottom w:w="0" w:type="dxa"/>
              <w:right w:w="0" w:type="dxa"/>
            </w:tcMar>
            <w:vAlign w:val="center"/>
          </w:tcPr>
          <w:p w14:paraId="4F9D5232"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45 (61%)</w:t>
            </w:r>
          </w:p>
        </w:tc>
        <w:tc>
          <w:tcPr>
            <w:tcW w:w="1129" w:type="dxa"/>
            <w:shd w:val="clear" w:color="auto" w:fill="FFFFFF"/>
            <w:tcMar>
              <w:top w:w="0" w:type="dxa"/>
              <w:left w:w="0" w:type="dxa"/>
              <w:bottom w:w="0" w:type="dxa"/>
              <w:right w:w="0" w:type="dxa"/>
            </w:tcMar>
            <w:vAlign w:val="center"/>
          </w:tcPr>
          <w:p w14:paraId="61671A22"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35 (78%)</w:t>
            </w:r>
          </w:p>
        </w:tc>
        <w:tc>
          <w:tcPr>
            <w:tcW w:w="1005" w:type="dxa"/>
            <w:shd w:val="clear" w:color="auto" w:fill="FFFFFF"/>
            <w:tcMar>
              <w:top w:w="0" w:type="dxa"/>
              <w:left w:w="0" w:type="dxa"/>
              <w:bottom w:w="0" w:type="dxa"/>
              <w:right w:w="0" w:type="dxa"/>
            </w:tcMar>
            <w:vAlign w:val="center"/>
          </w:tcPr>
          <w:p w14:paraId="4B627F9D"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10 (22%)</w:t>
            </w:r>
          </w:p>
        </w:tc>
        <w:tc>
          <w:tcPr>
            <w:tcW w:w="1121" w:type="dxa"/>
            <w:shd w:val="clear" w:color="auto" w:fill="FFFFFF"/>
            <w:tcMar>
              <w:top w:w="0" w:type="dxa"/>
              <w:left w:w="0" w:type="dxa"/>
              <w:bottom w:w="0" w:type="dxa"/>
              <w:right w:w="0" w:type="dxa"/>
            </w:tcMar>
            <w:vAlign w:val="center"/>
          </w:tcPr>
          <w:p w14:paraId="1CC68E24" w14:textId="77777777" w:rsidR="00D1137B" w:rsidRPr="0078465B" w:rsidRDefault="00D1137B" w:rsidP="0052599A">
            <w:pPr>
              <w:spacing w:before="20" w:afterLines="20" w:after="48"/>
              <w:ind w:left="100" w:right="100"/>
              <w:jc w:val="right"/>
              <w:rPr>
                <w:sz w:val="18"/>
                <w:szCs w:val="18"/>
              </w:rPr>
            </w:pPr>
          </w:p>
        </w:tc>
        <w:tc>
          <w:tcPr>
            <w:tcW w:w="1276" w:type="dxa"/>
            <w:shd w:val="clear" w:color="auto" w:fill="FFFFFF"/>
            <w:tcMar>
              <w:top w:w="0" w:type="dxa"/>
              <w:left w:w="0" w:type="dxa"/>
              <w:bottom w:w="0" w:type="dxa"/>
              <w:right w:w="0" w:type="dxa"/>
            </w:tcMar>
            <w:vAlign w:val="center"/>
          </w:tcPr>
          <w:p w14:paraId="0847C855"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18 (41%)</w:t>
            </w:r>
          </w:p>
        </w:tc>
        <w:tc>
          <w:tcPr>
            <w:tcW w:w="1134" w:type="dxa"/>
            <w:shd w:val="clear" w:color="auto" w:fill="FFFFFF"/>
            <w:tcMar>
              <w:top w:w="0" w:type="dxa"/>
              <w:left w:w="0" w:type="dxa"/>
              <w:bottom w:w="0" w:type="dxa"/>
              <w:right w:w="0" w:type="dxa"/>
            </w:tcMar>
            <w:vAlign w:val="center"/>
          </w:tcPr>
          <w:p w14:paraId="44DD22C5"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11 (25%)</w:t>
            </w:r>
          </w:p>
        </w:tc>
        <w:tc>
          <w:tcPr>
            <w:tcW w:w="1134" w:type="dxa"/>
            <w:shd w:val="clear" w:color="auto" w:fill="FFFFFF"/>
            <w:tcMar>
              <w:top w:w="0" w:type="dxa"/>
              <w:left w:w="0" w:type="dxa"/>
              <w:bottom w:w="0" w:type="dxa"/>
              <w:right w:w="0" w:type="dxa"/>
            </w:tcMar>
            <w:vAlign w:val="center"/>
          </w:tcPr>
          <w:p w14:paraId="728BBAC0"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15 (34%)</w:t>
            </w:r>
          </w:p>
        </w:tc>
        <w:tc>
          <w:tcPr>
            <w:tcW w:w="1134" w:type="dxa"/>
            <w:shd w:val="clear" w:color="auto" w:fill="FFFFFF"/>
            <w:tcMar>
              <w:top w:w="0" w:type="dxa"/>
              <w:left w:w="0" w:type="dxa"/>
              <w:bottom w:w="0" w:type="dxa"/>
              <w:right w:w="0" w:type="dxa"/>
            </w:tcMar>
            <w:vAlign w:val="center"/>
          </w:tcPr>
          <w:p w14:paraId="75885A1F"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22 (52%)</w:t>
            </w:r>
          </w:p>
        </w:tc>
        <w:tc>
          <w:tcPr>
            <w:tcW w:w="992" w:type="dxa"/>
            <w:shd w:val="clear" w:color="auto" w:fill="FFFFFF"/>
            <w:tcMar>
              <w:top w:w="0" w:type="dxa"/>
              <w:left w:w="0" w:type="dxa"/>
              <w:bottom w:w="0" w:type="dxa"/>
              <w:right w:w="0" w:type="dxa"/>
            </w:tcMar>
            <w:vAlign w:val="center"/>
          </w:tcPr>
          <w:p w14:paraId="0AF65991"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15 (36%)</w:t>
            </w:r>
          </w:p>
        </w:tc>
        <w:tc>
          <w:tcPr>
            <w:tcW w:w="1134" w:type="dxa"/>
            <w:shd w:val="clear" w:color="auto" w:fill="FFFFFF"/>
            <w:tcMar>
              <w:top w:w="0" w:type="dxa"/>
              <w:left w:w="0" w:type="dxa"/>
              <w:bottom w:w="0" w:type="dxa"/>
              <w:right w:w="0" w:type="dxa"/>
            </w:tcMar>
            <w:vAlign w:val="center"/>
          </w:tcPr>
          <w:p w14:paraId="27D6BE5C"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5 (12%)</w:t>
            </w:r>
          </w:p>
        </w:tc>
      </w:tr>
      <w:tr w:rsidR="00284AB7" w:rsidRPr="0078465B" w14:paraId="1F6C6562" w14:textId="77777777" w:rsidTr="00B10273">
        <w:trPr>
          <w:cantSplit/>
          <w:jc w:val="center"/>
        </w:trPr>
        <w:tc>
          <w:tcPr>
            <w:tcW w:w="2967" w:type="dxa"/>
            <w:shd w:val="clear" w:color="auto" w:fill="FFFFFF"/>
            <w:tcMar>
              <w:top w:w="0" w:type="dxa"/>
              <w:left w:w="0" w:type="dxa"/>
              <w:bottom w:w="0" w:type="dxa"/>
              <w:right w:w="0" w:type="dxa"/>
            </w:tcMar>
            <w:vAlign w:val="center"/>
          </w:tcPr>
          <w:p w14:paraId="7706187D" w14:textId="77777777" w:rsidR="00D1137B" w:rsidRPr="0078465B" w:rsidRDefault="00D1137B" w:rsidP="0052599A">
            <w:pPr>
              <w:spacing w:before="20" w:afterLines="20" w:after="48"/>
              <w:ind w:left="100" w:right="100"/>
              <w:rPr>
                <w:sz w:val="18"/>
                <w:szCs w:val="18"/>
              </w:rPr>
            </w:pPr>
            <w:r w:rsidRPr="0078465B">
              <w:rPr>
                <w:rFonts w:eastAsia="Century Gothic" w:cs="Century Gothic"/>
                <w:color w:val="000000"/>
                <w:sz w:val="18"/>
                <w:szCs w:val="18"/>
              </w:rPr>
              <w:t>H. Dedicated clinics for HCH patients with specific chronic illnesses (</w:t>
            </w:r>
            <w:proofErr w:type="gramStart"/>
            <w:r w:rsidRPr="0078465B">
              <w:rPr>
                <w:rFonts w:eastAsia="Century Gothic" w:cs="Century Gothic"/>
                <w:color w:val="000000"/>
                <w:sz w:val="18"/>
                <w:szCs w:val="18"/>
              </w:rPr>
              <w:t>e.g.</w:t>
            </w:r>
            <w:proofErr w:type="gramEnd"/>
            <w:r w:rsidRPr="0078465B">
              <w:rPr>
                <w:rFonts w:eastAsia="Century Gothic" w:cs="Century Gothic"/>
                <w:color w:val="000000"/>
                <w:sz w:val="18"/>
                <w:szCs w:val="18"/>
              </w:rPr>
              <w:t xml:space="preserve"> diabetes, osteoarthritis)</w:t>
            </w:r>
          </w:p>
        </w:tc>
        <w:tc>
          <w:tcPr>
            <w:tcW w:w="992" w:type="dxa"/>
            <w:shd w:val="clear" w:color="auto" w:fill="FFFFFF"/>
            <w:tcMar>
              <w:top w:w="0" w:type="dxa"/>
              <w:left w:w="0" w:type="dxa"/>
              <w:bottom w:w="0" w:type="dxa"/>
              <w:right w:w="0" w:type="dxa"/>
            </w:tcMar>
            <w:vAlign w:val="center"/>
          </w:tcPr>
          <w:p w14:paraId="3FE67676"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13 (18%)</w:t>
            </w:r>
          </w:p>
        </w:tc>
        <w:tc>
          <w:tcPr>
            <w:tcW w:w="998" w:type="dxa"/>
            <w:shd w:val="clear" w:color="auto" w:fill="FFFFFF"/>
            <w:tcMar>
              <w:top w:w="0" w:type="dxa"/>
              <w:left w:w="0" w:type="dxa"/>
              <w:bottom w:w="0" w:type="dxa"/>
              <w:right w:w="0" w:type="dxa"/>
            </w:tcMar>
            <w:vAlign w:val="center"/>
          </w:tcPr>
          <w:p w14:paraId="075B5ADF"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20 (27%)</w:t>
            </w:r>
          </w:p>
        </w:tc>
        <w:tc>
          <w:tcPr>
            <w:tcW w:w="1129" w:type="dxa"/>
            <w:shd w:val="clear" w:color="auto" w:fill="FFFFFF"/>
            <w:tcMar>
              <w:top w:w="0" w:type="dxa"/>
              <w:left w:w="0" w:type="dxa"/>
              <w:bottom w:w="0" w:type="dxa"/>
              <w:right w:w="0" w:type="dxa"/>
            </w:tcMar>
            <w:vAlign w:val="center"/>
          </w:tcPr>
          <w:p w14:paraId="56B9D3DC"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13 (65%)</w:t>
            </w:r>
          </w:p>
        </w:tc>
        <w:tc>
          <w:tcPr>
            <w:tcW w:w="1005" w:type="dxa"/>
            <w:shd w:val="clear" w:color="auto" w:fill="FFFFFF"/>
            <w:tcMar>
              <w:top w:w="0" w:type="dxa"/>
              <w:left w:w="0" w:type="dxa"/>
              <w:bottom w:w="0" w:type="dxa"/>
              <w:right w:w="0" w:type="dxa"/>
            </w:tcMar>
            <w:vAlign w:val="center"/>
          </w:tcPr>
          <w:p w14:paraId="32017743"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3 (15%)</w:t>
            </w:r>
          </w:p>
        </w:tc>
        <w:tc>
          <w:tcPr>
            <w:tcW w:w="1121" w:type="dxa"/>
            <w:shd w:val="clear" w:color="auto" w:fill="FFFFFF"/>
            <w:tcMar>
              <w:top w:w="0" w:type="dxa"/>
              <w:left w:w="0" w:type="dxa"/>
              <w:bottom w:w="0" w:type="dxa"/>
              <w:right w:w="0" w:type="dxa"/>
            </w:tcMar>
            <w:vAlign w:val="center"/>
          </w:tcPr>
          <w:p w14:paraId="7D492518"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4 (20%)</w:t>
            </w:r>
          </w:p>
        </w:tc>
        <w:tc>
          <w:tcPr>
            <w:tcW w:w="1276" w:type="dxa"/>
            <w:shd w:val="clear" w:color="auto" w:fill="FFFFFF"/>
            <w:tcMar>
              <w:top w:w="0" w:type="dxa"/>
              <w:left w:w="0" w:type="dxa"/>
              <w:bottom w:w="0" w:type="dxa"/>
              <w:right w:w="0" w:type="dxa"/>
            </w:tcMar>
            <w:vAlign w:val="center"/>
          </w:tcPr>
          <w:p w14:paraId="7A210F2A"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 (5%)</w:t>
            </w:r>
          </w:p>
        </w:tc>
        <w:tc>
          <w:tcPr>
            <w:tcW w:w="1134" w:type="dxa"/>
            <w:shd w:val="clear" w:color="auto" w:fill="FFFFFF"/>
            <w:tcMar>
              <w:top w:w="0" w:type="dxa"/>
              <w:left w:w="0" w:type="dxa"/>
              <w:bottom w:w="0" w:type="dxa"/>
              <w:right w:w="0" w:type="dxa"/>
            </w:tcMar>
            <w:vAlign w:val="center"/>
          </w:tcPr>
          <w:p w14:paraId="614FAB6D"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3 (16%)</w:t>
            </w:r>
          </w:p>
        </w:tc>
        <w:tc>
          <w:tcPr>
            <w:tcW w:w="1134" w:type="dxa"/>
            <w:shd w:val="clear" w:color="auto" w:fill="FFFFFF"/>
            <w:tcMar>
              <w:top w:w="0" w:type="dxa"/>
              <w:left w:w="0" w:type="dxa"/>
              <w:bottom w:w="0" w:type="dxa"/>
              <w:right w:w="0" w:type="dxa"/>
            </w:tcMar>
            <w:vAlign w:val="center"/>
          </w:tcPr>
          <w:p w14:paraId="48706776"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15 (79%)</w:t>
            </w:r>
          </w:p>
        </w:tc>
        <w:tc>
          <w:tcPr>
            <w:tcW w:w="1134" w:type="dxa"/>
            <w:shd w:val="clear" w:color="auto" w:fill="FFFFFF"/>
            <w:tcMar>
              <w:top w:w="0" w:type="dxa"/>
              <w:left w:w="0" w:type="dxa"/>
              <w:bottom w:w="0" w:type="dxa"/>
              <w:right w:w="0" w:type="dxa"/>
            </w:tcMar>
            <w:vAlign w:val="center"/>
          </w:tcPr>
          <w:p w14:paraId="1B3E052B"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3 (18%)</w:t>
            </w:r>
          </w:p>
        </w:tc>
        <w:tc>
          <w:tcPr>
            <w:tcW w:w="992" w:type="dxa"/>
            <w:shd w:val="clear" w:color="auto" w:fill="FFFFFF"/>
            <w:tcMar>
              <w:top w:w="0" w:type="dxa"/>
              <w:left w:w="0" w:type="dxa"/>
              <w:bottom w:w="0" w:type="dxa"/>
              <w:right w:w="0" w:type="dxa"/>
            </w:tcMar>
            <w:vAlign w:val="center"/>
          </w:tcPr>
          <w:p w14:paraId="3558FA4B"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6 (35%)</w:t>
            </w:r>
          </w:p>
        </w:tc>
        <w:tc>
          <w:tcPr>
            <w:tcW w:w="1134" w:type="dxa"/>
            <w:shd w:val="clear" w:color="auto" w:fill="FFFFFF"/>
            <w:tcMar>
              <w:top w:w="0" w:type="dxa"/>
              <w:left w:w="0" w:type="dxa"/>
              <w:bottom w:w="0" w:type="dxa"/>
              <w:right w:w="0" w:type="dxa"/>
            </w:tcMar>
            <w:vAlign w:val="center"/>
          </w:tcPr>
          <w:p w14:paraId="3186E783"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8 (47%)</w:t>
            </w:r>
          </w:p>
        </w:tc>
      </w:tr>
      <w:tr w:rsidR="00284AB7" w:rsidRPr="0078465B" w14:paraId="77D3E711" w14:textId="77777777" w:rsidTr="00B10273">
        <w:trPr>
          <w:cantSplit/>
          <w:jc w:val="center"/>
        </w:trPr>
        <w:tc>
          <w:tcPr>
            <w:tcW w:w="2967" w:type="dxa"/>
            <w:shd w:val="clear" w:color="auto" w:fill="FFFFFF"/>
            <w:tcMar>
              <w:top w:w="0" w:type="dxa"/>
              <w:left w:w="0" w:type="dxa"/>
              <w:bottom w:w="0" w:type="dxa"/>
              <w:right w:w="0" w:type="dxa"/>
            </w:tcMar>
            <w:vAlign w:val="center"/>
          </w:tcPr>
          <w:p w14:paraId="1C7A1D72" w14:textId="77777777" w:rsidR="00D1137B" w:rsidRPr="0078465B" w:rsidRDefault="00D1137B" w:rsidP="0052599A">
            <w:pPr>
              <w:spacing w:before="20" w:afterLines="20" w:after="48"/>
              <w:ind w:left="100" w:right="100"/>
              <w:rPr>
                <w:sz w:val="18"/>
                <w:szCs w:val="18"/>
              </w:rPr>
            </w:pPr>
            <w:r w:rsidRPr="0078465B">
              <w:rPr>
                <w:rFonts w:eastAsia="Century Gothic" w:cs="Century Gothic"/>
                <w:color w:val="000000"/>
                <w:sz w:val="18"/>
                <w:szCs w:val="18"/>
              </w:rPr>
              <w:t>I. Group consultations involving two or more patients</w:t>
            </w:r>
          </w:p>
        </w:tc>
        <w:tc>
          <w:tcPr>
            <w:tcW w:w="992" w:type="dxa"/>
            <w:shd w:val="clear" w:color="auto" w:fill="FFFFFF"/>
            <w:tcMar>
              <w:top w:w="0" w:type="dxa"/>
              <w:left w:w="0" w:type="dxa"/>
              <w:bottom w:w="0" w:type="dxa"/>
              <w:right w:w="0" w:type="dxa"/>
            </w:tcMar>
            <w:vAlign w:val="center"/>
          </w:tcPr>
          <w:p w14:paraId="13C864C6"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7 (9%)</w:t>
            </w:r>
          </w:p>
        </w:tc>
        <w:tc>
          <w:tcPr>
            <w:tcW w:w="998" w:type="dxa"/>
            <w:shd w:val="clear" w:color="auto" w:fill="FFFFFF"/>
            <w:tcMar>
              <w:top w:w="0" w:type="dxa"/>
              <w:left w:w="0" w:type="dxa"/>
              <w:bottom w:w="0" w:type="dxa"/>
              <w:right w:w="0" w:type="dxa"/>
            </w:tcMar>
            <w:vAlign w:val="center"/>
          </w:tcPr>
          <w:p w14:paraId="09CEC8EA"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15 (20%)</w:t>
            </w:r>
          </w:p>
        </w:tc>
        <w:tc>
          <w:tcPr>
            <w:tcW w:w="1129" w:type="dxa"/>
            <w:shd w:val="clear" w:color="auto" w:fill="FFFFFF"/>
            <w:tcMar>
              <w:top w:w="0" w:type="dxa"/>
              <w:left w:w="0" w:type="dxa"/>
              <w:bottom w:w="0" w:type="dxa"/>
              <w:right w:w="0" w:type="dxa"/>
            </w:tcMar>
            <w:vAlign w:val="center"/>
          </w:tcPr>
          <w:p w14:paraId="5CFE6956"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3 (20%)</w:t>
            </w:r>
          </w:p>
        </w:tc>
        <w:tc>
          <w:tcPr>
            <w:tcW w:w="1005" w:type="dxa"/>
            <w:shd w:val="clear" w:color="auto" w:fill="FFFFFF"/>
            <w:tcMar>
              <w:top w:w="0" w:type="dxa"/>
              <w:left w:w="0" w:type="dxa"/>
              <w:bottom w:w="0" w:type="dxa"/>
              <w:right w:w="0" w:type="dxa"/>
            </w:tcMar>
            <w:vAlign w:val="center"/>
          </w:tcPr>
          <w:p w14:paraId="271BE827"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 (13%)</w:t>
            </w:r>
          </w:p>
        </w:tc>
        <w:tc>
          <w:tcPr>
            <w:tcW w:w="1121" w:type="dxa"/>
            <w:shd w:val="clear" w:color="auto" w:fill="FFFFFF"/>
            <w:tcMar>
              <w:top w:w="0" w:type="dxa"/>
              <w:left w:w="0" w:type="dxa"/>
              <w:bottom w:w="0" w:type="dxa"/>
              <w:right w:w="0" w:type="dxa"/>
            </w:tcMar>
            <w:vAlign w:val="center"/>
          </w:tcPr>
          <w:p w14:paraId="74A5E6D3"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10 (67%)</w:t>
            </w:r>
          </w:p>
        </w:tc>
        <w:tc>
          <w:tcPr>
            <w:tcW w:w="1276" w:type="dxa"/>
            <w:shd w:val="clear" w:color="auto" w:fill="FFFFFF"/>
            <w:tcMar>
              <w:top w:w="0" w:type="dxa"/>
              <w:left w:w="0" w:type="dxa"/>
              <w:bottom w:w="0" w:type="dxa"/>
              <w:right w:w="0" w:type="dxa"/>
            </w:tcMar>
            <w:vAlign w:val="center"/>
          </w:tcPr>
          <w:p w14:paraId="1B951182"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 (8%)</w:t>
            </w:r>
          </w:p>
        </w:tc>
        <w:tc>
          <w:tcPr>
            <w:tcW w:w="1134" w:type="dxa"/>
            <w:shd w:val="clear" w:color="auto" w:fill="FFFFFF"/>
            <w:tcMar>
              <w:top w:w="0" w:type="dxa"/>
              <w:left w:w="0" w:type="dxa"/>
              <w:bottom w:w="0" w:type="dxa"/>
              <w:right w:w="0" w:type="dxa"/>
            </w:tcMar>
            <w:vAlign w:val="center"/>
          </w:tcPr>
          <w:p w14:paraId="40CD6E96"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 (15%)</w:t>
            </w:r>
          </w:p>
        </w:tc>
        <w:tc>
          <w:tcPr>
            <w:tcW w:w="1134" w:type="dxa"/>
            <w:shd w:val="clear" w:color="auto" w:fill="FFFFFF"/>
            <w:tcMar>
              <w:top w:w="0" w:type="dxa"/>
              <w:left w:w="0" w:type="dxa"/>
              <w:bottom w:w="0" w:type="dxa"/>
              <w:right w:w="0" w:type="dxa"/>
            </w:tcMar>
            <w:vAlign w:val="center"/>
          </w:tcPr>
          <w:p w14:paraId="24183979"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10 (77%)</w:t>
            </w:r>
          </w:p>
        </w:tc>
        <w:tc>
          <w:tcPr>
            <w:tcW w:w="1134" w:type="dxa"/>
            <w:shd w:val="clear" w:color="auto" w:fill="FFFFFF"/>
            <w:tcMar>
              <w:top w:w="0" w:type="dxa"/>
              <w:left w:w="0" w:type="dxa"/>
              <w:bottom w:w="0" w:type="dxa"/>
              <w:right w:w="0" w:type="dxa"/>
            </w:tcMar>
            <w:vAlign w:val="center"/>
          </w:tcPr>
          <w:p w14:paraId="5061ADA6"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3 (30%)</w:t>
            </w:r>
          </w:p>
        </w:tc>
        <w:tc>
          <w:tcPr>
            <w:tcW w:w="992" w:type="dxa"/>
            <w:shd w:val="clear" w:color="auto" w:fill="FFFFFF"/>
            <w:tcMar>
              <w:top w:w="0" w:type="dxa"/>
              <w:left w:w="0" w:type="dxa"/>
              <w:bottom w:w="0" w:type="dxa"/>
              <w:right w:w="0" w:type="dxa"/>
            </w:tcMar>
            <w:vAlign w:val="center"/>
          </w:tcPr>
          <w:p w14:paraId="4E4F9936"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 (20%)</w:t>
            </w:r>
          </w:p>
        </w:tc>
        <w:tc>
          <w:tcPr>
            <w:tcW w:w="1134" w:type="dxa"/>
            <w:shd w:val="clear" w:color="auto" w:fill="FFFFFF"/>
            <w:tcMar>
              <w:top w:w="0" w:type="dxa"/>
              <w:left w:w="0" w:type="dxa"/>
              <w:bottom w:w="0" w:type="dxa"/>
              <w:right w:w="0" w:type="dxa"/>
            </w:tcMar>
            <w:vAlign w:val="center"/>
          </w:tcPr>
          <w:p w14:paraId="5EB599A3"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5 (50%)</w:t>
            </w:r>
          </w:p>
        </w:tc>
      </w:tr>
      <w:tr w:rsidR="00284AB7" w:rsidRPr="0078465B" w14:paraId="16AD09FD" w14:textId="77777777" w:rsidTr="00B10273">
        <w:trPr>
          <w:cantSplit/>
          <w:jc w:val="center"/>
        </w:trPr>
        <w:tc>
          <w:tcPr>
            <w:tcW w:w="2967" w:type="dxa"/>
            <w:shd w:val="clear" w:color="auto" w:fill="FFFFFF"/>
            <w:tcMar>
              <w:top w:w="0" w:type="dxa"/>
              <w:left w:w="0" w:type="dxa"/>
              <w:bottom w:w="0" w:type="dxa"/>
              <w:right w:w="0" w:type="dxa"/>
            </w:tcMar>
            <w:vAlign w:val="center"/>
          </w:tcPr>
          <w:p w14:paraId="175463C0" w14:textId="77777777" w:rsidR="00D1137B" w:rsidRPr="0078465B" w:rsidRDefault="00D1137B" w:rsidP="0052599A">
            <w:pPr>
              <w:spacing w:before="20" w:afterLines="20" w:after="48"/>
              <w:ind w:left="100" w:right="100"/>
              <w:rPr>
                <w:sz w:val="18"/>
                <w:szCs w:val="18"/>
              </w:rPr>
            </w:pPr>
            <w:r w:rsidRPr="0078465B">
              <w:rPr>
                <w:rFonts w:eastAsia="Century Gothic" w:cs="Century Gothic"/>
                <w:color w:val="000000"/>
                <w:sz w:val="18"/>
                <w:szCs w:val="18"/>
              </w:rPr>
              <w:t>J. Joint consultations for a patient involving a GP, nurse and allied health (</w:t>
            </w:r>
            <w:proofErr w:type="gramStart"/>
            <w:r w:rsidRPr="0078465B">
              <w:rPr>
                <w:rFonts w:eastAsia="Century Gothic" w:cs="Century Gothic"/>
                <w:color w:val="000000"/>
                <w:sz w:val="18"/>
                <w:szCs w:val="18"/>
              </w:rPr>
              <w:t>e.g.</w:t>
            </w:r>
            <w:proofErr w:type="gramEnd"/>
            <w:r w:rsidRPr="0078465B">
              <w:rPr>
                <w:rFonts w:eastAsia="Century Gothic" w:cs="Century Gothic"/>
                <w:color w:val="000000"/>
                <w:sz w:val="18"/>
                <w:szCs w:val="18"/>
              </w:rPr>
              <w:t xml:space="preserve"> pharmacist)</w:t>
            </w:r>
          </w:p>
        </w:tc>
        <w:tc>
          <w:tcPr>
            <w:tcW w:w="992" w:type="dxa"/>
            <w:shd w:val="clear" w:color="auto" w:fill="FFFFFF"/>
            <w:tcMar>
              <w:top w:w="0" w:type="dxa"/>
              <w:left w:w="0" w:type="dxa"/>
              <w:bottom w:w="0" w:type="dxa"/>
              <w:right w:w="0" w:type="dxa"/>
            </w:tcMar>
            <w:vAlign w:val="center"/>
          </w:tcPr>
          <w:p w14:paraId="1B8377DF"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25 (34%)</w:t>
            </w:r>
          </w:p>
        </w:tc>
        <w:tc>
          <w:tcPr>
            <w:tcW w:w="998" w:type="dxa"/>
            <w:shd w:val="clear" w:color="auto" w:fill="FFFFFF"/>
            <w:tcMar>
              <w:top w:w="0" w:type="dxa"/>
              <w:left w:w="0" w:type="dxa"/>
              <w:bottom w:w="0" w:type="dxa"/>
              <w:right w:w="0" w:type="dxa"/>
            </w:tcMar>
            <w:vAlign w:val="center"/>
          </w:tcPr>
          <w:p w14:paraId="1D9A658E"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25 (34%)</w:t>
            </w:r>
          </w:p>
        </w:tc>
        <w:tc>
          <w:tcPr>
            <w:tcW w:w="1129" w:type="dxa"/>
            <w:shd w:val="clear" w:color="auto" w:fill="FFFFFF"/>
            <w:tcMar>
              <w:top w:w="0" w:type="dxa"/>
              <w:left w:w="0" w:type="dxa"/>
              <w:bottom w:w="0" w:type="dxa"/>
              <w:right w:w="0" w:type="dxa"/>
            </w:tcMar>
            <w:vAlign w:val="center"/>
          </w:tcPr>
          <w:p w14:paraId="4736AD43"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13 (52%)</w:t>
            </w:r>
          </w:p>
        </w:tc>
        <w:tc>
          <w:tcPr>
            <w:tcW w:w="1005" w:type="dxa"/>
            <w:shd w:val="clear" w:color="auto" w:fill="FFFFFF"/>
            <w:tcMar>
              <w:top w:w="0" w:type="dxa"/>
              <w:left w:w="0" w:type="dxa"/>
              <w:bottom w:w="0" w:type="dxa"/>
              <w:right w:w="0" w:type="dxa"/>
            </w:tcMar>
            <w:vAlign w:val="center"/>
          </w:tcPr>
          <w:p w14:paraId="17A1B16B"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10 (40%)</w:t>
            </w:r>
          </w:p>
        </w:tc>
        <w:tc>
          <w:tcPr>
            <w:tcW w:w="1121" w:type="dxa"/>
            <w:shd w:val="clear" w:color="auto" w:fill="FFFFFF"/>
            <w:tcMar>
              <w:top w:w="0" w:type="dxa"/>
              <w:left w:w="0" w:type="dxa"/>
              <w:bottom w:w="0" w:type="dxa"/>
              <w:right w:w="0" w:type="dxa"/>
            </w:tcMar>
            <w:vAlign w:val="center"/>
          </w:tcPr>
          <w:p w14:paraId="312013B0"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 (8%)</w:t>
            </w:r>
          </w:p>
        </w:tc>
        <w:tc>
          <w:tcPr>
            <w:tcW w:w="1276" w:type="dxa"/>
            <w:shd w:val="clear" w:color="auto" w:fill="FFFFFF"/>
            <w:tcMar>
              <w:top w:w="0" w:type="dxa"/>
              <w:left w:w="0" w:type="dxa"/>
              <w:bottom w:w="0" w:type="dxa"/>
              <w:right w:w="0" w:type="dxa"/>
            </w:tcMar>
            <w:vAlign w:val="center"/>
          </w:tcPr>
          <w:p w14:paraId="36A01B28"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5 (22%)</w:t>
            </w:r>
          </w:p>
        </w:tc>
        <w:tc>
          <w:tcPr>
            <w:tcW w:w="1134" w:type="dxa"/>
            <w:shd w:val="clear" w:color="auto" w:fill="FFFFFF"/>
            <w:tcMar>
              <w:top w:w="0" w:type="dxa"/>
              <w:left w:w="0" w:type="dxa"/>
              <w:bottom w:w="0" w:type="dxa"/>
              <w:right w:w="0" w:type="dxa"/>
            </w:tcMar>
            <w:vAlign w:val="center"/>
          </w:tcPr>
          <w:p w14:paraId="373EADAA"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3 (13%)</w:t>
            </w:r>
          </w:p>
        </w:tc>
        <w:tc>
          <w:tcPr>
            <w:tcW w:w="1134" w:type="dxa"/>
            <w:shd w:val="clear" w:color="auto" w:fill="FFFFFF"/>
            <w:tcMar>
              <w:top w:w="0" w:type="dxa"/>
              <w:left w:w="0" w:type="dxa"/>
              <w:bottom w:w="0" w:type="dxa"/>
              <w:right w:w="0" w:type="dxa"/>
            </w:tcMar>
            <w:vAlign w:val="center"/>
          </w:tcPr>
          <w:p w14:paraId="7A992E51"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15 (65%)</w:t>
            </w:r>
          </w:p>
        </w:tc>
        <w:tc>
          <w:tcPr>
            <w:tcW w:w="1134" w:type="dxa"/>
            <w:shd w:val="clear" w:color="auto" w:fill="FFFFFF"/>
            <w:tcMar>
              <w:top w:w="0" w:type="dxa"/>
              <w:left w:w="0" w:type="dxa"/>
              <w:bottom w:w="0" w:type="dxa"/>
              <w:right w:w="0" w:type="dxa"/>
            </w:tcMar>
            <w:vAlign w:val="center"/>
          </w:tcPr>
          <w:p w14:paraId="6192D847"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7 (33%)</w:t>
            </w:r>
          </w:p>
        </w:tc>
        <w:tc>
          <w:tcPr>
            <w:tcW w:w="992" w:type="dxa"/>
            <w:shd w:val="clear" w:color="auto" w:fill="FFFFFF"/>
            <w:tcMar>
              <w:top w:w="0" w:type="dxa"/>
              <w:left w:w="0" w:type="dxa"/>
              <w:bottom w:w="0" w:type="dxa"/>
              <w:right w:w="0" w:type="dxa"/>
            </w:tcMar>
            <w:vAlign w:val="center"/>
          </w:tcPr>
          <w:p w14:paraId="59800990"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10 (48%)</w:t>
            </w:r>
          </w:p>
        </w:tc>
        <w:tc>
          <w:tcPr>
            <w:tcW w:w="1134" w:type="dxa"/>
            <w:shd w:val="clear" w:color="auto" w:fill="FFFFFF"/>
            <w:tcMar>
              <w:top w:w="0" w:type="dxa"/>
              <w:left w:w="0" w:type="dxa"/>
              <w:bottom w:w="0" w:type="dxa"/>
              <w:right w:w="0" w:type="dxa"/>
            </w:tcMar>
            <w:vAlign w:val="center"/>
          </w:tcPr>
          <w:p w14:paraId="1FFBB720"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4 (19%)</w:t>
            </w:r>
          </w:p>
        </w:tc>
      </w:tr>
      <w:tr w:rsidR="00284AB7" w:rsidRPr="0078465B" w14:paraId="285A5B4D" w14:textId="77777777" w:rsidTr="00B10273">
        <w:trPr>
          <w:cantSplit/>
          <w:jc w:val="center"/>
        </w:trPr>
        <w:tc>
          <w:tcPr>
            <w:tcW w:w="2967" w:type="dxa"/>
            <w:shd w:val="clear" w:color="auto" w:fill="FFFFFF"/>
            <w:tcMar>
              <w:top w:w="0" w:type="dxa"/>
              <w:left w:w="0" w:type="dxa"/>
              <w:bottom w:w="0" w:type="dxa"/>
              <w:right w:w="0" w:type="dxa"/>
            </w:tcMar>
            <w:vAlign w:val="center"/>
          </w:tcPr>
          <w:p w14:paraId="0764EDB4" w14:textId="77777777" w:rsidR="00D1137B" w:rsidRPr="0078465B" w:rsidRDefault="00D1137B" w:rsidP="0052599A">
            <w:pPr>
              <w:spacing w:before="20" w:afterLines="20" w:after="48"/>
              <w:ind w:left="100" w:right="100"/>
              <w:rPr>
                <w:sz w:val="18"/>
                <w:szCs w:val="18"/>
              </w:rPr>
            </w:pPr>
            <w:r w:rsidRPr="0078465B">
              <w:rPr>
                <w:rFonts w:eastAsia="Century Gothic" w:cs="Century Gothic"/>
                <w:color w:val="000000"/>
                <w:sz w:val="18"/>
                <w:szCs w:val="18"/>
              </w:rPr>
              <w:t>K. HCH patients able to telephone the practice and talk to a nurse or GP about their health concerns</w:t>
            </w:r>
          </w:p>
        </w:tc>
        <w:tc>
          <w:tcPr>
            <w:tcW w:w="992" w:type="dxa"/>
            <w:shd w:val="clear" w:color="auto" w:fill="FFFFFF"/>
            <w:tcMar>
              <w:top w:w="0" w:type="dxa"/>
              <w:left w:w="0" w:type="dxa"/>
              <w:bottom w:w="0" w:type="dxa"/>
              <w:right w:w="0" w:type="dxa"/>
            </w:tcMar>
            <w:vAlign w:val="center"/>
          </w:tcPr>
          <w:p w14:paraId="45FFCE1C"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50 (68%)</w:t>
            </w:r>
          </w:p>
        </w:tc>
        <w:tc>
          <w:tcPr>
            <w:tcW w:w="998" w:type="dxa"/>
            <w:shd w:val="clear" w:color="auto" w:fill="FFFFFF"/>
            <w:tcMar>
              <w:top w:w="0" w:type="dxa"/>
              <w:left w:w="0" w:type="dxa"/>
              <w:bottom w:w="0" w:type="dxa"/>
              <w:right w:w="0" w:type="dxa"/>
            </w:tcMar>
            <w:vAlign w:val="center"/>
          </w:tcPr>
          <w:p w14:paraId="0192D919"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53 (72%)</w:t>
            </w:r>
          </w:p>
        </w:tc>
        <w:tc>
          <w:tcPr>
            <w:tcW w:w="1129" w:type="dxa"/>
            <w:shd w:val="clear" w:color="auto" w:fill="FFFFFF"/>
            <w:tcMar>
              <w:top w:w="0" w:type="dxa"/>
              <w:left w:w="0" w:type="dxa"/>
              <w:bottom w:w="0" w:type="dxa"/>
              <w:right w:w="0" w:type="dxa"/>
            </w:tcMar>
            <w:vAlign w:val="center"/>
          </w:tcPr>
          <w:p w14:paraId="799F4E26"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49 (92%)</w:t>
            </w:r>
          </w:p>
        </w:tc>
        <w:tc>
          <w:tcPr>
            <w:tcW w:w="1005" w:type="dxa"/>
            <w:shd w:val="clear" w:color="auto" w:fill="FFFFFF"/>
            <w:tcMar>
              <w:top w:w="0" w:type="dxa"/>
              <w:left w:w="0" w:type="dxa"/>
              <w:bottom w:w="0" w:type="dxa"/>
              <w:right w:w="0" w:type="dxa"/>
            </w:tcMar>
            <w:vAlign w:val="center"/>
          </w:tcPr>
          <w:p w14:paraId="6F85FF3D"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4 (8%)</w:t>
            </w:r>
          </w:p>
        </w:tc>
        <w:tc>
          <w:tcPr>
            <w:tcW w:w="1121" w:type="dxa"/>
            <w:shd w:val="clear" w:color="auto" w:fill="FFFFFF"/>
            <w:tcMar>
              <w:top w:w="0" w:type="dxa"/>
              <w:left w:w="0" w:type="dxa"/>
              <w:bottom w:w="0" w:type="dxa"/>
              <w:right w:w="0" w:type="dxa"/>
            </w:tcMar>
            <w:vAlign w:val="center"/>
          </w:tcPr>
          <w:p w14:paraId="029DC113" w14:textId="77777777" w:rsidR="00D1137B" w:rsidRPr="0078465B" w:rsidRDefault="00D1137B" w:rsidP="0052599A">
            <w:pPr>
              <w:spacing w:before="20" w:afterLines="20" w:after="48"/>
              <w:ind w:left="100" w:right="100"/>
              <w:jc w:val="right"/>
              <w:rPr>
                <w:sz w:val="18"/>
                <w:szCs w:val="18"/>
              </w:rPr>
            </w:pPr>
          </w:p>
        </w:tc>
        <w:tc>
          <w:tcPr>
            <w:tcW w:w="1276" w:type="dxa"/>
            <w:shd w:val="clear" w:color="auto" w:fill="FFFFFF"/>
            <w:tcMar>
              <w:top w:w="0" w:type="dxa"/>
              <w:left w:w="0" w:type="dxa"/>
              <w:bottom w:w="0" w:type="dxa"/>
              <w:right w:w="0" w:type="dxa"/>
            </w:tcMar>
            <w:vAlign w:val="center"/>
          </w:tcPr>
          <w:p w14:paraId="79049764"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32 (62%)</w:t>
            </w:r>
          </w:p>
        </w:tc>
        <w:tc>
          <w:tcPr>
            <w:tcW w:w="1134" w:type="dxa"/>
            <w:shd w:val="clear" w:color="auto" w:fill="FFFFFF"/>
            <w:tcMar>
              <w:top w:w="0" w:type="dxa"/>
              <w:left w:w="0" w:type="dxa"/>
              <w:bottom w:w="0" w:type="dxa"/>
              <w:right w:w="0" w:type="dxa"/>
            </w:tcMar>
            <w:vAlign w:val="center"/>
          </w:tcPr>
          <w:p w14:paraId="4030DEF3"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14 (27%)</w:t>
            </w:r>
          </w:p>
        </w:tc>
        <w:tc>
          <w:tcPr>
            <w:tcW w:w="1134" w:type="dxa"/>
            <w:shd w:val="clear" w:color="auto" w:fill="FFFFFF"/>
            <w:tcMar>
              <w:top w:w="0" w:type="dxa"/>
              <w:left w:w="0" w:type="dxa"/>
              <w:bottom w:w="0" w:type="dxa"/>
              <w:right w:w="0" w:type="dxa"/>
            </w:tcMar>
            <w:vAlign w:val="center"/>
          </w:tcPr>
          <w:p w14:paraId="2DE5F85B"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6 (12%)</w:t>
            </w:r>
          </w:p>
        </w:tc>
        <w:tc>
          <w:tcPr>
            <w:tcW w:w="1134" w:type="dxa"/>
            <w:shd w:val="clear" w:color="auto" w:fill="FFFFFF"/>
            <w:tcMar>
              <w:top w:w="0" w:type="dxa"/>
              <w:left w:w="0" w:type="dxa"/>
              <w:bottom w:w="0" w:type="dxa"/>
              <w:right w:w="0" w:type="dxa"/>
            </w:tcMar>
            <w:vAlign w:val="center"/>
          </w:tcPr>
          <w:p w14:paraId="6A7579FF"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30 (58%)</w:t>
            </w:r>
          </w:p>
        </w:tc>
        <w:tc>
          <w:tcPr>
            <w:tcW w:w="992" w:type="dxa"/>
            <w:shd w:val="clear" w:color="auto" w:fill="FFFFFF"/>
            <w:tcMar>
              <w:top w:w="0" w:type="dxa"/>
              <w:left w:w="0" w:type="dxa"/>
              <w:bottom w:w="0" w:type="dxa"/>
              <w:right w:w="0" w:type="dxa"/>
            </w:tcMar>
            <w:vAlign w:val="center"/>
          </w:tcPr>
          <w:p w14:paraId="37D61BA8"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15 (29%)</w:t>
            </w:r>
          </w:p>
        </w:tc>
        <w:tc>
          <w:tcPr>
            <w:tcW w:w="1134" w:type="dxa"/>
            <w:shd w:val="clear" w:color="auto" w:fill="FFFFFF"/>
            <w:tcMar>
              <w:top w:w="0" w:type="dxa"/>
              <w:left w:w="0" w:type="dxa"/>
              <w:bottom w:w="0" w:type="dxa"/>
              <w:right w:w="0" w:type="dxa"/>
            </w:tcMar>
            <w:vAlign w:val="center"/>
          </w:tcPr>
          <w:p w14:paraId="2BEFC4B7"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7 (13%)</w:t>
            </w:r>
          </w:p>
        </w:tc>
      </w:tr>
      <w:tr w:rsidR="00284AB7" w:rsidRPr="0078465B" w14:paraId="4FFFF27C" w14:textId="77777777" w:rsidTr="00B10273">
        <w:trPr>
          <w:cantSplit/>
          <w:jc w:val="center"/>
        </w:trPr>
        <w:tc>
          <w:tcPr>
            <w:tcW w:w="2967" w:type="dxa"/>
            <w:shd w:val="clear" w:color="auto" w:fill="FFFFFF"/>
            <w:tcMar>
              <w:top w:w="0" w:type="dxa"/>
              <w:left w:w="0" w:type="dxa"/>
              <w:bottom w:w="0" w:type="dxa"/>
              <w:right w:w="0" w:type="dxa"/>
            </w:tcMar>
            <w:vAlign w:val="center"/>
          </w:tcPr>
          <w:p w14:paraId="2D6D6301" w14:textId="77777777" w:rsidR="00D1137B" w:rsidRPr="0078465B" w:rsidRDefault="00D1137B" w:rsidP="0052599A">
            <w:pPr>
              <w:spacing w:before="20" w:afterLines="20" w:after="48"/>
              <w:ind w:left="100" w:right="100"/>
              <w:rPr>
                <w:sz w:val="18"/>
                <w:szCs w:val="18"/>
              </w:rPr>
            </w:pPr>
            <w:r w:rsidRPr="0078465B">
              <w:rPr>
                <w:rFonts w:eastAsia="Century Gothic" w:cs="Century Gothic"/>
                <w:color w:val="000000"/>
                <w:sz w:val="18"/>
                <w:szCs w:val="18"/>
              </w:rPr>
              <w:lastRenderedPageBreak/>
              <w:t>L. HCH patients able to communicate by email or secure messaging with the GP or nurse about their health concerns</w:t>
            </w:r>
          </w:p>
        </w:tc>
        <w:tc>
          <w:tcPr>
            <w:tcW w:w="992" w:type="dxa"/>
            <w:shd w:val="clear" w:color="auto" w:fill="FFFFFF"/>
            <w:tcMar>
              <w:top w:w="0" w:type="dxa"/>
              <w:left w:w="0" w:type="dxa"/>
              <w:bottom w:w="0" w:type="dxa"/>
              <w:right w:w="0" w:type="dxa"/>
            </w:tcMar>
            <w:vAlign w:val="center"/>
          </w:tcPr>
          <w:p w14:paraId="587BE285"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28 (38%)</w:t>
            </w:r>
          </w:p>
        </w:tc>
        <w:tc>
          <w:tcPr>
            <w:tcW w:w="998" w:type="dxa"/>
            <w:shd w:val="clear" w:color="auto" w:fill="FFFFFF"/>
            <w:tcMar>
              <w:top w:w="0" w:type="dxa"/>
              <w:left w:w="0" w:type="dxa"/>
              <w:bottom w:w="0" w:type="dxa"/>
              <w:right w:w="0" w:type="dxa"/>
            </w:tcMar>
            <w:vAlign w:val="center"/>
          </w:tcPr>
          <w:p w14:paraId="23ADFB42"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30 (41%)</w:t>
            </w:r>
          </w:p>
        </w:tc>
        <w:tc>
          <w:tcPr>
            <w:tcW w:w="1129" w:type="dxa"/>
            <w:shd w:val="clear" w:color="auto" w:fill="FFFFFF"/>
            <w:tcMar>
              <w:top w:w="0" w:type="dxa"/>
              <w:left w:w="0" w:type="dxa"/>
              <w:bottom w:w="0" w:type="dxa"/>
              <w:right w:w="0" w:type="dxa"/>
            </w:tcMar>
            <w:vAlign w:val="center"/>
          </w:tcPr>
          <w:p w14:paraId="648CDEE1"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23 (77%)</w:t>
            </w:r>
          </w:p>
        </w:tc>
        <w:tc>
          <w:tcPr>
            <w:tcW w:w="1005" w:type="dxa"/>
            <w:shd w:val="clear" w:color="auto" w:fill="FFFFFF"/>
            <w:tcMar>
              <w:top w:w="0" w:type="dxa"/>
              <w:left w:w="0" w:type="dxa"/>
              <w:bottom w:w="0" w:type="dxa"/>
              <w:right w:w="0" w:type="dxa"/>
            </w:tcMar>
            <w:vAlign w:val="center"/>
          </w:tcPr>
          <w:p w14:paraId="0B4F37A8"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5 (17%)</w:t>
            </w:r>
          </w:p>
        </w:tc>
        <w:tc>
          <w:tcPr>
            <w:tcW w:w="1121" w:type="dxa"/>
            <w:shd w:val="clear" w:color="auto" w:fill="FFFFFF"/>
            <w:tcMar>
              <w:top w:w="0" w:type="dxa"/>
              <w:left w:w="0" w:type="dxa"/>
              <w:bottom w:w="0" w:type="dxa"/>
              <w:right w:w="0" w:type="dxa"/>
            </w:tcMar>
            <w:vAlign w:val="center"/>
          </w:tcPr>
          <w:p w14:paraId="7916DA4E"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 (7%)</w:t>
            </w:r>
          </w:p>
        </w:tc>
        <w:tc>
          <w:tcPr>
            <w:tcW w:w="1276" w:type="dxa"/>
            <w:shd w:val="clear" w:color="auto" w:fill="FFFFFF"/>
            <w:tcMar>
              <w:top w:w="0" w:type="dxa"/>
              <w:left w:w="0" w:type="dxa"/>
              <w:bottom w:w="0" w:type="dxa"/>
              <w:right w:w="0" w:type="dxa"/>
            </w:tcMar>
            <w:vAlign w:val="center"/>
          </w:tcPr>
          <w:p w14:paraId="7CC1DDF7"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17 (59%)</w:t>
            </w:r>
          </w:p>
        </w:tc>
        <w:tc>
          <w:tcPr>
            <w:tcW w:w="1134" w:type="dxa"/>
            <w:shd w:val="clear" w:color="auto" w:fill="FFFFFF"/>
            <w:tcMar>
              <w:top w:w="0" w:type="dxa"/>
              <w:left w:w="0" w:type="dxa"/>
              <w:bottom w:w="0" w:type="dxa"/>
              <w:right w:w="0" w:type="dxa"/>
            </w:tcMar>
            <w:vAlign w:val="center"/>
          </w:tcPr>
          <w:p w14:paraId="346D41D8"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11 (38%)</w:t>
            </w:r>
          </w:p>
        </w:tc>
        <w:tc>
          <w:tcPr>
            <w:tcW w:w="1134" w:type="dxa"/>
            <w:shd w:val="clear" w:color="auto" w:fill="FFFFFF"/>
            <w:tcMar>
              <w:top w:w="0" w:type="dxa"/>
              <w:left w:w="0" w:type="dxa"/>
              <w:bottom w:w="0" w:type="dxa"/>
              <w:right w:w="0" w:type="dxa"/>
            </w:tcMar>
            <w:vAlign w:val="center"/>
          </w:tcPr>
          <w:p w14:paraId="5E83D1B6"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 (3%)</w:t>
            </w:r>
          </w:p>
        </w:tc>
        <w:tc>
          <w:tcPr>
            <w:tcW w:w="1134" w:type="dxa"/>
            <w:shd w:val="clear" w:color="auto" w:fill="FFFFFF"/>
            <w:tcMar>
              <w:top w:w="0" w:type="dxa"/>
              <w:left w:w="0" w:type="dxa"/>
              <w:bottom w:w="0" w:type="dxa"/>
              <w:right w:w="0" w:type="dxa"/>
            </w:tcMar>
            <w:vAlign w:val="center"/>
          </w:tcPr>
          <w:p w14:paraId="02110F95"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11 (38%)</w:t>
            </w:r>
          </w:p>
        </w:tc>
        <w:tc>
          <w:tcPr>
            <w:tcW w:w="992" w:type="dxa"/>
            <w:shd w:val="clear" w:color="auto" w:fill="FFFFFF"/>
            <w:tcMar>
              <w:top w:w="0" w:type="dxa"/>
              <w:left w:w="0" w:type="dxa"/>
              <w:bottom w:w="0" w:type="dxa"/>
              <w:right w:w="0" w:type="dxa"/>
            </w:tcMar>
            <w:vAlign w:val="center"/>
          </w:tcPr>
          <w:p w14:paraId="638F8026"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10 (34%)</w:t>
            </w:r>
          </w:p>
        </w:tc>
        <w:tc>
          <w:tcPr>
            <w:tcW w:w="1134" w:type="dxa"/>
            <w:shd w:val="clear" w:color="auto" w:fill="FFFFFF"/>
            <w:tcMar>
              <w:top w:w="0" w:type="dxa"/>
              <w:left w:w="0" w:type="dxa"/>
              <w:bottom w:w="0" w:type="dxa"/>
              <w:right w:w="0" w:type="dxa"/>
            </w:tcMar>
            <w:vAlign w:val="center"/>
          </w:tcPr>
          <w:p w14:paraId="1334146A"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8 (28%)</w:t>
            </w:r>
          </w:p>
        </w:tc>
      </w:tr>
      <w:tr w:rsidR="00284AB7" w:rsidRPr="0078465B" w14:paraId="5D748D7B" w14:textId="77777777" w:rsidTr="00B10273">
        <w:trPr>
          <w:cantSplit/>
          <w:jc w:val="center"/>
        </w:trPr>
        <w:tc>
          <w:tcPr>
            <w:tcW w:w="2967" w:type="dxa"/>
            <w:shd w:val="clear" w:color="auto" w:fill="FFFFFF"/>
            <w:tcMar>
              <w:top w:w="0" w:type="dxa"/>
              <w:left w:w="0" w:type="dxa"/>
              <w:bottom w:w="0" w:type="dxa"/>
              <w:right w:w="0" w:type="dxa"/>
            </w:tcMar>
            <w:vAlign w:val="center"/>
          </w:tcPr>
          <w:p w14:paraId="29065FEE" w14:textId="77777777" w:rsidR="00D1137B" w:rsidRPr="0078465B" w:rsidRDefault="00D1137B" w:rsidP="0052599A">
            <w:pPr>
              <w:spacing w:before="20" w:afterLines="20" w:after="48"/>
              <w:ind w:left="100" w:right="100"/>
              <w:rPr>
                <w:sz w:val="18"/>
                <w:szCs w:val="18"/>
              </w:rPr>
            </w:pPr>
            <w:r w:rsidRPr="0078465B">
              <w:rPr>
                <w:rFonts w:eastAsia="Century Gothic" w:cs="Century Gothic"/>
                <w:color w:val="000000"/>
                <w:sz w:val="18"/>
                <w:szCs w:val="18"/>
              </w:rPr>
              <w:t>M. Introducing a patient portal through which clinical information is shared with HCH patients</w:t>
            </w:r>
          </w:p>
        </w:tc>
        <w:tc>
          <w:tcPr>
            <w:tcW w:w="992" w:type="dxa"/>
            <w:shd w:val="clear" w:color="auto" w:fill="FFFFFF"/>
            <w:tcMar>
              <w:top w:w="0" w:type="dxa"/>
              <w:left w:w="0" w:type="dxa"/>
              <w:bottom w:w="0" w:type="dxa"/>
              <w:right w:w="0" w:type="dxa"/>
            </w:tcMar>
            <w:vAlign w:val="center"/>
          </w:tcPr>
          <w:p w14:paraId="749B01FA"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9 (12%)</w:t>
            </w:r>
          </w:p>
        </w:tc>
        <w:tc>
          <w:tcPr>
            <w:tcW w:w="998" w:type="dxa"/>
            <w:shd w:val="clear" w:color="auto" w:fill="FFFFFF"/>
            <w:tcMar>
              <w:top w:w="0" w:type="dxa"/>
              <w:left w:w="0" w:type="dxa"/>
              <w:bottom w:w="0" w:type="dxa"/>
              <w:right w:w="0" w:type="dxa"/>
            </w:tcMar>
            <w:vAlign w:val="center"/>
          </w:tcPr>
          <w:p w14:paraId="79A7CFD3"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22 (30%)</w:t>
            </w:r>
          </w:p>
        </w:tc>
        <w:tc>
          <w:tcPr>
            <w:tcW w:w="1129" w:type="dxa"/>
            <w:shd w:val="clear" w:color="auto" w:fill="FFFFFF"/>
            <w:tcMar>
              <w:top w:w="0" w:type="dxa"/>
              <w:left w:w="0" w:type="dxa"/>
              <w:bottom w:w="0" w:type="dxa"/>
              <w:right w:w="0" w:type="dxa"/>
            </w:tcMar>
            <w:vAlign w:val="center"/>
          </w:tcPr>
          <w:p w14:paraId="35DCC32B"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10 (45%)</w:t>
            </w:r>
          </w:p>
        </w:tc>
        <w:tc>
          <w:tcPr>
            <w:tcW w:w="1005" w:type="dxa"/>
            <w:shd w:val="clear" w:color="auto" w:fill="FFFFFF"/>
            <w:tcMar>
              <w:top w:w="0" w:type="dxa"/>
              <w:left w:w="0" w:type="dxa"/>
              <w:bottom w:w="0" w:type="dxa"/>
              <w:right w:w="0" w:type="dxa"/>
            </w:tcMar>
            <w:vAlign w:val="center"/>
          </w:tcPr>
          <w:p w14:paraId="713829A7"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9 (41%)</w:t>
            </w:r>
          </w:p>
        </w:tc>
        <w:tc>
          <w:tcPr>
            <w:tcW w:w="1121" w:type="dxa"/>
            <w:shd w:val="clear" w:color="auto" w:fill="FFFFFF"/>
            <w:tcMar>
              <w:top w:w="0" w:type="dxa"/>
              <w:left w:w="0" w:type="dxa"/>
              <w:bottom w:w="0" w:type="dxa"/>
              <w:right w:w="0" w:type="dxa"/>
            </w:tcMar>
            <w:vAlign w:val="center"/>
          </w:tcPr>
          <w:p w14:paraId="12A2CE20"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3 (14%)</w:t>
            </w:r>
          </w:p>
        </w:tc>
        <w:tc>
          <w:tcPr>
            <w:tcW w:w="1276" w:type="dxa"/>
            <w:shd w:val="clear" w:color="auto" w:fill="FFFFFF"/>
            <w:tcMar>
              <w:top w:w="0" w:type="dxa"/>
              <w:left w:w="0" w:type="dxa"/>
              <w:bottom w:w="0" w:type="dxa"/>
              <w:right w:w="0" w:type="dxa"/>
            </w:tcMar>
            <w:vAlign w:val="center"/>
          </w:tcPr>
          <w:p w14:paraId="0ACA6F2E"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3 (16%)</w:t>
            </w:r>
          </w:p>
        </w:tc>
        <w:tc>
          <w:tcPr>
            <w:tcW w:w="1134" w:type="dxa"/>
            <w:shd w:val="clear" w:color="auto" w:fill="FFFFFF"/>
            <w:tcMar>
              <w:top w:w="0" w:type="dxa"/>
              <w:left w:w="0" w:type="dxa"/>
              <w:bottom w:w="0" w:type="dxa"/>
              <w:right w:w="0" w:type="dxa"/>
            </w:tcMar>
            <w:vAlign w:val="center"/>
          </w:tcPr>
          <w:p w14:paraId="1317EB1D"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11 (58%)</w:t>
            </w:r>
          </w:p>
        </w:tc>
        <w:tc>
          <w:tcPr>
            <w:tcW w:w="1134" w:type="dxa"/>
            <w:shd w:val="clear" w:color="auto" w:fill="FFFFFF"/>
            <w:tcMar>
              <w:top w:w="0" w:type="dxa"/>
              <w:left w:w="0" w:type="dxa"/>
              <w:bottom w:w="0" w:type="dxa"/>
              <w:right w:w="0" w:type="dxa"/>
            </w:tcMar>
            <w:vAlign w:val="center"/>
          </w:tcPr>
          <w:p w14:paraId="17A3823E"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5 (26%)</w:t>
            </w:r>
          </w:p>
        </w:tc>
        <w:tc>
          <w:tcPr>
            <w:tcW w:w="1134" w:type="dxa"/>
            <w:shd w:val="clear" w:color="auto" w:fill="FFFFFF"/>
            <w:tcMar>
              <w:top w:w="0" w:type="dxa"/>
              <w:left w:w="0" w:type="dxa"/>
              <w:bottom w:w="0" w:type="dxa"/>
              <w:right w:w="0" w:type="dxa"/>
            </w:tcMar>
            <w:vAlign w:val="center"/>
          </w:tcPr>
          <w:p w14:paraId="76C83BAB"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 (10%)</w:t>
            </w:r>
          </w:p>
        </w:tc>
        <w:tc>
          <w:tcPr>
            <w:tcW w:w="992" w:type="dxa"/>
            <w:shd w:val="clear" w:color="auto" w:fill="FFFFFF"/>
            <w:tcMar>
              <w:top w:w="0" w:type="dxa"/>
              <w:left w:w="0" w:type="dxa"/>
              <w:bottom w:w="0" w:type="dxa"/>
              <w:right w:w="0" w:type="dxa"/>
            </w:tcMar>
            <w:vAlign w:val="center"/>
          </w:tcPr>
          <w:p w14:paraId="7AA60355"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8 (40%)</w:t>
            </w:r>
          </w:p>
        </w:tc>
        <w:tc>
          <w:tcPr>
            <w:tcW w:w="1134" w:type="dxa"/>
            <w:shd w:val="clear" w:color="auto" w:fill="FFFFFF"/>
            <w:tcMar>
              <w:top w:w="0" w:type="dxa"/>
              <w:left w:w="0" w:type="dxa"/>
              <w:bottom w:w="0" w:type="dxa"/>
              <w:right w:w="0" w:type="dxa"/>
            </w:tcMar>
            <w:vAlign w:val="center"/>
          </w:tcPr>
          <w:p w14:paraId="4DDAC997"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10 (50%)</w:t>
            </w:r>
          </w:p>
        </w:tc>
      </w:tr>
      <w:tr w:rsidR="00284AB7" w:rsidRPr="0078465B" w14:paraId="122BA4DE" w14:textId="77777777" w:rsidTr="00B10273">
        <w:trPr>
          <w:cantSplit/>
          <w:jc w:val="center"/>
        </w:trPr>
        <w:tc>
          <w:tcPr>
            <w:tcW w:w="2967" w:type="dxa"/>
            <w:shd w:val="clear" w:color="auto" w:fill="FFFFFF"/>
            <w:tcMar>
              <w:top w:w="0" w:type="dxa"/>
              <w:left w:w="0" w:type="dxa"/>
              <w:bottom w:w="0" w:type="dxa"/>
              <w:right w:w="0" w:type="dxa"/>
            </w:tcMar>
            <w:vAlign w:val="center"/>
          </w:tcPr>
          <w:p w14:paraId="5B64898A" w14:textId="77777777" w:rsidR="00D1137B" w:rsidRPr="0078465B" w:rsidRDefault="00D1137B" w:rsidP="0052599A">
            <w:pPr>
              <w:spacing w:before="20" w:afterLines="20" w:after="48"/>
              <w:ind w:left="100" w:right="100"/>
              <w:rPr>
                <w:sz w:val="18"/>
                <w:szCs w:val="18"/>
              </w:rPr>
            </w:pPr>
            <w:r w:rsidRPr="0078465B">
              <w:rPr>
                <w:rFonts w:eastAsia="Century Gothic" w:cs="Century Gothic"/>
                <w:color w:val="000000"/>
                <w:sz w:val="18"/>
                <w:szCs w:val="18"/>
              </w:rPr>
              <w:t>N. HCH patients able to refill scripts without a GP consultation</w:t>
            </w:r>
          </w:p>
        </w:tc>
        <w:tc>
          <w:tcPr>
            <w:tcW w:w="992" w:type="dxa"/>
            <w:shd w:val="clear" w:color="auto" w:fill="FFFFFF"/>
            <w:tcMar>
              <w:top w:w="0" w:type="dxa"/>
              <w:left w:w="0" w:type="dxa"/>
              <w:bottom w:w="0" w:type="dxa"/>
              <w:right w:w="0" w:type="dxa"/>
            </w:tcMar>
            <w:vAlign w:val="center"/>
          </w:tcPr>
          <w:p w14:paraId="3AFD5584"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44 (59%)</w:t>
            </w:r>
          </w:p>
        </w:tc>
        <w:tc>
          <w:tcPr>
            <w:tcW w:w="998" w:type="dxa"/>
            <w:shd w:val="clear" w:color="auto" w:fill="FFFFFF"/>
            <w:tcMar>
              <w:top w:w="0" w:type="dxa"/>
              <w:left w:w="0" w:type="dxa"/>
              <w:bottom w:w="0" w:type="dxa"/>
              <w:right w:w="0" w:type="dxa"/>
            </w:tcMar>
            <w:vAlign w:val="center"/>
          </w:tcPr>
          <w:p w14:paraId="23C66F63"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47 (64%)</w:t>
            </w:r>
          </w:p>
        </w:tc>
        <w:tc>
          <w:tcPr>
            <w:tcW w:w="1129" w:type="dxa"/>
            <w:shd w:val="clear" w:color="auto" w:fill="FFFFFF"/>
            <w:tcMar>
              <w:top w:w="0" w:type="dxa"/>
              <w:left w:w="0" w:type="dxa"/>
              <w:bottom w:w="0" w:type="dxa"/>
              <w:right w:w="0" w:type="dxa"/>
            </w:tcMar>
            <w:vAlign w:val="center"/>
          </w:tcPr>
          <w:p w14:paraId="0EABF8EB"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42 (89%)</w:t>
            </w:r>
          </w:p>
        </w:tc>
        <w:tc>
          <w:tcPr>
            <w:tcW w:w="1005" w:type="dxa"/>
            <w:shd w:val="clear" w:color="auto" w:fill="FFFFFF"/>
            <w:tcMar>
              <w:top w:w="0" w:type="dxa"/>
              <w:left w:w="0" w:type="dxa"/>
              <w:bottom w:w="0" w:type="dxa"/>
              <w:right w:w="0" w:type="dxa"/>
            </w:tcMar>
            <w:vAlign w:val="center"/>
          </w:tcPr>
          <w:p w14:paraId="7678FB93"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4 (9%)</w:t>
            </w:r>
          </w:p>
        </w:tc>
        <w:tc>
          <w:tcPr>
            <w:tcW w:w="1121" w:type="dxa"/>
            <w:shd w:val="clear" w:color="auto" w:fill="FFFFFF"/>
            <w:tcMar>
              <w:top w:w="0" w:type="dxa"/>
              <w:left w:w="0" w:type="dxa"/>
              <w:bottom w:w="0" w:type="dxa"/>
              <w:right w:w="0" w:type="dxa"/>
            </w:tcMar>
            <w:vAlign w:val="center"/>
          </w:tcPr>
          <w:p w14:paraId="1A583D0D"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 (2%)</w:t>
            </w:r>
          </w:p>
        </w:tc>
        <w:tc>
          <w:tcPr>
            <w:tcW w:w="1276" w:type="dxa"/>
            <w:shd w:val="clear" w:color="auto" w:fill="FFFFFF"/>
            <w:tcMar>
              <w:top w:w="0" w:type="dxa"/>
              <w:left w:w="0" w:type="dxa"/>
              <w:bottom w:w="0" w:type="dxa"/>
              <w:right w:w="0" w:type="dxa"/>
            </w:tcMar>
            <w:vAlign w:val="center"/>
          </w:tcPr>
          <w:p w14:paraId="462ADEEF"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28 (62%)</w:t>
            </w:r>
          </w:p>
        </w:tc>
        <w:tc>
          <w:tcPr>
            <w:tcW w:w="1134" w:type="dxa"/>
            <w:shd w:val="clear" w:color="auto" w:fill="FFFFFF"/>
            <w:tcMar>
              <w:top w:w="0" w:type="dxa"/>
              <w:left w:w="0" w:type="dxa"/>
              <w:bottom w:w="0" w:type="dxa"/>
              <w:right w:w="0" w:type="dxa"/>
            </w:tcMar>
            <w:vAlign w:val="center"/>
          </w:tcPr>
          <w:p w14:paraId="75B74E0A"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12 (27%)</w:t>
            </w:r>
          </w:p>
        </w:tc>
        <w:tc>
          <w:tcPr>
            <w:tcW w:w="1134" w:type="dxa"/>
            <w:shd w:val="clear" w:color="auto" w:fill="FFFFFF"/>
            <w:tcMar>
              <w:top w:w="0" w:type="dxa"/>
              <w:left w:w="0" w:type="dxa"/>
              <w:bottom w:w="0" w:type="dxa"/>
              <w:right w:w="0" w:type="dxa"/>
            </w:tcMar>
            <w:vAlign w:val="center"/>
          </w:tcPr>
          <w:p w14:paraId="1439BFF6"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5 (11%)</w:t>
            </w:r>
          </w:p>
        </w:tc>
        <w:tc>
          <w:tcPr>
            <w:tcW w:w="1134" w:type="dxa"/>
            <w:shd w:val="clear" w:color="auto" w:fill="FFFFFF"/>
            <w:tcMar>
              <w:top w:w="0" w:type="dxa"/>
              <w:left w:w="0" w:type="dxa"/>
              <w:bottom w:w="0" w:type="dxa"/>
              <w:right w:w="0" w:type="dxa"/>
            </w:tcMar>
            <w:vAlign w:val="center"/>
          </w:tcPr>
          <w:p w14:paraId="0685EA42"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25 (57%)</w:t>
            </w:r>
          </w:p>
        </w:tc>
        <w:tc>
          <w:tcPr>
            <w:tcW w:w="992" w:type="dxa"/>
            <w:shd w:val="clear" w:color="auto" w:fill="FFFFFF"/>
            <w:tcMar>
              <w:top w:w="0" w:type="dxa"/>
              <w:left w:w="0" w:type="dxa"/>
              <w:bottom w:w="0" w:type="dxa"/>
              <w:right w:w="0" w:type="dxa"/>
            </w:tcMar>
            <w:vAlign w:val="center"/>
          </w:tcPr>
          <w:p w14:paraId="5A7887B1"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10 (23%)</w:t>
            </w:r>
          </w:p>
        </w:tc>
        <w:tc>
          <w:tcPr>
            <w:tcW w:w="1134" w:type="dxa"/>
            <w:shd w:val="clear" w:color="auto" w:fill="FFFFFF"/>
            <w:tcMar>
              <w:top w:w="0" w:type="dxa"/>
              <w:left w:w="0" w:type="dxa"/>
              <w:bottom w:w="0" w:type="dxa"/>
              <w:right w:w="0" w:type="dxa"/>
            </w:tcMar>
            <w:vAlign w:val="center"/>
          </w:tcPr>
          <w:p w14:paraId="5CFA8776" w14:textId="77777777" w:rsidR="00D1137B" w:rsidRPr="0078465B" w:rsidRDefault="00D1137B" w:rsidP="0052599A">
            <w:pPr>
              <w:spacing w:before="20" w:afterLines="20" w:after="48"/>
              <w:ind w:left="100" w:right="100"/>
              <w:jc w:val="right"/>
              <w:rPr>
                <w:sz w:val="18"/>
                <w:szCs w:val="18"/>
              </w:rPr>
            </w:pPr>
            <w:r w:rsidRPr="0078465B">
              <w:rPr>
                <w:rFonts w:eastAsia="Century Gothic" w:cs="Century Gothic"/>
                <w:color w:val="000000"/>
                <w:sz w:val="18"/>
                <w:szCs w:val="18"/>
              </w:rPr>
              <w:t>9 (20%)</w:t>
            </w:r>
          </w:p>
        </w:tc>
      </w:tr>
    </w:tbl>
    <w:p w14:paraId="2F609AD0" w14:textId="2ABAF5CA" w:rsidR="00D1137B" w:rsidRDefault="00D1137B" w:rsidP="00070EE2">
      <w:pPr>
        <w:pStyle w:val="Source"/>
        <w:rPr>
          <w:rFonts w:eastAsia="Century Gothic" w:cs="Century Gothic"/>
          <w:i w:val="0"/>
          <w:color w:val="000000"/>
          <w:sz w:val="18"/>
          <w:szCs w:val="18"/>
        </w:rPr>
      </w:pPr>
      <w:r w:rsidRPr="0078465B">
        <w:t xml:space="preserve">Source: </w:t>
      </w:r>
      <w:r w:rsidR="0056529B">
        <w:t>Practice survey</w:t>
      </w:r>
      <w:r w:rsidRPr="0078465B">
        <w:t xml:space="preserve"> </w:t>
      </w:r>
      <w:r w:rsidR="008F12C9">
        <w:t>R</w:t>
      </w:r>
      <w:r w:rsidRPr="0078465B">
        <w:t>5</w:t>
      </w:r>
      <w:r w:rsidR="000276BF">
        <w:t xml:space="preserve"> Mar–May 2021</w:t>
      </w:r>
      <w:r w:rsidRPr="0078465B">
        <w:t xml:space="preserve">, </w:t>
      </w:r>
      <w:r w:rsidR="008F12C9">
        <w:t>question</w:t>
      </w:r>
      <w:r w:rsidRPr="0078465B">
        <w:t xml:space="preserve"> 9</w:t>
      </w:r>
      <w:r w:rsidR="009D466C">
        <w:t>.</w:t>
      </w:r>
    </w:p>
    <w:p w14:paraId="4D2F0AC2" w14:textId="19F89961" w:rsidR="00D14BB9" w:rsidRDefault="00D14BB9">
      <w:pPr>
        <w:spacing w:after="160" w:line="259" w:lineRule="auto"/>
        <w:rPr>
          <w:rFonts w:eastAsia="Century Gothic" w:cs="Century Gothic"/>
          <w:i/>
          <w:color w:val="000000"/>
          <w:sz w:val="18"/>
          <w:szCs w:val="18"/>
        </w:rPr>
      </w:pPr>
      <w:r>
        <w:rPr>
          <w:rFonts w:eastAsia="Century Gothic" w:cs="Century Gothic"/>
          <w:i/>
          <w:color w:val="000000"/>
          <w:sz w:val="18"/>
          <w:szCs w:val="18"/>
        </w:rPr>
        <w:br w:type="page"/>
      </w:r>
    </w:p>
    <w:p w14:paraId="7E0B3B51" w14:textId="11196DE4" w:rsidR="006116C2" w:rsidRDefault="006116C2" w:rsidP="00227440">
      <w:pPr>
        <w:pStyle w:val="TableorFigurecaptionHPA"/>
      </w:pPr>
      <w:r>
        <w:lastRenderedPageBreak/>
        <w:t xml:space="preserve">Table </w:t>
      </w:r>
      <w:r>
        <w:fldChar w:fldCharType="begin"/>
      </w:r>
      <w:r>
        <w:instrText>SEQ Table \* ARABIC</w:instrText>
      </w:r>
      <w:r>
        <w:fldChar w:fldCharType="separate"/>
      </w:r>
      <w:r w:rsidR="00FD44E2">
        <w:rPr>
          <w:noProof/>
        </w:rPr>
        <w:t>121</w:t>
      </w:r>
      <w:r>
        <w:fldChar w:fldCharType="end"/>
      </w:r>
      <w:r>
        <w:t xml:space="preserve">: Additional changes that have occurred in the last 12 months, in the practice’s processes for </w:t>
      </w:r>
    </w:p>
    <w:p w14:paraId="162CDFA8" w14:textId="64891B77" w:rsidR="006116C2" w:rsidRDefault="006116C2" w:rsidP="00227440">
      <w:pPr>
        <w:pStyle w:val="TableorFigurecaptionHPA"/>
      </w:pPr>
      <w:r>
        <w:t>managing patients' chronic illnesses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6461"/>
        <w:gridCol w:w="1229"/>
      </w:tblGrid>
      <w:tr w:rsidR="006116C2" w14:paraId="54A9A7EB" w14:textId="77777777" w:rsidTr="00684D8A">
        <w:trPr>
          <w:cantSplit/>
          <w:trHeight w:val="315"/>
          <w:tblHeader/>
          <w:jc w:val="center"/>
        </w:trPr>
        <w:tc>
          <w:tcPr>
            <w:tcW w:w="6461" w:type="dxa"/>
            <w:vMerge w:val="restart"/>
            <w:shd w:val="clear" w:color="auto" w:fill="408BCA"/>
            <w:tcMar>
              <w:top w:w="0" w:type="dxa"/>
              <w:left w:w="0" w:type="dxa"/>
              <w:bottom w:w="0" w:type="dxa"/>
              <w:right w:w="0" w:type="dxa"/>
            </w:tcMar>
            <w:vAlign w:val="center"/>
          </w:tcPr>
          <w:p w14:paraId="528CEBC0" w14:textId="77777777" w:rsidR="006116C2" w:rsidRDefault="006116C2" w:rsidP="0052599A">
            <w:pPr>
              <w:spacing w:before="20" w:after="20"/>
              <w:ind w:left="102" w:right="102"/>
              <w:jc w:val="center"/>
            </w:pPr>
            <w:r>
              <w:rPr>
                <w:rFonts w:eastAsia="Century Gothic" w:cs="Century Gothic"/>
                <w:b/>
                <w:color w:val="FFFFFF"/>
                <w:sz w:val="18"/>
                <w:szCs w:val="18"/>
              </w:rPr>
              <w:t>Response</w:t>
            </w:r>
          </w:p>
        </w:tc>
        <w:tc>
          <w:tcPr>
            <w:tcW w:w="1229" w:type="dxa"/>
            <w:vMerge w:val="restart"/>
            <w:shd w:val="clear" w:color="auto" w:fill="408BCA"/>
            <w:tcMar>
              <w:top w:w="0" w:type="dxa"/>
              <w:left w:w="0" w:type="dxa"/>
              <w:bottom w:w="0" w:type="dxa"/>
              <w:right w:w="0" w:type="dxa"/>
            </w:tcMar>
            <w:vAlign w:val="center"/>
          </w:tcPr>
          <w:p w14:paraId="033CF5AD" w14:textId="77777777" w:rsidR="006116C2" w:rsidRDefault="006116C2" w:rsidP="0052599A">
            <w:pPr>
              <w:spacing w:before="20" w:after="20"/>
              <w:ind w:left="102" w:right="102"/>
              <w:jc w:val="center"/>
            </w:pPr>
            <w:r>
              <w:rPr>
                <w:rFonts w:eastAsia="Century Gothic" w:cs="Century Gothic"/>
                <w:b/>
                <w:color w:val="FFFFFF"/>
                <w:sz w:val="18"/>
                <w:szCs w:val="18"/>
              </w:rPr>
              <w:t>Total</w:t>
            </w:r>
          </w:p>
        </w:tc>
      </w:tr>
      <w:tr w:rsidR="006116C2" w14:paraId="049D445E" w14:textId="77777777" w:rsidTr="00684D8A">
        <w:trPr>
          <w:cantSplit/>
          <w:trHeight w:val="335"/>
          <w:tblHeader/>
          <w:jc w:val="center"/>
        </w:trPr>
        <w:tc>
          <w:tcPr>
            <w:tcW w:w="6461" w:type="dxa"/>
            <w:vMerge/>
            <w:shd w:val="clear" w:color="auto" w:fill="408BCA"/>
            <w:tcMar>
              <w:top w:w="0" w:type="dxa"/>
              <w:left w:w="0" w:type="dxa"/>
              <w:bottom w:w="0" w:type="dxa"/>
              <w:right w:w="0" w:type="dxa"/>
            </w:tcMar>
            <w:vAlign w:val="center"/>
          </w:tcPr>
          <w:p w14:paraId="0B9BB373" w14:textId="77777777" w:rsidR="006116C2" w:rsidRDefault="006116C2" w:rsidP="0052599A">
            <w:pPr>
              <w:spacing w:before="20" w:after="20"/>
              <w:ind w:left="102" w:right="102"/>
              <w:jc w:val="center"/>
            </w:pPr>
          </w:p>
        </w:tc>
        <w:tc>
          <w:tcPr>
            <w:tcW w:w="1229" w:type="dxa"/>
            <w:vMerge/>
            <w:shd w:val="clear" w:color="auto" w:fill="408BCA"/>
            <w:tcMar>
              <w:top w:w="0" w:type="dxa"/>
              <w:left w:w="0" w:type="dxa"/>
              <w:bottom w:w="0" w:type="dxa"/>
              <w:right w:w="0" w:type="dxa"/>
            </w:tcMar>
            <w:vAlign w:val="center"/>
          </w:tcPr>
          <w:p w14:paraId="6F3FFB6C" w14:textId="77777777" w:rsidR="006116C2" w:rsidRDefault="006116C2" w:rsidP="0052599A">
            <w:pPr>
              <w:spacing w:before="20" w:after="20"/>
              <w:ind w:left="102" w:right="102"/>
              <w:jc w:val="center"/>
            </w:pPr>
          </w:p>
        </w:tc>
      </w:tr>
      <w:tr w:rsidR="006116C2" w14:paraId="67E0F71D" w14:textId="77777777" w:rsidTr="00684D8A">
        <w:trPr>
          <w:cantSplit/>
          <w:jc w:val="center"/>
        </w:trPr>
        <w:tc>
          <w:tcPr>
            <w:tcW w:w="6461" w:type="dxa"/>
            <w:shd w:val="clear" w:color="auto" w:fill="FFFFFF"/>
            <w:tcMar>
              <w:top w:w="0" w:type="dxa"/>
              <w:left w:w="0" w:type="dxa"/>
              <w:bottom w:w="0" w:type="dxa"/>
              <w:right w:w="0" w:type="dxa"/>
            </w:tcMar>
            <w:vAlign w:val="center"/>
          </w:tcPr>
          <w:p w14:paraId="20546D71" w14:textId="77777777" w:rsidR="006116C2" w:rsidRDefault="006116C2" w:rsidP="0052599A">
            <w:pPr>
              <w:spacing w:before="20" w:after="20"/>
              <w:ind w:left="102" w:right="102"/>
            </w:pPr>
            <w:r>
              <w:rPr>
                <w:rFonts w:eastAsia="Century Gothic" w:cs="Century Gothic"/>
                <w:color w:val="000000"/>
                <w:sz w:val="18"/>
                <w:szCs w:val="18"/>
              </w:rPr>
              <w:t>Increased use of technology</w:t>
            </w:r>
          </w:p>
        </w:tc>
        <w:tc>
          <w:tcPr>
            <w:tcW w:w="1229" w:type="dxa"/>
            <w:shd w:val="clear" w:color="auto" w:fill="FFFFFF"/>
            <w:tcMar>
              <w:top w:w="0" w:type="dxa"/>
              <w:left w:w="0" w:type="dxa"/>
              <w:bottom w:w="0" w:type="dxa"/>
              <w:right w:w="0" w:type="dxa"/>
            </w:tcMar>
            <w:vAlign w:val="center"/>
          </w:tcPr>
          <w:p w14:paraId="61F750BB" w14:textId="77777777" w:rsidR="006116C2" w:rsidRDefault="006116C2" w:rsidP="0052599A">
            <w:pPr>
              <w:spacing w:before="20" w:after="20"/>
              <w:ind w:left="102" w:right="102"/>
              <w:jc w:val="center"/>
            </w:pPr>
            <w:r>
              <w:rPr>
                <w:rFonts w:eastAsia="Century Gothic" w:cs="Century Gothic"/>
                <w:color w:val="000000"/>
                <w:sz w:val="18"/>
                <w:szCs w:val="18"/>
              </w:rPr>
              <w:t>7 (19.4%)</w:t>
            </w:r>
          </w:p>
        </w:tc>
      </w:tr>
      <w:tr w:rsidR="006116C2" w14:paraId="444D4E57" w14:textId="77777777" w:rsidTr="00684D8A">
        <w:trPr>
          <w:cantSplit/>
          <w:jc w:val="center"/>
        </w:trPr>
        <w:tc>
          <w:tcPr>
            <w:tcW w:w="6461" w:type="dxa"/>
            <w:shd w:val="clear" w:color="auto" w:fill="FFFFFF"/>
            <w:tcMar>
              <w:top w:w="0" w:type="dxa"/>
              <w:left w:w="0" w:type="dxa"/>
              <w:bottom w:w="0" w:type="dxa"/>
              <w:right w:w="0" w:type="dxa"/>
            </w:tcMar>
            <w:vAlign w:val="center"/>
          </w:tcPr>
          <w:p w14:paraId="3C7503EE" w14:textId="77777777" w:rsidR="006116C2" w:rsidRDefault="006116C2" w:rsidP="0052599A">
            <w:pPr>
              <w:spacing w:before="20" w:after="20"/>
              <w:ind w:left="102" w:right="102"/>
            </w:pPr>
            <w:r>
              <w:rPr>
                <w:rFonts w:eastAsia="Century Gothic" w:cs="Century Gothic"/>
                <w:color w:val="000000"/>
                <w:sz w:val="18"/>
                <w:szCs w:val="18"/>
              </w:rPr>
              <w:t>Patient Outreach (Nurse) follow up with HCH patients</w:t>
            </w:r>
          </w:p>
        </w:tc>
        <w:tc>
          <w:tcPr>
            <w:tcW w:w="1229" w:type="dxa"/>
            <w:shd w:val="clear" w:color="auto" w:fill="FFFFFF"/>
            <w:tcMar>
              <w:top w:w="0" w:type="dxa"/>
              <w:left w:w="0" w:type="dxa"/>
              <w:bottom w:w="0" w:type="dxa"/>
              <w:right w:w="0" w:type="dxa"/>
            </w:tcMar>
            <w:vAlign w:val="center"/>
          </w:tcPr>
          <w:p w14:paraId="7024869E" w14:textId="77777777" w:rsidR="006116C2" w:rsidRDefault="006116C2" w:rsidP="0052599A">
            <w:pPr>
              <w:spacing w:before="20" w:after="20"/>
              <w:ind w:left="102" w:right="102"/>
              <w:jc w:val="center"/>
            </w:pPr>
            <w:r>
              <w:rPr>
                <w:rFonts w:eastAsia="Century Gothic" w:cs="Century Gothic"/>
                <w:color w:val="000000"/>
                <w:sz w:val="18"/>
                <w:szCs w:val="18"/>
              </w:rPr>
              <w:t>6 (16.7%)</w:t>
            </w:r>
          </w:p>
        </w:tc>
      </w:tr>
      <w:tr w:rsidR="006116C2" w14:paraId="67F7B57F" w14:textId="77777777" w:rsidTr="00684D8A">
        <w:trPr>
          <w:cantSplit/>
          <w:jc w:val="center"/>
        </w:trPr>
        <w:tc>
          <w:tcPr>
            <w:tcW w:w="6461" w:type="dxa"/>
            <w:shd w:val="clear" w:color="auto" w:fill="FFFFFF"/>
            <w:tcMar>
              <w:top w:w="0" w:type="dxa"/>
              <w:left w:w="0" w:type="dxa"/>
              <w:bottom w:w="0" w:type="dxa"/>
              <w:right w:w="0" w:type="dxa"/>
            </w:tcMar>
            <w:vAlign w:val="center"/>
          </w:tcPr>
          <w:p w14:paraId="64C32BA8" w14:textId="77777777" w:rsidR="006116C2" w:rsidRDefault="006116C2" w:rsidP="0052599A">
            <w:pPr>
              <w:spacing w:before="20" w:after="20"/>
              <w:ind w:left="102" w:right="102"/>
            </w:pPr>
            <w:r>
              <w:rPr>
                <w:rFonts w:eastAsia="Century Gothic" w:cs="Century Gothic"/>
                <w:color w:val="000000"/>
                <w:sz w:val="18"/>
                <w:szCs w:val="18"/>
              </w:rPr>
              <w:t>Introduced/ enhanced telehealth (including e-scripts)</w:t>
            </w:r>
          </w:p>
        </w:tc>
        <w:tc>
          <w:tcPr>
            <w:tcW w:w="1229" w:type="dxa"/>
            <w:shd w:val="clear" w:color="auto" w:fill="FFFFFF"/>
            <w:tcMar>
              <w:top w:w="0" w:type="dxa"/>
              <w:left w:w="0" w:type="dxa"/>
              <w:bottom w:w="0" w:type="dxa"/>
              <w:right w:w="0" w:type="dxa"/>
            </w:tcMar>
            <w:vAlign w:val="center"/>
          </w:tcPr>
          <w:p w14:paraId="2E6EB3E2" w14:textId="77777777" w:rsidR="006116C2" w:rsidRDefault="006116C2" w:rsidP="0052599A">
            <w:pPr>
              <w:spacing w:before="20" w:after="20"/>
              <w:ind w:left="102" w:right="102"/>
              <w:jc w:val="center"/>
            </w:pPr>
            <w:r>
              <w:rPr>
                <w:rFonts w:eastAsia="Century Gothic" w:cs="Century Gothic"/>
                <w:color w:val="000000"/>
                <w:sz w:val="18"/>
                <w:szCs w:val="18"/>
              </w:rPr>
              <w:t>6 (16.7%)</w:t>
            </w:r>
          </w:p>
        </w:tc>
      </w:tr>
      <w:tr w:rsidR="006116C2" w14:paraId="7843C4C1" w14:textId="77777777" w:rsidTr="00684D8A">
        <w:trPr>
          <w:cantSplit/>
          <w:jc w:val="center"/>
        </w:trPr>
        <w:tc>
          <w:tcPr>
            <w:tcW w:w="6461" w:type="dxa"/>
            <w:shd w:val="clear" w:color="auto" w:fill="FFFFFF"/>
            <w:tcMar>
              <w:top w:w="0" w:type="dxa"/>
              <w:left w:w="0" w:type="dxa"/>
              <w:bottom w:w="0" w:type="dxa"/>
              <w:right w:w="0" w:type="dxa"/>
            </w:tcMar>
            <w:vAlign w:val="center"/>
          </w:tcPr>
          <w:p w14:paraId="24FAC585" w14:textId="77777777" w:rsidR="006116C2" w:rsidRDefault="006116C2" w:rsidP="0052599A">
            <w:pPr>
              <w:spacing w:before="20" w:after="20"/>
              <w:ind w:left="102" w:right="102"/>
            </w:pPr>
            <w:r>
              <w:rPr>
                <w:rFonts w:eastAsia="Century Gothic" w:cs="Century Gothic"/>
                <w:color w:val="000000"/>
                <w:sz w:val="18"/>
                <w:szCs w:val="18"/>
              </w:rPr>
              <w:t>Improved in practice collaboration</w:t>
            </w:r>
          </w:p>
        </w:tc>
        <w:tc>
          <w:tcPr>
            <w:tcW w:w="1229" w:type="dxa"/>
            <w:shd w:val="clear" w:color="auto" w:fill="FFFFFF"/>
            <w:tcMar>
              <w:top w:w="0" w:type="dxa"/>
              <w:left w:w="0" w:type="dxa"/>
              <w:bottom w:w="0" w:type="dxa"/>
              <w:right w:w="0" w:type="dxa"/>
            </w:tcMar>
            <w:vAlign w:val="center"/>
          </w:tcPr>
          <w:p w14:paraId="437846DF" w14:textId="77777777" w:rsidR="006116C2" w:rsidRDefault="006116C2" w:rsidP="0052599A">
            <w:pPr>
              <w:spacing w:before="20" w:after="20"/>
              <w:ind w:left="102" w:right="102"/>
              <w:jc w:val="center"/>
            </w:pPr>
            <w:r>
              <w:rPr>
                <w:rFonts w:eastAsia="Century Gothic" w:cs="Century Gothic"/>
                <w:color w:val="000000"/>
                <w:sz w:val="18"/>
                <w:szCs w:val="18"/>
              </w:rPr>
              <w:t>6 (16.7%)</w:t>
            </w:r>
          </w:p>
        </w:tc>
      </w:tr>
      <w:tr w:rsidR="006116C2" w14:paraId="4929CA31" w14:textId="77777777" w:rsidTr="00684D8A">
        <w:trPr>
          <w:cantSplit/>
          <w:jc w:val="center"/>
        </w:trPr>
        <w:tc>
          <w:tcPr>
            <w:tcW w:w="6461" w:type="dxa"/>
            <w:shd w:val="clear" w:color="auto" w:fill="FFFFFF"/>
            <w:tcMar>
              <w:top w:w="0" w:type="dxa"/>
              <w:left w:w="0" w:type="dxa"/>
              <w:bottom w:w="0" w:type="dxa"/>
              <w:right w:w="0" w:type="dxa"/>
            </w:tcMar>
            <w:vAlign w:val="center"/>
          </w:tcPr>
          <w:p w14:paraId="5AE027F5" w14:textId="77777777" w:rsidR="006116C2" w:rsidRDefault="006116C2" w:rsidP="0052599A">
            <w:pPr>
              <w:spacing w:before="20" w:after="20"/>
              <w:ind w:left="102" w:right="102"/>
            </w:pPr>
            <w:r>
              <w:rPr>
                <w:rFonts w:eastAsia="Century Gothic" w:cs="Century Gothic"/>
                <w:color w:val="000000"/>
                <w:sz w:val="18"/>
                <w:szCs w:val="18"/>
              </w:rPr>
              <w:t xml:space="preserve">Increased scope of practice for </w:t>
            </w:r>
            <w:proofErr w:type="gramStart"/>
            <w:r>
              <w:rPr>
                <w:rFonts w:eastAsia="Century Gothic" w:cs="Century Gothic"/>
                <w:color w:val="000000"/>
                <w:sz w:val="18"/>
                <w:szCs w:val="18"/>
              </w:rPr>
              <w:t>non GP</w:t>
            </w:r>
            <w:proofErr w:type="gramEnd"/>
            <w:r>
              <w:rPr>
                <w:rFonts w:eastAsia="Century Gothic" w:cs="Century Gothic"/>
                <w:color w:val="000000"/>
                <w:sz w:val="18"/>
                <w:szCs w:val="18"/>
              </w:rPr>
              <w:t xml:space="preserve"> staff</w:t>
            </w:r>
          </w:p>
        </w:tc>
        <w:tc>
          <w:tcPr>
            <w:tcW w:w="1229" w:type="dxa"/>
            <w:shd w:val="clear" w:color="auto" w:fill="FFFFFF"/>
            <w:tcMar>
              <w:top w:w="0" w:type="dxa"/>
              <w:left w:w="0" w:type="dxa"/>
              <w:bottom w:w="0" w:type="dxa"/>
              <w:right w:w="0" w:type="dxa"/>
            </w:tcMar>
            <w:vAlign w:val="center"/>
          </w:tcPr>
          <w:p w14:paraId="6469C7FB" w14:textId="77777777" w:rsidR="006116C2" w:rsidRDefault="006116C2" w:rsidP="0052599A">
            <w:pPr>
              <w:spacing w:before="20" w:after="20"/>
              <w:ind w:left="102" w:right="102"/>
              <w:jc w:val="center"/>
            </w:pPr>
            <w:r>
              <w:rPr>
                <w:rFonts w:eastAsia="Century Gothic" w:cs="Century Gothic"/>
                <w:color w:val="000000"/>
                <w:sz w:val="18"/>
                <w:szCs w:val="18"/>
              </w:rPr>
              <w:t>5 (13.9%)</w:t>
            </w:r>
          </w:p>
        </w:tc>
      </w:tr>
      <w:tr w:rsidR="006116C2" w14:paraId="7E02DBD1" w14:textId="77777777" w:rsidTr="00684D8A">
        <w:trPr>
          <w:cantSplit/>
          <w:jc w:val="center"/>
        </w:trPr>
        <w:tc>
          <w:tcPr>
            <w:tcW w:w="6461" w:type="dxa"/>
            <w:shd w:val="clear" w:color="auto" w:fill="FFFFFF"/>
            <w:tcMar>
              <w:top w:w="0" w:type="dxa"/>
              <w:left w:w="0" w:type="dxa"/>
              <w:bottom w:w="0" w:type="dxa"/>
              <w:right w:w="0" w:type="dxa"/>
            </w:tcMar>
            <w:vAlign w:val="center"/>
          </w:tcPr>
          <w:p w14:paraId="633E83C1" w14:textId="77777777" w:rsidR="006116C2" w:rsidRDefault="006116C2" w:rsidP="0052599A">
            <w:pPr>
              <w:spacing w:before="20" w:after="20"/>
              <w:ind w:left="102" w:right="102"/>
            </w:pPr>
            <w:r>
              <w:rPr>
                <w:rFonts w:eastAsia="Century Gothic" w:cs="Century Gothic"/>
                <w:color w:val="000000"/>
                <w:sz w:val="18"/>
                <w:szCs w:val="18"/>
              </w:rPr>
              <w:t>Improved external collaboration</w:t>
            </w:r>
          </w:p>
        </w:tc>
        <w:tc>
          <w:tcPr>
            <w:tcW w:w="1229" w:type="dxa"/>
            <w:shd w:val="clear" w:color="auto" w:fill="FFFFFF"/>
            <w:tcMar>
              <w:top w:w="0" w:type="dxa"/>
              <w:left w:w="0" w:type="dxa"/>
              <w:bottom w:w="0" w:type="dxa"/>
              <w:right w:w="0" w:type="dxa"/>
            </w:tcMar>
            <w:vAlign w:val="center"/>
          </w:tcPr>
          <w:p w14:paraId="705167AA" w14:textId="77777777" w:rsidR="006116C2" w:rsidRDefault="006116C2" w:rsidP="0052599A">
            <w:pPr>
              <w:spacing w:before="20" w:after="20"/>
              <w:ind w:left="102" w:right="102"/>
              <w:jc w:val="center"/>
            </w:pPr>
            <w:r>
              <w:rPr>
                <w:rFonts w:eastAsia="Century Gothic" w:cs="Century Gothic"/>
                <w:color w:val="000000"/>
                <w:sz w:val="18"/>
                <w:szCs w:val="18"/>
              </w:rPr>
              <w:t>4 (11.1%)</w:t>
            </w:r>
          </w:p>
        </w:tc>
      </w:tr>
      <w:tr w:rsidR="006116C2" w14:paraId="29C8F56E" w14:textId="77777777" w:rsidTr="00684D8A">
        <w:trPr>
          <w:cantSplit/>
          <w:jc w:val="center"/>
        </w:trPr>
        <w:tc>
          <w:tcPr>
            <w:tcW w:w="6461" w:type="dxa"/>
            <w:shd w:val="clear" w:color="auto" w:fill="FFFFFF"/>
            <w:tcMar>
              <w:top w:w="0" w:type="dxa"/>
              <w:left w:w="0" w:type="dxa"/>
              <w:bottom w:w="0" w:type="dxa"/>
              <w:right w:w="0" w:type="dxa"/>
            </w:tcMar>
            <w:vAlign w:val="center"/>
          </w:tcPr>
          <w:p w14:paraId="4EB7D2E4" w14:textId="77777777" w:rsidR="006116C2" w:rsidRDefault="006116C2" w:rsidP="0052599A">
            <w:pPr>
              <w:spacing w:before="20" w:after="20"/>
              <w:ind w:left="102" w:right="102"/>
            </w:pPr>
            <w:r>
              <w:rPr>
                <w:rFonts w:eastAsia="Century Gothic" w:cs="Century Gothic"/>
                <w:color w:val="000000"/>
                <w:sz w:val="18"/>
                <w:szCs w:val="18"/>
              </w:rPr>
              <w:t>Increased service offering</w:t>
            </w:r>
          </w:p>
        </w:tc>
        <w:tc>
          <w:tcPr>
            <w:tcW w:w="1229" w:type="dxa"/>
            <w:shd w:val="clear" w:color="auto" w:fill="FFFFFF"/>
            <w:tcMar>
              <w:top w:w="0" w:type="dxa"/>
              <w:left w:w="0" w:type="dxa"/>
              <w:bottom w:w="0" w:type="dxa"/>
              <w:right w:w="0" w:type="dxa"/>
            </w:tcMar>
            <w:vAlign w:val="center"/>
          </w:tcPr>
          <w:p w14:paraId="7D22594E" w14:textId="77777777" w:rsidR="006116C2" w:rsidRDefault="006116C2" w:rsidP="0052599A">
            <w:pPr>
              <w:spacing w:before="20" w:after="20"/>
              <w:ind w:left="102" w:right="102"/>
              <w:jc w:val="center"/>
            </w:pPr>
            <w:r>
              <w:rPr>
                <w:rFonts w:eastAsia="Century Gothic" w:cs="Century Gothic"/>
                <w:color w:val="000000"/>
                <w:sz w:val="18"/>
                <w:szCs w:val="18"/>
              </w:rPr>
              <w:t>4 (11.1%)</w:t>
            </w:r>
          </w:p>
        </w:tc>
      </w:tr>
      <w:tr w:rsidR="006116C2" w14:paraId="7714CBB3" w14:textId="77777777" w:rsidTr="00684D8A">
        <w:trPr>
          <w:cantSplit/>
          <w:jc w:val="center"/>
        </w:trPr>
        <w:tc>
          <w:tcPr>
            <w:tcW w:w="6461" w:type="dxa"/>
            <w:shd w:val="clear" w:color="auto" w:fill="FFFFFF"/>
            <w:tcMar>
              <w:top w:w="0" w:type="dxa"/>
              <w:left w:w="0" w:type="dxa"/>
              <w:bottom w:w="0" w:type="dxa"/>
              <w:right w:w="0" w:type="dxa"/>
            </w:tcMar>
            <w:vAlign w:val="center"/>
          </w:tcPr>
          <w:p w14:paraId="1D7C4C9D" w14:textId="77777777" w:rsidR="006116C2" w:rsidRDefault="006116C2" w:rsidP="0052599A">
            <w:pPr>
              <w:spacing w:before="20" w:after="20"/>
              <w:ind w:left="102" w:right="102"/>
            </w:pPr>
            <w:r>
              <w:rPr>
                <w:rFonts w:eastAsia="Century Gothic" w:cs="Century Gothic"/>
                <w:color w:val="000000"/>
                <w:sz w:val="18"/>
                <w:szCs w:val="18"/>
              </w:rPr>
              <w:t>Introduced/ enhanced recall system</w:t>
            </w:r>
          </w:p>
        </w:tc>
        <w:tc>
          <w:tcPr>
            <w:tcW w:w="1229" w:type="dxa"/>
            <w:shd w:val="clear" w:color="auto" w:fill="FFFFFF"/>
            <w:tcMar>
              <w:top w:w="0" w:type="dxa"/>
              <w:left w:w="0" w:type="dxa"/>
              <w:bottom w:w="0" w:type="dxa"/>
              <w:right w:w="0" w:type="dxa"/>
            </w:tcMar>
            <w:vAlign w:val="center"/>
          </w:tcPr>
          <w:p w14:paraId="4493D9BC" w14:textId="77777777" w:rsidR="006116C2" w:rsidRDefault="006116C2" w:rsidP="0052599A">
            <w:pPr>
              <w:spacing w:before="20" w:after="20"/>
              <w:ind w:left="102" w:right="102"/>
              <w:jc w:val="center"/>
            </w:pPr>
            <w:r>
              <w:rPr>
                <w:rFonts w:eastAsia="Century Gothic" w:cs="Century Gothic"/>
                <w:color w:val="000000"/>
                <w:sz w:val="18"/>
                <w:szCs w:val="18"/>
              </w:rPr>
              <w:t>4 (11.1%)</w:t>
            </w:r>
          </w:p>
        </w:tc>
      </w:tr>
      <w:tr w:rsidR="006116C2" w14:paraId="0F395198" w14:textId="77777777" w:rsidTr="00684D8A">
        <w:trPr>
          <w:cantSplit/>
          <w:jc w:val="center"/>
        </w:trPr>
        <w:tc>
          <w:tcPr>
            <w:tcW w:w="6461" w:type="dxa"/>
            <w:shd w:val="clear" w:color="auto" w:fill="FFFFFF"/>
            <w:tcMar>
              <w:top w:w="0" w:type="dxa"/>
              <w:left w:w="0" w:type="dxa"/>
              <w:bottom w:w="0" w:type="dxa"/>
              <w:right w:w="0" w:type="dxa"/>
            </w:tcMar>
            <w:vAlign w:val="center"/>
          </w:tcPr>
          <w:p w14:paraId="73D77A06" w14:textId="3C778310" w:rsidR="006116C2" w:rsidRDefault="006116C2" w:rsidP="0052599A">
            <w:pPr>
              <w:spacing w:before="20" w:after="20"/>
              <w:ind w:left="102" w:right="102"/>
            </w:pPr>
            <w:r>
              <w:rPr>
                <w:rFonts w:eastAsia="Century Gothic" w:cs="Century Gothic"/>
                <w:color w:val="000000"/>
                <w:sz w:val="18"/>
                <w:szCs w:val="18"/>
              </w:rPr>
              <w:t>Improved flexibility for staff</w:t>
            </w:r>
            <w:r w:rsidR="003878D0">
              <w:rPr>
                <w:rFonts w:eastAsia="Century Gothic" w:cs="Century Gothic"/>
                <w:color w:val="000000"/>
                <w:sz w:val="18"/>
                <w:szCs w:val="18"/>
              </w:rPr>
              <w:t xml:space="preserve">: </w:t>
            </w:r>
            <w:proofErr w:type="gramStart"/>
            <w:r>
              <w:rPr>
                <w:rFonts w:eastAsia="Century Gothic" w:cs="Century Gothic"/>
                <w:color w:val="000000"/>
                <w:sz w:val="18"/>
                <w:szCs w:val="18"/>
              </w:rPr>
              <w:t>e.g.</w:t>
            </w:r>
            <w:proofErr w:type="gramEnd"/>
            <w:r>
              <w:rPr>
                <w:rFonts w:eastAsia="Century Gothic" w:cs="Century Gothic"/>
                <w:color w:val="000000"/>
                <w:sz w:val="18"/>
                <w:szCs w:val="18"/>
              </w:rPr>
              <w:t xml:space="preserve"> remote working</w:t>
            </w:r>
          </w:p>
        </w:tc>
        <w:tc>
          <w:tcPr>
            <w:tcW w:w="1229" w:type="dxa"/>
            <w:shd w:val="clear" w:color="auto" w:fill="FFFFFF"/>
            <w:tcMar>
              <w:top w:w="0" w:type="dxa"/>
              <w:left w:w="0" w:type="dxa"/>
              <w:bottom w:w="0" w:type="dxa"/>
              <w:right w:w="0" w:type="dxa"/>
            </w:tcMar>
            <w:vAlign w:val="center"/>
          </w:tcPr>
          <w:p w14:paraId="2C713CE1" w14:textId="77777777" w:rsidR="006116C2" w:rsidRDefault="006116C2" w:rsidP="0052599A">
            <w:pPr>
              <w:spacing w:before="20" w:after="20"/>
              <w:ind w:left="102" w:right="102"/>
              <w:jc w:val="center"/>
            </w:pPr>
            <w:r>
              <w:rPr>
                <w:rFonts w:eastAsia="Century Gothic" w:cs="Century Gothic"/>
                <w:color w:val="000000"/>
                <w:sz w:val="18"/>
                <w:szCs w:val="18"/>
              </w:rPr>
              <w:t>4 (11.1%)</w:t>
            </w:r>
          </w:p>
        </w:tc>
      </w:tr>
      <w:tr w:rsidR="006116C2" w14:paraId="74B18F0C" w14:textId="77777777" w:rsidTr="00684D8A">
        <w:trPr>
          <w:cantSplit/>
          <w:jc w:val="center"/>
        </w:trPr>
        <w:tc>
          <w:tcPr>
            <w:tcW w:w="6461" w:type="dxa"/>
            <w:shd w:val="clear" w:color="auto" w:fill="FFFFFF"/>
            <w:tcMar>
              <w:top w:w="0" w:type="dxa"/>
              <w:left w:w="0" w:type="dxa"/>
              <w:bottom w:w="0" w:type="dxa"/>
              <w:right w:w="0" w:type="dxa"/>
            </w:tcMar>
            <w:vAlign w:val="center"/>
          </w:tcPr>
          <w:p w14:paraId="24FBDD22" w14:textId="77777777" w:rsidR="006116C2" w:rsidRDefault="006116C2" w:rsidP="0052599A">
            <w:pPr>
              <w:spacing w:before="20" w:after="20"/>
              <w:ind w:left="102" w:right="102"/>
            </w:pPr>
            <w:r>
              <w:rPr>
                <w:rFonts w:eastAsia="Century Gothic" w:cs="Century Gothic"/>
                <w:color w:val="000000"/>
                <w:sz w:val="18"/>
                <w:szCs w:val="18"/>
              </w:rPr>
              <w:t>New staff/ increased hours</w:t>
            </w:r>
          </w:p>
        </w:tc>
        <w:tc>
          <w:tcPr>
            <w:tcW w:w="1229" w:type="dxa"/>
            <w:shd w:val="clear" w:color="auto" w:fill="FFFFFF"/>
            <w:tcMar>
              <w:top w:w="0" w:type="dxa"/>
              <w:left w:w="0" w:type="dxa"/>
              <w:bottom w:w="0" w:type="dxa"/>
              <w:right w:w="0" w:type="dxa"/>
            </w:tcMar>
            <w:vAlign w:val="center"/>
          </w:tcPr>
          <w:p w14:paraId="6D5F1B92" w14:textId="77777777" w:rsidR="006116C2" w:rsidRDefault="006116C2" w:rsidP="0052599A">
            <w:pPr>
              <w:spacing w:before="20" w:after="20"/>
              <w:ind w:left="102" w:right="102"/>
              <w:jc w:val="center"/>
            </w:pPr>
            <w:r>
              <w:rPr>
                <w:rFonts w:eastAsia="Century Gothic" w:cs="Century Gothic"/>
                <w:color w:val="000000"/>
                <w:sz w:val="18"/>
                <w:szCs w:val="18"/>
              </w:rPr>
              <w:t>3 (8.3%)</w:t>
            </w:r>
          </w:p>
        </w:tc>
      </w:tr>
      <w:tr w:rsidR="006116C2" w14:paraId="656432DB" w14:textId="77777777" w:rsidTr="00684D8A">
        <w:trPr>
          <w:cantSplit/>
          <w:jc w:val="center"/>
        </w:trPr>
        <w:tc>
          <w:tcPr>
            <w:tcW w:w="6461" w:type="dxa"/>
            <w:shd w:val="clear" w:color="auto" w:fill="FFFFFF"/>
            <w:tcMar>
              <w:top w:w="0" w:type="dxa"/>
              <w:left w:w="0" w:type="dxa"/>
              <w:bottom w:w="0" w:type="dxa"/>
              <w:right w:w="0" w:type="dxa"/>
            </w:tcMar>
            <w:vAlign w:val="center"/>
          </w:tcPr>
          <w:p w14:paraId="5AC9A57C" w14:textId="77777777" w:rsidR="006116C2" w:rsidRDefault="006116C2" w:rsidP="0052599A">
            <w:pPr>
              <w:spacing w:before="20" w:after="20"/>
              <w:ind w:left="102" w:right="102"/>
            </w:pPr>
            <w:r>
              <w:rPr>
                <w:rFonts w:eastAsia="Century Gothic" w:cs="Century Gothic"/>
                <w:color w:val="000000"/>
                <w:sz w:val="18"/>
                <w:szCs w:val="18"/>
              </w:rPr>
              <w:t>Installed/ changed/greater use of shared care platform</w:t>
            </w:r>
          </w:p>
        </w:tc>
        <w:tc>
          <w:tcPr>
            <w:tcW w:w="1229" w:type="dxa"/>
            <w:shd w:val="clear" w:color="auto" w:fill="FFFFFF"/>
            <w:tcMar>
              <w:top w:w="0" w:type="dxa"/>
              <w:left w:w="0" w:type="dxa"/>
              <w:bottom w:w="0" w:type="dxa"/>
              <w:right w:w="0" w:type="dxa"/>
            </w:tcMar>
            <w:vAlign w:val="center"/>
          </w:tcPr>
          <w:p w14:paraId="04DE7612" w14:textId="77777777" w:rsidR="006116C2" w:rsidRDefault="006116C2" w:rsidP="0052599A">
            <w:pPr>
              <w:spacing w:before="20" w:after="20"/>
              <w:ind w:left="102" w:right="102"/>
              <w:jc w:val="center"/>
            </w:pPr>
            <w:r>
              <w:rPr>
                <w:rFonts w:eastAsia="Century Gothic" w:cs="Century Gothic"/>
                <w:color w:val="000000"/>
                <w:sz w:val="18"/>
                <w:szCs w:val="18"/>
              </w:rPr>
              <w:t>3 (8.3%)</w:t>
            </w:r>
          </w:p>
        </w:tc>
      </w:tr>
      <w:tr w:rsidR="006116C2" w14:paraId="724DF13E" w14:textId="77777777" w:rsidTr="00684D8A">
        <w:trPr>
          <w:cantSplit/>
          <w:jc w:val="center"/>
        </w:trPr>
        <w:tc>
          <w:tcPr>
            <w:tcW w:w="6461" w:type="dxa"/>
            <w:shd w:val="clear" w:color="auto" w:fill="FFFFFF"/>
            <w:tcMar>
              <w:top w:w="0" w:type="dxa"/>
              <w:left w:w="0" w:type="dxa"/>
              <w:bottom w:w="0" w:type="dxa"/>
              <w:right w:w="0" w:type="dxa"/>
            </w:tcMar>
            <w:vAlign w:val="center"/>
          </w:tcPr>
          <w:p w14:paraId="4FFFDCBD" w14:textId="77777777" w:rsidR="006116C2" w:rsidRDefault="006116C2" w:rsidP="0052599A">
            <w:pPr>
              <w:spacing w:before="20" w:after="20"/>
              <w:ind w:left="102" w:right="102"/>
            </w:pPr>
            <w:r>
              <w:rPr>
                <w:rFonts w:eastAsia="Century Gothic" w:cs="Century Gothic"/>
                <w:color w:val="000000"/>
                <w:sz w:val="18"/>
                <w:szCs w:val="18"/>
              </w:rPr>
              <w:t>Improved practice culture and team</w:t>
            </w:r>
          </w:p>
        </w:tc>
        <w:tc>
          <w:tcPr>
            <w:tcW w:w="1229" w:type="dxa"/>
            <w:shd w:val="clear" w:color="auto" w:fill="FFFFFF"/>
            <w:tcMar>
              <w:top w:w="0" w:type="dxa"/>
              <w:left w:w="0" w:type="dxa"/>
              <w:bottom w:w="0" w:type="dxa"/>
              <w:right w:w="0" w:type="dxa"/>
            </w:tcMar>
            <w:vAlign w:val="center"/>
          </w:tcPr>
          <w:p w14:paraId="25C42F0E" w14:textId="77777777" w:rsidR="006116C2" w:rsidRDefault="006116C2" w:rsidP="0052599A">
            <w:pPr>
              <w:spacing w:before="20" w:after="20"/>
              <w:ind w:left="102" w:right="102"/>
              <w:jc w:val="center"/>
            </w:pPr>
            <w:r>
              <w:rPr>
                <w:rFonts w:eastAsia="Century Gothic" w:cs="Century Gothic"/>
                <w:color w:val="000000"/>
                <w:sz w:val="18"/>
                <w:szCs w:val="18"/>
              </w:rPr>
              <w:t>3 (8.3%)</w:t>
            </w:r>
          </w:p>
        </w:tc>
      </w:tr>
      <w:tr w:rsidR="006116C2" w14:paraId="766AC901" w14:textId="77777777" w:rsidTr="00684D8A">
        <w:trPr>
          <w:cantSplit/>
          <w:jc w:val="center"/>
        </w:trPr>
        <w:tc>
          <w:tcPr>
            <w:tcW w:w="6461" w:type="dxa"/>
            <w:shd w:val="clear" w:color="auto" w:fill="FFFFFF"/>
            <w:tcMar>
              <w:top w:w="0" w:type="dxa"/>
              <w:left w:w="0" w:type="dxa"/>
              <w:bottom w:w="0" w:type="dxa"/>
              <w:right w:w="0" w:type="dxa"/>
            </w:tcMar>
            <w:vAlign w:val="center"/>
          </w:tcPr>
          <w:p w14:paraId="332CCA77" w14:textId="77777777" w:rsidR="006116C2" w:rsidRDefault="006116C2" w:rsidP="0052599A">
            <w:pPr>
              <w:spacing w:before="20" w:after="20"/>
              <w:ind w:left="102" w:right="102"/>
            </w:pPr>
            <w:r>
              <w:rPr>
                <w:rFonts w:eastAsia="Century Gothic" w:cs="Century Gothic"/>
                <w:color w:val="000000"/>
                <w:sz w:val="18"/>
                <w:szCs w:val="18"/>
              </w:rPr>
              <w:t>Increased non-GP staff involvement</w:t>
            </w:r>
          </w:p>
        </w:tc>
        <w:tc>
          <w:tcPr>
            <w:tcW w:w="1229" w:type="dxa"/>
            <w:shd w:val="clear" w:color="auto" w:fill="FFFFFF"/>
            <w:tcMar>
              <w:top w:w="0" w:type="dxa"/>
              <w:left w:w="0" w:type="dxa"/>
              <w:bottom w:w="0" w:type="dxa"/>
              <w:right w:w="0" w:type="dxa"/>
            </w:tcMar>
            <w:vAlign w:val="center"/>
          </w:tcPr>
          <w:p w14:paraId="58600348" w14:textId="77777777" w:rsidR="006116C2" w:rsidRDefault="006116C2" w:rsidP="0052599A">
            <w:pPr>
              <w:spacing w:before="20" w:after="20"/>
              <w:ind w:left="102" w:right="102"/>
              <w:jc w:val="center"/>
            </w:pPr>
            <w:r>
              <w:rPr>
                <w:rFonts w:eastAsia="Century Gothic" w:cs="Century Gothic"/>
                <w:color w:val="000000"/>
                <w:sz w:val="18"/>
                <w:szCs w:val="18"/>
              </w:rPr>
              <w:t>2 (5.6%)</w:t>
            </w:r>
          </w:p>
        </w:tc>
      </w:tr>
      <w:tr w:rsidR="006116C2" w14:paraId="05489073" w14:textId="77777777" w:rsidTr="00684D8A">
        <w:trPr>
          <w:cantSplit/>
          <w:jc w:val="center"/>
        </w:trPr>
        <w:tc>
          <w:tcPr>
            <w:tcW w:w="6461" w:type="dxa"/>
            <w:shd w:val="clear" w:color="auto" w:fill="FFFFFF"/>
            <w:tcMar>
              <w:top w:w="0" w:type="dxa"/>
              <w:left w:w="0" w:type="dxa"/>
              <w:bottom w:w="0" w:type="dxa"/>
              <w:right w:w="0" w:type="dxa"/>
            </w:tcMar>
            <w:vAlign w:val="center"/>
          </w:tcPr>
          <w:p w14:paraId="79AE221F" w14:textId="77777777" w:rsidR="006116C2" w:rsidRDefault="006116C2" w:rsidP="0052599A">
            <w:pPr>
              <w:spacing w:before="20" w:after="20"/>
              <w:ind w:left="102" w:right="102"/>
            </w:pPr>
            <w:r>
              <w:rPr>
                <w:rFonts w:eastAsia="Century Gothic" w:cs="Century Gothic"/>
                <w:color w:val="000000"/>
                <w:sz w:val="18"/>
                <w:szCs w:val="18"/>
              </w:rPr>
              <w:t>Data cleansing/ improved use of practice data in patient care</w:t>
            </w:r>
          </w:p>
        </w:tc>
        <w:tc>
          <w:tcPr>
            <w:tcW w:w="1229" w:type="dxa"/>
            <w:shd w:val="clear" w:color="auto" w:fill="FFFFFF"/>
            <w:tcMar>
              <w:top w:w="0" w:type="dxa"/>
              <w:left w:w="0" w:type="dxa"/>
              <w:bottom w:w="0" w:type="dxa"/>
              <w:right w:w="0" w:type="dxa"/>
            </w:tcMar>
            <w:vAlign w:val="center"/>
          </w:tcPr>
          <w:p w14:paraId="285FFBB8" w14:textId="77777777" w:rsidR="006116C2" w:rsidRDefault="006116C2" w:rsidP="0052599A">
            <w:pPr>
              <w:spacing w:before="20" w:after="20"/>
              <w:ind w:left="102" w:right="102"/>
              <w:jc w:val="center"/>
            </w:pPr>
            <w:r>
              <w:rPr>
                <w:rFonts w:eastAsia="Century Gothic" w:cs="Century Gothic"/>
                <w:color w:val="000000"/>
                <w:sz w:val="18"/>
                <w:szCs w:val="18"/>
              </w:rPr>
              <w:t>2 (5.6%)</w:t>
            </w:r>
          </w:p>
        </w:tc>
      </w:tr>
      <w:tr w:rsidR="006116C2" w14:paraId="40BEFF9A" w14:textId="77777777" w:rsidTr="00684D8A">
        <w:trPr>
          <w:cantSplit/>
          <w:jc w:val="center"/>
        </w:trPr>
        <w:tc>
          <w:tcPr>
            <w:tcW w:w="6461" w:type="dxa"/>
            <w:shd w:val="clear" w:color="auto" w:fill="FFFFFF"/>
            <w:tcMar>
              <w:top w:w="0" w:type="dxa"/>
              <w:left w:w="0" w:type="dxa"/>
              <w:bottom w:w="0" w:type="dxa"/>
              <w:right w:w="0" w:type="dxa"/>
            </w:tcMar>
            <w:vAlign w:val="center"/>
          </w:tcPr>
          <w:p w14:paraId="4BDA2DA5" w14:textId="77777777" w:rsidR="006116C2" w:rsidRDefault="006116C2" w:rsidP="0052599A">
            <w:pPr>
              <w:spacing w:before="20" w:after="20"/>
              <w:ind w:left="102" w:right="102"/>
            </w:pPr>
            <w:r>
              <w:rPr>
                <w:rFonts w:eastAsia="Century Gothic" w:cs="Century Gothic"/>
                <w:color w:val="000000"/>
                <w:sz w:val="18"/>
                <w:szCs w:val="18"/>
              </w:rPr>
              <w:t>Improved care plan processes</w:t>
            </w:r>
          </w:p>
        </w:tc>
        <w:tc>
          <w:tcPr>
            <w:tcW w:w="1229" w:type="dxa"/>
            <w:shd w:val="clear" w:color="auto" w:fill="FFFFFF"/>
            <w:tcMar>
              <w:top w:w="0" w:type="dxa"/>
              <w:left w:w="0" w:type="dxa"/>
              <w:bottom w:w="0" w:type="dxa"/>
              <w:right w:w="0" w:type="dxa"/>
            </w:tcMar>
            <w:vAlign w:val="center"/>
          </w:tcPr>
          <w:p w14:paraId="0C15F0AE" w14:textId="77777777" w:rsidR="006116C2" w:rsidRDefault="006116C2" w:rsidP="0052599A">
            <w:pPr>
              <w:spacing w:before="20" w:after="20"/>
              <w:ind w:left="102" w:right="102"/>
              <w:jc w:val="center"/>
            </w:pPr>
            <w:r>
              <w:rPr>
                <w:rFonts w:eastAsia="Century Gothic" w:cs="Century Gothic"/>
                <w:color w:val="000000"/>
                <w:sz w:val="18"/>
                <w:szCs w:val="18"/>
              </w:rPr>
              <w:t>2 (5.6%)</w:t>
            </w:r>
          </w:p>
        </w:tc>
      </w:tr>
      <w:tr w:rsidR="006116C2" w14:paraId="662AD52A" w14:textId="77777777" w:rsidTr="00684D8A">
        <w:trPr>
          <w:cantSplit/>
          <w:jc w:val="center"/>
        </w:trPr>
        <w:tc>
          <w:tcPr>
            <w:tcW w:w="6461" w:type="dxa"/>
            <w:shd w:val="clear" w:color="auto" w:fill="FFFFFF"/>
            <w:tcMar>
              <w:top w:w="0" w:type="dxa"/>
              <w:left w:w="0" w:type="dxa"/>
              <w:bottom w:w="0" w:type="dxa"/>
              <w:right w:w="0" w:type="dxa"/>
            </w:tcMar>
            <w:vAlign w:val="center"/>
          </w:tcPr>
          <w:p w14:paraId="7A60A037" w14:textId="77777777" w:rsidR="006116C2" w:rsidRDefault="006116C2" w:rsidP="0052599A">
            <w:pPr>
              <w:spacing w:before="20" w:after="20"/>
              <w:ind w:left="102" w:right="102"/>
            </w:pPr>
            <w:r>
              <w:rPr>
                <w:rFonts w:eastAsia="Century Gothic" w:cs="Century Gothic"/>
                <w:color w:val="000000"/>
                <w:sz w:val="18"/>
                <w:szCs w:val="18"/>
              </w:rPr>
              <w:t>More patient engagement in care planning</w:t>
            </w:r>
          </w:p>
        </w:tc>
        <w:tc>
          <w:tcPr>
            <w:tcW w:w="1229" w:type="dxa"/>
            <w:shd w:val="clear" w:color="auto" w:fill="FFFFFF"/>
            <w:tcMar>
              <w:top w:w="0" w:type="dxa"/>
              <w:left w:w="0" w:type="dxa"/>
              <w:bottom w:w="0" w:type="dxa"/>
              <w:right w:w="0" w:type="dxa"/>
            </w:tcMar>
            <w:vAlign w:val="center"/>
          </w:tcPr>
          <w:p w14:paraId="67EF660C" w14:textId="77777777" w:rsidR="006116C2" w:rsidRDefault="006116C2" w:rsidP="0052599A">
            <w:pPr>
              <w:spacing w:before="20" w:after="20"/>
              <w:ind w:left="102" w:right="102"/>
              <w:jc w:val="center"/>
            </w:pPr>
            <w:r>
              <w:rPr>
                <w:rFonts w:eastAsia="Century Gothic" w:cs="Century Gothic"/>
                <w:color w:val="000000"/>
                <w:sz w:val="18"/>
                <w:szCs w:val="18"/>
              </w:rPr>
              <w:t>1 (2.8%)</w:t>
            </w:r>
          </w:p>
        </w:tc>
      </w:tr>
      <w:tr w:rsidR="006116C2" w14:paraId="46FD71D0" w14:textId="77777777" w:rsidTr="00684D8A">
        <w:trPr>
          <w:cantSplit/>
          <w:jc w:val="center"/>
        </w:trPr>
        <w:tc>
          <w:tcPr>
            <w:tcW w:w="6461" w:type="dxa"/>
            <w:shd w:val="clear" w:color="auto" w:fill="FFFFFF"/>
            <w:tcMar>
              <w:top w:w="0" w:type="dxa"/>
              <w:left w:w="0" w:type="dxa"/>
              <w:bottom w:w="0" w:type="dxa"/>
              <w:right w:w="0" w:type="dxa"/>
            </w:tcMar>
            <w:vAlign w:val="center"/>
          </w:tcPr>
          <w:p w14:paraId="1440A14C" w14:textId="77777777" w:rsidR="006116C2" w:rsidRDefault="006116C2" w:rsidP="0052599A">
            <w:pPr>
              <w:spacing w:before="20" w:after="20"/>
              <w:ind w:left="102" w:right="102"/>
            </w:pPr>
            <w:r>
              <w:rPr>
                <w:rFonts w:eastAsia="Century Gothic" w:cs="Century Gothic"/>
                <w:color w:val="000000"/>
                <w:sz w:val="18"/>
                <w:szCs w:val="18"/>
              </w:rPr>
              <w:t>Improved internal systems to support HCH</w:t>
            </w:r>
          </w:p>
        </w:tc>
        <w:tc>
          <w:tcPr>
            <w:tcW w:w="1229" w:type="dxa"/>
            <w:shd w:val="clear" w:color="auto" w:fill="FFFFFF"/>
            <w:tcMar>
              <w:top w:w="0" w:type="dxa"/>
              <w:left w:w="0" w:type="dxa"/>
              <w:bottom w:w="0" w:type="dxa"/>
              <w:right w:w="0" w:type="dxa"/>
            </w:tcMar>
            <w:vAlign w:val="center"/>
          </w:tcPr>
          <w:p w14:paraId="0E78AFD0" w14:textId="77777777" w:rsidR="006116C2" w:rsidRDefault="006116C2" w:rsidP="0052599A">
            <w:pPr>
              <w:spacing w:before="20" w:after="20"/>
              <w:ind w:left="102" w:right="102"/>
              <w:jc w:val="center"/>
            </w:pPr>
            <w:r>
              <w:rPr>
                <w:rFonts w:eastAsia="Century Gothic" w:cs="Century Gothic"/>
                <w:color w:val="000000"/>
                <w:sz w:val="18"/>
                <w:szCs w:val="18"/>
              </w:rPr>
              <w:t>1 (2.8%)</w:t>
            </w:r>
          </w:p>
        </w:tc>
      </w:tr>
      <w:tr w:rsidR="006116C2" w14:paraId="26915530" w14:textId="77777777" w:rsidTr="00684D8A">
        <w:trPr>
          <w:cantSplit/>
          <w:jc w:val="center"/>
        </w:trPr>
        <w:tc>
          <w:tcPr>
            <w:tcW w:w="6461" w:type="dxa"/>
            <w:shd w:val="clear" w:color="auto" w:fill="FFFFFF"/>
            <w:tcMar>
              <w:top w:w="0" w:type="dxa"/>
              <w:left w:w="0" w:type="dxa"/>
              <w:bottom w:w="0" w:type="dxa"/>
              <w:right w:w="0" w:type="dxa"/>
            </w:tcMar>
            <w:vAlign w:val="center"/>
          </w:tcPr>
          <w:p w14:paraId="04041BB2" w14:textId="77777777" w:rsidR="006116C2" w:rsidRDefault="006116C2" w:rsidP="0052599A">
            <w:pPr>
              <w:spacing w:before="20" w:after="20"/>
              <w:ind w:left="102" w:right="102"/>
            </w:pPr>
            <w:r>
              <w:rPr>
                <w:rFonts w:eastAsia="Century Gothic" w:cs="Century Gothic"/>
                <w:color w:val="000000"/>
                <w:sz w:val="18"/>
                <w:szCs w:val="18"/>
              </w:rPr>
              <w:t>Don't know/ no response</w:t>
            </w:r>
          </w:p>
        </w:tc>
        <w:tc>
          <w:tcPr>
            <w:tcW w:w="1229" w:type="dxa"/>
            <w:shd w:val="clear" w:color="auto" w:fill="FFFFFF"/>
            <w:tcMar>
              <w:top w:w="0" w:type="dxa"/>
              <w:left w:w="0" w:type="dxa"/>
              <w:bottom w:w="0" w:type="dxa"/>
              <w:right w:w="0" w:type="dxa"/>
            </w:tcMar>
            <w:vAlign w:val="center"/>
          </w:tcPr>
          <w:p w14:paraId="2CA73B0E" w14:textId="77777777" w:rsidR="006116C2" w:rsidRDefault="006116C2" w:rsidP="0052599A">
            <w:pPr>
              <w:spacing w:before="20" w:after="20"/>
              <w:ind w:left="102" w:right="102"/>
              <w:jc w:val="center"/>
            </w:pPr>
            <w:r>
              <w:rPr>
                <w:rFonts w:eastAsia="Century Gothic" w:cs="Century Gothic"/>
                <w:color w:val="000000"/>
                <w:sz w:val="18"/>
                <w:szCs w:val="18"/>
              </w:rPr>
              <w:t>38</w:t>
            </w:r>
          </w:p>
        </w:tc>
      </w:tr>
    </w:tbl>
    <w:p w14:paraId="307DE8C2" w14:textId="3ED41E94" w:rsidR="006116C2" w:rsidRDefault="006116C2" w:rsidP="00070EE2">
      <w:pPr>
        <w:pStyle w:val="Source"/>
        <w:rPr>
          <w:rFonts w:eastAsia="Century Gothic" w:cs="Century Gothic"/>
          <w:i w:val="0"/>
          <w:color w:val="000000"/>
          <w:sz w:val="18"/>
          <w:szCs w:val="18"/>
        </w:rPr>
      </w:pPr>
      <w:r>
        <w:t xml:space="preserve">Source: </w:t>
      </w:r>
      <w:r w:rsidR="0056529B">
        <w:t>Practice survey</w:t>
      </w:r>
      <w:r>
        <w:t xml:space="preserve"> </w:t>
      </w:r>
      <w:r w:rsidR="008F12C9">
        <w:t>R</w:t>
      </w:r>
      <w:r>
        <w:t>5</w:t>
      </w:r>
      <w:r w:rsidR="000276BF">
        <w:t xml:space="preserve"> Mar–May 2021</w:t>
      </w:r>
      <w:r>
        <w:t xml:space="preserve">, </w:t>
      </w:r>
      <w:r w:rsidR="008F12C9">
        <w:t>question</w:t>
      </w:r>
      <w:r>
        <w:t xml:space="preserve"> 11</w:t>
      </w:r>
      <w:r w:rsidR="009D466C">
        <w:t>.</w:t>
      </w:r>
    </w:p>
    <w:p w14:paraId="6762C18A" w14:textId="2BBA66F5" w:rsidR="00D14BB9" w:rsidRDefault="00D14BB9">
      <w:pPr>
        <w:spacing w:after="160" w:line="259" w:lineRule="auto"/>
        <w:rPr>
          <w:bCs/>
          <w:i/>
          <w:sz w:val="16"/>
          <w:szCs w:val="16"/>
        </w:rPr>
      </w:pPr>
      <w:r>
        <w:br w:type="page"/>
      </w:r>
    </w:p>
    <w:p w14:paraId="5E7DD2D5" w14:textId="2772A7D0" w:rsidR="002E495F" w:rsidRPr="0078465B" w:rsidRDefault="002E495F" w:rsidP="00227440">
      <w:pPr>
        <w:pStyle w:val="TableorFigurecaptionHPA"/>
      </w:pPr>
      <w:r w:rsidRPr="0078465B">
        <w:lastRenderedPageBreak/>
        <w:t xml:space="preserve">Table </w:t>
      </w:r>
      <w:r w:rsidRPr="0078465B">
        <w:fldChar w:fldCharType="begin"/>
      </w:r>
      <w:r w:rsidRPr="0078465B">
        <w:instrText>SEQ Table \* ARABIC</w:instrText>
      </w:r>
      <w:r w:rsidRPr="0078465B">
        <w:fldChar w:fldCharType="separate"/>
      </w:r>
      <w:r w:rsidR="00FD44E2">
        <w:rPr>
          <w:noProof/>
        </w:rPr>
        <w:t>122</w:t>
      </w:r>
      <w:r w:rsidRPr="0078465B">
        <w:fldChar w:fldCharType="end"/>
      </w:r>
      <w:r w:rsidR="00E02377">
        <w:t xml:space="preserve">: </w:t>
      </w:r>
      <w:r w:rsidRPr="0078465B">
        <w:t xml:space="preserve">Changes the practice has made during the HCH </w:t>
      </w:r>
      <w:r w:rsidRPr="00B851BF">
        <w:t xml:space="preserve">trial </w:t>
      </w:r>
      <w:r w:rsidRPr="0078465B">
        <w:t>that will be continued after the trial ends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1440"/>
        <w:gridCol w:w="5760"/>
        <w:gridCol w:w="1152"/>
      </w:tblGrid>
      <w:tr w:rsidR="002E495F" w:rsidRPr="0078465B" w14:paraId="76559E62" w14:textId="77777777" w:rsidTr="00684D8A">
        <w:trPr>
          <w:cantSplit/>
          <w:tblHeader/>
          <w:jc w:val="center"/>
        </w:trPr>
        <w:tc>
          <w:tcPr>
            <w:tcW w:w="1440" w:type="dxa"/>
            <w:shd w:val="clear" w:color="auto" w:fill="408BCA"/>
            <w:tcMar>
              <w:top w:w="0" w:type="dxa"/>
              <w:left w:w="0" w:type="dxa"/>
              <w:bottom w:w="0" w:type="dxa"/>
              <w:right w:w="0" w:type="dxa"/>
            </w:tcMar>
            <w:vAlign w:val="center"/>
          </w:tcPr>
          <w:p w14:paraId="1C0E11B1"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b/>
                <w:color w:val="FFFFFF"/>
                <w:sz w:val="18"/>
                <w:szCs w:val="18"/>
              </w:rPr>
              <w:t>Category</w:t>
            </w:r>
          </w:p>
        </w:tc>
        <w:tc>
          <w:tcPr>
            <w:tcW w:w="5760" w:type="dxa"/>
            <w:shd w:val="clear" w:color="auto" w:fill="408BCA"/>
            <w:tcMar>
              <w:top w:w="0" w:type="dxa"/>
              <w:left w:w="0" w:type="dxa"/>
              <w:bottom w:w="0" w:type="dxa"/>
              <w:right w:w="0" w:type="dxa"/>
            </w:tcMar>
            <w:vAlign w:val="center"/>
          </w:tcPr>
          <w:p w14:paraId="62C984BF"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b/>
                <w:color w:val="FFFFFF"/>
                <w:sz w:val="18"/>
                <w:szCs w:val="18"/>
              </w:rPr>
              <w:t>Changes</w:t>
            </w:r>
          </w:p>
        </w:tc>
        <w:tc>
          <w:tcPr>
            <w:tcW w:w="1152" w:type="dxa"/>
            <w:shd w:val="clear" w:color="auto" w:fill="408BCA"/>
            <w:tcMar>
              <w:top w:w="0" w:type="dxa"/>
              <w:left w:w="0" w:type="dxa"/>
              <w:bottom w:w="0" w:type="dxa"/>
              <w:right w:w="0" w:type="dxa"/>
            </w:tcMar>
            <w:vAlign w:val="center"/>
          </w:tcPr>
          <w:p w14:paraId="67F67E3B"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b/>
                <w:color w:val="FFFFFF"/>
                <w:sz w:val="18"/>
                <w:szCs w:val="18"/>
              </w:rPr>
              <w:t>Practices (n)</w:t>
            </w:r>
          </w:p>
        </w:tc>
      </w:tr>
      <w:tr w:rsidR="002E495F" w:rsidRPr="0078465B" w14:paraId="0ECBCBC4" w14:textId="77777777" w:rsidTr="00684D8A">
        <w:trPr>
          <w:cantSplit/>
          <w:jc w:val="center"/>
        </w:trPr>
        <w:tc>
          <w:tcPr>
            <w:tcW w:w="8352" w:type="dxa"/>
            <w:gridSpan w:val="3"/>
            <w:shd w:val="clear" w:color="auto" w:fill="FFFFFF"/>
            <w:tcMar>
              <w:top w:w="0" w:type="dxa"/>
              <w:left w:w="0" w:type="dxa"/>
              <w:bottom w:w="0" w:type="dxa"/>
              <w:right w:w="0" w:type="dxa"/>
            </w:tcMar>
            <w:vAlign w:val="center"/>
          </w:tcPr>
          <w:p w14:paraId="4DAA0698" w14:textId="77777777" w:rsidR="002E495F" w:rsidRPr="0078465B" w:rsidRDefault="002E495F" w:rsidP="0052599A">
            <w:pPr>
              <w:spacing w:before="20" w:afterLines="20" w:after="48"/>
              <w:ind w:left="100" w:right="100"/>
              <w:rPr>
                <w:sz w:val="18"/>
                <w:szCs w:val="18"/>
              </w:rPr>
            </w:pPr>
            <w:r w:rsidRPr="0078465B">
              <w:rPr>
                <w:rFonts w:eastAsia="Century Gothic" w:cs="Century Gothic"/>
                <w:b/>
                <w:color w:val="000000"/>
                <w:sz w:val="18"/>
                <w:szCs w:val="18"/>
              </w:rPr>
              <w:t>Changes made as a HCH that will be continued or discontinued when the trial ends:</w:t>
            </w:r>
          </w:p>
        </w:tc>
      </w:tr>
      <w:tr w:rsidR="002E495F" w:rsidRPr="0078465B" w14:paraId="62C25EB5" w14:textId="77777777" w:rsidTr="00684D8A">
        <w:trPr>
          <w:cantSplit/>
          <w:jc w:val="center"/>
        </w:trPr>
        <w:tc>
          <w:tcPr>
            <w:tcW w:w="1440" w:type="dxa"/>
            <w:vMerge w:val="restart"/>
            <w:shd w:val="clear" w:color="auto" w:fill="FFFFFF"/>
            <w:tcMar>
              <w:top w:w="0" w:type="dxa"/>
              <w:left w:w="0" w:type="dxa"/>
              <w:bottom w:w="0" w:type="dxa"/>
              <w:right w:w="0" w:type="dxa"/>
            </w:tcMar>
            <w:vAlign w:val="center"/>
          </w:tcPr>
          <w:p w14:paraId="3B54C9D0"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color w:val="000000"/>
                <w:sz w:val="18"/>
                <w:szCs w:val="18"/>
              </w:rPr>
              <w:t>Continued</w:t>
            </w:r>
          </w:p>
        </w:tc>
        <w:tc>
          <w:tcPr>
            <w:tcW w:w="5760" w:type="dxa"/>
            <w:shd w:val="clear" w:color="auto" w:fill="FFFFFF"/>
            <w:tcMar>
              <w:top w:w="0" w:type="dxa"/>
              <w:left w:w="0" w:type="dxa"/>
              <w:bottom w:w="0" w:type="dxa"/>
              <w:right w:w="0" w:type="dxa"/>
            </w:tcMar>
            <w:vAlign w:val="center"/>
          </w:tcPr>
          <w:p w14:paraId="3ECEFF76" w14:textId="77777777" w:rsidR="002E495F" w:rsidRPr="0078465B" w:rsidRDefault="002E495F" w:rsidP="0052599A">
            <w:pPr>
              <w:spacing w:before="20" w:afterLines="20" w:after="48"/>
              <w:ind w:left="100" w:right="100"/>
              <w:rPr>
                <w:sz w:val="18"/>
                <w:szCs w:val="18"/>
              </w:rPr>
            </w:pPr>
            <w:r w:rsidRPr="0078465B">
              <w:rPr>
                <w:rFonts w:eastAsia="Century Gothic" w:cs="Century Gothic"/>
                <w:color w:val="000000"/>
                <w:sz w:val="18"/>
                <w:szCs w:val="18"/>
              </w:rPr>
              <w:t>Internal collaborative/ team care approach</w:t>
            </w:r>
          </w:p>
        </w:tc>
        <w:tc>
          <w:tcPr>
            <w:tcW w:w="1152" w:type="dxa"/>
            <w:shd w:val="clear" w:color="auto" w:fill="FFFFFF"/>
            <w:tcMar>
              <w:top w:w="0" w:type="dxa"/>
              <w:left w:w="0" w:type="dxa"/>
              <w:bottom w:w="0" w:type="dxa"/>
              <w:right w:w="0" w:type="dxa"/>
            </w:tcMar>
            <w:vAlign w:val="center"/>
          </w:tcPr>
          <w:p w14:paraId="262B35F9"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color w:val="000000"/>
                <w:sz w:val="18"/>
                <w:szCs w:val="18"/>
              </w:rPr>
              <w:t>6</w:t>
            </w:r>
          </w:p>
        </w:tc>
      </w:tr>
      <w:tr w:rsidR="002E495F" w:rsidRPr="0078465B" w14:paraId="502C25C1" w14:textId="77777777" w:rsidTr="00684D8A">
        <w:trPr>
          <w:cantSplit/>
          <w:jc w:val="center"/>
        </w:trPr>
        <w:tc>
          <w:tcPr>
            <w:tcW w:w="1440" w:type="dxa"/>
            <w:vMerge/>
            <w:shd w:val="clear" w:color="auto" w:fill="FFFFFF"/>
            <w:tcMar>
              <w:top w:w="0" w:type="dxa"/>
              <w:left w:w="0" w:type="dxa"/>
              <w:bottom w:w="0" w:type="dxa"/>
              <w:right w:w="0" w:type="dxa"/>
            </w:tcMar>
            <w:vAlign w:val="center"/>
          </w:tcPr>
          <w:p w14:paraId="55B82A02" w14:textId="77777777" w:rsidR="002E495F" w:rsidRPr="0078465B" w:rsidRDefault="002E495F" w:rsidP="0052599A">
            <w:pPr>
              <w:spacing w:before="20" w:afterLines="20" w:after="48"/>
              <w:ind w:left="100" w:right="100"/>
              <w:jc w:val="center"/>
              <w:rPr>
                <w:sz w:val="18"/>
                <w:szCs w:val="18"/>
              </w:rPr>
            </w:pPr>
          </w:p>
        </w:tc>
        <w:tc>
          <w:tcPr>
            <w:tcW w:w="5760" w:type="dxa"/>
            <w:shd w:val="clear" w:color="auto" w:fill="FFFFFF"/>
            <w:tcMar>
              <w:top w:w="0" w:type="dxa"/>
              <w:left w:w="0" w:type="dxa"/>
              <w:bottom w:w="0" w:type="dxa"/>
              <w:right w:w="0" w:type="dxa"/>
            </w:tcMar>
            <w:vAlign w:val="center"/>
          </w:tcPr>
          <w:p w14:paraId="153069EB" w14:textId="77777777" w:rsidR="002E495F" w:rsidRPr="0078465B" w:rsidRDefault="002E495F" w:rsidP="0052599A">
            <w:pPr>
              <w:spacing w:before="20" w:afterLines="20" w:after="48"/>
              <w:ind w:left="100" w:right="100"/>
              <w:rPr>
                <w:sz w:val="18"/>
                <w:szCs w:val="18"/>
              </w:rPr>
            </w:pPr>
            <w:r w:rsidRPr="0078465B">
              <w:rPr>
                <w:rFonts w:eastAsia="Century Gothic" w:cs="Century Gothic"/>
                <w:color w:val="000000"/>
                <w:sz w:val="18"/>
                <w:szCs w:val="18"/>
              </w:rPr>
              <w:t>No appointment prescriptions</w:t>
            </w:r>
          </w:p>
        </w:tc>
        <w:tc>
          <w:tcPr>
            <w:tcW w:w="1152" w:type="dxa"/>
            <w:shd w:val="clear" w:color="auto" w:fill="FFFFFF"/>
            <w:tcMar>
              <w:top w:w="0" w:type="dxa"/>
              <w:left w:w="0" w:type="dxa"/>
              <w:bottom w:w="0" w:type="dxa"/>
              <w:right w:w="0" w:type="dxa"/>
            </w:tcMar>
            <w:vAlign w:val="center"/>
          </w:tcPr>
          <w:p w14:paraId="7D5C1204"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color w:val="000000"/>
                <w:sz w:val="18"/>
                <w:szCs w:val="18"/>
              </w:rPr>
              <w:t>6</w:t>
            </w:r>
          </w:p>
        </w:tc>
      </w:tr>
      <w:tr w:rsidR="002E495F" w:rsidRPr="0078465B" w14:paraId="1C99E164" w14:textId="77777777" w:rsidTr="00684D8A">
        <w:trPr>
          <w:cantSplit/>
          <w:jc w:val="center"/>
        </w:trPr>
        <w:tc>
          <w:tcPr>
            <w:tcW w:w="1440" w:type="dxa"/>
            <w:vMerge/>
            <w:shd w:val="clear" w:color="auto" w:fill="FFFFFF"/>
            <w:tcMar>
              <w:top w:w="0" w:type="dxa"/>
              <w:left w:w="0" w:type="dxa"/>
              <w:bottom w:w="0" w:type="dxa"/>
              <w:right w:w="0" w:type="dxa"/>
            </w:tcMar>
            <w:vAlign w:val="center"/>
          </w:tcPr>
          <w:p w14:paraId="48B13228" w14:textId="77777777" w:rsidR="002E495F" w:rsidRPr="0078465B" w:rsidRDefault="002E495F" w:rsidP="0052599A">
            <w:pPr>
              <w:spacing w:before="20" w:afterLines="20" w:after="48"/>
              <w:ind w:left="100" w:right="100"/>
              <w:jc w:val="center"/>
              <w:rPr>
                <w:sz w:val="18"/>
                <w:szCs w:val="18"/>
              </w:rPr>
            </w:pPr>
          </w:p>
        </w:tc>
        <w:tc>
          <w:tcPr>
            <w:tcW w:w="5760" w:type="dxa"/>
            <w:shd w:val="clear" w:color="auto" w:fill="FFFFFF"/>
            <w:tcMar>
              <w:top w:w="0" w:type="dxa"/>
              <w:left w:w="0" w:type="dxa"/>
              <w:bottom w:w="0" w:type="dxa"/>
              <w:right w:w="0" w:type="dxa"/>
            </w:tcMar>
            <w:vAlign w:val="center"/>
          </w:tcPr>
          <w:p w14:paraId="50DE0897" w14:textId="77777777" w:rsidR="002E495F" w:rsidRPr="0078465B" w:rsidRDefault="002E495F" w:rsidP="0052599A">
            <w:pPr>
              <w:spacing w:before="20" w:afterLines="20" w:after="48"/>
              <w:ind w:left="100" w:right="100"/>
              <w:rPr>
                <w:sz w:val="18"/>
                <w:szCs w:val="18"/>
              </w:rPr>
            </w:pPr>
            <w:r w:rsidRPr="0078465B">
              <w:rPr>
                <w:rFonts w:eastAsia="Century Gothic" w:cs="Century Gothic"/>
                <w:color w:val="000000"/>
                <w:sz w:val="18"/>
                <w:szCs w:val="18"/>
              </w:rPr>
              <w:t>Quality Improvement including Data cleansing</w:t>
            </w:r>
          </w:p>
        </w:tc>
        <w:tc>
          <w:tcPr>
            <w:tcW w:w="1152" w:type="dxa"/>
            <w:shd w:val="clear" w:color="auto" w:fill="FFFFFF"/>
            <w:tcMar>
              <w:top w:w="0" w:type="dxa"/>
              <w:left w:w="0" w:type="dxa"/>
              <w:bottom w:w="0" w:type="dxa"/>
              <w:right w:w="0" w:type="dxa"/>
            </w:tcMar>
            <w:vAlign w:val="center"/>
          </w:tcPr>
          <w:p w14:paraId="70FC5D72"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color w:val="000000"/>
                <w:sz w:val="18"/>
                <w:szCs w:val="18"/>
              </w:rPr>
              <w:t>6</w:t>
            </w:r>
          </w:p>
        </w:tc>
      </w:tr>
      <w:tr w:rsidR="002E495F" w:rsidRPr="0078465B" w14:paraId="4A83C058" w14:textId="77777777" w:rsidTr="00684D8A">
        <w:trPr>
          <w:cantSplit/>
          <w:jc w:val="center"/>
        </w:trPr>
        <w:tc>
          <w:tcPr>
            <w:tcW w:w="1440" w:type="dxa"/>
            <w:vMerge/>
            <w:shd w:val="clear" w:color="auto" w:fill="FFFFFF"/>
            <w:tcMar>
              <w:top w:w="0" w:type="dxa"/>
              <w:left w:w="0" w:type="dxa"/>
              <w:bottom w:w="0" w:type="dxa"/>
              <w:right w:w="0" w:type="dxa"/>
            </w:tcMar>
            <w:vAlign w:val="center"/>
          </w:tcPr>
          <w:p w14:paraId="56688049" w14:textId="77777777" w:rsidR="002E495F" w:rsidRPr="0078465B" w:rsidRDefault="002E495F" w:rsidP="0052599A">
            <w:pPr>
              <w:spacing w:before="20" w:afterLines="20" w:after="48"/>
              <w:ind w:left="100" w:right="100"/>
              <w:jc w:val="center"/>
              <w:rPr>
                <w:sz w:val="18"/>
                <w:szCs w:val="18"/>
              </w:rPr>
            </w:pPr>
          </w:p>
        </w:tc>
        <w:tc>
          <w:tcPr>
            <w:tcW w:w="5760" w:type="dxa"/>
            <w:shd w:val="clear" w:color="auto" w:fill="FFFFFF"/>
            <w:tcMar>
              <w:top w:w="0" w:type="dxa"/>
              <w:left w:w="0" w:type="dxa"/>
              <w:bottom w:w="0" w:type="dxa"/>
              <w:right w:w="0" w:type="dxa"/>
            </w:tcMar>
            <w:vAlign w:val="center"/>
          </w:tcPr>
          <w:p w14:paraId="020E4AE3" w14:textId="77777777" w:rsidR="002E495F" w:rsidRPr="0078465B" w:rsidRDefault="002E495F" w:rsidP="0052599A">
            <w:pPr>
              <w:spacing w:before="20" w:afterLines="20" w:after="48"/>
              <w:ind w:left="100" w:right="100"/>
              <w:rPr>
                <w:sz w:val="18"/>
                <w:szCs w:val="18"/>
              </w:rPr>
            </w:pPr>
            <w:r w:rsidRPr="0078465B">
              <w:rPr>
                <w:rFonts w:eastAsia="Century Gothic" w:cs="Century Gothic"/>
                <w:color w:val="000000"/>
                <w:sz w:val="18"/>
                <w:szCs w:val="18"/>
              </w:rPr>
              <w:t>Nurse led care</w:t>
            </w:r>
          </w:p>
        </w:tc>
        <w:tc>
          <w:tcPr>
            <w:tcW w:w="1152" w:type="dxa"/>
            <w:shd w:val="clear" w:color="auto" w:fill="FFFFFF"/>
            <w:tcMar>
              <w:top w:w="0" w:type="dxa"/>
              <w:left w:w="0" w:type="dxa"/>
              <w:bottom w:w="0" w:type="dxa"/>
              <w:right w:w="0" w:type="dxa"/>
            </w:tcMar>
            <w:vAlign w:val="center"/>
          </w:tcPr>
          <w:p w14:paraId="795B9C2F"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color w:val="000000"/>
                <w:sz w:val="18"/>
                <w:szCs w:val="18"/>
              </w:rPr>
              <w:t>5</w:t>
            </w:r>
          </w:p>
        </w:tc>
      </w:tr>
      <w:tr w:rsidR="002E495F" w:rsidRPr="0078465B" w14:paraId="42D0CAC3" w14:textId="77777777" w:rsidTr="00684D8A">
        <w:trPr>
          <w:cantSplit/>
          <w:jc w:val="center"/>
        </w:trPr>
        <w:tc>
          <w:tcPr>
            <w:tcW w:w="1440" w:type="dxa"/>
            <w:vMerge/>
            <w:shd w:val="clear" w:color="auto" w:fill="FFFFFF"/>
            <w:tcMar>
              <w:top w:w="0" w:type="dxa"/>
              <w:left w:w="0" w:type="dxa"/>
              <w:bottom w:w="0" w:type="dxa"/>
              <w:right w:w="0" w:type="dxa"/>
            </w:tcMar>
            <w:vAlign w:val="center"/>
          </w:tcPr>
          <w:p w14:paraId="3B76D7E5" w14:textId="77777777" w:rsidR="002E495F" w:rsidRPr="0078465B" w:rsidRDefault="002E495F" w:rsidP="0052599A">
            <w:pPr>
              <w:spacing w:before="20" w:afterLines="20" w:after="48"/>
              <w:ind w:left="100" w:right="100"/>
              <w:jc w:val="center"/>
              <w:rPr>
                <w:sz w:val="18"/>
                <w:szCs w:val="18"/>
              </w:rPr>
            </w:pPr>
          </w:p>
        </w:tc>
        <w:tc>
          <w:tcPr>
            <w:tcW w:w="5760" w:type="dxa"/>
            <w:shd w:val="clear" w:color="auto" w:fill="FFFFFF"/>
            <w:tcMar>
              <w:top w:w="0" w:type="dxa"/>
              <w:left w:w="0" w:type="dxa"/>
              <w:bottom w:w="0" w:type="dxa"/>
              <w:right w:w="0" w:type="dxa"/>
            </w:tcMar>
            <w:vAlign w:val="center"/>
          </w:tcPr>
          <w:p w14:paraId="5945438E" w14:textId="77777777" w:rsidR="002E495F" w:rsidRPr="0078465B" w:rsidRDefault="002E495F" w:rsidP="0052599A">
            <w:pPr>
              <w:spacing w:before="20" w:afterLines="20" w:after="48"/>
              <w:ind w:left="100" w:right="100"/>
              <w:rPr>
                <w:sz w:val="18"/>
                <w:szCs w:val="18"/>
              </w:rPr>
            </w:pPr>
            <w:r w:rsidRPr="0078465B">
              <w:rPr>
                <w:rFonts w:eastAsia="Century Gothic" w:cs="Century Gothic"/>
                <w:color w:val="000000"/>
                <w:sz w:val="18"/>
                <w:szCs w:val="18"/>
              </w:rPr>
              <w:t>Team meetings/ huddles</w:t>
            </w:r>
          </w:p>
        </w:tc>
        <w:tc>
          <w:tcPr>
            <w:tcW w:w="1152" w:type="dxa"/>
            <w:shd w:val="clear" w:color="auto" w:fill="FFFFFF"/>
            <w:tcMar>
              <w:top w:w="0" w:type="dxa"/>
              <w:left w:w="0" w:type="dxa"/>
              <w:bottom w:w="0" w:type="dxa"/>
              <w:right w:w="0" w:type="dxa"/>
            </w:tcMar>
            <w:vAlign w:val="center"/>
          </w:tcPr>
          <w:p w14:paraId="513D96D8"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color w:val="000000"/>
                <w:sz w:val="18"/>
                <w:szCs w:val="18"/>
              </w:rPr>
              <w:t>5</w:t>
            </w:r>
          </w:p>
        </w:tc>
      </w:tr>
      <w:tr w:rsidR="002E495F" w:rsidRPr="0078465B" w14:paraId="10F899EF" w14:textId="77777777" w:rsidTr="00684D8A">
        <w:trPr>
          <w:cantSplit/>
          <w:jc w:val="center"/>
        </w:trPr>
        <w:tc>
          <w:tcPr>
            <w:tcW w:w="1440" w:type="dxa"/>
            <w:vMerge/>
            <w:shd w:val="clear" w:color="auto" w:fill="FFFFFF"/>
            <w:tcMar>
              <w:top w:w="0" w:type="dxa"/>
              <w:left w:w="0" w:type="dxa"/>
              <w:bottom w:w="0" w:type="dxa"/>
              <w:right w:w="0" w:type="dxa"/>
            </w:tcMar>
            <w:vAlign w:val="center"/>
          </w:tcPr>
          <w:p w14:paraId="5EFF8310" w14:textId="77777777" w:rsidR="002E495F" w:rsidRPr="0078465B" w:rsidRDefault="002E495F" w:rsidP="0052599A">
            <w:pPr>
              <w:spacing w:before="20" w:afterLines="20" w:after="48"/>
              <w:ind w:left="100" w:right="100"/>
              <w:jc w:val="center"/>
              <w:rPr>
                <w:sz w:val="18"/>
                <w:szCs w:val="18"/>
              </w:rPr>
            </w:pPr>
          </w:p>
        </w:tc>
        <w:tc>
          <w:tcPr>
            <w:tcW w:w="5760" w:type="dxa"/>
            <w:shd w:val="clear" w:color="auto" w:fill="FFFFFF"/>
            <w:tcMar>
              <w:top w:w="0" w:type="dxa"/>
              <w:left w:w="0" w:type="dxa"/>
              <w:bottom w:w="0" w:type="dxa"/>
              <w:right w:w="0" w:type="dxa"/>
            </w:tcMar>
            <w:vAlign w:val="center"/>
          </w:tcPr>
          <w:p w14:paraId="0B53F00E" w14:textId="77777777" w:rsidR="002E495F" w:rsidRPr="0078465B" w:rsidRDefault="002E495F" w:rsidP="0052599A">
            <w:pPr>
              <w:spacing w:before="20" w:afterLines="20" w:after="48"/>
              <w:ind w:left="100" w:right="100"/>
              <w:rPr>
                <w:sz w:val="18"/>
                <w:szCs w:val="18"/>
              </w:rPr>
            </w:pPr>
            <w:r w:rsidRPr="0078465B">
              <w:rPr>
                <w:rFonts w:eastAsia="Century Gothic" w:cs="Century Gothic"/>
                <w:color w:val="000000"/>
                <w:sz w:val="18"/>
                <w:szCs w:val="18"/>
              </w:rPr>
              <w:t>Expanded scope of practice for staff</w:t>
            </w:r>
          </w:p>
        </w:tc>
        <w:tc>
          <w:tcPr>
            <w:tcW w:w="1152" w:type="dxa"/>
            <w:shd w:val="clear" w:color="auto" w:fill="FFFFFF"/>
            <w:tcMar>
              <w:top w:w="0" w:type="dxa"/>
              <w:left w:w="0" w:type="dxa"/>
              <w:bottom w:w="0" w:type="dxa"/>
              <w:right w:w="0" w:type="dxa"/>
            </w:tcMar>
            <w:vAlign w:val="center"/>
          </w:tcPr>
          <w:p w14:paraId="2E2D0A80"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color w:val="000000"/>
                <w:sz w:val="18"/>
                <w:szCs w:val="18"/>
              </w:rPr>
              <w:t>5</w:t>
            </w:r>
          </w:p>
        </w:tc>
      </w:tr>
      <w:tr w:rsidR="002E495F" w:rsidRPr="0078465B" w14:paraId="7AA822E9" w14:textId="77777777" w:rsidTr="00684D8A">
        <w:trPr>
          <w:cantSplit/>
          <w:jc w:val="center"/>
        </w:trPr>
        <w:tc>
          <w:tcPr>
            <w:tcW w:w="1440" w:type="dxa"/>
            <w:vMerge/>
            <w:shd w:val="clear" w:color="auto" w:fill="FFFFFF"/>
            <w:tcMar>
              <w:top w:w="0" w:type="dxa"/>
              <w:left w:w="0" w:type="dxa"/>
              <w:bottom w:w="0" w:type="dxa"/>
              <w:right w:w="0" w:type="dxa"/>
            </w:tcMar>
            <w:vAlign w:val="center"/>
          </w:tcPr>
          <w:p w14:paraId="2C36199A" w14:textId="77777777" w:rsidR="002E495F" w:rsidRPr="0078465B" w:rsidRDefault="002E495F" w:rsidP="0052599A">
            <w:pPr>
              <w:spacing w:before="20" w:afterLines="20" w:after="48"/>
              <w:ind w:left="100" w:right="100"/>
              <w:jc w:val="center"/>
              <w:rPr>
                <w:sz w:val="18"/>
                <w:szCs w:val="18"/>
              </w:rPr>
            </w:pPr>
          </w:p>
        </w:tc>
        <w:tc>
          <w:tcPr>
            <w:tcW w:w="5760" w:type="dxa"/>
            <w:shd w:val="clear" w:color="auto" w:fill="FFFFFF"/>
            <w:tcMar>
              <w:top w:w="0" w:type="dxa"/>
              <w:left w:w="0" w:type="dxa"/>
              <w:bottom w:w="0" w:type="dxa"/>
              <w:right w:w="0" w:type="dxa"/>
            </w:tcMar>
            <w:vAlign w:val="center"/>
          </w:tcPr>
          <w:p w14:paraId="3280F021" w14:textId="77777777" w:rsidR="002E495F" w:rsidRPr="0078465B" w:rsidRDefault="002E495F" w:rsidP="0052599A">
            <w:pPr>
              <w:spacing w:before="20" w:afterLines="20" w:after="48"/>
              <w:ind w:left="100" w:right="100"/>
              <w:rPr>
                <w:sz w:val="18"/>
                <w:szCs w:val="18"/>
              </w:rPr>
            </w:pPr>
            <w:r w:rsidRPr="0078465B">
              <w:rPr>
                <w:rFonts w:eastAsia="Century Gothic" w:cs="Century Gothic"/>
                <w:color w:val="000000"/>
                <w:sz w:val="18"/>
                <w:szCs w:val="18"/>
              </w:rPr>
              <w:t>Care Plans and care plan review</w:t>
            </w:r>
          </w:p>
        </w:tc>
        <w:tc>
          <w:tcPr>
            <w:tcW w:w="1152" w:type="dxa"/>
            <w:shd w:val="clear" w:color="auto" w:fill="FFFFFF"/>
            <w:tcMar>
              <w:top w:w="0" w:type="dxa"/>
              <w:left w:w="0" w:type="dxa"/>
              <w:bottom w:w="0" w:type="dxa"/>
              <w:right w:w="0" w:type="dxa"/>
            </w:tcMar>
            <w:vAlign w:val="center"/>
          </w:tcPr>
          <w:p w14:paraId="1788EAE5"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color w:val="000000"/>
                <w:sz w:val="18"/>
                <w:szCs w:val="18"/>
              </w:rPr>
              <w:t>5</w:t>
            </w:r>
          </w:p>
        </w:tc>
      </w:tr>
      <w:tr w:rsidR="002E495F" w:rsidRPr="0078465B" w14:paraId="4234214E" w14:textId="77777777" w:rsidTr="00684D8A">
        <w:trPr>
          <w:cantSplit/>
          <w:jc w:val="center"/>
        </w:trPr>
        <w:tc>
          <w:tcPr>
            <w:tcW w:w="1440" w:type="dxa"/>
            <w:vMerge/>
            <w:shd w:val="clear" w:color="auto" w:fill="FFFFFF"/>
            <w:tcMar>
              <w:top w:w="0" w:type="dxa"/>
              <w:left w:w="0" w:type="dxa"/>
              <w:bottom w:w="0" w:type="dxa"/>
              <w:right w:w="0" w:type="dxa"/>
            </w:tcMar>
            <w:vAlign w:val="center"/>
          </w:tcPr>
          <w:p w14:paraId="1F504F0A" w14:textId="77777777" w:rsidR="002E495F" w:rsidRPr="0078465B" w:rsidRDefault="002E495F" w:rsidP="0052599A">
            <w:pPr>
              <w:spacing w:before="20" w:afterLines="20" w:after="48"/>
              <w:ind w:left="100" w:right="100"/>
              <w:jc w:val="center"/>
              <w:rPr>
                <w:sz w:val="18"/>
                <w:szCs w:val="18"/>
              </w:rPr>
            </w:pPr>
          </w:p>
        </w:tc>
        <w:tc>
          <w:tcPr>
            <w:tcW w:w="5760" w:type="dxa"/>
            <w:shd w:val="clear" w:color="auto" w:fill="FFFFFF"/>
            <w:tcMar>
              <w:top w:w="0" w:type="dxa"/>
              <w:left w:w="0" w:type="dxa"/>
              <w:bottom w:w="0" w:type="dxa"/>
              <w:right w:w="0" w:type="dxa"/>
            </w:tcMar>
            <w:vAlign w:val="center"/>
          </w:tcPr>
          <w:p w14:paraId="66F4F8FD" w14:textId="77777777" w:rsidR="002E495F" w:rsidRPr="0078465B" w:rsidRDefault="002E495F" w:rsidP="0052599A">
            <w:pPr>
              <w:spacing w:before="20" w:afterLines="20" w:after="48"/>
              <w:ind w:left="100" w:right="100"/>
              <w:rPr>
                <w:sz w:val="18"/>
                <w:szCs w:val="18"/>
              </w:rPr>
            </w:pPr>
            <w:r w:rsidRPr="0078465B">
              <w:rPr>
                <w:rFonts w:eastAsia="Century Gothic" w:cs="Century Gothic"/>
                <w:color w:val="000000"/>
                <w:sz w:val="18"/>
                <w:szCs w:val="18"/>
              </w:rPr>
              <w:t>External collaborative care approach</w:t>
            </w:r>
          </w:p>
        </w:tc>
        <w:tc>
          <w:tcPr>
            <w:tcW w:w="1152" w:type="dxa"/>
            <w:shd w:val="clear" w:color="auto" w:fill="FFFFFF"/>
            <w:tcMar>
              <w:top w:w="0" w:type="dxa"/>
              <w:left w:w="0" w:type="dxa"/>
              <w:bottom w:w="0" w:type="dxa"/>
              <w:right w:w="0" w:type="dxa"/>
            </w:tcMar>
            <w:vAlign w:val="center"/>
          </w:tcPr>
          <w:p w14:paraId="5F00F141"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color w:val="000000"/>
                <w:sz w:val="18"/>
                <w:szCs w:val="18"/>
              </w:rPr>
              <w:t>3</w:t>
            </w:r>
          </w:p>
        </w:tc>
      </w:tr>
      <w:tr w:rsidR="002E495F" w:rsidRPr="0078465B" w14:paraId="39AD67E7" w14:textId="77777777" w:rsidTr="00684D8A">
        <w:trPr>
          <w:cantSplit/>
          <w:jc w:val="center"/>
        </w:trPr>
        <w:tc>
          <w:tcPr>
            <w:tcW w:w="1440" w:type="dxa"/>
            <w:vMerge/>
            <w:shd w:val="clear" w:color="auto" w:fill="FFFFFF"/>
            <w:tcMar>
              <w:top w:w="0" w:type="dxa"/>
              <w:left w:w="0" w:type="dxa"/>
              <w:bottom w:w="0" w:type="dxa"/>
              <w:right w:w="0" w:type="dxa"/>
            </w:tcMar>
            <w:vAlign w:val="center"/>
          </w:tcPr>
          <w:p w14:paraId="64EE8D3E" w14:textId="77777777" w:rsidR="002E495F" w:rsidRPr="0078465B" w:rsidRDefault="002E495F" w:rsidP="0052599A">
            <w:pPr>
              <w:spacing w:before="20" w:afterLines="20" w:after="48"/>
              <w:ind w:left="100" w:right="100"/>
              <w:jc w:val="center"/>
              <w:rPr>
                <w:sz w:val="18"/>
                <w:szCs w:val="18"/>
              </w:rPr>
            </w:pPr>
          </w:p>
        </w:tc>
        <w:tc>
          <w:tcPr>
            <w:tcW w:w="5760" w:type="dxa"/>
            <w:shd w:val="clear" w:color="auto" w:fill="FFFFFF"/>
            <w:tcMar>
              <w:top w:w="0" w:type="dxa"/>
              <w:left w:w="0" w:type="dxa"/>
              <w:bottom w:w="0" w:type="dxa"/>
              <w:right w:w="0" w:type="dxa"/>
            </w:tcMar>
            <w:vAlign w:val="center"/>
          </w:tcPr>
          <w:p w14:paraId="2EAD708C" w14:textId="77777777" w:rsidR="002E495F" w:rsidRPr="0078465B" w:rsidRDefault="002E495F" w:rsidP="0052599A">
            <w:pPr>
              <w:spacing w:before="20" w:afterLines="20" w:after="48"/>
              <w:ind w:left="100" w:right="100"/>
              <w:rPr>
                <w:sz w:val="18"/>
                <w:szCs w:val="18"/>
              </w:rPr>
            </w:pPr>
            <w:r w:rsidRPr="0078465B">
              <w:rPr>
                <w:rFonts w:eastAsia="Century Gothic" w:cs="Century Gothic"/>
                <w:color w:val="000000"/>
                <w:sz w:val="18"/>
                <w:szCs w:val="18"/>
              </w:rPr>
              <w:t>SMS and Email contact</w:t>
            </w:r>
          </w:p>
        </w:tc>
        <w:tc>
          <w:tcPr>
            <w:tcW w:w="1152" w:type="dxa"/>
            <w:shd w:val="clear" w:color="auto" w:fill="FFFFFF"/>
            <w:tcMar>
              <w:top w:w="0" w:type="dxa"/>
              <w:left w:w="0" w:type="dxa"/>
              <w:bottom w:w="0" w:type="dxa"/>
              <w:right w:w="0" w:type="dxa"/>
            </w:tcMar>
            <w:vAlign w:val="center"/>
          </w:tcPr>
          <w:p w14:paraId="4EC36959"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color w:val="000000"/>
                <w:sz w:val="18"/>
                <w:szCs w:val="18"/>
              </w:rPr>
              <w:t>3</w:t>
            </w:r>
          </w:p>
        </w:tc>
      </w:tr>
      <w:tr w:rsidR="002E495F" w:rsidRPr="0078465B" w14:paraId="48ADDDDE" w14:textId="77777777" w:rsidTr="00684D8A">
        <w:trPr>
          <w:cantSplit/>
          <w:jc w:val="center"/>
        </w:trPr>
        <w:tc>
          <w:tcPr>
            <w:tcW w:w="1440" w:type="dxa"/>
            <w:vMerge/>
            <w:shd w:val="clear" w:color="auto" w:fill="FFFFFF"/>
            <w:tcMar>
              <w:top w:w="0" w:type="dxa"/>
              <w:left w:w="0" w:type="dxa"/>
              <w:bottom w:w="0" w:type="dxa"/>
              <w:right w:w="0" w:type="dxa"/>
            </w:tcMar>
            <w:vAlign w:val="center"/>
          </w:tcPr>
          <w:p w14:paraId="4C77EA53" w14:textId="77777777" w:rsidR="002E495F" w:rsidRPr="0078465B" w:rsidRDefault="002E495F" w:rsidP="0052599A">
            <w:pPr>
              <w:spacing w:before="20" w:afterLines="20" w:after="48"/>
              <w:ind w:left="100" w:right="100"/>
              <w:jc w:val="center"/>
              <w:rPr>
                <w:sz w:val="18"/>
                <w:szCs w:val="18"/>
              </w:rPr>
            </w:pPr>
          </w:p>
        </w:tc>
        <w:tc>
          <w:tcPr>
            <w:tcW w:w="5760" w:type="dxa"/>
            <w:shd w:val="clear" w:color="auto" w:fill="FFFFFF"/>
            <w:tcMar>
              <w:top w:w="0" w:type="dxa"/>
              <w:left w:w="0" w:type="dxa"/>
              <w:bottom w:w="0" w:type="dxa"/>
              <w:right w:w="0" w:type="dxa"/>
            </w:tcMar>
            <w:vAlign w:val="center"/>
          </w:tcPr>
          <w:p w14:paraId="2F655116" w14:textId="1C4E854A" w:rsidR="002E495F" w:rsidRPr="0078465B" w:rsidRDefault="002E495F" w:rsidP="0052599A">
            <w:pPr>
              <w:spacing w:before="20" w:afterLines="20" w:after="48"/>
              <w:ind w:left="100" w:right="100"/>
              <w:rPr>
                <w:sz w:val="18"/>
                <w:szCs w:val="18"/>
              </w:rPr>
            </w:pPr>
            <w:r w:rsidRPr="0078465B">
              <w:rPr>
                <w:rFonts w:eastAsia="Century Gothic" w:cs="Century Gothic"/>
                <w:color w:val="000000"/>
                <w:sz w:val="18"/>
                <w:szCs w:val="18"/>
              </w:rPr>
              <w:t>Maintain HCH software inc</w:t>
            </w:r>
            <w:r w:rsidR="007D642F">
              <w:rPr>
                <w:rFonts w:eastAsia="Century Gothic" w:cs="Century Gothic"/>
                <w:color w:val="000000"/>
                <w:sz w:val="18"/>
                <w:szCs w:val="18"/>
              </w:rPr>
              <w:t>l.</w:t>
            </w:r>
            <w:r w:rsidRPr="0078465B">
              <w:rPr>
                <w:rFonts w:eastAsia="Century Gothic" w:cs="Century Gothic"/>
                <w:color w:val="000000"/>
                <w:sz w:val="18"/>
                <w:szCs w:val="18"/>
              </w:rPr>
              <w:t xml:space="preserve"> Shared Care</w:t>
            </w:r>
          </w:p>
        </w:tc>
        <w:tc>
          <w:tcPr>
            <w:tcW w:w="1152" w:type="dxa"/>
            <w:shd w:val="clear" w:color="auto" w:fill="FFFFFF"/>
            <w:tcMar>
              <w:top w:w="0" w:type="dxa"/>
              <w:left w:w="0" w:type="dxa"/>
              <w:bottom w:w="0" w:type="dxa"/>
              <w:right w:w="0" w:type="dxa"/>
            </w:tcMar>
            <w:vAlign w:val="center"/>
          </w:tcPr>
          <w:p w14:paraId="5CE49826"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color w:val="000000"/>
                <w:sz w:val="18"/>
                <w:szCs w:val="18"/>
              </w:rPr>
              <w:t>3</w:t>
            </w:r>
          </w:p>
        </w:tc>
      </w:tr>
      <w:tr w:rsidR="002E495F" w:rsidRPr="0078465B" w14:paraId="2EEEDE8E" w14:textId="77777777" w:rsidTr="00684D8A">
        <w:trPr>
          <w:cantSplit/>
          <w:jc w:val="center"/>
        </w:trPr>
        <w:tc>
          <w:tcPr>
            <w:tcW w:w="1440" w:type="dxa"/>
            <w:vMerge/>
            <w:shd w:val="clear" w:color="auto" w:fill="FFFFFF"/>
            <w:tcMar>
              <w:top w:w="0" w:type="dxa"/>
              <w:left w:w="0" w:type="dxa"/>
              <w:bottom w:w="0" w:type="dxa"/>
              <w:right w:w="0" w:type="dxa"/>
            </w:tcMar>
            <w:vAlign w:val="center"/>
          </w:tcPr>
          <w:p w14:paraId="51257559" w14:textId="77777777" w:rsidR="002E495F" w:rsidRPr="0078465B" w:rsidRDefault="002E495F" w:rsidP="0052599A">
            <w:pPr>
              <w:spacing w:before="20" w:afterLines="20" w:after="48"/>
              <w:ind w:left="100" w:right="100"/>
              <w:jc w:val="center"/>
              <w:rPr>
                <w:sz w:val="18"/>
                <w:szCs w:val="18"/>
              </w:rPr>
            </w:pPr>
          </w:p>
        </w:tc>
        <w:tc>
          <w:tcPr>
            <w:tcW w:w="5760" w:type="dxa"/>
            <w:shd w:val="clear" w:color="auto" w:fill="FFFFFF"/>
            <w:tcMar>
              <w:top w:w="0" w:type="dxa"/>
              <w:left w:w="0" w:type="dxa"/>
              <w:bottom w:w="0" w:type="dxa"/>
              <w:right w:w="0" w:type="dxa"/>
            </w:tcMar>
            <w:vAlign w:val="center"/>
          </w:tcPr>
          <w:p w14:paraId="2513C029" w14:textId="77777777" w:rsidR="002E495F" w:rsidRPr="0078465B" w:rsidRDefault="002E495F" w:rsidP="0052599A">
            <w:pPr>
              <w:spacing w:before="20" w:afterLines="20" w:after="48"/>
              <w:ind w:left="100" w:right="100"/>
              <w:rPr>
                <w:sz w:val="18"/>
                <w:szCs w:val="18"/>
              </w:rPr>
            </w:pPr>
            <w:r w:rsidRPr="0078465B">
              <w:rPr>
                <w:rFonts w:eastAsia="Century Gothic" w:cs="Century Gothic"/>
                <w:color w:val="000000"/>
                <w:sz w:val="18"/>
                <w:szCs w:val="18"/>
              </w:rPr>
              <w:t>Training medical assistants</w:t>
            </w:r>
          </w:p>
        </w:tc>
        <w:tc>
          <w:tcPr>
            <w:tcW w:w="1152" w:type="dxa"/>
            <w:shd w:val="clear" w:color="auto" w:fill="FFFFFF"/>
            <w:tcMar>
              <w:top w:w="0" w:type="dxa"/>
              <w:left w:w="0" w:type="dxa"/>
              <w:bottom w:w="0" w:type="dxa"/>
              <w:right w:w="0" w:type="dxa"/>
            </w:tcMar>
            <w:vAlign w:val="center"/>
          </w:tcPr>
          <w:p w14:paraId="01BF9CCC"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color w:val="000000"/>
                <w:sz w:val="18"/>
                <w:szCs w:val="18"/>
              </w:rPr>
              <w:t>2</w:t>
            </w:r>
          </w:p>
        </w:tc>
      </w:tr>
      <w:tr w:rsidR="002E495F" w:rsidRPr="0078465B" w14:paraId="4D3630DE" w14:textId="77777777" w:rsidTr="00684D8A">
        <w:trPr>
          <w:cantSplit/>
          <w:jc w:val="center"/>
        </w:trPr>
        <w:tc>
          <w:tcPr>
            <w:tcW w:w="1440" w:type="dxa"/>
            <w:vMerge/>
            <w:shd w:val="clear" w:color="auto" w:fill="FFFFFF"/>
            <w:tcMar>
              <w:top w:w="0" w:type="dxa"/>
              <w:left w:w="0" w:type="dxa"/>
              <w:bottom w:w="0" w:type="dxa"/>
              <w:right w:w="0" w:type="dxa"/>
            </w:tcMar>
            <w:vAlign w:val="center"/>
          </w:tcPr>
          <w:p w14:paraId="1CDCBA05" w14:textId="77777777" w:rsidR="002E495F" w:rsidRPr="0078465B" w:rsidRDefault="002E495F" w:rsidP="0052599A">
            <w:pPr>
              <w:spacing w:before="20" w:afterLines="20" w:after="48"/>
              <w:ind w:left="100" w:right="100"/>
              <w:jc w:val="center"/>
              <w:rPr>
                <w:sz w:val="18"/>
                <w:szCs w:val="18"/>
              </w:rPr>
            </w:pPr>
          </w:p>
        </w:tc>
        <w:tc>
          <w:tcPr>
            <w:tcW w:w="5760" w:type="dxa"/>
            <w:shd w:val="clear" w:color="auto" w:fill="FFFFFF"/>
            <w:tcMar>
              <w:top w:w="0" w:type="dxa"/>
              <w:left w:w="0" w:type="dxa"/>
              <w:bottom w:w="0" w:type="dxa"/>
              <w:right w:w="0" w:type="dxa"/>
            </w:tcMar>
            <w:vAlign w:val="center"/>
          </w:tcPr>
          <w:p w14:paraId="5AD9006C" w14:textId="77777777" w:rsidR="002E495F" w:rsidRPr="0078465B" w:rsidRDefault="002E495F" w:rsidP="0052599A">
            <w:pPr>
              <w:spacing w:before="20" w:afterLines="20" w:after="48"/>
              <w:ind w:left="100" w:right="100"/>
              <w:rPr>
                <w:sz w:val="18"/>
                <w:szCs w:val="18"/>
              </w:rPr>
            </w:pPr>
            <w:r w:rsidRPr="0078465B">
              <w:rPr>
                <w:rFonts w:eastAsia="Century Gothic" w:cs="Century Gothic"/>
                <w:color w:val="000000"/>
                <w:sz w:val="18"/>
                <w:szCs w:val="18"/>
              </w:rPr>
              <w:t>Telehealth</w:t>
            </w:r>
          </w:p>
        </w:tc>
        <w:tc>
          <w:tcPr>
            <w:tcW w:w="1152" w:type="dxa"/>
            <w:shd w:val="clear" w:color="auto" w:fill="FFFFFF"/>
            <w:tcMar>
              <w:top w:w="0" w:type="dxa"/>
              <w:left w:w="0" w:type="dxa"/>
              <w:bottom w:w="0" w:type="dxa"/>
              <w:right w:w="0" w:type="dxa"/>
            </w:tcMar>
            <w:vAlign w:val="center"/>
          </w:tcPr>
          <w:p w14:paraId="51F20853"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color w:val="000000"/>
                <w:sz w:val="18"/>
                <w:szCs w:val="18"/>
              </w:rPr>
              <w:t>19</w:t>
            </w:r>
          </w:p>
        </w:tc>
      </w:tr>
      <w:tr w:rsidR="002E495F" w:rsidRPr="0078465B" w14:paraId="2303B288" w14:textId="77777777" w:rsidTr="00684D8A">
        <w:trPr>
          <w:cantSplit/>
          <w:jc w:val="center"/>
        </w:trPr>
        <w:tc>
          <w:tcPr>
            <w:tcW w:w="1440" w:type="dxa"/>
            <w:vMerge/>
            <w:shd w:val="clear" w:color="auto" w:fill="FFFFFF"/>
            <w:tcMar>
              <w:top w:w="0" w:type="dxa"/>
              <w:left w:w="0" w:type="dxa"/>
              <w:bottom w:w="0" w:type="dxa"/>
              <w:right w:w="0" w:type="dxa"/>
            </w:tcMar>
            <w:vAlign w:val="center"/>
          </w:tcPr>
          <w:p w14:paraId="32FD90E3" w14:textId="77777777" w:rsidR="002E495F" w:rsidRPr="0078465B" w:rsidRDefault="002E495F" w:rsidP="0052599A">
            <w:pPr>
              <w:spacing w:before="20" w:afterLines="20" w:after="48"/>
              <w:ind w:left="100" w:right="100"/>
              <w:jc w:val="center"/>
              <w:rPr>
                <w:sz w:val="18"/>
                <w:szCs w:val="18"/>
              </w:rPr>
            </w:pPr>
          </w:p>
        </w:tc>
        <w:tc>
          <w:tcPr>
            <w:tcW w:w="5760" w:type="dxa"/>
            <w:shd w:val="clear" w:color="auto" w:fill="FFFFFF"/>
            <w:tcMar>
              <w:top w:w="0" w:type="dxa"/>
              <w:left w:w="0" w:type="dxa"/>
              <w:bottom w:w="0" w:type="dxa"/>
              <w:right w:w="0" w:type="dxa"/>
            </w:tcMar>
            <w:vAlign w:val="center"/>
          </w:tcPr>
          <w:p w14:paraId="44AC1EF2" w14:textId="77777777" w:rsidR="002E495F" w:rsidRPr="0078465B" w:rsidRDefault="002E495F" w:rsidP="0052599A">
            <w:pPr>
              <w:spacing w:before="20" w:afterLines="20" w:after="48"/>
              <w:ind w:left="100" w:right="100"/>
              <w:rPr>
                <w:sz w:val="18"/>
                <w:szCs w:val="18"/>
              </w:rPr>
            </w:pPr>
            <w:r w:rsidRPr="0078465B">
              <w:rPr>
                <w:rFonts w:eastAsia="Century Gothic" w:cs="Century Gothic"/>
                <w:color w:val="000000"/>
                <w:sz w:val="18"/>
                <w:szCs w:val="18"/>
              </w:rPr>
              <w:t>Dedicated Care coordination/ Chronic Disease staff</w:t>
            </w:r>
          </w:p>
        </w:tc>
        <w:tc>
          <w:tcPr>
            <w:tcW w:w="1152" w:type="dxa"/>
            <w:shd w:val="clear" w:color="auto" w:fill="FFFFFF"/>
            <w:tcMar>
              <w:top w:w="0" w:type="dxa"/>
              <w:left w:w="0" w:type="dxa"/>
              <w:bottom w:w="0" w:type="dxa"/>
              <w:right w:w="0" w:type="dxa"/>
            </w:tcMar>
            <w:vAlign w:val="center"/>
          </w:tcPr>
          <w:p w14:paraId="1A2BF286"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color w:val="000000"/>
                <w:sz w:val="18"/>
                <w:szCs w:val="18"/>
              </w:rPr>
              <w:t>14</w:t>
            </w:r>
          </w:p>
        </w:tc>
      </w:tr>
      <w:tr w:rsidR="002E495F" w:rsidRPr="0078465B" w14:paraId="6D2B0E32" w14:textId="77777777" w:rsidTr="00684D8A">
        <w:trPr>
          <w:cantSplit/>
          <w:jc w:val="center"/>
        </w:trPr>
        <w:tc>
          <w:tcPr>
            <w:tcW w:w="1440" w:type="dxa"/>
            <w:vMerge/>
            <w:shd w:val="clear" w:color="auto" w:fill="FFFFFF"/>
            <w:tcMar>
              <w:top w:w="0" w:type="dxa"/>
              <w:left w:w="0" w:type="dxa"/>
              <w:bottom w:w="0" w:type="dxa"/>
              <w:right w:w="0" w:type="dxa"/>
            </w:tcMar>
            <w:vAlign w:val="center"/>
          </w:tcPr>
          <w:p w14:paraId="5FE4D98E" w14:textId="77777777" w:rsidR="002E495F" w:rsidRPr="0078465B" w:rsidRDefault="002E495F" w:rsidP="0052599A">
            <w:pPr>
              <w:spacing w:before="20" w:afterLines="20" w:after="48"/>
              <w:ind w:left="100" w:right="100"/>
              <w:jc w:val="center"/>
              <w:rPr>
                <w:sz w:val="18"/>
                <w:szCs w:val="18"/>
              </w:rPr>
            </w:pPr>
          </w:p>
        </w:tc>
        <w:tc>
          <w:tcPr>
            <w:tcW w:w="5760" w:type="dxa"/>
            <w:shd w:val="clear" w:color="auto" w:fill="FFFFFF"/>
            <w:tcMar>
              <w:top w:w="0" w:type="dxa"/>
              <w:left w:w="0" w:type="dxa"/>
              <w:bottom w:w="0" w:type="dxa"/>
              <w:right w:w="0" w:type="dxa"/>
            </w:tcMar>
            <w:vAlign w:val="center"/>
          </w:tcPr>
          <w:p w14:paraId="697B07BB" w14:textId="77777777" w:rsidR="002E495F" w:rsidRPr="0078465B" w:rsidRDefault="002E495F" w:rsidP="0052599A">
            <w:pPr>
              <w:spacing w:before="20" w:afterLines="20" w:after="48"/>
              <w:ind w:left="100" w:right="100"/>
              <w:rPr>
                <w:sz w:val="18"/>
                <w:szCs w:val="18"/>
              </w:rPr>
            </w:pPr>
            <w:r w:rsidRPr="0078465B">
              <w:rPr>
                <w:rFonts w:eastAsia="Century Gothic" w:cs="Century Gothic"/>
                <w:color w:val="000000"/>
                <w:sz w:val="18"/>
                <w:szCs w:val="18"/>
              </w:rPr>
              <w:t>Recalls</w:t>
            </w:r>
          </w:p>
        </w:tc>
        <w:tc>
          <w:tcPr>
            <w:tcW w:w="1152" w:type="dxa"/>
            <w:shd w:val="clear" w:color="auto" w:fill="FFFFFF"/>
            <w:tcMar>
              <w:top w:w="0" w:type="dxa"/>
              <w:left w:w="0" w:type="dxa"/>
              <w:bottom w:w="0" w:type="dxa"/>
              <w:right w:w="0" w:type="dxa"/>
            </w:tcMar>
            <w:vAlign w:val="center"/>
          </w:tcPr>
          <w:p w14:paraId="2FE48766"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color w:val="000000"/>
                <w:sz w:val="18"/>
                <w:szCs w:val="18"/>
              </w:rPr>
              <w:t>10</w:t>
            </w:r>
          </w:p>
        </w:tc>
      </w:tr>
      <w:tr w:rsidR="002E495F" w:rsidRPr="0078465B" w14:paraId="41AE769C" w14:textId="77777777" w:rsidTr="00684D8A">
        <w:trPr>
          <w:cantSplit/>
          <w:jc w:val="center"/>
        </w:trPr>
        <w:tc>
          <w:tcPr>
            <w:tcW w:w="1440" w:type="dxa"/>
            <w:vMerge/>
            <w:shd w:val="clear" w:color="auto" w:fill="FFFFFF"/>
            <w:tcMar>
              <w:top w:w="0" w:type="dxa"/>
              <w:left w:w="0" w:type="dxa"/>
              <w:bottom w:w="0" w:type="dxa"/>
              <w:right w:w="0" w:type="dxa"/>
            </w:tcMar>
            <w:vAlign w:val="center"/>
          </w:tcPr>
          <w:p w14:paraId="27CC9292" w14:textId="77777777" w:rsidR="002E495F" w:rsidRPr="0078465B" w:rsidRDefault="002E495F" w:rsidP="0052599A">
            <w:pPr>
              <w:spacing w:before="20" w:afterLines="20" w:after="48"/>
              <w:ind w:left="100" w:right="100"/>
              <w:jc w:val="center"/>
              <w:rPr>
                <w:sz w:val="18"/>
                <w:szCs w:val="18"/>
              </w:rPr>
            </w:pPr>
          </w:p>
        </w:tc>
        <w:tc>
          <w:tcPr>
            <w:tcW w:w="5760" w:type="dxa"/>
            <w:shd w:val="clear" w:color="auto" w:fill="FFFFFF"/>
            <w:tcMar>
              <w:top w:w="0" w:type="dxa"/>
              <w:left w:w="0" w:type="dxa"/>
              <w:bottom w:w="0" w:type="dxa"/>
              <w:right w:w="0" w:type="dxa"/>
            </w:tcMar>
            <w:vAlign w:val="center"/>
          </w:tcPr>
          <w:p w14:paraId="6E1FAEFF" w14:textId="77777777" w:rsidR="002E495F" w:rsidRPr="0078465B" w:rsidRDefault="002E495F" w:rsidP="0052599A">
            <w:pPr>
              <w:spacing w:before="20" w:afterLines="20" w:after="48"/>
              <w:ind w:left="100" w:right="100"/>
              <w:rPr>
                <w:sz w:val="18"/>
                <w:szCs w:val="18"/>
              </w:rPr>
            </w:pPr>
            <w:r w:rsidRPr="0078465B">
              <w:rPr>
                <w:rFonts w:eastAsia="Century Gothic" w:cs="Century Gothic"/>
                <w:color w:val="000000"/>
                <w:sz w:val="18"/>
                <w:szCs w:val="18"/>
              </w:rPr>
              <w:t>Patient lifestyle groups / education</w:t>
            </w:r>
          </w:p>
        </w:tc>
        <w:tc>
          <w:tcPr>
            <w:tcW w:w="1152" w:type="dxa"/>
            <w:shd w:val="clear" w:color="auto" w:fill="FFFFFF"/>
            <w:tcMar>
              <w:top w:w="0" w:type="dxa"/>
              <w:left w:w="0" w:type="dxa"/>
              <w:bottom w:w="0" w:type="dxa"/>
              <w:right w:w="0" w:type="dxa"/>
            </w:tcMar>
            <w:vAlign w:val="center"/>
          </w:tcPr>
          <w:p w14:paraId="5089632C"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color w:val="000000"/>
                <w:sz w:val="18"/>
                <w:szCs w:val="18"/>
              </w:rPr>
              <w:t>1</w:t>
            </w:r>
          </w:p>
        </w:tc>
      </w:tr>
      <w:tr w:rsidR="002E495F" w:rsidRPr="0078465B" w14:paraId="7B5F93DA" w14:textId="77777777" w:rsidTr="00684D8A">
        <w:trPr>
          <w:cantSplit/>
          <w:jc w:val="center"/>
        </w:trPr>
        <w:tc>
          <w:tcPr>
            <w:tcW w:w="1440" w:type="dxa"/>
            <w:vMerge/>
            <w:shd w:val="clear" w:color="auto" w:fill="FFFFFF"/>
            <w:tcMar>
              <w:top w:w="0" w:type="dxa"/>
              <w:left w:w="0" w:type="dxa"/>
              <w:bottom w:w="0" w:type="dxa"/>
              <w:right w:w="0" w:type="dxa"/>
            </w:tcMar>
            <w:vAlign w:val="center"/>
          </w:tcPr>
          <w:p w14:paraId="5D092087" w14:textId="77777777" w:rsidR="002E495F" w:rsidRPr="0078465B" w:rsidRDefault="002E495F" w:rsidP="0052599A">
            <w:pPr>
              <w:spacing w:before="20" w:afterLines="20" w:after="48"/>
              <w:ind w:left="100" w:right="100"/>
              <w:jc w:val="center"/>
              <w:rPr>
                <w:sz w:val="18"/>
                <w:szCs w:val="18"/>
              </w:rPr>
            </w:pPr>
          </w:p>
        </w:tc>
        <w:tc>
          <w:tcPr>
            <w:tcW w:w="5760" w:type="dxa"/>
            <w:shd w:val="clear" w:color="auto" w:fill="FFFFFF"/>
            <w:tcMar>
              <w:top w:w="0" w:type="dxa"/>
              <w:left w:w="0" w:type="dxa"/>
              <w:bottom w:w="0" w:type="dxa"/>
              <w:right w:w="0" w:type="dxa"/>
            </w:tcMar>
            <w:vAlign w:val="center"/>
          </w:tcPr>
          <w:p w14:paraId="4231BD6D" w14:textId="77777777" w:rsidR="002E495F" w:rsidRPr="0078465B" w:rsidRDefault="002E495F" w:rsidP="0052599A">
            <w:pPr>
              <w:spacing w:before="20" w:afterLines="20" w:after="48"/>
              <w:ind w:left="100" w:right="100"/>
              <w:rPr>
                <w:sz w:val="18"/>
                <w:szCs w:val="18"/>
              </w:rPr>
            </w:pPr>
            <w:r w:rsidRPr="0078465B">
              <w:rPr>
                <w:rFonts w:eastAsia="Century Gothic" w:cs="Century Gothic"/>
                <w:color w:val="000000"/>
                <w:sz w:val="18"/>
                <w:szCs w:val="18"/>
              </w:rPr>
              <w:t>Increased recording of health data (Inc. Alcohol/tobacco use screening etc)</w:t>
            </w:r>
          </w:p>
        </w:tc>
        <w:tc>
          <w:tcPr>
            <w:tcW w:w="1152" w:type="dxa"/>
            <w:shd w:val="clear" w:color="auto" w:fill="FFFFFF"/>
            <w:tcMar>
              <w:top w:w="0" w:type="dxa"/>
              <w:left w:w="0" w:type="dxa"/>
              <w:bottom w:w="0" w:type="dxa"/>
              <w:right w:w="0" w:type="dxa"/>
            </w:tcMar>
            <w:vAlign w:val="center"/>
          </w:tcPr>
          <w:p w14:paraId="093CC509"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color w:val="000000"/>
                <w:sz w:val="18"/>
                <w:szCs w:val="18"/>
              </w:rPr>
              <w:t>1</w:t>
            </w:r>
          </w:p>
        </w:tc>
      </w:tr>
      <w:tr w:rsidR="002E495F" w:rsidRPr="0078465B" w14:paraId="42D9B7B5" w14:textId="77777777" w:rsidTr="00684D8A">
        <w:trPr>
          <w:cantSplit/>
          <w:jc w:val="center"/>
        </w:trPr>
        <w:tc>
          <w:tcPr>
            <w:tcW w:w="1440" w:type="dxa"/>
            <w:vMerge w:val="restart"/>
            <w:shd w:val="clear" w:color="auto" w:fill="FFFFFF"/>
            <w:tcMar>
              <w:top w:w="0" w:type="dxa"/>
              <w:left w:w="0" w:type="dxa"/>
              <w:bottom w:w="0" w:type="dxa"/>
              <w:right w:w="0" w:type="dxa"/>
            </w:tcMar>
            <w:vAlign w:val="center"/>
          </w:tcPr>
          <w:p w14:paraId="1CB80B22"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color w:val="000000"/>
                <w:sz w:val="18"/>
                <w:szCs w:val="18"/>
              </w:rPr>
              <w:t>Discontinued</w:t>
            </w:r>
          </w:p>
        </w:tc>
        <w:tc>
          <w:tcPr>
            <w:tcW w:w="5760" w:type="dxa"/>
            <w:shd w:val="clear" w:color="auto" w:fill="FFFFFF"/>
            <w:tcMar>
              <w:top w:w="0" w:type="dxa"/>
              <w:left w:w="0" w:type="dxa"/>
              <w:bottom w:w="0" w:type="dxa"/>
              <w:right w:w="0" w:type="dxa"/>
            </w:tcMar>
            <w:vAlign w:val="center"/>
          </w:tcPr>
          <w:p w14:paraId="5B8FD16B" w14:textId="77777777" w:rsidR="002E495F" w:rsidRPr="0078465B" w:rsidRDefault="002E495F" w:rsidP="0052599A">
            <w:pPr>
              <w:spacing w:before="20" w:afterLines="20" w:after="48"/>
              <w:ind w:left="100" w:right="100"/>
              <w:rPr>
                <w:sz w:val="18"/>
                <w:szCs w:val="18"/>
              </w:rPr>
            </w:pPr>
            <w:r w:rsidRPr="0078465B">
              <w:rPr>
                <w:rFonts w:eastAsia="Century Gothic" w:cs="Century Gothic"/>
                <w:color w:val="000000"/>
                <w:sz w:val="18"/>
                <w:szCs w:val="18"/>
              </w:rPr>
              <w:t>Discontinue use of Shared Care Platform</w:t>
            </w:r>
          </w:p>
        </w:tc>
        <w:tc>
          <w:tcPr>
            <w:tcW w:w="1152" w:type="dxa"/>
            <w:shd w:val="clear" w:color="auto" w:fill="FFFFFF"/>
            <w:tcMar>
              <w:top w:w="0" w:type="dxa"/>
              <w:left w:w="0" w:type="dxa"/>
              <w:bottom w:w="0" w:type="dxa"/>
              <w:right w:w="0" w:type="dxa"/>
            </w:tcMar>
            <w:vAlign w:val="center"/>
          </w:tcPr>
          <w:p w14:paraId="3761ED4F"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color w:val="000000"/>
                <w:sz w:val="18"/>
                <w:szCs w:val="18"/>
              </w:rPr>
              <w:t>4</w:t>
            </w:r>
          </w:p>
        </w:tc>
      </w:tr>
      <w:tr w:rsidR="002E495F" w:rsidRPr="0078465B" w14:paraId="10F0248B" w14:textId="77777777" w:rsidTr="00684D8A">
        <w:trPr>
          <w:cantSplit/>
          <w:jc w:val="center"/>
        </w:trPr>
        <w:tc>
          <w:tcPr>
            <w:tcW w:w="1440" w:type="dxa"/>
            <w:vMerge/>
            <w:shd w:val="clear" w:color="auto" w:fill="FFFFFF"/>
            <w:tcMar>
              <w:top w:w="0" w:type="dxa"/>
              <w:left w:w="0" w:type="dxa"/>
              <w:bottom w:w="0" w:type="dxa"/>
              <w:right w:w="0" w:type="dxa"/>
            </w:tcMar>
            <w:vAlign w:val="center"/>
          </w:tcPr>
          <w:p w14:paraId="35696396" w14:textId="77777777" w:rsidR="002E495F" w:rsidRPr="0078465B" w:rsidRDefault="002E495F" w:rsidP="0052599A">
            <w:pPr>
              <w:spacing w:before="20" w:afterLines="20" w:after="48"/>
              <w:ind w:left="100" w:right="100"/>
              <w:jc w:val="center"/>
              <w:rPr>
                <w:sz w:val="18"/>
                <w:szCs w:val="18"/>
              </w:rPr>
            </w:pPr>
          </w:p>
        </w:tc>
        <w:tc>
          <w:tcPr>
            <w:tcW w:w="5760" w:type="dxa"/>
            <w:shd w:val="clear" w:color="auto" w:fill="FFFFFF"/>
            <w:tcMar>
              <w:top w:w="0" w:type="dxa"/>
              <w:left w:w="0" w:type="dxa"/>
              <w:bottom w:w="0" w:type="dxa"/>
              <w:right w:w="0" w:type="dxa"/>
            </w:tcMar>
            <w:vAlign w:val="center"/>
          </w:tcPr>
          <w:p w14:paraId="271E3A40" w14:textId="77777777" w:rsidR="002E495F" w:rsidRPr="0078465B" w:rsidRDefault="002E495F" w:rsidP="0052599A">
            <w:pPr>
              <w:spacing w:before="20" w:afterLines="20" w:after="48"/>
              <w:ind w:left="100" w:right="100"/>
              <w:rPr>
                <w:sz w:val="18"/>
                <w:szCs w:val="18"/>
              </w:rPr>
            </w:pPr>
            <w:r w:rsidRPr="0078465B">
              <w:rPr>
                <w:rFonts w:eastAsia="Century Gothic" w:cs="Century Gothic"/>
                <w:color w:val="000000"/>
                <w:sz w:val="18"/>
                <w:szCs w:val="18"/>
              </w:rPr>
              <w:t>Reduce Nursing time</w:t>
            </w:r>
          </w:p>
        </w:tc>
        <w:tc>
          <w:tcPr>
            <w:tcW w:w="1152" w:type="dxa"/>
            <w:shd w:val="clear" w:color="auto" w:fill="FFFFFF"/>
            <w:tcMar>
              <w:top w:w="0" w:type="dxa"/>
              <w:left w:w="0" w:type="dxa"/>
              <w:bottom w:w="0" w:type="dxa"/>
              <w:right w:w="0" w:type="dxa"/>
            </w:tcMar>
            <w:vAlign w:val="center"/>
          </w:tcPr>
          <w:p w14:paraId="4DAD6B09"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color w:val="000000"/>
                <w:sz w:val="18"/>
                <w:szCs w:val="18"/>
              </w:rPr>
              <w:t>4</w:t>
            </w:r>
          </w:p>
        </w:tc>
      </w:tr>
      <w:tr w:rsidR="002E495F" w:rsidRPr="0078465B" w14:paraId="5BAB5054" w14:textId="77777777" w:rsidTr="00684D8A">
        <w:trPr>
          <w:cantSplit/>
          <w:jc w:val="center"/>
        </w:trPr>
        <w:tc>
          <w:tcPr>
            <w:tcW w:w="1440" w:type="dxa"/>
            <w:vMerge/>
            <w:shd w:val="clear" w:color="auto" w:fill="FFFFFF"/>
            <w:tcMar>
              <w:top w:w="0" w:type="dxa"/>
              <w:left w:w="0" w:type="dxa"/>
              <w:bottom w:w="0" w:type="dxa"/>
              <w:right w:w="0" w:type="dxa"/>
            </w:tcMar>
            <w:vAlign w:val="center"/>
          </w:tcPr>
          <w:p w14:paraId="67B6AE07" w14:textId="77777777" w:rsidR="002E495F" w:rsidRPr="0078465B" w:rsidRDefault="002E495F" w:rsidP="0052599A">
            <w:pPr>
              <w:spacing w:before="20" w:afterLines="20" w:after="48"/>
              <w:ind w:left="100" w:right="100"/>
              <w:jc w:val="center"/>
              <w:rPr>
                <w:sz w:val="18"/>
                <w:szCs w:val="18"/>
              </w:rPr>
            </w:pPr>
          </w:p>
        </w:tc>
        <w:tc>
          <w:tcPr>
            <w:tcW w:w="5760" w:type="dxa"/>
            <w:shd w:val="clear" w:color="auto" w:fill="FFFFFF"/>
            <w:tcMar>
              <w:top w:w="0" w:type="dxa"/>
              <w:left w:w="0" w:type="dxa"/>
              <w:bottom w:w="0" w:type="dxa"/>
              <w:right w:w="0" w:type="dxa"/>
            </w:tcMar>
            <w:vAlign w:val="center"/>
          </w:tcPr>
          <w:p w14:paraId="663F31F6" w14:textId="77777777" w:rsidR="002E495F" w:rsidRPr="0078465B" w:rsidRDefault="002E495F" w:rsidP="0052599A">
            <w:pPr>
              <w:spacing w:before="20" w:afterLines="20" w:after="48"/>
              <w:ind w:left="100" w:right="100"/>
              <w:rPr>
                <w:sz w:val="18"/>
                <w:szCs w:val="18"/>
              </w:rPr>
            </w:pPr>
            <w:r w:rsidRPr="0078465B">
              <w:rPr>
                <w:rFonts w:eastAsia="Century Gothic" w:cs="Century Gothic"/>
                <w:color w:val="000000"/>
                <w:sz w:val="18"/>
                <w:szCs w:val="18"/>
              </w:rPr>
              <w:t>Discontinue no appointment prescriptions</w:t>
            </w:r>
          </w:p>
        </w:tc>
        <w:tc>
          <w:tcPr>
            <w:tcW w:w="1152" w:type="dxa"/>
            <w:shd w:val="clear" w:color="auto" w:fill="FFFFFF"/>
            <w:tcMar>
              <w:top w:w="0" w:type="dxa"/>
              <w:left w:w="0" w:type="dxa"/>
              <w:bottom w:w="0" w:type="dxa"/>
              <w:right w:w="0" w:type="dxa"/>
            </w:tcMar>
            <w:vAlign w:val="center"/>
          </w:tcPr>
          <w:p w14:paraId="216C8808" w14:textId="77777777" w:rsidR="002E495F" w:rsidRPr="0078465B" w:rsidRDefault="002E495F" w:rsidP="0052599A">
            <w:pPr>
              <w:spacing w:before="20" w:afterLines="20" w:after="48"/>
              <w:ind w:left="100" w:right="100"/>
              <w:jc w:val="center"/>
              <w:rPr>
                <w:sz w:val="18"/>
                <w:szCs w:val="18"/>
              </w:rPr>
            </w:pPr>
            <w:r w:rsidRPr="0078465B">
              <w:rPr>
                <w:rFonts w:eastAsia="Century Gothic" w:cs="Century Gothic"/>
                <w:color w:val="000000"/>
                <w:sz w:val="18"/>
                <w:szCs w:val="18"/>
              </w:rPr>
              <w:t>1</w:t>
            </w:r>
          </w:p>
        </w:tc>
      </w:tr>
    </w:tbl>
    <w:p w14:paraId="563593E9" w14:textId="79881143" w:rsidR="002E495F" w:rsidRPr="0078465B" w:rsidRDefault="002E495F" w:rsidP="00070EE2">
      <w:pPr>
        <w:pStyle w:val="Source"/>
      </w:pPr>
      <w:r w:rsidRPr="0078465B">
        <w:t xml:space="preserve">Source: </w:t>
      </w:r>
      <w:r w:rsidR="0056529B">
        <w:t>Practice survey</w:t>
      </w:r>
      <w:r w:rsidRPr="0078465B">
        <w:t xml:space="preserve"> </w:t>
      </w:r>
      <w:r w:rsidR="008F12C9">
        <w:t>R</w:t>
      </w:r>
      <w:r w:rsidRPr="0078465B">
        <w:t>5</w:t>
      </w:r>
      <w:r w:rsidR="000276BF">
        <w:t xml:space="preserve"> Mar–May 2021</w:t>
      </w:r>
      <w:r w:rsidRPr="0078465B">
        <w:t xml:space="preserve">, </w:t>
      </w:r>
      <w:r w:rsidR="008F12C9">
        <w:t>question</w:t>
      </w:r>
      <w:r w:rsidRPr="0078465B">
        <w:t xml:space="preserve"> 14</w:t>
      </w:r>
      <w:r w:rsidR="009D466C">
        <w:t>.</w:t>
      </w:r>
    </w:p>
    <w:p w14:paraId="449335A5" w14:textId="77777777" w:rsidR="002E495F" w:rsidRDefault="002E495F" w:rsidP="006116C2">
      <w:pPr>
        <w:pBdr>
          <w:top w:val="none" w:sz="0" w:space="0" w:color="000000"/>
          <w:left w:val="none" w:sz="0" w:space="0" w:color="000000"/>
          <w:bottom w:val="none" w:sz="0" w:space="0" w:color="000000"/>
          <w:right w:val="none" w:sz="0" w:space="0" w:color="000000"/>
        </w:pBdr>
        <w:jc w:val="center"/>
      </w:pPr>
    </w:p>
    <w:p w14:paraId="15EE75FE" w14:textId="762A195C" w:rsidR="006116C2" w:rsidRPr="002E495F" w:rsidRDefault="002E495F" w:rsidP="002E495F">
      <w:pPr>
        <w:pStyle w:val="Heading2"/>
      </w:pPr>
      <w:bookmarkStart w:id="181" w:name="_Toc109997552"/>
      <w:r w:rsidRPr="002E495F">
        <w:lastRenderedPageBreak/>
        <w:t>Impact of COVID-19</w:t>
      </w:r>
      <w:bookmarkEnd w:id="181"/>
    </w:p>
    <w:p w14:paraId="3E8B5548" w14:textId="44D836D4" w:rsidR="007B6FF5" w:rsidRPr="0078465B" w:rsidRDefault="007B6FF5" w:rsidP="00227440">
      <w:pPr>
        <w:pStyle w:val="TableorFigurecaptionHPA"/>
      </w:pPr>
      <w:r w:rsidRPr="0078465B">
        <w:t xml:space="preserve">Table </w:t>
      </w:r>
      <w:r w:rsidRPr="0078465B">
        <w:fldChar w:fldCharType="begin"/>
      </w:r>
      <w:r w:rsidRPr="0078465B">
        <w:instrText>SEQ Table \* ARABIC</w:instrText>
      </w:r>
      <w:r w:rsidRPr="0078465B">
        <w:fldChar w:fldCharType="separate"/>
      </w:r>
      <w:r w:rsidR="00FD44E2">
        <w:rPr>
          <w:noProof/>
        </w:rPr>
        <w:t>123</w:t>
      </w:r>
      <w:r w:rsidRPr="0078465B">
        <w:fldChar w:fldCharType="end"/>
      </w:r>
      <w:r w:rsidR="00E02377">
        <w:t xml:space="preserve">: </w:t>
      </w:r>
      <w:r w:rsidR="008E7B54">
        <w:t>Changes in the m</w:t>
      </w:r>
      <w:r w:rsidRPr="0078465B">
        <w:t>ode of contact with HCH patients</w:t>
      </w:r>
      <w:r w:rsidR="00EF21B9">
        <w:t xml:space="preserve"> since the start of the</w:t>
      </w:r>
      <w:r w:rsidR="00691E1C">
        <w:t xml:space="preserve"> COVID-19 pandemic</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109"/>
        <w:gridCol w:w="3354"/>
        <w:gridCol w:w="1296"/>
        <w:gridCol w:w="1296"/>
        <w:gridCol w:w="1296"/>
        <w:gridCol w:w="1546"/>
      </w:tblGrid>
      <w:tr w:rsidR="002B3F71" w:rsidRPr="0078465B" w14:paraId="239D590C" w14:textId="77777777" w:rsidTr="00684D8A">
        <w:trPr>
          <w:cantSplit/>
          <w:tblHeader/>
          <w:jc w:val="center"/>
        </w:trPr>
        <w:tc>
          <w:tcPr>
            <w:tcW w:w="3109" w:type="dxa"/>
            <w:vMerge w:val="restart"/>
            <w:shd w:val="clear" w:color="auto" w:fill="408BCA"/>
            <w:tcMar>
              <w:top w:w="0" w:type="dxa"/>
              <w:left w:w="0" w:type="dxa"/>
              <w:bottom w:w="0" w:type="dxa"/>
              <w:right w:w="0" w:type="dxa"/>
            </w:tcMar>
            <w:vAlign w:val="center"/>
          </w:tcPr>
          <w:p w14:paraId="22B1A352" w14:textId="0A7ACAA7" w:rsidR="002B3F71" w:rsidRPr="0078465B" w:rsidRDefault="002B3F71" w:rsidP="0052599A">
            <w:pPr>
              <w:spacing w:before="20" w:afterLines="20" w:after="48"/>
              <w:ind w:left="100" w:right="100"/>
              <w:jc w:val="center"/>
              <w:rPr>
                <w:rFonts w:eastAsia="Century Gothic" w:cs="Century Gothic"/>
                <w:b/>
                <w:color w:val="FFFFFF"/>
                <w:sz w:val="18"/>
                <w:szCs w:val="18"/>
              </w:rPr>
            </w:pPr>
            <w:r w:rsidRPr="0078465B">
              <w:rPr>
                <w:rFonts w:eastAsia="Century Gothic" w:cs="Century Gothic"/>
                <w:b/>
                <w:color w:val="FFFFFF"/>
                <w:sz w:val="18"/>
                <w:szCs w:val="18"/>
              </w:rPr>
              <w:t>Mode of contact</w:t>
            </w:r>
          </w:p>
        </w:tc>
        <w:tc>
          <w:tcPr>
            <w:tcW w:w="3354" w:type="dxa"/>
            <w:vMerge w:val="restart"/>
            <w:shd w:val="clear" w:color="auto" w:fill="408BCA"/>
            <w:tcMar>
              <w:top w:w="0" w:type="dxa"/>
              <w:left w:w="0" w:type="dxa"/>
              <w:bottom w:w="0" w:type="dxa"/>
              <w:right w:w="0" w:type="dxa"/>
            </w:tcMar>
            <w:vAlign w:val="center"/>
          </w:tcPr>
          <w:p w14:paraId="13D33E9C" w14:textId="6EE37F5F" w:rsidR="002B3F71" w:rsidRPr="0078465B" w:rsidRDefault="002B3F71" w:rsidP="0052599A">
            <w:pPr>
              <w:spacing w:before="20" w:afterLines="20" w:after="48"/>
              <w:ind w:left="100" w:right="100"/>
              <w:jc w:val="center"/>
              <w:rPr>
                <w:rFonts w:eastAsia="Century Gothic" w:cs="Century Gothic"/>
                <w:b/>
                <w:color w:val="FFFFFF"/>
                <w:sz w:val="18"/>
                <w:szCs w:val="18"/>
              </w:rPr>
            </w:pPr>
            <w:r w:rsidRPr="0078465B">
              <w:rPr>
                <w:rFonts w:eastAsia="Century Gothic" w:cs="Century Gothic"/>
                <w:b/>
                <w:color w:val="FFFFFF"/>
                <w:sz w:val="18"/>
                <w:szCs w:val="18"/>
              </w:rPr>
              <w:t>Practice subgroup</w:t>
            </w:r>
          </w:p>
        </w:tc>
        <w:tc>
          <w:tcPr>
            <w:tcW w:w="5434" w:type="dxa"/>
            <w:gridSpan w:val="4"/>
            <w:shd w:val="clear" w:color="auto" w:fill="408BCA"/>
            <w:tcMar>
              <w:top w:w="0" w:type="dxa"/>
              <w:left w:w="0" w:type="dxa"/>
              <w:bottom w:w="0" w:type="dxa"/>
              <w:right w:w="0" w:type="dxa"/>
            </w:tcMar>
            <w:vAlign w:val="center"/>
          </w:tcPr>
          <w:p w14:paraId="66FD6F22" w14:textId="38BD6423" w:rsidR="002B3F71" w:rsidRPr="0078465B" w:rsidRDefault="002B3F71" w:rsidP="0052599A">
            <w:pPr>
              <w:spacing w:before="20" w:afterLines="20" w:after="48"/>
              <w:ind w:left="100" w:right="100"/>
              <w:jc w:val="center"/>
              <w:rPr>
                <w:rFonts w:eastAsia="Century Gothic" w:cs="Century Gothic"/>
                <w:b/>
                <w:color w:val="FFFFFF"/>
                <w:sz w:val="18"/>
                <w:szCs w:val="18"/>
              </w:rPr>
            </w:pPr>
            <w:r>
              <w:rPr>
                <w:rFonts w:eastAsia="Century Gothic" w:cs="Century Gothic"/>
                <w:b/>
                <w:color w:val="FFFFFF"/>
                <w:sz w:val="18"/>
                <w:szCs w:val="18"/>
              </w:rPr>
              <w:t>2020 compared with 2019</w:t>
            </w:r>
          </w:p>
        </w:tc>
      </w:tr>
      <w:tr w:rsidR="002B3F71" w:rsidRPr="0078465B" w14:paraId="738707BF" w14:textId="77777777" w:rsidTr="00684D8A">
        <w:trPr>
          <w:cantSplit/>
          <w:tblHeader/>
          <w:jc w:val="center"/>
        </w:trPr>
        <w:tc>
          <w:tcPr>
            <w:tcW w:w="3109" w:type="dxa"/>
            <w:vMerge/>
            <w:shd w:val="clear" w:color="auto" w:fill="408BCA"/>
            <w:tcMar>
              <w:top w:w="0" w:type="dxa"/>
              <w:left w:w="0" w:type="dxa"/>
              <w:bottom w:w="0" w:type="dxa"/>
              <w:right w:w="0" w:type="dxa"/>
            </w:tcMar>
            <w:vAlign w:val="center"/>
          </w:tcPr>
          <w:p w14:paraId="02537796" w14:textId="45C36D20" w:rsidR="002B3F71" w:rsidRPr="0078465B" w:rsidRDefault="002B3F71" w:rsidP="0052599A">
            <w:pPr>
              <w:spacing w:before="20" w:afterLines="20" w:after="48"/>
              <w:ind w:left="100" w:right="100"/>
              <w:jc w:val="center"/>
              <w:rPr>
                <w:sz w:val="18"/>
                <w:szCs w:val="18"/>
              </w:rPr>
            </w:pPr>
          </w:p>
        </w:tc>
        <w:tc>
          <w:tcPr>
            <w:tcW w:w="3354" w:type="dxa"/>
            <w:vMerge/>
            <w:shd w:val="clear" w:color="auto" w:fill="408BCA"/>
            <w:tcMar>
              <w:top w:w="0" w:type="dxa"/>
              <w:left w:w="0" w:type="dxa"/>
              <w:bottom w:w="0" w:type="dxa"/>
              <w:right w:w="0" w:type="dxa"/>
            </w:tcMar>
            <w:vAlign w:val="center"/>
          </w:tcPr>
          <w:p w14:paraId="571F7375" w14:textId="52D202A0" w:rsidR="002B3F71" w:rsidRPr="0078465B" w:rsidRDefault="002B3F71" w:rsidP="0052599A">
            <w:pPr>
              <w:spacing w:before="20" w:afterLines="20" w:after="48"/>
              <w:ind w:left="100" w:right="100"/>
              <w:jc w:val="center"/>
              <w:rPr>
                <w:sz w:val="18"/>
                <w:szCs w:val="18"/>
              </w:rPr>
            </w:pPr>
          </w:p>
        </w:tc>
        <w:tc>
          <w:tcPr>
            <w:tcW w:w="1296" w:type="dxa"/>
            <w:shd w:val="clear" w:color="auto" w:fill="408BCA"/>
            <w:tcMar>
              <w:top w:w="0" w:type="dxa"/>
              <w:left w:w="0" w:type="dxa"/>
              <w:bottom w:w="0" w:type="dxa"/>
              <w:right w:w="0" w:type="dxa"/>
            </w:tcMar>
            <w:vAlign w:val="center"/>
          </w:tcPr>
          <w:p w14:paraId="6C9D31A9" w14:textId="54B77625" w:rsidR="002B3F71" w:rsidRPr="0078465B" w:rsidRDefault="002B3F71" w:rsidP="0052599A">
            <w:pPr>
              <w:spacing w:before="20" w:afterLines="20" w:after="48"/>
              <w:ind w:left="100" w:right="100"/>
              <w:jc w:val="center"/>
              <w:rPr>
                <w:sz w:val="18"/>
                <w:szCs w:val="18"/>
              </w:rPr>
            </w:pPr>
            <w:r w:rsidRPr="0078465B">
              <w:rPr>
                <w:rFonts w:eastAsia="Century Gothic" w:cs="Century Gothic"/>
                <w:b/>
                <w:color w:val="FFFFFF"/>
                <w:sz w:val="18"/>
                <w:szCs w:val="18"/>
              </w:rPr>
              <w:t xml:space="preserve">Did more </w:t>
            </w:r>
          </w:p>
        </w:tc>
        <w:tc>
          <w:tcPr>
            <w:tcW w:w="1296" w:type="dxa"/>
            <w:shd w:val="clear" w:color="auto" w:fill="408BCA"/>
            <w:tcMar>
              <w:top w:w="0" w:type="dxa"/>
              <w:left w:w="0" w:type="dxa"/>
              <w:bottom w:w="0" w:type="dxa"/>
              <w:right w:w="0" w:type="dxa"/>
            </w:tcMar>
            <w:vAlign w:val="center"/>
          </w:tcPr>
          <w:p w14:paraId="65870F49" w14:textId="1D3C44B5" w:rsidR="002B3F71" w:rsidRPr="0078465B" w:rsidRDefault="002B3F71" w:rsidP="0052599A">
            <w:pPr>
              <w:spacing w:before="20" w:afterLines="20" w:after="48"/>
              <w:ind w:left="100" w:right="100"/>
              <w:jc w:val="center"/>
              <w:rPr>
                <w:sz w:val="18"/>
                <w:szCs w:val="18"/>
              </w:rPr>
            </w:pPr>
            <w:r w:rsidRPr="0078465B">
              <w:rPr>
                <w:rFonts w:eastAsia="Century Gothic" w:cs="Century Gothic"/>
                <w:b/>
                <w:color w:val="FFFFFF"/>
                <w:sz w:val="18"/>
                <w:szCs w:val="18"/>
              </w:rPr>
              <w:t xml:space="preserve">Did less </w:t>
            </w:r>
          </w:p>
        </w:tc>
        <w:tc>
          <w:tcPr>
            <w:tcW w:w="1296" w:type="dxa"/>
            <w:shd w:val="clear" w:color="auto" w:fill="408BCA"/>
            <w:tcMar>
              <w:top w:w="0" w:type="dxa"/>
              <w:left w:w="0" w:type="dxa"/>
              <w:bottom w:w="0" w:type="dxa"/>
              <w:right w:w="0" w:type="dxa"/>
            </w:tcMar>
            <w:vAlign w:val="center"/>
          </w:tcPr>
          <w:p w14:paraId="09625D22" w14:textId="2C24905F" w:rsidR="002B3F71" w:rsidRPr="0078465B" w:rsidRDefault="002B3F71" w:rsidP="0052599A">
            <w:pPr>
              <w:spacing w:before="20" w:afterLines="20" w:after="48"/>
              <w:ind w:left="100" w:right="100"/>
              <w:jc w:val="center"/>
              <w:rPr>
                <w:sz w:val="18"/>
                <w:szCs w:val="18"/>
              </w:rPr>
            </w:pPr>
            <w:r w:rsidRPr="0078465B">
              <w:rPr>
                <w:rFonts w:eastAsia="Century Gothic" w:cs="Century Gothic"/>
                <w:b/>
                <w:color w:val="FFFFFF"/>
                <w:sz w:val="18"/>
                <w:szCs w:val="18"/>
              </w:rPr>
              <w:t xml:space="preserve">No change </w:t>
            </w:r>
          </w:p>
        </w:tc>
        <w:tc>
          <w:tcPr>
            <w:tcW w:w="1546" w:type="dxa"/>
            <w:shd w:val="clear" w:color="auto" w:fill="408BCA"/>
            <w:tcMar>
              <w:top w:w="0" w:type="dxa"/>
              <w:left w:w="0" w:type="dxa"/>
              <w:bottom w:w="0" w:type="dxa"/>
              <w:right w:w="0" w:type="dxa"/>
            </w:tcMar>
            <w:vAlign w:val="center"/>
          </w:tcPr>
          <w:p w14:paraId="1D9B8D43" w14:textId="650EA2D9" w:rsidR="002B3F71" w:rsidRPr="0078465B" w:rsidRDefault="002B3F71" w:rsidP="0052599A">
            <w:pPr>
              <w:spacing w:before="20" w:afterLines="20" w:after="48"/>
              <w:ind w:left="100" w:right="100"/>
              <w:jc w:val="center"/>
              <w:rPr>
                <w:sz w:val="18"/>
                <w:szCs w:val="18"/>
              </w:rPr>
            </w:pPr>
            <w:r w:rsidRPr="0078465B">
              <w:rPr>
                <w:rFonts w:eastAsia="Century Gothic" w:cs="Century Gothic"/>
                <w:b/>
                <w:color w:val="FFFFFF"/>
                <w:sz w:val="18"/>
                <w:szCs w:val="18"/>
              </w:rPr>
              <w:t xml:space="preserve">Mode not offered </w:t>
            </w:r>
            <w:r>
              <w:rPr>
                <w:rFonts w:eastAsia="Century Gothic" w:cs="Century Gothic"/>
                <w:b/>
                <w:color w:val="FFFFFF"/>
                <w:sz w:val="18"/>
                <w:szCs w:val="18"/>
              </w:rPr>
              <w:t>/used</w:t>
            </w:r>
          </w:p>
        </w:tc>
      </w:tr>
      <w:tr w:rsidR="007B6FF5" w:rsidRPr="0078465B" w14:paraId="441D1F43" w14:textId="77777777" w:rsidTr="00684D8A">
        <w:trPr>
          <w:cantSplit/>
          <w:jc w:val="center"/>
        </w:trPr>
        <w:tc>
          <w:tcPr>
            <w:tcW w:w="11897" w:type="dxa"/>
            <w:gridSpan w:val="6"/>
            <w:shd w:val="clear" w:color="auto" w:fill="FFFFFF"/>
            <w:tcMar>
              <w:top w:w="0" w:type="dxa"/>
              <w:left w:w="0" w:type="dxa"/>
              <w:bottom w:w="0" w:type="dxa"/>
              <w:right w:w="0" w:type="dxa"/>
            </w:tcMar>
            <w:vAlign w:val="center"/>
          </w:tcPr>
          <w:p w14:paraId="1E41245F" w14:textId="77777777" w:rsidR="007B6FF5" w:rsidRPr="0078465B" w:rsidRDefault="007B6FF5" w:rsidP="0052599A">
            <w:pPr>
              <w:spacing w:before="20" w:afterLines="20" w:after="48"/>
              <w:ind w:left="100" w:right="100"/>
              <w:rPr>
                <w:sz w:val="18"/>
                <w:szCs w:val="18"/>
              </w:rPr>
            </w:pPr>
            <w:r w:rsidRPr="0078465B">
              <w:rPr>
                <w:rFonts w:eastAsia="Century Gothic" w:cs="Century Gothic"/>
                <w:b/>
                <w:color w:val="000000"/>
                <w:sz w:val="18"/>
                <w:szCs w:val="18"/>
              </w:rPr>
              <w:t xml:space="preserve">Changes in the mode of contact with HCH patients during 2020 </w:t>
            </w:r>
            <w:proofErr w:type="gramStart"/>
            <w:r w:rsidRPr="0078465B">
              <w:rPr>
                <w:rFonts w:eastAsia="Century Gothic" w:cs="Century Gothic"/>
                <w:b/>
                <w:color w:val="000000"/>
                <w:sz w:val="18"/>
                <w:szCs w:val="18"/>
              </w:rPr>
              <w:t>as a whole compared</w:t>
            </w:r>
            <w:proofErr w:type="gramEnd"/>
            <w:r w:rsidRPr="0078465B">
              <w:rPr>
                <w:rFonts w:eastAsia="Century Gothic" w:cs="Century Gothic"/>
                <w:b/>
                <w:color w:val="000000"/>
                <w:sz w:val="18"/>
                <w:szCs w:val="18"/>
              </w:rPr>
              <w:t xml:space="preserve"> with 2019:</w:t>
            </w:r>
          </w:p>
        </w:tc>
      </w:tr>
      <w:tr w:rsidR="007B6FF5" w:rsidRPr="0078465B" w14:paraId="2256742C" w14:textId="77777777" w:rsidTr="00684D8A">
        <w:trPr>
          <w:cantSplit/>
          <w:jc w:val="center"/>
        </w:trPr>
        <w:tc>
          <w:tcPr>
            <w:tcW w:w="3109" w:type="dxa"/>
            <w:vMerge w:val="restart"/>
            <w:shd w:val="clear" w:color="auto" w:fill="FFFFFF"/>
            <w:tcMar>
              <w:top w:w="0" w:type="dxa"/>
              <w:left w:w="0" w:type="dxa"/>
              <w:bottom w:w="0" w:type="dxa"/>
              <w:right w:w="0" w:type="dxa"/>
            </w:tcMar>
            <w:vAlign w:val="center"/>
          </w:tcPr>
          <w:p w14:paraId="2C452382" w14:textId="3A3421A6"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Face-to-</w:t>
            </w:r>
            <w:r w:rsidR="0051674C">
              <w:rPr>
                <w:rFonts w:eastAsia="Century Gothic" w:cs="Century Gothic"/>
                <w:color w:val="000000"/>
                <w:sz w:val="18"/>
                <w:szCs w:val="18"/>
              </w:rPr>
              <w:t>f</w:t>
            </w:r>
            <w:r w:rsidRPr="0078465B">
              <w:rPr>
                <w:rFonts w:eastAsia="Century Gothic" w:cs="Century Gothic"/>
                <w:color w:val="000000"/>
                <w:sz w:val="18"/>
                <w:szCs w:val="18"/>
              </w:rPr>
              <w:t>ace</w:t>
            </w:r>
          </w:p>
        </w:tc>
        <w:tc>
          <w:tcPr>
            <w:tcW w:w="3354" w:type="dxa"/>
            <w:shd w:val="clear" w:color="auto" w:fill="FFFFFF"/>
            <w:tcMar>
              <w:top w:w="0" w:type="dxa"/>
              <w:left w:w="0" w:type="dxa"/>
              <w:bottom w:w="0" w:type="dxa"/>
              <w:right w:w="0" w:type="dxa"/>
            </w:tcMar>
            <w:vAlign w:val="center"/>
          </w:tcPr>
          <w:p w14:paraId="737007B8"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All R5 practices</w:t>
            </w:r>
          </w:p>
        </w:tc>
        <w:tc>
          <w:tcPr>
            <w:tcW w:w="1296" w:type="dxa"/>
            <w:shd w:val="clear" w:color="auto" w:fill="FFFFFF"/>
            <w:tcMar>
              <w:top w:w="0" w:type="dxa"/>
              <w:left w:w="0" w:type="dxa"/>
              <w:bottom w:w="0" w:type="dxa"/>
              <w:right w:w="0" w:type="dxa"/>
            </w:tcMar>
            <w:vAlign w:val="center"/>
          </w:tcPr>
          <w:p w14:paraId="2BE5015A"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2 (3%)</w:t>
            </w:r>
          </w:p>
        </w:tc>
        <w:tc>
          <w:tcPr>
            <w:tcW w:w="1296" w:type="dxa"/>
            <w:shd w:val="clear" w:color="auto" w:fill="FFFFFF"/>
            <w:tcMar>
              <w:top w:w="0" w:type="dxa"/>
              <w:left w:w="0" w:type="dxa"/>
              <w:bottom w:w="0" w:type="dxa"/>
              <w:right w:w="0" w:type="dxa"/>
            </w:tcMar>
            <w:vAlign w:val="center"/>
          </w:tcPr>
          <w:p w14:paraId="0B719591"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59 (84%)</w:t>
            </w:r>
          </w:p>
        </w:tc>
        <w:tc>
          <w:tcPr>
            <w:tcW w:w="1296" w:type="dxa"/>
            <w:shd w:val="clear" w:color="auto" w:fill="FFFFFF"/>
            <w:tcMar>
              <w:top w:w="0" w:type="dxa"/>
              <w:left w:w="0" w:type="dxa"/>
              <w:bottom w:w="0" w:type="dxa"/>
              <w:right w:w="0" w:type="dxa"/>
            </w:tcMar>
            <w:vAlign w:val="center"/>
          </w:tcPr>
          <w:p w14:paraId="1F83942D"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9 (13%)</w:t>
            </w:r>
          </w:p>
        </w:tc>
        <w:tc>
          <w:tcPr>
            <w:tcW w:w="1546" w:type="dxa"/>
            <w:shd w:val="clear" w:color="auto" w:fill="FFFFFF"/>
            <w:tcMar>
              <w:top w:w="0" w:type="dxa"/>
              <w:left w:w="0" w:type="dxa"/>
              <w:bottom w:w="0" w:type="dxa"/>
              <w:right w:w="0" w:type="dxa"/>
            </w:tcMar>
            <w:vAlign w:val="center"/>
          </w:tcPr>
          <w:p w14:paraId="15D8342E" w14:textId="77777777" w:rsidR="007B6FF5" w:rsidRPr="0078465B" w:rsidRDefault="007B6FF5" w:rsidP="0052599A">
            <w:pPr>
              <w:spacing w:before="20" w:afterLines="20" w:after="48"/>
              <w:ind w:left="100" w:right="100"/>
              <w:jc w:val="center"/>
              <w:rPr>
                <w:sz w:val="18"/>
                <w:szCs w:val="18"/>
              </w:rPr>
            </w:pPr>
          </w:p>
        </w:tc>
      </w:tr>
      <w:tr w:rsidR="007B6FF5" w:rsidRPr="0078465B" w14:paraId="43CDE693" w14:textId="77777777" w:rsidTr="00684D8A">
        <w:trPr>
          <w:cantSplit/>
          <w:jc w:val="center"/>
        </w:trPr>
        <w:tc>
          <w:tcPr>
            <w:tcW w:w="3109" w:type="dxa"/>
            <w:vMerge/>
            <w:shd w:val="clear" w:color="auto" w:fill="FFFFFF"/>
            <w:tcMar>
              <w:top w:w="0" w:type="dxa"/>
              <w:left w:w="0" w:type="dxa"/>
              <w:bottom w:w="0" w:type="dxa"/>
              <w:right w:w="0" w:type="dxa"/>
            </w:tcMar>
            <w:vAlign w:val="center"/>
          </w:tcPr>
          <w:p w14:paraId="69B37CF2" w14:textId="77777777" w:rsidR="007B6FF5" w:rsidRPr="0078465B" w:rsidRDefault="007B6FF5" w:rsidP="0052599A">
            <w:pPr>
              <w:spacing w:before="20" w:afterLines="20" w:after="48"/>
              <w:ind w:left="100" w:right="100"/>
              <w:rPr>
                <w:sz w:val="18"/>
                <w:szCs w:val="18"/>
              </w:rPr>
            </w:pPr>
          </w:p>
        </w:tc>
        <w:tc>
          <w:tcPr>
            <w:tcW w:w="3354" w:type="dxa"/>
            <w:shd w:val="clear" w:color="auto" w:fill="FFFFFF"/>
            <w:tcMar>
              <w:top w:w="0" w:type="dxa"/>
              <w:left w:w="0" w:type="dxa"/>
              <w:bottom w:w="0" w:type="dxa"/>
              <w:right w:w="0" w:type="dxa"/>
            </w:tcMar>
            <w:vAlign w:val="center"/>
          </w:tcPr>
          <w:p w14:paraId="25CD3C43"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Practice enrolled &lt;50 patients</w:t>
            </w:r>
          </w:p>
        </w:tc>
        <w:tc>
          <w:tcPr>
            <w:tcW w:w="1296" w:type="dxa"/>
            <w:shd w:val="clear" w:color="auto" w:fill="FFFFFF"/>
            <w:tcMar>
              <w:top w:w="0" w:type="dxa"/>
              <w:left w:w="0" w:type="dxa"/>
              <w:bottom w:w="0" w:type="dxa"/>
              <w:right w:w="0" w:type="dxa"/>
            </w:tcMar>
            <w:vAlign w:val="center"/>
          </w:tcPr>
          <w:p w14:paraId="4D8DA2D7"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1 (3%)</w:t>
            </w:r>
          </w:p>
        </w:tc>
        <w:tc>
          <w:tcPr>
            <w:tcW w:w="1296" w:type="dxa"/>
            <w:shd w:val="clear" w:color="auto" w:fill="FFFFFF"/>
            <w:tcMar>
              <w:top w:w="0" w:type="dxa"/>
              <w:left w:w="0" w:type="dxa"/>
              <w:bottom w:w="0" w:type="dxa"/>
              <w:right w:w="0" w:type="dxa"/>
            </w:tcMar>
            <w:vAlign w:val="center"/>
          </w:tcPr>
          <w:p w14:paraId="4DACFD67"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28 (78%)</w:t>
            </w:r>
          </w:p>
        </w:tc>
        <w:tc>
          <w:tcPr>
            <w:tcW w:w="1296" w:type="dxa"/>
            <w:shd w:val="clear" w:color="auto" w:fill="FFFFFF"/>
            <w:tcMar>
              <w:top w:w="0" w:type="dxa"/>
              <w:left w:w="0" w:type="dxa"/>
              <w:bottom w:w="0" w:type="dxa"/>
              <w:right w:w="0" w:type="dxa"/>
            </w:tcMar>
            <w:vAlign w:val="center"/>
          </w:tcPr>
          <w:p w14:paraId="00823675"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7 (19%)</w:t>
            </w:r>
          </w:p>
        </w:tc>
        <w:tc>
          <w:tcPr>
            <w:tcW w:w="1546" w:type="dxa"/>
            <w:shd w:val="clear" w:color="auto" w:fill="FFFFFF"/>
            <w:tcMar>
              <w:top w:w="0" w:type="dxa"/>
              <w:left w:w="0" w:type="dxa"/>
              <w:bottom w:w="0" w:type="dxa"/>
              <w:right w:w="0" w:type="dxa"/>
            </w:tcMar>
            <w:vAlign w:val="center"/>
          </w:tcPr>
          <w:p w14:paraId="1E6FD869" w14:textId="77777777" w:rsidR="007B6FF5" w:rsidRPr="0078465B" w:rsidRDefault="007B6FF5" w:rsidP="0052599A">
            <w:pPr>
              <w:spacing w:before="20" w:afterLines="20" w:after="48"/>
              <w:ind w:left="100" w:right="100"/>
              <w:jc w:val="center"/>
              <w:rPr>
                <w:sz w:val="18"/>
                <w:szCs w:val="18"/>
              </w:rPr>
            </w:pPr>
          </w:p>
        </w:tc>
      </w:tr>
      <w:tr w:rsidR="007B6FF5" w:rsidRPr="0078465B" w14:paraId="4BFD2FFC" w14:textId="77777777" w:rsidTr="00684D8A">
        <w:trPr>
          <w:cantSplit/>
          <w:jc w:val="center"/>
        </w:trPr>
        <w:tc>
          <w:tcPr>
            <w:tcW w:w="3109" w:type="dxa"/>
            <w:vMerge/>
            <w:shd w:val="clear" w:color="auto" w:fill="FFFFFF"/>
            <w:tcMar>
              <w:top w:w="0" w:type="dxa"/>
              <w:left w:w="0" w:type="dxa"/>
              <w:bottom w:w="0" w:type="dxa"/>
              <w:right w:w="0" w:type="dxa"/>
            </w:tcMar>
            <w:vAlign w:val="center"/>
          </w:tcPr>
          <w:p w14:paraId="4D135DBF" w14:textId="77777777" w:rsidR="007B6FF5" w:rsidRPr="0078465B" w:rsidRDefault="007B6FF5" w:rsidP="0052599A">
            <w:pPr>
              <w:spacing w:before="20" w:afterLines="20" w:after="48"/>
              <w:ind w:left="100" w:right="100"/>
              <w:rPr>
                <w:sz w:val="18"/>
                <w:szCs w:val="18"/>
              </w:rPr>
            </w:pPr>
          </w:p>
        </w:tc>
        <w:tc>
          <w:tcPr>
            <w:tcW w:w="3354" w:type="dxa"/>
            <w:shd w:val="clear" w:color="auto" w:fill="FFFFFF"/>
            <w:tcMar>
              <w:top w:w="0" w:type="dxa"/>
              <w:left w:w="0" w:type="dxa"/>
              <w:bottom w:w="0" w:type="dxa"/>
              <w:right w:w="0" w:type="dxa"/>
            </w:tcMar>
            <w:vAlign w:val="center"/>
          </w:tcPr>
          <w:p w14:paraId="7B003D5A"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Practice enrolled 50+ patients</w:t>
            </w:r>
          </w:p>
        </w:tc>
        <w:tc>
          <w:tcPr>
            <w:tcW w:w="1296" w:type="dxa"/>
            <w:shd w:val="clear" w:color="auto" w:fill="FFFFFF"/>
            <w:tcMar>
              <w:top w:w="0" w:type="dxa"/>
              <w:left w:w="0" w:type="dxa"/>
              <w:bottom w:w="0" w:type="dxa"/>
              <w:right w:w="0" w:type="dxa"/>
            </w:tcMar>
            <w:vAlign w:val="center"/>
          </w:tcPr>
          <w:p w14:paraId="533EA526"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1 (3%)</w:t>
            </w:r>
          </w:p>
        </w:tc>
        <w:tc>
          <w:tcPr>
            <w:tcW w:w="1296" w:type="dxa"/>
            <w:shd w:val="clear" w:color="auto" w:fill="FFFFFF"/>
            <w:tcMar>
              <w:top w:w="0" w:type="dxa"/>
              <w:left w:w="0" w:type="dxa"/>
              <w:bottom w:w="0" w:type="dxa"/>
              <w:right w:w="0" w:type="dxa"/>
            </w:tcMar>
            <w:vAlign w:val="center"/>
          </w:tcPr>
          <w:p w14:paraId="25527B99"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31 (91%)</w:t>
            </w:r>
          </w:p>
        </w:tc>
        <w:tc>
          <w:tcPr>
            <w:tcW w:w="1296" w:type="dxa"/>
            <w:shd w:val="clear" w:color="auto" w:fill="FFFFFF"/>
            <w:tcMar>
              <w:top w:w="0" w:type="dxa"/>
              <w:left w:w="0" w:type="dxa"/>
              <w:bottom w:w="0" w:type="dxa"/>
              <w:right w:w="0" w:type="dxa"/>
            </w:tcMar>
            <w:vAlign w:val="center"/>
          </w:tcPr>
          <w:p w14:paraId="685C596C"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2 (6%)</w:t>
            </w:r>
          </w:p>
        </w:tc>
        <w:tc>
          <w:tcPr>
            <w:tcW w:w="1546" w:type="dxa"/>
            <w:shd w:val="clear" w:color="auto" w:fill="FFFFFF"/>
            <w:tcMar>
              <w:top w:w="0" w:type="dxa"/>
              <w:left w:w="0" w:type="dxa"/>
              <w:bottom w:w="0" w:type="dxa"/>
              <w:right w:w="0" w:type="dxa"/>
            </w:tcMar>
            <w:vAlign w:val="center"/>
          </w:tcPr>
          <w:p w14:paraId="39DF70F5" w14:textId="77777777" w:rsidR="007B6FF5" w:rsidRPr="0078465B" w:rsidRDefault="007B6FF5" w:rsidP="0052599A">
            <w:pPr>
              <w:spacing w:before="20" w:afterLines="20" w:after="48"/>
              <w:ind w:left="100" w:right="100"/>
              <w:jc w:val="center"/>
              <w:rPr>
                <w:sz w:val="18"/>
                <w:szCs w:val="18"/>
              </w:rPr>
            </w:pPr>
          </w:p>
        </w:tc>
      </w:tr>
      <w:tr w:rsidR="007B6FF5" w:rsidRPr="0078465B" w14:paraId="47F24281" w14:textId="77777777" w:rsidTr="00684D8A">
        <w:trPr>
          <w:cantSplit/>
          <w:jc w:val="center"/>
        </w:trPr>
        <w:tc>
          <w:tcPr>
            <w:tcW w:w="3109" w:type="dxa"/>
            <w:vMerge w:val="restart"/>
            <w:shd w:val="clear" w:color="auto" w:fill="FFFFFF"/>
            <w:tcMar>
              <w:top w:w="0" w:type="dxa"/>
              <w:left w:w="0" w:type="dxa"/>
              <w:bottom w:w="0" w:type="dxa"/>
              <w:right w:w="0" w:type="dxa"/>
            </w:tcMar>
            <w:vAlign w:val="center"/>
          </w:tcPr>
          <w:p w14:paraId="4B26AD3D"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Telephone</w:t>
            </w:r>
          </w:p>
        </w:tc>
        <w:tc>
          <w:tcPr>
            <w:tcW w:w="3354" w:type="dxa"/>
            <w:shd w:val="clear" w:color="auto" w:fill="FFFFFF"/>
            <w:tcMar>
              <w:top w:w="0" w:type="dxa"/>
              <w:left w:w="0" w:type="dxa"/>
              <w:bottom w:w="0" w:type="dxa"/>
              <w:right w:w="0" w:type="dxa"/>
            </w:tcMar>
            <w:vAlign w:val="center"/>
          </w:tcPr>
          <w:p w14:paraId="25D0DD12"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All R5 practices</w:t>
            </w:r>
          </w:p>
        </w:tc>
        <w:tc>
          <w:tcPr>
            <w:tcW w:w="1296" w:type="dxa"/>
            <w:shd w:val="clear" w:color="auto" w:fill="FFFFFF"/>
            <w:tcMar>
              <w:top w:w="0" w:type="dxa"/>
              <w:left w:w="0" w:type="dxa"/>
              <w:bottom w:w="0" w:type="dxa"/>
              <w:right w:w="0" w:type="dxa"/>
            </w:tcMar>
            <w:vAlign w:val="center"/>
          </w:tcPr>
          <w:p w14:paraId="58BDC232"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65 (92%)</w:t>
            </w:r>
          </w:p>
        </w:tc>
        <w:tc>
          <w:tcPr>
            <w:tcW w:w="1296" w:type="dxa"/>
            <w:shd w:val="clear" w:color="auto" w:fill="FFFFFF"/>
            <w:tcMar>
              <w:top w:w="0" w:type="dxa"/>
              <w:left w:w="0" w:type="dxa"/>
              <w:bottom w:w="0" w:type="dxa"/>
              <w:right w:w="0" w:type="dxa"/>
            </w:tcMar>
            <w:vAlign w:val="center"/>
          </w:tcPr>
          <w:p w14:paraId="02CFDD06" w14:textId="77777777" w:rsidR="007B6FF5" w:rsidRPr="0078465B" w:rsidRDefault="007B6FF5" w:rsidP="0052599A">
            <w:pPr>
              <w:spacing w:before="20" w:afterLines="20" w:after="48"/>
              <w:ind w:left="100" w:right="100"/>
              <w:jc w:val="center"/>
              <w:rPr>
                <w:sz w:val="18"/>
                <w:szCs w:val="18"/>
              </w:rPr>
            </w:pPr>
          </w:p>
        </w:tc>
        <w:tc>
          <w:tcPr>
            <w:tcW w:w="1296" w:type="dxa"/>
            <w:shd w:val="clear" w:color="auto" w:fill="FFFFFF"/>
            <w:tcMar>
              <w:top w:w="0" w:type="dxa"/>
              <w:left w:w="0" w:type="dxa"/>
              <w:bottom w:w="0" w:type="dxa"/>
              <w:right w:w="0" w:type="dxa"/>
            </w:tcMar>
            <w:vAlign w:val="center"/>
          </w:tcPr>
          <w:p w14:paraId="7B5ECF05"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6 (8%)</w:t>
            </w:r>
          </w:p>
        </w:tc>
        <w:tc>
          <w:tcPr>
            <w:tcW w:w="1546" w:type="dxa"/>
            <w:shd w:val="clear" w:color="auto" w:fill="FFFFFF"/>
            <w:tcMar>
              <w:top w:w="0" w:type="dxa"/>
              <w:left w:w="0" w:type="dxa"/>
              <w:bottom w:w="0" w:type="dxa"/>
              <w:right w:w="0" w:type="dxa"/>
            </w:tcMar>
            <w:vAlign w:val="center"/>
          </w:tcPr>
          <w:p w14:paraId="7F38FA96" w14:textId="77777777" w:rsidR="007B6FF5" w:rsidRPr="0078465B" w:rsidRDefault="007B6FF5" w:rsidP="0052599A">
            <w:pPr>
              <w:spacing w:before="20" w:afterLines="20" w:after="48"/>
              <w:ind w:left="100" w:right="100"/>
              <w:jc w:val="center"/>
              <w:rPr>
                <w:sz w:val="18"/>
                <w:szCs w:val="18"/>
              </w:rPr>
            </w:pPr>
          </w:p>
        </w:tc>
      </w:tr>
      <w:tr w:rsidR="007B6FF5" w:rsidRPr="0078465B" w14:paraId="7C3F287D" w14:textId="77777777" w:rsidTr="00684D8A">
        <w:trPr>
          <w:cantSplit/>
          <w:jc w:val="center"/>
        </w:trPr>
        <w:tc>
          <w:tcPr>
            <w:tcW w:w="3109" w:type="dxa"/>
            <w:vMerge/>
            <w:shd w:val="clear" w:color="auto" w:fill="FFFFFF"/>
            <w:tcMar>
              <w:top w:w="0" w:type="dxa"/>
              <w:left w:w="0" w:type="dxa"/>
              <w:bottom w:w="0" w:type="dxa"/>
              <w:right w:w="0" w:type="dxa"/>
            </w:tcMar>
            <w:vAlign w:val="center"/>
          </w:tcPr>
          <w:p w14:paraId="33EE2C00" w14:textId="77777777" w:rsidR="007B6FF5" w:rsidRPr="0078465B" w:rsidRDefault="007B6FF5" w:rsidP="0052599A">
            <w:pPr>
              <w:spacing w:before="20" w:afterLines="20" w:after="48"/>
              <w:ind w:left="100" w:right="100"/>
              <w:rPr>
                <w:sz w:val="18"/>
                <w:szCs w:val="18"/>
              </w:rPr>
            </w:pPr>
          </w:p>
        </w:tc>
        <w:tc>
          <w:tcPr>
            <w:tcW w:w="3354" w:type="dxa"/>
            <w:shd w:val="clear" w:color="auto" w:fill="FFFFFF"/>
            <w:tcMar>
              <w:top w:w="0" w:type="dxa"/>
              <w:left w:w="0" w:type="dxa"/>
              <w:bottom w:w="0" w:type="dxa"/>
              <w:right w:w="0" w:type="dxa"/>
            </w:tcMar>
            <w:vAlign w:val="center"/>
          </w:tcPr>
          <w:p w14:paraId="531ACD5F"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Practice enrolled &lt;50 patients</w:t>
            </w:r>
          </w:p>
        </w:tc>
        <w:tc>
          <w:tcPr>
            <w:tcW w:w="1296" w:type="dxa"/>
            <w:shd w:val="clear" w:color="auto" w:fill="FFFFFF"/>
            <w:tcMar>
              <w:top w:w="0" w:type="dxa"/>
              <w:left w:w="0" w:type="dxa"/>
              <w:bottom w:w="0" w:type="dxa"/>
              <w:right w:w="0" w:type="dxa"/>
            </w:tcMar>
            <w:vAlign w:val="center"/>
          </w:tcPr>
          <w:p w14:paraId="46459964"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32 (86%)</w:t>
            </w:r>
          </w:p>
        </w:tc>
        <w:tc>
          <w:tcPr>
            <w:tcW w:w="1296" w:type="dxa"/>
            <w:shd w:val="clear" w:color="auto" w:fill="FFFFFF"/>
            <w:tcMar>
              <w:top w:w="0" w:type="dxa"/>
              <w:left w:w="0" w:type="dxa"/>
              <w:bottom w:w="0" w:type="dxa"/>
              <w:right w:w="0" w:type="dxa"/>
            </w:tcMar>
            <w:vAlign w:val="center"/>
          </w:tcPr>
          <w:p w14:paraId="771A7009" w14:textId="77777777" w:rsidR="007B6FF5" w:rsidRPr="0078465B" w:rsidRDefault="007B6FF5" w:rsidP="0052599A">
            <w:pPr>
              <w:spacing w:before="20" w:afterLines="20" w:after="48"/>
              <w:ind w:left="100" w:right="100"/>
              <w:jc w:val="center"/>
              <w:rPr>
                <w:sz w:val="18"/>
                <w:szCs w:val="18"/>
              </w:rPr>
            </w:pPr>
          </w:p>
        </w:tc>
        <w:tc>
          <w:tcPr>
            <w:tcW w:w="1296" w:type="dxa"/>
            <w:shd w:val="clear" w:color="auto" w:fill="FFFFFF"/>
            <w:tcMar>
              <w:top w:w="0" w:type="dxa"/>
              <w:left w:w="0" w:type="dxa"/>
              <w:bottom w:w="0" w:type="dxa"/>
              <w:right w:w="0" w:type="dxa"/>
            </w:tcMar>
            <w:vAlign w:val="center"/>
          </w:tcPr>
          <w:p w14:paraId="4C48F9E3"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5 (14%)</w:t>
            </w:r>
          </w:p>
        </w:tc>
        <w:tc>
          <w:tcPr>
            <w:tcW w:w="1546" w:type="dxa"/>
            <w:shd w:val="clear" w:color="auto" w:fill="FFFFFF"/>
            <w:tcMar>
              <w:top w:w="0" w:type="dxa"/>
              <w:left w:w="0" w:type="dxa"/>
              <w:bottom w:w="0" w:type="dxa"/>
              <w:right w:w="0" w:type="dxa"/>
            </w:tcMar>
            <w:vAlign w:val="center"/>
          </w:tcPr>
          <w:p w14:paraId="26A7539B" w14:textId="77777777" w:rsidR="007B6FF5" w:rsidRPr="0078465B" w:rsidRDefault="007B6FF5" w:rsidP="0052599A">
            <w:pPr>
              <w:spacing w:before="20" w:afterLines="20" w:after="48"/>
              <w:ind w:left="100" w:right="100"/>
              <w:jc w:val="center"/>
              <w:rPr>
                <w:sz w:val="18"/>
                <w:szCs w:val="18"/>
              </w:rPr>
            </w:pPr>
          </w:p>
        </w:tc>
      </w:tr>
      <w:tr w:rsidR="007B6FF5" w:rsidRPr="0078465B" w14:paraId="6BCE3C77" w14:textId="77777777" w:rsidTr="00684D8A">
        <w:trPr>
          <w:cantSplit/>
          <w:jc w:val="center"/>
        </w:trPr>
        <w:tc>
          <w:tcPr>
            <w:tcW w:w="3109" w:type="dxa"/>
            <w:vMerge/>
            <w:shd w:val="clear" w:color="auto" w:fill="FFFFFF"/>
            <w:tcMar>
              <w:top w:w="0" w:type="dxa"/>
              <w:left w:w="0" w:type="dxa"/>
              <w:bottom w:w="0" w:type="dxa"/>
              <w:right w:w="0" w:type="dxa"/>
            </w:tcMar>
            <w:vAlign w:val="center"/>
          </w:tcPr>
          <w:p w14:paraId="1E0132AE" w14:textId="77777777" w:rsidR="007B6FF5" w:rsidRPr="0078465B" w:rsidRDefault="007B6FF5" w:rsidP="0052599A">
            <w:pPr>
              <w:spacing w:before="20" w:afterLines="20" w:after="48"/>
              <w:ind w:left="100" w:right="100"/>
              <w:rPr>
                <w:sz w:val="18"/>
                <w:szCs w:val="18"/>
              </w:rPr>
            </w:pPr>
          </w:p>
        </w:tc>
        <w:tc>
          <w:tcPr>
            <w:tcW w:w="3354" w:type="dxa"/>
            <w:shd w:val="clear" w:color="auto" w:fill="FFFFFF"/>
            <w:tcMar>
              <w:top w:w="0" w:type="dxa"/>
              <w:left w:w="0" w:type="dxa"/>
              <w:bottom w:w="0" w:type="dxa"/>
              <w:right w:w="0" w:type="dxa"/>
            </w:tcMar>
            <w:vAlign w:val="center"/>
          </w:tcPr>
          <w:p w14:paraId="2F020D03"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Practice enrolled 50+ patients</w:t>
            </w:r>
          </w:p>
        </w:tc>
        <w:tc>
          <w:tcPr>
            <w:tcW w:w="1296" w:type="dxa"/>
            <w:shd w:val="clear" w:color="auto" w:fill="FFFFFF"/>
            <w:tcMar>
              <w:top w:w="0" w:type="dxa"/>
              <w:left w:w="0" w:type="dxa"/>
              <w:bottom w:w="0" w:type="dxa"/>
              <w:right w:w="0" w:type="dxa"/>
            </w:tcMar>
            <w:vAlign w:val="center"/>
          </w:tcPr>
          <w:p w14:paraId="7CB9F0B9"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33 (97%)</w:t>
            </w:r>
          </w:p>
        </w:tc>
        <w:tc>
          <w:tcPr>
            <w:tcW w:w="1296" w:type="dxa"/>
            <w:shd w:val="clear" w:color="auto" w:fill="FFFFFF"/>
            <w:tcMar>
              <w:top w:w="0" w:type="dxa"/>
              <w:left w:w="0" w:type="dxa"/>
              <w:bottom w:w="0" w:type="dxa"/>
              <w:right w:w="0" w:type="dxa"/>
            </w:tcMar>
            <w:vAlign w:val="center"/>
          </w:tcPr>
          <w:p w14:paraId="0454D1BC" w14:textId="77777777" w:rsidR="007B6FF5" w:rsidRPr="0078465B" w:rsidRDefault="007B6FF5" w:rsidP="0052599A">
            <w:pPr>
              <w:spacing w:before="20" w:afterLines="20" w:after="48"/>
              <w:ind w:left="100" w:right="100"/>
              <w:jc w:val="center"/>
              <w:rPr>
                <w:sz w:val="18"/>
                <w:szCs w:val="18"/>
              </w:rPr>
            </w:pPr>
          </w:p>
        </w:tc>
        <w:tc>
          <w:tcPr>
            <w:tcW w:w="1296" w:type="dxa"/>
            <w:shd w:val="clear" w:color="auto" w:fill="FFFFFF"/>
            <w:tcMar>
              <w:top w:w="0" w:type="dxa"/>
              <w:left w:w="0" w:type="dxa"/>
              <w:bottom w:w="0" w:type="dxa"/>
              <w:right w:w="0" w:type="dxa"/>
            </w:tcMar>
            <w:vAlign w:val="center"/>
          </w:tcPr>
          <w:p w14:paraId="44FEDBC2"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1 (3%)</w:t>
            </w:r>
          </w:p>
        </w:tc>
        <w:tc>
          <w:tcPr>
            <w:tcW w:w="1546" w:type="dxa"/>
            <w:shd w:val="clear" w:color="auto" w:fill="FFFFFF"/>
            <w:tcMar>
              <w:top w:w="0" w:type="dxa"/>
              <w:left w:w="0" w:type="dxa"/>
              <w:bottom w:w="0" w:type="dxa"/>
              <w:right w:w="0" w:type="dxa"/>
            </w:tcMar>
            <w:vAlign w:val="center"/>
          </w:tcPr>
          <w:p w14:paraId="00417FBE" w14:textId="77777777" w:rsidR="007B6FF5" w:rsidRPr="0078465B" w:rsidRDefault="007B6FF5" w:rsidP="0052599A">
            <w:pPr>
              <w:spacing w:before="20" w:afterLines="20" w:after="48"/>
              <w:ind w:left="100" w:right="100"/>
              <w:jc w:val="center"/>
              <w:rPr>
                <w:sz w:val="18"/>
                <w:szCs w:val="18"/>
              </w:rPr>
            </w:pPr>
          </w:p>
        </w:tc>
      </w:tr>
      <w:tr w:rsidR="007B6FF5" w:rsidRPr="0078465B" w14:paraId="6F89CE79" w14:textId="77777777" w:rsidTr="00684D8A">
        <w:trPr>
          <w:cantSplit/>
          <w:jc w:val="center"/>
        </w:trPr>
        <w:tc>
          <w:tcPr>
            <w:tcW w:w="3109" w:type="dxa"/>
            <w:vMerge w:val="restart"/>
            <w:shd w:val="clear" w:color="auto" w:fill="FFFFFF"/>
            <w:tcMar>
              <w:top w:w="0" w:type="dxa"/>
              <w:left w:w="0" w:type="dxa"/>
              <w:bottom w:w="0" w:type="dxa"/>
              <w:right w:w="0" w:type="dxa"/>
            </w:tcMar>
            <w:vAlign w:val="center"/>
          </w:tcPr>
          <w:p w14:paraId="61F29405"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Video</w:t>
            </w:r>
          </w:p>
        </w:tc>
        <w:tc>
          <w:tcPr>
            <w:tcW w:w="3354" w:type="dxa"/>
            <w:shd w:val="clear" w:color="auto" w:fill="FFFFFF"/>
            <w:tcMar>
              <w:top w:w="0" w:type="dxa"/>
              <w:left w:w="0" w:type="dxa"/>
              <w:bottom w:w="0" w:type="dxa"/>
              <w:right w:w="0" w:type="dxa"/>
            </w:tcMar>
            <w:vAlign w:val="center"/>
          </w:tcPr>
          <w:p w14:paraId="32257688"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All R5 practices</w:t>
            </w:r>
          </w:p>
        </w:tc>
        <w:tc>
          <w:tcPr>
            <w:tcW w:w="1296" w:type="dxa"/>
            <w:shd w:val="clear" w:color="auto" w:fill="FFFFFF"/>
            <w:tcMar>
              <w:top w:w="0" w:type="dxa"/>
              <w:left w:w="0" w:type="dxa"/>
              <w:bottom w:w="0" w:type="dxa"/>
              <w:right w:w="0" w:type="dxa"/>
            </w:tcMar>
            <w:vAlign w:val="center"/>
          </w:tcPr>
          <w:p w14:paraId="62411CC4"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20 (31%)</w:t>
            </w:r>
          </w:p>
        </w:tc>
        <w:tc>
          <w:tcPr>
            <w:tcW w:w="1296" w:type="dxa"/>
            <w:shd w:val="clear" w:color="auto" w:fill="FFFFFF"/>
            <w:tcMar>
              <w:top w:w="0" w:type="dxa"/>
              <w:left w:w="0" w:type="dxa"/>
              <w:bottom w:w="0" w:type="dxa"/>
              <w:right w:w="0" w:type="dxa"/>
            </w:tcMar>
            <w:vAlign w:val="center"/>
          </w:tcPr>
          <w:p w14:paraId="76F9717A" w14:textId="77777777" w:rsidR="007B6FF5" w:rsidRPr="0078465B" w:rsidRDefault="007B6FF5" w:rsidP="0052599A">
            <w:pPr>
              <w:spacing w:before="20" w:afterLines="20" w:after="48"/>
              <w:ind w:left="100" w:right="100"/>
              <w:jc w:val="center"/>
              <w:rPr>
                <w:sz w:val="18"/>
                <w:szCs w:val="18"/>
              </w:rPr>
            </w:pPr>
          </w:p>
        </w:tc>
        <w:tc>
          <w:tcPr>
            <w:tcW w:w="1296" w:type="dxa"/>
            <w:shd w:val="clear" w:color="auto" w:fill="FFFFFF"/>
            <w:tcMar>
              <w:top w:w="0" w:type="dxa"/>
              <w:left w:w="0" w:type="dxa"/>
              <w:bottom w:w="0" w:type="dxa"/>
              <w:right w:w="0" w:type="dxa"/>
            </w:tcMar>
            <w:vAlign w:val="center"/>
          </w:tcPr>
          <w:p w14:paraId="5A835333"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7 (11%)</w:t>
            </w:r>
          </w:p>
        </w:tc>
        <w:tc>
          <w:tcPr>
            <w:tcW w:w="1546" w:type="dxa"/>
            <w:shd w:val="clear" w:color="auto" w:fill="FFFFFF"/>
            <w:tcMar>
              <w:top w:w="0" w:type="dxa"/>
              <w:left w:w="0" w:type="dxa"/>
              <w:bottom w:w="0" w:type="dxa"/>
              <w:right w:w="0" w:type="dxa"/>
            </w:tcMar>
            <w:vAlign w:val="center"/>
          </w:tcPr>
          <w:p w14:paraId="7B1BAB5B"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37 (58%)</w:t>
            </w:r>
          </w:p>
        </w:tc>
      </w:tr>
      <w:tr w:rsidR="007B6FF5" w:rsidRPr="0078465B" w14:paraId="693AA795" w14:textId="77777777" w:rsidTr="00684D8A">
        <w:trPr>
          <w:cantSplit/>
          <w:jc w:val="center"/>
        </w:trPr>
        <w:tc>
          <w:tcPr>
            <w:tcW w:w="3109" w:type="dxa"/>
            <w:vMerge/>
            <w:shd w:val="clear" w:color="auto" w:fill="FFFFFF"/>
            <w:tcMar>
              <w:top w:w="0" w:type="dxa"/>
              <w:left w:w="0" w:type="dxa"/>
              <w:bottom w:w="0" w:type="dxa"/>
              <w:right w:w="0" w:type="dxa"/>
            </w:tcMar>
            <w:vAlign w:val="center"/>
          </w:tcPr>
          <w:p w14:paraId="14C2E116" w14:textId="77777777" w:rsidR="007B6FF5" w:rsidRPr="0078465B" w:rsidRDefault="007B6FF5" w:rsidP="0052599A">
            <w:pPr>
              <w:spacing w:before="20" w:afterLines="20" w:after="48"/>
              <w:ind w:left="100" w:right="100"/>
              <w:rPr>
                <w:sz w:val="18"/>
                <w:szCs w:val="18"/>
              </w:rPr>
            </w:pPr>
          </w:p>
        </w:tc>
        <w:tc>
          <w:tcPr>
            <w:tcW w:w="3354" w:type="dxa"/>
            <w:shd w:val="clear" w:color="auto" w:fill="FFFFFF"/>
            <w:tcMar>
              <w:top w:w="0" w:type="dxa"/>
              <w:left w:w="0" w:type="dxa"/>
              <w:bottom w:w="0" w:type="dxa"/>
              <w:right w:w="0" w:type="dxa"/>
            </w:tcMar>
            <w:vAlign w:val="center"/>
          </w:tcPr>
          <w:p w14:paraId="1341B67A"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Practice enrolled &lt;50 patients</w:t>
            </w:r>
          </w:p>
        </w:tc>
        <w:tc>
          <w:tcPr>
            <w:tcW w:w="1296" w:type="dxa"/>
            <w:shd w:val="clear" w:color="auto" w:fill="FFFFFF"/>
            <w:tcMar>
              <w:top w:w="0" w:type="dxa"/>
              <w:left w:w="0" w:type="dxa"/>
              <w:bottom w:w="0" w:type="dxa"/>
              <w:right w:w="0" w:type="dxa"/>
            </w:tcMar>
            <w:vAlign w:val="center"/>
          </w:tcPr>
          <w:p w14:paraId="5B02239C"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7 (21%)</w:t>
            </w:r>
          </w:p>
        </w:tc>
        <w:tc>
          <w:tcPr>
            <w:tcW w:w="1296" w:type="dxa"/>
            <w:shd w:val="clear" w:color="auto" w:fill="FFFFFF"/>
            <w:tcMar>
              <w:top w:w="0" w:type="dxa"/>
              <w:left w:w="0" w:type="dxa"/>
              <w:bottom w:w="0" w:type="dxa"/>
              <w:right w:w="0" w:type="dxa"/>
            </w:tcMar>
            <w:vAlign w:val="center"/>
          </w:tcPr>
          <w:p w14:paraId="7C1D07D6" w14:textId="77777777" w:rsidR="007B6FF5" w:rsidRPr="0078465B" w:rsidRDefault="007B6FF5" w:rsidP="0052599A">
            <w:pPr>
              <w:spacing w:before="20" w:afterLines="20" w:after="48"/>
              <w:ind w:left="100" w:right="100"/>
              <w:jc w:val="center"/>
              <w:rPr>
                <w:sz w:val="18"/>
                <w:szCs w:val="18"/>
              </w:rPr>
            </w:pPr>
          </w:p>
        </w:tc>
        <w:tc>
          <w:tcPr>
            <w:tcW w:w="1296" w:type="dxa"/>
            <w:shd w:val="clear" w:color="auto" w:fill="FFFFFF"/>
            <w:tcMar>
              <w:top w:w="0" w:type="dxa"/>
              <w:left w:w="0" w:type="dxa"/>
              <w:bottom w:w="0" w:type="dxa"/>
              <w:right w:w="0" w:type="dxa"/>
            </w:tcMar>
            <w:vAlign w:val="center"/>
          </w:tcPr>
          <w:p w14:paraId="00C299BA"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4 (12%)</w:t>
            </w:r>
          </w:p>
        </w:tc>
        <w:tc>
          <w:tcPr>
            <w:tcW w:w="1546" w:type="dxa"/>
            <w:shd w:val="clear" w:color="auto" w:fill="FFFFFF"/>
            <w:tcMar>
              <w:top w:w="0" w:type="dxa"/>
              <w:left w:w="0" w:type="dxa"/>
              <w:bottom w:w="0" w:type="dxa"/>
              <w:right w:w="0" w:type="dxa"/>
            </w:tcMar>
            <w:vAlign w:val="center"/>
          </w:tcPr>
          <w:p w14:paraId="44902726"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22 (67%)</w:t>
            </w:r>
          </w:p>
        </w:tc>
      </w:tr>
      <w:tr w:rsidR="007B6FF5" w:rsidRPr="0078465B" w14:paraId="79B62607" w14:textId="77777777" w:rsidTr="00684D8A">
        <w:trPr>
          <w:cantSplit/>
          <w:jc w:val="center"/>
        </w:trPr>
        <w:tc>
          <w:tcPr>
            <w:tcW w:w="3109" w:type="dxa"/>
            <w:vMerge/>
            <w:shd w:val="clear" w:color="auto" w:fill="FFFFFF"/>
            <w:tcMar>
              <w:top w:w="0" w:type="dxa"/>
              <w:left w:w="0" w:type="dxa"/>
              <w:bottom w:w="0" w:type="dxa"/>
              <w:right w:w="0" w:type="dxa"/>
            </w:tcMar>
            <w:vAlign w:val="center"/>
          </w:tcPr>
          <w:p w14:paraId="0A3BEF13" w14:textId="77777777" w:rsidR="007B6FF5" w:rsidRPr="0078465B" w:rsidRDefault="007B6FF5" w:rsidP="0052599A">
            <w:pPr>
              <w:spacing w:before="20" w:afterLines="20" w:after="48"/>
              <w:ind w:left="100" w:right="100"/>
              <w:rPr>
                <w:sz w:val="18"/>
                <w:szCs w:val="18"/>
              </w:rPr>
            </w:pPr>
          </w:p>
        </w:tc>
        <w:tc>
          <w:tcPr>
            <w:tcW w:w="3354" w:type="dxa"/>
            <w:shd w:val="clear" w:color="auto" w:fill="FFFFFF"/>
            <w:tcMar>
              <w:top w:w="0" w:type="dxa"/>
              <w:left w:w="0" w:type="dxa"/>
              <w:bottom w:w="0" w:type="dxa"/>
              <w:right w:w="0" w:type="dxa"/>
            </w:tcMar>
            <w:vAlign w:val="center"/>
          </w:tcPr>
          <w:p w14:paraId="384F6D9E"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Practice enrolled 50+ patients</w:t>
            </w:r>
          </w:p>
        </w:tc>
        <w:tc>
          <w:tcPr>
            <w:tcW w:w="1296" w:type="dxa"/>
            <w:shd w:val="clear" w:color="auto" w:fill="FFFFFF"/>
            <w:tcMar>
              <w:top w:w="0" w:type="dxa"/>
              <w:left w:w="0" w:type="dxa"/>
              <w:bottom w:w="0" w:type="dxa"/>
              <w:right w:w="0" w:type="dxa"/>
            </w:tcMar>
            <w:vAlign w:val="center"/>
          </w:tcPr>
          <w:p w14:paraId="5A2D0556"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13 (42%)</w:t>
            </w:r>
          </w:p>
        </w:tc>
        <w:tc>
          <w:tcPr>
            <w:tcW w:w="1296" w:type="dxa"/>
            <w:shd w:val="clear" w:color="auto" w:fill="FFFFFF"/>
            <w:tcMar>
              <w:top w:w="0" w:type="dxa"/>
              <w:left w:w="0" w:type="dxa"/>
              <w:bottom w:w="0" w:type="dxa"/>
              <w:right w:w="0" w:type="dxa"/>
            </w:tcMar>
            <w:vAlign w:val="center"/>
          </w:tcPr>
          <w:p w14:paraId="0C32A443" w14:textId="77777777" w:rsidR="007B6FF5" w:rsidRPr="0078465B" w:rsidRDefault="007B6FF5" w:rsidP="0052599A">
            <w:pPr>
              <w:spacing w:before="20" w:afterLines="20" w:after="48"/>
              <w:ind w:left="100" w:right="100"/>
              <w:jc w:val="center"/>
              <w:rPr>
                <w:sz w:val="18"/>
                <w:szCs w:val="18"/>
              </w:rPr>
            </w:pPr>
          </w:p>
        </w:tc>
        <w:tc>
          <w:tcPr>
            <w:tcW w:w="1296" w:type="dxa"/>
            <w:shd w:val="clear" w:color="auto" w:fill="FFFFFF"/>
            <w:tcMar>
              <w:top w:w="0" w:type="dxa"/>
              <w:left w:w="0" w:type="dxa"/>
              <w:bottom w:w="0" w:type="dxa"/>
              <w:right w:w="0" w:type="dxa"/>
            </w:tcMar>
            <w:vAlign w:val="center"/>
          </w:tcPr>
          <w:p w14:paraId="0DD46706"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3 (10%)</w:t>
            </w:r>
          </w:p>
        </w:tc>
        <w:tc>
          <w:tcPr>
            <w:tcW w:w="1546" w:type="dxa"/>
            <w:shd w:val="clear" w:color="auto" w:fill="FFFFFF"/>
            <w:tcMar>
              <w:top w:w="0" w:type="dxa"/>
              <w:left w:w="0" w:type="dxa"/>
              <w:bottom w:w="0" w:type="dxa"/>
              <w:right w:w="0" w:type="dxa"/>
            </w:tcMar>
            <w:vAlign w:val="center"/>
          </w:tcPr>
          <w:p w14:paraId="28810C00"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15 (48%)</w:t>
            </w:r>
          </w:p>
        </w:tc>
      </w:tr>
      <w:tr w:rsidR="007B6FF5" w:rsidRPr="0078465B" w14:paraId="557AAD2C" w14:textId="77777777" w:rsidTr="00684D8A">
        <w:trPr>
          <w:cantSplit/>
          <w:jc w:val="center"/>
        </w:trPr>
        <w:tc>
          <w:tcPr>
            <w:tcW w:w="3109" w:type="dxa"/>
            <w:vMerge w:val="restart"/>
            <w:shd w:val="clear" w:color="auto" w:fill="FFFFFF"/>
            <w:tcMar>
              <w:top w:w="0" w:type="dxa"/>
              <w:left w:w="0" w:type="dxa"/>
              <w:bottom w:w="0" w:type="dxa"/>
              <w:right w:w="0" w:type="dxa"/>
            </w:tcMar>
            <w:vAlign w:val="center"/>
          </w:tcPr>
          <w:p w14:paraId="5BDDC610"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Email</w:t>
            </w:r>
          </w:p>
        </w:tc>
        <w:tc>
          <w:tcPr>
            <w:tcW w:w="3354" w:type="dxa"/>
            <w:shd w:val="clear" w:color="auto" w:fill="FFFFFF"/>
            <w:tcMar>
              <w:top w:w="0" w:type="dxa"/>
              <w:left w:w="0" w:type="dxa"/>
              <w:bottom w:w="0" w:type="dxa"/>
              <w:right w:w="0" w:type="dxa"/>
            </w:tcMar>
            <w:vAlign w:val="center"/>
          </w:tcPr>
          <w:p w14:paraId="660446D3"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All R5 practices</w:t>
            </w:r>
          </w:p>
        </w:tc>
        <w:tc>
          <w:tcPr>
            <w:tcW w:w="1296" w:type="dxa"/>
            <w:shd w:val="clear" w:color="auto" w:fill="FFFFFF"/>
            <w:tcMar>
              <w:top w:w="0" w:type="dxa"/>
              <w:left w:w="0" w:type="dxa"/>
              <w:bottom w:w="0" w:type="dxa"/>
              <w:right w:w="0" w:type="dxa"/>
            </w:tcMar>
            <w:vAlign w:val="center"/>
          </w:tcPr>
          <w:p w14:paraId="4D1E05E3"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26 (39%)</w:t>
            </w:r>
          </w:p>
        </w:tc>
        <w:tc>
          <w:tcPr>
            <w:tcW w:w="1296" w:type="dxa"/>
            <w:shd w:val="clear" w:color="auto" w:fill="FFFFFF"/>
            <w:tcMar>
              <w:top w:w="0" w:type="dxa"/>
              <w:left w:w="0" w:type="dxa"/>
              <w:bottom w:w="0" w:type="dxa"/>
              <w:right w:w="0" w:type="dxa"/>
            </w:tcMar>
            <w:vAlign w:val="center"/>
          </w:tcPr>
          <w:p w14:paraId="13D4AB43"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4 (6%)</w:t>
            </w:r>
          </w:p>
        </w:tc>
        <w:tc>
          <w:tcPr>
            <w:tcW w:w="1296" w:type="dxa"/>
            <w:shd w:val="clear" w:color="auto" w:fill="FFFFFF"/>
            <w:tcMar>
              <w:top w:w="0" w:type="dxa"/>
              <w:left w:w="0" w:type="dxa"/>
              <w:bottom w:w="0" w:type="dxa"/>
              <w:right w:w="0" w:type="dxa"/>
            </w:tcMar>
            <w:vAlign w:val="center"/>
          </w:tcPr>
          <w:p w14:paraId="60BADBFD"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20 (30%)</w:t>
            </w:r>
          </w:p>
        </w:tc>
        <w:tc>
          <w:tcPr>
            <w:tcW w:w="1546" w:type="dxa"/>
            <w:shd w:val="clear" w:color="auto" w:fill="FFFFFF"/>
            <w:tcMar>
              <w:top w:w="0" w:type="dxa"/>
              <w:left w:w="0" w:type="dxa"/>
              <w:bottom w:w="0" w:type="dxa"/>
              <w:right w:w="0" w:type="dxa"/>
            </w:tcMar>
            <w:vAlign w:val="center"/>
          </w:tcPr>
          <w:p w14:paraId="7B967104"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16 (24%)</w:t>
            </w:r>
          </w:p>
        </w:tc>
      </w:tr>
      <w:tr w:rsidR="007B6FF5" w:rsidRPr="0078465B" w14:paraId="6AEDD5AD" w14:textId="77777777" w:rsidTr="00684D8A">
        <w:trPr>
          <w:cantSplit/>
          <w:jc w:val="center"/>
        </w:trPr>
        <w:tc>
          <w:tcPr>
            <w:tcW w:w="3109" w:type="dxa"/>
            <w:vMerge/>
            <w:shd w:val="clear" w:color="auto" w:fill="FFFFFF"/>
            <w:tcMar>
              <w:top w:w="0" w:type="dxa"/>
              <w:left w:w="0" w:type="dxa"/>
              <w:bottom w:w="0" w:type="dxa"/>
              <w:right w:w="0" w:type="dxa"/>
            </w:tcMar>
            <w:vAlign w:val="center"/>
          </w:tcPr>
          <w:p w14:paraId="5E52619A" w14:textId="77777777" w:rsidR="007B6FF5" w:rsidRPr="0078465B" w:rsidRDefault="007B6FF5" w:rsidP="0052599A">
            <w:pPr>
              <w:spacing w:before="20" w:afterLines="20" w:after="48"/>
              <w:ind w:left="100" w:right="100"/>
              <w:rPr>
                <w:sz w:val="18"/>
                <w:szCs w:val="18"/>
              </w:rPr>
            </w:pPr>
          </w:p>
        </w:tc>
        <w:tc>
          <w:tcPr>
            <w:tcW w:w="3354" w:type="dxa"/>
            <w:shd w:val="clear" w:color="auto" w:fill="FFFFFF"/>
            <w:tcMar>
              <w:top w:w="0" w:type="dxa"/>
              <w:left w:w="0" w:type="dxa"/>
              <w:bottom w:w="0" w:type="dxa"/>
              <w:right w:w="0" w:type="dxa"/>
            </w:tcMar>
            <w:vAlign w:val="center"/>
          </w:tcPr>
          <w:p w14:paraId="19772B03"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Practice enrolled &lt;50 patients</w:t>
            </w:r>
          </w:p>
        </w:tc>
        <w:tc>
          <w:tcPr>
            <w:tcW w:w="1296" w:type="dxa"/>
            <w:shd w:val="clear" w:color="auto" w:fill="FFFFFF"/>
            <w:tcMar>
              <w:top w:w="0" w:type="dxa"/>
              <w:left w:w="0" w:type="dxa"/>
              <w:bottom w:w="0" w:type="dxa"/>
              <w:right w:w="0" w:type="dxa"/>
            </w:tcMar>
            <w:vAlign w:val="center"/>
          </w:tcPr>
          <w:p w14:paraId="0BB9D24F"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14 (42%)</w:t>
            </w:r>
          </w:p>
        </w:tc>
        <w:tc>
          <w:tcPr>
            <w:tcW w:w="1296" w:type="dxa"/>
            <w:shd w:val="clear" w:color="auto" w:fill="FFFFFF"/>
            <w:tcMar>
              <w:top w:w="0" w:type="dxa"/>
              <w:left w:w="0" w:type="dxa"/>
              <w:bottom w:w="0" w:type="dxa"/>
              <w:right w:w="0" w:type="dxa"/>
            </w:tcMar>
            <w:vAlign w:val="center"/>
          </w:tcPr>
          <w:p w14:paraId="72C5C75C" w14:textId="77777777" w:rsidR="007B6FF5" w:rsidRPr="0078465B" w:rsidRDefault="007B6FF5" w:rsidP="0052599A">
            <w:pPr>
              <w:spacing w:before="20" w:afterLines="20" w:after="48"/>
              <w:ind w:left="100" w:right="100"/>
              <w:jc w:val="center"/>
              <w:rPr>
                <w:sz w:val="18"/>
                <w:szCs w:val="18"/>
              </w:rPr>
            </w:pPr>
          </w:p>
        </w:tc>
        <w:tc>
          <w:tcPr>
            <w:tcW w:w="1296" w:type="dxa"/>
            <w:shd w:val="clear" w:color="auto" w:fill="FFFFFF"/>
            <w:tcMar>
              <w:top w:w="0" w:type="dxa"/>
              <w:left w:w="0" w:type="dxa"/>
              <w:bottom w:w="0" w:type="dxa"/>
              <w:right w:w="0" w:type="dxa"/>
            </w:tcMar>
            <w:vAlign w:val="center"/>
          </w:tcPr>
          <w:p w14:paraId="287E0A23"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13 (39%)</w:t>
            </w:r>
          </w:p>
        </w:tc>
        <w:tc>
          <w:tcPr>
            <w:tcW w:w="1546" w:type="dxa"/>
            <w:shd w:val="clear" w:color="auto" w:fill="FFFFFF"/>
            <w:tcMar>
              <w:top w:w="0" w:type="dxa"/>
              <w:left w:w="0" w:type="dxa"/>
              <w:bottom w:w="0" w:type="dxa"/>
              <w:right w:w="0" w:type="dxa"/>
            </w:tcMar>
            <w:vAlign w:val="center"/>
          </w:tcPr>
          <w:p w14:paraId="0657A1FB"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6 (18%)</w:t>
            </w:r>
          </w:p>
        </w:tc>
      </w:tr>
      <w:tr w:rsidR="007B6FF5" w:rsidRPr="0078465B" w14:paraId="0F5CBD07" w14:textId="77777777" w:rsidTr="00684D8A">
        <w:trPr>
          <w:cantSplit/>
          <w:jc w:val="center"/>
        </w:trPr>
        <w:tc>
          <w:tcPr>
            <w:tcW w:w="3109" w:type="dxa"/>
            <w:vMerge/>
            <w:shd w:val="clear" w:color="auto" w:fill="FFFFFF"/>
            <w:tcMar>
              <w:top w:w="0" w:type="dxa"/>
              <w:left w:w="0" w:type="dxa"/>
              <w:bottom w:w="0" w:type="dxa"/>
              <w:right w:w="0" w:type="dxa"/>
            </w:tcMar>
            <w:vAlign w:val="center"/>
          </w:tcPr>
          <w:p w14:paraId="412B303B" w14:textId="77777777" w:rsidR="007B6FF5" w:rsidRPr="0078465B" w:rsidRDefault="007B6FF5" w:rsidP="0052599A">
            <w:pPr>
              <w:spacing w:before="20" w:afterLines="20" w:after="48"/>
              <w:ind w:left="100" w:right="100"/>
              <w:rPr>
                <w:sz w:val="18"/>
                <w:szCs w:val="18"/>
              </w:rPr>
            </w:pPr>
          </w:p>
        </w:tc>
        <w:tc>
          <w:tcPr>
            <w:tcW w:w="3354" w:type="dxa"/>
            <w:shd w:val="clear" w:color="auto" w:fill="FFFFFF"/>
            <w:tcMar>
              <w:top w:w="0" w:type="dxa"/>
              <w:left w:w="0" w:type="dxa"/>
              <w:bottom w:w="0" w:type="dxa"/>
              <w:right w:w="0" w:type="dxa"/>
            </w:tcMar>
            <w:vAlign w:val="center"/>
          </w:tcPr>
          <w:p w14:paraId="30E60DF1"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Practice enrolled 50+ patients</w:t>
            </w:r>
          </w:p>
        </w:tc>
        <w:tc>
          <w:tcPr>
            <w:tcW w:w="1296" w:type="dxa"/>
            <w:shd w:val="clear" w:color="auto" w:fill="FFFFFF"/>
            <w:tcMar>
              <w:top w:w="0" w:type="dxa"/>
              <w:left w:w="0" w:type="dxa"/>
              <w:bottom w:w="0" w:type="dxa"/>
              <w:right w:w="0" w:type="dxa"/>
            </w:tcMar>
            <w:vAlign w:val="center"/>
          </w:tcPr>
          <w:p w14:paraId="04B1AD79"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12 (36%)</w:t>
            </w:r>
          </w:p>
        </w:tc>
        <w:tc>
          <w:tcPr>
            <w:tcW w:w="1296" w:type="dxa"/>
            <w:shd w:val="clear" w:color="auto" w:fill="FFFFFF"/>
            <w:tcMar>
              <w:top w:w="0" w:type="dxa"/>
              <w:left w:w="0" w:type="dxa"/>
              <w:bottom w:w="0" w:type="dxa"/>
              <w:right w:w="0" w:type="dxa"/>
            </w:tcMar>
            <w:vAlign w:val="center"/>
          </w:tcPr>
          <w:p w14:paraId="2F58A30C"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4 (12%)</w:t>
            </w:r>
          </w:p>
        </w:tc>
        <w:tc>
          <w:tcPr>
            <w:tcW w:w="1296" w:type="dxa"/>
            <w:shd w:val="clear" w:color="auto" w:fill="FFFFFF"/>
            <w:tcMar>
              <w:top w:w="0" w:type="dxa"/>
              <w:left w:w="0" w:type="dxa"/>
              <w:bottom w:w="0" w:type="dxa"/>
              <w:right w:w="0" w:type="dxa"/>
            </w:tcMar>
            <w:vAlign w:val="center"/>
          </w:tcPr>
          <w:p w14:paraId="7673BDA7"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7 (21%)</w:t>
            </w:r>
          </w:p>
        </w:tc>
        <w:tc>
          <w:tcPr>
            <w:tcW w:w="1546" w:type="dxa"/>
            <w:shd w:val="clear" w:color="auto" w:fill="FFFFFF"/>
            <w:tcMar>
              <w:top w:w="0" w:type="dxa"/>
              <w:left w:w="0" w:type="dxa"/>
              <w:bottom w:w="0" w:type="dxa"/>
              <w:right w:w="0" w:type="dxa"/>
            </w:tcMar>
            <w:vAlign w:val="center"/>
          </w:tcPr>
          <w:p w14:paraId="513F95A5"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10 (30%)</w:t>
            </w:r>
          </w:p>
        </w:tc>
      </w:tr>
      <w:tr w:rsidR="007B6FF5" w:rsidRPr="0078465B" w14:paraId="2A22DB28" w14:textId="77777777" w:rsidTr="00684D8A">
        <w:trPr>
          <w:cantSplit/>
          <w:jc w:val="center"/>
        </w:trPr>
        <w:tc>
          <w:tcPr>
            <w:tcW w:w="3109" w:type="dxa"/>
            <w:vMerge w:val="restart"/>
            <w:shd w:val="clear" w:color="auto" w:fill="FFFFFF"/>
            <w:tcMar>
              <w:top w:w="0" w:type="dxa"/>
              <w:left w:w="0" w:type="dxa"/>
              <w:bottom w:w="0" w:type="dxa"/>
              <w:right w:w="0" w:type="dxa"/>
            </w:tcMar>
            <w:vAlign w:val="center"/>
          </w:tcPr>
          <w:p w14:paraId="73CC6019" w14:textId="561D439E"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Shared care tool</w:t>
            </w:r>
          </w:p>
        </w:tc>
        <w:tc>
          <w:tcPr>
            <w:tcW w:w="3354" w:type="dxa"/>
            <w:shd w:val="clear" w:color="auto" w:fill="FFFFFF"/>
            <w:tcMar>
              <w:top w:w="0" w:type="dxa"/>
              <w:left w:w="0" w:type="dxa"/>
              <w:bottom w:w="0" w:type="dxa"/>
              <w:right w:w="0" w:type="dxa"/>
            </w:tcMar>
            <w:vAlign w:val="center"/>
          </w:tcPr>
          <w:p w14:paraId="028FA5E2"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All R5 practices</w:t>
            </w:r>
          </w:p>
        </w:tc>
        <w:tc>
          <w:tcPr>
            <w:tcW w:w="1296" w:type="dxa"/>
            <w:shd w:val="clear" w:color="auto" w:fill="FFFFFF"/>
            <w:tcMar>
              <w:top w:w="0" w:type="dxa"/>
              <w:left w:w="0" w:type="dxa"/>
              <w:bottom w:w="0" w:type="dxa"/>
              <w:right w:w="0" w:type="dxa"/>
            </w:tcMar>
            <w:vAlign w:val="center"/>
          </w:tcPr>
          <w:p w14:paraId="5BDB79E2"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1 (100%)</w:t>
            </w:r>
          </w:p>
        </w:tc>
        <w:tc>
          <w:tcPr>
            <w:tcW w:w="1296" w:type="dxa"/>
            <w:shd w:val="clear" w:color="auto" w:fill="FFFFFF"/>
            <w:tcMar>
              <w:top w:w="0" w:type="dxa"/>
              <w:left w:w="0" w:type="dxa"/>
              <w:bottom w:w="0" w:type="dxa"/>
              <w:right w:w="0" w:type="dxa"/>
            </w:tcMar>
            <w:vAlign w:val="center"/>
          </w:tcPr>
          <w:p w14:paraId="0DDFC872" w14:textId="77777777" w:rsidR="007B6FF5" w:rsidRPr="0078465B" w:rsidRDefault="007B6FF5" w:rsidP="0052599A">
            <w:pPr>
              <w:spacing w:before="20" w:afterLines="20" w:after="48"/>
              <w:ind w:left="100" w:right="100"/>
              <w:jc w:val="center"/>
              <w:rPr>
                <w:sz w:val="18"/>
                <w:szCs w:val="18"/>
              </w:rPr>
            </w:pPr>
          </w:p>
        </w:tc>
        <w:tc>
          <w:tcPr>
            <w:tcW w:w="1296" w:type="dxa"/>
            <w:shd w:val="clear" w:color="auto" w:fill="FFFFFF"/>
            <w:tcMar>
              <w:top w:w="0" w:type="dxa"/>
              <w:left w:w="0" w:type="dxa"/>
              <w:bottom w:w="0" w:type="dxa"/>
              <w:right w:w="0" w:type="dxa"/>
            </w:tcMar>
            <w:vAlign w:val="center"/>
          </w:tcPr>
          <w:p w14:paraId="5D1972C3" w14:textId="77777777" w:rsidR="007B6FF5" w:rsidRPr="0078465B" w:rsidRDefault="007B6FF5" w:rsidP="0052599A">
            <w:pPr>
              <w:spacing w:before="20" w:afterLines="20" w:after="48"/>
              <w:ind w:left="100" w:right="100"/>
              <w:jc w:val="center"/>
              <w:rPr>
                <w:sz w:val="18"/>
                <w:szCs w:val="18"/>
              </w:rPr>
            </w:pPr>
          </w:p>
        </w:tc>
        <w:tc>
          <w:tcPr>
            <w:tcW w:w="1546" w:type="dxa"/>
            <w:shd w:val="clear" w:color="auto" w:fill="FFFFFF"/>
            <w:tcMar>
              <w:top w:w="0" w:type="dxa"/>
              <w:left w:w="0" w:type="dxa"/>
              <w:bottom w:w="0" w:type="dxa"/>
              <w:right w:w="0" w:type="dxa"/>
            </w:tcMar>
            <w:vAlign w:val="center"/>
          </w:tcPr>
          <w:p w14:paraId="34548945" w14:textId="77777777" w:rsidR="007B6FF5" w:rsidRPr="0078465B" w:rsidRDefault="007B6FF5" w:rsidP="0052599A">
            <w:pPr>
              <w:spacing w:before="20" w:afterLines="20" w:after="48"/>
              <w:ind w:left="100" w:right="100"/>
              <w:jc w:val="center"/>
              <w:rPr>
                <w:sz w:val="18"/>
                <w:szCs w:val="18"/>
              </w:rPr>
            </w:pPr>
          </w:p>
        </w:tc>
      </w:tr>
      <w:tr w:rsidR="007B6FF5" w:rsidRPr="0078465B" w14:paraId="796785FB" w14:textId="77777777" w:rsidTr="00684D8A">
        <w:trPr>
          <w:cantSplit/>
          <w:jc w:val="center"/>
        </w:trPr>
        <w:tc>
          <w:tcPr>
            <w:tcW w:w="3109" w:type="dxa"/>
            <w:vMerge/>
            <w:shd w:val="clear" w:color="auto" w:fill="FFFFFF"/>
            <w:tcMar>
              <w:top w:w="0" w:type="dxa"/>
              <w:left w:w="0" w:type="dxa"/>
              <w:bottom w:w="0" w:type="dxa"/>
              <w:right w:w="0" w:type="dxa"/>
            </w:tcMar>
            <w:vAlign w:val="center"/>
          </w:tcPr>
          <w:p w14:paraId="163E6520" w14:textId="77777777" w:rsidR="007B6FF5" w:rsidRPr="0078465B" w:rsidRDefault="007B6FF5" w:rsidP="0052599A">
            <w:pPr>
              <w:spacing w:before="20" w:afterLines="20" w:after="48"/>
              <w:ind w:left="100" w:right="100"/>
              <w:rPr>
                <w:sz w:val="18"/>
                <w:szCs w:val="18"/>
              </w:rPr>
            </w:pPr>
          </w:p>
        </w:tc>
        <w:tc>
          <w:tcPr>
            <w:tcW w:w="3354" w:type="dxa"/>
            <w:shd w:val="clear" w:color="auto" w:fill="FFFFFF"/>
            <w:tcMar>
              <w:top w:w="0" w:type="dxa"/>
              <w:left w:w="0" w:type="dxa"/>
              <w:bottom w:w="0" w:type="dxa"/>
              <w:right w:w="0" w:type="dxa"/>
            </w:tcMar>
            <w:vAlign w:val="center"/>
          </w:tcPr>
          <w:p w14:paraId="72BA3D10"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Practice enrolled 50+ patients</w:t>
            </w:r>
          </w:p>
        </w:tc>
        <w:tc>
          <w:tcPr>
            <w:tcW w:w="1296" w:type="dxa"/>
            <w:shd w:val="clear" w:color="auto" w:fill="FFFFFF"/>
            <w:tcMar>
              <w:top w:w="0" w:type="dxa"/>
              <w:left w:w="0" w:type="dxa"/>
              <w:bottom w:w="0" w:type="dxa"/>
              <w:right w:w="0" w:type="dxa"/>
            </w:tcMar>
            <w:vAlign w:val="center"/>
          </w:tcPr>
          <w:p w14:paraId="6DC570BE"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1 (100%)</w:t>
            </w:r>
          </w:p>
        </w:tc>
        <w:tc>
          <w:tcPr>
            <w:tcW w:w="1296" w:type="dxa"/>
            <w:shd w:val="clear" w:color="auto" w:fill="FFFFFF"/>
            <w:tcMar>
              <w:top w:w="0" w:type="dxa"/>
              <w:left w:w="0" w:type="dxa"/>
              <w:bottom w:w="0" w:type="dxa"/>
              <w:right w:w="0" w:type="dxa"/>
            </w:tcMar>
            <w:vAlign w:val="center"/>
          </w:tcPr>
          <w:p w14:paraId="4A831272" w14:textId="77777777" w:rsidR="007B6FF5" w:rsidRPr="0078465B" w:rsidRDefault="007B6FF5" w:rsidP="0052599A">
            <w:pPr>
              <w:spacing w:before="20" w:afterLines="20" w:after="48"/>
              <w:ind w:left="100" w:right="100"/>
              <w:jc w:val="center"/>
              <w:rPr>
                <w:sz w:val="18"/>
                <w:szCs w:val="18"/>
              </w:rPr>
            </w:pPr>
          </w:p>
        </w:tc>
        <w:tc>
          <w:tcPr>
            <w:tcW w:w="1296" w:type="dxa"/>
            <w:shd w:val="clear" w:color="auto" w:fill="FFFFFF"/>
            <w:tcMar>
              <w:top w:w="0" w:type="dxa"/>
              <w:left w:w="0" w:type="dxa"/>
              <w:bottom w:w="0" w:type="dxa"/>
              <w:right w:w="0" w:type="dxa"/>
            </w:tcMar>
            <w:vAlign w:val="center"/>
          </w:tcPr>
          <w:p w14:paraId="21678F22" w14:textId="77777777" w:rsidR="007B6FF5" w:rsidRPr="0078465B" w:rsidRDefault="007B6FF5" w:rsidP="0052599A">
            <w:pPr>
              <w:spacing w:before="20" w:afterLines="20" w:after="48"/>
              <w:ind w:left="100" w:right="100"/>
              <w:jc w:val="center"/>
              <w:rPr>
                <w:sz w:val="18"/>
                <w:szCs w:val="18"/>
              </w:rPr>
            </w:pPr>
          </w:p>
        </w:tc>
        <w:tc>
          <w:tcPr>
            <w:tcW w:w="1546" w:type="dxa"/>
            <w:shd w:val="clear" w:color="auto" w:fill="FFFFFF"/>
            <w:tcMar>
              <w:top w:w="0" w:type="dxa"/>
              <w:left w:w="0" w:type="dxa"/>
              <w:bottom w:w="0" w:type="dxa"/>
              <w:right w:w="0" w:type="dxa"/>
            </w:tcMar>
            <w:vAlign w:val="center"/>
          </w:tcPr>
          <w:p w14:paraId="1CEADE86" w14:textId="77777777" w:rsidR="007B6FF5" w:rsidRPr="0078465B" w:rsidRDefault="007B6FF5" w:rsidP="0052599A">
            <w:pPr>
              <w:spacing w:before="20" w:afterLines="20" w:after="48"/>
              <w:ind w:left="100" w:right="100"/>
              <w:jc w:val="center"/>
              <w:rPr>
                <w:sz w:val="18"/>
                <w:szCs w:val="18"/>
              </w:rPr>
            </w:pPr>
          </w:p>
        </w:tc>
      </w:tr>
      <w:tr w:rsidR="007B6FF5" w:rsidRPr="0078465B" w14:paraId="7A7BFCA3" w14:textId="77777777" w:rsidTr="00684D8A">
        <w:trPr>
          <w:cantSplit/>
          <w:jc w:val="center"/>
        </w:trPr>
        <w:tc>
          <w:tcPr>
            <w:tcW w:w="3109" w:type="dxa"/>
            <w:vMerge w:val="restart"/>
            <w:shd w:val="clear" w:color="auto" w:fill="FFFFFF"/>
            <w:tcMar>
              <w:top w:w="0" w:type="dxa"/>
              <w:left w:w="0" w:type="dxa"/>
              <w:bottom w:w="0" w:type="dxa"/>
              <w:right w:w="0" w:type="dxa"/>
            </w:tcMar>
            <w:vAlign w:val="center"/>
          </w:tcPr>
          <w:p w14:paraId="138BDD15"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Text/SMS</w:t>
            </w:r>
          </w:p>
        </w:tc>
        <w:tc>
          <w:tcPr>
            <w:tcW w:w="3354" w:type="dxa"/>
            <w:shd w:val="clear" w:color="auto" w:fill="FFFFFF"/>
            <w:tcMar>
              <w:top w:w="0" w:type="dxa"/>
              <w:left w:w="0" w:type="dxa"/>
              <w:bottom w:w="0" w:type="dxa"/>
              <w:right w:w="0" w:type="dxa"/>
            </w:tcMar>
            <w:vAlign w:val="center"/>
          </w:tcPr>
          <w:p w14:paraId="77AD1B82"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All R5 practices</w:t>
            </w:r>
          </w:p>
        </w:tc>
        <w:tc>
          <w:tcPr>
            <w:tcW w:w="1296" w:type="dxa"/>
            <w:shd w:val="clear" w:color="auto" w:fill="FFFFFF"/>
            <w:tcMar>
              <w:top w:w="0" w:type="dxa"/>
              <w:left w:w="0" w:type="dxa"/>
              <w:bottom w:w="0" w:type="dxa"/>
              <w:right w:w="0" w:type="dxa"/>
            </w:tcMar>
            <w:vAlign w:val="center"/>
          </w:tcPr>
          <w:p w14:paraId="470542DC"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1 (50%)</w:t>
            </w:r>
          </w:p>
        </w:tc>
        <w:tc>
          <w:tcPr>
            <w:tcW w:w="1296" w:type="dxa"/>
            <w:shd w:val="clear" w:color="auto" w:fill="FFFFFF"/>
            <w:tcMar>
              <w:top w:w="0" w:type="dxa"/>
              <w:left w:w="0" w:type="dxa"/>
              <w:bottom w:w="0" w:type="dxa"/>
              <w:right w:w="0" w:type="dxa"/>
            </w:tcMar>
            <w:vAlign w:val="center"/>
          </w:tcPr>
          <w:p w14:paraId="2FE2DCD9" w14:textId="77777777" w:rsidR="007B6FF5" w:rsidRPr="0078465B" w:rsidRDefault="007B6FF5" w:rsidP="0052599A">
            <w:pPr>
              <w:spacing w:before="20" w:afterLines="20" w:after="48"/>
              <w:ind w:left="100" w:right="100"/>
              <w:jc w:val="center"/>
              <w:rPr>
                <w:sz w:val="18"/>
                <w:szCs w:val="18"/>
              </w:rPr>
            </w:pPr>
          </w:p>
        </w:tc>
        <w:tc>
          <w:tcPr>
            <w:tcW w:w="1296" w:type="dxa"/>
            <w:shd w:val="clear" w:color="auto" w:fill="FFFFFF"/>
            <w:tcMar>
              <w:top w:w="0" w:type="dxa"/>
              <w:left w:w="0" w:type="dxa"/>
              <w:bottom w:w="0" w:type="dxa"/>
              <w:right w:w="0" w:type="dxa"/>
            </w:tcMar>
            <w:vAlign w:val="center"/>
          </w:tcPr>
          <w:p w14:paraId="2D3F2C07"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1 (50%)</w:t>
            </w:r>
          </w:p>
        </w:tc>
        <w:tc>
          <w:tcPr>
            <w:tcW w:w="1546" w:type="dxa"/>
            <w:shd w:val="clear" w:color="auto" w:fill="FFFFFF"/>
            <w:tcMar>
              <w:top w:w="0" w:type="dxa"/>
              <w:left w:w="0" w:type="dxa"/>
              <w:bottom w:w="0" w:type="dxa"/>
              <w:right w:w="0" w:type="dxa"/>
            </w:tcMar>
            <w:vAlign w:val="center"/>
          </w:tcPr>
          <w:p w14:paraId="6B88CF0C" w14:textId="77777777" w:rsidR="007B6FF5" w:rsidRPr="0078465B" w:rsidRDefault="007B6FF5" w:rsidP="0052599A">
            <w:pPr>
              <w:spacing w:before="20" w:afterLines="20" w:after="48"/>
              <w:ind w:left="100" w:right="100"/>
              <w:jc w:val="center"/>
              <w:rPr>
                <w:sz w:val="18"/>
                <w:szCs w:val="18"/>
              </w:rPr>
            </w:pPr>
          </w:p>
        </w:tc>
      </w:tr>
      <w:tr w:rsidR="007B6FF5" w:rsidRPr="0078465B" w14:paraId="302541EE" w14:textId="77777777" w:rsidTr="00684D8A">
        <w:trPr>
          <w:cantSplit/>
          <w:jc w:val="center"/>
        </w:trPr>
        <w:tc>
          <w:tcPr>
            <w:tcW w:w="3109" w:type="dxa"/>
            <w:vMerge/>
            <w:shd w:val="clear" w:color="auto" w:fill="FFFFFF"/>
            <w:tcMar>
              <w:top w:w="0" w:type="dxa"/>
              <w:left w:w="0" w:type="dxa"/>
              <w:bottom w:w="0" w:type="dxa"/>
              <w:right w:w="0" w:type="dxa"/>
            </w:tcMar>
            <w:vAlign w:val="center"/>
          </w:tcPr>
          <w:p w14:paraId="0197EE08" w14:textId="77777777" w:rsidR="007B6FF5" w:rsidRPr="0078465B" w:rsidRDefault="007B6FF5" w:rsidP="0052599A">
            <w:pPr>
              <w:spacing w:before="20" w:afterLines="20" w:after="48"/>
              <w:ind w:left="100" w:right="100"/>
              <w:rPr>
                <w:sz w:val="18"/>
                <w:szCs w:val="18"/>
              </w:rPr>
            </w:pPr>
          </w:p>
        </w:tc>
        <w:tc>
          <w:tcPr>
            <w:tcW w:w="3354" w:type="dxa"/>
            <w:shd w:val="clear" w:color="auto" w:fill="FFFFFF"/>
            <w:tcMar>
              <w:top w:w="0" w:type="dxa"/>
              <w:left w:w="0" w:type="dxa"/>
              <w:bottom w:w="0" w:type="dxa"/>
              <w:right w:w="0" w:type="dxa"/>
            </w:tcMar>
            <w:vAlign w:val="center"/>
          </w:tcPr>
          <w:p w14:paraId="3C936347"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Practice enrolled &lt;50 patients</w:t>
            </w:r>
          </w:p>
        </w:tc>
        <w:tc>
          <w:tcPr>
            <w:tcW w:w="1296" w:type="dxa"/>
            <w:shd w:val="clear" w:color="auto" w:fill="FFFFFF"/>
            <w:tcMar>
              <w:top w:w="0" w:type="dxa"/>
              <w:left w:w="0" w:type="dxa"/>
              <w:bottom w:w="0" w:type="dxa"/>
              <w:right w:w="0" w:type="dxa"/>
            </w:tcMar>
            <w:vAlign w:val="center"/>
          </w:tcPr>
          <w:p w14:paraId="7D546160"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1 (100%)</w:t>
            </w:r>
          </w:p>
        </w:tc>
        <w:tc>
          <w:tcPr>
            <w:tcW w:w="1296" w:type="dxa"/>
            <w:shd w:val="clear" w:color="auto" w:fill="FFFFFF"/>
            <w:tcMar>
              <w:top w:w="0" w:type="dxa"/>
              <w:left w:w="0" w:type="dxa"/>
              <w:bottom w:w="0" w:type="dxa"/>
              <w:right w:w="0" w:type="dxa"/>
            </w:tcMar>
            <w:vAlign w:val="center"/>
          </w:tcPr>
          <w:p w14:paraId="2928893A" w14:textId="77777777" w:rsidR="007B6FF5" w:rsidRPr="0078465B" w:rsidRDefault="007B6FF5" w:rsidP="0052599A">
            <w:pPr>
              <w:spacing w:before="20" w:afterLines="20" w:after="48"/>
              <w:ind w:left="100" w:right="100"/>
              <w:jc w:val="center"/>
              <w:rPr>
                <w:sz w:val="18"/>
                <w:szCs w:val="18"/>
              </w:rPr>
            </w:pPr>
          </w:p>
        </w:tc>
        <w:tc>
          <w:tcPr>
            <w:tcW w:w="1296" w:type="dxa"/>
            <w:shd w:val="clear" w:color="auto" w:fill="FFFFFF"/>
            <w:tcMar>
              <w:top w:w="0" w:type="dxa"/>
              <w:left w:w="0" w:type="dxa"/>
              <w:bottom w:w="0" w:type="dxa"/>
              <w:right w:w="0" w:type="dxa"/>
            </w:tcMar>
            <w:vAlign w:val="center"/>
          </w:tcPr>
          <w:p w14:paraId="13253889" w14:textId="77777777" w:rsidR="007B6FF5" w:rsidRPr="0078465B" w:rsidRDefault="007B6FF5" w:rsidP="0052599A">
            <w:pPr>
              <w:spacing w:before="20" w:afterLines="20" w:after="48"/>
              <w:ind w:left="100" w:right="100"/>
              <w:jc w:val="center"/>
              <w:rPr>
                <w:sz w:val="18"/>
                <w:szCs w:val="18"/>
              </w:rPr>
            </w:pPr>
          </w:p>
        </w:tc>
        <w:tc>
          <w:tcPr>
            <w:tcW w:w="1546" w:type="dxa"/>
            <w:shd w:val="clear" w:color="auto" w:fill="FFFFFF"/>
            <w:tcMar>
              <w:top w:w="0" w:type="dxa"/>
              <w:left w:w="0" w:type="dxa"/>
              <w:bottom w:w="0" w:type="dxa"/>
              <w:right w:w="0" w:type="dxa"/>
            </w:tcMar>
            <w:vAlign w:val="center"/>
          </w:tcPr>
          <w:p w14:paraId="15F697AB" w14:textId="77777777" w:rsidR="007B6FF5" w:rsidRPr="0078465B" w:rsidRDefault="007B6FF5" w:rsidP="0052599A">
            <w:pPr>
              <w:spacing w:before="20" w:afterLines="20" w:after="48"/>
              <w:ind w:left="100" w:right="100"/>
              <w:jc w:val="center"/>
              <w:rPr>
                <w:sz w:val="18"/>
                <w:szCs w:val="18"/>
              </w:rPr>
            </w:pPr>
          </w:p>
        </w:tc>
      </w:tr>
      <w:tr w:rsidR="007B6FF5" w:rsidRPr="0078465B" w14:paraId="40431D86" w14:textId="77777777" w:rsidTr="00684D8A">
        <w:trPr>
          <w:cantSplit/>
          <w:jc w:val="center"/>
        </w:trPr>
        <w:tc>
          <w:tcPr>
            <w:tcW w:w="3109" w:type="dxa"/>
            <w:vMerge/>
            <w:shd w:val="clear" w:color="auto" w:fill="FFFFFF"/>
            <w:tcMar>
              <w:top w:w="0" w:type="dxa"/>
              <w:left w:w="0" w:type="dxa"/>
              <w:bottom w:w="0" w:type="dxa"/>
              <w:right w:w="0" w:type="dxa"/>
            </w:tcMar>
            <w:vAlign w:val="center"/>
          </w:tcPr>
          <w:p w14:paraId="205F13E4" w14:textId="77777777" w:rsidR="007B6FF5" w:rsidRPr="0078465B" w:rsidRDefault="007B6FF5" w:rsidP="0052599A">
            <w:pPr>
              <w:spacing w:before="20" w:afterLines="20" w:after="48"/>
              <w:ind w:left="100" w:right="100"/>
              <w:rPr>
                <w:sz w:val="18"/>
                <w:szCs w:val="18"/>
              </w:rPr>
            </w:pPr>
          </w:p>
        </w:tc>
        <w:tc>
          <w:tcPr>
            <w:tcW w:w="3354" w:type="dxa"/>
            <w:shd w:val="clear" w:color="auto" w:fill="FFFFFF"/>
            <w:tcMar>
              <w:top w:w="0" w:type="dxa"/>
              <w:left w:w="0" w:type="dxa"/>
              <w:bottom w:w="0" w:type="dxa"/>
              <w:right w:w="0" w:type="dxa"/>
            </w:tcMar>
            <w:vAlign w:val="center"/>
          </w:tcPr>
          <w:p w14:paraId="7A8ACFCA"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Practice enrolled 50+ patients</w:t>
            </w:r>
          </w:p>
        </w:tc>
        <w:tc>
          <w:tcPr>
            <w:tcW w:w="1296" w:type="dxa"/>
            <w:shd w:val="clear" w:color="auto" w:fill="FFFFFF"/>
            <w:tcMar>
              <w:top w:w="0" w:type="dxa"/>
              <w:left w:w="0" w:type="dxa"/>
              <w:bottom w:w="0" w:type="dxa"/>
              <w:right w:w="0" w:type="dxa"/>
            </w:tcMar>
            <w:vAlign w:val="center"/>
          </w:tcPr>
          <w:p w14:paraId="3A5280E7" w14:textId="77777777" w:rsidR="007B6FF5" w:rsidRPr="0078465B" w:rsidRDefault="007B6FF5" w:rsidP="0052599A">
            <w:pPr>
              <w:spacing w:before="20" w:afterLines="20" w:after="48"/>
              <w:ind w:left="100" w:right="100"/>
              <w:jc w:val="center"/>
              <w:rPr>
                <w:sz w:val="18"/>
                <w:szCs w:val="18"/>
              </w:rPr>
            </w:pPr>
          </w:p>
        </w:tc>
        <w:tc>
          <w:tcPr>
            <w:tcW w:w="1296" w:type="dxa"/>
            <w:shd w:val="clear" w:color="auto" w:fill="FFFFFF"/>
            <w:tcMar>
              <w:top w:w="0" w:type="dxa"/>
              <w:left w:w="0" w:type="dxa"/>
              <w:bottom w:w="0" w:type="dxa"/>
              <w:right w:w="0" w:type="dxa"/>
            </w:tcMar>
            <w:vAlign w:val="center"/>
          </w:tcPr>
          <w:p w14:paraId="0A27F5F6" w14:textId="77777777" w:rsidR="007B6FF5" w:rsidRPr="0078465B" w:rsidRDefault="007B6FF5" w:rsidP="0052599A">
            <w:pPr>
              <w:spacing w:before="20" w:afterLines="20" w:after="48"/>
              <w:ind w:left="100" w:right="100"/>
              <w:jc w:val="center"/>
              <w:rPr>
                <w:sz w:val="18"/>
                <w:szCs w:val="18"/>
              </w:rPr>
            </w:pPr>
          </w:p>
        </w:tc>
        <w:tc>
          <w:tcPr>
            <w:tcW w:w="1296" w:type="dxa"/>
            <w:shd w:val="clear" w:color="auto" w:fill="FFFFFF"/>
            <w:tcMar>
              <w:top w:w="0" w:type="dxa"/>
              <w:left w:w="0" w:type="dxa"/>
              <w:bottom w:w="0" w:type="dxa"/>
              <w:right w:w="0" w:type="dxa"/>
            </w:tcMar>
            <w:vAlign w:val="center"/>
          </w:tcPr>
          <w:p w14:paraId="3A13A241"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1 (100%)</w:t>
            </w:r>
          </w:p>
        </w:tc>
        <w:tc>
          <w:tcPr>
            <w:tcW w:w="1546" w:type="dxa"/>
            <w:shd w:val="clear" w:color="auto" w:fill="FFFFFF"/>
            <w:tcMar>
              <w:top w:w="0" w:type="dxa"/>
              <w:left w:w="0" w:type="dxa"/>
              <w:bottom w:w="0" w:type="dxa"/>
              <w:right w:w="0" w:type="dxa"/>
            </w:tcMar>
            <w:vAlign w:val="center"/>
          </w:tcPr>
          <w:p w14:paraId="1E4460D2" w14:textId="77777777" w:rsidR="007B6FF5" w:rsidRPr="0078465B" w:rsidRDefault="007B6FF5" w:rsidP="0052599A">
            <w:pPr>
              <w:spacing w:before="20" w:afterLines="20" w:after="48"/>
              <w:ind w:left="100" w:right="100"/>
              <w:jc w:val="center"/>
              <w:rPr>
                <w:sz w:val="18"/>
                <w:szCs w:val="18"/>
              </w:rPr>
            </w:pPr>
          </w:p>
        </w:tc>
      </w:tr>
      <w:tr w:rsidR="007B6FF5" w:rsidRPr="0078465B" w14:paraId="16E10777" w14:textId="77777777" w:rsidTr="00684D8A">
        <w:trPr>
          <w:cantSplit/>
          <w:jc w:val="center"/>
        </w:trPr>
        <w:tc>
          <w:tcPr>
            <w:tcW w:w="3109" w:type="dxa"/>
            <w:vMerge w:val="restart"/>
            <w:shd w:val="clear" w:color="auto" w:fill="FFFFFF"/>
            <w:tcMar>
              <w:top w:w="0" w:type="dxa"/>
              <w:left w:w="0" w:type="dxa"/>
              <w:bottom w:w="0" w:type="dxa"/>
              <w:right w:w="0" w:type="dxa"/>
            </w:tcMar>
            <w:vAlign w:val="center"/>
          </w:tcPr>
          <w:p w14:paraId="69D07139"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Home visits</w:t>
            </w:r>
          </w:p>
        </w:tc>
        <w:tc>
          <w:tcPr>
            <w:tcW w:w="3354" w:type="dxa"/>
            <w:shd w:val="clear" w:color="auto" w:fill="FFFFFF"/>
            <w:tcMar>
              <w:top w:w="0" w:type="dxa"/>
              <w:left w:w="0" w:type="dxa"/>
              <w:bottom w:w="0" w:type="dxa"/>
              <w:right w:w="0" w:type="dxa"/>
            </w:tcMar>
            <w:vAlign w:val="center"/>
          </w:tcPr>
          <w:p w14:paraId="7C9485D9"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All R5 practices</w:t>
            </w:r>
          </w:p>
        </w:tc>
        <w:tc>
          <w:tcPr>
            <w:tcW w:w="1296" w:type="dxa"/>
            <w:shd w:val="clear" w:color="auto" w:fill="FFFFFF"/>
            <w:tcMar>
              <w:top w:w="0" w:type="dxa"/>
              <w:left w:w="0" w:type="dxa"/>
              <w:bottom w:w="0" w:type="dxa"/>
              <w:right w:w="0" w:type="dxa"/>
            </w:tcMar>
            <w:vAlign w:val="center"/>
          </w:tcPr>
          <w:p w14:paraId="68DFD67B"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1 (100%)</w:t>
            </w:r>
          </w:p>
        </w:tc>
        <w:tc>
          <w:tcPr>
            <w:tcW w:w="1296" w:type="dxa"/>
            <w:shd w:val="clear" w:color="auto" w:fill="FFFFFF"/>
            <w:tcMar>
              <w:top w:w="0" w:type="dxa"/>
              <w:left w:w="0" w:type="dxa"/>
              <w:bottom w:w="0" w:type="dxa"/>
              <w:right w:w="0" w:type="dxa"/>
            </w:tcMar>
            <w:vAlign w:val="center"/>
          </w:tcPr>
          <w:p w14:paraId="6E34283D" w14:textId="77777777" w:rsidR="007B6FF5" w:rsidRPr="0078465B" w:rsidRDefault="007B6FF5" w:rsidP="0052599A">
            <w:pPr>
              <w:spacing w:before="20" w:afterLines="20" w:after="48"/>
              <w:ind w:left="100" w:right="100"/>
              <w:jc w:val="center"/>
              <w:rPr>
                <w:sz w:val="18"/>
                <w:szCs w:val="18"/>
              </w:rPr>
            </w:pPr>
          </w:p>
        </w:tc>
        <w:tc>
          <w:tcPr>
            <w:tcW w:w="1296" w:type="dxa"/>
            <w:shd w:val="clear" w:color="auto" w:fill="FFFFFF"/>
            <w:tcMar>
              <w:top w:w="0" w:type="dxa"/>
              <w:left w:w="0" w:type="dxa"/>
              <w:bottom w:w="0" w:type="dxa"/>
              <w:right w:w="0" w:type="dxa"/>
            </w:tcMar>
            <w:vAlign w:val="center"/>
          </w:tcPr>
          <w:p w14:paraId="61F89A27" w14:textId="77777777" w:rsidR="007B6FF5" w:rsidRPr="0078465B" w:rsidRDefault="007B6FF5" w:rsidP="0052599A">
            <w:pPr>
              <w:spacing w:before="20" w:afterLines="20" w:after="48"/>
              <w:ind w:left="100" w:right="100"/>
              <w:jc w:val="center"/>
              <w:rPr>
                <w:sz w:val="18"/>
                <w:szCs w:val="18"/>
              </w:rPr>
            </w:pPr>
          </w:p>
        </w:tc>
        <w:tc>
          <w:tcPr>
            <w:tcW w:w="1546" w:type="dxa"/>
            <w:shd w:val="clear" w:color="auto" w:fill="FFFFFF"/>
            <w:tcMar>
              <w:top w:w="0" w:type="dxa"/>
              <w:left w:w="0" w:type="dxa"/>
              <w:bottom w:w="0" w:type="dxa"/>
              <w:right w:w="0" w:type="dxa"/>
            </w:tcMar>
            <w:vAlign w:val="center"/>
          </w:tcPr>
          <w:p w14:paraId="193EBCE3" w14:textId="77777777" w:rsidR="007B6FF5" w:rsidRPr="0078465B" w:rsidRDefault="007B6FF5" w:rsidP="0052599A">
            <w:pPr>
              <w:spacing w:before="20" w:afterLines="20" w:after="48"/>
              <w:ind w:left="100" w:right="100"/>
              <w:jc w:val="center"/>
              <w:rPr>
                <w:sz w:val="18"/>
                <w:szCs w:val="18"/>
              </w:rPr>
            </w:pPr>
          </w:p>
        </w:tc>
      </w:tr>
      <w:tr w:rsidR="007B6FF5" w:rsidRPr="0078465B" w14:paraId="03FD9E91" w14:textId="77777777" w:rsidTr="00684D8A">
        <w:trPr>
          <w:cantSplit/>
          <w:jc w:val="center"/>
        </w:trPr>
        <w:tc>
          <w:tcPr>
            <w:tcW w:w="3109" w:type="dxa"/>
            <w:vMerge/>
            <w:shd w:val="clear" w:color="auto" w:fill="FFFFFF"/>
            <w:tcMar>
              <w:top w:w="0" w:type="dxa"/>
              <w:left w:w="0" w:type="dxa"/>
              <w:bottom w:w="0" w:type="dxa"/>
              <w:right w:w="0" w:type="dxa"/>
            </w:tcMar>
            <w:vAlign w:val="center"/>
          </w:tcPr>
          <w:p w14:paraId="51E82025" w14:textId="77777777" w:rsidR="007B6FF5" w:rsidRPr="0078465B" w:rsidRDefault="007B6FF5" w:rsidP="0052599A">
            <w:pPr>
              <w:spacing w:before="20" w:afterLines="20" w:after="48"/>
              <w:ind w:left="100" w:right="100"/>
              <w:rPr>
                <w:sz w:val="18"/>
                <w:szCs w:val="18"/>
              </w:rPr>
            </w:pPr>
          </w:p>
        </w:tc>
        <w:tc>
          <w:tcPr>
            <w:tcW w:w="3354" w:type="dxa"/>
            <w:shd w:val="clear" w:color="auto" w:fill="FFFFFF"/>
            <w:tcMar>
              <w:top w:w="0" w:type="dxa"/>
              <w:left w:w="0" w:type="dxa"/>
              <w:bottom w:w="0" w:type="dxa"/>
              <w:right w:w="0" w:type="dxa"/>
            </w:tcMar>
            <w:vAlign w:val="center"/>
          </w:tcPr>
          <w:p w14:paraId="512602F5"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Practice enrolled 50+ patients</w:t>
            </w:r>
          </w:p>
        </w:tc>
        <w:tc>
          <w:tcPr>
            <w:tcW w:w="1296" w:type="dxa"/>
            <w:shd w:val="clear" w:color="auto" w:fill="FFFFFF"/>
            <w:tcMar>
              <w:top w:w="0" w:type="dxa"/>
              <w:left w:w="0" w:type="dxa"/>
              <w:bottom w:w="0" w:type="dxa"/>
              <w:right w:w="0" w:type="dxa"/>
            </w:tcMar>
            <w:vAlign w:val="center"/>
          </w:tcPr>
          <w:p w14:paraId="3A4C50D6"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1 (100%)</w:t>
            </w:r>
          </w:p>
        </w:tc>
        <w:tc>
          <w:tcPr>
            <w:tcW w:w="1296" w:type="dxa"/>
            <w:shd w:val="clear" w:color="auto" w:fill="FFFFFF"/>
            <w:tcMar>
              <w:top w:w="0" w:type="dxa"/>
              <w:left w:w="0" w:type="dxa"/>
              <w:bottom w:w="0" w:type="dxa"/>
              <w:right w:w="0" w:type="dxa"/>
            </w:tcMar>
            <w:vAlign w:val="center"/>
          </w:tcPr>
          <w:p w14:paraId="1CC607CC" w14:textId="77777777" w:rsidR="007B6FF5" w:rsidRPr="0078465B" w:rsidRDefault="007B6FF5" w:rsidP="0052599A">
            <w:pPr>
              <w:spacing w:before="20" w:afterLines="20" w:after="48"/>
              <w:ind w:left="100" w:right="100"/>
              <w:jc w:val="center"/>
              <w:rPr>
                <w:sz w:val="18"/>
                <w:szCs w:val="18"/>
              </w:rPr>
            </w:pPr>
          </w:p>
        </w:tc>
        <w:tc>
          <w:tcPr>
            <w:tcW w:w="1296" w:type="dxa"/>
            <w:shd w:val="clear" w:color="auto" w:fill="FFFFFF"/>
            <w:tcMar>
              <w:top w:w="0" w:type="dxa"/>
              <w:left w:w="0" w:type="dxa"/>
              <w:bottom w:w="0" w:type="dxa"/>
              <w:right w:w="0" w:type="dxa"/>
            </w:tcMar>
            <w:vAlign w:val="center"/>
          </w:tcPr>
          <w:p w14:paraId="7425DFB8" w14:textId="77777777" w:rsidR="007B6FF5" w:rsidRPr="0078465B" w:rsidRDefault="007B6FF5" w:rsidP="0052599A">
            <w:pPr>
              <w:spacing w:before="20" w:afterLines="20" w:after="48"/>
              <w:ind w:left="100" w:right="100"/>
              <w:jc w:val="center"/>
              <w:rPr>
                <w:sz w:val="18"/>
                <w:szCs w:val="18"/>
              </w:rPr>
            </w:pPr>
          </w:p>
        </w:tc>
        <w:tc>
          <w:tcPr>
            <w:tcW w:w="1546" w:type="dxa"/>
            <w:shd w:val="clear" w:color="auto" w:fill="FFFFFF"/>
            <w:tcMar>
              <w:top w:w="0" w:type="dxa"/>
              <w:left w:w="0" w:type="dxa"/>
              <w:bottom w:w="0" w:type="dxa"/>
              <w:right w:w="0" w:type="dxa"/>
            </w:tcMar>
            <w:vAlign w:val="center"/>
          </w:tcPr>
          <w:p w14:paraId="6C04820A" w14:textId="77777777" w:rsidR="007B6FF5" w:rsidRPr="0078465B" w:rsidRDefault="007B6FF5" w:rsidP="0052599A">
            <w:pPr>
              <w:spacing w:before="20" w:afterLines="20" w:after="48"/>
              <w:ind w:left="100" w:right="100"/>
              <w:jc w:val="center"/>
              <w:rPr>
                <w:sz w:val="18"/>
                <w:szCs w:val="18"/>
              </w:rPr>
            </w:pPr>
          </w:p>
        </w:tc>
      </w:tr>
      <w:tr w:rsidR="007B6FF5" w:rsidRPr="0078465B" w14:paraId="6BE4561A" w14:textId="77777777" w:rsidTr="00684D8A">
        <w:trPr>
          <w:cantSplit/>
          <w:jc w:val="center"/>
        </w:trPr>
        <w:tc>
          <w:tcPr>
            <w:tcW w:w="3109" w:type="dxa"/>
            <w:vMerge w:val="restart"/>
            <w:shd w:val="clear" w:color="auto" w:fill="FFFFFF"/>
            <w:tcMar>
              <w:top w:w="0" w:type="dxa"/>
              <w:left w:w="0" w:type="dxa"/>
              <w:bottom w:w="0" w:type="dxa"/>
              <w:right w:w="0" w:type="dxa"/>
            </w:tcMar>
            <w:vAlign w:val="center"/>
          </w:tcPr>
          <w:p w14:paraId="33B8C791"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lastRenderedPageBreak/>
              <w:t>Nurse consults</w:t>
            </w:r>
          </w:p>
        </w:tc>
        <w:tc>
          <w:tcPr>
            <w:tcW w:w="3354" w:type="dxa"/>
            <w:shd w:val="clear" w:color="auto" w:fill="FFFFFF"/>
            <w:tcMar>
              <w:top w:w="0" w:type="dxa"/>
              <w:left w:w="0" w:type="dxa"/>
              <w:bottom w:w="0" w:type="dxa"/>
              <w:right w:w="0" w:type="dxa"/>
            </w:tcMar>
            <w:vAlign w:val="center"/>
          </w:tcPr>
          <w:p w14:paraId="52CCC391"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All R5 practices</w:t>
            </w:r>
          </w:p>
        </w:tc>
        <w:tc>
          <w:tcPr>
            <w:tcW w:w="1296" w:type="dxa"/>
            <w:shd w:val="clear" w:color="auto" w:fill="FFFFFF"/>
            <w:tcMar>
              <w:top w:w="0" w:type="dxa"/>
              <w:left w:w="0" w:type="dxa"/>
              <w:bottom w:w="0" w:type="dxa"/>
              <w:right w:w="0" w:type="dxa"/>
            </w:tcMar>
            <w:vAlign w:val="center"/>
          </w:tcPr>
          <w:p w14:paraId="14776CDE"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1 (100%)</w:t>
            </w:r>
          </w:p>
        </w:tc>
        <w:tc>
          <w:tcPr>
            <w:tcW w:w="1296" w:type="dxa"/>
            <w:shd w:val="clear" w:color="auto" w:fill="FFFFFF"/>
            <w:tcMar>
              <w:top w:w="0" w:type="dxa"/>
              <w:left w:w="0" w:type="dxa"/>
              <w:bottom w:w="0" w:type="dxa"/>
              <w:right w:w="0" w:type="dxa"/>
            </w:tcMar>
            <w:vAlign w:val="center"/>
          </w:tcPr>
          <w:p w14:paraId="4498364C" w14:textId="77777777" w:rsidR="007B6FF5" w:rsidRPr="0078465B" w:rsidRDefault="007B6FF5" w:rsidP="0052599A">
            <w:pPr>
              <w:spacing w:before="20" w:afterLines="20" w:after="48"/>
              <w:ind w:left="100" w:right="100"/>
              <w:jc w:val="center"/>
              <w:rPr>
                <w:sz w:val="18"/>
                <w:szCs w:val="18"/>
              </w:rPr>
            </w:pPr>
          </w:p>
        </w:tc>
        <w:tc>
          <w:tcPr>
            <w:tcW w:w="1296" w:type="dxa"/>
            <w:shd w:val="clear" w:color="auto" w:fill="FFFFFF"/>
            <w:tcMar>
              <w:top w:w="0" w:type="dxa"/>
              <w:left w:w="0" w:type="dxa"/>
              <w:bottom w:w="0" w:type="dxa"/>
              <w:right w:w="0" w:type="dxa"/>
            </w:tcMar>
            <w:vAlign w:val="center"/>
          </w:tcPr>
          <w:p w14:paraId="1E67DD8C" w14:textId="77777777" w:rsidR="007B6FF5" w:rsidRPr="0078465B" w:rsidRDefault="007B6FF5" w:rsidP="0052599A">
            <w:pPr>
              <w:spacing w:before="20" w:afterLines="20" w:after="48"/>
              <w:ind w:left="100" w:right="100"/>
              <w:jc w:val="center"/>
              <w:rPr>
                <w:sz w:val="18"/>
                <w:szCs w:val="18"/>
              </w:rPr>
            </w:pPr>
          </w:p>
        </w:tc>
        <w:tc>
          <w:tcPr>
            <w:tcW w:w="1546" w:type="dxa"/>
            <w:shd w:val="clear" w:color="auto" w:fill="FFFFFF"/>
            <w:tcMar>
              <w:top w:w="0" w:type="dxa"/>
              <w:left w:w="0" w:type="dxa"/>
              <w:bottom w:w="0" w:type="dxa"/>
              <w:right w:w="0" w:type="dxa"/>
            </w:tcMar>
            <w:vAlign w:val="center"/>
          </w:tcPr>
          <w:p w14:paraId="11AB18D5" w14:textId="77777777" w:rsidR="007B6FF5" w:rsidRPr="0078465B" w:rsidRDefault="007B6FF5" w:rsidP="0052599A">
            <w:pPr>
              <w:spacing w:before="20" w:afterLines="20" w:after="48"/>
              <w:ind w:left="100" w:right="100"/>
              <w:jc w:val="center"/>
              <w:rPr>
                <w:sz w:val="18"/>
                <w:szCs w:val="18"/>
              </w:rPr>
            </w:pPr>
          </w:p>
        </w:tc>
      </w:tr>
      <w:tr w:rsidR="007B6FF5" w:rsidRPr="0078465B" w14:paraId="3C5C2124" w14:textId="77777777" w:rsidTr="00684D8A">
        <w:trPr>
          <w:cantSplit/>
          <w:jc w:val="center"/>
        </w:trPr>
        <w:tc>
          <w:tcPr>
            <w:tcW w:w="3109" w:type="dxa"/>
            <w:vMerge/>
            <w:shd w:val="clear" w:color="auto" w:fill="FFFFFF"/>
            <w:tcMar>
              <w:top w:w="0" w:type="dxa"/>
              <w:left w:w="0" w:type="dxa"/>
              <w:bottom w:w="0" w:type="dxa"/>
              <w:right w:w="0" w:type="dxa"/>
            </w:tcMar>
            <w:vAlign w:val="center"/>
          </w:tcPr>
          <w:p w14:paraId="31C82286" w14:textId="77777777" w:rsidR="007B6FF5" w:rsidRPr="0078465B" w:rsidRDefault="007B6FF5" w:rsidP="0052599A">
            <w:pPr>
              <w:spacing w:before="20" w:afterLines="20" w:after="48"/>
              <w:ind w:left="100" w:right="100"/>
              <w:rPr>
                <w:sz w:val="18"/>
                <w:szCs w:val="18"/>
              </w:rPr>
            </w:pPr>
          </w:p>
        </w:tc>
        <w:tc>
          <w:tcPr>
            <w:tcW w:w="3354" w:type="dxa"/>
            <w:shd w:val="clear" w:color="auto" w:fill="FFFFFF"/>
            <w:tcMar>
              <w:top w:w="0" w:type="dxa"/>
              <w:left w:w="0" w:type="dxa"/>
              <w:bottom w:w="0" w:type="dxa"/>
              <w:right w:w="0" w:type="dxa"/>
            </w:tcMar>
            <w:vAlign w:val="center"/>
          </w:tcPr>
          <w:p w14:paraId="65E14AEA" w14:textId="77777777" w:rsidR="007B6FF5" w:rsidRPr="0078465B" w:rsidRDefault="007B6FF5" w:rsidP="0052599A">
            <w:pPr>
              <w:spacing w:before="20" w:afterLines="20" w:after="48"/>
              <w:ind w:left="100" w:right="100"/>
              <w:rPr>
                <w:sz w:val="18"/>
                <w:szCs w:val="18"/>
              </w:rPr>
            </w:pPr>
            <w:r w:rsidRPr="0078465B">
              <w:rPr>
                <w:rFonts w:eastAsia="Century Gothic" w:cs="Century Gothic"/>
                <w:color w:val="000000"/>
                <w:sz w:val="18"/>
                <w:szCs w:val="18"/>
              </w:rPr>
              <w:t>Practice enrolled 50+ patients</w:t>
            </w:r>
          </w:p>
        </w:tc>
        <w:tc>
          <w:tcPr>
            <w:tcW w:w="1296" w:type="dxa"/>
            <w:shd w:val="clear" w:color="auto" w:fill="FFFFFF"/>
            <w:tcMar>
              <w:top w:w="0" w:type="dxa"/>
              <w:left w:w="0" w:type="dxa"/>
              <w:bottom w:w="0" w:type="dxa"/>
              <w:right w:w="0" w:type="dxa"/>
            </w:tcMar>
            <w:vAlign w:val="center"/>
          </w:tcPr>
          <w:p w14:paraId="0F03E3DA" w14:textId="77777777" w:rsidR="007B6FF5" w:rsidRPr="0078465B" w:rsidRDefault="007B6FF5" w:rsidP="0052599A">
            <w:pPr>
              <w:spacing w:before="20" w:afterLines="20" w:after="48"/>
              <w:ind w:left="100" w:right="100"/>
              <w:jc w:val="center"/>
              <w:rPr>
                <w:sz w:val="18"/>
                <w:szCs w:val="18"/>
              </w:rPr>
            </w:pPr>
            <w:r w:rsidRPr="0078465B">
              <w:rPr>
                <w:rFonts w:eastAsia="Century Gothic" w:cs="Century Gothic"/>
                <w:color w:val="000000"/>
                <w:sz w:val="18"/>
                <w:szCs w:val="18"/>
              </w:rPr>
              <w:t>1 (100%)</w:t>
            </w:r>
          </w:p>
        </w:tc>
        <w:tc>
          <w:tcPr>
            <w:tcW w:w="1296" w:type="dxa"/>
            <w:shd w:val="clear" w:color="auto" w:fill="FFFFFF"/>
            <w:tcMar>
              <w:top w:w="0" w:type="dxa"/>
              <w:left w:w="0" w:type="dxa"/>
              <w:bottom w:w="0" w:type="dxa"/>
              <w:right w:w="0" w:type="dxa"/>
            </w:tcMar>
            <w:vAlign w:val="center"/>
          </w:tcPr>
          <w:p w14:paraId="2348EACE" w14:textId="77777777" w:rsidR="007B6FF5" w:rsidRPr="0078465B" w:rsidRDefault="007B6FF5" w:rsidP="0052599A">
            <w:pPr>
              <w:spacing w:before="20" w:afterLines="20" w:after="48"/>
              <w:ind w:left="100" w:right="100"/>
              <w:jc w:val="center"/>
              <w:rPr>
                <w:sz w:val="18"/>
                <w:szCs w:val="18"/>
              </w:rPr>
            </w:pPr>
          </w:p>
        </w:tc>
        <w:tc>
          <w:tcPr>
            <w:tcW w:w="1296" w:type="dxa"/>
            <w:shd w:val="clear" w:color="auto" w:fill="FFFFFF"/>
            <w:tcMar>
              <w:top w:w="0" w:type="dxa"/>
              <w:left w:w="0" w:type="dxa"/>
              <w:bottom w:w="0" w:type="dxa"/>
              <w:right w:w="0" w:type="dxa"/>
            </w:tcMar>
            <w:vAlign w:val="center"/>
          </w:tcPr>
          <w:p w14:paraId="3F6494B0" w14:textId="77777777" w:rsidR="007B6FF5" w:rsidRPr="0078465B" w:rsidRDefault="007B6FF5" w:rsidP="0052599A">
            <w:pPr>
              <w:spacing w:before="20" w:afterLines="20" w:after="48"/>
              <w:ind w:left="100" w:right="100"/>
              <w:jc w:val="center"/>
              <w:rPr>
                <w:sz w:val="18"/>
                <w:szCs w:val="18"/>
              </w:rPr>
            </w:pPr>
          </w:p>
        </w:tc>
        <w:tc>
          <w:tcPr>
            <w:tcW w:w="1546" w:type="dxa"/>
            <w:shd w:val="clear" w:color="auto" w:fill="FFFFFF"/>
            <w:tcMar>
              <w:top w:w="0" w:type="dxa"/>
              <w:left w:w="0" w:type="dxa"/>
              <w:bottom w:w="0" w:type="dxa"/>
              <w:right w:w="0" w:type="dxa"/>
            </w:tcMar>
            <w:vAlign w:val="center"/>
          </w:tcPr>
          <w:p w14:paraId="10A8F217" w14:textId="77777777" w:rsidR="007B6FF5" w:rsidRPr="0078465B" w:rsidRDefault="007B6FF5" w:rsidP="0052599A">
            <w:pPr>
              <w:spacing w:before="20" w:afterLines="20" w:after="48"/>
              <w:ind w:left="100" w:right="100"/>
              <w:jc w:val="center"/>
              <w:rPr>
                <w:sz w:val="18"/>
                <w:szCs w:val="18"/>
              </w:rPr>
            </w:pPr>
          </w:p>
        </w:tc>
      </w:tr>
    </w:tbl>
    <w:p w14:paraId="3570322D" w14:textId="6E7B3483" w:rsidR="007B6FF5" w:rsidRPr="0078465B" w:rsidRDefault="007B6FF5" w:rsidP="00070EE2">
      <w:pPr>
        <w:pStyle w:val="Source"/>
      </w:pPr>
      <w:r w:rsidRPr="0078465B">
        <w:t xml:space="preserve">Source: </w:t>
      </w:r>
      <w:r w:rsidR="0056529B">
        <w:t>Practice survey</w:t>
      </w:r>
      <w:r w:rsidRPr="0078465B">
        <w:t xml:space="preserve"> </w:t>
      </w:r>
      <w:r w:rsidR="008F12C9">
        <w:t>R</w:t>
      </w:r>
      <w:r w:rsidRPr="0078465B">
        <w:t>5</w:t>
      </w:r>
      <w:r w:rsidR="000276BF">
        <w:t xml:space="preserve"> Mar–May 2021</w:t>
      </w:r>
      <w:r w:rsidRPr="0078465B">
        <w:t xml:space="preserve">, </w:t>
      </w:r>
      <w:r w:rsidR="008F12C9">
        <w:t>question</w:t>
      </w:r>
      <w:r w:rsidRPr="0078465B">
        <w:t xml:space="preserve"> 22</w:t>
      </w:r>
      <w:r w:rsidR="00492EE5">
        <w:t>.</w:t>
      </w:r>
    </w:p>
    <w:p w14:paraId="636FC1EC" w14:textId="2634F886" w:rsidR="008E7B54" w:rsidRPr="0078465B" w:rsidRDefault="008E7B54" w:rsidP="00227440">
      <w:pPr>
        <w:pStyle w:val="TableorFigurecaptionHPA"/>
      </w:pPr>
      <w:r w:rsidRPr="0078465B">
        <w:t xml:space="preserve">Table </w:t>
      </w:r>
      <w:r w:rsidRPr="0078465B">
        <w:fldChar w:fldCharType="begin"/>
      </w:r>
      <w:r w:rsidRPr="0078465B">
        <w:instrText>SEQ Table \* ARABIC</w:instrText>
      </w:r>
      <w:r w:rsidRPr="0078465B">
        <w:fldChar w:fldCharType="separate"/>
      </w:r>
      <w:r w:rsidR="00FD44E2">
        <w:rPr>
          <w:noProof/>
        </w:rPr>
        <w:t>124</w:t>
      </w:r>
      <w:r w:rsidRPr="0078465B">
        <w:fldChar w:fldCharType="end"/>
      </w:r>
      <w:r w:rsidR="00E02377">
        <w:t xml:space="preserve">: </w:t>
      </w:r>
      <w:r>
        <w:t xml:space="preserve">Factors that impacted </w:t>
      </w:r>
      <w:r w:rsidR="0059701B">
        <w:t>i</w:t>
      </w:r>
      <w:r w:rsidRPr="0078465B">
        <w:t>mplementation of HCH initiatives</w:t>
      </w:r>
      <w:r w:rsidR="0059701B">
        <w:t>,</w:t>
      </w:r>
      <w:r>
        <w:t xml:space="preserve"> including </w:t>
      </w:r>
      <w:r w:rsidRPr="0078465B">
        <w:t>COVID</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1550"/>
        <w:gridCol w:w="7787"/>
        <w:gridCol w:w="1152"/>
      </w:tblGrid>
      <w:tr w:rsidR="008E7B54" w:rsidRPr="0078465B" w14:paraId="6A1FC0F5" w14:textId="77777777" w:rsidTr="00684D8A">
        <w:trPr>
          <w:cantSplit/>
          <w:tblHeader/>
          <w:jc w:val="center"/>
        </w:trPr>
        <w:tc>
          <w:tcPr>
            <w:tcW w:w="1550" w:type="dxa"/>
            <w:shd w:val="clear" w:color="auto" w:fill="408BCA"/>
            <w:tcMar>
              <w:top w:w="0" w:type="dxa"/>
              <w:left w:w="0" w:type="dxa"/>
              <w:bottom w:w="0" w:type="dxa"/>
              <w:right w:w="0" w:type="dxa"/>
            </w:tcMar>
            <w:vAlign w:val="center"/>
          </w:tcPr>
          <w:p w14:paraId="516F56F8" w14:textId="77777777" w:rsidR="008E7B54" w:rsidRPr="0078465B" w:rsidRDefault="008E7B54" w:rsidP="0052599A">
            <w:pPr>
              <w:spacing w:before="20" w:afterLines="20" w:after="48"/>
              <w:ind w:left="100" w:right="100"/>
              <w:jc w:val="center"/>
              <w:rPr>
                <w:sz w:val="18"/>
                <w:szCs w:val="18"/>
              </w:rPr>
            </w:pPr>
            <w:r w:rsidRPr="0078465B">
              <w:rPr>
                <w:rFonts w:eastAsia="Century Gothic" w:cs="Century Gothic"/>
                <w:b/>
                <w:color w:val="FFFFFF"/>
                <w:sz w:val="18"/>
                <w:szCs w:val="18"/>
              </w:rPr>
              <w:t>Category</w:t>
            </w:r>
          </w:p>
        </w:tc>
        <w:tc>
          <w:tcPr>
            <w:tcW w:w="7787" w:type="dxa"/>
            <w:shd w:val="clear" w:color="auto" w:fill="408BCA"/>
            <w:tcMar>
              <w:top w:w="0" w:type="dxa"/>
              <w:left w:w="0" w:type="dxa"/>
              <w:bottom w:w="0" w:type="dxa"/>
              <w:right w:w="0" w:type="dxa"/>
            </w:tcMar>
            <w:vAlign w:val="center"/>
          </w:tcPr>
          <w:p w14:paraId="376858F0" w14:textId="77777777" w:rsidR="008E7B54" w:rsidRPr="0078465B" w:rsidRDefault="008E7B54" w:rsidP="0052599A">
            <w:pPr>
              <w:spacing w:before="20" w:afterLines="20" w:after="48"/>
              <w:ind w:left="100" w:right="100"/>
              <w:jc w:val="center"/>
              <w:rPr>
                <w:sz w:val="18"/>
                <w:szCs w:val="18"/>
              </w:rPr>
            </w:pPr>
            <w:r w:rsidRPr="0078465B">
              <w:rPr>
                <w:rFonts w:eastAsia="Century Gothic" w:cs="Century Gothic"/>
                <w:b/>
                <w:color w:val="FFFFFF"/>
                <w:sz w:val="18"/>
                <w:szCs w:val="18"/>
              </w:rPr>
              <w:t>Other factors</w:t>
            </w:r>
          </w:p>
        </w:tc>
        <w:tc>
          <w:tcPr>
            <w:tcW w:w="1152" w:type="dxa"/>
            <w:shd w:val="clear" w:color="auto" w:fill="408BCA"/>
            <w:tcMar>
              <w:top w:w="0" w:type="dxa"/>
              <w:left w:w="0" w:type="dxa"/>
              <w:bottom w:w="0" w:type="dxa"/>
              <w:right w:w="0" w:type="dxa"/>
            </w:tcMar>
            <w:vAlign w:val="center"/>
          </w:tcPr>
          <w:p w14:paraId="3928B7CB" w14:textId="77777777" w:rsidR="008E7B54" w:rsidRPr="0078465B" w:rsidRDefault="008E7B54" w:rsidP="0052599A">
            <w:pPr>
              <w:spacing w:before="20" w:afterLines="20" w:after="48"/>
              <w:ind w:left="100" w:right="100"/>
              <w:jc w:val="center"/>
              <w:rPr>
                <w:sz w:val="18"/>
                <w:szCs w:val="18"/>
              </w:rPr>
            </w:pPr>
            <w:r w:rsidRPr="0078465B">
              <w:rPr>
                <w:rFonts w:eastAsia="Century Gothic" w:cs="Century Gothic"/>
                <w:b/>
                <w:color w:val="FFFFFF"/>
                <w:sz w:val="18"/>
                <w:szCs w:val="18"/>
              </w:rPr>
              <w:t>Practices (n)</w:t>
            </w:r>
          </w:p>
        </w:tc>
      </w:tr>
      <w:tr w:rsidR="008E7B54" w:rsidRPr="0078465B" w14:paraId="19A11802" w14:textId="77777777" w:rsidTr="00684D8A">
        <w:trPr>
          <w:cantSplit/>
          <w:jc w:val="center"/>
        </w:trPr>
        <w:tc>
          <w:tcPr>
            <w:tcW w:w="1550" w:type="dxa"/>
            <w:vMerge w:val="restart"/>
            <w:shd w:val="clear" w:color="auto" w:fill="FFFFFF"/>
            <w:tcMar>
              <w:top w:w="0" w:type="dxa"/>
              <w:left w:w="0" w:type="dxa"/>
              <w:bottom w:w="0" w:type="dxa"/>
              <w:right w:w="0" w:type="dxa"/>
            </w:tcMar>
            <w:vAlign w:val="center"/>
          </w:tcPr>
          <w:p w14:paraId="5F3A6B84" w14:textId="77777777" w:rsidR="008E7B54" w:rsidRPr="0078465B" w:rsidRDefault="008E7B54" w:rsidP="0052599A">
            <w:pPr>
              <w:spacing w:before="20" w:afterLines="20" w:after="48"/>
              <w:ind w:left="100" w:right="100"/>
              <w:rPr>
                <w:sz w:val="18"/>
                <w:szCs w:val="18"/>
              </w:rPr>
            </w:pPr>
            <w:r w:rsidRPr="0078465B">
              <w:rPr>
                <w:rFonts w:eastAsia="Century Gothic" w:cs="Century Gothic"/>
                <w:color w:val="000000"/>
                <w:sz w:val="18"/>
                <w:szCs w:val="18"/>
              </w:rPr>
              <w:t>COVID-19: General</w:t>
            </w:r>
          </w:p>
        </w:tc>
        <w:tc>
          <w:tcPr>
            <w:tcW w:w="7787" w:type="dxa"/>
            <w:shd w:val="clear" w:color="auto" w:fill="FFFFFF"/>
            <w:tcMar>
              <w:top w:w="0" w:type="dxa"/>
              <w:left w:w="0" w:type="dxa"/>
              <w:bottom w:w="0" w:type="dxa"/>
              <w:right w:w="0" w:type="dxa"/>
            </w:tcMar>
            <w:vAlign w:val="center"/>
          </w:tcPr>
          <w:p w14:paraId="5F3B9219" w14:textId="77777777" w:rsidR="008E7B54" w:rsidRPr="0078465B" w:rsidRDefault="008E7B54" w:rsidP="0052599A">
            <w:pPr>
              <w:spacing w:before="20" w:afterLines="20" w:after="48"/>
              <w:ind w:left="100" w:right="100"/>
              <w:rPr>
                <w:sz w:val="18"/>
                <w:szCs w:val="18"/>
              </w:rPr>
            </w:pPr>
            <w:r w:rsidRPr="0078465B">
              <w:rPr>
                <w:rFonts w:eastAsia="Century Gothic" w:cs="Century Gothic"/>
                <w:color w:val="000000"/>
                <w:sz w:val="18"/>
                <w:szCs w:val="18"/>
              </w:rPr>
              <w:t>Impacted group sessions/classes</w:t>
            </w:r>
          </w:p>
        </w:tc>
        <w:tc>
          <w:tcPr>
            <w:tcW w:w="1152" w:type="dxa"/>
            <w:shd w:val="clear" w:color="auto" w:fill="FFFFFF"/>
            <w:tcMar>
              <w:top w:w="0" w:type="dxa"/>
              <w:left w:w="0" w:type="dxa"/>
              <w:bottom w:w="0" w:type="dxa"/>
              <w:right w:w="0" w:type="dxa"/>
            </w:tcMar>
            <w:vAlign w:val="center"/>
          </w:tcPr>
          <w:p w14:paraId="0B60BF8C" w14:textId="77777777" w:rsidR="008E7B54" w:rsidRPr="0078465B" w:rsidRDefault="008E7B54" w:rsidP="0052599A">
            <w:pPr>
              <w:spacing w:before="20" w:afterLines="20" w:after="48"/>
              <w:ind w:left="100" w:right="100"/>
              <w:jc w:val="center"/>
              <w:rPr>
                <w:sz w:val="18"/>
                <w:szCs w:val="18"/>
              </w:rPr>
            </w:pPr>
            <w:r w:rsidRPr="0078465B">
              <w:rPr>
                <w:rFonts w:eastAsia="Century Gothic" w:cs="Century Gothic"/>
                <w:color w:val="000000"/>
                <w:sz w:val="18"/>
                <w:szCs w:val="18"/>
              </w:rPr>
              <w:t>8</w:t>
            </w:r>
          </w:p>
        </w:tc>
      </w:tr>
      <w:tr w:rsidR="008E7B54" w:rsidRPr="0078465B" w14:paraId="0E77EFC1" w14:textId="77777777" w:rsidTr="00684D8A">
        <w:trPr>
          <w:cantSplit/>
          <w:jc w:val="center"/>
        </w:trPr>
        <w:tc>
          <w:tcPr>
            <w:tcW w:w="1550" w:type="dxa"/>
            <w:vMerge/>
            <w:shd w:val="clear" w:color="auto" w:fill="FFFFFF"/>
            <w:tcMar>
              <w:top w:w="0" w:type="dxa"/>
              <w:left w:w="0" w:type="dxa"/>
              <w:bottom w:w="0" w:type="dxa"/>
              <w:right w:w="0" w:type="dxa"/>
            </w:tcMar>
            <w:vAlign w:val="center"/>
          </w:tcPr>
          <w:p w14:paraId="5422B667" w14:textId="77777777" w:rsidR="008E7B54" w:rsidRPr="0078465B" w:rsidRDefault="008E7B54" w:rsidP="0052599A">
            <w:pPr>
              <w:spacing w:before="20" w:afterLines="20" w:after="48"/>
              <w:ind w:left="100" w:right="100"/>
              <w:rPr>
                <w:sz w:val="18"/>
                <w:szCs w:val="18"/>
              </w:rPr>
            </w:pPr>
          </w:p>
        </w:tc>
        <w:tc>
          <w:tcPr>
            <w:tcW w:w="7787" w:type="dxa"/>
            <w:shd w:val="clear" w:color="auto" w:fill="FFFFFF"/>
            <w:tcMar>
              <w:top w:w="0" w:type="dxa"/>
              <w:left w:w="0" w:type="dxa"/>
              <w:bottom w:w="0" w:type="dxa"/>
              <w:right w:w="0" w:type="dxa"/>
            </w:tcMar>
            <w:vAlign w:val="center"/>
          </w:tcPr>
          <w:p w14:paraId="52BC77AA" w14:textId="77777777" w:rsidR="008E7B54" w:rsidRPr="0078465B" w:rsidRDefault="008E7B54" w:rsidP="0052599A">
            <w:pPr>
              <w:spacing w:before="20" w:afterLines="20" w:after="48"/>
              <w:ind w:left="100" w:right="100"/>
              <w:rPr>
                <w:sz w:val="18"/>
                <w:szCs w:val="18"/>
              </w:rPr>
            </w:pPr>
            <w:r w:rsidRPr="0078465B">
              <w:rPr>
                <w:rFonts w:eastAsia="Century Gothic" w:cs="Century Gothic"/>
                <w:color w:val="000000"/>
                <w:sz w:val="18"/>
                <w:szCs w:val="18"/>
              </w:rPr>
              <w:t>Fewer face-to-face appointments/patients hesitant to come in</w:t>
            </w:r>
          </w:p>
        </w:tc>
        <w:tc>
          <w:tcPr>
            <w:tcW w:w="1152" w:type="dxa"/>
            <w:shd w:val="clear" w:color="auto" w:fill="FFFFFF"/>
            <w:tcMar>
              <w:top w:w="0" w:type="dxa"/>
              <w:left w:w="0" w:type="dxa"/>
              <w:bottom w:w="0" w:type="dxa"/>
              <w:right w:w="0" w:type="dxa"/>
            </w:tcMar>
            <w:vAlign w:val="center"/>
          </w:tcPr>
          <w:p w14:paraId="2347A454" w14:textId="77777777" w:rsidR="008E7B54" w:rsidRPr="0078465B" w:rsidRDefault="008E7B54" w:rsidP="0052599A">
            <w:pPr>
              <w:spacing w:before="20" w:afterLines="20" w:after="48"/>
              <w:ind w:left="100" w:right="100"/>
              <w:jc w:val="center"/>
              <w:rPr>
                <w:sz w:val="18"/>
                <w:szCs w:val="18"/>
              </w:rPr>
            </w:pPr>
            <w:r w:rsidRPr="0078465B">
              <w:rPr>
                <w:rFonts w:eastAsia="Century Gothic" w:cs="Century Gothic"/>
                <w:color w:val="000000"/>
                <w:sz w:val="18"/>
                <w:szCs w:val="18"/>
              </w:rPr>
              <w:t>5</w:t>
            </w:r>
          </w:p>
        </w:tc>
      </w:tr>
      <w:tr w:rsidR="008E7B54" w:rsidRPr="0078465B" w14:paraId="5C291F84" w14:textId="77777777" w:rsidTr="00684D8A">
        <w:trPr>
          <w:cantSplit/>
          <w:jc w:val="center"/>
        </w:trPr>
        <w:tc>
          <w:tcPr>
            <w:tcW w:w="1550" w:type="dxa"/>
            <w:vMerge/>
            <w:shd w:val="clear" w:color="auto" w:fill="FFFFFF"/>
            <w:tcMar>
              <w:top w:w="0" w:type="dxa"/>
              <w:left w:w="0" w:type="dxa"/>
              <w:bottom w:w="0" w:type="dxa"/>
              <w:right w:w="0" w:type="dxa"/>
            </w:tcMar>
            <w:vAlign w:val="center"/>
          </w:tcPr>
          <w:p w14:paraId="2A356C4C" w14:textId="77777777" w:rsidR="008E7B54" w:rsidRPr="0078465B" w:rsidRDefault="008E7B54" w:rsidP="0052599A">
            <w:pPr>
              <w:spacing w:before="20" w:afterLines="20" w:after="48"/>
              <w:ind w:left="100" w:right="100"/>
              <w:rPr>
                <w:sz w:val="18"/>
                <w:szCs w:val="18"/>
              </w:rPr>
            </w:pPr>
          </w:p>
        </w:tc>
        <w:tc>
          <w:tcPr>
            <w:tcW w:w="7787" w:type="dxa"/>
            <w:shd w:val="clear" w:color="auto" w:fill="FFFFFF"/>
            <w:tcMar>
              <w:top w:w="0" w:type="dxa"/>
              <w:left w:w="0" w:type="dxa"/>
              <w:bottom w:w="0" w:type="dxa"/>
              <w:right w:w="0" w:type="dxa"/>
            </w:tcMar>
            <w:vAlign w:val="center"/>
          </w:tcPr>
          <w:p w14:paraId="5E886764" w14:textId="77777777" w:rsidR="008E7B54" w:rsidRPr="0078465B" w:rsidRDefault="008E7B54" w:rsidP="0052599A">
            <w:pPr>
              <w:spacing w:before="20" w:afterLines="20" w:after="48"/>
              <w:ind w:left="100" w:right="100"/>
              <w:rPr>
                <w:sz w:val="18"/>
                <w:szCs w:val="18"/>
              </w:rPr>
            </w:pPr>
            <w:r w:rsidRPr="0078465B">
              <w:rPr>
                <w:rFonts w:eastAsia="Century Gothic" w:cs="Century Gothic"/>
                <w:color w:val="000000"/>
                <w:sz w:val="18"/>
                <w:szCs w:val="18"/>
              </w:rPr>
              <w:t>Impacted staffing/staffing changes</w:t>
            </w:r>
          </w:p>
        </w:tc>
        <w:tc>
          <w:tcPr>
            <w:tcW w:w="1152" w:type="dxa"/>
            <w:shd w:val="clear" w:color="auto" w:fill="FFFFFF"/>
            <w:tcMar>
              <w:top w:w="0" w:type="dxa"/>
              <w:left w:w="0" w:type="dxa"/>
              <w:bottom w:w="0" w:type="dxa"/>
              <w:right w:w="0" w:type="dxa"/>
            </w:tcMar>
            <w:vAlign w:val="center"/>
          </w:tcPr>
          <w:p w14:paraId="31F3419E" w14:textId="77777777" w:rsidR="008E7B54" w:rsidRPr="0078465B" w:rsidRDefault="008E7B54" w:rsidP="0052599A">
            <w:pPr>
              <w:spacing w:before="20" w:afterLines="20" w:after="48"/>
              <w:ind w:left="100" w:right="100"/>
              <w:jc w:val="center"/>
              <w:rPr>
                <w:sz w:val="18"/>
                <w:szCs w:val="18"/>
              </w:rPr>
            </w:pPr>
            <w:r w:rsidRPr="0078465B">
              <w:rPr>
                <w:rFonts w:eastAsia="Century Gothic" w:cs="Century Gothic"/>
                <w:color w:val="000000"/>
                <w:sz w:val="18"/>
                <w:szCs w:val="18"/>
              </w:rPr>
              <w:t>4</w:t>
            </w:r>
          </w:p>
        </w:tc>
      </w:tr>
      <w:tr w:rsidR="008E7B54" w:rsidRPr="0078465B" w14:paraId="280A6F41" w14:textId="77777777" w:rsidTr="00684D8A">
        <w:trPr>
          <w:cantSplit/>
          <w:jc w:val="center"/>
        </w:trPr>
        <w:tc>
          <w:tcPr>
            <w:tcW w:w="1550" w:type="dxa"/>
            <w:vMerge/>
            <w:shd w:val="clear" w:color="auto" w:fill="FFFFFF"/>
            <w:tcMar>
              <w:top w:w="0" w:type="dxa"/>
              <w:left w:w="0" w:type="dxa"/>
              <w:bottom w:w="0" w:type="dxa"/>
              <w:right w:w="0" w:type="dxa"/>
            </w:tcMar>
            <w:vAlign w:val="center"/>
          </w:tcPr>
          <w:p w14:paraId="30AAF1FB" w14:textId="77777777" w:rsidR="008E7B54" w:rsidRPr="0078465B" w:rsidRDefault="008E7B54" w:rsidP="0052599A">
            <w:pPr>
              <w:spacing w:before="20" w:afterLines="20" w:after="48"/>
              <w:ind w:left="100" w:right="100"/>
              <w:rPr>
                <w:sz w:val="18"/>
                <w:szCs w:val="18"/>
              </w:rPr>
            </w:pPr>
          </w:p>
        </w:tc>
        <w:tc>
          <w:tcPr>
            <w:tcW w:w="7787" w:type="dxa"/>
            <w:shd w:val="clear" w:color="auto" w:fill="FFFFFF"/>
            <w:tcMar>
              <w:top w:w="0" w:type="dxa"/>
              <w:left w:w="0" w:type="dxa"/>
              <w:bottom w:w="0" w:type="dxa"/>
              <w:right w:w="0" w:type="dxa"/>
            </w:tcMar>
            <w:vAlign w:val="center"/>
          </w:tcPr>
          <w:p w14:paraId="2911FAA9" w14:textId="77777777" w:rsidR="008E7B54" w:rsidRPr="0078465B" w:rsidRDefault="008E7B54" w:rsidP="0052599A">
            <w:pPr>
              <w:spacing w:before="20" w:afterLines="20" w:after="48"/>
              <w:ind w:left="100" w:right="100"/>
              <w:rPr>
                <w:sz w:val="18"/>
                <w:szCs w:val="18"/>
              </w:rPr>
            </w:pPr>
            <w:r w:rsidRPr="0078465B">
              <w:rPr>
                <w:rFonts w:eastAsia="Century Gothic" w:cs="Century Gothic"/>
                <w:color w:val="000000"/>
                <w:sz w:val="18"/>
                <w:szCs w:val="18"/>
              </w:rPr>
              <w:t>Stifled progress, COVID was priority</w:t>
            </w:r>
          </w:p>
        </w:tc>
        <w:tc>
          <w:tcPr>
            <w:tcW w:w="1152" w:type="dxa"/>
            <w:shd w:val="clear" w:color="auto" w:fill="FFFFFF"/>
            <w:tcMar>
              <w:top w:w="0" w:type="dxa"/>
              <w:left w:w="0" w:type="dxa"/>
              <w:bottom w:w="0" w:type="dxa"/>
              <w:right w:w="0" w:type="dxa"/>
            </w:tcMar>
            <w:vAlign w:val="center"/>
          </w:tcPr>
          <w:p w14:paraId="31C9DC05" w14:textId="77777777" w:rsidR="008E7B54" w:rsidRPr="0078465B" w:rsidRDefault="008E7B54" w:rsidP="0052599A">
            <w:pPr>
              <w:spacing w:before="20" w:afterLines="20" w:after="48"/>
              <w:ind w:left="100" w:right="100"/>
              <w:jc w:val="center"/>
              <w:rPr>
                <w:sz w:val="18"/>
                <w:szCs w:val="18"/>
              </w:rPr>
            </w:pPr>
            <w:r w:rsidRPr="0078465B">
              <w:rPr>
                <w:rFonts w:eastAsia="Century Gothic" w:cs="Century Gothic"/>
                <w:color w:val="000000"/>
                <w:sz w:val="18"/>
                <w:szCs w:val="18"/>
              </w:rPr>
              <w:t>18</w:t>
            </w:r>
          </w:p>
        </w:tc>
      </w:tr>
      <w:tr w:rsidR="008E7B54" w:rsidRPr="0078465B" w14:paraId="17D67987" w14:textId="77777777" w:rsidTr="00684D8A">
        <w:trPr>
          <w:cantSplit/>
          <w:jc w:val="center"/>
        </w:trPr>
        <w:tc>
          <w:tcPr>
            <w:tcW w:w="1550" w:type="dxa"/>
            <w:vMerge/>
            <w:shd w:val="clear" w:color="auto" w:fill="FFFFFF"/>
            <w:tcMar>
              <w:top w:w="0" w:type="dxa"/>
              <w:left w:w="0" w:type="dxa"/>
              <w:bottom w:w="0" w:type="dxa"/>
              <w:right w:w="0" w:type="dxa"/>
            </w:tcMar>
            <w:vAlign w:val="center"/>
          </w:tcPr>
          <w:p w14:paraId="335AD65F" w14:textId="77777777" w:rsidR="008E7B54" w:rsidRPr="0078465B" w:rsidRDefault="008E7B54" w:rsidP="0052599A">
            <w:pPr>
              <w:spacing w:before="20" w:afterLines="20" w:after="48"/>
              <w:ind w:left="100" w:right="100"/>
              <w:rPr>
                <w:sz w:val="18"/>
                <w:szCs w:val="18"/>
              </w:rPr>
            </w:pPr>
          </w:p>
        </w:tc>
        <w:tc>
          <w:tcPr>
            <w:tcW w:w="7787" w:type="dxa"/>
            <w:shd w:val="clear" w:color="auto" w:fill="FFFFFF"/>
            <w:tcMar>
              <w:top w:w="0" w:type="dxa"/>
              <w:left w:w="0" w:type="dxa"/>
              <w:bottom w:w="0" w:type="dxa"/>
              <w:right w:w="0" w:type="dxa"/>
            </w:tcMar>
            <w:vAlign w:val="center"/>
          </w:tcPr>
          <w:p w14:paraId="3EDED879" w14:textId="77777777" w:rsidR="008E7B54" w:rsidRPr="0078465B" w:rsidRDefault="008E7B54" w:rsidP="0052599A">
            <w:pPr>
              <w:spacing w:before="20" w:afterLines="20" w:after="48"/>
              <w:ind w:left="100" w:right="100"/>
              <w:rPr>
                <w:sz w:val="18"/>
                <w:szCs w:val="18"/>
              </w:rPr>
            </w:pPr>
            <w:r w:rsidRPr="0078465B">
              <w:rPr>
                <w:rFonts w:eastAsia="Century Gothic" w:cs="Century Gothic"/>
                <w:color w:val="000000"/>
                <w:sz w:val="18"/>
                <w:szCs w:val="18"/>
              </w:rPr>
              <w:t>Fewer appointments allied health/specialists</w:t>
            </w:r>
          </w:p>
        </w:tc>
        <w:tc>
          <w:tcPr>
            <w:tcW w:w="1152" w:type="dxa"/>
            <w:shd w:val="clear" w:color="auto" w:fill="FFFFFF"/>
            <w:tcMar>
              <w:top w:w="0" w:type="dxa"/>
              <w:left w:w="0" w:type="dxa"/>
              <w:bottom w:w="0" w:type="dxa"/>
              <w:right w:w="0" w:type="dxa"/>
            </w:tcMar>
            <w:vAlign w:val="center"/>
          </w:tcPr>
          <w:p w14:paraId="06236B42" w14:textId="77777777" w:rsidR="008E7B54" w:rsidRPr="0078465B" w:rsidRDefault="008E7B54" w:rsidP="0052599A">
            <w:pPr>
              <w:spacing w:before="20" w:afterLines="20" w:after="48"/>
              <w:ind w:left="100" w:right="100"/>
              <w:jc w:val="center"/>
              <w:rPr>
                <w:sz w:val="18"/>
                <w:szCs w:val="18"/>
              </w:rPr>
            </w:pPr>
            <w:r w:rsidRPr="0078465B">
              <w:rPr>
                <w:rFonts w:eastAsia="Century Gothic" w:cs="Century Gothic"/>
                <w:color w:val="000000"/>
                <w:sz w:val="18"/>
                <w:szCs w:val="18"/>
              </w:rPr>
              <w:t>1</w:t>
            </w:r>
          </w:p>
        </w:tc>
      </w:tr>
      <w:tr w:rsidR="008E7B54" w:rsidRPr="0078465B" w14:paraId="58562D87" w14:textId="77777777" w:rsidTr="00684D8A">
        <w:trPr>
          <w:cantSplit/>
          <w:jc w:val="center"/>
        </w:trPr>
        <w:tc>
          <w:tcPr>
            <w:tcW w:w="1550" w:type="dxa"/>
            <w:vMerge/>
            <w:shd w:val="clear" w:color="auto" w:fill="FFFFFF"/>
            <w:tcMar>
              <w:top w:w="0" w:type="dxa"/>
              <w:left w:w="0" w:type="dxa"/>
              <w:bottom w:w="0" w:type="dxa"/>
              <w:right w:w="0" w:type="dxa"/>
            </w:tcMar>
            <w:vAlign w:val="center"/>
          </w:tcPr>
          <w:p w14:paraId="1A00EC83" w14:textId="77777777" w:rsidR="008E7B54" w:rsidRPr="0078465B" w:rsidRDefault="008E7B54" w:rsidP="0052599A">
            <w:pPr>
              <w:spacing w:before="20" w:afterLines="20" w:after="48"/>
              <w:ind w:left="100" w:right="100"/>
              <w:rPr>
                <w:sz w:val="18"/>
                <w:szCs w:val="18"/>
              </w:rPr>
            </w:pPr>
          </w:p>
        </w:tc>
        <w:tc>
          <w:tcPr>
            <w:tcW w:w="7787" w:type="dxa"/>
            <w:shd w:val="clear" w:color="auto" w:fill="FFFFFF"/>
            <w:tcMar>
              <w:top w:w="0" w:type="dxa"/>
              <w:left w:w="0" w:type="dxa"/>
              <w:bottom w:w="0" w:type="dxa"/>
              <w:right w:w="0" w:type="dxa"/>
            </w:tcMar>
            <w:vAlign w:val="center"/>
          </w:tcPr>
          <w:p w14:paraId="307E2778" w14:textId="77777777" w:rsidR="008E7B54" w:rsidRPr="0078465B" w:rsidRDefault="008E7B54" w:rsidP="0052599A">
            <w:pPr>
              <w:spacing w:before="20" w:afterLines="20" w:after="48"/>
              <w:ind w:left="100" w:right="100"/>
              <w:rPr>
                <w:sz w:val="18"/>
                <w:szCs w:val="18"/>
              </w:rPr>
            </w:pPr>
            <w:r w:rsidRPr="0078465B">
              <w:rPr>
                <w:rFonts w:eastAsia="Century Gothic" w:cs="Century Gothic"/>
                <w:color w:val="000000"/>
                <w:sz w:val="18"/>
                <w:szCs w:val="18"/>
              </w:rPr>
              <w:t>Reduced nurse role</w:t>
            </w:r>
          </w:p>
        </w:tc>
        <w:tc>
          <w:tcPr>
            <w:tcW w:w="1152" w:type="dxa"/>
            <w:shd w:val="clear" w:color="auto" w:fill="FFFFFF"/>
            <w:tcMar>
              <w:top w:w="0" w:type="dxa"/>
              <w:left w:w="0" w:type="dxa"/>
              <w:bottom w:w="0" w:type="dxa"/>
              <w:right w:w="0" w:type="dxa"/>
            </w:tcMar>
            <w:vAlign w:val="center"/>
          </w:tcPr>
          <w:p w14:paraId="72BD042D" w14:textId="77777777" w:rsidR="008E7B54" w:rsidRPr="0078465B" w:rsidRDefault="008E7B54" w:rsidP="0052599A">
            <w:pPr>
              <w:spacing w:before="20" w:afterLines="20" w:after="48"/>
              <w:ind w:left="100" w:right="100"/>
              <w:jc w:val="center"/>
              <w:rPr>
                <w:sz w:val="18"/>
                <w:szCs w:val="18"/>
              </w:rPr>
            </w:pPr>
            <w:r w:rsidRPr="0078465B">
              <w:rPr>
                <w:rFonts w:eastAsia="Century Gothic" w:cs="Century Gothic"/>
                <w:color w:val="000000"/>
                <w:sz w:val="18"/>
                <w:szCs w:val="18"/>
              </w:rPr>
              <w:t>1</w:t>
            </w:r>
          </w:p>
        </w:tc>
      </w:tr>
      <w:tr w:rsidR="008E7B54" w:rsidRPr="0078465B" w14:paraId="0117B0E9" w14:textId="77777777" w:rsidTr="00684D8A">
        <w:trPr>
          <w:cantSplit/>
          <w:jc w:val="center"/>
        </w:trPr>
        <w:tc>
          <w:tcPr>
            <w:tcW w:w="1550" w:type="dxa"/>
            <w:vMerge/>
            <w:shd w:val="clear" w:color="auto" w:fill="FFFFFF"/>
            <w:tcMar>
              <w:top w:w="0" w:type="dxa"/>
              <w:left w:w="0" w:type="dxa"/>
              <w:bottom w:w="0" w:type="dxa"/>
              <w:right w:w="0" w:type="dxa"/>
            </w:tcMar>
            <w:vAlign w:val="center"/>
          </w:tcPr>
          <w:p w14:paraId="7D1D858E" w14:textId="77777777" w:rsidR="008E7B54" w:rsidRPr="0078465B" w:rsidRDefault="008E7B54" w:rsidP="0052599A">
            <w:pPr>
              <w:spacing w:before="20" w:afterLines="20" w:after="48"/>
              <w:ind w:left="100" w:right="100"/>
              <w:rPr>
                <w:sz w:val="18"/>
                <w:szCs w:val="18"/>
              </w:rPr>
            </w:pPr>
          </w:p>
        </w:tc>
        <w:tc>
          <w:tcPr>
            <w:tcW w:w="7787" w:type="dxa"/>
            <w:shd w:val="clear" w:color="auto" w:fill="FFFFFF"/>
            <w:tcMar>
              <w:top w:w="0" w:type="dxa"/>
              <w:left w:w="0" w:type="dxa"/>
              <w:bottom w:w="0" w:type="dxa"/>
              <w:right w:w="0" w:type="dxa"/>
            </w:tcMar>
            <w:vAlign w:val="center"/>
          </w:tcPr>
          <w:p w14:paraId="70999FE7" w14:textId="77777777" w:rsidR="008E7B54" w:rsidRPr="0078465B" w:rsidRDefault="008E7B54" w:rsidP="0052599A">
            <w:pPr>
              <w:spacing w:before="20" w:afterLines="20" w:after="48"/>
              <w:ind w:left="100" w:right="100"/>
              <w:rPr>
                <w:sz w:val="18"/>
                <w:szCs w:val="18"/>
              </w:rPr>
            </w:pPr>
            <w:r w:rsidRPr="0078465B">
              <w:rPr>
                <w:rFonts w:eastAsia="Century Gothic" w:cs="Century Gothic"/>
                <w:color w:val="000000"/>
                <w:sz w:val="18"/>
                <w:szCs w:val="18"/>
              </w:rPr>
              <w:t>Negatively impacted patient management</w:t>
            </w:r>
          </w:p>
        </w:tc>
        <w:tc>
          <w:tcPr>
            <w:tcW w:w="1152" w:type="dxa"/>
            <w:shd w:val="clear" w:color="auto" w:fill="FFFFFF"/>
            <w:tcMar>
              <w:top w:w="0" w:type="dxa"/>
              <w:left w:w="0" w:type="dxa"/>
              <w:bottom w:w="0" w:type="dxa"/>
              <w:right w:w="0" w:type="dxa"/>
            </w:tcMar>
            <w:vAlign w:val="center"/>
          </w:tcPr>
          <w:p w14:paraId="509862EB" w14:textId="77777777" w:rsidR="008E7B54" w:rsidRPr="0078465B" w:rsidRDefault="008E7B54" w:rsidP="0052599A">
            <w:pPr>
              <w:spacing w:before="20" w:afterLines="20" w:after="48"/>
              <w:ind w:left="100" w:right="100"/>
              <w:jc w:val="center"/>
              <w:rPr>
                <w:sz w:val="18"/>
                <w:szCs w:val="18"/>
              </w:rPr>
            </w:pPr>
            <w:r w:rsidRPr="0078465B">
              <w:rPr>
                <w:rFonts w:eastAsia="Century Gothic" w:cs="Century Gothic"/>
                <w:color w:val="000000"/>
                <w:sz w:val="18"/>
                <w:szCs w:val="18"/>
              </w:rPr>
              <w:t>1</w:t>
            </w:r>
          </w:p>
        </w:tc>
      </w:tr>
      <w:tr w:rsidR="008E7B54" w:rsidRPr="0078465B" w14:paraId="15C2CDF9" w14:textId="77777777" w:rsidTr="00684D8A">
        <w:trPr>
          <w:cantSplit/>
          <w:jc w:val="center"/>
        </w:trPr>
        <w:tc>
          <w:tcPr>
            <w:tcW w:w="1550" w:type="dxa"/>
            <w:vMerge w:val="restart"/>
            <w:shd w:val="clear" w:color="auto" w:fill="FFFFFF"/>
            <w:tcMar>
              <w:top w:w="0" w:type="dxa"/>
              <w:left w:w="0" w:type="dxa"/>
              <w:bottom w:w="0" w:type="dxa"/>
              <w:right w:w="0" w:type="dxa"/>
            </w:tcMar>
            <w:vAlign w:val="center"/>
          </w:tcPr>
          <w:p w14:paraId="04EA7E77" w14:textId="77777777" w:rsidR="008E7B54" w:rsidRPr="0078465B" w:rsidRDefault="008E7B54" w:rsidP="0052599A">
            <w:pPr>
              <w:spacing w:before="20" w:afterLines="20" w:after="48"/>
              <w:ind w:left="100" w:right="100"/>
              <w:rPr>
                <w:sz w:val="18"/>
                <w:szCs w:val="18"/>
              </w:rPr>
            </w:pPr>
            <w:r w:rsidRPr="0078465B">
              <w:rPr>
                <w:rFonts w:eastAsia="Century Gothic" w:cs="Century Gothic"/>
                <w:color w:val="000000"/>
                <w:sz w:val="18"/>
                <w:szCs w:val="18"/>
              </w:rPr>
              <w:t>COVID-19: Telehealth</w:t>
            </w:r>
          </w:p>
        </w:tc>
        <w:tc>
          <w:tcPr>
            <w:tcW w:w="7787" w:type="dxa"/>
            <w:shd w:val="clear" w:color="auto" w:fill="FFFFFF"/>
            <w:tcMar>
              <w:top w:w="0" w:type="dxa"/>
              <w:left w:w="0" w:type="dxa"/>
              <w:bottom w:w="0" w:type="dxa"/>
              <w:right w:w="0" w:type="dxa"/>
            </w:tcMar>
            <w:vAlign w:val="center"/>
          </w:tcPr>
          <w:p w14:paraId="330247F7" w14:textId="77777777" w:rsidR="008E7B54" w:rsidRPr="0078465B" w:rsidRDefault="008E7B54" w:rsidP="0052599A">
            <w:pPr>
              <w:spacing w:before="20" w:afterLines="20" w:after="48"/>
              <w:ind w:left="100" w:right="100"/>
              <w:rPr>
                <w:sz w:val="18"/>
                <w:szCs w:val="18"/>
              </w:rPr>
            </w:pPr>
            <w:r w:rsidRPr="0078465B">
              <w:rPr>
                <w:rFonts w:eastAsia="Century Gothic" w:cs="Century Gothic"/>
                <w:color w:val="000000"/>
                <w:sz w:val="18"/>
                <w:szCs w:val="18"/>
              </w:rPr>
              <w:t>telehealth and the rollout of other initiatives due to COVID negated some benefits of HCH</w:t>
            </w:r>
          </w:p>
        </w:tc>
        <w:tc>
          <w:tcPr>
            <w:tcW w:w="1152" w:type="dxa"/>
            <w:shd w:val="clear" w:color="auto" w:fill="FFFFFF"/>
            <w:tcMar>
              <w:top w:w="0" w:type="dxa"/>
              <w:left w:w="0" w:type="dxa"/>
              <w:bottom w:w="0" w:type="dxa"/>
              <w:right w:w="0" w:type="dxa"/>
            </w:tcMar>
            <w:vAlign w:val="center"/>
          </w:tcPr>
          <w:p w14:paraId="798F9E8F" w14:textId="77777777" w:rsidR="008E7B54" w:rsidRPr="0078465B" w:rsidRDefault="008E7B54" w:rsidP="0052599A">
            <w:pPr>
              <w:spacing w:before="20" w:afterLines="20" w:after="48"/>
              <w:ind w:left="100" w:right="100"/>
              <w:jc w:val="center"/>
              <w:rPr>
                <w:sz w:val="18"/>
                <w:szCs w:val="18"/>
              </w:rPr>
            </w:pPr>
            <w:r w:rsidRPr="0078465B">
              <w:rPr>
                <w:rFonts w:eastAsia="Century Gothic" w:cs="Century Gothic"/>
                <w:color w:val="000000"/>
                <w:sz w:val="18"/>
                <w:szCs w:val="18"/>
              </w:rPr>
              <w:t>5</w:t>
            </w:r>
          </w:p>
        </w:tc>
      </w:tr>
      <w:tr w:rsidR="008E7B54" w:rsidRPr="0078465B" w14:paraId="2A4203A5" w14:textId="77777777" w:rsidTr="00684D8A">
        <w:trPr>
          <w:cantSplit/>
          <w:jc w:val="center"/>
        </w:trPr>
        <w:tc>
          <w:tcPr>
            <w:tcW w:w="1550" w:type="dxa"/>
            <w:vMerge/>
            <w:shd w:val="clear" w:color="auto" w:fill="FFFFFF"/>
            <w:tcMar>
              <w:top w:w="0" w:type="dxa"/>
              <w:left w:w="0" w:type="dxa"/>
              <w:bottom w:w="0" w:type="dxa"/>
              <w:right w:w="0" w:type="dxa"/>
            </w:tcMar>
            <w:vAlign w:val="center"/>
          </w:tcPr>
          <w:p w14:paraId="6D64889E" w14:textId="77777777" w:rsidR="008E7B54" w:rsidRPr="0078465B" w:rsidRDefault="008E7B54" w:rsidP="0052599A">
            <w:pPr>
              <w:spacing w:before="20" w:afterLines="20" w:after="48"/>
              <w:ind w:left="100" w:right="100"/>
              <w:rPr>
                <w:sz w:val="18"/>
                <w:szCs w:val="18"/>
              </w:rPr>
            </w:pPr>
          </w:p>
        </w:tc>
        <w:tc>
          <w:tcPr>
            <w:tcW w:w="7787" w:type="dxa"/>
            <w:shd w:val="clear" w:color="auto" w:fill="FFFFFF"/>
            <w:tcMar>
              <w:top w:w="0" w:type="dxa"/>
              <w:left w:w="0" w:type="dxa"/>
              <w:bottom w:w="0" w:type="dxa"/>
              <w:right w:w="0" w:type="dxa"/>
            </w:tcMar>
            <w:vAlign w:val="center"/>
          </w:tcPr>
          <w:p w14:paraId="44DA1A52" w14:textId="77777777" w:rsidR="008E7B54" w:rsidRPr="0078465B" w:rsidRDefault="008E7B54" w:rsidP="0052599A">
            <w:pPr>
              <w:spacing w:before="20" w:afterLines="20" w:after="48"/>
              <w:ind w:left="100" w:right="100"/>
              <w:rPr>
                <w:sz w:val="18"/>
                <w:szCs w:val="18"/>
              </w:rPr>
            </w:pPr>
            <w:r w:rsidRPr="0078465B">
              <w:rPr>
                <w:rFonts w:eastAsia="Century Gothic" w:cs="Century Gothic"/>
                <w:color w:val="000000"/>
                <w:sz w:val="18"/>
                <w:szCs w:val="18"/>
              </w:rPr>
              <w:t>Difficult to contact patients or resistance to telehealth</w:t>
            </w:r>
          </w:p>
        </w:tc>
        <w:tc>
          <w:tcPr>
            <w:tcW w:w="1152" w:type="dxa"/>
            <w:shd w:val="clear" w:color="auto" w:fill="FFFFFF"/>
            <w:tcMar>
              <w:top w:w="0" w:type="dxa"/>
              <w:left w:w="0" w:type="dxa"/>
              <w:bottom w:w="0" w:type="dxa"/>
              <w:right w:w="0" w:type="dxa"/>
            </w:tcMar>
            <w:vAlign w:val="center"/>
          </w:tcPr>
          <w:p w14:paraId="7E309E9E" w14:textId="77777777" w:rsidR="008E7B54" w:rsidRPr="0078465B" w:rsidRDefault="008E7B54" w:rsidP="0052599A">
            <w:pPr>
              <w:spacing w:before="20" w:afterLines="20" w:after="48"/>
              <w:ind w:left="100" w:right="100"/>
              <w:jc w:val="center"/>
              <w:rPr>
                <w:sz w:val="18"/>
                <w:szCs w:val="18"/>
              </w:rPr>
            </w:pPr>
            <w:r w:rsidRPr="0078465B">
              <w:rPr>
                <w:rFonts w:eastAsia="Century Gothic" w:cs="Century Gothic"/>
                <w:color w:val="000000"/>
                <w:sz w:val="18"/>
                <w:szCs w:val="18"/>
              </w:rPr>
              <w:t>5</w:t>
            </w:r>
          </w:p>
        </w:tc>
      </w:tr>
      <w:tr w:rsidR="008E7B54" w:rsidRPr="0078465B" w14:paraId="692EB43B" w14:textId="77777777" w:rsidTr="00684D8A">
        <w:trPr>
          <w:cantSplit/>
          <w:jc w:val="center"/>
        </w:trPr>
        <w:tc>
          <w:tcPr>
            <w:tcW w:w="1550" w:type="dxa"/>
            <w:vMerge/>
            <w:shd w:val="clear" w:color="auto" w:fill="FFFFFF"/>
            <w:tcMar>
              <w:top w:w="0" w:type="dxa"/>
              <w:left w:w="0" w:type="dxa"/>
              <w:bottom w:w="0" w:type="dxa"/>
              <w:right w:w="0" w:type="dxa"/>
            </w:tcMar>
            <w:vAlign w:val="center"/>
          </w:tcPr>
          <w:p w14:paraId="41928850" w14:textId="77777777" w:rsidR="008E7B54" w:rsidRPr="0078465B" w:rsidRDefault="008E7B54" w:rsidP="0052599A">
            <w:pPr>
              <w:spacing w:before="20" w:afterLines="20" w:after="48"/>
              <w:ind w:left="100" w:right="100"/>
              <w:rPr>
                <w:sz w:val="18"/>
                <w:szCs w:val="18"/>
              </w:rPr>
            </w:pPr>
          </w:p>
        </w:tc>
        <w:tc>
          <w:tcPr>
            <w:tcW w:w="7787" w:type="dxa"/>
            <w:shd w:val="clear" w:color="auto" w:fill="FFFFFF"/>
            <w:tcMar>
              <w:top w:w="0" w:type="dxa"/>
              <w:left w:w="0" w:type="dxa"/>
              <w:bottom w:w="0" w:type="dxa"/>
              <w:right w:w="0" w:type="dxa"/>
            </w:tcMar>
            <w:vAlign w:val="center"/>
          </w:tcPr>
          <w:p w14:paraId="2D8447D2" w14:textId="77777777" w:rsidR="008E7B54" w:rsidRPr="0078465B" w:rsidRDefault="008E7B54" w:rsidP="0052599A">
            <w:pPr>
              <w:spacing w:before="20" w:afterLines="20" w:after="48"/>
              <w:ind w:left="100" w:right="100"/>
              <w:rPr>
                <w:sz w:val="18"/>
                <w:szCs w:val="18"/>
              </w:rPr>
            </w:pPr>
            <w:r w:rsidRPr="0078465B">
              <w:rPr>
                <w:rFonts w:eastAsia="Century Gothic" w:cs="Century Gothic"/>
                <w:color w:val="000000"/>
                <w:sz w:val="18"/>
                <w:szCs w:val="18"/>
              </w:rPr>
              <w:t>Increased telehealth/introduced IT initiatives</w:t>
            </w:r>
          </w:p>
        </w:tc>
        <w:tc>
          <w:tcPr>
            <w:tcW w:w="1152" w:type="dxa"/>
            <w:shd w:val="clear" w:color="auto" w:fill="FFFFFF"/>
            <w:tcMar>
              <w:top w:w="0" w:type="dxa"/>
              <w:left w:w="0" w:type="dxa"/>
              <w:bottom w:w="0" w:type="dxa"/>
              <w:right w:w="0" w:type="dxa"/>
            </w:tcMar>
            <w:vAlign w:val="center"/>
          </w:tcPr>
          <w:p w14:paraId="46C40633" w14:textId="77777777" w:rsidR="008E7B54" w:rsidRPr="0078465B" w:rsidRDefault="008E7B54" w:rsidP="0052599A">
            <w:pPr>
              <w:spacing w:before="20" w:afterLines="20" w:after="48"/>
              <w:ind w:left="100" w:right="100"/>
              <w:jc w:val="center"/>
              <w:rPr>
                <w:sz w:val="18"/>
                <w:szCs w:val="18"/>
              </w:rPr>
            </w:pPr>
            <w:r w:rsidRPr="0078465B">
              <w:rPr>
                <w:rFonts w:eastAsia="Century Gothic" w:cs="Century Gothic"/>
                <w:color w:val="000000"/>
                <w:sz w:val="18"/>
                <w:szCs w:val="18"/>
              </w:rPr>
              <w:t>20</w:t>
            </w:r>
          </w:p>
        </w:tc>
      </w:tr>
      <w:tr w:rsidR="008E7B54" w:rsidRPr="0078465B" w14:paraId="09812F30" w14:textId="77777777" w:rsidTr="00684D8A">
        <w:trPr>
          <w:cantSplit/>
          <w:jc w:val="center"/>
        </w:trPr>
        <w:tc>
          <w:tcPr>
            <w:tcW w:w="1550" w:type="dxa"/>
            <w:vMerge/>
            <w:shd w:val="clear" w:color="auto" w:fill="FFFFFF"/>
            <w:tcMar>
              <w:top w:w="0" w:type="dxa"/>
              <w:left w:w="0" w:type="dxa"/>
              <w:bottom w:w="0" w:type="dxa"/>
              <w:right w:w="0" w:type="dxa"/>
            </w:tcMar>
            <w:vAlign w:val="center"/>
          </w:tcPr>
          <w:p w14:paraId="3FC5363E" w14:textId="77777777" w:rsidR="008E7B54" w:rsidRPr="0078465B" w:rsidRDefault="008E7B54" w:rsidP="0052599A">
            <w:pPr>
              <w:spacing w:before="20" w:afterLines="20" w:after="48"/>
              <w:ind w:left="100" w:right="100"/>
              <w:rPr>
                <w:sz w:val="18"/>
                <w:szCs w:val="18"/>
              </w:rPr>
            </w:pPr>
          </w:p>
        </w:tc>
        <w:tc>
          <w:tcPr>
            <w:tcW w:w="7787" w:type="dxa"/>
            <w:shd w:val="clear" w:color="auto" w:fill="FFFFFF"/>
            <w:tcMar>
              <w:top w:w="0" w:type="dxa"/>
              <w:left w:w="0" w:type="dxa"/>
              <w:bottom w:w="0" w:type="dxa"/>
              <w:right w:w="0" w:type="dxa"/>
            </w:tcMar>
            <w:vAlign w:val="center"/>
          </w:tcPr>
          <w:p w14:paraId="0BBEB734" w14:textId="251F66F8" w:rsidR="008E7B54" w:rsidRPr="0078465B" w:rsidRDefault="008E7B54" w:rsidP="0052599A">
            <w:pPr>
              <w:spacing w:before="20" w:afterLines="20" w:after="48"/>
              <w:ind w:left="100" w:right="100"/>
              <w:rPr>
                <w:sz w:val="18"/>
                <w:szCs w:val="18"/>
              </w:rPr>
            </w:pPr>
            <w:r w:rsidRPr="0078465B">
              <w:rPr>
                <w:rFonts w:eastAsia="Century Gothic" w:cs="Century Gothic"/>
                <w:color w:val="000000"/>
                <w:sz w:val="18"/>
                <w:szCs w:val="18"/>
              </w:rPr>
              <w:t>HCH processes established prior to COVID made certain changes and less face-to-face engagement easier (</w:t>
            </w:r>
            <w:proofErr w:type="gramStart"/>
            <w:r w:rsidRPr="0078465B">
              <w:rPr>
                <w:rFonts w:eastAsia="Century Gothic" w:cs="Century Gothic"/>
                <w:color w:val="000000"/>
                <w:sz w:val="18"/>
                <w:szCs w:val="18"/>
              </w:rPr>
              <w:t>i.e.</w:t>
            </w:r>
            <w:proofErr w:type="gramEnd"/>
            <w:r w:rsidRPr="0078465B">
              <w:rPr>
                <w:rFonts w:eastAsia="Century Gothic" w:cs="Century Gothic"/>
                <w:color w:val="000000"/>
                <w:sz w:val="18"/>
                <w:szCs w:val="18"/>
              </w:rPr>
              <w:t xml:space="preserve"> patients used to telehealth/enhanced chronic disease management already in place)</w:t>
            </w:r>
          </w:p>
        </w:tc>
        <w:tc>
          <w:tcPr>
            <w:tcW w:w="1152" w:type="dxa"/>
            <w:shd w:val="clear" w:color="auto" w:fill="FFFFFF"/>
            <w:tcMar>
              <w:top w:w="0" w:type="dxa"/>
              <w:left w:w="0" w:type="dxa"/>
              <w:bottom w:w="0" w:type="dxa"/>
              <w:right w:w="0" w:type="dxa"/>
            </w:tcMar>
            <w:vAlign w:val="center"/>
          </w:tcPr>
          <w:p w14:paraId="2E86EEBA" w14:textId="77777777" w:rsidR="008E7B54" w:rsidRPr="0078465B" w:rsidRDefault="008E7B54" w:rsidP="0052599A">
            <w:pPr>
              <w:spacing w:before="20" w:afterLines="20" w:after="48"/>
              <w:ind w:left="100" w:right="100"/>
              <w:jc w:val="center"/>
              <w:rPr>
                <w:sz w:val="18"/>
                <w:szCs w:val="18"/>
              </w:rPr>
            </w:pPr>
            <w:r w:rsidRPr="0078465B">
              <w:rPr>
                <w:rFonts w:eastAsia="Century Gothic" w:cs="Century Gothic"/>
                <w:color w:val="000000"/>
                <w:sz w:val="18"/>
                <w:szCs w:val="18"/>
              </w:rPr>
              <w:t>18</w:t>
            </w:r>
          </w:p>
        </w:tc>
      </w:tr>
      <w:tr w:rsidR="008E7B54" w:rsidRPr="0078465B" w14:paraId="429CBC50" w14:textId="77777777" w:rsidTr="00684D8A">
        <w:trPr>
          <w:cantSplit/>
          <w:jc w:val="center"/>
        </w:trPr>
        <w:tc>
          <w:tcPr>
            <w:tcW w:w="1550" w:type="dxa"/>
            <w:vMerge w:val="restart"/>
            <w:shd w:val="clear" w:color="auto" w:fill="FFFFFF"/>
            <w:tcMar>
              <w:top w:w="0" w:type="dxa"/>
              <w:left w:w="0" w:type="dxa"/>
              <w:bottom w:w="0" w:type="dxa"/>
              <w:right w:w="0" w:type="dxa"/>
            </w:tcMar>
            <w:vAlign w:val="center"/>
          </w:tcPr>
          <w:p w14:paraId="3BFC0134" w14:textId="77777777" w:rsidR="008E7B54" w:rsidRPr="0078465B" w:rsidRDefault="008E7B54" w:rsidP="0052599A">
            <w:pPr>
              <w:spacing w:before="20" w:afterLines="20" w:after="48"/>
              <w:ind w:left="100" w:right="100"/>
              <w:rPr>
                <w:sz w:val="18"/>
                <w:szCs w:val="18"/>
              </w:rPr>
            </w:pPr>
            <w:r w:rsidRPr="0078465B">
              <w:rPr>
                <w:rFonts w:eastAsia="Century Gothic" w:cs="Century Gothic"/>
                <w:color w:val="000000"/>
                <w:sz w:val="18"/>
                <w:szCs w:val="18"/>
              </w:rPr>
              <w:t>Other factors</w:t>
            </w:r>
          </w:p>
        </w:tc>
        <w:tc>
          <w:tcPr>
            <w:tcW w:w="7787" w:type="dxa"/>
            <w:shd w:val="clear" w:color="auto" w:fill="FFFFFF"/>
            <w:tcMar>
              <w:top w:w="0" w:type="dxa"/>
              <w:left w:w="0" w:type="dxa"/>
              <w:bottom w:w="0" w:type="dxa"/>
              <w:right w:w="0" w:type="dxa"/>
            </w:tcMar>
            <w:vAlign w:val="center"/>
          </w:tcPr>
          <w:p w14:paraId="4DC70DA5" w14:textId="77777777" w:rsidR="008E7B54" w:rsidRPr="0078465B" w:rsidRDefault="008E7B54" w:rsidP="0052599A">
            <w:pPr>
              <w:spacing w:before="20" w:afterLines="20" w:after="48"/>
              <w:ind w:left="100" w:right="100"/>
              <w:rPr>
                <w:sz w:val="18"/>
                <w:szCs w:val="18"/>
              </w:rPr>
            </w:pPr>
            <w:r w:rsidRPr="0078465B">
              <w:rPr>
                <w:rFonts w:eastAsia="Century Gothic" w:cs="Century Gothic"/>
                <w:color w:val="000000"/>
                <w:sz w:val="18"/>
                <w:szCs w:val="18"/>
              </w:rPr>
              <w:t>lack of qualified staff/limited staff availability</w:t>
            </w:r>
          </w:p>
        </w:tc>
        <w:tc>
          <w:tcPr>
            <w:tcW w:w="1152" w:type="dxa"/>
            <w:shd w:val="clear" w:color="auto" w:fill="FFFFFF"/>
            <w:tcMar>
              <w:top w:w="0" w:type="dxa"/>
              <w:left w:w="0" w:type="dxa"/>
              <w:bottom w:w="0" w:type="dxa"/>
              <w:right w:w="0" w:type="dxa"/>
            </w:tcMar>
            <w:vAlign w:val="center"/>
          </w:tcPr>
          <w:p w14:paraId="6863400A" w14:textId="77777777" w:rsidR="008E7B54" w:rsidRPr="0078465B" w:rsidRDefault="008E7B54" w:rsidP="0052599A">
            <w:pPr>
              <w:spacing w:before="20" w:afterLines="20" w:after="48"/>
              <w:ind w:left="100" w:right="100"/>
              <w:jc w:val="center"/>
              <w:rPr>
                <w:sz w:val="18"/>
                <w:szCs w:val="18"/>
              </w:rPr>
            </w:pPr>
            <w:r w:rsidRPr="0078465B">
              <w:rPr>
                <w:rFonts w:eastAsia="Century Gothic" w:cs="Century Gothic"/>
                <w:color w:val="000000"/>
                <w:sz w:val="18"/>
                <w:szCs w:val="18"/>
              </w:rPr>
              <w:t>2</w:t>
            </w:r>
          </w:p>
        </w:tc>
      </w:tr>
      <w:tr w:rsidR="008E7B54" w:rsidRPr="0078465B" w14:paraId="51B47C24" w14:textId="77777777" w:rsidTr="00684D8A">
        <w:trPr>
          <w:cantSplit/>
          <w:jc w:val="center"/>
        </w:trPr>
        <w:tc>
          <w:tcPr>
            <w:tcW w:w="1550" w:type="dxa"/>
            <w:vMerge/>
            <w:shd w:val="clear" w:color="auto" w:fill="FFFFFF"/>
            <w:tcMar>
              <w:top w:w="0" w:type="dxa"/>
              <w:left w:w="0" w:type="dxa"/>
              <w:bottom w:w="0" w:type="dxa"/>
              <w:right w:w="0" w:type="dxa"/>
            </w:tcMar>
            <w:vAlign w:val="center"/>
          </w:tcPr>
          <w:p w14:paraId="11F12C7F" w14:textId="77777777" w:rsidR="008E7B54" w:rsidRPr="0078465B" w:rsidRDefault="008E7B54" w:rsidP="0052599A">
            <w:pPr>
              <w:spacing w:before="20" w:afterLines="20" w:after="48"/>
              <w:ind w:left="100" w:right="100"/>
              <w:rPr>
                <w:sz w:val="18"/>
                <w:szCs w:val="18"/>
              </w:rPr>
            </w:pPr>
          </w:p>
        </w:tc>
        <w:tc>
          <w:tcPr>
            <w:tcW w:w="7787" w:type="dxa"/>
            <w:shd w:val="clear" w:color="auto" w:fill="FFFFFF"/>
            <w:tcMar>
              <w:top w:w="0" w:type="dxa"/>
              <w:left w:w="0" w:type="dxa"/>
              <w:bottom w:w="0" w:type="dxa"/>
              <w:right w:w="0" w:type="dxa"/>
            </w:tcMar>
            <w:vAlign w:val="center"/>
          </w:tcPr>
          <w:p w14:paraId="6C44B909" w14:textId="77777777" w:rsidR="008E7B54" w:rsidRPr="0078465B" w:rsidRDefault="008E7B54" w:rsidP="0052599A">
            <w:pPr>
              <w:spacing w:before="20" w:afterLines="20" w:after="48"/>
              <w:ind w:left="100" w:right="100"/>
              <w:rPr>
                <w:sz w:val="18"/>
                <w:szCs w:val="18"/>
              </w:rPr>
            </w:pPr>
            <w:r w:rsidRPr="0078465B">
              <w:rPr>
                <w:rFonts w:eastAsia="Century Gothic" w:cs="Century Gothic"/>
                <w:color w:val="000000"/>
                <w:sz w:val="18"/>
                <w:szCs w:val="18"/>
              </w:rPr>
              <w:t xml:space="preserve">Introduced </w:t>
            </w:r>
            <w:proofErr w:type="spellStart"/>
            <w:r w:rsidRPr="0078465B">
              <w:rPr>
                <w:rFonts w:eastAsia="Century Gothic" w:cs="Century Gothic"/>
                <w:color w:val="000000"/>
                <w:sz w:val="18"/>
                <w:szCs w:val="18"/>
              </w:rPr>
              <w:t>eScripts</w:t>
            </w:r>
            <w:proofErr w:type="spellEnd"/>
          </w:p>
        </w:tc>
        <w:tc>
          <w:tcPr>
            <w:tcW w:w="1152" w:type="dxa"/>
            <w:shd w:val="clear" w:color="auto" w:fill="FFFFFF"/>
            <w:tcMar>
              <w:top w:w="0" w:type="dxa"/>
              <w:left w:w="0" w:type="dxa"/>
              <w:bottom w:w="0" w:type="dxa"/>
              <w:right w:w="0" w:type="dxa"/>
            </w:tcMar>
            <w:vAlign w:val="center"/>
          </w:tcPr>
          <w:p w14:paraId="237B7140" w14:textId="77777777" w:rsidR="008E7B54" w:rsidRPr="0078465B" w:rsidRDefault="008E7B54" w:rsidP="0052599A">
            <w:pPr>
              <w:spacing w:before="20" w:afterLines="20" w:after="48"/>
              <w:ind w:left="100" w:right="100"/>
              <w:jc w:val="center"/>
              <w:rPr>
                <w:sz w:val="18"/>
                <w:szCs w:val="18"/>
              </w:rPr>
            </w:pPr>
            <w:r w:rsidRPr="0078465B">
              <w:rPr>
                <w:rFonts w:eastAsia="Century Gothic" w:cs="Century Gothic"/>
                <w:color w:val="000000"/>
                <w:sz w:val="18"/>
                <w:szCs w:val="18"/>
              </w:rPr>
              <w:t>1</w:t>
            </w:r>
          </w:p>
        </w:tc>
      </w:tr>
      <w:tr w:rsidR="008E7B54" w:rsidRPr="0078465B" w14:paraId="3D74A0E2" w14:textId="77777777" w:rsidTr="00684D8A">
        <w:trPr>
          <w:cantSplit/>
          <w:jc w:val="center"/>
        </w:trPr>
        <w:tc>
          <w:tcPr>
            <w:tcW w:w="1550" w:type="dxa"/>
            <w:vMerge/>
            <w:shd w:val="clear" w:color="auto" w:fill="FFFFFF"/>
            <w:tcMar>
              <w:top w:w="0" w:type="dxa"/>
              <w:left w:w="0" w:type="dxa"/>
              <w:bottom w:w="0" w:type="dxa"/>
              <w:right w:w="0" w:type="dxa"/>
            </w:tcMar>
            <w:vAlign w:val="center"/>
          </w:tcPr>
          <w:p w14:paraId="140B4D65" w14:textId="77777777" w:rsidR="008E7B54" w:rsidRPr="0078465B" w:rsidRDefault="008E7B54" w:rsidP="0052599A">
            <w:pPr>
              <w:spacing w:before="20" w:afterLines="20" w:after="48"/>
              <w:ind w:left="100" w:right="100"/>
              <w:rPr>
                <w:sz w:val="18"/>
                <w:szCs w:val="18"/>
              </w:rPr>
            </w:pPr>
          </w:p>
        </w:tc>
        <w:tc>
          <w:tcPr>
            <w:tcW w:w="7787" w:type="dxa"/>
            <w:shd w:val="clear" w:color="auto" w:fill="FFFFFF"/>
            <w:tcMar>
              <w:top w:w="0" w:type="dxa"/>
              <w:left w:w="0" w:type="dxa"/>
              <w:bottom w:w="0" w:type="dxa"/>
              <w:right w:w="0" w:type="dxa"/>
            </w:tcMar>
            <w:vAlign w:val="center"/>
          </w:tcPr>
          <w:p w14:paraId="10A4C6C7" w14:textId="77777777" w:rsidR="008E7B54" w:rsidRPr="0078465B" w:rsidRDefault="008E7B54" w:rsidP="0052599A">
            <w:pPr>
              <w:spacing w:before="20" w:afterLines="20" w:after="48"/>
              <w:ind w:left="100" w:right="100"/>
              <w:rPr>
                <w:sz w:val="18"/>
                <w:szCs w:val="18"/>
              </w:rPr>
            </w:pPr>
            <w:r w:rsidRPr="0078465B">
              <w:rPr>
                <w:rFonts w:eastAsia="Century Gothic" w:cs="Century Gothic"/>
                <w:color w:val="000000"/>
                <w:sz w:val="18"/>
                <w:szCs w:val="18"/>
              </w:rPr>
              <w:t xml:space="preserve">Lack of prescriptive direction form </w:t>
            </w:r>
            <w:proofErr w:type="spellStart"/>
            <w:r w:rsidRPr="0078465B">
              <w:rPr>
                <w:rFonts w:eastAsia="Century Gothic" w:cs="Century Gothic"/>
                <w:color w:val="000000"/>
                <w:sz w:val="18"/>
                <w:szCs w:val="18"/>
              </w:rPr>
              <w:t>DoH</w:t>
            </w:r>
            <w:proofErr w:type="spellEnd"/>
          </w:p>
        </w:tc>
        <w:tc>
          <w:tcPr>
            <w:tcW w:w="1152" w:type="dxa"/>
            <w:shd w:val="clear" w:color="auto" w:fill="FFFFFF"/>
            <w:tcMar>
              <w:top w:w="0" w:type="dxa"/>
              <w:left w:w="0" w:type="dxa"/>
              <w:bottom w:w="0" w:type="dxa"/>
              <w:right w:w="0" w:type="dxa"/>
            </w:tcMar>
            <w:vAlign w:val="center"/>
          </w:tcPr>
          <w:p w14:paraId="1C6A84C8" w14:textId="77777777" w:rsidR="008E7B54" w:rsidRPr="0078465B" w:rsidRDefault="008E7B54" w:rsidP="0052599A">
            <w:pPr>
              <w:spacing w:before="20" w:afterLines="20" w:after="48"/>
              <w:ind w:left="100" w:right="100"/>
              <w:jc w:val="center"/>
              <w:rPr>
                <w:sz w:val="18"/>
                <w:szCs w:val="18"/>
              </w:rPr>
            </w:pPr>
            <w:r w:rsidRPr="0078465B">
              <w:rPr>
                <w:rFonts w:eastAsia="Century Gothic" w:cs="Century Gothic"/>
                <w:color w:val="000000"/>
                <w:sz w:val="18"/>
                <w:szCs w:val="18"/>
              </w:rPr>
              <w:t>1</w:t>
            </w:r>
          </w:p>
        </w:tc>
      </w:tr>
    </w:tbl>
    <w:p w14:paraId="3E4CC8BB" w14:textId="4C6DA11E" w:rsidR="008E7B54" w:rsidRPr="0078465B" w:rsidRDefault="008E7B54" w:rsidP="00070EE2">
      <w:pPr>
        <w:pStyle w:val="Source"/>
      </w:pPr>
      <w:r w:rsidRPr="0078465B">
        <w:t xml:space="preserve">Source: </w:t>
      </w:r>
      <w:r w:rsidR="0056529B">
        <w:t>Practice survey</w:t>
      </w:r>
      <w:r w:rsidRPr="0078465B">
        <w:t xml:space="preserve"> </w:t>
      </w:r>
      <w:r w:rsidR="008F12C9">
        <w:t>R</w:t>
      </w:r>
      <w:r w:rsidRPr="0078465B">
        <w:t>5</w:t>
      </w:r>
      <w:r w:rsidR="000276BF">
        <w:t xml:space="preserve"> Mar–May 2021</w:t>
      </w:r>
      <w:r w:rsidRPr="0078465B">
        <w:t xml:space="preserve">, </w:t>
      </w:r>
      <w:r w:rsidR="008F12C9">
        <w:t>question</w:t>
      </w:r>
      <w:r w:rsidRPr="0078465B">
        <w:t xml:space="preserve"> 10</w:t>
      </w:r>
      <w:r w:rsidR="00492EE5">
        <w:t>.</w:t>
      </w:r>
    </w:p>
    <w:p w14:paraId="0B33780B" w14:textId="77777777" w:rsidR="008E7B54" w:rsidRDefault="008E7B54">
      <w:pPr>
        <w:spacing w:after="160" w:line="259" w:lineRule="auto"/>
        <w:rPr>
          <w:rFonts w:eastAsia="Century Gothic" w:cs="Century Gothic"/>
          <w:i/>
          <w:color w:val="000000"/>
          <w:sz w:val="18"/>
          <w:szCs w:val="18"/>
        </w:rPr>
      </w:pPr>
    </w:p>
    <w:p w14:paraId="039EB608" w14:textId="6E3AECC0" w:rsidR="00D96D4F" w:rsidRPr="0078465B" w:rsidRDefault="00D96D4F" w:rsidP="00227440">
      <w:pPr>
        <w:pStyle w:val="TableorFigurecaptionHPA"/>
      </w:pPr>
      <w:r w:rsidRPr="0078465B">
        <w:t xml:space="preserve">Table </w:t>
      </w:r>
      <w:r w:rsidRPr="0078465B">
        <w:fldChar w:fldCharType="begin"/>
      </w:r>
      <w:r w:rsidRPr="0078465B">
        <w:instrText>SEQ Table \* ARABIC</w:instrText>
      </w:r>
      <w:r w:rsidRPr="0078465B">
        <w:fldChar w:fldCharType="separate"/>
      </w:r>
      <w:r w:rsidR="00FD44E2">
        <w:rPr>
          <w:noProof/>
        </w:rPr>
        <w:t>125</w:t>
      </w:r>
      <w:r w:rsidRPr="0078465B">
        <w:fldChar w:fldCharType="end"/>
      </w:r>
      <w:r w:rsidR="00E02377">
        <w:t xml:space="preserve">: </w:t>
      </w:r>
      <w:r w:rsidRPr="0078465B">
        <w:t>Impact of COVID-19 on regularity clinical or preventative measures/ screening were undertaken for HCH patients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9031"/>
        <w:gridCol w:w="1440"/>
      </w:tblGrid>
      <w:tr w:rsidR="00D96D4F" w:rsidRPr="0078465B" w14:paraId="616A3179" w14:textId="77777777" w:rsidTr="00684D8A">
        <w:trPr>
          <w:cantSplit/>
          <w:tblHeader/>
          <w:jc w:val="center"/>
        </w:trPr>
        <w:tc>
          <w:tcPr>
            <w:tcW w:w="9031" w:type="dxa"/>
            <w:shd w:val="clear" w:color="auto" w:fill="408BCA"/>
            <w:tcMar>
              <w:top w:w="0" w:type="dxa"/>
              <w:left w:w="0" w:type="dxa"/>
              <w:bottom w:w="0" w:type="dxa"/>
              <w:right w:w="0" w:type="dxa"/>
            </w:tcMar>
            <w:vAlign w:val="center"/>
          </w:tcPr>
          <w:p w14:paraId="7ABA0A26" w14:textId="77777777" w:rsidR="00D96D4F" w:rsidRPr="0078465B" w:rsidRDefault="00D96D4F" w:rsidP="0052599A">
            <w:pPr>
              <w:spacing w:before="20" w:afterLines="20" w:after="48"/>
              <w:ind w:left="100" w:right="100"/>
              <w:jc w:val="center"/>
              <w:rPr>
                <w:sz w:val="18"/>
                <w:szCs w:val="18"/>
              </w:rPr>
            </w:pPr>
            <w:r w:rsidRPr="0078465B">
              <w:rPr>
                <w:rFonts w:eastAsia="Century Gothic" w:cs="Century Gothic"/>
                <w:b/>
                <w:color w:val="FFFFFF"/>
                <w:sz w:val="18"/>
                <w:szCs w:val="18"/>
              </w:rPr>
              <w:t>Impact of COVID-19 on regularly of clinical or preventive measures/screening for HCH patients</w:t>
            </w:r>
          </w:p>
        </w:tc>
        <w:tc>
          <w:tcPr>
            <w:tcW w:w="1440" w:type="dxa"/>
            <w:shd w:val="clear" w:color="auto" w:fill="408BCA"/>
            <w:tcMar>
              <w:top w:w="0" w:type="dxa"/>
              <w:left w:w="0" w:type="dxa"/>
              <w:bottom w:w="0" w:type="dxa"/>
              <w:right w:w="0" w:type="dxa"/>
            </w:tcMar>
            <w:vAlign w:val="center"/>
          </w:tcPr>
          <w:p w14:paraId="7B90CE7A" w14:textId="1EC68EAF" w:rsidR="00AD75B4" w:rsidRDefault="00AD75B4" w:rsidP="0052599A">
            <w:pPr>
              <w:spacing w:before="20" w:afterLines="20" w:after="48"/>
              <w:ind w:left="100" w:right="100"/>
              <w:jc w:val="center"/>
              <w:rPr>
                <w:rFonts w:eastAsia="Century Gothic" w:cs="Century Gothic"/>
                <w:b/>
                <w:color w:val="FFFFFF"/>
                <w:sz w:val="18"/>
                <w:szCs w:val="18"/>
              </w:rPr>
            </w:pPr>
            <w:r>
              <w:rPr>
                <w:rFonts w:eastAsia="Century Gothic" w:cs="Century Gothic"/>
                <w:b/>
                <w:color w:val="FFFFFF"/>
                <w:sz w:val="18"/>
                <w:szCs w:val="18"/>
              </w:rPr>
              <w:t xml:space="preserve">Practices </w:t>
            </w:r>
          </w:p>
          <w:p w14:paraId="4E244B51" w14:textId="7D4E1C92" w:rsidR="00D96D4F" w:rsidRPr="0078465B" w:rsidRDefault="00AD75B4" w:rsidP="0052599A">
            <w:pPr>
              <w:spacing w:before="20" w:afterLines="20" w:after="48"/>
              <w:ind w:left="100" w:right="100"/>
              <w:jc w:val="center"/>
              <w:rPr>
                <w:sz w:val="18"/>
                <w:szCs w:val="18"/>
              </w:rPr>
            </w:pPr>
            <w:r>
              <w:rPr>
                <w:rFonts w:eastAsia="Century Gothic" w:cs="Century Gothic"/>
                <w:b/>
                <w:color w:val="FFFFFF"/>
                <w:sz w:val="18"/>
                <w:szCs w:val="18"/>
              </w:rPr>
              <w:t>n (%)</w:t>
            </w:r>
          </w:p>
        </w:tc>
      </w:tr>
      <w:tr w:rsidR="00D96D4F" w:rsidRPr="0078465B" w14:paraId="3D746BBB" w14:textId="77777777" w:rsidTr="00684D8A">
        <w:trPr>
          <w:cantSplit/>
          <w:jc w:val="center"/>
        </w:trPr>
        <w:tc>
          <w:tcPr>
            <w:tcW w:w="9031" w:type="dxa"/>
            <w:shd w:val="clear" w:color="auto" w:fill="FFFFFF"/>
            <w:tcMar>
              <w:top w:w="0" w:type="dxa"/>
              <w:left w:w="0" w:type="dxa"/>
              <w:bottom w:w="0" w:type="dxa"/>
              <w:right w:w="0" w:type="dxa"/>
            </w:tcMar>
            <w:vAlign w:val="center"/>
          </w:tcPr>
          <w:p w14:paraId="41F8E100" w14:textId="4338A434" w:rsidR="00D96D4F" w:rsidRPr="0078465B" w:rsidRDefault="00D96D4F" w:rsidP="0052599A">
            <w:pPr>
              <w:spacing w:before="20" w:afterLines="20" w:after="48"/>
              <w:ind w:left="100" w:right="100"/>
              <w:rPr>
                <w:sz w:val="18"/>
                <w:szCs w:val="18"/>
              </w:rPr>
            </w:pPr>
            <w:r w:rsidRPr="0078465B">
              <w:rPr>
                <w:rFonts w:eastAsia="Century Gothic" w:cs="Century Gothic"/>
                <w:color w:val="000000"/>
                <w:sz w:val="18"/>
                <w:szCs w:val="18"/>
              </w:rPr>
              <w:t>COVID-19 had no effect</w:t>
            </w:r>
            <w:r w:rsidR="00E02377">
              <w:rPr>
                <w:rFonts w:eastAsia="Century Gothic" w:cs="Century Gothic"/>
                <w:color w:val="000000"/>
                <w:sz w:val="18"/>
                <w:szCs w:val="18"/>
              </w:rPr>
              <w:t xml:space="preserve">: </w:t>
            </w:r>
            <w:r w:rsidRPr="0078465B">
              <w:rPr>
                <w:rFonts w:eastAsia="Century Gothic" w:cs="Century Gothic"/>
                <w:color w:val="000000"/>
                <w:sz w:val="18"/>
                <w:szCs w:val="18"/>
              </w:rPr>
              <w:t>we continued our measurement/ screening with the same regularity as usual.</w:t>
            </w:r>
          </w:p>
        </w:tc>
        <w:tc>
          <w:tcPr>
            <w:tcW w:w="1440" w:type="dxa"/>
            <w:shd w:val="clear" w:color="auto" w:fill="FFFFFF"/>
            <w:tcMar>
              <w:top w:w="0" w:type="dxa"/>
              <w:left w:w="0" w:type="dxa"/>
              <w:bottom w:w="0" w:type="dxa"/>
              <w:right w:w="0" w:type="dxa"/>
            </w:tcMar>
            <w:vAlign w:val="center"/>
          </w:tcPr>
          <w:p w14:paraId="03DC8203" w14:textId="77777777" w:rsidR="00D96D4F" w:rsidRPr="0078465B" w:rsidRDefault="00D96D4F" w:rsidP="0052599A">
            <w:pPr>
              <w:spacing w:before="20" w:afterLines="20" w:after="48"/>
              <w:ind w:left="100" w:right="100"/>
              <w:jc w:val="center"/>
              <w:rPr>
                <w:sz w:val="18"/>
                <w:szCs w:val="18"/>
              </w:rPr>
            </w:pPr>
            <w:r w:rsidRPr="0078465B">
              <w:rPr>
                <w:rFonts w:eastAsia="Century Gothic" w:cs="Century Gothic"/>
                <w:color w:val="000000"/>
                <w:sz w:val="18"/>
                <w:szCs w:val="18"/>
              </w:rPr>
              <w:t>22 (33%)</w:t>
            </w:r>
          </w:p>
        </w:tc>
      </w:tr>
      <w:tr w:rsidR="00D96D4F" w:rsidRPr="0078465B" w14:paraId="43D214A5" w14:textId="77777777" w:rsidTr="00684D8A">
        <w:trPr>
          <w:cantSplit/>
          <w:jc w:val="center"/>
        </w:trPr>
        <w:tc>
          <w:tcPr>
            <w:tcW w:w="9031" w:type="dxa"/>
            <w:shd w:val="clear" w:color="auto" w:fill="FFFFFF"/>
            <w:tcMar>
              <w:top w:w="0" w:type="dxa"/>
              <w:left w:w="0" w:type="dxa"/>
              <w:bottom w:w="0" w:type="dxa"/>
              <w:right w:w="0" w:type="dxa"/>
            </w:tcMar>
            <w:vAlign w:val="center"/>
          </w:tcPr>
          <w:p w14:paraId="3655B914" w14:textId="77777777" w:rsidR="00D96D4F" w:rsidRPr="0078465B" w:rsidRDefault="00D96D4F" w:rsidP="0052599A">
            <w:pPr>
              <w:spacing w:before="20" w:afterLines="20" w:after="48"/>
              <w:ind w:left="100" w:right="100"/>
              <w:rPr>
                <w:sz w:val="18"/>
                <w:szCs w:val="18"/>
              </w:rPr>
            </w:pPr>
            <w:r w:rsidRPr="0078465B">
              <w:rPr>
                <w:rFonts w:eastAsia="Century Gothic" w:cs="Century Gothic"/>
                <w:color w:val="000000"/>
                <w:sz w:val="18"/>
                <w:szCs w:val="18"/>
              </w:rPr>
              <w:t>We reduced the regularity of these measures/ screening for a while, but we subsequently caught up and are now achieving our usual regularity.</w:t>
            </w:r>
          </w:p>
        </w:tc>
        <w:tc>
          <w:tcPr>
            <w:tcW w:w="1440" w:type="dxa"/>
            <w:shd w:val="clear" w:color="auto" w:fill="FFFFFF"/>
            <w:tcMar>
              <w:top w:w="0" w:type="dxa"/>
              <w:left w:w="0" w:type="dxa"/>
              <w:bottom w:w="0" w:type="dxa"/>
              <w:right w:w="0" w:type="dxa"/>
            </w:tcMar>
            <w:vAlign w:val="center"/>
          </w:tcPr>
          <w:p w14:paraId="11AA0D6F" w14:textId="77777777" w:rsidR="00D96D4F" w:rsidRPr="0078465B" w:rsidRDefault="00D96D4F" w:rsidP="0052599A">
            <w:pPr>
              <w:spacing w:before="20" w:afterLines="20" w:after="48"/>
              <w:ind w:left="100" w:right="100"/>
              <w:jc w:val="center"/>
              <w:rPr>
                <w:sz w:val="18"/>
                <w:szCs w:val="18"/>
              </w:rPr>
            </w:pPr>
            <w:r w:rsidRPr="0078465B">
              <w:rPr>
                <w:rFonts w:eastAsia="Century Gothic" w:cs="Century Gothic"/>
                <w:color w:val="000000"/>
                <w:sz w:val="18"/>
                <w:szCs w:val="18"/>
              </w:rPr>
              <w:t>18 (27%)</w:t>
            </w:r>
          </w:p>
        </w:tc>
      </w:tr>
      <w:tr w:rsidR="00D96D4F" w:rsidRPr="0078465B" w14:paraId="150F1D7F" w14:textId="77777777" w:rsidTr="00684D8A">
        <w:trPr>
          <w:cantSplit/>
          <w:jc w:val="center"/>
        </w:trPr>
        <w:tc>
          <w:tcPr>
            <w:tcW w:w="9031" w:type="dxa"/>
            <w:shd w:val="clear" w:color="auto" w:fill="FFFFFF"/>
            <w:tcMar>
              <w:top w:w="0" w:type="dxa"/>
              <w:left w:w="0" w:type="dxa"/>
              <w:bottom w:w="0" w:type="dxa"/>
              <w:right w:w="0" w:type="dxa"/>
            </w:tcMar>
            <w:vAlign w:val="center"/>
          </w:tcPr>
          <w:p w14:paraId="6D6ED60E" w14:textId="77777777" w:rsidR="00D96D4F" w:rsidRPr="0078465B" w:rsidRDefault="00D96D4F" w:rsidP="0052599A">
            <w:pPr>
              <w:spacing w:before="20" w:afterLines="20" w:after="48"/>
              <w:ind w:left="100" w:right="100"/>
              <w:rPr>
                <w:sz w:val="18"/>
                <w:szCs w:val="18"/>
              </w:rPr>
            </w:pPr>
            <w:r w:rsidRPr="0078465B">
              <w:rPr>
                <w:rFonts w:eastAsia="Century Gothic" w:cs="Century Gothic"/>
                <w:color w:val="000000"/>
                <w:sz w:val="18"/>
                <w:szCs w:val="18"/>
              </w:rPr>
              <w:t>We reduced the regularity of these measures/ screening for a while, and we are still catching up to achieve our usual regularity.</w:t>
            </w:r>
          </w:p>
        </w:tc>
        <w:tc>
          <w:tcPr>
            <w:tcW w:w="1440" w:type="dxa"/>
            <w:shd w:val="clear" w:color="auto" w:fill="FFFFFF"/>
            <w:tcMar>
              <w:top w:w="0" w:type="dxa"/>
              <w:left w:w="0" w:type="dxa"/>
              <w:bottom w:w="0" w:type="dxa"/>
              <w:right w:w="0" w:type="dxa"/>
            </w:tcMar>
            <w:vAlign w:val="center"/>
          </w:tcPr>
          <w:p w14:paraId="5016C84D" w14:textId="77777777" w:rsidR="00D96D4F" w:rsidRPr="0078465B" w:rsidRDefault="00D96D4F" w:rsidP="0052599A">
            <w:pPr>
              <w:spacing w:before="20" w:afterLines="20" w:after="48"/>
              <w:ind w:left="100" w:right="100"/>
              <w:jc w:val="center"/>
              <w:rPr>
                <w:sz w:val="18"/>
                <w:szCs w:val="18"/>
              </w:rPr>
            </w:pPr>
            <w:r w:rsidRPr="0078465B">
              <w:rPr>
                <w:rFonts w:eastAsia="Century Gothic" w:cs="Century Gothic"/>
                <w:color w:val="000000"/>
                <w:sz w:val="18"/>
                <w:szCs w:val="18"/>
              </w:rPr>
              <w:t>27 (40%)</w:t>
            </w:r>
          </w:p>
        </w:tc>
      </w:tr>
    </w:tbl>
    <w:p w14:paraId="7FEB5DB6" w14:textId="1262BD43" w:rsidR="00D96D4F" w:rsidRPr="0078465B" w:rsidRDefault="00D96D4F" w:rsidP="00070EE2">
      <w:pPr>
        <w:pStyle w:val="Source"/>
      </w:pPr>
      <w:r w:rsidRPr="0078465B">
        <w:t xml:space="preserve">Source: </w:t>
      </w:r>
      <w:r w:rsidR="0056529B">
        <w:t>Practice survey</w:t>
      </w:r>
      <w:r w:rsidRPr="0078465B">
        <w:t xml:space="preserve"> </w:t>
      </w:r>
      <w:r w:rsidR="008F12C9">
        <w:t>R</w:t>
      </w:r>
      <w:r w:rsidRPr="0078465B">
        <w:t>5</w:t>
      </w:r>
      <w:r w:rsidR="000276BF">
        <w:t xml:space="preserve"> Mar–May 2021</w:t>
      </w:r>
      <w:r w:rsidRPr="0078465B">
        <w:t xml:space="preserve">, </w:t>
      </w:r>
      <w:r w:rsidR="008F12C9">
        <w:t>question</w:t>
      </w:r>
      <w:r w:rsidRPr="0078465B">
        <w:t xml:space="preserve"> 23</w:t>
      </w:r>
      <w:r w:rsidR="00492EE5">
        <w:t>.</w:t>
      </w:r>
    </w:p>
    <w:p w14:paraId="077CE698" w14:textId="40D53D9B" w:rsidR="00D96D4F" w:rsidRPr="0078465B" w:rsidRDefault="00D96D4F" w:rsidP="00227440">
      <w:pPr>
        <w:pStyle w:val="TableorFigurecaptionHPA"/>
      </w:pPr>
      <w:r w:rsidRPr="0078465B">
        <w:t xml:space="preserve">Table </w:t>
      </w:r>
      <w:r w:rsidRPr="0078465B">
        <w:fldChar w:fldCharType="begin"/>
      </w:r>
      <w:r w:rsidRPr="0078465B">
        <w:instrText>SEQ Table \* ARABIC</w:instrText>
      </w:r>
      <w:r w:rsidRPr="0078465B">
        <w:fldChar w:fldCharType="separate"/>
      </w:r>
      <w:r w:rsidR="00FD44E2">
        <w:rPr>
          <w:noProof/>
        </w:rPr>
        <w:t>126</w:t>
      </w:r>
      <w:r w:rsidRPr="0078465B">
        <w:fldChar w:fldCharType="end"/>
      </w:r>
      <w:r w:rsidR="00E02377">
        <w:t xml:space="preserve">: </w:t>
      </w:r>
      <w:r w:rsidRPr="0078465B">
        <w:t>Additional comments on the impact of COVID-19 on services delivered to HCH patients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8889"/>
        <w:gridCol w:w="1440"/>
      </w:tblGrid>
      <w:tr w:rsidR="00D96D4F" w:rsidRPr="0078465B" w14:paraId="5161A436" w14:textId="77777777" w:rsidTr="00684D8A">
        <w:trPr>
          <w:cantSplit/>
          <w:tblHeader/>
          <w:jc w:val="center"/>
        </w:trPr>
        <w:tc>
          <w:tcPr>
            <w:tcW w:w="8889" w:type="dxa"/>
            <w:shd w:val="clear" w:color="auto" w:fill="408BCA"/>
            <w:tcMar>
              <w:top w:w="0" w:type="dxa"/>
              <w:left w:w="0" w:type="dxa"/>
              <w:bottom w:w="0" w:type="dxa"/>
              <w:right w:w="0" w:type="dxa"/>
            </w:tcMar>
            <w:vAlign w:val="center"/>
          </w:tcPr>
          <w:p w14:paraId="5DA70E76" w14:textId="77777777" w:rsidR="00D96D4F" w:rsidRPr="0078465B" w:rsidRDefault="00D96D4F" w:rsidP="0052599A">
            <w:pPr>
              <w:spacing w:before="20" w:afterLines="20" w:after="48"/>
              <w:ind w:left="100" w:right="100"/>
              <w:jc w:val="center"/>
              <w:rPr>
                <w:sz w:val="18"/>
                <w:szCs w:val="18"/>
              </w:rPr>
            </w:pPr>
            <w:r w:rsidRPr="0078465B">
              <w:rPr>
                <w:rFonts w:eastAsia="Century Gothic" w:cs="Century Gothic"/>
                <w:b/>
                <w:color w:val="FFFFFF"/>
                <w:sz w:val="18"/>
                <w:szCs w:val="18"/>
              </w:rPr>
              <w:t>Additional comments on the impact of COVID-19 on services delivered to HCH patients</w:t>
            </w:r>
          </w:p>
        </w:tc>
        <w:tc>
          <w:tcPr>
            <w:tcW w:w="1440" w:type="dxa"/>
            <w:shd w:val="clear" w:color="auto" w:fill="408BCA"/>
            <w:tcMar>
              <w:top w:w="0" w:type="dxa"/>
              <w:left w:w="0" w:type="dxa"/>
              <w:bottom w:w="0" w:type="dxa"/>
              <w:right w:w="0" w:type="dxa"/>
            </w:tcMar>
            <w:vAlign w:val="center"/>
          </w:tcPr>
          <w:p w14:paraId="3DF8D002" w14:textId="7472407E" w:rsidR="001E6266" w:rsidRDefault="001E6266" w:rsidP="001E6266">
            <w:pPr>
              <w:spacing w:before="20" w:afterLines="20" w:after="48"/>
              <w:ind w:left="100" w:right="100"/>
              <w:jc w:val="center"/>
              <w:rPr>
                <w:rFonts w:eastAsia="Century Gothic" w:cs="Century Gothic"/>
                <w:b/>
                <w:color w:val="FFFFFF"/>
                <w:sz w:val="18"/>
                <w:szCs w:val="18"/>
              </w:rPr>
            </w:pPr>
            <w:r>
              <w:rPr>
                <w:rFonts w:eastAsia="Century Gothic" w:cs="Century Gothic"/>
                <w:b/>
                <w:color w:val="FFFFFF"/>
                <w:sz w:val="18"/>
                <w:szCs w:val="18"/>
              </w:rPr>
              <w:t xml:space="preserve">Practices </w:t>
            </w:r>
          </w:p>
          <w:p w14:paraId="6CE2BC60" w14:textId="0D50BEA9" w:rsidR="00D96D4F" w:rsidRPr="0078465B" w:rsidRDefault="001E6266" w:rsidP="001E6266">
            <w:pPr>
              <w:spacing w:before="20" w:afterLines="20" w:after="48"/>
              <w:ind w:left="100" w:right="100"/>
              <w:jc w:val="center"/>
              <w:rPr>
                <w:sz w:val="18"/>
                <w:szCs w:val="18"/>
              </w:rPr>
            </w:pPr>
            <w:r>
              <w:rPr>
                <w:rFonts w:eastAsia="Century Gothic" w:cs="Century Gothic"/>
                <w:b/>
                <w:color w:val="FFFFFF"/>
                <w:sz w:val="18"/>
                <w:szCs w:val="18"/>
              </w:rPr>
              <w:t>n (%)</w:t>
            </w:r>
          </w:p>
        </w:tc>
      </w:tr>
      <w:tr w:rsidR="00D96D4F" w:rsidRPr="0078465B" w14:paraId="79ACAD5E" w14:textId="77777777" w:rsidTr="00684D8A">
        <w:trPr>
          <w:cantSplit/>
          <w:jc w:val="center"/>
        </w:trPr>
        <w:tc>
          <w:tcPr>
            <w:tcW w:w="8889" w:type="dxa"/>
            <w:shd w:val="clear" w:color="auto" w:fill="FFFFFF"/>
            <w:tcMar>
              <w:top w:w="0" w:type="dxa"/>
              <w:left w:w="0" w:type="dxa"/>
              <w:bottom w:w="0" w:type="dxa"/>
              <w:right w:w="0" w:type="dxa"/>
            </w:tcMar>
            <w:vAlign w:val="center"/>
          </w:tcPr>
          <w:p w14:paraId="29E596D7" w14:textId="77777777" w:rsidR="00D96D4F" w:rsidRPr="0078465B" w:rsidRDefault="00D96D4F" w:rsidP="0052599A">
            <w:pPr>
              <w:spacing w:before="20" w:afterLines="20" w:after="48"/>
              <w:ind w:left="100" w:right="100"/>
              <w:rPr>
                <w:sz w:val="18"/>
                <w:szCs w:val="18"/>
              </w:rPr>
            </w:pPr>
            <w:r w:rsidRPr="0078465B">
              <w:rPr>
                <w:rFonts w:eastAsia="Century Gothic" w:cs="Century Gothic"/>
                <w:color w:val="000000"/>
                <w:sz w:val="18"/>
                <w:szCs w:val="18"/>
              </w:rPr>
              <w:t>Increased telehealth/introduced IT initiatives</w:t>
            </w:r>
          </w:p>
        </w:tc>
        <w:tc>
          <w:tcPr>
            <w:tcW w:w="1440" w:type="dxa"/>
            <w:shd w:val="clear" w:color="auto" w:fill="FFFFFF"/>
            <w:tcMar>
              <w:top w:w="0" w:type="dxa"/>
              <w:left w:w="0" w:type="dxa"/>
              <w:bottom w:w="0" w:type="dxa"/>
              <w:right w:w="0" w:type="dxa"/>
            </w:tcMar>
            <w:vAlign w:val="center"/>
          </w:tcPr>
          <w:p w14:paraId="67D88D2C" w14:textId="77777777" w:rsidR="00D96D4F" w:rsidRPr="0078465B" w:rsidRDefault="00D96D4F" w:rsidP="0052599A">
            <w:pPr>
              <w:spacing w:before="20" w:afterLines="20" w:after="48"/>
              <w:ind w:left="100" w:right="100"/>
              <w:jc w:val="center"/>
              <w:rPr>
                <w:sz w:val="18"/>
                <w:szCs w:val="18"/>
              </w:rPr>
            </w:pPr>
            <w:r w:rsidRPr="0078465B">
              <w:rPr>
                <w:rFonts w:eastAsia="Century Gothic" w:cs="Century Gothic"/>
                <w:color w:val="000000"/>
                <w:sz w:val="18"/>
                <w:szCs w:val="18"/>
              </w:rPr>
              <w:t>19 (40%)</w:t>
            </w:r>
          </w:p>
        </w:tc>
      </w:tr>
      <w:tr w:rsidR="00D96D4F" w:rsidRPr="0078465B" w14:paraId="3C0D10B1" w14:textId="77777777" w:rsidTr="00684D8A">
        <w:trPr>
          <w:cantSplit/>
          <w:jc w:val="center"/>
        </w:trPr>
        <w:tc>
          <w:tcPr>
            <w:tcW w:w="8889" w:type="dxa"/>
            <w:shd w:val="clear" w:color="auto" w:fill="FFFFFF"/>
            <w:tcMar>
              <w:top w:w="0" w:type="dxa"/>
              <w:left w:w="0" w:type="dxa"/>
              <w:bottom w:w="0" w:type="dxa"/>
              <w:right w:w="0" w:type="dxa"/>
            </w:tcMar>
            <w:vAlign w:val="center"/>
          </w:tcPr>
          <w:p w14:paraId="7083EDED" w14:textId="77777777" w:rsidR="00D96D4F" w:rsidRPr="0078465B" w:rsidRDefault="00D96D4F" w:rsidP="0052599A">
            <w:pPr>
              <w:spacing w:before="20" w:afterLines="20" w:after="48"/>
              <w:ind w:left="100" w:right="100"/>
              <w:rPr>
                <w:sz w:val="18"/>
                <w:szCs w:val="18"/>
              </w:rPr>
            </w:pPr>
            <w:r w:rsidRPr="0078465B">
              <w:rPr>
                <w:rFonts w:eastAsia="Century Gothic" w:cs="Century Gothic"/>
                <w:color w:val="000000"/>
                <w:sz w:val="18"/>
                <w:szCs w:val="18"/>
              </w:rPr>
              <w:t>limited/no change</w:t>
            </w:r>
          </w:p>
        </w:tc>
        <w:tc>
          <w:tcPr>
            <w:tcW w:w="1440" w:type="dxa"/>
            <w:shd w:val="clear" w:color="auto" w:fill="FFFFFF"/>
            <w:tcMar>
              <w:top w:w="0" w:type="dxa"/>
              <w:left w:w="0" w:type="dxa"/>
              <w:bottom w:w="0" w:type="dxa"/>
              <w:right w:w="0" w:type="dxa"/>
            </w:tcMar>
            <w:vAlign w:val="center"/>
          </w:tcPr>
          <w:p w14:paraId="104B83D4" w14:textId="77777777" w:rsidR="00D96D4F" w:rsidRPr="0078465B" w:rsidRDefault="00D96D4F" w:rsidP="0052599A">
            <w:pPr>
              <w:spacing w:before="20" w:afterLines="20" w:after="48"/>
              <w:ind w:left="100" w:right="100"/>
              <w:jc w:val="center"/>
              <w:rPr>
                <w:sz w:val="18"/>
                <w:szCs w:val="18"/>
              </w:rPr>
            </w:pPr>
            <w:r w:rsidRPr="0078465B">
              <w:rPr>
                <w:rFonts w:eastAsia="Century Gothic" w:cs="Century Gothic"/>
                <w:color w:val="000000"/>
                <w:sz w:val="18"/>
                <w:szCs w:val="18"/>
              </w:rPr>
              <w:t>13 (28%)</w:t>
            </w:r>
          </w:p>
        </w:tc>
      </w:tr>
      <w:tr w:rsidR="00D96D4F" w:rsidRPr="0078465B" w14:paraId="1827FC4F" w14:textId="77777777" w:rsidTr="00684D8A">
        <w:trPr>
          <w:cantSplit/>
          <w:jc w:val="center"/>
        </w:trPr>
        <w:tc>
          <w:tcPr>
            <w:tcW w:w="8889" w:type="dxa"/>
            <w:shd w:val="clear" w:color="auto" w:fill="FFFFFF"/>
            <w:tcMar>
              <w:top w:w="0" w:type="dxa"/>
              <w:left w:w="0" w:type="dxa"/>
              <w:bottom w:w="0" w:type="dxa"/>
              <w:right w:w="0" w:type="dxa"/>
            </w:tcMar>
            <w:vAlign w:val="center"/>
          </w:tcPr>
          <w:p w14:paraId="5C462460" w14:textId="77777777" w:rsidR="00D96D4F" w:rsidRPr="0078465B" w:rsidRDefault="00D96D4F" w:rsidP="0052599A">
            <w:pPr>
              <w:spacing w:before="20" w:afterLines="20" w:after="48"/>
              <w:ind w:left="100" w:right="100"/>
              <w:rPr>
                <w:sz w:val="18"/>
                <w:szCs w:val="18"/>
              </w:rPr>
            </w:pPr>
            <w:r w:rsidRPr="0078465B">
              <w:rPr>
                <w:rFonts w:eastAsia="Century Gothic" w:cs="Century Gothic"/>
                <w:color w:val="000000"/>
                <w:sz w:val="18"/>
                <w:szCs w:val="18"/>
              </w:rPr>
              <w:t>Fewer face-to-face appointments/patients hesitant to come in</w:t>
            </w:r>
          </w:p>
        </w:tc>
        <w:tc>
          <w:tcPr>
            <w:tcW w:w="1440" w:type="dxa"/>
            <w:shd w:val="clear" w:color="auto" w:fill="FFFFFF"/>
            <w:tcMar>
              <w:top w:w="0" w:type="dxa"/>
              <w:left w:w="0" w:type="dxa"/>
              <w:bottom w:w="0" w:type="dxa"/>
              <w:right w:w="0" w:type="dxa"/>
            </w:tcMar>
            <w:vAlign w:val="center"/>
          </w:tcPr>
          <w:p w14:paraId="09EE5B0F" w14:textId="77777777" w:rsidR="00D96D4F" w:rsidRPr="0078465B" w:rsidRDefault="00D96D4F" w:rsidP="0052599A">
            <w:pPr>
              <w:spacing w:before="20" w:afterLines="20" w:after="48"/>
              <w:ind w:left="100" w:right="100"/>
              <w:jc w:val="center"/>
              <w:rPr>
                <w:sz w:val="18"/>
                <w:szCs w:val="18"/>
              </w:rPr>
            </w:pPr>
            <w:r w:rsidRPr="0078465B">
              <w:rPr>
                <w:rFonts w:eastAsia="Century Gothic" w:cs="Century Gothic"/>
                <w:color w:val="000000"/>
                <w:sz w:val="18"/>
                <w:szCs w:val="18"/>
              </w:rPr>
              <w:t>10 (21%)</w:t>
            </w:r>
          </w:p>
        </w:tc>
      </w:tr>
      <w:tr w:rsidR="00D96D4F" w:rsidRPr="0078465B" w14:paraId="4B71EE05" w14:textId="77777777" w:rsidTr="00684D8A">
        <w:trPr>
          <w:cantSplit/>
          <w:jc w:val="center"/>
        </w:trPr>
        <w:tc>
          <w:tcPr>
            <w:tcW w:w="8889" w:type="dxa"/>
            <w:shd w:val="clear" w:color="auto" w:fill="FFFFFF"/>
            <w:tcMar>
              <w:top w:w="0" w:type="dxa"/>
              <w:left w:w="0" w:type="dxa"/>
              <w:bottom w:w="0" w:type="dxa"/>
              <w:right w:w="0" w:type="dxa"/>
            </w:tcMar>
            <w:vAlign w:val="center"/>
          </w:tcPr>
          <w:p w14:paraId="51071C78" w14:textId="52B7FE0D" w:rsidR="00D96D4F" w:rsidRPr="0078465B" w:rsidRDefault="00D96D4F" w:rsidP="0052599A">
            <w:pPr>
              <w:spacing w:before="20" w:afterLines="20" w:after="48"/>
              <w:ind w:left="100" w:right="100"/>
              <w:rPr>
                <w:sz w:val="18"/>
                <w:szCs w:val="18"/>
              </w:rPr>
            </w:pPr>
            <w:r w:rsidRPr="0078465B">
              <w:rPr>
                <w:rFonts w:eastAsia="Century Gothic" w:cs="Century Gothic"/>
                <w:color w:val="000000"/>
                <w:sz w:val="18"/>
                <w:szCs w:val="18"/>
              </w:rPr>
              <w:t>telehealth and the rollout of other initiatives (</w:t>
            </w:r>
            <w:proofErr w:type="gramStart"/>
            <w:r w:rsidRPr="0078465B">
              <w:rPr>
                <w:rFonts w:eastAsia="Century Gothic" w:cs="Century Gothic"/>
                <w:color w:val="000000"/>
                <w:sz w:val="18"/>
                <w:szCs w:val="18"/>
              </w:rPr>
              <w:t>i.e.</w:t>
            </w:r>
            <w:proofErr w:type="gramEnd"/>
            <w:r w:rsidRPr="0078465B">
              <w:rPr>
                <w:rFonts w:eastAsia="Century Gothic" w:cs="Century Gothic"/>
                <w:color w:val="000000"/>
                <w:sz w:val="18"/>
                <w:szCs w:val="18"/>
              </w:rPr>
              <w:t xml:space="preserve"> </w:t>
            </w:r>
            <w:proofErr w:type="spellStart"/>
            <w:r w:rsidRPr="0078465B">
              <w:rPr>
                <w:rFonts w:eastAsia="Century Gothic" w:cs="Century Gothic"/>
                <w:color w:val="000000"/>
                <w:sz w:val="18"/>
                <w:szCs w:val="18"/>
              </w:rPr>
              <w:t>eScripts</w:t>
            </w:r>
            <w:proofErr w:type="spellEnd"/>
            <w:r w:rsidRPr="0078465B">
              <w:rPr>
                <w:rFonts w:eastAsia="Century Gothic" w:cs="Century Gothic"/>
                <w:color w:val="000000"/>
                <w:sz w:val="18"/>
                <w:szCs w:val="18"/>
              </w:rPr>
              <w:t xml:space="preserve"> &amp; </w:t>
            </w:r>
            <w:proofErr w:type="spellStart"/>
            <w:r w:rsidRPr="0078465B">
              <w:rPr>
                <w:rFonts w:eastAsia="Century Gothic" w:cs="Century Gothic"/>
                <w:color w:val="000000"/>
                <w:sz w:val="18"/>
                <w:szCs w:val="18"/>
              </w:rPr>
              <w:t>eReferrals</w:t>
            </w:r>
            <w:proofErr w:type="spellEnd"/>
            <w:r w:rsidRPr="0078465B">
              <w:rPr>
                <w:rFonts w:eastAsia="Century Gothic" w:cs="Century Gothic"/>
                <w:color w:val="000000"/>
                <w:sz w:val="18"/>
                <w:szCs w:val="18"/>
              </w:rPr>
              <w:t>) due to COVID negated some benefits of HCH</w:t>
            </w:r>
          </w:p>
        </w:tc>
        <w:tc>
          <w:tcPr>
            <w:tcW w:w="1440" w:type="dxa"/>
            <w:shd w:val="clear" w:color="auto" w:fill="FFFFFF"/>
            <w:tcMar>
              <w:top w:w="0" w:type="dxa"/>
              <w:left w:w="0" w:type="dxa"/>
              <w:bottom w:w="0" w:type="dxa"/>
              <w:right w:w="0" w:type="dxa"/>
            </w:tcMar>
            <w:vAlign w:val="center"/>
          </w:tcPr>
          <w:p w14:paraId="18DC0329" w14:textId="77777777" w:rsidR="00D96D4F" w:rsidRPr="0078465B" w:rsidRDefault="00D96D4F" w:rsidP="0052599A">
            <w:pPr>
              <w:spacing w:before="20" w:afterLines="20" w:after="48"/>
              <w:ind w:left="100" w:right="100"/>
              <w:jc w:val="center"/>
              <w:rPr>
                <w:sz w:val="18"/>
                <w:szCs w:val="18"/>
              </w:rPr>
            </w:pPr>
            <w:r w:rsidRPr="0078465B">
              <w:rPr>
                <w:rFonts w:eastAsia="Century Gothic" w:cs="Century Gothic"/>
                <w:color w:val="000000"/>
                <w:sz w:val="18"/>
                <w:szCs w:val="18"/>
              </w:rPr>
              <w:t>4 (9%)</w:t>
            </w:r>
          </w:p>
        </w:tc>
      </w:tr>
      <w:tr w:rsidR="00D96D4F" w:rsidRPr="0078465B" w14:paraId="56587CE1" w14:textId="77777777" w:rsidTr="00684D8A">
        <w:trPr>
          <w:cantSplit/>
          <w:jc w:val="center"/>
        </w:trPr>
        <w:tc>
          <w:tcPr>
            <w:tcW w:w="8889" w:type="dxa"/>
            <w:shd w:val="clear" w:color="auto" w:fill="FFFFFF"/>
            <w:tcMar>
              <w:top w:w="0" w:type="dxa"/>
              <w:left w:w="0" w:type="dxa"/>
              <w:bottom w:w="0" w:type="dxa"/>
              <w:right w:w="0" w:type="dxa"/>
            </w:tcMar>
            <w:vAlign w:val="center"/>
          </w:tcPr>
          <w:p w14:paraId="6CC52382" w14:textId="77777777" w:rsidR="00D96D4F" w:rsidRPr="0078465B" w:rsidRDefault="00D96D4F" w:rsidP="0052599A">
            <w:pPr>
              <w:spacing w:before="20" w:afterLines="20" w:after="48"/>
              <w:ind w:left="100" w:right="100"/>
              <w:rPr>
                <w:sz w:val="18"/>
                <w:szCs w:val="18"/>
              </w:rPr>
            </w:pPr>
            <w:r w:rsidRPr="0078465B">
              <w:rPr>
                <w:rFonts w:eastAsia="Century Gothic" w:cs="Century Gothic"/>
                <w:color w:val="000000"/>
                <w:sz w:val="18"/>
                <w:szCs w:val="18"/>
              </w:rPr>
              <w:t>Impacted staffing/staffing changes</w:t>
            </w:r>
          </w:p>
        </w:tc>
        <w:tc>
          <w:tcPr>
            <w:tcW w:w="1440" w:type="dxa"/>
            <w:shd w:val="clear" w:color="auto" w:fill="FFFFFF"/>
            <w:tcMar>
              <w:top w:w="0" w:type="dxa"/>
              <w:left w:w="0" w:type="dxa"/>
              <w:bottom w:w="0" w:type="dxa"/>
              <w:right w:w="0" w:type="dxa"/>
            </w:tcMar>
            <w:vAlign w:val="center"/>
          </w:tcPr>
          <w:p w14:paraId="61F02F6E" w14:textId="77777777" w:rsidR="00D96D4F" w:rsidRPr="0078465B" w:rsidRDefault="00D96D4F" w:rsidP="0052599A">
            <w:pPr>
              <w:spacing w:before="20" w:afterLines="20" w:after="48"/>
              <w:ind w:left="100" w:right="100"/>
              <w:jc w:val="center"/>
              <w:rPr>
                <w:sz w:val="18"/>
                <w:szCs w:val="18"/>
              </w:rPr>
            </w:pPr>
            <w:r w:rsidRPr="0078465B">
              <w:rPr>
                <w:rFonts w:eastAsia="Century Gothic" w:cs="Century Gothic"/>
                <w:color w:val="000000"/>
                <w:sz w:val="18"/>
                <w:szCs w:val="18"/>
              </w:rPr>
              <w:t>3 (6%)</w:t>
            </w:r>
          </w:p>
        </w:tc>
      </w:tr>
      <w:tr w:rsidR="00D96D4F" w:rsidRPr="0078465B" w14:paraId="08A265F3" w14:textId="77777777" w:rsidTr="00684D8A">
        <w:trPr>
          <w:cantSplit/>
          <w:jc w:val="center"/>
        </w:trPr>
        <w:tc>
          <w:tcPr>
            <w:tcW w:w="8889" w:type="dxa"/>
            <w:shd w:val="clear" w:color="auto" w:fill="FFFFFF"/>
            <w:tcMar>
              <w:top w:w="0" w:type="dxa"/>
              <w:left w:w="0" w:type="dxa"/>
              <w:bottom w:w="0" w:type="dxa"/>
              <w:right w:w="0" w:type="dxa"/>
            </w:tcMar>
            <w:vAlign w:val="center"/>
          </w:tcPr>
          <w:p w14:paraId="1BBBAF7D" w14:textId="77777777" w:rsidR="00D96D4F" w:rsidRPr="0078465B" w:rsidRDefault="00D96D4F" w:rsidP="0052599A">
            <w:pPr>
              <w:spacing w:before="20" w:afterLines="20" w:after="48"/>
              <w:ind w:left="100" w:right="100"/>
              <w:rPr>
                <w:sz w:val="18"/>
                <w:szCs w:val="18"/>
              </w:rPr>
            </w:pPr>
            <w:r w:rsidRPr="0078465B">
              <w:rPr>
                <w:rFonts w:eastAsia="Century Gothic" w:cs="Century Gothic"/>
                <w:color w:val="000000"/>
                <w:sz w:val="18"/>
                <w:szCs w:val="18"/>
              </w:rPr>
              <w:t>Reduced preventative screening, procedures, clinical measures, etc.</w:t>
            </w:r>
          </w:p>
        </w:tc>
        <w:tc>
          <w:tcPr>
            <w:tcW w:w="1440" w:type="dxa"/>
            <w:shd w:val="clear" w:color="auto" w:fill="FFFFFF"/>
            <w:tcMar>
              <w:top w:w="0" w:type="dxa"/>
              <w:left w:w="0" w:type="dxa"/>
              <w:bottom w:w="0" w:type="dxa"/>
              <w:right w:w="0" w:type="dxa"/>
            </w:tcMar>
            <w:vAlign w:val="center"/>
          </w:tcPr>
          <w:p w14:paraId="0A480988" w14:textId="77777777" w:rsidR="00D96D4F" w:rsidRPr="0078465B" w:rsidRDefault="00D96D4F" w:rsidP="0052599A">
            <w:pPr>
              <w:spacing w:before="20" w:afterLines="20" w:after="48"/>
              <w:ind w:left="100" w:right="100"/>
              <w:jc w:val="center"/>
              <w:rPr>
                <w:sz w:val="18"/>
                <w:szCs w:val="18"/>
              </w:rPr>
            </w:pPr>
            <w:r w:rsidRPr="0078465B">
              <w:rPr>
                <w:rFonts w:eastAsia="Century Gothic" w:cs="Century Gothic"/>
                <w:color w:val="000000"/>
                <w:sz w:val="18"/>
                <w:szCs w:val="18"/>
              </w:rPr>
              <w:t>3 (6%)</w:t>
            </w:r>
          </w:p>
        </w:tc>
      </w:tr>
      <w:tr w:rsidR="00D96D4F" w:rsidRPr="0078465B" w14:paraId="17D5FDAA" w14:textId="77777777" w:rsidTr="00684D8A">
        <w:trPr>
          <w:cantSplit/>
          <w:jc w:val="center"/>
        </w:trPr>
        <w:tc>
          <w:tcPr>
            <w:tcW w:w="8889" w:type="dxa"/>
            <w:shd w:val="clear" w:color="auto" w:fill="FFFFFF"/>
            <w:tcMar>
              <w:top w:w="0" w:type="dxa"/>
              <w:left w:w="0" w:type="dxa"/>
              <w:bottom w:w="0" w:type="dxa"/>
              <w:right w:w="0" w:type="dxa"/>
            </w:tcMar>
            <w:vAlign w:val="center"/>
          </w:tcPr>
          <w:p w14:paraId="592DCFF3" w14:textId="70928445" w:rsidR="00D96D4F" w:rsidRPr="0078465B" w:rsidRDefault="00D96D4F" w:rsidP="0052599A">
            <w:pPr>
              <w:spacing w:before="20" w:afterLines="20" w:after="48"/>
              <w:ind w:left="100" w:right="100"/>
              <w:rPr>
                <w:sz w:val="18"/>
                <w:szCs w:val="18"/>
              </w:rPr>
            </w:pPr>
            <w:r w:rsidRPr="0078465B">
              <w:rPr>
                <w:rFonts w:eastAsia="Century Gothic" w:cs="Century Gothic"/>
                <w:color w:val="000000"/>
                <w:sz w:val="18"/>
                <w:szCs w:val="18"/>
              </w:rPr>
              <w:t>HCH processes established prior to COVID made certain changes and less face-to-face engagement easier (</w:t>
            </w:r>
            <w:proofErr w:type="gramStart"/>
            <w:r w:rsidRPr="0078465B">
              <w:rPr>
                <w:rFonts w:eastAsia="Century Gothic" w:cs="Century Gothic"/>
                <w:color w:val="000000"/>
                <w:sz w:val="18"/>
                <w:szCs w:val="18"/>
              </w:rPr>
              <w:t>i.e.</w:t>
            </w:r>
            <w:proofErr w:type="gramEnd"/>
            <w:r w:rsidRPr="0078465B">
              <w:rPr>
                <w:rFonts w:eastAsia="Century Gothic" w:cs="Century Gothic"/>
                <w:color w:val="000000"/>
                <w:sz w:val="18"/>
                <w:szCs w:val="18"/>
              </w:rPr>
              <w:t xml:space="preserve"> patients used to telehealth/enhanced chronic disease management already in place)</w:t>
            </w:r>
          </w:p>
        </w:tc>
        <w:tc>
          <w:tcPr>
            <w:tcW w:w="1440" w:type="dxa"/>
            <w:shd w:val="clear" w:color="auto" w:fill="FFFFFF"/>
            <w:tcMar>
              <w:top w:w="0" w:type="dxa"/>
              <w:left w:w="0" w:type="dxa"/>
              <w:bottom w:w="0" w:type="dxa"/>
              <w:right w:w="0" w:type="dxa"/>
            </w:tcMar>
            <w:vAlign w:val="center"/>
          </w:tcPr>
          <w:p w14:paraId="4D8F91B7" w14:textId="77777777" w:rsidR="00D96D4F" w:rsidRPr="0078465B" w:rsidRDefault="00D96D4F" w:rsidP="0052599A">
            <w:pPr>
              <w:spacing w:before="20" w:afterLines="20" w:after="48"/>
              <w:ind w:left="100" w:right="100"/>
              <w:jc w:val="center"/>
              <w:rPr>
                <w:sz w:val="18"/>
                <w:szCs w:val="18"/>
              </w:rPr>
            </w:pPr>
            <w:r w:rsidRPr="0078465B">
              <w:rPr>
                <w:rFonts w:eastAsia="Century Gothic" w:cs="Century Gothic"/>
                <w:color w:val="000000"/>
                <w:sz w:val="18"/>
                <w:szCs w:val="18"/>
              </w:rPr>
              <w:t>2 (4%)</w:t>
            </w:r>
          </w:p>
        </w:tc>
      </w:tr>
      <w:tr w:rsidR="00D96D4F" w:rsidRPr="0078465B" w14:paraId="1F2C4830" w14:textId="77777777" w:rsidTr="00684D8A">
        <w:trPr>
          <w:cantSplit/>
          <w:jc w:val="center"/>
        </w:trPr>
        <w:tc>
          <w:tcPr>
            <w:tcW w:w="8889" w:type="dxa"/>
            <w:shd w:val="clear" w:color="auto" w:fill="FFFFFF"/>
            <w:tcMar>
              <w:top w:w="0" w:type="dxa"/>
              <w:left w:w="0" w:type="dxa"/>
              <w:bottom w:w="0" w:type="dxa"/>
              <w:right w:w="0" w:type="dxa"/>
            </w:tcMar>
            <w:vAlign w:val="center"/>
          </w:tcPr>
          <w:p w14:paraId="0771109E" w14:textId="77777777" w:rsidR="00D96D4F" w:rsidRPr="0078465B" w:rsidRDefault="00D96D4F" w:rsidP="0052599A">
            <w:pPr>
              <w:spacing w:before="20" w:afterLines="20" w:after="48"/>
              <w:ind w:left="100" w:right="100"/>
              <w:rPr>
                <w:sz w:val="18"/>
                <w:szCs w:val="18"/>
              </w:rPr>
            </w:pPr>
            <w:r w:rsidRPr="0078465B">
              <w:rPr>
                <w:rFonts w:eastAsia="Century Gothic" w:cs="Century Gothic"/>
                <w:color w:val="000000"/>
                <w:sz w:val="18"/>
                <w:szCs w:val="18"/>
              </w:rPr>
              <w:t>Difficult to contact patients or resistance to telehealth</w:t>
            </w:r>
          </w:p>
        </w:tc>
        <w:tc>
          <w:tcPr>
            <w:tcW w:w="1440" w:type="dxa"/>
            <w:shd w:val="clear" w:color="auto" w:fill="FFFFFF"/>
            <w:tcMar>
              <w:top w:w="0" w:type="dxa"/>
              <w:left w:w="0" w:type="dxa"/>
              <w:bottom w:w="0" w:type="dxa"/>
              <w:right w:w="0" w:type="dxa"/>
            </w:tcMar>
            <w:vAlign w:val="center"/>
          </w:tcPr>
          <w:p w14:paraId="1797372C" w14:textId="77777777" w:rsidR="00D96D4F" w:rsidRPr="0078465B" w:rsidRDefault="00D96D4F" w:rsidP="0052599A">
            <w:pPr>
              <w:spacing w:before="20" w:afterLines="20" w:after="48"/>
              <w:ind w:left="100" w:right="100"/>
              <w:jc w:val="center"/>
              <w:rPr>
                <w:sz w:val="18"/>
                <w:szCs w:val="18"/>
              </w:rPr>
            </w:pPr>
            <w:r w:rsidRPr="0078465B">
              <w:rPr>
                <w:rFonts w:eastAsia="Century Gothic" w:cs="Century Gothic"/>
                <w:color w:val="000000"/>
                <w:sz w:val="18"/>
                <w:szCs w:val="18"/>
              </w:rPr>
              <w:t>2 (4%)</w:t>
            </w:r>
          </w:p>
        </w:tc>
      </w:tr>
      <w:tr w:rsidR="00D96D4F" w:rsidRPr="0078465B" w14:paraId="70340091" w14:textId="77777777" w:rsidTr="00684D8A">
        <w:trPr>
          <w:cantSplit/>
          <w:jc w:val="center"/>
        </w:trPr>
        <w:tc>
          <w:tcPr>
            <w:tcW w:w="8889" w:type="dxa"/>
            <w:shd w:val="clear" w:color="auto" w:fill="FFFFFF"/>
            <w:tcMar>
              <w:top w:w="0" w:type="dxa"/>
              <w:left w:w="0" w:type="dxa"/>
              <w:bottom w:w="0" w:type="dxa"/>
              <w:right w:w="0" w:type="dxa"/>
            </w:tcMar>
            <w:vAlign w:val="center"/>
          </w:tcPr>
          <w:p w14:paraId="00DA0B92" w14:textId="77777777" w:rsidR="00D96D4F" w:rsidRPr="0078465B" w:rsidRDefault="00D96D4F" w:rsidP="0052599A">
            <w:pPr>
              <w:spacing w:before="20" w:afterLines="20" w:after="48"/>
              <w:ind w:left="100" w:right="100"/>
              <w:rPr>
                <w:sz w:val="18"/>
                <w:szCs w:val="18"/>
              </w:rPr>
            </w:pPr>
            <w:r w:rsidRPr="0078465B">
              <w:rPr>
                <w:rFonts w:eastAsia="Century Gothic" w:cs="Century Gothic"/>
                <w:color w:val="000000"/>
                <w:sz w:val="18"/>
                <w:szCs w:val="18"/>
              </w:rPr>
              <w:t>Impacted group sessions/classes</w:t>
            </w:r>
          </w:p>
        </w:tc>
        <w:tc>
          <w:tcPr>
            <w:tcW w:w="1440" w:type="dxa"/>
            <w:shd w:val="clear" w:color="auto" w:fill="FFFFFF"/>
            <w:tcMar>
              <w:top w:w="0" w:type="dxa"/>
              <w:left w:w="0" w:type="dxa"/>
              <w:bottom w:w="0" w:type="dxa"/>
              <w:right w:w="0" w:type="dxa"/>
            </w:tcMar>
            <w:vAlign w:val="center"/>
          </w:tcPr>
          <w:p w14:paraId="47FA8102" w14:textId="77777777" w:rsidR="00D96D4F" w:rsidRPr="0078465B" w:rsidRDefault="00D96D4F" w:rsidP="0052599A">
            <w:pPr>
              <w:spacing w:before="20" w:afterLines="20" w:after="48"/>
              <w:ind w:left="100" w:right="100"/>
              <w:jc w:val="center"/>
              <w:rPr>
                <w:sz w:val="18"/>
                <w:szCs w:val="18"/>
              </w:rPr>
            </w:pPr>
            <w:r w:rsidRPr="0078465B">
              <w:rPr>
                <w:rFonts w:eastAsia="Century Gothic" w:cs="Century Gothic"/>
                <w:color w:val="000000"/>
                <w:sz w:val="18"/>
                <w:szCs w:val="18"/>
              </w:rPr>
              <w:t>1 (2%)</w:t>
            </w:r>
          </w:p>
        </w:tc>
      </w:tr>
      <w:tr w:rsidR="00D96D4F" w:rsidRPr="0078465B" w14:paraId="4AA93677" w14:textId="77777777" w:rsidTr="00684D8A">
        <w:trPr>
          <w:cantSplit/>
          <w:jc w:val="center"/>
        </w:trPr>
        <w:tc>
          <w:tcPr>
            <w:tcW w:w="8889" w:type="dxa"/>
            <w:shd w:val="clear" w:color="auto" w:fill="FFFFFF"/>
            <w:tcMar>
              <w:top w:w="0" w:type="dxa"/>
              <w:left w:w="0" w:type="dxa"/>
              <w:bottom w:w="0" w:type="dxa"/>
              <w:right w:w="0" w:type="dxa"/>
            </w:tcMar>
            <w:vAlign w:val="center"/>
          </w:tcPr>
          <w:p w14:paraId="1606B3FD" w14:textId="77777777" w:rsidR="00D96D4F" w:rsidRPr="0078465B" w:rsidRDefault="00D96D4F" w:rsidP="0052599A">
            <w:pPr>
              <w:spacing w:before="20" w:afterLines="20" w:after="48"/>
              <w:ind w:left="100" w:right="100"/>
              <w:rPr>
                <w:sz w:val="18"/>
                <w:szCs w:val="18"/>
              </w:rPr>
            </w:pPr>
            <w:r w:rsidRPr="0078465B">
              <w:rPr>
                <w:rFonts w:eastAsia="Century Gothic" w:cs="Century Gothic"/>
                <w:color w:val="000000"/>
                <w:sz w:val="18"/>
                <w:szCs w:val="18"/>
              </w:rPr>
              <w:t>Stifled progress, COVID was priority</w:t>
            </w:r>
          </w:p>
        </w:tc>
        <w:tc>
          <w:tcPr>
            <w:tcW w:w="1440" w:type="dxa"/>
            <w:shd w:val="clear" w:color="auto" w:fill="FFFFFF"/>
            <w:tcMar>
              <w:top w:w="0" w:type="dxa"/>
              <w:left w:w="0" w:type="dxa"/>
              <w:bottom w:w="0" w:type="dxa"/>
              <w:right w:w="0" w:type="dxa"/>
            </w:tcMar>
            <w:vAlign w:val="center"/>
          </w:tcPr>
          <w:p w14:paraId="1A33A763" w14:textId="77777777" w:rsidR="00D96D4F" w:rsidRPr="0078465B" w:rsidRDefault="00D96D4F" w:rsidP="0052599A">
            <w:pPr>
              <w:spacing w:before="20" w:afterLines="20" w:after="48"/>
              <w:ind w:left="100" w:right="100"/>
              <w:jc w:val="center"/>
              <w:rPr>
                <w:sz w:val="18"/>
                <w:szCs w:val="18"/>
              </w:rPr>
            </w:pPr>
            <w:r w:rsidRPr="0078465B">
              <w:rPr>
                <w:rFonts w:eastAsia="Century Gothic" w:cs="Century Gothic"/>
                <w:color w:val="000000"/>
                <w:sz w:val="18"/>
                <w:szCs w:val="18"/>
              </w:rPr>
              <w:t>1 (2%)</w:t>
            </w:r>
          </w:p>
        </w:tc>
      </w:tr>
      <w:tr w:rsidR="00D96D4F" w:rsidRPr="0078465B" w14:paraId="5AA2FF48" w14:textId="77777777" w:rsidTr="00684D8A">
        <w:trPr>
          <w:cantSplit/>
          <w:jc w:val="center"/>
        </w:trPr>
        <w:tc>
          <w:tcPr>
            <w:tcW w:w="8889" w:type="dxa"/>
            <w:shd w:val="clear" w:color="auto" w:fill="FFFFFF"/>
            <w:tcMar>
              <w:top w:w="0" w:type="dxa"/>
              <w:left w:w="0" w:type="dxa"/>
              <w:bottom w:w="0" w:type="dxa"/>
              <w:right w:w="0" w:type="dxa"/>
            </w:tcMar>
            <w:vAlign w:val="center"/>
          </w:tcPr>
          <w:p w14:paraId="589B413B" w14:textId="77777777" w:rsidR="00D96D4F" w:rsidRPr="0078465B" w:rsidRDefault="00D96D4F" w:rsidP="0052599A">
            <w:pPr>
              <w:spacing w:before="20" w:afterLines="20" w:after="48"/>
              <w:ind w:left="100" w:right="100"/>
              <w:rPr>
                <w:sz w:val="18"/>
                <w:szCs w:val="18"/>
              </w:rPr>
            </w:pPr>
            <w:r w:rsidRPr="0078465B">
              <w:rPr>
                <w:rFonts w:eastAsia="Century Gothic" w:cs="Century Gothic"/>
                <w:color w:val="000000"/>
                <w:sz w:val="18"/>
                <w:szCs w:val="18"/>
              </w:rPr>
              <w:lastRenderedPageBreak/>
              <w:t>Fewer appointments allied health/specialists</w:t>
            </w:r>
          </w:p>
        </w:tc>
        <w:tc>
          <w:tcPr>
            <w:tcW w:w="1440" w:type="dxa"/>
            <w:shd w:val="clear" w:color="auto" w:fill="FFFFFF"/>
            <w:tcMar>
              <w:top w:w="0" w:type="dxa"/>
              <w:left w:w="0" w:type="dxa"/>
              <w:bottom w:w="0" w:type="dxa"/>
              <w:right w:w="0" w:type="dxa"/>
            </w:tcMar>
            <w:vAlign w:val="center"/>
          </w:tcPr>
          <w:p w14:paraId="572251A5" w14:textId="77777777" w:rsidR="00D96D4F" w:rsidRPr="0078465B" w:rsidRDefault="00D96D4F" w:rsidP="0052599A">
            <w:pPr>
              <w:spacing w:before="20" w:afterLines="20" w:after="48"/>
              <w:ind w:left="100" w:right="100"/>
              <w:jc w:val="center"/>
              <w:rPr>
                <w:sz w:val="18"/>
                <w:szCs w:val="18"/>
              </w:rPr>
            </w:pPr>
            <w:r w:rsidRPr="0078465B">
              <w:rPr>
                <w:rFonts w:eastAsia="Century Gothic" w:cs="Century Gothic"/>
                <w:color w:val="000000"/>
                <w:sz w:val="18"/>
                <w:szCs w:val="18"/>
              </w:rPr>
              <w:t>1 (2%)</w:t>
            </w:r>
          </w:p>
        </w:tc>
      </w:tr>
      <w:tr w:rsidR="00D96D4F" w:rsidRPr="0078465B" w14:paraId="36DA3B74" w14:textId="77777777" w:rsidTr="00684D8A">
        <w:trPr>
          <w:cantSplit/>
          <w:jc w:val="center"/>
        </w:trPr>
        <w:tc>
          <w:tcPr>
            <w:tcW w:w="8889" w:type="dxa"/>
            <w:shd w:val="clear" w:color="auto" w:fill="FFFFFF"/>
            <w:tcMar>
              <w:top w:w="0" w:type="dxa"/>
              <w:left w:w="0" w:type="dxa"/>
              <w:bottom w:w="0" w:type="dxa"/>
              <w:right w:w="0" w:type="dxa"/>
            </w:tcMar>
            <w:vAlign w:val="center"/>
          </w:tcPr>
          <w:p w14:paraId="3A284CEA" w14:textId="77777777" w:rsidR="00D96D4F" w:rsidRPr="0078465B" w:rsidRDefault="00D96D4F" w:rsidP="0052599A">
            <w:pPr>
              <w:spacing w:before="20" w:afterLines="20" w:after="48"/>
              <w:ind w:left="100" w:right="100"/>
              <w:rPr>
                <w:sz w:val="18"/>
                <w:szCs w:val="18"/>
              </w:rPr>
            </w:pPr>
            <w:r w:rsidRPr="0078465B">
              <w:rPr>
                <w:rFonts w:eastAsia="Century Gothic" w:cs="Century Gothic"/>
                <w:color w:val="000000"/>
                <w:sz w:val="18"/>
                <w:szCs w:val="18"/>
              </w:rPr>
              <w:t>Caused confusion amongst patients</w:t>
            </w:r>
          </w:p>
        </w:tc>
        <w:tc>
          <w:tcPr>
            <w:tcW w:w="1440" w:type="dxa"/>
            <w:shd w:val="clear" w:color="auto" w:fill="FFFFFF"/>
            <w:tcMar>
              <w:top w:w="0" w:type="dxa"/>
              <w:left w:w="0" w:type="dxa"/>
              <w:bottom w:w="0" w:type="dxa"/>
              <w:right w:w="0" w:type="dxa"/>
            </w:tcMar>
            <w:vAlign w:val="center"/>
          </w:tcPr>
          <w:p w14:paraId="371B8C18" w14:textId="77777777" w:rsidR="00D96D4F" w:rsidRPr="0078465B" w:rsidRDefault="00D96D4F" w:rsidP="0052599A">
            <w:pPr>
              <w:spacing w:before="20" w:afterLines="20" w:after="48"/>
              <w:ind w:left="100" w:right="100"/>
              <w:jc w:val="center"/>
              <w:rPr>
                <w:sz w:val="18"/>
                <w:szCs w:val="18"/>
              </w:rPr>
            </w:pPr>
            <w:r w:rsidRPr="0078465B">
              <w:rPr>
                <w:rFonts w:eastAsia="Century Gothic" w:cs="Century Gothic"/>
                <w:color w:val="000000"/>
                <w:sz w:val="18"/>
                <w:szCs w:val="18"/>
              </w:rPr>
              <w:t>1 (2%)</w:t>
            </w:r>
          </w:p>
        </w:tc>
      </w:tr>
    </w:tbl>
    <w:p w14:paraId="6D279699" w14:textId="29C01AC8" w:rsidR="00D96D4F" w:rsidRPr="0078465B" w:rsidRDefault="00D96D4F" w:rsidP="00070EE2">
      <w:pPr>
        <w:pStyle w:val="Source"/>
      </w:pPr>
      <w:r w:rsidRPr="0078465B">
        <w:t xml:space="preserve">Source: </w:t>
      </w:r>
      <w:r w:rsidR="0056529B">
        <w:t>Practice survey</w:t>
      </w:r>
      <w:r w:rsidRPr="0078465B">
        <w:t xml:space="preserve"> </w:t>
      </w:r>
      <w:r w:rsidR="008F12C9">
        <w:t>R</w:t>
      </w:r>
      <w:r w:rsidRPr="0078465B">
        <w:t>5</w:t>
      </w:r>
      <w:r w:rsidR="000276BF">
        <w:t xml:space="preserve"> Mar–May 2021</w:t>
      </w:r>
      <w:r w:rsidRPr="0078465B">
        <w:t xml:space="preserve">, </w:t>
      </w:r>
      <w:r w:rsidR="008F12C9">
        <w:t>question</w:t>
      </w:r>
      <w:r w:rsidRPr="0078465B">
        <w:t xml:space="preserve"> 24</w:t>
      </w:r>
      <w:r w:rsidR="00492EE5">
        <w:t>.</w:t>
      </w:r>
    </w:p>
    <w:p w14:paraId="1103BC2C" w14:textId="77777777" w:rsidR="00646F8A" w:rsidRDefault="00646F8A" w:rsidP="00646F8A">
      <w:pPr>
        <w:pStyle w:val="Heading2"/>
      </w:pPr>
      <w:bookmarkStart w:id="182" w:name="_Toc109997553"/>
      <w:r>
        <w:t>Patient engagement and activation</w:t>
      </w:r>
      <w:bookmarkEnd w:id="182"/>
    </w:p>
    <w:p w14:paraId="5756A82B" w14:textId="7ACB6091" w:rsidR="00646F8A" w:rsidRDefault="00646F8A" w:rsidP="00646F8A">
      <w:pPr>
        <w:pStyle w:val="TableorFigurecaptionHPA"/>
      </w:pPr>
      <w:r>
        <w:t xml:space="preserve">Table </w:t>
      </w:r>
      <w:r>
        <w:fldChar w:fldCharType="begin"/>
      </w:r>
      <w:r>
        <w:instrText>SEQ Table \* ARABIC</w:instrText>
      </w:r>
      <w:r>
        <w:fldChar w:fldCharType="separate"/>
      </w:r>
      <w:r w:rsidR="00FD44E2">
        <w:rPr>
          <w:noProof/>
        </w:rPr>
        <w:t>127</w:t>
      </w:r>
      <w:r>
        <w:fldChar w:fldCharType="end"/>
      </w:r>
      <w:r>
        <w:t>: Practice assessment of change engagement/ activation for HCH patients since start of HCH</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2765"/>
        <w:gridCol w:w="1229"/>
        <w:gridCol w:w="1229"/>
        <w:gridCol w:w="1229"/>
        <w:gridCol w:w="1229"/>
        <w:gridCol w:w="1229"/>
        <w:gridCol w:w="1229"/>
        <w:gridCol w:w="1229"/>
        <w:gridCol w:w="1229"/>
        <w:gridCol w:w="1229"/>
      </w:tblGrid>
      <w:tr w:rsidR="00646F8A" w14:paraId="7DBED4F3" w14:textId="77777777" w:rsidTr="0052599A">
        <w:trPr>
          <w:cantSplit/>
          <w:tblHeader/>
          <w:jc w:val="center"/>
        </w:trPr>
        <w:tc>
          <w:tcPr>
            <w:tcW w:w="2765" w:type="dxa"/>
            <w:vMerge w:val="restart"/>
            <w:shd w:val="clear" w:color="auto" w:fill="408BCA"/>
            <w:tcMar>
              <w:top w:w="0" w:type="dxa"/>
              <w:left w:w="0" w:type="dxa"/>
              <w:bottom w:w="0" w:type="dxa"/>
              <w:right w:w="0" w:type="dxa"/>
            </w:tcMar>
            <w:vAlign w:val="center"/>
          </w:tcPr>
          <w:p w14:paraId="327E5EB3" w14:textId="77777777" w:rsidR="00646F8A" w:rsidRDefault="00646F8A" w:rsidP="0052599A">
            <w:pPr>
              <w:spacing w:before="20" w:after="20"/>
              <w:ind w:left="102" w:right="102"/>
              <w:jc w:val="center"/>
            </w:pPr>
            <w:r>
              <w:rPr>
                <w:rFonts w:eastAsia="Century Gothic" w:cs="Century Gothic"/>
                <w:b/>
                <w:color w:val="FFFFFF"/>
                <w:sz w:val="18"/>
                <w:szCs w:val="18"/>
              </w:rPr>
              <w:t>Response</w:t>
            </w:r>
          </w:p>
        </w:tc>
        <w:tc>
          <w:tcPr>
            <w:tcW w:w="1229" w:type="dxa"/>
            <w:vMerge w:val="restart"/>
            <w:shd w:val="clear" w:color="auto" w:fill="408BCA"/>
            <w:tcMar>
              <w:top w:w="0" w:type="dxa"/>
              <w:left w:w="0" w:type="dxa"/>
              <w:bottom w:w="0" w:type="dxa"/>
              <w:right w:w="0" w:type="dxa"/>
            </w:tcMar>
            <w:vAlign w:val="center"/>
          </w:tcPr>
          <w:p w14:paraId="3503D424" w14:textId="77777777" w:rsidR="00646F8A" w:rsidRDefault="00646F8A" w:rsidP="0052599A">
            <w:pPr>
              <w:spacing w:before="20" w:after="20"/>
              <w:ind w:left="102" w:right="102"/>
              <w:jc w:val="center"/>
            </w:pPr>
            <w:r>
              <w:rPr>
                <w:rFonts w:eastAsia="Century Gothic" w:cs="Century Gothic"/>
                <w:b/>
                <w:color w:val="FFFFFF"/>
                <w:sz w:val="18"/>
                <w:szCs w:val="18"/>
              </w:rPr>
              <w:t>Total</w:t>
            </w:r>
          </w:p>
        </w:tc>
        <w:tc>
          <w:tcPr>
            <w:tcW w:w="2458" w:type="dxa"/>
            <w:gridSpan w:val="2"/>
            <w:shd w:val="clear" w:color="auto" w:fill="408BCA"/>
            <w:tcMar>
              <w:top w:w="0" w:type="dxa"/>
              <w:left w:w="0" w:type="dxa"/>
              <w:bottom w:w="0" w:type="dxa"/>
              <w:right w:w="0" w:type="dxa"/>
            </w:tcMar>
            <w:vAlign w:val="center"/>
          </w:tcPr>
          <w:p w14:paraId="6EEE3E1F" w14:textId="77777777" w:rsidR="00646F8A" w:rsidRDefault="00646F8A" w:rsidP="0052599A">
            <w:pPr>
              <w:spacing w:before="20" w:after="20"/>
              <w:ind w:left="102" w:right="102"/>
              <w:jc w:val="center"/>
            </w:pPr>
            <w:r>
              <w:rPr>
                <w:rFonts w:eastAsia="Century Gothic" w:cs="Century Gothic"/>
                <w:b/>
                <w:color w:val="FFFFFF"/>
                <w:sz w:val="18"/>
                <w:szCs w:val="18"/>
              </w:rPr>
              <w:t>Size</w:t>
            </w:r>
          </w:p>
        </w:tc>
        <w:tc>
          <w:tcPr>
            <w:tcW w:w="3687" w:type="dxa"/>
            <w:gridSpan w:val="3"/>
            <w:shd w:val="clear" w:color="auto" w:fill="408BCA"/>
            <w:tcMar>
              <w:top w:w="0" w:type="dxa"/>
              <w:left w:w="0" w:type="dxa"/>
              <w:bottom w:w="0" w:type="dxa"/>
              <w:right w:w="0" w:type="dxa"/>
            </w:tcMar>
            <w:vAlign w:val="center"/>
          </w:tcPr>
          <w:p w14:paraId="44D20B52" w14:textId="77777777" w:rsidR="00646F8A" w:rsidRDefault="00646F8A" w:rsidP="0052599A">
            <w:pPr>
              <w:spacing w:before="20" w:after="20"/>
              <w:ind w:left="102" w:right="102"/>
              <w:jc w:val="center"/>
            </w:pPr>
            <w:r>
              <w:rPr>
                <w:rFonts w:eastAsia="Century Gothic" w:cs="Century Gothic"/>
                <w:b/>
                <w:color w:val="FFFFFF"/>
                <w:sz w:val="18"/>
                <w:szCs w:val="18"/>
              </w:rPr>
              <w:t>Type</w:t>
            </w:r>
          </w:p>
        </w:tc>
        <w:tc>
          <w:tcPr>
            <w:tcW w:w="3687" w:type="dxa"/>
            <w:gridSpan w:val="3"/>
            <w:shd w:val="clear" w:color="auto" w:fill="408BCA"/>
            <w:tcMar>
              <w:top w:w="0" w:type="dxa"/>
              <w:left w:w="0" w:type="dxa"/>
              <w:bottom w:w="0" w:type="dxa"/>
              <w:right w:w="0" w:type="dxa"/>
            </w:tcMar>
            <w:vAlign w:val="center"/>
          </w:tcPr>
          <w:p w14:paraId="49091D88" w14:textId="77777777" w:rsidR="00646F8A" w:rsidRDefault="00646F8A" w:rsidP="0052599A">
            <w:pPr>
              <w:spacing w:before="20" w:after="20"/>
              <w:ind w:left="102" w:right="102"/>
              <w:jc w:val="center"/>
            </w:pPr>
            <w:r>
              <w:rPr>
                <w:rFonts w:eastAsia="Century Gothic" w:cs="Century Gothic"/>
                <w:b/>
                <w:color w:val="FFFFFF"/>
                <w:sz w:val="18"/>
                <w:szCs w:val="18"/>
              </w:rPr>
              <w:t>Location</w:t>
            </w:r>
          </w:p>
        </w:tc>
      </w:tr>
      <w:tr w:rsidR="00646F8A" w14:paraId="7F054FAE" w14:textId="77777777" w:rsidTr="0052599A">
        <w:trPr>
          <w:cantSplit/>
          <w:tblHeader/>
          <w:jc w:val="center"/>
        </w:trPr>
        <w:tc>
          <w:tcPr>
            <w:tcW w:w="2765" w:type="dxa"/>
            <w:vMerge/>
            <w:shd w:val="clear" w:color="auto" w:fill="408BCA"/>
            <w:tcMar>
              <w:top w:w="0" w:type="dxa"/>
              <w:left w:w="0" w:type="dxa"/>
              <w:bottom w:w="0" w:type="dxa"/>
              <w:right w:w="0" w:type="dxa"/>
            </w:tcMar>
            <w:vAlign w:val="center"/>
          </w:tcPr>
          <w:p w14:paraId="1CFC79B9" w14:textId="77777777" w:rsidR="00646F8A" w:rsidRDefault="00646F8A" w:rsidP="0052599A">
            <w:pPr>
              <w:spacing w:before="20" w:after="20"/>
              <w:ind w:left="102" w:right="102"/>
              <w:jc w:val="center"/>
            </w:pPr>
          </w:p>
        </w:tc>
        <w:tc>
          <w:tcPr>
            <w:tcW w:w="1229" w:type="dxa"/>
            <w:vMerge/>
            <w:shd w:val="clear" w:color="auto" w:fill="408BCA"/>
            <w:tcMar>
              <w:top w:w="0" w:type="dxa"/>
              <w:left w:w="0" w:type="dxa"/>
              <w:bottom w:w="0" w:type="dxa"/>
              <w:right w:w="0" w:type="dxa"/>
            </w:tcMar>
            <w:vAlign w:val="center"/>
          </w:tcPr>
          <w:p w14:paraId="1CD66309" w14:textId="77777777" w:rsidR="00646F8A" w:rsidRDefault="00646F8A" w:rsidP="0052599A">
            <w:pPr>
              <w:spacing w:before="20" w:after="20"/>
              <w:ind w:left="102" w:right="102"/>
              <w:jc w:val="center"/>
            </w:pPr>
          </w:p>
        </w:tc>
        <w:tc>
          <w:tcPr>
            <w:tcW w:w="1229" w:type="dxa"/>
            <w:shd w:val="clear" w:color="auto" w:fill="408BCA"/>
            <w:tcMar>
              <w:top w:w="0" w:type="dxa"/>
              <w:left w:w="0" w:type="dxa"/>
              <w:bottom w:w="0" w:type="dxa"/>
              <w:right w:w="0" w:type="dxa"/>
            </w:tcMar>
            <w:vAlign w:val="center"/>
          </w:tcPr>
          <w:p w14:paraId="67A205EB" w14:textId="77777777" w:rsidR="00646F8A" w:rsidRDefault="00646F8A" w:rsidP="0052599A">
            <w:pPr>
              <w:spacing w:before="20" w:after="20"/>
              <w:ind w:left="102" w:right="102"/>
              <w:jc w:val="center"/>
            </w:pPr>
            <w:r>
              <w:rPr>
                <w:rFonts w:eastAsia="Century Gothic" w:cs="Century Gothic"/>
                <w:b/>
                <w:color w:val="FFFFFF"/>
                <w:sz w:val="18"/>
                <w:szCs w:val="18"/>
              </w:rPr>
              <w:t>Large/ medium</w:t>
            </w:r>
          </w:p>
        </w:tc>
        <w:tc>
          <w:tcPr>
            <w:tcW w:w="1229" w:type="dxa"/>
            <w:shd w:val="clear" w:color="auto" w:fill="408BCA"/>
            <w:tcMar>
              <w:top w:w="0" w:type="dxa"/>
              <w:left w:w="0" w:type="dxa"/>
              <w:bottom w:w="0" w:type="dxa"/>
              <w:right w:w="0" w:type="dxa"/>
            </w:tcMar>
            <w:vAlign w:val="center"/>
          </w:tcPr>
          <w:p w14:paraId="4DC9E44F" w14:textId="77777777" w:rsidR="00646F8A" w:rsidRDefault="00646F8A" w:rsidP="0052599A">
            <w:pPr>
              <w:spacing w:before="20" w:after="20"/>
              <w:ind w:left="102" w:right="102"/>
              <w:jc w:val="center"/>
            </w:pPr>
            <w:r>
              <w:rPr>
                <w:rFonts w:eastAsia="Century Gothic" w:cs="Century Gothic"/>
                <w:b/>
                <w:color w:val="FFFFFF"/>
                <w:sz w:val="18"/>
                <w:szCs w:val="18"/>
              </w:rPr>
              <w:t>Small/sole</w:t>
            </w:r>
          </w:p>
        </w:tc>
        <w:tc>
          <w:tcPr>
            <w:tcW w:w="1229" w:type="dxa"/>
            <w:shd w:val="clear" w:color="auto" w:fill="408BCA"/>
            <w:tcMar>
              <w:top w:w="0" w:type="dxa"/>
              <w:left w:w="0" w:type="dxa"/>
              <w:bottom w:w="0" w:type="dxa"/>
              <w:right w:w="0" w:type="dxa"/>
            </w:tcMar>
            <w:vAlign w:val="center"/>
          </w:tcPr>
          <w:p w14:paraId="55487FAB" w14:textId="77777777" w:rsidR="00646F8A" w:rsidRDefault="00646F8A" w:rsidP="0052599A">
            <w:pPr>
              <w:spacing w:before="20" w:after="20"/>
              <w:ind w:left="102" w:right="102"/>
              <w:jc w:val="center"/>
            </w:pPr>
            <w:r>
              <w:rPr>
                <w:rFonts w:eastAsia="Century Gothic" w:cs="Century Gothic"/>
                <w:b/>
                <w:color w:val="FFFFFF"/>
                <w:sz w:val="18"/>
                <w:szCs w:val="18"/>
              </w:rPr>
              <w:t>Corporate</w:t>
            </w:r>
          </w:p>
        </w:tc>
        <w:tc>
          <w:tcPr>
            <w:tcW w:w="1229" w:type="dxa"/>
            <w:shd w:val="clear" w:color="auto" w:fill="408BCA"/>
            <w:tcMar>
              <w:top w:w="0" w:type="dxa"/>
              <w:left w:w="0" w:type="dxa"/>
              <w:bottom w:w="0" w:type="dxa"/>
              <w:right w:w="0" w:type="dxa"/>
            </w:tcMar>
            <w:vAlign w:val="center"/>
          </w:tcPr>
          <w:p w14:paraId="59569C36" w14:textId="77777777" w:rsidR="00646F8A" w:rsidRDefault="00646F8A" w:rsidP="0052599A">
            <w:pPr>
              <w:spacing w:before="20" w:after="20"/>
              <w:ind w:left="102" w:right="102"/>
              <w:jc w:val="center"/>
            </w:pPr>
            <w:r>
              <w:rPr>
                <w:rFonts w:eastAsia="Century Gothic" w:cs="Century Gothic"/>
                <w:b/>
                <w:color w:val="FFFFFF"/>
                <w:sz w:val="18"/>
                <w:szCs w:val="18"/>
              </w:rPr>
              <w:t>AMS</w:t>
            </w:r>
          </w:p>
        </w:tc>
        <w:tc>
          <w:tcPr>
            <w:tcW w:w="1229" w:type="dxa"/>
            <w:shd w:val="clear" w:color="auto" w:fill="408BCA"/>
            <w:tcMar>
              <w:top w:w="0" w:type="dxa"/>
              <w:left w:w="0" w:type="dxa"/>
              <w:bottom w:w="0" w:type="dxa"/>
              <w:right w:w="0" w:type="dxa"/>
            </w:tcMar>
            <w:vAlign w:val="center"/>
          </w:tcPr>
          <w:p w14:paraId="6AB39C54" w14:textId="77777777" w:rsidR="00646F8A" w:rsidRDefault="00646F8A" w:rsidP="0052599A">
            <w:pPr>
              <w:spacing w:before="20" w:after="20"/>
              <w:ind w:left="102" w:right="102"/>
              <w:jc w:val="center"/>
            </w:pPr>
            <w:r>
              <w:rPr>
                <w:rFonts w:eastAsia="Century Gothic" w:cs="Century Gothic"/>
                <w:b/>
                <w:color w:val="FFFFFF"/>
                <w:sz w:val="18"/>
                <w:szCs w:val="18"/>
              </w:rPr>
              <w:t>Independ-</w:t>
            </w:r>
            <w:proofErr w:type="spellStart"/>
            <w:r>
              <w:rPr>
                <w:rFonts w:eastAsia="Century Gothic" w:cs="Century Gothic"/>
                <w:b/>
                <w:color w:val="FFFFFF"/>
                <w:sz w:val="18"/>
                <w:szCs w:val="18"/>
              </w:rPr>
              <w:t>ent</w:t>
            </w:r>
            <w:proofErr w:type="spellEnd"/>
          </w:p>
        </w:tc>
        <w:tc>
          <w:tcPr>
            <w:tcW w:w="1229" w:type="dxa"/>
            <w:shd w:val="clear" w:color="auto" w:fill="408BCA"/>
            <w:tcMar>
              <w:top w:w="0" w:type="dxa"/>
              <w:left w:w="0" w:type="dxa"/>
              <w:bottom w:w="0" w:type="dxa"/>
              <w:right w:w="0" w:type="dxa"/>
            </w:tcMar>
            <w:vAlign w:val="center"/>
          </w:tcPr>
          <w:p w14:paraId="0781451F" w14:textId="77777777" w:rsidR="00646F8A" w:rsidRDefault="00646F8A" w:rsidP="0052599A">
            <w:pPr>
              <w:spacing w:before="20" w:after="20"/>
              <w:ind w:left="102" w:right="102"/>
              <w:jc w:val="center"/>
            </w:pPr>
            <w:r>
              <w:rPr>
                <w:rFonts w:eastAsia="Century Gothic" w:cs="Century Gothic"/>
                <w:b/>
                <w:color w:val="FFFFFF"/>
                <w:sz w:val="18"/>
                <w:szCs w:val="18"/>
              </w:rPr>
              <w:t>MMM 1</w:t>
            </w:r>
          </w:p>
        </w:tc>
        <w:tc>
          <w:tcPr>
            <w:tcW w:w="1229" w:type="dxa"/>
            <w:shd w:val="clear" w:color="auto" w:fill="408BCA"/>
            <w:tcMar>
              <w:top w:w="0" w:type="dxa"/>
              <w:left w:w="0" w:type="dxa"/>
              <w:bottom w:w="0" w:type="dxa"/>
              <w:right w:w="0" w:type="dxa"/>
            </w:tcMar>
            <w:vAlign w:val="center"/>
          </w:tcPr>
          <w:p w14:paraId="11391CDB" w14:textId="77777777" w:rsidR="009A7803" w:rsidRDefault="00646F8A" w:rsidP="009A7803">
            <w:pPr>
              <w:spacing w:after="0"/>
              <w:ind w:left="102" w:right="102"/>
              <w:jc w:val="center"/>
              <w:rPr>
                <w:rFonts w:eastAsia="Century Gothic" w:cs="Century Gothic"/>
                <w:b/>
                <w:color w:val="FFFFFF"/>
                <w:sz w:val="18"/>
                <w:szCs w:val="18"/>
              </w:rPr>
            </w:pPr>
            <w:r>
              <w:rPr>
                <w:rFonts w:eastAsia="Century Gothic" w:cs="Century Gothic"/>
                <w:b/>
                <w:color w:val="FFFFFF"/>
                <w:sz w:val="18"/>
                <w:szCs w:val="18"/>
              </w:rPr>
              <w:t>MMM</w:t>
            </w:r>
            <w:r w:rsidR="009A7803">
              <w:rPr>
                <w:rFonts w:eastAsia="Century Gothic" w:cs="Century Gothic"/>
                <w:b/>
                <w:color w:val="FFFFFF"/>
                <w:sz w:val="18"/>
                <w:szCs w:val="18"/>
              </w:rPr>
              <w:t> </w:t>
            </w:r>
          </w:p>
          <w:p w14:paraId="05455A62" w14:textId="5714C5B7" w:rsidR="00646F8A" w:rsidRDefault="00646F8A" w:rsidP="0052599A">
            <w:pPr>
              <w:spacing w:before="20" w:after="20"/>
              <w:ind w:left="102" w:right="102"/>
              <w:jc w:val="center"/>
            </w:pPr>
            <w:r>
              <w:rPr>
                <w:rFonts w:eastAsia="Century Gothic" w:cs="Century Gothic"/>
                <w:b/>
                <w:color w:val="FFFFFF"/>
                <w:sz w:val="18"/>
                <w:szCs w:val="18"/>
              </w:rPr>
              <w:t>2</w:t>
            </w:r>
            <w:r w:rsidR="009A7803">
              <w:rPr>
                <w:rFonts w:eastAsia="Century Gothic" w:cs="Century Gothic"/>
                <w:b/>
                <w:color w:val="FFFFFF"/>
                <w:sz w:val="18"/>
                <w:szCs w:val="18"/>
              </w:rPr>
              <w:t> &amp; </w:t>
            </w:r>
            <w:r>
              <w:rPr>
                <w:rFonts w:eastAsia="Century Gothic" w:cs="Century Gothic"/>
                <w:b/>
                <w:color w:val="FFFFFF"/>
                <w:sz w:val="18"/>
                <w:szCs w:val="18"/>
              </w:rPr>
              <w:t>3</w:t>
            </w:r>
          </w:p>
        </w:tc>
        <w:tc>
          <w:tcPr>
            <w:tcW w:w="1229" w:type="dxa"/>
            <w:shd w:val="clear" w:color="auto" w:fill="408BCA"/>
            <w:tcMar>
              <w:top w:w="0" w:type="dxa"/>
              <w:left w:w="0" w:type="dxa"/>
              <w:bottom w:w="0" w:type="dxa"/>
              <w:right w:w="0" w:type="dxa"/>
            </w:tcMar>
            <w:vAlign w:val="center"/>
          </w:tcPr>
          <w:p w14:paraId="50A903D8" w14:textId="77777777" w:rsidR="00646F8A" w:rsidRDefault="00646F8A" w:rsidP="0052599A">
            <w:pPr>
              <w:spacing w:before="20" w:after="20"/>
              <w:ind w:left="102" w:right="102"/>
              <w:jc w:val="center"/>
            </w:pPr>
            <w:r>
              <w:rPr>
                <w:rFonts w:eastAsia="Century Gothic" w:cs="Century Gothic"/>
                <w:b/>
                <w:color w:val="FFFFFF"/>
                <w:sz w:val="18"/>
                <w:szCs w:val="18"/>
              </w:rPr>
              <w:t>MMM 4+</w:t>
            </w:r>
          </w:p>
        </w:tc>
      </w:tr>
      <w:tr w:rsidR="00646F8A" w14:paraId="7329E420" w14:textId="77777777" w:rsidTr="0052599A">
        <w:trPr>
          <w:cantSplit/>
          <w:jc w:val="center"/>
        </w:trPr>
        <w:tc>
          <w:tcPr>
            <w:tcW w:w="2765" w:type="dxa"/>
            <w:shd w:val="clear" w:color="auto" w:fill="FFFFFF"/>
            <w:tcMar>
              <w:top w:w="0" w:type="dxa"/>
              <w:left w:w="0" w:type="dxa"/>
              <w:bottom w:w="0" w:type="dxa"/>
              <w:right w:w="0" w:type="dxa"/>
            </w:tcMar>
            <w:vAlign w:val="center"/>
          </w:tcPr>
          <w:p w14:paraId="09CEBABA" w14:textId="77777777" w:rsidR="00646F8A" w:rsidRDefault="00646F8A" w:rsidP="0052599A">
            <w:pPr>
              <w:spacing w:before="20" w:after="20"/>
              <w:ind w:left="102" w:right="102"/>
            </w:pPr>
            <w:r>
              <w:rPr>
                <w:rFonts w:eastAsia="Century Gothic" w:cs="Century Gothic"/>
                <w:color w:val="000000"/>
                <w:sz w:val="18"/>
                <w:szCs w:val="18"/>
              </w:rPr>
              <w:t xml:space="preserve">Significant improvement </w:t>
            </w:r>
          </w:p>
        </w:tc>
        <w:tc>
          <w:tcPr>
            <w:tcW w:w="1229" w:type="dxa"/>
            <w:shd w:val="clear" w:color="auto" w:fill="FFFFFF"/>
            <w:tcMar>
              <w:top w:w="0" w:type="dxa"/>
              <w:left w:w="0" w:type="dxa"/>
              <w:bottom w:w="0" w:type="dxa"/>
              <w:right w:w="0" w:type="dxa"/>
            </w:tcMar>
            <w:vAlign w:val="center"/>
          </w:tcPr>
          <w:p w14:paraId="5ADE366E" w14:textId="77777777" w:rsidR="00646F8A" w:rsidRDefault="00646F8A" w:rsidP="0052599A">
            <w:pPr>
              <w:spacing w:before="20" w:after="20"/>
              <w:ind w:left="102" w:right="102"/>
              <w:jc w:val="right"/>
            </w:pPr>
            <w:r>
              <w:rPr>
                <w:rFonts w:eastAsia="Century Gothic" w:cs="Century Gothic"/>
                <w:color w:val="000000"/>
                <w:sz w:val="18"/>
                <w:szCs w:val="18"/>
              </w:rPr>
              <w:t>9 (12.9%)</w:t>
            </w:r>
          </w:p>
        </w:tc>
        <w:tc>
          <w:tcPr>
            <w:tcW w:w="1229" w:type="dxa"/>
            <w:shd w:val="clear" w:color="auto" w:fill="FFFFFF"/>
            <w:tcMar>
              <w:top w:w="0" w:type="dxa"/>
              <w:left w:w="0" w:type="dxa"/>
              <w:bottom w:w="0" w:type="dxa"/>
              <w:right w:w="0" w:type="dxa"/>
            </w:tcMar>
            <w:vAlign w:val="center"/>
          </w:tcPr>
          <w:p w14:paraId="19DAF108" w14:textId="77777777" w:rsidR="00646F8A" w:rsidRDefault="00646F8A" w:rsidP="0052599A">
            <w:pPr>
              <w:spacing w:before="20" w:after="20"/>
              <w:ind w:left="102" w:right="102"/>
              <w:jc w:val="right"/>
            </w:pPr>
            <w:r>
              <w:rPr>
                <w:rFonts w:eastAsia="Century Gothic" w:cs="Century Gothic"/>
                <w:color w:val="000000"/>
                <w:sz w:val="18"/>
                <w:szCs w:val="18"/>
              </w:rPr>
              <w:t>1 (4.0%)</w:t>
            </w:r>
          </w:p>
        </w:tc>
        <w:tc>
          <w:tcPr>
            <w:tcW w:w="1229" w:type="dxa"/>
            <w:shd w:val="clear" w:color="auto" w:fill="FFFFFF"/>
            <w:tcMar>
              <w:top w:w="0" w:type="dxa"/>
              <w:left w:w="0" w:type="dxa"/>
              <w:bottom w:w="0" w:type="dxa"/>
              <w:right w:w="0" w:type="dxa"/>
            </w:tcMar>
            <w:vAlign w:val="center"/>
          </w:tcPr>
          <w:p w14:paraId="7F5D75ED" w14:textId="77777777" w:rsidR="00646F8A" w:rsidRDefault="00646F8A" w:rsidP="0052599A">
            <w:pPr>
              <w:spacing w:before="20" w:after="20"/>
              <w:ind w:left="102" w:right="102"/>
              <w:jc w:val="right"/>
            </w:pPr>
            <w:r>
              <w:rPr>
                <w:rFonts w:eastAsia="Century Gothic" w:cs="Century Gothic"/>
                <w:color w:val="000000"/>
                <w:sz w:val="18"/>
                <w:szCs w:val="18"/>
              </w:rPr>
              <w:t>8 (17.8%)</w:t>
            </w:r>
          </w:p>
        </w:tc>
        <w:tc>
          <w:tcPr>
            <w:tcW w:w="1229" w:type="dxa"/>
            <w:shd w:val="clear" w:color="auto" w:fill="FFFFFF"/>
            <w:tcMar>
              <w:top w:w="0" w:type="dxa"/>
              <w:left w:w="0" w:type="dxa"/>
              <w:bottom w:w="0" w:type="dxa"/>
              <w:right w:w="0" w:type="dxa"/>
            </w:tcMar>
            <w:vAlign w:val="center"/>
          </w:tcPr>
          <w:p w14:paraId="3F8203E0" w14:textId="77777777" w:rsidR="00646F8A" w:rsidRDefault="00646F8A" w:rsidP="0052599A">
            <w:pPr>
              <w:spacing w:before="20" w:after="20"/>
              <w:ind w:left="102" w:right="102"/>
              <w:jc w:val="right"/>
            </w:pPr>
            <w:r>
              <w:rPr>
                <w:rFonts w:eastAsia="Century Gothic" w:cs="Century Gothic"/>
                <w:color w:val="000000"/>
                <w:sz w:val="18"/>
                <w:szCs w:val="18"/>
              </w:rPr>
              <w:t>1 (14.3%)</w:t>
            </w:r>
          </w:p>
        </w:tc>
        <w:tc>
          <w:tcPr>
            <w:tcW w:w="1229" w:type="dxa"/>
            <w:shd w:val="clear" w:color="auto" w:fill="FFFFFF"/>
            <w:tcMar>
              <w:top w:w="0" w:type="dxa"/>
              <w:left w:w="0" w:type="dxa"/>
              <w:bottom w:w="0" w:type="dxa"/>
              <w:right w:w="0" w:type="dxa"/>
            </w:tcMar>
            <w:vAlign w:val="center"/>
          </w:tcPr>
          <w:p w14:paraId="79DB8F19" w14:textId="77777777" w:rsidR="00646F8A" w:rsidRDefault="00646F8A" w:rsidP="0052599A">
            <w:pPr>
              <w:spacing w:before="20" w:after="20"/>
              <w:ind w:left="102" w:right="102"/>
              <w:jc w:val="right"/>
            </w:pPr>
            <w:r>
              <w:rPr>
                <w:rFonts w:eastAsia="Century Gothic" w:cs="Century Gothic"/>
                <w:color w:val="000000"/>
                <w:sz w:val="18"/>
                <w:szCs w:val="18"/>
              </w:rPr>
              <w:t>2 (50.0%)</w:t>
            </w:r>
          </w:p>
        </w:tc>
        <w:tc>
          <w:tcPr>
            <w:tcW w:w="1229" w:type="dxa"/>
            <w:shd w:val="clear" w:color="auto" w:fill="FFFFFF"/>
            <w:tcMar>
              <w:top w:w="0" w:type="dxa"/>
              <w:left w:w="0" w:type="dxa"/>
              <w:bottom w:w="0" w:type="dxa"/>
              <w:right w:w="0" w:type="dxa"/>
            </w:tcMar>
            <w:vAlign w:val="center"/>
          </w:tcPr>
          <w:p w14:paraId="770DB368" w14:textId="77777777" w:rsidR="00646F8A" w:rsidRDefault="00646F8A" w:rsidP="0052599A">
            <w:pPr>
              <w:spacing w:before="20" w:after="20"/>
              <w:ind w:left="102" w:right="102"/>
              <w:jc w:val="right"/>
            </w:pPr>
            <w:r>
              <w:rPr>
                <w:rFonts w:eastAsia="Century Gothic" w:cs="Century Gothic"/>
                <w:color w:val="000000"/>
                <w:sz w:val="18"/>
                <w:szCs w:val="18"/>
              </w:rPr>
              <w:t>6 (10.2%)</w:t>
            </w:r>
          </w:p>
        </w:tc>
        <w:tc>
          <w:tcPr>
            <w:tcW w:w="1229" w:type="dxa"/>
            <w:shd w:val="clear" w:color="auto" w:fill="FFFFFF"/>
            <w:tcMar>
              <w:top w:w="0" w:type="dxa"/>
              <w:left w:w="0" w:type="dxa"/>
              <w:bottom w:w="0" w:type="dxa"/>
              <w:right w:w="0" w:type="dxa"/>
            </w:tcMar>
            <w:vAlign w:val="center"/>
          </w:tcPr>
          <w:p w14:paraId="63A88A66" w14:textId="77777777" w:rsidR="00646F8A" w:rsidRDefault="00646F8A" w:rsidP="0052599A">
            <w:pPr>
              <w:spacing w:before="20" w:after="20"/>
              <w:ind w:left="102" w:right="102"/>
              <w:jc w:val="right"/>
            </w:pPr>
            <w:r>
              <w:rPr>
                <w:rFonts w:eastAsia="Century Gothic" w:cs="Century Gothic"/>
                <w:color w:val="000000"/>
                <w:sz w:val="18"/>
                <w:szCs w:val="18"/>
              </w:rPr>
              <w:t>6 (10.2%)</w:t>
            </w:r>
          </w:p>
        </w:tc>
        <w:tc>
          <w:tcPr>
            <w:tcW w:w="1229" w:type="dxa"/>
            <w:shd w:val="clear" w:color="auto" w:fill="FFFFFF"/>
            <w:tcMar>
              <w:top w:w="0" w:type="dxa"/>
              <w:left w:w="0" w:type="dxa"/>
              <w:bottom w:w="0" w:type="dxa"/>
              <w:right w:w="0" w:type="dxa"/>
            </w:tcMar>
            <w:vAlign w:val="center"/>
          </w:tcPr>
          <w:p w14:paraId="53D2615E" w14:textId="77777777" w:rsidR="00646F8A" w:rsidRDefault="00646F8A" w:rsidP="0052599A">
            <w:pPr>
              <w:spacing w:before="20" w:after="20"/>
              <w:ind w:left="102" w:right="102"/>
              <w:jc w:val="right"/>
            </w:pPr>
            <w:r>
              <w:rPr>
                <w:rFonts w:eastAsia="Century Gothic" w:cs="Century Gothic"/>
                <w:color w:val="000000"/>
                <w:sz w:val="18"/>
                <w:szCs w:val="18"/>
              </w:rPr>
              <w:t>2 (33.3%)</w:t>
            </w:r>
          </w:p>
        </w:tc>
        <w:tc>
          <w:tcPr>
            <w:tcW w:w="1229" w:type="dxa"/>
            <w:shd w:val="clear" w:color="auto" w:fill="FFFFFF"/>
            <w:tcMar>
              <w:top w:w="0" w:type="dxa"/>
              <w:left w:w="0" w:type="dxa"/>
              <w:bottom w:w="0" w:type="dxa"/>
              <w:right w:w="0" w:type="dxa"/>
            </w:tcMar>
            <w:vAlign w:val="center"/>
          </w:tcPr>
          <w:p w14:paraId="48EE25B8" w14:textId="77777777" w:rsidR="00646F8A" w:rsidRDefault="00646F8A" w:rsidP="0052599A">
            <w:pPr>
              <w:spacing w:before="20" w:after="20"/>
              <w:ind w:left="102" w:right="102"/>
              <w:jc w:val="right"/>
            </w:pPr>
            <w:r>
              <w:rPr>
                <w:rFonts w:eastAsia="Century Gothic" w:cs="Century Gothic"/>
                <w:color w:val="000000"/>
                <w:sz w:val="18"/>
                <w:szCs w:val="18"/>
              </w:rPr>
              <w:t>1 (20.0%)</w:t>
            </w:r>
          </w:p>
        </w:tc>
      </w:tr>
      <w:tr w:rsidR="00646F8A" w14:paraId="323DBBEE" w14:textId="77777777" w:rsidTr="0052599A">
        <w:trPr>
          <w:cantSplit/>
          <w:jc w:val="center"/>
        </w:trPr>
        <w:tc>
          <w:tcPr>
            <w:tcW w:w="2765" w:type="dxa"/>
            <w:shd w:val="clear" w:color="auto" w:fill="FFFFFF"/>
            <w:tcMar>
              <w:top w:w="0" w:type="dxa"/>
              <w:left w:w="0" w:type="dxa"/>
              <w:bottom w:w="0" w:type="dxa"/>
              <w:right w:w="0" w:type="dxa"/>
            </w:tcMar>
            <w:vAlign w:val="center"/>
          </w:tcPr>
          <w:p w14:paraId="29218920" w14:textId="77777777" w:rsidR="00646F8A" w:rsidRDefault="00646F8A" w:rsidP="0052599A">
            <w:pPr>
              <w:spacing w:before="20" w:after="20"/>
              <w:ind w:left="102" w:right="102"/>
            </w:pPr>
            <w:r>
              <w:rPr>
                <w:rFonts w:eastAsia="Century Gothic" w:cs="Century Gothic"/>
                <w:color w:val="000000"/>
                <w:sz w:val="18"/>
                <w:szCs w:val="18"/>
              </w:rPr>
              <w:t>Moderate improvement</w:t>
            </w:r>
          </w:p>
        </w:tc>
        <w:tc>
          <w:tcPr>
            <w:tcW w:w="1229" w:type="dxa"/>
            <w:shd w:val="clear" w:color="auto" w:fill="FFFFFF"/>
            <w:tcMar>
              <w:top w:w="0" w:type="dxa"/>
              <w:left w:w="0" w:type="dxa"/>
              <w:bottom w:w="0" w:type="dxa"/>
              <w:right w:w="0" w:type="dxa"/>
            </w:tcMar>
            <w:vAlign w:val="center"/>
          </w:tcPr>
          <w:p w14:paraId="069660E1" w14:textId="77777777" w:rsidR="00646F8A" w:rsidRDefault="00646F8A" w:rsidP="0052599A">
            <w:pPr>
              <w:spacing w:before="20" w:after="20"/>
              <w:ind w:left="102" w:right="102"/>
              <w:jc w:val="right"/>
            </w:pPr>
            <w:r>
              <w:rPr>
                <w:rFonts w:eastAsia="Century Gothic" w:cs="Century Gothic"/>
                <w:color w:val="000000"/>
                <w:sz w:val="18"/>
                <w:szCs w:val="18"/>
              </w:rPr>
              <w:t>33 (47.1%)</w:t>
            </w:r>
          </w:p>
        </w:tc>
        <w:tc>
          <w:tcPr>
            <w:tcW w:w="1229" w:type="dxa"/>
            <w:shd w:val="clear" w:color="auto" w:fill="FFFFFF"/>
            <w:tcMar>
              <w:top w:w="0" w:type="dxa"/>
              <w:left w:w="0" w:type="dxa"/>
              <w:bottom w:w="0" w:type="dxa"/>
              <w:right w:w="0" w:type="dxa"/>
            </w:tcMar>
            <w:vAlign w:val="center"/>
          </w:tcPr>
          <w:p w14:paraId="520F3975" w14:textId="77777777" w:rsidR="00646F8A" w:rsidRDefault="00646F8A" w:rsidP="0052599A">
            <w:pPr>
              <w:spacing w:before="20" w:after="20"/>
              <w:ind w:left="102" w:right="102"/>
              <w:jc w:val="right"/>
            </w:pPr>
            <w:r>
              <w:rPr>
                <w:rFonts w:eastAsia="Century Gothic" w:cs="Century Gothic"/>
                <w:color w:val="000000"/>
                <w:sz w:val="18"/>
                <w:szCs w:val="18"/>
              </w:rPr>
              <w:t>12 (48.0%)</w:t>
            </w:r>
          </w:p>
        </w:tc>
        <w:tc>
          <w:tcPr>
            <w:tcW w:w="1229" w:type="dxa"/>
            <w:shd w:val="clear" w:color="auto" w:fill="FFFFFF"/>
            <w:tcMar>
              <w:top w:w="0" w:type="dxa"/>
              <w:left w:w="0" w:type="dxa"/>
              <w:bottom w:w="0" w:type="dxa"/>
              <w:right w:w="0" w:type="dxa"/>
            </w:tcMar>
            <w:vAlign w:val="center"/>
          </w:tcPr>
          <w:p w14:paraId="2D1C0D4E" w14:textId="77777777" w:rsidR="00646F8A" w:rsidRDefault="00646F8A" w:rsidP="0052599A">
            <w:pPr>
              <w:spacing w:before="20" w:after="20"/>
              <w:ind w:left="102" w:right="102"/>
              <w:jc w:val="right"/>
            </w:pPr>
            <w:r>
              <w:rPr>
                <w:rFonts w:eastAsia="Century Gothic" w:cs="Century Gothic"/>
                <w:color w:val="000000"/>
                <w:sz w:val="18"/>
                <w:szCs w:val="18"/>
              </w:rPr>
              <w:t>21 (46.7%)</w:t>
            </w:r>
          </w:p>
        </w:tc>
        <w:tc>
          <w:tcPr>
            <w:tcW w:w="1229" w:type="dxa"/>
            <w:shd w:val="clear" w:color="auto" w:fill="FFFFFF"/>
            <w:tcMar>
              <w:top w:w="0" w:type="dxa"/>
              <w:left w:w="0" w:type="dxa"/>
              <w:bottom w:w="0" w:type="dxa"/>
              <w:right w:w="0" w:type="dxa"/>
            </w:tcMar>
            <w:vAlign w:val="center"/>
          </w:tcPr>
          <w:p w14:paraId="28372DF9" w14:textId="77777777" w:rsidR="00646F8A" w:rsidRDefault="00646F8A" w:rsidP="0052599A">
            <w:pPr>
              <w:spacing w:before="20" w:after="20"/>
              <w:ind w:left="102" w:right="102"/>
              <w:jc w:val="right"/>
            </w:pPr>
            <w:r>
              <w:rPr>
                <w:rFonts w:eastAsia="Century Gothic" w:cs="Century Gothic"/>
                <w:color w:val="000000"/>
                <w:sz w:val="18"/>
                <w:szCs w:val="18"/>
              </w:rPr>
              <w:t>2 (28.6%)</w:t>
            </w:r>
          </w:p>
        </w:tc>
        <w:tc>
          <w:tcPr>
            <w:tcW w:w="1229" w:type="dxa"/>
            <w:shd w:val="clear" w:color="auto" w:fill="FFFFFF"/>
            <w:tcMar>
              <w:top w:w="0" w:type="dxa"/>
              <w:left w:w="0" w:type="dxa"/>
              <w:bottom w:w="0" w:type="dxa"/>
              <w:right w:w="0" w:type="dxa"/>
            </w:tcMar>
            <w:vAlign w:val="center"/>
          </w:tcPr>
          <w:p w14:paraId="67EB6B9E" w14:textId="77777777" w:rsidR="00646F8A" w:rsidRDefault="00646F8A" w:rsidP="0052599A">
            <w:pPr>
              <w:spacing w:before="20" w:after="20"/>
              <w:ind w:left="102" w:right="102"/>
              <w:jc w:val="right"/>
            </w:pPr>
            <w:r>
              <w:rPr>
                <w:rFonts w:eastAsia="Century Gothic" w:cs="Century Gothic"/>
                <w:color w:val="000000"/>
                <w:sz w:val="18"/>
                <w:szCs w:val="18"/>
              </w:rPr>
              <w:t>1 (25.0%)</w:t>
            </w:r>
          </w:p>
        </w:tc>
        <w:tc>
          <w:tcPr>
            <w:tcW w:w="1229" w:type="dxa"/>
            <w:shd w:val="clear" w:color="auto" w:fill="FFFFFF"/>
            <w:tcMar>
              <w:top w:w="0" w:type="dxa"/>
              <w:left w:w="0" w:type="dxa"/>
              <w:bottom w:w="0" w:type="dxa"/>
              <w:right w:w="0" w:type="dxa"/>
            </w:tcMar>
            <w:vAlign w:val="center"/>
          </w:tcPr>
          <w:p w14:paraId="4D8C7526" w14:textId="77777777" w:rsidR="00646F8A" w:rsidRDefault="00646F8A" w:rsidP="0052599A">
            <w:pPr>
              <w:spacing w:before="20" w:after="20"/>
              <w:ind w:left="102" w:right="102"/>
              <w:jc w:val="right"/>
            </w:pPr>
            <w:r>
              <w:rPr>
                <w:rFonts w:eastAsia="Century Gothic" w:cs="Century Gothic"/>
                <w:color w:val="000000"/>
                <w:sz w:val="18"/>
                <w:szCs w:val="18"/>
              </w:rPr>
              <w:t>30 (50.8%)</w:t>
            </w:r>
          </w:p>
        </w:tc>
        <w:tc>
          <w:tcPr>
            <w:tcW w:w="1229" w:type="dxa"/>
            <w:shd w:val="clear" w:color="auto" w:fill="FFFFFF"/>
            <w:tcMar>
              <w:top w:w="0" w:type="dxa"/>
              <w:left w:w="0" w:type="dxa"/>
              <w:bottom w:w="0" w:type="dxa"/>
              <w:right w:w="0" w:type="dxa"/>
            </w:tcMar>
            <w:vAlign w:val="center"/>
          </w:tcPr>
          <w:p w14:paraId="20770A19" w14:textId="77777777" w:rsidR="00646F8A" w:rsidRDefault="00646F8A" w:rsidP="0052599A">
            <w:pPr>
              <w:spacing w:before="20" w:after="20"/>
              <w:ind w:left="102" w:right="102"/>
              <w:jc w:val="right"/>
            </w:pPr>
            <w:r>
              <w:rPr>
                <w:rFonts w:eastAsia="Century Gothic" w:cs="Century Gothic"/>
                <w:color w:val="000000"/>
                <w:sz w:val="18"/>
                <w:szCs w:val="18"/>
              </w:rPr>
              <w:t>28 (47.5%)</w:t>
            </w:r>
          </w:p>
        </w:tc>
        <w:tc>
          <w:tcPr>
            <w:tcW w:w="1229" w:type="dxa"/>
            <w:shd w:val="clear" w:color="auto" w:fill="FFFFFF"/>
            <w:tcMar>
              <w:top w:w="0" w:type="dxa"/>
              <w:left w:w="0" w:type="dxa"/>
              <w:bottom w:w="0" w:type="dxa"/>
              <w:right w:w="0" w:type="dxa"/>
            </w:tcMar>
            <w:vAlign w:val="center"/>
          </w:tcPr>
          <w:p w14:paraId="11CB2C03" w14:textId="77777777" w:rsidR="00646F8A" w:rsidRDefault="00646F8A" w:rsidP="0052599A">
            <w:pPr>
              <w:spacing w:before="20" w:after="20"/>
              <w:ind w:left="102" w:right="102"/>
              <w:jc w:val="right"/>
            </w:pPr>
            <w:r>
              <w:rPr>
                <w:rFonts w:eastAsia="Century Gothic" w:cs="Century Gothic"/>
                <w:color w:val="000000"/>
                <w:sz w:val="18"/>
                <w:szCs w:val="18"/>
              </w:rPr>
              <w:t>2 (33.3%)</w:t>
            </w:r>
          </w:p>
        </w:tc>
        <w:tc>
          <w:tcPr>
            <w:tcW w:w="1229" w:type="dxa"/>
            <w:shd w:val="clear" w:color="auto" w:fill="FFFFFF"/>
            <w:tcMar>
              <w:top w:w="0" w:type="dxa"/>
              <w:left w:w="0" w:type="dxa"/>
              <w:bottom w:w="0" w:type="dxa"/>
              <w:right w:w="0" w:type="dxa"/>
            </w:tcMar>
            <w:vAlign w:val="center"/>
          </w:tcPr>
          <w:p w14:paraId="3A643B25" w14:textId="77777777" w:rsidR="00646F8A" w:rsidRDefault="00646F8A" w:rsidP="0052599A">
            <w:pPr>
              <w:spacing w:before="20" w:after="20"/>
              <w:ind w:left="102" w:right="102"/>
              <w:jc w:val="right"/>
            </w:pPr>
            <w:r>
              <w:rPr>
                <w:rFonts w:eastAsia="Century Gothic" w:cs="Century Gothic"/>
                <w:color w:val="000000"/>
                <w:sz w:val="18"/>
                <w:szCs w:val="18"/>
              </w:rPr>
              <w:t>3 (60.0%)</w:t>
            </w:r>
          </w:p>
        </w:tc>
      </w:tr>
      <w:tr w:rsidR="00646F8A" w14:paraId="3D3AB16D" w14:textId="77777777" w:rsidTr="0052599A">
        <w:trPr>
          <w:cantSplit/>
          <w:jc w:val="center"/>
        </w:trPr>
        <w:tc>
          <w:tcPr>
            <w:tcW w:w="2765" w:type="dxa"/>
            <w:shd w:val="clear" w:color="auto" w:fill="FFFFFF"/>
            <w:tcMar>
              <w:top w:w="0" w:type="dxa"/>
              <w:left w:w="0" w:type="dxa"/>
              <w:bottom w:w="0" w:type="dxa"/>
              <w:right w:w="0" w:type="dxa"/>
            </w:tcMar>
            <w:vAlign w:val="center"/>
          </w:tcPr>
          <w:p w14:paraId="055F69DD" w14:textId="77777777" w:rsidR="00646F8A" w:rsidRDefault="00646F8A" w:rsidP="0052599A">
            <w:pPr>
              <w:spacing w:before="20" w:after="20"/>
              <w:ind w:left="102" w:right="102"/>
            </w:pPr>
            <w:r>
              <w:rPr>
                <w:rFonts w:eastAsia="Century Gothic" w:cs="Century Gothic"/>
                <w:color w:val="000000"/>
                <w:sz w:val="18"/>
                <w:szCs w:val="18"/>
              </w:rPr>
              <w:t xml:space="preserve">Small improvement </w:t>
            </w:r>
          </w:p>
        </w:tc>
        <w:tc>
          <w:tcPr>
            <w:tcW w:w="1229" w:type="dxa"/>
            <w:shd w:val="clear" w:color="auto" w:fill="FFFFFF"/>
            <w:tcMar>
              <w:top w:w="0" w:type="dxa"/>
              <w:left w:w="0" w:type="dxa"/>
              <w:bottom w:w="0" w:type="dxa"/>
              <w:right w:w="0" w:type="dxa"/>
            </w:tcMar>
            <w:vAlign w:val="center"/>
          </w:tcPr>
          <w:p w14:paraId="386CF2F1" w14:textId="77777777" w:rsidR="00646F8A" w:rsidRDefault="00646F8A" w:rsidP="0052599A">
            <w:pPr>
              <w:spacing w:before="20" w:after="20"/>
              <w:ind w:left="102" w:right="102"/>
              <w:jc w:val="right"/>
            </w:pPr>
            <w:r>
              <w:rPr>
                <w:rFonts w:eastAsia="Century Gothic" w:cs="Century Gothic"/>
                <w:color w:val="000000"/>
                <w:sz w:val="18"/>
                <w:szCs w:val="18"/>
              </w:rPr>
              <w:t>20 (28.6%)</w:t>
            </w:r>
          </w:p>
        </w:tc>
        <w:tc>
          <w:tcPr>
            <w:tcW w:w="1229" w:type="dxa"/>
            <w:shd w:val="clear" w:color="auto" w:fill="FFFFFF"/>
            <w:tcMar>
              <w:top w:w="0" w:type="dxa"/>
              <w:left w:w="0" w:type="dxa"/>
              <w:bottom w:w="0" w:type="dxa"/>
              <w:right w:w="0" w:type="dxa"/>
            </w:tcMar>
            <w:vAlign w:val="center"/>
          </w:tcPr>
          <w:p w14:paraId="46B0CF1B" w14:textId="77777777" w:rsidR="00646F8A" w:rsidRDefault="00646F8A" w:rsidP="0052599A">
            <w:pPr>
              <w:spacing w:before="20" w:after="20"/>
              <w:ind w:left="102" w:right="102"/>
              <w:jc w:val="right"/>
            </w:pPr>
            <w:r>
              <w:rPr>
                <w:rFonts w:eastAsia="Century Gothic" w:cs="Century Gothic"/>
                <w:color w:val="000000"/>
                <w:sz w:val="18"/>
                <w:szCs w:val="18"/>
              </w:rPr>
              <w:t>9 (36.0%)</w:t>
            </w:r>
          </w:p>
        </w:tc>
        <w:tc>
          <w:tcPr>
            <w:tcW w:w="1229" w:type="dxa"/>
            <w:shd w:val="clear" w:color="auto" w:fill="FFFFFF"/>
            <w:tcMar>
              <w:top w:w="0" w:type="dxa"/>
              <w:left w:w="0" w:type="dxa"/>
              <w:bottom w:w="0" w:type="dxa"/>
              <w:right w:w="0" w:type="dxa"/>
            </w:tcMar>
            <w:vAlign w:val="center"/>
          </w:tcPr>
          <w:p w14:paraId="08062A8F" w14:textId="77777777" w:rsidR="00646F8A" w:rsidRDefault="00646F8A" w:rsidP="0052599A">
            <w:pPr>
              <w:spacing w:before="20" w:after="20"/>
              <w:ind w:left="102" w:right="102"/>
              <w:jc w:val="right"/>
            </w:pPr>
            <w:r>
              <w:rPr>
                <w:rFonts w:eastAsia="Century Gothic" w:cs="Century Gothic"/>
                <w:color w:val="000000"/>
                <w:sz w:val="18"/>
                <w:szCs w:val="18"/>
              </w:rPr>
              <w:t>11 (24.4%)</w:t>
            </w:r>
          </w:p>
        </w:tc>
        <w:tc>
          <w:tcPr>
            <w:tcW w:w="1229" w:type="dxa"/>
            <w:shd w:val="clear" w:color="auto" w:fill="FFFFFF"/>
            <w:tcMar>
              <w:top w:w="0" w:type="dxa"/>
              <w:left w:w="0" w:type="dxa"/>
              <w:bottom w:w="0" w:type="dxa"/>
              <w:right w:w="0" w:type="dxa"/>
            </w:tcMar>
            <w:vAlign w:val="center"/>
          </w:tcPr>
          <w:p w14:paraId="6F9B6B11" w14:textId="77777777" w:rsidR="00646F8A" w:rsidRDefault="00646F8A" w:rsidP="0052599A">
            <w:pPr>
              <w:spacing w:before="20" w:after="20"/>
              <w:ind w:left="102" w:right="102"/>
              <w:jc w:val="right"/>
            </w:pPr>
            <w:r>
              <w:rPr>
                <w:rFonts w:eastAsia="Century Gothic" w:cs="Century Gothic"/>
                <w:color w:val="000000"/>
                <w:sz w:val="18"/>
                <w:szCs w:val="18"/>
              </w:rPr>
              <w:t>3 (42.9%)</w:t>
            </w:r>
          </w:p>
        </w:tc>
        <w:tc>
          <w:tcPr>
            <w:tcW w:w="1229" w:type="dxa"/>
            <w:shd w:val="clear" w:color="auto" w:fill="FFFFFF"/>
            <w:tcMar>
              <w:top w:w="0" w:type="dxa"/>
              <w:left w:w="0" w:type="dxa"/>
              <w:bottom w:w="0" w:type="dxa"/>
              <w:right w:w="0" w:type="dxa"/>
            </w:tcMar>
            <w:vAlign w:val="center"/>
          </w:tcPr>
          <w:p w14:paraId="38675114" w14:textId="77777777" w:rsidR="00646F8A" w:rsidRDefault="00646F8A" w:rsidP="0052599A">
            <w:pPr>
              <w:spacing w:before="20" w:after="20"/>
              <w:ind w:left="102" w:right="102"/>
              <w:jc w:val="right"/>
            </w:pPr>
            <w:r>
              <w:rPr>
                <w:rFonts w:eastAsia="Century Gothic" w:cs="Century Gothic"/>
                <w:color w:val="000000"/>
                <w:sz w:val="18"/>
                <w:szCs w:val="18"/>
              </w:rPr>
              <w:t>1 (25.0%)</w:t>
            </w:r>
          </w:p>
        </w:tc>
        <w:tc>
          <w:tcPr>
            <w:tcW w:w="1229" w:type="dxa"/>
            <w:shd w:val="clear" w:color="auto" w:fill="FFFFFF"/>
            <w:tcMar>
              <w:top w:w="0" w:type="dxa"/>
              <w:left w:w="0" w:type="dxa"/>
              <w:bottom w:w="0" w:type="dxa"/>
              <w:right w:w="0" w:type="dxa"/>
            </w:tcMar>
            <w:vAlign w:val="center"/>
          </w:tcPr>
          <w:p w14:paraId="6E9E474D" w14:textId="77777777" w:rsidR="00646F8A" w:rsidRDefault="00646F8A" w:rsidP="0052599A">
            <w:pPr>
              <w:spacing w:before="20" w:after="20"/>
              <w:ind w:left="102" w:right="102"/>
              <w:jc w:val="right"/>
            </w:pPr>
            <w:r>
              <w:rPr>
                <w:rFonts w:eastAsia="Century Gothic" w:cs="Century Gothic"/>
                <w:color w:val="000000"/>
                <w:sz w:val="18"/>
                <w:szCs w:val="18"/>
              </w:rPr>
              <w:t>16 (27.1%)</w:t>
            </w:r>
          </w:p>
        </w:tc>
        <w:tc>
          <w:tcPr>
            <w:tcW w:w="1229" w:type="dxa"/>
            <w:shd w:val="clear" w:color="auto" w:fill="FFFFFF"/>
            <w:tcMar>
              <w:top w:w="0" w:type="dxa"/>
              <w:left w:w="0" w:type="dxa"/>
              <w:bottom w:w="0" w:type="dxa"/>
              <w:right w:w="0" w:type="dxa"/>
            </w:tcMar>
            <w:vAlign w:val="center"/>
          </w:tcPr>
          <w:p w14:paraId="49224969" w14:textId="77777777" w:rsidR="00646F8A" w:rsidRDefault="00646F8A" w:rsidP="0052599A">
            <w:pPr>
              <w:spacing w:before="20" w:after="20"/>
              <w:ind w:left="102" w:right="102"/>
              <w:jc w:val="right"/>
            </w:pPr>
            <w:r>
              <w:rPr>
                <w:rFonts w:eastAsia="Century Gothic" w:cs="Century Gothic"/>
                <w:color w:val="000000"/>
                <w:sz w:val="18"/>
                <w:szCs w:val="18"/>
              </w:rPr>
              <w:t>17 (28.8%)</w:t>
            </w:r>
          </w:p>
        </w:tc>
        <w:tc>
          <w:tcPr>
            <w:tcW w:w="1229" w:type="dxa"/>
            <w:shd w:val="clear" w:color="auto" w:fill="FFFFFF"/>
            <w:tcMar>
              <w:top w:w="0" w:type="dxa"/>
              <w:left w:w="0" w:type="dxa"/>
              <w:bottom w:w="0" w:type="dxa"/>
              <w:right w:w="0" w:type="dxa"/>
            </w:tcMar>
            <w:vAlign w:val="center"/>
          </w:tcPr>
          <w:p w14:paraId="43672579" w14:textId="77777777" w:rsidR="00646F8A" w:rsidRDefault="00646F8A" w:rsidP="0052599A">
            <w:pPr>
              <w:spacing w:before="20" w:after="20"/>
              <w:ind w:left="102" w:right="102"/>
              <w:jc w:val="right"/>
            </w:pPr>
            <w:r>
              <w:rPr>
                <w:rFonts w:eastAsia="Century Gothic" w:cs="Century Gothic"/>
                <w:color w:val="000000"/>
                <w:sz w:val="18"/>
                <w:szCs w:val="18"/>
              </w:rPr>
              <w:t>2 (33.3%)</w:t>
            </w:r>
          </w:p>
        </w:tc>
        <w:tc>
          <w:tcPr>
            <w:tcW w:w="1229" w:type="dxa"/>
            <w:shd w:val="clear" w:color="auto" w:fill="FFFFFF"/>
            <w:tcMar>
              <w:top w:w="0" w:type="dxa"/>
              <w:left w:w="0" w:type="dxa"/>
              <w:bottom w:w="0" w:type="dxa"/>
              <w:right w:w="0" w:type="dxa"/>
            </w:tcMar>
            <w:vAlign w:val="center"/>
          </w:tcPr>
          <w:p w14:paraId="6715751C" w14:textId="77777777" w:rsidR="00646F8A" w:rsidRDefault="00646F8A" w:rsidP="0052599A">
            <w:pPr>
              <w:spacing w:before="20" w:after="20"/>
              <w:ind w:left="102" w:right="102"/>
              <w:jc w:val="right"/>
            </w:pPr>
            <w:r>
              <w:rPr>
                <w:rFonts w:eastAsia="Century Gothic" w:cs="Century Gothic"/>
                <w:color w:val="000000"/>
                <w:sz w:val="18"/>
                <w:szCs w:val="18"/>
              </w:rPr>
              <w:t>1 (20.0%)</w:t>
            </w:r>
          </w:p>
        </w:tc>
      </w:tr>
      <w:tr w:rsidR="00646F8A" w14:paraId="019967BE" w14:textId="77777777" w:rsidTr="0052599A">
        <w:trPr>
          <w:cantSplit/>
          <w:jc w:val="center"/>
        </w:trPr>
        <w:tc>
          <w:tcPr>
            <w:tcW w:w="2765" w:type="dxa"/>
            <w:shd w:val="clear" w:color="auto" w:fill="FFFFFF"/>
            <w:tcMar>
              <w:top w:w="0" w:type="dxa"/>
              <w:left w:w="0" w:type="dxa"/>
              <w:bottom w:w="0" w:type="dxa"/>
              <w:right w:w="0" w:type="dxa"/>
            </w:tcMar>
            <w:vAlign w:val="center"/>
          </w:tcPr>
          <w:p w14:paraId="0FB57EEA" w14:textId="77777777" w:rsidR="00646F8A" w:rsidRDefault="00646F8A" w:rsidP="0052599A">
            <w:pPr>
              <w:spacing w:before="20" w:after="20"/>
              <w:ind w:left="102" w:right="102"/>
            </w:pPr>
            <w:r>
              <w:rPr>
                <w:rFonts w:eastAsia="Century Gothic" w:cs="Century Gothic"/>
                <w:color w:val="000000"/>
                <w:sz w:val="18"/>
                <w:szCs w:val="18"/>
              </w:rPr>
              <w:t xml:space="preserve">No improvement/reduction </w:t>
            </w:r>
          </w:p>
        </w:tc>
        <w:tc>
          <w:tcPr>
            <w:tcW w:w="1229" w:type="dxa"/>
            <w:shd w:val="clear" w:color="auto" w:fill="FFFFFF"/>
            <w:tcMar>
              <w:top w:w="0" w:type="dxa"/>
              <w:left w:w="0" w:type="dxa"/>
              <w:bottom w:w="0" w:type="dxa"/>
              <w:right w:w="0" w:type="dxa"/>
            </w:tcMar>
            <w:vAlign w:val="center"/>
          </w:tcPr>
          <w:p w14:paraId="40D28218" w14:textId="77777777" w:rsidR="00646F8A" w:rsidRDefault="00646F8A" w:rsidP="0052599A">
            <w:pPr>
              <w:spacing w:before="20" w:after="20"/>
              <w:ind w:left="102" w:right="102"/>
              <w:jc w:val="right"/>
            </w:pPr>
            <w:r>
              <w:rPr>
                <w:rFonts w:eastAsia="Century Gothic" w:cs="Century Gothic"/>
                <w:color w:val="000000"/>
                <w:sz w:val="18"/>
                <w:szCs w:val="18"/>
              </w:rPr>
              <w:t>8 (11.4%)</w:t>
            </w:r>
          </w:p>
        </w:tc>
        <w:tc>
          <w:tcPr>
            <w:tcW w:w="1229" w:type="dxa"/>
            <w:shd w:val="clear" w:color="auto" w:fill="FFFFFF"/>
            <w:tcMar>
              <w:top w:w="0" w:type="dxa"/>
              <w:left w:w="0" w:type="dxa"/>
              <w:bottom w:w="0" w:type="dxa"/>
              <w:right w:w="0" w:type="dxa"/>
            </w:tcMar>
            <w:vAlign w:val="center"/>
          </w:tcPr>
          <w:p w14:paraId="66D59733" w14:textId="77777777" w:rsidR="00646F8A" w:rsidRDefault="00646F8A" w:rsidP="0052599A">
            <w:pPr>
              <w:spacing w:before="20" w:after="20"/>
              <w:ind w:left="102" w:right="102"/>
              <w:jc w:val="right"/>
            </w:pPr>
            <w:r>
              <w:rPr>
                <w:rFonts w:eastAsia="Century Gothic" w:cs="Century Gothic"/>
                <w:color w:val="000000"/>
                <w:sz w:val="18"/>
                <w:szCs w:val="18"/>
              </w:rPr>
              <w:t>3 (12.0%)</w:t>
            </w:r>
          </w:p>
        </w:tc>
        <w:tc>
          <w:tcPr>
            <w:tcW w:w="1229" w:type="dxa"/>
            <w:shd w:val="clear" w:color="auto" w:fill="FFFFFF"/>
            <w:tcMar>
              <w:top w:w="0" w:type="dxa"/>
              <w:left w:w="0" w:type="dxa"/>
              <w:bottom w:w="0" w:type="dxa"/>
              <w:right w:w="0" w:type="dxa"/>
            </w:tcMar>
            <w:vAlign w:val="center"/>
          </w:tcPr>
          <w:p w14:paraId="2B16807B" w14:textId="77777777" w:rsidR="00646F8A" w:rsidRDefault="00646F8A" w:rsidP="0052599A">
            <w:pPr>
              <w:spacing w:before="20" w:after="20"/>
              <w:ind w:left="102" w:right="102"/>
              <w:jc w:val="right"/>
            </w:pPr>
            <w:r>
              <w:rPr>
                <w:rFonts w:eastAsia="Century Gothic" w:cs="Century Gothic"/>
                <w:color w:val="000000"/>
                <w:sz w:val="18"/>
                <w:szCs w:val="18"/>
              </w:rPr>
              <w:t>5 (11.1%)</w:t>
            </w:r>
          </w:p>
        </w:tc>
        <w:tc>
          <w:tcPr>
            <w:tcW w:w="1229" w:type="dxa"/>
            <w:shd w:val="clear" w:color="auto" w:fill="FFFFFF"/>
            <w:tcMar>
              <w:top w:w="0" w:type="dxa"/>
              <w:left w:w="0" w:type="dxa"/>
              <w:bottom w:w="0" w:type="dxa"/>
              <w:right w:w="0" w:type="dxa"/>
            </w:tcMar>
            <w:vAlign w:val="center"/>
          </w:tcPr>
          <w:p w14:paraId="194BB951" w14:textId="77777777" w:rsidR="00646F8A" w:rsidRDefault="00646F8A" w:rsidP="0052599A">
            <w:pPr>
              <w:spacing w:before="20" w:after="20"/>
              <w:ind w:left="102" w:right="102"/>
              <w:jc w:val="right"/>
            </w:pPr>
            <w:r>
              <w:rPr>
                <w:rFonts w:eastAsia="Century Gothic" w:cs="Century Gothic"/>
                <w:color w:val="000000"/>
                <w:sz w:val="18"/>
                <w:szCs w:val="18"/>
              </w:rPr>
              <w:t>1 (14.3%)</w:t>
            </w:r>
          </w:p>
        </w:tc>
        <w:tc>
          <w:tcPr>
            <w:tcW w:w="1229" w:type="dxa"/>
            <w:shd w:val="clear" w:color="auto" w:fill="FFFFFF"/>
            <w:tcMar>
              <w:top w:w="0" w:type="dxa"/>
              <w:left w:w="0" w:type="dxa"/>
              <w:bottom w:w="0" w:type="dxa"/>
              <w:right w:w="0" w:type="dxa"/>
            </w:tcMar>
            <w:vAlign w:val="center"/>
          </w:tcPr>
          <w:p w14:paraId="0911089C" w14:textId="77777777" w:rsidR="00646F8A" w:rsidRDefault="00646F8A" w:rsidP="0052599A">
            <w:pPr>
              <w:spacing w:before="20" w:after="20"/>
              <w:ind w:left="102" w:right="102"/>
              <w:jc w:val="right"/>
            </w:pPr>
          </w:p>
        </w:tc>
        <w:tc>
          <w:tcPr>
            <w:tcW w:w="1229" w:type="dxa"/>
            <w:shd w:val="clear" w:color="auto" w:fill="FFFFFF"/>
            <w:tcMar>
              <w:top w:w="0" w:type="dxa"/>
              <w:left w:w="0" w:type="dxa"/>
              <w:bottom w:w="0" w:type="dxa"/>
              <w:right w:w="0" w:type="dxa"/>
            </w:tcMar>
            <w:vAlign w:val="center"/>
          </w:tcPr>
          <w:p w14:paraId="6D83F447" w14:textId="77777777" w:rsidR="00646F8A" w:rsidRDefault="00646F8A" w:rsidP="0052599A">
            <w:pPr>
              <w:spacing w:before="20" w:after="20"/>
              <w:ind w:left="102" w:right="102"/>
              <w:jc w:val="right"/>
            </w:pPr>
            <w:r>
              <w:rPr>
                <w:rFonts w:eastAsia="Century Gothic" w:cs="Century Gothic"/>
                <w:color w:val="000000"/>
                <w:sz w:val="18"/>
                <w:szCs w:val="18"/>
              </w:rPr>
              <w:t>7 (11.9%)</w:t>
            </w:r>
          </w:p>
        </w:tc>
        <w:tc>
          <w:tcPr>
            <w:tcW w:w="1229" w:type="dxa"/>
            <w:shd w:val="clear" w:color="auto" w:fill="FFFFFF"/>
            <w:tcMar>
              <w:top w:w="0" w:type="dxa"/>
              <w:left w:w="0" w:type="dxa"/>
              <w:bottom w:w="0" w:type="dxa"/>
              <w:right w:w="0" w:type="dxa"/>
            </w:tcMar>
            <w:vAlign w:val="center"/>
          </w:tcPr>
          <w:p w14:paraId="7A3F3D0D" w14:textId="77777777" w:rsidR="00646F8A" w:rsidRDefault="00646F8A" w:rsidP="0052599A">
            <w:pPr>
              <w:spacing w:before="20" w:after="20"/>
              <w:ind w:left="102" w:right="102"/>
              <w:jc w:val="right"/>
            </w:pPr>
            <w:r>
              <w:rPr>
                <w:rFonts w:eastAsia="Century Gothic" w:cs="Century Gothic"/>
                <w:color w:val="000000"/>
                <w:sz w:val="18"/>
                <w:szCs w:val="18"/>
              </w:rPr>
              <w:t>8 (13.6%)</w:t>
            </w:r>
          </w:p>
        </w:tc>
        <w:tc>
          <w:tcPr>
            <w:tcW w:w="1229" w:type="dxa"/>
            <w:shd w:val="clear" w:color="auto" w:fill="FFFFFF"/>
            <w:tcMar>
              <w:top w:w="0" w:type="dxa"/>
              <w:left w:w="0" w:type="dxa"/>
              <w:bottom w:w="0" w:type="dxa"/>
              <w:right w:w="0" w:type="dxa"/>
            </w:tcMar>
            <w:vAlign w:val="center"/>
          </w:tcPr>
          <w:p w14:paraId="67162643" w14:textId="77777777" w:rsidR="00646F8A" w:rsidRDefault="00646F8A" w:rsidP="0052599A">
            <w:pPr>
              <w:spacing w:before="20" w:after="20"/>
              <w:ind w:left="102" w:right="102"/>
              <w:jc w:val="right"/>
            </w:pPr>
          </w:p>
        </w:tc>
        <w:tc>
          <w:tcPr>
            <w:tcW w:w="1229" w:type="dxa"/>
            <w:shd w:val="clear" w:color="auto" w:fill="FFFFFF"/>
            <w:tcMar>
              <w:top w:w="0" w:type="dxa"/>
              <w:left w:w="0" w:type="dxa"/>
              <w:bottom w:w="0" w:type="dxa"/>
              <w:right w:w="0" w:type="dxa"/>
            </w:tcMar>
            <w:vAlign w:val="center"/>
          </w:tcPr>
          <w:p w14:paraId="57C6D2FF" w14:textId="77777777" w:rsidR="00646F8A" w:rsidRDefault="00646F8A" w:rsidP="0052599A">
            <w:pPr>
              <w:spacing w:before="20" w:after="20"/>
              <w:ind w:left="102" w:right="102"/>
              <w:jc w:val="right"/>
            </w:pPr>
          </w:p>
        </w:tc>
      </w:tr>
      <w:tr w:rsidR="00646F8A" w14:paraId="21F501B1" w14:textId="77777777" w:rsidTr="0052599A">
        <w:trPr>
          <w:cantSplit/>
          <w:jc w:val="center"/>
        </w:trPr>
        <w:tc>
          <w:tcPr>
            <w:tcW w:w="2765" w:type="dxa"/>
            <w:shd w:val="clear" w:color="auto" w:fill="FFFFFF"/>
            <w:tcMar>
              <w:top w:w="0" w:type="dxa"/>
              <w:left w:w="0" w:type="dxa"/>
              <w:bottom w:w="0" w:type="dxa"/>
              <w:right w:w="0" w:type="dxa"/>
            </w:tcMar>
            <w:vAlign w:val="center"/>
          </w:tcPr>
          <w:p w14:paraId="752D9519" w14:textId="77777777" w:rsidR="00646F8A" w:rsidRPr="00282EAC" w:rsidRDefault="00646F8A" w:rsidP="0052599A">
            <w:pPr>
              <w:spacing w:before="20" w:after="20"/>
              <w:ind w:left="102" w:right="102"/>
              <w:rPr>
                <w:highlight w:val="yellow"/>
              </w:rPr>
            </w:pPr>
            <w:r>
              <w:rPr>
                <w:rFonts w:eastAsia="Century Gothic" w:cs="Century Gothic"/>
                <w:color w:val="000000"/>
                <w:sz w:val="18"/>
                <w:szCs w:val="18"/>
              </w:rPr>
              <w:t>Don't know/ no response</w:t>
            </w:r>
          </w:p>
        </w:tc>
        <w:tc>
          <w:tcPr>
            <w:tcW w:w="1229" w:type="dxa"/>
            <w:shd w:val="clear" w:color="auto" w:fill="FFFFFF"/>
            <w:tcMar>
              <w:top w:w="0" w:type="dxa"/>
              <w:left w:w="0" w:type="dxa"/>
              <w:bottom w:w="0" w:type="dxa"/>
              <w:right w:w="0" w:type="dxa"/>
            </w:tcMar>
            <w:vAlign w:val="center"/>
          </w:tcPr>
          <w:p w14:paraId="70BDDF4F" w14:textId="77777777" w:rsidR="00646F8A" w:rsidRDefault="00646F8A" w:rsidP="0052599A">
            <w:pPr>
              <w:spacing w:before="20" w:after="20"/>
              <w:ind w:left="102" w:right="102"/>
              <w:jc w:val="right"/>
            </w:pPr>
            <w:r>
              <w:rPr>
                <w:rFonts w:eastAsia="Century Gothic" w:cs="Century Gothic"/>
                <w:color w:val="000000"/>
                <w:sz w:val="18"/>
                <w:szCs w:val="18"/>
              </w:rPr>
              <w:t>4</w:t>
            </w:r>
          </w:p>
        </w:tc>
        <w:tc>
          <w:tcPr>
            <w:tcW w:w="1229" w:type="dxa"/>
            <w:shd w:val="clear" w:color="auto" w:fill="FFFFFF"/>
            <w:tcMar>
              <w:top w:w="0" w:type="dxa"/>
              <w:left w:w="0" w:type="dxa"/>
              <w:bottom w:w="0" w:type="dxa"/>
              <w:right w:w="0" w:type="dxa"/>
            </w:tcMar>
            <w:vAlign w:val="center"/>
          </w:tcPr>
          <w:p w14:paraId="3F2CCF69" w14:textId="77777777" w:rsidR="00646F8A" w:rsidRDefault="00646F8A" w:rsidP="0052599A">
            <w:pPr>
              <w:spacing w:before="20" w:after="20"/>
              <w:ind w:left="102" w:right="102"/>
              <w:jc w:val="right"/>
            </w:pPr>
            <w:r>
              <w:rPr>
                <w:rFonts w:eastAsia="Century Gothic" w:cs="Century Gothic"/>
                <w:color w:val="000000"/>
                <w:sz w:val="18"/>
                <w:szCs w:val="18"/>
              </w:rPr>
              <w:t>4</w:t>
            </w:r>
          </w:p>
        </w:tc>
        <w:tc>
          <w:tcPr>
            <w:tcW w:w="1229" w:type="dxa"/>
            <w:shd w:val="clear" w:color="auto" w:fill="FFFFFF"/>
            <w:tcMar>
              <w:top w:w="0" w:type="dxa"/>
              <w:left w:w="0" w:type="dxa"/>
              <w:bottom w:w="0" w:type="dxa"/>
              <w:right w:w="0" w:type="dxa"/>
            </w:tcMar>
            <w:vAlign w:val="center"/>
          </w:tcPr>
          <w:p w14:paraId="351DD6C5" w14:textId="77777777" w:rsidR="00646F8A" w:rsidRDefault="00646F8A" w:rsidP="0052599A">
            <w:pPr>
              <w:spacing w:before="20" w:after="20"/>
              <w:ind w:left="102" w:right="102"/>
              <w:jc w:val="right"/>
            </w:pPr>
          </w:p>
        </w:tc>
        <w:tc>
          <w:tcPr>
            <w:tcW w:w="1229" w:type="dxa"/>
            <w:shd w:val="clear" w:color="auto" w:fill="FFFFFF"/>
            <w:tcMar>
              <w:top w:w="0" w:type="dxa"/>
              <w:left w:w="0" w:type="dxa"/>
              <w:bottom w:w="0" w:type="dxa"/>
              <w:right w:w="0" w:type="dxa"/>
            </w:tcMar>
            <w:vAlign w:val="center"/>
          </w:tcPr>
          <w:p w14:paraId="54C5256C" w14:textId="77777777" w:rsidR="00646F8A" w:rsidRDefault="00646F8A" w:rsidP="0052599A">
            <w:pPr>
              <w:spacing w:before="20" w:after="20"/>
              <w:ind w:left="102" w:right="102"/>
              <w:jc w:val="right"/>
            </w:pPr>
            <w:r>
              <w:rPr>
                <w:rFonts w:eastAsia="Century Gothic" w:cs="Century Gothic"/>
                <w:color w:val="000000"/>
                <w:sz w:val="18"/>
                <w:szCs w:val="18"/>
              </w:rPr>
              <w:t>2</w:t>
            </w:r>
          </w:p>
        </w:tc>
        <w:tc>
          <w:tcPr>
            <w:tcW w:w="1229" w:type="dxa"/>
            <w:shd w:val="clear" w:color="auto" w:fill="FFFFFF"/>
            <w:tcMar>
              <w:top w:w="0" w:type="dxa"/>
              <w:left w:w="0" w:type="dxa"/>
              <w:bottom w:w="0" w:type="dxa"/>
              <w:right w:w="0" w:type="dxa"/>
            </w:tcMar>
            <w:vAlign w:val="center"/>
          </w:tcPr>
          <w:p w14:paraId="2A39829E" w14:textId="77777777" w:rsidR="00646F8A" w:rsidRDefault="00646F8A" w:rsidP="0052599A">
            <w:pPr>
              <w:spacing w:before="20" w:after="20"/>
              <w:ind w:left="102" w:right="102"/>
              <w:jc w:val="right"/>
            </w:pPr>
          </w:p>
        </w:tc>
        <w:tc>
          <w:tcPr>
            <w:tcW w:w="1229" w:type="dxa"/>
            <w:shd w:val="clear" w:color="auto" w:fill="FFFFFF"/>
            <w:tcMar>
              <w:top w:w="0" w:type="dxa"/>
              <w:left w:w="0" w:type="dxa"/>
              <w:bottom w:w="0" w:type="dxa"/>
              <w:right w:w="0" w:type="dxa"/>
            </w:tcMar>
            <w:vAlign w:val="center"/>
          </w:tcPr>
          <w:p w14:paraId="7B54ADD4" w14:textId="77777777" w:rsidR="00646F8A" w:rsidRDefault="00646F8A" w:rsidP="0052599A">
            <w:pPr>
              <w:spacing w:before="20" w:after="20"/>
              <w:ind w:left="102" w:right="102"/>
              <w:jc w:val="right"/>
            </w:pPr>
            <w:r>
              <w:rPr>
                <w:rFonts w:eastAsia="Century Gothic" w:cs="Century Gothic"/>
                <w:color w:val="000000"/>
                <w:sz w:val="18"/>
                <w:szCs w:val="18"/>
              </w:rPr>
              <w:t>2</w:t>
            </w:r>
          </w:p>
        </w:tc>
        <w:tc>
          <w:tcPr>
            <w:tcW w:w="1229" w:type="dxa"/>
            <w:shd w:val="clear" w:color="auto" w:fill="FFFFFF"/>
            <w:tcMar>
              <w:top w:w="0" w:type="dxa"/>
              <w:left w:w="0" w:type="dxa"/>
              <w:bottom w:w="0" w:type="dxa"/>
              <w:right w:w="0" w:type="dxa"/>
            </w:tcMar>
            <w:vAlign w:val="center"/>
          </w:tcPr>
          <w:p w14:paraId="7A9D9453" w14:textId="77777777" w:rsidR="00646F8A" w:rsidRDefault="00646F8A" w:rsidP="0052599A">
            <w:pPr>
              <w:spacing w:before="20" w:after="20"/>
              <w:ind w:left="102" w:right="102"/>
              <w:jc w:val="right"/>
            </w:pPr>
            <w:r>
              <w:rPr>
                <w:rFonts w:eastAsia="Century Gothic" w:cs="Century Gothic"/>
                <w:color w:val="000000"/>
                <w:sz w:val="18"/>
                <w:szCs w:val="18"/>
              </w:rPr>
              <w:t>3</w:t>
            </w:r>
          </w:p>
        </w:tc>
        <w:tc>
          <w:tcPr>
            <w:tcW w:w="1229" w:type="dxa"/>
            <w:shd w:val="clear" w:color="auto" w:fill="FFFFFF"/>
            <w:tcMar>
              <w:top w:w="0" w:type="dxa"/>
              <w:left w:w="0" w:type="dxa"/>
              <w:bottom w:w="0" w:type="dxa"/>
              <w:right w:w="0" w:type="dxa"/>
            </w:tcMar>
            <w:vAlign w:val="center"/>
          </w:tcPr>
          <w:p w14:paraId="0A502D2A" w14:textId="77777777" w:rsidR="00646F8A" w:rsidRDefault="00646F8A" w:rsidP="0052599A">
            <w:pPr>
              <w:spacing w:before="20" w:after="20"/>
              <w:ind w:left="102" w:right="102"/>
              <w:jc w:val="right"/>
            </w:pPr>
          </w:p>
        </w:tc>
        <w:tc>
          <w:tcPr>
            <w:tcW w:w="1229" w:type="dxa"/>
            <w:shd w:val="clear" w:color="auto" w:fill="FFFFFF"/>
            <w:tcMar>
              <w:top w:w="0" w:type="dxa"/>
              <w:left w:w="0" w:type="dxa"/>
              <w:bottom w:w="0" w:type="dxa"/>
              <w:right w:w="0" w:type="dxa"/>
            </w:tcMar>
            <w:vAlign w:val="center"/>
          </w:tcPr>
          <w:p w14:paraId="40E16539" w14:textId="77777777" w:rsidR="00646F8A" w:rsidRDefault="00646F8A" w:rsidP="0052599A">
            <w:pPr>
              <w:spacing w:before="20" w:after="20"/>
              <w:ind w:left="102" w:right="102"/>
              <w:jc w:val="right"/>
            </w:pPr>
            <w:r>
              <w:rPr>
                <w:rFonts w:eastAsia="Century Gothic" w:cs="Century Gothic"/>
                <w:color w:val="000000"/>
                <w:sz w:val="18"/>
                <w:szCs w:val="18"/>
              </w:rPr>
              <w:t>1</w:t>
            </w:r>
          </w:p>
        </w:tc>
      </w:tr>
    </w:tbl>
    <w:p w14:paraId="4F4EAFCD" w14:textId="53AD2728" w:rsidR="00646F8A" w:rsidRDefault="00646F8A" w:rsidP="00646F8A">
      <w:pPr>
        <w:pStyle w:val="Source"/>
      </w:pPr>
      <w:r>
        <w:t>Source: Practice survey R5</w:t>
      </w:r>
      <w:r w:rsidR="000276BF">
        <w:t xml:space="preserve"> Mar–May 2021</w:t>
      </w:r>
      <w:r>
        <w:t>, question 6</w:t>
      </w:r>
      <w:r w:rsidR="00492EE5">
        <w:t>.</w:t>
      </w:r>
    </w:p>
    <w:p w14:paraId="10D54E64" w14:textId="77777777" w:rsidR="00646F8A" w:rsidRDefault="00646F8A">
      <w:pPr>
        <w:spacing w:after="160" w:line="259" w:lineRule="auto"/>
        <w:rPr>
          <w:bCs/>
          <w:i/>
          <w:sz w:val="16"/>
          <w:szCs w:val="16"/>
        </w:rPr>
      </w:pPr>
      <w:r>
        <w:br w:type="page"/>
      </w:r>
    </w:p>
    <w:p w14:paraId="18BB36C6" w14:textId="4CD55D5E" w:rsidR="00646F8A" w:rsidRPr="0078465B" w:rsidRDefault="00646F8A" w:rsidP="00646F8A">
      <w:pPr>
        <w:pStyle w:val="TableorFigurecaptionHPA"/>
      </w:pPr>
      <w:r w:rsidRPr="0078465B">
        <w:lastRenderedPageBreak/>
        <w:t xml:space="preserve">Table </w:t>
      </w:r>
      <w:r w:rsidRPr="0078465B">
        <w:fldChar w:fldCharType="begin"/>
      </w:r>
      <w:r w:rsidRPr="0078465B">
        <w:instrText>SEQ Table \* ARABIC</w:instrText>
      </w:r>
      <w:r w:rsidRPr="0078465B">
        <w:fldChar w:fldCharType="separate"/>
      </w:r>
      <w:r w:rsidR="00FD44E2">
        <w:rPr>
          <w:noProof/>
        </w:rPr>
        <w:t>128</w:t>
      </w:r>
      <w:r w:rsidRPr="0078465B">
        <w:fldChar w:fldCharType="end"/>
      </w:r>
      <w:r>
        <w:t xml:space="preserve">: </w:t>
      </w:r>
      <w:r w:rsidRPr="0078465B">
        <w:t>Factors contributing to or limiting improvements in patient engagement/ activation</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4243"/>
        <w:gridCol w:w="1521"/>
        <w:gridCol w:w="4320"/>
        <w:gridCol w:w="1388"/>
      </w:tblGrid>
      <w:tr w:rsidR="00646F8A" w:rsidRPr="0078465B" w14:paraId="08607569" w14:textId="77777777" w:rsidTr="0052599A">
        <w:trPr>
          <w:cantSplit/>
          <w:tblHeader/>
          <w:jc w:val="center"/>
        </w:trPr>
        <w:tc>
          <w:tcPr>
            <w:tcW w:w="5764" w:type="dxa"/>
            <w:gridSpan w:val="2"/>
            <w:shd w:val="clear" w:color="auto" w:fill="408BCA"/>
            <w:tcMar>
              <w:top w:w="0" w:type="dxa"/>
              <w:left w:w="0" w:type="dxa"/>
              <w:bottom w:w="0" w:type="dxa"/>
              <w:right w:w="0" w:type="dxa"/>
            </w:tcMar>
            <w:vAlign w:val="center"/>
          </w:tcPr>
          <w:p w14:paraId="6131019A"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b/>
                <w:color w:val="FFFFFF"/>
                <w:sz w:val="18"/>
                <w:szCs w:val="18"/>
              </w:rPr>
              <w:t xml:space="preserve">Factors </w:t>
            </w:r>
            <w:r w:rsidRPr="00FE1217">
              <w:rPr>
                <w:rFonts w:eastAsia="Century Gothic" w:cs="Century Gothic"/>
                <w:b/>
                <w:color w:val="FFFFFF"/>
                <w:sz w:val="18"/>
                <w:szCs w:val="18"/>
                <w:u w:val="single"/>
              </w:rPr>
              <w:t>contributing</w:t>
            </w:r>
            <w:r w:rsidRPr="0078465B">
              <w:rPr>
                <w:rFonts w:eastAsia="Century Gothic" w:cs="Century Gothic"/>
                <w:b/>
                <w:color w:val="FFFFFF"/>
                <w:sz w:val="18"/>
                <w:szCs w:val="18"/>
              </w:rPr>
              <w:t xml:space="preserve"> to improvements</w:t>
            </w:r>
          </w:p>
        </w:tc>
        <w:tc>
          <w:tcPr>
            <w:tcW w:w="5708" w:type="dxa"/>
            <w:gridSpan w:val="2"/>
            <w:shd w:val="clear" w:color="auto" w:fill="408BCA"/>
            <w:tcMar>
              <w:top w:w="0" w:type="dxa"/>
              <w:left w:w="0" w:type="dxa"/>
              <w:bottom w:w="0" w:type="dxa"/>
              <w:right w:w="0" w:type="dxa"/>
            </w:tcMar>
            <w:vAlign w:val="center"/>
          </w:tcPr>
          <w:p w14:paraId="30174936"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b/>
                <w:color w:val="FFFFFF"/>
                <w:sz w:val="18"/>
                <w:szCs w:val="18"/>
              </w:rPr>
              <w:t xml:space="preserve">Factors </w:t>
            </w:r>
            <w:r w:rsidRPr="00FE1217">
              <w:rPr>
                <w:rFonts w:eastAsia="Century Gothic" w:cs="Century Gothic"/>
                <w:b/>
                <w:color w:val="FFFFFF"/>
                <w:sz w:val="18"/>
                <w:szCs w:val="18"/>
                <w:u w:val="single"/>
              </w:rPr>
              <w:t>preventing/limiting</w:t>
            </w:r>
            <w:r w:rsidRPr="0078465B">
              <w:rPr>
                <w:rFonts w:eastAsia="Century Gothic" w:cs="Century Gothic"/>
                <w:b/>
                <w:color w:val="FFFFFF"/>
                <w:sz w:val="18"/>
                <w:szCs w:val="18"/>
              </w:rPr>
              <w:t xml:space="preserve"> improvements</w:t>
            </w:r>
          </w:p>
        </w:tc>
      </w:tr>
      <w:tr w:rsidR="00646F8A" w:rsidRPr="0078465B" w14:paraId="26DC4C86" w14:textId="77777777" w:rsidTr="0052599A">
        <w:trPr>
          <w:cantSplit/>
          <w:tblHeader/>
          <w:jc w:val="center"/>
        </w:trPr>
        <w:tc>
          <w:tcPr>
            <w:tcW w:w="4243" w:type="dxa"/>
            <w:shd w:val="clear" w:color="auto" w:fill="408BCA"/>
            <w:tcMar>
              <w:top w:w="0" w:type="dxa"/>
              <w:left w:w="0" w:type="dxa"/>
              <w:bottom w:w="0" w:type="dxa"/>
              <w:right w:w="0" w:type="dxa"/>
            </w:tcMar>
            <w:vAlign w:val="center"/>
          </w:tcPr>
          <w:p w14:paraId="7784F9FC" w14:textId="77777777" w:rsidR="00646F8A" w:rsidRPr="0078465B" w:rsidRDefault="00646F8A" w:rsidP="00FE1217">
            <w:pPr>
              <w:spacing w:before="20" w:afterLines="20" w:after="48"/>
              <w:ind w:left="100" w:right="100"/>
              <w:rPr>
                <w:sz w:val="18"/>
                <w:szCs w:val="18"/>
              </w:rPr>
            </w:pPr>
            <w:r w:rsidRPr="0078465B">
              <w:rPr>
                <w:rFonts w:eastAsia="Century Gothic" w:cs="Century Gothic"/>
                <w:b/>
                <w:color w:val="FFFFFF"/>
                <w:sz w:val="18"/>
                <w:szCs w:val="18"/>
              </w:rPr>
              <w:t>Description</w:t>
            </w:r>
          </w:p>
        </w:tc>
        <w:tc>
          <w:tcPr>
            <w:tcW w:w="1521" w:type="dxa"/>
            <w:shd w:val="clear" w:color="auto" w:fill="408BCA"/>
            <w:tcMar>
              <w:top w:w="0" w:type="dxa"/>
              <w:left w:w="0" w:type="dxa"/>
              <w:bottom w:w="0" w:type="dxa"/>
              <w:right w:w="0" w:type="dxa"/>
            </w:tcMar>
            <w:vAlign w:val="center"/>
          </w:tcPr>
          <w:p w14:paraId="43772545"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b/>
                <w:color w:val="FFFFFF"/>
                <w:sz w:val="18"/>
                <w:szCs w:val="18"/>
              </w:rPr>
              <w:t>Practices (n)</w:t>
            </w:r>
          </w:p>
        </w:tc>
        <w:tc>
          <w:tcPr>
            <w:tcW w:w="4320" w:type="dxa"/>
            <w:shd w:val="clear" w:color="auto" w:fill="408BCA"/>
            <w:tcMar>
              <w:top w:w="0" w:type="dxa"/>
              <w:left w:w="0" w:type="dxa"/>
              <w:bottom w:w="0" w:type="dxa"/>
              <w:right w:w="0" w:type="dxa"/>
            </w:tcMar>
            <w:vAlign w:val="center"/>
          </w:tcPr>
          <w:p w14:paraId="4CDD911F" w14:textId="77777777" w:rsidR="00646F8A" w:rsidRPr="0078465B" w:rsidRDefault="00646F8A" w:rsidP="00FE1217">
            <w:pPr>
              <w:spacing w:before="20" w:afterLines="20" w:after="48"/>
              <w:ind w:left="100" w:right="100"/>
              <w:rPr>
                <w:sz w:val="18"/>
                <w:szCs w:val="18"/>
              </w:rPr>
            </w:pPr>
            <w:r w:rsidRPr="0078465B">
              <w:rPr>
                <w:rFonts w:eastAsia="Century Gothic" w:cs="Century Gothic"/>
                <w:b/>
                <w:color w:val="FFFFFF"/>
                <w:sz w:val="18"/>
                <w:szCs w:val="18"/>
              </w:rPr>
              <w:t>Description</w:t>
            </w:r>
          </w:p>
        </w:tc>
        <w:tc>
          <w:tcPr>
            <w:tcW w:w="1388" w:type="dxa"/>
            <w:shd w:val="clear" w:color="auto" w:fill="408BCA"/>
            <w:tcMar>
              <w:top w:w="0" w:type="dxa"/>
              <w:left w:w="0" w:type="dxa"/>
              <w:bottom w:w="0" w:type="dxa"/>
              <w:right w:w="0" w:type="dxa"/>
            </w:tcMar>
            <w:vAlign w:val="center"/>
          </w:tcPr>
          <w:p w14:paraId="6B152FEB"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b/>
                <w:color w:val="FFFFFF"/>
                <w:sz w:val="18"/>
                <w:szCs w:val="18"/>
              </w:rPr>
              <w:t>Practices (n)</w:t>
            </w:r>
          </w:p>
        </w:tc>
      </w:tr>
      <w:tr w:rsidR="00646F8A" w:rsidRPr="0078465B" w14:paraId="01FE9609" w14:textId="77777777" w:rsidTr="0052599A">
        <w:trPr>
          <w:cantSplit/>
          <w:jc w:val="center"/>
        </w:trPr>
        <w:tc>
          <w:tcPr>
            <w:tcW w:w="4243" w:type="dxa"/>
            <w:shd w:val="clear" w:color="auto" w:fill="FFFFFF"/>
            <w:tcMar>
              <w:top w:w="0" w:type="dxa"/>
              <w:left w:w="0" w:type="dxa"/>
              <w:bottom w:w="0" w:type="dxa"/>
              <w:right w:w="0" w:type="dxa"/>
            </w:tcMar>
            <w:vAlign w:val="center"/>
          </w:tcPr>
          <w:p w14:paraId="6C7077C9" w14:textId="55518ED8"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Convenience (</w:t>
            </w:r>
            <w:proofErr w:type="gramStart"/>
            <w:r w:rsidR="007D642F" w:rsidRPr="0078465B">
              <w:rPr>
                <w:rFonts w:eastAsia="Century Gothic" w:cs="Century Gothic"/>
                <w:color w:val="000000"/>
                <w:sz w:val="18"/>
                <w:szCs w:val="18"/>
              </w:rPr>
              <w:t>e.g.</w:t>
            </w:r>
            <w:proofErr w:type="gramEnd"/>
            <w:r w:rsidRPr="0078465B">
              <w:rPr>
                <w:rFonts w:eastAsia="Century Gothic" w:cs="Century Gothic"/>
                <w:color w:val="000000"/>
                <w:sz w:val="18"/>
                <w:szCs w:val="18"/>
              </w:rPr>
              <w:t xml:space="preserve"> phone consults, not having to see GP for regular scripts)</w:t>
            </w:r>
          </w:p>
        </w:tc>
        <w:tc>
          <w:tcPr>
            <w:tcW w:w="1521" w:type="dxa"/>
            <w:shd w:val="clear" w:color="auto" w:fill="FFFFFF"/>
            <w:tcMar>
              <w:top w:w="0" w:type="dxa"/>
              <w:left w:w="0" w:type="dxa"/>
              <w:bottom w:w="0" w:type="dxa"/>
              <w:right w:w="0" w:type="dxa"/>
            </w:tcMar>
            <w:vAlign w:val="center"/>
          </w:tcPr>
          <w:p w14:paraId="31B04252"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28</w:t>
            </w:r>
          </w:p>
        </w:tc>
        <w:tc>
          <w:tcPr>
            <w:tcW w:w="4320" w:type="dxa"/>
            <w:shd w:val="clear" w:color="auto" w:fill="FFFFFF"/>
            <w:tcMar>
              <w:top w:w="0" w:type="dxa"/>
              <w:left w:w="0" w:type="dxa"/>
              <w:bottom w:w="0" w:type="dxa"/>
              <w:right w:w="0" w:type="dxa"/>
            </w:tcMar>
            <w:vAlign w:val="center"/>
          </w:tcPr>
          <w:p w14:paraId="51ED17A2"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Lack of resources locally to deliver HCH</w:t>
            </w:r>
          </w:p>
        </w:tc>
        <w:tc>
          <w:tcPr>
            <w:tcW w:w="1388" w:type="dxa"/>
            <w:shd w:val="clear" w:color="auto" w:fill="FFFFFF"/>
            <w:tcMar>
              <w:top w:w="0" w:type="dxa"/>
              <w:left w:w="0" w:type="dxa"/>
              <w:bottom w:w="0" w:type="dxa"/>
              <w:right w:w="0" w:type="dxa"/>
            </w:tcMar>
            <w:vAlign w:val="center"/>
          </w:tcPr>
          <w:p w14:paraId="0FB08582"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18</w:t>
            </w:r>
          </w:p>
        </w:tc>
      </w:tr>
      <w:tr w:rsidR="00646F8A" w:rsidRPr="0078465B" w14:paraId="21961D12" w14:textId="77777777" w:rsidTr="0052599A">
        <w:trPr>
          <w:cantSplit/>
          <w:jc w:val="center"/>
        </w:trPr>
        <w:tc>
          <w:tcPr>
            <w:tcW w:w="4243" w:type="dxa"/>
            <w:shd w:val="clear" w:color="auto" w:fill="FFFFFF"/>
            <w:tcMar>
              <w:top w:w="0" w:type="dxa"/>
              <w:left w:w="0" w:type="dxa"/>
              <w:bottom w:w="0" w:type="dxa"/>
              <w:right w:w="0" w:type="dxa"/>
            </w:tcMar>
            <w:vAlign w:val="center"/>
          </w:tcPr>
          <w:p w14:paraId="1ECE8787"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 xml:space="preserve">More care from </w:t>
            </w:r>
            <w:proofErr w:type="gramStart"/>
            <w:r w:rsidRPr="0078465B">
              <w:rPr>
                <w:rFonts w:eastAsia="Century Gothic" w:cs="Century Gothic"/>
                <w:color w:val="000000"/>
                <w:sz w:val="18"/>
                <w:szCs w:val="18"/>
              </w:rPr>
              <w:t>non GP</w:t>
            </w:r>
            <w:proofErr w:type="gramEnd"/>
            <w:r w:rsidRPr="0078465B">
              <w:rPr>
                <w:rFonts w:eastAsia="Century Gothic" w:cs="Century Gothic"/>
                <w:color w:val="000000"/>
                <w:sz w:val="18"/>
                <w:szCs w:val="18"/>
              </w:rPr>
              <w:t xml:space="preserve"> staff</w:t>
            </w:r>
          </w:p>
        </w:tc>
        <w:tc>
          <w:tcPr>
            <w:tcW w:w="1521" w:type="dxa"/>
            <w:shd w:val="clear" w:color="auto" w:fill="FFFFFF"/>
            <w:tcMar>
              <w:top w:w="0" w:type="dxa"/>
              <w:left w:w="0" w:type="dxa"/>
              <w:bottom w:w="0" w:type="dxa"/>
              <w:right w:w="0" w:type="dxa"/>
            </w:tcMar>
            <w:vAlign w:val="center"/>
          </w:tcPr>
          <w:p w14:paraId="7431F89E"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23</w:t>
            </w:r>
          </w:p>
        </w:tc>
        <w:tc>
          <w:tcPr>
            <w:tcW w:w="4320" w:type="dxa"/>
            <w:shd w:val="clear" w:color="auto" w:fill="FFFFFF"/>
            <w:tcMar>
              <w:top w:w="0" w:type="dxa"/>
              <w:left w:w="0" w:type="dxa"/>
              <w:bottom w:w="0" w:type="dxa"/>
              <w:right w:w="0" w:type="dxa"/>
            </w:tcMar>
            <w:vAlign w:val="center"/>
          </w:tcPr>
          <w:p w14:paraId="3C1BCD8B"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Patient attitude</w:t>
            </w:r>
          </w:p>
        </w:tc>
        <w:tc>
          <w:tcPr>
            <w:tcW w:w="1388" w:type="dxa"/>
            <w:shd w:val="clear" w:color="auto" w:fill="FFFFFF"/>
            <w:tcMar>
              <w:top w:w="0" w:type="dxa"/>
              <w:left w:w="0" w:type="dxa"/>
              <w:bottom w:w="0" w:type="dxa"/>
              <w:right w:w="0" w:type="dxa"/>
            </w:tcMar>
            <w:vAlign w:val="center"/>
          </w:tcPr>
          <w:p w14:paraId="11A928FD"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17</w:t>
            </w:r>
          </w:p>
        </w:tc>
      </w:tr>
      <w:tr w:rsidR="00646F8A" w:rsidRPr="0078465B" w14:paraId="60C4430A" w14:textId="77777777" w:rsidTr="0052599A">
        <w:trPr>
          <w:cantSplit/>
          <w:jc w:val="center"/>
        </w:trPr>
        <w:tc>
          <w:tcPr>
            <w:tcW w:w="4243" w:type="dxa"/>
            <w:shd w:val="clear" w:color="auto" w:fill="FFFFFF"/>
            <w:tcMar>
              <w:top w:w="0" w:type="dxa"/>
              <w:left w:w="0" w:type="dxa"/>
              <w:bottom w:w="0" w:type="dxa"/>
              <w:right w:w="0" w:type="dxa"/>
            </w:tcMar>
            <w:vAlign w:val="center"/>
          </w:tcPr>
          <w:p w14:paraId="16E606FF"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Team Care</w:t>
            </w:r>
          </w:p>
        </w:tc>
        <w:tc>
          <w:tcPr>
            <w:tcW w:w="1521" w:type="dxa"/>
            <w:shd w:val="clear" w:color="auto" w:fill="FFFFFF"/>
            <w:tcMar>
              <w:top w:w="0" w:type="dxa"/>
              <w:left w:w="0" w:type="dxa"/>
              <w:bottom w:w="0" w:type="dxa"/>
              <w:right w:w="0" w:type="dxa"/>
            </w:tcMar>
            <w:vAlign w:val="center"/>
          </w:tcPr>
          <w:p w14:paraId="11A714BE"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18</w:t>
            </w:r>
          </w:p>
        </w:tc>
        <w:tc>
          <w:tcPr>
            <w:tcW w:w="4320" w:type="dxa"/>
            <w:shd w:val="clear" w:color="auto" w:fill="FFFFFF"/>
            <w:tcMar>
              <w:top w:w="0" w:type="dxa"/>
              <w:left w:w="0" w:type="dxa"/>
              <w:bottom w:w="0" w:type="dxa"/>
              <w:right w:w="0" w:type="dxa"/>
            </w:tcMar>
            <w:vAlign w:val="center"/>
          </w:tcPr>
          <w:p w14:paraId="51D38807"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Covid</w:t>
            </w:r>
          </w:p>
        </w:tc>
        <w:tc>
          <w:tcPr>
            <w:tcW w:w="1388" w:type="dxa"/>
            <w:shd w:val="clear" w:color="auto" w:fill="FFFFFF"/>
            <w:tcMar>
              <w:top w:w="0" w:type="dxa"/>
              <w:left w:w="0" w:type="dxa"/>
              <w:bottom w:w="0" w:type="dxa"/>
              <w:right w:w="0" w:type="dxa"/>
            </w:tcMar>
            <w:vAlign w:val="center"/>
          </w:tcPr>
          <w:p w14:paraId="3B164790"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17</w:t>
            </w:r>
          </w:p>
        </w:tc>
      </w:tr>
      <w:tr w:rsidR="00646F8A" w:rsidRPr="0078465B" w14:paraId="213A01C3" w14:textId="77777777" w:rsidTr="0052599A">
        <w:trPr>
          <w:cantSplit/>
          <w:jc w:val="center"/>
        </w:trPr>
        <w:tc>
          <w:tcPr>
            <w:tcW w:w="4243" w:type="dxa"/>
            <w:shd w:val="clear" w:color="auto" w:fill="FFFFFF"/>
            <w:tcMar>
              <w:top w:w="0" w:type="dxa"/>
              <w:left w:w="0" w:type="dxa"/>
              <w:bottom w:w="0" w:type="dxa"/>
              <w:right w:w="0" w:type="dxa"/>
            </w:tcMar>
            <w:vAlign w:val="center"/>
          </w:tcPr>
          <w:p w14:paraId="644CCDC4"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Continuity of care</w:t>
            </w:r>
          </w:p>
        </w:tc>
        <w:tc>
          <w:tcPr>
            <w:tcW w:w="1521" w:type="dxa"/>
            <w:shd w:val="clear" w:color="auto" w:fill="FFFFFF"/>
            <w:tcMar>
              <w:top w:w="0" w:type="dxa"/>
              <w:left w:w="0" w:type="dxa"/>
              <w:bottom w:w="0" w:type="dxa"/>
              <w:right w:w="0" w:type="dxa"/>
            </w:tcMar>
            <w:vAlign w:val="center"/>
          </w:tcPr>
          <w:p w14:paraId="717ED10F"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14</w:t>
            </w:r>
          </w:p>
        </w:tc>
        <w:tc>
          <w:tcPr>
            <w:tcW w:w="4320" w:type="dxa"/>
            <w:shd w:val="clear" w:color="auto" w:fill="FFFFFF"/>
            <w:tcMar>
              <w:top w:w="0" w:type="dxa"/>
              <w:left w:w="0" w:type="dxa"/>
              <w:bottom w:w="0" w:type="dxa"/>
              <w:right w:w="0" w:type="dxa"/>
            </w:tcMar>
            <w:vAlign w:val="center"/>
          </w:tcPr>
          <w:p w14:paraId="29272C21"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 xml:space="preserve">Lack of HCH understanding </w:t>
            </w:r>
            <w:r>
              <w:rPr>
                <w:rFonts w:eastAsia="Century Gothic" w:cs="Century Gothic"/>
                <w:color w:val="000000"/>
                <w:sz w:val="18"/>
                <w:szCs w:val="18"/>
              </w:rPr>
              <w:t xml:space="preserve">by </w:t>
            </w:r>
            <w:r w:rsidRPr="0078465B">
              <w:rPr>
                <w:rFonts w:eastAsia="Century Gothic" w:cs="Century Gothic"/>
                <w:color w:val="000000"/>
                <w:sz w:val="18"/>
                <w:szCs w:val="18"/>
              </w:rPr>
              <w:t>patient</w:t>
            </w:r>
            <w:r>
              <w:rPr>
                <w:rFonts w:eastAsia="Century Gothic" w:cs="Century Gothic"/>
                <w:color w:val="000000"/>
                <w:sz w:val="18"/>
                <w:szCs w:val="18"/>
              </w:rPr>
              <w:t>s</w:t>
            </w:r>
          </w:p>
        </w:tc>
        <w:tc>
          <w:tcPr>
            <w:tcW w:w="1388" w:type="dxa"/>
            <w:shd w:val="clear" w:color="auto" w:fill="FFFFFF"/>
            <w:tcMar>
              <w:top w:w="0" w:type="dxa"/>
              <w:left w:w="0" w:type="dxa"/>
              <w:bottom w:w="0" w:type="dxa"/>
              <w:right w:w="0" w:type="dxa"/>
            </w:tcMar>
            <w:vAlign w:val="center"/>
          </w:tcPr>
          <w:p w14:paraId="5ED4B53E"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15</w:t>
            </w:r>
          </w:p>
        </w:tc>
      </w:tr>
      <w:tr w:rsidR="00646F8A" w:rsidRPr="0078465B" w14:paraId="5600A5A5" w14:textId="77777777" w:rsidTr="0052599A">
        <w:trPr>
          <w:cantSplit/>
          <w:jc w:val="center"/>
        </w:trPr>
        <w:tc>
          <w:tcPr>
            <w:tcW w:w="4243" w:type="dxa"/>
            <w:shd w:val="clear" w:color="auto" w:fill="FFFFFF"/>
            <w:tcMar>
              <w:top w:w="0" w:type="dxa"/>
              <w:left w:w="0" w:type="dxa"/>
              <w:bottom w:w="0" w:type="dxa"/>
              <w:right w:w="0" w:type="dxa"/>
            </w:tcMar>
            <w:vAlign w:val="center"/>
          </w:tcPr>
          <w:p w14:paraId="49626171"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Regular reminders</w:t>
            </w:r>
          </w:p>
        </w:tc>
        <w:tc>
          <w:tcPr>
            <w:tcW w:w="1521" w:type="dxa"/>
            <w:shd w:val="clear" w:color="auto" w:fill="FFFFFF"/>
            <w:tcMar>
              <w:top w:w="0" w:type="dxa"/>
              <w:left w:w="0" w:type="dxa"/>
              <w:bottom w:w="0" w:type="dxa"/>
              <w:right w:w="0" w:type="dxa"/>
            </w:tcMar>
            <w:vAlign w:val="center"/>
          </w:tcPr>
          <w:p w14:paraId="5E411074"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11</w:t>
            </w:r>
          </w:p>
        </w:tc>
        <w:tc>
          <w:tcPr>
            <w:tcW w:w="4320" w:type="dxa"/>
            <w:shd w:val="clear" w:color="auto" w:fill="FFFFFF"/>
            <w:tcMar>
              <w:top w:w="0" w:type="dxa"/>
              <w:left w:w="0" w:type="dxa"/>
              <w:bottom w:w="0" w:type="dxa"/>
              <w:right w:w="0" w:type="dxa"/>
            </w:tcMar>
            <w:vAlign w:val="center"/>
          </w:tcPr>
          <w:p w14:paraId="01211B45"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Lack of GP engagement</w:t>
            </w:r>
          </w:p>
        </w:tc>
        <w:tc>
          <w:tcPr>
            <w:tcW w:w="1388" w:type="dxa"/>
            <w:shd w:val="clear" w:color="auto" w:fill="FFFFFF"/>
            <w:tcMar>
              <w:top w:w="0" w:type="dxa"/>
              <w:left w:w="0" w:type="dxa"/>
              <w:bottom w:w="0" w:type="dxa"/>
              <w:right w:w="0" w:type="dxa"/>
            </w:tcMar>
            <w:vAlign w:val="center"/>
          </w:tcPr>
          <w:p w14:paraId="6E1FD378"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10</w:t>
            </w:r>
          </w:p>
        </w:tc>
      </w:tr>
      <w:tr w:rsidR="00646F8A" w:rsidRPr="0078465B" w14:paraId="0545A44A" w14:textId="77777777" w:rsidTr="0052599A">
        <w:trPr>
          <w:cantSplit/>
          <w:jc w:val="center"/>
        </w:trPr>
        <w:tc>
          <w:tcPr>
            <w:tcW w:w="4243" w:type="dxa"/>
            <w:shd w:val="clear" w:color="auto" w:fill="FFFFFF"/>
            <w:tcMar>
              <w:top w:w="0" w:type="dxa"/>
              <w:left w:w="0" w:type="dxa"/>
              <w:bottom w:w="0" w:type="dxa"/>
              <w:right w:w="0" w:type="dxa"/>
            </w:tcMar>
            <w:vAlign w:val="center"/>
          </w:tcPr>
          <w:p w14:paraId="71DF847A"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Improved Patient Health literacy</w:t>
            </w:r>
          </w:p>
        </w:tc>
        <w:tc>
          <w:tcPr>
            <w:tcW w:w="1521" w:type="dxa"/>
            <w:shd w:val="clear" w:color="auto" w:fill="FFFFFF"/>
            <w:tcMar>
              <w:top w:w="0" w:type="dxa"/>
              <w:left w:w="0" w:type="dxa"/>
              <w:bottom w:w="0" w:type="dxa"/>
              <w:right w:w="0" w:type="dxa"/>
            </w:tcMar>
            <w:vAlign w:val="center"/>
          </w:tcPr>
          <w:p w14:paraId="26EA3ED9"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11</w:t>
            </w:r>
          </w:p>
        </w:tc>
        <w:tc>
          <w:tcPr>
            <w:tcW w:w="4320" w:type="dxa"/>
            <w:shd w:val="clear" w:color="auto" w:fill="FFFFFF"/>
            <w:tcMar>
              <w:top w:w="0" w:type="dxa"/>
              <w:left w:w="0" w:type="dxa"/>
              <w:bottom w:w="0" w:type="dxa"/>
              <w:right w:w="0" w:type="dxa"/>
            </w:tcMar>
            <w:vAlign w:val="center"/>
          </w:tcPr>
          <w:p w14:paraId="0379CE7F"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Staff turnover</w:t>
            </w:r>
          </w:p>
        </w:tc>
        <w:tc>
          <w:tcPr>
            <w:tcW w:w="1388" w:type="dxa"/>
            <w:shd w:val="clear" w:color="auto" w:fill="FFFFFF"/>
            <w:tcMar>
              <w:top w:w="0" w:type="dxa"/>
              <w:left w:w="0" w:type="dxa"/>
              <w:bottom w:w="0" w:type="dxa"/>
              <w:right w:w="0" w:type="dxa"/>
            </w:tcMar>
            <w:vAlign w:val="center"/>
          </w:tcPr>
          <w:p w14:paraId="72F3926F"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10</w:t>
            </w:r>
          </w:p>
        </w:tc>
      </w:tr>
      <w:tr w:rsidR="00646F8A" w:rsidRPr="0078465B" w14:paraId="5F01E9A5" w14:textId="77777777" w:rsidTr="0052599A">
        <w:trPr>
          <w:cantSplit/>
          <w:jc w:val="center"/>
        </w:trPr>
        <w:tc>
          <w:tcPr>
            <w:tcW w:w="4243" w:type="dxa"/>
            <w:shd w:val="clear" w:color="auto" w:fill="FFFFFF"/>
            <w:tcMar>
              <w:top w:w="0" w:type="dxa"/>
              <w:left w:w="0" w:type="dxa"/>
              <w:bottom w:w="0" w:type="dxa"/>
              <w:right w:w="0" w:type="dxa"/>
            </w:tcMar>
            <w:vAlign w:val="center"/>
          </w:tcPr>
          <w:p w14:paraId="5BBC5704"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Regular feedback/contact</w:t>
            </w:r>
          </w:p>
        </w:tc>
        <w:tc>
          <w:tcPr>
            <w:tcW w:w="1521" w:type="dxa"/>
            <w:shd w:val="clear" w:color="auto" w:fill="FFFFFF"/>
            <w:tcMar>
              <w:top w:w="0" w:type="dxa"/>
              <w:left w:w="0" w:type="dxa"/>
              <w:bottom w:w="0" w:type="dxa"/>
              <w:right w:w="0" w:type="dxa"/>
            </w:tcMar>
            <w:vAlign w:val="center"/>
          </w:tcPr>
          <w:p w14:paraId="63630DC4"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9</w:t>
            </w:r>
          </w:p>
        </w:tc>
        <w:tc>
          <w:tcPr>
            <w:tcW w:w="4320" w:type="dxa"/>
            <w:shd w:val="clear" w:color="auto" w:fill="FFFFFF"/>
            <w:tcMar>
              <w:top w:w="0" w:type="dxa"/>
              <w:left w:w="0" w:type="dxa"/>
              <w:bottom w:w="0" w:type="dxa"/>
              <w:right w:w="0" w:type="dxa"/>
            </w:tcMar>
            <w:vAlign w:val="center"/>
          </w:tcPr>
          <w:p w14:paraId="6A1405D2"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Share care planning software limitations</w:t>
            </w:r>
          </w:p>
        </w:tc>
        <w:tc>
          <w:tcPr>
            <w:tcW w:w="1388" w:type="dxa"/>
            <w:shd w:val="clear" w:color="auto" w:fill="FFFFFF"/>
            <w:tcMar>
              <w:top w:w="0" w:type="dxa"/>
              <w:left w:w="0" w:type="dxa"/>
              <w:bottom w:w="0" w:type="dxa"/>
              <w:right w:w="0" w:type="dxa"/>
            </w:tcMar>
            <w:vAlign w:val="center"/>
          </w:tcPr>
          <w:p w14:paraId="1D303F87"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9</w:t>
            </w:r>
          </w:p>
        </w:tc>
      </w:tr>
      <w:tr w:rsidR="00646F8A" w:rsidRPr="0078465B" w14:paraId="65EEC101" w14:textId="77777777" w:rsidTr="0052599A">
        <w:trPr>
          <w:cantSplit/>
          <w:jc w:val="center"/>
        </w:trPr>
        <w:tc>
          <w:tcPr>
            <w:tcW w:w="4243" w:type="dxa"/>
            <w:shd w:val="clear" w:color="auto" w:fill="FFFFFF"/>
            <w:tcMar>
              <w:top w:w="0" w:type="dxa"/>
              <w:left w:w="0" w:type="dxa"/>
              <w:bottom w:w="0" w:type="dxa"/>
              <w:right w:w="0" w:type="dxa"/>
            </w:tcMar>
            <w:vAlign w:val="center"/>
          </w:tcPr>
          <w:p w14:paraId="676D4358"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Improved practice culture</w:t>
            </w:r>
          </w:p>
        </w:tc>
        <w:tc>
          <w:tcPr>
            <w:tcW w:w="1521" w:type="dxa"/>
            <w:shd w:val="clear" w:color="auto" w:fill="FFFFFF"/>
            <w:tcMar>
              <w:top w:w="0" w:type="dxa"/>
              <w:left w:w="0" w:type="dxa"/>
              <w:bottom w:w="0" w:type="dxa"/>
              <w:right w:w="0" w:type="dxa"/>
            </w:tcMar>
            <w:vAlign w:val="center"/>
          </w:tcPr>
          <w:p w14:paraId="65BD7017"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8</w:t>
            </w:r>
          </w:p>
        </w:tc>
        <w:tc>
          <w:tcPr>
            <w:tcW w:w="4320" w:type="dxa"/>
            <w:shd w:val="clear" w:color="auto" w:fill="FFFFFF"/>
            <w:tcMar>
              <w:top w:w="0" w:type="dxa"/>
              <w:left w:w="0" w:type="dxa"/>
              <w:bottom w:w="0" w:type="dxa"/>
              <w:right w:w="0" w:type="dxa"/>
            </w:tcMar>
            <w:vAlign w:val="center"/>
          </w:tcPr>
          <w:p w14:paraId="2F821C7D"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Lack of engagement by Allied Health</w:t>
            </w:r>
          </w:p>
        </w:tc>
        <w:tc>
          <w:tcPr>
            <w:tcW w:w="1388" w:type="dxa"/>
            <w:shd w:val="clear" w:color="auto" w:fill="FFFFFF"/>
            <w:tcMar>
              <w:top w:w="0" w:type="dxa"/>
              <w:left w:w="0" w:type="dxa"/>
              <w:bottom w:w="0" w:type="dxa"/>
              <w:right w:w="0" w:type="dxa"/>
            </w:tcMar>
            <w:vAlign w:val="center"/>
          </w:tcPr>
          <w:p w14:paraId="2D8BC419"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8</w:t>
            </w:r>
          </w:p>
        </w:tc>
      </w:tr>
      <w:tr w:rsidR="00646F8A" w:rsidRPr="0078465B" w14:paraId="56D16D5D" w14:textId="77777777" w:rsidTr="0052599A">
        <w:trPr>
          <w:cantSplit/>
          <w:jc w:val="center"/>
        </w:trPr>
        <w:tc>
          <w:tcPr>
            <w:tcW w:w="4243" w:type="dxa"/>
            <w:shd w:val="clear" w:color="auto" w:fill="FFFFFF"/>
            <w:tcMar>
              <w:top w:w="0" w:type="dxa"/>
              <w:left w:w="0" w:type="dxa"/>
              <w:bottom w:w="0" w:type="dxa"/>
              <w:right w:w="0" w:type="dxa"/>
            </w:tcMar>
            <w:vAlign w:val="center"/>
          </w:tcPr>
          <w:p w14:paraId="136F3FF9"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Focus on patient's goals</w:t>
            </w:r>
          </w:p>
        </w:tc>
        <w:tc>
          <w:tcPr>
            <w:tcW w:w="1521" w:type="dxa"/>
            <w:shd w:val="clear" w:color="auto" w:fill="FFFFFF"/>
            <w:tcMar>
              <w:top w:w="0" w:type="dxa"/>
              <w:left w:w="0" w:type="dxa"/>
              <w:bottom w:w="0" w:type="dxa"/>
              <w:right w:w="0" w:type="dxa"/>
            </w:tcMar>
            <w:vAlign w:val="center"/>
          </w:tcPr>
          <w:p w14:paraId="2DF5E98F"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7</w:t>
            </w:r>
          </w:p>
        </w:tc>
        <w:tc>
          <w:tcPr>
            <w:tcW w:w="4320" w:type="dxa"/>
            <w:shd w:val="clear" w:color="auto" w:fill="FFFFFF"/>
            <w:tcMar>
              <w:top w:w="0" w:type="dxa"/>
              <w:left w:w="0" w:type="dxa"/>
              <w:bottom w:w="0" w:type="dxa"/>
              <w:right w:w="0" w:type="dxa"/>
            </w:tcMar>
            <w:vAlign w:val="center"/>
          </w:tcPr>
          <w:p w14:paraId="4E0DCBF8"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Patient Value proposition</w:t>
            </w:r>
          </w:p>
        </w:tc>
        <w:tc>
          <w:tcPr>
            <w:tcW w:w="1388" w:type="dxa"/>
            <w:shd w:val="clear" w:color="auto" w:fill="FFFFFF"/>
            <w:tcMar>
              <w:top w:w="0" w:type="dxa"/>
              <w:left w:w="0" w:type="dxa"/>
              <w:bottom w:w="0" w:type="dxa"/>
              <w:right w:w="0" w:type="dxa"/>
            </w:tcMar>
            <w:vAlign w:val="center"/>
          </w:tcPr>
          <w:p w14:paraId="0256CBB4"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5</w:t>
            </w:r>
          </w:p>
        </w:tc>
      </w:tr>
      <w:tr w:rsidR="00646F8A" w:rsidRPr="0078465B" w14:paraId="53D941E8" w14:textId="77777777" w:rsidTr="0052599A">
        <w:trPr>
          <w:cantSplit/>
          <w:jc w:val="center"/>
        </w:trPr>
        <w:tc>
          <w:tcPr>
            <w:tcW w:w="4243" w:type="dxa"/>
            <w:shd w:val="clear" w:color="auto" w:fill="FFFFFF"/>
            <w:tcMar>
              <w:top w:w="0" w:type="dxa"/>
              <w:left w:w="0" w:type="dxa"/>
              <w:bottom w:w="0" w:type="dxa"/>
              <w:right w:w="0" w:type="dxa"/>
            </w:tcMar>
            <w:vAlign w:val="center"/>
          </w:tcPr>
          <w:p w14:paraId="3B5D72BD"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Improved service offering</w:t>
            </w:r>
          </w:p>
        </w:tc>
        <w:tc>
          <w:tcPr>
            <w:tcW w:w="1521" w:type="dxa"/>
            <w:shd w:val="clear" w:color="auto" w:fill="FFFFFF"/>
            <w:tcMar>
              <w:top w:w="0" w:type="dxa"/>
              <w:left w:w="0" w:type="dxa"/>
              <w:bottom w:w="0" w:type="dxa"/>
              <w:right w:w="0" w:type="dxa"/>
            </w:tcMar>
            <w:vAlign w:val="center"/>
          </w:tcPr>
          <w:p w14:paraId="0B078100"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6</w:t>
            </w:r>
          </w:p>
        </w:tc>
        <w:tc>
          <w:tcPr>
            <w:tcW w:w="4320" w:type="dxa"/>
            <w:shd w:val="clear" w:color="auto" w:fill="FFFFFF"/>
            <w:tcMar>
              <w:top w:w="0" w:type="dxa"/>
              <w:left w:w="0" w:type="dxa"/>
              <w:bottom w:w="0" w:type="dxa"/>
              <w:right w:w="0" w:type="dxa"/>
            </w:tcMar>
            <w:vAlign w:val="center"/>
          </w:tcPr>
          <w:p w14:paraId="39EC834A"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Bundled Payments/ funding/ resourcing</w:t>
            </w:r>
          </w:p>
        </w:tc>
        <w:tc>
          <w:tcPr>
            <w:tcW w:w="1388" w:type="dxa"/>
            <w:shd w:val="clear" w:color="auto" w:fill="FFFFFF"/>
            <w:tcMar>
              <w:top w:w="0" w:type="dxa"/>
              <w:left w:w="0" w:type="dxa"/>
              <w:bottom w:w="0" w:type="dxa"/>
              <w:right w:w="0" w:type="dxa"/>
            </w:tcMar>
            <w:vAlign w:val="center"/>
          </w:tcPr>
          <w:p w14:paraId="417580C1"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5</w:t>
            </w:r>
          </w:p>
        </w:tc>
      </w:tr>
      <w:tr w:rsidR="00646F8A" w:rsidRPr="0078465B" w14:paraId="4726CAF3" w14:textId="77777777" w:rsidTr="0052599A">
        <w:trPr>
          <w:cantSplit/>
          <w:jc w:val="center"/>
        </w:trPr>
        <w:tc>
          <w:tcPr>
            <w:tcW w:w="4243" w:type="dxa"/>
            <w:shd w:val="clear" w:color="auto" w:fill="FFFFFF"/>
            <w:tcMar>
              <w:top w:w="0" w:type="dxa"/>
              <w:left w:w="0" w:type="dxa"/>
              <w:bottom w:w="0" w:type="dxa"/>
              <w:right w:w="0" w:type="dxa"/>
            </w:tcMar>
            <w:vAlign w:val="center"/>
          </w:tcPr>
          <w:p w14:paraId="50C23A4C"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Patient communication</w:t>
            </w:r>
          </w:p>
        </w:tc>
        <w:tc>
          <w:tcPr>
            <w:tcW w:w="1521" w:type="dxa"/>
            <w:shd w:val="clear" w:color="auto" w:fill="FFFFFF"/>
            <w:tcMar>
              <w:top w:w="0" w:type="dxa"/>
              <w:left w:w="0" w:type="dxa"/>
              <w:bottom w:w="0" w:type="dxa"/>
              <w:right w:w="0" w:type="dxa"/>
            </w:tcMar>
            <w:vAlign w:val="center"/>
          </w:tcPr>
          <w:p w14:paraId="4643475B"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6</w:t>
            </w:r>
          </w:p>
        </w:tc>
        <w:tc>
          <w:tcPr>
            <w:tcW w:w="4320" w:type="dxa"/>
            <w:shd w:val="clear" w:color="auto" w:fill="FFFFFF"/>
            <w:tcMar>
              <w:top w:w="0" w:type="dxa"/>
              <w:left w:w="0" w:type="dxa"/>
              <w:bottom w:w="0" w:type="dxa"/>
              <w:right w:w="0" w:type="dxa"/>
            </w:tcMar>
            <w:vAlign w:val="center"/>
          </w:tcPr>
          <w:p w14:paraId="1E154E6B"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Low Patient numbers</w:t>
            </w:r>
          </w:p>
        </w:tc>
        <w:tc>
          <w:tcPr>
            <w:tcW w:w="1388" w:type="dxa"/>
            <w:shd w:val="clear" w:color="auto" w:fill="FFFFFF"/>
            <w:tcMar>
              <w:top w:w="0" w:type="dxa"/>
              <w:left w:w="0" w:type="dxa"/>
              <w:bottom w:w="0" w:type="dxa"/>
              <w:right w:w="0" w:type="dxa"/>
            </w:tcMar>
            <w:vAlign w:val="center"/>
          </w:tcPr>
          <w:p w14:paraId="326E28FA"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5</w:t>
            </w:r>
          </w:p>
        </w:tc>
      </w:tr>
      <w:tr w:rsidR="00646F8A" w:rsidRPr="0078465B" w14:paraId="2E32DF39" w14:textId="77777777" w:rsidTr="0052599A">
        <w:trPr>
          <w:cantSplit/>
          <w:jc w:val="center"/>
        </w:trPr>
        <w:tc>
          <w:tcPr>
            <w:tcW w:w="4243" w:type="dxa"/>
            <w:shd w:val="clear" w:color="auto" w:fill="FFFFFF"/>
            <w:tcMar>
              <w:top w:w="0" w:type="dxa"/>
              <w:left w:w="0" w:type="dxa"/>
              <w:bottom w:w="0" w:type="dxa"/>
              <w:right w:w="0" w:type="dxa"/>
            </w:tcMar>
            <w:vAlign w:val="center"/>
          </w:tcPr>
          <w:p w14:paraId="364494BC"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Access to their medical record</w:t>
            </w:r>
          </w:p>
        </w:tc>
        <w:tc>
          <w:tcPr>
            <w:tcW w:w="1521" w:type="dxa"/>
            <w:shd w:val="clear" w:color="auto" w:fill="FFFFFF"/>
            <w:tcMar>
              <w:top w:w="0" w:type="dxa"/>
              <w:left w:w="0" w:type="dxa"/>
              <w:bottom w:w="0" w:type="dxa"/>
              <w:right w:w="0" w:type="dxa"/>
            </w:tcMar>
            <w:vAlign w:val="center"/>
          </w:tcPr>
          <w:p w14:paraId="000ABC94"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3</w:t>
            </w:r>
          </w:p>
        </w:tc>
        <w:tc>
          <w:tcPr>
            <w:tcW w:w="4320" w:type="dxa"/>
            <w:shd w:val="clear" w:color="auto" w:fill="FFFFFF"/>
            <w:tcMar>
              <w:top w:w="0" w:type="dxa"/>
              <w:left w:w="0" w:type="dxa"/>
              <w:bottom w:w="0" w:type="dxa"/>
              <w:right w:w="0" w:type="dxa"/>
            </w:tcMar>
            <w:vAlign w:val="center"/>
          </w:tcPr>
          <w:p w14:paraId="36F129CC"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Lack of HCH understanding practice staff</w:t>
            </w:r>
          </w:p>
        </w:tc>
        <w:tc>
          <w:tcPr>
            <w:tcW w:w="1388" w:type="dxa"/>
            <w:shd w:val="clear" w:color="auto" w:fill="FFFFFF"/>
            <w:tcMar>
              <w:top w:w="0" w:type="dxa"/>
              <w:left w:w="0" w:type="dxa"/>
              <w:bottom w:w="0" w:type="dxa"/>
              <w:right w:w="0" w:type="dxa"/>
            </w:tcMar>
            <w:vAlign w:val="center"/>
          </w:tcPr>
          <w:p w14:paraId="5CDD3B25"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2</w:t>
            </w:r>
          </w:p>
        </w:tc>
      </w:tr>
      <w:tr w:rsidR="00646F8A" w:rsidRPr="0078465B" w14:paraId="3FD7EDE4" w14:textId="77777777" w:rsidTr="0052599A">
        <w:trPr>
          <w:cantSplit/>
          <w:jc w:val="center"/>
        </w:trPr>
        <w:tc>
          <w:tcPr>
            <w:tcW w:w="4243" w:type="dxa"/>
            <w:shd w:val="clear" w:color="auto" w:fill="FFFFFF"/>
            <w:tcMar>
              <w:top w:w="0" w:type="dxa"/>
              <w:left w:w="0" w:type="dxa"/>
              <w:bottom w:w="0" w:type="dxa"/>
              <w:right w:w="0" w:type="dxa"/>
            </w:tcMar>
            <w:vAlign w:val="center"/>
          </w:tcPr>
          <w:p w14:paraId="70AA4CF2"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Improved shared care plans</w:t>
            </w:r>
          </w:p>
        </w:tc>
        <w:tc>
          <w:tcPr>
            <w:tcW w:w="1521" w:type="dxa"/>
            <w:shd w:val="clear" w:color="auto" w:fill="FFFFFF"/>
            <w:tcMar>
              <w:top w:w="0" w:type="dxa"/>
              <w:left w:w="0" w:type="dxa"/>
              <w:bottom w:w="0" w:type="dxa"/>
              <w:right w:w="0" w:type="dxa"/>
            </w:tcMar>
            <w:vAlign w:val="center"/>
          </w:tcPr>
          <w:p w14:paraId="5056C571"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1</w:t>
            </w:r>
          </w:p>
        </w:tc>
        <w:tc>
          <w:tcPr>
            <w:tcW w:w="4320" w:type="dxa"/>
            <w:shd w:val="clear" w:color="auto" w:fill="FFFFFF"/>
            <w:tcMar>
              <w:top w:w="0" w:type="dxa"/>
              <w:left w:w="0" w:type="dxa"/>
              <w:bottom w:w="0" w:type="dxa"/>
              <w:right w:w="0" w:type="dxa"/>
            </w:tcMar>
            <w:vAlign w:val="center"/>
          </w:tcPr>
          <w:p w14:paraId="2BE15EB0"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External service availability</w:t>
            </w:r>
          </w:p>
        </w:tc>
        <w:tc>
          <w:tcPr>
            <w:tcW w:w="1388" w:type="dxa"/>
            <w:shd w:val="clear" w:color="auto" w:fill="FFFFFF"/>
            <w:tcMar>
              <w:top w:w="0" w:type="dxa"/>
              <w:left w:w="0" w:type="dxa"/>
              <w:bottom w:w="0" w:type="dxa"/>
              <w:right w:w="0" w:type="dxa"/>
            </w:tcMar>
            <w:vAlign w:val="center"/>
          </w:tcPr>
          <w:p w14:paraId="7FFA4938"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2</w:t>
            </w:r>
          </w:p>
        </w:tc>
      </w:tr>
      <w:tr w:rsidR="00646F8A" w:rsidRPr="0078465B" w14:paraId="3EB5FBB5" w14:textId="77777777" w:rsidTr="0052599A">
        <w:trPr>
          <w:cantSplit/>
          <w:jc w:val="center"/>
        </w:trPr>
        <w:tc>
          <w:tcPr>
            <w:tcW w:w="4243" w:type="dxa"/>
            <w:shd w:val="clear" w:color="auto" w:fill="FFFFFF"/>
            <w:tcMar>
              <w:top w:w="0" w:type="dxa"/>
              <w:left w:w="0" w:type="dxa"/>
              <w:bottom w:w="0" w:type="dxa"/>
              <w:right w:w="0" w:type="dxa"/>
            </w:tcMar>
            <w:vAlign w:val="center"/>
          </w:tcPr>
          <w:p w14:paraId="59CE2A1B"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Broadened programs and referrals</w:t>
            </w:r>
          </w:p>
        </w:tc>
        <w:tc>
          <w:tcPr>
            <w:tcW w:w="1521" w:type="dxa"/>
            <w:shd w:val="clear" w:color="auto" w:fill="FFFFFF"/>
            <w:tcMar>
              <w:top w:w="0" w:type="dxa"/>
              <w:left w:w="0" w:type="dxa"/>
              <w:bottom w:w="0" w:type="dxa"/>
              <w:right w:w="0" w:type="dxa"/>
            </w:tcMar>
            <w:vAlign w:val="center"/>
          </w:tcPr>
          <w:p w14:paraId="55322553"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1</w:t>
            </w:r>
          </w:p>
        </w:tc>
        <w:tc>
          <w:tcPr>
            <w:tcW w:w="4320" w:type="dxa"/>
            <w:shd w:val="clear" w:color="auto" w:fill="FFFFFF"/>
            <w:tcMar>
              <w:top w:w="0" w:type="dxa"/>
              <w:left w:w="0" w:type="dxa"/>
              <w:bottom w:w="0" w:type="dxa"/>
              <w:right w:w="0" w:type="dxa"/>
            </w:tcMar>
            <w:vAlign w:val="center"/>
          </w:tcPr>
          <w:p w14:paraId="7FCEC0FB"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Language barriers</w:t>
            </w:r>
          </w:p>
        </w:tc>
        <w:tc>
          <w:tcPr>
            <w:tcW w:w="1388" w:type="dxa"/>
            <w:shd w:val="clear" w:color="auto" w:fill="FFFFFF"/>
            <w:tcMar>
              <w:top w:w="0" w:type="dxa"/>
              <w:left w:w="0" w:type="dxa"/>
              <w:bottom w:w="0" w:type="dxa"/>
              <w:right w:w="0" w:type="dxa"/>
            </w:tcMar>
            <w:vAlign w:val="center"/>
          </w:tcPr>
          <w:p w14:paraId="39CE699A"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2</w:t>
            </w:r>
          </w:p>
        </w:tc>
      </w:tr>
      <w:tr w:rsidR="00646F8A" w:rsidRPr="0078465B" w14:paraId="544C75E7" w14:textId="77777777" w:rsidTr="0052599A">
        <w:trPr>
          <w:cantSplit/>
          <w:jc w:val="center"/>
        </w:trPr>
        <w:tc>
          <w:tcPr>
            <w:tcW w:w="4243" w:type="dxa"/>
            <w:shd w:val="clear" w:color="auto" w:fill="FFFFFF"/>
            <w:tcMar>
              <w:top w:w="0" w:type="dxa"/>
              <w:left w:w="0" w:type="dxa"/>
              <w:bottom w:w="0" w:type="dxa"/>
              <w:right w:w="0" w:type="dxa"/>
            </w:tcMar>
            <w:vAlign w:val="center"/>
          </w:tcPr>
          <w:p w14:paraId="66862286" w14:textId="77777777" w:rsidR="00646F8A" w:rsidRPr="0078465B" w:rsidRDefault="00646F8A" w:rsidP="0052599A">
            <w:pPr>
              <w:spacing w:before="20" w:afterLines="20" w:after="48"/>
              <w:ind w:left="100" w:right="100"/>
              <w:rPr>
                <w:sz w:val="18"/>
                <w:szCs w:val="18"/>
              </w:rPr>
            </w:pPr>
          </w:p>
        </w:tc>
        <w:tc>
          <w:tcPr>
            <w:tcW w:w="1521" w:type="dxa"/>
            <w:shd w:val="clear" w:color="auto" w:fill="FFFFFF"/>
            <w:tcMar>
              <w:top w:w="0" w:type="dxa"/>
              <w:left w:w="0" w:type="dxa"/>
              <w:bottom w:w="0" w:type="dxa"/>
              <w:right w:w="0" w:type="dxa"/>
            </w:tcMar>
            <w:vAlign w:val="center"/>
          </w:tcPr>
          <w:p w14:paraId="42E74B5E" w14:textId="77777777" w:rsidR="00646F8A" w:rsidRPr="0078465B" w:rsidRDefault="00646F8A" w:rsidP="0052599A">
            <w:pPr>
              <w:spacing w:before="20" w:afterLines="20" w:after="48"/>
              <w:ind w:left="100" w:right="100"/>
              <w:jc w:val="center"/>
              <w:rPr>
                <w:sz w:val="18"/>
                <w:szCs w:val="18"/>
              </w:rPr>
            </w:pPr>
          </w:p>
        </w:tc>
        <w:tc>
          <w:tcPr>
            <w:tcW w:w="4320" w:type="dxa"/>
            <w:shd w:val="clear" w:color="auto" w:fill="FFFFFF"/>
            <w:tcMar>
              <w:top w:w="0" w:type="dxa"/>
              <w:left w:w="0" w:type="dxa"/>
              <w:bottom w:w="0" w:type="dxa"/>
              <w:right w:w="0" w:type="dxa"/>
            </w:tcMar>
            <w:vAlign w:val="center"/>
          </w:tcPr>
          <w:p w14:paraId="3E432313"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 xml:space="preserve">lack of </w:t>
            </w:r>
            <w:r>
              <w:rPr>
                <w:rFonts w:eastAsia="Century Gothic" w:cs="Century Gothic"/>
                <w:color w:val="000000"/>
                <w:sz w:val="18"/>
                <w:szCs w:val="18"/>
              </w:rPr>
              <w:t xml:space="preserve">Department of Health </w:t>
            </w:r>
            <w:r w:rsidRPr="0078465B">
              <w:rPr>
                <w:rFonts w:eastAsia="Century Gothic" w:cs="Century Gothic"/>
                <w:color w:val="000000"/>
                <w:sz w:val="18"/>
                <w:szCs w:val="18"/>
              </w:rPr>
              <w:t>support</w:t>
            </w:r>
          </w:p>
        </w:tc>
        <w:tc>
          <w:tcPr>
            <w:tcW w:w="1388" w:type="dxa"/>
            <w:shd w:val="clear" w:color="auto" w:fill="FFFFFF"/>
            <w:tcMar>
              <w:top w:w="0" w:type="dxa"/>
              <w:left w:w="0" w:type="dxa"/>
              <w:bottom w:w="0" w:type="dxa"/>
              <w:right w:w="0" w:type="dxa"/>
            </w:tcMar>
            <w:vAlign w:val="center"/>
          </w:tcPr>
          <w:p w14:paraId="30A56625"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2</w:t>
            </w:r>
          </w:p>
        </w:tc>
      </w:tr>
      <w:tr w:rsidR="00646F8A" w:rsidRPr="0078465B" w14:paraId="15B99443" w14:textId="77777777" w:rsidTr="0052599A">
        <w:trPr>
          <w:cantSplit/>
          <w:jc w:val="center"/>
        </w:trPr>
        <w:tc>
          <w:tcPr>
            <w:tcW w:w="4243" w:type="dxa"/>
            <w:shd w:val="clear" w:color="auto" w:fill="FFFFFF"/>
            <w:tcMar>
              <w:top w:w="0" w:type="dxa"/>
              <w:left w:w="0" w:type="dxa"/>
              <w:bottom w:w="0" w:type="dxa"/>
              <w:right w:w="0" w:type="dxa"/>
            </w:tcMar>
            <w:vAlign w:val="center"/>
          </w:tcPr>
          <w:p w14:paraId="1453FE4E" w14:textId="77777777" w:rsidR="00646F8A" w:rsidRPr="0078465B" w:rsidRDefault="00646F8A" w:rsidP="0052599A">
            <w:pPr>
              <w:spacing w:before="20" w:afterLines="20" w:after="48"/>
              <w:ind w:left="100" w:right="100"/>
              <w:rPr>
                <w:sz w:val="18"/>
                <w:szCs w:val="18"/>
              </w:rPr>
            </w:pPr>
          </w:p>
        </w:tc>
        <w:tc>
          <w:tcPr>
            <w:tcW w:w="1521" w:type="dxa"/>
            <w:shd w:val="clear" w:color="auto" w:fill="FFFFFF"/>
            <w:tcMar>
              <w:top w:w="0" w:type="dxa"/>
              <w:left w:w="0" w:type="dxa"/>
              <w:bottom w:w="0" w:type="dxa"/>
              <w:right w:w="0" w:type="dxa"/>
            </w:tcMar>
            <w:vAlign w:val="center"/>
          </w:tcPr>
          <w:p w14:paraId="754FB293" w14:textId="77777777" w:rsidR="00646F8A" w:rsidRPr="0078465B" w:rsidRDefault="00646F8A" w:rsidP="0052599A">
            <w:pPr>
              <w:spacing w:before="20" w:afterLines="20" w:after="48"/>
              <w:ind w:left="100" w:right="100"/>
              <w:jc w:val="center"/>
              <w:rPr>
                <w:sz w:val="18"/>
                <w:szCs w:val="18"/>
              </w:rPr>
            </w:pPr>
          </w:p>
        </w:tc>
        <w:tc>
          <w:tcPr>
            <w:tcW w:w="4320" w:type="dxa"/>
            <w:shd w:val="clear" w:color="auto" w:fill="FFFFFF"/>
            <w:tcMar>
              <w:top w:w="0" w:type="dxa"/>
              <w:left w:w="0" w:type="dxa"/>
              <w:bottom w:w="0" w:type="dxa"/>
              <w:right w:w="0" w:type="dxa"/>
            </w:tcMar>
            <w:vAlign w:val="center"/>
          </w:tcPr>
          <w:p w14:paraId="0D82B31B"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IT issues</w:t>
            </w:r>
          </w:p>
        </w:tc>
        <w:tc>
          <w:tcPr>
            <w:tcW w:w="1388" w:type="dxa"/>
            <w:shd w:val="clear" w:color="auto" w:fill="FFFFFF"/>
            <w:tcMar>
              <w:top w:w="0" w:type="dxa"/>
              <w:left w:w="0" w:type="dxa"/>
              <w:bottom w:w="0" w:type="dxa"/>
              <w:right w:w="0" w:type="dxa"/>
            </w:tcMar>
            <w:vAlign w:val="center"/>
          </w:tcPr>
          <w:p w14:paraId="6A1DD677"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2</w:t>
            </w:r>
          </w:p>
        </w:tc>
      </w:tr>
      <w:tr w:rsidR="00646F8A" w:rsidRPr="0078465B" w14:paraId="4345D6BD" w14:textId="77777777" w:rsidTr="0052599A">
        <w:trPr>
          <w:cantSplit/>
          <w:jc w:val="center"/>
        </w:trPr>
        <w:tc>
          <w:tcPr>
            <w:tcW w:w="4243" w:type="dxa"/>
            <w:shd w:val="clear" w:color="auto" w:fill="FFFFFF"/>
            <w:tcMar>
              <w:top w:w="0" w:type="dxa"/>
              <w:left w:w="0" w:type="dxa"/>
              <w:bottom w:w="0" w:type="dxa"/>
              <w:right w:w="0" w:type="dxa"/>
            </w:tcMar>
            <w:vAlign w:val="center"/>
          </w:tcPr>
          <w:p w14:paraId="0B797994" w14:textId="77777777" w:rsidR="00646F8A" w:rsidRPr="0078465B" w:rsidRDefault="00646F8A" w:rsidP="0052599A">
            <w:pPr>
              <w:spacing w:before="20" w:afterLines="20" w:after="48"/>
              <w:ind w:left="100" w:right="100"/>
              <w:rPr>
                <w:sz w:val="18"/>
                <w:szCs w:val="18"/>
              </w:rPr>
            </w:pPr>
          </w:p>
        </w:tc>
        <w:tc>
          <w:tcPr>
            <w:tcW w:w="1521" w:type="dxa"/>
            <w:shd w:val="clear" w:color="auto" w:fill="FFFFFF"/>
            <w:tcMar>
              <w:top w:w="0" w:type="dxa"/>
              <w:left w:w="0" w:type="dxa"/>
              <w:bottom w:w="0" w:type="dxa"/>
              <w:right w:w="0" w:type="dxa"/>
            </w:tcMar>
            <w:vAlign w:val="center"/>
          </w:tcPr>
          <w:p w14:paraId="4E39CED3" w14:textId="77777777" w:rsidR="00646F8A" w:rsidRPr="0078465B" w:rsidRDefault="00646F8A" w:rsidP="0052599A">
            <w:pPr>
              <w:spacing w:before="20" w:afterLines="20" w:after="48"/>
              <w:ind w:left="100" w:right="100"/>
              <w:jc w:val="center"/>
              <w:rPr>
                <w:sz w:val="18"/>
                <w:szCs w:val="18"/>
              </w:rPr>
            </w:pPr>
          </w:p>
        </w:tc>
        <w:tc>
          <w:tcPr>
            <w:tcW w:w="4320" w:type="dxa"/>
            <w:shd w:val="clear" w:color="auto" w:fill="FFFFFF"/>
            <w:tcMar>
              <w:top w:w="0" w:type="dxa"/>
              <w:left w:w="0" w:type="dxa"/>
              <w:bottom w:w="0" w:type="dxa"/>
              <w:right w:w="0" w:type="dxa"/>
            </w:tcMar>
            <w:vAlign w:val="center"/>
          </w:tcPr>
          <w:p w14:paraId="1AC04700" w14:textId="77777777" w:rsidR="00646F8A" w:rsidRPr="0078465B" w:rsidRDefault="00646F8A" w:rsidP="0052599A">
            <w:pPr>
              <w:spacing w:before="20" w:afterLines="20" w:after="48"/>
              <w:ind w:left="100" w:right="100"/>
              <w:rPr>
                <w:sz w:val="18"/>
                <w:szCs w:val="18"/>
              </w:rPr>
            </w:pPr>
            <w:r w:rsidRPr="0078465B">
              <w:rPr>
                <w:rFonts w:eastAsia="Century Gothic" w:cs="Century Gothic"/>
                <w:color w:val="000000"/>
                <w:sz w:val="18"/>
                <w:szCs w:val="18"/>
              </w:rPr>
              <w:t>Lack of staff (</w:t>
            </w:r>
            <w:proofErr w:type="gramStart"/>
            <w:r w:rsidRPr="0078465B">
              <w:rPr>
                <w:rFonts w:eastAsia="Century Gothic" w:cs="Century Gothic"/>
                <w:color w:val="000000"/>
                <w:sz w:val="18"/>
                <w:szCs w:val="18"/>
              </w:rPr>
              <w:t>non GP</w:t>
            </w:r>
            <w:proofErr w:type="gramEnd"/>
            <w:r w:rsidRPr="0078465B">
              <w:rPr>
                <w:rFonts w:eastAsia="Century Gothic" w:cs="Century Gothic"/>
                <w:color w:val="000000"/>
                <w:sz w:val="18"/>
                <w:szCs w:val="18"/>
              </w:rPr>
              <w:t>) engagement</w:t>
            </w:r>
          </w:p>
        </w:tc>
        <w:tc>
          <w:tcPr>
            <w:tcW w:w="1388" w:type="dxa"/>
            <w:shd w:val="clear" w:color="auto" w:fill="FFFFFF"/>
            <w:tcMar>
              <w:top w:w="0" w:type="dxa"/>
              <w:left w:w="0" w:type="dxa"/>
              <w:bottom w:w="0" w:type="dxa"/>
              <w:right w:w="0" w:type="dxa"/>
            </w:tcMar>
            <w:vAlign w:val="center"/>
          </w:tcPr>
          <w:p w14:paraId="5D709660"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2</w:t>
            </w:r>
          </w:p>
        </w:tc>
      </w:tr>
      <w:tr w:rsidR="00646F8A" w:rsidRPr="0078465B" w14:paraId="7ECFF36E" w14:textId="77777777" w:rsidTr="0052599A">
        <w:trPr>
          <w:cantSplit/>
          <w:jc w:val="center"/>
        </w:trPr>
        <w:tc>
          <w:tcPr>
            <w:tcW w:w="4243" w:type="dxa"/>
            <w:shd w:val="clear" w:color="auto" w:fill="FFFFFF"/>
            <w:tcMar>
              <w:top w:w="0" w:type="dxa"/>
              <w:left w:w="0" w:type="dxa"/>
              <w:bottom w:w="0" w:type="dxa"/>
              <w:right w:w="0" w:type="dxa"/>
            </w:tcMar>
            <w:vAlign w:val="center"/>
          </w:tcPr>
          <w:p w14:paraId="694BDFC8" w14:textId="77777777" w:rsidR="00646F8A" w:rsidRPr="0078465B" w:rsidRDefault="00646F8A" w:rsidP="0052599A">
            <w:pPr>
              <w:spacing w:before="20" w:afterLines="20" w:after="48"/>
              <w:ind w:left="100" w:right="100"/>
              <w:rPr>
                <w:sz w:val="18"/>
                <w:szCs w:val="18"/>
              </w:rPr>
            </w:pPr>
          </w:p>
        </w:tc>
        <w:tc>
          <w:tcPr>
            <w:tcW w:w="1521" w:type="dxa"/>
            <w:shd w:val="clear" w:color="auto" w:fill="FFFFFF"/>
            <w:tcMar>
              <w:top w:w="0" w:type="dxa"/>
              <w:left w:w="0" w:type="dxa"/>
              <w:bottom w:w="0" w:type="dxa"/>
              <w:right w:w="0" w:type="dxa"/>
            </w:tcMar>
            <w:vAlign w:val="center"/>
          </w:tcPr>
          <w:p w14:paraId="1ED4F4AB" w14:textId="77777777" w:rsidR="00646F8A" w:rsidRPr="0078465B" w:rsidRDefault="00646F8A" w:rsidP="0052599A">
            <w:pPr>
              <w:spacing w:before="20" w:afterLines="20" w:after="48"/>
              <w:ind w:left="100" w:right="100"/>
              <w:jc w:val="center"/>
              <w:rPr>
                <w:sz w:val="18"/>
                <w:szCs w:val="18"/>
              </w:rPr>
            </w:pPr>
          </w:p>
        </w:tc>
        <w:tc>
          <w:tcPr>
            <w:tcW w:w="4320" w:type="dxa"/>
            <w:shd w:val="clear" w:color="auto" w:fill="FFFFFF"/>
            <w:tcMar>
              <w:top w:w="0" w:type="dxa"/>
              <w:left w:w="0" w:type="dxa"/>
              <w:bottom w:w="0" w:type="dxa"/>
              <w:right w:w="0" w:type="dxa"/>
            </w:tcMar>
            <w:vAlign w:val="center"/>
          </w:tcPr>
          <w:p w14:paraId="6ABB0502" w14:textId="77777777" w:rsidR="00646F8A" w:rsidRPr="0078465B" w:rsidRDefault="00646F8A" w:rsidP="0052599A">
            <w:pPr>
              <w:spacing w:before="20" w:afterLines="20" w:after="48"/>
              <w:ind w:left="100" w:right="100"/>
              <w:rPr>
                <w:sz w:val="18"/>
                <w:szCs w:val="18"/>
              </w:rPr>
            </w:pPr>
            <w:r>
              <w:rPr>
                <w:rFonts w:eastAsia="Century Gothic" w:cs="Century Gothic"/>
                <w:color w:val="000000"/>
                <w:sz w:val="18"/>
                <w:szCs w:val="18"/>
              </w:rPr>
              <w:t>L</w:t>
            </w:r>
            <w:r w:rsidRPr="0078465B">
              <w:rPr>
                <w:rFonts w:eastAsia="Century Gothic" w:cs="Century Gothic"/>
                <w:color w:val="000000"/>
                <w:sz w:val="18"/>
                <w:szCs w:val="18"/>
              </w:rPr>
              <w:t>ack of PHN support</w:t>
            </w:r>
          </w:p>
        </w:tc>
        <w:tc>
          <w:tcPr>
            <w:tcW w:w="1388" w:type="dxa"/>
            <w:shd w:val="clear" w:color="auto" w:fill="FFFFFF"/>
            <w:tcMar>
              <w:top w:w="0" w:type="dxa"/>
              <w:left w:w="0" w:type="dxa"/>
              <w:bottom w:w="0" w:type="dxa"/>
              <w:right w:w="0" w:type="dxa"/>
            </w:tcMar>
            <w:vAlign w:val="center"/>
          </w:tcPr>
          <w:p w14:paraId="23BC031B" w14:textId="77777777" w:rsidR="00646F8A" w:rsidRPr="0078465B" w:rsidRDefault="00646F8A" w:rsidP="0052599A">
            <w:pPr>
              <w:spacing w:before="20" w:afterLines="20" w:after="48"/>
              <w:ind w:left="100" w:right="100"/>
              <w:jc w:val="center"/>
              <w:rPr>
                <w:sz w:val="18"/>
                <w:szCs w:val="18"/>
              </w:rPr>
            </w:pPr>
            <w:r w:rsidRPr="0078465B">
              <w:rPr>
                <w:rFonts w:eastAsia="Century Gothic" w:cs="Century Gothic"/>
                <w:color w:val="000000"/>
                <w:sz w:val="18"/>
                <w:szCs w:val="18"/>
              </w:rPr>
              <w:t>1</w:t>
            </w:r>
          </w:p>
        </w:tc>
      </w:tr>
    </w:tbl>
    <w:p w14:paraId="0ABAADE3" w14:textId="5F016256" w:rsidR="00646F8A" w:rsidRDefault="00646F8A" w:rsidP="00646F8A">
      <w:pPr>
        <w:pStyle w:val="Source"/>
      </w:pPr>
      <w:r w:rsidRPr="0078465B">
        <w:t xml:space="preserve">Source: </w:t>
      </w:r>
      <w:r>
        <w:t>Practice survey</w:t>
      </w:r>
      <w:r w:rsidRPr="0078465B">
        <w:t xml:space="preserve"> </w:t>
      </w:r>
      <w:r>
        <w:t>R</w:t>
      </w:r>
      <w:r w:rsidRPr="0078465B">
        <w:t>5</w:t>
      </w:r>
      <w:r w:rsidR="000276BF">
        <w:t xml:space="preserve"> Mar–May 2021</w:t>
      </w:r>
      <w:r w:rsidRPr="0078465B">
        <w:t xml:space="preserve">, </w:t>
      </w:r>
      <w:r>
        <w:t>question</w:t>
      </w:r>
      <w:r w:rsidRPr="0078465B">
        <w:t xml:space="preserve">s 7 </w:t>
      </w:r>
      <w:r w:rsidR="00492EE5">
        <w:t>&amp;</w:t>
      </w:r>
      <w:r w:rsidRPr="0078465B">
        <w:t xml:space="preserve"> 8</w:t>
      </w:r>
      <w:r w:rsidR="00492EE5">
        <w:t>.</w:t>
      </w:r>
    </w:p>
    <w:p w14:paraId="75EB91E1" w14:textId="77777777" w:rsidR="00646F8A" w:rsidRDefault="00646F8A">
      <w:pPr>
        <w:spacing w:after="160" w:line="259" w:lineRule="auto"/>
        <w:rPr>
          <w:bCs/>
          <w:i/>
          <w:sz w:val="16"/>
          <w:szCs w:val="16"/>
        </w:rPr>
      </w:pPr>
      <w:r>
        <w:br w:type="page"/>
      </w:r>
    </w:p>
    <w:p w14:paraId="22DB5C82" w14:textId="73596E18" w:rsidR="001F0182" w:rsidRPr="008A39B0" w:rsidRDefault="008A39B0" w:rsidP="008A39B0">
      <w:pPr>
        <w:pStyle w:val="Heading2"/>
      </w:pPr>
      <w:bookmarkStart w:id="183" w:name="_Toc109997554"/>
      <w:r w:rsidRPr="008A39B0">
        <w:lastRenderedPageBreak/>
        <w:t>Practice</w:t>
      </w:r>
      <w:r w:rsidR="00276A94" w:rsidRPr="008A39B0">
        <w:t xml:space="preserve"> assessment of impact on outcomes</w:t>
      </w:r>
      <w:bookmarkEnd w:id="183"/>
    </w:p>
    <w:p w14:paraId="04A51213" w14:textId="4C8D58DB" w:rsidR="00A37B95" w:rsidRPr="0078465B" w:rsidRDefault="00A37B95" w:rsidP="00227440">
      <w:pPr>
        <w:pStyle w:val="TableorFigurecaptionHPA"/>
      </w:pPr>
      <w:r w:rsidRPr="0078465B">
        <w:t xml:space="preserve">Table </w:t>
      </w:r>
      <w:r w:rsidRPr="0078465B">
        <w:fldChar w:fldCharType="begin"/>
      </w:r>
      <w:r w:rsidRPr="0078465B">
        <w:instrText>SEQ Table \* ARABIC</w:instrText>
      </w:r>
      <w:r w:rsidRPr="0078465B">
        <w:fldChar w:fldCharType="separate"/>
      </w:r>
      <w:r w:rsidR="00FD44E2">
        <w:rPr>
          <w:noProof/>
        </w:rPr>
        <w:t>129</w:t>
      </w:r>
      <w:r w:rsidRPr="0078465B">
        <w:fldChar w:fldCharType="end"/>
      </w:r>
      <w:r w:rsidR="00E02377">
        <w:t xml:space="preserve">: </w:t>
      </w:r>
      <w:r w:rsidRPr="0078465B">
        <w:t>Practice assessment of the overall impact of HCH on coordination of care, compared with usual care for similar patients</w:t>
      </w:r>
    </w:p>
    <w:tbl>
      <w:tblPr>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20" w:firstRow="1" w:lastRow="0" w:firstColumn="0" w:lastColumn="0" w:noHBand="0" w:noVBand="1"/>
      </w:tblPr>
      <w:tblGrid>
        <w:gridCol w:w="3648"/>
        <w:gridCol w:w="1464"/>
        <w:gridCol w:w="1464"/>
        <w:gridCol w:w="1465"/>
        <w:gridCol w:w="1465"/>
        <w:gridCol w:w="1465"/>
        <w:gridCol w:w="2977"/>
      </w:tblGrid>
      <w:tr w:rsidR="001667E5" w:rsidRPr="0078465B" w14:paraId="77E9E819" w14:textId="77777777" w:rsidTr="00914B9A">
        <w:trPr>
          <w:cantSplit/>
          <w:tblHeader/>
          <w:jc w:val="center"/>
        </w:trPr>
        <w:tc>
          <w:tcPr>
            <w:tcW w:w="1308" w:type="pct"/>
            <w:vMerge w:val="restart"/>
            <w:shd w:val="clear" w:color="auto" w:fill="408BCA"/>
            <w:tcMar>
              <w:top w:w="0" w:type="dxa"/>
              <w:left w:w="0" w:type="dxa"/>
              <w:bottom w:w="0" w:type="dxa"/>
              <w:right w:w="0" w:type="dxa"/>
            </w:tcMar>
            <w:vAlign w:val="center"/>
          </w:tcPr>
          <w:p w14:paraId="5CE32E08" w14:textId="77777777" w:rsidR="001667E5" w:rsidRDefault="001667E5" w:rsidP="0052599A">
            <w:pPr>
              <w:spacing w:before="20" w:afterLines="20" w:after="48"/>
              <w:ind w:left="100" w:right="100"/>
              <w:jc w:val="center"/>
              <w:rPr>
                <w:rFonts w:eastAsia="Century Gothic" w:cs="Century Gothic"/>
                <w:b/>
                <w:color w:val="FFFFFF"/>
                <w:sz w:val="18"/>
                <w:szCs w:val="18"/>
              </w:rPr>
            </w:pPr>
            <w:r w:rsidRPr="0078465B">
              <w:rPr>
                <w:rFonts w:eastAsia="Century Gothic" w:cs="Century Gothic"/>
                <w:b/>
                <w:color w:val="FFFFFF"/>
                <w:sz w:val="18"/>
                <w:szCs w:val="18"/>
              </w:rPr>
              <w:t xml:space="preserve">Outcome dimension </w:t>
            </w:r>
            <w:r>
              <w:rPr>
                <w:rFonts w:eastAsia="Century Gothic" w:cs="Century Gothic"/>
                <w:b/>
                <w:color w:val="FFFFFF"/>
                <w:sz w:val="18"/>
                <w:szCs w:val="18"/>
              </w:rPr>
              <w:t>/</w:t>
            </w:r>
          </w:p>
          <w:p w14:paraId="31B3414B" w14:textId="4E92480E" w:rsidR="001667E5" w:rsidRPr="0078465B" w:rsidRDefault="001667E5" w:rsidP="0052599A">
            <w:pPr>
              <w:spacing w:before="20" w:afterLines="20" w:after="48"/>
              <w:ind w:left="100" w:right="100"/>
              <w:jc w:val="center"/>
              <w:rPr>
                <w:sz w:val="18"/>
                <w:szCs w:val="18"/>
              </w:rPr>
            </w:pPr>
            <w:r w:rsidRPr="0078465B">
              <w:rPr>
                <w:rFonts w:eastAsia="Century Gothic" w:cs="Century Gothic"/>
                <w:b/>
                <w:color w:val="FFFFFF"/>
                <w:sz w:val="18"/>
                <w:szCs w:val="18"/>
              </w:rPr>
              <w:t>Practice subgroup</w:t>
            </w:r>
          </w:p>
        </w:tc>
        <w:tc>
          <w:tcPr>
            <w:tcW w:w="2624" w:type="pct"/>
            <w:gridSpan w:val="5"/>
            <w:shd w:val="clear" w:color="auto" w:fill="408BCA"/>
            <w:tcMar>
              <w:top w:w="0" w:type="dxa"/>
              <w:left w:w="0" w:type="dxa"/>
              <w:bottom w:w="0" w:type="dxa"/>
              <w:right w:w="0" w:type="dxa"/>
            </w:tcMar>
            <w:vAlign w:val="center"/>
          </w:tcPr>
          <w:p w14:paraId="44DC95F7"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b/>
                <w:color w:val="FFFFFF"/>
                <w:sz w:val="18"/>
                <w:szCs w:val="18"/>
              </w:rPr>
              <w:t>Practice assessment of improvement compared with usual care</w:t>
            </w:r>
          </w:p>
        </w:tc>
        <w:tc>
          <w:tcPr>
            <w:tcW w:w="1067" w:type="pct"/>
            <w:vMerge w:val="restart"/>
            <w:shd w:val="clear" w:color="auto" w:fill="408BCA"/>
            <w:tcMar>
              <w:top w:w="0" w:type="dxa"/>
              <w:left w:w="0" w:type="dxa"/>
              <w:bottom w:w="0" w:type="dxa"/>
              <w:right w:w="0" w:type="dxa"/>
            </w:tcMar>
            <w:vAlign w:val="center"/>
          </w:tcPr>
          <w:p w14:paraId="5D71F5A7"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b/>
                <w:color w:val="FFFFFF"/>
                <w:sz w:val="18"/>
                <w:szCs w:val="18"/>
              </w:rPr>
              <w:t>chi-square</w:t>
            </w:r>
          </w:p>
        </w:tc>
      </w:tr>
      <w:tr w:rsidR="001667E5" w:rsidRPr="0078465B" w14:paraId="4D9B1C34" w14:textId="77777777" w:rsidTr="00914B9A">
        <w:trPr>
          <w:cantSplit/>
          <w:tblHeader/>
          <w:jc w:val="center"/>
        </w:trPr>
        <w:tc>
          <w:tcPr>
            <w:tcW w:w="1308" w:type="pct"/>
            <w:vMerge/>
            <w:shd w:val="clear" w:color="auto" w:fill="003D79"/>
            <w:tcMar>
              <w:top w:w="0" w:type="dxa"/>
              <w:left w:w="0" w:type="dxa"/>
              <w:bottom w:w="0" w:type="dxa"/>
              <w:right w:w="0" w:type="dxa"/>
            </w:tcMar>
            <w:vAlign w:val="center"/>
          </w:tcPr>
          <w:p w14:paraId="5A25FC79" w14:textId="77777777" w:rsidR="001667E5" w:rsidRPr="0078465B" w:rsidRDefault="001667E5" w:rsidP="0052599A">
            <w:pPr>
              <w:spacing w:before="20" w:afterLines="20" w:after="48"/>
              <w:ind w:left="100" w:right="100"/>
              <w:jc w:val="center"/>
              <w:rPr>
                <w:sz w:val="18"/>
                <w:szCs w:val="18"/>
              </w:rPr>
            </w:pPr>
          </w:p>
        </w:tc>
        <w:tc>
          <w:tcPr>
            <w:tcW w:w="525" w:type="pct"/>
            <w:shd w:val="clear" w:color="auto" w:fill="408BCA"/>
            <w:tcMar>
              <w:top w:w="0" w:type="dxa"/>
              <w:left w:w="0" w:type="dxa"/>
              <w:bottom w:w="0" w:type="dxa"/>
              <w:right w:w="0" w:type="dxa"/>
            </w:tcMar>
            <w:vAlign w:val="center"/>
          </w:tcPr>
          <w:p w14:paraId="7E5384B8"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b/>
                <w:color w:val="FFFFFF"/>
                <w:sz w:val="18"/>
                <w:szCs w:val="18"/>
              </w:rPr>
              <w:t>Significant</w:t>
            </w:r>
          </w:p>
        </w:tc>
        <w:tc>
          <w:tcPr>
            <w:tcW w:w="525" w:type="pct"/>
            <w:shd w:val="clear" w:color="auto" w:fill="408BCA"/>
            <w:tcMar>
              <w:top w:w="0" w:type="dxa"/>
              <w:left w:w="0" w:type="dxa"/>
              <w:bottom w:w="0" w:type="dxa"/>
              <w:right w:w="0" w:type="dxa"/>
            </w:tcMar>
            <w:vAlign w:val="center"/>
          </w:tcPr>
          <w:p w14:paraId="65179415"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b/>
                <w:color w:val="FFFFFF"/>
                <w:sz w:val="18"/>
                <w:szCs w:val="18"/>
              </w:rPr>
              <w:t>Moderate</w:t>
            </w:r>
          </w:p>
        </w:tc>
        <w:tc>
          <w:tcPr>
            <w:tcW w:w="525" w:type="pct"/>
            <w:shd w:val="clear" w:color="auto" w:fill="408BCA"/>
            <w:tcMar>
              <w:top w:w="0" w:type="dxa"/>
              <w:left w:w="0" w:type="dxa"/>
              <w:bottom w:w="0" w:type="dxa"/>
              <w:right w:w="0" w:type="dxa"/>
            </w:tcMar>
            <w:vAlign w:val="center"/>
          </w:tcPr>
          <w:p w14:paraId="5498D29A"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b/>
                <w:color w:val="FFFFFF"/>
                <w:sz w:val="18"/>
                <w:szCs w:val="18"/>
              </w:rPr>
              <w:t>Small</w:t>
            </w:r>
          </w:p>
        </w:tc>
        <w:tc>
          <w:tcPr>
            <w:tcW w:w="525" w:type="pct"/>
            <w:shd w:val="clear" w:color="auto" w:fill="408BCA"/>
            <w:tcMar>
              <w:top w:w="0" w:type="dxa"/>
              <w:left w:w="0" w:type="dxa"/>
              <w:bottom w:w="0" w:type="dxa"/>
              <w:right w:w="0" w:type="dxa"/>
            </w:tcMar>
            <w:vAlign w:val="center"/>
          </w:tcPr>
          <w:p w14:paraId="05D44A25"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b/>
                <w:color w:val="FFFFFF"/>
                <w:sz w:val="18"/>
                <w:szCs w:val="18"/>
              </w:rPr>
              <w:t>None</w:t>
            </w:r>
          </w:p>
        </w:tc>
        <w:tc>
          <w:tcPr>
            <w:tcW w:w="525" w:type="pct"/>
            <w:shd w:val="clear" w:color="auto" w:fill="408BCA"/>
            <w:tcMar>
              <w:top w:w="0" w:type="dxa"/>
              <w:left w:w="0" w:type="dxa"/>
              <w:bottom w:w="0" w:type="dxa"/>
              <w:right w:w="0" w:type="dxa"/>
            </w:tcMar>
            <w:vAlign w:val="center"/>
          </w:tcPr>
          <w:p w14:paraId="3C2D2C02"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b/>
                <w:color w:val="FFFFFF"/>
                <w:sz w:val="18"/>
                <w:szCs w:val="18"/>
              </w:rPr>
              <w:t>Worse</w:t>
            </w:r>
          </w:p>
        </w:tc>
        <w:tc>
          <w:tcPr>
            <w:tcW w:w="1067" w:type="pct"/>
            <w:vMerge/>
            <w:shd w:val="clear" w:color="auto" w:fill="003D79"/>
            <w:tcMar>
              <w:top w:w="0" w:type="dxa"/>
              <w:left w:w="0" w:type="dxa"/>
              <w:bottom w:w="0" w:type="dxa"/>
              <w:right w:w="0" w:type="dxa"/>
            </w:tcMar>
            <w:vAlign w:val="center"/>
          </w:tcPr>
          <w:p w14:paraId="2BFE15E7" w14:textId="77777777" w:rsidR="001667E5" w:rsidRPr="0078465B" w:rsidRDefault="001667E5" w:rsidP="0052599A">
            <w:pPr>
              <w:spacing w:before="20" w:afterLines="20" w:after="48"/>
              <w:ind w:left="100" w:right="100"/>
              <w:jc w:val="center"/>
              <w:rPr>
                <w:sz w:val="18"/>
                <w:szCs w:val="18"/>
              </w:rPr>
            </w:pPr>
          </w:p>
        </w:tc>
      </w:tr>
      <w:tr w:rsidR="001667E5" w:rsidRPr="0078465B" w14:paraId="3AC28C27" w14:textId="77777777" w:rsidTr="00914B9A">
        <w:trPr>
          <w:cantSplit/>
          <w:jc w:val="center"/>
        </w:trPr>
        <w:tc>
          <w:tcPr>
            <w:tcW w:w="1308" w:type="pct"/>
            <w:shd w:val="clear" w:color="auto" w:fill="FFFFFF"/>
            <w:tcMar>
              <w:top w:w="0" w:type="dxa"/>
              <w:left w:w="0" w:type="dxa"/>
              <w:bottom w:w="0" w:type="dxa"/>
              <w:right w:w="0" w:type="dxa"/>
            </w:tcMar>
            <w:vAlign w:val="center"/>
          </w:tcPr>
          <w:p w14:paraId="698D24E6" w14:textId="3C9F7165" w:rsidR="001667E5" w:rsidRPr="00F556C6" w:rsidRDefault="001667E5" w:rsidP="0052599A">
            <w:pPr>
              <w:spacing w:before="20" w:afterLines="20" w:after="48"/>
              <w:ind w:left="100" w:right="100"/>
              <w:rPr>
                <w:rFonts w:eastAsia="Century Gothic" w:cs="Century Gothic"/>
                <w:b/>
                <w:bCs/>
                <w:color w:val="000000"/>
                <w:sz w:val="18"/>
                <w:szCs w:val="18"/>
              </w:rPr>
            </w:pPr>
            <w:r w:rsidRPr="00F556C6">
              <w:rPr>
                <w:rFonts w:eastAsia="Century Gothic" w:cs="Century Gothic"/>
                <w:b/>
                <w:bCs/>
                <w:color w:val="000000"/>
                <w:sz w:val="18"/>
                <w:szCs w:val="18"/>
              </w:rPr>
              <w:t>Impact on coordination of care</w:t>
            </w:r>
          </w:p>
        </w:tc>
        <w:tc>
          <w:tcPr>
            <w:tcW w:w="525" w:type="pct"/>
            <w:shd w:val="clear" w:color="auto" w:fill="FFFFFF"/>
            <w:tcMar>
              <w:top w:w="0" w:type="dxa"/>
              <w:left w:w="0" w:type="dxa"/>
              <w:bottom w:w="0" w:type="dxa"/>
              <w:right w:w="0" w:type="dxa"/>
            </w:tcMar>
            <w:vAlign w:val="center"/>
          </w:tcPr>
          <w:p w14:paraId="66CD7B0C"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c>
          <w:tcPr>
            <w:tcW w:w="525" w:type="pct"/>
            <w:shd w:val="clear" w:color="auto" w:fill="FFFFFF"/>
            <w:tcMar>
              <w:top w:w="0" w:type="dxa"/>
              <w:left w:w="0" w:type="dxa"/>
              <w:bottom w:w="0" w:type="dxa"/>
              <w:right w:w="0" w:type="dxa"/>
            </w:tcMar>
            <w:vAlign w:val="center"/>
          </w:tcPr>
          <w:p w14:paraId="73F65FFC"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c>
          <w:tcPr>
            <w:tcW w:w="525" w:type="pct"/>
            <w:shd w:val="clear" w:color="auto" w:fill="FFFFFF"/>
            <w:tcMar>
              <w:top w:w="0" w:type="dxa"/>
              <w:left w:w="0" w:type="dxa"/>
              <w:bottom w:w="0" w:type="dxa"/>
              <w:right w:w="0" w:type="dxa"/>
            </w:tcMar>
            <w:vAlign w:val="center"/>
          </w:tcPr>
          <w:p w14:paraId="4DCD4493"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c>
          <w:tcPr>
            <w:tcW w:w="525" w:type="pct"/>
            <w:shd w:val="clear" w:color="auto" w:fill="FFFFFF"/>
            <w:tcMar>
              <w:top w:w="0" w:type="dxa"/>
              <w:left w:w="0" w:type="dxa"/>
              <w:bottom w:w="0" w:type="dxa"/>
              <w:right w:w="0" w:type="dxa"/>
            </w:tcMar>
            <w:vAlign w:val="center"/>
          </w:tcPr>
          <w:p w14:paraId="56CCA952"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c>
          <w:tcPr>
            <w:tcW w:w="525" w:type="pct"/>
            <w:shd w:val="clear" w:color="auto" w:fill="FFFFFF"/>
            <w:tcMar>
              <w:top w:w="0" w:type="dxa"/>
              <w:left w:w="0" w:type="dxa"/>
              <w:bottom w:w="0" w:type="dxa"/>
              <w:right w:w="0" w:type="dxa"/>
            </w:tcMar>
            <w:vAlign w:val="center"/>
          </w:tcPr>
          <w:p w14:paraId="04889A8A"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c>
          <w:tcPr>
            <w:tcW w:w="1067" w:type="pct"/>
            <w:shd w:val="clear" w:color="auto" w:fill="FFFFFF"/>
            <w:tcMar>
              <w:top w:w="0" w:type="dxa"/>
              <w:left w:w="0" w:type="dxa"/>
              <w:bottom w:w="0" w:type="dxa"/>
              <w:right w:w="0" w:type="dxa"/>
            </w:tcMar>
            <w:vAlign w:val="center"/>
          </w:tcPr>
          <w:p w14:paraId="079D5B41"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r>
      <w:tr w:rsidR="001667E5" w:rsidRPr="0078465B" w14:paraId="6EE15945" w14:textId="77777777" w:rsidTr="00914B9A">
        <w:trPr>
          <w:cantSplit/>
          <w:jc w:val="center"/>
        </w:trPr>
        <w:tc>
          <w:tcPr>
            <w:tcW w:w="1308" w:type="pct"/>
            <w:shd w:val="clear" w:color="auto" w:fill="FFFFFF"/>
            <w:tcMar>
              <w:top w:w="0" w:type="dxa"/>
              <w:left w:w="0" w:type="dxa"/>
              <w:bottom w:w="0" w:type="dxa"/>
              <w:right w:w="0" w:type="dxa"/>
            </w:tcMar>
            <w:vAlign w:val="center"/>
          </w:tcPr>
          <w:p w14:paraId="59473E2A" w14:textId="77777777" w:rsidR="001667E5" w:rsidRPr="0078465B" w:rsidRDefault="001667E5" w:rsidP="0052599A">
            <w:pPr>
              <w:spacing w:before="20" w:afterLines="20" w:after="48"/>
              <w:ind w:left="100" w:right="100"/>
              <w:rPr>
                <w:sz w:val="18"/>
                <w:szCs w:val="18"/>
              </w:rPr>
            </w:pPr>
            <w:r w:rsidRPr="0078465B">
              <w:rPr>
                <w:rFonts w:eastAsia="Century Gothic" w:cs="Century Gothic"/>
                <w:color w:val="000000"/>
                <w:sz w:val="18"/>
                <w:szCs w:val="18"/>
              </w:rPr>
              <w:t>All R5 practices</w:t>
            </w:r>
          </w:p>
        </w:tc>
        <w:tc>
          <w:tcPr>
            <w:tcW w:w="525" w:type="pct"/>
            <w:shd w:val="clear" w:color="auto" w:fill="FFFFFF"/>
            <w:tcMar>
              <w:top w:w="0" w:type="dxa"/>
              <w:left w:w="0" w:type="dxa"/>
              <w:bottom w:w="0" w:type="dxa"/>
              <w:right w:w="0" w:type="dxa"/>
            </w:tcMar>
            <w:vAlign w:val="center"/>
          </w:tcPr>
          <w:p w14:paraId="1D28B0B8"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16 (23%)</w:t>
            </w:r>
          </w:p>
        </w:tc>
        <w:tc>
          <w:tcPr>
            <w:tcW w:w="525" w:type="pct"/>
            <w:shd w:val="clear" w:color="auto" w:fill="FFFFFF"/>
            <w:tcMar>
              <w:top w:w="0" w:type="dxa"/>
              <w:left w:w="0" w:type="dxa"/>
              <w:bottom w:w="0" w:type="dxa"/>
              <w:right w:w="0" w:type="dxa"/>
            </w:tcMar>
            <w:vAlign w:val="center"/>
          </w:tcPr>
          <w:p w14:paraId="3D10460E"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21 (30%)</w:t>
            </w:r>
          </w:p>
        </w:tc>
        <w:tc>
          <w:tcPr>
            <w:tcW w:w="525" w:type="pct"/>
            <w:shd w:val="clear" w:color="auto" w:fill="FFFFFF"/>
            <w:tcMar>
              <w:top w:w="0" w:type="dxa"/>
              <w:left w:w="0" w:type="dxa"/>
              <w:bottom w:w="0" w:type="dxa"/>
              <w:right w:w="0" w:type="dxa"/>
            </w:tcMar>
            <w:vAlign w:val="center"/>
          </w:tcPr>
          <w:p w14:paraId="345C5E4E"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21 (30%)</w:t>
            </w:r>
          </w:p>
        </w:tc>
        <w:tc>
          <w:tcPr>
            <w:tcW w:w="525" w:type="pct"/>
            <w:shd w:val="clear" w:color="auto" w:fill="FFFFFF"/>
            <w:tcMar>
              <w:top w:w="0" w:type="dxa"/>
              <w:left w:w="0" w:type="dxa"/>
              <w:bottom w:w="0" w:type="dxa"/>
              <w:right w:w="0" w:type="dxa"/>
            </w:tcMar>
            <w:vAlign w:val="center"/>
          </w:tcPr>
          <w:p w14:paraId="569A9A4B"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12 (17%)</w:t>
            </w:r>
          </w:p>
        </w:tc>
        <w:tc>
          <w:tcPr>
            <w:tcW w:w="525" w:type="pct"/>
            <w:shd w:val="clear" w:color="auto" w:fill="FFFFFF"/>
            <w:tcMar>
              <w:top w:w="0" w:type="dxa"/>
              <w:left w:w="0" w:type="dxa"/>
              <w:bottom w:w="0" w:type="dxa"/>
              <w:right w:w="0" w:type="dxa"/>
            </w:tcMar>
            <w:vAlign w:val="center"/>
          </w:tcPr>
          <w:p w14:paraId="041E25C9"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 (1%)</w:t>
            </w:r>
          </w:p>
        </w:tc>
        <w:tc>
          <w:tcPr>
            <w:tcW w:w="1067" w:type="pct"/>
            <w:vMerge w:val="restart"/>
            <w:shd w:val="clear" w:color="auto" w:fill="FFFFFF"/>
            <w:tcMar>
              <w:top w:w="0" w:type="dxa"/>
              <w:left w:w="0" w:type="dxa"/>
              <w:bottom w:w="0" w:type="dxa"/>
              <w:right w:w="0" w:type="dxa"/>
            </w:tcMar>
            <w:vAlign w:val="center"/>
          </w:tcPr>
          <w:p w14:paraId="139C5123"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statistic=6.375 (p=0.095)</w:t>
            </w:r>
          </w:p>
        </w:tc>
      </w:tr>
      <w:tr w:rsidR="001667E5" w:rsidRPr="0078465B" w14:paraId="41C57AF8" w14:textId="77777777" w:rsidTr="00914B9A">
        <w:trPr>
          <w:cantSplit/>
          <w:jc w:val="center"/>
        </w:trPr>
        <w:tc>
          <w:tcPr>
            <w:tcW w:w="1308" w:type="pct"/>
            <w:shd w:val="clear" w:color="auto" w:fill="FFFFFF"/>
            <w:tcMar>
              <w:top w:w="0" w:type="dxa"/>
              <w:left w:w="0" w:type="dxa"/>
              <w:bottom w:w="0" w:type="dxa"/>
              <w:right w:w="0" w:type="dxa"/>
            </w:tcMar>
            <w:vAlign w:val="center"/>
          </w:tcPr>
          <w:p w14:paraId="3AE3CA0F" w14:textId="77777777" w:rsidR="001667E5" w:rsidRPr="0078465B" w:rsidRDefault="001667E5" w:rsidP="0052599A">
            <w:pPr>
              <w:spacing w:before="20" w:afterLines="20" w:after="48"/>
              <w:ind w:left="100" w:right="100"/>
              <w:rPr>
                <w:sz w:val="18"/>
                <w:szCs w:val="18"/>
              </w:rPr>
            </w:pPr>
            <w:r w:rsidRPr="0078465B">
              <w:rPr>
                <w:rFonts w:eastAsia="Century Gothic" w:cs="Century Gothic"/>
                <w:color w:val="000000"/>
                <w:sz w:val="18"/>
                <w:szCs w:val="18"/>
              </w:rPr>
              <w:t>Practice enrolled &lt;50 patients</w:t>
            </w:r>
          </w:p>
        </w:tc>
        <w:tc>
          <w:tcPr>
            <w:tcW w:w="525" w:type="pct"/>
            <w:shd w:val="clear" w:color="auto" w:fill="FFFFFF"/>
            <w:tcMar>
              <w:top w:w="0" w:type="dxa"/>
              <w:left w:w="0" w:type="dxa"/>
              <w:bottom w:w="0" w:type="dxa"/>
              <w:right w:w="0" w:type="dxa"/>
            </w:tcMar>
            <w:vAlign w:val="center"/>
          </w:tcPr>
          <w:p w14:paraId="4FCB7F69"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6 (17%)</w:t>
            </w:r>
          </w:p>
        </w:tc>
        <w:tc>
          <w:tcPr>
            <w:tcW w:w="525" w:type="pct"/>
            <w:shd w:val="clear" w:color="auto" w:fill="FFFFFF"/>
            <w:tcMar>
              <w:top w:w="0" w:type="dxa"/>
              <w:left w:w="0" w:type="dxa"/>
              <w:bottom w:w="0" w:type="dxa"/>
              <w:right w:w="0" w:type="dxa"/>
            </w:tcMar>
            <w:vAlign w:val="center"/>
          </w:tcPr>
          <w:p w14:paraId="4CE3B071"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8 (22%)</w:t>
            </w:r>
          </w:p>
        </w:tc>
        <w:tc>
          <w:tcPr>
            <w:tcW w:w="525" w:type="pct"/>
            <w:shd w:val="clear" w:color="auto" w:fill="FFFFFF"/>
            <w:tcMar>
              <w:top w:w="0" w:type="dxa"/>
              <w:left w:w="0" w:type="dxa"/>
              <w:bottom w:w="0" w:type="dxa"/>
              <w:right w:w="0" w:type="dxa"/>
            </w:tcMar>
            <w:vAlign w:val="center"/>
          </w:tcPr>
          <w:p w14:paraId="55F4BBF6"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12 (33%)</w:t>
            </w:r>
          </w:p>
        </w:tc>
        <w:tc>
          <w:tcPr>
            <w:tcW w:w="525" w:type="pct"/>
            <w:shd w:val="clear" w:color="auto" w:fill="FFFFFF"/>
            <w:tcMar>
              <w:top w:w="0" w:type="dxa"/>
              <w:left w:w="0" w:type="dxa"/>
              <w:bottom w:w="0" w:type="dxa"/>
              <w:right w:w="0" w:type="dxa"/>
            </w:tcMar>
            <w:vAlign w:val="center"/>
          </w:tcPr>
          <w:p w14:paraId="28DBAF33"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10 (28%)</w:t>
            </w:r>
          </w:p>
        </w:tc>
        <w:tc>
          <w:tcPr>
            <w:tcW w:w="525" w:type="pct"/>
            <w:shd w:val="clear" w:color="auto" w:fill="FFFFFF"/>
            <w:tcMar>
              <w:top w:w="0" w:type="dxa"/>
              <w:left w:w="0" w:type="dxa"/>
              <w:bottom w:w="0" w:type="dxa"/>
              <w:right w:w="0" w:type="dxa"/>
            </w:tcMar>
            <w:vAlign w:val="center"/>
          </w:tcPr>
          <w:p w14:paraId="0EDD0169" w14:textId="77777777" w:rsidR="001667E5" w:rsidRPr="0078465B" w:rsidRDefault="001667E5" w:rsidP="0052599A">
            <w:pPr>
              <w:spacing w:before="20" w:afterLines="20" w:after="48"/>
              <w:ind w:left="100" w:right="100"/>
              <w:jc w:val="center"/>
              <w:rPr>
                <w:sz w:val="18"/>
                <w:szCs w:val="18"/>
              </w:rPr>
            </w:pPr>
          </w:p>
        </w:tc>
        <w:tc>
          <w:tcPr>
            <w:tcW w:w="1067" w:type="pct"/>
            <w:vMerge/>
            <w:shd w:val="clear" w:color="auto" w:fill="FFFFFF"/>
            <w:tcMar>
              <w:top w:w="0" w:type="dxa"/>
              <w:left w:w="0" w:type="dxa"/>
              <w:bottom w:w="0" w:type="dxa"/>
              <w:right w:w="0" w:type="dxa"/>
            </w:tcMar>
            <w:vAlign w:val="center"/>
          </w:tcPr>
          <w:p w14:paraId="4F8BD05E" w14:textId="77777777" w:rsidR="001667E5" w:rsidRPr="0078465B" w:rsidRDefault="001667E5" w:rsidP="0052599A">
            <w:pPr>
              <w:spacing w:before="20" w:afterLines="20" w:after="48"/>
              <w:ind w:left="100" w:right="100"/>
              <w:jc w:val="center"/>
              <w:rPr>
                <w:sz w:val="18"/>
                <w:szCs w:val="18"/>
              </w:rPr>
            </w:pPr>
          </w:p>
        </w:tc>
      </w:tr>
      <w:tr w:rsidR="001667E5" w:rsidRPr="0078465B" w14:paraId="7FA7673A" w14:textId="77777777" w:rsidTr="00914B9A">
        <w:trPr>
          <w:cantSplit/>
          <w:jc w:val="center"/>
        </w:trPr>
        <w:tc>
          <w:tcPr>
            <w:tcW w:w="1308" w:type="pct"/>
            <w:shd w:val="clear" w:color="auto" w:fill="FFFFFF"/>
            <w:tcMar>
              <w:top w:w="0" w:type="dxa"/>
              <w:left w:w="0" w:type="dxa"/>
              <w:bottom w:w="0" w:type="dxa"/>
              <w:right w:w="0" w:type="dxa"/>
            </w:tcMar>
            <w:vAlign w:val="center"/>
          </w:tcPr>
          <w:p w14:paraId="5BB91CD8" w14:textId="77777777" w:rsidR="001667E5" w:rsidRPr="0078465B" w:rsidRDefault="001667E5" w:rsidP="0052599A">
            <w:pPr>
              <w:spacing w:before="20" w:afterLines="20" w:after="48"/>
              <w:ind w:left="100" w:right="100"/>
              <w:rPr>
                <w:sz w:val="18"/>
                <w:szCs w:val="18"/>
              </w:rPr>
            </w:pPr>
            <w:r w:rsidRPr="0078465B">
              <w:rPr>
                <w:rFonts w:eastAsia="Century Gothic" w:cs="Century Gothic"/>
                <w:color w:val="000000"/>
                <w:sz w:val="18"/>
                <w:szCs w:val="18"/>
              </w:rPr>
              <w:t>Practice enrolled 50+ patients</w:t>
            </w:r>
          </w:p>
        </w:tc>
        <w:tc>
          <w:tcPr>
            <w:tcW w:w="525" w:type="pct"/>
            <w:shd w:val="clear" w:color="auto" w:fill="FFFFFF"/>
            <w:tcMar>
              <w:top w:w="0" w:type="dxa"/>
              <w:left w:w="0" w:type="dxa"/>
              <w:bottom w:w="0" w:type="dxa"/>
              <w:right w:w="0" w:type="dxa"/>
            </w:tcMar>
            <w:vAlign w:val="center"/>
          </w:tcPr>
          <w:p w14:paraId="679465F4"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10 (29%)</w:t>
            </w:r>
          </w:p>
        </w:tc>
        <w:tc>
          <w:tcPr>
            <w:tcW w:w="525" w:type="pct"/>
            <w:shd w:val="clear" w:color="auto" w:fill="FFFFFF"/>
            <w:tcMar>
              <w:top w:w="0" w:type="dxa"/>
              <w:left w:w="0" w:type="dxa"/>
              <w:bottom w:w="0" w:type="dxa"/>
              <w:right w:w="0" w:type="dxa"/>
            </w:tcMar>
            <w:vAlign w:val="center"/>
          </w:tcPr>
          <w:p w14:paraId="43183987"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13 (37%)</w:t>
            </w:r>
          </w:p>
        </w:tc>
        <w:tc>
          <w:tcPr>
            <w:tcW w:w="525" w:type="pct"/>
            <w:shd w:val="clear" w:color="auto" w:fill="FFFFFF"/>
            <w:tcMar>
              <w:top w:w="0" w:type="dxa"/>
              <w:left w:w="0" w:type="dxa"/>
              <w:bottom w:w="0" w:type="dxa"/>
              <w:right w:w="0" w:type="dxa"/>
            </w:tcMar>
            <w:vAlign w:val="center"/>
          </w:tcPr>
          <w:p w14:paraId="1363BB80"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9 (26%)</w:t>
            </w:r>
          </w:p>
        </w:tc>
        <w:tc>
          <w:tcPr>
            <w:tcW w:w="525" w:type="pct"/>
            <w:shd w:val="clear" w:color="auto" w:fill="FFFFFF"/>
            <w:tcMar>
              <w:top w:w="0" w:type="dxa"/>
              <w:left w:w="0" w:type="dxa"/>
              <w:bottom w:w="0" w:type="dxa"/>
              <w:right w:w="0" w:type="dxa"/>
            </w:tcMar>
            <w:vAlign w:val="center"/>
          </w:tcPr>
          <w:p w14:paraId="741CCD9A"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2 (6%)</w:t>
            </w:r>
          </w:p>
        </w:tc>
        <w:tc>
          <w:tcPr>
            <w:tcW w:w="525" w:type="pct"/>
            <w:shd w:val="clear" w:color="auto" w:fill="FFFFFF"/>
            <w:tcMar>
              <w:top w:w="0" w:type="dxa"/>
              <w:left w:w="0" w:type="dxa"/>
              <w:bottom w:w="0" w:type="dxa"/>
              <w:right w:w="0" w:type="dxa"/>
            </w:tcMar>
            <w:vAlign w:val="center"/>
          </w:tcPr>
          <w:p w14:paraId="10087E51"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 (3%)</w:t>
            </w:r>
          </w:p>
        </w:tc>
        <w:tc>
          <w:tcPr>
            <w:tcW w:w="1067" w:type="pct"/>
            <w:vMerge/>
            <w:shd w:val="clear" w:color="auto" w:fill="FFFFFF"/>
            <w:tcMar>
              <w:top w:w="0" w:type="dxa"/>
              <w:left w:w="0" w:type="dxa"/>
              <w:bottom w:w="0" w:type="dxa"/>
              <w:right w:w="0" w:type="dxa"/>
            </w:tcMar>
            <w:vAlign w:val="center"/>
          </w:tcPr>
          <w:p w14:paraId="30E29629" w14:textId="77777777" w:rsidR="001667E5" w:rsidRPr="0078465B" w:rsidRDefault="001667E5" w:rsidP="0052599A">
            <w:pPr>
              <w:spacing w:before="20" w:afterLines="20" w:after="48"/>
              <w:ind w:left="100" w:right="100"/>
              <w:jc w:val="center"/>
              <w:rPr>
                <w:sz w:val="18"/>
                <w:szCs w:val="18"/>
              </w:rPr>
            </w:pPr>
          </w:p>
        </w:tc>
      </w:tr>
      <w:tr w:rsidR="001667E5" w:rsidRPr="0078465B" w14:paraId="57EB27D6" w14:textId="77777777" w:rsidTr="00914B9A">
        <w:trPr>
          <w:cantSplit/>
          <w:jc w:val="center"/>
        </w:trPr>
        <w:tc>
          <w:tcPr>
            <w:tcW w:w="1308" w:type="pct"/>
            <w:shd w:val="clear" w:color="auto" w:fill="FFFFFF"/>
            <w:tcMar>
              <w:top w:w="0" w:type="dxa"/>
              <w:left w:w="0" w:type="dxa"/>
              <w:bottom w:w="0" w:type="dxa"/>
              <w:right w:w="0" w:type="dxa"/>
            </w:tcMar>
            <w:vAlign w:val="center"/>
          </w:tcPr>
          <w:p w14:paraId="048C6482" w14:textId="1E86DDB6" w:rsidR="001667E5" w:rsidRPr="001667E5" w:rsidRDefault="001667E5" w:rsidP="0052599A">
            <w:pPr>
              <w:spacing w:before="20" w:afterLines="20" w:after="48"/>
              <w:ind w:left="100" w:right="100"/>
              <w:rPr>
                <w:rFonts w:eastAsia="Century Gothic" w:cs="Century Gothic"/>
                <w:b/>
                <w:bCs/>
                <w:color w:val="000000"/>
                <w:sz w:val="18"/>
                <w:szCs w:val="18"/>
              </w:rPr>
            </w:pPr>
            <w:r w:rsidRPr="001667E5">
              <w:rPr>
                <w:rFonts w:eastAsia="Century Gothic" w:cs="Century Gothic"/>
                <w:b/>
                <w:bCs/>
                <w:color w:val="000000"/>
                <w:sz w:val="18"/>
                <w:szCs w:val="18"/>
              </w:rPr>
              <w:t>Impact on patient outcomes</w:t>
            </w:r>
          </w:p>
        </w:tc>
        <w:tc>
          <w:tcPr>
            <w:tcW w:w="525" w:type="pct"/>
            <w:shd w:val="clear" w:color="auto" w:fill="FFFFFF"/>
            <w:tcMar>
              <w:top w:w="0" w:type="dxa"/>
              <w:left w:w="0" w:type="dxa"/>
              <w:bottom w:w="0" w:type="dxa"/>
              <w:right w:w="0" w:type="dxa"/>
            </w:tcMar>
            <w:vAlign w:val="center"/>
          </w:tcPr>
          <w:p w14:paraId="18F8713F"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c>
          <w:tcPr>
            <w:tcW w:w="525" w:type="pct"/>
            <w:shd w:val="clear" w:color="auto" w:fill="FFFFFF"/>
            <w:tcMar>
              <w:top w:w="0" w:type="dxa"/>
              <w:left w:w="0" w:type="dxa"/>
              <w:bottom w:w="0" w:type="dxa"/>
              <w:right w:w="0" w:type="dxa"/>
            </w:tcMar>
            <w:vAlign w:val="center"/>
          </w:tcPr>
          <w:p w14:paraId="0E1D4333"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c>
          <w:tcPr>
            <w:tcW w:w="525" w:type="pct"/>
            <w:shd w:val="clear" w:color="auto" w:fill="FFFFFF"/>
            <w:tcMar>
              <w:top w:w="0" w:type="dxa"/>
              <w:left w:w="0" w:type="dxa"/>
              <w:bottom w:w="0" w:type="dxa"/>
              <w:right w:w="0" w:type="dxa"/>
            </w:tcMar>
            <w:vAlign w:val="center"/>
          </w:tcPr>
          <w:p w14:paraId="13A7AFAE"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c>
          <w:tcPr>
            <w:tcW w:w="525" w:type="pct"/>
            <w:shd w:val="clear" w:color="auto" w:fill="FFFFFF"/>
            <w:tcMar>
              <w:top w:w="0" w:type="dxa"/>
              <w:left w:w="0" w:type="dxa"/>
              <w:bottom w:w="0" w:type="dxa"/>
              <w:right w:w="0" w:type="dxa"/>
            </w:tcMar>
            <w:vAlign w:val="center"/>
          </w:tcPr>
          <w:p w14:paraId="230B69E0"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c>
          <w:tcPr>
            <w:tcW w:w="525" w:type="pct"/>
            <w:shd w:val="clear" w:color="auto" w:fill="FFFFFF"/>
            <w:tcMar>
              <w:top w:w="0" w:type="dxa"/>
              <w:left w:w="0" w:type="dxa"/>
              <w:bottom w:w="0" w:type="dxa"/>
              <w:right w:w="0" w:type="dxa"/>
            </w:tcMar>
            <w:vAlign w:val="center"/>
          </w:tcPr>
          <w:p w14:paraId="07E96AAE" w14:textId="77777777" w:rsidR="001667E5" w:rsidRPr="0078465B" w:rsidRDefault="001667E5" w:rsidP="0052599A">
            <w:pPr>
              <w:spacing w:before="20" w:afterLines="20" w:after="48"/>
              <w:ind w:left="100" w:right="100"/>
              <w:jc w:val="center"/>
              <w:rPr>
                <w:sz w:val="18"/>
                <w:szCs w:val="18"/>
              </w:rPr>
            </w:pPr>
          </w:p>
        </w:tc>
        <w:tc>
          <w:tcPr>
            <w:tcW w:w="1067" w:type="pct"/>
            <w:shd w:val="clear" w:color="auto" w:fill="FFFFFF"/>
            <w:tcMar>
              <w:top w:w="0" w:type="dxa"/>
              <w:left w:w="0" w:type="dxa"/>
              <w:bottom w:w="0" w:type="dxa"/>
              <w:right w:w="0" w:type="dxa"/>
            </w:tcMar>
            <w:vAlign w:val="center"/>
          </w:tcPr>
          <w:p w14:paraId="20AE4072"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r>
      <w:tr w:rsidR="001667E5" w:rsidRPr="0078465B" w14:paraId="51AF4CF4" w14:textId="77777777" w:rsidTr="00914B9A">
        <w:trPr>
          <w:cantSplit/>
          <w:jc w:val="center"/>
        </w:trPr>
        <w:tc>
          <w:tcPr>
            <w:tcW w:w="1308" w:type="pct"/>
            <w:shd w:val="clear" w:color="auto" w:fill="FFFFFF"/>
            <w:tcMar>
              <w:top w:w="0" w:type="dxa"/>
              <w:left w:w="0" w:type="dxa"/>
              <w:bottom w:w="0" w:type="dxa"/>
              <w:right w:w="0" w:type="dxa"/>
            </w:tcMar>
            <w:vAlign w:val="center"/>
          </w:tcPr>
          <w:p w14:paraId="52BF91F0" w14:textId="77777777" w:rsidR="001667E5" w:rsidRPr="0078465B" w:rsidRDefault="001667E5" w:rsidP="0052599A">
            <w:pPr>
              <w:spacing w:before="20" w:afterLines="20" w:after="48"/>
              <w:ind w:left="100" w:right="100"/>
              <w:rPr>
                <w:sz w:val="18"/>
                <w:szCs w:val="18"/>
              </w:rPr>
            </w:pPr>
            <w:r w:rsidRPr="0078465B">
              <w:rPr>
                <w:rFonts w:eastAsia="Century Gothic" w:cs="Century Gothic"/>
                <w:color w:val="000000"/>
                <w:sz w:val="18"/>
                <w:szCs w:val="18"/>
              </w:rPr>
              <w:t>All R5 practices</w:t>
            </w:r>
          </w:p>
        </w:tc>
        <w:tc>
          <w:tcPr>
            <w:tcW w:w="525" w:type="pct"/>
            <w:shd w:val="clear" w:color="auto" w:fill="FFFFFF"/>
            <w:tcMar>
              <w:top w:w="0" w:type="dxa"/>
              <w:left w:w="0" w:type="dxa"/>
              <w:bottom w:w="0" w:type="dxa"/>
              <w:right w:w="0" w:type="dxa"/>
            </w:tcMar>
            <w:vAlign w:val="center"/>
          </w:tcPr>
          <w:p w14:paraId="1A4E80F4"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9 (14%)</w:t>
            </w:r>
          </w:p>
        </w:tc>
        <w:tc>
          <w:tcPr>
            <w:tcW w:w="525" w:type="pct"/>
            <w:shd w:val="clear" w:color="auto" w:fill="FFFFFF"/>
            <w:tcMar>
              <w:top w:w="0" w:type="dxa"/>
              <w:left w:w="0" w:type="dxa"/>
              <w:bottom w:w="0" w:type="dxa"/>
              <w:right w:w="0" w:type="dxa"/>
            </w:tcMar>
            <w:vAlign w:val="center"/>
          </w:tcPr>
          <w:p w14:paraId="50B5BF2C"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19 (30%)</w:t>
            </w:r>
          </w:p>
        </w:tc>
        <w:tc>
          <w:tcPr>
            <w:tcW w:w="525" w:type="pct"/>
            <w:shd w:val="clear" w:color="auto" w:fill="FFFFFF"/>
            <w:tcMar>
              <w:top w:w="0" w:type="dxa"/>
              <w:left w:w="0" w:type="dxa"/>
              <w:bottom w:w="0" w:type="dxa"/>
              <w:right w:w="0" w:type="dxa"/>
            </w:tcMar>
            <w:vAlign w:val="center"/>
          </w:tcPr>
          <w:p w14:paraId="6773CD1B"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23 (37%)</w:t>
            </w:r>
          </w:p>
        </w:tc>
        <w:tc>
          <w:tcPr>
            <w:tcW w:w="525" w:type="pct"/>
            <w:shd w:val="clear" w:color="auto" w:fill="FFFFFF"/>
            <w:tcMar>
              <w:top w:w="0" w:type="dxa"/>
              <w:left w:w="0" w:type="dxa"/>
              <w:bottom w:w="0" w:type="dxa"/>
              <w:right w:w="0" w:type="dxa"/>
            </w:tcMar>
            <w:vAlign w:val="center"/>
          </w:tcPr>
          <w:p w14:paraId="609061A5"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12 (19%)</w:t>
            </w:r>
          </w:p>
        </w:tc>
        <w:tc>
          <w:tcPr>
            <w:tcW w:w="525" w:type="pct"/>
            <w:shd w:val="clear" w:color="auto" w:fill="FFFFFF"/>
            <w:tcMar>
              <w:top w:w="0" w:type="dxa"/>
              <w:left w:w="0" w:type="dxa"/>
              <w:bottom w:w="0" w:type="dxa"/>
              <w:right w:w="0" w:type="dxa"/>
            </w:tcMar>
            <w:vAlign w:val="center"/>
          </w:tcPr>
          <w:p w14:paraId="1DFED2CE" w14:textId="77777777" w:rsidR="001667E5" w:rsidRPr="0078465B" w:rsidRDefault="001667E5" w:rsidP="0052599A">
            <w:pPr>
              <w:spacing w:before="20" w:afterLines="20" w:after="48"/>
              <w:ind w:left="100" w:right="100"/>
              <w:jc w:val="center"/>
              <w:rPr>
                <w:sz w:val="18"/>
                <w:szCs w:val="18"/>
              </w:rPr>
            </w:pPr>
          </w:p>
        </w:tc>
        <w:tc>
          <w:tcPr>
            <w:tcW w:w="1067" w:type="pct"/>
            <w:vMerge w:val="restart"/>
            <w:shd w:val="clear" w:color="auto" w:fill="FFFFFF"/>
            <w:tcMar>
              <w:top w:w="0" w:type="dxa"/>
              <w:left w:w="0" w:type="dxa"/>
              <w:bottom w:w="0" w:type="dxa"/>
              <w:right w:w="0" w:type="dxa"/>
            </w:tcMar>
            <w:vAlign w:val="center"/>
          </w:tcPr>
          <w:p w14:paraId="53E9F6D6"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statistic=4.081 (p=0.253)</w:t>
            </w:r>
          </w:p>
        </w:tc>
      </w:tr>
      <w:tr w:rsidR="001667E5" w:rsidRPr="0078465B" w14:paraId="7B7BFC19" w14:textId="77777777" w:rsidTr="00914B9A">
        <w:trPr>
          <w:cantSplit/>
          <w:jc w:val="center"/>
        </w:trPr>
        <w:tc>
          <w:tcPr>
            <w:tcW w:w="1308" w:type="pct"/>
            <w:shd w:val="clear" w:color="auto" w:fill="FFFFFF"/>
            <w:tcMar>
              <w:top w:w="0" w:type="dxa"/>
              <w:left w:w="0" w:type="dxa"/>
              <w:bottom w:w="0" w:type="dxa"/>
              <w:right w:w="0" w:type="dxa"/>
            </w:tcMar>
            <w:vAlign w:val="center"/>
          </w:tcPr>
          <w:p w14:paraId="1353F0F2" w14:textId="77777777" w:rsidR="001667E5" w:rsidRPr="0078465B" w:rsidRDefault="001667E5" w:rsidP="0052599A">
            <w:pPr>
              <w:spacing w:before="20" w:afterLines="20" w:after="48"/>
              <w:ind w:left="100" w:right="100"/>
              <w:rPr>
                <w:sz w:val="18"/>
                <w:szCs w:val="18"/>
              </w:rPr>
            </w:pPr>
            <w:r w:rsidRPr="0078465B">
              <w:rPr>
                <w:rFonts w:eastAsia="Century Gothic" w:cs="Century Gothic"/>
                <w:color w:val="000000"/>
                <w:sz w:val="18"/>
                <w:szCs w:val="18"/>
              </w:rPr>
              <w:t>Practice enrolled &lt;50 patients</w:t>
            </w:r>
          </w:p>
        </w:tc>
        <w:tc>
          <w:tcPr>
            <w:tcW w:w="525" w:type="pct"/>
            <w:shd w:val="clear" w:color="auto" w:fill="FFFFFF"/>
            <w:tcMar>
              <w:top w:w="0" w:type="dxa"/>
              <w:left w:w="0" w:type="dxa"/>
              <w:bottom w:w="0" w:type="dxa"/>
              <w:right w:w="0" w:type="dxa"/>
            </w:tcMar>
            <w:vAlign w:val="center"/>
          </w:tcPr>
          <w:p w14:paraId="164F2CA3"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3 (9%)</w:t>
            </w:r>
          </w:p>
        </w:tc>
        <w:tc>
          <w:tcPr>
            <w:tcW w:w="525" w:type="pct"/>
            <w:shd w:val="clear" w:color="auto" w:fill="FFFFFF"/>
            <w:tcMar>
              <w:top w:w="0" w:type="dxa"/>
              <w:left w:w="0" w:type="dxa"/>
              <w:bottom w:w="0" w:type="dxa"/>
              <w:right w:w="0" w:type="dxa"/>
            </w:tcMar>
            <w:vAlign w:val="center"/>
          </w:tcPr>
          <w:p w14:paraId="76702FF2"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9 (28%)</w:t>
            </w:r>
          </w:p>
        </w:tc>
        <w:tc>
          <w:tcPr>
            <w:tcW w:w="525" w:type="pct"/>
            <w:shd w:val="clear" w:color="auto" w:fill="FFFFFF"/>
            <w:tcMar>
              <w:top w:w="0" w:type="dxa"/>
              <w:left w:w="0" w:type="dxa"/>
              <w:bottom w:w="0" w:type="dxa"/>
              <w:right w:w="0" w:type="dxa"/>
            </w:tcMar>
            <w:vAlign w:val="center"/>
          </w:tcPr>
          <w:p w14:paraId="48EC42BC"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11 (34%)</w:t>
            </w:r>
          </w:p>
        </w:tc>
        <w:tc>
          <w:tcPr>
            <w:tcW w:w="525" w:type="pct"/>
            <w:shd w:val="clear" w:color="auto" w:fill="FFFFFF"/>
            <w:tcMar>
              <w:top w:w="0" w:type="dxa"/>
              <w:left w:w="0" w:type="dxa"/>
              <w:bottom w:w="0" w:type="dxa"/>
              <w:right w:w="0" w:type="dxa"/>
            </w:tcMar>
            <w:vAlign w:val="center"/>
          </w:tcPr>
          <w:p w14:paraId="2AC90ED3"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9 (28%)</w:t>
            </w:r>
          </w:p>
        </w:tc>
        <w:tc>
          <w:tcPr>
            <w:tcW w:w="525" w:type="pct"/>
            <w:shd w:val="clear" w:color="auto" w:fill="FFFFFF"/>
            <w:tcMar>
              <w:top w:w="0" w:type="dxa"/>
              <w:left w:w="0" w:type="dxa"/>
              <w:bottom w:w="0" w:type="dxa"/>
              <w:right w:w="0" w:type="dxa"/>
            </w:tcMar>
            <w:vAlign w:val="center"/>
          </w:tcPr>
          <w:p w14:paraId="7E4A7709" w14:textId="77777777" w:rsidR="001667E5" w:rsidRPr="0078465B" w:rsidRDefault="001667E5" w:rsidP="0052599A">
            <w:pPr>
              <w:spacing w:before="20" w:afterLines="20" w:after="48"/>
              <w:ind w:left="100" w:right="100"/>
              <w:jc w:val="center"/>
              <w:rPr>
                <w:sz w:val="18"/>
                <w:szCs w:val="18"/>
              </w:rPr>
            </w:pPr>
          </w:p>
        </w:tc>
        <w:tc>
          <w:tcPr>
            <w:tcW w:w="1067" w:type="pct"/>
            <w:vMerge/>
            <w:shd w:val="clear" w:color="auto" w:fill="FFFFFF"/>
            <w:tcMar>
              <w:top w:w="0" w:type="dxa"/>
              <w:left w:w="0" w:type="dxa"/>
              <w:bottom w:w="0" w:type="dxa"/>
              <w:right w:w="0" w:type="dxa"/>
            </w:tcMar>
            <w:vAlign w:val="center"/>
          </w:tcPr>
          <w:p w14:paraId="09C591EE" w14:textId="77777777" w:rsidR="001667E5" w:rsidRPr="0078465B" w:rsidRDefault="001667E5" w:rsidP="0052599A">
            <w:pPr>
              <w:spacing w:before="20" w:afterLines="20" w:after="48"/>
              <w:ind w:left="100" w:right="100"/>
              <w:jc w:val="center"/>
              <w:rPr>
                <w:sz w:val="18"/>
                <w:szCs w:val="18"/>
              </w:rPr>
            </w:pPr>
          </w:p>
        </w:tc>
      </w:tr>
      <w:tr w:rsidR="001667E5" w:rsidRPr="0078465B" w14:paraId="114A8B8C" w14:textId="77777777" w:rsidTr="00914B9A">
        <w:trPr>
          <w:cantSplit/>
          <w:jc w:val="center"/>
        </w:trPr>
        <w:tc>
          <w:tcPr>
            <w:tcW w:w="1308" w:type="pct"/>
            <w:shd w:val="clear" w:color="auto" w:fill="FFFFFF"/>
            <w:tcMar>
              <w:top w:w="0" w:type="dxa"/>
              <w:left w:w="0" w:type="dxa"/>
              <w:bottom w:w="0" w:type="dxa"/>
              <w:right w:w="0" w:type="dxa"/>
            </w:tcMar>
            <w:vAlign w:val="center"/>
          </w:tcPr>
          <w:p w14:paraId="6CE66CF5" w14:textId="77777777" w:rsidR="001667E5" w:rsidRPr="0078465B" w:rsidRDefault="001667E5" w:rsidP="0052599A">
            <w:pPr>
              <w:spacing w:before="20" w:afterLines="20" w:after="48"/>
              <w:ind w:left="100" w:right="100"/>
              <w:rPr>
                <w:sz w:val="18"/>
                <w:szCs w:val="18"/>
              </w:rPr>
            </w:pPr>
            <w:r w:rsidRPr="0078465B">
              <w:rPr>
                <w:rFonts w:eastAsia="Century Gothic" w:cs="Century Gothic"/>
                <w:color w:val="000000"/>
                <w:sz w:val="18"/>
                <w:szCs w:val="18"/>
              </w:rPr>
              <w:t>Practice enrolled 50+ patients</w:t>
            </w:r>
          </w:p>
        </w:tc>
        <w:tc>
          <w:tcPr>
            <w:tcW w:w="525" w:type="pct"/>
            <w:shd w:val="clear" w:color="auto" w:fill="FFFFFF"/>
            <w:tcMar>
              <w:top w:w="0" w:type="dxa"/>
              <w:left w:w="0" w:type="dxa"/>
              <w:bottom w:w="0" w:type="dxa"/>
              <w:right w:w="0" w:type="dxa"/>
            </w:tcMar>
            <w:vAlign w:val="center"/>
          </w:tcPr>
          <w:p w14:paraId="5EEEEA23"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6 (19%)</w:t>
            </w:r>
          </w:p>
        </w:tc>
        <w:tc>
          <w:tcPr>
            <w:tcW w:w="525" w:type="pct"/>
            <w:shd w:val="clear" w:color="auto" w:fill="FFFFFF"/>
            <w:tcMar>
              <w:top w:w="0" w:type="dxa"/>
              <w:left w:w="0" w:type="dxa"/>
              <w:bottom w:w="0" w:type="dxa"/>
              <w:right w:w="0" w:type="dxa"/>
            </w:tcMar>
            <w:vAlign w:val="center"/>
          </w:tcPr>
          <w:p w14:paraId="0E9939BA"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10 (32%)</w:t>
            </w:r>
          </w:p>
        </w:tc>
        <w:tc>
          <w:tcPr>
            <w:tcW w:w="525" w:type="pct"/>
            <w:shd w:val="clear" w:color="auto" w:fill="FFFFFF"/>
            <w:tcMar>
              <w:top w:w="0" w:type="dxa"/>
              <w:left w:w="0" w:type="dxa"/>
              <w:bottom w:w="0" w:type="dxa"/>
              <w:right w:w="0" w:type="dxa"/>
            </w:tcMar>
            <w:vAlign w:val="center"/>
          </w:tcPr>
          <w:p w14:paraId="27485576"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12 (39%)</w:t>
            </w:r>
          </w:p>
        </w:tc>
        <w:tc>
          <w:tcPr>
            <w:tcW w:w="525" w:type="pct"/>
            <w:shd w:val="clear" w:color="auto" w:fill="FFFFFF"/>
            <w:tcMar>
              <w:top w:w="0" w:type="dxa"/>
              <w:left w:w="0" w:type="dxa"/>
              <w:bottom w:w="0" w:type="dxa"/>
              <w:right w:w="0" w:type="dxa"/>
            </w:tcMar>
            <w:vAlign w:val="center"/>
          </w:tcPr>
          <w:p w14:paraId="1D034EE2"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3 (10%)</w:t>
            </w:r>
          </w:p>
        </w:tc>
        <w:tc>
          <w:tcPr>
            <w:tcW w:w="525" w:type="pct"/>
            <w:shd w:val="clear" w:color="auto" w:fill="FFFFFF"/>
            <w:tcMar>
              <w:top w:w="0" w:type="dxa"/>
              <w:left w:w="0" w:type="dxa"/>
              <w:bottom w:w="0" w:type="dxa"/>
              <w:right w:w="0" w:type="dxa"/>
            </w:tcMar>
            <w:vAlign w:val="center"/>
          </w:tcPr>
          <w:p w14:paraId="22F604BA" w14:textId="77777777" w:rsidR="001667E5" w:rsidRPr="0078465B" w:rsidRDefault="001667E5" w:rsidP="0052599A">
            <w:pPr>
              <w:spacing w:before="20" w:afterLines="20" w:after="48"/>
              <w:ind w:left="100" w:right="100"/>
              <w:jc w:val="center"/>
              <w:rPr>
                <w:sz w:val="18"/>
                <w:szCs w:val="18"/>
              </w:rPr>
            </w:pPr>
          </w:p>
        </w:tc>
        <w:tc>
          <w:tcPr>
            <w:tcW w:w="1067" w:type="pct"/>
            <w:vMerge/>
            <w:shd w:val="clear" w:color="auto" w:fill="FFFFFF"/>
            <w:tcMar>
              <w:top w:w="0" w:type="dxa"/>
              <w:left w:w="0" w:type="dxa"/>
              <w:bottom w:w="0" w:type="dxa"/>
              <w:right w:w="0" w:type="dxa"/>
            </w:tcMar>
            <w:vAlign w:val="center"/>
          </w:tcPr>
          <w:p w14:paraId="53201821" w14:textId="77777777" w:rsidR="001667E5" w:rsidRPr="0078465B" w:rsidRDefault="001667E5" w:rsidP="0052599A">
            <w:pPr>
              <w:spacing w:before="20" w:afterLines="20" w:after="48"/>
              <w:ind w:left="100" w:right="100"/>
              <w:jc w:val="center"/>
              <w:rPr>
                <w:sz w:val="18"/>
                <w:szCs w:val="18"/>
              </w:rPr>
            </w:pPr>
          </w:p>
        </w:tc>
      </w:tr>
      <w:tr w:rsidR="001667E5" w:rsidRPr="0078465B" w14:paraId="460CA18D" w14:textId="77777777" w:rsidTr="00914B9A">
        <w:trPr>
          <w:cantSplit/>
          <w:jc w:val="center"/>
        </w:trPr>
        <w:tc>
          <w:tcPr>
            <w:tcW w:w="1308" w:type="pct"/>
            <w:shd w:val="clear" w:color="auto" w:fill="FFFFFF"/>
            <w:tcMar>
              <w:top w:w="0" w:type="dxa"/>
              <w:left w:w="0" w:type="dxa"/>
              <w:bottom w:w="0" w:type="dxa"/>
              <w:right w:w="0" w:type="dxa"/>
            </w:tcMar>
            <w:vAlign w:val="center"/>
          </w:tcPr>
          <w:p w14:paraId="3CA2A2DE" w14:textId="65AC3D66" w:rsidR="001667E5" w:rsidRPr="001667E5" w:rsidRDefault="001667E5" w:rsidP="0052599A">
            <w:pPr>
              <w:spacing w:before="20" w:afterLines="20" w:after="48"/>
              <w:ind w:left="100" w:right="100"/>
              <w:rPr>
                <w:rFonts w:eastAsia="Century Gothic" w:cs="Century Gothic"/>
                <w:b/>
                <w:bCs/>
                <w:color w:val="000000"/>
                <w:sz w:val="18"/>
                <w:szCs w:val="18"/>
              </w:rPr>
            </w:pPr>
            <w:r w:rsidRPr="001667E5">
              <w:rPr>
                <w:rFonts w:eastAsia="Century Gothic" w:cs="Century Gothic"/>
                <w:b/>
                <w:bCs/>
                <w:color w:val="000000"/>
                <w:sz w:val="18"/>
                <w:szCs w:val="18"/>
              </w:rPr>
              <w:t>Impact on quality of care</w:t>
            </w:r>
          </w:p>
        </w:tc>
        <w:tc>
          <w:tcPr>
            <w:tcW w:w="525" w:type="pct"/>
            <w:shd w:val="clear" w:color="auto" w:fill="FFFFFF"/>
            <w:tcMar>
              <w:top w:w="0" w:type="dxa"/>
              <w:left w:w="0" w:type="dxa"/>
              <w:bottom w:w="0" w:type="dxa"/>
              <w:right w:w="0" w:type="dxa"/>
            </w:tcMar>
            <w:vAlign w:val="center"/>
          </w:tcPr>
          <w:p w14:paraId="464EFAF6"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c>
          <w:tcPr>
            <w:tcW w:w="525" w:type="pct"/>
            <w:shd w:val="clear" w:color="auto" w:fill="FFFFFF"/>
            <w:tcMar>
              <w:top w:w="0" w:type="dxa"/>
              <w:left w:w="0" w:type="dxa"/>
              <w:bottom w:w="0" w:type="dxa"/>
              <w:right w:w="0" w:type="dxa"/>
            </w:tcMar>
            <w:vAlign w:val="center"/>
          </w:tcPr>
          <w:p w14:paraId="5EFE80D0"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c>
          <w:tcPr>
            <w:tcW w:w="525" w:type="pct"/>
            <w:shd w:val="clear" w:color="auto" w:fill="FFFFFF"/>
            <w:tcMar>
              <w:top w:w="0" w:type="dxa"/>
              <w:left w:w="0" w:type="dxa"/>
              <w:bottom w:w="0" w:type="dxa"/>
              <w:right w:w="0" w:type="dxa"/>
            </w:tcMar>
            <w:vAlign w:val="center"/>
          </w:tcPr>
          <w:p w14:paraId="64A09669"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c>
          <w:tcPr>
            <w:tcW w:w="525" w:type="pct"/>
            <w:shd w:val="clear" w:color="auto" w:fill="FFFFFF"/>
            <w:tcMar>
              <w:top w:w="0" w:type="dxa"/>
              <w:left w:w="0" w:type="dxa"/>
              <w:bottom w:w="0" w:type="dxa"/>
              <w:right w:w="0" w:type="dxa"/>
            </w:tcMar>
            <w:vAlign w:val="center"/>
          </w:tcPr>
          <w:p w14:paraId="7FB714BB"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c>
          <w:tcPr>
            <w:tcW w:w="525" w:type="pct"/>
            <w:shd w:val="clear" w:color="auto" w:fill="FFFFFF"/>
            <w:tcMar>
              <w:top w:w="0" w:type="dxa"/>
              <w:left w:w="0" w:type="dxa"/>
              <w:bottom w:w="0" w:type="dxa"/>
              <w:right w:w="0" w:type="dxa"/>
            </w:tcMar>
            <w:vAlign w:val="center"/>
          </w:tcPr>
          <w:p w14:paraId="2DA33AED" w14:textId="77777777" w:rsidR="001667E5" w:rsidRPr="0078465B" w:rsidRDefault="001667E5" w:rsidP="0052599A">
            <w:pPr>
              <w:spacing w:before="20" w:afterLines="20" w:after="48"/>
              <w:ind w:left="100" w:right="100"/>
              <w:jc w:val="center"/>
              <w:rPr>
                <w:sz w:val="18"/>
                <w:szCs w:val="18"/>
              </w:rPr>
            </w:pPr>
          </w:p>
        </w:tc>
        <w:tc>
          <w:tcPr>
            <w:tcW w:w="1067" w:type="pct"/>
            <w:shd w:val="clear" w:color="auto" w:fill="FFFFFF"/>
            <w:tcMar>
              <w:top w:w="0" w:type="dxa"/>
              <w:left w:w="0" w:type="dxa"/>
              <w:bottom w:w="0" w:type="dxa"/>
              <w:right w:w="0" w:type="dxa"/>
            </w:tcMar>
            <w:vAlign w:val="center"/>
          </w:tcPr>
          <w:p w14:paraId="6A186CA3"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r>
      <w:tr w:rsidR="001667E5" w:rsidRPr="0078465B" w14:paraId="0851D82A" w14:textId="77777777" w:rsidTr="00914B9A">
        <w:trPr>
          <w:cantSplit/>
          <w:jc w:val="center"/>
        </w:trPr>
        <w:tc>
          <w:tcPr>
            <w:tcW w:w="1308" w:type="pct"/>
            <w:shd w:val="clear" w:color="auto" w:fill="FFFFFF"/>
            <w:tcMar>
              <w:top w:w="0" w:type="dxa"/>
              <w:left w:w="0" w:type="dxa"/>
              <w:bottom w:w="0" w:type="dxa"/>
              <w:right w:w="0" w:type="dxa"/>
            </w:tcMar>
            <w:vAlign w:val="center"/>
          </w:tcPr>
          <w:p w14:paraId="4A2A2D11" w14:textId="77777777" w:rsidR="001667E5" w:rsidRPr="0078465B" w:rsidRDefault="001667E5" w:rsidP="0052599A">
            <w:pPr>
              <w:spacing w:before="20" w:afterLines="20" w:after="48"/>
              <w:ind w:left="100" w:right="100"/>
              <w:rPr>
                <w:sz w:val="18"/>
                <w:szCs w:val="18"/>
              </w:rPr>
            </w:pPr>
            <w:r w:rsidRPr="0078465B">
              <w:rPr>
                <w:rFonts w:eastAsia="Century Gothic" w:cs="Century Gothic"/>
                <w:color w:val="000000"/>
                <w:sz w:val="18"/>
                <w:szCs w:val="18"/>
              </w:rPr>
              <w:t>All R5 practices</w:t>
            </w:r>
          </w:p>
        </w:tc>
        <w:tc>
          <w:tcPr>
            <w:tcW w:w="525" w:type="pct"/>
            <w:shd w:val="clear" w:color="auto" w:fill="FFFFFF"/>
            <w:tcMar>
              <w:top w:w="0" w:type="dxa"/>
              <w:left w:w="0" w:type="dxa"/>
              <w:bottom w:w="0" w:type="dxa"/>
              <w:right w:w="0" w:type="dxa"/>
            </w:tcMar>
            <w:vAlign w:val="center"/>
          </w:tcPr>
          <w:p w14:paraId="4F0FB3A0"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15 (23%)</w:t>
            </w:r>
          </w:p>
        </w:tc>
        <w:tc>
          <w:tcPr>
            <w:tcW w:w="525" w:type="pct"/>
            <w:shd w:val="clear" w:color="auto" w:fill="FFFFFF"/>
            <w:tcMar>
              <w:top w:w="0" w:type="dxa"/>
              <w:left w:w="0" w:type="dxa"/>
              <w:bottom w:w="0" w:type="dxa"/>
              <w:right w:w="0" w:type="dxa"/>
            </w:tcMar>
            <w:vAlign w:val="center"/>
          </w:tcPr>
          <w:p w14:paraId="286AE1C9"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17 (26%)</w:t>
            </w:r>
          </w:p>
        </w:tc>
        <w:tc>
          <w:tcPr>
            <w:tcW w:w="525" w:type="pct"/>
            <w:shd w:val="clear" w:color="auto" w:fill="FFFFFF"/>
            <w:tcMar>
              <w:top w:w="0" w:type="dxa"/>
              <w:left w:w="0" w:type="dxa"/>
              <w:bottom w:w="0" w:type="dxa"/>
              <w:right w:w="0" w:type="dxa"/>
            </w:tcMar>
            <w:vAlign w:val="center"/>
          </w:tcPr>
          <w:p w14:paraId="27649BA3"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18 (27%)</w:t>
            </w:r>
          </w:p>
        </w:tc>
        <w:tc>
          <w:tcPr>
            <w:tcW w:w="525" w:type="pct"/>
            <w:shd w:val="clear" w:color="auto" w:fill="FFFFFF"/>
            <w:tcMar>
              <w:top w:w="0" w:type="dxa"/>
              <w:left w:w="0" w:type="dxa"/>
              <w:bottom w:w="0" w:type="dxa"/>
              <w:right w:w="0" w:type="dxa"/>
            </w:tcMar>
            <w:vAlign w:val="center"/>
          </w:tcPr>
          <w:p w14:paraId="59B377DB"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16 (24%)</w:t>
            </w:r>
          </w:p>
        </w:tc>
        <w:tc>
          <w:tcPr>
            <w:tcW w:w="525" w:type="pct"/>
            <w:shd w:val="clear" w:color="auto" w:fill="FFFFFF"/>
            <w:tcMar>
              <w:top w:w="0" w:type="dxa"/>
              <w:left w:w="0" w:type="dxa"/>
              <w:bottom w:w="0" w:type="dxa"/>
              <w:right w:w="0" w:type="dxa"/>
            </w:tcMar>
            <w:vAlign w:val="center"/>
          </w:tcPr>
          <w:p w14:paraId="5509FCE0" w14:textId="77777777" w:rsidR="001667E5" w:rsidRPr="0078465B" w:rsidRDefault="001667E5" w:rsidP="0052599A">
            <w:pPr>
              <w:spacing w:before="20" w:afterLines="20" w:after="48"/>
              <w:ind w:left="100" w:right="100"/>
              <w:jc w:val="center"/>
              <w:rPr>
                <w:sz w:val="18"/>
                <w:szCs w:val="18"/>
              </w:rPr>
            </w:pPr>
          </w:p>
        </w:tc>
        <w:tc>
          <w:tcPr>
            <w:tcW w:w="1067" w:type="pct"/>
            <w:vMerge w:val="restart"/>
            <w:shd w:val="clear" w:color="auto" w:fill="FFFFFF"/>
            <w:tcMar>
              <w:top w:w="0" w:type="dxa"/>
              <w:left w:w="0" w:type="dxa"/>
              <w:bottom w:w="0" w:type="dxa"/>
              <w:right w:w="0" w:type="dxa"/>
            </w:tcMar>
            <w:vAlign w:val="center"/>
          </w:tcPr>
          <w:p w14:paraId="7B3701ED"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statistic=4.668 (p=0.198)</w:t>
            </w:r>
          </w:p>
        </w:tc>
      </w:tr>
      <w:tr w:rsidR="001667E5" w:rsidRPr="0078465B" w14:paraId="2A8B8339" w14:textId="77777777" w:rsidTr="00914B9A">
        <w:trPr>
          <w:cantSplit/>
          <w:jc w:val="center"/>
        </w:trPr>
        <w:tc>
          <w:tcPr>
            <w:tcW w:w="1308" w:type="pct"/>
            <w:shd w:val="clear" w:color="auto" w:fill="FFFFFF"/>
            <w:tcMar>
              <w:top w:w="0" w:type="dxa"/>
              <w:left w:w="0" w:type="dxa"/>
              <w:bottom w:w="0" w:type="dxa"/>
              <w:right w:w="0" w:type="dxa"/>
            </w:tcMar>
            <w:vAlign w:val="center"/>
          </w:tcPr>
          <w:p w14:paraId="5D5BB48A" w14:textId="77777777" w:rsidR="001667E5" w:rsidRPr="0078465B" w:rsidRDefault="001667E5" w:rsidP="0052599A">
            <w:pPr>
              <w:spacing w:before="20" w:afterLines="20" w:after="48"/>
              <w:ind w:left="100" w:right="100"/>
              <w:rPr>
                <w:sz w:val="18"/>
                <w:szCs w:val="18"/>
              </w:rPr>
            </w:pPr>
            <w:r w:rsidRPr="0078465B">
              <w:rPr>
                <w:rFonts w:eastAsia="Century Gothic" w:cs="Century Gothic"/>
                <w:color w:val="000000"/>
                <w:sz w:val="18"/>
                <w:szCs w:val="18"/>
              </w:rPr>
              <w:t>Practice enrolled &lt;50 patients</w:t>
            </w:r>
          </w:p>
        </w:tc>
        <w:tc>
          <w:tcPr>
            <w:tcW w:w="525" w:type="pct"/>
            <w:shd w:val="clear" w:color="auto" w:fill="FFFFFF"/>
            <w:tcMar>
              <w:top w:w="0" w:type="dxa"/>
              <w:left w:w="0" w:type="dxa"/>
              <w:bottom w:w="0" w:type="dxa"/>
              <w:right w:w="0" w:type="dxa"/>
            </w:tcMar>
            <w:vAlign w:val="center"/>
          </w:tcPr>
          <w:p w14:paraId="2229FB42"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5 (15%)</w:t>
            </w:r>
          </w:p>
        </w:tc>
        <w:tc>
          <w:tcPr>
            <w:tcW w:w="525" w:type="pct"/>
            <w:shd w:val="clear" w:color="auto" w:fill="FFFFFF"/>
            <w:tcMar>
              <w:top w:w="0" w:type="dxa"/>
              <w:left w:w="0" w:type="dxa"/>
              <w:bottom w:w="0" w:type="dxa"/>
              <w:right w:w="0" w:type="dxa"/>
            </w:tcMar>
            <w:vAlign w:val="center"/>
          </w:tcPr>
          <w:p w14:paraId="3F98E6BF"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7 (21%)</w:t>
            </w:r>
          </w:p>
        </w:tc>
        <w:tc>
          <w:tcPr>
            <w:tcW w:w="525" w:type="pct"/>
            <w:shd w:val="clear" w:color="auto" w:fill="FFFFFF"/>
            <w:tcMar>
              <w:top w:w="0" w:type="dxa"/>
              <w:left w:w="0" w:type="dxa"/>
              <w:bottom w:w="0" w:type="dxa"/>
              <w:right w:w="0" w:type="dxa"/>
            </w:tcMar>
            <w:vAlign w:val="center"/>
          </w:tcPr>
          <w:p w14:paraId="67D90A12"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10 (30%)</w:t>
            </w:r>
          </w:p>
        </w:tc>
        <w:tc>
          <w:tcPr>
            <w:tcW w:w="525" w:type="pct"/>
            <w:shd w:val="clear" w:color="auto" w:fill="FFFFFF"/>
            <w:tcMar>
              <w:top w:w="0" w:type="dxa"/>
              <w:left w:w="0" w:type="dxa"/>
              <w:bottom w:w="0" w:type="dxa"/>
              <w:right w:w="0" w:type="dxa"/>
            </w:tcMar>
            <w:vAlign w:val="center"/>
          </w:tcPr>
          <w:p w14:paraId="0C6448D5"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11 (33%)</w:t>
            </w:r>
          </w:p>
        </w:tc>
        <w:tc>
          <w:tcPr>
            <w:tcW w:w="525" w:type="pct"/>
            <w:shd w:val="clear" w:color="auto" w:fill="FFFFFF"/>
            <w:tcMar>
              <w:top w:w="0" w:type="dxa"/>
              <w:left w:w="0" w:type="dxa"/>
              <w:bottom w:w="0" w:type="dxa"/>
              <w:right w:w="0" w:type="dxa"/>
            </w:tcMar>
            <w:vAlign w:val="center"/>
          </w:tcPr>
          <w:p w14:paraId="7E4AC341" w14:textId="77777777" w:rsidR="001667E5" w:rsidRPr="0078465B" w:rsidRDefault="001667E5" w:rsidP="0052599A">
            <w:pPr>
              <w:spacing w:before="20" w:afterLines="20" w:after="48"/>
              <w:ind w:left="100" w:right="100"/>
              <w:jc w:val="center"/>
              <w:rPr>
                <w:sz w:val="18"/>
                <w:szCs w:val="18"/>
              </w:rPr>
            </w:pPr>
          </w:p>
        </w:tc>
        <w:tc>
          <w:tcPr>
            <w:tcW w:w="1067" w:type="pct"/>
            <w:vMerge/>
            <w:shd w:val="clear" w:color="auto" w:fill="FFFFFF"/>
            <w:tcMar>
              <w:top w:w="0" w:type="dxa"/>
              <w:left w:w="0" w:type="dxa"/>
              <w:bottom w:w="0" w:type="dxa"/>
              <w:right w:w="0" w:type="dxa"/>
            </w:tcMar>
            <w:vAlign w:val="center"/>
          </w:tcPr>
          <w:p w14:paraId="15319771" w14:textId="77777777" w:rsidR="001667E5" w:rsidRPr="0078465B" w:rsidRDefault="001667E5" w:rsidP="0052599A">
            <w:pPr>
              <w:spacing w:before="20" w:afterLines="20" w:after="48"/>
              <w:ind w:left="100" w:right="100"/>
              <w:jc w:val="center"/>
              <w:rPr>
                <w:sz w:val="18"/>
                <w:szCs w:val="18"/>
              </w:rPr>
            </w:pPr>
          </w:p>
        </w:tc>
      </w:tr>
      <w:tr w:rsidR="001667E5" w:rsidRPr="0078465B" w14:paraId="05107BBB" w14:textId="77777777" w:rsidTr="00914B9A">
        <w:trPr>
          <w:cantSplit/>
          <w:jc w:val="center"/>
        </w:trPr>
        <w:tc>
          <w:tcPr>
            <w:tcW w:w="1308" w:type="pct"/>
            <w:shd w:val="clear" w:color="auto" w:fill="FFFFFF"/>
            <w:tcMar>
              <w:top w:w="0" w:type="dxa"/>
              <w:left w:w="0" w:type="dxa"/>
              <w:bottom w:w="0" w:type="dxa"/>
              <w:right w:w="0" w:type="dxa"/>
            </w:tcMar>
            <w:vAlign w:val="center"/>
          </w:tcPr>
          <w:p w14:paraId="40A73690" w14:textId="77777777" w:rsidR="001667E5" w:rsidRPr="0078465B" w:rsidRDefault="001667E5" w:rsidP="0052599A">
            <w:pPr>
              <w:spacing w:before="20" w:afterLines="20" w:after="48"/>
              <w:ind w:left="100" w:right="100"/>
              <w:rPr>
                <w:sz w:val="18"/>
                <w:szCs w:val="18"/>
              </w:rPr>
            </w:pPr>
            <w:r w:rsidRPr="0078465B">
              <w:rPr>
                <w:rFonts w:eastAsia="Century Gothic" w:cs="Century Gothic"/>
                <w:color w:val="000000"/>
                <w:sz w:val="18"/>
                <w:szCs w:val="18"/>
              </w:rPr>
              <w:t>Practice enrolled 50+ patients</w:t>
            </w:r>
          </w:p>
        </w:tc>
        <w:tc>
          <w:tcPr>
            <w:tcW w:w="525" w:type="pct"/>
            <w:shd w:val="clear" w:color="auto" w:fill="FFFFFF"/>
            <w:tcMar>
              <w:top w:w="0" w:type="dxa"/>
              <w:left w:w="0" w:type="dxa"/>
              <w:bottom w:w="0" w:type="dxa"/>
              <w:right w:w="0" w:type="dxa"/>
            </w:tcMar>
            <w:vAlign w:val="center"/>
          </w:tcPr>
          <w:p w14:paraId="69E4F6A5"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10 (30%)</w:t>
            </w:r>
          </w:p>
        </w:tc>
        <w:tc>
          <w:tcPr>
            <w:tcW w:w="525" w:type="pct"/>
            <w:shd w:val="clear" w:color="auto" w:fill="FFFFFF"/>
            <w:tcMar>
              <w:top w:w="0" w:type="dxa"/>
              <w:left w:w="0" w:type="dxa"/>
              <w:bottom w:w="0" w:type="dxa"/>
              <w:right w:w="0" w:type="dxa"/>
            </w:tcMar>
            <w:vAlign w:val="center"/>
          </w:tcPr>
          <w:p w14:paraId="0FD70AF6"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10 (30%)</w:t>
            </w:r>
          </w:p>
        </w:tc>
        <w:tc>
          <w:tcPr>
            <w:tcW w:w="525" w:type="pct"/>
            <w:shd w:val="clear" w:color="auto" w:fill="FFFFFF"/>
            <w:tcMar>
              <w:top w:w="0" w:type="dxa"/>
              <w:left w:w="0" w:type="dxa"/>
              <w:bottom w:w="0" w:type="dxa"/>
              <w:right w:w="0" w:type="dxa"/>
            </w:tcMar>
            <w:vAlign w:val="center"/>
          </w:tcPr>
          <w:p w14:paraId="47CC2BE0"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8 (24%)</w:t>
            </w:r>
          </w:p>
        </w:tc>
        <w:tc>
          <w:tcPr>
            <w:tcW w:w="525" w:type="pct"/>
            <w:shd w:val="clear" w:color="auto" w:fill="FFFFFF"/>
            <w:tcMar>
              <w:top w:w="0" w:type="dxa"/>
              <w:left w:w="0" w:type="dxa"/>
              <w:bottom w:w="0" w:type="dxa"/>
              <w:right w:w="0" w:type="dxa"/>
            </w:tcMar>
            <w:vAlign w:val="center"/>
          </w:tcPr>
          <w:p w14:paraId="7EBC062A"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5 (15%)</w:t>
            </w:r>
          </w:p>
        </w:tc>
        <w:tc>
          <w:tcPr>
            <w:tcW w:w="525" w:type="pct"/>
            <w:shd w:val="clear" w:color="auto" w:fill="FFFFFF"/>
            <w:tcMar>
              <w:top w:w="0" w:type="dxa"/>
              <w:left w:w="0" w:type="dxa"/>
              <w:bottom w:w="0" w:type="dxa"/>
              <w:right w:w="0" w:type="dxa"/>
            </w:tcMar>
            <w:vAlign w:val="center"/>
          </w:tcPr>
          <w:p w14:paraId="0E4578A4" w14:textId="77777777" w:rsidR="001667E5" w:rsidRPr="0078465B" w:rsidRDefault="001667E5" w:rsidP="0052599A">
            <w:pPr>
              <w:spacing w:before="20" w:afterLines="20" w:after="48"/>
              <w:ind w:left="100" w:right="100"/>
              <w:jc w:val="center"/>
              <w:rPr>
                <w:sz w:val="18"/>
                <w:szCs w:val="18"/>
              </w:rPr>
            </w:pPr>
          </w:p>
        </w:tc>
        <w:tc>
          <w:tcPr>
            <w:tcW w:w="1067" w:type="pct"/>
            <w:vMerge/>
            <w:shd w:val="clear" w:color="auto" w:fill="FFFFFF"/>
            <w:tcMar>
              <w:top w:w="0" w:type="dxa"/>
              <w:left w:w="0" w:type="dxa"/>
              <w:bottom w:w="0" w:type="dxa"/>
              <w:right w:w="0" w:type="dxa"/>
            </w:tcMar>
            <w:vAlign w:val="center"/>
          </w:tcPr>
          <w:p w14:paraId="1A31D6F7" w14:textId="77777777" w:rsidR="001667E5" w:rsidRPr="0078465B" w:rsidRDefault="001667E5" w:rsidP="0052599A">
            <w:pPr>
              <w:spacing w:before="20" w:afterLines="20" w:after="48"/>
              <w:ind w:left="100" w:right="100"/>
              <w:jc w:val="center"/>
              <w:rPr>
                <w:sz w:val="18"/>
                <w:szCs w:val="18"/>
              </w:rPr>
            </w:pPr>
          </w:p>
        </w:tc>
      </w:tr>
      <w:tr w:rsidR="001667E5" w:rsidRPr="0078465B" w14:paraId="009677F5" w14:textId="77777777" w:rsidTr="00914B9A">
        <w:trPr>
          <w:cantSplit/>
          <w:jc w:val="center"/>
        </w:trPr>
        <w:tc>
          <w:tcPr>
            <w:tcW w:w="1308" w:type="pct"/>
            <w:shd w:val="clear" w:color="auto" w:fill="FFFFFF"/>
            <w:tcMar>
              <w:top w:w="0" w:type="dxa"/>
              <w:left w:w="0" w:type="dxa"/>
              <w:bottom w:w="0" w:type="dxa"/>
              <w:right w:w="0" w:type="dxa"/>
            </w:tcMar>
            <w:vAlign w:val="center"/>
          </w:tcPr>
          <w:p w14:paraId="4DEA2E0D" w14:textId="69320326" w:rsidR="001667E5" w:rsidRPr="001667E5" w:rsidRDefault="001667E5" w:rsidP="0052599A">
            <w:pPr>
              <w:spacing w:before="20" w:afterLines="20" w:after="48"/>
              <w:ind w:left="100" w:right="100"/>
              <w:rPr>
                <w:rFonts w:eastAsia="Century Gothic" w:cs="Century Gothic"/>
                <w:b/>
                <w:bCs/>
                <w:color w:val="000000"/>
                <w:sz w:val="18"/>
                <w:szCs w:val="18"/>
              </w:rPr>
            </w:pPr>
            <w:r w:rsidRPr="001667E5">
              <w:rPr>
                <w:rFonts w:eastAsia="Century Gothic" w:cs="Century Gothic"/>
                <w:b/>
                <w:bCs/>
                <w:color w:val="000000"/>
                <w:sz w:val="18"/>
                <w:szCs w:val="18"/>
              </w:rPr>
              <w:t xml:space="preserve">Staff experience </w:t>
            </w:r>
            <w:r>
              <w:rPr>
                <w:rFonts w:eastAsia="Century Gothic" w:cs="Century Gothic"/>
                <w:b/>
                <w:bCs/>
                <w:color w:val="000000"/>
                <w:sz w:val="18"/>
                <w:szCs w:val="18"/>
              </w:rPr>
              <w:t xml:space="preserve">&amp; </w:t>
            </w:r>
            <w:r w:rsidRPr="001667E5">
              <w:rPr>
                <w:rFonts w:eastAsia="Century Gothic" w:cs="Century Gothic"/>
                <w:b/>
                <w:bCs/>
                <w:color w:val="000000"/>
                <w:sz w:val="18"/>
                <w:szCs w:val="18"/>
              </w:rPr>
              <w:t>satisfaction</w:t>
            </w:r>
          </w:p>
        </w:tc>
        <w:tc>
          <w:tcPr>
            <w:tcW w:w="525" w:type="pct"/>
            <w:shd w:val="clear" w:color="auto" w:fill="FFFFFF"/>
            <w:tcMar>
              <w:top w:w="0" w:type="dxa"/>
              <w:left w:w="0" w:type="dxa"/>
              <w:bottom w:w="0" w:type="dxa"/>
              <w:right w:w="0" w:type="dxa"/>
            </w:tcMar>
            <w:vAlign w:val="center"/>
          </w:tcPr>
          <w:p w14:paraId="2BF577A0"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c>
          <w:tcPr>
            <w:tcW w:w="525" w:type="pct"/>
            <w:shd w:val="clear" w:color="auto" w:fill="FFFFFF"/>
            <w:tcMar>
              <w:top w:w="0" w:type="dxa"/>
              <w:left w:w="0" w:type="dxa"/>
              <w:bottom w:w="0" w:type="dxa"/>
              <w:right w:w="0" w:type="dxa"/>
            </w:tcMar>
            <w:vAlign w:val="center"/>
          </w:tcPr>
          <w:p w14:paraId="02FAF2DF"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c>
          <w:tcPr>
            <w:tcW w:w="525" w:type="pct"/>
            <w:shd w:val="clear" w:color="auto" w:fill="FFFFFF"/>
            <w:tcMar>
              <w:top w:w="0" w:type="dxa"/>
              <w:left w:w="0" w:type="dxa"/>
              <w:bottom w:w="0" w:type="dxa"/>
              <w:right w:w="0" w:type="dxa"/>
            </w:tcMar>
            <w:vAlign w:val="center"/>
          </w:tcPr>
          <w:p w14:paraId="7043FBE6"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c>
          <w:tcPr>
            <w:tcW w:w="525" w:type="pct"/>
            <w:shd w:val="clear" w:color="auto" w:fill="FFFFFF"/>
            <w:tcMar>
              <w:top w:w="0" w:type="dxa"/>
              <w:left w:w="0" w:type="dxa"/>
              <w:bottom w:w="0" w:type="dxa"/>
              <w:right w:w="0" w:type="dxa"/>
            </w:tcMar>
            <w:vAlign w:val="center"/>
          </w:tcPr>
          <w:p w14:paraId="7B238ACF"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c>
          <w:tcPr>
            <w:tcW w:w="525" w:type="pct"/>
            <w:shd w:val="clear" w:color="auto" w:fill="FFFFFF"/>
            <w:tcMar>
              <w:top w:w="0" w:type="dxa"/>
              <w:left w:w="0" w:type="dxa"/>
              <w:bottom w:w="0" w:type="dxa"/>
              <w:right w:w="0" w:type="dxa"/>
            </w:tcMar>
            <w:vAlign w:val="center"/>
          </w:tcPr>
          <w:p w14:paraId="1D911978"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c>
          <w:tcPr>
            <w:tcW w:w="1067" w:type="pct"/>
            <w:shd w:val="clear" w:color="auto" w:fill="FFFFFF"/>
            <w:tcMar>
              <w:top w:w="0" w:type="dxa"/>
              <w:left w:w="0" w:type="dxa"/>
              <w:bottom w:w="0" w:type="dxa"/>
              <w:right w:w="0" w:type="dxa"/>
            </w:tcMar>
            <w:vAlign w:val="center"/>
          </w:tcPr>
          <w:p w14:paraId="628AC438" w14:textId="77777777" w:rsidR="001667E5" w:rsidRPr="0078465B" w:rsidRDefault="001667E5" w:rsidP="0052599A">
            <w:pPr>
              <w:spacing w:before="20" w:afterLines="20" w:after="48"/>
              <w:ind w:left="100" w:right="100"/>
              <w:jc w:val="center"/>
              <w:rPr>
                <w:rFonts w:eastAsia="Century Gothic" w:cs="Century Gothic"/>
                <w:color w:val="000000"/>
                <w:sz w:val="18"/>
                <w:szCs w:val="18"/>
              </w:rPr>
            </w:pPr>
          </w:p>
        </w:tc>
      </w:tr>
      <w:tr w:rsidR="001667E5" w:rsidRPr="0078465B" w14:paraId="1B7D96CB" w14:textId="77777777" w:rsidTr="00914B9A">
        <w:trPr>
          <w:cantSplit/>
          <w:jc w:val="center"/>
        </w:trPr>
        <w:tc>
          <w:tcPr>
            <w:tcW w:w="1308" w:type="pct"/>
            <w:shd w:val="clear" w:color="auto" w:fill="FFFFFF"/>
            <w:tcMar>
              <w:top w:w="0" w:type="dxa"/>
              <w:left w:w="0" w:type="dxa"/>
              <w:bottom w:w="0" w:type="dxa"/>
              <w:right w:w="0" w:type="dxa"/>
            </w:tcMar>
            <w:vAlign w:val="center"/>
          </w:tcPr>
          <w:p w14:paraId="6BC1B0F9" w14:textId="77777777" w:rsidR="001667E5" w:rsidRPr="0078465B" w:rsidRDefault="001667E5" w:rsidP="0052599A">
            <w:pPr>
              <w:spacing w:before="20" w:afterLines="20" w:after="48"/>
              <w:ind w:left="100" w:right="100"/>
              <w:rPr>
                <w:sz w:val="18"/>
                <w:szCs w:val="18"/>
              </w:rPr>
            </w:pPr>
            <w:r w:rsidRPr="0078465B">
              <w:rPr>
                <w:rFonts w:eastAsia="Century Gothic" w:cs="Century Gothic"/>
                <w:color w:val="000000"/>
                <w:sz w:val="18"/>
                <w:szCs w:val="18"/>
              </w:rPr>
              <w:t>All R5 practices</w:t>
            </w:r>
          </w:p>
        </w:tc>
        <w:tc>
          <w:tcPr>
            <w:tcW w:w="525" w:type="pct"/>
            <w:shd w:val="clear" w:color="auto" w:fill="FFFFFF"/>
            <w:tcMar>
              <w:top w:w="0" w:type="dxa"/>
              <w:left w:w="0" w:type="dxa"/>
              <w:bottom w:w="0" w:type="dxa"/>
              <w:right w:w="0" w:type="dxa"/>
            </w:tcMar>
            <w:vAlign w:val="center"/>
          </w:tcPr>
          <w:p w14:paraId="00AF2F48"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9 (14%)</w:t>
            </w:r>
          </w:p>
        </w:tc>
        <w:tc>
          <w:tcPr>
            <w:tcW w:w="525" w:type="pct"/>
            <w:shd w:val="clear" w:color="auto" w:fill="FFFFFF"/>
            <w:tcMar>
              <w:top w:w="0" w:type="dxa"/>
              <w:left w:w="0" w:type="dxa"/>
              <w:bottom w:w="0" w:type="dxa"/>
              <w:right w:w="0" w:type="dxa"/>
            </w:tcMar>
            <w:vAlign w:val="center"/>
          </w:tcPr>
          <w:p w14:paraId="5BB58325"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18 (27%)</w:t>
            </w:r>
          </w:p>
        </w:tc>
        <w:tc>
          <w:tcPr>
            <w:tcW w:w="525" w:type="pct"/>
            <w:shd w:val="clear" w:color="auto" w:fill="FFFFFF"/>
            <w:tcMar>
              <w:top w:w="0" w:type="dxa"/>
              <w:left w:w="0" w:type="dxa"/>
              <w:bottom w:w="0" w:type="dxa"/>
              <w:right w:w="0" w:type="dxa"/>
            </w:tcMar>
            <w:vAlign w:val="center"/>
          </w:tcPr>
          <w:p w14:paraId="5D74FFCD"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19 (29%)</w:t>
            </w:r>
          </w:p>
        </w:tc>
        <w:tc>
          <w:tcPr>
            <w:tcW w:w="525" w:type="pct"/>
            <w:shd w:val="clear" w:color="auto" w:fill="FFFFFF"/>
            <w:tcMar>
              <w:top w:w="0" w:type="dxa"/>
              <w:left w:w="0" w:type="dxa"/>
              <w:bottom w:w="0" w:type="dxa"/>
              <w:right w:w="0" w:type="dxa"/>
            </w:tcMar>
            <w:vAlign w:val="center"/>
          </w:tcPr>
          <w:p w14:paraId="6C864D36"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18 (27%)</w:t>
            </w:r>
          </w:p>
        </w:tc>
        <w:tc>
          <w:tcPr>
            <w:tcW w:w="525" w:type="pct"/>
            <w:shd w:val="clear" w:color="auto" w:fill="FFFFFF"/>
            <w:tcMar>
              <w:top w:w="0" w:type="dxa"/>
              <w:left w:w="0" w:type="dxa"/>
              <w:bottom w:w="0" w:type="dxa"/>
              <w:right w:w="0" w:type="dxa"/>
            </w:tcMar>
            <w:vAlign w:val="center"/>
          </w:tcPr>
          <w:p w14:paraId="774D067A"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2 (3%)</w:t>
            </w:r>
          </w:p>
        </w:tc>
        <w:tc>
          <w:tcPr>
            <w:tcW w:w="1067" w:type="pct"/>
            <w:vMerge w:val="restart"/>
            <w:shd w:val="clear" w:color="auto" w:fill="FFFFFF"/>
            <w:tcMar>
              <w:top w:w="0" w:type="dxa"/>
              <w:left w:w="0" w:type="dxa"/>
              <w:bottom w:w="0" w:type="dxa"/>
              <w:right w:w="0" w:type="dxa"/>
            </w:tcMar>
            <w:vAlign w:val="center"/>
          </w:tcPr>
          <w:p w14:paraId="60FE6BE2"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statistic=17.297 (p=0.001)</w:t>
            </w:r>
          </w:p>
        </w:tc>
      </w:tr>
      <w:tr w:rsidR="001667E5" w:rsidRPr="0078465B" w14:paraId="3E738767" w14:textId="77777777" w:rsidTr="00914B9A">
        <w:trPr>
          <w:cantSplit/>
          <w:jc w:val="center"/>
        </w:trPr>
        <w:tc>
          <w:tcPr>
            <w:tcW w:w="1308" w:type="pct"/>
            <w:shd w:val="clear" w:color="auto" w:fill="FFFFFF"/>
            <w:tcMar>
              <w:top w:w="0" w:type="dxa"/>
              <w:left w:w="0" w:type="dxa"/>
              <w:bottom w:w="0" w:type="dxa"/>
              <w:right w:w="0" w:type="dxa"/>
            </w:tcMar>
            <w:vAlign w:val="center"/>
          </w:tcPr>
          <w:p w14:paraId="1A222951" w14:textId="77777777" w:rsidR="001667E5" w:rsidRPr="0078465B" w:rsidRDefault="001667E5" w:rsidP="0052599A">
            <w:pPr>
              <w:spacing w:before="20" w:afterLines="20" w:after="48"/>
              <w:ind w:left="100" w:right="100"/>
              <w:rPr>
                <w:sz w:val="18"/>
                <w:szCs w:val="18"/>
              </w:rPr>
            </w:pPr>
            <w:r w:rsidRPr="0078465B">
              <w:rPr>
                <w:rFonts w:eastAsia="Century Gothic" w:cs="Century Gothic"/>
                <w:color w:val="000000"/>
                <w:sz w:val="18"/>
                <w:szCs w:val="18"/>
              </w:rPr>
              <w:t>Practice enrolled &lt;50 patients</w:t>
            </w:r>
          </w:p>
        </w:tc>
        <w:tc>
          <w:tcPr>
            <w:tcW w:w="525" w:type="pct"/>
            <w:shd w:val="clear" w:color="auto" w:fill="FFFFFF"/>
            <w:tcMar>
              <w:top w:w="0" w:type="dxa"/>
              <w:left w:w="0" w:type="dxa"/>
              <w:bottom w:w="0" w:type="dxa"/>
              <w:right w:w="0" w:type="dxa"/>
            </w:tcMar>
            <w:vAlign w:val="center"/>
          </w:tcPr>
          <w:p w14:paraId="2B97D5E7"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 (3%)</w:t>
            </w:r>
          </w:p>
        </w:tc>
        <w:tc>
          <w:tcPr>
            <w:tcW w:w="525" w:type="pct"/>
            <w:shd w:val="clear" w:color="auto" w:fill="FFFFFF"/>
            <w:tcMar>
              <w:top w:w="0" w:type="dxa"/>
              <w:left w:w="0" w:type="dxa"/>
              <w:bottom w:w="0" w:type="dxa"/>
              <w:right w:w="0" w:type="dxa"/>
            </w:tcMar>
            <w:vAlign w:val="center"/>
          </w:tcPr>
          <w:p w14:paraId="7AF5D1B6"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6 (18%)</w:t>
            </w:r>
          </w:p>
        </w:tc>
        <w:tc>
          <w:tcPr>
            <w:tcW w:w="525" w:type="pct"/>
            <w:shd w:val="clear" w:color="auto" w:fill="FFFFFF"/>
            <w:tcMar>
              <w:top w:w="0" w:type="dxa"/>
              <w:left w:w="0" w:type="dxa"/>
              <w:bottom w:w="0" w:type="dxa"/>
              <w:right w:w="0" w:type="dxa"/>
            </w:tcMar>
            <w:vAlign w:val="center"/>
          </w:tcPr>
          <w:p w14:paraId="437B284E"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9 (27%)</w:t>
            </w:r>
          </w:p>
        </w:tc>
        <w:tc>
          <w:tcPr>
            <w:tcW w:w="525" w:type="pct"/>
            <w:shd w:val="clear" w:color="auto" w:fill="FFFFFF"/>
            <w:tcMar>
              <w:top w:w="0" w:type="dxa"/>
              <w:left w:w="0" w:type="dxa"/>
              <w:bottom w:w="0" w:type="dxa"/>
              <w:right w:w="0" w:type="dxa"/>
            </w:tcMar>
            <w:vAlign w:val="center"/>
          </w:tcPr>
          <w:p w14:paraId="66C61578"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16 (48%)</w:t>
            </w:r>
          </w:p>
        </w:tc>
        <w:tc>
          <w:tcPr>
            <w:tcW w:w="525" w:type="pct"/>
            <w:shd w:val="clear" w:color="auto" w:fill="FFFFFF"/>
            <w:tcMar>
              <w:top w:w="0" w:type="dxa"/>
              <w:left w:w="0" w:type="dxa"/>
              <w:bottom w:w="0" w:type="dxa"/>
              <w:right w:w="0" w:type="dxa"/>
            </w:tcMar>
            <w:vAlign w:val="center"/>
          </w:tcPr>
          <w:p w14:paraId="58329454" w14:textId="77777777" w:rsidR="001667E5" w:rsidRPr="0078465B" w:rsidRDefault="001667E5" w:rsidP="0052599A">
            <w:pPr>
              <w:spacing w:before="20" w:afterLines="20" w:after="48"/>
              <w:ind w:left="100" w:right="100"/>
              <w:jc w:val="center"/>
              <w:rPr>
                <w:sz w:val="18"/>
                <w:szCs w:val="18"/>
              </w:rPr>
            </w:pPr>
            <w:r w:rsidRPr="0078465B">
              <w:rPr>
                <w:rFonts w:eastAsia="Century Gothic" w:cs="Century Gothic"/>
                <w:color w:val="000000"/>
                <w:sz w:val="18"/>
                <w:szCs w:val="18"/>
              </w:rPr>
              <w:t>1 (3%)</w:t>
            </w:r>
          </w:p>
        </w:tc>
        <w:tc>
          <w:tcPr>
            <w:tcW w:w="1067" w:type="pct"/>
            <w:vMerge/>
            <w:shd w:val="clear" w:color="auto" w:fill="FFFFFF"/>
            <w:tcMar>
              <w:top w:w="0" w:type="dxa"/>
              <w:left w:w="0" w:type="dxa"/>
              <w:bottom w:w="0" w:type="dxa"/>
              <w:right w:w="0" w:type="dxa"/>
            </w:tcMar>
            <w:vAlign w:val="center"/>
          </w:tcPr>
          <w:p w14:paraId="27713E66" w14:textId="77777777" w:rsidR="001667E5" w:rsidRPr="0078465B" w:rsidRDefault="001667E5" w:rsidP="0052599A">
            <w:pPr>
              <w:spacing w:before="20" w:afterLines="20" w:after="48"/>
              <w:ind w:left="100" w:right="100"/>
              <w:jc w:val="center"/>
              <w:rPr>
                <w:sz w:val="18"/>
                <w:szCs w:val="18"/>
              </w:rPr>
            </w:pPr>
          </w:p>
        </w:tc>
      </w:tr>
      <w:tr w:rsidR="001667E5" w:rsidRPr="003B3327" w14:paraId="1E8F7868" w14:textId="77777777" w:rsidTr="00914B9A">
        <w:trPr>
          <w:cantSplit/>
          <w:jc w:val="center"/>
        </w:trPr>
        <w:tc>
          <w:tcPr>
            <w:tcW w:w="1308" w:type="pct"/>
            <w:shd w:val="clear" w:color="auto" w:fill="FFFFFF"/>
            <w:tcMar>
              <w:top w:w="0" w:type="dxa"/>
              <w:left w:w="0" w:type="dxa"/>
              <w:bottom w:w="0" w:type="dxa"/>
              <w:right w:w="0" w:type="dxa"/>
            </w:tcMar>
            <w:vAlign w:val="center"/>
          </w:tcPr>
          <w:p w14:paraId="313D548D" w14:textId="77777777" w:rsidR="001667E5" w:rsidRPr="003B3327" w:rsidRDefault="001667E5" w:rsidP="0052599A">
            <w:pPr>
              <w:spacing w:before="20" w:afterLines="20" w:after="48"/>
              <w:ind w:left="100" w:right="100"/>
              <w:rPr>
                <w:sz w:val="18"/>
                <w:szCs w:val="18"/>
              </w:rPr>
            </w:pPr>
            <w:r w:rsidRPr="003B3327">
              <w:rPr>
                <w:rFonts w:eastAsia="Century Gothic" w:cs="Century Gothic"/>
                <w:color w:val="000000"/>
                <w:sz w:val="18"/>
                <w:szCs w:val="18"/>
              </w:rPr>
              <w:t>Practice enrolled 50+ patients</w:t>
            </w:r>
          </w:p>
        </w:tc>
        <w:tc>
          <w:tcPr>
            <w:tcW w:w="525" w:type="pct"/>
            <w:shd w:val="clear" w:color="auto" w:fill="FFFFFF"/>
            <w:tcMar>
              <w:top w:w="0" w:type="dxa"/>
              <w:left w:w="0" w:type="dxa"/>
              <w:bottom w:w="0" w:type="dxa"/>
              <w:right w:w="0" w:type="dxa"/>
            </w:tcMar>
            <w:vAlign w:val="center"/>
          </w:tcPr>
          <w:p w14:paraId="18E16597" w14:textId="77777777" w:rsidR="001667E5" w:rsidRPr="003B3327" w:rsidRDefault="001667E5" w:rsidP="0052599A">
            <w:pPr>
              <w:spacing w:before="20" w:afterLines="20" w:after="48"/>
              <w:ind w:left="100" w:right="100"/>
              <w:jc w:val="center"/>
              <w:rPr>
                <w:sz w:val="18"/>
                <w:szCs w:val="18"/>
              </w:rPr>
            </w:pPr>
            <w:r w:rsidRPr="003B3327">
              <w:rPr>
                <w:rFonts w:eastAsia="Century Gothic" w:cs="Century Gothic"/>
                <w:color w:val="000000"/>
                <w:sz w:val="18"/>
                <w:szCs w:val="18"/>
              </w:rPr>
              <w:t>8 (24%)</w:t>
            </w:r>
          </w:p>
        </w:tc>
        <w:tc>
          <w:tcPr>
            <w:tcW w:w="525" w:type="pct"/>
            <w:shd w:val="clear" w:color="auto" w:fill="FFFFFF"/>
            <w:tcMar>
              <w:top w:w="0" w:type="dxa"/>
              <w:left w:w="0" w:type="dxa"/>
              <w:bottom w:w="0" w:type="dxa"/>
              <w:right w:w="0" w:type="dxa"/>
            </w:tcMar>
            <w:vAlign w:val="center"/>
          </w:tcPr>
          <w:p w14:paraId="1A030675" w14:textId="77777777" w:rsidR="001667E5" w:rsidRPr="003B3327" w:rsidRDefault="001667E5" w:rsidP="0052599A">
            <w:pPr>
              <w:spacing w:before="20" w:afterLines="20" w:after="48"/>
              <w:ind w:left="100" w:right="100"/>
              <w:jc w:val="center"/>
              <w:rPr>
                <w:sz w:val="18"/>
                <w:szCs w:val="18"/>
              </w:rPr>
            </w:pPr>
            <w:r w:rsidRPr="003B3327">
              <w:rPr>
                <w:rFonts w:eastAsia="Century Gothic" w:cs="Century Gothic"/>
                <w:color w:val="000000"/>
                <w:sz w:val="18"/>
                <w:szCs w:val="18"/>
              </w:rPr>
              <w:t>12 (36%)</w:t>
            </w:r>
          </w:p>
        </w:tc>
        <w:tc>
          <w:tcPr>
            <w:tcW w:w="525" w:type="pct"/>
            <w:shd w:val="clear" w:color="auto" w:fill="FFFFFF"/>
            <w:tcMar>
              <w:top w:w="0" w:type="dxa"/>
              <w:left w:w="0" w:type="dxa"/>
              <w:bottom w:w="0" w:type="dxa"/>
              <w:right w:w="0" w:type="dxa"/>
            </w:tcMar>
            <w:vAlign w:val="center"/>
          </w:tcPr>
          <w:p w14:paraId="011B7D9D" w14:textId="77777777" w:rsidR="001667E5" w:rsidRPr="003B3327" w:rsidRDefault="001667E5" w:rsidP="0052599A">
            <w:pPr>
              <w:spacing w:before="20" w:afterLines="20" w:after="48"/>
              <w:ind w:left="100" w:right="100"/>
              <w:jc w:val="center"/>
              <w:rPr>
                <w:sz w:val="18"/>
                <w:szCs w:val="18"/>
              </w:rPr>
            </w:pPr>
            <w:r w:rsidRPr="003B3327">
              <w:rPr>
                <w:rFonts w:eastAsia="Century Gothic" w:cs="Century Gothic"/>
                <w:color w:val="000000"/>
                <w:sz w:val="18"/>
                <w:szCs w:val="18"/>
              </w:rPr>
              <w:t>10 (30%)</w:t>
            </w:r>
          </w:p>
        </w:tc>
        <w:tc>
          <w:tcPr>
            <w:tcW w:w="525" w:type="pct"/>
            <w:shd w:val="clear" w:color="auto" w:fill="FFFFFF"/>
            <w:tcMar>
              <w:top w:w="0" w:type="dxa"/>
              <w:left w:w="0" w:type="dxa"/>
              <w:bottom w:w="0" w:type="dxa"/>
              <w:right w:w="0" w:type="dxa"/>
            </w:tcMar>
            <w:vAlign w:val="center"/>
          </w:tcPr>
          <w:p w14:paraId="16AEB1FA" w14:textId="77777777" w:rsidR="001667E5" w:rsidRPr="003B3327" w:rsidRDefault="001667E5" w:rsidP="0052599A">
            <w:pPr>
              <w:spacing w:before="20" w:afterLines="20" w:after="48"/>
              <w:ind w:left="100" w:right="100"/>
              <w:jc w:val="center"/>
              <w:rPr>
                <w:sz w:val="18"/>
                <w:szCs w:val="18"/>
              </w:rPr>
            </w:pPr>
            <w:r w:rsidRPr="003B3327">
              <w:rPr>
                <w:rFonts w:eastAsia="Century Gothic" w:cs="Century Gothic"/>
                <w:color w:val="000000"/>
                <w:sz w:val="18"/>
                <w:szCs w:val="18"/>
              </w:rPr>
              <w:t>2 (6%)</w:t>
            </w:r>
          </w:p>
        </w:tc>
        <w:tc>
          <w:tcPr>
            <w:tcW w:w="525" w:type="pct"/>
            <w:shd w:val="clear" w:color="auto" w:fill="FFFFFF"/>
            <w:tcMar>
              <w:top w:w="0" w:type="dxa"/>
              <w:left w:w="0" w:type="dxa"/>
              <w:bottom w:w="0" w:type="dxa"/>
              <w:right w:w="0" w:type="dxa"/>
            </w:tcMar>
            <w:vAlign w:val="center"/>
          </w:tcPr>
          <w:p w14:paraId="46EE714E" w14:textId="77777777" w:rsidR="001667E5" w:rsidRPr="003B3327" w:rsidRDefault="001667E5" w:rsidP="0052599A">
            <w:pPr>
              <w:spacing w:before="20" w:afterLines="20" w:after="48"/>
              <w:ind w:left="100" w:right="100"/>
              <w:jc w:val="center"/>
              <w:rPr>
                <w:sz w:val="18"/>
                <w:szCs w:val="18"/>
              </w:rPr>
            </w:pPr>
            <w:r w:rsidRPr="003B3327">
              <w:rPr>
                <w:rFonts w:eastAsia="Century Gothic" w:cs="Century Gothic"/>
                <w:color w:val="000000"/>
                <w:sz w:val="18"/>
                <w:szCs w:val="18"/>
              </w:rPr>
              <w:t>1 (3%)</w:t>
            </w:r>
          </w:p>
        </w:tc>
        <w:tc>
          <w:tcPr>
            <w:tcW w:w="1067" w:type="pct"/>
            <w:vMerge/>
            <w:shd w:val="clear" w:color="auto" w:fill="FFFFFF"/>
            <w:tcMar>
              <w:top w:w="0" w:type="dxa"/>
              <w:left w:w="0" w:type="dxa"/>
              <w:bottom w:w="0" w:type="dxa"/>
              <w:right w:w="0" w:type="dxa"/>
            </w:tcMar>
            <w:vAlign w:val="center"/>
          </w:tcPr>
          <w:p w14:paraId="447D8621" w14:textId="77777777" w:rsidR="001667E5" w:rsidRPr="003B3327" w:rsidRDefault="001667E5" w:rsidP="0052599A">
            <w:pPr>
              <w:spacing w:before="20" w:afterLines="20" w:after="48"/>
              <w:ind w:left="100" w:right="100"/>
              <w:jc w:val="center"/>
              <w:rPr>
                <w:sz w:val="18"/>
                <w:szCs w:val="18"/>
              </w:rPr>
            </w:pPr>
          </w:p>
        </w:tc>
      </w:tr>
    </w:tbl>
    <w:p w14:paraId="010AEE26" w14:textId="047F68EC" w:rsidR="00A37B95" w:rsidRPr="0078465B" w:rsidRDefault="00A37B95" w:rsidP="00070EE2">
      <w:pPr>
        <w:pStyle w:val="Source"/>
      </w:pPr>
      <w:r w:rsidRPr="003B3327">
        <w:t xml:space="preserve">Source: </w:t>
      </w:r>
      <w:r w:rsidR="0056529B" w:rsidRPr="003B3327">
        <w:t>Practice survey</w:t>
      </w:r>
      <w:r w:rsidRPr="003B3327">
        <w:t xml:space="preserve"> </w:t>
      </w:r>
      <w:r w:rsidR="008F12C9" w:rsidRPr="003B3327">
        <w:t>R</w:t>
      </w:r>
      <w:r w:rsidRPr="003B3327">
        <w:t>5</w:t>
      </w:r>
      <w:r w:rsidR="000276BF">
        <w:t xml:space="preserve"> Mar–May 2021</w:t>
      </w:r>
      <w:r w:rsidRPr="003B3327">
        <w:t xml:space="preserve">, </w:t>
      </w:r>
      <w:r w:rsidR="008F12C9" w:rsidRPr="003B3327">
        <w:t>question</w:t>
      </w:r>
      <w:r w:rsidRPr="003B3327">
        <w:t xml:space="preserve"> 16</w:t>
      </w:r>
      <w:r w:rsidR="00492EE5">
        <w:t>.</w:t>
      </w:r>
    </w:p>
    <w:p w14:paraId="7AA5E675" w14:textId="77777777" w:rsidR="00F9687D" w:rsidRDefault="00F9687D">
      <w:pPr>
        <w:spacing w:after="160" w:line="259" w:lineRule="auto"/>
      </w:pPr>
    </w:p>
    <w:p w14:paraId="74866361" w14:textId="23331B2A" w:rsidR="0056529B" w:rsidRDefault="0056529B">
      <w:pPr>
        <w:spacing w:after="160" w:line="259" w:lineRule="auto"/>
      </w:pPr>
      <w:r>
        <w:br w:type="page"/>
      </w:r>
    </w:p>
    <w:p w14:paraId="7B2FB8C0" w14:textId="77777777" w:rsidR="00217204" w:rsidRDefault="00C96BA2" w:rsidP="00C96BA2">
      <w:pPr>
        <w:pStyle w:val="Heading2"/>
      </w:pPr>
      <w:bookmarkStart w:id="184" w:name="_Toc109997555"/>
      <w:r>
        <w:lastRenderedPageBreak/>
        <w:t>Economic issues</w:t>
      </w:r>
      <w:bookmarkEnd w:id="184"/>
    </w:p>
    <w:p w14:paraId="70CF90C3" w14:textId="01F46848" w:rsidR="00217204" w:rsidRPr="0078465B" w:rsidRDefault="00217204" w:rsidP="00227440">
      <w:pPr>
        <w:pStyle w:val="TableorFigurecaptionHPA"/>
      </w:pPr>
      <w:r w:rsidRPr="0078465B">
        <w:t xml:space="preserve">Table </w:t>
      </w:r>
      <w:r w:rsidRPr="0078465B">
        <w:fldChar w:fldCharType="begin"/>
      </w:r>
      <w:r w:rsidRPr="0078465B">
        <w:instrText>SEQ Table \* ARABIC</w:instrText>
      </w:r>
      <w:r w:rsidRPr="0078465B">
        <w:fldChar w:fldCharType="separate"/>
      </w:r>
      <w:r w:rsidR="00FD44E2">
        <w:rPr>
          <w:noProof/>
        </w:rPr>
        <w:t>130</w:t>
      </w:r>
      <w:r w:rsidRPr="0078465B">
        <w:fldChar w:fldCharType="end"/>
      </w:r>
      <w:r w:rsidR="00E02377">
        <w:t xml:space="preserve">: </w:t>
      </w:r>
      <w:r w:rsidRPr="0078465B">
        <w:t>Practice assessment of the impact of HCH on the financial viability of the practice</w:t>
      </w:r>
    </w:p>
    <w:tbl>
      <w:tblPr>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20" w:firstRow="1" w:lastRow="0" w:firstColumn="0" w:lastColumn="0" w:noHBand="0" w:noVBand="1"/>
      </w:tblPr>
      <w:tblGrid>
        <w:gridCol w:w="6973"/>
        <w:gridCol w:w="2324"/>
        <w:gridCol w:w="2324"/>
        <w:gridCol w:w="2327"/>
      </w:tblGrid>
      <w:tr w:rsidR="00217204" w:rsidRPr="0078465B" w14:paraId="590D47AC" w14:textId="77777777" w:rsidTr="007045EB">
        <w:trPr>
          <w:cantSplit/>
          <w:tblHeader/>
          <w:jc w:val="center"/>
        </w:trPr>
        <w:tc>
          <w:tcPr>
            <w:tcW w:w="2500" w:type="pct"/>
            <w:shd w:val="clear" w:color="auto" w:fill="408BCA"/>
            <w:tcMar>
              <w:top w:w="0" w:type="dxa"/>
              <w:left w:w="0" w:type="dxa"/>
              <w:bottom w:w="0" w:type="dxa"/>
              <w:right w:w="0" w:type="dxa"/>
            </w:tcMar>
            <w:vAlign w:val="center"/>
          </w:tcPr>
          <w:p w14:paraId="65F18226"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b/>
                <w:color w:val="FFFFFF"/>
                <w:sz w:val="18"/>
                <w:szCs w:val="18"/>
              </w:rPr>
              <w:t>Response</w:t>
            </w:r>
          </w:p>
        </w:tc>
        <w:tc>
          <w:tcPr>
            <w:tcW w:w="833" w:type="pct"/>
            <w:shd w:val="clear" w:color="auto" w:fill="408BCA"/>
            <w:tcMar>
              <w:top w:w="0" w:type="dxa"/>
              <w:left w:w="0" w:type="dxa"/>
              <w:bottom w:w="0" w:type="dxa"/>
              <w:right w:w="0" w:type="dxa"/>
            </w:tcMar>
            <w:vAlign w:val="center"/>
          </w:tcPr>
          <w:p w14:paraId="7D1AC8A3"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b/>
                <w:color w:val="FFFFFF"/>
                <w:sz w:val="18"/>
                <w:szCs w:val="18"/>
              </w:rPr>
              <w:t>All practices, R5</w:t>
            </w:r>
          </w:p>
        </w:tc>
        <w:tc>
          <w:tcPr>
            <w:tcW w:w="833" w:type="pct"/>
            <w:shd w:val="clear" w:color="auto" w:fill="408BCA"/>
            <w:tcMar>
              <w:top w:w="0" w:type="dxa"/>
              <w:left w:w="0" w:type="dxa"/>
              <w:bottom w:w="0" w:type="dxa"/>
              <w:right w:w="0" w:type="dxa"/>
            </w:tcMar>
            <w:vAlign w:val="center"/>
          </w:tcPr>
          <w:p w14:paraId="07901772"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b/>
                <w:color w:val="FFFFFF"/>
                <w:sz w:val="18"/>
                <w:szCs w:val="18"/>
              </w:rPr>
              <w:t>Practice enrolled 50+ patients</w:t>
            </w:r>
          </w:p>
        </w:tc>
        <w:tc>
          <w:tcPr>
            <w:tcW w:w="834" w:type="pct"/>
            <w:shd w:val="clear" w:color="auto" w:fill="408BCA"/>
            <w:tcMar>
              <w:top w:w="0" w:type="dxa"/>
              <w:left w:w="0" w:type="dxa"/>
              <w:bottom w:w="0" w:type="dxa"/>
              <w:right w:w="0" w:type="dxa"/>
            </w:tcMar>
            <w:vAlign w:val="center"/>
          </w:tcPr>
          <w:p w14:paraId="3DE01834"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b/>
                <w:color w:val="FFFFFF"/>
                <w:sz w:val="18"/>
                <w:szCs w:val="18"/>
              </w:rPr>
              <w:t>Practice enrolled &lt;50 patients</w:t>
            </w:r>
          </w:p>
        </w:tc>
      </w:tr>
      <w:tr w:rsidR="00217204" w:rsidRPr="0078465B" w14:paraId="6A032F6B" w14:textId="77777777" w:rsidTr="007045EB">
        <w:trPr>
          <w:cantSplit/>
          <w:jc w:val="center"/>
        </w:trPr>
        <w:tc>
          <w:tcPr>
            <w:tcW w:w="5000" w:type="pct"/>
            <w:gridSpan w:val="4"/>
            <w:shd w:val="clear" w:color="auto" w:fill="FFFFFF"/>
            <w:tcMar>
              <w:top w:w="0" w:type="dxa"/>
              <w:left w:w="0" w:type="dxa"/>
              <w:bottom w:w="0" w:type="dxa"/>
              <w:right w:w="0" w:type="dxa"/>
            </w:tcMar>
            <w:vAlign w:val="center"/>
          </w:tcPr>
          <w:p w14:paraId="6D8387F2" w14:textId="53E2DA13" w:rsidR="00217204" w:rsidRPr="0078465B" w:rsidRDefault="00217204" w:rsidP="0052599A">
            <w:pPr>
              <w:spacing w:before="20" w:afterLines="20" w:after="48"/>
              <w:ind w:left="100" w:right="100"/>
              <w:rPr>
                <w:sz w:val="18"/>
                <w:szCs w:val="18"/>
              </w:rPr>
            </w:pPr>
            <w:r w:rsidRPr="0078465B">
              <w:rPr>
                <w:rFonts w:eastAsia="Century Gothic" w:cs="Century Gothic"/>
                <w:b/>
                <w:color w:val="000000"/>
                <w:sz w:val="18"/>
                <w:szCs w:val="18"/>
              </w:rPr>
              <w:t>Description of impact of HCH on the financial viability of the practice</w:t>
            </w:r>
          </w:p>
        </w:tc>
      </w:tr>
      <w:tr w:rsidR="00217204" w:rsidRPr="0078465B" w14:paraId="33F48E3A" w14:textId="77777777" w:rsidTr="007045EB">
        <w:trPr>
          <w:cantSplit/>
          <w:jc w:val="center"/>
        </w:trPr>
        <w:tc>
          <w:tcPr>
            <w:tcW w:w="2500" w:type="pct"/>
            <w:shd w:val="clear" w:color="auto" w:fill="FFFFFF"/>
            <w:tcMar>
              <w:top w:w="0" w:type="dxa"/>
              <w:left w:w="0" w:type="dxa"/>
              <w:bottom w:w="0" w:type="dxa"/>
              <w:right w:w="0" w:type="dxa"/>
            </w:tcMar>
            <w:vAlign w:val="center"/>
          </w:tcPr>
          <w:p w14:paraId="173F1A47" w14:textId="77777777" w:rsidR="00217204" w:rsidRPr="0078465B" w:rsidRDefault="00217204" w:rsidP="0052599A">
            <w:pPr>
              <w:spacing w:before="20" w:afterLines="20" w:after="48"/>
              <w:ind w:left="100" w:right="100"/>
              <w:rPr>
                <w:sz w:val="18"/>
                <w:szCs w:val="18"/>
              </w:rPr>
            </w:pPr>
            <w:r w:rsidRPr="0078465B">
              <w:rPr>
                <w:rFonts w:eastAsia="Century Gothic" w:cs="Century Gothic"/>
                <w:color w:val="000000"/>
                <w:sz w:val="18"/>
                <w:szCs w:val="18"/>
              </w:rPr>
              <w:t>Positive</w:t>
            </w:r>
          </w:p>
        </w:tc>
        <w:tc>
          <w:tcPr>
            <w:tcW w:w="833" w:type="pct"/>
            <w:shd w:val="clear" w:color="auto" w:fill="FFFFFF"/>
            <w:tcMar>
              <w:top w:w="0" w:type="dxa"/>
              <w:left w:w="0" w:type="dxa"/>
              <w:bottom w:w="0" w:type="dxa"/>
              <w:right w:w="0" w:type="dxa"/>
            </w:tcMar>
            <w:vAlign w:val="center"/>
          </w:tcPr>
          <w:p w14:paraId="6ADFD9AD"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color w:val="000000"/>
                <w:sz w:val="18"/>
                <w:szCs w:val="18"/>
              </w:rPr>
              <w:t>18 (28%)</w:t>
            </w:r>
          </w:p>
        </w:tc>
        <w:tc>
          <w:tcPr>
            <w:tcW w:w="833" w:type="pct"/>
            <w:shd w:val="clear" w:color="auto" w:fill="FFFFFF"/>
            <w:tcMar>
              <w:top w:w="0" w:type="dxa"/>
              <w:left w:w="0" w:type="dxa"/>
              <w:bottom w:w="0" w:type="dxa"/>
              <w:right w:w="0" w:type="dxa"/>
            </w:tcMar>
            <w:vAlign w:val="center"/>
          </w:tcPr>
          <w:p w14:paraId="28AEB16B"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color w:val="000000"/>
                <w:sz w:val="18"/>
                <w:szCs w:val="18"/>
              </w:rPr>
              <w:t>15 (44%)</w:t>
            </w:r>
          </w:p>
        </w:tc>
        <w:tc>
          <w:tcPr>
            <w:tcW w:w="834" w:type="pct"/>
            <w:shd w:val="clear" w:color="auto" w:fill="FFFFFF"/>
            <w:tcMar>
              <w:top w:w="0" w:type="dxa"/>
              <w:left w:w="0" w:type="dxa"/>
              <w:bottom w:w="0" w:type="dxa"/>
              <w:right w:w="0" w:type="dxa"/>
            </w:tcMar>
            <w:vAlign w:val="center"/>
          </w:tcPr>
          <w:p w14:paraId="50D91B2E"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color w:val="000000"/>
                <w:sz w:val="18"/>
                <w:szCs w:val="18"/>
              </w:rPr>
              <w:t>3 (10%)</w:t>
            </w:r>
          </w:p>
        </w:tc>
      </w:tr>
      <w:tr w:rsidR="00217204" w:rsidRPr="0078465B" w14:paraId="1D27C692" w14:textId="77777777" w:rsidTr="007045EB">
        <w:trPr>
          <w:cantSplit/>
          <w:jc w:val="center"/>
        </w:trPr>
        <w:tc>
          <w:tcPr>
            <w:tcW w:w="2500" w:type="pct"/>
            <w:shd w:val="clear" w:color="auto" w:fill="FFFFFF"/>
            <w:tcMar>
              <w:top w:w="0" w:type="dxa"/>
              <w:left w:w="0" w:type="dxa"/>
              <w:bottom w:w="0" w:type="dxa"/>
              <w:right w:w="0" w:type="dxa"/>
            </w:tcMar>
            <w:vAlign w:val="center"/>
          </w:tcPr>
          <w:p w14:paraId="48010ABB" w14:textId="77777777" w:rsidR="00217204" w:rsidRPr="0078465B" w:rsidRDefault="00217204" w:rsidP="0052599A">
            <w:pPr>
              <w:spacing w:before="20" w:afterLines="20" w:after="48"/>
              <w:ind w:left="100" w:right="100"/>
              <w:rPr>
                <w:sz w:val="18"/>
                <w:szCs w:val="18"/>
              </w:rPr>
            </w:pPr>
            <w:r w:rsidRPr="0078465B">
              <w:rPr>
                <w:rFonts w:eastAsia="Century Gothic" w:cs="Century Gothic"/>
                <w:color w:val="000000"/>
                <w:sz w:val="18"/>
                <w:szCs w:val="18"/>
              </w:rPr>
              <w:t>Neutral or little to no financial advantage with HCH funding model</w:t>
            </w:r>
          </w:p>
        </w:tc>
        <w:tc>
          <w:tcPr>
            <w:tcW w:w="833" w:type="pct"/>
            <w:shd w:val="clear" w:color="auto" w:fill="FFFFFF"/>
            <w:tcMar>
              <w:top w:w="0" w:type="dxa"/>
              <w:left w:w="0" w:type="dxa"/>
              <w:bottom w:w="0" w:type="dxa"/>
              <w:right w:w="0" w:type="dxa"/>
            </w:tcMar>
            <w:vAlign w:val="center"/>
          </w:tcPr>
          <w:p w14:paraId="6B058298"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color w:val="000000"/>
                <w:sz w:val="18"/>
                <w:szCs w:val="18"/>
              </w:rPr>
              <w:t>14 (22%)</w:t>
            </w:r>
          </w:p>
        </w:tc>
        <w:tc>
          <w:tcPr>
            <w:tcW w:w="833" w:type="pct"/>
            <w:shd w:val="clear" w:color="auto" w:fill="FFFFFF"/>
            <w:tcMar>
              <w:top w:w="0" w:type="dxa"/>
              <w:left w:w="0" w:type="dxa"/>
              <w:bottom w:w="0" w:type="dxa"/>
              <w:right w:w="0" w:type="dxa"/>
            </w:tcMar>
            <w:vAlign w:val="center"/>
          </w:tcPr>
          <w:p w14:paraId="4D6FF92E"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color w:val="000000"/>
                <w:sz w:val="18"/>
                <w:szCs w:val="18"/>
              </w:rPr>
              <w:t>5 (15%)</w:t>
            </w:r>
          </w:p>
        </w:tc>
        <w:tc>
          <w:tcPr>
            <w:tcW w:w="834" w:type="pct"/>
            <w:shd w:val="clear" w:color="auto" w:fill="FFFFFF"/>
            <w:tcMar>
              <w:top w:w="0" w:type="dxa"/>
              <w:left w:w="0" w:type="dxa"/>
              <w:bottom w:w="0" w:type="dxa"/>
              <w:right w:w="0" w:type="dxa"/>
            </w:tcMar>
            <w:vAlign w:val="center"/>
          </w:tcPr>
          <w:p w14:paraId="5BB72C35"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color w:val="000000"/>
                <w:sz w:val="18"/>
                <w:szCs w:val="18"/>
              </w:rPr>
              <w:t>9 (29%)</w:t>
            </w:r>
          </w:p>
        </w:tc>
      </w:tr>
      <w:tr w:rsidR="00217204" w:rsidRPr="0078465B" w14:paraId="00E911E2" w14:textId="77777777" w:rsidTr="007045EB">
        <w:trPr>
          <w:cantSplit/>
          <w:jc w:val="center"/>
        </w:trPr>
        <w:tc>
          <w:tcPr>
            <w:tcW w:w="2500" w:type="pct"/>
            <w:shd w:val="clear" w:color="auto" w:fill="FFFFFF"/>
            <w:tcMar>
              <w:top w:w="0" w:type="dxa"/>
              <w:left w:w="0" w:type="dxa"/>
              <w:bottom w:w="0" w:type="dxa"/>
              <w:right w:w="0" w:type="dxa"/>
            </w:tcMar>
            <w:vAlign w:val="center"/>
          </w:tcPr>
          <w:p w14:paraId="19F9964C" w14:textId="77777777" w:rsidR="00217204" w:rsidRPr="0078465B" w:rsidRDefault="00217204" w:rsidP="0052599A">
            <w:pPr>
              <w:spacing w:before="20" w:afterLines="20" w:after="48"/>
              <w:ind w:left="100" w:right="100"/>
              <w:rPr>
                <w:sz w:val="18"/>
                <w:szCs w:val="18"/>
              </w:rPr>
            </w:pPr>
            <w:r w:rsidRPr="0078465B">
              <w:rPr>
                <w:rFonts w:eastAsia="Century Gothic" w:cs="Century Gothic"/>
                <w:color w:val="000000"/>
                <w:sz w:val="18"/>
                <w:szCs w:val="18"/>
              </w:rPr>
              <w:t>Negative</w:t>
            </w:r>
          </w:p>
        </w:tc>
        <w:tc>
          <w:tcPr>
            <w:tcW w:w="833" w:type="pct"/>
            <w:shd w:val="clear" w:color="auto" w:fill="FFFFFF"/>
            <w:tcMar>
              <w:top w:w="0" w:type="dxa"/>
              <w:left w:w="0" w:type="dxa"/>
              <w:bottom w:w="0" w:type="dxa"/>
              <w:right w:w="0" w:type="dxa"/>
            </w:tcMar>
            <w:vAlign w:val="center"/>
          </w:tcPr>
          <w:p w14:paraId="1707B17C"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color w:val="000000"/>
                <w:sz w:val="18"/>
                <w:szCs w:val="18"/>
              </w:rPr>
              <w:t>13 (20%)</w:t>
            </w:r>
          </w:p>
        </w:tc>
        <w:tc>
          <w:tcPr>
            <w:tcW w:w="833" w:type="pct"/>
            <w:shd w:val="clear" w:color="auto" w:fill="FFFFFF"/>
            <w:tcMar>
              <w:top w:w="0" w:type="dxa"/>
              <w:left w:w="0" w:type="dxa"/>
              <w:bottom w:w="0" w:type="dxa"/>
              <w:right w:w="0" w:type="dxa"/>
            </w:tcMar>
            <w:vAlign w:val="center"/>
          </w:tcPr>
          <w:p w14:paraId="1D30ADA7"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color w:val="000000"/>
                <w:sz w:val="18"/>
                <w:szCs w:val="18"/>
              </w:rPr>
              <w:t>5 (15%)</w:t>
            </w:r>
          </w:p>
        </w:tc>
        <w:tc>
          <w:tcPr>
            <w:tcW w:w="834" w:type="pct"/>
            <w:shd w:val="clear" w:color="auto" w:fill="FFFFFF"/>
            <w:tcMar>
              <w:top w:w="0" w:type="dxa"/>
              <w:left w:w="0" w:type="dxa"/>
              <w:bottom w:w="0" w:type="dxa"/>
              <w:right w:w="0" w:type="dxa"/>
            </w:tcMar>
            <w:vAlign w:val="center"/>
          </w:tcPr>
          <w:p w14:paraId="6F829DB5"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color w:val="000000"/>
                <w:sz w:val="18"/>
                <w:szCs w:val="18"/>
              </w:rPr>
              <w:t>8 (26%)</w:t>
            </w:r>
          </w:p>
        </w:tc>
      </w:tr>
      <w:tr w:rsidR="00217204" w:rsidRPr="0078465B" w14:paraId="05A3122A" w14:textId="77777777" w:rsidTr="007045EB">
        <w:trPr>
          <w:cantSplit/>
          <w:jc w:val="center"/>
        </w:trPr>
        <w:tc>
          <w:tcPr>
            <w:tcW w:w="2500" w:type="pct"/>
            <w:shd w:val="clear" w:color="auto" w:fill="FFFFFF"/>
            <w:tcMar>
              <w:top w:w="0" w:type="dxa"/>
              <w:left w:w="0" w:type="dxa"/>
              <w:bottom w:w="0" w:type="dxa"/>
              <w:right w:w="0" w:type="dxa"/>
            </w:tcMar>
            <w:vAlign w:val="center"/>
          </w:tcPr>
          <w:p w14:paraId="085FB896" w14:textId="77777777" w:rsidR="00217204" w:rsidRPr="0078465B" w:rsidRDefault="00217204" w:rsidP="0052599A">
            <w:pPr>
              <w:spacing w:before="20" w:afterLines="20" w:after="48"/>
              <w:ind w:left="100" w:right="100"/>
              <w:rPr>
                <w:sz w:val="18"/>
                <w:szCs w:val="18"/>
              </w:rPr>
            </w:pPr>
            <w:r w:rsidRPr="0078465B">
              <w:rPr>
                <w:rFonts w:eastAsia="Century Gothic" w:cs="Century Gothic"/>
                <w:color w:val="000000"/>
                <w:sz w:val="18"/>
                <w:szCs w:val="18"/>
              </w:rPr>
              <w:t>Viability dependent on patient tier</w:t>
            </w:r>
          </w:p>
        </w:tc>
        <w:tc>
          <w:tcPr>
            <w:tcW w:w="833" w:type="pct"/>
            <w:shd w:val="clear" w:color="auto" w:fill="FFFFFF"/>
            <w:tcMar>
              <w:top w:w="0" w:type="dxa"/>
              <w:left w:w="0" w:type="dxa"/>
              <w:bottom w:w="0" w:type="dxa"/>
              <w:right w:w="0" w:type="dxa"/>
            </w:tcMar>
            <w:vAlign w:val="center"/>
          </w:tcPr>
          <w:p w14:paraId="5B390FC9"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color w:val="000000"/>
                <w:sz w:val="18"/>
                <w:szCs w:val="18"/>
              </w:rPr>
              <w:t>7 (11%)</w:t>
            </w:r>
          </w:p>
        </w:tc>
        <w:tc>
          <w:tcPr>
            <w:tcW w:w="833" w:type="pct"/>
            <w:shd w:val="clear" w:color="auto" w:fill="FFFFFF"/>
            <w:tcMar>
              <w:top w:w="0" w:type="dxa"/>
              <w:left w:w="0" w:type="dxa"/>
              <w:bottom w:w="0" w:type="dxa"/>
              <w:right w:w="0" w:type="dxa"/>
            </w:tcMar>
            <w:vAlign w:val="center"/>
          </w:tcPr>
          <w:p w14:paraId="371F6754"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color w:val="000000"/>
                <w:sz w:val="18"/>
                <w:szCs w:val="18"/>
              </w:rPr>
              <w:t>5 (15%)</w:t>
            </w:r>
          </w:p>
        </w:tc>
        <w:tc>
          <w:tcPr>
            <w:tcW w:w="834" w:type="pct"/>
            <w:shd w:val="clear" w:color="auto" w:fill="FFFFFF"/>
            <w:tcMar>
              <w:top w:w="0" w:type="dxa"/>
              <w:left w:w="0" w:type="dxa"/>
              <w:bottom w:w="0" w:type="dxa"/>
              <w:right w:w="0" w:type="dxa"/>
            </w:tcMar>
            <w:vAlign w:val="center"/>
          </w:tcPr>
          <w:p w14:paraId="4ACBC074"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color w:val="000000"/>
                <w:sz w:val="18"/>
                <w:szCs w:val="18"/>
              </w:rPr>
              <w:t>2 (6%)</w:t>
            </w:r>
          </w:p>
        </w:tc>
      </w:tr>
      <w:tr w:rsidR="00217204" w:rsidRPr="0078465B" w14:paraId="7C22ECAE" w14:textId="77777777" w:rsidTr="007045EB">
        <w:trPr>
          <w:cantSplit/>
          <w:jc w:val="center"/>
        </w:trPr>
        <w:tc>
          <w:tcPr>
            <w:tcW w:w="2500" w:type="pct"/>
            <w:shd w:val="clear" w:color="auto" w:fill="FFFFFF"/>
            <w:tcMar>
              <w:top w:w="0" w:type="dxa"/>
              <w:left w:w="0" w:type="dxa"/>
              <w:bottom w:w="0" w:type="dxa"/>
              <w:right w:w="0" w:type="dxa"/>
            </w:tcMar>
            <w:vAlign w:val="center"/>
          </w:tcPr>
          <w:p w14:paraId="5BFC7793" w14:textId="77777777" w:rsidR="00217204" w:rsidRPr="0078465B" w:rsidRDefault="00217204" w:rsidP="0052599A">
            <w:pPr>
              <w:spacing w:before="20" w:afterLines="20" w:after="48"/>
              <w:ind w:left="100" w:right="100"/>
              <w:rPr>
                <w:sz w:val="18"/>
                <w:szCs w:val="18"/>
              </w:rPr>
            </w:pPr>
            <w:r w:rsidRPr="0078465B">
              <w:rPr>
                <w:rFonts w:eastAsia="Century Gothic" w:cs="Century Gothic"/>
                <w:color w:val="000000"/>
                <w:sz w:val="18"/>
                <w:szCs w:val="18"/>
              </w:rPr>
              <w:t>Viability concerns around staff time/work required to operate program</w:t>
            </w:r>
          </w:p>
        </w:tc>
        <w:tc>
          <w:tcPr>
            <w:tcW w:w="833" w:type="pct"/>
            <w:shd w:val="clear" w:color="auto" w:fill="FFFFFF"/>
            <w:tcMar>
              <w:top w:w="0" w:type="dxa"/>
              <w:left w:w="0" w:type="dxa"/>
              <w:bottom w:w="0" w:type="dxa"/>
              <w:right w:w="0" w:type="dxa"/>
            </w:tcMar>
            <w:vAlign w:val="center"/>
          </w:tcPr>
          <w:p w14:paraId="7F842395"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color w:val="000000"/>
                <w:sz w:val="18"/>
                <w:szCs w:val="18"/>
              </w:rPr>
              <w:t>7 (11%)</w:t>
            </w:r>
          </w:p>
        </w:tc>
        <w:tc>
          <w:tcPr>
            <w:tcW w:w="833" w:type="pct"/>
            <w:shd w:val="clear" w:color="auto" w:fill="FFFFFF"/>
            <w:tcMar>
              <w:top w:w="0" w:type="dxa"/>
              <w:left w:w="0" w:type="dxa"/>
              <w:bottom w:w="0" w:type="dxa"/>
              <w:right w:w="0" w:type="dxa"/>
            </w:tcMar>
            <w:vAlign w:val="center"/>
          </w:tcPr>
          <w:p w14:paraId="0B55FB86"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color w:val="000000"/>
                <w:sz w:val="18"/>
                <w:szCs w:val="18"/>
              </w:rPr>
              <w:t>3 (9%)</w:t>
            </w:r>
          </w:p>
        </w:tc>
        <w:tc>
          <w:tcPr>
            <w:tcW w:w="834" w:type="pct"/>
            <w:shd w:val="clear" w:color="auto" w:fill="FFFFFF"/>
            <w:tcMar>
              <w:top w:w="0" w:type="dxa"/>
              <w:left w:w="0" w:type="dxa"/>
              <w:bottom w:w="0" w:type="dxa"/>
              <w:right w:w="0" w:type="dxa"/>
            </w:tcMar>
            <w:vAlign w:val="center"/>
          </w:tcPr>
          <w:p w14:paraId="7C9F08D6"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color w:val="000000"/>
                <w:sz w:val="18"/>
                <w:szCs w:val="18"/>
              </w:rPr>
              <w:t>4 (13%)</w:t>
            </w:r>
          </w:p>
        </w:tc>
      </w:tr>
      <w:tr w:rsidR="00217204" w:rsidRPr="0078465B" w14:paraId="4FA0CE8B" w14:textId="77777777" w:rsidTr="007045EB">
        <w:trPr>
          <w:cantSplit/>
          <w:jc w:val="center"/>
        </w:trPr>
        <w:tc>
          <w:tcPr>
            <w:tcW w:w="2500" w:type="pct"/>
            <w:shd w:val="clear" w:color="auto" w:fill="FFFFFF"/>
            <w:tcMar>
              <w:top w:w="0" w:type="dxa"/>
              <w:left w:w="0" w:type="dxa"/>
              <w:bottom w:w="0" w:type="dxa"/>
              <w:right w:w="0" w:type="dxa"/>
            </w:tcMar>
            <w:vAlign w:val="center"/>
          </w:tcPr>
          <w:p w14:paraId="62DEC1A0" w14:textId="77777777" w:rsidR="00217204" w:rsidRPr="0078465B" w:rsidRDefault="00217204" w:rsidP="0052599A">
            <w:pPr>
              <w:spacing w:before="20" w:afterLines="20" w:after="48"/>
              <w:ind w:left="100" w:right="100"/>
              <w:rPr>
                <w:sz w:val="18"/>
                <w:szCs w:val="18"/>
              </w:rPr>
            </w:pPr>
            <w:r w:rsidRPr="0078465B">
              <w:rPr>
                <w:rFonts w:eastAsia="Century Gothic" w:cs="Century Gothic"/>
                <w:color w:val="000000"/>
                <w:sz w:val="18"/>
                <w:szCs w:val="18"/>
              </w:rPr>
              <w:t>Small scale of HCH patients impacted viability or unable to sufficiently evaluate viability</w:t>
            </w:r>
          </w:p>
        </w:tc>
        <w:tc>
          <w:tcPr>
            <w:tcW w:w="833" w:type="pct"/>
            <w:shd w:val="clear" w:color="auto" w:fill="FFFFFF"/>
            <w:tcMar>
              <w:top w:w="0" w:type="dxa"/>
              <w:left w:w="0" w:type="dxa"/>
              <w:bottom w:w="0" w:type="dxa"/>
              <w:right w:w="0" w:type="dxa"/>
            </w:tcMar>
            <w:vAlign w:val="center"/>
          </w:tcPr>
          <w:p w14:paraId="16B6FF0E"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color w:val="000000"/>
                <w:sz w:val="18"/>
                <w:szCs w:val="18"/>
              </w:rPr>
              <w:t>6 (9%)</w:t>
            </w:r>
          </w:p>
        </w:tc>
        <w:tc>
          <w:tcPr>
            <w:tcW w:w="833" w:type="pct"/>
            <w:shd w:val="clear" w:color="auto" w:fill="FFFFFF"/>
            <w:tcMar>
              <w:top w:w="0" w:type="dxa"/>
              <w:left w:w="0" w:type="dxa"/>
              <w:bottom w:w="0" w:type="dxa"/>
              <w:right w:w="0" w:type="dxa"/>
            </w:tcMar>
            <w:vAlign w:val="center"/>
          </w:tcPr>
          <w:p w14:paraId="05636D18"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color w:val="000000"/>
                <w:sz w:val="18"/>
                <w:szCs w:val="18"/>
              </w:rPr>
              <w:t>1 (3%)</w:t>
            </w:r>
          </w:p>
        </w:tc>
        <w:tc>
          <w:tcPr>
            <w:tcW w:w="834" w:type="pct"/>
            <w:shd w:val="clear" w:color="auto" w:fill="FFFFFF"/>
            <w:tcMar>
              <w:top w:w="0" w:type="dxa"/>
              <w:left w:w="0" w:type="dxa"/>
              <w:bottom w:w="0" w:type="dxa"/>
              <w:right w:w="0" w:type="dxa"/>
            </w:tcMar>
            <w:vAlign w:val="center"/>
          </w:tcPr>
          <w:p w14:paraId="525CDD40" w14:textId="77777777" w:rsidR="00217204" w:rsidRPr="0078465B" w:rsidRDefault="00217204" w:rsidP="0052599A">
            <w:pPr>
              <w:spacing w:before="20" w:afterLines="20" w:after="48"/>
              <w:ind w:left="100" w:right="100"/>
              <w:jc w:val="center"/>
              <w:rPr>
                <w:sz w:val="18"/>
                <w:szCs w:val="18"/>
              </w:rPr>
            </w:pPr>
            <w:r w:rsidRPr="0078465B">
              <w:rPr>
                <w:rFonts w:eastAsia="Century Gothic" w:cs="Century Gothic"/>
                <w:color w:val="000000"/>
                <w:sz w:val="18"/>
                <w:szCs w:val="18"/>
              </w:rPr>
              <w:t>5 (16%)</w:t>
            </w:r>
          </w:p>
        </w:tc>
      </w:tr>
    </w:tbl>
    <w:p w14:paraId="672092B8" w14:textId="4BA897E5" w:rsidR="00217204" w:rsidRPr="0078465B" w:rsidRDefault="00217204" w:rsidP="00070EE2">
      <w:pPr>
        <w:pStyle w:val="Source"/>
      </w:pPr>
      <w:r w:rsidRPr="0078465B">
        <w:t xml:space="preserve">Source: </w:t>
      </w:r>
      <w:r w:rsidR="0056529B">
        <w:t>Practice survey</w:t>
      </w:r>
      <w:r w:rsidRPr="0078465B">
        <w:t xml:space="preserve"> </w:t>
      </w:r>
      <w:r w:rsidR="008F12C9">
        <w:t>R</w:t>
      </w:r>
      <w:r w:rsidRPr="0078465B">
        <w:t>5</w:t>
      </w:r>
      <w:r w:rsidR="000276BF">
        <w:t xml:space="preserve"> Mar–May 2021</w:t>
      </w:r>
      <w:r w:rsidRPr="0078465B">
        <w:t xml:space="preserve">, </w:t>
      </w:r>
      <w:r w:rsidR="008F12C9">
        <w:t>question</w:t>
      </w:r>
      <w:r w:rsidRPr="0078465B">
        <w:t xml:space="preserve"> 32</w:t>
      </w:r>
      <w:r w:rsidR="00492EE5">
        <w:t>.</w:t>
      </w:r>
    </w:p>
    <w:p w14:paraId="05FB000C" w14:textId="77777777" w:rsidR="00701540" w:rsidRDefault="00701540">
      <w:pPr>
        <w:spacing w:after="160" w:line="259" w:lineRule="auto"/>
        <w:rPr>
          <w:bCs/>
          <w:i/>
          <w:sz w:val="16"/>
          <w:szCs w:val="16"/>
        </w:rPr>
      </w:pPr>
      <w:r>
        <w:br w:type="page"/>
      </w:r>
    </w:p>
    <w:p w14:paraId="2A9401DB" w14:textId="22771CDC" w:rsidR="002B25D9" w:rsidRDefault="002B25D9" w:rsidP="00227440">
      <w:pPr>
        <w:pStyle w:val="TableorFigurecaptionHPA"/>
      </w:pPr>
      <w:r>
        <w:lastRenderedPageBreak/>
        <w:t xml:space="preserve">Table </w:t>
      </w:r>
      <w:r>
        <w:fldChar w:fldCharType="begin"/>
      </w:r>
      <w:r>
        <w:instrText>SEQ Table \* ARABIC</w:instrText>
      </w:r>
      <w:r>
        <w:fldChar w:fldCharType="separate"/>
      </w:r>
      <w:r w:rsidR="00FD44E2">
        <w:rPr>
          <w:noProof/>
        </w:rPr>
        <w:t>131</w:t>
      </w:r>
      <w:r>
        <w:fldChar w:fldCharType="end"/>
      </w:r>
      <w:r w:rsidR="001F06BF">
        <w:t xml:space="preserve">: </w:t>
      </w:r>
      <w:r w:rsidR="007C6D4A">
        <w:t>C</w:t>
      </w:r>
      <w:r>
        <w:t>hanges in the approach practice</w:t>
      </w:r>
      <w:r w:rsidR="00E134FC">
        <w:t xml:space="preserve"> undertook</w:t>
      </w:r>
      <w:r>
        <w:t xml:space="preserve"> </w:t>
      </w:r>
      <w:r w:rsidR="00E134FC">
        <w:t>to</w:t>
      </w:r>
      <w:r>
        <w:t xml:space="preserve"> co-payments for patients enrolled in the HCH </w:t>
      </w:r>
      <w:r w:rsidR="00915F4F">
        <w:t>trial</w:t>
      </w:r>
      <w:r w:rsidR="007045EB">
        <w:t xml:space="preserve">, </w:t>
      </w:r>
      <w:r w:rsidR="00383415">
        <w:t>by sampling strata</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2765"/>
        <w:gridCol w:w="1229"/>
        <w:gridCol w:w="1530"/>
        <w:gridCol w:w="1134"/>
        <w:gridCol w:w="1134"/>
        <w:gridCol w:w="1118"/>
        <w:gridCol w:w="1433"/>
        <w:gridCol w:w="1276"/>
        <w:gridCol w:w="1134"/>
        <w:gridCol w:w="1073"/>
      </w:tblGrid>
      <w:tr w:rsidR="007939BC" w14:paraId="4837CF8E" w14:textId="77777777" w:rsidTr="00F4466C">
        <w:trPr>
          <w:cantSplit/>
          <w:tblHeader/>
          <w:jc w:val="center"/>
        </w:trPr>
        <w:tc>
          <w:tcPr>
            <w:tcW w:w="2765" w:type="dxa"/>
            <w:vMerge w:val="restart"/>
            <w:shd w:val="clear" w:color="auto" w:fill="408BCA"/>
            <w:tcMar>
              <w:top w:w="0" w:type="dxa"/>
              <w:left w:w="0" w:type="dxa"/>
              <w:bottom w:w="0" w:type="dxa"/>
              <w:right w:w="0" w:type="dxa"/>
            </w:tcMar>
            <w:vAlign w:val="center"/>
          </w:tcPr>
          <w:p w14:paraId="628F567D" w14:textId="77777777" w:rsidR="007939BC" w:rsidRDefault="007939BC" w:rsidP="0011674D">
            <w:pPr>
              <w:spacing w:before="20" w:after="20"/>
              <w:ind w:left="102" w:right="102"/>
              <w:jc w:val="center"/>
            </w:pPr>
            <w:r>
              <w:rPr>
                <w:rFonts w:eastAsia="Century Gothic" w:cs="Century Gothic"/>
                <w:b/>
                <w:color w:val="FFFFFF"/>
                <w:sz w:val="18"/>
                <w:szCs w:val="18"/>
              </w:rPr>
              <w:t>Response</w:t>
            </w:r>
          </w:p>
        </w:tc>
        <w:tc>
          <w:tcPr>
            <w:tcW w:w="1229" w:type="dxa"/>
            <w:vMerge w:val="restart"/>
            <w:shd w:val="clear" w:color="auto" w:fill="408BCA"/>
            <w:tcMar>
              <w:top w:w="0" w:type="dxa"/>
              <w:left w:w="0" w:type="dxa"/>
              <w:bottom w:w="0" w:type="dxa"/>
              <w:right w:w="0" w:type="dxa"/>
            </w:tcMar>
            <w:vAlign w:val="center"/>
          </w:tcPr>
          <w:p w14:paraId="2FF5DAAB" w14:textId="77777777" w:rsidR="007939BC" w:rsidRDefault="007939BC" w:rsidP="0011674D">
            <w:pPr>
              <w:spacing w:before="20" w:after="20"/>
              <w:ind w:left="102" w:right="102"/>
              <w:jc w:val="center"/>
            </w:pPr>
            <w:r>
              <w:rPr>
                <w:rFonts w:eastAsia="Century Gothic" w:cs="Century Gothic"/>
                <w:b/>
                <w:color w:val="FFFFFF"/>
                <w:sz w:val="18"/>
                <w:szCs w:val="18"/>
              </w:rPr>
              <w:t>Total</w:t>
            </w:r>
          </w:p>
        </w:tc>
        <w:tc>
          <w:tcPr>
            <w:tcW w:w="2664" w:type="dxa"/>
            <w:gridSpan w:val="2"/>
            <w:shd w:val="clear" w:color="auto" w:fill="408BCA"/>
            <w:tcMar>
              <w:top w:w="0" w:type="dxa"/>
              <w:left w:w="0" w:type="dxa"/>
              <w:bottom w:w="0" w:type="dxa"/>
              <w:right w:w="0" w:type="dxa"/>
            </w:tcMar>
            <w:vAlign w:val="center"/>
          </w:tcPr>
          <w:p w14:paraId="05D2A31F" w14:textId="77777777" w:rsidR="007939BC" w:rsidRDefault="007939BC" w:rsidP="0011674D">
            <w:pPr>
              <w:spacing w:before="20" w:after="20"/>
              <w:ind w:left="102" w:right="102"/>
              <w:jc w:val="center"/>
            </w:pPr>
            <w:r>
              <w:rPr>
                <w:rFonts w:eastAsia="Century Gothic" w:cs="Century Gothic"/>
                <w:b/>
                <w:color w:val="FFFFFF"/>
                <w:sz w:val="18"/>
                <w:szCs w:val="18"/>
              </w:rPr>
              <w:t>Size</w:t>
            </w:r>
          </w:p>
        </w:tc>
        <w:tc>
          <w:tcPr>
            <w:tcW w:w="3685" w:type="dxa"/>
            <w:gridSpan w:val="3"/>
            <w:shd w:val="clear" w:color="auto" w:fill="408BCA"/>
            <w:tcMar>
              <w:top w:w="0" w:type="dxa"/>
              <w:left w:w="0" w:type="dxa"/>
              <w:bottom w:w="0" w:type="dxa"/>
              <w:right w:w="0" w:type="dxa"/>
            </w:tcMar>
            <w:vAlign w:val="center"/>
          </w:tcPr>
          <w:p w14:paraId="7CC89D4C" w14:textId="77777777" w:rsidR="007939BC" w:rsidRDefault="007939BC" w:rsidP="0011674D">
            <w:pPr>
              <w:spacing w:before="20" w:after="20"/>
              <w:ind w:left="102" w:right="102"/>
              <w:jc w:val="center"/>
            </w:pPr>
            <w:r>
              <w:rPr>
                <w:rFonts w:eastAsia="Century Gothic" w:cs="Century Gothic"/>
                <w:b/>
                <w:color w:val="FFFFFF"/>
                <w:sz w:val="18"/>
                <w:szCs w:val="18"/>
              </w:rPr>
              <w:t>Type</w:t>
            </w:r>
          </w:p>
        </w:tc>
        <w:tc>
          <w:tcPr>
            <w:tcW w:w="3483" w:type="dxa"/>
            <w:gridSpan w:val="3"/>
            <w:shd w:val="clear" w:color="auto" w:fill="408BCA"/>
            <w:tcMar>
              <w:top w:w="0" w:type="dxa"/>
              <w:left w:w="0" w:type="dxa"/>
              <w:bottom w:w="0" w:type="dxa"/>
              <w:right w:w="0" w:type="dxa"/>
            </w:tcMar>
            <w:vAlign w:val="center"/>
          </w:tcPr>
          <w:p w14:paraId="37475FED" w14:textId="77777777" w:rsidR="007939BC" w:rsidRDefault="007939BC" w:rsidP="0011674D">
            <w:pPr>
              <w:spacing w:before="20" w:after="20"/>
              <w:ind w:left="102" w:right="102"/>
              <w:jc w:val="center"/>
            </w:pPr>
            <w:r>
              <w:rPr>
                <w:rFonts w:eastAsia="Century Gothic" w:cs="Century Gothic"/>
                <w:b/>
                <w:color w:val="FFFFFF"/>
                <w:sz w:val="18"/>
                <w:szCs w:val="18"/>
              </w:rPr>
              <w:t>Location</w:t>
            </w:r>
          </w:p>
        </w:tc>
      </w:tr>
      <w:tr w:rsidR="007939BC" w14:paraId="7BE64BCC" w14:textId="77777777" w:rsidTr="00F4466C">
        <w:trPr>
          <w:cantSplit/>
          <w:tblHeader/>
          <w:jc w:val="center"/>
        </w:trPr>
        <w:tc>
          <w:tcPr>
            <w:tcW w:w="2765" w:type="dxa"/>
            <w:vMerge/>
            <w:shd w:val="clear" w:color="auto" w:fill="408BCA"/>
            <w:tcMar>
              <w:top w:w="0" w:type="dxa"/>
              <w:left w:w="0" w:type="dxa"/>
              <w:bottom w:w="0" w:type="dxa"/>
              <w:right w:w="0" w:type="dxa"/>
            </w:tcMar>
            <w:vAlign w:val="center"/>
          </w:tcPr>
          <w:p w14:paraId="202246DD" w14:textId="77777777" w:rsidR="007939BC" w:rsidRDefault="007939BC" w:rsidP="0011674D">
            <w:pPr>
              <w:spacing w:before="20" w:after="20"/>
              <w:ind w:left="102" w:right="102"/>
              <w:jc w:val="center"/>
            </w:pPr>
          </w:p>
        </w:tc>
        <w:tc>
          <w:tcPr>
            <w:tcW w:w="1229" w:type="dxa"/>
            <w:vMerge/>
            <w:shd w:val="clear" w:color="auto" w:fill="408BCA"/>
            <w:tcMar>
              <w:top w:w="0" w:type="dxa"/>
              <w:left w:w="0" w:type="dxa"/>
              <w:bottom w:w="0" w:type="dxa"/>
              <w:right w:w="0" w:type="dxa"/>
            </w:tcMar>
            <w:vAlign w:val="center"/>
          </w:tcPr>
          <w:p w14:paraId="5E0562AD" w14:textId="77777777" w:rsidR="007939BC" w:rsidRDefault="007939BC" w:rsidP="0011674D">
            <w:pPr>
              <w:spacing w:before="20" w:after="20"/>
              <w:ind w:left="102" w:right="102"/>
              <w:jc w:val="center"/>
            </w:pPr>
          </w:p>
        </w:tc>
        <w:tc>
          <w:tcPr>
            <w:tcW w:w="1530" w:type="dxa"/>
            <w:shd w:val="clear" w:color="auto" w:fill="408BCA"/>
            <w:tcMar>
              <w:top w:w="0" w:type="dxa"/>
              <w:left w:w="0" w:type="dxa"/>
              <w:bottom w:w="0" w:type="dxa"/>
              <w:right w:w="0" w:type="dxa"/>
            </w:tcMar>
            <w:vAlign w:val="center"/>
          </w:tcPr>
          <w:p w14:paraId="0FA77140" w14:textId="77777777" w:rsidR="007939BC" w:rsidRDefault="007939BC" w:rsidP="0011674D">
            <w:pPr>
              <w:spacing w:before="20" w:after="20"/>
              <w:ind w:left="102" w:right="102"/>
              <w:jc w:val="center"/>
            </w:pPr>
            <w:r>
              <w:rPr>
                <w:rFonts w:eastAsia="Century Gothic" w:cs="Century Gothic"/>
                <w:b/>
                <w:color w:val="FFFFFF"/>
                <w:sz w:val="18"/>
                <w:szCs w:val="18"/>
              </w:rPr>
              <w:t>Large/ medium</w:t>
            </w:r>
          </w:p>
        </w:tc>
        <w:tc>
          <w:tcPr>
            <w:tcW w:w="1134" w:type="dxa"/>
            <w:shd w:val="clear" w:color="auto" w:fill="408BCA"/>
            <w:tcMar>
              <w:top w:w="0" w:type="dxa"/>
              <w:left w:w="0" w:type="dxa"/>
              <w:bottom w:w="0" w:type="dxa"/>
              <w:right w:w="0" w:type="dxa"/>
            </w:tcMar>
            <w:vAlign w:val="center"/>
          </w:tcPr>
          <w:p w14:paraId="25B05508" w14:textId="77777777" w:rsidR="007939BC" w:rsidRDefault="007939BC" w:rsidP="0011674D">
            <w:pPr>
              <w:spacing w:before="20" w:after="20"/>
              <w:ind w:left="102" w:right="102"/>
              <w:jc w:val="center"/>
            </w:pPr>
            <w:r>
              <w:rPr>
                <w:rFonts w:eastAsia="Century Gothic" w:cs="Century Gothic"/>
                <w:b/>
                <w:color w:val="FFFFFF"/>
                <w:sz w:val="18"/>
                <w:szCs w:val="18"/>
              </w:rPr>
              <w:t>Small/sole</w:t>
            </w:r>
          </w:p>
        </w:tc>
        <w:tc>
          <w:tcPr>
            <w:tcW w:w="1134" w:type="dxa"/>
            <w:shd w:val="clear" w:color="auto" w:fill="408BCA"/>
            <w:tcMar>
              <w:top w:w="0" w:type="dxa"/>
              <w:left w:w="0" w:type="dxa"/>
              <w:bottom w:w="0" w:type="dxa"/>
              <w:right w:w="0" w:type="dxa"/>
            </w:tcMar>
            <w:vAlign w:val="center"/>
          </w:tcPr>
          <w:p w14:paraId="78BAD0E5" w14:textId="77777777" w:rsidR="007939BC" w:rsidRDefault="007939BC" w:rsidP="0011674D">
            <w:pPr>
              <w:spacing w:before="20" w:after="20"/>
              <w:ind w:left="102" w:right="102"/>
              <w:jc w:val="center"/>
            </w:pPr>
            <w:r>
              <w:rPr>
                <w:rFonts w:eastAsia="Century Gothic" w:cs="Century Gothic"/>
                <w:b/>
                <w:color w:val="FFFFFF"/>
                <w:sz w:val="18"/>
                <w:szCs w:val="18"/>
              </w:rPr>
              <w:t>Corporate</w:t>
            </w:r>
          </w:p>
        </w:tc>
        <w:tc>
          <w:tcPr>
            <w:tcW w:w="1118" w:type="dxa"/>
            <w:shd w:val="clear" w:color="auto" w:fill="408BCA"/>
            <w:tcMar>
              <w:top w:w="0" w:type="dxa"/>
              <w:left w:w="0" w:type="dxa"/>
              <w:bottom w:w="0" w:type="dxa"/>
              <w:right w:w="0" w:type="dxa"/>
            </w:tcMar>
            <w:vAlign w:val="center"/>
          </w:tcPr>
          <w:p w14:paraId="31ECDBDA" w14:textId="77777777" w:rsidR="007939BC" w:rsidRDefault="007939BC" w:rsidP="0011674D">
            <w:pPr>
              <w:spacing w:before="20" w:after="20"/>
              <w:ind w:left="102" w:right="102"/>
              <w:jc w:val="center"/>
            </w:pPr>
            <w:r>
              <w:rPr>
                <w:rFonts w:eastAsia="Century Gothic" w:cs="Century Gothic"/>
                <w:b/>
                <w:color w:val="FFFFFF"/>
                <w:sz w:val="18"/>
                <w:szCs w:val="18"/>
              </w:rPr>
              <w:t>AMS</w:t>
            </w:r>
          </w:p>
        </w:tc>
        <w:tc>
          <w:tcPr>
            <w:tcW w:w="1433" w:type="dxa"/>
            <w:shd w:val="clear" w:color="auto" w:fill="408BCA"/>
            <w:tcMar>
              <w:top w:w="0" w:type="dxa"/>
              <w:left w:w="0" w:type="dxa"/>
              <w:bottom w:w="0" w:type="dxa"/>
              <w:right w:w="0" w:type="dxa"/>
            </w:tcMar>
            <w:vAlign w:val="center"/>
          </w:tcPr>
          <w:p w14:paraId="66BAFB02" w14:textId="0E05F2E1" w:rsidR="007939BC" w:rsidRDefault="007939BC" w:rsidP="0011674D">
            <w:pPr>
              <w:spacing w:before="20" w:after="20"/>
              <w:ind w:left="102" w:right="102"/>
              <w:jc w:val="center"/>
            </w:pPr>
            <w:r>
              <w:rPr>
                <w:rFonts w:eastAsia="Century Gothic" w:cs="Century Gothic"/>
                <w:b/>
                <w:color w:val="FFFFFF"/>
                <w:sz w:val="18"/>
                <w:szCs w:val="18"/>
              </w:rPr>
              <w:t>Independent</w:t>
            </w:r>
          </w:p>
        </w:tc>
        <w:tc>
          <w:tcPr>
            <w:tcW w:w="1276" w:type="dxa"/>
            <w:shd w:val="clear" w:color="auto" w:fill="408BCA"/>
            <w:tcMar>
              <w:top w:w="0" w:type="dxa"/>
              <w:left w:w="0" w:type="dxa"/>
              <w:bottom w:w="0" w:type="dxa"/>
              <w:right w:w="0" w:type="dxa"/>
            </w:tcMar>
            <w:vAlign w:val="center"/>
          </w:tcPr>
          <w:p w14:paraId="2E3C5A23" w14:textId="77777777" w:rsidR="007939BC" w:rsidRDefault="007939BC" w:rsidP="0011674D">
            <w:pPr>
              <w:spacing w:before="20" w:after="20"/>
              <w:ind w:left="102" w:right="102"/>
              <w:jc w:val="center"/>
            </w:pPr>
            <w:r>
              <w:rPr>
                <w:rFonts w:eastAsia="Century Gothic" w:cs="Century Gothic"/>
                <w:b/>
                <w:color w:val="FFFFFF"/>
                <w:sz w:val="18"/>
                <w:szCs w:val="18"/>
              </w:rPr>
              <w:t>MMM 1</w:t>
            </w:r>
          </w:p>
        </w:tc>
        <w:tc>
          <w:tcPr>
            <w:tcW w:w="1134" w:type="dxa"/>
            <w:shd w:val="clear" w:color="auto" w:fill="408BCA"/>
            <w:tcMar>
              <w:top w:w="0" w:type="dxa"/>
              <w:left w:w="0" w:type="dxa"/>
              <w:bottom w:w="0" w:type="dxa"/>
              <w:right w:w="0" w:type="dxa"/>
            </w:tcMar>
            <w:vAlign w:val="center"/>
          </w:tcPr>
          <w:p w14:paraId="6A42803B" w14:textId="77777777" w:rsidR="00914B9A" w:rsidRDefault="007939BC" w:rsidP="00914B9A">
            <w:pPr>
              <w:spacing w:after="0"/>
              <w:ind w:left="102" w:right="102"/>
              <w:jc w:val="center"/>
              <w:rPr>
                <w:rFonts w:eastAsia="Century Gothic" w:cs="Century Gothic"/>
                <w:b/>
                <w:color w:val="FFFFFF"/>
                <w:sz w:val="18"/>
                <w:szCs w:val="18"/>
              </w:rPr>
            </w:pPr>
            <w:r>
              <w:rPr>
                <w:rFonts w:eastAsia="Century Gothic" w:cs="Century Gothic"/>
                <w:b/>
                <w:color w:val="FFFFFF"/>
                <w:sz w:val="18"/>
                <w:szCs w:val="18"/>
              </w:rPr>
              <w:t>MMM</w:t>
            </w:r>
            <w:r w:rsidR="00914B9A">
              <w:rPr>
                <w:rFonts w:eastAsia="Century Gothic" w:cs="Century Gothic"/>
                <w:b/>
                <w:color w:val="FFFFFF"/>
                <w:sz w:val="18"/>
                <w:szCs w:val="18"/>
              </w:rPr>
              <w:t> </w:t>
            </w:r>
          </w:p>
          <w:p w14:paraId="5C5AC575" w14:textId="143E49B4" w:rsidR="007939BC" w:rsidRDefault="007939BC" w:rsidP="0011674D">
            <w:pPr>
              <w:spacing w:before="20" w:after="20"/>
              <w:ind w:left="102" w:right="102"/>
              <w:jc w:val="center"/>
            </w:pPr>
            <w:r>
              <w:rPr>
                <w:rFonts w:eastAsia="Century Gothic" w:cs="Century Gothic"/>
                <w:b/>
                <w:color w:val="FFFFFF"/>
                <w:sz w:val="18"/>
                <w:szCs w:val="18"/>
              </w:rPr>
              <w:t>2</w:t>
            </w:r>
            <w:r w:rsidR="00914B9A">
              <w:rPr>
                <w:rFonts w:eastAsia="Century Gothic" w:cs="Century Gothic"/>
                <w:b/>
                <w:color w:val="FFFFFF"/>
                <w:sz w:val="18"/>
                <w:szCs w:val="18"/>
              </w:rPr>
              <w:t> &amp; </w:t>
            </w:r>
            <w:r>
              <w:rPr>
                <w:rFonts w:eastAsia="Century Gothic" w:cs="Century Gothic"/>
                <w:b/>
                <w:color w:val="FFFFFF"/>
                <w:sz w:val="18"/>
                <w:szCs w:val="18"/>
              </w:rPr>
              <w:t>3</w:t>
            </w:r>
          </w:p>
        </w:tc>
        <w:tc>
          <w:tcPr>
            <w:tcW w:w="1073" w:type="dxa"/>
            <w:shd w:val="clear" w:color="auto" w:fill="408BCA"/>
            <w:tcMar>
              <w:top w:w="0" w:type="dxa"/>
              <w:left w:w="0" w:type="dxa"/>
              <w:bottom w:w="0" w:type="dxa"/>
              <w:right w:w="0" w:type="dxa"/>
            </w:tcMar>
            <w:vAlign w:val="center"/>
          </w:tcPr>
          <w:p w14:paraId="2156040E" w14:textId="77777777" w:rsidR="007939BC" w:rsidRDefault="007939BC" w:rsidP="0011674D">
            <w:pPr>
              <w:spacing w:before="20" w:after="20"/>
              <w:ind w:left="102" w:right="102"/>
              <w:jc w:val="center"/>
            </w:pPr>
            <w:r>
              <w:rPr>
                <w:rFonts w:eastAsia="Century Gothic" w:cs="Century Gothic"/>
                <w:b/>
                <w:color w:val="FFFFFF"/>
                <w:sz w:val="18"/>
                <w:szCs w:val="18"/>
              </w:rPr>
              <w:t>MMM 4+</w:t>
            </w:r>
          </w:p>
        </w:tc>
      </w:tr>
      <w:tr w:rsidR="00031DF1" w:rsidRPr="00E434DB" w14:paraId="522AA5DA" w14:textId="77777777" w:rsidTr="00F4466C">
        <w:trPr>
          <w:cantSplit/>
          <w:jc w:val="center"/>
        </w:trPr>
        <w:tc>
          <w:tcPr>
            <w:tcW w:w="2765" w:type="dxa"/>
            <w:shd w:val="clear" w:color="auto" w:fill="FFFFFF"/>
            <w:tcMar>
              <w:top w:w="0" w:type="dxa"/>
              <w:left w:w="0" w:type="dxa"/>
              <w:bottom w:w="0" w:type="dxa"/>
              <w:right w:w="0" w:type="dxa"/>
            </w:tcMar>
            <w:vAlign w:val="center"/>
          </w:tcPr>
          <w:p w14:paraId="47C2B7CF" w14:textId="77777777" w:rsidR="00031DF1" w:rsidRPr="00E434DB" w:rsidRDefault="00031DF1" w:rsidP="00031DF1">
            <w:pPr>
              <w:spacing w:before="20" w:after="20"/>
              <w:ind w:left="100" w:right="100"/>
              <w:rPr>
                <w:rFonts w:eastAsia="Century Gothic" w:cs="Century Gothic"/>
                <w:color w:val="000000"/>
                <w:sz w:val="18"/>
                <w:szCs w:val="18"/>
              </w:rPr>
            </w:pPr>
            <w:r>
              <w:rPr>
                <w:rFonts w:eastAsia="Century Gothic" w:cs="Century Gothic"/>
                <w:color w:val="000000"/>
                <w:sz w:val="18"/>
                <w:szCs w:val="18"/>
              </w:rPr>
              <w:t>No payment/bulk billed</w:t>
            </w:r>
          </w:p>
        </w:tc>
        <w:tc>
          <w:tcPr>
            <w:tcW w:w="1229" w:type="dxa"/>
            <w:shd w:val="clear" w:color="auto" w:fill="FFFFFF"/>
            <w:tcMar>
              <w:top w:w="0" w:type="dxa"/>
              <w:left w:w="0" w:type="dxa"/>
              <w:bottom w:w="0" w:type="dxa"/>
              <w:right w:w="0" w:type="dxa"/>
            </w:tcMar>
            <w:vAlign w:val="center"/>
          </w:tcPr>
          <w:p w14:paraId="14125924" w14:textId="7F14F853"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21 (48.8%)</w:t>
            </w:r>
          </w:p>
        </w:tc>
        <w:tc>
          <w:tcPr>
            <w:tcW w:w="1530" w:type="dxa"/>
            <w:shd w:val="clear" w:color="auto" w:fill="FFFFFF"/>
            <w:tcMar>
              <w:top w:w="0" w:type="dxa"/>
              <w:left w:w="0" w:type="dxa"/>
              <w:bottom w:w="0" w:type="dxa"/>
              <w:right w:w="0" w:type="dxa"/>
            </w:tcMar>
            <w:vAlign w:val="center"/>
          </w:tcPr>
          <w:p w14:paraId="1EF284DC" w14:textId="05BA6F0C"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8 (61.5%)</w:t>
            </w:r>
          </w:p>
        </w:tc>
        <w:tc>
          <w:tcPr>
            <w:tcW w:w="1134" w:type="dxa"/>
            <w:shd w:val="clear" w:color="auto" w:fill="FFFFFF"/>
            <w:tcMar>
              <w:top w:w="0" w:type="dxa"/>
              <w:left w:w="0" w:type="dxa"/>
              <w:bottom w:w="0" w:type="dxa"/>
              <w:right w:w="0" w:type="dxa"/>
            </w:tcMar>
            <w:vAlign w:val="center"/>
          </w:tcPr>
          <w:p w14:paraId="58DFAA09" w14:textId="09CD56DC"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13 (43.3%)</w:t>
            </w:r>
          </w:p>
        </w:tc>
        <w:tc>
          <w:tcPr>
            <w:tcW w:w="1134" w:type="dxa"/>
            <w:shd w:val="clear" w:color="auto" w:fill="FFFFFF"/>
            <w:tcMar>
              <w:top w:w="0" w:type="dxa"/>
              <w:left w:w="0" w:type="dxa"/>
              <w:bottom w:w="0" w:type="dxa"/>
              <w:right w:w="0" w:type="dxa"/>
            </w:tcMar>
            <w:vAlign w:val="center"/>
          </w:tcPr>
          <w:p w14:paraId="178B0B5D" w14:textId="35D1AAFB"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 (50.0%)</w:t>
            </w:r>
          </w:p>
        </w:tc>
        <w:tc>
          <w:tcPr>
            <w:tcW w:w="1118" w:type="dxa"/>
            <w:shd w:val="clear" w:color="auto" w:fill="FFFFFF"/>
            <w:tcMar>
              <w:top w:w="0" w:type="dxa"/>
              <w:left w:w="0" w:type="dxa"/>
              <w:bottom w:w="0" w:type="dxa"/>
              <w:right w:w="0" w:type="dxa"/>
            </w:tcMar>
            <w:vAlign w:val="center"/>
          </w:tcPr>
          <w:p w14:paraId="4C3FBE6F" w14:textId="585938F3"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(50.0%)</w:t>
            </w:r>
          </w:p>
        </w:tc>
        <w:tc>
          <w:tcPr>
            <w:tcW w:w="1433" w:type="dxa"/>
            <w:shd w:val="clear" w:color="auto" w:fill="FFFFFF"/>
            <w:tcMar>
              <w:top w:w="0" w:type="dxa"/>
              <w:left w:w="0" w:type="dxa"/>
              <w:bottom w:w="0" w:type="dxa"/>
              <w:right w:w="0" w:type="dxa"/>
            </w:tcMar>
            <w:vAlign w:val="center"/>
          </w:tcPr>
          <w:p w14:paraId="44798563" w14:textId="54033393"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18 (48.6%)</w:t>
            </w:r>
          </w:p>
        </w:tc>
        <w:tc>
          <w:tcPr>
            <w:tcW w:w="1276" w:type="dxa"/>
            <w:shd w:val="clear" w:color="auto" w:fill="FFFFFF"/>
            <w:tcMar>
              <w:top w:w="0" w:type="dxa"/>
              <w:left w:w="0" w:type="dxa"/>
              <w:bottom w:w="0" w:type="dxa"/>
              <w:right w:w="0" w:type="dxa"/>
            </w:tcMar>
            <w:vAlign w:val="center"/>
          </w:tcPr>
          <w:p w14:paraId="04FEF15F" w14:textId="03F5E856"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15 (42.9%)</w:t>
            </w:r>
          </w:p>
        </w:tc>
        <w:tc>
          <w:tcPr>
            <w:tcW w:w="1134" w:type="dxa"/>
            <w:shd w:val="clear" w:color="auto" w:fill="FFFFFF"/>
            <w:tcMar>
              <w:top w:w="0" w:type="dxa"/>
              <w:left w:w="0" w:type="dxa"/>
              <w:bottom w:w="0" w:type="dxa"/>
              <w:right w:w="0" w:type="dxa"/>
            </w:tcMar>
            <w:vAlign w:val="center"/>
          </w:tcPr>
          <w:p w14:paraId="437E8B26" w14:textId="0285AE54"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3 (75.0%)</w:t>
            </w:r>
          </w:p>
        </w:tc>
        <w:tc>
          <w:tcPr>
            <w:tcW w:w="1073" w:type="dxa"/>
            <w:shd w:val="clear" w:color="auto" w:fill="FFFFFF"/>
            <w:tcMar>
              <w:top w:w="0" w:type="dxa"/>
              <w:left w:w="0" w:type="dxa"/>
              <w:bottom w:w="0" w:type="dxa"/>
              <w:right w:w="0" w:type="dxa"/>
            </w:tcMar>
            <w:vAlign w:val="center"/>
          </w:tcPr>
          <w:p w14:paraId="68AD0F23" w14:textId="302BA167"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3 (75.0%)</w:t>
            </w:r>
          </w:p>
        </w:tc>
      </w:tr>
      <w:tr w:rsidR="00031DF1" w:rsidRPr="00E434DB" w14:paraId="18302A25" w14:textId="77777777" w:rsidTr="00F4466C">
        <w:trPr>
          <w:cantSplit/>
          <w:jc w:val="center"/>
        </w:trPr>
        <w:tc>
          <w:tcPr>
            <w:tcW w:w="2765" w:type="dxa"/>
            <w:shd w:val="clear" w:color="auto" w:fill="FFFFFF"/>
            <w:tcMar>
              <w:top w:w="0" w:type="dxa"/>
              <w:left w:w="0" w:type="dxa"/>
              <w:bottom w:w="0" w:type="dxa"/>
              <w:right w:w="0" w:type="dxa"/>
            </w:tcMar>
            <w:vAlign w:val="center"/>
          </w:tcPr>
          <w:p w14:paraId="49298ADD" w14:textId="21B0E76A" w:rsidR="00031DF1" w:rsidRPr="00E434DB" w:rsidRDefault="00031DF1" w:rsidP="00031DF1">
            <w:pPr>
              <w:spacing w:before="20" w:after="20"/>
              <w:ind w:left="100" w:right="100"/>
              <w:rPr>
                <w:rFonts w:eastAsia="Century Gothic" w:cs="Century Gothic"/>
                <w:color w:val="000000"/>
                <w:sz w:val="18"/>
                <w:szCs w:val="18"/>
              </w:rPr>
            </w:pPr>
            <w:r>
              <w:rPr>
                <w:rFonts w:eastAsia="Century Gothic" w:cs="Century Gothic"/>
                <w:color w:val="000000"/>
                <w:sz w:val="18"/>
                <w:szCs w:val="18"/>
              </w:rPr>
              <w:t xml:space="preserve">No </w:t>
            </w:r>
            <w:r w:rsidR="00E134FC">
              <w:rPr>
                <w:rFonts w:eastAsia="Century Gothic" w:cs="Century Gothic"/>
                <w:color w:val="000000"/>
                <w:sz w:val="18"/>
                <w:szCs w:val="18"/>
              </w:rPr>
              <w:t>c</w:t>
            </w:r>
            <w:r>
              <w:rPr>
                <w:rFonts w:eastAsia="Century Gothic" w:cs="Century Gothic"/>
                <w:color w:val="000000"/>
                <w:sz w:val="18"/>
                <w:szCs w:val="18"/>
              </w:rPr>
              <w:t>hange (bulk billed)</w:t>
            </w:r>
          </w:p>
        </w:tc>
        <w:tc>
          <w:tcPr>
            <w:tcW w:w="1229" w:type="dxa"/>
            <w:shd w:val="clear" w:color="auto" w:fill="FFFFFF"/>
            <w:tcMar>
              <w:top w:w="0" w:type="dxa"/>
              <w:left w:w="0" w:type="dxa"/>
              <w:bottom w:w="0" w:type="dxa"/>
              <w:right w:w="0" w:type="dxa"/>
            </w:tcMar>
            <w:vAlign w:val="center"/>
          </w:tcPr>
          <w:p w14:paraId="59C124FD" w14:textId="49D6B740"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10 (23.3%)</w:t>
            </w:r>
          </w:p>
        </w:tc>
        <w:tc>
          <w:tcPr>
            <w:tcW w:w="1530" w:type="dxa"/>
            <w:shd w:val="clear" w:color="auto" w:fill="FFFFFF"/>
            <w:tcMar>
              <w:top w:w="0" w:type="dxa"/>
              <w:left w:w="0" w:type="dxa"/>
              <w:bottom w:w="0" w:type="dxa"/>
              <w:right w:w="0" w:type="dxa"/>
            </w:tcMar>
            <w:vAlign w:val="center"/>
          </w:tcPr>
          <w:p w14:paraId="61B4DC8B" w14:textId="4DD0A9FC"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(7.7%)</w:t>
            </w:r>
          </w:p>
        </w:tc>
        <w:tc>
          <w:tcPr>
            <w:tcW w:w="1134" w:type="dxa"/>
            <w:shd w:val="clear" w:color="auto" w:fill="FFFFFF"/>
            <w:tcMar>
              <w:top w:w="0" w:type="dxa"/>
              <w:left w:w="0" w:type="dxa"/>
              <w:bottom w:w="0" w:type="dxa"/>
              <w:right w:w="0" w:type="dxa"/>
            </w:tcMar>
            <w:vAlign w:val="center"/>
          </w:tcPr>
          <w:p w14:paraId="727DAA24" w14:textId="3DE4B070"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9 (30.0%)</w:t>
            </w:r>
          </w:p>
        </w:tc>
        <w:tc>
          <w:tcPr>
            <w:tcW w:w="1134" w:type="dxa"/>
            <w:shd w:val="clear" w:color="auto" w:fill="FFFFFF"/>
            <w:tcMar>
              <w:top w:w="0" w:type="dxa"/>
              <w:left w:w="0" w:type="dxa"/>
              <w:bottom w:w="0" w:type="dxa"/>
              <w:right w:w="0" w:type="dxa"/>
            </w:tcMar>
            <w:vAlign w:val="center"/>
          </w:tcPr>
          <w:p w14:paraId="59F52BA0" w14:textId="17B74A81"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(25.0%)</w:t>
            </w:r>
          </w:p>
        </w:tc>
        <w:tc>
          <w:tcPr>
            <w:tcW w:w="1118" w:type="dxa"/>
            <w:shd w:val="clear" w:color="auto" w:fill="FFFFFF"/>
            <w:tcMar>
              <w:top w:w="0" w:type="dxa"/>
              <w:left w:w="0" w:type="dxa"/>
              <w:bottom w:w="0" w:type="dxa"/>
              <w:right w:w="0" w:type="dxa"/>
            </w:tcMar>
            <w:vAlign w:val="center"/>
          </w:tcPr>
          <w:p w14:paraId="2D977F67" w14:textId="5FE7A136"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(50.0%)</w:t>
            </w:r>
          </w:p>
        </w:tc>
        <w:tc>
          <w:tcPr>
            <w:tcW w:w="1433" w:type="dxa"/>
            <w:shd w:val="clear" w:color="auto" w:fill="FFFFFF"/>
            <w:tcMar>
              <w:top w:w="0" w:type="dxa"/>
              <w:left w:w="0" w:type="dxa"/>
              <w:bottom w:w="0" w:type="dxa"/>
              <w:right w:w="0" w:type="dxa"/>
            </w:tcMar>
            <w:vAlign w:val="center"/>
          </w:tcPr>
          <w:p w14:paraId="27FF69F0" w14:textId="7F22A32B"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8 (21.6%)</w:t>
            </w:r>
          </w:p>
        </w:tc>
        <w:tc>
          <w:tcPr>
            <w:tcW w:w="1276" w:type="dxa"/>
            <w:shd w:val="clear" w:color="auto" w:fill="FFFFFF"/>
            <w:tcMar>
              <w:top w:w="0" w:type="dxa"/>
              <w:left w:w="0" w:type="dxa"/>
              <w:bottom w:w="0" w:type="dxa"/>
              <w:right w:w="0" w:type="dxa"/>
            </w:tcMar>
            <w:vAlign w:val="center"/>
          </w:tcPr>
          <w:p w14:paraId="0C8FD5A9" w14:textId="5346D286"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8 (22.9%)</w:t>
            </w:r>
          </w:p>
        </w:tc>
        <w:tc>
          <w:tcPr>
            <w:tcW w:w="1134" w:type="dxa"/>
            <w:shd w:val="clear" w:color="auto" w:fill="FFFFFF"/>
            <w:tcMar>
              <w:top w:w="0" w:type="dxa"/>
              <w:left w:w="0" w:type="dxa"/>
              <w:bottom w:w="0" w:type="dxa"/>
              <w:right w:w="0" w:type="dxa"/>
            </w:tcMar>
            <w:vAlign w:val="center"/>
          </w:tcPr>
          <w:p w14:paraId="05047416" w14:textId="32526086"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(25.0%)</w:t>
            </w:r>
          </w:p>
        </w:tc>
        <w:tc>
          <w:tcPr>
            <w:tcW w:w="1073" w:type="dxa"/>
            <w:shd w:val="clear" w:color="auto" w:fill="FFFFFF"/>
            <w:tcMar>
              <w:top w:w="0" w:type="dxa"/>
              <w:left w:w="0" w:type="dxa"/>
              <w:bottom w:w="0" w:type="dxa"/>
              <w:right w:w="0" w:type="dxa"/>
            </w:tcMar>
            <w:vAlign w:val="center"/>
          </w:tcPr>
          <w:p w14:paraId="16E6329B" w14:textId="4D6B90D1"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(25.0%)</w:t>
            </w:r>
          </w:p>
        </w:tc>
      </w:tr>
      <w:tr w:rsidR="00031DF1" w:rsidRPr="00E434DB" w14:paraId="11D0016A" w14:textId="77777777" w:rsidTr="00F4466C">
        <w:trPr>
          <w:cantSplit/>
          <w:jc w:val="center"/>
        </w:trPr>
        <w:tc>
          <w:tcPr>
            <w:tcW w:w="2765" w:type="dxa"/>
            <w:shd w:val="clear" w:color="auto" w:fill="FFFFFF"/>
            <w:tcMar>
              <w:top w:w="0" w:type="dxa"/>
              <w:left w:w="0" w:type="dxa"/>
              <w:bottom w:w="0" w:type="dxa"/>
              <w:right w:w="0" w:type="dxa"/>
            </w:tcMar>
            <w:vAlign w:val="center"/>
          </w:tcPr>
          <w:p w14:paraId="0ACD8C03" w14:textId="77777777" w:rsidR="00031DF1" w:rsidRPr="00E434DB" w:rsidRDefault="00031DF1" w:rsidP="00031DF1">
            <w:pPr>
              <w:spacing w:before="20" w:after="20"/>
              <w:ind w:left="100" w:right="100"/>
              <w:rPr>
                <w:rFonts w:eastAsia="Century Gothic" w:cs="Century Gothic"/>
                <w:color w:val="000000"/>
                <w:sz w:val="18"/>
                <w:szCs w:val="18"/>
              </w:rPr>
            </w:pPr>
            <w:r>
              <w:rPr>
                <w:rFonts w:eastAsia="Century Gothic" w:cs="Century Gothic"/>
                <w:color w:val="000000"/>
                <w:sz w:val="18"/>
                <w:szCs w:val="18"/>
              </w:rPr>
              <w:t>No change (no other details)</w:t>
            </w:r>
          </w:p>
        </w:tc>
        <w:tc>
          <w:tcPr>
            <w:tcW w:w="1229" w:type="dxa"/>
            <w:shd w:val="clear" w:color="auto" w:fill="FFFFFF"/>
            <w:tcMar>
              <w:top w:w="0" w:type="dxa"/>
              <w:left w:w="0" w:type="dxa"/>
              <w:bottom w:w="0" w:type="dxa"/>
              <w:right w:w="0" w:type="dxa"/>
            </w:tcMar>
            <w:vAlign w:val="center"/>
          </w:tcPr>
          <w:p w14:paraId="0A80F5E8" w14:textId="2995B44F"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4 (9.3%)</w:t>
            </w:r>
          </w:p>
        </w:tc>
        <w:tc>
          <w:tcPr>
            <w:tcW w:w="1530" w:type="dxa"/>
            <w:shd w:val="clear" w:color="auto" w:fill="FFFFFF"/>
            <w:tcMar>
              <w:top w:w="0" w:type="dxa"/>
              <w:left w:w="0" w:type="dxa"/>
              <w:bottom w:w="0" w:type="dxa"/>
              <w:right w:w="0" w:type="dxa"/>
            </w:tcMar>
            <w:vAlign w:val="center"/>
          </w:tcPr>
          <w:p w14:paraId="10667C35" w14:textId="156E4665"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3 (23.1%)</w:t>
            </w:r>
          </w:p>
        </w:tc>
        <w:tc>
          <w:tcPr>
            <w:tcW w:w="1134" w:type="dxa"/>
            <w:shd w:val="clear" w:color="auto" w:fill="FFFFFF"/>
            <w:tcMar>
              <w:top w:w="0" w:type="dxa"/>
              <w:left w:w="0" w:type="dxa"/>
              <w:bottom w:w="0" w:type="dxa"/>
              <w:right w:w="0" w:type="dxa"/>
            </w:tcMar>
            <w:vAlign w:val="center"/>
          </w:tcPr>
          <w:p w14:paraId="46B7B633" w14:textId="0E05EDFC"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(3.3%)</w:t>
            </w:r>
          </w:p>
        </w:tc>
        <w:tc>
          <w:tcPr>
            <w:tcW w:w="1134" w:type="dxa"/>
            <w:shd w:val="clear" w:color="auto" w:fill="FFFFFF"/>
            <w:tcMar>
              <w:top w:w="0" w:type="dxa"/>
              <w:left w:w="0" w:type="dxa"/>
              <w:bottom w:w="0" w:type="dxa"/>
              <w:right w:w="0" w:type="dxa"/>
            </w:tcMar>
            <w:vAlign w:val="center"/>
          </w:tcPr>
          <w:p w14:paraId="10D59E2B" w14:textId="3122B70A"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(25.0%)</w:t>
            </w:r>
          </w:p>
        </w:tc>
        <w:tc>
          <w:tcPr>
            <w:tcW w:w="1118" w:type="dxa"/>
            <w:shd w:val="clear" w:color="auto" w:fill="FFFFFF"/>
            <w:tcMar>
              <w:top w:w="0" w:type="dxa"/>
              <w:left w:w="0" w:type="dxa"/>
              <w:bottom w:w="0" w:type="dxa"/>
              <w:right w:w="0" w:type="dxa"/>
            </w:tcMar>
            <w:vAlign w:val="center"/>
          </w:tcPr>
          <w:p w14:paraId="6E2190B7"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433" w:type="dxa"/>
            <w:shd w:val="clear" w:color="auto" w:fill="FFFFFF"/>
            <w:tcMar>
              <w:top w:w="0" w:type="dxa"/>
              <w:left w:w="0" w:type="dxa"/>
              <w:bottom w:w="0" w:type="dxa"/>
              <w:right w:w="0" w:type="dxa"/>
            </w:tcMar>
            <w:vAlign w:val="center"/>
          </w:tcPr>
          <w:p w14:paraId="18B9A60F" w14:textId="4F0A7614"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3 (8.1%)</w:t>
            </w:r>
          </w:p>
        </w:tc>
        <w:tc>
          <w:tcPr>
            <w:tcW w:w="1276" w:type="dxa"/>
            <w:shd w:val="clear" w:color="auto" w:fill="FFFFFF"/>
            <w:tcMar>
              <w:top w:w="0" w:type="dxa"/>
              <w:left w:w="0" w:type="dxa"/>
              <w:bottom w:w="0" w:type="dxa"/>
              <w:right w:w="0" w:type="dxa"/>
            </w:tcMar>
            <w:vAlign w:val="center"/>
          </w:tcPr>
          <w:p w14:paraId="25243E61" w14:textId="1AA2AC66"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4 (11.4%)</w:t>
            </w:r>
          </w:p>
        </w:tc>
        <w:tc>
          <w:tcPr>
            <w:tcW w:w="1134" w:type="dxa"/>
            <w:shd w:val="clear" w:color="auto" w:fill="FFFFFF"/>
            <w:tcMar>
              <w:top w:w="0" w:type="dxa"/>
              <w:left w:w="0" w:type="dxa"/>
              <w:bottom w:w="0" w:type="dxa"/>
              <w:right w:w="0" w:type="dxa"/>
            </w:tcMar>
            <w:vAlign w:val="center"/>
          </w:tcPr>
          <w:p w14:paraId="7A79DA2A"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073" w:type="dxa"/>
            <w:shd w:val="clear" w:color="auto" w:fill="FFFFFF"/>
            <w:tcMar>
              <w:top w:w="0" w:type="dxa"/>
              <w:left w:w="0" w:type="dxa"/>
              <w:bottom w:w="0" w:type="dxa"/>
              <w:right w:w="0" w:type="dxa"/>
            </w:tcMar>
            <w:vAlign w:val="center"/>
          </w:tcPr>
          <w:p w14:paraId="2FB36FAD" w14:textId="77777777" w:rsidR="00031DF1" w:rsidRPr="00E434DB" w:rsidRDefault="00031DF1" w:rsidP="00031DF1">
            <w:pPr>
              <w:spacing w:before="20" w:after="20"/>
              <w:ind w:left="100" w:right="100"/>
              <w:jc w:val="center"/>
              <w:rPr>
                <w:rFonts w:eastAsia="Century Gothic" w:cs="Century Gothic"/>
                <w:color w:val="000000"/>
                <w:sz w:val="18"/>
                <w:szCs w:val="18"/>
              </w:rPr>
            </w:pPr>
          </w:p>
        </w:tc>
      </w:tr>
      <w:tr w:rsidR="00031DF1" w:rsidRPr="00E434DB" w14:paraId="2CDE7DFE" w14:textId="77777777" w:rsidTr="00F4466C">
        <w:trPr>
          <w:cantSplit/>
          <w:jc w:val="center"/>
        </w:trPr>
        <w:tc>
          <w:tcPr>
            <w:tcW w:w="2765" w:type="dxa"/>
            <w:shd w:val="clear" w:color="auto" w:fill="FFFFFF"/>
            <w:tcMar>
              <w:top w:w="0" w:type="dxa"/>
              <w:left w:w="0" w:type="dxa"/>
              <w:bottom w:w="0" w:type="dxa"/>
              <w:right w:w="0" w:type="dxa"/>
            </w:tcMar>
            <w:vAlign w:val="center"/>
          </w:tcPr>
          <w:p w14:paraId="73D2F082" w14:textId="77777777" w:rsidR="00031DF1" w:rsidRPr="00E434DB" w:rsidRDefault="00031DF1" w:rsidP="00031DF1">
            <w:pPr>
              <w:spacing w:before="20" w:after="20"/>
              <w:ind w:left="100" w:right="100"/>
              <w:rPr>
                <w:rFonts w:eastAsia="Century Gothic" w:cs="Century Gothic"/>
                <w:color w:val="000000"/>
                <w:sz w:val="18"/>
                <w:szCs w:val="18"/>
              </w:rPr>
            </w:pPr>
            <w:r>
              <w:rPr>
                <w:rFonts w:eastAsia="Century Gothic" w:cs="Century Gothic"/>
                <w:color w:val="000000"/>
                <w:sz w:val="18"/>
                <w:szCs w:val="18"/>
              </w:rPr>
              <w:t>Annual payment</w:t>
            </w:r>
          </w:p>
        </w:tc>
        <w:tc>
          <w:tcPr>
            <w:tcW w:w="1229" w:type="dxa"/>
            <w:shd w:val="clear" w:color="auto" w:fill="FFFFFF"/>
            <w:tcMar>
              <w:top w:w="0" w:type="dxa"/>
              <w:left w:w="0" w:type="dxa"/>
              <w:bottom w:w="0" w:type="dxa"/>
              <w:right w:w="0" w:type="dxa"/>
            </w:tcMar>
            <w:vAlign w:val="center"/>
          </w:tcPr>
          <w:p w14:paraId="7E61A37C" w14:textId="7576A7E6"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 (4.7%)</w:t>
            </w:r>
          </w:p>
        </w:tc>
        <w:tc>
          <w:tcPr>
            <w:tcW w:w="1530" w:type="dxa"/>
            <w:shd w:val="clear" w:color="auto" w:fill="FFFFFF"/>
            <w:tcMar>
              <w:top w:w="0" w:type="dxa"/>
              <w:left w:w="0" w:type="dxa"/>
              <w:bottom w:w="0" w:type="dxa"/>
              <w:right w:w="0" w:type="dxa"/>
            </w:tcMar>
            <w:vAlign w:val="center"/>
          </w:tcPr>
          <w:p w14:paraId="02C9BA6C"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134" w:type="dxa"/>
            <w:shd w:val="clear" w:color="auto" w:fill="FFFFFF"/>
            <w:tcMar>
              <w:top w:w="0" w:type="dxa"/>
              <w:left w:w="0" w:type="dxa"/>
              <w:bottom w:w="0" w:type="dxa"/>
              <w:right w:w="0" w:type="dxa"/>
            </w:tcMar>
            <w:vAlign w:val="center"/>
          </w:tcPr>
          <w:p w14:paraId="100163C8" w14:textId="7238CD39"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 (6.7%)</w:t>
            </w:r>
          </w:p>
        </w:tc>
        <w:tc>
          <w:tcPr>
            <w:tcW w:w="1134" w:type="dxa"/>
            <w:shd w:val="clear" w:color="auto" w:fill="FFFFFF"/>
            <w:tcMar>
              <w:top w:w="0" w:type="dxa"/>
              <w:left w:w="0" w:type="dxa"/>
              <w:bottom w:w="0" w:type="dxa"/>
              <w:right w:w="0" w:type="dxa"/>
            </w:tcMar>
            <w:vAlign w:val="center"/>
          </w:tcPr>
          <w:p w14:paraId="205D9905"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118" w:type="dxa"/>
            <w:shd w:val="clear" w:color="auto" w:fill="FFFFFF"/>
            <w:tcMar>
              <w:top w:w="0" w:type="dxa"/>
              <w:left w:w="0" w:type="dxa"/>
              <w:bottom w:w="0" w:type="dxa"/>
              <w:right w:w="0" w:type="dxa"/>
            </w:tcMar>
            <w:vAlign w:val="center"/>
          </w:tcPr>
          <w:p w14:paraId="41C4297C"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433" w:type="dxa"/>
            <w:shd w:val="clear" w:color="auto" w:fill="FFFFFF"/>
            <w:tcMar>
              <w:top w:w="0" w:type="dxa"/>
              <w:left w:w="0" w:type="dxa"/>
              <w:bottom w:w="0" w:type="dxa"/>
              <w:right w:w="0" w:type="dxa"/>
            </w:tcMar>
            <w:vAlign w:val="center"/>
          </w:tcPr>
          <w:p w14:paraId="1D785DA1" w14:textId="33518BE9"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 (5.4%)</w:t>
            </w:r>
          </w:p>
        </w:tc>
        <w:tc>
          <w:tcPr>
            <w:tcW w:w="1276" w:type="dxa"/>
            <w:shd w:val="clear" w:color="auto" w:fill="FFFFFF"/>
            <w:tcMar>
              <w:top w:w="0" w:type="dxa"/>
              <w:left w:w="0" w:type="dxa"/>
              <w:bottom w:w="0" w:type="dxa"/>
              <w:right w:w="0" w:type="dxa"/>
            </w:tcMar>
            <w:vAlign w:val="center"/>
          </w:tcPr>
          <w:p w14:paraId="2DACAC53" w14:textId="4439F49C"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 (5.7%)</w:t>
            </w:r>
          </w:p>
        </w:tc>
        <w:tc>
          <w:tcPr>
            <w:tcW w:w="1134" w:type="dxa"/>
            <w:shd w:val="clear" w:color="auto" w:fill="FFFFFF"/>
            <w:tcMar>
              <w:top w:w="0" w:type="dxa"/>
              <w:left w:w="0" w:type="dxa"/>
              <w:bottom w:w="0" w:type="dxa"/>
              <w:right w:w="0" w:type="dxa"/>
            </w:tcMar>
            <w:vAlign w:val="center"/>
          </w:tcPr>
          <w:p w14:paraId="545BC6E4"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073" w:type="dxa"/>
            <w:shd w:val="clear" w:color="auto" w:fill="FFFFFF"/>
            <w:tcMar>
              <w:top w:w="0" w:type="dxa"/>
              <w:left w:w="0" w:type="dxa"/>
              <w:bottom w:w="0" w:type="dxa"/>
              <w:right w:w="0" w:type="dxa"/>
            </w:tcMar>
            <w:vAlign w:val="center"/>
          </w:tcPr>
          <w:p w14:paraId="5FE9F164" w14:textId="77777777" w:rsidR="00031DF1" w:rsidRPr="00E434DB" w:rsidRDefault="00031DF1" w:rsidP="00031DF1">
            <w:pPr>
              <w:spacing w:before="20" w:after="20"/>
              <w:ind w:left="100" w:right="100"/>
              <w:jc w:val="center"/>
              <w:rPr>
                <w:rFonts w:eastAsia="Century Gothic" w:cs="Century Gothic"/>
                <w:color w:val="000000"/>
                <w:sz w:val="18"/>
                <w:szCs w:val="18"/>
              </w:rPr>
            </w:pPr>
          </w:p>
        </w:tc>
      </w:tr>
      <w:tr w:rsidR="00031DF1" w:rsidRPr="00E434DB" w14:paraId="22E4C6F3" w14:textId="77777777" w:rsidTr="00F4466C">
        <w:trPr>
          <w:cantSplit/>
          <w:jc w:val="center"/>
        </w:trPr>
        <w:tc>
          <w:tcPr>
            <w:tcW w:w="2765" w:type="dxa"/>
            <w:shd w:val="clear" w:color="auto" w:fill="FFFFFF"/>
            <w:tcMar>
              <w:top w:w="0" w:type="dxa"/>
              <w:left w:w="0" w:type="dxa"/>
              <w:bottom w:w="0" w:type="dxa"/>
              <w:right w:w="0" w:type="dxa"/>
            </w:tcMar>
            <w:vAlign w:val="center"/>
          </w:tcPr>
          <w:p w14:paraId="6E944BFE" w14:textId="77777777" w:rsidR="00031DF1" w:rsidRPr="00E434DB" w:rsidRDefault="00031DF1" w:rsidP="00031DF1">
            <w:pPr>
              <w:spacing w:before="20" w:after="20"/>
              <w:ind w:left="100" w:right="100"/>
              <w:rPr>
                <w:rFonts w:eastAsia="Century Gothic" w:cs="Century Gothic"/>
                <w:color w:val="000000"/>
                <w:sz w:val="18"/>
                <w:szCs w:val="18"/>
              </w:rPr>
            </w:pPr>
            <w:r>
              <w:rPr>
                <w:rFonts w:eastAsia="Century Gothic" w:cs="Century Gothic"/>
                <w:color w:val="000000"/>
                <w:sz w:val="18"/>
                <w:szCs w:val="18"/>
              </w:rPr>
              <w:t>Per consult payment</w:t>
            </w:r>
          </w:p>
        </w:tc>
        <w:tc>
          <w:tcPr>
            <w:tcW w:w="1229" w:type="dxa"/>
            <w:shd w:val="clear" w:color="auto" w:fill="FFFFFF"/>
            <w:tcMar>
              <w:top w:w="0" w:type="dxa"/>
              <w:left w:w="0" w:type="dxa"/>
              <w:bottom w:w="0" w:type="dxa"/>
              <w:right w:w="0" w:type="dxa"/>
            </w:tcMar>
            <w:vAlign w:val="center"/>
          </w:tcPr>
          <w:p w14:paraId="4A343D7E" w14:textId="3E8CF922"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 (4.7%)</w:t>
            </w:r>
          </w:p>
        </w:tc>
        <w:tc>
          <w:tcPr>
            <w:tcW w:w="1530" w:type="dxa"/>
            <w:shd w:val="clear" w:color="auto" w:fill="FFFFFF"/>
            <w:tcMar>
              <w:top w:w="0" w:type="dxa"/>
              <w:left w:w="0" w:type="dxa"/>
              <w:bottom w:w="0" w:type="dxa"/>
              <w:right w:w="0" w:type="dxa"/>
            </w:tcMar>
            <w:vAlign w:val="center"/>
          </w:tcPr>
          <w:p w14:paraId="5127EC1B"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134" w:type="dxa"/>
            <w:shd w:val="clear" w:color="auto" w:fill="FFFFFF"/>
            <w:tcMar>
              <w:top w:w="0" w:type="dxa"/>
              <w:left w:w="0" w:type="dxa"/>
              <w:bottom w:w="0" w:type="dxa"/>
              <w:right w:w="0" w:type="dxa"/>
            </w:tcMar>
            <w:vAlign w:val="center"/>
          </w:tcPr>
          <w:p w14:paraId="03999FC7" w14:textId="115D1C3C"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 (6.7%)</w:t>
            </w:r>
          </w:p>
        </w:tc>
        <w:tc>
          <w:tcPr>
            <w:tcW w:w="1134" w:type="dxa"/>
            <w:shd w:val="clear" w:color="auto" w:fill="FFFFFF"/>
            <w:tcMar>
              <w:top w:w="0" w:type="dxa"/>
              <w:left w:w="0" w:type="dxa"/>
              <w:bottom w:w="0" w:type="dxa"/>
              <w:right w:w="0" w:type="dxa"/>
            </w:tcMar>
            <w:vAlign w:val="center"/>
          </w:tcPr>
          <w:p w14:paraId="37935236"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118" w:type="dxa"/>
            <w:shd w:val="clear" w:color="auto" w:fill="FFFFFF"/>
            <w:tcMar>
              <w:top w:w="0" w:type="dxa"/>
              <w:left w:w="0" w:type="dxa"/>
              <w:bottom w:w="0" w:type="dxa"/>
              <w:right w:w="0" w:type="dxa"/>
            </w:tcMar>
            <w:vAlign w:val="center"/>
          </w:tcPr>
          <w:p w14:paraId="29C5AEF2"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433" w:type="dxa"/>
            <w:shd w:val="clear" w:color="auto" w:fill="FFFFFF"/>
            <w:tcMar>
              <w:top w:w="0" w:type="dxa"/>
              <w:left w:w="0" w:type="dxa"/>
              <w:bottom w:w="0" w:type="dxa"/>
              <w:right w:w="0" w:type="dxa"/>
            </w:tcMar>
            <w:vAlign w:val="center"/>
          </w:tcPr>
          <w:p w14:paraId="1FD53EC7" w14:textId="7083BB63"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 (5.4%)</w:t>
            </w:r>
          </w:p>
        </w:tc>
        <w:tc>
          <w:tcPr>
            <w:tcW w:w="1276" w:type="dxa"/>
            <w:shd w:val="clear" w:color="auto" w:fill="FFFFFF"/>
            <w:tcMar>
              <w:top w:w="0" w:type="dxa"/>
              <w:left w:w="0" w:type="dxa"/>
              <w:bottom w:w="0" w:type="dxa"/>
              <w:right w:w="0" w:type="dxa"/>
            </w:tcMar>
            <w:vAlign w:val="center"/>
          </w:tcPr>
          <w:p w14:paraId="52D608FF" w14:textId="343FCB0F"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 (5.7%)</w:t>
            </w:r>
          </w:p>
        </w:tc>
        <w:tc>
          <w:tcPr>
            <w:tcW w:w="1134" w:type="dxa"/>
            <w:shd w:val="clear" w:color="auto" w:fill="FFFFFF"/>
            <w:tcMar>
              <w:top w:w="0" w:type="dxa"/>
              <w:left w:w="0" w:type="dxa"/>
              <w:bottom w:w="0" w:type="dxa"/>
              <w:right w:w="0" w:type="dxa"/>
            </w:tcMar>
            <w:vAlign w:val="center"/>
          </w:tcPr>
          <w:p w14:paraId="7823FB05"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073" w:type="dxa"/>
            <w:shd w:val="clear" w:color="auto" w:fill="FFFFFF"/>
            <w:tcMar>
              <w:top w:w="0" w:type="dxa"/>
              <w:left w:w="0" w:type="dxa"/>
              <w:bottom w:w="0" w:type="dxa"/>
              <w:right w:w="0" w:type="dxa"/>
            </w:tcMar>
            <w:vAlign w:val="center"/>
          </w:tcPr>
          <w:p w14:paraId="1761ED99" w14:textId="77777777" w:rsidR="00031DF1" w:rsidRPr="00E434DB" w:rsidRDefault="00031DF1" w:rsidP="00031DF1">
            <w:pPr>
              <w:spacing w:before="20" w:after="20"/>
              <w:ind w:left="100" w:right="100"/>
              <w:jc w:val="center"/>
              <w:rPr>
                <w:rFonts w:eastAsia="Century Gothic" w:cs="Century Gothic"/>
                <w:color w:val="000000"/>
                <w:sz w:val="18"/>
                <w:szCs w:val="18"/>
              </w:rPr>
            </w:pPr>
          </w:p>
        </w:tc>
      </w:tr>
      <w:tr w:rsidR="0031140B" w:rsidRPr="00E434DB" w14:paraId="7118473E" w14:textId="77777777" w:rsidTr="00F4466C">
        <w:trPr>
          <w:cantSplit/>
          <w:jc w:val="center"/>
        </w:trPr>
        <w:tc>
          <w:tcPr>
            <w:tcW w:w="2765" w:type="dxa"/>
            <w:shd w:val="clear" w:color="auto" w:fill="FFFFFF"/>
            <w:tcMar>
              <w:top w:w="0" w:type="dxa"/>
              <w:left w:w="0" w:type="dxa"/>
              <w:bottom w:w="0" w:type="dxa"/>
              <w:right w:w="0" w:type="dxa"/>
            </w:tcMar>
            <w:vAlign w:val="center"/>
          </w:tcPr>
          <w:p w14:paraId="3DB10CE1" w14:textId="1FC2A375" w:rsidR="0031140B" w:rsidRPr="00E434DB" w:rsidRDefault="0031140B" w:rsidP="0031140B">
            <w:pPr>
              <w:spacing w:before="20" w:after="20"/>
              <w:ind w:left="100" w:right="100"/>
              <w:rPr>
                <w:rFonts w:eastAsia="Century Gothic" w:cs="Century Gothic"/>
                <w:color w:val="000000"/>
                <w:sz w:val="18"/>
                <w:szCs w:val="18"/>
              </w:rPr>
            </w:pPr>
            <w:r>
              <w:rPr>
                <w:rFonts w:eastAsia="Century Gothic" w:cs="Century Gothic"/>
                <w:color w:val="000000"/>
                <w:sz w:val="18"/>
                <w:szCs w:val="18"/>
              </w:rPr>
              <w:t xml:space="preserve">No </w:t>
            </w:r>
            <w:r w:rsidR="00E134FC">
              <w:rPr>
                <w:rFonts w:eastAsia="Century Gothic" w:cs="Century Gothic"/>
                <w:color w:val="000000"/>
                <w:sz w:val="18"/>
                <w:szCs w:val="18"/>
              </w:rPr>
              <w:t xml:space="preserve">change </w:t>
            </w:r>
            <w:r>
              <w:rPr>
                <w:rFonts w:eastAsia="Century Gothic" w:cs="Century Gothic"/>
                <w:color w:val="000000"/>
                <w:sz w:val="18"/>
                <w:szCs w:val="18"/>
              </w:rPr>
              <w:t>(</w:t>
            </w:r>
            <w:r w:rsidR="00E134FC">
              <w:rPr>
                <w:rFonts w:eastAsia="Century Gothic" w:cs="Century Gothic"/>
                <w:color w:val="000000"/>
                <w:sz w:val="18"/>
                <w:szCs w:val="18"/>
              </w:rPr>
              <w:t>c</w:t>
            </w:r>
            <w:r>
              <w:rPr>
                <w:rFonts w:eastAsia="Century Gothic" w:cs="Century Gothic"/>
                <w:color w:val="000000"/>
                <w:sz w:val="18"/>
                <w:szCs w:val="18"/>
              </w:rPr>
              <w:t>o</w:t>
            </w:r>
            <w:r w:rsidR="00E134FC">
              <w:rPr>
                <w:rFonts w:eastAsia="Century Gothic" w:cs="Century Gothic"/>
                <w:color w:val="000000"/>
                <w:sz w:val="18"/>
                <w:szCs w:val="18"/>
              </w:rPr>
              <w:t>-</w:t>
            </w:r>
            <w:r>
              <w:rPr>
                <w:rFonts w:eastAsia="Century Gothic" w:cs="Century Gothic"/>
                <w:color w:val="000000"/>
                <w:sz w:val="18"/>
                <w:szCs w:val="18"/>
              </w:rPr>
              <w:t>pay like other patients)</w:t>
            </w:r>
          </w:p>
        </w:tc>
        <w:tc>
          <w:tcPr>
            <w:tcW w:w="1229" w:type="dxa"/>
            <w:shd w:val="clear" w:color="auto" w:fill="FFFFFF"/>
            <w:tcMar>
              <w:top w:w="0" w:type="dxa"/>
              <w:left w:w="0" w:type="dxa"/>
              <w:bottom w:w="0" w:type="dxa"/>
              <w:right w:w="0" w:type="dxa"/>
            </w:tcMar>
            <w:vAlign w:val="center"/>
          </w:tcPr>
          <w:p w14:paraId="4C47DAD8" w14:textId="4208DB96" w:rsidR="0031140B" w:rsidRPr="00E434DB" w:rsidRDefault="0031140B" w:rsidP="0031140B">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 (4.7%)</w:t>
            </w:r>
          </w:p>
        </w:tc>
        <w:tc>
          <w:tcPr>
            <w:tcW w:w="1530" w:type="dxa"/>
            <w:shd w:val="clear" w:color="auto" w:fill="FFFFFF"/>
            <w:tcMar>
              <w:top w:w="0" w:type="dxa"/>
              <w:left w:w="0" w:type="dxa"/>
              <w:bottom w:w="0" w:type="dxa"/>
              <w:right w:w="0" w:type="dxa"/>
            </w:tcMar>
            <w:vAlign w:val="center"/>
          </w:tcPr>
          <w:p w14:paraId="7BA378C4" w14:textId="68DCF2D7" w:rsidR="0031140B" w:rsidRPr="00E434DB" w:rsidRDefault="0031140B" w:rsidP="0031140B">
            <w:pPr>
              <w:spacing w:before="20" w:after="20"/>
              <w:ind w:left="100" w:right="100"/>
              <w:jc w:val="center"/>
              <w:rPr>
                <w:rFonts w:eastAsia="Century Gothic" w:cs="Century Gothic"/>
                <w:color w:val="000000"/>
                <w:sz w:val="18"/>
                <w:szCs w:val="18"/>
              </w:rPr>
            </w:pPr>
          </w:p>
        </w:tc>
        <w:tc>
          <w:tcPr>
            <w:tcW w:w="1134" w:type="dxa"/>
            <w:shd w:val="clear" w:color="auto" w:fill="FFFFFF"/>
            <w:tcMar>
              <w:top w:w="0" w:type="dxa"/>
              <w:left w:w="0" w:type="dxa"/>
              <w:bottom w:w="0" w:type="dxa"/>
              <w:right w:w="0" w:type="dxa"/>
            </w:tcMar>
            <w:vAlign w:val="center"/>
          </w:tcPr>
          <w:p w14:paraId="495CF169" w14:textId="2F736AFB" w:rsidR="0031140B" w:rsidRPr="00E434DB" w:rsidRDefault="0031140B" w:rsidP="0031140B">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 (6.7%)</w:t>
            </w:r>
          </w:p>
        </w:tc>
        <w:tc>
          <w:tcPr>
            <w:tcW w:w="1134" w:type="dxa"/>
            <w:shd w:val="clear" w:color="auto" w:fill="FFFFFF"/>
            <w:tcMar>
              <w:top w:w="0" w:type="dxa"/>
              <w:left w:w="0" w:type="dxa"/>
              <w:bottom w:w="0" w:type="dxa"/>
              <w:right w:w="0" w:type="dxa"/>
            </w:tcMar>
            <w:vAlign w:val="center"/>
          </w:tcPr>
          <w:p w14:paraId="0DA62CE1" w14:textId="77777777" w:rsidR="0031140B" w:rsidRPr="00E434DB" w:rsidRDefault="0031140B" w:rsidP="0031140B">
            <w:pPr>
              <w:spacing w:before="20" w:after="20"/>
              <w:ind w:left="100" w:right="100"/>
              <w:jc w:val="center"/>
              <w:rPr>
                <w:rFonts w:eastAsia="Century Gothic" w:cs="Century Gothic"/>
                <w:color w:val="000000"/>
                <w:sz w:val="18"/>
                <w:szCs w:val="18"/>
              </w:rPr>
            </w:pPr>
          </w:p>
        </w:tc>
        <w:tc>
          <w:tcPr>
            <w:tcW w:w="1118" w:type="dxa"/>
            <w:shd w:val="clear" w:color="auto" w:fill="FFFFFF"/>
            <w:tcMar>
              <w:top w:w="0" w:type="dxa"/>
              <w:left w:w="0" w:type="dxa"/>
              <w:bottom w:w="0" w:type="dxa"/>
              <w:right w:w="0" w:type="dxa"/>
            </w:tcMar>
            <w:vAlign w:val="center"/>
          </w:tcPr>
          <w:p w14:paraId="3B145E26" w14:textId="77777777" w:rsidR="0031140B" w:rsidRPr="00E434DB" w:rsidRDefault="0031140B" w:rsidP="0031140B">
            <w:pPr>
              <w:spacing w:before="20" w:after="20"/>
              <w:ind w:left="100" w:right="100"/>
              <w:jc w:val="center"/>
              <w:rPr>
                <w:rFonts w:eastAsia="Century Gothic" w:cs="Century Gothic"/>
                <w:color w:val="000000"/>
                <w:sz w:val="18"/>
                <w:szCs w:val="18"/>
              </w:rPr>
            </w:pPr>
          </w:p>
        </w:tc>
        <w:tc>
          <w:tcPr>
            <w:tcW w:w="1433" w:type="dxa"/>
            <w:shd w:val="clear" w:color="auto" w:fill="FFFFFF"/>
            <w:tcMar>
              <w:top w:w="0" w:type="dxa"/>
              <w:left w:w="0" w:type="dxa"/>
              <w:bottom w:w="0" w:type="dxa"/>
              <w:right w:w="0" w:type="dxa"/>
            </w:tcMar>
            <w:vAlign w:val="center"/>
          </w:tcPr>
          <w:p w14:paraId="176CAA4E" w14:textId="054F3F7A" w:rsidR="0031140B" w:rsidRPr="00E434DB" w:rsidRDefault="0031140B" w:rsidP="0031140B">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 (5.4%)</w:t>
            </w:r>
          </w:p>
        </w:tc>
        <w:tc>
          <w:tcPr>
            <w:tcW w:w="1276" w:type="dxa"/>
            <w:shd w:val="clear" w:color="auto" w:fill="FFFFFF"/>
            <w:tcMar>
              <w:top w:w="0" w:type="dxa"/>
              <w:left w:w="0" w:type="dxa"/>
              <w:bottom w:w="0" w:type="dxa"/>
              <w:right w:w="0" w:type="dxa"/>
            </w:tcMar>
            <w:vAlign w:val="center"/>
          </w:tcPr>
          <w:p w14:paraId="3ECE254A" w14:textId="3F106B43" w:rsidR="0031140B" w:rsidRPr="00E434DB" w:rsidRDefault="0031140B" w:rsidP="0031140B">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 (5.7%)</w:t>
            </w:r>
          </w:p>
        </w:tc>
        <w:tc>
          <w:tcPr>
            <w:tcW w:w="1134" w:type="dxa"/>
            <w:shd w:val="clear" w:color="auto" w:fill="FFFFFF"/>
            <w:tcMar>
              <w:top w:w="0" w:type="dxa"/>
              <w:left w:w="0" w:type="dxa"/>
              <w:bottom w:w="0" w:type="dxa"/>
              <w:right w:w="0" w:type="dxa"/>
            </w:tcMar>
            <w:vAlign w:val="center"/>
          </w:tcPr>
          <w:p w14:paraId="05794F25" w14:textId="77777777" w:rsidR="0031140B" w:rsidRPr="00E434DB" w:rsidRDefault="0031140B" w:rsidP="0031140B">
            <w:pPr>
              <w:spacing w:before="20" w:after="20"/>
              <w:ind w:left="100" w:right="100"/>
              <w:jc w:val="center"/>
              <w:rPr>
                <w:rFonts w:eastAsia="Century Gothic" w:cs="Century Gothic"/>
                <w:color w:val="000000"/>
                <w:sz w:val="18"/>
                <w:szCs w:val="18"/>
              </w:rPr>
            </w:pPr>
          </w:p>
        </w:tc>
        <w:tc>
          <w:tcPr>
            <w:tcW w:w="1073" w:type="dxa"/>
            <w:shd w:val="clear" w:color="auto" w:fill="FFFFFF"/>
            <w:tcMar>
              <w:top w:w="0" w:type="dxa"/>
              <w:left w:w="0" w:type="dxa"/>
              <w:bottom w:w="0" w:type="dxa"/>
              <w:right w:w="0" w:type="dxa"/>
            </w:tcMar>
            <w:vAlign w:val="center"/>
          </w:tcPr>
          <w:p w14:paraId="19DDE7F4" w14:textId="77777777" w:rsidR="0031140B" w:rsidRPr="00E434DB" w:rsidRDefault="0031140B" w:rsidP="0031140B">
            <w:pPr>
              <w:spacing w:before="20" w:after="20"/>
              <w:ind w:left="100" w:right="100"/>
              <w:jc w:val="center"/>
              <w:rPr>
                <w:rFonts w:eastAsia="Century Gothic" w:cs="Century Gothic"/>
                <w:color w:val="000000"/>
                <w:sz w:val="18"/>
                <w:szCs w:val="18"/>
              </w:rPr>
            </w:pPr>
          </w:p>
        </w:tc>
      </w:tr>
      <w:tr w:rsidR="00D42E74" w:rsidRPr="00E434DB" w14:paraId="3C331EC5" w14:textId="77777777" w:rsidTr="00F4466C">
        <w:trPr>
          <w:cantSplit/>
          <w:jc w:val="center"/>
        </w:trPr>
        <w:tc>
          <w:tcPr>
            <w:tcW w:w="2765" w:type="dxa"/>
            <w:shd w:val="clear" w:color="auto" w:fill="FFFFFF"/>
            <w:tcMar>
              <w:top w:w="0" w:type="dxa"/>
              <w:left w:w="0" w:type="dxa"/>
              <w:bottom w:w="0" w:type="dxa"/>
              <w:right w:w="0" w:type="dxa"/>
            </w:tcMar>
            <w:vAlign w:val="center"/>
          </w:tcPr>
          <w:p w14:paraId="4B71F9ED" w14:textId="77777777" w:rsidR="00D42E74" w:rsidRPr="00E434DB" w:rsidRDefault="00D42E74" w:rsidP="00D42E74">
            <w:pPr>
              <w:spacing w:before="20" w:after="20"/>
              <w:ind w:left="100" w:right="100"/>
              <w:rPr>
                <w:rFonts w:eastAsia="Century Gothic" w:cs="Century Gothic"/>
                <w:color w:val="000000"/>
                <w:sz w:val="18"/>
                <w:szCs w:val="18"/>
              </w:rPr>
            </w:pPr>
            <w:r>
              <w:rPr>
                <w:rFonts w:eastAsia="Century Gothic" w:cs="Century Gothic"/>
                <w:color w:val="000000"/>
                <w:sz w:val="18"/>
                <w:szCs w:val="18"/>
              </w:rPr>
              <w:t>Co-payment not defined</w:t>
            </w:r>
          </w:p>
        </w:tc>
        <w:tc>
          <w:tcPr>
            <w:tcW w:w="1229" w:type="dxa"/>
            <w:shd w:val="clear" w:color="auto" w:fill="FFFFFF"/>
            <w:tcMar>
              <w:top w:w="0" w:type="dxa"/>
              <w:left w:w="0" w:type="dxa"/>
              <w:bottom w:w="0" w:type="dxa"/>
              <w:right w:w="0" w:type="dxa"/>
            </w:tcMar>
            <w:vAlign w:val="center"/>
          </w:tcPr>
          <w:p w14:paraId="6E8DE238" w14:textId="14351237" w:rsidR="00D42E74" w:rsidRPr="00E434DB" w:rsidRDefault="00D42E74" w:rsidP="00D42E74">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 (4.7%)</w:t>
            </w:r>
          </w:p>
        </w:tc>
        <w:tc>
          <w:tcPr>
            <w:tcW w:w="1530" w:type="dxa"/>
            <w:shd w:val="clear" w:color="auto" w:fill="FFFFFF"/>
            <w:tcMar>
              <w:top w:w="0" w:type="dxa"/>
              <w:left w:w="0" w:type="dxa"/>
              <w:bottom w:w="0" w:type="dxa"/>
              <w:right w:w="0" w:type="dxa"/>
            </w:tcMar>
            <w:vAlign w:val="center"/>
          </w:tcPr>
          <w:p w14:paraId="542C787A" w14:textId="53087D67" w:rsidR="00D42E74" w:rsidRPr="00E434DB" w:rsidRDefault="00D42E74" w:rsidP="00D42E74">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(7.7%)</w:t>
            </w:r>
          </w:p>
        </w:tc>
        <w:tc>
          <w:tcPr>
            <w:tcW w:w="1134" w:type="dxa"/>
            <w:shd w:val="clear" w:color="auto" w:fill="FFFFFF"/>
            <w:tcMar>
              <w:top w:w="0" w:type="dxa"/>
              <w:left w:w="0" w:type="dxa"/>
              <w:bottom w:w="0" w:type="dxa"/>
              <w:right w:w="0" w:type="dxa"/>
            </w:tcMar>
            <w:vAlign w:val="center"/>
          </w:tcPr>
          <w:p w14:paraId="4916BD28" w14:textId="63149DE4" w:rsidR="00D42E74" w:rsidRPr="00E434DB" w:rsidRDefault="00D42E74" w:rsidP="00D42E74">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(3.3%)</w:t>
            </w:r>
          </w:p>
        </w:tc>
        <w:tc>
          <w:tcPr>
            <w:tcW w:w="1134" w:type="dxa"/>
            <w:shd w:val="clear" w:color="auto" w:fill="FFFFFF"/>
            <w:tcMar>
              <w:top w:w="0" w:type="dxa"/>
              <w:left w:w="0" w:type="dxa"/>
              <w:bottom w:w="0" w:type="dxa"/>
              <w:right w:w="0" w:type="dxa"/>
            </w:tcMar>
            <w:vAlign w:val="center"/>
          </w:tcPr>
          <w:p w14:paraId="08638366" w14:textId="77777777" w:rsidR="00D42E74" w:rsidRPr="00E434DB" w:rsidRDefault="00D42E74" w:rsidP="00D42E74">
            <w:pPr>
              <w:spacing w:before="20" w:after="20"/>
              <w:ind w:left="100" w:right="100"/>
              <w:jc w:val="center"/>
              <w:rPr>
                <w:rFonts w:eastAsia="Century Gothic" w:cs="Century Gothic"/>
                <w:color w:val="000000"/>
                <w:sz w:val="18"/>
                <w:szCs w:val="18"/>
              </w:rPr>
            </w:pPr>
          </w:p>
        </w:tc>
        <w:tc>
          <w:tcPr>
            <w:tcW w:w="1118" w:type="dxa"/>
            <w:shd w:val="clear" w:color="auto" w:fill="FFFFFF"/>
            <w:tcMar>
              <w:top w:w="0" w:type="dxa"/>
              <w:left w:w="0" w:type="dxa"/>
              <w:bottom w:w="0" w:type="dxa"/>
              <w:right w:w="0" w:type="dxa"/>
            </w:tcMar>
            <w:vAlign w:val="center"/>
          </w:tcPr>
          <w:p w14:paraId="6CB487B0" w14:textId="77777777" w:rsidR="00D42E74" w:rsidRPr="00E434DB" w:rsidRDefault="00D42E74" w:rsidP="00D42E74">
            <w:pPr>
              <w:spacing w:before="20" w:after="20"/>
              <w:ind w:left="100" w:right="100"/>
              <w:jc w:val="center"/>
              <w:rPr>
                <w:rFonts w:eastAsia="Century Gothic" w:cs="Century Gothic"/>
                <w:color w:val="000000"/>
                <w:sz w:val="18"/>
                <w:szCs w:val="18"/>
              </w:rPr>
            </w:pPr>
          </w:p>
        </w:tc>
        <w:tc>
          <w:tcPr>
            <w:tcW w:w="1433" w:type="dxa"/>
            <w:shd w:val="clear" w:color="auto" w:fill="FFFFFF"/>
            <w:tcMar>
              <w:top w:w="0" w:type="dxa"/>
              <w:left w:w="0" w:type="dxa"/>
              <w:bottom w:w="0" w:type="dxa"/>
              <w:right w:w="0" w:type="dxa"/>
            </w:tcMar>
            <w:vAlign w:val="center"/>
          </w:tcPr>
          <w:p w14:paraId="64C66E82" w14:textId="21630BD0" w:rsidR="00D42E74" w:rsidRPr="00E434DB" w:rsidRDefault="00D42E74" w:rsidP="00D42E74">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 (5.4%)</w:t>
            </w:r>
          </w:p>
        </w:tc>
        <w:tc>
          <w:tcPr>
            <w:tcW w:w="1276" w:type="dxa"/>
            <w:shd w:val="clear" w:color="auto" w:fill="FFFFFF"/>
            <w:tcMar>
              <w:top w:w="0" w:type="dxa"/>
              <w:left w:w="0" w:type="dxa"/>
              <w:bottom w:w="0" w:type="dxa"/>
              <w:right w:w="0" w:type="dxa"/>
            </w:tcMar>
            <w:vAlign w:val="center"/>
          </w:tcPr>
          <w:p w14:paraId="2B8A6FEF" w14:textId="0BDAAAB1" w:rsidR="00D42E74" w:rsidRPr="00E434DB" w:rsidRDefault="00D42E74" w:rsidP="00D42E74">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 (5.7%)</w:t>
            </w:r>
          </w:p>
        </w:tc>
        <w:tc>
          <w:tcPr>
            <w:tcW w:w="1134" w:type="dxa"/>
            <w:shd w:val="clear" w:color="auto" w:fill="FFFFFF"/>
            <w:tcMar>
              <w:top w:w="0" w:type="dxa"/>
              <w:left w:w="0" w:type="dxa"/>
              <w:bottom w:w="0" w:type="dxa"/>
              <w:right w:w="0" w:type="dxa"/>
            </w:tcMar>
            <w:vAlign w:val="center"/>
          </w:tcPr>
          <w:p w14:paraId="78F4DD37" w14:textId="77777777" w:rsidR="00D42E74" w:rsidRPr="00E434DB" w:rsidRDefault="00D42E74" w:rsidP="00D42E74">
            <w:pPr>
              <w:spacing w:before="20" w:after="20"/>
              <w:ind w:left="100" w:right="100"/>
              <w:jc w:val="center"/>
              <w:rPr>
                <w:rFonts w:eastAsia="Century Gothic" w:cs="Century Gothic"/>
                <w:color w:val="000000"/>
                <w:sz w:val="18"/>
                <w:szCs w:val="18"/>
              </w:rPr>
            </w:pPr>
          </w:p>
        </w:tc>
        <w:tc>
          <w:tcPr>
            <w:tcW w:w="1073" w:type="dxa"/>
            <w:shd w:val="clear" w:color="auto" w:fill="FFFFFF"/>
            <w:tcMar>
              <w:top w:w="0" w:type="dxa"/>
              <w:left w:w="0" w:type="dxa"/>
              <w:bottom w:w="0" w:type="dxa"/>
              <w:right w:w="0" w:type="dxa"/>
            </w:tcMar>
            <w:vAlign w:val="center"/>
          </w:tcPr>
          <w:p w14:paraId="64D78C6D" w14:textId="77777777" w:rsidR="00D42E74" w:rsidRPr="00E434DB" w:rsidRDefault="00D42E74" w:rsidP="00D42E74">
            <w:pPr>
              <w:spacing w:before="20" w:after="20"/>
              <w:ind w:left="100" w:right="100"/>
              <w:jc w:val="center"/>
              <w:rPr>
                <w:rFonts w:eastAsia="Century Gothic" w:cs="Century Gothic"/>
                <w:color w:val="000000"/>
                <w:sz w:val="18"/>
                <w:szCs w:val="18"/>
              </w:rPr>
            </w:pPr>
          </w:p>
        </w:tc>
      </w:tr>
      <w:tr w:rsidR="00031DF1" w:rsidRPr="00E434DB" w14:paraId="772A3E64" w14:textId="77777777" w:rsidTr="00F4466C">
        <w:trPr>
          <w:cantSplit/>
          <w:jc w:val="center"/>
        </w:trPr>
        <w:tc>
          <w:tcPr>
            <w:tcW w:w="2765" w:type="dxa"/>
            <w:shd w:val="clear" w:color="auto" w:fill="FFFFFF"/>
            <w:tcMar>
              <w:top w:w="0" w:type="dxa"/>
              <w:left w:w="0" w:type="dxa"/>
              <w:bottom w:w="0" w:type="dxa"/>
              <w:right w:w="0" w:type="dxa"/>
            </w:tcMar>
            <w:vAlign w:val="center"/>
          </w:tcPr>
          <w:p w14:paraId="103037FF" w14:textId="53EBA16D" w:rsidR="00031DF1" w:rsidRPr="00E434DB" w:rsidRDefault="00031DF1" w:rsidP="00031DF1">
            <w:pPr>
              <w:spacing w:before="20" w:after="20"/>
              <w:ind w:left="100" w:right="100"/>
              <w:rPr>
                <w:rFonts w:eastAsia="Century Gothic" w:cs="Century Gothic"/>
                <w:color w:val="000000"/>
                <w:sz w:val="18"/>
                <w:szCs w:val="18"/>
              </w:rPr>
            </w:pPr>
            <w:r>
              <w:rPr>
                <w:rFonts w:eastAsia="Century Gothic" w:cs="Century Gothic"/>
                <w:color w:val="000000"/>
                <w:sz w:val="18"/>
                <w:szCs w:val="18"/>
              </w:rPr>
              <w:t xml:space="preserve">No </w:t>
            </w:r>
            <w:r w:rsidR="00E134FC">
              <w:rPr>
                <w:rFonts w:eastAsia="Century Gothic" w:cs="Century Gothic"/>
                <w:color w:val="000000"/>
                <w:sz w:val="18"/>
                <w:szCs w:val="18"/>
              </w:rPr>
              <w:t xml:space="preserve">charge </w:t>
            </w:r>
            <w:r>
              <w:rPr>
                <w:rFonts w:eastAsia="Century Gothic" w:cs="Century Gothic"/>
                <w:color w:val="000000"/>
                <w:sz w:val="18"/>
                <w:szCs w:val="18"/>
              </w:rPr>
              <w:t xml:space="preserve">for other HCH </w:t>
            </w:r>
            <w:r w:rsidR="000F6BCA">
              <w:rPr>
                <w:rFonts w:eastAsia="Century Gothic" w:cs="Century Gothic"/>
                <w:color w:val="000000"/>
                <w:sz w:val="18"/>
                <w:szCs w:val="18"/>
              </w:rPr>
              <w:t>Services</w:t>
            </w:r>
          </w:p>
        </w:tc>
        <w:tc>
          <w:tcPr>
            <w:tcW w:w="1229" w:type="dxa"/>
            <w:shd w:val="clear" w:color="auto" w:fill="FFFFFF"/>
            <w:tcMar>
              <w:top w:w="0" w:type="dxa"/>
              <w:left w:w="0" w:type="dxa"/>
              <w:bottom w:w="0" w:type="dxa"/>
              <w:right w:w="0" w:type="dxa"/>
            </w:tcMar>
            <w:vAlign w:val="center"/>
          </w:tcPr>
          <w:p w14:paraId="24E0EF9B" w14:textId="594FD4E7"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(2.3%)</w:t>
            </w:r>
          </w:p>
        </w:tc>
        <w:tc>
          <w:tcPr>
            <w:tcW w:w="1530" w:type="dxa"/>
            <w:shd w:val="clear" w:color="auto" w:fill="FFFFFF"/>
            <w:tcMar>
              <w:top w:w="0" w:type="dxa"/>
              <w:left w:w="0" w:type="dxa"/>
              <w:bottom w:w="0" w:type="dxa"/>
              <w:right w:w="0" w:type="dxa"/>
            </w:tcMar>
            <w:vAlign w:val="center"/>
          </w:tcPr>
          <w:p w14:paraId="6454C919"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134" w:type="dxa"/>
            <w:shd w:val="clear" w:color="auto" w:fill="FFFFFF"/>
            <w:tcMar>
              <w:top w:w="0" w:type="dxa"/>
              <w:left w:w="0" w:type="dxa"/>
              <w:bottom w:w="0" w:type="dxa"/>
              <w:right w:w="0" w:type="dxa"/>
            </w:tcMar>
            <w:vAlign w:val="center"/>
          </w:tcPr>
          <w:p w14:paraId="23B3C257" w14:textId="428B6FEA"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(3.3%)</w:t>
            </w:r>
          </w:p>
        </w:tc>
        <w:tc>
          <w:tcPr>
            <w:tcW w:w="1134" w:type="dxa"/>
            <w:shd w:val="clear" w:color="auto" w:fill="FFFFFF"/>
            <w:tcMar>
              <w:top w:w="0" w:type="dxa"/>
              <w:left w:w="0" w:type="dxa"/>
              <w:bottom w:w="0" w:type="dxa"/>
              <w:right w:w="0" w:type="dxa"/>
            </w:tcMar>
            <w:vAlign w:val="center"/>
          </w:tcPr>
          <w:p w14:paraId="4233398E"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118" w:type="dxa"/>
            <w:shd w:val="clear" w:color="auto" w:fill="FFFFFF"/>
            <w:tcMar>
              <w:top w:w="0" w:type="dxa"/>
              <w:left w:w="0" w:type="dxa"/>
              <w:bottom w:w="0" w:type="dxa"/>
              <w:right w:w="0" w:type="dxa"/>
            </w:tcMar>
            <w:vAlign w:val="center"/>
          </w:tcPr>
          <w:p w14:paraId="4233CE08"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433" w:type="dxa"/>
            <w:shd w:val="clear" w:color="auto" w:fill="FFFFFF"/>
            <w:tcMar>
              <w:top w:w="0" w:type="dxa"/>
              <w:left w:w="0" w:type="dxa"/>
              <w:bottom w:w="0" w:type="dxa"/>
              <w:right w:w="0" w:type="dxa"/>
            </w:tcMar>
            <w:vAlign w:val="center"/>
          </w:tcPr>
          <w:p w14:paraId="5873F3C1" w14:textId="1B7C0B76"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(2.7%)</w:t>
            </w:r>
          </w:p>
        </w:tc>
        <w:tc>
          <w:tcPr>
            <w:tcW w:w="1276" w:type="dxa"/>
            <w:shd w:val="clear" w:color="auto" w:fill="FFFFFF"/>
            <w:tcMar>
              <w:top w:w="0" w:type="dxa"/>
              <w:left w:w="0" w:type="dxa"/>
              <w:bottom w:w="0" w:type="dxa"/>
              <w:right w:w="0" w:type="dxa"/>
            </w:tcMar>
            <w:vAlign w:val="center"/>
          </w:tcPr>
          <w:p w14:paraId="735B0DB3" w14:textId="57276823"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(2.9%)</w:t>
            </w:r>
          </w:p>
        </w:tc>
        <w:tc>
          <w:tcPr>
            <w:tcW w:w="1134" w:type="dxa"/>
            <w:shd w:val="clear" w:color="auto" w:fill="FFFFFF"/>
            <w:tcMar>
              <w:top w:w="0" w:type="dxa"/>
              <w:left w:w="0" w:type="dxa"/>
              <w:bottom w:w="0" w:type="dxa"/>
              <w:right w:w="0" w:type="dxa"/>
            </w:tcMar>
            <w:vAlign w:val="center"/>
          </w:tcPr>
          <w:p w14:paraId="07297D06"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073" w:type="dxa"/>
            <w:shd w:val="clear" w:color="auto" w:fill="FFFFFF"/>
            <w:tcMar>
              <w:top w:w="0" w:type="dxa"/>
              <w:left w:w="0" w:type="dxa"/>
              <w:bottom w:w="0" w:type="dxa"/>
              <w:right w:w="0" w:type="dxa"/>
            </w:tcMar>
            <w:vAlign w:val="center"/>
          </w:tcPr>
          <w:p w14:paraId="5DADFF5B" w14:textId="77777777" w:rsidR="00031DF1" w:rsidRPr="00E434DB" w:rsidRDefault="00031DF1" w:rsidP="00031DF1">
            <w:pPr>
              <w:spacing w:before="20" w:after="20"/>
              <w:ind w:left="100" w:right="100"/>
              <w:jc w:val="center"/>
              <w:rPr>
                <w:rFonts w:eastAsia="Century Gothic" w:cs="Century Gothic"/>
                <w:color w:val="000000"/>
                <w:sz w:val="18"/>
                <w:szCs w:val="18"/>
              </w:rPr>
            </w:pPr>
          </w:p>
        </w:tc>
      </w:tr>
      <w:tr w:rsidR="00031DF1" w:rsidRPr="00E434DB" w14:paraId="50FAF632" w14:textId="77777777" w:rsidTr="00F4466C">
        <w:trPr>
          <w:cantSplit/>
          <w:jc w:val="center"/>
        </w:trPr>
        <w:tc>
          <w:tcPr>
            <w:tcW w:w="2765" w:type="dxa"/>
            <w:shd w:val="clear" w:color="auto" w:fill="FFFFFF"/>
            <w:tcMar>
              <w:top w:w="0" w:type="dxa"/>
              <w:left w:w="0" w:type="dxa"/>
              <w:bottom w:w="0" w:type="dxa"/>
              <w:right w:w="0" w:type="dxa"/>
            </w:tcMar>
            <w:vAlign w:val="center"/>
          </w:tcPr>
          <w:p w14:paraId="2AA87798" w14:textId="7F290A64" w:rsidR="00031DF1" w:rsidRPr="00E434DB" w:rsidRDefault="00031DF1" w:rsidP="00031DF1">
            <w:pPr>
              <w:spacing w:before="20" w:after="20"/>
              <w:ind w:left="100" w:right="100"/>
              <w:rPr>
                <w:rFonts w:eastAsia="Century Gothic" w:cs="Century Gothic"/>
                <w:color w:val="000000"/>
                <w:sz w:val="18"/>
                <w:szCs w:val="18"/>
              </w:rPr>
            </w:pPr>
            <w:r>
              <w:rPr>
                <w:rFonts w:eastAsia="Century Gothic" w:cs="Century Gothic"/>
                <w:color w:val="000000"/>
                <w:sz w:val="18"/>
                <w:szCs w:val="18"/>
              </w:rPr>
              <w:t>Co</w:t>
            </w:r>
            <w:r w:rsidR="00E134FC">
              <w:rPr>
                <w:rFonts w:eastAsia="Century Gothic" w:cs="Century Gothic"/>
                <w:color w:val="000000"/>
                <w:sz w:val="18"/>
                <w:szCs w:val="18"/>
              </w:rPr>
              <w:t>-</w:t>
            </w:r>
            <w:r>
              <w:rPr>
                <w:rFonts w:eastAsia="Century Gothic" w:cs="Century Gothic"/>
                <w:color w:val="000000"/>
                <w:sz w:val="18"/>
                <w:szCs w:val="18"/>
              </w:rPr>
              <w:t xml:space="preserve">pay for </w:t>
            </w:r>
            <w:r w:rsidR="00E134FC">
              <w:rPr>
                <w:rFonts w:eastAsia="Century Gothic" w:cs="Century Gothic"/>
                <w:color w:val="000000"/>
                <w:sz w:val="18"/>
                <w:szCs w:val="18"/>
              </w:rPr>
              <w:t>n</w:t>
            </w:r>
            <w:r>
              <w:rPr>
                <w:rFonts w:eastAsia="Century Gothic" w:cs="Century Gothic"/>
                <w:color w:val="000000"/>
                <w:sz w:val="18"/>
                <w:szCs w:val="18"/>
              </w:rPr>
              <w:t>on HCH services</w:t>
            </w:r>
          </w:p>
        </w:tc>
        <w:tc>
          <w:tcPr>
            <w:tcW w:w="1229" w:type="dxa"/>
            <w:shd w:val="clear" w:color="auto" w:fill="FFFFFF"/>
            <w:tcMar>
              <w:top w:w="0" w:type="dxa"/>
              <w:left w:w="0" w:type="dxa"/>
              <w:bottom w:w="0" w:type="dxa"/>
              <w:right w:w="0" w:type="dxa"/>
            </w:tcMar>
            <w:vAlign w:val="center"/>
          </w:tcPr>
          <w:p w14:paraId="1C00C00A" w14:textId="3FB27111"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(2.3%)</w:t>
            </w:r>
          </w:p>
        </w:tc>
        <w:tc>
          <w:tcPr>
            <w:tcW w:w="1530" w:type="dxa"/>
            <w:shd w:val="clear" w:color="auto" w:fill="FFFFFF"/>
            <w:tcMar>
              <w:top w:w="0" w:type="dxa"/>
              <w:left w:w="0" w:type="dxa"/>
              <w:bottom w:w="0" w:type="dxa"/>
              <w:right w:w="0" w:type="dxa"/>
            </w:tcMar>
            <w:vAlign w:val="center"/>
          </w:tcPr>
          <w:p w14:paraId="63D3ED7D"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134" w:type="dxa"/>
            <w:shd w:val="clear" w:color="auto" w:fill="FFFFFF"/>
            <w:tcMar>
              <w:top w:w="0" w:type="dxa"/>
              <w:left w:w="0" w:type="dxa"/>
              <w:bottom w:w="0" w:type="dxa"/>
              <w:right w:w="0" w:type="dxa"/>
            </w:tcMar>
            <w:vAlign w:val="center"/>
          </w:tcPr>
          <w:p w14:paraId="544AB48B" w14:textId="45297677"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(3.3%)</w:t>
            </w:r>
          </w:p>
        </w:tc>
        <w:tc>
          <w:tcPr>
            <w:tcW w:w="1134" w:type="dxa"/>
            <w:shd w:val="clear" w:color="auto" w:fill="FFFFFF"/>
            <w:tcMar>
              <w:top w:w="0" w:type="dxa"/>
              <w:left w:w="0" w:type="dxa"/>
              <w:bottom w:w="0" w:type="dxa"/>
              <w:right w:w="0" w:type="dxa"/>
            </w:tcMar>
            <w:vAlign w:val="center"/>
          </w:tcPr>
          <w:p w14:paraId="50FD140F"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118" w:type="dxa"/>
            <w:shd w:val="clear" w:color="auto" w:fill="FFFFFF"/>
            <w:tcMar>
              <w:top w:w="0" w:type="dxa"/>
              <w:left w:w="0" w:type="dxa"/>
              <w:bottom w:w="0" w:type="dxa"/>
              <w:right w:w="0" w:type="dxa"/>
            </w:tcMar>
            <w:vAlign w:val="center"/>
          </w:tcPr>
          <w:p w14:paraId="17F75BF1"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433" w:type="dxa"/>
            <w:shd w:val="clear" w:color="auto" w:fill="FFFFFF"/>
            <w:tcMar>
              <w:top w:w="0" w:type="dxa"/>
              <w:left w:w="0" w:type="dxa"/>
              <w:bottom w:w="0" w:type="dxa"/>
              <w:right w:w="0" w:type="dxa"/>
            </w:tcMar>
            <w:vAlign w:val="center"/>
          </w:tcPr>
          <w:p w14:paraId="078EF3E3" w14:textId="77DA91B3"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(2.7%)</w:t>
            </w:r>
          </w:p>
        </w:tc>
        <w:tc>
          <w:tcPr>
            <w:tcW w:w="1276" w:type="dxa"/>
            <w:shd w:val="clear" w:color="auto" w:fill="FFFFFF"/>
            <w:tcMar>
              <w:top w:w="0" w:type="dxa"/>
              <w:left w:w="0" w:type="dxa"/>
              <w:bottom w:w="0" w:type="dxa"/>
              <w:right w:w="0" w:type="dxa"/>
            </w:tcMar>
            <w:vAlign w:val="center"/>
          </w:tcPr>
          <w:p w14:paraId="122EFBF2"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134" w:type="dxa"/>
            <w:shd w:val="clear" w:color="auto" w:fill="FFFFFF"/>
            <w:tcMar>
              <w:top w:w="0" w:type="dxa"/>
              <w:left w:w="0" w:type="dxa"/>
              <w:bottom w:w="0" w:type="dxa"/>
              <w:right w:w="0" w:type="dxa"/>
            </w:tcMar>
            <w:vAlign w:val="center"/>
          </w:tcPr>
          <w:p w14:paraId="2F843A66" w14:textId="053DEF27"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(25.0%)</w:t>
            </w:r>
          </w:p>
        </w:tc>
        <w:tc>
          <w:tcPr>
            <w:tcW w:w="1073" w:type="dxa"/>
            <w:shd w:val="clear" w:color="auto" w:fill="FFFFFF"/>
            <w:tcMar>
              <w:top w:w="0" w:type="dxa"/>
              <w:left w:w="0" w:type="dxa"/>
              <w:bottom w:w="0" w:type="dxa"/>
              <w:right w:w="0" w:type="dxa"/>
            </w:tcMar>
            <w:vAlign w:val="center"/>
          </w:tcPr>
          <w:p w14:paraId="7EC11977" w14:textId="77777777" w:rsidR="00031DF1" w:rsidRPr="00E434DB" w:rsidRDefault="00031DF1" w:rsidP="00031DF1">
            <w:pPr>
              <w:spacing w:before="20" w:after="20"/>
              <w:ind w:left="100" w:right="100"/>
              <w:jc w:val="center"/>
              <w:rPr>
                <w:rFonts w:eastAsia="Century Gothic" w:cs="Century Gothic"/>
                <w:color w:val="000000"/>
                <w:sz w:val="18"/>
                <w:szCs w:val="18"/>
              </w:rPr>
            </w:pPr>
          </w:p>
        </w:tc>
      </w:tr>
      <w:tr w:rsidR="00031DF1" w:rsidRPr="00E434DB" w14:paraId="53910113" w14:textId="77777777" w:rsidTr="00F4466C">
        <w:trPr>
          <w:cantSplit/>
          <w:jc w:val="center"/>
        </w:trPr>
        <w:tc>
          <w:tcPr>
            <w:tcW w:w="2765" w:type="dxa"/>
            <w:shd w:val="clear" w:color="auto" w:fill="FFFFFF"/>
            <w:tcMar>
              <w:top w:w="0" w:type="dxa"/>
              <w:left w:w="0" w:type="dxa"/>
              <w:bottom w:w="0" w:type="dxa"/>
              <w:right w:w="0" w:type="dxa"/>
            </w:tcMar>
            <w:vAlign w:val="center"/>
          </w:tcPr>
          <w:p w14:paraId="46C3C1B1" w14:textId="77777777" w:rsidR="00031DF1" w:rsidRPr="00E434DB" w:rsidRDefault="00031DF1" w:rsidP="00031DF1">
            <w:pPr>
              <w:spacing w:before="20" w:after="20"/>
              <w:ind w:left="100" w:right="100"/>
              <w:rPr>
                <w:rFonts w:eastAsia="Century Gothic" w:cs="Century Gothic"/>
                <w:color w:val="000000"/>
                <w:sz w:val="18"/>
                <w:szCs w:val="18"/>
              </w:rPr>
            </w:pPr>
            <w:r>
              <w:rPr>
                <w:rFonts w:eastAsia="Century Gothic" w:cs="Century Gothic"/>
                <w:color w:val="000000"/>
                <w:sz w:val="18"/>
                <w:szCs w:val="18"/>
              </w:rPr>
              <w:t>Did not attend fee</w:t>
            </w:r>
          </w:p>
        </w:tc>
        <w:tc>
          <w:tcPr>
            <w:tcW w:w="1229" w:type="dxa"/>
            <w:shd w:val="clear" w:color="auto" w:fill="FFFFFF"/>
            <w:tcMar>
              <w:top w:w="0" w:type="dxa"/>
              <w:left w:w="0" w:type="dxa"/>
              <w:bottom w:w="0" w:type="dxa"/>
              <w:right w:w="0" w:type="dxa"/>
            </w:tcMar>
            <w:vAlign w:val="center"/>
          </w:tcPr>
          <w:p w14:paraId="5EEA81DC" w14:textId="5897DD1F"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(2.3%)</w:t>
            </w:r>
          </w:p>
        </w:tc>
        <w:tc>
          <w:tcPr>
            <w:tcW w:w="1530" w:type="dxa"/>
            <w:shd w:val="clear" w:color="auto" w:fill="FFFFFF"/>
            <w:tcMar>
              <w:top w:w="0" w:type="dxa"/>
              <w:left w:w="0" w:type="dxa"/>
              <w:bottom w:w="0" w:type="dxa"/>
              <w:right w:w="0" w:type="dxa"/>
            </w:tcMar>
            <w:vAlign w:val="center"/>
          </w:tcPr>
          <w:p w14:paraId="6584B79A"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134" w:type="dxa"/>
            <w:shd w:val="clear" w:color="auto" w:fill="FFFFFF"/>
            <w:tcMar>
              <w:top w:w="0" w:type="dxa"/>
              <w:left w:w="0" w:type="dxa"/>
              <w:bottom w:w="0" w:type="dxa"/>
              <w:right w:w="0" w:type="dxa"/>
            </w:tcMar>
            <w:vAlign w:val="center"/>
          </w:tcPr>
          <w:p w14:paraId="2F847141" w14:textId="1CD31AC7"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(3.3%)</w:t>
            </w:r>
          </w:p>
        </w:tc>
        <w:tc>
          <w:tcPr>
            <w:tcW w:w="1134" w:type="dxa"/>
            <w:shd w:val="clear" w:color="auto" w:fill="FFFFFF"/>
            <w:tcMar>
              <w:top w:w="0" w:type="dxa"/>
              <w:left w:w="0" w:type="dxa"/>
              <w:bottom w:w="0" w:type="dxa"/>
              <w:right w:w="0" w:type="dxa"/>
            </w:tcMar>
            <w:vAlign w:val="center"/>
          </w:tcPr>
          <w:p w14:paraId="06F98A15"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118" w:type="dxa"/>
            <w:shd w:val="clear" w:color="auto" w:fill="FFFFFF"/>
            <w:tcMar>
              <w:top w:w="0" w:type="dxa"/>
              <w:left w:w="0" w:type="dxa"/>
              <w:bottom w:w="0" w:type="dxa"/>
              <w:right w:w="0" w:type="dxa"/>
            </w:tcMar>
            <w:vAlign w:val="center"/>
          </w:tcPr>
          <w:p w14:paraId="2E32F556"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433" w:type="dxa"/>
            <w:shd w:val="clear" w:color="auto" w:fill="FFFFFF"/>
            <w:tcMar>
              <w:top w:w="0" w:type="dxa"/>
              <w:left w:w="0" w:type="dxa"/>
              <w:bottom w:w="0" w:type="dxa"/>
              <w:right w:w="0" w:type="dxa"/>
            </w:tcMar>
            <w:vAlign w:val="center"/>
          </w:tcPr>
          <w:p w14:paraId="73FAB670" w14:textId="2FE97D16"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(2.7%)</w:t>
            </w:r>
          </w:p>
        </w:tc>
        <w:tc>
          <w:tcPr>
            <w:tcW w:w="1276" w:type="dxa"/>
            <w:shd w:val="clear" w:color="auto" w:fill="FFFFFF"/>
            <w:tcMar>
              <w:top w:w="0" w:type="dxa"/>
              <w:left w:w="0" w:type="dxa"/>
              <w:bottom w:w="0" w:type="dxa"/>
              <w:right w:w="0" w:type="dxa"/>
            </w:tcMar>
            <w:vAlign w:val="center"/>
          </w:tcPr>
          <w:p w14:paraId="7435CA7D" w14:textId="1735BDCA"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 (2.9%)</w:t>
            </w:r>
          </w:p>
        </w:tc>
        <w:tc>
          <w:tcPr>
            <w:tcW w:w="1134" w:type="dxa"/>
            <w:shd w:val="clear" w:color="auto" w:fill="FFFFFF"/>
            <w:tcMar>
              <w:top w:w="0" w:type="dxa"/>
              <w:left w:w="0" w:type="dxa"/>
              <w:bottom w:w="0" w:type="dxa"/>
              <w:right w:w="0" w:type="dxa"/>
            </w:tcMar>
            <w:vAlign w:val="center"/>
          </w:tcPr>
          <w:p w14:paraId="4EA61B84" w14:textId="77777777" w:rsidR="00031DF1" w:rsidRPr="00E434DB" w:rsidRDefault="00031DF1" w:rsidP="00031DF1">
            <w:pPr>
              <w:spacing w:before="20" w:after="20"/>
              <w:ind w:left="100" w:right="100"/>
              <w:jc w:val="center"/>
              <w:rPr>
                <w:rFonts w:eastAsia="Century Gothic" w:cs="Century Gothic"/>
                <w:color w:val="000000"/>
                <w:sz w:val="18"/>
                <w:szCs w:val="18"/>
              </w:rPr>
            </w:pPr>
          </w:p>
        </w:tc>
        <w:tc>
          <w:tcPr>
            <w:tcW w:w="1073" w:type="dxa"/>
            <w:shd w:val="clear" w:color="auto" w:fill="FFFFFF"/>
            <w:tcMar>
              <w:top w:w="0" w:type="dxa"/>
              <w:left w:w="0" w:type="dxa"/>
              <w:bottom w:w="0" w:type="dxa"/>
              <w:right w:w="0" w:type="dxa"/>
            </w:tcMar>
            <w:vAlign w:val="center"/>
          </w:tcPr>
          <w:p w14:paraId="557A6567" w14:textId="77777777" w:rsidR="00031DF1" w:rsidRPr="00E434DB" w:rsidRDefault="00031DF1" w:rsidP="00031DF1">
            <w:pPr>
              <w:spacing w:before="20" w:after="20"/>
              <w:ind w:left="100" w:right="100"/>
              <w:jc w:val="center"/>
              <w:rPr>
                <w:rFonts w:eastAsia="Century Gothic" w:cs="Century Gothic"/>
                <w:color w:val="000000"/>
                <w:sz w:val="18"/>
                <w:szCs w:val="18"/>
              </w:rPr>
            </w:pPr>
          </w:p>
        </w:tc>
      </w:tr>
      <w:tr w:rsidR="00031DF1" w:rsidRPr="00E434DB" w14:paraId="1A567CC8" w14:textId="77777777" w:rsidTr="00F4466C">
        <w:trPr>
          <w:cantSplit/>
          <w:jc w:val="center"/>
        </w:trPr>
        <w:tc>
          <w:tcPr>
            <w:tcW w:w="2765" w:type="dxa"/>
            <w:shd w:val="clear" w:color="auto" w:fill="FFFFFF"/>
            <w:tcMar>
              <w:top w:w="0" w:type="dxa"/>
              <w:left w:w="0" w:type="dxa"/>
              <w:bottom w:w="0" w:type="dxa"/>
              <w:right w:w="0" w:type="dxa"/>
            </w:tcMar>
            <w:vAlign w:val="center"/>
          </w:tcPr>
          <w:p w14:paraId="7CE31BE0" w14:textId="77777777" w:rsidR="00031DF1" w:rsidRPr="00E434DB" w:rsidRDefault="00031DF1" w:rsidP="00031DF1">
            <w:pPr>
              <w:spacing w:before="20" w:after="20"/>
              <w:ind w:left="100" w:right="100"/>
              <w:rPr>
                <w:rFonts w:eastAsia="Century Gothic" w:cs="Century Gothic"/>
                <w:color w:val="000000"/>
                <w:sz w:val="18"/>
                <w:szCs w:val="18"/>
              </w:rPr>
            </w:pPr>
            <w:r>
              <w:rPr>
                <w:rFonts w:eastAsia="Century Gothic" w:cs="Century Gothic"/>
                <w:color w:val="000000"/>
                <w:sz w:val="18"/>
                <w:szCs w:val="18"/>
              </w:rPr>
              <w:t>Don't know/ no response</w:t>
            </w:r>
          </w:p>
        </w:tc>
        <w:tc>
          <w:tcPr>
            <w:tcW w:w="1229" w:type="dxa"/>
            <w:shd w:val="clear" w:color="auto" w:fill="FFFFFF"/>
            <w:tcMar>
              <w:top w:w="0" w:type="dxa"/>
              <w:left w:w="0" w:type="dxa"/>
              <w:bottom w:w="0" w:type="dxa"/>
              <w:right w:w="0" w:type="dxa"/>
            </w:tcMar>
            <w:vAlign w:val="center"/>
          </w:tcPr>
          <w:p w14:paraId="2FB168BF" w14:textId="42C76CEE"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31</w:t>
            </w:r>
          </w:p>
        </w:tc>
        <w:tc>
          <w:tcPr>
            <w:tcW w:w="1530" w:type="dxa"/>
            <w:shd w:val="clear" w:color="auto" w:fill="FFFFFF"/>
            <w:tcMar>
              <w:top w:w="0" w:type="dxa"/>
              <w:left w:w="0" w:type="dxa"/>
              <w:bottom w:w="0" w:type="dxa"/>
              <w:right w:w="0" w:type="dxa"/>
            </w:tcMar>
            <w:vAlign w:val="center"/>
          </w:tcPr>
          <w:p w14:paraId="440C3157" w14:textId="6E12EAF5"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16</w:t>
            </w:r>
          </w:p>
        </w:tc>
        <w:tc>
          <w:tcPr>
            <w:tcW w:w="1134" w:type="dxa"/>
            <w:shd w:val="clear" w:color="auto" w:fill="FFFFFF"/>
            <w:tcMar>
              <w:top w:w="0" w:type="dxa"/>
              <w:left w:w="0" w:type="dxa"/>
              <w:bottom w:w="0" w:type="dxa"/>
              <w:right w:w="0" w:type="dxa"/>
            </w:tcMar>
            <w:vAlign w:val="center"/>
          </w:tcPr>
          <w:p w14:paraId="22CDBB29" w14:textId="57AD6F35"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15</w:t>
            </w:r>
          </w:p>
        </w:tc>
        <w:tc>
          <w:tcPr>
            <w:tcW w:w="1134" w:type="dxa"/>
            <w:shd w:val="clear" w:color="auto" w:fill="FFFFFF"/>
            <w:tcMar>
              <w:top w:w="0" w:type="dxa"/>
              <w:left w:w="0" w:type="dxa"/>
              <w:bottom w:w="0" w:type="dxa"/>
              <w:right w:w="0" w:type="dxa"/>
            </w:tcMar>
            <w:vAlign w:val="center"/>
          </w:tcPr>
          <w:p w14:paraId="4991E498" w14:textId="3A18F951"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5</w:t>
            </w:r>
          </w:p>
        </w:tc>
        <w:tc>
          <w:tcPr>
            <w:tcW w:w="1118" w:type="dxa"/>
            <w:shd w:val="clear" w:color="auto" w:fill="FFFFFF"/>
            <w:tcMar>
              <w:top w:w="0" w:type="dxa"/>
              <w:left w:w="0" w:type="dxa"/>
              <w:bottom w:w="0" w:type="dxa"/>
              <w:right w:w="0" w:type="dxa"/>
            </w:tcMar>
            <w:vAlign w:val="center"/>
          </w:tcPr>
          <w:p w14:paraId="7CFB66BE" w14:textId="79B6F413"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w:t>
            </w:r>
          </w:p>
        </w:tc>
        <w:tc>
          <w:tcPr>
            <w:tcW w:w="1433" w:type="dxa"/>
            <w:shd w:val="clear" w:color="auto" w:fill="FFFFFF"/>
            <w:tcMar>
              <w:top w:w="0" w:type="dxa"/>
              <w:left w:w="0" w:type="dxa"/>
              <w:bottom w:w="0" w:type="dxa"/>
              <w:right w:w="0" w:type="dxa"/>
            </w:tcMar>
            <w:vAlign w:val="center"/>
          </w:tcPr>
          <w:p w14:paraId="53A18AD2" w14:textId="78A4489F"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24</w:t>
            </w:r>
          </w:p>
        </w:tc>
        <w:tc>
          <w:tcPr>
            <w:tcW w:w="1276" w:type="dxa"/>
            <w:shd w:val="clear" w:color="auto" w:fill="FFFFFF"/>
            <w:tcMar>
              <w:top w:w="0" w:type="dxa"/>
              <w:left w:w="0" w:type="dxa"/>
              <w:bottom w:w="0" w:type="dxa"/>
              <w:right w:w="0" w:type="dxa"/>
            </w:tcMar>
            <w:vAlign w:val="center"/>
          </w:tcPr>
          <w:p w14:paraId="7757879B" w14:textId="28680BB9"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27</w:t>
            </w:r>
          </w:p>
        </w:tc>
        <w:tc>
          <w:tcPr>
            <w:tcW w:w="1134" w:type="dxa"/>
            <w:shd w:val="clear" w:color="auto" w:fill="FFFFFF"/>
            <w:tcMar>
              <w:top w:w="0" w:type="dxa"/>
              <w:left w:w="0" w:type="dxa"/>
              <w:bottom w:w="0" w:type="dxa"/>
              <w:right w:w="0" w:type="dxa"/>
            </w:tcMar>
            <w:vAlign w:val="center"/>
          </w:tcPr>
          <w:p w14:paraId="73FA4608" w14:textId="38BEFDF6"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w:t>
            </w:r>
          </w:p>
        </w:tc>
        <w:tc>
          <w:tcPr>
            <w:tcW w:w="1073" w:type="dxa"/>
            <w:shd w:val="clear" w:color="auto" w:fill="FFFFFF"/>
            <w:tcMar>
              <w:top w:w="0" w:type="dxa"/>
              <w:left w:w="0" w:type="dxa"/>
              <w:bottom w:w="0" w:type="dxa"/>
              <w:right w:w="0" w:type="dxa"/>
            </w:tcMar>
            <w:vAlign w:val="center"/>
          </w:tcPr>
          <w:p w14:paraId="635DA381" w14:textId="2DCCD148" w:rsidR="00031DF1" w:rsidRPr="00E434DB" w:rsidRDefault="00031DF1" w:rsidP="00031DF1">
            <w:pPr>
              <w:spacing w:before="20" w:after="20"/>
              <w:ind w:left="100" w:right="100"/>
              <w:jc w:val="center"/>
              <w:rPr>
                <w:rFonts w:eastAsia="Century Gothic" w:cs="Century Gothic"/>
                <w:color w:val="000000"/>
                <w:sz w:val="18"/>
                <w:szCs w:val="18"/>
              </w:rPr>
            </w:pPr>
            <w:r w:rsidRPr="00E52E63">
              <w:rPr>
                <w:rFonts w:eastAsia="Century Gothic" w:cs="Century Gothic"/>
                <w:color w:val="000000"/>
                <w:sz w:val="18"/>
                <w:szCs w:val="18"/>
              </w:rPr>
              <w:t>2</w:t>
            </w:r>
          </w:p>
        </w:tc>
      </w:tr>
    </w:tbl>
    <w:p w14:paraId="02FDD43C" w14:textId="04E7A183" w:rsidR="002B25D9" w:rsidRDefault="002B25D9" w:rsidP="00070EE2">
      <w:pPr>
        <w:pStyle w:val="Source"/>
        <w:rPr>
          <w:rFonts w:eastAsia="Century Gothic" w:cs="Century Gothic"/>
          <w:i w:val="0"/>
          <w:color w:val="000000"/>
          <w:sz w:val="18"/>
          <w:szCs w:val="18"/>
        </w:rPr>
      </w:pPr>
      <w:r>
        <w:t xml:space="preserve">Source: </w:t>
      </w:r>
      <w:r w:rsidR="0056529B">
        <w:t>Practice survey</w:t>
      </w:r>
      <w:r>
        <w:t xml:space="preserve"> </w:t>
      </w:r>
      <w:r w:rsidR="008F12C9">
        <w:t>R</w:t>
      </w:r>
      <w:r>
        <w:t>5</w:t>
      </w:r>
      <w:r w:rsidR="000276BF">
        <w:t xml:space="preserve"> Mar–May 2021</w:t>
      </w:r>
      <w:r>
        <w:t xml:space="preserve">, </w:t>
      </w:r>
      <w:r w:rsidR="008F12C9">
        <w:t>question</w:t>
      </w:r>
      <w:r>
        <w:t xml:space="preserve"> 31</w:t>
      </w:r>
      <w:r w:rsidR="00492EE5">
        <w:t>.</w:t>
      </w:r>
    </w:p>
    <w:p w14:paraId="5FCE1627" w14:textId="7CD01F7A" w:rsidR="00646F8A" w:rsidRPr="00646F8A" w:rsidRDefault="00D6116C" w:rsidP="00646F8A">
      <w:pPr>
        <w:pStyle w:val="Heading2"/>
      </w:pPr>
      <w:bookmarkStart w:id="185" w:name="_Toc109997556"/>
      <w:r>
        <w:t>Wish to continue in HCH or a similar program</w:t>
      </w:r>
      <w:bookmarkEnd w:id="185"/>
    </w:p>
    <w:p w14:paraId="78A322CC" w14:textId="19F0374E" w:rsidR="00D76A06" w:rsidRPr="0078465B" w:rsidRDefault="00D76A06" w:rsidP="00227440">
      <w:pPr>
        <w:pStyle w:val="TableorFigurecaptionHPA"/>
      </w:pPr>
      <w:r w:rsidRPr="0078465B">
        <w:t xml:space="preserve">Table </w:t>
      </w:r>
      <w:r w:rsidRPr="0078465B">
        <w:fldChar w:fldCharType="begin"/>
      </w:r>
      <w:r w:rsidRPr="0078465B">
        <w:instrText>SEQ Table \* ARABIC</w:instrText>
      </w:r>
      <w:r w:rsidRPr="0078465B">
        <w:fldChar w:fldCharType="separate"/>
      </w:r>
      <w:r w:rsidR="00FD44E2">
        <w:rPr>
          <w:noProof/>
        </w:rPr>
        <w:t>132</w:t>
      </w:r>
      <w:r w:rsidRPr="0078465B">
        <w:fldChar w:fldCharType="end"/>
      </w:r>
      <w:r w:rsidR="00E02377">
        <w:t xml:space="preserve">: </w:t>
      </w:r>
      <w:r w:rsidRPr="0078465B">
        <w:t>Whether practice wishes to continue to participate in a program like HCH</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2880"/>
        <w:gridCol w:w="1440"/>
        <w:gridCol w:w="1440"/>
        <w:gridCol w:w="1440"/>
      </w:tblGrid>
      <w:tr w:rsidR="00D76A06" w:rsidRPr="0078465B" w14:paraId="25ED1A3F" w14:textId="77777777" w:rsidTr="00684D8A">
        <w:trPr>
          <w:cantSplit/>
          <w:tblHeader/>
          <w:jc w:val="center"/>
        </w:trPr>
        <w:tc>
          <w:tcPr>
            <w:tcW w:w="2880" w:type="dxa"/>
            <w:shd w:val="clear" w:color="auto" w:fill="408BCA"/>
            <w:tcMar>
              <w:top w:w="0" w:type="dxa"/>
              <w:left w:w="0" w:type="dxa"/>
              <w:bottom w:w="0" w:type="dxa"/>
              <w:right w:w="0" w:type="dxa"/>
            </w:tcMar>
            <w:vAlign w:val="center"/>
          </w:tcPr>
          <w:p w14:paraId="257AE8B8" w14:textId="77777777" w:rsidR="00D76A06" w:rsidRPr="0078465B" w:rsidRDefault="00D76A06" w:rsidP="0052599A">
            <w:pPr>
              <w:spacing w:before="20" w:afterLines="20" w:after="48"/>
              <w:ind w:left="100" w:right="100"/>
              <w:jc w:val="center"/>
              <w:rPr>
                <w:sz w:val="18"/>
                <w:szCs w:val="18"/>
              </w:rPr>
            </w:pPr>
            <w:r w:rsidRPr="0078465B">
              <w:rPr>
                <w:rFonts w:eastAsia="Century Gothic" w:cs="Century Gothic"/>
                <w:b/>
                <w:color w:val="FFFFFF"/>
                <w:sz w:val="18"/>
                <w:szCs w:val="18"/>
              </w:rPr>
              <w:t>Practice subgroup</w:t>
            </w:r>
          </w:p>
        </w:tc>
        <w:tc>
          <w:tcPr>
            <w:tcW w:w="1440" w:type="dxa"/>
            <w:shd w:val="clear" w:color="auto" w:fill="408BCA"/>
            <w:tcMar>
              <w:top w:w="0" w:type="dxa"/>
              <w:left w:w="0" w:type="dxa"/>
              <w:bottom w:w="0" w:type="dxa"/>
              <w:right w:w="0" w:type="dxa"/>
            </w:tcMar>
            <w:vAlign w:val="center"/>
          </w:tcPr>
          <w:p w14:paraId="773E9104" w14:textId="77777777" w:rsidR="00D76A06" w:rsidRPr="0078465B" w:rsidRDefault="00D76A06" w:rsidP="0052599A">
            <w:pPr>
              <w:spacing w:before="20" w:afterLines="20" w:after="48"/>
              <w:ind w:left="100" w:right="100"/>
              <w:jc w:val="center"/>
              <w:rPr>
                <w:sz w:val="18"/>
                <w:szCs w:val="18"/>
              </w:rPr>
            </w:pPr>
            <w:r w:rsidRPr="0078465B">
              <w:rPr>
                <w:rFonts w:eastAsia="Century Gothic" w:cs="Century Gothic"/>
                <w:b/>
                <w:color w:val="FFFFFF"/>
                <w:sz w:val="18"/>
                <w:szCs w:val="18"/>
              </w:rPr>
              <w:t>Yes</w:t>
            </w:r>
          </w:p>
        </w:tc>
        <w:tc>
          <w:tcPr>
            <w:tcW w:w="1440" w:type="dxa"/>
            <w:shd w:val="clear" w:color="auto" w:fill="408BCA"/>
            <w:tcMar>
              <w:top w:w="0" w:type="dxa"/>
              <w:left w:w="0" w:type="dxa"/>
              <w:bottom w:w="0" w:type="dxa"/>
              <w:right w:w="0" w:type="dxa"/>
            </w:tcMar>
            <w:vAlign w:val="center"/>
          </w:tcPr>
          <w:p w14:paraId="364E2CCE" w14:textId="77777777" w:rsidR="00D76A06" w:rsidRPr="0078465B" w:rsidRDefault="00D76A06" w:rsidP="0052599A">
            <w:pPr>
              <w:spacing w:before="20" w:afterLines="20" w:after="48"/>
              <w:ind w:left="100" w:right="100"/>
              <w:jc w:val="center"/>
              <w:rPr>
                <w:sz w:val="18"/>
                <w:szCs w:val="18"/>
              </w:rPr>
            </w:pPr>
            <w:r w:rsidRPr="0078465B">
              <w:rPr>
                <w:rFonts w:eastAsia="Century Gothic" w:cs="Century Gothic"/>
                <w:b/>
                <w:color w:val="FFFFFF"/>
                <w:sz w:val="18"/>
                <w:szCs w:val="18"/>
              </w:rPr>
              <w:t>Maybe</w:t>
            </w:r>
          </w:p>
        </w:tc>
        <w:tc>
          <w:tcPr>
            <w:tcW w:w="1440" w:type="dxa"/>
            <w:shd w:val="clear" w:color="auto" w:fill="408BCA"/>
            <w:tcMar>
              <w:top w:w="0" w:type="dxa"/>
              <w:left w:w="0" w:type="dxa"/>
              <w:bottom w:w="0" w:type="dxa"/>
              <w:right w:w="0" w:type="dxa"/>
            </w:tcMar>
            <w:vAlign w:val="center"/>
          </w:tcPr>
          <w:p w14:paraId="7019B978" w14:textId="77777777" w:rsidR="00D76A06" w:rsidRPr="0078465B" w:rsidRDefault="00D76A06" w:rsidP="0052599A">
            <w:pPr>
              <w:spacing w:before="20" w:afterLines="20" w:after="48"/>
              <w:ind w:left="100" w:right="100"/>
              <w:jc w:val="center"/>
              <w:rPr>
                <w:sz w:val="18"/>
                <w:szCs w:val="18"/>
              </w:rPr>
            </w:pPr>
            <w:r w:rsidRPr="0078465B">
              <w:rPr>
                <w:rFonts w:eastAsia="Century Gothic" w:cs="Century Gothic"/>
                <w:b/>
                <w:color w:val="FFFFFF"/>
                <w:sz w:val="18"/>
                <w:szCs w:val="18"/>
              </w:rPr>
              <w:t>No</w:t>
            </w:r>
          </w:p>
        </w:tc>
      </w:tr>
      <w:tr w:rsidR="00D76A06" w:rsidRPr="0078465B" w14:paraId="7585B7B2" w14:textId="77777777" w:rsidTr="00684D8A">
        <w:trPr>
          <w:cantSplit/>
          <w:jc w:val="center"/>
        </w:trPr>
        <w:tc>
          <w:tcPr>
            <w:tcW w:w="7200" w:type="dxa"/>
            <w:gridSpan w:val="4"/>
            <w:shd w:val="clear" w:color="auto" w:fill="FFFFFF"/>
            <w:tcMar>
              <w:top w:w="0" w:type="dxa"/>
              <w:left w:w="0" w:type="dxa"/>
              <w:bottom w:w="0" w:type="dxa"/>
              <w:right w:w="0" w:type="dxa"/>
            </w:tcMar>
            <w:vAlign w:val="center"/>
          </w:tcPr>
          <w:p w14:paraId="14149ADC" w14:textId="77777777" w:rsidR="00D76A06" w:rsidRPr="0078465B" w:rsidRDefault="00D76A06" w:rsidP="0052599A">
            <w:pPr>
              <w:spacing w:before="20" w:afterLines="20" w:after="48"/>
              <w:ind w:left="100" w:right="100"/>
              <w:rPr>
                <w:sz w:val="18"/>
                <w:szCs w:val="18"/>
              </w:rPr>
            </w:pPr>
            <w:r w:rsidRPr="0078465B">
              <w:rPr>
                <w:rFonts w:eastAsia="Century Gothic" w:cs="Century Gothic"/>
                <w:b/>
                <w:color w:val="000000"/>
                <w:sz w:val="18"/>
                <w:szCs w:val="18"/>
              </w:rPr>
              <w:t xml:space="preserve">Does the practice wish to continue to participate in a program like </w:t>
            </w:r>
            <w:proofErr w:type="gramStart"/>
            <w:r w:rsidRPr="0078465B">
              <w:rPr>
                <w:rFonts w:eastAsia="Century Gothic" w:cs="Century Gothic"/>
                <w:b/>
                <w:color w:val="000000"/>
                <w:sz w:val="18"/>
                <w:szCs w:val="18"/>
              </w:rPr>
              <w:t>HCH:</w:t>
            </w:r>
            <w:proofErr w:type="gramEnd"/>
          </w:p>
        </w:tc>
      </w:tr>
      <w:tr w:rsidR="00D76A06" w:rsidRPr="0078465B" w14:paraId="727BA0CC" w14:textId="77777777" w:rsidTr="00684D8A">
        <w:trPr>
          <w:cantSplit/>
          <w:jc w:val="center"/>
        </w:trPr>
        <w:tc>
          <w:tcPr>
            <w:tcW w:w="2880" w:type="dxa"/>
            <w:shd w:val="clear" w:color="auto" w:fill="FFFFFF"/>
            <w:tcMar>
              <w:top w:w="0" w:type="dxa"/>
              <w:left w:w="0" w:type="dxa"/>
              <w:bottom w:w="0" w:type="dxa"/>
              <w:right w:w="0" w:type="dxa"/>
            </w:tcMar>
            <w:vAlign w:val="center"/>
          </w:tcPr>
          <w:p w14:paraId="25E51656" w14:textId="77777777" w:rsidR="00D76A06" w:rsidRPr="0078465B" w:rsidRDefault="00D76A06" w:rsidP="0052599A">
            <w:pPr>
              <w:spacing w:before="20" w:afterLines="20" w:after="48"/>
              <w:ind w:left="100" w:right="100"/>
              <w:rPr>
                <w:sz w:val="18"/>
                <w:szCs w:val="18"/>
              </w:rPr>
            </w:pPr>
            <w:r w:rsidRPr="0078465B">
              <w:rPr>
                <w:rFonts w:eastAsia="Century Gothic" w:cs="Century Gothic"/>
                <w:color w:val="000000"/>
                <w:sz w:val="18"/>
                <w:szCs w:val="18"/>
              </w:rPr>
              <w:t>All R5 practices</w:t>
            </w:r>
          </w:p>
        </w:tc>
        <w:tc>
          <w:tcPr>
            <w:tcW w:w="1440" w:type="dxa"/>
            <w:shd w:val="clear" w:color="auto" w:fill="FFFFFF"/>
            <w:tcMar>
              <w:top w:w="0" w:type="dxa"/>
              <w:left w:w="0" w:type="dxa"/>
              <w:bottom w:w="0" w:type="dxa"/>
              <w:right w:w="0" w:type="dxa"/>
            </w:tcMar>
            <w:vAlign w:val="center"/>
          </w:tcPr>
          <w:p w14:paraId="60969FA8" w14:textId="77777777" w:rsidR="00D76A06" w:rsidRPr="0078465B" w:rsidRDefault="00D76A06" w:rsidP="0052599A">
            <w:pPr>
              <w:spacing w:before="20" w:afterLines="20" w:after="48"/>
              <w:ind w:left="100" w:right="100"/>
              <w:jc w:val="center"/>
              <w:rPr>
                <w:sz w:val="18"/>
                <w:szCs w:val="18"/>
              </w:rPr>
            </w:pPr>
            <w:r w:rsidRPr="0078465B">
              <w:rPr>
                <w:rFonts w:eastAsia="Century Gothic" w:cs="Century Gothic"/>
                <w:color w:val="000000"/>
                <w:sz w:val="18"/>
                <w:szCs w:val="18"/>
              </w:rPr>
              <w:t>30 (42%)</w:t>
            </w:r>
          </w:p>
        </w:tc>
        <w:tc>
          <w:tcPr>
            <w:tcW w:w="1440" w:type="dxa"/>
            <w:shd w:val="clear" w:color="auto" w:fill="FFFFFF"/>
            <w:tcMar>
              <w:top w:w="0" w:type="dxa"/>
              <w:left w:w="0" w:type="dxa"/>
              <w:bottom w:w="0" w:type="dxa"/>
              <w:right w:w="0" w:type="dxa"/>
            </w:tcMar>
            <w:vAlign w:val="center"/>
          </w:tcPr>
          <w:p w14:paraId="0D77D5A3" w14:textId="77777777" w:rsidR="00D76A06" w:rsidRPr="0078465B" w:rsidRDefault="00D76A06" w:rsidP="0052599A">
            <w:pPr>
              <w:spacing w:before="20" w:afterLines="20" w:after="48"/>
              <w:ind w:left="100" w:right="100"/>
              <w:jc w:val="center"/>
              <w:rPr>
                <w:sz w:val="18"/>
                <w:szCs w:val="18"/>
              </w:rPr>
            </w:pPr>
            <w:r w:rsidRPr="0078465B">
              <w:rPr>
                <w:rFonts w:eastAsia="Century Gothic" w:cs="Century Gothic"/>
                <w:color w:val="000000"/>
                <w:sz w:val="18"/>
                <w:szCs w:val="18"/>
              </w:rPr>
              <w:t>28 (39%)</w:t>
            </w:r>
          </w:p>
        </w:tc>
        <w:tc>
          <w:tcPr>
            <w:tcW w:w="1440" w:type="dxa"/>
            <w:shd w:val="clear" w:color="auto" w:fill="FFFFFF"/>
            <w:tcMar>
              <w:top w:w="0" w:type="dxa"/>
              <w:left w:w="0" w:type="dxa"/>
              <w:bottom w:w="0" w:type="dxa"/>
              <w:right w:w="0" w:type="dxa"/>
            </w:tcMar>
            <w:vAlign w:val="center"/>
          </w:tcPr>
          <w:p w14:paraId="494B8D61" w14:textId="77777777" w:rsidR="00D76A06" w:rsidRPr="0078465B" w:rsidRDefault="00D76A06" w:rsidP="0052599A">
            <w:pPr>
              <w:spacing w:before="20" w:afterLines="20" w:after="48"/>
              <w:ind w:left="100" w:right="100"/>
              <w:jc w:val="center"/>
              <w:rPr>
                <w:sz w:val="18"/>
                <w:szCs w:val="18"/>
              </w:rPr>
            </w:pPr>
            <w:r w:rsidRPr="0078465B">
              <w:rPr>
                <w:rFonts w:eastAsia="Century Gothic" w:cs="Century Gothic"/>
                <w:color w:val="000000"/>
                <w:sz w:val="18"/>
                <w:szCs w:val="18"/>
              </w:rPr>
              <w:t>14 (19%)</w:t>
            </w:r>
          </w:p>
        </w:tc>
      </w:tr>
      <w:tr w:rsidR="00D76A06" w:rsidRPr="0078465B" w14:paraId="1E78EAD5" w14:textId="77777777" w:rsidTr="00684D8A">
        <w:trPr>
          <w:cantSplit/>
          <w:jc w:val="center"/>
        </w:trPr>
        <w:tc>
          <w:tcPr>
            <w:tcW w:w="2880" w:type="dxa"/>
            <w:shd w:val="clear" w:color="auto" w:fill="FFFFFF"/>
            <w:tcMar>
              <w:top w:w="0" w:type="dxa"/>
              <w:left w:w="0" w:type="dxa"/>
              <w:bottom w:w="0" w:type="dxa"/>
              <w:right w:w="0" w:type="dxa"/>
            </w:tcMar>
            <w:vAlign w:val="center"/>
          </w:tcPr>
          <w:p w14:paraId="0BD494CB" w14:textId="77777777" w:rsidR="00D76A06" w:rsidRPr="0078465B" w:rsidRDefault="00D76A06" w:rsidP="0052599A">
            <w:pPr>
              <w:spacing w:before="20" w:afterLines="20" w:after="48"/>
              <w:ind w:left="100" w:right="100"/>
              <w:rPr>
                <w:sz w:val="18"/>
                <w:szCs w:val="18"/>
              </w:rPr>
            </w:pPr>
            <w:r w:rsidRPr="0078465B">
              <w:rPr>
                <w:rFonts w:eastAsia="Century Gothic" w:cs="Century Gothic"/>
                <w:color w:val="000000"/>
                <w:sz w:val="18"/>
                <w:szCs w:val="18"/>
              </w:rPr>
              <w:t>Practice enrolled &lt;50 patients</w:t>
            </w:r>
          </w:p>
        </w:tc>
        <w:tc>
          <w:tcPr>
            <w:tcW w:w="1440" w:type="dxa"/>
            <w:shd w:val="clear" w:color="auto" w:fill="FFFFFF"/>
            <w:tcMar>
              <w:top w:w="0" w:type="dxa"/>
              <w:left w:w="0" w:type="dxa"/>
              <w:bottom w:w="0" w:type="dxa"/>
              <w:right w:w="0" w:type="dxa"/>
            </w:tcMar>
            <w:vAlign w:val="center"/>
          </w:tcPr>
          <w:p w14:paraId="755CEBC3" w14:textId="77777777" w:rsidR="00D76A06" w:rsidRPr="0078465B" w:rsidRDefault="00D76A06" w:rsidP="0052599A">
            <w:pPr>
              <w:spacing w:before="20" w:afterLines="20" w:after="48"/>
              <w:ind w:left="100" w:right="100"/>
              <w:jc w:val="center"/>
              <w:rPr>
                <w:sz w:val="18"/>
                <w:szCs w:val="18"/>
              </w:rPr>
            </w:pPr>
            <w:r w:rsidRPr="0078465B">
              <w:rPr>
                <w:rFonts w:eastAsia="Century Gothic" w:cs="Century Gothic"/>
                <w:color w:val="000000"/>
                <w:sz w:val="18"/>
                <w:szCs w:val="18"/>
              </w:rPr>
              <w:t>9 (25%)</w:t>
            </w:r>
          </w:p>
        </w:tc>
        <w:tc>
          <w:tcPr>
            <w:tcW w:w="1440" w:type="dxa"/>
            <w:shd w:val="clear" w:color="auto" w:fill="FFFFFF"/>
            <w:tcMar>
              <w:top w:w="0" w:type="dxa"/>
              <w:left w:w="0" w:type="dxa"/>
              <w:bottom w:w="0" w:type="dxa"/>
              <w:right w:w="0" w:type="dxa"/>
            </w:tcMar>
            <w:vAlign w:val="center"/>
          </w:tcPr>
          <w:p w14:paraId="08CD84A4" w14:textId="77777777" w:rsidR="00D76A06" w:rsidRPr="0078465B" w:rsidRDefault="00D76A06" w:rsidP="0052599A">
            <w:pPr>
              <w:spacing w:before="20" w:afterLines="20" w:after="48"/>
              <w:ind w:left="100" w:right="100"/>
              <w:jc w:val="center"/>
              <w:rPr>
                <w:sz w:val="18"/>
                <w:szCs w:val="18"/>
              </w:rPr>
            </w:pPr>
            <w:r w:rsidRPr="0078465B">
              <w:rPr>
                <w:rFonts w:eastAsia="Century Gothic" w:cs="Century Gothic"/>
                <w:color w:val="000000"/>
                <w:sz w:val="18"/>
                <w:szCs w:val="18"/>
              </w:rPr>
              <w:t>16 (44%)</w:t>
            </w:r>
          </w:p>
        </w:tc>
        <w:tc>
          <w:tcPr>
            <w:tcW w:w="1440" w:type="dxa"/>
            <w:shd w:val="clear" w:color="auto" w:fill="FFFFFF"/>
            <w:tcMar>
              <w:top w:w="0" w:type="dxa"/>
              <w:left w:w="0" w:type="dxa"/>
              <w:bottom w:w="0" w:type="dxa"/>
              <w:right w:w="0" w:type="dxa"/>
            </w:tcMar>
            <w:vAlign w:val="center"/>
          </w:tcPr>
          <w:p w14:paraId="4F66312A" w14:textId="77777777" w:rsidR="00D76A06" w:rsidRPr="0078465B" w:rsidRDefault="00D76A06" w:rsidP="0052599A">
            <w:pPr>
              <w:spacing w:before="20" w:afterLines="20" w:after="48"/>
              <w:ind w:left="100" w:right="100"/>
              <w:jc w:val="center"/>
              <w:rPr>
                <w:sz w:val="18"/>
                <w:szCs w:val="18"/>
              </w:rPr>
            </w:pPr>
            <w:r w:rsidRPr="0078465B">
              <w:rPr>
                <w:rFonts w:eastAsia="Century Gothic" w:cs="Century Gothic"/>
                <w:color w:val="000000"/>
                <w:sz w:val="18"/>
                <w:szCs w:val="18"/>
              </w:rPr>
              <w:t>11 (31%)</w:t>
            </w:r>
          </w:p>
        </w:tc>
      </w:tr>
      <w:tr w:rsidR="00D76A06" w:rsidRPr="0078465B" w14:paraId="5C5D1839" w14:textId="77777777" w:rsidTr="00684D8A">
        <w:trPr>
          <w:cantSplit/>
          <w:jc w:val="center"/>
        </w:trPr>
        <w:tc>
          <w:tcPr>
            <w:tcW w:w="2880" w:type="dxa"/>
            <w:shd w:val="clear" w:color="auto" w:fill="FFFFFF"/>
            <w:tcMar>
              <w:top w:w="0" w:type="dxa"/>
              <w:left w:w="0" w:type="dxa"/>
              <w:bottom w:w="0" w:type="dxa"/>
              <w:right w:w="0" w:type="dxa"/>
            </w:tcMar>
            <w:vAlign w:val="center"/>
          </w:tcPr>
          <w:p w14:paraId="1FD5A74D" w14:textId="77777777" w:rsidR="00D76A06" w:rsidRPr="0078465B" w:rsidRDefault="00D76A06" w:rsidP="0052599A">
            <w:pPr>
              <w:spacing w:before="20" w:afterLines="20" w:after="48"/>
              <w:ind w:left="100" w:right="100"/>
              <w:rPr>
                <w:sz w:val="18"/>
                <w:szCs w:val="18"/>
              </w:rPr>
            </w:pPr>
            <w:r w:rsidRPr="0078465B">
              <w:rPr>
                <w:rFonts w:eastAsia="Century Gothic" w:cs="Century Gothic"/>
                <w:color w:val="000000"/>
                <w:sz w:val="18"/>
                <w:szCs w:val="18"/>
              </w:rPr>
              <w:t>Practice enrolled 50+ patients</w:t>
            </w:r>
          </w:p>
        </w:tc>
        <w:tc>
          <w:tcPr>
            <w:tcW w:w="1440" w:type="dxa"/>
            <w:shd w:val="clear" w:color="auto" w:fill="FFFFFF"/>
            <w:tcMar>
              <w:top w:w="0" w:type="dxa"/>
              <w:left w:w="0" w:type="dxa"/>
              <w:bottom w:w="0" w:type="dxa"/>
              <w:right w:w="0" w:type="dxa"/>
            </w:tcMar>
            <w:vAlign w:val="center"/>
          </w:tcPr>
          <w:p w14:paraId="627FF81B" w14:textId="77777777" w:rsidR="00D76A06" w:rsidRPr="0078465B" w:rsidRDefault="00D76A06" w:rsidP="0052599A">
            <w:pPr>
              <w:spacing w:before="20" w:afterLines="20" w:after="48"/>
              <w:ind w:left="100" w:right="100"/>
              <w:jc w:val="center"/>
              <w:rPr>
                <w:sz w:val="18"/>
                <w:szCs w:val="18"/>
              </w:rPr>
            </w:pPr>
            <w:r w:rsidRPr="0078465B">
              <w:rPr>
                <w:rFonts w:eastAsia="Century Gothic" w:cs="Century Gothic"/>
                <w:color w:val="000000"/>
                <w:sz w:val="18"/>
                <w:szCs w:val="18"/>
              </w:rPr>
              <w:t>21 (58%)</w:t>
            </w:r>
          </w:p>
        </w:tc>
        <w:tc>
          <w:tcPr>
            <w:tcW w:w="1440" w:type="dxa"/>
            <w:shd w:val="clear" w:color="auto" w:fill="FFFFFF"/>
            <w:tcMar>
              <w:top w:w="0" w:type="dxa"/>
              <w:left w:w="0" w:type="dxa"/>
              <w:bottom w:w="0" w:type="dxa"/>
              <w:right w:w="0" w:type="dxa"/>
            </w:tcMar>
            <w:vAlign w:val="center"/>
          </w:tcPr>
          <w:p w14:paraId="625E1A6B" w14:textId="77777777" w:rsidR="00D76A06" w:rsidRPr="0078465B" w:rsidRDefault="00D76A06" w:rsidP="0052599A">
            <w:pPr>
              <w:spacing w:before="20" w:afterLines="20" w:after="48"/>
              <w:ind w:left="100" w:right="100"/>
              <w:jc w:val="center"/>
              <w:rPr>
                <w:sz w:val="18"/>
                <w:szCs w:val="18"/>
              </w:rPr>
            </w:pPr>
            <w:r w:rsidRPr="0078465B">
              <w:rPr>
                <w:rFonts w:eastAsia="Century Gothic" w:cs="Century Gothic"/>
                <w:color w:val="000000"/>
                <w:sz w:val="18"/>
                <w:szCs w:val="18"/>
              </w:rPr>
              <w:t>12 (33%)</w:t>
            </w:r>
          </w:p>
        </w:tc>
        <w:tc>
          <w:tcPr>
            <w:tcW w:w="1440" w:type="dxa"/>
            <w:shd w:val="clear" w:color="auto" w:fill="FFFFFF"/>
            <w:tcMar>
              <w:top w:w="0" w:type="dxa"/>
              <w:left w:w="0" w:type="dxa"/>
              <w:bottom w:w="0" w:type="dxa"/>
              <w:right w:w="0" w:type="dxa"/>
            </w:tcMar>
            <w:vAlign w:val="center"/>
          </w:tcPr>
          <w:p w14:paraId="4F286951" w14:textId="77777777" w:rsidR="00D76A06" w:rsidRPr="0078465B" w:rsidRDefault="00D76A06" w:rsidP="0052599A">
            <w:pPr>
              <w:spacing w:before="20" w:afterLines="20" w:after="48"/>
              <w:ind w:left="100" w:right="100"/>
              <w:jc w:val="center"/>
              <w:rPr>
                <w:sz w:val="18"/>
                <w:szCs w:val="18"/>
              </w:rPr>
            </w:pPr>
            <w:r w:rsidRPr="0078465B">
              <w:rPr>
                <w:rFonts w:eastAsia="Century Gothic" w:cs="Century Gothic"/>
                <w:color w:val="000000"/>
                <w:sz w:val="18"/>
                <w:szCs w:val="18"/>
              </w:rPr>
              <w:t>3 (8%)</w:t>
            </w:r>
          </w:p>
        </w:tc>
      </w:tr>
    </w:tbl>
    <w:p w14:paraId="7A772DB4" w14:textId="3C0CF486" w:rsidR="00D76A06" w:rsidRDefault="00D76A06" w:rsidP="00070EE2">
      <w:pPr>
        <w:pStyle w:val="Source"/>
        <w:rPr>
          <w:rFonts w:eastAsia="Century Gothic" w:cs="Century Gothic"/>
          <w:i w:val="0"/>
          <w:color w:val="000000"/>
          <w:sz w:val="18"/>
          <w:szCs w:val="18"/>
        </w:rPr>
      </w:pPr>
      <w:r w:rsidRPr="0078465B">
        <w:t xml:space="preserve">Source: </w:t>
      </w:r>
      <w:r w:rsidR="0056529B">
        <w:t>Practice survey</w:t>
      </w:r>
      <w:r w:rsidRPr="0078465B">
        <w:t xml:space="preserve"> </w:t>
      </w:r>
      <w:r w:rsidR="008F12C9">
        <w:t>R</w:t>
      </w:r>
      <w:r w:rsidRPr="0078465B">
        <w:t>5</w:t>
      </w:r>
      <w:r w:rsidR="000276BF">
        <w:t xml:space="preserve"> Mar–May 2021</w:t>
      </w:r>
      <w:r w:rsidRPr="0078465B">
        <w:t xml:space="preserve">, </w:t>
      </w:r>
      <w:r w:rsidR="008F12C9">
        <w:t>question</w:t>
      </w:r>
      <w:r w:rsidRPr="0078465B">
        <w:t xml:space="preserve"> 33</w:t>
      </w:r>
      <w:r w:rsidR="00492EE5">
        <w:t>.</w:t>
      </w:r>
    </w:p>
    <w:p w14:paraId="3C4C55B9" w14:textId="74F7FA28" w:rsidR="002B25D9" w:rsidRDefault="002B25D9" w:rsidP="00227440">
      <w:pPr>
        <w:pStyle w:val="TableorFigurecaptionHPA"/>
      </w:pPr>
      <w:r>
        <w:lastRenderedPageBreak/>
        <w:t xml:space="preserve">Table </w:t>
      </w:r>
      <w:r>
        <w:fldChar w:fldCharType="begin"/>
      </w:r>
      <w:r>
        <w:instrText>SEQ Table \* ARABIC</w:instrText>
      </w:r>
      <w:r>
        <w:fldChar w:fldCharType="separate"/>
      </w:r>
      <w:r w:rsidR="00FD44E2">
        <w:rPr>
          <w:noProof/>
        </w:rPr>
        <w:t>133</w:t>
      </w:r>
      <w:r>
        <w:fldChar w:fldCharType="end"/>
      </w:r>
      <w:r w:rsidR="001F06BF">
        <w:t xml:space="preserve">: </w:t>
      </w:r>
      <w:r w:rsidR="00D76A06" w:rsidRPr="0078465B">
        <w:t>Whether practice wishes to continue to participate in a program like HCH</w:t>
      </w:r>
      <w:r w:rsidR="00E179FC">
        <w:t xml:space="preserve">, </w:t>
      </w:r>
      <w:r w:rsidR="00383415">
        <w:t>by sampling strata</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2405"/>
        <w:gridCol w:w="1276"/>
        <w:gridCol w:w="1542"/>
        <w:gridCol w:w="1229"/>
        <w:gridCol w:w="1229"/>
        <w:gridCol w:w="1245"/>
        <w:gridCol w:w="1417"/>
        <w:gridCol w:w="1134"/>
        <w:gridCol w:w="1276"/>
        <w:gridCol w:w="1073"/>
      </w:tblGrid>
      <w:tr w:rsidR="007939BC" w14:paraId="5F44A9BC" w14:textId="77777777" w:rsidTr="00D6116C">
        <w:trPr>
          <w:cantSplit/>
          <w:tblHeader/>
          <w:jc w:val="center"/>
        </w:trPr>
        <w:tc>
          <w:tcPr>
            <w:tcW w:w="2405" w:type="dxa"/>
            <w:vMerge w:val="restart"/>
            <w:shd w:val="clear" w:color="auto" w:fill="408BCA"/>
            <w:tcMar>
              <w:top w:w="0" w:type="dxa"/>
              <w:left w:w="0" w:type="dxa"/>
              <w:bottom w:w="0" w:type="dxa"/>
              <w:right w:w="0" w:type="dxa"/>
            </w:tcMar>
            <w:vAlign w:val="center"/>
          </w:tcPr>
          <w:p w14:paraId="5C7D34AD" w14:textId="77777777" w:rsidR="007939BC" w:rsidRDefault="007939BC" w:rsidP="0011674D">
            <w:pPr>
              <w:spacing w:before="20" w:after="20"/>
              <w:ind w:left="102" w:right="102"/>
              <w:jc w:val="center"/>
            </w:pPr>
            <w:r>
              <w:rPr>
                <w:rFonts w:eastAsia="Century Gothic" w:cs="Century Gothic"/>
                <w:b/>
                <w:color w:val="FFFFFF"/>
                <w:sz w:val="18"/>
                <w:szCs w:val="18"/>
              </w:rPr>
              <w:t>Response</w:t>
            </w:r>
          </w:p>
        </w:tc>
        <w:tc>
          <w:tcPr>
            <w:tcW w:w="1276" w:type="dxa"/>
            <w:vMerge w:val="restart"/>
            <w:shd w:val="clear" w:color="auto" w:fill="408BCA"/>
            <w:tcMar>
              <w:top w:w="0" w:type="dxa"/>
              <w:left w:w="0" w:type="dxa"/>
              <w:bottom w:w="0" w:type="dxa"/>
              <w:right w:w="0" w:type="dxa"/>
            </w:tcMar>
            <w:vAlign w:val="center"/>
          </w:tcPr>
          <w:p w14:paraId="4A5AB5ED" w14:textId="77777777" w:rsidR="007939BC" w:rsidRDefault="007939BC" w:rsidP="0011674D">
            <w:pPr>
              <w:spacing w:before="20" w:after="20"/>
              <w:ind w:left="102" w:right="102"/>
              <w:jc w:val="center"/>
            </w:pPr>
            <w:r>
              <w:rPr>
                <w:rFonts w:eastAsia="Century Gothic" w:cs="Century Gothic"/>
                <w:b/>
                <w:color w:val="FFFFFF"/>
                <w:sz w:val="18"/>
                <w:szCs w:val="18"/>
              </w:rPr>
              <w:t>Total</w:t>
            </w:r>
          </w:p>
        </w:tc>
        <w:tc>
          <w:tcPr>
            <w:tcW w:w="2771" w:type="dxa"/>
            <w:gridSpan w:val="2"/>
            <w:shd w:val="clear" w:color="auto" w:fill="408BCA"/>
            <w:tcMar>
              <w:top w:w="0" w:type="dxa"/>
              <w:left w:w="0" w:type="dxa"/>
              <w:bottom w:w="0" w:type="dxa"/>
              <w:right w:w="0" w:type="dxa"/>
            </w:tcMar>
            <w:vAlign w:val="center"/>
          </w:tcPr>
          <w:p w14:paraId="15022037" w14:textId="77777777" w:rsidR="007939BC" w:rsidRDefault="007939BC" w:rsidP="0011674D">
            <w:pPr>
              <w:spacing w:before="20" w:after="20"/>
              <w:ind w:left="102" w:right="102"/>
              <w:jc w:val="center"/>
            </w:pPr>
            <w:r>
              <w:rPr>
                <w:rFonts w:eastAsia="Century Gothic" w:cs="Century Gothic"/>
                <w:b/>
                <w:color w:val="FFFFFF"/>
                <w:sz w:val="18"/>
                <w:szCs w:val="18"/>
              </w:rPr>
              <w:t>Size</w:t>
            </w:r>
          </w:p>
        </w:tc>
        <w:tc>
          <w:tcPr>
            <w:tcW w:w="3891" w:type="dxa"/>
            <w:gridSpan w:val="3"/>
            <w:shd w:val="clear" w:color="auto" w:fill="408BCA"/>
            <w:tcMar>
              <w:top w:w="0" w:type="dxa"/>
              <w:left w:w="0" w:type="dxa"/>
              <w:bottom w:w="0" w:type="dxa"/>
              <w:right w:w="0" w:type="dxa"/>
            </w:tcMar>
            <w:vAlign w:val="center"/>
          </w:tcPr>
          <w:p w14:paraId="0D9A8CAA" w14:textId="77777777" w:rsidR="007939BC" w:rsidRDefault="007939BC" w:rsidP="0011674D">
            <w:pPr>
              <w:spacing w:before="20" w:after="20"/>
              <w:ind w:left="102" w:right="102"/>
              <w:jc w:val="center"/>
            </w:pPr>
            <w:r>
              <w:rPr>
                <w:rFonts w:eastAsia="Century Gothic" w:cs="Century Gothic"/>
                <w:b/>
                <w:color w:val="FFFFFF"/>
                <w:sz w:val="18"/>
                <w:szCs w:val="18"/>
              </w:rPr>
              <w:t>Type</w:t>
            </w:r>
          </w:p>
        </w:tc>
        <w:tc>
          <w:tcPr>
            <w:tcW w:w="3483" w:type="dxa"/>
            <w:gridSpan w:val="3"/>
            <w:shd w:val="clear" w:color="auto" w:fill="408BCA"/>
            <w:tcMar>
              <w:top w:w="0" w:type="dxa"/>
              <w:left w:w="0" w:type="dxa"/>
              <w:bottom w:w="0" w:type="dxa"/>
              <w:right w:w="0" w:type="dxa"/>
            </w:tcMar>
            <w:vAlign w:val="center"/>
          </w:tcPr>
          <w:p w14:paraId="7D130F73" w14:textId="77777777" w:rsidR="007939BC" w:rsidRDefault="007939BC" w:rsidP="0011674D">
            <w:pPr>
              <w:spacing w:before="20" w:after="20"/>
              <w:ind w:left="102" w:right="102"/>
              <w:jc w:val="center"/>
            </w:pPr>
            <w:r>
              <w:rPr>
                <w:rFonts w:eastAsia="Century Gothic" w:cs="Century Gothic"/>
                <w:b/>
                <w:color w:val="FFFFFF"/>
                <w:sz w:val="18"/>
                <w:szCs w:val="18"/>
              </w:rPr>
              <w:t>Location</w:t>
            </w:r>
          </w:p>
        </w:tc>
      </w:tr>
      <w:tr w:rsidR="007939BC" w14:paraId="050B23BA" w14:textId="77777777" w:rsidTr="00D6116C">
        <w:trPr>
          <w:cantSplit/>
          <w:tblHeader/>
          <w:jc w:val="center"/>
        </w:trPr>
        <w:tc>
          <w:tcPr>
            <w:tcW w:w="2405" w:type="dxa"/>
            <w:vMerge/>
            <w:shd w:val="clear" w:color="auto" w:fill="408BCA"/>
            <w:tcMar>
              <w:top w:w="0" w:type="dxa"/>
              <w:left w:w="0" w:type="dxa"/>
              <w:bottom w:w="0" w:type="dxa"/>
              <w:right w:w="0" w:type="dxa"/>
            </w:tcMar>
            <w:vAlign w:val="center"/>
          </w:tcPr>
          <w:p w14:paraId="68306DFB" w14:textId="77777777" w:rsidR="007939BC" w:rsidRDefault="007939BC" w:rsidP="0011674D">
            <w:pPr>
              <w:spacing w:before="20" w:after="20"/>
              <w:ind w:left="102" w:right="102"/>
              <w:jc w:val="center"/>
            </w:pPr>
          </w:p>
        </w:tc>
        <w:tc>
          <w:tcPr>
            <w:tcW w:w="1276" w:type="dxa"/>
            <w:vMerge/>
            <w:shd w:val="clear" w:color="auto" w:fill="408BCA"/>
            <w:tcMar>
              <w:top w:w="0" w:type="dxa"/>
              <w:left w:w="0" w:type="dxa"/>
              <w:bottom w:w="0" w:type="dxa"/>
              <w:right w:w="0" w:type="dxa"/>
            </w:tcMar>
            <w:vAlign w:val="center"/>
          </w:tcPr>
          <w:p w14:paraId="24F82A79" w14:textId="77777777" w:rsidR="007939BC" w:rsidRDefault="007939BC" w:rsidP="0011674D">
            <w:pPr>
              <w:spacing w:before="20" w:after="20"/>
              <w:ind w:left="102" w:right="102"/>
              <w:jc w:val="center"/>
            </w:pPr>
          </w:p>
        </w:tc>
        <w:tc>
          <w:tcPr>
            <w:tcW w:w="1542" w:type="dxa"/>
            <w:shd w:val="clear" w:color="auto" w:fill="408BCA"/>
            <w:tcMar>
              <w:top w:w="0" w:type="dxa"/>
              <w:left w:w="0" w:type="dxa"/>
              <w:bottom w:w="0" w:type="dxa"/>
              <w:right w:w="0" w:type="dxa"/>
            </w:tcMar>
            <w:vAlign w:val="center"/>
          </w:tcPr>
          <w:p w14:paraId="5F823A33" w14:textId="77777777" w:rsidR="007939BC" w:rsidRDefault="007939BC" w:rsidP="0011674D">
            <w:pPr>
              <w:spacing w:before="20" w:after="20"/>
              <w:ind w:left="102" w:right="102"/>
              <w:jc w:val="center"/>
            </w:pPr>
            <w:r>
              <w:rPr>
                <w:rFonts w:eastAsia="Century Gothic" w:cs="Century Gothic"/>
                <w:b/>
                <w:color w:val="FFFFFF"/>
                <w:sz w:val="18"/>
                <w:szCs w:val="18"/>
              </w:rPr>
              <w:t>Large/ medium</w:t>
            </w:r>
          </w:p>
        </w:tc>
        <w:tc>
          <w:tcPr>
            <w:tcW w:w="1229" w:type="dxa"/>
            <w:shd w:val="clear" w:color="auto" w:fill="408BCA"/>
            <w:tcMar>
              <w:top w:w="0" w:type="dxa"/>
              <w:left w:w="0" w:type="dxa"/>
              <w:bottom w:w="0" w:type="dxa"/>
              <w:right w:w="0" w:type="dxa"/>
            </w:tcMar>
            <w:vAlign w:val="center"/>
          </w:tcPr>
          <w:p w14:paraId="21FF92FE" w14:textId="77777777" w:rsidR="007939BC" w:rsidRDefault="007939BC" w:rsidP="0011674D">
            <w:pPr>
              <w:spacing w:before="20" w:after="20"/>
              <w:ind w:left="102" w:right="102"/>
              <w:jc w:val="center"/>
            </w:pPr>
            <w:r>
              <w:rPr>
                <w:rFonts w:eastAsia="Century Gothic" w:cs="Century Gothic"/>
                <w:b/>
                <w:color w:val="FFFFFF"/>
                <w:sz w:val="18"/>
                <w:szCs w:val="18"/>
              </w:rPr>
              <w:t>Small/sole</w:t>
            </w:r>
          </w:p>
        </w:tc>
        <w:tc>
          <w:tcPr>
            <w:tcW w:w="1229" w:type="dxa"/>
            <w:shd w:val="clear" w:color="auto" w:fill="408BCA"/>
            <w:tcMar>
              <w:top w:w="0" w:type="dxa"/>
              <w:left w:w="0" w:type="dxa"/>
              <w:bottom w:w="0" w:type="dxa"/>
              <w:right w:w="0" w:type="dxa"/>
            </w:tcMar>
            <w:vAlign w:val="center"/>
          </w:tcPr>
          <w:p w14:paraId="64B6D34B" w14:textId="77777777" w:rsidR="007939BC" w:rsidRDefault="007939BC" w:rsidP="0011674D">
            <w:pPr>
              <w:spacing w:before="20" w:after="20"/>
              <w:ind w:left="102" w:right="102"/>
              <w:jc w:val="center"/>
            </w:pPr>
            <w:r>
              <w:rPr>
                <w:rFonts w:eastAsia="Century Gothic" w:cs="Century Gothic"/>
                <w:b/>
                <w:color w:val="FFFFFF"/>
                <w:sz w:val="18"/>
                <w:szCs w:val="18"/>
              </w:rPr>
              <w:t>Corporate</w:t>
            </w:r>
          </w:p>
        </w:tc>
        <w:tc>
          <w:tcPr>
            <w:tcW w:w="1245" w:type="dxa"/>
            <w:shd w:val="clear" w:color="auto" w:fill="408BCA"/>
            <w:tcMar>
              <w:top w:w="0" w:type="dxa"/>
              <w:left w:w="0" w:type="dxa"/>
              <w:bottom w:w="0" w:type="dxa"/>
              <w:right w:w="0" w:type="dxa"/>
            </w:tcMar>
            <w:vAlign w:val="center"/>
          </w:tcPr>
          <w:p w14:paraId="54D4C6DA" w14:textId="77777777" w:rsidR="007939BC" w:rsidRDefault="007939BC" w:rsidP="0011674D">
            <w:pPr>
              <w:spacing w:before="20" w:after="20"/>
              <w:ind w:left="102" w:right="102"/>
              <w:jc w:val="center"/>
            </w:pPr>
            <w:r>
              <w:rPr>
                <w:rFonts w:eastAsia="Century Gothic" w:cs="Century Gothic"/>
                <w:b/>
                <w:color w:val="FFFFFF"/>
                <w:sz w:val="18"/>
                <w:szCs w:val="18"/>
              </w:rPr>
              <w:t>AMS</w:t>
            </w:r>
          </w:p>
        </w:tc>
        <w:tc>
          <w:tcPr>
            <w:tcW w:w="1417" w:type="dxa"/>
            <w:shd w:val="clear" w:color="auto" w:fill="408BCA"/>
            <w:tcMar>
              <w:top w:w="0" w:type="dxa"/>
              <w:left w:w="0" w:type="dxa"/>
              <w:bottom w:w="0" w:type="dxa"/>
              <w:right w:w="0" w:type="dxa"/>
            </w:tcMar>
            <w:vAlign w:val="center"/>
          </w:tcPr>
          <w:p w14:paraId="01DD7489" w14:textId="1347A101" w:rsidR="007939BC" w:rsidRDefault="007939BC" w:rsidP="0011674D">
            <w:pPr>
              <w:spacing w:before="20" w:after="20"/>
              <w:ind w:left="102" w:right="102"/>
              <w:jc w:val="center"/>
            </w:pPr>
            <w:r>
              <w:rPr>
                <w:rFonts w:eastAsia="Century Gothic" w:cs="Century Gothic"/>
                <w:b/>
                <w:color w:val="FFFFFF"/>
                <w:sz w:val="18"/>
                <w:szCs w:val="18"/>
              </w:rPr>
              <w:t>Independent</w:t>
            </w:r>
          </w:p>
        </w:tc>
        <w:tc>
          <w:tcPr>
            <w:tcW w:w="1134" w:type="dxa"/>
            <w:shd w:val="clear" w:color="auto" w:fill="408BCA"/>
            <w:tcMar>
              <w:top w:w="0" w:type="dxa"/>
              <w:left w:w="0" w:type="dxa"/>
              <w:bottom w:w="0" w:type="dxa"/>
              <w:right w:w="0" w:type="dxa"/>
            </w:tcMar>
            <w:vAlign w:val="center"/>
          </w:tcPr>
          <w:p w14:paraId="27CC6F5B" w14:textId="77777777" w:rsidR="007939BC" w:rsidRDefault="007939BC" w:rsidP="0011674D">
            <w:pPr>
              <w:spacing w:before="20" w:after="20"/>
              <w:ind w:left="102" w:right="102"/>
              <w:jc w:val="center"/>
            </w:pPr>
            <w:r>
              <w:rPr>
                <w:rFonts w:eastAsia="Century Gothic" w:cs="Century Gothic"/>
                <w:b/>
                <w:color w:val="FFFFFF"/>
                <w:sz w:val="18"/>
                <w:szCs w:val="18"/>
              </w:rPr>
              <w:t>MMM 1</w:t>
            </w:r>
          </w:p>
        </w:tc>
        <w:tc>
          <w:tcPr>
            <w:tcW w:w="1276" w:type="dxa"/>
            <w:shd w:val="clear" w:color="auto" w:fill="408BCA"/>
            <w:tcMar>
              <w:top w:w="0" w:type="dxa"/>
              <w:left w:w="0" w:type="dxa"/>
              <w:bottom w:w="0" w:type="dxa"/>
              <w:right w:w="0" w:type="dxa"/>
            </w:tcMar>
            <w:vAlign w:val="center"/>
          </w:tcPr>
          <w:p w14:paraId="264F2D41" w14:textId="77777777" w:rsidR="00701540" w:rsidRDefault="007939BC" w:rsidP="00701540">
            <w:pPr>
              <w:spacing w:after="0"/>
              <w:ind w:left="102" w:right="102"/>
              <w:jc w:val="center"/>
              <w:rPr>
                <w:rFonts w:eastAsia="Century Gothic" w:cs="Century Gothic"/>
                <w:b/>
                <w:color w:val="FFFFFF"/>
                <w:sz w:val="18"/>
                <w:szCs w:val="18"/>
              </w:rPr>
            </w:pPr>
            <w:r>
              <w:rPr>
                <w:rFonts w:eastAsia="Century Gothic" w:cs="Century Gothic"/>
                <w:b/>
                <w:color w:val="FFFFFF"/>
                <w:sz w:val="18"/>
                <w:szCs w:val="18"/>
              </w:rPr>
              <w:t>MMM</w:t>
            </w:r>
            <w:r w:rsidR="00701540">
              <w:rPr>
                <w:rFonts w:eastAsia="Century Gothic" w:cs="Century Gothic"/>
                <w:b/>
                <w:color w:val="FFFFFF"/>
                <w:sz w:val="18"/>
                <w:szCs w:val="18"/>
              </w:rPr>
              <w:t> </w:t>
            </w:r>
          </w:p>
          <w:p w14:paraId="68D8C9C1" w14:textId="4687CB23" w:rsidR="007939BC" w:rsidRDefault="007939BC" w:rsidP="0011674D">
            <w:pPr>
              <w:spacing w:before="20" w:after="20"/>
              <w:ind w:left="102" w:right="102"/>
              <w:jc w:val="center"/>
            </w:pPr>
            <w:r>
              <w:rPr>
                <w:rFonts w:eastAsia="Century Gothic" w:cs="Century Gothic"/>
                <w:b/>
                <w:color w:val="FFFFFF"/>
                <w:sz w:val="18"/>
                <w:szCs w:val="18"/>
              </w:rPr>
              <w:t>2</w:t>
            </w:r>
            <w:r w:rsidR="00701540">
              <w:rPr>
                <w:rFonts w:eastAsia="Century Gothic" w:cs="Century Gothic"/>
                <w:b/>
                <w:color w:val="FFFFFF"/>
                <w:sz w:val="18"/>
                <w:szCs w:val="18"/>
              </w:rPr>
              <w:t> &amp; </w:t>
            </w:r>
            <w:r>
              <w:rPr>
                <w:rFonts w:eastAsia="Century Gothic" w:cs="Century Gothic"/>
                <w:b/>
                <w:color w:val="FFFFFF"/>
                <w:sz w:val="18"/>
                <w:szCs w:val="18"/>
              </w:rPr>
              <w:t>3</w:t>
            </w:r>
          </w:p>
        </w:tc>
        <w:tc>
          <w:tcPr>
            <w:tcW w:w="1073" w:type="dxa"/>
            <w:shd w:val="clear" w:color="auto" w:fill="408BCA"/>
            <w:tcMar>
              <w:top w:w="0" w:type="dxa"/>
              <w:left w:w="0" w:type="dxa"/>
              <w:bottom w:w="0" w:type="dxa"/>
              <w:right w:w="0" w:type="dxa"/>
            </w:tcMar>
            <w:vAlign w:val="center"/>
          </w:tcPr>
          <w:p w14:paraId="5FC0DDD5" w14:textId="77777777" w:rsidR="007939BC" w:rsidRDefault="007939BC" w:rsidP="0011674D">
            <w:pPr>
              <w:spacing w:before="20" w:after="20"/>
              <w:ind w:left="102" w:right="102"/>
              <w:jc w:val="center"/>
            </w:pPr>
            <w:r>
              <w:rPr>
                <w:rFonts w:eastAsia="Century Gothic" w:cs="Century Gothic"/>
                <w:b/>
                <w:color w:val="FFFFFF"/>
                <w:sz w:val="18"/>
                <w:szCs w:val="18"/>
              </w:rPr>
              <w:t>MMM 4+</w:t>
            </w:r>
          </w:p>
        </w:tc>
      </w:tr>
      <w:tr w:rsidR="00D86928" w:rsidRPr="007A54B7" w14:paraId="1C0C27D0" w14:textId="77777777" w:rsidTr="00D6116C">
        <w:trPr>
          <w:cantSplit/>
          <w:jc w:val="center"/>
        </w:trPr>
        <w:tc>
          <w:tcPr>
            <w:tcW w:w="2405" w:type="dxa"/>
            <w:shd w:val="clear" w:color="auto" w:fill="FFFFFF"/>
            <w:tcMar>
              <w:top w:w="0" w:type="dxa"/>
              <w:left w:w="0" w:type="dxa"/>
              <w:bottom w:w="0" w:type="dxa"/>
              <w:right w:w="0" w:type="dxa"/>
            </w:tcMar>
            <w:vAlign w:val="center"/>
          </w:tcPr>
          <w:p w14:paraId="4E9104E3" w14:textId="77777777" w:rsidR="00D86928" w:rsidRPr="007A54B7" w:rsidRDefault="00D86928" w:rsidP="00D86928">
            <w:pPr>
              <w:spacing w:before="20" w:after="20"/>
              <w:ind w:left="100" w:right="100"/>
              <w:rPr>
                <w:rFonts w:eastAsia="Century Gothic" w:cs="Century Gothic"/>
                <w:color w:val="000000"/>
                <w:sz w:val="18"/>
                <w:szCs w:val="18"/>
              </w:rPr>
            </w:pPr>
            <w:r>
              <w:rPr>
                <w:rFonts w:eastAsia="Century Gothic" w:cs="Century Gothic"/>
                <w:color w:val="000000"/>
                <w:sz w:val="18"/>
                <w:szCs w:val="18"/>
              </w:rPr>
              <w:t>Yes</w:t>
            </w:r>
          </w:p>
        </w:tc>
        <w:tc>
          <w:tcPr>
            <w:tcW w:w="1276" w:type="dxa"/>
            <w:shd w:val="clear" w:color="auto" w:fill="FFFFFF"/>
            <w:tcMar>
              <w:top w:w="0" w:type="dxa"/>
              <w:left w:w="0" w:type="dxa"/>
              <w:bottom w:w="0" w:type="dxa"/>
              <w:right w:w="0" w:type="dxa"/>
            </w:tcMar>
            <w:vAlign w:val="center"/>
          </w:tcPr>
          <w:p w14:paraId="2C754FD5" w14:textId="56C1D834"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30 (41.7%)</w:t>
            </w:r>
          </w:p>
        </w:tc>
        <w:tc>
          <w:tcPr>
            <w:tcW w:w="1542" w:type="dxa"/>
            <w:shd w:val="clear" w:color="auto" w:fill="FFFFFF"/>
            <w:tcMar>
              <w:top w:w="0" w:type="dxa"/>
              <w:left w:w="0" w:type="dxa"/>
              <w:bottom w:w="0" w:type="dxa"/>
              <w:right w:w="0" w:type="dxa"/>
            </w:tcMar>
            <w:vAlign w:val="center"/>
          </w:tcPr>
          <w:p w14:paraId="2B847047" w14:textId="68B8B4EB"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9 (33.3%)</w:t>
            </w:r>
          </w:p>
        </w:tc>
        <w:tc>
          <w:tcPr>
            <w:tcW w:w="1229" w:type="dxa"/>
            <w:shd w:val="clear" w:color="auto" w:fill="FFFFFF"/>
            <w:tcMar>
              <w:top w:w="0" w:type="dxa"/>
              <w:left w:w="0" w:type="dxa"/>
              <w:bottom w:w="0" w:type="dxa"/>
              <w:right w:w="0" w:type="dxa"/>
            </w:tcMar>
            <w:vAlign w:val="center"/>
          </w:tcPr>
          <w:p w14:paraId="12D41BBA" w14:textId="012DFC75"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21 (46.7%)</w:t>
            </w:r>
          </w:p>
        </w:tc>
        <w:tc>
          <w:tcPr>
            <w:tcW w:w="1229" w:type="dxa"/>
            <w:shd w:val="clear" w:color="auto" w:fill="FFFFFF"/>
            <w:tcMar>
              <w:top w:w="0" w:type="dxa"/>
              <w:left w:w="0" w:type="dxa"/>
              <w:bottom w:w="0" w:type="dxa"/>
              <w:right w:w="0" w:type="dxa"/>
            </w:tcMar>
            <w:vAlign w:val="center"/>
          </w:tcPr>
          <w:p w14:paraId="6E38706E" w14:textId="532E3B5A"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3 (37.5%)</w:t>
            </w:r>
          </w:p>
        </w:tc>
        <w:tc>
          <w:tcPr>
            <w:tcW w:w="1245" w:type="dxa"/>
            <w:shd w:val="clear" w:color="auto" w:fill="FFFFFF"/>
            <w:tcMar>
              <w:top w:w="0" w:type="dxa"/>
              <w:left w:w="0" w:type="dxa"/>
              <w:bottom w:w="0" w:type="dxa"/>
              <w:right w:w="0" w:type="dxa"/>
            </w:tcMar>
            <w:vAlign w:val="center"/>
          </w:tcPr>
          <w:p w14:paraId="063E1F34" w14:textId="52F2E333"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4 (100.0%)</w:t>
            </w:r>
          </w:p>
        </w:tc>
        <w:tc>
          <w:tcPr>
            <w:tcW w:w="1417" w:type="dxa"/>
            <w:shd w:val="clear" w:color="auto" w:fill="FFFFFF"/>
            <w:tcMar>
              <w:top w:w="0" w:type="dxa"/>
              <w:left w:w="0" w:type="dxa"/>
              <w:bottom w:w="0" w:type="dxa"/>
              <w:right w:w="0" w:type="dxa"/>
            </w:tcMar>
            <w:vAlign w:val="center"/>
          </w:tcPr>
          <w:p w14:paraId="183FCF75" w14:textId="4B63AAA1"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23 (38.3%)</w:t>
            </w:r>
          </w:p>
        </w:tc>
        <w:tc>
          <w:tcPr>
            <w:tcW w:w="1134" w:type="dxa"/>
            <w:shd w:val="clear" w:color="auto" w:fill="FFFFFF"/>
            <w:tcMar>
              <w:top w:w="0" w:type="dxa"/>
              <w:left w:w="0" w:type="dxa"/>
              <w:bottom w:w="0" w:type="dxa"/>
              <w:right w:w="0" w:type="dxa"/>
            </w:tcMar>
            <w:vAlign w:val="center"/>
          </w:tcPr>
          <w:p w14:paraId="63066C81" w14:textId="133B139A"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24 (40.0%)</w:t>
            </w:r>
          </w:p>
        </w:tc>
        <w:tc>
          <w:tcPr>
            <w:tcW w:w="1276" w:type="dxa"/>
            <w:shd w:val="clear" w:color="auto" w:fill="FFFFFF"/>
            <w:tcMar>
              <w:top w:w="0" w:type="dxa"/>
              <w:left w:w="0" w:type="dxa"/>
              <w:bottom w:w="0" w:type="dxa"/>
              <w:right w:w="0" w:type="dxa"/>
            </w:tcMar>
            <w:vAlign w:val="center"/>
          </w:tcPr>
          <w:p w14:paraId="087D8920" w14:textId="29967C57"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1 (16.7%)</w:t>
            </w:r>
          </w:p>
        </w:tc>
        <w:tc>
          <w:tcPr>
            <w:tcW w:w="1073" w:type="dxa"/>
            <w:shd w:val="clear" w:color="auto" w:fill="FFFFFF"/>
            <w:tcMar>
              <w:top w:w="0" w:type="dxa"/>
              <w:left w:w="0" w:type="dxa"/>
              <w:bottom w:w="0" w:type="dxa"/>
              <w:right w:w="0" w:type="dxa"/>
            </w:tcMar>
            <w:vAlign w:val="center"/>
          </w:tcPr>
          <w:p w14:paraId="5302588E" w14:textId="0D0ADB32"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5 (83.3%)</w:t>
            </w:r>
          </w:p>
        </w:tc>
      </w:tr>
      <w:tr w:rsidR="00D86928" w:rsidRPr="007A54B7" w14:paraId="0AEE0114" w14:textId="77777777" w:rsidTr="00D6116C">
        <w:trPr>
          <w:cantSplit/>
          <w:jc w:val="center"/>
        </w:trPr>
        <w:tc>
          <w:tcPr>
            <w:tcW w:w="2405" w:type="dxa"/>
            <w:shd w:val="clear" w:color="auto" w:fill="FFFFFF"/>
            <w:tcMar>
              <w:top w:w="0" w:type="dxa"/>
              <w:left w:w="0" w:type="dxa"/>
              <w:bottom w:w="0" w:type="dxa"/>
              <w:right w:w="0" w:type="dxa"/>
            </w:tcMar>
            <w:vAlign w:val="center"/>
          </w:tcPr>
          <w:p w14:paraId="19602371" w14:textId="77777777" w:rsidR="00D86928" w:rsidRPr="007A54B7" w:rsidRDefault="00D86928" w:rsidP="00D86928">
            <w:pPr>
              <w:spacing w:before="20" w:after="20"/>
              <w:ind w:left="100" w:right="100"/>
              <w:rPr>
                <w:rFonts w:eastAsia="Century Gothic" w:cs="Century Gothic"/>
                <w:color w:val="000000"/>
                <w:sz w:val="18"/>
                <w:szCs w:val="18"/>
              </w:rPr>
            </w:pPr>
            <w:r>
              <w:rPr>
                <w:rFonts w:eastAsia="Century Gothic" w:cs="Century Gothic"/>
                <w:color w:val="000000"/>
                <w:sz w:val="18"/>
                <w:szCs w:val="18"/>
              </w:rPr>
              <w:t>Maybe</w:t>
            </w:r>
          </w:p>
        </w:tc>
        <w:tc>
          <w:tcPr>
            <w:tcW w:w="1276" w:type="dxa"/>
            <w:shd w:val="clear" w:color="auto" w:fill="FFFFFF"/>
            <w:tcMar>
              <w:top w:w="0" w:type="dxa"/>
              <w:left w:w="0" w:type="dxa"/>
              <w:bottom w:w="0" w:type="dxa"/>
              <w:right w:w="0" w:type="dxa"/>
            </w:tcMar>
            <w:vAlign w:val="center"/>
          </w:tcPr>
          <w:p w14:paraId="183C6777" w14:textId="19C4C4EC"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28 (38.9%)</w:t>
            </w:r>
          </w:p>
        </w:tc>
        <w:tc>
          <w:tcPr>
            <w:tcW w:w="1542" w:type="dxa"/>
            <w:shd w:val="clear" w:color="auto" w:fill="FFFFFF"/>
            <w:tcMar>
              <w:top w:w="0" w:type="dxa"/>
              <w:left w:w="0" w:type="dxa"/>
              <w:bottom w:w="0" w:type="dxa"/>
              <w:right w:w="0" w:type="dxa"/>
            </w:tcMar>
            <w:vAlign w:val="center"/>
          </w:tcPr>
          <w:p w14:paraId="605A09A9" w14:textId="5B06717E"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13 (48.1%)</w:t>
            </w:r>
          </w:p>
        </w:tc>
        <w:tc>
          <w:tcPr>
            <w:tcW w:w="1229" w:type="dxa"/>
            <w:shd w:val="clear" w:color="auto" w:fill="FFFFFF"/>
            <w:tcMar>
              <w:top w:w="0" w:type="dxa"/>
              <w:left w:w="0" w:type="dxa"/>
              <w:bottom w:w="0" w:type="dxa"/>
              <w:right w:w="0" w:type="dxa"/>
            </w:tcMar>
            <w:vAlign w:val="center"/>
          </w:tcPr>
          <w:p w14:paraId="79317288" w14:textId="37D71372"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15 (33.3%)</w:t>
            </w:r>
          </w:p>
        </w:tc>
        <w:tc>
          <w:tcPr>
            <w:tcW w:w="1229" w:type="dxa"/>
            <w:shd w:val="clear" w:color="auto" w:fill="FFFFFF"/>
            <w:tcMar>
              <w:top w:w="0" w:type="dxa"/>
              <w:left w:w="0" w:type="dxa"/>
              <w:bottom w:w="0" w:type="dxa"/>
              <w:right w:w="0" w:type="dxa"/>
            </w:tcMar>
            <w:vAlign w:val="center"/>
          </w:tcPr>
          <w:p w14:paraId="7903B8F3" w14:textId="30D475A3"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4 (50.0%)</w:t>
            </w:r>
          </w:p>
        </w:tc>
        <w:tc>
          <w:tcPr>
            <w:tcW w:w="1245" w:type="dxa"/>
            <w:shd w:val="clear" w:color="auto" w:fill="FFFFFF"/>
            <w:tcMar>
              <w:top w:w="0" w:type="dxa"/>
              <w:left w:w="0" w:type="dxa"/>
              <w:bottom w:w="0" w:type="dxa"/>
              <w:right w:w="0" w:type="dxa"/>
            </w:tcMar>
            <w:vAlign w:val="center"/>
          </w:tcPr>
          <w:p w14:paraId="1EDB31B3" w14:textId="77777777" w:rsidR="00D86928" w:rsidRPr="007A54B7" w:rsidRDefault="00D86928" w:rsidP="00D86928">
            <w:pPr>
              <w:spacing w:before="20" w:after="20"/>
              <w:ind w:left="100" w:right="100"/>
              <w:jc w:val="center"/>
              <w:rPr>
                <w:rFonts w:eastAsia="Century Gothic" w:cs="Century Gothic"/>
                <w:color w:val="000000"/>
                <w:sz w:val="18"/>
                <w:szCs w:val="18"/>
              </w:rPr>
            </w:pPr>
          </w:p>
        </w:tc>
        <w:tc>
          <w:tcPr>
            <w:tcW w:w="1417" w:type="dxa"/>
            <w:shd w:val="clear" w:color="auto" w:fill="FFFFFF"/>
            <w:tcMar>
              <w:top w:w="0" w:type="dxa"/>
              <w:left w:w="0" w:type="dxa"/>
              <w:bottom w:w="0" w:type="dxa"/>
              <w:right w:w="0" w:type="dxa"/>
            </w:tcMar>
            <w:vAlign w:val="center"/>
          </w:tcPr>
          <w:p w14:paraId="5A0E5766" w14:textId="797A739A"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24 (40.0%)</w:t>
            </w:r>
          </w:p>
        </w:tc>
        <w:tc>
          <w:tcPr>
            <w:tcW w:w="1134" w:type="dxa"/>
            <w:shd w:val="clear" w:color="auto" w:fill="FFFFFF"/>
            <w:tcMar>
              <w:top w:w="0" w:type="dxa"/>
              <w:left w:w="0" w:type="dxa"/>
              <w:bottom w:w="0" w:type="dxa"/>
              <w:right w:w="0" w:type="dxa"/>
            </w:tcMar>
            <w:vAlign w:val="center"/>
          </w:tcPr>
          <w:p w14:paraId="733BC6CF" w14:textId="68C38072"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25 (41.7%)</w:t>
            </w:r>
          </w:p>
        </w:tc>
        <w:tc>
          <w:tcPr>
            <w:tcW w:w="1276" w:type="dxa"/>
            <w:shd w:val="clear" w:color="auto" w:fill="FFFFFF"/>
            <w:tcMar>
              <w:top w:w="0" w:type="dxa"/>
              <w:left w:w="0" w:type="dxa"/>
              <w:bottom w:w="0" w:type="dxa"/>
              <w:right w:w="0" w:type="dxa"/>
            </w:tcMar>
            <w:vAlign w:val="center"/>
          </w:tcPr>
          <w:p w14:paraId="5746DC79" w14:textId="7E30799E"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3 (50.0%)</w:t>
            </w:r>
          </w:p>
        </w:tc>
        <w:tc>
          <w:tcPr>
            <w:tcW w:w="1073" w:type="dxa"/>
            <w:shd w:val="clear" w:color="auto" w:fill="FFFFFF"/>
            <w:tcMar>
              <w:top w:w="0" w:type="dxa"/>
              <w:left w:w="0" w:type="dxa"/>
              <w:bottom w:w="0" w:type="dxa"/>
              <w:right w:w="0" w:type="dxa"/>
            </w:tcMar>
            <w:vAlign w:val="center"/>
          </w:tcPr>
          <w:p w14:paraId="5484EFBD" w14:textId="77777777" w:rsidR="00D86928" w:rsidRPr="007A54B7" w:rsidRDefault="00D86928" w:rsidP="00D86928">
            <w:pPr>
              <w:spacing w:before="20" w:after="20"/>
              <w:ind w:left="100" w:right="100"/>
              <w:jc w:val="center"/>
              <w:rPr>
                <w:rFonts w:eastAsia="Century Gothic" w:cs="Century Gothic"/>
                <w:color w:val="000000"/>
                <w:sz w:val="18"/>
                <w:szCs w:val="18"/>
              </w:rPr>
            </w:pPr>
          </w:p>
        </w:tc>
      </w:tr>
      <w:tr w:rsidR="00D86928" w:rsidRPr="007A54B7" w14:paraId="26587CB8" w14:textId="77777777" w:rsidTr="00D6116C">
        <w:trPr>
          <w:cantSplit/>
          <w:jc w:val="center"/>
        </w:trPr>
        <w:tc>
          <w:tcPr>
            <w:tcW w:w="2405" w:type="dxa"/>
            <w:shd w:val="clear" w:color="auto" w:fill="FFFFFF"/>
            <w:tcMar>
              <w:top w:w="0" w:type="dxa"/>
              <w:left w:w="0" w:type="dxa"/>
              <w:bottom w:w="0" w:type="dxa"/>
              <w:right w:w="0" w:type="dxa"/>
            </w:tcMar>
            <w:vAlign w:val="center"/>
          </w:tcPr>
          <w:p w14:paraId="67AC0074" w14:textId="77777777" w:rsidR="00D86928" w:rsidRPr="007A54B7" w:rsidRDefault="00D86928" w:rsidP="00D86928">
            <w:pPr>
              <w:spacing w:before="20" w:after="20"/>
              <w:ind w:left="100" w:right="100"/>
              <w:rPr>
                <w:rFonts w:eastAsia="Century Gothic" w:cs="Century Gothic"/>
                <w:color w:val="000000"/>
                <w:sz w:val="18"/>
                <w:szCs w:val="18"/>
              </w:rPr>
            </w:pPr>
            <w:r>
              <w:rPr>
                <w:rFonts w:eastAsia="Century Gothic" w:cs="Century Gothic"/>
                <w:color w:val="000000"/>
                <w:sz w:val="18"/>
                <w:szCs w:val="18"/>
              </w:rPr>
              <w:t>No</w:t>
            </w:r>
          </w:p>
        </w:tc>
        <w:tc>
          <w:tcPr>
            <w:tcW w:w="1276" w:type="dxa"/>
            <w:shd w:val="clear" w:color="auto" w:fill="FFFFFF"/>
            <w:tcMar>
              <w:top w:w="0" w:type="dxa"/>
              <w:left w:w="0" w:type="dxa"/>
              <w:bottom w:w="0" w:type="dxa"/>
              <w:right w:w="0" w:type="dxa"/>
            </w:tcMar>
            <w:vAlign w:val="center"/>
          </w:tcPr>
          <w:p w14:paraId="4C9A5814" w14:textId="0C552D75"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14 (19.4%)</w:t>
            </w:r>
          </w:p>
        </w:tc>
        <w:tc>
          <w:tcPr>
            <w:tcW w:w="1542" w:type="dxa"/>
            <w:shd w:val="clear" w:color="auto" w:fill="FFFFFF"/>
            <w:tcMar>
              <w:top w:w="0" w:type="dxa"/>
              <w:left w:w="0" w:type="dxa"/>
              <w:bottom w:w="0" w:type="dxa"/>
              <w:right w:w="0" w:type="dxa"/>
            </w:tcMar>
            <w:vAlign w:val="center"/>
          </w:tcPr>
          <w:p w14:paraId="5831CD5B" w14:textId="18CF32EA"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5 (18.5%)</w:t>
            </w:r>
          </w:p>
        </w:tc>
        <w:tc>
          <w:tcPr>
            <w:tcW w:w="1229" w:type="dxa"/>
            <w:shd w:val="clear" w:color="auto" w:fill="FFFFFF"/>
            <w:tcMar>
              <w:top w:w="0" w:type="dxa"/>
              <w:left w:w="0" w:type="dxa"/>
              <w:bottom w:w="0" w:type="dxa"/>
              <w:right w:w="0" w:type="dxa"/>
            </w:tcMar>
            <w:vAlign w:val="center"/>
          </w:tcPr>
          <w:p w14:paraId="09A010F3" w14:textId="55C79E96"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9 (20.0%)</w:t>
            </w:r>
          </w:p>
        </w:tc>
        <w:tc>
          <w:tcPr>
            <w:tcW w:w="1229" w:type="dxa"/>
            <w:shd w:val="clear" w:color="auto" w:fill="FFFFFF"/>
            <w:tcMar>
              <w:top w:w="0" w:type="dxa"/>
              <w:left w:w="0" w:type="dxa"/>
              <w:bottom w:w="0" w:type="dxa"/>
              <w:right w:w="0" w:type="dxa"/>
            </w:tcMar>
            <w:vAlign w:val="center"/>
          </w:tcPr>
          <w:p w14:paraId="5CB6FB8A" w14:textId="508BC344"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1 (12.5%)</w:t>
            </w:r>
          </w:p>
        </w:tc>
        <w:tc>
          <w:tcPr>
            <w:tcW w:w="1245" w:type="dxa"/>
            <w:shd w:val="clear" w:color="auto" w:fill="FFFFFF"/>
            <w:tcMar>
              <w:top w:w="0" w:type="dxa"/>
              <w:left w:w="0" w:type="dxa"/>
              <w:bottom w:w="0" w:type="dxa"/>
              <w:right w:w="0" w:type="dxa"/>
            </w:tcMar>
            <w:vAlign w:val="center"/>
          </w:tcPr>
          <w:p w14:paraId="72DCBEFD" w14:textId="77777777" w:rsidR="00D86928" w:rsidRPr="007A54B7" w:rsidRDefault="00D86928" w:rsidP="00D86928">
            <w:pPr>
              <w:spacing w:before="20" w:after="20"/>
              <w:ind w:left="100" w:right="100"/>
              <w:jc w:val="center"/>
              <w:rPr>
                <w:rFonts w:eastAsia="Century Gothic" w:cs="Century Gothic"/>
                <w:color w:val="000000"/>
                <w:sz w:val="18"/>
                <w:szCs w:val="18"/>
              </w:rPr>
            </w:pPr>
          </w:p>
        </w:tc>
        <w:tc>
          <w:tcPr>
            <w:tcW w:w="1417" w:type="dxa"/>
            <w:shd w:val="clear" w:color="auto" w:fill="FFFFFF"/>
            <w:tcMar>
              <w:top w:w="0" w:type="dxa"/>
              <w:left w:w="0" w:type="dxa"/>
              <w:bottom w:w="0" w:type="dxa"/>
              <w:right w:w="0" w:type="dxa"/>
            </w:tcMar>
            <w:vAlign w:val="center"/>
          </w:tcPr>
          <w:p w14:paraId="1997D24B" w14:textId="4916B301"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13 (21.7%)</w:t>
            </w:r>
          </w:p>
        </w:tc>
        <w:tc>
          <w:tcPr>
            <w:tcW w:w="1134" w:type="dxa"/>
            <w:shd w:val="clear" w:color="auto" w:fill="FFFFFF"/>
            <w:tcMar>
              <w:top w:w="0" w:type="dxa"/>
              <w:left w:w="0" w:type="dxa"/>
              <w:bottom w:w="0" w:type="dxa"/>
              <w:right w:w="0" w:type="dxa"/>
            </w:tcMar>
            <w:vAlign w:val="center"/>
          </w:tcPr>
          <w:p w14:paraId="706B4DC0" w14:textId="0C4064AA"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11 (18.3%)</w:t>
            </w:r>
          </w:p>
        </w:tc>
        <w:tc>
          <w:tcPr>
            <w:tcW w:w="1276" w:type="dxa"/>
            <w:shd w:val="clear" w:color="auto" w:fill="FFFFFF"/>
            <w:tcMar>
              <w:top w:w="0" w:type="dxa"/>
              <w:left w:w="0" w:type="dxa"/>
              <w:bottom w:w="0" w:type="dxa"/>
              <w:right w:w="0" w:type="dxa"/>
            </w:tcMar>
            <w:vAlign w:val="center"/>
          </w:tcPr>
          <w:p w14:paraId="5F92BC07" w14:textId="67ED81FE"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2 (33.3%)</w:t>
            </w:r>
          </w:p>
        </w:tc>
        <w:tc>
          <w:tcPr>
            <w:tcW w:w="1073" w:type="dxa"/>
            <w:shd w:val="clear" w:color="auto" w:fill="FFFFFF"/>
            <w:tcMar>
              <w:top w:w="0" w:type="dxa"/>
              <w:left w:w="0" w:type="dxa"/>
              <w:bottom w:w="0" w:type="dxa"/>
              <w:right w:w="0" w:type="dxa"/>
            </w:tcMar>
            <w:vAlign w:val="center"/>
          </w:tcPr>
          <w:p w14:paraId="1B444D5C" w14:textId="3DAA0232"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1 (16.7%)</w:t>
            </w:r>
          </w:p>
        </w:tc>
      </w:tr>
      <w:tr w:rsidR="00D86928" w:rsidRPr="007A54B7" w14:paraId="34543777" w14:textId="77777777" w:rsidTr="00D6116C">
        <w:trPr>
          <w:cantSplit/>
          <w:jc w:val="center"/>
        </w:trPr>
        <w:tc>
          <w:tcPr>
            <w:tcW w:w="2405" w:type="dxa"/>
            <w:shd w:val="clear" w:color="auto" w:fill="FFFFFF"/>
            <w:tcMar>
              <w:top w:w="0" w:type="dxa"/>
              <w:left w:w="0" w:type="dxa"/>
              <w:bottom w:w="0" w:type="dxa"/>
              <w:right w:w="0" w:type="dxa"/>
            </w:tcMar>
            <w:vAlign w:val="center"/>
          </w:tcPr>
          <w:p w14:paraId="2BB55E76" w14:textId="77777777" w:rsidR="00D86928" w:rsidRPr="007A54B7" w:rsidRDefault="00D86928" w:rsidP="00D86928">
            <w:pPr>
              <w:spacing w:before="20" w:after="20"/>
              <w:ind w:left="100" w:right="100"/>
              <w:rPr>
                <w:rFonts w:eastAsia="Century Gothic" w:cs="Century Gothic"/>
                <w:color w:val="000000"/>
                <w:sz w:val="18"/>
                <w:szCs w:val="18"/>
              </w:rPr>
            </w:pPr>
            <w:r>
              <w:rPr>
                <w:rFonts w:eastAsia="Century Gothic" w:cs="Century Gothic"/>
                <w:color w:val="000000"/>
                <w:sz w:val="18"/>
                <w:szCs w:val="18"/>
              </w:rPr>
              <w:t>Don't know/ no response</w:t>
            </w:r>
          </w:p>
        </w:tc>
        <w:tc>
          <w:tcPr>
            <w:tcW w:w="1276" w:type="dxa"/>
            <w:shd w:val="clear" w:color="auto" w:fill="FFFFFF"/>
            <w:tcMar>
              <w:top w:w="0" w:type="dxa"/>
              <w:left w:w="0" w:type="dxa"/>
              <w:bottom w:w="0" w:type="dxa"/>
              <w:right w:w="0" w:type="dxa"/>
            </w:tcMar>
            <w:vAlign w:val="center"/>
          </w:tcPr>
          <w:p w14:paraId="67F59082" w14:textId="6398D4F9"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2</w:t>
            </w:r>
          </w:p>
        </w:tc>
        <w:tc>
          <w:tcPr>
            <w:tcW w:w="1542" w:type="dxa"/>
            <w:shd w:val="clear" w:color="auto" w:fill="FFFFFF"/>
            <w:tcMar>
              <w:top w:w="0" w:type="dxa"/>
              <w:left w:w="0" w:type="dxa"/>
              <w:bottom w:w="0" w:type="dxa"/>
              <w:right w:w="0" w:type="dxa"/>
            </w:tcMar>
            <w:vAlign w:val="center"/>
          </w:tcPr>
          <w:p w14:paraId="52B5BB8B" w14:textId="22DC021A"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2</w:t>
            </w:r>
          </w:p>
        </w:tc>
        <w:tc>
          <w:tcPr>
            <w:tcW w:w="1229" w:type="dxa"/>
            <w:shd w:val="clear" w:color="auto" w:fill="FFFFFF"/>
            <w:tcMar>
              <w:top w:w="0" w:type="dxa"/>
              <w:left w:w="0" w:type="dxa"/>
              <w:bottom w:w="0" w:type="dxa"/>
              <w:right w:w="0" w:type="dxa"/>
            </w:tcMar>
            <w:vAlign w:val="center"/>
          </w:tcPr>
          <w:p w14:paraId="20E8A80D" w14:textId="77777777" w:rsidR="00D86928" w:rsidRPr="007A54B7" w:rsidRDefault="00D86928" w:rsidP="00D86928">
            <w:pPr>
              <w:spacing w:before="20" w:after="20"/>
              <w:ind w:left="100" w:right="100"/>
              <w:jc w:val="center"/>
              <w:rPr>
                <w:rFonts w:eastAsia="Century Gothic" w:cs="Century Gothic"/>
                <w:color w:val="000000"/>
                <w:sz w:val="18"/>
                <w:szCs w:val="18"/>
              </w:rPr>
            </w:pPr>
          </w:p>
        </w:tc>
        <w:tc>
          <w:tcPr>
            <w:tcW w:w="1229" w:type="dxa"/>
            <w:shd w:val="clear" w:color="auto" w:fill="FFFFFF"/>
            <w:tcMar>
              <w:top w:w="0" w:type="dxa"/>
              <w:left w:w="0" w:type="dxa"/>
              <w:bottom w:w="0" w:type="dxa"/>
              <w:right w:w="0" w:type="dxa"/>
            </w:tcMar>
            <w:vAlign w:val="center"/>
          </w:tcPr>
          <w:p w14:paraId="1883CB6C" w14:textId="3315A15A"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1</w:t>
            </w:r>
          </w:p>
        </w:tc>
        <w:tc>
          <w:tcPr>
            <w:tcW w:w="1245" w:type="dxa"/>
            <w:shd w:val="clear" w:color="auto" w:fill="FFFFFF"/>
            <w:tcMar>
              <w:top w:w="0" w:type="dxa"/>
              <w:left w:w="0" w:type="dxa"/>
              <w:bottom w:w="0" w:type="dxa"/>
              <w:right w:w="0" w:type="dxa"/>
            </w:tcMar>
            <w:vAlign w:val="center"/>
          </w:tcPr>
          <w:p w14:paraId="131FB9C4" w14:textId="77777777" w:rsidR="00D86928" w:rsidRPr="007A54B7" w:rsidRDefault="00D86928" w:rsidP="00D86928">
            <w:pPr>
              <w:spacing w:before="20" w:after="20"/>
              <w:ind w:left="100" w:right="100"/>
              <w:jc w:val="center"/>
              <w:rPr>
                <w:rFonts w:eastAsia="Century Gothic" w:cs="Century Gothic"/>
                <w:color w:val="000000"/>
                <w:sz w:val="18"/>
                <w:szCs w:val="18"/>
              </w:rPr>
            </w:pPr>
          </w:p>
        </w:tc>
        <w:tc>
          <w:tcPr>
            <w:tcW w:w="1417" w:type="dxa"/>
            <w:shd w:val="clear" w:color="auto" w:fill="FFFFFF"/>
            <w:tcMar>
              <w:top w:w="0" w:type="dxa"/>
              <w:left w:w="0" w:type="dxa"/>
              <w:bottom w:w="0" w:type="dxa"/>
              <w:right w:w="0" w:type="dxa"/>
            </w:tcMar>
            <w:vAlign w:val="center"/>
          </w:tcPr>
          <w:p w14:paraId="43264B47" w14:textId="0F5A7FED"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1</w:t>
            </w:r>
          </w:p>
        </w:tc>
        <w:tc>
          <w:tcPr>
            <w:tcW w:w="1134" w:type="dxa"/>
            <w:shd w:val="clear" w:color="auto" w:fill="FFFFFF"/>
            <w:tcMar>
              <w:top w:w="0" w:type="dxa"/>
              <w:left w:w="0" w:type="dxa"/>
              <w:bottom w:w="0" w:type="dxa"/>
              <w:right w:w="0" w:type="dxa"/>
            </w:tcMar>
            <w:vAlign w:val="center"/>
          </w:tcPr>
          <w:p w14:paraId="2F22A9AD" w14:textId="45D7A616" w:rsidR="00D86928" w:rsidRPr="007A54B7" w:rsidRDefault="00D86928" w:rsidP="00D86928">
            <w:pPr>
              <w:spacing w:before="20" w:after="20"/>
              <w:ind w:left="100" w:right="100"/>
              <w:jc w:val="center"/>
              <w:rPr>
                <w:rFonts w:eastAsia="Century Gothic" w:cs="Century Gothic"/>
                <w:color w:val="000000"/>
                <w:sz w:val="18"/>
                <w:szCs w:val="18"/>
              </w:rPr>
            </w:pPr>
            <w:r w:rsidRPr="00D86928">
              <w:rPr>
                <w:rFonts w:eastAsia="Century Gothic" w:cs="Century Gothic"/>
                <w:color w:val="000000"/>
                <w:sz w:val="18"/>
                <w:szCs w:val="18"/>
              </w:rPr>
              <w:t>2</w:t>
            </w:r>
          </w:p>
        </w:tc>
        <w:tc>
          <w:tcPr>
            <w:tcW w:w="1276" w:type="dxa"/>
            <w:shd w:val="clear" w:color="auto" w:fill="FFFFFF"/>
            <w:tcMar>
              <w:top w:w="0" w:type="dxa"/>
              <w:left w:w="0" w:type="dxa"/>
              <w:bottom w:w="0" w:type="dxa"/>
              <w:right w:w="0" w:type="dxa"/>
            </w:tcMar>
            <w:vAlign w:val="center"/>
          </w:tcPr>
          <w:p w14:paraId="5FD4253E" w14:textId="77777777" w:rsidR="00D86928" w:rsidRPr="007A54B7" w:rsidRDefault="00D86928" w:rsidP="00D86928">
            <w:pPr>
              <w:spacing w:before="20" w:after="20"/>
              <w:ind w:left="100" w:right="100"/>
              <w:jc w:val="center"/>
              <w:rPr>
                <w:rFonts w:eastAsia="Century Gothic" w:cs="Century Gothic"/>
                <w:color w:val="000000"/>
                <w:sz w:val="18"/>
                <w:szCs w:val="18"/>
              </w:rPr>
            </w:pPr>
          </w:p>
        </w:tc>
        <w:tc>
          <w:tcPr>
            <w:tcW w:w="1073" w:type="dxa"/>
            <w:shd w:val="clear" w:color="auto" w:fill="FFFFFF"/>
            <w:tcMar>
              <w:top w:w="0" w:type="dxa"/>
              <w:left w:w="0" w:type="dxa"/>
              <w:bottom w:w="0" w:type="dxa"/>
              <w:right w:w="0" w:type="dxa"/>
            </w:tcMar>
            <w:vAlign w:val="center"/>
          </w:tcPr>
          <w:p w14:paraId="68A59BBB" w14:textId="77777777" w:rsidR="00D86928" w:rsidRPr="007A54B7" w:rsidRDefault="00D86928" w:rsidP="00D86928">
            <w:pPr>
              <w:spacing w:before="20" w:after="20"/>
              <w:ind w:left="100" w:right="100"/>
              <w:jc w:val="center"/>
              <w:rPr>
                <w:rFonts w:eastAsia="Century Gothic" w:cs="Century Gothic"/>
                <w:color w:val="000000"/>
                <w:sz w:val="18"/>
                <w:szCs w:val="18"/>
              </w:rPr>
            </w:pPr>
          </w:p>
        </w:tc>
      </w:tr>
    </w:tbl>
    <w:p w14:paraId="1DE0A49A" w14:textId="18F1EA10" w:rsidR="00315230" w:rsidRDefault="002B25D9" w:rsidP="00070EE2">
      <w:pPr>
        <w:pStyle w:val="Source"/>
        <w:rPr>
          <w:rFonts w:eastAsia="Century Gothic" w:cs="Century Gothic"/>
          <w:i w:val="0"/>
          <w:color w:val="000000"/>
          <w:sz w:val="18"/>
          <w:szCs w:val="18"/>
        </w:rPr>
      </w:pPr>
      <w:r>
        <w:t xml:space="preserve">Source: </w:t>
      </w:r>
      <w:r w:rsidR="0056529B">
        <w:t>Practice survey</w:t>
      </w:r>
      <w:r>
        <w:t xml:space="preserve"> </w:t>
      </w:r>
      <w:r w:rsidR="008F12C9">
        <w:t>R</w:t>
      </w:r>
      <w:r>
        <w:t>5</w:t>
      </w:r>
      <w:r w:rsidR="000276BF">
        <w:t xml:space="preserve"> Mar–May 2021</w:t>
      </w:r>
      <w:r>
        <w:t xml:space="preserve">, </w:t>
      </w:r>
      <w:r w:rsidR="008F12C9">
        <w:t>question</w:t>
      </w:r>
      <w:r>
        <w:t xml:space="preserve"> 33</w:t>
      </w:r>
      <w:r w:rsidR="00492EE5">
        <w:t>.</w:t>
      </w:r>
    </w:p>
    <w:p w14:paraId="54B87C22" w14:textId="77777777" w:rsidR="00315230" w:rsidRDefault="00315230">
      <w:pPr>
        <w:spacing w:after="160" w:line="259" w:lineRule="auto"/>
        <w:rPr>
          <w:rFonts w:eastAsia="Century Gothic" w:cs="Century Gothic"/>
          <w:i/>
          <w:color w:val="000000"/>
          <w:sz w:val="18"/>
          <w:szCs w:val="18"/>
        </w:rPr>
      </w:pPr>
      <w:r>
        <w:rPr>
          <w:rFonts w:eastAsia="Century Gothic" w:cs="Century Gothic"/>
          <w:i/>
          <w:color w:val="000000"/>
          <w:sz w:val="18"/>
          <w:szCs w:val="18"/>
        </w:rPr>
        <w:br w:type="page"/>
      </w:r>
    </w:p>
    <w:p w14:paraId="11456E19" w14:textId="24842485" w:rsidR="009545DA" w:rsidRPr="0078465B" w:rsidRDefault="009545DA" w:rsidP="00360C6F">
      <w:pPr>
        <w:pStyle w:val="TableorFigurecaptionHPA"/>
      </w:pPr>
      <w:r w:rsidRPr="0078465B">
        <w:lastRenderedPageBreak/>
        <w:t xml:space="preserve">Table </w:t>
      </w:r>
      <w:r w:rsidRPr="0078465B">
        <w:fldChar w:fldCharType="begin"/>
      </w:r>
      <w:r w:rsidRPr="0078465B">
        <w:instrText>SEQ Table \* ARABIC</w:instrText>
      </w:r>
      <w:r w:rsidRPr="0078465B">
        <w:fldChar w:fldCharType="separate"/>
      </w:r>
      <w:r w:rsidR="00FD44E2">
        <w:rPr>
          <w:noProof/>
        </w:rPr>
        <w:t>134</w:t>
      </w:r>
      <w:r w:rsidRPr="0078465B">
        <w:fldChar w:fldCharType="end"/>
      </w:r>
      <w:r w:rsidR="00E02377">
        <w:t xml:space="preserve">: </w:t>
      </w:r>
      <w:r w:rsidRPr="0078465B">
        <w:t xml:space="preserve">Final comments, </w:t>
      </w:r>
      <w:proofErr w:type="gramStart"/>
      <w:r w:rsidRPr="0078465B">
        <w:t>feedback</w:t>
      </w:r>
      <w:proofErr w:type="gramEnd"/>
      <w:r w:rsidRPr="0078465B">
        <w:t xml:space="preserve"> or observations about the HCH </w:t>
      </w:r>
      <w:r w:rsidR="00915F4F">
        <w:t>trial</w:t>
      </w:r>
    </w:p>
    <w:tbl>
      <w:tblPr>
        <w:tblW w:w="4623"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20" w:firstRow="1" w:lastRow="0" w:firstColumn="0" w:lastColumn="0" w:noHBand="0" w:noVBand="1"/>
      </w:tblPr>
      <w:tblGrid>
        <w:gridCol w:w="11203"/>
        <w:gridCol w:w="1693"/>
      </w:tblGrid>
      <w:tr w:rsidR="009545DA" w:rsidRPr="000465DC" w14:paraId="24C0D8BF" w14:textId="77777777" w:rsidTr="008172B7">
        <w:trPr>
          <w:cantSplit/>
          <w:tblHeader/>
          <w:jc w:val="center"/>
        </w:trPr>
        <w:tc>
          <w:tcPr>
            <w:tcW w:w="0" w:type="auto"/>
            <w:shd w:val="clear" w:color="auto" w:fill="408BCA"/>
            <w:tcMar>
              <w:top w:w="0" w:type="dxa"/>
              <w:left w:w="0" w:type="dxa"/>
              <w:bottom w:w="0" w:type="dxa"/>
              <w:right w:w="0" w:type="dxa"/>
            </w:tcMar>
            <w:vAlign w:val="center"/>
          </w:tcPr>
          <w:p w14:paraId="2F9D656A"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b/>
                <w:color w:val="FFFFFF"/>
                <w:sz w:val="16"/>
                <w:szCs w:val="16"/>
              </w:rPr>
              <w:t>Response</w:t>
            </w:r>
          </w:p>
        </w:tc>
        <w:tc>
          <w:tcPr>
            <w:tcW w:w="0" w:type="auto"/>
            <w:shd w:val="clear" w:color="auto" w:fill="408BCA"/>
            <w:tcMar>
              <w:top w:w="0" w:type="dxa"/>
              <w:left w:w="0" w:type="dxa"/>
              <w:bottom w:w="0" w:type="dxa"/>
              <w:right w:w="0" w:type="dxa"/>
            </w:tcMar>
            <w:vAlign w:val="center"/>
          </w:tcPr>
          <w:p w14:paraId="44484D0E"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b/>
                <w:color w:val="FFFFFF"/>
                <w:sz w:val="16"/>
                <w:szCs w:val="16"/>
              </w:rPr>
              <w:t>Practices n (%)</w:t>
            </w:r>
          </w:p>
        </w:tc>
      </w:tr>
      <w:tr w:rsidR="009545DA" w:rsidRPr="000465DC" w14:paraId="330B835E" w14:textId="77777777" w:rsidTr="008172B7">
        <w:trPr>
          <w:cantSplit/>
          <w:jc w:val="center"/>
        </w:trPr>
        <w:tc>
          <w:tcPr>
            <w:tcW w:w="0" w:type="auto"/>
            <w:shd w:val="clear" w:color="auto" w:fill="FFFFFF"/>
            <w:tcMar>
              <w:top w:w="0" w:type="dxa"/>
              <w:left w:w="0" w:type="dxa"/>
              <w:bottom w:w="0" w:type="dxa"/>
              <w:right w:w="0" w:type="dxa"/>
            </w:tcMar>
            <w:vAlign w:val="center"/>
          </w:tcPr>
          <w:p w14:paraId="0A49CB53" w14:textId="77777777"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Concerns around financial viability of the model/increase bundled payments</w:t>
            </w:r>
          </w:p>
        </w:tc>
        <w:tc>
          <w:tcPr>
            <w:tcW w:w="0" w:type="auto"/>
            <w:shd w:val="clear" w:color="auto" w:fill="FFFFFF"/>
            <w:tcMar>
              <w:top w:w="0" w:type="dxa"/>
              <w:left w:w="0" w:type="dxa"/>
              <w:bottom w:w="0" w:type="dxa"/>
              <w:right w:w="0" w:type="dxa"/>
            </w:tcMar>
            <w:vAlign w:val="center"/>
          </w:tcPr>
          <w:p w14:paraId="4C09E7B9"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11 (14%)</w:t>
            </w:r>
          </w:p>
        </w:tc>
      </w:tr>
      <w:tr w:rsidR="009545DA" w:rsidRPr="000465DC" w14:paraId="2DEE503B" w14:textId="77777777" w:rsidTr="008172B7">
        <w:trPr>
          <w:cantSplit/>
          <w:jc w:val="center"/>
        </w:trPr>
        <w:tc>
          <w:tcPr>
            <w:tcW w:w="0" w:type="auto"/>
            <w:shd w:val="clear" w:color="auto" w:fill="FFFFFF"/>
            <w:tcMar>
              <w:top w:w="0" w:type="dxa"/>
              <w:left w:w="0" w:type="dxa"/>
              <w:bottom w:w="0" w:type="dxa"/>
              <w:right w:w="0" w:type="dxa"/>
            </w:tcMar>
            <w:vAlign w:val="center"/>
          </w:tcPr>
          <w:p w14:paraId="5BBB7AD9" w14:textId="0903A4EA"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 xml:space="preserve">The </w:t>
            </w:r>
            <w:r w:rsidR="00915F4F">
              <w:rPr>
                <w:rFonts w:eastAsia="Century Gothic" w:cs="Century Gothic"/>
                <w:color w:val="000000"/>
                <w:sz w:val="16"/>
                <w:szCs w:val="16"/>
              </w:rPr>
              <w:t xml:space="preserve">program </w:t>
            </w:r>
            <w:r w:rsidRPr="000465DC">
              <w:rPr>
                <w:rFonts w:eastAsia="Century Gothic" w:cs="Century Gothic"/>
                <w:color w:val="000000"/>
                <w:sz w:val="16"/>
                <w:szCs w:val="16"/>
              </w:rPr>
              <w:t>should have a broader rollout/continue</w:t>
            </w:r>
          </w:p>
        </w:tc>
        <w:tc>
          <w:tcPr>
            <w:tcW w:w="0" w:type="auto"/>
            <w:shd w:val="clear" w:color="auto" w:fill="FFFFFF"/>
            <w:tcMar>
              <w:top w:w="0" w:type="dxa"/>
              <w:left w:w="0" w:type="dxa"/>
              <w:bottom w:w="0" w:type="dxa"/>
              <w:right w:w="0" w:type="dxa"/>
            </w:tcMar>
            <w:vAlign w:val="center"/>
          </w:tcPr>
          <w:p w14:paraId="4264BE88"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8 (11%)</w:t>
            </w:r>
          </w:p>
        </w:tc>
      </w:tr>
      <w:tr w:rsidR="009545DA" w:rsidRPr="000465DC" w14:paraId="2D596263" w14:textId="77777777" w:rsidTr="008172B7">
        <w:trPr>
          <w:cantSplit/>
          <w:jc w:val="center"/>
        </w:trPr>
        <w:tc>
          <w:tcPr>
            <w:tcW w:w="0" w:type="auto"/>
            <w:shd w:val="clear" w:color="auto" w:fill="FFFFFF"/>
            <w:tcMar>
              <w:top w:w="0" w:type="dxa"/>
              <w:left w:w="0" w:type="dxa"/>
              <w:bottom w:w="0" w:type="dxa"/>
              <w:right w:w="0" w:type="dxa"/>
            </w:tcMar>
            <w:vAlign w:val="center"/>
          </w:tcPr>
          <w:p w14:paraId="2A88C5B2" w14:textId="77777777"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Created additional work and increased administrative burden for staff; reduce administrative burden</w:t>
            </w:r>
          </w:p>
        </w:tc>
        <w:tc>
          <w:tcPr>
            <w:tcW w:w="0" w:type="auto"/>
            <w:shd w:val="clear" w:color="auto" w:fill="FFFFFF"/>
            <w:tcMar>
              <w:top w:w="0" w:type="dxa"/>
              <w:left w:w="0" w:type="dxa"/>
              <w:bottom w:w="0" w:type="dxa"/>
              <w:right w:w="0" w:type="dxa"/>
            </w:tcMar>
            <w:vAlign w:val="center"/>
          </w:tcPr>
          <w:p w14:paraId="5C150478"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6 (8%)</w:t>
            </w:r>
          </w:p>
        </w:tc>
      </w:tr>
      <w:tr w:rsidR="009545DA" w:rsidRPr="000465DC" w14:paraId="7F0BB649" w14:textId="77777777" w:rsidTr="008172B7">
        <w:trPr>
          <w:cantSplit/>
          <w:jc w:val="center"/>
        </w:trPr>
        <w:tc>
          <w:tcPr>
            <w:tcW w:w="0" w:type="auto"/>
            <w:shd w:val="clear" w:color="auto" w:fill="FFFFFF"/>
            <w:tcMar>
              <w:top w:w="0" w:type="dxa"/>
              <w:left w:w="0" w:type="dxa"/>
              <w:bottom w:w="0" w:type="dxa"/>
              <w:right w:w="0" w:type="dxa"/>
            </w:tcMar>
            <w:vAlign w:val="center"/>
          </w:tcPr>
          <w:p w14:paraId="59202DEE" w14:textId="77777777"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GP engagement/buy-in was challenging</w:t>
            </w:r>
          </w:p>
        </w:tc>
        <w:tc>
          <w:tcPr>
            <w:tcW w:w="0" w:type="auto"/>
            <w:shd w:val="clear" w:color="auto" w:fill="FFFFFF"/>
            <w:tcMar>
              <w:top w:w="0" w:type="dxa"/>
              <w:left w:w="0" w:type="dxa"/>
              <w:bottom w:w="0" w:type="dxa"/>
              <w:right w:w="0" w:type="dxa"/>
            </w:tcMar>
            <w:vAlign w:val="center"/>
          </w:tcPr>
          <w:p w14:paraId="428EE59E"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5 (7%)</w:t>
            </w:r>
          </w:p>
        </w:tc>
      </w:tr>
      <w:tr w:rsidR="009545DA" w:rsidRPr="000465DC" w14:paraId="59DE5798" w14:textId="77777777" w:rsidTr="008172B7">
        <w:trPr>
          <w:cantSplit/>
          <w:jc w:val="center"/>
        </w:trPr>
        <w:tc>
          <w:tcPr>
            <w:tcW w:w="0" w:type="auto"/>
            <w:shd w:val="clear" w:color="auto" w:fill="FFFFFF"/>
            <w:tcMar>
              <w:top w:w="0" w:type="dxa"/>
              <w:left w:w="0" w:type="dxa"/>
              <w:bottom w:w="0" w:type="dxa"/>
              <w:right w:w="0" w:type="dxa"/>
            </w:tcMar>
            <w:vAlign w:val="center"/>
          </w:tcPr>
          <w:p w14:paraId="7F5D1131" w14:textId="77777777"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Positive patient feedback/outcomes</w:t>
            </w:r>
          </w:p>
        </w:tc>
        <w:tc>
          <w:tcPr>
            <w:tcW w:w="0" w:type="auto"/>
            <w:shd w:val="clear" w:color="auto" w:fill="FFFFFF"/>
            <w:tcMar>
              <w:top w:w="0" w:type="dxa"/>
              <w:left w:w="0" w:type="dxa"/>
              <w:bottom w:w="0" w:type="dxa"/>
              <w:right w:w="0" w:type="dxa"/>
            </w:tcMar>
            <w:vAlign w:val="center"/>
          </w:tcPr>
          <w:p w14:paraId="30697C9D"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5 (7%)</w:t>
            </w:r>
          </w:p>
        </w:tc>
      </w:tr>
      <w:tr w:rsidR="009545DA" w:rsidRPr="000465DC" w14:paraId="708B6263" w14:textId="77777777" w:rsidTr="008172B7">
        <w:trPr>
          <w:cantSplit/>
          <w:jc w:val="center"/>
        </w:trPr>
        <w:tc>
          <w:tcPr>
            <w:tcW w:w="0" w:type="auto"/>
            <w:shd w:val="clear" w:color="auto" w:fill="FFFFFF"/>
            <w:tcMar>
              <w:top w:w="0" w:type="dxa"/>
              <w:left w:w="0" w:type="dxa"/>
              <w:bottom w:w="0" w:type="dxa"/>
              <w:right w:w="0" w:type="dxa"/>
            </w:tcMar>
            <w:vAlign w:val="center"/>
          </w:tcPr>
          <w:p w14:paraId="41D343C7" w14:textId="77777777"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Poor governance support and engagement across the health system</w:t>
            </w:r>
          </w:p>
        </w:tc>
        <w:tc>
          <w:tcPr>
            <w:tcW w:w="0" w:type="auto"/>
            <w:shd w:val="clear" w:color="auto" w:fill="FFFFFF"/>
            <w:tcMar>
              <w:top w:w="0" w:type="dxa"/>
              <w:left w:w="0" w:type="dxa"/>
              <w:bottom w:w="0" w:type="dxa"/>
              <w:right w:w="0" w:type="dxa"/>
            </w:tcMar>
            <w:vAlign w:val="center"/>
          </w:tcPr>
          <w:p w14:paraId="60DBEFCC"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5 (7%)</w:t>
            </w:r>
          </w:p>
        </w:tc>
      </w:tr>
      <w:tr w:rsidR="009545DA" w:rsidRPr="000465DC" w14:paraId="305F5E20" w14:textId="77777777" w:rsidTr="008172B7">
        <w:trPr>
          <w:cantSplit/>
          <w:jc w:val="center"/>
        </w:trPr>
        <w:tc>
          <w:tcPr>
            <w:tcW w:w="0" w:type="auto"/>
            <w:shd w:val="clear" w:color="auto" w:fill="FFFFFF"/>
            <w:tcMar>
              <w:top w:w="0" w:type="dxa"/>
              <w:left w:w="0" w:type="dxa"/>
              <w:bottom w:w="0" w:type="dxa"/>
              <w:right w:w="0" w:type="dxa"/>
            </w:tcMar>
            <w:vAlign w:val="center"/>
          </w:tcPr>
          <w:p w14:paraId="2E4A64C8" w14:textId="4FE60D8B"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 xml:space="preserve">Provide more </w:t>
            </w:r>
            <w:r w:rsidR="00315230" w:rsidRPr="000465DC">
              <w:rPr>
                <w:rFonts w:eastAsia="Century Gothic" w:cs="Century Gothic"/>
                <w:color w:val="000000"/>
                <w:sz w:val="16"/>
                <w:szCs w:val="16"/>
              </w:rPr>
              <w:t>training</w:t>
            </w:r>
            <w:r w:rsidRPr="000465DC">
              <w:rPr>
                <w:rFonts w:eastAsia="Century Gothic" w:cs="Century Gothic"/>
                <w:color w:val="000000"/>
                <w:sz w:val="16"/>
                <w:szCs w:val="16"/>
              </w:rPr>
              <w:t>/education on various aspects of the program and increase engagement</w:t>
            </w:r>
          </w:p>
        </w:tc>
        <w:tc>
          <w:tcPr>
            <w:tcW w:w="0" w:type="auto"/>
            <w:shd w:val="clear" w:color="auto" w:fill="FFFFFF"/>
            <w:tcMar>
              <w:top w:w="0" w:type="dxa"/>
              <w:left w:w="0" w:type="dxa"/>
              <w:bottom w:w="0" w:type="dxa"/>
              <w:right w:w="0" w:type="dxa"/>
            </w:tcMar>
            <w:vAlign w:val="center"/>
          </w:tcPr>
          <w:p w14:paraId="77090706"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5 (7%)</w:t>
            </w:r>
          </w:p>
        </w:tc>
      </w:tr>
      <w:tr w:rsidR="009545DA" w:rsidRPr="000465DC" w14:paraId="7155522F" w14:textId="77777777" w:rsidTr="008172B7">
        <w:trPr>
          <w:cantSplit/>
          <w:jc w:val="center"/>
        </w:trPr>
        <w:tc>
          <w:tcPr>
            <w:tcW w:w="0" w:type="auto"/>
            <w:shd w:val="clear" w:color="auto" w:fill="FFFFFF"/>
            <w:tcMar>
              <w:top w:w="0" w:type="dxa"/>
              <w:left w:w="0" w:type="dxa"/>
              <w:bottom w:w="0" w:type="dxa"/>
              <w:right w:w="0" w:type="dxa"/>
            </w:tcMar>
            <w:vAlign w:val="center"/>
          </w:tcPr>
          <w:p w14:paraId="55AACFA9" w14:textId="355E5DBE"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 xml:space="preserve">Positive practice experience with the </w:t>
            </w:r>
            <w:r w:rsidR="00915F4F">
              <w:rPr>
                <w:rFonts w:eastAsia="Century Gothic" w:cs="Century Gothic"/>
                <w:color w:val="000000"/>
                <w:sz w:val="16"/>
                <w:szCs w:val="16"/>
              </w:rPr>
              <w:t>trial</w:t>
            </w:r>
            <w:r w:rsidRPr="000465DC">
              <w:rPr>
                <w:rFonts w:eastAsia="Century Gothic" w:cs="Century Gothic"/>
                <w:color w:val="000000"/>
                <w:sz w:val="16"/>
                <w:szCs w:val="16"/>
              </w:rPr>
              <w:t xml:space="preserve"> and it should be continued</w:t>
            </w:r>
          </w:p>
        </w:tc>
        <w:tc>
          <w:tcPr>
            <w:tcW w:w="0" w:type="auto"/>
            <w:shd w:val="clear" w:color="auto" w:fill="FFFFFF"/>
            <w:tcMar>
              <w:top w:w="0" w:type="dxa"/>
              <w:left w:w="0" w:type="dxa"/>
              <w:bottom w:w="0" w:type="dxa"/>
              <w:right w:w="0" w:type="dxa"/>
            </w:tcMar>
            <w:vAlign w:val="center"/>
          </w:tcPr>
          <w:p w14:paraId="14ED5EAA"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5 (7%)</w:t>
            </w:r>
          </w:p>
        </w:tc>
      </w:tr>
      <w:tr w:rsidR="009545DA" w:rsidRPr="000465DC" w14:paraId="72265901" w14:textId="77777777" w:rsidTr="008172B7">
        <w:trPr>
          <w:cantSplit/>
          <w:jc w:val="center"/>
        </w:trPr>
        <w:tc>
          <w:tcPr>
            <w:tcW w:w="0" w:type="auto"/>
            <w:shd w:val="clear" w:color="auto" w:fill="FFFFFF"/>
            <w:tcMar>
              <w:top w:w="0" w:type="dxa"/>
              <w:left w:w="0" w:type="dxa"/>
              <w:bottom w:w="0" w:type="dxa"/>
              <w:right w:w="0" w:type="dxa"/>
            </w:tcMar>
            <w:vAlign w:val="center"/>
          </w:tcPr>
          <w:p w14:paraId="713EB847" w14:textId="77777777"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Difficulties registering/engaging patient cohort or demographic not appropriate for program</w:t>
            </w:r>
          </w:p>
        </w:tc>
        <w:tc>
          <w:tcPr>
            <w:tcW w:w="0" w:type="auto"/>
            <w:shd w:val="clear" w:color="auto" w:fill="FFFFFF"/>
            <w:tcMar>
              <w:top w:w="0" w:type="dxa"/>
              <w:left w:w="0" w:type="dxa"/>
              <w:bottom w:w="0" w:type="dxa"/>
              <w:right w:w="0" w:type="dxa"/>
            </w:tcMar>
            <w:vAlign w:val="center"/>
          </w:tcPr>
          <w:p w14:paraId="0E306884"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4 (5%)</w:t>
            </w:r>
          </w:p>
        </w:tc>
      </w:tr>
      <w:tr w:rsidR="009545DA" w:rsidRPr="000465DC" w14:paraId="672476E2" w14:textId="77777777" w:rsidTr="008172B7">
        <w:trPr>
          <w:cantSplit/>
          <w:jc w:val="center"/>
        </w:trPr>
        <w:tc>
          <w:tcPr>
            <w:tcW w:w="0" w:type="auto"/>
            <w:shd w:val="clear" w:color="auto" w:fill="FFFFFF"/>
            <w:tcMar>
              <w:top w:w="0" w:type="dxa"/>
              <w:left w:w="0" w:type="dxa"/>
              <w:bottom w:w="0" w:type="dxa"/>
              <w:right w:w="0" w:type="dxa"/>
            </w:tcMar>
            <w:vAlign w:val="center"/>
          </w:tcPr>
          <w:p w14:paraId="44317F63" w14:textId="77777777"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Difficulties engaging external health providers in shared care planning</w:t>
            </w:r>
          </w:p>
        </w:tc>
        <w:tc>
          <w:tcPr>
            <w:tcW w:w="0" w:type="auto"/>
            <w:shd w:val="clear" w:color="auto" w:fill="FFFFFF"/>
            <w:tcMar>
              <w:top w:w="0" w:type="dxa"/>
              <w:left w:w="0" w:type="dxa"/>
              <w:bottom w:w="0" w:type="dxa"/>
              <w:right w:w="0" w:type="dxa"/>
            </w:tcMar>
            <w:vAlign w:val="center"/>
          </w:tcPr>
          <w:p w14:paraId="39F0D4E7"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3 (4%)</w:t>
            </w:r>
          </w:p>
        </w:tc>
      </w:tr>
      <w:tr w:rsidR="009545DA" w:rsidRPr="000465DC" w14:paraId="1D18D936" w14:textId="77777777" w:rsidTr="008172B7">
        <w:trPr>
          <w:cantSplit/>
          <w:jc w:val="center"/>
        </w:trPr>
        <w:tc>
          <w:tcPr>
            <w:tcW w:w="0" w:type="auto"/>
            <w:shd w:val="clear" w:color="auto" w:fill="FFFFFF"/>
            <w:tcMar>
              <w:top w:w="0" w:type="dxa"/>
              <w:left w:w="0" w:type="dxa"/>
              <w:bottom w:w="0" w:type="dxa"/>
              <w:right w:w="0" w:type="dxa"/>
            </w:tcMar>
            <w:vAlign w:val="center"/>
          </w:tcPr>
          <w:p w14:paraId="7CF1BB8D" w14:textId="77777777"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Funding model has worked well</w:t>
            </w:r>
          </w:p>
        </w:tc>
        <w:tc>
          <w:tcPr>
            <w:tcW w:w="0" w:type="auto"/>
            <w:shd w:val="clear" w:color="auto" w:fill="FFFFFF"/>
            <w:tcMar>
              <w:top w:w="0" w:type="dxa"/>
              <w:left w:w="0" w:type="dxa"/>
              <w:bottom w:w="0" w:type="dxa"/>
              <w:right w:w="0" w:type="dxa"/>
            </w:tcMar>
            <w:vAlign w:val="center"/>
          </w:tcPr>
          <w:p w14:paraId="60B50F4D"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2 (3%)</w:t>
            </w:r>
          </w:p>
        </w:tc>
      </w:tr>
      <w:tr w:rsidR="009545DA" w:rsidRPr="000465DC" w14:paraId="0675F428" w14:textId="77777777" w:rsidTr="008172B7">
        <w:trPr>
          <w:cantSplit/>
          <w:jc w:val="center"/>
        </w:trPr>
        <w:tc>
          <w:tcPr>
            <w:tcW w:w="0" w:type="auto"/>
            <w:shd w:val="clear" w:color="auto" w:fill="FFFFFF"/>
            <w:tcMar>
              <w:top w:w="0" w:type="dxa"/>
              <w:left w:w="0" w:type="dxa"/>
              <w:bottom w:w="0" w:type="dxa"/>
              <w:right w:w="0" w:type="dxa"/>
            </w:tcMar>
            <w:vAlign w:val="center"/>
          </w:tcPr>
          <w:p w14:paraId="5D51B718" w14:textId="77777777"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Need greater scale/higher volume of HCH patients</w:t>
            </w:r>
          </w:p>
        </w:tc>
        <w:tc>
          <w:tcPr>
            <w:tcW w:w="0" w:type="auto"/>
            <w:shd w:val="clear" w:color="auto" w:fill="FFFFFF"/>
            <w:tcMar>
              <w:top w:w="0" w:type="dxa"/>
              <w:left w:w="0" w:type="dxa"/>
              <w:bottom w:w="0" w:type="dxa"/>
              <w:right w:w="0" w:type="dxa"/>
            </w:tcMar>
            <w:vAlign w:val="center"/>
          </w:tcPr>
          <w:p w14:paraId="22EA02B1"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2 (3%)</w:t>
            </w:r>
          </w:p>
        </w:tc>
      </w:tr>
      <w:tr w:rsidR="009545DA" w:rsidRPr="000465DC" w14:paraId="6E7107A6" w14:textId="77777777" w:rsidTr="008172B7">
        <w:trPr>
          <w:cantSplit/>
          <w:jc w:val="center"/>
        </w:trPr>
        <w:tc>
          <w:tcPr>
            <w:tcW w:w="0" w:type="auto"/>
            <w:shd w:val="clear" w:color="auto" w:fill="FFFFFF"/>
            <w:tcMar>
              <w:top w:w="0" w:type="dxa"/>
              <w:left w:w="0" w:type="dxa"/>
              <w:bottom w:w="0" w:type="dxa"/>
              <w:right w:w="0" w:type="dxa"/>
            </w:tcMar>
            <w:vAlign w:val="center"/>
          </w:tcPr>
          <w:p w14:paraId="76244A51" w14:textId="77777777"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Program suffered from lack of patient awareness / Need more patient education</w:t>
            </w:r>
          </w:p>
        </w:tc>
        <w:tc>
          <w:tcPr>
            <w:tcW w:w="0" w:type="auto"/>
            <w:shd w:val="clear" w:color="auto" w:fill="FFFFFF"/>
            <w:tcMar>
              <w:top w:w="0" w:type="dxa"/>
              <w:left w:w="0" w:type="dxa"/>
              <w:bottom w:w="0" w:type="dxa"/>
              <w:right w:w="0" w:type="dxa"/>
            </w:tcMar>
            <w:vAlign w:val="center"/>
          </w:tcPr>
          <w:p w14:paraId="6943F092"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2 (3%)</w:t>
            </w:r>
          </w:p>
        </w:tc>
      </w:tr>
      <w:tr w:rsidR="009545DA" w:rsidRPr="000465DC" w14:paraId="4BD2A799" w14:textId="77777777" w:rsidTr="008172B7">
        <w:trPr>
          <w:cantSplit/>
          <w:jc w:val="center"/>
        </w:trPr>
        <w:tc>
          <w:tcPr>
            <w:tcW w:w="0" w:type="auto"/>
            <w:shd w:val="clear" w:color="auto" w:fill="FFFFFF"/>
            <w:tcMar>
              <w:top w:w="0" w:type="dxa"/>
              <w:left w:w="0" w:type="dxa"/>
              <w:bottom w:w="0" w:type="dxa"/>
              <w:right w:w="0" w:type="dxa"/>
            </w:tcMar>
            <w:vAlign w:val="center"/>
          </w:tcPr>
          <w:p w14:paraId="013F59C1" w14:textId="5F2D561A"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 xml:space="preserve">Program was </w:t>
            </w:r>
            <w:r w:rsidR="00315230" w:rsidRPr="000465DC">
              <w:rPr>
                <w:rFonts w:eastAsia="Century Gothic" w:cs="Century Gothic"/>
                <w:color w:val="000000"/>
                <w:sz w:val="16"/>
                <w:szCs w:val="16"/>
              </w:rPr>
              <w:t>successful</w:t>
            </w:r>
          </w:p>
        </w:tc>
        <w:tc>
          <w:tcPr>
            <w:tcW w:w="0" w:type="auto"/>
            <w:shd w:val="clear" w:color="auto" w:fill="FFFFFF"/>
            <w:tcMar>
              <w:top w:w="0" w:type="dxa"/>
              <w:left w:w="0" w:type="dxa"/>
              <w:bottom w:w="0" w:type="dxa"/>
              <w:right w:w="0" w:type="dxa"/>
            </w:tcMar>
            <w:vAlign w:val="center"/>
          </w:tcPr>
          <w:p w14:paraId="7662EAB2"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2 (3%)</w:t>
            </w:r>
          </w:p>
        </w:tc>
      </w:tr>
      <w:tr w:rsidR="009545DA" w:rsidRPr="000465DC" w14:paraId="09536595" w14:textId="77777777" w:rsidTr="008172B7">
        <w:trPr>
          <w:cantSplit/>
          <w:jc w:val="center"/>
        </w:trPr>
        <w:tc>
          <w:tcPr>
            <w:tcW w:w="0" w:type="auto"/>
            <w:shd w:val="clear" w:color="auto" w:fill="FFFFFF"/>
            <w:tcMar>
              <w:top w:w="0" w:type="dxa"/>
              <w:left w:w="0" w:type="dxa"/>
              <w:bottom w:w="0" w:type="dxa"/>
              <w:right w:w="0" w:type="dxa"/>
            </w:tcMar>
            <w:vAlign w:val="center"/>
          </w:tcPr>
          <w:p w14:paraId="6B748467" w14:textId="77777777"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Survey was time consuming/confusing</w:t>
            </w:r>
          </w:p>
        </w:tc>
        <w:tc>
          <w:tcPr>
            <w:tcW w:w="0" w:type="auto"/>
            <w:shd w:val="clear" w:color="auto" w:fill="FFFFFF"/>
            <w:tcMar>
              <w:top w:w="0" w:type="dxa"/>
              <w:left w:w="0" w:type="dxa"/>
              <w:bottom w:w="0" w:type="dxa"/>
              <w:right w:w="0" w:type="dxa"/>
            </w:tcMar>
            <w:vAlign w:val="center"/>
          </w:tcPr>
          <w:p w14:paraId="70084BDE"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1 (1%)</w:t>
            </w:r>
          </w:p>
        </w:tc>
      </w:tr>
      <w:tr w:rsidR="009545DA" w:rsidRPr="000465DC" w14:paraId="6256F6D4" w14:textId="77777777" w:rsidTr="008172B7">
        <w:trPr>
          <w:cantSplit/>
          <w:jc w:val="center"/>
        </w:trPr>
        <w:tc>
          <w:tcPr>
            <w:tcW w:w="0" w:type="auto"/>
            <w:shd w:val="clear" w:color="auto" w:fill="FFFFFF"/>
            <w:tcMar>
              <w:top w:w="0" w:type="dxa"/>
              <w:left w:w="0" w:type="dxa"/>
              <w:bottom w:w="0" w:type="dxa"/>
              <w:right w:w="0" w:type="dxa"/>
            </w:tcMar>
            <w:vAlign w:val="center"/>
          </w:tcPr>
          <w:p w14:paraId="5F6CC830" w14:textId="77777777"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Training was time consuming/costly as took away staff time</w:t>
            </w:r>
          </w:p>
        </w:tc>
        <w:tc>
          <w:tcPr>
            <w:tcW w:w="0" w:type="auto"/>
            <w:shd w:val="clear" w:color="auto" w:fill="FFFFFF"/>
            <w:tcMar>
              <w:top w:w="0" w:type="dxa"/>
              <w:left w:w="0" w:type="dxa"/>
              <w:bottom w:w="0" w:type="dxa"/>
              <w:right w:w="0" w:type="dxa"/>
            </w:tcMar>
            <w:vAlign w:val="center"/>
          </w:tcPr>
          <w:p w14:paraId="6B48C914"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1 (1%)</w:t>
            </w:r>
          </w:p>
        </w:tc>
      </w:tr>
      <w:tr w:rsidR="009545DA" w:rsidRPr="000465DC" w14:paraId="224B76EF" w14:textId="77777777" w:rsidTr="008172B7">
        <w:trPr>
          <w:cantSplit/>
          <w:jc w:val="center"/>
        </w:trPr>
        <w:tc>
          <w:tcPr>
            <w:tcW w:w="0" w:type="auto"/>
            <w:shd w:val="clear" w:color="auto" w:fill="FFFFFF"/>
            <w:tcMar>
              <w:top w:w="0" w:type="dxa"/>
              <w:left w:w="0" w:type="dxa"/>
              <w:bottom w:w="0" w:type="dxa"/>
              <w:right w:w="0" w:type="dxa"/>
            </w:tcMar>
            <w:vAlign w:val="center"/>
          </w:tcPr>
          <w:p w14:paraId="3D4818E1" w14:textId="77777777"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Enhanced chronic disease/ability to manage patients</w:t>
            </w:r>
          </w:p>
        </w:tc>
        <w:tc>
          <w:tcPr>
            <w:tcW w:w="0" w:type="auto"/>
            <w:shd w:val="clear" w:color="auto" w:fill="FFFFFF"/>
            <w:tcMar>
              <w:top w:w="0" w:type="dxa"/>
              <w:left w:w="0" w:type="dxa"/>
              <w:bottom w:w="0" w:type="dxa"/>
              <w:right w:w="0" w:type="dxa"/>
            </w:tcMar>
            <w:vAlign w:val="center"/>
          </w:tcPr>
          <w:p w14:paraId="11EF3EDE"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1 (1%)</w:t>
            </w:r>
          </w:p>
        </w:tc>
      </w:tr>
      <w:tr w:rsidR="009545DA" w:rsidRPr="000465DC" w14:paraId="33F19EC3" w14:textId="77777777" w:rsidTr="008172B7">
        <w:trPr>
          <w:cantSplit/>
          <w:jc w:val="center"/>
        </w:trPr>
        <w:tc>
          <w:tcPr>
            <w:tcW w:w="0" w:type="auto"/>
            <w:shd w:val="clear" w:color="auto" w:fill="FFFFFF"/>
            <w:tcMar>
              <w:top w:w="0" w:type="dxa"/>
              <w:left w:w="0" w:type="dxa"/>
              <w:bottom w:w="0" w:type="dxa"/>
              <w:right w:w="0" w:type="dxa"/>
            </w:tcMar>
            <w:vAlign w:val="center"/>
          </w:tcPr>
          <w:p w14:paraId="441E6FB6" w14:textId="77777777"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Implementation of program processes helped transition workflows/implement new processes during the pandemic</w:t>
            </w:r>
          </w:p>
        </w:tc>
        <w:tc>
          <w:tcPr>
            <w:tcW w:w="0" w:type="auto"/>
            <w:shd w:val="clear" w:color="auto" w:fill="FFFFFF"/>
            <w:tcMar>
              <w:top w:w="0" w:type="dxa"/>
              <w:left w:w="0" w:type="dxa"/>
              <w:bottom w:w="0" w:type="dxa"/>
              <w:right w:w="0" w:type="dxa"/>
            </w:tcMar>
            <w:vAlign w:val="center"/>
          </w:tcPr>
          <w:p w14:paraId="5EB07E7E"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1 (1%)</w:t>
            </w:r>
          </w:p>
        </w:tc>
      </w:tr>
      <w:tr w:rsidR="009545DA" w:rsidRPr="000465DC" w14:paraId="3A844A8B" w14:textId="77777777" w:rsidTr="008172B7">
        <w:trPr>
          <w:cantSplit/>
          <w:jc w:val="center"/>
        </w:trPr>
        <w:tc>
          <w:tcPr>
            <w:tcW w:w="0" w:type="auto"/>
            <w:shd w:val="clear" w:color="auto" w:fill="FFFFFF"/>
            <w:tcMar>
              <w:top w:w="0" w:type="dxa"/>
              <w:left w:w="0" w:type="dxa"/>
              <w:bottom w:w="0" w:type="dxa"/>
              <w:right w:w="0" w:type="dxa"/>
            </w:tcMar>
            <w:vAlign w:val="center"/>
          </w:tcPr>
          <w:p w14:paraId="57646366" w14:textId="77777777"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Need software integration/fix issues with shared care planning tools</w:t>
            </w:r>
          </w:p>
        </w:tc>
        <w:tc>
          <w:tcPr>
            <w:tcW w:w="0" w:type="auto"/>
            <w:shd w:val="clear" w:color="auto" w:fill="FFFFFF"/>
            <w:tcMar>
              <w:top w:w="0" w:type="dxa"/>
              <w:left w:w="0" w:type="dxa"/>
              <w:bottom w:w="0" w:type="dxa"/>
              <w:right w:w="0" w:type="dxa"/>
            </w:tcMar>
            <w:vAlign w:val="center"/>
          </w:tcPr>
          <w:p w14:paraId="4146219D"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1 (1%)</w:t>
            </w:r>
          </w:p>
        </w:tc>
      </w:tr>
      <w:tr w:rsidR="009545DA" w:rsidRPr="000465DC" w14:paraId="70D13CA9" w14:textId="77777777" w:rsidTr="008172B7">
        <w:trPr>
          <w:cantSplit/>
          <w:jc w:val="center"/>
        </w:trPr>
        <w:tc>
          <w:tcPr>
            <w:tcW w:w="0" w:type="auto"/>
            <w:shd w:val="clear" w:color="auto" w:fill="FFFFFF"/>
            <w:tcMar>
              <w:top w:w="0" w:type="dxa"/>
              <w:left w:w="0" w:type="dxa"/>
              <w:bottom w:w="0" w:type="dxa"/>
              <w:right w:w="0" w:type="dxa"/>
            </w:tcMar>
            <w:vAlign w:val="center"/>
          </w:tcPr>
          <w:p w14:paraId="002C8D6B" w14:textId="77777777"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No changes in care delivery with implementation of program</w:t>
            </w:r>
          </w:p>
        </w:tc>
        <w:tc>
          <w:tcPr>
            <w:tcW w:w="0" w:type="auto"/>
            <w:shd w:val="clear" w:color="auto" w:fill="FFFFFF"/>
            <w:tcMar>
              <w:top w:w="0" w:type="dxa"/>
              <w:left w:w="0" w:type="dxa"/>
              <w:bottom w:w="0" w:type="dxa"/>
              <w:right w:w="0" w:type="dxa"/>
            </w:tcMar>
            <w:vAlign w:val="center"/>
          </w:tcPr>
          <w:p w14:paraId="4839E9F5"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1 (1%)</w:t>
            </w:r>
          </w:p>
        </w:tc>
      </w:tr>
      <w:tr w:rsidR="009545DA" w:rsidRPr="000465DC" w14:paraId="5E4ED626" w14:textId="77777777" w:rsidTr="008172B7">
        <w:trPr>
          <w:cantSplit/>
          <w:jc w:val="center"/>
        </w:trPr>
        <w:tc>
          <w:tcPr>
            <w:tcW w:w="0" w:type="auto"/>
            <w:shd w:val="clear" w:color="auto" w:fill="FFFFFF"/>
            <w:tcMar>
              <w:top w:w="0" w:type="dxa"/>
              <w:left w:w="0" w:type="dxa"/>
              <w:bottom w:w="0" w:type="dxa"/>
              <w:right w:w="0" w:type="dxa"/>
            </w:tcMar>
            <w:vAlign w:val="center"/>
          </w:tcPr>
          <w:p w14:paraId="261113C3" w14:textId="6151853B" w:rsidR="009545DA" w:rsidRPr="000465DC" w:rsidRDefault="0051674C" w:rsidP="0052599A">
            <w:pPr>
              <w:spacing w:before="20" w:afterLines="20" w:after="48"/>
              <w:ind w:left="100" w:right="100"/>
              <w:rPr>
                <w:sz w:val="16"/>
                <w:szCs w:val="16"/>
              </w:rPr>
            </w:pPr>
            <w:r w:rsidRPr="000465DC">
              <w:rPr>
                <w:rFonts w:eastAsia="Century Gothic" w:cs="Century Gothic"/>
                <w:color w:val="000000"/>
                <w:sz w:val="16"/>
                <w:szCs w:val="16"/>
              </w:rPr>
              <w:t>R</w:t>
            </w:r>
            <w:r w:rsidR="009545DA" w:rsidRPr="000465DC">
              <w:rPr>
                <w:rFonts w:eastAsia="Century Gothic" w:cs="Century Gothic"/>
                <w:color w:val="000000"/>
                <w:sz w:val="16"/>
                <w:szCs w:val="16"/>
              </w:rPr>
              <w:t>e-evaluate tiers</w:t>
            </w:r>
          </w:p>
        </w:tc>
        <w:tc>
          <w:tcPr>
            <w:tcW w:w="0" w:type="auto"/>
            <w:shd w:val="clear" w:color="auto" w:fill="FFFFFF"/>
            <w:tcMar>
              <w:top w:w="0" w:type="dxa"/>
              <w:left w:w="0" w:type="dxa"/>
              <w:bottom w:w="0" w:type="dxa"/>
              <w:right w:w="0" w:type="dxa"/>
            </w:tcMar>
            <w:vAlign w:val="center"/>
          </w:tcPr>
          <w:p w14:paraId="782FD6C2"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1 (1%)</w:t>
            </w:r>
          </w:p>
        </w:tc>
      </w:tr>
      <w:tr w:rsidR="009545DA" w:rsidRPr="000465DC" w14:paraId="58EC1DCD" w14:textId="77777777" w:rsidTr="008172B7">
        <w:trPr>
          <w:cantSplit/>
          <w:jc w:val="center"/>
        </w:trPr>
        <w:tc>
          <w:tcPr>
            <w:tcW w:w="0" w:type="auto"/>
            <w:shd w:val="clear" w:color="auto" w:fill="FFFFFF"/>
            <w:tcMar>
              <w:top w:w="0" w:type="dxa"/>
              <w:left w:w="0" w:type="dxa"/>
              <w:bottom w:w="0" w:type="dxa"/>
              <w:right w:w="0" w:type="dxa"/>
            </w:tcMar>
            <w:vAlign w:val="center"/>
          </w:tcPr>
          <w:p w14:paraId="117A4B72" w14:textId="77777777"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Register patients to a practice not a single GP</w:t>
            </w:r>
          </w:p>
        </w:tc>
        <w:tc>
          <w:tcPr>
            <w:tcW w:w="0" w:type="auto"/>
            <w:shd w:val="clear" w:color="auto" w:fill="FFFFFF"/>
            <w:tcMar>
              <w:top w:w="0" w:type="dxa"/>
              <w:left w:w="0" w:type="dxa"/>
              <w:bottom w:w="0" w:type="dxa"/>
              <w:right w:w="0" w:type="dxa"/>
            </w:tcMar>
            <w:vAlign w:val="center"/>
          </w:tcPr>
          <w:p w14:paraId="1BAD0D83"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1 (1%)</w:t>
            </w:r>
          </w:p>
        </w:tc>
      </w:tr>
      <w:tr w:rsidR="009545DA" w:rsidRPr="000465DC" w14:paraId="16639497" w14:textId="77777777" w:rsidTr="008172B7">
        <w:trPr>
          <w:cantSplit/>
          <w:jc w:val="center"/>
        </w:trPr>
        <w:tc>
          <w:tcPr>
            <w:tcW w:w="0" w:type="auto"/>
            <w:shd w:val="clear" w:color="auto" w:fill="FFFFFF"/>
            <w:tcMar>
              <w:top w:w="0" w:type="dxa"/>
              <w:left w:w="0" w:type="dxa"/>
              <w:bottom w:w="0" w:type="dxa"/>
              <w:right w:w="0" w:type="dxa"/>
            </w:tcMar>
            <w:vAlign w:val="center"/>
          </w:tcPr>
          <w:p w14:paraId="754018B0" w14:textId="77777777"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Appreciated flexibility in service delivery</w:t>
            </w:r>
          </w:p>
        </w:tc>
        <w:tc>
          <w:tcPr>
            <w:tcW w:w="0" w:type="auto"/>
            <w:shd w:val="clear" w:color="auto" w:fill="FFFFFF"/>
            <w:tcMar>
              <w:top w:w="0" w:type="dxa"/>
              <w:left w:w="0" w:type="dxa"/>
              <w:bottom w:w="0" w:type="dxa"/>
              <w:right w:w="0" w:type="dxa"/>
            </w:tcMar>
            <w:vAlign w:val="center"/>
          </w:tcPr>
          <w:p w14:paraId="37000243"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1 (1%)</w:t>
            </w:r>
          </w:p>
        </w:tc>
      </w:tr>
      <w:tr w:rsidR="009545DA" w:rsidRPr="000465DC" w14:paraId="7B75288B" w14:textId="77777777" w:rsidTr="008172B7">
        <w:trPr>
          <w:cantSplit/>
          <w:jc w:val="center"/>
        </w:trPr>
        <w:tc>
          <w:tcPr>
            <w:tcW w:w="0" w:type="auto"/>
            <w:shd w:val="clear" w:color="auto" w:fill="FFFFFF"/>
            <w:tcMar>
              <w:top w:w="0" w:type="dxa"/>
              <w:left w:w="0" w:type="dxa"/>
              <w:bottom w:w="0" w:type="dxa"/>
              <w:right w:w="0" w:type="dxa"/>
            </w:tcMar>
            <w:vAlign w:val="center"/>
          </w:tcPr>
          <w:p w14:paraId="05482CF1" w14:textId="0DCC999A"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 xml:space="preserve">Program required more clarity re </w:t>
            </w:r>
            <w:r w:rsidR="00915F4F" w:rsidRPr="000465DC">
              <w:rPr>
                <w:rFonts w:eastAsia="Century Gothic" w:cs="Century Gothic"/>
                <w:color w:val="000000"/>
                <w:sz w:val="16"/>
                <w:szCs w:val="16"/>
              </w:rPr>
              <w:t xml:space="preserve">acute v chronic </w:t>
            </w:r>
            <w:r w:rsidRPr="000465DC">
              <w:rPr>
                <w:rFonts w:eastAsia="Century Gothic" w:cs="Century Gothic"/>
                <w:color w:val="000000"/>
                <w:sz w:val="16"/>
                <w:szCs w:val="16"/>
              </w:rPr>
              <w:t>billing</w:t>
            </w:r>
          </w:p>
        </w:tc>
        <w:tc>
          <w:tcPr>
            <w:tcW w:w="0" w:type="auto"/>
            <w:shd w:val="clear" w:color="auto" w:fill="FFFFFF"/>
            <w:tcMar>
              <w:top w:w="0" w:type="dxa"/>
              <w:left w:w="0" w:type="dxa"/>
              <w:bottom w:w="0" w:type="dxa"/>
              <w:right w:w="0" w:type="dxa"/>
            </w:tcMar>
            <w:vAlign w:val="center"/>
          </w:tcPr>
          <w:p w14:paraId="3CF0C2FD"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1 (1%)</w:t>
            </w:r>
          </w:p>
        </w:tc>
      </w:tr>
      <w:tr w:rsidR="009545DA" w:rsidRPr="000465DC" w14:paraId="179BA6D7" w14:textId="77777777" w:rsidTr="008172B7">
        <w:trPr>
          <w:cantSplit/>
          <w:jc w:val="center"/>
        </w:trPr>
        <w:tc>
          <w:tcPr>
            <w:tcW w:w="0" w:type="auto"/>
            <w:shd w:val="clear" w:color="auto" w:fill="FFFFFF"/>
            <w:tcMar>
              <w:top w:w="0" w:type="dxa"/>
              <w:left w:w="0" w:type="dxa"/>
              <w:bottom w:w="0" w:type="dxa"/>
              <w:right w:w="0" w:type="dxa"/>
            </w:tcMar>
            <w:vAlign w:val="center"/>
          </w:tcPr>
          <w:p w14:paraId="58A14505" w14:textId="50EBF383" w:rsidR="009545DA" w:rsidRPr="000465DC" w:rsidRDefault="009545DA" w:rsidP="0052599A">
            <w:pPr>
              <w:spacing w:before="20" w:afterLines="20" w:after="48"/>
              <w:ind w:left="100" w:right="100"/>
              <w:rPr>
                <w:sz w:val="16"/>
                <w:szCs w:val="16"/>
              </w:rPr>
            </w:pPr>
            <w:r w:rsidRPr="000465DC">
              <w:rPr>
                <w:rFonts w:eastAsia="Century Gothic" w:cs="Century Gothic"/>
                <w:color w:val="000000"/>
                <w:sz w:val="16"/>
                <w:szCs w:val="16"/>
              </w:rPr>
              <w:t xml:space="preserve">Trial needed greater scale, </w:t>
            </w:r>
            <w:proofErr w:type="gramStart"/>
            <w:r w:rsidRPr="000465DC">
              <w:rPr>
                <w:rFonts w:eastAsia="Century Gothic" w:cs="Century Gothic"/>
                <w:color w:val="000000"/>
                <w:sz w:val="16"/>
                <w:szCs w:val="16"/>
              </w:rPr>
              <w:t>i.e.</w:t>
            </w:r>
            <w:proofErr w:type="gramEnd"/>
            <w:r w:rsidRPr="000465DC">
              <w:rPr>
                <w:rFonts w:eastAsia="Century Gothic" w:cs="Century Gothic"/>
                <w:color w:val="000000"/>
                <w:sz w:val="16"/>
                <w:szCs w:val="16"/>
              </w:rPr>
              <w:t xml:space="preserve"> more GPs and </w:t>
            </w:r>
            <w:r w:rsidR="00915F4F">
              <w:rPr>
                <w:rFonts w:eastAsia="Century Gothic" w:cs="Century Gothic"/>
                <w:color w:val="000000"/>
                <w:sz w:val="16"/>
                <w:szCs w:val="16"/>
              </w:rPr>
              <w:t>m</w:t>
            </w:r>
            <w:r w:rsidRPr="000465DC">
              <w:rPr>
                <w:rFonts w:eastAsia="Century Gothic" w:cs="Century Gothic"/>
                <w:color w:val="000000"/>
                <w:sz w:val="16"/>
                <w:szCs w:val="16"/>
              </w:rPr>
              <w:t xml:space="preserve">ore practices </w:t>
            </w:r>
            <w:r w:rsidR="00551CFD" w:rsidRPr="000465DC">
              <w:rPr>
                <w:rFonts w:eastAsia="Century Gothic" w:cs="Century Gothic"/>
                <w:color w:val="000000"/>
                <w:sz w:val="16"/>
                <w:szCs w:val="16"/>
              </w:rPr>
              <w:t>participating</w:t>
            </w:r>
          </w:p>
        </w:tc>
        <w:tc>
          <w:tcPr>
            <w:tcW w:w="0" w:type="auto"/>
            <w:shd w:val="clear" w:color="auto" w:fill="FFFFFF"/>
            <w:tcMar>
              <w:top w:w="0" w:type="dxa"/>
              <w:left w:w="0" w:type="dxa"/>
              <w:bottom w:w="0" w:type="dxa"/>
              <w:right w:w="0" w:type="dxa"/>
            </w:tcMar>
            <w:vAlign w:val="center"/>
          </w:tcPr>
          <w:p w14:paraId="3DE1B9A4" w14:textId="77777777" w:rsidR="009545DA" w:rsidRPr="000465DC" w:rsidRDefault="009545DA" w:rsidP="0052599A">
            <w:pPr>
              <w:spacing w:before="20" w:afterLines="20" w:after="48"/>
              <w:ind w:left="100" w:right="100"/>
              <w:jc w:val="center"/>
              <w:rPr>
                <w:sz w:val="16"/>
                <w:szCs w:val="16"/>
              </w:rPr>
            </w:pPr>
            <w:r w:rsidRPr="000465DC">
              <w:rPr>
                <w:rFonts w:eastAsia="Century Gothic" w:cs="Century Gothic"/>
                <w:color w:val="000000"/>
                <w:sz w:val="16"/>
                <w:szCs w:val="16"/>
              </w:rPr>
              <w:t>1 (1%)</w:t>
            </w:r>
          </w:p>
        </w:tc>
      </w:tr>
    </w:tbl>
    <w:p w14:paraId="5F9AE217" w14:textId="769A4DE9" w:rsidR="00A93119" w:rsidRDefault="009545DA" w:rsidP="00492EE5">
      <w:pPr>
        <w:pStyle w:val="Source"/>
        <w:sectPr w:rsidR="00A93119" w:rsidSect="004C76BB">
          <w:pgSz w:w="16838" w:h="11906" w:orient="landscape"/>
          <w:pgMar w:top="1440" w:right="1440" w:bottom="1440" w:left="1440" w:header="709" w:footer="709" w:gutter="0"/>
          <w:cols w:space="708"/>
          <w:titlePg/>
          <w:docGrid w:linePitch="360"/>
        </w:sectPr>
      </w:pPr>
      <w:r w:rsidRPr="0078465B">
        <w:t xml:space="preserve">Source: </w:t>
      </w:r>
      <w:r w:rsidR="0056529B">
        <w:t>Practice survey</w:t>
      </w:r>
      <w:r w:rsidRPr="0078465B">
        <w:t xml:space="preserve"> </w:t>
      </w:r>
      <w:r w:rsidR="008F12C9">
        <w:t>R</w:t>
      </w:r>
      <w:r w:rsidRPr="0078465B">
        <w:t>5</w:t>
      </w:r>
      <w:r w:rsidR="000276BF">
        <w:t xml:space="preserve"> Mar–May 2021</w:t>
      </w:r>
      <w:r w:rsidRPr="0078465B">
        <w:t xml:space="preserve">, </w:t>
      </w:r>
      <w:r w:rsidR="008F12C9">
        <w:t>question</w:t>
      </w:r>
      <w:r w:rsidRPr="0078465B">
        <w:t xml:space="preserve"> 34</w:t>
      </w:r>
      <w:r w:rsidR="00492EE5">
        <w:t>.</w:t>
      </w:r>
    </w:p>
    <w:p w14:paraId="7816047D" w14:textId="026689CB" w:rsidR="007952A6" w:rsidRDefault="007952A6" w:rsidP="007952A6">
      <w:pPr>
        <w:pStyle w:val="Heading1"/>
      </w:pPr>
      <w:bookmarkStart w:id="186" w:name="_Toc109997557"/>
      <w:r>
        <w:lastRenderedPageBreak/>
        <w:t xml:space="preserve">Appendix </w:t>
      </w:r>
      <w:r w:rsidR="008B7C0A">
        <w:t>9</w:t>
      </w:r>
      <w:r>
        <w:t xml:space="preserve">: </w:t>
      </w:r>
      <w:r w:rsidR="00221D18">
        <w:t xml:space="preserve">HCH-A </w:t>
      </w:r>
      <w:r w:rsidR="00C55225">
        <w:t>Practice self</w:t>
      </w:r>
      <w:r w:rsidR="00221D18">
        <w:t>-</w:t>
      </w:r>
      <w:r w:rsidR="00C55225">
        <w:t>assessment</w:t>
      </w:r>
      <w:bookmarkEnd w:id="186"/>
    </w:p>
    <w:p w14:paraId="1F0FE0A5" w14:textId="09E02126" w:rsidR="00E645DE" w:rsidRDefault="00E645DE" w:rsidP="00E77DA3">
      <w:pPr>
        <w:pStyle w:val="Caption1"/>
        <w:spacing w:after="0"/>
        <w:rPr>
          <w:rFonts w:ascii="Century Gothic" w:hAnsi="Century Gothic"/>
        </w:rPr>
      </w:pPr>
      <w:bookmarkStart w:id="187" w:name="_Ref101260912"/>
      <w:r>
        <w:t xml:space="preserve">Table </w:t>
      </w:r>
      <w:r>
        <w:fldChar w:fldCharType="begin"/>
      </w:r>
      <w:r>
        <w:instrText>SEQ Table \* ARABIC</w:instrText>
      </w:r>
      <w:r>
        <w:fldChar w:fldCharType="separate"/>
      </w:r>
      <w:r w:rsidR="00FD44E2">
        <w:rPr>
          <w:noProof/>
        </w:rPr>
        <w:t>135</w:t>
      </w:r>
      <w:r>
        <w:fldChar w:fldCharType="end"/>
      </w:r>
      <w:bookmarkEnd w:id="187"/>
      <w:r w:rsidR="00E77DA3">
        <w:t xml:space="preserve">: </w:t>
      </w:r>
      <w:r>
        <w:t>Number of participants in the HCH-A assessment</w:t>
      </w:r>
    </w:p>
    <w:tbl>
      <w:tblPr>
        <w:tblW w:w="0" w:type="auto"/>
        <w:jc w:val="center"/>
        <w:tblBorders>
          <w:top w:val="single" w:sz="8" w:space="0" w:color="408BCA"/>
          <w:left w:val="single" w:sz="8" w:space="0" w:color="408BCA"/>
          <w:bottom w:val="single" w:sz="8" w:space="0" w:color="408BCA"/>
          <w:right w:val="single" w:sz="8" w:space="0" w:color="408BCA"/>
          <w:insideH w:val="single" w:sz="8" w:space="0" w:color="D9D9D9" w:themeColor="background1" w:themeShade="D9"/>
          <w:insideV w:val="single" w:sz="8" w:space="0" w:color="D9D9D9" w:themeColor="background1" w:themeShade="D9"/>
        </w:tblBorders>
        <w:tblLayout w:type="fixed"/>
        <w:tblLook w:val="0420" w:firstRow="1" w:lastRow="0" w:firstColumn="0" w:lastColumn="0" w:noHBand="0" w:noVBand="1"/>
      </w:tblPr>
      <w:tblGrid>
        <w:gridCol w:w="3629"/>
        <w:gridCol w:w="1814"/>
        <w:gridCol w:w="1814"/>
      </w:tblGrid>
      <w:tr w:rsidR="00E645DE" w14:paraId="3BD73987" w14:textId="77777777" w:rsidTr="004F0A93">
        <w:trPr>
          <w:cantSplit/>
          <w:tblHeader/>
          <w:jc w:val="center"/>
        </w:trPr>
        <w:tc>
          <w:tcPr>
            <w:tcW w:w="3629" w:type="dxa"/>
            <w:shd w:val="clear" w:color="auto" w:fill="408BCA"/>
            <w:tcMar>
              <w:top w:w="0" w:type="dxa"/>
              <w:left w:w="0" w:type="dxa"/>
              <w:bottom w:w="0" w:type="dxa"/>
              <w:right w:w="0" w:type="dxa"/>
            </w:tcMar>
            <w:vAlign w:val="center"/>
            <w:hideMark/>
          </w:tcPr>
          <w:p w14:paraId="3F29CE77" w14:textId="77777777" w:rsidR="00E645DE" w:rsidRDefault="00E645DE" w:rsidP="004F0A93">
            <w:pPr>
              <w:spacing w:before="20" w:after="20"/>
              <w:ind w:left="102" w:right="102"/>
              <w:jc w:val="center"/>
            </w:pPr>
            <w:r>
              <w:rPr>
                <w:rFonts w:eastAsia="Century Gothic" w:cs="Century Gothic"/>
                <w:b/>
                <w:color w:val="FFFFFF"/>
                <w:sz w:val="18"/>
                <w:szCs w:val="18"/>
              </w:rPr>
              <w:t>Response</w:t>
            </w:r>
          </w:p>
        </w:tc>
        <w:tc>
          <w:tcPr>
            <w:tcW w:w="1814" w:type="dxa"/>
            <w:shd w:val="clear" w:color="auto" w:fill="408BCA"/>
            <w:tcMar>
              <w:top w:w="0" w:type="dxa"/>
              <w:left w:w="0" w:type="dxa"/>
              <w:bottom w:w="0" w:type="dxa"/>
              <w:right w:w="0" w:type="dxa"/>
            </w:tcMar>
            <w:vAlign w:val="center"/>
            <w:hideMark/>
          </w:tcPr>
          <w:p w14:paraId="41E291BC" w14:textId="77777777" w:rsidR="00E645DE" w:rsidRDefault="00E645DE" w:rsidP="004F0A93">
            <w:pPr>
              <w:spacing w:before="20" w:after="20"/>
              <w:ind w:left="102" w:right="102"/>
              <w:jc w:val="center"/>
            </w:pPr>
            <w:r>
              <w:rPr>
                <w:rFonts w:eastAsia="Century Gothic" w:cs="Century Gothic"/>
                <w:b/>
                <w:color w:val="FFFFFF"/>
                <w:sz w:val="18"/>
                <w:szCs w:val="18"/>
              </w:rPr>
              <w:t xml:space="preserve">Total staff </w:t>
            </w:r>
            <w:r>
              <w:rPr>
                <w:rFonts w:eastAsia="Century Gothic" w:cs="Century Gothic"/>
                <w:b/>
                <w:color w:val="FFFFFF"/>
                <w:sz w:val="18"/>
                <w:szCs w:val="18"/>
              </w:rPr>
              <w:br/>
              <w:t>participating in HCH-A</w:t>
            </w:r>
          </w:p>
        </w:tc>
        <w:tc>
          <w:tcPr>
            <w:tcW w:w="1814" w:type="dxa"/>
            <w:shd w:val="clear" w:color="auto" w:fill="408BCA"/>
            <w:tcMar>
              <w:top w:w="0" w:type="dxa"/>
              <w:left w:w="0" w:type="dxa"/>
              <w:bottom w:w="0" w:type="dxa"/>
              <w:right w:w="0" w:type="dxa"/>
            </w:tcMar>
            <w:vAlign w:val="center"/>
            <w:hideMark/>
          </w:tcPr>
          <w:p w14:paraId="2BFD9F5B" w14:textId="77777777" w:rsidR="00E645DE" w:rsidRDefault="00E645DE" w:rsidP="004F0A93">
            <w:pPr>
              <w:spacing w:before="20" w:after="20"/>
              <w:ind w:left="102" w:right="102"/>
              <w:jc w:val="center"/>
            </w:pPr>
            <w:r>
              <w:rPr>
                <w:rFonts w:eastAsia="Century Gothic" w:cs="Century Gothic"/>
                <w:b/>
                <w:color w:val="FFFFFF"/>
                <w:sz w:val="18"/>
                <w:szCs w:val="18"/>
              </w:rPr>
              <w:t xml:space="preserve">Mean staff per practice </w:t>
            </w:r>
            <w:r>
              <w:rPr>
                <w:rFonts w:eastAsia="Century Gothic" w:cs="Century Gothic"/>
                <w:b/>
                <w:color w:val="FFFFFF"/>
                <w:sz w:val="18"/>
                <w:szCs w:val="18"/>
              </w:rPr>
              <w:br/>
              <w:t>(practices responding)</w:t>
            </w:r>
          </w:p>
        </w:tc>
      </w:tr>
      <w:tr w:rsidR="00E645DE" w14:paraId="621D811B" w14:textId="77777777" w:rsidTr="004F0A93">
        <w:trPr>
          <w:cantSplit/>
          <w:jc w:val="center"/>
        </w:trPr>
        <w:tc>
          <w:tcPr>
            <w:tcW w:w="3629" w:type="dxa"/>
            <w:shd w:val="clear" w:color="auto" w:fill="FFFFFF"/>
            <w:tcMar>
              <w:top w:w="0" w:type="dxa"/>
              <w:left w:w="0" w:type="dxa"/>
              <w:bottom w:w="0" w:type="dxa"/>
              <w:right w:w="0" w:type="dxa"/>
            </w:tcMar>
            <w:vAlign w:val="center"/>
            <w:hideMark/>
          </w:tcPr>
          <w:p w14:paraId="4AC6D738" w14:textId="77777777" w:rsidR="00E645DE" w:rsidRDefault="00E645DE" w:rsidP="004F0A93">
            <w:pPr>
              <w:spacing w:before="20" w:after="20"/>
              <w:ind w:left="102" w:right="102"/>
            </w:pPr>
            <w:r>
              <w:rPr>
                <w:rFonts w:eastAsia="Century Gothic" w:cs="Century Gothic"/>
                <w:color w:val="000000"/>
                <w:sz w:val="18"/>
                <w:szCs w:val="18"/>
              </w:rPr>
              <w:t>GPs</w:t>
            </w:r>
          </w:p>
        </w:tc>
        <w:tc>
          <w:tcPr>
            <w:tcW w:w="1814" w:type="dxa"/>
            <w:shd w:val="clear" w:color="auto" w:fill="FFFFFF"/>
            <w:tcMar>
              <w:top w:w="0" w:type="dxa"/>
              <w:left w:w="0" w:type="dxa"/>
              <w:bottom w:w="0" w:type="dxa"/>
              <w:right w:w="0" w:type="dxa"/>
            </w:tcMar>
            <w:vAlign w:val="center"/>
            <w:hideMark/>
          </w:tcPr>
          <w:p w14:paraId="493B5DC1" w14:textId="77777777" w:rsidR="00E645DE" w:rsidRDefault="00E645DE" w:rsidP="004F0A93">
            <w:pPr>
              <w:spacing w:before="20" w:after="20"/>
              <w:ind w:left="102" w:right="102"/>
              <w:jc w:val="right"/>
            </w:pPr>
            <w:r>
              <w:rPr>
                <w:rFonts w:eastAsia="Century Gothic" w:cs="Century Gothic"/>
                <w:color w:val="000000"/>
                <w:sz w:val="18"/>
                <w:szCs w:val="18"/>
              </w:rPr>
              <w:t>83</w:t>
            </w:r>
          </w:p>
        </w:tc>
        <w:tc>
          <w:tcPr>
            <w:tcW w:w="1814" w:type="dxa"/>
            <w:shd w:val="clear" w:color="auto" w:fill="FFFFFF"/>
            <w:tcMar>
              <w:top w:w="0" w:type="dxa"/>
              <w:left w:w="0" w:type="dxa"/>
              <w:bottom w:w="0" w:type="dxa"/>
              <w:right w:w="0" w:type="dxa"/>
            </w:tcMar>
            <w:vAlign w:val="center"/>
            <w:hideMark/>
          </w:tcPr>
          <w:p w14:paraId="058889DC" w14:textId="77777777" w:rsidR="00E645DE" w:rsidRDefault="00E645DE" w:rsidP="004F0A93">
            <w:pPr>
              <w:spacing w:before="20" w:after="20"/>
              <w:ind w:left="102" w:right="102"/>
              <w:jc w:val="right"/>
            </w:pPr>
            <w:r>
              <w:rPr>
                <w:rFonts w:eastAsia="Century Gothic" w:cs="Century Gothic"/>
                <w:color w:val="000000"/>
                <w:sz w:val="18"/>
                <w:szCs w:val="18"/>
              </w:rPr>
              <w:t>1.28</w:t>
            </w:r>
          </w:p>
        </w:tc>
      </w:tr>
      <w:tr w:rsidR="00E645DE" w14:paraId="2871B742" w14:textId="77777777" w:rsidTr="004F0A93">
        <w:trPr>
          <w:cantSplit/>
          <w:jc w:val="center"/>
        </w:trPr>
        <w:tc>
          <w:tcPr>
            <w:tcW w:w="3629" w:type="dxa"/>
            <w:shd w:val="clear" w:color="auto" w:fill="FFFFFF"/>
            <w:tcMar>
              <w:top w:w="0" w:type="dxa"/>
              <w:left w:w="0" w:type="dxa"/>
              <w:bottom w:w="0" w:type="dxa"/>
              <w:right w:w="0" w:type="dxa"/>
            </w:tcMar>
            <w:vAlign w:val="center"/>
            <w:hideMark/>
          </w:tcPr>
          <w:p w14:paraId="20EECDE4" w14:textId="77777777" w:rsidR="00E645DE" w:rsidRDefault="00E645DE" w:rsidP="004F0A93">
            <w:pPr>
              <w:spacing w:before="20" w:after="20"/>
              <w:ind w:left="102" w:right="102"/>
            </w:pPr>
            <w:r>
              <w:rPr>
                <w:rFonts w:eastAsia="Century Gothic" w:cs="Century Gothic"/>
                <w:color w:val="000000"/>
                <w:sz w:val="18"/>
                <w:szCs w:val="18"/>
              </w:rPr>
              <w:t>Nurses</w:t>
            </w:r>
          </w:p>
        </w:tc>
        <w:tc>
          <w:tcPr>
            <w:tcW w:w="1814" w:type="dxa"/>
            <w:shd w:val="clear" w:color="auto" w:fill="FFFFFF"/>
            <w:tcMar>
              <w:top w:w="0" w:type="dxa"/>
              <w:left w:w="0" w:type="dxa"/>
              <w:bottom w:w="0" w:type="dxa"/>
              <w:right w:w="0" w:type="dxa"/>
            </w:tcMar>
            <w:vAlign w:val="center"/>
            <w:hideMark/>
          </w:tcPr>
          <w:p w14:paraId="045D5895" w14:textId="77777777" w:rsidR="00E645DE" w:rsidRDefault="00E645DE" w:rsidP="004F0A93">
            <w:pPr>
              <w:spacing w:before="20" w:after="20"/>
              <w:ind w:left="102" w:right="102"/>
              <w:jc w:val="right"/>
            </w:pPr>
            <w:r>
              <w:rPr>
                <w:rFonts w:eastAsia="Century Gothic" w:cs="Century Gothic"/>
                <w:color w:val="000000"/>
                <w:sz w:val="18"/>
                <w:szCs w:val="18"/>
              </w:rPr>
              <w:t>78</w:t>
            </w:r>
          </w:p>
        </w:tc>
        <w:tc>
          <w:tcPr>
            <w:tcW w:w="1814" w:type="dxa"/>
            <w:shd w:val="clear" w:color="auto" w:fill="FFFFFF"/>
            <w:tcMar>
              <w:top w:w="0" w:type="dxa"/>
              <w:left w:w="0" w:type="dxa"/>
              <w:bottom w:w="0" w:type="dxa"/>
              <w:right w:w="0" w:type="dxa"/>
            </w:tcMar>
            <w:vAlign w:val="center"/>
            <w:hideMark/>
          </w:tcPr>
          <w:p w14:paraId="0C1BFAD0" w14:textId="77777777" w:rsidR="00E645DE" w:rsidRDefault="00E645DE" w:rsidP="004F0A93">
            <w:pPr>
              <w:spacing w:before="20" w:after="20"/>
              <w:ind w:left="102" w:right="102"/>
              <w:jc w:val="right"/>
            </w:pPr>
            <w:r>
              <w:rPr>
                <w:rFonts w:eastAsia="Century Gothic" w:cs="Century Gothic"/>
                <w:color w:val="000000"/>
                <w:sz w:val="18"/>
                <w:szCs w:val="18"/>
              </w:rPr>
              <w:t>1.20</w:t>
            </w:r>
          </w:p>
        </w:tc>
      </w:tr>
      <w:tr w:rsidR="00E645DE" w14:paraId="1FC6B17E" w14:textId="77777777" w:rsidTr="004F0A93">
        <w:trPr>
          <w:cantSplit/>
          <w:jc w:val="center"/>
        </w:trPr>
        <w:tc>
          <w:tcPr>
            <w:tcW w:w="3629" w:type="dxa"/>
            <w:shd w:val="clear" w:color="auto" w:fill="FFFFFF"/>
            <w:tcMar>
              <w:top w:w="0" w:type="dxa"/>
              <w:left w:w="0" w:type="dxa"/>
              <w:bottom w:w="0" w:type="dxa"/>
              <w:right w:w="0" w:type="dxa"/>
            </w:tcMar>
            <w:vAlign w:val="center"/>
            <w:hideMark/>
          </w:tcPr>
          <w:p w14:paraId="2D903392" w14:textId="77777777" w:rsidR="00E645DE" w:rsidRDefault="00E645DE" w:rsidP="004F0A93">
            <w:pPr>
              <w:spacing w:before="20" w:after="20"/>
              <w:ind w:left="102" w:right="102"/>
            </w:pPr>
            <w:r>
              <w:rPr>
                <w:rFonts w:eastAsia="Century Gothic" w:cs="Century Gothic"/>
                <w:color w:val="000000"/>
                <w:sz w:val="18"/>
                <w:szCs w:val="18"/>
              </w:rPr>
              <w:t>Practice managers</w:t>
            </w:r>
          </w:p>
        </w:tc>
        <w:tc>
          <w:tcPr>
            <w:tcW w:w="1814" w:type="dxa"/>
            <w:shd w:val="clear" w:color="auto" w:fill="FFFFFF"/>
            <w:tcMar>
              <w:top w:w="0" w:type="dxa"/>
              <w:left w:w="0" w:type="dxa"/>
              <w:bottom w:w="0" w:type="dxa"/>
              <w:right w:w="0" w:type="dxa"/>
            </w:tcMar>
            <w:vAlign w:val="center"/>
            <w:hideMark/>
          </w:tcPr>
          <w:p w14:paraId="101744A7" w14:textId="77777777" w:rsidR="00E645DE" w:rsidRDefault="00E645DE" w:rsidP="004F0A93">
            <w:pPr>
              <w:spacing w:before="20" w:after="20"/>
              <w:ind w:left="102" w:right="102"/>
              <w:jc w:val="right"/>
            </w:pPr>
            <w:r>
              <w:rPr>
                <w:rFonts w:eastAsia="Century Gothic" w:cs="Century Gothic"/>
                <w:color w:val="000000"/>
                <w:sz w:val="18"/>
                <w:szCs w:val="18"/>
              </w:rPr>
              <w:t>51</w:t>
            </w:r>
          </w:p>
        </w:tc>
        <w:tc>
          <w:tcPr>
            <w:tcW w:w="1814" w:type="dxa"/>
            <w:shd w:val="clear" w:color="auto" w:fill="FFFFFF"/>
            <w:tcMar>
              <w:top w:w="0" w:type="dxa"/>
              <w:left w:w="0" w:type="dxa"/>
              <w:bottom w:w="0" w:type="dxa"/>
              <w:right w:w="0" w:type="dxa"/>
            </w:tcMar>
            <w:vAlign w:val="center"/>
            <w:hideMark/>
          </w:tcPr>
          <w:p w14:paraId="67B1819F" w14:textId="77777777" w:rsidR="00E645DE" w:rsidRDefault="00E645DE" w:rsidP="004F0A93">
            <w:pPr>
              <w:spacing w:before="20" w:after="20"/>
              <w:ind w:left="102" w:right="102"/>
              <w:jc w:val="right"/>
            </w:pPr>
            <w:r>
              <w:rPr>
                <w:rFonts w:eastAsia="Century Gothic" w:cs="Century Gothic"/>
                <w:color w:val="000000"/>
                <w:sz w:val="18"/>
                <w:szCs w:val="18"/>
              </w:rPr>
              <w:t>0.78</w:t>
            </w:r>
          </w:p>
        </w:tc>
      </w:tr>
      <w:tr w:rsidR="00E645DE" w14:paraId="73840CEE" w14:textId="77777777" w:rsidTr="004F0A93">
        <w:trPr>
          <w:cantSplit/>
          <w:jc w:val="center"/>
        </w:trPr>
        <w:tc>
          <w:tcPr>
            <w:tcW w:w="3629" w:type="dxa"/>
            <w:shd w:val="clear" w:color="auto" w:fill="FFFFFF"/>
            <w:tcMar>
              <w:top w:w="0" w:type="dxa"/>
              <w:left w:w="0" w:type="dxa"/>
              <w:bottom w:w="0" w:type="dxa"/>
              <w:right w:w="0" w:type="dxa"/>
            </w:tcMar>
            <w:vAlign w:val="center"/>
            <w:hideMark/>
          </w:tcPr>
          <w:p w14:paraId="2493E480" w14:textId="77777777" w:rsidR="00E645DE" w:rsidRDefault="00E645DE" w:rsidP="004F0A93">
            <w:pPr>
              <w:spacing w:before="20" w:after="20"/>
              <w:ind w:left="102" w:right="102"/>
            </w:pPr>
            <w:r>
              <w:rPr>
                <w:rFonts w:eastAsia="Century Gothic" w:cs="Century Gothic"/>
                <w:color w:val="000000"/>
                <w:sz w:val="18"/>
                <w:szCs w:val="18"/>
              </w:rPr>
              <w:t>Aboriginal health practitioners</w:t>
            </w:r>
          </w:p>
        </w:tc>
        <w:tc>
          <w:tcPr>
            <w:tcW w:w="1814" w:type="dxa"/>
            <w:shd w:val="clear" w:color="auto" w:fill="FFFFFF"/>
            <w:tcMar>
              <w:top w:w="0" w:type="dxa"/>
              <w:left w:w="0" w:type="dxa"/>
              <w:bottom w:w="0" w:type="dxa"/>
              <w:right w:w="0" w:type="dxa"/>
            </w:tcMar>
            <w:vAlign w:val="center"/>
            <w:hideMark/>
          </w:tcPr>
          <w:p w14:paraId="58B1BF0A" w14:textId="77777777" w:rsidR="00E645DE" w:rsidRDefault="00E645DE" w:rsidP="004F0A93">
            <w:pPr>
              <w:spacing w:before="20" w:after="20"/>
              <w:ind w:left="102" w:right="102"/>
              <w:jc w:val="right"/>
            </w:pPr>
            <w:r>
              <w:rPr>
                <w:rFonts w:eastAsia="Century Gothic" w:cs="Century Gothic"/>
                <w:color w:val="000000"/>
                <w:sz w:val="18"/>
                <w:szCs w:val="18"/>
              </w:rPr>
              <w:t>2</w:t>
            </w:r>
          </w:p>
        </w:tc>
        <w:tc>
          <w:tcPr>
            <w:tcW w:w="1814" w:type="dxa"/>
            <w:shd w:val="clear" w:color="auto" w:fill="FFFFFF"/>
            <w:tcMar>
              <w:top w:w="0" w:type="dxa"/>
              <w:left w:w="0" w:type="dxa"/>
              <w:bottom w:w="0" w:type="dxa"/>
              <w:right w:w="0" w:type="dxa"/>
            </w:tcMar>
            <w:vAlign w:val="center"/>
            <w:hideMark/>
          </w:tcPr>
          <w:p w14:paraId="35FAD9D8" w14:textId="77777777" w:rsidR="00E645DE" w:rsidRDefault="00E645DE" w:rsidP="004F0A93">
            <w:pPr>
              <w:spacing w:before="20" w:after="20"/>
              <w:ind w:left="102" w:right="102"/>
              <w:jc w:val="right"/>
            </w:pPr>
            <w:r>
              <w:rPr>
                <w:rFonts w:eastAsia="Century Gothic" w:cs="Century Gothic"/>
                <w:color w:val="000000"/>
                <w:sz w:val="18"/>
                <w:szCs w:val="18"/>
              </w:rPr>
              <w:t>0.03</w:t>
            </w:r>
          </w:p>
        </w:tc>
      </w:tr>
      <w:tr w:rsidR="00E645DE" w14:paraId="17002A3E" w14:textId="77777777" w:rsidTr="004F0A93">
        <w:trPr>
          <w:cantSplit/>
          <w:jc w:val="center"/>
        </w:trPr>
        <w:tc>
          <w:tcPr>
            <w:tcW w:w="3629" w:type="dxa"/>
            <w:shd w:val="clear" w:color="auto" w:fill="FFFFFF"/>
            <w:tcMar>
              <w:top w:w="0" w:type="dxa"/>
              <w:left w:w="0" w:type="dxa"/>
              <w:bottom w:w="0" w:type="dxa"/>
              <w:right w:w="0" w:type="dxa"/>
            </w:tcMar>
            <w:vAlign w:val="center"/>
            <w:hideMark/>
          </w:tcPr>
          <w:p w14:paraId="2BF10205" w14:textId="77777777" w:rsidR="00E645DE" w:rsidRDefault="00E645DE" w:rsidP="004F0A93">
            <w:pPr>
              <w:spacing w:before="20" w:after="20"/>
              <w:ind w:left="102" w:right="102"/>
            </w:pPr>
            <w:r>
              <w:rPr>
                <w:rFonts w:eastAsia="Century Gothic" w:cs="Century Gothic"/>
                <w:color w:val="000000"/>
                <w:sz w:val="18"/>
                <w:szCs w:val="18"/>
              </w:rPr>
              <w:t>Allied health</w:t>
            </w:r>
          </w:p>
        </w:tc>
        <w:tc>
          <w:tcPr>
            <w:tcW w:w="1814" w:type="dxa"/>
            <w:shd w:val="clear" w:color="auto" w:fill="FFFFFF"/>
            <w:tcMar>
              <w:top w:w="0" w:type="dxa"/>
              <w:left w:w="0" w:type="dxa"/>
              <w:bottom w:w="0" w:type="dxa"/>
              <w:right w:w="0" w:type="dxa"/>
            </w:tcMar>
            <w:vAlign w:val="center"/>
            <w:hideMark/>
          </w:tcPr>
          <w:p w14:paraId="57E74186" w14:textId="77777777" w:rsidR="00E645DE" w:rsidRDefault="00E645DE" w:rsidP="004F0A93">
            <w:pPr>
              <w:spacing w:before="20" w:after="20"/>
              <w:ind w:left="102" w:right="102"/>
              <w:jc w:val="right"/>
            </w:pPr>
            <w:r>
              <w:rPr>
                <w:rFonts w:eastAsia="Century Gothic" w:cs="Century Gothic"/>
                <w:color w:val="000000"/>
                <w:sz w:val="18"/>
                <w:szCs w:val="18"/>
              </w:rPr>
              <w:t>12</w:t>
            </w:r>
          </w:p>
        </w:tc>
        <w:tc>
          <w:tcPr>
            <w:tcW w:w="1814" w:type="dxa"/>
            <w:shd w:val="clear" w:color="auto" w:fill="FFFFFF"/>
            <w:tcMar>
              <w:top w:w="0" w:type="dxa"/>
              <w:left w:w="0" w:type="dxa"/>
              <w:bottom w:w="0" w:type="dxa"/>
              <w:right w:w="0" w:type="dxa"/>
            </w:tcMar>
            <w:vAlign w:val="center"/>
            <w:hideMark/>
          </w:tcPr>
          <w:p w14:paraId="5DC98500" w14:textId="77777777" w:rsidR="00E645DE" w:rsidRDefault="00E645DE" w:rsidP="004F0A93">
            <w:pPr>
              <w:spacing w:before="20" w:after="20"/>
              <w:ind w:left="102" w:right="102"/>
              <w:jc w:val="right"/>
            </w:pPr>
            <w:r>
              <w:rPr>
                <w:rFonts w:eastAsia="Century Gothic" w:cs="Century Gothic"/>
                <w:color w:val="000000"/>
                <w:sz w:val="18"/>
                <w:szCs w:val="18"/>
              </w:rPr>
              <w:t>0.18</w:t>
            </w:r>
          </w:p>
        </w:tc>
      </w:tr>
      <w:tr w:rsidR="00E645DE" w14:paraId="320FEE25" w14:textId="77777777" w:rsidTr="004F0A93">
        <w:trPr>
          <w:cantSplit/>
          <w:jc w:val="center"/>
        </w:trPr>
        <w:tc>
          <w:tcPr>
            <w:tcW w:w="3629" w:type="dxa"/>
            <w:shd w:val="clear" w:color="auto" w:fill="FFFFFF"/>
            <w:tcMar>
              <w:top w:w="0" w:type="dxa"/>
              <w:left w:w="0" w:type="dxa"/>
              <w:bottom w:w="0" w:type="dxa"/>
              <w:right w:w="0" w:type="dxa"/>
            </w:tcMar>
            <w:vAlign w:val="center"/>
            <w:hideMark/>
          </w:tcPr>
          <w:p w14:paraId="7C614CCF" w14:textId="77777777" w:rsidR="00E645DE" w:rsidRDefault="00E645DE" w:rsidP="004F0A93">
            <w:pPr>
              <w:spacing w:before="20" w:after="20"/>
              <w:ind w:left="102" w:right="102"/>
            </w:pPr>
            <w:r>
              <w:rPr>
                <w:rFonts w:eastAsia="Century Gothic" w:cs="Century Gothic"/>
                <w:color w:val="000000"/>
                <w:sz w:val="18"/>
                <w:szCs w:val="18"/>
              </w:rPr>
              <w:t>Reception/admin</w:t>
            </w:r>
          </w:p>
        </w:tc>
        <w:tc>
          <w:tcPr>
            <w:tcW w:w="1814" w:type="dxa"/>
            <w:shd w:val="clear" w:color="auto" w:fill="FFFFFF"/>
            <w:tcMar>
              <w:top w:w="0" w:type="dxa"/>
              <w:left w:w="0" w:type="dxa"/>
              <w:bottom w:w="0" w:type="dxa"/>
              <w:right w:w="0" w:type="dxa"/>
            </w:tcMar>
            <w:vAlign w:val="center"/>
            <w:hideMark/>
          </w:tcPr>
          <w:p w14:paraId="3BCC9B8F" w14:textId="77777777" w:rsidR="00E645DE" w:rsidRDefault="00E645DE" w:rsidP="004F0A93">
            <w:pPr>
              <w:spacing w:before="20" w:after="20"/>
              <w:ind w:left="102" w:right="102"/>
              <w:jc w:val="right"/>
            </w:pPr>
            <w:r>
              <w:rPr>
                <w:rFonts w:eastAsia="Century Gothic" w:cs="Century Gothic"/>
                <w:color w:val="000000"/>
                <w:sz w:val="18"/>
                <w:szCs w:val="18"/>
              </w:rPr>
              <w:t>52</w:t>
            </w:r>
          </w:p>
        </w:tc>
        <w:tc>
          <w:tcPr>
            <w:tcW w:w="1814" w:type="dxa"/>
            <w:shd w:val="clear" w:color="auto" w:fill="FFFFFF"/>
            <w:tcMar>
              <w:top w:w="0" w:type="dxa"/>
              <w:left w:w="0" w:type="dxa"/>
              <w:bottom w:w="0" w:type="dxa"/>
              <w:right w:w="0" w:type="dxa"/>
            </w:tcMar>
            <w:vAlign w:val="center"/>
            <w:hideMark/>
          </w:tcPr>
          <w:p w14:paraId="33788841" w14:textId="77777777" w:rsidR="00E645DE" w:rsidRDefault="00E645DE" w:rsidP="004F0A93">
            <w:pPr>
              <w:spacing w:before="20" w:after="20"/>
              <w:ind w:left="102" w:right="102"/>
              <w:jc w:val="right"/>
            </w:pPr>
            <w:r>
              <w:rPr>
                <w:rFonts w:eastAsia="Century Gothic" w:cs="Century Gothic"/>
                <w:color w:val="000000"/>
                <w:sz w:val="18"/>
                <w:szCs w:val="18"/>
              </w:rPr>
              <w:t>0.80</w:t>
            </w:r>
          </w:p>
        </w:tc>
      </w:tr>
      <w:tr w:rsidR="00E645DE" w14:paraId="7C893229" w14:textId="77777777" w:rsidTr="004F0A93">
        <w:trPr>
          <w:cantSplit/>
          <w:jc w:val="center"/>
        </w:trPr>
        <w:tc>
          <w:tcPr>
            <w:tcW w:w="3629" w:type="dxa"/>
            <w:shd w:val="clear" w:color="auto" w:fill="FFFFFF"/>
            <w:tcMar>
              <w:top w:w="0" w:type="dxa"/>
              <w:left w:w="0" w:type="dxa"/>
              <w:bottom w:w="0" w:type="dxa"/>
              <w:right w:w="0" w:type="dxa"/>
            </w:tcMar>
            <w:vAlign w:val="center"/>
            <w:hideMark/>
          </w:tcPr>
          <w:p w14:paraId="282FD4B0" w14:textId="77777777" w:rsidR="00E645DE" w:rsidRDefault="00E645DE" w:rsidP="004F0A93">
            <w:pPr>
              <w:spacing w:before="20" w:after="20"/>
              <w:ind w:left="102" w:right="102"/>
            </w:pPr>
            <w:r>
              <w:rPr>
                <w:rFonts w:eastAsia="Century Gothic" w:cs="Century Gothic"/>
                <w:color w:val="000000"/>
                <w:sz w:val="18"/>
                <w:szCs w:val="18"/>
              </w:rPr>
              <w:t>Other</w:t>
            </w:r>
          </w:p>
        </w:tc>
        <w:tc>
          <w:tcPr>
            <w:tcW w:w="1814" w:type="dxa"/>
            <w:shd w:val="clear" w:color="auto" w:fill="FFFFFF"/>
            <w:tcMar>
              <w:top w:w="0" w:type="dxa"/>
              <w:left w:w="0" w:type="dxa"/>
              <w:bottom w:w="0" w:type="dxa"/>
              <w:right w:w="0" w:type="dxa"/>
            </w:tcMar>
            <w:vAlign w:val="center"/>
            <w:hideMark/>
          </w:tcPr>
          <w:p w14:paraId="4DFF3635" w14:textId="77777777" w:rsidR="00E645DE" w:rsidRDefault="00E645DE" w:rsidP="004F0A93">
            <w:pPr>
              <w:spacing w:before="20" w:after="20"/>
              <w:ind w:left="102" w:right="102"/>
              <w:jc w:val="right"/>
            </w:pPr>
            <w:r>
              <w:rPr>
                <w:rFonts w:eastAsia="Century Gothic" w:cs="Century Gothic"/>
                <w:color w:val="000000"/>
                <w:sz w:val="18"/>
                <w:szCs w:val="18"/>
              </w:rPr>
              <w:t>4</w:t>
            </w:r>
          </w:p>
        </w:tc>
        <w:tc>
          <w:tcPr>
            <w:tcW w:w="1814" w:type="dxa"/>
            <w:shd w:val="clear" w:color="auto" w:fill="FFFFFF"/>
            <w:tcMar>
              <w:top w:w="0" w:type="dxa"/>
              <w:left w:w="0" w:type="dxa"/>
              <w:bottom w:w="0" w:type="dxa"/>
              <w:right w:w="0" w:type="dxa"/>
            </w:tcMar>
            <w:vAlign w:val="center"/>
            <w:hideMark/>
          </w:tcPr>
          <w:p w14:paraId="52CF7A07" w14:textId="77777777" w:rsidR="00E645DE" w:rsidRDefault="00E645DE" w:rsidP="004F0A93">
            <w:pPr>
              <w:spacing w:before="20" w:after="20"/>
              <w:ind w:left="102" w:right="102"/>
              <w:jc w:val="right"/>
            </w:pPr>
            <w:r>
              <w:rPr>
                <w:rFonts w:eastAsia="Century Gothic" w:cs="Century Gothic"/>
                <w:color w:val="000000"/>
                <w:sz w:val="18"/>
                <w:szCs w:val="18"/>
              </w:rPr>
              <w:t>0.06</w:t>
            </w:r>
          </w:p>
        </w:tc>
      </w:tr>
      <w:tr w:rsidR="0043761A" w14:paraId="5A91BB69" w14:textId="77777777" w:rsidTr="004F0A93">
        <w:trPr>
          <w:cantSplit/>
          <w:jc w:val="center"/>
        </w:trPr>
        <w:tc>
          <w:tcPr>
            <w:tcW w:w="3629" w:type="dxa"/>
            <w:shd w:val="clear" w:color="auto" w:fill="FFFFFF"/>
            <w:tcMar>
              <w:top w:w="0" w:type="dxa"/>
              <w:left w:w="0" w:type="dxa"/>
              <w:bottom w:w="0" w:type="dxa"/>
              <w:right w:w="0" w:type="dxa"/>
            </w:tcMar>
            <w:vAlign w:val="center"/>
          </w:tcPr>
          <w:p w14:paraId="17A3A048" w14:textId="1A693B79" w:rsidR="0043761A" w:rsidRDefault="0043761A" w:rsidP="004F0A93">
            <w:pPr>
              <w:spacing w:before="20" w:after="20"/>
              <w:ind w:left="102" w:right="102"/>
              <w:rPr>
                <w:rFonts w:eastAsia="Century Gothic" w:cs="Century Gothic"/>
                <w:color w:val="000000"/>
                <w:sz w:val="18"/>
                <w:szCs w:val="18"/>
              </w:rPr>
            </w:pPr>
            <w:r>
              <w:rPr>
                <w:rFonts w:eastAsia="Century Gothic" w:cs="Century Gothic"/>
                <w:color w:val="000000"/>
                <w:sz w:val="18"/>
                <w:szCs w:val="18"/>
              </w:rPr>
              <w:t>Total</w:t>
            </w:r>
          </w:p>
        </w:tc>
        <w:tc>
          <w:tcPr>
            <w:tcW w:w="1814" w:type="dxa"/>
            <w:shd w:val="clear" w:color="auto" w:fill="FFFFFF"/>
            <w:tcMar>
              <w:top w:w="0" w:type="dxa"/>
              <w:left w:w="0" w:type="dxa"/>
              <w:bottom w:w="0" w:type="dxa"/>
              <w:right w:w="0" w:type="dxa"/>
            </w:tcMar>
            <w:vAlign w:val="center"/>
          </w:tcPr>
          <w:p w14:paraId="7B48A44C" w14:textId="5C5FEF87" w:rsidR="0043761A" w:rsidRDefault="00B122A5" w:rsidP="004F0A93">
            <w:pPr>
              <w:spacing w:before="20" w:after="20"/>
              <w:ind w:left="102" w:right="102"/>
              <w:jc w:val="right"/>
              <w:rPr>
                <w:rFonts w:eastAsia="Century Gothic" w:cs="Century Gothic"/>
                <w:color w:val="000000"/>
                <w:sz w:val="18"/>
                <w:szCs w:val="18"/>
              </w:rPr>
            </w:pPr>
            <w:r>
              <w:rPr>
                <w:rFonts w:eastAsia="Century Gothic" w:cs="Century Gothic"/>
                <w:color w:val="000000"/>
                <w:sz w:val="18"/>
                <w:szCs w:val="18"/>
              </w:rPr>
              <w:t>282</w:t>
            </w:r>
          </w:p>
        </w:tc>
        <w:tc>
          <w:tcPr>
            <w:tcW w:w="1814" w:type="dxa"/>
            <w:shd w:val="clear" w:color="auto" w:fill="FFFFFF"/>
            <w:tcMar>
              <w:top w:w="0" w:type="dxa"/>
              <w:left w:w="0" w:type="dxa"/>
              <w:bottom w:w="0" w:type="dxa"/>
              <w:right w:w="0" w:type="dxa"/>
            </w:tcMar>
            <w:vAlign w:val="center"/>
          </w:tcPr>
          <w:p w14:paraId="2CD3F604" w14:textId="5E92B452" w:rsidR="0043761A" w:rsidRDefault="004E2F51" w:rsidP="004F0A93">
            <w:pPr>
              <w:spacing w:before="20" w:after="20"/>
              <w:ind w:left="102" w:right="102"/>
              <w:jc w:val="right"/>
              <w:rPr>
                <w:rFonts w:eastAsia="Century Gothic" w:cs="Century Gothic"/>
                <w:color w:val="000000"/>
                <w:sz w:val="18"/>
                <w:szCs w:val="18"/>
              </w:rPr>
            </w:pPr>
            <w:r>
              <w:rPr>
                <w:rFonts w:eastAsia="Century Gothic" w:cs="Century Gothic"/>
                <w:color w:val="000000"/>
                <w:sz w:val="18"/>
                <w:szCs w:val="18"/>
              </w:rPr>
              <w:t>4.</w:t>
            </w:r>
            <w:r w:rsidR="00D22B46">
              <w:rPr>
                <w:rFonts w:eastAsia="Century Gothic" w:cs="Century Gothic"/>
                <w:color w:val="000000"/>
                <w:sz w:val="18"/>
                <w:szCs w:val="18"/>
              </w:rPr>
              <w:t>34</w:t>
            </w:r>
          </w:p>
        </w:tc>
      </w:tr>
    </w:tbl>
    <w:p w14:paraId="36564402" w14:textId="2298CDA0" w:rsidR="00E645DE" w:rsidRDefault="00E645DE" w:rsidP="00E645DE">
      <w:pPr>
        <w:jc w:val="center"/>
        <w:rPr>
          <w:rFonts w:eastAsia="Century Gothic" w:cs="Century Gothic"/>
          <w:i/>
          <w:color w:val="000000"/>
          <w:sz w:val="18"/>
          <w:szCs w:val="18"/>
        </w:rPr>
      </w:pPr>
      <w:r>
        <w:rPr>
          <w:rFonts w:eastAsia="Century Gothic" w:cs="Century Gothic"/>
          <w:i/>
          <w:color w:val="000000"/>
          <w:sz w:val="18"/>
          <w:szCs w:val="18"/>
        </w:rPr>
        <w:t xml:space="preserve">Source: Practice </w:t>
      </w:r>
      <w:r w:rsidR="004D0A8A">
        <w:rPr>
          <w:rFonts w:eastAsia="Century Gothic" w:cs="Century Gothic"/>
          <w:i/>
          <w:color w:val="000000"/>
          <w:sz w:val="18"/>
          <w:szCs w:val="18"/>
        </w:rPr>
        <w:t>s</w:t>
      </w:r>
      <w:r>
        <w:rPr>
          <w:rFonts w:eastAsia="Century Gothic" w:cs="Century Gothic"/>
          <w:i/>
          <w:color w:val="000000"/>
          <w:sz w:val="18"/>
          <w:szCs w:val="18"/>
        </w:rPr>
        <w:t xml:space="preserve">urvey </w:t>
      </w:r>
      <w:r w:rsidR="00DA624A">
        <w:rPr>
          <w:rFonts w:eastAsia="Century Gothic" w:cs="Century Gothic"/>
          <w:i/>
          <w:color w:val="000000"/>
          <w:sz w:val="18"/>
          <w:szCs w:val="18"/>
        </w:rPr>
        <w:t>R</w:t>
      </w:r>
      <w:r>
        <w:rPr>
          <w:rFonts w:eastAsia="Century Gothic" w:cs="Century Gothic"/>
          <w:i/>
          <w:color w:val="000000"/>
          <w:sz w:val="18"/>
          <w:szCs w:val="18"/>
        </w:rPr>
        <w:t>5</w:t>
      </w:r>
      <w:r w:rsidR="000276BF">
        <w:rPr>
          <w:rFonts w:eastAsia="Century Gothic" w:cs="Century Gothic"/>
          <w:i/>
          <w:color w:val="000000"/>
          <w:sz w:val="18"/>
          <w:szCs w:val="18"/>
        </w:rPr>
        <w:t xml:space="preserve"> </w:t>
      </w:r>
      <w:r w:rsidR="0015031A" w:rsidRPr="0015031A">
        <w:rPr>
          <w:rFonts w:eastAsia="Century Gothic" w:cs="Century Gothic"/>
          <w:i/>
          <w:color w:val="000000"/>
          <w:sz w:val="18"/>
          <w:szCs w:val="18"/>
        </w:rPr>
        <w:t>Mar–May 2021</w:t>
      </w:r>
      <w:r>
        <w:rPr>
          <w:rFonts w:eastAsia="Century Gothic" w:cs="Century Gothic"/>
          <w:i/>
          <w:color w:val="000000"/>
          <w:sz w:val="18"/>
          <w:szCs w:val="18"/>
        </w:rPr>
        <w:t xml:space="preserve">, </w:t>
      </w:r>
      <w:r w:rsidR="004D0A8A">
        <w:rPr>
          <w:rFonts w:eastAsia="Century Gothic" w:cs="Century Gothic"/>
          <w:i/>
          <w:color w:val="000000"/>
          <w:sz w:val="18"/>
          <w:szCs w:val="18"/>
        </w:rPr>
        <w:t>Part</w:t>
      </w:r>
      <w:r>
        <w:rPr>
          <w:rFonts w:eastAsia="Century Gothic" w:cs="Century Gothic"/>
          <w:i/>
          <w:color w:val="000000"/>
          <w:sz w:val="18"/>
          <w:szCs w:val="18"/>
        </w:rPr>
        <w:t xml:space="preserve"> B, </w:t>
      </w:r>
      <w:r w:rsidR="00B06CD9">
        <w:rPr>
          <w:rFonts w:eastAsia="Century Gothic" w:cs="Century Gothic"/>
          <w:i/>
          <w:color w:val="000000"/>
          <w:sz w:val="18"/>
          <w:szCs w:val="18"/>
        </w:rPr>
        <w:t>q</w:t>
      </w:r>
      <w:r>
        <w:rPr>
          <w:rFonts w:eastAsia="Century Gothic" w:cs="Century Gothic"/>
          <w:i/>
          <w:color w:val="000000"/>
          <w:sz w:val="18"/>
          <w:szCs w:val="18"/>
        </w:rPr>
        <w:t>uestion 2</w:t>
      </w:r>
      <w:r w:rsidR="0015031A">
        <w:rPr>
          <w:rFonts w:eastAsia="Century Gothic" w:cs="Century Gothic"/>
          <w:i/>
          <w:color w:val="000000"/>
          <w:sz w:val="18"/>
          <w:szCs w:val="18"/>
        </w:rPr>
        <w:t>.</w:t>
      </w:r>
    </w:p>
    <w:p w14:paraId="11137B2A" w14:textId="77777777" w:rsidR="00EB4286" w:rsidRDefault="00EB4286" w:rsidP="00E645DE">
      <w:pPr>
        <w:jc w:val="center"/>
        <w:rPr>
          <w:rFonts w:ascii="Century Gothic" w:hAnsi="Century Gothic"/>
          <w:szCs w:val="20"/>
          <w:lang w:eastAsia="en-US"/>
        </w:rPr>
      </w:pPr>
    </w:p>
    <w:p w14:paraId="4A63FD32" w14:textId="0484C48D" w:rsidR="00E93545" w:rsidRDefault="00E93545" w:rsidP="00216A0C">
      <w:pPr>
        <w:pStyle w:val="Caption1"/>
        <w:spacing w:after="0"/>
        <w:rPr>
          <w:rFonts w:ascii="Century Gothic" w:hAnsi="Century Gothic"/>
        </w:rPr>
      </w:pPr>
      <w:r>
        <w:t xml:space="preserve">Table </w:t>
      </w:r>
      <w:r>
        <w:fldChar w:fldCharType="begin"/>
      </w:r>
      <w:r>
        <w:instrText>SEQ Table \* ARABIC</w:instrText>
      </w:r>
      <w:r>
        <w:fldChar w:fldCharType="separate"/>
      </w:r>
      <w:r w:rsidR="00FD44E2">
        <w:rPr>
          <w:noProof/>
        </w:rPr>
        <w:t>136</w:t>
      </w:r>
      <w:r>
        <w:fldChar w:fldCharType="end"/>
      </w:r>
      <w:r w:rsidR="00216A0C">
        <w:t>:</w:t>
      </w:r>
      <w:r>
        <w:t xml:space="preserve"> Assistance from a PHN practice facilitator in reaching consensus</w:t>
      </w:r>
    </w:p>
    <w:tbl>
      <w:tblPr>
        <w:tblW w:w="0" w:type="auto"/>
        <w:jc w:val="center"/>
        <w:tblLayout w:type="fixed"/>
        <w:tblLook w:val="0420" w:firstRow="1" w:lastRow="0" w:firstColumn="0" w:lastColumn="0" w:noHBand="0" w:noVBand="1"/>
      </w:tblPr>
      <w:tblGrid>
        <w:gridCol w:w="1225"/>
        <w:gridCol w:w="1229"/>
        <w:gridCol w:w="1229"/>
        <w:gridCol w:w="1229"/>
        <w:gridCol w:w="1229"/>
        <w:gridCol w:w="1229"/>
        <w:gridCol w:w="1286"/>
        <w:gridCol w:w="1172"/>
        <w:gridCol w:w="1229"/>
        <w:gridCol w:w="1229"/>
      </w:tblGrid>
      <w:tr w:rsidR="00E93545" w14:paraId="0163F1FB" w14:textId="77777777" w:rsidTr="004E1D4B">
        <w:trPr>
          <w:cantSplit/>
          <w:tblHeader/>
          <w:jc w:val="center"/>
        </w:trPr>
        <w:tc>
          <w:tcPr>
            <w:tcW w:w="1225" w:type="dxa"/>
            <w:vMerge w:val="restart"/>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hideMark/>
          </w:tcPr>
          <w:p w14:paraId="78F534DD" w14:textId="77777777" w:rsidR="00E93545" w:rsidRDefault="00E93545" w:rsidP="00E93545">
            <w:pPr>
              <w:spacing w:beforeLines="20" w:before="48" w:afterLines="20" w:after="48"/>
              <w:ind w:left="100" w:right="100"/>
              <w:jc w:val="center"/>
            </w:pPr>
            <w:r>
              <w:rPr>
                <w:rFonts w:eastAsia="Century Gothic" w:cs="Century Gothic"/>
                <w:b/>
                <w:color w:val="FFFFFF"/>
                <w:sz w:val="18"/>
                <w:szCs w:val="18"/>
              </w:rPr>
              <w:t>Response</w:t>
            </w:r>
          </w:p>
        </w:tc>
        <w:tc>
          <w:tcPr>
            <w:tcW w:w="1229" w:type="dxa"/>
            <w:vMerge w:val="restart"/>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hideMark/>
          </w:tcPr>
          <w:p w14:paraId="23EAC3A9" w14:textId="77777777" w:rsidR="00EB4286" w:rsidRDefault="00EB4286" w:rsidP="00E93545">
            <w:pPr>
              <w:spacing w:beforeLines="20" w:before="48" w:afterLines="20" w:after="48"/>
              <w:ind w:left="100" w:right="100"/>
              <w:jc w:val="center"/>
              <w:rPr>
                <w:rFonts w:eastAsia="Century Gothic" w:cs="Century Gothic"/>
                <w:b/>
                <w:color w:val="FFFFFF"/>
                <w:sz w:val="18"/>
                <w:szCs w:val="18"/>
              </w:rPr>
            </w:pPr>
          </w:p>
          <w:p w14:paraId="71F9E9FC" w14:textId="64A187FC" w:rsidR="00E93545" w:rsidRDefault="00E93545" w:rsidP="00E93545">
            <w:pPr>
              <w:spacing w:beforeLines="20" w:before="48" w:afterLines="20" w:after="48"/>
              <w:ind w:left="100" w:right="100"/>
              <w:jc w:val="center"/>
            </w:pPr>
            <w:r>
              <w:rPr>
                <w:rFonts w:eastAsia="Century Gothic" w:cs="Century Gothic"/>
                <w:b/>
                <w:color w:val="FFFFFF"/>
                <w:sz w:val="18"/>
                <w:szCs w:val="18"/>
              </w:rPr>
              <w:t>Total</w:t>
            </w:r>
          </w:p>
        </w:tc>
        <w:tc>
          <w:tcPr>
            <w:tcW w:w="2458" w:type="dxa"/>
            <w:gridSpan w:val="2"/>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hideMark/>
          </w:tcPr>
          <w:p w14:paraId="1B925160" w14:textId="77777777" w:rsidR="00E93545" w:rsidRDefault="00E93545" w:rsidP="00E93545">
            <w:pPr>
              <w:spacing w:beforeLines="20" w:before="48" w:afterLines="20" w:after="48"/>
              <w:ind w:left="100" w:right="100"/>
              <w:jc w:val="center"/>
            </w:pPr>
            <w:r>
              <w:rPr>
                <w:rFonts w:eastAsia="Century Gothic" w:cs="Century Gothic"/>
                <w:b/>
                <w:color w:val="FFFFFF"/>
                <w:sz w:val="18"/>
                <w:szCs w:val="18"/>
              </w:rPr>
              <w:t>Size</w:t>
            </w:r>
          </w:p>
        </w:tc>
        <w:tc>
          <w:tcPr>
            <w:tcW w:w="3744" w:type="dxa"/>
            <w:gridSpan w:val="3"/>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hideMark/>
          </w:tcPr>
          <w:p w14:paraId="574887D8" w14:textId="77777777" w:rsidR="00E93545" w:rsidRDefault="00E93545" w:rsidP="00E93545">
            <w:pPr>
              <w:spacing w:beforeLines="20" w:before="48" w:afterLines="20" w:after="48"/>
              <w:ind w:left="100" w:right="100"/>
              <w:jc w:val="center"/>
            </w:pPr>
            <w:r>
              <w:rPr>
                <w:rFonts w:eastAsia="Century Gothic" w:cs="Century Gothic"/>
                <w:b/>
                <w:color w:val="FFFFFF"/>
                <w:sz w:val="18"/>
                <w:szCs w:val="18"/>
              </w:rPr>
              <w:t>Type</w:t>
            </w:r>
          </w:p>
        </w:tc>
        <w:tc>
          <w:tcPr>
            <w:tcW w:w="3630" w:type="dxa"/>
            <w:gridSpan w:val="3"/>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hideMark/>
          </w:tcPr>
          <w:p w14:paraId="14905D9C" w14:textId="77777777" w:rsidR="00E93545" w:rsidRDefault="00E93545" w:rsidP="00E93545">
            <w:pPr>
              <w:spacing w:beforeLines="20" w:before="48" w:afterLines="20" w:after="48"/>
              <w:ind w:left="100" w:right="100"/>
              <w:jc w:val="center"/>
            </w:pPr>
            <w:r>
              <w:rPr>
                <w:rFonts w:eastAsia="Century Gothic" w:cs="Century Gothic"/>
                <w:b/>
                <w:color w:val="FFFFFF"/>
                <w:sz w:val="18"/>
                <w:szCs w:val="18"/>
              </w:rPr>
              <w:t>Location</w:t>
            </w:r>
          </w:p>
        </w:tc>
      </w:tr>
      <w:tr w:rsidR="00E93545" w14:paraId="1674D982" w14:textId="77777777" w:rsidTr="004E1D4B">
        <w:trPr>
          <w:cantSplit/>
          <w:tblHeader/>
          <w:jc w:val="center"/>
        </w:trPr>
        <w:tc>
          <w:tcPr>
            <w:tcW w:w="1225" w:type="dxa"/>
            <w:vMerge/>
            <w:tcBorders>
              <w:top w:val="single" w:sz="8" w:space="0" w:color="BFBFBF"/>
              <w:left w:val="single" w:sz="8" w:space="0" w:color="BFBFBF"/>
              <w:bottom w:val="single" w:sz="8" w:space="0" w:color="BFBFBF"/>
              <w:right w:val="single" w:sz="8" w:space="0" w:color="BFBFBF"/>
            </w:tcBorders>
            <w:shd w:val="clear" w:color="auto" w:fill="408BCA"/>
            <w:vAlign w:val="center"/>
            <w:hideMark/>
          </w:tcPr>
          <w:p w14:paraId="7246E885" w14:textId="77777777" w:rsidR="00E93545" w:rsidRDefault="00E93545" w:rsidP="00E93545">
            <w:pPr>
              <w:spacing w:beforeLines="20" w:before="48" w:afterLines="20" w:after="48" w:line="276" w:lineRule="auto"/>
              <w:rPr>
                <w:rFonts w:ascii="Century Gothic" w:hAnsi="Century Gothic"/>
                <w:lang w:eastAsia="en-US"/>
              </w:rPr>
            </w:pPr>
          </w:p>
        </w:tc>
        <w:tc>
          <w:tcPr>
            <w:tcW w:w="1229" w:type="dxa"/>
            <w:vMerge/>
            <w:tcBorders>
              <w:top w:val="single" w:sz="8" w:space="0" w:color="BFBFBF"/>
              <w:left w:val="single" w:sz="8" w:space="0" w:color="BFBFBF"/>
              <w:bottom w:val="single" w:sz="8" w:space="0" w:color="BFBFBF"/>
              <w:right w:val="single" w:sz="8" w:space="0" w:color="BFBFBF"/>
            </w:tcBorders>
            <w:shd w:val="clear" w:color="auto" w:fill="408BCA"/>
            <w:vAlign w:val="center"/>
            <w:hideMark/>
          </w:tcPr>
          <w:p w14:paraId="25533B51" w14:textId="77777777" w:rsidR="00E93545" w:rsidRDefault="00E93545" w:rsidP="00E93545">
            <w:pPr>
              <w:spacing w:beforeLines="20" w:before="48" w:afterLines="20" w:after="48" w:line="276" w:lineRule="auto"/>
              <w:rPr>
                <w:rFonts w:ascii="Century Gothic" w:hAnsi="Century Gothic"/>
                <w:lang w:eastAsia="en-US"/>
              </w:rPr>
            </w:pPr>
          </w:p>
        </w:tc>
        <w:tc>
          <w:tcPr>
            <w:tcW w:w="1229" w:type="dxa"/>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hideMark/>
          </w:tcPr>
          <w:p w14:paraId="05176154" w14:textId="77777777" w:rsidR="00E93545" w:rsidRDefault="00E93545" w:rsidP="00E93545">
            <w:pPr>
              <w:spacing w:beforeLines="20" w:before="48" w:afterLines="20" w:after="48"/>
              <w:ind w:left="100" w:right="100"/>
              <w:jc w:val="center"/>
            </w:pPr>
            <w:r>
              <w:rPr>
                <w:rFonts w:eastAsia="Century Gothic" w:cs="Century Gothic"/>
                <w:b/>
                <w:color w:val="FFFFFF"/>
                <w:sz w:val="18"/>
                <w:szCs w:val="18"/>
              </w:rPr>
              <w:t>Large/ medium</w:t>
            </w:r>
          </w:p>
        </w:tc>
        <w:tc>
          <w:tcPr>
            <w:tcW w:w="1229" w:type="dxa"/>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hideMark/>
          </w:tcPr>
          <w:p w14:paraId="6CFD9141" w14:textId="77777777" w:rsidR="00E93545" w:rsidRDefault="00E93545" w:rsidP="00E93545">
            <w:pPr>
              <w:spacing w:beforeLines="20" w:before="48" w:afterLines="20" w:after="48"/>
              <w:ind w:left="100" w:right="100"/>
              <w:jc w:val="center"/>
            </w:pPr>
            <w:r>
              <w:rPr>
                <w:rFonts w:eastAsia="Century Gothic" w:cs="Century Gothic"/>
                <w:b/>
                <w:color w:val="FFFFFF"/>
                <w:sz w:val="18"/>
                <w:szCs w:val="18"/>
              </w:rPr>
              <w:t>Small/sole</w:t>
            </w:r>
          </w:p>
        </w:tc>
        <w:tc>
          <w:tcPr>
            <w:tcW w:w="1229" w:type="dxa"/>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hideMark/>
          </w:tcPr>
          <w:p w14:paraId="56BA5E3A" w14:textId="77777777" w:rsidR="00E93545" w:rsidRDefault="00E93545" w:rsidP="00E93545">
            <w:pPr>
              <w:spacing w:beforeLines="20" w:before="48" w:afterLines="20" w:after="48"/>
              <w:ind w:left="100" w:right="100"/>
              <w:jc w:val="center"/>
            </w:pPr>
            <w:r>
              <w:rPr>
                <w:rFonts w:eastAsia="Century Gothic" w:cs="Century Gothic"/>
                <w:b/>
                <w:color w:val="FFFFFF"/>
                <w:sz w:val="18"/>
                <w:szCs w:val="18"/>
              </w:rPr>
              <w:t>Corporate</w:t>
            </w:r>
          </w:p>
        </w:tc>
        <w:tc>
          <w:tcPr>
            <w:tcW w:w="1229" w:type="dxa"/>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hideMark/>
          </w:tcPr>
          <w:p w14:paraId="46BDBB66" w14:textId="77777777" w:rsidR="00E93545" w:rsidRDefault="00E93545" w:rsidP="00E93545">
            <w:pPr>
              <w:spacing w:beforeLines="20" w:before="48" w:afterLines="20" w:after="48"/>
              <w:ind w:left="100" w:right="100"/>
              <w:jc w:val="center"/>
            </w:pPr>
            <w:r>
              <w:rPr>
                <w:rFonts w:eastAsia="Century Gothic" w:cs="Century Gothic"/>
                <w:b/>
                <w:color w:val="FFFFFF"/>
                <w:sz w:val="18"/>
                <w:szCs w:val="18"/>
              </w:rPr>
              <w:t>AMS</w:t>
            </w:r>
          </w:p>
        </w:tc>
        <w:tc>
          <w:tcPr>
            <w:tcW w:w="1286" w:type="dxa"/>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hideMark/>
          </w:tcPr>
          <w:p w14:paraId="77CB1A35" w14:textId="77777777" w:rsidR="00E93545" w:rsidRDefault="00E93545" w:rsidP="00E93545">
            <w:pPr>
              <w:spacing w:beforeLines="20" w:before="48" w:afterLines="20" w:after="48"/>
              <w:ind w:left="100" w:right="100"/>
              <w:jc w:val="center"/>
            </w:pPr>
            <w:r>
              <w:rPr>
                <w:rFonts w:eastAsia="Century Gothic" w:cs="Century Gothic"/>
                <w:b/>
                <w:color w:val="FFFFFF"/>
                <w:sz w:val="18"/>
                <w:szCs w:val="18"/>
              </w:rPr>
              <w:t>Independent</w:t>
            </w:r>
          </w:p>
        </w:tc>
        <w:tc>
          <w:tcPr>
            <w:tcW w:w="1172" w:type="dxa"/>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hideMark/>
          </w:tcPr>
          <w:p w14:paraId="45B96182" w14:textId="77777777" w:rsidR="00E93545" w:rsidRDefault="00E93545" w:rsidP="00E93545">
            <w:pPr>
              <w:spacing w:beforeLines="20" w:before="48" w:afterLines="20" w:after="48"/>
              <w:ind w:left="100" w:right="100"/>
              <w:jc w:val="center"/>
            </w:pPr>
            <w:r>
              <w:rPr>
                <w:rFonts w:eastAsia="Century Gothic" w:cs="Century Gothic"/>
                <w:b/>
                <w:color w:val="FFFFFF"/>
                <w:sz w:val="18"/>
                <w:szCs w:val="18"/>
              </w:rPr>
              <w:t>MMM 1</w:t>
            </w:r>
          </w:p>
        </w:tc>
        <w:tc>
          <w:tcPr>
            <w:tcW w:w="1229" w:type="dxa"/>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hideMark/>
          </w:tcPr>
          <w:p w14:paraId="2AAB53A5" w14:textId="77777777" w:rsidR="00701540" w:rsidRDefault="00E93545" w:rsidP="00701540">
            <w:pPr>
              <w:spacing w:after="0"/>
              <w:ind w:left="102" w:right="102"/>
              <w:jc w:val="center"/>
              <w:rPr>
                <w:rFonts w:eastAsia="Century Gothic" w:cs="Century Gothic"/>
                <w:b/>
                <w:color w:val="FFFFFF"/>
                <w:sz w:val="18"/>
                <w:szCs w:val="18"/>
              </w:rPr>
            </w:pPr>
            <w:r>
              <w:rPr>
                <w:rFonts w:eastAsia="Century Gothic" w:cs="Century Gothic"/>
                <w:b/>
                <w:color w:val="FFFFFF"/>
                <w:sz w:val="18"/>
                <w:szCs w:val="18"/>
              </w:rPr>
              <w:t>MMM</w:t>
            </w:r>
            <w:r w:rsidR="00701540">
              <w:rPr>
                <w:rFonts w:eastAsia="Century Gothic" w:cs="Century Gothic"/>
                <w:b/>
                <w:color w:val="FFFFFF"/>
                <w:sz w:val="18"/>
                <w:szCs w:val="18"/>
              </w:rPr>
              <w:t> </w:t>
            </w:r>
          </w:p>
          <w:p w14:paraId="73DE949C" w14:textId="09B498FE" w:rsidR="00E93545" w:rsidRDefault="00E93545" w:rsidP="00E93545">
            <w:pPr>
              <w:spacing w:beforeLines="20" w:before="48" w:afterLines="20" w:after="48"/>
              <w:ind w:left="100" w:right="100"/>
              <w:jc w:val="center"/>
            </w:pPr>
            <w:r>
              <w:rPr>
                <w:rFonts w:eastAsia="Century Gothic" w:cs="Century Gothic"/>
                <w:b/>
                <w:color w:val="FFFFFF"/>
                <w:sz w:val="18"/>
                <w:szCs w:val="18"/>
              </w:rPr>
              <w:t>2</w:t>
            </w:r>
            <w:r w:rsidR="00701540">
              <w:rPr>
                <w:rFonts w:eastAsia="Century Gothic" w:cs="Century Gothic"/>
                <w:b/>
                <w:color w:val="FFFFFF"/>
                <w:sz w:val="18"/>
                <w:szCs w:val="18"/>
              </w:rPr>
              <w:t> &amp; </w:t>
            </w:r>
            <w:r>
              <w:rPr>
                <w:rFonts w:eastAsia="Century Gothic" w:cs="Century Gothic"/>
                <w:b/>
                <w:color w:val="FFFFFF"/>
                <w:sz w:val="18"/>
                <w:szCs w:val="18"/>
              </w:rPr>
              <w:t>3</w:t>
            </w:r>
          </w:p>
        </w:tc>
        <w:tc>
          <w:tcPr>
            <w:tcW w:w="1229" w:type="dxa"/>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hideMark/>
          </w:tcPr>
          <w:p w14:paraId="3CF82373" w14:textId="77777777" w:rsidR="00E93545" w:rsidRDefault="00E93545" w:rsidP="00E93545">
            <w:pPr>
              <w:spacing w:beforeLines="20" w:before="48" w:afterLines="20" w:after="48"/>
              <w:ind w:left="100" w:right="100"/>
              <w:jc w:val="center"/>
            </w:pPr>
            <w:r>
              <w:rPr>
                <w:rFonts w:eastAsia="Century Gothic" w:cs="Century Gothic"/>
                <w:b/>
                <w:color w:val="FFFFFF"/>
                <w:sz w:val="18"/>
                <w:szCs w:val="18"/>
              </w:rPr>
              <w:t>MMM 4+</w:t>
            </w:r>
          </w:p>
        </w:tc>
      </w:tr>
      <w:tr w:rsidR="00E93545" w14:paraId="3B7BE2C2" w14:textId="77777777" w:rsidTr="004E1D4B">
        <w:trPr>
          <w:cantSplit/>
          <w:jc w:val="center"/>
        </w:trPr>
        <w:tc>
          <w:tcPr>
            <w:tcW w:w="12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C904D4" w14:textId="77777777" w:rsidR="00E93545" w:rsidRDefault="00E93545" w:rsidP="00E93545">
            <w:pPr>
              <w:spacing w:beforeLines="20" w:before="48" w:afterLines="20" w:after="48"/>
              <w:ind w:left="100" w:right="100"/>
            </w:pPr>
            <w:r>
              <w:rPr>
                <w:rFonts w:eastAsia="Century Gothic" w:cs="Century Gothic"/>
                <w:color w:val="000000"/>
                <w:sz w:val="18"/>
                <w:szCs w:val="18"/>
              </w:rPr>
              <w:t>No</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CB0020" w14:textId="77777777" w:rsidR="00E93545" w:rsidRDefault="00E93545" w:rsidP="00E93545">
            <w:pPr>
              <w:spacing w:beforeLines="20" w:before="48" w:afterLines="20" w:after="48"/>
              <w:ind w:left="100" w:right="100"/>
              <w:jc w:val="right"/>
            </w:pPr>
            <w:r>
              <w:rPr>
                <w:rFonts w:eastAsia="Century Gothic" w:cs="Century Gothic"/>
                <w:color w:val="000000"/>
                <w:sz w:val="18"/>
                <w:szCs w:val="18"/>
              </w:rPr>
              <w:t>50 (77%)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D08D90" w14:textId="77777777" w:rsidR="00E93545" w:rsidRDefault="00E93545" w:rsidP="00E93545">
            <w:pPr>
              <w:spacing w:beforeLines="20" w:before="48" w:afterLines="20" w:after="48"/>
              <w:ind w:left="100" w:right="100"/>
              <w:jc w:val="right"/>
            </w:pPr>
            <w:r>
              <w:rPr>
                <w:rFonts w:eastAsia="Century Gothic" w:cs="Century Gothic"/>
                <w:color w:val="000000"/>
                <w:sz w:val="18"/>
                <w:szCs w:val="18"/>
              </w:rPr>
              <w:t>19 (76%)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D3A129" w14:textId="77777777" w:rsidR="00E93545" w:rsidRDefault="00E93545" w:rsidP="00E93545">
            <w:pPr>
              <w:spacing w:beforeLines="20" w:before="48" w:afterLines="20" w:after="48"/>
              <w:ind w:left="100" w:right="100"/>
              <w:jc w:val="right"/>
            </w:pPr>
            <w:r>
              <w:rPr>
                <w:rFonts w:eastAsia="Century Gothic" w:cs="Century Gothic"/>
                <w:color w:val="000000"/>
                <w:sz w:val="18"/>
                <w:szCs w:val="18"/>
              </w:rPr>
              <w:t>31 (78%)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DA5F30" w14:textId="77777777" w:rsidR="00E93545" w:rsidRDefault="00E93545" w:rsidP="00E93545">
            <w:pPr>
              <w:spacing w:beforeLines="20" w:before="48" w:afterLines="20" w:after="48"/>
              <w:ind w:left="100" w:right="100"/>
              <w:jc w:val="right"/>
            </w:pPr>
            <w:r>
              <w:rPr>
                <w:rFonts w:eastAsia="Century Gothic" w:cs="Century Gothic"/>
                <w:color w:val="000000"/>
                <w:sz w:val="18"/>
                <w:szCs w:val="18"/>
              </w:rPr>
              <w:t>6 (86%)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827E3E" w14:textId="77777777" w:rsidR="00E93545" w:rsidRDefault="00E93545" w:rsidP="00E93545">
            <w:pPr>
              <w:spacing w:beforeLines="20" w:before="48" w:afterLines="20" w:after="48"/>
              <w:ind w:left="100" w:right="100"/>
              <w:jc w:val="right"/>
            </w:pPr>
            <w:r>
              <w:rPr>
                <w:rFonts w:eastAsia="Century Gothic" w:cs="Century Gothic"/>
                <w:color w:val="000000"/>
                <w:sz w:val="18"/>
                <w:szCs w:val="18"/>
              </w:rPr>
              <w:t>5 (100%)</w:t>
            </w:r>
          </w:p>
        </w:tc>
        <w:tc>
          <w:tcPr>
            <w:tcW w:w="128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31E724" w14:textId="77777777" w:rsidR="00E93545" w:rsidRDefault="00E93545" w:rsidP="00E93545">
            <w:pPr>
              <w:spacing w:beforeLines="20" w:before="48" w:afterLines="20" w:after="48"/>
              <w:ind w:left="100" w:right="100"/>
              <w:jc w:val="right"/>
            </w:pPr>
            <w:r>
              <w:rPr>
                <w:rFonts w:eastAsia="Century Gothic" w:cs="Century Gothic"/>
                <w:color w:val="000000"/>
                <w:sz w:val="18"/>
                <w:szCs w:val="18"/>
              </w:rPr>
              <w:t>39 (74%)</w:t>
            </w:r>
          </w:p>
        </w:tc>
        <w:tc>
          <w:tcPr>
            <w:tcW w:w="117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7D2905" w14:textId="77777777" w:rsidR="00E93545" w:rsidRDefault="00E93545" w:rsidP="00E93545">
            <w:pPr>
              <w:spacing w:beforeLines="20" w:before="48" w:afterLines="20" w:after="48"/>
              <w:ind w:left="100" w:right="100"/>
              <w:jc w:val="right"/>
            </w:pPr>
            <w:r>
              <w:rPr>
                <w:rFonts w:eastAsia="Century Gothic" w:cs="Century Gothic"/>
                <w:color w:val="000000"/>
                <w:sz w:val="18"/>
                <w:szCs w:val="18"/>
              </w:rPr>
              <w:t>39 (75%)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9B6F99" w14:textId="77777777" w:rsidR="00E93545" w:rsidRDefault="00E93545" w:rsidP="00E93545">
            <w:pPr>
              <w:spacing w:beforeLines="20" w:before="48" w:afterLines="20" w:after="48"/>
              <w:ind w:left="100" w:right="100"/>
              <w:jc w:val="right"/>
            </w:pPr>
            <w:r>
              <w:rPr>
                <w:rFonts w:eastAsia="Century Gothic" w:cs="Century Gothic"/>
                <w:color w:val="000000"/>
                <w:sz w:val="18"/>
                <w:szCs w:val="18"/>
              </w:rPr>
              <w:t>5 (83%)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14FEB3" w14:textId="77777777" w:rsidR="00E93545" w:rsidRDefault="00E93545" w:rsidP="00E93545">
            <w:pPr>
              <w:spacing w:beforeLines="20" w:before="48" w:afterLines="20" w:after="48"/>
              <w:ind w:left="100" w:right="100"/>
              <w:jc w:val="right"/>
            </w:pPr>
            <w:r>
              <w:rPr>
                <w:rFonts w:eastAsia="Century Gothic" w:cs="Century Gothic"/>
                <w:color w:val="000000"/>
                <w:sz w:val="18"/>
                <w:szCs w:val="18"/>
              </w:rPr>
              <w:t>6 (86%)</w:t>
            </w:r>
          </w:p>
        </w:tc>
      </w:tr>
      <w:tr w:rsidR="00E93545" w14:paraId="19DA930B" w14:textId="77777777" w:rsidTr="004E1D4B">
        <w:trPr>
          <w:cantSplit/>
          <w:jc w:val="center"/>
        </w:trPr>
        <w:tc>
          <w:tcPr>
            <w:tcW w:w="12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B6FC21" w14:textId="77777777" w:rsidR="00E93545" w:rsidRDefault="00E93545" w:rsidP="00E93545">
            <w:pPr>
              <w:spacing w:beforeLines="20" w:before="48" w:afterLines="20" w:after="48"/>
              <w:ind w:left="100" w:right="100"/>
            </w:pPr>
            <w:r>
              <w:rPr>
                <w:rFonts w:eastAsia="Century Gothic" w:cs="Century Gothic"/>
                <w:color w:val="000000"/>
                <w:sz w:val="18"/>
                <w:szCs w:val="18"/>
              </w:rPr>
              <w:t>Yes</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F334AF" w14:textId="77777777" w:rsidR="00E93545" w:rsidRDefault="00E93545" w:rsidP="00E93545">
            <w:pPr>
              <w:spacing w:beforeLines="20" w:before="48" w:afterLines="20" w:after="48"/>
              <w:ind w:left="100" w:right="100"/>
              <w:jc w:val="right"/>
            </w:pPr>
            <w:r>
              <w:rPr>
                <w:rFonts w:eastAsia="Century Gothic" w:cs="Century Gothic"/>
                <w:color w:val="000000"/>
                <w:sz w:val="18"/>
                <w:szCs w:val="18"/>
              </w:rPr>
              <w:t>15 (23%)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390E58" w14:textId="77777777" w:rsidR="00E93545" w:rsidRDefault="00E93545" w:rsidP="00E93545">
            <w:pPr>
              <w:spacing w:beforeLines="20" w:before="48" w:afterLines="20" w:after="48"/>
              <w:ind w:left="100" w:right="100"/>
              <w:jc w:val="right"/>
            </w:pPr>
            <w:r>
              <w:rPr>
                <w:rFonts w:eastAsia="Century Gothic" w:cs="Century Gothic"/>
                <w:color w:val="000000"/>
                <w:sz w:val="18"/>
                <w:szCs w:val="18"/>
              </w:rPr>
              <w:t>6 (24%)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E807AF" w14:textId="77777777" w:rsidR="00E93545" w:rsidRDefault="00E93545" w:rsidP="00E93545">
            <w:pPr>
              <w:spacing w:beforeLines="20" w:before="48" w:afterLines="20" w:after="48"/>
              <w:ind w:left="100" w:right="100"/>
              <w:jc w:val="right"/>
            </w:pPr>
            <w:r>
              <w:rPr>
                <w:rFonts w:eastAsia="Century Gothic" w:cs="Century Gothic"/>
                <w:color w:val="000000"/>
                <w:sz w:val="18"/>
                <w:szCs w:val="18"/>
              </w:rPr>
              <w:t>9 (22%)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7B8384" w14:textId="77777777" w:rsidR="00E93545" w:rsidRDefault="00E93545" w:rsidP="00E93545">
            <w:pPr>
              <w:spacing w:beforeLines="20" w:before="48" w:afterLines="20" w:after="48"/>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71289B" w14:textId="77777777" w:rsidR="00E93545" w:rsidRDefault="00E93545" w:rsidP="00E93545">
            <w:pPr>
              <w:spacing w:beforeLines="20" w:before="48" w:afterLines="20" w:after="48"/>
              <w:ind w:left="100" w:right="100"/>
              <w:jc w:val="right"/>
            </w:pPr>
          </w:p>
        </w:tc>
        <w:tc>
          <w:tcPr>
            <w:tcW w:w="128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2FB15A" w14:textId="77777777" w:rsidR="00E93545" w:rsidRDefault="00E93545" w:rsidP="00E93545">
            <w:pPr>
              <w:spacing w:beforeLines="20" w:before="48" w:afterLines="20" w:after="48"/>
              <w:ind w:left="100" w:right="100"/>
              <w:jc w:val="right"/>
            </w:pPr>
            <w:r>
              <w:rPr>
                <w:rFonts w:eastAsia="Century Gothic" w:cs="Century Gothic"/>
                <w:color w:val="000000"/>
                <w:sz w:val="18"/>
                <w:szCs w:val="18"/>
              </w:rPr>
              <w:t>14 (26%)</w:t>
            </w:r>
          </w:p>
        </w:tc>
        <w:tc>
          <w:tcPr>
            <w:tcW w:w="117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B3AAE0" w14:textId="77777777" w:rsidR="00E93545" w:rsidRDefault="00E93545" w:rsidP="00E93545">
            <w:pPr>
              <w:spacing w:beforeLines="20" w:before="48" w:afterLines="20" w:after="48"/>
              <w:ind w:left="100" w:right="100"/>
              <w:jc w:val="right"/>
            </w:pPr>
            <w:r>
              <w:rPr>
                <w:rFonts w:eastAsia="Century Gothic" w:cs="Century Gothic"/>
                <w:color w:val="000000"/>
                <w:sz w:val="18"/>
                <w:szCs w:val="18"/>
              </w:rPr>
              <w:t>13 (25%)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AF43D9" w14:textId="77777777" w:rsidR="00E93545" w:rsidRDefault="00E93545" w:rsidP="00E93545">
            <w:pPr>
              <w:spacing w:beforeLines="20" w:before="48" w:afterLines="20" w:after="48"/>
              <w:ind w:left="100" w:right="100"/>
              <w:jc w:val="right"/>
            </w:pPr>
            <w:r>
              <w:rPr>
                <w:rFonts w:eastAsia="Century Gothic" w:cs="Century Gothic"/>
                <w:color w:val="000000"/>
                <w:sz w:val="18"/>
                <w:szCs w:val="18"/>
              </w:rPr>
              <w:t>1 (17%)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CA8198" w14:textId="77777777" w:rsidR="00E93545" w:rsidRDefault="00E93545" w:rsidP="00E93545">
            <w:pPr>
              <w:spacing w:beforeLines="20" w:before="48" w:afterLines="20" w:after="48"/>
              <w:ind w:left="100" w:right="100"/>
              <w:jc w:val="right"/>
            </w:pPr>
            <w:r>
              <w:rPr>
                <w:rFonts w:eastAsia="Century Gothic" w:cs="Century Gothic"/>
                <w:color w:val="000000"/>
                <w:sz w:val="18"/>
                <w:szCs w:val="18"/>
              </w:rPr>
              <w:t>1 (14%)</w:t>
            </w:r>
          </w:p>
        </w:tc>
      </w:tr>
    </w:tbl>
    <w:p w14:paraId="7147BE5F" w14:textId="5B154A91" w:rsidR="00E93545" w:rsidRDefault="00E93545" w:rsidP="00E93545">
      <w:pPr>
        <w:jc w:val="center"/>
        <w:rPr>
          <w:rFonts w:ascii="Century Gothic" w:hAnsi="Century Gothic"/>
          <w:szCs w:val="20"/>
          <w:lang w:eastAsia="en-US"/>
        </w:rPr>
      </w:pPr>
      <w:r>
        <w:rPr>
          <w:rFonts w:eastAsia="Century Gothic" w:cs="Century Gothic"/>
          <w:i/>
          <w:color w:val="000000"/>
          <w:sz w:val="18"/>
          <w:szCs w:val="18"/>
        </w:rPr>
        <w:t xml:space="preserve">Source: Practice </w:t>
      </w:r>
      <w:r w:rsidR="004D0A8A">
        <w:rPr>
          <w:rFonts w:eastAsia="Century Gothic" w:cs="Century Gothic"/>
          <w:i/>
          <w:color w:val="000000"/>
          <w:sz w:val="18"/>
          <w:szCs w:val="18"/>
        </w:rPr>
        <w:t>survey</w:t>
      </w:r>
      <w:r>
        <w:rPr>
          <w:rFonts w:eastAsia="Century Gothic" w:cs="Century Gothic"/>
          <w:i/>
          <w:color w:val="000000"/>
          <w:sz w:val="18"/>
          <w:szCs w:val="18"/>
        </w:rPr>
        <w:t xml:space="preserve"> </w:t>
      </w:r>
      <w:r w:rsidR="00DA624A">
        <w:rPr>
          <w:rFonts w:eastAsia="Century Gothic" w:cs="Century Gothic"/>
          <w:i/>
          <w:color w:val="000000"/>
          <w:sz w:val="18"/>
          <w:szCs w:val="18"/>
        </w:rPr>
        <w:t>R</w:t>
      </w:r>
      <w:r>
        <w:rPr>
          <w:rFonts w:eastAsia="Century Gothic" w:cs="Century Gothic"/>
          <w:i/>
          <w:color w:val="000000"/>
          <w:sz w:val="18"/>
          <w:szCs w:val="18"/>
        </w:rPr>
        <w:t>5</w:t>
      </w:r>
      <w:r w:rsidR="0015031A">
        <w:rPr>
          <w:rFonts w:eastAsia="Century Gothic" w:cs="Century Gothic"/>
          <w:i/>
          <w:color w:val="000000"/>
          <w:sz w:val="18"/>
          <w:szCs w:val="18"/>
        </w:rPr>
        <w:t xml:space="preserve"> </w:t>
      </w:r>
      <w:r w:rsidR="0015031A" w:rsidRPr="0015031A">
        <w:rPr>
          <w:rFonts w:eastAsia="Century Gothic" w:cs="Century Gothic"/>
          <w:i/>
          <w:color w:val="000000"/>
          <w:sz w:val="18"/>
          <w:szCs w:val="18"/>
        </w:rPr>
        <w:t>Mar–May 2021</w:t>
      </w:r>
      <w:r>
        <w:rPr>
          <w:rFonts w:eastAsia="Century Gothic" w:cs="Century Gothic"/>
          <w:i/>
          <w:color w:val="000000"/>
          <w:sz w:val="18"/>
          <w:szCs w:val="18"/>
        </w:rPr>
        <w:t xml:space="preserve">, </w:t>
      </w:r>
      <w:r w:rsidR="004D0A8A">
        <w:rPr>
          <w:rFonts w:eastAsia="Century Gothic" w:cs="Century Gothic"/>
          <w:i/>
          <w:color w:val="000000"/>
          <w:sz w:val="18"/>
          <w:szCs w:val="18"/>
        </w:rPr>
        <w:t xml:space="preserve">Part B, </w:t>
      </w:r>
      <w:r w:rsidR="00B06CD9">
        <w:rPr>
          <w:rFonts w:eastAsia="Century Gothic" w:cs="Century Gothic"/>
          <w:i/>
          <w:color w:val="000000"/>
          <w:sz w:val="18"/>
          <w:szCs w:val="18"/>
        </w:rPr>
        <w:t>q</w:t>
      </w:r>
      <w:r>
        <w:rPr>
          <w:rFonts w:eastAsia="Century Gothic" w:cs="Century Gothic"/>
          <w:i/>
          <w:color w:val="000000"/>
          <w:sz w:val="18"/>
          <w:szCs w:val="18"/>
        </w:rPr>
        <w:t>uestion 3</w:t>
      </w:r>
      <w:r w:rsidR="0015031A">
        <w:rPr>
          <w:rFonts w:eastAsia="Century Gothic" w:cs="Century Gothic"/>
          <w:i/>
          <w:color w:val="000000"/>
          <w:sz w:val="18"/>
          <w:szCs w:val="18"/>
        </w:rPr>
        <w:t>.</w:t>
      </w:r>
    </w:p>
    <w:p w14:paraId="7DA315E2" w14:textId="77777777" w:rsidR="00E645DE" w:rsidRDefault="00E645DE" w:rsidP="000620A8">
      <w:pPr>
        <w:pStyle w:val="Caption1"/>
        <w:spacing w:after="0"/>
      </w:pPr>
    </w:p>
    <w:p w14:paraId="6C682757" w14:textId="5B2927B3" w:rsidR="001B3A7D" w:rsidRDefault="00216A0C" w:rsidP="001B3A7D">
      <w:pPr>
        <w:pStyle w:val="Caption1"/>
        <w:spacing w:after="0"/>
        <w:rPr>
          <w:rFonts w:ascii="Century Gothic" w:hAnsi="Century Gothic"/>
        </w:rPr>
      </w:pPr>
      <w:r>
        <w:br w:type="page"/>
      </w:r>
      <w:bookmarkStart w:id="188" w:name="_Ref101260815"/>
      <w:r w:rsidR="001B3A7D">
        <w:lastRenderedPageBreak/>
        <w:t xml:space="preserve">Table </w:t>
      </w:r>
      <w:r w:rsidR="001B3A7D">
        <w:fldChar w:fldCharType="begin"/>
      </w:r>
      <w:r w:rsidR="001B3A7D">
        <w:instrText>SEQ Table \* ARABIC</w:instrText>
      </w:r>
      <w:r w:rsidR="001B3A7D">
        <w:fldChar w:fldCharType="separate"/>
      </w:r>
      <w:r w:rsidR="00FD44E2">
        <w:rPr>
          <w:noProof/>
        </w:rPr>
        <w:t>137</w:t>
      </w:r>
      <w:r w:rsidR="001B3A7D">
        <w:fldChar w:fldCharType="end"/>
      </w:r>
      <w:bookmarkEnd w:id="188"/>
      <w:r w:rsidR="001B3A7D">
        <w:t xml:space="preserve">: Change in HCH-A assessment from </w:t>
      </w:r>
      <w:r w:rsidR="00DA624A">
        <w:t>rounds</w:t>
      </w:r>
      <w:r w:rsidR="001B3A7D">
        <w:t xml:space="preserve"> 1 to 5</w:t>
      </w:r>
    </w:p>
    <w:tbl>
      <w:tblPr>
        <w:tblW w:w="5000" w:type="pct"/>
        <w:jc w:val="center"/>
        <w:tblLook w:val="0420" w:firstRow="1" w:lastRow="0" w:firstColumn="0" w:lastColumn="0" w:noHBand="0" w:noVBand="1"/>
      </w:tblPr>
      <w:tblGrid>
        <w:gridCol w:w="3679"/>
        <w:gridCol w:w="919"/>
        <w:gridCol w:w="1121"/>
        <w:gridCol w:w="951"/>
        <w:gridCol w:w="1185"/>
        <w:gridCol w:w="1185"/>
        <w:gridCol w:w="973"/>
        <w:gridCol w:w="1215"/>
        <w:gridCol w:w="658"/>
        <w:gridCol w:w="2052"/>
      </w:tblGrid>
      <w:tr w:rsidR="0019122E" w:rsidRPr="00C46E55" w14:paraId="0AAF3B3A" w14:textId="77777777" w:rsidTr="00B06CD9">
        <w:trPr>
          <w:cantSplit/>
          <w:trHeight w:val="369"/>
          <w:tblHeader/>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4D0C9AE9" w14:textId="0CE23886" w:rsidR="00C46E55" w:rsidRPr="00C46E55" w:rsidRDefault="0025173B" w:rsidP="00451E04">
            <w:pPr>
              <w:spacing w:after="0"/>
              <w:ind w:left="100" w:right="100"/>
              <w:jc w:val="center"/>
              <w:rPr>
                <w:sz w:val="18"/>
                <w:szCs w:val="18"/>
              </w:rPr>
            </w:pPr>
            <w:r>
              <w:rPr>
                <w:rFonts w:eastAsia="Century Gothic" w:cs="Century Gothic"/>
                <w:b/>
                <w:color w:val="FFFFFF"/>
                <w:sz w:val="18"/>
                <w:szCs w:val="18"/>
              </w:rPr>
              <w:t>HCH-A dimension and item</w:t>
            </w:r>
          </w:p>
        </w:tc>
        <w:tc>
          <w:tcPr>
            <w:tcW w:w="330" w:type="pct"/>
            <w:vMerge w:val="restart"/>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779FC1DF" w14:textId="77777777" w:rsidR="00C46E55" w:rsidRPr="00C46E55" w:rsidRDefault="00C46E55" w:rsidP="00451E04">
            <w:pPr>
              <w:spacing w:after="0"/>
              <w:ind w:left="100" w:right="100"/>
              <w:jc w:val="center"/>
              <w:rPr>
                <w:sz w:val="18"/>
                <w:szCs w:val="18"/>
              </w:rPr>
            </w:pPr>
            <w:r w:rsidRPr="00C46E55">
              <w:rPr>
                <w:rFonts w:eastAsia="Century Gothic" w:cs="Century Gothic"/>
                <w:b/>
                <w:color w:val="FFFFFF"/>
                <w:sz w:val="18"/>
                <w:szCs w:val="18"/>
              </w:rPr>
              <w:t>Round</w:t>
            </w:r>
          </w:p>
        </w:tc>
        <w:tc>
          <w:tcPr>
            <w:tcW w:w="402" w:type="pct"/>
            <w:vMerge w:val="restart"/>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46DD7110" w14:textId="77777777" w:rsidR="00C46E55" w:rsidRPr="00C46E55" w:rsidRDefault="00C46E55" w:rsidP="00451E04">
            <w:pPr>
              <w:spacing w:after="0"/>
              <w:ind w:left="100" w:right="100"/>
              <w:jc w:val="center"/>
              <w:rPr>
                <w:sz w:val="18"/>
                <w:szCs w:val="18"/>
              </w:rPr>
            </w:pPr>
            <w:r w:rsidRPr="00C46E55">
              <w:rPr>
                <w:rFonts w:eastAsia="Century Gothic" w:cs="Century Gothic"/>
                <w:b/>
                <w:color w:val="FFFFFF"/>
                <w:sz w:val="18"/>
                <w:szCs w:val="18"/>
              </w:rPr>
              <w:t>Practices</w:t>
            </w:r>
          </w:p>
        </w:tc>
        <w:tc>
          <w:tcPr>
            <w:tcW w:w="341" w:type="pct"/>
            <w:vMerge w:val="restart"/>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38473FC4" w14:textId="77777777" w:rsidR="00C46E55" w:rsidRPr="00C46E55" w:rsidRDefault="00C46E55" w:rsidP="00451E04">
            <w:pPr>
              <w:spacing w:after="0"/>
              <w:ind w:left="100" w:right="100"/>
              <w:jc w:val="center"/>
              <w:rPr>
                <w:sz w:val="18"/>
                <w:szCs w:val="18"/>
              </w:rPr>
            </w:pPr>
            <w:r w:rsidRPr="00C46E55">
              <w:rPr>
                <w:rFonts w:eastAsia="Century Gothic" w:cs="Century Gothic"/>
                <w:b/>
                <w:color w:val="FFFFFF"/>
                <w:sz w:val="18"/>
                <w:szCs w:val="18"/>
              </w:rPr>
              <w:t>Min</w:t>
            </w:r>
          </w:p>
        </w:tc>
        <w:tc>
          <w:tcPr>
            <w:tcW w:w="425" w:type="pct"/>
            <w:vMerge w:val="restart"/>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20660A96" w14:textId="17DD0220" w:rsidR="00C46E55" w:rsidRPr="00C46E55" w:rsidRDefault="00C46E55" w:rsidP="00451E04">
            <w:pPr>
              <w:spacing w:after="0"/>
              <w:ind w:left="100" w:right="100"/>
              <w:jc w:val="center"/>
              <w:rPr>
                <w:sz w:val="18"/>
                <w:szCs w:val="18"/>
              </w:rPr>
            </w:pPr>
            <w:r w:rsidRPr="00C46E55">
              <w:rPr>
                <w:rFonts w:eastAsia="Century Gothic" w:cs="Century Gothic"/>
                <w:b/>
                <w:color w:val="FFFFFF"/>
                <w:sz w:val="18"/>
                <w:szCs w:val="18"/>
              </w:rPr>
              <w:t>25</w:t>
            </w:r>
            <w:r w:rsidRPr="00DA624A">
              <w:rPr>
                <w:rFonts w:eastAsia="Century Gothic" w:cs="Century Gothic"/>
                <w:b/>
                <w:color w:val="FFFFFF"/>
                <w:sz w:val="18"/>
                <w:szCs w:val="18"/>
                <w:vertAlign w:val="superscript"/>
              </w:rPr>
              <w:t>th</w:t>
            </w:r>
            <w:r w:rsidRPr="00C46E55">
              <w:rPr>
                <w:rFonts w:eastAsia="Century Gothic" w:cs="Century Gothic"/>
                <w:b/>
                <w:color w:val="FFFFFF"/>
                <w:sz w:val="18"/>
                <w:szCs w:val="18"/>
              </w:rPr>
              <w:t xml:space="preserve"> percentile</w:t>
            </w:r>
          </w:p>
        </w:tc>
        <w:tc>
          <w:tcPr>
            <w:tcW w:w="425" w:type="pct"/>
            <w:vMerge w:val="restart"/>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05B0E1CE" w14:textId="77777777" w:rsidR="00C46E55" w:rsidRPr="00C46E55" w:rsidRDefault="00C46E55" w:rsidP="00451E04">
            <w:pPr>
              <w:spacing w:after="0"/>
              <w:ind w:left="100" w:right="100"/>
              <w:jc w:val="center"/>
              <w:rPr>
                <w:sz w:val="18"/>
                <w:szCs w:val="18"/>
              </w:rPr>
            </w:pPr>
            <w:r w:rsidRPr="00C46E55">
              <w:rPr>
                <w:rFonts w:eastAsia="Century Gothic" w:cs="Century Gothic"/>
                <w:b/>
                <w:color w:val="FFFFFF"/>
                <w:sz w:val="18"/>
                <w:szCs w:val="18"/>
              </w:rPr>
              <w:t>Median</w:t>
            </w:r>
          </w:p>
        </w:tc>
        <w:tc>
          <w:tcPr>
            <w:tcW w:w="349" w:type="pct"/>
            <w:vMerge w:val="restart"/>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6DD34FFC" w14:textId="77777777" w:rsidR="00C46E55" w:rsidRPr="00C46E55" w:rsidRDefault="00C46E55" w:rsidP="00451E04">
            <w:pPr>
              <w:spacing w:after="0"/>
              <w:ind w:left="100" w:right="100"/>
              <w:jc w:val="center"/>
              <w:rPr>
                <w:sz w:val="18"/>
                <w:szCs w:val="18"/>
              </w:rPr>
            </w:pPr>
            <w:r w:rsidRPr="00C46E55">
              <w:rPr>
                <w:rFonts w:eastAsia="Century Gothic" w:cs="Century Gothic"/>
                <w:b/>
                <w:color w:val="FFFFFF"/>
                <w:sz w:val="18"/>
                <w:szCs w:val="18"/>
              </w:rPr>
              <w:t>Mean</w:t>
            </w:r>
          </w:p>
        </w:tc>
        <w:tc>
          <w:tcPr>
            <w:tcW w:w="436" w:type="pct"/>
            <w:vMerge w:val="restart"/>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5EB06092" w14:textId="54ADED9A" w:rsidR="00C46E55" w:rsidRPr="00C46E55" w:rsidRDefault="00C46E55" w:rsidP="00451E04">
            <w:pPr>
              <w:spacing w:after="0"/>
              <w:ind w:left="100" w:right="100"/>
              <w:jc w:val="center"/>
              <w:rPr>
                <w:sz w:val="18"/>
                <w:szCs w:val="18"/>
              </w:rPr>
            </w:pPr>
            <w:r w:rsidRPr="00C46E55">
              <w:rPr>
                <w:rFonts w:eastAsia="Century Gothic" w:cs="Century Gothic"/>
                <w:b/>
                <w:color w:val="FFFFFF"/>
                <w:sz w:val="18"/>
                <w:szCs w:val="18"/>
              </w:rPr>
              <w:t>75</w:t>
            </w:r>
            <w:r w:rsidRPr="00DA624A">
              <w:rPr>
                <w:rFonts w:eastAsia="Century Gothic" w:cs="Century Gothic"/>
                <w:b/>
                <w:color w:val="FFFFFF"/>
                <w:sz w:val="18"/>
                <w:szCs w:val="18"/>
                <w:vertAlign w:val="superscript"/>
              </w:rPr>
              <w:t>th</w:t>
            </w:r>
            <w:r w:rsidR="000E679C">
              <w:rPr>
                <w:rFonts w:eastAsia="Century Gothic" w:cs="Century Gothic"/>
                <w:b/>
                <w:color w:val="FFFFFF"/>
                <w:sz w:val="18"/>
                <w:szCs w:val="18"/>
              </w:rPr>
              <w:t xml:space="preserve"> </w:t>
            </w:r>
            <w:r w:rsidRPr="00C46E55">
              <w:rPr>
                <w:rFonts w:eastAsia="Century Gothic" w:cs="Century Gothic"/>
                <w:b/>
                <w:color w:val="FFFFFF"/>
                <w:sz w:val="18"/>
                <w:szCs w:val="18"/>
              </w:rPr>
              <w:t>percentile</w:t>
            </w:r>
          </w:p>
        </w:tc>
        <w:tc>
          <w:tcPr>
            <w:tcW w:w="236" w:type="pct"/>
            <w:vMerge w:val="restart"/>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2F759BC7" w14:textId="77777777" w:rsidR="00C46E55" w:rsidRPr="00C46E55" w:rsidRDefault="00C46E55" w:rsidP="00451E04">
            <w:pPr>
              <w:spacing w:after="0"/>
              <w:ind w:left="100" w:right="100"/>
              <w:jc w:val="center"/>
              <w:rPr>
                <w:sz w:val="18"/>
                <w:szCs w:val="18"/>
              </w:rPr>
            </w:pPr>
            <w:r w:rsidRPr="00C46E55">
              <w:rPr>
                <w:rFonts w:eastAsia="Century Gothic" w:cs="Century Gothic"/>
                <w:b/>
                <w:color w:val="FFFFFF"/>
                <w:sz w:val="18"/>
                <w:szCs w:val="18"/>
              </w:rPr>
              <w:t>Max</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4DE5F9DC" w14:textId="27263085" w:rsidR="00C46E55" w:rsidRPr="00C46E55" w:rsidRDefault="00D82443" w:rsidP="00451E04">
            <w:pPr>
              <w:spacing w:after="0"/>
              <w:ind w:left="100" w:right="100"/>
              <w:jc w:val="center"/>
              <w:rPr>
                <w:sz w:val="18"/>
                <w:szCs w:val="18"/>
              </w:rPr>
            </w:pPr>
            <w:r w:rsidRPr="00407B9E">
              <w:rPr>
                <w:rFonts w:eastAsia="Century Gothic" w:cs="Century Gothic"/>
                <w:b/>
                <w:color w:val="FFFFFF"/>
                <w:sz w:val="18"/>
                <w:szCs w:val="18"/>
              </w:rPr>
              <w:t xml:space="preserve">Estimate of change </w:t>
            </w:r>
            <w:r>
              <w:rPr>
                <w:rFonts w:eastAsia="Century Gothic" w:cs="Century Gothic"/>
                <w:b/>
                <w:color w:val="FFFFFF"/>
                <w:sz w:val="18"/>
                <w:szCs w:val="18"/>
              </w:rPr>
              <w:t>in the mean</w:t>
            </w:r>
            <w:r w:rsidRPr="00407B9E">
              <w:rPr>
                <w:rFonts w:eastAsia="Century Gothic" w:cs="Century Gothic"/>
                <w:b/>
                <w:color w:val="FFFFFF"/>
                <w:sz w:val="18"/>
                <w:szCs w:val="18"/>
              </w:rPr>
              <w:br/>
              <w:t>(95% CI)</w:t>
            </w:r>
          </w:p>
        </w:tc>
      </w:tr>
      <w:tr w:rsidR="0019122E" w:rsidRPr="00C46E55" w14:paraId="3CB90085" w14:textId="77777777" w:rsidTr="00B06CD9">
        <w:trPr>
          <w:cantSplit/>
          <w:trHeight w:val="469"/>
          <w:tblHeader/>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7F7FCC6D" w14:textId="77777777" w:rsidR="00C46E55" w:rsidRPr="00C46E55" w:rsidRDefault="00C46E55" w:rsidP="00451E04">
            <w:pPr>
              <w:spacing w:after="0"/>
              <w:ind w:left="100" w:right="100"/>
              <w:jc w:val="center"/>
              <w:rPr>
                <w:sz w:val="18"/>
                <w:szCs w:val="18"/>
              </w:rPr>
            </w:pPr>
          </w:p>
        </w:tc>
        <w:tc>
          <w:tcPr>
            <w:tcW w:w="330" w:type="pct"/>
            <w:vMerge/>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64D25FD1" w14:textId="77777777" w:rsidR="00C46E55" w:rsidRPr="00C46E55" w:rsidRDefault="00C46E55" w:rsidP="00451E04">
            <w:pPr>
              <w:spacing w:after="0"/>
              <w:ind w:left="100" w:right="100"/>
              <w:jc w:val="center"/>
              <w:rPr>
                <w:sz w:val="18"/>
                <w:szCs w:val="18"/>
              </w:rPr>
            </w:pPr>
          </w:p>
        </w:tc>
        <w:tc>
          <w:tcPr>
            <w:tcW w:w="402" w:type="pct"/>
            <w:vMerge/>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75B2B641" w14:textId="77777777" w:rsidR="00C46E55" w:rsidRPr="00C46E55" w:rsidRDefault="00C46E55" w:rsidP="00451E04">
            <w:pPr>
              <w:spacing w:after="0"/>
              <w:ind w:left="100" w:right="100"/>
              <w:jc w:val="center"/>
              <w:rPr>
                <w:sz w:val="18"/>
                <w:szCs w:val="18"/>
              </w:rPr>
            </w:pPr>
          </w:p>
        </w:tc>
        <w:tc>
          <w:tcPr>
            <w:tcW w:w="341" w:type="pct"/>
            <w:vMerge/>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6406D9F1" w14:textId="77777777" w:rsidR="00C46E55" w:rsidRPr="00C46E55" w:rsidRDefault="00C46E55" w:rsidP="00451E04">
            <w:pPr>
              <w:spacing w:after="0"/>
              <w:ind w:left="100" w:right="100"/>
              <w:jc w:val="center"/>
              <w:rPr>
                <w:sz w:val="18"/>
                <w:szCs w:val="18"/>
              </w:rPr>
            </w:pPr>
          </w:p>
        </w:tc>
        <w:tc>
          <w:tcPr>
            <w:tcW w:w="425" w:type="pct"/>
            <w:vMerge/>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75E3D5FA" w14:textId="77777777" w:rsidR="00C46E55" w:rsidRPr="00C46E55" w:rsidRDefault="00C46E55" w:rsidP="00451E04">
            <w:pPr>
              <w:spacing w:after="0"/>
              <w:ind w:left="100" w:right="100"/>
              <w:jc w:val="center"/>
              <w:rPr>
                <w:sz w:val="18"/>
                <w:szCs w:val="18"/>
              </w:rPr>
            </w:pPr>
          </w:p>
        </w:tc>
        <w:tc>
          <w:tcPr>
            <w:tcW w:w="425" w:type="pct"/>
            <w:vMerge/>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4094D972" w14:textId="77777777" w:rsidR="00C46E55" w:rsidRPr="00C46E55" w:rsidRDefault="00C46E55" w:rsidP="00451E04">
            <w:pPr>
              <w:spacing w:after="0"/>
              <w:ind w:left="100" w:right="100"/>
              <w:jc w:val="center"/>
              <w:rPr>
                <w:sz w:val="18"/>
                <w:szCs w:val="18"/>
              </w:rPr>
            </w:pPr>
          </w:p>
        </w:tc>
        <w:tc>
          <w:tcPr>
            <w:tcW w:w="349" w:type="pct"/>
            <w:vMerge/>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2966CD8C" w14:textId="77777777" w:rsidR="00C46E55" w:rsidRPr="00C46E55" w:rsidRDefault="00C46E55" w:rsidP="00451E04">
            <w:pPr>
              <w:spacing w:after="0"/>
              <w:ind w:left="100" w:right="100"/>
              <w:jc w:val="center"/>
              <w:rPr>
                <w:sz w:val="18"/>
                <w:szCs w:val="18"/>
              </w:rPr>
            </w:pPr>
          </w:p>
        </w:tc>
        <w:tc>
          <w:tcPr>
            <w:tcW w:w="436" w:type="pct"/>
            <w:vMerge/>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67E8333F" w14:textId="77777777" w:rsidR="00C46E55" w:rsidRPr="00C46E55" w:rsidRDefault="00C46E55" w:rsidP="00451E04">
            <w:pPr>
              <w:spacing w:after="0"/>
              <w:ind w:left="100" w:right="100"/>
              <w:jc w:val="center"/>
              <w:rPr>
                <w:sz w:val="18"/>
                <w:szCs w:val="18"/>
              </w:rPr>
            </w:pPr>
          </w:p>
        </w:tc>
        <w:tc>
          <w:tcPr>
            <w:tcW w:w="236" w:type="pct"/>
            <w:vMerge/>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5202EB5A" w14:textId="77777777" w:rsidR="00C46E55" w:rsidRPr="00C46E55" w:rsidRDefault="00C46E55" w:rsidP="00451E04">
            <w:pPr>
              <w:spacing w:after="0"/>
              <w:ind w:left="100" w:right="100"/>
              <w:jc w:val="center"/>
              <w:rPr>
                <w:sz w:val="18"/>
                <w:szCs w:val="18"/>
              </w:rPr>
            </w:pPr>
          </w:p>
        </w:tc>
        <w:tc>
          <w:tcPr>
            <w:tcW w:w="736" w:type="pct"/>
            <w:vMerge/>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550BB203" w14:textId="77777777" w:rsidR="00C46E55" w:rsidRPr="00C46E55" w:rsidRDefault="00C46E55" w:rsidP="00451E04">
            <w:pPr>
              <w:spacing w:after="0"/>
              <w:ind w:left="100" w:right="100"/>
              <w:jc w:val="center"/>
              <w:rPr>
                <w:sz w:val="18"/>
                <w:szCs w:val="18"/>
              </w:rPr>
            </w:pPr>
          </w:p>
        </w:tc>
      </w:tr>
      <w:tr w:rsidR="00C46E55" w:rsidRPr="00C46E55" w14:paraId="162315C0" w14:textId="77777777" w:rsidTr="00701540">
        <w:trPr>
          <w:cantSplit/>
          <w:jc w:val="center"/>
        </w:trPr>
        <w:tc>
          <w:tcPr>
            <w:tcW w:w="5000" w:type="pct"/>
            <w:gridSpan w:val="10"/>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55C995" w14:textId="77777777" w:rsidR="00C46E55" w:rsidRPr="00C46E55" w:rsidRDefault="00C46E55" w:rsidP="00451E04">
            <w:pPr>
              <w:spacing w:after="0"/>
              <w:ind w:left="100" w:right="100"/>
              <w:rPr>
                <w:sz w:val="18"/>
                <w:szCs w:val="18"/>
              </w:rPr>
            </w:pPr>
            <w:r w:rsidRPr="00C46E55">
              <w:rPr>
                <w:rFonts w:eastAsia="Century Gothic" w:cs="Century Gothic"/>
                <w:b/>
                <w:color w:val="000000"/>
                <w:sz w:val="18"/>
                <w:szCs w:val="18"/>
              </w:rPr>
              <w:t>1 Engaged leadership</w:t>
            </w:r>
          </w:p>
        </w:tc>
      </w:tr>
      <w:tr w:rsidR="0019122E" w:rsidRPr="00C46E55" w14:paraId="630EB775"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061834"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01 Practice principals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3DB583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D4CB5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E8A994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626571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7E7C63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7.2</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AC73B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7.4</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E0FD3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9.8</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55FF65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7B022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0.73 (0.08 to 1.43)</w:t>
            </w:r>
          </w:p>
        </w:tc>
      </w:tr>
      <w:tr w:rsidR="0019122E" w:rsidRPr="00C46E55" w14:paraId="3385809E"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A0F82B"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5D5C5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AC63D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7E76E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EA499A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A70FF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8.3</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31CDD2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8.2</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55C502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7C744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E851BB9" w14:textId="77777777" w:rsidR="00C46E55" w:rsidRPr="00C46E55" w:rsidRDefault="00C46E55" w:rsidP="00451E04">
            <w:pPr>
              <w:spacing w:after="0"/>
              <w:ind w:left="100" w:right="100"/>
              <w:jc w:val="right"/>
              <w:rPr>
                <w:sz w:val="18"/>
                <w:szCs w:val="18"/>
              </w:rPr>
            </w:pPr>
          </w:p>
        </w:tc>
      </w:tr>
      <w:tr w:rsidR="0019122E" w:rsidRPr="00C46E55" w14:paraId="775FBC87"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A40345"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02 Clinical leaders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1E27A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E5589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836D0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FB2BF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CD19A7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7.5</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1E850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7.4</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DE1CB7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48368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F5FC04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0.68 (0.09 to 1.32)</w:t>
            </w:r>
          </w:p>
        </w:tc>
      </w:tr>
      <w:tr w:rsidR="0019122E" w:rsidRPr="00C46E55" w14:paraId="645B6096"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D0805A"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FD8D98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D1E124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AFAF1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DBFC6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56E3A4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0BFA21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8.1</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2BA51C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E1129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92307F" w14:textId="77777777" w:rsidR="00C46E55" w:rsidRPr="00C46E55" w:rsidRDefault="00C46E55" w:rsidP="00451E04">
            <w:pPr>
              <w:spacing w:after="0"/>
              <w:ind w:left="100" w:right="100"/>
              <w:jc w:val="right"/>
              <w:rPr>
                <w:sz w:val="18"/>
                <w:szCs w:val="18"/>
              </w:rPr>
            </w:pPr>
          </w:p>
        </w:tc>
      </w:tr>
      <w:tr w:rsidR="0019122E" w:rsidRPr="00C46E55" w14:paraId="10C0FCE6"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9547BD"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03 The practice's recruitment and training processes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9EDF10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45864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3DCDC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0C1FA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27849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7175C4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6.9</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63C7A3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8.7</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92A924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13B733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1.02 (0.31 to 1.63)</w:t>
            </w:r>
          </w:p>
        </w:tc>
      </w:tr>
      <w:tr w:rsidR="0019122E" w:rsidRPr="00C46E55" w14:paraId="490FEFD2"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6B2C245"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D3AC2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8135C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F80D2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1E259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A947B6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4DFF3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443FB8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F15464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E3602A3" w14:textId="77777777" w:rsidR="00C46E55" w:rsidRPr="00C46E55" w:rsidRDefault="00C46E55" w:rsidP="00451E04">
            <w:pPr>
              <w:spacing w:after="0"/>
              <w:ind w:left="100" w:right="100"/>
              <w:jc w:val="right"/>
              <w:rPr>
                <w:sz w:val="18"/>
                <w:szCs w:val="18"/>
              </w:rPr>
            </w:pPr>
          </w:p>
        </w:tc>
      </w:tr>
      <w:tr w:rsidR="0019122E" w:rsidRPr="00C46E55" w14:paraId="78F6DAB4"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3702582"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04 The responsibility for conducting quality improvement activities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5B940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4A223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104E4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B9728D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107C64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4DA45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6.7</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7A5CF9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8.5</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1A43C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A6F44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0.98 (0.34 to 1.69)</w:t>
            </w:r>
          </w:p>
        </w:tc>
      </w:tr>
      <w:tr w:rsidR="0019122E" w:rsidRPr="00C46E55" w14:paraId="4DDEAB6B"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311617"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293D0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16489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EBEB6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B19AE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28FEE9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8.3</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C05DC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7.8</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D9CBF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71CF0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20A174" w14:textId="77777777" w:rsidR="00C46E55" w:rsidRPr="00C46E55" w:rsidRDefault="00C46E55" w:rsidP="00451E04">
            <w:pPr>
              <w:spacing w:after="0"/>
              <w:ind w:left="100" w:right="100"/>
              <w:jc w:val="right"/>
              <w:rPr>
                <w:sz w:val="18"/>
                <w:szCs w:val="18"/>
              </w:rPr>
            </w:pPr>
          </w:p>
        </w:tc>
      </w:tr>
      <w:tr w:rsidR="0019122E" w:rsidRPr="00C46E55" w14:paraId="54B4C234"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62FE43"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Average score</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AC13AB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F73BC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4BE0AD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B23B4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5.8</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9A2CC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B58BE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7.1</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C568D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8.7</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551D3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11.5</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4D7CA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0.85 (0.27 to 1.42)</w:t>
            </w:r>
          </w:p>
        </w:tc>
      </w:tr>
      <w:tr w:rsidR="0019122E" w:rsidRPr="00C46E55" w14:paraId="2C0C74FE"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8B1810"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426E91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C9EC6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800B3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3AC28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C45797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8.2</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512AC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4E2499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9.8</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2DFC0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2A47AB" w14:textId="77777777" w:rsidR="00C46E55" w:rsidRPr="00C46E55" w:rsidRDefault="00C46E55" w:rsidP="00451E04">
            <w:pPr>
              <w:spacing w:after="0"/>
              <w:ind w:left="100" w:right="100"/>
              <w:jc w:val="right"/>
              <w:rPr>
                <w:sz w:val="18"/>
                <w:szCs w:val="18"/>
              </w:rPr>
            </w:pPr>
          </w:p>
        </w:tc>
      </w:tr>
      <w:tr w:rsidR="00C46E55" w:rsidRPr="00C46E55" w14:paraId="5A3973F0" w14:textId="77777777" w:rsidTr="00701540">
        <w:trPr>
          <w:cantSplit/>
          <w:jc w:val="center"/>
        </w:trPr>
        <w:tc>
          <w:tcPr>
            <w:tcW w:w="5000" w:type="pct"/>
            <w:gridSpan w:val="10"/>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F0F023" w14:textId="77777777" w:rsidR="00C46E55" w:rsidRPr="00C46E55" w:rsidRDefault="00C46E55" w:rsidP="00451E04">
            <w:pPr>
              <w:spacing w:after="0"/>
              <w:ind w:left="100" w:right="100"/>
              <w:rPr>
                <w:sz w:val="18"/>
                <w:szCs w:val="18"/>
              </w:rPr>
            </w:pPr>
            <w:r w:rsidRPr="00C46E55">
              <w:rPr>
                <w:rFonts w:eastAsia="Century Gothic" w:cs="Century Gothic"/>
                <w:b/>
                <w:color w:val="000000"/>
                <w:sz w:val="18"/>
                <w:szCs w:val="18"/>
              </w:rPr>
              <w:t>2 Patient enrolment</w:t>
            </w:r>
          </w:p>
        </w:tc>
      </w:tr>
      <w:tr w:rsidR="0019122E" w:rsidRPr="00C46E55" w14:paraId="06C09CF2"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9219687"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05 Patients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89898C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12ACF8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6967B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BB6A0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5.8</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DF9D5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7.4</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A4A4D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7.1</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54C4D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F0F514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9AEECD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1.31 (0.69 to 1.88)</w:t>
            </w:r>
          </w:p>
        </w:tc>
      </w:tr>
      <w:tr w:rsidR="0019122E" w:rsidRPr="00C46E55" w14:paraId="1BFD2FD6"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651A32B"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ED656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2576CB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F29BF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55693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B2DFD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42FC8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8.5</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DF69D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EC34E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5B71714" w14:textId="77777777" w:rsidR="00C46E55" w:rsidRPr="00C46E55" w:rsidRDefault="00C46E55" w:rsidP="00451E04">
            <w:pPr>
              <w:spacing w:after="0"/>
              <w:ind w:left="100" w:right="100"/>
              <w:jc w:val="right"/>
              <w:rPr>
                <w:sz w:val="18"/>
                <w:szCs w:val="18"/>
              </w:rPr>
            </w:pPr>
          </w:p>
        </w:tc>
      </w:tr>
      <w:tr w:rsidR="0019122E" w:rsidRPr="00C46E55" w14:paraId="08CCFDF8"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20E8DA"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06 Practice data</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891D14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177C9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912C1B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F9E205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4B462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7.9</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CF27D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7.5</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3990D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75970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93030C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1.01 (0.42 to 1.64)</w:t>
            </w:r>
          </w:p>
        </w:tc>
      </w:tr>
      <w:tr w:rsidR="0019122E" w:rsidRPr="00C46E55" w14:paraId="1D902C84"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37D03C"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3C700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A29B6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D30969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0EB07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7.3</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95B91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CEAE06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8.6</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9B0A87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93BA22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C9034B" w14:textId="77777777" w:rsidR="00C46E55" w:rsidRPr="00C46E55" w:rsidRDefault="00C46E55" w:rsidP="00451E04">
            <w:pPr>
              <w:spacing w:after="0"/>
              <w:ind w:left="100" w:right="100"/>
              <w:jc w:val="right"/>
              <w:rPr>
                <w:sz w:val="18"/>
                <w:szCs w:val="18"/>
              </w:rPr>
            </w:pPr>
          </w:p>
        </w:tc>
      </w:tr>
      <w:tr w:rsidR="0019122E" w:rsidRPr="00C46E55" w14:paraId="26FAD2DF"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087661"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07 Patient records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2B24A7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CDEBDC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8231DE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3F4A5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13A52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B38FD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7.8</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CA1768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94C1F6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5EC6B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1.10 (0.45 to 1.68)</w:t>
            </w:r>
          </w:p>
        </w:tc>
      </w:tr>
      <w:tr w:rsidR="0019122E" w:rsidRPr="00C46E55" w14:paraId="5DBB8960"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786DCE"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A196BE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C4D3E5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A5D0C4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AE0CD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62F5B4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9.2</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CDEEF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8.9</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544AD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C8429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DB0ABCC" w14:textId="77777777" w:rsidR="00C46E55" w:rsidRPr="00C46E55" w:rsidRDefault="00C46E55" w:rsidP="00451E04">
            <w:pPr>
              <w:spacing w:after="0"/>
              <w:ind w:left="100" w:right="100"/>
              <w:jc w:val="right"/>
              <w:rPr>
                <w:sz w:val="18"/>
                <w:szCs w:val="18"/>
              </w:rPr>
            </w:pPr>
          </w:p>
        </w:tc>
      </w:tr>
      <w:tr w:rsidR="0019122E" w:rsidRPr="00C46E55" w14:paraId="124C2604"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9200A9"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08 Reports on care processes or outcomes of care</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2305CF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6B361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006D95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CC8EF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F9446B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66A60F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A16559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DD8F3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CC0E4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1.13 (0.48 to 1.78)</w:t>
            </w:r>
          </w:p>
        </w:tc>
      </w:tr>
      <w:tr w:rsidR="0019122E" w:rsidRPr="00C46E55" w14:paraId="4F17DB82"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E5B1CBB"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69EB0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6A551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50371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45F3DD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D4F12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834ED1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7.8</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7774F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9.5</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CF5F7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8DCDAB" w14:textId="77777777" w:rsidR="00C46E55" w:rsidRPr="00C46E55" w:rsidRDefault="00C46E55" w:rsidP="00451E04">
            <w:pPr>
              <w:spacing w:after="0"/>
              <w:ind w:left="100" w:right="100"/>
              <w:jc w:val="right"/>
              <w:rPr>
                <w:sz w:val="18"/>
                <w:szCs w:val="18"/>
              </w:rPr>
            </w:pPr>
          </w:p>
        </w:tc>
      </w:tr>
      <w:tr w:rsidR="0019122E" w:rsidRPr="00C46E55" w14:paraId="1DEF269A"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4CE184"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Average score</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D74763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E91AF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BB510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20BD0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5.8</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00B1E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7.2</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B698A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7.2</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0B2A6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8.8</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C6705F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11.8</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5DA0D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1.15 (0.63 to 1.75)</w:t>
            </w:r>
          </w:p>
        </w:tc>
      </w:tr>
      <w:tr w:rsidR="0019122E" w:rsidRPr="00C46E55" w14:paraId="124F6B1D"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A8B004"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47593F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BB71E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0E9E9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AE5D1C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7.8</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ACB1F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8.5</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534ADF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8.5</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03D1D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9747B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A7A41B" w14:textId="77777777" w:rsidR="00C46E55" w:rsidRPr="00C46E55" w:rsidRDefault="00C46E55" w:rsidP="00451E04">
            <w:pPr>
              <w:spacing w:after="0"/>
              <w:ind w:left="100" w:right="100"/>
              <w:jc w:val="right"/>
              <w:rPr>
                <w:sz w:val="18"/>
                <w:szCs w:val="18"/>
              </w:rPr>
            </w:pPr>
          </w:p>
        </w:tc>
      </w:tr>
      <w:tr w:rsidR="00C46E55" w:rsidRPr="00C46E55" w14:paraId="52885F6C" w14:textId="77777777" w:rsidTr="00701540">
        <w:trPr>
          <w:cantSplit/>
          <w:jc w:val="center"/>
        </w:trPr>
        <w:tc>
          <w:tcPr>
            <w:tcW w:w="5000" w:type="pct"/>
            <w:gridSpan w:val="10"/>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CD0012" w14:textId="77777777" w:rsidR="00C46E55" w:rsidRPr="00C46E55" w:rsidRDefault="00C46E55" w:rsidP="00451E04">
            <w:pPr>
              <w:keepNext/>
              <w:spacing w:after="0"/>
              <w:ind w:left="102" w:right="102"/>
              <w:rPr>
                <w:sz w:val="18"/>
                <w:szCs w:val="18"/>
              </w:rPr>
            </w:pPr>
            <w:r w:rsidRPr="00C46E55">
              <w:rPr>
                <w:rFonts w:eastAsia="Century Gothic" w:cs="Century Gothic"/>
                <w:b/>
                <w:color w:val="000000"/>
                <w:sz w:val="18"/>
                <w:szCs w:val="18"/>
              </w:rPr>
              <w:t>3 Quality improvement strategy</w:t>
            </w:r>
          </w:p>
        </w:tc>
      </w:tr>
      <w:tr w:rsidR="0019122E" w:rsidRPr="00C46E55" w14:paraId="210769D4"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C18481"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09 Quality improvement activities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F0533A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9AC7D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DF12B7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1E56F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FA310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F38568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6.8</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5B4EB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8.4</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CE83AC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24561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1.09 (0.38 to 1.74)</w:t>
            </w:r>
          </w:p>
        </w:tc>
      </w:tr>
      <w:tr w:rsidR="0019122E" w:rsidRPr="00C46E55" w14:paraId="43C8D6FA"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473A9B5"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42475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DB8A6F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EAD01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3EB5B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6CDE48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C5E28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7.9</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990C8E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795BE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4C6A586" w14:textId="77777777" w:rsidR="00C46E55" w:rsidRPr="00C46E55" w:rsidRDefault="00C46E55" w:rsidP="00451E04">
            <w:pPr>
              <w:spacing w:after="0"/>
              <w:ind w:left="100" w:right="100"/>
              <w:jc w:val="right"/>
              <w:rPr>
                <w:sz w:val="18"/>
                <w:szCs w:val="18"/>
              </w:rPr>
            </w:pPr>
          </w:p>
        </w:tc>
      </w:tr>
      <w:tr w:rsidR="0019122E" w:rsidRPr="00C46E55" w14:paraId="6BBBF571"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EC11BC"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10 Performance measures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7115C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5CCA1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C1653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54C3C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CE85AA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E9989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8F763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EB770B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6B76D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0.99 (0.39 to 1.62)</w:t>
            </w:r>
          </w:p>
        </w:tc>
      </w:tr>
      <w:tr w:rsidR="0019122E" w:rsidRPr="00C46E55" w14:paraId="0FCB43F7"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C3E53E"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3E324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F1C5EF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74A71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C39EF8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5A6B1F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04F7F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7.5</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4A985E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832AE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1222BB" w14:textId="77777777" w:rsidR="00C46E55" w:rsidRPr="00C46E55" w:rsidRDefault="00C46E55" w:rsidP="00451E04">
            <w:pPr>
              <w:spacing w:after="0"/>
              <w:ind w:left="100" w:right="100"/>
              <w:jc w:val="right"/>
              <w:rPr>
                <w:sz w:val="18"/>
                <w:szCs w:val="18"/>
              </w:rPr>
            </w:pPr>
          </w:p>
        </w:tc>
      </w:tr>
      <w:tr w:rsidR="0019122E" w:rsidRPr="00C46E55" w14:paraId="1FB537EE"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3FB2104" w14:textId="7D5951CE" w:rsidR="00C46E55" w:rsidRPr="00C46E55" w:rsidRDefault="00C46E55" w:rsidP="00451E04">
            <w:pPr>
              <w:spacing w:after="0"/>
              <w:ind w:left="160" w:right="100"/>
              <w:rPr>
                <w:sz w:val="18"/>
                <w:szCs w:val="18"/>
              </w:rPr>
            </w:pPr>
            <w:r w:rsidRPr="00C46E55">
              <w:rPr>
                <w:rFonts w:eastAsia="Century Gothic" w:cs="Century Gothic"/>
                <w:color w:val="000000"/>
                <w:sz w:val="18"/>
                <w:szCs w:val="18"/>
              </w:rPr>
              <w:lastRenderedPageBreak/>
              <w:t xml:space="preserve">11 </w:t>
            </w:r>
            <w:r w:rsidR="006A01EC">
              <w:rPr>
                <w:rFonts w:eastAsia="Century Gothic" w:cs="Century Gothic"/>
                <w:color w:val="000000"/>
                <w:sz w:val="18"/>
                <w:szCs w:val="18"/>
              </w:rPr>
              <w:t>Care team and patient involvement in QI</w:t>
            </w:r>
            <w:r w:rsidR="006A01EC" w:rsidRPr="004F63E7">
              <w:rPr>
                <w:rFonts w:eastAsia="Century Gothic" w:cs="Century Gothic"/>
                <w:color w:val="000000"/>
                <w:sz w:val="18"/>
                <w:szCs w:val="18"/>
              </w:rPr>
              <w:t xml:space="preserve"> activities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2E587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04A80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AF8D8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D5649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4</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80A1B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C9A1E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5.9</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356123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065B6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11</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6EDE69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1.24 (0.58 to 1.94)</w:t>
            </w:r>
          </w:p>
        </w:tc>
      </w:tr>
      <w:tr w:rsidR="0019122E" w:rsidRPr="00C46E55" w14:paraId="09712014"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62F7B1C"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9285E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272F7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5454B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441AE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C8B88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05BFE1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7.2</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308E0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C5872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DF7AA7" w14:textId="77777777" w:rsidR="00C46E55" w:rsidRPr="00C46E55" w:rsidRDefault="00C46E55" w:rsidP="00451E04">
            <w:pPr>
              <w:spacing w:after="0"/>
              <w:ind w:left="100" w:right="100"/>
              <w:jc w:val="right"/>
              <w:rPr>
                <w:sz w:val="18"/>
                <w:szCs w:val="18"/>
              </w:rPr>
            </w:pPr>
          </w:p>
        </w:tc>
      </w:tr>
      <w:tr w:rsidR="0019122E" w:rsidRPr="00C46E55" w14:paraId="29C77C4D"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E856B6"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12 Clinical information systems that optimise use of information</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3536DD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A9B64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C1E40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56E46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8407F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31BD4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33770B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ECC6A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8C91F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0.99 (0.33 to 1.58)</w:t>
            </w:r>
          </w:p>
        </w:tc>
      </w:tr>
      <w:tr w:rsidR="0019122E" w:rsidRPr="00C46E55" w14:paraId="6E199CA5"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4F84DB3"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C9B32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E9D06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CEDE4D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2</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D705CD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AA5F35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8.5</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74ADE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40C00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13941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256ED5" w14:textId="77777777" w:rsidR="00C46E55" w:rsidRPr="00C46E55" w:rsidRDefault="00C46E55" w:rsidP="00451E04">
            <w:pPr>
              <w:spacing w:after="0"/>
              <w:ind w:left="100" w:right="100"/>
              <w:jc w:val="right"/>
              <w:rPr>
                <w:sz w:val="18"/>
                <w:szCs w:val="18"/>
              </w:rPr>
            </w:pPr>
          </w:p>
        </w:tc>
      </w:tr>
      <w:tr w:rsidR="0019122E" w:rsidRPr="00C46E55" w14:paraId="79EC89F2"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9B59C7"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Average score</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D0209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47F90B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CDF44A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C59666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CBB407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6.4</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6A3BE2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6.6</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C4057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1176E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A0B2DE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1.07 (0.51 to 1.66)</w:t>
            </w:r>
          </w:p>
        </w:tc>
      </w:tr>
      <w:tr w:rsidR="0019122E" w:rsidRPr="00C46E55" w14:paraId="35201462"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750E5E"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FB4CC9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19AFA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274484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2057E8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6.2</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D38D0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7.5</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D6482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7.7</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C9A7DF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9.8</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E06F3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1740DC" w14:textId="77777777" w:rsidR="00C46E55" w:rsidRPr="00C46E55" w:rsidRDefault="00C46E55" w:rsidP="00451E04">
            <w:pPr>
              <w:spacing w:after="0"/>
              <w:ind w:left="100" w:right="100"/>
              <w:jc w:val="right"/>
              <w:rPr>
                <w:sz w:val="18"/>
                <w:szCs w:val="18"/>
              </w:rPr>
            </w:pPr>
          </w:p>
        </w:tc>
      </w:tr>
      <w:tr w:rsidR="00C46E55" w:rsidRPr="00C46E55" w14:paraId="5C3CF027" w14:textId="77777777" w:rsidTr="00701540">
        <w:trPr>
          <w:cantSplit/>
          <w:jc w:val="center"/>
        </w:trPr>
        <w:tc>
          <w:tcPr>
            <w:tcW w:w="5000" w:type="pct"/>
            <w:gridSpan w:val="10"/>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BAD2FD" w14:textId="77777777" w:rsidR="00C46E55" w:rsidRPr="00C46E55" w:rsidRDefault="00C46E55" w:rsidP="00451E04">
            <w:pPr>
              <w:spacing w:after="0"/>
              <w:ind w:left="100" w:right="100"/>
              <w:rPr>
                <w:sz w:val="18"/>
                <w:szCs w:val="18"/>
              </w:rPr>
            </w:pPr>
            <w:r w:rsidRPr="00C46E55">
              <w:rPr>
                <w:rFonts w:eastAsia="Century Gothic" w:cs="Century Gothic"/>
                <w:b/>
                <w:color w:val="000000"/>
                <w:sz w:val="18"/>
                <w:szCs w:val="18"/>
              </w:rPr>
              <w:t xml:space="preserve">4 Continuous &amp; </w:t>
            </w:r>
            <w:proofErr w:type="gramStart"/>
            <w:r w:rsidRPr="00C46E55">
              <w:rPr>
                <w:rFonts w:eastAsia="Century Gothic" w:cs="Century Gothic"/>
                <w:b/>
                <w:color w:val="000000"/>
                <w:sz w:val="18"/>
                <w:szCs w:val="18"/>
              </w:rPr>
              <w:t>team based</w:t>
            </w:r>
            <w:proofErr w:type="gramEnd"/>
            <w:r w:rsidRPr="00C46E55">
              <w:rPr>
                <w:rFonts w:eastAsia="Century Gothic" w:cs="Century Gothic"/>
                <w:b/>
                <w:color w:val="000000"/>
                <w:sz w:val="18"/>
                <w:szCs w:val="18"/>
              </w:rPr>
              <w:t xml:space="preserve"> healing relationships</w:t>
            </w:r>
          </w:p>
        </w:tc>
      </w:tr>
      <w:tr w:rsidR="0019122E" w:rsidRPr="00C46E55" w14:paraId="5E598684"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D5E382"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13 Patients are encouraged to see their nominated GP and care team</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085B5D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9CC04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C8879B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B173B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B0E2F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00BDA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8.3</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47997C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7C05F6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19799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0.99 (0.35 to 1.63)</w:t>
            </w:r>
          </w:p>
        </w:tc>
      </w:tr>
      <w:tr w:rsidR="0019122E" w:rsidRPr="00C46E55" w14:paraId="72FE108C"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8A63CD"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236DE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3B831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2008B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2</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FABFF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8.5</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A2B01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44AEC0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9.3</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4E8C4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11</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569878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C80C477" w14:textId="77777777" w:rsidR="00C46E55" w:rsidRPr="00C46E55" w:rsidRDefault="00C46E55" w:rsidP="00451E04">
            <w:pPr>
              <w:spacing w:after="0"/>
              <w:ind w:left="100" w:right="100"/>
              <w:jc w:val="right"/>
              <w:rPr>
                <w:sz w:val="18"/>
                <w:szCs w:val="18"/>
              </w:rPr>
            </w:pPr>
          </w:p>
        </w:tc>
      </w:tr>
      <w:tr w:rsidR="0019122E" w:rsidRPr="00C46E55" w14:paraId="5096492B"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7CDCCDD"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14 Non-GP care team members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38F37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CE099A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F74A1A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2</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6B07D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17CFF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591236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8.5</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C08BC2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627F14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560E0A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0.24 (-0.45 to 0.84)</w:t>
            </w:r>
          </w:p>
        </w:tc>
      </w:tr>
      <w:tr w:rsidR="0019122E" w:rsidRPr="00C46E55" w14:paraId="6F564DB1"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081D7CE"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40C3D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A6E0C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0B31C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81799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221E3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EF3DE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8.7</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A270A8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6CCCD8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9F60CCF" w14:textId="77777777" w:rsidR="00C46E55" w:rsidRPr="00C46E55" w:rsidRDefault="00C46E55" w:rsidP="00451E04">
            <w:pPr>
              <w:spacing w:after="0"/>
              <w:ind w:left="100" w:right="100"/>
              <w:jc w:val="right"/>
              <w:rPr>
                <w:sz w:val="18"/>
                <w:szCs w:val="18"/>
              </w:rPr>
            </w:pPr>
          </w:p>
        </w:tc>
      </w:tr>
      <w:tr w:rsidR="0019122E" w:rsidRPr="00C46E55" w14:paraId="40E07DEE"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CEF801A"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15 The practice</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12489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77152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736CC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D2118E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C57DF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7.8</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7EF02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7.4</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CF1C0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9.8</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73CE1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B5A75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0.49 (-0.26 to 1.24)</w:t>
            </w:r>
          </w:p>
        </w:tc>
      </w:tr>
      <w:tr w:rsidR="0019122E" w:rsidRPr="00C46E55" w14:paraId="0C478232"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4BF371"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FC72A0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A4A25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4F5B6B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7001D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029F9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CB2516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EACB6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8AA0B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A453679" w14:textId="77777777" w:rsidR="00C46E55" w:rsidRPr="00C46E55" w:rsidRDefault="00C46E55" w:rsidP="00451E04">
            <w:pPr>
              <w:spacing w:after="0"/>
              <w:ind w:left="100" w:right="100"/>
              <w:jc w:val="right"/>
              <w:rPr>
                <w:sz w:val="18"/>
                <w:szCs w:val="18"/>
              </w:rPr>
            </w:pPr>
          </w:p>
        </w:tc>
      </w:tr>
      <w:tr w:rsidR="0019122E" w:rsidRPr="00C46E55" w14:paraId="0FD7A30C"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5A8185"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Average score</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279E7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F7ECB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D40F10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3.3</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F6AD35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6.7</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3A5C8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8.3</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FBF85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8.1</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273DB6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9.3</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1B4F38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5EF7E9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0.57 (0.04 to 1.12)</w:t>
            </w:r>
          </w:p>
        </w:tc>
      </w:tr>
      <w:tr w:rsidR="0019122E" w:rsidRPr="00C46E55" w14:paraId="03E0C711"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E96CE70"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A7A78A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774647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3EADA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1.3</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98AEA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70B4A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CF33D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8.7</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05DD9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10.3</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137D3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B79521" w14:textId="77777777" w:rsidR="00C46E55" w:rsidRPr="00C46E55" w:rsidRDefault="00C46E55" w:rsidP="00451E04">
            <w:pPr>
              <w:spacing w:after="0"/>
              <w:ind w:left="100" w:right="100"/>
              <w:jc w:val="right"/>
              <w:rPr>
                <w:sz w:val="18"/>
                <w:szCs w:val="18"/>
              </w:rPr>
            </w:pPr>
          </w:p>
        </w:tc>
      </w:tr>
      <w:tr w:rsidR="00C46E55" w:rsidRPr="00C46E55" w14:paraId="2BD28A6F" w14:textId="77777777" w:rsidTr="00701540">
        <w:trPr>
          <w:cantSplit/>
          <w:jc w:val="center"/>
        </w:trPr>
        <w:tc>
          <w:tcPr>
            <w:tcW w:w="5000" w:type="pct"/>
            <w:gridSpan w:val="10"/>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4193DE" w14:textId="77777777" w:rsidR="00C46E55" w:rsidRPr="00C46E55" w:rsidRDefault="00C46E55" w:rsidP="00451E04">
            <w:pPr>
              <w:keepNext/>
              <w:spacing w:after="0"/>
              <w:ind w:left="100" w:right="102"/>
              <w:rPr>
                <w:sz w:val="18"/>
                <w:szCs w:val="18"/>
              </w:rPr>
            </w:pPr>
            <w:r w:rsidRPr="00C46E55">
              <w:rPr>
                <w:rFonts w:eastAsia="Century Gothic" w:cs="Century Gothic"/>
                <w:b/>
                <w:color w:val="000000"/>
                <w:sz w:val="18"/>
                <w:szCs w:val="18"/>
              </w:rPr>
              <w:t>5 Organised, evidence-based care</w:t>
            </w:r>
          </w:p>
        </w:tc>
      </w:tr>
      <w:tr w:rsidR="0019122E" w:rsidRPr="00C46E55" w14:paraId="5C820C5B"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15958C" w14:textId="77777777" w:rsidR="00C46E55" w:rsidRPr="00C46E55" w:rsidRDefault="00C46E55" w:rsidP="00451E04">
            <w:pPr>
              <w:keepNext/>
              <w:spacing w:after="0"/>
              <w:ind w:left="160" w:right="102"/>
              <w:rPr>
                <w:sz w:val="18"/>
                <w:szCs w:val="18"/>
              </w:rPr>
            </w:pPr>
            <w:r w:rsidRPr="00C46E55">
              <w:rPr>
                <w:rFonts w:eastAsia="Century Gothic" w:cs="Century Gothic"/>
                <w:color w:val="000000"/>
                <w:sz w:val="18"/>
                <w:szCs w:val="18"/>
              </w:rPr>
              <w:t>16 Comprehensive, guideline-based information on prevention or chronic illness treatment</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16F1CE" w14:textId="77777777" w:rsidR="00C46E55" w:rsidRPr="00C46E55" w:rsidRDefault="00C46E55" w:rsidP="00451E04">
            <w:pPr>
              <w:keepNext/>
              <w:spacing w:after="0"/>
              <w:ind w:left="100" w:right="102"/>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5472C6C" w14:textId="77777777" w:rsidR="00C46E55" w:rsidRPr="00C46E55" w:rsidRDefault="00C46E55" w:rsidP="00451E04">
            <w:pPr>
              <w:keepNext/>
              <w:spacing w:after="0"/>
              <w:ind w:left="100" w:right="102"/>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6801B19" w14:textId="77777777" w:rsidR="00C46E55" w:rsidRPr="00C46E55" w:rsidRDefault="00C46E55" w:rsidP="00451E04">
            <w:pPr>
              <w:keepNext/>
              <w:spacing w:after="0"/>
              <w:ind w:left="100" w:right="102"/>
              <w:jc w:val="right"/>
              <w:rPr>
                <w:sz w:val="18"/>
                <w:szCs w:val="18"/>
              </w:rPr>
            </w:pPr>
            <w:r w:rsidRPr="00C46E55">
              <w:rPr>
                <w:rFonts w:eastAsia="Century Gothic" w:cs="Century Gothic"/>
                <w:color w:val="000000"/>
                <w:sz w:val="18"/>
                <w:szCs w:val="18"/>
              </w:rPr>
              <w:t>3</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9C958E" w14:textId="77777777" w:rsidR="00C46E55" w:rsidRPr="00C46E55" w:rsidRDefault="00C46E55" w:rsidP="00451E04">
            <w:pPr>
              <w:keepNext/>
              <w:spacing w:after="0"/>
              <w:ind w:left="100" w:right="102"/>
              <w:jc w:val="right"/>
              <w:rPr>
                <w:sz w:val="18"/>
                <w:szCs w:val="18"/>
              </w:rPr>
            </w:pPr>
            <w:r w:rsidRPr="00C46E55">
              <w:rPr>
                <w:rFonts w:eastAsia="Century Gothic" w:cs="Century Gothic"/>
                <w:color w:val="000000"/>
                <w:sz w:val="18"/>
                <w:szCs w:val="18"/>
              </w:rPr>
              <w:t>7</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222BA6" w14:textId="77777777" w:rsidR="00C46E55" w:rsidRPr="00C46E55" w:rsidRDefault="00C46E55" w:rsidP="00451E04">
            <w:pPr>
              <w:keepNext/>
              <w:spacing w:after="0"/>
              <w:ind w:left="100" w:right="102"/>
              <w:jc w:val="right"/>
              <w:rPr>
                <w:sz w:val="18"/>
                <w:szCs w:val="18"/>
              </w:rPr>
            </w:pPr>
            <w:r w:rsidRPr="00C46E55">
              <w:rPr>
                <w:rFonts w:eastAsia="Century Gothic" w:cs="Century Gothic"/>
                <w:color w:val="000000"/>
                <w:sz w:val="18"/>
                <w:szCs w:val="18"/>
              </w:rPr>
              <w:t>8</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6F14897" w14:textId="77777777" w:rsidR="00C46E55" w:rsidRPr="00C46E55" w:rsidRDefault="00C46E55" w:rsidP="00451E04">
            <w:pPr>
              <w:keepNext/>
              <w:spacing w:after="0"/>
              <w:ind w:left="100" w:right="102"/>
              <w:jc w:val="right"/>
              <w:rPr>
                <w:sz w:val="18"/>
                <w:szCs w:val="18"/>
              </w:rPr>
            </w:pPr>
            <w:r w:rsidRPr="00C46E55">
              <w:rPr>
                <w:rFonts w:eastAsia="Century Gothic" w:cs="Century Gothic"/>
                <w:color w:val="000000"/>
                <w:sz w:val="18"/>
                <w:szCs w:val="18"/>
              </w:rPr>
              <w:t>8.3</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17A6EB1" w14:textId="77777777" w:rsidR="00C46E55" w:rsidRPr="00C46E55" w:rsidRDefault="00C46E55" w:rsidP="00451E04">
            <w:pPr>
              <w:keepNext/>
              <w:spacing w:after="0"/>
              <w:ind w:left="100" w:right="102"/>
              <w:jc w:val="right"/>
              <w:rPr>
                <w:sz w:val="18"/>
                <w:szCs w:val="18"/>
              </w:rPr>
            </w:pPr>
            <w:r w:rsidRPr="00C46E55">
              <w:rPr>
                <w:rFonts w:eastAsia="Century Gothic" w:cs="Century Gothic"/>
                <w:color w:val="000000"/>
                <w:sz w:val="18"/>
                <w:szCs w:val="18"/>
              </w:rPr>
              <w:t>9.5</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F57218" w14:textId="77777777" w:rsidR="00C46E55" w:rsidRPr="00C46E55" w:rsidRDefault="00C46E55" w:rsidP="00451E04">
            <w:pPr>
              <w:keepNext/>
              <w:spacing w:after="0"/>
              <w:ind w:left="100" w:right="102"/>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26A482" w14:textId="77777777" w:rsidR="00C46E55" w:rsidRPr="00C46E55" w:rsidRDefault="00C46E55" w:rsidP="00451E04">
            <w:pPr>
              <w:keepNext/>
              <w:spacing w:after="0"/>
              <w:ind w:left="100" w:right="102"/>
              <w:jc w:val="right"/>
              <w:rPr>
                <w:sz w:val="18"/>
                <w:szCs w:val="18"/>
              </w:rPr>
            </w:pPr>
            <w:r w:rsidRPr="00C46E55">
              <w:rPr>
                <w:rFonts w:eastAsia="Century Gothic" w:cs="Century Gothic"/>
                <w:color w:val="000000"/>
                <w:sz w:val="18"/>
                <w:szCs w:val="18"/>
              </w:rPr>
              <w:t>0.43 (-0.06 to 1.00)</w:t>
            </w:r>
          </w:p>
        </w:tc>
      </w:tr>
      <w:tr w:rsidR="0019122E" w:rsidRPr="00C46E55" w14:paraId="464340DE"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20F167"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D9B6E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4BE9B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519A6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9D062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C012BC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FA556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8.7</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5AC1D6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F0B3F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35B3E6" w14:textId="77777777" w:rsidR="00C46E55" w:rsidRPr="00C46E55" w:rsidRDefault="00C46E55" w:rsidP="00451E04">
            <w:pPr>
              <w:spacing w:after="0"/>
              <w:ind w:left="100" w:right="100"/>
              <w:jc w:val="right"/>
              <w:rPr>
                <w:sz w:val="18"/>
                <w:szCs w:val="18"/>
              </w:rPr>
            </w:pPr>
          </w:p>
        </w:tc>
      </w:tr>
      <w:tr w:rsidR="0019122E" w:rsidRPr="00C46E55" w14:paraId="3DB58B54"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1C54F9"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17 Visits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F4A38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E317DE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B7F24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2</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AD6E5E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3E099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4037ED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8.2</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525B76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9.5</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2FAA8B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273F5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0.76 (0.16 to 1.33)</w:t>
            </w:r>
          </w:p>
        </w:tc>
      </w:tr>
      <w:tr w:rsidR="0019122E" w:rsidRPr="00C46E55" w14:paraId="04DD3B7D"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AEDB1F"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192AA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85FBD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1B69A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B02F5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15CF9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C98E4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8.9</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64ED8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F9077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E9F6B1E" w14:textId="77777777" w:rsidR="00C46E55" w:rsidRPr="00C46E55" w:rsidRDefault="00C46E55" w:rsidP="00451E04">
            <w:pPr>
              <w:spacing w:after="0"/>
              <w:ind w:left="100" w:right="100"/>
              <w:jc w:val="right"/>
              <w:rPr>
                <w:sz w:val="18"/>
                <w:szCs w:val="18"/>
              </w:rPr>
            </w:pPr>
          </w:p>
        </w:tc>
      </w:tr>
      <w:tr w:rsidR="0019122E" w:rsidRPr="00C46E55" w14:paraId="04641AF1"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3FD8DE"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18 Care plans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A6F87C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3B9A46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E5EB7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3.2</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6866C4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DF5916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D8D91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8.7</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0C2C5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00D737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F13C47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0.44 (-0.17 to 1.03)</w:t>
            </w:r>
          </w:p>
        </w:tc>
      </w:tr>
      <w:tr w:rsidR="0019122E" w:rsidRPr="00C46E55" w14:paraId="3E8D5987"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F6A34A5"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724E0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28ED5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26DBE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CE317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4B625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08767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9.1</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5B5FC1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10.8</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195BD8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8959BF9" w14:textId="77777777" w:rsidR="00C46E55" w:rsidRPr="00C46E55" w:rsidRDefault="00C46E55" w:rsidP="00451E04">
            <w:pPr>
              <w:spacing w:after="0"/>
              <w:ind w:left="100" w:right="100"/>
              <w:jc w:val="right"/>
              <w:rPr>
                <w:sz w:val="18"/>
                <w:szCs w:val="18"/>
              </w:rPr>
            </w:pPr>
          </w:p>
        </w:tc>
      </w:tr>
      <w:tr w:rsidR="0019122E" w:rsidRPr="00C46E55" w14:paraId="0C25B863"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B0611D"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19 Coordinated care management services for high-risk patients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C8A83E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F3241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2BD354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B2400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4F5F2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032D5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7.8</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EE72E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EBA4EF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747E8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0.37 (-0.39 to 1.07)</w:t>
            </w:r>
          </w:p>
        </w:tc>
      </w:tr>
      <w:tr w:rsidR="0019122E" w:rsidRPr="00C46E55" w14:paraId="016CD947"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1F772C"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2B983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B7B6FE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80459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FB4C1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A3B13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D2DCD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8.1</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6F8EC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FC5649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B12889" w14:textId="77777777" w:rsidR="00C46E55" w:rsidRPr="00C46E55" w:rsidRDefault="00C46E55" w:rsidP="00451E04">
            <w:pPr>
              <w:spacing w:after="0"/>
              <w:ind w:left="100" w:right="100"/>
              <w:jc w:val="right"/>
              <w:rPr>
                <w:sz w:val="18"/>
                <w:szCs w:val="18"/>
              </w:rPr>
            </w:pPr>
          </w:p>
        </w:tc>
      </w:tr>
      <w:tr w:rsidR="0019122E" w:rsidRPr="00C46E55" w14:paraId="36CF1FCA"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D83389"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20 Mental health, alcohol abuse and behaviour change outcomes such as improvement in depression</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C3DF83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676AE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7D30D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C71A1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40F43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7.4</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E520A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7.3</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2224C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EA6B4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F2202B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0.69 (0.08 to 1.25)</w:t>
            </w:r>
          </w:p>
        </w:tc>
      </w:tr>
      <w:tr w:rsidR="0019122E" w:rsidRPr="00C46E55" w14:paraId="305D7B82"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036525"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4C115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41E25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95E69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2</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0BD3D9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7.5</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6F1F14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8.2</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C1F5A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F9DEB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E2AEA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544812" w14:textId="77777777" w:rsidR="00C46E55" w:rsidRPr="00C46E55" w:rsidRDefault="00C46E55" w:rsidP="00451E04">
            <w:pPr>
              <w:spacing w:after="0"/>
              <w:ind w:left="100" w:right="100"/>
              <w:jc w:val="right"/>
              <w:rPr>
                <w:sz w:val="18"/>
                <w:szCs w:val="18"/>
              </w:rPr>
            </w:pPr>
          </w:p>
        </w:tc>
      </w:tr>
      <w:tr w:rsidR="0019122E" w:rsidRPr="00C46E55" w14:paraId="1B117379"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D580112"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lastRenderedPageBreak/>
              <w:t>Average score</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2DD70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9EBF9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290FD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3.4</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50D0D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6.8</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F67C09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8.2</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53179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8.1</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BD26C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9.4</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85136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464D5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0.53 (0.03 to 1.09)</w:t>
            </w:r>
          </w:p>
        </w:tc>
      </w:tr>
      <w:tr w:rsidR="0019122E" w:rsidRPr="00C46E55" w14:paraId="64686D41"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787A846"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4F4B8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12ADC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A081E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1.4</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A37A7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7.8</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9F00E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AF167B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8.6</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23D4B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9.8</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A4E53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F99225" w14:textId="77777777" w:rsidR="00C46E55" w:rsidRPr="00C46E55" w:rsidRDefault="00C46E55" w:rsidP="00451E04">
            <w:pPr>
              <w:spacing w:after="0"/>
              <w:ind w:left="100" w:right="100"/>
              <w:jc w:val="right"/>
              <w:rPr>
                <w:sz w:val="18"/>
                <w:szCs w:val="18"/>
              </w:rPr>
            </w:pPr>
          </w:p>
        </w:tc>
      </w:tr>
      <w:tr w:rsidR="00C46E55" w:rsidRPr="00C46E55" w14:paraId="1346E95C" w14:textId="77777777" w:rsidTr="00701540">
        <w:trPr>
          <w:cantSplit/>
          <w:jc w:val="center"/>
        </w:trPr>
        <w:tc>
          <w:tcPr>
            <w:tcW w:w="5000" w:type="pct"/>
            <w:gridSpan w:val="10"/>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345253" w14:textId="77777777" w:rsidR="00C46E55" w:rsidRPr="00C46E55" w:rsidRDefault="00C46E55" w:rsidP="00451E04">
            <w:pPr>
              <w:spacing w:after="0"/>
              <w:ind w:left="100" w:right="100"/>
              <w:rPr>
                <w:sz w:val="18"/>
                <w:szCs w:val="18"/>
              </w:rPr>
            </w:pPr>
            <w:r w:rsidRPr="00C46E55">
              <w:rPr>
                <w:rFonts w:eastAsia="Century Gothic" w:cs="Century Gothic"/>
                <w:b/>
                <w:color w:val="000000"/>
                <w:sz w:val="18"/>
                <w:szCs w:val="18"/>
              </w:rPr>
              <w:t>6 Patient-centred interactions</w:t>
            </w:r>
          </w:p>
        </w:tc>
      </w:tr>
      <w:tr w:rsidR="0019122E" w:rsidRPr="00C46E55" w14:paraId="5020B389"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733289"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21 Assessing and respecting patient and family values and preferences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66698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EACC3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A8221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3</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231496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7D9442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8.7</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18D9F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8.4</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6FE43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926D3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73C38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0.95 (0.29 to 1.54)</w:t>
            </w:r>
          </w:p>
        </w:tc>
      </w:tr>
      <w:tr w:rsidR="0019122E" w:rsidRPr="00C46E55" w14:paraId="39ACC4E9"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947B88"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53C9A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6BDCD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030CE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12BEA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8.8</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C27EFB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2344F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9.3</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19DEF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11</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8BBA1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6FEB90" w14:textId="77777777" w:rsidR="00C46E55" w:rsidRPr="00C46E55" w:rsidRDefault="00C46E55" w:rsidP="00451E04">
            <w:pPr>
              <w:spacing w:after="0"/>
              <w:ind w:left="100" w:right="100"/>
              <w:jc w:val="right"/>
              <w:rPr>
                <w:sz w:val="18"/>
                <w:szCs w:val="18"/>
              </w:rPr>
            </w:pPr>
          </w:p>
        </w:tc>
      </w:tr>
      <w:tr w:rsidR="0019122E" w:rsidRPr="00C46E55" w14:paraId="22268E86"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40AF111"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22 Involving patients in decision-making and care</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CEEB8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2E3F0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435F1F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2</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48FC67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6.8</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BE0FE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7626F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7C1447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9.2</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C6C83A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03E2F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1.06 (0.43 to 1.70)</w:t>
            </w:r>
          </w:p>
        </w:tc>
      </w:tr>
      <w:tr w:rsidR="0019122E" w:rsidRPr="00C46E55" w14:paraId="24BA5203"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C366307"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D81CDC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C0E52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24AF9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06FF45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FD7CF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9.5</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4AF844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C72069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10.7</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D727E5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654951" w14:textId="77777777" w:rsidR="00C46E55" w:rsidRPr="00C46E55" w:rsidRDefault="00C46E55" w:rsidP="00451E04">
            <w:pPr>
              <w:spacing w:after="0"/>
              <w:ind w:left="100" w:right="100"/>
              <w:jc w:val="right"/>
              <w:rPr>
                <w:sz w:val="18"/>
                <w:szCs w:val="18"/>
              </w:rPr>
            </w:pPr>
          </w:p>
        </w:tc>
      </w:tr>
      <w:tr w:rsidR="0019122E" w:rsidRPr="00C46E55" w14:paraId="3DC05452"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E90FAA"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23 Patient comprehension of verbal and written materials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0AA6A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5A9245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4E43A9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A82E3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019D6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00D68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7.3</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132126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8F80A0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A5E7F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0.84 (0.20 to 1.51)</w:t>
            </w:r>
          </w:p>
        </w:tc>
      </w:tr>
      <w:tr w:rsidR="0019122E" w:rsidRPr="00C46E55" w14:paraId="52FCFF36"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6F9366"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76801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A1C58C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C87B30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CEACA8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67D05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8.8</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7AF8D4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8.1</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CB3B6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B1AB4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041DED" w14:textId="77777777" w:rsidR="00C46E55" w:rsidRPr="00C46E55" w:rsidRDefault="00C46E55" w:rsidP="00451E04">
            <w:pPr>
              <w:spacing w:after="0"/>
              <w:ind w:left="100" w:right="100"/>
              <w:jc w:val="right"/>
              <w:rPr>
                <w:sz w:val="18"/>
                <w:szCs w:val="18"/>
              </w:rPr>
            </w:pPr>
          </w:p>
        </w:tc>
      </w:tr>
      <w:tr w:rsidR="0019122E" w:rsidRPr="00C46E55" w14:paraId="36A9C634"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D7ACF5"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24 Self-management support</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1313E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EEBFF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47FC3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1.8</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A2AEE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1BC7B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CA0A4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7.3</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0F837B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D7ECBC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45CC97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1.06 (0.45 to 1.68)</w:t>
            </w:r>
          </w:p>
        </w:tc>
      </w:tr>
      <w:tr w:rsidR="0019122E" w:rsidRPr="00C46E55" w14:paraId="5EA50AF4"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2588EA"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D02528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D25A10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79F26D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A1E0C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7.9</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38B72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D798C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8.3</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C0BFD6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063A9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031763" w14:textId="77777777" w:rsidR="00C46E55" w:rsidRPr="00C46E55" w:rsidRDefault="00C46E55" w:rsidP="00451E04">
            <w:pPr>
              <w:spacing w:after="0"/>
              <w:ind w:left="100" w:right="100"/>
              <w:jc w:val="right"/>
              <w:rPr>
                <w:sz w:val="18"/>
                <w:szCs w:val="18"/>
              </w:rPr>
            </w:pPr>
          </w:p>
        </w:tc>
      </w:tr>
      <w:tr w:rsidR="0019122E" w:rsidRPr="00C46E55" w14:paraId="50D9827B"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CA2123F"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25 The principles of patient-centred care</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0A2F26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3A021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6F918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300D4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7AB0C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DC23B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7.1</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5345D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DAB874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871626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1.31 (0.63 to 2.10)</w:t>
            </w:r>
          </w:p>
        </w:tc>
      </w:tr>
      <w:tr w:rsidR="0019122E" w:rsidRPr="00C46E55" w14:paraId="6490BC9F"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6F79D5"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6A1AF5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D0FAC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3120B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2</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C0314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2FE1E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FA956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8.4</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42E15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DCACA2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B9F8F5" w14:textId="77777777" w:rsidR="00C46E55" w:rsidRPr="00C46E55" w:rsidRDefault="00C46E55" w:rsidP="00451E04">
            <w:pPr>
              <w:spacing w:after="0"/>
              <w:ind w:left="100" w:right="100"/>
              <w:jc w:val="right"/>
              <w:rPr>
                <w:sz w:val="18"/>
                <w:szCs w:val="18"/>
              </w:rPr>
            </w:pPr>
          </w:p>
        </w:tc>
      </w:tr>
      <w:tr w:rsidR="0019122E" w:rsidRPr="00C46E55" w14:paraId="141A3DA0"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FA11600"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26 Measurement of patient-centred interactions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D5C99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A3FD5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3B287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8BFB4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3</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336CE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FE68A8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5.5</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5C388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F064D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59338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1.12 (0.37 to 1.85)</w:t>
            </w:r>
          </w:p>
        </w:tc>
      </w:tr>
      <w:tr w:rsidR="0019122E" w:rsidRPr="00C46E55" w14:paraId="122104F2"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BAE177"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6870D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BEB7E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A32A0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38F74E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859F0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31F3A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6.7</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D5E3FE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3C5DF9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1EEAC2" w14:textId="77777777" w:rsidR="00C46E55" w:rsidRPr="00C46E55" w:rsidRDefault="00C46E55" w:rsidP="00451E04">
            <w:pPr>
              <w:spacing w:after="0"/>
              <w:ind w:left="100" w:right="100"/>
              <w:jc w:val="right"/>
              <w:rPr>
                <w:sz w:val="18"/>
                <w:szCs w:val="18"/>
              </w:rPr>
            </w:pPr>
          </w:p>
        </w:tc>
      </w:tr>
      <w:tr w:rsidR="0019122E" w:rsidRPr="00C46E55" w14:paraId="08BBA5E0"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7C7840B"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Average score</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C21627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7CAC86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77874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2.5</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8CFFB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5.9</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3BCCC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7.2</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2CB7D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7.2</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95145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8.5</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3901C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406ECE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1.06 (0.52 to 1.64)</w:t>
            </w:r>
          </w:p>
        </w:tc>
      </w:tr>
      <w:tr w:rsidR="0019122E" w:rsidRPr="00C46E55" w14:paraId="37301A97"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1D74630"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AAC61A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2BF33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1DE51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E9621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7.5</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65E16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8.7</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860C3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8.3</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C8F1F8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9.5</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B9427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372FC3" w14:textId="77777777" w:rsidR="00C46E55" w:rsidRPr="00C46E55" w:rsidRDefault="00C46E55" w:rsidP="00451E04">
            <w:pPr>
              <w:spacing w:after="0"/>
              <w:ind w:left="100" w:right="100"/>
              <w:jc w:val="right"/>
              <w:rPr>
                <w:sz w:val="18"/>
                <w:szCs w:val="18"/>
              </w:rPr>
            </w:pPr>
          </w:p>
        </w:tc>
      </w:tr>
      <w:tr w:rsidR="00C46E55" w:rsidRPr="00C46E55" w14:paraId="789060AB" w14:textId="77777777" w:rsidTr="00701540">
        <w:trPr>
          <w:cantSplit/>
          <w:jc w:val="center"/>
        </w:trPr>
        <w:tc>
          <w:tcPr>
            <w:tcW w:w="5000" w:type="pct"/>
            <w:gridSpan w:val="10"/>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78E906" w14:textId="77777777" w:rsidR="00C46E55" w:rsidRPr="00C46E55" w:rsidRDefault="00C46E55" w:rsidP="00451E04">
            <w:pPr>
              <w:spacing w:after="0"/>
              <w:ind w:left="100" w:right="100"/>
              <w:rPr>
                <w:sz w:val="18"/>
                <w:szCs w:val="18"/>
              </w:rPr>
            </w:pPr>
            <w:r w:rsidRPr="00C46E55">
              <w:rPr>
                <w:rFonts w:eastAsia="Century Gothic" w:cs="Century Gothic"/>
                <w:b/>
                <w:color w:val="000000"/>
                <w:sz w:val="18"/>
                <w:szCs w:val="18"/>
              </w:rPr>
              <w:t>7 Care coordination</w:t>
            </w:r>
          </w:p>
        </w:tc>
      </w:tr>
      <w:tr w:rsidR="0019122E" w:rsidRPr="00C46E55" w14:paraId="4ECF8FAC"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D989FD"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27 Medical and surgical specialty services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8F912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BFF0F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8AFF6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73FE1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5.5</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E66CC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E7D44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7.2</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AC7744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C54C8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164E8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0.76 (0.16 to 1.38)</w:t>
            </w:r>
          </w:p>
        </w:tc>
      </w:tr>
      <w:tr w:rsidR="0019122E" w:rsidRPr="00C46E55" w14:paraId="60C6D25D"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C79247"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436AA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F5EB59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F68916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9E4A6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897FC5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9B7BF8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7.9</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93AE9B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26001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DEDCBB" w14:textId="77777777" w:rsidR="00C46E55" w:rsidRPr="00C46E55" w:rsidRDefault="00C46E55" w:rsidP="00451E04">
            <w:pPr>
              <w:spacing w:after="0"/>
              <w:ind w:left="100" w:right="100"/>
              <w:jc w:val="right"/>
              <w:rPr>
                <w:sz w:val="18"/>
                <w:szCs w:val="18"/>
              </w:rPr>
            </w:pPr>
          </w:p>
        </w:tc>
      </w:tr>
      <w:tr w:rsidR="0019122E" w:rsidRPr="00C46E55" w14:paraId="506F8CF6"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813139"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28 Mental health services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54A1FB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AF784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A75DD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CC7031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9CDDC2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846FE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6.9</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C4FA2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BDAE3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2D0699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0.47 (-0.21 to 1.19)</w:t>
            </w:r>
          </w:p>
        </w:tc>
      </w:tr>
      <w:tr w:rsidR="0019122E" w:rsidRPr="00C46E55" w14:paraId="22295E99"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7FA1AA"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69F0F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C4E176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AE3FAC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182E2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B09A0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11563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7.4</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B25F9E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F14FC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8FB542" w14:textId="77777777" w:rsidR="00C46E55" w:rsidRPr="00C46E55" w:rsidRDefault="00C46E55" w:rsidP="00451E04">
            <w:pPr>
              <w:spacing w:after="0"/>
              <w:ind w:left="100" w:right="100"/>
              <w:jc w:val="right"/>
              <w:rPr>
                <w:sz w:val="18"/>
                <w:szCs w:val="18"/>
              </w:rPr>
            </w:pPr>
          </w:p>
        </w:tc>
      </w:tr>
      <w:tr w:rsidR="0019122E" w:rsidRPr="00C46E55" w14:paraId="631E8421"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1EE136"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29 Patients in need of specialty care, hospital care, or supportive community- based resources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B28EF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424467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B12DA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3</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3176B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A4783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2A59E9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7.9</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C2E0C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D36E44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E130E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0.60 (0.06 to 1.19)</w:t>
            </w:r>
          </w:p>
        </w:tc>
      </w:tr>
      <w:tr w:rsidR="0019122E" w:rsidRPr="00C46E55" w14:paraId="7AC3F286"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BFE13F"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031000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DA299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679554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7C84D3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47366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900190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8.5</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3CD70D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6FE57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EC3DB61" w14:textId="77777777" w:rsidR="00C46E55" w:rsidRPr="00C46E55" w:rsidRDefault="00C46E55" w:rsidP="00451E04">
            <w:pPr>
              <w:spacing w:after="0"/>
              <w:ind w:left="100" w:right="100"/>
              <w:jc w:val="right"/>
              <w:rPr>
                <w:sz w:val="18"/>
                <w:szCs w:val="18"/>
              </w:rPr>
            </w:pPr>
          </w:p>
        </w:tc>
      </w:tr>
      <w:tr w:rsidR="0019122E" w:rsidRPr="00C46E55" w14:paraId="16DBCDFE"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A3BFA29"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30 Follow-up by the practice and care team with patients seen in the Emergency Department (ED) or hospital</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9F8DDE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66773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F8096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A8D12B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1340E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ADE2F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E9F48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56B91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F08276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0.93 (0.31 to 1.53)</w:t>
            </w:r>
          </w:p>
        </w:tc>
      </w:tr>
      <w:tr w:rsidR="0019122E" w:rsidRPr="00C46E55" w14:paraId="100DCBE0"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7A58A0"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A6B35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39DEF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2AF6C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2</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4A1CB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73C6BF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8.1</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06307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7.9</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7DB08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CEAE5F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851F47" w14:textId="77777777" w:rsidR="00C46E55" w:rsidRPr="00C46E55" w:rsidRDefault="00C46E55" w:rsidP="00451E04">
            <w:pPr>
              <w:spacing w:after="0"/>
              <w:ind w:left="100" w:right="100"/>
              <w:jc w:val="right"/>
              <w:rPr>
                <w:sz w:val="18"/>
                <w:szCs w:val="18"/>
              </w:rPr>
            </w:pPr>
          </w:p>
        </w:tc>
      </w:tr>
      <w:tr w:rsidR="0019122E" w:rsidRPr="00C46E55" w14:paraId="798D9C26"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C53051F"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31 Linking patients to supportive community- based resources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7F871A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2D8D4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90D22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DDBE0D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4D5F7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53228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7.1</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6082E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8A233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176E72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0.88 (0.25 to 1.49)</w:t>
            </w:r>
          </w:p>
        </w:tc>
      </w:tr>
      <w:tr w:rsidR="0019122E" w:rsidRPr="00C46E55" w14:paraId="7F14A3E4"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8AC62CD"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8573C3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5AD2F5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FD188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2</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A2042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86063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AA234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3195CA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051D8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24BC015" w14:textId="77777777" w:rsidR="00C46E55" w:rsidRPr="00C46E55" w:rsidRDefault="00C46E55" w:rsidP="00451E04">
            <w:pPr>
              <w:spacing w:after="0"/>
              <w:ind w:left="100" w:right="100"/>
              <w:jc w:val="right"/>
              <w:rPr>
                <w:sz w:val="18"/>
                <w:szCs w:val="18"/>
              </w:rPr>
            </w:pPr>
          </w:p>
        </w:tc>
      </w:tr>
      <w:tr w:rsidR="0019122E" w:rsidRPr="00C46E55" w14:paraId="565F9BE4"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E05FDB"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32 Test results and care plans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CA427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9652E1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9A523A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4</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55C9E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7.7</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30B0D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FDDC5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8.7</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4FB999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407D2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C0E946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0.75 (0.20 to 1.29)</w:t>
            </w:r>
          </w:p>
        </w:tc>
      </w:tr>
      <w:tr w:rsidR="0019122E" w:rsidRPr="00C46E55" w14:paraId="7B5AA84F"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EC5278"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249AD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55DEE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5472B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2</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C0FFF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8.3</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277BE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C8D4A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9.5</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923FE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11</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A9DD2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96EEFA" w14:textId="77777777" w:rsidR="00C46E55" w:rsidRPr="00C46E55" w:rsidRDefault="00C46E55" w:rsidP="00451E04">
            <w:pPr>
              <w:spacing w:after="0"/>
              <w:ind w:left="100" w:right="100"/>
              <w:jc w:val="right"/>
              <w:rPr>
                <w:sz w:val="18"/>
                <w:szCs w:val="18"/>
              </w:rPr>
            </w:pPr>
          </w:p>
        </w:tc>
      </w:tr>
      <w:tr w:rsidR="0019122E" w:rsidRPr="00C46E55" w14:paraId="14C46BC3"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FF7E771"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Average score</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476C6E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BA22A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D02F1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3.5</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AC728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6.3</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B3979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7.3</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9CA515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7.5</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9E80B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8.4</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BDDD9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11.3</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6EA477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0.73 (0.18 to 1.25)</w:t>
            </w:r>
          </w:p>
        </w:tc>
      </w:tr>
      <w:tr w:rsidR="0019122E" w:rsidRPr="00C46E55" w14:paraId="1083425B"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66CEE9"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1CADE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C47D73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1885E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1.5</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D6448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7.2</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510368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8.3</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07BA9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8.2</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8D465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9.7</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7D110A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790A0B" w14:textId="77777777" w:rsidR="00C46E55" w:rsidRPr="00C46E55" w:rsidRDefault="00C46E55" w:rsidP="00451E04">
            <w:pPr>
              <w:spacing w:after="0"/>
              <w:ind w:left="100" w:right="100"/>
              <w:jc w:val="right"/>
              <w:rPr>
                <w:sz w:val="18"/>
                <w:szCs w:val="18"/>
              </w:rPr>
            </w:pPr>
          </w:p>
        </w:tc>
      </w:tr>
      <w:tr w:rsidR="00C46E55" w:rsidRPr="00C46E55" w14:paraId="7CD18050" w14:textId="77777777" w:rsidTr="00701540">
        <w:trPr>
          <w:cantSplit/>
          <w:jc w:val="center"/>
        </w:trPr>
        <w:tc>
          <w:tcPr>
            <w:tcW w:w="5000" w:type="pct"/>
            <w:gridSpan w:val="10"/>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95685D" w14:textId="77777777" w:rsidR="00C46E55" w:rsidRPr="00C46E55" w:rsidRDefault="00C46E55" w:rsidP="00451E04">
            <w:pPr>
              <w:spacing w:after="0"/>
              <w:ind w:left="100" w:right="100"/>
              <w:rPr>
                <w:sz w:val="18"/>
                <w:szCs w:val="18"/>
              </w:rPr>
            </w:pPr>
            <w:r w:rsidRPr="00C46E55">
              <w:rPr>
                <w:rFonts w:eastAsia="Century Gothic" w:cs="Century Gothic"/>
                <w:b/>
                <w:color w:val="000000"/>
                <w:sz w:val="18"/>
                <w:szCs w:val="18"/>
              </w:rPr>
              <w:t>8 Enhanced access</w:t>
            </w:r>
          </w:p>
        </w:tc>
      </w:tr>
      <w:tr w:rsidR="0019122E" w:rsidRPr="00C46E55" w14:paraId="57A76BA9"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3476AD"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33 Appointment systems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B976D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D1094C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27A5F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C1736F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A3B48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9.1</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52B93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9.1</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97BEE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11</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8839AE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DA7AD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0.50 (-0.10 to 1.12)</w:t>
            </w:r>
          </w:p>
        </w:tc>
      </w:tr>
      <w:tr w:rsidR="0019122E" w:rsidRPr="00C46E55" w14:paraId="68419301"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CDA1F44"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EE4A9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EB1843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29EC4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5A1F6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673BAC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D1A15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9.6</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2744C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8716C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82CEBA" w14:textId="77777777" w:rsidR="00C46E55" w:rsidRPr="00C46E55" w:rsidRDefault="00C46E55" w:rsidP="00451E04">
            <w:pPr>
              <w:spacing w:after="0"/>
              <w:ind w:left="100" w:right="100"/>
              <w:jc w:val="right"/>
              <w:rPr>
                <w:sz w:val="18"/>
                <w:szCs w:val="18"/>
              </w:rPr>
            </w:pPr>
          </w:p>
        </w:tc>
      </w:tr>
      <w:tr w:rsidR="0019122E" w:rsidRPr="00C46E55" w14:paraId="4C35C77F"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B17A9C"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34 Contacting the care team during regular business hours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B9861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591A6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656042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CE960B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3060E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02C45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8.1</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32A3C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C109C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9A0785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1.10 (0.50 to 1.69)</w:t>
            </w:r>
          </w:p>
        </w:tc>
      </w:tr>
      <w:tr w:rsidR="0019122E" w:rsidRPr="00C46E55" w14:paraId="5FCD6CC2"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3332D2"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317A6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31B2A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B9EDC4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2</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8763B9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8.5</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D8933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9.5</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94F89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9.2</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111DC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11</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B1521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FA6DF33" w14:textId="77777777" w:rsidR="00C46E55" w:rsidRPr="00C46E55" w:rsidRDefault="00C46E55" w:rsidP="00451E04">
            <w:pPr>
              <w:spacing w:after="0"/>
              <w:ind w:left="100" w:right="100"/>
              <w:jc w:val="right"/>
              <w:rPr>
                <w:sz w:val="18"/>
                <w:szCs w:val="18"/>
              </w:rPr>
            </w:pPr>
          </w:p>
        </w:tc>
      </w:tr>
      <w:tr w:rsidR="0019122E" w:rsidRPr="00C46E55" w14:paraId="734D346C"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D24862"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35 After-hours access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2FC5B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C20AA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22063F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A7E1C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8C9FF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E10A6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7.4</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5955E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407C9E"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F9981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0.52 (-0.14 to 1.20)</w:t>
            </w:r>
          </w:p>
        </w:tc>
      </w:tr>
      <w:tr w:rsidR="0019122E" w:rsidRPr="00C46E55" w14:paraId="004D9CCC"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E113A9"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CBC212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4F7D4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C86C10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A8CDA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6.3</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E7BB1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015FC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7.9</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C37FC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9.2</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0AABA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67C06B" w14:textId="77777777" w:rsidR="00C46E55" w:rsidRPr="00C46E55" w:rsidRDefault="00C46E55" w:rsidP="00451E04">
            <w:pPr>
              <w:spacing w:after="0"/>
              <w:ind w:left="100" w:right="100"/>
              <w:jc w:val="right"/>
              <w:rPr>
                <w:sz w:val="18"/>
                <w:szCs w:val="18"/>
              </w:rPr>
            </w:pPr>
          </w:p>
        </w:tc>
      </w:tr>
      <w:tr w:rsidR="0019122E" w:rsidRPr="00C46E55" w14:paraId="3773FAC6"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C84DC02" w14:textId="2741702D" w:rsidR="00C46E55" w:rsidRPr="00C46E55" w:rsidRDefault="00C46E55" w:rsidP="00451E04">
            <w:pPr>
              <w:spacing w:after="0"/>
              <w:ind w:left="160" w:right="100"/>
              <w:rPr>
                <w:sz w:val="18"/>
                <w:szCs w:val="18"/>
              </w:rPr>
            </w:pPr>
            <w:r w:rsidRPr="00C46E55">
              <w:rPr>
                <w:rFonts w:eastAsia="Century Gothic" w:cs="Century Gothic"/>
                <w:color w:val="000000"/>
                <w:sz w:val="18"/>
                <w:szCs w:val="18"/>
              </w:rPr>
              <w:t>36 A patient's out</w:t>
            </w:r>
            <w:r w:rsidR="00C471F2">
              <w:rPr>
                <w:rFonts w:eastAsia="Century Gothic" w:cs="Century Gothic"/>
                <w:color w:val="000000"/>
                <w:sz w:val="18"/>
                <w:szCs w:val="18"/>
              </w:rPr>
              <w:t>-</w:t>
            </w:r>
            <w:r w:rsidRPr="00C46E55">
              <w:rPr>
                <w:rFonts w:eastAsia="Century Gothic" w:cs="Century Gothic"/>
                <w:color w:val="000000"/>
                <w:sz w:val="18"/>
                <w:szCs w:val="18"/>
              </w:rPr>
              <w:t>of</w:t>
            </w:r>
            <w:r w:rsidR="00C471F2">
              <w:rPr>
                <w:rFonts w:eastAsia="Century Gothic" w:cs="Century Gothic"/>
                <w:color w:val="000000"/>
                <w:sz w:val="18"/>
                <w:szCs w:val="18"/>
              </w:rPr>
              <w:t>-</w:t>
            </w:r>
            <w:r w:rsidRPr="00C46E55">
              <w:rPr>
                <w:rFonts w:eastAsia="Century Gothic" w:cs="Century Gothic"/>
                <w:color w:val="000000"/>
                <w:sz w:val="18"/>
                <w:szCs w:val="18"/>
              </w:rPr>
              <w:t>pocket expenses</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F8FE6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44E78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72D04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AE04E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FEA6B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4FDA42"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374ECE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B0DBA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E7033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0.71 (0.05 to 1.40)</w:t>
            </w:r>
          </w:p>
        </w:tc>
      </w:tr>
      <w:tr w:rsidR="0019122E" w:rsidRPr="00C46E55" w14:paraId="6600C207"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685FEF"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35442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83FDB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A8E07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B9368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7.5</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B6D194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6FA2E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8.7</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C8E677"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23E0A59"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11FA4C3" w14:textId="77777777" w:rsidR="00C46E55" w:rsidRPr="00C46E55" w:rsidRDefault="00C46E55" w:rsidP="00451E04">
            <w:pPr>
              <w:spacing w:after="0"/>
              <w:ind w:left="100" w:right="100"/>
              <w:jc w:val="right"/>
              <w:rPr>
                <w:sz w:val="18"/>
                <w:szCs w:val="18"/>
              </w:rPr>
            </w:pPr>
          </w:p>
        </w:tc>
      </w:tr>
      <w:tr w:rsidR="0019122E" w:rsidRPr="00C46E55" w14:paraId="6DACD40A" w14:textId="77777777" w:rsidTr="00B06CD9">
        <w:trPr>
          <w:cantSplit/>
          <w:jc w:val="center"/>
        </w:trPr>
        <w:tc>
          <w:tcPr>
            <w:tcW w:w="1320"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2063AE" w14:textId="77777777" w:rsidR="00C46E55" w:rsidRPr="00C46E55" w:rsidRDefault="00C46E55" w:rsidP="00451E04">
            <w:pPr>
              <w:spacing w:after="0"/>
              <w:ind w:left="160" w:right="100"/>
              <w:rPr>
                <w:sz w:val="18"/>
                <w:szCs w:val="18"/>
              </w:rPr>
            </w:pPr>
            <w:r w:rsidRPr="00C46E55">
              <w:rPr>
                <w:rFonts w:eastAsia="Century Gothic" w:cs="Century Gothic"/>
                <w:color w:val="000000"/>
                <w:sz w:val="18"/>
                <w:szCs w:val="18"/>
              </w:rPr>
              <w:t>Average score</w:t>
            </w: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9CDB95"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3A0C70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169</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9FF767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2</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6F70F0"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7.2</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4CA79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8.2</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C718C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8.1</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0DCBCD"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9.2</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5064F1"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11.2</w:t>
            </w:r>
          </w:p>
        </w:tc>
        <w:tc>
          <w:tcPr>
            <w:tcW w:w="73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3D59DB"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0.71 (0.19 to 1.24)</w:t>
            </w:r>
          </w:p>
        </w:tc>
      </w:tr>
      <w:tr w:rsidR="0019122E" w:rsidRPr="00C46E55" w14:paraId="68DFFB11" w14:textId="77777777" w:rsidTr="00B06CD9">
        <w:trPr>
          <w:cantSplit/>
          <w:jc w:val="center"/>
        </w:trPr>
        <w:tc>
          <w:tcPr>
            <w:tcW w:w="1320"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4F674A" w14:textId="77777777" w:rsidR="00C46E55" w:rsidRPr="00C46E55" w:rsidRDefault="00C46E55" w:rsidP="00451E04">
            <w:pPr>
              <w:spacing w:after="0"/>
              <w:ind w:left="160" w:right="100"/>
              <w:rPr>
                <w:sz w:val="18"/>
                <w:szCs w:val="18"/>
              </w:rPr>
            </w:pPr>
          </w:p>
        </w:tc>
        <w:tc>
          <w:tcPr>
            <w:tcW w:w="33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3A4BD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5B</w:t>
            </w:r>
          </w:p>
        </w:tc>
        <w:tc>
          <w:tcPr>
            <w:tcW w:w="40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7C354C"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65</w:t>
            </w:r>
          </w:p>
        </w:tc>
        <w:tc>
          <w:tcPr>
            <w:tcW w:w="3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157576"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47E2F8"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w:t>
            </w:r>
          </w:p>
        </w:tc>
        <w:tc>
          <w:tcPr>
            <w:tcW w:w="4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DB194A"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9.2</w:t>
            </w:r>
          </w:p>
        </w:tc>
        <w:tc>
          <w:tcPr>
            <w:tcW w:w="3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865F384"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8.9</w:t>
            </w:r>
          </w:p>
        </w:tc>
        <w:tc>
          <w:tcPr>
            <w:tcW w:w="4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3BDB4F"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10</w:t>
            </w:r>
          </w:p>
        </w:tc>
        <w:tc>
          <w:tcPr>
            <w:tcW w:w="23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591CB3" w14:textId="77777777" w:rsidR="00C46E55" w:rsidRPr="00C46E55" w:rsidRDefault="00C46E55" w:rsidP="00451E04">
            <w:pPr>
              <w:spacing w:after="0"/>
              <w:ind w:left="100" w:right="100"/>
              <w:jc w:val="right"/>
              <w:rPr>
                <w:sz w:val="18"/>
                <w:szCs w:val="18"/>
              </w:rPr>
            </w:pPr>
            <w:r w:rsidRPr="00C46E55">
              <w:rPr>
                <w:rFonts w:eastAsia="Century Gothic" w:cs="Century Gothic"/>
                <w:color w:val="000000"/>
                <w:sz w:val="18"/>
                <w:szCs w:val="18"/>
              </w:rPr>
              <w:t>12</w:t>
            </w:r>
          </w:p>
        </w:tc>
        <w:tc>
          <w:tcPr>
            <w:tcW w:w="736" w:type="pct"/>
            <w:vMerge/>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AEBEF1" w14:textId="77777777" w:rsidR="00C46E55" w:rsidRPr="00C46E55" w:rsidRDefault="00C46E55" w:rsidP="00451E04">
            <w:pPr>
              <w:spacing w:after="0"/>
              <w:ind w:left="100" w:right="100"/>
              <w:jc w:val="right"/>
              <w:rPr>
                <w:sz w:val="18"/>
                <w:szCs w:val="18"/>
              </w:rPr>
            </w:pPr>
          </w:p>
        </w:tc>
      </w:tr>
    </w:tbl>
    <w:p w14:paraId="781DE43A" w14:textId="6635FAA8" w:rsidR="00216A0C" w:rsidRDefault="00B06CD9" w:rsidP="00B06CD9">
      <w:pPr>
        <w:spacing w:after="160" w:line="259" w:lineRule="auto"/>
        <w:jc w:val="center"/>
        <w:rPr>
          <w:bCs/>
          <w:color w:val="1D2455"/>
          <w:szCs w:val="24"/>
          <w:lang w:val="en-US" w:eastAsia="en-US"/>
        </w:rPr>
      </w:pPr>
      <w:r>
        <w:rPr>
          <w:rFonts w:eastAsia="Century Gothic" w:cs="Century Gothic"/>
          <w:i/>
          <w:color w:val="000000"/>
          <w:sz w:val="18"/>
          <w:szCs w:val="18"/>
        </w:rPr>
        <w:t>Practice survey R</w:t>
      </w:r>
      <w:r w:rsidR="000459BA">
        <w:rPr>
          <w:rFonts w:eastAsia="Century Gothic" w:cs="Century Gothic"/>
          <w:i/>
          <w:color w:val="000000"/>
          <w:sz w:val="18"/>
          <w:szCs w:val="18"/>
        </w:rPr>
        <w:t>1</w:t>
      </w:r>
      <w:r w:rsidR="005A1E7F">
        <w:rPr>
          <w:rFonts w:eastAsia="Century Gothic" w:cs="Century Gothic"/>
          <w:i/>
          <w:color w:val="000000"/>
          <w:sz w:val="18"/>
          <w:szCs w:val="18"/>
        </w:rPr>
        <w:t xml:space="preserve"> </w:t>
      </w:r>
      <w:r w:rsidR="005A1E7F" w:rsidRPr="005A1E7F">
        <w:rPr>
          <w:rFonts w:eastAsia="Century Gothic" w:cs="Century Gothic"/>
          <w:i/>
          <w:color w:val="000000"/>
          <w:sz w:val="18"/>
          <w:szCs w:val="18"/>
        </w:rPr>
        <w:t>Dec 2017–Jul 2018</w:t>
      </w:r>
      <w:r>
        <w:rPr>
          <w:rFonts w:eastAsia="Century Gothic" w:cs="Century Gothic"/>
          <w:i/>
          <w:color w:val="000000"/>
          <w:sz w:val="18"/>
          <w:szCs w:val="18"/>
        </w:rPr>
        <w:t>, Part B</w:t>
      </w:r>
      <w:r w:rsidR="000459BA">
        <w:rPr>
          <w:rFonts w:eastAsia="Century Gothic" w:cs="Century Gothic"/>
          <w:i/>
          <w:color w:val="000000"/>
          <w:sz w:val="18"/>
          <w:szCs w:val="18"/>
        </w:rPr>
        <w:t xml:space="preserve"> and R5</w:t>
      </w:r>
      <w:r w:rsidR="0015031A" w:rsidRPr="0015031A">
        <w:t xml:space="preserve"> </w:t>
      </w:r>
      <w:r w:rsidR="0015031A" w:rsidRPr="0015031A">
        <w:rPr>
          <w:rFonts w:eastAsia="Century Gothic" w:cs="Century Gothic"/>
          <w:i/>
          <w:color w:val="000000"/>
          <w:sz w:val="18"/>
          <w:szCs w:val="18"/>
        </w:rPr>
        <w:t>Mar–May 2021</w:t>
      </w:r>
      <w:r w:rsidR="000459BA">
        <w:rPr>
          <w:rFonts w:eastAsia="Century Gothic" w:cs="Century Gothic"/>
          <w:i/>
          <w:color w:val="000000"/>
          <w:sz w:val="18"/>
          <w:szCs w:val="18"/>
        </w:rPr>
        <w:t>, Part B.</w:t>
      </w:r>
    </w:p>
    <w:p w14:paraId="49B4F702" w14:textId="77777777" w:rsidR="00D82443" w:rsidRDefault="00D82443">
      <w:pPr>
        <w:spacing w:after="160" w:line="259" w:lineRule="auto"/>
        <w:rPr>
          <w:bCs/>
          <w:color w:val="1D2455"/>
          <w:szCs w:val="24"/>
          <w:lang w:val="en-US" w:eastAsia="en-US"/>
        </w:rPr>
      </w:pPr>
      <w:r>
        <w:br w:type="page"/>
      </w:r>
    </w:p>
    <w:p w14:paraId="51EC280C" w14:textId="3FD9FA52" w:rsidR="00030077" w:rsidRDefault="00030077" w:rsidP="000620A8">
      <w:pPr>
        <w:pStyle w:val="Caption1"/>
        <w:spacing w:after="0"/>
        <w:rPr>
          <w:rFonts w:ascii="Century Gothic" w:hAnsi="Century Gothic"/>
        </w:rPr>
      </w:pPr>
      <w:bookmarkStart w:id="189" w:name="_Ref101260835"/>
      <w:r>
        <w:lastRenderedPageBreak/>
        <w:t xml:space="preserve">Table </w:t>
      </w:r>
      <w:r>
        <w:fldChar w:fldCharType="begin"/>
      </w:r>
      <w:r>
        <w:instrText>SEQ Table \* ARABIC</w:instrText>
      </w:r>
      <w:r>
        <w:fldChar w:fldCharType="separate"/>
      </w:r>
      <w:r w:rsidR="00FD44E2">
        <w:rPr>
          <w:noProof/>
        </w:rPr>
        <w:t>138</w:t>
      </w:r>
      <w:r>
        <w:fldChar w:fldCharType="end"/>
      </w:r>
      <w:bookmarkEnd w:id="189"/>
      <w:r w:rsidR="00216A0C">
        <w:t>:</w:t>
      </w:r>
      <w:r>
        <w:t xml:space="preserve"> Change in HCH-A assessment from </w:t>
      </w:r>
      <w:r w:rsidR="00DA624A">
        <w:t>r</w:t>
      </w:r>
      <w:r>
        <w:t xml:space="preserve">ound 1 to </w:t>
      </w:r>
      <w:r w:rsidR="00DA624A">
        <w:t>r</w:t>
      </w:r>
      <w:r>
        <w:t>ound 5</w:t>
      </w:r>
    </w:p>
    <w:tbl>
      <w:tblPr>
        <w:tblW w:w="5000" w:type="pct"/>
        <w:jc w:val="center"/>
        <w:tblLook w:val="0420" w:firstRow="1" w:lastRow="0" w:firstColumn="0" w:lastColumn="0" w:noHBand="0" w:noVBand="1"/>
      </w:tblPr>
      <w:tblGrid>
        <w:gridCol w:w="6068"/>
        <w:gridCol w:w="1210"/>
        <w:gridCol w:w="1143"/>
        <w:gridCol w:w="1143"/>
        <w:gridCol w:w="1143"/>
        <w:gridCol w:w="1143"/>
        <w:gridCol w:w="2088"/>
      </w:tblGrid>
      <w:tr w:rsidR="009C3842" w14:paraId="364F7DBF" w14:textId="77777777" w:rsidTr="00701540">
        <w:trPr>
          <w:cantSplit/>
          <w:tblHeader/>
          <w:jc w:val="center"/>
        </w:trPr>
        <w:tc>
          <w:tcPr>
            <w:tcW w:w="2177" w:type="pct"/>
            <w:vMerge w:val="restart"/>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6BC92E32" w14:textId="1BCAC517" w:rsidR="009C3842" w:rsidRPr="00407B9E" w:rsidRDefault="0025173B" w:rsidP="00407B9E">
            <w:pPr>
              <w:spacing w:before="20" w:after="20"/>
              <w:ind w:left="100" w:right="100"/>
              <w:jc w:val="center"/>
              <w:rPr>
                <w:sz w:val="18"/>
                <w:szCs w:val="18"/>
              </w:rPr>
            </w:pPr>
            <w:r>
              <w:rPr>
                <w:rFonts w:eastAsia="Century Gothic" w:cs="Century Gothic"/>
                <w:b/>
                <w:color w:val="FFFFFF"/>
                <w:sz w:val="18"/>
                <w:szCs w:val="18"/>
              </w:rPr>
              <w:t>HCH-A dimension and item</w:t>
            </w:r>
          </w:p>
        </w:tc>
        <w:tc>
          <w:tcPr>
            <w:tcW w:w="1254" w:type="pct"/>
            <w:gridSpan w:val="3"/>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tcPr>
          <w:p w14:paraId="1541BA57" w14:textId="5B660C50" w:rsidR="009C3842" w:rsidRPr="00407B9E" w:rsidRDefault="009C3842" w:rsidP="00407B9E">
            <w:pPr>
              <w:spacing w:before="20" w:after="20"/>
              <w:ind w:left="100" w:right="100"/>
              <w:jc w:val="center"/>
              <w:rPr>
                <w:sz w:val="18"/>
                <w:szCs w:val="18"/>
              </w:rPr>
            </w:pPr>
            <w:r w:rsidRPr="000620A8">
              <w:rPr>
                <w:rFonts w:eastAsia="Century Gothic" w:cs="Century Gothic"/>
                <w:b/>
                <w:color w:val="FFFFFF"/>
                <w:sz w:val="18"/>
                <w:szCs w:val="18"/>
              </w:rPr>
              <w:t xml:space="preserve">Number of practices </w:t>
            </w:r>
            <w:r w:rsidR="00D16BEE">
              <w:rPr>
                <w:rFonts w:eastAsia="Century Gothic" w:cs="Century Gothic"/>
                <w:b/>
                <w:color w:val="FFFFFF"/>
                <w:sz w:val="18"/>
                <w:szCs w:val="18"/>
              </w:rPr>
              <w:t>where</w:t>
            </w:r>
            <w:r w:rsidR="000620A8" w:rsidRPr="000620A8">
              <w:rPr>
                <w:rFonts w:eastAsia="Century Gothic" w:cs="Century Gothic"/>
                <w:b/>
                <w:color w:val="FFFFFF"/>
                <w:sz w:val="18"/>
                <w:szCs w:val="18"/>
              </w:rPr>
              <w:t xml:space="preserve"> score:</w:t>
            </w:r>
            <w:r w:rsidR="00300339" w:rsidRPr="00983241">
              <w:rPr>
                <w:i/>
                <w:iCs/>
                <w:sz w:val="18"/>
                <w:szCs w:val="18"/>
                <w:vertAlign w:val="superscript"/>
              </w:rPr>
              <w:t xml:space="preserve"> </w:t>
            </w:r>
            <w:r w:rsidR="00300339" w:rsidRPr="00300339">
              <w:rPr>
                <w:i/>
                <w:iCs/>
                <w:color w:val="FFFFFF" w:themeColor="background1"/>
                <w:sz w:val="18"/>
                <w:szCs w:val="18"/>
                <w:vertAlign w:val="superscript"/>
              </w:rPr>
              <w:t>1</w:t>
            </w:r>
          </w:p>
        </w:tc>
        <w:tc>
          <w:tcPr>
            <w:tcW w:w="820" w:type="pct"/>
            <w:gridSpan w:val="2"/>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hideMark/>
          </w:tcPr>
          <w:p w14:paraId="15965F45" w14:textId="77777777" w:rsidR="009C3842" w:rsidRPr="00407B9E" w:rsidRDefault="009C3842" w:rsidP="00407B9E">
            <w:pPr>
              <w:spacing w:before="20" w:after="20"/>
              <w:ind w:left="100" w:right="100"/>
              <w:jc w:val="center"/>
              <w:rPr>
                <w:sz w:val="18"/>
                <w:szCs w:val="18"/>
              </w:rPr>
            </w:pPr>
            <w:r w:rsidRPr="00407B9E">
              <w:rPr>
                <w:rFonts w:eastAsia="Century Gothic" w:cs="Century Gothic"/>
                <w:b/>
                <w:color w:val="FFFFFF"/>
                <w:sz w:val="18"/>
                <w:szCs w:val="18"/>
              </w:rPr>
              <w:t>Mean score</w:t>
            </w:r>
          </w:p>
        </w:tc>
        <w:tc>
          <w:tcPr>
            <w:tcW w:w="749" w:type="pct"/>
            <w:vMerge w:val="restart"/>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hideMark/>
          </w:tcPr>
          <w:p w14:paraId="44D18E5E" w14:textId="56314093" w:rsidR="009C3842" w:rsidRPr="00407B9E" w:rsidRDefault="009C3842" w:rsidP="00407B9E">
            <w:pPr>
              <w:spacing w:before="20" w:after="20"/>
              <w:ind w:left="100" w:right="100"/>
              <w:jc w:val="center"/>
              <w:rPr>
                <w:sz w:val="18"/>
                <w:szCs w:val="18"/>
              </w:rPr>
            </w:pPr>
            <w:r w:rsidRPr="00407B9E">
              <w:rPr>
                <w:rFonts w:eastAsia="Century Gothic" w:cs="Century Gothic"/>
                <w:b/>
                <w:color w:val="FFFFFF"/>
                <w:sz w:val="18"/>
                <w:szCs w:val="18"/>
              </w:rPr>
              <w:t xml:space="preserve">Estimate of change </w:t>
            </w:r>
            <w:r w:rsidR="00D82443">
              <w:rPr>
                <w:rFonts w:eastAsia="Century Gothic" w:cs="Century Gothic"/>
                <w:b/>
                <w:color w:val="FFFFFF"/>
                <w:sz w:val="18"/>
                <w:szCs w:val="18"/>
              </w:rPr>
              <w:t>in the mean</w:t>
            </w:r>
            <w:r w:rsidRPr="00407B9E">
              <w:rPr>
                <w:rFonts w:eastAsia="Century Gothic" w:cs="Century Gothic"/>
                <w:b/>
                <w:color w:val="FFFFFF"/>
                <w:sz w:val="18"/>
                <w:szCs w:val="18"/>
              </w:rPr>
              <w:br/>
              <w:t>(95% CI)</w:t>
            </w:r>
          </w:p>
        </w:tc>
      </w:tr>
      <w:tr w:rsidR="009C3842" w14:paraId="6F25C2EC" w14:textId="77777777" w:rsidTr="00701540">
        <w:trPr>
          <w:cantSplit/>
          <w:tblHeader/>
          <w:jc w:val="center"/>
        </w:trPr>
        <w:tc>
          <w:tcPr>
            <w:tcW w:w="2177" w:type="pct"/>
            <w:vMerge/>
            <w:tcBorders>
              <w:top w:val="single" w:sz="8" w:space="0" w:color="BFBFBF"/>
              <w:left w:val="single" w:sz="8" w:space="0" w:color="BFBFBF"/>
              <w:bottom w:val="single" w:sz="8" w:space="0" w:color="BFBFBF"/>
              <w:right w:val="single" w:sz="8" w:space="0" w:color="BFBFBF"/>
            </w:tcBorders>
            <w:shd w:val="clear" w:color="auto" w:fill="408BCA"/>
            <w:vAlign w:val="center"/>
            <w:hideMark/>
          </w:tcPr>
          <w:p w14:paraId="2297DACF" w14:textId="77777777" w:rsidR="009C3842" w:rsidRPr="00407B9E" w:rsidRDefault="009C3842" w:rsidP="009C3842">
            <w:pPr>
              <w:spacing w:before="20" w:after="20"/>
              <w:rPr>
                <w:sz w:val="18"/>
                <w:szCs w:val="18"/>
                <w:lang w:eastAsia="en-US"/>
              </w:rPr>
            </w:pPr>
          </w:p>
        </w:tc>
        <w:tc>
          <w:tcPr>
            <w:tcW w:w="434" w:type="pct"/>
            <w:tcBorders>
              <w:top w:val="single" w:sz="8" w:space="0" w:color="BFBFBF"/>
              <w:left w:val="single" w:sz="8" w:space="0" w:color="BFBFBF"/>
              <w:bottom w:val="single" w:sz="8" w:space="0" w:color="BFBFBF"/>
              <w:right w:val="single" w:sz="8" w:space="0" w:color="BFBFBF"/>
            </w:tcBorders>
            <w:shd w:val="clear" w:color="auto" w:fill="408BCA"/>
            <w:vAlign w:val="center"/>
            <w:hideMark/>
          </w:tcPr>
          <w:p w14:paraId="36B2098C" w14:textId="140F295F" w:rsidR="009C3842" w:rsidRPr="00407B9E" w:rsidRDefault="009C3842" w:rsidP="000620A8">
            <w:pPr>
              <w:spacing w:before="20" w:after="20"/>
              <w:jc w:val="center"/>
              <w:rPr>
                <w:sz w:val="18"/>
                <w:szCs w:val="18"/>
                <w:lang w:eastAsia="en-US"/>
              </w:rPr>
            </w:pPr>
            <w:r w:rsidRPr="00407B9E">
              <w:rPr>
                <w:rFonts w:eastAsia="Century Gothic" w:cs="Century Gothic"/>
                <w:b/>
                <w:color w:val="FFFFFF"/>
                <w:sz w:val="18"/>
                <w:szCs w:val="18"/>
              </w:rPr>
              <w:t>Decrease</w:t>
            </w:r>
            <w:r w:rsidR="000620A8">
              <w:rPr>
                <w:rFonts w:eastAsia="Century Gothic" w:cs="Century Gothic"/>
                <w:b/>
                <w:color w:val="FFFFFF"/>
                <w:sz w:val="18"/>
                <w:szCs w:val="18"/>
              </w:rPr>
              <w:t>d</w:t>
            </w:r>
          </w:p>
        </w:tc>
        <w:tc>
          <w:tcPr>
            <w:tcW w:w="410" w:type="pct"/>
            <w:tcBorders>
              <w:top w:val="single" w:sz="8" w:space="0" w:color="BFBFBF"/>
              <w:left w:val="single" w:sz="8" w:space="0" w:color="BFBFBF"/>
              <w:bottom w:val="single" w:sz="8" w:space="0" w:color="BFBFBF"/>
              <w:right w:val="single" w:sz="8" w:space="0" w:color="BFBFBF"/>
            </w:tcBorders>
            <w:shd w:val="clear" w:color="auto" w:fill="408BCA"/>
            <w:vAlign w:val="center"/>
            <w:hideMark/>
          </w:tcPr>
          <w:p w14:paraId="67250B3C" w14:textId="24641F4D" w:rsidR="009C3842" w:rsidRPr="00407B9E" w:rsidRDefault="000620A8" w:rsidP="000620A8">
            <w:pPr>
              <w:spacing w:before="20" w:after="20"/>
              <w:jc w:val="center"/>
              <w:rPr>
                <w:sz w:val="18"/>
                <w:szCs w:val="18"/>
                <w:lang w:eastAsia="en-US"/>
              </w:rPr>
            </w:pPr>
            <w:r>
              <w:rPr>
                <w:rFonts w:eastAsia="Century Gothic" w:cs="Century Gothic"/>
                <w:b/>
                <w:color w:val="FFFFFF"/>
                <w:sz w:val="18"/>
                <w:szCs w:val="18"/>
              </w:rPr>
              <w:t xml:space="preserve">Did not </w:t>
            </w:r>
            <w:r w:rsidR="009C3842" w:rsidRPr="00407B9E">
              <w:rPr>
                <w:rFonts w:eastAsia="Century Gothic" w:cs="Century Gothic"/>
                <w:b/>
                <w:color w:val="FFFFFF"/>
                <w:sz w:val="18"/>
                <w:szCs w:val="18"/>
              </w:rPr>
              <w:t>change</w:t>
            </w:r>
          </w:p>
        </w:tc>
        <w:tc>
          <w:tcPr>
            <w:tcW w:w="410" w:type="pct"/>
            <w:tcBorders>
              <w:top w:val="single" w:sz="8" w:space="0" w:color="BFBFBF"/>
              <w:left w:val="single" w:sz="8" w:space="0" w:color="BFBFBF"/>
              <w:bottom w:val="single" w:sz="8" w:space="0" w:color="BFBFBF"/>
              <w:right w:val="single" w:sz="8" w:space="0" w:color="BFBFBF"/>
            </w:tcBorders>
            <w:shd w:val="clear" w:color="auto" w:fill="408BCA"/>
            <w:vAlign w:val="center"/>
            <w:hideMark/>
          </w:tcPr>
          <w:p w14:paraId="132CF2AA" w14:textId="5E2F6CFB" w:rsidR="009C3842" w:rsidRPr="00407B9E" w:rsidRDefault="009C3842" w:rsidP="000620A8">
            <w:pPr>
              <w:spacing w:before="20" w:after="20"/>
              <w:jc w:val="center"/>
              <w:rPr>
                <w:sz w:val="18"/>
                <w:szCs w:val="18"/>
                <w:lang w:eastAsia="en-US"/>
              </w:rPr>
            </w:pPr>
            <w:r w:rsidRPr="00407B9E">
              <w:rPr>
                <w:rFonts w:eastAsia="Century Gothic" w:cs="Century Gothic"/>
                <w:b/>
                <w:color w:val="FFFFFF"/>
                <w:sz w:val="18"/>
                <w:szCs w:val="18"/>
              </w:rPr>
              <w:t>Increase</w:t>
            </w:r>
            <w:r w:rsidR="000620A8">
              <w:rPr>
                <w:rFonts w:eastAsia="Century Gothic" w:cs="Century Gothic"/>
                <w:b/>
                <w:color w:val="FFFFFF"/>
                <w:sz w:val="18"/>
                <w:szCs w:val="18"/>
              </w:rPr>
              <w:t>d</w:t>
            </w:r>
          </w:p>
        </w:tc>
        <w:tc>
          <w:tcPr>
            <w:tcW w:w="410" w:type="pct"/>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hideMark/>
          </w:tcPr>
          <w:p w14:paraId="3E660C85" w14:textId="77777777" w:rsidR="009C3842" w:rsidRPr="00407B9E" w:rsidRDefault="009C3842" w:rsidP="009C3842">
            <w:pPr>
              <w:spacing w:before="20" w:after="20"/>
              <w:ind w:left="100" w:right="100"/>
              <w:jc w:val="center"/>
              <w:rPr>
                <w:sz w:val="18"/>
                <w:szCs w:val="18"/>
              </w:rPr>
            </w:pPr>
            <w:r w:rsidRPr="00407B9E">
              <w:rPr>
                <w:rFonts w:eastAsia="Century Gothic" w:cs="Century Gothic"/>
                <w:b/>
                <w:color w:val="FFFFFF"/>
                <w:sz w:val="18"/>
                <w:szCs w:val="18"/>
              </w:rPr>
              <w:t>R1</w:t>
            </w:r>
          </w:p>
        </w:tc>
        <w:tc>
          <w:tcPr>
            <w:tcW w:w="410" w:type="pct"/>
            <w:tcBorders>
              <w:top w:val="single" w:sz="8" w:space="0" w:color="BFBFBF"/>
              <w:left w:val="single" w:sz="8" w:space="0" w:color="BFBFBF"/>
              <w:bottom w:val="single" w:sz="8" w:space="0" w:color="BFBFBF"/>
              <w:right w:val="single" w:sz="8" w:space="0" w:color="BFBFBF"/>
            </w:tcBorders>
            <w:shd w:val="clear" w:color="auto" w:fill="408BCA"/>
            <w:tcMar>
              <w:top w:w="0" w:type="dxa"/>
              <w:left w:w="0" w:type="dxa"/>
              <w:bottom w:w="0" w:type="dxa"/>
              <w:right w:w="0" w:type="dxa"/>
            </w:tcMar>
            <w:vAlign w:val="center"/>
            <w:hideMark/>
          </w:tcPr>
          <w:p w14:paraId="6BFB1CF6" w14:textId="77777777" w:rsidR="009C3842" w:rsidRPr="00407B9E" w:rsidRDefault="009C3842" w:rsidP="009C3842">
            <w:pPr>
              <w:spacing w:before="20" w:after="20"/>
              <w:ind w:left="100" w:right="100"/>
              <w:jc w:val="center"/>
              <w:rPr>
                <w:sz w:val="18"/>
                <w:szCs w:val="18"/>
              </w:rPr>
            </w:pPr>
            <w:r w:rsidRPr="00407B9E">
              <w:rPr>
                <w:rFonts w:eastAsia="Century Gothic" w:cs="Century Gothic"/>
                <w:b/>
                <w:color w:val="FFFFFF"/>
                <w:sz w:val="18"/>
                <w:szCs w:val="18"/>
              </w:rPr>
              <w:t>R5</w:t>
            </w:r>
          </w:p>
        </w:tc>
        <w:tc>
          <w:tcPr>
            <w:tcW w:w="749" w:type="pct"/>
            <w:vMerge/>
            <w:tcBorders>
              <w:top w:val="single" w:sz="8" w:space="0" w:color="BFBFBF"/>
              <w:left w:val="single" w:sz="8" w:space="0" w:color="BFBFBF"/>
              <w:bottom w:val="single" w:sz="8" w:space="0" w:color="BFBFBF"/>
              <w:right w:val="single" w:sz="8" w:space="0" w:color="BFBFBF"/>
            </w:tcBorders>
            <w:shd w:val="clear" w:color="auto" w:fill="408BCA"/>
            <w:vAlign w:val="center"/>
            <w:hideMark/>
          </w:tcPr>
          <w:p w14:paraId="1B92F09F" w14:textId="77777777" w:rsidR="009C3842" w:rsidRPr="00407B9E" w:rsidRDefault="009C3842" w:rsidP="009C3842">
            <w:pPr>
              <w:spacing w:before="20" w:after="20"/>
              <w:rPr>
                <w:sz w:val="18"/>
                <w:szCs w:val="18"/>
                <w:lang w:eastAsia="en-US"/>
              </w:rPr>
            </w:pPr>
          </w:p>
        </w:tc>
      </w:tr>
      <w:tr w:rsidR="00030077" w14:paraId="0D24FBDD" w14:textId="77777777" w:rsidTr="00701540">
        <w:trPr>
          <w:cantSplit/>
          <w:jc w:val="center"/>
        </w:trPr>
        <w:tc>
          <w:tcPr>
            <w:tcW w:w="5000" w:type="pct"/>
            <w:gridSpan w:val="7"/>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B3DCA9" w14:textId="77777777" w:rsidR="00030077" w:rsidRPr="00407B9E" w:rsidRDefault="00030077" w:rsidP="00407B9E">
            <w:pPr>
              <w:spacing w:before="20" w:after="20"/>
              <w:ind w:left="100" w:right="100"/>
              <w:rPr>
                <w:sz w:val="18"/>
                <w:szCs w:val="18"/>
              </w:rPr>
            </w:pPr>
            <w:r w:rsidRPr="00407B9E">
              <w:rPr>
                <w:rFonts w:eastAsia="Century Gothic" w:cs="Century Gothic"/>
                <w:b/>
                <w:color w:val="000000"/>
                <w:sz w:val="18"/>
                <w:szCs w:val="18"/>
              </w:rPr>
              <w:t>1 Engaged leadership</w:t>
            </w:r>
          </w:p>
        </w:tc>
      </w:tr>
      <w:tr w:rsidR="000620A8" w14:paraId="3B466269"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DF172A"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01 Focus of practice principals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8883D8"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19 (32%)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36CA4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10 (17%)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FB440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31 (52%)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6DEE3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7.58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590290"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8.14</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C3F979"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0.56 (-0.22 to 1.34)</w:t>
            </w:r>
          </w:p>
        </w:tc>
      </w:tr>
      <w:tr w:rsidR="000620A8" w14:paraId="4D35F3D6"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3A2C9D"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02 Focus of clinical leaders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CE4E0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22 (37%)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94A8A8"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9 (15%)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16F267"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29 (48%)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5E03D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7.68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C5AE8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8.1</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C4C7E8"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0.42 (-0.29 to 1.13)</w:t>
            </w:r>
          </w:p>
        </w:tc>
      </w:tr>
      <w:tr w:rsidR="000620A8" w14:paraId="624FE602"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D82971"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03 The practice's recruitment and training processes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BA9F9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17 (28%)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88CE33"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 (13%)</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5B67C6"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35 (58%)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A8EA53"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7.34</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32525D"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7.94</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8E75F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0.59 (-0.18 to 1.37)</w:t>
            </w:r>
          </w:p>
        </w:tc>
      </w:tr>
      <w:tr w:rsidR="000620A8" w14:paraId="01431D9E"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37C8CC"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04 Responsibility for quality improvement activities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1F0D6E"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18 (30%)</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530E3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 (13%)</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54A12D"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34 (57%)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B835B5"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7.07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F12BFB"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7.69</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31241D"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0.62 (-0.2 to 1.44)</w:t>
            </w:r>
          </w:p>
        </w:tc>
      </w:tr>
      <w:tr w:rsidR="000620A8" w14:paraId="79ACDAE3"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D3E8E7"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Average score</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9AA9BC"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19 (32%)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6E38AB"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6 (10%)</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80F67D"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35 (58%)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7CED07"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7.42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9E1AA8"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7.97</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717545"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0.55 (-0.16 to 1.26)</w:t>
            </w:r>
          </w:p>
        </w:tc>
      </w:tr>
      <w:tr w:rsidR="00030077" w14:paraId="4256860A" w14:textId="77777777" w:rsidTr="00701540">
        <w:trPr>
          <w:cantSplit/>
          <w:jc w:val="center"/>
        </w:trPr>
        <w:tc>
          <w:tcPr>
            <w:tcW w:w="5000" w:type="pct"/>
            <w:gridSpan w:val="7"/>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563C5C" w14:textId="77777777" w:rsidR="00030077" w:rsidRPr="00407B9E" w:rsidRDefault="00030077" w:rsidP="00407B9E">
            <w:pPr>
              <w:spacing w:before="20" w:after="20"/>
              <w:ind w:left="100" w:right="100"/>
              <w:rPr>
                <w:sz w:val="18"/>
                <w:szCs w:val="18"/>
              </w:rPr>
            </w:pPr>
            <w:r w:rsidRPr="00407B9E">
              <w:rPr>
                <w:rFonts w:eastAsia="Century Gothic" w:cs="Century Gothic"/>
                <w:b/>
                <w:color w:val="000000"/>
                <w:sz w:val="18"/>
                <w:szCs w:val="18"/>
              </w:rPr>
              <w:t>2 Patient enrolment</w:t>
            </w:r>
          </w:p>
        </w:tc>
      </w:tr>
      <w:tr w:rsidR="000620A8" w14:paraId="118EC40D"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6107C6"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05 Patient linkage to nominated GP and care team</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73FE1E"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15 (25%)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E86770"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14 (23%)</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D529C7"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31 (52%)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B0806C"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7.76</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3B93DE"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8.57</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A45CF3"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0.81 (0.06 to 1.56)</w:t>
            </w:r>
          </w:p>
        </w:tc>
      </w:tr>
      <w:tr w:rsidR="000620A8" w14:paraId="0A587D63"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03DE2C"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06 Practice data availability</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6F0159"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19 (32%)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937220"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9 (15%)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8DF158"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32 (53%)</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708DE3"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7.76</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004443"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8.58</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478F7D"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0.83 (0.09 to 1.57)</w:t>
            </w:r>
          </w:p>
        </w:tc>
      </w:tr>
      <w:tr w:rsidR="000620A8" w14:paraId="74504BFC"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CF03AC"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07 Patient records availability for pre-visit planning &amp; outreach</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CCCCF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16 (27%)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E07773"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10 (17%)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534E72"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34 (57%)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F532D2"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8.17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AB801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8.79</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5E28CE"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0.62 (-0.1 to 1.35)</w:t>
            </w:r>
          </w:p>
        </w:tc>
      </w:tr>
      <w:tr w:rsidR="000620A8" w14:paraId="141AB4DB"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800AFE"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08 Availability of reports on care processes &amp; outcomes of care</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328346"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20 (33%)</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E2D578"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11 (18%)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24298B"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29 (48%)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5AA83E"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7.14</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F517D5"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7.63</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A020E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0.49 (-0.3 to 1.27)</w:t>
            </w:r>
          </w:p>
        </w:tc>
      </w:tr>
      <w:tr w:rsidR="000620A8" w14:paraId="1094603F"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98E9DB"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Average score</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506E86"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21 (35%)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ACB6BE"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4 (7%)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EB4302"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35 (58%)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766F1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7.71</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912E4E"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8.39</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AA5BE6"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0.69 (0 to 1.37)</w:t>
            </w:r>
          </w:p>
        </w:tc>
      </w:tr>
      <w:tr w:rsidR="00030077" w14:paraId="6D4CF964" w14:textId="77777777" w:rsidTr="00701540">
        <w:trPr>
          <w:cantSplit/>
          <w:jc w:val="center"/>
        </w:trPr>
        <w:tc>
          <w:tcPr>
            <w:tcW w:w="5000" w:type="pct"/>
            <w:gridSpan w:val="7"/>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3D14A0" w14:textId="77777777" w:rsidR="00030077" w:rsidRPr="00407B9E" w:rsidRDefault="00030077" w:rsidP="00407B9E">
            <w:pPr>
              <w:spacing w:before="20" w:after="20"/>
              <w:ind w:left="100" w:right="100"/>
              <w:rPr>
                <w:sz w:val="18"/>
                <w:szCs w:val="18"/>
              </w:rPr>
            </w:pPr>
            <w:r w:rsidRPr="00407B9E">
              <w:rPr>
                <w:rFonts w:eastAsia="Century Gothic" w:cs="Century Gothic"/>
                <w:b/>
                <w:color w:val="000000"/>
                <w:sz w:val="18"/>
                <w:szCs w:val="18"/>
              </w:rPr>
              <w:t>3 Quality improvement strategy</w:t>
            </w:r>
          </w:p>
        </w:tc>
      </w:tr>
      <w:tr w:rsidR="000620A8" w14:paraId="17B98190"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08652B"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09 Conduct of quality improvement activities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1DF592"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21 (35%)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629870"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 (12%)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7ED595"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32 (53%)</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D48740"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7.1</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557F17"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7.88</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F94ADB"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0.78 (0.01 to 1.55)</w:t>
            </w:r>
          </w:p>
        </w:tc>
      </w:tr>
      <w:tr w:rsidR="000620A8" w14:paraId="622AED84"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AC2829"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10 Availability of performance measures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8D853C"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19 (32%)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3D2E8F"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 (13%)</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2FDCAB"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33 (55%)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317937"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6.69</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041ECE"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7.47</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1E86EC"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0.78 (0 to 1.56)</w:t>
            </w:r>
          </w:p>
        </w:tc>
      </w:tr>
      <w:tr w:rsidR="000620A8" w14:paraId="104B5499"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E6BC5E" w14:textId="0A5A9C0E"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 xml:space="preserve">11 </w:t>
            </w:r>
            <w:r w:rsidR="00C471F2">
              <w:rPr>
                <w:rFonts w:eastAsia="Century Gothic" w:cs="Century Gothic"/>
                <w:color w:val="000000"/>
                <w:sz w:val="18"/>
                <w:szCs w:val="18"/>
              </w:rPr>
              <w:t>Care team and patient involvement in QI</w:t>
            </w:r>
            <w:r w:rsidR="00C471F2" w:rsidRPr="004F63E7">
              <w:rPr>
                <w:rFonts w:eastAsia="Century Gothic" w:cs="Century Gothic"/>
                <w:color w:val="000000"/>
                <w:sz w:val="18"/>
                <w:szCs w:val="18"/>
              </w:rPr>
              <w:t xml:space="preserve"> activities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D52CB3"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16 (27%)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20C4F7"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10 (17%)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310DD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34 (57%)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EC262E"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6.1</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8173F8"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7.2</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4AF951"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1.09 (0.25 to 1.93)</w:t>
            </w:r>
          </w:p>
        </w:tc>
      </w:tr>
      <w:tr w:rsidR="000620A8" w14:paraId="1BD78941"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F91F97"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12 Clinical information systems that optimise use of information</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3DAB90"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16 (27%)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EB86A2"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9 (15%)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98CE17"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35 (58%)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272F02"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7.28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4333B9"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8.03</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240B6F"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0.75 (-0.03 to 1.54)</w:t>
            </w:r>
          </w:p>
        </w:tc>
      </w:tr>
      <w:tr w:rsidR="000620A8" w14:paraId="0C504BB4"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B9339E"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Average score</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FE064B"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19 (32%)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44598B"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 (5%)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2BEB5B"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38 (63%)</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F0F54C"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6.79</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FF4C62"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7.64</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223B79"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0.85 (0.11 to 1.59)</w:t>
            </w:r>
          </w:p>
        </w:tc>
      </w:tr>
      <w:tr w:rsidR="00030077" w14:paraId="45DF5A6C" w14:textId="77777777" w:rsidTr="00701540">
        <w:trPr>
          <w:cantSplit/>
          <w:jc w:val="center"/>
        </w:trPr>
        <w:tc>
          <w:tcPr>
            <w:tcW w:w="5000" w:type="pct"/>
            <w:gridSpan w:val="7"/>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74FB73" w14:textId="77777777" w:rsidR="00030077" w:rsidRPr="00407B9E" w:rsidRDefault="00030077" w:rsidP="00407B9E">
            <w:pPr>
              <w:spacing w:before="20" w:after="20"/>
              <w:ind w:left="100" w:right="100"/>
              <w:rPr>
                <w:sz w:val="18"/>
                <w:szCs w:val="18"/>
              </w:rPr>
            </w:pPr>
            <w:r w:rsidRPr="00407B9E">
              <w:rPr>
                <w:rFonts w:eastAsia="Century Gothic" w:cs="Century Gothic"/>
                <w:b/>
                <w:color w:val="000000"/>
                <w:sz w:val="18"/>
                <w:szCs w:val="18"/>
              </w:rPr>
              <w:t xml:space="preserve">4 Continuous &amp; </w:t>
            </w:r>
            <w:proofErr w:type="gramStart"/>
            <w:r w:rsidRPr="00407B9E">
              <w:rPr>
                <w:rFonts w:eastAsia="Century Gothic" w:cs="Century Gothic"/>
                <w:b/>
                <w:color w:val="000000"/>
                <w:sz w:val="18"/>
                <w:szCs w:val="18"/>
              </w:rPr>
              <w:t>team based</w:t>
            </w:r>
            <w:proofErr w:type="gramEnd"/>
            <w:r w:rsidRPr="00407B9E">
              <w:rPr>
                <w:rFonts w:eastAsia="Century Gothic" w:cs="Century Gothic"/>
                <w:b/>
                <w:color w:val="000000"/>
                <w:sz w:val="18"/>
                <w:szCs w:val="18"/>
              </w:rPr>
              <w:t xml:space="preserve"> healing relationships</w:t>
            </w:r>
          </w:p>
        </w:tc>
      </w:tr>
      <w:tr w:rsidR="000620A8" w14:paraId="0600CCE2"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9CAD97"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13 Patients are encouraged to see their nominated GP and care team</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BC30DB"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23 (38%)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AB0179"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 (13%)</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645679"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29 (48%)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563FCB"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8.94</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DA0E6F"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9.32</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68A14C"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0.38 (-0.39 to 1.16)</w:t>
            </w:r>
          </w:p>
        </w:tc>
      </w:tr>
      <w:tr w:rsidR="000620A8" w14:paraId="7C3BA80D"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C0BFA2"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14 Extent of role of non-GP care team members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849945"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19 (32%)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F8C9B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 (13%)</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5FC05D"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33 (55%)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635073"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8.25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12537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8.63</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192F62"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0.38 (-0.49 to 1.24)</w:t>
            </w:r>
          </w:p>
        </w:tc>
      </w:tr>
      <w:tr w:rsidR="000620A8" w14:paraId="2924624F"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AAF8AE" w14:textId="5FCE610C"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 xml:space="preserve">15 The practice approach to </w:t>
            </w:r>
            <w:r w:rsidR="00FC2C7D" w:rsidRPr="00407B9E">
              <w:rPr>
                <w:rFonts w:eastAsia="Century Gothic" w:cs="Century Gothic"/>
                <w:color w:val="000000"/>
                <w:sz w:val="18"/>
                <w:szCs w:val="18"/>
              </w:rPr>
              <w:t>training</w:t>
            </w:r>
            <w:r w:rsidRPr="00407B9E">
              <w:rPr>
                <w:rFonts w:eastAsia="Century Gothic" w:cs="Century Gothic"/>
                <w:color w:val="000000"/>
                <w:sz w:val="18"/>
                <w:szCs w:val="18"/>
              </w:rPr>
              <w:t xml:space="preserve"> needs of staff</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12EBB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27 (45%)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EA011C"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6 (10%)</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394E09"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27 (45%)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739853"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7.68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A74E98"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7.88</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7ED7A9"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0.2 (-0.66 to 1.06)</w:t>
            </w:r>
          </w:p>
        </w:tc>
      </w:tr>
      <w:tr w:rsidR="000620A8" w14:paraId="45CF668A"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DC4A89"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Average score</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2461CD"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22 (37%)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C8F560"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 (5%)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7A400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35 (58%)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F78325"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8.29</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6EEF2C"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8.61</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DA1E76"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0.32 (-0.41 to 1.05)</w:t>
            </w:r>
          </w:p>
        </w:tc>
      </w:tr>
      <w:tr w:rsidR="00030077" w14:paraId="787E03E7" w14:textId="77777777" w:rsidTr="00701540">
        <w:trPr>
          <w:cantSplit/>
          <w:jc w:val="center"/>
        </w:trPr>
        <w:tc>
          <w:tcPr>
            <w:tcW w:w="5000" w:type="pct"/>
            <w:gridSpan w:val="7"/>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9D9586" w14:textId="77777777" w:rsidR="00030077" w:rsidRPr="00407B9E" w:rsidRDefault="00030077" w:rsidP="00407B9E">
            <w:pPr>
              <w:spacing w:before="20" w:after="20"/>
              <w:ind w:left="100" w:right="100"/>
              <w:rPr>
                <w:sz w:val="18"/>
                <w:szCs w:val="18"/>
              </w:rPr>
            </w:pPr>
            <w:r w:rsidRPr="00407B9E">
              <w:rPr>
                <w:rFonts w:eastAsia="Century Gothic" w:cs="Century Gothic"/>
                <w:b/>
                <w:color w:val="000000"/>
                <w:sz w:val="18"/>
                <w:szCs w:val="18"/>
              </w:rPr>
              <w:lastRenderedPageBreak/>
              <w:t>5 Organised, evidence-based care</w:t>
            </w:r>
          </w:p>
        </w:tc>
      </w:tr>
      <w:tr w:rsidR="000620A8" w14:paraId="5AC1EB2B"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68A709"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16 Availability of comprehensive, guideline-based information on prevention &amp; chronic illness treatment</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DCD052"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18 (30%)</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30C1A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 (13%)</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818120"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34 (57%)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438C93"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8.29</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74EF71"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8.57</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12AEA0"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0.28 (-0.43 to 0.98)</w:t>
            </w:r>
          </w:p>
        </w:tc>
      </w:tr>
      <w:tr w:rsidR="000620A8" w14:paraId="7D3581DA"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67AF8E"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17 Focus during patient visits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C6B9C0"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19 (32%)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D0A217"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9 (15%)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E70DB2"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32 (53%)</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052821"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8.45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E131E3"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8.9</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439846"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0.45 (-0.32 to 1.23)</w:t>
            </w:r>
          </w:p>
        </w:tc>
      </w:tr>
      <w:tr w:rsidR="000620A8" w14:paraId="79B92929"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C392E4"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18 Development of care plans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E6F0B2"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18 (30%)</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ACBB86"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 (12%)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A2DBDF"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35 (58%)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D9CBD5"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8.76</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6D91B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9.13</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7B92BD"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0.36 (-0.39 to 1.12)</w:t>
            </w:r>
          </w:p>
        </w:tc>
      </w:tr>
      <w:tr w:rsidR="000620A8" w14:paraId="436A42E9"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6CF531"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19 Availability of coordinated care management services for high-risk patients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0736D7"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19 (32%)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CF8803"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10 (17%)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A18D83"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31 (52%)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BEE428"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7.65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43BF41"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8.12</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0CE999"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0.47 (-0.4 to 1.34)</w:t>
            </w:r>
          </w:p>
        </w:tc>
      </w:tr>
      <w:tr w:rsidR="000620A8" w14:paraId="2BF6C85A"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95C48D"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20 Measurement of mental health, alcohol abuse and behaviour change outcomes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A2423F"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16 (27%)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D42961"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 (13%)</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443473"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36 (60%)</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9CDAD2"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7.28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838939"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8.05</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342EDE"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0.78 (0.06 to 1.49)</w:t>
            </w:r>
          </w:p>
        </w:tc>
      </w:tr>
      <w:tr w:rsidR="000620A8" w14:paraId="7287C3FD"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70E609"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Average score</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35A9BB"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21 (35%)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BD4931"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 (5%)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ADC9F9"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36 (60%)</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2A21F6"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8.09</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659F4E"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8.55</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9D2B02"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0.47 (-0.21 to 1.15)</w:t>
            </w:r>
          </w:p>
        </w:tc>
      </w:tr>
      <w:tr w:rsidR="00030077" w14:paraId="2FB30918" w14:textId="77777777" w:rsidTr="00701540">
        <w:trPr>
          <w:cantSplit/>
          <w:jc w:val="center"/>
        </w:trPr>
        <w:tc>
          <w:tcPr>
            <w:tcW w:w="5000" w:type="pct"/>
            <w:gridSpan w:val="7"/>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76C010" w14:textId="77777777" w:rsidR="00030077" w:rsidRPr="00407B9E" w:rsidRDefault="00030077" w:rsidP="00407B9E">
            <w:pPr>
              <w:spacing w:before="20" w:after="20"/>
              <w:ind w:left="100" w:right="100"/>
              <w:rPr>
                <w:sz w:val="18"/>
                <w:szCs w:val="18"/>
              </w:rPr>
            </w:pPr>
            <w:r w:rsidRPr="00407B9E">
              <w:rPr>
                <w:rFonts w:eastAsia="Century Gothic" w:cs="Century Gothic"/>
                <w:b/>
                <w:color w:val="000000"/>
                <w:sz w:val="18"/>
                <w:szCs w:val="18"/>
              </w:rPr>
              <w:t>6 Patient-centred interactions</w:t>
            </w:r>
          </w:p>
        </w:tc>
      </w:tr>
      <w:tr w:rsidR="000620A8" w14:paraId="7FFCD555"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70AB0D"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21 Assessing and respecting patient and family values and preferences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5EB038"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13 (22%)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9B2B6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5 (8%)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DD4E89"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42 (70%)</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1AAD1E"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8.35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703F72"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9.25</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3EF9A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0.9 (0.09 to 1.72)</w:t>
            </w:r>
          </w:p>
        </w:tc>
      </w:tr>
      <w:tr w:rsidR="000620A8" w14:paraId="70985B8E"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911158"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22 Involving patients in decision-making and care</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53335C"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13 (22%)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E63AD1"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4 (7%)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6B616E"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43 (72%)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859C6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8.1</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CD8397"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8.91</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3E1AD6"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0.81 (0 to 1.63)</w:t>
            </w:r>
          </w:p>
        </w:tc>
      </w:tr>
      <w:tr w:rsidR="000620A8" w14:paraId="49E8DABE"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FD524B"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23 Assessment of patient comprehension of verbal &amp; written materials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4ADCE3"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17 (28%)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08E1E8"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 (12%)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CF5B46"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36 (60%)</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ED45AD"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7.32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96CEFE"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8.03</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8FDB9D"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0.71 (-0.11 to 1.53)</w:t>
            </w:r>
          </w:p>
        </w:tc>
      </w:tr>
      <w:tr w:rsidR="000620A8" w14:paraId="22797D50"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1C9A85"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24 Self-management support</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609E95"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13 (22%)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B091CB"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 (12%)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D6068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40 (67%)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C4D3C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7.28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FCC991"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8.27</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CD7E77"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0.99 (0.27 to 1.72)</w:t>
            </w:r>
          </w:p>
        </w:tc>
      </w:tr>
      <w:tr w:rsidR="000620A8" w14:paraId="3B70FF6E"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C93710"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25 Incorporation of the principles of patient-centred care</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5221D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16 (27%)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E97526"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5 (8%)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3FFB2F"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39 (65%)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9425BF"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7.24</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78EAE7"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8.32</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D8639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1.08 (0.23 to 1.93)</w:t>
            </w:r>
          </w:p>
        </w:tc>
      </w:tr>
      <w:tr w:rsidR="000620A8" w14:paraId="7BCE8BAD"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03F08E"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26 Measurement of patient-centred interactions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30705F"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20 (33%)</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53BEDD"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 (13%)</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CDC94E"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32 (53%)</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B05E78"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5.72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25171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6.7</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F35346"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0.98 (0.03 to 1.94)</w:t>
            </w:r>
          </w:p>
        </w:tc>
      </w:tr>
      <w:tr w:rsidR="000620A8" w14:paraId="60982DA1"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D177BD"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Average score</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EB6C4C"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14 (23%)</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A662E6"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 (2%)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2CC960"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45 (75%)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364E1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7.33</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5E25D0"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8.25</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DD8085"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0.91 (0.19 to 1.64)</w:t>
            </w:r>
          </w:p>
        </w:tc>
      </w:tr>
      <w:tr w:rsidR="00030077" w14:paraId="3B244EFC" w14:textId="77777777" w:rsidTr="00701540">
        <w:trPr>
          <w:cantSplit/>
          <w:jc w:val="center"/>
        </w:trPr>
        <w:tc>
          <w:tcPr>
            <w:tcW w:w="5000" w:type="pct"/>
            <w:gridSpan w:val="7"/>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1B65FC" w14:textId="77777777" w:rsidR="00030077" w:rsidRPr="00407B9E" w:rsidRDefault="00030077" w:rsidP="00407B9E">
            <w:pPr>
              <w:spacing w:before="20" w:after="20"/>
              <w:ind w:left="100" w:right="100"/>
              <w:rPr>
                <w:sz w:val="18"/>
                <w:szCs w:val="18"/>
              </w:rPr>
            </w:pPr>
            <w:r w:rsidRPr="00407B9E">
              <w:rPr>
                <w:rFonts w:eastAsia="Century Gothic" w:cs="Century Gothic"/>
                <w:b/>
                <w:color w:val="000000"/>
                <w:sz w:val="18"/>
                <w:szCs w:val="18"/>
              </w:rPr>
              <w:t>7 Care coordination</w:t>
            </w:r>
          </w:p>
        </w:tc>
      </w:tr>
      <w:tr w:rsidR="000620A8" w14:paraId="115CE159"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F6FC99"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27 Availability and coordination with medical &amp; surgical specialty services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457EB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21 (35%)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1B9D3B"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 (12%)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6BBD6B"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32 (53%)</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4E9BAB"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B6DB3E"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7.93</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05B77C"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0.43 (-0.34 to 1.19)</w:t>
            </w:r>
          </w:p>
        </w:tc>
      </w:tr>
      <w:tr w:rsidR="000620A8" w14:paraId="325E0F62"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3DC9E2"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28 Availability and coordination with mental health services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769F91"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21 (35%)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D46DEB"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9 (15%)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89ADF5"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30 (50%)</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E364D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7.11</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9FBDCD"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7.47</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4168CB"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0.36 (-0.44 to 1.16)</w:t>
            </w:r>
          </w:p>
        </w:tc>
      </w:tr>
      <w:tr w:rsidR="000620A8" w14:paraId="22836AE9"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81020F" w14:textId="7B716A78"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29 Patients ability to obtain referrals to needed specialty or hospital care &amp; community-based resources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38E306"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16 (27%)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6A3465"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10 (17%)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68F10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34 (57%)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F2F6A1"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7.71</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EC3F9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8.48</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50CADD"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0.77 (-0.01 to 1.54)</w:t>
            </w:r>
          </w:p>
        </w:tc>
      </w:tr>
      <w:tr w:rsidR="000620A8" w14:paraId="7D1A9C43"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A93254"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lastRenderedPageBreak/>
              <w:t>30 Follow-up by the practice and care team with patients seen in the Emergency Department (ED) or hospital</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FC9782"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18 (30%)</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4D2BA5"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 (12%)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90357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35 (58%)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606FAD"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A8F7F8"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3DC0D0"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0.8 (0.02 to 1.58)</w:t>
            </w:r>
          </w:p>
        </w:tc>
      </w:tr>
      <w:tr w:rsidR="000620A8" w14:paraId="4A6E715C"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E9B918"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31 Practice approach to linking patients to supportive community-based resources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6E7FD9"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13 (22%)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2B6F2B"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11 (18%)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54809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36 (60%)</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D66A13"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6.89</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B0400D"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7.95</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963B52"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1.07 (0.38 to 1.75)</w:t>
            </w:r>
          </w:p>
        </w:tc>
      </w:tr>
      <w:tr w:rsidR="000620A8" w14:paraId="412A2550"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FFB596"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32 Communication of test results and care plans to patients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E5E2D5"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17 (28%)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3BC6B7"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12 (20%)</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43434F"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31 (52%)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79E598"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9.02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69E56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9.36</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91F9D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0.33 (-0.39 to 1.05)</w:t>
            </w:r>
          </w:p>
        </w:tc>
      </w:tr>
      <w:tr w:rsidR="000620A8" w14:paraId="02F2300E"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E64C1A"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Average score</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02335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18 (30%)</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78B620"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 (2%)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EFA678"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41 (68%)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D20FF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7.57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BACCA0"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8.2</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48C675"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0.62 (-0.03 to 1.28)</w:t>
            </w:r>
          </w:p>
        </w:tc>
      </w:tr>
      <w:tr w:rsidR="00030077" w14:paraId="0C826178" w14:textId="77777777" w:rsidTr="00701540">
        <w:trPr>
          <w:cantSplit/>
          <w:jc w:val="center"/>
        </w:trPr>
        <w:tc>
          <w:tcPr>
            <w:tcW w:w="5000" w:type="pct"/>
            <w:gridSpan w:val="7"/>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2A2962" w14:textId="77777777" w:rsidR="00030077" w:rsidRPr="00407B9E" w:rsidRDefault="00030077" w:rsidP="00407B9E">
            <w:pPr>
              <w:spacing w:before="20" w:after="20"/>
              <w:ind w:left="100" w:right="100"/>
              <w:rPr>
                <w:sz w:val="18"/>
                <w:szCs w:val="18"/>
              </w:rPr>
            </w:pPr>
            <w:r w:rsidRPr="00407B9E">
              <w:rPr>
                <w:rFonts w:eastAsia="Century Gothic" w:cs="Century Gothic"/>
                <w:b/>
                <w:color w:val="000000"/>
                <w:sz w:val="18"/>
                <w:szCs w:val="18"/>
              </w:rPr>
              <w:t>8 Enhanced access</w:t>
            </w:r>
          </w:p>
        </w:tc>
      </w:tr>
      <w:tr w:rsidR="000620A8" w14:paraId="1F4B36E4"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E1FA1F"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33 Flexibility in appointment systems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4537F6"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18 (30%)</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80BF83"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14 (23%)</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3FB178"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28 (47%)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88413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9.54</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3B38FE"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9.65</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0649D5"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0.11 (-0.66 to 0.87)</w:t>
            </w:r>
          </w:p>
        </w:tc>
      </w:tr>
      <w:tr w:rsidR="000620A8" w14:paraId="2ADC19CE"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857962"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34 Contacting the care team during regular business hours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8E730D"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12 (20%)</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E09A61"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11 (18%)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8F6137"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37 (62%)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915CFC"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8.48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A91FDE"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9.26</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3845D8"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0.78 (0.08 to 1.48)</w:t>
            </w:r>
          </w:p>
        </w:tc>
      </w:tr>
      <w:tr w:rsidR="000620A8" w14:paraId="77D56B48"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D6BF5D"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35 After-hours access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783039"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18 (30%)</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DEC197"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13 (22%)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B59141"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29 (48%)</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922475"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7.22</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8D7F0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7.81</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4F50A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0.59 (-0.25 to 1.43)</w:t>
            </w:r>
          </w:p>
        </w:tc>
      </w:tr>
      <w:tr w:rsidR="000620A8" w14:paraId="0536D8AE"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81A2D7"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36 Approach to patient's out of pocket expenses</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50EB58"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22 (37%)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61759F"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 (13%)</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EA28E9"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30 (50%)</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302573"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8.16</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19661A"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8.66</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6EBC33"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0.5 (-0.3 to 1.3)</w:t>
            </w:r>
          </w:p>
        </w:tc>
      </w:tr>
      <w:tr w:rsidR="000620A8" w14:paraId="76FCFE24" w14:textId="77777777" w:rsidTr="00701540">
        <w:trPr>
          <w:cantSplit/>
          <w:jc w:val="center"/>
        </w:trPr>
        <w:tc>
          <w:tcPr>
            <w:tcW w:w="21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235145" w14:textId="77777777" w:rsidR="00030077" w:rsidRPr="00407B9E" w:rsidRDefault="00030077" w:rsidP="00407B9E">
            <w:pPr>
              <w:spacing w:before="20" w:after="20"/>
              <w:ind w:left="160" w:right="100"/>
              <w:rPr>
                <w:sz w:val="18"/>
                <w:szCs w:val="18"/>
              </w:rPr>
            </w:pPr>
            <w:r w:rsidRPr="00407B9E">
              <w:rPr>
                <w:rFonts w:eastAsia="Century Gothic" w:cs="Century Gothic"/>
                <w:color w:val="000000"/>
                <w:sz w:val="18"/>
                <w:szCs w:val="18"/>
              </w:rPr>
              <w:t>Average score</w:t>
            </w:r>
          </w:p>
        </w:tc>
        <w:tc>
          <w:tcPr>
            <w:tcW w:w="43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F19789"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16 (27%)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4F49F2"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4 (7%)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D4A766"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40 (67%)</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26CFC4"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8.35</w:t>
            </w:r>
          </w:p>
        </w:tc>
        <w:tc>
          <w:tcPr>
            <w:tcW w:w="4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FD78A2"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8.85</w:t>
            </w:r>
          </w:p>
        </w:tc>
        <w:tc>
          <w:tcPr>
            <w:tcW w:w="7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099DF0" w14:textId="77777777" w:rsidR="00030077" w:rsidRPr="00407B9E" w:rsidRDefault="00030077" w:rsidP="00407B9E">
            <w:pPr>
              <w:spacing w:before="20" w:after="20"/>
              <w:ind w:left="100" w:right="100"/>
              <w:jc w:val="right"/>
              <w:rPr>
                <w:sz w:val="18"/>
                <w:szCs w:val="18"/>
              </w:rPr>
            </w:pPr>
            <w:r w:rsidRPr="00407B9E">
              <w:rPr>
                <w:rFonts w:eastAsia="Century Gothic" w:cs="Century Gothic"/>
                <w:color w:val="000000"/>
                <w:sz w:val="18"/>
                <w:szCs w:val="18"/>
              </w:rPr>
              <w:t>0.49 (-0.15 to 1.14)</w:t>
            </w:r>
          </w:p>
        </w:tc>
      </w:tr>
    </w:tbl>
    <w:p w14:paraId="5EE5D06C" w14:textId="788965D3" w:rsidR="006712C2" w:rsidRDefault="006712C2" w:rsidP="006712C2">
      <w:pPr>
        <w:pStyle w:val="Source"/>
        <w:spacing w:after="0"/>
      </w:pPr>
      <w:r>
        <w:t xml:space="preserve">Notes: </w:t>
      </w:r>
      <w:r w:rsidR="008B0C72" w:rsidRPr="00983241">
        <w:rPr>
          <w:vertAlign w:val="superscript"/>
        </w:rPr>
        <w:t>1</w:t>
      </w:r>
      <w:r w:rsidR="0009173D">
        <w:rPr>
          <w:vertAlign w:val="superscript"/>
        </w:rPr>
        <w:t xml:space="preserve"> </w:t>
      </w:r>
      <w:r w:rsidR="008B0C72">
        <w:t xml:space="preserve">Numbers are based on the 60 practices that completed the HCH-A tool in both </w:t>
      </w:r>
      <w:r w:rsidR="00DA624A">
        <w:t>R</w:t>
      </w:r>
      <w:r w:rsidR="008B0C72">
        <w:t xml:space="preserve">1 and </w:t>
      </w:r>
      <w:r w:rsidR="00DA624A">
        <w:t>R</w:t>
      </w:r>
      <w:r w:rsidR="00300339">
        <w:t>5</w:t>
      </w:r>
      <w:r w:rsidR="000459BA" w:rsidRPr="00DD3CB7">
        <w:t xml:space="preserve">. </w:t>
      </w:r>
    </w:p>
    <w:p w14:paraId="301FAB94" w14:textId="127B3BED" w:rsidR="00994F39" w:rsidRDefault="006712C2" w:rsidP="000465DC">
      <w:pPr>
        <w:pStyle w:val="Source"/>
      </w:pPr>
      <w:r>
        <w:t xml:space="preserve">Source: </w:t>
      </w:r>
      <w:r w:rsidR="000459BA" w:rsidRPr="00DD3CB7">
        <w:t xml:space="preserve">Practice survey </w:t>
      </w:r>
      <w:r>
        <w:rPr>
          <w:rFonts w:eastAsia="Century Gothic" w:cs="Century Gothic"/>
          <w:color w:val="000000"/>
          <w:sz w:val="18"/>
          <w:szCs w:val="18"/>
        </w:rPr>
        <w:t>R1</w:t>
      </w:r>
      <w:r>
        <w:rPr>
          <w:rFonts w:eastAsia="Century Gothic" w:cs="Century Gothic"/>
          <w:i w:val="0"/>
          <w:color w:val="000000"/>
          <w:sz w:val="18"/>
          <w:szCs w:val="18"/>
        </w:rPr>
        <w:t xml:space="preserve"> </w:t>
      </w:r>
      <w:r w:rsidRPr="005A1E7F">
        <w:rPr>
          <w:rFonts w:eastAsia="Century Gothic" w:cs="Century Gothic"/>
          <w:color w:val="000000"/>
          <w:sz w:val="18"/>
          <w:szCs w:val="18"/>
        </w:rPr>
        <w:t>Dec 2017–Jul 2018</w:t>
      </w:r>
      <w:r>
        <w:rPr>
          <w:rFonts w:eastAsia="Century Gothic" w:cs="Century Gothic"/>
          <w:color w:val="000000"/>
          <w:sz w:val="18"/>
          <w:szCs w:val="18"/>
        </w:rPr>
        <w:t>, Part B and R5</w:t>
      </w:r>
      <w:r w:rsidRPr="0015031A">
        <w:t xml:space="preserve"> </w:t>
      </w:r>
      <w:r w:rsidRPr="0015031A">
        <w:rPr>
          <w:rFonts w:eastAsia="Century Gothic" w:cs="Century Gothic"/>
          <w:color w:val="000000"/>
          <w:sz w:val="18"/>
          <w:szCs w:val="18"/>
        </w:rPr>
        <w:t>Mar–May 2021</w:t>
      </w:r>
      <w:r>
        <w:rPr>
          <w:rFonts w:eastAsia="Century Gothic" w:cs="Century Gothic"/>
          <w:color w:val="000000"/>
          <w:sz w:val="18"/>
          <w:szCs w:val="18"/>
        </w:rPr>
        <w:t>, Part B</w:t>
      </w:r>
      <w:r w:rsidR="00DD3CB7">
        <w:t>.</w:t>
      </w:r>
    </w:p>
    <w:p w14:paraId="66017CA3" w14:textId="77777777" w:rsidR="00994F39" w:rsidRDefault="00994F39">
      <w:pPr>
        <w:spacing w:after="160" w:line="259" w:lineRule="auto"/>
      </w:pPr>
      <w:r>
        <w:br w:type="page"/>
      </w:r>
    </w:p>
    <w:p w14:paraId="43AC9DFF" w14:textId="31547ED8" w:rsidR="00994F39" w:rsidRDefault="00994F39" w:rsidP="00994F39">
      <w:pPr>
        <w:pStyle w:val="Caption1"/>
        <w:spacing w:after="0"/>
        <w:rPr>
          <w:rFonts w:ascii="Century Gothic" w:hAnsi="Century Gothic"/>
        </w:rPr>
      </w:pPr>
      <w:bookmarkStart w:id="190" w:name="_Ref101262304"/>
      <w:r>
        <w:lastRenderedPageBreak/>
        <w:t xml:space="preserve">Figure </w:t>
      </w:r>
      <w:r w:rsidR="00FC5D28">
        <w:fldChar w:fldCharType="begin"/>
      </w:r>
      <w:r w:rsidR="00FC5D28">
        <w:instrText>SEQ Figure \* ARABIC</w:instrText>
      </w:r>
      <w:r w:rsidR="00FC5D28">
        <w:fldChar w:fldCharType="separate"/>
      </w:r>
      <w:r w:rsidR="00FD44E2">
        <w:rPr>
          <w:noProof/>
        </w:rPr>
        <w:t>18</w:t>
      </w:r>
      <w:r w:rsidR="00FC5D28">
        <w:fldChar w:fldCharType="end"/>
      </w:r>
      <w:bookmarkEnd w:id="190"/>
      <w:r>
        <w:t xml:space="preserve">: Change in HCH-A assessment from </w:t>
      </w:r>
      <w:r w:rsidR="00DA624A">
        <w:t>round</w:t>
      </w:r>
      <w:r>
        <w:t xml:space="preserve"> 1 to </w:t>
      </w:r>
      <w:r w:rsidR="00DA624A">
        <w:t>round</w:t>
      </w:r>
      <w:r>
        <w:t xml:space="preserve"> 5</w:t>
      </w:r>
      <w:r w:rsidR="00DA624A">
        <w:t>,</w:t>
      </w:r>
      <w:r>
        <w:t xml:space="preserve"> 1 Engaged leadership</w:t>
      </w:r>
    </w:p>
    <w:p w14:paraId="5036132E" w14:textId="4054E00F" w:rsidR="00994F39" w:rsidRDefault="00994F39" w:rsidP="000B7B3C">
      <w:pPr>
        <w:jc w:val="center"/>
      </w:pPr>
      <w:r>
        <w:rPr>
          <w:noProof/>
        </w:rPr>
        <w:drawing>
          <wp:inline distT="0" distB="0" distL="0" distR="0" wp14:anchorId="68C8EE5E" wp14:editId="7A9BA6A4">
            <wp:extent cx="5486400" cy="4572000"/>
            <wp:effectExtent l="0" t="0" r="0" b="0"/>
            <wp:docPr id="299" name="Picture 29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Chart, diagram&#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14:paraId="084A7C1A" w14:textId="5517439B" w:rsidR="0009173D" w:rsidRDefault="0009173D" w:rsidP="0009173D">
      <w:pPr>
        <w:pStyle w:val="Source"/>
        <w:spacing w:after="0"/>
      </w:pPr>
      <w:r>
        <w:t xml:space="preserve">Notes: </w:t>
      </w:r>
      <w:r w:rsidRPr="00983241">
        <w:rPr>
          <w:vertAlign w:val="superscript"/>
        </w:rPr>
        <w:t>1</w:t>
      </w:r>
      <w:r>
        <w:rPr>
          <w:vertAlign w:val="superscript"/>
        </w:rPr>
        <w:t xml:space="preserve"> </w:t>
      </w:r>
      <w:r>
        <w:t>Numbers are based on the 60 practices that completed the HCH-A tool in both R1 and R5</w:t>
      </w:r>
      <w:r w:rsidRPr="00DD3CB7">
        <w:t xml:space="preserve">. </w:t>
      </w:r>
    </w:p>
    <w:p w14:paraId="458AB9DB" w14:textId="3800D361" w:rsidR="0009173D" w:rsidRDefault="0009173D" w:rsidP="0009173D">
      <w:pPr>
        <w:pStyle w:val="Chartortablefootnote"/>
      </w:pPr>
      <w:r>
        <w:t xml:space="preserve">Source: </w:t>
      </w:r>
      <w:r w:rsidRPr="00DD3CB7">
        <w:t xml:space="preserve">Practice survey </w:t>
      </w:r>
      <w:r>
        <w:t xml:space="preserve">R1 </w:t>
      </w:r>
      <w:r w:rsidRPr="005A1E7F">
        <w:t>Dec 2017–Jul 2018</w:t>
      </w:r>
      <w:r>
        <w:t>, Part B and R5</w:t>
      </w:r>
      <w:r w:rsidRPr="0015031A">
        <w:t xml:space="preserve"> Mar–May 2021</w:t>
      </w:r>
      <w:r>
        <w:t>, Part B.</w:t>
      </w:r>
    </w:p>
    <w:p w14:paraId="12B9F254" w14:textId="77777777" w:rsidR="0009173D" w:rsidRDefault="0009173D">
      <w:pPr>
        <w:spacing w:after="160" w:line="259" w:lineRule="auto"/>
        <w:rPr>
          <w:rFonts w:eastAsia="Century Gothic" w:cs="Century Gothic"/>
          <w:i/>
          <w:color w:val="000000"/>
          <w:sz w:val="18"/>
          <w:szCs w:val="18"/>
        </w:rPr>
      </w:pPr>
      <w:r>
        <w:rPr>
          <w:rFonts w:eastAsia="Century Gothic" w:cs="Century Gothic"/>
          <w:i/>
          <w:color w:val="000000"/>
          <w:sz w:val="18"/>
          <w:szCs w:val="18"/>
        </w:rPr>
        <w:br w:type="page"/>
      </w:r>
    </w:p>
    <w:p w14:paraId="7608E0D8" w14:textId="2AA89834" w:rsidR="00994F39" w:rsidRDefault="00994F39" w:rsidP="00994F39">
      <w:pPr>
        <w:pStyle w:val="Caption1"/>
        <w:spacing w:after="0"/>
      </w:pPr>
      <w:r>
        <w:lastRenderedPageBreak/>
        <w:t xml:space="preserve">Figure </w:t>
      </w:r>
      <w:r w:rsidR="00FC5D28">
        <w:fldChar w:fldCharType="begin"/>
      </w:r>
      <w:r w:rsidR="00FC5D28">
        <w:instrText>SEQ Figure \* ARABIC</w:instrText>
      </w:r>
      <w:r w:rsidR="00FC5D28">
        <w:fldChar w:fldCharType="separate"/>
      </w:r>
      <w:r w:rsidR="00FD44E2">
        <w:rPr>
          <w:noProof/>
        </w:rPr>
        <w:t>19</w:t>
      </w:r>
      <w:r w:rsidR="00FC5D28">
        <w:fldChar w:fldCharType="end"/>
      </w:r>
      <w:r>
        <w:t xml:space="preserve">: Change in HCH-A assessment from </w:t>
      </w:r>
      <w:r w:rsidR="00DA624A">
        <w:t>round</w:t>
      </w:r>
      <w:r>
        <w:t xml:space="preserve"> 1 to </w:t>
      </w:r>
      <w:r w:rsidR="00DA624A">
        <w:t>round</w:t>
      </w:r>
      <w:r>
        <w:t xml:space="preserve"> 5</w:t>
      </w:r>
      <w:r w:rsidR="00DA624A">
        <w:t>,</w:t>
      </w:r>
      <w:r>
        <w:t xml:space="preserve"> 2 Patient enrolment</w:t>
      </w:r>
    </w:p>
    <w:p w14:paraId="4DA6B9F3" w14:textId="5F87F6D3" w:rsidR="00994F39" w:rsidRDefault="00994F39" w:rsidP="000B7B3C">
      <w:pPr>
        <w:jc w:val="center"/>
      </w:pPr>
      <w:r>
        <w:rPr>
          <w:noProof/>
        </w:rPr>
        <w:drawing>
          <wp:inline distT="0" distB="0" distL="0" distR="0" wp14:anchorId="7F6D7798" wp14:editId="509782F6">
            <wp:extent cx="5486400" cy="4572000"/>
            <wp:effectExtent l="0" t="0" r="0" b="0"/>
            <wp:docPr id="298" name="Picture 29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Chart, scatter char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14:paraId="4348A0D5" w14:textId="78D5F64C" w:rsidR="0009173D" w:rsidRDefault="0009173D" w:rsidP="0009173D">
      <w:pPr>
        <w:pStyle w:val="Source"/>
        <w:spacing w:after="0"/>
      </w:pPr>
      <w:r>
        <w:t xml:space="preserve">Notes: </w:t>
      </w:r>
      <w:r w:rsidRPr="00983241">
        <w:rPr>
          <w:vertAlign w:val="superscript"/>
        </w:rPr>
        <w:t>1</w:t>
      </w:r>
      <w:r>
        <w:rPr>
          <w:vertAlign w:val="superscript"/>
        </w:rPr>
        <w:t xml:space="preserve"> </w:t>
      </w:r>
      <w:r>
        <w:t>Numbers are based on the 60 practices that completed the HCH-A tool in both R1 and R5</w:t>
      </w:r>
      <w:r w:rsidRPr="00DD3CB7">
        <w:t xml:space="preserve">. </w:t>
      </w:r>
    </w:p>
    <w:p w14:paraId="1038864F" w14:textId="47231BE1" w:rsidR="0009173D" w:rsidRDefault="0009173D" w:rsidP="0009173D">
      <w:pPr>
        <w:pStyle w:val="Chartortablefootnote"/>
      </w:pPr>
      <w:r>
        <w:t xml:space="preserve">Source: </w:t>
      </w:r>
      <w:r w:rsidRPr="00DD3CB7">
        <w:t xml:space="preserve">Practice survey </w:t>
      </w:r>
      <w:r w:rsidRPr="0009173D">
        <w:t>R1 Dec 2017–Jul 2018, Part B and R5</w:t>
      </w:r>
      <w:r w:rsidRPr="0015031A">
        <w:t xml:space="preserve"> </w:t>
      </w:r>
      <w:r w:rsidRPr="0009173D">
        <w:t>Mar–May 2021, Part B</w:t>
      </w:r>
      <w:r>
        <w:t>.</w:t>
      </w:r>
    </w:p>
    <w:p w14:paraId="28F16B5E" w14:textId="77777777" w:rsidR="0009173D" w:rsidRDefault="0009173D">
      <w:pPr>
        <w:spacing w:after="160" w:line="259" w:lineRule="auto"/>
        <w:rPr>
          <w:rFonts w:eastAsia="Calibri" w:cs="Times New Roman"/>
          <w:i/>
          <w:sz w:val="16"/>
          <w:szCs w:val="18"/>
          <w:lang w:eastAsia="en-US"/>
        </w:rPr>
      </w:pPr>
      <w:r>
        <w:br w:type="page"/>
      </w:r>
    </w:p>
    <w:p w14:paraId="63852ECF" w14:textId="11A429B5" w:rsidR="00994F39" w:rsidRDefault="00994F39" w:rsidP="00994F39">
      <w:pPr>
        <w:pStyle w:val="Caption1"/>
        <w:spacing w:after="0"/>
      </w:pPr>
      <w:r>
        <w:lastRenderedPageBreak/>
        <w:t xml:space="preserve">Figure </w:t>
      </w:r>
      <w:r w:rsidR="00FC5D28">
        <w:fldChar w:fldCharType="begin"/>
      </w:r>
      <w:r w:rsidR="00FC5D28">
        <w:instrText>SEQ Figure \* ARABIC</w:instrText>
      </w:r>
      <w:r w:rsidR="00FC5D28">
        <w:fldChar w:fldCharType="separate"/>
      </w:r>
      <w:r w:rsidR="00FD44E2">
        <w:rPr>
          <w:noProof/>
        </w:rPr>
        <w:t>20</w:t>
      </w:r>
      <w:r w:rsidR="00FC5D28">
        <w:fldChar w:fldCharType="end"/>
      </w:r>
      <w:r>
        <w:t xml:space="preserve">: Change in HCH-A assessment from </w:t>
      </w:r>
      <w:r w:rsidR="00DA624A">
        <w:t>round</w:t>
      </w:r>
      <w:r>
        <w:t xml:space="preserve"> 1 to </w:t>
      </w:r>
      <w:r w:rsidR="00DA624A">
        <w:t>round</w:t>
      </w:r>
      <w:r>
        <w:t xml:space="preserve"> 5</w:t>
      </w:r>
      <w:r w:rsidR="00DA624A">
        <w:t>,</w:t>
      </w:r>
      <w:r>
        <w:t xml:space="preserve"> 3 Quality improvement strategy</w:t>
      </w:r>
    </w:p>
    <w:p w14:paraId="07619830" w14:textId="226DCCF1" w:rsidR="00994F39" w:rsidRDefault="00994F39" w:rsidP="000B7B3C">
      <w:pPr>
        <w:jc w:val="center"/>
      </w:pPr>
      <w:r>
        <w:rPr>
          <w:noProof/>
        </w:rPr>
        <w:drawing>
          <wp:inline distT="0" distB="0" distL="0" distR="0" wp14:anchorId="2591EE31" wp14:editId="73CF52E9">
            <wp:extent cx="5486400" cy="4572000"/>
            <wp:effectExtent l="0" t="0" r="0" b="0"/>
            <wp:docPr id="297" name="Picture 29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Chart, scatter char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14:paraId="0B0D8444" w14:textId="77777777" w:rsidR="0009173D" w:rsidRDefault="0009173D" w:rsidP="0009173D">
      <w:pPr>
        <w:pStyle w:val="Source"/>
        <w:spacing w:after="0"/>
      </w:pPr>
      <w:r>
        <w:t xml:space="preserve">Notes: </w:t>
      </w:r>
      <w:r w:rsidRPr="00983241">
        <w:rPr>
          <w:vertAlign w:val="superscript"/>
        </w:rPr>
        <w:t>1</w:t>
      </w:r>
      <w:r>
        <w:rPr>
          <w:vertAlign w:val="superscript"/>
        </w:rPr>
        <w:t xml:space="preserve"> </w:t>
      </w:r>
      <w:r>
        <w:t>Numbers are based on the 60 practices that completed the HCH-A tool in both R1 and R5</w:t>
      </w:r>
      <w:r w:rsidRPr="00DD3CB7">
        <w:t xml:space="preserve">. </w:t>
      </w:r>
    </w:p>
    <w:p w14:paraId="695C0A8C" w14:textId="38AC81B3" w:rsidR="0009173D" w:rsidRDefault="0009173D" w:rsidP="0009173D">
      <w:pPr>
        <w:pStyle w:val="Chartortablefootnote"/>
      </w:pPr>
      <w:r>
        <w:t xml:space="preserve">Source: </w:t>
      </w:r>
      <w:r w:rsidRPr="00DD3CB7">
        <w:t xml:space="preserve">Practice survey </w:t>
      </w:r>
      <w:r w:rsidRPr="0009173D">
        <w:t>R1 Dec 2017–Jul 2018, Part B and R5</w:t>
      </w:r>
      <w:r w:rsidRPr="0015031A">
        <w:t xml:space="preserve"> </w:t>
      </w:r>
      <w:r w:rsidRPr="0009173D">
        <w:t>Mar–May 2021, Part B</w:t>
      </w:r>
      <w:r>
        <w:t>.</w:t>
      </w:r>
    </w:p>
    <w:p w14:paraId="46182CDF" w14:textId="77777777" w:rsidR="00994F39" w:rsidRDefault="00994F39" w:rsidP="00994F39">
      <w:r>
        <w:rPr>
          <w:rFonts w:ascii="Times New Roman" w:hAnsi="Times New Roman" w:cs="Times New Roman"/>
          <w:sz w:val="24"/>
          <w:szCs w:val="24"/>
        </w:rPr>
        <w:br w:type="page"/>
      </w:r>
    </w:p>
    <w:p w14:paraId="287E5323" w14:textId="432081D7" w:rsidR="00994F39" w:rsidRDefault="00994F39" w:rsidP="00994F39">
      <w:pPr>
        <w:pStyle w:val="Caption1"/>
        <w:spacing w:after="0"/>
      </w:pPr>
      <w:r>
        <w:lastRenderedPageBreak/>
        <w:t xml:space="preserve">Figure </w:t>
      </w:r>
      <w:r w:rsidR="00FC5D28">
        <w:fldChar w:fldCharType="begin"/>
      </w:r>
      <w:r w:rsidR="00FC5D28">
        <w:instrText>SEQ Figure \* ARABIC</w:instrText>
      </w:r>
      <w:r w:rsidR="00FC5D28">
        <w:fldChar w:fldCharType="separate"/>
      </w:r>
      <w:r w:rsidR="00FD44E2">
        <w:rPr>
          <w:noProof/>
        </w:rPr>
        <w:t>21</w:t>
      </w:r>
      <w:r w:rsidR="00FC5D28">
        <w:fldChar w:fldCharType="end"/>
      </w:r>
      <w:r>
        <w:t xml:space="preserve">: Change in HCH-A assessment from </w:t>
      </w:r>
      <w:r w:rsidR="00DA624A">
        <w:t>round</w:t>
      </w:r>
      <w:r>
        <w:t xml:space="preserve"> 1 to </w:t>
      </w:r>
      <w:r w:rsidR="00DA624A">
        <w:t>round</w:t>
      </w:r>
      <w:r>
        <w:t xml:space="preserve"> 5</w:t>
      </w:r>
      <w:r w:rsidR="00DA624A">
        <w:t>,</w:t>
      </w:r>
      <w:r>
        <w:t xml:space="preserve"> 4 Continuous &amp; team</w:t>
      </w:r>
      <w:r w:rsidR="00DA624A">
        <w:t>-</w:t>
      </w:r>
      <w:r>
        <w:t>based healing relationships</w:t>
      </w:r>
    </w:p>
    <w:p w14:paraId="11481D51" w14:textId="3CE8C16C" w:rsidR="00994F39" w:rsidRDefault="00994F39" w:rsidP="000B7B3C">
      <w:pPr>
        <w:jc w:val="center"/>
      </w:pPr>
      <w:r>
        <w:rPr>
          <w:noProof/>
        </w:rPr>
        <w:drawing>
          <wp:inline distT="0" distB="0" distL="0" distR="0" wp14:anchorId="6A6B9DE6" wp14:editId="42E74256">
            <wp:extent cx="5486400" cy="4572000"/>
            <wp:effectExtent l="0" t="0" r="0" b="0"/>
            <wp:docPr id="296" name="Picture 29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Chart, scatter char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14:paraId="0125B288" w14:textId="39EDD518" w:rsidR="0009173D" w:rsidRDefault="0009173D" w:rsidP="0009173D">
      <w:pPr>
        <w:pStyle w:val="Source"/>
        <w:spacing w:after="0"/>
      </w:pPr>
      <w:r>
        <w:t xml:space="preserve">Notes: </w:t>
      </w:r>
      <w:r w:rsidRPr="00983241">
        <w:rPr>
          <w:vertAlign w:val="superscript"/>
        </w:rPr>
        <w:t>1</w:t>
      </w:r>
      <w:r>
        <w:rPr>
          <w:vertAlign w:val="superscript"/>
        </w:rPr>
        <w:t xml:space="preserve"> </w:t>
      </w:r>
      <w:r>
        <w:t>Numbers are based on the 60 practices that completed the HCH-A tool in both R1 and R5</w:t>
      </w:r>
      <w:r w:rsidRPr="00DD3CB7">
        <w:t>.</w:t>
      </w:r>
    </w:p>
    <w:p w14:paraId="1E3EB897" w14:textId="2E8E529C" w:rsidR="0009173D" w:rsidRDefault="0009173D" w:rsidP="0009173D">
      <w:pPr>
        <w:pStyle w:val="Chartortablefootnote"/>
      </w:pPr>
      <w:r>
        <w:t xml:space="preserve">Source: </w:t>
      </w:r>
      <w:r w:rsidRPr="00DD3CB7">
        <w:t xml:space="preserve">Practice survey </w:t>
      </w:r>
      <w:r w:rsidRPr="0009173D">
        <w:t>R1 Dec 2017–Jul 2018, Part B and R5</w:t>
      </w:r>
      <w:r w:rsidRPr="0015031A">
        <w:t xml:space="preserve"> </w:t>
      </w:r>
      <w:r w:rsidRPr="0009173D">
        <w:t>Mar–May 2021, Part B</w:t>
      </w:r>
      <w:r>
        <w:t>.</w:t>
      </w:r>
    </w:p>
    <w:p w14:paraId="2503F8C0" w14:textId="77777777" w:rsidR="0009173D" w:rsidRDefault="0009173D">
      <w:pPr>
        <w:spacing w:after="160" w:line="259" w:lineRule="auto"/>
        <w:rPr>
          <w:rFonts w:eastAsia="Calibri" w:cs="Times New Roman"/>
          <w:i/>
          <w:sz w:val="16"/>
          <w:szCs w:val="18"/>
          <w:lang w:eastAsia="en-US"/>
        </w:rPr>
      </w:pPr>
      <w:r>
        <w:br w:type="page"/>
      </w:r>
    </w:p>
    <w:p w14:paraId="1699575D" w14:textId="673C40A3" w:rsidR="00994F39" w:rsidRDefault="00994F39" w:rsidP="00994F39"/>
    <w:p w14:paraId="13B94156" w14:textId="4917BF40" w:rsidR="00994F39" w:rsidRDefault="00994F39" w:rsidP="00994F39">
      <w:pPr>
        <w:pStyle w:val="Caption1"/>
        <w:spacing w:after="0"/>
      </w:pPr>
      <w:r>
        <w:t xml:space="preserve">Figure </w:t>
      </w:r>
      <w:r w:rsidR="00FC5D28">
        <w:fldChar w:fldCharType="begin"/>
      </w:r>
      <w:r w:rsidR="00FC5D28">
        <w:instrText>SEQ Figure \* ARABIC</w:instrText>
      </w:r>
      <w:r w:rsidR="00FC5D28">
        <w:fldChar w:fldCharType="separate"/>
      </w:r>
      <w:r w:rsidR="00FD44E2">
        <w:rPr>
          <w:noProof/>
        </w:rPr>
        <w:t>22</w:t>
      </w:r>
      <w:r w:rsidR="00FC5D28">
        <w:fldChar w:fldCharType="end"/>
      </w:r>
      <w:r>
        <w:t xml:space="preserve">: Change in HCH-A assessment from </w:t>
      </w:r>
      <w:r w:rsidR="00DA624A">
        <w:t>round</w:t>
      </w:r>
      <w:r>
        <w:t xml:space="preserve"> 1 to </w:t>
      </w:r>
      <w:r w:rsidR="00DA624A">
        <w:t>round</w:t>
      </w:r>
      <w:r>
        <w:t xml:space="preserve"> 5</w:t>
      </w:r>
      <w:r w:rsidR="00DA624A">
        <w:t>,</w:t>
      </w:r>
      <w:r>
        <w:t xml:space="preserve"> 5 </w:t>
      </w:r>
      <w:proofErr w:type="spellStart"/>
      <w:r>
        <w:t>Organised</w:t>
      </w:r>
      <w:proofErr w:type="spellEnd"/>
      <w:r>
        <w:t>, evidence-based care</w:t>
      </w:r>
    </w:p>
    <w:p w14:paraId="450C3CB6" w14:textId="02B74DFA" w:rsidR="00994F39" w:rsidRDefault="00994F39" w:rsidP="000B7B3C">
      <w:pPr>
        <w:jc w:val="center"/>
      </w:pPr>
      <w:r>
        <w:rPr>
          <w:noProof/>
        </w:rPr>
        <w:drawing>
          <wp:inline distT="0" distB="0" distL="0" distR="0" wp14:anchorId="3D956110" wp14:editId="460A509C">
            <wp:extent cx="5486400" cy="4572000"/>
            <wp:effectExtent l="0" t="0" r="0" b="0"/>
            <wp:docPr id="295" name="Picture 29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Chart, scatter char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14:paraId="548ECC19" w14:textId="77777777" w:rsidR="0009173D" w:rsidRDefault="0009173D" w:rsidP="0009173D">
      <w:pPr>
        <w:pStyle w:val="Source"/>
        <w:spacing w:after="0"/>
      </w:pPr>
      <w:r>
        <w:t xml:space="preserve">Notes: </w:t>
      </w:r>
      <w:r w:rsidRPr="00983241">
        <w:rPr>
          <w:vertAlign w:val="superscript"/>
        </w:rPr>
        <w:t>1</w:t>
      </w:r>
      <w:r>
        <w:rPr>
          <w:vertAlign w:val="superscript"/>
        </w:rPr>
        <w:t xml:space="preserve"> </w:t>
      </w:r>
      <w:r>
        <w:t>Numbers are based on the 60 practices that completed the HCH-A tool in both R1 and R5</w:t>
      </w:r>
      <w:r w:rsidRPr="00DD3CB7">
        <w:t>.</w:t>
      </w:r>
    </w:p>
    <w:p w14:paraId="0181DC00" w14:textId="7262F1DD" w:rsidR="00994F39" w:rsidRDefault="0009173D" w:rsidP="0009173D">
      <w:pPr>
        <w:pStyle w:val="Chartortablefootnote"/>
      </w:pPr>
      <w:r>
        <w:t xml:space="preserve">Source: </w:t>
      </w:r>
      <w:r w:rsidRPr="00DD3CB7">
        <w:t xml:space="preserve">Practice survey </w:t>
      </w:r>
      <w:r w:rsidRPr="0009173D">
        <w:t>R1 Dec 2017–Jul 2018, Part B and R5</w:t>
      </w:r>
      <w:r w:rsidRPr="0015031A">
        <w:t xml:space="preserve"> </w:t>
      </w:r>
      <w:r w:rsidRPr="0009173D">
        <w:t>Mar–May 2021, Part B</w:t>
      </w:r>
      <w:r>
        <w:t>.</w:t>
      </w:r>
      <w:r w:rsidR="00994F39">
        <w:rPr>
          <w:rFonts w:ascii="Times New Roman" w:hAnsi="Times New Roman"/>
          <w:sz w:val="24"/>
          <w:szCs w:val="24"/>
        </w:rPr>
        <w:br w:type="page"/>
      </w:r>
    </w:p>
    <w:p w14:paraId="6DE1A338" w14:textId="1A7D87A0" w:rsidR="00994F39" w:rsidRDefault="00994F39" w:rsidP="00994F39">
      <w:pPr>
        <w:pStyle w:val="Caption1"/>
        <w:spacing w:after="0"/>
      </w:pPr>
      <w:bookmarkStart w:id="191" w:name="_Ref101264411"/>
      <w:r>
        <w:lastRenderedPageBreak/>
        <w:t xml:space="preserve">Figure </w:t>
      </w:r>
      <w:r w:rsidR="00FC5D28">
        <w:fldChar w:fldCharType="begin"/>
      </w:r>
      <w:r w:rsidR="00FC5D28">
        <w:instrText>SEQ Figure \* ARABIC</w:instrText>
      </w:r>
      <w:r w:rsidR="00FC5D28">
        <w:fldChar w:fldCharType="separate"/>
      </w:r>
      <w:r w:rsidR="00FD44E2">
        <w:rPr>
          <w:noProof/>
        </w:rPr>
        <w:t>23</w:t>
      </w:r>
      <w:r w:rsidR="00FC5D28">
        <w:fldChar w:fldCharType="end"/>
      </w:r>
      <w:bookmarkEnd w:id="191"/>
      <w:r>
        <w:t xml:space="preserve">: Change in HCH-A assessment from </w:t>
      </w:r>
      <w:r w:rsidR="00DA624A">
        <w:t>round</w:t>
      </w:r>
      <w:r>
        <w:t xml:space="preserve"> 1 to </w:t>
      </w:r>
      <w:r w:rsidR="00DA624A">
        <w:t>round</w:t>
      </w:r>
      <w:r>
        <w:t xml:space="preserve"> 5</w:t>
      </w:r>
      <w:r w:rsidR="00DA624A">
        <w:t>,</w:t>
      </w:r>
      <w:r>
        <w:t xml:space="preserve"> 6 Patient-</w:t>
      </w:r>
      <w:proofErr w:type="spellStart"/>
      <w:r>
        <w:t>centred</w:t>
      </w:r>
      <w:proofErr w:type="spellEnd"/>
      <w:r>
        <w:t xml:space="preserve"> interactions</w:t>
      </w:r>
    </w:p>
    <w:p w14:paraId="043F9688" w14:textId="054C47D6" w:rsidR="00994F39" w:rsidRDefault="00994F39" w:rsidP="000B7B3C">
      <w:pPr>
        <w:jc w:val="center"/>
      </w:pPr>
      <w:r>
        <w:rPr>
          <w:noProof/>
        </w:rPr>
        <w:drawing>
          <wp:inline distT="0" distB="0" distL="0" distR="0" wp14:anchorId="26B97ADB" wp14:editId="048ED502">
            <wp:extent cx="5486400" cy="4572000"/>
            <wp:effectExtent l="0" t="0" r="0" b="0"/>
            <wp:docPr id="294" name="Picture 29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Chart, scatter char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14:paraId="79285E76" w14:textId="77777777" w:rsidR="000B7B3C" w:rsidRDefault="000B7B3C" w:rsidP="000B7B3C">
      <w:pPr>
        <w:pStyle w:val="Source"/>
        <w:spacing w:after="0"/>
      </w:pPr>
      <w:r>
        <w:t xml:space="preserve">Notes: </w:t>
      </w:r>
      <w:r w:rsidRPr="00983241">
        <w:rPr>
          <w:vertAlign w:val="superscript"/>
        </w:rPr>
        <w:t>1</w:t>
      </w:r>
      <w:r>
        <w:rPr>
          <w:vertAlign w:val="superscript"/>
        </w:rPr>
        <w:t xml:space="preserve"> </w:t>
      </w:r>
      <w:r>
        <w:t>Numbers are based on the 60 practices that completed the HCH-A tool in both R1 and R5</w:t>
      </w:r>
      <w:r w:rsidRPr="00DD3CB7">
        <w:t>.</w:t>
      </w:r>
    </w:p>
    <w:p w14:paraId="5A6C7F22" w14:textId="6DA9B16C" w:rsidR="000B7B3C" w:rsidRDefault="000B7B3C" w:rsidP="000B7B3C">
      <w:pPr>
        <w:pStyle w:val="Chartortablefootnote"/>
      </w:pPr>
      <w:r>
        <w:t xml:space="preserve">Source: </w:t>
      </w:r>
      <w:r w:rsidRPr="00DD3CB7">
        <w:t xml:space="preserve">Practice survey </w:t>
      </w:r>
      <w:r w:rsidRPr="0009173D">
        <w:t>R1 Dec 2017–Jul 2018, Part B and R5</w:t>
      </w:r>
      <w:r w:rsidRPr="0015031A">
        <w:t xml:space="preserve"> </w:t>
      </w:r>
      <w:r w:rsidRPr="0009173D">
        <w:t>Mar–May 2021, Part B</w:t>
      </w:r>
      <w:r>
        <w:t>.</w:t>
      </w:r>
    </w:p>
    <w:p w14:paraId="167E8FBD" w14:textId="77777777" w:rsidR="00994F39" w:rsidRDefault="00994F39" w:rsidP="00994F39">
      <w:r>
        <w:rPr>
          <w:rFonts w:ascii="Times New Roman" w:hAnsi="Times New Roman" w:cs="Times New Roman"/>
          <w:sz w:val="24"/>
          <w:szCs w:val="24"/>
        </w:rPr>
        <w:br w:type="page"/>
      </w:r>
    </w:p>
    <w:p w14:paraId="105CFF35" w14:textId="1C272DE0" w:rsidR="00994F39" w:rsidRDefault="00994F39" w:rsidP="00994F39">
      <w:pPr>
        <w:pStyle w:val="Caption1"/>
        <w:spacing w:after="0"/>
      </w:pPr>
      <w:r>
        <w:lastRenderedPageBreak/>
        <w:t xml:space="preserve">Figure </w:t>
      </w:r>
      <w:r w:rsidR="00FC5D28">
        <w:fldChar w:fldCharType="begin"/>
      </w:r>
      <w:r w:rsidR="00FC5D28">
        <w:instrText>SEQ Figure \* ARABIC</w:instrText>
      </w:r>
      <w:r w:rsidR="00FC5D28">
        <w:fldChar w:fldCharType="separate"/>
      </w:r>
      <w:r w:rsidR="00FD44E2">
        <w:rPr>
          <w:noProof/>
        </w:rPr>
        <w:t>24</w:t>
      </w:r>
      <w:r w:rsidR="00FC5D28">
        <w:fldChar w:fldCharType="end"/>
      </w:r>
      <w:r>
        <w:t xml:space="preserve">: Change in HCH-A assessment from </w:t>
      </w:r>
      <w:r w:rsidR="00DA624A">
        <w:t>round</w:t>
      </w:r>
      <w:r>
        <w:t xml:space="preserve"> 1 to </w:t>
      </w:r>
      <w:r w:rsidR="00DA624A">
        <w:t>round</w:t>
      </w:r>
      <w:r>
        <w:t xml:space="preserve"> 5</w:t>
      </w:r>
      <w:r w:rsidR="00DA624A">
        <w:t>,</w:t>
      </w:r>
      <w:r>
        <w:t xml:space="preserve"> 7 Care coordination</w:t>
      </w:r>
    </w:p>
    <w:p w14:paraId="5AB75AE9" w14:textId="22085DF1" w:rsidR="00994F39" w:rsidRDefault="00994F39" w:rsidP="00994F39">
      <w:pPr>
        <w:jc w:val="center"/>
      </w:pPr>
      <w:r>
        <w:rPr>
          <w:noProof/>
        </w:rPr>
        <w:drawing>
          <wp:inline distT="0" distB="0" distL="0" distR="0" wp14:anchorId="34AAE772" wp14:editId="223AEBDD">
            <wp:extent cx="5486400" cy="4572000"/>
            <wp:effectExtent l="0" t="0" r="0" b="0"/>
            <wp:docPr id="293" name="Picture 29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Chart, scatter char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14:paraId="07FA9751" w14:textId="77777777" w:rsidR="000B7B3C" w:rsidRDefault="000B7B3C" w:rsidP="000B7B3C">
      <w:pPr>
        <w:pStyle w:val="Source"/>
        <w:spacing w:after="0"/>
      </w:pPr>
      <w:r>
        <w:t xml:space="preserve">Notes: </w:t>
      </w:r>
      <w:r w:rsidRPr="00983241">
        <w:rPr>
          <w:vertAlign w:val="superscript"/>
        </w:rPr>
        <w:t>1</w:t>
      </w:r>
      <w:r>
        <w:rPr>
          <w:vertAlign w:val="superscript"/>
        </w:rPr>
        <w:t xml:space="preserve"> </w:t>
      </w:r>
      <w:r>
        <w:t>Numbers are based on the 60 practices that completed the HCH-A tool in both R1 and R5</w:t>
      </w:r>
      <w:r w:rsidRPr="00DD3CB7">
        <w:t>.</w:t>
      </w:r>
    </w:p>
    <w:p w14:paraId="3608BAFF" w14:textId="1BF4B052" w:rsidR="000B7B3C" w:rsidRDefault="000B7B3C" w:rsidP="000B7B3C">
      <w:pPr>
        <w:pStyle w:val="Chartortablefootnote"/>
      </w:pPr>
      <w:r>
        <w:t xml:space="preserve">Source: </w:t>
      </w:r>
      <w:r w:rsidRPr="00DD3CB7">
        <w:t xml:space="preserve">Practice survey </w:t>
      </w:r>
      <w:r w:rsidRPr="0009173D">
        <w:t>R1 Dec 2017–Jul 2018, Part B and R5</w:t>
      </w:r>
      <w:r w:rsidRPr="0015031A">
        <w:t xml:space="preserve"> </w:t>
      </w:r>
      <w:r w:rsidRPr="0009173D">
        <w:t>Mar–May 2021, Part B</w:t>
      </w:r>
      <w:r>
        <w:t>.</w:t>
      </w:r>
    </w:p>
    <w:p w14:paraId="4727817F" w14:textId="77777777" w:rsidR="00994F39" w:rsidRDefault="00994F39" w:rsidP="00994F39">
      <w:r>
        <w:rPr>
          <w:rFonts w:ascii="Times New Roman" w:hAnsi="Times New Roman" w:cs="Times New Roman"/>
          <w:sz w:val="24"/>
          <w:szCs w:val="24"/>
        </w:rPr>
        <w:br w:type="page"/>
      </w:r>
    </w:p>
    <w:p w14:paraId="519FD1B5" w14:textId="1C36EFF0" w:rsidR="00994F39" w:rsidRDefault="00994F39" w:rsidP="00994F39">
      <w:pPr>
        <w:pStyle w:val="Caption1"/>
        <w:spacing w:after="0"/>
      </w:pPr>
      <w:bookmarkStart w:id="192" w:name="_Ref101262314"/>
      <w:r>
        <w:lastRenderedPageBreak/>
        <w:t xml:space="preserve">Figure </w:t>
      </w:r>
      <w:r w:rsidR="00FC5D28">
        <w:fldChar w:fldCharType="begin"/>
      </w:r>
      <w:r w:rsidR="00FC5D28">
        <w:instrText>SEQ Figure \* ARABIC</w:instrText>
      </w:r>
      <w:r w:rsidR="00FC5D28">
        <w:fldChar w:fldCharType="separate"/>
      </w:r>
      <w:r w:rsidR="00FD44E2">
        <w:rPr>
          <w:noProof/>
        </w:rPr>
        <w:t>25</w:t>
      </w:r>
      <w:r w:rsidR="00FC5D28">
        <w:fldChar w:fldCharType="end"/>
      </w:r>
      <w:bookmarkEnd w:id="192"/>
      <w:r>
        <w:t xml:space="preserve">: Change in HCH-A assessment from </w:t>
      </w:r>
      <w:r w:rsidR="00DA624A">
        <w:t>round</w:t>
      </w:r>
      <w:r>
        <w:t xml:space="preserve"> 1 to </w:t>
      </w:r>
      <w:r w:rsidR="00DA624A">
        <w:t>round</w:t>
      </w:r>
      <w:r>
        <w:t xml:space="preserve"> 5</w:t>
      </w:r>
      <w:r w:rsidR="00DA624A">
        <w:t>,</w:t>
      </w:r>
      <w:r>
        <w:t xml:space="preserve"> 8 Enhanced access</w:t>
      </w:r>
    </w:p>
    <w:p w14:paraId="151D06E5" w14:textId="525A3ADA" w:rsidR="000B7B3C" w:rsidRPr="000B7B3C" w:rsidRDefault="00994F39" w:rsidP="000B7B3C">
      <w:pPr>
        <w:spacing w:after="0"/>
        <w:jc w:val="center"/>
        <w:rPr>
          <w:rFonts w:eastAsia="Calibri" w:cs="Times New Roman"/>
          <w:i/>
          <w:sz w:val="16"/>
          <w:szCs w:val="18"/>
          <w:lang w:eastAsia="en-US"/>
        </w:rPr>
      </w:pPr>
      <w:r>
        <w:rPr>
          <w:noProof/>
        </w:rPr>
        <w:drawing>
          <wp:anchor distT="0" distB="0" distL="114300" distR="114300" simplePos="0" relativeHeight="251659267" behindDoc="0" locked="0" layoutInCell="1" allowOverlap="1" wp14:anchorId="1B7DC99F" wp14:editId="275711FF">
            <wp:simplePos x="0" y="0"/>
            <wp:positionH relativeFrom="column">
              <wp:posOffset>1685925</wp:posOffset>
            </wp:positionH>
            <wp:positionV relativeFrom="paragraph">
              <wp:posOffset>3175</wp:posOffset>
            </wp:positionV>
            <wp:extent cx="5486400" cy="4572000"/>
            <wp:effectExtent l="0" t="0" r="0" b="0"/>
            <wp:wrapTopAndBottom/>
            <wp:docPr id="292" name="Picture 29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Chart, scatter char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anchor>
        </w:drawing>
      </w:r>
      <w:r w:rsidR="000B7B3C" w:rsidRPr="000B7B3C">
        <w:rPr>
          <w:rFonts w:eastAsia="Calibri" w:cs="Times New Roman"/>
          <w:i/>
          <w:sz w:val="16"/>
          <w:szCs w:val="18"/>
          <w:lang w:eastAsia="en-US"/>
        </w:rPr>
        <w:t>Notes: 1 Numbers are based on the 60 practices that completed the HCH-A tool in both R1 and R5.</w:t>
      </w:r>
    </w:p>
    <w:p w14:paraId="56CEDE99" w14:textId="683CAEB3" w:rsidR="00990B60" w:rsidRPr="000B7B3C" w:rsidRDefault="000B7B3C" w:rsidP="000B7B3C">
      <w:pPr>
        <w:pStyle w:val="Chartortablefootnote"/>
      </w:pPr>
      <w:r>
        <w:t xml:space="preserve">Source: </w:t>
      </w:r>
      <w:r w:rsidRPr="00DD3CB7">
        <w:t xml:space="preserve">Practice survey </w:t>
      </w:r>
      <w:r w:rsidRPr="0009173D">
        <w:t>R1 Dec 2017–Jul 2018, Part B and R5</w:t>
      </w:r>
      <w:r w:rsidRPr="0015031A">
        <w:t xml:space="preserve"> </w:t>
      </w:r>
      <w:r w:rsidRPr="0009173D">
        <w:t>Mar–May 2021, Part B</w:t>
      </w:r>
      <w:r>
        <w:t>.</w:t>
      </w:r>
    </w:p>
    <w:p w14:paraId="75DADC67" w14:textId="4FA29B9F" w:rsidR="00990B60" w:rsidRDefault="00990B60" w:rsidP="00990B60">
      <w:pPr>
        <w:pStyle w:val="Heading1"/>
      </w:pPr>
      <w:bookmarkStart w:id="193" w:name="_Toc109997558"/>
      <w:r>
        <w:lastRenderedPageBreak/>
        <w:t xml:space="preserve">Appendix </w:t>
      </w:r>
      <w:r w:rsidR="008B7C0A">
        <w:t>10</w:t>
      </w:r>
      <w:r>
        <w:t xml:space="preserve">: Practice </w:t>
      </w:r>
      <w:r w:rsidR="003D4A06">
        <w:t>staff surveys</w:t>
      </w:r>
      <w:r w:rsidR="009F373B">
        <w:t xml:space="preserve"> </w:t>
      </w:r>
      <w:r w:rsidR="00FF26D7">
        <w:t>detailed tables</w:t>
      </w:r>
      <w:bookmarkEnd w:id="193"/>
    </w:p>
    <w:p w14:paraId="00967EEE" w14:textId="25882C5D" w:rsidR="00AF5BF7" w:rsidRPr="00603193" w:rsidRDefault="00AF5BF7" w:rsidP="001C3504">
      <w:pPr>
        <w:pStyle w:val="Caption1"/>
        <w:spacing w:after="0"/>
        <w:rPr>
          <w:b/>
          <w:bCs w:val="0"/>
        </w:rPr>
      </w:pPr>
      <w:r>
        <w:t xml:space="preserve">Table </w:t>
      </w:r>
      <w:r>
        <w:fldChar w:fldCharType="begin"/>
      </w:r>
      <w:r>
        <w:instrText>SEQ Table \* ARABIC</w:instrText>
      </w:r>
      <w:r>
        <w:fldChar w:fldCharType="separate"/>
      </w:r>
      <w:r w:rsidR="00FD44E2">
        <w:rPr>
          <w:noProof/>
        </w:rPr>
        <w:t>139</w:t>
      </w:r>
      <w:r>
        <w:fldChar w:fldCharType="end"/>
      </w:r>
      <w:r w:rsidR="00E02377">
        <w:t xml:space="preserve">: </w:t>
      </w:r>
      <w:r>
        <w:t>Role of the respondent in the practice/service</w:t>
      </w:r>
      <w:r w:rsidR="00603193">
        <w:t xml:space="preserve">, </w:t>
      </w:r>
      <w:r w:rsidR="00383415">
        <w:t>by sampling strata</w:t>
      </w:r>
    </w:p>
    <w:tbl>
      <w:tblPr>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20" w:firstRow="1" w:lastRow="0" w:firstColumn="0" w:lastColumn="0" w:noHBand="0" w:noVBand="1"/>
      </w:tblPr>
      <w:tblGrid>
        <w:gridCol w:w="2782"/>
        <w:gridCol w:w="1231"/>
        <w:gridCol w:w="1231"/>
        <w:gridCol w:w="1233"/>
        <w:gridCol w:w="1231"/>
        <w:gridCol w:w="1231"/>
        <w:gridCol w:w="1308"/>
        <w:gridCol w:w="1232"/>
        <w:gridCol w:w="1232"/>
        <w:gridCol w:w="1237"/>
      </w:tblGrid>
      <w:tr w:rsidR="00AF5BF7" w:rsidRPr="001C3504" w14:paraId="405D772C" w14:textId="77777777" w:rsidTr="003472C0">
        <w:trPr>
          <w:cantSplit/>
          <w:tblHeader/>
          <w:jc w:val="center"/>
        </w:trPr>
        <w:tc>
          <w:tcPr>
            <w:tcW w:w="1000" w:type="pct"/>
            <w:vMerge w:val="restart"/>
            <w:shd w:val="clear" w:color="auto" w:fill="408BCA"/>
            <w:tcMar>
              <w:top w:w="0" w:type="dxa"/>
              <w:left w:w="0" w:type="dxa"/>
              <w:bottom w:w="0" w:type="dxa"/>
              <w:right w:w="0" w:type="dxa"/>
            </w:tcMar>
            <w:vAlign w:val="center"/>
          </w:tcPr>
          <w:p w14:paraId="2890127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Response</w:t>
            </w:r>
          </w:p>
        </w:tc>
        <w:tc>
          <w:tcPr>
            <w:tcW w:w="444" w:type="pct"/>
            <w:vMerge w:val="restart"/>
            <w:shd w:val="clear" w:color="auto" w:fill="408BCA"/>
            <w:tcMar>
              <w:top w:w="0" w:type="dxa"/>
              <w:left w:w="0" w:type="dxa"/>
              <w:bottom w:w="0" w:type="dxa"/>
              <w:right w:w="0" w:type="dxa"/>
            </w:tcMar>
            <w:vAlign w:val="center"/>
          </w:tcPr>
          <w:p w14:paraId="3A21BDF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889" w:type="pct"/>
            <w:gridSpan w:val="2"/>
            <w:shd w:val="clear" w:color="auto" w:fill="408BCA"/>
            <w:tcMar>
              <w:top w:w="0" w:type="dxa"/>
              <w:left w:w="0" w:type="dxa"/>
              <w:bottom w:w="0" w:type="dxa"/>
              <w:right w:w="0" w:type="dxa"/>
            </w:tcMar>
            <w:vAlign w:val="center"/>
          </w:tcPr>
          <w:p w14:paraId="3B829F4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Size</w:t>
            </w:r>
          </w:p>
        </w:tc>
        <w:tc>
          <w:tcPr>
            <w:tcW w:w="1333" w:type="pct"/>
            <w:gridSpan w:val="3"/>
            <w:shd w:val="clear" w:color="auto" w:fill="408BCA"/>
            <w:tcMar>
              <w:top w:w="0" w:type="dxa"/>
              <w:left w:w="0" w:type="dxa"/>
              <w:bottom w:w="0" w:type="dxa"/>
              <w:right w:w="0" w:type="dxa"/>
            </w:tcMar>
            <w:vAlign w:val="center"/>
          </w:tcPr>
          <w:p w14:paraId="1D25AC2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Type</w:t>
            </w:r>
          </w:p>
        </w:tc>
        <w:tc>
          <w:tcPr>
            <w:tcW w:w="1333" w:type="pct"/>
            <w:gridSpan w:val="3"/>
            <w:shd w:val="clear" w:color="auto" w:fill="408BCA"/>
            <w:tcMar>
              <w:top w:w="0" w:type="dxa"/>
              <w:left w:w="0" w:type="dxa"/>
              <w:bottom w:w="0" w:type="dxa"/>
              <w:right w:w="0" w:type="dxa"/>
            </w:tcMar>
            <w:vAlign w:val="center"/>
          </w:tcPr>
          <w:p w14:paraId="494A3EF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Location</w:t>
            </w:r>
          </w:p>
        </w:tc>
      </w:tr>
      <w:tr w:rsidR="0019122E" w:rsidRPr="001C3504" w14:paraId="51280178" w14:textId="77777777" w:rsidTr="003472C0">
        <w:trPr>
          <w:cantSplit/>
          <w:tblHeader/>
          <w:jc w:val="center"/>
        </w:trPr>
        <w:tc>
          <w:tcPr>
            <w:tcW w:w="1000" w:type="pct"/>
            <w:vMerge/>
            <w:shd w:val="clear" w:color="auto" w:fill="408BCA"/>
            <w:tcMar>
              <w:top w:w="0" w:type="dxa"/>
              <w:left w:w="0" w:type="dxa"/>
              <w:bottom w:w="0" w:type="dxa"/>
              <w:right w:w="0" w:type="dxa"/>
            </w:tcMar>
            <w:vAlign w:val="center"/>
          </w:tcPr>
          <w:p w14:paraId="5CB1A1BC" w14:textId="77777777" w:rsidR="00AF5BF7" w:rsidRPr="001C3504" w:rsidRDefault="00AF5BF7" w:rsidP="001C3504">
            <w:pPr>
              <w:spacing w:before="20" w:after="20"/>
              <w:ind w:left="100" w:right="100"/>
              <w:jc w:val="center"/>
              <w:rPr>
                <w:sz w:val="18"/>
                <w:szCs w:val="18"/>
              </w:rPr>
            </w:pPr>
          </w:p>
        </w:tc>
        <w:tc>
          <w:tcPr>
            <w:tcW w:w="444" w:type="pct"/>
            <w:vMerge/>
            <w:shd w:val="clear" w:color="auto" w:fill="408BCA"/>
            <w:tcMar>
              <w:top w:w="0" w:type="dxa"/>
              <w:left w:w="0" w:type="dxa"/>
              <w:bottom w:w="0" w:type="dxa"/>
              <w:right w:w="0" w:type="dxa"/>
            </w:tcMar>
            <w:vAlign w:val="center"/>
          </w:tcPr>
          <w:p w14:paraId="25967F77" w14:textId="77777777" w:rsidR="00AF5BF7" w:rsidRPr="001C3504" w:rsidRDefault="00AF5BF7" w:rsidP="001C3504">
            <w:pPr>
              <w:spacing w:before="20" w:after="20"/>
              <w:ind w:left="100" w:right="100"/>
              <w:jc w:val="center"/>
              <w:rPr>
                <w:sz w:val="18"/>
                <w:szCs w:val="18"/>
              </w:rPr>
            </w:pPr>
          </w:p>
        </w:tc>
        <w:tc>
          <w:tcPr>
            <w:tcW w:w="444" w:type="pct"/>
            <w:shd w:val="clear" w:color="auto" w:fill="408BCA"/>
            <w:tcMar>
              <w:top w:w="0" w:type="dxa"/>
              <w:left w:w="0" w:type="dxa"/>
              <w:bottom w:w="0" w:type="dxa"/>
              <w:right w:w="0" w:type="dxa"/>
            </w:tcMar>
            <w:vAlign w:val="center"/>
          </w:tcPr>
          <w:p w14:paraId="19A4CDB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Large/ medium</w:t>
            </w:r>
          </w:p>
        </w:tc>
        <w:tc>
          <w:tcPr>
            <w:tcW w:w="444" w:type="pct"/>
            <w:shd w:val="clear" w:color="auto" w:fill="408BCA"/>
            <w:tcMar>
              <w:top w:w="0" w:type="dxa"/>
              <w:left w:w="0" w:type="dxa"/>
              <w:bottom w:w="0" w:type="dxa"/>
              <w:right w:w="0" w:type="dxa"/>
            </w:tcMar>
            <w:vAlign w:val="center"/>
          </w:tcPr>
          <w:p w14:paraId="627515B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Small/sole</w:t>
            </w:r>
          </w:p>
        </w:tc>
        <w:tc>
          <w:tcPr>
            <w:tcW w:w="444" w:type="pct"/>
            <w:shd w:val="clear" w:color="auto" w:fill="408BCA"/>
            <w:tcMar>
              <w:top w:w="0" w:type="dxa"/>
              <w:left w:w="0" w:type="dxa"/>
              <w:bottom w:w="0" w:type="dxa"/>
              <w:right w:w="0" w:type="dxa"/>
            </w:tcMar>
            <w:vAlign w:val="center"/>
          </w:tcPr>
          <w:p w14:paraId="40CEC95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Corporate</w:t>
            </w:r>
          </w:p>
        </w:tc>
        <w:tc>
          <w:tcPr>
            <w:tcW w:w="444" w:type="pct"/>
            <w:shd w:val="clear" w:color="auto" w:fill="408BCA"/>
            <w:tcMar>
              <w:top w:w="0" w:type="dxa"/>
              <w:left w:w="0" w:type="dxa"/>
              <w:bottom w:w="0" w:type="dxa"/>
              <w:right w:w="0" w:type="dxa"/>
            </w:tcMar>
            <w:vAlign w:val="center"/>
          </w:tcPr>
          <w:p w14:paraId="580F3A3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AMS</w:t>
            </w:r>
          </w:p>
        </w:tc>
        <w:tc>
          <w:tcPr>
            <w:tcW w:w="444" w:type="pct"/>
            <w:shd w:val="clear" w:color="auto" w:fill="408BCA"/>
            <w:tcMar>
              <w:top w:w="0" w:type="dxa"/>
              <w:left w:w="0" w:type="dxa"/>
              <w:bottom w:w="0" w:type="dxa"/>
              <w:right w:w="0" w:type="dxa"/>
            </w:tcMar>
            <w:vAlign w:val="center"/>
          </w:tcPr>
          <w:p w14:paraId="5B3841F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Independent</w:t>
            </w:r>
          </w:p>
        </w:tc>
        <w:tc>
          <w:tcPr>
            <w:tcW w:w="444" w:type="pct"/>
            <w:shd w:val="clear" w:color="auto" w:fill="408BCA"/>
            <w:tcMar>
              <w:top w:w="0" w:type="dxa"/>
              <w:left w:w="0" w:type="dxa"/>
              <w:bottom w:w="0" w:type="dxa"/>
              <w:right w:w="0" w:type="dxa"/>
            </w:tcMar>
            <w:vAlign w:val="center"/>
          </w:tcPr>
          <w:p w14:paraId="18487F1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MMM 1</w:t>
            </w:r>
          </w:p>
        </w:tc>
        <w:tc>
          <w:tcPr>
            <w:tcW w:w="444" w:type="pct"/>
            <w:shd w:val="clear" w:color="auto" w:fill="408BCA"/>
            <w:tcMar>
              <w:top w:w="0" w:type="dxa"/>
              <w:left w:w="0" w:type="dxa"/>
              <w:bottom w:w="0" w:type="dxa"/>
              <w:right w:w="0" w:type="dxa"/>
            </w:tcMar>
            <w:vAlign w:val="center"/>
          </w:tcPr>
          <w:p w14:paraId="3040A30C" w14:textId="195C44C6"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MMM 2</w:t>
            </w:r>
            <w:r w:rsidR="003472C0">
              <w:rPr>
                <w:rFonts w:eastAsia="Century Gothic" w:cs="Century Gothic"/>
                <w:b/>
                <w:color w:val="FFFFFF"/>
                <w:sz w:val="18"/>
                <w:szCs w:val="18"/>
              </w:rPr>
              <w:t> &amp; </w:t>
            </w:r>
            <w:r w:rsidRPr="001C3504">
              <w:rPr>
                <w:rFonts w:eastAsia="Century Gothic" w:cs="Century Gothic"/>
                <w:b/>
                <w:color w:val="FFFFFF"/>
                <w:sz w:val="18"/>
                <w:szCs w:val="18"/>
              </w:rPr>
              <w:t>3</w:t>
            </w:r>
          </w:p>
        </w:tc>
        <w:tc>
          <w:tcPr>
            <w:tcW w:w="444" w:type="pct"/>
            <w:shd w:val="clear" w:color="auto" w:fill="408BCA"/>
            <w:tcMar>
              <w:top w:w="0" w:type="dxa"/>
              <w:left w:w="0" w:type="dxa"/>
              <w:bottom w:w="0" w:type="dxa"/>
              <w:right w:w="0" w:type="dxa"/>
            </w:tcMar>
            <w:vAlign w:val="center"/>
          </w:tcPr>
          <w:p w14:paraId="3ABBC95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MMM 4+</w:t>
            </w:r>
          </w:p>
        </w:tc>
      </w:tr>
      <w:tr w:rsidR="0019122E" w:rsidRPr="001C3504" w14:paraId="665059DE" w14:textId="77777777" w:rsidTr="003472C0">
        <w:trPr>
          <w:cantSplit/>
          <w:jc w:val="center"/>
        </w:trPr>
        <w:tc>
          <w:tcPr>
            <w:tcW w:w="1000" w:type="pct"/>
            <w:shd w:val="clear" w:color="auto" w:fill="FFFFFF"/>
            <w:tcMar>
              <w:top w:w="0" w:type="dxa"/>
              <w:left w:w="0" w:type="dxa"/>
              <w:bottom w:w="0" w:type="dxa"/>
              <w:right w:w="0" w:type="dxa"/>
            </w:tcMar>
            <w:vAlign w:val="center"/>
          </w:tcPr>
          <w:p w14:paraId="06CD43E5"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Number of practices</w:t>
            </w:r>
          </w:p>
        </w:tc>
        <w:tc>
          <w:tcPr>
            <w:tcW w:w="444" w:type="pct"/>
            <w:shd w:val="clear" w:color="auto" w:fill="FFFFFF"/>
            <w:tcMar>
              <w:top w:w="0" w:type="dxa"/>
              <w:left w:w="0" w:type="dxa"/>
              <w:bottom w:w="0" w:type="dxa"/>
              <w:right w:w="0" w:type="dxa"/>
            </w:tcMar>
            <w:vAlign w:val="center"/>
          </w:tcPr>
          <w:p w14:paraId="0BB25FD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78</w:t>
            </w:r>
          </w:p>
        </w:tc>
        <w:tc>
          <w:tcPr>
            <w:tcW w:w="444" w:type="pct"/>
            <w:shd w:val="clear" w:color="auto" w:fill="FFFFFF"/>
            <w:tcMar>
              <w:top w:w="0" w:type="dxa"/>
              <w:left w:w="0" w:type="dxa"/>
              <w:bottom w:w="0" w:type="dxa"/>
              <w:right w:w="0" w:type="dxa"/>
            </w:tcMar>
            <w:vAlign w:val="center"/>
          </w:tcPr>
          <w:p w14:paraId="5514798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30</w:t>
            </w:r>
          </w:p>
        </w:tc>
        <w:tc>
          <w:tcPr>
            <w:tcW w:w="444" w:type="pct"/>
            <w:shd w:val="clear" w:color="auto" w:fill="FFFFFF"/>
            <w:tcMar>
              <w:top w:w="0" w:type="dxa"/>
              <w:left w:w="0" w:type="dxa"/>
              <w:bottom w:w="0" w:type="dxa"/>
              <w:right w:w="0" w:type="dxa"/>
            </w:tcMar>
            <w:vAlign w:val="center"/>
          </w:tcPr>
          <w:p w14:paraId="0D87EF0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48</w:t>
            </w:r>
          </w:p>
        </w:tc>
        <w:tc>
          <w:tcPr>
            <w:tcW w:w="444" w:type="pct"/>
            <w:shd w:val="clear" w:color="auto" w:fill="FFFFFF"/>
            <w:tcMar>
              <w:top w:w="0" w:type="dxa"/>
              <w:left w:w="0" w:type="dxa"/>
              <w:bottom w:w="0" w:type="dxa"/>
              <w:right w:w="0" w:type="dxa"/>
            </w:tcMar>
            <w:vAlign w:val="center"/>
          </w:tcPr>
          <w:p w14:paraId="32E9294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w:t>
            </w:r>
          </w:p>
        </w:tc>
        <w:tc>
          <w:tcPr>
            <w:tcW w:w="444" w:type="pct"/>
            <w:shd w:val="clear" w:color="auto" w:fill="FFFFFF"/>
            <w:tcMar>
              <w:top w:w="0" w:type="dxa"/>
              <w:left w:w="0" w:type="dxa"/>
              <w:bottom w:w="0" w:type="dxa"/>
              <w:right w:w="0" w:type="dxa"/>
            </w:tcMar>
            <w:vAlign w:val="center"/>
          </w:tcPr>
          <w:p w14:paraId="35E20EF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w:t>
            </w:r>
          </w:p>
        </w:tc>
        <w:tc>
          <w:tcPr>
            <w:tcW w:w="444" w:type="pct"/>
            <w:shd w:val="clear" w:color="auto" w:fill="FFFFFF"/>
            <w:tcMar>
              <w:top w:w="0" w:type="dxa"/>
              <w:left w:w="0" w:type="dxa"/>
              <w:bottom w:w="0" w:type="dxa"/>
              <w:right w:w="0" w:type="dxa"/>
            </w:tcMar>
            <w:vAlign w:val="center"/>
          </w:tcPr>
          <w:p w14:paraId="3C65091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64</w:t>
            </w:r>
          </w:p>
        </w:tc>
        <w:tc>
          <w:tcPr>
            <w:tcW w:w="444" w:type="pct"/>
            <w:shd w:val="clear" w:color="auto" w:fill="FFFFFF"/>
            <w:tcMar>
              <w:top w:w="0" w:type="dxa"/>
              <w:left w:w="0" w:type="dxa"/>
              <w:bottom w:w="0" w:type="dxa"/>
              <w:right w:w="0" w:type="dxa"/>
            </w:tcMar>
            <w:vAlign w:val="center"/>
          </w:tcPr>
          <w:p w14:paraId="0B19F49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63</w:t>
            </w:r>
          </w:p>
        </w:tc>
        <w:tc>
          <w:tcPr>
            <w:tcW w:w="444" w:type="pct"/>
            <w:shd w:val="clear" w:color="auto" w:fill="FFFFFF"/>
            <w:tcMar>
              <w:top w:w="0" w:type="dxa"/>
              <w:left w:w="0" w:type="dxa"/>
              <w:bottom w:w="0" w:type="dxa"/>
              <w:right w:w="0" w:type="dxa"/>
            </w:tcMar>
            <w:vAlign w:val="center"/>
          </w:tcPr>
          <w:p w14:paraId="7DC94B2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w:t>
            </w:r>
          </w:p>
        </w:tc>
        <w:tc>
          <w:tcPr>
            <w:tcW w:w="444" w:type="pct"/>
            <w:shd w:val="clear" w:color="auto" w:fill="FFFFFF"/>
            <w:tcMar>
              <w:top w:w="0" w:type="dxa"/>
              <w:left w:w="0" w:type="dxa"/>
              <w:bottom w:w="0" w:type="dxa"/>
              <w:right w:w="0" w:type="dxa"/>
            </w:tcMar>
            <w:vAlign w:val="center"/>
          </w:tcPr>
          <w:p w14:paraId="2E53F7A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w:t>
            </w:r>
          </w:p>
        </w:tc>
      </w:tr>
      <w:tr w:rsidR="0019122E" w:rsidRPr="001C3504" w14:paraId="612A9136" w14:textId="77777777" w:rsidTr="003472C0">
        <w:trPr>
          <w:cantSplit/>
          <w:jc w:val="center"/>
        </w:trPr>
        <w:tc>
          <w:tcPr>
            <w:tcW w:w="1000" w:type="pct"/>
            <w:shd w:val="clear" w:color="auto" w:fill="FFFFFF"/>
            <w:tcMar>
              <w:top w:w="0" w:type="dxa"/>
              <w:left w:w="0" w:type="dxa"/>
              <w:bottom w:w="0" w:type="dxa"/>
              <w:right w:w="0" w:type="dxa"/>
            </w:tcMar>
            <w:vAlign w:val="center"/>
          </w:tcPr>
          <w:p w14:paraId="33948D30"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Number of staff responding</w:t>
            </w:r>
          </w:p>
        </w:tc>
        <w:tc>
          <w:tcPr>
            <w:tcW w:w="444" w:type="pct"/>
            <w:shd w:val="clear" w:color="auto" w:fill="FFFFFF"/>
            <w:tcMar>
              <w:top w:w="0" w:type="dxa"/>
              <w:left w:w="0" w:type="dxa"/>
              <w:bottom w:w="0" w:type="dxa"/>
              <w:right w:w="0" w:type="dxa"/>
            </w:tcMar>
            <w:vAlign w:val="center"/>
          </w:tcPr>
          <w:p w14:paraId="64F947B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182</w:t>
            </w:r>
          </w:p>
        </w:tc>
        <w:tc>
          <w:tcPr>
            <w:tcW w:w="444" w:type="pct"/>
            <w:shd w:val="clear" w:color="auto" w:fill="FFFFFF"/>
            <w:tcMar>
              <w:top w:w="0" w:type="dxa"/>
              <w:left w:w="0" w:type="dxa"/>
              <w:bottom w:w="0" w:type="dxa"/>
              <w:right w:w="0" w:type="dxa"/>
            </w:tcMar>
            <w:vAlign w:val="center"/>
          </w:tcPr>
          <w:p w14:paraId="4A41638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73</w:t>
            </w:r>
          </w:p>
        </w:tc>
        <w:tc>
          <w:tcPr>
            <w:tcW w:w="444" w:type="pct"/>
            <w:shd w:val="clear" w:color="auto" w:fill="FFFFFF"/>
            <w:tcMar>
              <w:top w:w="0" w:type="dxa"/>
              <w:left w:w="0" w:type="dxa"/>
              <w:bottom w:w="0" w:type="dxa"/>
              <w:right w:w="0" w:type="dxa"/>
            </w:tcMar>
            <w:vAlign w:val="center"/>
          </w:tcPr>
          <w:p w14:paraId="49939A9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109</w:t>
            </w:r>
          </w:p>
        </w:tc>
        <w:tc>
          <w:tcPr>
            <w:tcW w:w="444" w:type="pct"/>
            <w:shd w:val="clear" w:color="auto" w:fill="FFFFFF"/>
            <w:tcMar>
              <w:top w:w="0" w:type="dxa"/>
              <w:left w:w="0" w:type="dxa"/>
              <w:bottom w:w="0" w:type="dxa"/>
              <w:right w:w="0" w:type="dxa"/>
            </w:tcMar>
            <w:vAlign w:val="center"/>
          </w:tcPr>
          <w:p w14:paraId="3E9E725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25</w:t>
            </w:r>
          </w:p>
        </w:tc>
        <w:tc>
          <w:tcPr>
            <w:tcW w:w="444" w:type="pct"/>
            <w:shd w:val="clear" w:color="auto" w:fill="FFFFFF"/>
            <w:tcMar>
              <w:top w:w="0" w:type="dxa"/>
              <w:left w:w="0" w:type="dxa"/>
              <w:bottom w:w="0" w:type="dxa"/>
              <w:right w:w="0" w:type="dxa"/>
            </w:tcMar>
            <w:vAlign w:val="center"/>
          </w:tcPr>
          <w:p w14:paraId="5F9450A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21</w:t>
            </w:r>
          </w:p>
        </w:tc>
        <w:tc>
          <w:tcPr>
            <w:tcW w:w="444" w:type="pct"/>
            <w:shd w:val="clear" w:color="auto" w:fill="FFFFFF"/>
            <w:tcMar>
              <w:top w:w="0" w:type="dxa"/>
              <w:left w:w="0" w:type="dxa"/>
              <w:bottom w:w="0" w:type="dxa"/>
              <w:right w:w="0" w:type="dxa"/>
            </w:tcMar>
            <w:vAlign w:val="center"/>
          </w:tcPr>
          <w:p w14:paraId="57E6546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136</w:t>
            </w:r>
          </w:p>
        </w:tc>
        <w:tc>
          <w:tcPr>
            <w:tcW w:w="444" w:type="pct"/>
            <w:shd w:val="clear" w:color="auto" w:fill="FFFFFF"/>
            <w:tcMar>
              <w:top w:w="0" w:type="dxa"/>
              <w:left w:w="0" w:type="dxa"/>
              <w:bottom w:w="0" w:type="dxa"/>
              <w:right w:w="0" w:type="dxa"/>
            </w:tcMar>
            <w:vAlign w:val="center"/>
          </w:tcPr>
          <w:p w14:paraId="3A41EA4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132</w:t>
            </w:r>
          </w:p>
        </w:tc>
        <w:tc>
          <w:tcPr>
            <w:tcW w:w="444" w:type="pct"/>
            <w:shd w:val="clear" w:color="auto" w:fill="FFFFFF"/>
            <w:tcMar>
              <w:top w:w="0" w:type="dxa"/>
              <w:left w:w="0" w:type="dxa"/>
              <w:bottom w:w="0" w:type="dxa"/>
              <w:right w:w="0" w:type="dxa"/>
            </w:tcMar>
            <w:vAlign w:val="center"/>
          </w:tcPr>
          <w:p w14:paraId="0DC5C2B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17</w:t>
            </w:r>
          </w:p>
        </w:tc>
        <w:tc>
          <w:tcPr>
            <w:tcW w:w="444" w:type="pct"/>
            <w:shd w:val="clear" w:color="auto" w:fill="FFFFFF"/>
            <w:tcMar>
              <w:top w:w="0" w:type="dxa"/>
              <w:left w:w="0" w:type="dxa"/>
              <w:bottom w:w="0" w:type="dxa"/>
              <w:right w:w="0" w:type="dxa"/>
            </w:tcMar>
            <w:vAlign w:val="center"/>
          </w:tcPr>
          <w:p w14:paraId="76CAE7C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33</w:t>
            </w:r>
          </w:p>
        </w:tc>
      </w:tr>
      <w:tr w:rsidR="00AF5BF7" w:rsidRPr="001C3504" w14:paraId="767CA334" w14:textId="77777777" w:rsidTr="003472C0">
        <w:trPr>
          <w:cantSplit/>
          <w:jc w:val="center"/>
        </w:trPr>
        <w:tc>
          <w:tcPr>
            <w:tcW w:w="5000" w:type="pct"/>
            <w:gridSpan w:val="10"/>
            <w:shd w:val="clear" w:color="auto" w:fill="FFFFFF"/>
            <w:tcMar>
              <w:top w:w="0" w:type="dxa"/>
              <w:left w:w="0" w:type="dxa"/>
              <w:bottom w:w="0" w:type="dxa"/>
              <w:right w:w="0" w:type="dxa"/>
            </w:tcMar>
            <w:vAlign w:val="center"/>
          </w:tcPr>
          <w:p w14:paraId="3911AF3E"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Staff role:</w:t>
            </w:r>
          </w:p>
        </w:tc>
      </w:tr>
      <w:tr w:rsidR="0019122E" w:rsidRPr="001C3504" w14:paraId="315B84EC" w14:textId="77777777" w:rsidTr="003472C0">
        <w:trPr>
          <w:cantSplit/>
          <w:jc w:val="center"/>
        </w:trPr>
        <w:tc>
          <w:tcPr>
            <w:tcW w:w="1000" w:type="pct"/>
            <w:shd w:val="clear" w:color="auto" w:fill="FFFFFF"/>
            <w:tcMar>
              <w:top w:w="0" w:type="dxa"/>
              <w:left w:w="0" w:type="dxa"/>
              <w:bottom w:w="0" w:type="dxa"/>
              <w:right w:w="0" w:type="dxa"/>
            </w:tcMar>
            <w:vAlign w:val="center"/>
          </w:tcPr>
          <w:p w14:paraId="268DFF3F"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General practitioner, including GP registrar</w:t>
            </w:r>
          </w:p>
        </w:tc>
        <w:tc>
          <w:tcPr>
            <w:tcW w:w="444" w:type="pct"/>
            <w:shd w:val="clear" w:color="auto" w:fill="FFFFFF"/>
            <w:tcMar>
              <w:top w:w="0" w:type="dxa"/>
              <w:left w:w="0" w:type="dxa"/>
              <w:bottom w:w="0" w:type="dxa"/>
              <w:right w:w="0" w:type="dxa"/>
            </w:tcMar>
            <w:vAlign w:val="center"/>
          </w:tcPr>
          <w:p w14:paraId="3085E96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 (20%)</w:t>
            </w:r>
          </w:p>
        </w:tc>
        <w:tc>
          <w:tcPr>
            <w:tcW w:w="444" w:type="pct"/>
            <w:shd w:val="clear" w:color="auto" w:fill="FFFFFF"/>
            <w:tcMar>
              <w:top w:w="0" w:type="dxa"/>
              <w:left w:w="0" w:type="dxa"/>
              <w:bottom w:w="0" w:type="dxa"/>
              <w:right w:w="0" w:type="dxa"/>
            </w:tcMar>
            <w:vAlign w:val="center"/>
          </w:tcPr>
          <w:p w14:paraId="1C5711B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 (16%)</w:t>
            </w:r>
          </w:p>
        </w:tc>
        <w:tc>
          <w:tcPr>
            <w:tcW w:w="444" w:type="pct"/>
            <w:shd w:val="clear" w:color="auto" w:fill="FFFFFF"/>
            <w:tcMar>
              <w:top w:w="0" w:type="dxa"/>
              <w:left w:w="0" w:type="dxa"/>
              <w:bottom w:w="0" w:type="dxa"/>
              <w:right w:w="0" w:type="dxa"/>
            </w:tcMar>
            <w:vAlign w:val="center"/>
          </w:tcPr>
          <w:p w14:paraId="5350884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24 (22%)</w:t>
            </w:r>
          </w:p>
        </w:tc>
        <w:tc>
          <w:tcPr>
            <w:tcW w:w="444" w:type="pct"/>
            <w:shd w:val="clear" w:color="auto" w:fill="FFFFFF"/>
            <w:tcMar>
              <w:top w:w="0" w:type="dxa"/>
              <w:left w:w="0" w:type="dxa"/>
              <w:bottom w:w="0" w:type="dxa"/>
              <w:right w:w="0" w:type="dxa"/>
            </w:tcMar>
            <w:vAlign w:val="center"/>
          </w:tcPr>
          <w:p w14:paraId="5388047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(8%)</w:t>
            </w:r>
          </w:p>
        </w:tc>
        <w:tc>
          <w:tcPr>
            <w:tcW w:w="444" w:type="pct"/>
            <w:shd w:val="clear" w:color="auto" w:fill="FFFFFF"/>
            <w:tcMar>
              <w:top w:w="0" w:type="dxa"/>
              <w:left w:w="0" w:type="dxa"/>
              <w:bottom w:w="0" w:type="dxa"/>
              <w:right w:w="0" w:type="dxa"/>
            </w:tcMar>
            <w:vAlign w:val="center"/>
          </w:tcPr>
          <w:p w14:paraId="24206E2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(33%)</w:t>
            </w:r>
          </w:p>
        </w:tc>
        <w:tc>
          <w:tcPr>
            <w:tcW w:w="444" w:type="pct"/>
            <w:shd w:val="clear" w:color="auto" w:fill="FFFFFF"/>
            <w:tcMar>
              <w:top w:w="0" w:type="dxa"/>
              <w:left w:w="0" w:type="dxa"/>
              <w:bottom w:w="0" w:type="dxa"/>
              <w:right w:w="0" w:type="dxa"/>
            </w:tcMar>
            <w:vAlign w:val="center"/>
          </w:tcPr>
          <w:p w14:paraId="0B2E79A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27 (20%)</w:t>
            </w:r>
          </w:p>
        </w:tc>
        <w:tc>
          <w:tcPr>
            <w:tcW w:w="444" w:type="pct"/>
            <w:shd w:val="clear" w:color="auto" w:fill="FFFFFF"/>
            <w:tcMar>
              <w:top w:w="0" w:type="dxa"/>
              <w:left w:w="0" w:type="dxa"/>
              <w:bottom w:w="0" w:type="dxa"/>
              <w:right w:w="0" w:type="dxa"/>
            </w:tcMar>
            <w:vAlign w:val="center"/>
          </w:tcPr>
          <w:p w14:paraId="10FCD67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21 (16%)</w:t>
            </w:r>
          </w:p>
        </w:tc>
        <w:tc>
          <w:tcPr>
            <w:tcW w:w="444" w:type="pct"/>
            <w:shd w:val="clear" w:color="auto" w:fill="FFFFFF"/>
            <w:tcMar>
              <w:top w:w="0" w:type="dxa"/>
              <w:left w:w="0" w:type="dxa"/>
              <w:bottom w:w="0" w:type="dxa"/>
              <w:right w:w="0" w:type="dxa"/>
            </w:tcMar>
            <w:vAlign w:val="center"/>
          </w:tcPr>
          <w:p w14:paraId="4EBBE62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(29%)</w:t>
            </w:r>
          </w:p>
        </w:tc>
        <w:tc>
          <w:tcPr>
            <w:tcW w:w="444" w:type="pct"/>
            <w:shd w:val="clear" w:color="auto" w:fill="FFFFFF"/>
            <w:tcMar>
              <w:top w:w="0" w:type="dxa"/>
              <w:left w:w="0" w:type="dxa"/>
              <w:bottom w:w="0" w:type="dxa"/>
              <w:right w:w="0" w:type="dxa"/>
            </w:tcMar>
            <w:vAlign w:val="center"/>
          </w:tcPr>
          <w:p w14:paraId="1978262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 (30%)</w:t>
            </w:r>
          </w:p>
        </w:tc>
      </w:tr>
      <w:tr w:rsidR="0019122E" w:rsidRPr="001C3504" w14:paraId="3298988D" w14:textId="77777777" w:rsidTr="003472C0">
        <w:trPr>
          <w:cantSplit/>
          <w:jc w:val="center"/>
        </w:trPr>
        <w:tc>
          <w:tcPr>
            <w:tcW w:w="1000" w:type="pct"/>
            <w:shd w:val="clear" w:color="auto" w:fill="FFFFFF"/>
            <w:tcMar>
              <w:top w:w="0" w:type="dxa"/>
              <w:left w:w="0" w:type="dxa"/>
              <w:bottom w:w="0" w:type="dxa"/>
              <w:right w:w="0" w:type="dxa"/>
            </w:tcMar>
            <w:vAlign w:val="center"/>
          </w:tcPr>
          <w:p w14:paraId="1F072FC6"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xml:space="preserve">Nurse </w:t>
            </w:r>
            <w:proofErr w:type="gramStart"/>
            <w:r w:rsidRPr="001C3504">
              <w:rPr>
                <w:rFonts w:eastAsia="Century Gothic" w:cs="Century Gothic"/>
                <w:color w:val="000000"/>
                <w:sz w:val="18"/>
                <w:szCs w:val="18"/>
              </w:rPr>
              <w:t>including:</w:t>
            </w:r>
            <w:proofErr w:type="gramEnd"/>
            <w:r w:rsidRPr="001C3504">
              <w:rPr>
                <w:rFonts w:eastAsia="Century Gothic" w:cs="Century Gothic"/>
                <w:color w:val="000000"/>
                <w:sz w:val="18"/>
                <w:szCs w:val="18"/>
              </w:rPr>
              <w:t xml:space="preserve"> practice nurse, nurse practitioner, other nursing roles</w:t>
            </w:r>
          </w:p>
        </w:tc>
        <w:tc>
          <w:tcPr>
            <w:tcW w:w="444" w:type="pct"/>
            <w:shd w:val="clear" w:color="auto" w:fill="FFFFFF"/>
            <w:tcMar>
              <w:top w:w="0" w:type="dxa"/>
              <w:left w:w="0" w:type="dxa"/>
              <w:bottom w:w="0" w:type="dxa"/>
              <w:right w:w="0" w:type="dxa"/>
            </w:tcMar>
            <w:vAlign w:val="center"/>
          </w:tcPr>
          <w:p w14:paraId="71C070D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45 (25%)</w:t>
            </w:r>
          </w:p>
        </w:tc>
        <w:tc>
          <w:tcPr>
            <w:tcW w:w="444" w:type="pct"/>
            <w:shd w:val="clear" w:color="auto" w:fill="FFFFFF"/>
            <w:tcMar>
              <w:top w:w="0" w:type="dxa"/>
              <w:left w:w="0" w:type="dxa"/>
              <w:bottom w:w="0" w:type="dxa"/>
              <w:right w:w="0" w:type="dxa"/>
            </w:tcMar>
            <w:vAlign w:val="center"/>
          </w:tcPr>
          <w:p w14:paraId="7EB5742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21 (29%)</w:t>
            </w:r>
          </w:p>
        </w:tc>
        <w:tc>
          <w:tcPr>
            <w:tcW w:w="444" w:type="pct"/>
            <w:shd w:val="clear" w:color="auto" w:fill="FFFFFF"/>
            <w:tcMar>
              <w:top w:w="0" w:type="dxa"/>
              <w:left w:w="0" w:type="dxa"/>
              <w:bottom w:w="0" w:type="dxa"/>
              <w:right w:w="0" w:type="dxa"/>
            </w:tcMar>
            <w:vAlign w:val="center"/>
          </w:tcPr>
          <w:p w14:paraId="123678E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24 (22%)</w:t>
            </w:r>
          </w:p>
        </w:tc>
        <w:tc>
          <w:tcPr>
            <w:tcW w:w="444" w:type="pct"/>
            <w:shd w:val="clear" w:color="auto" w:fill="FFFFFF"/>
            <w:tcMar>
              <w:top w:w="0" w:type="dxa"/>
              <w:left w:w="0" w:type="dxa"/>
              <w:bottom w:w="0" w:type="dxa"/>
              <w:right w:w="0" w:type="dxa"/>
            </w:tcMar>
            <w:vAlign w:val="center"/>
          </w:tcPr>
          <w:p w14:paraId="4EC9035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(28%)</w:t>
            </w:r>
          </w:p>
        </w:tc>
        <w:tc>
          <w:tcPr>
            <w:tcW w:w="444" w:type="pct"/>
            <w:shd w:val="clear" w:color="auto" w:fill="FFFFFF"/>
            <w:tcMar>
              <w:top w:w="0" w:type="dxa"/>
              <w:left w:w="0" w:type="dxa"/>
              <w:bottom w:w="0" w:type="dxa"/>
              <w:right w:w="0" w:type="dxa"/>
            </w:tcMar>
            <w:vAlign w:val="center"/>
          </w:tcPr>
          <w:p w14:paraId="10912C9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(10%)</w:t>
            </w:r>
          </w:p>
        </w:tc>
        <w:tc>
          <w:tcPr>
            <w:tcW w:w="444" w:type="pct"/>
            <w:shd w:val="clear" w:color="auto" w:fill="FFFFFF"/>
            <w:tcMar>
              <w:top w:w="0" w:type="dxa"/>
              <w:left w:w="0" w:type="dxa"/>
              <w:bottom w:w="0" w:type="dxa"/>
              <w:right w:w="0" w:type="dxa"/>
            </w:tcMar>
            <w:vAlign w:val="center"/>
          </w:tcPr>
          <w:p w14:paraId="2C697C5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 (26%)</w:t>
            </w:r>
          </w:p>
        </w:tc>
        <w:tc>
          <w:tcPr>
            <w:tcW w:w="444" w:type="pct"/>
            <w:shd w:val="clear" w:color="auto" w:fill="FFFFFF"/>
            <w:tcMar>
              <w:top w:w="0" w:type="dxa"/>
              <w:left w:w="0" w:type="dxa"/>
              <w:bottom w:w="0" w:type="dxa"/>
              <w:right w:w="0" w:type="dxa"/>
            </w:tcMar>
            <w:vAlign w:val="center"/>
          </w:tcPr>
          <w:p w14:paraId="65D418B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34 (26%)</w:t>
            </w:r>
          </w:p>
        </w:tc>
        <w:tc>
          <w:tcPr>
            <w:tcW w:w="444" w:type="pct"/>
            <w:shd w:val="clear" w:color="auto" w:fill="FFFFFF"/>
            <w:tcMar>
              <w:top w:w="0" w:type="dxa"/>
              <w:left w:w="0" w:type="dxa"/>
              <w:bottom w:w="0" w:type="dxa"/>
              <w:right w:w="0" w:type="dxa"/>
            </w:tcMar>
            <w:vAlign w:val="center"/>
          </w:tcPr>
          <w:p w14:paraId="14C592D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 (24%)</w:t>
            </w:r>
          </w:p>
        </w:tc>
        <w:tc>
          <w:tcPr>
            <w:tcW w:w="444" w:type="pct"/>
            <w:shd w:val="clear" w:color="auto" w:fill="FFFFFF"/>
            <w:tcMar>
              <w:top w:w="0" w:type="dxa"/>
              <w:left w:w="0" w:type="dxa"/>
              <w:bottom w:w="0" w:type="dxa"/>
              <w:right w:w="0" w:type="dxa"/>
            </w:tcMar>
            <w:vAlign w:val="center"/>
          </w:tcPr>
          <w:p w14:paraId="7A9EA12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(21%)</w:t>
            </w:r>
          </w:p>
        </w:tc>
      </w:tr>
      <w:tr w:rsidR="0019122E" w:rsidRPr="001C3504" w14:paraId="572378C6" w14:textId="77777777" w:rsidTr="003472C0">
        <w:trPr>
          <w:cantSplit/>
          <w:jc w:val="center"/>
        </w:trPr>
        <w:tc>
          <w:tcPr>
            <w:tcW w:w="1000" w:type="pct"/>
            <w:shd w:val="clear" w:color="auto" w:fill="FFFFFF"/>
            <w:tcMar>
              <w:top w:w="0" w:type="dxa"/>
              <w:left w:w="0" w:type="dxa"/>
              <w:bottom w:w="0" w:type="dxa"/>
              <w:right w:w="0" w:type="dxa"/>
            </w:tcMar>
            <w:vAlign w:val="center"/>
          </w:tcPr>
          <w:p w14:paraId="23213529"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Practice manager/ Owner/ Executive role</w:t>
            </w:r>
          </w:p>
        </w:tc>
        <w:tc>
          <w:tcPr>
            <w:tcW w:w="444" w:type="pct"/>
            <w:shd w:val="clear" w:color="auto" w:fill="FFFFFF"/>
            <w:tcMar>
              <w:top w:w="0" w:type="dxa"/>
              <w:left w:w="0" w:type="dxa"/>
              <w:bottom w:w="0" w:type="dxa"/>
              <w:right w:w="0" w:type="dxa"/>
            </w:tcMar>
            <w:vAlign w:val="center"/>
          </w:tcPr>
          <w:p w14:paraId="4C013AD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50 (27%)</w:t>
            </w:r>
          </w:p>
        </w:tc>
        <w:tc>
          <w:tcPr>
            <w:tcW w:w="444" w:type="pct"/>
            <w:shd w:val="clear" w:color="auto" w:fill="FFFFFF"/>
            <w:tcMar>
              <w:top w:w="0" w:type="dxa"/>
              <w:left w:w="0" w:type="dxa"/>
              <w:bottom w:w="0" w:type="dxa"/>
              <w:right w:w="0" w:type="dxa"/>
            </w:tcMar>
            <w:vAlign w:val="center"/>
          </w:tcPr>
          <w:p w14:paraId="663C095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20 (27%)</w:t>
            </w:r>
          </w:p>
        </w:tc>
        <w:tc>
          <w:tcPr>
            <w:tcW w:w="444" w:type="pct"/>
            <w:shd w:val="clear" w:color="auto" w:fill="FFFFFF"/>
            <w:tcMar>
              <w:top w:w="0" w:type="dxa"/>
              <w:left w:w="0" w:type="dxa"/>
              <w:bottom w:w="0" w:type="dxa"/>
              <w:right w:w="0" w:type="dxa"/>
            </w:tcMar>
            <w:vAlign w:val="center"/>
          </w:tcPr>
          <w:p w14:paraId="2840809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30 (28%)</w:t>
            </w:r>
          </w:p>
        </w:tc>
        <w:tc>
          <w:tcPr>
            <w:tcW w:w="444" w:type="pct"/>
            <w:shd w:val="clear" w:color="auto" w:fill="FFFFFF"/>
            <w:tcMar>
              <w:top w:w="0" w:type="dxa"/>
              <w:left w:w="0" w:type="dxa"/>
              <w:bottom w:w="0" w:type="dxa"/>
              <w:right w:w="0" w:type="dxa"/>
            </w:tcMar>
            <w:vAlign w:val="center"/>
          </w:tcPr>
          <w:p w14:paraId="4D91FD1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(20%)</w:t>
            </w:r>
          </w:p>
        </w:tc>
        <w:tc>
          <w:tcPr>
            <w:tcW w:w="444" w:type="pct"/>
            <w:shd w:val="clear" w:color="auto" w:fill="FFFFFF"/>
            <w:tcMar>
              <w:top w:w="0" w:type="dxa"/>
              <w:left w:w="0" w:type="dxa"/>
              <w:bottom w:w="0" w:type="dxa"/>
              <w:right w:w="0" w:type="dxa"/>
            </w:tcMar>
            <w:vAlign w:val="center"/>
          </w:tcPr>
          <w:p w14:paraId="74A74C3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 (19%)</w:t>
            </w:r>
          </w:p>
        </w:tc>
        <w:tc>
          <w:tcPr>
            <w:tcW w:w="444" w:type="pct"/>
            <w:shd w:val="clear" w:color="auto" w:fill="FFFFFF"/>
            <w:tcMar>
              <w:top w:w="0" w:type="dxa"/>
              <w:left w:w="0" w:type="dxa"/>
              <w:bottom w:w="0" w:type="dxa"/>
              <w:right w:w="0" w:type="dxa"/>
            </w:tcMar>
            <w:vAlign w:val="center"/>
          </w:tcPr>
          <w:p w14:paraId="5123092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41 (30%)</w:t>
            </w:r>
          </w:p>
        </w:tc>
        <w:tc>
          <w:tcPr>
            <w:tcW w:w="444" w:type="pct"/>
            <w:shd w:val="clear" w:color="auto" w:fill="FFFFFF"/>
            <w:tcMar>
              <w:top w:w="0" w:type="dxa"/>
              <w:left w:w="0" w:type="dxa"/>
              <w:bottom w:w="0" w:type="dxa"/>
              <w:right w:w="0" w:type="dxa"/>
            </w:tcMar>
            <w:vAlign w:val="center"/>
          </w:tcPr>
          <w:p w14:paraId="482237A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40 (30%)</w:t>
            </w:r>
          </w:p>
        </w:tc>
        <w:tc>
          <w:tcPr>
            <w:tcW w:w="444" w:type="pct"/>
            <w:shd w:val="clear" w:color="auto" w:fill="FFFFFF"/>
            <w:tcMar>
              <w:top w:w="0" w:type="dxa"/>
              <w:left w:w="0" w:type="dxa"/>
              <w:bottom w:w="0" w:type="dxa"/>
              <w:right w:w="0" w:type="dxa"/>
            </w:tcMar>
            <w:vAlign w:val="center"/>
          </w:tcPr>
          <w:p w14:paraId="63BD63B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 (24%)</w:t>
            </w:r>
          </w:p>
        </w:tc>
        <w:tc>
          <w:tcPr>
            <w:tcW w:w="444" w:type="pct"/>
            <w:shd w:val="clear" w:color="auto" w:fill="FFFFFF"/>
            <w:tcMar>
              <w:top w:w="0" w:type="dxa"/>
              <w:left w:w="0" w:type="dxa"/>
              <w:bottom w:w="0" w:type="dxa"/>
              <w:right w:w="0" w:type="dxa"/>
            </w:tcMar>
            <w:vAlign w:val="center"/>
          </w:tcPr>
          <w:p w14:paraId="73A68AB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(18%)</w:t>
            </w:r>
          </w:p>
        </w:tc>
      </w:tr>
      <w:tr w:rsidR="0019122E" w:rsidRPr="001C3504" w14:paraId="138638FD" w14:textId="77777777" w:rsidTr="003472C0">
        <w:trPr>
          <w:cantSplit/>
          <w:jc w:val="center"/>
        </w:trPr>
        <w:tc>
          <w:tcPr>
            <w:tcW w:w="1000" w:type="pct"/>
            <w:shd w:val="clear" w:color="auto" w:fill="FFFFFF"/>
            <w:tcMar>
              <w:top w:w="0" w:type="dxa"/>
              <w:left w:w="0" w:type="dxa"/>
              <w:bottom w:w="0" w:type="dxa"/>
              <w:right w:w="0" w:type="dxa"/>
            </w:tcMar>
            <w:vAlign w:val="center"/>
          </w:tcPr>
          <w:p w14:paraId="06DD2112"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Receptionist</w:t>
            </w:r>
          </w:p>
        </w:tc>
        <w:tc>
          <w:tcPr>
            <w:tcW w:w="444" w:type="pct"/>
            <w:shd w:val="clear" w:color="auto" w:fill="FFFFFF"/>
            <w:tcMar>
              <w:top w:w="0" w:type="dxa"/>
              <w:left w:w="0" w:type="dxa"/>
              <w:bottom w:w="0" w:type="dxa"/>
              <w:right w:w="0" w:type="dxa"/>
            </w:tcMar>
            <w:vAlign w:val="center"/>
          </w:tcPr>
          <w:p w14:paraId="6C4A5A8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32 (18%)</w:t>
            </w:r>
          </w:p>
        </w:tc>
        <w:tc>
          <w:tcPr>
            <w:tcW w:w="444" w:type="pct"/>
            <w:shd w:val="clear" w:color="auto" w:fill="FFFFFF"/>
            <w:tcMar>
              <w:top w:w="0" w:type="dxa"/>
              <w:left w:w="0" w:type="dxa"/>
              <w:bottom w:w="0" w:type="dxa"/>
              <w:right w:w="0" w:type="dxa"/>
            </w:tcMar>
            <w:vAlign w:val="center"/>
          </w:tcPr>
          <w:p w14:paraId="7B8090B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 (18%)</w:t>
            </w:r>
          </w:p>
        </w:tc>
        <w:tc>
          <w:tcPr>
            <w:tcW w:w="444" w:type="pct"/>
            <w:shd w:val="clear" w:color="auto" w:fill="FFFFFF"/>
            <w:tcMar>
              <w:top w:w="0" w:type="dxa"/>
              <w:left w:w="0" w:type="dxa"/>
              <w:bottom w:w="0" w:type="dxa"/>
              <w:right w:w="0" w:type="dxa"/>
            </w:tcMar>
            <w:vAlign w:val="center"/>
          </w:tcPr>
          <w:p w14:paraId="0E3D817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19 (17%)</w:t>
            </w:r>
          </w:p>
        </w:tc>
        <w:tc>
          <w:tcPr>
            <w:tcW w:w="444" w:type="pct"/>
            <w:shd w:val="clear" w:color="auto" w:fill="FFFFFF"/>
            <w:tcMar>
              <w:top w:w="0" w:type="dxa"/>
              <w:left w:w="0" w:type="dxa"/>
              <w:bottom w:w="0" w:type="dxa"/>
              <w:right w:w="0" w:type="dxa"/>
            </w:tcMar>
            <w:vAlign w:val="center"/>
          </w:tcPr>
          <w:p w14:paraId="689BC3B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(28%)</w:t>
            </w:r>
          </w:p>
        </w:tc>
        <w:tc>
          <w:tcPr>
            <w:tcW w:w="444" w:type="pct"/>
            <w:shd w:val="clear" w:color="auto" w:fill="FFFFFF"/>
            <w:tcMar>
              <w:top w:w="0" w:type="dxa"/>
              <w:left w:w="0" w:type="dxa"/>
              <w:bottom w:w="0" w:type="dxa"/>
              <w:right w:w="0" w:type="dxa"/>
            </w:tcMar>
            <w:vAlign w:val="center"/>
          </w:tcPr>
          <w:p w14:paraId="3AAFFA0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(5%)</w:t>
            </w:r>
          </w:p>
        </w:tc>
        <w:tc>
          <w:tcPr>
            <w:tcW w:w="444" w:type="pct"/>
            <w:shd w:val="clear" w:color="auto" w:fill="FFFFFF"/>
            <w:tcMar>
              <w:top w:w="0" w:type="dxa"/>
              <w:left w:w="0" w:type="dxa"/>
              <w:bottom w:w="0" w:type="dxa"/>
              <w:right w:w="0" w:type="dxa"/>
            </w:tcMar>
            <w:vAlign w:val="center"/>
          </w:tcPr>
          <w:p w14:paraId="0C17C16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24 (18%)</w:t>
            </w:r>
          </w:p>
        </w:tc>
        <w:tc>
          <w:tcPr>
            <w:tcW w:w="444" w:type="pct"/>
            <w:shd w:val="clear" w:color="auto" w:fill="FFFFFF"/>
            <w:tcMar>
              <w:top w:w="0" w:type="dxa"/>
              <w:left w:w="0" w:type="dxa"/>
              <w:bottom w:w="0" w:type="dxa"/>
              <w:right w:w="0" w:type="dxa"/>
            </w:tcMar>
            <w:vAlign w:val="center"/>
          </w:tcPr>
          <w:p w14:paraId="066249C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28 (21%)</w:t>
            </w:r>
          </w:p>
        </w:tc>
        <w:tc>
          <w:tcPr>
            <w:tcW w:w="444" w:type="pct"/>
            <w:shd w:val="clear" w:color="auto" w:fill="FFFFFF"/>
            <w:tcMar>
              <w:top w:w="0" w:type="dxa"/>
              <w:left w:w="0" w:type="dxa"/>
              <w:bottom w:w="0" w:type="dxa"/>
              <w:right w:w="0" w:type="dxa"/>
            </w:tcMar>
            <w:vAlign w:val="center"/>
          </w:tcPr>
          <w:p w14:paraId="03B44EB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(12%)</w:t>
            </w:r>
          </w:p>
        </w:tc>
        <w:tc>
          <w:tcPr>
            <w:tcW w:w="444" w:type="pct"/>
            <w:shd w:val="clear" w:color="auto" w:fill="FFFFFF"/>
            <w:tcMar>
              <w:top w:w="0" w:type="dxa"/>
              <w:left w:w="0" w:type="dxa"/>
              <w:bottom w:w="0" w:type="dxa"/>
              <w:right w:w="0" w:type="dxa"/>
            </w:tcMar>
            <w:vAlign w:val="center"/>
          </w:tcPr>
          <w:p w14:paraId="373BFDD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(6%)</w:t>
            </w:r>
          </w:p>
        </w:tc>
      </w:tr>
      <w:tr w:rsidR="0019122E" w:rsidRPr="001C3504" w14:paraId="2E0284F6" w14:textId="77777777" w:rsidTr="003472C0">
        <w:trPr>
          <w:cantSplit/>
          <w:jc w:val="center"/>
        </w:trPr>
        <w:tc>
          <w:tcPr>
            <w:tcW w:w="1000" w:type="pct"/>
            <w:shd w:val="clear" w:color="auto" w:fill="FFFFFF"/>
            <w:tcMar>
              <w:top w:w="0" w:type="dxa"/>
              <w:left w:w="0" w:type="dxa"/>
              <w:bottom w:w="0" w:type="dxa"/>
              <w:right w:w="0" w:type="dxa"/>
            </w:tcMar>
            <w:vAlign w:val="center"/>
          </w:tcPr>
          <w:p w14:paraId="1F44FC82"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Medical practice assistant</w:t>
            </w:r>
          </w:p>
        </w:tc>
        <w:tc>
          <w:tcPr>
            <w:tcW w:w="444" w:type="pct"/>
            <w:shd w:val="clear" w:color="auto" w:fill="FFFFFF"/>
            <w:tcMar>
              <w:top w:w="0" w:type="dxa"/>
              <w:left w:w="0" w:type="dxa"/>
              <w:bottom w:w="0" w:type="dxa"/>
              <w:right w:w="0" w:type="dxa"/>
            </w:tcMar>
            <w:vAlign w:val="center"/>
          </w:tcPr>
          <w:p w14:paraId="3497BC5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(3%)</w:t>
            </w:r>
          </w:p>
        </w:tc>
        <w:tc>
          <w:tcPr>
            <w:tcW w:w="444" w:type="pct"/>
            <w:shd w:val="clear" w:color="auto" w:fill="FFFFFF"/>
            <w:tcMar>
              <w:top w:w="0" w:type="dxa"/>
              <w:left w:w="0" w:type="dxa"/>
              <w:bottom w:w="0" w:type="dxa"/>
              <w:right w:w="0" w:type="dxa"/>
            </w:tcMar>
            <w:vAlign w:val="center"/>
          </w:tcPr>
          <w:p w14:paraId="3C219A3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444" w:type="pct"/>
            <w:shd w:val="clear" w:color="auto" w:fill="FFFFFF"/>
            <w:tcMar>
              <w:top w:w="0" w:type="dxa"/>
              <w:left w:w="0" w:type="dxa"/>
              <w:bottom w:w="0" w:type="dxa"/>
              <w:right w:w="0" w:type="dxa"/>
            </w:tcMar>
            <w:vAlign w:val="center"/>
          </w:tcPr>
          <w:p w14:paraId="702621C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 (4%)</w:t>
            </w:r>
          </w:p>
        </w:tc>
        <w:tc>
          <w:tcPr>
            <w:tcW w:w="444" w:type="pct"/>
            <w:shd w:val="clear" w:color="auto" w:fill="FFFFFF"/>
            <w:tcMar>
              <w:top w:w="0" w:type="dxa"/>
              <w:left w:w="0" w:type="dxa"/>
              <w:bottom w:w="0" w:type="dxa"/>
              <w:right w:w="0" w:type="dxa"/>
            </w:tcMar>
            <w:vAlign w:val="center"/>
          </w:tcPr>
          <w:p w14:paraId="01EB6595" w14:textId="77777777" w:rsidR="00AF5BF7" w:rsidRPr="001C3504" w:rsidRDefault="00AF5BF7" w:rsidP="001C3504">
            <w:pPr>
              <w:spacing w:before="20" w:after="20"/>
              <w:ind w:left="100" w:right="100"/>
              <w:jc w:val="right"/>
              <w:rPr>
                <w:sz w:val="18"/>
                <w:szCs w:val="18"/>
              </w:rPr>
            </w:pPr>
          </w:p>
        </w:tc>
        <w:tc>
          <w:tcPr>
            <w:tcW w:w="444" w:type="pct"/>
            <w:shd w:val="clear" w:color="auto" w:fill="FFFFFF"/>
            <w:tcMar>
              <w:top w:w="0" w:type="dxa"/>
              <w:left w:w="0" w:type="dxa"/>
              <w:bottom w:w="0" w:type="dxa"/>
              <w:right w:w="0" w:type="dxa"/>
            </w:tcMar>
            <w:vAlign w:val="center"/>
          </w:tcPr>
          <w:p w14:paraId="3EA4A9EB" w14:textId="77777777" w:rsidR="00AF5BF7" w:rsidRPr="001C3504" w:rsidRDefault="00AF5BF7" w:rsidP="001C3504">
            <w:pPr>
              <w:spacing w:before="20" w:after="20"/>
              <w:ind w:left="100" w:right="100"/>
              <w:jc w:val="right"/>
              <w:rPr>
                <w:sz w:val="18"/>
                <w:szCs w:val="18"/>
              </w:rPr>
            </w:pPr>
          </w:p>
        </w:tc>
        <w:tc>
          <w:tcPr>
            <w:tcW w:w="444" w:type="pct"/>
            <w:shd w:val="clear" w:color="auto" w:fill="FFFFFF"/>
            <w:tcMar>
              <w:top w:w="0" w:type="dxa"/>
              <w:left w:w="0" w:type="dxa"/>
              <w:bottom w:w="0" w:type="dxa"/>
              <w:right w:w="0" w:type="dxa"/>
            </w:tcMar>
            <w:vAlign w:val="center"/>
          </w:tcPr>
          <w:p w14:paraId="4E177D5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(4%)</w:t>
            </w:r>
          </w:p>
        </w:tc>
        <w:tc>
          <w:tcPr>
            <w:tcW w:w="444" w:type="pct"/>
            <w:shd w:val="clear" w:color="auto" w:fill="FFFFFF"/>
            <w:tcMar>
              <w:top w:w="0" w:type="dxa"/>
              <w:left w:w="0" w:type="dxa"/>
              <w:bottom w:w="0" w:type="dxa"/>
              <w:right w:w="0" w:type="dxa"/>
            </w:tcMar>
            <w:vAlign w:val="center"/>
          </w:tcPr>
          <w:p w14:paraId="762FF20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(2%)</w:t>
            </w:r>
          </w:p>
        </w:tc>
        <w:tc>
          <w:tcPr>
            <w:tcW w:w="444" w:type="pct"/>
            <w:shd w:val="clear" w:color="auto" w:fill="FFFFFF"/>
            <w:tcMar>
              <w:top w:w="0" w:type="dxa"/>
              <w:left w:w="0" w:type="dxa"/>
              <w:bottom w:w="0" w:type="dxa"/>
              <w:right w:w="0" w:type="dxa"/>
            </w:tcMar>
            <w:vAlign w:val="center"/>
          </w:tcPr>
          <w:p w14:paraId="2863FF2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(6%)</w:t>
            </w:r>
          </w:p>
        </w:tc>
        <w:tc>
          <w:tcPr>
            <w:tcW w:w="444" w:type="pct"/>
            <w:shd w:val="clear" w:color="auto" w:fill="FFFFFF"/>
            <w:tcMar>
              <w:top w:w="0" w:type="dxa"/>
              <w:left w:w="0" w:type="dxa"/>
              <w:bottom w:w="0" w:type="dxa"/>
              <w:right w:w="0" w:type="dxa"/>
            </w:tcMar>
            <w:vAlign w:val="center"/>
          </w:tcPr>
          <w:p w14:paraId="1F417A6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(3%)</w:t>
            </w:r>
          </w:p>
        </w:tc>
      </w:tr>
      <w:tr w:rsidR="0019122E" w:rsidRPr="001C3504" w14:paraId="52857579" w14:textId="77777777" w:rsidTr="003472C0">
        <w:trPr>
          <w:cantSplit/>
          <w:jc w:val="center"/>
        </w:trPr>
        <w:tc>
          <w:tcPr>
            <w:tcW w:w="1000" w:type="pct"/>
            <w:shd w:val="clear" w:color="auto" w:fill="FFFFFF"/>
            <w:tcMar>
              <w:top w:w="0" w:type="dxa"/>
              <w:left w:w="0" w:type="dxa"/>
              <w:bottom w:w="0" w:type="dxa"/>
              <w:right w:w="0" w:type="dxa"/>
            </w:tcMar>
            <w:vAlign w:val="center"/>
          </w:tcPr>
          <w:p w14:paraId="31B39148" w14:textId="77E798E9"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xml:space="preserve">Other </w:t>
            </w:r>
            <w:r w:rsidR="00424B12" w:rsidRPr="001C3504">
              <w:rPr>
                <w:rFonts w:eastAsia="Century Gothic" w:cs="Century Gothic"/>
                <w:color w:val="000000"/>
                <w:sz w:val="18"/>
                <w:szCs w:val="18"/>
              </w:rPr>
              <w:t>administration</w:t>
            </w:r>
          </w:p>
        </w:tc>
        <w:tc>
          <w:tcPr>
            <w:tcW w:w="444" w:type="pct"/>
            <w:shd w:val="clear" w:color="auto" w:fill="FFFFFF"/>
            <w:tcMar>
              <w:top w:w="0" w:type="dxa"/>
              <w:left w:w="0" w:type="dxa"/>
              <w:bottom w:w="0" w:type="dxa"/>
              <w:right w:w="0" w:type="dxa"/>
            </w:tcMar>
            <w:vAlign w:val="center"/>
          </w:tcPr>
          <w:p w14:paraId="50D94EA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 (7%)</w:t>
            </w:r>
          </w:p>
        </w:tc>
        <w:tc>
          <w:tcPr>
            <w:tcW w:w="444" w:type="pct"/>
            <w:shd w:val="clear" w:color="auto" w:fill="FFFFFF"/>
            <w:tcMar>
              <w:top w:w="0" w:type="dxa"/>
              <w:left w:w="0" w:type="dxa"/>
              <w:bottom w:w="0" w:type="dxa"/>
              <w:right w:w="0" w:type="dxa"/>
            </w:tcMar>
            <w:vAlign w:val="center"/>
          </w:tcPr>
          <w:p w14:paraId="3BABFC5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(8%)</w:t>
            </w:r>
          </w:p>
        </w:tc>
        <w:tc>
          <w:tcPr>
            <w:tcW w:w="444" w:type="pct"/>
            <w:shd w:val="clear" w:color="auto" w:fill="FFFFFF"/>
            <w:tcMar>
              <w:top w:w="0" w:type="dxa"/>
              <w:left w:w="0" w:type="dxa"/>
              <w:bottom w:w="0" w:type="dxa"/>
              <w:right w:w="0" w:type="dxa"/>
            </w:tcMar>
            <w:vAlign w:val="center"/>
          </w:tcPr>
          <w:p w14:paraId="4FFB957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(6%)</w:t>
            </w:r>
          </w:p>
        </w:tc>
        <w:tc>
          <w:tcPr>
            <w:tcW w:w="444" w:type="pct"/>
            <w:shd w:val="clear" w:color="auto" w:fill="FFFFFF"/>
            <w:tcMar>
              <w:top w:w="0" w:type="dxa"/>
              <w:left w:w="0" w:type="dxa"/>
              <w:bottom w:w="0" w:type="dxa"/>
              <w:right w:w="0" w:type="dxa"/>
            </w:tcMar>
            <w:vAlign w:val="center"/>
          </w:tcPr>
          <w:p w14:paraId="01A2524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 (16%)</w:t>
            </w:r>
          </w:p>
        </w:tc>
        <w:tc>
          <w:tcPr>
            <w:tcW w:w="444" w:type="pct"/>
            <w:shd w:val="clear" w:color="auto" w:fill="FFFFFF"/>
            <w:tcMar>
              <w:top w:w="0" w:type="dxa"/>
              <w:left w:w="0" w:type="dxa"/>
              <w:bottom w:w="0" w:type="dxa"/>
              <w:right w:w="0" w:type="dxa"/>
            </w:tcMar>
            <w:vAlign w:val="center"/>
          </w:tcPr>
          <w:p w14:paraId="4B3BF37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(24%)</w:t>
            </w:r>
          </w:p>
        </w:tc>
        <w:tc>
          <w:tcPr>
            <w:tcW w:w="444" w:type="pct"/>
            <w:shd w:val="clear" w:color="auto" w:fill="FFFFFF"/>
            <w:tcMar>
              <w:top w:w="0" w:type="dxa"/>
              <w:left w:w="0" w:type="dxa"/>
              <w:bottom w:w="0" w:type="dxa"/>
              <w:right w:w="0" w:type="dxa"/>
            </w:tcMar>
            <w:vAlign w:val="center"/>
          </w:tcPr>
          <w:p w14:paraId="55F71AF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(2%)</w:t>
            </w:r>
          </w:p>
        </w:tc>
        <w:tc>
          <w:tcPr>
            <w:tcW w:w="444" w:type="pct"/>
            <w:shd w:val="clear" w:color="auto" w:fill="FFFFFF"/>
            <w:tcMar>
              <w:top w:w="0" w:type="dxa"/>
              <w:left w:w="0" w:type="dxa"/>
              <w:bottom w:w="0" w:type="dxa"/>
              <w:right w:w="0" w:type="dxa"/>
            </w:tcMar>
            <w:vAlign w:val="center"/>
          </w:tcPr>
          <w:p w14:paraId="03D2E7D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(5%)</w:t>
            </w:r>
          </w:p>
        </w:tc>
        <w:tc>
          <w:tcPr>
            <w:tcW w:w="444" w:type="pct"/>
            <w:shd w:val="clear" w:color="auto" w:fill="FFFFFF"/>
            <w:tcMar>
              <w:top w:w="0" w:type="dxa"/>
              <w:left w:w="0" w:type="dxa"/>
              <w:bottom w:w="0" w:type="dxa"/>
              <w:right w:w="0" w:type="dxa"/>
            </w:tcMar>
            <w:vAlign w:val="center"/>
          </w:tcPr>
          <w:p w14:paraId="4D145EE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(6%)</w:t>
            </w:r>
          </w:p>
        </w:tc>
        <w:tc>
          <w:tcPr>
            <w:tcW w:w="444" w:type="pct"/>
            <w:shd w:val="clear" w:color="auto" w:fill="FFFFFF"/>
            <w:tcMar>
              <w:top w:w="0" w:type="dxa"/>
              <w:left w:w="0" w:type="dxa"/>
              <w:bottom w:w="0" w:type="dxa"/>
              <w:right w:w="0" w:type="dxa"/>
            </w:tcMar>
            <w:vAlign w:val="center"/>
          </w:tcPr>
          <w:p w14:paraId="218A525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(15%)</w:t>
            </w:r>
          </w:p>
        </w:tc>
      </w:tr>
      <w:tr w:rsidR="0019122E" w:rsidRPr="001C3504" w14:paraId="0BB11503" w14:textId="77777777" w:rsidTr="003472C0">
        <w:trPr>
          <w:cantSplit/>
          <w:jc w:val="center"/>
        </w:trPr>
        <w:tc>
          <w:tcPr>
            <w:tcW w:w="1000" w:type="pct"/>
            <w:shd w:val="clear" w:color="auto" w:fill="FFFFFF"/>
            <w:tcMar>
              <w:top w:w="0" w:type="dxa"/>
              <w:left w:w="0" w:type="dxa"/>
              <w:bottom w:w="0" w:type="dxa"/>
              <w:right w:w="0" w:type="dxa"/>
            </w:tcMar>
            <w:vAlign w:val="center"/>
          </w:tcPr>
          <w:p w14:paraId="64F880B1"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Coordinator</w:t>
            </w:r>
          </w:p>
        </w:tc>
        <w:tc>
          <w:tcPr>
            <w:tcW w:w="444" w:type="pct"/>
            <w:shd w:val="clear" w:color="auto" w:fill="FFFFFF"/>
            <w:tcMar>
              <w:top w:w="0" w:type="dxa"/>
              <w:left w:w="0" w:type="dxa"/>
              <w:bottom w:w="0" w:type="dxa"/>
              <w:right w:w="0" w:type="dxa"/>
            </w:tcMar>
            <w:vAlign w:val="center"/>
          </w:tcPr>
          <w:p w14:paraId="2C6DE90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(1%)</w:t>
            </w:r>
          </w:p>
        </w:tc>
        <w:tc>
          <w:tcPr>
            <w:tcW w:w="444" w:type="pct"/>
            <w:shd w:val="clear" w:color="auto" w:fill="FFFFFF"/>
            <w:tcMar>
              <w:top w:w="0" w:type="dxa"/>
              <w:left w:w="0" w:type="dxa"/>
              <w:bottom w:w="0" w:type="dxa"/>
              <w:right w:w="0" w:type="dxa"/>
            </w:tcMar>
            <w:vAlign w:val="center"/>
          </w:tcPr>
          <w:p w14:paraId="0F92A75D" w14:textId="77777777" w:rsidR="00AF5BF7" w:rsidRPr="001C3504" w:rsidRDefault="00AF5BF7" w:rsidP="001C3504">
            <w:pPr>
              <w:spacing w:before="20" w:after="20"/>
              <w:ind w:left="100" w:right="100"/>
              <w:jc w:val="right"/>
              <w:rPr>
                <w:sz w:val="18"/>
                <w:szCs w:val="18"/>
              </w:rPr>
            </w:pPr>
          </w:p>
        </w:tc>
        <w:tc>
          <w:tcPr>
            <w:tcW w:w="444" w:type="pct"/>
            <w:shd w:val="clear" w:color="auto" w:fill="FFFFFF"/>
            <w:tcMar>
              <w:top w:w="0" w:type="dxa"/>
              <w:left w:w="0" w:type="dxa"/>
              <w:bottom w:w="0" w:type="dxa"/>
              <w:right w:w="0" w:type="dxa"/>
            </w:tcMar>
            <w:vAlign w:val="center"/>
          </w:tcPr>
          <w:p w14:paraId="082B562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(2%)</w:t>
            </w:r>
          </w:p>
        </w:tc>
        <w:tc>
          <w:tcPr>
            <w:tcW w:w="444" w:type="pct"/>
            <w:shd w:val="clear" w:color="auto" w:fill="FFFFFF"/>
            <w:tcMar>
              <w:top w:w="0" w:type="dxa"/>
              <w:left w:w="0" w:type="dxa"/>
              <w:bottom w:w="0" w:type="dxa"/>
              <w:right w:w="0" w:type="dxa"/>
            </w:tcMar>
            <w:vAlign w:val="center"/>
          </w:tcPr>
          <w:p w14:paraId="01940470" w14:textId="77777777" w:rsidR="00AF5BF7" w:rsidRPr="001C3504" w:rsidRDefault="00AF5BF7" w:rsidP="001C3504">
            <w:pPr>
              <w:spacing w:before="20" w:after="20"/>
              <w:ind w:left="100" w:right="100"/>
              <w:jc w:val="right"/>
              <w:rPr>
                <w:sz w:val="18"/>
                <w:szCs w:val="18"/>
              </w:rPr>
            </w:pPr>
          </w:p>
        </w:tc>
        <w:tc>
          <w:tcPr>
            <w:tcW w:w="444" w:type="pct"/>
            <w:shd w:val="clear" w:color="auto" w:fill="FFFFFF"/>
            <w:tcMar>
              <w:top w:w="0" w:type="dxa"/>
              <w:left w:w="0" w:type="dxa"/>
              <w:bottom w:w="0" w:type="dxa"/>
              <w:right w:w="0" w:type="dxa"/>
            </w:tcMar>
            <w:vAlign w:val="center"/>
          </w:tcPr>
          <w:p w14:paraId="267AE50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(10%)</w:t>
            </w:r>
          </w:p>
        </w:tc>
        <w:tc>
          <w:tcPr>
            <w:tcW w:w="444" w:type="pct"/>
            <w:shd w:val="clear" w:color="auto" w:fill="FFFFFF"/>
            <w:tcMar>
              <w:top w:w="0" w:type="dxa"/>
              <w:left w:w="0" w:type="dxa"/>
              <w:bottom w:w="0" w:type="dxa"/>
              <w:right w:w="0" w:type="dxa"/>
            </w:tcMar>
            <w:vAlign w:val="center"/>
          </w:tcPr>
          <w:p w14:paraId="53B00033" w14:textId="77777777" w:rsidR="00AF5BF7" w:rsidRPr="001C3504" w:rsidRDefault="00AF5BF7" w:rsidP="001C3504">
            <w:pPr>
              <w:spacing w:before="20" w:after="20"/>
              <w:ind w:left="100" w:right="100"/>
              <w:jc w:val="right"/>
              <w:rPr>
                <w:sz w:val="18"/>
                <w:szCs w:val="18"/>
              </w:rPr>
            </w:pPr>
          </w:p>
        </w:tc>
        <w:tc>
          <w:tcPr>
            <w:tcW w:w="444" w:type="pct"/>
            <w:shd w:val="clear" w:color="auto" w:fill="FFFFFF"/>
            <w:tcMar>
              <w:top w:w="0" w:type="dxa"/>
              <w:left w:w="0" w:type="dxa"/>
              <w:bottom w:w="0" w:type="dxa"/>
              <w:right w:w="0" w:type="dxa"/>
            </w:tcMar>
            <w:vAlign w:val="center"/>
          </w:tcPr>
          <w:p w14:paraId="220489A5" w14:textId="77777777" w:rsidR="00AF5BF7" w:rsidRPr="001C3504" w:rsidRDefault="00AF5BF7" w:rsidP="001C3504">
            <w:pPr>
              <w:spacing w:before="20" w:after="20"/>
              <w:ind w:left="100" w:right="100"/>
              <w:jc w:val="right"/>
              <w:rPr>
                <w:sz w:val="18"/>
                <w:szCs w:val="18"/>
              </w:rPr>
            </w:pPr>
          </w:p>
        </w:tc>
        <w:tc>
          <w:tcPr>
            <w:tcW w:w="444" w:type="pct"/>
            <w:shd w:val="clear" w:color="auto" w:fill="FFFFFF"/>
            <w:tcMar>
              <w:top w:w="0" w:type="dxa"/>
              <w:left w:w="0" w:type="dxa"/>
              <w:bottom w:w="0" w:type="dxa"/>
              <w:right w:w="0" w:type="dxa"/>
            </w:tcMar>
            <w:vAlign w:val="center"/>
          </w:tcPr>
          <w:p w14:paraId="23214A52" w14:textId="77777777" w:rsidR="00AF5BF7" w:rsidRPr="001C3504" w:rsidRDefault="00AF5BF7" w:rsidP="001C3504">
            <w:pPr>
              <w:spacing w:before="20" w:after="20"/>
              <w:ind w:left="100" w:right="100"/>
              <w:jc w:val="right"/>
              <w:rPr>
                <w:sz w:val="18"/>
                <w:szCs w:val="18"/>
              </w:rPr>
            </w:pPr>
          </w:p>
        </w:tc>
        <w:tc>
          <w:tcPr>
            <w:tcW w:w="444" w:type="pct"/>
            <w:shd w:val="clear" w:color="auto" w:fill="FFFFFF"/>
            <w:tcMar>
              <w:top w:w="0" w:type="dxa"/>
              <w:left w:w="0" w:type="dxa"/>
              <w:bottom w:w="0" w:type="dxa"/>
              <w:right w:w="0" w:type="dxa"/>
            </w:tcMar>
            <w:vAlign w:val="center"/>
          </w:tcPr>
          <w:p w14:paraId="4F2CFB4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(6%)</w:t>
            </w:r>
          </w:p>
        </w:tc>
      </w:tr>
    </w:tbl>
    <w:p w14:paraId="237FC060" w14:textId="011EFE79" w:rsidR="00AF5BF7" w:rsidRPr="001C3504" w:rsidRDefault="00AF5BF7" w:rsidP="00070EE2">
      <w:pPr>
        <w:pStyle w:val="Source"/>
      </w:pPr>
      <w:r w:rsidRPr="001C3504">
        <w:t xml:space="preserve">Source: </w:t>
      </w:r>
      <w:r w:rsidR="008F12C9">
        <w:t>Staff survey</w:t>
      </w:r>
      <w:r w:rsidRPr="001C3504">
        <w:t xml:space="preserve"> </w:t>
      </w:r>
      <w:r w:rsidR="008F12C9">
        <w:t>R</w:t>
      </w:r>
      <w:r w:rsidRPr="001C3504">
        <w:t>5</w:t>
      </w:r>
      <w:r w:rsidR="0048017A">
        <w:t xml:space="preserve"> </w:t>
      </w:r>
      <w:r w:rsidR="0048017A" w:rsidRPr="0048017A">
        <w:t>Mar–May 2021</w:t>
      </w:r>
      <w:r w:rsidRPr="001C3504">
        <w:t xml:space="preserve">, </w:t>
      </w:r>
      <w:r w:rsidR="008F12C9">
        <w:t>question</w:t>
      </w:r>
      <w:r w:rsidRPr="001C3504">
        <w:t xml:space="preserve"> 1</w:t>
      </w:r>
      <w:r w:rsidR="00ED2778">
        <w:t>.</w:t>
      </w:r>
    </w:p>
    <w:p w14:paraId="7703E3C3" w14:textId="2B8DF44B" w:rsidR="00B36603" w:rsidRDefault="00B36603">
      <w:pPr>
        <w:spacing w:after="160" w:line="259" w:lineRule="auto"/>
        <w:rPr>
          <w:sz w:val="18"/>
          <w:szCs w:val="18"/>
        </w:rPr>
      </w:pPr>
      <w:r>
        <w:rPr>
          <w:sz w:val="18"/>
          <w:szCs w:val="18"/>
        </w:rPr>
        <w:br w:type="page"/>
      </w:r>
    </w:p>
    <w:p w14:paraId="6B459537" w14:textId="374AD541" w:rsidR="00AF5BF7" w:rsidRPr="00360C6F" w:rsidRDefault="00AF5BF7" w:rsidP="00360C6F">
      <w:pPr>
        <w:pStyle w:val="TableorFigurecaptionHPA"/>
      </w:pPr>
      <w:r w:rsidRPr="00360C6F">
        <w:lastRenderedPageBreak/>
        <w:t xml:space="preserve">Table </w:t>
      </w:r>
      <w:r w:rsidRPr="00360C6F">
        <w:fldChar w:fldCharType="begin"/>
      </w:r>
      <w:r w:rsidRPr="00360C6F">
        <w:instrText>SEQ Table \* ARABIC</w:instrText>
      </w:r>
      <w:r w:rsidRPr="00360C6F">
        <w:fldChar w:fldCharType="separate"/>
      </w:r>
      <w:r w:rsidR="00FD44E2">
        <w:rPr>
          <w:noProof/>
        </w:rPr>
        <w:t>140</w:t>
      </w:r>
      <w:r w:rsidRPr="00360C6F">
        <w:fldChar w:fldCharType="end"/>
      </w:r>
      <w:r w:rsidR="00E02377">
        <w:t xml:space="preserve">: </w:t>
      </w:r>
      <w:r w:rsidRPr="00360C6F">
        <w:t>Employment arrangements</w:t>
      </w:r>
    </w:p>
    <w:tbl>
      <w:tblPr>
        <w:tblW w:w="5000" w:type="pct"/>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ook w:val="0420" w:firstRow="1" w:lastRow="0" w:firstColumn="0" w:lastColumn="0" w:noHBand="0" w:noVBand="1"/>
      </w:tblPr>
      <w:tblGrid>
        <w:gridCol w:w="2789"/>
        <w:gridCol w:w="2231"/>
        <w:gridCol w:w="2232"/>
        <w:gridCol w:w="2232"/>
        <w:gridCol w:w="2232"/>
        <w:gridCol w:w="2232"/>
      </w:tblGrid>
      <w:tr w:rsidR="00AF5BF7" w:rsidRPr="001C3504" w14:paraId="799300AB" w14:textId="77777777" w:rsidTr="001B5F65">
        <w:trPr>
          <w:cantSplit/>
          <w:tblHeader/>
          <w:jc w:val="center"/>
        </w:trPr>
        <w:tc>
          <w:tcPr>
            <w:tcW w:w="1000" w:type="pct"/>
            <w:vMerge w:val="restart"/>
            <w:shd w:val="clear" w:color="auto" w:fill="408BCA"/>
            <w:tcMar>
              <w:top w:w="0" w:type="dxa"/>
              <w:left w:w="0" w:type="dxa"/>
              <w:bottom w:w="0" w:type="dxa"/>
              <w:right w:w="0" w:type="dxa"/>
            </w:tcMar>
            <w:vAlign w:val="center"/>
          </w:tcPr>
          <w:p w14:paraId="677A560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Response</w:t>
            </w:r>
          </w:p>
        </w:tc>
        <w:tc>
          <w:tcPr>
            <w:tcW w:w="800" w:type="pct"/>
            <w:vMerge w:val="restart"/>
            <w:shd w:val="clear" w:color="auto" w:fill="408BCA"/>
            <w:tcMar>
              <w:top w:w="0" w:type="dxa"/>
              <w:left w:w="0" w:type="dxa"/>
              <w:bottom w:w="0" w:type="dxa"/>
              <w:right w:w="0" w:type="dxa"/>
            </w:tcMar>
            <w:vAlign w:val="center"/>
          </w:tcPr>
          <w:p w14:paraId="5B43AF9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3200" w:type="pct"/>
            <w:gridSpan w:val="4"/>
            <w:shd w:val="clear" w:color="auto" w:fill="408BCA"/>
            <w:tcMar>
              <w:top w:w="0" w:type="dxa"/>
              <w:left w:w="0" w:type="dxa"/>
              <w:bottom w:w="0" w:type="dxa"/>
              <w:right w:w="0" w:type="dxa"/>
            </w:tcMar>
            <w:vAlign w:val="center"/>
          </w:tcPr>
          <w:p w14:paraId="4EB464F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Employment arrangements</w:t>
            </w:r>
          </w:p>
        </w:tc>
      </w:tr>
      <w:tr w:rsidR="00AF5BF7" w:rsidRPr="001C3504" w14:paraId="1945D9A8" w14:textId="77777777" w:rsidTr="001B5F65">
        <w:trPr>
          <w:cantSplit/>
          <w:tblHeader/>
          <w:jc w:val="center"/>
        </w:trPr>
        <w:tc>
          <w:tcPr>
            <w:tcW w:w="1000" w:type="pct"/>
            <w:vMerge/>
            <w:shd w:val="clear" w:color="auto" w:fill="003D79"/>
            <w:tcMar>
              <w:top w:w="0" w:type="dxa"/>
              <w:left w:w="0" w:type="dxa"/>
              <w:bottom w:w="0" w:type="dxa"/>
              <w:right w:w="0" w:type="dxa"/>
            </w:tcMar>
            <w:vAlign w:val="center"/>
          </w:tcPr>
          <w:p w14:paraId="178D9A42" w14:textId="77777777" w:rsidR="00AF5BF7" w:rsidRPr="001C3504" w:rsidRDefault="00AF5BF7" w:rsidP="001C3504">
            <w:pPr>
              <w:spacing w:before="20" w:after="20"/>
              <w:ind w:left="100" w:right="100"/>
              <w:jc w:val="center"/>
              <w:rPr>
                <w:sz w:val="18"/>
                <w:szCs w:val="18"/>
              </w:rPr>
            </w:pPr>
          </w:p>
        </w:tc>
        <w:tc>
          <w:tcPr>
            <w:tcW w:w="800" w:type="pct"/>
            <w:vMerge/>
            <w:shd w:val="clear" w:color="auto" w:fill="003D79"/>
            <w:tcMar>
              <w:top w:w="0" w:type="dxa"/>
              <w:left w:w="0" w:type="dxa"/>
              <w:bottom w:w="0" w:type="dxa"/>
              <w:right w:w="0" w:type="dxa"/>
            </w:tcMar>
            <w:vAlign w:val="center"/>
          </w:tcPr>
          <w:p w14:paraId="2E638C73" w14:textId="77777777" w:rsidR="00AF5BF7" w:rsidRPr="001C3504" w:rsidRDefault="00AF5BF7" w:rsidP="001C3504">
            <w:pPr>
              <w:spacing w:before="20" w:after="20"/>
              <w:ind w:left="100" w:right="100"/>
              <w:jc w:val="center"/>
              <w:rPr>
                <w:sz w:val="18"/>
                <w:szCs w:val="18"/>
              </w:rPr>
            </w:pPr>
          </w:p>
        </w:tc>
        <w:tc>
          <w:tcPr>
            <w:tcW w:w="800" w:type="pct"/>
            <w:shd w:val="clear" w:color="auto" w:fill="408BCA"/>
            <w:tcMar>
              <w:top w:w="0" w:type="dxa"/>
              <w:left w:w="0" w:type="dxa"/>
              <w:bottom w:w="0" w:type="dxa"/>
              <w:right w:w="0" w:type="dxa"/>
            </w:tcMar>
            <w:vAlign w:val="center"/>
          </w:tcPr>
          <w:p w14:paraId="3C0FF3A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Full-time (includes full-time partner)</w:t>
            </w:r>
          </w:p>
        </w:tc>
        <w:tc>
          <w:tcPr>
            <w:tcW w:w="800" w:type="pct"/>
            <w:shd w:val="clear" w:color="auto" w:fill="408BCA"/>
            <w:tcMar>
              <w:top w:w="0" w:type="dxa"/>
              <w:left w:w="0" w:type="dxa"/>
              <w:bottom w:w="0" w:type="dxa"/>
              <w:right w:w="0" w:type="dxa"/>
            </w:tcMar>
            <w:vAlign w:val="center"/>
          </w:tcPr>
          <w:p w14:paraId="4B02A89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Part-time (includes part-time partner)</w:t>
            </w:r>
          </w:p>
        </w:tc>
        <w:tc>
          <w:tcPr>
            <w:tcW w:w="800" w:type="pct"/>
            <w:shd w:val="clear" w:color="auto" w:fill="408BCA"/>
            <w:tcMar>
              <w:top w:w="0" w:type="dxa"/>
              <w:left w:w="0" w:type="dxa"/>
              <w:bottom w:w="0" w:type="dxa"/>
              <w:right w:w="0" w:type="dxa"/>
            </w:tcMar>
            <w:vAlign w:val="center"/>
          </w:tcPr>
          <w:p w14:paraId="400A12F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Casual/ Locum/ Other</w:t>
            </w:r>
          </w:p>
        </w:tc>
        <w:tc>
          <w:tcPr>
            <w:tcW w:w="800" w:type="pct"/>
            <w:shd w:val="clear" w:color="auto" w:fill="408BCA"/>
            <w:tcMar>
              <w:top w:w="0" w:type="dxa"/>
              <w:left w:w="0" w:type="dxa"/>
              <w:bottom w:w="0" w:type="dxa"/>
              <w:right w:w="0" w:type="dxa"/>
            </w:tcMar>
            <w:vAlign w:val="center"/>
          </w:tcPr>
          <w:p w14:paraId="5D86D92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1CD7ECC1" w14:textId="77777777" w:rsidTr="001B5F65">
        <w:trPr>
          <w:cantSplit/>
          <w:jc w:val="center"/>
        </w:trPr>
        <w:tc>
          <w:tcPr>
            <w:tcW w:w="1000" w:type="pct"/>
            <w:shd w:val="clear" w:color="auto" w:fill="FFFFFF"/>
            <w:tcMar>
              <w:top w:w="0" w:type="dxa"/>
              <w:left w:w="0" w:type="dxa"/>
              <w:bottom w:w="0" w:type="dxa"/>
              <w:right w:w="0" w:type="dxa"/>
            </w:tcMar>
            <w:vAlign w:val="center"/>
          </w:tcPr>
          <w:p w14:paraId="27BBBAC1"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Number of practices</w:t>
            </w:r>
          </w:p>
        </w:tc>
        <w:tc>
          <w:tcPr>
            <w:tcW w:w="800" w:type="pct"/>
            <w:shd w:val="clear" w:color="auto" w:fill="FFFFFF"/>
            <w:tcMar>
              <w:top w:w="0" w:type="dxa"/>
              <w:left w:w="0" w:type="dxa"/>
              <w:bottom w:w="0" w:type="dxa"/>
              <w:right w:w="0" w:type="dxa"/>
            </w:tcMar>
            <w:vAlign w:val="center"/>
          </w:tcPr>
          <w:p w14:paraId="67F844D8" w14:textId="77777777" w:rsidR="00AF5BF7" w:rsidRPr="001C3504" w:rsidRDefault="00AF5BF7" w:rsidP="001C3504">
            <w:pPr>
              <w:spacing w:before="20" w:after="20"/>
              <w:ind w:left="100" w:right="100"/>
              <w:jc w:val="right"/>
              <w:rPr>
                <w:sz w:val="18"/>
                <w:szCs w:val="18"/>
              </w:rPr>
            </w:pPr>
          </w:p>
        </w:tc>
        <w:tc>
          <w:tcPr>
            <w:tcW w:w="800" w:type="pct"/>
            <w:shd w:val="clear" w:color="auto" w:fill="FFFFFF"/>
            <w:tcMar>
              <w:top w:w="0" w:type="dxa"/>
              <w:left w:w="0" w:type="dxa"/>
              <w:bottom w:w="0" w:type="dxa"/>
              <w:right w:w="0" w:type="dxa"/>
            </w:tcMar>
            <w:vAlign w:val="center"/>
          </w:tcPr>
          <w:p w14:paraId="3A75FE4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50</w:t>
            </w:r>
          </w:p>
        </w:tc>
        <w:tc>
          <w:tcPr>
            <w:tcW w:w="800" w:type="pct"/>
            <w:shd w:val="clear" w:color="auto" w:fill="FFFFFF"/>
            <w:tcMar>
              <w:top w:w="0" w:type="dxa"/>
              <w:left w:w="0" w:type="dxa"/>
              <w:bottom w:w="0" w:type="dxa"/>
              <w:right w:w="0" w:type="dxa"/>
            </w:tcMar>
            <w:vAlign w:val="center"/>
          </w:tcPr>
          <w:p w14:paraId="5BA9455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39</w:t>
            </w:r>
          </w:p>
        </w:tc>
        <w:tc>
          <w:tcPr>
            <w:tcW w:w="800" w:type="pct"/>
            <w:shd w:val="clear" w:color="auto" w:fill="FFFFFF"/>
            <w:tcMar>
              <w:top w:w="0" w:type="dxa"/>
              <w:left w:w="0" w:type="dxa"/>
              <w:bottom w:w="0" w:type="dxa"/>
              <w:right w:w="0" w:type="dxa"/>
            </w:tcMar>
            <w:vAlign w:val="center"/>
          </w:tcPr>
          <w:p w14:paraId="07D5AFA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w:t>
            </w:r>
          </w:p>
        </w:tc>
        <w:tc>
          <w:tcPr>
            <w:tcW w:w="800" w:type="pct"/>
            <w:shd w:val="clear" w:color="auto" w:fill="FFFFFF"/>
            <w:tcMar>
              <w:top w:w="0" w:type="dxa"/>
              <w:left w:w="0" w:type="dxa"/>
              <w:bottom w:w="0" w:type="dxa"/>
              <w:right w:w="0" w:type="dxa"/>
            </w:tcMar>
            <w:vAlign w:val="center"/>
          </w:tcPr>
          <w:p w14:paraId="2BC0C1C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w:t>
            </w:r>
          </w:p>
        </w:tc>
      </w:tr>
      <w:tr w:rsidR="00AF5BF7" w:rsidRPr="001C3504" w14:paraId="2CF123EA" w14:textId="77777777" w:rsidTr="001B5F65">
        <w:trPr>
          <w:cantSplit/>
          <w:jc w:val="center"/>
        </w:trPr>
        <w:tc>
          <w:tcPr>
            <w:tcW w:w="1000" w:type="pct"/>
            <w:shd w:val="clear" w:color="auto" w:fill="FFFFFF"/>
            <w:tcMar>
              <w:top w:w="0" w:type="dxa"/>
              <w:left w:w="0" w:type="dxa"/>
              <w:bottom w:w="0" w:type="dxa"/>
              <w:right w:w="0" w:type="dxa"/>
            </w:tcMar>
            <w:vAlign w:val="center"/>
          </w:tcPr>
          <w:p w14:paraId="22A277B0"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Number of staff responding</w:t>
            </w:r>
          </w:p>
        </w:tc>
        <w:tc>
          <w:tcPr>
            <w:tcW w:w="800" w:type="pct"/>
            <w:shd w:val="clear" w:color="auto" w:fill="FFFFFF"/>
            <w:tcMar>
              <w:top w:w="0" w:type="dxa"/>
              <w:left w:w="0" w:type="dxa"/>
              <w:bottom w:w="0" w:type="dxa"/>
              <w:right w:w="0" w:type="dxa"/>
            </w:tcMar>
            <w:vAlign w:val="center"/>
          </w:tcPr>
          <w:p w14:paraId="4DD6710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182</w:t>
            </w:r>
          </w:p>
        </w:tc>
        <w:tc>
          <w:tcPr>
            <w:tcW w:w="800" w:type="pct"/>
            <w:shd w:val="clear" w:color="auto" w:fill="FFFFFF"/>
            <w:tcMar>
              <w:top w:w="0" w:type="dxa"/>
              <w:left w:w="0" w:type="dxa"/>
              <w:bottom w:w="0" w:type="dxa"/>
              <w:right w:w="0" w:type="dxa"/>
            </w:tcMar>
            <w:vAlign w:val="center"/>
          </w:tcPr>
          <w:p w14:paraId="36BB0E6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84</w:t>
            </w:r>
          </w:p>
        </w:tc>
        <w:tc>
          <w:tcPr>
            <w:tcW w:w="800" w:type="pct"/>
            <w:shd w:val="clear" w:color="auto" w:fill="FFFFFF"/>
            <w:tcMar>
              <w:top w:w="0" w:type="dxa"/>
              <w:left w:w="0" w:type="dxa"/>
              <w:bottom w:w="0" w:type="dxa"/>
              <w:right w:w="0" w:type="dxa"/>
            </w:tcMar>
            <w:vAlign w:val="center"/>
          </w:tcPr>
          <w:p w14:paraId="4125799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74</w:t>
            </w:r>
          </w:p>
        </w:tc>
        <w:tc>
          <w:tcPr>
            <w:tcW w:w="800" w:type="pct"/>
            <w:shd w:val="clear" w:color="auto" w:fill="FFFFFF"/>
            <w:tcMar>
              <w:top w:w="0" w:type="dxa"/>
              <w:left w:w="0" w:type="dxa"/>
              <w:bottom w:w="0" w:type="dxa"/>
              <w:right w:w="0" w:type="dxa"/>
            </w:tcMar>
            <w:vAlign w:val="center"/>
          </w:tcPr>
          <w:p w14:paraId="55B6515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23</w:t>
            </w:r>
          </w:p>
        </w:tc>
        <w:tc>
          <w:tcPr>
            <w:tcW w:w="800" w:type="pct"/>
            <w:shd w:val="clear" w:color="auto" w:fill="FFFFFF"/>
            <w:tcMar>
              <w:top w:w="0" w:type="dxa"/>
              <w:left w:w="0" w:type="dxa"/>
              <w:bottom w:w="0" w:type="dxa"/>
              <w:right w:w="0" w:type="dxa"/>
            </w:tcMar>
            <w:vAlign w:val="center"/>
          </w:tcPr>
          <w:p w14:paraId="4E5BA5B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w:t>
            </w:r>
          </w:p>
        </w:tc>
      </w:tr>
      <w:tr w:rsidR="00AF5BF7" w:rsidRPr="001C3504" w14:paraId="04016494" w14:textId="77777777" w:rsidTr="001B5F65">
        <w:trPr>
          <w:cantSplit/>
          <w:jc w:val="center"/>
        </w:trPr>
        <w:tc>
          <w:tcPr>
            <w:tcW w:w="5000" w:type="pct"/>
            <w:gridSpan w:val="6"/>
            <w:shd w:val="clear" w:color="auto" w:fill="FFFFFF"/>
            <w:tcMar>
              <w:top w:w="0" w:type="dxa"/>
              <w:left w:w="0" w:type="dxa"/>
              <w:bottom w:w="0" w:type="dxa"/>
              <w:right w:w="0" w:type="dxa"/>
            </w:tcMar>
            <w:vAlign w:val="center"/>
          </w:tcPr>
          <w:p w14:paraId="39FB97F5"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Staff role:</w:t>
            </w:r>
          </w:p>
        </w:tc>
      </w:tr>
      <w:tr w:rsidR="00AF5BF7" w:rsidRPr="001C3504" w14:paraId="34B178CA" w14:textId="77777777" w:rsidTr="001B5F65">
        <w:trPr>
          <w:cantSplit/>
          <w:jc w:val="center"/>
        </w:trPr>
        <w:tc>
          <w:tcPr>
            <w:tcW w:w="1000" w:type="pct"/>
            <w:shd w:val="clear" w:color="auto" w:fill="FFFFFF"/>
            <w:tcMar>
              <w:top w:w="0" w:type="dxa"/>
              <w:left w:w="0" w:type="dxa"/>
              <w:bottom w:w="0" w:type="dxa"/>
              <w:right w:w="0" w:type="dxa"/>
            </w:tcMar>
            <w:vAlign w:val="center"/>
          </w:tcPr>
          <w:p w14:paraId="447C3BAF"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General practitioner, including GP registrar</w:t>
            </w:r>
          </w:p>
        </w:tc>
        <w:tc>
          <w:tcPr>
            <w:tcW w:w="800" w:type="pct"/>
            <w:shd w:val="clear" w:color="auto" w:fill="FFFFFF"/>
            <w:tcMar>
              <w:top w:w="0" w:type="dxa"/>
              <w:left w:w="0" w:type="dxa"/>
              <w:bottom w:w="0" w:type="dxa"/>
              <w:right w:w="0" w:type="dxa"/>
            </w:tcMar>
            <w:vAlign w:val="center"/>
          </w:tcPr>
          <w:p w14:paraId="6D0A921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w:t>
            </w:r>
          </w:p>
        </w:tc>
        <w:tc>
          <w:tcPr>
            <w:tcW w:w="800" w:type="pct"/>
            <w:shd w:val="clear" w:color="auto" w:fill="FFFFFF"/>
            <w:tcMar>
              <w:top w:w="0" w:type="dxa"/>
              <w:left w:w="0" w:type="dxa"/>
              <w:bottom w:w="0" w:type="dxa"/>
              <w:right w:w="0" w:type="dxa"/>
            </w:tcMar>
            <w:vAlign w:val="center"/>
          </w:tcPr>
          <w:p w14:paraId="4992B32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21</w:t>
            </w:r>
          </w:p>
        </w:tc>
        <w:tc>
          <w:tcPr>
            <w:tcW w:w="800" w:type="pct"/>
            <w:shd w:val="clear" w:color="auto" w:fill="FFFFFF"/>
            <w:tcMar>
              <w:top w:w="0" w:type="dxa"/>
              <w:left w:w="0" w:type="dxa"/>
              <w:bottom w:w="0" w:type="dxa"/>
              <w:right w:w="0" w:type="dxa"/>
            </w:tcMar>
            <w:vAlign w:val="center"/>
          </w:tcPr>
          <w:p w14:paraId="1BEFA75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w:t>
            </w:r>
          </w:p>
        </w:tc>
        <w:tc>
          <w:tcPr>
            <w:tcW w:w="800" w:type="pct"/>
            <w:shd w:val="clear" w:color="auto" w:fill="FFFFFF"/>
            <w:tcMar>
              <w:top w:w="0" w:type="dxa"/>
              <w:left w:w="0" w:type="dxa"/>
              <w:bottom w:w="0" w:type="dxa"/>
              <w:right w:w="0" w:type="dxa"/>
            </w:tcMar>
            <w:vAlign w:val="center"/>
          </w:tcPr>
          <w:p w14:paraId="53F2F1E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w:t>
            </w:r>
          </w:p>
        </w:tc>
        <w:tc>
          <w:tcPr>
            <w:tcW w:w="800" w:type="pct"/>
            <w:shd w:val="clear" w:color="auto" w:fill="FFFFFF"/>
            <w:tcMar>
              <w:top w:w="0" w:type="dxa"/>
              <w:left w:w="0" w:type="dxa"/>
              <w:bottom w:w="0" w:type="dxa"/>
              <w:right w:w="0" w:type="dxa"/>
            </w:tcMar>
            <w:vAlign w:val="center"/>
          </w:tcPr>
          <w:p w14:paraId="2A37AB40" w14:textId="77777777" w:rsidR="00AF5BF7" w:rsidRPr="001C3504" w:rsidRDefault="00AF5BF7" w:rsidP="001C3504">
            <w:pPr>
              <w:spacing w:before="20" w:after="20"/>
              <w:ind w:left="100" w:right="100"/>
              <w:jc w:val="right"/>
              <w:rPr>
                <w:sz w:val="18"/>
                <w:szCs w:val="18"/>
              </w:rPr>
            </w:pPr>
          </w:p>
        </w:tc>
      </w:tr>
      <w:tr w:rsidR="00AF5BF7" w:rsidRPr="001C3504" w14:paraId="026D0536" w14:textId="77777777" w:rsidTr="001B5F65">
        <w:trPr>
          <w:cantSplit/>
          <w:jc w:val="center"/>
        </w:trPr>
        <w:tc>
          <w:tcPr>
            <w:tcW w:w="1000" w:type="pct"/>
            <w:shd w:val="clear" w:color="auto" w:fill="FFFFFF"/>
            <w:tcMar>
              <w:top w:w="0" w:type="dxa"/>
              <w:left w:w="0" w:type="dxa"/>
              <w:bottom w:w="0" w:type="dxa"/>
              <w:right w:w="0" w:type="dxa"/>
            </w:tcMar>
            <w:vAlign w:val="center"/>
          </w:tcPr>
          <w:p w14:paraId="17739C40"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xml:space="preserve">Nurse </w:t>
            </w:r>
            <w:proofErr w:type="gramStart"/>
            <w:r w:rsidRPr="001C3504">
              <w:rPr>
                <w:rFonts w:eastAsia="Century Gothic" w:cs="Century Gothic"/>
                <w:color w:val="000000"/>
                <w:sz w:val="18"/>
                <w:szCs w:val="18"/>
              </w:rPr>
              <w:t>including:</w:t>
            </w:r>
            <w:proofErr w:type="gramEnd"/>
            <w:r w:rsidRPr="001C3504">
              <w:rPr>
                <w:rFonts w:eastAsia="Century Gothic" w:cs="Century Gothic"/>
                <w:color w:val="000000"/>
                <w:sz w:val="18"/>
                <w:szCs w:val="18"/>
              </w:rPr>
              <w:t xml:space="preserve"> practice nurse, nurse practitioner, other nursing roles</w:t>
            </w:r>
          </w:p>
        </w:tc>
        <w:tc>
          <w:tcPr>
            <w:tcW w:w="800" w:type="pct"/>
            <w:shd w:val="clear" w:color="auto" w:fill="FFFFFF"/>
            <w:tcMar>
              <w:top w:w="0" w:type="dxa"/>
              <w:left w:w="0" w:type="dxa"/>
              <w:bottom w:w="0" w:type="dxa"/>
              <w:right w:w="0" w:type="dxa"/>
            </w:tcMar>
            <w:vAlign w:val="center"/>
          </w:tcPr>
          <w:p w14:paraId="493E05F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45</w:t>
            </w:r>
          </w:p>
        </w:tc>
        <w:tc>
          <w:tcPr>
            <w:tcW w:w="800" w:type="pct"/>
            <w:shd w:val="clear" w:color="auto" w:fill="FFFFFF"/>
            <w:tcMar>
              <w:top w:w="0" w:type="dxa"/>
              <w:left w:w="0" w:type="dxa"/>
              <w:bottom w:w="0" w:type="dxa"/>
              <w:right w:w="0" w:type="dxa"/>
            </w:tcMar>
            <w:vAlign w:val="center"/>
          </w:tcPr>
          <w:p w14:paraId="6B7694F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w:t>
            </w:r>
          </w:p>
        </w:tc>
        <w:tc>
          <w:tcPr>
            <w:tcW w:w="800" w:type="pct"/>
            <w:shd w:val="clear" w:color="auto" w:fill="FFFFFF"/>
            <w:tcMar>
              <w:top w:w="0" w:type="dxa"/>
              <w:left w:w="0" w:type="dxa"/>
              <w:bottom w:w="0" w:type="dxa"/>
              <w:right w:w="0" w:type="dxa"/>
            </w:tcMar>
            <w:vAlign w:val="center"/>
          </w:tcPr>
          <w:p w14:paraId="3F3E8EB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21</w:t>
            </w:r>
          </w:p>
        </w:tc>
        <w:tc>
          <w:tcPr>
            <w:tcW w:w="800" w:type="pct"/>
            <w:shd w:val="clear" w:color="auto" w:fill="FFFFFF"/>
            <w:tcMar>
              <w:top w:w="0" w:type="dxa"/>
              <w:left w:w="0" w:type="dxa"/>
              <w:bottom w:w="0" w:type="dxa"/>
              <w:right w:w="0" w:type="dxa"/>
            </w:tcMar>
            <w:vAlign w:val="center"/>
          </w:tcPr>
          <w:p w14:paraId="5DF5F66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w:t>
            </w:r>
          </w:p>
        </w:tc>
        <w:tc>
          <w:tcPr>
            <w:tcW w:w="800" w:type="pct"/>
            <w:shd w:val="clear" w:color="auto" w:fill="FFFFFF"/>
            <w:tcMar>
              <w:top w:w="0" w:type="dxa"/>
              <w:left w:w="0" w:type="dxa"/>
              <w:bottom w:w="0" w:type="dxa"/>
              <w:right w:w="0" w:type="dxa"/>
            </w:tcMar>
            <w:vAlign w:val="center"/>
          </w:tcPr>
          <w:p w14:paraId="3FFA5A7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w:t>
            </w:r>
          </w:p>
        </w:tc>
      </w:tr>
      <w:tr w:rsidR="00AF5BF7" w:rsidRPr="001C3504" w14:paraId="32ADD471" w14:textId="77777777" w:rsidTr="001B5F65">
        <w:trPr>
          <w:cantSplit/>
          <w:jc w:val="center"/>
        </w:trPr>
        <w:tc>
          <w:tcPr>
            <w:tcW w:w="1000" w:type="pct"/>
            <w:shd w:val="clear" w:color="auto" w:fill="FFFFFF"/>
            <w:tcMar>
              <w:top w:w="0" w:type="dxa"/>
              <w:left w:w="0" w:type="dxa"/>
              <w:bottom w:w="0" w:type="dxa"/>
              <w:right w:w="0" w:type="dxa"/>
            </w:tcMar>
            <w:vAlign w:val="center"/>
          </w:tcPr>
          <w:p w14:paraId="2B6D9FC4"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Practice manager/ Owner/ Executive role</w:t>
            </w:r>
          </w:p>
        </w:tc>
        <w:tc>
          <w:tcPr>
            <w:tcW w:w="800" w:type="pct"/>
            <w:shd w:val="clear" w:color="auto" w:fill="FFFFFF"/>
            <w:tcMar>
              <w:top w:w="0" w:type="dxa"/>
              <w:left w:w="0" w:type="dxa"/>
              <w:bottom w:w="0" w:type="dxa"/>
              <w:right w:w="0" w:type="dxa"/>
            </w:tcMar>
            <w:vAlign w:val="center"/>
          </w:tcPr>
          <w:p w14:paraId="2796F00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50</w:t>
            </w:r>
          </w:p>
        </w:tc>
        <w:tc>
          <w:tcPr>
            <w:tcW w:w="800" w:type="pct"/>
            <w:shd w:val="clear" w:color="auto" w:fill="FFFFFF"/>
            <w:tcMar>
              <w:top w:w="0" w:type="dxa"/>
              <w:left w:w="0" w:type="dxa"/>
              <w:bottom w:w="0" w:type="dxa"/>
              <w:right w:w="0" w:type="dxa"/>
            </w:tcMar>
            <w:vAlign w:val="center"/>
          </w:tcPr>
          <w:p w14:paraId="64842F5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29</w:t>
            </w:r>
          </w:p>
        </w:tc>
        <w:tc>
          <w:tcPr>
            <w:tcW w:w="800" w:type="pct"/>
            <w:shd w:val="clear" w:color="auto" w:fill="FFFFFF"/>
            <w:tcMar>
              <w:top w:w="0" w:type="dxa"/>
              <w:left w:w="0" w:type="dxa"/>
              <w:bottom w:w="0" w:type="dxa"/>
              <w:right w:w="0" w:type="dxa"/>
            </w:tcMar>
            <w:vAlign w:val="center"/>
          </w:tcPr>
          <w:p w14:paraId="3E19DA4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18</w:t>
            </w:r>
          </w:p>
        </w:tc>
        <w:tc>
          <w:tcPr>
            <w:tcW w:w="800" w:type="pct"/>
            <w:shd w:val="clear" w:color="auto" w:fill="FFFFFF"/>
            <w:tcMar>
              <w:top w:w="0" w:type="dxa"/>
              <w:left w:w="0" w:type="dxa"/>
              <w:bottom w:w="0" w:type="dxa"/>
              <w:right w:w="0" w:type="dxa"/>
            </w:tcMar>
            <w:vAlign w:val="center"/>
          </w:tcPr>
          <w:p w14:paraId="00D89BC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w:t>
            </w:r>
          </w:p>
        </w:tc>
        <w:tc>
          <w:tcPr>
            <w:tcW w:w="800" w:type="pct"/>
            <w:shd w:val="clear" w:color="auto" w:fill="FFFFFF"/>
            <w:tcMar>
              <w:top w:w="0" w:type="dxa"/>
              <w:left w:w="0" w:type="dxa"/>
              <w:bottom w:w="0" w:type="dxa"/>
              <w:right w:w="0" w:type="dxa"/>
            </w:tcMar>
            <w:vAlign w:val="center"/>
          </w:tcPr>
          <w:p w14:paraId="10DE13E4" w14:textId="77777777" w:rsidR="00AF5BF7" w:rsidRPr="001C3504" w:rsidRDefault="00AF5BF7" w:rsidP="001C3504">
            <w:pPr>
              <w:spacing w:before="20" w:after="20"/>
              <w:ind w:left="100" w:right="100"/>
              <w:jc w:val="right"/>
              <w:rPr>
                <w:sz w:val="18"/>
                <w:szCs w:val="18"/>
              </w:rPr>
            </w:pPr>
          </w:p>
        </w:tc>
      </w:tr>
      <w:tr w:rsidR="00AF5BF7" w:rsidRPr="001C3504" w14:paraId="51B4902A" w14:textId="77777777" w:rsidTr="001B5F65">
        <w:trPr>
          <w:cantSplit/>
          <w:jc w:val="center"/>
        </w:trPr>
        <w:tc>
          <w:tcPr>
            <w:tcW w:w="1000" w:type="pct"/>
            <w:shd w:val="clear" w:color="auto" w:fill="FFFFFF"/>
            <w:tcMar>
              <w:top w:w="0" w:type="dxa"/>
              <w:left w:w="0" w:type="dxa"/>
              <w:bottom w:w="0" w:type="dxa"/>
              <w:right w:w="0" w:type="dxa"/>
            </w:tcMar>
            <w:vAlign w:val="center"/>
          </w:tcPr>
          <w:p w14:paraId="51BBC462"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Receptionist</w:t>
            </w:r>
          </w:p>
        </w:tc>
        <w:tc>
          <w:tcPr>
            <w:tcW w:w="800" w:type="pct"/>
            <w:shd w:val="clear" w:color="auto" w:fill="FFFFFF"/>
            <w:tcMar>
              <w:top w:w="0" w:type="dxa"/>
              <w:left w:w="0" w:type="dxa"/>
              <w:bottom w:w="0" w:type="dxa"/>
              <w:right w:w="0" w:type="dxa"/>
            </w:tcMar>
            <w:vAlign w:val="center"/>
          </w:tcPr>
          <w:p w14:paraId="2B69D72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32</w:t>
            </w:r>
          </w:p>
        </w:tc>
        <w:tc>
          <w:tcPr>
            <w:tcW w:w="800" w:type="pct"/>
            <w:shd w:val="clear" w:color="auto" w:fill="FFFFFF"/>
            <w:tcMar>
              <w:top w:w="0" w:type="dxa"/>
              <w:left w:w="0" w:type="dxa"/>
              <w:bottom w:w="0" w:type="dxa"/>
              <w:right w:w="0" w:type="dxa"/>
            </w:tcMar>
            <w:vAlign w:val="center"/>
          </w:tcPr>
          <w:p w14:paraId="1670CD5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w:t>
            </w:r>
          </w:p>
        </w:tc>
        <w:tc>
          <w:tcPr>
            <w:tcW w:w="800" w:type="pct"/>
            <w:shd w:val="clear" w:color="auto" w:fill="FFFFFF"/>
            <w:tcMar>
              <w:top w:w="0" w:type="dxa"/>
              <w:left w:w="0" w:type="dxa"/>
              <w:bottom w:w="0" w:type="dxa"/>
              <w:right w:w="0" w:type="dxa"/>
            </w:tcMar>
            <w:vAlign w:val="center"/>
          </w:tcPr>
          <w:p w14:paraId="00823CF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17</w:t>
            </w:r>
          </w:p>
        </w:tc>
        <w:tc>
          <w:tcPr>
            <w:tcW w:w="800" w:type="pct"/>
            <w:shd w:val="clear" w:color="auto" w:fill="FFFFFF"/>
            <w:tcMar>
              <w:top w:w="0" w:type="dxa"/>
              <w:left w:w="0" w:type="dxa"/>
              <w:bottom w:w="0" w:type="dxa"/>
              <w:right w:w="0" w:type="dxa"/>
            </w:tcMar>
            <w:vAlign w:val="center"/>
          </w:tcPr>
          <w:p w14:paraId="1F6A096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w:t>
            </w:r>
          </w:p>
        </w:tc>
        <w:tc>
          <w:tcPr>
            <w:tcW w:w="800" w:type="pct"/>
            <w:shd w:val="clear" w:color="auto" w:fill="FFFFFF"/>
            <w:tcMar>
              <w:top w:w="0" w:type="dxa"/>
              <w:left w:w="0" w:type="dxa"/>
              <w:bottom w:w="0" w:type="dxa"/>
              <w:right w:w="0" w:type="dxa"/>
            </w:tcMar>
            <w:vAlign w:val="center"/>
          </w:tcPr>
          <w:p w14:paraId="41F7924E" w14:textId="77777777" w:rsidR="00AF5BF7" w:rsidRPr="001C3504" w:rsidRDefault="00AF5BF7" w:rsidP="001C3504">
            <w:pPr>
              <w:spacing w:before="20" w:after="20"/>
              <w:ind w:left="100" w:right="100"/>
              <w:jc w:val="right"/>
              <w:rPr>
                <w:sz w:val="18"/>
                <w:szCs w:val="18"/>
              </w:rPr>
            </w:pPr>
          </w:p>
        </w:tc>
      </w:tr>
      <w:tr w:rsidR="00AF5BF7" w:rsidRPr="001C3504" w14:paraId="65A934A2" w14:textId="77777777" w:rsidTr="001B5F65">
        <w:trPr>
          <w:cantSplit/>
          <w:jc w:val="center"/>
        </w:trPr>
        <w:tc>
          <w:tcPr>
            <w:tcW w:w="1000" w:type="pct"/>
            <w:shd w:val="clear" w:color="auto" w:fill="FFFFFF"/>
            <w:tcMar>
              <w:top w:w="0" w:type="dxa"/>
              <w:left w:w="0" w:type="dxa"/>
              <w:bottom w:w="0" w:type="dxa"/>
              <w:right w:w="0" w:type="dxa"/>
            </w:tcMar>
            <w:vAlign w:val="center"/>
          </w:tcPr>
          <w:p w14:paraId="170B8AE7"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Medical practice assistant</w:t>
            </w:r>
          </w:p>
        </w:tc>
        <w:tc>
          <w:tcPr>
            <w:tcW w:w="800" w:type="pct"/>
            <w:shd w:val="clear" w:color="auto" w:fill="FFFFFF"/>
            <w:tcMar>
              <w:top w:w="0" w:type="dxa"/>
              <w:left w:w="0" w:type="dxa"/>
              <w:bottom w:w="0" w:type="dxa"/>
              <w:right w:w="0" w:type="dxa"/>
            </w:tcMar>
            <w:vAlign w:val="center"/>
          </w:tcPr>
          <w:p w14:paraId="30DC8C1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w:t>
            </w:r>
          </w:p>
        </w:tc>
        <w:tc>
          <w:tcPr>
            <w:tcW w:w="800" w:type="pct"/>
            <w:shd w:val="clear" w:color="auto" w:fill="FFFFFF"/>
            <w:tcMar>
              <w:top w:w="0" w:type="dxa"/>
              <w:left w:w="0" w:type="dxa"/>
              <w:bottom w:w="0" w:type="dxa"/>
              <w:right w:w="0" w:type="dxa"/>
            </w:tcMar>
            <w:vAlign w:val="center"/>
          </w:tcPr>
          <w:p w14:paraId="17F850B0" w14:textId="77777777" w:rsidR="00AF5BF7" w:rsidRPr="001C3504" w:rsidRDefault="00AF5BF7" w:rsidP="001C3504">
            <w:pPr>
              <w:spacing w:before="20" w:after="20"/>
              <w:ind w:left="100" w:right="100"/>
              <w:jc w:val="right"/>
              <w:rPr>
                <w:sz w:val="18"/>
                <w:szCs w:val="18"/>
              </w:rPr>
            </w:pPr>
          </w:p>
        </w:tc>
        <w:tc>
          <w:tcPr>
            <w:tcW w:w="800" w:type="pct"/>
            <w:shd w:val="clear" w:color="auto" w:fill="FFFFFF"/>
            <w:tcMar>
              <w:top w:w="0" w:type="dxa"/>
              <w:left w:w="0" w:type="dxa"/>
              <w:bottom w:w="0" w:type="dxa"/>
              <w:right w:w="0" w:type="dxa"/>
            </w:tcMar>
            <w:vAlign w:val="center"/>
          </w:tcPr>
          <w:p w14:paraId="2C3C381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w:t>
            </w:r>
          </w:p>
        </w:tc>
        <w:tc>
          <w:tcPr>
            <w:tcW w:w="800" w:type="pct"/>
            <w:shd w:val="clear" w:color="auto" w:fill="FFFFFF"/>
            <w:tcMar>
              <w:top w:w="0" w:type="dxa"/>
              <w:left w:w="0" w:type="dxa"/>
              <w:bottom w:w="0" w:type="dxa"/>
              <w:right w:w="0" w:type="dxa"/>
            </w:tcMar>
            <w:vAlign w:val="center"/>
          </w:tcPr>
          <w:p w14:paraId="1D40C77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w:t>
            </w:r>
          </w:p>
        </w:tc>
        <w:tc>
          <w:tcPr>
            <w:tcW w:w="800" w:type="pct"/>
            <w:shd w:val="clear" w:color="auto" w:fill="FFFFFF"/>
            <w:tcMar>
              <w:top w:w="0" w:type="dxa"/>
              <w:left w:w="0" w:type="dxa"/>
              <w:bottom w:w="0" w:type="dxa"/>
              <w:right w:w="0" w:type="dxa"/>
            </w:tcMar>
            <w:vAlign w:val="center"/>
          </w:tcPr>
          <w:p w14:paraId="5931C6EC" w14:textId="77777777" w:rsidR="00AF5BF7" w:rsidRPr="001C3504" w:rsidRDefault="00AF5BF7" w:rsidP="001C3504">
            <w:pPr>
              <w:spacing w:before="20" w:after="20"/>
              <w:ind w:left="100" w:right="100"/>
              <w:jc w:val="right"/>
              <w:rPr>
                <w:sz w:val="18"/>
                <w:szCs w:val="18"/>
              </w:rPr>
            </w:pPr>
          </w:p>
        </w:tc>
      </w:tr>
      <w:tr w:rsidR="00AF5BF7" w:rsidRPr="001C3504" w14:paraId="27376503" w14:textId="77777777" w:rsidTr="001B5F65">
        <w:trPr>
          <w:cantSplit/>
          <w:jc w:val="center"/>
        </w:trPr>
        <w:tc>
          <w:tcPr>
            <w:tcW w:w="1000" w:type="pct"/>
            <w:shd w:val="clear" w:color="auto" w:fill="FFFFFF"/>
            <w:tcMar>
              <w:top w:w="0" w:type="dxa"/>
              <w:left w:w="0" w:type="dxa"/>
              <w:bottom w:w="0" w:type="dxa"/>
              <w:right w:w="0" w:type="dxa"/>
            </w:tcMar>
            <w:vAlign w:val="center"/>
          </w:tcPr>
          <w:p w14:paraId="27551015" w14:textId="4D49F0E5"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xml:space="preserve">Other </w:t>
            </w:r>
            <w:r w:rsidR="00B324E6" w:rsidRPr="001C3504">
              <w:rPr>
                <w:rFonts w:eastAsia="Century Gothic" w:cs="Century Gothic"/>
                <w:color w:val="000000"/>
                <w:sz w:val="18"/>
                <w:szCs w:val="18"/>
              </w:rPr>
              <w:t>administration</w:t>
            </w:r>
          </w:p>
        </w:tc>
        <w:tc>
          <w:tcPr>
            <w:tcW w:w="800" w:type="pct"/>
            <w:shd w:val="clear" w:color="auto" w:fill="FFFFFF"/>
            <w:tcMar>
              <w:top w:w="0" w:type="dxa"/>
              <w:left w:w="0" w:type="dxa"/>
              <w:bottom w:w="0" w:type="dxa"/>
              <w:right w:w="0" w:type="dxa"/>
            </w:tcMar>
            <w:vAlign w:val="center"/>
          </w:tcPr>
          <w:p w14:paraId="0556B85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w:t>
            </w:r>
          </w:p>
        </w:tc>
        <w:tc>
          <w:tcPr>
            <w:tcW w:w="800" w:type="pct"/>
            <w:shd w:val="clear" w:color="auto" w:fill="FFFFFF"/>
            <w:tcMar>
              <w:top w:w="0" w:type="dxa"/>
              <w:left w:w="0" w:type="dxa"/>
              <w:bottom w:w="0" w:type="dxa"/>
              <w:right w:w="0" w:type="dxa"/>
            </w:tcMar>
            <w:vAlign w:val="center"/>
          </w:tcPr>
          <w:p w14:paraId="6AE9C83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w:t>
            </w:r>
          </w:p>
        </w:tc>
        <w:tc>
          <w:tcPr>
            <w:tcW w:w="800" w:type="pct"/>
            <w:shd w:val="clear" w:color="auto" w:fill="FFFFFF"/>
            <w:tcMar>
              <w:top w:w="0" w:type="dxa"/>
              <w:left w:w="0" w:type="dxa"/>
              <w:bottom w:w="0" w:type="dxa"/>
              <w:right w:w="0" w:type="dxa"/>
            </w:tcMar>
            <w:vAlign w:val="center"/>
          </w:tcPr>
          <w:p w14:paraId="25B339E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w:t>
            </w:r>
          </w:p>
        </w:tc>
        <w:tc>
          <w:tcPr>
            <w:tcW w:w="800" w:type="pct"/>
            <w:shd w:val="clear" w:color="auto" w:fill="FFFFFF"/>
            <w:tcMar>
              <w:top w:w="0" w:type="dxa"/>
              <w:left w:w="0" w:type="dxa"/>
              <w:bottom w:w="0" w:type="dxa"/>
              <w:right w:w="0" w:type="dxa"/>
            </w:tcMar>
            <w:vAlign w:val="center"/>
          </w:tcPr>
          <w:p w14:paraId="67C03A4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w:t>
            </w:r>
          </w:p>
        </w:tc>
        <w:tc>
          <w:tcPr>
            <w:tcW w:w="800" w:type="pct"/>
            <w:shd w:val="clear" w:color="auto" w:fill="FFFFFF"/>
            <w:tcMar>
              <w:top w:w="0" w:type="dxa"/>
              <w:left w:w="0" w:type="dxa"/>
              <w:bottom w:w="0" w:type="dxa"/>
              <w:right w:w="0" w:type="dxa"/>
            </w:tcMar>
            <w:vAlign w:val="center"/>
          </w:tcPr>
          <w:p w14:paraId="548902A5" w14:textId="77777777" w:rsidR="00AF5BF7" w:rsidRPr="001C3504" w:rsidRDefault="00AF5BF7" w:rsidP="001C3504">
            <w:pPr>
              <w:spacing w:before="20" w:after="20"/>
              <w:ind w:left="100" w:right="100"/>
              <w:jc w:val="right"/>
              <w:rPr>
                <w:sz w:val="18"/>
                <w:szCs w:val="18"/>
              </w:rPr>
            </w:pPr>
          </w:p>
        </w:tc>
      </w:tr>
      <w:tr w:rsidR="00AF5BF7" w:rsidRPr="001C3504" w14:paraId="7A0E4D60" w14:textId="77777777" w:rsidTr="001B5F65">
        <w:trPr>
          <w:cantSplit/>
          <w:jc w:val="center"/>
        </w:trPr>
        <w:tc>
          <w:tcPr>
            <w:tcW w:w="1000" w:type="pct"/>
            <w:shd w:val="clear" w:color="auto" w:fill="FFFFFF"/>
            <w:tcMar>
              <w:top w:w="0" w:type="dxa"/>
              <w:left w:w="0" w:type="dxa"/>
              <w:bottom w:w="0" w:type="dxa"/>
              <w:right w:w="0" w:type="dxa"/>
            </w:tcMar>
            <w:vAlign w:val="center"/>
          </w:tcPr>
          <w:p w14:paraId="132ADB3D"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Coordinator</w:t>
            </w:r>
          </w:p>
        </w:tc>
        <w:tc>
          <w:tcPr>
            <w:tcW w:w="800" w:type="pct"/>
            <w:shd w:val="clear" w:color="auto" w:fill="FFFFFF"/>
            <w:tcMar>
              <w:top w:w="0" w:type="dxa"/>
              <w:left w:w="0" w:type="dxa"/>
              <w:bottom w:w="0" w:type="dxa"/>
              <w:right w:w="0" w:type="dxa"/>
            </w:tcMar>
            <w:vAlign w:val="center"/>
          </w:tcPr>
          <w:p w14:paraId="6E29810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w:t>
            </w:r>
          </w:p>
        </w:tc>
        <w:tc>
          <w:tcPr>
            <w:tcW w:w="800" w:type="pct"/>
            <w:shd w:val="clear" w:color="auto" w:fill="FFFFFF"/>
            <w:tcMar>
              <w:top w:w="0" w:type="dxa"/>
              <w:left w:w="0" w:type="dxa"/>
              <w:bottom w:w="0" w:type="dxa"/>
              <w:right w:w="0" w:type="dxa"/>
            </w:tcMar>
            <w:vAlign w:val="center"/>
          </w:tcPr>
          <w:p w14:paraId="49471F5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w:t>
            </w:r>
          </w:p>
        </w:tc>
        <w:tc>
          <w:tcPr>
            <w:tcW w:w="800" w:type="pct"/>
            <w:shd w:val="clear" w:color="auto" w:fill="FFFFFF"/>
            <w:tcMar>
              <w:top w:w="0" w:type="dxa"/>
              <w:left w:w="0" w:type="dxa"/>
              <w:bottom w:w="0" w:type="dxa"/>
              <w:right w:w="0" w:type="dxa"/>
            </w:tcMar>
            <w:vAlign w:val="center"/>
          </w:tcPr>
          <w:p w14:paraId="488B1384" w14:textId="77777777" w:rsidR="00AF5BF7" w:rsidRPr="001C3504" w:rsidRDefault="00AF5BF7" w:rsidP="001C3504">
            <w:pPr>
              <w:spacing w:before="20" w:after="20"/>
              <w:ind w:left="100" w:right="100"/>
              <w:jc w:val="right"/>
              <w:rPr>
                <w:sz w:val="18"/>
                <w:szCs w:val="18"/>
              </w:rPr>
            </w:pPr>
          </w:p>
        </w:tc>
        <w:tc>
          <w:tcPr>
            <w:tcW w:w="800" w:type="pct"/>
            <w:shd w:val="clear" w:color="auto" w:fill="FFFFFF"/>
            <w:tcMar>
              <w:top w:w="0" w:type="dxa"/>
              <w:left w:w="0" w:type="dxa"/>
              <w:bottom w:w="0" w:type="dxa"/>
              <w:right w:w="0" w:type="dxa"/>
            </w:tcMar>
            <w:vAlign w:val="center"/>
          </w:tcPr>
          <w:p w14:paraId="1A789BE7" w14:textId="77777777" w:rsidR="00AF5BF7" w:rsidRPr="001C3504" w:rsidRDefault="00AF5BF7" w:rsidP="001C3504">
            <w:pPr>
              <w:spacing w:before="20" w:after="20"/>
              <w:ind w:left="100" w:right="100"/>
              <w:jc w:val="right"/>
              <w:rPr>
                <w:sz w:val="18"/>
                <w:szCs w:val="18"/>
              </w:rPr>
            </w:pPr>
          </w:p>
        </w:tc>
        <w:tc>
          <w:tcPr>
            <w:tcW w:w="800" w:type="pct"/>
            <w:shd w:val="clear" w:color="auto" w:fill="FFFFFF"/>
            <w:tcMar>
              <w:top w:w="0" w:type="dxa"/>
              <w:left w:w="0" w:type="dxa"/>
              <w:bottom w:w="0" w:type="dxa"/>
              <w:right w:w="0" w:type="dxa"/>
            </w:tcMar>
            <w:vAlign w:val="center"/>
          </w:tcPr>
          <w:p w14:paraId="2001A471" w14:textId="77777777" w:rsidR="00AF5BF7" w:rsidRPr="001C3504" w:rsidRDefault="00AF5BF7" w:rsidP="001C3504">
            <w:pPr>
              <w:spacing w:before="20" w:after="20"/>
              <w:ind w:left="100" w:right="100"/>
              <w:jc w:val="right"/>
              <w:rPr>
                <w:sz w:val="18"/>
                <w:szCs w:val="18"/>
              </w:rPr>
            </w:pPr>
          </w:p>
        </w:tc>
      </w:tr>
    </w:tbl>
    <w:p w14:paraId="11BB6346" w14:textId="2691A5D7" w:rsidR="00AF5BF7" w:rsidRDefault="00AF5BF7" w:rsidP="00070EE2">
      <w:pPr>
        <w:pStyle w:val="Source"/>
      </w:pPr>
      <w:r w:rsidRPr="001C3504">
        <w:t xml:space="preserve">Source: </w:t>
      </w:r>
      <w:r w:rsidR="008F12C9">
        <w:t>Staff survey</w:t>
      </w:r>
      <w:r w:rsidRPr="001C3504">
        <w:t xml:space="preserve"> </w:t>
      </w:r>
      <w:r w:rsidR="008F12C9">
        <w:t>R</w:t>
      </w:r>
      <w:r w:rsidRPr="001C3504">
        <w:t>5</w:t>
      </w:r>
      <w:r w:rsidR="0048017A">
        <w:t xml:space="preserve"> </w:t>
      </w:r>
      <w:r w:rsidR="0048017A" w:rsidRPr="0048017A">
        <w:t>Mar–May 2021</w:t>
      </w:r>
      <w:r w:rsidRPr="001C3504">
        <w:t xml:space="preserve">, </w:t>
      </w:r>
      <w:r w:rsidR="008F12C9">
        <w:t>question</w:t>
      </w:r>
      <w:r w:rsidRPr="001C3504">
        <w:t xml:space="preserve"> 3</w:t>
      </w:r>
      <w:r w:rsidR="00ED2778">
        <w:t>.</w:t>
      </w:r>
    </w:p>
    <w:p w14:paraId="503BAACF" w14:textId="1C14B220" w:rsidR="00B36603" w:rsidRDefault="00B36603">
      <w:pPr>
        <w:spacing w:after="160" w:line="259" w:lineRule="auto"/>
        <w:rPr>
          <w:bCs/>
          <w:i/>
          <w:sz w:val="16"/>
          <w:szCs w:val="16"/>
        </w:rPr>
      </w:pPr>
      <w:r>
        <w:br w:type="page"/>
      </w:r>
    </w:p>
    <w:p w14:paraId="064131F5" w14:textId="3AB5EE9B" w:rsidR="00AF5BF7" w:rsidRPr="00360C6F" w:rsidRDefault="00AF5BF7" w:rsidP="00360C6F">
      <w:pPr>
        <w:pStyle w:val="TableorFigurecaptionHPA"/>
      </w:pPr>
      <w:r w:rsidRPr="00360C6F">
        <w:lastRenderedPageBreak/>
        <w:t xml:space="preserve">Table </w:t>
      </w:r>
      <w:r w:rsidRPr="00360C6F">
        <w:fldChar w:fldCharType="begin"/>
      </w:r>
      <w:r w:rsidRPr="00360C6F">
        <w:instrText>SEQ Table \* ARABIC</w:instrText>
      </w:r>
      <w:r w:rsidRPr="00360C6F">
        <w:fldChar w:fldCharType="separate"/>
      </w:r>
      <w:r w:rsidR="00FD44E2">
        <w:rPr>
          <w:noProof/>
        </w:rPr>
        <w:t>141</w:t>
      </w:r>
      <w:r w:rsidRPr="00360C6F">
        <w:fldChar w:fldCharType="end"/>
      </w:r>
      <w:r w:rsidR="00E02377">
        <w:t xml:space="preserve">: </w:t>
      </w:r>
      <w:r w:rsidRPr="00360C6F">
        <w:t xml:space="preserve">Role of </w:t>
      </w:r>
      <w:r w:rsidR="00FD4B6D">
        <w:t>GPs</w:t>
      </w:r>
      <w:r w:rsidR="00E32629">
        <w:t xml:space="preserve">, </w:t>
      </w:r>
      <w:r w:rsidR="00383415">
        <w:t>by sampling strata</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2765"/>
        <w:gridCol w:w="1229"/>
        <w:gridCol w:w="1229"/>
        <w:gridCol w:w="1229"/>
        <w:gridCol w:w="1229"/>
        <w:gridCol w:w="1229"/>
        <w:gridCol w:w="1229"/>
        <w:gridCol w:w="1229"/>
        <w:gridCol w:w="1229"/>
        <w:gridCol w:w="1229"/>
      </w:tblGrid>
      <w:tr w:rsidR="00AF5BF7" w:rsidRPr="001C3504" w14:paraId="076A6685" w14:textId="77777777" w:rsidTr="00684D8A">
        <w:trPr>
          <w:cantSplit/>
          <w:tblHeader/>
          <w:jc w:val="center"/>
        </w:trPr>
        <w:tc>
          <w:tcPr>
            <w:tcW w:w="2765" w:type="dxa"/>
            <w:vMerge w:val="restart"/>
            <w:shd w:val="clear" w:color="auto" w:fill="408BCA"/>
            <w:tcMar>
              <w:top w:w="0" w:type="dxa"/>
              <w:left w:w="0" w:type="dxa"/>
              <w:bottom w:w="0" w:type="dxa"/>
              <w:right w:w="0" w:type="dxa"/>
            </w:tcMar>
            <w:vAlign w:val="center"/>
          </w:tcPr>
          <w:p w14:paraId="0E26255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Response</w:t>
            </w:r>
          </w:p>
        </w:tc>
        <w:tc>
          <w:tcPr>
            <w:tcW w:w="1229" w:type="dxa"/>
            <w:vMerge w:val="restart"/>
            <w:shd w:val="clear" w:color="auto" w:fill="408BCA"/>
            <w:tcMar>
              <w:top w:w="0" w:type="dxa"/>
              <w:left w:w="0" w:type="dxa"/>
              <w:bottom w:w="0" w:type="dxa"/>
              <w:right w:w="0" w:type="dxa"/>
            </w:tcMar>
            <w:vAlign w:val="center"/>
          </w:tcPr>
          <w:p w14:paraId="68739AA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2458" w:type="dxa"/>
            <w:gridSpan w:val="2"/>
            <w:shd w:val="clear" w:color="auto" w:fill="408BCA"/>
            <w:tcMar>
              <w:top w:w="0" w:type="dxa"/>
              <w:left w:w="0" w:type="dxa"/>
              <w:bottom w:w="0" w:type="dxa"/>
              <w:right w:w="0" w:type="dxa"/>
            </w:tcMar>
            <w:vAlign w:val="center"/>
          </w:tcPr>
          <w:p w14:paraId="3600D1E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Size</w:t>
            </w:r>
          </w:p>
        </w:tc>
        <w:tc>
          <w:tcPr>
            <w:tcW w:w="3687" w:type="dxa"/>
            <w:gridSpan w:val="3"/>
            <w:shd w:val="clear" w:color="auto" w:fill="408BCA"/>
            <w:tcMar>
              <w:top w:w="0" w:type="dxa"/>
              <w:left w:w="0" w:type="dxa"/>
              <w:bottom w:w="0" w:type="dxa"/>
              <w:right w:w="0" w:type="dxa"/>
            </w:tcMar>
            <w:vAlign w:val="center"/>
          </w:tcPr>
          <w:p w14:paraId="588197E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Type</w:t>
            </w:r>
          </w:p>
        </w:tc>
        <w:tc>
          <w:tcPr>
            <w:tcW w:w="3687" w:type="dxa"/>
            <w:gridSpan w:val="3"/>
            <w:shd w:val="clear" w:color="auto" w:fill="408BCA"/>
            <w:tcMar>
              <w:top w:w="0" w:type="dxa"/>
              <w:left w:w="0" w:type="dxa"/>
              <w:bottom w:w="0" w:type="dxa"/>
              <w:right w:w="0" w:type="dxa"/>
            </w:tcMar>
            <w:vAlign w:val="center"/>
          </w:tcPr>
          <w:p w14:paraId="7EAE7FD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Location</w:t>
            </w:r>
          </w:p>
        </w:tc>
      </w:tr>
      <w:tr w:rsidR="00AF5BF7" w:rsidRPr="001C3504" w14:paraId="2B697368" w14:textId="77777777" w:rsidTr="00684D8A">
        <w:trPr>
          <w:cantSplit/>
          <w:tblHeader/>
          <w:jc w:val="center"/>
        </w:trPr>
        <w:tc>
          <w:tcPr>
            <w:tcW w:w="2765" w:type="dxa"/>
            <w:vMerge/>
            <w:shd w:val="clear" w:color="auto" w:fill="408BCA"/>
            <w:tcMar>
              <w:top w:w="0" w:type="dxa"/>
              <w:left w:w="0" w:type="dxa"/>
              <w:bottom w:w="0" w:type="dxa"/>
              <w:right w:w="0" w:type="dxa"/>
            </w:tcMar>
            <w:vAlign w:val="center"/>
          </w:tcPr>
          <w:p w14:paraId="17EBBDE2" w14:textId="77777777" w:rsidR="00AF5BF7" w:rsidRPr="001C3504" w:rsidRDefault="00AF5BF7" w:rsidP="001C3504">
            <w:pPr>
              <w:spacing w:before="20" w:after="20"/>
              <w:ind w:left="100" w:right="100"/>
              <w:jc w:val="center"/>
              <w:rPr>
                <w:sz w:val="18"/>
                <w:szCs w:val="18"/>
              </w:rPr>
            </w:pPr>
          </w:p>
        </w:tc>
        <w:tc>
          <w:tcPr>
            <w:tcW w:w="1229" w:type="dxa"/>
            <w:vMerge/>
            <w:shd w:val="clear" w:color="auto" w:fill="408BCA"/>
            <w:tcMar>
              <w:top w:w="0" w:type="dxa"/>
              <w:left w:w="0" w:type="dxa"/>
              <w:bottom w:w="0" w:type="dxa"/>
              <w:right w:w="0" w:type="dxa"/>
            </w:tcMar>
            <w:vAlign w:val="center"/>
          </w:tcPr>
          <w:p w14:paraId="49E0381B" w14:textId="77777777" w:rsidR="00AF5BF7" w:rsidRPr="001C3504" w:rsidRDefault="00AF5BF7" w:rsidP="001C3504">
            <w:pPr>
              <w:spacing w:before="20" w:after="20"/>
              <w:ind w:left="100" w:right="100"/>
              <w:jc w:val="center"/>
              <w:rPr>
                <w:sz w:val="18"/>
                <w:szCs w:val="18"/>
              </w:rPr>
            </w:pPr>
          </w:p>
        </w:tc>
        <w:tc>
          <w:tcPr>
            <w:tcW w:w="1229" w:type="dxa"/>
            <w:shd w:val="clear" w:color="auto" w:fill="408BCA"/>
            <w:tcMar>
              <w:top w:w="0" w:type="dxa"/>
              <w:left w:w="0" w:type="dxa"/>
              <w:bottom w:w="0" w:type="dxa"/>
              <w:right w:w="0" w:type="dxa"/>
            </w:tcMar>
            <w:vAlign w:val="center"/>
          </w:tcPr>
          <w:p w14:paraId="39D535B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Large/ medium</w:t>
            </w:r>
          </w:p>
        </w:tc>
        <w:tc>
          <w:tcPr>
            <w:tcW w:w="1229" w:type="dxa"/>
            <w:shd w:val="clear" w:color="auto" w:fill="408BCA"/>
            <w:tcMar>
              <w:top w:w="0" w:type="dxa"/>
              <w:left w:w="0" w:type="dxa"/>
              <w:bottom w:w="0" w:type="dxa"/>
              <w:right w:w="0" w:type="dxa"/>
            </w:tcMar>
            <w:vAlign w:val="center"/>
          </w:tcPr>
          <w:p w14:paraId="437A28A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Small/sole</w:t>
            </w:r>
          </w:p>
        </w:tc>
        <w:tc>
          <w:tcPr>
            <w:tcW w:w="1229" w:type="dxa"/>
            <w:shd w:val="clear" w:color="auto" w:fill="408BCA"/>
            <w:tcMar>
              <w:top w:w="0" w:type="dxa"/>
              <w:left w:w="0" w:type="dxa"/>
              <w:bottom w:w="0" w:type="dxa"/>
              <w:right w:w="0" w:type="dxa"/>
            </w:tcMar>
            <w:vAlign w:val="center"/>
          </w:tcPr>
          <w:p w14:paraId="4077A9C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Corporate</w:t>
            </w:r>
          </w:p>
        </w:tc>
        <w:tc>
          <w:tcPr>
            <w:tcW w:w="1229" w:type="dxa"/>
            <w:shd w:val="clear" w:color="auto" w:fill="408BCA"/>
            <w:tcMar>
              <w:top w:w="0" w:type="dxa"/>
              <w:left w:w="0" w:type="dxa"/>
              <w:bottom w:w="0" w:type="dxa"/>
              <w:right w:w="0" w:type="dxa"/>
            </w:tcMar>
            <w:vAlign w:val="center"/>
          </w:tcPr>
          <w:p w14:paraId="49B9EA5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AMS</w:t>
            </w:r>
          </w:p>
        </w:tc>
        <w:tc>
          <w:tcPr>
            <w:tcW w:w="1229" w:type="dxa"/>
            <w:shd w:val="clear" w:color="auto" w:fill="408BCA"/>
            <w:tcMar>
              <w:top w:w="0" w:type="dxa"/>
              <w:left w:w="0" w:type="dxa"/>
              <w:bottom w:w="0" w:type="dxa"/>
              <w:right w:w="0" w:type="dxa"/>
            </w:tcMar>
            <w:vAlign w:val="center"/>
          </w:tcPr>
          <w:p w14:paraId="7C60401B" w14:textId="3AA91E4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Independ</w:t>
            </w:r>
            <w:r w:rsidR="00BF3025">
              <w:rPr>
                <w:rFonts w:eastAsia="Century Gothic" w:cs="Century Gothic"/>
                <w:b/>
                <w:color w:val="FFFFFF"/>
                <w:sz w:val="18"/>
                <w:szCs w:val="18"/>
              </w:rPr>
              <w:t>-</w:t>
            </w:r>
            <w:proofErr w:type="spellStart"/>
            <w:r w:rsidRPr="001C3504">
              <w:rPr>
                <w:rFonts w:eastAsia="Century Gothic" w:cs="Century Gothic"/>
                <w:b/>
                <w:color w:val="FFFFFF"/>
                <w:sz w:val="18"/>
                <w:szCs w:val="18"/>
              </w:rPr>
              <w:t>ent</w:t>
            </w:r>
            <w:proofErr w:type="spellEnd"/>
          </w:p>
        </w:tc>
        <w:tc>
          <w:tcPr>
            <w:tcW w:w="1229" w:type="dxa"/>
            <w:shd w:val="clear" w:color="auto" w:fill="408BCA"/>
            <w:tcMar>
              <w:top w:w="0" w:type="dxa"/>
              <w:left w:w="0" w:type="dxa"/>
              <w:bottom w:w="0" w:type="dxa"/>
              <w:right w:w="0" w:type="dxa"/>
            </w:tcMar>
            <w:vAlign w:val="center"/>
          </w:tcPr>
          <w:p w14:paraId="13883B9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MMM 1</w:t>
            </w:r>
          </w:p>
        </w:tc>
        <w:tc>
          <w:tcPr>
            <w:tcW w:w="1229" w:type="dxa"/>
            <w:shd w:val="clear" w:color="auto" w:fill="408BCA"/>
            <w:tcMar>
              <w:top w:w="0" w:type="dxa"/>
              <w:left w:w="0" w:type="dxa"/>
              <w:bottom w:w="0" w:type="dxa"/>
              <w:right w:w="0" w:type="dxa"/>
            </w:tcMar>
            <w:vAlign w:val="center"/>
          </w:tcPr>
          <w:p w14:paraId="6C635D15" w14:textId="5B27223D"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MMM 2</w:t>
            </w:r>
            <w:r w:rsidR="001B5F65">
              <w:rPr>
                <w:rFonts w:eastAsia="Century Gothic" w:cs="Century Gothic"/>
                <w:b/>
                <w:color w:val="FFFFFF"/>
                <w:sz w:val="18"/>
                <w:szCs w:val="18"/>
              </w:rPr>
              <w:t> &amp; </w:t>
            </w:r>
            <w:r w:rsidRPr="001C3504">
              <w:rPr>
                <w:rFonts w:eastAsia="Century Gothic" w:cs="Century Gothic"/>
                <w:b/>
                <w:color w:val="FFFFFF"/>
                <w:sz w:val="18"/>
                <w:szCs w:val="18"/>
              </w:rPr>
              <w:t>3</w:t>
            </w:r>
          </w:p>
        </w:tc>
        <w:tc>
          <w:tcPr>
            <w:tcW w:w="1229" w:type="dxa"/>
            <w:shd w:val="clear" w:color="auto" w:fill="408BCA"/>
            <w:tcMar>
              <w:top w:w="0" w:type="dxa"/>
              <w:left w:w="0" w:type="dxa"/>
              <w:bottom w:w="0" w:type="dxa"/>
              <w:right w:w="0" w:type="dxa"/>
            </w:tcMar>
            <w:vAlign w:val="center"/>
          </w:tcPr>
          <w:p w14:paraId="3AF6DC2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MMM 4+</w:t>
            </w:r>
          </w:p>
        </w:tc>
      </w:tr>
      <w:tr w:rsidR="00AF5BF7" w:rsidRPr="001C3504" w14:paraId="484F8FAC" w14:textId="77777777" w:rsidTr="00684D8A">
        <w:trPr>
          <w:cantSplit/>
          <w:jc w:val="center"/>
        </w:trPr>
        <w:tc>
          <w:tcPr>
            <w:tcW w:w="2765" w:type="dxa"/>
            <w:shd w:val="clear" w:color="auto" w:fill="FFFFFF"/>
            <w:tcMar>
              <w:top w:w="0" w:type="dxa"/>
              <w:left w:w="0" w:type="dxa"/>
              <w:bottom w:w="0" w:type="dxa"/>
              <w:right w:w="0" w:type="dxa"/>
            </w:tcMar>
            <w:vAlign w:val="center"/>
          </w:tcPr>
          <w:p w14:paraId="077D1415"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Number of GPs responding</w:t>
            </w:r>
          </w:p>
        </w:tc>
        <w:tc>
          <w:tcPr>
            <w:tcW w:w="1229" w:type="dxa"/>
            <w:shd w:val="clear" w:color="auto" w:fill="FFFFFF"/>
            <w:tcMar>
              <w:top w:w="0" w:type="dxa"/>
              <w:left w:w="0" w:type="dxa"/>
              <w:bottom w:w="0" w:type="dxa"/>
              <w:right w:w="0" w:type="dxa"/>
            </w:tcMar>
            <w:vAlign w:val="center"/>
          </w:tcPr>
          <w:p w14:paraId="64781F0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w:t>
            </w:r>
          </w:p>
        </w:tc>
        <w:tc>
          <w:tcPr>
            <w:tcW w:w="1229" w:type="dxa"/>
            <w:shd w:val="clear" w:color="auto" w:fill="FFFFFF"/>
            <w:tcMar>
              <w:top w:w="0" w:type="dxa"/>
              <w:left w:w="0" w:type="dxa"/>
              <w:bottom w:w="0" w:type="dxa"/>
              <w:right w:w="0" w:type="dxa"/>
            </w:tcMar>
            <w:vAlign w:val="center"/>
          </w:tcPr>
          <w:p w14:paraId="6F4C231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w:t>
            </w:r>
          </w:p>
        </w:tc>
        <w:tc>
          <w:tcPr>
            <w:tcW w:w="1229" w:type="dxa"/>
            <w:shd w:val="clear" w:color="auto" w:fill="FFFFFF"/>
            <w:tcMar>
              <w:top w:w="0" w:type="dxa"/>
              <w:left w:w="0" w:type="dxa"/>
              <w:bottom w:w="0" w:type="dxa"/>
              <w:right w:w="0" w:type="dxa"/>
            </w:tcMar>
            <w:vAlign w:val="center"/>
          </w:tcPr>
          <w:p w14:paraId="56EC173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24</w:t>
            </w:r>
          </w:p>
        </w:tc>
        <w:tc>
          <w:tcPr>
            <w:tcW w:w="1229" w:type="dxa"/>
            <w:shd w:val="clear" w:color="auto" w:fill="FFFFFF"/>
            <w:tcMar>
              <w:top w:w="0" w:type="dxa"/>
              <w:left w:w="0" w:type="dxa"/>
              <w:bottom w:w="0" w:type="dxa"/>
              <w:right w:w="0" w:type="dxa"/>
            </w:tcMar>
            <w:vAlign w:val="center"/>
          </w:tcPr>
          <w:p w14:paraId="3A440A7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w:t>
            </w:r>
          </w:p>
        </w:tc>
        <w:tc>
          <w:tcPr>
            <w:tcW w:w="1229" w:type="dxa"/>
            <w:shd w:val="clear" w:color="auto" w:fill="FFFFFF"/>
            <w:tcMar>
              <w:top w:w="0" w:type="dxa"/>
              <w:left w:w="0" w:type="dxa"/>
              <w:bottom w:w="0" w:type="dxa"/>
              <w:right w:w="0" w:type="dxa"/>
            </w:tcMar>
            <w:vAlign w:val="center"/>
          </w:tcPr>
          <w:p w14:paraId="5F52AE3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w:t>
            </w:r>
          </w:p>
        </w:tc>
        <w:tc>
          <w:tcPr>
            <w:tcW w:w="1229" w:type="dxa"/>
            <w:shd w:val="clear" w:color="auto" w:fill="FFFFFF"/>
            <w:tcMar>
              <w:top w:w="0" w:type="dxa"/>
              <w:left w:w="0" w:type="dxa"/>
              <w:bottom w:w="0" w:type="dxa"/>
              <w:right w:w="0" w:type="dxa"/>
            </w:tcMar>
            <w:vAlign w:val="center"/>
          </w:tcPr>
          <w:p w14:paraId="01F1F07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27</w:t>
            </w:r>
          </w:p>
        </w:tc>
        <w:tc>
          <w:tcPr>
            <w:tcW w:w="1229" w:type="dxa"/>
            <w:shd w:val="clear" w:color="auto" w:fill="FFFFFF"/>
            <w:tcMar>
              <w:top w:w="0" w:type="dxa"/>
              <w:left w:w="0" w:type="dxa"/>
              <w:bottom w:w="0" w:type="dxa"/>
              <w:right w:w="0" w:type="dxa"/>
            </w:tcMar>
            <w:vAlign w:val="center"/>
          </w:tcPr>
          <w:p w14:paraId="39A2A41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21</w:t>
            </w:r>
          </w:p>
        </w:tc>
        <w:tc>
          <w:tcPr>
            <w:tcW w:w="1229" w:type="dxa"/>
            <w:shd w:val="clear" w:color="auto" w:fill="FFFFFF"/>
            <w:tcMar>
              <w:top w:w="0" w:type="dxa"/>
              <w:left w:w="0" w:type="dxa"/>
              <w:bottom w:w="0" w:type="dxa"/>
              <w:right w:w="0" w:type="dxa"/>
            </w:tcMar>
            <w:vAlign w:val="center"/>
          </w:tcPr>
          <w:p w14:paraId="2F7E4CF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w:t>
            </w:r>
          </w:p>
        </w:tc>
        <w:tc>
          <w:tcPr>
            <w:tcW w:w="1229" w:type="dxa"/>
            <w:shd w:val="clear" w:color="auto" w:fill="FFFFFF"/>
            <w:tcMar>
              <w:top w:w="0" w:type="dxa"/>
              <w:left w:w="0" w:type="dxa"/>
              <w:bottom w:w="0" w:type="dxa"/>
              <w:right w:w="0" w:type="dxa"/>
            </w:tcMar>
            <w:vAlign w:val="center"/>
          </w:tcPr>
          <w:p w14:paraId="1B5C8B0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w:t>
            </w:r>
          </w:p>
        </w:tc>
      </w:tr>
      <w:tr w:rsidR="00AF5BF7" w:rsidRPr="001C3504" w14:paraId="67562F8C" w14:textId="77777777" w:rsidTr="00684D8A">
        <w:trPr>
          <w:cantSplit/>
          <w:jc w:val="center"/>
        </w:trPr>
        <w:tc>
          <w:tcPr>
            <w:tcW w:w="13826" w:type="dxa"/>
            <w:gridSpan w:val="10"/>
            <w:shd w:val="clear" w:color="auto" w:fill="FFFFFF"/>
            <w:tcMar>
              <w:top w:w="0" w:type="dxa"/>
              <w:left w:w="0" w:type="dxa"/>
              <w:bottom w:w="0" w:type="dxa"/>
              <w:right w:w="0" w:type="dxa"/>
            </w:tcMar>
            <w:vAlign w:val="center"/>
          </w:tcPr>
          <w:p w14:paraId="2F478F6E"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GP role:</w:t>
            </w:r>
          </w:p>
        </w:tc>
      </w:tr>
      <w:tr w:rsidR="00AF5BF7" w:rsidRPr="001C3504" w14:paraId="7EAB740F" w14:textId="77777777" w:rsidTr="00684D8A">
        <w:trPr>
          <w:cantSplit/>
          <w:jc w:val="center"/>
        </w:trPr>
        <w:tc>
          <w:tcPr>
            <w:tcW w:w="2765" w:type="dxa"/>
            <w:shd w:val="clear" w:color="auto" w:fill="FFFFFF"/>
            <w:tcMar>
              <w:top w:w="0" w:type="dxa"/>
              <w:left w:w="0" w:type="dxa"/>
              <w:bottom w:w="0" w:type="dxa"/>
              <w:right w:w="0" w:type="dxa"/>
            </w:tcMar>
            <w:vAlign w:val="center"/>
          </w:tcPr>
          <w:p w14:paraId="706AFDBA"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General medical practitioner, owner/partner</w:t>
            </w:r>
          </w:p>
        </w:tc>
        <w:tc>
          <w:tcPr>
            <w:tcW w:w="1229" w:type="dxa"/>
            <w:shd w:val="clear" w:color="auto" w:fill="FFFFFF"/>
            <w:tcMar>
              <w:top w:w="0" w:type="dxa"/>
              <w:left w:w="0" w:type="dxa"/>
              <w:bottom w:w="0" w:type="dxa"/>
              <w:right w:w="0" w:type="dxa"/>
            </w:tcMar>
            <w:vAlign w:val="center"/>
          </w:tcPr>
          <w:p w14:paraId="5394A9A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19 (53%)</w:t>
            </w:r>
          </w:p>
        </w:tc>
        <w:tc>
          <w:tcPr>
            <w:tcW w:w="1229" w:type="dxa"/>
            <w:shd w:val="clear" w:color="auto" w:fill="FFFFFF"/>
            <w:tcMar>
              <w:top w:w="0" w:type="dxa"/>
              <w:left w:w="0" w:type="dxa"/>
              <w:bottom w:w="0" w:type="dxa"/>
              <w:right w:w="0" w:type="dxa"/>
            </w:tcMar>
            <w:vAlign w:val="center"/>
          </w:tcPr>
          <w:p w14:paraId="093E3B4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(50%)</w:t>
            </w:r>
          </w:p>
        </w:tc>
        <w:tc>
          <w:tcPr>
            <w:tcW w:w="1229" w:type="dxa"/>
            <w:shd w:val="clear" w:color="auto" w:fill="FFFFFF"/>
            <w:tcMar>
              <w:top w:w="0" w:type="dxa"/>
              <w:left w:w="0" w:type="dxa"/>
              <w:bottom w:w="0" w:type="dxa"/>
              <w:right w:w="0" w:type="dxa"/>
            </w:tcMar>
            <w:vAlign w:val="center"/>
          </w:tcPr>
          <w:p w14:paraId="3374B5B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 (54%)</w:t>
            </w:r>
          </w:p>
        </w:tc>
        <w:tc>
          <w:tcPr>
            <w:tcW w:w="1229" w:type="dxa"/>
            <w:shd w:val="clear" w:color="auto" w:fill="FFFFFF"/>
            <w:tcMar>
              <w:top w:w="0" w:type="dxa"/>
              <w:left w:w="0" w:type="dxa"/>
              <w:bottom w:w="0" w:type="dxa"/>
              <w:right w:w="0" w:type="dxa"/>
            </w:tcMar>
            <w:vAlign w:val="center"/>
          </w:tcPr>
          <w:p w14:paraId="1F6BD35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(50%)</w:t>
            </w:r>
          </w:p>
        </w:tc>
        <w:tc>
          <w:tcPr>
            <w:tcW w:w="1229" w:type="dxa"/>
            <w:shd w:val="clear" w:color="auto" w:fill="FFFFFF"/>
            <w:tcMar>
              <w:top w:w="0" w:type="dxa"/>
              <w:left w:w="0" w:type="dxa"/>
              <w:bottom w:w="0" w:type="dxa"/>
              <w:right w:w="0" w:type="dxa"/>
            </w:tcMar>
            <w:vAlign w:val="center"/>
          </w:tcPr>
          <w:p w14:paraId="0696C03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(14%)</w:t>
            </w:r>
          </w:p>
        </w:tc>
        <w:tc>
          <w:tcPr>
            <w:tcW w:w="1229" w:type="dxa"/>
            <w:shd w:val="clear" w:color="auto" w:fill="FFFFFF"/>
            <w:tcMar>
              <w:top w:w="0" w:type="dxa"/>
              <w:left w:w="0" w:type="dxa"/>
              <w:bottom w:w="0" w:type="dxa"/>
              <w:right w:w="0" w:type="dxa"/>
            </w:tcMar>
            <w:vAlign w:val="center"/>
          </w:tcPr>
          <w:p w14:paraId="6058C62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17 (63%)</w:t>
            </w:r>
          </w:p>
        </w:tc>
        <w:tc>
          <w:tcPr>
            <w:tcW w:w="1229" w:type="dxa"/>
            <w:shd w:val="clear" w:color="auto" w:fill="FFFFFF"/>
            <w:tcMar>
              <w:top w:w="0" w:type="dxa"/>
              <w:left w:w="0" w:type="dxa"/>
              <w:bottom w:w="0" w:type="dxa"/>
              <w:right w:w="0" w:type="dxa"/>
            </w:tcMar>
            <w:vAlign w:val="center"/>
          </w:tcPr>
          <w:p w14:paraId="48B6037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 (52%)</w:t>
            </w:r>
          </w:p>
        </w:tc>
        <w:tc>
          <w:tcPr>
            <w:tcW w:w="1229" w:type="dxa"/>
            <w:shd w:val="clear" w:color="auto" w:fill="FFFFFF"/>
            <w:tcMar>
              <w:top w:w="0" w:type="dxa"/>
              <w:left w:w="0" w:type="dxa"/>
              <w:bottom w:w="0" w:type="dxa"/>
              <w:right w:w="0" w:type="dxa"/>
            </w:tcMar>
            <w:vAlign w:val="center"/>
          </w:tcPr>
          <w:p w14:paraId="09B06C9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(100%)</w:t>
            </w:r>
          </w:p>
        </w:tc>
        <w:tc>
          <w:tcPr>
            <w:tcW w:w="1229" w:type="dxa"/>
            <w:shd w:val="clear" w:color="auto" w:fill="FFFFFF"/>
            <w:tcMar>
              <w:top w:w="0" w:type="dxa"/>
              <w:left w:w="0" w:type="dxa"/>
              <w:bottom w:w="0" w:type="dxa"/>
              <w:right w:w="0" w:type="dxa"/>
            </w:tcMar>
            <w:vAlign w:val="center"/>
          </w:tcPr>
          <w:p w14:paraId="504192D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(30%)</w:t>
            </w:r>
          </w:p>
        </w:tc>
      </w:tr>
      <w:tr w:rsidR="00AF5BF7" w:rsidRPr="001C3504" w14:paraId="0B58D977" w14:textId="77777777" w:rsidTr="00684D8A">
        <w:trPr>
          <w:cantSplit/>
          <w:jc w:val="center"/>
        </w:trPr>
        <w:tc>
          <w:tcPr>
            <w:tcW w:w="2765" w:type="dxa"/>
            <w:shd w:val="clear" w:color="auto" w:fill="FFFFFF"/>
            <w:tcMar>
              <w:top w:w="0" w:type="dxa"/>
              <w:left w:w="0" w:type="dxa"/>
              <w:bottom w:w="0" w:type="dxa"/>
              <w:right w:w="0" w:type="dxa"/>
            </w:tcMar>
            <w:vAlign w:val="center"/>
          </w:tcPr>
          <w:p w14:paraId="12904C80"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General medical practitioner, contract</w:t>
            </w:r>
          </w:p>
        </w:tc>
        <w:tc>
          <w:tcPr>
            <w:tcW w:w="1229" w:type="dxa"/>
            <w:shd w:val="clear" w:color="auto" w:fill="FFFFFF"/>
            <w:tcMar>
              <w:top w:w="0" w:type="dxa"/>
              <w:left w:w="0" w:type="dxa"/>
              <w:bottom w:w="0" w:type="dxa"/>
              <w:right w:w="0" w:type="dxa"/>
            </w:tcMar>
            <w:vAlign w:val="center"/>
          </w:tcPr>
          <w:p w14:paraId="44D3977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 (22%)</w:t>
            </w:r>
          </w:p>
        </w:tc>
        <w:tc>
          <w:tcPr>
            <w:tcW w:w="1229" w:type="dxa"/>
            <w:shd w:val="clear" w:color="auto" w:fill="FFFFFF"/>
            <w:tcMar>
              <w:top w:w="0" w:type="dxa"/>
              <w:left w:w="0" w:type="dxa"/>
              <w:bottom w:w="0" w:type="dxa"/>
              <w:right w:w="0" w:type="dxa"/>
            </w:tcMar>
            <w:vAlign w:val="center"/>
          </w:tcPr>
          <w:p w14:paraId="0466058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(42%)</w:t>
            </w:r>
          </w:p>
        </w:tc>
        <w:tc>
          <w:tcPr>
            <w:tcW w:w="1229" w:type="dxa"/>
            <w:shd w:val="clear" w:color="auto" w:fill="FFFFFF"/>
            <w:tcMar>
              <w:top w:w="0" w:type="dxa"/>
              <w:left w:w="0" w:type="dxa"/>
              <w:bottom w:w="0" w:type="dxa"/>
              <w:right w:w="0" w:type="dxa"/>
            </w:tcMar>
            <w:vAlign w:val="center"/>
          </w:tcPr>
          <w:p w14:paraId="58EEAAF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(12%)</w:t>
            </w:r>
          </w:p>
        </w:tc>
        <w:tc>
          <w:tcPr>
            <w:tcW w:w="1229" w:type="dxa"/>
            <w:shd w:val="clear" w:color="auto" w:fill="FFFFFF"/>
            <w:tcMar>
              <w:top w:w="0" w:type="dxa"/>
              <w:left w:w="0" w:type="dxa"/>
              <w:bottom w:w="0" w:type="dxa"/>
              <w:right w:w="0" w:type="dxa"/>
            </w:tcMar>
            <w:vAlign w:val="center"/>
          </w:tcPr>
          <w:p w14:paraId="5722866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(50%)</w:t>
            </w:r>
          </w:p>
        </w:tc>
        <w:tc>
          <w:tcPr>
            <w:tcW w:w="1229" w:type="dxa"/>
            <w:shd w:val="clear" w:color="auto" w:fill="FFFFFF"/>
            <w:tcMar>
              <w:top w:w="0" w:type="dxa"/>
              <w:left w:w="0" w:type="dxa"/>
              <w:bottom w:w="0" w:type="dxa"/>
              <w:right w:w="0" w:type="dxa"/>
            </w:tcMar>
            <w:vAlign w:val="center"/>
          </w:tcPr>
          <w:p w14:paraId="628BC742"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276809A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(26%)</w:t>
            </w:r>
          </w:p>
        </w:tc>
        <w:tc>
          <w:tcPr>
            <w:tcW w:w="1229" w:type="dxa"/>
            <w:shd w:val="clear" w:color="auto" w:fill="FFFFFF"/>
            <w:tcMar>
              <w:top w:w="0" w:type="dxa"/>
              <w:left w:w="0" w:type="dxa"/>
              <w:bottom w:w="0" w:type="dxa"/>
              <w:right w:w="0" w:type="dxa"/>
            </w:tcMar>
            <w:vAlign w:val="center"/>
          </w:tcPr>
          <w:p w14:paraId="5D46AA2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(33%)</w:t>
            </w:r>
          </w:p>
        </w:tc>
        <w:tc>
          <w:tcPr>
            <w:tcW w:w="1229" w:type="dxa"/>
            <w:shd w:val="clear" w:color="auto" w:fill="FFFFFF"/>
            <w:tcMar>
              <w:top w:w="0" w:type="dxa"/>
              <w:left w:w="0" w:type="dxa"/>
              <w:bottom w:w="0" w:type="dxa"/>
              <w:right w:w="0" w:type="dxa"/>
            </w:tcMar>
            <w:vAlign w:val="center"/>
          </w:tcPr>
          <w:p w14:paraId="7AFB52C4"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16A321E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(10%)</w:t>
            </w:r>
          </w:p>
        </w:tc>
      </w:tr>
      <w:tr w:rsidR="00AF5BF7" w:rsidRPr="001C3504" w14:paraId="438D699D" w14:textId="77777777" w:rsidTr="00684D8A">
        <w:trPr>
          <w:cantSplit/>
          <w:jc w:val="center"/>
        </w:trPr>
        <w:tc>
          <w:tcPr>
            <w:tcW w:w="2765" w:type="dxa"/>
            <w:shd w:val="clear" w:color="auto" w:fill="FFFFFF"/>
            <w:tcMar>
              <w:top w:w="0" w:type="dxa"/>
              <w:left w:w="0" w:type="dxa"/>
              <w:bottom w:w="0" w:type="dxa"/>
              <w:right w:w="0" w:type="dxa"/>
            </w:tcMar>
            <w:vAlign w:val="center"/>
          </w:tcPr>
          <w:p w14:paraId="6A9B5A55"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General medical practitioner, salaried</w:t>
            </w:r>
          </w:p>
        </w:tc>
        <w:tc>
          <w:tcPr>
            <w:tcW w:w="1229" w:type="dxa"/>
            <w:shd w:val="clear" w:color="auto" w:fill="FFFFFF"/>
            <w:tcMar>
              <w:top w:w="0" w:type="dxa"/>
              <w:left w:w="0" w:type="dxa"/>
              <w:bottom w:w="0" w:type="dxa"/>
              <w:right w:w="0" w:type="dxa"/>
            </w:tcMar>
            <w:vAlign w:val="center"/>
          </w:tcPr>
          <w:p w14:paraId="64E5603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(19%)</w:t>
            </w:r>
          </w:p>
        </w:tc>
        <w:tc>
          <w:tcPr>
            <w:tcW w:w="1229" w:type="dxa"/>
            <w:shd w:val="clear" w:color="auto" w:fill="FFFFFF"/>
            <w:tcMar>
              <w:top w:w="0" w:type="dxa"/>
              <w:left w:w="0" w:type="dxa"/>
              <w:bottom w:w="0" w:type="dxa"/>
              <w:right w:w="0" w:type="dxa"/>
            </w:tcMar>
            <w:vAlign w:val="center"/>
          </w:tcPr>
          <w:p w14:paraId="4EAA23E8"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70305F0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(29%)</w:t>
            </w:r>
          </w:p>
        </w:tc>
        <w:tc>
          <w:tcPr>
            <w:tcW w:w="1229" w:type="dxa"/>
            <w:shd w:val="clear" w:color="auto" w:fill="FFFFFF"/>
            <w:tcMar>
              <w:top w:w="0" w:type="dxa"/>
              <w:left w:w="0" w:type="dxa"/>
              <w:bottom w:w="0" w:type="dxa"/>
              <w:right w:w="0" w:type="dxa"/>
            </w:tcMar>
            <w:vAlign w:val="center"/>
          </w:tcPr>
          <w:p w14:paraId="0AB9C6DE"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140EDEE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(86%)</w:t>
            </w:r>
          </w:p>
        </w:tc>
        <w:tc>
          <w:tcPr>
            <w:tcW w:w="1229" w:type="dxa"/>
            <w:shd w:val="clear" w:color="auto" w:fill="FFFFFF"/>
            <w:tcMar>
              <w:top w:w="0" w:type="dxa"/>
              <w:left w:w="0" w:type="dxa"/>
              <w:bottom w:w="0" w:type="dxa"/>
              <w:right w:w="0" w:type="dxa"/>
            </w:tcMar>
            <w:vAlign w:val="center"/>
          </w:tcPr>
          <w:p w14:paraId="198B37B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(4%)</w:t>
            </w:r>
          </w:p>
        </w:tc>
        <w:tc>
          <w:tcPr>
            <w:tcW w:w="1229" w:type="dxa"/>
            <w:shd w:val="clear" w:color="auto" w:fill="FFFFFF"/>
            <w:tcMar>
              <w:top w:w="0" w:type="dxa"/>
              <w:left w:w="0" w:type="dxa"/>
              <w:bottom w:w="0" w:type="dxa"/>
              <w:right w:w="0" w:type="dxa"/>
            </w:tcMar>
            <w:vAlign w:val="center"/>
          </w:tcPr>
          <w:p w14:paraId="0CE5268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(5%)</w:t>
            </w:r>
          </w:p>
        </w:tc>
        <w:tc>
          <w:tcPr>
            <w:tcW w:w="1229" w:type="dxa"/>
            <w:shd w:val="clear" w:color="auto" w:fill="FFFFFF"/>
            <w:tcMar>
              <w:top w:w="0" w:type="dxa"/>
              <w:left w:w="0" w:type="dxa"/>
              <w:bottom w:w="0" w:type="dxa"/>
              <w:right w:w="0" w:type="dxa"/>
            </w:tcMar>
            <w:vAlign w:val="center"/>
          </w:tcPr>
          <w:p w14:paraId="4E02A6C2"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56C44B6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(60%)</w:t>
            </w:r>
          </w:p>
        </w:tc>
      </w:tr>
      <w:tr w:rsidR="00AF5BF7" w:rsidRPr="001C3504" w14:paraId="47EAAC4E" w14:textId="77777777" w:rsidTr="00684D8A">
        <w:trPr>
          <w:cantSplit/>
          <w:jc w:val="center"/>
        </w:trPr>
        <w:tc>
          <w:tcPr>
            <w:tcW w:w="2765" w:type="dxa"/>
            <w:shd w:val="clear" w:color="auto" w:fill="FFFFFF"/>
            <w:tcMar>
              <w:top w:w="0" w:type="dxa"/>
              <w:left w:w="0" w:type="dxa"/>
              <w:bottom w:w="0" w:type="dxa"/>
              <w:right w:w="0" w:type="dxa"/>
            </w:tcMar>
            <w:vAlign w:val="center"/>
          </w:tcPr>
          <w:p w14:paraId="2319728B"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General practice registrar/advanced trainee</w:t>
            </w:r>
          </w:p>
        </w:tc>
        <w:tc>
          <w:tcPr>
            <w:tcW w:w="1229" w:type="dxa"/>
            <w:shd w:val="clear" w:color="auto" w:fill="FFFFFF"/>
            <w:tcMar>
              <w:top w:w="0" w:type="dxa"/>
              <w:left w:w="0" w:type="dxa"/>
              <w:bottom w:w="0" w:type="dxa"/>
              <w:right w:w="0" w:type="dxa"/>
            </w:tcMar>
            <w:vAlign w:val="center"/>
          </w:tcPr>
          <w:p w14:paraId="224C156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(3%)</w:t>
            </w:r>
          </w:p>
        </w:tc>
        <w:tc>
          <w:tcPr>
            <w:tcW w:w="1229" w:type="dxa"/>
            <w:shd w:val="clear" w:color="auto" w:fill="FFFFFF"/>
            <w:tcMar>
              <w:top w:w="0" w:type="dxa"/>
              <w:left w:w="0" w:type="dxa"/>
              <w:bottom w:w="0" w:type="dxa"/>
              <w:right w:w="0" w:type="dxa"/>
            </w:tcMar>
            <w:vAlign w:val="center"/>
          </w:tcPr>
          <w:p w14:paraId="5BDE51F5"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7AFB04A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(4%)</w:t>
            </w:r>
          </w:p>
        </w:tc>
        <w:tc>
          <w:tcPr>
            <w:tcW w:w="1229" w:type="dxa"/>
            <w:shd w:val="clear" w:color="auto" w:fill="FFFFFF"/>
            <w:tcMar>
              <w:top w:w="0" w:type="dxa"/>
              <w:left w:w="0" w:type="dxa"/>
              <w:bottom w:w="0" w:type="dxa"/>
              <w:right w:w="0" w:type="dxa"/>
            </w:tcMar>
            <w:vAlign w:val="center"/>
          </w:tcPr>
          <w:p w14:paraId="0AEEAD60"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017DF799"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5890532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(4%)</w:t>
            </w:r>
          </w:p>
        </w:tc>
        <w:tc>
          <w:tcPr>
            <w:tcW w:w="1229" w:type="dxa"/>
            <w:shd w:val="clear" w:color="auto" w:fill="FFFFFF"/>
            <w:tcMar>
              <w:top w:w="0" w:type="dxa"/>
              <w:left w:w="0" w:type="dxa"/>
              <w:bottom w:w="0" w:type="dxa"/>
              <w:right w:w="0" w:type="dxa"/>
            </w:tcMar>
            <w:vAlign w:val="center"/>
          </w:tcPr>
          <w:p w14:paraId="33D26C8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(5%)</w:t>
            </w:r>
          </w:p>
        </w:tc>
        <w:tc>
          <w:tcPr>
            <w:tcW w:w="1229" w:type="dxa"/>
            <w:shd w:val="clear" w:color="auto" w:fill="FFFFFF"/>
            <w:tcMar>
              <w:top w:w="0" w:type="dxa"/>
              <w:left w:w="0" w:type="dxa"/>
              <w:bottom w:w="0" w:type="dxa"/>
              <w:right w:w="0" w:type="dxa"/>
            </w:tcMar>
            <w:vAlign w:val="center"/>
          </w:tcPr>
          <w:p w14:paraId="2A99BA21"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668643FA" w14:textId="77777777" w:rsidR="00AF5BF7" w:rsidRPr="001C3504" w:rsidRDefault="00AF5BF7" w:rsidP="001C3504">
            <w:pPr>
              <w:spacing w:before="20" w:after="20"/>
              <w:ind w:left="100" w:right="100"/>
              <w:jc w:val="right"/>
              <w:rPr>
                <w:sz w:val="18"/>
                <w:szCs w:val="18"/>
              </w:rPr>
            </w:pPr>
          </w:p>
        </w:tc>
      </w:tr>
      <w:tr w:rsidR="00AF5BF7" w:rsidRPr="001C3504" w14:paraId="4F023E95" w14:textId="77777777" w:rsidTr="00684D8A">
        <w:trPr>
          <w:cantSplit/>
          <w:jc w:val="center"/>
        </w:trPr>
        <w:tc>
          <w:tcPr>
            <w:tcW w:w="2765" w:type="dxa"/>
            <w:shd w:val="clear" w:color="auto" w:fill="FFFFFF"/>
            <w:tcMar>
              <w:top w:w="0" w:type="dxa"/>
              <w:left w:w="0" w:type="dxa"/>
              <w:bottom w:w="0" w:type="dxa"/>
              <w:right w:w="0" w:type="dxa"/>
            </w:tcMar>
            <w:vAlign w:val="center"/>
          </w:tcPr>
          <w:p w14:paraId="10E1080D"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General medical practitioner, other: associate</w:t>
            </w:r>
          </w:p>
        </w:tc>
        <w:tc>
          <w:tcPr>
            <w:tcW w:w="1229" w:type="dxa"/>
            <w:shd w:val="clear" w:color="auto" w:fill="FFFFFF"/>
            <w:tcMar>
              <w:top w:w="0" w:type="dxa"/>
              <w:left w:w="0" w:type="dxa"/>
              <w:bottom w:w="0" w:type="dxa"/>
              <w:right w:w="0" w:type="dxa"/>
            </w:tcMar>
            <w:vAlign w:val="center"/>
          </w:tcPr>
          <w:p w14:paraId="23FE9AC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(3%)</w:t>
            </w:r>
          </w:p>
        </w:tc>
        <w:tc>
          <w:tcPr>
            <w:tcW w:w="1229" w:type="dxa"/>
            <w:shd w:val="clear" w:color="auto" w:fill="FFFFFF"/>
            <w:tcMar>
              <w:top w:w="0" w:type="dxa"/>
              <w:left w:w="0" w:type="dxa"/>
              <w:bottom w:w="0" w:type="dxa"/>
              <w:right w:w="0" w:type="dxa"/>
            </w:tcMar>
            <w:vAlign w:val="center"/>
          </w:tcPr>
          <w:p w14:paraId="7984F67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(8%)</w:t>
            </w:r>
          </w:p>
        </w:tc>
        <w:tc>
          <w:tcPr>
            <w:tcW w:w="1229" w:type="dxa"/>
            <w:shd w:val="clear" w:color="auto" w:fill="FFFFFF"/>
            <w:tcMar>
              <w:top w:w="0" w:type="dxa"/>
              <w:left w:w="0" w:type="dxa"/>
              <w:bottom w:w="0" w:type="dxa"/>
              <w:right w:w="0" w:type="dxa"/>
            </w:tcMar>
            <w:vAlign w:val="center"/>
          </w:tcPr>
          <w:p w14:paraId="7CF0578B"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2B5B7CBD"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6FCD2145"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2B82404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(4%)</w:t>
            </w:r>
          </w:p>
        </w:tc>
        <w:tc>
          <w:tcPr>
            <w:tcW w:w="1229" w:type="dxa"/>
            <w:shd w:val="clear" w:color="auto" w:fill="FFFFFF"/>
            <w:tcMar>
              <w:top w:w="0" w:type="dxa"/>
              <w:left w:w="0" w:type="dxa"/>
              <w:bottom w:w="0" w:type="dxa"/>
              <w:right w:w="0" w:type="dxa"/>
            </w:tcMar>
            <w:vAlign w:val="center"/>
          </w:tcPr>
          <w:p w14:paraId="3EE82F4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(5%)</w:t>
            </w:r>
          </w:p>
        </w:tc>
        <w:tc>
          <w:tcPr>
            <w:tcW w:w="1229" w:type="dxa"/>
            <w:shd w:val="clear" w:color="auto" w:fill="FFFFFF"/>
            <w:tcMar>
              <w:top w:w="0" w:type="dxa"/>
              <w:left w:w="0" w:type="dxa"/>
              <w:bottom w:w="0" w:type="dxa"/>
              <w:right w:w="0" w:type="dxa"/>
            </w:tcMar>
            <w:vAlign w:val="center"/>
          </w:tcPr>
          <w:p w14:paraId="6C6A373D"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41D622CF" w14:textId="77777777" w:rsidR="00AF5BF7" w:rsidRPr="001C3504" w:rsidRDefault="00AF5BF7" w:rsidP="001C3504">
            <w:pPr>
              <w:spacing w:before="20" w:after="20"/>
              <w:ind w:left="100" w:right="100"/>
              <w:jc w:val="right"/>
              <w:rPr>
                <w:sz w:val="18"/>
                <w:szCs w:val="18"/>
              </w:rPr>
            </w:pPr>
          </w:p>
        </w:tc>
      </w:tr>
    </w:tbl>
    <w:p w14:paraId="2427BCBD" w14:textId="3C93E98B" w:rsidR="00AF5BF7" w:rsidRPr="001C3504" w:rsidRDefault="00AF5BF7" w:rsidP="00070EE2">
      <w:pPr>
        <w:pStyle w:val="Source"/>
      </w:pPr>
      <w:r w:rsidRPr="001C3504">
        <w:t xml:space="preserve">Source: </w:t>
      </w:r>
      <w:r w:rsidR="008F12C9">
        <w:t>Staff survey</w:t>
      </w:r>
      <w:r w:rsidRPr="001C3504">
        <w:t xml:space="preserve"> </w:t>
      </w:r>
      <w:r w:rsidR="008F12C9">
        <w:t>R</w:t>
      </w:r>
      <w:r w:rsidRPr="001C3504">
        <w:t>5</w:t>
      </w:r>
      <w:r w:rsidR="0048017A">
        <w:t xml:space="preserve"> </w:t>
      </w:r>
      <w:r w:rsidR="0048017A" w:rsidRPr="0048017A">
        <w:t>Mar–May 2021</w:t>
      </w:r>
      <w:r w:rsidRPr="001C3504">
        <w:t xml:space="preserve">, </w:t>
      </w:r>
      <w:r w:rsidR="008F12C9">
        <w:t>question</w:t>
      </w:r>
      <w:r w:rsidRPr="001C3504">
        <w:t xml:space="preserve"> 2</w:t>
      </w:r>
      <w:r w:rsidR="00ED2778">
        <w:t>.</w:t>
      </w:r>
    </w:p>
    <w:p w14:paraId="0D1557CE" w14:textId="15C7C38B" w:rsidR="00AF5BF7" w:rsidRPr="00360C6F" w:rsidRDefault="00AF5BF7"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142</w:t>
      </w:r>
      <w:r w:rsidRPr="00360C6F">
        <w:fldChar w:fldCharType="end"/>
      </w:r>
      <w:r w:rsidR="00E02377">
        <w:t xml:space="preserve">: </w:t>
      </w:r>
      <w:r w:rsidRPr="00360C6F">
        <w:t>Role of nurse/nurse assistants</w:t>
      </w:r>
      <w:r w:rsidR="00E32629">
        <w:t xml:space="preserve">, </w:t>
      </w:r>
      <w:r w:rsidR="00383415">
        <w:t>by sampling strata</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2972"/>
        <w:gridCol w:w="1022"/>
        <w:gridCol w:w="1229"/>
        <w:gridCol w:w="1229"/>
        <w:gridCol w:w="1229"/>
        <w:gridCol w:w="1229"/>
        <w:gridCol w:w="1229"/>
        <w:gridCol w:w="1229"/>
        <w:gridCol w:w="1229"/>
        <w:gridCol w:w="1229"/>
      </w:tblGrid>
      <w:tr w:rsidR="00AF5BF7" w:rsidRPr="001C3504" w14:paraId="668939BD" w14:textId="77777777" w:rsidTr="00B36603">
        <w:trPr>
          <w:cantSplit/>
          <w:tblHeader/>
          <w:jc w:val="center"/>
        </w:trPr>
        <w:tc>
          <w:tcPr>
            <w:tcW w:w="2972" w:type="dxa"/>
            <w:vMerge w:val="restart"/>
            <w:shd w:val="clear" w:color="auto" w:fill="408BCA"/>
            <w:tcMar>
              <w:top w:w="0" w:type="dxa"/>
              <w:left w:w="0" w:type="dxa"/>
              <w:bottom w:w="0" w:type="dxa"/>
              <w:right w:w="0" w:type="dxa"/>
            </w:tcMar>
            <w:vAlign w:val="center"/>
          </w:tcPr>
          <w:p w14:paraId="06D6272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Response</w:t>
            </w:r>
          </w:p>
        </w:tc>
        <w:tc>
          <w:tcPr>
            <w:tcW w:w="1022" w:type="dxa"/>
            <w:vMerge w:val="restart"/>
            <w:shd w:val="clear" w:color="auto" w:fill="408BCA"/>
            <w:tcMar>
              <w:top w:w="0" w:type="dxa"/>
              <w:left w:w="0" w:type="dxa"/>
              <w:bottom w:w="0" w:type="dxa"/>
              <w:right w:w="0" w:type="dxa"/>
            </w:tcMar>
            <w:vAlign w:val="center"/>
          </w:tcPr>
          <w:p w14:paraId="60A9725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2458" w:type="dxa"/>
            <w:gridSpan w:val="2"/>
            <w:shd w:val="clear" w:color="auto" w:fill="408BCA"/>
            <w:tcMar>
              <w:top w:w="0" w:type="dxa"/>
              <w:left w:w="0" w:type="dxa"/>
              <w:bottom w:w="0" w:type="dxa"/>
              <w:right w:w="0" w:type="dxa"/>
            </w:tcMar>
            <w:vAlign w:val="center"/>
          </w:tcPr>
          <w:p w14:paraId="5F9445A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Size</w:t>
            </w:r>
          </w:p>
        </w:tc>
        <w:tc>
          <w:tcPr>
            <w:tcW w:w="3687" w:type="dxa"/>
            <w:gridSpan w:val="3"/>
            <w:shd w:val="clear" w:color="auto" w:fill="408BCA"/>
            <w:tcMar>
              <w:top w:w="0" w:type="dxa"/>
              <w:left w:w="0" w:type="dxa"/>
              <w:bottom w:w="0" w:type="dxa"/>
              <w:right w:w="0" w:type="dxa"/>
            </w:tcMar>
            <w:vAlign w:val="center"/>
          </w:tcPr>
          <w:p w14:paraId="5640ED8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Type</w:t>
            </w:r>
          </w:p>
        </w:tc>
        <w:tc>
          <w:tcPr>
            <w:tcW w:w="3687" w:type="dxa"/>
            <w:gridSpan w:val="3"/>
            <w:shd w:val="clear" w:color="auto" w:fill="408BCA"/>
            <w:tcMar>
              <w:top w:w="0" w:type="dxa"/>
              <w:left w:w="0" w:type="dxa"/>
              <w:bottom w:w="0" w:type="dxa"/>
              <w:right w:w="0" w:type="dxa"/>
            </w:tcMar>
            <w:vAlign w:val="center"/>
          </w:tcPr>
          <w:p w14:paraId="13E580C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Location</w:t>
            </w:r>
          </w:p>
        </w:tc>
      </w:tr>
      <w:tr w:rsidR="00AF5BF7" w:rsidRPr="001C3504" w14:paraId="642D3DE5" w14:textId="77777777" w:rsidTr="00B36603">
        <w:trPr>
          <w:cantSplit/>
          <w:tblHeader/>
          <w:jc w:val="center"/>
        </w:trPr>
        <w:tc>
          <w:tcPr>
            <w:tcW w:w="2972" w:type="dxa"/>
            <w:vMerge/>
            <w:shd w:val="clear" w:color="auto" w:fill="408BCA"/>
            <w:tcMar>
              <w:top w:w="0" w:type="dxa"/>
              <w:left w:w="0" w:type="dxa"/>
              <w:bottom w:w="0" w:type="dxa"/>
              <w:right w:w="0" w:type="dxa"/>
            </w:tcMar>
            <w:vAlign w:val="center"/>
          </w:tcPr>
          <w:p w14:paraId="3978E865" w14:textId="77777777" w:rsidR="00AF5BF7" w:rsidRPr="001C3504" w:rsidRDefault="00AF5BF7" w:rsidP="001C3504">
            <w:pPr>
              <w:spacing w:before="20" w:after="20"/>
              <w:ind w:left="100" w:right="100"/>
              <w:jc w:val="center"/>
              <w:rPr>
                <w:sz w:val="18"/>
                <w:szCs w:val="18"/>
              </w:rPr>
            </w:pPr>
          </w:p>
        </w:tc>
        <w:tc>
          <w:tcPr>
            <w:tcW w:w="1022" w:type="dxa"/>
            <w:vMerge/>
            <w:shd w:val="clear" w:color="auto" w:fill="408BCA"/>
            <w:tcMar>
              <w:top w:w="0" w:type="dxa"/>
              <w:left w:w="0" w:type="dxa"/>
              <w:bottom w:w="0" w:type="dxa"/>
              <w:right w:w="0" w:type="dxa"/>
            </w:tcMar>
            <w:vAlign w:val="center"/>
          </w:tcPr>
          <w:p w14:paraId="6E783145" w14:textId="77777777" w:rsidR="00AF5BF7" w:rsidRPr="001C3504" w:rsidRDefault="00AF5BF7" w:rsidP="001C3504">
            <w:pPr>
              <w:spacing w:before="20" w:after="20"/>
              <w:ind w:left="100" w:right="100"/>
              <w:jc w:val="center"/>
              <w:rPr>
                <w:sz w:val="18"/>
                <w:szCs w:val="18"/>
              </w:rPr>
            </w:pPr>
          </w:p>
        </w:tc>
        <w:tc>
          <w:tcPr>
            <w:tcW w:w="1229" w:type="dxa"/>
            <w:shd w:val="clear" w:color="auto" w:fill="408BCA"/>
            <w:tcMar>
              <w:top w:w="0" w:type="dxa"/>
              <w:left w:w="0" w:type="dxa"/>
              <w:bottom w:w="0" w:type="dxa"/>
              <w:right w:w="0" w:type="dxa"/>
            </w:tcMar>
            <w:vAlign w:val="center"/>
          </w:tcPr>
          <w:p w14:paraId="1407285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Large/ medium</w:t>
            </w:r>
          </w:p>
        </w:tc>
        <w:tc>
          <w:tcPr>
            <w:tcW w:w="1229" w:type="dxa"/>
            <w:shd w:val="clear" w:color="auto" w:fill="408BCA"/>
            <w:tcMar>
              <w:top w:w="0" w:type="dxa"/>
              <w:left w:w="0" w:type="dxa"/>
              <w:bottom w:w="0" w:type="dxa"/>
              <w:right w:w="0" w:type="dxa"/>
            </w:tcMar>
            <w:vAlign w:val="center"/>
          </w:tcPr>
          <w:p w14:paraId="71A275D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Small/sole</w:t>
            </w:r>
          </w:p>
        </w:tc>
        <w:tc>
          <w:tcPr>
            <w:tcW w:w="1229" w:type="dxa"/>
            <w:shd w:val="clear" w:color="auto" w:fill="408BCA"/>
            <w:tcMar>
              <w:top w:w="0" w:type="dxa"/>
              <w:left w:w="0" w:type="dxa"/>
              <w:bottom w:w="0" w:type="dxa"/>
              <w:right w:w="0" w:type="dxa"/>
            </w:tcMar>
            <w:vAlign w:val="center"/>
          </w:tcPr>
          <w:p w14:paraId="008F2E0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Corporate</w:t>
            </w:r>
          </w:p>
        </w:tc>
        <w:tc>
          <w:tcPr>
            <w:tcW w:w="1229" w:type="dxa"/>
            <w:shd w:val="clear" w:color="auto" w:fill="408BCA"/>
            <w:tcMar>
              <w:top w:w="0" w:type="dxa"/>
              <w:left w:w="0" w:type="dxa"/>
              <w:bottom w:w="0" w:type="dxa"/>
              <w:right w:w="0" w:type="dxa"/>
            </w:tcMar>
            <w:vAlign w:val="center"/>
          </w:tcPr>
          <w:p w14:paraId="0FE52DC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AMS</w:t>
            </w:r>
          </w:p>
        </w:tc>
        <w:tc>
          <w:tcPr>
            <w:tcW w:w="1229" w:type="dxa"/>
            <w:shd w:val="clear" w:color="auto" w:fill="408BCA"/>
            <w:tcMar>
              <w:top w:w="0" w:type="dxa"/>
              <w:left w:w="0" w:type="dxa"/>
              <w:bottom w:w="0" w:type="dxa"/>
              <w:right w:w="0" w:type="dxa"/>
            </w:tcMar>
            <w:vAlign w:val="center"/>
          </w:tcPr>
          <w:p w14:paraId="661A6C28" w14:textId="04FB6B0E"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Independ</w:t>
            </w:r>
            <w:r w:rsidR="00BF3025">
              <w:rPr>
                <w:rFonts w:eastAsia="Century Gothic" w:cs="Century Gothic"/>
                <w:b/>
                <w:color w:val="FFFFFF"/>
                <w:sz w:val="18"/>
                <w:szCs w:val="18"/>
              </w:rPr>
              <w:t>-</w:t>
            </w:r>
            <w:proofErr w:type="spellStart"/>
            <w:r w:rsidRPr="001C3504">
              <w:rPr>
                <w:rFonts w:eastAsia="Century Gothic" w:cs="Century Gothic"/>
                <w:b/>
                <w:color w:val="FFFFFF"/>
                <w:sz w:val="18"/>
                <w:szCs w:val="18"/>
              </w:rPr>
              <w:t>ent</w:t>
            </w:r>
            <w:proofErr w:type="spellEnd"/>
          </w:p>
        </w:tc>
        <w:tc>
          <w:tcPr>
            <w:tcW w:w="1229" w:type="dxa"/>
            <w:shd w:val="clear" w:color="auto" w:fill="408BCA"/>
            <w:tcMar>
              <w:top w:w="0" w:type="dxa"/>
              <w:left w:w="0" w:type="dxa"/>
              <w:bottom w:w="0" w:type="dxa"/>
              <w:right w:w="0" w:type="dxa"/>
            </w:tcMar>
            <w:vAlign w:val="center"/>
          </w:tcPr>
          <w:p w14:paraId="1EB434B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MMM 1</w:t>
            </w:r>
          </w:p>
        </w:tc>
        <w:tc>
          <w:tcPr>
            <w:tcW w:w="1229" w:type="dxa"/>
            <w:shd w:val="clear" w:color="auto" w:fill="408BCA"/>
            <w:tcMar>
              <w:top w:w="0" w:type="dxa"/>
              <w:left w:w="0" w:type="dxa"/>
              <w:bottom w:w="0" w:type="dxa"/>
              <w:right w:w="0" w:type="dxa"/>
            </w:tcMar>
            <w:vAlign w:val="center"/>
          </w:tcPr>
          <w:p w14:paraId="0256AA6C" w14:textId="0D911BA3"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MMM 2</w:t>
            </w:r>
            <w:r w:rsidR="001B5F65">
              <w:rPr>
                <w:rFonts w:eastAsia="Century Gothic" w:cs="Century Gothic"/>
                <w:b/>
                <w:color w:val="FFFFFF"/>
                <w:sz w:val="18"/>
                <w:szCs w:val="18"/>
              </w:rPr>
              <w:t> &amp; </w:t>
            </w:r>
            <w:r w:rsidRPr="001C3504">
              <w:rPr>
                <w:rFonts w:eastAsia="Century Gothic" w:cs="Century Gothic"/>
                <w:b/>
                <w:color w:val="FFFFFF"/>
                <w:sz w:val="18"/>
                <w:szCs w:val="18"/>
              </w:rPr>
              <w:t>3</w:t>
            </w:r>
          </w:p>
        </w:tc>
        <w:tc>
          <w:tcPr>
            <w:tcW w:w="1229" w:type="dxa"/>
            <w:shd w:val="clear" w:color="auto" w:fill="408BCA"/>
            <w:tcMar>
              <w:top w:w="0" w:type="dxa"/>
              <w:left w:w="0" w:type="dxa"/>
              <w:bottom w:w="0" w:type="dxa"/>
              <w:right w:w="0" w:type="dxa"/>
            </w:tcMar>
            <w:vAlign w:val="center"/>
          </w:tcPr>
          <w:p w14:paraId="51D49A3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MMM 4+</w:t>
            </w:r>
          </w:p>
        </w:tc>
      </w:tr>
      <w:tr w:rsidR="00AF5BF7" w:rsidRPr="001C3504" w14:paraId="27D65550" w14:textId="77777777" w:rsidTr="00B36603">
        <w:trPr>
          <w:cantSplit/>
          <w:jc w:val="center"/>
        </w:trPr>
        <w:tc>
          <w:tcPr>
            <w:tcW w:w="2972" w:type="dxa"/>
            <w:shd w:val="clear" w:color="auto" w:fill="FFFFFF"/>
            <w:tcMar>
              <w:top w:w="0" w:type="dxa"/>
              <w:left w:w="0" w:type="dxa"/>
              <w:bottom w:w="0" w:type="dxa"/>
              <w:right w:w="0" w:type="dxa"/>
            </w:tcMar>
            <w:vAlign w:val="center"/>
          </w:tcPr>
          <w:p w14:paraId="36AC6C15"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Number of nurses responding</w:t>
            </w:r>
          </w:p>
        </w:tc>
        <w:tc>
          <w:tcPr>
            <w:tcW w:w="1022" w:type="dxa"/>
            <w:shd w:val="clear" w:color="auto" w:fill="FFFFFF"/>
            <w:tcMar>
              <w:top w:w="0" w:type="dxa"/>
              <w:left w:w="0" w:type="dxa"/>
              <w:bottom w:w="0" w:type="dxa"/>
              <w:right w:w="0" w:type="dxa"/>
            </w:tcMar>
            <w:vAlign w:val="center"/>
          </w:tcPr>
          <w:p w14:paraId="0FBB3F1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40</w:t>
            </w:r>
          </w:p>
        </w:tc>
        <w:tc>
          <w:tcPr>
            <w:tcW w:w="1229" w:type="dxa"/>
            <w:shd w:val="clear" w:color="auto" w:fill="FFFFFF"/>
            <w:tcMar>
              <w:top w:w="0" w:type="dxa"/>
              <w:left w:w="0" w:type="dxa"/>
              <w:bottom w:w="0" w:type="dxa"/>
              <w:right w:w="0" w:type="dxa"/>
            </w:tcMar>
            <w:vAlign w:val="center"/>
          </w:tcPr>
          <w:p w14:paraId="1D6F360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18</w:t>
            </w:r>
          </w:p>
        </w:tc>
        <w:tc>
          <w:tcPr>
            <w:tcW w:w="1229" w:type="dxa"/>
            <w:shd w:val="clear" w:color="auto" w:fill="FFFFFF"/>
            <w:tcMar>
              <w:top w:w="0" w:type="dxa"/>
              <w:left w:w="0" w:type="dxa"/>
              <w:bottom w:w="0" w:type="dxa"/>
              <w:right w:w="0" w:type="dxa"/>
            </w:tcMar>
            <w:vAlign w:val="center"/>
          </w:tcPr>
          <w:p w14:paraId="4E79B0D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22</w:t>
            </w:r>
          </w:p>
        </w:tc>
        <w:tc>
          <w:tcPr>
            <w:tcW w:w="1229" w:type="dxa"/>
            <w:shd w:val="clear" w:color="auto" w:fill="FFFFFF"/>
            <w:tcMar>
              <w:top w:w="0" w:type="dxa"/>
              <w:left w:w="0" w:type="dxa"/>
              <w:bottom w:w="0" w:type="dxa"/>
              <w:right w:w="0" w:type="dxa"/>
            </w:tcMar>
            <w:vAlign w:val="center"/>
          </w:tcPr>
          <w:p w14:paraId="2D822EA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w:t>
            </w:r>
          </w:p>
        </w:tc>
        <w:tc>
          <w:tcPr>
            <w:tcW w:w="1229" w:type="dxa"/>
            <w:shd w:val="clear" w:color="auto" w:fill="FFFFFF"/>
            <w:tcMar>
              <w:top w:w="0" w:type="dxa"/>
              <w:left w:w="0" w:type="dxa"/>
              <w:bottom w:w="0" w:type="dxa"/>
              <w:right w:w="0" w:type="dxa"/>
            </w:tcMar>
            <w:vAlign w:val="center"/>
          </w:tcPr>
          <w:p w14:paraId="7645856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w:t>
            </w:r>
          </w:p>
        </w:tc>
        <w:tc>
          <w:tcPr>
            <w:tcW w:w="1229" w:type="dxa"/>
            <w:shd w:val="clear" w:color="auto" w:fill="FFFFFF"/>
            <w:tcMar>
              <w:top w:w="0" w:type="dxa"/>
              <w:left w:w="0" w:type="dxa"/>
              <w:bottom w:w="0" w:type="dxa"/>
              <w:right w:w="0" w:type="dxa"/>
            </w:tcMar>
            <w:vAlign w:val="center"/>
          </w:tcPr>
          <w:p w14:paraId="641AAE9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32</w:t>
            </w:r>
          </w:p>
        </w:tc>
        <w:tc>
          <w:tcPr>
            <w:tcW w:w="1229" w:type="dxa"/>
            <w:shd w:val="clear" w:color="auto" w:fill="FFFFFF"/>
            <w:tcMar>
              <w:top w:w="0" w:type="dxa"/>
              <w:left w:w="0" w:type="dxa"/>
              <w:bottom w:w="0" w:type="dxa"/>
              <w:right w:w="0" w:type="dxa"/>
            </w:tcMar>
            <w:vAlign w:val="center"/>
          </w:tcPr>
          <w:p w14:paraId="6EA95E8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32</w:t>
            </w:r>
          </w:p>
        </w:tc>
        <w:tc>
          <w:tcPr>
            <w:tcW w:w="1229" w:type="dxa"/>
            <w:shd w:val="clear" w:color="auto" w:fill="FFFFFF"/>
            <w:tcMar>
              <w:top w:w="0" w:type="dxa"/>
              <w:left w:w="0" w:type="dxa"/>
              <w:bottom w:w="0" w:type="dxa"/>
              <w:right w:w="0" w:type="dxa"/>
            </w:tcMar>
            <w:vAlign w:val="center"/>
          </w:tcPr>
          <w:p w14:paraId="729C424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w:t>
            </w:r>
          </w:p>
        </w:tc>
        <w:tc>
          <w:tcPr>
            <w:tcW w:w="1229" w:type="dxa"/>
            <w:shd w:val="clear" w:color="auto" w:fill="FFFFFF"/>
            <w:tcMar>
              <w:top w:w="0" w:type="dxa"/>
              <w:left w:w="0" w:type="dxa"/>
              <w:bottom w:w="0" w:type="dxa"/>
              <w:right w:w="0" w:type="dxa"/>
            </w:tcMar>
            <w:vAlign w:val="center"/>
          </w:tcPr>
          <w:p w14:paraId="6FA8551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w:t>
            </w:r>
          </w:p>
        </w:tc>
      </w:tr>
      <w:tr w:rsidR="00AF5BF7" w:rsidRPr="001C3504" w14:paraId="0FE682E8" w14:textId="77777777" w:rsidTr="00684D8A">
        <w:trPr>
          <w:cantSplit/>
          <w:jc w:val="center"/>
        </w:trPr>
        <w:tc>
          <w:tcPr>
            <w:tcW w:w="13826" w:type="dxa"/>
            <w:gridSpan w:val="10"/>
            <w:shd w:val="clear" w:color="auto" w:fill="FFFFFF"/>
            <w:tcMar>
              <w:top w:w="0" w:type="dxa"/>
              <w:left w:w="0" w:type="dxa"/>
              <w:bottom w:w="0" w:type="dxa"/>
              <w:right w:w="0" w:type="dxa"/>
            </w:tcMar>
            <w:vAlign w:val="center"/>
          </w:tcPr>
          <w:p w14:paraId="6493A9D0"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Nurse role:</w:t>
            </w:r>
          </w:p>
        </w:tc>
      </w:tr>
      <w:tr w:rsidR="00AF5BF7" w:rsidRPr="001C3504" w14:paraId="2A814753" w14:textId="77777777" w:rsidTr="00B36603">
        <w:trPr>
          <w:cantSplit/>
          <w:jc w:val="center"/>
        </w:trPr>
        <w:tc>
          <w:tcPr>
            <w:tcW w:w="2972" w:type="dxa"/>
            <w:shd w:val="clear" w:color="auto" w:fill="FFFFFF"/>
            <w:tcMar>
              <w:top w:w="0" w:type="dxa"/>
              <w:left w:w="0" w:type="dxa"/>
              <w:bottom w:w="0" w:type="dxa"/>
              <w:right w:w="0" w:type="dxa"/>
            </w:tcMar>
            <w:vAlign w:val="center"/>
          </w:tcPr>
          <w:p w14:paraId="1938B8CE"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Practice Nurse, Registered Nurse</w:t>
            </w:r>
          </w:p>
        </w:tc>
        <w:tc>
          <w:tcPr>
            <w:tcW w:w="1022" w:type="dxa"/>
            <w:shd w:val="clear" w:color="auto" w:fill="FFFFFF"/>
            <w:tcMar>
              <w:top w:w="0" w:type="dxa"/>
              <w:left w:w="0" w:type="dxa"/>
              <w:bottom w:w="0" w:type="dxa"/>
              <w:right w:w="0" w:type="dxa"/>
            </w:tcMar>
            <w:vAlign w:val="center"/>
          </w:tcPr>
          <w:p w14:paraId="301664F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37 (95%)</w:t>
            </w:r>
          </w:p>
        </w:tc>
        <w:tc>
          <w:tcPr>
            <w:tcW w:w="1229" w:type="dxa"/>
            <w:shd w:val="clear" w:color="auto" w:fill="FFFFFF"/>
            <w:tcMar>
              <w:top w:w="0" w:type="dxa"/>
              <w:left w:w="0" w:type="dxa"/>
              <w:bottom w:w="0" w:type="dxa"/>
              <w:right w:w="0" w:type="dxa"/>
            </w:tcMar>
            <w:vAlign w:val="center"/>
          </w:tcPr>
          <w:p w14:paraId="662D39E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 (89%)</w:t>
            </w:r>
          </w:p>
        </w:tc>
        <w:tc>
          <w:tcPr>
            <w:tcW w:w="1229" w:type="dxa"/>
            <w:shd w:val="clear" w:color="auto" w:fill="FFFFFF"/>
            <w:tcMar>
              <w:top w:w="0" w:type="dxa"/>
              <w:left w:w="0" w:type="dxa"/>
              <w:bottom w:w="0" w:type="dxa"/>
              <w:right w:w="0" w:type="dxa"/>
            </w:tcMar>
            <w:vAlign w:val="center"/>
          </w:tcPr>
          <w:p w14:paraId="7013B77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21 (100%)</w:t>
            </w:r>
          </w:p>
        </w:tc>
        <w:tc>
          <w:tcPr>
            <w:tcW w:w="1229" w:type="dxa"/>
            <w:shd w:val="clear" w:color="auto" w:fill="FFFFFF"/>
            <w:tcMar>
              <w:top w:w="0" w:type="dxa"/>
              <w:left w:w="0" w:type="dxa"/>
              <w:bottom w:w="0" w:type="dxa"/>
              <w:right w:w="0" w:type="dxa"/>
            </w:tcMar>
            <w:vAlign w:val="center"/>
          </w:tcPr>
          <w:p w14:paraId="3F7190C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(100%)</w:t>
            </w:r>
          </w:p>
        </w:tc>
        <w:tc>
          <w:tcPr>
            <w:tcW w:w="1229" w:type="dxa"/>
            <w:shd w:val="clear" w:color="auto" w:fill="FFFFFF"/>
            <w:tcMar>
              <w:top w:w="0" w:type="dxa"/>
              <w:left w:w="0" w:type="dxa"/>
              <w:bottom w:w="0" w:type="dxa"/>
              <w:right w:w="0" w:type="dxa"/>
            </w:tcMar>
            <w:vAlign w:val="center"/>
          </w:tcPr>
          <w:p w14:paraId="02CB8EE4"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5635729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30 (94%)</w:t>
            </w:r>
          </w:p>
        </w:tc>
        <w:tc>
          <w:tcPr>
            <w:tcW w:w="1229" w:type="dxa"/>
            <w:shd w:val="clear" w:color="auto" w:fill="FFFFFF"/>
            <w:tcMar>
              <w:top w:w="0" w:type="dxa"/>
              <w:left w:w="0" w:type="dxa"/>
              <w:bottom w:w="0" w:type="dxa"/>
              <w:right w:w="0" w:type="dxa"/>
            </w:tcMar>
            <w:vAlign w:val="center"/>
          </w:tcPr>
          <w:p w14:paraId="5B7988F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31 (97%)</w:t>
            </w:r>
          </w:p>
        </w:tc>
        <w:tc>
          <w:tcPr>
            <w:tcW w:w="1229" w:type="dxa"/>
            <w:shd w:val="clear" w:color="auto" w:fill="FFFFFF"/>
            <w:tcMar>
              <w:top w:w="0" w:type="dxa"/>
              <w:left w:w="0" w:type="dxa"/>
              <w:bottom w:w="0" w:type="dxa"/>
              <w:right w:w="0" w:type="dxa"/>
            </w:tcMar>
            <w:vAlign w:val="center"/>
          </w:tcPr>
          <w:p w14:paraId="608907A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(100%)</w:t>
            </w:r>
          </w:p>
        </w:tc>
        <w:tc>
          <w:tcPr>
            <w:tcW w:w="1229" w:type="dxa"/>
            <w:shd w:val="clear" w:color="auto" w:fill="FFFFFF"/>
            <w:tcMar>
              <w:top w:w="0" w:type="dxa"/>
              <w:left w:w="0" w:type="dxa"/>
              <w:bottom w:w="0" w:type="dxa"/>
              <w:right w:w="0" w:type="dxa"/>
            </w:tcMar>
            <w:vAlign w:val="center"/>
          </w:tcPr>
          <w:p w14:paraId="03F6B4C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(75%)</w:t>
            </w:r>
          </w:p>
        </w:tc>
      </w:tr>
      <w:tr w:rsidR="00AF5BF7" w:rsidRPr="001C3504" w14:paraId="3E9243FC" w14:textId="77777777" w:rsidTr="00B36603">
        <w:trPr>
          <w:cantSplit/>
          <w:jc w:val="center"/>
        </w:trPr>
        <w:tc>
          <w:tcPr>
            <w:tcW w:w="2972" w:type="dxa"/>
            <w:shd w:val="clear" w:color="auto" w:fill="FFFFFF"/>
            <w:tcMar>
              <w:top w:w="0" w:type="dxa"/>
              <w:left w:w="0" w:type="dxa"/>
              <w:bottom w:w="0" w:type="dxa"/>
              <w:right w:w="0" w:type="dxa"/>
            </w:tcMar>
            <w:vAlign w:val="center"/>
          </w:tcPr>
          <w:p w14:paraId="3C9A149E"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Nurse Practitioner</w:t>
            </w:r>
          </w:p>
        </w:tc>
        <w:tc>
          <w:tcPr>
            <w:tcW w:w="1022" w:type="dxa"/>
            <w:shd w:val="clear" w:color="auto" w:fill="FFFFFF"/>
            <w:tcMar>
              <w:top w:w="0" w:type="dxa"/>
              <w:left w:w="0" w:type="dxa"/>
              <w:bottom w:w="0" w:type="dxa"/>
              <w:right w:w="0" w:type="dxa"/>
            </w:tcMar>
            <w:vAlign w:val="center"/>
          </w:tcPr>
          <w:p w14:paraId="7E15C69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(3%)</w:t>
            </w:r>
          </w:p>
        </w:tc>
        <w:tc>
          <w:tcPr>
            <w:tcW w:w="1229" w:type="dxa"/>
            <w:shd w:val="clear" w:color="auto" w:fill="FFFFFF"/>
            <w:tcMar>
              <w:top w:w="0" w:type="dxa"/>
              <w:left w:w="0" w:type="dxa"/>
              <w:bottom w:w="0" w:type="dxa"/>
              <w:right w:w="0" w:type="dxa"/>
            </w:tcMar>
            <w:vAlign w:val="center"/>
          </w:tcPr>
          <w:p w14:paraId="24707CD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(6%)</w:t>
            </w:r>
          </w:p>
        </w:tc>
        <w:tc>
          <w:tcPr>
            <w:tcW w:w="1229" w:type="dxa"/>
            <w:shd w:val="clear" w:color="auto" w:fill="FFFFFF"/>
            <w:tcMar>
              <w:top w:w="0" w:type="dxa"/>
              <w:left w:w="0" w:type="dxa"/>
              <w:bottom w:w="0" w:type="dxa"/>
              <w:right w:w="0" w:type="dxa"/>
            </w:tcMar>
            <w:vAlign w:val="center"/>
          </w:tcPr>
          <w:p w14:paraId="0A72838D"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662D6F38"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78109D9E"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307BB44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(3%)</w:t>
            </w:r>
          </w:p>
        </w:tc>
        <w:tc>
          <w:tcPr>
            <w:tcW w:w="1229" w:type="dxa"/>
            <w:shd w:val="clear" w:color="auto" w:fill="FFFFFF"/>
            <w:tcMar>
              <w:top w:w="0" w:type="dxa"/>
              <w:left w:w="0" w:type="dxa"/>
              <w:bottom w:w="0" w:type="dxa"/>
              <w:right w:w="0" w:type="dxa"/>
            </w:tcMar>
            <w:vAlign w:val="center"/>
          </w:tcPr>
          <w:p w14:paraId="14BFE7A1"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2125CB2E"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41F0665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(25%)</w:t>
            </w:r>
          </w:p>
        </w:tc>
      </w:tr>
      <w:tr w:rsidR="00AF5BF7" w:rsidRPr="001C3504" w14:paraId="182DD8AA" w14:textId="77777777" w:rsidTr="00B36603">
        <w:trPr>
          <w:cantSplit/>
          <w:jc w:val="center"/>
        </w:trPr>
        <w:tc>
          <w:tcPr>
            <w:tcW w:w="2972" w:type="dxa"/>
            <w:shd w:val="clear" w:color="auto" w:fill="FFFFFF"/>
            <w:tcMar>
              <w:top w:w="0" w:type="dxa"/>
              <w:left w:w="0" w:type="dxa"/>
              <w:bottom w:w="0" w:type="dxa"/>
              <w:right w:w="0" w:type="dxa"/>
            </w:tcMar>
            <w:vAlign w:val="center"/>
          </w:tcPr>
          <w:p w14:paraId="0C46FF7B"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Practice Nurse, Enrolled Nurse</w:t>
            </w:r>
          </w:p>
        </w:tc>
        <w:tc>
          <w:tcPr>
            <w:tcW w:w="1022" w:type="dxa"/>
            <w:shd w:val="clear" w:color="auto" w:fill="FFFFFF"/>
            <w:tcMar>
              <w:top w:w="0" w:type="dxa"/>
              <w:left w:w="0" w:type="dxa"/>
              <w:bottom w:w="0" w:type="dxa"/>
              <w:right w:w="0" w:type="dxa"/>
            </w:tcMar>
            <w:vAlign w:val="center"/>
          </w:tcPr>
          <w:p w14:paraId="1AC3B88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(3%)</w:t>
            </w:r>
          </w:p>
        </w:tc>
        <w:tc>
          <w:tcPr>
            <w:tcW w:w="1229" w:type="dxa"/>
            <w:shd w:val="clear" w:color="auto" w:fill="FFFFFF"/>
            <w:tcMar>
              <w:top w:w="0" w:type="dxa"/>
              <w:left w:w="0" w:type="dxa"/>
              <w:bottom w:w="0" w:type="dxa"/>
              <w:right w:w="0" w:type="dxa"/>
            </w:tcMar>
            <w:vAlign w:val="center"/>
          </w:tcPr>
          <w:p w14:paraId="6189BD6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(6%)</w:t>
            </w:r>
          </w:p>
        </w:tc>
        <w:tc>
          <w:tcPr>
            <w:tcW w:w="1229" w:type="dxa"/>
            <w:shd w:val="clear" w:color="auto" w:fill="FFFFFF"/>
            <w:tcMar>
              <w:top w:w="0" w:type="dxa"/>
              <w:left w:w="0" w:type="dxa"/>
              <w:bottom w:w="0" w:type="dxa"/>
              <w:right w:w="0" w:type="dxa"/>
            </w:tcMar>
            <w:vAlign w:val="center"/>
          </w:tcPr>
          <w:p w14:paraId="7C34B78A"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0D722B23"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6FED96E2"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08C24CA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(3%)</w:t>
            </w:r>
          </w:p>
        </w:tc>
        <w:tc>
          <w:tcPr>
            <w:tcW w:w="1229" w:type="dxa"/>
            <w:shd w:val="clear" w:color="auto" w:fill="FFFFFF"/>
            <w:tcMar>
              <w:top w:w="0" w:type="dxa"/>
              <w:left w:w="0" w:type="dxa"/>
              <w:bottom w:w="0" w:type="dxa"/>
              <w:right w:w="0" w:type="dxa"/>
            </w:tcMar>
            <w:vAlign w:val="center"/>
          </w:tcPr>
          <w:p w14:paraId="2103293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(3%)</w:t>
            </w:r>
          </w:p>
        </w:tc>
        <w:tc>
          <w:tcPr>
            <w:tcW w:w="1229" w:type="dxa"/>
            <w:shd w:val="clear" w:color="auto" w:fill="FFFFFF"/>
            <w:tcMar>
              <w:top w:w="0" w:type="dxa"/>
              <w:left w:w="0" w:type="dxa"/>
              <w:bottom w:w="0" w:type="dxa"/>
              <w:right w:w="0" w:type="dxa"/>
            </w:tcMar>
            <w:vAlign w:val="center"/>
          </w:tcPr>
          <w:p w14:paraId="114FE8B6"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419F5287" w14:textId="77777777" w:rsidR="00AF5BF7" w:rsidRPr="001C3504" w:rsidRDefault="00AF5BF7" w:rsidP="001C3504">
            <w:pPr>
              <w:spacing w:before="20" w:after="20"/>
              <w:ind w:left="100" w:right="100"/>
              <w:jc w:val="right"/>
              <w:rPr>
                <w:sz w:val="18"/>
                <w:szCs w:val="18"/>
              </w:rPr>
            </w:pPr>
          </w:p>
        </w:tc>
      </w:tr>
      <w:tr w:rsidR="00AF5BF7" w:rsidRPr="001C3504" w14:paraId="710692AE" w14:textId="77777777" w:rsidTr="00B36603">
        <w:trPr>
          <w:cantSplit/>
          <w:jc w:val="center"/>
        </w:trPr>
        <w:tc>
          <w:tcPr>
            <w:tcW w:w="2972" w:type="dxa"/>
            <w:shd w:val="clear" w:color="auto" w:fill="FFFFFF"/>
            <w:tcMar>
              <w:top w:w="0" w:type="dxa"/>
              <w:left w:w="0" w:type="dxa"/>
              <w:bottom w:w="0" w:type="dxa"/>
              <w:right w:w="0" w:type="dxa"/>
            </w:tcMar>
            <w:vAlign w:val="center"/>
          </w:tcPr>
          <w:p w14:paraId="31DDC082"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Don't know/ no response</w:t>
            </w:r>
          </w:p>
        </w:tc>
        <w:tc>
          <w:tcPr>
            <w:tcW w:w="1022" w:type="dxa"/>
            <w:shd w:val="clear" w:color="auto" w:fill="FFFFFF"/>
            <w:tcMar>
              <w:top w:w="0" w:type="dxa"/>
              <w:left w:w="0" w:type="dxa"/>
              <w:bottom w:w="0" w:type="dxa"/>
              <w:right w:w="0" w:type="dxa"/>
            </w:tcMar>
            <w:vAlign w:val="center"/>
          </w:tcPr>
          <w:p w14:paraId="232F116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w:t>
            </w:r>
          </w:p>
        </w:tc>
        <w:tc>
          <w:tcPr>
            <w:tcW w:w="1229" w:type="dxa"/>
            <w:shd w:val="clear" w:color="auto" w:fill="FFFFFF"/>
            <w:tcMar>
              <w:top w:w="0" w:type="dxa"/>
              <w:left w:w="0" w:type="dxa"/>
              <w:bottom w:w="0" w:type="dxa"/>
              <w:right w:w="0" w:type="dxa"/>
            </w:tcMar>
            <w:vAlign w:val="center"/>
          </w:tcPr>
          <w:p w14:paraId="5FBB252F"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298E5F9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w:t>
            </w:r>
          </w:p>
        </w:tc>
        <w:tc>
          <w:tcPr>
            <w:tcW w:w="1229" w:type="dxa"/>
            <w:shd w:val="clear" w:color="auto" w:fill="FFFFFF"/>
            <w:tcMar>
              <w:top w:w="0" w:type="dxa"/>
              <w:left w:w="0" w:type="dxa"/>
              <w:bottom w:w="0" w:type="dxa"/>
              <w:right w:w="0" w:type="dxa"/>
            </w:tcMar>
            <w:vAlign w:val="center"/>
          </w:tcPr>
          <w:p w14:paraId="55F592FF"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49151F7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w:t>
            </w:r>
          </w:p>
        </w:tc>
        <w:tc>
          <w:tcPr>
            <w:tcW w:w="1229" w:type="dxa"/>
            <w:shd w:val="clear" w:color="auto" w:fill="FFFFFF"/>
            <w:tcMar>
              <w:top w:w="0" w:type="dxa"/>
              <w:left w:w="0" w:type="dxa"/>
              <w:bottom w:w="0" w:type="dxa"/>
              <w:right w:w="0" w:type="dxa"/>
            </w:tcMar>
            <w:vAlign w:val="center"/>
          </w:tcPr>
          <w:p w14:paraId="4A662354"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4B661F56"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27CD0D92" w14:textId="77777777" w:rsidR="00AF5BF7" w:rsidRPr="001C3504" w:rsidRDefault="00AF5BF7" w:rsidP="001C3504">
            <w:pPr>
              <w:spacing w:before="20" w:after="20"/>
              <w:ind w:left="100" w:right="100"/>
              <w:jc w:val="right"/>
              <w:rPr>
                <w:sz w:val="18"/>
                <w:szCs w:val="18"/>
              </w:rPr>
            </w:pPr>
          </w:p>
        </w:tc>
        <w:tc>
          <w:tcPr>
            <w:tcW w:w="1229" w:type="dxa"/>
            <w:shd w:val="clear" w:color="auto" w:fill="FFFFFF"/>
            <w:tcMar>
              <w:top w:w="0" w:type="dxa"/>
              <w:left w:w="0" w:type="dxa"/>
              <w:bottom w:w="0" w:type="dxa"/>
              <w:right w:w="0" w:type="dxa"/>
            </w:tcMar>
            <w:vAlign w:val="center"/>
          </w:tcPr>
          <w:p w14:paraId="008E600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w:t>
            </w:r>
          </w:p>
        </w:tc>
      </w:tr>
    </w:tbl>
    <w:p w14:paraId="47F14CCD" w14:textId="11735B6E" w:rsidR="00B36603" w:rsidRDefault="00AF5BF7" w:rsidP="00BF3025">
      <w:pPr>
        <w:pStyle w:val="Source"/>
        <w:rPr>
          <w:sz w:val="18"/>
          <w:szCs w:val="18"/>
        </w:rPr>
      </w:pPr>
      <w:r w:rsidRPr="001C3504">
        <w:t xml:space="preserve">Source: </w:t>
      </w:r>
      <w:r w:rsidR="008F12C9">
        <w:t>Staff survey</w:t>
      </w:r>
      <w:r w:rsidRPr="001C3504">
        <w:t xml:space="preserve"> </w:t>
      </w:r>
      <w:r w:rsidR="008F12C9">
        <w:t>R</w:t>
      </w:r>
      <w:r w:rsidRPr="001C3504">
        <w:t>5</w:t>
      </w:r>
      <w:r w:rsidR="0048017A">
        <w:t xml:space="preserve"> </w:t>
      </w:r>
      <w:r w:rsidR="0048017A" w:rsidRPr="0048017A">
        <w:t>Mar–May 2021</w:t>
      </w:r>
      <w:r w:rsidRPr="001C3504">
        <w:t xml:space="preserve">, </w:t>
      </w:r>
      <w:r w:rsidR="008F12C9">
        <w:t>question</w:t>
      </w:r>
      <w:r w:rsidRPr="001C3504">
        <w:t xml:space="preserve"> 2.1</w:t>
      </w:r>
      <w:r w:rsidR="00ED2778">
        <w:t>.</w:t>
      </w:r>
      <w:r w:rsidR="00B36603">
        <w:rPr>
          <w:sz w:val="18"/>
          <w:szCs w:val="18"/>
        </w:rPr>
        <w:br w:type="page"/>
      </w:r>
    </w:p>
    <w:p w14:paraId="0F1C2BB1" w14:textId="029658D4" w:rsidR="00AF5BF7" w:rsidRPr="001C3504" w:rsidRDefault="00AF5BF7" w:rsidP="00360C6F">
      <w:pPr>
        <w:pStyle w:val="TableorFigurecaptionHPA"/>
      </w:pPr>
      <w:r w:rsidRPr="001C3504">
        <w:lastRenderedPageBreak/>
        <w:t xml:space="preserve">Table </w:t>
      </w:r>
      <w:r w:rsidRPr="001C3504">
        <w:fldChar w:fldCharType="begin"/>
      </w:r>
      <w:r w:rsidRPr="001C3504">
        <w:instrText>SEQ Table \* ARABIC</w:instrText>
      </w:r>
      <w:r w:rsidRPr="001C3504">
        <w:fldChar w:fldCharType="separate"/>
      </w:r>
      <w:r w:rsidR="00FD44E2">
        <w:rPr>
          <w:noProof/>
        </w:rPr>
        <w:t>143</w:t>
      </w:r>
      <w:r w:rsidRPr="001C3504">
        <w:fldChar w:fldCharType="end"/>
      </w:r>
      <w:r w:rsidR="00E02377">
        <w:t xml:space="preserve">: </w:t>
      </w:r>
      <w:r w:rsidRPr="001C3504">
        <w:t>Length of service at practice/service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382"/>
        <w:gridCol w:w="1382"/>
        <w:gridCol w:w="1382"/>
        <w:gridCol w:w="1382"/>
        <w:gridCol w:w="1382"/>
        <w:gridCol w:w="1382"/>
      </w:tblGrid>
      <w:tr w:rsidR="00AF5BF7" w:rsidRPr="001C3504" w14:paraId="2AF9B98E"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46C4E94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 </w:t>
            </w:r>
          </w:p>
        </w:tc>
        <w:tc>
          <w:tcPr>
            <w:tcW w:w="1382" w:type="dxa"/>
            <w:shd w:val="clear" w:color="auto" w:fill="408BCA"/>
            <w:tcMar>
              <w:top w:w="0" w:type="dxa"/>
              <w:left w:w="0" w:type="dxa"/>
              <w:bottom w:w="0" w:type="dxa"/>
              <w:right w:w="0" w:type="dxa"/>
            </w:tcMar>
            <w:vAlign w:val="center"/>
          </w:tcPr>
          <w:p w14:paraId="0B357F84" w14:textId="6BF5EFDB"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0</w:t>
            </w:r>
            <w:r w:rsidR="0051674C">
              <w:rPr>
                <w:rFonts w:eastAsia="Century Gothic" w:cs="Century Gothic"/>
                <w:b/>
                <w:color w:val="FFFFFF"/>
                <w:sz w:val="18"/>
                <w:szCs w:val="18"/>
              </w:rPr>
              <w:t>–</w:t>
            </w:r>
            <w:r w:rsidRPr="001C3504">
              <w:rPr>
                <w:rFonts w:eastAsia="Century Gothic" w:cs="Century Gothic"/>
                <w:b/>
                <w:color w:val="FFFFFF"/>
                <w:sz w:val="18"/>
                <w:szCs w:val="18"/>
              </w:rPr>
              <w:t>3 months</w:t>
            </w:r>
          </w:p>
        </w:tc>
        <w:tc>
          <w:tcPr>
            <w:tcW w:w="1382" w:type="dxa"/>
            <w:shd w:val="clear" w:color="auto" w:fill="408BCA"/>
            <w:tcMar>
              <w:top w:w="0" w:type="dxa"/>
              <w:left w:w="0" w:type="dxa"/>
              <w:bottom w:w="0" w:type="dxa"/>
              <w:right w:w="0" w:type="dxa"/>
            </w:tcMar>
            <w:vAlign w:val="center"/>
          </w:tcPr>
          <w:p w14:paraId="1E69AC11" w14:textId="699815AD"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4</w:t>
            </w:r>
            <w:r w:rsidR="0051674C">
              <w:rPr>
                <w:rFonts w:eastAsia="Century Gothic" w:cs="Century Gothic"/>
                <w:b/>
                <w:color w:val="FFFFFF"/>
                <w:sz w:val="18"/>
                <w:szCs w:val="18"/>
              </w:rPr>
              <w:t>–</w:t>
            </w:r>
            <w:r w:rsidRPr="001C3504">
              <w:rPr>
                <w:rFonts w:eastAsia="Century Gothic" w:cs="Century Gothic"/>
                <w:b/>
                <w:color w:val="FFFFFF"/>
                <w:sz w:val="18"/>
                <w:szCs w:val="18"/>
              </w:rPr>
              <w:t>12 months</w:t>
            </w:r>
          </w:p>
        </w:tc>
        <w:tc>
          <w:tcPr>
            <w:tcW w:w="1382" w:type="dxa"/>
            <w:shd w:val="clear" w:color="auto" w:fill="408BCA"/>
            <w:tcMar>
              <w:top w:w="0" w:type="dxa"/>
              <w:left w:w="0" w:type="dxa"/>
              <w:bottom w:w="0" w:type="dxa"/>
              <w:right w:w="0" w:type="dxa"/>
            </w:tcMar>
            <w:vAlign w:val="center"/>
          </w:tcPr>
          <w:p w14:paraId="56FADC18" w14:textId="19E5BEEC"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1</w:t>
            </w:r>
            <w:r w:rsidR="0051674C">
              <w:rPr>
                <w:rFonts w:eastAsia="Century Gothic" w:cs="Century Gothic"/>
                <w:b/>
                <w:color w:val="FFFFFF"/>
                <w:sz w:val="18"/>
                <w:szCs w:val="18"/>
              </w:rPr>
              <w:t>–</w:t>
            </w:r>
            <w:r w:rsidRPr="001C3504">
              <w:rPr>
                <w:rFonts w:eastAsia="Century Gothic" w:cs="Century Gothic"/>
                <w:b/>
                <w:color w:val="FFFFFF"/>
                <w:sz w:val="18"/>
                <w:szCs w:val="18"/>
              </w:rPr>
              <w:t>2 years</w:t>
            </w:r>
          </w:p>
        </w:tc>
        <w:tc>
          <w:tcPr>
            <w:tcW w:w="1382" w:type="dxa"/>
            <w:shd w:val="clear" w:color="auto" w:fill="408BCA"/>
            <w:tcMar>
              <w:top w:w="0" w:type="dxa"/>
              <w:left w:w="0" w:type="dxa"/>
              <w:bottom w:w="0" w:type="dxa"/>
              <w:right w:w="0" w:type="dxa"/>
            </w:tcMar>
            <w:vAlign w:val="center"/>
          </w:tcPr>
          <w:p w14:paraId="70DA6F57" w14:textId="570632C2"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3</w:t>
            </w:r>
            <w:r w:rsidR="0051674C">
              <w:rPr>
                <w:rFonts w:eastAsia="Century Gothic" w:cs="Century Gothic"/>
                <w:b/>
                <w:color w:val="FFFFFF"/>
                <w:sz w:val="18"/>
                <w:szCs w:val="18"/>
              </w:rPr>
              <w:t>–</w:t>
            </w:r>
            <w:r w:rsidRPr="001C3504">
              <w:rPr>
                <w:rFonts w:eastAsia="Century Gothic" w:cs="Century Gothic"/>
                <w:b/>
                <w:color w:val="FFFFFF"/>
                <w:sz w:val="18"/>
                <w:szCs w:val="18"/>
              </w:rPr>
              <w:t>5 years</w:t>
            </w:r>
          </w:p>
        </w:tc>
        <w:tc>
          <w:tcPr>
            <w:tcW w:w="1382" w:type="dxa"/>
            <w:shd w:val="clear" w:color="auto" w:fill="408BCA"/>
            <w:tcMar>
              <w:top w:w="0" w:type="dxa"/>
              <w:left w:w="0" w:type="dxa"/>
              <w:bottom w:w="0" w:type="dxa"/>
              <w:right w:w="0" w:type="dxa"/>
            </w:tcMar>
            <w:vAlign w:val="center"/>
          </w:tcPr>
          <w:p w14:paraId="06EE48A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6 years or more</w:t>
            </w:r>
          </w:p>
        </w:tc>
        <w:tc>
          <w:tcPr>
            <w:tcW w:w="1382" w:type="dxa"/>
            <w:shd w:val="clear" w:color="auto" w:fill="408BCA"/>
            <w:tcMar>
              <w:top w:w="0" w:type="dxa"/>
              <w:left w:w="0" w:type="dxa"/>
              <w:bottom w:w="0" w:type="dxa"/>
              <w:right w:w="0" w:type="dxa"/>
            </w:tcMar>
            <w:vAlign w:val="center"/>
          </w:tcPr>
          <w:p w14:paraId="7E6605C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2590AEC7" w14:textId="77777777" w:rsidTr="00684D8A">
        <w:trPr>
          <w:cantSplit/>
          <w:jc w:val="center"/>
        </w:trPr>
        <w:tc>
          <w:tcPr>
            <w:tcW w:w="5530" w:type="dxa"/>
            <w:shd w:val="clear" w:color="auto" w:fill="FFFFFF"/>
            <w:tcMar>
              <w:top w:w="0" w:type="dxa"/>
              <w:left w:w="0" w:type="dxa"/>
              <w:bottom w:w="0" w:type="dxa"/>
              <w:right w:w="0" w:type="dxa"/>
            </w:tcMar>
            <w:vAlign w:val="center"/>
          </w:tcPr>
          <w:p w14:paraId="49505108"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How long have you worked at this practice/ service?</w:t>
            </w:r>
          </w:p>
        </w:tc>
        <w:tc>
          <w:tcPr>
            <w:tcW w:w="1382" w:type="dxa"/>
            <w:shd w:val="clear" w:color="auto" w:fill="FFFFFF"/>
            <w:tcMar>
              <w:top w:w="0" w:type="dxa"/>
              <w:left w:w="0" w:type="dxa"/>
              <w:bottom w:w="0" w:type="dxa"/>
              <w:right w:w="0" w:type="dxa"/>
            </w:tcMar>
            <w:vAlign w:val="center"/>
          </w:tcPr>
          <w:p w14:paraId="29416E9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4E3C195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 (8%)</w:t>
            </w:r>
          </w:p>
        </w:tc>
        <w:tc>
          <w:tcPr>
            <w:tcW w:w="1382" w:type="dxa"/>
            <w:shd w:val="clear" w:color="auto" w:fill="FFFFFF"/>
            <w:tcMar>
              <w:top w:w="0" w:type="dxa"/>
              <w:left w:w="0" w:type="dxa"/>
              <w:bottom w:w="0" w:type="dxa"/>
              <w:right w:w="0" w:type="dxa"/>
            </w:tcMar>
            <w:vAlign w:val="center"/>
          </w:tcPr>
          <w:p w14:paraId="72A4852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23 (13%)</w:t>
            </w:r>
          </w:p>
        </w:tc>
        <w:tc>
          <w:tcPr>
            <w:tcW w:w="1382" w:type="dxa"/>
            <w:shd w:val="clear" w:color="auto" w:fill="FFFFFF"/>
            <w:tcMar>
              <w:top w:w="0" w:type="dxa"/>
              <w:left w:w="0" w:type="dxa"/>
              <w:bottom w:w="0" w:type="dxa"/>
              <w:right w:w="0" w:type="dxa"/>
            </w:tcMar>
            <w:vAlign w:val="center"/>
          </w:tcPr>
          <w:p w14:paraId="2C94261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50 (28%)</w:t>
            </w:r>
          </w:p>
        </w:tc>
        <w:tc>
          <w:tcPr>
            <w:tcW w:w="1382" w:type="dxa"/>
            <w:shd w:val="clear" w:color="auto" w:fill="FFFFFF"/>
            <w:tcMar>
              <w:top w:w="0" w:type="dxa"/>
              <w:left w:w="0" w:type="dxa"/>
              <w:bottom w:w="0" w:type="dxa"/>
              <w:right w:w="0" w:type="dxa"/>
            </w:tcMar>
            <w:vAlign w:val="center"/>
          </w:tcPr>
          <w:p w14:paraId="4A8732B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90 (50%)</w:t>
            </w:r>
          </w:p>
        </w:tc>
        <w:tc>
          <w:tcPr>
            <w:tcW w:w="1382" w:type="dxa"/>
            <w:shd w:val="clear" w:color="auto" w:fill="FFFFFF"/>
            <w:tcMar>
              <w:top w:w="0" w:type="dxa"/>
              <w:left w:w="0" w:type="dxa"/>
              <w:bottom w:w="0" w:type="dxa"/>
              <w:right w:w="0" w:type="dxa"/>
            </w:tcMar>
            <w:vAlign w:val="center"/>
          </w:tcPr>
          <w:p w14:paraId="3FB1DDA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w:t>
            </w:r>
          </w:p>
        </w:tc>
      </w:tr>
    </w:tbl>
    <w:p w14:paraId="3A8DC5BC" w14:textId="11874DF3" w:rsidR="00AF5BF7" w:rsidRPr="001C3504" w:rsidRDefault="00AF5BF7" w:rsidP="00070EE2">
      <w:pPr>
        <w:pStyle w:val="Source"/>
      </w:pPr>
      <w:r w:rsidRPr="001C3504">
        <w:t xml:space="preserve">Source: </w:t>
      </w:r>
      <w:r w:rsidR="008F12C9">
        <w:t>Staff survey</w:t>
      </w:r>
      <w:r w:rsidRPr="001C3504">
        <w:t xml:space="preserve"> </w:t>
      </w:r>
      <w:r w:rsidR="008F12C9">
        <w:t>R</w:t>
      </w:r>
      <w:r w:rsidRPr="001C3504">
        <w:t>5</w:t>
      </w:r>
      <w:r w:rsidR="0048017A">
        <w:t xml:space="preserve"> </w:t>
      </w:r>
      <w:r w:rsidR="0048017A" w:rsidRPr="0048017A">
        <w:t>Mar–May 2021</w:t>
      </w:r>
      <w:r w:rsidRPr="001C3504">
        <w:t xml:space="preserve">, </w:t>
      </w:r>
      <w:r w:rsidR="008F12C9">
        <w:t>question</w:t>
      </w:r>
      <w:r w:rsidRPr="001C3504">
        <w:t xml:space="preserve"> 4</w:t>
      </w:r>
    </w:p>
    <w:p w14:paraId="2E4D6F02" w14:textId="75B81721" w:rsidR="00AF5BF7" w:rsidRPr="001C3504" w:rsidRDefault="00AF5BF7" w:rsidP="00E02377">
      <w:pPr>
        <w:pStyle w:val="TableorFigurecaptionHPA"/>
      </w:pPr>
      <w:r w:rsidRPr="001C3504">
        <w:t xml:space="preserve">Table </w:t>
      </w:r>
      <w:r w:rsidRPr="001C3504">
        <w:fldChar w:fldCharType="begin"/>
      </w:r>
      <w:r w:rsidRPr="001C3504">
        <w:instrText>SEQ Table \* ARABIC</w:instrText>
      </w:r>
      <w:r w:rsidRPr="001C3504">
        <w:fldChar w:fldCharType="separate"/>
      </w:r>
      <w:r w:rsidR="00FD44E2">
        <w:rPr>
          <w:noProof/>
        </w:rPr>
        <w:t>144</w:t>
      </w:r>
      <w:r w:rsidRPr="001C3504">
        <w:fldChar w:fldCharType="end"/>
      </w:r>
      <w:r w:rsidR="00E02377">
        <w:t xml:space="preserve">: </w:t>
      </w:r>
      <w:r w:rsidRPr="001C3504">
        <w:t>Involvement in developing general practice management plans for patients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2765"/>
        <w:gridCol w:w="2765"/>
        <w:gridCol w:w="2765"/>
      </w:tblGrid>
      <w:tr w:rsidR="00AF5BF7" w:rsidRPr="001C3504" w14:paraId="3CF5B8DC" w14:textId="77777777" w:rsidTr="00070EE2">
        <w:trPr>
          <w:cantSplit/>
          <w:tblHeader/>
          <w:jc w:val="center"/>
        </w:trPr>
        <w:tc>
          <w:tcPr>
            <w:tcW w:w="5530" w:type="dxa"/>
            <w:shd w:val="clear" w:color="auto" w:fill="408BCA"/>
            <w:tcMar>
              <w:top w:w="0" w:type="dxa"/>
              <w:left w:w="0" w:type="dxa"/>
              <w:bottom w:w="0" w:type="dxa"/>
              <w:right w:w="0" w:type="dxa"/>
            </w:tcMar>
            <w:vAlign w:val="center"/>
          </w:tcPr>
          <w:p w14:paraId="6BA87990" w14:textId="24B51564" w:rsidR="00AF5BF7" w:rsidRPr="001C3504" w:rsidRDefault="008F12C9" w:rsidP="001C3504">
            <w:pPr>
              <w:spacing w:before="20" w:after="20"/>
              <w:ind w:left="100" w:right="100"/>
              <w:jc w:val="center"/>
              <w:rPr>
                <w:sz w:val="18"/>
                <w:szCs w:val="18"/>
              </w:rPr>
            </w:pPr>
            <w:r>
              <w:rPr>
                <w:rFonts w:eastAsia="Century Gothic" w:cs="Century Gothic"/>
                <w:b/>
                <w:color w:val="FFFFFF"/>
                <w:sz w:val="18"/>
                <w:szCs w:val="18"/>
              </w:rPr>
              <w:t>question</w:t>
            </w:r>
          </w:p>
        </w:tc>
        <w:tc>
          <w:tcPr>
            <w:tcW w:w="2765" w:type="dxa"/>
            <w:shd w:val="clear" w:color="auto" w:fill="408BCA"/>
            <w:tcMar>
              <w:top w:w="0" w:type="dxa"/>
              <w:left w:w="0" w:type="dxa"/>
              <w:bottom w:w="0" w:type="dxa"/>
              <w:right w:w="0" w:type="dxa"/>
            </w:tcMar>
            <w:vAlign w:val="center"/>
          </w:tcPr>
          <w:p w14:paraId="394C815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Yes</w:t>
            </w:r>
          </w:p>
        </w:tc>
        <w:tc>
          <w:tcPr>
            <w:tcW w:w="2765" w:type="dxa"/>
            <w:shd w:val="clear" w:color="auto" w:fill="408BCA"/>
            <w:tcMar>
              <w:top w:w="0" w:type="dxa"/>
              <w:left w:w="0" w:type="dxa"/>
              <w:bottom w:w="0" w:type="dxa"/>
              <w:right w:w="0" w:type="dxa"/>
            </w:tcMar>
            <w:vAlign w:val="center"/>
          </w:tcPr>
          <w:p w14:paraId="470B0CD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No</w:t>
            </w:r>
          </w:p>
        </w:tc>
        <w:tc>
          <w:tcPr>
            <w:tcW w:w="2765" w:type="dxa"/>
            <w:shd w:val="clear" w:color="auto" w:fill="408BCA"/>
            <w:tcMar>
              <w:top w:w="0" w:type="dxa"/>
              <w:left w:w="0" w:type="dxa"/>
              <w:bottom w:w="0" w:type="dxa"/>
              <w:right w:w="0" w:type="dxa"/>
            </w:tcMar>
            <w:vAlign w:val="center"/>
          </w:tcPr>
          <w:p w14:paraId="0DF9A32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0CAA2254" w14:textId="77777777" w:rsidTr="00684D8A">
        <w:trPr>
          <w:cantSplit/>
          <w:jc w:val="center"/>
        </w:trPr>
        <w:tc>
          <w:tcPr>
            <w:tcW w:w="5530" w:type="dxa"/>
            <w:shd w:val="clear" w:color="auto" w:fill="FFFFFF"/>
            <w:tcMar>
              <w:top w:w="0" w:type="dxa"/>
              <w:left w:w="0" w:type="dxa"/>
              <w:bottom w:w="0" w:type="dxa"/>
              <w:right w:w="0" w:type="dxa"/>
            </w:tcMar>
            <w:vAlign w:val="center"/>
          </w:tcPr>
          <w:p w14:paraId="39C19CA6"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Are you directly involved in developing general practice management plans for patients at this practice?</w:t>
            </w:r>
          </w:p>
        </w:tc>
        <w:tc>
          <w:tcPr>
            <w:tcW w:w="2765" w:type="dxa"/>
            <w:shd w:val="clear" w:color="auto" w:fill="FFFFFF"/>
            <w:tcMar>
              <w:top w:w="0" w:type="dxa"/>
              <w:left w:w="0" w:type="dxa"/>
              <w:bottom w:w="0" w:type="dxa"/>
              <w:right w:w="0" w:type="dxa"/>
            </w:tcMar>
            <w:vAlign w:val="center"/>
          </w:tcPr>
          <w:p w14:paraId="53A3662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38 (95%)</w:t>
            </w:r>
          </w:p>
        </w:tc>
        <w:tc>
          <w:tcPr>
            <w:tcW w:w="2765" w:type="dxa"/>
            <w:shd w:val="clear" w:color="auto" w:fill="FFFFFF"/>
            <w:tcMar>
              <w:top w:w="0" w:type="dxa"/>
              <w:left w:w="0" w:type="dxa"/>
              <w:bottom w:w="0" w:type="dxa"/>
              <w:right w:w="0" w:type="dxa"/>
            </w:tcMar>
            <w:vAlign w:val="center"/>
          </w:tcPr>
          <w:p w14:paraId="3E926B1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(5%)</w:t>
            </w:r>
          </w:p>
        </w:tc>
        <w:tc>
          <w:tcPr>
            <w:tcW w:w="2765" w:type="dxa"/>
            <w:shd w:val="clear" w:color="auto" w:fill="FFFFFF"/>
            <w:tcMar>
              <w:top w:w="0" w:type="dxa"/>
              <w:left w:w="0" w:type="dxa"/>
              <w:bottom w:w="0" w:type="dxa"/>
              <w:right w:w="0" w:type="dxa"/>
            </w:tcMar>
            <w:vAlign w:val="center"/>
          </w:tcPr>
          <w:p w14:paraId="122410E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w:t>
            </w:r>
          </w:p>
        </w:tc>
      </w:tr>
    </w:tbl>
    <w:p w14:paraId="75F395E7" w14:textId="0EC62598" w:rsidR="00AF5BF7" w:rsidRPr="001C3504" w:rsidRDefault="00AF5BF7" w:rsidP="00070EE2">
      <w:pPr>
        <w:pStyle w:val="Source"/>
      </w:pPr>
      <w:r w:rsidRPr="001C3504">
        <w:t xml:space="preserve">Source: </w:t>
      </w:r>
      <w:r w:rsidR="008F12C9">
        <w:t>Staff survey</w:t>
      </w:r>
      <w:r w:rsidRPr="001C3504">
        <w:t xml:space="preserve"> </w:t>
      </w:r>
      <w:r w:rsidR="008F12C9">
        <w:t>R</w:t>
      </w:r>
      <w:r w:rsidRPr="001C3504">
        <w:t>5</w:t>
      </w:r>
      <w:r w:rsidR="0048017A">
        <w:t xml:space="preserve"> </w:t>
      </w:r>
      <w:r w:rsidR="0048017A" w:rsidRPr="0048017A">
        <w:t>Mar–May 2021</w:t>
      </w:r>
      <w:r w:rsidRPr="001C3504">
        <w:t xml:space="preserve">, </w:t>
      </w:r>
      <w:r w:rsidR="008F12C9">
        <w:t>question</w:t>
      </w:r>
      <w:r w:rsidRPr="001C3504">
        <w:t xml:space="preserve"> 2.2</w:t>
      </w:r>
      <w:r w:rsidR="00ED2778">
        <w:t>.</w:t>
      </w:r>
    </w:p>
    <w:p w14:paraId="26FF1203" w14:textId="78C67FDC" w:rsidR="00AF5BF7" w:rsidRPr="001C3504" w:rsidRDefault="00AF5BF7" w:rsidP="00360C6F">
      <w:pPr>
        <w:pStyle w:val="TableorFigurecaptionHPA"/>
      </w:pPr>
      <w:r w:rsidRPr="001C3504">
        <w:t xml:space="preserve">Table </w:t>
      </w:r>
      <w:r w:rsidRPr="001C3504">
        <w:fldChar w:fldCharType="begin"/>
      </w:r>
      <w:r w:rsidRPr="001C3504">
        <w:instrText>SEQ Table \* ARABIC</w:instrText>
      </w:r>
      <w:r w:rsidRPr="001C3504">
        <w:fldChar w:fldCharType="separate"/>
      </w:r>
      <w:r w:rsidR="00FD44E2">
        <w:rPr>
          <w:noProof/>
        </w:rPr>
        <w:t>145</w:t>
      </w:r>
      <w:r w:rsidRPr="001C3504">
        <w:fldChar w:fldCharType="end"/>
      </w:r>
      <w:r w:rsidR="00E02377">
        <w:t xml:space="preserve">: </w:t>
      </w:r>
      <w:r w:rsidRPr="001C3504">
        <w:t>Care Coordinator or Case Manager role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2765"/>
        <w:gridCol w:w="2765"/>
        <w:gridCol w:w="2765"/>
      </w:tblGrid>
      <w:tr w:rsidR="00AF5BF7" w:rsidRPr="001C3504" w14:paraId="54D18B83"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2262B92F" w14:textId="7EECA692" w:rsidR="00AF5BF7" w:rsidRPr="001C3504" w:rsidRDefault="008F12C9" w:rsidP="001C3504">
            <w:pPr>
              <w:spacing w:before="20" w:after="20"/>
              <w:ind w:left="100" w:right="100"/>
              <w:jc w:val="center"/>
              <w:rPr>
                <w:sz w:val="18"/>
                <w:szCs w:val="18"/>
              </w:rPr>
            </w:pPr>
            <w:r>
              <w:rPr>
                <w:rFonts w:eastAsia="Century Gothic" w:cs="Century Gothic"/>
                <w:b/>
                <w:color w:val="FFFFFF"/>
                <w:sz w:val="18"/>
                <w:szCs w:val="18"/>
              </w:rPr>
              <w:t>question</w:t>
            </w:r>
          </w:p>
        </w:tc>
        <w:tc>
          <w:tcPr>
            <w:tcW w:w="2765" w:type="dxa"/>
            <w:shd w:val="clear" w:color="auto" w:fill="408BCA"/>
            <w:tcMar>
              <w:top w:w="0" w:type="dxa"/>
              <w:left w:w="0" w:type="dxa"/>
              <w:bottom w:w="0" w:type="dxa"/>
              <w:right w:w="0" w:type="dxa"/>
            </w:tcMar>
            <w:vAlign w:val="center"/>
          </w:tcPr>
          <w:p w14:paraId="40670D7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Yes</w:t>
            </w:r>
          </w:p>
        </w:tc>
        <w:tc>
          <w:tcPr>
            <w:tcW w:w="2765" w:type="dxa"/>
            <w:shd w:val="clear" w:color="auto" w:fill="408BCA"/>
            <w:tcMar>
              <w:top w:w="0" w:type="dxa"/>
              <w:left w:w="0" w:type="dxa"/>
              <w:bottom w:w="0" w:type="dxa"/>
              <w:right w:w="0" w:type="dxa"/>
            </w:tcMar>
            <w:vAlign w:val="center"/>
          </w:tcPr>
          <w:p w14:paraId="4C7CCD2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No</w:t>
            </w:r>
          </w:p>
        </w:tc>
        <w:tc>
          <w:tcPr>
            <w:tcW w:w="2765" w:type="dxa"/>
            <w:shd w:val="clear" w:color="auto" w:fill="408BCA"/>
            <w:tcMar>
              <w:top w:w="0" w:type="dxa"/>
              <w:left w:w="0" w:type="dxa"/>
              <w:bottom w:w="0" w:type="dxa"/>
              <w:right w:w="0" w:type="dxa"/>
            </w:tcMar>
            <w:vAlign w:val="center"/>
          </w:tcPr>
          <w:p w14:paraId="6AD6FDB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061E2CE4" w14:textId="77777777" w:rsidTr="00684D8A">
        <w:trPr>
          <w:cantSplit/>
          <w:jc w:val="center"/>
        </w:trPr>
        <w:tc>
          <w:tcPr>
            <w:tcW w:w="5530" w:type="dxa"/>
            <w:shd w:val="clear" w:color="auto" w:fill="FFFFFF"/>
            <w:tcMar>
              <w:top w:w="0" w:type="dxa"/>
              <w:left w:w="0" w:type="dxa"/>
              <w:bottom w:w="0" w:type="dxa"/>
              <w:right w:w="0" w:type="dxa"/>
            </w:tcMar>
            <w:vAlign w:val="center"/>
          </w:tcPr>
          <w:p w14:paraId="05E1F5A3"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Do you also play a role as a Care Coordinator or Case Manager for patients at this practice?</w:t>
            </w:r>
          </w:p>
        </w:tc>
        <w:tc>
          <w:tcPr>
            <w:tcW w:w="2765" w:type="dxa"/>
            <w:shd w:val="clear" w:color="auto" w:fill="FFFFFF"/>
            <w:tcMar>
              <w:top w:w="0" w:type="dxa"/>
              <w:left w:w="0" w:type="dxa"/>
              <w:bottom w:w="0" w:type="dxa"/>
              <w:right w:w="0" w:type="dxa"/>
            </w:tcMar>
            <w:vAlign w:val="center"/>
          </w:tcPr>
          <w:p w14:paraId="489927E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20 (50%)</w:t>
            </w:r>
          </w:p>
        </w:tc>
        <w:tc>
          <w:tcPr>
            <w:tcW w:w="2765" w:type="dxa"/>
            <w:shd w:val="clear" w:color="auto" w:fill="FFFFFF"/>
            <w:tcMar>
              <w:top w:w="0" w:type="dxa"/>
              <w:left w:w="0" w:type="dxa"/>
              <w:bottom w:w="0" w:type="dxa"/>
              <w:right w:w="0" w:type="dxa"/>
            </w:tcMar>
            <w:vAlign w:val="center"/>
          </w:tcPr>
          <w:p w14:paraId="369CEA3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20 (50%)</w:t>
            </w:r>
          </w:p>
        </w:tc>
        <w:tc>
          <w:tcPr>
            <w:tcW w:w="2765" w:type="dxa"/>
            <w:shd w:val="clear" w:color="auto" w:fill="FFFFFF"/>
            <w:tcMar>
              <w:top w:w="0" w:type="dxa"/>
              <w:left w:w="0" w:type="dxa"/>
              <w:bottom w:w="0" w:type="dxa"/>
              <w:right w:w="0" w:type="dxa"/>
            </w:tcMar>
            <w:vAlign w:val="center"/>
          </w:tcPr>
          <w:p w14:paraId="3CD302C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w:t>
            </w:r>
          </w:p>
        </w:tc>
      </w:tr>
    </w:tbl>
    <w:p w14:paraId="4EACDAD4" w14:textId="629CE22D" w:rsidR="00AF5BF7" w:rsidRPr="001C3504" w:rsidRDefault="00AF5BF7" w:rsidP="00070EE2">
      <w:pPr>
        <w:pStyle w:val="Source"/>
      </w:pPr>
      <w:r w:rsidRPr="001C3504">
        <w:t xml:space="preserve">Source: </w:t>
      </w:r>
      <w:r w:rsidR="008F12C9">
        <w:t>Staff survey</w:t>
      </w:r>
      <w:r w:rsidRPr="001C3504">
        <w:t xml:space="preserve"> </w:t>
      </w:r>
      <w:r w:rsidR="008F12C9">
        <w:t>R</w:t>
      </w:r>
      <w:r w:rsidRPr="001C3504">
        <w:t>5</w:t>
      </w:r>
      <w:r w:rsidR="0048017A">
        <w:t xml:space="preserve"> </w:t>
      </w:r>
      <w:r w:rsidR="0048017A" w:rsidRPr="0048017A">
        <w:t>Mar–May 2021</w:t>
      </w:r>
      <w:r w:rsidRPr="001C3504">
        <w:t xml:space="preserve">, </w:t>
      </w:r>
      <w:r w:rsidR="008F12C9">
        <w:t>question</w:t>
      </w:r>
      <w:r w:rsidRPr="001C3504">
        <w:t xml:space="preserve"> 2.3</w:t>
      </w:r>
      <w:r w:rsidR="00ED2778">
        <w:t>.</w:t>
      </w:r>
    </w:p>
    <w:p w14:paraId="22D66F5A" w14:textId="7ADCF4B0" w:rsidR="00AF5BF7" w:rsidRPr="001C3504" w:rsidRDefault="00AF5BF7" w:rsidP="00360C6F">
      <w:pPr>
        <w:pStyle w:val="TableorFigurecaptionHPA"/>
      </w:pPr>
      <w:r w:rsidRPr="001C3504">
        <w:t xml:space="preserve">Table </w:t>
      </w:r>
      <w:r w:rsidRPr="001C3504">
        <w:fldChar w:fldCharType="begin"/>
      </w:r>
      <w:r w:rsidRPr="001C3504">
        <w:instrText>SEQ Table \* ARABIC</w:instrText>
      </w:r>
      <w:r w:rsidRPr="001C3504">
        <w:fldChar w:fldCharType="separate"/>
      </w:r>
      <w:r w:rsidR="00FD44E2">
        <w:rPr>
          <w:noProof/>
        </w:rPr>
        <w:t>146</w:t>
      </w:r>
      <w:r w:rsidRPr="001C3504">
        <w:fldChar w:fldCharType="end"/>
      </w:r>
      <w:r w:rsidR="00E02377">
        <w:t xml:space="preserve">: </w:t>
      </w:r>
      <w:r w:rsidRPr="001C3504">
        <w:t>Primary care team roles and collaboration</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382"/>
        <w:gridCol w:w="1382"/>
        <w:gridCol w:w="1382"/>
        <w:gridCol w:w="1382"/>
        <w:gridCol w:w="1382"/>
        <w:gridCol w:w="1382"/>
      </w:tblGrid>
      <w:tr w:rsidR="00AF5BF7" w:rsidRPr="001C3504" w14:paraId="27784DE0"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177AA08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 </w:t>
            </w:r>
          </w:p>
        </w:tc>
        <w:tc>
          <w:tcPr>
            <w:tcW w:w="1382" w:type="dxa"/>
            <w:shd w:val="clear" w:color="auto" w:fill="408BCA"/>
            <w:tcMar>
              <w:top w:w="0" w:type="dxa"/>
              <w:left w:w="0" w:type="dxa"/>
              <w:bottom w:w="0" w:type="dxa"/>
              <w:right w:w="0" w:type="dxa"/>
            </w:tcMar>
            <w:vAlign w:val="center"/>
          </w:tcPr>
          <w:p w14:paraId="566DCDF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Agree</w:t>
            </w:r>
          </w:p>
        </w:tc>
        <w:tc>
          <w:tcPr>
            <w:tcW w:w="1382" w:type="dxa"/>
            <w:shd w:val="clear" w:color="auto" w:fill="408BCA"/>
            <w:tcMar>
              <w:top w:w="0" w:type="dxa"/>
              <w:left w:w="0" w:type="dxa"/>
              <w:bottom w:w="0" w:type="dxa"/>
              <w:right w:w="0" w:type="dxa"/>
            </w:tcMar>
            <w:vAlign w:val="center"/>
          </w:tcPr>
          <w:p w14:paraId="4D832B8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Somewhat agree</w:t>
            </w:r>
          </w:p>
        </w:tc>
        <w:tc>
          <w:tcPr>
            <w:tcW w:w="1382" w:type="dxa"/>
            <w:shd w:val="clear" w:color="auto" w:fill="408BCA"/>
            <w:tcMar>
              <w:top w:w="0" w:type="dxa"/>
              <w:left w:w="0" w:type="dxa"/>
              <w:bottom w:w="0" w:type="dxa"/>
              <w:right w:w="0" w:type="dxa"/>
            </w:tcMar>
            <w:vAlign w:val="center"/>
          </w:tcPr>
          <w:p w14:paraId="3C2AFAF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Neither agree nor disagree</w:t>
            </w:r>
          </w:p>
        </w:tc>
        <w:tc>
          <w:tcPr>
            <w:tcW w:w="1382" w:type="dxa"/>
            <w:shd w:val="clear" w:color="auto" w:fill="408BCA"/>
            <w:tcMar>
              <w:top w:w="0" w:type="dxa"/>
              <w:left w:w="0" w:type="dxa"/>
              <w:bottom w:w="0" w:type="dxa"/>
              <w:right w:w="0" w:type="dxa"/>
            </w:tcMar>
            <w:vAlign w:val="center"/>
          </w:tcPr>
          <w:p w14:paraId="57E9E24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Somewhat disagree</w:t>
            </w:r>
          </w:p>
        </w:tc>
        <w:tc>
          <w:tcPr>
            <w:tcW w:w="1382" w:type="dxa"/>
            <w:shd w:val="clear" w:color="auto" w:fill="408BCA"/>
            <w:tcMar>
              <w:top w:w="0" w:type="dxa"/>
              <w:left w:w="0" w:type="dxa"/>
              <w:bottom w:w="0" w:type="dxa"/>
              <w:right w:w="0" w:type="dxa"/>
            </w:tcMar>
            <w:vAlign w:val="center"/>
          </w:tcPr>
          <w:p w14:paraId="429A281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Disagree</w:t>
            </w:r>
          </w:p>
        </w:tc>
        <w:tc>
          <w:tcPr>
            <w:tcW w:w="1382" w:type="dxa"/>
            <w:shd w:val="clear" w:color="auto" w:fill="408BCA"/>
            <w:tcMar>
              <w:top w:w="0" w:type="dxa"/>
              <w:left w:w="0" w:type="dxa"/>
              <w:bottom w:w="0" w:type="dxa"/>
              <w:right w:w="0" w:type="dxa"/>
            </w:tcMar>
            <w:vAlign w:val="center"/>
          </w:tcPr>
          <w:p w14:paraId="2EFFD417"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1B479B86" w14:textId="77777777" w:rsidTr="00684D8A">
        <w:trPr>
          <w:cantSplit/>
          <w:jc w:val="center"/>
        </w:trPr>
        <w:tc>
          <w:tcPr>
            <w:tcW w:w="13822" w:type="dxa"/>
            <w:gridSpan w:val="7"/>
            <w:shd w:val="clear" w:color="auto" w:fill="FFFFFF"/>
            <w:tcMar>
              <w:top w:w="0" w:type="dxa"/>
              <w:left w:w="0" w:type="dxa"/>
              <w:bottom w:w="0" w:type="dxa"/>
              <w:right w:w="0" w:type="dxa"/>
            </w:tcMar>
            <w:vAlign w:val="center"/>
          </w:tcPr>
          <w:p w14:paraId="4D5043D8"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 xml:space="preserve"> The primary care team...</w:t>
            </w:r>
          </w:p>
        </w:tc>
      </w:tr>
      <w:tr w:rsidR="00AF5BF7" w:rsidRPr="001C3504" w14:paraId="5D93DE27" w14:textId="77777777" w:rsidTr="00684D8A">
        <w:trPr>
          <w:cantSplit/>
          <w:jc w:val="center"/>
        </w:trPr>
        <w:tc>
          <w:tcPr>
            <w:tcW w:w="5530" w:type="dxa"/>
            <w:shd w:val="clear" w:color="auto" w:fill="FFFFFF"/>
            <w:tcMar>
              <w:top w:w="0" w:type="dxa"/>
              <w:left w:w="0" w:type="dxa"/>
              <w:bottom w:w="0" w:type="dxa"/>
              <w:right w:w="0" w:type="dxa"/>
            </w:tcMar>
            <w:vAlign w:val="center"/>
          </w:tcPr>
          <w:p w14:paraId="2526264B"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is made up of members with clearly defined roles, such as responsibility for patient self-management education, proactive follow up, and resource coordination</w:t>
            </w:r>
          </w:p>
        </w:tc>
        <w:tc>
          <w:tcPr>
            <w:tcW w:w="1382" w:type="dxa"/>
            <w:shd w:val="clear" w:color="auto" w:fill="FFFFFF"/>
            <w:tcMar>
              <w:top w:w="0" w:type="dxa"/>
              <w:left w:w="0" w:type="dxa"/>
              <w:bottom w:w="0" w:type="dxa"/>
              <w:right w:w="0" w:type="dxa"/>
            </w:tcMar>
            <w:vAlign w:val="center"/>
          </w:tcPr>
          <w:p w14:paraId="4397D11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151 (83%)</w:t>
            </w:r>
          </w:p>
        </w:tc>
        <w:tc>
          <w:tcPr>
            <w:tcW w:w="1382" w:type="dxa"/>
            <w:shd w:val="clear" w:color="auto" w:fill="FFFFFF"/>
            <w:tcMar>
              <w:top w:w="0" w:type="dxa"/>
              <w:left w:w="0" w:type="dxa"/>
              <w:bottom w:w="0" w:type="dxa"/>
              <w:right w:w="0" w:type="dxa"/>
            </w:tcMar>
            <w:vAlign w:val="center"/>
          </w:tcPr>
          <w:p w14:paraId="323CD13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21 (12%)</w:t>
            </w:r>
          </w:p>
        </w:tc>
        <w:tc>
          <w:tcPr>
            <w:tcW w:w="1382" w:type="dxa"/>
            <w:shd w:val="clear" w:color="auto" w:fill="FFFFFF"/>
            <w:tcMar>
              <w:top w:w="0" w:type="dxa"/>
              <w:left w:w="0" w:type="dxa"/>
              <w:bottom w:w="0" w:type="dxa"/>
              <w:right w:w="0" w:type="dxa"/>
            </w:tcMar>
            <w:vAlign w:val="center"/>
          </w:tcPr>
          <w:p w14:paraId="6232385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 (2%)</w:t>
            </w:r>
          </w:p>
        </w:tc>
        <w:tc>
          <w:tcPr>
            <w:tcW w:w="1382" w:type="dxa"/>
            <w:shd w:val="clear" w:color="auto" w:fill="FFFFFF"/>
            <w:tcMar>
              <w:top w:w="0" w:type="dxa"/>
              <w:left w:w="0" w:type="dxa"/>
              <w:bottom w:w="0" w:type="dxa"/>
              <w:right w:w="0" w:type="dxa"/>
            </w:tcMar>
            <w:vAlign w:val="center"/>
          </w:tcPr>
          <w:p w14:paraId="3BA83EE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(3%)</w:t>
            </w:r>
          </w:p>
        </w:tc>
        <w:tc>
          <w:tcPr>
            <w:tcW w:w="1382" w:type="dxa"/>
            <w:shd w:val="clear" w:color="auto" w:fill="FFFFFF"/>
            <w:tcMar>
              <w:top w:w="0" w:type="dxa"/>
              <w:left w:w="0" w:type="dxa"/>
              <w:bottom w:w="0" w:type="dxa"/>
              <w:right w:w="0" w:type="dxa"/>
            </w:tcMar>
            <w:vAlign w:val="center"/>
          </w:tcPr>
          <w:p w14:paraId="40819023"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45836A5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w:t>
            </w:r>
          </w:p>
        </w:tc>
      </w:tr>
      <w:tr w:rsidR="00AF5BF7" w:rsidRPr="001C3504" w14:paraId="0F32B4CB" w14:textId="77777777" w:rsidTr="00684D8A">
        <w:trPr>
          <w:cantSplit/>
          <w:jc w:val="center"/>
        </w:trPr>
        <w:tc>
          <w:tcPr>
            <w:tcW w:w="5530" w:type="dxa"/>
            <w:shd w:val="clear" w:color="auto" w:fill="FFFFFF"/>
            <w:tcMar>
              <w:top w:w="0" w:type="dxa"/>
              <w:left w:w="0" w:type="dxa"/>
              <w:bottom w:w="0" w:type="dxa"/>
              <w:right w:w="0" w:type="dxa"/>
            </w:tcMar>
            <w:vAlign w:val="center"/>
          </w:tcPr>
          <w:p w14:paraId="0CBE67BF"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works with patients to help them understand their roles and responsibilities in care</w:t>
            </w:r>
          </w:p>
        </w:tc>
        <w:tc>
          <w:tcPr>
            <w:tcW w:w="1382" w:type="dxa"/>
            <w:shd w:val="clear" w:color="auto" w:fill="FFFFFF"/>
            <w:tcMar>
              <w:top w:w="0" w:type="dxa"/>
              <w:left w:w="0" w:type="dxa"/>
              <w:bottom w:w="0" w:type="dxa"/>
              <w:right w:w="0" w:type="dxa"/>
            </w:tcMar>
            <w:vAlign w:val="center"/>
          </w:tcPr>
          <w:p w14:paraId="7F9EBB3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155 (86%)</w:t>
            </w:r>
          </w:p>
        </w:tc>
        <w:tc>
          <w:tcPr>
            <w:tcW w:w="1382" w:type="dxa"/>
            <w:shd w:val="clear" w:color="auto" w:fill="FFFFFF"/>
            <w:tcMar>
              <w:top w:w="0" w:type="dxa"/>
              <w:left w:w="0" w:type="dxa"/>
              <w:bottom w:w="0" w:type="dxa"/>
              <w:right w:w="0" w:type="dxa"/>
            </w:tcMar>
            <w:vAlign w:val="center"/>
          </w:tcPr>
          <w:p w14:paraId="0781FD7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18 (10%)</w:t>
            </w:r>
          </w:p>
        </w:tc>
        <w:tc>
          <w:tcPr>
            <w:tcW w:w="1382" w:type="dxa"/>
            <w:shd w:val="clear" w:color="auto" w:fill="FFFFFF"/>
            <w:tcMar>
              <w:top w:w="0" w:type="dxa"/>
              <w:left w:w="0" w:type="dxa"/>
              <w:bottom w:w="0" w:type="dxa"/>
              <w:right w:w="0" w:type="dxa"/>
            </w:tcMar>
            <w:vAlign w:val="center"/>
          </w:tcPr>
          <w:p w14:paraId="20E64E4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(3%)</w:t>
            </w:r>
          </w:p>
        </w:tc>
        <w:tc>
          <w:tcPr>
            <w:tcW w:w="1382" w:type="dxa"/>
            <w:shd w:val="clear" w:color="auto" w:fill="FFFFFF"/>
            <w:tcMar>
              <w:top w:w="0" w:type="dxa"/>
              <w:left w:w="0" w:type="dxa"/>
              <w:bottom w:w="0" w:type="dxa"/>
              <w:right w:w="0" w:type="dxa"/>
            </w:tcMar>
            <w:vAlign w:val="center"/>
          </w:tcPr>
          <w:p w14:paraId="3E5681B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17BA331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5D47311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w:t>
            </w:r>
          </w:p>
        </w:tc>
      </w:tr>
      <w:tr w:rsidR="00AF5BF7" w:rsidRPr="001C3504" w14:paraId="648EF3C7" w14:textId="77777777" w:rsidTr="00684D8A">
        <w:trPr>
          <w:cantSplit/>
          <w:jc w:val="center"/>
        </w:trPr>
        <w:tc>
          <w:tcPr>
            <w:tcW w:w="5530" w:type="dxa"/>
            <w:shd w:val="clear" w:color="auto" w:fill="FFFFFF"/>
            <w:tcMar>
              <w:top w:w="0" w:type="dxa"/>
              <w:left w:w="0" w:type="dxa"/>
              <w:bottom w:w="0" w:type="dxa"/>
              <w:right w:w="0" w:type="dxa"/>
            </w:tcMar>
            <w:vAlign w:val="center"/>
          </w:tcPr>
          <w:p w14:paraId="274E9222"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...is characterised by collaboration and trust.</w:t>
            </w:r>
          </w:p>
        </w:tc>
        <w:tc>
          <w:tcPr>
            <w:tcW w:w="1382" w:type="dxa"/>
            <w:shd w:val="clear" w:color="auto" w:fill="FFFFFF"/>
            <w:tcMar>
              <w:top w:w="0" w:type="dxa"/>
              <w:left w:w="0" w:type="dxa"/>
              <w:bottom w:w="0" w:type="dxa"/>
              <w:right w:w="0" w:type="dxa"/>
            </w:tcMar>
            <w:vAlign w:val="center"/>
          </w:tcPr>
          <w:p w14:paraId="0C48F9A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158 (87%)</w:t>
            </w:r>
          </w:p>
        </w:tc>
        <w:tc>
          <w:tcPr>
            <w:tcW w:w="1382" w:type="dxa"/>
            <w:shd w:val="clear" w:color="auto" w:fill="FFFFFF"/>
            <w:tcMar>
              <w:top w:w="0" w:type="dxa"/>
              <w:left w:w="0" w:type="dxa"/>
              <w:bottom w:w="0" w:type="dxa"/>
              <w:right w:w="0" w:type="dxa"/>
            </w:tcMar>
            <w:vAlign w:val="center"/>
          </w:tcPr>
          <w:p w14:paraId="669DF9D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18 (10%)</w:t>
            </w:r>
          </w:p>
        </w:tc>
        <w:tc>
          <w:tcPr>
            <w:tcW w:w="1382" w:type="dxa"/>
            <w:shd w:val="clear" w:color="auto" w:fill="FFFFFF"/>
            <w:tcMar>
              <w:top w:w="0" w:type="dxa"/>
              <w:left w:w="0" w:type="dxa"/>
              <w:bottom w:w="0" w:type="dxa"/>
              <w:right w:w="0" w:type="dxa"/>
            </w:tcMar>
            <w:vAlign w:val="center"/>
          </w:tcPr>
          <w:p w14:paraId="5587AC1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(2%)</w:t>
            </w:r>
          </w:p>
        </w:tc>
        <w:tc>
          <w:tcPr>
            <w:tcW w:w="1382" w:type="dxa"/>
            <w:shd w:val="clear" w:color="auto" w:fill="FFFFFF"/>
            <w:tcMar>
              <w:top w:w="0" w:type="dxa"/>
              <w:left w:w="0" w:type="dxa"/>
              <w:bottom w:w="0" w:type="dxa"/>
              <w:right w:w="0" w:type="dxa"/>
            </w:tcMar>
            <w:vAlign w:val="center"/>
          </w:tcPr>
          <w:p w14:paraId="50E0C9A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(1%)</w:t>
            </w:r>
          </w:p>
        </w:tc>
        <w:tc>
          <w:tcPr>
            <w:tcW w:w="1382" w:type="dxa"/>
            <w:shd w:val="clear" w:color="auto" w:fill="FFFFFF"/>
            <w:tcMar>
              <w:top w:w="0" w:type="dxa"/>
              <w:left w:w="0" w:type="dxa"/>
              <w:bottom w:w="0" w:type="dxa"/>
              <w:right w:w="0" w:type="dxa"/>
            </w:tcMar>
            <w:vAlign w:val="center"/>
          </w:tcPr>
          <w:p w14:paraId="5AA54F28"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12DA878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w:t>
            </w:r>
          </w:p>
        </w:tc>
      </w:tr>
    </w:tbl>
    <w:p w14:paraId="5B2B050A" w14:textId="379DCDC3" w:rsidR="00AF5BF7" w:rsidRPr="001C3504" w:rsidRDefault="00AF5BF7" w:rsidP="00070EE2">
      <w:pPr>
        <w:pStyle w:val="Source"/>
      </w:pPr>
      <w:r w:rsidRPr="001C3504">
        <w:t xml:space="preserve">Source: </w:t>
      </w:r>
      <w:r w:rsidR="008F12C9">
        <w:t>Staff survey</w:t>
      </w:r>
      <w:r w:rsidRPr="001C3504">
        <w:t xml:space="preserve"> </w:t>
      </w:r>
      <w:r w:rsidR="008F12C9">
        <w:t>R</w:t>
      </w:r>
      <w:r w:rsidRPr="001C3504">
        <w:t>5</w:t>
      </w:r>
      <w:r w:rsidR="0048017A">
        <w:t xml:space="preserve"> </w:t>
      </w:r>
      <w:r w:rsidR="0048017A" w:rsidRPr="0048017A">
        <w:t>Mar–May 2021</w:t>
      </w:r>
      <w:r w:rsidRPr="001C3504">
        <w:t xml:space="preserve">, </w:t>
      </w:r>
      <w:r w:rsidR="008F12C9">
        <w:t>question</w:t>
      </w:r>
      <w:r w:rsidRPr="001C3504">
        <w:t xml:space="preserve"> 5</w:t>
      </w:r>
      <w:r w:rsidR="00ED2778">
        <w:t>.</w:t>
      </w:r>
    </w:p>
    <w:p w14:paraId="24286871" w14:textId="525B58FD" w:rsidR="00AF5BF7" w:rsidRPr="001C3504" w:rsidRDefault="00AF5BF7" w:rsidP="00360C6F">
      <w:pPr>
        <w:pStyle w:val="TableorFigurecaptionHPA"/>
      </w:pPr>
      <w:r w:rsidRPr="001C3504">
        <w:lastRenderedPageBreak/>
        <w:t xml:space="preserve">Table </w:t>
      </w:r>
      <w:r w:rsidRPr="001C3504">
        <w:fldChar w:fldCharType="begin"/>
      </w:r>
      <w:r w:rsidRPr="001C3504">
        <w:instrText>SEQ Table \* ARABIC</w:instrText>
      </w:r>
      <w:r w:rsidRPr="001C3504">
        <w:fldChar w:fldCharType="separate"/>
      </w:r>
      <w:r w:rsidR="00FD44E2">
        <w:rPr>
          <w:noProof/>
        </w:rPr>
        <w:t>147</w:t>
      </w:r>
      <w:r w:rsidRPr="001C3504">
        <w:fldChar w:fldCharType="end"/>
      </w:r>
      <w:r w:rsidR="00E02377">
        <w:t xml:space="preserve">: </w:t>
      </w:r>
      <w:r w:rsidRPr="001C3504">
        <w:t>Primary care team roles and collaboration by staff type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49407A1F" w14:textId="77777777" w:rsidTr="00684D8A">
        <w:trPr>
          <w:cantSplit/>
          <w:tblHeader/>
          <w:jc w:val="center"/>
        </w:trPr>
        <w:tc>
          <w:tcPr>
            <w:tcW w:w="5530" w:type="dxa"/>
            <w:vMerge w:val="restart"/>
            <w:shd w:val="clear" w:color="auto" w:fill="408BCA"/>
            <w:tcMar>
              <w:top w:w="0" w:type="dxa"/>
              <w:left w:w="0" w:type="dxa"/>
              <w:bottom w:w="0" w:type="dxa"/>
              <w:right w:w="0" w:type="dxa"/>
            </w:tcMar>
            <w:vAlign w:val="center"/>
          </w:tcPr>
          <w:p w14:paraId="3D3B6BBA" w14:textId="77777777" w:rsidR="00AF5BF7" w:rsidRPr="001C3504" w:rsidRDefault="00AF5BF7" w:rsidP="001C3504">
            <w:pPr>
              <w:spacing w:before="20" w:after="20"/>
              <w:ind w:left="100" w:right="100"/>
              <w:jc w:val="center"/>
              <w:rPr>
                <w:sz w:val="18"/>
                <w:szCs w:val="18"/>
              </w:rPr>
            </w:pPr>
          </w:p>
        </w:tc>
        <w:tc>
          <w:tcPr>
            <w:tcW w:w="8295" w:type="dxa"/>
            <w:gridSpan w:val="5"/>
            <w:shd w:val="clear" w:color="auto" w:fill="408BCA"/>
            <w:tcMar>
              <w:top w:w="0" w:type="dxa"/>
              <w:left w:w="0" w:type="dxa"/>
              <w:bottom w:w="0" w:type="dxa"/>
              <w:right w:w="0" w:type="dxa"/>
            </w:tcMar>
            <w:vAlign w:val="center"/>
          </w:tcPr>
          <w:p w14:paraId="2BA08CA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Agree or Somewhat agree</w:t>
            </w:r>
          </w:p>
        </w:tc>
      </w:tr>
      <w:tr w:rsidR="00AF5BF7" w:rsidRPr="001C3504" w14:paraId="212B4834" w14:textId="77777777" w:rsidTr="00684D8A">
        <w:trPr>
          <w:cantSplit/>
          <w:tblHeader/>
          <w:jc w:val="center"/>
        </w:trPr>
        <w:tc>
          <w:tcPr>
            <w:tcW w:w="5530" w:type="dxa"/>
            <w:vMerge/>
            <w:shd w:val="clear" w:color="auto" w:fill="003D79"/>
            <w:tcMar>
              <w:top w:w="0" w:type="dxa"/>
              <w:left w:w="0" w:type="dxa"/>
              <w:bottom w:w="0" w:type="dxa"/>
              <w:right w:w="0" w:type="dxa"/>
            </w:tcMar>
            <w:vAlign w:val="center"/>
          </w:tcPr>
          <w:p w14:paraId="4999CB7B"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2C200DD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1659" w:type="dxa"/>
            <w:shd w:val="clear" w:color="auto" w:fill="408BCA"/>
            <w:tcMar>
              <w:top w:w="0" w:type="dxa"/>
              <w:left w:w="0" w:type="dxa"/>
              <w:bottom w:w="0" w:type="dxa"/>
              <w:right w:w="0" w:type="dxa"/>
            </w:tcMar>
            <w:vAlign w:val="center"/>
          </w:tcPr>
          <w:p w14:paraId="64BEE67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GP</w:t>
            </w:r>
          </w:p>
        </w:tc>
        <w:tc>
          <w:tcPr>
            <w:tcW w:w="1659" w:type="dxa"/>
            <w:shd w:val="clear" w:color="auto" w:fill="408BCA"/>
            <w:tcMar>
              <w:top w:w="0" w:type="dxa"/>
              <w:left w:w="0" w:type="dxa"/>
              <w:bottom w:w="0" w:type="dxa"/>
              <w:right w:w="0" w:type="dxa"/>
            </w:tcMar>
            <w:vAlign w:val="center"/>
          </w:tcPr>
          <w:p w14:paraId="0A9D21E7"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Nurse</w:t>
            </w:r>
          </w:p>
        </w:tc>
        <w:tc>
          <w:tcPr>
            <w:tcW w:w="1659" w:type="dxa"/>
            <w:shd w:val="clear" w:color="auto" w:fill="408BCA"/>
            <w:tcMar>
              <w:top w:w="0" w:type="dxa"/>
              <w:left w:w="0" w:type="dxa"/>
              <w:bottom w:w="0" w:type="dxa"/>
              <w:right w:w="0" w:type="dxa"/>
            </w:tcMar>
            <w:vAlign w:val="center"/>
          </w:tcPr>
          <w:p w14:paraId="492A624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Manager</w:t>
            </w:r>
          </w:p>
        </w:tc>
        <w:tc>
          <w:tcPr>
            <w:tcW w:w="1659" w:type="dxa"/>
            <w:shd w:val="clear" w:color="auto" w:fill="408BCA"/>
            <w:tcMar>
              <w:top w:w="0" w:type="dxa"/>
              <w:left w:w="0" w:type="dxa"/>
              <w:bottom w:w="0" w:type="dxa"/>
              <w:right w:w="0" w:type="dxa"/>
            </w:tcMar>
            <w:vAlign w:val="center"/>
          </w:tcPr>
          <w:p w14:paraId="7A080817"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Other</w:t>
            </w:r>
          </w:p>
        </w:tc>
      </w:tr>
      <w:tr w:rsidR="00AF5BF7" w:rsidRPr="001C3504" w14:paraId="350DA2AE" w14:textId="77777777" w:rsidTr="00684D8A">
        <w:trPr>
          <w:cantSplit/>
          <w:jc w:val="center"/>
        </w:trPr>
        <w:tc>
          <w:tcPr>
            <w:tcW w:w="13825" w:type="dxa"/>
            <w:gridSpan w:val="6"/>
            <w:shd w:val="clear" w:color="auto" w:fill="FFFFFF"/>
            <w:tcMar>
              <w:top w:w="0" w:type="dxa"/>
              <w:left w:w="0" w:type="dxa"/>
              <w:bottom w:w="0" w:type="dxa"/>
              <w:right w:w="0" w:type="dxa"/>
            </w:tcMar>
            <w:vAlign w:val="center"/>
          </w:tcPr>
          <w:p w14:paraId="147DB175"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The primary care team...</w:t>
            </w:r>
          </w:p>
        </w:tc>
      </w:tr>
      <w:tr w:rsidR="00AF5BF7" w:rsidRPr="001C3504" w14:paraId="23D28F9F" w14:textId="77777777" w:rsidTr="00684D8A">
        <w:trPr>
          <w:cantSplit/>
          <w:jc w:val="center"/>
        </w:trPr>
        <w:tc>
          <w:tcPr>
            <w:tcW w:w="5530" w:type="dxa"/>
            <w:shd w:val="clear" w:color="auto" w:fill="FFFFFF"/>
            <w:tcMar>
              <w:top w:w="0" w:type="dxa"/>
              <w:left w:w="0" w:type="dxa"/>
              <w:bottom w:w="0" w:type="dxa"/>
              <w:right w:w="0" w:type="dxa"/>
            </w:tcMar>
            <w:vAlign w:val="center"/>
          </w:tcPr>
          <w:p w14:paraId="6726CA7F"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is made up of members with clearly defined roles, such as responsibility for patient self-management education, proactive follow up, and resource coordination</w:t>
            </w:r>
          </w:p>
        </w:tc>
        <w:tc>
          <w:tcPr>
            <w:tcW w:w="1659" w:type="dxa"/>
            <w:shd w:val="clear" w:color="auto" w:fill="FFFFFF"/>
            <w:tcMar>
              <w:top w:w="0" w:type="dxa"/>
              <w:left w:w="0" w:type="dxa"/>
              <w:bottom w:w="0" w:type="dxa"/>
              <w:right w:w="0" w:type="dxa"/>
            </w:tcMar>
            <w:vAlign w:val="center"/>
          </w:tcPr>
          <w:p w14:paraId="5633497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172 (95%)</w:t>
            </w:r>
          </w:p>
        </w:tc>
        <w:tc>
          <w:tcPr>
            <w:tcW w:w="1659" w:type="dxa"/>
            <w:shd w:val="clear" w:color="auto" w:fill="FFFFFF"/>
            <w:tcMar>
              <w:top w:w="0" w:type="dxa"/>
              <w:left w:w="0" w:type="dxa"/>
              <w:bottom w:w="0" w:type="dxa"/>
              <w:right w:w="0" w:type="dxa"/>
            </w:tcMar>
            <w:vAlign w:val="center"/>
          </w:tcPr>
          <w:p w14:paraId="0895760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35 (97%)</w:t>
            </w:r>
          </w:p>
        </w:tc>
        <w:tc>
          <w:tcPr>
            <w:tcW w:w="1659" w:type="dxa"/>
            <w:shd w:val="clear" w:color="auto" w:fill="FFFFFF"/>
            <w:tcMar>
              <w:top w:w="0" w:type="dxa"/>
              <w:left w:w="0" w:type="dxa"/>
              <w:bottom w:w="0" w:type="dxa"/>
              <w:right w:w="0" w:type="dxa"/>
            </w:tcMar>
            <w:vAlign w:val="center"/>
          </w:tcPr>
          <w:p w14:paraId="68DEB02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38 (84%)</w:t>
            </w:r>
          </w:p>
        </w:tc>
        <w:tc>
          <w:tcPr>
            <w:tcW w:w="1659" w:type="dxa"/>
            <w:shd w:val="clear" w:color="auto" w:fill="FFFFFF"/>
            <w:tcMar>
              <w:top w:w="0" w:type="dxa"/>
              <w:left w:w="0" w:type="dxa"/>
              <w:bottom w:w="0" w:type="dxa"/>
              <w:right w:w="0" w:type="dxa"/>
            </w:tcMar>
            <w:vAlign w:val="center"/>
          </w:tcPr>
          <w:p w14:paraId="4219BE4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50 (100%)</w:t>
            </w:r>
          </w:p>
        </w:tc>
        <w:tc>
          <w:tcPr>
            <w:tcW w:w="1659" w:type="dxa"/>
            <w:shd w:val="clear" w:color="auto" w:fill="FFFFFF"/>
            <w:tcMar>
              <w:top w:w="0" w:type="dxa"/>
              <w:left w:w="0" w:type="dxa"/>
              <w:bottom w:w="0" w:type="dxa"/>
              <w:right w:w="0" w:type="dxa"/>
            </w:tcMar>
            <w:vAlign w:val="center"/>
          </w:tcPr>
          <w:p w14:paraId="70A5CDB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49 (96%)</w:t>
            </w:r>
          </w:p>
        </w:tc>
      </w:tr>
      <w:tr w:rsidR="00AF5BF7" w:rsidRPr="001C3504" w14:paraId="687DC383" w14:textId="77777777" w:rsidTr="00684D8A">
        <w:trPr>
          <w:cantSplit/>
          <w:jc w:val="center"/>
        </w:trPr>
        <w:tc>
          <w:tcPr>
            <w:tcW w:w="5530" w:type="dxa"/>
            <w:shd w:val="clear" w:color="auto" w:fill="FFFFFF"/>
            <w:tcMar>
              <w:top w:w="0" w:type="dxa"/>
              <w:left w:w="0" w:type="dxa"/>
              <w:bottom w:w="0" w:type="dxa"/>
              <w:right w:w="0" w:type="dxa"/>
            </w:tcMar>
            <w:vAlign w:val="center"/>
          </w:tcPr>
          <w:p w14:paraId="5FDC9702"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is characterised by collaboration and trust</w:t>
            </w:r>
          </w:p>
        </w:tc>
        <w:tc>
          <w:tcPr>
            <w:tcW w:w="1659" w:type="dxa"/>
            <w:shd w:val="clear" w:color="auto" w:fill="FFFFFF"/>
            <w:tcMar>
              <w:top w:w="0" w:type="dxa"/>
              <w:left w:w="0" w:type="dxa"/>
              <w:bottom w:w="0" w:type="dxa"/>
              <w:right w:w="0" w:type="dxa"/>
            </w:tcMar>
            <w:vAlign w:val="center"/>
          </w:tcPr>
          <w:p w14:paraId="2C9A162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176 (97%)</w:t>
            </w:r>
          </w:p>
        </w:tc>
        <w:tc>
          <w:tcPr>
            <w:tcW w:w="1659" w:type="dxa"/>
            <w:shd w:val="clear" w:color="auto" w:fill="FFFFFF"/>
            <w:tcMar>
              <w:top w:w="0" w:type="dxa"/>
              <w:left w:w="0" w:type="dxa"/>
              <w:bottom w:w="0" w:type="dxa"/>
              <w:right w:w="0" w:type="dxa"/>
            </w:tcMar>
            <w:vAlign w:val="center"/>
          </w:tcPr>
          <w:p w14:paraId="2E5165C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 (100%)</w:t>
            </w:r>
          </w:p>
        </w:tc>
        <w:tc>
          <w:tcPr>
            <w:tcW w:w="1659" w:type="dxa"/>
            <w:shd w:val="clear" w:color="auto" w:fill="FFFFFF"/>
            <w:tcMar>
              <w:top w:w="0" w:type="dxa"/>
              <w:left w:w="0" w:type="dxa"/>
              <w:bottom w:w="0" w:type="dxa"/>
              <w:right w:w="0" w:type="dxa"/>
            </w:tcMar>
            <w:vAlign w:val="center"/>
          </w:tcPr>
          <w:p w14:paraId="03BA94A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42 (93%)</w:t>
            </w:r>
          </w:p>
        </w:tc>
        <w:tc>
          <w:tcPr>
            <w:tcW w:w="1659" w:type="dxa"/>
            <w:shd w:val="clear" w:color="auto" w:fill="FFFFFF"/>
            <w:tcMar>
              <w:top w:w="0" w:type="dxa"/>
              <w:left w:w="0" w:type="dxa"/>
              <w:bottom w:w="0" w:type="dxa"/>
              <w:right w:w="0" w:type="dxa"/>
            </w:tcMar>
            <w:vAlign w:val="center"/>
          </w:tcPr>
          <w:p w14:paraId="27E5B33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50 (100%)</w:t>
            </w:r>
          </w:p>
        </w:tc>
        <w:tc>
          <w:tcPr>
            <w:tcW w:w="1659" w:type="dxa"/>
            <w:shd w:val="clear" w:color="auto" w:fill="FFFFFF"/>
            <w:tcMar>
              <w:top w:w="0" w:type="dxa"/>
              <w:left w:w="0" w:type="dxa"/>
              <w:bottom w:w="0" w:type="dxa"/>
              <w:right w:w="0" w:type="dxa"/>
            </w:tcMar>
            <w:vAlign w:val="center"/>
          </w:tcPr>
          <w:p w14:paraId="3218478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48 (96%)</w:t>
            </w:r>
          </w:p>
        </w:tc>
      </w:tr>
      <w:tr w:rsidR="00AF5BF7" w:rsidRPr="001C3504" w14:paraId="5C4B6555" w14:textId="77777777" w:rsidTr="00684D8A">
        <w:trPr>
          <w:cantSplit/>
          <w:jc w:val="center"/>
        </w:trPr>
        <w:tc>
          <w:tcPr>
            <w:tcW w:w="5530" w:type="dxa"/>
            <w:shd w:val="clear" w:color="auto" w:fill="FFFFFF"/>
            <w:tcMar>
              <w:top w:w="0" w:type="dxa"/>
              <w:left w:w="0" w:type="dxa"/>
              <w:bottom w:w="0" w:type="dxa"/>
              <w:right w:w="0" w:type="dxa"/>
            </w:tcMar>
            <w:vAlign w:val="center"/>
          </w:tcPr>
          <w:p w14:paraId="3BC269E2"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works with patients to help them understand their roles and responsibilities in care</w:t>
            </w:r>
          </w:p>
        </w:tc>
        <w:tc>
          <w:tcPr>
            <w:tcW w:w="1659" w:type="dxa"/>
            <w:shd w:val="clear" w:color="auto" w:fill="FFFFFF"/>
            <w:tcMar>
              <w:top w:w="0" w:type="dxa"/>
              <w:left w:w="0" w:type="dxa"/>
              <w:bottom w:w="0" w:type="dxa"/>
              <w:right w:w="0" w:type="dxa"/>
            </w:tcMar>
            <w:vAlign w:val="center"/>
          </w:tcPr>
          <w:p w14:paraId="2C64CF2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173 (96%)</w:t>
            </w:r>
          </w:p>
        </w:tc>
        <w:tc>
          <w:tcPr>
            <w:tcW w:w="1659" w:type="dxa"/>
            <w:shd w:val="clear" w:color="auto" w:fill="FFFFFF"/>
            <w:tcMar>
              <w:top w:w="0" w:type="dxa"/>
              <w:left w:w="0" w:type="dxa"/>
              <w:bottom w:w="0" w:type="dxa"/>
              <w:right w:w="0" w:type="dxa"/>
            </w:tcMar>
            <w:vAlign w:val="center"/>
          </w:tcPr>
          <w:p w14:paraId="326BF30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35 (97%)</w:t>
            </w:r>
          </w:p>
        </w:tc>
        <w:tc>
          <w:tcPr>
            <w:tcW w:w="1659" w:type="dxa"/>
            <w:shd w:val="clear" w:color="auto" w:fill="FFFFFF"/>
            <w:tcMar>
              <w:top w:w="0" w:type="dxa"/>
              <w:left w:w="0" w:type="dxa"/>
              <w:bottom w:w="0" w:type="dxa"/>
              <w:right w:w="0" w:type="dxa"/>
            </w:tcMar>
            <w:vAlign w:val="center"/>
          </w:tcPr>
          <w:p w14:paraId="7256D73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40 (91%)</w:t>
            </w:r>
          </w:p>
        </w:tc>
        <w:tc>
          <w:tcPr>
            <w:tcW w:w="1659" w:type="dxa"/>
            <w:shd w:val="clear" w:color="auto" w:fill="FFFFFF"/>
            <w:tcMar>
              <w:top w:w="0" w:type="dxa"/>
              <w:left w:w="0" w:type="dxa"/>
              <w:bottom w:w="0" w:type="dxa"/>
              <w:right w:w="0" w:type="dxa"/>
            </w:tcMar>
            <w:vAlign w:val="center"/>
          </w:tcPr>
          <w:p w14:paraId="088B2F0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50 (100%)</w:t>
            </w:r>
          </w:p>
        </w:tc>
        <w:tc>
          <w:tcPr>
            <w:tcW w:w="1659" w:type="dxa"/>
            <w:shd w:val="clear" w:color="auto" w:fill="FFFFFF"/>
            <w:tcMar>
              <w:top w:w="0" w:type="dxa"/>
              <w:left w:w="0" w:type="dxa"/>
              <w:bottom w:w="0" w:type="dxa"/>
              <w:right w:w="0" w:type="dxa"/>
            </w:tcMar>
            <w:vAlign w:val="center"/>
          </w:tcPr>
          <w:p w14:paraId="5E96DA8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48 (96%)</w:t>
            </w:r>
          </w:p>
        </w:tc>
      </w:tr>
    </w:tbl>
    <w:p w14:paraId="537B4F5C" w14:textId="3BEB7D85" w:rsidR="00AF5BF7" w:rsidRPr="001C3504" w:rsidRDefault="00AF5BF7" w:rsidP="00070EE2">
      <w:pPr>
        <w:pStyle w:val="Source"/>
      </w:pPr>
      <w:r w:rsidRPr="001C3504">
        <w:t xml:space="preserve">Source: </w:t>
      </w:r>
      <w:r w:rsidR="008F12C9">
        <w:t>Staff survey</w:t>
      </w:r>
      <w:r w:rsidRPr="001C3504">
        <w:t xml:space="preserve"> </w:t>
      </w:r>
      <w:r w:rsidR="008F12C9">
        <w:t>R</w:t>
      </w:r>
      <w:r w:rsidRPr="001C3504">
        <w:t>5</w:t>
      </w:r>
      <w:r w:rsidR="0048017A">
        <w:t xml:space="preserve"> </w:t>
      </w:r>
      <w:r w:rsidR="0048017A" w:rsidRPr="0048017A">
        <w:t>Mar–May 2021</w:t>
      </w:r>
      <w:r w:rsidRPr="001C3504">
        <w:t xml:space="preserve">, </w:t>
      </w:r>
      <w:r w:rsidR="008F12C9">
        <w:t>question</w:t>
      </w:r>
      <w:r w:rsidRPr="001C3504">
        <w:t xml:space="preserve"> 5</w:t>
      </w:r>
      <w:r w:rsidR="00ED2778">
        <w:t>.</w:t>
      </w:r>
    </w:p>
    <w:p w14:paraId="6FE8E530" w14:textId="6F0D8015" w:rsidR="00AF5BF7" w:rsidRPr="001C3504" w:rsidRDefault="00AF5BF7" w:rsidP="00360C6F">
      <w:pPr>
        <w:pStyle w:val="TableorFigurecaptionHPA"/>
      </w:pPr>
      <w:bookmarkStart w:id="194" w:name="_Ref101284462"/>
      <w:r w:rsidRPr="001C3504">
        <w:t xml:space="preserve">Table </w:t>
      </w:r>
      <w:r w:rsidRPr="001C3504">
        <w:fldChar w:fldCharType="begin"/>
      </w:r>
      <w:r w:rsidRPr="001C3504">
        <w:instrText>SEQ Table \* ARABIC</w:instrText>
      </w:r>
      <w:r w:rsidRPr="001C3504">
        <w:fldChar w:fldCharType="separate"/>
      </w:r>
      <w:r w:rsidR="00FD44E2">
        <w:rPr>
          <w:noProof/>
        </w:rPr>
        <w:t>148</w:t>
      </w:r>
      <w:r w:rsidRPr="001C3504">
        <w:fldChar w:fldCharType="end"/>
      </w:r>
      <w:bookmarkEnd w:id="194"/>
      <w:r w:rsidR="00E02377">
        <w:t xml:space="preserve">: </w:t>
      </w:r>
      <w:r w:rsidRPr="001C3504">
        <w:t>Primary care team roles and collaboration, longitudinal analysis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871"/>
        <w:gridCol w:w="1659"/>
        <w:gridCol w:w="1659"/>
        <w:gridCol w:w="1659"/>
        <w:gridCol w:w="1659"/>
        <w:gridCol w:w="1659"/>
        <w:gridCol w:w="1659"/>
      </w:tblGrid>
      <w:tr w:rsidR="00AF5BF7" w:rsidRPr="001C3504" w14:paraId="468BECC0" w14:textId="77777777" w:rsidTr="00684D8A">
        <w:trPr>
          <w:cantSplit/>
          <w:tblHeader/>
          <w:jc w:val="center"/>
        </w:trPr>
        <w:tc>
          <w:tcPr>
            <w:tcW w:w="3871" w:type="dxa"/>
            <w:vMerge w:val="restart"/>
            <w:shd w:val="clear" w:color="auto" w:fill="408BCA"/>
            <w:tcMar>
              <w:top w:w="0" w:type="dxa"/>
              <w:left w:w="0" w:type="dxa"/>
              <w:bottom w:w="0" w:type="dxa"/>
              <w:right w:w="0" w:type="dxa"/>
            </w:tcMar>
            <w:vAlign w:val="center"/>
          </w:tcPr>
          <w:p w14:paraId="54AD56E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Agree or Somewhat agree</w:t>
            </w:r>
          </w:p>
        </w:tc>
        <w:tc>
          <w:tcPr>
            <w:tcW w:w="4977" w:type="dxa"/>
            <w:gridSpan w:val="3"/>
            <w:shd w:val="clear" w:color="auto" w:fill="408BCA"/>
            <w:tcMar>
              <w:top w:w="0" w:type="dxa"/>
              <w:left w:w="0" w:type="dxa"/>
              <w:bottom w:w="0" w:type="dxa"/>
              <w:right w:w="0" w:type="dxa"/>
            </w:tcMar>
            <w:vAlign w:val="center"/>
          </w:tcPr>
          <w:p w14:paraId="18EAB3B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All responses</w:t>
            </w:r>
          </w:p>
        </w:tc>
        <w:tc>
          <w:tcPr>
            <w:tcW w:w="4977" w:type="dxa"/>
            <w:gridSpan w:val="3"/>
            <w:shd w:val="clear" w:color="auto" w:fill="408BCA"/>
            <w:tcMar>
              <w:top w:w="0" w:type="dxa"/>
              <w:left w:w="0" w:type="dxa"/>
              <w:bottom w:w="0" w:type="dxa"/>
              <w:right w:w="0" w:type="dxa"/>
            </w:tcMar>
            <w:vAlign w:val="center"/>
          </w:tcPr>
          <w:p w14:paraId="7EFCE28B" w14:textId="156A7F49"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Responses by staff in practices responding to </w:t>
            </w:r>
            <w:r w:rsidR="004729D2">
              <w:rPr>
                <w:rFonts w:eastAsia="Century Gothic" w:cs="Century Gothic"/>
                <w:b/>
                <w:color w:val="FFFFFF"/>
                <w:sz w:val="18"/>
                <w:szCs w:val="18"/>
              </w:rPr>
              <w:t>R1 &amp; R5</w:t>
            </w:r>
          </w:p>
        </w:tc>
      </w:tr>
      <w:tr w:rsidR="00AF5BF7" w:rsidRPr="001C3504" w14:paraId="5BB0A785" w14:textId="77777777" w:rsidTr="00684D8A">
        <w:trPr>
          <w:cantSplit/>
          <w:tblHeader/>
          <w:jc w:val="center"/>
        </w:trPr>
        <w:tc>
          <w:tcPr>
            <w:tcW w:w="3871" w:type="dxa"/>
            <w:vMerge/>
            <w:shd w:val="clear" w:color="auto" w:fill="408BCA"/>
            <w:tcMar>
              <w:top w:w="0" w:type="dxa"/>
              <w:left w:w="0" w:type="dxa"/>
              <w:bottom w:w="0" w:type="dxa"/>
              <w:right w:w="0" w:type="dxa"/>
            </w:tcMar>
            <w:vAlign w:val="center"/>
          </w:tcPr>
          <w:p w14:paraId="01065E24"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6C563D2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437401B7"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5472B00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c>
          <w:tcPr>
            <w:tcW w:w="1659" w:type="dxa"/>
            <w:shd w:val="clear" w:color="auto" w:fill="408BCA"/>
            <w:tcMar>
              <w:top w:w="0" w:type="dxa"/>
              <w:left w:w="0" w:type="dxa"/>
              <w:bottom w:w="0" w:type="dxa"/>
              <w:right w:w="0" w:type="dxa"/>
            </w:tcMar>
            <w:vAlign w:val="center"/>
          </w:tcPr>
          <w:p w14:paraId="4ED8FC7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755AA3A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3145BEA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r>
      <w:tr w:rsidR="00AF5BF7" w:rsidRPr="001C3504" w14:paraId="0A22C364" w14:textId="77777777" w:rsidTr="00684D8A">
        <w:trPr>
          <w:cantSplit/>
          <w:jc w:val="center"/>
        </w:trPr>
        <w:tc>
          <w:tcPr>
            <w:tcW w:w="3871" w:type="dxa"/>
            <w:shd w:val="clear" w:color="auto" w:fill="FFFFFF"/>
            <w:tcMar>
              <w:top w:w="0" w:type="dxa"/>
              <w:left w:w="0" w:type="dxa"/>
              <w:bottom w:w="0" w:type="dxa"/>
              <w:right w:w="0" w:type="dxa"/>
            </w:tcMar>
            <w:vAlign w:val="center"/>
          </w:tcPr>
          <w:p w14:paraId="23178DC2"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is made up of members with clearly defined roles, such as responsibility for patient self-management education, proactive follow up, and resource coordination</w:t>
            </w:r>
          </w:p>
        </w:tc>
        <w:tc>
          <w:tcPr>
            <w:tcW w:w="1659" w:type="dxa"/>
            <w:shd w:val="clear" w:color="auto" w:fill="FFFFFF"/>
            <w:tcMar>
              <w:top w:w="0" w:type="dxa"/>
              <w:left w:w="0" w:type="dxa"/>
              <w:bottom w:w="0" w:type="dxa"/>
              <w:right w:w="0" w:type="dxa"/>
            </w:tcMar>
            <w:vAlign w:val="center"/>
          </w:tcPr>
          <w:p w14:paraId="59A6094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378 (89%)</w:t>
            </w:r>
          </w:p>
        </w:tc>
        <w:tc>
          <w:tcPr>
            <w:tcW w:w="1659" w:type="dxa"/>
            <w:shd w:val="clear" w:color="auto" w:fill="FFFFFF"/>
            <w:tcMar>
              <w:top w:w="0" w:type="dxa"/>
              <w:left w:w="0" w:type="dxa"/>
              <w:bottom w:w="0" w:type="dxa"/>
              <w:right w:w="0" w:type="dxa"/>
            </w:tcMar>
            <w:vAlign w:val="center"/>
          </w:tcPr>
          <w:p w14:paraId="51BF567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172 (95%)</w:t>
            </w:r>
          </w:p>
        </w:tc>
        <w:tc>
          <w:tcPr>
            <w:tcW w:w="1659" w:type="dxa"/>
            <w:shd w:val="clear" w:color="auto" w:fill="FFFFFF"/>
            <w:tcMar>
              <w:top w:w="0" w:type="dxa"/>
              <w:left w:w="0" w:type="dxa"/>
              <w:bottom w:w="0" w:type="dxa"/>
              <w:right w:w="0" w:type="dxa"/>
            </w:tcMar>
            <w:vAlign w:val="center"/>
          </w:tcPr>
          <w:p w14:paraId="3464F35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0.038</w:t>
            </w:r>
          </w:p>
        </w:tc>
        <w:tc>
          <w:tcPr>
            <w:tcW w:w="1659" w:type="dxa"/>
            <w:shd w:val="clear" w:color="auto" w:fill="FFFFFF"/>
            <w:tcMar>
              <w:top w:w="0" w:type="dxa"/>
              <w:left w:w="0" w:type="dxa"/>
              <w:bottom w:w="0" w:type="dxa"/>
              <w:right w:w="0" w:type="dxa"/>
            </w:tcMar>
            <w:vAlign w:val="center"/>
          </w:tcPr>
          <w:p w14:paraId="1FD9125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262 (91%)</w:t>
            </w:r>
          </w:p>
        </w:tc>
        <w:tc>
          <w:tcPr>
            <w:tcW w:w="1659" w:type="dxa"/>
            <w:shd w:val="clear" w:color="auto" w:fill="FFFFFF"/>
            <w:tcMar>
              <w:top w:w="0" w:type="dxa"/>
              <w:left w:w="0" w:type="dxa"/>
              <w:bottom w:w="0" w:type="dxa"/>
              <w:right w:w="0" w:type="dxa"/>
            </w:tcMar>
            <w:vAlign w:val="center"/>
          </w:tcPr>
          <w:p w14:paraId="65A1B8D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148 (94%)</w:t>
            </w:r>
          </w:p>
        </w:tc>
        <w:tc>
          <w:tcPr>
            <w:tcW w:w="1659" w:type="dxa"/>
            <w:shd w:val="clear" w:color="auto" w:fill="FFFFFF"/>
            <w:tcMar>
              <w:top w:w="0" w:type="dxa"/>
              <w:left w:w="0" w:type="dxa"/>
              <w:bottom w:w="0" w:type="dxa"/>
              <w:right w:w="0" w:type="dxa"/>
            </w:tcMar>
            <w:vAlign w:val="center"/>
          </w:tcPr>
          <w:p w14:paraId="083C3DF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0.285</w:t>
            </w:r>
          </w:p>
        </w:tc>
      </w:tr>
      <w:tr w:rsidR="00AF5BF7" w:rsidRPr="001C3504" w14:paraId="149A6BAF" w14:textId="77777777" w:rsidTr="00684D8A">
        <w:trPr>
          <w:cantSplit/>
          <w:jc w:val="center"/>
        </w:trPr>
        <w:tc>
          <w:tcPr>
            <w:tcW w:w="3871" w:type="dxa"/>
            <w:shd w:val="clear" w:color="auto" w:fill="FFFFFF"/>
            <w:tcMar>
              <w:top w:w="0" w:type="dxa"/>
              <w:left w:w="0" w:type="dxa"/>
              <w:bottom w:w="0" w:type="dxa"/>
              <w:right w:w="0" w:type="dxa"/>
            </w:tcMar>
            <w:vAlign w:val="center"/>
          </w:tcPr>
          <w:p w14:paraId="72AE9ACF"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is characterised by collaboration and trust</w:t>
            </w:r>
          </w:p>
        </w:tc>
        <w:tc>
          <w:tcPr>
            <w:tcW w:w="1659" w:type="dxa"/>
            <w:shd w:val="clear" w:color="auto" w:fill="FFFFFF"/>
            <w:tcMar>
              <w:top w:w="0" w:type="dxa"/>
              <w:left w:w="0" w:type="dxa"/>
              <w:bottom w:w="0" w:type="dxa"/>
              <w:right w:w="0" w:type="dxa"/>
            </w:tcMar>
            <w:vAlign w:val="center"/>
          </w:tcPr>
          <w:p w14:paraId="2F75DBF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389 (92%)</w:t>
            </w:r>
          </w:p>
        </w:tc>
        <w:tc>
          <w:tcPr>
            <w:tcW w:w="1659" w:type="dxa"/>
            <w:shd w:val="clear" w:color="auto" w:fill="FFFFFF"/>
            <w:tcMar>
              <w:top w:w="0" w:type="dxa"/>
              <w:left w:w="0" w:type="dxa"/>
              <w:bottom w:w="0" w:type="dxa"/>
              <w:right w:w="0" w:type="dxa"/>
            </w:tcMar>
            <w:vAlign w:val="center"/>
          </w:tcPr>
          <w:p w14:paraId="5784EB7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176 (97%)</w:t>
            </w:r>
          </w:p>
        </w:tc>
        <w:tc>
          <w:tcPr>
            <w:tcW w:w="1659" w:type="dxa"/>
            <w:shd w:val="clear" w:color="auto" w:fill="FFFFFF"/>
            <w:tcMar>
              <w:top w:w="0" w:type="dxa"/>
              <w:left w:w="0" w:type="dxa"/>
              <w:bottom w:w="0" w:type="dxa"/>
              <w:right w:w="0" w:type="dxa"/>
            </w:tcMar>
            <w:vAlign w:val="center"/>
          </w:tcPr>
          <w:p w14:paraId="214B53A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0.020</w:t>
            </w:r>
          </w:p>
        </w:tc>
        <w:tc>
          <w:tcPr>
            <w:tcW w:w="1659" w:type="dxa"/>
            <w:shd w:val="clear" w:color="auto" w:fill="FFFFFF"/>
            <w:tcMar>
              <w:top w:w="0" w:type="dxa"/>
              <w:left w:w="0" w:type="dxa"/>
              <w:bottom w:w="0" w:type="dxa"/>
              <w:right w:w="0" w:type="dxa"/>
            </w:tcMar>
            <w:vAlign w:val="center"/>
          </w:tcPr>
          <w:p w14:paraId="61D4484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266 (93%)</w:t>
            </w:r>
          </w:p>
        </w:tc>
        <w:tc>
          <w:tcPr>
            <w:tcW w:w="1659" w:type="dxa"/>
            <w:shd w:val="clear" w:color="auto" w:fill="FFFFFF"/>
            <w:tcMar>
              <w:top w:w="0" w:type="dxa"/>
              <w:left w:w="0" w:type="dxa"/>
              <w:bottom w:w="0" w:type="dxa"/>
              <w:right w:w="0" w:type="dxa"/>
            </w:tcMar>
            <w:vAlign w:val="center"/>
          </w:tcPr>
          <w:p w14:paraId="27E621F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153 (97%)</w:t>
            </w:r>
          </w:p>
        </w:tc>
        <w:tc>
          <w:tcPr>
            <w:tcW w:w="1659" w:type="dxa"/>
            <w:shd w:val="clear" w:color="auto" w:fill="FFFFFF"/>
            <w:tcMar>
              <w:top w:w="0" w:type="dxa"/>
              <w:left w:w="0" w:type="dxa"/>
              <w:bottom w:w="0" w:type="dxa"/>
              <w:right w:w="0" w:type="dxa"/>
            </w:tcMar>
            <w:vAlign w:val="center"/>
          </w:tcPr>
          <w:p w14:paraId="42B0D2F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0.034</w:t>
            </w:r>
          </w:p>
        </w:tc>
      </w:tr>
      <w:tr w:rsidR="00AF5BF7" w:rsidRPr="001C3504" w14:paraId="356DE789" w14:textId="77777777" w:rsidTr="00684D8A">
        <w:trPr>
          <w:cantSplit/>
          <w:jc w:val="center"/>
        </w:trPr>
        <w:tc>
          <w:tcPr>
            <w:tcW w:w="3871" w:type="dxa"/>
            <w:shd w:val="clear" w:color="auto" w:fill="FFFFFF"/>
            <w:tcMar>
              <w:top w:w="0" w:type="dxa"/>
              <w:left w:w="0" w:type="dxa"/>
              <w:bottom w:w="0" w:type="dxa"/>
              <w:right w:w="0" w:type="dxa"/>
            </w:tcMar>
            <w:vAlign w:val="center"/>
          </w:tcPr>
          <w:p w14:paraId="0321C828"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works with patients to help them understand their roles and responsibilities in care</w:t>
            </w:r>
          </w:p>
        </w:tc>
        <w:tc>
          <w:tcPr>
            <w:tcW w:w="1659" w:type="dxa"/>
            <w:shd w:val="clear" w:color="auto" w:fill="FFFFFF"/>
            <w:tcMar>
              <w:top w:w="0" w:type="dxa"/>
              <w:left w:w="0" w:type="dxa"/>
              <w:bottom w:w="0" w:type="dxa"/>
              <w:right w:w="0" w:type="dxa"/>
            </w:tcMar>
            <w:vAlign w:val="center"/>
          </w:tcPr>
          <w:p w14:paraId="4208671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390 (92%)</w:t>
            </w:r>
          </w:p>
        </w:tc>
        <w:tc>
          <w:tcPr>
            <w:tcW w:w="1659" w:type="dxa"/>
            <w:shd w:val="clear" w:color="auto" w:fill="FFFFFF"/>
            <w:tcMar>
              <w:top w:w="0" w:type="dxa"/>
              <w:left w:w="0" w:type="dxa"/>
              <w:bottom w:w="0" w:type="dxa"/>
              <w:right w:w="0" w:type="dxa"/>
            </w:tcMar>
            <w:vAlign w:val="center"/>
          </w:tcPr>
          <w:p w14:paraId="5768D9C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173 (95%)</w:t>
            </w:r>
          </w:p>
        </w:tc>
        <w:tc>
          <w:tcPr>
            <w:tcW w:w="1659" w:type="dxa"/>
            <w:shd w:val="clear" w:color="auto" w:fill="FFFFFF"/>
            <w:tcMar>
              <w:top w:w="0" w:type="dxa"/>
              <w:left w:w="0" w:type="dxa"/>
              <w:bottom w:w="0" w:type="dxa"/>
              <w:right w:w="0" w:type="dxa"/>
            </w:tcMar>
            <w:vAlign w:val="center"/>
          </w:tcPr>
          <w:p w14:paraId="6C772C5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0.149</w:t>
            </w:r>
          </w:p>
        </w:tc>
        <w:tc>
          <w:tcPr>
            <w:tcW w:w="1659" w:type="dxa"/>
            <w:shd w:val="clear" w:color="auto" w:fill="FFFFFF"/>
            <w:tcMar>
              <w:top w:w="0" w:type="dxa"/>
              <w:left w:w="0" w:type="dxa"/>
              <w:bottom w:w="0" w:type="dxa"/>
              <w:right w:w="0" w:type="dxa"/>
            </w:tcMar>
            <w:vAlign w:val="center"/>
          </w:tcPr>
          <w:p w14:paraId="32EBD96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266 (93%)</w:t>
            </w:r>
          </w:p>
        </w:tc>
        <w:tc>
          <w:tcPr>
            <w:tcW w:w="1659" w:type="dxa"/>
            <w:shd w:val="clear" w:color="auto" w:fill="FFFFFF"/>
            <w:tcMar>
              <w:top w:w="0" w:type="dxa"/>
              <w:left w:w="0" w:type="dxa"/>
              <w:bottom w:w="0" w:type="dxa"/>
              <w:right w:w="0" w:type="dxa"/>
            </w:tcMar>
            <w:vAlign w:val="center"/>
          </w:tcPr>
          <w:p w14:paraId="1D00CE7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151 (96%)</w:t>
            </w:r>
          </w:p>
        </w:tc>
        <w:tc>
          <w:tcPr>
            <w:tcW w:w="1659" w:type="dxa"/>
            <w:shd w:val="clear" w:color="auto" w:fill="FFFFFF"/>
            <w:tcMar>
              <w:top w:w="0" w:type="dxa"/>
              <w:left w:w="0" w:type="dxa"/>
              <w:bottom w:w="0" w:type="dxa"/>
              <w:right w:w="0" w:type="dxa"/>
            </w:tcMar>
            <w:vAlign w:val="center"/>
          </w:tcPr>
          <w:p w14:paraId="42FE6B7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0.086</w:t>
            </w:r>
          </w:p>
        </w:tc>
      </w:tr>
    </w:tbl>
    <w:p w14:paraId="54583FCB" w14:textId="576888A6" w:rsidR="00AF5BF7" w:rsidRPr="001C3504" w:rsidRDefault="00AF5BF7" w:rsidP="00070EE2">
      <w:pPr>
        <w:pStyle w:val="Source"/>
      </w:pPr>
      <w:r w:rsidRPr="001C3504">
        <w:t xml:space="preserve">Source: </w:t>
      </w:r>
      <w:r w:rsidR="00EE3E75">
        <w:t>Staff survey</w:t>
      </w:r>
      <w:r w:rsidR="00EE3E75" w:rsidRPr="001C3504">
        <w:t xml:space="preserve"> </w:t>
      </w:r>
      <w:r w:rsidR="00EE3E75">
        <w:t>R1</w:t>
      </w:r>
      <w:r w:rsidR="00DB7DB7">
        <w:t xml:space="preserve"> </w:t>
      </w:r>
      <w:r w:rsidR="00DB7DB7" w:rsidRPr="00DB7DB7">
        <w:t xml:space="preserve">Dec 2017–Jul 2018 </w:t>
      </w:r>
      <w:r w:rsidR="00EE3E75">
        <w:t xml:space="preserve">and </w:t>
      </w:r>
      <w:r w:rsidR="008F12C9">
        <w:t>R</w:t>
      </w:r>
      <w:r w:rsidRPr="001C3504">
        <w:t>5</w:t>
      </w:r>
      <w:r w:rsidR="0048017A">
        <w:t xml:space="preserve"> </w:t>
      </w:r>
      <w:r w:rsidR="0048017A" w:rsidRPr="0048017A">
        <w:t>Mar–May 2021</w:t>
      </w:r>
      <w:r w:rsidRPr="001C3504">
        <w:t xml:space="preserve">, </w:t>
      </w:r>
      <w:r w:rsidR="008F12C9">
        <w:t>question</w:t>
      </w:r>
      <w:r w:rsidRPr="001C3504">
        <w:t xml:space="preserve"> 5</w:t>
      </w:r>
      <w:r w:rsidR="00ED2778">
        <w:t>.</w:t>
      </w:r>
    </w:p>
    <w:p w14:paraId="58944475" w14:textId="77777777" w:rsidR="00AF5BF7" w:rsidRPr="001C3504" w:rsidRDefault="00AF5BF7" w:rsidP="001C3504">
      <w:pPr>
        <w:spacing w:before="20" w:after="20"/>
        <w:rPr>
          <w:sz w:val="18"/>
          <w:szCs w:val="18"/>
        </w:rPr>
      </w:pPr>
    </w:p>
    <w:p w14:paraId="4B13240E" w14:textId="1F560ACB" w:rsidR="00AF5BF7" w:rsidRPr="001C3504" w:rsidRDefault="00AF5BF7" w:rsidP="00360C6F">
      <w:pPr>
        <w:pStyle w:val="TableorFigurecaptionHPA"/>
      </w:pPr>
      <w:r w:rsidRPr="001C3504">
        <w:lastRenderedPageBreak/>
        <w:t xml:space="preserve">Table </w:t>
      </w:r>
      <w:r w:rsidRPr="001C3504">
        <w:fldChar w:fldCharType="begin"/>
      </w:r>
      <w:r w:rsidRPr="001C3504">
        <w:instrText>SEQ Table \* ARABIC</w:instrText>
      </w:r>
      <w:r w:rsidRPr="001C3504">
        <w:fldChar w:fldCharType="separate"/>
      </w:r>
      <w:r w:rsidR="00FD44E2">
        <w:rPr>
          <w:noProof/>
        </w:rPr>
        <w:t>149</w:t>
      </w:r>
      <w:r w:rsidRPr="001C3504">
        <w:fldChar w:fldCharType="end"/>
      </w:r>
      <w:r w:rsidR="00E02377">
        <w:t xml:space="preserve">: </w:t>
      </w:r>
      <w:r w:rsidRPr="001C3504">
        <w:t>Primary care team and patient responsibility sharing</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382"/>
        <w:gridCol w:w="1382"/>
        <w:gridCol w:w="1382"/>
        <w:gridCol w:w="1382"/>
        <w:gridCol w:w="1382"/>
        <w:gridCol w:w="1382"/>
      </w:tblGrid>
      <w:tr w:rsidR="00AF5BF7" w:rsidRPr="001C3504" w14:paraId="16E656C6"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385B07F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 </w:t>
            </w:r>
          </w:p>
        </w:tc>
        <w:tc>
          <w:tcPr>
            <w:tcW w:w="1382" w:type="dxa"/>
            <w:shd w:val="clear" w:color="auto" w:fill="408BCA"/>
            <w:tcMar>
              <w:top w:w="0" w:type="dxa"/>
              <w:left w:w="0" w:type="dxa"/>
              <w:bottom w:w="0" w:type="dxa"/>
              <w:right w:w="0" w:type="dxa"/>
            </w:tcMar>
            <w:vAlign w:val="center"/>
          </w:tcPr>
          <w:p w14:paraId="174DC1F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Agree</w:t>
            </w:r>
          </w:p>
        </w:tc>
        <w:tc>
          <w:tcPr>
            <w:tcW w:w="1382" w:type="dxa"/>
            <w:shd w:val="clear" w:color="auto" w:fill="408BCA"/>
            <w:tcMar>
              <w:top w:w="0" w:type="dxa"/>
              <w:left w:w="0" w:type="dxa"/>
              <w:bottom w:w="0" w:type="dxa"/>
              <w:right w:w="0" w:type="dxa"/>
            </w:tcMar>
            <w:vAlign w:val="center"/>
          </w:tcPr>
          <w:p w14:paraId="1D16C06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Somewhat agree</w:t>
            </w:r>
          </w:p>
        </w:tc>
        <w:tc>
          <w:tcPr>
            <w:tcW w:w="1382" w:type="dxa"/>
            <w:shd w:val="clear" w:color="auto" w:fill="408BCA"/>
            <w:tcMar>
              <w:top w:w="0" w:type="dxa"/>
              <w:left w:w="0" w:type="dxa"/>
              <w:bottom w:w="0" w:type="dxa"/>
              <w:right w:w="0" w:type="dxa"/>
            </w:tcMar>
            <w:vAlign w:val="center"/>
          </w:tcPr>
          <w:p w14:paraId="0CE0E91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Neither agree nor disagree</w:t>
            </w:r>
          </w:p>
        </w:tc>
        <w:tc>
          <w:tcPr>
            <w:tcW w:w="1382" w:type="dxa"/>
            <w:shd w:val="clear" w:color="auto" w:fill="408BCA"/>
            <w:tcMar>
              <w:top w:w="0" w:type="dxa"/>
              <w:left w:w="0" w:type="dxa"/>
              <w:bottom w:w="0" w:type="dxa"/>
              <w:right w:w="0" w:type="dxa"/>
            </w:tcMar>
            <w:vAlign w:val="center"/>
          </w:tcPr>
          <w:p w14:paraId="2B5A185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Somewhat disagree</w:t>
            </w:r>
          </w:p>
        </w:tc>
        <w:tc>
          <w:tcPr>
            <w:tcW w:w="1382" w:type="dxa"/>
            <w:shd w:val="clear" w:color="auto" w:fill="408BCA"/>
            <w:tcMar>
              <w:top w:w="0" w:type="dxa"/>
              <w:left w:w="0" w:type="dxa"/>
              <w:bottom w:w="0" w:type="dxa"/>
              <w:right w:w="0" w:type="dxa"/>
            </w:tcMar>
            <w:vAlign w:val="center"/>
          </w:tcPr>
          <w:p w14:paraId="3A65131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Disagree</w:t>
            </w:r>
          </w:p>
        </w:tc>
        <w:tc>
          <w:tcPr>
            <w:tcW w:w="1382" w:type="dxa"/>
            <w:shd w:val="clear" w:color="auto" w:fill="408BCA"/>
            <w:tcMar>
              <w:top w:w="0" w:type="dxa"/>
              <w:left w:w="0" w:type="dxa"/>
              <w:bottom w:w="0" w:type="dxa"/>
              <w:right w:w="0" w:type="dxa"/>
            </w:tcMar>
            <w:vAlign w:val="center"/>
          </w:tcPr>
          <w:p w14:paraId="529AC78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2B1A38A5" w14:textId="77777777" w:rsidTr="00684D8A">
        <w:trPr>
          <w:cantSplit/>
          <w:jc w:val="center"/>
        </w:trPr>
        <w:tc>
          <w:tcPr>
            <w:tcW w:w="5530" w:type="dxa"/>
            <w:shd w:val="clear" w:color="auto" w:fill="FFFFFF"/>
            <w:tcMar>
              <w:top w:w="0" w:type="dxa"/>
              <w:left w:w="0" w:type="dxa"/>
              <w:bottom w:w="0" w:type="dxa"/>
              <w:right w:w="0" w:type="dxa"/>
            </w:tcMar>
            <w:vAlign w:val="center"/>
          </w:tcPr>
          <w:p w14:paraId="1D9BA8A6"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The primary care team and patients share responsibilities for managing patients' health...</w:t>
            </w:r>
          </w:p>
        </w:tc>
        <w:tc>
          <w:tcPr>
            <w:tcW w:w="1382" w:type="dxa"/>
            <w:shd w:val="clear" w:color="auto" w:fill="FFFFFF"/>
            <w:tcMar>
              <w:top w:w="0" w:type="dxa"/>
              <w:left w:w="0" w:type="dxa"/>
              <w:bottom w:w="0" w:type="dxa"/>
              <w:right w:w="0" w:type="dxa"/>
            </w:tcMar>
            <w:vAlign w:val="center"/>
          </w:tcPr>
          <w:p w14:paraId="77A19D0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149 (83%)</w:t>
            </w:r>
          </w:p>
        </w:tc>
        <w:tc>
          <w:tcPr>
            <w:tcW w:w="1382" w:type="dxa"/>
            <w:shd w:val="clear" w:color="auto" w:fill="FFFFFF"/>
            <w:tcMar>
              <w:top w:w="0" w:type="dxa"/>
              <w:left w:w="0" w:type="dxa"/>
              <w:bottom w:w="0" w:type="dxa"/>
              <w:right w:w="0" w:type="dxa"/>
            </w:tcMar>
            <w:vAlign w:val="center"/>
          </w:tcPr>
          <w:p w14:paraId="0E12F72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25 (14%)</w:t>
            </w:r>
          </w:p>
        </w:tc>
        <w:tc>
          <w:tcPr>
            <w:tcW w:w="1382" w:type="dxa"/>
            <w:shd w:val="clear" w:color="auto" w:fill="FFFFFF"/>
            <w:tcMar>
              <w:top w:w="0" w:type="dxa"/>
              <w:left w:w="0" w:type="dxa"/>
              <w:bottom w:w="0" w:type="dxa"/>
              <w:right w:w="0" w:type="dxa"/>
            </w:tcMar>
            <w:vAlign w:val="center"/>
          </w:tcPr>
          <w:p w14:paraId="089F8D2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(2%)</w:t>
            </w:r>
          </w:p>
        </w:tc>
        <w:tc>
          <w:tcPr>
            <w:tcW w:w="1382" w:type="dxa"/>
            <w:shd w:val="clear" w:color="auto" w:fill="FFFFFF"/>
            <w:tcMar>
              <w:top w:w="0" w:type="dxa"/>
              <w:left w:w="0" w:type="dxa"/>
              <w:bottom w:w="0" w:type="dxa"/>
              <w:right w:w="0" w:type="dxa"/>
            </w:tcMar>
            <w:vAlign w:val="center"/>
          </w:tcPr>
          <w:p w14:paraId="6BF5B9D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(2%)</w:t>
            </w:r>
          </w:p>
        </w:tc>
        <w:tc>
          <w:tcPr>
            <w:tcW w:w="1382" w:type="dxa"/>
            <w:shd w:val="clear" w:color="auto" w:fill="FFFFFF"/>
            <w:tcMar>
              <w:top w:w="0" w:type="dxa"/>
              <w:left w:w="0" w:type="dxa"/>
              <w:bottom w:w="0" w:type="dxa"/>
              <w:right w:w="0" w:type="dxa"/>
            </w:tcMar>
            <w:vAlign w:val="center"/>
          </w:tcPr>
          <w:p w14:paraId="4CE6AC24"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4866CED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w:t>
            </w:r>
          </w:p>
        </w:tc>
      </w:tr>
    </w:tbl>
    <w:p w14:paraId="27FBD54E" w14:textId="7D805D1B" w:rsidR="00AF5BF7" w:rsidRPr="00070EE2" w:rsidRDefault="00AF5BF7" w:rsidP="00070EE2">
      <w:pPr>
        <w:pStyle w:val="Source"/>
      </w:pPr>
      <w:r w:rsidRPr="00070EE2">
        <w:t xml:space="preserve">Source: </w:t>
      </w:r>
      <w:r w:rsidR="008F12C9">
        <w:t>Staff survey</w:t>
      </w:r>
      <w:r w:rsidRPr="00070EE2">
        <w:t xml:space="preserve"> </w:t>
      </w:r>
      <w:r w:rsidR="00DB7DB7">
        <w:t>R</w:t>
      </w:r>
      <w:r w:rsidR="00DB7DB7" w:rsidRPr="001C3504">
        <w:t>5</w:t>
      </w:r>
      <w:r w:rsidR="00DB7DB7">
        <w:t xml:space="preserve"> </w:t>
      </w:r>
      <w:r w:rsidR="00DB7DB7" w:rsidRPr="0048017A">
        <w:t>Mar–May 2021</w:t>
      </w:r>
      <w:r w:rsidRPr="00070EE2">
        <w:t xml:space="preserve">, </w:t>
      </w:r>
      <w:r w:rsidR="008F12C9">
        <w:t>question</w:t>
      </w:r>
      <w:r w:rsidRPr="00070EE2">
        <w:t xml:space="preserve"> 6</w:t>
      </w:r>
      <w:r w:rsidR="00ED2778">
        <w:t>.</w:t>
      </w:r>
    </w:p>
    <w:p w14:paraId="4F673DB5" w14:textId="1EB7538B" w:rsidR="00AF5BF7" w:rsidRPr="001C3504" w:rsidRDefault="00AF5BF7" w:rsidP="00360C6F">
      <w:pPr>
        <w:pStyle w:val="TableorFigurecaptionHPA"/>
      </w:pPr>
      <w:r w:rsidRPr="001C3504">
        <w:t xml:space="preserve">Table </w:t>
      </w:r>
      <w:r w:rsidRPr="001C3504">
        <w:fldChar w:fldCharType="begin"/>
      </w:r>
      <w:r w:rsidRPr="001C3504">
        <w:instrText>SEQ Table \* ARABIC</w:instrText>
      </w:r>
      <w:r w:rsidRPr="001C3504">
        <w:fldChar w:fldCharType="separate"/>
      </w:r>
      <w:r w:rsidR="00FD44E2">
        <w:rPr>
          <w:noProof/>
        </w:rPr>
        <w:t>150</w:t>
      </w:r>
      <w:r w:rsidRPr="001C3504">
        <w:fldChar w:fldCharType="end"/>
      </w:r>
      <w:r w:rsidR="00E02377">
        <w:t xml:space="preserve">: </w:t>
      </w:r>
      <w:r w:rsidRPr="001C3504">
        <w:t>Primary care team and patient responsibility sharing by staff type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18482D87" w14:textId="77777777" w:rsidTr="00684D8A">
        <w:trPr>
          <w:cantSplit/>
          <w:tblHeader/>
          <w:jc w:val="center"/>
        </w:trPr>
        <w:tc>
          <w:tcPr>
            <w:tcW w:w="5530" w:type="dxa"/>
            <w:vMerge w:val="restart"/>
            <w:shd w:val="clear" w:color="auto" w:fill="408BCA"/>
            <w:tcMar>
              <w:top w:w="0" w:type="dxa"/>
              <w:left w:w="0" w:type="dxa"/>
              <w:bottom w:w="0" w:type="dxa"/>
              <w:right w:w="0" w:type="dxa"/>
            </w:tcMar>
            <w:vAlign w:val="center"/>
          </w:tcPr>
          <w:p w14:paraId="46B719AE" w14:textId="77777777" w:rsidR="00AF5BF7" w:rsidRPr="001C3504" w:rsidRDefault="00AF5BF7" w:rsidP="001C3504">
            <w:pPr>
              <w:spacing w:before="20" w:after="20"/>
              <w:ind w:left="100" w:right="100"/>
              <w:jc w:val="center"/>
              <w:rPr>
                <w:sz w:val="18"/>
                <w:szCs w:val="18"/>
              </w:rPr>
            </w:pPr>
          </w:p>
        </w:tc>
        <w:tc>
          <w:tcPr>
            <w:tcW w:w="8295" w:type="dxa"/>
            <w:gridSpan w:val="5"/>
            <w:shd w:val="clear" w:color="auto" w:fill="408BCA"/>
            <w:tcMar>
              <w:top w:w="0" w:type="dxa"/>
              <w:left w:w="0" w:type="dxa"/>
              <w:bottom w:w="0" w:type="dxa"/>
              <w:right w:w="0" w:type="dxa"/>
            </w:tcMar>
            <w:vAlign w:val="center"/>
          </w:tcPr>
          <w:p w14:paraId="7960F94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Agree or Somewhat agree</w:t>
            </w:r>
          </w:p>
        </w:tc>
      </w:tr>
      <w:tr w:rsidR="00AF5BF7" w:rsidRPr="001C3504" w14:paraId="3FECC069" w14:textId="77777777" w:rsidTr="00684D8A">
        <w:trPr>
          <w:cantSplit/>
          <w:tblHeader/>
          <w:jc w:val="center"/>
        </w:trPr>
        <w:tc>
          <w:tcPr>
            <w:tcW w:w="5530" w:type="dxa"/>
            <w:vMerge/>
            <w:shd w:val="clear" w:color="auto" w:fill="408BCA"/>
            <w:tcMar>
              <w:top w:w="0" w:type="dxa"/>
              <w:left w:w="0" w:type="dxa"/>
              <w:bottom w:w="0" w:type="dxa"/>
              <w:right w:w="0" w:type="dxa"/>
            </w:tcMar>
            <w:vAlign w:val="center"/>
          </w:tcPr>
          <w:p w14:paraId="24075CF3"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4985A60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1659" w:type="dxa"/>
            <w:shd w:val="clear" w:color="auto" w:fill="408BCA"/>
            <w:tcMar>
              <w:top w:w="0" w:type="dxa"/>
              <w:left w:w="0" w:type="dxa"/>
              <w:bottom w:w="0" w:type="dxa"/>
              <w:right w:w="0" w:type="dxa"/>
            </w:tcMar>
            <w:vAlign w:val="center"/>
          </w:tcPr>
          <w:p w14:paraId="273E320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GP</w:t>
            </w:r>
          </w:p>
        </w:tc>
        <w:tc>
          <w:tcPr>
            <w:tcW w:w="1659" w:type="dxa"/>
            <w:shd w:val="clear" w:color="auto" w:fill="408BCA"/>
            <w:tcMar>
              <w:top w:w="0" w:type="dxa"/>
              <w:left w:w="0" w:type="dxa"/>
              <w:bottom w:w="0" w:type="dxa"/>
              <w:right w:w="0" w:type="dxa"/>
            </w:tcMar>
            <w:vAlign w:val="center"/>
          </w:tcPr>
          <w:p w14:paraId="1812233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Nurse</w:t>
            </w:r>
          </w:p>
        </w:tc>
        <w:tc>
          <w:tcPr>
            <w:tcW w:w="1659" w:type="dxa"/>
            <w:shd w:val="clear" w:color="auto" w:fill="408BCA"/>
            <w:tcMar>
              <w:top w:w="0" w:type="dxa"/>
              <w:left w:w="0" w:type="dxa"/>
              <w:bottom w:w="0" w:type="dxa"/>
              <w:right w:w="0" w:type="dxa"/>
            </w:tcMar>
            <w:vAlign w:val="center"/>
          </w:tcPr>
          <w:p w14:paraId="0ADCD0D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Manager</w:t>
            </w:r>
          </w:p>
        </w:tc>
        <w:tc>
          <w:tcPr>
            <w:tcW w:w="1659" w:type="dxa"/>
            <w:shd w:val="clear" w:color="auto" w:fill="408BCA"/>
            <w:tcMar>
              <w:top w:w="0" w:type="dxa"/>
              <w:left w:w="0" w:type="dxa"/>
              <w:bottom w:w="0" w:type="dxa"/>
              <w:right w:w="0" w:type="dxa"/>
            </w:tcMar>
            <w:vAlign w:val="center"/>
          </w:tcPr>
          <w:p w14:paraId="5443966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Other</w:t>
            </w:r>
          </w:p>
        </w:tc>
      </w:tr>
      <w:tr w:rsidR="00AF5BF7" w:rsidRPr="001C3504" w14:paraId="1154DF0A" w14:textId="77777777" w:rsidTr="00684D8A">
        <w:trPr>
          <w:cantSplit/>
          <w:jc w:val="center"/>
        </w:trPr>
        <w:tc>
          <w:tcPr>
            <w:tcW w:w="5530" w:type="dxa"/>
            <w:shd w:val="clear" w:color="auto" w:fill="FFFFFF"/>
            <w:tcMar>
              <w:top w:w="0" w:type="dxa"/>
              <w:left w:w="0" w:type="dxa"/>
              <w:bottom w:w="0" w:type="dxa"/>
              <w:right w:w="0" w:type="dxa"/>
            </w:tcMar>
            <w:vAlign w:val="center"/>
          </w:tcPr>
          <w:p w14:paraId="789E4652"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The primary care team and patients share responsibilities for managing patients' health...</w:t>
            </w:r>
          </w:p>
        </w:tc>
        <w:tc>
          <w:tcPr>
            <w:tcW w:w="1659" w:type="dxa"/>
            <w:shd w:val="clear" w:color="auto" w:fill="FFFFFF"/>
            <w:tcMar>
              <w:top w:w="0" w:type="dxa"/>
              <w:left w:w="0" w:type="dxa"/>
              <w:bottom w:w="0" w:type="dxa"/>
              <w:right w:w="0" w:type="dxa"/>
            </w:tcMar>
            <w:vAlign w:val="center"/>
          </w:tcPr>
          <w:p w14:paraId="6AFCB13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174 (97%)</w:t>
            </w:r>
          </w:p>
        </w:tc>
        <w:tc>
          <w:tcPr>
            <w:tcW w:w="1659" w:type="dxa"/>
            <w:shd w:val="clear" w:color="auto" w:fill="FFFFFF"/>
            <w:tcMar>
              <w:top w:w="0" w:type="dxa"/>
              <w:left w:w="0" w:type="dxa"/>
              <w:bottom w:w="0" w:type="dxa"/>
              <w:right w:w="0" w:type="dxa"/>
            </w:tcMar>
            <w:vAlign w:val="center"/>
          </w:tcPr>
          <w:p w14:paraId="7B28A8A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34 (94%)</w:t>
            </w:r>
          </w:p>
        </w:tc>
        <w:tc>
          <w:tcPr>
            <w:tcW w:w="1659" w:type="dxa"/>
            <w:shd w:val="clear" w:color="auto" w:fill="FFFFFF"/>
            <w:tcMar>
              <w:top w:w="0" w:type="dxa"/>
              <w:left w:w="0" w:type="dxa"/>
              <w:bottom w:w="0" w:type="dxa"/>
              <w:right w:w="0" w:type="dxa"/>
            </w:tcMar>
            <w:vAlign w:val="center"/>
          </w:tcPr>
          <w:p w14:paraId="61DB2F1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43 (96%)</w:t>
            </w:r>
          </w:p>
        </w:tc>
        <w:tc>
          <w:tcPr>
            <w:tcW w:w="1659" w:type="dxa"/>
            <w:shd w:val="clear" w:color="auto" w:fill="FFFFFF"/>
            <w:tcMar>
              <w:top w:w="0" w:type="dxa"/>
              <w:left w:w="0" w:type="dxa"/>
              <w:bottom w:w="0" w:type="dxa"/>
              <w:right w:w="0" w:type="dxa"/>
            </w:tcMar>
            <w:vAlign w:val="center"/>
          </w:tcPr>
          <w:p w14:paraId="30AA5B2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49 (98%)</w:t>
            </w:r>
          </w:p>
        </w:tc>
        <w:tc>
          <w:tcPr>
            <w:tcW w:w="1659" w:type="dxa"/>
            <w:shd w:val="clear" w:color="auto" w:fill="FFFFFF"/>
            <w:tcMar>
              <w:top w:w="0" w:type="dxa"/>
              <w:left w:w="0" w:type="dxa"/>
              <w:bottom w:w="0" w:type="dxa"/>
              <w:right w:w="0" w:type="dxa"/>
            </w:tcMar>
            <w:vAlign w:val="center"/>
          </w:tcPr>
          <w:p w14:paraId="127799D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48 (98%)</w:t>
            </w:r>
          </w:p>
        </w:tc>
      </w:tr>
    </w:tbl>
    <w:p w14:paraId="7FFD3CA0" w14:textId="69361FDC" w:rsidR="00AF5BF7" w:rsidRPr="00070EE2" w:rsidRDefault="00AF5BF7" w:rsidP="00070EE2">
      <w:pPr>
        <w:pStyle w:val="Source"/>
      </w:pPr>
      <w:r w:rsidRPr="00070EE2">
        <w:t xml:space="preserve">Source: </w:t>
      </w:r>
      <w:r w:rsidR="008F12C9">
        <w:t>Staff survey</w:t>
      </w:r>
      <w:r w:rsidRPr="00070EE2">
        <w:t xml:space="preserve"> </w:t>
      </w:r>
      <w:r w:rsidR="00DB7DB7">
        <w:t>R</w:t>
      </w:r>
      <w:r w:rsidR="00DB7DB7" w:rsidRPr="001C3504">
        <w:t>5</w:t>
      </w:r>
      <w:r w:rsidR="00DB7DB7">
        <w:t xml:space="preserve"> </w:t>
      </w:r>
      <w:r w:rsidR="00DB7DB7" w:rsidRPr="0048017A">
        <w:t>Mar–May 2021</w:t>
      </w:r>
      <w:r w:rsidRPr="00070EE2">
        <w:t xml:space="preserve">, </w:t>
      </w:r>
      <w:r w:rsidR="008F12C9">
        <w:t>question</w:t>
      </w:r>
      <w:r w:rsidRPr="00070EE2">
        <w:t xml:space="preserve"> 6</w:t>
      </w:r>
      <w:r w:rsidR="00ED2778">
        <w:t>.</w:t>
      </w:r>
    </w:p>
    <w:p w14:paraId="2968B16C" w14:textId="4B6EA301" w:rsidR="00AF5BF7" w:rsidRPr="001C3504" w:rsidRDefault="00AF5BF7" w:rsidP="00360C6F">
      <w:pPr>
        <w:pStyle w:val="TableorFigurecaptionHPA"/>
      </w:pPr>
      <w:bookmarkStart w:id="195" w:name="_Ref101284546"/>
      <w:r w:rsidRPr="001C3504">
        <w:t xml:space="preserve">Table </w:t>
      </w:r>
      <w:r w:rsidRPr="001C3504">
        <w:fldChar w:fldCharType="begin"/>
      </w:r>
      <w:r w:rsidRPr="001C3504">
        <w:instrText>SEQ Table \* ARABIC</w:instrText>
      </w:r>
      <w:r w:rsidRPr="001C3504">
        <w:fldChar w:fldCharType="separate"/>
      </w:r>
      <w:r w:rsidR="00FD44E2">
        <w:rPr>
          <w:noProof/>
        </w:rPr>
        <w:t>151</w:t>
      </w:r>
      <w:r w:rsidRPr="001C3504">
        <w:fldChar w:fldCharType="end"/>
      </w:r>
      <w:bookmarkEnd w:id="195"/>
      <w:r w:rsidR="00E02377">
        <w:t xml:space="preserve">: </w:t>
      </w:r>
      <w:r w:rsidRPr="001C3504">
        <w:t>Primary care team and patient responsibility sharing, longitudinal analysis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871"/>
        <w:gridCol w:w="1659"/>
        <w:gridCol w:w="1659"/>
        <w:gridCol w:w="1659"/>
        <w:gridCol w:w="1659"/>
        <w:gridCol w:w="1659"/>
        <w:gridCol w:w="1659"/>
      </w:tblGrid>
      <w:tr w:rsidR="00AF5BF7" w:rsidRPr="001C3504" w14:paraId="2EBE35CA" w14:textId="77777777" w:rsidTr="00684D8A">
        <w:trPr>
          <w:cantSplit/>
          <w:tblHeader/>
          <w:jc w:val="center"/>
        </w:trPr>
        <w:tc>
          <w:tcPr>
            <w:tcW w:w="3871" w:type="dxa"/>
            <w:vMerge w:val="restart"/>
            <w:shd w:val="clear" w:color="auto" w:fill="408BCA"/>
            <w:tcMar>
              <w:top w:w="0" w:type="dxa"/>
              <w:left w:w="0" w:type="dxa"/>
              <w:bottom w:w="0" w:type="dxa"/>
              <w:right w:w="0" w:type="dxa"/>
            </w:tcMar>
            <w:vAlign w:val="center"/>
          </w:tcPr>
          <w:p w14:paraId="306B4BA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Agree or Somewhat agree</w:t>
            </w:r>
          </w:p>
        </w:tc>
        <w:tc>
          <w:tcPr>
            <w:tcW w:w="4977" w:type="dxa"/>
            <w:gridSpan w:val="3"/>
            <w:shd w:val="clear" w:color="auto" w:fill="408BCA"/>
            <w:tcMar>
              <w:top w:w="0" w:type="dxa"/>
              <w:left w:w="0" w:type="dxa"/>
              <w:bottom w:w="0" w:type="dxa"/>
              <w:right w:w="0" w:type="dxa"/>
            </w:tcMar>
            <w:vAlign w:val="center"/>
          </w:tcPr>
          <w:p w14:paraId="1F425A8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All responses</w:t>
            </w:r>
          </w:p>
        </w:tc>
        <w:tc>
          <w:tcPr>
            <w:tcW w:w="4977" w:type="dxa"/>
            <w:gridSpan w:val="3"/>
            <w:shd w:val="clear" w:color="auto" w:fill="408BCA"/>
            <w:tcMar>
              <w:top w:w="0" w:type="dxa"/>
              <w:left w:w="0" w:type="dxa"/>
              <w:bottom w:w="0" w:type="dxa"/>
              <w:right w:w="0" w:type="dxa"/>
            </w:tcMar>
            <w:vAlign w:val="center"/>
          </w:tcPr>
          <w:p w14:paraId="4F98A9FD" w14:textId="2AE02DF1"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Responses by staff in practices responding to </w:t>
            </w:r>
            <w:r w:rsidR="00EE3E75">
              <w:rPr>
                <w:rFonts w:eastAsia="Century Gothic" w:cs="Century Gothic"/>
                <w:b/>
                <w:color w:val="FFFFFF"/>
                <w:sz w:val="18"/>
                <w:szCs w:val="18"/>
              </w:rPr>
              <w:t>R1 &amp; R5</w:t>
            </w:r>
          </w:p>
        </w:tc>
      </w:tr>
      <w:tr w:rsidR="00AF5BF7" w:rsidRPr="001C3504" w14:paraId="3FEB75DE" w14:textId="77777777" w:rsidTr="00684D8A">
        <w:trPr>
          <w:cantSplit/>
          <w:tblHeader/>
          <w:jc w:val="center"/>
        </w:trPr>
        <w:tc>
          <w:tcPr>
            <w:tcW w:w="3871" w:type="dxa"/>
            <w:vMerge/>
            <w:shd w:val="clear" w:color="auto" w:fill="408BCA"/>
            <w:tcMar>
              <w:top w:w="0" w:type="dxa"/>
              <w:left w:w="0" w:type="dxa"/>
              <w:bottom w:w="0" w:type="dxa"/>
              <w:right w:w="0" w:type="dxa"/>
            </w:tcMar>
            <w:vAlign w:val="center"/>
          </w:tcPr>
          <w:p w14:paraId="522248EB"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0854449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23D88AA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454B35A7"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c>
          <w:tcPr>
            <w:tcW w:w="1659" w:type="dxa"/>
            <w:shd w:val="clear" w:color="auto" w:fill="408BCA"/>
            <w:tcMar>
              <w:top w:w="0" w:type="dxa"/>
              <w:left w:w="0" w:type="dxa"/>
              <w:bottom w:w="0" w:type="dxa"/>
              <w:right w:w="0" w:type="dxa"/>
            </w:tcMar>
            <w:vAlign w:val="center"/>
          </w:tcPr>
          <w:p w14:paraId="7156287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115B9DE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02C44DD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r>
      <w:tr w:rsidR="00AF5BF7" w:rsidRPr="001C3504" w14:paraId="793E87D0" w14:textId="77777777" w:rsidTr="00684D8A">
        <w:trPr>
          <w:cantSplit/>
          <w:jc w:val="center"/>
        </w:trPr>
        <w:tc>
          <w:tcPr>
            <w:tcW w:w="3871" w:type="dxa"/>
            <w:shd w:val="clear" w:color="auto" w:fill="FFFFFF"/>
            <w:tcMar>
              <w:top w:w="0" w:type="dxa"/>
              <w:left w:w="0" w:type="dxa"/>
              <w:bottom w:w="0" w:type="dxa"/>
              <w:right w:w="0" w:type="dxa"/>
            </w:tcMar>
            <w:vAlign w:val="center"/>
          </w:tcPr>
          <w:p w14:paraId="47159F0A"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The primary care team and patients share responsibilities for managing patients' health...</w:t>
            </w:r>
          </w:p>
        </w:tc>
        <w:tc>
          <w:tcPr>
            <w:tcW w:w="1659" w:type="dxa"/>
            <w:shd w:val="clear" w:color="auto" w:fill="FFFFFF"/>
            <w:tcMar>
              <w:top w:w="0" w:type="dxa"/>
              <w:left w:w="0" w:type="dxa"/>
              <w:bottom w:w="0" w:type="dxa"/>
              <w:right w:w="0" w:type="dxa"/>
            </w:tcMar>
            <w:vAlign w:val="center"/>
          </w:tcPr>
          <w:p w14:paraId="238327D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389 (92%)</w:t>
            </w:r>
          </w:p>
        </w:tc>
        <w:tc>
          <w:tcPr>
            <w:tcW w:w="1659" w:type="dxa"/>
            <w:shd w:val="clear" w:color="auto" w:fill="FFFFFF"/>
            <w:tcMar>
              <w:top w:w="0" w:type="dxa"/>
              <w:left w:w="0" w:type="dxa"/>
              <w:bottom w:w="0" w:type="dxa"/>
              <w:right w:w="0" w:type="dxa"/>
            </w:tcMar>
            <w:vAlign w:val="center"/>
          </w:tcPr>
          <w:p w14:paraId="799D0BF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174 (96%)</w:t>
            </w:r>
          </w:p>
        </w:tc>
        <w:tc>
          <w:tcPr>
            <w:tcW w:w="1659" w:type="dxa"/>
            <w:shd w:val="clear" w:color="auto" w:fill="FFFFFF"/>
            <w:tcMar>
              <w:top w:w="0" w:type="dxa"/>
              <w:left w:w="0" w:type="dxa"/>
              <w:bottom w:w="0" w:type="dxa"/>
              <w:right w:w="0" w:type="dxa"/>
            </w:tcMar>
            <w:vAlign w:val="center"/>
          </w:tcPr>
          <w:p w14:paraId="18E11C4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0.082</w:t>
            </w:r>
          </w:p>
        </w:tc>
        <w:tc>
          <w:tcPr>
            <w:tcW w:w="1659" w:type="dxa"/>
            <w:shd w:val="clear" w:color="auto" w:fill="FFFFFF"/>
            <w:tcMar>
              <w:top w:w="0" w:type="dxa"/>
              <w:left w:w="0" w:type="dxa"/>
              <w:bottom w:w="0" w:type="dxa"/>
              <w:right w:w="0" w:type="dxa"/>
            </w:tcMar>
            <w:vAlign w:val="center"/>
          </w:tcPr>
          <w:p w14:paraId="0F05F0D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272 (95%)</w:t>
            </w:r>
          </w:p>
        </w:tc>
        <w:tc>
          <w:tcPr>
            <w:tcW w:w="1659" w:type="dxa"/>
            <w:shd w:val="clear" w:color="auto" w:fill="FFFFFF"/>
            <w:tcMar>
              <w:top w:w="0" w:type="dxa"/>
              <w:left w:w="0" w:type="dxa"/>
              <w:bottom w:w="0" w:type="dxa"/>
              <w:right w:w="0" w:type="dxa"/>
            </w:tcMar>
            <w:vAlign w:val="center"/>
          </w:tcPr>
          <w:p w14:paraId="71F5FC7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152 (97%)</w:t>
            </w:r>
          </w:p>
        </w:tc>
        <w:tc>
          <w:tcPr>
            <w:tcW w:w="1659" w:type="dxa"/>
            <w:shd w:val="clear" w:color="auto" w:fill="FFFFFF"/>
            <w:tcMar>
              <w:top w:w="0" w:type="dxa"/>
              <w:left w:w="0" w:type="dxa"/>
              <w:bottom w:w="0" w:type="dxa"/>
              <w:right w:w="0" w:type="dxa"/>
            </w:tcMar>
            <w:vAlign w:val="center"/>
          </w:tcPr>
          <w:p w14:paraId="04E250B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0.427</w:t>
            </w:r>
          </w:p>
        </w:tc>
      </w:tr>
    </w:tbl>
    <w:p w14:paraId="6EED3DE1" w14:textId="74C9BEEE" w:rsidR="00AF5BF7" w:rsidRPr="001C3504" w:rsidRDefault="00AF5BF7" w:rsidP="00360C6F">
      <w:pPr>
        <w:pStyle w:val="Source"/>
      </w:pPr>
      <w:r w:rsidRPr="001C3504">
        <w:t xml:space="preserve">Source: </w:t>
      </w:r>
      <w:r w:rsidR="00DB7DB7">
        <w:t>Staff survey</w:t>
      </w:r>
      <w:r w:rsidR="00DB7DB7" w:rsidRPr="001C3504">
        <w:t xml:space="preserve"> </w:t>
      </w:r>
      <w:r w:rsidR="00DB7DB7">
        <w:t xml:space="preserve">R1 </w:t>
      </w:r>
      <w:r w:rsidR="00DB7DB7" w:rsidRPr="00DB7DB7">
        <w:t xml:space="preserve">Dec 2017–Jul 2018 </w:t>
      </w:r>
      <w:r w:rsidR="00DB7DB7">
        <w:t>and R</w:t>
      </w:r>
      <w:r w:rsidR="00DB7DB7" w:rsidRPr="001C3504">
        <w:t>5</w:t>
      </w:r>
      <w:r w:rsidR="00DB7DB7">
        <w:t xml:space="preserve"> </w:t>
      </w:r>
      <w:r w:rsidR="00DB7DB7" w:rsidRPr="0048017A">
        <w:t>Mar–May 2021</w:t>
      </w:r>
      <w:r w:rsidRPr="001C3504">
        <w:t xml:space="preserve">, </w:t>
      </w:r>
      <w:r w:rsidR="008F12C9">
        <w:t>question</w:t>
      </w:r>
      <w:r w:rsidRPr="001C3504">
        <w:t xml:space="preserve"> 6</w:t>
      </w:r>
      <w:r w:rsidR="00ED2778">
        <w:t>.</w:t>
      </w:r>
    </w:p>
    <w:p w14:paraId="1E6BE2BE" w14:textId="33E006FE" w:rsidR="00BF3025" w:rsidRDefault="00BF3025">
      <w:pPr>
        <w:spacing w:after="160" w:line="259" w:lineRule="auto"/>
        <w:rPr>
          <w:sz w:val="18"/>
          <w:szCs w:val="18"/>
        </w:rPr>
      </w:pPr>
      <w:r>
        <w:rPr>
          <w:sz w:val="18"/>
          <w:szCs w:val="18"/>
        </w:rPr>
        <w:br w:type="page"/>
      </w:r>
    </w:p>
    <w:p w14:paraId="2BE64C32" w14:textId="4C4BBAE3" w:rsidR="00AF5BF7" w:rsidRPr="001C3504" w:rsidRDefault="00AF5BF7" w:rsidP="00360C6F">
      <w:pPr>
        <w:pStyle w:val="TableorFigurecaptionHPA"/>
      </w:pPr>
      <w:r w:rsidRPr="001C3504">
        <w:lastRenderedPageBreak/>
        <w:t xml:space="preserve">Table </w:t>
      </w:r>
      <w:r w:rsidRPr="001C3504">
        <w:fldChar w:fldCharType="begin"/>
      </w:r>
      <w:r w:rsidRPr="001C3504">
        <w:instrText>SEQ Table \* ARABIC</w:instrText>
      </w:r>
      <w:r w:rsidRPr="001C3504">
        <w:fldChar w:fldCharType="separate"/>
      </w:r>
      <w:r w:rsidR="00FD44E2">
        <w:rPr>
          <w:noProof/>
        </w:rPr>
        <w:t>152</w:t>
      </w:r>
      <w:r w:rsidRPr="001C3504">
        <w:fldChar w:fldCharType="end"/>
      </w:r>
      <w:r w:rsidR="00E02377">
        <w:t xml:space="preserve">: </w:t>
      </w:r>
      <w:r w:rsidRPr="001C3504">
        <w:t>Practice management and ancillary systems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382"/>
        <w:gridCol w:w="1382"/>
        <w:gridCol w:w="1382"/>
        <w:gridCol w:w="1382"/>
        <w:gridCol w:w="1382"/>
        <w:gridCol w:w="1382"/>
      </w:tblGrid>
      <w:tr w:rsidR="00AF5BF7" w:rsidRPr="001C3504" w14:paraId="136D5390"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3D05E45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 </w:t>
            </w:r>
          </w:p>
        </w:tc>
        <w:tc>
          <w:tcPr>
            <w:tcW w:w="1382" w:type="dxa"/>
            <w:shd w:val="clear" w:color="auto" w:fill="408BCA"/>
            <w:tcMar>
              <w:top w:w="0" w:type="dxa"/>
              <w:left w:w="0" w:type="dxa"/>
              <w:bottom w:w="0" w:type="dxa"/>
              <w:right w:w="0" w:type="dxa"/>
            </w:tcMar>
            <w:vAlign w:val="center"/>
          </w:tcPr>
          <w:p w14:paraId="2615D71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Very easy</w:t>
            </w:r>
          </w:p>
        </w:tc>
        <w:tc>
          <w:tcPr>
            <w:tcW w:w="1382" w:type="dxa"/>
            <w:shd w:val="clear" w:color="auto" w:fill="408BCA"/>
            <w:tcMar>
              <w:top w:w="0" w:type="dxa"/>
              <w:left w:w="0" w:type="dxa"/>
              <w:bottom w:w="0" w:type="dxa"/>
              <w:right w:w="0" w:type="dxa"/>
            </w:tcMar>
            <w:vAlign w:val="center"/>
          </w:tcPr>
          <w:p w14:paraId="2EE86B8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Somewhat easy</w:t>
            </w:r>
          </w:p>
        </w:tc>
        <w:tc>
          <w:tcPr>
            <w:tcW w:w="1382" w:type="dxa"/>
            <w:shd w:val="clear" w:color="auto" w:fill="408BCA"/>
            <w:tcMar>
              <w:top w:w="0" w:type="dxa"/>
              <w:left w:w="0" w:type="dxa"/>
              <w:bottom w:w="0" w:type="dxa"/>
              <w:right w:w="0" w:type="dxa"/>
            </w:tcMar>
            <w:vAlign w:val="center"/>
          </w:tcPr>
          <w:p w14:paraId="25714D3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Somewhat difficult</w:t>
            </w:r>
          </w:p>
        </w:tc>
        <w:tc>
          <w:tcPr>
            <w:tcW w:w="1382" w:type="dxa"/>
            <w:shd w:val="clear" w:color="auto" w:fill="408BCA"/>
            <w:tcMar>
              <w:top w:w="0" w:type="dxa"/>
              <w:left w:w="0" w:type="dxa"/>
              <w:bottom w:w="0" w:type="dxa"/>
              <w:right w:w="0" w:type="dxa"/>
            </w:tcMar>
            <w:vAlign w:val="center"/>
          </w:tcPr>
          <w:p w14:paraId="06AD166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Very difficult</w:t>
            </w:r>
          </w:p>
        </w:tc>
        <w:tc>
          <w:tcPr>
            <w:tcW w:w="1382" w:type="dxa"/>
            <w:shd w:val="clear" w:color="auto" w:fill="408BCA"/>
            <w:tcMar>
              <w:top w:w="0" w:type="dxa"/>
              <w:left w:w="0" w:type="dxa"/>
              <w:bottom w:w="0" w:type="dxa"/>
              <w:right w:w="0" w:type="dxa"/>
            </w:tcMar>
            <w:vAlign w:val="center"/>
          </w:tcPr>
          <w:p w14:paraId="3940F67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Not applicable</w:t>
            </w:r>
          </w:p>
        </w:tc>
        <w:tc>
          <w:tcPr>
            <w:tcW w:w="1382" w:type="dxa"/>
            <w:shd w:val="clear" w:color="auto" w:fill="408BCA"/>
            <w:tcMar>
              <w:top w:w="0" w:type="dxa"/>
              <w:left w:w="0" w:type="dxa"/>
              <w:bottom w:w="0" w:type="dxa"/>
              <w:right w:w="0" w:type="dxa"/>
            </w:tcMar>
            <w:vAlign w:val="center"/>
          </w:tcPr>
          <w:p w14:paraId="0C3CCC1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724021CD" w14:textId="77777777" w:rsidTr="00684D8A">
        <w:trPr>
          <w:cantSplit/>
          <w:jc w:val="center"/>
        </w:trPr>
        <w:tc>
          <w:tcPr>
            <w:tcW w:w="13822" w:type="dxa"/>
            <w:gridSpan w:val="7"/>
            <w:shd w:val="clear" w:color="auto" w:fill="FFFFFF"/>
            <w:tcMar>
              <w:top w:w="0" w:type="dxa"/>
              <w:left w:w="0" w:type="dxa"/>
              <w:bottom w:w="0" w:type="dxa"/>
              <w:right w:w="0" w:type="dxa"/>
            </w:tcMar>
            <w:vAlign w:val="center"/>
          </w:tcPr>
          <w:p w14:paraId="642B754E"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How easy/difficult is it for you to use the practice management system (clinical management system) or ancillary systems (care planning application/clinical data audit tool) to do the following for your patients?</w:t>
            </w:r>
          </w:p>
        </w:tc>
      </w:tr>
      <w:tr w:rsidR="00AF5BF7" w:rsidRPr="001C3504" w14:paraId="64FBDAAB" w14:textId="77777777" w:rsidTr="00684D8A">
        <w:trPr>
          <w:cantSplit/>
          <w:jc w:val="center"/>
        </w:trPr>
        <w:tc>
          <w:tcPr>
            <w:tcW w:w="5530" w:type="dxa"/>
            <w:shd w:val="clear" w:color="auto" w:fill="FFFFFF"/>
            <w:tcMar>
              <w:top w:w="0" w:type="dxa"/>
              <w:left w:w="0" w:type="dxa"/>
              <w:bottom w:w="0" w:type="dxa"/>
              <w:right w:w="0" w:type="dxa"/>
            </w:tcMar>
            <w:vAlign w:val="center"/>
          </w:tcPr>
          <w:p w14:paraId="215DA7F7"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Review basic pathology results</w:t>
            </w:r>
          </w:p>
        </w:tc>
        <w:tc>
          <w:tcPr>
            <w:tcW w:w="1382" w:type="dxa"/>
            <w:shd w:val="clear" w:color="auto" w:fill="FFFFFF"/>
            <w:tcMar>
              <w:top w:w="0" w:type="dxa"/>
              <w:left w:w="0" w:type="dxa"/>
              <w:bottom w:w="0" w:type="dxa"/>
              <w:right w:w="0" w:type="dxa"/>
            </w:tcMar>
            <w:vAlign w:val="center"/>
          </w:tcPr>
          <w:p w14:paraId="2101773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111 (61%)</w:t>
            </w:r>
          </w:p>
        </w:tc>
        <w:tc>
          <w:tcPr>
            <w:tcW w:w="1382" w:type="dxa"/>
            <w:shd w:val="clear" w:color="auto" w:fill="FFFFFF"/>
            <w:tcMar>
              <w:top w:w="0" w:type="dxa"/>
              <w:left w:w="0" w:type="dxa"/>
              <w:bottom w:w="0" w:type="dxa"/>
              <w:right w:w="0" w:type="dxa"/>
            </w:tcMar>
            <w:vAlign w:val="center"/>
          </w:tcPr>
          <w:p w14:paraId="504638B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31 (17%)</w:t>
            </w:r>
          </w:p>
        </w:tc>
        <w:tc>
          <w:tcPr>
            <w:tcW w:w="1382" w:type="dxa"/>
            <w:shd w:val="clear" w:color="auto" w:fill="FFFFFF"/>
            <w:tcMar>
              <w:top w:w="0" w:type="dxa"/>
              <w:left w:w="0" w:type="dxa"/>
              <w:bottom w:w="0" w:type="dxa"/>
              <w:right w:w="0" w:type="dxa"/>
            </w:tcMar>
            <w:vAlign w:val="center"/>
          </w:tcPr>
          <w:p w14:paraId="30FA9AE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1914476A"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3A045E4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39 (21%)</w:t>
            </w:r>
          </w:p>
        </w:tc>
        <w:tc>
          <w:tcPr>
            <w:tcW w:w="1382" w:type="dxa"/>
            <w:shd w:val="clear" w:color="auto" w:fill="FFFFFF"/>
            <w:tcMar>
              <w:top w:w="0" w:type="dxa"/>
              <w:left w:w="0" w:type="dxa"/>
              <w:bottom w:w="0" w:type="dxa"/>
              <w:right w:w="0" w:type="dxa"/>
            </w:tcMar>
            <w:vAlign w:val="center"/>
          </w:tcPr>
          <w:p w14:paraId="54A1F9E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w:t>
            </w:r>
          </w:p>
        </w:tc>
      </w:tr>
      <w:tr w:rsidR="00AF5BF7" w:rsidRPr="001C3504" w14:paraId="06E5C221" w14:textId="77777777" w:rsidTr="00684D8A">
        <w:trPr>
          <w:cantSplit/>
          <w:jc w:val="center"/>
        </w:trPr>
        <w:tc>
          <w:tcPr>
            <w:tcW w:w="5530" w:type="dxa"/>
            <w:shd w:val="clear" w:color="auto" w:fill="FFFFFF"/>
            <w:tcMar>
              <w:top w:w="0" w:type="dxa"/>
              <w:left w:w="0" w:type="dxa"/>
              <w:bottom w:w="0" w:type="dxa"/>
              <w:right w:w="0" w:type="dxa"/>
            </w:tcMar>
            <w:vAlign w:val="center"/>
          </w:tcPr>
          <w:p w14:paraId="2D00B939"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Update medication list and drug allergies for patients</w:t>
            </w:r>
          </w:p>
        </w:tc>
        <w:tc>
          <w:tcPr>
            <w:tcW w:w="1382" w:type="dxa"/>
            <w:shd w:val="clear" w:color="auto" w:fill="FFFFFF"/>
            <w:tcMar>
              <w:top w:w="0" w:type="dxa"/>
              <w:left w:w="0" w:type="dxa"/>
              <w:bottom w:w="0" w:type="dxa"/>
              <w:right w:w="0" w:type="dxa"/>
            </w:tcMar>
            <w:vAlign w:val="center"/>
          </w:tcPr>
          <w:p w14:paraId="0FCE972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86 (48%)</w:t>
            </w:r>
          </w:p>
        </w:tc>
        <w:tc>
          <w:tcPr>
            <w:tcW w:w="1382" w:type="dxa"/>
            <w:shd w:val="clear" w:color="auto" w:fill="FFFFFF"/>
            <w:tcMar>
              <w:top w:w="0" w:type="dxa"/>
              <w:left w:w="0" w:type="dxa"/>
              <w:bottom w:w="0" w:type="dxa"/>
              <w:right w:w="0" w:type="dxa"/>
            </w:tcMar>
            <w:vAlign w:val="center"/>
          </w:tcPr>
          <w:p w14:paraId="038965A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30 (17%)</w:t>
            </w:r>
          </w:p>
        </w:tc>
        <w:tc>
          <w:tcPr>
            <w:tcW w:w="1382" w:type="dxa"/>
            <w:shd w:val="clear" w:color="auto" w:fill="FFFFFF"/>
            <w:tcMar>
              <w:top w:w="0" w:type="dxa"/>
              <w:left w:w="0" w:type="dxa"/>
              <w:bottom w:w="0" w:type="dxa"/>
              <w:right w:w="0" w:type="dxa"/>
            </w:tcMar>
            <w:vAlign w:val="center"/>
          </w:tcPr>
          <w:p w14:paraId="490E3B4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(2%)</w:t>
            </w:r>
          </w:p>
        </w:tc>
        <w:tc>
          <w:tcPr>
            <w:tcW w:w="1382" w:type="dxa"/>
            <w:shd w:val="clear" w:color="auto" w:fill="FFFFFF"/>
            <w:tcMar>
              <w:top w:w="0" w:type="dxa"/>
              <w:left w:w="0" w:type="dxa"/>
              <w:bottom w:w="0" w:type="dxa"/>
              <w:right w:w="0" w:type="dxa"/>
            </w:tcMar>
            <w:vAlign w:val="center"/>
          </w:tcPr>
          <w:p w14:paraId="420594D9"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6B2C122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62 (34%)</w:t>
            </w:r>
          </w:p>
        </w:tc>
        <w:tc>
          <w:tcPr>
            <w:tcW w:w="1382" w:type="dxa"/>
            <w:shd w:val="clear" w:color="auto" w:fill="FFFFFF"/>
            <w:tcMar>
              <w:top w:w="0" w:type="dxa"/>
              <w:left w:w="0" w:type="dxa"/>
              <w:bottom w:w="0" w:type="dxa"/>
              <w:right w:w="0" w:type="dxa"/>
            </w:tcMar>
            <w:vAlign w:val="center"/>
          </w:tcPr>
          <w:p w14:paraId="14C28E9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w:t>
            </w:r>
          </w:p>
        </w:tc>
      </w:tr>
      <w:tr w:rsidR="00AF5BF7" w:rsidRPr="001C3504" w14:paraId="416015A1" w14:textId="77777777" w:rsidTr="00684D8A">
        <w:trPr>
          <w:cantSplit/>
          <w:jc w:val="center"/>
        </w:trPr>
        <w:tc>
          <w:tcPr>
            <w:tcW w:w="5530" w:type="dxa"/>
            <w:shd w:val="clear" w:color="auto" w:fill="FFFFFF"/>
            <w:tcMar>
              <w:top w:w="0" w:type="dxa"/>
              <w:left w:w="0" w:type="dxa"/>
              <w:bottom w:w="0" w:type="dxa"/>
              <w:right w:w="0" w:type="dxa"/>
            </w:tcMar>
            <w:vAlign w:val="center"/>
          </w:tcPr>
          <w:p w14:paraId="37551C18"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Review information from hospital discharge summaries</w:t>
            </w:r>
          </w:p>
        </w:tc>
        <w:tc>
          <w:tcPr>
            <w:tcW w:w="1382" w:type="dxa"/>
            <w:shd w:val="clear" w:color="auto" w:fill="FFFFFF"/>
            <w:tcMar>
              <w:top w:w="0" w:type="dxa"/>
              <w:left w:w="0" w:type="dxa"/>
              <w:bottom w:w="0" w:type="dxa"/>
              <w:right w:w="0" w:type="dxa"/>
            </w:tcMar>
            <w:vAlign w:val="center"/>
          </w:tcPr>
          <w:p w14:paraId="57238FB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78 (43%)</w:t>
            </w:r>
          </w:p>
        </w:tc>
        <w:tc>
          <w:tcPr>
            <w:tcW w:w="1382" w:type="dxa"/>
            <w:shd w:val="clear" w:color="auto" w:fill="FFFFFF"/>
            <w:tcMar>
              <w:top w:w="0" w:type="dxa"/>
              <w:left w:w="0" w:type="dxa"/>
              <w:bottom w:w="0" w:type="dxa"/>
              <w:right w:w="0" w:type="dxa"/>
            </w:tcMar>
            <w:vAlign w:val="center"/>
          </w:tcPr>
          <w:p w14:paraId="0A4D7F3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48 (26%)</w:t>
            </w:r>
          </w:p>
        </w:tc>
        <w:tc>
          <w:tcPr>
            <w:tcW w:w="1382" w:type="dxa"/>
            <w:shd w:val="clear" w:color="auto" w:fill="FFFFFF"/>
            <w:tcMar>
              <w:top w:w="0" w:type="dxa"/>
              <w:left w:w="0" w:type="dxa"/>
              <w:bottom w:w="0" w:type="dxa"/>
              <w:right w:w="0" w:type="dxa"/>
            </w:tcMar>
            <w:vAlign w:val="center"/>
          </w:tcPr>
          <w:p w14:paraId="5A16B7C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 (7%)</w:t>
            </w:r>
          </w:p>
        </w:tc>
        <w:tc>
          <w:tcPr>
            <w:tcW w:w="1382" w:type="dxa"/>
            <w:shd w:val="clear" w:color="auto" w:fill="FFFFFF"/>
            <w:tcMar>
              <w:top w:w="0" w:type="dxa"/>
              <w:left w:w="0" w:type="dxa"/>
              <w:bottom w:w="0" w:type="dxa"/>
              <w:right w:w="0" w:type="dxa"/>
            </w:tcMar>
            <w:vAlign w:val="center"/>
          </w:tcPr>
          <w:p w14:paraId="3496043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7A2DB76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43 (24%)</w:t>
            </w:r>
          </w:p>
        </w:tc>
        <w:tc>
          <w:tcPr>
            <w:tcW w:w="1382" w:type="dxa"/>
            <w:shd w:val="clear" w:color="auto" w:fill="FFFFFF"/>
            <w:tcMar>
              <w:top w:w="0" w:type="dxa"/>
              <w:left w:w="0" w:type="dxa"/>
              <w:bottom w:w="0" w:type="dxa"/>
              <w:right w:w="0" w:type="dxa"/>
            </w:tcMar>
            <w:vAlign w:val="center"/>
          </w:tcPr>
          <w:p w14:paraId="46E103E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w:t>
            </w:r>
          </w:p>
        </w:tc>
      </w:tr>
      <w:tr w:rsidR="00AF5BF7" w:rsidRPr="001C3504" w14:paraId="74C5D44D" w14:textId="77777777" w:rsidTr="00684D8A">
        <w:trPr>
          <w:cantSplit/>
          <w:jc w:val="center"/>
        </w:trPr>
        <w:tc>
          <w:tcPr>
            <w:tcW w:w="5530" w:type="dxa"/>
            <w:shd w:val="clear" w:color="auto" w:fill="FFFFFF"/>
            <w:tcMar>
              <w:top w:w="0" w:type="dxa"/>
              <w:left w:w="0" w:type="dxa"/>
              <w:bottom w:w="0" w:type="dxa"/>
              <w:right w:w="0" w:type="dxa"/>
            </w:tcMar>
            <w:vAlign w:val="center"/>
          </w:tcPr>
          <w:p w14:paraId="1E2A915D"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Review notes about patients</w:t>
            </w:r>
          </w:p>
        </w:tc>
        <w:tc>
          <w:tcPr>
            <w:tcW w:w="1382" w:type="dxa"/>
            <w:shd w:val="clear" w:color="auto" w:fill="FFFFFF"/>
            <w:tcMar>
              <w:top w:w="0" w:type="dxa"/>
              <w:left w:w="0" w:type="dxa"/>
              <w:bottom w:w="0" w:type="dxa"/>
              <w:right w:w="0" w:type="dxa"/>
            </w:tcMar>
            <w:vAlign w:val="center"/>
          </w:tcPr>
          <w:p w14:paraId="6217686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120 (66%)</w:t>
            </w:r>
          </w:p>
        </w:tc>
        <w:tc>
          <w:tcPr>
            <w:tcW w:w="1382" w:type="dxa"/>
            <w:shd w:val="clear" w:color="auto" w:fill="FFFFFF"/>
            <w:tcMar>
              <w:top w:w="0" w:type="dxa"/>
              <w:left w:w="0" w:type="dxa"/>
              <w:bottom w:w="0" w:type="dxa"/>
              <w:right w:w="0" w:type="dxa"/>
            </w:tcMar>
            <w:vAlign w:val="center"/>
          </w:tcPr>
          <w:p w14:paraId="370C825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23 (13%)</w:t>
            </w:r>
          </w:p>
        </w:tc>
        <w:tc>
          <w:tcPr>
            <w:tcW w:w="1382" w:type="dxa"/>
            <w:shd w:val="clear" w:color="auto" w:fill="FFFFFF"/>
            <w:tcMar>
              <w:top w:w="0" w:type="dxa"/>
              <w:left w:w="0" w:type="dxa"/>
              <w:bottom w:w="0" w:type="dxa"/>
              <w:right w:w="0" w:type="dxa"/>
            </w:tcMar>
            <w:vAlign w:val="center"/>
          </w:tcPr>
          <w:p w14:paraId="75F2394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(2%)</w:t>
            </w:r>
          </w:p>
        </w:tc>
        <w:tc>
          <w:tcPr>
            <w:tcW w:w="1382" w:type="dxa"/>
            <w:shd w:val="clear" w:color="auto" w:fill="FFFFFF"/>
            <w:tcMar>
              <w:top w:w="0" w:type="dxa"/>
              <w:left w:w="0" w:type="dxa"/>
              <w:bottom w:w="0" w:type="dxa"/>
              <w:right w:w="0" w:type="dxa"/>
            </w:tcMar>
            <w:vAlign w:val="center"/>
          </w:tcPr>
          <w:p w14:paraId="688C0633"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5ED6AF5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 (20%)</w:t>
            </w:r>
          </w:p>
        </w:tc>
        <w:tc>
          <w:tcPr>
            <w:tcW w:w="1382" w:type="dxa"/>
            <w:shd w:val="clear" w:color="auto" w:fill="FFFFFF"/>
            <w:tcMar>
              <w:top w:w="0" w:type="dxa"/>
              <w:left w:w="0" w:type="dxa"/>
              <w:bottom w:w="0" w:type="dxa"/>
              <w:right w:w="0" w:type="dxa"/>
            </w:tcMar>
            <w:vAlign w:val="center"/>
          </w:tcPr>
          <w:p w14:paraId="6D125EA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w:t>
            </w:r>
          </w:p>
        </w:tc>
      </w:tr>
      <w:tr w:rsidR="00AF5BF7" w:rsidRPr="001C3504" w14:paraId="69ACD8C8" w14:textId="77777777" w:rsidTr="00684D8A">
        <w:trPr>
          <w:cantSplit/>
          <w:jc w:val="center"/>
        </w:trPr>
        <w:tc>
          <w:tcPr>
            <w:tcW w:w="5530" w:type="dxa"/>
            <w:shd w:val="clear" w:color="auto" w:fill="FFFFFF"/>
            <w:tcMar>
              <w:top w:w="0" w:type="dxa"/>
              <w:left w:w="0" w:type="dxa"/>
              <w:bottom w:w="0" w:type="dxa"/>
              <w:right w:w="0" w:type="dxa"/>
            </w:tcMar>
            <w:vAlign w:val="center"/>
          </w:tcPr>
          <w:p w14:paraId="646E919F"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Order new patient pathology tests</w:t>
            </w:r>
          </w:p>
        </w:tc>
        <w:tc>
          <w:tcPr>
            <w:tcW w:w="1382" w:type="dxa"/>
            <w:shd w:val="clear" w:color="auto" w:fill="FFFFFF"/>
            <w:tcMar>
              <w:top w:w="0" w:type="dxa"/>
              <w:left w:w="0" w:type="dxa"/>
              <w:bottom w:w="0" w:type="dxa"/>
              <w:right w:w="0" w:type="dxa"/>
            </w:tcMar>
            <w:vAlign w:val="center"/>
          </w:tcPr>
          <w:p w14:paraId="00D5602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75 (42%)</w:t>
            </w:r>
          </w:p>
        </w:tc>
        <w:tc>
          <w:tcPr>
            <w:tcW w:w="1382" w:type="dxa"/>
            <w:shd w:val="clear" w:color="auto" w:fill="FFFFFF"/>
            <w:tcMar>
              <w:top w:w="0" w:type="dxa"/>
              <w:left w:w="0" w:type="dxa"/>
              <w:bottom w:w="0" w:type="dxa"/>
              <w:right w:w="0" w:type="dxa"/>
            </w:tcMar>
            <w:vAlign w:val="center"/>
          </w:tcPr>
          <w:p w14:paraId="14D64E0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 (7%)</w:t>
            </w:r>
          </w:p>
        </w:tc>
        <w:tc>
          <w:tcPr>
            <w:tcW w:w="1382" w:type="dxa"/>
            <w:shd w:val="clear" w:color="auto" w:fill="FFFFFF"/>
            <w:tcMar>
              <w:top w:w="0" w:type="dxa"/>
              <w:left w:w="0" w:type="dxa"/>
              <w:bottom w:w="0" w:type="dxa"/>
              <w:right w:w="0" w:type="dxa"/>
            </w:tcMar>
            <w:vAlign w:val="center"/>
          </w:tcPr>
          <w:p w14:paraId="7C7CFDB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621D8B1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226EB9E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91 (51%)</w:t>
            </w:r>
          </w:p>
        </w:tc>
        <w:tc>
          <w:tcPr>
            <w:tcW w:w="1382" w:type="dxa"/>
            <w:shd w:val="clear" w:color="auto" w:fill="FFFFFF"/>
            <w:tcMar>
              <w:top w:w="0" w:type="dxa"/>
              <w:left w:w="0" w:type="dxa"/>
              <w:bottom w:w="0" w:type="dxa"/>
              <w:right w:w="0" w:type="dxa"/>
            </w:tcMar>
            <w:vAlign w:val="center"/>
          </w:tcPr>
          <w:p w14:paraId="0CDF32C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w:t>
            </w:r>
          </w:p>
        </w:tc>
      </w:tr>
      <w:tr w:rsidR="00AF5BF7" w:rsidRPr="001C3504" w14:paraId="50D2A1B1" w14:textId="77777777" w:rsidTr="00684D8A">
        <w:trPr>
          <w:cantSplit/>
          <w:jc w:val="center"/>
        </w:trPr>
        <w:tc>
          <w:tcPr>
            <w:tcW w:w="5530" w:type="dxa"/>
            <w:shd w:val="clear" w:color="auto" w:fill="FFFFFF"/>
            <w:tcMar>
              <w:top w:w="0" w:type="dxa"/>
              <w:left w:w="0" w:type="dxa"/>
              <w:bottom w:w="0" w:type="dxa"/>
              <w:right w:w="0" w:type="dxa"/>
            </w:tcMar>
            <w:vAlign w:val="center"/>
          </w:tcPr>
          <w:p w14:paraId="27056998"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Prescribe medications</w:t>
            </w:r>
          </w:p>
        </w:tc>
        <w:tc>
          <w:tcPr>
            <w:tcW w:w="1382" w:type="dxa"/>
            <w:shd w:val="clear" w:color="auto" w:fill="FFFFFF"/>
            <w:tcMar>
              <w:top w:w="0" w:type="dxa"/>
              <w:left w:w="0" w:type="dxa"/>
              <w:bottom w:w="0" w:type="dxa"/>
              <w:right w:w="0" w:type="dxa"/>
            </w:tcMar>
            <w:vAlign w:val="center"/>
          </w:tcPr>
          <w:p w14:paraId="15B0A62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69 (39%)</w:t>
            </w:r>
          </w:p>
        </w:tc>
        <w:tc>
          <w:tcPr>
            <w:tcW w:w="1382" w:type="dxa"/>
            <w:shd w:val="clear" w:color="auto" w:fill="FFFFFF"/>
            <w:tcMar>
              <w:top w:w="0" w:type="dxa"/>
              <w:left w:w="0" w:type="dxa"/>
              <w:bottom w:w="0" w:type="dxa"/>
              <w:right w:w="0" w:type="dxa"/>
            </w:tcMar>
            <w:vAlign w:val="center"/>
          </w:tcPr>
          <w:p w14:paraId="34E2763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 (6%)</w:t>
            </w:r>
          </w:p>
        </w:tc>
        <w:tc>
          <w:tcPr>
            <w:tcW w:w="1382" w:type="dxa"/>
            <w:shd w:val="clear" w:color="auto" w:fill="FFFFFF"/>
            <w:tcMar>
              <w:top w:w="0" w:type="dxa"/>
              <w:left w:w="0" w:type="dxa"/>
              <w:bottom w:w="0" w:type="dxa"/>
              <w:right w:w="0" w:type="dxa"/>
            </w:tcMar>
            <w:vAlign w:val="center"/>
          </w:tcPr>
          <w:p w14:paraId="6EDDEC3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52BC5B84"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1F0FA6E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98 (55%)</w:t>
            </w:r>
          </w:p>
        </w:tc>
        <w:tc>
          <w:tcPr>
            <w:tcW w:w="1382" w:type="dxa"/>
            <w:shd w:val="clear" w:color="auto" w:fill="FFFFFF"/>
            <w:tcMar>
              <w:top w:w="0" w:type="dxa"/>
              <w:left w:w="0" w:type="dxa"/>
              <w:bottom w:w="0" w:type="dxa"/>
              <w:right w:w="0" w:type="dxa"/>
            </w:tcMar>
            <w:vAlign w:val="center"/>
          </w:tcPr>
          <w:p w14:paraId="3682BE7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w:t>
            </w:r>
          </w:p>
        </w:tc>
      </w:tr>
      <w:tr w:rsidR="00AF5BF7" w:rsidRPr="001C3504" w14:paraId="5DF47A28" w14:textId="77777777" w:rsidTr="00684D8A">
        <w:trPr>
          <w:cantSplit/>
          <w:jc w:val="center"/>
        </w:trPr>
        <w:tc>
          <w:tcPr>
            <w:tcW w:w="5530" w:type="dxa"/>
            <w:shd w:val="clear" w:color="auto" w:fill="FFFFFF"/>
            <w:tcMar>
              <w:top w:w="0" w:type="dxa"/>
              <w:left w:w="0" w:type="dxa"/>
              <w:bottom w:w="0" w:type="dxa"/>
              <w:right w:w="0" w:type="dxa"/>
            </w:tcMar>
            <w:vAlign w:val="center"/>
          </w:tcPr>
          <w:p w14:paraId="3B91ECCD"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Communicate electronically with other providers</w:t>
            </w:r>
          </w:p>
        </w:tc>
        <w:tc>
          <w:tcPr>
            <w:tcW w:w="1382" w:type="dxa"/>
            <w:shd w:val="clear" w:color="auto" w:fill="FFFFFF"/>
            <w:tcMar>
              <w:top w:w="0" w:type="dxa"/>
              <w:left w:w="0" w:type="dxa"/>
              <w:bottom w:w="0" w:type="dxa"/>
              <w:right w:w="0" w:type="dxa"/>
            </w:tcMar>
            <w:vAlign w:val="center"/>
          </w:tcPr>
          <w:p w14:paraId="683644B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47 (26%)</w:t>
            </w:r>
          </w:p>
        </w:tc>
        <w:tc>
          <w:tcPr>
            <w:tcW w:w="1382" w:type="dxa"/>
            <w:shd w:val="clear" w:color="auto" w:fill="FFFFFF"/>
            <w:tcMar>
              <w:top w:w="0" w:type="dxa"/>
              <w:left w:w="0" w:type="dxa"/>
              <w:bottom w:w="0" w:type="dxa"/>
              <w:right w:w="0" w:type="dxa"/>
            </w:tcMar>
            <w:vAlign w:val="center"/>
          </w:tcPr>
          <w:p w14:paraId="04F7354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55 (31%)</w:t>
            </w:r>
          </w:p>
        </w:tc>
        <w:tc>
          <w:tcPr>
            <w:tcW w:w="1382" w:type="dxa"/>
            <w:shd w:val="clear" w:color="auto" w:fill="FFFFFF"/>
            <w:tcMar>
              <w:top w:w="0" w:type="dxa"/>
              <w:left w:w="0" w:type="dxa"/>
              <w:bottom w:w="0" w:type="dxa"/>
              <w:right w:w="0" w:type="dxa"/>
            </w:tcMar>
            <w:vAlign w:val="center"/>
          </w:tcPr>
          <w:p w14:paraId="1AC427A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26 (15%)</w:t>
            </w:r>
          </w:p>
        </w:tc>
        <w:tc>
          <w:tcPr>
            <w:tcW w:w="1382" w:type="dxa"/>
            <w:shd w:val="clear" w:color="auto" w:fill="FFFFFF"/>
            <w:tcMar>
              <w:top w:w="0" w:type="dxa"/>
              <w:left w:w="0" w:type="dxa"/>
              <w:bottom w:w="0" w:type="dxa"/>
              <w:right w:w="0" w:type="dxa"/>
            </w:tcMar>
            <w:vAlign w:val="center"/>
          </w:tcPr>
          <w:p w14:paraId="7233293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 (4%)</w:t>
            </w:r>
          </w:p>
        </w:tc>
        <w:tc>
          <w:tcPr>
            <w:tcW w:w="1382" w:type="dxa"/>
            <w:shd w:val="clear" w:color="auto" w:fill="FFFFFF"/>
            <w:tcMar>
              <w:top w:w="0" w:type="dxa"/>
              <w:left w:w="0" w:type="dxa"/>
              <w:bottom w:w="0" w:type="dxa"/>
              <w:right w:w="0" w:type="dxa"/>
            </w:tcMar>
            <w:vAlign w:val="center"/>
          </w:tcPr>
          <w:p w14:paraId="2FC0BEC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43 (24%)</w:t>
            </w:r>
          </w:p>
        </w:tc>
        <w:tc>
          <w:tcPr>
            <w:tcW w:w="1382" w:type="dxa"/>
            <w:shd w:val="clear" w:color="auto" w:fill="FFFFFF"/>
            <w:tcMar>
              <w:top w:w="0" w:type="dxa"/>
              <w:left w:w="0" w:type="dxa"/>
              <w:bottom w:w="0" w:type="dxa"/>
              <w:right w:w="0" w:type="dxa"/>
            </w:tcMar>
            <w:vAlign w:val="center"/>
          </w:tcPr>
          <w:p w14:paraId="1063C11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w:t>
            </w:r>
          </w:p>
        </w:tc>
      </w:tr>
      <w:tr w:rsidR="00AF5BF7" w:rsidRPr="001C3504" w14:paraId="373E3E5C" w14:textId="77777777" w:rsidTr="00684D8A">
        <w:trPr>
          <w:cantSplit/>
          <w:jc w:val="center"/>
        </w:trPr>
        <w:tc>
          <w:tcPr>
            <w:tcW w:w="5530" w:type="dxa"/>
            <w:shd w:val="clear" w:color="auto" w:fill="FFFFFF"/>
            <w:tcMar>
              <w:top w:w="0" w:type="dxa"/>
              <w:left w:w="0" w:type="dxa"/>
              <w:bottom w:w="0" w:type="dxa"/>
              <w:right w:w="0" w:type="dxa"/>
            </w:tcMar>
            <w:vAlign w:val="center"/>
          </w:tcPr>
          <w:p w14:paraId="06FF3DB5"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Send or print after-visit summaries, instructions, educational information for patients</w:t>
            </w:r>
          </w:p>
        </w:tc>
        <w:tc>
          <w:tcPr>
            <w:tcW w:w="1382" w:type="dxa"/>
            <w:shd w:val="clear" w:color="auto" w:fill="FFFFFF"/>
            <w:tcMar>
              <w:top w:w="0" w:type="dxa"/>
              <w:left w:w="0" w:type="dxa"/>
              <w:bottom w:w="0" w:type="dxa"/>
              <w:right w:w="0" w:type="dxa"/>
            </w:tcMar>
            <w:vAlign w:val="center"/>
          </w:tcPr>
          <w:p w14:paraId="08EEEED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70 (39%)</w:t>
            </w:r>
          </w:p>
        </w:tc>
        <w:tc>
          <w:tcPr>
            <w:tcW w:w="1382" w:type="dxa"/>
            <w:shd w:val="clear" w:color="auto" w:fill="FFFFFF"/>
            <w:tcMar>
              <w:top w:w="0" w:type="dxa"/>
              <w:left w:w="0" w:type="dxa"/>
              <w:bottom w:w="0" w:type="dxa"/>
              <w:right w:w="0" w:type="dxa"/>
            </w:tcMar>
            <w:vAlign w:val="center"/>
          </w:tcPr>
          <w:p w14:paraId="514CAC4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58 (32%)</w:t>
            </w:r>
          </w:p>
        </w:tc>
        <w:tc>
          <w:tcPr>
            <w:tcW w:w="1382" w:type="dxa"/>
            <w:shd w:val="clear" w:color="auto" w:fill="FFFFFF"/>
            <w:tcMar>
              <w:top w:w="0" w:type="dxa"/>
              <w:left w:w="0" w:type="dxa"/>
              <w:bottom w:w="0" w:type="dxa"/>
              <w:right w:w="0" w:type="dxa"/>
            </w:tcMar>
            <w:vAlign w:val="center"/>
          </w:tcPr>
          <w:p w14:paraId="05791BC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 (8%)</w:t>
            </w:r>
          </w:p>
        </w:tc>
        <w:tc>
          <w:tcPr>
            <w:tcW w:w="1382" w:type="dxa"/>
            <w:shd w:val="clear" w:color="auto" w:fill="FFFFFF"/>
            <w:tcMar>
              <w:top w:w="0" w:type="dxa"/>
              <w:left w:w="0" w:type="dxa"/>
              <w:bottom w:w="0" w:type="dxa"/>
              <w:right w:w="0" w:type="dxa"/>
            </w:tcMar>
            <w:vAlign w:val="center"/>
          </w:tcPr>
          <w:p w14:paraId="122B2C7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1D5560D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38 (21%)</w:t>
            </w:r>
          </w:p>
        </w:tc>
        <w:tc>
          <w:tcPr>
            <w:tcW w:w="1382" w:type="dxa"/>
            <w:shd w:val="clear" w:color="auto" w:fill="FFFFFF"/>
            <w:tcMar>
              <w:top w:w="0" w:type="dxa"/>
              <w:left w:w="0" w:type="dxa"/>
              <w:bottom w:w="0" w:type="dxa"/>
              <w:right w:w="0" w:type="dxa"/>
            </w:tcMar>
            <w:vAlign w:val="center"/>
          </w:tcPr>
          <w:p w14:paraId="6F70035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w:t>
            </w:r>
          </w:p>
        </w:tc>
      </w:tr>
      <w:tr w:rsidR="00AF5BF7" w:rsidRPr="001C3504" w14:paraId="03D32F81" w14:textId="77777777" w:rsidTr="00684D8A">
        <w:trPr>
          <w:cantSplit/>
          <w:jc w:val="center"/>
        </w:trPr>
        <w:tc>
          <w:tcPr>
            <w:tcW w:w="5530" w:type="dxa"/>
            <w:shd w:val="clear" w:color="auto" w:fill="FFFFFF"/>
            <w:tcMar>
              <w:top w:w="0" w:type="dxa"/>
              <w:left w:w="0" w:type="dxa"/>
              <w:bottom w:w="0" w:type="dxa"/>
              <w:right w:w="0" w:type="dxa"/>
            </w:tcMar>
            <w:vAlign w:val="center"/>
          </w:tcPr>
          <w:p w14:paraId="69EB2A28"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Send or receive messages from patients</w:t>
            </w:r>
          </w:p>
        </w:tc>
        <w:tc>
          <w:tcPr>
            <w:tcW w:w="1382" w:type="dxa"/>
            <w:shd w:val="clear" w:color="auto" w:fill="FFFFFF"/>
            <w:tcMar>
              <w:top w:w="0" w:type="dxa"/>
              <w:left w:w="0" w:type="dxa"/>
              <w:bottom w:w="0" w:type="dxa"/>
              <w:right w:w="0" w:type="dxa"/>
            </w:tcMar>
            <w:vAlign w:val="center"/>
          </w:tcPr>
          <w:p w14:paraId="7DBD3F7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55 (31%)</w:t>
            </w:r>
          </w:p>
        </w:tc>
        <w:tc>
          <w:tcPr>
            <w:tcW w:w="1382" w:type="dxa"/>
            <w:shd w:val="clear" w:color="auto" w:fill="FFFFFF"/>
            <w:tcMar>
              <w:top w:w="0" w:type="dxa"/>
              <w:left w:w="0" w:type="dxa"/>
              <w:bottom w:w="0" w:type="dxa"/>
              <w:right w:w="0" w:type="dxa"/>
            </w:tcMar>
            <w:vAlign w:val="center"/>
          </w:tcPr>
          <w:p w14:paraId="6038602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59 (33%)</w:t>
            </w:r>
          </w:p>
        </w:tc>
        <w:tc>
          <w:tcPr>
            <w:tcW w:w="1382" w:type="dxa"/>
            <w:shd w:val="clear" w:color="auto" w:fill="FFFFFF"/>
            <w:tcMar>
              <w:top w:w="0" w:type="dxa"/>
              <w:left w:w="0" w:type="dxa"/>
              <w:bottom w:w="0" w:type="dxa"/>
              <w:right w:w="0" w:type="dxa"/>
            </w:tcMar>
            <w:vAlign w:val="center"/>
          </w:tcPr>
          <w:p w14:paraId="6DCE246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18 (10%)</w:t>
            </w:r>
          </w:p>
        </w:tc>
        <w:tc>
          <w:tcPr>
            <w:tcW w:w="1382" w:type="dxa"/>
            <w:shd w:val="clear" w:color="auto" w:fill="FFFFFF"/>
            <w:tcMar>
              <w:top w:w="0" w:type="dxa"/>
              <w:left w:w="0" w:type="dxa"/>
              <w:bottom w:w="0" w:type="dxa"/>
              <w:right w:w="0" w:type="dxa"/>
            </w:tcMar>
            <w:vAlign w:val="center"/>
          </w:tcPr>
          <w:p w14:paraId="1857EBB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 (5%)</w:t>
            </w:r>
          </w:p>
        </w:tc>
        <w:tc>
          <w:tcPr>
            <w:tcW w:w="1382" w:type="dxa"/>
            <w:shd w:val="clear" w:color="auto" w:fill="FFFFFF"/>
            <w:tcMar>
              <w:top w:w="0" w:type="dxa"/>
              <w:left w:w="0" w:type="dxa"/>
              <w:bottom w:w="0" w:type="dxa"/>
              <w:right w:w="0" w:type="dxa"/>
            </w:tcMar>
            <w:vAlign w:val="center"/>
          </w:tcPr>
          <w:p w14:paraId="7FF9E8C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39 (22%)</w:t>
            </w:r>
          </w:p>
        </w:tc>
        <w:tc>
          <w:tcPr>
            <w:tcW w:w="1382" w:type="dxa"/>
            <w:shd w:val="clear" w:color="auto" w:fill="FFFFFF"/>
            <w:tcMar>
              <w:top w:w="0" w:type="dxa"/>
              <w:left w:w="0" w:type="dxa"/>
              <w:bottom w:w="0" w:type="dxa"/>
              <w:right w:w="0" w:type="dxa"/>
            </w:tcMar>
            <w:vAlign w:val="center"/>
          </w:tcPr>
          <w:p w14:paraId="3164D1D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w:t>
            </w:r>
          </w:p>
        </w:tc>
      </w:tr>
      <w:tr w:rsidR="00AF5BF7" w:rsidRPr="001C3504" w14:paraId="54ADCB65" w14:textId="77777777" w:rsidTr="00684D8A">
        <w:trPr>
          <w:cantSplit/>
          <w:jc w:val="center"/>
        </w:trPr>
        <w:tc>
          <w:tcPr>
            <w:tcW w:w="5530" w:type="dxa"/>
            <w:shd w:val="clear" w:color="auto" w:fill="FFFFFF"/>
            <w:tcMar>
              <w:top w:w="0" w:type="dxa"/>
              <w:left w:w="0" w:type="dxa"/>
              <w:bottom w:w="0" w:type="dxa"/>
              <w:right w:w="0" w:type="dxa"/>
            </w:tcMar>
            <w:vAlign w:val="center"/>
          </w:tcPr>
          <w:p w14:paraId="57D207C8"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Develop a care plan/shared care plan for patients</w:t>
            </w:r>
          </w:p>
        </w:tc>
        <w:tc>
          <w:tcPr>
            <w:tcW w:w="1382" w:type="dxa"/>
            <w:shd w:val="clear" w:color="auto" w:fill="FFFFFF"/>
            <w:tcMar>
              <w:top w:w="0" w:type="dxa"/>
              <w:left w:w="0" w:type="dxa"/>
              <w:bottom w:w="0" w:type="dxa"/>
              <w:right w:w="0" w:type="dxa"/>
            </w:tcMar>
            <w:vAlign w:val="center"/>
          </w:tcPr>
          <w:p w14:paraId="2F816C0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57 (31%)</w:t>
            </w:r>
          </w:p>
        </w:tc>
        <w:tc>
          <w:tcPr>
            <w:tcW w:w="1382" w:type="dxa"/>
            <w:shd w:val="clear" w:color="auto" w:fill="FFFFFF"/>
            <w:tcMar>
              <w:top w:w="0" w:type="dxa"/>
              <w:left w:w="0" w:type="dxa"/>
              <w:bottom w:w="0" w:type="dxa"/>
              <w:right w:w="0" w:type="dxa"/>
            </w:tcMar>
            <w:vAlign w:val="center"/>
          </w:tcPr>
          <w:p w14:paraId="131A49B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46 (25%)</w:t>
            </w:r>
          </w:p>
        </w:tc>
        <w:tc>
          <w:tcPr>
            <w:tcW w:w="1382" w:type="dxa"/>
            <w:shd w:val="clear" w:color="auto" w:fill="FFFFFF"/>
            <w:tcMar>
              <w:top w:w="0" w:type="dxa"/>
              <w:left w:w="0" w:type="dxa"/>
              <w:bottom w:w="0" w:type="dxa"/>
              <w:right w:w="0" w:type="dxa"/>
            </w:tcMar>
            <w:vAlign w:val="center"/>
          </w:tcPr>
          <w:p w14:paraId="728AF76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17 (9%)</w:t>
            </w:r>
          </w:p>
        </w:tc>
        <w:tc>
          <w:tcPr>
            <w:tcW w:w="1382" w:type="dxa"/>
            <w:shd w:val="clear" w:color="auto" w:fill="FFFFFF"/>
            <w:tcMar>
              <w:top w:w="0" w:type="dxa"/>
              <w:left w:w="0" w:type="dxa"/>
              <w:bottom w:w="0" w:type="dxa"/>
              <w:right w:w="0" w:type="dxa"/>
            </w:tcMar>
            <w:vAlign w:val="center"/>
          </w:tcPr>
          <w:p w14:paraId="58410E6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52D2F21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61 (34%)</w:t>
            </w:r>
          </w:p>
        </w:tc>
        <w:tc>
          <w:tcPr>
            <w:tcW w:w="1382" w:type="dxa"/>
            <w:shd w:val="clear" w:color="auto" w:fill="FFFFFF"/>
            <w:tcMar>
              <w:top w:w="0" w:type="dxa"/>
              <w:left w:w="0" w:type="dxa"/>
              <w:bottom w:w="0" w:type="dxa"/>
              <w:right w:w="0" w:type="dxa"/>
            </w:tcMar>
            <w:vAlign w:val="center"/>
          </w:tcPr>
          <w:p w14:paraId="019F3B2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w:t>
            </w:r>
          </w:p>
        </w:tc>
      </w:tr>
    </w:tbl>
    <w:p w14:paraId="2A60B550" w14:textId="2933A8F1" w:rsidR="004F2D14" w:rsidRDefault="00AF5BF7" w:rsidP="00360C6F">
      <w:pPr>
        <w:pStyle w:val="Source"/>
      </w:pPr>
      <w:r w:rsidRPr="001C3504">
        <w:t xml:space="preserve">Source: </w:t>
      </w:r>
      <w:r w:rsidR="008F12C9">
        <w:t>Staff survey</w:t>
      </w:r>
      <w:r w:rsidRPr="001C3504">
        <w:t xml:space="preserve"> </w:t>
      </w:r>
      <w:r w:rsidR="00DB7DB7">
        <w:t>R</w:t>
      </w:r>
      <w:r w:rsidR="00DB7DB7" w:rsidRPr="001C3504">
        <w:t>5</w:t>
      </w:r>
      <w:r w:rsidR="00DB7DB7">
        <w:t xml:space="preserve"> </w:t>
      </w:r>
      <w:r w:rsidR="00DB7DB7" w:rsidRPr="0048017A">
        <w:t>Mar–May 2021</w:t>
      </w:r>
      <w:r w:rsidRPr="001C3504">
        <w:t xml:space="preserve">, </w:t>
      </w:r>
      <w:r w:rsidR="008F12C9">
        <w:t>question</w:t>
      </w:r>
      <w:r w:rsidRPr="001C3504">
        <w:t xml:space="preserve"> 7</w:t>
      </w:r>
      <w:r w:rsidR="00ED2778">
        <w:t>.</w:t>
      </w:r>
    </w:p>
    <w:p w14:paraId="127C9CF5" w14:textId="77777777" w:rsidR="004F2D14" w:rsidRDefault="004F2D14">
      <w:pPr>
        <w:spacing w:after="160" w:line="259" w:lineRule="auto"/>
        <w:rPr>
          <w:bCs/>
          <w:i/>
          <w:sz w:val="16"/>
          <w:szCs w:val="16"/>
        </w:rPr>
      </w:pPr>
      <w:r>
        <w:br w:type="page"/>
      </w:r>
    </w:p>
    <w:p w14:paraId="5996A9F1" w14:textId="70D5260B" w:rsidR="00AF5BF7" w:rsidRPr="001C3504" w:rsidRDefault="00AF5BF7" w:rsidP="00360C6F">
      <w:pPr>
        <w:pStyle w:val="TableorFigurecaptionHPA"/>
      </w:pPr>
      <w:r w:rsidRPr="001C3504">
        <w:lastRenderedPageBreak/>
        <w:t xml:space="preserve">Table </w:t>
      </w:r>
      <w:r w:rsidRPr="001C3504">
        <w:fldChar w:fldCharType="begin"/>
      </w:r>
      <w:r w:rsidRPr="001C3504">
        <w:instrText>SEQ Table \* ARABIC</w:instrText>
      </w:r>
      <w:r w:rsidRPr="001C3504">
        <w:fldChar w:fldCharType="separate"/>
      </w:r>
      <w:r w:rsidR="00FD44E2">
        <w:rPr>
          <w:noProof/>
        </w:rPr>
        <w:t>153</w:t>
      </w:r>
      <w:r w:rsidRPr="001C3504">
        <w:fldChar w:fldCharType="end"/>
      </w:r>
      <w:r w:rsidR="00E02377">
        <w:t xml:space="preserve">: </w:t>
      </w:r>
      <w:r w:rsidRPr="001C3504">
        <w:t>Practice management and ancillary systems</w:t>
      </w:r>
      <w:r w:rsidR="007C534F">
        <w:t>,</w:t>
      </w:r>
      <w:r w:rsidRPr="001C3504">
        <w:t xml:space="preserve"> by staff type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1E0A7823" w14:textId="77777777" w:rsidTr="00684D8A">
        <w:trPr>
          <w:cantSplit/>
          <w:tblHeader/>
          <w:jc w:val="center"/>
        </w:trPr>
        <w:tc>
          <w:tcPr>
            <w:tcW w:w="5530" w:type="dxa"/>
            <w:vMerge w:val="restart"/>
            <w:shd w:val="clear" w:color="auto" w:fill="408BCA"/>
            <w:tcMar>
              <w:top w:w="0" w:type="dxa"/>
              <w:left w:w="0" w:type="dxa"/>
              <w:bottom w:w="0" w:type="dxa"/>
              <w:right w:w="0" w:type="dxa"/>
            </w:tcMar>
            <w:vAlign w:val="center"/>
          </w:tcPr>
          <w:p w14:paraId="04026DB4" w14:textId="77777777" w:rsidR="00AF5BF7" w:rsidRPr="001C3504" w:rsidRDefault="00AF5BF7" w:rsidP="001C3504">
            <w:pPr>
              <w:spacing w:before="20" w:after="20"/>
              <w:ind w:left="100" w:right="100"/>
              <w:jc w:val="center"/>
              <w:rPr>
                <w:sz w:val="18"/>
                <w:szCs w:val="18"/>
              </w:rPr>
            </w:pPr>
          </w:p>
        </w:tc>
        <w:tc>
          <w:tcPr>
            <w:tcW w:w="8295" w:type="dxa"/>
            <w:gridSpan w:val="5"/>
            <w:shd w:val="clear" w:color="auto" w:fill="408BCA"/>
            <w:tcMar>
              <w:top w:w="0" w:type="dxa"/>
              <w:left w:w="0" w:type="dxa"/>
              <w:bottom w:w="0" w:type="dxa"/>
              <w:right w:w="0" w:type="dxa"/>
            </w:tcMar>
            <w:vAlign w:val="center"/>
          </w:tcPr>
          <w:p w14:paraId="6C373C2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Very easy or Somewhat easy</w:t>
            </w:r>
          </w:p>
        </w:tc>
      </w:tr>
      <w:tr w:rsidR="00AF5BF7" w:rsidRPr="001C3504" w14:paraId="700EA386" w14:textId="77777777" w:rsidTr="00684D8A">
        <w:trPr>
          <w:cantSplit/>
          <w:tblHeader/>
          <w:jc w:val="center"/>
        </w:trPr>
        <w:tc>
          <w:tcPr>
            <w:tcW w:w="5530" w:type="dxa"/>
            <w:vMerge/>
            <w:shd w:val="clear" w:color="auto" w:fill="003D79"/>
            <w:tcMar>
              <w:top w:w="0" w:type="dxa"/>
              <w:left w:w="0" w:type="dxa"/>
              <w:bottom w:w="0" w:type="dxa"/>
              <w:right w:w="0" w:type="dxa"/>
            </w:tcMar>
            <w:vAlign w:val="center"/>
          </w:tcPr>
          <w:p w14:paraId="12AF8865"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73104E9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1659" w:type="dxa"/>
            <w:shd w:val="clear" w:color="auto" w:fill="408BCA"/>
            <w:tcMar>
              <w:top w:w="0" w:type="dxa"/>
              <w:left w:w="0" w:type="dxa"/>
              <w:bottom w:w="0" w:type="dxa"/>
              <w:right w:w="0" w:type="dxa"/>
            </w:tcMar>
            <w:vAlign w:val="center"/>
          </w:tcPr>
          <w:p w14:paraId="53A34CF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GP</w:t>
            </w:r>
          </w:p>
        </w:tc>
        <w:tc>
          <w:tcPr>
            <w:tcW w:w="1659" w:type="dxa"/>
            <w:shd w:val="clear" w:color="auto" w:fill="408BCA"/>
            <w:tcMar>
              <w:top w:w="0" w:type="dxa"/>
              <w:left w:w="0" w:type="dxa"/>
              <w:bottom w:w="0" w:type="dxa"/>
              <w:right w:w="0" w:type="dxa"/>
            </w:tcMar>
            <w:vAlign w:val="center"/>
          </w:tcPr>
          <w:p w14:paraId="3ACCB1C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Nurse</w:t>
            </w:r>
          </w:p>
        </w:tc>
        <w:tc>
          <w:tcPr>
            <w:tcW w:w="1659" w:type="dxa"/>
            <w:shd w:val="clear" w:color="auto" w:fill="408BCA"/>
            <w:tcMar>
              <w:top w:w="0" w:type="dxa"/>
              <w:left w:w="0" w:type="dxa"/>
              <w:bottom w:w="0" w:type="dxa"/>
              <w:right w:w="0" w:type="dxa"/>
            </w:tcMar>
            <w:vAlign w:val="center"/>
          </w:tcPr>
          <w:p w14:paraId="59CC86B7"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Manager</w:t>
            </w:r>
          </w:p>
        </w:tc>
        <w:tc>
          <w:tcPr>
            <w:tcW w:w="1659" w:type="dxa"/>
            <w:shd w:val="clear" w:color="auto" w:fill="408BCA"/>
            <w:tcMar>
              <w:top w:w="0" w:type="dxa"/>
              <w:left w:w="0" w:type="dxa"/>
              <w:bottom w:w="0" w:type="dxa"/>
              <w:right w:w="0" w:type="dxa"/>
            </w:tcMar>
            <w:vAlign w:val="center"/>
          </w:tcPr>
          <w:p w14:paraId="1659048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Other</w:t>
            </w:r>
          </w:p>
        </w:tc>
      </w:tr>
      <w:tr w:rsidR="00AF5BF7" w:rsidRPr="001C3504" w14:paraId="44C3BD13" w14:textId="77777777" w:rsidTr="00684D8A">
        <w:trPr>
          <w:cantSplit/>
          <w:jc w:val="center"/>
        </w:trPr>
        <w:tc>
          <w:tcPr>
            <w:tcW w:w="13825" w:type="dxa"/>
            <w:gridSpan w:val="6"/>
            <w:shd w:val="clear" w:color="auto" w:fill="FFFFFF"/>
            <w:tcMar>
              <w:top w:w="0" w:type="dxa"/>
              <w:left w:w="0" w:type="dxa"/>
              <w:bottom w:w="0" w:type="dxa"/>
              <w:right w:w="0" w:type="dxa"/>
            </w:tcMar>
            <w:vAlign w:val="center"/>
          </w:tcPr>
          <w:p w14:paraId="7CA443A3"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How easy/difficult is it for you to use the practice management system (clinical management system) or ancillary systems (care planning application/clinical data audit tool) to do the following for your patients?</w:t>
            </w:r>
          </w:p>
        </w:tc>
      </w:tr>
      <w:tr w:rsidR="00AF5BF7" w:rsidRPr="001C3504" w14:paraId="7F30DCDF" w14:textId="77777777" w:rsidTr="00684D8A">
        <w:trPr>
          <w:cantSplit/>
          <w:jc w:val="center"/>
        </w:trPr>
        <w:tc>
          <w:tcPr>
            <w:tcW w:w="5530" w:type="dxa"/>
            <w:shd w:val="clear" w:color="auto" w:fill="FFFFFF"/>
            <w:tcMar>
              <w:top w:w="0" w:type="dxa"/>
              <w:left w:w="0" w:type="dxa"/>
              <w:bottom w:w="0" w:type="dxa"/>
              <w:right w:w="0" w:type="dxa"/>
            </w:tcMar>
            <w:vAlign w:val="center"/>
          </w:tcPr>
          <w:p w14:paraId="24395B4B"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Review basic pathology results</w:t>
            </w:r>
          </w:p>
        </w:tc>
        <w:tc>
          <w:tcPr>
            <w:tcW w:w="1659" w:type="dxa"/>
            <w:shd w:val="clear" w:color="auto" w:fill="FFFFFF"/>
            <w:tcMar>
              <w:top w:w="0" w:type="dxa"/>
              <w:left w:w="0" w:type="dxa"/>
              <w:bottom w:w="0" w:type="dxa"/>
              <w:right w:w="0" w:type="dxa"/>
            </w:tcMar>
            <w:vAlign w:val="center"/>
          </w:tcPr>
          <w:p w14:paraId="47701A7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142 (78%)</w:t>
            </w:r>
          </w:p>
        </w:tc>
        <w:tc>
          <w:tcPr>
            <w:tcW w:w="1659" w:type="dxa"/>
            <w:shd w:val="clear" w:color="auto" w:fill="FFFFFF"/>
            <w:tcMar>
              <w:top w:w="0" w:type="dxa"/>
              <w:left w:w="0" w:type="dxa"/>
              <w:bottom w:w="0" w:type="dxa"/>
              <w:right w:w="0" w:type="dxa"/>
            </w:tcMar>
            <w:vAlign w:val="center"/>
          </w:tcPr>
          <w:p w14:paraId="32B45FB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 (100%)</w:t>
            </w:r>
          </w:p>
        </w:tc>
        <w:tc>
          <w:tcPr>
            <w:tcW w:w="1659" w:type="dxa"/>
            <w:shd w:val="clear" w:color="auto" w:fill="FFFFFF"/>
            <w:tcMar>
              <w:top w:w="0" w:type="dxa"/>
              <w:left w:w="0" w:type="dxa"/>
              <w:bottom w:w="0" w:type="dxa"/>
              <w:right w:w="0" w:type="dxa"/>
            </w:tcMar>
            <w:vAlign w:val="center"/>
          </w:tcPr>
          <w:p w14:paraId="4CC8951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43 (96%)</w:t>
            </w:r>
          </w:p>
        </w:tc>
        <w:tc>
          <w:tcPr>
            <w:tcW w:w="1659" w:type="dxa"/>
            <w:shd w:val="clear" w:color="auto" w:fill="FFFFFF"/>
            <w:tcMar>
              <w:top w:w="0" w:type="dxa"/>
              <w:left w:w="0" w:type="dxa"/>
              <w:bottom w:w="0" w:type="dxa"/>
              <w:right w:w="0" w:type="dxa"/>
            </w:tcMar>
            <w:vAlign w:val="center"/>
          </w:tcPr>
          <w:p w14:paraId="460C9A9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40 (80%)</w:t>
            </w:r>
          </w:p>
        </w:tc>
        <w:tc>
          <w:tcPr>
            <w:tcW w:w="1659" w:type="dxa"/>
            <w:shd w:val="clear" w:color="auto" w:fill="FFFFFF"/>
            <w:tcMar>
              <w:top w:w="0" w:type="dxa"/>
              <w:left w:w="0" w:type="dxa"/>
              <w:bottom w:w="0" w:type="dxa"/>
              <w:right w:w="0" w:type="dxa"/>
            </w:tcMar>
            <w:vAlign w:val="center"/>
          </w:tcPr>
          <w:p w14:paraId="6C93DA7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23 (45%)</w:t>
            </w:r>
          </w:p>
        </w:tc>
      </w:tr>
      <w:tr w:rsidR="00AF5BF7" w:rsidRPr="001C3504" w14:paraId="2812C166" w14:textId="77777777" w:rsidTr="00684D8A">
        <w:trPr>
          <w:cantSplit/>
          <w:jc w:val="center"/>
        </w:trPr>
        <w:tc>
          <w:tcPr>
            <w:tcW w:w="5530" w:type="dxa"/>
            <w:shd w:val="clear" w:color="auto" w:fill="FFFFFF"/>
            <w:tcMar>
              <w:top w:w="0" w:type="dxa"/>
              <w:left w:w="0" w:type="dxa"/>
              <w:bottom w:w="0" w:type="dxa"/>
              <w:right w:w="0" w:type="dxa"/>
            </w:tcMar>
            <w:vAlign w:val="center"/>
          </w:tcPr>
          <w:p w14:paraId="10964888"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Update medication list and drug allergies for patients</w:t>
            </w:r>
          </w:p>
        </w:tc>
        <w:tc>
          <w:tcPr>
            <w:tcW w:w="1659" w:type="dxa"/>
            <w:shd w:val="clear" w:color="auto" w:fill="FFFFFF"/>
            <w:tcMar>
              <w:top w:w="0" w:type="dxa"/>
              <w:left w:w="0" w:type="dxa"/>
              <w:bottom w:w="0" w:type="dxa"/>
              <w:right w:w="0" w:type="dxa"/>
            </w:tcMar>
            <w:vAlign w:val="center"/>
          </w:tcPr>
          <w:p w14:paraId="7069441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116 (64%)</w:t>
            </w:r>
          </w:p>
        </w:tc>
        <w:tc>
          <w:tcPr>
            <w:tcW w:w="1659" w:type="dxa"/>
            <w:shd w:val="clear" w:color="auto" w:fill="FFFFFF"/>
            <w:tcMar>
              <w:top w:w="0" w:type="dxa"/>
              <w:left w:w="0" w:type="dxa"/>
              <w:bottom w:w="0" w:type="dxa"/>
              <w:right w:w="0" w:type="dxa"/>
            </w:tcMar>
            <w:vAlign w:val="center"/>
          </w:tcPr>
          <w:p w14:paraId="11656F5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 (100%)</w:t>
            </w:r>
          </w:p>
        </w:tc>
        <w:tc>
          <w:tcPr>
            <w:tcW w:w="1659" w:type="dxa"/>
            <w:shd w:val="clear" w:color="auto" w:fill="FFFFFF"/>
            <w:tcMar>
              <w:top w:w="0" w:type="dxa"/>
              <w:left w:w="0" w:type="dxa"/>
              <w:bottom w:w="0" w:type="dxa"/>
              <w:right w:w="0" w:type="dxa"/>
            </w:tcMar>
            <w:vAlign w:val="center"/>
          </w:tcPr>
          <w:p w14:paraId="7B6DE9F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31 (69%)</w:t>
            </w:r>
          </w:p>
        </w:tc>
        <w:tc>
          <w:tcPr>
            <w:tcW w:w="1659" w:type="dxa"/>
            <w:shd w:val="clear" w:color="auto" w:fill="FFFFFF"/>
            <w:tcMar>
              <w:top w:w="0" w:type="dxa"/>
              <w:left w:w="0" w:type="dxa"/>
              <w:bottom w:w="0" w:type="dxa"/>
              <w:right w:w="0" w:type="dxa"/>
            </w:tcMar>
            <w:vAlign w:val="center"/>
          </w:tcPr>
          <w:p w14:paraId="42B5CF3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37 (74%)</w:t>
            </w:r>
          </w:p>
        </w:tc>
        <w:tc>
          <w:tcPr>
            <w:tcW w:w="1659" w:type="dxa"/>
            <w:shd w:val="clear" w:color="auto" w:fill="FFFFFF"/>
            <w:tcMar>
              <w:top w:w="0" w:type="dxa"/>
              <w:left w:w="0" w:type="dxa"/>
              <w:bottom w:w="0" w:type="dxa"/>
              <w:right w:w="0" w:type="dxa"/>
            </w:tcMar>
            <w:vAlign w:val="center"/>
          </w:tcPr>
          <w:p w14:paraId="53DB888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 (24%)</w:t>
            </w:r>
          </w:p>
        </w:tc>
      </w:tr>
      <w:tr w:rsidR="00AF5BF7" w:rsidRPr="001C3504" w14:paraId="1167FC30" w14:textId="77777777" w:rsidTr="00684D8A">
        <w:trPr>
          <w:cantSplit/>
          <w:jc w:val="center"/>
        </w:trPr>
        <w:tc>
          <w:tcPr>
            <w:tcW w:w="5530" w:type="dxa"/>
            <w:shd w:val="clear" w:color="auto" w:fill="FFFFFF"/>
            <w:tcMar>
              <w:top w:w="0" w:type="dxa"/>
              <w:left w:w="0" w:type="dxa"/>
              <w:bottom w:w="0" w:type="dxa"/>
              <w:right w:w="0" w:type="dxa"/>
            </w:tcMar>
            <w:vAlign w:val="center"/>
          </w:tcPr>
          <w:p w14:paraId="72922BA9"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Review information from hospital discharge summaries</w:t>
            </w:r>
          </w:p>
        </w:tc>
        <w:tc>
          <w:tcPr>
            <w:tcW w:w="1659" w:type="dxa"/>
            <w:shd w:val="clear" w:color="auto" w:fill="FFFFFF"/>
            <w:tcMar>
              <w:top w:w="0" w:type="dxa"/>
              <w:left w:w="0" w:type="dxa"/>
              <w:bottom w:w="0" w:type="dxa"/>
              <w:right w:w="0" w:type="dxa"/>
            </w:tcMar>
            <w:vAlign w:val="center"/>
          </w:tcPr>
          <w:p w14:paraId="6CA1E8C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126 (69%)</w:t>
            </w:r>
          </w:p>
        </w:tc>
        <w:tc>
          <w:tcPr>
            <w:tcW w:w="1659" w:type="dxa"/>
            <w:shd w:val="clear" w:color="auto" w:fill="FFFFFF"/>
            <w:tcMar>
              <w:top w:w="0" w:type="dxa"/>
              <w:left w:w="0" w:type="dxa"/>
              <w:bottom w:w="0" w:type="dxa"/>
              <w:right w:w="0" w:type="dxa"/>
            </w:tcMar>
            <w:vAlign w:val="center"/>
          </w:tcPr>
          <w:p w14:paraId="1A6C1A3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32 (89%)</w:t>
            </w:r>
          </w:p>
        </w:tc>
        <w:tc>
          <w:tcPr>
            <w:tcW w:w="1659" w:type="dxa"/>
            <w:shd w:val="clear" w:color="auto" w:fill="FFFFFF"/>
            <w:tcMar>
              <w:top w:w="0" w:type="dxa"/>
              <w:left w:w="0" w:type="dxa"/>
              <w:bottom w:w="0" w:type="dxa"/>
              <w:right w:w="0" w:type="dxa"/>
            </w:tcMar>
            <w:vAlign w:val="center"/>
          </w:tcPr>
          <w:p w14:paraId="4035CC6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 (80%)</w:t>
            </w:r>
          </w:p>
        </w:tc>
        <w:tc>
          <w:tcPr>
            <w:tcW w:w="1659" w:type="dxa"/>
            <w:shd w:val="clear" w:color="auto" w:fill="FFFFFF"/>
            <w:tcMar>
              <w:top w:w="0" w:type="dxa"/>
              <w:left w:w="0" w:type="dxa"/>
              <w:bottom w:w="0" w:type="dxa"/>
              <w:right w:w="0" w:type="dxa"/>
            </w:tcMar>
            <w:vAlign w:val="center"/>
          </w:tcPr>
          <w:p w14:paraId="6AEF55E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37 (74%)</w:t>
            </w:r>
          </w:p>
        </w:tc>
        <w:tc>
          <w:tcPr>
            <w:tcW w:w="1659" w:type="dxa"/>
            <w:shd w:val="clear" w:color="auto" w:fill="FFFFFF"/>
            <w:tcMar>
              <w:top w:w="0" w:type="dxa"/>
              <w:left w:w="0" w:type="dxa"/>
              <w:bottom w:w="0" w:type="dxa"/>
              <w:right w:w="0" w:type="dxa"/>
            </w:tcMar>
            <w:vAlign w:val="center"/>
          </w:tcPr>
          <w:p w14:paraId="7ABF212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21 (41%)</w:t>
            </w:r>
          </w:p>
        </w:tc>
      </w:tr>
      <w:tr w:rsidR="00AF5BF7" w:rsidRPr="001C3504" w14:paraId="1599A586" w14:textId="77777777" w:rsidTr="00684D8A">
        <w:trPr>
          <w:cantSplit/>
          <w:jc w:val="center"/>
        </w:trPr>
        <w:tc>
          <w:tcPr>
            <w:tcW w:w="5530" w:type="dxa"/>
            <w:shd w:val="clear" w:color="auto" w:fill="FFFFFF"/>
            <w:tcMar>
              <w:top w:w="0" w:type="dxa"/>
              <w:left w:w="0" w:type="dxa"/>
              <w:bottom w:w="0" w:type="dxa"/>
              <w:right w:w="0" w:type="dxa"/>
            </w:tcMar>
            <w:vAlign w:val="center"/>
          </w:tcPr>
          <w:p w14:paraId="5D426C44"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Review notes about patients</w:t>
            </w:r>
          </w:p>
        </w:tc>
        <w:tc>
          <w:tcPr>
            <w:tcW w:w="1659" w:type="dxa"/>
            <w:shd w:val="clear" w:color="auto" w:fill="FFFFFF"/>
            <w:tcMar>
              <w:top w:w="0" w:type="dxa"/>
              <w:left w:w="0" w:type="dxa"/>
              <w:bottom w:w="0" w:type="dxa"/>
              <w:right w:w="0" w:type="dxa"/>
            </w:tcMar>
            <w:vAlign w:val="center"/>
          </w:tcPr>
          <w:p w14:paraId="58405AB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143 (79%)</w:t>
            </w:r>
          </w:p>
        </w:tc>
        <w:tc>
          <w:tcPr>
            <w:tcW w:w="1659" w:type="dxa"/>
            <w:shd w:val="clear" w:color="auto" w:fill="FFFFFF"/>
            <w:tcMar>
              <w:top w:w="0" w:type="dxa"/>
              <w:left w:w="0" w:type="dxa"/>
              <w:bottom w:w="0" w:type="dxa"/>
              <w:right w:w="0" w:type="dxa"/>
            </w:tcMar>
            <w:vAlign w:val="center"/>
          </w:tcPr>
          <w:p w14:paraId="37E4516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34 (94%)</w:t>
            </w:r>
          </w:p>
        </w:tc>
        <w:tc>
          <w:tcPr>
            <w:tcW w:w="1659" w:type="dxa"/>
            <w:shd w:val="clear" w:color="auto" w:fill="FFFFFF"/>
            <w:tcMar>
              <w:top w:w="0" w:type="dxa"/>
              <w:left w:w="0" w:type="dxa"/>
              <w:bottom w:w="0" w:type="dxa"/>
              <w:right w:w="0" w:type="dxa"/>
            </w:tcMar>
            <w:vAlign w:val="center"/>
          </w:tcPr>
          <w:p w14:paraId="4D12D39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44 (98%)</w:t>
            </w:r>
          </w:p>
        </w:tc>
        <w:tc>
          <w:tcPr>
            <w:tcW w:w="1659" w:type="dxa"/>
            <w:shd w:val="clear" w:color="auto" w:fill="FFFFFF"/>
            <w:tcMar>
              <w:top w:w="0" w:type="dxa"/>
              <w:left w:w="0" w:type="dxa"/>
              <w:bottom w:w="0" w:type="dxa"/>
              <w:right w:w="0" w:type="dxa"/>
            </w:tcMar>
            <w:vAlign w:val="center"/>
          </w:tcPr>
          <w:p w14:paraId="664C7AD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40 (80%)</w:t>
            </w:r>
          </w:p>
        </w:tc>
        <w:tc>
          <w:tcPr>
            <w:tcW w:w="1659" w:type="dxa"/>
            <w:shd w:val="clear" w:color="auto" w:fill="FFFFFF"/>
            <w:tcMar>
              <w:top w:w="0" w:type="dxa"/>
              <w:left w:w="0" w:type="dxa"/>
              <w:bottom w:w="0" w:type="dxa"/>
              <w:right w:w="0" w:type="dxa"/>
            </w:tcMar>
            <w:vAlign w:val="center"/>
          </w:tcPr>
          <w:p w14:paraId="1F12217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25 (49%)</w:t>
            </w:r>
          </w:p>
        </w:tc>
      </w:tr>
      <w:tr w:rsidR="00AF5BF7" w:rsidRPr="001C3504" w14:paraId="5F2B01D3" w14:textId="77777777" w:rsidTr="00684D8A">
        <w:trPr>
          <w:cantSplit/>
          <w:jc w:val="center"/>
        </w:trPr>
        <w:tc>
          <w:tcPr>
            <w:tcW w:w="5530" w:type="dxa"/>
            <w:shd w:val="clear" w:color="auto" w:fill="FFFFFF"/>
            <w:tcMar>
              <w:top w:w="0" w:type="dxa"/>
              <w:left w:w="0" w:type="dxa"/>
              <w:bottom w:w="0" w:type="dxa"/>
              <w:right w:w="0" w:type="dxa"/>
            </w:tcMar>
            <w:vAlign w:val="center"/>
          </w:tcPr>
          <w:p w14:paraId="426FC55E"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Order new patient pathology tests</w:t>
            </w:r>
          </w:p>
        </w:tc>
        <w:tc>
          <w:tcPr>
            <w:tcW w:w="1659" w:type="dxa"/>
            <w:shd w:val="clear" w:color="auto" w:fill="FFFFFF"/>
            <w:tcMar>
              <w:top w:w="0" w:type="dxa"/>
              <w:left w:w="0" w:type="dxa"/>
              <w:bottom w:w="0" w:type="dxa"/>
              <w:right w:w="0" w:type="dxa"/>
            </w:tcMar>
            <w:vAlign w:val="center"/>
          </w:tcPr>
          <w:p w14:paraId="54F3901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87 (48%)</w:t>
            </w:r>
          </w:p>
        </w:tc>
        <w:tc>
          <w:tcPr>
            <w:tcW w:w="1659" w:type="dxa"/>
            <w:shd w:val="clear" w:color="auto" w:fill="FFFFFF"/>
            <w:tcMar>
              <w:top w:w="0" w:type="dxa"/>
              <w:left w:w="0" w:type="dxa"/>
              <w:bottom w:w="0" w:type="dxa"/>
              <w:right w:w="0" w:type="dxa"/>
            </w:tcMar>
            <w:vAlign w:val="center"/>
          </w:tcPr>
          <w:p w14:paraId="1EECE17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 (100%)</w:t>
            </w:r>
          </w:p>
        </w:tc>
        <w:tc>
          <w:tcPr>
            <w:tcW w:w="1659" w:type="dxa"/>
            <w:shd w:val="clear" w:color="auto" w:fill="FFFFFF"/>
            <w:tcMar>
              <w:top w:w="0" w:type="dxa"/>
              <w:left w:w="0" w:type="dxa"/>
              <w:bottom w:w="0" w:type="dxa"/>
              <w:right w:w="0" w:type="dxa"/>
            </w:tcMar>
            <w:vAlign w:val="center"/>
          </w:tcPr>
          <w:p w14:paraId="00922A7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 (37%)</w:t>
            </w:r>
          </w:p>
        </w:tc>
        <w:tc>
          <w:tcPr>
            <w:tcW w:w="1659" w:type="dxa"/>
            <w:shd w:val="clear" w:color="auto" w:fill="FFFFFF"/>
            <w:tcMar>
              <w:top w:w="0" w:type="dxa"/>
              <w:left w:w="0" w:type="dxa"/>
              <w:bottom w:w="0" w:type="dxa"/>
              <w:right w:w="0" w:type="dxa"/>
            </w:tcMar>
            <w:vAlign w:val="center"/>
          </w:tcPr>
          <w:p w14:paraId="0272B18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24 (48%)</w:t>
            </w:r>
          </w:p>
        </w:tc>
        <w:tc>
          <w:tcPr>
            <w:tcW w:w="1659" w:type="dxa"/>
            <w:shd w:val="clear" w:color="auto" w:fill="FFFFFF"/>
            <w:tcMar>
              <w:top w:w="0" w:type="dxa"/>
              <w:left w:w="0" w:type="dxa"/>
              <w:bottom w:w="0" w:type="dxa"/>
              <w:right w:w="0" w:type="dxa"/>
            </w:tcMar>
            <w:vAlign w:val="center"/>
          </w:tcPr>
          <w:p w14:paraId="051058C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 (22%)</w:t>
            </w:r>
          </w:p>
        </w:tc>
      </w:tr>
      <w:tr w:rsidR="00AF5BF7" w:rsidRPr="001C3504" w14:paraId="489E92A5" w14:textId="77777777" w:rsidTr="00684D8A">
        <w:trPr>
          <w:cantSplit/>
          <w:jc w:val="center"/>
        </w:trPr>
        <w:tc>
          <w:tcPr>
            <w:tcW w:w="5530" w:type="dxa"/>
            <w:shd w:val="clear" w:color="auto" w:fill="FFFFFF"/>
            <w:tcMar>
              <w:top w:w="0" w:type="dxa"/>
              <w:left w:w="0" w:type="dxa"/>
              <w:bottom w:w="0" w:type="dxa"/>
              <w:right w:w="0" w:type="dxa"/>
            </w:tcMar>
            <w:vAlign w:val="center"/>
          </w:tcPr>
          <w:p w14:paraId="0FF1F550"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Prescribe medications</w:t>
            </w:r>
          </w:p>
        </w:tc>
        <w:tc>
          <w:tcPr>
            <w:tcW w:w="1659" w:type="dxa"/>
            <w:shd w:val="clear" w:color="auto" w:fill="FFFFFF"/>
            <w:tcMar>
              <w:top w:w="0" w:type="dxa"/>
              <w:left w:w="0" w:type="dxa"/>
              <w:bottom w:w="0" w:type="dxa"/>
              <w:right w:w="0" w:type="dxa"/>
            </w:tcMar>
            <w:vAlign w:val="center"/>
          </w:tcPr>
          <w:p w14:paraId="505CA98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80 (45%)</w:t>
            </w:r>
          </w:p>
        </w:tc>
        <w:tc>
          <w:tcPr>
            <w:tcW w:w="1659" w:type="dxa"/>
            <w:shd w:val="clear" w:color="auto" w:fill="FFFFFF"/>
            <w:tcMar>
              <w:top w:w="0" w:type="dxa"/>
              <w:left w:w="0" w:type="dxa"/>
              <w:bottom w:w="0" w:type="dxa"/>
              <w:right w:w="0" w:type="dxa"/>
            </w:tcMar>
            <w:vAlign w:val="center"/>
          </w:tcPr>
          <w:p w14:paraId="0DE03AA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 (100%)</w:t>
            </w:r>
          </w:p>
        </w:tc>
        <w:tc>
          <w:tcPr>
            <w:tcW w:w="1659" w:type="dxa"/>
            <w:shd w:val="clear" w:color="auto" w:fill="FFFFFF"/>
            <w:tcMar>
              <w:top w:w="0" w:type="dxa"/>
              <w:left w:w="0" w:type="dxa"/>
              <w:bottom w:w="0" w:type="dxa"/>
              <w:right w:w="0" w:type="dxa"/>
            </w:tcMar>
            <w:vAlign w:val="center"/>
          </w:tcPr>
          <w:p w14:paraId="6E3691E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 (26%)</w:t>
            </w:r>
          </w:p>
        </w:tc>
        <w:tc>
          <w:tcPr>
            <w:tcW w:w="1659" w:type="dxa"/>
            <w:shd w:val="clear" w:color="auto" w:fill="FFFFFF"/>
            <w:tcMar>
              <w:top w:w="0" w:type="dxa"/>
              <w:left w:w="0" w:type="dxa"/>
              <w:bottom w:w="0" w:type="dxa"/>
              <w:right w:w="0" w:type="dxa"/>
            </w:tcMar>
            <w:vAlign w:val="center"/>
          </w:tcPr>
          <w:p w14:paraId="3E88FD9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24 (48%)</w:t>
            </w:r>
          </w:p>
        </w:tc>
        <w:tc>
          <w:tcPr>
            <w:tcW w:w="1659" w:type="dxa"/>
            <w:shd w:val="clear" w:color="auto" w:fill="FFFFFF"/>
            <w:tcMar>
              <w:top w:w="0" w:type="dxa"/>
              <w:left w:w="0" w:type="dxa"/>
              <w:bottom w:w="0" w:type="dxa"/>
              <w:right w:w="0" w:type="dxa"/>
            </w:tcMar>
            <w:vAlign w:val="center"/>
          </w:tcPr>
          <w:p w14:paraId="2875C1F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 (18%)</w:t>
            </w:r>
          </w:p>
        </w:tc>
      </w:tr>
      <w:tr w:rsidR="00AF5BF7" w:rsidRPr="001C3504" w14:paraId="5B5FE530" w14:textId="77777777" w:rsidTr="00684D8A">
        <w:trPr>
          <w:cantSplit/>
          <w:jc w:val="center"/>
        </w:trPr>
        <w:tc>
          <w:tcPr>
            <w:tcW w:w="5530" w:type="dxa"/>
            <w:shd w:val="clear" w:color="auto" w:fill="FFFFFF"/>
            <w:tcMar>
              <w:top w:w="0" w:type="dxa"/>
              <w:left w:w="0" w:type="dxa"/>
              <w:bottom w:w="0" w:type="dxa"/>
              <w:right w:w="0" w:type="dxa"/>
            </w:tcMar>
            <w:vAlign w:val="center"/>
          </w:tcPr>
          <w:p w14:paraId="066C9817"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Communicate electronically with other providers</w:t>
            </w:r>
          </w:p>
        </w:tc>
        <w:tc>
          <w:tcPr>
            <w:tcW w:w="1659" w:type="dxa"/>
            <w:shd w:val="clear" w:color="auto" w:fill="FFFFFF"/>
            <w:tcMar>
              <w:top w:w="0" w:type="dxa"/>
              <w:left w:w="0" w:type="dxa"/>
              <w:bottom w:w="0" w:type="dxa"/>
              <w:right w:w="0" w:type="dxa"/>
            </w:tcMar>
            <w:vAlign w:val="center"/>
          </w:tcPr>
          <w:p w14:paraId="0F135D2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102 (57%)</w:t>
            </w:r>
          </w:p>
        </w:tc>
        <w:tc>
          <w:tcPr>
            <w:tcW w:w="1659" w:type="dxa"/>
            <w:shd w:val="clear" w:color="auto" w:fill="FFFFFF"/>
            <w:tcMar>
              <w:top w:w="0" w:type="dxa"/>
              <w:left w:w="0" w:type="dxa"/>
              <w:bottom w:w="0" w:type="dxa"/>
              <w:right w:w="0" w:type="dxa"/>
            </w:tcMar>
            <w:vAlign w:val="center"/>
          </w:tcPr>
          <w:p w14:paraId="74E9A73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24 (67%)</w:t>
            </w:r>
          </w:p>
        </w:tc>
        <w:tc>
          <w:tcPr>
            <w:tcW w:w="1659" w:type="dxa"/>
            <w:shd w:val="clear" w:color="auto" w:fill="FFFFFF"/>
            <w:tcMar>
              <w:top w:w="0" w:type="dxa"/>
              <w:left w:w="0" w:type="dxa"/>
              <w:bottom w:w="0" w:type="dxa"/>
              <w:right w:w="0" w:type="dxa"/>
            </w:tcMar>
            <w:vAlign w:val="center"/>
          </w:tcPr>
          <w:p w14:paraId="42C0C11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27 (61%)</w:t>
            </w:r>
          </w:p>
        </w:tc>
        <w:tc>
          <w:tcPr>
            <w:tcW w:w="1659" w:type="dxa"/>
            <w:shd w:val="clear" w:color="auto" w:fill="FFFFFF"/>
            <w:tcMar>
              <w:top w:w="0" w:type="dxa"/>
              <w:left w:w="0" w:type="dxa"/>
              <w:bottom w:w="0" w:type="dxa"/>
              <w:right w:w="0" w:type="dxa"/>
            </w:tcMar>
            <w:vAlign w:val="center"/>
          </w:tcPr>
          <w:p w14:paraId="77BCA6E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34 (68%)</w:t>
            </w:r>
          </w:p>
        </w:tc>
        <w:tc>
          <w:tcPr>
            <w:tcW w:w="1659" w:type="dxa"/>
            <w:shd w:val="clear" w:color="auto" w:fill="FFFFFF"/>
            <w:tcMar>
              <w:top w:w="0" w:type="dxa"/>
              <w:left w:w="0" w:type="dxa"/>
              <w:bottom w:w="0" w:type="dxa"/>
              <w:right w:w="0" w:type="dxa"/>
            </w:tcMar>
            <w:vAlign w:val="center"/>
          </w:tcPr>
          <w:p w14:paraId="1B5D0A4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17 (35%)</w:t>
            </w:r>
          </w:p>
        </w:tc>
      </w:tr>
      <w:tr w:rsidR="00AF5BF7" w:rsidRPr="001C3504" w14:paraId="11D2E3AD" w14:textId="77777777" w:rsidTr="00684D8A">
        <w:trPr>
          <w:cantSplit/>
          <w:jc w:val="center"/>
        </w:trPr>
        <w:tc>
          <w:tcPr>
            <w:tcW w:w="5530" w:type="dxa"/>
            <w:shd w:val="clear" w:color="auto" w:fill="FFFFFF"/>
            <w:tcMar>
              <w:top w:w="0" w:type="dxa"/>
              <w:left w:w="0" w:type="dxa"/>
              <w:bottom w:w="0" w:type="dxa"/>
              <w:right w:w="0" w:type="dxa"/>
            </w:tcMar>
            <w:vAlign w:val="center"/>
          </w:tcPr>
          <w:p w14:paraId="08E84067"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Send or print after-visit summaries, instructions, educational information for patients</w:t>
            </w:r>
          </w:p>
        </w:tc>
        <w:tc>
          <w:tcPr>
            <w:tcW w:w="1659" w:type="dxa"/>
            <w:shd w:val="clear" w:color="auto" w:fill="FFFFFF"/>
            <w:tcMar>
              <w:top w:w="0" w:type="dxa"/>
              <w:left w:w="0" w:type="dxa"/>
              <w:bottom w:w="0" w:type="dxa"/>
              <w:right w:w="0" w:type="dxa"/>
            </w:tcMar>
            <w:vAlign w:val="center"/>
          </w:tcPr>
          <w:p w14:paraId="50FB5A5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128 (71%)</w:t>
            </w:r>
          </w:p>
        </w:tc>
        <w:tc>
          <w:tcPr>
            <w:tcW w:w="1659" w:type="dxa"/>
            <w:shd w:val="clear" w:color="auto" w:fill="FFFFFF"/>
            <w:tcMar>
              <w:top w:w="0" w:type="dxa"/>
              <w:left w:w="0" w:type="dxa"/>
              <w:bottom w:w="0" w:type="dxa"/>
              <w:right w:w="0" w:type="dxa"/>
            </w:tcMar>
            <w:vAlign w:val="center"/>
          </w:tcPr>
          <w:p w14:paraId="55C60B9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28 (78%)</w:t>
            </w:r>
          </w:p>
        </w:tc>
        <w:tc>
          <w:tcPr>
            <w:tcW w:w="1659" w:type="dxa"/>
            <w:shd w:val="clear" w:color="auto" w:fill="FFFFFF"/>
            <w:tcMar>
              <w:top w:w="0" w:type="dxa"/>
              <w:left w:w="0" w:type="dxa"/>
              <w:bottom w:w="0" w:type="dxa"/>
              <w:right w:w="0" w:type="dxa"/>
            </w:tcMar>
            <w:vAlign w:val="center"/>
          </w:tcPr>
          <w:p w14:paraId="29B81C2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37 (84%)</w:t>
            </w:r>
          </w:p>
        </w:tc>
        <w:tc>
          <w:tcPr>
            <w:tcW w:w="1659" w:type="dxa"/>
            <w:shd w:val="clear" w:color="auto" w:fill="FFFFFF"/>
            <w:tcMar>
              <w:top w:w="0" w:type="dxa"/>
              <w:left w:w="0" w:type="dxa"/>
              <w:bottom w:w="0" w:type="dxa"/>
              <w:right w:w="0" w:type="dxa"/>
            </w:tcMar>
            <w:vAlign w:val="center"/>
          </w:tcPr>
          <w:p w14:paraId="171C5AF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40 (80%)</w:t>
            </w:r>
          </w:p>
        </w:tc>
        <w:tc>
          <w:tcPr>
            <w:tcW w:w="1659" w:type="dxa"/>
            <w:shd w:val="clear" w:color="auto" w:fill="FFFFFF"/>
            <w:tcMar>
              <w:top w:w="0" w:type="dxa"/>
              <w:left w:w="0" w:type="dxa"/>
              <w:bottom w:w="0" w:type="dxa"/>
              <w:right w:w="0" w:type="dxa"/>
            </w:tcMar>
            <w:vAlign w:val="center"/>
          </w:tcPr>
          <w:p w14:paraId="35DA469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23 (45%)</w:t>
            </w:r>
          </w:p>
        </w:tc>
      </w:tr>
      <w:tr w:rsidR="00AF5BF7" w:rsidRPr="001C3504" w14:paraId="1BF4D008" w14:textId="77777777" w:rsidTr="00684D8A">
        <w:trPr>
          <w:cantSplit/>
          <w:jc w:val="center"/>
        </w:trPr>
        <w:tc>
          <w:tcPr>
            <w:tcW w:w="5530" w:type="dxa"/>
            <w:shd w:val="clear" w:color="auto" w:fill="FFFFFF"/>
            <w:tcMar>
              <w:top w:w="0" w:type="dxa"/>
              <w:left w:w="0" w:type="dxa"/>
              <w:bottom w:w="0" w:type="dxa"/>
              <w:right w:w="0" w:type="dxa"/>
            </w:tcMar>
            <w:vAlign w:val="center"/>
          </w:tcPr>
          <w:p w14:paraId="62752F00"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Send or receive messages from patients</w:t>
            </w:r>
          </w:p>
        </w:tc>
        <w:tc>
          <w:tcPr>
            <w:tcW w:w="1659" w:type="dxa"/>
            <w:shd w:val="clear" w:color="auto" w:fill="FFFFFF"/>
            <w:tcMar>
              <w:top w:w="0" w:type="dxa"/>
              <w:left w:w="0" w:type="dxa"/>
              <w:bottom w:w="0" w:type="dxa"/>
              <w:right w:w="0" w:type="dxa"/>
            </w:tcMar>
            <w:vAlign w:val="center"/>
          </w:tcPr>
          <w:p w14:paraId="4498F3F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114 (63%)</w:t>
            </w:r>
          </w:p>
        </w:tc>
        <w:tc>
          <w:tcPr>
            <w:tcW w:w="1659" w:type="dxa"/>
            <w:shd w:val="clear" w:color="auto" w:fill="FFFFFF"/>
            <w:tcMar>
              <w:top w:w="0" w:type="dxa"/>
              <w:left w:w="0" w:type="dxa"/>
              <w:bottom w:w="0" w:type="dxa"/>
              <w:right w:w="0" w:type="dxa"/>
            </w:tcMar>
            <w:vAlign w:val="center"/>
          </w:tcPr>
          <w:p w14:paraId="3AD3D97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21 (58%)</w:t>
            </w:r>
          </w:p>
        </w:tc>
        <w:tc>
          <w:tcPr>
            <w:tcW w:w="1659" w:type="dxa"/>
            <w:shd w:val="clear" w:color="auto" w:fill="FFFFFF"/>
            <w:tcMar>
              <w:top w:w="0" w:type="dxa"/>
              <w:left w:w="0" w:type="dxa"/>
              <w:bottom w:w="0" w:type="dxa"/>
              <w:right w:w="0" w:type="dxa"/>
            </w:tcMar>
            <w:vAlign w:val="center"/>
          </w:tcPr>
          <w:p w14:paraId="6C4B884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27 (63%)</w:t>
            </w:r>
          </w:p>
        </w:tc>
        <w:tc>
          <w:tcPr>
            <w:tcW w:w="1659" w:type="dxa"/>
            <w:shd w:val="clear" w:color="auto" w:fill="FFFFFF"/>
            <w:tcMar>
              <w:top w:w="0" w:type="dxa"/>
              <w:left w:w="0" w:type="dxa"/>
              <w:bottom w:w="0" w:type="dxa"/>
              <w:right w:w="0" w:type="dxa"/>
            </w:tcMar>
            <w:vAlign w:val="center"/>
          </w:tcPr>
          <w:p w14:paraId="28B8971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37 (74%)</w:t>
            </w:r>
          </w:p>
        </w:tc>
        <w:tc>
          <w:tcPr>
            <w:tcW w:w="1659" w:type="dxa"/>
            <w:shd w:val="clear" w:color="auto" w:fill="FFFFFF"/>
            <w:tcMar>
              <w:top w:w="0" w:type="dxa"/>
              <w:left w:w="0" w:type="dxa"/>
              <w:bottom w:w="0" w:type="dxa"/>
              <w:right w:w="0" w:type="dxa"/>
            </w:tcMar>
            <w:vAlign w:val="center"/>
          </w:tcPr>
          <w:p w14:paraId="4C88175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29 (57%)</w:t>
            </w:r>
          </w:p>
        </w:tc>
      </w:tr>
      <w:tr w:rsidR="00AF5BF7" w:rsidRPr="001C3504" w14:paraId="3337F059" w14:textId="77777777" w:rsidTr="00684D8A">
        <w:trPr>
          <w:cantSplit/>
          <w:jc w:val="center"/>
        </w:trPr>
        <w:tc>
          <w:tcPr>
            <w:tcW w:w="5530" w:type="dxa"/>
            <w:shd w:val="clear" w:color="auto" w:fill="FFFFFF"/>
            <w:tcMar>
              <w:top w:w="0" w:type="dxa"/>
              <w:left w:w="0" w:type="dxa"/>
              <w:bottom w:w="0" w:type="dxa"/>
              <w:right w:w="0" w:type="dxa"/>
            </w:tcMar>
            <w:vAlign w:val="center"/>
          </w:tcPr>
          <w:p w14:paraId="19DD91CF"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Develop a care plan/shared care plan for patients</w:t>
            </w:r>
          </w:p>
        </w:tc>
        <w:tc>
          <w:tcPr>
            <w:tcW w:w="1659" w:type="dxa"/>
            <w:shd w:val="clear" w:color="auto" w:fill="FFFFFF"/>
            <w:tcMar>
              <w:top w:w="0" w:type="dxa"/>
              <w:left w:w="0" w:type="dxa"/>
              <w:bottom w:w="0" w:type="dxa"/>
              <w:right w:w="0" w:type="dxa"/>
            </w:tcMar>
            <w:vAlign w:val="center"/>
          </w:tcPr>
          <w:p w14:paraId="642F6FF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103 (57%)</w:t>
            </w:r>
          </w:p>
        </w:tc>
        <w:tc>
          <w:tcPr>
            <w:tcW w:w="1659" w:type="dxa"/>
            <w:shd w:val="clear" w:color="auto" w:fill="FFFFFF"/>
            <w:tcMar>
              <w:top w:w="0" w:type="dxa"/>
              <w:left w:w="0" w:type="dxa"/>
              <w:bottom w:w="0" w:type="dxa"/>
              <w:right w:w="0" w:type="dxa"/>
            </w:tcMar>
            <w:vAlign w:val="center"/>
          </w:tcPr>
          <w:p w14:paraId="0AE63DC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29 (81%)</w:t>
            </w:r>
          </w:p>
        </w:tc>
        <w:tc>
          <w:tcPr>
            <w:tcW w:w="1659" w:type="dxa"/>
            <w:shd w:val="clear" w:color="auto" w:fill="FFFFFF"/>
            <w:tcMar>
              <w:top w:w="0" w:type="dxa"/>
              <w:left w:w="0" w:type="dxa"/>
              <w:bottom w:w="0" w:type="dxa"/>
              <w:right w:w="0" w:type="dxa"/>
            </w:tcMar>
            <w:vAlign w:val="center"/>
          </w:tcPr>
          <w:p w14:paraId="3DDDC5B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38 (84%)</w:t>
            </w:r>
          </w:p>
        </w:tc>
        <w:tc>
          <w:tcPr>
            <w:tcW w:w="1659" w:type="dxa"/>
            <w:shd w:val="clear" w:color="auto" w:fill="FFFFFF"/>
            <w:tcMar>
              <w:top w:w="0" w:type="dxa"/>
              <w:left w:w="0" w:type="dxa"/>
              <w:bottom w:w="0" w:type="dxa"/>
              <w:right w:w="0" w:type="dxa"/>
            </w:tcMar>
            <w:vAlign w:val="center"/>
          </w:tcPr>
          <w:p w14:paraId="7FF74BC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25 (50%)</w:t>
            </w:r>
          </w:p>
        </w:tc>
        <w:tc>
          <w:tcPr>
            <w:tcW w:w="1659" w:type="dxa"/>
            <w:shd w:val="clear" w:color="auto" w:fill="FFFFFF"/>
            <w:tcMar>
              <w:top w:w="0" w:type="dxa"/>
              <w:left w:w="0" w:type="dxa"/>
              <w:bottom w:w="0" w:type="dxa"/>
              <w:right w:w="0" w:type="dxa"/>
            </w:tcMar>
            <w:vAlign w:val="center"/>
          </w:tcPr>
          <w:p w14:paraId="4D222D7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 (22%)</w:t>
            </w:r>
          </w:p>
        </w:tc>
      </w:tr>
    </w:tbl>
    <w:p w14:paraId="040C5B4E" w14:textId="13B3A1B0" w:rsidR="004F2D14" w:rsidRDefault="00AF5BF7" w:rsidP="00360C6F">
      <w:pPr>
        <w:pStyle w:val="Source"/>
      </w:pPr>
      <w:r w:rsidRPr="001C3504">
        <w:t xml:space="preserve">Source: </w:t>
      </w:r>
      <w:r w:rsidR="008F12C9">
        <w:t>Staff survey</w:t>
      </w:r>
      <w:r w:rsidRPr="001C3504">
        <w:t xml:space="preserve"> </w:t>
      </w:r>
      <w:r w:rsidR="00DB7DB7">
        <w:t>R</w:t>
      </w:r>
      <w:r w:rsidR="00DB7DB7" w:rsidRPr="001C3504">
        <w:t>5</w:t>
      </w:r>
      <w:r w:rsidR="00DB7DB7">
        <w:t xml:space="preserve"> </w:t>
      </w:r>
      <w:r w:rsidR="00DB7DB7" w:rsidRPr="0048017A">
        <w:t>Mar–May 2021</w:t>
      </w:r>
      <w:r w:rsidRPr="001C3504">
        <w:t xml:space="preserve">, </w:t>
      </w:r>
      <w:r w:rsidR="008F12C9">
        <w:t>question</w:t>
      </w:r>
      <w:r w:rsidRPr="001C3504">
        <w:t xml:space="preserve"> 7</w:t>
      </w:r>
      <w:r w:rsidR="00ED2778">
        <w:t>.</w:t>
      </w:r>
    </w:p>
    <w:p w14:paraId="40E77B03" w14:textId="77777777" w:rsidR="004F2D14" w:rsidRDefault="004F2D14">
      <w:pPr>
        <w:spacing w:after="160" w:line="259" w:lineRule="auto"/>
        <w:rPr>
          <w:bCs/>
          <w:i/>
          <w:sz w:val="16"/>
          <w:szCs w:val="16"/>
        </w:rPr>
      </w:pPr>
      <w:r>
        <w:br w:type="page"/>
      </w:r>
    </w:p>
    <w:p w14:paraId="437FA887" w14:textId="34EBD4EA" w:rsidR="00AF5BF7" w:rsidRPr="001C3504" w:rsidRDefault="00AF5BF7" w:rsidP="00360C6F">
      <w:pPr>
        <w:pStyle w:val="TableorFigurecaptionHPA"/>
      </w:pPr>
      <w:bookmarkStart w:id="196" w:name="_Ref101284612"/>
      <w:r w:rsidRPr="001C3504">
        <w:lastRenderedPageBreak/>
        <w:t xml:space="preserve">Table </w:t>
      </w:r>
      <w:r w:rsidRPr="001C3504">
        <w:fldChar w:fldCharType="begin"/>
      </w:r>
      <w:r w:rsidRPr="001C3504">
        <w:instrText>SEQ Table \* ARABIC</w:instrText>
      </w:r>
      <w:r w:rsidRPr="001C3504">
        <w:fldChar w:fldCharType="separate"/>
      </w:r>
      <w:r w:rsidR="00FD44E2">
        <w:rPr>
          <w:noProof/>
        </w:rPr>
        <w:t>154</w:t>
      </w:r>
      <w:r w:rsidRPr="001C3504">
        <w:fldChar w:fldCharType="end"/>
      </w:r>
      <w:bookmarkEnd w:id="196"/>
      <w:r w:rsidR="00E02377">
        <w:t xml:space="preserve">: </w:t>
      </w:r>
      <w:r w:rsidRPr="001C3504">
        <w:t>Practice management and ancillary systems, longitudinal analysis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871"/>
        <w:gridCol w:w="1659"/>
        <w:gridCol w:w="1659"/>
        <w:gridCol w:w="1659"/>
        <w:gridCol w:w="1659"/>
        <w:gridCol w:w="1659"/>
        <w:gridCol w:w="1659"/>
      </w:tblGrid>
      <w:tr w:rsidR="00AF5BF7" w:rsidRPr="001C3504" w14:paraId="65C36293" w14:textId="77777777" w:rsidTr="00684D8A">
        <w:trPr>
          <w:cantSplit/>
          <w:tblHeader/>
          <w:jc w:val="center"/>
        </w:trPr>
        <w:tc>
          <w:tcPr>
            <w:tcW w:w="3871" w:type="dxa"/>
            <w:vMerge w:val="restart"/>
            <w:shd w:val="clear" w:color="auto" w:fill="408BCA"/>
            <w:tcMar>
              <w:top w:w="0" w:type="dxa"/>
              <w:left w:w="0" w:type="dxa"/>
              <w:bottom w:w="0" w:type="dxa"/>
              <w:right w:w="0" w:type="dxa"/>
            </w:tcMar>
            <w:vAlign w:val="center"/>
          </w:tcPr>
          <w:p w14:paraId="13711F4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Very easy or Somewhat easy</w:t>
            </w:r>
          </w:p>
        </w:tc>
        <w:tc>
          <w:tcPr>
            <w:tcW w:w="4977" w:type="dxa"/>
            <w:gridSpan w:val="3"/>
            <w:shd w:val="clear" w:color="auto" w:fill="408BCA"/>
            <w:tcMar>
              <w:top w:w="0" w:type="dxa"/>
              <w:left w:w="0" w:type="dxa"/>
              <w:bottom w:w="0" w:type="dxa"/>
              <w:right w:w="0" w:type="dxa"/>
            </w:tcMar>
            <w:vAlign w:val="center"/>
          </w:tcPr>
          <w:p w14:paraId="75C9D7A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All responses</w:t>
            </w:r>
          </w:p>
        </w:tc>
        <w:tc>
          <w:tcPr>
            <w:tcW w:w="4977" w:type="dxa"/>
            <w:gridSpan w:val="3"/>
            <w:shd w:val="clear" w:color="auto" w:fill="408BCA"/>
            <w:tcMar>
              <w:top w:w="0" w:type="dxa"/>
              <w:left w:w="0" w:type="dxa"/>
              <w:bottom w:w="0" w:type="dxa"/>
              <w:right w:w="0" w:type="dxa"/>
            </w:tcMar>
            <w:vAlign w:val="center"/>
          </w:tcPr>
          <w:p w14:paraId="5B6250D2" w14:textId="716EB14A" w:rsidR="00AF5BF7" w:rsidRPr="001C3504" w:rsidRDefault="00EE3E75" w:rsidP="001C3504">
            <w:pPr>
              <w:spacing w:before="20" w:after="20"/>
              <w:ind w:left="100" w:right="100"/>
              <w:jc w:val="center"/>
              <w:rPr>
                <w:sz w:val="18"/>
                <w:szCs w:val="18"/>
              </w:rPr>
            </w:pPr>
            <w:r w:rsidRPr="001C3504">
              <w:rPr>
                <w:rFonts w:eastAsia="Century Gothic" w:cs="Century Gothic"/>
                <w:b/>
                <w:color w:val="FFFFFF"/>
                <w:sz w:val="18"/>
                <w:szCs w:val="18"/>
              </w:rPr>
              <w:t xml:space="preserve">Responses by staff in practices responding to </w:t>
            </w:r>
            <w:r>
              <w:rPr>
                <w:rFonts w:eastAsia="Century Gothic" w:cs="Century Gothic"/>
                <w:b/>
                <w:color w:val="FFFFFF"/>
                <w:sz w:val="18"/>
                <w:szCs w:val="18"/>
              </w:rPr>
              <w:t>R1 &amp; R5</w:t>
            </w:r>
          </w:p>
        </w:tc>
      </w:tr>
      <w:tr w:rsidR="00AF5BF7" w:rsidRPr="001C3504" w14:paraId="07EBB4E9" w14:textId="77777777" w:rsidTr="00684D8A">
        <w:trPr>
          <w:cantSplit/>
          <w:tblHeader/>
          <w:jc w:val="center"/>
        </w:trPr>
        <w:tc>
          <w:tcPr>
            <w:tcW w:w="3871" w:type="dxa"/>
            <w:vMerge/>
            <w:shd w:val="clear" w:color="auto" w:fill="408BCA"/>
            <w:tcMar>
              <w:top w:w="0" w:type="dxa"/>
              <w:left w:w="0" w:type="dxa"/>
              <w:bottom w:w="0" w:type="dxa"/>
              <w:right w:w="0" w:type="dxa"/>
            </w:tcMar>
            <w:vAlign w:val="center"/>
          </w:tcPr>
          <w:p w14:paraId="13A99CE3"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6CF4712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78A4CF7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65B7BF0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c>
          <w:tcPr>
            <w:tcW w:w="1659" w:type="dxa"/>
            <w:shd w:val="clear" w:color="auto" w:fill="408BCA"/>
            <w:tcMar>
              <w:top w:w="0" w:type="dxa"/>
              <w:left w:w="0" w:type="dxa"/>
              <w:bottom w:w="0" w:type="dxa"/>
              <w:right w:w="0" w:type="dxa"/>
            </w:tcMar>
            <w:vAlign w:val="center"/>
          </w:tcPr>
          <w:p w14:paraId="55275AC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61D3A20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0EFC80F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r>
      <w:tr w:rsidR="00AF5BF7" w:rsidRPr="001C3504" w14:paraId="665AB825" w14:textId="77777777" w:rsidTr="00684D8A">
        <w:trPr>
          <w:cantSplit/>
          <w:jc w:val="center"/>
        </w:trPr>
        <w:tc>
          <w:tcPr>
            <w:tcW w:w="3871" w:type="dxa"/>
            <w:shd w:val="clear" w:color="auto" w:fill="FFFFFF"/>
            <w:tcMar>
              <w:top w:w="0" w:type="dxa"/>
              <w:left w:w="0" w:type="dxa"/>
              <w:bottom w:w="0" w:type="dxa"/>
              <w:right w:w="0" w:type="dxa"/>
            </w:tcMar>
            <w:vAlign w:val="center"/>
          </w:tcPr>
          <w:p w14:paraId="7887FED2"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Review basic pathology results</w:t>
            </w:r>
          </w:p>
        </w:tc>
        <w:tc>
          <w:tcPr>
            <w:tcW w:w="1659" w:type="dxa"/>
            <w:shd w:val="clear" w:color="auto" w:fill="FFFFFF"/>
            <w:tcMar>
              <w:top w:w="0" w:type="dxa"/>
              <w:left w:w="0" w:type="dxa"/>
              <w:bottom w:w="0" w:type="dxa"/>
              <w:right w:w="0" w:type="dxa"/>
            </w:tcMar>
            <w:vAlign w:val="center"/>
          </w:tcPr>
          <w:p w14:paraId="1447B6A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312 (73%)</w:t>
            </w:r>
          </w:p>
        </w:tc>
        <w:tc>
          <w:tcPr>
            <w:tcW w:w="1659" w:type="dxa"/>
            <w:shd w:val="clear" w:color="auto" w:fill="FFFFFF"/>
            <w:tcMar>
              <w:top w:w="0" w:type="dxa"/>
              <w:left w:w="0" w:type="dxa"/>
              <w:bottom w:w="0" w:type="dxa"/>
              <w:right w:w="0" w:type="dxa"/>
            </w:tcMar>
            <w:vAlign w:val="center"/>
          </w:tcPr>
          <w:p w14:paraId="1E35E72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142 (78%)</w:t>
            </w:r>
          </w:p>
        </w:tc>
        <w:tc>
          <w:tcPr>
            <w:tcW w:w="1659" w:type="dxa"/>
            <w:shd w:val="clear" w:color="auto" w:fill="FFFFFF"/>
            <w:tcMar>
              <w:top w:w="0" w:type="dxa"/>
              <w:left w:w="0" w:type="dxa"/>
              <w:bottom w:w="0" w:type="dxa"/>
              <w:right w:w="0" w:type="dxa"/>
            </w:tcMar>
            <w:vAlign w:val="center"/>
          </w:tcPr>
          <w:p w14:paraId="14F2750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0.245</w:t>
            </w:r>
          </w:p>
        </w:tc>
        <w:tc>
          <w:tcPr>
            <w:tcW w:w="1659" w:type="dxa"/>
            <w:shd w:val="clear" w:color="auto" w:fill="FFFFFF"/>
            <w:tcMar>
              <w:top w:w="0" w:type="dxa"/>
              <w:left w:w="0" w:type="dxa"/>
              <w:bottom w:w="0" w:type="dxa"/>
              <w:right w:w="0" w:type="dxa"/>
            </w:tcMar>
            <w:vAlign w:val="center"/>
          </w:tcPr>
          <w:p w14:paraId="3480528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223 (78%)</w:t>
            </w:r>
          </w:p>
        </w:tc>
        <w:tc>
          <w:tcPr>
            <w:tcW w:w="1659" w:type="dxa"/>
            <w:shd w:val="clear" w:color="auto" w:fill="FFFFFF"/>
            <w:tcMar>
              <w:top w:w="0" w:type="dxa"/>
              <w:left w:w="0" w:type="dxa"/>
              <w:bottom w:w="0" w:type="dxa"/>
              <w:right w:w="0" w:type="dxa"/>
            </w:tcMar>
            <w:vAlign w:val="center"/>
          </w:tcPr>
          <w:p w14:paraId="39EBD03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122 (78%)</w:t>
            </w:r>
          </w:p>
        </w:tc>
        <w:tc>
          <w:tcPr>
            <w:tcW w:w="1659" w:type="dxa"/>
            <w:shd w:val="clear" w:color="auto" w:fill="FFFFFF"/>
            <w:tcMar>
              <w:top w:w="0" w:type="dxa"/>
              <w:left w:w="0" w:type="dxa"/>
              <w:bottom w:w="0" w:type="dxa"/>
              <w:right w:w="0" w:type="dxa"/>
            </w:tcMar>
            <w:vAlign w:val="center"/>
          </w:tcPr>
          <w:p w14:paraId="26A0153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0.914</w:t>
            </w:r>
          </w:p>
        </w:tc>
      </w:tr>
      <w:tr w:rsidR="00AF5BF7" w:rsidRPr="001C3504" w14:paraId="2CC81C51" w14:textId="77777777" w:rsidTr="00684D8A">
        <w:trPr>
          <w:cantSplit/>
          <w:jc w:val="center"/>
        </w:trPr>
        <w:tc>
          <w:tcPr>
            <w:tcW w:w="3871" w:type="dxa"/>
            <w:shd w:val="clear" w:color="auto" w:fill="FFFFFF"/>
            <w:tcMar>
              <w:top w:w="0" w:type="dxa"/>
              <w:left w:w="0" w:type="dxa"/>
              <w:bottom w:w="0" w:type="dxa"/>
              <w:right w:w="0" w:type="dxa"/>
            </w:tcMar>
            <w:vAlign w:val="center"/>
          </w:tcPr>
          <w:p w14:paraId="41574320"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Update medication list and drug allergies for patients</w:t>
            </w:r>
          </w:p>
        </w:tc>
        <w:tc>
          <w:tcPr>
            <w:tcW w:w="1659" w:type="dxa"/>
            <w:shd w:val="clear" w:color="auto" w:fill="FFFFFF"/>
            <w:tcMar>
              <w:top w:w="0" w:type="dxa"/>
              <w:left w:w="0" w:type="dxa"/>
              <w:bottom w:w="0" w:type="dxa"/>
              <w:right w:w="0" w:type="dxa"/>
            </w:tcMar>
            <w:vAlign w:val="center"/>
          </w:tcPr>
          <w:p w14:paraId="4BB6FAB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234 (55%)</w:t>
            </w:r>
          </w:p>
        </w:tc>
        <w:tc>
          <w:tcPr>
            <w:tcW w:w="1659" w:type="dxa"/>
            <w:shd w:val="clear" w:color="auto" w:fill="FFFFFF"/>
            <w:tcMar>
              <w:top w:w="0" w:type="dxa"/>
              <w:left w:w="0" w:type="dxa"/>
              <w:bottom w:w="0" w:type="dxa"/>
              <w:right w:w="0" w:type="dxa"/>
            </w:tcMar>
            <w:vAlign w:val="center"/>
          </w:tcPr>
          <w:p w14:paraId="45BE15E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116 (64%)</w:t>
            </w:r>
          </w:p>
        </w:tc>
        <w:tc>
          <w:tcPr>
            <w:tcW w:w="1659" w:type="dxa"/>
            <w:shd w:val="clear" w:color="auto" w:fill="FFFFFF"/>
            <w:tcMar>
              <w:top w:w="0" w:type="dxa"/>
              <w:left w:w="0" w:type="dxa"/>
              <w:bottom w:w="0" w:type="dxa"/>
              <w:right w:w="0" w:type="dxa"/>
            </w:tcMar>
            <w:vAlign w:val="center"/>
          </w:tcPr>
          <w:p w14:paraId="285A1DD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0.070</w:t>
            </w:r>
          </w:p>
        </w:tc>
        <w:tc>
          <w:tcPr>
            <w:tcW w:w="1659" w:type="dxa"/>
            <w:shd w:val="clear" w:color="auto" w:fill="FFFFFF"/>
            <w:tcMar>
              <w:top w:w="0" w:type="dxa"/>
              <w:left w:w="0" w:type="dxa"/>
              <w:bottom w:w="0" w:type="dxa"/>
              <w:right w:w="0" w:type="dxa"/>
            </w:tcMar>
            <w:vAlign w:val="center"/>
          </w:tcPr>
          <w:p w14:paraId="2436ED4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160 (56%)</w:t>
            </w:r>
          </w:p>
        </w:tc>
        <w:tc>
          <w:tcPr>
            <w:tcW w:w="1659" w:type="dxa"/>
            <w:shd w:val="clear" w:color="auto" w:fill="FFFFFF"/>
            <w:tcMar>
              <w:top w:w="0" w:type="dxa"/>
              <w:left w:w="0" w:type="dxa"/>
              <w:bottom w:w="0" w:type="dxa"/>
              <w:right w:w="0" w:type="dxa"/>
            </w:tcMar>
            <w:vAlign w:val="center"/>
          </w:tcPr>
          <w:p w14:paraId="6A38F35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97 (62%)</w:t>
            </w:r>
          </w:p>
        </w:tc>
        <w:tc>
          <w:tcPr>
            <w:tcW w:w="1659" w:type="dxa"/>
            <w:shd w:val="clear" w:color="auto" w:fill="FFFFFF"/>
            <w:tcMar>
              <w:top w:w="0" w:type="dxa"/>
              <w:left w:w="0" w:type="dxa"/>
              <w:bottom w:w="0" w:type="dxa"/>
              <w:right w:w="0" w:type="dxa"/>
            </w:tcMar>
            <w:vAlign w:val="center"/>
          </w:tcPr>
          <w:p w14:paraId="25DD105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0.228</w:t>
            </w:r>
          </w:p>
        </w:tc>
      </w:tr>
      <w:tr w:rsidR="00AF5BF7" w:rsidRPr="001C3504" w14:paraId="33001845" w14:textId="77777777" w:rsidTr="00684D8A">
        <w:trPr>
          <w:cantSplit/>
          <w:jc w:val="center"/>
        </w:trPr>
        <w:tc>
          <w:tcPr>
            <w:tcW w:w="3871" w:type="dxa"/>
            <w:shd w:val="clear" w:color="auto" w:fill="FFFFFF"/>
            <w:tcMar>
              <w:top w:w="0" w:type="dxa"/>
              <w:left w:w="0" w:type="dxa"/>
              <w:bottom w:w="0" w:type="dxa"/>
              <w:right w:w="0" w:type="dxa"/>
            </w:tcMar>
            <w:vAlign w:val="center"/>
          </w:tcPr>
          <w:p w14:paraId="13F312F0"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Review information from hospital discharge summaries</w:t>
            </w:r>
          </w:p>
        </w:tc>
        <w:tc>
          <w:tcPr>
            <w:tcW w:w="1659" w:type="dxa"/>
            <w:shd w:val="clear" w:color="auto" w:fill="FFFFFF"/>
            <w:tcMar>
              <w:top w:w="0" w:type="dxa"/>
              <w:left w:w="0" w:type="dxa"/>
              <w:bottom w:w="0" w:type="dxa"/>
              <w:right w:w="0" w:type="dxa"/>
            </w:tcMar>
            <w:vAlign w:val="center"/>
          </w:tcPr>
          <w:p w14:paraId="6F2A4DE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271 (64%)</w:t>
            </w:r>
          </w:p>
        </w:tc>
        <w:tc>
          <w:tcPr>
            <w:tcW w:w="1659" w:type="dxa"/>
            <w:shd w:val="clear" w:color="auto" w:fill="FFFFFF"/>
            <w:tcMar>
              <w:top w:w="0" w:type="dxa"/>
              <w:left w:w="0" w:type="dxa"/>
              <w:bottom w:w="0" w:type="dxa"/>
              <w:right w:w="0" w:type="dxa"/>
            </w:tcMar>
            <w:vAlign w:val="center"/>
          </w:tcPr>
          <w:p w14:paraId="44FBE3D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126 (69%)</w:t>
            </w:r>
          </w:p>
        </w:tc>
        <w:tc>
          <w:tcPr>
            <w:tcW w:w="1659" w:type="dxa"/>
            <w:shd w:val="clear" w:color="auto" w:fill="FFFFFF"/>
            <w:tcMar>
              <w:top w:w="0" w:type="dxa"/>
              <w:left w:w="0" w:type="dxa"/>
              <w:bottom w:w="0" w:type="dxa"/>
              <w:right w:w="0" w:type="dxa"/>
            </w:tcMar>
            <w:vAlign w:val="center"/>
          </w:tcPr>
          <w:p w14:paraId="0E60CD9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0.207</w:t>
            </w:r>
          </w:p>
        </w:tc>
        <w:tc>
          <w:tcPr>
            <w:tcW w:w="1659" w:type="dxa"/>
            <w:shd w:val="clear" w:color="auto" w:fill="FFFFFF"/>
            <w:tcMar>
              <w:top w:w="0" w:type="dxa"/>
              <w:left w:w="0" w:type="dxa"/>
              <w:bottom w:w="0" w:type="dxa"/>
              <w:right w:w="0" w:type="dxa"/>
            </w:tcMar>
            <w:vAlign w:val="center"/>
          </w:tcPr>
          <w:p w14:paraId="32BB872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186 (65%)</w:t>
            </w:r>
          </w:p>
        </w:tc>
        <w:tc>
          <w:tcPr>
            <w:tcW w:w="1659" w:type="dxa"/>
            <w:shd w:val="clear" w:color="auto" w:fill="FFFFFF"/>
            <w:tcMar>
              <w:top w:w="0" w:type="dxa"/>
              <w:left w:w="0" w:type="dxa"/>
              <w:bottom w:w="0" w:type="dxa"/>
              <w:right w:w="0" w:type="dxa"/>
            </w:tcMar>
            <w:vAlign w:val="center"/>
          </w:tcPr>
          <w:p w14:paraId="5F3BA0B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110 (70%)</w:t>
            </w:r>
          </w:p>
        </w:tc>
        <w:tc>
          <w:tcPr>
            <w:tcW w:w="1659" w:type="dxa"/>
            <w:shd w:val="clear" w:color="auto" w:fill="FFFFFF"/>
            <w:tcMar>
              <w:top w:w="0" w:type="dxa"/>
              <w:left w:w="0" w:type="dxa"/>
              <w:bottom w:w="0" w:type="dxa"/>
              <w:right w:w="0" w:type="dxa"/>
            </w:tcMar>
            <w:vAlign w:val="center"/>
          </w:tcPr>
          <w:p w14:paraId="0D91F21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0.253</w:t>
            </w:r>
          </w:p>
        </w:tc>
      </w:tr>
      <w:tr w:rsidR="00AF5BF7" w:rsidRPr="001C3504" w14:paraId="479B15BA" w14:textId="77777777" w:rsidTr="00684D8A">
        <w:trPr>
          <w:cantSplit/>
          <w:jc w:val="center"/>
        </w:trPr>
        <w:tc>
          <w:tcPr>
            <w:tcW w:w="3871" w:type="dxa"/>
            <w:shd w:val="clear" w:color="auto" w:fill="FFFFFF"/>
            <w:tcMar>
              <w:top w:w="0" w:type="dxa"/>
              <w:left w:w="0" w:type="dxa"/>
              <w:bottom w:w="0" w:type="dxa"/>
              <w:right w:w="0" w:type="dxa"/>
            </w:tcMar>
            <w:vAlign w:val="center"/>
          </w:tcPr>
          <w:p w14:paraId="25AFDB58"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Review notes about patients</w:t>
            </w:r>
          </w:p>
        </w:tc>
        <w:tc>
          <w:tcPr>
            <w:tcW w:w="1659" w:type="dxa"/>
            <w:shd w:val="clear" w:color="auto" w:fill="FFFFFF"/>
            <w:tcMar>
              <w:top w:w="0" w:type="dxa"/>
              <w:left w:w="0" w:type="dxa"/>
              <w:bottom w:w="0" w:type="dxa"/>
              <w:right w:w="0" w:type="dxa"/>
            </w:tcMar>
            <w:vAlign w:val="center"/>
          </w:tcPr>
          <w:p w14:paraId="667E955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328 (77%)</w:t>
            </w:r>
          </w:p>
        </w:tc>
        <w:tc>
          <w:tcPr>
            <w:tcW w:w="1659" w:type="dxa"/>
            <w:shd w:val="clear" w:color="auto" w:fill="FFFFFF"/>
            <w:tcMar>
              <w:top w:w="0" w:type="dxa"/>
              <w:left w:w="0" w:type="dxa"/>
              <w:bottom w:w="0" w:type="dxa"/>
              <w:right w:w="0" w:type="dxa"/>
            </w:tcMar>
            <w:vAlign w:val="center"/>
          </w:tcPr>
          <w:p w14:paraId="2134D4D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143 (79%)</w:t>
            </w:r>
          </w:p>
        </w:tc>
        <w:tc>
          <w:tcPr>
            <w:tcW w:w="1659" w:type="dxa"/>
            <w:shd w:val="clear" w:color="auto" w:fill="FFFFFF"/>
            <w:tcMar>
              <w:top w:w="0" w:type="dxa"/>
              <w:left w:w="0" w:type="dxa"/>
              <w:bottom w:w="0" w:type="dxa"/>
              <w:right w:w="0" w:type="dxa"/>
            </w:tcMar>
            <w:vAlign w:val="center"/>
          </w:tcPr>
          <w:p w14:paraId="02D5536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0.673</w:t>
            </w:r>
          </w:p>
        </w:tc>
        <w:tc>
          <w:tcPr>
            <w:tcW w:w="1659" w:type="dxa"/>
            <w:shd w:val="clear" w:color="auto" w:fill="FFFFFF"/>
            <w:tcMar>
              <w:top w:w="0" w:type="dxa"/>
              <w:left w:w="0" w:type="dxa"/>
              <w:bottom w:w="0" w:type="dxa"/>
              <w:right w:w="0" w:type="dxa"/>
            </w:tcMar>
            <w:vAlign w:val="center"/>
          </w:tcPr>
          <w:p w14:paraId="4CEE865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228 (79%)</w:t>
            </w:r>
          </w:p>
        </w:tc>
        <w:tc>
          <w:tcPr>
            <w:tcW w:w="1659" w:type="dxa"/>
            <w:shd w:val="clear" w:color="auto" w:fill="FFFFFF"/>
            <w:tcMar>
              <w:top w:w="0" w:type="dxa"/>
              <w:left w:w="0" w:type="dxa"/>
              <w:bottom w:w="0" w:type="dxa"/>
              <w:right w:w="0" w:type="dxa"/>
            </w:tcMar>
            <w:vAlign w:val="center"/>
          </w:tcPr>
          <w:p w14:paraId="75A3A5B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120 (76%)</w:t>
            </w:r>
          </w:p>
        </w:tc>
        <w:tc>
          <w:tcPr>
            <w:tcW w:w="1659" w:type="dxa"/>
            <w:shd w:val="clear" w:color="auto" w:fill="FFFFFF"/>
            <w:tcMar>
              <w:top w:w="0" w:type="dxa"/>
              <w:left w:w="0" w:type="dxa"/>
              <w:bottom w:w="0" w:type="dxa"/>
              <w:right w:w="0" w:type="dxa"/>
            </w:tcMar>
            <w:vAlign w:val="center"/>
          </w:tcPr>
          <w:p w14:paraId="221981F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0.574</w:t>
            </w:r>
          </w:p>
        </w:tc>
      </w:tr>
      <w:tr w:rsidR="00AF5BF7" w:rsidRPr="001C3504" w14:paraId="08D17706" w14:textId="77777777" w:rsidTr="00684D8A">
        <w:trPr>
          <w:cantSplit/>
          <w:jc w:val="center"/>
        </w:trPr>
        <w:tc>
          <w:tcPr>
            <w:tcW w:w="3871" w:type="dxa"/>
            <w:shd w:val="clear" w:color="auto" w:fill="FFFFFF"/>
            <w:tcMar>
              <w:top w:w="0" w:type="dxa"/>
              <w:left w:w="0" w:type="dxa"/>
              <w:bottom w:w="0" w:type="dxa"/>
              <w:right w:w="0" w:type="dxa"/>
            </w:tcMar>
            <w:vAlign w:val="center"/>
          </w:tcPr>
          <w:p w14:paraId="239D613B"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Order new patient pathology tests</w:t>
            </w:r>
          </w:p>
        </w:tc>
        <w:tc>
          <w:tcPr>
            <w:tcW w:w="1659" w:type="dxa"/>
            <w:shd w:val="clear" w:color="auto" w:fill="FFFFFF"/>
            <w:tcMar>
              <w:top w:w="0" w:type="dxa"/>
              <w:left w:w="0" w:type="dxa"/>
              <w:bottom w:w="0" w:type="dxa"/>
              <w:right w:w="0" w:type="dxa"/>
            </w:tcMar>
            <w:vAlign w:val="center"/>
          </w:tcPr>
          <w:p w14:paraId="67A7D40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187 (44%)</w:t>
            </w:r>
          </w:p>
        </w:tc>
        <w:tc>
          <w:tcPr>
            <w:tcW w:w="1659" w:type="dxa"/>
            <w:shd w:val="clear" w:color="auto" w:fill="FFFFFF"/>
            <w:tcMar>
              <w:top w:w="0" w:type="dxa"/>
              <w:left w:w="0" w:type="dxa"/>
              <w:bottom w:w="0" w:type="dxa"/>
              <w:right w:w="0" w:type="dxa"/>
            </w:tcMar>
            <w:vAlign w:val="center"/>
          </w:tcPr>
          <w:p w14:paraId="2C7EB25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87 (48%)</w:t>
            </w:r>
          </w:p>
        </w:tc>
        <w:tc>
          <w:tcPr>
            <w:tcW w:w="1659" w:type="dxa"/>
            <w:shd w:val="clear" w:color="auto" w:fill="FFFFFF"/>
            <w:tcMar>
              <w:top w:w="0" w:type="dxa"/>
              <w:left w:w="0" w:type="dxa"/>
              <w:bottom w:w="0" w:type="dxa"/>
              <w:right w:w="0" w:type="dxa"/>
            </w:tcMar>
            <w:vAlign w:val="center"/>
          </w:tcPr>
          <w:p w14:paraId="138D8A1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0.518</w:t>
            </w:r>
          </w:p>
        </w:tc>
        <w:tc>
          <w:tcPr>
            <w:tcW w:w="1659" w:type="dxa"/>
            <w:shd w:val="clear" w:color="auto" w:fill="FFFFFF"/>
            <w:tcMar>
              <w:top w:w="0" w:type="dxa"/>
              <w:left w:w="0" w:type="dxa"/>
              <w:bottom w:w="0" w:type="dxa"/>
              <w:right w:w="0" w:type="dxa"/>
            </w:tcMar>
            <w:vAlign w:val="center"/>
          </w:tcPr>
          <w:p w14:paraId="37F7EC0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121 (42%)</w:t>
            </w:r>
          </w:p>
        </w:tc>
        <w:tc>
          <w:tcPr>
            <w:tcW w:w="1659" w:type="dxa"/>
            <w:shd w:val="clear" w:color="auto" w:fill="FFFFFF"/>
            <w:tcMar>
              <w:top w:w="0" w:type="dxa"/>
              <w:left w:w="0" w:type="dxa"/>
              <w:bottom w:w="0" w:type="dxa"/>
              <w:right w:w="0" w:type="dxa"/>
            </w:tcMar>
            <w:vAlign w:val="center"/>
          </w:tcPr>
          <w:p w14:paraId="3D258CB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68 (43%)</w:t>
            </w:r>
          </w:p>
        </w:tc>
        <w:tc>
          <w:tcPr>
            <w:tcW w:w="1659" w:type="dxa"/>
            <w:shd w:val="clear" w:color="auto" w:fill="FFFFFF"/>
            <w:tcMar>
              <w:top w:w="0" w:type="dxa"/>
              <w:left w:w="0" w:type="dxa"/>
              <w:bottom w:w="0" w:type="dxa"/>
              <w:right w:w="0" w:type="dxa"/>
            </w:tcMar>
            <w:vAlign w:val="center"/>
          </w:tcPr>
          <w:p w14:paraId="64937A8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0.885</w:t>
            </w:r>
          </w:p>
        </w:tc>
      </w:tr>
      <w:tr w:rsidR="00AF5BF7" w:rsidRPr="001C3504" w14:paraId="37B0E87D" w14:textId="77777777" w:rsidTr="00684D8A">
        <w:trPr>
          <w:cantSplit/>
          <w:jc w:val="center"/>
        </w:trPr>
        <w:tc>
          <w:tcPr>
            <w:tcW w:w="3871" w:type="dxa"/>
            <w:shd w:val="clear" w:color="auto" w:fill="FFFFFF"/>
            <w:tcMar>
              <w:top w:w="0" w:type="dxa"/>
              <w:left w:w="0" w:type="dxa"/>
              <w:bottom w:w="0" w:type="dxa"/>
              <w:right w:w="0" w:type="dxa"/>
            </w:tcMar>
            <w:vAlign w:val="center"/>
          </w:tcPr>
          <w:p w14:paraId="66CFE80F"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Prescribe medications</w:t>
            </w:r>
          </w:p>
        </w:tc>
        <w:tc>
          <w:tcPr>
            <w:tcW w:w="1659" w:type="dxa"/>
            <w:shd w:val="clear" w:color="auto" w:fill="FFFFFF"/>
            <w:tcMar>
              <w:top w:w="0" w:type="dxa"/>
              <w:left w:w="0" w:type="dxa"/>
              <w:bottom w:w="0" w:type="dxa"/>
              <w:right w:w="0" w:type="dxa"/>
            </w:tcMar>
            <w:vAlign w:val="center"/>
          </w:tcPr>
          <w:p w14:paraId="5106813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166 (39%)</w:t>
            </w:r>
          </w:p>
        </w:tc>
        <w:tc>
          <w:tcPr>
            <w:tcW w:w="1659" w:type="dxa"/>
            <w:shd w:val="clear" w:color="auto" w:fill="FFFFFF"/>
            <w:tcMar>
              <w:top w:w="0" w:type="dxa"/>
              <w:left w:w="0" w:type="dxa"/>
              <w:bottom w:w="0" w:type="dxa"/>
              <w:right w:w="0" w:type="dxa"/>
            </w:tcMar>
            <w:vAlign w:val="center"/>
          </w:tcPr>
          <w:p w14:paraId="0197AE7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80 (44%)</w:t>
            </w:r>
          </w:p>
        </w:tc>
        <w:tc>
          <w:tcPr>
            <w:tcW w:w="1659" w:type="dxa"/>
            <w:shd w:val="clear" w:color="auto" w:fill="FFFFFF"/>
            <w:tcMar>
              <w:top w:w="0" w:type="dxa"/>
              <w:left w:w="0" w:type="dxa"/>
              <w:bottom w:w="0" w:type="dxa"/>
              <w:right w:w="0" w:type="dxa"/>
            </w:tcMar>
            <w:vAlign w:val="center"/>
          </w:tcPr>
          <w:p w14:paraId="330CC76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0.320</w:t>
            </w:r>
          </w:p>
        </w:tc>
        <w:tc>
          <w:tcPr>
            <w:tcW w:w="1659" w:type="dxa"/>
            <w:shd w:val="clear" w:color="auto" w:fill="FFFFFF"/>
            <w:tcMar>
              <w:top w:w="0" w:type="dxa"/>
              <w:left w:w="0" w:type="dxa"/>
              <w:bottom w:w="0" w:type="dxa"/>
              <w:right w:w="0" w:type="dxa"/>
            </w:tcMar>
            <w:vAlign w:val="center"/>
          </w:tcPr>
          <w:p w14:paraId="0C4A686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106 (37%)</w:t>
            </w:r>
          </w:p>
        </w:tc>
        <w:tc>
          <w:tcPr>
            <w:tcW w:w="1659" w:type="dxa"/>
            <w:shd w:val="clear" w:color="auto" w:fill="FFFFFF"/>
            <w:tcMar>
              <w:top w:w="0" w:type="dxa"/>
              <w:left w:w="0" w:type="dxa"/>
              <w:bottom w:w="0" w:type="dxa"/>
              <w:right w:w="0" w:type="dxa"/>
            </w:tcMar>
            <w:vAlign w:val="center"/>
          </w:tcPr>
          <w:p w14:paraId="1D94F0C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62 (39%)</w:t>
            </w:r>
          </w:p>
        </w:tc>
        <w:tc>
          <w:tcPr>
            <w:tcW w:w="1659" w:type="dxa"/>
            <w:shd w:val="clear" w:color="auto" w:fill="FFFFFF"/>
            <w:tcMar>
              <w:top w:w="0" w:type="dxa"/>
              <w:left w:w="0" w:type="dxa"/>
              <w:bottom w:w="0" w:type="dxa"/>
              <w:right w:w="0" w:type="dxa"/>
            </w:tcMar>
            <w:vAlign w:val="center"/>
          </w:tcPr>
          <w:p w14:paraId="75E6F0C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0.610</w:t>
            </w:r>
          </w:p>
        </w:tc>
      </w:tr>
      <w:tr w:rsidR="00AF5BF7" w:rsidRPr="001C3504" w14:paraId="0373561F" w14:textId="77777777" w:rsidTr="00684D8A">
        <w:trPr>
          <w:cantSplit/>
          <w:jc w:val="center"/>
        </w:trPr>
        <w:tc>
          <w:tcPr>
            <w:tcW w:w="3871" w:type="dxa"/>
            <w:shd w:val="clear" w:color="auto" w:fill="FFFFFF"/>
            <w:tcMar>
              <w:top w:w="0" w:type="dxa"/>
              <w:left w:w="0" w:type="dxa"/>
              <w:bottom w:w="0" w:type="dxa"/>
              <w:right w:w="0" w:type="dxa"/>
            </w:tcMar>
            <w:vAlign w:val="center"/>
          </w:tcPr>
          <w:p w14:paraId="18D3D6F5"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Communicate electronically with other providers</w:t>
            </w:r>
          </w:p>
        </w:tc>
        <w:tc>
          <w:tcPr>
            <w:tcW w:w="1659" w:type="dxa"/>
            <w:shd w:val="clear" w:color="auto" w:fill="FFFFFF"/>
            <w:tcMar>
              <w:top w:w="0" w:type="dxa"/>
              <w:left w:w="0" w:type="dxa"/>
              <w:bottom w:w="0" w:type="dxa"/>
              <w:right w:w="0" w:type="dxa"/>
            </w:tcMar>
            <w:vAlign w:val="center"/>
          </w:tcPr>
          <w:p w14:paraId="11EA3CC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222 (52%)</w:t>
            </w:r>
          </w:p>
        </w:tc>
        <w:tc>
          <w:tcPr>
            <w:tcW w:w="1659" w:type="dxa"/>
            <w:shd w:val="clear" w:color="auto" w:fill="FFFFFF"/>
            <w:tcMar>
              <w:top w:w="0" w:type="dxa"/>
              <w:left w:w="0" w:type="dxa"/>
              <w:bottom w:w="0" w:type="dxa"/>
              <w:right w:w="0" w:type="dxa"/>
            </w:tcMar>
            <w:vAlign w:val="center"/>
          </w:tcPr>
          <w:p w14:paraId="622AC54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102 (56%)</w:t>
            </w:r>
          </w:p>
        </w:tc>
        <w:tc>
          <w:tcPr>
            <w:tcW w:w="1659" w:type="dxa"/>
            <w:shd w:val="clear" w:color="auto" w:fill="FFFFFF"/>
            <w:tcMar>
              <w:top w:w="0" w:type="dxa"/>
              <w:left w:w="0" w:type="dxa"/>
              <w:bottom w:w="0" w:type="dxa"/>
              <w:right w:w="0" w:type="dxa"/>
            </w:tcMar>
            <w:vAlign w:val="center"/>
          </w:tcPr>
          <w:p w14:paraId="1DE03CD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0.385</w:t>
            </w:r>
          </w:p>
        </w:tc>
        <w:tc>
          <w:tcPr>
            <w:tcW w:w="1659" w:type="dxa"/>
            <w:shd w:val="clear" w:color="auto" w:fill="FFFFFF"/>
            <w:tcMar>
              <w:top w:w="0" w:type="dxa"/>
              <w:left w:w="0" w:type="dxa"/>
              <w:bottom w:w="0" w:type="dxa"/>
              <w:right w:w="0" w:type="dxa"/>
            </w:tcMar>
            <w:vAlign w:val="center"/>
          </w:tcPr>
          <w:p w14:paraId="3E8A04F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150 (52%)</w:t>
            </w:r>
          </w:p>
        </w:tc>
        <w:tc>
          <w:tcPr>
            <w:tcW w:w="1659" w:type="dxa"/>
            <w:shd w:val="clear" w:color="auto" w:fill="FFFFFF"/>
            <w:tcMar>
              <w:top w:w="0" w:type="dxa"/>
              <w:left w:w="0" w:type="dxa"/>
              <w:bottom w:w="0" w:type="dxa"/>
              <w:right w:w="0" w:type="dxa"/>
            </w:tcMar>
            <w:vAlign w:val="center"/>
          </w:tcPr>
          <w:p w14:paraId="4FECD51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86 (55%)</w:t>
            </w:r>
          </w:p>
        </w:tc>
        <w:tc>
          <w:tcPr>
            <w:tcW w:w="1659" w:type="dxa"/>
            <w:shd w:val="clear" w:color="auto" w:fill="FFFFFF"/>
            <w:tcMar>
              <w:top w:w="0" w:type="dxa"/>
              <w:left w:w="0" w:type="dxa"/>
              <w:bottom w:w="0" w:type="dxa"/>
              <w:right w:w="0" w:type="dxa"/>
            </w:tcMar>
            <w:vAlign w:val="center"/>
          </w:tcPr>
          <w:p w14:paraId="4BB8968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0.575</w:t>
            </w:r>
          </w:p>
        </w:tc>
      </w:tr>
      <w:tr w:rsidR="00AF5BF7" w:rsidRPr="001C3504" w14:paraId="5D01C638" w14:textId="77777777" w:rsidTr="00684D8A">
        <w:trPr>
          <w:cantSplit/>
          <w:jc w:val="center"/>
        </w:trPr>
        <w:tc>
          <w:tcPr>
            <w:tcW w:w="3871" w:type="dxa"/>
            <w:shd w:val="clear" w:color="auto" w:fill="FFFFFF"/>
            <w:tcMar>
              <w:top w:w="0" w:type="dxa"/>
              <w:left w:w="0" w:type="dxa"/>
              <w:bottom w:w="0" w:type="dxa"/>
              <w:right w:w="0" w:type="dxa"/>
            </w:tcMar>
            <w:vAlign w:val="center"/>
          </w:tcPr>
          <w:p w14:paraId="7ABB82A7"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Send or print after-visit summaries, instructions, educational information for patients</w:t>
            </w:r>
          </w:p>
        </w:tc>
        <w:tc>
          <w:tcPr>
            <w:tcW w:w="1659" w:type="dxa"/>
            <w:shd w:val="clear" w:color="auto" w:fill="FFFFFF"/>
            <w:tcMar>
              <w:top w:w="0" w:type="dxa"/>
              <w:left w:w="0" w:type="dxa"/>
              <w:bottom w:w="0" w:type="dxa"/>
              <w:right w:w="0" w:type="dxa"/>
            </w:tcMar>
            <w:vAlign w:val="center"/>
          </w:tcPr>
          <w:p w14:paraId="069044F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288 (68%)</w:t>
            </w:r>
          </w:p>
        </w:tc>
        <w:tc>
          <w:tcPr>
            <w:tcW w:w="1659" w:type="dxa"/>
            <w:shd w:val="clear" w:color="auto" w:fill="FFFFFF"/>
            <w:tcMar>
              <w:top w:w="0" w:type="dxa"/>
              <w:left w:w="0" w:type="dxa"/>
              <w:bottom w:w="0" w:type="dxa"/>
              <w:right w:w="0" w:type="dxa"/>
            </w:tcMar>
            <w:vAlign w:val="center"/>
          </w:tcPr>
          <w:p w14:paraId="67B395B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128 (70%)</w:t>
            </w:r>
          </w:p>
        </w:tc>
        <w:tc>
          <w:tcPr>
            <w:tcW w:w="1659" w:type="dxa"/>
            <w:shd w:val="clear" w:color="auto" w:fill="FFFFFF"/>
            <w:tcMar>
              <w:top w:w="0" w:type="dxa"/>
              <w:left w:w="0" w:type="dxa"/>
              <w:bottom w:w="0" w:type="dxa"/>
              <w:right w:w="0" w:type="dxa"/>
            </w:tcMar>
            <w:vAlign w:val="center"/>
          </w:tcPr>
          <w:p w14:paraId="6F839EB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0.490</w:t>
            </w:r>
          </w:p>
        </w:tc>
        <w:tc>
          <w:tcPr>
            <w:tcW w:w="1659" w:type="dxa"/>
            <w:shd w:val="clear" w:color="auto" w:fill="FFFFFF"/>
            <w:tcMar>
              <w:top w:w="0" w:type="dxa"/>
              <w:left w:w="0" w:type="dxa"/>
              <w:bottom w:w="0" w:type="dxa"/>
              <w:right w:w="0" w:type="dxa"/>
            </w:tcMar>
            <w:vAlign w:val="center"/>
          </w:tcPr>
          <w:p w14:paraId="276BC6E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197 (69%)</w:t>
            </w:r>
          </w:p>
        </w:tc>
        <w:tc>
          <w:tcPr>
            <w:tcW w:w="1659" w:type="dxa"/>
            <w:shd w:val="clear" w:color="auto" w:fill="FFFFFF"/>
            <w:tcMar>
              <w:top w:w="0" w:type="dxa"/>
              <w:left w:w="0" w:type="dxa"/>
              <w:bottom w:w="0" w:type="dxa"/>
              <w:right w:w="0" w:type="dxa"/>
            </w:tcMar>
            <w:vAlign w:val="center"/>
          </w:tcPr>
          <w:p w14:paraId="6CB9E38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109 (69%)</w:t>
            </w:r>
          </w:p>
        </w:tc>
        <w:tc>
          <w:tcPr>
            <w:tcW w:w="1659" w:type="dxa"/>
            <w:shd w:val="clear" w:color="auto" w:fill="FFFFFF"/>
            <w:tcMar>
              <w:top w:w="0" w:type="dxa"/>
              <w:left w:w="0" w:type="dxa"/>
              <w:bottom w:w="0" w:type="dxa"/>
              <w:right w:w="0" w:type="dxa"/>
            </w:tcMar>
            <w:vAlign w:val="center"/>
          </w:tcPr>
          <w:p w14:paraId="325AB5E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0.817</w:t>
            </w:r>
          </w:p>
        </w:tc>
      </w:tr>
      <w:tr w:rsidR="00AF5BF7" w:rsidRPr="001C3504" w14:paraId="5A43E8BB" w14:textId="77777777" w:rsidTr="00684D8A">
        <w:trPr>
          <w:cantSplit/>
          <w:jc w:val="center"/>
        </w:trPr>
        <w:tc>
          <w:tcPr>
            <w:tcW w:w="3871" w:type="dxa"/>
            <w:shd w:val="clear" w:color="auto" w:fill="FFFFFF"/>
            <w:tcMar>
              <w:top w:w="0" w:type="dxa"/>
              <w:left w:w="0" w:type="dxa"/>
              <w:bottom w:w="0" w:type="dxa"/>
              <w:right w:w="0" w:type="dxa"/>
            </w:tcMar>
            <w:vAlign w:val="center"/>
          </w:tcPr>
          <w:p w14:paraId="281E47FC"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Send or receive messages from patients</w:t>
            </w:r>
          </w:p>
        </w:tc>
        <w:tc>
          <w:tcPr>
            <w:tcW w:w="1659" w:type="dxa"/>
            <w:shd w:val="clear" w:color="auto" w:fill="FFFFFF"/>
            <w:tcMar>
              <w:top w:w="0" w:type="dxa"/>
              <w:left w:w="0" w:type="dxa"/>
              <w:bottom w:w="0" w:type="dxa"/>
              <w:right w:w="0" w:type="dxa"/>
            </w:tcMar>
            <w:vAlign w:val="center"/>
          </w:tcPr>
          <w:p w14:paraId="2CBC48C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227 (53%)</w:t>
            </w:r>
          </w:p>
        </w:tc>
        <w:tc>
          <w:tcPr>
            <w:tcW w:w="1659" w:type="dxa"/>
            <w:shd w:val="clear" w:color="auto" w:fill="FFFFFF"/>
            <w:tcMar>
              <w:top w:w="0" w:type="dxa"/>
              <w:left w:w="0" w:type="dxa"/>
              <w:bottom w:w="0" w:type="dxa"/>
              <w:right w:w="0" w:type="dxa"/>
            </w:tcMar>
            <w:vAlign w:val="center"/>
          </w:tcPr>
          <w:p w14:paraId="4E40663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114 (63%)</w:t>
            </w:r>
          </w:p>
        </w:tc>
        <w:tc>
          <w:tcPr>
            <w:tcW w:w="1659" w:type="dxa"/>
            <w:shd w:val="clear" w:color="auto" w:fill="FFFFFF"/>
            <w:tcMar>
              <w:top w:w="0" w:type="dxa"/>
              <w:left w:w="0" w:type="dxa"/>
              <w:bottom w:w="0" w:type="dxa"/>
              <w:right w:w="0" w:type="dxa"/>
            </w:tcMar>
            <w:vAlign w:val="center"/>
          </w:tcPr>
          <w:p w14:paraId="179E0BB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0.026</w:t>
            </w:r>
          </w:p>
        </w:tc>
        <w:tc>
          <w:tcPr>
            <w:tcW w:w="1659" w:type="dxa"/>
            <w:shd w:val="clear" w:color="auto" w:fill="FFFFFF"/>
            <w:tcMar>
              <w:top w:w="0" w:type="dxa"/>
              <w:left w:w="0" w:type="dxa"/>
              <w:bottom w:w="0" w:type="dxa"/>
              <w:right w:w="0" w:type="dxa"/>
            </w:tcMar>
            <w:vAlign w:val="center"/>
          </w:tcPr>
          <w:p w14:paraId="253567F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165 (57%)</w:t>
            </w:r>
          </w:p>
        </w:tc>
        <w:tc>
          <w:tcPr>
            <w:tcW w:w="1659" w:type="dxa"/>
            <w:shd w:val="clear" w:color="auto" w:fill="FFFFFF"/>
            <w:tcMar>
              <w:top w:w="0" w:type="dxa"/>
              <w:left w:w="0" w:type="dxa"/>
              <w:bottom w:w="0" w:type="dxa"/>
              <w:right w:w="0" w:type="dxa"/>
            </w:tcMar>
            <w:vAlign w:val="center"/>
          </w:tcPr>
          <w:p w14:paraId="0CE256C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102 (65%)</w:t>
            </w:r>
          </w:p>
        </w:tc>
        <w:tc>
          <w:tcPr>
            <w:tcW w:w="1659" w:type="dxa"/>
            <w:shd w:val="clear" w:color="auto" w:fill="FFFFFF"/>
            <w:tcMar>
              <w:top w:w="0" w:type="dxa"/>
              <w:left w:w="0" w:type="dxa"/>
              <w:bottom w:w="0" w:type="dxa"/>
              <w:right w:w="0" w:type="dxa"/>
            </w:tcMar>
            <w:vAlign w:val="center"/>
          </w:tcPr>
          <w:p w14:paraId="6229022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0.114</w:t>
            </w:r>
          </w:p>
        </w:tc>
      </w:tr>
      <w:tr w:rsidR="00AF5BF7" w:rsidRPr="001C3504" w14:paraId="4587F6DE" w14:textId="77777777" w:rsidTr="00684D8A">
        <w:trPr>
          <w:cantSplit/>
          <w:jc w:val="center"/>
        </w:trPr>
        <w:tc>
          <w:tcPr>
            <w:tcW w:w="3871" w:type="dxa"/>
            <w:shd w:val="clear" w:color="auto" w:fill="FFFFFF"/>
            <w:tcMar>
              <w:top w:w="0" w:type="dxa"/>
              <w:left w:w="0" w:type="dxa"/>
              <w:bottom w:w="0" w:type="dxa"/>
              <w:right w:w="0" w:type="dxa"/>
            </w:tcMar>
            <w:vAlign w:val="center"/>
          </w:tcPr>
          <w:p w14:paraId="7A443CF9"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Develop a care plan/shared care plan for patients</w:t>
            </w:r>
          </w:p>
        </w:tc>
        <w:tc>
          <w:tcPr>
            <w:tcW w:w="1659" w:type="dxa"/>
            <w:shd w:val="clear" w:color="auto" w:fill="FFFFFF"/>
            <w:tcMar>
              <w:top w:w="0" w:type="dxa"/>
              <w:left w:w="0" w:type="dxa"/>
              <w:bottom w:w="0" w:type="dxa"/>
              <w:right w:w="0" w:type="dxa"/>
            </w:tcMar>
            <w:vAlign w:val="center"/>
          </w:tcPr>
          <w:p w14:paraId="26E4240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218 (51%)</w:t>
            </w:r>
          </w:p>
        </w:tc>
        <w:tc>
          <w:tcPr>
            <w:tcW w:w="1659" w:type="dxa"/>
            <w:shd w:val="clear" w:color="auto" w:fill="FFFFFF"/>
            <w:tcMar>
              <w:top w:w="0" w:type="dxa"/>
              <w:left w:w="0" w:type="dxa"/>
              <w:bottom w:w="0" w:type="dxa"/>
              <w:right w:w="0" w:type="dxa"/>
            </w:tcMar>
            <w:vAlign w:val="center"/>
          </w:tcPr>
          <w:p w14:paraId="1946047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103 (57%)</w:t>
            </w:r>
          </w:p>
        </w:tc>
        <w:tc>
          <w:tcPr>
            <w:tcW w:w="1659" w:type="dxa"/>
            <w:shd w:val="clear" w:color="auto" w:fill="FFFFFF"/>
            <w:tcMar>
              <w:top w:w="0" w:type="dxa"/>
              <w:left w:w="0" w:type="dxa"/>
              <w:bottom w:w="0" w:type="dxa"/>
              <w:right w:w="0" w:type="dxa"/>
            </w:tcMar>
            <w:vAlign w:val="center"/>
          </w:tcPr>
          <w:p w14:paraId="2E263BB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0.227</w:t>
            </w:r>
          </w:p>
        </w:tc>
        <w:tc>
          <w:tcPr>
            <w:tcW w:w="1659" w:type="dxa"/>
            <w:shd w:val="clear" w:color="auto" w:fill="FFFFFF"/>
            <w:tcMar>
              <w:top w:w="0" w:type="dxa"/>
              <w:left w:w="0" w:type="dxa"/>
              <w:bottom w:w="0" w:type="dxa"/>
              <w:right w:w="0" w:type="dxa"/>
            </w:tcMar>
            <w:vAlign w:val="center"/>
          </w:tcPr>
          <w:p w14:paraId="0BCDF0A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153 (53%)</w:t>
            </w:r>
          </w:p>
        </w:tc>
        <w:tc>
          <w:tcPr>
            <w:tcW w:w="1659" w:type="dxa"/>
            <w:shd w:val="clear" w:color="auto" w:fill="FFFFFF"/>
            <w:tcMar>
              <w:top w:w="0" w:type="dxa"/>
              <w:left w:w="0" w:type="dxa"/>
              <w:bottom w:w="0" w:type="dxa"/>
              <w:right w:w="0" w:type="dxa"/>
            </w:tcMar>
            <w:vAlign w:val="center"/>
          </w:tcPr>
          <w:p w14:paraId="7696760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86 (55%)</w:t>
            </w:r>
          </w:p>
        </w:tc>
        <w:tc>
          <w:tcPr>
            <w:tcW w:w="1659" w:type="dxa"/>
            <w:shd w:val="clear" w:color="auto" w:fill="FFFFFF"/>
            <w:tcMar>
              <w:top w:w="0" w:type="dxa"/>
              <w:left w:w="0" w:type="dxa"/>
              <w:bottom w:w="0" w:type="dxa"/>
              <w:right w:w="0" w:type="dxa"/>
            </w:tcMar>
            <w:vAlign w:val="center"/>
          </w:tcPr>
          <w:p w14:paraId="053B0DA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0.769</w:t>
            </w:r>
          </w:p>
        </w:tc>
      </w:tr>
    </w:tbl>
    <w:p w14:paraId="0C1680C3" w14:textId="47B2CA46" w:rsidR="004F2D14" w:rsidRDefault="00AF5BF7" w:rsidP="00360C6F">
      <w:pPr>
        <w:pStyle w:val="Source"/>
      </w:pPr>
      <w:r w:rsidRPr="001C3504">
        <w:t xml:space="preserve">Source: </w:t>
      </w:r>
      <w:r w:rsidR="008F12C9">
        <w:t>Staff survey</w:t>
      </w:r>
      <w:r w:rsidRPr="001C3504">
        <w:t xml:space="preserve"> </w:t>
      </w:r>
      <w:r w:rsidR="00EE3E75">
        <w:t>R1</w:t>
      </w:r>
      <w:r w:rsidR="00111823">
        <w:t xml:space="preserve"> </w:t>
      </w:r>
      <w:r w:rsidR="00111823" w:rsidRPr="00111823">
        <w:t xml:space="preserve">Dec 2017–Jul 2018 </w:t>
      </w:r>
      <w:r w:rsidR="00EE3E75">
        <w:t xml:space="preserve">and </w:t>
      </w:r>
      <w:r w:rsidR="00DB7DB7">
        <w:t>R</w:t>
      </w:r>
      <w:r w:rsidR="00DB7DB7" w:rsidRPr="001C3504">
        <w:t>5</w:t>
      </w:r>
      <w:r w:rsidR="00DB7DB7">
        <w:t xml:space="preserve"> </w:t>
      </w:r>
      <w:r w:rsidR="00DB7DB7" w:rsidRPr="0048017A">
        <w:t>Mar–May 2021</w:t>
      </w:r>
      <w:r w:rsidRPr="001C3504">
        <w:t xml:space="preserve">, </w:t>
      </w:r>
      <w:r w:rsidR="008F12C9">
        <w:t>question</w:t>
      </w:r>
      <w:r w:rsidRPr="001C3504">
        <w:t xml:space="preserve"> 7</w:t>
      </w:r>
      <w:r w:rsidR="00ED2778">
        <w:t>.</w:t>
      </w:r>
    </w:p>
    <w:p w14:paraId="3A7E3827" w14:textId="77777777" w:rsidR="004F2D14" w:rsidRDefault="004F2D14">
      <w:pPr>
        <w:spacing w:after="160" w:line="259" w:lineRule="auto"/>
        <w:rPr>
          <w:bCs/>
          <w:i/>
          <w:sz w:val="16"/>
          <w:szCs w:val="16"/>
        </w:rPr>
      </w:pPr>
      <w:r>
        <w:br w:type="page"/>
      </w:r>
    </w:p>
    <w:p w14:paraId="4D5527C9" w14:textId="0FEA9851" w:rsidR="00AF5BF7" w:rsidRPr="001C3504" w:rsidRDefault="00AF5BF7" w:rsidP="00360C6F">
      <w:pPr>
        <w:pStyle w:val="TableorFigurecaptionHPA"/>
      </w:pPr>
      <w:r w:rsidRPr="001C3504">
        <w:lastRenderedPageBreak/>
        <w:t xml:space="preserve">Table </w:t>
      </w:r>
      <w:r w:rsidRPr="001C3504">
        <w:fldChar w:fldCharType="begin"/>
      </w:r>
      <w:r w:rsidRPr="001C3504">
        <w:instrText>SEQ Table \* ARABIC</w:instrText>
      </w:r>
      <w:r w:rsidRPr="001C3504">
        <w:fldChar w:fldCharType="separate"/>
      </w:r>
      <w:r w:rsidR="00FD44E2">
        <w:rPr>
          <w:noProof/>
        </w:rPr>
        <w:t>155</w:t>
      </w:r>
      <w:r w:rsidRPr="001C3504">
        <w:fldChar w:fldCharType="end"/>
      </w:r>
      <w:r w:rsidR="00E02377">
        <w:t xml:space="preserve">: </w:t>
      </w:r>
      <w:r w:rsidRPr="001C3504">
        <w:t>Electronic data</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382"/>
        <w:gridCol w:w="1382"/>
        <w:gridCol w:w="1382"/>
        <w:gridCol w:w="1382"/>
        <w:gridCol w:w="1382"/>
        <w:gridCol w:w="1382"/>
      </w:tblGrid>
      <w:tr w:rsidR="00AF5BF7" w:rsidRPr="001C3504" w14:paraId="29ADD275"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56E42D9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 </w:t>
            </w:r>
          </w:p>
        </w:tc>
        <w:tc>
          <w:tcPr>
            <w:tcW w:w="1382" w:type="dxa"/>
            <w:shd w:val="clear" w:color="auto" w:fill="408BCA"/>
            <w:tcMar>
              <w:top w:w="0" w:type="dxa"/>
              <w:left w:w="0" w:type="dxa"/>
              <w:bottom w:w="0" w:type="dxa"/>
              <w:right w:w="0" w:type="dxa"/>
            </w:tcMar>
            <w:vAlign w:val="center"/>
          </w:tcPr>
          <w:p w14:paraId="0AB62FC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Always</w:t>
            </w:r>
          </w:p>
        </w:tc>
        <w:tc>
          <w:tcPr>
            <w:tcW w:w="1382" w:type="dxa"/>
            <w:shd w:val="clear" w:color="auto" w:fill="408BCA"/>
            <w:tcMar>
              <w:top w:w="0" w:type="dxa"/>
              <w:left w:w="0" w:type="dxa"/>
              <w:bottom w:w="0" w:type="dxa"/>
              <w:right w:w="0" w:type="dxa"/>
            </w:tcMar>
            <w:vAlign w:val="center"/>
          </w:tcPr>
          <w:p w14:paraId="0A53E666" w14:textId="77777777" w:rsidR="00AF5BF7" w:rsidRPr="001C3504" w:rsidRDefault="00AF5BF7" w:rsidP="001C3504">
            <w:pPr>
              <w:spacing w:before="20" w:after="20"/>
              <w:ind w:left="100" w:right="100"/>
              <w:jc w:val="center"/>
              <w:rPr>
                <w:sz w:val="18"/>
                <w:szCs w:val="18"/>
              </w:rPr>
            </w:pPr>
            <w:proofErr w:type="gramStart"/>
            <w:r w:rsidRPr="001C3504">
              <w:rPr>
                <w:rFonts w:eastAsia="Century Gothic" w:cs="Century Gothic"/>
                <w:b/>
                <w:color w:val="FFFFFF"/>
                <w:sz w:val="18"/>
                <w:szCs w:val="18"/>
              </w:rPr>
              <w:t>Usually</w:t>
            </w:r>
            <w:proofErr w:type="gramEnd"/>
          </w:p>
        </w:tc>
        <w:tc>
          <w:tcPr>
            <w:tcW w:w="1382" w:type="dxa"/>
            <w:shd w:val="clear" w:color="auto" w:fill="408BCA"/>
            <w:tcMar>
              <w:top w:w="0" w:type="dxa"/>
              <w:left w:w="0" w:type="dxa"/>
              <w:bottom w:w="0" w:type="dxa"/>
              <w:right w:w="0" w:type="dxa"/>
            </w:tcMar>
            <w:vAlign w:val="center"/>
          </w:tcPr>
          <w:p w14:paraId="4FBA894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Sometimes</w:t>
            </w:r>
          </w:p>
        </w:tc>
        <w:tc>
          <w:tcPr>
            <w:tcW w:w="1382" w:type="dxa"/>
            <w:shd w:val="clear" w:color="auto" w:fill="408BCA"/>
            <w:tcMar>
              <w:top w:w="0" w:type="dxa"/>
              <w:left w:w="0" w:type="dxa"/>
              <w:bottom w:w="0" w:type="dxa"/>
              <w:right w:w="0" w:type="dxa"/>
            </w:tcMar>
            <w:vAlign w:val="center"/>
          </w:tcPr>
          <w:p w14:paraId="42307747"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Rarely</w:t>
            </w:r>
          </w:p>
        </w:tc>
        <w:tc>
          <w:tcPr>
            <w:tcW w:w="1382" w:type="dxa"/>
            <w:shd w:val="clear" w:color="auto" w:fill="408BCA"/>
            <w:tcMar>
              <w:top w:w="0" w:type="dxa"/>
              <w:left w:w="0" w:type="dxa"/>
              <w:bottom w:w="0" w:type="dxa"/>
              <w:right w:w="0" w:type="dxa"/>
            </w:tcMar>
            <w:vAlign w:val="center"/>
          </w:tcPr>
          <w:p w14:paraId="585CB18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Never</w:t>
            </w:r>
          </w:p>
        </w:tc>
        <w:tc>
          <w:tcPr>
            <w:tcW w:w="1382" w:type="dxa"/>
            <w:shd w:val="clear" w:color="auto" w:fill="408BCA"/>
            <w:tcMar>
              <w:top w:w="0" w:type="dxa"/>
              <w:left w:w="0" w:type="dxa"/>
              <w:bottom w:w="0" w:type="dxa"/>
              <w:right w:w="0" w:type="dxa"/>
            </w:tcMar>
            <w:vAlign w:val="center"/>
          </w:tcPr>
          <w:p w14:paraId="7712DCC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31E60CA5" w14:textId="77777777" w:rsidTr="00684D8A">
        <w:trPr>
          <w:cantSplit/>
          <w:jc w:val="center"/>
        </w:trPr>
        <w:tc>
          <w:tcPr>
            <w:tcW w:w="13822" w:type="dxa"/>
            <w:gridSpan w:val="7"/>
            <w:shd w:val="clear" w:color="auto" w:fill="FFFFFF"/>
            <w:tcMar>
              <w:top w:w="0" w:type="dxa"/>
              <w:left w:w="0" w:type="dxa"/>
              <w:bottom w:w="0" w:type="dxa"/>
              <w:right w:w="0" w:type="dxa"/>
            </w:tcMar>
            <w:vAlign w:val="center"/>
          </w:tcPr>
          <w:p w14:paraId="0C6FA3A8"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 xml:space="preserve"> The primary care team uses electronic data to...</w:t>
            </w:r>
          </w:p>
        </w:tc>
      </w:tr>
      <w:tr w:rsidR="00AF5BF7" w:rsidRPr="001C3504" w14:paraId="4B6B42A0" w14:textId="77777777" w:rsidTr="00684D8A">
        <w:trPr>
          <w:cantSplit/>
          <w:jc w:val="center"/>
        </w:trPr>
        <w:tc>
          <w:tcPr>
            <w:tcW w:w="5530" w:type="dxa"/>
            <w:shd w:val="clear" w:color="auto" w:fill="FFFFFF"/>
            <w:tcMar>
              <w:top w:w="0" w:type="dxa"/>
              <w:left w:w="0" w:type="dxa"/>
              <w:bottom w:w="0" w:type="dxa"/>
              <w:right w:w="0" w:type="dxa"/>
            </w:tcMar>
            <w:vAlign w:val="center"/>
          </w:tcPr>
          <w:p w14:paraId="617FDAA6"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identify patients with complex health needs.</w:t>
            </w:r>
          </w:p>
        </w:tc>
        <w:tc>
          <w:tcPr>
            <w:tcW w:w="1382" w:type="dxa"/>
            <w:shd w:val="clear" w:color="auto" w:fill="FFFFFF"/>
            <w:tcMar>
              <w:top w:w="0" w:type="dxa"/>
              <w:left w:w="0" w:type="dxa"/>
              <w:bottom w:w="0" w:type="dxa"/>
              <w:right w:w="0" w:type="dxa"/>
            </w:tcMar>
            <w:vAlign w:val="center"/>
          </w:tcPr>
          <w:p w14:paraId="00F401C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81 (49%)</w:t>
            </w:r>
          </w:p>
        </w:tc>
        <w:tc>
          <w:tcPr>
            <w:tcW w:w="1382" w:type="dxa"/>
            <w:shd w:val="clear" w:color="auto" w:fill="FFFFFF"/>
            <w:tcMar>
              <w:top w:w="0" w:type="dxa"/>
              <w:left w:w="0" w:type="dxa"/>
              <w:bottom w:w="0" w:type="dxa"/>
              <w:right w:w="0" w:type="dxa"/>
            </w:tcMar>
            <w:vAlign w:val="center"/>
          </w:tcPr>
          <w:p w14:paraId="2BF5D3B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61 (37%)</w:t>
            </w:r>
          </w:p>
        </w:tc>
        <w:tc>
          <w:tcPr>
            <w:tcW w:w="1382" w:type="dxa"/>
            <w:shd w:val="clear" w:color="auto" w:fill="FFFFFF"/>
            <w:tcMar>
              <w:top w:w="0" w:type="dxa"/>
              <w:left w:w="0" w:type="dxa"/>
              <w:bottom w:w="0" w:type="dxa"/>
              <w:right w:w="0" w:type="dxa"/>
            </w:tcMar>
            <w:vAlign w:val="center"/>
          </w:tcPr>
          <w:p w14:paraId="10C8D15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23 (14%)</w:t>
            </w:r>
          </w:p>
        </w:tc>
        <w:tc>
          <w:tcPr>
            <w:tcW w:w="1382" w:type="dxa"/>
            <w:shd w:val="clear" w:color="auto" w:fill="FFFFFF"/>
            <w:tcMar>
              <w:top w:w="0" w:type="dxa"/>
              <w:left w:w="0" w:type="dxa"/>
              <w:bottom w:w="0" w:type="dxa"/>
              <w:right w:w="0" w:type="dxa"/>
            </w:tcMar>
            <w:vAlign w:val="center"/>
          </w:tcPr>
          <w:p w14:paraId="0313566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17E759B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2168C57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w:t>
            </w:r>
          </w:p>
        </w:tc>
      </w:tr>
      <w:tr w:rsidR="00AF5BF7" w:rsidRPr="001C3504" w14:paraId="13401A54" w14:textId="77777777" w:rsidTr="00684D8A">
        <w:trPr>
          <w:cantSplit/>
          <w:jc w:val="center"/>
        </w:trPr>
        <w:tc>
          <w:tcPr>
            <w:tcW w:w="5530" w:type="dxa"/>
            <w:shd w:val="clear" w:color="auto" w:fill="FFFFFF"/>
            <w:tcMar>
              <w:top w:w="0" w:type="dxa"/>
              <w:left w:w="0" w:type="dxa"/>
              <w:bottom w:w="0" w:type="dxa"/>
              <w:right w:w="0" w:type="dxa"/>
            </w:tcMar>
            <w:vAlign w:val="center"/>
          </w:tcPr>
          <w:p w14:paraId="6CE7C9A7"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monitor and track patient health indicators and outcomes.</w:t>
            </w:r>
          </w:p>
        </w:tc>
        <w:tc>
          <w:tcPr>
            <w:tcW w:w="1382" w:type="dxa"/>
            <w:shd w:val="clear" w:color="auto" w:fill="FFFFFF"/>
            <w:tcMar>
              <w:top w:w="0" w:type="dxa"/>
              <w:left w:w="0" w:type="dxa"/>
              <w:bottom w:w="0" w:type="dxa"/>
              <w:right w:w="0" w:type="dxa"/>
            </w:tcMar>
            <w:vAlign w:val="center"/>
          </w:tcPr>
          <w:p w14:paraId="133005C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76 (46%)</w:t>
            </w:r>
          </w:p>
        </w:tc>
        <w:tc>
          <w:tcPr>
            <w:tcW w:w="1382" w:type="dxa"/>
            <w:shd w:val="clear" w:color="auto" w:fill="FFFFFF"/>
            <w:tcMar>
              <w:top w:w="0" w:type="dxa"/>
              <w:left w:w="0" w:type="dxa"/>
              <w:bottom w:w="0" w:type="dxa"/>
              <w:right w:w="0" w:type="dxa"/>
            </w:tcMar>
            <w:vAlign w:val="center"/>
          </w:tcPr>
          <w:p w14:paraId="345B664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66 (40%)</w:t>
            </w:r>
          </w:p>
        </w:tc>
        <w:tc>
          <w:tcPr>
            <w:tcW w:w="1382" w:type="dxa"/>
            <w:shd w:val="clear" w:color="auto" w:fill="FFFFFF"/>
            <w:tcMar>
              <w:top w:w="0" w:type="dxa"/>
              <w:left w:w="0" w:type="dxa"/>
              <w:bottom w:w="0" w:type="dxa"/>
              <w:right w:w="0" w:type="dxa"/>
            </w:tcMar>
            <w:vAlign w:val="center"/>
          </w:tcPr>
          <w:p w14:paraId="3170C09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22 (13%)</w:t>
            </w:r>
          </w:p>
        </w:tc>
        <w:tc>
          <w:tcPr>
            <w:tcW w:w="1382" w:type="dxa"/>
            <w:shd w:val="clear" w:color="auto" w:fill="FFFFFF"/>
            <w:tcMar>
              <w:top w:w="0" w:type="dxa"/>
              <w:left w:w="0" w:type="dxa"/>
              <w:bottom w:w="0" w:type="dxa"/>
              <w:right w:w="0" w:type="dxa"/>
            </w:tcMar>
            <w:vAlign w:val="center"/>
          </w:tcPr>
          <w:p w14:paraId="4D98225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(1%)</w:t>
            </w:r>
          </w:p>
        </w:tc>
        <w:tc>
          <w:tcPr>
            <w:tcW w:w="1382" w:type="dxa"/>
            <w:shd w:val="clear" w:color="auto" w:fill="FFFFFF"/>
            <w:tcMar>
              <w:top w:w="0" w:type="dxa"/>
              <w:left w:w="0" w:type="dxa"/>
              <w:bottom w:w="0" w:type="dxa"/>
              <w:right w:w="0" w:type="dxa"/>
            </w:tcMar>
            <w:vAlign w:val="center"/>
          </w:tcPr>
          <w:p w14:paraId="6069344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3F0739C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w:t>
            </w:r>
          </w:p>
        </w:tc>
      </w:tr>
    </w:tbl>
    <w:p w14:paraId="1D3EC13D" w14:textId="7923EE65" w:rsidR="00AF5BF7" w:rsidRPr="001C3504" w:rsidRDefault="00AF5BF7" w:rsidP="00360C6F">
      <w:pPr>
        <w:pStyle w:val="Source"/>
      </w:pPr>
      <w:r w:rsidRPr="001C3504">
        <w:t xml:space="preserve">Source: </w:t>
      </w:r>
      <w:r w:rsidR="008F12C9">
        <w:t>Staff survey</w:t>
      </w:r>
      <w:r w:rsidRPr="001C3504">
        <w:t xml:space="preserve"> </w:t>
      </w:r>
      <w:r w:rsidR="00DB7DB7">
        <w:t>R</w:t>
      </w:r>
      <w:r w:rsidR="00DB7DB7" w:rsidRPr="001C3504">
        <w:t>5</w:t>
      </w:r>
      <w:r w:rsidR="00DB7DB7">
        <w:t xml:space="preserve"> </w:t>
      </w:r>
      <w:r w:rsidR="00DB7DB7" w:rsidRPr="0048017A">
        <w:t>Mar–May 2021</w:t>
      </w:r>
      <w:r w:rsidRPr="001C3504">
        <w:t xml:space="preserve">, </w:t>
      </w:r>
      <w:r w:rsidR="008F12C9">
        <w:t>question</w:t>
      </w:r>
      <w:r w:rsidRPr="001C3504">
        <w:t xml:space="preserve"> 8</w:t>
      </w:r>
      <w:r w:rsidR="00ED2778">
        <w:t>.</w:t>
      </w:r>
    </w:p>
    <w:p w14:paraId="7CA3A1A6" w14:textId="5E62B2BD" w:rsidR="00AF5BF7" w:rsidRPr="001C3504" w:rsidRDefault="00AF5BF7" w:rsidP="00360C6F">
      <w:pPr>
        <w:pStyle w:val="TableorFigurecaptionHPA"/>
      </w:pPr>
      <w:r w:rsidRPr="001C3504">
        <w:t xml:space="preserve">Table </w:t>
      </w:r>
      <w:r w:rsidRPr="001C3504">
        <w:fldChar w:fldCharType="begin"/>
      </w:r>
      <w:r w:rsidRPr="001C3504">
        <w:instrText>SEQ Table \* ARABIC</w:instrText>
      </w:r>
      <w:r w:rsidRPr="001C3504">
        <w:fldChar w:fldCharType="separate"/>
      </w:r>
      <w:r w:rsidR="00FD44E2">
        <w:rPr>
          <w:noProof/>
        </w:rPr>
        <w:t>156</w:t>
      </w:r>
      <w:r w:rsidRPr="001C3504">
        <w:fldChar w:fldCharType="end"/>
      </w:r>
      <w:r w:rsidR="00E02377">
        <w:t xml:space="preserve">: </w:t>
      </w:r>
      <w:r w:rsidRPr="001C3504">
        <w:t>Electronic data by staff type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131E9259" w14:textId="77777777" w:rsidTr="00684D8A">
        <w:trPr>
          <w:cantSplit/>
          <w:tblHeader/>
          <w:jc w:val="center"/>
        </w:trPr>
        <w:tc>
          <w:tcPr>
            <w:tcW w:w="5530" w:type="dxa"/>
            <w:vMerge w:val="restart"/>
            <w:shd w:val="clear" w:color="auto" w:fill="408BCA"/>
            <w:tcMar>
              <w:top w:w="0" w:type="dxa"/>
              <w:left w:w="0" w:type="dxa"/>
              <w:bottom w:w="0" w:type="dxa"/>
              <w:right w:w="0" w:type="dxa"/>
            </w:tcMar>
            <w:vAlign w:val="center"/>
          </w:tcPr>
          <w:p w14:paraId="2C7D45C2" w14:textId="77777777" w:rsidR="00AF5BF7" w:rsidRPr="001C3504" w:rsidRDefault="00AF5BF7" w:rsidP="001C3504">
            <w:pPr>
              <w:spacing w:before="20" w:after="20"/>
              <w:ind w:left="100" w:right="100"/>
              <w:jc w:val="center"/>
              <w:rPr>
                <w:sz w:val="18"/>
                <w:szCs w:val="18"/>
              </w:rPr>
            </w:pPr>
          </w:p>
        </w:tc>
        <w:tc>
          <w:tcPr>
            <w:tcW w:w="8295" w:type="dxa"/>
            <w:gridSpan w:val="5"/>
            <w:shd w:val="clear" w:color="auto" w:fill="408BCA"/>
            <w:tcMar>
              <w:top w:w="0" w:type="dxa"/>
              <w:left w:w="0" w:type="dxa"/>
              <w:bottom w:w="0" w:type="dxa"/>
              <w:right w:w="0" w:type="dxa"/>
            </w:tcMar>
            <w:vAlign w:val="center"/>
          </w:tcPr>
          <w:p w14:paraId="5CE9DF0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Always or Usually</w:t>
            </w:r>
          </w:p>
        </w:tc>
      </w:tr>
      <w:tr w:rsidR="00AF5BF7" w:rsidRPr="001C3504" w14:paraId="387DC60B" w14:textId="77777777" w:rsidTr="00684D8A">
        <w:trPr>
          <w:cantSplit/>
          <w:tblHeader/>
          <w:jc w:val="center"/>
        </w:trPr>
        <w:tc>
          <w:tcPr>
            <w:tcW w:w="5530" w:type="dxa"/>
            <w:vMerge/>
            <w:shd w:val="clear" w:color="auto" w:fill="003D79"/>
            <w:tcMar>
              <w:top w:w="0" w:type="dxa"/>
              <w:left w:w="0" w:type="dxa"/>
              <w:bottom w:w="0" w:type="dxa"/>
              <w:right w:w="0" w:type="dxa"/>
            </w:tcMar>
            <w:vAlign w:val="center"/>
          </w:tcPr>
          <w:p w14:paraId="16E122A5"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55FAE44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1659" w:type="dxa"/>
            <w:shd w:val="clear" w:color="auto" w:fill="408BCA"/>
            <w:tcMar>
              <w:top w:w="0" w:type="dxa"/>
              <w:left w:w="0" w:type="dxa"/>
              <w:bottom w:w="0" w:type="dxa"/>
              <w:right w:w="0" w:type="dxa"/>
            </w:tcMar>
            <w:vAlign w:val="center"/>
          </w:tcPr>
          <w:p w14:paraId="1513D3C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GP</w:t>
            </w:r>
          </w:p>
        </w:tc>
        <w:tc>
          <w:tcPr>
            <w:tcW w:w="1659" w:type="dxa"/>
            <w:shd w:val="clear" w:color="auto" w:fill="408BCA"/>
            <w:tcMar>
              <w:top w:w="0" w:type="dxa"/>
              <w:left w:w="0" w:type="dxa"/>
              <w:bottom w:w="0" w:type="dxa"/>
              <w:right w:w="0" w:type="dxa"/>
            </w:tcMar>
            <w:vAlign w:val="center"/>
          </w:tcPr>
          <w:p w14:paraId="34AF5EC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Nurse</w:t>
            </w:r>
          </w:p>
        </w:tc>
        <w:tc>
          <w:tcPr>
            <w:tcW w:w="1659" w:type="dxa"/>
            <w:shd w:val="clear" w:color="auto" w:fill="408BCA"/>
            <w:tcMar>
              <w:top w:w="0" w:type="dxa"/>
              <w:left w:w="0" w:type="dxa"/>
              <w:bottom w:w="0" w:type="dxa"/>
              <w:right w:w="0" w:type="dxa"/>
            </w:tcMar>
            <w:vAlign w:val="center"/>
          </w:tcPr>
          <w:p w14:paraId="46D456C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Manager</w:t>
            </w:r>
          </w:p>
        </w:tc>
        <w:tc>
          <w:tcPr>
            <w:tcW w:w="1659" w:type="dxa"/>
            <w:shd w:val="clear" w:color="auto" w:fill="408BCA"/>
            <w:tcMar>
              <w:top w:w="0" w:type="dxa"/>
              <w:left w:w="0" w:type="dxa"/>
              <w:bottom w:w="0" w:type="dxa"/>
              <w:right w:w="0" w:type="dxa"/>
            </w:tcMar>
            <w:vAlign w:val="center"/>
          </w:tcPr>
          <w:p w14:paraId="5B110F1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Other</w:t>
            </w:r>
          </w:p>
        </w:tc>
      </w:tr>
      <w:tr w:rsidR="00AF5BF7" w:rsidRPr="001C3504" w14:paraId="061F9D95" w14:textId="77777777" w:rsidTr="00684D8A">
        <w:trPr>
          <w:cantSplit/>
          <w:jc w:val="center"/>
        </w:trPr>
        <w:tc>
          <w:tcPr>
            <w:tcW w:w="13825" w:type="dxa"/>
            <w:gridSpan w:val="6"/>
            <w:shd w:val="clear" w:color="auto" w:fill="FFFFFF"/>
            <w:tcMar>
              <w:top w:w="0" w:type="dxa"/>
              <w:left w:w="0" w:type="dxa"/>
              <w:bottom w:w="0" w:type="dxa"/>
              <w:right w:w="0" w:type="dxa"/>
            </w:tcMar>
            <w:vAlign w:val="center"/>
          </w:tcPr>
          <w:p w14:paraId="4C236D29"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The primary care team uses electronic data to...</w:t>
            </w:r>
          </w:p>
        </w:tc>
      </w:tr>
      <w:tr w:rsidR="00AF5BF7" w:rsidRPr="001C3504" w14:paraId="79B9F43B" w14:textId="77777777" w:rsidTr="00684D8A">
        <w:trPr>
          <w:cantSplit/>
          <w:jc w:val="center"/>
        </w:trPr>
        <w:tc>
          <w:tcPr>
            <w:tcW w:w="5530" w:type="dxa"/>
            <w:shd w:val="clear" w:color="auto" w:fill="FFFFFF"/>
            <w:tcMar>
              <w:top w:w="0" w:type="dxa"/>
              <w:left w:w="0" w:type="dxa"/>
              <w:bottom w:w="0" w:type="dxa"/>
              <w:right w:w="0" w:type="dxa"/>
            </w:tcMar>
            <w:vAlign w:val="center"/>
          </w:tcPr>
          <w:p w14:paraId="05ED0EE3"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identify patients with complex health needs</w:t>
            </w:r>
          </w:p>
        </w:tc>
        <w:tc>
          <w:tcPr>
            <w:tcW w:w="1659" w:type="dxa"/>
            <w:shd w:val="clear" w:color="auto" w:fill="FFFFFF"/>
            <w:tcMar>
              <w:top w:w="0" w:type="dxa"/>
              <w:left w:w="0" w:type="dxa"/>
              <w:bottom w:w="0" w:type="dxa"/>
              <w:right w:w="0" w:type="dxa"/>
            </w:tcMar>
            <w:vAlign w:val="center"/>
          </w:tcPr>
          <w:p w14:paraId="7260BEF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142 (85%)</w:t>
            </w:r>
          </w:p>
        </w:tc>
        <w:tc>
          <w:tcPr>
            <w:tcW w:w="1659" w:type="dxa"/>
            <w:shd w:val="clear" w:color="auto" w:fill="FFFFFF"/>
            <w:tcMar>
              <w:top w:w="0" w:type="dxa"/>
              <w:left w:w="0" w:type="dxa"/>
              <w:bottom w:w="0" w:type="dxa"/>
              <w:right w:w="0" w:type="dxa"/>
            </w:tcMar>
            <w:vAlign w:val="center"/>
          </w:tcPr>
          <w:p w14:paraId="048A821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31 (86%)</w:t>
            </w:r>
          </w:p>
        </w:tc>
        <w:tc>
          <w:tcPr>
            <w:tcW w:w="1659" w:type="dxa"/>
            <w:shd w:val="clear" w:color="auto" w:fill="FFFFFF"/>
            <w:tcMar>
              <w:top w:w="0" w:type="dxa"/>
              <w:left w:w="0" w:type="dxa"/>
              <w:bottom w:w="0" w:type="dxa"/>
              <w:right w:w="0" w:type="dxa"/>
            </w:tcMar>
            <w:vAlign w:val="center"/>
          </w:tcPr>
          <w:p w14:paraId="50AD721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31 (69%)</w:t>
            </w:r>
          </w:p>
        </w:tc>
        <w:tc>
          <w:tcPr>
            <w:tcW w:w="1659" w:type="dxa"/>
            <w:shd w:val="clear" w:color="auto" w:fill="FFFFFF"/>
            <w:tcMar>
              <w:top w:w="0" w:type="dxa"/>
              <w:left w:w="0" w:type="dxa"/>
              <w:bottom w:w="0" w:type="dxa"/>
              <w:right w:w="0" w:type="dxa"/>
            </w:tcMar>
            <w:vAlign w:val="center"/>
          </w:tcPr>
          <w:p w14:paraId="28FFA07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45 (90%)</w:t>
            </w:r>
          </w:p>
        </w:tc>
        <w:tc>
          <w:tcPr>
            <w:tcW w:w="1659" w:type="dxa"/>
            <w:shd w:val="clear" w:color="auto" w:fill="FFFFFF"/>
            <w:tcMar>
              <w:top w:w="0" w:type="dxa"/>
              <w:left w:w="0" w:type="dxa"/>
              <w:bottom w:w="0" w:type="dxa"/>
              <w:right w:w="0" w:type="dxa"/>
            </w:tcMar>
            <w:vAlign w:val="center"/>
          </w:tcPr>
          <w:p w14:paraId="71BCF96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35 (97%)</w:t>
            </w:r>
          </w:p>
        </w:tc>
      </w:tr>
      <w:tr w:rsidR="00AF5BF7" w:rsidRPr="001C3504" w14:paraId="5B2997D8" w14:textId="77777777" w:rsidTr="00684D8A">
        <w:trPr>
          <w:cantSplit/>
          <w:jc w:val="center"/>
        </w:trPr>
        <w:tc>
          <w:tcPr>
            <w:tcW w:w="5530" w:type="dxa"/>
            <w:shd w:val="clear" w:color="auto" w:fill="FFFFFF"/>
            <w:tcMar>
              <w:top w:w="0" w:type="dxa"/>
              <w:left w:w="0" w:type="dxa"/>
              <w:bottom w:w="0" w:type="dxa"/>
              <w:right w:w="0" w:type="dxa"/>
            </w:tcMar>
            <w:vAlign w:val="center"/>
          </w:tcPr>
          <w:p w14:paraId="6DDB84A0"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monitor and track patient health indicators and outcomes</w:t>
            </w:r>
          </w:p>
        </w:tc>
        <w:tc>
          <w:tcPr>
            <w:tcW w:w="1659" w:type="dxa"/>
            <w:shd w:val="clear" w:color="auto" w:fill="FFFFFF"/>
            <w:tcMar>
              <w:top w:w="0" w:type="dxa"/>
              <w:left w:w="0" w:type="dxa"/>
              <w:bottom w:w="0" w:type="dxa"/>
              <w:right w:w="0" w:type="dxa"/>
            </w:tcMar>
            <w:vAlign w:val="center"/>
          </w:tcPr>
          <w:p w14:paraId="197BDE7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142 (85%)</w:t>
            </w:r>
          </w:p>
        </w:tc>
        <w:tc>
          <w:tcPr>
            <w:tcW w:w="1659" w:type="dxa"/>
            <w:shd w:val="clear" w:color="auto" w:fill="FFFFFF"/>
            <w:tcMar>
              <w:top w:w="0" w:type="dxa"/>
              <w:left w:w="0" w:type="dxa"/>
              <w:bottom w:w="0" w:type="dxa"/>
              <w:right w:w="0" w:type="dxa"/>
            </w:tcMar>
            <w:vAlign w:val="center"/>
          </w:tcPr>
          <w:p w14:paraId="401179A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31 (89%)</w:t>
            </w:r>
          </w:p>
        </w:tc>
        <w:tc>
          <w:tcPr>
            <w:tcW w:w="1659" w:type="dxa"/>
            <w:shd w:val="clear" w:color="auto" w:fill="FFFFFF"/>
            <w:tcMar>
              <w:top w:w="0" w:type="dxa"/>
              <w:left w:w="0" w:type="dxa"/>
              <w:bottom w:w="0" w:type="dxa"/>
              <w:right w:w="0" w:type="dxa"/>
            </w:tcMar>
            <w:vAlign w:val="center"/>
          </w:tcPr>
          <w:p w14:paraId="7975DFE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30 (67%)</w:t>
            </w:r>
          </w:p>
        </w:tc>
        <w:tc>
          <w:tcPr>
            <w:tcW w:w="1659" w:type="dxa"/>
            <w:shd w:val="clear" w:color="auto" w:fill="FFFFFF"/>
            <w:tcMar>
              <w:top w:w="0" w:type="dxa"/>
              <w:left w:w="0" w:type="dxa"/>
              <w:bottom w:w="0" w:type="dxa"/>
              <w:right w:w="0" w:type="dxa"/>
            </w:tcMar>
            <w:vAlign w:val="center"/>
          </w:tcPr>
          <w:p w14:paraId="3A1A822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43 (88%)</w:t>
            </w:r>
          </w:p>
        </w:tc>
        <w:tc>
          <w:tcPr>
            <w:tcW w:w="1659" w:type="dxa"/>
            <w:shd w:val="clear" w:color="auto" w:fill="FFFFFF"/>
            <w:tcMar>
              <w:top w:w="0" w:type="dxa"/>
              <w:left w:w="0" w:type="dxa"/>
              <w:bottom w:w="0" w:type="dxa"/>
              <w:right w:w="0" w:type="dxa"/>
            </w:tcMar>
            <w:vAlign w:val="center"/>
          </w:tcPr>
          <w:p w14:paraId="25FFA35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38 (100%)</w:t>
            </w:r>
          </w:p>
        </w:tc>
      </w:tr>
    </w:tbl>
    <w:p w14:paraId="65B31A80" w14:textId="72FB9A45"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111823">
        <w:t xml:space="preserve"> </w:t>
      </w:r>
      <w:r w:rsidR="00111823" w:rsidRPr="0048017A">
        <w:t>Mar–May 2021</w:t>
      </w:r>
      <w:r w:rsidRPr="001C3504">
        <w:t xml:space="preserve">, </w:t>
      </w:r>
      <w:r w:rsidR="008F12C9">
        <w:t>question</w:t>
      </w:r>
      <w:r w:rsidRPr="001C3504">
        <w:t xml:space="preserve"> 8</w:t>
      </w:r>
      <w:r w:rsidR="00ED2778">
        <w:t>.</w:t>
      </w:r>
    </w:p>
    <w:p w14:paraId="230C82F5" w14:textId="107B534E" w:rsidR="005578EC" w:rsidRDefault="005578EC">
      <w:pPr>
        <w:spacing w:after="160" w:line="259" w:lineRule="auto"/>
        <w:rPr>
          <w:sz w:val="18"/>
          <w:szCs w:val="18"/>
        </w:rPr>
      </w:pPr>
      <w:r>
        <w:rPr>
          <w:sz w:val="18"/>
          <w:szCs w:val="18"/>
        </w:rPr>
        <w:br w:type="page"/>
      </w:r>
    </w:p>
    <w:p w14:paraId="3208BE68" w14:textId="65507EBC" w:rsidR="00AF5BF7" w:rsidRPr="005578EC" w:rsidRDefault="00AF5BF7" w:rsidP="005578EC">
      <w:pPr>
        <w:pStyle w:val="TableorFigurecaptionHPA"/>
      </w:pPr>
      <w:r w:rsidRPr="005578EC">
        <w:lastRenderedPageBreak/>
        <w:t xml:space="preserve">Table </w:t>
      </w:r>
      <w:r w:rsidRPr="005578EC">
        <w:fldChar w:fldCharType="begin"/>
      </w:r>
      <w:r w:rsidRPr="005578EC">
        <w:instrText>SEQ Table \* ARABIC</w:instrText>
      </w:r>
      <w:r w:rsidRPr="005578EC">
        <w:fldChar w:fldCharType="separate"/>
      </w:r>
      <w:r w:rsidR="00FD44E2">
        <w:rPr>
          <w:noProof/>
        </w:rPr>
        <w:t>157</w:t>
      </w:r>
      <w:r w:rsidRPr="005578EC">
        <w:fldChar w:fldCharType="end"/>
      </w:r>
      <w:r w:rsidR="00E02377" w:rsidRPr="005578EC">
        <w:t xml:space="preserve">: </w:t>
      </w:r>
      <w:r w:rsidRPr="005578EC">
        <w:t>Electronic data, longitudinal analysis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871"/>
        <w:gridCol w:w="1659"/>
        <w:gridCol w:w="1659"/>
        <w:gridCol w:w="1659"/>
        <w:gridCol w:w="1659"/>
        <w:gridCol w:w="1659"/>
        <w:gridCol w:w="1659"/>
      </w:tblGrid>
      <w:tr w:rsidR="00AF5BF7" w:rsidRPr="001C3504" w14:paraId="3DD329CA" w14:textId="77777777" w:rsidTr="00684D8A">
        <w:trPr>
          <w:cantSplit/>
          <w:tblHeader/>
          <w:jc w:val="center"/>
        </w:trPr>
        <w:tc>
          <w:tcPr>
            <w:tcW w:w="3871" w:type="dxa"/>
            <w:vMerge w:val="restart"/>
            <w:shd w:val="clear" w:color="auto" w:fill="408BCA"/>
            <w:tcMar>
              <w:top w:w="0" w:type="dxa"/>
              <w:left w:w="0" w:type="dxa"/>
              <w:bottom w:w="0" w:type="dxa"/>
              <w:right w:w="0" w:type="dxa"/>
            </w:tcMar>
            <w:vAlign w:val="center"/>
          </w:tcPr>
          <w:p w14:paraId="147D679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Always or Usually</w:t>
            </w:r>
          </w:p>
        </w:tc>
        <w:tc>
          <w:tcPr>
            <w:tcW w:w="4977" w:type="dxa"/>
            <w:gridSpan w:val="3"/>
            <w:shd w:val="clear" w:color="auto" w:fill="408BCA"/>
            <w:tcMar>
              <w:top w:w="0" w:type="dxa"/>
              <w:left w:w="0" w:type="dxa"/>
              <w:bottom w:w="0" w:type="dxa"/>
              <w:right w:w="0" w:type="dxa"/>
            </w:tcMar>
            <w:vAlign w:val="center"/>
          </w:tcPr>
          <w:p w14:paraId="29FC9E9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All responses</w:t>
            </w:r>
          </w:p>
        </w:tc>
        <w:tc>
          <w:tcPr>
            <w:tcW w:w="4977" w:type="dxa"/>
            <w:gridSpan w:val="3"/>
            <w:shd w:val="clear" w:color="auto" w:fill="408BCA"/>
            <w:tcMar>
              <w:top w:w="0" w:type="dxa"/>
              <w:left w:w="0" w:type="dxa"/>
              <w:bottom w:w="0" w:type="dxa"/>
              <w:right w:w="0" w:type="dxa"/>
            </w:tcMar>
            <w:vAlign w:val="center"/>
          </w:tcPr>
          <w:p w14:paraId="5B5DF029" w14:textId="5C9FBF72" w:rsidR="00AF5BF7" w:rsidRPr="001C3504" w:rsidRDefault="00EE3E75" w:rsidP="001C3504">
            <w:pPr>
              <w:spacing w:before="20" w:after="20"/>
              <w:ind w:left="100" w:right="100"/>
              <w:jc w:val="center"/>
              <w:rPr>
                <w:sz w:val="18"/>
                <w:szCs w:val="18"/>
              </w:rPr>
            </w:pPr>
            <w:r w:rsidRPr="001C3504">
              <w:rPr>
                <w:rFonts w:eastAsia="Century Gothic" w:cs="Century Gothic"/>
                <w:b/>
                <w:color w:val="FFFFFF"/>
                <w:sz w:val="18"/>
                <w:szCs w:val="18"/>
              </w:rPr>
              <w:t xml:space="preserve">Responses by staff in practices responding to </w:t>
            </w:r>
            <w:r>
              <w:rPr>
                <w:rFonts w:eastAsia="Century Gothic" w:cs="Century Gothic"/>
                <w:b/>
                <w:color w:val="FFFFFF"/>
                <w:sz w:val="18"/>
                <w:szCs w:val="18"/>
              </w:rPr>
              <w:t>R1 &amp; R5</w:t>
            </w:r>
          </w:p>
        </w:tc>
      </w:tr>
      <w:tr w:rsidR="00AF5BF7" w:rsidRPr="001C3504" w14:paraId="7923866F" w14:textId="77777777" w:rsidTr="00684D8A">
        <w:trPr>
          <w:cantSplit/>
          <w:tblHeader/>
          <w:jc w:val="center"/>
        </w:trPr>
        <w:tc>
          <w:tcPr>
            <w:tcW w:w="3871" w:type="dxa"/>
            <w:vMerge/>
            <w:shd w:val="clear" w:color="auto" w:fill="408BCA"/>
            <w:tcMar>
              <w:top w:w="0" w:type="dxa"/>
              <w:left w:w="0" w:type="dxa"/>
              <w:bottom w:w="0" w:type="dxa"/>
              <w:right w:w="0" w:type="dxa"/>
            </w:tcMar>
            <w:vAlign w:val="center"/>
          </w:tcPr>
          <w:p w14:paraId="68F6FC81"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6641BDB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031757E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319393D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c>
          <w:tcPr>
            <w:tcW w:w="1659" w:type="dxa"/>
            <w:shd w:val="clear" w:color="auto" w:fill="408BCA"/>
            <w:tcMar>
              <w:top w:w="0" w:type="dxa"/>
              <w:left w:w="0" w:type="dxa"/>
              <w:bottom w:w="0" w:type="dxa"/>
              <w:right w:w="0" w:type="dxa"/>
            </w:tcMar>
            <w:vAlign w:val="center"/>
          </w:tcPr>
          <w:p w14:paraId="059B093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27BDE56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3B16EA3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r>
      <w:tr w:rsidR="00AF5BF7" w:rsidRPr="001C3504" w14:paraId="44D54552" w14:textId="77777777" w:rsidTr="00684D8A">
        <w:trPr>
          <w:cantSplit/>
          <w:jc w:val="center"/>
        </w:trPr>
        <w:tc>
          <w:tcPr>
            <w:tcW w:w="3871" w:type="dxa"/>
            <w:shd w:val="clear" w:color="auto" w:fill="FFFFFF"/>
            <w:tcMar>
              <w:top w:w="0" w:type="dxa"/>
              <w:left w:w="0" w:type="dxa"/>
              <w:bottom w:w="0" w:type="dxa"/>
              <w:right w:w="0" w:type="dxa"/>
            </w:tcMar>
            <w:vAlign w:val="center"/>
          </w:tcPr>
          <w:p w14:paraId="62E93D58"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identify patients with complex health needs</w:t>
            </w:r>
          </w:p>
        </w:tc>
        <w:tc>
          <w:tcPr>
            <w:tcW w:w="1659" w:type="dxa"/>
            <w:shd w:val="clear" w:color="auto" w:fill="FFFFFF"/>
            <w:tcMar>
              <w:top w:w="0" w:type="dxa"/>
              <w:left w:w="0" w:type="dxa"/>
              <w:bottom w:w="0" w:type="dxa"/>
              <w:right w:w="0" w:type="dxa"/>
            </w:tcMar>
            <w:vAlign w:val="center"/>
          </w:tcPr>
          <w:p w14:paraId="28E33DE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304 (72%)</w:t>
            </w:r>
          </w:p>
        </w:tc>
        <w:tc>
          <w:tcPr>
            <w:tcW w:w="1659" w:type="dxa"/>
            <w:shd w:val="clear" w:color="auto" w:fill="FFFFFF"/>
            <w:tcMar>
              <w:top w:w="0" w:type="dxa"/>
              <w:left w:w="0" w:type="dxa"/>
              <w:bottom w:w="0" w:type="dxa"/>
              <w:right w:w="0" w:type="dxa"/>
            </w:tcMar>
            <w:vAlign w:val="center"/>
          </w:tcPr>
          <w:p w14:paraId="30CA6DB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142 (78%)</w:t>
            </w:r>
          </w:p>
        </w:tc>
        <w:tc>
          <w:tcPr>
            <w:tcW w:w="1659" w:type="dxa"/>
            <w:shd w:val="clear" w:color="auto" w:fill="FFFFFF"/>
            <w:tcMar>
              <w:top w:w="0" w:type="dxa"/>
              <w:left w:w="0" w:type="dxa"/>
              <w:bottom w:w="0" w:type="dxa"/>
              <w:right w:w="0" w:type="dxa"/>
            </w:tcMar>
            <w:vAlign w:val="center"/>
          </w:tcPr>
          <w:p w14:paraId="60E07C3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0.075</w:t>
            </w:r>
          </w:p>
        </w:tc>
        <w:tc>
          <w:tcPr>
            <w:tcW w:w="1659" w:type="dxa"/>
            <w:shd w:val="clear" w:color="auto" w:fill="FFFFFF"/>
            <w:tcMar>
              <w:top w:w="0" w:type="dxa"/>
              <w:left w:w="0" w:type="dxa"/>
              <w:bottom w:w="0" w:type="dxa"/>
              <w:right w:w="0" w:type="dxa"/>
            </w:tcMar>
            <w:vAlign w:val="center"/>
          </w:tcPr>
          <w:p w14:paraId="1F0A4FA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210 (73%)</w:t>
            </w:r>
          </w:p>
        </w:tc>
        <w:tc>
          <w:tcPr>
            <w:tcW w:w="1659" w:type="dxa"/>
            <w:shd w:val="clear" w:color="auto" w:fill="FFFFFF"/>
            <w:tcMar>
              <w:top w:w="0" w:type="dxa"/>
              <w:left w:w="0" w:type="dxa"/>
              <w:bottom w:w="0" w:type="dxa"/>
              <w:right w:w="0" w:type="dxa"/>
            </w:tcMar>
            <w:vAlign w:val="center"/>
          </w:tcPr>
          <w:p w14:paraId="699E954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118 (75%)</w:t>
            </w:r>
          </w:p>
        </w:tc>
        <w:tc>
          <w:tcPr>
            <w:tcW w:w="1659" w:type="dxa"/>
            <w:shd w:val="clear" w:color="auto" w:fill="FFFFFF"/>
            <w:tcMar>
              <w:top w:w="0" w:type="dxa"/>
              <w:left w:w="0" w:type="dxa"/>
              <w:bottom w:w="0" w:type="dxa"/>
              <w:right w:w="0" w:type="dxa"/>
            </w:tcMar>
            <w:vAlign w:val="center"/>
          </w:tcPr>
          <w:p w14:paraId="03D2B0C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0.581</w:t>
            </w:r>
          </w:p>
        </w:tc>
      </w:tr>
      <w:tr w:rsidR="00AF5BF7" w:rsidRPr="001C3504" w14:paraId="64B28974" w14:textId="77777777" w:rsidTr="00684D8A">
        <w:trPr>
          <w:cantSplit/>
          <w:jc w:val="center"/>
        </w:trPr>
        <w:tc>
          <w:tcPr>
            <w:tcW w:w="3871" w:type="dxa"/>
            <w:shd w:val="clear" w:color="auto" w:fill="FFFFFF"/>
            <w:tcMar>
              <w:top w:w="0" w:type="dxa"/>
              <w:left w:w="0" w:type="dxa"/>
              <w:bottom w:w="0" w:type="dxa"/>
              <w:right w:w="0" w:type="dxa"/>
            </w:tcMar>
            <w:vAlign w:val="center"/>
          </w:tcPr>
          <w:p w14:paraId="44D13201"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monitor and track patient health indicators and outcomes</w:t>
            </w:r>
          </w:p>
        </w:tc>
        <w:tc>
          <w:tcPr>
            <w:tcW w:w="1659" w:type="dxa"/>
            <w:shd w:val="clear" w:color="auto" w:fill="FFFFFF"/>
            <w:tcMar>
              <w:top w:w="0" w:type="dxa"/>
              <w:left w:w="0" w:type="dxa"/>
              <w:bottom w:w="0" w:type="dxa"/>
              <w:right w:w="0" w:type="dxa"/>
            </w:tcMar>
            <w:vAlign w:val="center"/>
          </w:tcPr>
          <w:p w14:paraId="28783AB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279 (66%)</w:t>
            </w:r>
          </w:p>
        </w:tc>
        <w:tc>
          <w:tcPr>
            <w:tcW w:w="1659" w:type="dxa"/>
            <w:shd w:val="clear" w:color="auto" w:fill="FFFFFF"/>
            <w:tcMar>
              <w:top w:w="0" w:type="dxa"/>
              <w:left w:w="0" w:type="dxa"/>
              <w:bottom w:w="0" w:type="dxa"/>
              <w:right w:w="0" w:type="dxa"/>
            </w:tcMar>
            <w:vAlign w:val="center"/>
          </w:tcPr>
          <w:p w14:paraId="2770421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142 (78%)</w:t>
            </w:r>
          </w:p>
        </w:tc>
        <w:tc>
          <w:tcPr>
            <w:tcW w:w="1659" w:type="dxa"/>
            <w:shd w:val="clear" w:color="auto" w:fill="FFFFFF"/>
            <w:tcMar>
              <w:top w:w="0" w:type="dxa"/>
              <w:left w:w="0" w:type="dxa"/>
              <w:bottom w:w="0" w:type="dxa"/>
              <w:right w:w="0" w:type="dxa"/>
            </w:tcMar>
            <w:vAlign w:val="center"/>
          </w:tcPr>
          <w:p w14:paraId="18A513A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0.003</w:t>
            </w:r>
          </w:p>
        </w:tc>
        <w:tc>
          <w:tcPr>
            <w:tcW w:w="1659" w:type="dxa"/>
            <w:shd w:val="clear" w:color="auto" w:fill="FFFFFF"/>
            <w:tcMar>
              <w:top w:w="0" w:type="dxa"/>
              <w:left w:w="0" w:type="dxa"/>
              <w:bottom w:w="0" w:type="dxa"/>
              <w:right w:w="0" w:type="dxa"/>
            </w:tcMar>
            <w:vAlign w:val="center"/>
          </w:tcPr>
          <w:p w14:paraId="0FEF9B3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193 (67%)</w:t>
            </w:r>
          </w:p>
        </w:tc>
        <w:tc>
          <w:tcPr>
            <w:tcW w:w="1659" w:type="dxa"/>
            <w:shd w:val="clear" w:color="auto" w:fill="FFFFFF"/>
            <w:tcMar>
              <w:top w:w="0" w:type="dxa"/>
              <w:left w:w="0" w:type="dxa"/>
              <w:bottom w:w="0" w:type="dxa"/>
              <w:right w:w="0" w:type="dxa"/>
            </w:tcMar>
            <w:vAlign w:val="center"/>
          </w:tcPr>
          <w:p w14:paraId="7622C45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119 (76%)</w:t>
            </w:r>
          </w:p>
        </w:tc>
        <w:tc>
          <w:tcPr>
            <w:tcW w:w="1659" w:type="dxa"/>
            <w:shd w:val="clear" w:color="auto" w:fill="FFFFFF"/>
            <w:tcMar>
              <w:top w:w="0" w:type="dxa"/>
              <w:left w:w="0" w:type="dxa"/>
              <w:bottom w:w="0" w:type="dxa"/>
              <w:right w:w="0" w:type="dxa"/>
            </w:tcMar>
            <w:vAlign w:val="center"/>
          </w:tcPr>
          <w:p w14:paraId="2ED2B69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0.070</w:t>
            </w:r>
          </w:p>
        </w:tc>
      </w:tr>
    </w:tbl>
    <w:p w14:paraId="30500A7F" w14:textId="5623501D" w:rsidR="00AF5BF7" w:rsidRPr="001C3504" w:rsidRDefault="00AF5BF7" w:rsidP="00360C6F">
      <w:pPr>
        <w:pStyle w:val="Source"/>
      </w:pPr>
      <w:r w:rsidRPr="001C3504">
        <w:t xml:space="preserve">Source: </w:t>
      </w:r>
      <w:r w:rsidR="00111823">
        <w:t>Staff survey</w:t>
      </w:r>
      <w:r w:rsidR="00111823" w:rsidRPr="001C3504">
        <w:t xml:space="preserve"> </w:t>
      </w:r>
      <w:r w:rsidR="00111823">
        <w:t xml:space="preserve">R1 </w:t>
      </w:r>
      <w:r w:rsidR="00111823" w:rsidRPr="00111823">
        <w:t xml:space="preserve">Dec 2017–Jul 2018 </w:t>
      </w:r>
      <w:r w:rsidR="00111823">
        <w:t>and R</w:t>
      </w:r>
      <w:r w:rsidR="00111823" w:rsidRPr="001C3504">
        <w:t>5</w:t>
      </w:r>
      <w:r w:rsidR="00111823">
        <w:t xml:space="preserve"> </w:t>
      </w:r>
      <w:r w:rsidR="00111823" w:rsidRPr="0048017A">
        <w:t>Mar–May 2021</w:t>
      </w:r>
      <w:r w:rsidRPr="001C3504">
        <w:t xml:space="preserve">, </w:t>
      </w:r>
      <w:r w:rsidR="008F12C9">
        <w:t>question</w:t>
      </w:r>
      <w:r w:rsidRPr="001C3504">
        <w:t xml:space="preserve"> 8</w:t>
      </w:r>
      <w:r w:rsidR="00ED2778">
        <w:t>.</w:t>
      </w:r>
    </w:p>
    <w:p w14:paraId="2C922910" w14:textId="5D1A0DE8" w:rsidR="00AF5BF7" w:rsidRPr="001C3504" w:rsidRDefault="00AF5BF7" w:rsidP="00360C6F">
      <w:pPr>
        <w:pStyle w:val="TableorFigurecaptionHPA"/>
      </w:pPr>
      <w:r w:rsidRPr="001C3504">
        <w:t xml:space="preserve">Table </w:t>
      </w:r>
      <w:r w:rsidRPr="001C3504">
        <w:fldChar w:fldCharType="begin"/>
      </w:r>
      <w:r w:rsidRPr="001C3504">
        <w:instrText>SEQ Table \* ARABIC</w:instrText>
      </w:r>
      <w:r w:rsidRPr="001C3504">
        <w:fldChar w:fldCharType="separate"/>
      </w:r>
      <w:r w:rsidR="00FD44E2">
        <w:rPr>
          <w:noProof/>
        </w:rPr>
        <w:t>158</w:t>
      </w:r>
      <w:r w:rsidRPr="001C3504">
        <w:fldChar w:fldCharType="end"/>
      </w:r>
      <w:r w:rsidR="00E02377">
        <w:t xml:space="preserve">: </w:t>
      </w:r>
      <w:r w:rsidRPr="001C3504">
        <w:t>Electronic health record and other electronic systems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382"/>
        <w:gridCol w:w="1382"/>
        <w:gridCol w:w="1382"/>
        <w:gridCol w:w="1382"/>
        <w:gridCol w:w="1382"/>
        <w:gridCol w:w="1382"/>
      </w:tblGrid>
      <w:tr w:rsidR="00AF5BF7" w:rsidRPr="001C3504" w14:paraId="11F60A46"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7E3E224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 </w:t>
            </w:r>
          </w:p>
        </w:tc>
        <w:tc>
          <w:tcPr>
            <w:tcW w:w="1382" w:type="dxa"/>
            <w:shd w:val="clear" w:color="auto" w:fill="408BCA"/>
            <w:tcMar>
              <w:top w:w="0" w:type="dxa"/>
              <w:left w:w="0" w:type="dxa"/>
              <w:bottom w:w="0" w:type="dxa"/>
              <w:right w:w="0" w:type="dxa"/>
            </w:tcMar>
            <w:vAlign w:val="center"/>
          </w:tcPr>
          <w:p w14:paraId="30B4F07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Always</w:t>
            </w:r>
          </w:p>
        </w:tc>
        <w:tc>
          <w:tcPr>
            <w:tcW w:w="1382" w:type="dxa"/>
            <w:shd w:val="clear" w:color="auto" w:fill="408BCA"/>
            <w:tcMar>
              <w:top w:w="0" w:type="dxa"/>
              <w:left w:w="0" w:type="dxa"/>
              <w:bottom w:w="0" w:type="dxa"/>
              <w:right w:w="0" w:type="dxa"/>
            </w:tcMar>
            <w:vAlign w:val="center"/>
          </w:tcPr>
          <w:p w14:paraId="287A62A5" w14:textId="77777777" w:rsidR="00AF5BF7" w:rsidRPr="001C3504" w:rsidRDefault="00AF5BF7" w:rsidP="001C3504">
            <w:pPr>
              <w:spacing w:before="20" w:after="20"/>
              <w:ind w:left="100" w:right="100"/>
              <w:jc w:val="center"/>
              <w:rPr>
                <w:sz w:val="18"/>
                <w:szCs w:val="18"/>
              </w:rPr>
            </w:pPr>
            <w:proofErr w:type="gramStart"/>
            <w:r w:rsidRPr="001C3504">
              <w:rPr>
                <w:rFonts w:eastAsia="Century Gothic" w:cs="Century Gothic"/>
                <w:b/>
                <w:color w:val="FFFFFF"/>
                <w:sz w:val="18"/>
                <w:szCs w:val="18"/>
              </w:rPr>
              <w:t>Usually</w:t>
            </w:r>
            <w:proofErr w:type="gramEnd"/>
          </w:p>
        </w:tc>
        <w:tc>
          <w:tcPr>
            <w:tcW w:w="1382" w:type="dxa"/>
            <w:shd w:val="clear" w:color="auto" w:fill="408BCA"/>
            <w:tcMar>
              <w:top w:w="0" w:type="dxa"/>
              <w:left w:w="0" w:type="dxa"/>
              <w:bottom w:w="0" w:type="dxa"/>
              <w:right w:w="0" w:type="dxa"/>
            </w:tcMar>
            <w:vAlign w:val="center"/>
          </w:tcPr>
          <w:p w14:paraId="7A27241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Sometimes</w:t>
            </w:r>
          </w:p>
        </w:tc>
        <w:tc>
          <w:tcPr>
            <w:tcW w:w="1382" w:type="dxa"/>
            <w:shd w:val="clear" w:color="auto" w:fill="408BCA"/>
            <w:tcMar>
              <w:top w:w="0" w:type="dxa"/>
              <w:left w:w="0" w:type="dxa"/>
              <w:bottom w:w="0" w:type="dxa"/>
              <w:right w:w="0" w:type="dxa"/>
            </w:tcMar>
            <w:vAlign w:val="center"/>
          </w:tcPr>
          <w:p w14:paraId="4AA1540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Rarely</w:t>
            </w:r>
          </w:p>
        </w:tc>
        <w:tc>
          <w:tcPr>
            <w:tcW w:w="1382" w:type="dxa"/>
            <w:shd w:val="clear" w:color="auto" w:fill="408BCA"/>
            <w:tcMar>
              <w:top w:w="0" w:type="dxa"/>
              <w:left w:w="0" w:type="dxa"/>
              <w:bottom w:w="0" w:type="dxa"/>
              <w:right w:w="0" w:type="dxa"/>
            </w:tcMar>
            <w:vAlign w:val="center"/>
          </w:tcPr>
          <w:p w14:paraId="2A20CB1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Never</w:t>
            </w:r>
          </w:p>
        </w:tc>
        <w:tc>
          <w:tcPr>
            <w:tcW w:w="1382" w:type="dxa"/>
            <w:shd w:val="clear" w:color="auto" w:fill="408BCA"/>
            <w:tcMar>
              <w:top w:w="0" w:type="dxa"/>
              <w:left w:w="0" w:type="dxa"/>
              <w:bottom w:w="0" w:type="dxa"/>
              <w:right w:w="0" w:type="dxa"/>
            </w:tcMar>
            <w:vAlign w:val="center"/>
          </w:tcPr>
          <w:p w14:paraId="471BD63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18ED0439" w14:textId="77777777" w:rsidTr="00684D8A">
        <w:trPr>
          <w:cantSplit/>
          <w:jc w:val="center"/>
        </w:trPr>
        <w:tc>
          <w:tcPr>
            <w:tcW w:w="13822" w:type="dxa"/>
            <w:gridSpan w:val="7"/>
            <w:shd w:val="clear" w:color="auto" w:fill="FFFFFF"/>
            <w:tcMar>
              <w:top w:w="0" w:type="dxa"/>
              <w:left w:w="0" w:type="dxa"/>
              <w:bottom w:w="0" w:type="dxa"/>
              <w:right w:w="0" w:type="dxa"/>
            </w:tcMar>
            <w:vAlign w:val="center"/>
          </w:tcPr>
          <w:p w14:paraId="26F4D06F"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The primary care team uses an electronic health record system or other electronic systems to...</w:t>
            </w:r>
          </w:p>
        </w:tc>
      </w:tr>
      <w:tr w:rsidR="00AF5BF7" w:rsidRPr="001C3504" w14:paraId="57889423" w14:textId="77777777" w:rsidTr="00684D8A">
        <w:trPr>
          <w:cantSplit/>
          <w:jc w:val="center"/>
        </w:trPr>
        <w:tc>
          <w:tcPr>
            <w:tcW w:w="5530" w:type="dxa"/>
            <w:shd w:val="clear" w:color="auto" w:fill="FFFFFF"/>
            <w:tcMar>
              <w:top w:w="0" w:type="dxa"/>
              <w:left w:w="0" w:type="dxa"/>
              <w:bottom w:w="0" w:type="dxa"/>
              <w:right w:w="0" w:type="dxa"/>
            </w:tcMar>
            <w:vAlign w:val="center"/>
          </w:tcPr>
          <w:p w14:paraId="57C7C6A3"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support the documentation of patient needs.</w:t>
            </w:r>
          </w:p>
        </w:tc>
        <w:tc>
          <w:tcPr>
            <w:tcW w:w="1382" w:type="dxa"/>
            <w:shd w:val="clear" w:color="auto" w:fill="FFFFFF"/>
            <w:tcMar>
              <w:top w:w="0" w:type="dxa"/>
              <w:left w:w="0" w:type="dxa"/>
              <w:bottom w:w="0" w:type="dxa"/>
              <w:right w:w="0" w:type="dxa"/>
            </w:tcMar>
            <w:vAlign w:val="center"/>
          </w:tcPr>
          <w:p w14:paraId="261C437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125 (73%)</w:t>
            </w:r>
          </w:p>
        </w:tc>
        <w:tc>
          <w:tcPr>
            <w:tcW w:w="1382" w:type="dxa"/>
            <w:shd w:val="clear" w:color="auto" w:fill="FFFFFF"/>
            <w:tcMar>
              <w:top w:w="0" w:type="dxa"/>
              <w:left w:w="0" w:type="dxa"/>
              <w:bottom w:w="0" w:type="dxa"/>
              <w:right w:w="0" w:type="dxa"/>
            </w:tcMar>
            <w:vAlign w:val="center"/>
          </w:tcPr>
          <w:p w14:paraId="255412E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 (21%)</w:t>
            </w:r>
          </w:p>
        </w:tc>
        <w:tc>
          <w:tcPr>
            <w:tcW w:w="1382" w:type="dxa"/>
            <w:shd w:val="clear" w:color="auto" w:fill="FFFFFF"/>
            <w:tcMar>
              <w:top w:w="0" w:type="dxa"/>
              <w:left w:w="0" w:type="dxa"/>
              <w:bottom w:w="0" w:type="dxa"/>
              <w:right w:w="0" w:type="dxa"/>
            </w:tcMar>
            <w:vAlign w:val="center"/>
          </w:tcPr>
          <w:p w14:paraId="2566F5E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 (5%)</w:t>
            </w:r>
          </w:p>
        </w:tc>
        <w:tc>
          <w:tcPr>
            <w:tcW w:w="1382" w:type="dxa"/>
            <w:shd w:val="clear" w:color="auto" w:fill="FFFFFF"/>
            <w:tcMar>
              <w:top w:w="0" w:type="dxa"/>
              <w:left w:w="0" w:type="dxa"/>
              <w:bottom w:w="0" w:type="dxa"/>
              <w:right w:w="0" w:type="dxa"/>
            </w:tcMar>
            <w:vAlign w:val="center"/>
          </w:tcPr>
          <w:p w14:paraId="79F35BC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0815C7F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(1%)</w:t>
            </w:r>
          </w:p>
        </w:tc>
        <w:tc>
          <w:tcPr>
            <w:tcW w:w="1382" w:type="dxa"/>
            <w:shd w:val="clear" w:color="auto" w:fill="FFFFFF"/>
            <w:tcMar>
              <w:top w:w="0" w:type="dxa"/>
              <w:left w:w="0" w:type="dxa"/>
              <w:bottom w:w="0" w:type="dxa"/>
              <w:right w:w="0" w:type="dxa"/>
            </w:tcMar>
            <w:vAlign w:val="center"/>
          </w:tcPr>
          <w:p w14:paraId="46A5891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w:t>
            </w:r>
          </w:p>
        </w:tc>
      </w:tr>
      <w:tr w:rsidR="00AF5BF7" w:rsidRPr="001C3504" w14:paraId="42C5E221" w14:textId="77777777" w:rsidTr="00684D8A">
        <w:trPr>
          <w:cantSplit/>
          <w:jc w:val="center"/>
        </w:trPr>
        <w:tc>
          <w:tcPr>
            <w:tcW w:w="5530" w:type="dxa"/>
            <w:shd w:val="clear" w:color="auto" w:fill="FFFFFF"/>
            <w:tcMar>
              <w:top w:w="0" w:type="dxa"/>
              <w:left w:w="0" w:type="dxa"/>
              <w:bottom w:w="0" w:type="dxa"/>
              <w:right w:w="0" w:type="dxa"/>
            </w:tcMar>
            <w:vAlign w:val="center"/>
          </w:tcPr>
          <w:p w14:paraId="2DA7F4AF"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develop care plans.</w:t>
            </w:r>
          </w:p>
        </w:tc>
        <w:tc>
          <w:tcPr>
            <w:tcW w:w="1382" w:type="dxa"/>
            <w:shd w:val="clear" w:color="auto" w:fill="FFFFFF"/>
            <w:tcMar>
              <w:top w:w="0" w:type="dxa"/>
              <w:left w:w="0" w:type="dxa"/>
              <w:bottom w:w="0" w:type="dxa"/>
              <w:right w:w="0" w:type="dxa"/>
            </w:tcMar>
            <w:vAlign w:val="center"/>
          </w:tcPr>
          <w:p w14:paraId="1F629B9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127 (74%)</w:t>
            </w:r>
          </w:p>
        </w:tc>
        <w:tc>
          <w:tcPr>
            <w:tcW w:w="1382" w:type="dxa"/>
            <w:shd w:val="clear" w:color="auto" w:fill="FFFFFF"/>
            <w:tcMar>
              <w:top w:w="0" w:type="dxa"/>
              <w:left w:w="0" w:type="dxa"/>
              <w:bottom w:w="0" w:type="dxa"/>
              <w:right w:w="0" w:type="dxa"/>
            </w:tcMar>
            <w:vAlign w:val="center"/>
          </w:tcPr>
          <w:p w14:paraId="24F8BF2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35 (20%)</w:t>
            </w:r>
          </w:p>
        </w:tc>
        <w:tc>
          <w:tcPr>
            <w:tcW w:w="1382" w:type="dxa"/>
            <w:shd w:val="clear" w:color="auto" w:fill="FFFFFF"/>
            <w:tcMar>
              <w:top w:w="0" w:type="dxa"/>
              <w:left w:w="0" w:type="dxa"/>
              <w:bottom w:w="0" w:type="dxa"/>
              <w:right w:w="0" w:type="dxa"/>
            </w:tcMar>
            <w:vAlign w:val="center"/>
          </w:tcPr>
          <w:p w14:paraId="75CA5BA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(3%)</w:t>
            </w:r>
          </w:p>
        </w:tc>
        <w:tc>
          <w:tcPr>
            <w:tcW w:w="1382" w:type="dxa"/>
            <w:shd w:val="clear" w:color="auto" w:fill="FFFFFF"/>
            <w:tcMar>
              <w:top w:w="0" w:type="dxa"/>
              <w:left w:w="0" w:type="dxa"/>
              <w:bottom w:w="0" w:type="dxa"/>
              <w:right w:w="0" w:type="dxa"/>
            </w:tcMar>
            <w:vAlign w:val="center"/>
          </w:tcPr>
          <w:p w14:paraId="6F2B657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6EDF946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(2%)</w:t>
            </w:r>
          </w:p>
        </w:tc>
        <w:tc>
          <w:tcPr>
            <w:tcW w:w="1382" w:type="dxa"/>
            <w:shd w:val="clear" w:color="auto" w:fill="FFFFFF"/>
            <w:tcMar>
              <w:top w:w="0" w:type="dxa"/>
              <w:left w:w="0" w:type="dxa"/>
              <w:bottom w:w="0" w:type="dxa"/>
              <w:right w:w="0" w:type="dxa"/>
            </w:tcMar>
            <w:vAlign w:val="center"/>
          </w:tcPr>
          <w:p w14:paraId="124D83C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w:t>
            </w:r>
          </w:p>
        </w:tc>
      </w:tr>
      <w:tr w:rsidR="00AF5BF7" w:rsidRPr="001C3504" w14:paraId="439C5BAC" w14:textId="77777777" w:rsidTr="00684D8A">
        <w:trPr>
          <w:cantSplit/>
          <w:jc w:val="center"/>
        </w:trPr>
        <w:tc>
          <w:tcPr>
            <w:tcW w:w="5530" w:type="dxa"/>
            <w:shd w:val="clear" w:color="auto" w:fill="FFFFFF"/>
            <w:tcMar>
              <w:top w:w="0" w:type="dxa"/>
              <w:left w:w="0" w:type="dxa"/>
              <w:bottom w:w="0" w:type="dxa"/>
              <w:right w:w="0" w:type="dxa"/>
            </w:tcMar>
            <w:vAlign w:val="center"/>
          </w:tcPr>
          <w:p w14:paraId="3C80EE98"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determine clinical outcomes.</w:t>
            </w:r>
          </w:p>
        </w:tc>
        <w:tc>
          <w:tcPr>
            <w:tcW w:w="1382" w:type="dxa"/>
            <w:shd w:val="clear" w:color="auto" w:fill="FFFFFF"/>
            <w:tcMar>
              <w:top w:w="0" w:type="dxa"/>
              <w:left w:w="0" w:type="dxa"/>
              <w:bottom w:w="0" w:type="dxa"/>
              <w:right w:w="0" w:type="dxa"/>
            </w:tcMar>
            <w:vAlign w:val="center"/>
          </w:tcPr>
          <w:p w14:paraId="394E188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104 (64%)</w:t>
            </w:r>
          </w:p>
        </w:tc>
        <w:tc>
          <w:tcPr>
            <w:tcW w:w="1382" w:type="dxa"/>
            <w:shd w:val="clear" w:color="auto" w:fill="FFFFFF"/>
            <w:tcMar>
              <w:top w:w="0" w:type="dxa"/>
              <w:left w:w="0" w:type="dxa"/>
              <w:bottom w:w="0" w:type="dxa"/>
              <w:right w:w="0" w:type="dxa"/>
            </w:tcMar>
            <w:vAlign w:val="center"/>
          </w:tcPr>
          <w:p w14:paraId="0410E98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47 (29%)</w:t>
            </w:r>
          </w:p>
        </w:tc>
        <w:tc>
          <w:tcPr>
            <w:tcW w:w="1382" w:type="dxa"/>
            <w:shd w:val="clear" w:color="auto" w:fill="FFFFFF"/>
            <w:tcMar>
              <w:top w:w="0" w:type="dxa"/>
              <w:left w:w="0" w:type="dxa"/>
              <w:bottom w:w="0" w:type="dxa"/>
              <w:right w:w="0" w:type="dxa"/>
            </w:tcMar>
            <w:vAlign w:val="center"/>
          </w:tcPr>
          <w:p w14:paraId="17DC007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 (6%)</w:t>
            </w:r>
          </w:p>
        </w:tc>
        <w:tc>
          <w:tcPr>
            <w:tcW w:w="1382" w:type="dxa"/>
            <w:shd w:val="clear" w:color="auto" w:fill="FFFFFF"/>
            <w:tcMar>
              <w:top w:w="0" w:type="dxa"/>
              <w:left w:w="0" w:type="dxa"/>
              <w:bottom w:w="0" w:type="dxa"/>
              <w:right w:w="0" w:type="dxa"/>
            </w:tcMar>
            <w:vAlign w:val="center"/>
          </w:tcPr>
          <w:p w14:paraId="6E0AAAF2"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2A4CFE5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(2%)</w:t>
            </w:r>
          </w:p>
        </w:tc>
        <w:tc>
          <w:tcPr>
            <w:tcW w:w="1382" w:type="dxa"/>
            <w:shd w:val="clear" w:color="auto" w:fill="FFFFFF"/>
            <w:tcMar>
              <w:top w:w="0" w:type="dxa"/>
              <w:left w:w="0" w:type="dxa"/>
              <w:bottom w:w="0" w:type="dxa"/>
              <w:right w:w="0" w:type="dxa"/>
            </w:tcMar>
            <w:vAlign w:val="center"/>
          </w:tcPr>
          <w:p w14:paraId="66C58C1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19</w:t>
            </w:r>
          </w:p>
        </w:tc>
      </w:tr>
    </w:tbl>
    <w:p w14:paraId="60759EFD" w14:textId="67A8C787" w:rsidR="00AF5BF7" w:rsidRPr="001C3504" w:rsidRDefault="00AF5BF7" w:rsidP="00360C6F">
      <w:pPr>
        <w:pStyle w:val="Source"/>
      </w:pPr>
      <w:r w:rsidRPr="001C3504">
        <w:t xml:space="preserve">Source: </w:t>
      </w:r>
      <w:r w:rsidR="008F12C9">
        <w:t>Staff survey</w:t>
      </w:r>
      <w:r w:rsidRPr="001C3504">
        <w:t xml:space="preserve"> </w:t>
      </w:r>
      <w:r w:rsidR="00111823">
        <w:t>R</w:t>
      </w:r>
      <w:r w:rsidR="00111823" w:rsidRPr="001C3504">
        <w:t>5</w:t>
      </w:r>
      <w:r w:rsidR="00111823">
        <w:t xml:space="preserve"> </w:t>
      </w:r>
      <w:r w:rsidR="00111823" w:rsidRPr="0048017A">
        <w:t>Mar–May 2021</w:t>
      </w:r>
      <w:r w:rsidRPr="001C3504">
        <w:t xml:space="preserve">, </w:t>
      </w:r>
      <w:r w:rsidR="008F12C9">
        <w:t>question</w:t>
      </w:r>
      <w:r w:rsidRPr="001C3504">
        <w:t xml:space="preserve"> 9</w:t>
      </w:r>
      <w:r w:rsidR="00ED2778">
        <w:t>.</w:t>
      </w:r>
    </w:p>
    <w:p w14:paraId="7AA24FE0" w14:textId="5268B4F9" w:rsidR="00AF5BF7" w:rsidRPr="001C3504" w:rsidRDefault="00AF5BF7" w:rsidP="00360C6F">
      <w:pPr>
        <w:pStyle w:val="TableorFigurecaptionHPA"/>
      </w:pPr>
      <w:r w:rsidRPr="001C3504">
        <w:t xml:space="preserve">Table </w:t>
      </w:r>
      <w:r w:rsidRPr="001C3504">
        <w:fldChar w:fldCharType="begin"/>
      </w:r>
      <w:r w:rsidRPr="001C3504">
        <w:instrText>SEQ Table \* ARABIC</w:instrText>
      </w:r>
      <w:r w:rsidRPr="001C3504">
        <w:fldChar w:fldCharType="separate"/>
      </w:r>
      <w:r w:rsidR="00FD44E2">
        <w:rPr>
          <w:noProof/>
        </w:rPr>
        <w:t>159</w:t>
      </w:r>
      <w:r w:rsidRPr="001C3504">
        <w:fldChar w:fldCharType="end"/>
      </w:r>
      <w:r w:rsidR="00E02377">
        <w:t xml:space="preserve">: </w:t>
      </w:r>
      <w:r w:rsidRPr="001C3504">
        <w:t>Electronic health record and other electronic systems</w:t>
      </w:r>
      <w:r w:rsidR="001B5184">
        <w:t>,</w:t>
      </w:r>
      <w:r w:rsidRPr="001C3504">
        <w:t xml:space="preserve"> by staff type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2D6AFEFC" w14:textId="77777777" w:rsidTr="00684D8A">
        <w:trPr>
          <w:cantSplit/>
          <w:tblHeader/>
          <w:jc w:val="center"/>
        </w:trPr>
        <w:tc>
          <w:tcPr>
            <w:tcW w:w="5530" w:type="dxa"/>
            <w:vMerge w:val="restart"/>
            <w:shd w:val="clear" w:color="auto" w:fill="408BCA"/>
            <w:tcMar>
              <w:top w:w="0" w:type="dxa"/>
              <w:left w:w="0" w:type="dxa"/>
              <w:bottom w:w="0" w:type="dxa"/>
              <w:right w:w="0" w:type="dxa"/>
            </w:tcMar>
            <w:vAlign w:val="center"/>
          </w:tcPr>
          <w:p w14:paraId="3FDF3405" w14:textId="77777777" w:rsidR="00AF5BF7" w:rsidRPr="001C3504" w:rsidRDefault="00AF5BF7" w:rsidP="001C3504">
            <w:pPr>
              <w:spacing w:before="20" w:after="20"/>
              <w:ind w:left="100" w:right="100"/>
              <w:jc w:val="center"/>
              <w:rPr>
                <w:sz w:val="18"/>
                <w:szCs w:val="18"/>
              </w:rPr>
            </w:pPr>
          </w:p>
        </w:tc>
        <w:tc>
          <w:tcPr>
            <w:tcW w:w="8295" w:type="dxa"/>
            <w:gridSpan w:val="5"/>
            <w:shd w:val="clear" w:color="auto" w:fill="408BCA"/>
            <w:tcMar>
              <w:top w:w="0" w:type="dxa"/>
              <w:left w:w="0" w:type="dxa"/>
              <w:bottom w:w="0" w:type="dxa"/>
              <w:right w:w="0" w:type="dxa"/>
            </w:tcMar>
            <w:vAlign w:val="center"/>
          </w:tcPr>
          <w:p w14:paraId="70DB702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Always or Usually</w:t>
            </w:r>
          </w:p>
        </w:tc>
      </w:tr>
      <w:tr w:rsidR="00AF5BF7" w:rsidRPr="001C3504" w14:paraId="039C2686" w14:textId="77777777" w:rsidTr="00684D8A">
        <w:trPr>
          <w:cantSplit/>
          <w:tblHeader/>
          <w:jc w:val="center"/>
        </w:trPr>
        <w:tc>
          <w:tcPr>
            <w:tcW w:w="5530" w:type="dxa"/>
            <w:vMerge/>
            <w:shd w:val="clear" w:color="auto" w:fill="003D79"/>
            <w:tcMar>
              <w:top w:w="0" w:type="dxa"/>
              <w:left w:w="0" w:type="dxa"/>
              <w:bottom w:w="0" w:type="dxa"/>
              <w:right w:w="0" w:type="dxa"/>
            </w:tcMar>
            <w:vAlign w:val="center"/>
          </w:tcPr>
          <w:p w14:paraId="7CC4C99B"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24774B2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1659" w:type="dxa"/>
            <w:shd w:val="clear" w:color="auto" w:fill="408BCA"/>
            <w:tcMar>
              <w:top w:w="0" w:type="dxa"/>
              <w:left w:w="0" w:type="dxa"/>
              <w:bottom w:w="0" w:type="dxa"/>
              <w:right w:w="0" w:type="dxa"/>
            </w:tcMar>
            <w:vAlign w:val="center"/>
          </w:tcPr>
          <w:p w14:paraId="0F89E25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GP</w:t>
            </w:r>
          </w:p>
        </w:tc>
        <w:tc>
          <w:tcPr>
            <w:tcW w:w="1659" w:type="dxa"/>
            <w:shd w:val="clear" w:color="auto" w:fill="408BCA"/>
            <w:tcMar>
              <w:top w:w="0" w:type="dxa"/>
              <w:left w:w="0" w:type="dxa"/>
              <w:bottom w:w="0" w:type="dxa"/>
              <w:right w:w="0" w:type="dxa"/>
            </w:tcMar>
            <w:vAlign w:val="center"/>
          </w:tcPr>
          <w:p w14:paraId="37BDFE8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Nurse</w:t>
            </w:r>
          </w:p>
        </w:tc>
        <w:tc>
          <w:tcPr>
            <w:tcW w:w="1659" w:type="dxa"/>
            <w:shd w:val="clear" w:color="auto" w:fill="408BCA"/>
            <w:tcMar>
              <w:top w:w="0" w:type="dxa"/>
              <w:left w:w="0" w:type="dxa"/>
              <w:bottom w:w="0" w:type="dxa"/>
              <w:right w:w="0" w:type="dxa"/>
            </w:tcMar>
            <w:vAlign w:val="center"/>
          </w:tcPr>
          <w:p w14:paraId="0EDA345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Manager</w:t>
            </w:r>
          </w:p>
        </w:tc>
        <w:tc>
          <w:tcPr>
            <w:tcW w:w="1659" w:type="dxa"/>
            <w:shd w:val="clear" w:color="auto" w:fill="408BCA"/>
            <w:tcMar>
              <w:top w:w="0" w:type="dxa"/>
              <w:left w:w="0" w:type="dxa"/>
              <w:bottom w:w="0" w:type="dxa"/>
              <w:right w:w="0" w:type="dxa"/>
            </w:tcMar>
            <w:vAlign w:val="center"/>
          </w:tcPr>
          <w:p w14:paraId="6417E43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Other</w:t>
            </w:r>
          </w:p>
        </w:tc>
      </w:tr>
      <w:tr w:rsidR="00AF5BF7" w:rsidRPr="001C3504" w14:paraId="4979038B" w14:textId="77777777" w:rsidTr="00684D8A">
        <w:trPr>
          <w:cantSplit/>
          <w:jc w:val="center"/>
        </w:trPr>
        <w:tc>
          <w:tcPr>
            <w:tcW w:w="13825" w:type="dxa"/>
            <w:gridSpan w:val="6"/>
            <w:shd w:val="clear" w:color="auto" w:fill="FFFFFF"/>
            <w:tcMar>
              <w:top w:w="0" w:type="dxa"/>
              <w:left w:w="0" w:type="dxa"/>
              <w:bottom w:w="0" w:type="dxa"/>
              <w:right w:w="0" w:type="dxa"/>
            </w:tcMar>
            <w:vAlign w:val="center"/>
          </w:tcPr>
          <w:p w14:paraId="187E89CC"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The primary care team uses an electronic health record system or other electronic systems to...</w:t>
            </w:r>
          </w:p>
        </w:tc>
      </w:tr>
      <w:tr w:rsidR="00AF5BF7" w:rsidRPr="001C3504" w14:paraId="7C60D703" w14:textId="77777777" w:rsidTr="00684D8A">
        <w:trPr>
          <w:cantSplit/>
          <w:jc w:val="center"/>
        </w:trPr>
        <w:tc>
          <w:tcPr>
            <w:tcW w:w="5530" w:type="dxa"/>
            <w:shd w:val="clear" w:color="auto" w:fill="FFFFFF"/>
            <w:tcMar>
              <w:top w:w="0" w:type="dxa"/>
              <w:left w:w="0" w:type="dxa"/>
              <w:bottom w:w="0" w:type="dxa"/>
              <w:right w:w="0" w:type="dxa"/>
            </w:tcMar>
            <w:vAlign w:val="center"/>
          </w:tcPr>
          <w:p w14:paraId="4289BA52"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support the documentation of patient needs</w:t>
            </w:r>
          </w:p>
        </w:tc>
        <w:tc>
          <w:tcPr>
            <w:tcW w:w="1659" w:type="dxa"/>
            <w:shd w:val="clear" w:color="auto" w:fill="FFFFFF"/>
            <w:tcMar>
              <w:top w:w="0" w:type="dxa"/>
              <w:left w:w="0" w:type="dxa"/>
              <w:bottom w:w="0" w:type="dxa"/>
              <w:right w:w="0" w:type="dxa"/>
            </w:tcMar>
            <w:vAlign w:val="center"/>
          </w:tcPr>
          <w:p w14:paraId="38BDB8E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161 (94%)</w:t>
            </w:r>
          </w:p>
        </w:tc>
        <w:tc>
          <w:tcPr>
            <w:tcW w:w="1659" w:type="dxa"/>
            <w:shd w:val="clear" w:color="auto" w:fill="FFFFFF"/>
            <w:tcMar>
              <w:top w:w="0" w:type="dxa"/>
              <w:left w:w="0" w:type="dxa"/>
              <w:bottom w:w="0" w:type="dxa"/>
              <w:right w:w="0" w:type="dxa"/>
            </w:tcMar>
            <w:vAlign w:val="center"/>
          </w:tcPr>
          <w:p w14:paraId="616C2D7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33 (92%)</w:t>
            </w:r>
          </w:p>
        </w:tc>
        <w:tc>
          <w:tcPr>
            <w:tcW w:w="1659" w:type="dxa"/>
            <w:shd w:val="clear" w:color="auto" w:fill="FFFFFF"/>
            <w:tcMar>
              <w:top w:w="0" w:type="dxa"/>
              <w:left w:w="0" w:type="dxa"/>
              <w:bottom w:w="0" w:type="dxa"/>
              <w:right w:w="0" w:type="dxa"/>
            </w:tcMar>
            <w:vAlign w:val="center"/>
          </w:tcPr>
          <w:p w14:paraId="0E19387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40 (91%)</w:t>
            </w:r>
          </w:p>
        </w:tc>
        <w:tc>
          <w:tcPr>
            <w:tcW w:w="1659" w:type="dxa"/>
            <w:shd w:val="clear" w:color="auto" w:fill="FFFFFF"/>
            <w:tcMar>
              <w:top w:w="0" w:type="dxa"/>
              <w:left w:w="0" w:type="dxa"/>
              <w:bottom w:w="0" w:type="dxa"/>
              <w:right w:w="0" w:type="dxa"/>
            </w:tcMar>
            <w:vAlign w:val="center"/>
          </w:tcPr>
          <w:p w14:paraId="789858A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47 (96%)</w:t>
            </w:r>
          </w:p>
        </w:tc>
        <w:tc>
          <w:tcPr>
            <w:tcW w:w="1659" w:type="dxa"/>
            <w:shd w:val="clear" w:color="auto" w:fill="FFFFFF"/>
            <w:tcMar>
              <w:top w:w="0" w:type="dxa"/>
              <w:left w:w="0" w:type="dxa"/>
              <w:bottom w:w="0" w:type="dxa"/>
              <w:right w:w="0" w:type="dxa"/>
            </w:tcMar>
            <w:vAlign w:val="center"/>
          </w:tcPr>
          <w:p w14:paraId="078E626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41 (95%)</w:t>
            </w:r>
          </w:p>
        </w:tc>
      </w:tr>
      <w:tr w:rsidR="00AF5BF7" w:rsidRPr="001C3504" w14:paraId="5E4DDD11" w14:textId="77777777" w:rsidTr="00684D8A">
        <w:trPr>
          <w:cantSplit/>
          <w:jc w:val="center"/>
        </w:trPr>
        <w:tc>
          <w:tcPr>
            <w:tcW w:w="5530" w:type="dxa"/>
            <w:shd w:val="clear" w:color="auto" w:fill="FFFFFF"/>
            <w:tcMar>
              <w:top w:w="0" w:type="dxa"/>
              <w:left w:w="0" w:type="dxa"/>
              <w:bottom w:w="0" w:type="dxa"/>
              <w:right w:w="0" w:type="dxa"/>
            </w:tcMar>
            <w:vAlign w:val="center"/>
          </w:tcPr>
          <w:p w14:paraId="2A257BA3"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develop care plans</w:t>
            </w:r>
          </w:p>
        </w:tc>
        <w:tc>
          <w:tcPr>
            <w:tcW w:w="1659" w:type="dxa"/>
            <w:shd w:val="clear" w:color="auto" w:fill="FFFFFF"/>
            <w:tcMar>
              <w:top w:w="0" w:type="dxa"/>
              <w:left w:w="0" w:type="dxa"/>
              <w:bottom w:w="0" w:type="dxa"/>
              <w:right w:w="0" w:type="dxa"/>
            </w:tcMar>
            <w:vAlign w:val="center"/>
          </w:tcPr>
          <w:p w14:paraId="7B04E54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162 (94%)</w:t>
            </w:r>
          </w:p>
        </w:tc>
        <w:tc>
          <w:tcPr>
            <w:tcW w:w="1659" w:type="dxa"/>
            <w:shd w:val="clear" w:color="auto" w:fill="FFFFFF"/>
            <w:tcMar>
              <w:top w:w="0" w:type="dxa"/>
              <w:left w:w="0" w:type="dxa"/>
              <w:bottom w:w="0" w:type="dxa"/>
              <w:right w:w="0" w:type="dxa"/>
            </w:tcMar>
            <w:vAlign w:val="center"/>
          </w:tcPr>
          <w:p w14:paraId="05DC65B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34 (94%)</w:t>
            </w:r>
          </w:p>
        </w:tc>
        <w:tc>
          <w:tcPr>
            <w:tcW w:w="1659" w:type="dxa"/>
            <w:shd w:val="clear" w:color="auto" w:fill="FFFFFF"/>
            <w:tcMar>
              <w:top w:w="0" w:type="dxa"/>
              <w:left w:w="0" w:type="dxa"/>
              <w:bottom w:w="0" w:type="dxa"/>
              <w:right w:w="0" w:type="dxa"/>
            </w:tcMar>
            <w:vAlign w:val="center"/>
          </w:tcPr>
          <w:p w14:paraId="73376C8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39 (87%)</w:t>
            </w:r>
          </w:p>
        </w:tc>
        <w:tc>
          <w:tcPr>
            <w:tcW w:w="1659" w:type="dxa"/>
            <w:shd w:val="clear" w:color="auto" w:fill="FFFFFF"/>
            <w:tcMar>
              <w:top w:w="0" w:type="dxa"/>
              <w:left w:w="0" w:type="dxa"/>
              <w:bottom w:w="0" w:type="dxa"/>
              <w:right w:w="0" w:type="dxa"/>
            </w:tcMar>
            <w:vAlign w:val="center"/>
          </w:tcPr>
          <w:p w14:paraId="304A8C3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48 (98%)</w:t>
            </w:r>
          </w:p>
        </w:tc>
        <w:tc>
          <w:tcPr>
            <w:tcW w:w="1659" w:type="dxa"/>
            <w:shd w:val="clear" w:color="auto" w:fill="FFFFFF"/>
            <w:tcMar>
              <w:top w:w="0" w:type="dxa"/>
              <w:left w:w="0" w:type="dxa"/>
              <w:bottom w:w="0" w:type="dxa"/>
              <w:right w:w="0" w:type="dxa"/>
            </w:tcMar>
            <w:vAlign w:val="center"/>
          </w:tcPr>
          <w:p w14:paraId="36F1336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41 (98%)</w:t>
            </w:r>
          </w:p>
        </w:tc>
      </w:tr>
      <w:tr w:rsidR="00AF5BF7" w:rsidRPr="001C3504" w14:paraId="4C9BF69A" w14:textId="77777777" w:rsidTr="00684D8A">
        <w:trPr>
          <w:cantSplit/>
          <w:jc w:val="center"/>
        </w:trPr>
        <w:tc>
          <w:tcPr>
            <w:tcW w:w="5530" w:type="dxa"/>
            <w:shd w:val="clear" w:color="auto" w:fill="FFFFFF"/>
            <w:tcMar>
              <w:top w:w="0" w:type="dxa"/>
              <w:left w:w="0" w:type="dxa"/>
              <w:bottom w:w="0" w:type="dxa"/>
              <w:right w:w="0" w:type="dxa"/>
            </w:tcMar>
            <w:vAlign w:val="center"/>
          </w:tcPr>
          <w:p w14:paraId="6C26CF88"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determine clinical outcomes</w:t>
            </w:r>
          </w:p>
        </w:tc>
        <w:tc>
          <w:tcPr>
            <w:tcW w:w="1659" w:type="dxa"/>
            <w:shd w:val="clear" w:color="auto" w:fill="FFFFFF"/>
            <w:tcMar>
              <w:top w:w="0" w:type="dxa"/>
              <w:left w:w="0" w:type="dxa"/>
              <w:bottom w:w="0" w:type="dxa"/>
              <w:right w:w="0" w:type="dxa"/>
            </w:tcMar>
            <w:vAlign w:val="center"/>
          </w:tcPr>
          <w:p w14:paraId="27F4860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151 (93%)</w:t>
            </w:r>
          </w:p>
        </w:tc>
        <w:tc>
          <w:tcPr>
            <w:tcW w:w="1659" w:type="dxa"/>
            <w:shd w:val="clear" w:color="auto" w:fill="FFFFFF"/>
            <w:tcMar>
              <w:top w:w="0" w:type="dxa"/>
              <w:left w:w="0" w:type="dxa"/>
              <w:bottom w:w="0" w:type="dxa"/>
              <w:right w:w="0" w:type="dxa"/>
            </w:tcMar>
            <w:vAlign w:val="center"/>
          </w:tcPr>
          <w:p w14:paraId="6AC56F8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32 (91%)</w:t>
            </w:r>
          </w:p>
        </w:tc>
        <w:tc>
          <w:tcPr>
            <w:tcW w:w="1659" w:type="dxa"/>
            <w:shd w:val="clear" w:color="auto" w:fill="FFFFFF"/>
            <w:tcMar>
              <w:top w:w="0" w:type="dxa"/>
              <w:left w:w="0" w:type="dxa"/>
              <w:bottom w:w="0" w:type="dxa"/>
              <w:right w:w="0" w:type="dxa"/>
            </w:tcMar>
            <w:vAlign w:val="center"/>
          </w:tcPr>
          <w:p w14:paraId="3355BEA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 (86%)</w:t>
            </w:r>
          </w:p>
        </w:tc>
        <w:tc>
          <w:tcPr>
            <w:tcW w:w="1659" w:type="dxa"/>
            <w:shd w:val="clear" w:color="auto" w:fill="FFFFFF"/>
            <w:tcMar>
              <w:top w:w="0" w:type="dxa"/>
              <w:left w:w="0" w:type="dxa"/>
              <w:bottom w:w="0" w:type="dxa"/>
              <w:right w:w="0" w:type="dxa"/>
            </w:tcMar>
            <w:vAlign w:val="center"/>
          </w:tcPr>
          <w:p w14:paraId="7B80EB4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48 (98%)</w:t>
            </w:r>
          </w:p>
        </w:tc>
        <w:tc>
          <w:tcPr>
            <w:tcW w:w="1659" w:type="dxa"/>
            <w:shd w:val="clear" w:color="auto" w:fill="FFFFFF"/>
            <w:tcMar>
              <w:top w:w="0" w:type="dxa"/>
              <w:left w:w="0" w:type="dxa"/>
              <w:bottom w:w="0" w:type="dxa"/>
              <w:right w:w="0" w:type="dxa"/>
            </w:tcMar>
            <w:vAlign w:val="center"/>
          </w:tcPr>
          <w:p w14:paraId="1BCE18D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35 (95%)</w:t>
            </w:r>
          </w:p>
        </w:tc>
      </w:tr>
    </w:tbl>
    <w:p w14:paraId="16504D83" w14:textId="5BA4D8B4" w:rsidR="00AF5BF7" w:rsidRPr="001C3504" w:rsidRDefault="00AF5BF7" w:rsidP="00360C6F">
      <w:pPr>
        <w:pStyle w:val="Source"/>
      </w:pPr>
      <w:r w:rsidRPr="001C3504">
        <w:t xml:space="preserve">Source: </w:t>
      </w:r>
      <w:r w:rsidR="008F12C9">
        <w:t>Staff survey</w:t>
      </w:r>
      <w:r w:rsidRPr="001C3504">
        <w:t xml:space="preserve"> </w:t>
      </w:r>
      <w:r w:rsidR="00111823">
        <w:t>R</w:t>
      </w:r>
      <w:r w:rsidR="00111823" w:rsidRPr="001C3504">
        <w:t>5</w:t>
      </w:r>
      <w:r w:rsidR="00111823">
        <w:t xml:space="preserve"> </w:t>
      </w:r>
      <w:r w:rsidR="00111823" w:rsidRPr="0048017A">
        <w:t>Mar–May 2021</w:t>
      </w:r>
      <w:r w:rsidRPr="001C3504">
        <w:t xml:space="preserve">, </w:t>
      </w:r>
      <w:r w:rsidR="008F12C9">
        <w:t>question</w:t>
      </w:r>
      <w:r w:rsidRPr="001C3504">
        <w:t xml:space="preserve"> </w:t>
      </w:r>
      <w:r w:rsidRPr="00ED2778">
        <w:t>9</w:t>
      </w:r>
      <w:r w:rsidR="00ED2778" w:rsidRPr="00ED2778">
        <w:t>.</w:t>
      </w:r>
    </w:p>
    <w:p w14:paraId="21BA4CB8" w14:textId="77777777" w:rsidR="00AF5BF7" w:rsidRPr="001C3504" w:rsidRDefault="00AF5BF7" w:rsidP="001C3504">
      <w:pPr>
        <w:spacing w:before="20" w:after="20"/>
        <w:rPr>
          <w:sz w:val="18"/>
          <w:szCs w:val="18"/>
        </w:rPr>
      </w:pPr>
    </w:p>
    <w:p w14:paraId="031DF62E" w14:textId="3DDCFD8F" w:rsidR="00AF5BF7" w:rsidRPr="001C3504" w:rsidRDefault="00AF5BF7" w:rsidP="00360C6F">
      <w:pPr>
        <w:pStyle w:val="TableorFigurecaptionHPA"/>
      </w:pPr>
      <w:bookmarkStart w:id="197" w:name="_Ref101284623"/>
      <w:r w:rsidRPr="001C3504">
        <w:lastRenderedPageBreak/>
        <w:t xml:space="preserve">Table </w:t>
      </w:r>
      <w:r w:rsidRPr="001C3504">
        <w:fldChar w:fldCharType="begin"/>
      </w:r>
      <w:r w:rsidRPr="001C3504">
        <w:instrText>SEQ Table \* ARABIC</w:instrText>
      </w:r>
      <w:r w:rsidRPr="001C3504">
        <w:fldChar w:fldCharType="separate"/>
      </w:r>
      <w:r w:rsidR="00FD44E2">
        <w:rPr>
          <w:noProof/>
        </w:rPr>
        <w:t>160</w:t>
      </w:r>
      <w:r w:rsidRPr="001C3504">
        <w:fldChar w:fldCharType="end"/>
      </w:r>
      <w:bookmarkEnd w:id="197"/>
      <w:r w:rsidR="00E02377">
        <w:t xml:space="preserve">: </w:t>
      </w:r>
      <w:r w:rsidRPr="001C3504">
        <w:t>Electronic health record and other electronic systems, longitudinal analysis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871"/>
        <w:gridCol w:w="1659"/>
        <w:gridCol w:w="1659"/>
        <w:gridCol w:w="1659"/>
        <w:gridCol w:w="1659"/>
        <w:gridCol w:w="1659"/>
        <w:gridCol w:w="1659"/>
      </w:tblGrid>
      <w:tr w:rsidR="00AF5BF7" w:rsidRPr="001C3504" w14:paraId="34FA7ABA" w14:textId="77777777" w:rsidTr="00684D8A">
        <w:trPr>
          <w:cantSplit/>
          <w:tblHeader/>
          <w:jc w:val="center"/>
        </w:trPr>
        <w:tc>
          <w:tcPr>
            <w:tcW w:w="3871" w:type="dxa"/>
            <w:vMerge w:val="restart"/>
            <w:shd w:val="clear" w:color="auto" w:fill="408BCA"/>
            <w:tcMar>
              <w:top w:w="0" w:type="dxa"/>
              <w:left w:w="0" w:type="dxa"/>
              <w:bottom w:w="0" w:type="dxa"/>
              <w:right w:w="0" w:type="dxa"/>
            </w:tcMar>
            <w:vAlign w:val="center"/>
          </w:tcPr>
          <w:p w14:paraId="2F79F33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Always or Usually</w:t>
            </w:r>
          </w:p>
        </w:tc>
        <w:tc>
          <w:tcPr>
            <w:tcW w:w="4977" w:type="dxa"/>
            <w:gridSpan w:val="3"/>
            <w:shd w:val="clear" w:color="auto" w:fill="408BCA"/>
            <w:tcMar>
              <w:top w:w="0" w:type="dxa"/>
              <w:left w:w="0" w:type="dxa"/>
              <w:bottom w:w="0" w:type="dxa"/>
              <w:right w:w="0" w:type="dxa"/>
            </w:tcMar>
            <w:vAlign w:val="center"/>
          </w:tcPr>
          <w:p w14:paraId="7473664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All responses</w:t>
            </w:r>
          </w:p>
        </w:tc>
        <w:tc>
          <w:tcPr>
            <w:tcW w:w="4977" w:type="dxa"/>
            <w:gridSpan w:val="3"/>
            <w:shd w:val="clear" w:color="auto" w:fill="408BCA"/>
            <w:tcMar>
              <w:top w:w="0" w:type="dxa"/>
              <w:left w:w="0" w:type="dxa"/>
              <w:bottom w:w="0" w:type="dxa"/>
              <w:right w:w="0" w:type="dxa"/>
            </w:tcMar>
            <w:vAlign w:val="center"/>
          </w:tcPr>
          <w:p w14:paraId="0A27D3F1" w14:textId="6CF44035" w:rsidR="00AF5BF7" w:rsidRPr="001C3504" w:rsidRDefault="00EE3E75" w:rsidP="001C3504">
            <w:pPr>
              <w:spacing w:before="20" w:after="20"/>
              <w:ind w:left="100" w:right="100"/>
              <w:jc w:val="center"/>
              <w:rPr>
                <w:sz w:val="18"/>
                <w:szCs w:val="18"/>
              </w:rPr>
            </w:pPr>
            <w:r w:rsidRPr="001C3504">
              <w:rPr>
                <w:rFonts w:eastAsia="Century Gothic" w:cs="Century Gothic"/>
                <w:b/>
                <w:color w:val="FFFFFF"/>
                <w:sz w:val="18"/>
                <w:szCs w:val="18"/>
              </w:rPr>
              <w:t xml:space="preserve">Responses by staff in practices responding to </w:t>
            </w:r>
            <w:r>
              <w:rPr>
                <w:rFonts w:eastAsia="Century Gothic" w:cs="Century Gothic"/>
                <w:b/>
                <w:color w:val="FFFFFF"/>
                <w:sz w:val="18"/>
                <w:szCs w:val="18"/>
              </w:rPr>
              <w:t>R1 &amp; R5</w:t>
            </w:r>
          </w:p>
        </w:tc>
      </w:tr>
      <w:tr w:rsidR="00AF5BF7" w:rsidRPr="001C3504" w14:paraId="1555798D" w14:textId="77777777" w:rsidTr="00684D8A">
        <w:trPr>
          <w:cantSplit/>
          <w:tblHeader/>
          <w:jc w:val="center"/>
        </w:trPr>
        <w:tc>
          <w:tcPr>
            <w:tcW w:w="3871" w:type="dxa"/>
            <w:vMerge/>
            <w:shd w:val="clear" w:color="auto" w:fill="408BCA"/>
            <w:tcMar>
              <w:top w:w="0" w:type="dxa"/>
              <w:left w:w="0" w:type="dxa"/>
              <w:bottom w:w="0" w:type="dxa"/>
              <w:right w:w="0" w:type="dxa"/>
            </w:tcMar>
            <w:vAlign w:val="center"/>
          </w:tcPr>
          <w:p w14:paraId="0842F190"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0B39D97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4557530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421966B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c>
          <w:tcPr>
            <w:tcW w:w="1659" w:type="dxa"/>
            <w:shd w:val="clear" w:color="auto" w:fill="408BCA"/>
            <w:tcMar>
              <w:top w:w="0" w:type="dxa"/>
              <w:left w:w="0" w:type="dxa"/>
              <w:bottom w:w="0" w:type="dxa"/>
              <w:right w:w="0" w:type="dxa"/>
            </w:tcMar>
            <w:vAlign w:val="center"/>
          </w:tcPr>
          <w:p w14:paraId="6385A01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185C767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2E3A8037"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r>
      <w:tr w:rsidR="00AF5BF7" w:rsidRPr="001C3504" w14:paraId="545FC92C" w14:textId="77777777" w:rsidTr="00684D8A">
        <w:trPr>
          <w:cantSplit/>
          <w:jc w:val="center"/>
        </w:trPr>
        <w:tc>
          <w:tcPr>
            <w:tcW w:w="3871" w:type="dxa"/>
            <w:shd w:val="clear" w:color="auto" w:fill="FFFFFF"/>
            <w:tcMar>
              <w:top w:w="0" w:type="dxa"/>
              <w:left w:w="0" w:type="dxa"/>
              <w:bottom w:w="0" w:type="dxa"/>
              <w:right w:w="0" w:type="dxa"/>
            </w:tcMar>
            <w:vAlign w:val="center"/>
          </w:tcPr>
          <w:p w14:paraId="0B24D936"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support the documentation of patient needs</w:t>
            </w:r>
          </w:p>
        </w:tc>
        <w:tc>
          <w:tcPr>
            <w:tcW w:w="1659" w:type="dxa"/>
            <w:shd w:val="clear" w:color="auto" w:fill="FFFFFF"/>
            <w:tcMar>
              <w:top w:w="0" w:type="dxa"/>
              <w:left w:w="0" w:type="dxa"/>
              <w:bottom w:w="0" w:type="dxa"/>
              <w:right w:w="0" w:type="dxa"/>
            </w:tcMar>
            <w:vAlign w:val="center"/>
          </w:tcPr>
          <w:p w14:paraId="1FADAEE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343 (81%)</w:t>
            </w:r>
          </w:p>
        </w:tc>
        <w:tc>
          <w:tcPr>
            <w:tcW w:w="1659" w:type="dxa"/>
            <w:shd w:val="clear" w:color="auto" w:fill="FFFFFF"/>
            <w:tcMar>
              <w:top w:w="0" w:type="dxa"/>
              <w:left w:w="0" w:type="dxa"/>
              <w:bottom w:w="0" w:type="dxa"/>
              <w:right w:w="0" w:type="dxa"/>
            </w:tcMar>
            <w:vAlign w:val="center"/>
          </w:tcPr>
          <w:p w14:paraId="651CB0C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161 (88%)</w:t>
            </w:r>
          </w:p>
        </w:tc>
        <w:tc>
          <w:tcPr>
            <w:tcW w:w="1659" w:type="dxa"/>
            <w:shd w:val="clear" w:color="auto" w:fill="FFFFFF"/>
            <w:tcMar>
              <w:top w:w="0" w:type="dxa"/>
              <w:left w:w="0" w:type="dxa"/>
              <w:bottom w:w="0" w:type="dxa"/>
              <w:right w:w="0" w:type="dxa"/>
            </w:tcMar>
            <w:vAlign w:val="center"/>
          </w:tcPr>
          <w:p w14:paraId="18B6DE1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0.020</w:t>
            </w:r>
          </w:p>
        </w:tc>
        <w:tc>
          <w:tcPr>
            <w:tcW w:w="1659" w:type="dxa"/>
            <w:shd w:val="clear" w:color="auto" w:fill="FFFFFF"/>
            <w:tcMar>
              <w:top w:w="0" w:type="dxa"/>
              <w:left w:w="0" w:type="dxa"/>
              <w:bottom w:w="0" w:type="dxa"/>
              <w:right w:w="0" w:type="dxa"/>
            </w:tcMar>
            <w:vAlign w:val="center"/>
          </w:tcPr>
          <w:p w14:paraId="3A72243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236 (82%)</w:t>
            </w:r>
          </w:p>
        </w:tc>
        <w:tc>
          <w:tcPr>
            <w:tcW w:w="1659" w:type="dxa"/>
            <w:shd w:val="clear" w:color="auto" w:fill="FFFFFF"/>
            <w:tcMar>
              <w:top w:w="0" w:type="dxa"/>
              <w:left w:w="0" w:type="dxa"/>
              <w:bottom w:w="0" w:type="dxa"/>
              <w:right w:w="0" w:type="dxa"/>
            </w:tcMar>
            <w:vAlign w:val="center"/>
          </w:tcPr>
          <w:p w14:paraId="47E43D5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137 (87%)</w:t>
            </w:r>
          </w:p>
        </w:tc>
        <w:tc>
          <w:tcPr>
            <w:tcW w:w="1659" w:type="dxa"/>
            <w:shd w:val="clear" w:color="auto" w:fill="FFFFFF"/>
            <w:tcMar>
              <w:top w:w="0" w:type="dxa"/>
              <w:left w:w="0" w:type="dxa"/>
              <w:bottom w:w="0" w:type="dxa"/>
              <w:right w:w="0" w:type="dxa"/>
            </w:tcMar>
            <w:vAlign w:val="center"/>
          </w:tcPr>
          <w:p w14:paraId="1A128AB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0.160</w:t>
            </w:r>
          </w:p>
        </w:tc>
      </w:tr>
      <w:tr w:rsidR="00AF5BF7" w:rsidRPr="001C3504" w14:paraId="2ED73850" w14:textId="77777777" w:rsidTr="00684D8A">
        <w:trPr>
          <w:cantSplit/>
          <w:jc w:val="center"/>
        </w:trPr>
        <w:tc>
          <w:tcPr>
            <w:tcW w:w="3871" w:type="dxa"/>
            <w:shd w:val="clear" w:color="auto" w:fill="FFFFFF"/>
            <w:tcMar>
              <w:top w:w="0" w:type="dxa"/>
              <w:left w:w="0" w:type="dxa"/>
              <w:bottom w:w="0" w:type="dxa"/>
              <w:right w:w="0" w:type="dxa"/>
            </w:tcMar>
            <w:vAlign w:val="center"/>
          </w:tcPr>
          <w:p w14:paraId="79B57625"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develop care plans</w:t>
            </w:r>
          </w:p>
        </w:tc>
        <w:tc>
          <w:tcPr>
            <w:tcW w:w="1659" w:type="dxa"/>
            <w:shd w:val="clear" w:color="auto" w:fill="FFFFFF"/>
            <w:tcMar>
              <w:top w:w="0" w:type="dxa"/>
              <w:left w:w="0" w:type="dxa"/>
              <w:bottom w:w="0" w:type="dxa"/>
              <w:right w:w="0" w:type="dxa"/>
            </w:tcMar>
            <w:vAlign w:val="center"/>
          </w:tcPr>
          <w:p w14:paraId="41826F7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356 (84%)</w:t>
            </w:r>
          </w:p>
        </w:tc>
        <w:tc>
          <w:tcPr>
            <w:tcW w:w="1659" w:type="dxa"/>
            <w:shd w:val="clear" w:color="auto" w:fill="FFFFFF"/>
            <w:tcMar>
              <w:top w:w="0" w:type="dxa"/>
              <w:left w:w="0" w:type="dxa"/>
              <w:bottom w:w="0" w:type="dxa"/>
              <w:right w:w="0" w:type="dxa"/>
            </w:tcMar>
            <w:vAlign w:val="center"/>
          </w:tcPr>
          <w:p w14:paraId="43FBE69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162 (89%)</w:t>
            </w:r>
          </w:p>
        </w:tc>
        <w:tc>
          <w:tcPr>
            <w:tcW w:w="1659" w:type="dxa"/>
            <w:shd w:val="clear" w:color="auto" w:fill="FFFFFF"/>
            <w:tcMar>
              <w:top w:w="0" w:type="dxa"/>
              <w:left w:w="0" w:type="dxa"/>
              <w:bottom w:w="0" w:type="dxa"/>
              <w:right w:w="0" w:type="dxa"/>
            </w:tcMar>
            <w:vAlign w:val="center"/>
          </w:tcPr>
          <w:p w14:paraId="31CA73C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0.077</w:t>
            </w:r>
          </w:p>
        </w:tc>
        <w:tc>
          <w:tcPr>
            <w:tcW w:w="1659" w:type="dxa"/>
            <w:shd w:val="clear" w:color="auto" w:fill="FFFFFF"/>
            <w:tcMar>
              <w:top w:w="0" w:type="dxa"/>
              <w:left w:w="0" w:type="dxa"/>
              <w:bottom w:w="0" w:type="dxa"/>
              <w:right w:w="0" w:type="dxa"/>
            </w:tcMar>
            <w:vAlign w:val="center"/>
          </w:tcPr>
          <w:p w14:paraId="3EC80D8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240 (84%)</w:t>
            </w:r>
          </w:p>
        </w:tc>
        <w:tc>
          <w:tcPr>
            <w:tcW w:w="1659" w:type="dxa"/>
            <w:shd w:val="clear" w:color="auto" w:fill="FFFFFF"/>
            <w:tcMar>
              <w:top w:w="0" w:type="dxa"/>
              <w:left w:w="0" w:type="dxa"/>
              <w:bottom w:w="0" w:type="dxa"/>
              <w:right w:w="0" w:type="dxa"/>
            </w:tcMar>
            <w:vAlign w:val="center"/>
          </w:tcPr>
          <w:p w14:paraId="1BBBE06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137 (87%)</w:t>
            </w:r>
          </w:p>
        </w:tc>
        <w:tc>
          <w:tcPr>
            <w:tcW w:w="1659" w:type="dxa"/>
            <w:shd w:val="clear" w:color="auto" w:fill="FFFFFF"/>
            <w:tcMar>
              <w:top w:w="0" w:type="dxa"/>
              <w:left w:w="0" w:type="dxa"/>
              <w:bottom w:w="0" w:type="dxa"/>
              <w:right w:w="0" w:type="dxa"/>
            </w:tcMar>
            <w:vAlign w:val="center"/>
          </w:tcPr>
          <w:p w14:paraId="119C28D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0.274</w:t>
            </w:r>
          </w:p>
        </w:tc>
      </w:tr>
      <w:tr w:rsidR="00AF5BF7" w:rsidRPr="001C3504" w14:paraId="1FD3230D" w14:textId="77777777" w:rsidTr="00684D8A">
        <w:trPr>
          <w:cantSplit/>
          <w:jc w:val="center"/>
        </w:trPr>
        <w:tc>
          <w:tcPr>
            <w:tcW w:w="3871" w:type="dxa"/>
            <w:shd w:val="clear" w:color="auto" w:fill="FFFFFF"/>
            <w:tcMar>
              <w:top w:w="0" w:type="dxa"/>
              <w:left w:w="0" w:type="dxa"/>
              <w:bottom w:w="0" w:type="dxa"/>
              <w:right w:w="0" w:type="dxa"/>
            </w:tcMar>
            <w:vAlign w:val="center"/>
          </w:tcPr>
          <w:p w14:paraId="1198331A"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determine clinical outcomes</w:t>
            </w:r>
          </w:p>
        </w:tc>
        <w:tc>
          <w:tcPr>
            <w:tcW w:w="1659" w:type="dxa"/>
            <w:shd w:val="clear" w:color="auto" w:fill="FFFFFF"/>
            <w:tcMar>
              <w:top w:w="0" w:type="dxa"/>
              <w:left w:w="0" w:type="dxa"/>
              <w:bottom w:w="0" w:type="dxa"/>
              <w:right w:w="0" w:type="dxa"/>
            </w:tcMar>
            <w:vAlign w:val="center"/>
          </w:tcPr>
          <w:p w14:paraId="16ED1E5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308 (72%)</w:t>
            </w:r>
          </w:p>
        </w:tc>
        <w:tc>
          <w:tcPr>
            <w:tcW w:w="1659" w:type="dxa"/>
            <w:shd w:val="clear" w:color="auto" w:fill="FFFFFF"/>
            <w:tcMar>
              <w:top w:w="0" w:type="dxa"/>
              <w:left w:w="0" w:type="dxa"/>
              <w:bottom w:w="0" w:type="dxa"/>
              <w:right w:w="0" w:type="dxa"/>
            </w:tcMar>
            <w:vAlign w:val="center"/>
          </w:tcPr>
          <w:p w14:paraId="21B2152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151 (83%)</w:t>
            </w:r>
          </w:p>
        </w:tc>
        <w:tc>
          <w:tcPr>
            <w:tcW w:w="1659" w:type="dxa"/>
            <w:shd w:val="clear" w:color="auto" w:fill="FFFFFF"/>
            <w:tcMar>
              <w:top w:w="0" w:type="dxa"/>
              <w:left w:w="0" w:type="dxa"/>
              <w:bottom w:w="0" w:type="dxa"/>
              <w:right w:w="0" w:type="dxa"/>
            </w:tcMar>
            <w:vAlign w:val="center"/>
          </w:tcPr>
          <w:p w14:paraId="47E1297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0.003</w:t>
            </w:r>
          </w:p>
        </w:tc>
        <w:tc>
          <w:tcPr>
            <w:tcW w:w="1659" w:type="dxa"/>
            <w:shd w:val="clear" w:color="auto" w:fill="FFFFFF"/>
            <w:tcMar>
              <w:top w:w="0" w:type="dxa"/>
              <w:left w:w="0" w:type="dxa"/>
              <w:bottom w:w="0" w:type="dxa"/>
              <w:right w:w="0" w:type="dxa"/>
            </w:tcMar>
            <w:vAlign w:val="center"/>
          </w:tcPr>
          <w:p w14:paraId="2400A6F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207 (72%)</w:t>
            </w:r>
          </w:p>
        </w:tc>
        <w:tc>
          <w:tcPr>
            <w:tcW w:w="1659" w:type="dxa"/>
            <w:shd w:val="clear" w:color="auto" w:fill="FFFFFF"/>
            <w:tcMar>
              <w:top w:w="0" w:type="dxa"/>
              <w:left w:w="0" w:type="dxa"/>
              <w:bottom w:w="0" w:type="dxa"/>
              <w:right w:w="0" w:type="dxa"/>
            </w:tcMar>
            <w:vAlign w:val="center"/>
          </w:tcPr>
          <w:p w14:paraId="4811A79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128 (82%)</w:t>
            </w:r>
          </w:p>
        </w:tc>
        <w:tc>
          <w:tcPr>
            <w:tcW w:w="1659" w:type="dxa"/>
            <w:shd w:val="clear" w:color="auto" w:fill="FFFFFF"/>
            <w:tcMar>
              <w:top w:w="0" w:type="dxa"/>
              <w:left w:w="0" w:type="dxa"/>
              <w:bottom w:w="0" w:type="dxa"/>
              <w:right w:w="0" w:type="dxa"/>
            </w:tcMar>
            <w:vAlign w:val="center"/>
          </w:tcPr>
          <w:p w14:paraId="6858557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0.014</w:t>
            </w:r>
          </w:p>
        </w:tc>
      </w:tr>
    </w:tbl>
    <w:p w14:paraId="01F47062" w14:textId="5AA41391" w:rsidR="00AF5BF7" w:rsidRPr="001C3504" w:rsidRDefault="00AF5BF7" w:rsidP="00360C6F">
      <w:pPr>
        <w:pStyle w:val="Source"/>
      </w:pPr>
      <w:r w:rsidRPr="001C3504">
        <w:t xml:space="preserve">Source: </w:t>
      </w:r>
      <w:r w:rsidR="008F12C9">
        <w:t>Staff survey</w:t>
      </w:r>
      <w:r w:rsidRPr="001C3504">
        <w:t xml:space="preserve"> </w:t>
      </w:r>
      <w:r w:rsidR="00111823">
        <w:t xml:space="preserve">R1 </w:t>
      </w:r>
      <w:r w:rsidR="00111823" w:rsidRPr="00111823">
        <w:t xml:space="preserve">Dec 2017–Jul 2018 </w:t>
      </w:r>
      <w:r w:rsidR="00111823">
        <w:t>and R</w:t>
      </w:r>
      <w:r w:rsidR="00111823" w:rsidRPr="001C3504">
        <w:t>5</w:t>
      </w:r>
      <w:r w:rsidR="00111823">
        <w:t xml:space="preserve"> </w:t>
      </w:r>
      <w:r w:rsidR="00111823" w:rsidRPr="0048017A">
        <w:t>Mar–May 2021</w:t>
      </w:r>
      <w:r w:rsidRPr="001C3504">
        <w:t xml:space="preserve">, </w:t>
      </w:r>
      <w:r w:rsidR="008F12C9">
        <w:t>question</w:t>
      </w:r>
      <w:r w:rsidRPr="001C3504">
        <w:t xml:space="preserve"> 9</w:t>
      </w:r>
      <w:r w:rsidR="00ED2778">
        <w:t>.</w:t>
      </w:r>
    </w:p>
    <w:p w14:paraId="15F744EF" w14:textId="20D175CC" w:rsidR="00AF5BF7" w:rsidRPr="001C3504" w:rsidRDefault="00AF5BF7" w:rsidP="00360C6F">
      <w:pPr>
        <w:pStyle w:val="TableorFigurecaptionHPA"/>
      </w:pPr>
      <w:r w:rsidRPr="001C3504">
        <w:t xml:space="preserve">Table </w:t>
      </w:r>
      <w:r w:rsidRPr="001C3504">
        <w:fldChar w:fldCharType="begin"/>
      </w:r>
      <w:r w:rsidRPr="001C3504">
        <w:instrText>SEQ Table \* ARABIC</w:instrText>
      </w:r>
      <w:r w:rsidRPr="001C3504">
        <w:fldChar w:fldCharType="separate"/>
      </w:r>
      <w:r w:rsidR="00FD44E2">
        <w:rPr>
          <w:noProof/>
        </w:rPr>
        <w:t>161</w:t>
      </w:r>
      <w:r w:rsidRPr="001C3504">
        <w:fldChar w:fldCharType="end"/>
      </w:r>
      <w:r w:rsidR="00E02377">
        <w:t xml:space="preserve">: </w:t>
      </w:r>
      <w:r w:rsidRPr="001C3504">
        <w:t>Patient care plans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382"/>
        <w:gridCol w:w="1382"/>
        <w:gridCol w:w="1382"/>
        <w:gridCol w:w="1382"/>
        <w:gridCol w:w="1382"/>
        <w:gridCol w:w="1382"/>
      </w:tblGrid>
      <w:tr w:rsidR="00AF5BF7" w:rsidRPr="001C3504" w14:paraId="227B8ADF"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4A1C308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 </w:t>
            </w:r>
          </w:p>
        </w:tc>
        <w:tc>
          <w:tcPr>
            <w:tcW w:w="1382" w:type="dxa"/>
            <w:shd w:val="clear" w:color="auto" w:fill="408BCA"/>
            <w:tcMar>
              <w:top w:w="0" w:type="dxa"/>
              <w:left w:w="0" w:type="dxa"/>
              <w:bottom w:w="0" w:type="dxa"/>
              <w:right w:w="0" w:type="dxa"/>
            </w:tcMar>
            <w:vAlign w:val="center"/>
          </w:tcPr>
          <w:p w14:paraId="367DC11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Agree</w:t>
            </w:r>
          </w:p>
        </w:tc>
        <w:tc>
          <w:tcPr>
            <w:tcW w:w="1382" w:type="dxa"/>
            <w:shd w:val="clear" w:color="auto" w:fill="408BCA"/>
            <w:tcMar>
              <w:top w:w="0" w:type="dxa"/>
              <w:left w:w="0" w:type="dxa"/>
              <w:bottom w:w="0" w:type="dxa"/>
              <w:right w:w="0" w:type="dxa"/>
            </w:tcMar>
            <w:vAlign w:val="center"/>
          </w:tcPr>
          <w:p w14:paraId="116595B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Somewhat agree</w:t>
            </w:r>
          </w:p>
        </w:tc>
        <w:tc>
          <w:tcPr>
            <w:tcW w:w="1382" w:type="dxa"/>
            <w:shd w:val="clear" w:color="auto" w:fill="408BCA"/>
            <w:tcMar>
              <w:top w:w="0" w:type="dxa"/>
              <w:left w:w="0" w:type="dxa"/>
              <w:bottom w:w="0" w:type="dxa"/>
              <w:right w:w="0" w:type="dxa"/>
            </w:tcMar>
            <w:vAlign w:val="center"/>
          </w:tcPr>
          <w:p w14:paraId="012CE80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Neither agree nor disagree</w:t>
            </w:r>
          </w:p>
        </w:tc>
        <w:tc>
          <w:tcPr>
            <w:tcW w:w="1382" w:type="dxa"/>
            <w:shd w:val="clear" w:color="auto" w:fill="408BCA"/>
            <w:tcMar>
              <w:top w:w="0" w:type="dxa"/>
              <w:left w:w="0" w:type="dxa"/>
              <w:bottom w:w="0" w:type="dxa"/>
              <w:right w:w="0" w:type="dxa"/>
            </w:tcMar>
            <w:vAlign w:val="center"/>
          </w:tcPr>
          <w:p w14:paraId="32CDC23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Somewhat disagree</w:t>
            </w:r>
          </w:p>
        </w:tc>
        <w:tc>
          <w:tcPr>
            <w:tcW w:w="1382" w:type="dxa"/>
            <w:shd w:val="clear" w:color="auto" w:fill="408BCA"/>
            <w:tcMar>
              <w:top w:w="0" w:type="dxa"/>
              <w:left w:w="0" w:type="dxa"/>
              <w:bottom w:w="0" w:type="dxa"/>
              <w:right w:w="0" w:type="dxa"/>
            </w:tcMar>
            <w:vAlign w:val="center"/>
          </w:tcPr>
          <w:p w14:paraId="1A9F7206" w14:textId="613D0285" w:rsidR="00AF5BF7" w:rsidRPr="001C3504" w:rsidRDefault="00BE7E12" w:rsidP="001C3504">
            <w:pPr>
              <w:spacing w:before="20" w:after="20"/>
              <w:ind w:left="100" w:right="100"/>
              <w:jc w:val="center"/>
              <w:rPr>
                <w:sz w:val="18"/>
                <w:szCs w:val="18"/>
              </w:rPr>
            </w:pPr>
            <w:r>
              <w:rPr>
                <w:rFonts w:eastAsia="Century Gothic" w:cs="Century Gothic"/>
                <w:b/>
                <w:color w:val="FFFFFF"/>
                <w:sz w:val="18"/>
                <w:szCs w:val="18"/>
              </w:rPr>
              <w:t>D</w:t>
            </w:r>
            <w:r w:rsidR="00AF5BF7" w:rsidRPr="001C3504">
              <w:rPr>
                <w:rFonts w:eastAsia="Century Gothic" w:cs="Century Gothic"/>
                <w:b/>
                <w:color w:val="FFFFFF"/>
                <w:sz w:val="18"/>
                <w:szCs w:val="18"/>
              </w:rPr>
              <w:t>isagree</w:t>
            </w:r>
          </w:p>
        </w:tc>
        <w:tc>
          <w:tcPr>
            <w:tcW w:w="1382" w:type="dxa"/>
            <w:shd w:val="clear" w:color="auto" w:fill="408BCA"/>
            <w:tcMar>
              <w:top w:w="0" w:type="dxa"/>
              <w:left w:w="0" w:type="dxa"/>
              <w:bottom w:w="0" w:type="dxa"/>
              <w:right w:w="0" w:type="dxa"/>
            </w:tcMar>
            <w:vAlign w:val="center"/>
          </w:tcPr>
          <w:p w14:paraId="71E6133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125AFFE5" w14:textId="77777777" w:rsidTr="00684D8A">
        <w:trPr>
          <w:cantSplit/>
          <w:jc w:val="center"/>
        </w:trPr>
        <w:tc>
          <w:tcPr>
            <w:tcW w:w="13822" w:type="dxa"/>
            <w:gridSpan w:val="7"/>
            <w:shd w:val="clear" w:color="auto" w:fill="FFFFFF"/>
            <w:tcMar>
              <w:top w:w="0" w:type="dxa"/>
              <w:left w:w="0" w:type="dxa"/>
              <w:bottom w:w="0" w:type="dxa"/>
              <w:right w:w="0" w:type="dxa"/>
            </w:tcMar>
            <w:vAlign w:val="center"/>
          </w:tcPr>
          <w:p w14:paraId="788B4821"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 xml:space="preserve"> The primary care team...</w:t>
            </w:r>
          </w:p>
        </w:tc>
      </w:tr>
      <w:tr w:rsidR="00AF5BF7" w:rsidRPr="001C3504" w14:paraId="7A198233" w14:textId="77777777" w:rsidTr="00684D8A">
        <w:trPr>
          <w:cantSplit/>
          <w:jc w:val="center"/>
        </w:trPr>
        <w:tc>
          <w:tcPr>
            <w:tcW w:w="5530" w:type="dxa"/>
            <w:shd w:val="clear" w:color="auto" w:fill="FFFFFF"/>
            <w:tcMar>
              <w:top w:w="0" w:type="dxa"/>
              <w:left w:w="0" w:type="dxa"/>
              <w:bottom w:w="0" w:type="dxa"/>
              <w:right w:w="0" w:type="dxa"/>
            </w:tcMar>
            <w:vAlign w:val="center"/>
          </w:tcPr>
          <w:p w14:paraId="4817A8DE"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informs patients about any diagnosis in a way that they can understand.</w:t>
            </w:r>
          </w:p>
        </w:tc>
        <w:tc>
          <w:tcPr>
            <w:tcW w:w="1382" w:type="dxa"/>
            <w:shd w:val="clear" w:color="auto" w:fill="FFFFFF"/>
            <w:tcMar>
              <w:top w:w="0" w:type="dxa"/>
              <w:left w:w="0" w:type="dxa"/>
              <w:bottom w:w="0" w:type="dxa"/>
              <w:right w:w="0" w:type="dxa"/>
            </w:tcMar>
            <w:vAlign w:val="center"/>
          </w:tcPr>
          <w:p w14:paraId="4EB61AB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155 (92%)</w:t>
            </w:r>
          </w:p>
        </w:tc>
        <w:tc>
          <w:tcPr>
            <w:tcW w:w="1382" w:type="dxa"/>
            <w:shd w:val="clear" w:color="auto" w:fill="FFFFFF"/>
            <w:tcMar>
              <w:top w:w="0" w:type="dxa"/>
              <w:left w:w="0" w:type="dxa"/>
              <w:bottom w:w="0" w:type="dxa"/>
              <w:right w:w="0" w:type="dxa"/>
            </w:tcMar>
            <w:vAlign w:val="center"/>
          </w:tcPr>
          <w:p w14:paraId="3B2C0F6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 (8%)</w:t>
            </w:r>
          </w:p>
        </w:tc>
        <w:tc>
          <w:tcPr>
            <w:tcW w:w="1382" w:type="dxa"/>
            <w:shd w:val="clear" w:color="auto" w:fill="FFFFFF"/>
            <w:tcMar>
              <w:top w:w="0" w:type="dxa"/>
              <w:left w:w="0" w:type="dxa"/>
              <w:bottom w:w="0" w:type="dxa"/>
              <w:right w:w="0" w:type="dxa"/>
            </w:tcMar>
            <w:vAlign w:val="center"/>
          </w:tcPr>
          <w:p w14:paraId="24571D30"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3D077435"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6201F0D1"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7F805A6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w:t>
            </w:r>
          </w:p>
        </w:tc>
      </w:tr>
      <w:tr w:rsidR="00AF5BF7" w:rsidRPr="001C3504" w14:paraId="0453E321" w14:textId="77777777" w:rsidTr="00684D8A">
        <w:trPr>
          <w:cantSplit/>
          <w:jc w:val="center"/>
        </w:trPr>
        <w:tc>
          <w:tcPr>
            <w:tcW w:w="5530" w:type="dxa"/>
            <w:shd w:val="clear" w:color="auto" w:fill="FFFFFF"/>
            <w:tcMar>
              <w:top w:w="0" w:type="dxa"/>
              <w:left w:w="0" w:type="dxa"/>
              <w:bottom w:w="0" w:type="dxa"/>
              <w:right w:w="0" w:type="dxa"/>
            </w:tcMar>
            <w:vAlign w:val="center"/>
          </w:tcPr>
          <w:p w14:paraId="3FA4DBBC"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xml:space="preserve">... helps patients understand </w:t>
            </w:r>
            <w:proofErr w:type="gramStart"/>
            <w:r w:rsidRPr="001C3504">
              <w:rPr>
                <w:rFonts w:eastAsia="Century Gothic" w:cs="Century Gothic"/>
                <w:color w:val="000000"/>
                <w:sz w:val="18"/>
                <w:szCs w:val="18"/>
              </w:rPr>
              <w:t>all of</w:t>
            </w:r>
            <w:proofErr w:type="gramEnd"/>
            <w:r w:rsidRPr="001C3504">
              <w:rPr>
                <w:rFonts w:eastAsia="Century Gothic" w:cs="Century Gothic"/>
                <w:color w:val="000000"/>
                <w:sz w:val="18"/>
                <w:szCs w:val="18"/>
              </w:rPr>
              <w:t xml:space="preserve"> the choices for their care.</w:t>
            </w:r>
          </w:p>
        </w:tc>
        <w:tc>
          <w:tcPr>
            <w:tcW w:w="1382" w:type="dxa"/>
            <w:shd w:val="clear" w:color="auto" w:fill="FFFFFF"/>
            <w:tcMar>
              <w:top w:w="0" w:type="dxa"/>
              <w:left w:w="0" w:type="dxa"/>
              <w:bottom w:w="0" w:type="dxa"/>
              <w:right w:w="0" w:type="dxa"/>
            </w:tcMar>
            <w:vAlign w:val="center"/>
          </w:tcPr>
          <w:p w14:paraId="328E82D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157 (92%)</w:t>
            </w:r>
          </w:p>
        </w:tc>
        <w:tc>
          <w:tcPr>
            <w:tcW w:w="1382" w:type="dxa"/>
            <w:shd w:val="clear" w:color="auto" w:fill="FFFFFF"/>
            <w:tcMar>
              <w:top w:w="0" w:type="dxa"/>
              <w:left w:w="0" w:type="dxa"/>
              <w:bottom w:w="0" w:type="dxa"/>
              <w:right w:w="0" w:type="dxa"/>
            </w:tcMar>
            <w:vAlign w:val="center"/>
          </w:tcPr>
          <w:p w14:paraId="203ED0F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 (6%)</w:t>
            </w:r>
          </w:p>
        </w:tc>
        <w:tc>
          <w:tcPr>
            <w:tcW w:w="1382" w:type="dxa"/>
            <w:shd w:val="clear" w:color="auto" w:fill="FFFFFF"/>
            <w:tcMar>
              <w:top w:w="0" w:type="dxa"/>
              <w:left w:w="0" w:type="dxa"/>
              <w:bottom w:w="0" w:type="dxa"/>
              <w:right w:w="0" w:type="dxa"/>
            </w:tcMar>
            <w:vAlign w:val="center"/>
          </w:tcPr>
          <w:p w14:paraId="24E28F0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22960BD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714FDF3C"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2033F53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w:t>
            </w:r>
          </w:p>
        </w:tc>
      </w:tr>
      <w:tr w:rsidR="00AF5BF7" w:rsidRPr="001C3504" w14:paraId="495486E9" w14:textId="77777777" w:rsidTr="00684D8A">
        <w:trPr>
          <w:cantSplit/>
          <w:jc w:val="center"/>
        </w:trPr>
        <w:tc>
          <w:tcPr>
            <w:tcW w:w="5530" w:type="dxa"/>
            <w:shd w:val="clear" w:color="auto" w:fill="FFFFFF"/>
            <w:tcMar>
              <w:top w:w="0" w:type="dxa"/>
              <w:left w:w="0" w:type="dxa"/>
              <w:bottom w:w="0" w:type="dxa"/>
              <w:right w:w="0" w:type="dxa"/>
            </w:tcMar>
            <w:vAlign w:val="center"/>
          </w:tcPr>
          <w:p w14:paraId="213D24C9"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considers and respects patients' values, beliefs and traditions when recommending treatments.</w:t>
            </w:r>
          </w:p>
        </w:tc>
        <w:tc>
          <w:tcPr>
            <w:tcW w:w="1382" w:type="dxa"/>
            <w:shd w:val="clear" w:color="auto" w:fill="FFFFFF"/>
            <w:tcMar>
              <w:top w:w="0" w:type="dxa"/>
              <w:left w:w="0" w:type="dxa"/>
              <w:bottom w:w="0" w:type="dxa"/>
              <w:right w:w="0" w:type="dxa"/>
            </w:tcMar>
            <w:vAlign w:val="center"/>
          </w:tcPr>
          <w:p w14:paraId="41B8E48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163 (94%)</w:t>
            </w:r>
          </w:p>
        </w:tc>
        <w:tc>
          <w:tcPr>
            <w:tcW w:w="1382" w:type="dxa"/>
            <w:shd w:val="clear" w:color="auto" w:fill="FFFFFF"/>
            <w:tcMar>
              <w:top w:w="0" w:type="dxa"/>
              <w:left w:w="0" w:type="dxa"/>
              <w:bottom w:w="0" w:type="dxa"/>
              <w:right w:w="0" w:type="dxa"/>
            </w:tcMar>
            <w:vAlign w:val="center"/>
          </w:tcPr>
          <w:p w14:paraId="6D24AB2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 (5%)</w:t>
            </w:r>
          </w:p>
        </w:tc>
        <w:tc>
          <w:tcPr>
            <w:tcW w:w="1382" w:type="dxa"/>
            <w:shd w:val="clear" w:color="auto" w:fill="FFFFFF"/>
            <w:tcMar>
              <w:top w:w="0" w:type="dxa"/>
              <w:left w:w="0" w:type="dxa"/>
              <w:bottom w:w="0" w:type="dxa"/>
              <w:right w:w="0" w:type="dxa"/>
            </w:tcMar>
            <w:vAlign w:val="center"/>
          </w:tcPr>
          <w:p w14:paraId="32C7886F"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2BC9CEE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781295A8"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7C043AE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w:t>
            </w:r>
          </w:p>
        </w:tc>
      </w:tr>
    </w:tbl>
    <w:p w14:paraId="4AC86E23" w14:textId="361D560F" w:rsidR="00EE3E75" w:rsidRDefault="00AF5BF7" w:rsidP="00360C6F">
      <w:pPr>
        <w:pStyle w:val="Source"/>
      </w:pPr>
      <w:r w:rsidRPr="001C3504">
        <w:t xml:space="preserve">Source: </w:t>
      </w:r>
      <w:r w:rsidR="008F12C9">
        <w:t>Staff survey</w:t>
      </w:r>
      <w:r w:rsidRPr="001C3504">
        <w:t xml:space="preserve"> </w:t>
      </w:r>
      <w:r w:rsidR="00111823">
        <w:t>R</w:t>
      </w:r>
      <w:r w:rsidR="00111823" w:rsidRPr="001C3504">
        <w:t>5</w:t>
      </w:r>
      <w:r w:rsidR="00111823">
        <w:t xml:space="preserve"> </w:t>
      </w:r>
      <w:r w:rsidR="00111823" w:rsidRPr="0048017A">
        <w:t>Mar–May 2021</w:t>
      </w:r>
      <w:r w:rsidRPr="001C3504">
        <w:t xml:space="preserve"> </w:t>
      </w:r>
      <w:r w:rsidR="008F12C9">
        <w:t>question</w:t>
      </w:r>
      <w:r w:rsidRPr="001C3504">
        <w:t xml:space="preserve"> 10</w:t>
      </w:r>
      <w:r w:rsidR="00ED2778">
        <w:t>.</w:t>
      </w:r>
    </w:p>
    <w:p w14:paraId="2BA39537" w14:textId="77777777" w:rsidR="00EE3E75" w:rsidRDefault="00EE3E75">
      <w:pPr>
        <w:spacing w:after="160" w:line="259" w:lineRule="auto"/>
        <w:rPr>
          <w:bCs/>
          <w:i/>
          <w:sz w:val="16"/>
          <w:szCs w:val="16"/>
        </w:rPr>
      </w:pPr>
      <w:r>
        <w:br w:type="page"/>
      </w:r>
    </w:p>
    <w:p w14:paraId="644BFE93" w14:textId="18F98958" w:rsidR="00AF5BF7" w:rsidRPr="00360C6F" w:rsidRDefault="00AF5BF7" w:rsidP="00360C6F">
      <w:pPr>
        <w:pStyle w:val="TableorFigurecaptionHPA"/>
      </w:pPr>
      <w:r w:rsidRPr="00360C6F">
        <w:lastRenderedPageBreak/>
        <w:t xml:space="preserve">Table </w:t>
      </w:r>
      <w:r w:rsidRPr="00360C6F">
        <w:fldChar w:fldCharType="begin"/>
      </w:r>
      <w:r w:rsidRPr="00360C6F">
        <w:instrText>SEQ Table \* ARABIC</w:instrText>
      </w:r>
      <w:r w:rsidRPr="00360C6F">
        <w:fldChar w:fldCharType="separate"/>
      </w:r>
      <w:r w:rsidR="00FD44E2">
        <w:rPr>
          <w:noProof/>
        </w:rPr>
        <w:t>162</w:t>
      </w:r>
      <w:r w:rsidRPr="00360C6F">
        <w:fldChar w:fldCharType="end"/>
      </w:r>
      <w:r w:rsidR="00E02377">
        <w:t xml:space="preserve">: </w:t>
      </w:r>
      <w:r w:rsidRPr="00360C6F">
        <w:t>Patient care plans by staff type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321DD93B" w14:textId="77777777" w:rsidTr="00684D8A">
        <w:trPr>
          <w:cantSplit/>
          <w:tblHeader/>
          <w:jc w:val="center"/>
        </w:trPr>
        <w:tc>
          <w:tcPr>
            <w:tcW w:w="5530" w:type="dxa"/>
            <w:vMerge w:val="restart"/>
            <w:shd w:val="clear" w:color="auto" w:fill="408BCA"/>
            <w:tcMar>
              <w:top w:w="0" w:type="dxa"/>
              <w:left w:w="0" w:type="dxa"/>
              <w:bottom w:w="0" w:type="dxa"/>
              <w:right w:w="0" w:type="dxa"/>
            </w:tcMar>
            <w:vAlign w:val="center"/>
          </w:tcPr>
          <w:p w14:paraId="52722C43" w14:textId="77777777" w:rsidR="00AF5BF7" w:rsidRPr="001C3504" w:rsidRDefault="00AF5BF7" w:rsidP="001C3504">
            <w:pPr>
              <w:spacing w:before="20" w:after="20"/>
              <w:ind w:left="100" w:right="100"/>
              <w:jc w:val="center"/>
              <w:rPr>
                <w:sz w:val="18"/>
                <w:szCs w:val="18"/>
              </w:rPr>
            </w:pPr>
          </w:p>
        </w:tc>
        <w:tc>
          <w:tcPr>
            <w:tcW w:w="8295" w:type="dxa"/>
            <w:gridSpan w:val="5"/>
            <w:shd w:val="clear" w:color="auto" w:fill="408BCA"/>
            <w:tcMar>
              <w:top w:w="0" w:type="dxa"/>
              <w:left w:w="0" w:type="dxa"/>
              <w:bottom w:w="0" w:type="dxa"/>
              <w:right w:w="0" w:type="dxa"/>
            </w:tcMar>
            <w:vAlign w:val="center"/>
          </w:tcPr>
          <w:p w14:paraId="0118DE8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Agree or Somewhat agree</w:t>
            </w:r>
          </w:p>
        </w:tc>
      </w:tr>
      <w:tr w:rsidR="00AF5BF7" w:rsidRPr="001C3504" w14:paraId="6BD98441" w14:textId="77777777" w:rsidTr="00684D8A">
        <w:trPr>
          <w:cantSplit/>
          <w:tblHeader/>
          <w:jc w:val="center"/>
        </w:trPr>
        <w:tc>
          <w:tcPr>
            <w:tcW w:w="5530" w:type="dxa"/>
            <w:vMerge/>
            <w:shd w:val="clear" w:color="auto" w:fill="003D79"/>
            <w:tcMar>
              <w:top w:w="0" w:type="dxa"/>
              <w:left w:w="0" w:type="dxa"/>
              <w:bottom w:w="0" w:type="dxa"/>
              <w:right w:w="0" w:type="dxa"/>
            </w:tcMar>
            <w:vAlign w:val="center"/>
          </w:tcPr>
          <w:p w14:paraId="3E236D66"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7028B38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1659" w:type="dxa"/>
            <w:shd w:val="clear" w:color="auto" w:fill="408BCA"/>
            <w:tcMar>
              <w:top w:w="0" w:type="dxa"/>
              <w:left w:w="0" w:type="dxa"/>
              <w:bottom w:w="0" w:type="dxa"/>
              <w:right w:w="0" w:type="dxa"/>
            </w:tcMar>
            <w:vAlign w:val="center"/>
          </w:tcPr>
          <w:p w14:paraId="647C903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GP</w:t>
            </w:r>
          </w:p>
        </w:tc>
        <w:tc>
          <w:tcPr>
            <w:tcW w:w="1659" w:type="dxa"/>
            <w:shd w:val="clear" w:color="auto" w:fill="408BCA"/>
            <w:tcMar>
              <w:top w:w="0" w:type="dxa"/>
              <w:left w:w="0" w:type="dxa"/>
              <w:bottom w:w="0" w:type="dxa"/>
              <w:right w:w="0" w:type="dxa"/>
            </w:tcMar>
            <w:vAlign w:val="center"/>
          </w:tcPr>
          <w:p w14:paraId="19B695E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Nurse</w:t>
            </w:r>
          </w:p>
        </w:tc>
        <w:tc>
          <w:tcPr>
            <w:tcW w:w="1659" w:type="dxa"/>
            <w:shd w:val="clear" w:color="auto" w:fill="408BCA"/>
            <w:tcMar>
              <w:top w:w="0" w:type="dxa"/>
              <w:left w:w="0" w:type="dxa"/>
              <w:bottom w:w="0" w:type="dxa"/>
              <w:right w:w="0" w:type="dxa"/>
            </w:tcMar>
            <w:vAlign w:val="center"/>
          </w:tcPr>
          <w:p w14:paraId="0CA2AB8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Manager</w:t>
            </w:r>
          </w:p>
        </w:tc>
        <w:tc>
          <w:tcPr>
            <w:tcW w:w="1659" w:type="dxa"/>
            <w:shd w:val="clear" w:color="auto" w:fill="408BCA"/>
            <w:tcMar>
              <w:top w:w="0" w:type="dxa"/>
              <w:left w:w="0" w:type="dxa"/>
              <w:bottom w:w="0" w:type="dxa"/>
              <w:right w:w="0" w:type="dxa"/>
            </w:tcMar>
            <w:vAlign w:val="center"/>
          </w:tcPr>
          <w:p w14:paraId="579AE1E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Other</w:t>
            </w:r>
          </w:p>
        </w:tc>
      </w:tr>
      <w:tr w:rsidR="00AF5BF7" w:rsidRPr="001C3504" w14:paraId="0FE51144" w14:textId="77777777" w:rsidTr="00684D8A">
        <w:trPr>
          <w:cantSplit/>
          <w:jc w:val="center"/>
        </w:trPr>
        <w:tc>
          <w:tcPr>
            <w:tcW w:w="13825" w:type="dxa"/>
            <w:gridSpan w:val="6"/>
            <w:shd w:val="clear" w:color="auto" w:fill="FFFFFF"/>
            <w:tcMar>
              <w:top w:w="0" w:type="dxa"/>
              <w:left w:w="0" w:type="dxa"/>
              <w:bottom w:w="0" w:type="dxa"/>
              <w:right w:w="0" w:type="dxa"/>
            </w:tcMar>
            <w:vAlign w:val="center"/>
          </w:tcPr>
          <w:p w14:paraId="12B39EF0"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The primary care team...</w:t>
            </w:r>
          </w:p>
        </w:tc>
      </w:tr>
      <w:tr w:rsidR="00AF5BF7" w:rsidRPr="001C3504" w14:paraId="3F5C68BD" w14:textId="77777777" w:rsidTr="00684D8A">
        <w:trPr>
          <w:cantSplit/>
          <w:jc w:val="center"/>
        </w:trPr>
        <w:tc>
          <w:tcPr>
            <w:tcW w:w="5530" w:type="dxa"/>
            <w:shd w:val="clear" w:color="auto" w:fill="FFFFFF"/>
            <w:tcMar>
              <w:top w:w="0" w:type="dxa"/>
              <w:left w:w="0" w:type="dxa"/>
              <w:bottom w:w="0" w:type="dxa"/>
              <w:right w:w="0" w:type="dxa"/>
            </w:tcMar>
            <w:vAlign w:val="center"/>
          </w:tcPr>
          <w:p w14:paraId="61D41A65"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informs patients about any diagnosis in a way that they can understand</w:t>
            </w:r>
          </w:p>
        </w:tc>
        <w:tc>
          <w:tcPr>
            <w:tcW w:w="1659" w:type="dxa"/>
            <w:shd w:val="clear" w:color="auto" w:fill="FFFFFF"/>
            <w:tcMar>
              <w:top w:w="0" w:type="dxa"/>
              <w:left w:w="0" w:type="dxa"/>
              <w:bottom w:w="0" w:type="dxa"/>
              <w:right w:w="0" w:type="dxa"/>
            </w:tcMar>
            <w:vAlign w:val="center"/>
          </w:tcPr>
          <w:p w14:paraId="2105737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168 (99%)</w:t>
            </w:r>
          </w:p>
        </w:tc>
        <w:tc>
          <w:tcPr>
            <w:tcW w:w="1659" w:type="dxa"/>
            <w:shd w:val="clear" w:color="auto" w:fill="FFFFFF"/>
            <w:tcMar>
              <w:top w:w="0" w:type="dxa"/>
              <w:left w:w="0" w:type="dxa"/>
              <w:bottom w:w="0" w:type="dxa"/>
              <w:right w:w="0" w:type="dxa"/>
            </w:tcMar>
            <w:vAlign w:val="center"/>
          </w:tcPr>
          <w:p w14:paraId="692BE08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 (100%)</w:t>
            </w:r>
          </w:p>
        </w:tc>
        <w:tc>
          <w:tcPr>
            <w:tcW w:w="1659" w:type="dxa"/>
            <w:shd w:val="clear" w:color="auto" w:fill="FFFFFF"/>
            <w:tcMar>
              <w:top w:w="0" w:type="dxa"/>
              <w:left w:w="0" w:type="dxa"/>
              <w:bottom w:w="0" w:type="dxa"/>
              <w:right w:w="0" w:type="dxa"/>
            </w:tcMar>
            <w:vAlign w:val="center"/>
          </w:tcPr>
          <w:p w14:paraId="53520A7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44 (98%)</w:t>
            </w:r>
          </w:p>
        </w:tc>
        <w:tc>
          <w:tcPr>
            <w:tcW w:w="1659" w:type="dxa"/>
            <w:shd w:val="clear" w:color="auto" w:fill="FFFFFF"/>
            <w:tcMar>
              <w:top w:w="0" w:type="dxa"/>
              <w:left w:w="0" w:type="dxa"/>
              <w:bottom w:w="0" w:type="dxa"/>
              <w:right w:w="0" w:type="dxa"/>
            </w:tcMar>
            <w:vAlign w:val="center"/>
          </w:tcPr>
          <w:p w14:paraId="0D6751A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47 (100%)</w:t>
            </w:r>
          </w:p>
        </w:tc>
        <w:tc>
          <w:tcPr>
            <w:tcW w:w="1659" w:type="dxa"/>
            <w:shd w:val="clear" w:color="auto" w:fill="FFFFFF"/>
            <w:tcMar>
              <w:top w:w="0" w:type="dxa"/>
              <w:left w:w="0" w:type="dxa"/>
              <w:bottom w:w="0" w:type="dxa"/>
              <w:right w:w="0" w:type="dxa"/>
            </w:tcMar>
            <w:vAlign w:val="center"/>
          </w:tcPr>
          <w:p w14:paraId="4FB3CA1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41 (100%)</w:t>
            </w:r>
          </w:p>
        </w:tc>
      </w:tr>
      <w:tr w:rsidR="00AF5BF7" w:rsidRPr="001C3504" w14:paraId="7388B9CA" w14:textId="77777777" w:rsidTr="00684D8A">
        <w:trPr>
          <w:cantSplit/>
          <w:jc w:val="center"/>
        </w:trPr>
        <w:tc>
          <w:tcPr>
            <w:tcW w:w="5530" w:type="dxa"/>
            <w:shd w:val="clear" w:color="auto" w:fill="FFFFFF"/>
            <w:tcMar>
              <w:top w:w="0" w:type="dxa"/>
              <w:left w:w="0" w:type="dxa"/>
              <w:bottom w:w="0" w:type="dxa"/>
              <w:right w:w="0" w:type="dxa"/>
            </w:tcMar>
            <w:vAlign w:val="center"/>
          </w:tcPr>
          <w:p w14:paraId="572ADDB8"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xml:space="preserve">... helps patients understand </w:t>
            </w:r>
            <w:proofErr w:type="gramStart"/>
            <w:r w:rsidRPr="001C3504">
              <w:rPr>
                <w:rFonts w:eastAsia="Century Gothic" w:cs="Century Gothic"/>
                <w:color w:val="000000"/>
                <w:sz w:val="18"/>
                <w:szCs w:val="18"/>
              </w:rPr>
              <w:t>all of</w:t>
            </w:r>
            <w:proofErr w:type="gramEnd"/>
            <w:r w:rsidRPr="001C3504">
              <w:rPr>
                <w:rFonts w:eastAsia="Century Gothic" w:cs="Century Gothic"/>
                <w:color w:val="000000"/>
                <w:sz w:val="18"/>
                <w:szCs w:val="18"/>
              </w:rPr>
              <w:t xml:space="preserve"> the choices for their care</w:t>
            </w:r>
          </w:p>
        </w:tc>
        <w:tc>
          <w:tcPr>
            <w:tcW w:w="1659" w:type="dxa"/>
            <w:shd w:val="clear" w:color="auto" w:fill="FFFFFF"/>
            <w:tcMar>
              <w:top w:w="0" w:type="dxa"/>
              <w:left w:w="0" w:type="dxa"/>
              <w:bottom w:w="0" w:type="dxa"/>
              <w:right w:w="0" w:type="dxa"/>
            </w:tcMar>
            <w:vAlign w:val="center"/>
          </w:tcPr>
          <w:p w14:paraId="2288CB7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168 (98%)</w:t>
            </w:r>
          </w:p>
        </w:tc>
        <w:tc>
          <w:tcPr>
            <w:tcW w:w="1659" w:type="dxa"/>
            <w:shd w:val="clear" w:color="auto" w:fill="FFFFFF"/>
            <w:tcMar>
              <w:top w:w="0" w:type="dxa"/>
              <w:left w:w="0" w:type="dxa"/>
              <w:bottom w:w="0" w:type="dxa"/>
              <w:right w:w="0" w:type="dxa"/>
            </w:tcMar>
            <w:vAlign w:val="center"/>
          </w:tcPr>
          <w:p w14:paraId="74F3469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 (100%)</w:t>
            </w:r>
          </w:p>
        </w:tc>
        <w:tc>
          <w:tcPr>
            <w:tcW w:w="1659" w:type="dxa"/>
            <w:shd w:val="clear" w:color="auto" w:fill="FFFFFF"/>
            <w:tcMar>
              <w:top w:w="0" w:type="dxa"/>
              <w:left w:w="0" w:type="dxa"/>
              <w:bottom w:w="0" w:type="dxa"/>
              <w:right w:w="0" w:type="dxa"/>
            </w:tcMar>
            <w:vAlign w:val="center"/>
          </w:tcPr>
          <w:p w14:paraId="33E8C47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43 (96%)</w:t>
            </w:r>
          </w:p>
        </w:tc>
        <w:tc>
          <w:tcPr>
            <w:tcW w:w="1659" w:type="dxa"/>
            <w:shd w:val="clear" w:color="auto" w:fill="FFFFFF"/>
            <w:tcMar>
              <w:top w:w="0" w:type="dxa"/>
              <w:left w:w="0" w:type="dxa"/>
              <w:bottom w:w="0" w:type="dxa"/>
              <w:right w:w="0" w:type="dxa"/>
            </w:tcMar>
            <w:vAlign w:val="center"/>
          </w:tcPr>
          <w:p w14:paraId="03C5AB0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48 (100%)</w:t>
            </w:r>
          </w:p>
        </w:tc>
        <w:tc>
          <w:tcPr>
            <w:tcW w:w="1659" w:type="dxa"/>
            <w:shd w:val="clear" w:color="auto" w:fill="FFFFFF"/>
            <w:tcMar>
              <w:top w:w="0" w:type="dxa"/>
              <w:left w:w="0" w:type="dxa"/>
              <w:bottom w:w="0" w:type="dxa"/>
              <w:right w:w="0" w:type="dxa"/>
            </w:tcMar>
            <w:vAlign w:val="center"/>
          </w:tcPr>
          <w:p w14:paraId="513EDBF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41 (98%)</w:t>
            </w:r>
          </w:p>
        </w:tc>
      </w:tr>
      <w:tr w:rsidR="00AF5BF7" w:rsidRPr="001C3504" w14:paraId="4F9D87DC" w14:textId="77777777" w:rsidTr="00684D8A">
        <w:trPr>
          <w:cantSplit/>
          <w:jc w:val="center"/>
        </w:trPr>
        <w:tc>
          <w:tcPr>
            <w:tcW w:w="5530" w:type="dxa"/>
            <w:shd w:val="clear" w:color="auto" w:fill="FFFFFF"/>
            <w:tcMar>
              <w:top w:w="0" w:type="dxa"/>
              <w:left w:w="0" w:type="dxa"/>
              <w:bottom w:w="0" w:type="dxa"/>
              <w:right w:w="0" w:type="dxa"/>
            </w:tcMar>
            <w:vAlign w:val="center"/>
          </w:tcPr>
          <w:p w14:paraId="5F4C6348"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considers and respects patients' values, beliefs and traditions when recommending treatments</w:t>
            </w:r>
          </w:p>
        </w:tc>
        <w:tc>
          <w:tcPr>
            <w:tcW w:w="1659" w:type="dxa"/>
            <w:shd w:val="clear" w:color="auto" w:fill="FFFFFF"/>
            <w:tcMar>
              <w:top w:w="0" w:type="dxa"/>
              <w:left w:w="0" w:type="dxa"/>
              <w:bottom w:w="0" w:type="dxa"/>
              <w:right w:w="0" w:type="dxa"/>
            </w:tcMar>
            <w:vAlign w:val="center"/>
          </w:tcPr>
          <w:p w14:paraId="1089A66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172 (99%)</w:t>
            </w:r>
          </w:p>
        </w:tc>
        <w:tc>
          <w:tcPr>
            <w:tcW w:w="1659" w:type="dxa"/>
            <w:shd w:val="clear" w:color="auto" w:fill="FFFFFF"/>
            <w:tcMar>
              <w:top w:w="0" w:type="dxa"/>
              <w:left w:w="0" w:type="dxa"/>
              <w:bottom w:w="0" w:type="dxa"/>
              <w:right w:w="0" w:type="dxa"/>
            </w:tcMar>
            <w:vAlign w:val="center"/>
          </w:tcPr>
          <w:p w14:paraId="0BC0E6A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 (100%)</w:t>
            </w:r>
          </w:p>
        </w:tc>
        <w:tc>
          <w:tcPr>
            <w:tcW w:w="1659" w:type="dxa"/>
            <w:shd w:val="clear" w:color="auto" w:fill="FFFFFF"/>
            <w:tcMar>
              <w:top w:w="0" w:type="dxa"/>
              <w:left w:w="0" w:type="dxa"/>
              <w:bottom w:w="0" w:type="dxa"/>
              <w:right w:w="0" w:type="dxa"/>
            </w:tcMar>
            <w:vAlign w:val="center"/>
          </w:tcPr>
          <w:p w14:paraId="025D617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45 (100%)</w:t>
            </w:r>
          </w:p>
        </w:tc>
        <w:tc>
          <w:tcPr>
            <w:tcW w:w="1659" w:type="dxa"/>
            <w:shd w:val="clear" w:color="auto" w:fill="FFFFFF"/>
            <w:tcMar>
              <w:top w:w="0" w:type="dxa"/>
              <w:left w:w="0" w:type="dxa"/>
              <w:bottom w:w="0" w:type="dxa"/>
              <w:right w:w="0" w:type="dxa"/>
            </w:tcMar>
            <w:vAlign w:val="center"/>
          </w:tcPr>
          <w:p w14:paraId="5371196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48 (100%)</w:t>
            </w:r>
          </w:p>
        </w:tc>
        <w:tc>
          <w:tcPr>
            <w:tcW w:w="1659" w:type="dxa"/>
            <w:shd w:val="clear" w:color="auto" w:fill="FFFFFF"/>
            <w:tcMar>
              <w:top w:w="0" w:type="dxa"/>
              <w:left w:w="0" w:type="dxa"/>
              <w:bottom w:w="0" w:type="dxa"/>
              <w:right w:w="0" w:type="dxa"/>
            </w:tcMar>
            <w:vAlign w:val="center"/>
          </w:tcPr>
          <w:p w14:paraId="34E851F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43 (98%)</w:t>
            </w:r>
          </w:p>
        </w:tc>
      </w:tr>
    </w:tbl>
    <w:p w14:paraId="6971EAEC" w14:textId="124E71D8" w:rsidR="00AF5BF7" w:rsidRPr="001C3504" w:rsidRDefault="00AF5BF7" w:rsidP="00360C6F">
      <w:pPr>
        <w:pStyle w:val="Source"/>
      </w:pPr>
      <w:r w:rsidRPr="001C3504">
        <w:t xml:space="preserve">Source: </w:t>
      </w:r>
      <w:r w:rsidR="008F12C9">
        <w:t>Staff survey</w:t>
      </w:r>
      <w:r w:rsidRPr="001C3504">
        <w:t xml:space="preserve"> </w:t>
      </w:r>
      <w:r w:rsidR="00111823">
        <w:t>R</w:t>
      </w:r>
      <w:r w:rsidR="00111823" w:rsidRPr="001C3504">
        <w:t>5</w:t>
      </w:r>
      <w:r w:rsidR="00111823">
        <w:t xml:space="preserve"> </w:t>
      </w:r>
      <w:r w:rsidR="00111823" w:rsidRPr="0048017A">
        <w:t>Mar–May 2021</w:t>
      </w:r>
      <w:r w:rsidRPr="001C3504">
        <w:t xml:space="preserve">, </w:t>
      </w:r>
      <w:r w:rsidR="008F12C9">
        <w:t>question</w:t>
      </w:r>
      <w:r w:rsidRPr="001C3504">
        <w:t xml:space="preserve"> 10</w:t>
      </w:r>
      <w:r w:rsidR="00ED2778">
        <w:t>.</w:t>
      </w:r>
    </w:p>
    <w:p w14:paraId="1EB00651" w14:textId="40764506" w:rsidR="00AF5BF7" w:rsidRPr="00360C6F" w:rsidRDefault="00AF5BF7" w:rsidP="00360C6F">
      <w:pPr>
        <w:pStyle w:val="TableorFigurecaptionHPA"/>
      </w:pPr>
      <w:bookmarkStart w:id="198" w:name="_Ref101284637"/>
      <w:r w:rsidRPr="00360C6F">
        <w:t xml:space="preserve">Table </w:t>
      </w:r>
      <w:r w:rsidRPr="00360C6F">
        <w:fldChar w:fldCharType="begin"/>
      </w:r>
      <w:r w:rsidRPr="00360C6F">
        <w:instrText>SEQ Table \* ARABIC</w:instrText>
      </w:r>
      <w:r w:rsidRPr="00360C6F">
        <w:fldChar w:fldCharType="separate"/>
      </w:r>
      <w:r w:rsidR="00FD44E2">
        <w:rPr>
          <w:noProof/>
        </w:rPr>
        <w:t>163</w:t>
      </w:r>
      <w:r w:rsidRPr="00360C6F">
        <w:fldChar w:fldCharType="end"/>
      </w:r>
      <w:bookmarkEnd w:id="198"/>
      <w:r w:rsidR="00E02377">
        <w:t xml:space="preserve">: </w:t>
      </w:r>
      <w:r w:rsidRPr="00360C6F">
        <w:t>Patient care plans, longitudinal analysis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871"/>
        <w:gridCol w:w="1659"/>
        <w:gridCol w:w="1659"/>
        <w:gridCol w:w="1659"/>
        <w:gridCol w:w="1659"/>
        <w:gridCol w:w="1659"/>
        <w:gridCol w:w="1659"/>
      </w:tblGrid>
      <w:tr w:rsidR="00AF5BF7" w:rsidRPr="001C3504" w14:paraId="6EF0E47A" w14:textId="77777777" w:rsidTr="00684D8A">
        <w:trPr>
          <w:cantSplit/>
          <w:tblHeader/>
          <w:jc w:val="center"/>
        </w:trPr>
        <w:tc>
          <w:tcPr>
            <w:tcW w:w="3871" w:type="dxa"/>
            <w:vMerge w:val="restart"/>
            <w:shd w:val="clear" w:color="auto" w:fill="408BCA"/>
            <w:tcMar>
              <w:top w:w="0" w:type="dxa"/>
              <w:left w:w="0" w:type="dxa"/>
              <w:bottom w:w="0" w:type="dxa"/>
              <w:right w:w="0" w:type="dxa"/>
            </w:tcMar>
            <w:vAlign w:val="center"/>
          </w:tcPr>
          <w:p w14:paraId="61EF19B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Agree or Somewhat agree</w:t>
            </w:r>
          </w:p>
        </w:tc>
        <w:tc>
          <w:tcPr>
            <w:tcW w:w="4977" w:type="dxa"/>
            <w:gridSpan w:val="3"/>
            <w:shd w:val="clear" w:color="auto" w:fill="408BCA"/>
            <w:tcMar>
              <w:top w:w="0" w:type="dxa"/>
              <w:left w:w="0" w:type="dxa"/>
              <w:bottom w:w="0" w:type="dxa"/>
              <w:right w:w="0" w:type="dxa"/>
            </w:tcMar>
            <w:vAlign w:val="center"/>
          </w:tcPr>
          <w:p w14:paraId="2CBAFFA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All responses</w:t>
            </w:r>
          </w:p>
        </w:tc>
        <w:tc>
          <w:tcPr>
            <w:tcW w:w="4977" w:type="dxa"/>
            <w:gridSpan w:val="3"/>
            <w:shd w:val="clear" w:color="auto" w:fill="408BCA"/>
            <w:tcMar>
              <w:top w:w="0" w:type="dxa"/>
              <w:left w:w="0" w:type="dxa"/>
              <w:bottom w:w="0" w:type="dxa"/>
              <w:right w:w="0" w:type="dxa"/>
            </w:tcMar>
            <w:vAlign w:val="center"/>
          </w:tcPr>
          <w:p w14:paraId="1CEDEEDA" w14:textId="4A71220B" w:rsidR="00AF5BF7" w:rsidRPr="001C3504" w:rsidRDefault="00EE3E75" w:rsidP="001C3504">
            <w:pPr>
              <w:spacing w:before="20" w:after="20"/>
              <w:ind w:left="100" w:right="100"/>
              <w:jc w:val="center"/>
              <w:rPr>
                <w:sz w:val="18"/>
                <w:szCs w:val="18"/>
              </w:rPr>
            </w:pPr>
            <w:r w:rsidRPr="001C3504">
              <w:rPr>
                <w:rFonts w:eastAsia="Century Gothic" w:cs="Century Gothic"/>
                <w:b/>
                <w:color w:val="FFFFFF"/>
                <w:sz w:val="18"/>
                <w:szCs w:val="18"/>
              </w:rPr>
              <w:t xml:space="preserve">Responses by staff in practices responding to </w:t>
            </w:r>
            <w:r>
              <w:rPr>
                <w:rFonts w:eastAsia="Century Gothic" w:cs="Century Gothic"/>
                <w:b/>
                <w:color w:val="FFFFFF"/>
                <w:sz w:val="18"/>
                <w:szCs w:val="18"/>
              </w:rPr>
              <w:t>R1 &amp; R5</w:t>
            </w:r>
          </w:p>
        </w:tc>
      </w:tr>
      <w:tr w:rsidR="00AF5BF7" w:rsidRPr="001C3504" w14:paraId="3A63CC18" w14:textId="77777777" w:rsidTr="00684D8A">
        <w:trPr>
          <w:cantSplit/>
          <w:tblHeader/>
          <w:jc w:val="center"/>
        </w:trPr>
        <w:tc>
          <w:tcPr>
            <w:tcW w:w="3871" w:type="dxa"/>
            <w:vMerge/>
            <w:shd w:val="clear" w:color="auto" w:fill="408BCA"/>
            <w:tcMar>
              <w:top w:w="0" w:type="dxa"/>
              <w:left w:w="0" w:type="dxa"/>
              <w:bottom w:w="0" w:type="dxa"/>
              <w:right w:w="0" w:type="dxa"/>
            </w:tcMar>
            <w:vAlign w:val="center"/>
          </w:tcPr>
          <w:p w14:paraId="2A7A20DF"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2A4BCAE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38B4BD9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08DB0FD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c>
          <w:tcPr>
            <w:tcW w:w="1659" w:type="dxa"/>
            <w:shd w:val="clear" w:color="auto" w:fill="408BCA"/>
            <w:tcMar>
              <w:top w:w="0" w:type="dxa"/>
              <w:left w:w="0" w:type="dxa"/>
              <w:bottom w:w="0" w:type="dxa"/>
              <w:right w:w="0" w:type="dxa"/>
            </w:tcMar>
            <w:vAlign w:val="center"/>
          </w:tcPr>
          <w:p w14:paraId="56FC9DB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343AC50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4DA47D3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r>
      <w:tr w:rsidR="00AF5BF7" w:rsidRPr="001C3504" w14:paraId="11437219" w14:textId="77777777" w:rsidTr="00684D8A">
        <w:trPr>
          <w:cantSplit/>
          <w:jc w:val="center"/>
        </w:trPr>
        <w:tc>
          <w:tcPr>
            <w:tcW w:w="3871" w:type="dxa"/>
            <w:shd w:val="clear" w:color="auto" w:fill="FFFFFF"/>
            <w:tcMar>
              <w:top w:w="0" w:type="dxa"/>
              <w:left w:w="0" w:type="dxa"/>
              <w:bottom w:w="0" w:type="dxa"/>
              <w:right w:w="0" w:type="dxa"/>
            </w:tcMar>
            <w:vAlign w:val="center"/>
          </w:tcPr>
          <w:p w14:paraId="219981E6"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informs patients about any diagnosis in a way that they can understand</w:t>
            </w:r>
          </w:p>
        </w:tc>
        <w:tc>
          <w:tcPr>
            <w:tcW w:w="1659" w:type="dxa"/>
            <w:shd w:val="clear" w:color="auto" w:fill="FFFFFF"/>
            <w:tcMar>
              <w:top w:w="0" w:type="dxa"/>
              <w:left w:w="0" w:type="dxa"/>
              <w:bottom w:w="0" w:type="dxa"/>
              <w:right w:w="0" w:type="dxa"/>
            </w:tcMar>
            <w:vAlign w:val="center"/>
          </w:tcPr>
          <w:p w14:paraId="19190B7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379 (89%)</w:t>
            </w:r>
          </w:p>
        </w:tc>
        <w:tc>
          <w:tcPr>
            <w:tcW w:w="1659" w:type="dxa"/>
            <w:shd w:val="clear" w:color="auto" w:fill="FFFFFF"/>
            <w:tcMar>
              <w:top w:w="0" w:type="dxa"/>
              <w:left w:w="0" w:type="dxa"/>
              <w:bottom w:w="0" w:type="dxa"/>
              <w:right w:w="0" w:type="dxa"/>
            </w:tcMar>
            <w:vAlign w:val="center"/>
          </w:tcPr>
          <w:p w14:paraId="70DA26A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168 (92%)</w:t>
            </w:r>
          </w:p>
        </w:tc>
        <w:tc>
          <w:tcPr>
            <w:tcW w:w="1659" w:type="dxa"/>
            <w:shd w:val="clear" w:color="auto" w:fill="FFFFFF"/>
            <w:tcMar>
              <w:top w:w="0" w:type="dxa"/>
              <w:left w:w="0" w:type="dxa"/>
              <w:bottom w:w="0" w:type="dxa"/>
              <w:right w:w="0" w:type="dxa"/>
            </w:tcMar>
            <w:vAlign w:val="center"/>
          </w:tcPr>
          <w:p w14:paraId="7C08CA1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0.291</w:t>
            </w:r>
          </w:p>
        </w:tc>
        <w:tc>
          <w:tcPr>
            <w:tcW w:w="1659" w:type="dxa"/>
            <w:shd w:val="clear" w:color="auto" w:fill="FFFFFF"/>
            <w:tcMar>
              <w:top w:w="0" w:type="dxa"/>
              <w:left w:w="0" w:type="dxa"/>
              <w:bottom w:w="0" w:type="dxa"/>
              <w:right w:w="0" w:type="dxa"/>
            </w:tcMar>
            <w:vAlign w:val="center"/>
          </w:tcPr>
          <w:p w14:paraId="783F0D2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258 (90%)</w:t>
            </w:r>
          </w:p>
        </w:tc>
        <w:tc>
          <w:tcPr>
            <w:tcW w:w="1659" w:type="dxa"/>
            <w:shd w:val="clear" w:color="auto" w:fill="FFFFFF"/>
            <w:tcMar>
              <w:top w:w="0" w:type="dxa"/>
              <w:left w:w="0" w:type="dxa"/>
              <w:bottom w:w="0" w:type="dxa"/>
              <w:right w:w="0" w:type="dxa"/>
            </w:tcMar>
            <w:vAlign w:val="center"/>
          </w:tcPr>
          <w:p w14:paraId="25E8A82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143 (91%)</w:t>
            </w:r>
          </w:p>
        </w:tc>
        <w:tc>
          <w:tcPr>
            <w:tcW w:w="1659" w:type="dxa"/>
            <w:shd w:val="clear" w:color="auto" w:fill="FFFFFF"/>
            <w:tcMar>
              <w:top w:w="0" w:type="dxa"/>
              <w:left w:w="0" w:type="dxa"/>
              <w:bottom w:w="0" w:type="dxa"/>
              <w:right w:w="0" w:type="dxa"/>
            </w:tcMar>
            <w:vAlign w:val="center"/>
          </w:tcPr>
          <w:p w14:paraId="698793F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0.824</w:t>
            </w:r>
          </w:p>
        </w:tc>
      </w:tr>
      <w:tr w:rsidR="00AF5BF7" w:rsidRPr="001C3504" w14:paraId="16F9625C" w14:textId="77777777" w:rsidTr="00684D8A">
        <w:trPr>
          <w:cantSplit/>
          <w:jc w:val="center"/>
        </w:trPr>
        <w:tc>
          <w:tcPr>
            <w:tcW w:w="3871" w:type="dxa"/>
            <w:shd w:val="clear" w:color="auto" w:fill="FFFFFF"/>
            <w:tcMar>
              <w:top w:w="0" w:type="dxa"/>
              <w:left w:w="0" w:type="dxa"/>
              <w:bottom w:w="0" w:type="dxa"/>
              <w:right w:w="0" w:type="dxa"/>
            </w:tcMar>
            <w:vAlign w:val="center"/>
          </w:tcPr>
          <w:p w14:paraId="637CF1FC"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xml:space="preserve">... helps patients understand </w:t>
            </w:r>
            <w:proofErr w:type="gramStart"/>
            <w:r w:rsidRPr="001C3504">
              <w:rPr>
                <w:rFonts w:eastAsia="Century Gothic" w:cs="Century Gothic"/>
                <w:color w:val="000000"/>
                <w:sz w:val="18"/>
                <w:szCs w:val="18"/>
              </w:rPr>
              <w:t>all of</w:t>
            </w:r>
            <w:proofErr w:type="gramEnd"/>
            <w:r w:rsidRPr="001C3504">
              <w:rPr>
                <w:rFonts w:eastAsia="Century Gothic" w:cs="Century Gothic"/>
                <w:color w:val="000000"/>
                <w:sz w:val="18"/>
                <w:szCs w:val="18"/>
              </w:rPr>
              <w:t xml:space="preserve"> the choices for their care</w:t>
            </w:r>
          </w:p>
        </w:tc>
        <w:tc>
          <w:tcPr>
            <w:tcW w:w="1659" w:type="dxa"/>
            <w:shd w:val="clear" w:color="auto" w:fill="FFFFFF"/>
            <w:tcMar>
              <w:top w:w="0" w:type="dxa"/>
              <w:left w:w="0" w:type="dxa"/>
              <w:bottom w:w="0" w:type="dxa"/>
              <w:right w:w="0" w:type="dxa"/>
            </w:tcMar>
            <w:vAlign w:val="center"/>
          </w:tcPr>
          <w:p w14:paraId="4B5C46A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380 (89%)</w:t>
            </w:r>
          </w:p>
        </w:tc>
        <w:tc>
          <w:tcPr>
            <w:tcW w:w="1659" w:type="dxa"/>
            <w:shd w:val="clear" w:color="auto" w:fill="FFFFFF"/>
            <w:tcMar>
              <w:top w:w="0" w:type="dxa"/>
              <w:left w:w="0" w:type="dxa"/>
              <w:bottom w:w="0" w:type="dxa"/>
              <w:right w:w="0" w:type="dxa"/>
            </w:tcMar>
            <w:vAlign w:val="center"/>
          </w:tcPr>
          <w:p w14:paraId="2E0E98E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168 (92%)</w:t>
            </w:r>
          </w:p>
        </w:tc>
        <w:tc>
          <w:tcPr>
            <w:tcW w:w="1659" w:type="dxa"/>
            <w:shd w:val="clear" w:color="auto" w:fill="FFFFFF"/>
            <w:tcMar>
              <w:top w:w="0" w:type="dxa"/>
              <w:left w:w="0" w:type="dxa"/>
              <w:bottom w:w="0" w:type="dxa"/>
              <w:right w:w="0" w:type="dxa"/>
            </w:tcMar>
            <w:vAlign w:val="center"/>
          </w:tcPr>
          <w:p w14:paraId="010BDC6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0.302</w:t>
            </w:r>
          </w:p>
        </w:tc>
        <w:tc>
          <w:tcPr>
            <w:tcW w:w="1659" w:type="dxa"/>
            <w:shd w:val="clear" w:color="auto" w:fill="FFFFFF"/>
            <w:tcMar>
              <w:top w:w="0" w:type="dxa"/>
              <w:left w:w="0" w:type="dxa"/>
              <w:bottom w:w="0" w:type="dxa"/>
              <w:right w:w="0" w:type="dxa"/>
            </w:tcMar>
            <w:vAlign w:val="center"/>
          </w:tcPr>
          <w:p w14:paraId="3F1283F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259 (90%)</w:t>
            </w:r>
          </w:p>
        </w:tc>
        <w:tc>
          <w:tcPr>
            <w:tcW w:w="1659" w:type="dxa"/>
            <w:shd w:val="clear" w:color="auto" w:fill="FFFFFF"/>
            <w:tcMar>
              <w:top w:w="0" w:type="dxa"/>
              <w:left w:w="0" w:type="dxa"/>
              <w:bottom w:w="0" w:type="dxa"/>
              <w:right w:w="0" w:type="dxa"/>
            </w:tcMar>
            <w:vAlign w:val="center"/>
          </w:tcPr>
          <w:p w14:paraId="445DE8A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144 (92%)</w:t>
            </w:r>
          </w:p>
        </w:tc>
        <w:tc>
          <w:tcPr>
            <w:tcW w:w="1659" w:type="dxa"/>
            <w:shd w:val="clear" w:color="auto" w:fill="FFFFFF"/>
            <w:tcMar>
              <w:top w:w="0" w:type="dxa"/>
              <w:left w:w="0" w:type="dxa"/>
              <w:bottom w:w="0" w:type="dxa"/>
              <w:right w:w="0" w:type="dxa"/>
            </w:tcMar>
            <w:vAlign w:val="center"/>
          </w:tcPr>
          <w:p w14:paraId="61B279D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0.684</w:t>
            </w:r>
          </w:p>
        </w:tc>
      </w:tr>
      <w:tr w:rsidR="00AF5BF7" w:rsidRPr="001C3504" w14:paraId="19C3B6E1" w14:textId="77777777" w:rsidTr="00684D8A">
        <w:trPr>
          <w:cantSplit/>
          <w:jc w:val="center"/>
        </w:trPr>
        <w:tc>
          <w:tcPr>
            <w:tcW w:w="3871" w:type="dxa"/>
            <w:shd w:val="clear" w:color="auto" w:fill="FFFFFF"/>
            <w:tcMar>
              <w:top w:w="0" w:type="dxa"/>
              <w:left w:w="0" w:type="dxa"/>
              <w:bottom w:w="0" w:type="dxa"/>
              <w:right w:w="0" w:type="dxa"/>
            </w:tcMar>
            <w:vAlign w:val="center"/>
          </w:tcPr>
          <w:p w14:paraId="783F25CE"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considers and respects patients' values, beliefs and traditions when recommending treatments</w:t>
            </w:r>
          </w:p>
        </w:tc>
        <w:tc>
          <w:tcPr>
            <w:tcW w:w="1659" w:type="dxa"/>
            <w:shd w:val="clear" w:color="auto" w:fill="FFFFFF"/>
            <w:tcMar>
              <w:top w:w="0" w:type="dxa"/>
              <w:left w:w="0" w:type="dxa"/>
              <w:bottom w:w="0" w:type="dxa"/>
              <w:right w:w="0" w:type="dxa"/>
            </w:tcMar>
            <w:vAlign w:val="center"/>
          </w:tcPr>
          <w:p w14:paraId="299A4D7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386 (91%)</w:t>
            </w:r>
          </w:p>
        </w:tc>
        <w:tc>
          <w:tcPr>
            <w:tcW w:w="1659" w:type="dxa"/>
            <w:shd w:val="clear" w:color="auto" w:fill="FFFFFF"/>
            <w:tcMar>
              <w:top w:w="0" w:type="dxa"/>
              <w:left w:w="0" w:type="dxa"/>
              <w:bottom w:w="0" w:type="dxa"/>
              <w:right w:w="0" w:type="dxa"/>
            </w:tcMar>
            <w:vAlign w:val="center"/>
          </w:tcPr>
          <w:p w14:paraId="1F9BA5C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172 (95%)</w:t>
            </w:r>
          </w:p>
        </w:tc>
        <w:tc>
          <w:tcPr>
            <w:tcW w:w="1659" w:type="dxa"/>
            <w:shd w:val="clear" w:color="auto" w:fill="FFFFFF"/>
            <w:tcMar>
              <w:top w:w="0" w:type="dxa"/>
              <w:left w:w="0" w:type="dxa"/>
              <w:bottom w:w="0" w:type="dxa"/>
              <w:right w:w="0" w:type="dxa"/>
            </w:tcMar>
            <w:vAlign w:val="center"/>
          </w:tcPr>
          <w:p w14:paraId="3133965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0.136</w:t>
            </w:r>
          </w:p>
        </w:tc>
        <w:tc>
          <w:tcPr>
            <w:tcW w:w="1659" w:type="dxa"/>
            <w:shd w:val="clear" w:color="auto" w:fill="FFFFFF"/>
            <w:tcMar>
              <w:top w:w="0" w:type="dxa"/>
              <w:left w:w="0" w:type="dxa"/>
              <w:bottom w:w="0" w:type="dxa"/>
              <w:right w:w="0" w:type="dxa"/>
            </w:tcMar>
            <w:vAlign w:val="center"/>
          </w:tcPr>
          <w:p w14:paraId="231A5EC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258 (90%)</w:t>
            </w:r>
          </w:p>
        </w:tc>
        <w:tc>
          <w:tcPr>
            <w:tcW w:w="1659" w:type="dxa"/>
            <w:shd w:val="clear" w:color="auto" w:fill="FFFFFF"/>
            <w:tcMar>
              <w:top w:w="0" w:type="dxa"/>
              <w:left w:w="0" w:type="dxa"/>
              <w:bottom w:w="0" w:type="dxa"/>
              <w:right w:w="0" w:type="dxa"/>
            </w:tcMar>
            <w:vAlign w:val="center"/>
          </w:tcPr>
          <w:p w14:paraId="45B3628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148 (94%)</w:t>
            </w:r>
          </w:p>
        </w:tc>
        <w:tc>
          <w:tcPr>
            <w:tcW w:w="1659" w:type="dxa"/>
            <w:shd w:val="clear" w:color="auto" w:fill="FFFFFF"/>
            <w:tcMar>
              <w:top w:w="0" w:type="dxa"/>
              <w:left w:w="0" w:type="dxa"/>
              <w:bottom w:w="0" w:type="dxa"/>
              <w:right w:w="0" w:type="dxa"/>
            </w:tcMar>
            <w:vAlign w:val="center"/>
          </w:tcPr>
          <w:p w14:paraId="0DD75AD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0.109</w:t>
            </w:r>
          </w:p>
        </w:tc>
      </w:tr>
    </w:tbl>
    <w:p w14:paraId="044B9D00" w14:textId="150ECB45" w:rsidR="00EE3E75" w:rsidRDefault="00AF5BF7" w:rsidP="00360C6F">
      <w:pPr>
        <w:pStyle w:val="Source"/>
      </w:pPr>
      <w:r w:rsidRPr="001C3504">
        <w:t xml:space="preserve">Source: </w:t>
      </w:r>
      <w:r w:rsidR="008F12C9">
        <w:t>Staff survey</w:t>
      </w:r>
      <w:r w:rsidRPr="001C3504">
        <w:t xml:space="preserve"> </w:t>
      </w:r>
      <w:r w:rsidR="00111823">
        <w:t xml:space="preserve">R1 </w:t>
      </w:r>
      <w:r w:rsidR="00111823" w:rsidRPr="00111823">
        <w:t xml:space="preserve">Dec 2017–Jul 2018 </w:t>
      </w:r>
      <w:r w:rsidR="00111823">
        <w:t>and R</w:t>
      </w:r>
      <w:r w:rsidR="00111823" w:rsidRPr="001C3504">
        <w:t>5</w:t>
      </w:r>
      <w:r w:rsidR="00111823">
        <w:t xml:space="preserve"> </w:t>
      </w:r>
      <w:r w:rsidR="00111823" w:rsidRPr="0048017A">
        <w:t>Mar–May 2021</w:t>
      </w:r>
      <w:r w:rsidRPr="001C3504">
        <w:t xml:space="preserve">, </w:t>
      </w:r>
      <w:r w:rsidR="008F12C9">
        <w:t>question</w:t>
      </w:r>
      <w:r w:rsidRPr="001C3504">
        <w:t xml:space="preserve"> 10</w:t>
      </w:r>
      <w:r w:rsidR="00ED2778">
        <w:t>.</w:t>
      </w:r>
    </w:p>
    <w:p w14:paraId="533D3FC4" w14:textId="77777777" w:rsidR="00EE3E75" w:rsidRDefault="00EE3E75">
      <w:pPr>
        <w:spacing w:after="160" w:line="259" w:lineRule="auto"/>
        <w:rPr>
          <w:bCs/>
          <w:i/>
          <w:sz w:val="16"/>
          <w:szCs w:val="16"/>
        </w:rPr>
      </w:pPr>
      <w:r>
        <w:br w:type="page"/>
      </w:r>
    </w:p>
    <w:p w14:paraId="25171732" w14:textId="17F109B8" w:rsidR="00AF5BF7" w:rsidRPr="00360C6F" w:rsidRDefault="00AF5BF7" w:rsidP="00360C6F">
      <w:pPr>
        <w:pStyle w:val="TableorFigurecaptionHPA"/>
      </w:pPr>
      <w:r w:rsidRPr="00360C6F">
        <w:lastRenderedPageBreak/>
        <w:t xml:space="preserve">Table </w:t>
      </w:r>
      <w:r w:rsidRPr="00360C6F">
        <w:fldChar w:fldCharType="begin"/>
      </w:r>
      <w:r w:rsidRPr="00360C6F">
        <w:instrText>SEQ Table \* ARABIC</w:instrText>
      </w:r>
      <w:r w:rsidRPr="00360C6F">
        <w:fldChar w:fldCharType="separate"/>
      </w:r>
      <w:r w:rsidR="00FD44E2">
        <w:rPr>
          <w:noProof/>
        </w:rPr>
        <w:t>164</w:t>
      </w:r>
      <w:r w:rsidRPr="00360C6F">
        <w:fldChar w:fldCharType="end"/>
      </w:r>
      <w:r w:rsidR="00E02377">
        <w:t xml:space="preserve">: </w:t>
      </w:r>
      <w:r w:rsidRPr="00360C6F">
        <w:t>Patient care plan input</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382"/>
        <w:gridCol w:w="1382"/>
        <w:gridCol w:w="1382"/>
        <w:gridCol w:w="1382"/>
        <w:gridCol w:w="1382"/>
        <w:gridCol w:w="1382"/>
      </w:tblGrid>
      <w:tr w:rsidR="00AF5BF7" w:rsidRPr="001C3504" w14:paraId="7E13A382"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01E1973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 </w:t>
            </w:r>
          </w:p>
        </w:tc>
        <w:tc>
          <w:tcPr>
            <w:tcW w:w="1382" w:type="dxa"/>
            <w:shd w:val="clear" w:color="auto" w:fill="408BCA"/>
            <w:tcMar>
              <w:top w:w="0" w:type="dxa"/>
              <w:left w:w="0" w:type="dxa"/>
              <w:bottom w:w="0" w:type="dxa"/>
              <w:right w:w="0" w:type="dxa"/>
            </w:tcMar>
            <w:vAlign w:val="center"/>
          </w:tcPr>
          <w:p w14:paraId="46728F0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Always</w:t>
            </w:r>
          </w:p>
        </w:tc>
        <w:tc>
          <w:tcPr>
            <w:tcW w:w="1382" w:type="dxa"/>
            <w:shd w:val="clear" w:color="auto" w:fill="408BCA"/>
            <w:tcMar>
              <w:top w:w="0" w:type="dxa"/>
              <w:left w:w="0" w:type="dxa"/>
              <w:bottom w:w="0" w:type="dxa"/>
              <w:right w:w="0" w:type="dxa"/>
            </w:tcMar>
            <w:vAlign w:val="center"/>
          </w:tcPr>
          <w:p w14:paraId="33E5603A" w14:textId="77777777" w:rsidR="00AF5BF7" w:rsidRPr="001C3504" w:rsidRDefault="00AF5BF7" w:rsidP="001C3504">
            <w:pPr>
              <w:spacing w:before="20" w:after="20"/>
              <w:ind w:left="100" w:right="100"/>
              <w:jc w:val="center"/>
              <w:rPr>
                <w:sz w:val="18"/>
                <w:szCs w:val="18"/>
              </w:rPr>
            </w:pPr>
            <w:proofErr w:type="gramStart"/>
            <w:r w:rsidRPr="001C3504">
              <w:rPr>
                <w:rFonts w:eastAsia="Century Gothic" w:cs="Century Gothic"/>
                <w:b/>
                <w:color w:val="FFFFFF"/>
                <w:sz w:val="18"/>
                <w:szCs w:val="18"/>
              </w:rPr>
              <w:t>Usually</w:t>
            </w:r>
            <w:proofErr w:type="gramEnd"/>
          </w:p>
        </w:tc>
        <w:tc>
          <w:tcPr>
            <w:tcW w:w="1382" w:type="dxa"/>
            <w:shd w:val="clear" w:color="auto" w:fill="408BCA"/>
            <w:tcMar>
              <w:top w:w="0" w:type="dxa"/>
              <w:left w:w="0" w:type="dxa"/>
              <w:bottom w:w="0" w:type="dxa"/>
              <w:right w:w="0" w:type="dxa"/>
            </w:tcMar>
            <w:vAlign w:val="center"/>
          </w:tcPr>
          <w:p w14:paraId="01A95E67"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Sometimes</w:t>
            </w:r>
          </w:p>
        </w:tc>
        <w:tc>
          <w:tcPr>
            <w:tcW w:w="1382" w:type="dxa"/>
            <w:shd w:val="clear" w:color="auto" w:fill="408BCA"/>
            <w:tcMar>
              <w:top w:w="0" w:type="dxa"/>
              <w:left w:w="0" w:type="dxa"/>
              <w:bottom w:w="0" w:type="dxa"/>
              <w:right w:w="0" w:type="dxa"/>
            </w:tcMar>
            <w:vAlign w:val="center"/>
          </w:tcPr>
          <w:p w14:paraId="599733E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Rarely</w:t>
            </w:r>
          </w:p>
        </w:tc>
        <w:tc>
          <w:tcPr>
            <w:tcW w:w="1382" w:type="dxa"/>
            <w:shd w:val="clear" w:color="auto" w:fill="408BCA"/>
            <w:tcMar>
              <w:top w:w="0" w:type="dxa"/>
              <w:left w:w="0" w:type="dxa"/>
              <w:bottom w:w="0" w:type="dxa"/>
              <w:right w:w="0" w:type="dxa"/>
            </w:tcMar>
            <w:vAlign w:val="center"/>
          </w:tcPr>
          <w:p w14:paraId="18AF6F1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Never</w:t>
            </w:r>
          </w:p>
        </w:tc>
        <w:tc>
          <w:tcPr>
            <w:tcW w:w="1382" w:type="dxa"/>
            <w:shd w:val="clear" w:color="auto" w:fill="408BCA"/>
            <w:tcMar>
              <w:top w:w="0" w:type="dxa"/>
              <w:left w:w="0" w:type="dxa"/>
              <w:bottom w:w="0" w:type="dxa"/>
              <w:right w:w="0" w:type="dxa"/>
            </w:tcMar>
            <w:vAlign w:val="center"/>
          </w:tcPr>
          <w:p w14:paraId="1D4513C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615B5E3A" w14:textId="77777777" w:rsidTr="00684D8A">
        <w:trPr>
          <w:cantSplit/>
          <w:jc w:val="center"/>
        </w:trPr>
        <w:tc>
          <w:tcPr>
            <w:tcW w:w="13822" w:type="dxa"/>
            <w:gridSpan w:val="7"/>
            <w:shd w:val="clear" w:color="auto" w:fill="FFFFFF"/>
            <w:tcMar>
              <w:top w:w="0" w:type="dxa"/>
              <w:left w:w="0" w:type="dxa"/>
              <w:bottom w:w="0" w:type="dxa"/>
              <w:right w:w="0" w:type="dxa"/>
            </w:tcMar>
            <w:vAlign w:val="center"/>
          </w:tcPr>
          <w:p w14:paraId="5274AE9B"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 xml:space="preserve"> The primary care team...</w:t>
            </w:r>
          </w:p>
        </w:tc>
      </w:tr>
      <w:tr w:rsidR="00AF5BF7" w:rsidRPr="001C3504" w14:paraId="117B0825" w14:textId="77777777" w:rsidTr="00684D8A">
        <w:trPr>
          <w:cantSplit/>
          <w:jc w:val="center"/>
        </w:trPr>
        <w:tc>
          <w:tcPr>
            <w:tcW w:w="5530" w:type="dxa"/>
            <w:shd w:val="clear" w:color="auto" w:fill="FFFFFF"/>
            <w:tcMar>
              <w:top w:w="0" w:type="dxa"/>
              <w:left w:w="0" w:type="dxa"/>
              <w:bottom w:w="0" w:type="dxa"/>
              <w:right w:w="0" w:type="dxa"/>
            </w:tcMar>
            <w:vAlign w:val="center"/>
          </w:tcPr>
          <w:p w14:paraId="093AC2D2"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xml:space="preserve">... asks for patients' input when </w:t>
            </w:r>
            <w:proofErr w:type="gramStart"/>
            <w:r w:rsidRPr="001C3504">
              <w:rPr>
                <w:rFonts w:eastAsia="Century Gothic" w:cs="Century Gothic"/>
                <w:color w:val="000000"/>
                <w:sz w:val="18"/>
                <w:szCs w:val="18"/>
              </w:rPr>
              <w:t>making a plan</w:t>
            </w:r>
            <w:proofErr w:type="gramEnd"/>
            <w:r w:rsidRPr="001C3504">
              <w:rPr>
                <w:rFonts w:eastAsia="Century Gothic" w:cs="Century Gothic"/>
                <w:color w:val="000000"/>
                <w:sz w:val="18"/>
                <w:szCs w:val="18"/>
              </w:rPr>
              <w:t xml:space="preserve"> for their care.</w:t>
            </w:r>
          </w:p>
        </w:tc>
        <w:tc>
          <w:tcPr>
            <w:tcW w:w="1382" w:type="dxa"/>
            <w:shd w:val="clear" w:color="auto" w:fill="FFFFFF"/>
            <w:tcMar>
              <w:top w:w="0" w:type="dxa"/>
              <w:left w:w="0" w:type="dxa"/>
              <w:bottom w:w="0" w:type="dxa"/>
              <w:right w:w="0" w:type="dxa"/>
            </w:tcMar>
            <w:vAlign w:val="center"/>
          </w:tcPr>
          <w:p w14:paraId="2E50AD6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115 (70%)</w:t>
            </w:r>
          </w:p>
        </w:tc>
        <w:tc>
          <w:tcPr>
            <w:tcW w:w="1382" w:type="dxa"/>
            <w:shd w:val="clear" w:color="auto" w:fill="FFFFFF"/>
            <w:tcMar>
              <w:top w:w="0" w:type="dxa"/>
              <w:left w:w="0" w:type="dxa"/>
              <w:bottom w:w="0" w:type="dxa"/>
              <w:right w:w="0" w:type="dxa"/>
            </w:tcMar>
            <w:vAlign w:val="center"/>
          </w:tcPr>
          <w:p w14:paraId="681954A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45 (27%)</w:t>
            </w:r>
          </w:p>
        </w:tc>
        <w:tc>
          <w:tcPr>
            <w:tcW w:w="1382" w:type="dxa"/>
            <w:shd w:val="clear" w:color="auto" w:fill="FFFFFF"/>
            <w:tcMar>
              <w:top w:w="0" w:type="dxa"/>
              <w:left w:w="0" w:type="dxa"/>
              <w:bottom w:w="0" w:type="dxa"/>
              <w:right w:w="0" w:type="dxa"/>
            </w:tcMar>
            <w:vAlign w:val="center"/>
          </w:tcPr>
          <w:p w14:paraId="2ED2989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60358D1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(1%)</w:t>
            </w:r>
          </w:p>
        </w:tc>
        <w:tc>
          <w:tcPr>
            <w:tcW w:w="1382" w:type="dxa"/>
            <w:shd w:val="clear" w:color="auto" w:fill="FFFFFF"/>
            <w:tcMar>
              <w:top w:w="0" w:type="dxa"/>
              <w:left w:w="0" w:type="dxa"/>
              <w:bottom w:w="0" w:type="dxa"/>
              <w:right w:w="0" w:type="dxa"/>
            </w:tcMar>
            <w:vAlign w:val="center"/>
          </w:tcPr>
          <w:p w14:paraId="01734F5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3FB803E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18</w:t>
            </w:r>
          </w:p>
        </w:tc>
      </w:tr>
      <w:tr w:rsidR="00AF5BF7" w:rsidRPr="001C3504" w14:paraId="7C4685E3" w14:textId="77777777" w:rsidTr="00684D8A">
        <w:trPr>
          <w:cantSplit/>
          <w:jc w:val="center"/>
        </w:trPr>
        <w:tc>
          <w:tcPr>
            <w:tcW w:w="5530" w:type="dxa"/>
            <w:shd w:val="clear" w:color="auto" w:fill="FFFFFF"/>
            <w:tcMar>
              <w:top w:w="0" w:type="dxa"/>
              <w:left w:w="0" w:type="dxa"/>
              <w:bottom w:w="0" w:type="dxa"/>
              <w:right w:w="0" w:type="dxa"/>
            </w:tcMar>
            <w:vAlign w:val="center"/>
          </w:tcPr>
          <w:p w14:paraId="37F4341B"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helps make care plans that patients can follow in their daily life.</w:t>
            </w:r>
          </w:p>
        </w:tc>
        <w:tc>
          <w:tcPr>
            <w:tcW w:w="1382" w:type="dxa"/>
            <w:shd w:val="clear" w:color="auto" w:fill="FFFFFF"/>
            <w:tcMar>
              <w:top w:w="0" w:type="dxa"/>
              <w:left w:w="0" w:type="dxa"/>
              <w:bottom w:w="0" w:type="dxa"/>
              <w:right w:w="0" w:type="dxa"/>
            </w:tcMar>
            <w:vAlign w:val="center"/>
          </w:tcPr>
          <w:p w14:paraId="2E7FC04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117 (70%)</w:t>
            </w:r>
          </w:p>
        </w:tc>
        <w:tc>
          <w:tcPr>
            <w:tcW w:w="1382" w:type="dxa"/>
            <w:shd w:val="clear" w:color="auto" w:fill="FFFFFF"/>
            <w:tcMar>
              <w:top w:w="0" w:type="dxa"/>
              <w:left w:w="0" w:type="dxa"/>
              <w:bottom w:w="0" w:type="dxa"/>
              <w:right w:w="0" w:type="dxa"/>
            </w:tcMar>
            <w:vAlign w:val="center"/>
          </w:tcPr>
          <w:p w14:paraId="7600672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46 (28%)</w:t>
            </w:r>
          </w:p>
        </w:tc>
        <w:tc>
          <w:tcPr>
            <w:tcW w:w="1382" w:type="dxa"/>
            <w:shd w:val="clear" w:color="auto" w:fill="FFFFFF"/>
            <w:tcMar>
              <w:top w:w="0" w:type="dxa"/>
              <w:left w:w="0" w:type="dxa"/>
              <w:bottom w:w="0" w:type="dxa"/>
              <w:right w:w="0" w:type="dxa"/>
            </w:tcMar>
            <w:vAlign w:val="center"/>
          </w:tcPr>
          <w:p w14:paraId="0881B9E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(2%)</w:t>
            </w:r>
          </w:p>
        </w:tc>
        <w:tc>
          <w:tcPr>
            <w:tcW w:w="1382" w:type="dxa"/>
            <w:shd w:val="clear" w:color="auto" w:fill="FFFFFF"/>
            <w:tcMar>
              <w:top w:w="0" w:type="dxa"/>
              <w:left w:w="0" w:type="dxa"/>
              <w:bottom w:w="0" w:type="dxa"/>
              <w:right w:w="0" w:type="dxa"/>
            </w:tcMar>
            <w:vAlign w:val="center"/>
          </w:tcPr>
          <w:p w14:paraId="73C4B27E"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5C00901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1CA4E08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w:t>
            </w:r>
          </w:p>
        </w:tc>
      </w:tr>
      <w:tr w:rsidR="00AF5BF7" w:rsidRPr="001C3504" w14:paraId="7B8C4E99" w14:textId="77777777" w:rsidTr="00684D8A">
        <w:trPr>
          <w:cantSplit/>
          <w:jc w:val="center"/>
        </w:trPr>
        <w:tc>
          <w:tcPr>
            <w:tcW w:w="5530" w:type="dxa"/>
            <w:shd w:val="clear" w:color="auto" w:fill="FFFFFF"/>
            <w:tcMar>
              <w:top w:w="0" w:type="dxa"/>
              <w:left w:w="0" w:type="dxa"/>
              <w:bottom w:w="0" w:type="dxa"/>
              <w:right w:w="0" w:type="dxa"/>
            </w:tcMar>
            <w:vAlign w:val="center"/>
          </w:tcPr>
          <w:p w14:paraId="388B566B"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develops care plans that incorporate recommendations from other health care providers that patients see.</w:t>
            </w:r>
          </w:p>
        </w:tc>
        <w:tc>
          <w:tcPr>
            <w:tcW w:w="1382" w:type="dxa"/>
            <w:shd w:val="clear" w:color="auto" w:fill="FFFFFF"/>
            <w:tcMar>
              <w:top w:w="0" w:type="dxa"/>
              <w:left w:w="0" w:type="dxa"/>
              <w:bottom w:w="0" w:type="dxa"/>
              <w:right w:w="0" w:type="dxa"/>
            </w:tcMar>
            <w:vAlign w:val="center"/>
          </w:tcPr>
          <w:p w14:paraId="547F119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115 (69%)</w:t>
            </w:r>
          </w:p>
        </w:tc>
        <w:tc>
          <w:tcPr>
            <w:tcW w:w="1382" w:type="dxa"/>
            <w:shd w:val="clear" w:color="auto" w:fill="FFFFFF"/>
            <w:tcMar>
              <w:top w:w="0" w:type="dxa"/>
              <w:left w:w="0" w:type="dxa"/>
              <w:bottom w:w="0" w:type="dxa"/>
              <w:right w:w="0" w:type="dxa"/>
            </w:tcMar>
            <w:vAlign w:val="center"/>
          </w:tcPr>
          <w:p w14:paraId="29D211E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44 (26%)</w:t>
            </w:r>
          </w:p>
        </w:tc>
        <w:tc>
          <w:tcPr>
            <w:tcW w:w="1382" w:type="dxa"/>
            <w:shd w:val="clear" w:color="auto" w:fill="FFFFFF"/>
            <w:tcMar>
              <w:top w:w="0" w:type="dxa"/>
              <w:left w:w="0" w:type="dxa"/>
              <w:bottom w:w="0" w:type="dxa"/>
              <w:right w:w="0" w:type="dxa"/>
            </w:tcMar>
            <w:vAlign w:val="center"/>
          </w:tcPr>
          <w:p w14:paraId="7B060BD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(3%)</w:t>
            </w:r>
          </w:p>
        </w:tc>
        <w:tc>
          <w:tcPr>
            <w:tcW w:w="1382" w:type="dxa"/>
            <w:shd w:val="clear" w:color="auto" w:fill="FFFFFF"/>
            <w:tcMar>
              <w:top w:w="0" w:type="dxa"/>
              <w:left w:w="0" w:type="dxa"/>
              <w:bottom w:w="0" w:type="dxa"/>
              <w:right w:w="0" w:type="dxa"/>
            </w:tcMar>
            <w:vAlign w:val="center"/>
          </w:tcPr>
          <w:p w14:paraId="3201C63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091D4CE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(1%)</w:t>
            </w:r>
          </w:p>
        </w:tc>
        <w:tc>
          <w:tcPr>
            <w:tcW w:w="1382" w:type="dxa"/>
            <w:shd w:val="clear" w:color="auto" w:fill="FFFFFF"/>
            <w:tcMar>
              <w:top w:w="0" w:type="dxa"/>
              <w:left w:w="0" w:type="dxa"/>
              <w:bottom w:w="0" w:type="dxa"/>
              <w:right w:w="0" w:type="dxa"/>
            </w:tcMar>
            <w:vAlign w:val="center"/>
          </w:tcPr>
          <w:p w14:paraId="441BDA2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w:t>
            </w:r>
          </w:p>
        </w:tc>
      </w:tr>
    </w:tbl>
    <w:p w14:paraId="50B03446" w14:textId="2EF9C160" w:rsidR="00AF5BF7" w:rsidRPr="001C3504" w:rsidRDefault="00AF5BF7" w:rsidP="00360C6F">
      <w:pPr>
        <w:pStyle w:val="Source"/>
      </w:pPr>
      <w:r w:rsidRPr="001C3504">
        <w:t xml:space="preserve">Source: </w:t>
      </w:r>
      <w:r w:rsidR="008F12C9">
        <w:t>Staff survey</w:t>
      </w:r>
      <w:r w:rsidRPr="001C3504">
        <w:t xml:space="preserve"> </w:t>
      </w:r>
      <w:r w:rsidR="00111823">
        <w:t>R</w:t>
      </w:r>
      <w:r w:rsidR="00111823" w:rsidRPr="001C3504">
        <w:t>5</w:t>
      </w:r>
      <w:r w:rsidR="00111823">
        <w:t xml:space="preserve"> </w:t>
      </w:r>
      <w:r w:rsidR="00111823" w:rsidRPr="0048017A">
        <w:t>Mar–May 2021</w:t>
      </w:r>
      <w:r w:rsidRPr="001C3504">
        <w:t xml:space="preserve">, </w:t>
      </w:r>
      <w:r w:rsidR="008F12C9">
        <w:t>question</w:t>
      </w:r>
      <w:r w:rsidRPr="001C3504">
        <w:t xml:space="preserve"> 11</w:t>
      </w:r>
      <w:r w:rsidR="00ED2778">
        <w:t>.</w:t>
      </w:r>
    </w:p>
    <w:p w14:paraId="274C8B53" w14:textId="529DBC4C" w:rsidR="00AF5BF7" w:rsidRPr="00360C6F" w:rsidRDefault="00AF5BF7"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165</w:t>
      </w:r>
      <w:r w:rsidRPr="00360C6F">
        <w:fldChar w:fldCharType="end"/>
      </w:r>
      <w:r w:rsidR="00E02377">
        <w:t xml:space="preserve">: </w:t>
      </w:r>
      <w:r w:rsidRPr="00360C6F">
        <w:t>Patient care plan input</w:t>
      </w:r>
      <w:r w:rsidR="001B5184">
        <w:t>,</w:t>
      </w:r>
      <w:r w:rsidRPr="00360C6F">
        <w:t xml:space="preserve"> by staff type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13403875" w14:textId="77777777" w:rsidTr="00684D8A">
        <w:trPr>
          <w:cantSplit/>
          <w:tblHeader/>
          <w:jc w:val="center"/>
        </w:trPr>
        <w:tc>
          <w:tcPr>
            <w:tcW w:w="5530" w:type="dxa"/>
            <w:vMerge w:val="restart"/>
            <w:shd w:val="clear" w:color="auto" w:fill="408BCA"/>
            <w:tcMar>
              <w:top w:w="0" w:type="dxa"/>
              <w:left w:w="0" w:type="dxa"/>
              <w:bottom w:w="0" w:type="dxa"/>
              <w:right w:w="0" w:type="dxa"/>
            </w:tcMar>
            <w:vAlign w:val="center"/>
          </w:tcPr>
          <w:p w14:paraId="3E89BC8E" w14:textId="77777777" w:rsidR="00AF5BF7" w:rsidRPr="001C3504" w:rsidRDefault="00AF5BF7" w:rsidP="001C3504">
            <w:pPr>
              <w:spacing w:before="20" w:after="20"/>
              <w:ind w:left="100" w:right="100"/>
              <w:jc w:val="center"/>
              <w:rPr>
                <w:sz w:val="18"/>
                <w:szCs w:val="18"/>
              </w:rPr>
            </w:pPr>
          </w:p>
        </w:tc>
        <w:tc>
          <w:tcPr>
            <w:tcW w:w="8295" w:type="dxa"/>
            <w:gridSpan w:val="5"/>
            <w:shd w:val="clear" w:color="auto" w:fill="408BCA"/>
            <w:tcMar>
              <w:top w:w="0" w:type="dxa"/>
              <w:left w:w="0" w:type="dxa"/>
              <w:bottom w:w="0" w:type="dxa"/>
              <w:right w:w="0" w:type="dxa"/>
            </w:tcMar>
            <w:vAlign w:val="center"/>
          </w:tcPr>
          <w:p w14:paraId="45135F6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Always or Usually</w:t>
            </w:r>
          </w:p>
        </w:tc>
      </w:tr>
      <w:tr w:rsidR="00AF5BF7" w:rsidRPr="001C3504" w14:paraId="359FB1C9" w14:textId="77777777" w:rsidTr="00684D8A">
        <w:trPr>
          <w:cantSplit/>
          <w:tblHeader/>
          <w:jc w:val="center"/>
        </w:trPr>
        <w:tc>
          <w:tcPr>
            <w:tcW w:w="5530" w:type="dxa"/>
            <w:vMerge/>
            <w:shd w:val="clear" w:color="auto" w:fill="408BCA"/>
            <w:tcMar>
              <w:top w:w="0" w:type="dxa"/>
              <w:left w:w="0" w:type="dxa"/>
              <w:bottom w:w="0" w:type="dxa"/>
              <w:right w:w="0" w:type="dxa"/>
            </w:tcMar>
            <w:vAlign w:val="center"/>
          </w:tcPr>
          <w:p w14:paraId="21C296E7"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4123F0D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1659" w:type="dxa"/>
            <w:shd w:val="clear" w:color="auto" w:fill="408BCA"/>
            <w:tcMar>
              <w:top w:w="0" w:type="dxa"/>
              <w:left w:w="0" w:type="dxa"/>
              <w:bottom w:w="0" w:type="dxa"/>
              <w:right w:w="0" w:type="dxa"/>
            </w:tcMar>
            <w:vAlign w:val="center"/>
          </w:tcPr>
          <w:p w14:paraId="1ADA2DB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GP</w:t>
            </w:r>
          </w:p>
        </w:tc>
        <w:tc>
          <w:tcPr>
            <w:tcW w:w="1659" w:type="dxa"/>
            <w:shd w:val="clear" w:color="auto" w:fill="408BCA"/>
            <w:tcMar>
              <w:top w:w="0" w:type="dxa"/>
              <w:left w:w="0" w:type="dxa"/>
              <w:bottom w:w="0" w:type="dxa"/>
              <w:right w:w="0" w:type="dxa"/>
            </w:tcMar>
            <w:vAlign w:val="center"/>
          </w:tcPr>
          <w:p w14:paraId="3F176F6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Nurse</w:t>
            </w:r>
          </w:p>
        </w:tc>
        <w:tc>
          <w:tcPr>
            <w:tcW w:w="1659" w:type="dxa"/>
            <w:shd w:val="clear" w:color="auto" w:fill="408BCA"/>
            <w:tcMar>
              <w:top w:w="0" w:type="dxa"/>
              <w:left w:w="0" w:type="dxa"/>
              <w:bottom w:w="0" w:type="dxa"/>
              <w:right w:w="0" w:type="dxa"/>
            </w:tcMar>
            <w:vAlign w:val="center"/>
          </w:tcPr>
          <w:p w14:paraId="0119EB0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Manager</w:t>
            </w:r>
          </w:p>
        </w:tc>
        <w:tc>
          <w:tcPr>
            <w:tcW w:w="1659" w:type="dxa"/>
            <w:shd w:val="clear" w:color="auto" w:fill="408BCA"/>
            <w:tcMar>
              <w:top w:w="0" w:type="dxa"/>
              <w:left w:w="0" w:type="dxa"/>
              <w:bottom w:w="0" w:type="dxa"/>
              <w:right w:w="0" w:type="dxa"/>
            </w:tcMar>
            <w:vAlign w:val="center"/>
          </w:tcPr>
          <w:p w14:paraId="5A5979B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Other</w:t>
            </w:r>
          </w:p>
        </w:tc>
      </w:tr>
      <w:tr w:rsidR="00AF5BF7" w:rsidRPr="001C3504" w14:paraId="65676B9B" w14:textId="77777777" w:rsidTr="00684D8A">
        <w:trPr>
          <w:cantSplit/>
          <w:jc w:val="center"/>
        </w:trPr>
        <w:tc>
          <w:tcPr>
            <w:tcW w:w="13825" w:type="dxa"/>
            <w:gridSpan w:val="6"/>
            <w:shd w:val="clear" w:color="auto" w:fill="FFFFFF"/>
            <w:tcMar>
              <w:top w:w="0" w:type="dxa"/>
              <w:left w:w="0" w:type="dxa"/>
              <w:bottom w:w="0" w:type="dxa"/>
              <w:right w:w="0" w:type="dxa"/>
            </w:tcMar>
            <w:vAlign w:val="center"/>
          </w:tcPr>
          <w:p w14:paraId="4A742976"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The primary care team...</w:t>
            </w:r>
          </w:p>
        </w:tc>
      </w:tr>
      <w:tr w:rsidR="00AF5BF7" w:rsidRPr="001C3504" w14:paraId="38101E68" w14:textId="77777777" w:rsidTr="00684D8A">
        <w:trPr>
          <w:cantSplit/>
          <w:jc w:val="center"/>
        </w:trPr>
        <w:tc>
          <w:tcPr>
            <w:tcW w:w="5530" w:type="dxa"/>
            <w:shd w:val="clear" w:color="auto" w:fill="FFFFFF"/>
            <w:tcMar>
              <w:top w:w="0" w:type="dxa"/>
              <w:left w:w="0" w:type="dxa"/>
              <w:bottom w:w="0" w:type="dxa"/>
              <w:right w:w="0" w:type="dxa"/>
            </w:tcMar>
            <w:vAlign w:val="center"/>
          </w:tcPr>
          <w:p w14:paraId="4B980E0C"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xml:space="preserve">... asks for patients' input when </w:t>
            </w:r>
            <w:proofErr w:type="gramStart"/>
            <w:r w:rsidRPr="001C3504">
              <w:rPr>
                <w:rFonts w:eastAsia="Century Gothic" w:cs="Century Gothic"/>
                <w:color w:val="000000"/>
                <w:sz w:val="18"/>
                <w:szCs w:val="18"/>
              </w:rPr>
              <w:t>making a plan</w:t>
            </w:r>
            <w:proofErr w:type="gramEnd"/>
            <w:r w:rsidRPr="001C3504">
              <w:rPr>
                <w:rFonts w:eastAsia="Century Gothic" w:cs="Century Gothic"/>
                <w:color w:val="000000"/>
                <w:sz w:val="18"/>
                <w:szCs w:val="18"/>
              </w:rPr>
              <w:t xml:space="preserve"> for their care</w:t>
            </w:r>
          </w:p>
        </w:tc>
        <w:tc>
          <w:tcPr>
            <w:tcW w:w="1659" w:type="dxa"/>
            <w:shd w:val="clear" w:color="auto" w:fill="FFFFFF"/>
            <w:tcMar>
              <w:top w:w="0" w:type="dxa"/>
              <w:left w:w="0" w:type="dxa"/>
              <w:bottom w:w="0" w:type="dxa"/>
              <w:right w:w="0" w:type="dxa"/>
            </w:tcMar>
            <w:vAlign w:val="center"/>
          </w:tcPr>
          <w:p w14:paraId="235FBC0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160 (98%)</w:t>
            </w:r>
          </w:p>
        </w:tc>
        <w:tc>
          <w:tcPr>
            <w:tcW w:w="1659" w:type="dxa"/>
            <w:shd w:val="clear" w:color="auto" w:fill="FFFFFF"/>
            <w:tcMar>
              <w:top w:w="0" w:type="dxa"/>
              <w:left w:w="0" w:type="dxa"/>
              <w:bottom w:w="0" w:type="dxa"/>
              <w:right w:w="0" w:type="dxa"/>
            </w:tcMar>
            <w:vAlign w:val="center"/>
          </w:tcPr>
          <w:p w14:paraId="2ABE027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34 (97%)</w:t>
            </w:r>
          </w:p>
        </w:tc>
        <w:tc>
          <w:tcPr>
            <w:tcW w:w="1659" w:type="dxa"/>
            <w:shd w:val="clear" w:color="auto" w:fill="FFFFFF"/>
            <w:tcMar>
              <w:top w:w="0" w:type="dxa"/>
              <w:left w:w="0" w:type="dxa"/>
              <w:bottom w:w="0" w:type="dxa"/>
              <w:right w:w="0" w:type="dxa"/>
            </w:tcMar>
            <w:vAlign w:val="center"/>
          </w:tcPr>
          <w:p w14:paraId="5671242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42 (95%)</w:t>
            </w:r>
          </w:p>
        </w:tc>
        <w:tc>
          <w:tcPr>
            <w:tcW w:w="1659" w:type="dxa"/>
            <w:shd w:val="clear" w:color="auto" w:fill="FFFFFF"/>
            <w:tcMar>
              <w:top w:w="0" w:type="dxa"/>
              <w:left w:w="0" w:type="dxa"/>
              <w:bottom w:w="0" w:type="dxa"/>
              <w:right w:w="0" w:type="dxa"/>
            </w:tcMar>
            <w:vAlign w:val="center"/>
          </w:tcPr>
          <w:p w14:paraId="4D84203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47 (100%)</w:t>
            </w:r>
          </w:p>
        </w:tc>
        <w:tc>
          <w:tcPr>
            <w:tcW w:w="1659" w:type="dxa"/>
            <w:shd w:val="clear" w:color="auto" w:fill="FFFFFF"/>
            <w:tcMar>
              <w:top w:w="0" w:type="dxa"/>
              <w:left w:w="0" w:type="dxa"/>
              <w:bottom w:w="0" w:type="dxa"/>
              <w:right w:w="0" w:type="dxa"/>
            </w:tcMar>
            <w:vAlign w:val="center"/>
          </w:tcPr>
          <w:p w14:paraId="60D3CA9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37 (97%)</w:t>
            </w:r>
          </w:p>
        </w:tc>
      </w:tr>
      <w:tr w:rsidR="00AF5BF7" w:rsidRPr="001C3504" w14:paraId="5B57EBC5" w14:textId="77777777" w:rsidTr="00684D8A">
        <w:trPr>
          <w:cantSplit/>
          <w:jc w:val="center"/>
        </w:trPr>
        <w:tc>
          <w:tcPr>
            <w:tcW w:w="5530" w:type="dxa"/>
            <w:shd w:val="clear" w:color="auto" w:fill="FFFFFF"/>
            <w:tcMar>
              <w:top w:w="0" w:type="dxa"/>
              <w:left w:w="0" w:type="dxa"/>
              <w:bottom w:w="0" w:type="dxa"/>
              <w:right w:w="0" w:type="dxa"/>
            </w:tcMar>
            <w:vAlign w:val="center"/>
          </w:tcPr>
          <w:p w14:paraId="5D6B58EA"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helps make care plans that patients can follow in their daily life</w:t>
            </w:r>
          </w:p>
        </w:tc>
        <w:tc>
          <w:tcPr>
            <w:tcW w:w="1659" w:type="dxa"/>
            <w:shd w:val="clear" w:color="auto" w:fill="FFFFFF"/>
            <w:tcMar>
              <w:top w:w="0" w:type="dxa"/>
              <w:left w:w="0" w:type="dxa"/>
              <w:bottom w:w="0" w:type="dxa"/>
              <w:right w:w="0" w:type="dxa"/>
            </w:tcMar>
            <w:vAlign w:val="center"/>
          </w:tcPr>
          <w:p w14:paraId="7A3F00B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163 (98%)</w:t>
            </w:r>
          </w:p>
        </w:tc>
        <w:tc>
          <w:tcPr>
            <w:tcW w:w="1659" w:type="dxa"/>
            <w:shd w:val="clear" w:color="auto" w:fill="FFFFFF"/>
            <w:tcMar>
              <w:top w:w="0" w:type="dxa"/>
              <w:left w:w="0" w:type="dxa"/>
              <w:bottom w:w="0" w:type="dxa"/>
              <w:right w:w="0" w:type="dxa"/>
            </w:tcMar>
            <w:vAlign w:val="center"/>
          </w:tcPr>
          <w:p w14:paraId="5E0C5CE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34 (97%)</w:t>
            </w:r>
          </w:p>
        </w:tc>
        <w:tc>
          <w:tcPr>
            <w:tcW w:w="1659" w:type="dxa"/>
            <w:shd w:val="clear" w:color="auto" w:fill="FFFFFF"/>
            <w:tcMar>
              <w:top w:w="0" w:type="dxa"/>
              <w:left w:w="0" w:type="dxa"/>
              <w:bottom w:w="0" w:type="dxa"/>
              <w:right w:w="0" w:type="dxa"/>
            </w:tcMar>
            <w:vAlign w:val="center"/>
          </w:tcPr>
          <w:p w14:paraId="1B54E8B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42 (95%)</w:t>
            </w:r>
          </w:p>
        </w:tc>
        <w:tc>
          <w:tcPr>
            <w:tcW w:w="1659" w:type="dxa"/>
            <w:shd w:val="clear" w:color="auto" w:fill="FFFFFF"/>
            <w:tcMar>
              <w:top w:w="0" w:type="dxa"/>
              <w:left w:w="0" w:type="dxa"/>
              <w:bottom w:w="0" w:type="dxa"/>
              <w:right w:w="0" w:type="dxa"/>
            </w:tcMar>
            <w:vAlign w:val="center"/>
          </w:tcPr>
          <w:p w14:paraId="2370129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46 (100%)</w:t>
            </w:r>
          </w:p>
        </w:tc>
        <w:tc>
          <w:tcPr>
            <w:tcW w:w="1659" w:type="dxa"/>
            <w:shd w:val="clear" w:color="auto" w:fill="FFFFFF"/>
            <w:tcMar>
              <w:top w:w="0" w:type="dxa"/>
              <w:left w:w="0" w:type="dxa"/>
              <w:bottom w:w="0" w:type="dxa"/>
              <w:right w:w="0" w:type="dxa"/>
            </w:tcMar>
            <w:vAlign w:val="center"/>
          </w:tcPr>
          <w:p w14:paraId="1D86E6F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41 (98%)</w:t>
            </w:r>
          </w:p>
        </w:tc>
      </w:tr>
      <w:tr w:rsidR="00AF5BF7" w:rsidRPr="001C3504" w14:paraId="079FA199" w14:textId="77777777" w:rsidTr="00684D8A">
        <w:trPr>
          <w:cantSplit/>
          <w:jc w:val="center"/>
        </w:trPr>
        <w:tc>
          <w:tcPr>
            <w:tcW w:w="5530" w:type="dxa"/>
            <w:shd w:val="clear" w:color="auto" w:fill="FFFFFF"/>
            <w:tcMar>
              <w:top w:w="0" w:type="dxa"/>
              <w:left w:w="0" w:type="dxa"/>
              <w:bottom w:w="0" w:type="dxa"/>
              <w:right w:w="0" w:type="dxa"/>
            </w:tcMar>
            <w:vAlign w:val="center"/>
          </w:tcPr>
          <w:p w14:paraId="56FCD46F"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develops care plans that incorporate recommendations from other health care providers that patients see</w:t>
            </w:r>
          </w:p>
        </w:tc>
        <w:tc>
          <w:tcPr>
            <w:tcW w:w="1659" w:type="dxa"/>
            <w:shd w:val="clear" w:color="auto" w:fill="FFFFFF"/>
            <w:tcMar>
              <w:top w:w="0" w:type="dxa"/>
              <w:left w:w="0" w:type="dxa"/>
              <w:bottom w:w="0" w:type="dxa"/>
              <w:right w:w="0" w:type="dxa"/>
            </w:tcMar>
            <w:vAlign w:val="center"/>
          </w:tcPr>
          <w:p w14:paraId="3C6E876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159 (95%)</w:t>
            </w:r>
          </w:p>
        </w:tc>
        <w:tc>
          <w:tcPr>
            <w:tcW w:w="1659" w:type="dxa"/>
            <w:shd w:val="clear" w:color="auto" w:fill="FFFFFF"/>
            <w:tcMar>
              <w:top w:w="0" w:type="dxa"/>
              <w:left w:w="0" w:type="dxa"/>
              <w:bottom w:w="0" w:type="dxa"/>
              <w:right w:w="0" w:type="dxa"/>
            </w:tcMar>
            <w:vAlign w:val="center"/>
          </w:tcPr>
          <w:p w14:paraId="774E706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34 (97%)</w:t>
            </w:r>
          </w:p>
        </w:tc>
        <w:tc>
          <w:tcPr>
            <w:tcW w:w="1659" w:type="dxa"/>
            <w:shd w:val="clear" w:color="auto" w:fill="FFFFFF"/>
            <w:tcMar>
              <w:top w:w="0" w:type="dxa"/>
              <w:left w:w="0" w:type="dxa"/>
              <w:bottom w:w="0" w:type="dxa"/>
              <w:right w:w="0" w:type="dxa"/>
            </w:tcMar>
            <w:vAlign w:val="center"/>
          </w:tcPr>
          <w:p w14:paraId="173A4F3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38 (86%)</w:t>
            </w:r>
          </w:p>
        </w:tc>
        <w:tc>
          <w:tcPr>
            <w:tcW w:w="1659" w:type="dxa"/>
            <w:shd w:val="clear" w:color="auto" w:fill="FFFFFF"/>
            <w:tcMar>
              <w:top w:w="0" w:type="dxa"/>
              <w:left w:w="0" w:type="dxa"/>
              <w:bottom w:w="0" w:type="dxa"/>
              <w:right w:w="0" w:type="dxa"/>
            </w:tcMar>
            <w:vAlign w:val="center"/>
          </w:tcPr>
          <w:p w14:paraId="32FEF03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46 (98%)</w:t>
            </w:r>
          </w:p>
        </w:tc>
        <w:tc>
          <w:tcPr>
            <w:tcW w:w="1659" w:type="dxa"/>
            <w:shd w:val="clear" w:color="auto" w:fill="FFFFFF"/>
            <w:tcMar>
              <w:top w:w="0" w:type="dxa"/>
              <w:left w:w="0" w:type="dxa"/>
              <w:bottom w:w="0" w:type="dxa"/>
              <w:right w:w="0" w:type="dxa"/>
            </w:tcMar>
            <w:vAlign w:val="center"/>
          </w:tcPr>
          <w:p w14:paraId="7953318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41 (100%)</w:t>
            </w:r>
          </w:p>
        </w:tc>
      </w:tr>
    </w:tbl>
    <w:p w14:paraId="12071BD0" w14:textId="3EDEC8F4" w:rsidR="00EE3E75" w:rsidRDefault="00AF5BF7" w:rsidP="00360C6F">
      <w:pPr>
        <w:pStyle w:val="Source"/>
      </w:pPr>
      <w:r w:rsidRPr="001C3504">
        <w:t xml:space="preserve">Source: </w:t>
      </w:r>
      <w:r w:rsidR="008F12C9">
        <w:t>Staff survey</w:t>
      </w:r>
      <w:r w:rsidRPr="001C3504">
        <w:t xml:space="preserve"> </w:t>
      </w:r>
      <w:r w:rsidR="00111823">
        <w:t>R</w:t>
      </w:r>
      <w:r w:rsidR="00111823" w:rsidRPr="001C3504">
        <w:t>5</w:t>
      </w:r>
      <w:r w:rsidR="00111823">
        <w:t xml:space="preserve"> </w:t>
      </w:r>
      <w:r w:rsidR="00111823" w:rsidRPr="0048017A">
        <w:t>Mar–May 2021</w:t>
      </w:r>
      <w:r w:rsidRPr="001C3504">
        <w:t xml:space="preserve">, </w:t>
      </w:r>
      <w:r w:rsidR="008F12C9">
        <w:t>question</w:t>
      </w:r>
      <w:r w:rsidRPr="001C3504">
        <w:t xml:space="preserve"> 11</w:t>
      </w:r>
      <w:r w:rsidR="00ED2778">
        <w:t>.</w:t>
      </w:r>
    </w:p>
    <w:p w14:paraId="09CD66CC" w14:textId="77777777" w:rsidR="00EE3E75" w:rsidRDefault="00EE3E75">
      <w:pPr>
        <w:spacing w:after="160" w:line="259" w:lineRule="auto"/>
        <w:rPr>
          <w:bCs/>
          <w:i/>
          <w:sz w:val="16"/>
          <w:szCs w:val="16"/>
        </w:rPr>
      </w:pPr>
      <w:r>
        <w:br w:type="page"/>
      </w:r>
    </w:p>
    <w:p w14:paraId="0A8CD0EF" w14:textId="65C8A8CB" w:rsidR="00AF5BF7" w:rsidRPr="00360C6F" w:rsidRDefault="00AF5BF7" w:rsidP="00360C6F">
      <w:pPr>
        <w:pStyle w:val="TableorFigurecaptionHPA"/>
      </w:pPr>
      <w:bookmarkStart w:id="199" w:name="_Ref101284644"/>
      <w:r w:rsidRPr="00360C6F">
        <w:lastRenderedPageBreak/>
        <w:t xml:space="preserve">Table </w:t>
      </w:r>
      <w:r w:rsidRPr="00360C6F">
        <w:fldChar w:fldCharType="begin"/>
      </w:r>
      <w:r w:rsidRPr="00360C6F">
        <w:instrText>SEQ Table \* ARABIC</w:instrText>
      </w:r>
      <w:r w:rsidRPr="00360C6F">
        <w:fldChar w:fldCharType="separate"/>
      </w:r>
      <w:r w:rsidR="00FD44E2">
        <w:rPr>
          <w:noProof/>
        </w:rPr>
        <w:t>166</w:t>
      </w:r>
      <w:r w:rsidRPr="00360C6F">
        <w:fldChar w:fldCharType="end"/>
      </w:r>
      <w:bookmarkEnd w:id="199"/>
      <w:r w:rsidR="00E02377">
        <w:t xml:space="preserve">: </w:t>
      </w:r>
      <w:r w:rsidRPr="00360C6F">
        <w:t>Patient care plan input, longitudinal analysis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871"/>
        <w:gridCol w:w="1659"/>
        <w:gridCol w:w="1659"/>
        <w:gridCol w:w="1659"/>
        <w:gridCol w:w="1659"/>
        <w:gridCol w:w="1659"/>
        <w:gridCol w:w="1659"/>
      </w:tblGrid>
      <w:tr w:rsidR="00AF5BF7" w:rsidRPr="001C3504" w14:paraId="5C4DA313" w14:textId="77777777" w:rsidTr="00684D8A">
        <w:trPr>
          <w:cantSplit/>
          <w:tblHeader/>
          <w:jc w:val="center"/>
        </w:trPr>
        <w:tc>
          <w:tcPr>
            <w:tcW w:w="3871" w:type="dxa"/>
            <w:vMerge w:val="restart"/>
            <w:shd w:val="clear" w:color="auto" w:fill="408BCA"/>
            <w:tcMar>
              <w:top w:w="0" w:type="dxa"/>
              <w:left w:w="0" w:type="dxa"/>
              <w:bottom w:w="0" w:type="dxa"/>
              <w:right w:w="0" w:type="dxa"/>
            </w:tcMar>
            <w:vAlign w:val="center"/>
          </w:tcPr>
          <w:p w14:paraId="573823C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Always or Usually</w:t>
            </w:r>
          </w:p>
        </w:tc>
        <w:tc>
          <w:tcPr>
            <w:tcW w:w="4977" w:type="dxa"/>
            <w:gridSpan w:val="3"/>
            <w:shd w:val="clear" w:color="auto" w:fill="408BCA"/>
            <w:tcMar>
              <w:top w:w="0" w:type="dxa"/>
              <w:left w:w="0" w:type="dxa"/>
              <w:bottom w:w="0" w:type="dxa"/>
              <w:right w:w="0" w:type="dxa"/>
            </w:tcMar>
            <w:vAlign w:val="center"/>
          </w:tcPr>
          <w:p w14:paraId="1FC2A4E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All responses</w:t>
            </w:r>
          </w:p>
        </w:tc>
        <w:tc>
          <w:tcPr>
            <w:tcW w:w="4977" w:type="dxa"/>
            <w:gridSpan w:val="3"/>
            <w:shd w:val="clear" w:color="auto" w:fill="408BCA"/>
            <w:tcMar>
              <w:top w:w="0" w:type="dxa"/>
              <w:left w:w="0" w:type="dxa"/>
              <w:bottom w:w="0" w:type="dxa"/>
              <w:right w:w="0" w:type="dxa"/>
            </w:tcMar>
            <w:vAlign w:val="center"/>
          </w:tcPr>
          <w:p w14:paraId="093BF5B4" w14:textId="46EDBD09" w:rsidR="00AF5BF7" w:rsidRPr="001C3504" w:rsidRDefault="00EE3E75" w:rsidP="001C3504">
            <w:pPr>
              <w:spacing w:before="20" w:after="20"/>
              <w:ind w:left="100" w:right="100"/>
              <w:jc w:val="center"/>
              <w:rPr>
                <w:sz w:val="18"/>
                <w:szCs w:val="18"/>
              </w:rPr>
            </w:pPr>
            <w:r w:rsidRPr="001C3504">
              <w:rPr>
                <w:rFonts w:eastAsia="Century Gothic" w:cs="Century Gothic"/>
                <w:b/>
                <w:color w:val="FFFFFF"/>
                <w:sz w:val="18"/>
                <w:szCs w:val="18"/>
              </w:rPr>
              <w:t xml:space="preserve">Responses by staff in practices responding to </w:t>
            </w:r>
            <w:r>
              <w:rPr>
                <w:rFonts w:eastAsia="Century Gothic" w:cs="Century Gothic"/>
                <w:b/>
                <w:color w:val="FFFFFF"/>
                <w:sz w:val="18"/>
                <w:szCs w:val="18"/>
              </w:rPr>
              <w:t>R1 &amp; R5</w:t>
            </w:r>
          </w:p>
        </w:tc>
      </w:tr>
      <w:tr w:rsidR="00AF5BF7" w:rsidRPr="001C3504" w14:paraId="0211FDF1" w14:textId="77777777" w:rsidTr="00684D8A">
        <w:trPr>
          <w:cantSplit/>
          <w:tblHeader/>
          <w:jc w:val="center"/>
        </w:trPr>
        <w:tc>
          <w:tcPr>
            <w:tcW w:w="3871" w:type="dxa"/>
            <w:vMerge/>
            <w:shd w:val="clear" w:color="auto" w:fill="408BCA"/>
            <w:tcMar>
              <w:top w:w="0" w:type="dxa"/>
              <w:left w:w="0" w:type="dxa"/>
              <w:bottom w:w="0" w:type="dxa"/>
              <w:right w:w="0" w:type="dxa"/>
            </w:tcMar>
            <w:vAlign w:val="center"/>
          </w:tcPr>
          <w:p w14:paraId="297601F2"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2F3565E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2E93F3B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7CFA6DC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c>
          <w:tcPr>
            <w:tcW w:w="1659" w:type="dxa"/>
            <w:shd w:val="clear" w:color="auto" w:fill="408BCA"/>
            <w:tcMar>
              <w:top w:w="0" w:type="dxa"/>
              <w:left w:w="0" w:type="dxa"/>
              <w:bottom w:w="0" w:type="dxa"/>
              <w:right w:w="0" w:type="dxa"/>
            </w:tcMar>
            <w:vAlign w:val="center"/>
          </w:tcPr>
          <w:p w14:paraId="2E53510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4D574CD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292B6D6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r>
      <w:tr w:rsidR="00AF5BF7" w:rsidRPr="001C3504" w14:paraId="757A61BC" w14:textId="77777777" w:rsidTr="00684D8A">
        <w:trPr>
          <w:cantSplit/>
          <w:jc w:val="center"/>
        </w:trPr>
        <w:tc>
          <w:tcPr>
            <w:tcW w:w="3871" w:type="dxa"/>
            <w:shd w:val="clear" w:color="auto" w:fill="FFFFFF"/>
            <w:tcMar>
              <w:top w:w="0" w:type="dxa"/>
              <w:left w:w="0" w:type="dxa"/>
              <w:bottom w:w="0" w:type="dxa"/>
              <w:right w:w="0" w:type="dxa"/>
            </w:tcMar>
            <w:vAlign w:val="center"/>
          </w:tcPr>
          <w:p w14:paraId="0747A606"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xml:space="preserve">... asks for patients' input when </w:t>
            </w:r>
            <w:proofErr w:type="gramStart"/>
            <w:r w:rsidRPr="001C3504">
              <w:rPr>
                <w:rFonts w:eastAsia="Century Gothic" w:cs="Century Gothic"/>
                <w:color w:val="000000"/>
                <w:sz w:val="18"/>
                <w:szCs w:val="18"/>
              </w:rPr>
              <w:t>making a plan</w:t>
            </w:r>
            <w:proofErr w:type="gramEnd"/>
            <w:r w:rsidRPr="001C3504">
              <w:rPr>
                <w:rFonts w:eastAsia="Century Gothic" w:cs="Century Gothic"/>
                <w:color w:val="000000"/>
                <w:sz w:val="18"/>
                <w:szCs w:val="18"/>
              </w:rPr>
              <w:t xml:space="preserve"> for their care</w:t>
            </w:r>
          </w:p>
        </w:tc>
        <w:tc>
          <w:tcPr>
            <w:tcW w:w="1659" w:type="dxa"/>
            <w:shd w:val="clear" w:color="auto" w:fill="FFFFFF"/>
            <w:tcMar>
              <w:top w:w="0" w:type="dxa"/>
              <w:left w:w="0" w:type="dxa"/>
              <w:bottom w:w="0" w:type="dxa"/>
              <w:right w:w="0" w:type="dxa"/>
            </w:tcMar>
            <w:vAlign w:val="center"/>
          </w:tcPr>
          <w:p w14:paraId="62B8F2B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339 (80%)</w:t>
            </w:r>
          </w:p>
        </w:tc>
        <w:tc>
          <w:tcPr>
            <w:tcW w:w="1659" w:type="dxa"/>
            <w:shd w:val="clear" w:color="auto" w:fill="FFFFFF"/>
            <w:tcMar>
              <w:top w:w="0" w:type="dxa"/>
              <w:left w:w="0" w:type="dxa"/>
              <w:bottom w:w="0" w:type="dxa"/>
              <w:right w:w="0" w:type="dxa"/>
            </w:tcMar>
            <w:vAlign w:val="center"/>
          </w:tcPr>
          <w:p w14:paraId="6C456D8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160 (88%)</w:t>
            </w:r>
          </w:p>
        </w:tc>
        <w:tc>
          <w:tcPr>
            <w:tcW w:w="1659" w:type="dxa"/>
            <w:shd w:val="clear" w:color="auto" w:fill="FFFFFF"/>
            <w:tcMar>
              <w:top w:w="0" w:type="dxa"/>
              <w:left w:w="0" w:type="dxa"/>
              <w:bottom w:w="0" w:type="dxa"/>
              <w:right w:w="0" w:type="dxa"/>
            </w:tcMar>
            <w:vAlign w:val="center"/>
          </w:tcPr>
          <w:p w14:paraId="3E88CBE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0.018</w:t>
            </w:r>
          </w:p>
        </w:tc>
        <w:tc>
          <w:tcPr>
            <w:tcW w:w="1659" w:type="dxa"/>
            <w:shd w:val="clear" w:color="auto" w:fill="FFFFFF"/>
            <w:tcMar>
              <w:top w:w="0" w:type="dxa"/>
              <w:left w:w="0" w:type="dxa"/>
              <w:bottom w:w="0" w:type="dxa"/>
              <w:right w:w="0" w:type="dxa"/>
            </w:tcMar>
            <w:vAlign w:val="center"/>
          </w:tcPr>
          <w:p w14:paraId="21027B2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232 (81%)</w:t>
            </w:r>
          </w:p>
        </w:tc>
        <w:tc>
          <w:tcPr>
            <w:tcW w:w="1659" w:type="dxa"/>
            <w:shd w:val="clear" w:color="auto" w:fill="FFFFFF"/>
            <w:tcMar>
              <w:top w:w="0" w:type="dxa"/>
              <w:left w:w="0" w:type="dxa"/>
              <w:bottom w:w="0" w:type="dxa"/>
              <w:right w:w="0" w:type="dxa"/>
            </w:tcMar>
            <w:vAlign w:val="center"/>
          </w:tcPr>
          <w:p w14:paraId="773AC5F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137 (87%)</w:t>
            </w:r>
          </w:p>
        </w:tc>
        <w:tc>
          <w:tcPr>
            <w:tcW w:w="1659" w:type="dxa"/>
            <w:shd w:val="clear" w:color="auto" w:fill="FFFFFF"/>
            <w:tcMar>
              <w:top w:w="0" w:type="dxa"/>
              <w:left w:w="0" w:type="dxa"/>
              <w:bottom w:w="0" w:type="dxa"/>
              <w:right w:w="0" w:type="dxa"/>
            </w:tcMar>
            <w:vAlign w:val="center"/>
          </w:tcPr>
          <w:p w14:paraId="24CA06F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0.086</w:t>
            </w:r>
          </w:p>
        </w:tc>
      </w:tr>
      <w:tr w:rsidR="00AF5BF7" w:rsidRPr="001C3504" w14:paraId="3707C9A8" w14:textId="77777777" w:rsidTr="00684D8A">
        <w:trPr>
          <w:cantSplit/>
          <w:jc w:val="center"/>
        </w:trPr>
        <w:tc>
          <w:tcPr>
            <w:tcW w:w="3871" w:type="dxa"/>
            <w:shd w:val="clear" w:color="auto" w:fill="FFFFFF"/>
            <w:tcMar>
              <w:top w:w="0" w:type="dxa"/>
              <w:left w:w="0" w:type="dxa"/>
              <w:bottom w:w="0" w:type="dxa"/>
              <w:right w:w="0" w:type="dxa"/>
            </w:tcMar>
            <w:vAlign w:val="center"/>
          </w:tcPr>
          <w:p w14:paraId="73045CFC"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helps make care plans that patients can follow in their daily life</w:t>
            </w:r>
          </w:p>
        </w:tc>
        <w:tc>
          <w:tcPr>
            <w:tcW w:w="1659" w:type="dxa"/>
            <w:shd w:val="clear" w:color="auto" w:fill="FFFFFF"/>
            <w:tcMar>
              <w:top w:w="0" w:type="dxa"/>
              <w:left w:w="0" w:type="dxa"/>
              <w:bottom w:w="0" w:type="dxa"/>
              <w:right w:w="0" w:type="dxa"/>
            </w:tcMar>
            <w:vAlign w:val="center"/>
          </w:tcPr>
          <w:p w14:paraId="09701AC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345 (81%)</w:t>
            </w:r>
          </w:p>
        </w:tc>
        <w:tc>
          <w:tcPr>
            <w:tcW w:w="1659" w:type="dxa"/>
            <w:shd w:val="clear" w:color="auto" w:fill="FFFFFF"/>
            <w:tcMar>
              <w:top w:w="0" w:type="dxa"/>
              <w:left w:w="0" w:type="dxa"/>
              <w:bottom w:w="0" w:type="dxa"/>
              <w:right w:w="0" w:type="dxa"/>
            </w:tcMar>
            <w:vAlign w:val="center"/>
          </w:tcPr>
          <w:p w14:paraId="2CBFCEB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163 (90%)</w:t>
            </w:r>
          </w:p>
        </w:tc>
        <w:tc>
          <w:tcPr>
            <w:tcW w:w="1659" w:type="dxa"/>
            <w:shd w:val="clear" w:color="auto" w:fill="FFFFFF"/>
            <w:tcMar>
              <w:top w:w="0" w:type="dxa"/>
              <w:left w:w="0" w:type="dxa"/>
              <w:bottom w:w="0" w:type="dxa"/>
              <w:right w:w="0" w:type="dxa"/>
            </w:tcMar>
            <w:vAlign w:val="center"/>
          </w:tcPr>
          <w:p w14:paraId="5569D91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0.018</w:t>
            </w:r>
          </w:p>
        </w:tc>
        <w:tc>
          <w:tcPr>
            <w:tcW w:w="1659" w:type="dxa"/>
            <w:shd w:val="clear" w:color="auto" w:fill="FFFFFF"/>
            <w:tcMar>
              <w:top w:w="0" w:type="dxa"/>
              <w:left w:w="0" w:type="dxa"/>
              <w:bottom w:w="0" w:type="dxa"/>
              <w:right w:w="0" w:type="dxa"/>
            </w:tcMar>
            <w:vAlign w:val="center"/>
          </w:tcPr>
          <w:p w14:paraId="58BADB7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233 (81%)</w:t>
            </w:r>
          </w:p>
        </w:tc>
        <w:tc>
          <w:tcPr>
            <w:tcW w:w="1659" w:type="dxa"/>
            <w:shd w:val="clear" w:color="auto" w:fill="FFFFFF"/>
            <w:tcMar>
              <w:top w:w="0" w:type="dxa"/>
              <w:left w:w="0" w:type="dxa"/>
              <w:bottom w:w="0" w:type="dxa"/>
              <w:right w:w="0" w:type="dxa"/>
            </w:tcMar>
            <w:vAlign w:val="center"/>
          </w:tcPr>
          <w:p w14:paraId="13824B5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140 (89%)</w:t>
            </w:r>
          </w:p>
        </w:tc>
        <w:tc>
          <w:tcPr>
            <w:tcW w:w="1659" w:type="dxa"/>
            <w:shd w:val="clear" w:color="auto" w:fill="FFFFFF"/>
            <w:tcMar>
              <w:top w:w="0" w:type="dxa"/>
              <w:left w:w="0" w:type="dxa"/>
              <w:bottom w:w="0" w:type="dxa"/>
              <w:right w:w="0" w:type="dxa"/>
            </w:tcMar>
            <w:vAlign w:val="center"/>
          </w:tcPr>
          <w:p w14:paraId="0890D35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0.042</w:t>
            </w:r>
          </w:p>
        </w:tc>
      </w:tr>
      <w:tr w:rsidR="00AF5BF7" w:rsidRPr="001C3504" w14:paraId="512A604E" w14:textId="77777777" w:rsidTr="00684D8A">
        <w:trPr>
          <w:cantSplit/>
          <w:jc w:val="center"/>
        </w:trPr>
        <w:tc>
          <w:tcPr>
            <w:tcW w:w="3871" w:type="dxa"/>
            <w:shd w:val="clear" w:color="auto" w:fill="FFFFFF"/>
            <w:tcMar>
              <w:top w:w="0" w:type="dxa"/>
              <w:left w:w="0" w:type="dxa"/>
              <w:bottom w:w="0" w:type="dxa"/>
              <w:right w:w="0" w:type="dxa"/>
            </w:tcMar>
            <w:vAlign w:val="center"/>
          </w:tcPr>
          <w:p w14:paraId="40CFF5D7"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develops care plans that incorporate recommendations from other health care providers that patients see</w:t>
            </w:r>
          </w:p>
        </w:tc>
        <w:tc>
          <w:tcPr>
            <w:tcW w:w="1659" w:type="dxa"/>
            <w:shd w:val="clear" w:color="auto" w:fill="FFFFFF"/>
            <w:tcMar>
              <w:top w:w="0" w:type="dxa"/>
              <w:left w:w="0" w:type="dxa"/>
              <w:bottom w:w="0" w:type="dxa"/>
              <w:right w:w="0" w:type="dxa"/>
            </w:tcMar>
            <w:vAlign w:val="center"/>
          </w:tcPr>
          <w:p w14:paraId="051721B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340 (80%)</w:t>
            </w:r>
          </w:p>
        </w:tc>
        <w:tc>
          <w:tcPr>
            <w:tcW w:w="1659" w:type="dxa"/>
            <w:shd w:val="clear" w:color="auto" w:fill="FFFFFF"/>
            <w:tcMar>
              <w:top w:w="0" w:type="dxa"/>
              <w:left w:w="0" w:type="dxa"/>
              <w:bottom w:w="0" w:type="dxa"/>
              <w:right w:w="0" w:type="dxa"/>
            </w:tcMar>
            <w:vAlign w:val="center"/>
          </w:tcPr>
          <w:p w14:paraId="6374E61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159 (87%)</w:t>
            </w:r>
          </w:p>
        </w:tc>
        <w:tc>
          <w:tcPr>
            <w:tcW w:w="1659" w:type="dxa"/>
            <w:shd w:val="clear" w:color="auto" w:fill="FFFFFF"/>
            <w:tcMar>
              <w:top w:w="0" w:type="dxa"/>
              <w:left w:w="0" w:type="dxa"/>
              <w:bottom w:w="0" w:type="dxa"/>
              <w:right w:w="0" w:type="dxa"/>
            </w:tcMar>
            <w:vAlign w:val="center"/>
          </w:tcPr>
          <w:p w14:paraId="16AC935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0.039</w:t>
            </w:r>
          </w:p>
        </w:tc>
        <w:tc>
          <w:tcPr>
            <w:tcW w:w="1659" w:type="dxa"/>
            <w:shd w:val="clear" w:color="auto" w:fill="FFFFFF"/>
            <w:tcMar>
              <w:top w:w="0" w:type="dxa"/>
              <w:left w:w="0" w:type="dxa"/>
              <w:bottom w:w="0" w:type="dxa"/>
              <w:right w:w="0" w:type="dxa"/>
            </w:tcMar>
            <w:vAlign w:val="center"/>
          </w:tcPr>
          <w:p w14:paraId="759D624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230 (80%)</w:t>
            </w:r>
          </w:p>
        </w:tc>
        <w:tc>
          <w:tcPr>
            <w:tcW w:w="1659" w:type="dxa"/>
            <w:shd w:val="clear" w:color="auto" w:fill="FFFFFF"/>
            <w:tcMar>
              <w:top w:w="0" w:type="dxa"/>
              <w:left w:w="0" w:type="dxa"/>
              <w:bottom w:w="0" w:type="dxa"/>
              <w:right w:w="0" w:type="dxa"/>
            </w:tcMar>
            <w:vAlign w:val="center"/>
          </w:tcPr>
          <w:p w14:paraId="31CFDFF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135 (86%)</w:t>
            </w:r>
          </w:p>
        </w:tc>
        <w:tc>
          <w:tcPr>
            <w:tcW w:w="1659" w:type="dxa"/>
            <w:shd w:val="clear" w:color="auto" w:fill="FFFFFF"/>
            <w:tcMar>
              <w:top w:w="0" w:type="dxa"/>
              <w:left w:w="0" w:type="dxa"/>
              <w:bottom w:w="0" w:type="dxa"/>
              <w:right w:w="0" w:type="dxa"/>
            </w:tcMar>
            <w:vAlign w:val="center"/>
          </w:tcPr>
          <w:p w14:paraId="0ECFB39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0.160</w:t>
            </w:r>
          </w:p>
        </w:tc>
      </w:tr>
    </w:tbl>
    <w:p w14:paraId="61BD7B1B" w14:textId="240B8543" w:rsidR="00AF5BF7" w:rsidRPr="001C3504" w:rsidRDefault="00AF5BF7" w:rsidP="00360C6F">
      <w:pPr>
        <w:pStyle w:val="Source"/>
      </w:pPr>
      <w:r w:rsidRPr="001C3504">
        <w:t xml:space="preserve">Source: </w:t>
      </w:r>
      <w:r w:rsidR="00111823">
        <w:t>Staff survey</w:t>
      </w:r>
      <w:r w:rsidR="00111823" w:rsidRPr="001C3504">
        <w:t xml:space="preserve"> </w:t>
      </w:r>
      <w:r w:rsidR="00111823">
        <w:t xml:space="preserve">R1 </w:t>
      </w:r>
      <w:r w:rsidR="00111823" w:rsidRPr="00111823">
        <w:t xml:space="preserve">Dec 2017–Jul 2018 </w:t>
      </w:r>
      <w:r w:rsidR="00111823">
        <w:t>and R</w:t>
      </w:r>
      <w:r w:rsidR="00111823" w:rsidRPr="001C3504">
        <w:t>5</w:t>
      </w:r>
      <w:r w:rsidR="00111823">
        <w:t xml:space="preserve"> </w:t>
      </w:r>
      <w:r w:rsidR="00111823" w:rsidRPr="0048017A">
        <w:t>Mar–May 2021</w:t>
      </w:r>
      <w:r w:rsidRPr="001C3504">
        <w:t xml:space="preserve">, </w:t>
      </w:r>
      <w:r w:rsidR="008F12C9">
        <w:t>question</w:t>
      </w:r>
      <w:r w:rsidRPr="001C3504">
        <w:t xml:space="preserve"> 11</w:t>
      </w:r>
      <w:r w:rsidR="00ED2778">
        <w:t>.</w:t>
      </w:r>
    </w:p>
    <w:p w14:paraId="5DAC9E7F" w14:textId="2C71A9B9" w:rsidR="00AF5BF7" w:rsidRPr="00360C6F" w:rsidRDefault="00AF5BF7"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167</w:t>
      </w:r>
      <w:r w:rsidRPr="00360C6F">
        <w:fldChar w:fldCharType="end"/>
      </w:r>
      <w:r w:rsidR="00E02377">
        <w:t xml:space="preserve">: </w:t>
      </w:r>
      <w:r w:rsidRPr="00360C6F">
        <w:t>Patient goals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2074"/>
        <w:gridCol w:w="2074"/>
        <w:gridCol w:w="2074"/>
        <w:gridCol w:w="2074"/>
      </w:tblGrid>
      <w:tr w:rsidR="00AF5BF7" w:rsidRPr="001C3504" w14:paraId="166B40E8"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4249444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 </w:t>
            </w:r>
          </w:p>
        </w:tc>
        <w:tc>
          <w:tcPr>
            <w:tcW w:w="2074" w:type="dxa"/>
            <w:shd w:val="clear" w:color="auto" w:fill="408BCA"/>
            <w:tcMar>
              <w:top w:w="0" w:type="dxa"/>
              <w:left w:w="0" w:type="dxa"/>
              <w:bottom w:w="0" w:type="dxa"/>
              <w:right w:w="0" w:type="dxa"/>
            </w:tcMar>
            <w:vAlign w:val="center"/>
          </w:tcPr>
          <w:p w14:paraId="0FCE39D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Always</w:t>
            </w:r>
          </w:p>
        </w:tc>
        <w:tc>
          <w:tcPr>
            <w:tcW w:w="2074" w:type="dxa"/>
            <w:shd w:val="clear" w:color="auto" w:fill="408BCA"/>
            <w:tcMar>
              <w:top w:w="0" w:type="dxa"/>
              <w:left w:w="0" w:type="dxa"/>
              <w:bottom w:w="0" w:type="dxa"/>
              <w:right w:w="0" w:type="dxa"/>
            </w:tcMar>
            <w:vAlign w:val="center"/>
          </w:tcPr>
          <w:p w14:paraId="758D5D84" w14:textId="77777777" w:rsidR="00AF5BF7" w:rsidRPr="001C3504" w:rsidRDefault="00AF5BF7" w:rsidP="001C3504">
            <w:pPr>
              <w:spacing w:before="20" w:after="20"/>
              <w:ind w:left="100" w:right="100"/>
              <w:jc w:val="center"/>
              <w:rPr>
                <w:sz w:val="18"/>
                <w:szCs w:val="18"/>
              </w:rPr>
            </w:pPr>
            <w:proofErr w:type="gramStart"/>
            <w:r w:rsidRPr="001C3504">
              <w:rPr>
                <w:rFonts w:eastAsia="Century Gothic" w:cs="Century Gothic"/>
                <w:b/>
                <w:color w:val="FFFFFF"/>
                <w:sz w:val="18"/>
                <w:szCs w:val="18"/>
              </w:rPr>
              <w:t>Usually</w:t>
            </w:r>
            <w:proofErr w:type="gramEnd"/>
          </w:p>
        </w:tc>
        <w:tc>
          <w:tcPr>
            <w:tcW w:w="2074" w:type="dxa"/>
            <w:shd w:val="clear" w:color="auto" w:fill="408BCA"/>
            <w:tcMar>
              <w:top w:w="0" w:type="dxa"/>
              <w:left w:w="0" w:type="dxa"/>
              <w:bottom w:w="0" w:type="dxa"/>
              <w:right w:w="0" w:type="dxa"/>
            </w:tcMar>
            <w:vAlign w:val="center"/>
          </w:tcPr>
          <w:p w14:paraId="4B49998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Sometimes</w:t>
            </w:r>
          </w:p>
        </w:tc>
        <w:tc>
          <w:tcPr>
            <w:tcW w:w="2074" w:type="dxa"/>
            <w:shd w:val="clear" w:color="auto" w:fill="408BCA"/>
            <w:tcMar>
              <w:top w:w="0" w:type="dxa"/>
              <w:left w:w="0" w:type="dxa"/>
              <w:bottom w:w="0" w:type="dxa"/>
              <w:right w:w="0" w:type="dxa"/>
            </w:tcMar>
            <w:vAlign w:val="center"/>
          </w:tcPr>
          <w:p w14:paraId="61946EC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137571E3" w14:textId="77777777" w:rsidTr="00684D8A">
        <w:trPr>
          <w:cantSplit/>
          <w:jc w:val="center"/>
        </w:trPr>
        <w:tc>
          <w:tcPr>
            <w:tcW w:w="13826" w:type="dxa"/>
            <w:gridSpan w:val="5"/>
            <w:shd w:val="clear" w:color="auto" w:fill="FFFFFF"/>
            <w:tcMar>
              <w:top w:w="0" w:type="dxa"/>
              <w:left w:w="0" w:type="dxa"/>
              <w:bottom w:w="0" w:type="dxa"/>
              <w:right w:w="0" w:type="dxa"/>
            </w:tcMar>
            <w:vAlign w:val="center"/>
          </w:tcPr>
          <w:p w14:paraId="2BA5D1FC"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 xml:space="preserve"> Someone on the primary care team...</w:t>
            </w:r>
          </w:p>
        </w:tc>
      </w:tr>
      <w:tr w:rsidR="00AF5BF7" w:rsidRPr="001C3504" w14:paraId="24AB8968" w14:textId="77777777" w:rsidTr="00684D8A">
        <w:trPr>
          <w:cantSplit/>
          <w:jc w:val="center"/>
        </w:trPr>
        <w:tc>
          <w:tcPr>
            <w:tcW w:w="5530" w:type="dxa"/>
            <w:shd w:val="clear" w:color="auto" w:fill="FFFFFF"/>
            <w:tcMar>
              <w:top w:w="0" w:type="dxa"/>
              <w:left w:w="0" w:type="dxa"/>
              <w:bottom w:w="0" w:type="dxa"/>
              <w:right w:w="0" w:type="dxa"/>
            </w:tcMar>
            <w:vAlign w:val="center"/>
          </w:tcPr>
          <w:p w14:paraId="1B9ED3EE"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helps patients set goals for managing their health.</w:t>
            </w:r>
          </w:p>
        </w:tc>
        <w:tc>
          <w:tcPr>
            <w:tcW w:w="2074" w:type="dxa"/>
            <w:shd w:val="clear" w:color="auto" w:fill="FFFFFF"/>
            <w:tcMar>
              <w:top w:w="0" w:type="dxa"/>
              <w:left w:w="0" w:type="dxa"/>
              <w:bottom w:w="0" w:type="dxa"/>
              <w:right w:w="0" w:type="dxa"/>
            </w:tcMar>
            <w:vAlign w:val="center"/>
          </w:tcPr>
          <w:p w14:paraId="3735095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115 (66%)</w:t>
            </w:r>
          </w:p>
        </w:tc>
        <w:tc>
          <w:tcPr>
            <w:tcW w:w="2074" w:type="dxa"/>
            <w:shd w:val="clear" w:color="auto" w:fill="FFFFFF"/>
            <w:tcMar>
              <w:top w:w="0" w:type="dxa"/>
              <w:left w:w="0" w:type="dxa"/>
              <w:bottom w:w="0" w:type="dxa"/>
              <w:right w:w="0" w:type="dxa"/>
            </w:tcMar>
            <w:vAlign w:val="center"/>
          </w:tcPr>
          <w:p w14:paraId="08B4D53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52 (30%)</w:t>
            </w:r>
          </w:p>
        </w:tc>
        <w:tc>
          <w:tcPr>
            <w:tcW w:w="2074" w:type="dxa"/>
            <w:shd w:val="clear" w:color="auto" w:fill="FFFFFF"/>
            <w:tcMar>
              <w:top w:w="0" w:type="dxa"/>
              <w:left w:w="0" w:type="dxa"/>
              <w:bottom w:w="0" w:type="dxa"/>
              <w:right w:w="0" w:type="dxa"/>
            </w:tcMar>
            <w:vAlign w:val="center"/>
          </w:tcPr>
          <w:p w14:paraId="1C6504D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(3%)</w:t>
            </w:r>
          </w:p>
        </w:tc>
        <w:tc>
          <w:tcPr>
            <w:tcW w:w="2074" w:type="dxa"/>
            <w:shd w:val="clear" w:color="auto" w:fill="FFFFFF"/>
            <w:tcMar>
              <w:top w:w="0" w:type="dxa"/>
              <w:left w:w="0" w:type="dxa"/>
              <w:bottom w:w="0" w:type="dxa"/>
              <w:right w:w="0" w:type="dxa"/>
            </w:tcMar>
            <w:vAlign w:val="center"/>
          </w:tcPr>
          <w:p w14:paraId="6A78504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w:t>
            </w:r>
          </w:p>
        </w:tc>
      </w:tr>
      <w:tr w:rsidR="00AF5BF7" w:rsidRPr="001C3504" w14:paraId="5C6D6460" w14:textId="77777777" w:rsidTr="00684D8A">
        <w:trPr>
          <w:cantSplit/>
          <w:jc w:val="center"/>
        </w:trPr>
        <w:tc>
          <w:tcPr>
            <w:tcW w:w="5530" w:type="dxa"/>
            <w:shd w:val="clear" w:color="auto" w:fill="FFFFFF"/>
            <w:tcMar>
              <w:top w:w="0" w:type="dxa"/>
              <w:left w:w="0" w:type="dxa"/>
              <w:bottom w:w="0" w:type="dxa"/>
              <w:right w:w="0" w:type="dxa"/>
            </w:tcMar>
            <w:vAlign w:val="center"/>
          </w:tcPr>
          <w:p w14:paraId="63C332AC"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checks to see if patients are reaching their goals.</w:t>
            </w:r>
          </w:p>
        </w:tc>
        <w:tc>
          <w:tcPr>
            <w:tcW w:w="2074" w:type="dxa"/>
            <w:shd w:val="clear" w:color="auto" w:fill="FFFFFF"/>
            <w:tcMar>
              <w:top w:w="0" w:type="dxa"/>
              <w:left w:w="0" w:type="dxa"/>
              <w:bottom w:w="0" w:type="dxa"/>
              <w:right w:w="0" w:type="dxa"/>
            </w:tcMar>
            <w:vAlign w:val="center"/>
          </w:tcPr>
          <w:p w14:paraId="527BCCC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102 (61%)</w:t>
            </w:r>
          </w:p>
        </w:tc>
        <w:tc>
          <w:tcPr>
            <w:tcW w:w="2074" w:type="dxa"/>
            <w:shd w:val="clear" w:color="auto" w:fill="FFFFFF"/>
            <w:tcMar>
              <w:top w:w="0" w:type="dxa"/>
              <w:left w:w="0" w:type="dxa"/>
              <w:bottom w:w="0" w:type="dxa"/>
              <w:right w:w="0" w:type="dxa"/>
            </w:tcMar>
            <w:vAlign w:val="center"/>
          </w:tcPr>
          <w:p w14:paraId="726C7F8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58 (35%)</w:t>
            </w:r>
          </w:p>
        </w:tc>
        <w:tc>
          <w:tcPr>
            <w:tcW w:w="2074" w:type="dxa"/>
            <w:shd w:val="clear" w:color="auto" w:fill="FFFFFF"/>
            <w:tcMar>
              <w:top w:w="0" w:type="dxa"/>
              <w:left w:w="0" w:type="dxa"/>
              <w:bottom w:w="0" w:type="dxa"/>
              <w:right w:w="0" w:type="dxa"/>
            </w:tcMar>
            <w:vAlign w:val="center"/>
          </w:tcPr>
          <w:p w14:paraId="4766556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 (5%)</w:t>
            </w:r>
          </w:p>
        </w:tc>
        <w:tc>
          <w:tcPr>
            <w:tcW w:w="2074" w:type="dxa"/>
            <w:shd w:val="clear" w:color="auto" w:fill="FFFFFF"/>
            <w:tcMar>
              <w:top w:w="0" w:type="dxa"/>
              <w:left w:w="0" w:type="dxa"/>
              <w:bottom w:w="0" w:type="dxa"/>
              <w:right w:w="0" w:type="dxa"/>
            </w:tcMar>
            <w:vAlign w:val="center"/>
          </w:tcPr>
          <w:p w14:paraId="3BE85E1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w:t>
            </w:r>
          </w:p>
        </w:tc>
      </w:tr>
    </w:tbl>
    <w:p w14:paraId="6BB0AB89" w14:textId="5E849FD2" w:rsidR="00AF5BF7" w:rsidRPr="001C3504" w:rsidRDefault="00AF5BF7" w:rsidP="00360C6F">
      <w:pPr>
        <w:pStyle w:val="Source"/>
      </w:pPr>
      <w:r w:rsidRPr="001C3504">
        <w:t xml:space="preserve">Source: </w:t>
      </w:r>
      <w:r w:rsidR="008F12C9">
        <w:t>Staff survey</w:t>
      </w:r>
      <w:r w:rsidRPr="001C3504">
        <w:t xml:space="preserve"> </w:t>
      </w:r>
      <w:r w:rsidR="00111823">
        <w:t>R</w:t>
      </w:r>
      <w:r w:rsidR="00111823" w:rsidRPr="001C3504">
        <w:t>5</w:t>
      </w:r>
      <w:r w:rsidR="00111823">
        <w:t xml:space="preserve"> </w:t>
      </w:r>
      <w:r w:rsidR="00111823" w:rsidRPr="0048017A">
        <w:t>Mar–May 2021</w:t>
      </w:r>
      <w:r w:rsidRPr="001C3504">
        <w:t xml:space="preserve">, </w:t>
      </w:r>
      <w:r w:rsidR="008F12C9">
        <w:t>question</w:t>
      </w:r>
      <w:r w:rsidRPr="001C3504">
        <w:t xml:space="preserve"> 12</w:t>
      </w:r>
      <w:r w:rsidR="00ED2778">
        <w:t>.</w:t>
      </w:r>
    </w:p>
    <w:p w14:paraId="004E5C6B" w14:textId="26E687BC" w:rsidR="00AF5BF7" w:rsidRPr="00360C6F" w:rsidRDefault="00AF5BF7"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168</w:t>
      </w:r>
      <w:r w:rsidRPr="00360C6F">
        <w:fldChar w:fldCharType="end"/>
      </w:r>
      <w:r w:rsidR="00E02377">
        <w:t xml:space="preserve">: </w:t>
      </w:r>
      <w:r w:rsidRPr="00360C6F">
        <w:t>Patient goals by staff type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3AC25B35" w14:textId="77777777" w:rsidTr="00684D8A">
        <w:trPr>
          <w:cantSplit/>
          <w:tblHeader/>
          <w:jc w:val="center"/>
        </w:trPr>
        <w:tc>
          <w:tcPr>
            <w:tcW w:w="5530" w:type="dxa"/>
            <w:vMerge w:val="restart"/>
            <w:shd w:val="clear" w:color="auto" w:fill="408BCA"/>
            <w:tcMar>
              <w:top w:w="0" w:type="dxa"/>
              <w:left w:w="0" w:type="dxa"/>
              <w:bottom w:w="0" w:type="dxa"/>
              <w:right w:w="0" w:type="dxa"/>
            </w:tcMar>
            <w:vAlign w:val="center"/>
          </w:tcPr>
          <w:p w14:paraId="593C2FD7" w14:textId="77777777" w:rsidR="00AF5BF7" w:rsidRPr="001C3504" w:rsidRDefault="00AF5BF7" w:rsidP="001C3504">
            <w:pPr>
              <w:spacing w:before="20" w:after="20"/>
              <w:ind w:left="100" w:right="100"/>
              <w:jc w:val="center"/>
              <w:rPr>
                <w:sz w:val="18"/>
                <w:szCs w:val="18"/>
              </w:rPr>
            </w:pPr>
          </w:p>
        </w:tc>
        <w:tc>
          <w:tcPr>
            <w:tcW w:w="8295" w:type="dxa"/>
            <w:gridSpan w:val="5"/>
            <w:shd w:val="clear" w:color="auto" w:fill="408BCA"/>
            <w:tcMar>
              <w:top w:w="0" w:type="dxa"/>
              <w:left w:w="0" w:type="dxa"/>
              <w:bottom w:w="0" w:type="dxa"/>
              <w:right w:w="0" w:type="dxa"/>
            </w:tcMar>
            <w:vAlign w:val="center"/>
          </w:tcPr>
          <w:p w14:paraId="7504231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Always or Usually</w:t>
            </w:r>
          </w:p>
        </w:tc>
      </w:tr>
      <w:tr w:rsidR="00AF5BF7" w:rsidRPr="001C3504" w14:paraId="10B83111" w14:textId="77777777" w:rsidTr="00684D8A">
        <w:trPr>
          <w:cantSplit/>
          <w:tblHeader/>
          <w:jc w:val="center"/>
        </w:trPr>
        <w:tc>
          <w:tcPr>
            <w:tcW w:w="5530" w:type="dxa"/>
            <w:vMerge/>
            <w:shd w:val="clear" w:color="auto" w:fill="003D79"/>
            <w:tcMar>
              <w:top w:w="0" w:type="dxa"/>
              <w:left w:w="0" w:type="dxa"/>
              <w:bottom w:w="0" w:type="dxa"/>
              <w:right w:w="0" w:type="dxa"/>
            </w:tcMar>
            <w:vAlign w:val="center"/>
          </w:tcPr>
          <w:p w14:paraId="4D31C8DC"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09F37A2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1659" w:type="dxa"/>
            <w:shd w:val="clear" w:color="auto" w:fill="408BCA"/>
            <w:tcMar>
              <w:top w:w="0" w:type="dxa"/>
              <w:left w:w="0" w:type="dxa"/>
              <w:bottom w:w="0" w:type="dxa"/>
              <w:right w:w="0" w:type="dxa"/>
            </w:tcMar>
            <w:vAlign w:val="center"/>
          </w:tcPr>
          <w:p w14:paraId="5CA15ED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GP</w:t>
            </w:r>
          </w:p>
        </w:tc>
        <w:tc>
          <w:tcPr>
            <w:tcW w:w="1659" w:type="dxa"/>
            <w:shd w:val="clear" w:color="auto" w:fill="408BCA"/>
            <w:tcMar>
              <w:top w:w="0" w:type="dxa"/>
              <w:left w:w="0" w:type="dxa"/>
              <w:bottom w:w="0" w:type="dxa"/>
              <w:right w:w="0" w:type="dxa"/>
            </w:tcMar>
            <w:vAlign w:val="center"/>
          </w:tcPr>
          <w:p w14:paraId="35C12F6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Nurse</w:t>
            </w:r>
          </w:p>
        </w:tc>
        <w:tc>
          <w:tcPr>
            <w:tcW w:w="1659" w:type="dxa"/>
            <w:shd w:val="clear" w:color="auto" w:fill="408BCA"/>
            <w:tcMar>
              <w:top w:w="0" w:type="dxa"/>
              <w:left w:w="0" w:type="dxa"/>
              <w:bottom w:w="0" w:type="dxa"/>
              <w:right w:w="0" w:type="dxa"/>
            </w:tcMar>
            <w:vAlign w:val="center"/>
          </w:tcPr>
          <w:p w14:paraId="4F45856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Manager</w:t>
            </w:r>
          </w:p>
        </w:tc>
        <w:tc>
          <w:tcPr>
            <w:tcW w:w="1659" w:type="dxa"/>
            <w:shd w:val="clear" w:color="auto" w:fill="408BCA"/>
            <w:tcMar>
              <w:top w:w="0" w:type="dxa"/>
              <w:left w:w="0" w:type="dxa"/>
              <w:bottom w:w="0" w:type="dxa"/>
              <w:right w:w="0" w:type="dxa"/>
            </w:tcMar>
            <w:vAlign w:val="center"/>
          </w:tcPr>
          <w:p w14:paraId="391C60B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Other</w:t>
            </w:r>
          </w:p>
        </w:tc>
      </w:tr>
      <w:tr w:rsidR="00AF5BF7" w:rsidRPr="001C3504" w14:paraId="614AB804" w14:textId="77777777" w:rsidTr="00684D8A">
        <w:trPr>
          <w:cantSplit/>
          <w:jc w:val="center"/>
        </w:trPr>
        <w:tc>
          <w:tcPr>
            <w:tcW w:w="13825" w:type="dxa"/>
            <w:gridSpan w:val="6"/>
            <w:shd w:val="clear" w:color="auto" w:fill="FFFFFF"/>
            <w:tcMar>
              <w:top w:w="0" w:type="dxa"/>
              <w:left w:w="0" w:type="dxa"/>
              <w:bottom w:w="0" w:type="dxa"/>
              <w:right w:w="0" w:type="dxa"/>
            </w:tcMar>
            <w:vAlign w:val="center"/>
          </w:tcPr>
          <w:p w14:paraId="053F1D11"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Someone on the primary care team...</w:t>
            </w:r>
          </w:p>
        </w:tc>
      </w:tr>
      <w:tr w:rsidR="00AF5BF7" w:rsidRPr="001C3504" w14:paraId="675B8F57" w14:textId="77777777" w:rsidTr="00684D8A">
        <w:trPr>
          <w:cantSplit/>
          <w:jc w:val="center"/>
        </w:trPr>
        <w:tc>
          <w:tcPr>
            <w:tcW w:w="5530" w:type="dxa"/>
            <w:shd w:val="clear" w:color="auto" w:fill="FFFFFF"/>
            <w:tcMar>
              <w:top w:w="0" w:type="dxa"/>
              <w:left w:w="0" w:type="dxa"/>
              <w:bottom w:w="0" w:type="dxa"/>
              <w:right w:w="0" w:type="dxa"/>
            </w:tcMar>
            <w:vAlign w:val="center"/>
          </w:tcPr>
          <w:p w14:paraId="0A825D0E"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helps patients set goals for managing their health</w:t>
            </w:r>
          </w:p>
        </w:tc>
        <w:tc>
          <w:tcPr>
            <w:tcW w:w="1659" w:type="dxa"/>
            <w:shd w:val="clear" w:color="auto" w:fill="FFFFFF"/>
            <w:tcMar>
              <w:top w:w="0" w:type="dxa"/>
              <w:left w:w="0" w:type="dxa"/>
              <w:bottom w:w="0" w:type="dxa"/>
              <w:right w:w="0" w:type="dxa"/>
            </w:tcMar>
            <w:vAlign w:val="center"/>
          </w:tcPr>
          <w:p w14:paraId="46388F4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167 (97%)</w:t>
            </w:r>
          </w:p>
        </w:tc>
        <w:tc>
          <w:tcPr>
            <w:tcW w:w="1659" w:type="dxa"/>
            <w:shd w:val="clear" w:color="auto" w:fill="FFFFFF"/>
            <w:tcMar>
              <w:top w:w="0" w:type="dxa"/>
              <w:left w:w="0" w:type="dxa"/>
              <w:bottom w:w="0" w:type="dxa"/>
              <w:right w:w="0" w:type="dxa"/>
            </w:tcMar>
            <w:vAlign w:val="center"/>
          </w:tcPr>
          <w:p w14:paraId="02DD11D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35 (97%)</w:t>
            </w:r>
          </w:p>
        </w:tc>
        <w:tc>
          <w:tcPr>
            <w:tcW w:w="1659" w:type="dxa"/>
            <w:shd w:val="clear" w:color="auto" w:fill="FFFFFF"/>
            <w:tcMar>
              <w:top w:w="0" w:type="dxa"/>
              <w:left w:w="0" w:type="dxa"/>
              <w:bottom w:w="0" w:type="dxa"/>
              <w:right w:w="0" w:type="dxa"/>
            </w:tcMar>
            <w:vAlign w:val="center"/>
          </w:tcPr>
          <w:p w14:paraId="76028C1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42 (93%)</w:t>
            </w:r>
          </w:p>
        </w:tc>
        <w:tc>
          <w:tcPr>
            <w:tcW w:w="1659" w:type="dxa"/>
            <w:shd w:val="clear" w:color="auto" w:fill="FFFFFF"/>
            <w:tcMar>
              <w:top w:w="0" w:type="dxa"/>
              <w:left w:w="0" w:type="dxa"/>
              <w:bottom w:w="0" w:type="dxa"/>
              <w:right w:w="0" w:type="dxa"/>
            </w:tcMar>
            <w:vAlign w:val="center"/>
          </w:tcPr>
          <w:p w14:paraId="5AC6566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47 (98%)</w:t>
            </w:r>
          </w:p>
        </w:tc>
        <w:tc>
          <w:tcPr>
            <w:tcW w:w="1659" w:type="dxa"/>
            <w:shd w:val="clear" w:color="auto" w:fill="FFFFFF"/>
            <w:tcMar>
              <w:top w:w="0" w:type="dxa"/>
              <w:left w:w="0" w:type="dxa"/>
              <w:bottom w:w="0" w:type="dxa"/>
              <w:right w:w="0" w:type="dxa"/>
            </w:tcMar>
            <w:vAlign w:val="center"/>
          </w:tcPr>
          <w:p w14:paraId="05ECC55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43 (98%)</w:t>
            </w:r>
          </w:p>
        </w:tc>
      </w:tr>
      <w:tr w:rsidR="00AF5BF7" w:rsidRPr="001C3504" w14:paraId="4B5B6827" w14:textId="77777777" w:rsidTr="00684D8A">
        <w:trPr>
          <w:cantSplit/>
          <w:jc w:val="center"/>
        </w:trPr>
        <w:tc>
          <w:tcPr>
            <w:tcW w:w="5530" w:type="dxa"/>
            <w:shd w:val="clear" w:color="auto" w:fill="FFFFFF"/>
            <w:tcMar>
              <w:top w:w="0" w:type="dxa"/>
              <w:left w:w="0" w:type="dxa"/>
              <w:bottom w:w="0" w:type="dxa"/>
              <w:right w:w="0" w:type="dxa"/>
            </w:tcMar>
            <w:vAlign w:val="center"/>
          </w:tcPr>
          <w:p w14:paraId="3E96FCA9"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checks to see if patients are reaching their goals</w:t>
            </w:r>
          </w:p>
        </w:tc>
        <w:tc>
          <w:tcPr>
            <w:tcW w:w="1659" w:type="dxa"/>
            <w:shd w:val="clear" w:color="auto" w:fill="FFFFFF"/>
            <w:tcMar>
              <w:top w:w="0" w:type="dxa"/>
              <w:left w:w="0" w:type="dxa"/>
              <w:bottom w:w="0" w:type="dxa"/>
              <w:right w:w="0" w:type="dxa"/>
            </w:tcMar>
            <w:vAlign w:val="center"/>
          </w:tcPr>
          <w:p w14:paraId="4167A32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160 (95%)</w:t>
            </w:r>
          </w:p>
        </w:tc>
        <w:tc>
          <w:tcPr>
            <w:tcW w:w="1659" w:type="dxa"/>
            <w:shd w:val="clear" w:color="auto" w:fill="FFFFFF"/>
            <w:tcMar>
              <w:top w:w="0" w:type="dxa"/>
              <w:left w:w="0" w:type="dxa"/>
              <w:bottom w:w="0" w:type="dxa"/>
              <w:right w:w="0" w:type="dxa"/>
            </w:tcMar>
            <w:vAlign w:val="center"/>
          </w:tcPr>
          <w:p w14:paraId="3FEA0A9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35 (97%)</w:t>
            </w:r>
          </w:p>
        </w:tc>
        <w:tc>
          <w:tcPr>
            <w:tcW w:w="1659" w:type="dxa"/>
            <w:shd w:val="clear" w:color="auto" w:fill="FFFFFF"/>
            <w:tcMar>
              <w:top w:w="0" w:type="dxa"/>
              <w:left w:w="0" w:type="dxa"/>
              <w:bottom w:w="0" w:type="dxa"/>
              <w:right w:w="0" w:type="dxa"/>
            </w:tcMar>
            <w:vAlign w:val="center"/>
          </w:tcPr>
          <w:p w14:paraId="10A6433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41 (93%)</w:t>
            </w:r>
          </w:p>
        </w:tc>
        <w:tc>
          <w:tcPr>
            <w:tcW w:w="1659" w:type="dxa"/>
            <w:shd w:val="clear" w:color="auto" w:fill="FFFFFF"/>
            <w:tcMar>
              <w:top w:w="0" w:type="dxa"/>
              <w:left w:w="0" w:type="dxa"/>
              <w:bottom w:w="0" w:type="dxa"/>
              <w:right w:w="0" w:type="dxa"/>
            </w:tcMar>
            <w:vAlign w:val="center"/>
          </w:tcPr>
          <w:p w14:paraId="556E4DF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43 (93%)</w:t>
            </w:r>
          </w:p>
        </w:tc>
        <w:tc>
          <w:tcPr>
            <w:tcW w:w="1659" w:type="dxa"/>
            <w:shd w:val="clear" w:color="auto" w:fill="FFFFFF"/>
            <w:tcMar>
              <w:top w:w="0" w:type="dxa"/>
              <w:left w:w="0" w:type="dxa"/>
              <w:bottom w:w="0" w:type="dxa"/>
              <w:right w:w="0" w:type="dxa"/>
            </w:tcMar>
            <w:vAlign w:val="center"/>
          </w:tcPr>
          <w:p w14:paraId="03B17ED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41 (98%)</w:t>
            </w:r>
          </w:p>
        </w:tc>
      </w:tr>
    </w:tbl>
    <w:p w14:paraId="748B9F02" w14:textId="5392AE58" w:rsidR="008D1174" w:rsidRDefault="00AF5BF7" w:rsidP="009F373B">
      <w:pPr>
        <w:pStyle w:val="Source"/>
        <w:rPr>
          <w:sz w:val="18"/>
          <w:szCs w:val="18"/>
        </w:rPr>
      </w:pPr>
      <w:r w:rsidRPr="001C3504">
        <w:t xml:space="preserve">Source: </w:t>
      </w:r>
      <w:r w:rsidR="008F12C9">
        <w:t>Staff survey</w:t>
      </w:r>
      <w:r w:rsidRPr="001C3504">
        <w:t xml:space="preserve"> </w:t>
      </w:r>
      <w:r w:rsidR="00111823">
        <w:t>R</w:t>
      </w:r>
      <w:r w:rsidR="00111823" w:rsidRPr="001C3504">
        <w:t>5</w:t>
      </w:r>
      <w:r w:rsidR="00111823">
        <w:t xml:space="preserve"> </w:t>
      </w:r>
      <w:r w:rsidR="00111823" w:rsidRPr="0048017A">
        <w:t>Mar–May 2021</w:t>
      </w:r>
      <w:r w:rsidRPr="001C3504">
        <w:t xml:space="preserve">, </w:t>
      </w:r>
      <w:r w:rsidR="008F12C9">
        <w:t>question</w:t>
      </w:r>
      <w:r w:rsidRPr="001C3504">
        <w:t xml:space="preserve"> 12</w:t>
      </w:r>
      <w:r w:rsidR="00ED2778">
        <w:t>.</w:t>
      </w:r>
      <w:r w:rsidR="008D1174">
        <w:rPr>
          <w:sz w:val="18"/>
          <w:szCs w:val="18"/>
        </w:rPr>
        <w:br w:type="page"/>
      </w:r>
    </w:p>
    <w:p w14:paraId="2B6014CD" w14:textId="6BE128D8" w:rsidR="00AF5BF7" w:rsidRPr="008D1174" w:rsidRDefault="00AF5BF7" w:rsidP="008D1174">
      <w:pPr>
        <w:pStyle w:val="TableorFigurecaptionHPA"/>
      </w:pPr>
      <w:bookmarkStart w:id="200" w:name="_Ref101284657"/>
      <w:r w:rsidRPr="008D1174">
        <w:lastRenderedPageBreak/>
        <w:t xml:space="preserve">Table </w:t>
      </w:r>
      <w:r w:rsidRPr="008D1174">
        <w:fldChar w:fldCharType="begin"/>
      </w:r>
      <w:r w:rsidRPr="008D1174">
        <w:instrText>SEQ Table \* ARABIC</w:instrText>
      </w:r>
      <w:r w:rsidRPr="008D1174">
        <w:fldChar w:fldCharType="separate"/>
      </w:r>
      <w:r w:rsidR="00FD44E2">
        <w:rPr>
          <w:noProof/>
        </w:rPr>
        <w:t>169</w:t>
      </w:r>
      <w:r w:rsidRPr="008D1174">
        <w:fldChar w:fldCharType="end"/>
      </w:r>
      <w:bookmarkEnd w:id="200"/>
      <w:r w:rsidR="00E02377" w:rsidRPr="008D1174">
        <w:t xml:space="preserve">: </w:t>
      </w:r>
      <w:r w:rsidRPr="008D1174">
        <w:t>Patient goals, longitudinal analysis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4815"/>
        <w:gridCol w:w="1417"/>
        <w:gridCol w:w="1418"/>
        <w:gridCol w:w="1670"/>
        <w:gridCol w:w="1433"/>
        <w:gridCol w:w="1433"/>
        <w:gridCol w:w="1639"/>
      </w:tblGrid>
      <w:tr w:rsidR="00AF5BF7" w:rsidRPr="001C3504" w14:paraId="23C0C0FD" w14:textId="77777777" w:rsidTr="008D1174">
        <w:trPr>
          <w:cantSplit/>
          <w:tblHeader/>
          <w:jc w:val="center"/>
        </w:trPr>
        <w:tc>
          <w:tcPr>
            <w:tcW w:w="4815" w:type="dxa"/>
            <w:vMerge w:val="restart"/>
            <w:shd w:val="clear" w:color="auto" w:fill="408BCA"/>
            <w:tcMar>
              <w:top w:w="0" w:type="dxa"/>
              <w:left w:w="0" w:type="dxa"/>
              <w:bottom w:w="0" w:type="dxa"/>
              <w:right w:w="0" w:type="dxa"/>
            </w:tcMar>
            <w:vAlign w:val="center"/>
          </w:tcPr>
          <w:p w14:paraId="200AC6B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Always or Usually</w:t>
            </w:r>
          </w:p>
        </w:tc>
        <w:tc>
          <w:tcPr>
            <w:tcW w:w="4505" w:type="dxa"/>
            <w:gridSpan w:val="3"/>
            <w:shd w:val="clear" w:color="auto" w:fill="408BCA"/>
            <w:tcMar>
              <w:top w:w="0" w:type="dxa"/>
              <w:left w:w="0" w:type="dxa"/>
              <w:bottom w:w="0" w:type="dxa"/>
              <w:right w:w="0" w:type="dxa"/>
            </w:tcMar>
            <w:vAlign w:val="center"/>
          </w:tcPr>
          <w:p w14:paraId="5876A7A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All responses</w:t>
            </w:r>
          </w:p>
        </w:tc>
        <w:tc>
          <w:tcPr>
            <w:tcW w:w="4505" w:type="dxa"/>
            <w:gridSpan w:val="3"/>
            <w:shd w:val="clear" w:color="auto" w:fill="408BCA"/>
            <w:tcMar>
              <w:top w:w="0" w:type="dxa"/>
              <w:left w:w="0" w:type="dxa"/>
              <w:bottom w:w="0" w:type="dxa"/>
              <w:right w:w="0" w:type="dxa"/>
            </w:tcMar>
            <w:vAlign w:val="center"/>
          </w:tcPr>
          <w:p w14:paraId="5B09D86D" w14:textId="3B67DD16" w:rsidR="00AF5BF7" w:rsidRPr="001C3504" w:rsidRDefault="009F373B" w:rsidP="001C3504">
            <w:pPr>
              <w:spacing w:before="20" w:after="20"/>
              <w:ind w:left="100" w:right="100"/>
              <w:jc w:val="center"/>
              <w:rPr>
                <w:sz w:val="18"/>
                <w:szCs w:val="18"/>
              </w:rPr>
            </w:pPr>
            <w:r w:rsidRPr="001C3504">
              <w:rPr>
                <w:rFonts w:eastAsia="Century Gothic" w:cs="Century Gothic"/>
                <w:b/>
                <w:color w:val="FFFFFF"/>
                <w:sz w:val="18"/>
                <w:szCs w:val="18"/>
              </w:rPr>
              <w:t xml:space="preserve">Responses by staff in practices responding to </w:t>
            </w:r>
            <w:r>
              <w:rPr>
                <w:rFonts w:eastAsia="Century Gothic" w:cs="Century Gothic"/>
                <w:b/>
                <w:color w:val="FFFFFF"/>
                <w:sz w:val="18"/>
                <w:szCs w:val="18"/>
              </w:rPr>
              <w:t>R1 &amp; R5</w:t>
            </w:r>
          </w:p>
        </w:tc>
      </w:tr>
      <w:tr w:rsidR="00AF5BF7" w:rsidRPr="001C3504" w14:paraId="3128AAEC" w14:textId="77777777" w:rsidTr="00F50C89">
        <w:trPr>
          <w:cantSplit/>
          <w:tblHeader/>
          <w:jc w:val="center"/>
        </w:trPr>
        <w:tc>
          <w:tcPr>
            <w:tcW w:w="4815" w:type="dxa"/>
            <w:vMerge/>
            <w:shd w:val="clear" w:color="auto" w:fill="408BCA"/>
            <w:tcMar>
              <w:top w:w="0" w:type="dxa"/>
              <w:left w:w="0" w:type="dxa"/>
              <w:bottom w:w="0" w:type="dxa"/>
              <w:right w:w="0" w:type="dxa"/>
            </w:tcMar>
            <w:vAlign w:val="center"/>
          </w:tcPr>
          <w:p w14:paraId="34B87943" w14:textId="77777777" w:rsidR="00AF5BF7" w:rsidRPr="001C3504" w:rsidRDefault="00AF5BF7" w:rsidP="001C3504">
            <w:pPr>
              <w:spacing w:before="20" w:after="20"/>
              <w:ind w:left="100" w:right="100"/>
              <w:jc w:val="center"/>
              <w:rPr>
                <w:sz w:val="18"/>
                <w:szCs w:val="18"/>
              </w:rPr>
            </w:pPr>
          </w:p>
        </w:tc>
        <w:tc>
          <w:tcPr>
            <w:tcW w:w="1417" w:type="dxa"/>
            <w:shd w:val="clear" w:color="auto" w:fill="408BCA"/>
            <w:tcMar>
              <w:top w:w="0" w:type="dxa"/>
              <w:left w:w="0" w:type="dxa"/>
              <w:bottom w:w="0" w:type="dxa"/>
              <w:right w:w="0" w:type="dxa"/>
            </w:tcMar>
            <w:vAlign w:val="center"/>
          </w:tcPr>
          <w:p w14:paraId="2410C08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418" w:type="dxa"/>
            <w:shd w:val="clear" w:color="auto" w:fill="408BCA"/>
            <w:tcMar>
              <w:top w:w="0" w:type="dxa"/>
              <w:left w:w="0" w:type="dxa"/>
              <w:bottom w:w="0" w:type="dxa"/>
              <w:right w:w="0" w:type="dxa"/>
            </w:tcMar>
            <w:vAlign w:val="center"/>
          </w:tcPr>
          <w:p w14:paraId="31B6D5E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70" w:type="dxa"/>
            <w:shd w:val="clear" w:color="auto" w:fill="408BCA"/>
            <w:tcMar>
              <w:top w:w="0" w:type="dxa"/>
              <w:left w:w="0" w:type="dxa"/>
              <w:bottom w:w="0" w:type="dxa"/>
              <w:right w:w="0" w:type="dxa"/>
            </w:tcMar>
            <w:vAlign w:val="center"/>
          </w:tcPr>
          <w:p w14:paraId="4E39F1F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c>
          <w:tcPr>
            <w:tcW w:w="1433" w:type="dxa"/>
            <w:shd w:val="clear" w:color="auto" w:fill="408BCA"/>
            <w:tcMar>
              <w:top w:w="0" w:type="dxa"/>
              <w:left w:w="0" w:type="dxa"/>
              <w:bottom w:w="0" w:type="dxa"/>
              <w:right w:w="0" w:type="dxa"/>
            </w:tcMar>
            <w:vAlign w:val="center"/>
          </w:tcPr>
          <w:p w14:paraId="200456C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433" w:type="dxa"/>
            <w:shd w:val="clear" w:color="auto" w:fill="408BCA"/>
            <w:tcMar>
              <w:top w:w="0" w:type="dxa"/>
              <w:left w:w="0" w:type="dxa"/>
              <w:bottom w:w="0" w:type="dxa"/>
              <w:right w:w="0" w:type="dxa"/>
            </w:tcMar>
            <w:vAlign w:val="center"/>
          </w:tcPr>
          <w:p w14:paraId="618256D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39" w:type="dxa"/>
            <w:shd w:val="clear" w:color="auto" w:fill="408BCA"/>
            <w:tcMar>
              <w:top w:w="0" w:type="dxa"/>
              <w:left w:w="0" w:type="dxa"/>
              <w:bottom w:w="0" w:type="dxa"/>
              <w:right w:w="0" w:type="dxa"/>
            </w:tcMar>
            <w:vAlign w:val="center"/>
          </w:tcPr>
          <w:p w14:paraId="604AD05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r>
      <w:tr w:rsidR="00AF5BF7" w:rsidRPr="001C3504" w14:paraId="063079C1" w14:textId="77777777" w:rsidTr="00F50C89">
        <w:trPr>
          <w:cantSplit/>
          <w:jc w:val="center"/>
        </w:trPr>
        <w:tc>
          <w:tcPr>
            <w:tcW w:w="4815" w:type="dxa"/>
            <w:shd w:val="clear" w:color="auto" w:fill="FFFFFF"/>
            <w:tcMar>
              <w:top w:w="0" w:type="dxa"/>
              <w:left w:w="0" w:type="dxa"/>
              <w:bottom w:w="0" w:type="dxa"/>
              <w:right w:w="0" w:type="dxa"/>
            </w:tcMar>
            <w:vAlign w:val="center"/>
          </w:tcPr>
          <w:p w14:paraId="0031F47C"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helps patients set goals for managing their health</w:t>
            </w:r>
          </w:p>
        </w:tc>
        <w:tc>
          <w:tcPr>
            <w:tcW w:w="1417" w:type="dxa"/>
            <w:shd w:val="clear" w:color="auto" w:fill="FFFFFF"/>
            <w:tcMar>
              <w:top w:w="0" w:type="dxa"/>
              <w:left w:w="0" w:type="dxa"/>
              <w:bottom w:w="0" w:type="dxa"/>
              <w:right w:w="0" w:type="dxa"/>
            </w:tcMar>
            <w:vAlign w:val="center"/>
          </w:tcPr>
          <w:p w14:paraId="177CD6D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350 (82%)</w:t>
            </w:r>
          </w:p>
        </w:tc>
        <w:tc>
          <w:tcPr>
            <w:tcW w:w="1418" w:type="dxa"/>
            <w:shd w:val="clear" w:color="auto" w:fill="FFFFFF"/>
            <w:tcMar>
              <w:top w:w="0" w:type="dxa"/>
              <w:left w:w="0" w:type="dxa"/>
              <w:bottom w:w="0" w:type="dxa"/>
              <w:right w:w="0" w:type="dxa"/>
            </w:tcMar>
            <w:vAlign w:val="center"/>
          </w:tcPr>
          <w:p w14:paraId="2B4BE7B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167 (92%)</w:t>
            </w:r>
          </w:p>
        </w:tc>
        <w:tc>
          <w:tcPr>
            <w:tcW w:w="1670" w:type="dxa"/>
            <w:shd w:val="clear" w:color="auto" w:fill="FFFFFF"/>
            <w:tcMar>
              <w:top w:w="0" w:type="dxa"/>
              <w:left w:w="0" w:type="dxa"/>
              <w:bottom w:w="0" w:type="dxa"/>
              <w:right w:w="0" w:type="dxa"/>
            </w:tcMar>
            <w:vAlign w:val="center"/>
          </w:tcPr>
          <w:p w14:paraId="1A05B40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0.004</w:t>
            </w:r>
          </w:p>
        </w:tc>
        <w:tc>
          <w:tcPr>
            <w:tcW w:w="1433" w:type="dxa"/>
            <w:shd w:val="clear" w:color="auto" w:fill="FFFFFF"/>
            <w:tcMar>
              <w:top w:w="0" w:type="dxa"/>
              <w:left w:w="0" w:type="dxa"/>
              <w:bottom w:w="0" w:type="dxa"/>
              <w:right w:w="0" w:type="dxa"/>
            </w:tcMar>
            <w:vAlign w:val="center"/>
          </w:tcPr>
          <w:p w14:paraId="67D92ED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236 (82%)</w:t>
            </w:r>
          </w:p>
        </w:tc>
        <w:tc>
          <w:tcPr>
            <w:tcW w:w="1433" w:type="dxa"/>
            <w:shd w:val="clear" w:color="auto" w:fill="FFFFFF"/>
            <w:tcMar>
              <w:top w:w="0" w:type="dxa"/>
              <w:left w:w="0" w:type="dxa"/>
              <w:bottom w:w="0" w:type="dxa"/>
              <w:right w:w="0" w:type="dxa"/>
            </w:tcMar>
            <w:vAlign w:val="center"/>
          </w:tcPr>
          <w:p w14:paraId="11E6B8F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144 (92%)</w:t>
            </w:r>
          </w:p>
        </w:tc>
        <w:tc>
          <w:tcPr>
            <w:tcW w:w="1639" w:type="dxa"/>
            <w:shd w:val="clear" w:color="auto" w:fill="FFFFFF"/>
            <w:tcMar>
              <w:top w:w="0" w:type="dxa"/>
              <w:left w:w="0" w:type="dxa"/>
              <w:bottom w:w="0" w:type="dxa"/>
              <w:right w:w="0" w:type="dxa"/>
            </w:tcMar>
            <w:vAlign w:val="center"/>
          </w:tcPr>
          <w:p w14:paraId="5B527A7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0.009</w:t>
            </w:r>
          </w:p>
        </w:tc>
      </w:tr>
      <w:tr w:rsidR="00AF5BF7" w:rsidRPr="001C3504" w14:paraId="59A879DD" w14:textId="77777777" w:rsidTr="00F50C89">
        <w:trPr>
          <w:cantSplit/>
          <w:jc w:val="center"/>
        </w:trPr>
        <w:tc>
          <w:tcPr>
            <w:tcW w:w="4815" w:type="dxa"/>
            <w:shd w:val="clear" w:color="auto" w:fill="FFFFFF"/>
            <w:tcMar>
              <w:top w:w="0" w:type="dxa"/>
              <w:left w:w="0" w:type="dxa"/>
              <w:bottom w:w="0" w:type="dxa"/>
              <w:right w:w="0" w:type="dxa"/>
            </w:tcMar>
            <w:vAlign w:val="center"/>
          </w:tcPr>
          <w:p w14:paraId="0CBB8AC7"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checks to see if patients are reaching their goals</w:t>
            </w:r>
          </w:p>
        </w:tc>
        <w:tc>
          <w:tcPr>
            <w:tcW w:w="1417" w:type="dxa"/>
            <w:shd w:val="clear" w:color="auto" w:fill="FFFFFF"/>
            <w:tcMar>
              <w:top w:w="0" w:type="dxa"/>
              <w:left w:w="0" w:type="dxa"/>
              <w:bottom w:w="0" w:type="dxa"/>
              <w:right w:w="0" w:type="dxa"/>
            </w:tcMar>
            <w:vAlign w:val="center"/>
          </w:tcPr>
          <w:p w14:paraId="11C7A77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311 (73%)</w:t>
            </w:r>
          </w:p>
        </w:tc>
        <w:tc>
          <w:tcPr>
            <w:tcW w:w="1418" w:type="dxa"/>
            <w:shd w:val="clear" w:color="auto" w:fill="FFFFFF"/>
            <w:tcMar>
              <w:top w:w="0" w:type="dxa"/>
              <w:left w:w="0" w:type="dxa"/>
              <w:bottom w:w="0" w:type="dxa"/>
              <w:right w:w="0" w:type="dxa"/>
            </w:tcMar>
            <w:vAlign w:val="center"/>
          </w:tcPr>
          <w:p w14:paraId="337082C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160 (88%)</w:t>
            </w:r>
          </w:p>
        </w:tc>
        <w:tc>
          <w:tcPr>
            <w:tcW w:w="1670" w:type="dxa"/>
            <w:shd w:val="clear" w:color="auto" w:fill="FFFFFF"/>
            <w:tcMar>
              <w:top w:w="0" w:type="dxa"/>
              <w:left w:w="0" w:type="dxa"/>
              <w:bottom w:w="0" w:type="dxa"/>
              <w:right w:w="0" w:type="dxa"/>
            </w:tcMar>
            <w:vAlign w:val="center"/>
          </w:tcPr>
          <w:p w14:paraId="7E550FF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&lt;0.001</w:t>
            </w:r>
          </w:p>
        </w:tc>
        <w:tc>
          <w:tcPr>
            <w:tcW w:w="1433" w:type="dxa"/>
            <w:shd w:val="clear" w:color="auto" w:fill="FFFFFF"/>
            <w:tcMar>
              <w:top w:w="0" w:type="dxa"/>
              <w:left w:w="0" w:type="dxa"/>
              <w:bottom w:w="0" w:type="dxa"/>
              <w:right w:w="0" w:type="dxa"/>
            </w:tcMar>
            <w:vAlign w:val="center"/>
          </w:tcPr>
          <w:p w14:paraId="205329A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212 (74%)</w:t>
            </w:r>
          </w:p>
        </w:tc>
        <w:tc>
          <w:tcPr>
            <w:tcW w:w="1433" w:type="dxa"/>
            <w:shd w:val="clear" w:color="auto" w:fill="FFFFFF"/>
            <w:tcMar>
              <w:top w:w="0" w:type="dxa"/>
              <w:left w:w="0" w:type="dxa"/>
              <w:bottom w:w="0" w:type="dxa"/>
              <w:right w:w="0" w:type="dxa"/>
            </w:tcMar>
            <w:vAlign w:val="center"/>
          </w:tcPr>
          <w:p w14:paraId="31712C0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137 (87%)</w:t>
            </w:r>
          </w:p>
        </w:tc>
        <w:tc>
          <w:tcPr>
            <w:tcW w:w="1639" w:type="dxa"/>
            <w:shd w:val="clear" w:color="auto" w:fill="FFFFFF"/>
            <w:tcMar>
              <w:top w:w="0" w:type="dxa"/>
              <w:left w:w="0" w:type="dxa"/>
              <w:bottom w:w="0" w:type="dxa"/>
              <w:right w:w="0" w:type="dxa"/>
            </w:tcMar>
            <w:vAlign w:val="center"/>
          </w:tcPr>
          <w:p w14:paraId="5DB3E6C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0.001</w:t>
            </w:r>
          </w:p>
        </w:tc>
      </w:tr>
    </w:tbl>
    <w:p w14:paraId="2F5807E0" w14:textId="5FB2CBD1" w:rsidR="00AF5BF7" w:rsidRPr="001C3504" w:rsidRDefault="00AF5BF7" w:rsidP="00360C6F">
      <w:pPr>
        <w:pStyle w:val="Source"/>
      </w:pPr>
      <w:r w:rsidRPr="001C3504">
        <w:t xml:space="preserve">Source: </w:t>
      </w:r>
      <w:r w:rsidR="00111823">
        <w:t>Staff survey</w:t>
      </w:r>
      <w:r w:rsidR="00111823" w:rsidRPr="001C3504">
        <w:t xml:space="preserve"> </w:t>
      </w:r>
      <w:r w:rsidR="00111823">
        <w:t xml:space="preserve">R1 </w:t>
      </w:r>
      <w:r w:rsidR="00111823" w:rsidRPr="00111823">
        <w:t xml:space="preserve">Dec 2017–Jul 2018 </w:t>
      </w:r>
      <w:r w:rsidR="00111823">
        <w:t>and R</w:t>
      </w:r>
      <w:r w:rsidR="00111823" w:rsidRPr="001C3504">
        <w:t>5</w:t>
      </w:r>
      <w:r w:rsidR="00111823">
        <w:t xml:space="preserve"> </w:t>
      </w:r>
      <w:r w:rsidR="00111823" w:rsidRPr="0048017A">
        <w:t>Mar–May 2021</w:t>
      </w:r>
      <w:r w:rsidRPr="001C3504">
        <w:t xml:space="preserve">, </w:t>
      </w:r>
      <w:r w:rsidR="008F12C9">
        <w:t>question</w:t>
      </w:r>
      <w:r w:rsidRPr="001C3504">
        <w:t xml:space="preserve"> 12</w:t>
      </w:r>
      <w:r w:rsidR="00ED2778">
        <w:t>.</w:t>
      </w:r>
    </w:p>
    <w:p w14:paraId="3F0005F7" w14:textId="4631EE1D" w:rsidR="00AF5BF7" w:rsidRPr="00360C6F" w:rsidRDefault="00AF5BF7"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170</w:t>
      </w:r>
      <w:r w:rsidRPr="00360C6F">
        <w:fldChar w:fldCharType="end"/>
      </w:r>
      <w:r w:rsidR="00E02377">
        <w:t xml:space="preserve">: </w:t>
      </w:r>
      <w:r w:rsidRPr="00360C6F">
        <w:t>Patient care plans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382"/>
        <w:gridCol w:w="1382"/>
        <w:gridCol w:w="1382"/>
        <w:gridCol w:w="1382"/>
        <w:gridCol w:w="1382"/>
        <w:gridCol w:w="1382"/>
      </w:tblGrid>
      <w:tr w:rsidR="00AF5BF7" w:rsidRPr="001C3504" w14:paraId="13640C28"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7EF1B59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 </w:t>
            </w:r>
          </w:p>
        </w:tc>
        <w:tc>
          <w:tcPr>
            <w:tcW w:w="1382" w:type="dxa"/>
            <w:shd w:val="clear" w:color="auto" w:fill="408BCA"/>
            <w:tcMar>
              <w:top w:w="0" w:type="dxa"/>
              <w:left w:w="0" w:type="dxa"/>
              <w:bottom w:w="0" w:type="dxa"/>
              <w:right w:w="0" w:type="dxa"/>
            </w:tcMar>
            <w:vAlign w:val="center"/>
          </w:tcPr>
          <w:p w14:paraId="19D11C8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Always</w:t>
            </w:r>
          </w:p>
        </w:tc>
        <w:tc>
          <w:tcPr>
            <w:tcW w:w="1382" w:type="dxa"/>
            <w:shd w:val="clear" w:color="auto" w:fill="408BCA"/>
            <w:tcMar>
              <w:top w:w="0" w:type="dxa"/>
              <w:left w:w="0" w:type="dxa"/>
              <w:bottom w:w="0" w:type="dxa"/>
              <w:right w:w="0" w:type="dxa"/>
            </w:tcMar>
            <w:vAlign w:val="center"/>
          </w:tcPr>
          <w:p w14:paraId="0641493C" w14:textId="77777777" w:rsidR="00AF5BF7" w:rsidRPr="001C3504" w:rsidRDefault="00AF5BF7" w:rsidP="001C3504">
            <w:pPr>
              <w:spacing w:before="20" w:after="20"/>
              <w:ind w:left="100" w:right="100"/>
              <w:jc w:val="center"/>
              <w:rPr>
                <w:sz w:val="18"/>
                <w:szCs w:val="18"/>
              </w:rPr>
            </w:pPr>
            <w:proofErr w:type="gramStart"/>
            <w:r w:rsidRPr="001C3504">
              <w:rPr>
                <w:rFonts w:eastAsia="Century Gothic" w:cs="Century Gothic"/>
                <w:b/>
                <w:color w:val="FFFFFF"/>
                <w:sz w:val="18"/>
                <w:szCs w:val="18"/>
              </w:rPr>
              <w:t>Usually</w:t>
            </w:r>
            <w:proofErr w:type="gramEnd"/>
          </w:p>
        </w:tc>
        <w:tc>
          <w:tcPr>
            <w:tcW w:w="1382" w:type="dxa"/>
            <w:shd w:val="clear" w:color="auto" w:fill="408BCA"/>
            <w:tcMar>
              <w:top w:w="0" w:type="dxa"/>
              <w:left w:w="0" w:type="dxa"/>
              <w:bottom w:w="0" w:type="dxa"/>
              <w:right w:w="0" w:type="dxa"/>
            </w:tcMar>
            <w:vAlign w:val="center"/>
          </w:tcPr>
          <w:p w14:paraId="11A3278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Sometimes</w:t>
            </w:r>
          </w:p>
        </w:tc>
        <w:tc>
          <w:tcPr>
            <w:tcW w:w="1382" w:type="dxa"/>
            <w:shd w:val="clear" w:color="auto" w:fill="408BCA"/>
            <w:tcMar>
              <w:top w:w="0" w:type="dxa"/>
              <w:left w:w="0" w:type="dxa"/>
              <w:bottom w:w="0" w:type="dxa"/>
              <w:right w:w="0" w:type="dxa"/>
            </w:tcMar>
            <w:vAlign w:val="center"/>
          </w:tcPr>
          <w:p w14:paraId="3B2FA69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Rarely</w:t>
            </w:r>
          </w:p>
        </w:tc>
        <w:tc>
          <w:tcPr>
            <w:tcW w:w="1382" w:type="dxa"/>
            <w:shd w:val="clear" w:color="auto" w:fill="408BCA"/>
            <w:tcMar>
              <w:top w:w="0" w:type="dxa"/>
              <w:left w:w="0" w:type="dxa"/>
              <w:bottom w:w="0" w:type="dxa"/>
              <w:right w:w="0" w:type="dxa"/>
            </w:tcMar>
            <w:vAlign w:val="center"/>
          </w:tcPr>
          <w:p w14:paraId="2E165B6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Never</w:t>
            </w:r>
          </w:p>
        </w:tc>
        <w:tc>
          <w:tcPr>
            <w:tcW w:w="1382" w:type="dxa"/>
            <w:shd w:val="clear" w:color="auto" w:fill="408BCA"/>
            <w:tcMar>
              <w:top w:w="0" w:type="dxa"/>
              <w:left w:w="0" w:type="dxa"/>
              <w:bottom w:w="0" w:type="dxa"/>
              <w:right w:w="0" w:type="dxa"/>
            </w:tcMar>
            <w:vAlign w:val="center"/>
          </w:tcPr>
          <w:p w14:paraId="2ABC430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444256A7" w14:textId="77777777" w:rsidTr="00684D8A">
        <w:trPr>
          <w:cantSplit/>
          <w:jc w:val="center"/>
        </w:trPr>
        <w:tc>
          <w:tcPr>
            <w:tcW w:w="13822" w:type="dxa"/>
            <w:gridSpan w:val="7"/>
            <w:shd w:val="clear" w:color="auto" w:fill="FFFFFF"/>
            <w:tcMar>
              <w:top w:w="0" w:type="dxa"/>
              <w:left w:w="0" w:type="dxa"/>
              <w:bottom w:w="0" w:type="dxa"/>
              <w:right w:w="0" w:type="dxa"/>
            </w:tcMar>
            <w:vAlign w:val="center"/>
          </w:tcPr>
          <w:p w14:paraId="00331F3F"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 xml:space="preserve"> The primary care team...</w:t>
            </w:r>
          </w:p>
        </w:tc>
      </w:tr>
      <w:tr w:rsidR="00AF5BF7" w:rsidRPr="001C3504" w14:paraId="2BFD2EA7" w14:textId="77777777" w:rsidTr="00684D8A">
        <w:trPr>
          <w:cantSplit/>
          <w:jc w:val="center"/>
        </w:trPr>
        <w:tc>
          <w:tcPr>
            <w:tcW w:w="5530" w:type="dxa"/>
            <w:shd w:val="clear" w:color="auto" w:fill="FFFFFF"/>
            <w:tcMar>
              <w:top w:w="0" w:type="dxa"/>
              <w:left w:w="0" w:type="dxa"/>
              <w:bottom w:w="0" w:type="dxa"/>
              <w:right w:w="0" w:type="dxa"/>
            </w:tcMar>
            <w:vAlign w:val="center"/>
          </w:tcPr>
          <w:p w14:paraId="4003294C"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gives patients a copy of their care plan.</w:t>
            </w:r>
          </w:p>
        </w:tc>
        <w:tc>
          <w:tcPr>
            <w:tcW w:w="1382" w:type="dxa"/>
            <w:shd w:val="clear" w:color="auto" w:fill="FFFFFF"/>
            <w:tcMar>
              <w:top w:w="0" w:type="dxa"/>
              <w:left w:w="0" w:type="dxa"/>
              <w:bottom w:w="0" w:type="dxa"/>
              <w:right w:w="0" w:type="dxa"/>
            </w:tcMar>
            <w:vAlign w:val="center"/>
          </w:tcPr>
          <w:p w14:paraId="54542EA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98 (56%)</w:t>
            </w:r>
          </w:p>
        </w:tc>
        <w:tc>
          <w:tcPr>
            <w:tcW w:w="1382" w:type="dxa"/>
            <w:shd w:val="clear" w:color="auto" w:fill="FFFFFF"/>
            <w:tcMar>
              <w:top w:w="0" w:type="dxa"/>
              <w:left w:w="0" w:type="dxa"/>
              <w:bottom w:w="0" w:type="dxa"/>
              <w:right w:w="0" w:type="dxa"/>
            </w:tcMar>
            <w:vAlign w:val="center"/>
          </w:tcPr>
          <w:p w14:paraId="3C8EF25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53 (30%)</w:t>
            </w:r>
          </w:p>
        </w:tc>
        <w:tc>
          <w:tcPr>
            <w:tcW w:w="1382" w:type="dxa"/>
            <w:shd w:val="clear" w:color="auto" w:fill="FFFFFF"/>
            <w:tcMar>
              <w:top w:w="0" w:type="dxa"/>
              <w:left w:w="0" w:type="dxa"/>
              <w:bottom w:w="0" w:type="dxa"/>
              <w:right w:w="0" w:type="dxa"/>
            </w:tcMar>
            <w:vAlign w:val="center"/>
          </w:tcPr>
          <w:p w14:paraId="52F4EC5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 (8%)</w:t>
            </w:r>
          </w:p>
        </w:tc>
        <w:tc>
          <w:tcPr>
            <w:tcW w:w="1382" w:type="dxa"/>
            <w:shd w:val="clear" w:color="auto" w:fill="FFFFFF"/>
            <w:tcMar>
              <w:top w:w="0" w:type="dxa"/>
              <w:left w:w="0" w:type="dxa"/>
              <w:bottom w:w="0" w:type="dxa"/>
              <w:right w:w="0" w:type="dxa"/>
            </w:tcMar>
            <w:vAlign w:val="center"/>
          </w:tcPr>
          <w:p w14:paraId="191BD0E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 (5%)</w:t>
            </w:r>
          </w:p>
        </w:tc>
        <w:tc>
          <w:tcPr>
            <w:tcW w:w="1382" w:type="dxa"/>
            <w:shd w:val="clear" w:color="auto" w:fill="FFFFFF"/>
            <w:tcMar>
              <w:top w:w="0" w:type="dxa"/>
              <w:left w:w="0" w:type="dxa"/>
              <w:bottom w:w="0" w:type="dxa"/>
              <w:right w:w="0" w:type="dxa"/>
            </w:tcMar>
            <w:vAlign w:val="center"/>
          </w:tcPr>
          <w:p w14:paraId="5B29D4B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6ED2E73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w:t>
            </w:r>
          </w:p>
        </w:tc>
      </w:tr>
      <w:tr w:rsidR="00AF5BF7" w:rsidRPr="001C3504" w14:paraId="161C441E" w14:textId="77777777" w:rsidTr="00684D8A">
        <w:trPr>
          <w:cantSplit/>
          <w:jc w:val="center"/>
        </w:trPr>
        <w:tc>
          <w:tcPr>
            <w:tcW w:w="5530" w:type="dxa"/>
            <w:shd w:val="clear" w:color="auto" w:fill="FFFFFF"/>
            <w:tcMar>
              <w:top w:w="0" w:type="dxa"/>
              <w:left w:w="0" w:type="dxa"/>
              <w:bottom w:w="0" w:type="dxa"/>
              <w:right w:w="0" w:type="dxa"/>
            </w:tcMar>
            <w:vAlign w:val="center"/>
          </w:tcPr>
          <w:p w14:paraId="2AF3984F"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follows through with the care plan.</w:t>
            </w:r>
          </w:p>
        </w:tc>
        <w:tc>
          <w:tcPr>
            <w:tcW w:w="1382" w:type="dxa"/>
            <w:shd w:val="clear" w:color="auto" w:fill="FFFFFF"/>
            <w:tcMar>
              <w:top w:w="0" w:type="dxa"/>
              <w:left w:w="0" w:type="dxa"/>
              <w:bottom w:w="0" w:type="dxa"/>
              <w:right w:w="0" w:type="dxa"/>
            </w:tcMar>
            <w:vAlign w:val="center"/>
          </w:tcPr>
          <w:p w14:paraId="5E26C7C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104 (61%)</w:t>
            </w:r>
          </w:p>
        </w:tc>
        <w:tc>
          <w:tcPr>
            <w:tcW w:w="1382" w:type="dxa"/>
            <w:shd w:val="clear" w:color="auto" w:fill="FFFFFF"/>
            <w:tcMar>
              <w:top w:w="0" w:type="dxa"/>
              <w:left w:w="0" w:type="dxa"/>
              <w:bottom w:w="0" w:type="dxa"/>
              <w:right w:w="0" w:type="dxa"/>
            </w:tcMar>
            <w:vAlign w:val="center"/>
          </w:tcPr>
          <w:p w14:paraId="10CBA05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60 (35%)</w:t>
            </w:r>
          </w:p>
        </w:tc>
        <w:tc>
          <w:tcPr>
            <w:tcW w:w="1382" w:type="dxa"/>
            <w:shd w:val="clear" w:color="auto" w:fill="FFFFFF"/>
            <w:tcMar>
              <w:top w:w="0" w:type="dxa"/>
              <w:left w:w="0" w:type="dxa"/>
              <w:bottom w:w="0" w:type="dxa"/>
              <w:right w:w="0" w:type="dxa"/>
            </w:tcMar>
            <w:vAlign w:val="center"/>
          </w:tcPr>
          <w:p w14:paraId="6ED2410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(4%)</w:t>
            </w:r>
          </w:p>
        </w:tc>
        <w:tc>
          <w:tcPr>
            <w:tcW w:w="1382" w:type="dxa"/>
            <w:shd w:val="clear" w:color="auto" w:fill="FFFFFF"/>
            <w:tcMar>
              <w:top w:w="0" w:type="dxa"/>
              <w:left w:w="0" w:type="dxa"/>
              <w:bottom w:w="0" w:type="dxa"/>
              <w:right w:w="0" w:type="dxa"/>
            </w:tcMar>
            <w:vAlign w:val="center"/>
          </w:tcPr>
          <w:p w14:paraId="1314ADB1"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1B58093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1B653E8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w:t>
            </w:r>
          </w:p>
        </w:tc>
      </w:tr>
      <w:tr w:rsidR="00AF5BF7" w:rsidRPr="001C3504" w14:paraId="0B9F6D14" w14:textId="77777777" w:rsidTr="00684D8A">
        <w:trPr>
          <w:cantSplit/>
          <w:jc w:val="center"/>
        </w:trPr>
        <w:tc>
          <w:tcPr>
            <w:tcW w:w="5530" w:type="dxa"/>
            <w:shd w:val="clear" w:color="auto" w:fill="FFFFFF"/>
            <w:tcMar>
              <w:top w:w="0" w:type="dxa"/>
              <w:left w:w="0" w:type="dxa"/>
              <w:bottom w:w="0" w:type="dxa"/>
              <w:right w:w="0" w:type="dxa"/>
            </w:tcMar>
            <w:vAlign w:val="center"/>
          </w:tcPr>
          <w:p w14:paraId="556DF788"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uses patients' care plan to follow progress.</w:t>
            </w:r>
          </w:p>
        </w:tc>
        <w:tc>
          <w:tcPr>
            <w:tcW w:w="1382" w:type="dxa"/>
            <w:shd w:val="clear" w:color="auto" w:fill="FFFFFF"/>
            <w:tcMar>
              <w:top w:w="0" w:type="dxa"/>
              <w:left w:w="0" w:type="dxa"/>
              <w:bottom w:w="0" w:type="dxa"/>
              <w:right w:w="0" w:type="dxa"/>
            </w:tcMar>
            <w:vAlign w:val="center"/>
          </w:tcPr>
          <w:p w14:paraId="76BE04E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102 (60%)</w:t>
            </w:r>
          </w:p>
        </w:tc>
        <w:tc>
          <w:tcPr>
            <w:tcW w:w="1382" w:type="dxa"/>
            <w:shd w:val="clear" w:color="auto" w:fill="FFFFFF"/>
            <w:tcMar>
              <w:top w:w="0" w:type="dxa"/>
              <w:left w:w="0" w:type="dxa"/>
              <w:bottom w:w="0" w:type="dxa"/>
              <w:right w:w="0" w:type="dxa"/>
            </w:tcMar>
            <w:vAlign w:val="center"/>
          </w:tcPr>
          <w:p w14:paraId="72D0073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56 (33%)</w:t>
            </w:r>
          </w:p>
        </w:tc>
        <w:tc>
          <w:tcPr>
            <w:tcW w:w="1382" w:type="dxa"/>
            <w:shd w:val="clear" w:color="auto" w:fill="FFFFFF"/>
            <w:tcMar>
              <w:top w:w="0" w:type="dxa"/>
              <w:left w:w="0" w:type="dxa"/>
              <w:bottom w:w="0" w:type="dxa"/>
              <w:right w:w="0" w:type="dxa"/>
            </w:tcMar>
            <w:vAlign w:val="center"/>
          </w:tcPr>
          <w:p w14:paraId="31B17A0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 (5%)</w:t>
            </w:r>
          </w:p>
        </w:tc>
        <w:tc>
          <w:tcPr>
            <w:tcW w:w="1382" w:type="dxa"/>
            <w:shd w:val="clear" w:color="auto" w:fill="FFFFFF"/>
            <w:tcMar>
              <w:top w:w="0" w:type="dxa"/>
              <w:left w:w="0" w:type="dxa"/>
              <w:bottom w:w="0" w:type="dxa"/>
              <w:right w:w="0" w:type="dxa"/>
            </w:tcMar>
            <w:vAlign w:val="center"/>
          </w:tcPr>
          <w:p w14:paraId="00A46A6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(2%)</w:t>
            </w:r>
          </w:p>
        </w:tc>
        <w:tc>
          <w:tcPr>
            <w:tcW w:w="1382" w:type="dxa"/>
            <w:shd w:val="clear" w:color="auto" w:fill="FFFFFF"/>
            <w:tcMar>
              <w:top w:w="0" w:type="dxa"/>
              <w:left w:w="0" w:type="dxa"/>
              <w:bottom w:w="0" w:type="dxa"/>
              <w:right w:w="0" w:type="dxa"/>
            </w:tcMar>
            <w:vAlign w:val="center"/>
          </w:tcPr>
          <w:p w14:paraId="3E92491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0D0B754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w:t>
            </w:r>
          </w:p>
        </w:tc>
      </w:tr>
      <w:tr w:rsidR="00AF5BF7" w:rsidRPr="001C3504" w14:paraId="1E1DD496" w14:textId="77777777" w:rsidTr="00684D8A">
        <w:trPr>
          <w:cantSplit/>
          <w:jc w:val="center"/>
        </w:trPr>
        <w:tc>
          <w:tcPr>
            <w:tcW w:w="5530" w:type="dxa"/>
            <w:shd w:val="clear" w:color="auto" w:fill="FFFFFF"/>
            <w:tcMar>
              <w:top w:w="0" w:type="dxa"/>
              <w:left w:w="0" w:type="dxa"/>
              <w:bottom w:w="0" w:type="dxa"/>
              <w:right w:w="0" w:type="dxa"/>
            </w:tcMar>
            <w:vAlign w:val="center"/>
          </w:tcPr>
          <w:p w14:paraId="7E285FE5"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reviews and updates patients' care plan with them.</w:t>
            </w:r>
          </w:p>
        </w:tc>
        <w:tc>
          <w:tcPr>
            <w:tcW w:w="1382" w:type="dxa"/>
            <w:shd w:val="clear" w:color="auto" w:fill="FFFFFF"/>
            <w:tcMar>
              <w:top w:w="0" w:type="dxa"/>
              <w:left w:w="0" w:type="dxa"/>
              <w:bottom w:w="0" w:type="dxa"/>
              <w:right w:w="0" w:type="dxa"/>
            </w:tcMar>
            <w:vAlign w:val="center"/>
          </w:tcPr>
          <w:p w14:paraId="6DF3C6E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115 (65%)</w:t>
            </w:r>
          </w:p>
        </w:tc>
        <w:tc>
          <w:tcPr>
            <w:tcW w:w="1382" w:type="dxa"/>
            <w:shd w:val="clear" w:color="auto" w:fill="FFFFFF"/>
            <w:tcMar>
              <w:top w:w="0" w:type="dxa"/>
              <w:left w:w="0" w:type="dxa"/>
              <w:bottom w:w="0" w:type="dxa"/>
              <w:right w:w="0" w:type="dxa"/>
            </w:tcMar>
            <w:vAlign w:val="center"/>
          </w:tcPr>
          <w:p w14:paraId="3C228FB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50 (28%)</w:t>
            </w:r>
          </w:p>
        </w:tc>
        <w:tc>
          <w:tcPr>
            <w:tcW w:w="1382" w:type="dxa"/>
            <w:shd w:val="clear" w:color="auto" w:fill="FFFFFF"/>
            <w:tcMar>
              <w:top w:w="0" w:type="dxa"/>
              <w:left w:w="0" w:type="dxa"/>
              <w:bottom w:w="0" w:type="dxa"/>
              <w:right w:w="0" w:type="dxa"/>
            </w:tcMar>
            <w:vAlign w:val="center"/>
          </w:tcPr>
          <w:p w14:paraId="14F04CC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 (5%)</w:t>
            </w:r>
          </w:p>
        </w:tc>
        <w:tc>
          <w:tcPr>
            <w:tcW w:w="1382" w:type="dxa"/>
            <w:shd w:val="clear" w:color="auto" w:fill="FFFFFF"/>
            <w:tcMar>
              <w:top w:w="0" w:type="dxa"/>
              <w:left w:w="0" w:type="dxa"/>
              <w:bottom w:w="0" w:type="dxa"/>
              <w:right w:w="0" w:type="dxa"/>
            </w:tcMar>
            <w:vAlign w:val="center"/>
          </w:tcPr>
          <w:p w14:paraId="61BF2ED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(1%)</w:t>
            </w:r>
          </w:p>
        </w:tc>
        <w:tc>
          <w:tcPr>
            <w:tcW w:w="1382" w:type="dxa"/>
            <w:shd w:val="clear" w:color="auto" w:fill="FFFFFF"/>
            <w:tcMar>
              <w:top w:w="0" w:type="dxa"/>
              <w:left w:w="0" w:type="dxa"/>
              <w:bottom w:w="0" w:type="dxa"/>
              <w:right w:w="0" w:type="dxa"/>
            </w:tcMar>
            <w:vAlign w:val="center"/>
          </w:tcPr>
          <w:p w14:paraId="7E74A3D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5BBDDEE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w:t>
            </w:r>
          </w:p>
        </w:tc>
      </w:tr>
    </w:tbl>
    <w:p w14:paraId="79713197" w14:textId="5175AD5F" w:rsidR="00AF5BF7" w:rsidRPr="001C3504" w:rsidRDefault="00AF5BF7" w:rsidP="00360C6F">
      <w:pPr>
        <w:pStyle w:val="Source"/>
      </w:pPr>
      <w:r w:rsidRPr="001C3504">
        <w:t xml:space="preserve">Source: </w:t>
      </w:r>
      <w:r w:rsidR="008F12C9">
        <w:t>Staff survey</w:t>
      </w:r>
      <w:r w:rsidRPr="001C3504">
        <w:t xml:space="preserve"> </w:t>
      </w:r>
      <w:r w:rsidR="00111823">
        <w:t>R</w:t>
      </w:r>
      <w:r w:rsidR="00111823" w:rsidRPr="001C3504">
        <w:t>5</w:t>
      </w:r>
      <w:r w:rsidR="00111823">
        <w:t xml:space="preserve"> </w:t>
      </w:r>
      <w:r w:rsidR="00111823" w:rsidRPr="0048017A">
        <w:t>Mar–May 2021</w:t>
      </w:r>
      <w:r w:rsidRPr="001C3504">
        <w:t xml:space="preserve">, </w:t>
      </w:r>
      <w:r w:rsidR="008F12C9">
        <w:t>question</w:t>
      </w:r>
      <w:r w:rsidRPr="001C3504">
        <w:t xml:space="preserve"> 13</w:t>
      </w:r>
      <w:r w:rsidR="00ED2778">
        <w:t>.</w:t>
      </w:r>
    </w:p>
    <w:p w14:paraId="3A40CF37" w14:textId="0760DE96" w:rsidR="00AF5BF7" w:rsidRPr="00360C6F" w:rsidRDefault="00AF5BF7"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171</w:t>
      </w:r>
      <w:r w:rsidRPr="00360C6F">
        <w:fldChar w:fldCharType="end"/>
      </w:r>
      <w:r w:rsidR="00E02377">
        <w:t xml:space="preserve">: </w:t>
      </w:r>
      <w:r w:rsidRPr="00360C6F">
        <w:t>Patient care plans by staff type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73B65944" w14:textId="77777777" w:rsidTr="00684D8A">
        <w:trPr>
          <w:cantSplit/>
          <w:tblHeader/>
          <w:jc w:val="center"/>
        </w:trPr>
        <w:tc>
          <w:tcPr>
            <w:tcW w:w="5530" w:type="dxa"/>
            <w:vMerge w:val="restart"/>
            <w:shd w:val="clear" w:color="auto" w:fill="408BCA"/>
            <w:tcMar>
              <w:top w:w="0" w:type="dxa"/>
              <w:left w:w="0" w:type="dxa"/>
              <w:bottom w:w="0" w:type="dxa"/>
              <w:right w:w="0" w:type="dxa"/>
            </w:tcMar>
            <w:vAlign w:val="center"/>
          </w:tcPr>
          <w:p w14:paraId="635A444D" w14:textId="77777777" w:rsidR="00AF5BF7" w:rsidRPr="001C3504" w:rsidRDefault="00AF5BF7" w:rsidP="001C3504">
            <w:pPr>
              <w:spacing w:before="20" w:after="20"/>
              <w:ind w:left="100" w:right="100"/>
              <w:jc w:val="center"/>
              <w:rPr>
                <w:sz w:val="18"/>
                <w:szCs w:val="18"/>
              </w:rPr>
            </w:pPr>
          </w:p>
        </w:tc>
        <w:tc>
          <w:tcPr>
            <w:tcW w:w="8295" w:type="dxa"/>
            <w:gridSpan w:val="5"/>
            <w:shd w:val="clear" w:color="auto" w:fill="408BCA"/>
            <w:tcMar>
              <w:top w:w="0" w:type="dxa"/>
              <w:left w:w="0" w:type="dxa"/>
              <w:bottom w:w="0" w:type="dxa"/>
              <w:right w:w="0" w:type="dxa"/>
            </w:tcMar>
            <w:vAlign w:val="center"/>
          </w:tcPr>
          <w:p w14:paraId="18FB1737"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Always or Usually</w:t>
            </w:r>
          </w:p>
        </w:tc>
      </w:tr>
      <w:tr w:rsidR="00AF5BF7" w:rsidRPr="001C3504" w14:paraId="7CDB52C2" w14:textId="77777777" w:rsidTr="00684D8A">
        <w:trPr>
          <w:cantSplit/>
          <w:tblHeader/>
          <w:jc w:val="center"/>
        </w:trPr>
        <w:tc>
          <w:tcPr>
            <w:tcW w:w="5530" w:type="dxa"/>
            <w:vMerge/>
            <w:shd w:val="clear" w:color="auto" w:fill="408BCA"/>
            <w:tcMar>
              <w:top w:w="0" w:type="dxa"/>
              <w:left w:w="0" w:type="dxa"/>
              <w:bottom w:w="0" w:type="dxa"/>
              <w:right w:w="0" w:type="dxa"/>
            </w:tcMar>
            <w:vAlign w:val="center"/>
          </w:tcPr>
          <w:p w14:paraId="358B8010"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43BCB11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1659" w:type="dxa"/>
            <w:shd w:val="clear" w:color="auto" w:fill="408BCA"/>
            <w:tcMar>
              <w:top w:w="0" w:type="dxa"/>
              <w:left w:w="0" w:type="dxa"/>
              <w:bottom w:w="0" w:type="dxa"/>
              <w:right w:w="0" w:type="dxa"/>
            </w:tcMar>
            <w:vAlign w:val="center"/>
          </w:tcPr>
          <w:p w14:paraId="38E3946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GP</w:t>
            </w:r>
          </w:p>
        </w:tc>
        <w:tc>
          <w:tcPr>
            <w:tcW w:w="1659" w:type="dxa"/>
            <w:shd w:val="clear" w:color="auto" w:fill="408BCA"/>
            <w:tcMar>
              <w:top w:w="0" w:type="dxa"/>
              <w:left w:w="0" w:type="dxa"/>
              <w:bottom w:w="0" w:type="dxa"/>
              <w:right w:w="0" w:type="dxa"/>
            </w:tcMar>
            <w:vAlign w:val="center"/>
          </w:tcPr>
          <w:p w14:paraId="0DC2133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Nurse</w:t>
            </w:r>
          </w:p>
        </w:tc>
        <w:tc>
          <w:tcPr>
            <w:tcW w:w="1659" w:type="dxa"/>
            <w:shd w:val="clear" w:color="auto" w:fill="408BCA"/>
            <w:tcMar>
              <w:top w:w="0" w:type="dxa"/>
              <w:left w:w="0" w:type="dxa"/>
              <w:bottom w:w="0" w:type="dxa"/>
              <w:right w:w="0" w:type="dxa"/>
            </w:tcMar>
            <w:vAlign w:val="center"/>
          </w:tcPr>
          <w:p w14:paraId="6967AA8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Manager</w:t>
            </w:r>
          </w:p>
        </w:tc>
        <w:tc>
          <w:tcPr>
            <w:tcW w:w="1659" w:type="dxa"/>
            <w:shd w:val="clear" w:color="auto" w:fill="408BCA"/>
            <w:tcMar>
              <w:top w:w="0" w:type="dxa"/>
              <w:left w:w="0" w:type="dxa"/>
              <w:bottom w:w="0" w:type="dxa"/>
              <w:right w:w="0" w:type="dxa"/>
            </w:tcMar>
            <w:vAlign w:val="center"/>
          </w:tcPr>
          <w:p w14:paraId="4905C17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Other</w:t>
            </w:r>
          </w:p>
        </w:tc>
      </w:tr>
      <w:tr w:rsidR="00AF5BF7" w:rsidRPr="001C3504" w14:paraId="582F6419" w14:textId="77777777" w:rsidTr="00684D8A">
        <w:trPr>
          <w:cantSplit/>
          <w:jc w:val="center"/>
        </w:trPr>
        <w:tc>
          <w:tcPr>
            <w:tcW w:w="13825" w:type="dxa"/>
            <w:gridSpan w:val="6"/>
            <w:shd w:val="clear" w:color="auto" w:fill="FFFFFF"/>
            <w:tcMar>
              <w:top w:w="0" w:type="dxa"/>
              <w:left w:w="0" w:type="dxa"/>
              <w:bottom w:w="0" w:type="dxa"/>
              <w:right w:w="0" w:type="dxa"/>
            </w:tcMar>
            <w:vAlign w:val="center"/>
          </w:tcPr>
          <w:p w14:paraId="0502D198"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The primary care team...</w:t>
            </w:r>
          </w:p>
        </w:tc>
      </w:tr>
      <w:tr w:rsidR="00AF5BF7" w:rsidRPr="001C3504" w14:paraId="7EE8F083" w14:textId="77777777" w:rsidTr="00684D8A">
        <w:trPr>
          <w:cantSplit/>
          <w:jc w:val="center"/>
        </w:trPr>
        <w:tc>
          <w:tcPr>
            <w:tcW w:w="5530" w:type="dxa"/>
            <w:shd w:val="clear" w:color="auto" w:fill="FFFFFF"/>
            <w:tcMar>
              <w:top w:w="0" w:type="dxa"/>
              <w:left w:w="0" w:type="dxa"/>
              <w:bottom w:w="0" w:type="dxa"/>
              <w:right w:w="0" w:type="dxa"/>
            </w:tcMar>
            <w:vAlign w:val="center"/>
          </w:tcPr>
          <w:p w14:paraId="2D1FEF8C"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gives patients a copy of their care plan</w:t>
            </w:r>
          </w:p>
        </w:tc>
        <w:tc>
          <w:tcPr>
            <w:tcW w:w="1659" w:type="dxa"/>
            <w:shd w:val="clear" w:color="auto" w:fill="FFFFFF"/>
            <w:tcMar>
              <w:top w:w="0" w:type="dxa"/>
              <w:left w:w="0" w:type="dxa"/>
              <w:bottom w:w="0" w:type="dxa"/>
              <w:right w:w="0" w:type="dxa"/>
            </w:tcMar>
            <w:vAlign w:val="center"/>
          </w:tcPr>
          <w:p w14:paraId="3D3586E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151 (86%)</w:t>
            </w:r>
          </w:p>
        </w:tc>
        <w:tc>
          <w:tcPr>
            <w:tcW w:w="1659" w:type="dxa"/>
            <w:shd w:val="clear" w:color="auto" w:fill="FFFFFF"/>
            <w:tcMar>
              <w:top w:w="0" w:type="dxa"/>
              <w:left w:w="0" w:type="dxa"/>
              <w:bottom w:w="0" w:type="dxa"/>
              <w:right w:w="0" w:type="dxa"/>
            </w:tcMar>
            <w:vAlign w:val="center"/>
          </w:tcPr>
          <w:p w14:paraId="4984485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30 (83%)</w:t>
            </w:r>
          </w:p>
        </w:tc>
        <w:tc>
          <w:tcPr>
            <w:tcW w:w="1659" w:type="dxa"/>
            <w:shd w:val="clear" w:color="auto" w:fill="FFFFFF"/>
            <w:tcMar>
              <w:top w:w="0" w:type="dxa"/>
              <w:left w:w="0" w:type="dxa"/>
              <w:bottom w:w="0" w:type="dxa"/>
              <w:right w:w="0" w:type="dxa"/>
            </w:tcMar>
            <w:vAlign w:val="center"/>
          </w:tcPr>
          <w:p w14:paraId="72D8334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 (82%)</w:t>
            </w:r>
          </w:p>
        </w:tc>
        <w:tc>
          <w:tcPr>
            <w:tcW w:w="1659" w:type="dxa"/>
            <w:shd w:val="clear" w:color="auto" w:fill="FFFFFF"/>
            <w:tcMar>
              <w:top w:w="0" w:type="dxa"/>
              <w:left w:w="0" w:type="dxa"/>
              <w:bottom w:w="0" w:type="dxa"/>
              <w:right w:w="0" w:type="dxa"/>
            </w:tcMar>
            <w:vAlign w:val="center"/>
          </w:tcPr>
          <w:p w14:paraId="6B35214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44 (90%)</w:t>
            </w:r>
          </w:p>
        </w:tc>
        <w:tc>
          <w:tcPr>
            <w:tcW w:w="1659" w:type="dxa"/>
            <w:shd w:val="clear" w:color="auto" w:fill="FFFFFF"/>
            <w:tcMar>
              <w:top w:w="0" w:type="dxa"/>
              <w:left w:w="0" w:type="dxa"/>
              <w:bottom w:w="0" w:type="dxa"/>
              <w:right w:w="0" w:type="dxa"/>
            </w:tcMar>
            <w:vAlign w:val="center"/>
          </w:tcPr>
          <w:p w14:paraId="704AC15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41 (89%)</w:t>
            </w:r>
          </w:p>
        </w:tc>
      </w:tr>
      <w:tr w:rsidR="00AF5BF7" w:rsidRPr="001C3504" w14:paraId="7EA88F9B" w14:textId="77777777" w:rsidTr="00684D8A">
        <w:trPr>
          <w:cantSplit/>
          <w:jc w:val="center"/>
        </w:trPr>
        <w:tc>
          <w:tcPr>
            <w:tcW w:w="5530" w:type="dxa"/>
            <w:shd w:val="clear" w:color="auto" w:fill="FFFFFF"/>
            <w:tcMar>
              <w:top w:w="0" w:type="dxa"/>
              <w:left w:w="0" w:type="dxa"/>
              <w:bottom w:w="0" w:type="dxa"/>
              <w:right w:w="0" w:type="dxa"/>
            </w:tcMar>
            <w:vAlign w:val="center"/>
          </w:tcPr>
          <w:p w14:paraId="495FC8CD"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follows through with the care plan</w:t>
            </w:r>
          </w:p>
        </w:tc>
        <w:tc>
          <w:tcPr>
            <w:tcW w:w="1659" w:type="dxa"/>
            <w:shd w:val="clear" w:color="auto" w:fill="FFFFFF"/>
            <w:tcMar>
              <w:top w:w="0" w:type="dxa"/>
              <w:left w:w="0" w:type="dxa"/>
              <w:bottom w:w="0" w:type="dxa"/>
              <w:right w:w="0" w:type="dxa"/>
            </w:tcMar>
            <w:vAlign w:val="center"/>
          </w:tcPr>
          <w:p w14:paraId="7AA73A0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164 (96%)</w:t>
            </w:r>
          </w:p>
        </w:tc>
        <w:tc>
          <w:tcPr>
            <w:tcW w:w="1659" w:type="dxa"/>
            <w:shd w:val="clear" w:color="auto" w:fill="FFFFFF"/>
            <w:tcMar>
              <w:top w:w="0" w:type="dxa"/>
              <w:left w:w="0" w:type="dxa"/>
              <w:bottom w:w="0" w:type="dxa"/>
              <w:right w:w="0" w:type="dxa"/>
            </w:tcMar>
            <w:vAlign w:val="center"/>
          </w:tcPr>
          <w:p w14:paraId="7C69614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35 (97%)</w:t>
            </w:r>
          </w:p>
        </w:tc>
        <w:tc>
          <w:tcPr>
            <w:tcW w:w="1659" w:type="dxa"/>
            <w:shd w:val="clear" w:color="auto" w:fill="FFFFFF"/>
            <w:tcMar>
              <w:top w:w="0" w:type="dxa"/>
              <w:left w:w="0" w:type="dxa"/>
              <w:bottom w:w="0" w:type="dxa"/>
              <w:right w:w="0" w:type="dxa"/>
            </w:tcMar>
            <w:vAlign w:val="center"/>
          </w:tcPr>
          <w:p w14:paraId="71C4BE4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40 (93%)</w:t>
            </w:r>
          </w:p>
        </w:tc>
        <w:tc>
          <w:tcPr>
            <w:tcW w:w="1659" w:type="dxa"/>
            <w:shd w:val="clear" w:color="auto" w:fill="FFFFFF"/>
            <w:tcMar>
              <w:top w:w="0" w:type="dxa"/>
              <w:left w:w="0" w:type="dxa"/>
              <w:bottom w:w="0" w:type="dxa"/>
              <w:right w:w="0" w:type="dxa"/>
            </w:tcMar>
            <w:vAlign w:val="center"/>
          </w:tcPr>
          <w:p w14:paraId="23C45E2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48 (100%)</w:t>
            </w:r>
          </w:p>
        </w:tc>
        <w:tc>
          <w:tcPr>
            <w:tcW w:w="1659" w:type="dxa"/>
            <w:shd w:val="clear" w:color="auto" w:fill="FFFFFF"/>
            <w:tcMar>
              <w:top w:w="0" w:type="dxa"/>
              <w:left w:w="0" w:type="dxa"/>
              <w:bottom w:w="0" w:type="dxa"/>
              <w:right w:w="0" w:type="dxa"/>
            </w:tcMar>
            <w:vAlign w:val="center"/>
          </w:tcPr>
          <w:p w14:paraId="3F5D704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41 (93%)</w:t>
            </w:r>
          </w:p>
        </w:tc>
      </w:tr>
      <w:tr w:rsidR="00AF5BF7" w:rsidRPr="001C3504" w14:paraId="1E2895C7" w14:textId="77777777" w:rsidTr="00684D8A">
        <w:trPr>
          <w:cantSplit/>
          <w:jc w:val="center"/>
        </w:trPr>
        <w:tc>
          <w:tcPr>
            <w:tcW w:w="5530" w:type="dxa"/>
            <w:shd w:val="clear" w:color="auto" w:fill="FFFFFF"/>
            <w:tcMar>
              <w:top w:w="0" w:type="dxa"/>
              <w:left w:w="0" w:type="dxa"/>
              <w:bottom w:w="0" w:type="dxa"/>
              <w:right w:w="0" w:type="dxa"/>
            </w:tcMar>
            <w:vAlign w:val="center"/>
          </w:tcPr>
          <w:p w14:paraId="239A2246"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uses patients' care plan to follow progress</w:t>
            </w:r>
          </w:p>
        </w:tc>
        <w:tc>
          <w:tcPr>
            <w:tcW w:w="1659" w:type="dxa"/>
            <w:shd w:val="clear" w:color="auto" w:fill="FFFFFF"/>
            <w:tcMar>
              <w:top w:w="0" w:type="dxa"/>
              <w:left w:w="0" w:type="dxa"/>
              <w:bottom w:w="0" w:type="dxa"/>
              <w:right w:w="0" w:type="dxa"/>
            </w:tcMar>
            <w:vAlign w:val="center"/>
          </w:tcPr>
          <w:p w14:paraId="6B219FB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158 (92%)</w:t>
            </w:r>
          </w:p>
        </w:tc>
        <w:tc>
          <w:tcPr>
            <w:tcW w:w="1659" w:type="dxa"/>
            <w:shd w:val="clear" w:color="auto" w:fill="FFFFFF"/>
            <w:tcMar>
              <w:top w:w="0" w:type="dxa"/>
              <w:left w:w="0" w:type="dxa"/>
              <w:bottom w:w="0" w:type="dxa"/>
              <w:right w:w="0" w:type="dxa"/>
            </w:tcMar>
            <w:vAlign w:val="center"/>
          </w:tcPr>
          <w:p w14:paraId="03F9D40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33 (92%)</w:t>
            </w:r>
          </w:p>
        </w:tc>
        <w:tc>
          <w:tcPr>
            <w:tcW w:w="1659" w:type="dxa"/>
            <w:shd w:val="clear" w:color="auto" w:fill="FFFFFF"/>
            <w:tcMar>
              <w:top w:w="0" w:type="dxa"/>
              <w:left w:w="0" w:type="dxa"/>
              <w:bottom w:w="0" w:type="dxa"/>
              <w:right w:w="0" w:type="dxa"/>
            </w:tcMar>
            <w:vAlign w:val="center"/>
          </w:tcPr>
          <w:p w14:paraId="2246E2A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37 (86%)</w:t>
            </w:r>
          </w:p>
        </w:tc>
        <w:tc>
          <w:tcPr>
            <w:tcW w:w="1659" w:type="dxa"/>
            <w:shd w:val="clear" w:color="auto" w:fill="FFFFFF"/>
            <w:tcMar>
              <w:top w:w="0" w:type="dxa"/>
              <w:left w:w="0" w:type="dxa"/>
              <w:bottom w:w="0" w:type="dxa"/>
              <w:right w:w="0" w:type="dxa"/>
            </w:tcMar>
            <w:vAlign w:val="center"/>
          </w:tcPr>
          <w:p w14:paraId="14714A8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45 (96%)</w:t>
            </w:r>
          </w:p>
        </w:tc>
        <w:tc>
          <w:tcPr>
            <w:tcW w:w="1659" w:type="dxa"/>
            <w:shd w:val="clear" w:color="auto" w:fill="FFFFFF"/>
            <w:tcMar>
              <w:top w:w="0" w:type="dxa"/>
              <w:left w:w="0" w:type="dxa"/>
              <w:bottom w:w="0" w:type="dxa"/>
              <w:right w:w="0" w:type="dxa"/>
            </w:tcMar>
            <w:vAlign w:val="center"/>
          </w:tcPr>
          <w:p w14:paraId="5943EEA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43 (96%)</w:t>
            </w:r>
          </w:p>
        </w:tc>
      </w:tr>
      <w:tr w:rsidR="00AF5BF7" w:rsidRPr="001C3504" w14:paraId="65C59D69" w14:textId="77777777" w:rsidTr="00684D8A">
        <w:trPr>
          <w:cantSplit/>
          <w:jc w:val="center"/>
        </w:trPr>
        <w:tc>
          <w:tcPr>
            <w:tcW w:w="5530" w:type="dxa"/>
            <w:shd w:val="clear" w:color="auto" w:fill="FFFFFF"/>
            <w:tcMar>
              <w:top w:w="0" w:type="dxa"/>
              <w:left w:w="0" w:type="dxa"/>
              <w:bottom w:w="0" w:type="dxa"/>
              <w:right w:w="0" w:type="dxa"/>
            </w:tcMar>
            <w:vAlign w:val="center"/>
          </w:tcPr>
          <w:p w14:paraId="1606C3D8"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reviews and updates patients' care plan with them</w:t>
            </w:r>
          </w:p>
        </w:tc>
        <w:tc>
          <w:tcPr>
            <w:tcW w:w="1659" w:type="dxa"/>
            <w:shd w:val="clear" w:color="auto" w:fill="FFFFFF"/>
            <w:tcMar>
              <w:top w:w="0" w:type="dxa"/>
              <w:left w:w="0" w:type="dxa"/>
              <w:bottom w:w="0" w:type="dxa"/>
              <w:right w:w="0" w:type="dxa"/>
            </w:tcMar>
            <w:vAlign w:val="center"/>
          </w:tcPr>
          <w:p w14:paraId="1C93F31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165 (94%)</w:t>
            </w:r>
          </w:p>
        </w:tc>
        <w:tc>
          <w:tcPr>
            <w:tcW w:w="1659" w:type="dxa"/>
            <w:shd w:val="clear" w:color="auto" w:fill="FFFFFF"/>
            <w:tcMar>
              <w:top w:w="0" w:type="dxa"/>
              <w:left w:w="0" w:type="dxa"/>
              <w:bottom w:w="0" w:type="dxa"/>
              <w:right w:w="0" w:type="dxa"/>
            </w:tcMar>
            <w:vAlign w:val="center"/>
          </w:tcPr>
          <w:p w14:paraId="72E06C2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30 (86%)</w:t>
            </w:r>
          </w:p>
        </w:tc>
        <w:tc>
          <w:tcPr>
            <w:tcW w:w="1659" w:type="dxa"/>
            <w:shd w:val="clear" w:color="auto" w:fill="FFFFFF"/>
            <w:tcMar>
              <w:top w:w="0" w:type="dxa"/>
              <w:left w:w="0" w:type="dxa"/>
              <w:bottom w:w="0" w:type="dxa"/>
              <w:right w:w="0" w:type="dxa"/>
            </w:tcMar>
            <w:vAlign w:val="center"/>
          </w:tcPr>
          <w:p w14:paraId="26A0F41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40 (91%)</w:t>
            </w:r>
          </w:p>
        </w:tc>
        <w:tc>
          <w:tcPr>
            <w:tcW w:w="1659" w:type="dxa"/>
            <w:shd w:val="clear" w:color="auto" w:fill="FFFFFF"/>
            <w:tcMar>
              <w:top w:w="0" w:type="dxa"/>
              <w:left w:w="0" w:type="dxa"/>
              <w:bottom w:w="0" w:type="dxa"/>
              <w:right w:w="0" w:type="dxa"/>
            </w:tcMar>
            <w:vAlign w:val="center"/>
          </w:tcPr>
          <w:p w14:paraId="07C223B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49 (100%)</w:t>
            </w:r>
          </w:p>
        </w:tc>
        <w:tc>
          <w:tcPr>
            <w:tcW w:w="1659" w:type="dxa"/>
            <w:shd w:val="clear" w:color="auto" w:fill="FFFFFF"/>
            <w:tcMar>
              <w:top w:w="0" w:type="dxa"/>
              <w:left w:w="0" w:type="dxa"/>
              <w:bottom w:w="0" w:type="dxa"/>
              <w:right w:w="0" w:type="dxa"/>
            </w:tcMar>
            <w:vAlign w:val="center"/>
          </w:tcPr>
          <w:p w14:paraId="3DE06D1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46 (96%)</w:t>
            </w:r>
          </w:p>
        </w:tc>
      </w:tr>
    </w:tbl>
    <w:p w14:paraId="6934BCBA" w14:textId="65050254" w:rsidR="00AF5BF7" w:rsidRPr="001C3504" w:rsidRDefault="00AF5BF7" w:rsidP="00360C6F">
      <w:pPr>
        <w:pStyle w:val="Source"/>
      </w:pPr>
      <w:r w:rsidRPr="001C3504">
        <w:t xml:space="preserve">Source: </w:t>
      </w:r>
      <w:r w:rsidR="008F12C9">
        <w:t>Staff survey</w:t>
      </w:r>
      <w:r w:rsidRPr="001C3504">
        <w:t xml:space="preserve"> </w:t>
      </w:r>
      <w:r w:rsidR="00111823">
        <w:t>R</w:t>
      </w:r>
      <w:r w:rsidR="00111823" w:rsidRPr="001C3504">
        <w:t>5</w:t>
      </w:r>
      <w:r w:rsidR="00111823">
        <w:t xml:space="preserve"> </w:t>
      </w:r>
      <w:r w:rsidR="00111823" w:rsidRPr="0048017A">
        <w:t>Mar–May 2021</w:t>
      </w:r>
      <w:r w:rsidRPr="001C3504">
        <w:t xml:space="preserve">, </w:t>
      </w:r>
      <w:r w:rsidR="008F12C9">
        <w:t>question</w:t>
      </w:r>
      <w:r w:rsidRPr="001C3504">
        <w:t xml:space="preserve"> 13</w:t>
      </w:r>
      <w:r w:rsidR="00ED2778">
        <w:t>.</w:t>
      </w:r>
    </w:p>
    <w:p w14:paraId="56BBA353" w14:textId="182D485B" w:rsidR="00AF5BF7" w:rsidRPr="00360C6F" w:rsidRDefault="00AF5BF7" w:rsidP="00360C6F">
      <w:pPr>
        <w:pStyle w:val="TableorFigurecaptionHPA"/>
      </w:pPr>
      <w:bookmarkStart w:id="201" w:name="_Ref101284670"/>
      <w:r w:rsidRPr="00360C6F">
        <w:lastRenderedPageBreak/>
        <w:t xml:space="preserve">Table </w:t>
      </w:r>
      <w:r w:rsidRPr="00360C6F">
        <w:fldChar w:fldCharType="begin"/>
      </w:r>
      <w:r w:rsidRPr="00360C6F">
        <w:instrText>SEQ Table \* ARABIC</w:instrText>
      </w:r>
      <w:r w:rsidRPr="00360C6F">
        <w:fldChar w:fldCharType="separate"/>
      </w:r>
      <w:r w:rsidR="00FD44E2">
        <w:rPr>
          <w:noProof/>
        </w:rPr>
        <w:t>172</w:t>
      </w:r>
      <w:r w:rsidRPr="00360C6F">
        <w:fldChar w:fldCharType="end"/>
      </w:r>
      <w:bookmarkEnd w:id="201"/>
      <w:r w:rsidR="00E02377">
        <w:t xml:space="preserve">: </w:t>
      </w:r>
      <w:r w:rsidRPr="00360C6F">
        <w:t>Patient care plans, longitudinal analysis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4815"/>
        <w:gridCol w:w="1417"/>
        <w:gridCol w:w="1418"/>
        <w:gridCol w:w="1670"/>
        <w:gridCol w:w="1433"/>
        <w:gridCol w:w="1433"/>
        <w:gridCol w:w="1639"/>
      </w:tblGrid>
      <w:tr w:rsidR="00AF5BF7" w:rsidRPr="001C3504" w14:paraId="7B3D4C3F" w14:textId="77777777" w:rsidTr="00F50C89">
        <w:trPr>
          <w:cantSplit/>
          <w:tblHeader/>
          <w:jc w:val="center"/>
        </w:trPr>
        <w:tc>
          <w:tcPr>
            <w:tcW w:w="4815" w:type="dxa"/>
            <w:vMerge w:val="restart"/>
            <w:shd w:val="clear" w:color="auto" w:fill="408BCA"/>
            <w:tcMar>
              <w:top w:w="0" w:type="dxa"/>
              <w:left w:w="0" w:type="dxa"/>
              <w:bottom w:w="0" w:type="dxa"/>
              <w:right w:w="0" w:type="dxa"/>
            </w:tcMar>
            <w:vAlign w:val="center"/>
          </w:tcPr>
          <w:p w14:paraId="7775970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Always or Usually</w:t>
            </w:r>
          </w:p>
        </w:tc>
        <w:tc>
          <w:tcPr>
            <w:tcW w:w="4505" w:type="dxa"/>
            <w:gridSpan w:val="3"/>
            <w:shd w:val="clear" w:color="auto" w:fill="408BCA"/>
            <w:tcMar>
              <w:top w:w="0" w:type="dxa"/>
              <w:left w:w="0" w:type="dxa"/>
              <w:bottom w:w="0" w:type="dxa"/>
              <w:right w:w="0" w:type="dxa"/>
            </w:tcMar>
            <w:vAlign w:val="center"/>
          </w:tcPr>
          <w:p w14:paraId="752F7BE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All responses</w:t>
            </w:r>
          </w:p>
        </w:tc>
        <w:tc>
          <w:tcPr>
            <w:tcW w:w="4505" w:type="dxa"/>
            <w:gridSpan w:val="3"/>
            <w:shd w:val="clear" w:color="auto" w:fill="408BCA"/>
            <w:tcMar>
              <w:top w:w="0" w:type="dxa"/>
              <w:left w:w="0" w:type="dxa"/>
              <w:bottom w:w="0" w:type="dxa"/>
              <w:right w:w="0" w:type="dxa"/>
            </w:tcMar>
            <w:vAlign w:val="center"/>
          </w:tcPr>
          <w:p w14:paraId="39B1F629" w14:textId="54458943" w:rsidR="00AF5BF7" w:rsidRPr="001C3504" w:rsidRDefault="009F373B" w:rsidP="001C3504">
            <w:pPr>
              <w:spacing w:before="20" w:after="20"/>
              <w:ind w:left="100" w:right="100"/>
              <w:jc w:val="center"/>
              <w:rPr>
                <w:sz w:val="18"/>
                <w:szCs w:val="18"/>
              </w:rPr>
            </w:pPr>
            <w:r w:rsidRPr="001C3504">
              <w:rPr>
                <w:rFonts w:eastAsia="Century Gothic" w:cs="Century Gothic"/>
                <w:b/>
                <w:color w:val="FFFFFF"/>
                <w:sz w:val="18"/>
                <w:szCs w:val="18"/>
              </w:rPr>
              <w:t xml:space="preserve">Responses by staff in practices responding to </w:t>
            </w:r>
            <w:r>
              <w:rPr>
                <w:rFonts w:eastAsia="Century Gothic" w:cs="Century Gothic"/>
                <w:b/>
                <w:color w:val="FFFFFF"/>
                <w:sz w:val="18"/>
                <w:szCs w:val="18"/>
              </w:rPr>
              <w:t>R1 &amp; R5</w:t>
            </w:r>
          </w:p>
        </w:tc>
      </w:tr>
      <w:tr w:rsidR="00AF5BF7" w:rsidRPr="001C3504" w14:paraId="0C97D5B9" w14:textId="77777777" w:rsidTr="00F50C89">
        <w:trPr>
          <w:cantSplit/>
          <w:tblHeader/>
          <w:jc w:val="center"/>
        </w:trPr>
        <w:tc>
          <w:tcPr>
            <w:tcW w:w="4815" w:type="dxa"/>
            <w:vMerge/>
            <w:shd w:val="clear" w:color="auto" w:fill="408BCA"/>
            <w:tcMar>
              <w:top w:w="0" w:type="dxa"/>
              <w:left w:w="0" w:type="dxa"/>
              <w:bottom w:w="0" w:type="dxa"/>
              <w:right w:w="0" w:type="dxa"/>
            </w:tcMar>
            <w:vAlign w:val="center"/>
          </w:tcPr>
          <w:p w14:paraId="79A3066B" w14:textId="77777777" w:rsidR="00AF5BF7" w:rsidRPr="001C3504" w:rsidRDefault="00AF5BF7" w:rsidP="001C3504">
            <w:pPr>
              <w:spacing w:before="20" w:after="20"/>
              <w:ind w:left="100" w:right="100"/>
              <w:jc w:val="center"/>
              <w:rPr>
                <w:sz w:val="18"/>
                <w:szCs w:val="18"/>
              </w:rPr>
            </w:pPr>
          </w:p>
        </w:tc>
        <w:tc>
          <w:tcPr>
            <w:tcW w:w="1417" w:type="dxa"/>
            <w:shd w:val="clear" w:color="auto" w:fill="408BCA"/>
            <w:tcMar>
              <w:top w:w="0" w:type="dxa"/>
              <w:left w:w="0" w:type="dxa"/>
              <w:bottom w:w="0" w:type="dxa"/>
              <w:right w:w="0" w:type="dxa"/>
            </w:tcMar>
            <w:vAlign w:val="center"/>
          </w:tcPr>
          <w:p w14:paraId="7E3A28A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418" w:type="dxa"/>
            <w:shd w:val="clear" w:color="auto" w:fill="408BCA"/>
            <w:tcMar>
              <w:top w:w="0" w:type="dxa"/>
              <w:left w:w="0" w:type="dxa"/>
              <w:bottom w:w="0" w:type="dxa"/>
              <w:right w:w="0" w:type="dxa"/>
            </w:tcMar>
            <w:vAlign w:val="center"/>
          </w:tcPr>
          <w:p w14:paraId="1837BE7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70" w:type="dxa"/>
            <w:shd w:val="clear" w:color="auto" w:fill="408BCA"/>
            <w:tcMar>
              <w:top w:w="0" w:type="dxa"/>
              <w:left w:w="0" w:type="dxa"/>
              <w:bottom w:w="0" w:type="dxa"/>
              <w:right w:w="0" w:type="dxa"/>
            </w:tcMar>
            <w:vAlign w:val="center"/>
          </w:tcPr>
          <w:p w14:paraId="2D9346B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c>
          <w:tcPr>
            <w:tcW w:w="1433" w:type="dxa"/>
            <w:shd w:val="clear" w:color="auto" w:fill="408BCA"/>
            <w:tcMar>
              <w:top w:w="0" w:type="dxa"/>
              <w:left w:w="0" w:type="dxa"/>
              <w:bottom w:w="0" w:type="dxa"/>
              <w:right w:w="0" w:type="dxa"/>
            </w:tcMar>
            <w:vAlign w:val="center"/>
          </w:tcPr>
          <w:p w14:paraId="060D49C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433" w:type="dxa"/>
            <w:shd w:val="clear" w:color="auto" w:fill="408BCA"/>
            <w:tcMar>
              <w:top w:w="0" w:type="dxa"/>
              <w:left w:w="0" w:type="dxa"/>
              <w:bottom w:w="0" w:type="dxa"/>
              <w:right w:w="0" w:type="dxa"/>
            </w:tcMar>
            <w:vAlign w:val="center"/>
          </w:tcPr>
          <w:p w14:paraId="46D51D7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39" w:type="dxa"/>
            <w:shd w:val="clear" w:color="auto" w:fill="408BCA"/>
            <w:tcMar>
              <w:top w:w="0" w:type="dxa"/>
              <w:left w:w="0" w:type="dxa"/>
              <w:bottom w:w="0" w:type="dxa"/>
              <w:right w:w="0" w:type="dxa"/>
            </w:tcMar>
            <w:vAlign w:val="center"/>
          </w:tcPr>
          <w:p w14:paraId="78D7DF2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r>
      <w:tr w:rsidR="00AF5BF7" w:rsidRPr="001C3504" w14:paraId="1032B9D2" w14:textId="77777777" w:rsidTr="00F50C89">
        <w:trPr>
          <w:cantSplit/>
          <w:jc w:val="center"/>
        </w:trPr>
        <w:tc>
          <w:tcPr>
            <w:tcW w:w="4815" w:type="dxa"/>
            <w:shd w:val="clear" w:color="auto" w:fill="FFFFFF"/>
            <w:tcMar>
              <w:top w:w="0" w:type="dxa"/>
              <w:left w:w="0" w:type="dxa"/>
              <w:bottom w:w="0" w:type="dxa"/>
              <w:right w:w="0" w:type="dxa"/>
            </w:tcMar>
            <w:vAlign w:val="center"/>
          </w:tcPr>
          <w:p w14:paraId="37EEE0DD"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gives patients a copy of their care plan</w:t>
            </w:r>
          </w:p>
        </w:tc>
        <w:tc>
          <w:tcPr>
            <w:tcW w:w="1417" w:type="dxa"/>
            <w:shd w:val="clear" w:color="auto" w:fill="FFFFFF"/>
            <w:tcMar>
              <w:top w:w="0" w:type="dxa"/>
              <w:left w:w="0" w:type="dxa"/>
              <w:bottom w:w="0" w:type="dxa"/>
              <w:right w:w="0" w:type="dxa"/>
            </w:tcMar>
            <w:vAlign w:val="center"/>
          </w:tcPr>
          <w:p w14:paraId="6235632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337 (79%)</w:t>
            </w:r>
          </w:p>
        </w:tc>
        <w:tc>
          <w:tcPr>
            <w:tcW w:w="1418" w:type="dxa"/>
            <w:shd w:val="clear" w:color="auto" w:fill="FFFFFF"/>
            <w:tcMar>
              <w:top w:w="0" w:type="dxa"/>
              <w:left w:w="0" w:type="dxa"/>
              <w:bottom w:w="0" w:type="dxa"/>
              <w:right w:w="0" w:type="dxa"/>
            </w:tcMar>
            <w:vAlign w:val="center"/>
          </w:tcPr>
          <w:p w14:paraId="3529224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151 (83%)</w:t>
            </w:r>
          </w:p>
        </w:tc>
        <w:tc>
          <w:tcPr>
            <w:tcW w:w="1670" w:type="dxa"/>
            <w:shd w:val="clear" w:color="auto" w:fill="FFFFFF"/>
            <w:tcMar>
              <w:top w:w="0" w:type="dxa"/>
              <w:left w:w="0" w:type="dxa"/>
              <w:bottom w:w="0" w:type="dxa"/>
              <w:right w:w="0" w:type="dxa"/>
            </w:tcMar>
            <w:vAlign w:val="center"/>
          </w:tcPr>
          <w:p w14:paraId="06152BE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0.235</w:t>
            </w:r>
          </w:p>
        </w:tc>
        <w:tc>
          <w:tcPr>
            <w:tcW w:w="1433" w:type="dxa"/>
            <w:shd w:val="clear" w:color="auto" w:fill="FFFFFF"/>
            <w:tcMar>
              <w:top w:w="0" w:type="dxa"/>
              <w:left w:w="0" w:type="dxa"/>
              <w:bottom w:w="0" w:type="dxa"/>
              <w:right w:w="0" w:type="dxa"/>
            </w:tcMar>
            <w:vAlign w:val="center"/>
          </w:tcPr>
          <w:p w14:paraId="7543020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237 (83%)</w:t>
            </w:r>
          </w:p>
        </w:tc>
        <w:tc>
          <w:tcPr>
            <w:tcW w:w="1433" w:type="dxa"/>
            <w:shd w:val="clear" w:color="auto" w:fill="FFFFFF"/>
            <w:tcMar>
              <w:top w:w="0" w:type="dxa"/>
              <w:left w:w="0" w:type="dxa"/>
              <w:bottom w:w="0" w:type="dxa"/>
              <w:right w:w="0" w:type="dxa"/>
            </w:tcMar>
            <w:vAlign w:val="center"/>
          </w:tcPr>
          <w:p w14:paraId="26B1CC1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136 (87%)</w:t>
            </w:r>
          </w:p>
        </w:tc>
        <w:tc>
          <w:tcPr>
            <w:tcW w:w="1639" w:type="dxa"/>
            <w:shd w:val="clear" w:color="auto" w:fill="FFFFFF"/>
            <w:tcMar>
              <w:top w:w="0" w:type="dxa"/>
              <w:left w:w="0" w:type="dxa"/>
              <w:bottom w:w="0" w:type="dxa"/>
              <w:right w:w="0" w:type="dxa"/>
            </w:tcMar>
            <w:vAlign w:val="center"/>
          </w:tcPr>
          <w:p w14:paraId="0DEE760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0.232</w:t>
            </w:r>
          </w:p>
        </w:tc>
      </w:tr>
      <w:tr w:rsidR="00AF5BF7" w:rsidRPr="001C3504" w14:paraId="332B04F8" w14:textId="77777777" w:rsidTr="00F50C89">
        <w:trPr>
          <w:cantSplit/>
          <w:jc w:val="center"/>
        </w:trPr>
        <w:tc>
          <w:tcPr>
            <w:tcW w:w="4815" w:type="dxa"/>
            <w:shd w:val="clear" w:color="auto" w:fill="FFFFFF"/>
            <w:tcMar>
              <w:top w:w="0" w:type="dxa"/>
              <w:left w:w="0" w:type="dxa"/>
              <w:bottom w:w="0" w:type="dxa"/>
              <w:right w:w="0" w:type="dxa"/>
            </w:tcMar>
            <w:vAlign w:val="center"/>
          </w:tcPr>
          <w:p w14:paraId="050F6783"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follows through with the care plan</w:t>
            </w:r>
          </w:p>
        </w:tc>
        <w:tc>
          <w:tcPr>
            <w:tcW w:w="1417" w:type="dxa"/>
            <w:shd w:val="clear" w:color="auto" w:fill="FFFFFF"/>
            <w:tcMar>
              <w:top w:w="0" w:type="dxa"/>
              <w:left w:w="0" w:type="dxa"/>
              <w:bottom w:w="0" w:type="dxa"/>
              <w:right w:w="0" w:type="dxa"/>
            </w:tcMar>
            <w:vAlign w:val="center"/>
          </w:tcPr>
          <w:p w14:paraId="3B02C53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338 (80%)</w:t>
            </w:r>
          </w:p>
        </w:tc>
        <w:tc>
          <w:tcPr>
            <w:tcW w:w="1418" w:type="dxa"/>
            <w:shd w:val="clear" w:color="auto" w:fill="FFFFFF"/>
            <w:tcMar>
              <w:top w:w="0" w:type="dxa"/>
              <w:left w:w="0" w:type="dxa"/>
              <w:bottom w:w="0" w:type="dxa"/>
              <w:right w:w="0" w:type="dxa"/>
            </w:tcMar>
            <w:vAlign w:val="center"/>
          </w:tcPr>
          <w:p w14:paraId="745574E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164 (90%)</w:t>
            </w:r>
          </w:p>
        </w:tc>
        <w:tc>
          <w:tcPr>
            <w:tcW w:w="1670" w:type="dxa"/>
            <w:shd w:val="clear" w:color="auto" w:fill="FFFFFF"/>
            <w:tcMar>
              <w:top w:w="0" w:type="dxa"/>
              <w:left w:w="0" w:type="dxa"/>
              <w:bottom w:w="0" w:type="dxa"/>
              <w:right w:w="0" w:type="dxa"/>
            </w:tcMar>
            <w:vAlign w:val="center"/>
          </w:tcPr>
          <w:p w14:paraId="0D7371A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0.001</w:t>
            </w:r>
          </w:p>
        </w:tc>
        <w:tc>
          <w:tcPr>
            <w:tcW w:w="1433" w:type="dxa"/>
            <w:shd w:val="clear" w:color="auto" w:fill="FFFFFF"/>
            <w:tcMar>
              <w:top w:w="0" w:type="dxa"/>
              <w:left w:w="0" w:type="dxa"/>
              <w:bottom w:w="0" w:type="dxa"/>
              <w:right w:w="0" w:type="dxa"/>
            </w:tcMar>
            <w:vAlign w:val="center"/>
          </w:tcPr>
          <w:p w14:paraId="20DCE21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237 (83%)</w:t>
            </w:r>
          </w:p>
        </w:tc>
        <w:tc>
          <w:tcPr>
            <w:tcW w:w="1433" w:type="dxa"/>
            <w:shd w:val="clear" w:color="auto" w:fill="FFFFFF"/>
            <w:tcMar>
              <w:top w:w="0" w:type="dxa"/>
              <w:left w:w="0" w:type="dxa"/>
              <w:bottom w:w="0" w:type="dxa"/>
              <w:right w:w="0" w:type="dxa"/>
            </w:tcMar>
            <w:vAlign w:val="center"/>
          </w:tcPr>
          <w:p w14:paraId="54D9BFC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142 (90%)</w:t>
            </w:r>
          </w:p>
        </w:tc>
        <w:tc>
          <w:tcPr>
            <w:tcW w:w="1639" w:type="dxa"/>
            <w:shd w:val="clear" w:color="auto" w:fill="FFFFFF"/>
            <w:tcMar>
              <w:top w:w="0" w:type="dxa"/>
              <w:left w:w="0" w:type="dxa"/>
              <w:bottom w:w="0" w:type="dxa"/>
              <w:right w:w="0" w:type="dxa"/>
            </w:tcMar>
            <w:vAlign w:val="center"/>
          </w:tcPr>
          <w:p w14:paraId="409F1D1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0.026</w:t>
            </w:r>
          </w:p>
        </w:tc>
      </w:tr>
      <w:tr w:rsidR="00AF5BF7" w:rsidRPr="001C3504" w14:paraId="4C6D78B4" w14:textId="77777777" w:rsidTr="00F50C89">
        <w:trPr>
          <w:cantSplit/>
          <w:jc w:val="center"/>
        </w:trPr>
        <w:tc>
          <w:tcPr>
            <w:tcW w:w="4815" w:type="dxa"/>
            <w:shd w:val="clear" w:color="auto" w:fill="FFFFFF"/>
            <w:tcMar>
              <w:top w:w="0" w:type="dxa"/>
              <w:left w:w="0" w:type="dxa"/>
              <w:bottom w:w="0" w:type="dxa"/>
              <w:right w:w="0" w:type="dxa"/>
            </w:tcMar>
            <w:vAlign w:val="center"/>
          </w:tcPr>
          <w:p w14:paraId="146A783C"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uses patients' care plan to follow progress</w:t>
            </w:r>
          </w:p>
        </w:tc>
        <w:tc>
          <w:tcPr>
            <w:tcW w:w="1417" w:type="dxa"/>
            <w:shd w:val="clear" w:color="auto" w:fill="FFFFFF"/>
            <w:tcMar>
              <w:top w:w="0" w:type="dxa"/>
              <w:left w:w="0" w:type="dxa"/>
              <w:bottom w:w="0" w:type="dxa"/>
              <w:right w:w="0" w:type="dxa"/>
            </w:tcMar>
            <w:vAlign w:val="center"/>
          </w:tcPr>
          <w:p w14:paraId="53935CF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313 (74%)</w:t>
            </w:r>
          </w:p>
        </w:tc>
        <w:tc>
          <w:tcPr>
            <w:tcW w:w="1418" w:type="dxa"/>
            <w:shd w:val="clear" w:color="auto" w:fill="FFFFFF"/>
            <w:tcMar>
              <w:top w:w="0" w:type="dxa"/>
              <w:left w:w="0" w:type="dxa"/>
              <w:bottom w:w="0" w:type="dxa"/>
              <w:right w:w="0" w:type="dxa"/>
            </w:tcMar>
            <w:vAlign w:val="center"/>
          </w:tcPr>
          <w:p w14:paraId="5762D21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158 (87%)</w:t>
            </w:r>
          </w:p>
        </w:tc>
        <w:tc>
          <w:tcPr>
            <w:tcW w:w="1670" w:type="dxa"/>
            <w:shd w:val="clear" w:color="auto" w:fill="FFFFFF"/>
            <w:tcMar>
              <w:top w:w="0" w:type="dxa"/>
              <w:left w:w="0" w:type="dxa"/>
              <w:bottom w:w="0" w:type="dxa"/>
              <w:right w:w="0" w:type="dxa"/>
            </w:tcMar>
            <w:vAlign w:val="center"/>
          </w:tcPr>
          <w:p w14:paraId="05228C1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&lt;0.001</w:t>
            </w:r>
          </w:p>
        </w:tc>
        <w:tc>
          <w:tcPr>
            <w:tcW w:w="1433" w:type="dxa"/>
            <w:shd w:val="clear" w:color="auto" w:fill="FFFFFF"/>
            <w:tcMar>
              <w:top w:w="0" w:type="dxa"/>
              <w:left w:w="0" w:type="dxa"/>
              <w:bottom w:w="0" w:type="dxa"/>
              <w:right w:w="0" w:type="dxa"/>
            </w:tcMar>
            <w:vAlign w:val="center"/>
          </w:tcPr>
          <w:p w14:paraId="1964BF4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217 (76%)</w:t>
            </w:r>
          </w:p>
        </w:tc>
        <w:tc>
          <w:tcPr>
            <w:tcW w:w="1433" w:type="dxa"/>
            <w:shd w:val="clear" w:color="auto" w:fill="FFFFFF"/>
            <w:tcMar>
              <w:top w:w="0" w:type="dxa"/>
              <w:left w:w="0" w:type="dxa"/>
              <w:bottom w:w="0" w:type="dxa"/>
              <w:right w:w="0" w:type="dxa"/>
            </w:tcMar>
            <w:vAlign w:val="center"/>
          </w:tcPr>
          <w:p w14:paraId="490B8CE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137 (87%)</w:t>
            </w:r>
          </w:p>
        </w:tc>
        <w:tc>
          <w:tcPr>
            <w:tcW w:w="1639" w:type="dxa"/>
            <w:shd w:val="clear" w:color="auto" w:fill="FFFFFF"/>
            <w:tcMar>
              <w:top w:w="0" w:type="dxa"/>
              <w:left w:w="0" w:type="dxa"/>
              <w:bottom w:w="0" w:type="dxa"/>
              <w:right w:w="0" w:type="dxa"/>
            </w:tcMar>
            <w:vAlign w:val="center"/>
          </w:tcPr>
          <w:p w14:paraId="5B28EF3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0.003</w:t>
            </w:r>
          </w:p>
        </w:tc>
      </w:tr>
      <w:tr w:rsidR="00AF5BF7" w:rsidRPr="001C3504" w14:paraId="5DA38466" w14:textId="77777777" w:rsidTr="00F50C89">
        <w:trPr>
          <w:cantSplit/>
          <w:jc w:val="center"/>
        </w:trPr>
        <w:tc>
          <w:tcPr>
            <w:tcW w:w="4815" w:type="dxa"/>
            <w:shd w:val="clear" w:color="auto" w:fill="FFFFFF"/>
            <w:tcMar>
              <w:top w:w="0" w:type="dxa"/>
              <w:left w:w="0" w:type="dxa"/>
              <w:bottom w:w="0" w:type="dxa"/>
              <w:right w:w="0" w:type="dxa"/>
            </w:tcMar>
            <w:vAlign w:val="center"/>
          </w:tcPr>
          <w:p w14:paraId="1EBC70ED"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reviews and updates patients' care plan with them</w:t>
            </w:r>
          </w:p>
        </w:tc>
        <w:tc>
          <w:tcPr>
            <w:tcW w:w="1417" w:type="dxa"/>
            <w:shd w:val="clear" w:color="auto" w:fill="FFFFFF"/>
            <w:tcMar>
              <w:top w:w="0" w:type="dxa"/>
              <w:left w:w="0" w:type="dxa"/>
              <w:bottom w:w="0" w:type="dxa"/>
              <w:right w:w="0" w:type="dxa"/>
            </w:tcMar>
            <w:vAlign w:val="center"/>
          </w:tcPr>
          <w:p w14:paraId="3E44FE4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352 (83%)</w:t>
            </w:r>
          </w:p>
        </w:tc>
        <w:tc>
          <w:tcPr>
            <w:tcW w:w="1418" w:type="dxa"/>
            <w:shd w:val="clear" w:color="auto" w:fill="FFFFFF"/>
            <w:tcMar>
              <w:top w:w="0" w:type="dxa"/>
              <w:left w:w="0" w:type="dxa"/>
              <w:bottom w:w="0" w:type="dxa"/>
              <w:right w:w="0" w:type="dxa"/>
            </w:tcMar>
            <w:vAlign w:val="center"/>
          </w:tcPr>
          <w:p w14:paraId="77DBBCE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165 (91%)</w:t>
            </w:r>
          </w:p>
        </w:tc>
        <w:tc>
          <w:tcPr>
            <w:tcW w:w="1670" w:type="dxa"/>
            <w:shd w:val="clear" w:color="auto" w:fill="FFFFFF"/>
            <w:tcMar>
              <w:top w:w="0" w:type="dxa"/>
              <w:left w:w="0" w:type="dxa"/>
              <w:bottom w:w="0" w:type="dxa"/>
              <w:right w:w="0" w:type="dxa"/>
            </w:tcMar>
            <w:vAlign w:val="center"/>
          </w:tcPr>
          <w:p w14:paraId="43EA3B2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0.016</w:t>
            </w:r>
          </w:p>
        </w:tc>
        <w:tc>
          <w:tcPr>
            <w:tcW w:w="1433" w:type="dxa"/>
            <w:shd w:val="clear" w:color="auto" w:fill="FFFFFF"/>
            <w:tcMar>
              <w:top w:w="0" w:type="dxa"/>
              <w:left w:w="0" w:type="dxa"/>
              <w:bottom w:w="0" w:type="dxa"/>
              <w:right w:w="0" w:type="dxa"/>
            </w:tcMar>
            <w:vAlign w:val="center"/>
          </w:tcPr>
          <w:p w14:paraId="0BEC86E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247 (86%)</w:t>
            </w:r>
          </w:p>
        </w:tc>
        <w:tc>
          <w:tcPr>
            <w:tcW w:w="1433" w:type="dxa"/>
            <w:shd w:val="clear" w:color="auto" w:fill="FFFFFF"/>
            <w:tcMar>
              <w:top w:w="0" w:type="dxa"/>
              <w:left w:w="0" w:type="dxa"/>
              <w:bottom w:w="0" w:type="dxa"/>
              <w:right w:w="0" w:type="dxa"/>
            </w:tcMar>
            <w:vAlign w:val="center"/>
          </w:tcPr>
          <w:p w14:paraId="0C006B8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146 (93%)</w:t>
            </w:r>
          </w:p>
        </w:tc>
        <w:tc>
          <w:tcPr>
            <w:tcW w:w="1639" w:type="dxa"/>
            <w:shd w:val="clear" w:color="auto" w:fill="FFFFFF"/>
            <w:tcMar>
              <w:top w:w="0" w:type="dxa"/>
              <w:left w:w="0" w:type="dxa"/>
              <w:bottom w:w="0" w:type="dxa"/>
              <w:right w:w="0" w:type="dxa"/>
            </w:tcMar>
            <w:vAlign w:val="center"/>
          </w:tcPr>
          <w:p w14:paraId="07297CC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0.037</w:t>
            </w:r>
          </w:p>
        </w:tc>
      </w:tr>
    </w:tbl>
    <w:p w14:paraId="651B352A" w14:textId="1F710A4F" w:rsidR="00AF5BF7" w:rsidRPr="001C3504" w:rsidRDefault="00AF5BF7" w:rsidP="00360C6F">
      <w:pPr>
        <w:pStyle w:val="Source"/>
      </w:pPr>
      <w:r w:rsidRPr="001C3504">
        <w:t xml:space="preserve">Source: </w:t>
      </w:r>
      <w:r w:rsidR="005A675E">
        <w:t>Staff survey</w:t>
      </w:r>
      <w:r w:rsidR="005A675E" w:rsidRPr="001C3504">
        <w:t xml:space="preserve"> </w:t>
      </w:r>
      <w:r w:rsidR="005A675E">
        <w:t xml:space="preserve">R1 </w:t>
      </w:r>
      <w:r w:rsidR="005A675E" w:rsidRPr="00111823">
        <w:t xml:space="preserve">Dec 2017–Jul 2018 </w:t>
      </w:r>
      <w:r w:rsidR="005A675E">
        <w:t>and R</w:t>
      </w:r>
      <w:r w:rsidR="005A675E" w:rsidRPr="001C3504">
        <w:t>5</w:t>
      </w:r>
      <w:r w:rsidR="005A675E">
        <w:t xml:space="preserve"> </w:t>
      </w:r>
      <w:r w:rsidR="005A675E" w:rsidRPr="0048017A">
        <w:t>Mar–May 2021</w:t>
      </w:r>
      <w:r w:rsidRPr="001C3504">
        <w:t xml:space="preserve">, </w:t>
      </w:r>
      <w:r w:rsidR="008F12C9">
        <w:t>question</w:t>
      </w:r>
      <w:r w:rsidRPr="001C3504">
        <w:t xml:space="preserve"> 13</w:t>
      </w:r>
      <w:r w:rsidR="00ED2778">
        <w:t>.</w:t>
      </w:r>
    </w:p>
    <w:p w14:paraId="4CFAB381" w14:textId="7D06A5E4" w:rsidR="00AF5BF7" w:rsidRPr="00360C6F" w:rsidRDefault="00AF5BF7"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173</w:t>
      </w:r>
      <w:r w:rsidRPr="00360C6F">
        <w:fldChar w:fldCharType="end"/>
      </w:r>
      <w:r w:rsidR="00E02377">
        <w:t xml:space="preserve">: </w:t>
      </w:r>
      <w:r w:rsidRPr="00360C6F">
        <w:t>Behaviour change interventions and peer support</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382"/>
        <w:gridCol w:w="1382"/>
        <w:gridCol w:w="1382"/>
        <w:gridCol w:w="1382"/>
        <w:gridCol w:w="1382"/>
        <w:gridCol w:w="1382"/>
      </w:tblGrid>
      <w:tr w:rsidR="00AF5BF7" w:rsidRPr="001C3504" w14:paraId="337B843F"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48C527F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 </w:t>
            </w:r>
          </w:p>
        </w:tc>
        <w:tc>
          <w:tcPr>
            <w:tcW w:w="1382" w:type="dxa"/>
            <w:shd w:val="clear" w:color="auto" w:fill="408BCA"/>
            <w:tcMar>
              <w:top w:w="0" w:type="dxa"/>
              <w:left w:w="0" w:type="dxa"/>
              <w:bottom w:w="0" w:type="dxa"/>
              <w:right w:w="0" w:type="dxa"/>
            </w:tcMar>
            <w:vAlign w:val="center"/>
          </w:tcPr>
          <w:p w14:paraId="4E9C03B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Agree</w:t>
            </w:r>
          </w:p>
        </w:tc>
        <w:tc>
          <w:tcPr>
            <w:tcW w:w="1382" w:type="dxa"/>
            <w:shd w:val="clear" w:color="auto" w:fill="408BCA"/>
            <w:tcMar>
              <w:top w:w="0" w:type="dxa"/>
              <w:left w:w="0" w:type="dxa"/>
              <w:bottom w:w="0" w:type="dxa"/>
              <w:right w:w="0" w:type="dxa"/>
            </w:tcMar>
            <w:vAlign w:val="center"/>
          </w:tcPr>
          <w:p w14:paraId="5247E93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Somewhat agree</w:t>
            </w:r>
          </w:p>
        </w:tc>
        <w:tc>
          <w:tcPr>
            <w:tcW w:w="1382" w:type="dxa"/>
            <w:shd w:val="clear" w:color="auto" w:fill="408BCA"/>
            <w:tcMar>
              <w:top w:w="0" w:type="dxa"/>
              <w:left w:w="0" w:type="dxa"/>
              <w:bottom w:w="0" w:type="dxa"/>
              <w:right w:w="0" w:type="dxa"/>
            </w:tcMar>
            <w:vAlign w:val="center"/>
          </w:tcPr>
          <w:p w14:paraId="2BCA930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Neither agree nor disagree</w:t>
            </w:r>
          </w:p>
        </w:tc>
        <w:tc>
          <w:tcPr>
            <w:tcW w:w="1382" w:type="dxa"/>
            <w:shd w:val="clear" w:color="auto" w:fill="408BCA"/>
            <w:tcMar>
              <w:top w:w="0" w:type="dxa"/>
              <w:left w:w="0" w:type="dxa"/>
              <w:bottom w:w="0" w:type="dxa"/>
              <w:right w:w="0" w:type="dxa"/>
            </w:tcMar>
            <w:vAlign w:val="center"/>
          </w:tcPr>
          <w:p w14:paraId="15769E2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Somewhat disagree</w:t>
            </w:r>
          </w:p>
        </w:tc>
        <w:tc>
          <w:tcPr>
            <w:tcW w:w="1382" w:type="dxa"/>
            <w:shd w:val="clear" w:color="auto" w:fill="408BCA"/>
            <w:tcMar>
              <w:top w:w="0" w:type="dxa"/>
              <w:left w:w="0" w:type="dxa"/>
              <w:bottom w:w="0" w:type="dxa"/>
              <w:right w:w="0" w:type="dxa"/>
            </w:tcMar>
            <w:vAlign w:val="center"/>
          </w:tcPr>
          <w:p w14:paraId="029D08C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Disagree</w:t>
            </w:r>
          </w:p>
        </w:tc>
        <w:tc>
          <w:tcPr>
            <w:tcW w:w="1382" w:type="dxa"/>
            <w:shd w:val="clear" w:color="auto" w:fill="408BCA"/>
            <w:tcMar>
              <w:top w:w="0" w:type="dxa"/>
              <w:left w:w="0" w:type="dxa"/>
              <w:bottom w:w="0" w:type="dxa"/>
              <w:right w:w="0" w:type="dxa"/>
            </w:tcMar>
            <w:vAlign w:val="center"/>
          </w:tcPr>
          <w:p w14:paraId="5D662A8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595BBADD" w14:textId="77777777" w:rsidTr="00684D8A">
        <w:trPr>
          <w:cantSplit/>
          <w:jc w:val="center"/>
        </w:trPr>
        <w:tc>
          <w:tcPr>
            <w:tcW w:w="13822" w:type="dxa"/>
            <w:gridSpan w:val="7"/>
            <w:shd w:val="clear" w:color="auto" w:fill="FFFFFF"/>
            <w:tcMar>
              <w:top w:w="0" w:type="dxa"/>
              <w:left w:w="0" w:type="dxa"/>
              <w:bottom w:w="0" w:type="dxa"/>
              <w:right w:w="0" w:type="dxa"/>
            </w:tcMar>
            <w:vAlign w:val="center"/>
          </w:tcPr>
          <w:p w14:paraId="248D3CA1"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 xml:space="preserve"> The primary care practice/service...</w:t>
            </w:r>
          </w:p>
        </w:tc>
      </w:tr>
      <w:tr w:rsidR="00AF5BF7" w:rsidRPr="001C3504" w14:paraId="2668DF8E" w14:textId="77777777" w:rsidTr="00684D8A">
        <w:trPr>
          <w:cantSplit/>
          <w:jc w:val="center"/>
        </w:trPr>
        <w:tc>
          <w:tcPr>
            <w:tcW w:w="5530" w:type="dxa"/>
            <w:shd w:val="clear" w:color="auto" w:fill="FFFFFF"/>
            <w:tcMar>
              <w:top w:w="0" w:type="dxa"/>
              <w:left w:w="0" w:type="dxa"/>
              <w:bottom w:w="0" w:type="dxa"/>
              <w:right w:w="0" w:type="dxa"/>
            </w:tcMar>
            <w:vAlign w:val="center"/>
          </w:tcPr>
          <w:p w14:paraId="2F1C89FA"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has behaviour change interventions readily available for patients as part of routine care.</w:t>
            </w:r>
          </w:p>
        </w:tc>
        <w:tc>
          <w:tcPr>
            <w:tcW w:w="1382" w:type="dxa"/>
            <w:shd w:val="clear" w:color="auto" w:fill="FFFFFF"/>
            <w:tcMar>
              <w:top w:w="0" w:type="dxa"/>
              <w:left w:w="0" w:type="dxa"/>
              <w:bottom w:w="0" w:type="dxa"/>
              <w:right w:w="0" w:type="dxa"/>
            </w:tcMar>
            <w:vAlign w:val="center"/>
          </w:tcPr>
          <w:p w14:paraId="74E5FF8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93 (62%)</w:t>
            </w:r>
          </w:p>
        </w:tc>
        <w:tc>
          <w:tcPr>
            <w:tcW w:w="1382" w:type="dxa"/>
            <w:shd w:val="clear" w:color="auto" w:fill="FFFFFF"/>
            <w:tcMar>
              <w:top w:w="0" w:type="dxa"/>
              <w:left w:w="0" w:type="dxa"/>
              <w:bottom w:w="0" w:type="dxa"/>
              <w:right w:w="0" w:type="dxa"/>
            </w:tcMar>
            <w:vAlign w:val="center"/>
          </w:tcPr>
          <w:p w14:paraId="3689CC3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45 (30%)</w:t>
            </w:r>
          </w:p>
        </w:tc>
        <w:tc>
          <w:tcPr>
            <w:tcW w:w="1382" w:type="dxa"/>
            <w:shd w:val="clear" w:color="auto" w:fill="FFFFFF"/>
            <w:tcMar>
              <w:top w:w="0" w:type="dxa"/>
              <w:left w:w="0" w:type="dxa"/>
              <w:bottom w:w="0" w:type="dxa"/>
              <w:right w:w="0" w:type="dxa"/>
            </w:tcMar>
            <w:vAlign w:val="center"/>
          </w:tcPr>
          <w:p w14:paraId="5F6C4DE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 (6%)</w:t>
            </w:r>
          </w:p>
        </w:tc>
        <w:tc>
          <w:tcPr>
            <w:tcW w:w="1382" w:type="dxa"/>
            <w:shd w:val="clear" w:color="auto" w:fill="FFFFFF"/>
            <w:tcMar>
              <w:top w:w="0" w:type="dxa"/>
              <w:left w:w="0" w:type="dxa"/>
              <w:bottom w:w="0" w:type="dxa"/>
              <w:right w:w="0" w:type="dxa"/>
            </w:tcMar>
            <w:vAlign w:val="center"/>
          </w:tcPr>
          <w:p w14:paraId="58F523F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(2%)</w:t>
            </w:r>
          </w:p>
        </w:tc>
        <w:tc>
          <w:tcPr>
            <w:tcW w:w="1382" w:type="dxa"/>
            <w:shd w:val="clear" w:color="auto" w:fill="FFFFFF"/>
            <w:tcMar>
              <w:top w:w="0" w:type="dxa"/>
              <w:left w:w="0" w:type="dxa"/>
              <w:bottom w:w="0" w:type="dxa"/>
              <w:right w:w="0" w:type="dxa"/>
            </w:tcMar>
            <w:vAlign w:val="center"/>
          </w:tcPr>
          <w:p w14:paraId="4F7138B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4599554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31</w:t>
            </w:r>
          </w:p>
        </w:tc>
      </w:tr>
      <w:tr w:rsidR="00AF5BF7" w:rsidRPr="001C3504" w14:paraId="1B078F31" w14:textId="77777777" w:rsidTr="00684D8A">
        <w:trPr>
          <w:cantSplit/>
          <w:jc w:val="center"/>
        </w:trPr>
        <w:tc>
          <w:tcPr>
            <w:tcW w:w="5530" w:type="dxa"/>
            <w:shd w:val="clear" w:color="auto" w:fill="FFFFFF"/>
            <w:tcMar>
              <w:top w:w="0" w:type="dxa"/>
              <w:left w:w="0" w:type="dxa"/>
              <w:bottom w:w="0" w:type="dxa"/>
              <w:right w:w="0" w:type="dxa"/>
            </w:tcMar>
            <w:vAlign w:val="center"/>
          </w:tcPr>
          <w:p w14:paraId="205519DD"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has peer support readily available for patients as part of routine care.</w:t>
            </w:r>
          </w:p>
        </w:tc>
        <w:tc>
          <w:tcPr>
            <w:tcW w:w="1382" w:type="dxa"/>
            <w:shd w:val="clear" w:color="auto" w:fill="FFFFFF"/>
            <w:tcMar>
              <w:top w:w="0" w:type="dxa"/>
              <w:left w:w="0" w:type="dxa"/>
              <w:bottom w:w="0" w:type="dxa"/>
              <w:right w:w="0" w:type="dxa"/>
            </w:tcMar>
            <w:vAlign w:val="center"/>
          </w:tcPr>
          <w:p w14:paraId="7BCDED8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74 (49%)</w:t>
            </w:r>
          </w:p>
        </w:tc>
        <w:tc>
          <w:tcPr>
            <w:tcW w:w="1382" w:type="dxa"/>
            <w:shd w:val="clear" w:color="auto" w:fill="FFFFFF"/>
            <w:tcMar>
              <w:top w:w="0" w:type="dxa"/>
              <w:left w:w="0" w:type="dxa"/>
              <w:bottom w:w="0" w:type="dxa"/>
              <w:right w:w="0" w:type="dxa"/>
            </w:tcMar>
            <w:vAlign w:val="center"/>
          </w:tcPr>
          <w:p w14:paraId="261D4CE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47 (31%)</w:t>
            </w:r>
          </w:p>
        </w:tc>
        <w:tc>
          <w:tcPr>
            <w:tcW w:w="1382" w:type="dxa"/>
            <w:shd w:val="clear" w:color="auto" w:fill="FFFFFF"/>
            <w:tcMar>
              <w:top w:w="0" w:type="dxa"/>
              <w:left w:w="0" w:type="dxa"/>
              <w:bottom w:w="0" w:type="dxa"/>
              <w:right w:w="0" w:type="dxa"/>
            </w:tcMar>
            <w:vAlign w:val="center"/>
          </w:tcPr>
          <w:p w14:paraId="4D1AED2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19 (12%)</w:t>
            </w:r>
          </w:p>
        </w:tc>
        <w:tc>
          <w:tcPr>
            <w:tcW w:w="1382" w:type="dxa"/>
            <w:shd w:val="clear" w:color="auto" w:fill="FFFFFF"/>
            <w:tcMar>
              <w:top w:w="0" w:type="dxa"/>
              <w:left w:w="0" w:type="dxa"/>
              <w:bottom w:w="0" w:type="dxa"/>
              <w:right w:w="0" w:type="dxa"/>
            </w:tcMar>
            <w:vAlign w:val="center"/>
          </w:tcPr>
          <w:p w14:paraId="1D0847A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(3%)</w:t>
            </w:r>
          </w:p>
        </w:tc>
        <w:tc>
          <w:tcPr>
            <w:tcW w:w="1382" w:type="dxa"/>
            <w:shd w:val="clear" w:color="auto" w:fill="FFFFFF"/>
            <w:tcMar>
              <w:top w:w="0" w:type="dxa"/>
              <w:left w:w="0" w:type="dxa"/>
              <w:bottom w:w="0" w:type="dxa"/>
              <w:right w:w="0" w:type="dxa"/>
            </w:tcMar>
            <w:vAlign w:val="center"/>
          </w:tcPr>
          <w:p w14:paraId="61B1E01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(5%)</w:t>
            </w:r>
          </w:p>
        </w:tc>
        <w:tc>
          <w:tcPr>
            <w:tcW w:w="1382" w:type="dxa"/>
            <w:shd w:val="clear" w:color="auto" w:fill="FFFFFF"/>
            <w:tcMar>
              <w:top w:w="0" w:type="dxa"/>
              <w:left w:w="0" w:type="dxa"/>
              <w:bottom w:w="0" w:type="dxa"/>
              <w:right w:w="0" w:type="dxa"/>
            </w:tcMar>
            <w:vAlign w:val="center"/>
          </w:tcPr>
          <w:p w14:paraId="7FEF511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30</w:t>
            </w:r>
          </w:p>
        </w:tc>
      </w:tr>
    </w:tbl>
    <w:p w14:paraId="0C0D138F" w14:textId="3C916906" w:rsidR="00AF5BF7" w:rsidRPr="001C3504" w:rsidRDefault="00AF5BF7" w:rsidP="00360C6F">
      <w:pPr>
        <w:pStyle w:val="Source"/>
      </w:pPr>
      <w:r w:rsidRPr="001C3504">
        <w:t xml:space="preserve">Source: </w:t>
      </w:r>
      <w:r w:rsidR="008F12C9">
        <w:t>Staff survey</w:t>
      </w:r>
      <w:r w:rsidRPr="001C3504">
        <w:t xml:space="preserve"> </w:t>
      </w:r>
      <w:r w:rsidR="00111823">
        <w:t>R</w:t>
      </w:r>
      <w:r w:rsidR="00111823" w:rsidRPr="001C3504">
        <w:t>5</w:t>
      </w:r>
      <w:r w:rsidR="00111823">
        <w:t xml:space="preserve"> </w:t>
      </w:r>
      <w:r w:rsidR="00111823" w:rsidRPr="0048017A">
        <w:t>Mar–May 2021</w:t>
      </w:r>
      <w:r w:rsidRPr="001C3504">
        <w:t xml:space="preserve">, </w:t>
      </w:r>
      <w:r w:rsidR="008F12C9">
        <w:t>question</w:t>
      </w:r>
      <w:r w:rsidRPr="001C3504">
        <w:t xml:space="preserve"> 14</w:t>
      </w:r>
      <w:r w:rsidR="00ED2778">
        <w:t>.</w:t>
      </w:r>
    </w:p>
    <w:p w14:paraId="6CB416BC" w14:textId="7C5D54F7" w:rsidR="00F50C89" w:rsidRDefault="00F50C89">
      <w:pPr>
        <w:spacing w:after="160" w:line="259" w:lineRule="auto"/>
        <w:rPr>
          <w:sz w:val="18"/>
          <w:szCs w:val="18"/>
        </w:rPr>
      </w:pPr>
      <w:r>
        <w:rPr>
          <w:sz w:val="18"/>
          <w:szCs w:val="18"/>
        </w:rPr>
        <w:br w:type="page"/>
      </w:r>
    </w:p>
    <w:p w14:paraId="53D91691" w14:textId="2CCD7D55" w:rsidR="00AF5BF7" w:rsidRPr="00360C6F" w:rsidRDefault="00AF5BF7" w:rsidP="00360C6F">
      <w:pPr>
        <w:pStyle w:val="TableorFigurecaptionHPA"/>
      </w:pPr>
      <w:r w:rsidRPr="00360C6F">
        <w:lastRenderedPageBreak/>
        <w:t xml:space="preserve">Table </w:t>
      </w:r>
      <w:r w:rsidRPr="00360C6F">
        <w:fldChar w:fldCharType="begin"/>
      </w:r>
      <w:r w:rsidRPr="00360C6F">
        <w:instrText>SEQ Table \* ARABIC</w:instrText>
      </w:r>
      <w:r w:rsidRPr="00360C6F">
        <w:fldChar w:fldCharType="separate"/>
      </w:r>
      <w:r w:rsidR="00FD44E2">
        <w:rPr>
          <w:noProof/>
        </w:rPr>
        <w:t>174</w:t>
      </w:r>
      <w:r w:rsidRPr="00360C6F">
        <w:fldChar w:fldCharType="end"/>
      </w:r>
      <w:r w:rsidR="00E02377">
        <w:t xml:space="preserve">: </w:t>
      </w:r>
      <w:r w:rsidRPr="00360C6F">
        <w:t>Behaviour change interventions and peer support by staff type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2B1A240E" w14:textId="77777777" w:rsidTr="00684D8A">
        <w:trPr>
          <w:cantSplit/>
          <w:tblHeader/>
          <w:jc w:val="center"/>
        </w:trPr>
        <w:tc>
          <w:tcPr>
            <w:tcW w:w="5530" w:type="dxa"/>
            <w:vMerge w:val="restart"/>
            <w:shd w:val="clear" w:color="auto" w:fill="408BCA"/>
            <w:tcMar>
              <w:top w:w="0" w:type="dxa"/>
              <w:left w:w="0" w:type="dxa"/>
              <w:bottom w:w="0" w:type="dxa"/>
              <w:right w:w="0" w:type="dxa"/>
            </w:tcMar>
            <w:vAlign w:val="center"/>
          </w:tcPr>
          <w:p w14:paraId="4A43A4A6" w14:textId="77777777" w:rsidR="00AF5BF7" w:rsidRPr="001C3504" w:rsidRDefault="00AF5BF7" w:rsidP="001C3504">
            <w:pPr>
              <w:spacing w:before="20" w:after="20"/>
              <w:ind w:left="100" w:right="100"/>
              <w:jc w:val="center"/>
              <w:rPr>
                <w:sz w:val="18"/>
                <w:szCs w:val="18"/>
              </w:rPr>
            </w:pPr>
          </w:p>
        </w:tc>
        <w:tc>
          <w:tcPr>
            <w:tcW w:w="8295" w:type="dxa"/>
            <w:gridSpan w:val="5"/>
            <w:shd w:val="clear" w:color="auto" w:fill="408BCA"/>
            <w:tcMar>
              <w:top w:w="0" w:type="dxa"/>
              <w:left w:w="0" w:type="dxa"/>
              <w:bottom w:w="0" w:type="dxa"/>
              <w:right w:w="0" w:type="dxa"/>
            </w:tcMar>
            <w:vAlign w:val="center"/>
          </w:tcPr>
          <w:p w14:paraId="2010445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Agree or Somewhat agree</w:t>
            </w:r>
          </w:p>
        </w:tc>
      </w:tr>
      <w:tr w:rsidR="00AF5BF7" w:rsidRPr="001C3504" w14:paraId="089449EC" w14:textId="77777777" w:rsidTr="00684D8A">
        <w:trPr>
          <w:cantSplit/>
          <w:tblHeader/>
          <w:jc w:val="center"/>
        </w:trPr>
        <w:tc>
          <w:tcPr>
            <w:tcW w:w="5530" w:type="dxa"/>
            <w:vMerge/>
            <w:shd w:val="clear" w:color="auto" w:fill="003D79"/>
            <w:tcMar>
              <w:top w:w="0" w:type="dxa"/>
              <w:left w:w="0" w:type="dxa"/>
              <w:bottom w:w="0" w:type="dxa"/>
              <w:right w:w="0" w:type="dxa"/>
            </w:tcMar>
            <w:vAlign w:val="center"/>
          </w:tcPr>
          <w:p w14:paraId="24E60940"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27FD9FC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1659" w:type="dxa"/>
            <w:shd w:val="clear" w:color="auto" w:fill="408BCA"/>
            <w:tcMar>
              <w:top w:w="0" w:type="dxa"/>
              <w:left w:w="0" w:type="dxa"/>
              <w:bottom w:w="0" w:type="dxa"/>
              <w:right w:w="0" w:type="dxa"/>
            </w:tcMar>
            <w:vAlign w:val="center"/>
          </w:tcPr>
          <w:p w14:paraId="47E6C89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GP</w:t>
            </w:r>
          </w:p>
        </w:tc>
        <w:tc>
          <w:tcPr>
            <w:tcW w:w="1659" w:type="dxa"/>
            <w:shd w:val="clear" w:color="auto" w:fill="408BCA"/>
            <w:tcMar>
              <w:top w:w="0" w:type="dxa"/>
              <w:left w:w="0" w:type="dxa"/>
              <w:bottom w:w="0" w:type="dxa"/>
              <w:right w:w="0" w:type="dxa"/>
            </w:tcMar>
            <w:vAlign w:val="center"/>
          </w:tcPr>
          <w:p w14:paraId="7BA93C8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Nurse</w:t>
            </w:r>
          </w:p>
        </w:tc>
        <w:tc>
          <w:tcPr>
            <w:tcW w:w="1659" w:type="dxa"/>
            <w:shd w:val="clear" w:color="auto" w:fill="408BCA"/>
            <w:tcMar>
              <w:top w:w="0" w:type="dxa"/>
              <w:left w:w="0" w:type="dxa"/>
              <w:bottom w:w="0" w:type="dxa"/>
              <w:right w:w="0" w:type="dxa"/>
            </w:tcMar>
            <w:vAlign w:val="center"/>
          </w:tcPr>
          <w:p w14:paraId="268365A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Manager</w:t>
            </w:r>
          </w:p>
        </w:tc>
        <w:tc>
          <w:tcPr>
            <w:tcW w:w="1659" w:type="dxa"/>
            <w:shd w:val="clear" w:color="auto" w:fill="408BCA"/>
            <w:tcMar>
              <w:top w:w="0" w:type="dxa"/>
              <w:left w:w="0" w:type="dxa"/>
              <w:bottom w:w="0" w:type="dxa"/>
              <w:right w:w="0" w:type="dxa"/>
            </w:tcMar>
            <w:vAlign w:val="center"/>
          </w:tcPr>
          <w:p w14:paraId="19DE84A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Other</w:t>
            </w:r>
          </w:p>
        </w:tc>
      </w:tr>
      <w:tr w:rsidR="00AF5BF7" w:rsidRPr="001C3504" w14:paraId="4DCA8B9D" w14:textId="77777777" w:rsidTr="00684D8A">
        <w:trPr>
          <w:cantSplit/>
          <w:jc w:val="center"/>
        </w:trPr>
        <w:tc>
          <w:tcPr>
            <w:tcW w:w="13825" w:type="dxa"/>
            <w:gridSpan w:val="6"/>
            <w:shd w:val="clear" w:color="auto" w:fill="FFFFFF"/>
            <w:tcMar>
              <w:top w:w="0" w:type="dxa"/>
              <w:left w:w="0" w:type="dxa"/>
              <w:bottom w:w="0" w:type="dxa"/>
              <w:right w:w="0" w:type="dxa"/>
            </w:tcMar>
            <w:vAlign w:val="center"/>
          </w:tcPr>
          <w:p w14:paraId="3BE4A63F"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The primary care practice/service...</w:t>
            </w:r>
          </w:p>
        </w:tc>
      </w:tr>
      <w:tr w:rsidR="00AF5BF7" w:rsidRPr="001C3504" w14:paraId="01C77EA6" w14:textId="77777777" w:rsidTr="00684D8A">
        <w:trPr>
          <w:cantSplit/>
          <w:jc w:val="center"/>
        </w:trPr>
        <w:tc>
          <w:tcPr>
            <w:tcW w:w="5530" w:type="dxa"/>
            <w:shd w:val="clear" w:color="auto" w:fill="FFFFFF"/>
            <w:tcMar>
              <w:top w:w="0" w:type="dxa"/>
              <w:left w:w="0" w:type="dxa"/>
              <w:bottom w:w="0" w:type="dxa"/>
              <w:right w:w="0" w:type="dxa"/>
            </w:tcMar>
            <w:vAlign w:val="center"/>
          </w:tcPr>
          <w:p w14:paraId="6E5ADFDF"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has behaviour change interventions readily available for patients as part of routine care</w:t>
            </w:r>
          </w:p>
        </w:tc>
        <w:tc>
          <w:tcPr>
            <w:tcW w:w="1659" w:type="dxa"/>
            <w:shd w:val="clear" w:color="auto" w:fill="FFFFFF"/>
            <w:tcMar>
              <w:top w:w="0" w:type="dxa"/>
              <w:left w:w="0" w:type="dxa"/>
              <w:bottom w:w="0" w:type="dxa"/>
              <w:right w:w="0" w:type="dxa"/>
            </w:tcMar>
            <w:vAlign w:val="center"/>
          </w:tcPr>
          <w:p w14:paraId="2F4B660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138 (91%)</w:t>
            </w:r>
          </w:p>
        </w:tc>
        <w:tc>
          <w:tcPr>
            <w:tcW w:w="1659" w:type="dxa"/>
            <w:shd w:val="clear" w:color="auto" w:fill="FFFFFF"/>
            <w:tcMar>
              <w:top w:w="0" w:type="dxa"/>
              <w:left w:w="0" w:type="dxa"/>
              <w:bottom w:w="0" w:type="dxa"/>
              <w:right w:w="0" w:type="dxa"/>
            </w:tcMar>
            <w:vAlign w:val="center"/>
          </w:tcPr>
          <w:p w14:paraId="7A96B3E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33 (92%)</w:t>
            </w:r>
          </w:p>
        </w:tc>
        <w:tc>
          <w:tcPr>
            <w:tcW w:w="1659" w:type="dxa"/>
            <w:shd w:val="clear" w:color="auto" w:fill="FFFFFF"/>
            <w:tcMar>
              <w:top w:w="0" w:type="dxa"/>
              <w:left w:w="0" w:type="dxa"/>
              <w:bottom w:w="0" w:type="dxa"/>
              <w:right w:w="0" w:type="dxa"/>
            </w:tcMar>
            <w:vAlign w:val="center"/>
          </w:tcPr>
          <w:p w14:paraId="02805AB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 (86%)</w:t>
            </w:r>
          </w:p>
        </w:tc>
        <w:tc>
          <w:tcPr>
            <w:tcW w:w="1659" w:type="dxa"/>
            <w:shd w:val="clear" w:color="auto" w:fill="FFFFFF"/>
            <w:tcMar>
              <w:top w:w="0" w:type="dxa"/>
              <w:left w:w="0" w:type="dxa"/>
              <w:bottom w:w="0" w:type="dxa"/>
              <w:right w:w="0" w:type="dxa"/>
            </w:tcMar>
            <w:vAlign w:val="center"/>
          </w:tcPr>
          <w:p w14:paraId="1125088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41 (98%)</w:t>
            </w:r>
          </w:p>
        </w:tc>
        <w:tc>
          <w:tcPr>
            <w:tcW w:w="1659" w:type="dxa"/>
            <w:shd w:val="clear" w:color="auto" w:fill="FFFFFF"/>
            <w:tcMar>
              <w:top w:w="0" w:type="dxa"/>
              <w:left w:w="0" w:type="dxa"/>
              <w:bottom w:w="0" w:type="dxa"/>
              <w:right w:w="0" w:type="dxa"/>
            </w:tcMar>
            <w:vAlign w:val="center"/>
          </w:tcPr>
          <w:p w14:paraId="54C4178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28 (90%)</w:t>
            </w:r>
          </w:p>
        </w:tc>
      </w:tr>
      <w:tr w:rsidR="00AF5BF7" w:rsidRPr="001C3504" w14:paraId="63C57113" w14:textId="77777777" w:rsidTr="00684D8A">
        <w:trPr>
          <w:cantSplit/>
          <w:jc w:val="center"/>
        </w:trPr>
        <w:tc>
          <w:tcPr>
            <w:tcW w:w="5530" w:type="dxa"/>
            <w:shd w:val="clear" w:color="auto" w:fill="FFFFFF"/>
            <w:tcMar>
              <w:top w:w="0" w:type="dxa"/>
              <w:left w:w="0" w:type="dxa"/>
              <w:bottom w:w="0" w:type="dxa"/>
              <w:right w:w="0" w:type="dxa"/>
            </w:tcMar>
            <w:vAlign w:val="center"/>
          </w:tcPr>
          <w:p w14:paraId="5D52494B"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has peer support readily available for patients as part of routine care</w:t>
            </w:r>
          </w:p>
        </w:tc>
        <w:tc>
          <w:tcPr>
            <w:tcW w:w="1659" w:type="dxa"/>
            <w:shd w:val="clear" w:color="auto" w:fill="FFFFFF"/>
            <w:tcMar>
              <w:top w:w="0" w:type="dxa"/>
              <w:left w:w="0" w:type="dxa"/>
              <w:bottom w:w="0" w:type="dxa"/>
              <w:right w:w="0" w:type="dxa"/>
            </w:tcMar>
            <w:vAlign w:val="center"/>
          </w:tcPr>
          <w:p w14:paraId="38D2BBC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121 (80%)</w:t>
            </w:r>
          </w:p>
        </w:tc>
        <w:tc>
          <w:tcPr>
            <w:tcW w:w="1659" w:type="dxa"/>
            <w:shd w:val="clear" w:color="auto" w:fill="FFFFFF"/>
            <w:tcMar>
              <w:top w:w="0" w:type="dxa"/>
              <w:left w:w="0" w:type="dxa"/>
              <w:bottom w:w="0" w:type="dxa"/>
              <w:right w:w="0" w:type="dxa"/>
            </w:tcMar>
            <w:vAlign w:val="center"/>
          </w:tcPr>
          <w:p w14:paraId="077AC9F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23 (66%)</w:t>
            </w:r>
          </w:p>
        </w:tc>
        <w:tc>
          <w:tcPr>
            <w:tcW w:w="1659" w:type="dxa"/>
            <w:shd w:val="clear" w:color="auto" w:fill="FFFFFF"/>
            <w:tcMar>
              <w:top w:w="0" w:type="dxa"/>
              <w:left w:w="0" w:type="dxa"/>
              <w:bottom w:w="0" w:type="dxa"/>
              <w:right w:w="0" w:type="dxa"/>
            </w:tcMar>
            <w:vAlign w:val="center"/>
          </w:tcPr>
          <w:p w14:paraId="0CA2C83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33 (79%)</w:t>
            </w:r>
          </w:p>
        </w:tc>
        <w:tc>
          <w:tcPr>
            <w:tcW w:w="1659" w:type="dxa"/>
            <w:shd w:val="clear" w:color="auto" w:fill="FFFFFF"/>
            <w:tcMar>
              <w:top w:w="0" w:type="dxa"/>
              <w:left w:w="0" w:type="dxa"/>
              <w:bottom w:w="0" w:type="dxa"/>
              <w:right w:w="0" w:type="dxa"/>
            </w:tcMar>
            <w:vAlign w:val="center"/>
          </w:tcPr>
          <w:p w14:paraId="5BE6FA3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38 (88%)</w:t>
            </w:r>
          </w:p>
        </w:tc>
        <w:tc>
          <w:tcPr>
            <w:tcW w:w="1659" w:type="dxa"/>
            <w:shd w:val="clear" w:color="auto" w:fill="FFFFFF"/>
            <w:tcMar>
              <w:top w:w="0" w:type="dxa"/>
              <w:left w:w="0" w:type="dxa"/>
              <w:bottom w:w="0" w:type="dxa"/>
              <w:right w:w="0" w:type="dxa"/>
            </w:tcMar>
            <w:vAlign w:val="center"/>
          </w:tcPr>
          <w:p w14:paraId="471AA1F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27 (84%)</w:t>
            </w:r>
          </w:p>
        </w:tc>
      </w:tr>
    </w:tbl>
    <w:p w14:paraId="288FE402" w14:textId="3DD25405"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5A675E">
        <w:t xml:space="preserve"> </w:t>
      </w:r>
      <w:r w:rsidR="005A675E" w:rsidRPr="0048017A">
        <w:t>Mar–May 2021</w:t>
      </w:r>
      <w:r w:rsidRPr="001C3504">
        <w:t xml:space="preserve">, </w:t>
      </w:r>
      <w:r w:rsidR="008F12C9">
        <w:t>question</w:t>
      </w:r>
      <w:r w:rsidRPr="001C3504">
        <w:t xml:space="preserve"> 14</w:t>
      </w:r>
      <w:r w:rsidR="00ED2778">
        <w:t>.</w:t>
      </w:r>
    </w:p>
    <w:p w14:paraId="332AEF1A" w14:textId="77777777" w:rsidR="00AF5BF7" w:rsidRPr="001C3504" w:rsidRDefault="00AF5BF7" w:rsidP="001C3504">
      <w:pPr>
        <w:spacing w:before="20" w:after="20"/>
        <w:rPr>
          <w:sz w:val="18"/>
          <w:szCs w:val="18"/>
        </w:rPr>
      </w:pPr>
    </w:p>
    <w:p w14:paraId="11239223" w14:textId="7EEBAA42" w:rsidR="00AF5BF7" w:rsidRPr="00360C6F" w:rsidRDefault="00AF5BF7" w:rsidP="00360C6F">
      <w:pPr>
        <w:pStyle w:val="TableorFigurecaptionHPA"/>
      </w:pPr>
      <w:bookmarkStart w:id="202" w:name="_Ref101284685"/>
      <w:r w:rsidRPr="00360C6F">
        <w:t xml:space="preserve">Table </w:t>
      </w:r>
      <w:r w:rsidRPr="00360C6F">
        <w:fldChar w:fldCharType="begin"/>
      </w:r>
      <w:r w:rsidRPr="00360C6F">
        <w:instrText>SEQ Table \* ARABIC</w:instrText>
      </w:r>
      <w:r w:rsidRPr="00360C6F">
        <w:fldChar w:fldCharType="separate"/>
      </w:r>
      <w:r w:rsidR="00FD44E2">
        <w:rPr>
          <w:noProof/>
        </w:rPr>
        <w:t>175</w:t>
      </w:r>
      <w:r w:rsidRPr="00360C6F">
        <w:fldChar w:fldCharType="end"/>
      </w:r>
      <w:bookmarkEnd w:id="202"/>
      <w:r w:rsidR="00E02377">
        <w:t xml:space="preserve">: </w:t>
      </w:r>
      <w:r w:rsidRPr="00360C6F">
        <w:t>Behaviour change interventions and peer support, longitudinal analysis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4248"/>
        <w:gridCol w:w="1488"/>
        <w:gridCol w:w="1489"/>
        <w:gridCol w:w="1811"/>
        <w:gridCol w:w="1504"/>
        <w:gridCol w:w="1504"/>
        <w:gridCol w:w="1781"/>
      </w:tblGrid>
      <w:tr w:rsidR="00AF5BF7" w:rsidRPr="001C3504" w14:paraId="26986C8F" w14:textId="77777777" w:rsidTr="00F50C89">
        <w:trPr>
          <w:cantSplit/>
          <w:tblHeader/>
          <w:jc w:val="center"/>
        </w:trPr>
        <w:tc>
          <w:tcPr>
            <w:tcW w:w="4248" w:type="dxa"/>
            <w:vMerge w:val="restart"/>
            <w:shd w:val="clear" w:color="auto" w:fill="408BCA"/>
            <w:tcMar>
              <w:top w:w="0" w:type="dxa"/>
              <w:left w:w="0" w:type="dxa"/>
              <w:bottom w:w="0" w:type="dxa"/>
              <w:right w:w="0" w:type="dxa"/>
            </w:tcMar>
            <w:vAlign w:val="center"/>
          </w:tcPr>
          <w:p w14:paraId="1CAA0C7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Agree or Somewhat agree</w:t>
            </w:r>
          </w:p>
        </w:tc>
        <w:tc>
          <w:tcPr>
            <w:tcW w:w="4788" w:type="dxa"/>
            <w:gridSpan w:val="3"/>
            <w:shd w:val="clear" w:color="auto" w:fill="408BCA"/>
            <w:tcMar>
              <w:top w:w="0" w:type="dxa"/>
              <w:left w:w="0" w:type="dxa"/>
              <w:bottom w:w="0" w:type="dxa"/>
              <w:right w:w="0" w:type="dxa"/>
            </w:tcMar>
            <w:vAlign w:val="center"/>
          </w:tcPr>
          <w:p w14:paraId="42AC796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All responses</w:t>
            </w:r>
          </w:p>
        </w:tc>
        <w:tc>
          <w:tcPr>
            <w:tcW w:w="4789" w:type="dxa"/>
            <w:gridSpan w:val="3"/>
            <w:shd w:val="clear" w:color="auto" w:fill="408BCA"/>
            <w:tcMar>
              <w:top w:w="0" w:type="dxa"/>
              <w:left w:w="0" w:type="dxa"/>
              <w:bottom w:w="0" w:type="dxa"/>
              <w:right w:w="0" w:type="dxa"/>
            </w:tcMar>
            <w:vAlign w:val="center"/>
          </w:tcPr>
          <w:p w14:paraId="6DBA7E9E" w14:textId="1439D342"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Responses by staff in practices responding to </w:t>
            </w:r>
            <w:r w:rsidR="00CB4EF7">
              <w:rPr>
                <w:rFonts w:eastAsia="Century Gothic" w:cs="Century Gothic"/>
                <w:b/>
                <w:color w:val="FFFFFF"/>
                <w:sz w:val="18"/>
                <w:szCs w:val="18"/>
              </w:rPr>
              <w:t>R1 &amp; R5</w:t>
            </w:r>
          </w:p>
        </w:tc>
      </w:tr>
      <w:tr w:rsidR="00AF5BF7" w:rsidRPr="001C3504" w14:paraId="0B938B93" w14:textId="77777777" w:rsidTr="00F50C89">
        <w:trPr>
          <w:cantSplit/>
          <w:tblHeader/>
          <w:jc w:val="center"/>
        </w:trPr>
        <w:tc>
          <w:tcPr>
            <w:tcW w:w="4248" w:type="dxa"/>
            <w:vMerge/>
            <w:shd w:val="clear" w:color="auto" w:fill="408BCA"/>
            <w:tcMar>
              <w:top w:w="0" w:type="dxa"/>
              <w:left w:w="0" w:type="dxa"/>
              <w:bottom w:w="0" w:type="dxa"/>
              <w:right w:w="0" w:type="dxa"/>
            </w:tcMar>
            <w:vAlign w:val="center"/>
          </w:tcPr>
          <w:p w14:paraId="408978D9" w14:textId="77777777" w:rsidR="00AF5BF7" w:rsidRPr="001C3504" w:rsidRDefault="00AF5BF7" w:rsidP="001C3504">
            <w:pPr>
              <w:spacing w:before="20" w:after="20"/>
              <w:ind w:left="100" w:right="100"/>
              <w:jc w:val="center"/>
              <w:rPr>
                <w:sz w:val="18"/>
                <w:szCs w:val="18"/>
              </w:rPr>
            </w:pPr>
          </w:p>
        </w:tc>
        <w:tc>
          <w:tcPr>
            <w:tcW w:w="1488" w:type="dxa"/>
            <w:shd w:val="clear" w:color="auto" w:fill="408BCA"/>
            <w:tcMar>
              <w:top w:w="0" w:type="dxa"/>
              <w:left w:w="0" w:type="dxa"/>
              <w:bottom w:w="0" w:type="dxa"/>
              <w:right w:w="0" w:type="dxa"/>
            </w:tcMar>
            <w:vAlign w:val="center"/>
          </w:tcPr>
          <w:p w14:paraId="74EE00E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489" w:type="dxa"/>
            <w:shd w:val="clear" w:color="auto" w:fill="408BCA"/>
            <w:tcMar>
              <w:top w:w="0" w:type="dxa"/>
              <w:left w:w="0" w:type="dxa"/>
              <w:bottom w:w="0" w:type="dxa"/>
              <w:right w:w="0" w:type="dxa"/>
            </w:tcMar>
            <w:vAlign w:val="center"/>
          </w:tcPr>
          <w:p w14:paraId="69A6C47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811" w:type="dxa"/>
            <w:shd w:val="clear" w:color="auto" w:fill="408BCA"/>
            <w:tcMar>
              <w:top w:w="0" w:type="dxa"/>
              <w:left w:w="0" w:type="dxa"/>
              <w:bottom w:w="0" w:type="dxa"/>
              <w:right w:w="0" w:type="dxa"/>
            </w:tcMar>
            <w:vAlign w:val="center"/>
          </w:tcPr>
          <w:p w14:paraId="3DCAE10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c>
          <w:tcPr>
            <w:tcW w:w="1504" w:type="dxa"/>
            <w:shd w:val="clear" w:color="auto" w:fill="408BCA"/>
            <w:tcMar>
              <w:top w:w="0" w:type="dxa"/>
              <w:left w:w="0" w:type="dxa"/>
              <w:bottom w:w="0" w:type="dxa"/>
              <w:right w:w="0" w:type="dxa"/>
            </w:tcMar>
            <w:vAlign w:val="center"/>
          </w:tcPr>
          <w:p w14:paraId="2B27389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504" w:type="dxa"/>
            <w:shd w:val="clear" w:color="auto" w:fill="408BCA"/>
            <w:tcMar>
              <w:top w:w="0" w:type="dxa"/>
              <w:left w:w="0" w:type="dxa"/>
              <w:bottom w:w="0" w:type="dxa"/>
              <w:right w:w="0" w:type="dxa"/>
            </w:tcMar>
            <w:vAlign w:val="center"/>
          </w:tcPr>
          <w:p w14:paraId="1AB3909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781" w:type="dxa"/>
            <w:shd w:val="clear" w:color="auto" w:fill="408BCA"/>
            <w:tcMar>
              <w:top w:w="0" w:type="dxa"/>
              <w:left w:w="0" w:type="dxa"/>
              <w:bottom w:w="0" w:type="dxa"/>
              <w:right w:w="0" w:type="dxa"/>
            </w:tcMar>
            <w:vAlign w:val="center"/>
          </w:tcPr>
          <w:p w14:paraId="75BDC09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r>
      <w:tr w:rsidR="00AF5BF7" w:rsidRPr="001C3504" w14:paraId="36FD5E55" w14:textId="77777777" w:rsidTr="00F50C89">
        <w:trPr>
          <w:cantSplit/>
          <w:jc w:val="center"/>
        </w:trPr>
        <w:tc>
          <w:tcPr>
            <w:tcW w:w="4248" w:type="dxa"/>
            <w:shd w:val="clear" w:color="auto" w:fill="FFFFFF"/>
            <w:tcMar>
              <w:top w:w="0" w:type="dxa"/>
              <w:left w:w="0" w:type="dxa"/>
              <w:bottom w:w="0" w:type="dxa"/>
              <w:right w:w="0" w:type="dxa"/>
            </w:tcMar>
            <w:vAlign w:val="center"/>
          </w:tcPr>
          <w:p w14:paraId="365E4AF6"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has behaviour change interventions readily available for patients as part of routine care</w:t>
            </w:r>
          </w:p>
        </w:tc>
        <w:tc>
          <w:tcPr>
            <w:tcW w:w="1488" w:type="dxa"/>
            <w:shd w:val="clear" w:color="auto" w:fill="FFFFFF"/>
            <w:tcMar>
              <w:top w:w="0" w:type="dxa"/>
              <w:left w:w="0" w:type="dxa"/>
              <w:bottom w:w="0" w:type="dxa"/>
              <w:right w:w="0" w:type="dxa"/>
            </w:tcMar>
            <w:vAlign w:val="center"/>
          </w:tcPr>
          <w:p w14:paraId="5A6EA0E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261 (61%)</w:t>
            </w:r>
          </w:p>
        </w:tc>
        <w:tc>
          <w:tcPr>
            <w:tcW w:w="1489" w:type="dxa"/>
            <w:shd w:val="clear" w:color="auto" w:fill="FFFFFF"/>
            <w:tcMar>
              <w:top w:w="0" w:type="dxa"/>
              <w:left w:w="0" w:type="dxa"/>
              <w:bottom w:w="0" w:type="dxa"/>
              <w:right w:w="0" w:type="dxa"/>
            </w:tcMar>
            <w:vAlign w:val="center"/>
          </w:tcPr>
          <w:p w14:paraId="61206A9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138 (76%)</w:t>
            </w:r>
          </w:p>
        </w:tc>
        <w:tc>
          <w:tcPr>
            <w:tcW w:w="1811" w:type="dxa"/>
            <w:shd w:val="clear" w:color="auto" w:fill="FFFFFF"/>
            <w:tcMar>
              <w:top w:w="0" w:type="dxa"/>
              <w:left w:w="0" w:type="dxa"/>
              <w:bottom w:w="0" w:type="dxa"/>
              <w:right w:w="0" w:type="dxa"/>
            </w:tcMar>
            <w:vAlign w:val="center"/>
          </w:tcPr>
          <w:p w14:paraId="33A6933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&lt;0.001</w:t>
            </w:r>
          </w:p>
        </w:tc>
        <w:tc>
          <w:tcPr>
            <w:tcW w:w="1504" w:type="dxa"/>
            <w:shd w:val="clear" w:color="auto" w:fill="FFFFFF"/>
            <w:tcMar>
              <w:top w:w="0" w:type="dxa"/>
              <w:left w:w="0" w:type="dxa"/>
              <w:bottom w:w="0" w:type="dxa"/>
              <w:right w:w="0" w:type="dxa"/>
            </w:tcMar>
            <w:vAlign w:val="center"/>
          </w:tcPr>
          <w:p w14:paraId="186AE68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168 (59%)</w:t>
            </w:r>
          </w:p>
        </w:tc>
        <w:tc>
          <w:tcPr>
            <w:tcW w:w="1504" w:type="dxa"/>
            <w:shd w:val="clear" w:color="auto" w:fill="FFFFFF"/>
            <w:tcMar>
              <w:top w:w="0" w:type="dxa"/>
              <w:left w:w="0" w:type="dxa"/>
              <w:bottom w:w="0" w:type="dxa"/>
              <w:right w:w="0" w:type="dxa"/>
            </w:tcMar>
            <w:vAlign w:val="center"/>
          </w:tcPr>
          <w:p w14:paraId="581A5CF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115 (73%)</w:t>
            </w:r>
          </w:p>
        </w:tc>
        <w:tc>
          <w:tcPr>
            <w:tcW w:w="1781" w:type="dxa"/>
            <w:shd w:val="clear" w:color="auto" w:fill="FFFFFF"/>
            <w:tcMar>
              <w:top w:w="0" w:type="dxa"/>
              <w:left w:w="0" w:type="dxa"/>
              <w:bottom w:w="0" w:type="dxa"/>
              <w:right w:w="0" w:type="dxa"/>
            </w:tcMar>
            <w:vAlign w:val="center"/>
          </w:tcPr>
          <w:p w14:paraId="066DA27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0.002</w:t>
            </w:r>
          </w:p>
        </w:tc>
      </w:tr>
      <w:tr w:rsidR="00AF5BF7" w:rsidRPr="001C3504" w14:paraId="2E393CCE" w14:textId="77777777" w:rsidTr="00F50C89">
        <w:trPr>
          <w:cantSplit/>
          <w:jc w:val="center"/>
        </w:trPr>
        <w:tc>
          <w:tcPr>
            <w:tcW w:w="4248" w:type="dxa"/>
            <w:shd w:val="clear" w:color="auto" w:fill="FFFFFF"/>
            <w:tcMar>
              <w:top w:w="0" w:type="dxa"/>
              <w:left w:w="0" w:type="dxa"/>
              <w:bottom w:w="0" w:type="dxa"/>
              <w:right w:w="0" w:type="dxa"/>
            </w:tcMar>
            <w:vAlign w:val="center"/>
          </w:tcPr>
          <w:p w14:paraId="3118ACD6"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has peer support readily available for patients as part of routine care</w:t>
            </w:r>
          </w:p>
        </w:tc>
        <w:tc>
          <w:tcPr>
            <w:tcW w:w="1488" w:type="dxa"/>
            <w:shd w:val="clear" w:color="auto" w:fill="FFFFFF"/>
            <w:tcMar>
              <w:top w:w="0" w:type="dxa"/>
              <w:left w:w="0" w:type="dxa"/>
              <w:bottom w:w="0" w:type="dxa"/>
              <w:right w:w="0" w:type="dxa"/>
            </w:tcMar>
            <w:vAlign w:val="center"/>
          </w:tcPr>
          <w:p w14:paraId="1AAB4BE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244 (57%)</w:t>
            </w:r>
          </w:p>
        </w:tc>
        <w:tc>
          <w:tcPr>
            <w:tcW w:w="1489" w:type="dxa"/>
            <w:shd w:val="clear" w:color="auto" w:fill="FFFFFF"/>
            <w:tcMar>
              <w:top w:w="0" w:type="dxa"/>
              <w:left w:w="0" w:type="dxa"/>
              <w:bottom w:w="0" w:type="dxa"/>
              <w:right w:w="0" w:type="dxa"/>
            </w:tcMar>
            <w:vAlign w:val="center"/>
          </w:tcPr>
          <w:p w14:paraId="388CE08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121 (66%)</w:t>
            </w:r>
          </w:p>
        </w:tc>
        <w:tc>
          <w:tcPr>
            <w:tcW w:w="1811" w:type="dxa"/>
            <w:shd w:val="clear" w:color="auto" w:fill="FFFFFF"/>
            <w:tcMar>
              <w:top w:w="0" w:type="dxa"/>
              <w:left w:w="0" w:type="dxa"/>
              <w:bottom w:w="0" w:type="dxa"/>
              <w:right w:w="0" w:type="dxa"/>
            </w:tcMar>
            <w:vAlign w:val="center"/>
          </w:tcPr>
          <w:p w14:paraId="0F8E403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0.040</w:t>
            </w:r>
          </w:p>
        </w:tc>
        <w:tc>
          <w:tcPr>
            <w:tcW w:w="1504" w:type="dxa"/>
            <w:shd w:val="clear" w:color="auto" w:fill="FFFFFF"/>
            <w:tcMar>
              <w:top w:w="0" w:type="dxa"/>
              <w:left w:w="0" w:type="dxa"/>
              <w:bottom w:w="0" w:type="dxa"/>
              <w:right w:w="0" w:type="dxa"/>
            </w:tcMar>
            <w:vAlign w:val="center"/>
          </w:tcPr>
          <w:p w14:paraId="5F420EB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157 (55%)</w:t>
            </w:r>
          </w:p>
        </w:tc>
        <w:tc>
          <w:tcPr>
            <w:tcW w:w="1504" w:type="dxa"/>
            <w:shd w:val="clear" w:color="auto" w:fill="FFFFFF"/>
            <w:tcMar>
              <w:top w:w="0" w:type="dxa"/>
              <w:left w:w="0" w:type="dxa"/>
              <w:bottom w:w="0" w:type="dxa"/>
              <w:right w:w="0" w:type="dxa"/>
            </w:tcMar>
            <w:vAlign w:val="center"/>
          </w:tcPr>
          <w:p w14:paraId="043A633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102 (65%)</w:t>
            </w:r>
          </w:p>
        </w:tc>
        <w:tc>
          <w:tcPr>
            <w:tcW w:w="1781" w:type="dxa"/>
            <w:shd w:val="clear" w:color="auto" w:fill="FFFFFF"/>
            <w:tcMar>
              <w:top w:w="0" w:type="dxa"/>
              <w:left w:w="0" w:type="dxa"/>
              <w:bottom w:w="0" w:type="dxa"/>
              <w:right w:w="0" w:type="dxa"/>
            </w:tcMar>
            <w:vAlign w:val="center"/>
          </w:tcPr>
          <w:p w14:paraId="4EFBD57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0.041</w:t>
            </w:r>
          </w:p>
        </w:tc>
      </w:tr>
    </w:tbl>
    <w:p w14:paraId="64DE6700" w14:textId="70E0941E"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5A675E">
        <w:t xml:space="preserve"> </w:t>
      </w:r>
      <w:r w:rsidR="005A675E" w:rsidRPr="0048017A">
        <w:t>Mar–May 2021</w:t>
      </w:r>
      <w:r w:rsidRPr="001C3504">
        <w:t xml:space="preserve">, </w:t>
      </w:r>
      <w:r w:rsidR="008F12C9">
        <w:t>question</w:t>
      </w:r>
      <w:r w:rsidRPr="001C3504">
        <w:t xml:space="preserve"> 14</w:t>
      </w:r>
      <w:r w:rsidR="00ED2778">
        <w:t>.</w:t>
      </w:r>
    </w:p>
    <w:p w14:paraId="432265BC" w14:textId="624779DF" w:rsidR="00F50C89" w:rsidRDefault="00F50C89">
      <w:pPr>
        <w:spacing w:after="160" w:line="259" w:lineRule="auto"/>
        <w:rPr>
          <w:sz w:val="18"/>
          <w:szCs w:val="18"/>
        </w:rPr>
      </w:pPr>
      <w:r>
        <w:rPr>
          <w:sz w:val="18"/>
          <w:szCs w:val="18"/>
        </w:rPr>
        <w:br w:type="page"/>
      </w:r>
    </w:p>
    <w:p w14:paraId="19A5A502" w14:textId="5EB1DEA7" w:rsidR="00AF5BF7" w:rsidRPr="00360C6F" w:rsidRDefault="00AF5BF7" w:rsidP="00360C6F">
      <w:pPr>
        <w:pStyle w:val="TableorFigurecaptionHPA"/>
      </w:pPr>
      <w:r w:rsidRPr="00360C6F">
        <w:lastRenderedPageBreak/>
        <w:t xml:space="preserve">Table </w:t>
      </w:r>
      <w:r w:rsidRPr="00360C6F">
        <w:fldChar w:fldCharType="begin"/>
      </w:r>
      <w:r w:rsidRPr="00360C6F">
        <w:instrText>SEQ Table \* ARABIC</w:instrText>
      </w:r>
      <w:r w:rsidRPr="00360C6F">
        <w:fldChar w:fldCharType="separate"/>
      </w:r>
      <w:r w:rsidR="00FD44E2">
        <w:rPr>
          <w:noProof/>
        </w:rPr>
        <w:t>176</w:t>
      </w:r>
      <w:r w:rsidRPr="00360C6F">
        <w:fldChar w:fldCharType="end"/>
      </w:r>
      <w:r w:rsidR="00E02377">
        <w:t xml:space="preserve">: </w:t>
      </w:r>
      <w:r w:rsidRPr="00360C6F">
        <w:t>Additional support services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382"/>
        <w:gridCol w:w="1382"/>
        <w:gridCol w:w="1382"/>
        <w:gridCol w:w="1382"/>
        <w:gridCol w:w="1382"/>
        <w:gridCol w:w="1382"/>
      </w:tblGrid>
      <w:tr w:rsidR="00AF5BF7" w:rsidRPr="001C3504" w14:paraId="350484A5"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02B7EAB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 </w:t>
            </w:r>
          </w:p>
        </w:tc>
        <w:tc>
          <w:tcPr>
            <w:tcW w:w="1382" w:type="dxa"/>
            <w:shd w:val="clear" w:color="auto" w:fill="408BCA"/>
            <w:tcMar>
              <w:top w:w="0" w:type="dxa"/>
              <w:left w:w="0" w:type="dxa"/>
              <w:bottom w:w="0" w:type="dxa"/>
              <w:right w:w="0" w:type="dxa"/>
            </w:tcMar>
            <w:vAlign w:val="center"/>
          </w:tcPr>
          <w:p w14:paraId="64B314D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Agree</w:t>
            </w:r>
          </w:p>
        </w:tc>
        <w:tc>
          <w:tcPr>
            <w:tcW w:w="1382" w:type="dxa"/>
            <w:shd w:val="clear" w:color="auto" w:fill="408BCA"/>
            <w:tcMar>
              <w:top w:w="0" w:type="dxa"/>
              <w:left w:w="0" w:type="dxa"/>
              <w:bottom w:w="0" w:type="dxa"/>
              <w:right w:w="0" w:type="dxa"/>
            </w:tcMar>
            <w:vAlign w:val="center"/>
          </w:tcPr>
          <w:p w14:paraId="45325637"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Somewhat agree</w:t>
            </w:r>
          </w:p>
        </w:tc>
        <w:tc>
          <w:tcPr>
            <w:tcW w:w="1382" w:type="dxa"/>
            <w:shd w:val="clear" w:color="auto" w:fill="408BCA"/>
            <w:tcMar>
              <w:top w:w="0" w:type="dxa"/>
              <w:left w:w="0" w:type="dxa"/>
              <w:bottom w:w="0" w:type="dxa"/>
              <w:right w:w="0" w:type="dxa"/>
            </w:tcMar>
            <w:vAlign w:val="center"/>
          </w:tcPr>
          <w:p w14:paraId="372266F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Neither agree nor disagree</w:t>
            </w:r>
          </w:p>
        </w:tc>
        <w:tc>
          <w:tcPr>
            <w:tcW w:w="1382" w:type="dxa"/>
            <w:shd w:val="clear" w:color="auto" w:fill="408BCA"/>
            <w:tcMar>
              <w:top w:w="0" w:type="dxa"/>
              <w:left w:w="0" w:type="dxa"/>
              <w:bottom w:w="0" w:type="dxa"/>
              <w:right w:w="0" w:type="dxa"/>
            </w:tcMar>
            <w:vAlign w:val="center"/>
          </w:tcPr>
          <w:p w14:paraId="3DD56D5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Somewhat disagree</w:t>
            </w:r>
          </w:p>
        </w:tc>
        <w:tc>
          <w:tcPr>
            <w:tcW w:w="1382" w:type="dxa"/>
            <w:shd w:val="clear" w:color="auto" w:fill="408BCA"/>
            <w:tcMar>
              <w:top w:w="0" w:type="dxa"/>
              <w:left w:w="0" w:type="dxa"/>
              <w:bottom w:w="0" w:type="dxa"/>
              <w:right w:w="0" w:type="dxa"/>
            </w:tcMar>
            <w:vAlign w:val="center"/>
          </w:tcPr>
          <w:p w14:paraId="3FD0B1B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Disagree</w:t>
            </w:r>
          </w:p>
        </w:tc>
        <w:tc>
          <w:tcPr>
            <w:tcW w:w="1382" w:type="dxa"/>
            <w:shd w:val="clear" w:color="auto" w:fill="408BCA"/>
            <w:tcMar>
              <w:top w:w="0" w:type="dxa"/>
              <w:left w:w="0" w:type="dxa"/>
              <w:bottom w:w="0" w:type="dxa"/>
              <w:right w:w="0" w:type="dxa"/>
            </w:tcMar>
            <w:vAlign w:val="center"/>
          </w:tcPr>
          <w:p w14:paraId="443EB72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7B91ED1F" w14:textId="77777777" w:rsidTr="00684D8A">
        <w:trPr>
          <w:cantSplit/>
          <w:jc w:val="center"/>
        </w:trPr>
        <w:tc>
          <w:tcPr>
            <w:tcW w:w="13822" w:type="dxa"/>
            <w:gridSpan w:val="7"/>
            <w:shd w:val="clear" w:color="auto" w:fill="FFFFFF"/>
            <w:tcMar>
              <w:top w:w="0" w:type="dxa"/>
              <w:left w:w="0" w:type="dxa"/>
              <w:bottom w:w="0" w:type="dxa"/>
              <w:right w:w="0" w:type="dxa"/>
            </w:tcMar>
            <w:vAlign w:val="center"/>
          </w:tcPr>
          <w:p w14:paraId="096179FF"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 xml:space="preserve"> Someone on the primary care team...</w:t>
            </w:r>
          </w:p>
        </w:tc>
      </w:tr>
      <w:tr w:rsidR="00AF5BF7" w:rsidRPr="001C3504" w14:paraId="140E2A04" w14:textId="77777777" w:rsidTr="00684D8A">
        <w:trPr>
          <w:cantSplit/>
          <w:jc w:val="center"/>
        </w:trPr>
        <w:tc>
          <w:tcPr>
            <w:tcW w:w="5530" w:type="dxa"/>
            <w:shd w:val="clear" w:color="auto" w:fill="FFFFFF"/>
            <w:tcMar>
              <w:top w:w="0" w:type="dxa"/>
              <w:left w:w="0" w:type="dxa"/>
              <w:bottom w:w="0" w:type="dxa"/>
              <w:right w:w="0" w:type="dxa"/>
            </w:tcMar>
            <w:vAlign w:val="center"/>
          </w:tcPr>
          <w:p w14:paraId="2842B506"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xml:space="preserve">... asks patients about additional supportive services they may need including those that may be available in the practice/service or the community, such as counselling programs, support groups, rehabilitation programs, home care, financial support, </w:t>
            </w:r>
            <w:proofErr w:type="gramStart"/>
            <w:r w:rsidRPr="001C3504">
              <w:rPr>
                <w:rFonts w:eastAsia="Century Gothic" w:cs="Century Gothic"/>
                <w:color w:val="000000"/>
                <w:sz w:val="18"/>
                <w:szCs w:val="18"/>
              </w:rPr>
              <w:t>equipment</w:t>
            </w:r>
            <w:proofErr w:type="gramEnd"/>
            <w:r w:rsidRPr="001C3504">
              <w:rPr>
                <w:rFonts w:eastAsia="Century Gothic" w:cs="Century Gothic"/>
                <w:color w:val="000000"/>
                <w:sz w:val="18"/>
                <w:szCs w:val="18"/>
              </w:rPr>
              <w:t xml:space="preserve"> and transportation services.</w:t>
            </w:r>
          </w:p>
        </w:tc>
        <w:tc>
          <w:tcPr>
            <w:tcW w:w="1382" w:type="dxa"/>
            <w:shd w:val="clear" w:color="auto" w:fill="FFFFFF"/>
            <w:tcMar>
              <w:top w:w="0" w:type="dxa"/>
              <w:left w:w="0" w:type="dxa"/>
              <w:bottom w:w="0" w:type="dxa"/>
              <w:right w:w="0" w:type="dxa"/>
            </w:tcMar>
            <w:vAlign w:val="center"/>
          </w:tcPr>
          <w:p w14:paraId="22277D4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135 (79%)</w:t>
            </w:r>
          </w:p>
        </w:tc>
        <w:tc>
          <w:tcPr>
            <w:tcW w:w="1382" w:type="dxa"/>
            <w:shd w:val="clear" w:color="auto" w:fill="FFFFFF"/>
            <w:tcMar>
              <w:top w:w="0" w:type="dxa"/>
              <w:left w:w="0" w:type="dxa"/>
              <w:bottom w:w="0" w:type="dxa"/>
              <w:right w:w="0" w:type="dxa"/>
            </w:tcMar>
            <w:vAlign w:val="center"/>
          </w:tcPr>
          <w:p w14:paraId="5FFDB4F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31 (18%)</w:t>
            </w:r>
          </w:p>
        </w:tc>
        <w:tc>
          <w:tcPr>
            <w:tcW w:w="1382" w:type="dxa"/>
            <w:shd w:val="clear" w:color="auto" w:fill="FFFFFF"/>
            <w:tcMar>
              <w:top w:w="0" w:type="dxa"/>
              <w:left w:w="0" w:type="dxa"/>
              <w:bottom w:w="0" w:type="dxa"/>
              <w:right w:w="0" w:type="dxa"/>
            </w:tcMar>
            <w:vAlign w:val="center"/>
          </w:tcPr>
          <w:p w14:paraId="2313DC4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(2%)</w:t>
            </w:r>
          </w:p>
        </w:tc>
        <w:tc>
          <w:tcPr>
            <w:tcW w:w="1382" w:type="dxa"/>
            <w:shd w:val="clear" w:color="auto" w:fill="FFFFFF"/>
            <w:tcMar>
              <w:top w:w="0" w:type="dxa"/>
              <w:left w:w="0" w:type="dxa"/>
              <w:bottom w:w="0" w:type="dxa"/>
              <w:right w:w="0" w:type="dxa"/>
            </w:tcMar>
            <w:vAlign w:val="center"/>
          </w:tcPr>
          <w:p w14:paraId="4BF5FE8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37339655"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511B015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w:t>
            </w:r>
          </w:p>
        </w:tc>
      </w:tr>
      <w:tr w:rsidR="00AF5BF7" w:rsidRPr="001C3504" w14:paraId="4A33EDAA" w14:textId="77777777" w:rsidTr="00684D8A">
        <w:trPr>
          <w:cantSplit/>
          <w:jc w:val="center"/>
        </w:trPr>
        <w:tc>
          <w:tcPr>
            <w:tcW w:w="5530" w:type="dxa"/>
            <w:shd w:val="clear" w:color="auto" w:fill="FFFFFF"/>
            <w:tcMar>
              <w:top w:w="0" w:type="dxa"/>
              <w:left w:w="0" w:type="dxa"/>
              <w:bottom w:w="0" w:type="dxa"/>
              <w:right w:w="0" w:type="dxa"/>
            </w:tcMar>
            <w:vAlign w:val="center"/>
          </w:tcPr>
          <w:p w14:paraId="7E6E87A8"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xml:space="preserve">... gives patients information about additional supportive services offered at the practice/ service or in the community, such as counselling programs, support groups, rehabilitation programs, home care, financial support, </w:t>
            </w:r>
            <w:proofErr w:type="gramStart"/>
            <w:r w:rsidRPr="001C3504">
              <w:rPr>
                <w:rFonts w:eastAsia="Century Gothic" w:cs="Century Gothic"/>
                <w:color w:val="000000"/>
                <w:sz w:val="18"/>
                <w:szCs w:val="18"/>
              </w:rPr>
              <w:t>equipment</w:t>
            </w:r>
            <w:proofErr w:type="gramEnd"/>
            <w:r w:rsidRPr="001C3504">
              <w:rPr>
                <w:rFonts w:eastAsia="Century Gothic" w:cs="Century Gothic"/>
                <w:color w:val="000000"/>
                <w:sz w:val="18"/>
                <w:szCs w:val="18"/>
              </w:rPr>
              <w:t xml:space="preserve"> and transportation services.</w:t>
            </w:r>
          </w:p>
        </w:tc>
        <w:tc>
          <w:tcPr>
            <w:tcW w:w="1382" w:type="dxa"/>
            <w:shd w:val="clear" w:color="auto" w:fill="FFFFFF"/>
            <w:tcMar>
              <w:top w:w="0" w:type="dxa"/>
              <w:left w:w="0" w:type="dxa"/>
              <w:bottom w:w="0" w:type="dxa"/>
              <w:right w:w="0" w:type="dxa"/>
            </w:tcMar>
            <w:vAlign w:val="center"/>
          </w:tcPr>
          <w:p w14:paraId="71573EA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131 (77%)</w:t>
            </w:r>
          </w:p>
        </w:tc>
        <w:tc>
          <w:tcPr>
            <w:tcW w:w="1382" w:type="dxa"/>
            <w:shd w:val="clear" w:color="auto" w:fill="FFFFFF"/>
            <w:tcMar>
              <w:top w:w="0" w:type="dxa"/>
              <w:left w:w="0" w:type="dxa"/>
              <w:bottom w:w="0" w:type="dxa"/>
              <w:right w:w="0" w:type="dxa"/>
            </w:tcMar>
            <w:vAlign w:val="center"/>
          </w:tcPr>
          <w:p w14:paraId="3B0C5C6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35 (20%)</w:t>
            </w:r>
          </w:p>
        </w:tc>
        <w:tc>
          <w:tcPr>
            <w:tcW w:w="1382" w:type="dxa"/>
            <w:shd w:val="clear" w:color="auto" w:fill="FFFFFF"/>
            <w:tcMar>
              <w:top w:w="0" w:type="dxa"/>
              <w:left w:w="0" w:type="dxa"/>
              <w:bottom w:w="0" w:type="dxa"/>
              <w:right w:w="0" w:type="dxa"/>
            </w:tcMar>
            <w:vAlign w:val="center"/>
          </w:tcPr>
          <w:p w14:paraId="6442728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 (2%)</w:t>
            </w:r>
          </w:p>
        </w:tc>
        <w:tc>
          <w:tcPr>
            <w:tcW w:w="1382" w:type="dxa"/>
            <w:shd w:val="clear" w:color="auto" w:fill="FFFFFF"/>
            <w:tcMar>
              <w:top w:w="0" w:type="dxa"/>
              <w:left w:w="0" w:type="dxa"/>
              <w:bottom w:w="0" w:type="dxa"/>
              <w:right w:w="0" w:type="dxa"/>
            </w:tcMar>
            <w:vAlign w:val="center"/>
          </w:tcPr>
          <w:p w14:paraId="64306FF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31446F83"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2976B61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w:t>
            </w:r>
          </w:p>
        </w:tc>
      </w:tr>
      <w:tr w:rsidR="00AF5BF7" w:rsidRPr="001C3504" w14:paraId="20E1DA08" w14:textId="77777777" w:rsidTr="00684D8A">
        <w:trPr>
          <w:cantSplit/>
          <w:jc w:val="center"/>
        </w:trPr>
        <w:tc>
          <w:tcPr>
            <w:tcW w:w="5530" w:type="dxa"/>
            <w:shd w:val="clear" w:color="auto" w:fill="FFFFFF"/>
            <w:tcMar>
              <w:top w:w="0" w:type="dxa"/>
              <w:left w:w="0" w:type="dxa"/>
              <w:bottom w:w="0" w:type="dxa"/>
              <w:right w:w="0" w:type="dxa"/>
            </w:tcMar>
            <w:vAlign w:val="center"/>
          </w:tcPr>
          <w:p w14:paraId="453168C7"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xml:space="preserve">... connects patients to needed services in the practice/service or the community, such as counselling programs, support groups, rehabilitation programs, home care, financial support, </w:t>
            </w:r>
            <w:proofErr w:type="gramStart"/>
            <w:r w:rsidRPr="001C3504">
              <w:rPr>
                <w:rFonts w:eastAsia="Century Gothic" w:cs="Century Gothic"/>
                <w:color w:val="000000"/>
                <w:sz w:val="18"/>
                <w:szCs w:val="18"/>
              </w:rPr>
              <w:t>equipment</w:t>
            </w:r>
            <w:proofErr w:type="gramEnd"/>
            <w:r w:rsidRPr="001C3504">
              <w:rPr>
                <w:rFonts w:eastAsia="Century Gothic" w:cs="Century Gothic"/>
                <w:color w:val="000000"/>
                <w:sz w:val="18"/>
                <w:szCs w:val="18"/>
              </w:rPr>
              <w:t xml:space="preserve"> and transportation services.</w:t>
            </w:r>
          </w:p>
        </w:tc>
        <w:tc>
          <w:tcPr>
            <w:tcW w:w="1382" w:type="dxa"/>
            <w:shd w:val="clear" w:color="auto" w:fill="FFFFFF"/>
            <w:tcMar>
              <w:top w:w="0" w:type="dxa"/>
              <w:left w:w="0" w:type="dxa"/>
              <w:bottom w:w="0" w:type="dxa"/>
              <w:right w:w="0" w:type="dxa"/>
            </w:tcMar>
            <w:vAlign w:val="center"/>
          </w:tcPr>
          <w:p w14:paraId="138D61D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136 (79%)</w:t>
            </w:r>
          </w:p>
        </w:tc>
        <w:tc>
          <w:tcPr>
            <w:tcW w:w="1382" w:type="dxa"/>
            <w:shd w:val="clear" w:color="auto" w:fill="FFFFFF"/>
            <w:tcMar>
              <w:top w:w="0" w:type="dxa"/>
              <w:left w:w="0" w:type="dxa"/>
              <w:bottom w:w="0" w:type="dxa"/>
              <w:right w:w="0" w:type="dxa"/>
            </w:tcMar>
            <w:vAlign w:val="center"/>
          </w:tcPr>
          <w:p w14:paraId="31EFAD9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30 (17%)</w:t>
            </w:r>
          </w:p>
        </w:tc>
        <w:tc>
          <w:tcPr>
            <w:tcW w:w="1382" w:type="dxa"/>
            <w:shd w:val="clear" w:color="auto" w:fill="FFFFFF"/>
            <w:tcMar>
              <w:top w:w="0" w:type="dxa"/>
              <w:left w:w="0" w:type="dxa"/>
              <w:bottom w:w="0" w:type="dxa"/>
              <w:right w:w="0" w:type="dxa"/>
            </w:tcMar>
            <w:vAlign w:val="center"/>
          </w:tcPr>
          <w:p w14:paraId="52E2E83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(3%)</w:t>
            </w:r>
          </w:p>
        </w:tc>
        <w:tc>
          <w:tcPr>
            <w:tcW w:w="1382" w:type="dxa"/>
            <w:shd w:val="clear" w:color="auto" w:fill="FFFFFF"/>
            <w:tcMar>
              <w:top w:w="0" w:type="dxa"/>
              <w:left w:w="0" w:type="dxa"/>
              <w:bottom w:w="0" w:type="dxa"/>
              <w:right w:w="0" w:type="dxa"/>
            </w:tcMar>
            <w:vAlign w:val="center"/>
          </w:tcPr>
          <w:p w14:paraId="65F49EC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747C866B"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683DAB4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w:t>
            </w:r>
          </w:p>
        </w:tc>
      </w:tr>
    </w:tbl>
    <w:p w14:paraId="137620B4" w14:textId="5ED8FC7D"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5A675E">
        <w:t xml:space="preserve"> </w:t>
      </w:r>
      <w:r w:rsidR="005A675E" w:rsidRPr="0048017A">
        <w:t>Mar–May 2021</w:t>
      </w:r>
      <w:r w:rsidRPr="001C3504">
        <w:t xml:space="preserve">, </w:t>
      </w:r>
      <w:r w:rsidR="008F12C9">
        <w:t>question</w:t>
      </w:r>
      <w:r w:rsidRPr="001C3504">
        <w:t xml:space="preserve"> 15</w:t>
      </w:r>
      <w:r w:rsidR="00ED2778">
        <w:t>.</w:t>
      </w:r>
    </w:p>
    <w:p w14:paraId="35D14AEB" w14:textId="1493A880" w:rsidR="00F50C89" w:rsidRDefault="00F50C89">
      <w:pPr>
        <w:spacing w:after="160" w:line="259" w:lineRule="auto"/>
        <w:rPr>
          <w:sz w:val="18"/>
          <w:szCs w:val="18"/>
        </w:rPr>
      </w:pPr>
      <w:r>
        <w:rPr>
          <w:sz w:val="18"/>
          <w:szCs w:val="18"/>
        </w:rPr>
        <w:br w:type="page"/>
      </w:r>
    </w:p>
    <w:p w14:paraId="3933F5AF" w14:textId="4A316C37" w:rsidR="00AF5BF7" w:rsidRPr="00360C6F" w:rsidRDefault="00AF5BF7" w:rsidP="00360C6F">
      <w:pPr>
        <w:pStyle w:val="TableorFigurecaptionHPA"/>
      </w:pPr>
      <w:r w:rsidRPr="00360C6F">
        <w:lastRenderedPageBreak/>
        <w:t xml:space="preserve">Table </w:t>
      </w:r>
      <w:r w:rsidRPr="00360C6F">
        <w:fldChar w:fldCharType="begin"/>
      </w:r>
      <w:r w:rsidRPr="00360C6F">
        <w:instrText>SEQ Table \* ARABIC</w:instrText>
      </w:r>
      <w:r w:rsidRPr="00360C6F">
        <w:fldChar w:fldCharType="separate"/>
      </w:r>
      <w:r w:rsidR="00FD44E2">
        <w:rPr>
          <w:noProof/>
        </w:rPr>
        <w:t>177</w:t>
      </w:r>
      <w:r w:rsidRPr="00360C6F">
        <w:fldChar w:fldCharType="end"/>
      </w:r>
      <w:r w:rsidR="00E02377">
        <w:t xml:space="preserve">: </w:t>
      </w:r>
      <w:r w:rsidRPr="00360C6F">
        <w:t xml:space="preserve">Additional support services by staff </w:t>
      </w:r>
      <w:r w:rsidR="009517F0">
        <w:t>type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748B8258" w14:textId="77777777" w:rsidTr="00684D8A">
        <w:trPr>
          <w:cantSplit/>
          <w:tblHeader/>
          <w:jc w:val="center"/>
        </w:trPr>
        <w:tc>
          <w:tcPr>
            <w:tcW w:w="5530" w:type="dxa"/>
            <w:vMerge w:val="restart"/>
            <w:shd w:val="clear" w:color="auto" w:fill="408BCA"/>
            <w:tcMar>
              <w:top w:w="0" w:type="dxa"/>
              <w:left w:w="0" w:type="dxa"/>
              <w:bottom w:w="0" w:type="dxa"/>
              <w:right w:w="0" w:type="dxa"/>
            </w:tcMar>
            <w:vAlign w:val="center"/>
          </w:tcPr>
          <w:p w14:paraId="19650C06" w14:textId="77777777" w:rsidR="00AF5BF7" w:rsidRPr="001C3504" w:rsidRDefault="00AF5BF7" w:rsidP="001C3504">
            <w:pPr>
              <w:spacing w:before="20" w:after="20"/>
              <w:ind w:left="100" w:right="100"/>
              <w:jc w:val="center"/>
              <w:rPr>
                <w:sz w:val="18"/>
                <w:szCs w:val="18"/>
              </w:rPr>
            </w:pPr>
          </w:p>
        </w:tc>
        <w:tc>
          <w:tcPr>
            <w:tcW w:w="8295" w:type="dxa"/>
            <w:gridSpan w:val="5"/>
            <w:shd w:val="clear" w:color="auto" w:fill="408BCA"/>
            <w:tcMar>
              <w:top w:w="0" w:type="dxa"/>
              <w:left w:w="0" w:type="dxa"/>
              <w:bottom w:w="0" w:type="dxa"/>
              <w:right w:w="0" w:type="dxa"/>
            </w:tcMar>
            <w:vAlign w:val="center"/>
          </w:tcPr>
          <w:p w14:paraId="548B06A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Agree or Somewhat agree</w:t>
            </w:r>
          </w:p>
        </w:tc>
      </w:tr>
      <w:tr w:rsidR="00AF5BF7" w:rsidRPr="001C3504" w14:paraId="327CD2CD" w14:textId="77777777" w:rsidTr="00684D8A">
        <w:trPr>
          <w:cantSplit/>
          <w:tblHeader/>
          <w:jc w:val="center"/>
        </w:trPr>
        <w:tc>
          <w:tcPr>
            <w:tcW w:w="5530" w:type="dxa"/>
            <w:vMerge/>
            <w:shd w:val="clear" w:color="auto" w:fill="408BCA"/>
            <w:tcMar>
              <w:top w:w="0" w:type="dxa"/>
              <w:left w:w="0" w:type="dxa"/>
              <w:bottom w:w="0" w:type="dxa"/>
              <w:right w:w="0" w:type="dxa"/>
            </w:tcMar>
            <w:vAlign w:val="center"/>
          </w:tcPr>
          <w:p w14:paraId="27145AF6"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52F265E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1659" w:type="dxa"/>
            <w:shd w:val="clear" w:color="auto" w:fill="408BCA"/>
            <w:tcMar>
              <w:top w:w="0" w:type="dxa"/>
              <w:left w:w="0" w:type="dxa"/>
              <w:bottom w:w="0" w:type="dxa"/>
              <w:right w:w="0" w:type="dxa"/>
            </w:tcMar>
            <w:vAlign w:val="center"/>
          </w:tcPr>
          <w:p w14:paraId="383C6D9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GP</w:t>
            </w:r>
          </w:p>
        </w:tc>
        <w:tc>
          <w:tcPr>
            <w:tcW w:w="1659" w:type="dxa"/>
            <w:shd w:val="clear" w:color="auto" w:fill="408BCA"/>
            <w:tcMar>
              <w:top w:w="0" w:type="dxa"/>
              <w:left w:w="0" w:type="dxa"/>
              <w:bottom w:w="0" w:type="dxa"/>
              <w:right w:w="0" w:type="dxa"/>
            </w:tcMar>
            <w:vAlign w:val="center"/>
          </w:tcPr>
          <w:p w14:paraId="0146154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Nurse</w:t>
            </w:r>
          </w:p>
        </w:tc>
        <w:tc>
          <w:tcPr>
            <w:tcW w:w="1659" w:type="dxa"/>
            <w:shd w:val="clear" w:color="auto" w:fill="408BCA"/>
            <w:tcMar>
              <w:top w:w="0" w:type="dxa"/>
              <w:left w:w="0" w:type="dxa"/>
              <w:bottom w:w="0" w:type="dxa"/>
              <w:right w:w="0" w:type="dxa"/>
            </w:tcMar>
            <w:vAlign w:val="center"/>
          </w:tcPr>
          <w:p w14:paraId="78ABE8B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Manager</w:t>
            </w:r>
          </w:p>
        </w:tc>
        <w:tc>
          <w:tcPr>
            <w:tcW w:w="1659" w:type="dxa"/>
            <w:shd w:val="clear" w:color="auto" w:fill="408BCA"/>
            <w:tcMar>
              <w:top w:w="0" w:type="dxa"/>
              <w:left w:w="0" w:type="dxa"/>
              <w:bottom w:w="0" w:type="dxa"/>
              <w:right w:w="0" w:type="dxa"/>
            </w:tcMar>
            <w:vAlign w:val="center"/>
          </w:tcPr>
          <w:p w14:paraId="760B81B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Other</w:t>
            </w:r>
          </w:p>
        </w:tc>
      </w:tr>
      <w:tr w:rsidR="00AF5BF7" w:rsidRPr="001C3504" w14:paraId="6BBD6E0F" w14:textId="77777777" w:rsidTr="00684D8A">
        <w:trPr>
          <w:cantSplit/>
          <w:jc w:val="center"/>
        </w:trPr>
        <w:tc>
          <w:tcPr>
            <w:tcW w:w="13825" w:type="dxa"/>
            <w:gridSpan w:val="6"/>
            <w:shd w:val="clear" w:color="auto" w:fill="FFFFFF"/>
            <w:tcMar>
              <w:top w:w="0" w:type="dxa"/>
              <w:left w:w="0" w:type="dxa"/>
              <w:bottom w:w="0" w:type="dxa"/>
              <w:right w:w="0" w:type="dxa"/>
            </w:tcMar>
            <w:vAlign w:val="center"/>
          </w:tcPr>
          <w:p w14:paraId="79AFE3A7"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Someone on the primary care team...</w:t>
            </w:r>
          </w:p>
        </w:tc>
      </w:tr>
      <w:tr w:rsidR="00AF5BF7" w:rsidRPr="001C3504" w14:paraId="299477B9" w14:textId="77777777" w:rsidTr="00684D8A">
        <w:trPr>
          <w:cantSplit/>
          <w:jc w:val="center"/>
        </w:trPr>
        <w:tc>
          <w:tcPr>
            <w:tcW w:w="5530" w:type="dxa"/>
            <w:shd w:val="clear" w:color="auto" w:fill="FFFFFF"/>
            <w:tcMar>
              <w:top w:w="0" w:type="dxa"/>
              <w:left w:w="0" w:type="dxa"/>
              <w:bottom w:w="0" w:type="dxa"/>
              <w:right w:w="0" w:type="dxa"/>
            </w:tcMar>
            <w:vAlign w:val="center"/>
          </w:tcPr>
          <w:p w14:paraId="5D3420F8"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xml:space="preserve">... asks patients about additional supportive services they may need including those that may be available in the practice/service or the community, such as counselling programs, support groups, rehabilitation programs, home care, financial support, </w:t>
            </w:r>
            <w:proofErr w:type="gramStart"/>
            <w:r w:rsidRPr="001C3504">
              <w:rPr>
                <w:rFonts w:eastAsia="Century Gothic" w:cs="Century Gothic"/>
                <w:color w:val="000000"/>
                <w:sz w:val="18"/>
                <w:szCs w:val="18"/>
              </w:rPr>
              <w:t>equipment</w:t>
            </w:r>
            <w:proofErr w:type="gramEnd"/>
            <w:r w:rsidRPr="001C3504">
              <w:rPr>
                <w:rFonts w:eastAsia="Century Gothic" w:cs="Century Gothic"/>
                <w:color w:val="000000"/>
                <w:sz w:val="18"/>
                <w:szCs w:val="18"/>
              </w:rPr>
              <w:t xml:space="preserve"> and transportation services</w:t>
            </w:r>
          </w:p>
        </w:tc>
        <w:tc>
          <w:tcPr>
            <w:tcW w:w="1659" w:type="dxa"/>
            <w:shd w:val="clear" w:color="auto" w:fill="FFFFFF"/>
            <w:tcMar>
              <w:top w:w="0" w:type="dxa"/>
              <w:left w:w="0" w:type="dxa"/>
              <w:bottom w:w="0" w:type="dxa"/>
              <w:right w:w="0" w:type="dxa"/>
            </w:tcMar>
            <w:vAlign w:val="center"/>
          </w:tcPr>
          <w:p w14:paraId="33E1BD1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166 (98%)</w:t>
            </w:r>
          </w:p>
        </w:tc>
        <w:tc>
          <w:tcPr>
            <w:tcW w:w="1659" w:type="dxa"/>
            <w:shd w:val="clear" w:color="auto" w:fill="FFFFFF"/>
            <w:tcMar>
              <w:top w:w="0" w:type="dxa"/>
              <w:left w:w="0" w:type="dxa"/>
              <w:bottom w:w="0" w:type="dxa"/>
              <w:right w:w="0" w:type="dxa"/>
            </w:tcMar>
            <w:vAlign w:val="center"/>
          </w:tcPr>
          <w:p w14:paraId="7620AE0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34 (94%)</w:t>
            </w:r>
          </w:p>
        </w:tc>
        <w:tc>
          <w:tcPr>
            <w:tcW w:w="1659" w:type="dxa"/>
            <w:shd w:val="clear" w:color="auto" w:fill="FFFFFF"/>
            <w:tcMar>
              <w:top w:w="0" w:type="dxa"/>
              <w:left w:w="0" w:type="dxa"/>
              <w:bottom w:w="0" w:type="dxa"/>
              <w:right w:w="0" w:type="dxa"/>
            </w:tcMar>
            <w:vAlign w:val="center"/>
          </w:tcPr>
          <w:p w14:paraId="5EC1B1C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43 (96%)</w:t>
            </w:r>
          </w:p>
        </w:tc>
        <w:tc>
          <w:tcPr>
            <w:tcW w:w="1659" w:type="dxa"/>
            <w:shd w:val="clear" w:color="auto" w:fill="FFFFFF"/>
            <w:tcMar>
              <w:top w:w="0" w:type="dxa"/>
              <w:left w:w="0" w:type="dxa"/>
              <w:bottom w:w="0" w:type="dxa"/>
              <w:right w:w="0" w:type="dxa"/>
            </w:tcMar>
            <w:vAlign w:val="center"/>
          </w:tcPr>
          <w:p w14:paraId="47CE6B7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47 (100%)</w:t>
            </w:r>
          </w:p>
        </w:tc>
        <w:tc>
          <w:tcPr>
            <w:tcW w:w="1659" w:type="dxa"/>
            <w:shd w:val="clear" w:color="auto" w:fill="FFFFFF"/>
            <w:tcMar>
              <w:top w:w="0" w:type="dxa"/>
              <w:left w:w="0" w:type="dxa"/>
              <w:bottom w:w="0" w:type="dxa"/>
              <w:right w:w="0" w:type="dxa"/>
            </w:tcMar>
            <w:vAlign w:val="center"/>
          </w:tcPr>
          <w:p w14:paraId="54FDD9A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42 (100%)</w:t>
            </w:r>
          </w:p>
        </w:tc>
      </w:tr>
      <w:tr w:rsidR="00AF5BF7" w:rsidRPr="001C3504" w14:paraId="69C807C0" w14:textId="77777777" w:rsidTr="00684D8A">
        <w:trPr>
          <w:cantSplit/>
          <w:jc w:val="center"/>
        </w:trPr>
        <w:tc>
          <w:tcPr>
            <w:tcW w:w="5530" w:type="dxa"/>
            <w:shd w:val="clear" w:color="auto" w:fill="FFFFFF"/>
            <w:tcMar>
              <w:top w:w="0" w:type="dxa"/>
              <w:left w:w="0" w:type="dxa"/>
              <w:bottom w:w="0" w:type="dxa"/>
              <w:right w:w="0" w:type="dxa"/>
            </w:tcMar>
            <w:vAlign w:val="center"/>
          </w:tcPr>
          <w:p w14:paraId="3FC1BEB0"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xml:space="preserve">... gives patients information about additional supportive services offered at the practice/ service or in the community, such as counselling programs, support groups, rehabilitation programs, home care, financial support, </w:t>
            </w:r>
            <w:proofErr w:type="gramStart"/>
            <w:r w:rsidRPr="001C3504">
              <w:rPr>
                <w:rFonts w:eastAsia="Century Gothic" w:cs="Century Gothic"/>
                <w:color w:val="000000"/>
                <w:sz w:val="18"/>
                <w:szCs w:val="18"/>
              </w:rPr>
              <w:t>equipment</w:t>
            </w:r>
            <w:proofErr w:type="gramEnd"/>
            <w:r w:rsidRPr="001C3504">
              <w:rPr>
                <w:rFonts w:eastAsia="Century Gothic" w:cs="Century Gothic"/>
                <w:color w:val="000000"/>
                <w:sz w:val="18"/>
                <w:szCs w:val="18"/>
              </w:rPr>
              <w:t xml:space="preserve"> and transportation services</w:t>
            </w:r>
          </w:p>
        </w:tc>
        <w:tc>
          <w:tcPr>
            <w:tcW w:w="1659" w:type="dxa"/>
            <w:shd w:val="clear" w:color="auto" w:fill="FFFFFF"/>
            <w:tcMar>
              <w:top w:w="0" w:type="dxa"/>
              <w:left w:w="0" w:type="dxa"/>
              <w:bottom w:w="0" w:type="dxa"/>
              <w:right w:w="0" w:type="dxa"/>
            </w:tcMar>
            <w:vAlign w:val="center"/>
          </w:tcPr>
          <w:p w14:paraId="06BD2E8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166 (97%)</w:t>
            </w:r>
          </w:p>
        </w:tc>
        <w:tc>
          <w:tcPr>
            <w:tcW w:w="1659" w:type="dxa"/>
            <w:shd w:val="clear" w:color="auto" w:fill="FFFFFF"/>
            <w:tcMar>
              <w:top w:w="0" w:type="dxa"/>
              <w:left w:w="0" w:type="dxa"/>
              <w:bottom w:w="0" w:type="dxa"/>
              <w:right w:w="0" w:type="dxa"/>
            </w:tcMar>
            <w:vAlign w:val="center"/>
          </w:tcPr>
          <w:p w14:paraId="22AF64B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33 (92%)</w:t>
            </w:r>
          </w:p>
        </w:tc>
        <w:tc>
          <w:tcPr>
            <w:tcW w:w="1659" w:type="dxa"/>
            <w:shd w:val="clear" w:color="auto" w:fill="FFFFFF"/>
            <w:tcMar>
              <w:top w:w="0" w:type="dxa"/>
              <w:left w:w="0" w:type="dxa"/>
              <w:bottom w:w="0" w:type="dxa"/>
              <w:right w:w="0" w:type="dxa"/>
            </w:tcMar>
            <w:vAlign w:val="center"/>
          </w:tcPr>
          <w:p w14:paraId="3DB7684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42 (95%)</w:t>
            </w:r>
          </w:p>
        </w:tc>
        <w:tc>
          <w:tcPr>
            <w:tcW w:w="1659" w:type="dxa"/>
            <w:shd w:val="clear" w:color="auto" w:fill="FFFFFF"/>
            <w:tcMar>
              <w:top w:w="0" w:type="dxa"/>
              <w:left w:w="0" w:type="dxa"/>
              <w:bottom w:w="0" w:type="dxa"/>
              <w:right w:w="0" w:type="dxa"/>
            </w:tcMar>
            <w:vAlign w:val="center"/>
          </w:tcPr>
          <w:p w14:paraId="4027E3D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47 (100%)</w:t>
            </w:r>
          </w:p>
        </w:tc>
        <w:tc>
          <w:tcPr>
            <w:tcW w:w="1659" w:type="dxa"/>
            <w:shd w:val="clear" w:color="auto" w:fill="FFFFFF"/>
            <w:tcMar>
              <w:top w:w="0" w:type="dxa"/>
              <w:left w:w="0" w:type="dxa"/>
              <w:bottom w:w="0" w:type="dxa"/>
              <w:right w:w="0" w:type="dxa"/>
            </w:tcMar>
            <w:vAlign w:val="center"/>
          </w:tcPr>
          <w:p w14:paraId="555CF24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44 (100%)</w:t>
            </w:r>
          </w:p>
        </w:tc>
      </w:tr>
      <w:tr w:rsidR="00AF5BF7" w:rsidRPr="001C3504" w14:paraId="692137DE" w14:textId="77777777" w:rsidTr="00684D8A">
        <w:trPr>
          <w:cantSplit/>
          <w:jc w:val="center"/>
        </w:trPr>
        <w:tc>
          <w:tcPr>
            <w:tcW w:w="5530" w:type="dxa"/>
            <w:shd w:val="clear" w:color="auto" w:fill="FFFFFF"/>
            <w:tcMar>
              <w:top w:w="0" w:type="dxa"/>
              <w:left w:w="0" w:type="dxa"/>
              <w:bottom w:w="0" w:type="dxa"/>
              <w:right w:w="0" w:type="dxa"/>
            </w:tcMar>
            <w:vAlign w:val="center"/>
          </w:tcPr>
          <w:p w14:paraId="39DE4F28"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xml:space="preserve">... connects patients to needed services in the practice/service or the community, such as counselling programs, support groups, rehabilitation programs, home care, financial support, </w:t>
            </w:r>
            <w:proofErr w:type="gramStart"/>
            <w:r w:rsidRPr="001C3504">
              <w:rPr>
                <w:rFonts w:eastAsia="Century Gothic" w:cs="Century Gothic"/>
                <w:color w:val="000000"/>
                <w:sz w:val="18"/>
                <w:szCs w:val="18"/>
              </w:rPr>
              <w:t>equipment</w:t>
            </w:r>
            <w:proofErr w:type="gramEnd"/>
            <w:r w:rsidRPr="001C3504">
              <w:rPr>
                <w:rFonts w:eastAsia="Century Gothic" w:cs="Century Gothic"/>
                <w:color w:val="000000"/>
                <w:sz w:val="18"/>
                <w:szCs w:val="18"/>
              </w:rPr>
              <w:t xml:space="preserve"> and transportation services</w:t>
            </w:r>
          </w:p>
        </w:tc>
        <w:tc>
          <w:tcPr>
            <w:tcW w:w="1659" w:type="dxa"/>
            <w:shd w:val="clear" w:color="auto" w:fill="FFFFFF"/>
            <w:tcMar>
              <w:top w:w="0" w:type="dxa"/>
              <w:left w:w="0" w:type="dxa"/>
              <w:bottom w:w="0" w:type="dxa"/>
              <w:right w:w="0" w:type="dxa"/>
            </w:tcMar>
            <w:vAlign w:val="center"/>
          </w:tcPr>
          <w:p w14:paraId="208F756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166 (97%)</w:t>
            </w:r>
          </w:p>
        </w:tc>
        <w:tc>
          <w:tcPr>
            <w:tcW w:w="1659" w:type="dxa"/>
            <w:shd w:val="clear" w:color="auto" w:fill="FFFFFF"/>
            <w:tcMar>
              <w:top w:w="0" w:type="dxa"/>
              <w:left w:w="0" w:type="dxa"/>
              <w:bottom w:w="0" w:type="dxa"/>
              <w:right w:w="0" w:type="dxa"/>
            </w:tcMar>
            <w:vAlign w:val="center"/>
          </w:tcPr>
          <w:p w14:paraId="3A98531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33 (92%)</w:t>
            </w:r>
          </w:p>
        </w:tc>
        <w:tc>
          <w:tcPr>
            <w:tcW w:w="1659" w:type="dxa"/>
            <w:shd w:val="clear" w:color="auto" w:fill="FFFFFF"/>
            <w:tcMar>
              <w:top w:w="0" w:type="dxa"/>
              <w:left w:w="0" w:type="dxa"/>
              <w:bottom w:w="0" w:type="dxa"/>
              <w:right w:w="0" w:type="dxa"/>
            </w:tcMar>
            <w:vAlign w:val="center"/>
          </w:tcPr>
          <w:p w14:paraId="00B7EB8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42 (95%)</w:t>
            </w:r>
          </w:p>
        </w:tc>
        <w:tc>
          <w:tcPr>
            <w:tcW w:w="1659" w:type="dxa"/>
            <w:shd w:val="clear" w:color="auto" w:fill="FFFFFF"/>
            <w:tcMar>
              <w:top w:w="0" w:type="dxa"/>
              <w:left w:w="0" w:type="dxa"/>
              <w:bottom w:w="0" w:type="dxa"/>
              <w:right w:w="0" w:type="dxa"/>
            </w:tcMar>
            <w:vAlign w:val="center"/>
          </w:tcPr>
          <w:p w14:paraId="2AD2610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46 (98%)</w:t>
            </w:r>
          </w:p>
        </w:tc>
        <w:tc>
          <w:tcPr>
            <w:tcW w:w="1659" w:type="dxa"/>
            <w:shd w:val="clear" w:color="auto" w:fill="FFFFFF"/>
            <w:tcMar>
              <w:top w:w="0" w:type="dxa"/>
              <w:left w:w="0" w:type="dxa"/>
              <w:bottom w:w="0" w:type="dxa"/>
              <w:right w:w="0" w:type="dxa"/>
            </w:tcMar>
            <w:vAlign w:val="center"/>
          </w:tcPr>
          <w:p w14:paraId="63E1D12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45 (100%)</w:t>
            </w:r>
          </w:p>
        </w:tc>
      </w:tr>
    </w:tbl>
    <w:p w14:paraId="3A692374" w14:textId="57B4FC47"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5A675E">
        <w:t xml:space="preserve"> </w:t>
      </w:r>
      <w:r w:rsidR="005A675E" w:rsidRPr="0048017A">
        <w:t>Mar–May 2021</w:t>
      </w:r>
      <w:r w:rsidRPr="001C3504">
        <w:t xml:space="preserve">, </w:t>
      </w:r>
      <w:r w:rsidR="008F12C9">
        <w:t>question</w:t>
      </w:r>
      <w:r w:rsidRPr="001C3504">
        <w:t xml:space="preserve"> 15</w:t>
      </w:r>
      <w:r w:rsidR="00ED2778">
        <w:t>.</w:t>
      </w:r>
    </w:p>
    <w:p w14:paraId="6E81F0E1" w14:textId="37237951" w:rsidR="00F50C89" w:rsidRDefault="00F50C89">
      <w:pPr>
        <w:spacing w:after="160" w:line="259" w:lineRule="auto"/>
        <w:rPr>
          <w:sz w:val="18"/>
          <w:szCs w:val="18"/>
        </w:rPr>
      </w:pPr>
      <w:r>
        <w:rPr>
          <w:sz w:val="18"/>
          <w:szCs w:val="18"/>
        </w:rPr>
        <w:br w:type="page"/>
      </w:r>
    </w:p>
    <w:p w14:paraId="0A02DC7B" w14:textId="525D4B34" w:rsidR="00AF5BF7" w:rsidRPr="00360C6F" w:rsidRDefault="00AF5BF7" w:rsidP="00360C6F">
      <w:pPr>
        <w:pStyle w:val="TableorFigurecaptionHPA"/>
      </w:pPr>
      <w:bookmarkStart w:id="203" w:name="_Ref101284699"/>
      <w:r w:rsidRPr="00360C6F">
        <w:lastRenderedPageBreak/>
        <w:t xml:space="preserve">Table </w:t>
      </w:r>
      <w:r w:rsidRPr="00360C6F">
        <w:fldChar w:fldCharType="begin"/>
      </w:r>
      <w:r w:rsidRPr="00360C6F">
        <w:instrText>SEQ Table \* ARABIC</w:instrText>
      </w:r>
      <w:r w:rsidRPr="00360C6F">
        <w:fldChar w:fldCharType="separate"/>
      </w:r>
      <w:r w:rsidR="00FD44E2">
        <w:rPr>
          <w:noProof/>
        </w:rPr>
        <w:t>178</w:t>
      </w:r>
      <w:r w:rsidRPr="00360C6F">
        <w:fldChar w:fldCharType="end"/>
      </w:r>
      <w:bookmarkEnd w:id="203"/>
      <w:r w:rsidR="00E02377">
        <w:t xml:space="preserve">: </w:t>
      </w:r>
      <w:r w:rsidRPr="00360C6F">
        <w:t>Additional support services, longitudinal analysis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871"/>
        <w:gridCol w:w="1659"/>
        <w:gridCol w:w="1659"/>
        <w:gridCol w:w="1659"/>
        <w:gridCol w:w="1659"/>
        <w:gridCol w:w="1659"/>
        <w:gridCol w:w="1659"/>
      </w:tblGrid>
      <w:tr w:rsidR="00AF5BF7" w:rsidRPr="001C3504" w14:paraId="171D8A67" w14:textId="77777777" w:rsidTr="00684D8A">
        <w:trPr>
          <w:cantSplit/>
          <w:tblHeader/>
          <w:jc w:val="center"/>
        </w:trPr>
        <w:tc>
          <w:tcPr>
            <w:tcW w:w="3871" w:type="dxa"/>
            <w:vMerge w:val="restart"/>
            <w:shd w:val="clear" w:color="auto" w:fill="408BCA"/>
            <w:tcMar>
              <w:top w:w="0" w:type="dxa"/>
              <w:left w:w="0" w:type="dxa"/>
              <w:bottom w:w="0" w:type="dxa"/>
              <w:right w:w="0" w:type="dxa"/>
            </w:tcMar>
            <w:vAlign w:val="center"/>
          </w:tcPr>
          <w:p w14:paraId="2AD10E2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Agree or Somewhat agree</w:t>
            </w:r>
          </w:p>
        </w:tc>
        <w:tc>
          <w:tcPr>
            <w:tcW w:w="4977" w:type="dxa"/>
            <w:gridSpan w:val="3"/>
            <w:shd w:val="clear" w:color="auto" w:fill="408BCA"/>
            <w:tcMar>
              <w:top w:w="0" w:type="dxa"/>
              <w:left w:w="0" w:type="dxa"/>
              <w:bottom w:w="0" w:type="dxa"/>
              <w:right w:w="0" w:type="dxa"/>
            </w:tcMar>
            <w:vAlign w:val="center"/>
          </w:tcPr>
          <w:p w14:paraId="31190C9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All responses</w:t>
            </w:r>
          </w:p>
        </w:tc>
        <w:tc>
          <w:tcPr>
            <w:tcW w:w="4977" w:type="dxa"/>
            <w:gridSpan w:val="3"/>
            <w:shd w:val="clear" w:color="auto" w:fill="408BCA"/>
            <w:tcMar>
              <w:top w:w="0" w:type="dxa"/>
              <w:left w:w="0" w:type="dxa"/>
              <w:bottom w:w="0" w:type="dxa"/>
              <w:right w:w="0" w:type="dxa"/>
            </w:tcMar>
            <w:vAlign w:val="center"/>
          </w:tcPr>
          <w:p w14:paraId="2903F011" w14:textId="091D3369"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Responses by staff in practices responding to </w:t>
            </w:r>
            <w:r w:rsidR="00C31C48">
              <w:rPr>
                <w:rFonts w:eastAsia="Century Gothic" w:cs="Century Gothic"/>
                <w:b/>
                <w:color w:val="FFFFFF"/>
                <w:sz w:val="18"/>
                <w:szCs w:val="18"/>
              </w:rPr>
              <w:t>R1 &amp; R5</w:t>
            </w:r>
          </w:p>
        </w:tc>
      </w:tr>
      <w:tr w:rsidR="00AF5BF7" w:rsidRPr="001C3504" w14:paraId="515E5A47" w14:textId="77777777" w:rsidTr="00684D8A">
        <w:trPr>
          <w:cantSplit/>
          <w:tblHeader/>
          <w:jc w:val="center"/>
        </w:trPr>
        <w:tc>
          <w:tcPr>
            <w:tcW w:w="3871" w:type="dxa"/>
            <w:vMerge/>
            <w:shd w:val="clear" w:color="auto" w:fill="408BCA"/>
            <w:tcMar>
              <w:top w:w="0" w:type="dxa"/>
              <w:left w:w="0" w:type="dxa"/>
              <w:bottom w:w="0" w:type="dxa"/>
              <w:right w:w="0" w:type="dxa"/>
            </w:tcMar>
            <w:vAlign w:val="center"/>
          </w:tcPr>
          <w:p w14:paraId="63535D2B"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102A2CF7"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3D0BBA4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05F4FDC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c>
          <w:tcPr>
            <w:tcW w:w="1659" w:type="dxa"/>
            <w:shd w:val="clear" w:color="auto" w:fill="408BCA"/>
            <w:tcMar>
              <w:top w:w="0" w:type="dxa"/>
              <w:left w:w="0" w:type="dxa"/>
              <w:bottom w:w="0" w:type="dxa"/>
              <w:right w:w="0" w:type="dxa"/>
            </w:tcMar>
            <w:vAlign w:val="center"/>
          </w:tcPr>
          <w:p w14:paraId="22B8443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121D96B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142B04A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r>
      <w:tr w:rsidR="00AF5BF7" w:rsidRPr="001C3504" w14:paraId="284130EA" w14:textId="77777777" w:rsidTr="00684D8A">
        <w:trPr>
          <w:cantSplit/>
          <w:jc w:val="center"/>
        </w:trPr>
        <w:tc>
          <w:tcPr>
            <w:tcW w:w="3871" w:type="dxa"/>
            <w:shd w:val="clear" w:color="auto" w:fill="FFFFFF"/>
            <w:tcMar>
              <w:top w:w="0" w:type="dxa"/>
              <w:left w:w="0" w:type="dxa"/>
              <w:bottom w:w="0" w:type="dxa"/>
              <w:right w:w="0" w:type="dxa"/>
            </w:tcMar>
            <w:vAlign w:val="center"/>
          </w:tcPr>
          <w:p w14:paraId="2BBA26F1"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xml:space="preserve">... asks patients about additional supportive services they may need including those that may be available in the practice/service or the community, such as counselling programs, support groups, rehabilitation programs, home care, financial support, </w:t>
            </w:r>
            <w:proofErr w:type="gramStart"/>
            <w:r w:rsidRPr="001C3504">
              <w:rPr>
                <w:rFonts w:eastAsia="Century Gothic" w:cs="Century Gothic"/>
                <w:color w:val="000000"/>
                <w:sz w:val="18"/>
                <w:szCs w:val="18"/>
              </w:rPr>
              <w:t>equipment</w:t>
            </w:r>
            <w:proofErr w:type="gramEnd"/>
            <w:r w:rsidRPr="001C3504">
              <w:rPr>
                <w:rFonts w:eastAsia="Century Gothic" w:cs="Century Gothic"/>
                <w:color w:val="000000"/>
                <w:sz w:val="18"/>
                <w:szCs w:val="18"/>
              </w:rPr>
              <w:t xml:space="preserve"> and transportation services</w:t>
            </w:r>
          </w:p>
        </w:tc>
        <w:tc>
          <w:tcPr>
            <w:tcW w:w="1659" w:type="dxa"/>
            <w:shd w:val="clear" w:color="auto" w:fill="FFFFFF"/>
            <w:tcMar>
              <w:top w:w="0" w:type="dxa"/>
              <w:left w:w="0" w:type="dxa"/>
              <w:bottom w:w="0" w:type="dxa"/>
              <w:right w:w="0" w:type="dxa"/>
            </w:tcMar>
            <w:vAlign w:val="center"/>
          </w:tcPr>
          <w:p w14:paraId="1F74BA8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359 (84%)</w:t>
            </w:r>
          </w:p>
        </w:tc>
        <w:tc>
          <w:tcPr>
            <w:tcW w:w="1659" w:type="dxa"/>
            <w:shd w:val="clear" w:color="auto" w:fill="FFFFFF"/>
            <w:tcMar>
              <w:top w:w="0" w:type="dxa"/>
              <w:left w:w="0" w:type="dxa"/>
              <w:bottom w:w="0" w:type="dxa"/>
              <w:right w:w="0" w:type="dxa"/>
            </w:tcMar>
            <w:vAlign w:val="center"/>
          </w:tcPr>
          <w:p w14:paraId="5C2491C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166 (91%)</w:t>
            </w:r>
          </w:p>
        </w:tc>
        <w:tc>
          <w:tcPr>
            <w:tcW w:w="1659" w:type="dxa"/>
            <w:shd w:val="clear" w:color="auto" w:fill="FFFFFF"/>
            <w:tcMar>
              <w:top w:w="0" w:type="dxa"/>
              <w:left w:w="0" w:type="dxa"/>
              <w:bottom w:w="0" w:type="dxa"/>
              <w:right w:w="0" w:type="dxa"/>
            </w:tcMar>
            <w:vAlign w:val="center"/>
          </w:tcPr>
          <w:p w14:paraId="01F8623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0.033</w:t>
            </w:r>
          </w:p>
        </w:tc>
        <w:tc>
          <w:tcPr>
            <w:tcW w:w="1659" w:type="dxa"/>
            <w:shd w:val="clear" w:color="auto" w:fill="FFFFFF"/>
            <w:tcMar>
              <w:top w:w="0" w:type="dxa"/>
              <w:left w:w="0" w:type="dxa"/>
              <w:bottom w:w="0" w:type="dxa"/>
              <w:right w:w="0" w:type="dxa"/>
            </w:tcMar>
            <w:vAlign w:val="center"/>
          </w:tcPr>
          <w:p w14:paraId="30DDC92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249 (87%)</w:t>
            </w:r>
          </w:p>
        </w:tc>
        <w:tc>
          <w:tcPr>
            <w:tcW w:w="1659" w:type="dxa"/>
            <w:shd w:val="clear" w:color="auto" w:fill="FFFFFF"/>
            <w:tcMar>
              <w:top w:w="0" w:type="dxa"/>
              <w:left w:w="0" w:type="dxa"/>
              <w:bottom w:w="0" w:type="dxa"/>
              <w:right w:w="0" w:type="dxa"/>
            </w:tcMar>
            <w:vAlign w:val="center"/>
          </w:tcPr>
          <w:p w14:paraId="477AB4D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142 (90%)</w:t>
            </w:r>
          </w:p>
        </w:tc>
        <w:tc>
          <w:tcPr>
            <w:tcW w:w="1659" w:type="dxa"/>
            <w:shd w:val="clear" w:color="auto" w:fill="FFFFFF"/>
            <w:tcMar>
              <w:top w:w="0" w:type="dxa"/>
              <w:left w:w="0" w:type="dxa"/>
              <w:bottom w:w="0" w:type="dxa"/>
              <w:right w:w="0" w:type="dxa"/>
            </w:tcMar>
            <w:vAlign w:val="center"/>
          </w:tcPr>
          <w:p w14:paraId="4978542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0.290</w:t>
            </w:r>
          </w:p>
        </w:tc>
      </w:tr>
      <w:tr w:rsidR="00AF5BF7" w:rsidRPr="001C3504" w14:paraId="50A46CEE" w14:textId="77777777" w:rsidTr="00684D8A">
        <w:trPr>
          <w:cantSplit/>
          <w:jc w:val="center"/>
        </w:trPr>
        <w:tc>
          <w:tcPr>
            <w:tcW w:w="3871" w:type="dxa"/>
            <w:shd w:val="clear" w:color="auto" w:fill="FFFFFF"/>
            <w:tcMar>
              <w:top w:w="0" w:type="dxa"/>
              <w:left w:w="0" w:type="dxa"/>
              <w:bottom w:w="0" w:type="dxa"/>
              <w:right w:w="0" w:type="dxa"/>
            </w:tcMar>
            <w:vAlign w:val="center"/>
          </w:tcPr>
          <w:p w14:paraId="67FE4531"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xml:space="preserve">... gives patients information about additional supportive services offered at the practice/ service or in the community, such as counselling programs, support groups, rehabilitation programs, home care, financial support, </w:t>
            </w:r>
            <w:proofErr w:type="gramStart"/>
            <w:r w:rsidRPr="001C3504">
              <w:rPr>
                <w:rFonts w:eastAsia="Century Gothic" w:cs="Century Gothic"/>
                <w:color w:val="000000"/>
                <w:sz w:val="18"/>
                <w:szCs w:val="18"/>
              </w:rPr>
              <w:t>equipment</w:t>
            </w:r>
            <w:proofErr w:type="gramEnd"/>
            <w:r w:rsidRPr="001C3504">
              <w:rPr>
                <w:rFonts w:eastAsia="Century Gothic" w:cs="Century Gothic"/>
                <w:color w:val="000000"/>
                <w:sz w:val="18"/>
                <w:szCs w:val="18"/>
              </w:rPr>
              <w:t xml:space="preserve"> and transportation services</w:t>
            </w:r>
          </w:p>
        </w:tc>
        <w:tc>
          <w:tcPr>
            <w:tcW w:w="1659" w:type="dxa"/>
            <w:shd w:val="clear" w:color="auto" w:fill="FFFFFF"/>
            <w:tcMar>
              <w:top w:w="0" w:type="dxa"/>
              <w:left w:w="0" w:type="dxa"/>
              <w:bottom w:w="0" w:type="dxa"/>
              <w:right w:w="0" w:type="dxa"/>
            </w:tcMar>
            <w:vAlign w:val="center"/>
          </w:tcPr>
          <w:p w14:paraId="20B14DE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366 (86%)</w:t>
            </w:r>
          </w:p>
        </w:tc>
        <w:tc>
          <w:tcPr>
            <w:tcW w:w="1659" w:type="dxa"/>
            <w:shd w:val="clear" w:color="auto" w:fill="FFFFFF"/>
            <w:tcMar>
              <w:top w:w="0" w:type="dxa"/>
              <w:left w:w="0" w:type="dxa"/>
              <w:bottom w:w="0" w:type="dxa"/>
              <w:right w:w="0" w:type="dxa"/>
            </w:tcMar>
            <w:vAlign w:val="center"/>
          </w:tcPr>
          <w:p w14:paraId="4D058BD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166 (91%)</w:t>
            </w:r>
          </w:p>
        </w:tc>
        <w:tc>
          <w:tcPr>
            <w:tcW w:w="1659" w:type="dxa"/>
            <w:shd w:val="clear" w:color="auto" w:fill="FFFFFF"/>
            <w:tcMar>
              <w:top w:w="0" w:type="dxa"/>
              <w:left w:w="0" w:type="dxa"/>
              <w:bottom w:w="0" w:type="dxa"/>
              <w:right w:w="0" w:type="dxa"/>
            </w:tcMar>
            <w:vAlign w:val="center"/>
          </w:tcPr>
          <w:p w14:paraId="68D2FF3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0.087</w:t>
            </w:r>
          </w:p>
        </w:tc>
        <w:tc>
          <w:tcPr>
            <w:tcW w:w="1659" w:type="dxa"/>
            <w:shd w:val="clear" w:color="auto" w:fill="FFFFFF"/>
            <w:tcMar>
              <w:top w:w="0" w:type="dxa"/>
              <w:left w:w="0" w:type="dxa"/>
              <w:bottom w:w="0" w:type="dxa"/>
              <w:right w:w="0" w:type="dxa"/>
            </w:tcMar>
            <w:vAlign w:val="center"/>
          </w:tcPr>
          <w:p w14:paraId="0196A73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250 (87%)</w:t>
            </w:r>
          </w:p>
        </w:tc>
        <w:tc>
          <w:tcPr>
            <w:tcW w:w="1659" w:type="dxa"/>
            <w:shd w:val="clear" w:color="auto" w:fill="FFFFFF"/>
            <w:tcMar>
              <w:top w:w="0" w:type="dxa"/>
              <w:left w:w="0" w:type="dxa"/>
              <w:bottom w:w="0" w:type="dxa"/>
              <w:right w:w="0" w:type="dxa"/>
            </w:tcMar>
            <w:vAlign w:val="center"/>
          </w:tcPr>
          <w:p w14:paraId="0B99E3F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143 (91%)</w:t>
            </w:r>
          </w:p>
        </w:tc>
        <w:tc>
          <w:tcPr>
            <w:tcW w:w="1659" w:type="dxa"/>
            <w:shd w:val="clear" w:color="auto" w:fill="FFFFFF"/>
            <w:tcMar>
              <w:top w:w="0" w:type="dxa"/>
              <w:left w:w="0" w:type="dxa"/>
              <w:bottom w:w="0" w:type="dxa"/>
              <w:right w:w="0" w:type="dxa"/>
            </w:tcMar>
            <w:vAlign w:val="center"/>
          </w:tcPr>
          <w:p w14:paraId="29CA4AC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0.212</w:t>
            </w:r>
          </w:p>
        </w:tc>
      </w:tr>
      <w:tr w:rsidR="00AF5BF7" w:rsidRPr="001C3504" w14:paraId="740FC724" w14:textId="77777777" w:rsidTr="00684D8A">
        <w:trPr>
          <w:cantSplit/>
          <w:jc w:val="center"/>
        </w:trPr>
        <w:tc>
          <w:tcPr>
            <w:tcW w:w="3871" w:type="dxa"/>
            <w:shd w:val="clear" w:color="auto" w:fill="FFFFFF"/>
            <w:tcMar>
              <w:top w:w="0" w:type="dxa"/>
              <w:left w:w="0" w:type="dxa"/>
              <w:bottom w:w="0" w:type="dxa"/>
              <w:right w:w="0" w:type="dxa"/>
            </w:tcMar>
            <w:vAlign w:val="center"/>
          </w:tcPr>
          <w:p w14:paraId="4EF3CF79"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xml:space="preserve">... connects patients to needed services in the practice/service or the community, such as counselling programs, support groups, rehabilitation programs, home care, financial support, </w:t>
            </w:r>
            <w:proofErr w:type="gramStart"/>
            <w:r w:rsidRPr="001C3504">
              <w:rPr>
                <w:rFonts w:eastAsia="Century Gothic" w:cs="Century Gothic"/>
                <w:color w:val="000000"/>
                <w:sz w:val="18"/>
                <w:szCs w:val="18"/>
              </w:rPr>
              <w:t>equipment</w:t>
            </w:r>
            <w:proofErr w:type="gramEnd"/>
            <w:r w:rsidRPr="001C3504">
              <w:rPr>
                <w:rFonts w:eastAsia="Century Gothic" w:cs="Century Gothic"/>
                <w:color w:val="000000"/>
                <w:sz w:val="18"/>
                <w:szCs w:val="18"/>
              </w:rPr>
              <w:t xml:space="preserve"> and transportation services</w:t>
            </w:r>
          </w:p>
        </w:tc>
        <w:tc>
          <w:tcPr>
            <w:tcW w:w="1659" w:type="dxa"/>
            <w:shd w:val="clear" w:color="auto" w:fill="FFFFFF"/>
            <w:tcMar>
              <w:top w:w="0" w:type="dxa"/>
              <w:left w:w="0" w:type="dxa"/>
              <w:bottom w:w="0" w:type="dxa"/>
              <w:right w:w="0" w:type="dxa"/>
            </w:tcMar>
            <w:vAlign w:val="center"/>
          </w:tcPr>
          <w:p w14:paraId="7A6B316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358 (84%)</w:t>
            </w:r>
          </w:p>
        </w:tc>
        <w:tc>
          <w:tcPr>
            <w:tcW w:w="1659" w:type="dxa"/>
            <w:shd w:val="clear" w:color="auto" w:fill="FFFFFF"/>
            <w:tcMar>
              <w:top w:w="0" w:type="dxa"/>
              <w:left w:w="0" w:type="dxa"/>
              <w:bottom w:w="0" w:type="dxa"/>
              <w:right w:w="0" w:type="dxa"/>
            </w:tcMar>
            <w:vAlign w:val="center"/>
          </w:tcPr>
          <w:p w14:paraId="7D53B54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166 (91%)</w:t>
            </w:r>
          </w:p>
        </w:tc>
        <w:tc>
          <w:tcPr>
            <w:tcW w:w="1659" w:type="dxa"/>
            <w:shd w:val="clear" w:color="auto" w:fill="FFFFFF"/>
            <w:tcMar>
              <w:top w:w="0" w:type="dxa"/>
              <w:left w:w="0" w:type="dxa"/>
              <w:bottom w:w="0" w:type="dxa"/>
              <w:right w:w="0" w:type="dxa"/>
            </w:tcMar>
            <w:vAlign w:val="center"/>
          </w:tcPr>
          <w:p w14:paraId="0F5D614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0.031</w:t>
            </w:r>
          </w:p>
        </w:tc>
        <w:tc>
          <w:tcPr>
            <w:tcW w:w="1659" w:type="dxa"/>
            <w:shd w:val="clear" w:color="auto" w:fill="FFFFFF"/>
            <w:tcMar>
              <w:top w:w="0" w:type="dxa"/>
              <w:left w:w="0" w:type="dxa"/>
              <w:bottom w:w="0" w:type="dxa"/>
              <w:right w:w="0" w:type="dxa"/>
            </w:tcMar>
            <w:vAlign w:val="center"/>
          </w:tcPr>
          <w:p w14:paraId="0C6A5CA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240 (84%)</w:t>
            </w:r>
          </w:p>
        </w:tc>
        <w:tc>
          <w:tcPr>
            <w:tcW w:w="1659" w:type="dxa"/>
            <w:shd w:val="clear" w:color="auto" w:fill="FFFFFF"/>
            <w:tcMar>
              <w:top w:w="0" w:type="dxa"/>
              <w:left w:w="0" w:type="dxa"/>
              <w:bottom w:w="0" w:type="dxa"/>
              <w:right w:w="0" w:type="dxa"/>
            </w:tcMar>
            <w:vAlign w:val="center"/>
          </w:tcPr>
          <w:p w14:paraId="677052E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143 (91%)</w:t>
            </w:r>
          </w:p>
        </w:tc>
        <w:tc>
          <w:tcPr>
            <w:tcW w:w="1659" w:type="dxa"/>
            <w:shd w:val="clear" w:color="auto" w:fill="FFFFFF"/>
            <w:tcMar>
              <w:top w:w="0" w:type="dxa"/>
              <w:left w:w="0" w:type="dxa"/>
              <w:bottom w:w="0" w:type="dxa"/>
              <w:right w:w="0" w:type="dxa"/>
            </w:tcMar>
            <w:vAlign w:val="center"/>
          </w:tcPr>
          <w:p w14:paraId="5B29F7A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0.037</w:t>
            </w:r>
          </w:p>
        </w:tc>
      </w:tr>
    </w:tbl>
    <w:p w14:paraId="1C57B6BA" w14:textId="70ABC323"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5A675E">
        <w:t xml:space="preserve"> </w:t>
      </w:r>
      <w:r w:rsidR="005A675E" w:rsidRPr="0048017A">
        <w:t>Mar–May 2021</w:t>
      </w:r>
      <w:r w:rsidRPr="001C3504">
        <w:t xml:space="preserve">, </w:t>
      </w:r>
      <w:r w:rsidR="008F12C9">
        <w:t>question</w:t>
      </w:r>
      <w:r w:rsidRPr="001C3504">
        <w:t xml:space="preserve"> 15</w:t>
      </w:r>
      <w:r w:rsidR="00ED2778">
        <w:t>.</w:t>
      </w:r>
    </w:p>
    <w:p w14:paraId="6C09C0C7" w14:textId="74E9A25B" w:rsidR="00F50C89" w:rsidRDefault="00F50C89">
      <w:pPr>
        <w:spacing w:after="160" w:line="259" w:lineRule="auto"/>
        <w:rPr>
          <w:sz w:val="18"/>
          <w:szCs w:val="18"/>
        </w:rPr>
      </w:pPr>
      <w:r>
        <w:rPr>
          <w:sz w:val="18"/>
          <w:szCs w:val="18"/>
        </w:rPr>
        <w:br w:type="page"/>
      </w:r>
    </w:p>
    <w:p w14:paraId="4D358FDF" w14:textId="4DD9C7C5" w:rsidR="00AF5BF7" w:rsidRPr="00360C6F" w:rsidRDefault="00AF5BF7" w:rsidP="00360C6F">
      <w:pPr>
        <w:pStyle w:val="TableorFigurecaptionHPA"/>
      </w:pPr>
      <w:r w:rsidRPr="00360C6F">
        <w:lastRenderedPageBreak/>
        <w:t xml:space="preserve">Table </w:t>
      </w:r>
      <w:r w:rsidRPr="00360C6F">
        <w:fldChar w:fldCharType="begin"/>
      </w:r>
      <w:r w:rsidRPr="00360C6F">
        <w:instrText>SEQ Table \* ARABIC</w:instrText>
      </w:r>
      <w:r w:rsidRPr="00360C6F">
        <w:fldChar w:fldCharType="separate"/>
      </w:r>
      <w:r w:rsidR="00FD44E2">
        <w:rPr>
          <w:noProof/>
        </w:rPr>
        <w:t>179</w:t>
      </w:r>
      <w:r w:rsidRPr="00360C6F">
        <w:fldChar w:fldCharType="end"/>
      </w:r>
      <w:r w:rsidR="00E02377">
        <w:t xml:space="preserve">: </w:t>
      </w:r>
      <w:r w:rsidRPr="00360C6F">
        <w:t>Specialist care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382"/>
        <w:gridCol w:w="1382"/>
        <w:gridCol w:w="1382"/>
        <w:gridCol w:w="1382"/>
        <w:gridCol w:w="1382"/>
        <w:gridCol w:w="1382"/>
      </w:tblGrid>
      <w:tr w:rsidR="00AF5BF7" w:rsidRPr="001C3504" w14:paraId="2ACAA35F"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1ADD485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 </w:t>
            </w:r>
          </w:p>
        </w:tc>
        <w:tc>
          <w:tcPr>
            <w:tcW w:w="1382" w:type="dxa"/>
            <w:shd w:val="clear" w:color="auto" w:fill="408BCA"/>
            <w:tcMar>
              <w:top w:w="0" w:type="dxa"/>
              <w:left w:w="0" w:type="dxa"/>
              <w:bottom w:w="0" w:type="dxa"/>
              <w:right w:w="0" w:type="dxa"/>
            </w:tcMar>
            <w:vAlign w:val="center"/>
          </w:tcPr>
          <w:p w14:paraId="362CDB6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Agree</w:t>
            </w:r>
          </w:p>
        </w:tc>
        <w:tc>
          <w:tcPr>
            <w:tcW w:w="1382" w:type="dxa"/>
            <w:shd w:val="clear" w:color="auto" w:fill="408BCA"/>
            <w:tcMar>
              <w:top w:w="0" w:type="dxa"/>
              <w:left w:w="0" w:type="dxa"/>
              <w:bottom w:w="0" w:type="dxa"/>
              <w:right w:w="0" w:type="dxa"/>
            </w:tcMar>
            <w:vAlign w:val="center"/>
          </w:tcPr>
          <w:p w14:paraId="71EA58F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Somewhat agree</w:t>
            </w:r>
          </w:p>
        </w:tc>
        <w:tc>
          <w:tcPr>
            <w:tcW w:w="1382" w:type="dxa"/>
            <w:shd w:val="clear" w:color="auto" w:fill="408BCA"/>
            <w:tcMar>
              <w:top w:w="0" w:type="dxa"/>
              <w:left w:w="0" w:type="dxa"/>
              <w:bottom w:w="0" w:type="dxa"/>
              <w:right w:w="0" w:type="dxa"/>
            </w:tcMar>
            <w:vAlign w:val="center"/>
          </w:tcPr>
          <w:p w14:paraId="46648F77"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Neither agree nor disagree</w:t>
            </w:r>
          </w:p>
        </w:tc>
        <w:tc>
          <w:tcPr>
            <w:tcW w:w="1382" w:type="dxa"/>
            <w:shd w:val="clear" w:color="auto" w:fill="408BCA"/>
            <w:tcMar>
              <w:top w:w="0" w:type="dxa"/>
              <w:left w:w="0" w:type="dxa"/>
              <w:bottom w:w="0" w:type="dxa"/>
              <w:right w:w="0" w:type="dxa"/>
            </w:tcMar>
            <w:vAlign w:val="center"/>
          </w:tcPr>
          <w:p w14:paraId="1AE0B2D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Somewhat disagree</w:t>
            </w:r>
          </w:p>
        </w:tc>
        <w:tc>
          <w:tcPr>
            <w:tcW w:w="1382" w:type="dxa"/>
            <w:shd w:val="clear" w:color="auto" w:fill="408BCA"/>
            <w:tcMar>
              <w:top w:w="0" w:type="dxa"/>
              <w:left w:w="0" w:type="dxa"/>
              <w:bottom w:w="0" w:type="dxa"/>
              <w:right w:w="0" w:type="dxa"/>
            </w:tcMar>
            <w:vAlign w:val="center"/>
          </w:tcPr>
          <w:p w14:paraId="393A413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Disagree</w:t>
            </w:r>
          </w:p>
        </w:tc>
        <w:tc>
          <w:tcPr>
            <w:tcW w:w="1382" w:type="dxa"/>
            <w:shd w:val="clear" w:color="auto" w:fill="408BCA"/>
            <w:tcMar>
              <w:top w:w="0" w:type="dxa"/>
              <w:left w:w="0" w:type="dxa"/>
              <w:bottom w:w="0" w:type="dxa"/>
              <w:right w:w="0" w:type="dxa"/>
            </w:tcMar>
            <w:vAlign w:val="center"/>
          </w:tcPr>
          <w:p w14:paraId="0AE5BE8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4A0DC2B6" w14:textId="77777777" w:rsidTr="00684D8A">
        <w:trPr>
          <w:cantSplit/>
          <w:jc w:val="center"/>
        </w:trPr>
        <w:tc>
          <w:tcPr>
            <w:tcW w:w="13822" w:type="dxa"/>
            <w:gridSpan w:val="7"/>
            <w:shd w:val="clear" w:color="auto" w:fill="FFFFFF"/>
            <w:tcMar>
              <w:top w:w="0" w:type="dxa"/>
              <w:left w:w="0" w:type="dxa"/>
              <w:bottom w:w="0" w:type="dxa"/>
              <w:right w:w="0" w:type="dxa"/>
            </w:tcMar>
            <w:vAlign w:val="center"/>
          </w:tcPr>
          <w:p w14:paraId="3AEA500C"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 xml:space="preserve"> When a patient sees a specialist, the primary care team...</w:t>
            </w:r>
          </w:p>
        </w:tc>
      </w:tr>
      <w:tr w:rsidR="00AF5BF7" w:rsidRPr="001C3504" w14:paraId="025B391D" w14:textId="77777777" w:rsidTr="00684D8A">
        <w:trPr>
          <w:cantSplit/>
          <w:jc w:val="center"/>
        </w:trPr>
        <w:tc>
          <w:tcPr>
            <w:tcW w:w="5530" w:type="dxa"/>
            <w:shd w:val="clear" w:color="auto" w:fill="FFFFFF"/>
            <w:tcMar>
              <w:top w:w="0" w:type="dxa"/>
              <w:left w:w="0" w:type="dxa"/>
              <w:bottom w:w="0" w:type="dxa"/>
              <w:right w:w="0" w:type="dxa"/>
            </w:tcMar>
            <w:vAlign w:val="center"/>
          </w:tcPr>
          <w:p w14:paraId="0CF39E9B"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is informed about the care patients received from the specialist.</w:t>
            </w:r>
          </w:p>
        </w:tc>
        <w:tc>
          <w:tcPr>
            <w:tcW w:w="1382" w:type="dxa"/>
            <w:shd w:val="clear" w:color="auto" w:fill="FFFFFF"/>
            <w:tcMar>
              <w:top w:w="0" w:type="dxa"/>
              <w:left w:w="0" w:type="dxa"/>
              <w:bottom w:w="0" w:type="dxa"/>
              <w:right w:w="0" w:type="dxa"/>
            </w:tcMar>
            <w:vAlign w:val="center"/>
          </w:tcPr>
          <w:p w14:paraId="791855A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108 (62%)</w:t>
            </w:r>
          </w:p>
        </w:tc>
        <w:tc>
          <w:tcPr>
            <w:tcW w:w="1382" w:type="dxa"/>
            <w:shd w:val="clear" w:color="auto" w:fill="FFFFFF"/>
            <w:tcMar>
              <w:top w:w="0" w:type="dxa"/>
              <w:left w:w="0" w:type="dxa"/>
              <w:bottom w:w="0" w:type="dxa"/>
              <w:right w:w="0" w:type="dxa"/>
            </w:tcMar>
            <w:vAlign w:val="center"/>
          </w:tcPr>
          <w:p w14:paraId="359AF47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57 (33%)</w:t>
            </w:r>
          </w:p>
        </w:tc>
        <w:tc>
          <w:tcPr>
            <w:tcW w:w="1382" w:type="dxa"/>
            <w:shd w:val="clear" w:color="auto" w:fill="FFFFFF"/>
            <w:tcMar>
              <w:top w:w="0" w:type="dxa"/>
              <w:left w:w="0" w:type="dxa"/>
              <w:bottom w:w="0" w:type="dxa"/>
              <w:right w:w="0" w:type="dxa"/>
            </w:tcMar>
            <w:vAlign w:val="center"/>
          </w:tcPr>
          <w:p w14:paraId="14A1120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(4%)</w:t>
            </w:r>
          </w:p>
        </w:tc>
        <w:tc>
          <w:tcPr>
            <w:tcW w:w="1382" w:type="dxa"/>
            <w:shd w:val="clear" w:color="auto" w:fill="FFFFFF"/>
            <w:tcMar>
              <w:top w:w="0" w:type="dxa"/>
              <w:left w:w="0" w:type="dxa"/>
              <w:bottom w:w="0" w:type="dxa"/>
              <w:right w:w="0" w:type="dxa"/>
            </w:tcMar>
            <w:vAlign w:val="center"/>
          </w:tcPr>
          <w:p w14:paraId="023D9B7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(2%)</w:t>
            </w:r>
          </w:p>
        </w:tc>
        <w:tc>
          <w:tcPr>
            <w:tcW w:w="1382" w:type="dxa"/>
            <w:shd w:val="clear" w:color="auto" w:fill="FFFFFF"/>
            <w:tcMar>
              <w:top w:w="0" w:type="dxa"/>
              <w:left w:w="0" w:type="dxa"/>
              <w:bottom w:w="0" w:type="dxa"/>
              <w:right w:w="0" w:type="dxa"/>
            </w:tcMar>
            <w:vAlign w:val="center"/>
          </w:tcPr>
          <w:p w14:paraId="108206EA"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674FFAF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w:t>
            </w:r>
          </w:p>
        </w:tc>
      </w:tr>
      <w:tr w:rsidR="00AF5BF7" w:rsidRPr="001C3504" w14:paraId="20B85C4A" w14:textId="77777777" w:rsidTr="00684D8A">
        <w:trPr>
          <w:cantSplit/>
          <w:jc w:val="center"/>
        </w:trPr>
        <w:tc>
          <w:tcPr>
            <w:tcW w:w="5530" w:type="dxa"/>
            <w:shd w:val="clear" w:color="auto" w:fill="FFFFFF"/>
            <w:tcMar>
              <w:top w:w="0" w:type="dxa"/>
              <w:left w:w="0" w:type="dxa"/>
              <w:bottom w:w="0" w:type="dxa"/>
              <w:right w:w="0" w:type="dxa"/>
            </w:tcMar>
            <w:vAlign w:val="center"/>
          </w:tcPr>
          <w:p w14:paraId="00AAB22E"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receives information from the specialist about new prescriptions or if there was a change in medication.</w:t>
            </w:r>
          </w:p>
        </w:tc>
        <w:tc>
          <w:tcPr>
            <w:tcW w:w="1382" w:type="dxa"/>
            <w:shd w:val="clear" w:color="auto" w:fill="FFFFFF"/>
            <w:tcMar>
              <w:top w:w="0" w:type="dxa"/>
              <w:left w:w="0" w:type="dxa"/>
              <w:bottom w:w="0" w:type="dxa"/>
              <w:right w:w="0" w:type="dxa"/>
            </w:tcMar>
            <w:vAlign w:val="center"/>
          </w:tcPr>
          <w:p w14:paraId="2F823B5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96 (57%)</w:t>
            </w:r>
          </w:p>
        </w:tc>
        <w:tc>
          <w:tcPr>
            <w:tcW w:w="1382" w:type="dxa"/>
            <w:shd w:val="clear" w:color="auto" w:fill="FFFFFF"/>
            <w:tcMar>
              <w:top w:w="0" w:type="dxa"/>
              <w:left w:w="0" w:type="dxa"/>
              <w:bottom w:w="0" w:type="dxa"/>
              <w:right w:w="0" w:type="dxa"/>
            </w:tcMar>
            <w:vAlign w:val="center"/>
          </w:tcPr>
          <w:p w14:paraId="322C7FE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56 (33%)</w:t>
            </w:r>
          </w:p>
        </w:tc>
        <w:tc>
          <w:tcPr>
            <w:tcW w:w="1382" w:type="dxa"/>
            <w:shd w:val="clear" w:color="auto" w:fill="FFFFFF"/>
            <w:tcMar>
              <w:top w:w="0" w:type="dxa"/>
              <w:left w:w="0" w:type="dxa"/>
              <w:bottom w:w="0" w:type="dxa"/>
              <w:right w:w="0" w:type="dxa"/>
            </w:tcMar>
            <w:vAlign w:val="center"/>
          </w:tcPr>
          <w:p w14:paraId="70328F4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 (6%)</w:t>
            </w:r>
          </w:p>
        </w:tc>
        <w:tc>
          <w:tcPr>
            <w:tcW w:w="1382" w:type="dxa"/>
            <w:shd w:val="clear" w:color="auto" w:fill="FFFFFF"/>
            <w:tcMar>
              <w:top w:w="0" w:type="dxa"/>
              <w:left w:w="0" w:type="dxa"/>
              <w:bottom w:w="0" w:type="dxa"/>
              <w:right w:w="0" w:type="dxa"/>
            </w:tcMar>
            <w:vAlign w:val="center"/>
          </w:tcPr>
          <w:p w14:paraId="5EB053C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(4%)</w:t>
            </w:r>
          </w:p>
        </w:tc>
        <w:tc>
          <w:tcPr>
            <w:tcW w:w="1382" w:type="dxa"/>
            <w:shd w:val="clear" w:color="auto" w:fill="FFFFFF"/>
            <w:tcMar>
              <w:top w:w="0" w:type="dxa"/>
              <w:left w:w="0" w:type="dxa"/>
              <w:bottom w:w="0" w:type="dxa"/>
              <w:right w:w="0" w:type="dxa"/>
            </w:tcMar>
            <w:vAlign w:val="center"/>
          </w:tcPr>
          <w:p w14:paraId="2D8AD096"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4170D56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w:t>
            </w:r>
          </w:p>
        </w:tc>
      </w:tr>
      <w:tr w:rsidR="00AF5BF7" w:rsidRPr="001C3504" w14:paraId="49AD6798" w14:textId="77777777" w:rsidTr="00684D8A">
        <w:trPr>
          <w:cantSplit/>
          <w:jc w:val="center"/>
        </w:trPr>
        <w:tc>
          <w:tcPr>
            <w:tcW w:w="5530" w:type="dxa"/>
            <w:shd w:val="clear" w:color="auto" w:fill="FFFFFF"/>
            <w:tcMar>
              <w:top w:w="0" w:type="dxa"/>
              <w:left w:w="0" w:type="dxa"/>
              <w:bottom w:w="0" w:type="dxa"/>
              <w:right w:w="0" w:type="dxa"/>
            </w:tcMar>
            <w:vAlign w:val="center"/>
          </w:tcPr>
          <w:p w14:paraId="5BB9445E"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receives information from the specialist about follow-up care.</w:t>
            </w:r>
          </w:p>
        </w:tc>
        <w:tc>
          <w:tcPr>
            <w:tcW w:w="1382" w:type="dxa"/>
            <w:shd w:val="clear" w:color="auto" w:fill="FFFFFF"/>
            <w:tcMar>
              <w:top w:w="0" w:type="dxa"/>
              <w:left w:w="0" w:type="dxa"/>
              <w:bottom w:w="0" w:type="dxa"/>
              <w:right w:w="0" w:type="dxa"/>
            </w:tcMar>
            <w:vAlign w:val="center"/>
          </w:tcPr>
          <w:p w14:paraId="6D80C0E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98 (57%)</w:t>
            </w:r>
          </w:p>
        </w:tc>
        <w:tc>
          <w:tcPr>
            <w:tcW w:w="1382" w:type="dxa"/>
            <w:shd w:val="clear" w:color="auto" w:fill="FFFFFF"/>
            <w:tcMar>
              <w:top w:w="0" w:type="dxa"/>
              <w:left w:w="0" w:type="dxa"/>
              <w:bottom w:w="0" w:type="dxa"/>
              <w:right w:w="0" w:type="dxa"/>
            </w:tcMar>
            <w:vAlign w:val="center"/>
          </w:tcPr>
          <w:p w14:paraId="7F7580A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58 (34%)</w:t>
            </w:r>
          </w:p>
        </w:tc>
        <w:tc>
          <w:tcPr>
            <w:tcW w:w="1382" w:type="dxa"/>
            <w:shd w:val="clear" w:color="auto" w:fill="FFFFFF"/>
            <w:tcMar>
              <w:top w:w="0" w:type="dxa"/>
              <w:left w:w="0" w:type="dxa"/>
              <w:bottom w:w="0" w:type="dxa"/>
              <w:right w:w="0" w:type="dxa"/>
            </w:tcMar>
            <w:vAlign w:val="center"/>
          </w:tcPr>
          <w:p w14:paraId="59D5C15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 (6%)</w:t>
            </w:r>
          </w:p>
        </w:tc>
        <w:tc>
          <w:tcPr>
            <w:tcW w:w="1382" w:type="dxa"/>
            <w:shd w:val="clear" w:color="auto" w:fill="FFFFFF"/>
            <w:tcMar>
              <w:top w:w="0" w:type="dxa"/>
              <w:left w:w="0" w:type="dxa"/>
              <w:bottom w:w="0" w:type="dxa"/>
              <w:right w:w="0" w:type="dxa"/>
            </w:tcMar>
            <w:vAlign w:val="center"/>
          </w:tcPr>
          <w:p w14:paraId="786605E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(3%)</w:t>
            </w:r>
          </w:p>
        </w:tc>
        <w:tc>
          <w:tcPr>
            <w:tcW w:w="1382" w:type="dxa"/>
            <w:shd w:val="clear" w:color="auto" w:fill="FFFFFF"/>
            <w:tcMar>
              <w:top w:w="0" w:type="dxa"/>
              <w:left w:w="0" w:type="dxa"/>
              <w:bottom w:w="0" w:type="dxa"/>
              <w:right w:w="0" w:type="dxa"/>
            </w:tcMar>
            <w:vAlign w:val="center"/>
          </w:tcPr>
          <w:p w14:paraId="7CFC978C"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014EDE2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w:t>
            </w:r>
          </w:p>
        </w:tc>
      </w:tr>
    </w:tbl>
    <w:p w14:paraId="1C6BFB81" w14:textId="6944E534"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5A675E">
        <w:t xml:space="preserve"> </w:t>
      </w:r>
      <w:r w:rsidR="005A675E" w:rsidRPr="0048017A">
        <w:t>Mar–May 2021</w:t>
      </w:r>
      <w:r w:rsidRPr="001C3504">
        <w:t xml:space="preserve">, </w:t>
      </w:r>
      <w:r w:rsidR="008F12C9">
        <w:t>question</w:t>
      </w:r>
      <w:r w:rsidRPr="001C3504">
        <w:t xml:space="preserve"> 16</w:t>
      </w:r>
      <w:r w:rsidR="00ED2778">
        <w:t>.</w:t>
      </w:r>
    </w:p>
    <w:p w14:paraId="04B07A08" w14:textId="3C782A66" w:rsidR="00AF5BF7" w:rsidRPr="00360C6F" w:rsidRDefault="00AF5BF7"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180</w:t>
      </w:r>
      <w:r w:rsidRPr="00360C6F">
        <w:fldChar w:fldCharType="end"/>
      </w:r>
      <w:r w:rsidR="00E02377">
        <w:t xml:space="preserve">: </w:t>
      </w:r>
      <w:r w:rsidRPr="00360C6F">
        <w:t xml:space="preserve">Specialist care by staff </w:t>
      </w:r>
      <w:r w:rsidR="009517F0">
        <w:t>type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6B8F81EA" w14:textId="77777777" w:rsidTr="00684D8A">
        <w:trPr>
          <w:cantSplit/>
          <w:tblHeader/>
          <w:jc w:val="center"/>
        </w:trPr>
        <w:tc>
          <w:tcPr>
            <w:tcW w:w="5530" w:type="dxa"/>
            <w:vMerge w:val="restart"/>
            <w:shd w:val="clear" w:color="auto" w:fill="408BCA"/>
            <w:tcMar>
              <w:top w:w="0" w:type="dxa"/>
              <w:left w:w="0" w:type="dxa"/>
              <w:bottom w:w="0" w:type="dxa"/>
              <w:right w:w="0" w:type="dxa"/>
            </w:tcMar>
            <w:vAlign w:val="center"/>
          </w:tcPr>
          <w:p w14:paraId="01463C6F" w14:textId="77777777" w:rsidR="00AF5BF7" w:rsidRPr="001C3504" w:rsidRDefault="00AF5BF7" w:rsidP="001C3504">
            <w:pPr>
              <w:spacing w:before="20" w:after="20"/>
              <w:ind w:left="100" w:right="100"/>
              <w:jc w:val="center"/>
              <w:rPr>
                <w:sz w:val="18"/>
                <w:szCs w:val="18"/>
              </w:rPr>
            </w:pPr>
          </w:p>
        </w:tc>
        <w:tc>
          <w:tcPr>
            <w:tcW w:w="8295" w:type="dxa"/>
            <w:gridSpan w:val="5"/>
            <w:shd w:val="clear" w:color="auto" w:fill="408BCA"/>
            <w:tcMar>
              <w:top w:w="0" w:type="dxa"/>
              <w:left w:w="0" w:type="dxa"/>
              <w:bottom w:w="0" w:type="dxa"/>
              <w:right w:w="0" w:type="dxa"/>
            </w:tcMar>
            <w:vAlign w:val="center"/>
          </w:tcPr>
          <w:p w14:paraId="7E89124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Agree or Somewhat agree</w:t>
            </w:r>
          </w:p>
        </w:tc>
      </w:tr>
      <w:tr w:rsidR="00AF5BF7" w:rsidRPr="001C3504" w14:paraId="6B8CA06A" w14:textId="77777777" w:rsidTr="00684D8A">
        <w:trPr>
          <w:cantSplit/>
          <w:tblHeader/>
          <w:jc w:val="center"/>
        </w:trPr>
        <w:tc>
          <w:tcPr>
            <w:tcW w:w="5530" w:type="dxa"/>
            <w:vMerge/>
            <w:shd w:val="clear" w:color="auto" w:fill="003D79"/>
            <w:tcMar>
              <w:top w:w="0" w:type="dxa"/>
              <w:left w:w="0" w:type="dxa"/>
              <w:bottom w:w="0" w:type="dxa"/>
              <w:right w:w="0" w:type="dxa"/>
            </w:tcMar>
            <w:vAlign w:val="center"/>
          </w:tcPr>
          <w:p w14:paraId="7B77DC13"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4042BEA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1659" w:type="dxa"/>
            <w:shd w:val="clear" w:color="auto" w:fill="408BCA"/>
            <w:tcMar>
              <w:top w:w="0" w:type="dxa"/>
              <w:left w:w="0" w:type="dxa"/>
              <w:bottom w:w="0" w:type="dxa"/>
              <w:right w:w="0" w:type="dxa"/>
            </w:tcMar>
            <w:vAlign w:val="center"/>
          </w:tcPr>
          <w:p w14:paraId="5B9939A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GP</w:t>
            </w:r>
          </w:p>
        </w:tc>
        <w:tc>
          <w:tcPr>
            <w:tcW w:w="1659" w:type="dxa"/>
            <w:shd w:val="clear" w:color="auto" w:fill="408BCA"/>
            <w:tcMar>
              <w:top w:w="0" w:type="dxa"/>
              <w:left w:w="0" w:type="dxa"/>
              <w:bottom w:w="0" w:type="dxa"/>
              <w:right w:w="0" w:type="dxa"/>
            </w:tcMar>
            <w:vAlign w:val="center"/>
          </w:tcPr>
          <w:p w14:paraId="20468B5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Nurse</w:t>
            </w:r>
          </w:p>
        </w:tc>
        <w:tc>
          <w:tcPr>
            <w:tcW w:w="1659" w:type="dxa"/>
            <w:shd w:val="clear" w:color="auto" w:fill="408BCA"/>
            <w:tcMar>
              <w:top w:w="0" w:type="dxa"/>
              <w:left w:w="0" w:type="dxa"/>
              <w:bottom w:w="0" w:type="dxa"/>
              <w:right w:w="0" w:type="dxa"/>
            </w:tcMar>
            <w:vAlign w:val="center"/>
          </w:tcPr>
          <w:p w14:paraId="4D5CA59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Manager</w:t>
            </w:r>
          </w:p>
        </w:tc>
        <w:tc>
          <w:tcPr>
            <w:tcW w:w="1659" w:type="dxa"/>
            <w:shd w:val="clear" w:color="auto" w:fill="408BCA"/>
            <w:tcMar>
              <w:top w:w="0" w:type="dxa"/>
              <w:left w:w="0" w:type="dxa"/>
              <w:bottom w:w="0" w:type="dxa"/>
              <w:right w:w="0" w:type="dxa"/>
            </w:tcMar>
            <w:vAlign w:val="center"/>
          </w:tcPr>
          <w:p w14:paraId="76490D3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Other</w:t>
            </w:r>
          </w:p>
        </w:tc>
      </w:tr>
      <w:tr w:rsidR="00AF5BF7" w:rsidRPr="001C3504" w14:paraId="5E913655" w14:textId="77777777" w:rsidTr="00684D8A">
        <w:trPr>
          <w:cantSplit/>
          <w:jc w:val="center"/>
        </w:trPr>
        <w:tc>
          <w:tcPr>
            <w:tcW w:w="13825" w:type="dxa"/>
            <w:gridSpan w:val="6"/>
            <w:shd w:val="clear" w:color="auto" w:fill="FFFFFF"/>
            <w:tcMar>
              <w:top w:w="0" w:type="dxa"/>
              <w:left w:w="0" w:type="dxa"/>
              <w:bottom w:w="0" w:type="dxa"/>
              <w:right w:w="0" w:type="dxa"/>
            </w:tcMar>
            <w:vAlign w:val="center"/>
          </w:tcPr>
          <w:p w14:paraId="0CF2ED95"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When a patient sees a specialist, the primary care team...</w:t>
            </w:r>
          </w:p>
        </w:tc>
      </w:tr>
      <w:tr w:rsidR="00AF5BF7" w:rsidRPr="001C3504" w14:paraId="51CBAFDF" w14:textId="77777777" w:rsidTr="00684D8A">
        <w:trPr>
          <w:cantSplit/>
          <w:jc w:val="center"/>
        </w:trPr>
        <w:tc>
          <w:tcPr>
            <w:tcW w:w="5530" w:type="dxa"/>
            <w:shd w:val="clear" w:color="auto" w:fill="FFFFFF"/>
            <w:tcMar>
              <w:top w:w="0" w:type="dxa"/>
              <w:left w:w="0" w:type="dxa"/>
              <w:bottom w:w="0" w:type="dxa"/>
              <w:right w:w="0" w:type="dxa"/>
            </w:tcMar>
            <w:vAlign w:val="center"/>
          </w:tcPr>
          <w:p w14:paraId="03DE467B"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is informed about the care patients received from the specialist</w:t>
            </w:r>
          </w:p>
        </w:tc>
        <w:tc>
          <w:tcPr>
            <w:tcW w:w="1659" w:type="dxa"/>
            <w:shd w:val="clear" w:color="auto" w:fill="FFFFFF"/>
            <w:tcMar>
              <w:top w:w="0" w:type="dxa"/>
              <w:left w:w="0" w:type="dxa"/>
              <w:bottom w:w="0" w:type="dxa"/>
              <w:right w:w="0" w:type="dxa"/>
            </w:tcMar>
            <w:vAlign w:val="center"/>
          </w:tcPr>
          <w:p w14:paraId="014289D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165 (94%)</w:t>
            </w:r>
          </w:p>
        </w:tc>
        <w:tc>
          <w:tcPr>
            <w:tcW w:w="1659" w:type="dxa"/>
            <w:shd w:val="clear" w:color="auto" w:fill="FFFFFF"/>
            <w:tcMar>
              <w:top w:w="0" w:type="dxa"/>
              <w:left w:w="0" w:type="dxa"/>
              <w:bottom w:w="0" w:type="dxa"/>
              <w:right w:w="0" w:type="dxa"/>
            </w:tcMar>
            <w:vAlign w:val="center"/>
          </w:tcPr>
          <w:p w14:paraId="70AFD16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35 (97%)</w:t>
            </w:r>
          </w:p>
        </w:tc>
        <w:tc>
          <w:tcPr>
            <w:tcW w:w="1659" w:type="dxa"/>
            <w:shd w:val="clear" w:color="auto" w:fill="FFFFFF"/>
            <w:tcMar>
              <w:top w:w="0" w:type="dxa"/>
              <w:left w:w="0" w:type="dxa"/>
              <w:bottom w:w="0" w:type="dxa"/>
              <w:right w:w="0" w:type="dxa"/>
            </w:tcMar>
            <w:vAlign w:val="center"/>
          </w:tcPr>
          <w:p w14:paraId="2402434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39 (89%)</w:t>
            </w:r>
          </w:p>
        </w:tc>
        <w:tc>
          <w:tcPr>
            <w:tcW w:w="1659" w:type="dxa"/>
            <w:shd w:val="clear" w:color="auto" w:fill="FFFFFF"/>
            <w:tcMar>
              <w:top w:w="0" w:type="dxa"/>
              <w:left w:w="0" w:type="dxa"/>
              <w:bottom w:w="0" w:type="dxa"/>
              <w:right w:w="0" w:type="dxa"/>
            </w:tcMar>
            <w:vAlign w:val="center"/>
          </w:tcPr>
          <w:p w14:paraId="05DACEF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47 (96%)</w:t>
            </w:r>
          </w:p>
        </w:tc>
        <w:tc>
          <w:tcPr>
            <w:tcW w:w="1659" w:type="dxa"/>
            <w:shd w:val="clear" w:color="auto" w:fill="FFFFFF"/>
            <w:tcMar>
              <w:top w:w="0" w:type="dxa"/>
              <w:left w:w="0" w:type="dxa"/>
              <w:bottom w:w="0" w:type="dxa"/>
              <w:right w:w="0" w:type="dxa"/>
            </w:tcMar>
            <w:vAlign w:val="center"/>
          </w:tcPr>
          <w:p w14:paraId="3643602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44 (96%)</w:t>
            </w:r>
          </w:p>
        </w:tc>
      </w:tr>
      <w:tr w:rsidR="00AF5BF7" w:rsidRPr="001C3504" w14:paraId="1CFA2BA6" w14:textId="77777777" w:rsidTr="00684D8A">
        <w:trPr>
          <w:cantSplit/>
          <w:jc w:val="center"/>
        </w:trPr>
        <w:tc>
          <w:tcPr>
            <w:tcW w:w="5530" w:type="dxa"/>
            <w:shd w:val="clear" w:color="auto" w:fill="FFFFFF"/>
            <w:tcMar>
              <w:top w:w="0" w:type="dxa"/>
              <w:left w:w="0" w:type="dxa"/>
              <w:bottom w:w="0" w:type="dxa"/>
              <w:right w:w="0" w:type="dxa"/>
            </w:tcMar>
            <w:vAlign w:val="center"/>
          </w:tcPr>
          <w:p w14:paraId="0E26EEB5"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receives information from the specialist about new prescriptions or if there was a change in medication</w:t>
            </w:r>
          </w:p>
        </w:tc>
        <w:tc>
          <w:tcPr>
            <w:tcW w:w="1659" w:type="dxa"/>
            <w:shd w:val="clear" w:color="auto" w:fill="FFFFFF"/>
            <w:tcMar>
              <w:top w:w="0" w:type="dxa"/>
              <w:left w:w="0" w:type="dxa"/>
              <w:bottom w:w="0" w:type="dxa"/>
              <w:right w:w="0" w:type="dxa"/>
            </w:tcMar>
            <w:vAlign w:val="center"/>
          </w:tcPr>
          <w:p w14:paraId="06A0506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152 (90%)</w:t>
            </w:r>
          </w:p>
        </w:tc>
        <w:tc>
          <w:tcPr>
            <w:tcW w:w="1659" w:type="dxa"/>
            <w:shd w:val="clear" w:color="auto" w:fill="FFFFFF"/>
            <w:tcMar>
              <w:top w:w="0" w:type="dxa"/>
              <w:left w:w="0" w:type="dxa"/>
              <w:bottom w:w="0" w:type="dxa"/>
              <w:right w:w="0" w:type="dxa"/>
            </w:tcMar>
            <w:vAlign w:val="center"/>
          </w:tcPr>
          <w:p w14:paraId="4F3A21B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33 (92%)</w:t>
            </w:r>
          </w:p>
        </w:tc>
        <w:tc>
          <w:tcPr>
            <w:tcW w:w="1659" w:type="dxa"/>
            <w:shd w:val="clear" w:color="auto" w:fill="FFFFFF"/>
            <w:tcMar>
              <w:top w:w="0" w:type="dxa"/>
              <w:left w:w="0" w:type="dxa"/>
              <w:bottom w:w="0" w:type="dxa"/>
              <w:right w:w="0" w:type="dxa"/>
            </w:tcMar>
            <w:vAlign w:val="center"/>
          </w:tcPr>
          <w:p w14:paraId="042B50B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37 (86%)</w:t>
            </w:r>
          </w:p>
        </w:tc>
        <w:tc>
          <w:tcPr>
            <w:tcW w:w="1659" w:type="dxa"/>
            <w:shd w:val="clear" w:color="auto" w:fill="FFFFFF"/>
            <w:tcMar>
              <w:top w:w="0" w:type="dxa"/>
              <w:left w:w="0" w:type="dxa"/>
              <w:bottom w:w="0" w:type="dxa"/>
              <w:right w:w="0" w:type="dxa"/>
            </w:tcMar>
            <w:vAlign w:val="center"/>
          </w:tcPr>
          <w:p w14:paraId="0CC3D53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42 (89%)</w:t>
            </w:r>
          </w:p>
        </w:tc>
        <w:tc>
          <w:tcPr>
            <w:tcW w:w="1659" w:type="dxa"/>
            <w:shd w:val="clear" w:color="auto" w:fill="FFFFFF"/>
            <w:tcMar>
              <w:top w:w="0" w:type="dxa"/>
              <w:left w:w="0" w:type="dxa"/>
              <w:bottom w:w="0" w:type="dxa"/>
              <w:right w:w="0" w:type="dxa"/>
            </w:tcMar>
            <w:vAlign w:val="center"/>
          </w:tcPr>
          <w:p w14:paraId="4FD7984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40 (93%)</w:t>
            </w:r>
          </w:p>
        </w:tc>
      </w:tr>
      <w:tr w:rsidR="00AF5BF7" w:rsidRPr="001C3504" w14:paraId="59E9F395" w14:textId="77777777" w:rsidTr="00684D8A">
        <w:trPr>
          <w:cantSplit/>
          <w:jc w:val="center"/>
        </w:trPr>
        <w:tc>
          <w:tcPr>
            <w:tcW w:w="5530" w:type="dxa"/>
            <w:shd w:val="clear" w:color="auto" w:fill="FFFFFF"/>
            <w:tcMar>
              <w:top w:w="0" w:type="dxa"/>
              <w:left w:w="0" w:type="dxa"/>
              <w:bottom w:w="0" w:type="dxa"/>
              <w:right w:w="0" w:type="dxa"/>
            </w:tcMar>
            <w:vAlign w:val="center"/>
          </w:tcPr>
          <w:p w14:paraId="44692DD6"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receives information from the specialist about follow-up care</w:t>
            </w:r>
          </w:p>
        </w:tc>
        <w:tc>
          <w:tcPr>
            <w:tcW w:w="1659" w:type="dxa"/>
            <w:shd w:val="clear" w:color="auto" w:fill="FFFFFF"/>
            <w:tcMar>
              <w:top w:w="0" w:type="dxa"/>
              <w:left w:w="0" w:type="dxa"/>
              <w:bottom w:w="0" w:type="dxa"/>
              <w:right w:w="0" w:type="dxa"/>
            </w:tcMar>
            <w:vAlign w:val="center"/>
          </w:tcPr>
          <w:p w14:paraId="12103CD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156 (91%)</w:t>
            </w:r>
          </w:p>
        </w:tc>
        <w:tc>
          <w:tcPr>
            <w:tcW w:w="1659" w:type="dxa"/>
            <w:shd w:val="clear" w:color="auto" w:fill="FFFFFF"/>
            <w:tcMar>
              <w:top w:w="0" w:type="dxa"/>
              <w:left w:w="0" w:type="dxa"/>
              <w:bottom w:w="0" w:type="dxa"/>
              <w:right w:w="0" w:type="dxa"/>
            </w:tcMar>
            <w:vAlign w:val="center"/>
          </w:tcPr>
          <w:p w14:paraId="13FBC72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34 (94%)</w:t>
            </w:r>
          </w:p>
        </w:tc>
        <w:tc>
          <w:tcPr>
            <w:tcW w:w="1659" w:type="dxa"/>
            <w:shd w:val="clear" w:color="auto" w:fill="FFFFFF"/>
            <w:tcMar>
              <w:top w:w="0" w:type="dxa"/>
              <w:left w:w="0" w:type="dxa"/>
              <w:bottom w:w="0" w:type="dxa"/>
              <w:right w:w="0" w:type="dxa"/>
            </w:tcMar>
            <w:vAlign w:val="center"/>
          </w:tcPr>
          <w:p w14:paraId="3D12CC2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 (84%)</w:t>
            </w:r>
          </w:p>
        </w:tc>
        <w:tc>
          <w:tcPr>
            <w:tcW w:w="1659" w:type="dxa"/>
            <w:shd w:val="clear" w:color="auto" w:fill="FFFFFF"/>
            <w:tcMar>
              <w:top w:w="0" w:type="dxa"/>
              <w:left w:w="0" w:type="dxa"/>
              <w:bottom w:w="0" w:type="dxa"/>
              <w:right w:w="0" w:type="dxa"/>
            </w:tcMar>
            <w:vAlign w:val="center"/>
          </w:tcPr>
          <w:p w14:paraId="152DB5A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45 (94%)</w:t>
            </w:r>
          </w:p>
        </w:tc>
        <w:tc>
          <w:tcPr>
            <w:tcW w:w="1659" w:type="dxa"/>
            <w:shd w:val="clear" w:color="auto" w:fill="FFFFFF"/>
            <w:tcMar>
              <w:top w:w="0" w:type="dxa"/>
              <w:left w:w="0" w:type="dxa"/>
              <w:bottom w:w="0" w:type="dxa"/>
              <w:right w:w="0" w:type="dxa"/>
            </w:tcMar>
            <w:vAlign w:val="center"/>
          </w:tcPr>
          <w:p w14:paraId="159D985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41 (91%)</w:t>
            </w:r>
          </w:p>
        </w:tc>
      </w:tr>
    </w:tbl>
    <w:p w14:paraId="7F327AE2" w14:textId="61AA92C9"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5A675E">
        <w:t xml:space="preserve"> </w:t>
      </w:r>
      <w:r w:rsidR="005A675E" w:rsidRPr="0048017A">
        <w:t>Mar–May 2021</w:t>
      </w:r>
      <w:r w:rsidRPr="001C3504">
        <w:t xml:space="preserve">, </w:t>
      </w:r>
      <w:r w:rsidR="008F12C9">
        <w:t>question</w:t>
      </w:r>
      <w:r w:rsidRPr="001C3504">
        <w:t xml:space="preserve"> 16</w:t>
      </w:r>
      <w:r w:rsidR="00ED2778">
        <w:t>.</w:t>
      </w:r>
    </w:p>
    <w:p w14:paraId="4EA1358C" w14:textId="7C3694EE" w:rsidR="00F50C89" w:rsidRDefault="00F50C89">
      <w:pPr>
        <w:spacing w:after="160" w:line="259" w:lineRule="auto"/>
        <w:rPr>
          <w:sz w:val="18"/>
          <w:szCs w:val="18"/>
        </w:rPr>
      </w:pPr>
      <w:r>
        <w:rPr>
          <w:sz w:val="18"/>
          <w:szCs w:val="18"/>
        </w:rPr>
        <w:br w:type="page"/>
      </w:r>
    </w:p>
    <w:p w14:paraId="19902908" w14:textId="140F5AE9" w:rsidR="00AF5BF7" w:rsidRPr="00360C6F" w:rsidRDefault="00AF5BF7" w:rsidP="00360C6F">
      <w:pPr>
        <w:pStyle w:val="TableorFigurecaptionHPA"/>
      </w:pPr>
      <w:bookmarkStart w:id="204" w:name="_Ref101284710"/>
      <w:r w:rsidRPr="00360C6F">
        <w:lastRenderedPageBreak/>
        <w:t xml:space="preserve">Table </w:t>
      </w:r>
      <w:r w:rsidRPr="00360C6F">
        <w:fldChar w:fldCharType="begin"/>
      </w:r>
      <w:r w:rsidRPr="00360C6F">
        <w:instrText>SEQ Table \* ARABIC</w:instrText>
      </w:r>
      <w:r w:rsidRPr="00360C6F">
        <w:fldChar w:fldCharType="separate"/>
      </w:r>
      <w:r w:rsidR="00FD44E2">
        <w:rPr>
          <w:noProof/>
        </w:rPr>
        <w:t>181</w:t>
      </w:r>
      <w:r w:rsidRPr="00360C6F">
        <w:fldChar w:fldCharType="end"/>
      </w:r>
      <w:bookmarkEnd w:id="204"/>
      <w:r w:rsidR="00E02377">
        <w:t xml:space="preserve">: </w:t>
      </w:r>
      <w:r w:rsidRPr="00360C6F">
        <w:t>Specialist care, longitudinal analysis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871"/>
        <w:gridCol w:w="1659"/>
        <w:gridCol w:w="1659"/>
        <w:gridCol w:w="1659"/>
        <w:gridCol w:w="1659"/>
        <w:gridCol w:w="1659"/>
        <w:gridCol w:w="1659"/>
      </w:tblGrid>
      <w:tr w:rsidR="00AF5BF7" w:rsidRPr="001C3504" w14:paraId="7DAA1808" w14:textId="77777777" w:rsidTr="00684D8A">
        <w:trPr>
          <w:cantSplit/>
          <w:tblHeader/>
          <w:jc w:val="center"/>
        </w:trPr>
        <w:tc>
          <w:tcPr>
            <w:tcW w:w="3871" w:type="dxa"/>
            <w:vMerge w:val="restart"/>
            <w:shd w:val="clear" w:color="auto" w:fill="408BCA"/>
            <w:tcMar>
              <w:top w:w="0" w:type="dxa"/>
              <w:left w:w="0" w:type="dxa"/>
              <w:bottom w:w="0" w:type="dxa"/>
              <w:right w:w="0" w:type="dxa"/>
            </w:tcMar>
            <w:vAlign w:val="center"/>
          </w:tcPr>
          <w:p w14:paraId="4A82E45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Agree or Somewhat agree</w:t>
            </w:r>
          </w:p>
        </w:tc>
        <w:tc>
          <w:tcPr>
            <w:tcW w:w="4977" w:type="dxa"/>
            <w:gridSpan w:val="3"/>
            <w:shd w:val="clear" w:color="auto" w:fill="408BCA"/>
            <w:tcMar>
              <w:top w:w="0" w:type="dxa"/>
              <w:left w:w="0" w:type="dxa"/>
              <w:bottom w:w="0" w:type="dxa"/>
              <w:right w:w="0" w:type="dxa"/>
            </w:tcMar>
            <w:vAlign w:val="center"/>
          </w:tcPr>
          <w:p w14:paraId="1A7E753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All responses</w:t>
            </w:r>
          </w:p>
        </w:tc>
        <w:tc>
          <w:tcPr>
            <w:tcW w:w="4977" w:type="dxa"/>
            <w:gridSpan w:val="3"/>
            <w:shd w:val="clear" w:color="auto" w:fill="408BCA"/>
            <w:tcMar>
              <w:top w:w="0" w:type="dxa"/>
              <w:left w:w="0" w:type="dxa"/>
              <w:bottom w:w="0" w:type="dxa"/>
              <w:right w:w="0" w:type="dxa"/>
            </w:tcMar>
            <w:vAlign w:val="center"/>
          </w:tcPr>
          <w:p w14:paraId="0063546A" w14:textId="6F958E4B"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Responses by staff in practices responding to </w:t>
            </w:r>
            <w:r w:rsidR="00C31C48">
              <w:rPr>
                <w:rFonts w:eastAsia="Century Gothic" w:cs="Century Gothic"/>
                <w:b/>
                <w:color w:val="FFFFFF"/>
                <w:sz w:val="18"/>
                <w:szCs w:val="18"/>
              </w:rPr>
              <w:t>R1 &amp; R5</w:t>
            </w:r>
          </w:p>
        </w:tc>
      </w:tr>
      <w:tr w:rsidR="00AF5BF7" w:rsidRPr="001C3504" w14:paraId="582115E5" w14:textId="77777777" w:rsidTr="00684D8A">
        <w:trPr>
          <w:cantSplit/>
          <w:tblHeader/>
          <w:jc w:val="center"/>
        </w:trPr>
        <w:tc>
          <w:tcPr>
            <w:tcW w:w="3871" w:type="dxa"/>
            <w:vMerge/>
            <w:shd w:val="clear" w:color="auto" w:fill="408BCA"/>
            <w:tcMar>
              <w:top w:w="0" w:type="dxa"/>
              <w:left w:w="0" w:type="dxa"/>
              <w:bottom w:w="0" w:type="dxa"/>
              <w:right w:w="0" w:type="dxa"/>
            </w:tcMar>
            <w:vAlign w:val="center"/>
          </w:tcPr>
          <w:p w14:paraId="0168ED96"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316F4CF7"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15E85F6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0EA1805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c>
          <w:tcPr>
            <w:tcW w:w="1659" w:type="dxa"/>
            <w:shd w:val="clear" w:color="auto" w:fill="408BCA"/>
            <w:tcMar>
              <w:top w:w="0" w:type="dxa"/>
              <w:left w:w="0" w:type="dxa"/>
              <w:bottom w:w="0" w:type="dxa"/>
              <w:right w:w="0" w:type="dxa"/>
            </w:tcMar>
            <w:vAlign w:val="center"/>
          </w:tcPr>
          <w:p w14:paraId="64C5AAD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0E36D2E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6845C84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r>
      <w:tr w:rsidR="00AF5BF7" w:rsidRPr="001C3504" w14:paraId="09C19DC4" w14:textId="77777777" w:rsidTr="00684D8A">
        <w:trPr>
          <w:cantSplit/>
          <w:jc w:val="center"/>
        </w:trPr>
        <w:tc>
          <w:tcPr>
            <w:tcW w:w="3871" w:type="dxa"/>
            <w:shd w:val="clear" w:color="auto" w:fill="FFFFFF"/>
            <w:tcMar>
              <w:top w:w="0" w:type="dxa"/>
              <w:left w:w="0" w:type="dxa"/>
              <w:bottom w:w="0" w:type="dxa"/>
              <w:right w:w="0" w:type="dxa"/>
            </w:tcMar>
            <w:vAlign w:val="center"/>
          </w:tcPr>
          <w:p w14:paraId="0851E4B0"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is informed about the care patients received from the specialist</w:t>
            </w:r>
          </w:p>
        </w:tc>
        <w:tc>
          <w:tcPr>
            <w:tcW w:w="1659" w:type="dxa"/>
            <w:shd w:val="clear" w:color="auto" w:fill="FFFFFF"/>
            <w:tcMar>
              <w:top w:w="0" w:type="dxa"/>
              <w:left w:w="0" w:type="dxa"/>
              <w:bottom w:w="0" w:type="dxa"/>
              <w:right w:w="0" w:type="dxa"/>
            </w:tcMar>
            <w:vAlign w:val="center"/>
          </w:tcPr>
          <w:p w14:paraId="48BED60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362 (85%)</w:t>
            </w:r>
          </w:p>
        </w:tc>
        <w:tc>
          <w:tcPr>
            <w:tcW w:w="1659" w:type="dxa"/>
            <w:shd w:val="clear" w:color="auto" w:fill="FFFFFF"/>
            <w:tcMar>
              <w:top w:w="0" w:type="dxa"/>
              <w:left w:w="0" w:type="dxa"/>
              <w:bottom w:w="0" w:type="dxa"/>
              <w:right w:w="0" w:type="dxa"/>
            </w:tcMar>
            <w:vAlign w:val="center"/>
          </w:tcPr>
          <w:p w14:paraId="5C25BD2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165 (91%)</w:t>
            </w:r>
          </w:p>
        </w:tc>
        <w:tc>
          <w:tcPr>
            <w:tcW w:w="1659" w:type="dxa"/>
            <w:shd w:val="clear" w:color="auto" w:fill="FFFFFF"/>
            <w:tcMar>
              <w:top w:w="0" w:type="dxa"/>
              <w:left w:w="0" w:type="dxa"/>
              <w:bottom w:w="0" w:type="dxa"/>
              <w:right w:w="0" w:type="dxa"/>
            </w:tcMar>
            <w:vAlign w:val="center"/>
          </w:tcPr>
          <w:p w14:paraId="2ED78A7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0.037</w:t>
            </w:r>
          </w:p>
        </w:tc>
        <w:tc>
          <w:tcPr>
            <w:tcW w:w="1659" w:type="dxa"/>
            <w:shd w:val="clear" w:color="auto" w:fill="FFFFFF"/>
            <w:tcMar>
              <w:top w:w="0" w:type="dxa"/>
              <w:left w:w="0" w:type="dxa"/>
              <w:bottom w:w="0" w:type="dxa"/>
              <w:right w:w="0" w:type="dxa"/>
            </w:tcMar>
            <w:vAlign w:val="center"/>
          </w:tcPr>
          <w:p w14:paraId="1DE7E1A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247 (86%)</w:t>
            </w:r>
          </w:p>
        </w:tc>
        <w:tc>
          <w:tcPr>
            <w:tcW w:w="1659" w:type="dxa"/>
            <w:shd w:val="clear" w:color="auto" w:fill="FFFFFF"/>
            <w:tcMar>
              <w:top w:w="0" w:type="dxa"/>
              <w:left w:w="0" w:type="dxa"/>
              <w:bottom w:w="0" w:type="dxa"/>
              <w:right w:w="0" w:type="dxa"/>
            </w:tcMar>
            <w:vAlign w:val="center"/>
          </w:tcPr>
          <w:p w14:paraId="63C7B4A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140 (89%)</w:t>
            </w:r>
          </w:p>
        </w:tc>
        <w:tc>
          <w:tcPr>
            <w:tcW w:w="1659" w:type="dxa"/>
            <w:shd w:val="clear" w:color="auto" w:fill="FFFFFF"/>
            <w:tcMar>
              <w:top w:w="0" w:type="dxa"/>
              <w:left w:w="0" w:type="dxa"/>
              <w:bottom w:w="0" w:type="dxa"/>
              <w:right w:w="0" w:type="dxa"/>
            </w:tcMar>
            <w:vAlign w:val="center"/>
          </w:tcPr>
          <w:p w14:paraId="7F6967D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0.275</w:t>
            </w:r>
          </w:p>
        </w:tc>
      </w:tr>
      <w:tr w:rsidR="00AF5BF7" w:rsidRPr="001C3504" w14:paraId="10EA385D" w14:textId="77777777" w:rsidTr="00684D8A">
        <w:trPr>
          <w:cantSplit/>
          <w:jc w:val="center"/>
        </w:trPr>
        <w:tc>
          <w:tcPr>
            <w:tcW w:w="3871" w:type="dxa"/>
            <w:shd w:val="clear" w:color="auto" w:fill="FFFFFF"/>
            <w:tcMar>
              <w:top w:w="0" w:type="dxa"/>
              <w:left w:w="0" w:type="dxa"/>
              <w:bottom w:w="0" w:type="dxa"/>
              <w:right w:w="0" w:type="dxa"/>
            </w:tcMar>
            <w:vAlign w:val="center"/>
          </w:tcPr>
          <w:p w14:paraId="63CE2904"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receives information from the specialist about new prescriptions or if there was a change in medication</w:t>
            </w:r>
          </w:p>
        </w:tc>
        <w:tc>
          <w:tcPr>
            <w:tcW w:w="1659" w:type="dxa"/>
            <w:shd w:val="clear" w:color="auto" w:fill="FFFFFF"/>
            <w:tcMar>
              <w:top w:w="0" w:type="dxa"/>
              <w:left w:w="0" w:type="dxa"/>
              <w:bottom w:w="0" w:type="dxa"/>
              <w:right w:w="0" w:type="dxa"/>
            </w:tcMar>
            <w:vAlign w:val="center"/>
          </w:tcPr>
          <w:p w14:paraId="77085CD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346 (81%)</w:t>
            </w:r>
          </w:p>
        </w:tc>
        <w:tc>
          <w:tcPr>
            <w:tcW w:w="1659" w:type="dxa"/>
            <w:shd w:val="clear" w:color="auto" w:fill="FFFFFF"/>
            <w:tcMar>
              <w:top w:w="0" w:type="dxa"/>
              <w:left w:w="0" w:type="dxa"/>
              <w:bottom w:w="0" w:type="dxa"/>
              <w:right w:w="0" w:type="dxa"/>
            </w:tcMar>
            <w:vAlign w:val="center"/>
          </w:tcPr>
          <w:p w14:paraId="16DF5F0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152 (84%)</w:t>
            </w:r>
          </w:p>
        </w:tc>
        <w:tc>
          <w:tcPr>
            <w:tcW w:w="1659" w:type="dxa"/>
            <w:shd w:val="clear" w:color="auto" w:fill="FFFFFF"/>
            <w:tcMar>
              <w:top w:w="0" w:type="dxa"/>
              <w:left w:w="0" w:type="dxa"/>
              <w:bottom w:w="0" w:type="dxa"/>
              <w:right w:w="0" w:type="dxa"/>
            </w:tcMar>
            <w:vAlign w:val="center"/>
          </w:tcPr>
          <w:p w14:paraId="124D7A2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0.376</w:t>
            </w:r>
          </w:p>
        </w:tc>
        <w:tc>
          <w:tcPr>
            <w:tcW w:w="1659" w:type="dxa"/>
            <w:shd w:val="clear" w:color="auto" w:fill="FFFFFF"/>
            <w:tcMar>
              <w:top w:w="0" w:type="dxa"/>
              <w:left w:w="0" w:type="dxa"/>
              <w:bottom w:w="0" w:type="dxa"/>
              <w:right w:w="0" w:type="dxa"/>
            </w:tcMar>
            <w:vAlign w:val="center"/>
          </w:tcPr>
          <w:p w14:paraId="4154894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240 (84%)</w:t>
            </w:r>
          </w:p>
        </w:tc>
        <w:tc>
          <w:tcPr>
            <w:tcW w:w="1659" w:type="dxa"/>
            <w:shd w:val="clear" w:color="auto" w:fill="FFFFFF"/>
            <w:tcMar>
              <w:top w:w="0" w:type="dxa"/>
              <w:left w:w="0" w:type="dxa"/>
              <w:bottom w:w="0" w:type="dxa"/>
              <w:right w:w="0" w:type="dxa"/>
            </w:tcMar>
            <w:vAlign w:val="center"/>
          </w:tcPr>
          <w:p w14:paraId="63244C5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130 (83%)</w:t>
            </w:r>
          </w:p>
        </w:tc>
        <w:tc>
          <w:tcPr>
            <w:tcW w:w="1659" w:type="dxa"/>
            <w:shd w:val="clear" w:color="auto" w:fill="FFFFFF"/>
            <w:tcMar>
              <w:top w:w="0" w:type="dxa"/>
              <w:left w:w="0" w:type="dxa"/>
              <w:bottom w:w="0" w:type="dxa"/>
              <w:right w:w="0" w:type="dxa"/>
            </w:tcMar>
            <w:vAlign w:val="center"/>
          </w:tcPr>
          <w:p w14:paraId="029107F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0.935</w:t>
            </w:r>
          </w:p>
        </w:tc>
      </w:tr>
      <w:tr w:rsidR="00AF5BF7" w:rsidRPr="001C3504" w14:paraId="73AAB47A" w14:textId="77777777" w:rsidTr="00684D8A">
        <w:trPr>
          <w:cantSplit/>
          <w:jc w:val="center"/>
        </w:trPr>
        <w:tc>
          <w:tcPr>
            <w:tcW w:w="3871" w:type="dxa"/>
            <w:shd w:val="clear" w:color="auto" w:fill="FFFFFF"/>
            <w:tcMar>
              <w:top w:w="0" w:type="dxa"/>
              <w:left w:w="0" w:type="dxa"/>
              <w:bottom w:w="0" w:type="dxa"/>
              <w:right w:w="0" w:type="dxa"/>
            </w:tcMar>
            <w:vAlign w:val="center"/>
          </w:tcPr>
          <w:p w14:paraId="048107C8"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receives information from the specialist about follow-up care</w:t>
            </w:r>
          </w:p>
        </w:tc>
        <w:tc>
          <w:tcPr>
            <w:tcW w:w="1659" w:type="dxa"/>
            <w:shd w:val="clear" w:color="auto" w:fill="FFFFFF"/>
            <w:tcMar>
              <w:top w:w="0" w:type="dxa"/>
              <w:left w:w="0" w:type="dxa"/>
              <w:bottom w:w="0" w:type="dxa"/>
              <w:right w:w="0" w:type="dxa"/>
            </w:tcMar>
            <w:vAlign w:val="center"/>
          </w:tcPr>
          <w:p w14:paraId="65142C6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349 (82%)</w:t>
            </w:r>
          </w:p>
        </w:tc>
        <w:tc>
          <w:tcPr>
            <w:tcW w:w="1659" w:type="dxa"/>
            <w:shd w:val="clear" w:color="auto" w:fill="FFFFFF"/>
            <w:tcMar>
              <w:top w:w="0" w:type="dxa"/>
              <w:left w:w="0" w:type="dxa"/>
              <w:bottom w:w="0" w:type="dxa"/>
              <w:right w:w="0" w:type="dxa"/>
            </w:tcMar>
            <w:vAlign w:val="center"/>
          </w:tcPr>
          <w:p w14:paraId="51F8D78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156 (86%)</w:t>
            </w:r>
          </w:p>
        </w:tc>
        <w:tc>
          <w:tcPr>
            <w:tcW w:w="1659" w:type="dxa"/>
            <w:shd w:val="clear" w:color="auto" w:fill="FFFFFF"/>
            <w:tcMar>
              <w:top w:w="0" w:type="dxa"/>
              <w:left w:w="0" w:type="dxa"/>
              <w:bottom w:w="0" w:type="dxa"/>
              <w:right w:w="0" w:type="dxa"/>
            </w:tcMar>
            <w:vAlign w:val="center"/>
          </w:tcPr>
          <w:p w14:paraId="5270CA3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0.184</w:t>
            </w:r>
          </w:p>
        </w:tc>
        <w:tc>
          <w:tcPr>
            <w:tcW w:w="1659" w:type="dxa"/>
            <w:shd w:val="clear" w:color="auto" w:fill="FFFFFF"/>
            <w:tcMar>
              <w:top w:w="0" w:type="dxa"/>
              <w:left w:w="0" w:type="dxa"/>
              <w:bottom w:w="0" w:type="dxa"/>
              <w:right w:w="0" w:type="dxa"/>
            </w:tcMar>
            <w:vAlign w:val="center"/>
          </w:tcPr>
          <w:p w14:paraId="4C0A124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242 (84%)</w:t>
            </w:r>
          </w:p>
        </w:tc>
        <w:tc>
          <w:tcPr>
            <w:tcW w:w="1659" w:type="dxa"/>
            <w:shd w:val="clear" w:color="auto" w:fill="FFFFFF"/>
            <w:tcMar>
              <w:top w:w="0" w:type="dxa"/>
              <w:left w:w="0" w:type="dxa"/>
              <w:bottom w:w="0" w:type="dxa"/>
              <w:right w:w="0" w:type="dxa"/>
            </w:tcMar>
            <w:vAlign w:val="center"/>
          </w:tcPr>
          <w:p w14:paraId="396BB1B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134 (85%)</w:t>
            </w:r>
          </w:p>
        </w:tc>
        <w:tc>
          <w:tcPr>
            <w:tcW w:w="1659" w:type="dxa"/>
            <w:shd w:val="clear" w:color="auto" w:fill="FFFFFF"/>
            <w:tcMar>
              <w:top w:w="0" w:type="dxa"/>
              <w:left w:w="0" w:type="dxa"/>
              <w:bottom w:w="0" w:type="dxa"/>
              <w:right w:w="0" w:type="dxa"/>
            </w:tcMar>
            <w:vAlign w:val="center"/>
          </w:tcPr>
          <w:p w14:paraId="738C97D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0.672</w:t>
            </w:r>
          </w:p>
        </w:tc>
      </w:tr>
    </w:tbl>
    <w:p w14:paraId="76DA9957" w14:textId="66339960"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5A675E">
        <w:t xml:space="preserve"> </w:t>
      </w:r>
      <w:r w:rsidR="005A675E" w:rsidRPr="0048017A">
        <w:t>Mar–May 2021</w:t>
      </w:r>
      <w:r w:rsidRPr="001C3504">
        <w:t xml:space="preserve">, </w:t>
      </w:r>
      <w:r w:rsidR="008F12C9">
        <w:t>question</w:t>
      </w:r>
      <w:r w:rsidRPr="001C3504">
        <w:t xml:space="preserve"> 16</w:t>
      </w:r>
      <w:r w:rsidR="00ED2778">
        <w:t>.</w:t>
      </w:r>
    </w:p>
    <w:p w14:paraId="2877EC06" w14:textId="1CCE69CA" w:rsidR="00AF5BF7" w:rsidRPr="00360C6F" w:rsidRDefault="00AF5BF7"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182</w:t>
      </w:r>
      <w:r w:rsidRPr="00360C6F">
        <w:fldChar w:fldCharType="end"/>
      </w:r>
      <w:r w:rsidR="00E02377">
        <w:t xml:space="preserve">: </w:t>
      </w:r>
      <w:r w:rsidRPr="00360C6F">
        <w:t>HCH patients referred to a community pharmacist as part of the HCH trial</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39363B20"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1BA66013" w14:textId="7359977A" w:rsidR="00AF5BF7" w:rsidRPr="001C3504" w:rsidRDefault="008F12C9" w:rsidP="001C3504">
            <w:pPr>
              <w:spacing w:before="20" w:after="20"/>
              <w:ind w:left="100" w:right="100"/>
              <w:jc w:val="center"/>
              <w:rPr>
                <w:sz w:val="18"/>
                <w:szCs w:val="18"/>
              </w:rPr>
            </w:pPr>
            <w:r>
              <w:rPr>
                <w:rFonts w:eastAsia="Century Gothic" w:cs="Century Gothic"/>
                <w:b/>
                <w:color w:val="FFFFFF"/>
                <w:sz w:val="18"/>
                <w:szCs w:val="18"/>
              </w:rPr>
              <w:t>question</w:t>
            </w:r>
          </w:p>
        </w:tc>
        <w:tc>
          <w:tcPr>
            <w:tcW w:w="1659" w:type="dxa"/>
            <w:shd w:val="clear" w:color="auto" w:fill="408BCA"/>
            <w:tcMar>
              <w:top w:w="0" w:type="dxa"/>
              <w:left w:w="0" w:type="dxa"/>
              <w:bottom w:w="0" w:type="dxa"/>
              <w:right w:w="0" w:type="dxa"/>
            </w:tcMar>
            <w:vAlign w:val="center"/>
          </w:tcPr>
          <w:p w14:paraId="58C06DBA" w14:textId="5B9DECCD"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All/majority of HCH patients (80</w:t>
            </w:r>
            <w:r w:rsidR="00DE0A97">
              <w:rPr>
                <w:rFonts w:eastAsia="Century Gothic" w:cs="Century Gothic"/>
                <w:b/>
                <w:color w:val="FFFFFF"/>
                <w:sz w:val="18"/>
                <w:szCs w:val="18"/>
              </w:rPr>
              <w:t>–</w:t>
            </w:r>
            <w:r w:rsidRPr="001C3504">
              <w:rPr>
                <w:rFonts w:eastAsia="Century Gothic" w:cs="Century Gothic"/>
                <w:b/>
                <w:color w:val="FFFFFF"/>
                <w:sz w:val="18"/>
                <w:szCs w:val="18"/>
              </w:rPr>
              <w:t>100%)</w:t>
            </w:r>
          </w:p>
        </w:tc>
        <w:tc>
          <w:tcPr>
            <w:tcW w:w="1659" w:type="dxa"/>
            <w:shd w:val="clear" w:color="auto" w:fill="408BCA"/>
            <w:tcMar>
              <w:top w:w="0" w:type="dxa"/>
              <w:left w:w="0" w:type="dxa"/>
              <w:bottom w:w="0" w:type="dxa"/>
              <w:right w:w="0" w:type="dxa"/>
            </w:tcMar>
            <w:vAlign w:val="center"/>
          </w:tcPr>
          <w:p w14:paraId="693E5494" w14:textId="0B7A08BF"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Most HCH patients (50</w:t>
            </w:r>
            <w:r w:rsidR="00DE0A97">
              <w:rPr>
                <w:rFonts w:eastAsia="Century Gothic" w:cs="Century Gothic"/>
                <w:b/>
                <w:color w:val="FFFFFF"/>
                <w:sz w:val="18"/>
                <w:szCs w:val="18"/>
              </w:rPr>
              <w:t>–</w:t>
            </w:r>
            <w:r w:rsidRPr="001C3504">
              <w:rPr>
                <w:rFonts w:eastAsia="Century Gothic" w:cs="Century Gothic"/>
                <w:b/>
                <w:color w:val="FFFFFF"/>
                <w:sz w:val="18"/>
                <w:szCs w:val="18"/>
              </w:rPr>
              <w:t>79%)</w:t>
            </w:r>
          </w:p>
        </w:tc>
        <w:tc>
          <w:tcPr>
            <w:tcW w:w="1659" w:type="dxa"/>
            <w:shd w:val="clear" w:color="auto" w:fill="408BCA"/>
            <w:tcMar>
              <w:top w:w="0" w:type="dxa"/>
              <w:left w:w="0" w:type="dxa"/>
              <w:bottom w:w="0" w:type="dxa"/>
              <w:right w:w="0" w:type="dxa"/>
            </w:tcMar>
            <w:vAlign w:val="center"/>
          </w:tcPr>
          <w:p w14:paraId="173FB412" w14:textId="2FE98CE1"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 HCH patients (20</w:t>
            </w:r>
            <w:r w:rsidR="00DE0A97">
              <w:rPr>
                <w:rFonts w:eastAsia="Century Gothic" w:cs="Century Gothic"/>
                <w:b/>
                <w:color w:val="FFFFFF"/>
                <w:sz w:val="18"/>
                <w:szCs w:val="18"/>
              </w:rPr>
              <w:t>–</w:t>
            </w:r>
            <w:r w:rsidRPr="001C3504">
              <w:rPr>
                <w:rFonts w:eastAsia="Century Gothic" w:cs="Century Gothic"/>
                <w:b/>
                <w:color w:val="FFFFFF"/>
                <w:sz w:val="18"/>
                <w:szCs w:val="18"/>
              </w:rPr>
              <w:t>49%)</w:t>
            </w:r>
          </w:p>
        </w:tc>
        <w:tc>
          <w:tcPr>
            <w:tcW w:w="1659" w:type="dxa"/>
            <w:shd w:val="clear" w:color="auto" w:fill="408BCA"/>
            <w:tcMar>
              <w:top w:w="0" w:type="dxa"/>
              <w:left w:w="0" w:type="dxa"/>
              <w:bottom w:w="0" w:type="dxa"/>
              <w:right w:w="0" w:type="dxa"/>
            </w:tcMar>
            <w:vAlign w:val="center"/>
          </w:tcPr>
          <w:p w14:paraId="01EBC526" w14:textId="7A17CFBF"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No/very few HCH patients (</w:t>
            </w:r>
            <w:r w:rsidR="00EE7B6D">
              <w:rPr>
                <w:rFonts w:eastAsia="Century Gothic" w:cs="Century Gothic"/>
                <w:b/>
                <w:color w:val="FFFFFF"/>
                <w:sz w:val="18"/>
                <w:szCs w:val="18"/>
              </w:rPr>
              <w:t>l</w:t>
            </w:r>
            <w:r w:rsidRPr="001C3504">
              <w:rPr>
                <w:rFonts w:eastAsia="Century Gothic" w:cs="Century Gothic"/>
                <w:b/>
                <w:color w:val="FFFFFF"/>
                <w:sz w:val="18"/>
                <w:szCs w:val="18"/>
              </w:rPr>
              <w:t>ess than 20%)</w:t>
            </w:r>
          </w:p>
        </w:tc>
        <w:tc>
          <w:tcPr>
            <w:tcW w:w="1659" w:type="dxa"/>
            <w:shd w:val="clear" w:color="auto" w:fill="408BCA"/>
            <w:tcMar>
              <w:top w:w="0" w:type="dxa"/>
              <w:left w:w="0" w:type="dxa"/>
              <w:bottom w:w="0" w:type="dxa"/>
              <w:right w:w="0" w:type="dxa"/>
            </w:tcMar>
            <w:vAlign w:val="center"/>
          </w:tcPr>
          <w:p w14:paraId="4CF6F58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3912B484" w14:textId="77777777" w:rsidTr="00684D8A">
        <w:trPr>
          <w:cantSplit/>
          <w:jc w:val="center"/>
        </w:trPr>
        <w:tc>
          <w:tcPr>
            <w:tcW w:w="5530" w:type="dxa"/>
            <w:shd w:val="clear" w:color="auto" w:fill="FFFFFF"/>
            <w:tcMar>
              <w:top w:w="0" w:type="dxa"/>
              <w:left w:w="0" w:type="dxa"/>
              <w:bottom w:w="0" w:type="dxa"/>
              <w:right w:w="0" w:type="dxa"/>
            </w:tcMar>
            <w:vAlign w:val="center"/>
          </w:tcPr>
          <w:p w14:paraId="70870780" w14:textId="6FCBA4BB"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Approximately how many HCH patients that you are responsible for have you referred to a community pharmacist as part of the HCH trial (</w:t>
            </w:r>
            <w:proofErr w:type="gramStart"/>
            <w:r w:rsidRPr="001C3504">
              <w:rPr>
                <w:rFonts w:eastAsia="Century Gothic" w:cs="Century Gothic"/>
                <w:color w:val="000000"/>
                <w:sz w:val="18"/>
                <w:szCs w:val="18"/>
              </w:rPr>
              <w:t>i.e.</w:t>
            </w:r>
            <w:proofErr w:type="gramEnd"/>
            <w:r w:rsidRPr="001C3504">
              <w:rPr>
                <w:rFonts w:eastAsia="Century Gothic" w:cs="Century Gothic"/>
                <w:color w:val="000000"/>
                <w:sz w:val="18"/>
                <w:szCs w:val="18"/>
              </w:rPr>
              <w:t xml:space="preserve"> for a medication reconciliation and a medication management plan or other support)?</w:t>
            </w:r>
          </w:p>
        </w:tc>
        <w:tc>
          <w:tcPr>
            <w:tcW w:w="1659" w:type="dxa"/>
            <w:shd w:val="clear" w:color="auto" w:fill="FFFFFF"/>
            <w:tcMar>
              <w:top w:w="0" w:type="dxa"/>
              <w:left w:w="0" w:type="dxa"/>
              <w:bottom w:w="0" w:type="dxa"/>
              <w:right w:w="0" w:type="dxa"/>
            </w:tcMar>
            <w:vAlign w:val="center"/>
          </w:tcPr>
          <w:p w14:paraId="0737A14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(17%)</w:t>
            </w:r>
          </w:p>
        </w:tc>
        <w:tc>
          <w:tcPr>
            <w:tcW w:w="1659" w:type="dxa"/>
            <w:shd w:val="clear" w:color="auto" w:fill="FFFFFF"/>
            <w:tcMar>
              <w:top w:w="0" w:type="dxa"/>
              <w:left w:w="0" w:type="dxa"/>
              <w:bottom w:w="0" w:type="dxa"/>
              <w:right w:w="0" w:type="dxa"/>
            </w:tcMar>
            <w:vAlign w:val="center"/>
          </w:tcPr>
          <w:p w14:paraId="7C32EA4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 (11%)</w:t>
            </w:r>
          </w:p>
        </w:tc>
        <w:tc>
          <w:tcPr>
            <w:tcW w:w="1659" w:type="dxa"/>
            <w:shd w:val="clear" w:color="auto" w:fill="FFFFFF"/>
            <w:tcMar>
              <w:top w:w="0" w:type="dxa"/>
              <w:left w:w="0" w:type="dxa"/>
              <w:bottom w:w="0" w:type="dxa"/>
              <w:right w:w="0" w:type="dxa"/>
            </w:tcMar>
            <w:vAlign w:val="center"/>
          </w:tcPr>
          <w:p w14:paraId="485346B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 (39%)</w:t>
            </w:r>
          </w:p>
        </w:tc>
        <w:tc>
          <w:tcPr>
            <w:tcW w:w="1659" w:type="dxa"/>
            <w:shd w:val="clear" w:color="auto" w:fill="FFFFFF"/>
            <w:tcMar>
              <w:top w:w="0" w:type="dxa"/>
              <w:left w:w="0" w:type="dxa"/>
              <w:bottom w:w="0" w:type="dxa"/>
              <w:right w:w="0" w:type="dxa"/>
            </w:tcMar>
            <w:vAlign w:val="center"/>
          </w:tcPr>
          <w:p w14:paraId="3DCCC3E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 (33%)</w:t>
            </w:r>
          </w:p>
        </w:tc>
        <w:tc>
          <w:tcPr>
            <w:tcW w:w="1659" w:type="dxa"/>
            <w:shd w:val="clear" w:color="auto" w:fill="FFFFFF"/>
            <w:tcMar>
              <w:top w:w="0" w:type="dxa"/>
              <w:left w:w="0" w:type="dxa"/>
              <w:bottom w:w="0" w:type="dxa"/>
              <w:right w:w="0" w:type="dxa"/>
            </w:tcMar>
            <w:vAlign w:val="center"/>
          </w:tcPr>
          <w:p w14:paraId="7384648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w:t>
            </w:r>
          </w:p>
        </w:tc>
      </w:tr>
    </w:tbl>
    <w:p w14:paraId="1DA3FB74" w14:textId="7F4FE9E9"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5A675E">
        <w:t xml:space="preserve"> </w:t>
      </w:r>
      <w:r w:rsidR="005A675E" w:rsidRPr="0048017A">
        <w:t>Mar–May 2021</w:t>
      </w:r>
      <w:r w:rsidRPr="001C3504">
        <w:t xml:space="preserve">, </w:t>
      </w:r>
      <w:r w:rsidR="008F12C9">
        <w:t>question</w:t>
      </w:r>
      <w:r w:rsidRPr="001C3504">
        <w:t xml:space="preserve"> 16A</w:t>
      </w:r>
      <w:r w:rsidR="00ED2778">
        <w:t>.</w:t>
      </w:r>
    </w:p>
    <w:p w14:paraId="36F26044" w14:textId="7B574C3B" w:rsidR="00F50C89" w:rsidRDefault="00F50C89">
      <w:pPr>
        <w:spacing w:after="160" w:line="259" w:lineRule="auto"/>
        <w:rPr>
          <w:sz w:val="18"/>
          <w:szCs w:val="18"/>
        </w:rPr>
      </w:pPr>
      <w:r>
        <w:rPr>
          <w:sz w:val="18"/>
          <w:szCs w:val="18"/>
        </w:rPr>
        <w:br w:type="page"/>
      </w:r>
    </w:p>
    <w:p w14:paraId="0B63E35A" w14:textId="2F569A43" w:rsidR="00AF5BF7" w:rsidRPr="00360C6F" w:rsidRDefault="00AF5BF7" w:rsidP="00360C6F">
      <w:pPr>
        <w:pStyle w:val="TableorFigurecaptionHPA"/>
      </w:pPr>
      <w:r w:rsidRPr="00360C6F">
        <w:lastRenderedPageBreak/>
        <w:t xml:space="preserve">Table </w:t>
      </w:r>
      <w:r w:rsidRPr="00360C6F">
        <w:fldChar w:fldCharType="begin"/>
      </w:r>
      <w:r w:rsidRPr="00360C6F">
        <w:instrText>SEQ Table \* ARABIC</w:instrText>
      </w:r>
      <w:r w:rsidRPr="00360C6F">
        <w:fldChar w:fldCharType="separate"/>
      </w:r>
      <w:r w:rsidR="00FD44E2">
        <w:rPr>
          <w:noProof/>
        </w:rPr>
        <w:t>183</w:t>
      </w:r>
      <w:r w:rsidRPr="00360C6F">
        <w:fldChar w:fldCharType="end"/>
      </w:r>
      <w:r w:rsidR="00E02377">
        <w:t xml:space="preserve">: </w:t>
      </w:r>
      <w:r w:rsidR="00E21281" w:rsidRPr="00E21281">
        <w:t>Key reasons GPs have not referred more HCH patients to a community pharmacy</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7258"/>
        <w:gridCol w:w="1814"/>
      </w:tblGrid>
      <w:tr w:rsidR="00AF5BF7" w:rsidRPr="001C3504" w14:paraId="365054DA" w14:textId="77777777" w:rsidTr="00684D8A">
        <w:trPr>
          <w:cantSplit/>
          <w:tblHeader/>
          <w:jc w:val="center"/>
        </w:trPr>
        <w:tc>
          <w:tcPr>
            <w:tcW w:w="7258" w:type="dxa"/>
            <w:shd w:val="clear" w:color="auto" w:fill="408BCA"/>
            <w:tcMar>
              <w:top w:w="0" w:type="dxa"/>
              <w:left w:w="0" w:type="dxa"/>
              <w:bottom w:w="0" w:type="dxa"/>
              <w:right w:w="0" w:type="dxa"/>
            </w:tcMar>
            <w:vAlign w:val="center"/>
          </w:tcPr>
          <w:p w14:paraId="1215B49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Response</w:t>
            </w:r>
          </w:p>
        </w:tc>
        <w:tc>
          <w:tcPr>
            <w:tcW w:w="1814" w:type="dxa"/>
            <w:shd w:val="clear" w:color="auto" w:fill="408BCA"/>
            <w:tcMar>
              <w:top w:w="0" w:type="dxa"/>
              <w:left w:w="0" w:type="dxa"/>
              <w:bottom w:w="0" w:type="dxa"/>
              <w:right w:w="0" w:type="dxa"/>
            </w:tcMar>
            <w:vAlign w:val="center"/>
          </w:tcPr>
          <w:p w14:paraId="65BD9D8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 (%)</w:t>
            </w:r>
          </w:p>
        </w:tc>
      </w:tr>
      <w:tr w:rsidR="00AF5BF7" w:rsidRPr="001C3504" w14:paraId="6D94D0FD" w14:textId="77777777" w:rsidTr="00684D8A">
        <w:trPr>
          <w:cantSplit/>
          <w:jc w:val="center"/>
        </w:trPr>
        <w:tc>
          <w:tcPr>
            <w:tcW w:w="7258" w:type="dxa"/>
            <w:shd w:val="clear" w:color="auto" w:fill="FFFFFF"/>
            <w:tcMar>
              <w:top w:w="0" w:type="dxa"/>
              <w:left w:w="0" w:type="dxa"/>
              <w:bottom w:w="0" w:type="dxa"/>
              <w:right w:w="0" w:type="dxa"/>
            </w:tcMar>
            <w:vAlign w:val="center"/>
          </w:tcPr>
          <w:p w14:paraId="42D3F3C1"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Pharmacy intervention was not required</w:t>
            </w:r>
          </w:p>
        </w:tc>
        <w:tc>
          <w:tcPr>
            <w:tcW w:w="1814" w:type="dxa"/>
            <w:shd w:val="clear" w:color="auto" w:fill="FFFFFF"/>
            <w:tcMar>
              <w:top w:w="0" w:type="dxa"/>
              <w:left w:w="0" w:type="dxa"/>
              <w:bottom w:w="0" w:type="dxa"/>
              <w:right w:w="0" w:type="dxa"/>
            </w:tcMar>
            <w:vAlign w:val="center"/>
          </w:tcPr>
          <w:p w14:paraId="583B14A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(50%)</w:t>
            </w:r>
          </w:p>
        </w:tc>
      </w:tr>
      <w:tr w:rsidR="00AF5BF7" w:rsidRPr="001C3504" w14:paraId="0DF6B4E9" w14:textId="77777777" w:rsidTr="00684D8A">
        <w:trPr>
          <w:cantSplit/>
          <w:jc w:val="center"/>
        </w:trPr>
        <w:tc>
          <w:tcPr>
            <w:tcW w:w="7258" w:type="dxa"/>
            <w:shd w:val="clear" w:color="auto" w:fill="FFFFFF"/>
            <w:tcMar>
              <w:top w:w="0" w:type="dxa"/>
              <w:left w:w="0" w:type="dxa"/>
              <w:bottom w:w="0" w:type="dxa"/>
              <w:right w:w="0" w:type="dxa"/>
            </w:tcMar>
            <w:vAlign w:val="center"/>
          </w:tcPr>
          <w:p w14:paraId="01227732"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Lack of pharmacists available or not participating in HCH</w:t>
            </w:r>
          </w:p>
        </w:tc>
        <w:tc>
          <w:tcPr>
            <w:tcW w:w="1814" w:type="dxa"/>
            <w:shd w:val="clear" w:color="auto" w:fill="FFFFFF"/>
            <w:tcMar>
              <w:top w:w="0" w:type="dxa"/>
              <w:left w:w="0" w:type="dxa"/>
              <w:bottom w:w="0" w:type="dxa"/>
              <w:right w:w="0" w:type="dxa"/>
            </w:tcMar>
            <w:vAlign w:val="center"/>
          </w:tcPr>
          <w:p w14:paraId="2243614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(30%)</w:t>
            </w:r>
          </w:p>
        </w:tc>
      </w:tr>
      <w:tr w:rsidR="00AF5BF7" w:rsidRPr="001C3504" w14:paraId="304E9AAF" w14:textId="77777777" w:rsidTr="00684D8A">
        <w:trPr>
          <w:cantSplit/>
          <w:jc w:val="center"/>
        </w:trPr>
        <w:tc>
          <w:tcPr>
            <w:tcW w:w="7258" w:type="dxa"/>
            <w:shd w:val="clear" w:color="auto" w:fill="FFFFFF"/>
            <w:tcMar>
              <w:top w:w="0" w:type="dxa"/>
              <w:left w:w="0" w:type="dxa"/>
              <w:bottom w:w="0" w:type="dxa"/>
              <w:right w:w="0" w:type="dxa"/>
            </w:tcMar>
            <w:vAlign w:val="center"/>
          </w:tcPr>
          <w:p w14:paraId="4C8719C2"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Limited patient interest</w:t>
            </w:r>
          </w:p>
        </w:tc>
        <w:tc>
          <w:tcPr>
            <w:tcW w:w="1814" w:type="dxa"/>
            <w:shd w:val="clear" w:color="auto" w:fill="FFFFFF"/>
            <w:tcMar>
              <w:top w:w="0" w:type="dxa"/>
              <w:left w:w="0" w:type="dxa"/>
              <w:bottom w:w="0" w:type="dxa"/>
              <w:right w:w="0" w:type="dxa"/>
            </w:tcMar>
            <w:vAlign w:val="center"/>
          </w:tcPr>
          <w:p w14:paraId="75F4182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(20%)</w:t>
            </w:r>
          </w:p>
        </w:tc>
      </w:tr>
      <w:tr w:rsidR="00AF5BF7" w:rsidRPr="001C3504" w14:paraId="245AFC96" w14:textId="77777777" w:rsidTr="00684D8A">
        <w:trPr>
          <w:cantSplit/>
          <w:jc w:val="center"/>
        </w:trPr>
        <w:tc>
          <w:tcPr>
            <w:tcW w:w="7258" w:type="dxa"/>
            <w:shd w:val="clear" w:color="auto" w:fill="FFFFFF"/>
            <w:tcMar>
              <w:top w:w="0" w:type="dxa"/>
              <w:left w:w="0" w:type="dxa"/>
              <w:bottom w:w="0" w:type="dxa"/>
              <w:right w:w="0" w:type="dxa"/>
            </w:tcMar>
            <w:vAlign w:val="center"/>
          </w:tcPr>
          <w:p w14:paraId="5290E63E"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Patients dispersed geographically</w:t>
            </w:r>
          </w:p>
        </w:tc>
        <w:tc>
          <w:tcPr>
            <w:tcW w:w="1814" w:type="dxa"/>
            <w:shd w:val="clear" w:color="auto" w:fill="FFFFFF"/>
            <w:tcMar>
              <w:top w:w="0" w:type="dxa"/>
              <w:left w:w="0" w:type="dxa"/>
              <w:bottom w:w="0" w:type="dxa"/>
              <w:right w:w="0" w:type="dxa"/>
            </w:tcMar>
            <w:vAlign w:val="center"/>
          </w:tcPr>
          <w:p w14:paraId="1BDDBAF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(10%)</w:t>
            </w:r>
          </w:p>
        </w:tc>
      </w:tr>
      <w:tr w:rsidR="00AF5BF7" w:rsidRPr="001C3504" w14:paraId="3F77170F" w14:textId="77777777" w:rsidTr="00684D8A">
        <w:trPr>
          <w:cantSplit/>
          <w:jc w:val="center"/>
        </w:trPr>
        <w:tc>
          <w:tcPr>
            <w:tcW w:w="7258" w:type="dxa"/>
            <w:shd w:val="clear" w:color="auto" w:fill="FFFFFF"/>
            <w:tcMar>
              <w:top w:w="0" w:type="dxa"/>
              <w:left w:w="0" w:type="dxa"/>
              <w:bottom w:w="0" w:type="dxa"/>
              <w:right w:w="0" w:type="dxa"/>
            </w:tcMar>
            <w:vAlign w:val="center"/>
          </w:tcPr>
          <w:p w14:paraId="5198D252"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Small scale of HCH patients</w:t>
            </w:r>
          </w:p>
        </w:tc>
        <w:tc>
          <w:tcPr>
            <w:tcW w:w="1814" w:type="dxa"/>
            <w:shd w:val="clear" w:color="auto" w:fill="FFFFFF"/>
            <w:tcMar>
              <w:top w:w="0" w:type="dxa"/>
              <w:left w:w="0" w:type="dxa"/>
              <w:bottom w:w="0" w:type="dxa"/>
              <w:right w:w="0" w:type="dxa"/>
            </w:tcMar>
            <w:vAlign w:val="center"/>
          </w:tcPr>
          <w:p w14:paraId="6EC966B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(10%)</w:t>
            </w:r>
          </w:p>
        </w:tc>
      </w:tr>
      <w:tr w:rsidR="00AF5BF7" w:rsidRPr="001C3504" w14:paraId="354203F9" w14:textId="77777777" w:rsidTr="00684D8A">
        <w:trPr>
          <w:cantSplit/>
          <w:jc w:val="center"/>
        </w:trPr>
        <w:tc>
          <w:tcPr>
            <w:tcW w:w="7258" w:type="dxa"/>
            <w:shd w:val="clear" w:color="auto" w:fill="FFFFFF"/>
            <w:tcMar>
              <w:top w:w="0" w:type="dxa"/>
              <w:left w:w="0" w:type="dxa"/>
              <w:bottom w:w="0" w:type="dxa"/>
              <w:right w:w="0" w:type="dxa"/>
            </w:tcMar>
            <w:vAlign w:val="center"/>
          </w:tcPr>
          <w:p w14:paraId="56BC6F7E"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Don't know/ no response</w:t>
            </w:r>
          </w:p>
        </w:tc>
        <w:tc>
          <w:tcPr>
            <w:tcW w:w="1814" w:type="dxa"/>
            <w:shd w:val="clear" w:color="auto" w:fill="FFFFFF"/>
            <w:tcMar>
              <w:top w:w="0" w:type="dxa"/>
              <w:left w:w="0" w:type="dxa"/>
              <w:bottom w:w="0" w:type="dxa"/>
              <w:right w:w="0" w:type="dxa"/>
            </w:tcMar>
            <w:vAlign w:val="center"/>
          </w:tcPr>
          <w:p w14:paraId="160E14D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w:t>
            </w:r>
          </w:p>
        </w:tc>
      </w:tr>
    </w:tbl>
    <w:p w14:paraId="409F4412" w14:textId="6644D06F"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5A675E">
        <w:t xml:space="preserve"> </w:t>
      </w:r>
      <w:r w:rsidR="005A675E" w:rsidRPr="0048017A">
        <w:t>Mar–May 2021</w:t>
      </w:r>
      <w:r w:rsidRPr="001C3504">
        <w:t xml:space="preserve">, </w:t>
      </w:r>
      <w:r w:rsidR="008F12C9">
        <w:t>question</w:t>
      </w:r>
      <w:r w:rsidRPr="001C3504">
        <w:t xml:space="preserve"> 16B</w:t>
      </w:r>
      <w:r w:rsidR="00ED2778">
        <w:t>.</w:t>
      </w:r>
    </w:p>
    <w:p w14:paraId="49F53B80" w14:textId="192850C5" w:rsidR="00AF5BF7" w:rsidRPr="00360C6F" w:rsidRDefault="00AF5BF7"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184</w:t>
      </w:r>
      <w:r w:rsidRPr="00360C6F">
        <w:fldChar w:fldCharType="end"/>
      </w:r>
      <w:r w:rsidR="00E02377">
        <w:t xml:space="preserve">: </w:t>
      </w:r>
      <w:r w:rsidRPr="00360C6F">
        <w:t>Proportion of HCH patients referred to a community pharmacist for whom the GP received a medication management plan from the community pharmacist</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2CAEE460"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5FF87996" w14:textId="075ED01A"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5A5D5265" w14:textId="14045402"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All/majority of HCH patients (80</w:t>
            </w:r>
            <w:r w:rsidR="002E7685">
              <w:rPr>
                <w:rFonts w:eastAsia="Century Gothic" w:cs="Century Gothic"/>
                <w:b/>
                <w:color w:val="FFFFFF"/>
                <w:sz w:val="18"/>
                <w:szCs w:val="18"/>
              </w:rPr>
              <w:t>–1</w:t>
            </w:r>
            <w:r w:rsidRPr="001C3504">
              <w:rPr>
                <w:rFonts w:eastAsia="Century Gothic" w:cs="Century Gothic"/>
                <w:b/>
                <w:color w:val="FFFFFF"/>
                <w:sz w:val="18"/>
                <w:szCs w:val="18"/>
              </w:rPr>
              <w:t>00%)</w:t>
            </w:r>
          </w:p>
        </w:tc>
        <w:tc>
          <w:tcPr>
            <w:tcW w:w="1659" w:type="dxa"/>
            <w:shd w:val="clear" w:color="auto" w:fill="408BCA"/>
            <w:tcMar>
              <w:top w:w="0" w:type="dxa"/>
              <w:left w:w="0" w:type="dxa"/>
              <w:bottom w:w="0" w:type="dxa"/>
              <w:right w:w="0" w:type="dxa"/>
            </w:tcMar>
            <w:vAlign w:val="center"/>
          </w:tcPr>
          <w:p w14:paraId="492EE3E7" w14:textId="718278B5"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Most HCH patients (50</w:t>
            </w:r>
            <w:r w:rsidR="002E7685">
              <w:rPr>
                <w:rFonts w:eastAsia="Century Gothic" w:cs="Century Gothic"/>
                <w:b/>
                <w:color w:val="FFFFFF"/>
                <w:sz w:val="18"/>
                <w:szCs w:val="18"/>
              </w:rPr>
              <w:t>–</w:t>
            </w:r>
            <w:r w:rsidRPr="001C3504">
              <w:rPr>
                <w:rFonts w:eastAsia="Century Gothic" w:cs="Century Gothic"/>
                <w:b/>
                <w:color w:val="FFFFFF"/>
                <w:sz w:val="18"/>
                <w:szCs w:val="18"/>
              </w:rPr>
              <w:t>79%)</w:t>
            </w:r>
          </w:p>
        </w:tc>
        <w:tc>
          <w:tcPr>
            <w:tcW w:w="1659" w:type="dxa"/>
            <w:shd w:val="clear" w:color="auto" w:fill="408BCA"/>
            <w:tcMar>
              <w:top w:w="0" w:type="dxa"/>
              <w:left w:w="0" w:type="dxa"/>
              <w:bottom w:w="0" w:type="dxa"/>
              <w:right w:w="0" w:type="dxa"/>
            </w:tcMar>
            <w:vAlign w:val="center"/>
          </w:tcPr>
          <w:p w14:paraId="26E9EE62" w14:textId="65FFB3FD"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 HCH patients (20</w:t>
            </w:r>
            <w:r w:rsidR="002E7685">
              <w:rPr>
                <w:rFonts w:eastAsia="Century Gothic" w:cs="Century Gothic"/>
                <w:b/>
                <w:color w:val="FFFFFF"/>
                <w:sz w:val="18"/>
                <w:szCs w:val="18"/>
              </w:rPr>
              <w:t>–</w:t>
            </w:r>
            <w:r w:rsidRPr="001C3504">
              <w:rPr>
                <w:rFonts w:eastAsia="Century Gothic" w:cs="Century Gothic"/>
                <w:b/>
                <w:color w:val="FFFFFF"/>
                <w:sz w:val="18"/>
                <w:szCs w:val="18"/>
              </w:rPr>
              <w:t>49%)</w:t>
            </w:r>
          </w:p>
        </w:tc>
        <w:tc>
          <w:tcPr>
            <w:tcW w:w="1659" w:type="dxa"/>
            <w:shd w:val="clear" w:color="auto" w:fill="408BCA"/>
            <w:tcMar>
              <w:top w:w="0" w:type="dxa"/>
              <w:left w:w="0" w:type="dxa"/>
              <w:bottom w:w="0" w:type="dxa"/>
              <w:right w:w="0" w:type="dxa"/>
            </w:tcMar>
            <w:vAlign w:val="center"/>
          </w:tcPr>
          <w:p w14:paraId="776AFACB" w14:textId="73F1E5D1"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No/very few HCH patients (</w:t>
            </w:r>
            <w:r w:rsidR="002E7685">
              <w:rPr>
                <w:rFonts w:eastAsia="Century Gothic" w:cs="Century Gothic"/>
                <w:b/>
                <w:color w:val="FFFFFF"/>
                <w:sz w:val="18"/>
                <w:szCs w:val="18"/>
              </w:rPr>
              <w:t>l</w:t>
            </w:r>
            <w:r w:rsidRPr="001C3504">
              <w:rPr>
                <w:rFonts w:eastAsia="Century Gothic" w:cs="Century Gothic"/>
                <w:b/>
                <w:color w:val="FFFFFF"/>
                <w:sz w:val="18"/>
                <w:szCs w:val="18"/>
              </w:rPr>
              <w:t>ess than 20%)</w:t>
            </w:r>
          </w:p>
        </w:tc>
        <w:tc>
          <w:tcPr>
            <w:tcW w:w="1659" w:type="dxa"/>
            <w:shd w:val="clear" w:color="auto" w:fill="408BCA"/>
            <w:tcMar>
              <w:top w:w="0" w:type="dxa"/>
              <w:left w:w="0" w:type="dxa"/>
              <w:bottom w:w="0" w:type="dxa"/>
              <w:right w:w="0" w:type="dxa"/>
            </w:tcMar>
            <w:vAlign w:val="center"/>
          </w:tcPr>
          <w:p w14:paraId="5E242BB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0D67A161" w14:textId="77777777" w:rsidTr="00684D8A">
        <w:trPr>
          <w:cantSplit/>
          <w:jc w:val="center"/>
        </w:trPr>
        <w:tc>
          <w:tcPr>
            <w:tcW w:w="5530" w:type="dxa"/>
            <w:shd w:val="clear" w:color="auto" w:fill="FFFFFF"/>
            <w:tcMar>
              <w:top w:w="0" w:type="dxa"/>
              <w:left w:w="0" w:type="dxa"/>
              <w:bottom w:w="0" w:type="dxa"/>
              <w:right w:w="0" w:type="dxa"/>
            </w:tcMar>
            <w:vAlign w:val="center"/>
          </w:tcPr>
          <w:p w14:paraId="4C7C143C"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For approximately what proportion of HCH patients that you referred to a community pharmacist have you received a medication management plan from the community pharmacist?</w:t>
            </w:r>
          </w:p>
        </w:tc>
        <w:tc>
          <w:tcPr>
            <w:tcW w:w="1659" w:type="dxa"/>
            <w:shd w:val="clear" w:color="auto" w:fill="FFFFFF"/>
            <w:tcMar>
              <w:top w:w="0" w:type="dxa"/>
              <w:left w:w="0" w:type="dxa"/>
              <w:bottom w:w="0" w:type="dxa"/>
              <w:right w:w="0" w:type="dxa"/>
            </w:tcMar>
            <w:vAlign w:val="center"/>
          </w:tcPr>
          <w:p w14:paraId="4F21281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 (38%)</w:t>
            </w:r>
          </w:p>
        </w:tc>
        <w:tc>
          <w:tcPr>
            <w:tcW w:w="1659" w:type="dxa"/>
            <w:shd w:val="clear" w:color="auto" w:fill="FFFFFF"/>
            <w:tcMar>
              <w:top w:w="0" w:type="dxa"/>
              <w:left w:w="0" w:type="dxa"/>
              <w:bottom w:w="0" w:type="dxa"/>
              <w:right w:w="0" w:type="dxa"/>
            </w:tcMar>
            <w:vAlign w:val="center"/>
          </w:tcPr>
          <w:p w14:paraId="460B386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(12%)</w:t>
            </w:r>
          </w:p>
        </w:tc>
        <w:tc>
          <w:tcPr>
            <w:tcW w:w="1659" w:type="dxa"/>
            <w:shd w:val="clear" w:color="auto" w:fill="FFFFFF"/>
            <w:tcMar>
              <w:top w:w="0" w:type="dxa"/>
              <w:left w:w="0" w:type="dxa"/>
              <w:bottom w:w="0" w:type="dxa"/>
              <w:right w:w="0" w:type="dxa"/>
            </w:tcMar>
            <w:vAlign w:val="center"/>
          </w:tcPr>
          <w:p w14:paraId="378040B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(25%)</w:t>
            </w:r>
          </w:p>
        </w:tc>
        <w:tc>
          <w:tcPr>
            <w:tcW w:w="1659" w:type="dxa"/>
            <w:shd w:val="clear" w:color="auto" w:fill="FFFFFF"/>
            <w:tcMar>
              <w:top w:w="0" w:type="dxa"/>
              <w:left w:w="0" w:type="dxa"/>
              <w:bottom w:w="0" w:type="dxa"/>
              <w:right w:w="0" w:type="dxa"/>
            </w:tcMar>
            <w:vAlign w:val="center"/>
          </w:tcPr>
          <w:p w14:paraId="4E3F1F7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(25%)</w:t>
            </w:r>
          </w:p>
        </w:tc>
        <w:tc>
          <w:tcPr>
            <w:tcW w:w="1659" w:type="dxa"/>
            <w:shd w:val="clear" w:color="auto" w:fill="FFFFFF"/>
            <w:tcMar>
              <w:top w:w="0" w:type="dxa"/>
              <w:left w:w="0" w:type="dxa"/>
              <w:bottom w:w="0" w:type="dxa"/>
              <w:right w:w="0" w:type="dxa"/>
            </w:tcMar>
            <w:vAlign w:val="center"/>
          </w:tcPr>
          <w:p w14:paraId="66A61B0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w:t>
            </w:r>
          </w:p>
        </w:tc>
      </w:tr>
    </w:tbl>
    <w:p w14:paraId="5BA6C4CD" w14:textId="211B7E29"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5A675E">
        <w:t xml:space="preserve"> </w:t>
      </w:r>
      <w:r w:rsidR="005A675E" w:rsidRPr="0048017A">
        <w:t>Mar–May 2021</w:t>
      </w:r>
      <w:r w:rsidRPr="001C3504">
        <w:t xml:space="preserve">, </w:t>
      </w:r>
      <w:r w:rsidR="008F12C9">
        <w:t>question</w:t>
      </w:r>
      <w:r w:rsidRPr="001C3504">
        <w:t xml:space="preserve"> 16C</w:t>
      </w:r>
      <w:r w:rsidR="00ED2778">
        <w:t>.</w:t>
      </w:r>
    </w:p>
    <w:p w14:paraId="4616B060" w14:textId="66B184F1" w:rsidR="00AF5BF7" w:rsidRPr="00360C6F" w:rsidRDefault="00AF5BF7"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185</w:t>
      </w:r>
      <w:r w:rsidRPr="00360C6F">
        <w:fldChar w:fldCharType="end"/>
      </w:r>
      <w:r w:rsidR="00E02377">
        <w:t xml:space="preserve">: </w:t>
      </w:r>
      <w:r w:rsidRPr="00360C6F">
        <w:t>Frequency of interaction with community pharmacist</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319BB8C3"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6F79322E" w14:textId="5B621E81"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178710B7" w14:textId="67128A30"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5</w:t>
            </w:r>
            <w:r w:rsidR="002E7685">
              <w:rPr>
                <w:rFonts w:eastAsia="Century Gothic" w:cs="Century Gothic"/>
                <w:b/>
                <w:color w:val="FFFFFF"/>
                <w:sz w:val="18"/>
                <w:szCs w:val="18"/>
              </w:rPr>
              <w:t>–</w:t>
            </w:r>
            <w:r w:rsidRPr="001C3504">
              <w:rPr>
                <w:rFonts w:eastAsia="Century Gothic" w:cs="Century Gothic"/>
                <w:b/>
                <w:color w:val="FFFFFF"/>
                <w:sz w:val="18"/>
                <w:szCs w:val="18"/>
              </w:rPr>
              <w:t>6 times</w:t>
            </w:r>
          </w:p>
        </w:tc>
        <w:tc>
          <w:tcPr>
            <w:tcW w:w="1659" w:type="dxa"/>
            <w:shd w:val="clear" w:color="auto" w:fill="408BCA"/>
            <w:tcMar>
              <w:top w:w="0" w:type="dxa"/>
              <w:left w:w="0" w:type="dxa"/>
              <w:bottom w:w="0" w:type="dxa"/>
              <w:right w:w="0" w:type="dxa"/>
            </w:tcMar>
            <w:vAlign w:val="center"/>
          </w:tcPr>
          <w:p w14:paraId="3398F5A7" w14:textId="01127035"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3</w:t>
            </w:r>
            <w:r w:rsidR="002E7685">
              <w:rPr>
                <w:rFonts w:eastAsia="Century Gothic" w:cs="Century Gothic"/>
                <w:b/>
                <w:color w:val="FFFFFF"/>
                <w:sz w:val="18"/>
                <w:szCs w:val="18"/>
              </w:rPr>
              <w:t>–</w:t>
            </w:r>
            <w:r w:rsidRPr="001C3504">
              <w:rPr>
                <w:rFonts w:eastAsia="Century Gothic" w:cs="Century Gothic"/>
                <w:b/>
                <w:color w:val="FFFFFF"/>
                <w:sz w:val="18"/>
                <w:szCs w:val="18"/>
              </w:rPr>
              <w:t>4 times</w:t>
            </w:r>
          </w:p>
        </w:tc>
        <w:tc>
          <w:tcPr>
            <w:tcW w:w="1659" w:type="dxa"/>
            <w:shd w:val="clear" w:color="auto" w:fill="408BCA"/>
            <w:tcMar>
              <w:top w:w="0" w:type="dxa"/>
              <w:left w:w="0" w:type="dxa"/>
              <w:bottom w:w="0" w:type="dxa"/>
              <w:right w:w="0" w:type="dxa"/>
            </w:tcMar>
            <w:vAlign w:val="center"/>
          </w:tcPr>
          <w:p w14:paraId="0E14D1DA" w14:textId="5A94F80E"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1</w:t>
            </w:r>
            <w:r w:rsidR="002E7685">
              <w:rPr>
                <w:rFonts w:eastAsia="Century Gothic" w:cs="Century Gothic"/>
                <w:b/>
                <w:color w:val="FFFFFF"/>
                <w:sz w:val="18"/>
                <w:szCs w:val="18"/>
              </w:rPr>
              <w:t>–</w:t>
            </w:r>
            <w:r w:rsidRPr="001C3504">
              <w:rPr>
                <w:rFonts w:eastAsia="Century Gothic" w:cs="Century Gothic"/>
                <w:b/>
                <w:color w:val="FFFFFF"/>
                <w:sz w:val="18"/>
                <w:szCs w:val="18"/>
              </w:rPr>
              <w:t>2 times</w:t>
            </w:r>
          </w:p>
        </w:tc>
        <w:tc>
          <w:tcPr>
            <w:tcW w:w="1659" w:type="dxa"/>
            <w:shd w:val="clear" w:color="auto" w:fill="408BCA"/>
            <w:tcMar>
              <w:top w:w="0" w:type="dxa"/>
              <w:left w:w="0" w:type="dxa"/>
              <w:bottom w:w="0" w:type="dxa"/>
              <w:right w:w="0" w:type="dxa"/>
            </w:tcMar>
            <w:vAlign w:val="center"/>
          </w:tcPr>
          <w:p w14:paraId="4FC344E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Nil</w:t>
            </w:r>
          </w:p>
        </w:tc>
        <w:tc>
          <w:tcPr>
            <w:tcW w:w="1659" w:type="dxa"/>
            <w:shd w:val="clear" w:color="auto" w:fill="408BCA"/>
            <w:tcMar>
              <w:top w:w="0" w:type="dxa"/>
              <w:left w:w="0" w:type="dxa"/>
              <w:bottom w:w="0" w:type="dxa"/>
              <w:right w:w="0" w:type="dxa"/>
            </w:tcMar>
            <w:vAlign w:val="center"/>
          </w:tcPr>
          <w:p w14:paraId="113822C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478684E0" w14:textId="77777777" w:rsidTr="00684D8A">
        <w:trPr>
          <w:cantSplit/>
          <w:jc w:val="center"/>
        </w:trPr>
        <w:tc>
          <w:tcPr>
            <w:tcW w:w="5530" w:type="dxa"/>
            <w:shd w:val="clear" w:color="auto" w:fill="FFFFFF"/>
            <w:tcMar>
              <w:top w:w="0" w:type="dxa"/>
              <w:left w:w="0" w:type="dxa"/>
              <w:bottom w:w="0" w:type="dxa"/>
              <w:right w:w="0" w:type="dxa"/>
            </w:tcMar>
            <w:vAlign w:val="center"/>
          </w:tcPr>
          <w:p w14:paraId="3E0BE3B6"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Thinking about the community pharmacist with whom you have most dealings, how often have you interacted over the last month? Interaction could be via telephone, video, email or face-to-face.</w:t>
            </w:r>
          </w:p>
        </w:tc>
        <w:tc>
          <w:tcPr>
            <w:tcW w:w="1659" w:type="dxa"/>
            <w:shd w:val="clear" w:color="auto" w:fill="FFFFFF"/>
            <w:tcMar>
              <w:top w:w="0" w:type="dxa"/>
              <w:left w:w="0" w:type="dxa"/>
              <w:bottom w:w="0" w:type="dxa"/>
              <w:right w:w="0" w:type="dxa"/>
            </w:tcMar>
            <w:vAlign w:val="center"/>
          </w:tcPr>
          <w:p w14:paraId="692B92E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(21%)</w:t>
            </w:r>
          </w:p>
        </w:tc>
        <w:tc>
          <w:tcPr>
            <w:tcW w:w="1659" w:type="dxa"/>
            <w:shd w:val="clear" w:color="auto" w:fill="FFFFFF"/>
            <w:tcMar>
              <w:top w:w="0" w:type="dxa"/>
              <w:left w:w="0" w:type="dxa"/>
              <w:bottom w:w="0" w:type="dxa"/>
              <w:right w:w="0" w:type="dxa"/>
            </w:tcMar>
            <w:vAlign w:val="center"/>
          </w:tcPr>
          <w:p w14:paraId="47AFCDA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 (33%)</w:t>
            </w:r>
          </w:p>
        </w:tc>
        <w:tc>
          <w:tcPr>
            <w:tcW w:w="1659" w:type="dxa"/>
            <w:shd w:val="clear" w:color="auto" w:fill="FFFFFF"/>
            <w:tcMar>
              <w:top w:w="0" w:type="dxa"/>
              <w:left w:w="0" w:type="dxa"/>
              <w:bottom w:w="0" w:type="dxa"/>
              <w:right w:w="0" w:type="dxa"/>
            </w:tcMar>
            <w:vAlign w:val="center"/>
          </w:tcPr>
          <w:p w14:paraId="3E719E2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(21%)</w:t>
            </w:r>
          </w:p>
        </w:tc>
        <w:tc>
          <w:tcPr>
            <w:tcW w:w="1659" w:type="dxa"/>
            <w:shd w:val="clear" w:color="auto" w:fill="FFFFFF"/>
            <w:tcMar>
              <w:top w:w="0" w:type="dxa"/>
              <w:left w:w="0" w:type="dxa"/>
              <w:bottom w:w="0" w:type="dxa"/>
              <w:right w:w="0" w:type="dxa"/>
            </w:tcMar>
            <w:vAlign w:val="center"/>
          </w:tcPr>
          <w:p w14:paraId="27CCAB7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(25%)</w:t>
            </w:r>
          </w:p>
        </w:tc>
        <w:tc>
          <w:tcPr>
            <w:tcW w:w="1659" w:type="dxa"/>
            <w:shd w:val="clear" w:color="auto" w:fill="FFFFFF"/>
            <w:tcMar>
              <w:top w:w="0" w:type="dxa"/>
              <w:left w:w="0" w:type="dxa"/>
              <w:bottom w:w="0" w:type="dxa"/>
              <w:right w:w="0" w:type="dxa"/>
            </w:tcMar>
            <w:vAlign w:val="center"/>
          </w:tcPr>
          <w:p w14:paraId="71D9B1C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w:t>
            </w:r>
          </w:p>
        </w:tc>
      </w:tr>
    </w:tbl>
    <w:p w14:paraId="0EA44DD6" w14:textId="0DF50244"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5A675E">
        <w:t xml:space="preserve"> </w:t>
      </w:r>
      <w:r w:rsidR="005A675E" w:rsidRPr="0048017A">
        <w:t>Mar–May 2021</w:t>
      </w:r>
      <w:r w:rsidRPr="001C3504">
        <w:t xml:space="preserve">, </w:t>
      </w:r>
      <w:r w:rsidR="008F12C9">
        <w:t>question</w:t>
      </w:r>
      <w:r w:rsidRPr="001C3504">
        <w:t xml:space="preserve"> 16D</w:t>
      </w:r>
      <w:r w:rsidR="00ED2778">
        <w:t>.</w:t>
      </w:r>
    </w:p>
    <w:p w14:paraId="504AB0A8" w14:textId="77777777" w:rsidR="00AF5BF7" w:rsidRPr="001C3504" w:rsidRDefault="00AF5BF7" w:rsidP="001C3504">
      <w:pPr>
        <w:spacing w:before="20" w:after="20"/>
        <w:rPr>
          <w:sz w:val="18"/>
          <w:szCs w:val="18"/>
        </w:rPr>
      </w:pPr>
    </w:p>
    <w:p w14:paraId="5C67F36C" w14:textId="6E35EA49" w:rsidR="00AF5BF7" w:rsidRPr="00360C6F" w:rsidRDefault="00AF5BF7" w:rsidP="00360C6F">
      <w:pPr>
        <w:pStyle w:val="TableorFigurecaptionHPA"/>
      </w:pPr>
      <w:r w:rsidRPr="00360C6F">
        <w:lastRenderedPageBreak/>
        <w:t xml:space="preserve">Table </w:t>
      </w:r>
      <w:r w:rsidRPr="00360C6F">
        <w:fldChar w:fldCharType="begin"/>
      </w:r>
      <w:r w:rsidRPr="00360C6F">
        <w:instrText>SEQ Table \* ARABIC</w:instrText>
      </w:r>
      <w:r w:rsidRPr="00360C6F">
        <w:fldChar w:fldCharType="separate"/>
      </w:r>
      <w:r w:rsidR="00FD44E2">
        <w:rPr>
          <w:noProof/>
        </w:rPr>
        <w:t>186</w:t>
      </w:r>
      <w:r w:rsidRPr="00360C6F">
        <w:fldChar w:fldCharType="end"/>
      </w:r>
      <w:r w:rsidR="00E02377">
        <w:t xml:space="preserve">: </w:t>
      </w:r>
      <w:r w:rsidRPr="00360C6F">
        <w:t>Did community pharmacists outline supporting services that could be delivered to support achievement of patient medication management goals</w:t>
      </w:r>
      <w:r w:rsidR="00153A87">
        <w:t>?</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665"/>
        <w:gridCol w:w="2040"/>
        <w:gridCol w:w="2040"/>
        <w:gridCol w:w="2040"/>
        <w:gridCol w:w="2041"/>
      </w:tblGrid>
      <w:tr w:rsidR="00AF5BF7" w:rsidRPr="001C3504" w14:paraId="02AFCCEC" w14:textId="77777777" w:rsidTr="001067CA">
        <w:trPr>
          <w:cantSplit/>
          <w:tblHeader/>
          <w:jc w:val="center"/>
        </w:trPr>
        <w:tc>
          <w:tcPr>
            <w:tcW w:w="5665" w:type="dxa"/>
            <w:shd w:val="clear" w:color="auto" w:fill="408BCA"/>
            <w:tcMar>
              <w:top w:w="0" w:type="dxa"/>
              <w:left w:w="0" w:type="dxa"/>
              <w:bottom w:w="0" w:type="dxa"/>
              <w:right w:w="0" w:type="dxa"/>
            </w:tcMar>
            <w:vAlign w:val="center"/>
          </w:tcPr>
          <w:p w14:paraId="1AF260A3" w14:textId="5E392962" w:rsidR="00AF5BF7" w:rsidRPr="001C3504" w:rsidRDefault="00AF5BF7" w:rsidP="001C3504">
            <w:pPr>
              <w:spacing w:before="20" w:after="20"/>
              <w:ind w:left="100" w:right="100"/>
              <w:jc w:val="center"/>
              <w:rPr>
                <w:sz w:val="18"/>
                <w:szCs w:val="18"/>
              </w:rPr>
            </w:pPr>
          </w:p>
        </w:tc>
        <w:tc>
          <w:tcPr>
            <w:tcW w:w="2040" w:type="dxa"/>
            <w:shd w:val="clear" w:color="auto" w:fill="408BCA"/>
            <w:tcMar>
              <w:top w:w="0" w:type="dxa"/>
              <w:left w:w="0" w:type="dxa"/>
              <w:bottom w:w="0" w:type="dxa"/>
              <w:right w:w="0" w:type="dxa"/>
            </w:tcMar>
            <w:vAlign w:val="center"/>
          </w:tcPr>
          <w:p w14:paraId="5F71FDF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Yes</w:t>
            </w:r>
          </w:p>
        </w:tc>
        <w:tc>
          <w:tcPr>
            <w:tcW w:w="2040" w:type="dxa"/>
            <w:shd w:val="clear" w:color="auto" w:fill="408BCA"/>
            <w:tcMar>
              <w:top w:w="0" w:type="dxa"/>
              <w:left w:w="0" w:type="dxa"/>
              <w:bottom w:w="0" w:type="dxa"/>
              <w:right w:w="0" w:type="dxa"/>
            </w:tcMar>
            <w:vAlign w:val="center"/>
          </w:tcPr>
          <w:p w14:paraId="3329DCA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Maybe</w:t>
            </w:r>
          </w:p>
        </w:tc>
        <w:tc>
          <w:tcPr>
            <w:tcW w:w="2040" w:type="dxa"/>
            <w:shd w:val="clear" w:color="auto" w:fill="408BCA"/>
            <w:tcMar>
              <w:top w:w="0" w:type="dxa"/>
              <w:left w:w="0" w:type="dxa"/>
              <w:bottom w:w="0" w:type="dxa"/>
              <w:right w:w="0" w:type="dxa"/>
            </w:tcMar>
            <w:vAlign w:val="center"/>
          </w:tcPr>
          <w:p w14:paraId="6801E0C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No</w:t>
            </w:r>
          </w:p>
        </w:tc>
        <w:tc>
          <w:tcPr>
            <w:tcW w:w="2041" w:type="dxa"/>
            <w:shd w:val="clear" w:color="auto" w:fill="408BCA"/>
            <w:tcMar>
              <w:top w:w="0" w:type="dxa"/>
              <w:left w:w="0" w:type="dxa"/>
              <w:bottom w:w="0" w:type="dxa"/>
              <w:right w:w="0" w:type="dxa"/>
            </w:tcMar>
            <w:vAlign w:val="center"/>
          </w:tcPr>
          <w:p w14:paraId="2B193FC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1A770035" w14:textId="77777777" w:rsidTr="001067CA">
        <w:trPr>
          <w:cantSplit/>
          <w:jc w:val="center"/>
        </w:trPr>
        <w:tc>
          <w:tcPr>
            <w:tcW w:w="5665" w:type="dxa"/>
            <w:shd w:val="clear" w:color="auto" w:fill="FFFFFF"/>
            <w:tcMar>
              <w:top w:w="0" w:type="dxa"/>
              <w:left w:w="0" w:type="dxa"/>
              <w:bottom w:w="0" w:type="dxa"/>
              <w:right w:w="0" w:type="dxa"/>
            </w:tcMar>
            <w:vAlign w:val="center"/>
          </w:tcPr>
          <w:p w14:paraId="2D552C3D"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In any of the interactions with this pharmacist throughout the trial period, did the pharmacist outline supporting services that he/she planned or could deliver to support the patient's achievement of their medication management goals?</w:t>
            </w:r>
          </w:p>
        </w:tc>
        <w:tc>
          <w:tcPr>
            <w:tcW w:w="2040" w:type="dxa"/>
            <w:shd w:val="clear" w:color="auto" w:fill="FFFFFF"/>
            <w:tcMar>
              <w:top w:w="0" w:type="dxa"/>
              <w:left w:w="0" w:type="dxa"/>
              <w:bottom w:w="0" w:type="dxa"/>
              <w:right w:w="0" w:type="dxa"/>
            </w:tcMar>
            <w:vAlign w:val="center"/>
          </w:tcPr>
          <w:p w14:paraId="378EE3F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 (83%)</w:t>
            </w:r>
          </w:p>
        </w:tc>
        <w:tc>
          <w:tcPr>
            <w:tcW w:w="2040" w:type="dxa"/>
            <w:shd w:val="clear" w:color="auto" w:fill="FFFFFF"/>
            <w:tcMar>
              <w:top w:w="0" w:type="dxa"/>
              <w:left w:w="0" w:type="dxa"/>
              <w:bottom w:w="0" w:type="dxa"/>
              <w:right w:w="0" w:type="dxa"/>
            </w:tcMar>
            <w:vAlign w:val="center"/>
          </w:tcPr>
          <w:p w14:paraId="7FCCA0B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(11%)</w:t>
            </w:r>
          </w:p>
        </w:tc>
        <w:tc>
          <w:tcPr>
            <w:tcW w:w="2040" w:type="dxa"/>
            <w:shd w:val="clear" w:color="auto" w:fill="FFFFFF"/>
            <w:tcMar>
              <w:top w:w="0" w:type="dxa"/>
              <w:left w:w="0" w:type="dxa"/>
              <w:bottom w:w="0" w:type="dxa"/>
              <w:right w:w="0" w:type="dxa"/>
            </w:tcMar>
            <w:vAlign w:val="center"/>
          </w:tcPr>
          <w:p w14:paraId="683DB35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(6%)</w:t>
            </w:r>
          </w:p>
        </w:tc>
        <w:tc>
          <w:tcPr>
            <w:tcW w:w="2041" w:type="dxa"/>
            <w:shd w:val="clear" w:color="auto" w:fill="FFFFFF"/>
            <w:tcMar>
              <w:top w:w="0" w:type="dxa"/>
              <w:left w:w="0" w:type="dxa"/>
              <w:bottom w:w="0" w:type="dxa"/>
              <w:right w:w="0" w:type="dxa"/>
            </w:tcMar>
            <w:vAlign w:val="center"/>
          </w:tcPr>
          <w:p w14:paraId="2214FE9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w:t>
            </w:r>
          </w:p>
        </w:tc>
      </w:tr>
    </w:tbl>
    <w:p w14:paraId="624FAA93" w14:textId="311779BA"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5A675E">
        <w:t xml:space="preserve"> </w:t>
      </w:r>
      <w:r w:rsidR="005A675E" w:rsidRPr="0048017A">
        <w:t>Mar–May 2021</w:t>
      </w:r>
      <w:r w:rsidRPr="001C3504">
        <w:t xml:space="preserve">, </w:t>
      </w:r>
      <w:r w:rsidR="008F12C9">
        <w:t>question</w:t>
      </w:r>
      <w:r w:rsidRPr="001C3504">
        <w:t xml:space="preserve"> 16E</w:t>
      </w:r>
      <w:r w:rsidR="00ED2778">
        <w:t>.</w:t>
      </w:r>
    </w:p>
    <w:p w14:paraId="7AF4362B" w14:textId="77CC45C0" w:rsidR="00AF5BF7" w:rsidRPr="00360C6F" w:rsidRDefault="00AF5BF7"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187</w:t>
      </w:r>
      <w:r w:rsidRPr="00360C6F">
        <w:fldChar w:fldCharType="end"/>
      </w:r>
      <w:r w:rsidR="00E02377">
        <w:t xml:space="preserve">: </w:t>
      </w:r>
      <w:r w:rsidRPr="00360C6F">
        <w:t xml:space="preserve">Proportion </w:t>
      </w:r>
      <w:r w:rsidR="00A871A4">
        <w:t>of</w:t>
      </w:r>
      <w:r w:rsidRPr="00360C6F">
        <w:t xml:space="preserve"> community pharmacists</w:t>
      </w:r>
      <w:r w:rsidR="00A871A4">
        <w:t>’</w:t>
      </w:r>
      <w:r w:rsidRPr="00360C6F">
        <w:t xml:space="preserve"> recommendations that GP acted on</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7258"/>
        <w:gridCol w:w="1814"/>
      </w:tblGrid>
      <w:tr w:rsidR="00AF5BF7" w:rsidRPr="001C3504" w14:paraId="5F58EC91" w14:textId="77777777" w:rsidTr="00684D8A">
        <w:trPr>
          <w:cantSplit/>
          <w:tblHeader/>
          <w:jc w:val="center"/>
        </w:trPr>
        <w:tc>
          <w:tcPr>
            <w:tcW w:w="7258" w:type="dxa"/>
            <w:shd w:val="clear" w:color="auto" w:fill="408BCA"/>
            <w:tcMar>
              <w:top w:w="0" w:type="dxa"/>
              <w:left w:w="0" w:type="dxa"/>
              <w:bottom w:w="0" w:type="dxa"/>
              <w:right w:w="0" w:type="dxa"/>
            </w:tcMar>
            <w:vAlign w:val="center"/>
          </w:tcPr>
          <w:p w14:paraId="05CEFB1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Response</w:t>
            </w:r>
          </w:p>
        </w:tc>
        <w:tc>
          <w:tcPr>
            <w:tcW w:w="1814" w:type="dxa"/>
            <w:shd w:val="clear" w:color="auto" w:fill="408BCA"/>
            <w:tcMar>
              <w:top w:w="0" w:type="dxa"/>
              <w:left w:w="0" w:type="dxa"/>
              <w:bottom w:w="0" w:type="dxa"/>
              <w:right w:w="0" w:type="dxa"/>
            </w:tcMar>
            <w:vAlign w:val="center"/>
          </w:tcPr>
          <w:p w14:paraId="7082A74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 (%)</w:t>
            </w:r>
          </w:p>
        </w:tc>
      </w:tr>
      <w:tr w:rsidR="00AF5BF7" w:rsidRPr="001C3504" w14:paraId="353EACEE" w14:textId="77777777" w:rsidTr="00684D8A">
        <w:trPr>
          <w:cantSplit/>
          <w:jc w:val="center"/>
        </w:trPr>
        <w:tc>
          <w:tcPr>
            <w:tcW w:w="7258" w:type="dxa"/>
            <w:shd w:val="clear" w:color="auto" w:fill="FFFFFF"/>
            <w:tcMar>
              <w:top w:w="0" w:type="dxa"/>
              <w:left w:w="0" w:type="dxa"/>
              <w:bottom w:w="0" w:type="dxa"/>
              <w:right w:w="0" w:type="dxa"/>
            </w:tcMar>
            <w:vAlign w:val="center"/>
          </w:tcPr>
          <w:p w14:paraId="71786E7C" w14:textId="39ABBC0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0</w:t>
            </w:r>
            <w:r w:rsidR="00E6160B">
              <w:rPr>
                <w:rFonts w:eastAsia="Century Gothic" w:cs="Century Gothic"/>
                <w:color w:val="000000"/>
                <w:sz w:val="18"/>
                <w:szCs w:val="18"/>
              </w:rPr>
              <w:t>–</w:t>
            </w:r>
            <w:r w:rsidRPr="001C3504">
              <w:rPr>
                <w:rFonts w:eastAsia="Century Gothic" w:cs="Century Gothic"/>
                <w:color w:val="000000"/>
                <w:sz w:val="18"/>
                <w:szCs w:val="18"/>
              </w:rPr>
              <w:t>20%</w:t>
            </w:r>
          </w:p>
        </w:tc>
        <w:tc>
          <w:tcPr>
            <w:tcW w:w="1814" w:type="dxa"/>
            <w:shd w:val="clear" w:color="auto" w:fill="FFFFFF"/>
            <w:tcMar>
              <w:top w:w="0" w:type="dxa"/>
              <w:left w:w="0" w:type="dxa"/>
              <w:bottom w:w="0" w:type="dxa"/>
              <w:right w:w="0" w:type="dxa"/>
            </w:tcMar>
            <w:vAlign w:val="center"/>
          </w:tcPr>
          <w:p w14:paraId="343375E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(26%)</w:t>
            </w:r>
          </w:p>
        </w:tc>
      </w:tr>
      <w:tr w:rsidR="00AF5BF7" w:rsidRPr="001C3504" w14:paraId="28F89A31" w14:textId="77777777" w:rsidTr="00684D8A">
        <w:trPr>
          <w:cantSplit/>
          <w:jc w:val="center"/>
        </w:trPr>
        <w:tc>
          <w:tcPr>
            <w:tcW w:w="7258" w:type="dxa"/>
            <w:shd w:val="clear" w:color="auto" w:fill="FFFFFF"/>
            <w:tcMar>
              <w:top w:w="0" w:type="dxa"/>
              <w:left w:w="0" w:type="dxa"/>
              <w:bottom w:w="0" w:type="dxa"/>
              <w:right w:w="0" w:type="dxa"/>
            </w:tcMar>
            <w:vAlign w:val="center"/>
          </w:tcPr>
          <w:p w14:paraId="407CFF07" w14:textId="55FFBEFD"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21</w:t>
            </w:r>
            <w:r w:rsidR="00E6160B">
              <w:rPr>
                <w:rFonts w:eastAsia="Century Gothic" w:cs="Century Gothic"/>
                <w:color w:val="000000"/>
                <w:sz w:val="18"/>
                <w:szCs w:val="18"/>
              </w:rPr>
              <w:t>–</w:t>
            </w:r>
            <w:r w:rsidRPr="001C3504">
              <w:rPr>
                <w:rFonts w:eastAsia="Century Gothic" w:cs="Century Gothic"/>
                <w:color w:val="000000"/>
                <w:sz w:val="18"/>
                <w:szCs w:val="18"/>
              </w:rPr>
              <w:t>40%</w:t>
            </w:r>
          </w:p>
        </w:tc>
        <w:tc>
          <w:tcPr>
            <w:tcW w:w="1814" w:type="dxa"/>
            <w:shd w:val="clear" w:color="auto" w:fill="FFFFFF"/>
            <w:tcMar>
              <w:top w:w="0" w:type="dxa"/>
              <w:left w:w="0" w:type="dxa"/>
              <w:bottom w:w="0" w:type="dxa"/>
              <w:right w:w="0" w:type="dxa"/>
            </w:tcMar>
            <w:vAlign w:val="center"/>
          </w:tcPr>
          <w:p w14:paraId="16507DD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(9%)</w:t>
            </w:r>
          </w:p>
        </w:tc>
      </w:tr>
      <w:tr w:rsidR="00AF5BF7" w:rsidRPr="001C3504" w14:paraId="4FD956E1" w14:textId="77777777" w:rsidTr="00684D8A">
        <w:trPr>
          <w:cantSplit/>
          <w:jc w:val="center"/>
        </w:trPr>
        <w:tc>
          <w:tcPr>
            <w:tcW w:w="7258" w:type="dxa"/>
            <w:shd w:val="clear" w:color="auto" w:fill="FFFFFF"/>
            <w:tcMar>
              <w:top w:w="0" w:type="dxa"/>
              <w:left w:w="0" w:type="dxa"/>
              <w:bottom w:w="0" w:type="dxa"/>
              <w:right w:w="0" w:type="dxa"/>
            </w:tcMar>
            <w:vAlign w:val="center"/>
          </w:tcPr>
          <w:p w14:paraId="644011A8" w14:textId="1B5F8AC8"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41</w:t>
            </w:r>
            <w:r w:rsidR="00E6160B">
              <w:rPr>
                <w:rFonts w:eastAsia="Century Gothic" w:cs="Century Gothic"/>
                <w:color w:val="000000"/>
                <w:sz w:val="18"/>
                <w:szCs w:val="18"/>
              </w:rPr>
              <w:t>–</w:t>
            </w:r>
            <w:r w:rsidRPr="001C3504">
              <w:rPr>
                <w:rFonts w:eastAsia="Century Gothic" w:cs="Century Gothic"/>
                <w:color w:val="000000"/>
                <w:sz w:val="18"/>
                <w:szCs w:val="18"/>
              </w:rPr>
              <w:t>60%</w:t>
            </w:r>
          </w:p>
        </w:tc>
        <w:tc>
          <w:tcPr>
            <w:tcW w:w="1814" w:type="dxa"/>
            <w:shd w:val="clear" w:color="auto" w:fill="FFFFFF"/>
            <w:tcMar>
              <w:top w:w="0" w:type="dxa"/>
              <w:left w:w="0" w:type="dxa"/>
              <w:bottom w:w="0" w:type="dxa"/>
              <w:right w:w="0" w:type="dxa"/>
            </w:tcMar>
            <w:vAlign w:val="center"/>
          </w:tcPr>
          <w:p w14:paraId="08F23B4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(26%)</w:t>
            </w:r>
          </w:p>
        </w:tc>
      </w:tr>
      <w:tr w:rsidR="00AF5BF7" w:rsidRPr="001C3504" w14:paraId="4482AA49" w14:textId="77777777" w:rsidTr="00684D8A">
        <w:trPr>
          <w:cantSplit/>
          <w:jc w:val="center"/>
        </w:trPr>
        <w:tc>
          <w:tcPr>
            <w:tcW w:w="7258" w:type="dxa"/>
            <w:shd w:val="clear" w:color="auto" w:fill="FFFFFF"/>
            <w:tcMar>
              <w:top w:w="0" w:type="dxa"/>
              <w:left w:w="0" w:type="dxa"/>
              <w:bottom w:w="0" w:type="dxa"/>
              <w:right w:w="0" w:type="dxa"/>
            </w:tcMar>
            <w:vAlign w:val="center"/>
          </w:tcPr>
          <w:p w14:paraId="5FE6DD23" w14:textId="4B7E65D8"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61</w:t>
            </w:r>
            <w:r w:rsidR="00E6160B">
              <w:rPr>
                <w:rFonts w:eastAsia="Century Gothic" w:cs="Century Gothic"/>
                <w:color w:val="000000"/>
                <w:sz w:val="18"/>
                <w:szCs w:val="18"/>
              </w:rPr>
              <w:t>–</w:t>
            </w:r>
            <w:r w:rsidRPr="001C3504">
              <w:rPr>
                <w:rFonts w:eastAsia="Century Gothic" w:cs="Century Gothic"/>
                <w:color w:val="000000"/>
                <w:sz w:val="18"/>
                <w:szCs w:val="18"/>
              </w:rPr>
              <w:t>80%</w:t>
            </w:r>
          </w:p>
        </w:tc>
        <w:tc>
          <w:tcPr>
            <w:tcW w:w="1814" w:type="dxa"/>
            <w:shd w:val="clear" w:color="auto" w:fill="FFFFFF"/>
            <w:tcMar>
              <w:top w:w="0" w:type="dxa"/>
              <w:left w:w="0" w:type="dxa"/>
              <w:bottom w:w="0" w:type="dxa"/>
              <w:right w:w="0" w:type="dxa"/>
            </w:tcMar>
            <w:vAlign w:val="center"/>
          </w:tcPr>
          <w:p w14:paraId="36BE7B0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(22%)</w:t>
            </w:r>
          </w:p>
        </w:tc>
      </w:tr>
      <w:tr w:rsidR="00AF5BF7" w:rsidRPr="001C3504" w14:paraId="01601F17" w14:textId="77777777" w:rsidTr="00684D8A">
        <w:trPr>
          <w:cantSplit/>
          <w:jc w:val="center"/>
        </w:trPr>
        <w:tc>
          <w:tcPr>
            <w:tcW w:w="7258" w:type="dxa"/>
            <w:shd w:val="clear" w:color="auto" w:fill="FFFFFF"/>
            <w:tcMar>
              <w:top w:w="0" w:type="dxa"/>
              <w:left w:w="0" w:type="dxa"/>
              <w:bottom w:w="0" w:type="dxa"/>
              <w:right w:w="0" w:type="dxa"/>
            </w:tcMar>
            <w:vAlign w:val="center"/>
          </w:tcPr>
          <w:p w14:paraId="63CB9E31" w14:textId="219EB924"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81</w:t>
            </w:r>
            <w:r w:rsidR="00E6160B">
              <w:rPr>
                <w:rFonts w:eastAsia="Century Gothic" w:cs="Century Gothic"/>
                <w:color w:val="000000"/>
                <w:sz w:val="18"/>
                <w:szCs w:val="18"/>
              </w:rPr>
              <w:t>–</w:t>
            </w:r>
            <w:r w:rsidRPr="001C3504">
              <w:rPr>
                <w:rFonts w:eastAsia="Century Gothic" w:cs="Century Gothic"/>
                <w:color w:val="000000"/>
                <w:sz w:val="18"/>
                <w:szCs w:val="18"/>
              </w:rPr>
              <w:t>100%</w:t>
            </w:r>
          </w:p>
        </w:tc>
        <w:tc>
          <w:tcPr>
            <w:tcW w:w="1814" w:type="dxa"/>
            <w:shd w:val="clear" w:color="auto" w:fill="FFFFFF"/>
            <w:tcMar>
              <w:top w:w="0" w:type="dxa"/>
              <w:left w:w="0" w:type="dxa"/>
              <w:bottom w:w="0" w:type="dxa"/>
              <w:right w:w="0" w:type="dxa"/>
            </w:tcMar>
            <w:vAlign w:val="center"/>
          </w:tcPr>
          <w:p w14:paraId="1580985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 (17%)</w:t>
            </w:r>
          </w:p>
        </w:tc>
      </w:tr>
      <w:tr w:rsidR="00AF5BF7" w:rsidRPr="001C3504" w14:paraId="4D7AB55F" w14:textId="77777777" w:rsidTr="00684D8A">
        <w:trPr>
          <w:cantSplit/>
          <w:jc w:val="center"/>
        </w:trPr>
        <w:tc>
          <w:tcPr>
            <w:tcW w:w="7258" w:type="dxa"/>
            <w:shd w:val="clear" w:color="auto" w:fill="FFFFFF"/>
            <w:tcMar>
              <w:top w:w="0" w:type="dxa"/>
              <w:left w:w="0" w:type="dxa"/>
              <w:bottom w:w="0" w:type="dxa"/>
              <w:right w:w="0" w:type="dxa"/>
            </w:tcMar>
            <w:vAlign w:val="center"/>
          </w:tcPr>
          <w:p w14:paraId="5F9569A7"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Don't know/ no response</w:t>
            </w:r>
          </w:p>
        </w:tc>
        <w:tc>
          <w:tcPr>
            <w:tcW w:w="1814" w:type="dxa"/>
            <w:shd w:val="clear" w:color="auto" w:fill="FFFFFF"/>
            <w:tcMar>
              <w:top w:w="0" w:type="dxa"/>
              <w:left w:w="0" w:type="dxa"/>
              <w:bottom w:w="0" w:type="dxa"/>
              <w:right w:w="0" w:type="dxa"/>
            </w:tcMar>
            <w:vAlign w:val="center"/>
          </w:tcPr>
          <w:p w14:paraId="020323A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w:t>
            </w:r>
          </w:p>
        </w:tc>
      </w:tr>
    </w:tbl>
    <w:p w14:paraId="778CEE34" w14:textId="268638D8"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5A675E">
        <w:t xml:space="preserve"> </w:t>
      </w:r>
      <w:r w:rsidR="005A675E" w:rsidRPr="0048017A">
        <w:t>Mar–May 2021</w:t>
      </w:r>
      <w:r w:rsidRPr="001C3504">
        <w:t xml:space="preserve">, </w:t>
      </w:r>
      <w:r w:rsidR="008F12C9">
        <w:t>question</w:t>
      </w:r>
      <w:r w:rsidRPr="001C3504">
        <w:t xml:space="preserve"> 16F</w:t>
      </w:r>
      <w:r w:rsidR="00ED2778">
        <w:t>.</w:t>
      </w:r>
    </w:p>
    <w:p w14:paraId="01E3B5A4" w14:textId="7137FD5C" w:rsidR="00AF5BF7" w:rsidRPr="00360C6F" w:rsidRDefault="00AF5BF7"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188</w:t>
      </w:r>
      <w:r w:rsidRPr="00360C6F">
        <w:fldChar w:fldCharType="end"/>
      </w:r>
      <w:r w:rsidR="00E02377">
        <w:t xml:space="preserve">: </w:t>
      </w:r>
      <w:r w:rsidRPr="00360C6F">
        <w:t>Key reasons for GP not acting on the community pharmacists</w:t>
      </w:r>
      <w:r w:rsidR="00A871A4">
        <w:t>’</w:t>
      </w:r>
      <w:r w:rsidRPr="00360C6F">
        <w:t xml:space="preserve"> recommendations most of the time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7258"/>
        <w:gridCol w:w="1814"/>
      </w:tblGrid>
      <w:tr w:rsidR="00AF5BF7" w:rsidRPr="001C3504" w14:paraId="5BA8895E" w14:textId="77777777" w:rsidTr="00684D8A">
        <w:trPr>
          <w:cantSplit/>
          <w:tblHeader/>
          <w:jc w:val="center"/>
        </w:trPr>
        <w:tc>
          <w:tcPr>
            <w:tcW w:w="7258" w:type="dxa"/>
            <w:shd w:val="clear" w:color="auto" w:fill="408BCA"/>
            <w:tcMar>
              <w:top w:w="0" w:type="dxa"/>
              <w:left w:w="0" w:type="dxa"/>
              <w:bottom w:w="0" w:type="dxa"/>
              <w:right w:w="0" w:type="dxa"/>
            </w:tcMar>
            <w:vAlign w:val="center"/>
          </w:tcPr>
          <w:p w14:paraId="17BC0A7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Response</w:t>
            </w:r>
          </w:p>
        </w:tc>
        <w:tc>
          <w:tcPr>
            <w:tcW w:w="1814" w:type="dxa"/>
            <w:shd w:val="clear" w:color="auto" w:fill="408BCA"/>
            <w:tcMar>
              <w:top w:w="0" w:type="dxa"/>
              <w:left w:w="0" w:type="dxa"/>
              <w:bottom w:w="0" w:type="dxa"/>
              <w:right w:w="0" w:type="dxa"/>
            </w:tcMar>
            <w:vAlign w:val="center"/>
          </w:tcPr>
          <w:p w14:paraId="23E9CEA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 (%)</w:t>
            </w:r>
          </w:p>
        </w:tc>
      </w:tr>
      <w:tr w:rsidR="00AF5BF7" w:rsidRPr="001C3504" w14:paraId="752A3D5E" w14:textId="77777777" w:rsidTr="00684D8A">
        <w:trPr>
          <w:cantSplit/>
          <w:jc w:val="center"/>
        </w:trPr>
        <w:tc>
          <w:tcPr>
            <w:tcW w:w="7258" w:type="dxa"/>
            <w:shd w:val="clear" w:color="auto" w:fill="FFFFFF"/>
            <w:tcMar>
              <w:top w:w="0" w:type="dxa"/>
              <w:left w:w="0" w:type="dxa"/>
              <w:bottom w:w="0" w:type="dxa"/>
              <w:right w:w="0" w:type="dxa"/>
            </w:tcMar>
            <w:vAlign w:val="center"/>
          </w:tcPr>
          <w:p w14:paraId="6BAAD2A8"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Did not agree with /or find pharmacist input valuable</w:t>
            </w:r>
          </w:p>
        </w:tc>
        <w:tc>
          <w:tcPr>
            <w:tcW w:w="1814" w:type="dxa"/>
            <w:shd w:val="clear" w:color="auto" w:fill="FFFFFF"/>
            <w:tcMar>
              <w:top w:w="0" w:type="dxa"/>
              <w:left w:w="0" w:type="dxa"/>
              <w:bottom w:w="0" w:type="dxa"/>
              <w:right w:w="0" w:type="dxa"/>
            </w:tcMar>
            <w:vAlign w:val="center"/>
          </w:tcPr>
          <w:p w14:paraId="13606C5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 (62%)</w:t>
            </w:r>
          </w:p>
        </w:tc>
      </w:tr>
      <w:tr w:rsidR="00AF5BF7" w:rsidRPr="001C3504" w14:paraId="2D132E67" w14:textId="77777777" w:rsidTr="00684D8A">
        <w:trPr>
          <w:cantSplit/>
          <w:jc w:val="center"/>
        </w:trPr>
        <w:tc>
          <w:tcPr>
            <w:tcW w:w="7258" w:type="dxa"/>
            <w:shd w:val="clear" w:color="auto" w:fill="FFFFFF"/>
            <w:tcMar>
              <w:top w:w="0" w:type="dxa"/>
              <w:left w:w="0" w:type="dxa"/>
              <w:bottom w:w="0" w:type="dxa"/>
              <w:right w:w="0" w:type="dxa"/>
            </w:tcMar>
            <w:vAlign w:val="center"/>
          </w:tcPr>
          <w:p w14:paraId="70813C93"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Do not receive any communication from pharmacists</w:t>
            </w:r>
          </w:p>
        </w:tc>
        <w:tc>
          <w:tcPr>
            <w:tcW w:w="1814" w:type="dxa"/>
            <w:shd w:val="clear" w:color="auto" w:fill="FFFFFF"/>
            <w:tcMar>
              <w:top w:w="0" w:type="dxa"/>
              <w:left w:w="0" w:type="dxa"/>
              <w:bottom w:w="0" w:type="dxa"/>
              <w:right w:w="0" w:type="dxa"/>
            </w:tcMar>
            <w:vAlign w:val="center"/>
          </w:tcPr>
          <w:p w14:paraId="28FDD64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(15%)</w:t>
            </w:r>
          </w:p>
        </w:tc>
      </w:tr>
      <w:tr w:rsidR="00AF5BF7" w:rsidRPr="001C3504" w14:paraId="727C06BA" w14:textId="77777777" w:rsidTr="00684D8A">
        <w:trPr>
          <w:cantSplit/>
          <w:jc w:val="center"/>
        </w:trPr>
        <w:tc>
          <w:tcPr>
            <w:tcW w:w="7258" w:type="dxa"/>
            <w:shd w:val="clear" w:color="auto" w:fill="FFFFFF"/>
            <w:tcMar>
              <w:top w:w="0" w:type="dxa"/>
              <w:left w:w="0" w:type="dxa"/>
              <w:bottom w:w="0" w:type="dxa"/>
              <w:right w:w="0" w:type="dxa"/>
            </w:tcMar>
            <w:vAlign w:val="center"/>
          </w:tcPr>
          <w:p w14:paraId="53E7E482"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Service provided by GP</w:t>
            </w:r>
          </w:p>
        </w:tc>
        <w:tc>
          <w:tcPr>
            <w:tcW w:w="1814" w:type="dxa"/>
            <w:shd w:val="clear" w:color="auto" w:fill="FFFFFF"/>
            <w:tcMar>
              <w:top w:w="0" w:type="dxa"/>
              <w:left w:w="0" w:type="dxa"/>
              <w:bottom w:w="0" w:type="dxa"/>
              <w:right w:w="0" w:type="dxa"/>
            </w:tcMar>
            <w:vAlign w:val="center"/>
          </w:tcPr>
          <w:p w14:paraId="023626D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(8%)</w:t>
            </w:r>
          </w:p>
        </w:tc>
      </w:tr>
      <w:tr w:rsidR="00AF5BF7" w:rsidRPr="001C3504" w14:paraId="384AE7CE" w14:textId="77777777" w:rsidTr="00684D8A">
        <w:trPr>
          <w:cantSplit/>
          <w:jc w:val="center"/>
        </w:trPr>
        <w:tc>
          <w:tcPr>
            <w:tcW w:w="7258" w:type="dxa"/>
            <w:shd w:val="clear" w:color="auto" w:fill="FFFFFF"/>
            <w:tcMar>
              <w:top w:w="0" w:type="dxa"/>
              <w:left w:w="0" w:type="dxa"/>
              <w:bottom w:w="0" w:type="dxa"/>
              <w:right w:w="0" w:type="dxa"/>
            </w:tcMar>
            <w:vAlign w:val="center"/>
          </w:tcPr>
          <w:p w14:paraId="1B1AEF82"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No HCH pharmacists locally</w:t>
            </w:r>
          </w:p>
        </w:tc>
        <w:tc>
          <w:tcPr>
            <w:tcW w:w="1814" w:type="dxa"/>
            <w:shd w:val="clear" w:color="auto" w:fill="FFFFFF"/>
            <w:tcMar>
              <w:top w:w="0" w:type="dxa"/>
              <w:left w:w="0" w:type="dxa"/>
              <w:bottom w:w="0" w:type="dxa"/>
              <w:right w:w="0" w:type="dxa"/>
            </w:tcMar>
            <w:vAlign w:val="center"/>
          </w:tcPr>
          <w:p w14:paraId="736301D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(8%)</w:t>
            </w:r>
          </w:p>
        </w:tc>
      </w:tr>
      <w:tr w:rsidR="00AF5BF7" w:rsidRPr="001C3504" w14:paraId="2799CD64" w14:textId="77777777" w:rsidTr="00684D8A">
        <w:trPr>
          <w:cantSplit/>
          <w:jc w:val="center"/>
        </w:trPr>
        <w:tc>
          <w:tcPr>
            <w:tcW w:w="7258" w:type="dxa"/>
            <w:shd w:val="clear" w:color="auto" w:fill="FFFFFF"/>
            <w:tcMar>
              <w:top w:w="0" w:type="dxa"/>
              <w:left w:w="0" w:type="dxa"/>
              <w:bottom w:w="0" w:type="dxa"/>
              <w:right w:w="0" w:type="dxa"/>
            </w:tcMar>
            <w:vAlign w:val="center"/>
          </w:tcPr>
          <w:p w14:paraId="2CAB9AFC"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GP did not see the use</w:t>
            </w:r>
          </w:p>
        </w:tc>
        <w:tc>
          <w:tcPr>
            <w:tcW w:w="1814" w:type="dxa"/>
            <w:shd w:val="clear" w:color="auto" w:fill="FFFFFF"/>
            <w:tcMar>
              <w:top w:w="0" w:type="dxa"/>
              <w:left w:w="0" w:type="dxa"/>
              <w:bottom w:w="0" w:type="dxa"/>
              <w:right w:w="0" w:type="dxa"/>
            </w:tcMar>
            <w:vAlign w:val="center"/>
          </w:tcPr>
          <w:p w14:paraId="4E65848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(8%)</w:t>
            </w:r>
          </w:p>
        </w:tc>
      </w:tr>
      <w:tr w:rsidR="00AF5BF7" w:rsidRPr="001C3504" w14:paraId="22B53705" w14:textId="77777777" w:rsidTr="00684D8A">
        <w:trPr>
          <w:cantSplit/>
          <w:jc w:val="center"/>
        </w:trPr>
        <w:tc>
          <w:tcPr>
            <w:tcW w:w="7258" w:type="dxa"/>
            <w:shd w:val="clear" w:color="auto" w:fill="FFFFFF"/>
            <w:tcMar>
              <w:top w:w="0" w:type="dxa"/>
              <w:left w:w="0" w:type="dxa"/>
              <w:bottom w:w="0" w:type="dxa"/>
              <w:right w:w="0" w:type="dxa"/>
            </w:tcMar>
            <w:vAlign w:val="center"/>
          </w:tcPr>
          <w:p w14:paraId="52693E75"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Don't know/ no response</w:t>
            </w:r>
          </w:p>
        </w:tc>
        <w:tc>
          <w:tcPr>
            <w:tcW w:w="1814" w:type="dxa"/>
            <w:shd w:val="clear" w:color="auto" w:fill="FFFFFF"/>
            <w:tcMar>
              <w:top w:w="0" w:type="dxa"/>
              <w:left w:w="0" w:type="dxa"/>
              <w:bottom w:w="0" w:type="dxa"/>
              <w:right w:w="0" w:type="dxa"/>
            </w:tcMar>
            <w:vAlign w:val="center"/>
          </w:tcPr>
          <w:p w14:paraId="2A8DF32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w:t>
            </w:r>
          </w:p>
        </w:tc>
      </w:tr>
    </w:tbl>
    <w:p w14:paraId="1D0C823A" w14:textId="49FE3884"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5A675E">
        <w:t xml:space="preserve"> </w:t>
      </w:r>
      <w:r w:rsidR="005A675E" w:rsidRPr="0048017A">
        <w:t>Mar–May 2021</w:t>
      </w:r>
      <w:r w:rsidRPr="001C3504">
        <w:t xml:space="preserve">, </w:t>
      </w:r>
      <w:r w:rsidR="008F12C9">
        <w:t>question</w:t>
      </w:r>
      <w:r w:rsidRPr="001C3504">
        <w:t xml:space="preserve"> 16G</w:t>
      </w:r>
      <w:r w:rsidR="00ED2778">
        <w:t>.</w:t>
      </w:r>
    </w:p>
    <w:p w14:paraId="03ECA285" w14:textId="77777777" w:rsidR="00AF5BF7" w:rsidRPr="001C3504" w:rsidRDefault="00AF5BF7" w:rsidP="001C3504">
      <w:pPr>
        <w:spacing w:before="20" w:after="20"/>
        <w:rPr>
          <w:sz w:val="18"/>
          <w:szCs w:val="18"/>
        </w:rPr>
      </w:pPr>
    </w:p>
    <w:p w14:paraId="28238BAE" w14:textId="32CF5E86" w:rsidR="00AF5BF7" w:rsidRPr="00360C6F" w:rsidRDefault="00AF5BF7"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189</w:t>
      </w:r>
      <w:r w:rsidRPr="00360C6F">
        <w:fldChar w:fldCharType="end"/>
      </w:r>
      <w:r w:rsidR="00E02377">
        <w:t xml:space="preserve">: </w:t>
      </w:r>
      <w:r w:rsidRPr="00360C6F">
        <w:t>GP’s perceptions of benefits of services provided by community pharmacists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7689"/>
        <w:gridCol w:w="1814"/>
      </w:tblGrid>
      <w:tr w:rsidR="00AF5BF7" w:rsidRPr="001C3504" w14:paraId="1F18A9A1" w14:textId="77777777" w:rsidTr="00F50C89">
        <w:trPr>
          <w:cantSplit/>
          <w:tblHeader/>
          <w:jc w:val="center"/>
        </w:trPr>
        <w:tc>
          <w:tcPr>
            <w:tcW w:w="7689" w:type="dxa"/>
            <w:shd w:val="clear" w:color="auto" w:fill="408BCA"/>
            <w:tcMar>
              <w:top w:w="0" w:type="dxa"/>
              <w:left w:w="0" w:type="dxa"/>
              <w:bottom w:w="0" w:type="dxa"/>
              <w:right w:w="0" w:type="dxa"/>
            </w:tcMar>
            <w:vAlign w:val="center"/>
          </w:tcPr>
          <w:p w14:paraId="76B250F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Response</w:t>
            </w:r>
          </w:p>
        </w:tc>
        <w:tc>
          <w:tcPr>
            <w:tcW w:w="1814" w:type="dxa"/>
            <w:shd w:val="clear" w:color="auto" w:fill="408BCA"/>
            <w:tcMar>
              <w:top w:w="0" w:type="dxa"/>
              <w:left w:w="0" w:type="dxa"/>
              <w:bottom w:w="0" w:type="dxa"/>
              <w:right w:w="0" w:type="dxa"/>
            </w:tcMar>
            <w:vAlign w:val="center"/>
          </w:tcPr>
          <w:p w14:paraId="31DA4F1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 (%)</w:t>
            </w:r>
          </w:p>
        </w:tc>
      </w:tr>
      <w:tr w:rsidR="00AF5BF7" w:rsidRPr="001C3504" w14:paraId="70D18004" w14:textId="77777777" w:rsidTr="00F50C89">
        <w:trPr>
          <w:cantSplit/>
          <w:jc w:val="center"/>
        </w:trPr>
        <w:tc>
          <w:tcPr>
            <w:tcW w:w="7689" w:type="dxa"/>
            <w:shd w:val="clear" w:color="auto" w:fill="FFFFFF"/>
            <w:tcMar>
              <w:top w:w="0" w:type="dxa"/>
              <w:left w:w="0" w:type="dxa"/>
              <w:bottom w:w="0" w:type="dxa"/>
              <w:right w:w="0" w:type="dxa"/>
            </w:tcMar>
            <w:vAlign w:val="center"/>
          </w:tcPr>
          <w:p w14:paraId="10304687"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Patient education</w:t>
            </w:r>
          </w:p>
        </w:tc>
        <w:tc>
          <w:tcPr>
            <w:tcW w:w="1814" w:type="dxa"/>
            <w:shd w:val="clear" w:color="auto" w:fill="FFFFFF"/>
            <w:tcMar>
              <w:top w:w="0" w:type="dxa"/>
              <w:left w:w="0" w:type="dxa"/>
              <w:bottom w:w="0" w:type="dxa"/>
              <w:right w:w="0" w:type="dxa"/>
            </w:tcMar>
            <w:vAlign w:val="center"/>
          </w:tcPr>
          <w:p w14:paraId="270E75F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(21%)</w:t>
            </w:r>
          </w:p>
        </w:tc>
      </w:tr>
      <w:tr w:rsidR="00AF5BF7" w:rsidRPr="001C3504" w14:paraId="6308439B" w14:textId="77777777" w:rsidTr="00F50C89">
        <w:trPr>
          <w:cantSplit/>
          <w:jc w:val="center"/>
        </w:trPr>
        <w:tc>
          <w:tcPr>
            <w:tcW w:w="7689" w:type="dxa"/>
            <w:shd w:val="clear" w:color="auto" w:fill="FFFFFF"/>
            <w:tcMar>
              <w:top w:w="0" w:type="dxa"/>
              <w:left w:w="0" w:type="dxa"/>
              <w:bottom w:w="0" w:type="dxa"/>
              <w:right w:w="0" w:type="dxa"/>
            </w:tcMar>
            <w:vAlign w:val="center"/>
          </w:tcPr>
          <w:p w14:paraId="30290520"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Aid medication compliance</w:t>
            </w:r>
          </w:p>
        </w:tc>
        <w:tc>
          <w:tcPr>
            <w:tcW w:w="1814" w:type="dxa"/>
            <w:shd w:val="clear" w:color="auto" w:fill="FFFFFF"/>
            <w:tcMar>
              <w:top w:w="0" w:type="dxa"/>
              <w:left w:w="0" w:type="dxa"/>
              <w:bottom w:w="0" w:type="dxa"/>
              <w:right w:w="0" w:type="dxa"/>
            </w:tcMar>
            <w:vAlign w:val="center"/>
          </w:tcPr>
          <w:p w14:paraId="30B6773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(14%)</w:t>
            </w:r>
          </w:p>
        </w:tc>
      </w:tr>
      <w:tr w:rsidR="00AF5BF7" w:rsidRPr="001C3504" w14:paraId="439D508A" w14:textId="77777777" w:rsidTr="00F50C89">
        <w:trPr>
          <w:cantSplit/>
          <w:jc w:val="center"/>
        </w:trPr>
        <w:tc>
          <w:tcPr>
            <w:tcW w:w="7689" w:type="dxa"/>
            <w:shd w:val="clear" w:color="auto" w:fill="FFFFFF"/>
            <w:tcMar>
              <w:top w:w="0" w:type="dxa"/>
              <w:left w:w="0" w:type="dxa"/>
              <w:bottom w:w="0" w:type="dxa"/>
              <w:right w:w="0" w:type="dxa"/>
            </w:tcMar>
            <w:vAlign w:val="center"/>
          </w:tcPr>
          <w:p w14:paraId="4F168E37"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Reinforce GP decisions and/or provide medications suggestions and improvements</w:t>
            </w:r>
          </w:p>
        </w:tc>
        <w:tc>
          <w:tcPr>
            <w:tcW w:w="1814" w:type="dxa"/>
            <w:shd w:val="clear" w:color="auto" w:fill="FFFFFF"/>
            <w:tcMar>
              <w:top w:w="0" w:type="dxa"/>
              <w:left w:w="0" w:type="dxa"/>
              <w:bottom w:w="0" w:type="dxa"/>
              <w:right w:w="0" w:type="dxa"/>
            </w:tcMar>
            <w:vAlign w:val="center"/>
          </w:tcPr>
          <w:p w14:paraId="2F5AA5F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(14%)</w:t>
            </w:r>
          </w:p>
        </w:tc>
      </w:tr>
      <w:tr w:rsidR="00AF5BF7" w:rsidRPr="001C3504" w14:paraId="60935F66" w14:textId="77777777" w:rsidTr="00F50C89">
        <w:trPr>
          <w:cantSplit/>
          <w:jc w:val="center"/>
        </w:trPr>
        <w:tc>
          <w:tcPr>
            <w:tcW w:w="7689" w:type="dxa"/>
            <w:shd w:val="clear" w:color="auto" w:fill="FFFFFF"/>
            <w:tcMar>
              <w:top w:w="0" w:type="dxa"/>
              <w:left w:w="0" w:type="dxa"/>
              <w:bottom w:w="0" w:type="dxa"/>
              <w:right w:w="0" w:type="dxa"/>
            </w:tcMar>
            <w:vAlign w:val="center"/>
          </w:tcPr>
          <w:p w14:paraId="0527A23E" w14:textId="0F54A89F"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xml:space="preserve">Help identify errors or interactions through checks and medication </w:t>
            </w:r>
            <w:r w:rsidR="00F50C89" w:rsidRPr="001C3504">
              <w:rPr>
                <w:rFonts w:eastAsia="Century Gothic" w:cs="Century Gothic"/>
                <w:color w:val="000000"/>
                <w:sz w:val="18"/>
                <w:szCs w:val="18"/>
              </w:rPr>
              <w:t>reconciliation</w:t>
            </w:r>
          </w:p>
        </w:tc>
        <w:tc>
          <w:tcPr>
            <w:tcW w:w="1814" w:type="dxa"/>
            <w:shd w:val="clear" w:color="auto" w:fill="FFFFFF"/>
            <w:tcMar>
              <w:top w:w="0" w:type="dxa"/>
              <w:left w:w="0" w:type="dxa"/>
              <w:bottom w:w="0" w:type="dxa"/>
              <w:right w:w="0" w:type="dxa"/>
            </w:tcMar>
            <w:vAlign w:val="center"/>
          </w:tcPr>
          <w:p w14:paraId="5C87CB6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(14%)</w:t>
            </w:r>
          </w:p>
        </w:tc>
      </w:tr>
      <w:tr w:rsidR="00AF5BF7" w:rsidRPr="001C3504" w14:paraId="799650B4" w14:textId="77777777" w:rsidTr="00F50C89">
        <w:trPr>
          <w:cantSplit/>
          <w:jc w:val="center"/>
        </w:trPr>
        <w:tc>
          <w:tcPr>
            <w:tcW w:w="7689" w:type="dxa"/>
            <w:shd w:val="clear" w:color="auto" w:fill="FFFFFF"/>
            <w:tcMar>
              <w:top w:w="0" w:type="dxa"/>
              <w:left w:w="0" w:type="dxa"/>
              <w:bottom w:w="0" w:type="dxa"/>
              <w:right w:w="0" w:type="dxa"/>
            </w:tcMar>
            <w:vAlign w:val="center"/>
          </w:tcPr>
          <w:p w14:paraId="10BFA73F"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Promotes continuity and integration of care</w:t>
            </w:r>
          </w:p>
        </w:tc>
        <w:tc>
          <w:tcPr>
            <w:tcW w:w="1814" w:type="dxa"/>
            <w:shd w:val="clear" w:color="auto" w:fill="FFFFFF"/>
            <w:tcMar>
              <w:top w:w="0" w:type="dxa"/>
              <w:left w:w="0" w:type="dxa"/>
              <w:bottom w:w="0" w:type="dxa"/>
              <w:right w:w="0" w:type="dxa"/>
            </w:tcMar>
            <w:vAlign w:val="center"/>
          </w:tcPr>
          <w:p w14:paraId="237FD18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(14%)</w:t>
            </w:r>
          </w:p>
        </w:tc>
      </w:tr>
      <w:tr w:rsidR="00AF5BF7" w:rsidRPr="001C3504" w14:paraId="1A792A12" w14:textId="77777777" w:rsidTr="00F50C89">
        <w:trPr>
          <w:cantSplit/>
          <w:jc w:val="center"/>
        </w:trPr>
        <w:tc>
          <w:tcPr>
            <w:tcW w:w="7689" w:type="dxa"/>
            <w:shd w:val="clear" w:color="auto" w:fill="FFFFFF"/>
            <w:tcMar>
              <w:top w:w="0" w:type="dxa"/>
              <w:left w:w="0" w:type="dxa"/>
              <w:bottom w:w="0" w:type="dxa"/>
              <w:right w:w="0" w:type="dxa"/>
            </w:tcMar>
            <w:vAlign w:val="center"/>
          </w:tcPr>
          <w:p w14:paraId="16A304BA"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Minimal to no benefits</w:t>
            </w:r>
          </w:p>
        </w:tc>
        <w:tc>
          <w:tcPr>
            <w:tcW w:w="1814" w:type="dxa"/>
            <w:shd w:val="clear" w:color="auto" w:fill="FFFFFF"/>
            <w:tcMar>
              <w:top w:w="0" w:type="dxa"/>
              <w:left w:w="0" w:type="dxa"/>
              <w:bottom w:w="0" w:type="dxa"/>
              <w:right w:w="0" w:type="dxa"/>
            </w:tcMar>
            <w:vAlign w:val="center"/>
          </w:tcPr>
          <w:p w14:paraId="06F9067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(14%)</w:t>
            </w:r>
          </w:p>
        </w:tc>
      </w:tr>
      <w:tr w:rsidR="00AF5BF7" w:rsidRPr="001C3504" w14:paraId="55F2288B" w14:textId="77777777" w:rsidTr="00F50C89">
        <w:trPr>
          <w:cantSplit/>
          <w:jc w:val="center"/>
        </w:trPr>
        <w:tc>
          <w:tcPr>
            <w:tcW w:w="7689" w:type="dxa"/>
            <w:shd w:val="clear" w:color="auto" w:fill="FFFFFF"/>
            <w:tcMar>
              <w:top w:w="0" w:type="dxa"/>
              <w:left w:w="0" w:type="dxa"/>
              <w:bottom w:w="0" w:type="dxa"/>
              <w:right w:w="0" w:type="dxa"/>
            </w:tcMar>
            <w:vAlign w:val="center"/>
          </w:tcPr>
          <w:p w14:paraId="354FA22C"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Other</w:t>
            </w:r>
          </w:p>
        </w:tc>
        <w:tc>
          <w:tcPr>
            <w:tcW w:w="1814" w:type="dxa"/>
            <w:shd w:val="clear" w:color="auto" w:fill="FFFFFF"/>
            <w:tcMar>
              <w:top w:w="0" w:type="dxa"/>
              <w:left w:w="0" w:type="dxa"/>
              <w:bottom w:w="0" w:type="dxa"/>
              <w:right w:w="0" w:type="dxa"/>
            </w:tcMar>
            <w:vAlign w:val="center"/>
          </w:tcPr>
          <w:p w14:paraId="4B0D3D3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(7%)</w:t>
            </w:r>
          </w:p>
        </w:tc>
      </w:tr>
      <w:tr w:rsidR="00AF5BF7" w:rsidRPr="001C3504" w14:paraId="5F0D0E01" w14:textId="77777777" w:rsidTr="00F50C89">
        <w:trPr>
          <w:cantSplit/>
          <w:jc w:val="center"/>
        </w:trPr>
        <w:tc>
          <w:tcPr>
            <w:tcW w:w="7689" w:type="dxa"/>
            <w:shd w:val="clear" w:color="auto" w:fill="FFFFFF"/>
            <w:tcMar>
              <w:top w:w="0" w:type="dxa"/>
              <w:left w:w="0" w:type="dxa"/>
              <w:bottom w:w="0" w:type="dxa"/>
              <w:right w:w="0" w:type="dxa"/>
            </w:tcMar>
            <w:vAlign w:val="center"/>
          </w:tcPr>
          <w:p w14:paraId="460A33DD"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Don't know/ no response</w:t>
            </w:r>
          </w:p>
        </w:tc>
        <w:tc>
          <w:tcPr>
            <w:tcW w:w="1814" w:type="dxa"/>
            <w:shd w:val="clear" w:color="auto" w:fill="FFFFFF"/>
            <w:tcMar>
              <w:top w:w="0" w:type="dxa"/>
              <w:left w:w="0" w:type="dxa"/>
              <w:bottom w:w="0" w:type="dxa"/>
              <w:right w:w="0" w:type="dxa"/>
            </w:tcMar>
            <w:vAlign w:val="center"/>
          </w:tcPr>
          <w:p w14:paraId="1074772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w:t>
            </w:r>
          </w:p>
        </w:tc>
      </w:tr>
    </w:tbl>
    <w:p w14:paraId="12DF2497" w14:textId="5F6A6092"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5A675E">
        <w:t xml:space="preserve"> </w:t>
      </w:r>
      <w:r w:rsidR="005A675E" w:rsidRPr="0048017A">
        <w:t>Mar–May 2021</w:t>
      </w:r>
      <w:r w:rsidRPr="001C3504">
        <w:t xml:space="preserve">, </w:t>
      </w:r>
      <w:r w:rsidR="008F12C9">
        <w:t>question</w:t>
      </w:r>
      <w:r w:rsidRPr="001C3504">
        <w:t xml:space="preserve"> 16H</w:t>
      </w:r>
      <w:r w:rsidR="00ED2778">
        <w:t>.</w:t>
      </w:r>
    </w:p>
    <w:p w14:paraId="158B81BC" w14:textId="77777777" w:rsidR="00AF5BF7" w:rsidRPr="001C3504" w:rsidRDefault="00AF5BF7" w:rsidP="001C3504">
      <w:pPr>
        <w:spacing w:before="20" w:after="20"/>
        <w:rPr>
          <w:sz w:val="18"/>
          <w:szCs w:val="18"/>
        </w:rPr>
      </w:pPr>
    </w:p>
    <w:p w14:paraId="23FCCAB6" w14:textId="7837B85F" w:rsidR="00AF5BF7" w:rsidRPr="00360C6F" w:rsidRDefault="00AF5BF7"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190</w:t>
      </w:r>
      <w:r w:rsidRPr="00360C6F">
        <w:fldChar w:fldCharType="end"/>
      </w:r>
      <w:r w:rsidR="00E02377">
        <w:t xml:space="preserve">: </w:t>
      </w:r>
      <w:r w:rsidRPr="00360C6F">
        <w:t>Did communications between GP and community pharmacists in your local area improve?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2765"/>
        <w:gridCol w:w="2765"/>
        <w:gridCol w:w="2765"/>
      </w:tblGrid>
      <w:tr w:rsidR="00AF5BF7" w:rsidRPr="001C3504" w14:paraId="77D8BCE7"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33F9718C" w14:textId="2FC0CB5B" w:rsidR="00AF5BF7" w:rsidRPr="001C3504" w:rsidRDefault="008F12C9" w:rsidP="001C3504">
            <w:pPr>
              <w:spacing w:before="20" w:after="20"/>
              <w:ind w:left="100" w:right="100"/>
              <w:jc w:val="center"/>
              <w:rPr>
                <w:sz w:val="18"/>
                <w:szCs w:val="18"/>
              </w:rPr>
            </w:pPr>
            <w:r>
              <w:rPr>
                <w:rFonts w:eastAsia="Century Gothic" w:cs="Century Gothic"/>
                <w:b/>
                <w:color w:val="FFFFFF"/>
                <w:sz w:val="18"/>
                <w:szCs w:val="18"/>
              </w:rPr>
              <w:t>question</w:t>
            </w:r>
          </w:p>
        </w:tc>
        <w:tc>
          <w:tcPr>
            <w:tcW w:w="2765" w:type="dxa"/>
            <w:shd w:val="clear" w:color="auto" w:fill="408BCA"/>
            <w:tcMar>
              <w:top w:w="0" w:type="dxa"/>
              <w:left w:w="0" w:type="dxa"/>
              <w:bottom w:w="0" w:type="dxa"/>
              <w:right w:w="0" w:type="dxa"/>
            </w:tcMar>
            <w:vAlign w:val="center"/>
          </w:tcPr>
          <w:p w14:paraId="0385E20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Yes</w:t>
            </w:r>
          </w:p>
        </w:tc>
        <w:tc>
          <w:tcPr>
            <w:tcW w:w="2765" w:type="dxa"/>
            <w:shd w:val="clear" w:color="auto" w:fill="408BCA"/>
            <w:tcMar>
              <w:top w:w="0" w:type="dxa"/>
              <w:left w:w="0" w:type="dxa"/>
              <w:bottom w:w="0" w:type="dxa"/>
              <w:right w:w="0" w:type="dxa"/>
            </w:tcMar>
            <w:vAlign w:val="center"/>
          </w:tcPr>
          <w:p w14:paraId="423BE12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No</w:t>
            </w:r>
          </w:p>
        </w:tc>
        <w:tc>
          <w:tcPr>
            <w:tcW w:w="2765" w:type="dxa"/>
            <w:shd w:val="clear" w:color="auto" w:fill="408BCA"/>
            <w:tcMar>
              <w:top w:w="0" w:type="dxa"/>
              <w:left w:w="0" w:type="dxa"/>
              <w:bottom w:w="0" w:type="dxa"/>
              <w:right w:w="0" w:type="dxa"/>
            </w:tcMar>
            <w:vAlign w:val="center"/>
          </w:tcPr>
          <w:p w14:paraId="0E3A90F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24AD6523" w14:textId="77777777" w:rsidTr="00684D8A">
        <w:trPr>
          <w:cantSplit/>
          <w:jc w:val="center"/>
        </w:trPr>
        <w:tc>
          <w:tcPr>
            <w:tcW w:w="5530" w:type="dxa"/>
            <w:shd w:val="clear" w:color="auto" w:fill="FFFFFF"/>
            <w:tcMar>
              <w:top w:w="0" w:type="dxa"/>
              <w:left w:w="0" w:type="dxa"/>
              <w:bottom w:w="0" w:type="dxa"/>
              <w:right w:w="0" w:type="dxa"/>
            </w:tcMar>
            <w:vAlign w:val="center"/>
          </w:tcPr>
          <w:p w14:paraId="50D3F44F"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Since the start of the community pharmacy component of the HCH trial, have communications between you and community pharmacists in your local area improved?</w:t>
            </w:r>
          </w:p>
        </w:tc>
        <w:tc>
          <w:tcPr>
            <w:tcW w:w="2765" w:type="dxa"/>
            <w:shd w:val="clear" w:color="auto" w:fill="FFFFFF"/>
            <w:tcMar>
              <w:top w:w="0" w:type="dxa"/>
              <w:left w:w="0" w:type="dxa"/>
              <w:bottom w:w="0" w:type="dxa"/>
              <w:right w:w="0" w:type="dxa"/>
            </w:tcMar>
            <w:vAlign w:val="center"/>
          </w:tcPr>
          <w:p w14:paraId="6E50676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 (44%)</w:t>
            </w:r>
          </w:p>
        </w:tc>
        <w:tc>
          <w:tcPr>
            <w:tcW w:w="2765" w:type="dxa"/>
            <w:shd w:val="clear" w:color="auto" w:fill="FFFFFF"/>
            <w:tcMar>
              <w:top w:w="0" w:type="dxa"/>
              <w:left w:w="0" w:type="dxa"/>
              <w:bottom w:w="0" w:type="dxa"/>
              <w:right w:w="0" w:type="dxa"/>
            </w:tcMar>
            <w:vAlign w:val="center"/>
          </w:tcPr>
          <w:p w14:paraId="1D9C633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 (56%)</w:t>
            </w:r>
          </w:p>
        </w:tc>
        <w:tc>
          <w:tcPr>
            <w:tcW w:w="2765" w:type="dxa"/>
            <w:shd w:val="clear" w:color="auto" w:fill="FFFFFF"/>
            <w:tcMar>
              <w:top w:w="0" w:type="dxa"/>
              <w:left w:w="0" w:type="dxa"/>
              <w:bottom w:w="0" w:type="dxa"/>
              <w:right w:w="0" w:type="dxa"/>
            </w:tcMar>
            <w:vAlign w:val="center"/>
          </w:tcPr>
          <w:p w14:paraId="13970BD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w:t>
            </w:r>
          </w:p>
        </w:tc>
      </w:tr>
    </w:tbl>
    <w:p w14:paraId="2B0DAE22" w14:textId="32BEF08C"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5A675E">
        <w:t xml:space="preserve"> </w:t>
      </w:r>
      <w:r w:rsidR="005A675E" w:rsidRPr="0048017A">
        <w:t>Mar–May 2021</w:t>
      </w:r>
      <w:r w:rsidRPr="001C3504">
        <w:t xml:space="preserve">, </w:t>
      </w:r>
      <w:r w:rsidR="008F12C9">
        <w:t>question</w:t>
      </w:r>
      <w:r w:rsidRPr="001C3504">
        <w:t xml:space="preserve"> 16I</w:t>
      </w:r>
      <w:r w:rsidR="00ED2778">
        <w:t>.</w:t>
      </w:r>
    </w:p>
    <w:p w14:paraId="46DE0D97" w14:textId="68E6618C" w:rsidR="00F50C89" w:rsidRDefault="00F50C89">
      <w:pPr>
        <w:spacing w:after="160" w:line="259" w:lineRule="auto"/>
        <w:rPr>
          <w:sz w:val="18"/>
          <w:szCs w:val="18"/>
        </w:rPr>
      </w:pPr>
      <w:r>
        <w:rPr>
          <w:sz w:val="18"/>
          <w:szCs w:val="18"/>
        </w:rPr>
        <w:br w:type="page"/>
      </w:r>
    </w:p>
    <w:p w14:paraId="4FBC3F62" w14:textId="1F78A6CB" w:rsidR="00AF5BF7" w:rsidRPr="00360C6F" w:rsidRDefault="00AF5BF7" w:rsidP="00360C6F">
      <w:pPr>
        <w:pStyle w:val="TableorFigurecaptionHPA"/>
      </w:pPr>
      <w:r w:rsidRPr="00360C6F">
        <w:lastRenderedPageBreak/>
        <w:t xml:space="preserve">Table </w:t>
      </w:r>
      <w:r w:rsidRPr="00360C6F">
        <w:fldChar w:fldCharType="begin"/>
      </w:r>
      <w:r w:rsidRPr="00360C6F">
        <w:instrText>SEQ Table \* ARABIC</w:instrText>
      </w:r>
      <w:r w:rsidRPr="00360C6F">
        <w:fldChar w:fldCharType="separate"/>
      </w:r>
      <w:r w:rsidR="00FD44E2">
        <w:rPr>
          <w:noProof/>
        </w:rPr>
        <w:t>191</w:t>
      </w:r>
      <w:r w:rsidRPr="00360C6F">
        <w:fldChar w:fldCharType="end"/>
      </w:r>
      <w:r w:rsidR="00E02377">
        <w:t xml:space="preserve">: </w:t>
      </w:r>
      <w:r w:rsidRPr="00360C6F">
        <w:t xml:space="preserve">GP views on top three ways in which community pharmacists' </w:t>
      </w:r>
      <w:r w:rsidR="00E80460" w:rsidRPr="00E80460">
        <w:t>expertise could be better used towards improving the care provided for HCH patients and other patients with chronic illnesses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9106"/>
        <w:gridCol w:w="1814"/>
      </w:tblGrid>
      <w:tr w:rsidR="00AF5BF7" w:rsidRPr="001C3504" w14:paraId="63742DB5" w14:textId="77777777" w:rsidTr="00F50C89">
        <w:trPr>
          <w:cantSplit/>
          <w:tblHeader/>
          <w:jc w:val="center"/>
        </w:trPr>
        <w:tc>
          <w:tcPr>
            <w:tcW w:w="9106" w:type="dxa"/>
            <w:shd w:val="clear" w:color="auto" w:fill="408BCA"/>
            <w:tcMar>
              <w:top w:w="0" w:type="dxa"/>
              <w:left w:w="0" w:type="dxa"/>
              <w:bottom w:w="0" w:type="dxa"/>
              <w:right w:w="0" w:type="dxa"/>
            </w:tcMar>
            <w:vAlign w:val="center"/>
          </w:tcPr>
          <w:p w14:paraId="03D8712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Response</w:t>
            </w:r>
          </w:p>
        </w:tc>
        <w:tc>
          <w:tcPr>
            <w:tcW w:w="1814" w:type="dxa"/>
            <w:shd w:val="clear" w:color="auto" w:fill="408BCA"/>
            <w:tcMar>
              <w:top w:w="0" w:type="dxa"/>
              <w:left w:w="0" w:type="dxa"/>
              <w:bottom w:w="0" w:type="dxa"/>
              <w:right w:w="0" w:type="dxa"/>
            </w:tcMar>
            <w:vAlign w:val="center"/>
          </w:tcPr>
          <w:p w14:paraId="217A149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 (%)</w:t>
            </w:r>
          </w:p>
        </w:tc>
      </w:tr>
      <w:tr w:rsidR="00AF5BF7" w:rsidRPr="001C3504" w14:paraId="1353CCE0" w14:textId="77777777" w:rsidTr="00F50C89">
        <w:trPr>
          <w:cantSplit/>
          <w:jc w:val="center"/>
        </w:trPr>
        <w:tc>
          <w:tcPr>
            <w:tcW w:w="9106" w:type="dxa"/>
            <w:shd w:val="clear" w:color="auto" w:fill="FFFFFF"/>
            <w:tcMar>
              <w:top w:w="0" w:type="dxa"/>
              <w:left w:w="0" w:type="dxa"/>
              <w:bottom w:w="0" w:type="dxa"/>
              <w:right w:w="0" w:type="dxa"/>
            </w:tcMar>
            <w:vAlign w:val="center"/>
          </w:tcPr>
          <w:p w14:paraId="7B0A5E94"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Provide more education and support</w:t>
            </w:r>
          </w:p>
        </w:tc>
        <w:tc>
          <w:tcPr>
            <w:tcW w:w="1814" w:type="dxa"/>
            <w:shd w:val="clear" w:color="auto" w:fill="FFFFFF"/>
            <w:tcMar>
              <w:top w:w="0" w:type="dxa"/>
              <w:left w:w="0" w:type="dxa"/>
              <w:bottom w:w="0" w:type="dxa"/>
              <w:right w:w="0" w:type="dxa"/>
            </w:tcMar>
            <w:vAlign w:val="center"/>
          </w:tcPr>
          <w:p w14:paraId="57DB4E3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 (76%)</w:t>
            </w:r>
          </w:p>
        </w:tc>
      </w:tr>
      <w:tr w:rsidR="00AF5BF7" w:rsidRPr="001C3504" w14:paraId="5C647D28" w14:textId="77777777" w:rsidTr="00F50C89">
        <w:trPr>
          <w:cantSplit/>
          <w:jc w:val="center"/>
        </w:trPr>
        <w:tc>
          <w:tcPr>
            <w:tcW w:w="9106" w:type="dxa"/>
            <w:shd w:val="clear" w:color="auto" w:fill="FFFFFF"/>
            <w:tcMar>
              <w:top w:w="0" w:type="dxa"/>
              <w:left w:w="0" w:type="dxa"/>
              <w:bottom w:w="0" w:type="dxa"/>
              <w:right w:w="0" w:type="dxa"/>
            </w:tcMar>
            <w:vAlign w:val="center"/>
          </w:tcPr>
          <w:p w14:paraId="10E778C2" w14:textId="0B2E1E88"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Offer additional services (</w:t>
            </w:r>
            <w:proofErr w:type="gramStart"/>
            <w:r w:rsidRPr="001C3504">
              <w:rPr>
                <w:rFonts w:eastAsia="Century Gothic" w:cs="Century Gothic"/>
                <w:color w:val="000000"/>
                <w:sz w:val="18"/>
                <w:szCs w:val="18"/>
              </w:rPr>
              <w:t>i.e.</w:t>
            </w:r>
            <w:proofErr w:type="gramEnd"/>
            <w:r w:rsidRPr="001C3504">
              <w:rPr>
                <w:rFonts w:eastAsia="Century Gothic" w:cs="Century Gothic"/>
                <w:color w:val="000000"/>
                <w:sz w:val="18"/>
                <w:szCs w:val="18"/>
              </w:rPr>
              <w:t xml:space="preserve"> delivery, e-scripts, home visits)</w:t>
            </w:r>
          </w:p>
        </w:tc>
        <w:tc>
          <w:tcPr>
            <w:tcW w:w="1814" w:type="dxa"/>
            <w:shd w:val="clear" w:color="auto" w:fill="FFFFFF"/>
            <w:tcMar>
              <w:top w:w="0" w:type="dxa"/>
              <w:left w:w="0" w:type="dxa"/>
              <w:bottom w:w="0" w:type="dxa"/>
              <w:right w:w="0" w:type="dxa"/>
            </w:tcMar>
            <w:vAlign w:val="center"/>
          </w:tcPr>
          <w:p w14:paraId="1B10539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(41%)</w:t>
            </w:r>
          </w:p>
        </w:tc>
      </w:tr>
      <w:tr w:rsidR="00AF5BF7" w:rsidRPr="001C3504" w14:paraId="544A15FB" w14:textId="77777777" w:rsidTr="00F50C89">
        <w:trPr>
          <w:cantSplit/>
          <w:jc w:val="center"/>
        </w:trPr>
        <w:tc>
          <w:tcPr>
            <w:tcW w:w="9106" w:type="dxa"/>
            <w:shd w:val="clear" w:color="auto" w:fill="FFFFFF"/>
            <w:tcMar>
              <w:top w:w="0" w:type="dxa"/>
              <w:left w:w="0" w:type="dxa"/>
              <w:bottom w:w="0" w:type="dxa"/>
              <w:right w:w="0" w:type="dxa"/>
            </w:tcMar>
            <w:vAlign w:val="center"/>
          </w:tcPr>
          <w:p w14:paraId="1622608B"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Better communication and feedback</w:t>
            </w:r>
          </w:p>
        </w:tc>
        <w:tc>
          <w:tcPr>
            <w:tcW w:w="1814" w:type="dxa"/>
            <w:shd w:val="clear" w:color="auto" w:fill="FFFFFF"/>
            <w:tcMar>
              <w:top w:w="0" w:type="dxa"/>
              <w:left w:w="0" w:type="dxa"/>
              <w:bottom w:w="0" w:type="dxa"/>
              <w:right w:w="0" w:type="dxa"/>
            </w:tcMar>
            <w:vAlign w:val="center"/>
          </w:tcPr>
          <w:p w14:paraId="3FDE756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(35%)</w:t>
            </w:r>
          </w:p>
        </w:tc>
      </w:tr>
      <w:tr w:rsidR="00AF5BF7" w:rsidRPr="001C3504" w14:paraId="36D2F709" w14:textId="77777777" w:rsidTr="00F50C89">
        <w:trPr>
          <w:cantSplit/>
          <w:jc w:val="center"/>
        </w:trPr>
        <w:tc>
          <w:tcPr>
            <w:tcW w:w="9106" w:type="dxa"/>
            <w:shd w:val="clear" w:color="auto" w:fill="FFFFFF"/>
            <w:tcMar>
              <w:top w:w="0" w:type="dxa"/>
              <w:left w:w="0" w:type="dxa"/>
              <w:bottom w:w="0" w:type="dxa"/>
              <w:right w:w="0" w:type="dxa"/>
            </w:tcMar>
            <w:vAlign w:val="center"/>
          </w:tcPr>
          <w:p w14:paraId="393A0ECF"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More frequent medication reviews and patient follow up</w:t>
            </w:r>
          </w:p>
        </w:tc>
        <w:tc>
          <w:tcPr>
            <w:tcW w:w="1814" w:type="dxa"/>
            <w:shd w:val="clear" w:color="auto" w:fill="FFFFFF"/>
            <w:tcMar>
              <w:top w:w="0" w:type="dxa"/>
              <w:left w:w="0" w:type="dxa"/>
              <w:bottom w:w="0" w:type="dxa"/>
              <w:right w:w="0" w:type="dxa"/>
            </w:tcMar>
            <w:vAlign w:val="center"/>
          </w:tcPr>
          <w:p w14:paraId="0356DFC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(35%)</w:t>
            </w:r>
          </w:p>
        </w:tc>
      </w:tr>
      <w:tr w:rsidR="00AF5BF7" w:rsidRPr="001C3504" w14:paraId="12BA7512" w14:textId="77777777" w:rsidTr="00F50C89">
        <w:trPr>
          <w:cantSplit/>
          <w:jc w:val="center"/>
        </w:trPr>
        <w:tc>
          <w:tcPr>
            <w:tcW w:w="9106" w:type="dxa"/>
            <w:shd w:val="clear" w:color="auto" w:fill="FFFFFF"/>
            <w:tcMar>
              <w:top w:w="0" w:type="dxa"/>
              <w:left w:w="0" w:type="dxa"/>
              <w:bottom w:w="0" w:type="dxa"/>
              <w:right w:w="0" w:type="dxa"/>
            </w:tcMar>
            <w:vAlign w:val="center"/>
          </w:tcPr>
          <w:p w14:paraId="565BDAC7"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More regular reporting and documentation</w:t>
            </w:r>
          </w:p>
        </w:tc>
        <w:tc>
          <w:tcPr>
            <w:tcW w:w="1814" w:type="dxa"/>
            <w:shd w:val="clear" w:color="auto" w:fill="FFFFFF"/>
            <w:tcMar>
              <w:top w:w="0" w:type="dxa"/>
              <w:left w:w="0" w:type="dxa"/>
              <w:bottom w:w="0" w:type="dxa"/>
              <w:right w:w="0" w:type="dxa"/>
            </w:tcMar>
            <w:vAlign w:val="center"/>
          </w:tcPr>
          <w:p w14:paraId="1CE4DB3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(35%)</w:t>
            </w:r>
          </w:p>
        </w:tc>
      </w:tr>
      <w:tr w:rsidR="00AF5BF7" w:rsidRPr="001C3504" w14:paraId="4F4C8710" w14:textId="77777777" w:rsidTr="00F50C89">
        <w:trPr>
          <w:cantSplit/>
          <w:jc w:val="center"/>
        </w:trPr>
        <w:tc>
          <w:tcPr>
            <w:tcW w:w="9106" w:type="dxa"/>
            <w:shd w:val="clear" w:color="auto" w:fill="FFFFFF"/>
            <w:tcMar>
              <w:top w:w="0" w:type="dxa"/>
              <w:left w:w="0" w:type="dxa"/>
              <w:bottom w:w="0" w:type="dxa"/>
              <w:right w:w="0" w:type="dxa"/>
            </w:tcMar>
            <w:vAlign w:val="center"/>
          </w:tcPr>
          <w:p w14:paraId="1629EDD6" w14:textId="14A90039"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xml:space="preserve">Additional involvement with general practice </w:t>
            </w:r>
            <w:proofErr w:type="gramStart"/>
            <w:r w:rsidRPr="001C3504">
              <w:rPr>
                <w:rFonts w:eastAsia="Century Gothic" w:cs="Century Gothic"/>
                <w:color w:val="000000"/>
                <w:sz w:val="18"/>
                <w:szCs w:val="18"/>
              </w:rPr>
              <w:t>team based</w:t>
            </w:r>
            <w:proofErr w:type="gramEnd"/>
            <w:r w:rsidRPr="001C3504">
              <w:rPr>
                <w:rFonts w:eastAsia="Century Gothic" w:cs="Century Gothic"/>
                <w:color w:val="000000"/>
                <w:sz w:val="18"/>
                <w:szCs w:val="18"/>
              </w:rPr>
              <w:t xml:space="preserve"> care arrangements (i.e. visits to practice)</w:t>
            </w:r>
          </w:p>
        </w:tc>
        <w:tc>
          <w:tcPr>
            <w:tcW w:w="1814" w:type="dxa"/>
            <w:shd w:val="clear" w:color="auto" w:fill="FFFFFF"/>
            <w:tcMar>
              <w:top w:w="0" w:type="dxa"/>
              <w:left w:w="0" w:type="dxa"/>
              <w:bottom w:w="0" w:type="dxa"/>
              <w:right w:w="0" w:type="dxa"/>
            </w:tcMar>
            <w:vAlign w:val="center"/>
          </w:tcPr>
          <w:p w14:paraId="6195EA5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 (24%)</w:t>
            </w:r>
          </w:p>
        </w:tc>
      </w:tr>
      <w:tr w:rsidR="00AF5BF7" w:rsidRPr="001C3504" w14:paraId="6CDF8C31" w14:textId="77777777" w:rsidTr="00F50C89">
        <w:trPr>
          <w:cantSplit/>
          <w:jc w:val="center"/>
        </w:trPr>
        <w:tc>
          <w:tcPr>
            <w:tcW w:w="9106" w:type="dxa"/>
            <w:shd w:val="clear" w:color="auto" w:fill="FFFFFF"/>
            <w:tcMar>
              <w:top w:w="0" w:type="dxa"/>
              <w:left w:w="0" w:type="dxa"/>
              <w:bottom w:w="0" w:type="dxa"/>
              <w:right w:w="0" w:type="dxa"/>
            </w:tcMar>
            <w:vAlign w:val="center"/>
          </w:tcPr>
          <w:p w14:paraId="45E66121"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Better use of and communication through shared care planning tools</w:t>
            </w:r>
          </w:p>
        </w:tc>
        <w:tc>
          <w:tcPr>
            <w:tcW w:w="1814" w:type="dxa"/>
            <w:shd w:val="clear" w:color="auto" w:fill="FFFFFF"/>
            <w:tcMar>
              <w:top w:w="0" w:type="dxa"/>
              <w:left w:w="0" w:type="dxa"/>
              <w:bottom w:w="0" w:type="dxa"/>
              <w:right w:w="0" w:type="dxa"/>
            </w:tcMar>
            <w:vAlign w:val="center"/>
          </w:tcPr>
          <w:p w14:paraId="3229138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(18%)</w:t>
            </w:r>
          </w:p>
        </w:tc>
      </w:tr>
      <w:tr w:rsidR="00AF5BF7" w:rsidRPr="001C3504" w14:paraId="2EBA1D8B" w14:textId="77777777" w:rsidTr="00F50C89">
        <w:trPr>
          <w:cantSplit/>
          <w:jc w:val="center"/>
        </w:trPr>
        <w:tc>
          <w:tcPr>
            <w:tcW w:w="9106" w:type="dxa"/>
            <w:shd w:val="clear" w:color="auto" w:fill="FFFFFF"/>
            <w:tcMar>
              <w:top w:w="0" w:type="dxa"/>
              <w:left w:w="0" w:type="dxa"/>
              <w:bottom w:w="0" w:type="dxa"/>
              <w:right w:w="0" w:type="dxa"/>
            </w:tcMar>
            <w:vAlign w:val="center"/>
          </w:tcPr>
          <w:p w14:paraId="571225B1"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Reminders</w:t>
            </w:r>
          </w:p>
        </w:tc>
        <w:tc>
          <w:tcPr>
            <w:tcW w:w="1814" w:type="dxa"/>
            <w:shd w:val="clear" w:color="auto" w:fill="FFFFFF"/>
            <w:tcMar>
              <w:top w:w="0" w:type="dxa"/>
              <w:left w:w="0" w:type="dxa"/>
              <w:bottom w:w="0" w:type="dxa"/>
              <w:right w:w="0" w:type="dxa"/>
            </w:tcMar>
            <w:vAlign w:val="center"/>
          </w:tcPr>
          <w:p w14:paraId="6E3CD4B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(6%)</w:t>
            </w:r>
          </w:p>
        </w:tc>
      </w:tr>
      <w:tr w:rsidR="00AF5BF7" w:rsidRPr="001C3504" w14:paraId="4955BE95" w14:textId="77777777" w:rsidTr="00F50C89">
        <w:trPr>
          <w:cantSplit/>
          <w:jc w:val="center"/>
        </w:trPr>
        <w:tc>
          <w:tcPr>
            <w:tcW w:w="9106" w:type="dxa"/>
            <w:shd w:val="clear" w:color="auto" w:fill="FFFFFF"/>
            <w:tcMar>
              <w:top w:w="0" w:type="dxa"/>
              <w:left w:w="0" w:type="dxa"/>
              <w:bottom w:w="0" w:type="dxa"/>
              <w:right w:w="0" w:type="dxa"/>
            </w:tcMar>
            <w:vAlign w:val="center"/>
          </w:tcPr>
          <w:p w14:paraId="350C310B"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Don't know/ no response</w:t>
            </w:r>
          </w:p>
        </w:tc>
        <w:tc>
          <w:tcPr>
            <w:tcW w:w="1814" w:type="dxa"/>
            <w:shd w:val="clear" w:color="auto" w:fill="FFFFFF"/>
            <w:tcMar>
              <w:top w:w="0" w:type="dxa"/>
              <w:left w:w="0" w:type="dxa"/>
              <w:bottom w:w="0" w:type="dxa"/>
              <w:right w:w="0" w:type="dxa"/>
            </w:tcMar>
            <w:vAlign w:val="center"/>
          </w:tcPr>
          <w:p w14:paraId="2FC23AC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w:t>
            </w:r>
          </w:p>
        </w:tc>
      </w:tr>
    </w:tbl>
    <w:p w14:paraId="797D2F3F" w14:textId="5AD05B07"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5A675E">
        <w:t xml:space="preserve"> </w:t>
      </w:r>
      <w:r w:rsidR="005A675E" w:rsidRPr="0048017A">
        <w:t>Mar–May 2021</w:t>
      </w:r>
      <w:r w:rsidRPr="001C3504">
        <w:t xml:space="preserve">, </w:t>
      </w:r>
      <w:r w:rsidR="008F12C9">
        <w:t>question</w:t>
      </w:r>
      <w:r w:rsidRPr="001C3504">
        <w:t xml:space="preserve"> 16J</w:t>
      </w:r>
      <w:r w:rsidR="00ED2778">
        <w:t>.</w:t>
      </w:r>
    </w:p>
    <w:p w14:paraId="528A6AEA" w14:textId="77777777" w:rsidR="00AF5BF7" w:rsidRPr="001C3504" w:rsidRDefault="00AF5BF7" w:rsidP="001C3504">
      <w:pPr>
        <w:spacing w:before="20" w:after="20"/>
        <w:rPr>
          <w:sz w:val="18"/>
          <w:szCs w:val="18"/>
        </w:rPr>
      </w:pPr>
    </w:p>
    <w:p w14:paraId="2334638F" w14:textId="79E99DE6" w:rsidR="00AF5BF7" w:rsidRPr="00360C6F" w:rsidRDefault="00AF5BF7"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192</w:t>
      </w:r>
      <w:r w:rsidRPr="00360C6F">
        <w:fldChar w:fldCharType="end"/>
      </w:r>
      <w:r w:rsidR="00E02377">
        <w:t xml:space="preserve">: </w:t>
      </w:r>
      <w:r w:rsidRPr="00360C6F">
        <w:t>Information received from the hospital after patient discharge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382"/>
        <w:gridCol w:w="1382"/>
        <w:gridCol w:w="1382"/>
        <w:gridCol w:w="1382"/>
        <w:gridCol w:w="1382"/>
        <w:gridCol w:w="1382"/>
      </w:tblGrid>
      <w:tr w:rsidR="00AF5BF7" w:rsidRPr="001C3504" w14:paraId="1F4EE1D7"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2BDC228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 </w:t>
            </w:r>
          </w:p>
        </w:tc>
        <w:tc>
          <w:tcPr>
            <w:tcW w:w="1382" w:type="dxa"/>
            <w:shd w:val="clear" w:color="auto" w:fill="408BCA"/>
            <w:tcMar>
              <w:top w:w="0" w:type="dxa"/>
              <w:left w:w="0" w:type="dxa"/>
              <w:bottom w:w="0" w:type="dxa"/>
              <w:right w:w="0" w:type="dxa"/>
            </w:tcMar>
            <w:vAlign w:val="center"/>
          </w:tcPr>
          <w:p w14:paraId="3725EDD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Agree</w:t>
            </w:r>
          </w:p>
        </w:tc>
        <w:tc>
          <w:tcPr>
            <w:tcW w:w="1382" w:type="dxa"/>
            <w:shd w:val="clear" w:color="auto" w:fill="408BCA"/>
            <w:tcMar>
              <w:top w:w="0" w:type="dxa"/>
              <w:left w:w="0" w:type="dxa"/>
              <w:bottom w:w="0" w:type="dxa"/>
              <w:right w:w="0" w:type="dxa"/>
            </w:tcMar>
            <w:vAlign w:val="center"/>
          </w:tcPr>
          <w:p w14:paraId="45210AB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Somewhat agree</w:t>
            </w:r>
          </w:p>
        </w:tc>
        <w:tc>
          <w:tcPr>
            <w:tcW w:w="1382" w:type="dxa"/>
            <w:shd w:val="clear" w:color="auto" w:fill="408BCA"/>
            <w:tcMar>
              <w:top w:w="0" w:type="dxa"/>
              <w:left w:w="0" w:type="dxa"/>
              <w:bottom w:w="0" w:type="dxa"/>
              <w:right w:w="0" w:type="dxa"/>
            </w:tcMar>
            <w:vAlign w:val="center"/>
          </w:tcPr>
          <w:p w14:paraId="1FA4291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Neither agree nor disagree</w:t>
            </w:r>
          </w:p>
        </w:tc>
        <w:tc>
          <w:tcPr>
            <w:tcW w:w="1382" w:type="dxa"/>
            <w:shd w:val="clear" w:color="auto" w:fill="408BCA"/>
            <w:tcMar>
              <w:top w:w="0" w:type="dxa"/>
              <w:left w:w="0" w:type="dxa"/>
              <w:bottom w:w="0" w:type="dxa"/>
              <w:right w:w="0" w:type="dxa"/>
            </w:tcMar>
            <w:vAlign w:val="center"/>
          </w:tcPr>
          <w:p w14:paraId="77C9AD7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Somewhat disagree</w:t>
            </w:r>
          </w:p>
        </w:tc>
        <w:tc>
          <w:tcPr>
            <w:tcW w:w="1382" w:type="dxa"/>
            <w:shd w:val="clear" w:color="auto" w:fill="408BCA"/>
            <w:tcMar>
              <w:top w:w="0" w:type="dxa"/>
              <w:left w:w="0" w:type="dxa"/>
              <w:bottom w:w="0" w:type="dxa"/>
              <w:right w:w="0" w:type="dxa"/>
            </w:tcMar>
            <w:vAlign w:val="center"/>
          </w:tcPr>
          <w:p w14:paraId="0F11E64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Disagree</w:t>
            </w:r>
          </w:p>
        </w:tc>
        <w:tc>
          <w:tcPr>
            <w:tcW w:w="1382" w:type="dxa"/>
            <w:shd w:val="clear" w:color="auto" w:fill="408BCA"/>
            <w:tcMar>
              <w:top w:w="0" w:type="dxa"/>
              <w:left w:w="0" w:type="dxa"/>
              <w:bottom w:w="0" w:type="dxa"/>
              <w:right w:w="0" w:type="dxa"/>
            </w:tcMar>
            <w:vAlign w:val="center"/>
          </w:tcPr>
          <w:p w14:paraId="3CBC4FD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56BB1E48" w14:textId="77777777" w:rsidTr="00684D8A">
        <w:trPr>
          <w:cantSplit/>
          <w:jc w:val="center"/>
        </w:trPr>
        <w:tc>
          <w:tcPr>
            <w:tcW w:w="13822" w:type="dxa"/>
            <w:gridSpan w:val="7"/>
            <w:shd w:val="clear" w:color="auto" w:fill="FFFFFF"/>
            <w:tcMar>
              <w:top w:w="0" w:type="dxa"/>
              <w:left w:w="0" w:type="dxa"/>
              <w:bottom w:w="0" w:type="dxa"/>
              <w:right w:w="0" w:type="dxa"/>
            </w:tcMar>
            <w:vAlign w:val="center"/>
          </w:tcPr>
          <w:p w14:paraId="303AB193"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 xml:space="preserve"> When patients are discharged from the hospital, the primary care team...</w:t>
            </w:r>
          </w:p>
        </w:tc>
      </w:tr>
      <w:tr w:rsidR="00AF5BF7" w:rsidRPr="001C3504" w14:paraId="2750605F" w14:textId="77777777" w:rsidTr="00684D8A">
        <w:trPr>
          <w:cantSplit/>
          <w:jc w:val="center"/>
        </w:trPr>
        <w:tc>
          <w:tcPr>
            <w:tcW w:w="5530" w:type="dxa"/>
            <w:shd w:val="clear" w:color="auto" w:fill="FFFFFF"/>
            <w:tcMar>
              <w:top w:w="0" w:type="dxa"/>
              <w:left w:w="0" w:type="dxa"/>
              <w:bottom w:w="0" w:type="dxa"/>
              <w:right w:w="0" w:type="dxa"/>
            </w:tcMar>
            <w:vAlign w:val="center"/>
          </w:tcPr>
          <w:p w14:paraId="63858DBD"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is informed about the care patients received from the hospital.</w:t>
            </w:r>
          </w:p>
        </w:tc>
        <w:tc>
          <w:tcPr>
            <w:tcW w:w="1382" w:type="dxa"/>
            <w:shd w:val="clear" w:color="auto" w:fill="FFFFFF"/>
            <w:tcMar>
              <w:top w:w="0" w:type="dxa"/>
              <w:left w:w="0" w:type="dxa"/>
              <w:bottom w:w="0" w:type="dxa"/>
              <w:right w:w="0" w:type="dxa"/>
            </w:tcMar>
            <w:vAlign w:val="center"/>
          </w:tcPr>
          <w:p w14:paraId="159B86D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85 (49%)</w:t>
            </w:r>
          </w:p>
        </w:tc>
        <w:tc>
          <w:tcPr>
            <w:tcW w:w="1382" w:type="dxa"/>
            <w:shd w:val="clear" w:color="auto" w:fill="FFFFFF"/>
            <w:tcMar>
              <w:top w:w="0" w:type="dxa"/>
              <w:left w:w="0" w:type="dxa"/>
              <w:bottom w:w="0" w:type="dxa"/>
              <w:right w:w="0" w:type="dxa"/>
            </w:tcMar>
            <w:vAlign w:val="center"/>
          </w:tcPr>
          <w:p w14:paraId="0A90D7A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62 (36%)</w:t>
            </w:r>
          </w:p>
        </w:tc>
        <w:tc>
          <w:tcPr>
            <w:tcW w:w="1382" w:type="dxa"/>
            <w:shd w:val="clear" w:color="auto" w:fill="FFFFFF"/>
            <w:tcMar>
              <w:top w:w="0" w:type="dxa"/>
              <w:left w:w="0" w:type="dxa"/>
              <w:bottom w:w="0" w:type="dxa"/>
              <w:right w:w="0" w:type="dxa"/>
            </w:tcMar>
            <w:vAlign w:val="center"/>
          </w:tcPr>
          <w:p w14:paraId="71ACCFB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 (6%)</w:t>
            </w:r>
          </w:p>
        </w:tc>
        <w:tc>
          <w:tcPr>
            <w:tcW w:w="1382" w:type="dxa"/>
            <w:shd w:val="clear" w:color="auto" w:fill="FFFFFF"/>
            <w:tcMar>
              <w:top w:w="0" w:type="dxa"/>
              <w:left w:w="0" w:type="dxa"/>
              <w:bottom w:w="0" w:type="dxa"/>
              <w:right w:w="0" w:type="dxa"/>
            </w:tcMar>
            <w:vAlign w:val="center"/>
          </w:tcPr>
          <w:p w14:paraId="0DA9A15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 (8%)</w:t>
            </w:r>
          </w:p>
        </w:tc>
        <w:tc>
          <w:tcPr>
            <w:tcW w:w="1382" w:type="dxa"/>
            <w:shd w:val="clear" w:color="auto" w:fill="FFFFFF"/>
            <w:tcMar>
              <w:top w:w="0" w:type="dxa"/>
              <w:left w:w="0" w:type="dxa"/>
              <w:bottom w:w="0" w:type="dxa"/>
              <w:right w:w="0" w:type="dxa"/>
            </w:tcMar>
            <w:vAlign w:val="center"/>
          </w:tcPr>
          <w:p w14:paraId="3F9F0B7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538819B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w:t>
            </w:r>
          </w:p>
        </w:tc>
      </w:tr>
      <w:tr w:rsidR="00AF5BF7" w:rsidRPr="001C3504" w14:paraId="59C9CAA1" w14:textId="77777777" w:rsidTr="00684D8A">
        <w:trPr>
          <w:cantSplit/>
          <w:jc w:val="center"/>
        </w:trPr>
        <w:tc>
          <w:tcPr>
            <w:tcW w:w="5530" w:type="dxa"/>
            <w:shd w:val="clear" w:color="auto" w:fill="FFFFFF"/>
            <w:tcMar>
              <w:top w:w="0" w:type="dxa"/>
              <w:left w:w="0" w:type="dxa"/>
              <w:bottom w:w="0" w:type="dxa"/>
              <w:right w:w="0" w:type="dxa"/>
            </w:tcMar>
            <w:vAlign w:val="center"/>
          </w:tcPr>
          <w:p w14:paraId="518DE7E4"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receives information from the hospital about new prescriptions or if there was a change in medication.</w:t>
            </w:r>
          </w:p>
        </w:tc>
        <w:tc>
          <w:tcPr>
            <w:tcW w:w="1382" w:type="dxa"/>
            <w:shd w:val="clear" w:color="auto" w:fill="FFFFFF"/>
            <w:tcMar>
              <w:top w:w="0" w:type="dxa"/>
              <w:left w:w="0" w:type="dxa"/>
              <w:bottom w:w="0" w:type="dxa"/>
              <w:right w:w="0" w:type="dxa"/>
            </w:tcMar>
            <w:vAlign w:val="center"/>
          </w:tcPr>
          <w:p w14:paraId="4C05E55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77 (46%)</w:t>
            </w:r>
          </w:p>
        </w:tc>
        <w:tc>
          <w:tcPr>
            <w:tcW w:w="1382" w:type="dxa"/>
            <w:shd w:val="clear" w:color="auto" w:fill="FFFFFF"/>
            <w:tcMar>
              <w:top w:w="0" w:type="dxa"/>
              <w:left w:w="0" w:type="dxa"/>
              <w:bottom w:w="0" w:type="dxa"/>
              <w:right w:w="0" w:type="dxa"/>
            </w:tcMar>
            <w:vAlign w:val="center"/>
          </w:tcPr>
          <w:p w14:paraId="193B96A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65 (39%)</w:t>
            </w:r>
          </w:p>
        </w:tc>
        <w:tc>
          <w:tcPr>
            <w:tcW w:w="1382" w:type="dxa"/>
            <w:shd w:val="clear" w:color="auto" w:fill="FFFFFF"/>
            <w:tcMar>
              <w:top w:w="0" w:type="dxa"/>
              <w:left w:w="0" w:type="dxa"/>
              <w:bottom w:w="0" w:type="dxa"/>
              <w:right w:w="0" w:type="dxa"/>
            </w:tcMar>
            <w:vAlign w:val="center"/>
          </w:tcPr>
          <w:p w14:paraId="1E0EE43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 (6%)</w:t>
            </w:r>
          </w:p>
        </w:tc>
        <w:tc>
          <w:tcPr>
            <w:tcW w:w="1382" w:type="dxa"/>
            <w:shd w:val="clear" w:color="auto" w:fill="FFFFFF"/>
            <w:tcMar>
              <w:top w:w="0" w:type="dxa"/>
              <w:left w:w="0" w:type="dxa"/>
              <w:bottom w:w="0" w:type="dxa"/>
              <w:right w:w="0" w:type="dxa"/>
            </w:tcMar>
            <w:vAlign w:val="center"/>
          </w:tcPr>
          <w:p w14:paraId="3C5645F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 (8%)</w:t>
            </w:r>
          </w:p>
        </w:tc>
        <w:tc>
          <w:tcPr>
            <w:tcW w:w="1382" w:type="dxa"/>
            <w:shd w:val="clear" w:color="auto" w:fill="FFFFFF"/>
            <w:tcMar>
              <w:top w:w="0" w:type="dxa"/>
              <w:left w:w="0" w:type="dxa"/>
              <w:bottom w:w="0" w:type="dxa"/>
              <w:right w:w="0" w:type="dxa"/>
            </w:tcMar>
            <w:vAlign w:val="center"/>
          </w:tcPr>
          <w:p w14:paraId="54C6AD6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64F6593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w:t>
            </w:r>
          </w:p>
        </w:tc>
      </w:tr>
      <w:tr w:rsidR="00AF5BF7" w:rsidRPr="001C3504" w14:paraId="42DF3F60" w14:textId="77777777" w:rsidTr="00684D8A">
        <w:trPr>
          <w:cantSplit/>
          <w:jc w:val="center"/>
        </w:trPr>
        <w:tc>
          <w:tcPr>
            <w:tcW w:w="5530" w:type="dxa"/>
            <w:shd w:val="clear" w:color="auto" w:fill="FFFFFF"/>
            <w:tcMar>
              <w:top w:w="0" w:type="dxa"/>
              <w:left w:w="0" w:type="dxa"/>
              <w:bottom w:w="0" w:type="dxa"/>
              <w:right w:w="0" w:type="dxa"/>
            </w:tcMar>
            <w:vAlign w:val="center"/>
          </w:tcPr>
          <w:p w14:paraId="2D6F640C"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receives information from the hospital about post-discharge follow-up care.</w:t>
            </w:r>
          </w:p>
        </w:tc>
        <w:tc>
          <w:tcPr>
            <w:tcW w:w="1382" w:type="dxa"/>
            <w:shd w:val="clear" w:color="auto" w:fill="FFFFFF"/>
            <w:tcMar>
              <w:top w:w="0" w:type="dxa"/>
              <w:left w:w="0" w:type="dxa"/>
              <w:bottom w:w="0" w:type="dxa"/>
              <w:right w:w="0" w:type="dxa"/>
            </w:tcMar>
            <w:vAlign w:val="center"/>
          </w:tcPr>
          <w:p w14:paraId="255DE6D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73 (43%)</w:t>
            </w:r>
          </w:p>
        </w:tc>
        <w:tc>
          <w:tcPr>
            <w:tcW w:w="1382" w:type="dxa"/>
            <w:shd w:val="clear" w:color="auto" w:fill="FFFFFF"/>
            <w:tcMar>
              <w:top w:w="0" w:type="dxa"/>
              <w:left w:w="0" w:type="dxa"/>
              <w:bottom w:w="0" w:type="dxa"/>
              <w:right w:w="0" w:type="dxa"/>
            </w:tcMar>
            <w:vAlign w:val="center"/>
          </w:tcPr>
          <w:p w14:paraId="1E6EA99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67 (40%)</w:t>
            </w:r>
          </w:p>
        </w:tc>
        <w:tc>
          <w:tcPr>
            <w:tcW w:w="1382" w:type="dxa"/>
            <w:shd w:val="clear" w:color="auto" w:fill="FFFFFF"/>
            <w:tcMar>
              <w:top w:w="0" w:type="dxa"/>
              <w:left w:w="0" w:type="dxa"/>
              <w:bottom w:w="0" w:type="dxa"/>
              <w:right w:w="0" w:type="dxa"/>
            </w:tcMar>
            <w:vAlign w:val="center"/>
          </w:tcPr>
          <w:p w14:paraId="166BEE2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 (5%)</w:t>
            </w:r>
          </w:p>
        </w:tc>
        <w:tc>
          <w:tcPr>
            <w:tcW w:w="1382" w:type="dxa"/>
            <w:shd w:val="clear" w:color="auto" w:fill="FFFFFF"/>
            <w:tcMar>
              <w:top w:w="0" w:type="dxa"/>
              <w:left w:w="0" w:type="dxa"/>
              <w:bottom w:w="0" w:type="dxa"/>
              <w:right w:w="0" w:type="dxa"/>
            </w:tcMar>
            <w:vAlign w:val="center"/>
          </w:tcPr>
          <w:p w14:paraId="459B224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19 (11%)</w:t>
            </w:r>
          </w:p>
        </w:tc>
        <w:tc>
          <w:tcPr>
            <w:tcW w:w="1382" w:type="dxa"/>
            <w:shd w:val="clear" w:color="auto" w:fill="FFFFFF"/>
            <w:tcMar>
              <w:top w:w="0" w:type="dxa"/>
              <w:left w:w="0" w:type="dxa"/>
              <w:bottom w:w="0" w:type="dxa"/>
              <w:right w:w="0" w:type="dxa"/>
            </w:tcMar>
            <w:vAlign w:val="center"/>
          </w:tcPr>
          <w:p w14:paraId="6B7F0A2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03B49C5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w:t>
            </w:r>
          </w:p>
        </w:tc>
      </w:tr>
    </w:tbl>
    <w:p w14:paraId="098F2A6F" w14:textId="049F8773"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5A675E">
        <w:t xml:space="preserve"> </w:t>
      </w:r>
      <w:r w:rsidR="005A675E" w:rsidRPr="0048017A">
        <w:t>Mar–May 2021</w:t>
      </w:r>
      <w:r w:rsidRPr="001C3504">
        <w:t xml:space="preserve">, </w:t>
      </w:r>
      <w:r w:rsidR="008F12C9">
        <w:t>question</w:t>
      </w:r>
      <w:r w:rsidRPr="001C3504">
        <w:t xml:space="preserve"> 17</w:t>
      </w:r>
      <w:r w:rsidR="00ED2778">
        <w:t>.</w:t>
      </w:r>
    </w:p>
    <w:p w14:paraId="545B8EA8" w14:textId="4B81B303" w:rsidR="00CD1F2D" w:rsidRDefault="00CD1F2D">
      <w:pPr>
        <w:spacing w:after="160" w:line="259" w:lineRule="auto"/>
        <w:rPr>
          <w:sz w:val="18"/>
          <w:szCs w:val="18"/>
        </w:rPr>
      </w:pPr>
      <w:r>
        <w:rPr>
          <w:sz w:val="18"/>
          <w:szCs w:val="18"/>
        </w:rPr>
        <w:br w:type="page"/>
      </w:r>
    </w:p>
    <w:p w14:paraId="577CB4EC" w14:textId="2FF9DD16" w:rsidR="00AF5BF7" w:rsidRPr="00360C6F" w:rsidRDefault="00AF5BF7" w:rsidP="00360C6F">
      <w:pPr>
        <w:pStyle w:val="TableorFigurecaptionHPA"/>
      </w:pPr>
      <w:r w:rsidRPr="00360C6F">
        <w:lastRenderedPageBreak/>
        <w:t xml:space="preserve">Table </w:t>
      </w:r>
      <w:r w:rsidRPr="00360C6F">
        <w:fldChar w:fldCharType="begin"/>
      </w:r>
      <w:r w:rsidRPr="00360C6F">
        <w:instrText>SEQ Table \* ARABIC</w:instrText>
      </w:r>
      <w:r w:rsidRPr="00360C6F">
        <w:fldChar w:fldCharType="separate"/>
      </w:r>
      <w:r w:rsidR="00FD44E2">
        <w:rPr>
          <w:noProof/>
        </w:rPr>
        <w:t>193</w:t>
      </w:r>
      <w:r w:rsidRPr="00360C6F">
        <w:fldChar w:fldCharType="end"/>
      </w:r>
      <w:r w:rsidR="00E02377">
        <w:t xml:space="preserve">: </w:t>
      </w:r>
      <w:r w:rsidRPr="00360C6F">
        <w:t>Information received from the hospital after patient discharge by staff type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48A8150B" w14:textId="77777777" w:rsidTr="00684D8A">
        <w:trPr>
          <w:cantSplit/>
          <w:tblHeader/>
          <w:jc w:val="center"/>
        </w:trPr>
        <w:tc>
          <w:tcPr>
            <w:tcW w:w="5530" w:type="dxa"/>
            <w:vMerge w:val="restart"/>
            <w:shd w:val="clear" w:color="auto" w:fill="408BCA"/>
            <w:tcMar>
              <w:top w:w="0" w:type="dxa"/>
              <w:left w:w="0" w:type="dxa"/>
              <w:bottom w:w="0" w:type="dxa"/>
              <w:right w:w="0" w:type="dxa"/>
            </w:tcMar>
            <w:vAlign w:val="center"/>
          </w:tcPr>
          <w:p w14:paraId="66359F2B" w14:textId="77777777" w:rsidR="00AF5BF7" w:rsidRPr="001C3504" w:rsidRDefault="00AF5BF7" w:rsidP="001C3504">
            <w:pPr>
              <w:spacing w:before="20" w:after="20"/>
              <w:ind w:left="100" w:right="100"/>
              <w:jc w:val="center"/>
              <w:rPr>
                <w:sz w:val="18"/>
                <w:szCs w:val="18"/>
              </w:rPr>
            </w:pPr>
          </w:p>
        </w:tc>
        <w:tc>
          <w:tcPr>
            <w:tcW w:w="8295" w:type="dxa"/>
            <w:gridSpan w:val="5"/>
            <w:shd w:val="clear" w:color="auto" w:fill="408BCA"/>
            <w:tcMar>
              <w:top w:w="0" w:type="dxa"/>
              <w:left w:w="0" w:type="dxa"/>
              <w:bottom w:w="0" w:type="dxa"/>
              <w:right w:w="0" w:type="dxa"/>
            </w:tcMar>
            <w:vAlign w:val="center"/>
          </w:tcPr>
          <w:p w14:paraId="322821D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Agree or Somewhat agree</w:t>
            </w:r>
          </w:p>
        </w:tc>
      </w:tr>
      <w:tr w:rsidR="00AF5BF7" w:rsidRPr="001C3504" w14:paraId="1F9F956D" w14:textId="77777777" w:rsidTr="00684D8A">
        <w:trPr>
          <w:cantSplit/>
          <w:tblHeader/>
          <w:jc w:val="center"/>
        </w:trPr>
        <w:tc>
          <w:tcPr>
            <w:tcW w:w="5530" w:type="dxa"/>
            <w:vMerge/>
            <w:shd w:val="clear" w:color="auto" w:fill="003D79"/>
            <w:tcMar>
              <w:top w:w="0" w:type="dxa"/>
              <w:left w:w="0" w:type="dxa"/>
              <w:bottom w:w="0" w:type="dxa"/>
              <w:right w:w="0" w:type="dxa"/>
            </w:tcMar>
            <w:vAlign w:val="center"/>
          </w:tcPr>
          <w:p w14:paraId="733C2734"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65B8D86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1659" w:type="dxa"/>
            <w:shd w:val="clear" w:color="auto" w:fill="408BCA"/>
            <w:tcMar>
              <w:top w:w="0" w:type="dxa"/>
              <w:left w:w="0" w:type="dxa"/>
              <w:bottom w:w="0" w:type="dxa"/>
              <w:right w:w="0" w:type="dxa"/>
            </w:tcMar>
            <w:vAlign w:val="center"/>
          </w:tcPr>
          <w:p w14:paraId="7F537BA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GP</w:t>
            </w:r>
          </w:p>
        </w:tc>
        <w:tc>
          <w:tcPr>
            <w:tcW w:w="1659" w:type="dxa"/>
            <w:shd w:val="clear" w:color="auto" w:fill="408BCA"/>
            <w:tcMar>
              <w:top w:w="0" w:type="dxa"/>
              <w:left w:w="0" w:type="dxa"/>
              <w:bottom w:w="0" w:type="dxa"/>
              <w:right w:w="0" w:type="dxa"/>
            </w:tcMar>
            <w:vAlign w:val="center"/>
          </w:tcPr>
          <w:p w14:paraId="40BC90E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Nurse</w:t>
            </w:r>
          </w:p>
        </w:tc>
        <w:tc>
          <w:tcPr>
            <w:tcW w:w="1659" w:type="dxa"/>
            <w:shd w:val="clear" w:color="auto" w:fill="408BCA"/>
            <w:tcMar>
              <w:top w:w="0" w:type="dxa"/>
              <w:left w:w="0" w:type="dxa"/>
              <w:bottom w:w="0" w:type="dxa"/>
              <w:right w:w="0" w:type="dxa"/>
            </w:tcMar>
            <w:vAlign w:val="center"/>
          </w:tcPr>
          <w:p w14:paraId="1D0F23D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Manager</w:t>
            </w:r>
          </w:p>
        </w:tc>
        <w:tc>
          <w:tcPr>
            <w:tcW w:w="1659" w:type="dxa"/>
            <w:shd w:val="clear" w:color="auto" w:fill="408BCA"/>
            <w:tcMar>
              <w:top w:w="0" w:type="dxa"/>
              <w:left w:w="0" w:type="dxa"/>
              <w:bottom w:w="0" w:type="dxa"/>
              <w:right w:w="0" w:type="dxa"/>
            </w:tcMar>
            <w:vAlign w:val="center"/>
          </w:tcPr>
          <w:p w14:paraId="68DDCA1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Other</w:t>
            </w:r>
          </w:p>
        </w:tc>
      </w:tr>
      <w:tr w:rsidR="00AF5BF7" w:rsidRPr="001C3504" w14:paraId="1624B6B9" w14:textId="77777777" w:rsidTr="00684D8A">
        <w:trPr>
          <w:cantSplit/>
          <w:jc w:val="center"/>
        </w:trPr>
        <w:tc>
          <w:tcPr>
            <w:tcW w:w="13825" w:type="dxa"/>
            <w:gridSpan w:val="6"/>
            <w:shd w:val="clear" w:color="auto" w:fill="FFFFFF"/>
            <w:tcMar>
              <w:top w:w="0" w:type="dxa"/>
              <w:left w:w="0" w:type="dxa"/>
              <w:bottom w:w="0" w:type="dxa"/>
              <w:right w:w="0" w:type="dxa"/>
            </w:tcMar>
            <w:vAlign w:val="center"/>
          </w:tcPr>
          <w:p w14:paraId="483436BC"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When patients are discharged from the hospital, the primary care team...</w:t>
            </w:r>
          </w:p>
        </w:tc>
      </w:tr>
      <w:tr w:rsidR="00AF5BF7" w:rsidRPr="001C3504" w14:paraId="5D47F635" w14:textId="77777777" w:rsidTr="00684D8A">
        <w:trPr>
          <w:cantSplit/>
          <w:jc w:val="center"/>
        </w:trPr>
        <w:tc>
          <w:tcPr>
            <w:tcW w:w="5530" w:type="dxa"/>
            <w:shd w:val="clear" w:color="auto" w:fill="FFFFFF"/>
            <w:tcMar>
              <w:top w:w="0" w:type="dxa"/>
              <w:left w:w="0" w:type="dxa"/>
              <w:bottom w:w="0" w:type="dxa"/>
              <w:right w:w="0" w:type="dxa"/>
            </w:tcMar>
            <w:vAlign w:val="center"/>
          </w:tcPr>
          <w:p w14:paraId="19828451"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is informed about the care patients received from the hospital</w:t>
            </w:r>
          </w:p>
        </w:tc>
        <w:tc>
          <w:tcPr>
            <w:tcW w:w="1659" w:type="dxa"/>
            <w:shd w:val="clear" w:color="auto" w:fill="FFFFFF"/>
            <w:tcMar>
              <w:top w:w="0" w:type="dxa"/>
              <w:left w:w="0" w:type="dxa"/>
              <w:bottom w:w="0" w:type="dxa"/>
              <w:right w:w="0" w:type="dxa"/>
            </w:tcMar>
            <w:vAlign w:val="center"/>
          </w:tcPr>
          <w:p w14:paraId="3F1AD83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147 (85%)</w:t>
            </w:r>
          </w:p>
        </w:tc>
        <w:tc>
          <w:tcPr>
            <w:tcW w:w="1659" w:type="dxa"/>
            <w:shd w:val="clear" w:color="auto" w:fill="FFFFFF"/>
            <w:tcMar>
              <w:top w:w="0" w:type="dxa"/>
              <w:left w:w="0" w:type="dxa"/>
              <w:bottom w:w="0" w:type="dxa"/>
              <w:right w:w="0" w:type="dxa"/>
            </w:tcMar>
            <w:vAlign w:val="center"/>
          </w:tcPr>
          <w:p w14:paraId="03E67A9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28 (78%)</w:t>
            </w:r>
          </w:p>
        </w:tc>
        <w:tc>
          <w:tcPr>
            <w:tcW w:w="1659" w:type="dxa"/>
            <w:shd w:val="clear" w:color="auto" w:fill="FFFFFF"/>
            <w:tcMar>
              <w:top w:w="0" w:type="dxa"/>
              <w:left w:w="0" w:type="dxa"/>
              <w:bottom w:w="0" w:type="dxa"/>
              <w:right w:w="0" w:type="dxa"/>
            </w:tcMar>
            <w:vAlign w:val="center"/>
          </w:tcPr>
          <w:p w14:paraId="3BF907C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32 (71%)</w:t>
            </w:r>
          </w:p>
        </w:tc>
        <w:tc>
          <w:tcPr>
            <w:tcW w:w="1659" w:type="dxa"/>
            <w:shd w:val="clear" w:color="auto" w:fill="FFFFFF"/>
            <w:tcMar>
              <w:top w:w="0" w:type="dxa"/>
              <w:left w:w="0" w:type="dxa"/>
              <w:bottom w:w="0" w:type="dxa"/>
              <w:right w:w="0" w:type="dxa"/>
            </w:tcMar>
            <w:vAlign w:val="center"/>
          </w:tcPr>
          <w:p w14:paraId="5BAC6E3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46 (96%)</w:t>
            </w:r>
          </w:p>
        </w:tc>
        <w:tc>
          <w:tcPr>
            <w:tcW w:w="1659" w:type="dxa"/>
            <w:shd w:val="clear" w:color="auto" w:fill="FFFFFF"/>
            <w:tcMar>
              <w:top w:w="0" w:type="dxa"/>
              <w:left w:w="0" w:type="dxa"/>
              <w:bottom w:w="0" w:type="dxa"/>
              <w:right w:w="0" w:type="dxa"/>
            </w:tcMar>
            <w:vAlign w:val="center"/>
          </w:tcPr>
          <w:p w14:paraId="010CA5F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41 (95%)</w:t>
            </w:r>
          </w:p>
        </w:tc>
      </w:tr>
      <w:tr w:rsidR="00AF5BF7" w:rsidRPr="001C3504" w14:paraId="3BAE1ECC" w14:textId="77777777" w:rsidTr="00684D8A">
        <w:trPr>
          <w:cantSplit/>
          <w:jc w:val="center"/>
        </w:trPr>
        <w:tc>
          <w:tcPr>
            <w:tcW w:w="5530" w:type="dxa"/>
            <w:shd w:val="clear" w:color="auto" w:fill="FFFFFF"/>
            <w:tcMar>
              <w:top w:w="0" w:type="dxa"/>
              <w:left w:w="0" w:type="dxa"/>
              <w:bottom w:w="0" w:type="dxa"/>
              <w:right w:w="0" w:type="dxa"/>
            </w:tcMar>
            <w:vAlign w:val="center"/>
          </w:tcPr>
          <w:p w14:paraId="2CBD244D"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receives information from the hospital about new prescriptions or if there was a change in medication</w:t>
            </w:r>
          </w:p>
        </w:tc>
        <w:tc>
          <w:tcPr>
            <w:tcW w:w="1659" w:type="dxa"/>
            <w:shd w:val="clear" w:color="auto" w:fill="FFFFFF"/>
            <w:tcMar>
              <w:top w:w="0" w:type="dxa"/>
              <w:left w:w="0" w:type="dxa"/>
              <w:bottom w:w="0" w:type="dxa"/>
              <w:right w:w="0" w:type="dxa"/>
            </w:tcMar>
            <w:vAlign w:val="center"/>
          </w:tcPr>
          <w:p w14:paraId="6F26632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142 (85%)</w:t>
            </w:r>
          </w:p>
        </w:tc>
        <w:tc>
          <w:tcPr>
            <w:tcW w:w="1659" w:type="dxa"/>
            <w:shd w:val="clear" w:color="auto" w:fill="FFFFFF"/>
            <w:tcMar>
              <w:top w:w="0" w:type="dxa"/>
              <w:left w:w="0" w:type="dxa"/>
              <w:bottom w:w="0" w:type="dxa"/>
              <w:right w:w="0" w:type="dxa"/>
            </w:tcMar>
            <w:vAlign w:val="center"/>
          </w:tcPr>
          <w:p w14:paraId="2EB5DBE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30 (83%)</w:t>
            </w:r>
          </w:p>
        </w:tc>
        <w:tc>
          <w:tcPr>
            <w:tcW w:w="1659" w:type="dxa"/>
            <w:shd w:val="clear" w:color="auto" w:fill="FFFFFF"/>
            <w:tcMar>
              <w:top w:w="0" w:type="dxa"/>
              <w:left w:w="0" w:type="dxa"/>
              <w:bottom w:w="0" w:type="dxa"/>
              <w:right w:w="0" w:type="dxa"/>
            </w:tcMar>
            <w:vAlign w:val="center"/>
          </w:tcPr>
          <w:p w14:paraId="11C3058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30 (68%)</w:t>
            </w:r>
          </w:p>
        </w:tc>
        <w:tc>
          <w:tcPr>
            <w:tcW w:w="1659" w:type="dxa"/>
            <w:shd w:val="clear" w:color="auto" w:fill="FFFFFF"/>
            <w:tcMar>
              <w:top w:w="0" w:type="dxa"/>
              <w:left w:w="0" w:type="dxa"/>
              <w:bottom w:w="0" w:type="dxa"/>
              <w:right w:w="0" w:type="dxa"/>
            </w:tcMar>
            <w:vAlign w:val="center"/>
          </w:tcPr>
          <w:p w14:paraId="01B75A7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46 (96%)</w:t>
            </w:r>
          </w:p>
        </w:tc>
        <w:tc>
          <w:tcPr>
            <w:tcW w:w="1659" w:type="dxa"/>
            <w:shd w:val="clear" w:color="auto" w:fill="FFFFFF"/>
            <w:tcMar>
              <w:top w:w="0" w:type="dxa"/>
              <w:left w:w="0" w:type="dxa"/>
              <w:bottom w:w="0" w:type="dxa"/>
              <w:right w:w="0" w:type="dxa"/>
            </w:tcMar>
            <w:vAlign w:val="center"/>
          </w:tcPr>
          <w:p w14:paraId="7215717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 (92%)</w:t>
            </w:r>
          </w:p>
        </w:tc>
      </w:tr>
      <w:tr w:rsidR="00AF5BF7" w:rsidRPr="001C3504" w14:paraId="3BE6F70E" w14:textId="77777777" w:rsidTr="00684D8A">
        <w:trPr>
          <w:cantSplit/>
          <w:jc w:val="center"/>
        </w:trPr>
        <w:tc>
          <w:tcPr>
            <w:tcW w:w="5530" w:type="dxa"/>
            <w:shd w:val="clear" w:color="auto" w:fill="FFFFFF"/>
            <w:tcMar>
              <w:top w:w="0" w:type="dxa"/>
              <w:left w:w="0" w:type="dxa"/>
              <w:bottom w:w="0" w:type="dxa"/>
              <w:right w:w="0" w:type="dxa"/>
            </w:tcMar>
            <w:vAlign w:val="center"/>
          </w:tcPr>
          <w:p w14:paraId="21E056BF"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 receives information from the hospital about post-discharge follow-up care</w:t>
            </w:r>
          </w:p>
        </w:tc>
        <w:tc>
          <w:tcPr>
            <w:tcW w:w="1659" w:type="dxa"/>
            <w:shd w:val="clear" w:color="auto" w:fill="FFFFFF"/>
            <w:tcMar>
              <w:top w:w="0" w:type="dxa"/>
              <w:left w:w="0" w:type="dxa"/>
              <w:bottom w:w="0" w:type="dxa"/>
              <w:right w:w="0" w:type="dxa"/>
            </w:tcMar>
            <w:vAlign w:val="center"/>
          </w:tcPr>
          <w:p w14:paraId="366CA0A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140 (83%)</w:t>
            </w:r>
          </w:p>
        </w:tc>
        <w:tc>
          <w:tcPr>
            <w:tcW w:w="1659" w:type="dxa"/>
            <w:shd w:val="clear" w:color="auto" w:fill="FFFFFF"/>
            <w:tcMar>
              <w:top w:w="0" w:type="dxa"/>
              <w:left w:w="0" w:type="dxa"/>
              <w:bottom w:w="0" w:type="dxa"/>
              <w:right w:w="0" w:type="dxa"/>
            </w:tcMar>
            <w:vAlign w:val="center"/>
          </w:tcPr>
          <w:p w14:paraId="005CC4A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28 (78%)</w:t>
            </w:r>
          </w:p>
        </w:tc>
        <w:tc>
          <w:tcPr>
            <w:tcW w:w="1659" w:type="dxa"/>
            <w:shd w:val="clear" w:color="auto" w:fill="FFFFFF"/>
            <w:tcMar>
              <w:top w:w="0" w:type="dxa"/>
              <w:left w:w="0" w:type="dxa"/>
              <w:bottom w:w="0" w:type="dxa"/>
              <w:right w:w="0" w:type="dxa"/>
            </w:tcMar>
            <w:vAlign w:val="center"/>
          </w:tcPr>
          <w:p w14:paraId="01F1BA5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31 (69%)</w:t>
            </w:r>
          </w:p>
        </w:tc>
        <w:tc>
          <w:tcPr>
            <w:tcW w:w="1659" w:type="dxa"/>
            <w:shd w:val="clear" w:color="auto" w:fill="FFFFFF"/>
            <w:tcMar>
              <w:top w:w="0" w:type="dxa"/>
              <w:left w:w="0" w:type="dxa"/>
              <w:bottom w:w="0" w:type="dxa"/>
              <w:right w:w="0" w:type="dxa"/>
            </w:tcMar>
            <w:vAlign w:val="center"/>
          </w:tcPr>
          <w:p w14:paraId="3185D2B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43 (93%)</w:t>
            </w:r>
          </w:p>
        </w:tc>
        <w:tc>
          <w:tcPr>
            <w:tcW w:w="1659" w:type="dxa"/>
            <w:shd w:val="clear" w:color="auto" w:fill="FFFFFF"/>
            <w:tcMar>
              <w:top w:w="0" w:type="dxa"/>
              <w:left w:w="0" w:type="dxa"/>
              <w:bottom w:w="0" w:type="dxa"/>
              <w:right w:w="0" w:type="dxa"/>
            </w:tcMar>
            <w:vAlign w:val="center"/>
          </w:tcPr>
          <w:p w14:paraId="75F10F5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38 (93%)</w:t>
            </w:r>
          </w:p>
        </w:tc>
      </w:tr>
    </w:tbl>
    <w:p w14:paraId="26A09FFD" w14:textId="09000E68"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5A675E">
        <w:t xml:space="preserve"> </w:t>
      </w:r>
      <w:r w:rsidR="005A675E" w:rsidRPr="0048017A">
        <w:t>Mar–May 2021</w:t>
      </w:r>
      <w:r w:rsidRPr="001C3504">
        <w:t xml:space="preserve">, </w:t>
      </w:r>
      <w:r w:rsidR="008F12C9">
        <w:t>question</w:t>
      </w:r>
      <w:r w:rsidRPr="001C3504">
        <w:t xml:space="preserve"> 17</w:t>
      </w:r>
      <w:r w:rsidR="00ED2778">
        <w:t>.</w:t>
      </w:r>
    </w:p>
    <w:p w14:paraId="100F254C" w14:textId="55005B76" w:rsidR="00AF5BF7" w:rsidRPr="00360C6F" w:rsidRDefault="00AF5BF7" w:rsidP="00360C6F">
      <w:pPr>
        <w:pStyle w:val="TableorFigurecaptionHPA"/>
      </w:pPr>
      <w:bookmarkStart w:id="205" w:name="_Ref101284809"/>
      <w:r w:rsidRPr="00360C6F">
        <w:t xml:space="preserve">Table </w:t>
      </w:r>
      <w:r w:rsidRPr="00360C6F">
        <w:fldChar w:fldCharType="begin"/>
      </w:r>
      <w:r w:rsidRPr="00360C6F">
        <w:instrText>SEQ Table \* ARABIC</w:instrText>
      </w:r>
      <w:r w:rsidRPr="00360C6F">
        <w:fldChar w:fldCharType="separate"/>
      </w:r>
      <w:r w:rsidR="00FD44E2">
        <w:rPr>
          <w:noProof/>
        </w:rPr>
        <w:t>194</w:t>
      </w:r>
      <w:r w:rsidRPr="00360C6F">
        <w:fldChar w:fldCharType="end"/>
      </w:r>
      <w:bookmarkEnd w:id="205"/>
      <w:r w:rsidR="00E02377">
        <w:t xml:space="preserve">: </w:t>
      </w:r>
      <w:r w:rsidRPr="00360C6F">
        <w:t>Information received from the hospital after patient discharge, longitudinal analysis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871"/>
        <w:gridCol w:w="1659"/>
        <w:gridCol w:w="1659"/>
        <w:gridCol w:w="1659"/>
        <w:gridCol w:w="1659"/>
        <w:gridCol w:w="1659"/>
        <w:gridCol w:w="1659"/>
      </w:tblGrid>
      <w:tr w:rsidR="00AF5BF7" w:rsidRPr="001C3504" w14:paraId="4D2E47DD" w14:textId="77777777" w:rsidTr="00684D8A">
        <w:trPr>
          <w:cantSplit/>
          <w:tblHeader/>
          <w:jc w:val="center"/>
        </w:trPr>
        <w:tc>
          <w:tcPr>
            <w:tcW w:w="3871" w:type="dxa"/>
            <w:vMerge w:val="restart"/>
            <w:shd w:val="clear" w:color="auto" w:fill="408BCA"/>
            <w:tcMar>
              <w:top w:w="0" w:type="dxa"/>
              <w:left w:w="0" w:type="dxa"/>
              <w:bottom w:w="0" w:type="dxa"/>
              <w:right w:w="0" w:type="dxa"/>
            </w:tcMar>
            <w:vAlign w:val="center"/>
          </w:tcPr>
          <w:p w14:paraId="30168397"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Agree or Somewhat agree</w:t>
            </w:r>
          </w:p>
        </w:tc>
        <w:tc>
          <w:tcPr>
            <w:tcW w:w="4977" w:type="dxa"/>
            <w:gridSpan w:val="3"/>
            <w:shd w:val="clear" w:color="auto" w:fill="408BCA"/>
            <w:tcMar>
              <w:top w:w="0" w:type="dxa"/>
              <w:left w:w="0" w:type="dxa"/>
              <w:bottom w:w="0" w:type="dxa"/>
              <w:right w:w="0" w:type="dxa"/>
            </w:tcMar>
            <w:vAlign w:val="center"/>
          </w:tcPr>
          <w:p w14:paraId="6AC30D6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All responses</w:t>
            </w:r>
          </w:p>
        </w:tc>
        <w:tc>
          <w:tcPr>
            <w:tcW w:w="4977" w:type="dxa"/>
            <w:gridSpan w:val="3"/>
            <w:shd w:val="clear" w:color="auto" w:fill="408BCA"/>
            <w:tcMar>
              <w:top w:w="0" w:type="dxa"/>
              <w:left w:w="0" w:type="dxa"/>
              <w:bottom w:w="0" w:type="dxa"/>
              <w:right w:w="0" w:type="dxa"/>
            </w:tcMar>
            <w:vAlign w:val="center"/>
          </w:tcPr>
          <w:p w14:paraId="57E6D2B5" w14:textId="39E01C3E" w:rsidR="00AF5BF7" w:rsidRPr="001C3504" w:rsidRDefault="009F373B" w:rsidP="001C3504">
            <w:pPr>
              <w:spacing w:before="20" w:after="20"/>
              <w:ind w:left="100" w:right="100"/>
              <w:jc w:val="center"/>
              <w:rPr>
                <w:sz w:val="18"/>
                <w:szCs w:val="18"/>
              </w:rPr>
            </w:pPr>
            <w:r w:rsidRPr="001C3504">
              <w:rPr>
                <w:rFonts w:eastAsia="Century Gothic" w:cs="Century Gothic"/>
                <w:b/>
                <w:color w:val="FFFFFF"/>
                <w:sz w:val="18"/>
                <w:szCs w:val="18"/>
              </w:rPr>
              <w:t xml:space="preserve">Responses by staff in practices responding to </w:t>
            </w:r>
            <w:r>
              <w:rPr>
                <w:rFonts w:eastAsia="Century Gothic" w:cs="Century Gothic"/>
                <w:b/>
                <w:color w:val="FFFFFF"/>
                <w:sz w:val="18"/>
                <w:szCs w:val="18"/>
              </w:rPr>
              <w:t>R1 &amp; R5</w:t>
            </w:r>
          </w:p>
        </w:tc>
      </w:tr>
      <w:tr w:rsidR="00AF5BF7" w:rsidRPr="001C3504" w14:paraId="55B8714F" w14:textId="77777777" w:rsidTr="00684D8A">
        <w:trPr>
          <w:cantSplit/>
          <w:tblHeader/>
          <w:jc w:val="center"/>
        </w:trPr>
        <w:tc>
          <w:tcPr>
            <w:tcW w:w="3871" w:type="dxa"/>
            <w:vMerge/>
            <w:shd w:val="clear" w:color="auto" w:fill="408BCA"/>
            <w:tcMar>
              <w:top w:w="0" w:type="dxa"/>
              <w:left w:w="0" w:type="dxa"/>
              <w:bottom w:w="0" w:type="dxa"/>
              <w:right w:w="0" w:type="dxa"/>
            </w:tcMar>
            <w:vAlign w:val="center"/>
          </w:tcPr>
          <w:p w14:paraId="0387C886"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0B246AF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0F29292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391B99D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c>
          <w:tcPr>
            <w:tcW w:w="1659" w:type="dxa"/>
            <w:shd w:val="clear" w:color="auto" w:fill="408BCA"/>
            <w:tcMar>
              <w:top w:w="0" w:type="dxa"/>
              <w:left w:w="0" w:type="dxa"/>
              <w:bottom w:w="0" w:type="dxa"/>
              <w:right w:w="0" w:type="dxa"/>
            </w:tcMar>
            <w:vAlign w:val="center"/>
          </w:tcPr>
          <w:p w14:paraId="72E90E6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71D9EAE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501521A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r>
      <w:tr w:rsidR="00AF5BF7" w:rsidRPr="001C3504" w14:paraId="29B1DF52" w14:textId="77777777" w:rsidTr="00684D8A">
        <w:trPr>
          <w:cantSplit/>
          <w:jc w:val="center"/>
        </w:trPr>
        <w:tc>
          <w:tcPr>
            <w:tcW w:w="3871" w:type="dxa"/>
            <w:shd w:val="clear" w:color="auto" w:fill="FFFFFF"/>
            <w:tcMar>
              <w:top w:w="0" w:type="dxa"/>
              <w:left w:w="0" w:type="dxa"/>
              <w:bottom w:w="0" w:type="dxa"/>
              <w:right w:w="0" w:type="dxa"/>
            </w:tcMar>
            <w:vAlign w:val="center"/>
          </w:tcPr>
          <w:p w14:paraId="1FDFD0A6"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is informed about the care patients received from the hospital</w:t>
            </w:r>
          </w:p>
        </w:tc>
        <w:tc>
          <w:tcPr>
            <w:tcW w:w="1659" w:type="dxa"/>
            <w:shd w:val="clear" w:color="auto" w:fill="FFFFFF"/>
            <w:tcMar>
              <w:top w:w="0" w:type="dxa"/>
              <w:left w:w="0" w:type="dxa"/>
              <w:bottom w:w="0" w:type="dxa"/>
              <w:right w:w="0" w:type="dxa"/>
            </w:tcMar>
            <w:vAlign w:val="center"/>
          </w:tcPr>
          <w:p w14:paraId="685427D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331 (78%)</w:t>
            </w:r>
          </w:p>
        </w:tc>
        <w:tc>
          <w:tcPr>
            <w:tcW w:w="1659" w:type="dxa"/>
            <w:shd w:val="clear" w:color="auto" w:fill="FFFFFF"/>
            <w:tcMar>
              <w:top w:w="0" w:type="dxa"/>
              <w:left w:w="0" w:type="dxa"/>
              <w:bottom w:w="0" w:type="dxa"/>
              <w:right w:w="0" w:type="dxa"/>
            </w:tcMar>
            <w:vAlign w:val="center"/>
          </w:tcPr>
          <w:p w14:paraId="7F88BA5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147 (81%)</w:t>
            </w:r>
          </w:p>
        </w:tc>
        <w:tc>
          <w:tcPr>
            <w:tcW w:w="1659" w:type="dxa"/>
            <w:shd w:val="clear" w:color="auto" w:fill="FFFFFF"/>
            <w:tcMar>
              <w:top w:w="0" w:type="dxa"/>
              <w:left w:w="0" w:type="dxa"/>
              <w:bottom w:w="0" w:type="dxa"/>
              <w:right w:w="0" w:type="dxa"/>
            </w:tcMar>
            <w:vAlign w:val="center"/>
          </w:tcPr>
          <w:p w14:paraId="3B61A30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0.448</w:t>
            </w:r>
          </w:p>
        </w:tc>
        <w:tc>
          <w:tcPr>
            <w:tcW w:w="1659" w:type="dxa"/>
            <w:shd w:val="clear" w:color="auto" w:fill="FFFFFF"/>
            <w:tcMar>
              <w:top w:w="0" w:type="dxa"/>
              <w:left w:w="0" w:type="dxa"/>
              <w:bottom w:w="0" w:type="dxa"/>
              <w:right w:w="0" w:type="dxa"/>
            </w:tcMar>
            <w:vAlign w:val="center"/>
          </w:tcPr>
          <w:p w14:paraId="2BB7198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226 (79%)</w:t>
            </w:r>
          </w:p>
        </w:tc>
        <w:tc>
          <w:tcPr>
            <w:tcW w:w="1659" w:type="dxa"/>
            <w:shd w:val="clear" w:color="auto" w:fill="FFFFFF"/>
            <w:tcMar>
              <w:top w:w="0" w:type="dxa"/>
              <w:left w:w="0" w:type="dxa"/>
              <w:bottom w:w="0" w:type="dxa"/>
              <w:right w:w="0" w:type="dxa"/>
            </w:tcMar>
            <w:vAlign w:val="center"/>
          </w:tcPr>
          <w:p w14:paraId="2A5B4AC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126 (80%)</w:t>
            </w:r>
          </w:p>
        </w:tc>
        <w:tc>
          <w:tcPr>
            <w:tcW w:w="1659" w:type="dxa"/>
            <w:shd w:val="clear" w:color="auto" w:fill="FFFFFF"/>
            <w:tcMar>
              <w:top w:w="0" w:type="dxa"/>
              <w:left w:w="0" w:type="dxa"/>
              <w:bottom w:w="0" w:type="dxa"/>
              <w:right w:w="0" w:type="dxa"/>
            </w:tcMar>
            <w:vAlign w:val="center"/>
          </w:tcPr>
          <w:p w14:paraId="0B507C0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0.817</w:t>
            </w:r>
          </w:p>
        </w:tc>
      </w:tr>
      <w:tr w:rsidR="00AF5BF7" w:rsidRPr="001C3504" w14:paraId="6A06A03A" w14:textId="77777777" w:rsidTr="00684D8A">
        <w:trPr>
          <w:cantSplit/>
          <w:jc w:val="center"/>
        </w:trPr>
        <w:tc>
          <w:tcPr>
            <w:tcW w:w="3871" w:type="dxa"/>
            <w:shd w:val="clear" w:color="auto" w:fill="FFFFFF"/>
            <w:tcMar>
              <w:top w:w="0" w:type="dxa"/>
              <w:left w:w="0" w:type="dxa"/>
              <w:bottom w:w="0" w:type="dxa"/>
              <w:right w:w="0" w:type="dxa"/>
            </w:tcMar>
            <w:vAlign w:val="center"/>
          </w:tcPr>
          <w:p w14:paraId="27D12608"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receives information from the hospital about new prescriptions or if there was a change in medication</w:t>
            </w:r>
          </w:p>
        </w:tc>
        <w:tc>
          <w:tcPr>
            <w:tcW w:w="1659" w:type="dxa"/>
            <w:shd w:val="clear" w:color="auto" w:fill="FFFFFF"/>
            <w:tcMar>
              <w:top w:w="0" w:type="dxa"/>
              <w:left w:w="0" w:type="dxa"/>
              <w:bottom w:w="0" w:type="dxa"/>
              <w:right w:w="0" w:type="dxa"/>
            </w:tcMar>
            <w:vAlign w:val="center"/>
          </w:tcPr>
          <w:p w14:paraId="1DACC13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318 (75%)</w:t>
            </w:r>
          </w:p>
        </w:tc>
        <w:tc>
          <w:tcPr>
            <w:tcW w:w="1659" w:type="dxa"/>
            <w:shd w:val="clear" w:color="auto" w:fill="FFFFFF"/>
            <w:tcMar>
              <w:top w:w="0" w:type="dxa"/>
              <w:left w:w="0" w:type="dxa"/>
              <w:bottom w:w="0" w:type="dxa"/>
              <w:right w:w="0" w:type="dxa"/>
            </w:tcMar>
            <w:vAlign w:val="center"/>
          </w:tcPr>
          <w:p w14:paraId="077C6F2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142 (78%)</w:t>
            </w:r>
          </w:p>
        </w:tc>
        <w:tc>
          <w:tcPr>
            <w:tcW w:w="1659" w:type="dxa"/>
            <w:shd w:val="clear" w:color="auto" w:fill="FFFFFF"/>
            <w:tcMar>
              <w:top w:w="0" w:type="dxa"/>
              <w:left w:w="0" w:type="dxa"/>
              <w:bottom w:w="0" w:type="dxa"/>
              <w:right w:w="0" w:type="dxa"/>
            </w:tcMar>
            <w:vAlign w:val="center"/>
          </w:tcPr>
          <w:p w14:paraId="4BC1431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0.432</w:t>
            </w:r>
          </w:p>
        </w:tc>
        <w:tc>
          <w:tcPr>
            <w:tcW w:w="1659" w:type="dxa"/>
            <w:shd w:val="clear" w:color="auto" w:fill="FFFFFF"/>
            <w:tcMar>
              <w:top w:w="0" w:type="dxa"/>
              <w:left w:w="0" w:type="dxa"/>
              <w:bottom w:w="0" w:type="dxa"/>
              <w:right w:w="0" w:type="dxa"/>
            </w:tcMar>
            <w:vAlign w:val="center"/>
          </w:tcPr>
          <w:p w14:paraId="5038E43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214 (75%)</w:t>
            </w:r>
          </w:p>
        </w:tc>
        <w:tc>
          <w:tcPr>
            <w:tcW w:w="1659" w:type="dxa"/>
            <w:shd w:val="clear" w:color="auto" w:fill="FFFFFF"/>
            <w:tcMar>
              <w:top w:w="0" w:type="dxa"/>
              <w:left w:w="0" w:type="dxa"/>
              <w:bottom w:w="0" w:type="dxa"/>
              <w:right w:w="0" w:type="dxa"/>
            </w:tcMar>
            <w:vAlign w:val="center"/>
          </w:tcPr>
          <w:p w14:paraId="3196DCC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121 (77%)</w:t>
            </w:r>
          </w:p>
        </w:tc>
        <w:tc>
          <w:tcPr>
            <w:tcW w:w="1659" w:type="dxa"/>
            <w:shd w:val="clear" w:color="auto" w:fill="FFFFFF"/>
            <w:tcMar>
              <w:top w:w="0" w:type="dxa"/>
              <w:left w:w="0" w:type="dxa"/>
              <w:bottom w:w="0" w:type="dxa"/>
              <w:right w:w="0" w:type="dxa"/>
            </w:tcMar>
            <w:vAlign w:val="center"/>
          </w:tcPr>
          <w:p w14:paraId="03A19CB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0.617</w:t>
            </w:r>
          </w:p>
        </w:tc>
      </w:tr>
      <w:tr w:rsidR="00AF5BF7" w:rsidRPr="001C3504" w14:paraId="2EFECAD5" w14:textId="77777777" w:rsidTr="00684D8A">
        <w:trPr>
          <w:cantSplit/>
          <w:jc w:val="center"/>
        </w:trPr>
        <w:tc>
          <w:tcPr>
            <w:tcW w:w="3871" w:type="dxa"/>
            <w:shd w:val="clear" w:color="auto" w:fill="FFFFFF"/>
            <w:tcMar>
              <w:top w:w="0" w:type="dxa"/>
              <w:left w:w="0" w:type="dxa"/>
              <w:bottom w:w="0" w:type="dxa"/>
              <w:right w:w="0" w:type="dxa"/>
            </w:tcMar>
            <w:vAlign w:val="center"/>
          </w:tcPr>
          <w:p w14:paraId="1B3DB94C"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receives information from the hospital about post-discharge follow-up care</w:t>
            </w:r>
          </w:p>
        </w:tc>
        <w:tc>
          <w:tcPr>
            <w:tcW w:w="1659" w:type="dxa"/>
            <w:shd w:val="clear" w:color="auto" w:fill="FFFFFF"/>
            <w:tcMar>
              <w:top w:w="0" w:type="dxa"/>
              <w:left w:w="0" w:type="dxa"/>
              <w:bottom w:w="0" w:type="dxa"/>
              <w:right w:w="0" w:type="dxa"/>
            </w:tcMar>
            <w:vAlign w:val="center"/>
          </w:tcPr>
          <w:p w14:paraId="29FA657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313 (74%)</w:t>
            </w:r>
          </w:p>
        </w:tc>
        <w:tc>
          <w:tcPr>
            <w:tcW w:w="1659" w:type="dxa"/>
            <w:shd w:val="clear" w:color="auto" w:fill="FFFFFF"/>
            <w:tcMar>
              <w:top w:w="0" w:type="dxa"/>
              <w:left w:w="0" w:type="dxa"/>
              <w:bottom w:w="0" w:type="dxa"/>
              <w:right w:w="0" w:type="dxa"/>
            </w:tcMar>
            <w:vAlign w:val="center"/>
          </w:tcPr>
          <w:p w14:paraId="06142DD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140 (77%)</w:t>
            </w:r>
          </w:p>
        </w:tc>
        <w:tc>
          <w:tcPr>
            <w:tcW w:w="1659" w:type="dxa"/>
            <w:shd w:val="clear" w:color="auto" w:fill="FFFFFF"/>
            <w:tcMar>
              <w:top w:w="0" w:type="dxa"/>
              <w:left w:w="0" w:type="dxa"/>
              <w:bottom w:w="0" w:type="dxa"/>
              <w:right w:w="0" w:type="dxa"/>
            </w:tcMar>
            <w:vAlign w:val="center"/>
          </w:tcPr>
          <w:p w14:paraId="4F2EC11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0.442</w:t>
            </w:r>
          </w:p>
        </w:tc>
        <w:tc>
          <w:tcPr>
            <w:tcW w:w="1659" w:type="dxa"/>
            <w:shd w:val="clear" w:color="auto" w:fill="FFFFFF"/>
            <w:tcMar>
              <w:top w:w="0" w:type="dxa"/>
              <w:left w:w="0" w:type="dxa"/>
              <w:bottom w:w="0" w:type="dxa"/>
              <w:right w:w="0" w:type="dxa"/>
            </w:tcMar>
            <w:vAlign w:val="center"/>
          </w:tcPr>
          <w:p w14:paraId="4FB21CC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212 (74%)</w:t>
            </w:r>
          </w:p>
        </w:tc>
        <w:tc>
          <w:tcPr>
            <w:tcW w:w="1659" w:type="dxa"/>
            <w:shd w:val="clear" w:color="auto" w:fill="FFFFFF"/>
            <w:tcMar>
              <w:top w:w="0" w:type="dxa"/>
              <w:left w:w="0" w:type="dxa"/>
              <w:bottom w:w="0" w:type="dxa"/>
              <w:right w:w="0" w:type="dxa"/>
            </w:tcMar>
            <w:vAlign w:val="center"/>
          </w:tcPr>
          <w:p w14:paraId="7F0678B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119 (76%)</w:t>
            </w:r>
          </w:p>
        </w:tc>
        <w:tc>
          <w:tcPr>
            <w:tcW w:w="1659" w:type="dxa"/>
            <w:shd w:val="clear" w:color="auto" w:fill="FFFFFF"/>
            <w:tcMar>
              <w:top w:w="0" w:type="dxa"/>
              <w:left w:w="0" w:type="dxa"/>
              <w:bottom w:w="0" w:type="dxa"/>
              <w:right w:w="0" w:type="dxa"/>
            </w:tcMar>
            <w:vAlign w:val="center"/>
          </w:tcPr>
          <w:p w14:paraId="365326A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0.761</w:t>
            </w:r>
          </w:p>
        </w:tc>
      </w:tr>
    </w:tbl>
    <w:p w14:paraId="7FB81202" w14:textId="05CF727A" w:rsidR="00AF5BF7" w:rsidRPr="001C3504" w:rsidRDefault="00AF5BF7" w:rsidP="00360C6F">
      <w:pPr>
        <w:pStyle w:val="Source"/>
      </w:pPr>
      <w:r w:rsidRPr="001C3504">
        <w:t xml:space="preserve">Source: </w:t>
      </w:r>
      <w:r w:rsidR="008F12C9">
        <w:t>Staff survey</w:t>
      </w:r>
      <w:r w:rsidRPr="001C3504">
        <w:t xml:space="preserve"> </w:t>
      </w:r>
      <w:r w:rsidR="009F373B">
        <w:t>R1</w:t>
      </w:r>
      <w:r w:rsidR="000308FD">
        <w:t xml:space="preserve"> </w:t>
      </w:r>
      <w:r w:rsidR="000308FD" w:rsidRPr="000308FD">
        <w:t xml:space="preserve">Dec 2017–Jul 2018 </w:t>
      </w:r>
      <w:r w:rsidR="009F373B">
        <w:t xml:space="preserve">and </w:t>
      </w:r>
      <w:r w:rsidR="008F12C9">
        <w:t>R</w:t>
      </w:r>
      <w:r w:rsidRPr="001C3504">
        <w:t>5</w:t>
      </w:r>
      <w:r w:rsidR="005A675E">
        <w:t xml:space="preserve"> </w:t>
      </w:r>
      <w:r w:rsidR="005A675E" w:rsidRPr="0048017A">
        <w:t>Mar–May 2021</w:t>
      </w:r>
      <w:r w:rsidRPr="001C3504">
        <w:t xml:space="preserve">, </w:t>
      </w:r>
      <w:r w:rsidR="008F12C9">
        <w:t>question</w:t>
      </w:r>
      <w:r w:rsidRPr="001C3504">
        <w:t xml:space="preserve"> 17</w:t>
      </w:r>
      <w:r w:rsidR="00ED2778">
        <w:t>.</w:t>
      </w:r>
    </w:p>
    <w:p w14:paraId="5397E59D" w14:textId="402E0254" w:rsidR="00CD1F2D" w:rsidRDefault="00CD1F2D">
      <w:pPr>
        <w:spacing w:after="160" w:line="259" w:lineRule="auto"/>
        <w:rPr>
          <w:sz w:val="18"/>
          <w:szCs w:val="18"/>
        </w:rPr>
      </w:pPr>
      <w:r>
        <w:rPr>
          <w:sz w:val="18"/>
          <w:szCs w:val="18"/>
        </w:rPr>
        <w:br w:type="page"/>
      </w:r>
    </w:p>
    <w:p w14:paraId="0550A0DD" w14:textId="2A27B977" w:rsidR="00AF5BF7" w:rsidRPr="00360C6F" w:rsidRDefault="00AF5BF7" w:rsidP="00360C6F">
      <w:pPr>
        <w:pStyle w:val="TableorFigurecaptionHPA"/>
      </w:pPr>
      <w:r w:rsidRPr="00360C6F">
        <w:lastRenderedPageBreak/>
        <w:t xml:space="preserve">Table </w:t>
      </w:r>
      <w:r w:rsidRPr="00360C6F">
        <w:fldChar w:fldCharType="begin"/>
      </w:r>
      <w:r w:rsidRPr="00360C6F">
        <w:instrText>SEQ Table \* ARABIC</w:instrText>
      </w:r>
      <w:r w:rsidRPr="00360C6F">
        <w:fldChar w:fldCharType="separate"/>
      </w:r>
      <w:r w:rsidR="00FD44E2">
        <w:rPr>
          <w:noProof/>
        </w:rPr>
        <w:t>195</w:t>
      </w:r>
      <w:r w:rsidRPr="00360C6F">
        <w:fldChar w:fldCharType="end"/>
      </w:r>
      <w:r w:rsidR="00E02377">
        <w:t xml:space="preserve">: </w:t>
      </w:r>
      <w:r w:rsidRPr="00360C6F">
        <w:t>When patients are discharged from the hospital results are incorporated into their primary care medical record</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382"/>
        <w:gridCol w:w="1382"/>
        <w:gridCol w:w="1382"/>
        <w:gridCol w:w="1382"/>
        <w:gridCol w:w="1382"/>
        <w:gridCol w:w="1382"/>
      </w:tblGrid>
      <w:tr w:rsidR="00AF5BF7" w:rsidRPr="001C3504" w14:paraId="165FC153"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0137F63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 </w:t>
            </w:r>
          </w:p>
        </w:tc>
        <w:tc>
          <w:tcPr>
            <w:tcW w:w="1382" w:type="dxa"/>
            <w:shd w:val="clear" w:color="auto" w:fill="408BCA"/>
            <w:tcMar>
              <w:top w:w="0" w:type="dxa"/>
              <w:left w:w="0" w:type="dxa"/>
              <w:bottom w:w="0" w:type="dxa"/>
              <w:right w:w="0" w:type="dxa"/>
            </w:tcMar>
            <w:vAlign w:val="center"/>
          </w:tcPr>
          <w:p w14:paraId="5AEC2FE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Always</w:t>
            </w:r>
          </w:p>
        </w:tc>
        <w:tc>
          <w:tcPr>
            <w:tcW w:w="1382" w:type="dxa"/>
            <w:shd w:val="clear" w:color="auto" w:fill="408BCA"/>
            <w:tcMar>
              <w:top w:w="0" w:type="dxa"/>
              <w:left w:w="0" w:type="dxa"/>
              <w:bottom w:w="0" w:type="dxa"/>
              <w:right w:w="0" w:type="dxa"/>
            </w:tcMar>
            <w:vAlign w:val="center"/>
          </w:tcPr>
          <w:p w14:paraId="31F5BD88" w14:textId="77777777" w:rsidR="00AF5BF7" w:rsidRPr="001C3504" w:rsidRDefault="00AF5BF7" w:rsidP="001C3504">
            <w:pPr>
              <w:spacing w:before="20" w:after="20"/>
              <w:ind w:left="100" w:right="100"/>
              <w:jc w:val="center"/>
              <w:rPr>
                <w:sz w:val="18"/>
                <w:szCs w:val="18"/>
              </w:rPr>
            </w:pPr>
            <w:proofErr w:type="gramStart"/>
            <w:r w:rsidRPr="001C3504">
              <w:rPr>
                <w:rFonts w:eastAsia="Century Gothic" w:cs="Century Gothic"/>
                <w:b/>
                <w:color w:val="FFFFFF"/>
                <w:sz w:val="18"/>
                <w:szCs w:val="18"/>
              </w:rPr>
              <w:t>Usually</w:t>
            </w:r>
            <w:proofErr w:type="gramEnd"/>
          </w:p>
        </w:tc>
        <w:tc>
          <w:tcPr>
            <w:tcW w:w="1382" w:type="dxa"/>
            <w:shd w:val="clear" w:color="auto" w:fill="408BCA"/>
            <w:tcMar>
              <w:top w:w="0" w:type="dxa"/>
              <w:left w:w="0" w:type="dxa"/>
              <w:bottom w:w="0" w:type="dxa"/>
              <w:right w:w="0" w:type="dxa"/>
            </w:tcMar>
            <w:vAlign w:val="center"/>
          </w:tcPr>
          <w:p w14:paraId="3B74D3D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Sometimes</w:t>
            </w:r>
          </w:p>
        </w:tc>
        <w:tc>
          <w:tcPr>
            <w:tcW w:w="1382" w:type="dxa"/>
            <w:shd w:val="clear" w:color="auto" w:fill="408BCA"/>
            <w:tcMar>
              <w:top w:w="0" w:type="dxa"/>
              <w:left w:w="0" w:type="dxa"/>
              <w:bottom w:w="0" w:type="dxa"/>
              <w:right w:w="0" w:type="dxa"/>
            </w:tcMar>
            <w:vAlign w:val="center"/>
          </w:tcPr>
          <w:p w14:paraId="0BEF92E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Rarely</w:t>
            </w:r>
          </w:p>
        </w:tc>
        <w:tc>
          <w:tcPr>
            <w:tcW w:w="1382" w:type="dxa"/>
            <w:shd w:val="clear" w:color="auto" w:fill="408BCA"/>
            <w:tcMar>
              <w:top w:w="0" w:type="dxa"/>
              <w:left w:w="0" w:type="dxa"/>
              <w:bottom w:w="0" w:type="dxa"/>
              <w:right w:w="0" w:type="dxa"/>
            </w:tcMar>
            <w:vAlign w:val="center"/>
          </w:tcPr>
          <w:p w14:paraId="00E2AF4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Never</w:t>
            </w:r>
          </w:p>
        </w:tc>
        <w:tc>
          <w:tcPr>
            <w:tcW w:w="1382" w:type="dxa"/>
            <w:shd w:val="clear" w:color="auto" w:fill="408BCA"/>
            <w:tcMar>
              <w:top w:w="0" w:type="dxa"/>
              <w:left w:w="0" w:type="dxa"/>
              <w:bottom w:w="0" w:type="dxa"/>
              <w:right w:w="0" w:type="dxa"/>
            </w:tcMar>
            <w:vAlign w:val="center"/>
          </w:tcPr>
          <w:p w14:paraId="136B4C6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34E97FE1" w14:textId="77777777" w:rsidTr="00684D8A">
        <w:trPr>
          <w:cantSplit/>
          <w:jc w:val="center"/>
        </w:trPr>
        <w:tc>
          <w:tcPr>
            <w:tcW w:w="5530" w:type="dxa"/>
            <w:shd w:val="clear" w:color="auto" w:fill="FFFFFF"/>
            <w:tcMar>
              <w:top w:w="0" w:type="dxa"/>
              <w:left w:w="0" w:type="dxa"/>
              <w:bottom w:w="0" w:type="dxa"/>
              <w:right w:w="0" w:type="dxa"/>
            </w:tcMar>
            <w:vAlign w:val="center"/>
          </w:tcPr>
          <w:p w14:paraId="72885651"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When patients are discharged from the hospital and they have test results pending, the results are incorporated into their primary care medical record within two weeks:</w:t>
            </w:r>
          </w:p>
        </w:tc>
        <w:tc>
          <w:tcPr>
            <w:tcW w:w="1382" w:type="dxa"/>
            <w:shd w:val="clear" w:color="auto" w:fill="FFFFFF"/>
            <w:tcMar>
              <w:top w:w="0" w:type="dxa"/>
              <w:left w:w="0" w:type="dxa"/>
              <w:bottom w:w="0" w:type="dxa"/>
              <w:right w:w="0" w:type="dxa"/>
            </w:tcMar>
            <w:vAlign w:val="center"/>
          </w:tcPr>
          <w:p w14:paraId="73645CB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28 (18%)</w:t>
            </w:r>
          </w:p>
        </w:tc>
        <w:tc>
          <w:tcPr>
            <w:tcW w:w="1382" w:type="dxa"/>
            <w:shd w:val="clear" w:color="auto" w:fill="FFFFFF"/>
            <w:tcMar>
              <w:top w:w="0" w:type="dxa"/>
              <w:left w:w="0" w:type="dxa"/>
              <w:bottom w:w="0" w:type="dxa"/>
              <w:right w:w="0" w:type="dxa"/>
            </w:tcMar>
            <w:vAlign w:val="center"/>
          </w:tcPr>
          <w:p w14:paraId="6C45E7A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67 (42%)</w:t>
            </w:r>
          </w:p>
        </w:tc>
        <w:tc>
          <w:tcPr>
            <w:tcW w:w="1382" w:type="dxa"/>
            <w:shd w:val="clear" w:color="auto" w:fill="FFFFFF"/>
            <w:tcMar>
              <w:top w:w="0" w:type="dxa"/>
              <w:left w:w="0" w:type="dxa"/>
              <w:bottom w:w="0" w:type="dxa"/>
              <w:right w:w="0" w:type="dxa"/>
            </w:tcMar>
            <w:vAlign w:val="center"/>
          </w:tcPr>
          <w:p w14:paraId="50D5697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35 (22%)</w:t>
            </w:r>
          </w:p>
        </w:tc>
        <w:tc>
          <w:tcPr>
            <w:tcW w:w="1382" w:type="dxa"/>
            <w:shd w:val="clear" w:color="auto" w:fill="FFFFFF"/>
            <w:tcMar>
              <w:top w:w="0" w:type="dxa"/>
              <w:left w:w="0" w:type="dxa"/>
              <w:bottom w:w="0" w:type="dxa"/>
              <w:right w:w="0" w:type="dxa"/>
            </w:tcMar>
            <w:vAlign w:val="center"/>
          </w:tcPr>
          <w:p w14:paraId="263B7B5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27 (17%)</w:t>
            </w:r>
          </w:p>
        </w:tc>
        <w:tc>
          <w:tcPr>
            <w:tcW w:w="1382" w:type="dxa"/>
            <w:shd w:val="clear" w:color="auto" w:fill="FFFFFF"/>
            <w:tcMar>
              <w:top w:w="0" w:type="dxa"/>
              <w:left w:w="0" w:type="dxa"/>
              <w:bottom w:w="0" w:type="dxa"/>
              <w:right w:w="0" w:type="dxa"/>
            </w:tcMar>
            <w:vAlign w:val="center"/>
          </w:tcPr>
          <w:p w14:paraId="52F8215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(2%)</w:t>
            </w:r>
          </w:p>
        </w:tc>
        <w:tc>
          <w:tcPr>
            <w:tcW w:w="1382" w:type="dxa"/>
            <w:shd w:val="clear" w:color="auto" w:fill="FFFFFF"/>
            <w:tcMar>
              <w:top w:w="0" w:type="dxa"/>
              <w:left w:w="0" w:type="dxa"/>
              <w:bottom w:w="0" w:type="dxa"/>
              <w:right w:w="0" w:type="dxa"/>
            </w:tcMar>
            <w:vAlign w:val="center"/>
          </w:tcPr>
          <w:p w14:paraId="14239A7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22</w:t>
            </w:r>
          </w:p>
        </w:tc>
      </w:tr>
    </w:tbl>
    <w:p w14:paraId="7CDB9A80" w14:textId="643F9C1F" w:rsidR="00AF5BF7" w:rsidRPr="001C3504" w:rsidRDefault="00AF5BF7" w:rsidP="00360C6F">
      <w:pPr>
        <w:pStyle w:val="Source"/>
      </w:pPr>
      <w:r w:rsidRPr="001C3504">
        <w:t xml:space="preserve">Source: </w:t>
      </w:r>
      <w:r w:rsidR="008F12C9">
        <w:t>Staff survey</w:t>
      </w:r>
      <w:r w:rsidRPr="001C3504">
        <w:t xml:space="preserve"> </w:t>
      </w:r>
      <w:r w:rsidR="000308FD">
        <w:t>R</w:t>
      </w:r>
      <w:r w:rsidR="000308FD" w:rsidRPr="001C3504">
        <w:t>5</w:t>
      </w:r>
      <w:r w:rsidR="000308FD">
        <w:t xml:space="preserve"> </w:t>
      </w:r>
      <w:r w:rsidR="000308FD" w:rsidRPr="0048017A">
        <w:t>Mar–May 2021</w:t>
      </w:r>
      <w:r w:rsidRPr="001C3504">
        <w:t xml:space="preserve">, </w:t>
      </w:r>
      <w:r w:rsidR="008F12C9">
        <w:t>question</w:t>
      </w:r>
      <w:r w:rsidRPr="001C3504">
        <w:t xml:space="preserve"> 18</w:t>
      </w:r>
      <w:r w:rsidR="00ED2778">
        <w:t>.</w:t>
      </w:r>
    </w:p>
    <w:p w14:paraId="495AA747" w14:textId="6D1616CA" w:rsidR="00AF5BF7" w:rsidRPr="00360C6F" w:rsidRDefault="00AF5BF7"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196</w:t>
      </w:r>
      <w:r w:rsidRPr="00360C6F">
        <w:fldChar w:fldCharType="end"/>
      </w:r>
      <w:r w:rsidR="00E02377">
        <w:t xml:space="preserve">: </w:t>
      </w:r>
      <w:r w:rsidRPr="00360C6F">
        <w:t>When patients are discharged from the hospital results are incorporated into their primary care medical record by staff type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398C7EFC" w14:textId="77777777" w:rsidTr="00684D8A">
        <w:trPr>
          <w:cantSplit/>
          <w:tblHeader/>
          <w:jc w:val="center"/>
        </w:trPr>
        <w:tc>
          <w:tcPr>
            <w:tcW w:w="5530" w:type="dxa"/>
            <w:vMerge w:val="restart"/>
            <w:shd w:val="clear" w:color="auto" w:fill="408BCA"/>
            <w:tcMar>
              <w:top w:w="0" w:type="dxa"/>
              <w:left w:w="0" w:type="dxa"/>
              <w:bottom w:w="0" w:type="dxa"/>
              <w:right w:w="0" w:type="dxa"/>
            </w:tcMar>
            <w:vAlign w:val="center"/>
          </w:tcPr>
          <w:p w14:paraId="35D01BAC" w14:textId="77777777" w:rsidR="00AF5BF7" w:rsidRPr="001C3504" w:rsidRDefault="00AF5BF7" w:rsidP="001C3504">
            <w:pPr>
              <w:spacing w:before="20" w:after="20"/>
              <w:ind w:left="100" w:right="100"/>
              <w:jc w:val="center"/>
              <w:rPr>
                <w:sz w:val="18"/>
                <w:szCs w:val="18"/>
              </w:rPr>
            </w:pPr>
          </w:p>
        </w:tc>
        <w:tc>
          <w:tcPr>
            <w:tcW w:w="8295" w:type="dxa"/>
            <w:gridSpan w:val="5"/>
            <w:shd w:val="clear" w:color="auto" w:fill="408BCA"/>
            <w:tcMar>
              <w:top w:w="0" w:type="dxa"/>
              <w:left w:w="0" w:type="dxa"/>
              <w:bottom w:w="0" w:type="dxa"/>
              <w:right w:w="0" w:type="dxa"/>
            </w:tcMar>
            <w:vAlign w:val="center"/>
          </w:tcPr>
          <w:p w14:paraId="0BC256E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Always or Usually</w:t>
            </w:r>
          </w:p>
        </w:tc>
      </w:tr>
      <w:tr w:rsidR="00AF5BF7" w:rsidRPr="001C3504" w14:paraId="1BCF2D89" w14:textId="77777777" w:rsidTr="00684D8A">
        <w:trPr>
          <w:cantSplit/>
          <w:tblHeader/>
          <w:jc w:val="center"/>
        </w:trPr>
        <w:tc>
          <w:tcPr>
            <w:tcW w:w="5530" w:type="dxa"/>
            <w:vMerge/>
            <w:shd w:val="clear" w:color="auto" w:fill="408BCA"/>
            <w:tcMar>
              <w:top w:w="0" w:type="dxa"/>
              <w:left w:w="0" w:type="dxa"/>
              <w:bottom w:w="0" w:type="dxa"/>
              <w:right w:w="0" w:type="dxa"/>
            </w:tcMar>
            <w:vAlign w:val="center"/>
          </w:tcPr>
          <w:p w14:paraId="5DF063AF"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6A2D1E1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1659" w:type="dxa"/>
            <w:shd w:val="clear" w:color="auto" w:fill="408BCA"/>
            <w:tcMar>
              <w:top w:w="0" w:type="dxa"/>
              <w:left w:w="0" w:type="dxa"/>
              <w:bottom w:w="0" w:type="dxa"/>
              <w:right w:w="0" w:type="dxa"/>
            </w:tcMar>
            <w:vAlign w:val="center"/>
          </w:tcPr>
          <w:p w14:paraId="5FE9542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GP</w:t>
            </w:r>
          </w:p>
        </w:tc>
        <w:tc>
          <w:tcPr>
            <w:tcW w:w="1659" w:type="dxa"/>
            <w:shd w:val="clear" w:color="auto" w:fill="408BCA"/>
            <w:tcMar>
              <w:top w:w="0" w:type="dxa"/>
              <w:left w:w="0" w:type="dxa"/>
              <w:bottom w:w="0" w:type="dxa"/>
              <w:right w:w="0" w:type="dxa"/>
            </w:tcMar>
            <w:vAlign w:val="center"/>
          </w:tcPr>
          <w:p w14:paraId="154EC55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Nurse</w:t>
            </w:r>
          </w:p>
        </w:tc>
        <w:tc>
          <w:tcPr>
            <w:tcW w:w="1659" w:type="dxa"/>
            <w:shd w:val="clear" w:color="auto" w:fill="408BCA"/>
            <w:tcMar>
              <w:top w:w="0" w:type="dxa"/>
              <w:left w:w="0" w:type="dxa"/>
              <w:bottom w:w="0" w:type="dxa"/>
              <w:right w:w="0" w:type="dxa"/>
            </w:tcMar>
            <w:vAlign w:val="center"/>
          </w:tcPr>
          <w:p w14:paraId="09F5A50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Manager</w:t>
            </w:r>
          </w:p>
        </w:tc>
        <w:tc>
          <w:tcPr>
            <w:tcW w:w="1659" w:type="dxa"/>
            <w:shd w:val="clear" w:color="auto" w:fill="408BCA"/>
            <w:tcMar>
              <w:top w:w="0" w:type="dxa"/>
              <w:left w:w="0" w:type="dxa"/>
              <w:bottom w:w="0" w:type="dxa"/>
              <w:right w:w="0" w:type="dxa"/>
            </w:tcMar>
            <w:vAlign w:val="center"/>
          </w:tcPr>
          <w:p w14:paraId="2FC7B74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Other</w:t>
            </w:r>
          </w:p>
        </w:tc>
      </w:tr>
      <w:tr w:rsidR="00AF5BF7" w:rsidRPr="001C3504" w14:paraId="4B832BA5" w14:textId="77777777" w:rsidTr="00684D8A">
        <w:trPr>
          <w:cantSplit/>
          <w:jc w:val="center"/>
        </w:trPr>
        <w:tc>
          <w:tcPr>
            <w:tcW w:w="5530" w:type="dxa"/>
            <w:shd w:val="clear" w:color="auto" w:fill="FFFFFF"/>
            <w:tcMar>
              <w:top w:w="0" w:type="dxa"/>
              <w:left w:w="0" w:type="dxa"/>
              <w:bottom w:w="0" w:type="dxa"/>
              <w:right w:w="0" w:type="dxa"/>
            </w:tcMar>
            <w:vAlign w:val="center"/>
          </w:tcPr>
          <w:p w14:paraId="76129537"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When patients are discharged from the hospital and they have test results pending, the results are incorporated into their primary care medical record within two weeks:</w:t>
            </w:r>
          </w:p>
        </w:tc>
        <w:tc>
          <w:tcPr>
            <w:tcW w:w="1659" w:type="dxa"/>
            <w:shd w:val="clear" w:color="auto" w:fill="FFFFFF"/>
            <w:tcMar>
              <w:top w:w="0" w:type="dxa"/>
              <w:left w:w="0" w:type="dxa"/>
              <w:bottom w:w="0" w:type="dxa"/>
              <w:right w:w="0" w:type="dxa"/>
            </w:tcMar>
            <w:vAlign w:val="center"/>
          </w:tcPr>
          <w:p w14:paraId="41F364E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95 (59%)</w:t>
            </w:r>
          </w:p>
        </w:tc>
        <w:tc>
          <w:tcPr>
            <w:tcW w:w="1659" w:type="dxa"/>
            <w:shd w:val="clear" w:color="auto" w:fill="FFFFFF"/>
            <w:tcMar>
              <w:top w:w="0" w:type="dxa"/>
              <w:left w:w="0" w:type="dxa"/>
              <w:bottom w:w="0" w:type="dxa"/>
              <w:right w:w="0" w:type="dxa"/>
            </w:tcMar>
            <w:vAlign w:val="center"/>
          </w:tcPr>
          <w:p w14:paraId="3171D5F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 (41%)</w:t>
            </w:r>
          </w:p>
        </w:tc>
        <w:tc>
          <w:tcPr>
            <w:tcW w:w="1659" w:type="dxa"/>
            <w:shd w:val="clear" w:color="auto" w:fill="FFFFFF"/>
            <w:tcMar>
              <w:top w:w="0" w:type="dxa"/>
              <w:left w:w="0" w:type="dxa"/>
              <w:bottom w:w="0" w:type="dxa"/>
              <w:right w:w="0" w:type="dxa"/>
            </w:tcMar>
            <w:vAlign w:val="center"/>
          </w:tcPr>
          <w:p w14:paraId="772B4B5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20 (48%)</w:t>
            </w:r>
          </w:p>
        </w:tc>
        <w:tc>
          <w:tcPr>
            <w:tcW w:w="1659" w:type="dxa"/>
            <w:shd w:val="clear" w:color="auto" w:fill="FFFFFF"/>
            <w:tcMar>
              <w:top w:w="0" w:type="dxa"/>
              <w:left w:w="0" w:type="dxa"/>
              <w:bottom w:w="0" w:type="dxa"/>
              <w:right w:w="0" w:type="dxa"/>
            </w:tcMar>
            <w:vAlign w:val="center"/>
          </w:tcPr>
          <w:p w14:paraId="52F608D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32 (68%)</w:t>
            </w:r>
          </w:p>
        </w:tc>
        <w:tc>
          <w:tcPr>
            <w:tcW w:w="1659" w:type="dxa"/>
            <w:shd w:val="clear" w:color="auto" w:fill="FFFFFF"/>
            <w:tcMar>
              <w:top w:w="0" w:type="dxa"/>
              <w:left w:w="0" w:type="dxa"/>
              <w:bottom w:w="0" w:type="dxa"/>
              <w:right w:w="0" w:type="dxa"/>
            </w:tcMar>
            <w:vAlign w:val="center"/>
          </w:tcPr>
          <w:p w14:paraId="43BD2D6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29 (78%)</w:t>
            </w:r>
          </w:p>
        </w:tc>
      </w:tr>
    </w:tbl>
    <w:p w14:paraId="022E3C60" w14:textId="1A96E848" w:rsidR="00AF5BF7" w:rsidRPr="001C3504" w:rsidRDefault="00AF5BF7" w:rsidP="00360C6F">
      <w:pPr>
        <w:pStyle w:val="Source"/>
      </w:pPr>
      <w:r w:rsidRPr="001C3504">
        <w:t xml:space="preserve">Source: </w:t>
      </w:r>
      <w:r w:rsidR="008F12C9">
        <w:t>Staff survey</w:t>
      </w:r>
      <w:r w:rsidRPr="001C3504">
        <w:t xml:space="preserve"> </w:t>
      </w:r>
      <w:r w:rsidR="000308FD">
        <w:t>R</w:t>
      </w:r>
      <w:r w:rsidR="000308FD" w:rsidRPr="001C3504">
        <w:t>5</w:t>
      </w:r>
      <w:r w:rsidR="000308FD">
        <w:t xml:space="preserve"> </w:t>
      </w:r>
      <w:r w:rsidR="000308FD" w:rsidRPr="0048017A">
        <w:t>Mar–May 2021</w:t>
      </w:r>
      <w:r w:rsidRPr="001C3504">
        <w:t xml:space="preserve">, </w:t>
      </w:r>
      <w:r w:rsidR="008F12C9">
        <w:t>question</w:t>
      </w:r>
      <w:r w:rsidRPr="001C3504">
        <w:t xml:space="preserve"> 18</w:t>
      </w:r>
      <w:r w:rsidR="00ED2778">
        <w:t>.</w:t>
      </w:r>
    </w:p>
    <w:p w14:paraId="160505EA" w14:textId="37884487" w:rsidR="00AF5BF7" w:rsidRPr="00360C6F" w:rsidRDefault="00AF5BF7" w:rsidP="00360C6F">
      <w:pPr>
        <w:pStyle w:val="TableorFigurecaptionHPA"/>
      </w:pPr>
      <w:bookmarkStart w:id="206" w:name="_Ref101284832"/>
      <w:r w:rsidRPr="00360C6F">
        <w:t xml:space="preserve">Table </w:t>
      </w:r>
      <w:r w:rsidRPr="00360C6F">
        <w:fldChar w:fldCharType="begin"/>
      </w:r>
      <w:r w:rsidRPr="00360C6F">
        <w:instrText>SEQ Table \* ARABIC</w:instrText>
      </w:r>
      <w:r w:rsidRPr="00360C6F">
        <w:fldChar w:fldCharType="separate"/>
      </w:r>
      <w:r w:rsidR="00FD44E2">
        <w:rPr>
          <w:noProof/>
        </w:rPr>
        <w:t>197</w:t>
      </w:r>
      <w:r w:rsidRPr="00360C6F">
        <w:fldChar w:fldCharType="end"/>
      </w:r>
      <w:bookmarkEnd w:id="206"/>
      <w:r w:rsidR="00E02377">
        <w:t xml:space="preserve">: </w:t>
      </w:r>
      <w:r w:rsidRPr="00360C6F">
        <w:t>When patients are discharged from the hospital results are incorporated into their primary care medical record, longitudinal analysis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871"/>
        <w:gridCol w:w="1659"/>
        <w:gridCol w:w="1659"/>
        <w:gridCol w:w="1659"/>
        <w:gridCol w:w="1659"/>
        <w:gridCol w:w="1659"/>
        <w:gridCol w:w="1659"/>
      </w:tblGrid>
      <w:tr w:rsidR="00AF5BF7" w:rsidRPr="001C3504" w14:paraId="2C64BFCC" w14:textId="77777777" w:rsidTr="00684D8A">
        <w:trPr>
          <w:cantSplit/>
          <w:tblHeader/>
          <w:jc w:val="center"/>
        </w:trPr>
        <w:tc>
          <w:tcPr>
            <w:tcW w:w="3871" w:type="dxa"/>
            <w:vMerge w:val="restart"/>
            <w:shd w:val="clear" w:color="auto" w:fill="408BCA"/>
            <w:tcMar>
              <w:top w:w="0" w:type="dxa"/>
              <w:left w:w="0" w:type="dxa"/>
              <w:bottom w:w="0" w:type="dxa"/>
              <w:right w:w="0" w:type="dxa"/>
            </w:tcMar>
            <w:vAlign w:val="center"/>
          </w:tcPr>
          <w:p w14:paraId="59C0AA7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Always or Usually</w:t>
            </w:r>
          </w:p>
        </w:tc>
        <w:tc>
          <w:tcPr>
            <w:tcW w:w="4977" w:type="dxa"/>
            <w:gridSpan w:val="3"/>
            <w:shd w:val="clear" w:color="auto" w:fill="408BCA"/>
            <w:tcMar>
              <w:top w:w="0" w:type="dxa"/>
              <w:left w:w="0" w:type="dxa"/>
              <w:bottom w:w="0" w:type="dxa"/>
              <w:right w:w="0" w:type="dxa"/>
            </w:tcMar>
            <w:vAlign w:val="center"/>
          </w:tcPr>
          <w:p w14:paraId="4F58638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All responses</w:t>
            </w:r>
          </w:p>
        </w:tc>
        <w:tc>
          <w:tcPr>
            <w:tcW w:w="4977" w:type="dxa"/>
            <w:gridSpan w:val="3"/>
            <w:shd w:val="clear" w:color="auto" w:fill="408BCA"/>
            <w:tcMar>
              <w:top w:w="0" w:type="dxa"/>
              <w:left w:w="0" w:type="dxa"/>
              <w:bottom w:w="0" w:type="dxa"/>
              <w:right w:w="0" w:type="dxa"/>
            </w:tcMar>
            <w:vAlign w:val="center"/>
          </w:tcPr>
          <w:p w14:paraId="0CEE489F" w14:textId="22CDF54F" w:rsidR="00AF5BF7" w:rsidRPr="001C3504" w:rsidRDefault="009F373B" w:rsidP="001C3504">
            <w:pPr>
              <w:spacing w:before="20" w:after="20"/>
              <w:ind w:left="100" w:right="100"/>
              <w:jc w:val="center"/>
              <w:rPr>
                <w:sz w:val="18"/>
                <w:szCs w:val="18"/>
              </w:rPr>
            </w:pPr>
            <w:r w:rsidRPr="001C3504">
              <w:rPr>
                <w:rFonts w:eastAsia="Century Gothic" w:cs="Century Gothic"/>
                <w:b/>
                <w:color w:val="FFFFFF"/>
                <w:sz w:val="18"/>
                <w:szCs w:val="18"/>
              </w:rPr>
              <w:t xml:space="preserve">Responses by staff in practices responding to </w:t>
            </w:r>
            <w:r>
              <w:rPr>
                <w:rFonts w:eastAsia="Century Gothic" w:cs="Century Gothic"/>
                <w:b/>
                <w:color w:val="FFFFFF"/>
                <w:sz w:val="18"/>
                <w:szCs w:val="18"/>
              </w:rPr>
              <w:t>R1 &amp; R5</w:t>
            </w:r>
          </w:p>
        </w:tc>
      </w:tr>
      <w:tr w:rsidR="00AF5BF7" w:rsidRPr="001C3504" w14:paraId="0CB52A2B" w14:textId="77777777" w:rsidTr="00684D8A">
        <w:trPr>
          <w:cantSplit/>
          <w:tblHeader/>
          <w:jc w:val="center"/>
        </w:trPr>
        <w:tc>
          <w:tcPr>
            <w:tcW w:w="3871" w:type="dxa"/>
            <w:vMerge/>
            <w:shd w:val="clear" w:color="auto" w:fill="408BCA"/>
            <w:tcMar>
              <w:top w:w="0" w:type="dxa"/>
              <w:left w:w="0" w:type="dxa"/>
              <w:bottom w:w="0" w:type="dxa"/>
              <w:right w:w="0" w:type="dxa"/>
            </w:tcMar>
            <w:vAlign w:val="center"/>
          </w:tcPr>
          <w:p w14:paraId="301ECC41"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288E969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01348C9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5802D70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c>
          <w:tcPr>
            <w:tcW w:w="1659" w:type="dxa"/>
            <w:shd w:val="clear" w:color="auto" w:fill="408BCA"/>
            <w:tcMar>
              <w:top w:w="0" w:type="dxa"/>
              <w:left w:w="0" w:type="dxa"/>
              <w:bottom w:w="0" w:type="dxa"/>
              <w:right w:w="0" w:type="dxa"/>
            </w:tcMar>
            <w:vAlign w:val="center"/>
          </w:tcPr>
          <w:p w14:paraId="0000BEC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37A4A2C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420674A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r>
      <w:tr w:rsidR="00AF5BF7" w:rsidRPr="001C3504" w14:paraId="7E138B4E" w14:textId="77777777" w:rsidTr="00684D8A">
        <w:trPr>
          <w:cantSplit/>
          <w:jc w:val="center"/>
        </w:trPr>
        <w:tc>
          <w:tcPr>
            <w:tcW w:w="3871" w:type="dxa"/>
            <w:shd w:val="clear" w:color="auto" w:fill="FFFFFF"/>
            <w:tcMar>
              <w:top w:w="0" w:type="dxa"/>
              <w:left w:w="0" w:type="dxa"/>
              <w:bottom w:w="0" w:type="dxa"/>
              <w:right w:w="0" w:type="dxa"/>
            </w:tcMar>
            <w:vAlign w:val="center"/>
          </w:tcPr>
          <w:p w14:paraId="1D1F79C2"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When patients are discharged from the hospital and they have test results pending, the results are incorporated into their primary care medical record within two weeks:</w:t>
            </w:r>
          </w:p>
        </w:tc>
        <w:tc>
          <w:tcPr>
            <w:tcW w:w="1659" w:type="dxa"/>
            <w:shd w:val="clear" w:color="auto" w:fill="FFFFFF"/>
            <w:tcMar>
              <w:top w:w="0" w:type="dxa"/>
              <w:left w:w="0" w:type="dxa"/>
              <w:bottom w:w="0" w:type="dxa"/>
              <w:right w:w="0" w:type="dxa"/>
            </w:tcMar>
            <w:vAlign w:val="center"/>
          </w:tcPr>
          <w:p w14:paraId="5B8EBB8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194 (46%)</w:t>
            </w:r>
          </w:p>
        </w:tc>
        <w:tc>
          <w:tcPr>
            <w:tcW w:w="1659" w:type="dxa"/>
            <w:shd w:val="clear" w:color="auto" w:fill="FFFFFF"/>
            <w:tcMar>
              <w:top w:w="0" w:type="dxa"/>
              <w:left w:w="0" w:type="dxa"/>
              <w:bottom w:w="0" w:type="dxa"/>
              <w:right w:w="0" w:type="dxa"/>
            </w:tcMar>
            <w:vAlign w:val="center"/>
          </w:tcPr>
          <w:p w14:paraId="0DBDF34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95 (52%)</w:t>
            </w:r>
          </w:p>
        </w:tc>
        <w:tc>
          <w:tcPr>
            <w:tcW w:w="1659" w:type="dxa"/>
            <w:shd w:val="clear" w:color="auto" w:fill="FFFFFF"/>
            <w:tcMar>
              <w:top w:w="0" w:type="dxa"/>
              <w:left w:w="0" w:type="dxa"/>
              <w:bottom w:w="0" w:type="dxa"/>
              <w:right w:w="0" w:type="dxa"/>
            </w:tcMar>
            <w:vAlign w:val="center"/>
          </w:tcPr>
          <w:p w14:paraId="4B2AC99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0.113</w:t>
            </w:r>
          </w:p>
        </w:tc>
        <w:tc>
          <w:tcPr>
            <w:tcW w:w="1659" w:type="dxa"/>
            <w:shd w:val="clear" w:color="auto" w:fill="FFFFFF"/>
            <w:tcMar>
              <w:top w:w="0" w:type="dxa"/>
              <w:left w:w="0" w:type="dxa"/>
              <w:bottom w:w="0" w:type="dxa"/>
              <w:right w:w="0" w:type="dxa"/>
            </w:tcMar>
            <w:vAlign w:val="center"/>
          </w:tcPr>
          <w:p w14:paraId="438403F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120 (42%)</w:t>
            </w:r>
          </w:p>
        </w:tc>
        <w:tc>
          <w:tcPr>
            <w:tcW w:w="1659" w:type="dxa"/>
            <w:shd w:val="clear" w:color="auto" w:fill="FFFFFF"/>
            <w:tcMar>
              <w:top w:w="0" w:type="dxa"/>
              <w:left w:w="0" w:type="dxa"/>
              <w:bottom w:w="0" w:type="dxa"/>
              <w:right w:w="0" w:type="dxa"/>
            </w:tcMar>
            <w:vAlign w:val="center"/>
          </w:tcPr>
          <w:p w14:paraId="3A99D6D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80 (51%)</w:t>
            </w:r>
          </w:p>
        </w:tc>
        <w:tc>
          <w:tcPr>
            <w:tcW w:w="1659" w:type="dxa"/>
            <w:shd w:val="clear" w:color="auto" w:fill="FFFFFF"/>
            <w:tcMar>
              <w:top w:w="0" w:type="dxa"/>
              <w:left w:w="0" w:type="dxa"/>
              <w:bottom w:w="0" w:type="dxa"/>
              <w:right w:w="0" w:type="dxa"/>
            </w:tcMar>
            <w:vAlign w:val="center"/>
          </w:tcPr>
          <w:p w14:paraId="3AD4502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0.076</w:t>
            </w:r>
          </w:p>
        </w:tc>
      </w:tr>
    </w:tbl>
    <w:p w14:paraId="4ED436CE" w14:textId="0E923B45" w:rsidR="00AF5BF7" w:rsidRPr="001C3504" w:rsidRDefault="00AF5BF7" w:rsidP="00360C6F">
      <w:pPr>
        <w:pStyle w:val="Source"/>
      </w:pPr>
      <w:r w:rsidRPr="001C3504">
        <w:t xml:space="preserve">Source: </w:t>
      </w:r>
      <w:r w:rsidR="000308FD">
        <w:t>Staff survey</w:t>
      </w:r>
      <w:r w:rsidR="000308FD" w:rsidRPr="001C3504">
        <w:t xml:space="preserve"> </w:t>
      </w:r>
      <w:r w:rsidR="000308FD">
        <w:t xml:space="preserve">R1 </w:t>
      </w:r>
      <w:r w:rsidR="000308FD" w:rsidRPr="000308FD">
        <w:t xml:space="preserve">Dec 2017–Jul 2018 </w:t>
      </w:r>
      <w:r w:rsidR="000308FD">
        <w:t>and R</w:t>
      </w:r>
      <w:r w:rsidR="000308FD" w:rsidRPr="001C3504">
        <w:t>5</w:t>
      </w:r>
      <w:r w:rsidR="000308FD">
        <w:t xml:space="preserve"> </w:t>
      </w:r>
      <w:r w:rsidR="000308FD" w:rsidRPr="0048017A">
        <w:t>Mar–May 2021</w:t>
      </w:r>
      <w:r w:rsidRPr="001C3504">
        <w:t xml:space="preserve">, </w:t>
      </w:r>
      <w:r w:rsidR="008F12C9">
        <w:t>question</w:t>
      </w:r>
      <w:r w:rsidRPr="001C3504">
        <w:t xml:space="preserve"> 18</w:t>
      </w:r>
      <w:r w:rsidR="00ED2778">
        <w:t>.</w:t>
      </w:r>
    </w:p>
    <w:p w14:paraId="3E476643" w14:textId="718F9ECD" w:rsidR="009F373B" w:rsidRDefault="009F373B">
      <w:pPr>
        <w:spacing w:after="160" w:line="259" w:lineRule="auto"/>
        <w:rPr>
          <w:sz w:val="18"/>
          <w:szCs w:val="18"/>
        </w:rPr>
      </w:pPr>
      <w:r>
        <w:rPr>
          <w:sz w:val="18"/>
          <w:szCs w:val="18"/>
        </w:rPr>
        <w:br w:type="page"/>
      </w:r>
    </w:p>
    <w:p w14:paraId="542AE19E" w14:textId="65623DDD" w:rsidR="00AF5BF7" w:rsidRPr="00360C6F" w:rsidRDefault="00AF5BF7" w:rsidP="00360C6F">
      <w:pPr>
        <w:pStyle w:val="TableorFigurecaptionHPA"/>
      </w:pPr>
      <w:r w:rsidRPr="00360C6F">
        <w:lastRenderedPageBreak/>
        <w:t xml:space="preserve">Table </w:t>
      </w:r>
      <w:r w:rsidRPr="00360C6F">
        <w:fldChar w:fldCharType="begin"/>
      </w:r>
      <w:r w:rsidRPr="00360C6F">
        <w:instrText>SEQ Table \* ARABIC</w:instrText>
      </w:r>
      <w:r w:rsidRPr="00360C6F">
        <w:fldChar w:fldCharType="separate"/>
      </w:r>
      <w:r w:rsidR="00FD44E2">
        <w:rPr>
          <w:noProof/>
        </w:rPr>
        <w:t>198</w:t>
      </w:r>
      <w:r w:rsidRPr="00360C6F">
        <w:fldChar w:fldCharType="end"/>
      </w:r>
      <w:r w:rsidR="00E02377">
        <w:t xml:space="preserve">: </w:t>
      </w:r>
      <w:r w:rsidRPr="00360C6F">
        <w:t>Rating of coordination of care provided by the primary care practice/ service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382"/>
        <w:gridCol w:w="1382"/>
        <w:gridCol w:w="1382"/>
        <w:gridCol w:w="1382"/>
        <w:gridCol w:w="1382"/>
        <w:gridCol w:w="1382"/>
      </w:tblGrid>
      <w:tr w:rsidR="00AF5BF7" w:rsidRPr="001C3504" w14:paraId="5BC82271"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0C1E5CF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 </w:t>
            </w:r>
          </w:p>
        </w:tc>
        <w:tc>
          <w:tcPr>
            <w:tcW w:w="1382" w:type="dxa"/>
            <w:shd w:val="clear" w:color="auto" w:fill="408BCA"/>
            <w:tcMar>
              <w:top w:w="0" w:type="dxa"/>
              <w:left w:w="0" w:type="dxa"/>
              <w:bottom w:w="0" w:type="dxa"/>
              <w:right w:w="0" w:type="dxa"/>
            </w:tcMar>
            <w:vAlign w:val="center"/>
          </w:tcPr>
          <w:p w14:paraId="03E13F2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Excellent</w:t>
            </w:r>
          </w:p>
        </w:tc>
        <w:tc>
          <w:tcPr>
            <w:tcW w:w="1382" w:type="dxa"/>
            <w:shd w:val="clear" w:color="auto" w:fill="408BCA"/>
            <w:tcMar>
              <w:top w:w="0" w:type="dxa"/>
              <w:left w:w="0" w:type="dxa"/>
              <w:bottom w:w="0" w:type="dxa"/>
              <w:right w:w="0" w:type="dxa"/>
            </w:tcMar>
            <w:vAlign w:val="center"/>
          </w:tcPr>
          <w:p w14:paraId="7340A9A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Very good</w:t>
            </w:r>
          </w:p>
        </w:tc>
        <w:tc>
          <w:tcPr>
            <w:tcW w:w="1382" w:type="dxa"/>
            <w:shd w:val="clear" w:color="auto" w:fill="408BCA"/>
            <w:tcMar>
              <w:top w:w="0" w:type="dxa"/>
              <w:left w:w="0" w:type="dxa"/>
              <w:bottom w:w="0" w:type="dxa"/>
              <w:right w:w="0" w:type="dxa"/>
            </w:tcMar>
            <w:vAlign w:val="center"/>
          </w:tcPr>
          <w:p w14:paraId="12BA9BB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Good</w:t>
            </w:r>
          </w:p>
        </w:tc>
        <w:tc>
          <w:tcPr>
            <w:tcW w:w="1382" w:type="dxa"/>
            <w:shd w:val="clear" w:color="auto" w:fill="408BCA"/>
            <w:tcMar>
              <w:top w:w="0" w:type="dxa"/>
              <w:left w:w="0" w:type="dxa"/>
              <w:bottom w:w="0" w:type="dxa"/>
              <w:right w:w="0" w:type="dxa"/>
            </w:tcMar>
            <w:vAlign w:val="center"/>
          </w:tcPr>
          <w:p w14:paraId="1BF42F6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Fair</w:t>
            </w:r>
          </w:p>
        </w:tc>
        <w:tc>
          <w:tcPr>
            <w:tcW w:w="1382" w:type="dxa"/>
            <w:shd w:val="clear" w:color="auto" w:fill="408BCA"/>
            <w:tcMar>
              <w:top w:w="0" w:type="dxa"/>
              <w:left w:w="0" w:type="dxa"/>
              <w:bottom w:w="0" w:type="dxa"/>
              <w:right w:w="0" w:type="dxa"/>
            </w:tcMar>
            <w:vAlign w:val="center"/>
          </w:tcPr>
          <w:p w14:paraId="01CBEC5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Poor</w:t>
            </w:r>
          </w:p>
        </w:tc>
        <w:tc>
          <w:tcPr>
            <w:tcW w:w="1382" w:type="dxa"/>
            <w:shd w:val="clear" w:color="auto" w:fill="408BCA"/>
            <w:tcMar>
              <w:top w:w="0" w:type="dxa"/>
              <w:left w:w="0" w:type="dxa"/>
              <w:bottom w:w="0" w:type="dxa"/>
              <w:right w:w="0" w:type="dxa"/>
            </w:tcMar>
            <w:vAlign w:val="center"/>
          </w:tcPr>
          <w:p w14:paraId="0736C8F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29C9E04F" w14:textId="77777777" w:rsidTr="00684D8A">
        <w:trPr>
          <w:cantSplit/>
          <w:jc w:val="center"/>
        </w:trPr>
        <w:tc>
          <w:tcPr>
            <w:tcW w:w="5530" w:type="dxa"/>
            <w:shd w:val="clear" w:color="auto" w:fill="FFFFFF"/>
            <w:tcMar>
              <w:top w:w="0" w:type="dxa"/>
              <w:left w:w="0" w:type="dxa"/>
              <w:bottom w:w="0" w:type="dxa"/>
              <w:right w:w="0" w:type="dxa"/>
            </w:tcMar>
            <w:vAlign w:val="center"/>
          </w:tcPr>
          <w:p w14:paraId="27DE25CE"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In general, how would rate the coordination of care provided by your primary care practice/ service?</w:t>
            </w:r>
          </w:p>
        </w:tc>
        <w:tc>
          <w:tcPr>
            <w:tcW w:w="1382" w:type="dxa"/>
            <w:shd w:val="clear" w:color="auto" w:fill="FFFFFF"/>
            <w:tcMar>
              <w:top w:w="0" w:type="dxa"/>
              <w:left w:w="0" w:type="dxa"/>
              <w:bottom w:w="0" w:type="dxa"/>
              <w:right w:w="0" w:type="dxa"/>
            </w:tcMar>
            <w:vAlign w:val="center"/>
          </w:tcPr>
          <w:p w14:paraId="105D157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44 (24%)</w:t>
            </w:r>
          </w:p>
        </w:tc>
        <w:tc>
          <w:tcPr>
            <w:tcW w:w="1382" w:type="dxa"/>
            <w:shd w:val="clear" w:color="auto" w:fill="FFFFFF"/>
            <w:tcMar>
              <w:top w:w="0" w:type="dxa"/>
              <w:left w:w="0" w:type="dxa"/>
              <w:bottom w:w="0" w:type="dxa"/>
              <w:right w:w="0" w:type="dxa"/>
            </w:tcMar>
            <w:vAlign w:val="center"/>
          </w:tcPr>
          <w:p w14:paraId="5E0C8670"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218E503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42 (23%)</w:t>
            </w:r>
          </w:p>
        </w:tc>
        <w:tc>
          <w:tcPr>
            <w:tcW w:w="1382" w:type="dxa"/>
            <w:shd w:val="clear" w:color="auto" w:fill="FFFFFF"/>
            <w:tcMar>
              <w:top w:w="0" w:type="dxa"/>
              <w:left w:w="0" w:type="dxa"/>
              <w:bottom w:w="0" w:type="dxa"/>
              <w:right w:w="0" w:type="dxa"/>
            </w:tcMar>
            <w:vAlign w:val="center"/>
          </w:tcPr>
          <w:p w14:paraId="6BA89D3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 (5%)</w:t>
            </w:r>
          </w:p>
        </w:tc>
        <w:tc>
          <w:tcPr>
            <w:tcW w:w="1382" w:type="dxa"/>
            <w:shd w:val="clear" w:color="auto" w:fill="FFFFFF"/>
            <w:tcMar>
              <w:top w:w="0" w:type="dxa"/>
              <w:left w:w="0" w:type="dxa"/>
              <w:bottom w:w="0" w:type="dxa"/>
              <w:right w:w="0" w:type="dxa"/>
            </w:tcMar>
            <w:vAlign w:val="center"/>
          </w:tcPr>
          <w:p w14:paraId="3EA4CA4F"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52F2058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w:t>
            </w:r>
          </w:p>
        </w:tc>
      </w:tr>
    </w:tbl>
    <w:p w14:paraId="40AF0440" w14:textId="463F785A"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0308FD">
        <w:t xml:space="preserve"> </w:t>
      </w:r>
      <w:r w:rsidR="000308FD" w:rsidRPr="0048017A">
        <w:t>Mar–May 2021</w:t>
      </w:r>
      <w:r w:rsidRPr="001C3504">
        <w:t xml:space="preserve">, </w:t>
      </w:r>
      <w:r w:rsidR="008F12C9">
        <w:t>question</w:t>
      </w:r>
      <w:r w:rsidRPr="001C3504">
        <w:t xml:space="preserve"> 19</w:t>
      </w:r>
      <w:r w:rsidR="00ED2778">
        <w:t>.</w:t>
      </w:r>
    </w:p>
    <w:p w14:paraId="42589528" w14:textId="1D89077B" w:rsidR="00AF5BF7" w:rsidRPr="00CD1F2D" w:rsidRDefault="00AF5BF7" w:rsidP="00CD1F2D">
      <w:pPr>
        <w:pStyle w:val="TableorFigurecaptionHPA"/>
      </w:pPr>
      <w:r w:rsidRPr="00CD1F2D">
        <w:t xml:space="preserve">Table </w:t>
      </w:r>
      <w:r w:rsidRPr="00CD1F2D">
        <w:fldChar w:fldCharType="begin"/>
      </w:r>
      <w:r w:rsidRPr="00CD1F2D">
        <w:instrText>SEQ Table \* ARABIC</w:instrText>
      </w:r>
      <w:r w:rsidRPr="00CD1F2D">
        <w:fldChar w:fldCharType="separate"/>
      </w:r>
      <w:r w:rsidR="00FD44E2">
        <w:rPr>
          <w:noProof/>
        </w:rPr>
        <w:t>199</w:t>
      </w:r>
      <w:r w:rsidRPr="00CD1F2D">
        <w:fldChar w:fldCharType="end"/>
      </w:r>
      <w:r w:rsidR="00E02377" w:rsidRPr="00CD1F2D">
        <w:t xml:space="preserve">: </w:t>
      </w:r>
      <w:r w:rsidRPr="00CD1F2D">
        <w:t>Rating of coordination of care provided by the primary care practice/ service by staff type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35DCC01B" w14:textId="77777777" w:rsidTr="00684D8A">
        <w:trPr>
          <w:cantSplit/>
          <w:tblHeader/>
          <w:jc w:val="center"/>
        </w:trPr>
        <w:tc>
          <w:tcPr>
            <w:tcW w:w="5530" w:type="dxa"/>
            <w:vMerge w:val="restart"/>
            <w:shd w:val="clear" w:color="auto" w:fill="408BCA"/>
            <w:tcMar>
              <w:top w:w="0" w:type="dxa"/>
              <w:left w:w="0" w:type="dxa"/>
              <w:bottom w:w="0" w:type="dxa"/>
              <w:right w:w="0" w:type="dxa"/>
            </w:tcMar>
            <w:vAlign w:val="center"/>
          </w:tcPr>
          <w:p w14:paraId="5B5EFD0A" w14:textId="77777777" w:rsidR="00AF5BF7" w:rsidRPr="001C3504" w:rsidRDefault="00AF5BF7" w:rsidP="001C3504">
            <w:pPr>
              <w:spacing w:before="20" w:after="20"/>
              <w:ind w:left="100" w:right="100"/>
              <w:jc w:val="center"/>
              <w:rPr>
                <w:sz w:val="18"/>
                <w:szCs w:val="18"/>
              </w:rPr>
            </w:pPr>
          </w:p>
        </w:tc>
        <w:tc>
          <w:tcPr>
            <w:tcW w:w="8295" w:type="dxa"/>
            <w:gridSpan w:val="5"/>
            <w:shd w:val="clear" w:color="auto" w:fill="408BCA"/>
            <w:tcMar>
              <w:top w:w="0" w:type="dxa"/>
              <w:left w:w="0" w:type="dxa"/>
              <w:bottom w:w="0" w:type="dxa"/>
              <w:right w:w="0" w:type="dxa"/>
            </w:tcMar>
            <w:vAlign w:val="center"/>
          </w:tcPr>
          <w:p w14:paraId="661E5CD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Excellent or Very Good</w:t>
            </w:r>
          </w:p>
        </w:tc>
      </w:tr>
      <w:tr w:rsidR="00AF5BF7" w:rsidRPr="001C3504" w14:paraId="7541F3A2" w14:textId="77777777" w:rsidTr="00684D8A">
        <w:trPr>
          <w:cantSplit/>
          <w:tblHeader/>
          <w:jc w:val="center"/>
        </w:trPr>
        <w:tc>
          <w:tcPr>
            <w:tcW w:w="5530" w:type="dxa"/>
            <w:vMerge/>
            <w:shd w:val="clear" w:color="auto" w:fill="408BCA"/>
            <w:tcMar>
              <w:top w:w="0" w:type="dxa"/>
              <w:left w:w="0" w:type="dxa"/>
              <w:bottom w:w="0" w:type="dxa"/>
              <w:right w:w="0" w:type="dxa"/>
            </w:tcMar>
            <w:vAlign w:val="center"/>
          </w:tcPr>
          <w:p w14:paraId="70C2AC63"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775C575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1659" w:type="dxa"/>
            <w:shd w:val="clear" w:color="auto" w:fill="408BCA"/>
            <w:tcMar>
              <w:top w:w="0" w:type="dxa"/>
              <w:left w:w="0" w:type="dxa"/>
              <w:bottom w:w="0" w:type="dxa"/>
              <w:right w:w="0" w:type="dxa"/>
            </w:tcMar>
            <w:vAlign w:val="center"/>
          </w:tcPr>
          <w:p w14:paraId="2C8F645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GP</w:t>
            </w:r>
          </w:p>
        </w:tc>
        <w:tc>
          <w:tcPr>
            <w:tcW w:w="1659" w:type="dxa"/>
            <w:shd w:val="clear" w:color="auto" w:fill="408BCA"/>
            <w:tcMar>
              <w:top w:w="0" w:type="dxa"/>
              <w:left w:w="0" w:type="dxa"/>
              <w:bottom w:w="0" w:type="dxa"/>
              <w:right w:w="0" w:type="dxa"/>
            </w:tcMar>
            <w:vAlign w:val="center"/>
          </w:tcPr>
          <w:p w14:paraId="140A5A2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Nurse</w:t>
            </w:r>
          </w:p>
        </w:tc>
        <w:tc>
          <w:tcPr>
            <w:tcW w:w="1659" w:type="dxa"/>
            <w:shd w:val="clear" w:color="auto" w:fill="408BCA"/>
            <w:tcMar>
              <w:top w:w="0" w:type="dxa"/>
              <w:left w:w="0" w:type="dxa"/>
              <w:bottom w:w="0" w:type="dxa"/>
              <w:right w:w="0" w:type="dxa"/>
            </w:tcMar>
            <w:vAlign w:val="center"/>
          </w:tcPr>
          <w:p w14:paraId="6C31EC4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Manager</w:t>
            </w:r>
          </w:p>
        </w:tc>
        <w:tc>
          <w:tcPr>
            <w:tcW w:w="1659" w:type="dxa"/>
            <w:shd w:val="clear" w:color="auto" w:fill="408BCA"/>
            <w:tcMar>
              <w:top w:w="0" w:type="dxa"/>
              <w:left w:w="0" w:type="dxa"/>
              <w:bottom w:w="0" w:type="dxa"/>
              <w:right w:w="0" w:type="dxa"/>
            </w:tcMar>
            <w:vAlign w:val="center"/>
          </w:tcPr>
          <w:p w14:paraId="52432727"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Other</w:t>
            </w:r>
          </w:p>
        </w:tc>
      </w:tr>
      <w:tr w:rsidR="00AF5BF7" w:rsidRPr="001C3504" w14:paraId="31ACA297" w14:textId="77777777" w:rsidTr="00684D8A">
        <w:trPr>
          <w:cantSplit/>
          <w:jc w:val="center"/>
        </w:trPr>
        <w:tc>
          <w:tcPr>
            <w:tcW w:w="5530" w:type="dxa"/>
            <w:shd w:val="clear" w:color="auto" w:fill="FFFFFF"/>
            <w:tcMar>
              <w:top w:w="0" w:type="dxa"/>
              <w:left w:w="0" w:type="dxa"/>
              <w:bottom w:w="0" w:type="dxa"/>
              <w:right w:w="0" w:type="dxa"/>
            </w:tcMar>
            <w:vAlign w:val="center"/>
          </w:tcPr>
          <w:p w14:paraId="7E2C8057"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In general, how would rate the coordination of care provided by your primary care practice/ service?</w:t>
            </w:r>
          </w:p>
        </w:tc>
        <w:tc>
          <w:tcPr>
            <w:tcW w:w="1659" w:type="dxa"/>
            <w:shd w:val="clear" w:color="auto" w:fill="FFFFFF"/>
            <w:tcMar>
              <w:top w:w="0" w:type="dxa"/>
              <w:left w:w="0" w:type="dxa"/>
              <w:bottom w:w="0" w:type="dxa"/>
              <w:right w:w="0" w:type="dxa"/>
            </w:tcMar>
            <w:vAlign w:val="center"/>
          </w:tcPr>
          <w:p w14:paraId="0C44786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130 (72%)</w:t>
            </w:r>
          </w:p>
        </w:tc>
        <w:tc>
          <w:tcPr>
            <w:tcW w:w="1659" w:type="dxa"/>
            <w:shd w:val="clear" w:color="auto" w:fill="FFFFFF"/>
            <w:tcMar>
              <w:top w:w="0" w:type="dxa"/>
              <w:left w:w="0" w:type="dxa"/>
              <w:bottom w:w="0" w:type="dxa"/>
              <w:right w:w="0" w:type="dxa"/>
            </w:tcMar>
            <w:vAlign w:val="center"/>
          </w:tcPr>
          <w:p w14:paraId="39CCB9F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29 (81%)</w:t>
            </w:r>
          </w:p>
        </w:tc>
        <w:tc>
          <w:tcPr>
            <w:tcW w:w="1659" w:type="dxa"/>
            <w:shd w:val="clear" w:color="auto" w:fill="FFFFFF"/>
            <w:tcMar>
              <w:top w:w="0" w:type="dxa"/>
              <w:left w:w="0" w:type="dxa"/>
              <w:bottom w:w="0" w:type="dxa"/>
              <w:right w:w="0" w:type="dxa"/>
            </w:tcMar>
            <w:vAlign w:val="center"/>
          </w:tcPr>
          <w:p w14:paraId="7E067CA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27 (60%)</w:t>
            </w:r>
          </w:p>
        </w:tc>
        <w:tc>
          <w:tcPr>
            <w:tcW w:w="1659" w:type="dxa"/>
            <w:shd w:val="clear" w:color="auto" w:fill="FFFFFF"/>
            <w:tcMar>
              <w:top w:w="0" w:type="dxa"/>
              <w:left w:w="0" w:type="dxa"/>
              <w:bottom w:w="0" w:type="dxa"/>
              <w:right w:w="0" w:type="dxa"/>
            </w:tcMar>
            <w:vAlign w:val="center"/>
          </w:tcPr>
          <w:p w14:paraId="59E85F7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34 (69%)</w:t>
            </w:r>
          </w:p>
        </w:tc>
        <w:tc>
          <w:tcPr>
            <w:tcW w:w="1659" w:type="dxa"/>
            <w:shd w:val="clear" w:color="auto" w:fill="FFFFFF"/>
            <w:tcMar>
              <w:top w:w="0" w:type="dxa"/>
              <w:left w:w="0" w:type="dxa"/>
              <w:bottom w:w="0" w:type="dxa"/>
              <w:right w:w="0" w:type="dxa"/>
            </w:tcMar>
            <w:vAlign w:val="center"/>
          </w:tcPr>
          <w:p w14:paraId="42A43C5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40 (78%)</w:t>
            </w:r>
          </w:p>
        </w:tc>
      </w:tr>
    </w:tbl>
    <w:p w14:paraId="46E6366C" w14:textId="06D6E589"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0308FD">
        <w:t xml:space="preserve"> </w:t>
      </w:r>
      <w:r w:rsidR="000308FD" w:rsidRPr="0048017A">
        <w:t>Mar–May 2021</w:t>
      </w:r>
      <w:r w:rsidRPr="001C3504">
        <w:t xml:space="preserve">, </w:t>
      </w:r>
      <w:r w:rsidR="008F12C9">
        <w:t>question</w:t>
      </w:r>
      <w:r w:rsidRPr="001C3504">
        <w:t xml:space="preserve"> 19</w:t>
      </w:r>
      <w:r w:rsidR="00ED2778">
        <w:t>.</w:t>
      </w:r>
    </w:p>
    <w:p w14:paraId="30E35ACE" w14:textId="72A93A44" w:rsidR="00AF5BF7" w:rsidRPr="00360C6F" w:rsidRDefault="00AF5BF7" w:rsidP="00360C6F">
      <w:pPr>
        <w:pStyle w:val="TableorFigurecaptionHPA"/>
      </w:pPr>
      <w:bookmarkStart w:id="207" w:name="_Ref101284840"/>
      <w:r w:rsidRPr="00360C6F">
        <w:t xml:space="preserve">Table </w:t>
      </w:r>
      <w:r w:rsidRPr="00360C6F">
        <w:fldChar w:fldCharType="begin"/>
      </w:r>
      <w:r w:rsidRPr="00360C6F">
        <w:instrText>SEQ Table \* ARABIC</w:instrText>
      </w:r>
      <w:r w:rsidRPr="00360C6F">
        <w:fldChar w:fldCharType="separate"/>
      </w:r>
      <w:r w:rsidR="00FD44E2">
        <w:rPr>
          <w:noProof/>
        </w:rPr>
        <w:t>200</w:t>
      </w:r>
      <w:r w:rsidRPr="00360C6F">
        <w:fldChar w:fldCharType="end"/>
      </w:r>
      <w:bookmarkEnd w:id="207"/>
      <w:r w:rsidR="00E02377">
        <w:t xml:space="preserve">: </w:t>
      </w:r>
      <w:r w:rsidRPr="00360C6F">
        <w:t>Rating of coordination of care provided by the primary care practice/ service, longitudinal analysis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871"/>
        <w:gridCol w:w="1659"/>
        <w:gridCol w:w="1659"/>
        <w:gridCol w:w="1659"/>
        <w:gridCol w:w="1659"/>
        <w:gridCol w:w="1659"/>
        <w:gridCol w:w="1659"/>
      </w:tblGrid>
      <w:tr w:rsidR="00AF5BF7" w:rsidRPr="001C3504" w14:paraId="58DCAF3A" w14:textId="77777777" w:rsidTr="00684D8A">
        <w:trPr>
          <w:cantSplit/>
          <w:tblHeader/>
          <w:jc w:val="center"/>
        </w:trPr>
        <w:tc>
          <w:tcPr>
            <w:tcW w:w="3871" w:type="dxa"/>
            <w:vMerge w:val="restart"/>
            <w:shd w:val="clear" w:color="auto" w:fill="408BCA"/>
            <w:tcMar>
              <w:top w:w="0" w:type="dxa"/>
              <w:left w:w="0" w:type="dxa"/>
              <w:bottom w:w="0" w:type="dxa"/>
              <w:right w:w="0" w:type="dxa"/>
            </w:tcMar>
            <w:vAlign w:val="center"/>
          </w:tcPr>
          <w:p w14:paraId="1D1F612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Excellent or Very Good</w:t>
            </w:r>
          </w:p>
        </w:tc>
        <w:tc>
          <w:tcPr>
            <w:tcW w:w="4977" w:type="dxa"/>
            <w:gridSpan w:val="3"/>
            <w:shd w:val="clear" w:color="auto" w:fill="408BCA"/>
            <w:tcMar>
              <w:top w:w="0" w:type="dxa"/>
              <w:left w:w="0" w:type="dxa"/>
              <w:bottom w:w="0" w:type="dxa"/>
              <w:right w:w="0" w:type="dxa"/>
            </w:tcMar>
            <w:vAlign w:val="center"/>
          </w:tcPr>
          <w:p w14:paraId="57DF30F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All responses</w:t>
            </w:r>
          </w:p>
        </w:tc>
        <w:tc>
          <w:tcPr>
            <w:tcW w:w="4977" w:type="dxa"/>
            <w:gridSpan w:val="3"/>
            <w:shd w:val="clear" w:color="auto" w:fill="408BCA"/>
            <w:tcMar>
              <w:top w:w="0" w:type="dxa"/>
              <w:left w:w="0" w:type="dxa"/>
              <w:bottom w:w="0" w:type="dxa"/>
              <w:right w:w="0" w:type="dxa"/>
            </w:tcMar>
            <w:vAlign w:val="center"/>
          </w:tcPr>
          <w:p w14:paraId="28657F98" w14:textId="418B96C0" w:rsidR="00AF5BF7" w:rsidRPr="001C3504" w:rsidRDefault="009F373B" w:rsidP="001C3504">
            <w:pPr>
              <w:spacing w:before="20" w:after="20"/>
              <w:ind w:left="100" w:right="100"/>
              <w:jc w:val="center"/>
              <w:rPr>
                <w:sz w:val="18"/>
                <w:szCs w:val="18"/>
              </w:rPr>
            </w:pPr>
            <w:r w:rsidRPr="001C3504">
              <w:rPr>
                <w:rFonts w:eastAsia="Century Gothic" w:cs="Century Gothic"/>
                <w:b/>
                <w:color w:val="FFFFFF"/>
                <w:sz w:val="18"/>
                <w:szCs w:val="18"/>
              </w:rPr>
              <w:t xml:space="preserve">Responses by staff in practices responding to </w:t>
            </w:r>
            <w:r>
              <w:rPr>
                <w:rFonts w:eastAsia="Century Gothic" w:cs="Century Gothic"/>
                <w:b/>
                <w:color w:val="FFFFFF"/>
                <w:sz w:val="18"/>
                <w:szCs w:val="18"/>
              </w:rPr>
              <w:t>R1 &amp; R5</w:t>
            </w:r>
          </w:p>
        </w:tc>
      </w:tr>
      <w:tr w:rsidR="00AF5BF7" w:rsidRPr="001C3504" w14:paraId="1BA42E10" w14:textId="77777777" w:rsidTr="00684D8A">
        <w:trPr>
          <w:cantSplit/>
          <w:tblHeader/>
          <w:jc w:val="center"/>
        </w:trPr>
        <w:tc>
          <w:tcPr>
            <w:tcW w:w="3871" w:type="dxa"/>
            <w:vMerge/>
            <w:shd w:val="clear" w:color="auto" w:fill="408BCA"/>
            <w:tcMar>
              <w:top w:w="0" w:type="dxa"/>
              <w:left w:w="0" w:type="dxa"/>
              <w:bottom w:w="0" w:type="dxa"/>
              <w:right w:w="0" w:type="dxa"/>
            </w:tcMar>
            <w:vAlign w:val="center"/>
          </w:tcPr>
          <w:p w14:paraId="253B2913"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69A3920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4326AF8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3E28875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c>
          <w:tcPr>
            <w:tcW w:w="1659" w:type="dxa"/>
            <w:shd w:val="clear" w:color="auto" w:fill="408BCA"/>
            <w:tcMar>
              <w:top w:w="0" w:type="dxa"/>
              <w:left w:w="0" w:type="dxa"/>
              <w:bottom w:w="0" w:type="dxa"/>
              <w:right w:w="0" w:type="dxa"/>
            </w:tcMar>
            <w:vAlign w:val="center"/>
          </w:tcPr>
          <w:p w14:paraId="33DDD2E7"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5FF0B2C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30071B0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r>
      <w:tr w:rsidR="00AF5BF7" w:rsidRPr="001C3504" w14:paraId="64A20EEA" w14:textId="77777777" w:rsidTr="00684D8A">
        <w:trPr>
          <w:cantSplit/>
          <w:jc w:val="center"/>
        </w:trPr>
        <w:tc>
          <w:tcPr>
            <w:tcW w:w="3871" w:type="dxa"/>
            <w:shd w:val="clear" w:color="auto" w:fill="FFFFFF"/>
            <w:tcMar>
              <w:top w:w="0" w:type="dxa"/>
              <w:left w:w="0" w:type="dxa"/>
              <w:bottom w:w="0" w:type="dxa"/>
              <w:right w:w="0" w:type="dxa"/>
            </w:tcMar>
            <w:vAlign w:val="center"/>
          </w:tcPr>
          <w:p w14:paraId="0487EBD7"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In general, how would rate the coordination of care provided by your primary care practice/ service?</w:t>
            </w:r>
          </w:p>
        </w:tc>
        <w:tc>
          <w:tcPr>
            <w:tcW w:w="1659" w:type="dxa"/>
            <w:shd w:val="clear" w:color="auto" w:fill="FFFFFF"/>
            <w:tcMar>
              <w:top w:w="0" w:type="dxa"/>
              <w:left w:w="0" w:type="dxa"/>
              <w:bottom w:w="0" w:type="dxa"/>
              <w:right w:w="0" w:type="dxa"/>
            </w:tcMar>
            <w:vAlign w:val="center"/>
          </w:tcPr>
          <w:p w14:paraId="6D6F4A4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246 (58%)</w:t>
            </w:r>
          </w:p>
        </w:tc>
        <w:tc>
          <w:tcPr>
            <w:tcW w:w="1659" w:type="dxa"/>
            <w:shd w:val="clear" w:color="auto" w:fill="FFFFFF"/>
            <w:tcMar>
              <w:top w:w="0" w:type="dxa"/>
              <w:left w:w="0" w:type="dxa"/>
              <w:bottom w:w="0" w:type="dxa"/>
              <w:right w:w="0" w:type="dxa"/>
            </w:tcMar>
            <w:vAlign w:val="center"/>
          </w:tcPr>
          <w:p w14:paraId="6181885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130 (71%)</w:t>
            </w:r>
          </w:p>
        </w:tc>
        <w:tc>
          <w:tcPr>
            <w:tcW w:w="1659" w:type="dxa"/>
            <w:shd w:val="clear" w:color="auto" w:fill="FFFFFF"/>
            <w:tcMar>
              <w:top w:w="0" w:type="dxa"/>
              <w:left w:w="0" w:type="dxa"/>
              <w:bottom w:w="0" w:type="dxa"/>
              <w:right w:w="0" w:type="dxa"/>
            </w:tcMar>
            <w:vAlign w:val="center"/>
          </w:tcPr>
          <w:p w14:paraId="4157757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0.003</w:t>
            </w:r>
          </w:p>
        </w:tc>
        <w:tc>
          <w:tcPr>
            <w:tcW w:w="1659" w:type="dxa"/>
            <w:shd w:val="clear" w:color="auto" w:fill="FFFFFF"/>
            <w:tcMar>
              <w:top w:w="0" w:type="dxa"/>
              <w:left w:w="0" w:type="dxa"/>
              <w:bottom w:w="0" w:type="dxa"/>
              <w:right w:w="0" w:type="dxa"/>
            </w:tcMar>
            <w:vAlign w:val="center"/>
          </w:tcPr>
          <w:p w14:paraId="5341977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167 (58%)</w:t>
            </w:r>
          </w:p>
        </w:tc>
        <w:tc>
          <w:tcPr>
            <w:tcW w:w="1659" w:type="dxa"/>
            <w:shd w:val="clear" w:color="auto" w:fill="FFFFFF"/>
            <w:tcMar>
              <w:top w:w="0" w:type="dxa"/>
              <w:left w:w="0" w:type="dxa"/>
              <w:bottom w:w="0" w:type="dxa"/>
              <w:right w:w="0" w:type="dxa"/>
            </w:tcMar>
            <w:vAlign w:val="center"/>
          </w:tcPr>
          <w:p w14:paraId="165B9BA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109 (69%)</w:t>
            </w:r>
          </w:p>
        </w:tc>
        <w:tc>
          <w:tcPr>
            <w:tcW w:w="1659" w:type="dxa"/>
            <w:shd w:val="clear" w:color="auto" w:fill="FFFFFF"/>
            <w:tcMar>
              <w:top w:w="0" w:type="dxa"/>
              <w:left w:w="0" w:type="dxa"/>
              <w:bottom w:w="0" w:type="dxa"/>
              <w:right w:w="0" w:type="dxa"/>
            </w:tcMar>
            <w:vAlign w:val="center"/>
          </w:tcPr>
          <w:p w14:paraId="536F01B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0.034</w:t>
            </w:r>
          </w:p>
        </w:tc>
      </w:tr>
    </w:tbl>
    <w:p w14:paraId="382318C0" w14:textId="4B2D4637" w:rsidR="00CD1F2D" w:rsidRDefault="00AF5BF7" w:rsidP="00360C6F">
      <w:pPr>
        <w:pStyle w:val="Source"/>
      </w:pPr>
      <w:r w:rsidRPr="001C3504">
        <w:t xml:space="preserve">Source: </w:t>
      </w:r>
      <w:r w:rsidR="000308FD">
        <w:t>Staff survey</w:t>
      </w:r>
      <w:r w:rsidR="000308FD" w:rsidRPr="001C3504">
        <w:t xml:space="preserve"> </w:t>
      </w:r>
      <w:r w:rsidR="000308FD">
        <w:t xml:space="preserve">R1 </w:t>
      </w:r>
      <w:r w:rsidR="000308FD" w:rsidRPr="000308FD">
        <w:t xml:space="preserve">Dec 2017–Jul 2018 </w:t>
      </w:r>
      <w:r w:rsidR="000308FD">
        <w:t>and R</w:t>
      </w:r>
      <w:r w:rsidR="000308FD" w:rsidRPr="001C3504">
        <w:t>5</w:t>
      </w:r>
      <w:r w:rsidR="000308FD">
        <w:t xml:space="preserve"> </w:t>
      </w:r>
      <w:r w:rsidR="000308FD" w:rsidRPr="0048017A">
        <w:t>Mar–May 2021</w:t>
      </w:r>
      <w:r w:rsidRPr="001C3504">
        <w:t xml:space="preserve">, </w:t>
      </w:r>
      <w:r w:rsidR="008F12C9">
        <w:t>question</w:t>
      </w:r>
      <w:r w:rsidRPr="001C3504">
        <w:t xml:space="preserve"> 19</w:t>
      </w:r>
      <w:r w:rsidR="00ED2778">
        <w:t>.</w:t>
      </w:r>
    </w:p>
    <w:p w14:paraId="00C3D0BC" w14:textId="77777777" w:rsidR="00CD1F2D" w:rsidRDefault="00CD1F2D">
      <w:pPr>
        <w:spacing w:after="160" w:line="259" w:lineRule="auto"/>
        <w:rPr>
          <w:bCs/>
          <w:i/>
          <w:sz w:val="16"/>
          <w:szCs w:val="16"/>
        </w:rPr>
      </w:pPr>
      <w:r>
        <w:br w:type="page"/>
      </w:r>
    </w:p>
    <w:p w14:paraId="09955F61" w14:textId="52761463" w:rsidR="00AF5BF7" w:rsidRPr="00360C6F" w:rsidRDefault="00AF5BF7" w:rsidP="00360C6F">
      <w:pPr>
        <w:pStyle w:val="TableorFigurecaptionHPA"/>
      </w:pPr>
      <w:r w:rsidRPr="00360C6F">
        <w:lastRenderedPageBreak/>
        <w:t xml:space="preserve">Table </w:t>
      </w:r>
      <w:r w:rsidRPr="00360C6F">
        <w:fldChar w:fldCharType="begin"/>
      </w:r>
      <w:r w:rsidRPr="00360C6F">
        <w:instrText>SEQ Table \* ARABIC</w:instrText>
      </w:r>
      <w:r w:rsidRPr="00360C6F">
        <w:fldChar w:fldCharType="separate"/>
      </w:r>
      <w:r w:rsidR="00FD44E2">
        <w:rPr>
          <w:noProof/>
        </w:rPr>
        <w:t>201</w:t>
      </w:r>
      <w:r w:rsidRPr="00360C6F">
        <w:fldChar w:fldCharType="end"/>
      </w:r>
      <w:r w:rsidR="00E02377">
        <w:t xml:space="preserve">: </w:t>
      </w:r>
      <w:r w:rsidRPr="00360C6F">
        <w:t xml:space="preserve">Staff assessment of whether coordination of care provided for patients improved since HCH </w:t>
      </w:r>
      <w:r w:rsidR="00DA66F1">
        <w:t>started</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4957"/>
        <w:gridCol w:w="2126"/>
        <w:gridCol w:w="2126"/>
        <w:gridCol w:w="2126"/>
        <w:gridCol w:w="2491"/>
      </w:tblGrid>
      <w:tr w:rsidR="00AF5BF7" w:rsidRPr="001C3504" w14:paraId="32F8BE68" w14:textId="77777777" w:rsidTr="004A3E04">
        <w:trPr>
          <w:cantSplit/>
          <w:tblHeader/>
          <w:jc w:val="center"/>
        </w:trPr>
        <w:tc>
          <w:tcPr>
            <w:tcW w:w="4957" w:type="dxa"/>
            <w:shd w:val="clear" w:color="auto" w:fill="408BCA"/>
            <w:tcMar>
              <w:top w:w="0" w:type="dxa"/>
              <w:left w:w="0" w:type="dxa"/>
              <w:bottom w:w="0" w:type="dxa"/>
              <w:right w:w="0" w:type="dxa"/>
            </w:tcMar>
            <w:vAlign w:val="center"/>
          </w:tcPr>
          <w:p w14:paraId="4278B88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 </w:t>
            </w:r>
          </w:p>
        </w:tc>
        <w:tc>
          <w:tcPr>
            <w:tcW w:w="2126" w:type="dxa"/>
            <w:shd w:val="clear" w:color="auto" w:fill="408BCA"/>
            <w:tcMar>
              <w:top w:w="0" w:type="dxa"/>
              <w:left w:w="0" w:type="dxa"/>
              <w:bottom w:w="0" w:type="dxa"/>
              <w:right w:w="0" w:type="dxa"/>
            </w:tcMar>
            <w:vAlign w:val="center"/>
          </w:tcPr>
          <w:p w14:paraId="2C4BAD9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Got better</w:t>
            </w:r>
          </w:p>
        </w:tc>
        <w:tc>
          <w:tcPr>
            <w:tcW w:w="2126" w:type="dxa"/>
            <w:shd w:val="clear" w:color="auto" w:fill="408BCA"/>
            <w:tcMar>
              <w:top w:w="0" w:type="dxa"/>
              <w:left w:w="0" w:type="dxa"/>
              <w:bottom w:w="0" w:type="dxa"/>
              <w:right w:w="0" w:type="dxa"/>
            </w:tcMar>
            <w:vAlign w:val="center"/>
          </w:tcPr>
          <w:p w14:paraId="6E4E790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Stayed the same</w:t>
            </w:r>
          </w:p>
        </w:tc>
        <w:tc>
          <w:tcPr>
            <w:tcW w:w="2126" w:type="dxa"/>
            <w:shd w:val="clear" w:color="auto" w:fill="408BCA"/>
            <w:tcMar>
              <w:top w:w="0" w:type="dxa"/>
              <w:left w:w="0" w:type="dxa"/>
              <w:bottom w:w="0" w:type="dxa"/>
              <w:right w:w="0" w:type="dxa"/>
            </w:tcMar>
            <w:vAlign w:val="center"/>
          </w:tcPr>
          <w:p w14:paraId="5386DEB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Got worse</w:t>
            </w:r>
          </w:p>
        </w:tc>
        <w:tc>
          <w:tcPr>
            <w:tcW w:w="2491" w:type="dxa"/>
            <w:shd w:val="clear" w:color="auto" w:fill="408BCA"/>
            <w:tcMar>
              <w:top w:w="0" w:type="dxa"/>
              <w:left w:w="0" w:type="dxa"/>
              <w:bottom w:w="0" w:type="dxa"/>
              <w:right w:w="0" w:type="dxa"/>
            </w:tcMar>
            <w:vAlign w:val="center"/>
          </w:tcPr>
          <w:p w14:paraId="781AB0A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7A21B527" w14:textId="77777777" w:rsidTr="004A3E04">
        <w:trPr>
          <w:cantSplit/>
          <w:jc w:val="center"/>
        </w:trPr>
        <w:tc>
          <w:tcPr>
            <w:tcW w:w="4957" w:type="dxa"/>
            <w:shd w:val="clear" w:color="auto" w:fill="FFFFFF"/>
            <w:tcMar>
              <w:top w:w="0" w:type="dxa"/>
              <w:left w:w="0" w:type="dxa"/>
              <w:bottom w:w="0" w:type="dxa"/>
              <w:right w:w="0" w:type="dxa"/>
            </w:tcMar>
            <w:vAlign w:val="center"/>
          </w:tcPr>
          <w:p w14:paraId="0BAD6271" w14:textId="77777777" w:rsidR="00AF5BF7" w:rsidRPr="001C3504" w:rsidRDefault="00AF5BF7" w:rsidP="005F586D">
            <w:pPr>
              <w:spacing w:after="0"/>
              <w:ind w:left="102" w:right="102"/>
              <w:rPr>
                <w:sz w:val="18"/>
                <w:szCs w:val="18"/>
              </w:rPr>
            </w:pPr>
            <w:r w:rsidRPr="001C3504">
              <w:rPr>
                <w:rFonts w:eastAsia="Century Gothic" w:cs="Century Gothic"/>
                <w:color w:val="000000"/>
                <w:sz w:val="18"/>
                <w:szCs w:val="18"/>
              </w:rPr>
              <w:t>Since the HCH program commenced, coordination of care provided for patients of your practice/service:</w:t>
            </w:r>
          </w:p>
        </w:tc>
        <w:tc>
          <w:tcPr>
            <w:tcW w:w="2126" w:type="dxa"/>
            <w:shd w:val="clear" w:color="auto" w:fill="FFFFFF"/>
            <w:tcMar>
              <w:top w:w="0" w:type="dxa"/>
              <w:left w:w="0" w:type="dxa"/>
              <w:bottom w:w="0" w:type="dxa"/>
              <w:right w:w="0" w:type="dxa"/>
            </w:tcMar>
            <w:vAlign w:val="center"/>
          </w:tcPr>
          <w:p w14:paraId="15A6478B"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98 (60%)</w:t>
            </w:r>
          </w:p>
        </w:tc>
        <w:tc>
          <w:tcPr>
            <w:tcW w:w="2126" w:type="dxa"/>
            <w:shd w:val="clear" w:color="auto" w:fill="FFFFFF"/>
            <w:tcMar>
              <w:top w:w="0" w:type="dxa"/>
              <w:left w:w="0" w:type="dxa"/>
              <w:bottom w:w="0" w:type="dxa"/>
              <w:right w:w="0" w:type="dxa"/>
            </w:tcMar>
            <w:vAlign w:val="center"/>
          </w:tcPr>
          <w:p w14:paraId="271365B5"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64 (39%)</w:t>
            </w:r>
          </w:p>
        </w:tc>
        <w:tc>
          <w:tcPr>
            <w:tcW w:w="2126" w:type="dxa"/>
            <w:shd w:val="clear" w:color="auto" w:fill="FFFFFF"/>
            <w:tcMar>
              <w:top w:w="0" w:type="dxa"/>
              <w:left w:w="0" w:type="dxa"/>
              <w:bottom w:w="0" w:type="dxa"/>
              <w:right w:w="0" w:type="dxa"/>
            </w:tcMar>
            <w:vAlign w:val="center"/>
          </w:tcPr>
          <w:p w14:paraId="2E318BCC"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1 (1%)</w:t>
            </w:r>
          </w:p>
        </w:tc>
        <w:tc>
          <w:tcPr>
            <w:tcW w:w="2491" w:type="dxa"/>
            <w:shd w:val="clear" w:color="auto" w:fill="FFFFFF"/>
            <w:tcMar>
              <w:top w:w="0" w:type="dxa"/>
              <w:left w:w="0" w:type="dxa"/>
              <w:bottom w:w="0" w:type="dxa"/>
              <w:right w:w="0" w:type="dxa"/>
            </w:tcMar>
            <w:vAlign w:val="center"/>
          </w:tcPr>
          <w:p w14:paraId="3DCCF00B"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19</w:t>
            </w:r>
          </w:p>
        </w:tc>
      </w:tr>
    </w:tbl>
    <w:p w14:paraId="7A2F8D3B" w14:textId="66F25A4D"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0308FD">
        <w:t xml:space="preserve"> </w:t>
      </w:r>
      <w:r w:rsidR="000308FD" w:rsidRPr="0048017A">
        <w:t>Mar–May 2021</w:t>
      </w:r>
      <w:r w:rsidRPr="001C3504">
        <w:t xml:space="preserve">, </w:t>
      </w:r>
      <w:r w:rsidR="008F12C9">
        <w:t>question</w:t>
      </w:r>
      <w:r w:rsidRPr="001C3504">
        <w:t xml:space="preserve"> 20A</w:t>
      </w:r>
      <w:r w:rsidR="00ED2778">
        <w:t>.</w:t>
      </w:r>
    </w:p>
    <w:p w14:paraId="69C3F91F" w14:textId="7D4FA826" w:rsidR="00AF5BF7" w:rsidRPr="00360C6F" w:rsidRDefault="00AF5BF7"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202</w:t>
      </w:r>
      <w:r w:rsidRPr="00360C6F">
        <w:fldChar w:fldCharType="end"/>
      </w:r>
      <w:r w:rsidR="00E02377">
        <w:t xml:space="preserve">: </w:t>
      </w:r>
      <w:r w:rsidRPr="00360C6F">
        <w:t>Top three changes that have occurred that improved the coordination of care provided for patients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7711"/>
        <w:gridCol w:w="1361"/>
      </w:tblGrid>
      <w:tr w:rsidR="00AF5BF7" w:rsidRPr="001C3504" w14:paraId="06D786B0" w14:textId="77777777" w:rsidTr="00684D8A">
        <w:trPr>
          <w:cantSplit/>
          <w:tblHeader/>
          <w:jc w:val="center"/>
        </w:trPr>
        <w:tc>
          <w:tcPr>
            <w:tcW w:w="7711" w:type="dxa"/>
            <w:shd w:val="clear" w:color="auto" w:fill="408BCA"/>
            <w:tcMar>
              <w:top w:w="0" w:type="dxa"/>
              <w:left w:w="0" w:type="dxa"/>
              <w:bottom w:w="0" w:type="dxa"/>
              <w:right w:w="0" w:type="dxa"/>
            </w:tcMar>
            <w:vAlign w:val="center"/>
          </w:tcPr>
          <w:p w14:paraId="1E38FB5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Response</w:t>
            </w:r>
          </w:p>
        </w:tc>
        <w:tc>
          <w:tcPr>
            <w:tcW w:w="1361" w:type="dxa"/>
            <w:shd w:val="clear" w:color="auto" w:fill="408BCA"/>
            <w:tcMar>
              <w:top w:w="0" w:type="dxa"/>
              <w:left w:w="0" w:type="dxa"/>
              <w:bottom w:w="0" w:type="dxa"/>
              <w:right w:w="0" w:type="dxa"/>
            </w:tcMar>
            <w:vAlign w:val="center"/>
          </w:tcPr>
          <w:p w14:paraId="0B102E9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 (%)</w:t>
            </w:r>
          </w:p>
        </w:tc>
      </w:tr>
      <w:tr w:rsidR="00AF5BF7" w:rsidRPr="001C3504" w14:paraId="1DC46301" w14:textId="77777777" w:rsidTr="005F586D">
        <w:trPr>
          <w:cantSplit/>
          <w:trHeight w:val="283"/>
          <w:jc w:val="center"/>
        </w:trPr>
        <w:tc>
          <w:tcPr>
            <w:tcW w:w="7711" w:type="dxa"/>
            <w:shd w:val="clear" w:color="auto" w:fill="FFFFFF"/>
            <w:tcMar>
              <w:top w:w="0" w:type="dxa"/>
              <w:left w:w="0" w:type="dxa"/>
              <w:bottom w:w="0" w:type="dxa"/>
              <w:right w:w="0" w:type="dxa"/>
            </w:tcMar>
            <w:vAlign w:val="center"/>
          </w:tcPr>
          <w:p w14:paraId="1556B3C7" w14:textId="117F5791" w:rsidR="00AF5BF7" w:rsidRPr="001C3504" w:rsidRDefault="00AF5BF7" w:rsidP="005F586D">
            <w:pPr>
              <w:spacing w:after="0"/>
              <w:ind w:left="102" w:right="102"/>
              <w:rPr>
                <w:sz w:val="18"/>
                <w:szCs w:val="18"/>
              </w:rPr>
            </w:pPr>
            <w:r w:rsidRPr="001C3504">
              <w:rPr>
                <w:rFonts w:eastAsia="Century Gothic" w:cs="Century Gothic"/>
                <w:color w:val="000000"/>
                <w:sz w:val="18"/>
                <w:szCs w:val="18"/>
              </w:rPr>
              <w:t xml:space="preserve">Improved </w:t>
            </w:r>
            <w:r w:rsidR="0047329D">
              <w:rPr>
                <w:rFonts w:eastAsia="Century Gothic" w:cs="Century Gothic"/>
                <w:color w:val="000000"/>
                <w:sz w:val="18"/>
                <w:szCs w:val="18"/>
              </w:rPr>
              <w:t>f</w:t>
            </w:r>
            <w:r w:rsidRPr="001C3504">
              <w:rPr>
                <w:rFonts w:eastAsia="Century Gothic" w:cs="Century Gothic"/>
                <w:color w:val="000000"/>
                <w:sz w:val="18"/>
                <w:szCs w:val="18"/>
              </w:rPr>
              <w:t>lexibility for staff and patients (better access &amp; remote working)</w:t>
            </w:r>
          </w:p>
        </w:tc>
        <w:tc>
          <w:tcPr>
            <w:tcW w:w="1361" w:type="dxa"/>
            <w:shd w:val="clear" w:color="auto" w:fill="FFFFFF"/>
            <w:tcMar>
              <w:top w:w="0" w:type="dxa"/>
              <w:left w:w="0" w:type="dxa"/>
              <w:bottom w:w="0" w:type="dxa"/>
              <w:right w:w="0" w:type="dxa"/>
            </w:tcMar>
            <w:vAlign w:val="center"/>
          </w:tcPr>
          <w:p w14:paraId="3A3BA8B8"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47 (35%)</w:t>
            </w:r>
          </w:p>
        </w:tc>
      </w:tr>
      <w:tr w:rsidR="00AF5BF7" w:rsidRPr="001C3504" w14:paraId="3C0F4B2A" w14:textId="77777777" w:rsidTr="005F586D">
        <w:trPr>
          <w:cantSplit/>
          <w:trHeight w:val="283"/>
          <w:jc w:val="center"/>
        </w:trPr>
        <w:tc>
          <w:tcPr>
            <w:tcW w:w="7711" w:type="dxa"/>
            <w:shd w:val="clear" w:color="auto" w:fill="FFFFFF"/>
            <w:tcMar>
              <w:top w:w="0" w:type="dxa"/>
              <w:left w:w="0" w:type="dxa"/>
              <w:bottom w:w="0" w:type="dxa"/>
              <w:right w:w="0" w:type="dxa"/>
            </w:tcMar>
            <w:vAlign w:val="center"/>
          </w:tcPr>
          <w:p w14:paraId="1216CDC5" w14:textId="77777777" w:rsidR="00AF5BF7" w:rsidRPr="001C3504" w:rsidRDefault="00AF5BF7" w:rsidP="005F586D">
            <w:pPr>
              <w:spacing w:after="0"/>
              <w:ind w:left="102" w:right="102"/>
              <w:rPr>
                <w:sz w:val="18"/>
                <w:szCs w:val="18"/>
              </w:rPr>
            </w:pPr>
            <w:r w:rsidRPr="001C3504">
              <w:rPr>
                <w:rFonts w:eastAsia="Century Gothic" w:cs="Century Gothic"/>
                <w:color w:val="000000"/>
                <w:sz w:val="18"/>
                <w:szCs w:val="18"/>
              </w:rPr>
              <w:t>More patient engagement in care planning and otherwise</w:t>
            </w:r>
          </w:p>
        </w:tc>
        <w:tc>
          <w:tcPr>
            <w:tcW w:w="1361" w:type="dxa"/>
            <w:shd w:val="clear" w:color="auto" w:fill="FFFFFF"/>
            <w:tcMar>
              <w:top w:w="0" w:type="dxa"/>
              <w:left w:w="0" w:type="dxa"/>
              <w:bottom w:w="0" w:type="dxa"/>
              <w:right w:w="0" w:type="dxa"/>
            </w:tcMar>
            <w:vAlign w:val="center"/>
          </w:tcPr>
          <w:p w14:paraId="0FE0BF15"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34 (26%)</w:t>
            </w:r>
          </w:p>
        </w:tc>
      </w:tr>
      <w:tr w:rsidR="00AF5BF7" w:rsidRPr="001C3504" w14:paraId="4E9A78E2" w14:textId="77777777" w:rsidTr="005F586D">
        <w:trPr>
          <w:cantSplit/>
          <w:trHeight w:val="283"/>
          <w:jc w:val="center"/>
        </w:trPr>
        <w:tc>
          <w:tcPr>
            <w:tcW w:w="7711" w:type="dxa"/>
            <w:shd w:val="clear" w:color="auto" w:fill="FFFFFF"/>
            <w:tcMar>
              <w:top w:w="0" w:type="dxa"/>
              <w:left w:w="0" w:type="dxa"/>
              <w:bottom w:w="0" w:type="dxa"/>
              <w:right w:w="0" w:type="dxa"/>
            </w:tcMar>
            <w:vAlign w:val="center"/>
          </w:tcPr>
          <w:p w14:paraId="31C36F7D" w14:textId="77777777" w:rsidR="00AF5BF7" w:rsidRPr="001C3504" w:rsidRDefault="00AF5BF7" w:rsidP="005F586D">
            <w:pPr>
              <w:spacing w:after="0"/>
              <w:ind w:left="102" w:right="102"/>
              <w:rPr>
                <w:sz w:val="18"/>
                <w:szCs w:val="18"/>
              </w:rPr>
            </w:pPr>
            <w:r w:rsidRPr="001C3504">
              <w:rPr>
                <w:rFonts w:eastAsia="Century Gothic" w:cs="Century Gothic"/>
                <w:color w:val="000000"/>
                <w:sz w:val="18"/>
                <w:szCs w:val="18"/>
              </w:rPr>
              <w:t>Improved external collaboration</w:t>
            </w:r>
          </w:p>
        </w:tc>
        <w:tc>
          <w:tcPr>
            <w:tcW w:w="1361" w:type="dxa"/>
            <w:shd w:val="clear" w:color="auto" w:fill="FFFFFF"/>
            <w:tcMar>
              <w:top w:w="0" w:type="dxa"/>
              <w:left w:w="0" w:type="dxa"/>
              <w:bottom w:w="0" w:type="dxa"/>
              <w:right w:w="0" w:type="dxa"/>
            </w:tcMar>
            <w:vAlign w:val="center"/>
          </w:tcPr>
          <w:p w14:paraId="3198D119"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28 (21%)</w:t>
            </w:r>
          </w:p>
        </w:tc>
      </w:tr>
      <w:tr w:rsidR="00AF5BF7" w:rsidRPr="001C3504" w14:paraId="4B77B5EE" w14:textId="77777777" w:rsidTr="005F586D">
        <w:trPr>
          <w:cantSplit/>
          <w:trHeight w:val="283"/>
          <w:jc w:val="center"/>
        </w:trPr>
        <w:tc>
          <w:tcPr>
            <w:tcW w:w="7711" w:type="dxa"/>
            <w:shd w:val="clear" w:color="auto" w:fill="FFFFFF"/>
            <w:tcMar>
              <w:top w:w="0" w:type="dxa"/>
              <w:left w:w="0" w:type="dxa"/>
              <w:bottom w:w="0" w:type="dxa"/>
              <w:right w:w="0" w:type="dxa"/>
            </w:tcMar>
            <w:vAlign w:val="center"/>
          </w:tcPr>
          <w:p w14:paraId="171C56E9" w14:textId="77777777" w:rsidR="00AF5BF7" w:rsidRPr="001C3504" w:rsidRDefault="00AF5BF7" w:rsidP="005F586D">
            <w:pPr>
              <w:spacing w:after="0"/>
              <w:ind w:left="102" w:right="102"/>
              <w:rPr>
                <w:sz w:val="18"/>
                <w:szCs w:val="18"/>
              </w:rPr>
            </w:pPr>
            <w:r w:rsidRPr="001C3504">
              <w:rPr>
                <w:rFonts w:eastAsia="Century Gothic" w:cs="Century Gothic"/>
                <w:color w:val="000000"/>
                <w:sz w:val="18"/>
                <w:szCs w:val="18"/>
              </w:rPr>
              <w:t>Improved in practice collaboration</w:t>
            </w:r>
          </w:p>
        </w:tc>
        <w:tc>
          <w:tcPr>
            <w:tcW w:w="1361" w:type="dxa"/>
            <w:shd w:val="clear" w:color="auto" w:fill="FFFFFF"/>
            <w:tcMar>
              <w:top w:w="0" w:type="dxa"/>
              <w:left w:w="0" w:type="dxa"/>
              <w:bottom w:w="0" w:type="dxa"/>
              <w:right w:w="0" w:type="dxa"/>
            </w:tcMar>
            <w:vAlign w:val="center"/>
          </w:tcPr>
          <w:p w14:paraId="353EF632"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24 (18%)</w:t>
            </w:r>
          </w:p>
        </w:tc>
      </w:tr>
      <w:tr w:rsidR="00AF5BF7" w:rsidRPr="001C3504" w14:paraId="613B416A" w14:textId="77777777" w:rsidTr="005F586D">
        <w:trPr>
          <w:cantSplit/>
          <w:trHeight w:val="283"/>
          <w:jc w:val="center"/>
        </w:trPr>
        <w:tc>
          <w:tcPr>
            <w:tcW w:w="7711" w:type="dxa"/>
            <w:shd w:val="clear" w:color="auto" w:fill="FFFFFF"/>
            <w:tcMar>
              <w:top w:w="0" w:type="dxa"/>
              <w:left w:w="0" w:type="dxa"/>
              <w:bottom w:w="0" w:type="dxa"/>
              <w:right w:w="0" w:type="dxa"/>
            </w:tcMar>
            <w:vAlign w:val="center"/>
          </w:tcPr>
          <w:p w14:paraId="4A8B362A" w14:textId="77777777" w:rsidR="00AF5BF7" w:rsidRPr="001C3504" w:rsidRDefault="00AF5BF7" w:rsidP="005F586D">
            <w:pPr>
              <w:spacing w:after="0"/>
              <w:ind w:left="102" w:right="102"/>
              <w:rPr>
                <w:sz w:val="18"/>
                <w:szCs w:val="18"/>
              </w:rPr>
            </w:pPr>
            <w:r w:rsidRPr="001C3504">
              <w:rPr>
                <w:rFonts w:eastAsia="Century Gothic" w:cs="Century Gothic"/>
                <w:color w:val="000000"/>
                <w:sz w:val="18"/>
                <w:szCs w:val="18"/>
              </w:rPr>
              <w:t>Patient Outreach (Nurse) follow up with HCH patients</w:t>
            </w:r>
          </w:p>
        </w:tc>
        <w:tc>
          <w:tcPr>
            <w:tcW w:w="1361" w:type="dxa"/>
            <w:shd w:val="clear" w:color="auto" w:fill="FFFFFF"/>
            <w:tcMar>
              <w:top w:w="0" w:type="dxa"/>
              <w:left w:w="0" w:type="dxa"/>
              <w:bottom w:w="0" w:type="dxa"/>
              <w:right w:w="0" w:type="dxa"/>
            </w:tcMar>
            <w:vAlign w:val="center"/>
          </w:tcPr>
          <w:p w14:paraId="59A9C6C4"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21 (16%)</w:t>
            </w:r>
          </w:p>
        </w:tc>
      </w:tr>
      <w:tr w:rsidR="00AF5BF7" w:rsidRPr="001C3504" w14:paraId="2DD4DE31" w14:textId="77777777" w:rsidTr="005F586D">
        <w:trPr>
          <w:cantSplit/>
          <w:trHeight w:val="283"/>
          <w:jc w:val="center"/>
        </w:trPr>
        <w:tc>
          <w:tcPr>
            <w:tcW w:w="7711" w:type="dxa"/>
            <w:shd w:val="clear" w:color="auto" w:fill="FFFFFF"/>
            <w:tcMar>
              <w:top w:w="0" w:type="dxa"/>
              <w:left w:w="0" w:type="dxa"/>
              <w:bottom w:w="0" w:type="dxa"/>
              <w:right w:w="0" w:type="dxa"/>
            </w:tcMar>
            <w:vAlign w:val="center"/>
          </w:tcPr>
          <w:p w14:paraId="39497525" w14:textId="77777777" w:rsidR="00AF5BF7" w:rsidRPr="001C3504" w:rsidRDefault="00AF5BF7" w:rsidP="005F586D">
            <w:pPr>
              <w:spacing w:after="0"/>
              <w:ind w:left="102" w:right="102"/>
              <w:rPr>
                <w:sz w:val="18"/>
                <w:szCs w:val="18"/>
              </w:rPr>
            </w:pPr>
            <w:r w:rsidRPr="001C3504">
              <w:rPr>
                <w:rFonts w:eastAsia="Century Gothic" w:cs="Century Gothic"/>
                <w:color w:val="000000"/>
                <w:sz w:val="18"/>
                <w:szCs w:val="18"/>
              </w:rPr>
              <w:t>Improved Care plan processes</w:t>
            </w:r>
          </w:p>
        </w:tc>
        <w:tc>
          <w:tcPr>
            <w:tcW w:w="1361" w:type="dxa"/>
            <w:shd w:val="clear" w:color="auto" w:fill="FFFFFF"/>
            <w:tcMar>
              <w:top w:w="0" w:type="dxa"/>
              <w:left w:w="0" w:type="dxa"/>
              <w:bottom w:w="0" w:type="dxa"/>
              <w:right w:w="0" w:type="dxa"/>
            </w:tcMar>
            <w:vAlign w:val="center"/>
          </w:tcPr>
          <w:p w14:paraId="521FED06"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20 (15%)</w:t>
            </w:r>
          </w:p>
        </w:tc>
      </w:tr>
      <w:tr w:rsidR="00AF5BF7" w:rsidRPr="001C3504" w14:paraId="0391FEB1" w14:textId="77777777" w:rsidTr="005F586D">
        <w:trPr>
          <w:cantSplit/>
          <w:trHeight w:val="283"/>
          <w:jc w:val="center"/>
        </w:trPr>
        <w:tc>
          <w:tcPr>
            <w:tcW w:w="7711" w:type="dxa"/>
            <w:shd w:val="clear" w:color="auto" w:fill="FFFFFF"/>
            <w:tcMar>
              <w:top w:w="0" w:type="dxa"/>
              <w:left w:w="0" w:type="dxa"/>
              <w:bottom w:w="0" w:type="dxa"/>
              <w:right w:w="0" w:type="dxa"/>
            </w:tcMar>
            <w:vAlign w:val="center"/>
          </w:tcPr>
          <w:p w14:paraId="5A5CBD90" w14:textId="77777777" w:rsidR="00AF5BF7" w:rsidRPr="001C3504" w:rsidRDefault="00AF5BF7" w:rsidP="005F586D">
            <w:pPr>
              <w:spacing w:after="0"/>
              <w:ind w:left="102" w:right="102"/>
              <w:rPr>
                <w:sz w:val="18"/>
                <w:szCs w:val="18"/>
              </w:rPr>
            </w:pPr>
            <w:r w:rsidRPr="001C3504">
              <w:rPr>
                <w:rFonts w:eastAsia="Century Gothic" w:cs="Century Gothic"/>
                <w:color w:val="000000"/>
                <w:sz w:val="18"/>
                <w:szCs w:val="18"/>
              </w:rPr>
              <w:t xml:space="preserve">Increased scope of practice for </w:t>
            </w:r>
            <w:proofErr w:type="gramStart"/>
            <w:r w:rsidRPr="001C3504">
              <w:rPr>
                <w:rFonts w:eastAsia="Century Gothic" w:cs="Century Gothic"/>
                <w:color w:val="000000"/>
                <w:sz w:val="18"/>
                <w:szCs w:val="18"/>
              </w:rPr>
              <w:t>non GP</w:t>
            </w:r>
            <w:proofErr w:type="gramEnd"/>
            <w:r w:rsidRPr="001C3504">
              <w:rPr>
                <w:rFonts w:eastAsia="Century Gothic" w:cs="Century Gothic"/>
                <w:color w:val="000000"/>
                <w:sz w:val="18"/>
                <w:szCs w:val="18"/>
              </w:rPr>
              <w:t xml:space="preserve"> staff / nurse led care</w:t>
            </w:r>
          </w:p>
        </w:tc>
        <w:tc>
          <w:tcPr>
            <w:tcW w:w="1361" w:type="dxa"/>
            <w:shd w:val="clear" w:color="auto" w:fill="FFFFFF"/>
            <w:tcMar>
              <w:top w:w="0" w:type="dxa"/>
              <w:left w:w="0" w:type="dxa"/>
              <w:bottom w:w="0" w:type="dxa"/>
              <w:right w:w="0" w:type="dxa"/>
            </w:tcMar>
            <w:vAlign w:val="center"/>
          </w:tcPr>
          <w:p w14:paraId="32E12D42"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18 (14%)</w:t>
            </w:r>
          </w:p>
        </w:tc>
      </w:tr>
      <w:tr w:rsidR="00AF5BF7" w:rsidRPr="001C3504" w14:paraId="7E211463" w14:textId="77777777" w:rsidTr="005F586D">
        <w:trPr>
          <w:cantSplit/>
          <w:trHeight w:val="283"/>
          <w:jc w:val="center"/>
        </w:trPr>
        <w:tc>
          <w:tcPr>
            <w:tcW w:w="7711" w:type="dxa"/>
            <w:shd w:val="clear" w:color="auto" w:fill="FFFFFF"/>
            <w:tcMar>
              <w:top w:w="0" w:type="dxa"/>
              <w:left w:w="0" w:type="dxa"/>
              <w:bottom w:w="0" w:type="dxa"/>
              <w:right w:w="0" w:type="dxa"/>
            </w:tcMar>
            <w:vAlign w:val="center"/>
          </w:tcPr>
          <w:p w14:paraId="12E48B3E" w14:textId="3015B5B2" w:rsidR="00AF5BF7" w:rsidRPr="001C3504" w:rsidRDefault="00AF5BF7" w:rsidP="005F586D">
            <w:pPr>
              <w:spacing w:after="0"/>
              <w:ind w:left="102" w:right="102"/>
              <w:rPr>
                <w:sz w:val="18"/>
                <w:szCs w:val="18"/>
              </w:rPr>
            </w:pPr>
            <w:r w:rsidRPr="001C3504">
              <w:rPr>
                <w:rFonts w:eastAsia="Century Gothic" w:cs="Century Gothic"/>
                <w:color w:val="000000"/>
                <w:sz w:val="18"/>
                <w:szCs w:val="18"/>
              </w:rPr>
              <w:t xml:space="preserve">Increased </w:t>
            </w:r>
            <w:proofErr w:type="gramStart"/>
            <w:r w:rsidRPr="001C3504">
              <w:rPr>
                <w:rFonts w:eastAsia="Century Gothic" w:cs="Century Gothic"/>
                <w:color w:val="000000"/>
                <w:sz w:val="18"/>
                <w:szCs w:val="18"/>
              </w:rPr>
              <w:t xml:space="preserve">non </w:t>
            </w:r>
            <w:r w:rsidR="00973C15">
              <w:rPr>
                <w:rFonts w:eastAsia="Century Gothic" w:cs="Century Gothic"/>
                <w:color w:val="000000"/>
                <w:sz w:val="18"/>
                <w:szCs w:val="18"/>
              </w:rPr>
              <w:t>GP</w:t>
            </w:r>
            <w:proofErr w:type="gramEnd"/>
            <w:r w:rsidRPr="001C3504">
              <w:rPr>
                <w:rFonts w:eastAsia="Century Gothic" w:cs="Century Gothic"/>
                <w:color w:val="000000"/>
                <w:sz w:val="18"/>
                <w:szCs w:val="18"/>
              </w:rPr>
              <w:t xml:space="preserve"> staff involvement</w:t>
            </w:r>
          </w:p>
        </w:tc>
        <w:tc>
          <w:tcPr>
            <w:tcW w:w="1361" w:type="dxa"/>
            <w:shd w:val="clear" w:color="auto" w:fill="FFFFFF"/>
            <w:tcMar>
              <w:top w:w="0" w:type="dxa"/>
              <w:left w:w="0" w:type="dxa"/>
              <w:bottom w:w="0" w:type="dxa"/>
              <w:right w:w="0" w:type="dxa"/>
            </w:tcMar>
            <w:vAlign w:val="center"/>
          </w:tcPr>
          <w:p w14:paraId="64BE932D"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14 (11%)</w:t>
            </w:r>
          </w:p>
        </w:tc>
      </w:tr>
      <w:tr w:rsidR="00AF5BF7" w:rsidRPr="001C3504" w14:paraId="4E1F40CA" w14:textId="77777777" w:rsidTr="005F586D">
        <w:trPr>
          <w:cantSplit/>
          <w:trHeight w:val="283"/>
          <w:jc w:val="center"/>
        </w:trPr>
        <w:tc>
          <w:tcPr>
            <w:tcW w:w="7711" w:type="dxa"/>
            <w:shd w:val="clear" w:color="auto" w:fill="FFFFFF"/>
            <w:tcMar>
              <w:top w:w="0" w:type="dxa"/>
              <w:left w:w="0" w:type="dxa"/>
              <w:bottom w:w="0" w:type="dxa"/>
              <w:right w:w="0" w:type="dxa"/>
            </w:tcMar>
            <w:vAlign w:val="center"/>
          </w:tcPr>
          <w:p w14:paraId="56182182" w14:textId="32D8A927" w:rsidR="00AF5BF7" w:rsidRPr="001C3504" w:rsidRDefault="00AF5BF7" w:rsidP="005F586D">
            <w:pPr>
              <w:spacing w:after="0"/>
              <w:ind w:left="102" w:right="102"/>
              <w:rPr>
                <w:sz w:val="18"/>
                <w:szCs w:val="18"/>
              </w:rPr>
            </w:pPr>
            <w:r w:rsidRPr="001C3504">
              <w:rPr>
                <w:rFonts w:eastAsia="Century Gothic" w:cs="Century Gothic"/>
                <w:color w:val="000000"/>
                <w:sz w:val="18"/>
                <w:szCs w:val="18"/>
              </w:rPr>
              <w:t>Introduced/ enhanced telehealth (inc</w:t>
            </w:r>
            <w:r w:rsidR="00973C15">
              <w:rPr>
                <w:rFonts w:eastAsia="Century Gothic" w:cs="Century Gothic"/>
                <w:color w:val="000000"/>
                <w:sz w:val="18"/>
                <w:szCs w:val="18"/>
              </w:rPr>
              <w:t>luding</w:t>
            </w:r>
            <w:r w:rsidRPr="001C3504">
              <w:rPr>
                <w:rFonts w:eastAsia="Century Gothic" w:cs="Century Gothic"/>
                <w:color w:val="000000"/>
                <w:sz w:val="18"/>
                <w:szCs w:val="18"/>
              </w:rPr>
              <w:t xml:space="preserve"> e scripts)</w:t>
            </w:r>
          </w:p>
        </w:tc>
        <w:tc>
          <w:tcPr>
            <w:tcW w:w="1361" w:type="dxa"/>
            <w:shd w:val="clear" w:color="auto" w:fill="FFFFFF"/>
            <w:tcMar>
              <w:top w:w="0" w:type="dxa"/>
              <w:left w:w="0" w:type="dxa"/>
              <w:bottom w:w="0" w:type="dxa"/>
              <w:right w:w="0" w:type="dxa"/>
            </w:tcMar>
            <w:vAlign w:val="center"/>
          </w:tcPr>
          <w:p w14:paraId="76CA68B1"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14 (11%)</w:t>
            </w:r>
          </w:p>
        </w:tc>
      </w:tr>
      <w:tr w:rsidR="00AF5BF7" w:rsidRPr="001C3504" w14:paraId="36E43704" w14:textId="77777777" w:rsidTr="005F586D">
        <w:trPr>
          <w:cantSplit/>
          <w:trHeight w:val="283"/>
          <w:jc w:val="center"/>
        </w:trPr>
        <w:tc>
          <w:tcPr>
            <w:tcW w:w="7711" w:type="dxa"/>
            <w:shd w:val="clear" w:color="auto" w:fill="FFFFFF"/>
            <w:tcMar>
              <w:top w:w="0" w:type="dxa"/>
              <w:left w:w="0" w:type="dxa"/>
              <w:bottom w:w="0" w:type="dxa"/>
              <w:right w:w="0" w:type="dxa"/>
            </w:tcMar>
            <w:vAlign w:val="center"/>
          </w:tcPr>
          <w:p w14:paraId="20057434" w14:textId="77777777" w:rsidR="00AF5BF7" w:rsidRPr="001C3504" w:rsidRDefault="00AF5BF7" w:rsidP="005F586D">
            <w:pPr>
              <w:spacing w:after="0"/>
              <w:ind w:left="102" w:right="102"/>
              <w:rPr>
                <w:sz w:val="18"/>
                <w:szCs w:val="18"/>
              </w:rPr>
            </w:pPr>
            <w:r w:rsidRPr="001C3504">
              <w:rPr>
                <w:rFonts w:eastAsia="Century Gothic" w:cs="Century Gothic"/>
                <w:color w:val="000000"/>
                <w:sz w:val="18"/>
                <w:szCs w:val="18"/>
              </w:rPr>
              <w:t>Improved practice culture and team</w:t>
            </w:r>
          </w:p>
        </w:tc>
        <w:tc>
          <w:tcPr>
            <w:tcW w:w="1361" w:type="dxa"/>
            <w:shd w:val="clear" w:color="auto" w:fill="FFFFFF"/>
            <w:tcMar>
              <w:top w:w="0" w:type="dxa"/>
              <w:left w:w="0" w:type="dxa"/>
              <w:bottom w:w="0" w:type="dxa"/>
              <w:right w:w="0" w:type="dxa"/>
            </w:tcMar>
            <w:vAlign w:val="center"/>
          </w:tcPr>
          <w:p w14:paraId="0C47BB2C"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13 (10%)</w:t>
            </w:r>
          </w:p>
        </w:tc>
      </w:tr>
      <w:tr w:rsidR="00AF5BF7" w:rsidRPr="001C3504" w14:paraId="55DA26A7" w14:textId="77777777" w:rsidTr="005F586D">
        <w:trPr>
          <w:cantSplit/>
          <w:trHeight w:val="283"/>
          <w:jc w:val="center"/>
        </w:trPr>
        <w:tc>
          <w:tcPr>
            <w:tcW w:w="7711" w:type="dxa"/>
            <w:shd w:val="clear" w:color="auto" w:fill="FFFFFF"/>
            <w:tcMar>
              <w:top w:w="0" w:type="dxa"/>
              <w:left w:w="0" w:type="dxa"/>
              <w:bottom w:w="0" w:type="dxa"/>
              <w:right w:w="0" w:type="dxa"/>
            </w:tcMar>
            <w:vAlign w:val="center"/>
          </w:tcPr>
          <w:p w14:paraId="6C1F587C" w14:textId="77777777" w:rsidR="00AF5BF7" w:rsidRPr="001C3504" w:rsidRDefault="00AF5BF7" w:rsidP="005F586D">
            <w:pPr>
              <w:spacing w:after="0"/>
              <w:ind w:left="102" w:right="102"/>
              <w:rPr>
                <w:sz w:val="18"/>
                <w:szCs w:val="18"/>
              </w:rPr>
            </w:pPr>
            <w:r w:rsidRPr="001C3504">
              <w:rPr>
                <w:rFonts w:eastAsia="Century Gothic" w:cs="Century Gothic"/>
                <w:color w:val="000000"/>
                <w:sz w:val="18"/>
                <w:szCs w:val="18"/>
              </w:rPr>
              <w:t>Increased service offering</w:t>
            </w:r>
          </w:p>
        </w:tc>
        <w:tc>
          <w:tcPr>
            <w:tcW w:w="1361" w:type="dxa"/>
            <w:shd w:val="clear" w:color="auto" w:fill="FFFFFF"/>
            <w:tcMar>
              <w:top w:w="0" w:type="dxa"/>
              <w:left w:w="0" w:type="dxa"/>
              <w:bottom w:w="0" w:type="dxa"/>
              <w:right w:w="0" w:type="dxa"/>
            </w:tcMar>
            <w:vAlign w:val="center"/>
          </w:tcPr>
          <w:p w14:paraId="09928A8E"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13 (10%)</w:t>
            </w:r>
          </w:p>
        </w:tc>
      </w:tr>
      <w:tr w:rsidR="00AF5BF7" w:rsidRPr="001C3504" w14:paraId="447C66DE" w14:textId="77777777" w:rsidTr="005F586D">
        <w:trPr>
          <w:cantSplit/>
          <w:trHeight w:val="283"/>
          <w:jc w:val="center"/>
        </w:trPr>
        <w:tc>
          <w:tcPr>
            <w:tcW w:w="7711" w:type="dxa"/>
            <w:shd w:val="clear" w:color="auto" w:fill="FFFFFF"/>
            <w:tcMar>
              <w:top w:w="0" w:type="dxa"/>
              <w:left w:w="0" w:type="dxa"/>
              <w:bottom w:w="0" w:type="dxa"/>
              <w:right w:w="0" w:type="dxa"/>
            </w:tcMar>
            <w:vAlign w:val="center"/>
          </w:tcPr>
          <w:p w14:paraId="2D09AFEF" w14:textId="77777777" w:rsidR="00AF5BF7" w:rsidRPr="001C3504" w:rsidRDefault="00AF5BF7" w:rsidP="005F586D">
            <w:pPr>
              <w:spacing w:after="0"/>
              <w:ind w:left="102" w:right="102"/>
              <w:rPr>
                <w:sz w:val="18"/>
                <w:szCs w:val="18"/>
              </w:rPr>
            </w:pPr>
            <w:r w:rsidRPr="001C3504">
              <w:rPr>
                <w:rFonts w:eastAsia="Century Gothic" w:cs="Century Gothic"/>
                <w:color w:val="000000"/>
                <w:sz w:val="18"/>
                <w:szCs w:val="18"/>
              </w:rPr>
              <w:t>Improved internal systems to support HCH</w:t>
            </w:r>
          </w:p>
        </w:tc>
        <w:tc>
          <w:tcPr>
            <w:tcW w:w="1361" w:type="dxa"/>
            <w:shd w:val="clear" w:color="auto" w:fill="FFFFFF"/>
            <w:tcMar>
              <w:top w:w="0" w:type="dxa"/>
              <w:left w:w="0" w:type="dxa"/>
              <w:bottom w:w="0" w:type="dxa"/>
              <w:right w:w="0" w:type="dxa"/>
            </w:tcMar>
            <w:vAlign w:val="center"/>
          </w:tcPr>
          <w:p w14:paraId="67AF2070"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12 (9%)</w:t>
            </w:r>
          </w:p>
        </w:tc>
      </w:tr>
      <w:tr w:rsidR="00AF5BF7" w:rsidRPr="001C3504" w14:paraId="296CF2BB" w14:textId="77777777" w:rsidTr="005F586D">
        <w:trPr>
          <w:cantSplit/>
          <w:trHeight w:val="283"/>
          <w:jc w:val="center"/>
        </w:trPr>
        <w:tc>
          <w:tcPr>
            <w:tcW w:w="7711" w:type="dxa"/>
            <w:shd w:val="clear" w:color="auto" w:fill="FFFFFF"/>
            <w:tcMar>
              <w:top w:w="0" w:type="dxa"/>
              <w:left w:w="0" w:type="dxa"/>
              <w:bottom w:w="0" w:type="dxa"/>
              <w:right w:w="0" w:type="dxa"/>
            </w:tcMar>
            <w:vAlign w:val="center"/>
          </w:tcPr>
          <w:p w14:paraId="738327FD" w14:textId="77777777" w:rsidR="00AF5BF7" w:rsidRPr="001C3504" w:rsidRDefault="00AF5BF7" w:rsidP="005F586D">
            <w:pPr>
              <w:spacing w:after="0"/>
              <w:ind w:left="102" w:right="102"/>
              <w:rPr>
                <w:sz w:val="18"/>
                <w:szCs w:val="18"/>
              </w:rPr>
            </w:pPr>
            <w:r w:rsidRPr="001C3504">
              <w:rPr>
                <w:rFonts w:eastAsia="Century Gothic" w:cs="Century Gothic"/>
                <w:color w:val="000000"/>
                <w:sz w:val="18"/>
                <w:szCs w:val="18"/>
              </w:rPr>
              <w:t>Introduced/ enhanced recall system</w:t>
            </w:r>
          </w:p>
        </w:tc>
        <w:tc>
          <w:tcPr>
            <w:tcW w:w="1361" w:type="dxa"/>
            <w:shd w:val="clear" w:color="auto" w:fill="FFFFFF"/>
            <w:tcMar>
              <w:top w:w="0" w:type="dxa"/>
              <w:left w:w="0" w:type="dxa"/>
              <w:bottom w:w="0" w:type="dxa"/>
              <w:right w:w="0" w:type="dxa"/>
            </w:tcMar>
            <w:vAlign w:val="center"/>
          </w:tcPr>
          <w:p w14:paraId="09A210D8"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12 (9%)</w:t>
            </w:r>
          </w:p>
        </w:tc>
      </w:tr>
      <w:tr w:rsidR="00AF5BF7" w:rsidRPr="001C3504" w14:paraId="2B0EE2BF" w14:textId="77777777" w:rsidTr="005F586D">
        <w:trPr>
          <w:cantSplit/>
          <w:trHeight w:val="283"/>
          <w:jc w:val="center"/>
        </w:trPr>
        <w:tc>
          <w:tcPr>
            <w:tcW w:w="7711" w:type="dxa"/>
            <w:shd w:val="clear" w:color="auto" w:fill="FFFFFF"/>
            <w:tcMar>
              <w:top w:w="0" w:type="dxa"/>
              <w:left w:w="0" w:type="dxa"/>
              <w:bottom w:w="0" w:type="dxa"/>
              <w:right w:w="0" w:type="dxa"/>
            </w:tcMar>
            <w:vAlign w:val="center"/>
          </w:tcPr>
          <w:p w14:paraId="53A8B59E" w14:textId="77777777" w:rsidR="00AF5BF7" w:rsidRPr="001C3504" w:rsidRDefault="00AF5BF7" w:rsidP="005F586D">
            <w:pPr>
              <w:spacing w:after="0"/>
              <w:ind w:left="102" w:right="102"/>
              <w:rPr>
                <w:sz w:val="18"/>
                <w:szCs w:val="18"/>
              </w:rPr>
            </w:pPr>
            <w:r w:rsidRPr="001C3504">
              <w:rPr>
                <w:rFonts w:eastAsia="Century Gothic" w:cs="Century Gothic"/>
                <w:color w:val="000000"/>
                <w:sz w:val="18"/>
                <w:szCs w:val="18"/>
              </w:rPr>
              <w:t>Installed/ changed/greater use of shared care platform</w:t>
            </w:r>
          </w:p>
        </w:tc>
        <w:tc>
          <w:tcPr>
            <w:tcW w:w="1361" w:type="dxa"/>
            <w:shd w:val="clear" w:color="auto" w:fill="FFFFFF"/>
            <w:tcMar>
              <w:top w:w="0" w:type="dxa"/>
              <w:left w:w="0" w:type="dxa"/>
              <w:bottom w:w="0" w:type="dxa"/>
              <w:right w:w="0" w:type="dxa"/>
            </w:tcMar>
            <w:vAlign w:val="center"/>
          </w:tcPr>
          <w:p w14:paraId="0A4C4565"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11 (8%)</w:t>
            </w:r>
          </w:p>
        </w:tc>
      </w:tr>
      <w:tr w:rsidR="00AF5BF7" w:rsidRPr="001C3504" w14:paraId="1BEBDBA1" w14:textId="77777777" w:rsidTr="005F586D">
        <w:trPr>
          <w:cantSplit/>
          <w:trHeight w:val="283"/>
          <w:jc w:val="center"/>
        </w:trPr>
        <w:tc>
          <w:tcPr>
            <w:tcW w:w="7711" w:type="dxa"/>
            <w:shd w:val="clear" w:color="auto" w:fill="FFFFFF"/>
            <w:tcMar>
              <w:top w:w="0" w:type="dxa"/>
              <w:left w:w="0" w:type="dxa"/>
              <w:bottom w:w="0" w:type="dxa"/>
              <w:right w:w="0" w:type="dxa"/>
            </w:tcMar>
            <w:vAlign w:val="center"/>
          </w:tcPr>
          <w:p w14:paraId="751D95EC" w14:textId="77777777" w:rsidR="00AF5BF7" w:rsidRPr="001C3504" w:rsidRDefault="00AF5BF7" w:rsidP="005F586D">
            <w:pPr>
              <w:spacing w:after="0"/>
              <w:ind w:left="102" w:right="102"/>
              <w:rPr>
                <w:sz w:val="18"/>
                <w:szCs w:val="18"/>
              </w:rPr>
            </w:pPr>
            <w:r w:rsidRPr="001C3504">
              <w:rPr>
                <w:rFonts w:eastAsia="Century Gothic" w:cs="Century Gothic"/>
                <w:color w:val="000000"/>
                <w:sz w:val="18"/>
                <w:szCs w:val="18"/>
              </w:rPr>
              <w:t>New staff/ increased hours</w:t>
            </w:r>
          </w:p>
        </w:tc>
        <w:tc>
          <w:tcPr>
            <w:tcW w:w="1361" w:type="dxa"/>
            <w:shd w:val="clear" w:color="auto" w:fill="FFFFFF"/>
            <w:tcMar>
              <w:top w:w="0" w:type="dxa"/>
              <w:left w:w="0" w:type="dxa"/>
              <w:bottom w:w="0" w:type="dxa"/>
              <w:right w:w="0" w:type="dxa"/>
            </w:tcMar>
            <w:vAlign w:val="center"/>
          </w:tcPr>
          <w:p w14:paraId="0B0D6517"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9 (7%)</w:t>
            </w:r>
          </w:p>
        </w:tc>
      </w:tr>
      <w:tr w:rsidR="00AF5BF7" w:rsidRPr="001C3504" w14:paraId="0241E2BE" w14:textId="77777777" w:rsidTr="005F586D">
        <w:trPr>
          <w:cantSplit/>
          <w:trHeight w:val="283"/>
          <w:jc w:val="center"/>
        </w:trPr>
        <w:tc>
          <w:tcPr>
            <w:tcW w:w="7711" w:type="dxa"/>
            <w:shd w:val="clear" w:color="auto" w:fill="FFFFFF"/>
            <w:tcMar>
              <w:top w:w="0" w:type="dxa"/>
              <w:left w:w="0" w:type="dxa"/>
              <w:bottom w:w="0" w:type="dxa"/>
              <w:right w:w="0" w:type="dxa"/>
            </w:tcMar>
            <w:vAlign w:val="center"/>
          </w:tcPr>
          <w:p w14:paraId="425572C6" w14:textId="77777777" w:rsidR="00AF5BF7" w:rsidRPr="001C3504" w:rsidRDefault="00AF5BF7" w:rsidP="005F586D">
            <w:pPr>
              <w:spacing w:after="0"/>
              <w:ind w:left="102" w:right="102"/>
              <w:rPr>
                <w:sz w:val="18"/>
                <w:szCs w:val="18"/>
              </w:rPr>
            </w:pPr>
            <w:r w:rsidRPr="001C3504">
              <w:rPr>
                <w:rFonts w:eastAsia="Century Gothic" w:cs="Century Gothic"/>
                <w:color w:val="000000"/>
                <w:sz w:val="18"/>
                <w:szCs w:val="18"/>
              </w:rPr>
              <w:t>Data cleansing/ improved use of practice data in patient care</w:t>
            </w:r>
          </w:p>
        </w:tc>
        <w:tc>
          <w:tcPr>
            <w:tcW w:w="1361" w:type="dxa"/>
            <w:shd w:val="clear" w:color="auto" w:fill="FFFFFF"/>
            <w:tcMar>
              <w:top w:w="0" w:type="dxa"/>
              <w:left w:w="0" w:type="dxa"/>
              <w:bottom w:w="0" w:type="dxa"/>
              <w:right w:w="0" w:type="dxa"/>
            </w:tcMar>
            <w:vAlign w:val="center"/>
          </w:tcPr>
          <w:p w14:paraId="6320F41D"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8 (6%)</w:t>
            </w:r>
          </w:p>
        </w:tc>
      </w:tr>
      <w:tr w:rsidR="00AF5BF7" w:rsidRPr="001C3504" w14:paraId="224133F0" w14:textId="77777777" w:rsidTr="005F586D">
        <w:trPr>
          <w:cantSplit/>
          <w:trHeight w:val="283"/>
          <w:jc w:val="center"/>
        </w:trPr>
        <w:tc>
          <w:tcPr>
            <w:tcW w:w="7711" w:type="dxa"/>
            <w:shd w:val="clear" w:color="auto" w:fill="FFFFFF"/>
            <w:tcMar>
              <w:top w:w="0" w:type="dxa"/>
              <w:left w:w="0" w:type="dxa"/>
              <w:bottom w:w="0" w:type="dxa"/>
              <w:right w:w="0" w:type="dxa"/>
            </w:tcMar>
            <w:vAlign w:val="center"/>
          </w:tcPr>
          <w:p w14:paraId="34A43D36" w14:textId="77777777" w:rsidR="00AF5BF7" w:rsidRPr="001C3504" w:rsidRDefault="00AF5BF7" w:rsidP="005F586D">
            <w:pPr>
              <w:spacing w:after="0"/>
              <w:ind w:left="102" w:right="102"/>
              <w:rPr>
                <w:sz w:val="18"/>
                <w:szCs w:val="18"/>
              </w:rPr>
            </w:pPr>
            <w:r w:rsidRPr="001C3504">
              <w:rPr>
                <w:rFonts w:eastAsia="Century Gothic" w:cs="Century Gothic"/>
                <w:color w:val="000000"/>
                <w:sz w:val="18"/>
                <w:szCs w:val="18"/>
              </w:rPr>
              <w:t>Continuity of care</w:t>
            </w:r>
          </w:p>
        </w:tc>
        <w:tc>
          <w:tcPr>
            <w:tcW w:w="1361" w:type="dxa"/>
            <w:shd w:val="clear" w:color="auto" w:fill="FFFFFF"/>
            <w:tcMar>
              <w:top w:w="0" w:type="dxa"/>
              <w:left w:w="0" w:type="dxa"/>
              <w:bottom w:w="0" w:type="dxa"/>
              <w:right w:w="0" w:type="dxa"/>
            </w:tcMar>
            <w:vAlign w:val="center"/>
          </w:tcPr>
          <w:p w14:paraId="1BCCFE37"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6 (5%)</w:t>
            </w:r>
          </w:p>
        </w:tc>
      </w:tr>
      <w:tr w:rsidR="00AF5BF7" w:rsidRPr="001C3504" w14:paraId="0B32FF5C" w14:textId="77777777" w:rsidTr="005F586D">
        <w:trPr>
          <w:cantSplit/>
          <w:trHeight w:val="283"/>
          <w:jc w:val="center"/>
        </w:trPr>
        <w:tc>
          <w:tcPr>
            <w:tcW w:w="7711" w:type="dxa"/>
            <w:shd w:val="clear" w:color="auto" w:fill="FFFFFF"/>
            <w:tcMar>
              <w:top w:w="0" w:type="dxa"/>
              <w:left w:w="0" w:type="dxa"/>
              <w:bottom w:w="0" w:type="dxa"/>
              <w:right w:w="0" w:type="dxa"/>
            </w:tcMar>
            <w:vAlign w:val="center"/>
          </w:tcPr>
          <w:p w14:paraId="3A723B41" w14:textId="77777777" w:rsidR="00AF5BF7" w:rsidRPr="001C3504" w:rsidRDefault="00AF5BF7" w:rsidP="005F586D">
            <w:pPr>
              <w:spacing w:after="0"/>
              <w:ind w:left="102" w:right="102"/>
              <w:rPr>
                <w:sz w:val="18"/>
                <w:szCs w:val="18"/>
              </w:rPr>
            </w:pPr>
            <w:r w:rsidRPr="001C3504">
              <w:rPr>
                <w:rFonts w:eastAsia="Century Gothic" w:cs="Century Gothic"/>
                <w:color w:val="000000"/>
                <w:sz w:val="18"/>
                <w:szCs w:val="18"/>
              </w:rPr>
              <w:t>No change</w:t>
            </w:r>
          </w:p>
        </w:tc>
        <w:tc>
          <w:tcPr>
            <w:tcW w:w="1361" w:type="dxa"/>
            <w:shd w:val="clear" w:color="auto" w:fill="FFFFFF"/>
            <w:tcMar>
              <w:top w:w="0" w:type="dxa"/>
              <w:left w:w="0" w:type="dxa"/>
              <w:bottom w:w="0" w:type="dxa"/>
              <w:right w:w="0" w:type="dxa"/>
            </w:tcMar>
            <w:vAlign w:val="center"/>
          </w:tcPr>
          <w:p w14:paraId="4B5807E0"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5 (4%)</w:t>
            </w:r>
          </w:p>
        </w:tc>
      </w:tr>
      <w:tr w:rsidR="00AF5BF7" w:rsidRPr="001C3504" w14:paraId="743A3B69" w14:textId="77777777" w:rsidTr="005F586D">
        <w:trPr>
          <w:cantSplit/>
          <w:trHeight w:val="283"/>
          <w:jc w:val="center"/>
        </w:trPr>
        <w:tc>
          <w:tcPr>
            <w:tcW w:w="7711" w:type="dxa"/>
            <w:shd w:val="clear" w:color="auto" w:fill="FFFFFF"/>
            <w:tcMar>
              <w:top w:w="0" w:type="dxa"/>
              <w:left w:w="0" w:type="dxa"/>
              <w:bottom w:w="0" w:type="dxa"/>
              <w:right w:w="0" w:type="dxa"/>
            </w:tcMar>
            <w:vAlign w:val="center"/>
          </w:tcPr>
          <w:p w14:paraId="3E7B1DE0" w14:textId="77777777" w:rsidR="00AF5BF7" w:rsidRPr="001C3504" w:rsidRDefault="00AF5BF7" w:rsidP="005F586D">
            <w:pPr>
              <w:spacing w:after="0"/>
              <w:ind w:left="102" w:right="102"/>
              <w:rPr>
                <w:sz w:val="18"/>
                <w:szCs w:val="18"/>
              </w:rPr>
            </w:pPr>
            <w:r w:rsidRPr="001C3504">
              <w:rPr>
                <w:rFonts w:eastAsia="Century Gothic" w:cs="Century Gothic"/>
                <w:color w:val="000000"/>
                <w:sz w:val="18"/>
                <w:szCs w:val="18"/>
              </w:rPr>
              <w:t>Increased use of technology</w:t>
            </w:r>
          </w:p>
        </w:tc>
        <w:tc>
          <w:tcPr>
            <w:tcW w:w="1361" w:type="dxa"/>
            <w:shd w:val="clear" w:color="auto" w:fill="FFFFFF"/>
            <w:tcMar>
              <w:top w:w="0" w:type="dxa"/>
              <w:left w:w="0" w:type="dxa"/>
              <w:bottom w:w="0" w:type="dxa"/>
              <w:right w:w="0" w:type="dxa"/>
            </w:tcMar>
            <w:vAlign w:val="center"/>
          </w:tcPr>
          <w:p w14:paraId="1435EFB9"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3 (2%)</w:t>
            </w:r>
          </w:p>
        </w:tc>
      </w:tr>
      <w:tr w:rsidR="00AF5BF7" w:rsidRPr="001C3504" w14:paraId="12533669" w14:textId="77777777" w:rsidTr="005F586D">
        <w:trPr>
          <w:cantSplit/>
          <w:trHeight w:val="283"/>
          <w:jc w:val="center"/>
        </w:trPr>
        <w:tc>
          <w:tcPr>
            <w:tcW w:w="7711" w:type="dxa"/>
            <w:shd w:val="clear" w:color="auto" w:fill="FFFFFF"/>
            <w:tcMar>
              <w:top w:w="0" w:type="dxa"/>
              <w:left w:w="0" w:type="dxa"/>
              <w:bottom w:w="0" w:type="dxa"/>
              <w:right w:w="0" w:type="dxa"/>
            </w:tcMar>
            <w:vAlign w:val="center"/>
          </w:tcPr>
          <w:p w14:paraId="7906159D" w14:textId="77777777" w:rsidR="00AF5BF7" w:rsidRPr="001C3504" w:rsidRDefault="00AF5BF7" w:rsidP="005F586D">
            <w:pPr>
              <w:spacing w:after="0"/>
              <w:ind w:left="102" w:right="102"/>
              <w:rPr>
                <w:sz w:val="18"/>
                <w:szCs w:val="18"/>
              </w:rPr>
            </w:pPr>
            <w:r w:rsidRPr="001C3504">
              <w:rPr>
                <w:rFonts w:eastAsia="Century Gothic" w:cs="Century Gothic"/>
                <w:color w:val="000000"/>
                <w:sz w:val="18"/>
                <w:szCs w:val="18"/>
              </w:rPr>
              <w:t>Improved patient outcomes</w:t>
            </w:r>
          </w:p>
        </w:tc>
        <w:tc>
          <w:tcPr>
            <w:tcW w:w="1361" w:type="dxa"/>
            <w:shd w:val="clear" w:color="auto" w:fill="FFFFFF"/>
            <w:tcMar>
              <w:top w:w="0" w:type="dxa"/>
              <w:left w:w="0" w:type="dxa"/>
              <w:bottom w:w="0" w:type="dxa"/>
              <w:right w:w="0" w:type="dxa"/>
            </w:tcMar>
            <w:vAlign w:val="center"/>
          </w:tcPr>
          <w:p w14:paraId="79782C95"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2 (2%)</w:t>
            </w:r>
          </w:p>
        </w:tc>
      </w:tr>
      <w:tr w:rsidR="00AF5BF7" w:rsidRPr="001C3504" w14:paraId="73C138FE" w14:textId="77777777" w:rsidTr="005F586D">
        <w:trPr>
          <w:cantSplit/>
          <w:trHeight w:val="283"/>
          <w:jc w:val="center"/>
        </w:trPr>
        <w:tc>
          <w:tcPr>
            <w:tcW w:w="7711" w:type="dxa"/>
            <w:shd w:val="clear" w:color="auto" w:fill="FFFFFF"/>
            <w:tcMar>
              <w:top w:w="0" w:type="dxa"/>
              <w:left w:w="0" w:type="dxa"/>
              <w:bottom w:w="0" w:type="dxa"/>
              <w:right w:w="0" w:type="dxa"/>
            </w:tcMar>
            <w:vAlign w:val="center"/>
          </w:tcPr>
          <w:p w14:paraId="1D5B0B60" w14:textId="77777777" w:rsidR="00AF5BF7" w:rsidRPr="001C3504" w:rsidRDefault="00AF5BF7" w:rsidP="005F586D">
            <w:pPr>
              <w:spacing w:after="0"/>
              <w:ind w:left="102" w:right="102"/>
              <w:rPr>
                <w:sz w:val="18"/>
                <w:szCs w:val="18"/>
              </w:rPr>
            </w:pPr>
            <w:r w:rsidRPr="001C3504">
              <w:rPr>
                <w:rFonts w:eastAsia="Century Gothic" w:cs="Century Gothic"/>
                <w:color w:val="000000"/>
                <w:sz w:val="18"/>
                <w:szCs w:val="18"/>
              </w:rPr>
              <w:t>Don't know/ no response</w:t>
            </w:r>
          </w:p>
        </w:tc>
        <w:tc>
          <w:tcPr>
            <w:tcW w:w="1361" w:type="dxa"/>
            <w:shd w:val="clear" w:color="auto" w:fill="FFFFFF"/>
            <w:tcMar>
              <w:top w:w="0" w:type="dxa"/>
              <w:left w:w="0" w:type="dxa"/>
              <w:bottom w:w="0" w:type="dxa"/>
              <w:right w:w="0" w:type="dxa"/>
            </w:tcMar>
            <w:vAlign w:val="center"/>
          </w:tcPr>
          <w:p w14:paraId="48D02250" w14:textId="77777777" w:rsidR="00AF5BF7" w:rsidRPr="001C3504" w:rsidRDefault="00AF5BF7" w:rsidP="005F586D">
            <w:pPr>
              <w:spacing w:after="0"/>
              <w:ind w:left="102" w:right="102"/>
              <w:jc w:val="right"/>
              <w:rPr>
                <w:sz w:val="18"/>
                <w:szCs w:val="18"/>
              </w:rPr>
            </w:pPr>
            <w:r w:rsidRPr="001C3504">
              <w:rPr>
                <w:rFonts w:eastAsia="Century Gothic" w:cs="Century Gothic"/>
                <w:color w:val="000000"/>
                <w:sz w:val="18"/>
                <w:szCs w:val="18"/>
              </w:rPr>
              <w:t>49</w:t>
            </w:r>
          </w:p>
        </w:tc>
      </w:tr>
    </w:tbl>
    <w:p w14:paraId="56B4519F" w14:textId="7E459B3D"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0308FD">
        <w:t xml:space="preserve"> </w:t>
      </w:r>
      <w:r w:rsidR="000308FD" w:rsidRPr="0048017A">
        <w:t>Mar–May 2021</w:t>
      </w:r>
      <w:r w:rsidRPr="001C3504">
        <w:t xml:space="preserve">, </w:t>
      </w:r>
      <w:r w:rsidR="008F12C9">
        <w:t>question</w:t>
      </w:r>
      <w:r w:rsidRPr="001C3504">
        <w:t xml:space="preserve"> 20B</w:t>
      </w:r>
      <w:r w:rsidR="00ED2778">
        <w:t>.</w:t>
      </w:r>
    </w:p>
    <w:p w14:paraId="5EAC2996" w14:textId="77777777" w:rsidR="00AF5BF7" w:rsidRPr="001C3504" w:rsidRDefault="00AF5BF7" w:rsidP="001C3504">
      <w:pPr>
        <w:spacing w:before="20" w:after="20"/>
        <w:rPr>
          <w:sz w:val="18"/>
          <w:szCs w:val="18"/>
        </w:rPr>
      </w:pPr>
    </w:p>
    <w:p w14:paraId="0DC43DC1" w14:textId="19093258" w:rsidR="00AF5BF7" w:rsidRPr="00360C6F" w:rsidRDefault="00AF5BF7"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203</w:t>
      </w:r>
      <w:r w:rsidRPr="00360C6F">
        <w:fldChar w:fldCharType="end"/>
      </w:r>
      <w:r w:rsidR="00E02377">
        <w:t xml:space="preserve">: </w:t>
      </w:r>
      <w:r w:rsidRPr="00360C6F">
        <w:t>Top three changes staff believe would further improve the coordination of care provided for patients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8425"/>
        <w:gridCol w:w="1361"/>
      </w:tblGrid>
      <w:tr w:rsidR="00AF5BF7" w:rsidRPr="001C3504" w14:paraId="67723E39" w14:textId="77777777" w:rsidTr="005F586D">
        <w:trPr>
          <w:cantSplit/>
          <w:tblHeader/>
          <w:jc w:val="center"/>
        </w:trPr>
        <w:tc>
          <w:tcPr>
            <w:tcW w:w="8425" w:type="dxa"/>
            <w:shd w:val="clear" w:color="auto" w:fill="408BCA"/>
            <w:tcMar>
              <w:top w:w="0" w:type="dxa"/>
              <w:left w:w="0" w:type="dxa"/>
              <w:bottom w:w="0" w:type="dxa"/>
              <w:right w:w="0" w:type="dxa"/>
            </w:tcMar>
            <w:vAlign w:val="center"/>
          </w:tcPr>
          <w:p w14:paraId="3C81DBE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Response</w:t>
            </w:r>
          </w:p>
        </w:tc>
        <w:tc>
          <w:tcPr>
            <w:tcW w:w="1361" w:type="dxa"/>
            <w:shd w:val="clear" w:color="auto" w:fill="408BCA"/>
            <w:tcMar>
              <w:top w:w="0" w:type="dxa"/>
              <w:left w:w="0" w:type="dxa"/>
              <w:bottom w:w="0" w:type="dxa"/>
              <w:right w:w="0" w:type="dxa"/>
            </w:tcMar>
            <w:vAlign w:val="center"/>
          </w:tcPr>
          <w:p w14:paraId="5CDEB92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 (%)</w:t>
            </w:r>
          </w:p>
        </w:tc>
      </w:tr>
      <w:tr w:rsidR="00AF5BF7" w:rsidRPr="001C3504" w14:paraId="5582FAA9" w14:textId="77777777" w:rsidTr="005F586D">
        <w:trPr>
          <w:cantSplit/>
          <w:jc w:val="center"/>
        </w:trPr>
        <w:tc>
          <w:tcPr>
            <w:tcW w:w="8425" w:type="dxa"/>
            <w:shd w:val="clear" w:color="auto" w:fill="FFFFFF"/>
            <w:tcMar>
              <w:top w:w="0" w:type="dxa"/>
              <w:left w:w="0" w:type="dxa"/>
              <w:bottom w:w="0" w:type="dxa"/>
              <w:right w:w="0" w:type="dxa"/>
            </w:tcMar>
            <w:vAlign w:val="center"/>
          </w:tcPr>
          <w:p w14:paraId="24C9F2DD"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More external provider support / communication /engagement</w:t>
            </w:r>
          </w:p>
        </w:tc>
        <w:tc>
          <w:tcPr>
            <w:tcW w:w="1361" w:type="dxa"/>
            <w:shd w:val="clear" w:color="auto" w:fill="FFFFFF"/>
            <w:tcMar>
              <w:top w:w="0" w:type="dxa"/>
              <w:left w:w="0" w:type="dxa"/>
              <w:bottom w:w="0" w:type="dxa"/>
              <w:right w:w="0" w:type="dxa"/>
            </w:tcMar>
            <w:vAlign w:val="center"/>
          </w:tcPr>
          <w:p w14:paraId="7276E02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47 (39%)</w:t>
            </w:r>
          </w:p>
        </w:tc>
      </w:tr>
      <w:tr w:rsidR="00AF5BF7" w:rsidRPr="001C3504" w14:paraId="1007EB3B" w14:textId="77777777" w:rsidTr="005F586D">
        <w:trPr>
          <w:cantSplit/>
          <w:jc w:val="center"/>
        </w:trPr>
        <w:tc>
          <w:tcPr>
            <w:tcW w:w="8425" w:type="dxa"/>
            <w:shd w:val="clear" w:color="auto" w:fill="FFFFFF"/>
            <w:tcMar>
              <w:top w:w="0" w:type="dxa"/>
              <w:left w:w="0" w:type="dxa"/>
              <w:bottom w:w="0" w:type="dxa"/>
              <w:right w:w="0" w:type="dxa"/>
            </w:tcMar>
            <w:vAlign w:val="center"/>
          </w:tcPr>
          <w:p w14:paraId="1CD6F6D8"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Improve IT infrastructure (includes supporting further interoperability)</w:t>
            </w:r>
          </w:p>
        </w:tc>
        <w:tc>
          <w:tcPr>
            <w:tcW w:w="1361" w:type="dxa"/>
            <w:shd w:val="clear" w:color="auto" w:fill="FFFFFF"/>
            <w:tcMar>
              <w:top w:w="0" w:type="dxa"/>
              <w:left w:w="0" w:type="dxa"/>
              <w:bottom w:w="0" w:type="dxa"/>
              <w:right w:w="0" w:type="dxa"/>
            </w:tcMar>
            <w:vAlign w:val="center"/>
          </w:tcPr>
          <w:p w14:paraId="7DC880F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39 (32%)</w:t>
            </w:r>
          </w:p>
        </w:tc>
      </w:tr>
      <w:tr w:rsidR="00AF5BF7" w:rsidRPr="001C3504" w14:paraId="6C2773EB" w14:textId="77777777" w:rsidTr="005F586D">
        <w:trPr>
          <w:cantSplit/>
          <w:jc w:val="center"/>
        </w:trPr>
        <w:tc>
          <w:tcPr>
            <w:tcW w:w="8425" w:type="dxa"/>
            <w:shd w:val="clear" w:color="auto" w:fill="FFFFFF"/>
            <w:tcMar>
              <w:top w:w="0" w:type="dxa"/>
              <w:left w:w="0" w:type="dxa"/>
              <w:bottom w:w="0" w:type="dxa"/>
              <w:right w:w="0" w:type="dxa"/>
            </w:tcMar>
            <w:vAlign w:val="center"/>
          </w:tcPr>
          <w:p w14:paraId="1AD80124" w14:textId="333FA0E8" w:rsidR="00AF5BF7" w:rsidRPr="001C3504" w:rsidRDefault="00EF489C" w:rsidP="001C3504">
            <w:pPr>
              <w:spacing w:before="20" w:after="20"/>
              <w:ind w:left="100" w:right="100"/>
              <w:rPr>
                <w:sz w:val="18"/>
                <w:szCs w:val="18"/>
              </w:rPr>
            </w:pPr>
            <w:r>
              <w:rPr>
                <w:rFonts w:eastAsia="Century Gothic" w:cs="Century Gothic"/>
                <w:color w:val="000000"/>
                <w:sz w:val="18"/>
                <w:szCs w:val="18"/>
              </w:rPr>
              <w:t>D</w:t>
            </w:r>
            <w:r w:rsidR="00AF5BF7" w:rsidRPr="001C3504">
              <w:rPr>
                <w:rFonts w:eastAsia="Century Gothic" w:cs="Century Gothic"/>
                <w:color w:val="000000"/>
                <w:sz w:val="18"/>
                <w:szCs w:val="18"/>
              </w:rPr>
              <w:t>edicated / increased staffing</w:t>
            </w:r>
          </w:p>
        </w:tc>
        <w:tc>
          <w:tcPr>
            <w:tcW w:w="1361" w:type="dxa"/>
            <w:shd w:val="clear" w:color="auto" w:fill="FFFFFF"/>
            <w:tcMar>
              <w:top w:w="0" w:type="dxa"/>
              <w:left w:w="0" w:type="dxa"/>
              <w:bottom w:w="0" w:type="dxa"/>
              <w:right w:w="0" w:type="dxa"/>
            </w:tcMar>
            <w:vAlign w:val="center"/>
          </w:tcPr>
          <w:p w14:paraId="6BB0793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27 (22%)</w:t>
            </w:r>
          </w:p>
        </w:tc>
      </w:tr>
      <w:tr w:rsidR="00AF5BF7" w:rsidRPr="001C3504" w14:paraId="0682EC79" w14:textId="77777777" w:rsidTr="005F586D">
        <w:trPr>
          <w:cantSplit/>
          <w:jc w:val="center"/>
        </w:trPr>
        <w:tc>
          <w:tcPr>
            <w:tcW w:w="8425" w:type="dxa"/>
            <w:shd w:val="clear" w:color="auto" w:fill="FFFFFF"/>
            <w:tcMar>
              <w:top w:w="0" w:type="dxa"/>
              <w:left w:w="0" w:type="dxa"/>
              <w:bottom w:w="0" w:type="dxa"/>
              <w:right w:w="0" w:type="dxa"/>
            </w:tcMar>
            <w:vAlign w:val="center"/>
          </w:tcPr>
          <w:p w14:paraId="4096F415"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More internal practice support / involvement / collaboration</w:t>
            </w:r>
          </w:p>
        </w:tc>
        <w:tc>
          <w:tcPr>
            <w:tcW w:w="1361" w:type="dxa"/>
            <w:shd w:val="clear" w:color="auto" w:fill="FFFFFF"/>
            <w:tcMar>
              <w:top w:w="0" w:type="dxa"/>
              <w:left w:w="0" w:type="dxa"/>
              <w:bottom w:w="0" w:type="dxa"/>
              <w:right w:w="0" w:type="dxa"/>
            </w:tcMar>
            <w:vAlign w:val="center"/>
          </w:tcPr>
          <w:p w14:paraId="7A1EB14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20 (16%)</w:t>
            </w:r>
          </w:p>
        </w:tc>
      </w:tr>
      <w:tr w:rsidR="00AF5BF7" w:rsidRPr="001C3504" w14:paraId="3244AB58" w14:textId="77777777" w:rsidTr="005F586D">
        <w:trPr>
          <w:cantSplit/>
          <w:jc w:val="center"/>
        </w:trPr>
        <w:tc>
          <w:tcPr>
            <w:tcW w:w="8425" w:type="dxa"/>
            <w:shd w:val="clear" w:color="auto" w:fill="FFFFFF"/>
            <w:tcMar>
              <w:top w:w="0" w:type="dxa"/>
              <w:left w:w="0" w:type="dxa"/>
              <w:bottom w:w="0" w:type="dxa"/>
              <w:right w:w="0" w:type="dxa"/>
            </w:tcMar>
            <w:vAlign w:val="center"/>
          </w:tcPr>
          <w:p w14:paraId="67B69A1F"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More patient engagement / education / resources</w:t>
            </w:r>
          </w:p>
        </w:tc>
        <w:tc>
          <w:tcPr>
            <w:tcW w:w="1361" w:type="dxa"/>
            <w:shd w:val="clear" w:color="auto" w:fill="FFFFFF"/>
            <w:tcMar>
              <w:top w:w="0" w:type="dxa"/>
              <w:left w:w="0" w:type="dxa"/>
              <w:bottom w:w="0" w:type="dxa"/>
              <w:right w:w="0" w:type="dxa"/>
            </w:tcMar>
            <w:vAlign w:val="center"/>
          </w:tcPr>
          <w:p w14:paraId="634391F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18 (15%)</w:t>
            </w:r>
          </w:p>
        </w:tc>
      </w:tr>
      <w:tr w:rsidR="00AF5BF7" w:rsidRPr="001C3504" w14:paraId="4AF66DEA" w14:textId="77777777" w:rsidTr="005F586D">
        <w:trPr>
          <w:cantSplit/>
          <w:jc w:val="center"/>
        </w:trPr>
        <w:tc>
          <w:tcPr>
            <w:tcW w:w="8425" w:type="dxa"/>
            <w:shd w:val="clear" w:color="auto" w:fill="FFFFFF"/>
            <w:tcMar>
              <w:top w:w="0" w:type="dxa"/>
              <w:left w:w="0" w:type="dxa"/>
              <w:bottom w:w="0" w:type="dxa"/>
              <w:right w:w="0" w:type="dxa"/>
            </w:tcMar>
            <w:vAlign w:val="center"/>
          </w:tcPr>
          <w:p w14:paraId="0F6E224B"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Additional training and resources (for practice staff and/or other health providers)</w:t>
            </w:r>
          </w:p>
        </w:tc>
        <w:tc>
          <w:tcPr>
            <w:tcW w:w="1361" w:type="dxa"/>
            <w:shd w:val="clear" w:color="auto" w:fill="FFFFFF"/>
            <w:tcMar>
              <w:top w:w="0" w:type="dxa"/>
              <w:left w:w="0" w:type="dxa"/>
              <w:bottom w:w="0" w:type="dxa"/>
              <w:right w:w="0" w:type="dxa"/>
            </w:tcMar>
            <w:vAlign w:val="center"/>
          </w:tcPr>
          <w:p w14:paraId="0F264A2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18 (15%)</w:t>
            </w:r>
          </w:p>
        </w:tc>
      </w:tr>
      <w:tr w:rsidR="00AF5BF7" w:rsidRPr="001C3504" w14:paraId="3D4103C8" w14:textId="77777777" w:rsidTr="005F586D">
        <w:trPr>
          <w:cantSplit/>
          <w:jc w:val="center"/>
        </w:trPr>
        <w:tc>
          <w:tcPr>
            <w:tcW w:w="8425" w:type="dxa"/>
            <w:shd w:val="clear" w:color="auto" w:fill="FFFFFF"/>
            <w:tcMar>
              <w:top w:w="0" w:type="dxa"/>
              <w:left w:w="0" w:type="dxa"/>
              <w:bottom w:w="0" w:type="dxa"/>
              <w:right w:w="0" w:type="dxa"/>
            </w:tcMar>
            <w:vAlign w:val="center"/>
          </w:tcPr>
          <w:p w14:paraId="6AE37E00"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Additional funding</w:t>
            </w:r>
          </w:p>
        </w:tc>
        <w:tc>
          <w:tcPr>
            <w:tcW w:w="1361" w:type="dxa"/>
            <w:shd w:val="clear" w:color="auto" w:fill="FFFFFF"/>
            <w:tcMar>
              <w:top w:w="0" w:type="dxa"/>
              <w:left w:w="0" w:type="dxa"/>
              <w:bottom w:w="0" w:type="dxa"/>
              <w:right w:w="0" w:type="dxa"/>
            </w:tcMar>
            <w:vAlign w:val="center"/>
          </w:tcPr>
          <w:p w14:paraId="3465B79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17 (14%)</w:t>
            </w:r>
          </w:p>
        </w:tc>
      </w:tr>
      <w:tr w:rsidR="00AF5BF7" w:rsidRPr="001C3504" w14:paraId="0E25FE34" w14:textId="77777777" w:rsidTr="005F586D">
        <w:trPr>
          <w:cantSplit/>
          <w:jc w:val="center"/>
        </w:trPr>
        <w:tc>
          <w:tcPr>
            <w:tcW w:w="8425" w:type="dxa"/>
            <w:shd w:val="clear" w:color="auto" w:fill="FFFFFF"/>
            <w:tcMar>
              <w:top w:w="0" w:type="dxa"/>
              <w:left w:w="0" w:type="dxa"/>
              <w:bottom w:w="0" w:type="dxa"/>
              <w:right w:w="0" w:type="dxa"/>
            </w:tcMar>
            <w:vAlign w:val="center"/>
          </w:tcPr>
          <w:p w14:paraId="023AE707"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More time to support HCH</w:t>
            </w:r>
          </w:p>
        </w:tc>
        <w:tc>
          <w:tcPr>
            <w:tcW w:w="1361" w:type="dxa"/>
            <w:shd w:val="clear" w:color="auto" w:fill="FFFFFF"/>
            <w:tcMar>
              <w:top w:w="0" w:type="dxa"/>
              <w:left w:w="0" w:type="dxa"/>
              <w:bottom w:w="0" w:type="dxa"/>
              <w:right w:w="0" w:type="dxa"/>
            </w:tcMar>
            <w:vAlign w:val="center"/>
          </w:tcPr>
          <w:p w14:paraId="28BDA31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 (10%)</w:t>
            </w:r>
          </w:p>
        </w:tc>
      </w:tr>
      <w:tr w:rsidR="00AF5BF7" w:rsidRPr="001C3504" w14:paraId="0DF3C01A" w14:textId="77777777" w:rsidTr="005F586D">
        <w:trPr>
          <w:cantSplit/>
          <w:jc w:val="center"/>
        </w:trPr>
        <w:tc>
          <w:tcPr>
            <w:tcW w:w="8425" w:type="dxa"/>
            <w:shd w:val="clear" w:color="auto" w:fill="FFFFFF"/>
            <w:tcMar>
              <w:top w:w="0" w:type="dxa"/>
              <w:left w:w="0" w:type="dxa"/>
              <w:bottom w:w="0" w:type="dxa"/>
              <w:right w:w="0" w:type="dxa"/>
            </w:tcMar>
            <w:vAlign w:val="center"/>
          </w:tcPr>
          <w:p w14:paraId="6295C364"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Support continued use and/or expansion of telehealth</w:t>
            </w:r>
          </w:p>
        </w:tc>
        <w:tc>
          <w:tcPr>
            <w:tcW w:w="1361" w:type="dxa"/>
            <w:shd w:val="clear" w:color="auto" w:fill="FFFFFF"/>
            <w:tcMar>
              <w:top w:w="0" w:type="dxa"/>
              <w:left w:w="0" w:type="dxa"/>
              <w:bottom w:w="0" w:type="dxa"/>
              <w:right w:w="0" w:type="dxa"/>
            </w:tcMar>
            <w:vAlign w:val="center"/>
          </w:tcPr>
          <w:p w14:paraId="2675BD8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 (9%)</w:t>
            </w:r>
          </w:p>
        </w:tc>
      </w:tr>
      <w:tr w:rsidR="00AF5BF7" w:rsidRPr="001C3504" w14:paraId="46EA623F" w14:textId="77777777" w:rsidTr="005F586D">
        <w:trPr>
          <w:cantSplit/>
          <w:jc w:val="center"/>
        </w:trPr>
        <w:tc>
          <w:tcPr>
            <w:tcW w:w="8425" w:type="dxa"/>
            <w:shd w:val="clear" w:color="auto" w:fill="FFFFFF"/>
            <w:tcMar>
              <w:top w:w="0" w:type="dxa"/>
              <w:left w:w="0" w:type="dxa"/>
              <w:bottom w:w="0" w:type="dxa"/>
              <w:right w:w="0" w:type="dxa"/>
            </w:tcMar>
            <w:vAlign w:val="center"/>
          </w:tcPr>
          <w:p w14:paraId="5B1D6ECC" w14:textId="67A9C693"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xml:space="preserve">Specific </w:t>
            </w:r>
            <w:r w:rsidR="005F586D" w:rsidRPr="001C3504">
              <w:rPr>
                <w:rFonts w:eastAsia="Century Gothic" w:cs="Century Gothic"/>
                <w:color w:val="000000"/>
                <w:sz w:val="18"/>
                <w:szCs w:val="18"/>
              </w:rPr>
              <w:t>involvement</w:t>
            </w:r>
            <w:r w:rsidRPr="001C3504">
              <w:rPr>
                <w:rFonts w:eastAsia="Century Gothic" w:cs="Century Gothic"/>
                <w:color w:val="000000"/>
                <w:sz w:val="18"/>
                <w:szCs w:val="18"/>
              </w:rPr>
              <w:t xml:space="preserve">/ funding of allied health/ </w:t>
            </w:r>
            <w:r w:rsidR="005F586D" w:rsidRPr="001C3504">
              <w:rPr>
                <w:rFonts w:eastAsia="Century Gothic" w:cs="Century Gothic"/>
                <w:color w:val="000000"/>
                <w:sz w:val="18"/>
                <w:szCs w:val="18"/>
              </w:rPr>
              <w:t>specialist</w:t>
            </w:r>
            <w:r w:rsidRPr="001C3504">
              <w:rPr>
                <w:rFonts w:eastAsia="Century Gothic" w:cs="Century Gothic"/>
                <w:color w:val="000000"/>
                <w:sz w:val="18"/>
                <w:szCs w:val="18"/>
              </w:rPr>
              <w:t xml:space="preserve"> care in HCH</w:t>
            </w:r>
            <w:r w:rsidR="003878D0">
              <w:rPr>
                <w:rFonts w:eastAsia="Century Gothic" w:cs="Century Gothic"/>
                <w:color w:val="000000"/>
                <w:sz w:val="18"/>
                <w:szCs w:val="18"/>
              </w:rPr>
              <w:t xml:space="preserve">: </w:t>
            </w:r>
            <w:r w:rsidRPr="001C3504">
              <w:rPr>
                <w:rFonts w:eastAsia="Century Gothic" w:cs="Century Gothic"/>
                <w:color w:val="000000"/>
                <w:sz w:val="18"/>
                <w:szCs w:val="18"/>
              </w:rPr>
              <w:t>Funding bulk billing etc</w:t>
            </w:r>
          </w:p>
        </w:tc>
        <w:tc>
          <w:tcPr>
            <w:tcW w:w="1361" w:type="dxa"/>
            <w:shd w:val="clear" w:color="auto" w:fill="FFFFFF"/>
            <w:tcMar>
              <w:top w:w="0" w:type="dxa"/>
              <w:left w:w="0" w:type="dxa"/>
              <w:bottom w:w="0" w:type="dxa"/>
              <w:right w:w="0" w:type="dxa"/>
            </w:tcMar>
            <w:vAlign w:val="center"/>
          </w:tcPr>
          <w:p w14:paraId="133081A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 (8%)</w:t>
            </w:r>
          </w:p>
        </w:tc>
      </w:tr>
      <w:tr w:rsidR="00AF5BF7" w:rsidRPr="001C3504" w14:paraId="35E0E82C" w14:textId="77777777" w:rsidTr="005F586D">
        <w:trPr>
          <w:cantSplit/>
          <w:jc w:val="center"/>
        </w:trPr>
        <w:tc>
          <w:tcPr>
            <w:tcW w:w="8425" w:type="dxa"/>
            <w:shd w:val="clear" w:color="auto" w:fill="FFFFFF"/>
            <w:tcMar>
              <w:top w:w="0" w:type="dxa"/>
              <w:left w:w="0" w:type="dxa"/>
              <w:bottom w:w="0" w:type="dxa"/>
              <w:right w:w="0" w:type="dxa"/>
            </w:tcMar>
            <w:vAlign w:val="center"/>
          </w:tcPr>
          <w:p w14:paraId="28C7D36B"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Extend program / expand enrolment</w:t>
            </w:r>
          </w:p>
        </w:tc>
        <w:tc>
          <w:tcPr>
            <w:tcW w:w="1361" w:type="dxa"/>
            <w:shd w:val="clear" w:color="auto" w:fill="FFFFFF"/>
            <w:tcMar>
              <w:top w:w="0" w:type="dxa"/>
              <w:left w:w="0" w:type="dxa"/>
              <w:bottom w:w="0" w:type="dxa"/>
              <w:right w:w="0" w:type="dxa"/>
            </w:tcMar>
            <w:vAlign w:val="center"/>
          </w:tcPr>
          <w:p w14:paraId="1506831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 (7%)</w:t>
            </w:r>
          </w:p>
        </w:tc>
      </w:tr>
      <w:tr w:rsidR="00AF5BF7" w:rsidRPr="001C3504" w14:paraId="4688EDD0" w14:textId="77777777" w:rsidTr="005F586D">
        <w:trPr>
          <w:cantSplit/>
          <w:jc w:val="center"/>
        </w:trPr>
        <w:tc>
          <w:tcPr>
            <w:tcW w:w="8425" w:type="dxa"/>
            <w:shd w:val="clear" w:color="auto" w:fill="FFFFFF"/>
            <w:tcMar>
              <w:top w:w="0" w:type="dxa"/>
              <w:left w:w="0" w:type="dxa"/>
              <w:bottom w:w="0" w:type="dxa"/>
              <w:right w:w="0" w:type="dxa"/>
            </w:tcMar>
            <w:vAlign w:val="center"/>
          </w:tcPr>
          <w:p w14:paraId="1037A466"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Better program monitoring and planning</w:t>
            </w:r>
          </w:p>
        </w:tc>
        <w:tc>
          <w:tcPr>
            <w:tcW w:w="1361" w:type="dxa"/>
            <w:shd w:val="clear" w:color="auto" w:fill="FFFFFF"/>
            <w:tcMar>
              <w:top w:w="0" w:type="dxa"/>
              <w:left w:w="0" w:type="dxa"/>
              <w:bottom w:w="0" w:type="dxa"/>
              <w:right w:w="0" w:type="dxa"/>
            </w:tcMar>
            <w:vAlign w:val="center"/>
          </w:tcPr>
          <w:p w14:paraId="41AA8A5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(4%)</w:t>
            </w:r>
          </w:p>
        </w:tc>
      </w:tr>
      <w:tr w:rsidR="00AF5BF7" w:rsidRPr="001C3504" w14:paraId="4B95321A" w14:textId="77777777" w:rsidTr="005F586D">
        <w:trPr>
          <w:cantSplit/>
          <w:jc w:val="center"/>
        </w:trPr>
        <w:tc>
          <w:tcPr>
            <w:tcW w:w="8425" w:type="dxa"/>
            <w:shd w:val="clear" w:color="auto" w:fill="FFFFFF"/>
            <w:tcMar>
              <w:top w:w="0" w:type="dxa"/>
              <w:left w:w="0" w:type="dxa"/>
              <w:bottom w:w="0" w:type="dxa"/>
              <w:right w:w="0" w:type="dxa"/>
            </w:tcMar>
            <w:vAlign w:val="center"/>
          </w:tcPr>
          <w:p w14:paraId="0E181ABC"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Expanded practice offering</w:t>
            </w:r>
          </w:p>
        </w:tc>
        <w:tc>
          <w:tcPr>
            <w:tcW w:w="1361" w:type="dxa"/>
            <w:shd w:val="clear" w:color="auto" w:fill="FFFFFF"/>
            <w:tcMar>
              <w:top w:w="0" w:type="dxa"/>
              <w:left w:w="0" w:type="dxa"/>
              <w:bottom w:w="0" w:type="dxa"/>
              <w:right w:w="0" w:type="dxa"/>
            </w:tcMar>
            <w:vAlign w:val="center"/>
          </w:tcPr>
          <w:p w14:paraId="4DC64D6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(4%)</w:t>
            </w:r>
          </w:p>
        </w:tc>
      </w:tr>
      <w:tr w:rsidR="00AF5BF7" w:rsidRPr="001C3504" w14:paraId="1572EFF3" w14:textId="77777777" w:rsidTr="005F586D">
        <w:trPr>
          <w:cantSplit/>
          <w:jc w:val="center"/>
        </w:trPr>
        <w:tc>
          <w:tcPr>
            <w:tcW w:w="8425" w:type="dxa"/>
            <w:shd w:val="clear" w:color="auto" w:fill="FFFFFF"/>
            <w:tcMar>
              <w:top w:w="0" w:type="dxa"/>
              <w:left w:w="0" w:type="dxa"/>
              <w:bottom w:w="0" w:type="dxa"/>
              <w:right w:w="0" w:type="dxa"/>
            </w:tcMar>
            <w:vAlign w:val="center"/>
          </w:tcPr>
          <w:p w14:paraId="35AFF1AD"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Lower administrative burden</w:t>
            </w:r>
          </w:p>
        </w:tc>
        <w:tc>
          <w:tcPr>
            <w:tcW w:w="1361" w:type="dxa"/>
            <w:shd w:val="clear" w:color="auto" w:fill="FFFFFF"/>
            <w:tcMar>
              <w:top w:w="0" w:type="dxa"/>
              <w:left w:w="0" w:type="dxa"/>
              <w:bottom w:w="0" w:type="dxa"/>
              <w:right w:w="0" w:type="dxa"/>
            </w:tcMar>
            <w:vAlign w:val="center"/>
          </w:tcPr>
          <w:p w14:paraId="39D758B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 (3%)</w:t>
            </w:r>
          </w:p>
        </w:tc>
      </w:tr>
      <w:tr w:rsidR="00AF5BF7" w:rsidRPr="001C3504" w14:paraId="05E3CF30" w14:textId="77777777" w:rsidTr="005F586D">
        <w:trPr>
          <w:cantSplit/>
          <w:jc w:val="center"/>
        </w:trPr>
        <w:tc>
          <w:tcPr>
            <w:tcW w:w="8425" w:type="dxa"/>
            <w:shd w:val="clear" w:color="auto" w:fill="FFFFFF"/>
            <w:tcMar>
              <w:top w:w="0" w:type="dxa"/>
              <w:left w:w="0" w:type="dxa"/>
              <w:bottom w:w="0" w:type="dxa"/>
              <w:right w:w="0" w:type="dxa"/>
            </w:tcMar>
            <w:vAlign w:val="center"/>
          </w:tcPr>
          <w:p w14:paraId="756BE8BC"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Additional guidance and program structure</w:t>
            </w:r>
          </w:p>
        </w:tc>
        <w:tc>
          <w:tcPr>
            <w:tcW w:w="1361" w:type="dxa"/>
            <w:shd w:val="clear" w:color="auto" w:fill="FFFFFF"/>
            <w:tcMar>
              <w:top w:w="0" w:type="dxa"/>
              <w:left w:w="0" w:type="dxa"/>
              <w:bottom w:w="0" w:type="dxa"/>
              <w:right w:w="0" w:type="dxa"/>
            </w:tcMar>
            <w:vAlign w:val="center"/>
          </w:tcPr>
          <w:p w14:paraId="47CC5B9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 (3%)</w:t>
            </w:r>
          </w:p>
        </w:tc>
      </w:tr>
      <w:tr w:rsidR="00AF5BF7" w:rsidRPr="001C3504" w14:paraId="3BD3ECE5" w14:textId="77777777" w:rsidTr="005F586D">
        <w:trPr>
          <w:cantSplit/>
          <w:jc w:val="center"/>
        </w:trPr>
        <w:tc>
          <w:tcPr>
            <w:tcW w:w="8425" w:type="dxa"/>
            <w:shd w:val="clear" w:color="auto" w:fill="FFFFFF"/>
            <w:tcMar>
              <w:top w:w="0" w:type="dxa"/>
              <w:left w:w="0" w:type="dxa"/>
              <w:bottom w:w="0" w:type="dxa"/>
              <w:right w:w="0" w:type="dxa"/>
            </w:tcMar>
            <w:vAlign w:val="center"/>
          </w:tcPr>
          <w:p w14:paraId="0F90118C" w14:textId="65B6C5E8" w:rsidR="00AF5BF7" w:rsidRPr="001C3504" w:rsidRDefault="005F586D" w:rsidP="001C3504">
            <w:pPr>
              <w:spacing w:before="20" w:after="20"/>
              <w:ind w:left="100" w:right="100"/>
              <w:rPr>
                <w:sz w:val="18"/>
                <w:szCs w:val="18"/>
              </w:rPr>
            </w:pPr>
            <w:r w:rsidRPr="001C3504">
              <w:rPr>
                <w:rFonts w:eastAsia="Century Gothic" w:cs="Century Gothic"/>
                <w:color w:val="000000"/>
                <w:sz w:val="18"/>
                <w:szCs w:val="18"/>
              </w:rPr>
              <w:t>Enrolment</w:t>
            </w:r>
            <w:r w:rsidR="00AF5BF7" w:rsidRPr="001C3504">
              <w:rPr>
                <w:rFonts w:eastAsia="Century Gothic" w:cs="Century Gothic"/>
                <w:color w:val="000000"/>
                <w:sz w:val="18"/>
                <w:szCs w:val="18"/>
              </w:rPr>
              <w:t xml:space="preserve"> to practice rather than GP</w:t>
            </w:r>
          </w:p>
        </w:tc>
        <w:tc>
          <w:tcPr>
            <w:tcW w:w="1361" w:type="dxa"/>
            <w:shd w:val="clear" w:color="auto" w:fill="FFFFFF"/>
            <w:tcMar>
              <w:top w:w="0" w:type="dxa"/>
              <w:left w:w="0" w:type="dxa"/>
              <w:bottom w:w="0" w:type="dxa"/>
              <w:right w:w="0" w:type="dxa"/>
            </w:tcMar>
            <w:vAlign w:val="center"/>
          </w:tcPr>
          <w:p w14:paraId="24FDE8A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(2%)</w:t>
            </w:r>
          </w:p>
        </w:tc>
      </w:tr>
      <w:tr w:rsidR="00AF5BF7" w:rsidRPr="001C3504" w14:paraId="3869B997" w14:textId="77777777" w:rsidTr="005F586D">
        <w:trPr>
          <w:cantSplit/>
          <w:jc w:val="center"/>
        </w:trPr>
        <w:tc>
          <w:tcPr>
            <w:tcW w:w="8425" w:type="dxa"/>
            <w:shd w:val="clear" w:color="auto" w:fill="FFFFFF"/>
            <w:tcMar>
              <w:top w:w="0" w:type="dxa"/>
              <w:left w:w="0" w:type="dxa"/>
              <w:bottom w:w="0" w:type="dxa"/>
              <w:right w:w="0" w:type="dxa"/>
            </w:tcMar>
            <w:vAlign w:val="center"/>
          </w:tcPr>
          <w:p w14:paraId="4C33E1EF"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More opportunity for provider feedback</w:t>
            </w:r>
          </w:p>
        </w:tc>
        <w:tc>
          <w:tcPr>
            <w:tcW w:w="1361" w:type="dxa"/>
            <w:shd w:val="clear" w:color="auto" w:fill="FFFFFF"/>
            <w:tcMar>
              <w:top w:w="0" w:type="dxa"/>
              <w:left w:w="0" w:type="dxa"/>
              <w:bottom w:w="0" w:type="dxa"/>
              <w:right w:w="0" w:type="dxa"/>
            </w:tcMar>
            <w:vAlign w:val="center"/>
          </w:tcPr>
          <w:p w14:paraId="7D6F785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(2%)</w:t>
            </w:r>
          </w:p>
        </w:tc>
      </w:tr>
      <w:tr w:rsidR="00AF5BF7" w:rsidRPr="001C3504" w14:paraId="499F5BAA" w14:textId="77777777" w:rsidTr="005F586D">
        <w:trPr>
          <w:cantSplit/>
          <w:jc w:val="center"/>
        </w:trPr>
        <w:tc>
          <w:tcPr>
            <w:tcW w:w="8425" w:type="dxa"/>
            <w:shd w:val="clear" w:color="auto" w:fill="FFFFFF"/>
            <w:tcMar>
              <w:top w:w="0" w:type="dxa"/>
              <w:left w:w="0" w:type="dxa"/>
              <w:bottom w:w="0" w:type="dxa"/>
              <w:right w:w="0" w:type="dxa"/>
            </w:tcMar>
            <w:vAlign w:val="center"/>
          </w:tcPr>
          <w:p w14:paraId="4B01B10B"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Don't know/ no response</w:t>
            </w:r>
          </w:p>
        </w:tc>
        <w:tc>
          <w:tcPr>
            <w:tcW w:w="1361" w:type="dxa"/>
            <w:shd w:val="clear" w:color="auto" w:fill="FFFFFF"/>
            <w:tcMar>
              <w:top w:w="0" w:type="dxa"/>
              <w:left w:w="0" w:type="dxa"/>
              <w:bottom w:w="0" w:type="dxa"/>
              <w:right w:w="0" w:type="dxa"/>
            </w:tcMar>
            <w:vAlign w:val="center"/>
          </w:tcPr>
          <w:p w14:paraId="1AF1CF0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60</w:t>
            </w:r>
          </w:p>
        </w:tc>
      </w:tr>
    </w:tbl>
    <w:p w14:paraId="018C5DBB" w14:textId="6A8D71C5"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0308FD">
        <w:t xml:space="preserve"> </w:t>
      </w:r>
      <w:r w:rsidR="000308FD" w:rsidRPr="0048017A">
        <w:t>Mar–May 2021</w:t>
      </w:r>
      <w:r w:rsidRPr="001C3504">
        <w:t xml:space="preserve">, </w:t>
      </w:r>
      <w:r w:rsidR="008F12C9">
        <w:t>question</w:t>
      </w:r>
      <w:r w:rsidRPr="001C3504">
        <w:t xml:space="preserve"> 20C</w:t>
      </w:r>
      <w:r w:rsidR="00ED2778">
        <w:t>.</w:t>
      </w:r>
    </w:p>
    <w:p w14:paraId="3F1F091C" w14:textId="20CAEB41" w:rsidR="00AF5BF7" w:rsidRPr="00360C6F" w:rsidRDefault="00AF5BF7"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204</w:t>
      </w:r>
      <w:r w:rsidRPr="00360C6F">
        <w:fldChar w:fldCharType="end"/>
      </w:r>
      <w:r w:rsidR="00E02377">
        <w:t xml:space="preserve">: </w:t>
      </w:r>
      <w:r w:rsidRPr="00360C6F">
        <w:t>Staff rating of the quality of care provided to patients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382"/>
        <w:gridCol w:w="1382"/>
        <w:gridCol w:w="1382"/>
        <w:gridCol w:w="1382"/>
        <w:gridCol w:w="1382"/>
        <w:gridCol w:w="1382"/>
      </w:tblGrid>
      <w:tr w:rsidR="00AF5BF7" w:rsidRPr="001C3504" w14:paraId="0DBE37A5"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24AD5EE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 </w:t>
            </w:r>
          </w:p>
        </w:tc>
        <w:tc>
          <w:tcPr>
            <w:tcW w:w="1382" w:type="dxa"/>
            <w:shd w:val="clear" w:color="auto" w:fill="408BCA"/>
            <w:tcMar>
              <w:top w:w="0" w:type="dxa"/>
              <w:left w:w="0" w:type="dxa"/>
              <w:bottom w:w="0" w:type="dxa"/>
              <w:right w:w="0" w:type="dxa"/>
            </w:tcMar>
            <w:vAlign w:val="center"/>
          </w:tcPr>
          <w:p w14:paraId="2A1ED2C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Excellent</w:t>
            </w:r>
          </w:p>
        </w:tc>
        <w:tc>
          <w:tcPr>
            <w:tcW w:w="1382" w:type="dxa"/>
            <w:shd w:val="clear" w:color="auto" w:fill="408BCA"/>
            <w:tcMar>
              <w:top w:w="0" w:type="dxa"/>
              <w:left w:w="0" w:type="dxa"/>
              <w:bottom w:w="0" w:type="dxa"/>
              <w:right w:w="0" w:type="dxa"/>
            </w:tcMar>
            <w:vAlign w:val="center"/>
          </w:tcPr>
          <w:p w14:paraId="7B8A119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Very good</w:t>
            </w:r>
          </w:p>
        </w:tc>
        <w:tc>
          <w:tcPr>
            <w:tcW w:w="1382" w:type="dxa"/>
            <w:shd w:val="clear" w:color="auto" w:fill="408BCA"/>
            <w:tcMar>
              <w:top w:w="0" w:type="dxa"/>
              <w:left w:w="0" w:type="dxa"/>
              <w:bottom w:w="0" w:type="dxa"/>
              <w:right w:w="0" w:type="dxa"/>
            </w:tcMar>
            <w:vAlign w:val="center"/>
          </w:tcPr>
          <w:p w14:paraId="7AD17EC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Good</w:t>
            </w:r>
          </w:p>
        </w:tc>
        <w:tc>
          <w:tcPr>
            <w:tcW w:w="1382" w:type="dxa"/>
            <w:shd w:val="clear" w:color="auto" w:fill="408BCA"/>
            <w:tcMar>
              <w:top w:w="0" w:type="dxa"/>
              <w:left w:w="0" w:type="dxa"/>
              <w:bottom w:w="0" w:type="dxa"/>
              <w:right w:w="0" w:type="dxa"/>
            </w:tcMar>
            <w:vAlign w:val="center"/>
          </w:tcPr>
          <w:p w14:paraId="51F9B00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Fair</w:t>
            </w:r>
          </w:p>
        </w:tc>
        <w:tc>
          <w:tcPr>
            <w:tcW w:w="1382" w:type="dxa"/>
            <w:shd w:val="clear" w:color="auto" w:fill="408BCA"/>
            <w:tcMar>
              <w:top w:w="0" w:type="dxa"/>
              <w:left w:w="0" w:type="dxa"/>
              <w:bottom w:w="0" w:type="dxa"/>
              <w:right w:w="0" w:type="dxa"/>
            </w:tcMar>
            <w:vAlign w:val="center"/>
          </w:tcPr>
          <w:p w14:paraId="72E2A94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Poor</w:t>
            </w:r>
          </w:p>
        </w:tc>
        <w:tc>
          <w:tcPr>
            <w:tcW w:w="1382" w:type="dxa"/>
            <w:shd w:val="clear" w:color="auto" w:fill="408BCA"/>
            <w:tcMar>
              <w:top w:w="0" w:type="dxa"/>
              <w:left w:w="0" w:type="dxa"/>
              <w:bottom w:w="0" w:type="dxa"/>
              <w:right w:w="0" w:type="dxa"/>
            </w:tcMar>
            <w:vAlign w:val="center"/>
          </w:tcPr>
          <w:p w14:paraId="7C84CD2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41AC9E55" w14:textId="77777777" w:rsidTr="00684D8A">
        <w:trPr>
          <w:cantSplit/>
          <w:jc w:val="center"/>
        </w:trPr>
        <w:tc>
          <w:tcPr>
            <w:tcW w:w="5530" w:type="dxa"/>
            <w:shd w:val="clear" w:color="auto" w:fill="FFFFFF"/>
            <w:tcMar>
              <w:top w:w="0" w:type="dxa"/>
              <w:left w:w="0" w:type="dxa"/>
              <w:bottom w:w="0" w:type="dxa"/>
              <w:right w:w="0" w:type="dxa"/>
            </w:tcMar>
            <w:vAlign w:val="center"/>
          </w:tcPr>
          <w:p w14:paraId="55696186"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In general, how would rate the quality of care provided to patients by your primary care practice/ service?</w:t>
            </w:r>
          </w:p>
        </w:tc>
        <w:tc>
          <w:tcPr>
            <w:tcW w:w="1382" w:type="dxa"/>
            <w:shd w:val="clear" w:color="auto" w:fill="FFFFFF"/>
            <w:tcMar>
              <w:top w:w="0" w:type="dxa"/>
              <w:left w:w="0" w:type="dxa"/>
              <w:bottom w:w="0" w:type="dxa"/>
              <w:right w:w="0" w:type="dxa"/>
            </w:tcMar>
            <w:vAlign w:val="center"/>
          </w:tcPr>
          <w:p w14:paraId="46CF2E7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61 (34%)</w:t>
            </w:r>
          </w:p>
        </w:tc>
        <w:tc>
          <w:tcPr>
            <w:tcW w:w="1382" w:type="dxa"/>
            <w:shd w:val="clear" w:color="auto" w:fill="FFFFFF"/>
            <w:tcMar>
              <w:top w:w="0" w:type="dxa"/>
              <w:left w:w="0" w:type="dxa"/>
              <w:bottom w:w="0" w:type="dxa"/>
              <w:right w:w="0" w:type="dxa"/>
            </w:tcMar>
            <w:vAlign w:val="center"/>
          </w:tcPr>
          <w:p w14:paraId="153579F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90 (50%)</w:t>
            </w:r>
          </w:p>
        </w:tc>
        <w:tc>
          <w:tcPr>
            <w:tcW w:w="1382" w:type="dxa"/>
            <w:shd w:val="clear" w:color="auto" w:fill="FFFFFF"/>
            <w:tcMar>
              <w:top w:w="0" w:type="dxa"/>
              <w:left w:w="0" w:type="dxa"/>
              <w:bottom w:w="0" w:type="dxa"/>
              <w:right w:w="0" w:type="dxa"/>
            </w:tcMar>
            <w:vAlign w:val="center"/>
          </w:tcPr>
          <w:p w14:paraId="3F940B0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29 (16%)</w:t>
            </w:r>
          </w:p>
        </w:tc>
        <w:tc>
          <w:tcPr>
            <w:tcW w:w="1382" w:type="dxa"/>
            <w:shd w:val="clear" w:color="auto" w:fill="FFFFFF"/>
            <w:tcMar>
              <w:top w:w="0" w:type="dxa"/>
              <w:left w:w="0" w:type="dxa"/>
              <w:bottom w:w="0" w:type="dxa"/>
              <w:right w:w="0" w:type="dxa"/>
            </w:tcMar>
            <w:vAlign w:val="center"/>
          </w:tcPr>
          <w:p w14:paraId="2D78351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779A28AB"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70171C7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w:t>
            </w:r>
          </w:p>
        </w:tc>
      </w:tr>
    </w:tbl>
    <w:p w14:paraId="16430244" w14:textId="2999B1FF"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0308FD">
        <w:t xml:space="preserve"> </w:t>
      </w:r>
      <w:r w:rsidR="000308FD" w:rsidRPr="0048017A">
        <w:t>Mar–May 2021</w:t>
      </w:r>
      <w:r w:rsidRPr="001C3504">
        <w:t xml:space="preserve">, </w:t>
      </w:r>
      <w:r w:rsidR="008F12C9">
        <w:t>question</w:t>
      </w:r>
      <w:r w:rsidRPr="001C3504">
        <w:t xml:space="preserve"> 21</w:t>
      </w:r>
      <w:r w:rsidR="00ED2778">
        <w:t>.</w:t>
      </w:r>
    </w:p>
    <w:p w14:paraId="23BAA6F3" w14:textId="77777777" w:rsidR="00AF5BF7" w:rsidRPr="001C3504" w:rsidRDefault="00AF5BF7" w:rsidP="001C3504">
      <w:pPr>
        <w:spacing w:before="20" w:after="20"/>
        <w:rPr>
          <w:sz w:val="18"/>
          <w:szCs w:val="18"/>
        </w:rPr>
      </w:pPr>
    </w:p>
    <w:p w14:paraId="4AA36D40" w14:textId="4E77C0D7" w:rsidR="00AF5BF7" w:rsidRPr="00360C6F" w:rsidRDefault="00AF5BF7" w:rsidP="00360C6F">
      <w:pPr>
        <w:pStyle w:val="TableorFigurecaptionHPA"/>
      </w:pPr>
      <w:r w:rsidRPr="00360C6F">
        <w:t xml:space="preserve">Table </w:t>
      </w:r>
      <w:r w:rsidRPr="00360C6F">
        <w:fldChar w:fldCharType="begin"/>
      </w:r>
      <w:r w:rsidRPr="00360C6F">
        <w:instrText>SEQ Table \* ARABIC</w:instrText>
      </w:r>
      <w:r w:rsidRPr="00360C6F">
        <w:fldChar w:fldCharType="separate"/>
      </w:r>
      <w:r w:rsidR="00FD44E2">
        <w:rPr>
          <w:noProof/>
        </w:rPr>
        <w:t>205</w:t>
      </w:r>
      <w:r w:rsidRPr="00360C6F">
        <w:fldChar w:fldCharType="end"/>
      </w:r>
      <w:r w:rsidR="00E02377">
        <w:t xml:space="preserve">: </w:t>
      </w:r>
      <w:r w:rsidRPr="00360C6F">
        <w:t>Staff rating of the quality of care provided to patients</w:t>
      </w:r>
      <w:r w:rsidR="00A8232A">
        <w:t xml:space="preserve">, </w:t>
      </w:r>
      <w:r w:rsidRPr="00360C6F">
        <w:t>by staff type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15966281" w14:textId="77777777" w:rsidTr="00684D8A">
        <w:trPr>
          <w:cantSplit/>
          <w:tblHeader/>
          <w:jc w:val="center"/>
        </w:trPr>
        <w:tc>
          <w:tcPr>
            <w:tcW w:w="5530" w:type="dxa"/>
            <w:vMerge w:val="restart"/>
            <w:shd w:val="clear" w:color="auto" w:fill="408BCA"/>
            <w:tcMar>
              <w:top w:w="0" w:type="dxa"/>
              <w:left w:w="0" w:type="dxa"/>
              <w:bottom w:w="0" w:type="dxa"/>
              <w:right w:w="0" w:type="dxa"/>
            </w:tcMar>
            <w:vAlign w:val="center"/>
          </w:tcPr>
          <w:p w14:paraId="7AA31A32" w14:textId="77777777" w:rsidR="00AF5BF7" w:rsidRPr="001C3504" w:rsidRDefault="00AF5BF7" w:rsidP="001C3504">
            <w:pPr>
              <w:spacing w:before="20" w:after="20"/>
              <w:ind w:left="100" w:right="100"/>
              <w:jc w:val="center"/>
              <w:rPr>
                <w:sz w:val="18"/>
                <w:szCs w:val="18"/>
              </w:rPr>
            </w:pPr>
          </w:p>
        </w:tc>
        <w:tc>
          <w:tcPr>
            <w:tcW w:w="8295" w:type="dxa"/>
            <w:gridSpan w:val="5"/>
            <w:shd w:val="clear" w:color="auto" w:fill="408BCA"/>
            <w:tcMar>
              <w:top w:w="0" w:type="dxa"/>
              <w:left w:w="0" w:type="dxa"/>
              <w:bottom w:w="0" w:type="dxa"/>
              <w:right w:w="0" w:type="dxa"/>
            </w:tcMar>
            <w:vAlign w:val="center"/>
          </w:tcPr>
          <w:p w14:paraId="5E30EA3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Excellent or Very Good</w:t>
            </w:r>
          </w:p>
        </w:tc>
      </w:tr>
      <w:tr w:rsidR="00AF5BF7" w:rsidRPr="001C3504" w14:paraId="659D510A" w14:textId="77777777" w:rsidTr="00684D8A">
        <w:trPr>
          <w:cantSplit/>
          <w:tblHeader/>
          <w:jc w:val="center"/>
        </w:trPr>
        <w:tc>
          <w:tcPr>
            <w:tcW w:w="5530" w:type="dxa"/>
            <w:vMerge/>
            <w:shd w:val="clear" w:color="auto" w:fill="408BCA"/>
            <w:tcMar>
              <w:top w:w="0" w:type="dxa"/>
              <w:left w:w="0" w:type="dxa"/>
              <w:bottom w:w="0" w:type="dxa"/>
              <w:right w:w="0" w:type="dxa"/>
            </w:tcMar>
            <w:vAlign w:val="center"/>
          </w:tcPr>
          <w:p w14:paraId="454DA184"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4E3A16B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1659" w:type="dxa"/>
            <w:shd w:val="clear" w:color="auto" w:fill="408BCA"/>
            <w:tcMar>
              <w:top w:w="0" w:type="dxa"/>
              <w:left w:w="0" w:type="dxa"/>
              <w:bottom w:w="0" w:type="dxa"/>
              <w:right w:w="0" w:type="dxa"/>
            </w:tcMar>
            <w:vAlign w:val="center"/>
          </w:tcPr>
          <w:p w14:paraId="2585B16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GP</w:t>
            </w:r>
          </w:p>
        </w:tc>
        <w:tc>
          <w:tcPr>
            <w:tcW w:w="1659" w:type="dxa"/>
            <w:shd w:val="clear" w:color="auto" w:fill="408BCA"/>
            <w:tcMar>
              <w:top w:w="0" w:type="dxa"/>
              <w:left w:w="0" w:type="dxa"/>
              <w:bottom w:w="0" w:type="dxa"/>
              <w:right w:w="0" w:type="dxa"/>
            </w:tcMar>
            <w:vAlign w:val="center"/>
          </w:tcPr>
          <w:p w14:paraId="14F2ED1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Nurse</w:t>
            </w:r>
          </w:p>
        </w:tc>
        <w:tc>
          <w:tcPr>
            <w:tcW w:w="1659" w:type="dxa"/>
            <w:shd w:val="clear" w:color="auto" w:fill="408BCA"/>
            <w:tcMar>
              <w:top w:w="0" w:type="dxa"/>
              <w:left w:w="0" w:type="dxa"/>
              <w:bottom w:w="0" w:type="dxa"/>
              <w:right w:w="0" w:type="dxa"/>
            </w:tcMar>
            <w:vAlign w:val="center"/>
          </w:tcPr>
          <w:p w14:paraId="467D97A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Manager</w:t>
            </w:r>
          </w:p>
        </w:tc>
        <w:tc>
          <w:tcPr>
            <w:tcW w:w="1659" w:type="dxa"/>
            <w:shd w:val="clear" w:color="auto" w:fill="408BCA"/>
            <w:tcMar>
              <w:top w:w="0" w:type="dxa"/>
              <w:left w:w="0" w:type="dxa"/>
              <w:bottom w:w="0" w:type="dxa"/>
              <w:right w:w="0" w:type="dxa"/>
            </w:tcMar>
            <w:vAlign w:val="center"/>
          </w:tcPr>
          <w:p w14:paraId="5B30439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Other</w:t>
            </w:r>
          </w:p>
        </w:tc>
      </w:tr>
      <w:tr w:rsidR="00AF5BF7" w:rsidRPr="001C3504" w14:paraId="51C1D251" w14:textId="77777777" w:rsidTr="00684D8A">
        <w:trPr>
          <w:cantSplit/>
          <w:jc w:val="center"/>
        </w:trPr>
        <w:tc>
          <w:tcPr>
            <w:tcW w:w="5530" w:type="dxa"/>
            <w:shd w:val="clear" w:color="auto" w:fill="FFFFFF"/>
            <w:tcMar>
              <w:top w:w="0" w:type="dxa"/>
              <w:left w:w="0" w:type="dxa"/>
              <w:bottom w:w="0" w:type="dxa"/>
              <w:right w:w="0" w:type="dxa"/>
            </w:tcMar>
            <w:vAlign w:val="center"/>
          </w:tcPr>
          <w:p w14:paraId="5F3AE963"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In general, how would rate the quality of care provided to patients by your primary care practice/ service?</w:t>
            </w:r>
          </w:p>
        </w:tc>
        <w:tc>
          <w:tcPr>
            <w:tcW w:w="1659" w:type="dxa"/>
            <w:shd w:val="clear" w:color="auto" w:fill="FFFFFF"/>
            <w:tcMar>
              <w:top w:w="0" w:type="dxa"/>
              <w:left w:w="0" w:type="dxa"/>
              <w:bottom w:w="0" w:type="dxa"/>
              <w:right w:w="0" w:type="dxa"/>
            </w:tcMar>
            <w:vAlign w:val="center"/>
          </w:tcPr>
          <w:p w14:paraId="7218655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151 (83%)</w:t>
            </w:r>
          </w:p>
        </w:tc>
        <w:tc>
          <w:tcPr>
            <w:tcW w:w="1659" w:type="dxa"/>
            <w:shd w:val="clear" w:color="auto" w:fill="FFFFFF"/>
            <w:tcMar>
              <w:top w:w="0" w:type="dxa"/>
              <w:left w:w="0" w:type="dxa"/>
              <w:bottom w:w="0" w:type="dxa"/>
              <w:right w:w="0" w:type="dxa"/>
            </w:tcMar>
            <w:vAlign w:val="center"/>
          </w:tcPr>
          <w:p w14:paraId="2CF577E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31 (86%)</w:t>
            </w:r>
          </w:p>
        </w:tc>
        <w:tc>
          <w:tcPr>
            <w:tcW w:w="1659" w:type="dxa"/>
            <w:shd w:val="clear" w:color="auto" w:fill="FFFFFF"/>
            <w:tcMar>
              <w:top w:w="0" w:type="dxa"/>
              <w:left w:w="0" w:type="dxa"/>
              <w:bottom w:w="0" w:type="dxa"/>
              <w:right w:w="0" w:type="dxa"/>
            </w:tcMar>
            <w:vAlign w:val="center"/>
          </w:tcPr>
          <w:p w14:paraId="6006A28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 (82%)</w:t>
            </w:r>
          </w:p>
        </w:tc>
        <w:tc>
          <w:tcPr>
            <w:tcW w:w="1659" w:type="dxa"/>
            <w:shd w:val="clear" w:color="auto" w:fill="FFFFFF"/>
            <w:tcMar>
              <w:top w:w="0" w:type="dxa"/>
              <w:left w:w="0" w:type="dxa"/>
              <w:bottom w:w="0" w:type="dxa"/>
              <w:right w:w="0" w:type="dxa"/>
            </w:tcMar>
            <w:vAlign w:val="center"/>
          </w:tcPr>
          <w:p w14:paraId="7995F04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41 (82%)</w:t>
            </w:r>
          </w:p>
        </w:tc>
        <w:tc>
          <w:tcPr>
            <w:tcW w:w="1659" w:type="dxa"/>
            <w:shd w:val="clear" w:color="auto" w:fill="FFFFFF"/>
            <w:tcMar>
              <w:top w:w="0" w:type="dxa"/>
              <w:left w:w="0" w:type="dxa"/>
              <w:bottom w:w="0" w:type="dxa"/>
              <w:right w:w="0" w:type="dxa"/>
            </w:tcMar>
            <w:vAlign w:val="center"/>
          </w:tcPr>
          <w:p w14:paraId="0830C35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43 (84%)</w:t>
            </w:r>
          </w:p>
        </w:tc>
      </w:tr>
    </w:tbl>
    <w:p w14:paraId="13AE49BE" w14:textId="3E70E501"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0308FD">
        <w:t xml:space="preserve"> </w:t>
      </w:r>
      <w:r w:rsidR="000308FD" w:rsidRPr="0048017A">
        <w:t>Mar–May 2021</w:t>
      </w:r>
      <w:r w:rsidRPr="001C3504">
        <w:t xml:space="preserve">, </w:t>
      </w:r>
      <w:r w:rsidR="008F12C9">
        <w:t>question</w:t>
      </w:r>
      <w:r w:rsidRPr="001C3504">
        <w:t xml:space="preserve"> 21</w:t>
      </w:r>
      <w:r w:rsidR="00ED2778">
        <w:t>.</w:t>
      </w:r>
    </w:p>
    <w:p w14:paraId="2B175BA8" w14:textId="47E43038" w:rsidR="00AF5BF7" w:rsidRPr="00360C6F" w:rsidRDefault="00AF5BF7" w:rsidP="00360C6F">
      <w:pPr>
        <w:pStyle w:val="TableorFigurecaptionHPA"/>
      </w:pPr>
      <w:bookmarkStart w:id="208" w:name="_Ref101284894"/>
      <w:r w:rsidRPr="00360C6F">
        <w:t xml:space="preserve">Table </w:t>
      </w:r>
      <w:r w:rsidRPr="00360C6F">
        <w:fldChar w:fldCharType="begin"/>
      </w:r>
      <w:r w:rsidRPr="00360C6F">
        <w:instrText>SEQ Table \* ARABIC</w:instrText>
      </w:r>
      <w:r w:rsidRPr="00360C6F">
        <w:fldChar w:fldCharType="separate"/>
      </w:r>
      <w:r w:rsidR="00FD44E2">
        <w:rPr>
          <w:noProof/>
        </w:rPr>
        <w:t>206</w:t>
      </w:r>
      <w:r w:rsidRPr="00360C6F">
        <w:fldChar w:fldCharType="end"/>
      </w:r>
      <w:bookmarkEnd w:id="208"/>
      <w:r w:rsidR="00E02377">
        <w:t xml:space="preserve">: </w:t>
      </w:r>
      <w:r w:rsidRPr="00360C6F">
        <w:t>Staff rating of the quality of care provided to patients, longitudinal analysis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871"/>
        <w:gridCol w:w="1659"/>
        <w:gridCol w:w="1659"/>
        <w:gridCol w:w="1659"/>
        <w:gridCol w:w="1659"/>
        <w:gridCol w:w="1659"/>
        <w:gridCol w:w="1659"/>
      </w:tblGrid>
      <w:tr w:rsidR="00AF5BF7" w:rsidRPr="001C3504" w14:paraId="45C002FC" w14:textId="77777777" w:rsidTr="00684D8A">
        <w:trPr>
          <w:cantSplit/>
          <w:tblHeader/>
          <w:jc w:val="center"/>
        </w:trPr>
        <w:tc>
          <w:tcPr>
            <w:tcW w:w="3871" w:type="dxa"/>
            <w:vMerge w:val="restart"/>
            <w:shd w:val="clear" w:color="auto" w:fill="408BCA"/>
            <w:tcMar>
              <w:top w:w="0" w:type="dxa"/>
              <w:left w:w="0" w:type="dxa"/>
              <w:bottom w:w="0" w:type="dxa"/>
              <w:right w:w="0" w:type="dxa"/>
            </w:tcMar>
            <w:vAlign w:val="center"/>
          </w:tcPr>
          <w:p w14:paraId="3A24169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Excellent or Very Good</w:t>
            </w:r>
          </w:p>
        </w:tc>
        <w:tc>
          <w:tcPr>
            <w:tcW w:w="4977" w:type="dxa"/>
            <w:gridSpan w:val="3"/>
            <w:shd w:val="clear" w:color="auto" w:fill="408BCA"/>
            <w:tcMar>
              <w:top w:w="0" w:type="dxa"/>
              <w:left w:w="0" w:type="dxa"/>
              <w:bottom w:w="0" w:type="dxa"/>
              <w:right w:w="0" w:type="dxa"/>
            </w:tcMar>
            <w:vAlign w:val="center"/>
          </w:tcPr>
          <w:p w14:paraId="15849C6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All responses</w:t>
            </w:r>
          </w:p>
        </w:tc>
        <w:tc>
          <w:tcPr>
            <w:tcW w:w="4977" w:type="dxa"/>
            <w:gridSpan w:val="3"/>
            <w:shd w:val="clear" w:color="auto" w:fill="408BCA"/>
            <w:tcMar>
              <w:top w:w="0" w:type="dxa"/>
              <w:left w:w="0" w:type="dxa"/>
              <w:bottom w:w="0" w:type="dxa"/>
              <w:right w:w="0" w:type="dxa"/>
            </w:tcMar>
            <w:vAlign w:val="center"/>
          </w:tcPr>
          <w:p w14:paraId="1B707EDF" w14:textId="1C3AB11D"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Responses by staff in practices responding to </w:t>
            </w:r>
            <w:r w:rsidR="008C0338">
              <w:rPr>
                <w:rFonts w:eastAsia="Century Gothic" w:cs="Century Gothic"/>
                <w:b/>
                <w:color w:val="FFFFFF"/>
                <w:sz w:val="18"/>
                <w:szCs w:val="18"/>
              </w:rPr>
              <w:t>R1 &amp; R5</w:t>
            </w:r>
          </w:p>
        </w:tc>
      </w:tr>
      <w:tr w:rsidR="00AF5BF7" w:rsidRPr="001C3504" w14:paraId="740EA135" w14:textId="77777777" w:rsidTr="00684D8A">
        <w:trPr>
          <w:cantSplit/>
          <w:tblHeader/>
          <w:jc w:val="center"/>
        </w:trPr>
        <w:tc>
          <w:tcPr>
            <w:tcW w:w="3871" w:type="dxa"/>
            <w:vMerge/>
            <w:shd w:val="clear" w:color="auto" w:fill="408BCA"/>
            <w:tcMar>
              <w:top w:w="0" w:type="dxa"/>
              <w:left w:w="0" w:type="dxa"/>
              <w:bottom w:w="0" w:type="dxa"/>
              <w:right w:w="0" w:type="dxa"/>
            </w:tcMar>
            <w:vAlign w:val="center"/>
          </w:tcPr>
          <w:p w14:paraId="723F4C72"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0164958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0AC8DC9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56C28AE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c>
          <w:tcPr>
            <w:tcW w:w="1659" w:type="dxa"/>
            <w:shd w:val="clear" w:color="auto" w:fill="408BCA"/>
            <w:tcMar>
              <w:top w:w="0" w:type="dxa"/>
              <w:left w:w="0" w:type="dxa"/>
              <w:bottom w:w="0" w:type="dxa"/>
              <w:right w:w="0" w:type="dxa"/>
            </w:tcMar>
            <w:vAlign w:val="center"/>
          </w:tcPr>
          <w:p w14:paraId="0058B32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65DDA38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02D6588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r>
      <w:tr w:rsidR="00AF5BF7" w:rsidRPr="001C3504" w14:paraId="17C55568" w14:textId="77777777" w:rsidTr="00684D8A">
        <w:trPr>
          <w:cantSplit/>
          <w:jc w:val="center"/>
        </w:trPr>
        <w:tc>
          <w:tcPr>
            <w:tcW w:w="3871" w:type="dxa"/>
            <w:shd w:val="clear" w:color="auto" w:fill="FFFFFF"/>
            <w:tcMar>
              <w:top w:w="0" w:type="dxa"/>
              <w:left w:w="0" w:type="dxa"/>
              <w:bottom w:w="0" w:type="dxa"/>
              <w:right w:w="0" w:type="dxa"/>
            </w:tcMar>
            <w:vAlign w:val="center"/>
          </w:tcPr>
          <w:p w14:paraId="704B659D"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In general, how would rate the quality of care provided to patients by your primary care practice/ service?</w:t>
            </w:r>
          </w:p>
        </w:tc>
        <w:tc>
          <w:tcPr>
            <w:tcW w:w="1659" w:type="dxa"/>
            <w:shd w:val="clear" w:color="auto" w:fill="FFFFFF"/>
            <w:tcMar>
              <w:top w:w="0" w:type="dxa"/>
              <w:left w:w="0" w:type="dxa"/>
              <w:bottom w:w="0" w:type="dxa"/>
              <w:right w:w="0" w:type="dxa"/>
            </w:tcMar>
            <w:vAlign w:val="center"/>
          </w:tcPr>
          <w:p w14:paraId="1786367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315 (74%)</w:t>
            </w:r>
          </w:p>
        </w:tc>
        <w:tc>
          <w:tcPr>
            <w:tcW w:w="1659" w:type="dxa"/>
            <w:shd w:val="clear" w:color="auto" w:fill="FFFFFF"/>
            <w:tcMar>
              <w:top w:w="0" w:type="dxa"/>
              <w:left w:w="0" w:type="dxa"/>
              <w:bottom w:w="0" w:type="dxa"/>
              <w:right w:w="0" w:type="dxa"/>
            </w:tcMar>
            <w:vAlign w:val="center"/>
          </w:tcPr>
          <w:p w14:paraId="12E3510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151 (83%)</w:t>
            </w:r>
          </w:p>
        </w:tc>
        <w:tc>
          <w:tcPr>
            <w:tcW w:w="1659" w:type="dxa"/>
            <w:shd w:val="clear" w:color="auto" w:fill="FFFFFF"/>
            <w:tcMar>
              <w:top w:w="0" w:type="dxa"/>
              <w:left w:w="0" w:type="dxa"/>
              <w:bottom w:w="0" w:type="dxa"/>
              <w:right w:w="0" w:type="dxa"/>
            </w:tcMar>
            <w:vAlign w:val="center"/>
          </w:tcPr>
          <w:p w14:paraId="35A7B04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0.035</w:t>
            </w:r>
          </w:p>
        </w:tc>
        <w:tc>
          <w:tcPr>
            <w:tcW w:w="1659" w:type="dxa"/>
            <w:shd w:val="clear" w:color="auto" w:fill="FFFFFF"/>
            <w:tcMar>
              <w:top w:w="0" w:type="dxa"/>
              <w:left w:w="0" w:type="dxa"/>
              <w:bottom w:w="0" w:type="dxa"/>
              <w:right w:w="0" w:type="dxa"/>
            </w:tcMar>
            <w:vAlign w:val="center"/>
          </w:tcPr>
          <w:p w14:paraId="7D21E1D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218 (76%)</w:t>
            </w:r>
          </w:p>
        </w:tc>
        <w:tc>
          <w:tcPr>
            <w:tcW w:w="1659" w:type="dxa"/>
            <w:shd w:val="clear" w:color="auto" w:fill="FFFFFF"/>
            <w:tcMar>
              <w:top w:w="0" w:type="dxa"/>
              <w:left w:w="0" w:type="dxa"/>
              <w:bottom w:w="0" w:type="dxa"/>
              <w:right w:w="0" w:type="dxa"/>
            </w:tcMar>
            <w:vAlign w:val="center"/>
          </w:tcPr>
          <w:p w14:paraId="17E0E2D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127 (81%)</w:t>
            </w:r>
          </w:p>
        </w:tc>
        <w:tc>
          <w:tcPr>
            <w:tcW w:w="1659" w:type="dxa"/>
            <w:shd w:val="clear" w:color="auto" w:fill="FFFFFF"/>
            <w:tcMar>
              <w:top w:w="0" w:type="dxa"/>
              <w:left w:w="0" w:type="dxa"/>
              <w:bottom w:w="0" w:type="dxa"/>
              <w:right w:w="0" w:type="dxa"/>
            </w:tcMar>
            <w:vAlign w:val="center"/>
          </w:tcPr>
          <w:p w14:paraId="296B631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0.357</w:t>
            </w:r>
          </w:p>
        </w:tc>
      </w:tr>
    </w:tbl>
    <w:p w14:paraId="086A276A" w14:textId="18E3F9A8"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0308FD">
        <w:t xml:space="preserve"> </w:t>
      </w:r>
      <w:r w:rsidR="000308FD" w:rsidRPr="0048017A">
        <w:t>Mar–May 2021</w:t>
      </w:r>
      <w:r w:rsidRPr="001C3504">
        <w:t xml:space="preserve">, </w:t>
      </w:r>
      <w:r w:rsidR="008F12C9">
        <w:t>question</w:t>
      </w:r>
      <w:r w:rsidRPr="001C3504">
        <w:t xml:space="preserve"> 21</w:t>
      </w:r>
      <w:r w:rsidR="00ED2778">
        <w:t>.</w:t>
      </w:r>
    </w:p>
    <w:p w14:paraId="452CBCD9" w14:textId="65C54372" w:rsidR="00AF5BF7" w:rsidRPr="00360C6F" w:rsidRDefault="00AF5BF7" w:rsidP="001C3504">
      <w:pPr>
        <w:pStyle w:val="Caption1"/>
        <w:spacing w:before="20" w:after="20"/>
        <w:rPr>
          <w:bCs w:val="0"/>
          <w:szCs w:val="20"/>
          <w:lang w:val="en-AU" w:eastAsia="en-AU"/>
        </w:rPr>
      </w:pPr>
      <w:r w:rsidRPr="00360C6F">
        <w:rPr>
          <w:bCs w:val="0"/>
          <w:szCs w:val="20"/>
          <w:lang w:val="en-AU" w:eastAsia="en-AU"/>
        </w:rPr>
        <w:t xml:space="preserve">Table </w:t>
      </w:r>
      <w:r w:rsidRPr="00360C6F">
        <w:rPr>
          <w:bCs w:val="0"/>
          <w:szCs w:val="20"/>
          <w:lang w:val="en-AU" w:eastAsia="en-AU"/>
        </w:rPr>
        <w:fldChar w:fldCharType="begin"/>
      </w:r>
      <w:r w:rsidRPr="00360C6F">
        <w:rPr>
          <w:bCs w:val="0"/>
          <w:szCs w:val="20"/>
          <w:lang w:val="en-AU" w:eastAsia="en-AU"/>
        </w:rPr>
        <w:instrText>SEQ Table \* ARABIC</w:instrText>
      </w:r>
      <w:r w:rsidRPr="00360C6F">
        <w:rPr>
          <w:bCs w:val="0"/>
          <w:szCs w:val="20"/>
          <w:lang w:val="en-AU" w:eastAsia="en-AU"/>
        </w:rPr>
        <w:fldChar w:fldCharType="separate"/>
      </w:r>
      <w:r w:rsidR="00FD44E2">
        <w:rPr>
          <w:bCs w:val="0"/>
          <w:noProof/>
          <w:szCs w:val="20"/>
          <w:lang w:val="en-AU" w:eastAsia="en-AU"/>
        </w:rPr>
        <w:t>207</w:t>
      </w:r>
      <w:r w:rsidRPr="00360C6F">
        <w:rPr>
          <w:bCs w:val="0"/>
          <w:szCs w:val="20"/>
          <w:lang w:val="en-AU" w:eastAsia="en-AU"/>
        </w:rPr>
        <w:fldChar w:fldCharType="end"/>
      </w:r>
      <w:r w:rsidR="00E02377">
        <w:rPr>
          <w:bCs w:val="0"/>
          <w:szCs w:val="20"/>
          <w:lang w:val="en-AU" w:eastAsia="en-AU"/>
        </w:rPr>
        <w:t xml:space="preserve">: </w:t>
      </w:r>
      <w:r w:rsidR="00022200">
        <w:rPr>
          <w:bCs w:val="0"/>
          <w:szCs w:val="20"/>
          <w:lang w:val="en-AU" w:eastAsia="en-AU"/>
        </w:rPr>
        <w:t>T</w:t>
      </w:r>
      <w:r w:rsidRPr="00360C6F">
        <w:rPr>
          <w:bCs w:val="0"/>
          <w:szCs w:val="20"/>
          <w:lang w:val="en-AU" w:eastAsia="en-AU"/>
        </w:rPr>
        <w:t xml:space="preserve">op three changes that have occurred </w:t>
      </w:r>
      <w:r w:rsidR="00A8232A" w:rsidRPr="00360C6F">
        <w:rPr>
          <w:bCs w:val="0"/>
          <w:szCs w:val="20"/>
          <w:lang w:val="en-AU" w:eastAsia="en-AU"/>
        </w:rPr>
        <w:t xml:space="preserve">since </w:t>
      </w:r>
      <w:r w:rsidR="00A8232A">
        <w:rPr>
          <w:bCs w:val="0"/>
          <w:szCs w:val="20"/>
          <w:lang w:val="en-AU" w:eastAsia="en-AU"/>
        </w:rPr>
        <w:t>the start of</w:t>
      </w:r>
      <w:r w:rsidR="00A8232A" w:rsidRPr="00360C6F">
        <w:rPr>
          <w:bCs w:val="0"/>
          <w:szCs w:val="20"/>
          <w:lang w:val="en-AU" w:eastAsia="en-AU"/>
        </w:rPr>
        <w:t xml:space="preserve"> HCH </w:t>
      </w:r>
      <w:r w:rsidRPr="00360C6F">
        <w:rPr>
          <w:bCs w:val="0"/>
          <w:szCs w:val="20"/>
          <w:lang w:val="en-AU" w:eastAsia="en-AU"/>
        </w:rPr>
        <w:t xml:space="preserve">that improved the quality of care provided to patients </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7711"/>
        <w:gridCol w:w="1361"/>
      </w:tblGrid>
      <w:tr w:rsidR="00AF5BF7" w:rsidRPr="001C3504" w14:paraId="48A2078D" w14:textId="77777777" w:rsidTr="00684D8A">
        <w:trPr>
          <w:cantSplit/>
          <w:tblHeader/>
          <w:jc w:val="center"/>
        </w:trPr>
        <w:tc>
          <w:tcPr>
            <w:tcW w:w="7711" w:type="dxa"/>
            <w:shd w:val="clear" w:color="auto" w:fill="408BCA"/>
            <w:tcMar>
              <w:top w:w="0" w:type="dxa"/>
              <w:left w:w="0" w:type="dxa"/>
              <w:bottom w:w="0" w:type="dxa"/>
              <w:right w:w="0" w:type="dxa"/>
            </w:tcMar>
            <w:vAlign w:val="center"/>
          </w:tcPr>
          <w:p w14:paraId="6055B74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Response</w:t>
            </w:r>
          </w:p>
        </w:tc>
        <w:tc>
          <w:tcPr>
            <w:tcW w:w="1361" w:type="dxa"/>
            <w:shd w:val="clear" w:color="auto" w:fill="408BCA"/>
            <w:tcMar>
              <w:top w:w="0" w:type="dxa"/>
              <w:left w:w="0" w:type="dxa"/>
              <w:bottom w:w="0" w:type="dxa"/>
              <w:right w:w="0" w:type="dxa"/>
            </w:tcMar>
            <w:vAlign w:val="center"/>
          </w:tcPr>
          <w:p w14:paraId="5364446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 (%)</w:t>
            </w:r>
          </w:p>
        </w:tc>
      </w:tr>
      <w:tr w:rsidR="00AF5BF7" w:rsidRPr="001C3504" w14:paraId="26052E86" w14:textId="77777777" w:rsidTr="00684D8A">
        <w:trPr>
          <w:cantSplit/>
          <w:jc w:val="center"/>
        </w:trPr>
        <w:tc>
          <w:tcPr>
            <w:tcW w:w="7711" w:type="dxa"/>
            <w:shd w:val="clear" w:color="auto" w:fill="FFFFFF"/>
            <w:tcMar>
              <w:top w:w="0" w:type="dxa"/>
              <w:left w:w="0" w:type="dxa"/>
              <w:bottom w:w="0" w:type="dxa"/>
              <w:right w:w="0" w:type="dxa"/>
            </w:tcMar>
            <w:vAlign w:val="center"/>
          </w:tcPr>
          <w:p w14:paraId="0B089307"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Improved access for patients</w:t>
            </w:r>
          </w:p>
        </w:tc>
        <w:tc>
          <w:tcPr>
            <w:tcW w:w="1361" w:type="dxa"/>
            <w:shd w:val="clear" w:color="auto" w:fill="FFFFFF"/>
            <w:tcMar>
              <w:top w:w="0" w:type="dxa"/>
              <w:left w:w="0" w:type="dxa"/>
              <w:bottom w:w="0" w:type="dxa"/>
              <w:right w:w="0" w:type="dxa"/>
            </w:tcMar>
            <w:vAlign w:val="center"/>
          </w:tcPr>
          <w:p w14:paraId="62FD2F1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40 (34%)</w:t>
            </w:r>
          </w:p>
        </w:tc>
      </w:tr>
      <w:tr w:rsidR="00AF5BF7" w:rsidRPr="001C3504" w14:paraId="72AF08A1" w14:textId="77777777" w:rsidTr="00684D8A">
        <w:trPr>
          <w:cantSplit/>
          <w:jc w:val="center"/>
        </w:trPr>
        <w:tc>
          <w:tcPr>
            <w:tcW w:w="7711" w:type="dxa"/>
            <w:shd w:val="clear" w:color="auto" w:fill="FFFFFF"/>
            <w:tcMar>
              <w:top w:w="0" w:type="dxa"/>
              <w:left w:w="0" w:type="dxa"/>
              <w:bottom w:w="0" w:type="dxa"/>
              <w:right w:w="0" w:type="dxa"/>
            </w:tcMar>
            <w:vAlign w:val="center"/>
          </w:tcPr>
          <w:p w14:paraId="2FD68CFE"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More patient engagement / improved patient relationship</w:t>
            </w:r>
          </w:p>
        </w:tc>
        <w:tc>
          <w:tcPr>
            <w:tcW w:w="1361" w:type="dxa"/>
            <w:shd w:val="clear" w:color="auto" w:fill="FFFFFF"/>
            <w:tcMar>
              <w:top w:w="0" w:type="dxa"/>
              <w:left w:w="0" w:type="dxa"/>
              <w:bottom w:w="0" w:type="dxa"/>
              <w:right w:w="0" w:type="dxa"/>
            </w:tcMar>
            <w:vAlign w:val="center"/>
          </w:tcPr>
          <w:p w14:paraId="54EBBC9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39 (33%)</w:t>
            </w:r>
          </w:p>
        </w:tc>
      </w:tr>
      <w:tr w:rsidR="00AF5BF7" w:rsidRPr="001C3504" w14:paraId="11E19F41" w14:textId="77777777" w:rsidTr="00684D8A">
        <w:trPr>
          <w:cantSplit/>
          <w:jc w:val="center"/>
        </w:trPr>
        <w:tc>
          <w:tcPr>
            <w:tcW w:w="7711" w:type="dxa"/>
            <w:shd w:val="clear" w:color="auto" w:fill="FFFFFF"/>
            <w:tcMar>
              <w:top w:w="0" w:type="dxa"/>
              <w:left w:w="0" w:type="dxa"/>
              <w:bottom w:w="0" w:type="dxa"/>
              <w:right w:w="0" w:type="dxa"/>
            </w:tcMar>
            <w:vAlign w:val="center"/>
          </w:tcPr>
          <w:p w14:paraId="3FEAFA88"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Improved in practice collaboration</w:t>
            </w:r>
          </w:p>
        </w:tc>
        <w:tc>
          <w:tcPr>
            <w:tcW w:w="1361" w:type="dxa"/>
            <w:shd w:val="clear" w:color="auto" w:fill="FFFFFF"/>
            <w:tcMar>
              <w:top w:w="0" w:type="dxa"/>
              <w:left w:w="0" w:type="dxa"/>
              <w:bottom w:w="0" w:type="dxa"/>
              <w:right w:w="0" w:type="dxa"/>
            </w:tcMar>
            <w:vAlign w:val="center"/>
          </w:tcPr>
          <w:p w14:paraId="3499F89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24 (20%)</w:t>
            </w:r>
          </w:p>
        </w:tc>
      </w:tr>
      <w:tr w:rsidR="00AF5BF7" w:rsidRPr="001C3504" w14:paraId="1765464B" w14:textId="77777777" w:rsidTr="00684D8A">
        <w:trPr>
          <w:cantSplit/>
          <w:jc w:val="center"/>
        </w:trPr>
        <w:tc>
          <w:tcPr>
            <w:tcW w:w="7711" w:type="dxa"/>
            <w:shd w:val="clear" w:color="auto" w:fill="FFFFFF"/>
            <w:tcMar>
              <w:top w:w="0" w:type="dxa"/>
              <w:left w:w="0" w:type="dxa"/>
              <w:bottom w:w="0" w:type="dxa"/>
              <w:right w:w="0" w:type="dxa"/>
            </w:tcMar>
            <w:vAlign w:val="center"/>
          </w:tcPr>
          <w:p w14:paraId="17A74C85"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Improved Care plan processes</w:t>
            </w:r>
          </w:p>
        </w:tc>
        <w:tc>
          <w:tcPr>
            <w:tcW w:w="1361" w:type="dxa"/>
            <w:shd w:val="clear" w:color="auto" w:fill="FFFFFF"/>
            <w:tcMar>
              <w:top w:w="0" w:type="dxa"/>
              <w:left w:w="0" w:type="dxa"/>
              <w:bottom w:w="0" w:type="dxa"/>
              <w:right w:w="0" w:type="dxa"/>
            </w:tcMar>
            <w:vAlign w:val="center"/>
          </w:tcPr>
          <w:p w14:paraId="082F3DD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24 (20%)</w:t>
            </w:r>
          </w:p>
        </w:tc>
      </w:tr>
      <w:tr w:rsidR="00AF5BF7" w:rsidRPr="001C3504" w14:paraId="7E4345CB" w14:textId="77777777" w:rsidTr="00684D8A">
        <w:trPr>
          <w:cantSplit/>
          <w:jc w:val="center"/>
        </w:trPr>
        <w:tc>
          <w:tcPr>
            <w:tcW w:w="7711" w:type="dxa"/>
            <w:shd w:val="clear" w:color="auto" w:fill="FFFFFF"/>
            <w:tcMar>
              <w:top w:w="0" w:type="dxa"/>
              <w:left w:w="0" w:type="dxa"/>
              <w:bottom w:w="0" w:type="dxa"/>
              <w:right w:w="0" w:type="dxa"/>
            </w:tcMar>
            <w:vAlign w:val="center"/>
          </w:tcPr>
          <w:p w14:paraId="23465A27"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Patient recalls / Practice outreach</w:t>
            </w:r>
          </w:p>
        </w:tc>
        <w:tc>
          <w:tcPr>
            <w:tcW w:w="1361" w:type="dxa"/>
            <w:shd w:val="clear" w:color="auto" w:fill="FFFFFF"/>
            <w:tcMar>
              <w:top w:w="0" w:type="dxa"/>
              <w:left w:w="0" w:type="dxa"/>
              <w:bottom w:w="0" w:type="dxa"/>
              <w:right w:w="0" w:type="dxa"/>
            </w:tcMar>
            <w:vAlign w:val="center"/>
          </w:tcPr>
          <w:p w14:paraId="5CFD58C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20 (17%)</w:t>
            </w:r>
          </w:p>
        </w:tc>
      </w:tr>
      <w:tr w:rsidR="00AF5BF7" w:rsidRPr="001C3504" w14:paraId="4D7470ED" w14:textId="77777777" w:rsidTr="00684D8A">
        <w:trPr>
          <w:cantSplit/>
          <w:jc w:val="center"/>
        </w:trPr>
        <w:tc>
          <w:tcPr>
            <w:tcW w:w="7711" w:type="dxa"/>
            <w:shd w:val="clear" w:color="auto" w:fill="FFFFFF"/>
            <w:tcMar>
              <w:top w:w="0" w:type="dxa"/>
              <w:left w:w="0" w:type="dxa"/>
              <w:bottom w:w="0" w:type="dxa"/>
              <w:right w:w="0" w:type="dxa"/>
            </w:tcMar>
            <w:vAlign w:val="center"/>
          </w:tcPr>
          <w:p w14:paraId="75D980D7" w14:textId="1F638674"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Introduced/ enhanced telehealth (inc</w:t>
            </w:r>
            <w:r w:rsidR="00022200">
              <w:rPr>
                <w:rFonts w:eastAsia="Century Gothic" w:cs="Century Gothic"/>
                <w:color w:val="000000"/>
                <w:sz w:val="18"/>
                <w:szCs w:val="18"/>
              </w:rPr>
              <w:t>luding</w:t>
            </w:r>
            <w:r w:rsidRPr="001C3504">
              <w:rPr>
                <w:rFonts w:eastAsia="Century Gothic" w:cs="Century Gothic"/>
                <w:color w:val="000000"/>
                <w:sz w:val="18"/>
                <w:szCs w:val="18"/>
              </w:rPr>
              <w:t xml:space="preserve"> e scripts)</w:t>
            </w:r>
          </w:p>
        </w:tc>
        <w:tc>
          <w:tcPr>
            <w:tcW w:w="1361" w:type="dxa"/>
            <w:shd w:val="clear" w:color="auto" w:fill="FFFFFF"/>
            <w:tcMar>
              <w:top w:w="0" w:type="dxa"/>
              <w:left w:w="0" w:type="dxa"/>
              <w:bottom w:w="0" w:type="dxa"/>
              <w:right w:w="0" w:type="dxa"/>
            </w:tcMar>
            <w:vAlign w:val="center"/>
          </w:tcPr>
          <w:p w14:paraId="3430C14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17 (14%)</w:t>
            </w:r>
          </w:p>
        </w:tc>
      </w:tr>
      <w:tr w:rsidR="00AF5BF7" w:rsidRPr="001C3504" w14:paraId="0E53D4AE" w14:textId="77777777" w:rsidTr="00684D8A">
        <w:trPr>
          <w:cantSplit/>
          <w:jc w:val="center"/>
        </w:trPr>
        <w:tc>
          <w:tcPr>
            <w:tcW w:w="7711" w:type="dxa"/>
            <w:shd w:val="clear" w:color="auto" w:fill="FFFFFF"/>
            <w:tcMar>
              <w:top w:w="0" w:type="dxa"/>
              <w:left w:w="0" w:type="dxa"/>
              <w:bottom w:w="0" w:type="dxa"/>
              <w:right w:w="0" w:type="dxa"/>
            </w:tcMar>
            <w:vAlign w:val="center"/>
          </w:tcPr>
          <w:p w14:paraId="071D18A8"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Improved external collaboration</w:t>
            </w:r>
          </w:p>
        </w:tc>
        <w:tc>
          <w:tcPr>
            <w:tcW w:w="1361" w:type="dxa"/>
            <w:shd w:val="clear" w:color="auto" w:fill="FFFFFF"/>
            <w:tcMar>
              <w:top w:w="0" w:type="dxa"/>
              <w:left w:w="0" w:type="dxa"/>
              <w:bottom w:w="0" w:type="dxa"/>
              <w:right w:w="0" w:type="dxa"/>
            </w:tcMar>
            <w:vAlign w:val="center"/>
          </w:tcPr>
          <w:p w14:paraId="02478F5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 (13%)</w:t>
            </w:r>
          </w:p>
        </w:tc>
      </w:tr>
      <w:tr w:rsidR="00AF5BF7" w:rsidRPr="001C3504" w14:paraId="272FF41D" w14:textId="77777777" w:rsidTr="00684D8A">
        <w:trPr>
          <w:cantSplit/>
          <w:jc w:val="center"/>
        </w:trPr>
        <w:tc>
          <w:tcPr>
            <w:tcW w:w="7711" w:type="dxa"/>
            <w:shd w:val="clear" w:color="auto" w:fill="FFFFFF"/>
            <w:tcMar>
              <w:top w:w="0" w:type="dxa"/>
              <w:left w:w="0" w:type="dxa"/>
              <w:bottom w:w="0" w:type="dxa"/>
              <w:right w:w="0" w:type="dxa"/>
            </w:tcMar>
            <w:vAlign w:val="center"/>
          </w:tcPr>
          <w:p w14:paraId="4112CE49"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Nurse led /nurse involved care</w:t>
            </w:r>
          </w:p>
        </w:tc>
        <w:tc>
          <w:tcPr>
            <w:tcW w:w="1361" w:type="dxa"/>
            <w:shd w:val="clear" w:color="auto" w:fill="FFFFFF"/>
            <w:tcMar>
              <w:top w:w="0" w:type="dxa"/>
              <w:left w:w="0" w:type="dxa"/>
              <w:bottom w:w="0" w:type="dxa"/>
              <w:right w:w="0" w:type="dxa"/>
            </w:tcMar>
            <w:vAlign w:val="center"/>
          </w:tcPr>
          <w:p w14:paraId="0980A46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 (10%)</w:t>
            </w:r>
          </w:p>
        </w:tc>
      </w:tr>
      <w:tr w:rsidR="00AF5BF7" w:rsidRPr="001C3504" w14:paraId="6249ABE2" w14:textId="77777777" w:rsidTr="00684D8A">
        <w:trPr>
          <w:cantSplit/>
          <w:jc w:val="center"/>
        </w:trPr>
        <w:tc>
          <w:tcPr>
            <w:tcW w:w="7711" w:type="dxa"/>
            <w:shd w:val="clear" w:color="auto" w:fill="FFFFFF"/>
            <w:tcMar>
              <w:top w:w="0" w:type="dxa"/>
              <w:left w:w="0" w:type="dxa"/>
              <w:bottom w:w="0" w:type="dxa"/>
              <w:right w:w="0" w:type="dxa"/>
            </w:tcMar>
            <w:vAlign w:val="center"/>
          </w:tcPr>
          <w:p w14:paraId="75B4B733"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Data cleansing/ improved use of practice data in patient care</w:t>
            </w:r>
          </w:p>
        </w:tc>
        <w:tc>
          <w:tcPr>
            <w:tcW w:w="1361" w:type="dxa"/>
            <w:shd w:val="clear" w:color="auto" w:fill="FFFFFF"/>
            <w:tcMar>
              <w:top w:w="0" w:type="dxa"/>
              <w:left w:w="0" w:type="dxa"/>
              <w:bottom w:w="0" w:type="dxa"/>
              <w:right w:w="0" w:type="dxa"/>
            </w:tcMar>
            <w:vAlign w:val="center"/>
          </w:tcPr>
          <w:p w14:paraId="30E5285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 (8%)</w:t>
            </w:r>
          </w:p>
        </w:tc>
      </w:tr>
      <w:tr w:rsidR="00AF5BF7" w:rsidRPr="001C3504" w14:paraId="18E0D335" w14:textId="77777777" w:rsidTr="00684D8A">
        <w:trPr>
          <w:cantSplit/>
          <w:jc w:val="center"/>
        </w:trPr>
        <w:tc>
          <w:tcPr>
            <w:tcW w:w="7711" w:type="dxa"/>
            <w:shd w:val="clear" w:color="auto" w:fill="FFFFFF"/>
            <w:tcMar>
              <w:top w:w="0" w:type="dxa"/>
              <w:left w:w="0" w:type="dxa"/>
              <w:bottom w:w="0" w:type="dxa"/>
              <w:right w:w="0" w:type="dxa"/>
            </w:tcMar>
            <w:vAlign w:val="center"/>
          </w:tcPr>
          <w:p w14:paraId="3F53D6DE"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lastRenderedPageBreak/>
              <w:t>Continuity of care</w:t>
            </w:r>
          </w:p>
        </w:tc>
        <w:tc>
          <w:tcPr>
            <w:tcW w:w="1361" w:type="dxa"/>
            <w:shd w:val="clear" w:color="auto" w:fill="FFFFFF"/>
            <w:tcMar>
              <w:top w:w="0" w:type="dxa"/>
              <w:left w:w="0" w:type="dxa"/>
              <w:bottom w:w="0" w:type="dxa"/>
              <w:right w:w="0" w:type="dxa"/>
            </w:tcMar>
            <w:vAlign w:val="center"/>
          </w:tcPr>
          <w:p w14:paraId="0E66CD5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 (8%)</w:t>
            </w:r>
          </w:p>
        </w:tc>
      </w:tr>
      <w:tr w:rsidR="00AF5BF7" w:rsidRPr="001C3504" w14:paraId="103AAB37" w14:textId="77777777" w:rsidTr="00684D8A">
        <w:trPr>
          <w:cantSplit/>
          <w:jc w:val="center"/>
        </w:trPr>
        <w:tc>
          <w:tcPr>
            <w:tcW w:w="7711" w:type="dxa"/>
            <w:shd w:val="clear" w:color="auto" w:fill="FFFFFF"/>
            <w:tcMar>
              <w:top w:w="0" w:type="dxa"/>
              <w:left w:w="0" w:type="dxa"/>
              <w:bottom w:w="0" w:type="dxa"/>
              <w:right w:w="0" w:type="dxa"/>
            </w:tcMar>
            <w:vAlign w:val="center"/>
          </w:tcPr>
          <w:p w14:paraId="0413661C" w14:textId="081C753A"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xml:space="preserve">Increased scope/ training to increase scope of </w:t>
            </w:r>
            <w:proofErr w:type="gramStart"/>
            <w:r w:rsidRPr="001C3504">
              <w:rPr>
                <w:rFonts w:eastAsia="Century Gothic" w:cs="Century Gothic"/>
                <w:color w:val="000000"/>
                <w:sz w:val="18"/>
                <w:szCs w:val="18"/>
              </w:rPr>
              <w:t>non G</w:t>
            </w:r>
            <w:r w:rsidR="00022200">
              <w:rPr>
                <w:rFonts w:eastAsia="Century Gothic" w:cs="Century Gothic"/>
                <w:color w:val="000000"/>
                <w:sz w:val="18"/>
                <w:szCs w:val="18"/>
              </w:rPr>
              <w:t>P</w:t>
            </w:r>
            <w:proofErr w:type="gramEnd"/>
            <w:r w:rsidRPr="001C3504">
              <w:rPr>
                <w:rFonts w:eastAsia="Century Gothic" w:cs="Century Gothic"/>
                <w:color w:val="000000"/>
                <w:sz w:val="18"/>
                <w:szCs w:val="18"/>
              </w:rPr>
              <w:t xml:space="preserve"> staff</w:t>
            </w:r>
          </w:p>
        </w:tc>
        <w:tc>
          <w:tcPr>
            <w:tcW w:w="1361" w:type="dxa"/>
            <w:shd w:val="clear" w:color="auto" w:fill="FFFFFF"/>
            <w:tcMar>
              <w:top w:w="0" w:type="dxa"/>
              <w:left w:w="0" w:type="dxa"/>
              <w:bottom w:w="0" w:type="dxa"/>
              <w:right w:w="0" w:type="dxa"/>
            </w:tcMar>
            <w:vAlign w:val="center"/>
          </w:tcPr>
          <w:p w14:paraId="7740E91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 (8%)</w:t>
            </w:r>
          </w:p>
        </w:tc>
      </w:tr>
      <w:tr w:rsidR="00AF5BF7" w:rsidRPr="001C3504" w14:paraId="3DD2CE16" w14:textId="77777777" w:rsidTr="00684D8A">
        <w:trPr>
          <w:cantSplit/>
          <w:jc w:val="center"/>
        </w:trPr>
        <w:tc>
          <w:tcPr>
            <w:tcW w:w="7711" w:type="dxa"/>
            <w:shd w:val="clear" w:color="auto" w:fill="FFFFFF"/>
            <w:tcMar>
              <w:top w:w="0" w:type="dxa"/>
              <w:left w:w="0" w:type="dxa"/>
              <w:bottom w:w="0" w:type="dxa"/>
              <w:right w:w="0" w:type="dxa"/>
            </w:tcMar>
            <w:vAlign w:val="center"/>
          </w:tcPr>
          <w:p w14:paraId="35C715B4"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Increased service offering</w:t>
            </w:r>
          </w:p>
        </w:tc>
        <w:tc>
          <w:tcPr>
            <w:tcW w:w="1361" w:type="dxa"/>
            <w:shd w:val="clear" w:color="auto" w:fill="FFFFFF"/>
            <w:tcMar>
              <w:top w:w="0" w:type="dxa"/>
              <w:left w:w="0" w:type="dxa"/>
              <w:bottom w:w="0" w:type="dxa"/>
              <w:right w:w="0" w:type="dxa"/>
            </w:tcMar>
            <w:vAlign w:val="center"/>
          </w:tcPr>
          <w:p w14:paraId="3198612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 (7%)</w:t>
            </w:r>
          </w:p>
        </w:tc>
      </w:tr>
      <w:tr w:rsidR="00AF5BF7" w:rsidRPr="001C3504" w14:paraId="073868C7" w14:textId="77777777" w:rsidTr="00684D8A">
        <w:trPr>
          <w:cantSplit/>
          <w:jc w:val="center"/>
        </w:trPr>
        <w:tc>
          <w:tcPr>
            <w:tcW w:w="7711" w:type="dxa"/>
            <w:shd w:val="clear" w:color="auto" w:fill="FFFFFF"/>
            <w:tcMar>
              <w:top w:w="0" w:type="dxa"/>
              <w:left w:w="0" w:type="dxa"/>
              <w:bottom w:w="0" w:type="dxa"/>
              <w:right w:w="0" w:type="dxa"/>
            </w:tcMar>
            <w:vAlign w:val="center"/>
          </w:tcPr>
          <w:p w14:paraId="5B38E414"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New staff or increased hours for HCH dedicated staff</w:t>
            </w:r>
          </w:p>
        </w:tc>
        <w:tc>
          <w:tcPr>
            <w:tcW w:w="1361" w:type="dxa"/>
            <w:shd w:val="clear" w:color="auto" w:fill="FFFFFF"/>
            <w:tcMar>
              <w:top w:w="0" w:type="dxa"/>
              <w:left w:w="0" w:type="dxa"/>
              <w:bottom w:w="0" w:type="dxa"/>
              <w:right w:w="0" w:type="dxa"/>
            </w:tcMar>
            <w:vAlign w:val="center"/>
          </w:tcPr>
          <w:p w14:paraId="3092B50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 (7%)</w:t>
            </w:r>
          </w:p>
        </w:tc>
      </w:tr>
      <w:tr w:rsidR="00AF5BF7" w:rsidRPr="001C3504" w14:paraId="4332ABDB" w14:textId="77777777" w:rsidTr="00684D8A">
        <w:trPr>
          <w:cantSplit/>
          <w:jc w:val="center"/>
        </w:trPr>
        <w:tc>
          <w:tcPr>
            <w:tcW w:w="7711" w:type="dxa"/>
            <w:shd w:val="clear" w:color="auto" w:fill="FFFFFF"/>
            <w:tcMar>
              <w:top w:w="0" w:type="dxa"/>
              <w:left w:w="0" w:type="dxa"/>
              <w:bottom w:w="0" w:type="dxa"/>
              <w:right w:w="0" w:type="dxa"/>
            </w:tcMar>
            <w:vAlign w:val="center"/>
          </w:tcPr>
          <w:p w14:paraId="1A183E7C"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Improved practice culture and team</w:t>
            </w:r>
          </w:p>
        </w:tc>
        <w:tc>
          <w:tcPr>
            <w:tcW w:w="1361" w:type="dxa"/>
            <w:shd w:val="clear" w:color="auto" w:fill="FFFFFF"/>
            <w:tcMar>
              <w:top w:w="0" w:type="dxa"/>
              <w:left w:w="0" w:type="dxa"/>
              <w:bottom w:w="0" w:type="dxa"/>
              <w:right w:w="0" w:type="dxa"/>
            </w:tcMar>
            <w:vAlign w:val="center"/>
          </w:tcPr>
          <w:p w14:paraId="2F21EA9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(6%)</w:t>
            </w:r>
          </w:p>
        </w:tc>
      </w:tr>
      <w:tr w:rsidR="00AF5BF7" w:rsidRPr="001C3504" w14:paraId="0E614F79" w14:textId="77777777" w:rsidTr="00684D8A">
        <w:trPr>
          <w:cantSplit/>
          <w:jc w:val="center"/>
        </w:trPr>
        <w:tc>
          <w:tcPr>
            <w:tcW w:w="7711" w:type="dxa"/>
            <w:shd w:val="clear" w:color="auto" w:fill="FFFFFF"/>
            <w:tcMar>
              <w:top w:w="0" w:type="dxa"/>
              <w:left w:w="0" w:type="dxa"/>
              <w:bottom w:w="0" w:type="dxa"/>
              <w:right w:w="0" w:type="dxa"/>
            </w:tcMar>
            <w:vAlign w:val="center"/>
          </w:tcPr>
          <w:p w14:paraId="09F7BF16"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Improved internal systems to support HCH</w:t>
            </w:r>
          </w:p>
        </w:tc>
        <w:tc>
          <w:tcPr>
            <w:tcW w:w="1361" w:type="dxa"/>
            <w:shd w:val="clear" w:color="auto" w:fill="FFFFFF"/>
            <w:tcMar>
              <w:top w:w="0" w:type="dxa"/>
              <w:left w:w="0" w:type="dxa"/>
              <w:bottom w:w="0" w:type="dxa"/>
              <w:right w:w="0" w:type="dxa"/>
            </w:tcMar>
            <w:vAlign w:val="center"/>
          </w:tcPr>
          <w:p w14:paraId="006A704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(5%)</w:t>
            </w:r>
          </w:p>
        </w:tc>
      </w:tr>
      <w:tr w:rsidR="00AF5BF7" w:rsidRPr="001C3504" w14:paraId="552102AC" w14:textId="77777777" w:rsidTr="00684D8A">
        <w:trPr>
          <w:cantSplit/>
          <w:jc w:val="center"/>
        </w:trPr>
        <w:tc>
          <w:tcPr>
            <w:tcW w:w="7711" w:type="dxa"/>
            <w:shd w:val="clear" w:color="auto" w:fill="FFFFFF"/>
            <w:tcMar>
              <w:top w:w="0" w:type="dxa"/>
              <w:left w:w="0" w:type="dxa"/>
              <w:bottom w:w="0" w:type="dxa"/>
              <w:right w:w="0" w:type="dxa"/>
            </w:tcMar>
            <w:vAlign w:val="center"/>
          </w:tcPr>
          <w:p w14:paraId="463290FA"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Improved patient outcomes</w:t>
            </w:r>
          </w:p>
        </w:tc>
        <w:tc>
          <w:tcPr>
            <w:tcW w:w="1361" w:type="dxa"/>
            <w:shd w:val="clear" w:color="auto" w:fill="FFFFFF"/>
            <w:tcMar>
              <w:top w:w="0" w:type="dxa"/>
              <w:left w:w="0" w:type="dxa"/>
              <w:bottom w:w="0" w:type="dxa"/>
              <w:right w:w="0" w:type="dxa"/>
            </w:tcMar>
            <w:vAlign w:val="center"/>
          </w:tcPr>
          <w:p w14:paraId="1CF098C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(5%)</w:t>
            </w:r>
          </w:p>
        </w:tc>
      </w:tr>
      <w:tr w:rsidR="00AF5BF7" w:rsidRPr="001C3504" w14:paraId="561C8E24" w14:textId="77777777" w:rsidTr="00684D8A">
        <w:trPr>
          <w:cantSplit/>
          <w:jc w:val="center"/>
        </w:trPr>
        <w:tc>
          <w:tcPr>
            <w:tcW w:w="7711" w:type="dxa"/>
            <w:shd w:val="clear" w:color="auto" w:fill="FFFFFF"/>
            <w:tcMar>
              <w:top w:w="0" w:type="dxa"/>
              <w:left w:w="0" w:type="dxa"/>
              <w:bottom w:w="0" w:type="dxa"/>
              <w:right w:w="0" w:type="dxa"/>
            </w:tcMar>
            <w:vAlign w:val="center"/>
          </w:tcPr>
          <w:p w14:paraId="6E70632A"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No change</w:t>
            </w:r>
          </w:p>
        </w:tc>
        <w:tc>
          <w:tcPr>
            <w:tcW w:w="1361" w:type="dxa"/>
            <w:shd w:val="clear" w:color="auto" w:fill="FFFFFF"/>
            <w:tcMar>
              <w:top w:w="0" w:type="dxa"/>
              <w:left w:w="0" w:type="dxa"/>
              <w:bottom w:w="0" w:type="dxa"/>
              <w:right w:w="0" w:type="dxa"/>
            </w:tcMar>
            <w:vAlign w:val="center"/>
          </w:tcPr>
          <w:p w14:paraId="6899249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 (3%)</w:t>
            </w:r>
          </w:p>
        </w:tc>
      </w:tr>
      <w:tr w:rsidR="00AF5BF7" w:rsidRPr="001C3504" w14:paraId="74415ECD" w14:textId="77777777" w:rsidTr="00684D8A">
        <w:trPr>
          <w:cantSplit/>
          <w:jc w:val="center"/>
        </w:trPr>
        <w:tc>
          <w:tcPr>
            <w:tcW w:w="7711" w:type="dxa"/>
            <w:shd w:val="clear" w:color="auto" w:fill="FFFFFF"/>
            <w:tcMar>
              <w:top w:w="0" w:type="dxa"/>
              <w:left w:w="0" w:type="dxa"/>
              <w:bottom w:w="0" w:type="dxa"/>
              <w:right w:w="0" w:type="dxa"/>
            </w:tcMar>
            <w:vAlign w:val="center"/>
          </w:tcPr>
          <w:p w14:paraId="2085CF26"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Proactive care/ preventative health care</w:t>
            </w:r>
          </w:p>
        </w:tc>
        <w:tc>
          <w:tcPr>
            <w:tcW w:w="1361" w:type="dxa"/>
            <w:shd w:val="clear" w:color="auto" w:fill="FFFFFF"/>
            <w:tcMar>
              <w:top w:w="0" w:type="dxa"/>
              <w:left w:w="0" w:type="dxa"/>
              <w:bottom w:w="0" w:type="dxa"/>
              <w:right w:w="0" w:type="dxa"/>
            </w:tcMar>
            <w:vAlign w:val="center"/>
          </w:tcPr>
          <w:p w14:paraId="4868B70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 (3%)</w:t>
            </w:r>
          </w:p>
        </w:tc>
      </w:tr>
      <w:tr w:rsidR="00AF5BF7" w:rsidRPr="001C3504" w14:paraId="5D9966A3" w14:textId="77777777" w:rsidTr="00684D8A">
        <w:trPr>
          <w:cantSplit/>
          <w:jc w:val="center"/>
        </w:trPr>
        <w:tc>
          <w:tcPr>
            <w:tcW w:w="7711" w:type="dxa"/>
            <w:shd w:val="clear" w:color="auto" w:fill="FFFFFF"/>
            <w:tcMar>
              <w:top w:w="0" w:type="dxa"/>
              <w:left w:w="0" w:type="dxa"/>
              <w:bottom w:w="0" w:type="dxa"/>
              <w:right w:w="0" w:type="dxa"/>
            </w:tcMar>
            <w:vAlign w:val="center"/>
          </w:tcPr>
          <w:p w14:paraId="0ADEDC95" w14:textId="7E774469"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xml:space="preserve">Increased </w:t>
            </w:r>
            <w:proofErr w:type="gramStart"/>
            <w:r w:rsidRPr="001C3504">
              <w:rPr>
                <w:rFonts w:eastAsia="Century Gothic" w:cs="Century Gothic"/>
                <w:color w:val="000000"/>
                <w:sz w:val="18"/>
                <w:szCs w:val="18"/>
              </w:rPr>
              <w:t xml:space="preserve">non </w:t>
            </w:r>
            <w:r w:rsidR="00022200">
              <w:rPr>
                <w:rFonts w:eastAsia="Century Gothic" w:cs="Century Gothic"/>
                <w:color w:val="000000"/>
                <w:sz w:val="18"/>
                <w:szCs w:val="18"/>
              </w:rPr>
              <w:t>GP</w:t>
            </w:r>
            <w:proofErr w:type="gramEnd"/>
            <w:r w:rsidRPr="001C3504">
              <w:rPr>
                <w:rFonts w:eastAsia="Century Gothic" w:cs="Century Gothic"/>
                <w:color w:val="000000"/>
                <w:sz w:val="18"/>
                <w:szCs w:val="18"/>
              </w:rPr>
              <w:t xml:space="preserve"> staff involvement</w:t>
            </w:r>
          </w:p>
        </w:tc>
        <w:tc>
          <w:tcPr>
            <w:tcW w:w="1361" w:type="dxa"/>
            <w:shd w:val="clear" w:color="auto" w:fill="FFFFFF"/>
            <w:tcMar>
              <w:top w:w="0" w:type="dxa"/>
              <w:left w:w="0" w:type="dxa"/>
              <w:bottom w:w="0" w:type="dxa"/>
              <w:right w:w="0" w:type="dxa"/>
            </w:tcMar>
            <w:vAlign w:val="center"/>
          </w:tcPr>
          <w:p w14:paraId="22C0E83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(3%)</w:t>
            </w:r>
          </w:p>
        </w:tc>
      </w:tr>
      <w:tr w:rsidR="00AF5BF7" w:rsidRPr="001C3504" w14:paraId="7B3EAD26" w14:textId="77777777" w:rsidTr="00684D8A">
        <w:trPr>
          <w:cantSplit/>
          <w:jc w:val="center"/>
        </w:trPr>
        <w:tc>
          <w:tcPr>
            <w:tcW w:w="7711" w:type="dxa"/>
            <w:shd w:val="clear" w:color="auto" w:fill="FFFFFF"/>
            <w:tcMar>
              <w:top w:w="0" w:type="dxa"/>
              <w:left w:w="0" w:type="dxa"/>
              <w:bottom w:w="0" w:type="dxa"/>
              <w:right w:w="0" w:type="dxa"/>
            </w:tcMar>
            <w:vAlign w:val="center"/>
          </w:tcPr>
          <w:p w14:paraId="61036131"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Increased use of technology</w:t>
            </w:r>
          </w:p>
        </w:tc>
        <w:tc>
          <w:tcPr>
            <w:tcW w:w="1361" w:type="dxa"/>
            <w:shd w:val="clear" w:color="auto" w:fill="FFFFFF"/>
            <w:tcMar>
              <w:top w:w="0" w:type="dxa"/>
              <w:left w:w="0" w:type="dxa"/>
              <w:bottom w:w="0" w:type="dxa"/>
              <w:right w:w="0" w:type="dxa"/>
            </w:tcMar>
            <w:vAlign w:val="center"/>
          </w:tcPr>
          <w:p w14:paraId="59B476C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(3%)</w:t>
            </w:r>
          </w:p>
        </w:tc>
      </w:tr>
      <w:tr w:rsidR="00AF5BF7" w:rsidRPr="001C3504" w14:paraId="4E28118D" w14:textId="77777777" w:rsidTr="00684D8A">
        <w:trPr>
          <w:cantSplit/>
          <w:jc w:val="center"/>
        </w:trPr>
        <w:tc>
          <w:tcPr>
            <w:tcW w:w="7711" w:type="dxa"/>
            <w:shd w:val="clear" w:color="auto" w:fill="FFFFFF"/>
            <w:tcMar>
              <w:top w:w="0" w:type="dxa"/>
              <w:left w:w="0" w:type="dxa"/>
              <w:bottom w:w="0" w:type="dxa"/>
              <w:right w:w="0" w:type="dxa"/>
            </w:tcMar>
            <w:vAlign w:val="center"/>
          </w:tcPr>
          <w:p w14:paraId="2E8595B9"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Installed/ changed/greater use of shared care platform</w:t>
            </w:r>
          </w:p>
        </w:tc>
        <w:tc>
          <w:tcPr>
            <w:tcW w:w="1361" w:type="dxa"/>
            <w:shd w:val="clear" w:color="auto" w:fill="FFFFFF"/>
            <w:tcMar>
              <w:top w:w="0" w:type="dxa"/>
              <w:left w:w="0" w:type="dxa"/>
              <w:bottom w:w="0" w:type="dxa"/>
              <w:right w:w="0" w:type="dxa"/>
            </w:tcMar>
            <w:vAlign w:val="center"/>
          </w:tcPr>
          <w:p w14:paraId="55CDAB0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(3%)</w:t>
            </w:r>
          </w:p>
        </w:tc>
      </w:tr>
      <w:tr w:rsidR="00AF5BF7" w:rsidRPr="001C3504" w14:paraId="7CD02C36" w14:textId="77777777" w:rsidTr="00684D8A">
        <w:trPr>
          <w:cantSplit/>
          <w:jc w:val="center"/>
        </w:trPr>
        <w:tc>
          <w:tcPr>
            <w:tcW w:w="7711" w:type="dxa"/>
            <w:shd w:val="clear" w:color="auto" w:fill="FFFFFF"/>
            <w:tcMar>
              <w:top w:w="0" w:type="dxa"/>
              <w:left w:w="0" w:type="dxa"/>
              <w:bottom w:w="0" w:type="dxa"/>
              <w:right w:w="0" w:type="dxa"/>
            </w:tcMar>
            <w:vAlign w:val="center"/>
          </w:tcPr>
          <w:p w14:paraId="7236236A"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Increased options with flexible funding</w:t>
            </w:r>
          </w:p>
        </w:tc>
        <w:tc>
          <w:tcPr>
            <w:tcW w:w="1361" w:type="dxa"/>
            <w:shd w:val="clear" w:color="auto" w:fill="FFFFFF"/>
            <w:tcMar>
              <w:top w:w="0" w:type="dxa"/>
              <w:left w:w="0" w:type="dxa"/>
              <w:bottom w:w="0" w:type="dxa"/>
              <w:right w:w="0" w:type="dxa"/>
            </w:tcMar>
            <w:vAlign w:val="center"/>
          </w:tcPr>
          <w:p w14:paraId="21F9878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(3%)</w:t>
            </w:r>
          </w:p>
        </w:tc>
      </w:tr>
      <w:tr w:rsidR="00AF5BF7" w:rsidRPr="001C3504" w14:paraId="210C575D" w14:textId="77777777" w:rsidTr="00684D8A">
        <w:trPr>
          <w:cantSplit/>
          <w:jc w:val="center"/>
        </w:trPr>
        <w:tc>
          <w:tcPr>
            <w:tcW w:w="7711" w:type="dxa"/>
            <w:shd w:val="clear" w:color="auto" w:fill="FFFFFF"/>
            <w:tcMar>
              <w:top w:w="0" w:type="dxa"/>
              <w:left w:w="0" w:type="dxa"/>
              <w:bottom w:w="0" w:type="dxa"/>
              <w:right w:w="0" w:type="dxa"/>
            </w:tcMar>
            <w:vAlign w:val="center"/>
          </w:tcPr>
          <w:p w14:paraId="593D1757"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PHN Support</w:t>
            </w:r>
          </w:p>
        </w:tc>
        <w:tc>
          <w:tcPr>
            <w:tcW w:w="1361" w:type="dxa"/>
            <w:shd w:val="clear" w:color="auto" w:fill="FFFFFF"/>
            <w:tcMar>
              <w:top w:w="0" w:type="dxa"/>
              <w:left w:w="0" w:type="dxa"/>
              <w:bottom w:w="0" w:type="dxa"/>
              <w:right w:w="0" w:type="dxa"/>
            </w:tcMar>
            <w:vAlign w:val="center"/>
          </w:tcPr>
          <w:p w14:paraId="17B54B0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(2%)</w:t>
            </w:r>
          </w:p>
        </w:tc>
      </w:tr>
      <w:tr w:rsidR="00AF5BF7" w:rsidRPr="001C3504" w14:paraId="78397DC2" w14:textId="77777777" w:rsidTr="00684D8A">
        <w:trPr>
          <w:cantSplit/>
          <w:jc w:val="center"/>
        </w:trPr>
        <w:tc>
          <w:tcPr>
            <w:tcW w:w="7711" w:type="dxa"/>
            <w:shd w:val="clear" w:color="auto" w:fill="FFFFFF"/>
            <w:tcMar>
              <w:top w:w="0" w:type="dxa"/>
              <w:left w:w="0" w:type="dxa"/>
              <w:bottom w:w="0" w:type="dxa"/>
              <w:right w:w="0" w:type="dxa"/>
            </w:tcMar>
            <w:vAlign w:val="center"/>
          </w:tcPr>
          <w:p w14:paraId="71803C03"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Higher staff satisfaction</w:t>
            </w:r>
          </w:p>
        </w:tc>
        <w:tc>
          <w:tcPr>
            <w:tcW w:w="1361" w:type="dxa"/>
            <w:shd w:val="clear" w:color="auto" w:fill="FFFFFF"/>
            <w:tcMar>
              <w:top w:w="0" w:type="dxa"/>
              <w:left w:w="0" w:type="dxa"/>
              <w:bottom w:w="0" w:type="dxa"/>
              <w:right w:w="0" w:type="dxa"/>
            </w:tcMar>
            <w:vAlign w:val="center"/>
          </w:tcPr>
          <w:p w14:paraId="5F8B25E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r>
      <w:tr w:rsidR="00AF5BF7" w:rsidRPr="001C3504" w14:paraId="7762B594" w14:textId="77777777" w:rsidTr="00684D8A">
        <w:trPr>
          <w:cantSplit/>
          <w:jc w:val="center"/>
        </w:trPr>
        <w:tc>
          <w:tcPr>
            <w:tcW w:w="7711" w:type="dxa"/>
            <w:shd w:val="clear" w:color="auto" w:fill="FFFFFF"/>
            <w:tcMar>
              <w:top w:w="0" w:type="dxa"/>
              <w:left w:w="0" w:type="dxa"/>
              <w:bottom w:w="0" w:type="dxa"/>
              <w:right w:w="0" w:type="dxa"/>
            </w:tcMar>
            <w:vAlign w:val="center"/>
          </w:tcPr>
          <w:p w14:paraId="509A64D3" w14:textId="71F49370"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Improved Flexibility for staff (remote working)</w:t>
            </w:r>
          </w:p>
        </w:tc>
        <w:tc>
          <w:tcPr>
            <w:tcW w:w="1361" w:type="dxa"/>
            <w:shd w:val="clear" w:color="auto" w:fill="FFFFFF"/>
            <w:tcMar>
              <w:top w:w="0" w:type="dxa"/>
              <w:left w:w="0" w:type="dxa"/>
              <w:bottom w:w="0" w:type="dxa"/>
              <w:right w:w="0" w:type="dxa"/>
            </w:tcMar>
            <w:vAlign w:val="center"/>
          </w:tcPr>
          <w:p w14:paraId="4E1ADB7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r>
      <w:tr w:rsidR="00AF5BF7" w:rsidRPr="001C3504" w14:paraId="78E7153B" w14:textId="77777777" w:rsidTr="00684D8A">
        <w:trPr>
          <w:cantSplit/>
          <w:jc w:val="center"/>
        </w:trPr>
        <w:tc>
          <w:tcPr>
            <w:tcW w:w="7711" w:type="dxa"/>
            <w:shd w:val="clear" w:color="auto" w:fill="FFFFFF"/>
            <w:tcMar>
              <w:top w:w="0" w:type="dxa"/>
              <w:left w:w="0" w:type="dxa"/>
              <w:bottom w:w="0" w:type="dxa"/>
              <w:right w:w="0" w:type="dxa"/>
            </w:tcMar>
            <w:vAlign w:val="center"/>
          </w:tcPr>
          <w:p w14:paraId="20DCDBF0"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Don't know/ no response</w:t>
            </w:r>
          </w:p>
        </w:tc>
        <w:tc>
          <w:tcPr>
            <w:tcW w:w="1361" w:type="dxa"/>
            <w:shd w:val="clear" w:color="auto" w:fill="FFFFFF"/>
            <w:tcMar>
              <w:top w:w="0" w:type="dxa"/>
              <w:left w:w="0" w:type="dxa"/>
              <w:bottom w:w="0" w:type="dxa"/>
              <w:right w:w="0" w:type="dxa"/>
            </w:tcMar>
            <w:vAlign w:val="center"/>
          </w:tcPr>
          <w:p w14:paraId="53EE52B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63</w:t>
            </w:r>
          </w:p>
        </w:tc>
      </w:tr>
    </w:tbl>
    <w:p w14:paraId="54267CD5" w14:textId="3C6B5A8E"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0308FD">
        <w:t xml:space="preserve"> </w:t>
      </w:r>
      <w:r w:rsidR="000308FD" w:rsidRPr="0048017A">
        <w:t>Mar–May 2021</w:t>
      </w:r>
      <w:r w:rsidRPr="001C3504">
        <w:t xml:space="preserve">, </w:t>
      </w:r>
      <w:r w:rsidR="008F12C9">
        <w:t>question</w:t>
      </w:r>
      <w:r w:rsidRPr="001C3504">
        <w:t xml:space="preserve"> 22B</w:t>
      </w:r>
      <w:r w:rsidR="00ED2778">
        <w:t>.</w:t>
      </w:r>
    </w:p>
    <w:p w14:paraId="638FCFB8" w14:textId="2EF117CB" w:rsidR="00B23E7B" w:rsidRDefault="00B23E7B">
      <w:pPr>
        <w:spacing w:after="160" w:line="259" w:lineRule="auto"/>
        <w:rPr>
          <w:sz w:val="18"/>
          <w:szCs w:val="18"/>
        </w:rPr>
      </w:pPr>
      <w:r>
        <w:rPr>
          <w:sz w:val="18"/>
          <w:szCs w:val="18"/>
        </w:rPr>
        <w:br w:type="page"/>
      </w:r>
    </w:p>
    <w:p w14:paraId="1F20A59B" w14:textId="1AD99E19" w:rsidR="00AF5BF7" w:rsidRPr="00360C6F" w:rsidRDefault="00AF5BF7" w:rsidP="001C3504">
      <w:pPr>
        <w:pStyle w:val="Caption1"/>
        <w:spacing w:before="20" w:after="20"/>
        <w:rPr>
          <w:bCs w:val="0"/>
          <w:szCs w:val="20"/>
          <w:lang w:val="en-AU" w:eastAsia="en-AU"/>
        </w:rPr>
      </w:pPr>
      <w:r w:rsidRPr="00360C6F">
        <w:rPr>
          <w:bCs w:val="0"/>
          <w:szCs w:val="20"/>
          <w:lang w:val="en-AU" w:eastAsia="en-AU"/>
        </w:rPr>
        <w:lastRenderedPageBreak/>
        <w:t xml:space="preserve">Table </w:t>
      </w:r>
      <w:r w:rsidRPr="00360C6F">
        <w:rPr>
          <w:bCs w:val="0"/>
          <w:szCs w:val="20"/>
          <w:lang w:val="en-AU" w:eastAsia="en-AU"/>
        </w:rPr>
        <w:fldChar w:fldCharType="begin"/>
      </w:r>
      <w:r w:rsidRPr="00360C6F">
        <w:rPr>
          <w:bCs w:val="0"/>
          <w:szCs w:val="20"/>
          <w:lang w:val="en-AU" w:eastAsia="en-AU"/>
        </w:rPr>
        <w:instrText>SEQ Table \* ARABIC</w:instrText>
      </w:r>
      <w:r w:rsidRPr="00360C6F">
        <w:rPr>
          <w:bCs w:val="0"/>
          <w:szCs w:val="20"/>
          <w:lang w:val="en-AU" w:eastAsia="en-AU"/>
        </w:rPr>
        <w:fldChar w:fldCharType="separate"/>
      </w:r>
      <w:r w:rsidR="00FD44E2">
        <w:rPr>
          <w:bCs w:val="0"/>
          <w:noProof/>
          <w:szCs w:val="20"/>
          <w:lang w:val="en-AU" w:eastAsia="en-AU"/>
        </w:rPr>
        <w:t>208</w:t>
      </w:r>
      <w:r w:rsidRPr="00360C6F">
        <w:rPr>
          <w:bCs w:val="0"/>
          <w:szCs w:val="20"/>
          <w:lang w:val="en-AU" w:eastAsia="en-AU"/>
        </w:rPr>
        <w:fldChar w:fldCharType="end"/>
      </w:r>
      <w:r w:rsidR="00E02377">
        <w:rPr>
          <w:bCs w:val="0"/>
          <w:szCs w:val="20"/>
          <w:lang w:val="en-AU" w:eastAsia="en-AU"/>
        </w:rPr>
        <w:t xml:space="preserve">: </w:t>
      </w:r>
      <w:r w:rsidRPr="00360C6F">
        <w:rPr>
          <w:bCs w:val="0"/>
          <w:szCs w:val="20"/>
          <w:lang w:val="en-AU" w:eastAsia="en-AU"/>
        </w:rPr>
        <w:t>Top three changes staff believe would further improve the quality of care provided to patients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8425"/>
        <w:gridCol w:w="1361"/>
      </w:tblGrid>
      <w:tr w:rsidR="00AF5BF7" w:rsidRPr="001C3504" w14:paraId="445AD209" w14:textId="77777777" w:rsidTr="00A2569F">
        <w:trPr>
          <w:cantSplit/>
          <w:tblHeader/>
          <w:jc w:val="center"/>
        </w:trPr>
        <w:tc>
          <w:tcPr>
            <w:tcW w:w="8425" w:type="dxa"/>
            <w:shd w:val="clear" w:color="auto" w:fill="408BCA"/>
            <w:tcMar>
              <w:top w:w="0" w:type="dxa"/>
              <w:left w:w="0" w:type="dxa"/>
              <w:bottom w:w="0" w:type="dxa"/>
              <w:right w:w="0" w:type="dxa"/>
            </w:tcMar>
            <w:vAlign w:val="center"/>
          </w:tcPr>
          <w:p w14:paraId="427DE40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Response</w:t>
            </w:r>
          </w:p>
        </w:tc>
        <w:tc>
          <w:tcPr>
            <w:tcW w:w="1361" w:type="dxa"/>
            <w:shd w:val="clear" w:color="auto" w:fill="408BCA"/>
            <w:tcMar>
              <w:top w:w="0" w:type="dxa"/>
              <w:left w:w="0" w:type="dxa"/>
              <w:bottom w:w="0" w:type="dxa"/>
              <w:right w:w="0" w:type="dxa"/>
            </w:tcMar>
            <w:vAlign w:val="center"/>
          </w:tcPr>
          <w:p w14:paraId="72A1CDA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 (%)</w:t>
            </w:r>
          </w:p>
        </w:tc>
      </w:tr>
      <w:tr w:rsidR="00AF5BF7" w:rsidRPr="001C3504" w14:paraId="0B598695" w14:textId="77777777" w:rsidTr="00A2569F">
        <w:trPr>
          <w:cantSplit/>
          <w:jc w:val="center"/>
        </w:trPr>
        <w:tc>
          <w:tcPr>
            <w:tcW w:w="8425" w:type="dxa"/>
            <w:shd w:val="clear" w:color="auto" w:fill="FFFFFF"/>
            <w:tcMar>
              <w:top w:w="0" w:type="dxa"/>
              <w:left w:w="0" w:type="dxa"/>
              <w:bottom w:w="0" w:type="dxa"/>
              <w:right w:w="0" w:type="dxa"/>
            </w:tcMar>
            <w:vAlign w:val="center"/>
          </w:tcPr>
          <w:p w14:paraId="6B388BCB"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Additional/ dedicated staff and or staff hours</w:t>
            </w:r>
          </w:p>
        </w:tc>
        <w:tc>
          <w:tcPr>
            <w:tcW w:w="1361" w:type="dxa"/>
            <w:shd w:val="clear" w:color="auto" w:fill="FFFFFF"/>
            <w:tcMar>
              <w:top w:w="0" w:type="dxa"/>
              <w:left w:w="0" w:type="dxa"/>
              <w:bottom w:w="0" w:type="dxa"/>
              <w:right w:w="0" w:type="dxa"/>
            </w:tcMar>
            <w:vAlign w:val="center"/>
          </w:tcPr>
          <w:p w14:paraId="7357D37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37 (37%)</w:t>
            </w:r>
          </w:p>
        </w:tc>
      </w:tr>
      <w:tr w:rsidR="00AF5BF7" w:rsidRPr="001C3504" w14:paraId="24BA9BE3" w14:textId="77777777" w:rsidTr="00A2569F">
        <w:trPr>
          <w:cantSplit/>
          <w:jc w:val="center"/>
        </w:trPr>
        <w:tc>
          <w:tcPr>
            <w:tcW w:w="8425" w:type="dxa"/>
            <w:shd w:val="clear" w:color="auto" w:fill="FFFFFF"/>
            <w:tcMar>
              <w:top w:w="0" w:type="dxa"/>
              <w:left w:w="0" w:type="dxa"/>
              <w:bottom w:w="0" w:type="dxa"/>
              <w:right w:w="0" w:type="dxa"/>
            </w:tcMar>
            <w:vAlign w:val="center"/>
          </w:tcPr>
          <w:p w14:paraId="048CB4B6"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More patient engagement / education / resources</w:t>
            </w:r>
          </w:p>
        </w:tc>
        <w:tc>
          <w:tcPr>
            <w:tcW w:w="1361" w:type="dxa"/>
            <w:shd w:val="clear" w:color="auto" w:fill="FFFFFF"/>
            <w:tcMar>
              <w:top w:w="0" w:type="dxa"/>
              <w:left w:w="0" w:type="dxa"/>
              <w:bottom w:w="0" w:type="dxa"/>
              <w:right w:w="0" w:type="dxa"/>
            </w:tcMar>
            <w:vAlign w:val="center"/>
          </w:tcPr>
          <w:p w14:paraId="24FD4E8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18 (18%)</w:t>
            </w:r>
          </w:p>
        </w:tc>
      </w:tr>
      <w:tr w:rsidR="00AF5BF7" w:rsidRPr="001C3504" w14:paraId="4E8CC69F" w14:textId="77777777" w:rsidTr="00A2569F">
        <w:trPr>
          <w:cantSplit/>
          <w:jc w:val="center"/>
        </w:trPr>
        <w:tc>
          <w:tcPr>
            <w:tcW w:w="8425" w:type="dxa"/>
            <w:shd w:val="clear" w:color="auto" w:fill="FFFFFF"/>
            <w:tcMar>
              <w:top w:w="0" w:type="dxa"/>
              <w:left w:w="0" w:type="dxa"/>
              <w:bottom w:w="0" w:type="dxa"/>
              <w:right w:w="0" w:type="dxa"/>
            </w:tcMar>
            <w:vAlign w:val="center"/>
          </w:tcPr>
          <w:p w14:paraId="25FB1D32"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Improve IT infrastructure (includes supporting further interoperability)</w:t>
            </w:r>
          </w:p>
        </w:tc>
        <w:tc>
          <w:tcPr>
            <w:tcW w:w="1361" w:type="dxa"/>
            <w:shd w:val="clear" w:color="auto" w:fill="FFFFFF"/>
            <w:tcMar>
              <w:top w:w="0" w:type="dxa"/>
              <w:left w:w="0" w:type="dxa"/>
              <w:bottom w:w="0" w:type="dxa"/>
              <w:right w:w="0" w:type="dxa"/>
            </w:tcMar>
            <w:vAlign w:val="center"/>
          </w:tcPr>
          <w:p w14:paraId="2D9BD6D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18 (18%)</w:t>
            </w:r>
          </w:p>
        </w:tc>
      </w:tr>
      <w:tr w:rsidR="00AF5BF7" w:rsidRPr="001C3504" w14:paraId="474BFD55" w14:textId="77777777" w:rsidTr="00A2569F">
        <w:trPr>
          <w:cantSplit/>
          <w:jc w:val="center"/>
        </w:trPr>
        <w:tc>
          <w:tcPr>
            <w:tcW w:w="8425" w:type="dxa"/>
            <w:shd w:val="clear" w:color="auto" w:fill="FFFFFF"/>
            <w:tcMar>
              <w:top w:w="0" w:type="dxa"/>
              <w:left w:w="0" w:type="dxa"/>
              <w:bottom w:w="0" w:type="dxa"/>
              <w:right w:w="0" w:type="dxa"/>
            </w:tcMar>
            <w:vAlign w:val="center"/>
          </w:tcPr>
          <w:p w14:paraId="09ACB288" w14:textId="06021DB9"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xml:space="preserve">Specific </w:t>
            </w:r>
            <w:r w:rsidR="00A2569F" w:rsidRPr="001C3504">
              <w:rPr>
                <w:rFonts w:eastAsia="Century Gothic" w:cs="Century Gothic"/>
                <w:color w:val="000000"/>
                <w:sz w:val="18"/>
                <w:szCs w:val="18"/>
              </w:rPr>
              <w:t>involvement</w:t>
            </w:r>
            <w:r w:rsidRPr="001C3504">
              <w:rPr>
                <w:rFonts w:eastAsia="Century Gothic" w:cs="Century Gothic"/>
                <w:color w:val="000000"/>
                <w:sz w:val="18"/>
                <w:szCs w:val="18"/>
              </w:rPr>
              <w:t xml:space="preserve">/ funding of allied health/ </w:t>
            </w:r>
            <w:r w:rsidR="00A2569F" w:rsidRPr="001C3504">
              <w:rPr>
                <w:rFonts w:eastAsia="Century Gothic" w:cs="Century Gothic"/>
                <w:color w:val="000000"/>
                <w:sz w:val="18"/>
                <w:szCs w:val="18"/>
              </w:rPr>
              <w:t>specialist</w:t>
            </w:r>
            <w:r w:rsidRPr="001C3504">
              <w:rPr>
                <w:rFonts w:eastAsia="Century Gothic" w:cs="Century Gothic"/>
                <w:color w:val="000000"/>
                <w:sz w:val="18"/>
                <w:szCs w:val="18"/>
              </w:rPr>
              <w:t xml:space="preserve"> care in HCH</w:t>
            </w:r>
            <w:r w:rsidR="003878D0">
              <w:rPr>
                <w:rFonts w:eastAsia="Century Gothic" w:cs="Century Gothic"/>
                <w:color w:val="000000"/>
                <w:sz w:val="18"/>
                <w:szCs w:val="18"/>
              </w:rPr>
              <w:t xml:space="preserve">: </w:t>
            </w:r>
            <w:r w:rsidRPr="001C3504">
              <w:rPr>
                <w:rFonts w:eastAsia="Century Gothic" w:cs="Century Gothic"/>
                <w:color w:val="000000"/>
                <w:sz w:val="18"/>
                <w:szCs w:val="18"/>
              </w:rPr>
              <w:t>Funding bulk billing etc</w:t>
            </w:r>
          </w:p>
        </w:tc>
        <w:tc>
          <w:tcPr>
            <w:tcW w:w="1361" w:type="dxa"/>
            <w:shd w:val="clear" w:color="auto" w:fill="FFFFFF"/>
            <w:tcMar>
              <w:top w:w="0" w:type="dxa"/>
              <w:left w:w="0" w:type="dxa"/>
              <w:bottom w:w="0" w:type="dxa"/>
              <w:right w:w="0" w:type="dxa"/>
            </w:tcMar>
            <w:vAlign w:val="center"/>
          </w:tcPr>
          <w:p w14:paraId="4149CD0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 (16%)</w:t>
            </w:r>
          </w:p>
        </w:tc>
      </w:tr>
      <w:tr w:rsidR="00AF5BF7" w:rsidRPr="001C3504" w14:paraId="7B5513F1" w14:textId="77777777" w:rsidTr="00A2569F">
        <w:trPr>
          <w:cantSplit/>
          <w:jc w:val="center"/>
        </w:trPr>
        <w:tc>
          <w:tcPr>
            <w:tcW w:w="8425" w:type="dxa"/>
            <w:shd w:val="clear" w:color="auto" w:fill="FFFFFF"/>
            <w:tcMar>
              <w:top w:w="0" w:type="dxa"/>
              <w:left w:w="0" w:type="dxa"/>
              <w:bottom w:w="0" w:type="dxa"/>
              <w:right w:w="0" w:type="dxa"/>
            </w:tcMar>
            <w:vAlign w:val="center"/>
          </w:tcPr>
          <w:p w14:paraId="494273A7"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More external support / communication /engagement</w:t>
            </w:r>
          </w:p>
        </w:tc>
        <w:tc>
          <w:tcPr>
            <w:tcW w:w="1361" w:type="dxa"/>
            <w:shd w:val="clear" w:color="auto" w:fill="FFFFFF"/>
            <w:tcMar>
              <w:top w:w="0" w:type="dxa"/>
              <w:left w:w="0" w:type="dxa"/>
              <w:bottom w:w="0" w:type="dxa"/>
              <w:right w:w="0" w:type="dxa"/>
            </w:tcMar>
            <w:vAlign w:val="center"/>
          </w:tcPr>
          <w:p w14:paraId="155BBC5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 (15%)</w:t>
            </w:r>
          </w:p>
        </w:tc>
      </w:tr>
      <w:tr w:rsidR="00AF5BF7" w:rsidRPr="001C3504" w14:paraId="047A1E49" w14:textId="77777777" w:rsidTr="00A2569F">
        <w:trPr>
          <w:cantSplit/>
          <w:jc w:val="center"/>
        </w:trPr>
        <w:tc>
          <w:tcPr>
            <w:tcW w:w="8425" w:type="dxa"/>
            <w:shd w:val="clear" w:color="auto" w:fill="FFFFFF"/>
            <w:tcMar>
              <w:top w:w="0" w:type="dxa"/>
              <w:left w:w="0" w:type="dxa"/>
              <w:bottom w:w="0" w:type="dxa"/>
              <w:right w:w="0" w:type="dxa"/>
            </w:tcMar>
            <w:vAlign w:val="center"/>
          </w:tcPr>
          <w:p w14:paraId="09EB098D"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Extend program / expand enrolment</w:t>
            </w:r>
          </w:p>
        </w:tc>
        <w:tc>
          <w:tcPr>
            <w:tcW w:w="1361" w:type="dxa"/>
            <w:shd w:val="clear" w:color="auto" w:fill="FFFFFF"/>
            <w:tcMar>
              <w:top w:w="0" w:type="dxa"/>
              <w:left w:w="0" w:type="dxa"/>
              <w:bottom w:w="0" w:type="dxa"/>
              <w:right w:w="0" w:type="dxa"/>
            </w:tcMar>
            <w:vAlign w:val="center"/>
          </w:tcPr>
          <w:p w14:paraId="18DA299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 (13%)</w:t>
            </w:r>
          </w:p>
        </w:tc>
      </w:tr>
      <w:tr w:rsidR="00AF5BF7" w:rsidRPr="001C3504" w14:paraId="7FCCA90F" w14:textId="77777777" w:rsidTr="00A2569F">
        <w:trPr>
          <w:cantSplit/>
          <w:jc w:val="center"/>
        </w:trPr>
        <w:tc>
          <w:tcPr>
            <w:tcW w:w="8425" w:type="dxa"/>
            <w:shd w:val="clear" w:color="auto" w:fill="FFFFFF"/>
            <w:tcMar>
              <w:top w:w="0" w:type="dxa"/>
              <w:left w:w="0" w:type="dxa"/>
              <w:bottom w:w="0" w:type="dxa"/>
              <w:right w:w="0" w:type="dxa"/>
            </w:tcMar>
            <w:vAlign w:val="center"/>
          </w:tcPr>
          <w:p w14:paraId="5BE8923C" w14:textId="0F886015"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xml:space="preserve">Patient </w:t>
            </w:r>
            <w:r w:rsidR="00A2569F" w:rsidRPr="001C3504">
              <w:rPr>
                <w:rFonts w:eastAsia="Century Gothic" w:cs="Century Gothic"/>
                <w:color w:val="000000"/>
                <w:sz w:val="18"/>
                <w:szCs w:val="18"/>
              </w:rPr>
              <w:t>monitoring</w:t>
            </w:r>
            <w:r w:rsidRPr="001C3504">
              <w:rPr>
                <w:rFonts w:eastAsia="Century Gothic" w:cs="Century Gothic"/>
                <w:color w:val="000000"/>
                <w:sz w:val="18"/>
                <w:szCs w:val="18"/>
              </w:rPr>
              <w:t>/ recalls / outreach</w:t>
            </w:r>
          </w:p>
        </w:tc>
        <w:tc>
          <w:tcPr>
            <w:tcW w:w="1361" w:type="dxa"/>
            <w:shd w:val="clear" w:color="auto" w:fill="FFFFFF"/>
            <w:tcMar>
              <w:top w:w="0" w:type="dxa"/>
              <w:left w:w="0" w:type="dxa"/>
              <w:bottom w:w="0" w:type="dxa"/>
              <w:right w:w="0" w:type="dxa"/>
            </w:tcMar>
            <w:vAlign w:val="center"/>
          </w:tcPr>
          <w:p w14:paraId="043EFF1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 (13%)</w:t>
            </w:r>
          </w:p>
        </w:tc>
      </w:tr>
      <w:tr w:rsidR="00AF5BF7" w:rsidRPr="001C3504" w14:paraId="5F437987" w14:textId="77777777" w:rsidTr="00A2569F">
        <w:trPr>
          <w:cantSplit/>
          <w:jc w:val="center"/>
        </w:trPr>
        <w:tc>
          <w:tcPr>
            <w:tcW w:w="8425" w:type="dxa"/>
            <w:shd w:val="clear" w:color="auto" w:fill="FFFFFF"/>
            <w:tcMar>
              <w:top w:w="0" w:type="dxa"/>
              <w:left w:w="0" w:type="dxa"/>
              <w:bottom w:w="0" w:type="dxa"/>
              <w:right w:w="0" w:type="dxa"/>
            </w:tcMar>
            <w:vAlign w:val="center"/>
          </w:tcPr>
          <w:p w14:paraId="697E9BE2"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More internal practice support / involvement / collaboration</w:t>
            </w:r>
          </w:p>
        </w:tc>
        <w:tc>
          <w:tcPr>
            <w:tcW w:w="1361" w:type="dxa"/>
            <w:shd w:val="clear" w:color="auto" w:fill="FFFFFF"/>
            <w:tcMar>
              <w:top w:w="0" w:type="dxa"/>
              <w:left w:w="0" w:type="dxa"/>
              <w:bottom w:w="0" w:type="dxa"/>
              <w:right w:w="0" w:type="dxa"/>
            </w:tcMar>
            <w:vAlign w:val="center"/>
          </w:tcPr>
          <w:p w14:paraId="392F1B9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 (12%)</w:t>
            </w:r>
          </w:p>
        </w:tc>
      </w:tr>
      <w:tr w:rsidR="00AF5BF7" w:rsidRPr="001C3504" w14:paraId="4F8C224B" w14:textId="77777777" w:rsidTr="00A2569F">
        <w:trPr>
          <w:cantSplit/>
          <w:jc w:val="center"/>
        </w:trPr>
        <w:tc>
          <w:tcPr>
            <w:tcW w:w="8425" w:type="dxa"/>
            <w:shd w:val="clear" w:color="auto" w:fill="FFFFFF"/>
            <w:tcMar>
              <w:top w:w="0" w:type="dxa"/>
              <w:left w:w="0" w:type="dxa"/>
              <w:bottom w:w="0" w:type="dxa"/>
              <w:right w:w="0" w:type="dxa"/>
            </w:tcMar>
            <w:vAlign w:val="center"/>
          </w:tcPr>
          <w:p w14:paraId="3A9A16EC"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Additional training and resources (for practice staff and/or other health providers)</w:t>
            </w:r>
          </w:p>
        </w:tc>
        <w:tc>
          <w:tcPr>
            <w:tcW w:w="1361" w:type="dxa"/>
            <w:shd w:val="clear" w:color="auto" w:fill="FFFFFF"/>
            <w:tcMar>
              <w:top w:w="0" w:type="dxa"/>
              <w:left w:w="0" w:type="dxa"/>
              <w:bottom w:w="0" w:type="dxa"/>
              <w:right w:w="0" w:type="dxa"/>
            </w:tcMar>
            <w:vAlign w:val="center"/>
          </w:tcPr>
          <w:p w14:paraId="446E1E4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 (10%)</w:t>
            </w:r>
          </w:p>
        </w:tc>
      </w:tr>
      <w:tr w:rsidR="00AF5BF7" w:rsidRPr="001C3504" w14:paraId="0C568CF5" w14:textId="77777777" w:rsidTr="00A2569F">
        <w:trPr>
          <w:cantSplit/>
          <w:jc w:val="center"/>
        </w:trPr>
        <w:tc>
          <w:tcPr>
            <w:tcW w:w="8425" w:type="dxa"/>
            <w:shd w:val="clear" w:color="auto" w:fill="FFFFFF"/>
            <w:tcMar>
              <w:top w:w="0" w:type="dxa"/>
              <w:left w:w="0" w:type="dxa"/>
              <w:bottom w:w="0" w:type="dxa"/>
              <w:right w:w="0" w:type="dxa"/>
            </w:tcMar>
            <w:vAlign w:val="center"/>
          </w:tcPr>
          <w:p w14:paraId="4E0C804C"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More funding/ improved targeting of funding</w:t>
            </w:r>
          </w:p>
        </w:tc>
        <w:tc>
          <w:tcPr>
            <w:tcW w:w="1361" w:type="dxa"/>
            <w:shd w:val="clear" w:color="auto" w:fill="FFFFFF"/>
            <w:tcMar>
              <w:top w:w="0" w:type="dxa"/>
              <w:left w:w="0" w:type="dxa"/>
              <w:bottom w:w="0" w:type="dxa"/>
              <w:right w:w="0" w:type="dxa"/>
            </w:tcMar>
            <w:vAlign w:val="center"/>
          </w:tcPr>
          <w:p w14:paraId="50A2B06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 (10%)</w:t>
            </w:r>
          </w:p>
        </w:tc>
      </w:tr>
      <w:tr w:rsidR="00AF5BF7" w:rsidRPr="001C3504" w14:paraId="1DF7DC88" w14:textId="77777777" w:rsidTr="00A2569F">
        <w:trPr>
          <w:cantSplit/>
          <w:jc w:val="center"/>
        </w:trPr>
        <w:tc>
          <w:tcPr>
            <w:tcW w:w="8425" w:type="dxa"/>
            <w:shd w:val="clear" w:color="auto" w:fill="FFFFFF"/>
            <w:tcMar>
              <w:top w:w="0" w:type="dxa"/>
              <w:left w:w="0" w:type="dxa"/>
              <w:bottom w:w="0" w:type="dxa"/>
              <w:right w:w="0" w:type="dxa"/>
            </w:tcMar>
            <w:vAlign w:val="center"/>
          </w:tcPr>
          <w:p w14:paraId="6F6A3A30"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Lower administrative burden</w:t>
            </w:r>
          </w:p>
        </w:tc>
        <w:tc>
          <w:tcPr>
            <w:tcW w:w="1361" w:type="dxa"/>
            <w:shd w:val="clear" w:color="auto" w:fill="FFFFFF"/>
            <w:tcMar>
              <w:top w:w="0" w:type="dxa"/>
              <w:left w:w="0" w:type="dxa"/>
              <w:bottom w:w="0" w:type="dxa"/>
              <w:right w:w="0" w:type="dxa"/>
            </w:tcMar>
            <w:vAlign w:val="center"/>
          </w:tcPr>
          <w:p w14:paraId="5947439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(7%)</w:t>
            </w:r>
          </w:p>
        </w:tc>
      </w:tr>
      <w:tr w:rsidR="00AF5BF7" w:rsidRPr="001C3504" w14:paraId="56314CA0" w14:textId="77777777" w:rsidTr="00A2569F">
        <w:trPr>
          <w:cantSplit/>
          <w:jc w:val="center"/>
        </w:trPr>
        <w:tc>
          <w:tcPr>
            <w:tcW w:w="8425" w:type="dxa"/>
            <w:shd w:val="clear" w:color="auto" w:fill="FFFFFF"/>
            <w:tcMar>
              <w:top w:w="0" w:type="dxa"/>
              <w:left w:w="0" w:type="dxa"/>
              <w:bottom w:w="0" w:type="dxa"/>
              <w:right w:w="0" w:type="dxa"/>
            </w:tcMar>
            <w:vAlign w:val="center"/>
          </w:tcPr>
          <w:p w14:paraId="48D4127D"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Support continued use and/or expansion of telehealth</w:t>
            </w:r>
          </w:p>
        </w:tc>
        <w:tc>
          <w:tcPr>
            <w:tcW w:w="1361" w:type="dxa"/>
            <w:shd w:val="clear" w:color="auto" w:fill="FFFFFF"/>
            <w:tcMar>
              <w:top w:w="0" w:type="dxa"/>
              <w:left w:w="0" w:type="dxa"/>
              <w:bottom w:w="0" w:type="dxa"/>
              <w:right w:w="0" w:type="dxa"/>
            </w:tcMar>
            <w:vAlign w:val="center"/>
          </w:tcPr>
          <w:p w14:paraId="0AD6316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(7%)</w:t>
            </w:r>
          </w:p>
        </w:tc>
      </w:tr>
      <w:tr w:rsidR="00AF5BF7" w:rsidRPr="001C3504" w14:paraId="6BC2293E" w14:textId="77777777" w:rsidTr="00A2569F">
        <w:trPr>
          <w:cantSplit/>
          <w:jc w:val="center"/>
        </w:trPr>
        <w:tc>
          <w:tcPr>
            <w:tcW w:w="8425" w:type="dxa"/>
            <w:shd w:val="clear" w:color="auto" w:fill="FFFFFF"/>
            <w:tcMar>
              <w:top w:w="0" w:type="dxa"/>
              <w:left w:w="0" w:type="dxa"/>
              <w:bottom w:w="0" w:type="dxa"/>
              <w:right w:w="0" w:type="dxa"/>
            </w:tcMar>
            <w:vAlign w:val="center"/>
          </w:tcPr>
          <w:p w14:paraId="3C556FAA"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More GPs involved/ engaged</w:t>
            </w:r>
          </w:p>
        </w:tc>
        <w:tc>
          <w:tcPr>
            <w:tcW w:w="1361" w:type="dxa"/>
            <w:shd w:val="clear" w:color="auto" w:fill="FFFFFF"/>
            <w:tcMar>
              <w:top w:w="0" w:type="dxa"/>
              <w:left w:w="0" w:type="dxa"/>
              <w:bottom w:w="0" w:type="dxa"/>
              <w:right w:w="0" w:type="dxa"/>
            </w:tcMar>
            <w:vAlign w:val="center"/>
          </w:tcPr>
          <w:p w14:paraId="34A9A8E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(5%)</w:t>
            </w:r>
          </w:p>
        </w:tc>
      </w:tr>
      <w:tr w:rsidR="00AF5BF7" w:rsidRPr="001C3504" w14:paraId="25F6F50C" w14:textId="77777777" w:rsidTr="00A2569F">
        <w:trPr>
          <w:cantSplit/>
          <w:jc w:val="center"/>
        </w:trPr>
        <w:tc>
          <w:tcPr>
            <w:tcW w:w="8425" w:type="dxa"/>
            <w:shd w:val="clear" w:color="auto" w:fill="FFFFFF"/>
            <w:tcMar>
              <w:top w:w="0" w:type="dxa"/>
              <w:left w:w="0" w:type="dxa"/>
              <w:bottom w:w="0" w:type="dxa"/>
              <w:right w:w="0" w:type="dxa"/>
            </w:tcMar>
            <w:vAlign w:val="center"/>
          </w:tcPr>
          <w:p w14:paraId="12B5229E"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More time to support HCH</w:t>
            </w:r>
          </w:p>
        </w:tc>
        <w:tc>
          <w:tcPr>
            <w:tcW w:w="1361" w:type="dxa"/>
            <w:shd w:val="clear" w:color="auto" w:fill="FFFFFF"/>
            <w:tcMar>
              <w:top w:w="0" w:type="dxa"/>
              <w:left w:w="0" w:type="dxa"/>
              <w:bottom w:w="0" w:type="dxa"/>
              <w:right w:w="0" w:type="dxa"/>
            </w:tcMar>
            <w:vAlign w:val="center"/>
          </w:tcPr>
          <w:p w14:paraId="49FDBAE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 (4%)</w:t>
            </w:r>
          </w:p>
        </w:tc>
      </w:tr>
      <w:tr w:rsidR="00AF5BF7" w:rsidRPr="001C3504" w14:paraId="6AA9FF92" w14:textId="77777777" w:rsidTr="00A2569F">
        <w:trPr>
          <w:cantSplit/>
          <w:jc w:val="center"/>
        </w:trPr>
        <w:tc>
          <w:tcPr>
            <w:tcW w:w="8425" w:type="dxa"/>
            <w:shd w:val="clear" w:color="auto" w:fill="FFFFFF"/>
            <w:tcMar>
              <w:top w:w="0" w:type="dxa"/>
              <w:left w:w="0" w:type="dxa"/>
              <w:bottom w:w="0" w:type="dxa"/>
              <w:right w:w="0" w:type="dxa"/>
            </w:tcMar>
            <w:vAlign w:val="center"/>
          </w:tcPr>
          <w:p w14:paraId="0E23A6C1"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Physical HCH space within practice</w:t>
            </w:r>
          </w:p>
        </w:tc>
        <w:tc>
          <w:tcPr>
            <w:tcW w:w="1361" w:type="dxa"/>
            <w:shd w:val="clear" w:color="auto" w:fill="FFFFFF"/>
            <w:tcMar>
              <w:top w:w="0" w:type="dxa"/>
              <w:left w:w="0" w:type="dxa"/>
              <w:bottom w:w="0" w:type="dxa"/>
              <w:right w:w="0" w:type="dxa"/>
            </w:tcMar>
            <w:vAlign w:val="center"/>
          </w:tcPr>
          <w:p w14:paraId="08C0E1F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(3%)</w:t>
            </w:r>
          </w:p>
        </w:tc>
      </w:tr>
      <w:tr w:rsidR="00AF5BF7" w:rsidRPr="001C3504" w14:paraId="086BA1C9" w14:textId="77777777" w:rsidTr="00A2569F">
        <w:trPr>
          <w:cantSplit/>
          <w:jc w:val="center"/>
        </w:trPr>
        <w:tc>
          <w:tcPr>
            <w:tcW w:w="8425" w:type="dxa"/>
            <w:shd w:val="clear" w:color="auto" w:fill="FFFFFF"/>
            <w:tcMar>
              <w:top w:w="0" w:type="dxa"/>
              <w:left w:w="0" w:type="dxa"/>
              <w:bottom w:w="0" w:type="dxa"/>
              <w:right w:w="0" w:type="dxa"/>
            </w:tcMar>
            <w:vAlign w:val="center"/>
          </w:tcPr>
          <w:p w14:paraId="16BE7662"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No change</w:t>
            </w:r>
          </w:p>
        </w:tc>
        <w:tc>
          <w:tcPr>
            <w:tcW w:w="1361" w:type="dxa"/>
            <w:shd w:val="clear" w:color="auto" w:fill="FFFFFF"/>
            <w:tcMar>
              <w:top w:w="0" w:type="dxa"/>
              <w:left w:w="0" w:type="dxa"/>
              <w:bottom w:w="0" w:type="dxa"/>
              <w:right w:w="0" w:type="dxa"/>
            </w:tcMar>
            <w:vAlign w:val="center"/>
          </w:tcPr>
          <w:p w14:paraId="23D0481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(2%)</w:t>
            </w:r>
          </w:p>
        </w:tc>
      </w:tr>
      <w:tr w:rsidR="00AF5BF7" w:rsidRPr="001C3504" w14:paraId="231790B7" w14:textId="77777777" w:rsidTr="00A2569F">
        <w:trPr>
          <w:cantSplit/>
          <w:jc w:val="center"/>
        </w:trPr>
        <w:tc>
          <w:tcPr>
            <w:tcW w:w="8425" w:type="dxa"/>
            <w:shd w:val="clear" w:color="auto" w:fill="FFFFFF"/>
            <w:tcMar>
              <w:top w:w="0" w:type="dxa"/>
              <w:left w:w="0" w:type="dxa"/>
              <w:bottom w:w="0" w:type="dxa"/>
              <w:right w:w="0" w:type="dxa"/>
            </w:tcMar>
            <w:vAlign w:val="center"/>
          </w:tcPr>
          <w:p w14:paraId="242A4B4D"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Nurse led /nurse involved care</w:t>
            </w:r>
          </w:p>
        </w:tc>
        <w:tc>
          <w:tcPr>
            <w:tcW w:w="1361" w:type="dxa"/>
            <w:shd w:val="clear" w:color="auto" w:fill="FFFFFF"/>
            <w:tcMar>
              <w:top w:w="0" w:type="dxa"/>
              <w:left w:w="0" w:type="dxa"/>
              <w:bottom w:w="0" w:type="dxa"/>
              <w:right w:w="0" w:type="dxa"/>
            </w:tcMar>
            <w:vAlign w:val="center"/>
          </w:tcPr>
          <w:p w14:paraId="0597940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(2%)</w:t>
            </w:r>
          </w:p>
        </w:tc>
      </w:tr>
      <w:tr w:rsidR="00AF5BF7" w:rsidRPr="001C3504" w14:paraId="5BDC2ED1" w14:textId="77777777" w:rsidTr="00A2569F">
        <w:trPr>
          <w:cantSplit/>
          <w:jc w:val="center"/>
        </w:trPr>
        <w:tc>
          <w:tcPr>
            <w:tcW w:w="8425" w:type="dxa"/>
            <w:shd w:val="clear" w:color="auto" w:fill="FFFFFF"/>
            <w:tcMar>
              <w:top w:w="0" w:type="dxa"/>
              <w:left w:w="0" w:type="dxa"/>
              <w:bottom w:w="0" w:type="dxa"/>
              <w:right w:w="0" w:type="dxa"/>
            </w:tcMar>
            <w:vAlign w:val="center"/>
          </w:tcPr>
          <w:p w14:paraId="5A1775B9"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Proactive care/ preventative health care</w:t>
            </w:r>
          </w:p>
        </w:tc>
        <w:tc>
          <w:tcPr>
            <w:tcW w:w="1361" w:type="dxa"/>
            <w:shd w:val="clear" w:color="auto" w:fill="FFFFFF"/>
            <w:tcMar>
              <w:top w:w="0" w:type="dxa"/>
              <w:left w:w="0" w:type="dxa"/>
              <w:bottom w:w="0" w:type="dxa"/>
              <w:right w:w="0" w:type="dxa"/>
            </w:tcMar>
            <w:vAlign w:val="center"/>
          </w:tcPr>
          <w:p w14:paraId="510C31B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(2%)</w:t>
            </w:r>
          </w:p>
        </w:tc>
      </w:tr>
      <w:tr w:rsidR="00AF5BF7" w:rsidRPr="001C3504" w14:paraId="0F8EA69F" w14:textId="77777777" w:rsidTr="00A2569F">
        <w:trPr>
          <w:cantSplit/>
          <w:jc w:val="center"/>
        </w:trPr>
        <w:tc>
          <w:tcPr>
            <w:tcW w:w="8425" w:type="dxa"/>
            <w:shd w:val="clear" w:color="auto" w:fill="FFFFFF"/>
            <w:tcMar>
              <w:top w:w="0" w:type="dxa"/>
              <w:left w:w="0" w:type="dxa"/>
              <w:bottom w:w="0" w:type="dxa"/>
              <w:right w:w="0" w:type="dxa"/>
            </w:tcMar>
            <w:vAlign w:val="center"/>
          </w:tcPr>
          <w:p w14:paraId="28FCF300"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Data cleansing/ improved use of practice data in patient care</w:t>
            </w:r>
          </w:p>
        </w:tc>
        <w:tc>
          <w:tcPr>
            <w:tcW w:w="1361" w:type="dxa"/>
            <w:shd w:val="clear" w:color="auto" w:fill="FFFFFF"/>
            <w:tcMar>
              <w:top w:w="0" w:type="dxa"/>
              <w:left w:w="0" w:type="dxa"/>
              <w:bottom w:w="0" w:type="dxa"/>
              <w:right w:w="0" w:type="dxa"/>
            </w:tcMar>
            <w:vAlign w:val="center"/>
          </w:tcPr>
          <w:p w14:paraId="0B03102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(2%)</w:t>
            </w:r>
          </w:p>
        </w:tc>
      </w:tr>
      <w:tr w:rsidR="00AF5BF7" w:rsidRPr="001C3504" w14:paraId="485D0404" w14:textId="77777777" w:rsidTr="00A2569F">
        <w:trPr>
          <w:cantSplit/>
          <w:jc w:val="center"/>
        </w:trPr>
        <w:tc>
          <w:tcPr>
            <w:tcW w:w="8425" w:type="dxa"/>
            <w:shd w:val="clear" w:color="auto" w:fill="FFFFFF"/>
            <w:tcMar>
              <w:top w:w="0" w:type="dxa"/>
              <w:left w:w="0" w:type="dxa"/>
              <w:bottom w:w="0" w:type="dxa"/>
              <w:right w:w="0" w:type="dxa"/>
            </w:tcMar>
            <w:vAlign w:val="center"/>
          </w:tcPr>
          <w:p w14:paraId="6E9AD310"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Don't know/ no response</w:t>
            </w:r>
          </w:p>
        </w:tc>
        <w:tc>
          <w:tcPr>
            <w:tcW w:w="1361" w:type="dxa"/>
            <w:shd w:val="clear" w:color="auto" w:fill="FFFFFF"/>
            <w:tcMar>
              <w:top w:w="0" w:type="dxa"/>
              <w:left w:w="0" w:type="dxa"/>
              <w:bottom w:w="0" w:type="dxa"/>
              <w:right w:w="0" w:type="dxa"/>
            </w:tcMar>
            <w:vAlign w:val="center"/>
          </w:tcPr>
          <w:p w14:paraId="449FFA9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81</w:t>
            </w:r>
          </w:p>
        </w:tc>
      </w:tr>
    </w:tbl>
    <w:p w14:paraId="336FD7C8" w14:textId="611EB782"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0308FD">
        <w:t xml:space="preserve"> </w:t>
      </w:r>
      <w:r w:rsidR="000308FD" w:rsidRPr="0048017A">
        <w:t>Mar–May 2021</w:t>
      </w:r>
      <w:r w:rsidRPr="001C3504">
        <w:t xml:space="preserve">, </w:t>
      </w:r>
      <w:r w:rsidR="008F12C9">
        <w:t>question</w:t>
      </w:r>
      <w:r w:rsidRPr="001C3504">
        <w:t xml:space="preserve"> 22C</w:t>
      </w:r>
      <w:r w:rsidR="00ED2778">
        <w:t>.</w:t>
      </w:r>
    </w:p>
    <w:p w14:paraId="64B5F4B0" w14:textId="797472D9" w:rsidR="00A2569F" w:rsidRDefault="00A2569F">
      <w:pPr>
        <w:spacing w:after="160" w:line="259" w:lineRule="auto"/>
        <w:rPr>
          <w:sz w:val="18"/>
          <w:szCs w:val="18"/>
        </w:rPr>
      </w:pPr>
      <w:r>
        <w:rPr>
          <w:sz w:val="18"/>
          <w:szCs w:val="18"/>
        </w:rPr>
        <w:br w:type="page"/>
      </w:r>
    </w:p>
    <w:p w14:paraId="3378E665" w14:textId="5E089A35" w:rsidR="00AF5BF7" w:rsidRPr="00360C6F" w:rsidRDefault="00AF5BF7" w:rsidP="001C3504">
      <w:pPr>
        <w:pStyle w:val="Caption1"/>
        <w:spacing w:before="20" w:after="20"/>
        <w:rPr>
          <w:bCs w:val="0"/>
          <w:szCs w:val="20"/>
          <w:lang w:val="en-AU" w:eastAsia="en-AU"/>
        </w:rPr>
      </w:pPr>
      <w:r w:rsidRPr="00360C6F">
        <w:rPr>
          <w:bCs w:val="0"/>
          <w:szCs w:val="20"/>
          <w:lang w:val="en-AU" w:eastAsia="en-AU"/>
        </w:rPr>
        <w:lastRenderedPageBreak/>
        <w:t xml:space="preserve">Table </w:t>
      </w:r>
      <w:r w:rsidRPr="00360C6F">
        <w:rPr>
          <w:bCs w:val="0"/>
          <w:szCs w:val="20"/>
          <w:lang w:val="en-AU" w:eastAsia="en-AU"/>
        </w:rPr>
        <w:fldChar w:fldCharType="begin"/>
      </w:r>
      <w:r w:rsidRPr="00360C6F">
        <w:rPr>
          <w:bCs w:val="0"/>
          <w:szCs w:val="20"/>
          <w:lang w:val="en-AU" w:eastAsia="en-AU"/>
        </w:rPr>
        <w:instrText>SEQ Table \* ARABIC</w:instrText>
      </w:r>
      <w:r w:rsidRPr="00360C6F">
        <w:rPr>
          <w:bCs w:val="0"/>
          <w:szCs w:val="20"/>
          <w:lang w:val="en-AU" w:eastAsia="en-AU"/>
        </w:rPr>
        <w:fldChar w:fldCharType="separate"/>
      </w:r>
      <w:r w:rsidR="00FD44E2">
        <w:rPr>
          <w:bCs w:val="0"/>
          <w:noProof/>
          <w:szCs w:val="20"/>
          <w:lang w:val="en-AU" w:eastAsia="en-AU"/>
        </w:rPr>
        <w:t>209</w:t>
      </w:r>
      <w:r w:rsidRPr="00360C6F">
        <w:rPr>
          <w:bCs w:val="0"/>
          <w:szCs w:val="20"/>
          <w:lang w:val="en-AU" w:eastAsia="en-AU"/>
        </w:rPr>
        <w:fldChar w:fldCharType="end"/>
      </w:r>
      <w:r w:rsidR="00E02377">
        <w:rPr>
          <w:bCs w:val="0"/>
          <w:szCs w:val="20"/>
          <w:lang w:val="en-AU" w:eastAsia="en-AU"/>
        </w:rPr>
        <w:t xml:space="preserve">: </w:t>
      </w:r>
      <w:r w:rsidRPr="00360C6F">
        <w:rPr>
          <w:bCs w:val="0"/>
          <w:szCs w:val="20"/>
          <w:lang w:val="en-AU" w:eastAsia="en-AU"/>
        </w:rPr>
        <w:t>Staff experience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382"/>
        <w:gridCol w:w="1382"/>
        <w:gridCol w:w="1382"/>
        <w:gridCol w:w="1382"/>
        <w:gridCol w:w="1382"/>
        <w:gridCol w:w="1382"/>
      </w:tblGrid>
      <w:tr w:rsidR="00AF5BF7" w:rsidRPr="001C3504" w14:paraId="6D186166"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402B7E1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 </w:t>
            </w:r>
          </w:p>
        </w:tc>
        <w:tc>
          <w:tcPr>
            <w:tcW w:w="1382" w:type="dxa"/>
            <w:shd w:val="clear" w:color="auto" w:fill="408BCA"/>
            <w:tcMar>
              <w:top w:w="0" w:type="dxa"/>
              <w:left w:w="0" w:type="dxa"/>
              <w:bottom w:w="0" w:type="dxa"/>
              <w:right w:w="0" w:type="dxa"/>
            </w:tcMar>
            <w:vAlign w:val="center"/>
          </w:tcPr>
          <w:p w14:paraId="5F912A8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Agree</w:t>
            </w:r>
          </w:p>
        </w:tc>
        <w:tc>
          <w:tcPr>
            <w:tcW w:w="1382" w:type="dxa"/>
            <w:shd w:val="clear" w:color="auto" w:fill="408BCA"/>
            <w:tcMar>
              <w:top w:w="0" w:type="dxa"/>
              <w:left w:w="0" w:type="dxa"/>
              <w:bottom w:w="0" w:type="dxa"/>
              <w:right w:w="0" w:type="dxa"/>
            </w:tcMar>
            <w:vAlign w:val="center"/>
          </w:tcPr>
          <w:p w14:paraId="5F1A0FC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Somewhat agree</w:t>
            </w:r>
          </w:p>
        </w:tc>
        <w:tc>
          <w:tcPr>
            <w:tcW w:w="1382" w:type="dxa"/>
            <w:shd w:val="clear" w:color="auto" w:fill="408BCA"/>
            <w:tcMar>
              <w:top w:w="0" w:type="dxa"/>
              <w:left w:w="0" w:type="dxa"/>
              <w:bottom w:w="0" w:type="dxa"/>
              <w:right w:w="0" w:type="dxa"/>
            </w:tcMar>
            <w:vAlign w:val="center"/>
          </w:tcPr>
          <w:p w14:paraId="05DD2E9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Neither agree nor disagree</w:t>
            </w:r>
          </w:p>
        </w:tc>
        <w:tc>
          <w:tcPr>
            <w:tcW w:w="1382" w:type="dxa"/>
            <w:shd w:val="clear" w:color="auto" w:fill="408BCA"/>
            <w:tcMar>
              <w:top w:w="0" w:type="dxa"/>
              <w:left w:w="0" w:type="dxa"/>
              <w:bottom w:w="0" w:type="dxa"/>
              <w:right w:w="0" w:type="dxa"/>
            </w:tcMar>
            <w:vAlign w:val="center"/>
          </w:tcPr>
          <w:p w14:paraId="1151787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Somewhat disagree</w:t>
            </w:r>
          </w:p>
        </w:tc>
        <w:tc>
          <w:tcPr>
            <w:tcW w:w="1382" w:type="dxa"/>
            <w:shd w:val="clear" w:color="auto" w:fill="408BCA"/>
            <w:tcMar>
              <w:top w:w="0" w:type="dxa"/>
              <w:left w:w="0" w:type="dxa"/>
              <w:bottom w:w="0" w:type="dxa"/>
              <w:right w:w="0" w:type="dxa"/>
            </w:tcMar>
            <w:vAlign w:val="center"/>
          </w:tcPr>
          <w:p w14:paraId="7D87B27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Disagree</w:t>
            </w:r>
          </w:p>
        </w:tc>
        <w:tc>
          <w:tcPr>
            <w:tcW w:w="1382" w:type="dxa"/>
            <w:shd w:val="clear" w:color="auto" w:fill="408BCA"/>
            <w:tcMar>
              <w:top w:w="0" w:type="dxa"/>
              <w:left w:w="0" w:type="dxa"/>
              <w:bottom w:w="0" w:type="dxa"/>
              <w:right w:w="0" w:type="dxa"/>
            </w:tcMar>
            <w:vAlign w:val="center"/>
          </w:tcPr>
          <w:p w14:paraId="59D575E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2D398C35" w14:textId="77777777" w:rsidTr="00684D8A">
        <w:trPr>
          <w:cantSplit/>
          <w:jc w:val="center"/>
        </w:trPr>
        <w:tc>
          <w:tcPr>
            <w:tcW w:w="13822" w:type="dxa"/>
            <w:gridSpan w:val="7"/>
            <w:shd w:val="clear" w:color="auto" w:fill="FFFFFF"/>
            <w:tcMar>
              <w:top w:w="0" w:type="dxa"/>
              <w:left w:w="0" w:type="dxa"/>
              <w:bottom w:w="0" w:type="dxa"/>
              <w:right w:w="0" w:type="dxa"/>
            </w:tcMar>
            <w:vAlign w:val="center"/>
          </w:tcPr>
          <w:p w14:paraId="5B5D8163"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Please indicate your level of agreement with the following statements about your job</w:t>
            </w:r>
          </w:p>
        </w:tc>
      </w:tr>
      <w:tr w:rsidR="00AF5BF7" w:rsidRPr="001C3504" w14:paraId="10C0F399" w14:textId="77777777" w:rsidTr="00684D8A">
        <w:trPr>
          <w:cantSplit/>
          <w:jc w:val="center"/>
        </w:trPr>
        <w:tc>
          <w:tcPr>
            <w:tcW w:w="5530" w:type="dxa"/>
            <w:shd w:val="clear" w:color="auto" w:fill="FFFFFF"/>
            <w:tcMar>
              <w:top w:w="0" w:type="dxa"/>
              <w:left w:w="0" w:type="dxa"/>
              <w:bottom w:w="0" w:type="dxa"/>
              <w:right w:w="0" w:type="dxa"/>
            </w:tcMar>
            <w:vAlign w:val="center"/>
          </w:tcPr>
          <w:p w14:paraId="13C48D8C"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My work gives me a feeling of personal accomplishment</w:t>
            </w:r>
          </w:p>
        </w:tc>
        <w:tc>
          <w:tcPr>
            <w:tcW w:w="1382" w:type="dxa"/>
            <w:shd w:val="clear" w:color="auto" w:fill="FFFFFF"/>
            <w:tcMar>
              <w:top w:w="0" w:type="dxa"/>
              <w:left w:w="0" w:type="dxa"/>
              <w:bottom w:w="0" w:type="dxa"/>
              <w:right w:w="0" w:type="dxa"/>
            </w:tcMar>
            <w:vAlign w:val="center"/>
          </w:tcPr>
          <w:p w14:paraId="7676E17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82 (45%)</w:t>
            </w:r>
          </w:p>
        </w:tc>
        <w:tc>
          <w:tcPr>
            <w:tcW w:w="1382" w:type="dxa"/>
            <w:shd w:val="clear" w:color="auto" w:fill="FFFFFF"/>
            <w:tcMar>
              <w:top w:w="0" w:type="dxa"/>
              <w:left w:w="0" w:type="dxa"/>
              <w:bottom w:w="0" w:type="dxa"/>
              <w:right w:w="0" w:type="dxa"/>
            </w:tcMar>
            <w:vAlign w:val="center"/>
          </w:tcPr>
          <w:p w14:paraId="49B56A0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90 (50%)</w:t>
            </w:r>
          </w:p>
        </w:tc>
        <w:tc>
          <w:tcPr>
            <w:tcW w:w="1382" w:type="dxa"/>
            <w:shd w:val="clear" w:color="auto" w:fill="FFFFFF"/>
            <w:tcMar>
              <w:top w:w="0" w:type="dxa"/>
              <w:left w:w="0" w:type="dxa"/>
              <w:bottom w:w="0" w:type="dxa"/>
              <w:right w:w="0" w:type="dxa"/>
            </w:tcMar>
            <w:vAlign w:val="center"/>
          </w:tcPr>
          <w:p w14:paraId="4FB069E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(4%)</w:t>
            </w:r>
          </w:p>
        </w:tc>
        <w:tc>
          <w:tcPr>
            <w:tcW w:w="1382" w:type="dxa"/>
            <w:shd w:val="clear" w:color="auto" w:fill="FFFFFF"/>
            <w:tcMar>
              <w:top w:w="0" w:type="dxa"/>
              <w:left w:w="0" w:type="dxa"/>
              <w:bottom w:w="0" w:type="dxa"/>
              <w:right w:w="0" w:type="dxa"/>
            </w:tcMar>
            <w:vAlign w:val="center"/>
          </w:tcPr>
          <w:p w14:paraId="3DDC807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(1%)</w:t>
            </w:r>
          </w:p>
        </w:tc>
        <w:tc>
          <w:tcPr>
            <w:tcW w:w="1382" w:type="dxa"/>
            <w:shd w:val="clear" w:color="auto" w:fill="FFFFFF"/>
            <w:tcMar>
              <w:top w:w="0" w:type="dxa"/>
              <w:left w:w="0" w:type="dxa"/>
              <w:bottom w:w="0" w:type="dxa"/>
              <w:right w:w="0" w:type="dxa"/>
            </w:tcMar>
            <w:vAlign w:val="center"/>
          </w:tcPr>
          <w:p w14:paraId="4F392720"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5E9EE4E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w:t>
            </w:r>
          </w:p>
        </w:tc>
      </w:tr>
      <w:tr w:rsidR="00AF5BF7" w:rsidRPr="001C3504" w14:paraId="3832D492" w14:textId="77777777" w:rsidTr="00684D8A">
        <w:trPr>
          <w:cantSplit/>
          <w:jc w:val="center"/>
        </w:trPr>
        <w:tc>
          <w:tcPr>
            <w:tcW w:w="5530" w:type="dxa"/>
            <w:shd w:val="clear" w:color="auto" w:fill="FFFFFF"/>
            <w:tcMar>
              <w:top w:w="0" w:type="dxa"/>
              <w:left w:w="0" w:type="dxa"/>
              <w:bottom w:w="0" w:type="dxa"/>
              <w:right w:w="0" w:type="dxa"/>
            </w:tcMar>
            <w:vAlign w:val="center"/>
          </w:tcPr>
          <w:p w14:paraId="554E0175"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I have the tools and resources to do my job well.</w:t>
            </w:r>
          </w:p>
        </w:tc>
        <w:tc>
          <w:tcPr>
            <w:tcW w:w="1382" w:type="dxa"/>
            <w:shd w:val="clear" w:color="auto" w:fill="FFFFFF"/>
            <w:tcMar>
              <w:top w:w="0" w:type="dxa"/>
              <w:left w:w="0" w:type="dxa"/>
              <w:bottom w:w="0" w:type="dxa"/>
              <w:right w:w="0" w:type="dxa"/>
            </w:tcMar>
            <w:vAlign w:val="center"/>
          </w:tcPr>
          <w:p w14:paraId="2C9ACD4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83 (46%)</w:t>
            </w:r>
          </w:p>
        </w:tc>
        <w:tc>
          <w:tcPr>
            <w:tcW w:w="1382" w:type="dxa"/>
            <w:shd w:val="clear" w:color="auto" w:fill="FFFFFF"/>
            <w:tcMar>
              <w:top w:w="0" w:type="dxa"/>
              <w:left w:w="0" w:type="dxa"/>
              <w:bottom w:w="0" w:type="dxa"/>
              <w:right w:w="0" w:type="dxa"/>
            </w:tcMar>
            <w:vAlign w:val="center"/>
          </w:tcPr>
          <w:p w14:paraId="49C20C9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79 (44%)</w:t>
            </w:r>
          </w:p>
        </w:tc>
        <w:tc>
          <w:tcPr>
            <w:tcW w:w="1382" w:type="dxa"/>
            <w:shd w:val="clear" w:color="auto" w:fill="FFFFFF"/>
            <w:tcMar>
              <w:top w:w="0" w:type="dxa"/>
              <w:left w:w="0" w:type="dxa"/>
              <w:bottom w:w="0" w:type="dxa"/>
              <w:right w:w="0" w:type="dxa"/>
            </w:tcMar>
            <w:vAlign w:val="center"/>
          </w:tcPr>
          <w:p w14:paraId="3469B0A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 (6%)</w:t>
            </w:r>
          </w:p>
        </w:tc>
        <w:tc>
          <w:tcPr>
            <w:tcW w:w="1382" w:type="dxa"/>
            <w:shd w:val="clear" w:color="auto" w:fill="FFFFFF"/>
            <w:tcMar>
              <w:top w:w="0" w:type="dxa"/>
              <w:left w:w="0" w:type="dxa"/>
              <w:bottom w:w="0" w:type="dxa"/>
              <w:right w:w="0" w:type="dxa"/>
            </w:tcMar>
            <w:vAlign w:val="center"/>
          </w:tcPr>
          <w:p w14:paraId="55A9FE0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(4%)</w:t>
            </w:r>
          </w:p>
        </w:tc>
        <w:tc>
          <w:tcPr>
            <w:tcW w:w="1382" w:type="dxa"/>
            <w:shd w:val="clear" w:color="auto" w:fill="FFFFFF"/>
            <w:tcMar>
              <w:top w:w="0" w:type="dxa"/>
              <w:left w:w="0" w:type="dxa"/>
              <w:bottom w:w="0" w:type="dxa"/>
              <w:right w:w="0" w:type="dxa"/>
            </w:tcMar>
            <w:vAlign w:val="center"/>
          </w:tcPr>
          <w:p w14:paraId="7583682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4D40561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w:t>
            </w:r>
          </w:p>
        </w:tc>
      </w:tr>
      <w:tr w:rsidR="00AF5BF7" w:rsidRPr="001C3504" w14:paraId="2CD0F7EF" w14:textId="77777777" w:rsidTr="00684D8A">
        <w:trPr>
          <w:cantSplit/>
          <w:jc w:val="center"/>
        </w:trPr>
        <w:tc>
          <w:tcPr>
            <w:tcW w:w="5530" w:type="dxa"/>
            <w:shd w:val="clear" w:color="auto" w:fill="FFFFFF"/>
            <w:tcMar>
              <w:top w:w="0" w:type="dxa"/>
              <w:left w:w="0" w:type="dxa"/>
              <w:bottom w:w="0" w:type="dxa"/>
              <w:right w:w="0" w:type="dxa"/>
            </w:tcMar>
            <w:vAlign w:val="center"/>
          </w:tcPr>
          <w:p w14:paraId="1111AB53"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My job makes good use of my skills and abilities.</w:t>
            </w:r>
          </w:p>
        </w:tc>
        <w:tc>
          <w:tcPr>
            <w:tcW w:w="1382" w:type="dxa"/>
            <w:shd w:val="clear" w:color="auto" w:fill="FFFFFF"/>
            <w:tcMar>
              <w:top w:w="0" w:type="dxa"/>
              <w:left w:w="0" w:type="dxa"/>
              <w:bottom w:w="0" w:type="dxa"/>
              <w:right w:w="0" w:type="dxa"/>
            </w:tcMar>
            <w:vAlign w:val="center"/>
          </w:tcPr>
          <w:p w14:paraId="6DE6512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88 (49%)</w:t>
            </w:r>
          </w:p>
        </w:tc>
        <w:tc>
          <w:tcPr>
            <w:tcW w:w="1382" w:type="dxa"/>
            <w:shd w:val="clear" w:color="auto" w:fill="FFFFFF"/>
            <w:tcMar>
              <w:top w:w="0" w:type="dxa"/>
              <w:left w:w="0" w:type="dxa"/>
              <w:bottom w:w="0" w:type="dxa"/>
              <w:right w:w="0" w:type="dxa"/>
            </w:tcMar>
            <w:vAlign w:val="center"/>
          </w:tcPr>
          <w:p w14:paraId="37C4931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71 (39%)</w:t>
            </w:r>
          </w:p>
        </w:tc>
        <w:tc>
          <w:tcPr>
            <w:tcW w:w="1382" w:type="dxa"/>
            <w:shd w:val="clear" w:color="auto" w:fill="FFFFFF"/>
            <w:tcMar>
              <w:top w:w="0" w:type="dxa"/>
              <w:left w:w="0" w:type="dxa"/>
              <w:bottom w:w="0" w:type="dxa"/>
              <w:right w:w="0" w:type="dxa"/>
            </w:tcMar>
            <w:vAlign w:val="center"/>
          </w:tcPr>
          <w:p w14:paraId="0B4AF91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16 (9%)</w:t>
            </w:r>
          </w:p>
        </w:tc>
        <w:tc>
          <w:tcPr>
            <w:tcW w:w="1382" w:type="dxa"/>
            <w:shd w:val="clear" w:color="auto" w:fill="FFFFFF"/>
            <w:tcMar>
              <w:top w:w="0" w:type="dxa"/>
              <w:left w:w="0" w:type="dxa"/>
              <w:bottom w:w="0" w:type="dxa"/>
              <w:right w:w="0" w:type="dxa"/>
            </w:tcMar>
            <w:vAlign w:val="center"/>
          </w:tcPr>
          <w:p w14:paraId="5642181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(3%)</w:t>
            </w:r>
          </w:p>
        </w:tc>
        <w:tc>
          <w:tcPr>
            <w:tcW w:w="1382" w:type="dxa"/>
            <w:shd w:val="clear" w:color="auto" w:fill="FFFFFF"/>
            <w:tcMar>
              <w:top w:w="0" w:type="dxa"/>
              <w:left w:w="0" w:type="dxa"/>
              <w:bottom w:w="0" w:type="dxa"/>
              <w:right w:w="0" w:type="dxa"/>
            </w:tcMar>
            <w:vAlign w:val="center"/>
          </w:tcPr>
          <w:p w14:paraId="40A2B0BA"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3C6293E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w:t>
            </w:r>
          </w:p>
        </w:tc>
      </w:tr>
      <w:tr w:rsidR="00AF5BF7" w:rsidRPr="001C3504" w14:paraId="42BD0860" w14:textId="77777777" w:rsidTr="00684D8A">
        <w:trPr>
          <w:cantSplit/>
          <w:jc w:val="center"/>
        </w:trPr>
        <w:tc>
          <w:tcPr>
            <w:tcW w:w="5530" w:type="dxa"/>
            <w:shd w:val="clear" w:color="auto" w:fill="FFFFFF"/>
            <w:tcMar>
              <w:top w:w="0" w:type="dxa"/>
              <w:left w:w="0" w:type="dxa"/>
              <w:bottom w:w="0" w:type="dxa"/>
              <w:right w:w="0" w:type="dxa"/>
            </w:tcMar>
            <w:vAlign w:val="center"/>
          </w:tcPr>
          <w:p w14:paraId="67C45EB1"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I have clearly defined quality goals.</w:t>
            </w:r>
          </w:p>
        </w:tc>
        <w:tc>
          <w:tcPr>
            <w:tcW w:w="1382" w:type="dxa"/>
            <w:shd w:val="clear" w:color="auto" w:fill="FFFFFF"/>
            <w:tcMar>
              <w:top w:w="0" w:type="dxa"/>
              <w:left w:w="0" w:type="dxa"/>
              <w:bottom w:w="0" w:type="dxa"/>
              <w:right w:w="0" w:type="dxa"/>
            </w:tcMar>
            <w:vAlign w:val="center"/>
          </w:tcPr>
          <w:p w14:paraId="7371A87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85 (47%)</w:t>
            </w:r>
          </w:p>
        </w:tc>
        <w:tc>
          <w:tcPr>
            <w:tcW w:w="1382" w:type="dxa"/>
            <w:shd w:val="clear" w:color="auto" w:fill="FFFFFF"/>
            <w:tcMar>
              <w:top w:w="0" w:type="dxa"/>
              <w:left w:w="0" w:type="dxa"/>
              <w:bottom w:w="0" w:type="dxa"/>
              <w:right w:w="0" w:type="dxa"/>
            </w:tcMar>
            <w:vAlign w:val="center"/>
          </w:tcPr>
          <w:p w14:paraId="6A58698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76 (42%)</w:t>
            </w:r>
          </w:p>
        </w:tc>
        <w:tc>
          <w:tcPr>
            <w:tcW w:w="1382" w:type="dxa"/>
            <w:shd w:val="clear" w:color="auto" w:fill="FFFFFF"/>
            <w:tcMar>
              <w:top w:w="0" w:type="dxa"/>
              <w:left w:w="0" w:type="dxa"/>
              <w:bottom w:w="0" w:type="dxa"/>
              <w:right w:w="0" w:type="dxa"/>
            </w:tcMar>
            <w:vAlign w:val="center"/>
          </w:tcPr>
          <w:p w14:paraId="5CD4E51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14 (8%)</w:t>
            </w:r>
          </w:p>
        </w:tc>
        <w:tc>
          <w:tcPr>
            <w:tcW w:w="1382" w:type="dxa"/>
            <w:shd w:val="clear" w:color="auto" w:fill="FFFFFF"/>
            <w:tcMar>
              <w:top w:w="0" w:type="dxa"/>
              <w:left w:w="0" w:type="dxa"/>
              <w:bottom w:w="0" w:type="dxa"/>
              <w:right w:w="0" w:type="dxa"/>
            </w:tcMar>
            <w:vAlign w:val="center"/>
          </w:tcPr>
          <w:p w14:paraId="6E64772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 (2%)</w:t>
            </w:r>
          </w:p>
        </w:tc>
        <w:tc>
          <w:tcPr>
            <w:tcW w:w="1382" w:type="dxa"/>
            <w:shd w:val="clear" w:color="auto" w:fill="FFFFFF"/>
            <w:tcMar>
              <w:top w:w="0" w:type="dxa"/>
              <w:left w:w="0" w:type="dxa"/>
              <w:bottom w:w="0" w:type="dxa"/>
              <w:right w:w="0" w:type="dxa"/>
            </w:tcMar>
            <w:vAlign w:val="center"/>
          </w:tcPr>
          <w:p w14:paraId="1F3C9D1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7363478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w:t>
            </w:r>
          </w:p>
        </w:tc>
      </w:tr>
      <w:tr w:rsidR="00AF5BF7" w:rsidRPr="001C3504" w14:paraId="32973F91" w14:textId="77777777" w:rsidTr="00684D8A">
        <w:trPr>
          <w:cantSplit/>
          <w:jc w:val="center"/>
        </w:trPr>
        <w:tc>
          <w:tcPr>
            <w:tcW w:w="5530" w:type="dxa"/>
            <w:shd w:val="clear" w:color="auto" w:fill="FFFFFF"/>
            <w:tcMar>
              <w:top w:w="0" w:type="dxa"/>
              <w:left w:w="0" w:type="dxa"/>
              <w:bottom w:w="0" w:type="dxa"/>
              <w:right w:w="0" w:type="dxa"/>
            </w:tcMar>
            <w:vAlign w:val="center"/>
          </w:tcPr>
          <w:p w14:paraId="68F71307"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The practice/service leaders visibly demonstrate a commitment to quality.</w:t>
            </w:r>
          </w:p>
        </w:tc>
        <w:tc>
          <w:tcPr>
            <w:tcW w:w="1382" w:type="dxa"/>
            <w:shd w:val="clear" w:color="auto" w:fill="FFFFFF"/>
            <w:tcMar>
              <w:top w:w="0" w:type="dxa"/>
              <w:left w:w="0" w:type="dxa"/>
              <w:bottom w:w="0" w:type="dxa"/>
              <w:right w:w="0" w:type="dxa"/>
            </w:tcMar>
            <w:vAlign w:val="center"/>
          </w:tcPr>
          <w:p w14:paraId="69A1F0A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88 (49%)</w:t>
            </w:r>
          </w:p>
        </w:tc>
        <w:tc>
          <w:tcPr>
            <w:tcW w:w="1382" w:type="dxa"/>
            <w:shd w:val="clear" w:color="auto" w:fill="FFFFFF"/>
            <w:tcMar>
              <w:top w:w="0" w:type="dxa"/>
              <w:left w:w="0" w:type="dxa"/>
              <w:bottom w:w="0" w:type="dxa"/>
              <w:right w:w="0" w:type="dxa"/>
            </w:tcMar>
            <w:vAlign w:val="center"/>
          </w:tcPr>
          <w:p w14:paraId="049ADD5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79 (44%)</w:t>
            </w:r>
          </w:p>
        </w:tc>
        <w:tc>
          <w:tcPr>
            <w:tcW w:w="1382" w:type="dxa"/>
            <w:shd w:val="clear" w:color="auto" w:fill="FFFFFF"/>
            <w:tcMar>
              <w:top w:w="0" w:type="dxa"/>
              <w:left w:w="0" w:type="dxa"/>
              <w:bottom w:w="0" w:type="dxa"/>
              <w:right w:w="0" w:type="dxa"/>
            </w:tcMar>
            <w:vAlign w:val="center"/>
          </w:tcPr>
          <w:p w14:paraId="442AFB5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 (6%)</w:t>
            </w:r>
          </w:p>
        </w:tc>
        <w:tc>
          <w:tcPr>
            <w:tcW w:w="1382" w:type="dxa"/>
            <w:shd w:val="clear" w:color="auto" w:fill="FFFFFF"/>
            <w:tcMar>
              <w:top w:w="0" w:type="dxa"/>
              <w:left w:w="0" w:type="dxa"/>
              <w:bottom w:w="0" w:type="dxa"/>
              <w:right w:w="0" w:type="dxa"/>
            </w:tcMar>
            <w:vAlign w:val="center"/>
          </w:tcPr>
          <w:p w14:paraId="3FF85E0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(1%)</w:t>
            </w:r>
          </w:p>
        </w:tc>
        <w:tc>
          <w:tcPr>
            <w:tcW w:w="1382" w:type="dxa"/>
            <w:shd w:val="clear" w:color="auto" w:fill="FFFFFF"/>
            <w:tcMar>
              <w:top w:w="0" w:type="dxa"/>
              <w:left w:w="0" w:type="dxa"/>
              <w:bottom w:w="0" w:type="dxa"/>
              <w:right w:w="0" w:type="dxa"/>
            </w:tcMar>
            <w:vAlign w:val="center"/>
          </w:tcPr>
          <w:p w14:paraId="363BA881" w14:textId="77777777" w:rsidR="00AF5BF7" w:rsidRPr="001C3504" w:rsidRDefault="00AF5BF7" w:rsidP="001C3504">
            <w:pPr>
              <w:spacing w:before="20" w:after="20"/>
              <w:ind w:left="100" w:right="100"/>
              <w:jc w:val="right"/>
              <w:rPr>
                <w:sz w:val="18"/>
                <w:szCs w:val="18"/>
              </w:rPr>
            </w:pPr>
          </w:p>
        </w:tc>
        <w:tc>
          <w:tcPr>
            <w:tcW w:w="1382" w:type="dxa"/>
            <w:shd w:val="clear" w:color="auto" w:fill="FFFFFF"/>
            <w:tcMar>
              <w:top w:w="0" w:type="dxa"/>
              <w:left w:w="0" w:type="dxa"/>
              <w:bottom w:w="0" w:type="dxa"/>
              <w:right w:w="0" w:type="dxa"/>
            </w:tcMar>
            <w:vAlign w:val="center"/>
          </w:tcPr>
          <w:p w14:paraId="29BC29A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w:t>
            </w:r>
          </w:p>
        </w:tc>
      </w:tr>
      <w:tr w:rsidR="00AF5BF7" w:rsidRPr="001C3504" w14:paraId="7F909D4D" w14:textId="77777777" w:rsidTr="00684D8A">
        <w:trPr>
          <w:cantSplit/>
          <w:jc w:val="center"/>
        </w:trPr>
        <w:tc>
          <w:tcPr>
            <w:tcW w:w="5530" w:type="dxa"/>
            <w:shd w:val="clear" w:color="auto" w:fill="FFFFFF"/>
            <w:tcMar>
              <w:top w:w="0" w:type="dxa"/>
              <w:left w:w="0" w:type="dxa"/>
              <w:bottom w:w="0" w:type="dxa"/>
              <w:right w:w="0" w:type="dxa"/>
            </w:tcMar>
            <w:vAlign w:val="center"/>
          </w:tcPr>
          <w:p w14:paraId="6F6E6B39"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The practice/service leaders keep employees informed about matters affecting us.</w:t>
            </w:r>
          </w:p>
        </w:tc>
        <w:tc>
          <w:tcPr>
            <w:tcW w:w="1382" w:type="dxa"/>
            <w:shd w:val="clear" w:color="auto" w:fill="FFFFFF"/>
            <w:tcMar>
              <w:top w:w="0" w:type="dxa"/>
              <w:left w:w="0" w:type="dxa"/>
              <w:bottom w:w="0" w:type="dxa"/>
              <w:right w:w="0" w:type="dxa"/>
            </w:tcMar>
            <w:vAlign w:val="center"/>
          </w:tcPr>
          <w:p w14:paraId="7A1469D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81 (45%)</w:t>
            </w:r>
          </w:p>
        </w:tc>
        <w:tc>
          <w:tcPr>
            <w:tcW w:w="1382" w:type="dxa"/>
            <w:shd w:val="clear" w:color="auto" w:fill="FFFFFF"/>
            <w:tcMar>
              <w:top w:w="0" w:type="dxa"/>
              <w:left w:w="0" w:type="dxa"/>
              <w:bottom w:w="0" w:type="dxa"/>
              <w:right w:w="0" w:type="dxa"/>
            </w:tcMar>
            <w:vAlign w:val="center"/>
          </w:tcPr>
          <w:p w14:paraId="7C2D019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80 (44%)</w:t>
            </w:r>
          </w:p>
        </w:tc>
        <w:tc>
          <w:tcPr>
            <w:tcW w:w="1382" w:type="dxa"/>
            <w:shd w:val="clear" w:color="auto" w:fill="FFFFFF"/>
            <w:tcMar>
              <w:top w:w="0" w:type="dxa"/>
              <w:left w:w="0" w:type="dxa"/>
              <w:bottom w:w="0" w:type="dxa"/>
              <w:right w:w="0" w:type="dxa"/>
            </w:tcMar>
            <w:vAlign w:val="center"/>
          </w:tcPr>
          <w:p w14:paraId="65A30FB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 (7%)</w:t>
            </w:r>
          </w:p>
        </w:tc>
        <w:tc>
          <w:tcPr>
            <w:tcW w:w="1382" w:type="dxa"/>
            <w:shd w:val="clear" w:color="auto" w:fill="FFFFFF"/>
            <w:tcMar>
              <w:top w:w="0" w:type="dxa"/>
              <w:left w:w="0" w:type="dxa"/>
              <w:bottom w:w="0" w:type="dxa"/>
              <w:right w:w="0" w:type="dxa"/>
            </w:tcMar>
            <w:vAlign w:val="center"/>
          </w:tcPr>
          <w:p w14:paraId="3B9FB8A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(2%)</w:t>
            </w:r>
          </w:p>
        </w:tc>
        <w:tc>
          <w:tcPr>
            <w:tcW w:w="1382" w:type="dxa"/>
            <w:shd w:val="clear" w:color="auto" w:fill="FFFFFF"/>
            <w:tcMar>
              <w:top w:w="0" w:type="dxa"/>
              <w:left w:w="0" w:type="dxa"/>
              <w:bottom w:w="0" w:type="dxa"/>
              <w:right w:w="0" w:type="dxa"/>
            </w:tcMar>
            <w:vAlign w:val="center"/>
          </w:tcPr>
          <w:p w14:paraId="797C97B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(2%)</w:t>
            </w:r>
          </w:p>
        </w:tc>
        <w:tc>
          <w:tcPr>
            <w:tcW w:w="1382" w:type="dxa"/>
            <w:shd w:val="clear" w:color="auto" w:fill="FFFFFF"/>
            <w:tcMar>
              <w:top w:w="0" w:type="dxa"/>
              <w:left w:w="0" w:type="dxa"/>
              <w:bottom w:w="0" w:type="dxa"/>
              <w:right w:w="0" w:type="dxa"/>
            </w:tcMar>
            <w:vAlign w:val="center"/>
          </w:tcPr>
          <w:p w14:paraId="3BD543A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w:t>
            </w:r>
          </w:p>
        </w:tc>
      </w:tr>
      <w:tr w:rsidR="00AF5BF7" w:rsidRPr="001C3504" w14:paraId="5E970140" w14:textId="77777777" w:rsidTr="00684D8A">
        <w:trPr>
          <w:cantSplit/>
          <w:jc w:val="center"/>
        </w:trPr>
        <w:tc>
          <w:tcPr>
            <w:tcW w:w="5530" w:type="dxa"/>
            <w:shd w:val="clear" w:color="auto" w:fill="FFFFFF"/>
            <w:tcMar>
              <w:top w:w="0" w:type="dxa"/>
              <w:left w:w="0" w:type="dxa"/>
              <w:bottom w:w="0" w:type="dxa"/>
              <w:right w:w="0" w:type="dxa"/>
            </w:tcMar>
            <w:vAlign w:val="center"/>
          </w:tcPr>
          <w:p w14:paraId="69EF920C"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The practice/service leaders strongly support practice change efforts.</w:t>
            </w:r>
          </w:p>
        </w:tc>
        <w:tc>
          <w:tcPr>
            <w:tcW w:w="1382" w:type="dxa"/>
            <w:shd w:val="clear" w:color="auto" w:fill="FFFFFF"/>
            <w:tcMar>
              <w:top w:w="0" w:type="dxa"/>
              <w:left w:w="0" w:type="dxa"/>
              <w:bottom w:w="0" w:type="dxa"/>
              <w:right w:w="0" w:type="dxa"/>
            </w:tcMar>
            <w:vAlign w:val="center"/>
          </w:tcPr>
          <w:p w14:paraId="26C2D8F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80 (45%)</w:t>
            </w:r>
          </w:p>
        </w:tc>
        <w:tc>
          <w:tcPr>
            <w:tcW w:w="1382" w:type="dxa"/>
            <w:shd w:val="clear" w:color="auto" w:fill="FFFFFF"/>
            <w:tcMar>
              <w:top w:w="0" w:type="dxa"/>
              <w:left w:w="0" w:type="dxa"/>
              <w:bottom w:w="0" w:type="dxa"/>
              <w:right w:w="0" w:type="dxa"/>
            </w:tcMar>
            <w:vAlign w:val="center"/>
          </w:tcPr>
          <w:p w14:paraId="1C0A1FD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80 (45%)</w:t>
            </w:r>
          </w:p>
        </w:tc>
        <w:tc>
          <w:tcPr>
            <w:tcW w:w="1382" w:type="dxa"/>
            <w:shd w:val="clear" w:color="auto" w:fill="FFFFFF"/>
            <w:tcMar>
              <w:top w:w="0" w:type="dxa"/>
              <w:left w:w="0" w:type="dxa"/>
              <w:bottom w:w="0" w:type="dxa"/>
              <w:right w:w="0" w:type="dxa"/>
            </w:tcMar>
            <w:vAlign w:val="center"/>
          </w:tcPr>
          <w:p w14:paraId="4B74907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 (8%)</w:t>
            </w:r>
          </w:p>
        </w:tc>
        <w:tc>
          <w:tcPr>
            <w:tcW w:w="1382" w:type="dxa"/>
            <w:shd w:val="clear" w:color="auto" w:fill="FFFFFF"/>
            <w:tcMar>
              <w:top w:w="0" w:type="dxa"/>
              <w:left w:w="0" w:type="dxa"/>
              <w:bottom w:w="0" w:type="dxa"/>
              <w:right w:w="0" w:type="dxa"/>
            </w:tcMar>
            <w:vAlign w:val="center"/>
          </w:tcPr>
          <w:p w14:paraId="51D5F2E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(1%)</w:t>
            </w:r>
          </w:p>
        </w:tc>
        <w:tc>
          <w:tcPr>
            <w:tcW w:w="1382" w:type="dxa"/>
            <w:shd w:val="clear" w:color="auto" w:fill="FFFFFF"/>
            <w:tcMar>
              <w:top w:w="0" w:type="dxa"/>
              <w:left w:w="0" w:type="dxa"/>
              <w:bottom w:w="0" w:type="dxa"/>
              <w:right w:w="0" w:type="dxa"/>
            </w:tcMar>
            <w:vAlign w:val="center"/>
          </w:tcPr>
          <w:p w14:paraId="17D4561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(1%)</w:t>
            </w:r>
          </w:p>
        </w:tc>
        <w:tc>
          <w:tcPr>
            <w:tcW w:w="1382" w:type="dxa"/>
            <w:shd w:val="clear" w:color="auto" w:fill="FFFFFF"/>
            <w:tcMar>
              <w:top w:w="0" w:type="dxa"/>
              <w:left w:w="0" w:type="dxa"/>
              <w:bottom w:w="0" w:type="dxa"/>
              <w:right w:w="0" w:type="dxa"/>
            </w:tcMar>
            <w:vAlign w:val="center"/>
          </w:tcPr>
          <w:p w14:paraId="47F6B55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w:t>
            </w:r>
          </w:p>
        </w:tc>
      </w:tr>
    </w:tbl>
    <w:p w14:paraId="6217D4C2" w14:textId="3A236828"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0308FD">
        <w:t xml:space="preserve"> </w:t>
      </w:r>
      <w:r w:rsidR="000308FD" w:rsidRPr="0048017A">
        <w:t>Mar–May 2021</w:t>
      </w:r>
      <w:r w:rsidRPr="001C3504">
        <w:t xml:space="preserve">, </w:t>
      </w:r>
      <w:r w:rsidR="008F12C9">
        <w:t>question</w:t>
      </w:r>
      <w:r w:rsidRPr="001C3504">
        <w:t xml:space="preserve"> 23</w:t>
      </w:r>
      <w:r w:rsidR="00ED2778">
        <w:t>.</w:t>
      </w:r>
    </w:p>
    <w:p w14:paraId="7A502833" w14:textId="41605674" w:rsidR="00AF5BF7" w:rsidRPr="00360C6F" w:rsidRDefault="00AF5BF7" w:rsidP="001C3504">
      <w:pPr>
        <w:pStyle w:val="Caption1"/>
        <w:spacing w:before="20" w:after="20"/>
        <w:rPr>
          <w:bCs w:val="0"/>
          <w:szCs w:val="20"/>
          <w:lang w:val="en-AU" w:eastAsia="en-AU"/>
        </w:rPr>
      </w:pPr>
      <w:r w:rsidRPr="00360C6F">
        <w:rPr>
          <w:bCs w:val="0"/>
          <w:szCs w:val="20"/>
          <w:lang w:val="en-AU" w:eastAsia="en-AU"/>
        </w:rPr>
        <w:t xml:space="preserve">Table </w:t>
      </w:r>
      <w:r w:rsidRPr="00360C6F">
        <w:rPr>
          <w:bCs w:val="0"/>
          <w:szCs w:val="20"/>
          <w:lang w:val="en-AU" w:eastAsia="en-AU"/>
        </w:rPr>
        <w:fldChar w:fldCharType="begin"/>
      </w:r>
      <w:r w:rsidRPr="00360C6F">
        <w:rPr>
          <w:bCs w:val="0"/>
          <w:szCs w:val="20"/>
          <w:lang w:val="en-AU" w:eastAsia="en-AU"/>
        </w:rPr>
        <w:instrText>SEQ Table \* ARABIC</w:instrText>
      </w:r>
      <w:r w:rsidRPr="00360C6F">
        <w:rPr>
          <w:bCs w:val="0"/>
          <w:szCs w:val="20"/>
          <w:lang w:val="en-AU" w:eastAsia="en-AU"/>
        </w:rPr>
        <w:fldChar w:fldCharType="separate"/>
      </w:r>
      <w:r w:rsidR="00FD44E2">
        <w:rPr>
          <w:bCs w:val="0"/>
          <w:noProof/>
          <w:szCs w:val="20"/>
          <w:lang w:val="en-AU" w:eastAsia="en-AU"/>
        </w:rPr>
        <w:t>210</w:t>
      </w:r>
      <w:r w:rsidRPr="00360C6F">
        <w:rPr>
          <w:bCs w:val="0"/>
          <w:szCs w:val="20"/>
          <w:lang w:val="en-AU" w:eastAsia="en-AU"/>
        </w:rPr>
        <w:fldChar w:fldCharType="end"/>
      </w:r>
      <w:r w:rsidR="00E02377">
        <w:rPr>
          <w:bCs w:val="0"/>
          <w:szCs w:val="20"/>
          <w:lang w:val="en-AU" w:eastAsia="en-AU"/>
        </w:rPr>
        <w:t xml:space="preserve">: </w:t>
      </w:r>
      <w:r w:rsidRPr="00360C6F">
        <w:rPr>
          <w:bCs w:val="0"/>
          <w:szCs w:val="20"/>
          <w:lang w:val="en-AU" w:eastAsia="en-AU"/>
        </w:rPr>
        <w:t>Has your role in the practice/ service changed since the implementation of the HCH in your practice</w:t>
      </w:r>
      <w:r w:rsidR="00F77633">
        <w:rPr>
          <w:bCs w:val="0"/>
          <w:szCs w:val="20"/>
          <w:lang w:val="en-AU" w:eastAsia="en-AU"/>
        </w:rPr>
        <w:t>?</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11975"/>
        <w:gridCol w:w="1361"/>
      </w:tblGrid>
      <w:tr w:rsidR="00AF5BF7" w:rsidRPr="001C3504" w14:paraId="3EF0C6EB" w14:textId="77777777" w:rsidTr="00F77633">
        <w:trPr>
          <w:cantSplit/>
          <w:tblHeader/>
          <w:jc w:val="center"/>
        </w:trPr>
        <w:tc>
          <w:tcPr>
            <w:tcW w:w="11975" w:type="dxa"/>
            <w:shd w:val="clear" w:color="auto" w:fill="408BCA"/>
            <w:tcMar>
              <w:top w:w="0" w:type="dxa"/>
              <w:left w:w="0" w:type="dxa"/>
              <w:bottom w:w="0" w:type="dxa"/>
              <w:right w:w="0" w:type="dxa"/>
            </w:tcMar>
            <w:vAlign w:val="center"/>
          </w:tcPr>
          <w:p w14:paraId="70231C1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Response</w:t>
            </w:r>
          </w:p>
        </w:tc>
        <w:tc>
          <w:tcPr>
            <w:tcW w:w="1361" w:type="dxa"/>
            <w:shd w:val="clear" w:color="auto" w:fill="408BCA"/>
            <w:tcMar>
              <w:top w:w="0" w:type="dxa"/>
              <w:left w:w="0" w:type="dxa"/>
              <w:bottom w:w="0" w:type="dxa"/>
              <w:right w:w="0" w:type="dxa"/>
            </w:tcMar>
            <w:vAlign w:val="center"/>
          </w:tcPr>
          <w:p w14:paraId="0DF9B06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 (%)</w:t>
            </w:r>
          </w:p>
        </w:tc>
      </w:tr>
      <w:tr w:rsidR="00AF5BF7" w:rsidRPr="001C3504" w14:paraId="261ED478" w14:textId="77777777" w:rsidTr="00F77633">
        <w:trPr>
          <w:cantSplit/>
          <w:jc w:val="center"/>
        </w:trPr>
        <w:tc>
          <w:tcPr>
            <w:tcW w:w="11975" w:type="dxa"/>
            <w:shd w:val="clear" w:color="auto" w:fill="FFFFFF"/>
            <w:tcMar>
              <w:top w:w="0" w:type="dxa"/>
              <w:left w:w="0" w:type="dxa"/>
              <w:bottom w:w="0" w:type="dxa"/>
              <w:right w:w="0" w:type="dxa"/>
            </w:tcMar>
            <w:vAlign w:val="center"/>
          </w:tcPr>
          <w:p w14:paraId="360BF000"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 started work with the practice/ service after the HCH program commenced.</w:t>
            </w:r>
          </w:p>
        </w:tc>
        <w:tc>
          <w:tcPr>
            <w:tcW w:w="1361" w:type="dxa"/>
            <w:shd w:val="clear" w:color="auto" w:fill="FFFFFF"/>
            <w:tcMar>
              <w:top w:w="0" w:type="dxa"/>
              <w:left w:w="0" w:type="dxa"/>
              <w:bottom w:w="0" w:type="dxa"/>
              <w:right w:w="0" w:type="dxa"/>
            </w:tcMar>
            <w:vAlign w:val="center"/>
          </w:tcPr>
          <w:p w14:paraId="0303068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35 (19%)</w:t>
            </w:r>
          </w:p>
        </w:tc>
      </w:tr>
      <w:tr w:rsidR="00AF5BF7" w:rsidRPr="001C3504" w14:paraId="7CF24C48" w14:textId="77777777" w:rsidTr="00F77633">
        <w:trPr>
          <w:cantSplit/>
          <w:jc w:val="center"/>
        </w:trPr>
        <w:tc>
          <w:tcPr>
            <w:tcW w:w="11975" w:type="dxa"/>
            <w:shd w:val="clear" w:color="auto" w:fill="FFFFFF"/>
            <w:tcMar>
              <w:top w:w="0" w:type="dxa"/>
              <w:left w:w="0" w:type="dxa"/>
              <w:bottom w:w="0" w:type="dxa"/>
              <w:right w:w="0" w:type="dxa"/>
            </w:tcMar>
            <w:vAlign w:val="center"/>
          </w:tcPr>
          <w:p w14:paraId="07C9CE80"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There have been no changes to my role since the HCH program commenced.</w:t>
            </w:r>
          </w:p>
        </w:tc>
        <w:tc>
          <w:tcPr>
            <w:tcW w:w="1361" w:type="dxa"/>
            <w:shd w:val="clear" w:color="auto" w:fill="FFFFFF"/>
            <w:tcMar>
              <w:top w:w="0" w:type="dxa"/>
              <w:left w:w="0" w:type="dxa"/>
              <w:bottom w:w="0" w:type="dxa"/>
              <w:right w:w="0" w:type="dxa"/>
            </w:tcMar>
            <w:vAlign w:val="center"/>
          </w:tcPr>
          <w:p w14:paraId="6403B2E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63 (35%)</w:t>
            </w:r>
          </w:p>
        </w:tc>
      </w:tr>
      <w:tr w:rsidR="00AF5BF7" w:rsidRPr="001C3504" w14:paraId="6FECC2A7" w14:textId="77777777" w:rsidTr="00F77633">
        <w:trPr>
          <w:cantSplit/>
          <w:jc w:val="center"/>
        </w:trPr>
        <w:tc>
          <w:tcPr>
            <w:tcW w:w="11975" w:type="dxa"/>
            <w:shd w:val="clear" w:color="auto" w:fill="FFFFFF"/>
            <w:tcMar>
              <w:top w:w="0" w:type="dxa"/>
              <w:left w:w="0" w:type="dxa"/>
              <w:bottom w:w="0" w:type="dxa"/>
              <w:right w:w="0" w:type="dxa"/>
            </w:tcMar>
            <w:vAlign w:val="center"/>
          </w:tcPr>
          <w:p w14:paraId="76657198"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My role in the practice/ service has changed, but this has not been a result of the HCH program.</w:t>
            </w:r>
          </w:p>
        </w:tc>
        <w:tc>
          <w:tcPr>
            <w:tcW w:w="1361" w:type="dxa"/>
            <w:shd w:val="clear" w:color="auto" w:fill="FFFFFF"/>
            <w:tcMar>
              <w:top w:w="0" w:type="dxa"/>
              <w:left w:w="0" w:type="dxa"/>
              <w:bottom w:w="0" w:type="dxa"/>
              <w:right w:w="0" w:type="dxa"/>
            </w:tcMar>
            <w:vAlign w:val="center"/>
          </w:tcPr>
          <w:p w14:paraId="2CC3D5C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34 (19%)</w:t>
            </w:r>
          </w:p>
        </w:tc>
      </w:tr>
      <w:tr w:rsidR="00AF5BF7" w:rsidRPr="001C3504" w14:paraId="54C7A3B7" w14:textId="77777777" w:rsidTr="00F77633">
        <w:trPr>
          <w:cantSplit/>
          <w:jc w:val="center"/>
        </w:trPr>
        <w:tc>
          <w:tcPr>
            <w:tcW w:w="11975" w:type="dxa"/>
            <w:shd w:val="clear" w:color="auto" w:fill="FFFFFF"/>
            <w:tcMar>
              <w:top w:w="0" w:type="dxa"/>
              <w:left w:w="0" w:type="dxa"/>
              <w:bottom w:w="0" w:type="dxa"/>
              <w:right w:w="0" w:type="dxa"/>
            </w:tcMar>
            <w:vAlign w:val="center"/>
          </w:tcPr>
          <w:p w14:paraId="68F46392"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My role in the practice/ service has changed since the HCH program commenced, and this is a result of/ related to the HCH program.</w:t>
            </w:r>
          </w:p>
        </w:tc>
        <w:tc>
          <w:tcPr>
            <w:tcW w:w="1361" w:type="dxa"/>
            <w:shd w:val="clear" w:color="auto" w:fill="FFFFFF"/>
            <w:tcMar>
              <w:top w:w="0" w:type="dxa"/>
              <w:left w:w="0" w:type="dxa"/>
              <w:bottom w:w="0" w:type="dxa"/>
              <w:right w:w="0" w:type="dxa"/>
            </w:tcMar>
            <w:vAlign w:val="center"/>
          </w:tcPr>
          <w:p w14:paraId="029CCF4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50 (27%)</w:t>
            </w:r>
          </w:p>
        </w:tc>
      </w:tr>
    </w:tbl>
    <w:p w14:paraId="09E078AE" w14:textId="201F1C99"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0308FD">
        <w:t xml:space="preserve"> </w:t>
      </w:r>
      <w:r w:rsidR="000308FD" w:rsidRPr="0048017A">
        <w:t>Mar–May 2021</w:t>
      </w:r>
      <w:r w:rsidRPr="001C3504">
        <w:t xml:space="preserve">, </w:t>
      </w:r>
      <w:r w:rsidR="008F12C9">
        <w:t>question</w:t>
      </w:r>
      <w:r w:rsidRPr="001C3504">
        <w:t xml:space="preserve"> 23A</w:t>
      </w:r>
      <w:r w:rsidR="00ED2778">
        <w:t>.</w:t>
      </w:r>
    </w:p>
    <w:p w14:paraId="0382637C" w14:textId="4E6D74FE" w:rsidR="00F77633" w:rsidRDefault="00F77633">
      <w:pPr>
        <w:spacing w:after="160" w:line="259" w:lineRule="auto"/>
        <w:rPr>
          <w:sz w:val="18"/>
          <w:szCs w:val="18"/>
        </w:rPr>
      </w:pPr>
      <w:r>
        <w:rPr>
          <w:sz w:val="18"/>
          <w:szCs w:val="18"/>
        </w:rPr>
        <w:br w:type="page"/>
      </w:r>
    </w:p>
    <w:p w14:paraId="3C2F4F55" w14:textId="4AFE419D" w:rsidR="00AF5BF7" w:rsidRPr="00360C6F" w:rsidRDefault="00AF5BF7" w:rsidP="001C3504">
      <w:pPr>
        <w:pStyle w:val="Caption1"/>
        <w:spacing w:before="20" w:after="20"/>
        <w:rPr>
          <w:bCs w:val="0"/>
          <w:szCs w:val="20"/>
          <w:lang w:val="en-AU" w:eastAsia="en-AU"/>
        </w:rPr>
      </w:pPr>
      <w:r w:rsidRPr="00360C6F">
        <w:rPr>
          <w:bCs w:val="0"/>
          <w:szCs w:val="20"/>
          <w:lang w:val="en-AU" w:eastAsia="en-AU"/>
        </w:rPr>
        <w:lastRenderedPageBreak/>
        <w:t xml:space="preserve">Table </w:t>
      </w:r>
      <w:r w:rsidRPr="00360C6F">
        <w:rPr>
          <w:bCs w:val="0"/>
          <w:szCs w:val="20"/>
          <w:lang w:val="en-AU" w:eastAsia="en-AU"/>
        </w:rPr>
        <w:fldChar w:fldCharType="begin"/>
      </w:r>
      <w:r w:rsidRPr="00360C6F">
        <w:rPr>
          <w:bCs w:val="0"/>
          <w:szCs w:val="20"/>
          <w:lang w:val="en-AU" w:eastAsia="en-AU"/>
        </w:rPr>
        <w:instrText>SEQ Table \* ARABIC</w:instrText>
      </w:r>
      <w:r w:rsidRPr="00360C6F">
        <w:rPr>
          <w:bCs w:val="0"/>
          <w:szCs w:val="20"/>
          <w:lang w:val="en-AU" w:eastAsia="en-AU"/>
        </w:rPr>
        <w:fldChar w:fldCharType="separate"/>
      </w:r>
      <w:r w:rsidR="00FD44E2">
        <w:rPr>
          <w:bCs w:val="0"/>
          <w:noProof/>
          <w:szCs w:val="20"/>
          <w:lang w:val="en-AU" w:eastAsia="en-AU"/>
        </w:rPr>
        <w:t>211</w:t>
      </w:r>
      <w:r w:rsidRPr="00360C6F">
        <w:rPr>
          <w:bCs w:val="0"/>
          <w:szCs w:val="20"/>
          <w:lang w:val="en-AU" w:eastAsia="en-AU"/>
        </w:rPr>
        <w:fldChar w:fldCharType="end"/>
      </w:r>
      <w:r w:rsidR="00E02377">
        <w:rPr>
          <w:bCs w:val="0"/>
          <w:szCs w:val="20"/>
          <w:lang w:val="en-AU" w:eastAsia="en-AU"/>
        </w:rPr>
        <w:t xml:space="preserve">: </w:t>
      </w:r>
      <w:r w:rsidRPr="00360C6F">
        <w:rPr>
          <w:bCs w:val="0"/>
          <w:szCs w:val="20"/>
          <w:lang w:val="en-AU" w:eastAsia="en-AU"/>
        </w:rPr>
        <w:t>Extent to which daily work relates to patients enrolled in HCH</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2074"/>
        <w:gridCol w:w="2074"/>
        <w:gridCol w:w="2074"/>
        <w:gridCol w:w="2074"/>
      </w:tblGrid>
      <w:tr w:rsidR="00AF5BF7" w:rsidRPr="001C3504" w14:paraId="2AC57D00"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7E034E0F" w14:textId="0B2530C7" w:rsidR="00AF5BF7" w:rsidRPr="001C3504" w:rsidRDefault="008F12C9" w:rsidP="001C3504">
            <w:pPr>
              <w:spacing w:before="20" w:after="20"/>
              <w:ind w:left="100" w:right="100"/>
              <w:jc w:val="center"/>
              <w:rPr>
                <w:sz w:val="18"/>
                <w:szCs w:val="18"/>
              </w:rPr>
            </w:pPr>
            <w:r>
              <w:rPr>
                <w:rFonts w:eastAsia="Century Gothic" w:cs="Century Gothic"/>
                <w:b/>
                <w:color w:val="FFFFFF"/>
                <w:sz w:val="18"/>
                <w:szCs w:val="18"/>
              </w:rPr>
              <w:t>question</w:t>
            </w:r>
          </w:p>
        </w:tc>
        <w:tc>
          <w:tcPr>
            <w:tcW w:w="2074" w:type="dxa"/>
            <w:shd w:val="clear" w:color="auto" w:fill="408BCA"/>
            <w:tcMar>
              <w:top w:w="0" w:type="dxa"/>
              <w:left w:w="0" w:type="dxa"/>
              <w:bottom w:w="0" w:type="dxa"/>
              <w:right w:w="0" w:type="dxa"/>
            </w:tcMar>
            <w:vAlign w:val="center"/>
          </w:tcPr>
          <w:p w14:paraId="5FD6A203" w14:textId="165E3A0C"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All my daily work</w:t>
            </w:r>
          </w:p>
        </w:tc>
        <w:tc>
          <w:tcPr>
            <w:tcW w:w="2074" w:type="dxa"/>
            <w:shd w:val="clear" w:color="auto" w:fill="408BCA"/>
            <w:tcMar>
              <w:top w:w="0" w:type="dxa"/>
              <w:left w:w="0" w:type="dxa"/>
              <w:bottom w:w="0" w:type="dxa"/>
              <w:right w:w="0" w:type="dxa"/>
            </w:tcMar>
            <w:vAlign w:val="center"/>
          </w:tcPr>
          <w:p w14:paraId="4812440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 of my daily work</w:t>
            </w:r>
          </w:p>
        </w:tc>
        <w:tc>
          <w:tcPr>
            <w:tcW w:w="2074" w:type="dxa"/>
            <w:shd w:val="clear" w:color="auto" w:fill="408BCA"/>
            <w:tcMar>
              <w:top w:w="0" w:type="dxa"/>
              <w:left w:w="0" w:type="dxa"/>
              <w:bottom w:w="0" w:type="dxa"/>
              <w:right w:w="0" w:type="dxa"/>
            </w:tcMar>
            <w:vAlign w:val="center"/>
          </w:tcPr>
          <w:p w14:paraId="7FC797F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None or very little</w:t>
            </w:r>
          </w:p>
        </w:tc>
        <w:tc>
          <w:tcPr>
            <w:tcW w:w="2074" w:type="dxa"/>
            <w:shd w:val="clear" w:color="auto" w:fill="408BCA"/>
            <w:tcMar>
              <w:top w:w="0" w:type="dxa"/>
              <w:left w:w="0" w:type="dxa"/>
              <w:bottom w:w="0" w:type="dxa"/>
              <w:right w:w="0" w:type="dxa"/>
            </w:tcMar>
            <w:vAlign w:val="center"/>
          </w:tcPr>
          <w:p w14:paraId="271D515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489C0998" w14:textId="77777777" w:rsidTr="00684D8A">
        <w:trPr>
          <w:cantSplit/>
          <w:jc w:val="center"/>
        </w:trPr>
        <w:tc>
          <w:tcPr>
            <w:tcW w:w="5530" w:type="dxa"/>
            <w:shd w:val="clear" w:color="auto" w:fill="FFFFFF"/>
            <w:tcMar>
              <w:top w:w="0" w:type="dxa"/>
              <w:left w:w="0" w:type="dxa"/>
              <w:bottom w:w="0" w:type="dxa"/>
              <w:right w:w="0" w:type="dxa"/>
            </w:tcMar>
            <w:vAlign w:val="center"/>
          </w:tcPr>
          <w:p w14:paraId="7559240A"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How much of your daily work relates to patients enrolled in the HCH program?</w:t>
            </w:r>
          </w:p>
        </w:tc>
        <w:tc>
          <w:tcPr>
            <w:tcW w:w="2074" w:type="dxa"/>
            <w:shd w:val="clear" w:color="auto" w:fill="FFFFFF"/>
            <w:tcMar>
              <w:top w:w="0" w:type="dxa"/>
              <w:left w:w="0" w:type="dxa"/>
              <w:bottom w:w="0" w:type="dxa"/>
              <w:right w:w="0" w:type="dxa"/>
            </w:tcMar>
            <w:vAlign w:val="center"/>
          </w:tcPr>
          <w:p w14:paraId="77C898E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(6%)</w:t>
            </w:r>
          </w:p>
        </w:tc>
        <w:tc>
          <w:tcPr>
            <w:tcW w:w="2074" w:type="dxa"/>
            <w:shd w:val="clear" w:color="auto" w:fill="FFFFFF"/>
            <w:tcMar>
              <w:top w:w="0" w:type="dxa"/>
              <w:left w:w="0" w:type="dxa"/>
              <w:bottom w:w="0" w:type="dxa"/>
              <w:right w:w="0" w:type="dxa"/>
            </w:tcMar>
            <w:vAlign w:val="center"/>
          </w:tcPr>
          <w:p w14:paraId="659FC1B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43 (90%)</w:t>
            </w:r>
          </w:p>
        </w:tc>
        <w:tc>
          <w:tcPr>
            <w:tcW w:w="2074" w:type="dxa"/>
            <w:shd w:val="clear" w:color="auto" w:fill="FFFFFF"/>
            <w:tcMar>
              <w:top w:w="0" w:type="dxa"/>
              <w:left w:w="0" w:type="dxa"/>
              <w:bottom w:w="0" w:type="dxa"/>
              <w:right w:w="0" w:type="dxa"/>
            </w:tcMar>
            <w:vAlign w:val="center"/>
          </w:tcPr>
          <w:p w14:paraId="3CD69E6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(4%)</w:t>
            </w:r>
          </w:p>
        </w:tc>
        <w:tc>
          <w:tcPr>
            <w:tcW w:w="2074" w:type="dxa"/>
            <w:shd w:val="clear" w:color="auto" w:fill="FFFFFF"/>
            <w:tcMar>
              <w:top w:w="0" w:type="dxa"/>
              <w:left w:w="0" w:type="dxa"/>
              <w:bottom w:w="0" w:type="dxa"/>
              <w:right w:w="0" w:type="dxa"/>
            </w:tcMar>
            <w:vAlign w:val="center"/>
          </w:tcPr>
          <w:p w14:paraId="1087E65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w:t>
            </w:r>
          </w:p>
        </w:tc>
      </w:tr>
    </w:tbl>
    <w:p w14:paraId="2528E755" w14:textId="5732F0C6"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0308FD">
        <w:t xml:space="preserve"> </w:t>
      </w:r>
      <w:r w:rsidR="000308FD" w:rsidRPr="0048017A">
        <w:t>Mar–May 2021</w:t>
      </w:r>
      <w:r w:rsidRPr="001C3504">
        <w:t xml:space="preserve">, </w:t>
      </w:r>
      <w:r w:rsidR="008F12C9">
        <w:t>question</w:t>
      </w:r>
      <w:r w:rsidRPr="001C3504">
        <w:t xml:space="preserve"> 23B</w:t>
      </w:r>
      <w:r w:rsidR="00ED2778">
        <w:t>.</w:t>
      </w:r>
    </w:p>
    <w:p w14:paraId="77A849CA" w14:textId="7EBD149A" w:rsidR="00AF5BF7" w:rsidRPr="00360C6F" w:rsidRDefault="00AF5BF7" w:rsidP="001C3504">
      <w:pPr>
        <w:pStyle w:val="Caption1"/>
        <w:spacing w:before="20" w:after="20"/>
        <w:rPr>
          <w:bCs w:val="0"/>
          <w:szCs w:val="20"/>
          <w:lang w:val="en-AU" w:eastAsia="en-AU"/>
        </w:rPr>
      </w:pPr>
      <w:r w:rsidRPr="00360C6F">
        <w:rPr>
          <w:bCs w:val="0"/>
          <w:szCs w:val="20"/>
          <w:lang w:val="en-AU" w:eastAsia="en-AU"/>
        </w:rPr>
        <w:t xml:space="preserve">Table </w:t>
      </w:r>
      <w:r w:rsidRPr="00360C6F">
        <w:rPr>
          <w:bCs w:val="0"/>
          <w:szCs w:val="20"/>
          <w:lang w:val="en-AU" w:eastAsia="en-AU"/>
        </w:rPr>
        <w:fldChar w:fldCharType="begin"/>
      </w:r>
      <w:r w:rsidRPr="00360C6F">
        <w:rPr>
          <w:bCs w:val="0"/>
          <w:szCs w:val="20"/>
          <w:lang w:val="en-AU" w:eastAsia="en-AU"/>
        </w:rPr>
        <w:instrText>SEQ Table \* ARABIC</w:instrText>
      </w:r>
      <w:r w:rsidRPr="00360C6F">
        <w:rPr>
          <w:bCs w:val="0"/>
          <w:szCs w:val="20"/>
          <w:lang w:val="en-AU" w:eastAsia="en-AU"/>
        </w:rPr>
        <w:fldChar w:fldCharType="separate"/>
      </w:r>
      <w:r w:rsidR="00FD44E2">
        <w:rPr>
          <w:bCs w:val="0"/>
          <w:noProof/>
          <w:szCs w:val="20"/>
          <w:lang w:val="en-AU" w:eastAsia="en-AU"/>
        </w:rPr>
        <w:t>212</w:t>
      </w:r>
      <w:r w:rsidRPr="00360C6F">
        <w:rPr>
          <w:bCs w:val="0"/>
          <w:szCs w:val="20"/>
          <w:lang w:val="en-AU" w:eastAsia="en-AU"/>
        </w:rPr>
        <w:fldChar w:fldCharType="end"/>
      </w:r>
      <w:r w:rsidR="00E02377">
        <w:rPr>
          <w:bCs w:val="0"/>
          <w:szCs w:val="20"/>
          <w:lang w:val="en-AU" w:eastAsia="en-AU"/>
        </w:rPr>
        <w:t xml:space="preserve">: </w:t>
      </w:r>
      <w:r w:rsidRPr="00360C6F">
        <w:rPr>
          <w:bCs w:val="0"/>
          <w:szCs w:val="20"/>
          <w:lang w:val="en-AU" w:eastAsia="en-AU"/>
        </w:rPr>
        <w:t xml:space="preserve">Change in staff members' role in the practice since </w:t>
      </w:r>
      <w:r w:rsidR="00786F8F">
        <w:rPr>
          <w:bCs w:val="0"/>
          <w:szCs w:val="20"/>
          <w:lang w:val="en-AU" w:eastAsia="en-AU"/>
        </w:rPr>
        <w:t>start of HCH</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382"/>
        <w:gridCol w:w="1382"/>
        <w:gridCol w:w="1382"/>
        <w:gridCol w:w="1382"/>
        <w:gridCol w:w="1382"/>
        <w:gridCol w:w="1382"/>
      </w:tblGrid>
      <w:tr w:rsidR="00AF5BF7" w:rsidRPr="001C3504" w14:paraId="54326D1E"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0E23C558" w14:textId="21AE48BA" w:rsidR="00AF5BF7" w:rsidRPr="001C3504" w:rsidRDefault="008F12C9" w:rsidP="001C3504">
            <w:pPr>
              <w:spacing w:before="20" w:after="20"/>
              <w:ind w:left="100" w:right="100"/>
              <w:jc w:val="center"/>
              <w:rPr>
                <w:sz w:val="18"/>
                <w:szCs w:val="18"/>
              </w:rPr>
            </w:pPr>
            <w:r>
              <w:rPr>
                <w:rFonts w:eastAsia="Century Gothic" w:cs="Century Gothic"/>
                <w:b/>
                <w:color w:val="FFFFFF"/>
                <w:sz w:val="18"/>
                <w:szCs w:val="18"/>
              </w:rPr>
              <w:t>question</w:t>
            </w:r>
          </w:p>
        </w:tc>
        <w:tc>
          <w:tcPr>
            <w:tcW w:w="1382" w:type="dxa"/>
            <w:shd w:val="clear" w:color="auto" w:fill="408BCA"/>
            <w:tcMar>
              <w:top w:w="0" w:type="dxa"/>
              <w:left w:w="0" w:type="dxa"/>
              <w:bottom w:w="0" w:type="dxa"/>
              <w:right w:w="0" w:type="dxa"/>
            </w:tcMar>
            <w:vAlign w:val="center"/>
          </w:tcPr>
          <w:p w14:paraId="0D56774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Strongly agree</w:t>
            </w:r>
          </w:p>
        </w:tc>
        <w:tc>
          <w:tcPr>
            <w:tcW w:w="1382" w:type="dxa"/>
            <w:shd w:val="clear" w:color="auto" w:fill="408BCA"/>
            <w:tcMar>
              <w:top w:w="0" w:type="dxa"/>
              <w:left w:w="0" w:type="dxa"/>
              <w:bottom w:w="0" w:type="dxa"/>
              <w:right w:w="0" w:type="dxa"/>
            </w:tcMar>
            <w:vAlign w:val="center"/>
          </w:tcPr>
          <w:p w14:paraId="492B462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Somewhat agree</w:t>
            </w:r>
          </w:p>
        </w:tc>
        <w:tc>
          <w:tcPr>
            <w:tcW w:w="1382" w:type="dxa"/>
            <w:shd w:val="clear" w:color="auto" w:fill="408BCA"/>
            <w:tcMar>
              <w:top w:w="0" w:type="dxa"/>
              <w:left w:w="0" w:type="dxa"/>
              <w:bottom w:w="0" w:type="dxa"/>
              <w:right w:w="0" w:type="dxa"/>
            </w:tcMar>
            <w:vAlign w:val="center"/>
          </w:tcPr>
          <w:p w14:paraId="1C2FDC3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Neither agree nor disagree</w:t>
            </w:r>
          </w:p>
        </w:tc>
        <w:tc>
          <w:tcPr>
            <w:tcW w:w="1382" w:type="dxa"/>
            <w:shd w:val="clear" w:color="auto" w:fill="408BCA"/>
            <w:tcMar>
              <w:top w:w="0" w:type="dxa"/>
              <w:left w:w="0" w:type="dxa"/>
              <w:bottom w:w="0" w:type="dxa"/>
              <w:right w:w="0" w:type="dxa"/>
            </w:tcMar>
            <w:vAlign w:val="center"/>
          </w:tcPr>
          <w:p w14:paraId="73207987"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Somewhat disagree</w:t>
            </w:r>
          </w:p>
        </w:tc>
        <w:tc>
          <w:tcPr>
            <w:tcW w:w="1382" w:type="dxa"/>
            <w:shd w:val="clear" w:color="auto" w:fill="408BCA"/>
            <w:tcMar>
              <w:top w:w="0" w:type="dxa"/>
              <w:left w:w="0" w:type="dxa"/>
              <w:bottom w:w="0" w:type="dxa"/>
              <w:right w:w="0" w:type="dxa"/>
            </w:tcMar>
            <w:vAlign w:val="center"/>
          </w:tcPr>
          <w:p w14:paraId="3FE335C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Strongly disagree</w:t>
            </w:r>
          </w:p>
        </w:tc>
        <w:tc>
          <w:tcPr>
            <w:tcW w:w="1382" w:type="dxa"/>
            <w:shd w:val="clear" w:color="auto" w:fill="408BCA"/>
            <w:tcMar>
              <w:top w:w="0" w:type="dxa"/>
              <w:left w:w="0" w:type="dxa"/>
              <w:bottom w:w="0" w:type="dxa"/>
              <w:right w:w="0" w:type="dxa"/>
            </w:tcMar>
            <w:vAlign w:val="center"/>
          </w:tcPr>
          <w:p w14:paraId="0A93691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2E629CA4" w14:textId="77777777" w:rsidTr="00684D8A">
        <w:trPr>
          <w:cantSplit/>
          <w:jc w:val="center"/>
        </w:trPr>
        <w:tc>
          <w:tcPr>
            <w:tcW w:w="13822" w:type="dxa"/>
            <w:gridSpan w:val="7"/>
            <w:shd w:val="clear" w:color="auto" w:fill="FFFFFF"/>
            <w:tcMar>
              <w:top w:w="0" w:type="dxa"/>
              <w:left w:w="0" w:type="dxa"/>
              <w:bottom w:w="0" w:type="dxa"/>
              <w:right w:w="0" w:type="dxa"/>
            </w:tcMar>
            <w:vAlign w:val="center"/>
          </w:tcPr>
          <w:p w14:paraId="2D90FDBA"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In what ways has your role in the practice/ service changed the implementation of the HCH in your practice?</w:t>
            </w:r>
          </w:p>
        </w:tc>
      </w:tr>
      <w:tr w:rsidR="00AF5BF7" w:rsidRPr="001C3504" w14:paraId="2CAB6207" w14:textId="77777777" w:rsidTr="00684D8A">
        <w:trPr>
          <w:cantSplit/>
          <w:jc w:val="center"/>
        </w:trPr>
        <w:tc>
          <w:tcPr>
            <w:tcW w:w="5530" w:type="dxa"/>
            <w:shd w:val="clear" w:color="auto" w:fill="FFFFFF"/>
            <w:tcMar>
              <w:top w:w="0" w:type="dxa"/>
              <w:left w:w="0" w:type="dxa"/>
              <w:bottom w:w="0" w:type="dxa"/>
              <w:right w:w="0" w:type="dxa"/>
            </w:tcMar>
            <w:vAlign w:val="center"/>
          </w:tcPr>
          <w:p w14:paraId="182011C7"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The depth of my job has increased (</w:t>
            </w:r>
            <w:proofErr w:type="gramStart"/>
            <w:r w:rsidRPr="001C3504">
              <w:rPr>
                <w:rFonts w:eastAsia="Century Gothic" w:cs="Century Gothic"/>
                <w:color w:val="000000"/>
                <w:sz w:val="18"/>
                <w:szCs w:val="18"/>
              </w:rPr>
              <w:t>e.g.</w:t>
            </w:r>
            <w:proofErr w:type="gramEnd"/>
            <w:r w:rsidRPr="001C3504">
              <w:rPr>
                <w:rFonts w:eastAsia="Century Gothic" w:cs="Century Gothic"/>
                <w:color w:val="000000"/>
                <w:sz w:val="18"/>
                <w:szCs w:val="18"/>
              </w:rPr>
              <w:t xml:space="preserve"> through extending my skills)</w:t>
            </w:r>
          </w:p>
        </w:tc>
        <w:tc>
          <w:tcPr>
            <w:tcW w:w="1382" w:type="dxa"/>
            <w:shd w:val="clear" w:color="auto" w:fill="FFFFFF"/>
            <w:tcMar>
              <w:top w:w="0" w:type="dxa"/>
              <w:left w:w="0" w:type="dxa"/>
              <w:bottom w:w="0" w:type="dxa"/>
              <w:right w:w="0" w:type="dxa"/>
            </w:tcMar>
            <w:vAlign w:val="center"/>
          </w:tcPr>
          <w:p w14:paraId="2156BCB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19 (38%)</w:t>
            </w:r>
          </w:p>
        </w:tc>
        <w:tc>
          <w:tcPr>
            <w:tcW w:w="1382" w:type="dxa"/>
            <w:shd w:val="clear" w:color="auto" w:fill="FFFFFF"/>
            <w:tcMar>
              <w:top w:w="0" w:type="dxa"/>
              <w:left w:w="0" w:type="dxa"/>
              <w:bottom w:w="0" w:type="dxa"/>
              <w:right w:w="0" w:type="dxa"/>
            </w:tcMar>
            <w:vAlign w:val="center"/>
          </w:tcPr>
          <w:p w14:paraId="1793500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19 (38%)</w:t>
            </w:r>
          </w:p>
        </w:tc>
        <w:tc>
          <w:tcPr>
            <w:tcW w:w="1382" w:type="dxa"/>
            <w:shd w:val="clear" w:color="auto" w:fill="FFFFFF"/>
            <w:tcMar>
              <w:top w:w="0" w:type="dxa"/>
              <w:left w:w="0" w:type="dxa"/>
              <w:bottom w:w="0" w:type="dxa"/>
              <w:right w:w="0" w:type="dxa"/>
            </w:tcMar>
            <w:vAlign w:val="center"/>
          </w:tcPr>
          <w:p w14:paraId="09725E0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 (18%)</w:t>
            </w:r>
          </w:p>
        </w:tc>
        <w:tc>
          <w:tcPr>
            <w:tcW w:w="1382" w:type="dxa"/>
            <w:shd w:val="clear" w:color="auto" w:fill="FFFFFF"/>
            <w:tcMar>
              <w:top w:w="0" w:type="dxa"/>
              <w:left w:w="0" w:type="dxa"/>
              <w:bottom w:w="0" w:type="dxa"/>
              <w:right w:w="0" w:type="dxa"/>
            </w:tcMar>
            <w:vAlign w:val="center"/>
          </w:tcPr>
          <w:p w14:paraId="038D4C6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(2%)</w:t>
            </w:r>
          </w:p>
        </w:tc>
        <w:tc>
          <w:tcPr>
            <w:tcW w:w="1382" w:type="dxa"/>
            <w:shd w:val="clear" w:color="auto" w:fill="FFFFFF"/>
            <w:tcMar>
              <w:top w:w="0" w:type="dxa"/>
              <w:left w:w="0" w:type="dxa"/>
              <w:bottom w:w="0" w:type="dxa"/>
              <w:right w:w="0" w:type="dxa"/>
            </w:tcMar>
            <w:vAlign w:val="center"/>
          </w:tcPr>
          <w:p w14:paraId="5EB9689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(4%)</w:t>
            </w:r>
          </w:p>
        </w:tc>
        <w:tc>
          <w:tcPr>
            <w:tcW w:w="1382" w:type="dxa"/>
            <w:shd w:val="clear" w:color="auto" w:fill="FFFFFF"/>
            <w:tcMar>
              <w:top w:w="0" w:type="dxa"/>
              <w:left w:w="0" w:type="dxa"/>
              <w:bottom w:w="0" w:type="dxa"/>
              <w:right w:w="0" w:type="dxa"/>
            </w:tcMar>
            <w:vAlign w:val="center"/>
          </w:tcPr>
          <w:p w14:paraId="09EEE3F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w:t>
            </w:r>
          </w:p>
        </w:tc>
      </w:tr>
      <w:tr w:rsidR="00AF5BF7" w:rsidRPr="001C3504" w14:paraId="73E374AC" w14:textId="77777777" w:rsidTr="00684D8A">
        <w:trPr>
          <w:cantSplit/>
          <w:jc w:val="center"/>
        </w:trPr>
        <w:tc>
          <w:tcPr>
            <w:tcW w:w="5530" w:type="dxa"/>
            <w:shd w:val="clear" w:color="auto" w:fill="FFFFFF"/>
            <w:tcMar>
              <w:top w:w="0" w:type="dxa"/>
              <w:left w:w="0" w:type="dxa"/>
              <w:bottom w:w="0" w:type="dxa"/>
              <w:right w:w="0" w:type="dxa"/>
            </w:tcMar>
            <w:vAlign w:val="center"/>
          </w:tcPr>
          <w:p w14:paraId="45DC7957"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The breadth of my job has been expanded (</w:t>
            </w:r>
            <w:proofErr w:type="gramStart"/>
            <w:r w:rsidRPr="001C3504">
              <w:rPr>
                <w:rFonts w:eastAsia="Century Gothic" w:cs="Century Gothic"/>
                <w:color w:val="000000"/>
                <w:sz w:val="18"/>
                <w:szCs w:val="18"/>
              </w:rPr>
              <w:t>e.g.</w:t>
            </w:r>
            <w:proofErr w:type="gramEnd"/>
            <w:r w:rsidRPr="001C3504">
              <w:rPr>
                <w:rFonts w:eastAsia="Century Gothic" w:cs="Century Gothic"/>
                <w:color w:val="000000"/>
                <w:sz w:val="18"/>
                <w:szCs w:val="18"/>
              </w:rPr>
              <w:t xml:space="preserve"> wider range of tasks, and/or working with more organisations)</w:t>
            </w:r>
          </w:p>
        </w:tc>
        <w:tc>
          <w:tcPr>
            <w:tcW w:w="1382" w:type="dxa"/>
            <w:shd w:val="clear" w:color="auto" w:fill="FFFFFF"/>
            <w:tcMar>
              <w:top w:w="0" w:type="dxa"/>
              <w:left w:w="0" w:type="dxa"/>
              <w:bottom w:w="0" w:type="dxa"/>
              <w:right w:w="0" w:type="dxa"/>
            </w:tcMar>
            <w:vAlign w:val="center"/>
          </w:tcPr>
          <w:p w14:paraId="3627CD6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19 (39%)</w:t>
            </w:r>
          </w:p>
        </w:tc>
        <w:tc>
          <w:tcPr>
            <w:tcW w:w="1382" w:type="dxa"/>
            <w:shd w:val="clear" w:color="auto" w:fill="FFFFFF"/>
            <w:tcMar>
              <w:top w:w="0" w:type="dxa"/>
              <w:left w:w="0" w:type="dxa"/>
              <w:bottom w:w="0" w:type="dxa"/>
              <w:right w:w="0" w:type="dxa"/>
            </w:tcMar>
            <w:vAlign w:val="center"/>
          </w:tcPr>
          <w:p w14:paraId="3000D21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21 (43%)</w:t>
            </w:r>
          </w:p>
        </w:tc>
        <w:tc>
          <w:tcPr>
            <w:tcW w:w="1382" w:type="dxa"/>
            <w:shd w:val="clear" w:color="auto" w:fill="FFFFFF"/>
            <w:tcMar>
              <w:top w:w="0" w:type="dxa"/>
              <w:left w:w="0" w:type="dxa"/>
              <w:bottom w:w="0" w:type="dxa"/>
              <w:right w:w="0" w:type="dxa"/>
            </w:tcMar>
            <w:vAlign w:val="center"/>
          </w:tcPr>
          <w:p w14:paraId="2A88DA7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(10%)</w:t>
            </w:r>
          </w:p>
        </w:tc>
        <w:tc>
          <w:tcPr>
            <w:tcW w:w="1382" w:type="dxa"/>
            <w:shd w:val="clear" w:color="auto" w:fill="FFFFFF"/>
            <w:tcMar>
              <w:top w:w="0" w:type="dxa"/>
              <w:left w:w="0" w:type="dxa"/>
              <w:bottom w:w="0" w:type="dxa"/>
              <w:right w:w="0" w:type="dxa"/>
            </w:tcMar>
            <w:vAlign w:val="center"/>
          </w:tcPr>
          <w:p w14:paraId="5F31780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(4%)</w:t>
            </w:r>
          </w:p>
        </w:tc>
        <w:tc>
          <w:tcPr>
            <w:tcW w:w="1382" w:type="dxa"/>
            <w:shd w:val="clear" w:color="auto" w:fill="FFFFFF"/>
            <w:tcMar>
              <w:top w:w="0" w:type="dxa"/>
              <w:left w:w="0" w:type="dxa"/>
              <w:bottom w:w="0" w:type="dxa"/>
              <w:right w:w="0" w:type="dxa"/>
            </w:tcMar>
            <w:vAlign w:val="center"/>
          </w:tcPr>
          <w:p w14:paraId="07D6368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(4%)</w:t>
            </w:r>
          </w:p>
        </w:tc>
        <w:tc>
          <w:tcPr>
            <w:tcW w:w="1382" w:type="dxa"/>
            <w:shd w:val="clear" w:color="auto" w:fill="FFFFFF"/>
            <w:tcMar>
              <w:top w:w="0" w:type="dxa"/>
              <w:left w:w="0" w:type="dxa"/>
              <w:bottom w:w="0" w:type="dxa"/>
              <w:right w:w="0" w:type="dxa"/>
            </w:tcMar>
            <w:vAlign w:val="center"/>
          </w:tcPr>
          <w:p w14:paraId="3FF6A34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w:t>
            </w:r>
          </w:p>
        </w:tc>
      </w:tr>
      <w:tr w:rsidR="00AF5BF7" w:rsidRPr="001C3504" w14:paraId="2FE4BD34" w14:textId="77777777" w:rsidTr="00684D8A">
        <w:trPr>
          <w:cantSplit/>
          <w:jc w:val="center"/>
        </w:trPr>
        <w:tc>
          <w:tcPr>
            <w:tcW w:w="5530" w:type="dxa"/>
            <w:shd w:val="clear" w:color="auto" w:fill="FFFFFF"/>
            <w:tcMar>
              <w:top w:w="0" w:type="dxa"/>
              <w:left w:w="0" w:type="dxa"/>
              <w:bottom w:w="0" w:type="dxa"/>
              <w:right w:w="0" w:type="dxa"/>
            </w:tcMar>
            <w:vAlign w:val="center"/>
          </w:tcPr>
          <w:p w14:paraId="77FFD10F"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I now delegate more responsibility to others</w:t>
            </w:r>
          </w:p>
        </w:tc>
        <w:tc>
          <w:tcPr>
            <w:tcW w:w="1382" w:type="dxa"/>
            <w:shd w:val="clear" w:color="auto" w:fill="FFFFFF"/>
            <w:tcMar>
              <w:top w:w="0" w:type="dxa"/>
              <w:left w:w="0" w:type="dxa"/>
              <w:bottom w:w="0" w:type="dxa"/>
              <w:right w:w="0" w:type="dxa"/>
            </w:tcMar>
            <w:vAlign w:val="center"/>
          </w:tcPr>
          <w:p w14:paraId="2C041FE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 (19%)</w:t>
            </w:r>
          </w:p>
        </w:tc>
        <w:tc>
          <w:tcPr>
            <w:tcW w:w="1382" w:type="dxa"/>
            <w:shd w:val="clear" w:color="auto" w:fill="FFFFFF"/>
            <w:tcMar>
              <w:top w:w="0" w:type="dxa"/>
              <w:left w:w="0" w:type="dxa"/>
              <w:bottom w:w="0" w:type="dxa"/>
              <w:right w:w="0" w:type="dxa"/>
            </w:tcMar>
            <w:vAlign w:val="center"/>
          </w:tcPr>
          <w:p w14:paraId="35492A6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19 (40%)</w:t>
            </w:r>
          </w:p>
        </w:tc>
        <w:tc>
          <w:tcPr>
            <w:tcW w:w="1382" w:type="dxa"/>
            <w:shd w:val="clear" w:color="auto" w:fill="FFFFFF"/>
            <w:tcMar>
              <w:top w:w="0" w:type="dxa"/>
              <w:left w:w="0" w:type="dxa"/>
              <w:bottom w:w="0" w:type="dxa"/>
              <w:right w:w="0" w:type="dxa"/>
            </w:tcMar>
            <w:vAlign w:val="center"/>
          </w:tcPr>
          <w:p w14:paraId="52EC757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 (8%)</w:t>
            </w:r>
          </w:p>
        </w:tc>
        <w:tc>
          <w:tcPr>
            <w:tcW w:w="1382" w:type="dxa"/>
            <w:shd w:val="clear" w:color="auto" w:fill="FFFFFF"/>
            <w:tcMar>
              <w:top w:w="0" w:type="dxa"/>
              <w:left w:w="0" w:type="dxa"/>
              <w:bottom w:w="0" w:type="dxa"/>
              <w:right w:w="0" w:type="dxa"/>
            </w:tcMar>
            <w:vAlign w:val="center"/>
          </w:tcPr>
          <w:p w14:paraId="5462BA4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(15%)</w:t>
            </w:r>
          </w:p>
        </w:tc>
        <w:tc>
          <w:tcPr>
            <w:tcW w:w="1382" w:type="dxa"/>
            <w:shd w:val="clear" w:color="auto" w:fill="FFFFFF"/>
            <w:tcMar>
              <w:top w:w="0" w:type="dxa"/>
              <w:left w:w="0" w:type="dxa"/>
              <w:bottom w:w="0" w:type="dxa"/>
              <w:right w:w="0" w:type="dxa"/>
            </w:tcMar>
            <w:vAlign w:val="center"/>
          </w:tcPr>
          <w:p w14:paraId="6A913F8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 (19%)</w:t>
            </w:r>
          </w:p>
        </w:tc>
        <w:tc>
          <w:tcPr>
            <w:tcW w:w="1382" w:type="dxa"/>
            <w:shd w:val="clear" w:color="auto" w:fill="FFFFFF"/>
            <w:tcMar>
              <w:top w:w="0" w:type="dxa"/>
              <w:left w:w="0" w:type="dxa"/>
              <w:bottom w:w="0" w:type="dxa"/>
              <w:right w:w="0" w:type="dxa"/>
            </w:tcMar>
            <w:vAlign w:val="center"/>
          </w:tcPr>
          <w:p w14:paraId="613E58E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w:t>
            </w:r>
          </w:p>
        </w:tc>
      </w:tr>
      <w:tr w:rsidR="00AF5BF7" w:rsidRPr="001C3504" w14:paraId="4AC20263" w14:textId="77777777" w:rsidTr="00684D8A">
        <w:trPr>
          <w:cantSplit/>
          <w:jc w:val="center"/>
        </w:trPr>
        <w:tc>
          <w:tcPr>
            <w:tcW w:w="5530" w:type="dxa"/>
            <w:shd w:val="clear" w:color="auto" w:fill="FFFFFF"/>
            <w:tcMar>
              <w:top w:w="0" w:type="dxa"/>
              <w:left w:w="0" w:type="dxa"/>
              <w:bottom w:w="0" w:type="dxa"/>
              <w:right w:w="0" w:type="dxa"/>
            </w:tcMar>
            <w:vAlign w:val="center"/>
          </w:tcPr>
          <w:p w14:paraId="753B4B54"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I now have more responsibility delegated to me.</w:t>
            </w:r>
          </w:p>
        </w:tc>
        <w:tc>
          <w:tcPr>
            <w:tcW w:w="1382" w:type="dxa"/>
            <w:shd w:val="clear" w:color="auto" w:fill="FFFFFF"/>
            <w:tcMar>
              <w:top w:w="0" w:type="dxa"/>
              <w:left w:w="0" w:type="dxa"/>
              <w:bottom w:w="0" w:type="dxa"/>
              <w:right w:w="0" w:type="dxa"/>
            </w:tcMar>
            <w:vAlign w:val="center"/>
          </w:tcPr>
          <w:p w14:paraId="7EC5D4B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22 (46%)</w:t>
            </w:r>
          </w:p>
        </w:tc>
        <w:tc>
          <w:tcPr>
            <w:tcW w:w="1382" w:type="dxa"/>
            <w:shd w:val="clear" w:color="auto" w:fill="FFFFFF"/>
            <w:tcMar>
              <w:top w:w="0" w:type="dxa"/>
              <w:left w:w="0" w:type="dxa"/>
              <w:bottom w:w="0" w:type="dxa"/>
              <w:right w:w="0" w:type="dxa"/>
            </w:tcMar>
            <w:vAlign w:val="center"/>
          </w:tcPr>
          <w:p w14:paraId="067F675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 (27%)</w:t>
            </w:r>
          </w:p>
        </w:tc>
        <w:tc>
          <w:tcPr>
            <w:tcW w:w="1382" w:type="dxa"/>
            <w:shd w:val="clear" w:color="auto" w:fill="FFFFFF"/>
            <w:tcMar>
              <w:top w:w="0" w:type="dxa"/>
              <w:left w:w="0" w:type="dxa"/>
              <w:bottom w:w="0" w:type="dxa"/>
              <w:right w:w="0" w:type="dxa"/>
            </w:tcMar>
            <w:vAlign w:val="center"/>
          </w:tcPr>
          <w:p w14:paraId="60AC9194"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(15%)</w:t>
            </w:r>
          </w:p>
        </w:tc>
        <w:tc>
          <w:tcPr>
            <w:tcW w:w="1382" w:type="dxa"/>
            <w:shd w:val="clear" w:color="auto" w:fill="FFFFFF"/>
            <w:tcMar>
              <w:top w:w="0" w:type="dxa"/>
              <w:left w:w="0" w:type="dxa"/>
              <w:bottom w:w="0" w:type="dxa"/>
              <w:right w:w="0" w:type="dxa"/>
            </w:tcMar>
            <w:vAlign w:val="center"/>
          </w:tcPr>
          <w:p w14:paraId="5759C93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 (8%)</w:t>
            </w:r>
          </w:p>
        </w:tc>
        <w:tc>
          <w:tcPr>
            <w:tcW w:w="1382" w:type="dxa"/>
            <w:shd w:val="clear" w:color="auto" w:fill="FFFFFF"/>
            <w:tcMar>
              <w:top w:w="0" w:type="dxa"/>
              <w:left w:w="0" w:type="dxa"/>
              <w:bottom w:w="0" w:type="dxa"/>
              <w:right w:w="0" w:type="dxa"/>
            </w:tcMar>
            <w:vAlign w:val="center"/>
          </w:tcPr>
          <w:p w14:paraId="2A88EC6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(4%)</w:t>
            </w:r>
          </w:p>
        </w:tc>
        <w:tc>
          <w:tcPr>
            <w:tcW w:w="1382" w:type="dxa"/>
            <w:shd w:val="clear" w:color="auto" w:fill="FFFFFF"/>
            <w:tcMar>
              <w:top w:w="0" w:type="dxa"/>
              <w:left w:w="0" w:type="dxa"/>
              <w:bottom w:w="0" w:type="dxa"/>
              <w:right w:w="0" w:type="dxa"/>
            </w:tcMar>
            <w:vAlign w:val="center"/>
          </w:tcPr>
          <w:p w14:paraId="61E2898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w:t>
            </w:r>
          </w:p>
        </w:tc>
      </w:tr>
    </w:tbl>
    <w:p w14:paraId="0FE278B8" w14:textId="6B275CA2"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0308FD">
        <w:t xml:space="preserve"> </w:t>
      </w:r>
      <w:r w:rsidR="000308FD" w:rsidRPr="0048017A">
        <w:t>Mar–May 2021</w:t>
      </w:r>
      <w:r w:rsidRPr="001C3504">
        <w:t xml:space="preserve">, </w:t>
      </w:r>
      <w:r w:rsidR="008F12C9">
        <w:t>question</w:t>
      </w:r>
      <w:r w:rsidRPr="001C3504">
        <w:t xml:space="preserve"> 23C</w:t>
      </w:r>
      <w:r w:rsidR="00ED2778">
        <w:t>.</w:t>
      </w:r>
    </w:p>
    <w:p w14:paraId="262505DC" w14:textId="6160C040" w:rsidR="00AF5BF7" w:rsidRPr="00360C6F" w:rsidRDefault="00AF5BF7" w:rsidP="001C3504">
      <w:pPr>
        <w:pStyle w:val="Caption1"/>
        <w:spacing w:before="20" w:after="20"/>
        <w:rPr>
          <w:bCs w:val="0"/>
          <w:szCs w:val="20"/>
          <w:lang w:val="en-AU" w:eastAsia="en-AU"/>
        </w:rPr>
      </w:pPr>
      <w:r w:rsidRPr="00360C6F">
        <w:rPr>
          <w:bCs w:val="0"/>
          <w:szCs w:val="20"/>
          <w:lang w:val="en-AU" w:eastAsia="en-AU"/>
        </w:rPr>
        <w:t xml:space="preserve">Table </w:t>
      </w:r>
      <w:r w:rsidRPr="00360C6F">
        <w:rPr>
          <w:bCs w:val="0"/>
          <w:szCs w:val="20"/>
          <w:lang w:val="en-AU" w:eastAsia="en-AU"/>
        </w:rPr>
        <w:fldChar w:fldCharType="begin"/>
      </w:r>
      <w:r w:rsidRPr="00360C6F">
        <w:rPr>
          <w:bCs w:val="0"/>
          <w:szCs w:val="20"/>
          <w:lang w:val="en-AU" w:eastAsia="en-AU"/>
        </w:rPr>
        <w:instrText>SEQ Table \* ARABIC</w:instrText>
      </w:r>
      <w:r w:rsidRPr="00360C6F">
        <w:rPr>
          <w:bCs w:val="0"/>
          <w:szCs w:val="20"/>
          <w:lang w:val="en-AU" w:eastAsia="en-AU"/>
        </w:rPr>
        <w:fldChar w:fldCharType="separate"/>
      </w:r>
      <w:r w:rsidR="00FD44E2">
        <w:rPr>
          <w:bCs w:val="0"/>
          <w:noProof/>
          <w:szCs w:val="20"/>
          <w:lang w:val="en-AU" w:eastAsia="en-AU"/>
        </w:rPr>
        <w:t>213</w:t>
      </w:r>
      <w:r w:rsidRPr="00360C6F">
        <w:rPr>
          <w:bCs w:val="0"/>
          <w:szCs w:val="20"/>
          <w:lang w:val="en-AU" w:eastAsia="en-AU"/>
        </w:rPr>
        <w:fldChar w:fldCharType="end"/>
      </w:r>
      <w:r w:rsidR="00E02377">
        <w:rPr>
          <w:bCs w:val="0"/>
          <w:szCs w:val="20"/>
          <w:lang w:val="en-AU" w:eastAsia="en-AU"/>
        </w:rPr>
        <w:t xml:space="preserve">: </w:t>
      </w:r>
      <w:r w:rsidRPr="00360C6F">
        <w:rPr>
          <w:bCs w:val="0"/>
          <w:szCs w:val="20"/>
          <w:lang w:val="en-AU" w:eastAsia="en-AU"/>
        </w:rPr>
        <w:t>Change of aspect</w:t>
      </w:r>
      <w:r w:rsidR="00893A8E">
        <w:rPr>
          <w:bCs w:val="0"/>
          <w:szCs w:val="20"/>
          <w:lang w:val="en-AU" w:eastAsia="en-AU"/>
        </w:rPr>
        <w:t>s</w:t>
      </w:r>
      <w:r w:rsidRPr="00360C6F">
        <w:rPr>
          <w:bCs w:val="0"/>
          <w:szCs w:val="20"/>
          <w:lang w:val="en-AU" w:eastAsia="en-AU"/>
        </w:rPr>
        <w:t xml:space="preserve"> of job since </w:t>
      </w:r>
      <w:r w:rsidR="00050395">
        <w:rPr>
          <w:bCs w:val="0"/>
          <w:szCs w:val="20"/>
          <w:lang w:val="en-AU" w:eastAsia="en-AU"/>
        </w:rPr>
        <w:t>start of HCH at the practice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2074"/>
        <w:gridCol w:w="2074"/>
        <w:gridCol w:w="2074"/>
        <w:gridCol w:w="2074"/>
      </w:tblGrid>
      <w:tr w:rsidR="00AF5BF7" w:rsidRPr="001C3504" w14:paraId="2622613B"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755E94F9" w14:textId="67EE1990" w:rsidR="00AF5BF7" w:rsidRPr="001C3504" w:rsidRDefault="008F12C9" w:rsidP="001C3504">
            <w:pPr>
              <w:spacing w:before="20" w:after="20"/>
              <w:ind w:left="100" w:right="100"/>
              <w:jc w:val="center"/>
              <w:rPr>
                <w:sz w:val="18"/>
                <w:szCs w:val="18"/>
              </w:rPr>
            </w:pPr>
            <w:r>
              <w:rPr>
                <w:rFonts w:eastAsia="Century Gothic" w:cs="Century Gothic"/>
                <w:b/>
                <w:color w:val="FFFFFF"/>
                <w:sz w:val="18"/>
                <w:szCs w:val="18"/>
              </w:rPr>
              <w:t>question</w:t>
            </w:r>
          </w:p>
        </w:tc>
        <w:tc>
          <w:tcPr>
            <w:tcW w:w="2074" w:type="dxa"/>
            <w:shd w:val="clear" w:color="auto" w:fill="408BCA"/>
            <w:tcMar>
              <w:top w:w="0" w:type="dxa"/>
              <w:left w:w="0" w:type="dxa"/>
              <w:bottom w:w="0" w:type="dxa"/>
              <w:right w:w="0" w:type="dxa"/>
            </w:tcMar>
            <w:vAlign w:val="center"/>
          </w:tcPr>
          <w:p w14:paraId="4885FC4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Better than before</w:t>
            </w:r>
          </w:p>
        </w:tc>
        <w:tc>
          <w:tcPr>
            <w:tcW w:w="2074" w:type="dxa"/>
            <w:shd w:val="clear" w:color="auto" w:fill="408BCA"/>
            <w:tcMar>
              <w:top w:w="0" w:type="dxa"/>
              <w:left w:w="0" w:type="dxa"/>
              <w:bottom w:w="0" w:type="dxa"/>
              <w:right w:w="0" w:type="dxa"/>
            </w:tcMar>
            <w:vAlign w:val="center"/>
          </w:tcPr>
          <w:p w14:paraId="572D333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No change</w:t>
            </w:r>
          </w:p>
        </w:tc>
        <w:tc>
          <w:tcPr>
            <w:tcW w:w="2074" w:type="dxa"/>
            <w:shd w:val="clear" w:color="auto" w:fill="408BCA"/>
            <w:tcMar>
              <w:top w:w="0" w:type="dxa"/>
              <w:left w:w="0" w:type="dxa"/>
              <w:bottom w:w="0" w:type="dxa"/>
              <w:right w:w="0" w:type="dxa"/>
            </w:tcMar>
            <w:vAlign w:val="center"/>
          </w:tcPr>
          <w:p w14:paraId="7C13DBD6"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Worse than before</w:t>
            </w:r>
          </w:p>
        </w:tc>
        <w:tc>
          <w:tcPr>
            <w:tcW w:w="2074" w:type="dxa"/>
            <w:shd w:val="clear" w:color="auto" w:fill="408BCA"/>
            <w:tcMar>
              <w:top w:w="0" w:type="dxa"/>
              <w:left w:w="0" w:type="dxa"/>
              <w:bottom w:w="0" w:type="dxa"/>
              <w:right w:w="0" w:type="dxa"/>
            </w:tcMar>
            <w:vAlign w:val="center"/>
          </w:tcPr>
          <w:p w14:paraId="20E5ACC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Don't know/ no response</w:t>
            </w:r>
          </w:p>
        </w:tc>
      </w:tr>
      <w:tr w:rsidR="00AF5BF7" w:rsidRPr="001C3504" w14:paraId="573C5A41" w14:textId="77777777" w:rsidTr="00684D8A">
        <w:trPr>
          <w:cantSplit/>
          <w:jc w:val="center"/>
        </w:trPr>
        <w:tc>
          <w:tcPr>
            <w:tcW w:w="13826" w:type="dxa"/>
            <w:gridSpan w:val="5"/>
            <w:shd w:val="clear" w:color="auto" w:fill="FFFFFF"/>
            <w:tcMar>
              <w:top w:w="0" w:type="dxa"/>
              <w:left w:w="0" w:type="dxa"/>
              <w:bottom w:w="0" w:type="dxa"/>
              <w:right w:w="0" w:type="dxa"/>
            </w:tcMar>
            <w:vAlign w:val="center"/>
          </w:tcPr>
          <w:p w14:paraId="0FF8CF7B" w14:textId="77777777" w:rsidR="00AF5BF7" w:rsidRPr="001C3504" w:rsidRDefault="00AF5BF7" w:rsidP="001C3504">
            <w:pPr>
              <w:spacing w:before="20" w:after="20"/>
              <w:ind w:left="100" w:right="100"/>
              <w:rPr>
                <w:sz w:val="18"/>
                <w:szCs w:val="18"/>
              </w:rPr>
            </w:pPr>
            <w:r w:rsidRPr="001C3504">
              <w:rPr>
                <w:rFonts w:eastAsia="Century Gothic" w:cs="Century Gothic"/>
                <w:b/>
                <w:color w:val="000000"/>
                <w:sz w:val="18"/>
                <w:szCs w:val="18"/>
              </w:rPr>
              <w:t>In what ways has your role in the practice/ service changed the implementation of the HCH in your practice?</w:t>
            </w:r>
          </w:p>
        </w:tc>
      </w:tr>
      <w:tr w:rsidR="00AF5BF7" w:rsidRPr="001C3504" w14:paraId="53E09B12" w14:textId="77777777" w:rsidTr="00684D8A">
        <w:trPr>
          <w:cantSplit/>
          <w:jc w:val="center"/>
        </w:trPr>
        <w:tc>
          <w:tcPr>
            <w:tcW w:w="5530" w:type="dxa"/>
            <w:shd w:val="clear" w:color="auto" w:fill="FFFFFF"/>
            <w:tcMar>
              <w:top w:w="0" w:type="dxa"/>
              <w:left w:w="0" w:type="dxa"/>
              <w:bottom w:w="0" w:type="dxa"/>
              <w:right w:w="0" w:type="dxa"/>
            </w:tcMar>
            <w:vAlign w:val="center"/>
          </w:tcPr>
          <w:p w14:paraId="415F4EC6" w14:textId="63ABE8B9"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Having clear planned goals and objectives for my job</w:t>
            </w:r>
          </w:p>
        </w:tc>
        <w:tc>
          <w:tcPr>
            <w:tcW w:w="2074" w:type="dxa"/>
            <w:shd w:val="clear" w:color="auto" w:fill="FFFFFF"/>
            <w:tcMar>
              <w:top w:w="0" w:type="dxa"/>
              <w:left w:w="0" w:type="dxa"/>
              <w:bottom w:w="0" w:type="dxa"/>
              <w:right w:w="0" w:type="dxa"/>
            </w:tcMar>
            <w:vAlign w:val="center"/>
          </w:tcPr>
          <w:p w14:paraId="005DCFA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24 (48%)</w:t>
            </w:r>
          </w:p>
        </w:tc>
        <w:tc>
          <w:tcPr>
            <w:tcW w:w="2074" w:type="dxa"/>
            <w:shd w:val="clear" w:color="auto" w:fill="FFFFFF"/>
            <w:tcMar>
              <w:top w:w="0" w:type="dxa"/>
              <w:left w:w="0" w:type="dxa"/>
              <w:bottom w:w="0" w:type="dxa"/>
              <w:right w:w="0" w:type="dxa"/>
            </w:tcMar>
            <w:vAlign w:val="center"/>
          </w:tcPr>
          <w:p w14:paraId="29F33B3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25 (50%)</w:t>
            </w:r>
          </w:p>
        </w:tc>
        <w:tc>
          <w:tcPr>
            <w:tcW w:w="2074" w:type="dxa"/>
            <w:shd w:val="clear" w:color="auto" w:fill="FFFFFF"/>
            <w:tcMar>
              <w:top w:w="0" w:type="dxa"/>
              <w:left w:w="0" w:type="dxa"/>
              <w:bottom w:w="0" w:type="dxa"/>
              <w:right w:w="0" w:type="dxa"/>
            </w:tcMar>
            <w:vAlign w:val="center"/>
          </w:tcPr>
          <w:p w14:paraId="7332894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(2%)</w:t>
            </w:r>
          </w:p>
        </w:tc>
        <w:tc>
          <w:tcPr>
            <w:tcW w:w="2074" w:type="dxa"/>
            <w:shd w:val="clear" w:color="auto" w:fill="FFFFFF"/>
            <w:tcMar>
              <w:top w:w="0" w:type="dxa"/>
              <w:left w:w="0" w:type="dxa"/>
              <w:bottom w:w="0" w:type="dxa"/>
              <w:right w:w="0" w:type="dxa"/>
            </w:tcMar>
            <w:vAlign w:val="center"/>
          </w:tcPr>
          <w:p w14:paraId="74C8BBF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w:t>
            </w:r>
          </w:p>
        </w:tc>
      </w:tr>
      <w:tr w:rsidR="00AF5BF7" w:rsidRPr="001C3504" w14:paraId="26898F18" w14:textId="77777777" w:rsidTr="00684D8A">
        <w:trPr>
          <w:cantSplit/>
          <w:jc w:val="center"/>
        </w:trPr>
        <w:tc>
          <w:tcPr>
            <w:tcW w:w="5530" w:type="dxa"/>
            <w:shd w:val="clear" w:color="auto" w:fill="FFFFFF"/>
            <w:tcMar>
              <w:top w:w="0" w:type="dxa"/>
              <w:left w:w="0" w:type="dxa"/>
              <w:bottom w:w="0" w:type="dxa"/>
              <w:right w:w="0" w:type="dxa"/>
            </w:tcMar>
            <w:vAlign w:val="center"/>
          </w:tcPr>
          <w:p w14:paraId="6AA9EA5D" w14:textId="550BFE56"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Having an interesting job</w:t>
            </w:r>
          </w:p>
        </w:tc>
        <w:tc>
          <w:tcPr>
            <w:tcW w:w="2074" w:type="dxa"/>
            <w:shd w:val="clear" w:color="auto" w:fill="FFFFFF"/>
            <w:tcMar>
              <w:top w:w="0" w:type="dxa"/>
              <w:left w:w="0" w:type="dxa"/>
              <w:bottom w:w="0" w:type="dxa"/>
              <w:right w:w="0" w:type="dxa"/>
            </w:tcMar>
            <w:vAlign w:val="center"/>
          </w:tcPr>
          <w:p w14:paraId="1390D00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26 (54%)</w:t>
            </w:r>
          </w:p>
        </w:tc>
        <w:tc>
          <w:tcPr>
            <w:tcW w:w="2074" w:type="dxa"/>
            <w:shd w:val="clear" w:color="auto" w:fill="FFFFFF"/>
            <w:tcMar>
              <w:top w:w="0" w:type="dxa"/>
              <w:left w:w="0" w:type="dxa"/>
              <w:bottom w:w="0" w:type="dxa"/>
              <w:right w:w="0" w:type="dxa"/>
            </w:tcMar>
            <w:vAlign w:val="center"/>
          </w:tcPr>
          <w:p w14:paraId="358A232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21 (44%)</w:t>
            </w:r>
          </w:p>
        </w:tc>
        <w:tc>
          <w:tcPr>
            <w:tcW w:w="2074" w:type="dxa"/>
            <w:shd w:val="clear" w:color="auto" w:fill="FFFFFF"/>
            <w:tcMar>
              <w:top w:w="0" w:type="dxa"/>
              <w:left w:w="0" w:type="dxa"/>
              <w:bottom w:w="0" w:type="dxa"/>
              <w:right w:w="0" w:type="dxa"/>
            </w:tcMar>
            <w:vAlign w:val="center"/>
          </w:tcPr>
          <w:p w14:paraId="0F73F50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(2%)</w:t>
            </w:r>
          </w:p>
        </w:tc>
        <w:tc>
          <w:tcPr>
            <w:tcW w:w="2074" w:type="dxa"/>
            <w:shd w:val="clear" w:color="auto" w:fill="FFFFFF"/>
            <w:tcMar>
              <w:top w:w="0" w:type="dxa"/>
              <w:left w:w="0" w:type="dxa"/>
              <w:bottom w:w="0" w:type="dxa"/>
              <w:right w:w="0" w:type="dxa"/>
            </w:tcMar>
            <w:vAlign w:val="center"/>
          </w:tcPr>
          <w:p w14:paraId="6E8CB1B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w:t>
            </w:r>
          </w:p>
        </w:tc>
      </w:tr>
      <w:tr w:rsidR="00AF5BF7" w:rsidRPr="001C3504" w14:paraId="34F1B8A3" w14:textId="77777777" w:rsidTr="00684D8A">
        <w:trPr>
          <w:cantSplit/>
          <w:jc w:val="center"/>
        </w:trPr>
        <w:tc>
          <w:tcPr>
            <w:tcW w:w="5530" w:type="dxa"/>
            <w:shd w:val="clear" w:color="auto" w:fill="FFFFFF"/>
            <w:tcMar>
              <w:top w:w="0" w:type="dxa"/>
              <w:left w:w="0" w:type="dxa"/>
              <w:bottom w:w="0" w:type="dxa"/>
              <w:right w:w="0" w:type="dxa"/>
            </w:tcMar>
            <w:vAlign w:val="center"/>
          </w:tcPr>
          <w:p w14:paraId="064363C3" w14:textId="77777777"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Developing my role</w:t>
            </w:r>
          </w:p>
        </w:tc>
        <w:tc>
          <w:tcPr>
            <w:tcW w:w="2074" w:type="dxa"/>
            <w:shd w:val="clear" w:color="auto" w:fill="FFFFFF"/>
            <w:tcMar>
              <w:top w:w="0" w:type="dxa"/>
              <w:left w:w="0" w:type="dxa"/>
              <w:bottom w:w="0" w:type="dxa"/>
              <w:right w:w="0" w:type="dxa"/>
            </w:tcMar>
            <w:vAlign w:val="center"/>
          </w:tcPr>
          <w:p w14:paraId="6256F3B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 (75%)</w:t>
            </w:r>
          </w:p>
        </w:tc>
        <w:tc>
          <w:tcPr>
            <w:tcW w:w="2074" w:type="dxa"/>
            <w:shd w:val="clear" w:color="auto" w:fill="FFFFFF"/>
            <w:tcMar>
              <w:top w:w="0" w:type="dxa"/>
              <w:left w:w="0" w:type="dxa"/>
              <w:bottom w:w="0" w:type="dxa"/>
              <w:right w:w="0" w:type="dxa"/>
            </w:tcMar>
            <w:vAlign w:val="center"/>
          </w:tcPr>
          <w:p w14:paraId="3CD0EFC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 (25%)</w:t>
            </w:r>
          </w:p>
        </w:tc>
        <w:tc>
          <w:tcPr>
            <w:tcW w:w="2074" w:type="dxa"/>
            <w:shd w:val="clear" w:color="auto" w:fill="FFFFFF"/>
            <w:tcMar>
              <w:top w:w="0" w:type="dxa"/>
              <w:left w:w="0" w:type="dxa"/>
              <w:bottom w:w="0" w:type="dxa"/>
              <w:right w:w="0" w:type="dxa"/>
            </w:tcMar>
            <w:vAlign w:val="center"/>
          </w:tcPr>
          <w:p w14:paraId="368B6A87" w14:textId="77777777" w:rsidR="00AF5BF7" w:rsidRPr="001C3504" w:rsidRDefault="00AF5BF7" w:rsidP="001C3504">
            <w:pPr>
              <w:spacing w:before="20" w:after="20"/>
              <w:ind w:left="100" w:right="100"/>
              <w:jc w:val="right"/>
              <w:rPr>
                <w:sz w:val="18"/>
                <w:szCs w:val="18"/>
              </w:rPr>
            </w:pPr>
          </w:p>
        </w:tc>
        <w:tc>
          <w:tcPr>
            <w:tcW w:w="2074" w:type="dxa"/>
            <w:shd w:val="clear" w:color="auto" w:fill="FFFFFF"/>
            <w:tcMar>
              <w:top w:w="0" w:type="dxa"/>
              <w:left w:w="0" w:type="dxa"/>
              <w:bottom w:w="0" w:type="dxa"/>
              <w:right w:w="0" w:type="dxa"/>
            </w:tcMar>
            <w:vAlign w:val="center"/>
          </w:tcPr>
          <w:p w14:paraId="1D82909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w:t>
            </w:r>
          </w:p>
        </w:tc>
      </w:tr>
      <w:tr w:rsidR="00AF5BF7" w:rsidRPr="001C3504" w14:paraId="14118E68" w14:textId="77777777" w:rsidTr="00684D8A">
        <w:trPr>
          <w:cantSplit/>
          <w:jc w:val="center"/>
        </w:trPr>
        <w:tc>
          <w:tcPr>
            <w:tcW w:w="5530" w:type="dxa"/>
            <w:shd w:val="clear" w:color="auto" w:fill="FFFFFF"/>
            <w:tcMar>
              <w:top w:w="0" w:type="dxa"/>
              <w:left w:w="0" w:type="dxa"/>
              <w:bottom w:w="0" w:type="dxa"/>
              <w:right w:w="0" w:type="dxa"/>
            </w:tcMar>
            <w:vAlign w:val="center"/>
          </w:tcPr>
          <w:p w14:paraId="38451F81" w14:textId="72F25324" w:rsidR="00AF5BF7" w:rsidRPr="001C3504" w:rsidRDefault="00AF5BF7" w:rsidP="001C3504">
            <w:pPr>
              <w:spacing w:before="20" w:after="20"/>
              <w:ind w:left="160" w:right="100"/>
              <w:rPr>
                <w:sz w:val="18"/>
                <w:szCs w:val="18"/>
              </w:rPr>
            </w:pPr>
            <w:r w:rsidRPr="001C3504">
              <w:rPr>
                <w:rFonts w:eastAsia="Century Gothic" w:cs="Century Gothic"/>
                <w:color w:val="000000"/>
                <w:sz w:val="18"/>
                <w:szCs w:val="18"/>
              </w:rPr>
              <w:t>I now have more responsibility delegated to me</w:t>
            </w:r>
          </w:p>
        </w:tc>
        <w:tc>
          <w:tcPr>
            <w:tcW w:w="2074" w:type="dxa"/>
            <w:shd w:val="clear" w:color="auto" w:fill="FFFFFF"/>
            <w:tcMar>
              <w:top w:w="0" w:type="dxa"/>
              <w:left w:w="0" w:type="dxa"/>
              <w:bottom w:w="0" w:type="dxa"/>
              <w:right w:w="0" w:type="dxa"/>
            </w:tcMar>
            <w:vAlign w:val="center"/>
          </w:tcPr>
          <w:p w14:paraId="4ED66CF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32 (67%)</w:t>
            </w:r>
          </w:p>
        </w:tc>
        <w:tc>
          <w:tcPr>
            <w:tcW w:w="2074" w:type="dxa"/>
            <w:shd w:val="clear" w:color="auto" w:fill="FFFFFF"/>
            <w:tcMar>
              <w:top w:w="0" w:type="dxa"/>
              <w:left w:w="0" w:type="dxa"/>
              <w:bottom w:w="0" w:type="dxa"/>
              <w:right w:w="0" w:type="dxa"/>
            </w:tcMar>
            <w:vAlign w:val="center"/>
          </w:tcPr>
          <w:p w14:paraId="131FC03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 (31%)</w:t>
            </w:r>
          </w:p>
        </w:tc>
        <w:tc>
          <w:tcPr>
            <w:tcW w:w="2074" w:type="dxa"/>
            <w:shd w:val="clear" w:color="auto" w:fill="FFFFFF"/>
            <w:tcMar>
              <w:top w:w="0" w:type="dxa"/>
              <w:left w:w="0" w:type="dxa"/>
              <w:bottom w:w="0" w:type="dxa"/>
              <w:right w:w="0" w:type="dxa"/>
            </w:tcMar>
            <w:vAlign w:val="center"/>
          </w:tcPr>
          <w:p w14:paraId="441DA81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 (2%)</w:t>
            </w:r>
          </w:p>
        </w:tc>
        <w:tc>
          <w:tcPr>
            <w:tcW w:w="2074" w:type="dxa"/>
            <w:shd w:val="clear" w:color="auto" w:fill="FFFFFF"/>
            <w:tcMar>
              <w:top w:w="0" w:type="dxa"/>
              <w:left w:w="0" w:type="dxa"/>
              <w:bottom w:w="0" w:type="dxa"/>
              <w:right w:w="0" w:type="dxa"/>
            </w:tcMar>
            <w:vAlign w:val="center"/>
          </w:tcPr>
          <w:p w14:paraId="40C6575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w:t>
            </w:r>
          </w:p>
        </w:tc>
      </w:tr>
    </w:tbl>
    <w:p w14:paraId="0090F18B" w14:textId="52E609A1"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0308FD">
        <w:t xml:space="preserve"> </w:t>
      </w:r>
      <w:r w:rsidR="000308FD" w:rsidRPr="0048017A">
        <w:t>Mar–May 2021</w:t>
      </w:r>
      <w:r w:rsidRPr="001C3504">
        <w:t xml:space="preserve">, </w:t>
      </w:r>
      <w:r w:rsidR="008F12C9">
        <w:t>question</w:t>
      </w:r>
      <w:r w:rsidRPr="001C3504">
        <w:t xml:space="preserve"> 23E</w:t>
      </w:r>
      <w:r w:rsidR="00ED2778">
        <w:t>.</w:t>
      </w:r>
    </w:p>
    <w:p w14:paraId="3AD38510" w14:textId="77777777" w:rsidR="000020B3" w:rsidRDefault="000020B3">
      <w:pPr>
        <w:spacing w:after="160" w:line="259" w:lineRule="auto"/>
        <w:rPr>
          <w:bCs/>
          <w:i/>
          <w:sz w:val="16"/>
          <w:szCs w:val="16"/>
        </w:rPr>
      </w:pPr>
      <w:r>
        <w:br w:type="page"/>
      </w:r>
    </w:p>
    <w:p w14:paraId="33C27F05" w14:textId="6EA654F5" w:rsidR="00AF5BF7" w:rsidRPr="00360C6F" w:rsidRDefault="00AF5BF7" w:rsidP="001C3504">
      <w:pPr>
        <w:pStyle w:val="Caption1"/>
        <w:spacing w:before="20" w:after="20"/>
        <w:rPr>
          <w:bCs w:val="0"/>
          <w:szCs w:val="20"/>
          <w:lang w:val="en-AU" w:eastAsia="en-AU"/>
        </w:rPr>
      </w:pPr>
      <w:r w:rsidRPr="00360C6F">
        <w:rPr>
          <w:bCs w:val="0"/>
          <w:szCs w:val="20"/>
          <w:lang w:val="en-AU" w:eastAsia="en-AU"/>
        </w:rPr>
        <w:lastRenderedPageBreak/>
        <w:t xml:space="preserve">Table </w:t>
      </w:r>
      <w:r w:rsidRPr="00360C6F">
        <w:rPr>
          <w:bCs w:val="0"/>
          <w:szCs w:val="20"/>
          <w:lang w:val="en-AU" w:eastAsia="en-AU"/>
        </w:rPr>
        <w:fldChar w:fldCharType="begin"/>
      </w:r>
      <w:r w:rsidRPr="00360C6F">
        <w:rPr>
          <w:bCs w:val="0"/>
          <w:szCs w:val="20"/>
          <w:lang w:val="en-AU" w:eastAsia="en-AU"/>
        </w:rPr>
        <w:instrText>SEQ Table \* ARABIC</w:instrText>
      </w:r>
      <w:r w:rsidRPr="00360C6F">
        <w:rPr>
          <w:bCs w:val="0"/>
          <w:szCs w:val="20"/>
          <w:lang w:val="en-AU" w:eastAsia="en-AU"/>
        </w:rPr>
        <w:fldChar w:fldCharType="separate"/>
      </w:r>
      <w:r w:rsidR="00FD44E2">
        <w:rPr>
          <w:bCs w:val="0"/>
          <w:noProof/>
          <w:szCs w:val="20"/>
          <w:lang w:val="en-AU" w:eastAsia="en-AU"/>
        </w:rPr>
        <w:t>214</w:t>
      </w:r>
      <w:r w:rsidRPr="00360C6F">
        <w:rPr>
          <w:bCs w:val="0"/>
          <w:szCs w:val="20"/>
          <w:lang w:val="en-AU" w:eastAsia="en-AU"/>
        </w:rPr>
        <w:fldChar w:fldCharType="end"/>
      </w:r>
      <w:r w:rsidR="00E02377">
        <w:rPr>
          <w:bCs w:val="0"/>
          <w:szCs w:val="20"/>
          <w:lang w:val="en-AU" w:eastAsia="en-AU"/>
        </w:rPr>
        <w:t xml:space="preserve">: </w:t>
      </w:r>
      <w:r w:rsidRPr="00360C6F">
        <w:rPr>
          <w:bCs w:val="0"/>
          <w:szCs w:val="20"/>
          <w:lang w:val="en-AU" w:eastAsia="en-AU"/>
        </w:rPr>
        <w:t>Staff assessment of atmosphere within the practice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6232"/>
        <w:gridCol w:w="1518"/>
        <w:gridCol w:w="1519"/>
        <w:gridCol w:w="1518"/>
        <w:gridCol w:w="1519"/>
        <w:gridCol w:w="1519"/>
      </w:tblGrid>
      <w:tr w:rsidR="00AF5BF7" w:rsidRPr="001C3504" w14:paraId="74F293BC" w14:textId="77777777" w:rsidTr="00F77633">
        <w:trPr>
          <w:cantSplit/>
          <w:tblHeader/>
          <w:jc w:val="center"/>
        </w:trPr>
        <w:tc>
          <w:tcPr>
            <w:tcW w:w="6232" w:type="dxa"/>
            <w:shd w:val="clear" w:color="auto" w:fill="408BCA"/>
            <w:tcMar>
              <w:top w:w="0" w:type="dxa"/>
              <w:left w:w="0" w:type="dxa"/>
              <w:bottom w:w="0" w:type="dxa"/>
              <w:right w:w="0" w:type="dxa"/>
            </w:tcMar>
            <w:vAlign w:val="center"/>
          </w:tcPr>
          <w:p w14:paraId="478FA4D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 </w:t>
            </w:r>
          </w:p>
        </w:tc>
        <w:tc>
          <w:tcPr>
            <w:tcW w:w="1518" w:type="dxa"/>
            <w:shd w:val="clear" w:color="auto" w:fill="408BCA"/>
            <w:tcMar>
              <w:top w:w="0" w:type="dxa"/>
              <w:left w:w="0" w:type="dxa"/>
              <w:bottom w:w="0" w:type="dxa"/>
              <w:right w:w="0" w:type="dxa"/>
            </w:tcMar>
            <w:vAlign w:val="center"/>
          </w:tcPr>
          <w:p w14:paraId="6CB333D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1. Calm</w:t>
            </w:r>
          </w:p>
        </w:tc>
        <w:tc>
          <w:tcPr>
            <w:tcW w:w="1519" w:type="dxa"/>
            <w:shd w:val="clear" w:color="auto" w:fill="408BCA"/>
            <w:tcMar>
              <w:top w:w="0" w:type="dxa"/>
              <w:left w:w="0" w:type="dxa"/>
              <w:bottom w:w="0" w:type="dxa"/>
              <w:right w:w="0" w:type="dxa"/>
            </w:tcMar>
            <w:vAlign w:val="center"/>
          </w:tcPr>
          <w:p w14:paraId="31D82B8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2.</w:t>
            </w:r>
          </w:p>
        </w:tc>
        <w:tc>
          <w:tcPr>
            <w:tcW w:w="1518" w:type="dxa"/>
            <w:shd w:val="clear" w:color="auto" w:fill="408BCA"/>
            <w:tcMar>
              <w:top w:w="0" w:type="dxa"/>
              <w:left w:w="0" w:type="dxa"/>
              <w:bottom w:w="0" w:type="dxa"/>
              <w:right w:w="0" w:type="dxa"/>
            </w:tcMar>
            <w:vAlign w:val="center"/>
          </w:tcPr>
          <w:p w14:paraId="4D0B8A7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3. Busy, but reasonable</w:t>
            </w:r>
          </w:p>
        </w:tc>
        <w:tc>
          <w:tcPr>
            <w:tcW w:w="1519" w:type="dxa"/>
            <w:shd w:val="clear" w:color="auto" w:fill="408BCA"/>
            <w:tcMar>
              <w:top w:w="0" w:type="dxa"/>
              <w:left w:w="0" w:type="dxa"/>
              <w:bottom w:w="0" w:type="dxa"/>
              <w:right w:w="0" w:type="dxa"/>
            </w:tcMar>
            <w:vAlign w:val="center"/>
          </w:tcPr>
          <w:p w14:paraId="4ECC446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4.</w:t>
            </w:r>
          </w:p>
        </w:tc>
        <w:tc>
          <w:tcPr>
            <w:tcW w:w="1519" w:type="dxa"/>
            <w:shd w:val="clear" w:color="auto" w:fill="408BCA"/>
            <w:tcMar>
              <w:top w:w="0" w:type="dxa"/>
              <w:left w:w="0" w:type="dxa"/>
              <w:bottom w:w="0" w:type="dxa"/>
              <w:right w:w="0" w:type="dxa"/>
            </w:tcMar>
            <w:vAlign w:val="center"/>
          </w:tcPr>
          <w:p w14:paraId="0D684A2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5. Hectic, chaotic</w:t>
            </w:r>
          </w:p>
        </w:tc>
      </w:tr>
      <w:tr w:rsidR="00AF5BF7" w:rsidRPr="001C3504" w14:paraId="51D09D07" w14:textId="77777777" w:rsidTr="00F77633">
        <w:trPr>
          <w:cantSplit/>
          <w:jc w:val="center"/>
        </w:trPr>
        <w:tc>
          <w:tcPr>
            <w:tcW w:w="6232" w:type="dxa"/>
            <w:shd w:val="clear" w:color="auto" w:fill="FFFFFF"/>
            <w:tcMar>
              <w:top w:w="0" w:type="dxa"/>
              <w:left w:w="0" w:type="dxa"/>
              <w:bottom w:w="0" w:type="dxa"/>
              <w:right w:w="0" w:type="dxa"/>
            </w:tcMar>
            <w:vAlign w:val="center"/>
          </w:tcPr>
          <w:p w14:paraId="191A8903"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Which number below best describes the atmosphere in your practice?</w:t>
            </w:r>
          </w:p>
        </w:tc>
        <w:tc>
          <w:tcPr>
            <w:tcW w:w="1518" w:type="dxa"/>
            <w:shd w:val="clear" w:color="auto" w:fill="FFFFFF"/>
            <w:tcMar>
              <w:top w:w="0" w:type="dxa"/>
              <w:left w:w="0" w:type="dxa"/>
              <w:bottom w:w="0" w:type="dxa"/>
              <w:right w:w="0" w:type="dxa"/>
            </w:tcMar>
            <w:vAlign w:val="center"/>
          </w:tcPr>
          <w:p w14:paraId="2A06F95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 (5%)</w:t>
            </w:r>
          </w:p>
        </w:tc>
        <w:tc>
          <w:tcPr>
            <w:tcW w:w="1519" w:type="dxa"/>
            <w:shd w:val="clear" w:color="auto" w:fill="FFFFFF"/>
            <w:tcMar>
              <w:top w:w="0" w:type="dxa"/>
              <w:left w:w="0" w:type="dxa"/>
              <w:bottom w:w="0" w:type="dxa"/>
              <w:right w:w="0" w:type="dxa"/>
            </w:tcMar>
            <w:vAlign w:val="center"/>
          </w:tcPr>
          <w:p w14:paraId="6898D38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(4%)</w:t>
            </w:r>
          </w:p>
        </w:tc>
        <w:tc>
          <w:tcPr>
            <w:tcW w:w="1518" w:type="dxa"/>
            <w:shd w:val="clear" w:color="auto" w:fill="FFFFFF"/>
            <w:tcMar>
              <w:top w:w="0" w:type="dxa"/>
              <w:left w:w="0" w:type="dxa"/>
              <w:bottom w:w="0" w:type="dxa"/>
              <w:right w:w="0" w:type="dxa"/>
            </w:tcMar>
            <w:vAlign w:val="center"/>
          </w:tcPr>
          <w:p w14:paraId="49F8AA9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95 (52%)</w:t>
            </w:r>
          </w:p>
        </w:tc>
        <w:tc>
          <w:tcPr>
            <w:tcW w:w="1519" w:type="dxa"/>
            <w:shd w:val="clear" w:color="auto" w:fill="FFFFFF"/>
            <w:tcMar>
              <w:top w:w="0" w:type="dxa"/>
              <w:left w:w="0" w:type="dxa"/>
              <w:bottom w:w="0" w:type="dxa"/>
              <w:right w:w="0" w:type="dxa"/>
            </w:tcMar>
            <w:vAlign w:val="center"/>
          </w:tcPr>
          <w:p w14:paraId="63B5C2B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54 (30%)</w:t>
            </w:r>
          </w:p>
        </w:tc>
        <w:tc>
          <w:tcPr>
            <w:tcW w:w="1519" w:type="dxa"/>
            <w:shd w:val="clear" w:color="auto" w:fill="FFFFFF"/>
            <w:tcMar>
              <w:top w:w="0" w:type="dxa"/>
              <w:left w:w="0" w:type="dxa"/>
              <w:bottom w:w="0" w:type="dxa"/>
              <w:right w:w="0" w:type="dxa"/>
            </w:tcMar>
            <w:vAlign w:val="center"/>
          </w:tcPr>
          <w:p w14:paraId="4EFCC2F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17 (9%)</w:t>
            </w:r>
          </w:p>
        </w:tc>
      </w:tr>
    </w:tbl>
    <w:p w14:paraId="4B24F5D3" w14:textId="16876F75"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0308FD">
        <w:t xml:space="preserve"> </w:t>
      </w:r>
      <w:r w:rsidR="000308FD" w:rsidRPr="0048017A">
        <w:t>Mar–May 2021</w:t>
      </w:r>
      <w:r w:rsidRPr="001C3504">
        <w:t xml:space="preserve">, </w:t>
      </w:r>
      <w:r w:rsidR="008F12C9">
        <w:t>question</w:t>
      </w:r>
      <w:r w:rsidRPr="001C3504">
        <w:t xml:space="preserve"> 24</w:t>
      </w:r>
      <w:r w:rsidR="00ED2778">
        <w:t>.</w:t>
      </w:r>
    </w:p>
    <w:p w14:paraId="2A556D6B" w14:textId="661D798D" w:rsidR="00AF5BF7" w:rsidRPr="00360C6F" w:rsidRDefault="00AF5BF7" w:rsidP="001C3504">
      <w:pPr>
        <w:pStyle w:val="Caption1"/>
        <w:spacing w:before="20" w:after="20"/>
        <w:rPr>
          <w:bCs w:val="0"/>
          <w:szCs w:val="20"/>
          <w:lang w:val="en-AU" w:eastAsia="en-AU"/>
        </w:rPr>
      </w:pPr>
      <w:r w:rsidRPr="00360C6F">
        <w:rPr>
          <w:bCs w:val="0"/>
          <w:szCs w:val="20"/>
          <w:lang w:val="en-AU" w:eastAsia="en-AU"/>
        </w:rPr>
        <w:t xml:space="preserve">Table </w:t>
      </w:r>
      <w:r w:rsidRPr="00360C6F">
        <w:rPr>
          <w:bCs w:val="0"/>
          <w:szCs w:val="20"/>
          <w:lang w:val="en-AU" w:eastAsia="en-AU"/>
        </w:rPr>
        <w:fldChar w:fldCharType="begin"/>
      </w:r>
      <w:r w:rsidRPr="00360C6F">
        <w:rPr>
          <w:bCs w:val="0"/>
          <w:szCs w:val="20"/>
          <w:lang w:val="en-AU" w:eastAsia="en-AU"/>
        </w:rPr>
        <w:instrText>SEQ Table \* ARABIC</w:instrText>
      </w:r>
      <w:r w:rsidRPr="00360C6F">
        <w:rPr>
          <w:bCs w:val="0"/>
          <w:szCs w:val="20"/>
          <w:lang w:val="en-AU" w:eastAsia="en-AU"/>
        </w:rPr>
        <w:fldChar w:fldCharType="separate"/>
      </w:r>
      <w:r w:rsidR="00FD44E2">
        <w:rPr>
          <w:bCs w:val="0"/>
          <w:noProof/>
          <w:szCs w:val="20"/>
          <w:lang w:val="en-AU" w:eastAsia="en-AU"/>
        </w:rPr>
        <w:t>215</w:t>
      </w:r>
      <w:r w:rsidRPr="00360C6F">
        <w:rPr>
          <w:bCs w:val="0"/>
          <w:szCs w:val="20"/>
          <w:lang w:val="en-AU" w:eastAsia="en-AU"/>
        </w:rPr>
        <w:fldChar w:fldCharType="end"/>
      </w:r>
      <w:r w:rsidR="00E02377">
        <w:rPr>
          <w:bCs w:val="0"/>
          <w:szCs w:val="20"/>
          <w:lang w:val="en-AU" w:eastAsia="en-AU"/>
        </w:rPr>
        <w:t xml:space="preserve">: </w:t>
      </w:r>
      <w:r w:rsidRPr="00360C6F">
        <w:rPr>
          <w:bCs w:val="0"/>
          <w:szCs w:val="20"/>
          <w:lang w:val="en-AU" w:eastAsia="en-AU"/>
        </w:rPr>
        <w:t>Staff assessment of atmosphere within the practice</w:t>
      </w:r>
      <w:r w:rsidR="00B8243B">
        <w:rPr>
          <w:bCs w:val="0"/>
          <w:szCs w:val="20"/>
          <w:lang w:val="en-AU" w:eastAsia="en-AU"/>
        </w:rPr>
        <w:t>,</w:t>
      </w:r>
      <w:r w:rsidRPr="00360C6F">
        <w:rPr>
          <w:bCs w:val="0"/>
          <w:szCs w:val="20"/>
          <w:lang w:val="en-AU" w:eastAsia="en-AU"/>
        </w:rPr>
        <w:t xml:space="preserve"> by staff type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775004AF" w14:textId="77777777" w:rsidTr="00684D8A">
        <w:trPr>
          <w:cantSplit/>
          <w:tblHeader/>
          <w:jc w:val="center"/>
        </w:trPr>
        <w:tc>
          <w:tcPr>
            <w:tcW w:w="5530" w:type="dxa"/>
            <w:vMerge w:val="restart"/>
            <w:shd w:val="clear" w:color="auto" w:fill="408BCA"/>
            <w:tcMar>
              <w:top w:w="0" w:type="dxa"/>
              <w:left w:w="0" w:type="dxa"/>
              <w:bottom w:w="0" w:type="dxa"/>
              <w:right w:w="0" w:type="dxa"/>
            </w:tcMar>
            <w:vAlign w:val="center"/>
          </w:tcPr>
          <w:p w14:paraId="2A5369F4" w14:textId="77777777" w:rsidR="00AF5BF7" w:rsidRPr="001C3504" w:rsidRDefault="00AF5BF7" w:rsidP="001C3504">
            <w:pPr>
              <w:spacing w:before="20" w:after="20"/>
              <w:ind w:left="100" w:right="100"/>
              <w:jc w:val="center"/>
              <w:rPr>
                <w:sz w:val="18"/>
                <w:szCs w:val="18"/>
              </w:rPr>
            </w:pPr>
          </w:p>
        </w:tc>
        <w:tc>
          <w:tcPr>
            <w:tcW w:w="8295" w:type="dxa"/>
            <w:gridSpan w:val="5"/>
            <w:shd w:val="clear" w:color="auto" w:fill="408BCA"/>
            <w:tcMar>
              <w:top w:w="0" w:type="dxa"/>
              <w:left w:w="0" w:type="dxa"/>
              <w:bottom w:w="0" w:type="dxa"/>
              <w:right w:w="0" w:type="dxa"/>
            </w:tcMar>
            <w:vAlign w:val="center"/>
          </w:tcPr>
          <w:p w14:paraId="5D148570"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Percentage responding Calm to Busy but reasonable</w:t>
            </w:r>
          </w:p>
        </w:tc>
      </w:tr>
      <w:tr w:rsidR="00AF5BF7" w:rsidRPr="001C3504" w14:paraId="1F91C2C8" w14:textId="77777777" w:rsidTr="00684D8A">
        <w:trPr>
          <w:cantSplit/>
          <w:tblHeader/>
          <w:jc w:val="center"/>
        </w:trPr>
        <w:tc>
          <w:tcPr>
            <w:tcW w:w="5530" w:type="dxa"/>
            <w:vMerge/>
            <w:shd w:val="clear" w:color="auto" w:fill="003D79"/>
            <w:tcMar>
              <w:top w:w="0" w:type="dxa"/>
              <w:left w:w="0" w:type="dxa"/>
              <w:bottom w:w="0" w:type="dxa"/>
              <w:right w:w="0" w:type="dxa"/>
            </w:tcMar>
            <w:vAlign w:val="center"/>
          </w:tcPr>
          <w:p w14:paraId="53D09619"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041B25E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1659" w:type="dxa"/>
            <w:shd w:val="clear" w:color="auto" w:fill="408BCA"/>
            <w:tcMar>
              <w:top w:w="0" w:type="dxa"/>
              <w:left w:w="0" w:type="dxa"/>
              <w:bottom w:w="0" w:type="dxa"/>
              <w:right w:w="0" w:type="dxa"/>
            </w:tcMar>
            <w:vAlign w:val="center"/>
          </w:tcPr>
          <w:p w14:paraId="208A138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GP</w:t>
            </w:r>
          </w:p>
        </w:tc>
        <w:tc>
          <w:tcPr>
            <w:tcW w:w="1659" w:type="dxa"/>
            <w:shd w:val="clear" w:color="auto" w:fill="408BCA"/>
            <w:tcMar>
              <w:top w:w="0" w:type="dxa"/>
              <w:left w:w="0" w:type="dxa"/>
              <w:bottom w:w="0" w:type="dxa"/>
              <w:right w:w="0" w:type="dxa"/>
            </w:tcMar>
            <w:vAlign w:val="center"/>
          </w:tcPr>
          <w:p w14:paraId="6C1C824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Nurse</w:t>
            </w:r>
          </w:p>
        </w:tc>
        <w:tc>
          <w:tcPr>
            <w:tcW w:w="1659" w:type="dxa"/>
            <w:shd w:val="clear" w:color="auto" w:fill="408BCA"/>
            <w:tcMar>
              <w:top w:w="0" w:type="dxa"/>
              <w:left w:w="0" w:type="dxa"/>
              <w:bottom w:w="0" w:type="dxa"/>
              <w:right w:w="0" w:type="dxa"/>
            </w:tcMar>
            <w:vAlign w:val="center"/>
          </w:tcPr>
          <w:p w14:paraId="1CBFB6C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Manager</w:t>
            </w:r>
          </w:p>
        </w:tc>
        <w:tc>
          <w:tcPr>
            <w:tcW w:w="1659" w:type="dxa"/>
            <w:shd w:val="clear" w:color="auto" w:fill="408BCA"/>
            <w:tcMar>
              <w:top w:w="0" w:type="dxa"/>
              <w:left w:w="0" w:type="dxa"/>
              <w:bottom w:w="0" w:type="dxa"/>
              <w:right w:w="0" w:type="dxa"/>
            </w:tcMar>
            <w:vAlign w:val="center"/>
          </w:tcPr>
          <w:p w14:paraId="01D33B2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Other</w:t>
            </w:r>
          </w:p>
        </w:tc>
      </w:tr>
      <w:tr w:rsidR="00AF5BF7" w:rsidRPr="001C3504" w14:paraId="5DBC241F" w14:textId="77777777" w:rsidTr="00684D8A">
        <w:trPr>
          <w:cantSplit/>
          <w:jc w:val="center"/>
        </w:trPr>
        <w:tc>
          <w:tcPr>
            <w:tcW w:w="5530" w:type="dxa"/>
            <w:shd w:val="clear" w:color="auto" w:fill="FFFFFF"/>
            <w:tcMar>
              <w:top w:w="0" w:type="dxa"/>
              <w:left w:w="0" w:type="dxa"/>
              <w:bottom w:w="0" w:type="dxa"/>
              <w:right w:w="0" w:type="dxa"/>
            </w:tcMar>
            <w:vAlign w:val="center"/>
          </w:tcPr>
          <w:p w14:paraId="35EA2430"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Which number below best describes the atmosphere in your practice?</w:t>
            </w:r>
          </w:p>
        </w:tc>
        <w:tc>
          <w:tcPr>
            <w:tcW w:w="1659" w:type="dxa"/>
            <w:shd w:val="clear" w:color="auto" w:fill="FFFFFF"/>
            <w:tcMar>
              <w:top w:w="0" w:type="dxa"/>
              <w:left w:w="0" w:type="dxa"/>
              <w:bottom w:w="0" w:type="dxa"/>
              <w:right w:w="0" w:type="dxa"/>
            </w:tcMar>
            <w:vAlign w:val="center"/>
          </w:tcPr>
          <w:p w14:paraId="727B126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111 (61%)</w:t>
            </w:r>
          </w:p>
        </w:tc>
        <w:tc>
          <w:tcPr>
            <w:tcW w:w="1659" w:type="dxa"/>
            <w:shd w:val="clear" w:color="auto" w:fill="FFFFFF"/>
            <w:tcMar>
              <w:top w:w="0" w:type="dxa"/>
              <w:left w:w="0" w:type="dxa"/>
              <w:bottom w:w="0" w:type="dxa"/>
              <w:right w:w="0" w:type="dxa"/>
            </w:tcMar>
            <w:vAlign w:val="center"/>
          </w:tcPr>
          <w:p w14:paraId="767D4EB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28 (78%)</w:t>
            </w:r>
          </w:p>
        </w:tc>
        <w:tc>
          <w:tcPr>
            <w:tcW w:w="1659" w:type="dxa"/>
            <w:shd w:val="clear" w:color="auto" w:fill="FFFFFF"/>
            <w:tcMar>
              <w:top w:w="0" w:type="dxa"/>
              <w:left w:w="0" w:type="dxa"/>
              <w:bottom w:w="0" w:type="dxa"/>
              <w:right w:w="0" w:type="dxa"/>
            </w:tcMar>
            <w:vAlign w:val="center"/>
          </w:tcPr>
          <w:p w14:paraId="4041619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24 (53%)</w:t>
            </w:r>
          </w:p>
        </w:tc>
        <w:tc>
          <w:tcPr>
            <w:tcW w:w="1659" w:type="dxa"/>
            <w:shd w:val="clear" w:color="auto" w:fill="FFFFFF"/>
            <w:tcMar>
              <w:top w:w="0" w:type="dxa"/>
              <w:left w:w="0" w:type="dxa"/>
              <w:bottom w:w="0" w:type="dxa"/>
              <w:right w:w="0" w:type="dxa"/>
            </w:tcMar>
            <w:vAlign w:val="center"/>
          </w:tcPr>
          <w:p w14:paraId="27492CE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28 (56%)</w:t>
            </w:r>
          </w:p>
        </w:tc>
        <w:tc>
          <w:tcPr>
            <w:tcW w:w="1659" w:type="dxa"/>
            <w:shd w:val="clear" w:color="auto" w:fill="FFFFFF"/>
            <w:tcMar>
              <w:top w:w="0" w:type="dxa"/>
              <w:left w:w="0" w:type="dxa"/>
              <w:bottom w:w="0" w:type="dxa"/>
              <w:right w:w="0" w:type="dxa"/>
            </w:tcMar>
            <w:vAlign w:val="center"/>
          </w:tcPr>
          <w:p w14:paraId="3D4D68D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31 (61%)</w:t>
            </w:r>
          </w:p>
        </w:tc>
      </w:tr>
    </w:tbl>
    <w:p w14:paraId="15C2AA8E" w14:textId="7349C18C"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0308FD">
        <w:t xml:space="preserve"> </w:t>
      </w:r>
      <w:r w:rsidR="000308FD" w:rsidRPr="0048017A">
        <w:t>Mar–May 2021</w:t>
      </w:r>
      <w:r w:rsidRPr="001C3504">
        <w:t xml:space="preserve">, </w:t>
      </w:r>
      <w:r w:rsidR="008F12C9">
        <w:t>question</w:t>
      </w:r>
      <w:r w:rsidRPr="001C3504">
        <w:t xml:space="preserve"> 24</w:t>
      </w:r>
      <w:r w:rsidR="00ED2778">
        <w:t>.</w:t>
      </w:r>
    </w:p>
    <w:p w14:paraId="28B1B611" w14:textId="2607CDBF" w:rsidR="00AF5BF7" w:rsidRPr="00360C6F" w:rsidRDefault="00AF5BF7" w:rsidP="001C3504">
      <w:pPr>
        <w:pStyle w:val="Caption1"/>
        <w:spacing w:before="20" w:after="20"/>
        <w:rPr>
          <w:bCs w:val="0"/>
          <w:szCs w:val="20"/>
          <w:lang w:val="en-AU" w:eastAsia="en-AU"/>
        </w:rPr>
      </w:pPr>
      <w:bookmarkStart w:id="209" w:name="_Ref101284929"/>
      <w:r w:rsidRPr="00360C6F">
        <w:rPr>
          <w:bCs w:val="0"/>
          <w:szCs w:val="20"/>
          <w:lang w:val="en-AU" w:eastAsia="en-AU"/>
        </w:rPr>
        <w:t xml:space="preserve">Table </w:t>
      </w:r>
      <w:r w:rsidRPr="00360C6F">
        <w:rPr>
          <w:bCs w:val="0"/>
          <w:szCs w:val="20"/>
          <w:lang w:val="en-AU" w:eastAsia="en-AU"/>
        </w:rPr>
        <w:fldChar w:fldCharType="begin"/>
      </w:r>
      <w:r w:rsidRPr="00360C6F">
        <w:rPr>
          <w:bCs w:val="0"/>
          <w:szCs w:val="20"/>
          <w:lang w:val="en-AU" w:eastAsia="en-AU"/>
        </w:rPr>
        <w:instrText>SEQ Table \* ARABIC</w:instrText>
      </w:r>
      <w:r w:rsidRPr="00360C6F">
        <w:rPr>
          <w:bCs w:val="0"/>
          <w:szCs w:val="20"/>
          <w:lang w:val="en-AU" w:eastAsia="en-AU"/>
        </w:rPr>
        <w:fldChar w:fldCharType="separate"/>
      </w:r>
      <w:r w:rsidR="00FD44E2">
        <w:rPr>
          <w:bCs w:val="0"/>
          <w:noProof/>
          <w:szCs w:val="20"/>
          <w:lang w:val="en-AU" w:eastAsia="en-AU"/>
        </w:rPr>
        <w:t>216</w:t>
      </w:r>
      <w:r w:rsidRPr="00360C6F">
        <w:rPr>
          <w:bCs w:val="0"/>
          <w:szCs w:val="20"/>
          <w:lang w:val="en-AU" w:eastAsia="en-AU"/>
        </w:rPr>
        <w:fldChar w:fldCharType="end"/>
      </w:r>
      <w:bookmarkEnd w:id="209"/>
      <w:r w:rsidR="00E02377">
        <w:rPr>
          <w:bCs w:val="0"/>
          <w:szCs w:val="20"/>
          <w:lang w:val="en-AU" w:eastAsia="en-AU"/>
        </w:rPr>
        <w:t xml:space="preserve">: </w:t>
      </w:r>
      <w:r w:rsidRPr="00360C6F">
        <w:rPr>
          <w:bCs w:val="0"/>
          <w:szCs w:val="20"/>
          <w:lang w:val="en-AU" w:eastAsia="en-AU"/>
        </w:rPr>
        <w:t>Staff assessment of atmosphere within the practice, longitudinal analysis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4815"/>
        <w:gridCol w:w="1417"/>
        <w:gridCol w:w="1418"/>
        <w:gridCol w:w="1670"/>
        <w:gridCol w:w="1362"/>
        <w:gridCol w:w="1362"/>
        <w:gridCol w:w="1781"/>
      </w:tblGrid>
      <w:tr w:rsidR="00AF5BF7" w:rsidRPr="001C3504" w14:paraId="04397622" w14:textId="77777777" w:rsidTr="00CE024A">
        <w:trPr>
          <w:cantSplit/>
          <w:tblHeader/>
          <w:jc w:val="center"/>
        </w:trPr>
        <w:tc>
          <w:tcPr>
            <w:tcW w:w="4815" w:type="dxa"/>
            <w:vMerge w:val="restart"/>
            <w:shd w:val="clear" w:color="auto" w:fill="408BCA"/>
            <w:tcMar>
              <w:top w:w="0" w:type="dxa"/>
              <w:left w:w="0" w:type="dxa"/>
              <w:bottom w:w="0" w:type="dxa"/>
              <w:right w:w="0" w:type="dxa"/>
            </w:tcMar>
            <w:vAlign w:val="center"/>
          </w:tcPr>
          <w:p w14:paraId="44A27A93" w14:textId="7205BE91" w:rsidR="00AF5BF7" w:rsidRPr="001C3504" w:rsidRDefault="00AF5BF7" w:rsidP="001C3504">
            <w:pPr>
              <w:spacing w:before="20" w:after="20"/>
              <w:ind w:left="100" w:right="100"/>
              <w:jc w:val="center"/>
              <w:rPr>
                <w:sz w:val="18"/>
                <w:szCs w:val="18"/>
              </w:rPr>
            </w:pPr>
          </w:p>
        </w:tc>
        <w:tc>
          <w:tcPr>
            <w:tcW w:w="4505" w:type="dxa"/>
            <w:gridSpan w:val="3"/>
            <w:shd w:val="clear" w:color="auto" w:fill="408BCA"/>
            <w:tcMar>
              <w:top w:w="0" w:type="dxa"/>
              <w:left w:w="0" w:type="dxa"/>
              <w:bottom w:w="0" w:type="dxa"/>
              <w:right w:w="0" w:type="dxa"/>
            </w:tcMar>
            <w:vAlign w:val="center"/>
          </w:tcPr>
          <w:p w14:paraId="28452F6C"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All responses</w:t>
            </w:r>
          </w:p>
        </w:tc>
        <w:tc>
          <w:tcPr>
            <w:tcW w:w="4505" w:type="dxa"/>
            <w:gridSpan w:val="3"/>
            <w:shd w:val="clear" w:color="auto" w:fill="408BCA"/>
            <w:tcMar>
              <w:top w:w="0" w:type="dxa"/>
              <w:left w:w="0" w:type="dxa"/>
              <w:bottom w:w="0" w:type="dxa"/>
              <w:right w:w="0" w:type="dxa"/>
            </w:tcMar>
            <w:vAlign w:val="center"/>
          </w:tcPr>
          <w:p w14:paraId="013909CC" w14:textId="1F46BDEF" w:rsidR="00AF5BF7" w:rsidRPr="001C3504" w:rsidRDefault="009F373B" w:rsidP="001C3504">
            <w:pPr>
              <w:spacing w:before="20" w:after="20"/>
              <w:ind w:left="100" w:right="100"/>
              <w:jc w:val="center"/>
              <w:rPr>
                <w:sz w:val="18"/>
                <w:szCs w:val="18"/>
              </w:rPr>
            </w:pPr>
            <w:r w:rsidRPr="001C3504">
              <w:rPr>
                <w:rFonts w:eastAsia="Century Gothic" w:cs="Century Gothic"/>
                <w:b/>
                <w:color w:val="FFFFFF"/>
                <w:sz w:val="18"/>
                <w:szCs w:val="18"/>
              </w:rPr>
              <w:t xml:space="preserve">Responses by staff in practices responding to </w:t>
            </w:r>
            <w:r>
              <w:rPr>
                <w:rFonts w:eastAsia="Century Gothic" w:cs="Century Gothic"/>
                <w:b/>
                <w:color w:val="FFFFFF"/>
                <w:sz w:val="18"/>
                <w:szCs w:val="18"/>
              </w:rPr>
              <w:t>R1 &amp; R5</w:t>
            </w:r>
          </w:p>
        </w:tc>
      </w:tr>
      <w:tr w:rsidR="00AF5BF7" w:rsidRPr="001C3504" w14:paraId="198202AF" w14:textId="77777777" w:rsidTr="00CE024A">
        <w:trPr>
          <w:cantSplit/>
          <w:tblHeader/>
          <w:jc w:val="center"/>
        </w:trPr>
        <w:tc>
          <w:tcPr>
            <w:tcW w:w="4815" w:type="dxa"/>
            <w:vMerge/>
            <w:shd w:val="clear" w:color="auto" w:fill="408BCA"/>
            <w:tcMar>
              <w:top w:w="0" w:type="dxa"/>
              <w:left w:w="0" w:type="dxa"/>
              <w:bottom w:w="0" w:type="dxa"/>
              <w:right w:w="0" w:type="dxa"/>
            </w:tcMar>
            <w:vAlign w:val="center"/>
          </w:tcPr>
          <w:p w14:paraId="2B75B179" w14:textId="77777777" w:rsidR="00AF5BF7" w:rsidRPr="001C3504" w:rsidRDefault="00AF5BF7" w:rsidP="001C3504">
            <w:pPr>
              <w:spacing w:before="20" w:after="20"/>
              <w:ind w:left="100" w:right="100"/>
              <w:jc w:val="center"/>
              <w:rPr>
                <w:sz w:val="18"/>
                <w:szCs w:val="18"/>
              </w:rPr>
            </w:pPr>
          </w:p>
        </w:tc>
        <w:tc>
          <w:tcPr>
            <w:tcW w:w="1417" w:type="dxa"/>
            <w:shd w:val="clear" w:color="auto" w:fill="408BCA"/>
            <w:tcMar>
              <w:top w:w="0" w:type="dxa"/>
              <w:left w:w="0" w:type="dxa"/>
              <w:bottom w:w="0" w:type="dxa"/>
              <w:right w:w="0" w:type="dxa"/>
            </w:tcMar>
            <w:vAlign w:val="center"/>
          </w:tcPr>
          <w:p w14:paraId="5D2639F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418" w:type="dxa"/>
            <w:shd w:val="clear" w:color="auto" w:fill="408BCA"/>
            <w:tcMar>
              <w:top w:w="0" w:type="dxa"/>
              <w:left w:w="0" w:type="dxa"/>
              <w:bottom w:w="0" w:type="dxa"/>
              <w:right w:w="0" w:type="dxa"/>
            </w:tcMar>
            <w:vAlign w:val="center"/>
          </w:tcPr>
          <w:p w14:paraId="1E8BA75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70" w:type="dxa"/>
            <w:shd w:val="clear" w:color="auto" w:fill="408BCA"/>
            <w:tcMar>
              <w:top w:w="0" w:type="dxa"/>
              <w:left w:w="0" w:type="dxa"/>
              <w:bottom w:w="0" w:type="dxa"/>
              <w:right w:w="0" w:type="dxa"/>
            </w:tcMar>
            <w:vAlign w:val="center"/>
          </w:tcPr>
          <w:p w14:paraId="6E9EAF1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c>
          <w:tcPr>
            <w:tcW w:w="1362" w:type="dxa"/>
            <w:shd w:val="clear" w:color="auto" w:fill="408BCA"/>
            <w:tcMar>
              <w:top w:w="0" w:type="dxa"/>
              <w:left w:w="0" w:type="dxa"/>
              <w:bottom w:w="0" w:type="dxa"/>
              <w:right w:w="0" w:type="dxa"/>
            </w:tcMar>
            <w:vAlign w:val="center"/>
          </w:tcPr>
          <w:p w14:paraId="58AF9E9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362" w:type="dxa"/>
            <w:shd w:val="clear" w:color="auto" w:fill="408BCA"/>
            <w:tcMar>
              <w:top w:w="0" w:type="dxa"/>
              <w:left w:w="0" w:type="dxa"/>
              <w:bottom w:w="0" w:type="dxa"/>
              <w:right w:w="0" w:type="dxa"/>
            </w:tcMar>
            <w:vAlign w:val="center"/>
          </w:tcPr>
          <w:p w14:paraId="6464826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781" w:type="dxa"/>
            <w:shd w:val="clear" w:color="auto" w:fill="408BCA"/>
            <w:tcMar>
              <w:top w:w="0" w:type="dxa"/>
              <w:left w:w="0" w:type="dxa"/>
              <w:bottom w:w="0" w:type="dxa"/>
              <w:right w:w="0" w:type="dxa"/>
            </w:tcMar>
            <w:vAlign w:val="center"/>
          </w:tcPr>
          <w:p w14:paraId="7EEB073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r>
      <w:tr w:rsidR="00AF5BF7" w:rsidRPr="001C3504" w14:paraId="3D7B6206" w14:textId="77777777" w:rsidTr="00CE024A">
        <w:trPr>
          <w:cantSplit/>
          <w:jc w:val="center"/>
        </w:trPr>
        <w:tc>
          <w:tcPr>
            <w:tcW w:w="4815" w:type="dxa"/>
            <w:shd w:val="clear" w:color="auto" w:fill="FFFFFF"/>
            <w:tcMar>
              <w:top w:w="0" w:type="dxa"/>
              <w:left w:w="0" w:type="dxa"/>
              <w:bottom w:w="0" w:type="dxa"/>
              <w:right w:w="0" w:type="dxa"/>
            </w:tcMar>
            <w:vAlign w:val="center"/>
          </w:tcPr>
          <w:p w14:paraId="2BADC4B9" w14:textId="5CCAF381" w:rsidR="00AF5BF7" w:rsidRPr="001C3504" w:rsidRDefault="00173100" w:rsidP="001C3504">
            <w:pPr>
              <w:spacing w:before="20" w:after="20"/>
              <w:ind w:left="100" w:right="100"/>
              <w:rPr>
                <w:sz w:val="18"/>
                <w:szCs w:val="18"/>
              </w:rPr>
            </w:pPr>
            <w:r w:rsidRPr="00173100">
              <w:rPr>
                <w:sz w:val="18"/>
                <w:szCs w:val="18"/>
              </w:rPr>
              <w:t>Percentage responding Calm to Busy but reasonable</w:t>
            </w:r>
          </w:p>
        </w:tc>
        <w:tc>
          <w:tcPr>
            <w:tcW w:w="1417" w:type="dxa"/>
            <w:shd w:val="clear" w:color="auto" w:fill="FFFFFF"/>
            <w:tcMar>
              <w:top w:w="0" w:type="dxa"/>
              <w:left w:w="0" w:type="dxa"/>
              <w:bottom w:w="0" w:type="dxa"/>
              <w:right w:w="0" w:type="dxa"/>
            </w:tcMar>
            <w:vAlign w:val="center"/>
          </w:tcPr>
          <w:p w14:paraId="4460BC2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281 (66%)</w:t>
            </w:r>
          </w:p>
        </w:tc>
        <w:tc>
          <w:tcPr>
            <w:tcW w:w="1418" w:type="dxa"/>
            <w:shd w:val="clear" w:color="auto" w:fill="FFFFFF"/>
            <w:tcMar>
              <w:top w:w="0" w:type="dxa"/>
              <w:left w:w="0" w:type="dxa"/>
              <w:bottom w:w="0" w:type="dxa"/>
              <w:right w:w="0" w:type="dxa"/>
            </w:tcMar>
            <w:vAlign w:val="center"/>
          </w:tcPr>
          <w:p w14:paraId="4E201BC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111 (61%)</w:t>
            </w:r>
          </w:p>
        </w:tc>
        <w:tc>
          <w:tcPr>
            <w:tcW w:w="1670" w:type="dxa"/>
            <w:shd w:val="clear" w:color="auto" w:fill="FFFFFF"/>
            <w:tcMar>
              <w:top w:w="0" w:type="dxa"/>
              <w:left w:w="0" w:type="dxa"/>
              <w:bottom w:w="0" w:type="dxa"/>
              <w:right w:w="0" w:type="dxa"/>
            </w:tcMar>
            <w:vAlign w:val="center"/>
          </w:tcPr>
          <w:p w14:paraId="40D6B726"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0.162</w:t>
            </w:r>
          </w:p>
        </w:tc>
        <w:tc>
          <w:tcPr>
            <w:tcW w:w="1362" w:type="dxa"/>
            <w:shd w:val="clear" w:color="auto" w:fill="FFFFFF"/>
            <w:tcMar>
              <w:top w:w="0" w:type="dxa"/>
              <w:left w:w="0" w:type="dxa"/>
              <w:bottom w:w="0" w:type="dxa"/>
              <w:right w:w="0" w:type="dxa"/>
            </w:tcMar>
            <w:vAlign w:val="center"/>
          </w:tcPr>
          <w:p w14:paraId="083D117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190 (66%)</w:t>
            </w:r>
          </w:p>
        </w:tc>
        <w:tc>
          <w:tcPr>
            <w:tcW w:w="1362" w:type="dxa"/>
            <w:shd w:val="clear" w:color="auto" w:fill="FFFFFF"/>
            <w:tcMar>
              <w:top w:w="0" w:type="dxa"/>
              <w:left w:w="0" w:type="dxa"/>
              <w:bottom w:w="0" w:type="dxa"/>
              <w:right w:w="0" w:type="dxa"/>
            </w:tcMar>
            <w:vAlign w:val="center"/>
          </w:tcPr>
          <w:p w14:paraId="29D2A6F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94 (60%)</w:t>
            </w:r>
          </w:p>
        </w:tc>
        <w:tc>
          <w:tcPr>
            <w:tcW w:w="1781" w:type="dxa"/>
            <w:shd w:val="clear" w:color="auto" w:fill="FFFFFF"/>
            <w:tcMar>
              <w:top w:w="0" w:type="dxa"/>
              <w:left w:w="0" w:type="dxa"/>
              <w:bottom w:w="0" w:type="dxa"/>
              <w:right w:w="0" w:type="dxa"/>
            </w:tcMar>
            <w:vAlign w:val="center"/>
          </w:tcPr>
          <w:p w14:paraId="115D25A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0.202</w:t>
            </w:r>
          </w:p>
        </w:tc>
      </w:tr>
    </w:tbl>
    <w:p w14:paraId="416C438A" w14:textId="0A5DE6F4" w:rsidR="00AF5BF7" w:rsidRPr="001C3504" w:rsidRDefault="00AF5BF7" w:rsidP="00360C6F">
      <w:pPr>
        <w:pStyle w:val="Source"/>
      </w:pPr>
      <w:r w:rsidRPr="001C3504">
        <w:t xml:space="preserve">Source: </w:t>
      </w:r>
      <w:r w:rsidR="008F12C9">
        <w:t>Staff survey</w:t>
      </w:r>
      <w:r w:rsidRPr="001C3504">
        <w:t xml:space="preserve"> </w:t>
      </w:r>
      <w:r w:rsidR="009F373B">
        <w:t xml:space="preserve">R1 </w:t>
      </w:r>
      <w:r w:rsidR="00604D1B" w:rsidRPr="00604D1B">
        <w:t xml:space="preserve">Dec 2017–Jul 2018 </w:t>
      </w:r>
      <w:r w:rsidR="009F373B">
        <w:t xml:space="preserve">and </w:t>
      </w:r>
      <w:r w:rsidR="008F12C9">
        <w:t>R</w:t>
      </w:r>
      <w:r w:rsidRPr="001C3504">
        <w:t>5</w:t>
      </w:r>
      <w:r w:rsidR="000308FD">
        <w:t xml:space="preserve"> </w:t>
      </w:r>
      <w:r w:rsidR="000308FD" w:rsidRPr="0048017A">
        <w:t>Mar–May 2021</w:t>
      </w:r>
      <w:r w:rsidRPr="001C3504">
        <w:t xml:space="preserve">, </w:t>
      </w:r>
      <w:r w:rsidR="008F12C9">
        <w:t>question</w:t>
      </w:r>
      <w:r w:rsidRPr="001C3504">
        <w:t xml:space="preserve"> 24</w:t>
      </w:r>
      <w:r w:rsidR="00ED2778">
        <w:t>.</w:t>
      </w:r>
    </w:p>
    <w:p w14:paraId="3A93D49A" w14:textId="7DC6DCEF" w:rsidR="00AF5BF7" w:rsidRPr="00360C6F" w:rsidRDefault="00AF5BF7" w:rsidP="001C3504">
      <w:pPr>
        <w:pStyle w:val="Caption1"/>
        <w:spacing w:before="20" w:after="20"/>
        <w:rPr>
          <w:bCs w:val="0"/>
          <w:szCs w:val="20"/>
          <w:lang w:val="en-AU" w:eastAsia="en-AU"/>
        </w:rPr>
      </w:pPr>
      <w:r w:rsidRPr="00360C6F">
        <w:rPr>
          <w:bCs w:val="0"/>
          <w:szCs w:val="20"/>
          <w:lang w:val="en-AU" w:eastAsia="en-AU"/>
        </w:rPr>
        <w:t xml:space="preserve">Table </w:t>
      </w:r>
      <w:r w:rsidRPr="00360C6F">
        <w:rPr>
          <w:bCs w:val="0"/>
          <w:szCs w:val="20"/>
          <w:lang w:val="en-AU" w:eastAsia="en-AU"/>
        </w:rPr>
        <w:fldChar w:fldCharType="begin"/>
      </w:r>
      <w:r w:rsidRPr="00360C6F">
        <w:rPr>
          <w:bCs w:val="0"/>
          <w:szCs w:val="20"/>
          <w:lang w:val="en-AU" w:eastAsia="en-AU"/>
        </w:rPr>
        <w:instrText>SEQ Table \* ARABIC</w:instrText>
      </w:r>
      <w:r w:rsidRPr="00360C6F">
        <w:rPr>
          <w:bCs w:val="0"/>
          <w:szCs w:val="20"/>
          <w:lang w:val="en-AU" w:eastAsia="en-AU"/>
        </w:rPr>
        <w:fldChar w:fldCharType="separate"/>
      </w:r>
      <w:r w:rsidR="00FD44E2">
        <w:rPr>
          <w:bCs w:val="0"/>
          <w:noProof/>
          <w:szCs w:val="20"/>
          <w:lang w:val="en-AU" w:eastAsia="en-AU"/>
        </w:rPr>
        <w:t>217</w:t>
      </w:r>
      <w:r w:rsidRPr="00360C6F">
        <w:rPr>
          <w:bCs w:val="0"/>
          <w:szCs w:val="20"/>
          <w:lang w:val="en-AU" w:eastAsia="en-AU"/>
        </w:rPr>
        <w:fldChar w:fldCharType="end"/>
      </w:r>
      <w:r w:rsidR="00E02377">
        <w:rPr>
          <w:bCs w:val="0"/>
          <w:szCs w:val="20"/>
          <w:lang w:val="en-AU" w:eastAsia="en-AU"/>
        </w:rPr>
        <w:t xml:space="preserve">: </w:t>
      </w:r>
      <w:r w:rsidRPr="00360C6F">
        <w:rPr>
          <w:bCs w:val="0"/>
          <w:szCs w:val="20"/>
          <w:lang w:val="en-AU" w:eastAsia="en-AU"/>
        </w:rPr>
        <w:t>Staff rating of their job satisfaction</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69F162A5" w14:textId="77777777" w:rsidTr="00684D8A">
        <w:trPr>
          <w:cantSplit/>
          <w:tblHeader/>
          <w:jc w:val="center"/>
        </w:trPr>
        <w:tc>
          <w:tcPr>
            <w:tcW w:w="5530" w:type="dxa"/>
            <w:shd w:val="clear" w:color="auto" w:fill="408BCA"/>
            <w:tcMar>
              <w:top w:w="0" w:type="dxa"/>
              <w:left w:w="0" w:type="dxa"/>
              <w:bottom w:w="0" w:type="dxa"/>
              <w:right w:w="0" w:type="dxa"/>
            </w:tcMar>
            <w:vAlign w:val="center"/>
          </w:tcPr>
          <w:p w14:paraId="544FE8F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 </w:t>
            </w:r>
          </w:p>
        </w:tc>
        <w:tc>
          <w:tcPr>
            <w:tcW w:w="1659" w:type="dxa"/>
            <w:shd w:val="clear" w:color="auto" w:fill="408BCA"/>
            <w:tcMar>
              <w:top w:w="0" w:type="dxa"/>
              <w:left w:w="0" w:type="dxa"/>
              <w:bottom w:w="0" w:type="dxa"/>
              <w:right w:w="0" w:type="dxa"/>
            </w:tcMar>
            <w:vAlign w:val="center"/>
          </w:tcPr>
          <w:p w14:paraId="18A84CF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Very satisfied</w:t>
            </w:r>
          </w:p>
        </w:tc>
        <w:tc>
          <w:tcPr>
            <w:tcW w:w="1659" w:type="dxa"/>
            <w:shd w:val="clear" w:color="auto" w:fill="408BCA"/>
            <w:tcMar>
              <w:top w:w="0" w:type="dxa"/>
              <w:left w:w="0" w:type="dxa"/>
              <w:bottom w:w="0" w:type="dxa"/>
              <w:right w:w="0" w:type="dxa"/>
            </w:tcMar>
            <w:vAlign w:val="center"/>
          </w:tcPr>
          <w:p w14:paraId="0B9CF998"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Satisfied</w:t>
            </w:r>
          </w:p>
        </w:tc>
        <w:tc>
          <w:tcPr>
            <w:tcW w:w="1659" w:type="dxa"/>
            <w:shd w:val="clear" w:color="auto" w:fill="408BCA"/>
            <w:tcMar>
              <w:top w:w="0" w:type="dxa"/>
              <w:left w:w="0" w:type="dxa"/>
              <w:bottom w:w="0" w:type="dxa"/>
              <w:right w:w="0" w:type="dxa"/>
            </w:tcMar>
            <w:vAlign w:val="center"/>
          </w:tcPr>
          <w:p w14:paraId="2020049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Neutral</w:t>
            </w:r>
          </w:p>
        </w:tc>
        <w:tc>
          <w:tcPr>
            <w:tcW w:w="1659" w:type="dxa"/>
            <w:shd w:val="clear" w:color="auto" w:fill="408BCA"/>
            <w:tcMar>
              <w:top w:w="0" w:type="dxa"/>
              <w:left w:w="0" w:type="dxa"/>
              <w:bottom w:w="0" w:type="dxa"/>
              <w:right w:w="0" w:type="dxa"/>
            </w:tcMar>
            <w:vAlign w:val="center"/>
          </w:tcPr>
          <w:p w14:paraId="075D4D42" w14:textId="663FDD50" w:rsidR="00AF5BF7" w:rsidRPr="001C3504" w:rsidRDefault="0051674C" w:rsidP="001C3504">
            <w:pPr>
              <w:spacing w:before="20" w:after="20"/>
              <w:ind w:left="100" w:right="100"/>
              <w:jc w:val="center"/>
              <w:rPr>
                <w:sz w:val="18"/>
                <w:szCs w:val="18"/>
              </w:rPr>
            </w:pPr>
            <w:r w:rsidRPr="001C3504">
              <w:rPr>
                <w:rFonts w:eastAsia="Century Gothic" w:cs="Century Gothic"/>
                <w:b/>
                <w:color w:val="FFFFFF"/>
                <w:sz w:val="18"/>
                <w:szCs w:val="18"/>
              </w:rPr>
              <w:t>Unsatisfied</w:t>
            </w:r>
          </w:p>
        </w:tc>
        <w:tc>
          <w:tcPr>
            <w:tcW w:w="1659" w:type="dxa"/>
            <w:shd w:val="clear" w:color="auto" w:fill="408BCA"/>
            <w:tcMar>
              <w:top w:w="0" w:type="dxa"/>
              <w:left w:w="0" w:type="dxa"/>
              <w:bottom w:w="0" w:type="dxa"/>
              <w:right w:w="0" w:type="dxa"/>
            </w:tcMar>
            <w:vAlign w:val="center"/>
          </w:tcPr>
          <w:p w14:paraId="21699121"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Very unsatisfied</w:t>
            </w:r>
          </w:p>
        </w:tc>
      </w:tr>
      <w:tr w:rsidR="00AF5BF7" w:rsidRPr="001C3504" w14:paraId="29897478" w14:textId="77777777" w:rsidTr="00684D8A">
        <w:trPr>
          <w:cantSplit/>
          <w:jc w:val="center"/>
        </w:trPr>
        <w:tc>
          <w:tcPr>
            <w:tcW w:w="5530" w:type="dxa"/>
            <w:shd w:val="clear" w:color="auto" w:fill="FFFFFF"/>
            <w:tcMar>
              <w:top w:w="0" w:type="dxa"/>
              <w:left w:w="0" w:type="dxa"/>
              <w:bottom w:w="0" w:type="dxa"/>
              <w:right w:w="0" w:type="dxa"/>
            </w:tcMar>
            <w:vAlign w:val="center"/>
          </w:tcPr>
          <w:p w14:paraId="6C6254F7"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In general, how do rate your satisfaction with your job?</w:t>
            </w:r>
          </w:p>
        </w:tc>
        <w:tc>
          <w:tcPr>
            <w:tcW w:w="1659" w:type="dxa"/>
            <w:shd w:val="clear" w:color="auto" w:fill="FFFFFF"/>
            <w:tcMar>
              <w:top w:w="0" w:type="dxa"/>
              <w:left w:w="0" w:type="dxa"/>
              <w:bottom w:w="0" w:type="dxa"/>
              <w:right w:w="0" w:type="dxa"/>
            </w:tcMar>
            <w:vAlign w:val="center"/>
          </w:tcPr>
          <w:p w14:paraId="13627FB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59 (32%)</w:t>
            </w:r>
          </w:p>
        </w:tc>
        <w:tc>
          <w:tcPr>
            <w:tcW w:w="1659" w:type="dxa"/>
            <w:shd w:val="clear" w:color="auto" w:fill="FFFFFF"/>
            <w:tcMar>
              <w:top w:w="0" w:type="dxa"/>
              <w:left w:w="0" w:type="dxa"/>
              <w:bottom w:w="0" w:type="dxa"/>
              <w:right w:w="0" w:type="dxa"/>
            </w:tcMar>
            <w:vAlign w:val="center"/>
          </w:tcPr>
          <w:p w14:paraId="44C97BC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100 (55%)</w:t>
            </w:r>
          </w:p>
        </w:tc>
        <w:tc>
          <w:tcPr>
            <w:tcW w:w="1659" w:type="dxa"/>
            <w:shd w:val="clear" w:color="auto" w:fill="FFFFFF"/>
            <w:tcMar>
              <w:top w:w="0" w:type="dxa"/>
              <w:left w:w="0" w:type="dxa"/>
              <w:bottom w:w="0" w:type="dxa"/>
              <w:right w:w="0" w:type="dxa"/>
            </w:tcMar>
            <w:vAlign w:val="center"/>
          </w:tcPr>
          <w:p w14:paraId="009F1A6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18 (10%)</w:t>
            </w:r>
          </w:p>
        </w:tc>
        <w:tc>
          <w:tcPr>
            <w:tcW w:w="1659" w:type="dxa"/>
            <w:shd w:val="clear" w:color="auto" w:fill="FFFFFF"/>
            <w:tcMar>
              <w:top w:w="0" w:type="dxa"/>
              <w:left w:w="0" w:type="dxa"/>
              <w:bottom w:w="0" w:type="dxa"/>
              <w:right w:w="0" w:type="dxa"/>
            </w:tcMar>
            <w:vAlign w:val="center"/>
          </w:tcPr>
          <w:p w14:paraId="72C58EDA" w14:textId="77777777" w:rsidR="00AF5BF7" w:rsidRPr="001C3504" w:rsidRDefault="00AF5BF7" w:rsidP="001C3504">
            <w:pPr>
              <w:spacing w:before="20" w:after="20"/>
              <w:ind w:left="100" w:right="100"/>
              <w:jc w:val="right"/>
              <w:rPr>
                <w:sz w:val="18"/>
                <w:szCs w:val="18"/>
              </w:rPr>
            </w:pPr>
          </w:p>
        </w:tc>
        <w:tc>
          <w:tcPr>
            <w:tcW w:w="1659" w:type="dxa"/>
            <w:shd w:val="clear" w:color="auto" w:fill="FFFFFF"/>
            <w:tcMar>
              <w:top w:w="0" w:type="dxa"/>
              <w:left w:w="0" w:type="dxa"/>
              <w:bottom w:w="0" w:type="dxa"/>
              <w:right w:w="0" w:type="dxa"/>
            </w:tcMar>
            <w:vAlign w:val="center"/>
          </w:tcPr>
          <w:p w14:paraId="2006377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(3%)</w:t>
            </w:r>
          </w:p>
        </w:tc>
      </w:tr>
    </w:tbl>
    <w:p w14:paraId="1945DC97" w14:textId="771DA601"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0308FD">
        <w:t xml:space="preserve"> </w:t>
      </w:r>
      <w:r w:rsidR="000308FD" w:rsidRPr="0048017A">
        <w:t>Mar–May 2021</w:t>
      </w:r>
      <w:r w:rsidRPr="001C3504">
        <w:t xml:space="preserve">, </w:t>
      </w:r>
      <w:r w:rsidR="008F12C9">
        <w:t>question</w:t>
      </w:r>
      <w:r w:rsidRPr="001C3504">
        <w:t xml:space="preserve"> 25</w:t>
      </w:r>
      <w:r w:rsidR="00ED2778">
        <w:t>.</w:t>
      </w:r>
    </w:p>
    <w:p w14:paraId="282C3ACA" w14:textId="4C9BA5FD" w:rsidR="00CE024A" w:rsidRDefault="00CE024A">
      <w:pPr>
        <w:spacing w:after="160" w:line="259" w:lineRule="auto"/>
        <w:rPr>
          <w:sz w:val="18"/>
          <w:szCs w:val="18"/>
        </w:rPr>
      </w:pPr>
      <w:r>
        <w:rPr>
          <w:sz w:val="18"/>
          <w:szCs w:val="18"/>
        </w:rPr>
        <w:br w:type="page"/>
      </w:r>
    </w:p>
    <w:p w14:paraId="43D8181F" w14:textId="7DCD3333" w:rsidR="00AF5BF7" w:rsidRPr="001C3504" w:rsidRDefault="00AF5BF7" w:rsidP="00E02377">
      <w:pPr>
        <w:pStyle w:val="TableorFigurecaptionHPA"/>
      </w:pPr>
      <w:r w:rsidRPr="001C3504">
        <w:lastRenderedPageBreak/>
        <w:t xml:space="preserve">Table </w:t>
      </w:r>
      <w:r w:rsidRPr="001C3504">
        <w:fldChar w:fldCharType="begin"/>
      </w:r>
      <w:r w:rsidRPr="001C3504">
        <w:instrText>SEQ Table \* ARABIC</w:instrText>
      </w:r>
      <w:r w:rsidRPr="001C3504">
        <w:fldChar w:fldCharType="separate"/>
      </w:r>
      <w:r w:rsidR="00FD44E2">
        <w:rPr>
          <w:noProof/>
        </w:rPr>
        <w:t>218</w:t>
      </w:r>
      <w:r w:rsidRPr="001C3504">
        <w:fldChar w:fldCharType="end"/>
      </w:r>
      <w:r w:rsidR="00E02377">
        <w:t xml:space="preserve">: </w:t>
      </w:r>
      <w:r w:rsidRPr="001C3504">
        <w:t>Staff rating of their job satisfaction</w:t>
      </w:r>
      <w:r w:rsidR="00B8243B">
        <w:t>,</w:t>
      </w:r>
      <w:r w:rsidRPr="001C3504">
        <w:t xml:space="preserve"> by staff type</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5530"/>
        <w:gridCol w:w="1659"/>
        <w:gridCol w:w="1659"/>
        <w:gridCol w:w="1659"/>
        <w:gridCol w:w="1659"/>
        <w:gridCol w:w="1659"/>
      </w:tblGrid>
      <w:tr w:rsidR="00AF5BF7" w:rsidRPr="001C3504" w14:paraId="7CF8C5C9" w14:textId="77777777" w:rsidTr="00684D8A">
        <w:trPr>
          <w:cantSplit/>
          <w:tblHeader/>
          <w:jc w:val="center"/>
        </w:trPr>
        <w:tc>
          <w:tcPr>
            <w:tcW w:w="5530" w:type="dxa"/>
            <w:vMerge w:val="restart"/>
            <w:shd w:val="clear" w:color="auto" w:fill="408BCA"/>
            <w:tcMar>
              <w:top w:w="0" w:type="dxa"/>
              <w:left w:w="0" w:type="dxa"/>
              <w:bottom w:w="0" w:type="dxa"/>
              <w:right w:w="0" w:type="dxa"/>
            </w:tcMar>
            <w:vAlign w:val="center"/>
          </w:tcPr>
          <w:p w14:paraId="542234B4" w14:textId="77777777" w:rsidR="00AF5BF7" w:rsidRPr="001C3504" w:rsidRDefault="00AF5BF7" w:rsidP="001C3504">
            <w:pPr>
              <w:spacing w:before="20" w:after="20"/>
              <w:ind w:left="100" w:right="100"/>
              <w:jc w:val="center"/>
              <w:rPr>
                <w:sz w:val="18"/>
                <w:szCs w:val="18"/>
              </w:rPr>
            </w:pPr>
          </w:p>
        </w:tc>
        <w:tc>
          <w:tcPr>
            <w:tcW w:w="8295" w:type="dxa"/>
            <w:gridSpan w:val="5"/>
            <w:shd w:val="clear" w:color="auto" w:fill="408BCA"/>
            <w:tcMar>
              <w:top w:w="0" w:type="dxa"/>
              <w:left w:w="0" w:type="dxa"/>
              <w:bottom w:w="0" w:type="dxa"/>
              <w:right w:w="0" w:type="dxa"/>
            </w:tcMar>
            <w:vAlign w:val="center"/>
          </w:tcPr>
          <w:p w14:paraId="3F4CB642" w14:textId="77013329"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Percentage responding Very satisfied or </w:t>
            </w:r>
            <w:r w:rsidR="0051674C" w:rsidRPr="001C3504">
              <w:rPr>
                <w:rFonts w:eastAsia="Century Gothic" w:cs="Century Gothic"/>
                <w:b/>
                <w:color w:val="FFFFFF"/>
                <w:sz w:val="18"/>
                <w:szCs w:val="18"/>
              </w:rPr>
              <w:t>satisfied</w:t>
            </w:r>
          </w:p>
        </w:tc>
      </w:tr>
      <w:tr w:rsidR="00AF5BF7" w:rsidRPr="001C3504" w14:paraId="1A4FF488" w14:textId="77777777" w:rsidTr="00684D8A">
        <w:trPr>
          <w:cantSplit/>
          <w:tblHeader/>
          <w:jc w:val="center"/>
        </w:trPr>
        <w:tc>
          <w:tcPr>
            <w:tcW w:w="5530" w:type="dxa"/>
            <w:vMerge/>
            <w:shd w:val="clear" w:color="auto" w:fill="003D79"/>
            <w:tcMar>
              <w:top w:w="0" w:type="dxa"/>
              <w:left w:w="0" w:type="dxa"/>
              <w:bottom w:w="0" w:type="dxa"/>
              <w:right w:w="0" w:type="dxa"/>
            </w:tcMar>
            <w:vAlign w:val="center"/>
          </w:tcPr>
          <w:p w14:paraId="6EC8989E"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2093D51E"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Total</w:t>
            </w:r>
          </w:p>
        </w:tc>
        <w:tc>
          <w:tcPr>
            <w:tcW w:w="1659" w:type="dxa"/>
            <w:shd w:val="clear" w:color="auto" w:fill="408BCA"/>
            <w:tcMar>
              <w:top w:w="0" w:type="dxa"/>
              <w:left w:w="0" w:type="dxa"/>
              <w:bottom w:w="0" w:type="dxa"/>
              <w:right w:w="0" w:type="dxa"/>
            </w:tcMar>
            <w:vAlign w:val="center"/>
          </w:tcPr>
          <w:p w14:paraId="6263B32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GP</w:t>
            </w:r>
          </w:p>
        </w:tc>
        <w:tc>
          <w:tcPr>
            <w:tcW w:w="1659" w:type="dxa"/>
            <w:shd w:val="clear" w:color="auto" w:fill="408BCA"/>
            <w:tcMar>
              <w:top w:w="0" w:type="dxa"/>
              <w:left w:w="0" w:type="dxa"/>
              <w:bottom w:w="0" w:type="dxa"/>
              <w:right w:w="0" w:type="dxa"/>
            </w:tcMar>
            <w:vAlign w:val="center"/>
          </w:tcPr>
          <w:p w14:paraId="25DC64B7"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Nurse</w:t>
            </w:r>
          </w:p>
        </w:tc>
        <w:tc>
          <w:tcPr>
            <w:tcW w:w="1659" w:type="dxa"/>
            <w:shd w:val="clear" w:color="auto" w:fill="408BCA"/>
            <w:tcMar>
              <w:top w:w="0" w:type="dxa"/>
              <w:left w:w="0" w:type="dxa"/>
              <w:bottom w:w="0" w:type="dxa"/>
              <w:right w:w="0" w:type="dxa"/>
            </w:tcMar>
            <w:vAlign w:val="center"/>
          </w:tcPr>
          <w:p w14:paraId="131084E5"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Manager</w:t>
            </w:r>
          </w:p>
        </w:tc>
        <w:tc>
          <w:tcPr>
            <w:tcW w:w="1659" w:type="dxa"/>
            <w:shd w:val="clear" w:color="auto" w:fill="408BCA"/>
            <w:tcMar>
              <w:top w:w="0" w:type="dxa"/>
              <w:left w:w="0" w:type="dxa"/>
              <w:bottom w:w="0" w:type="dxa"/>
              <w:right w:w="0" w:type="dxa"/>
            </w:tcMar>
            <w:vAlign w:val="center"/>
          </w:tcPr>
          <w:p w14:paraId="7BC6F27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Other</w:t>
            </w:r>
          </w:p>
        </w:tc>
      </w:tr>
      <w:tr w:rsidR="00AF5BF7" w:rsidRPr="001C3504" w14:paraId="6566AEE7" w14:textId="77777777" w:rsidTr="00684D8A">
        <w:trPr>
          <w:cantSplit/>
          <w:jc w:val="center"/>
        </w:trPr>
        <w:tc>
          <w:tcPr>
            <w:tcW w:w="5530" w:type="dxa"/>
            <w:shd w:val="clear" w:color="auto" w:fill="FFFFFF"/>
            <w:tcMar>
              <w:top w:w="0" w:type="dxa"/>
              <w:left w:w="0" w:type="dxa"/>
              <w:bottom w:w="0" w:type="dxa"/>
              <w:right w:w="0" w:type="dxa"/>
            </w:tcMar>
            <w:vAlign w:val="center"/>
          </w:tcPr>
          <w:p w14:paraId="0864B54A"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In general, how do rate your satisfaction with your job?</w:t>
            </w:r>
          </w:p>
        </w:tc>
        <w:tc>
          <w:tcPr>
            <w:tcW w:w="1659" w:type="dxa"/>
            <w:shd w:val="clear" w:color="auto" w:fill="FFFFFF"/>
            <w:tcMar>
              <w:top w:w="0" w:type="dxa"/>
              <w:left w:w="0" w:type="dxa"/>
              <w:bottom w:w="0" w:type="dxa"/>
              <w:right w:w="0" w:type="dxa"/>
            </w:tcMar>
            <w:vAlign w:val="center"/>
          </w:tcPr>
          <w:p w14:paraId="1A8B8DF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159 (87%)</w:t>
            </w:r>
          </w:p>
        </w:tc>
        <w:tc>
          <w:tcPr>
            <w:tcW w:w="1659" w:type="dxa"/>
            <w:shd w:val="clear" w:color="auto" w:fill="FFFFFF"/>
            <w:tcMar>
              <w:top w:w="0" w:type="dxa"/>
              <w:left w:w="0" w:type="dxa"/>
              <w:bottom w:w="0" w:type="dxa"/>
              <w:right w:w="0" w:type="dxa"/>
            </w:tcMar>
            <w:vAlign w:val="center"/>
          </w:tcPr>
          <w:p w14:paraId="76D2B59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32 (89%)</w:t>
            </w:r>
          </w:p>
        </w:tc>
        <w:tc>
          <w:tcPr>
            <w:tcW w:w="1659" w:type="dxa"/>
            <w:shd w:val="clear" w:color="auto" w:fill="FFFFFF"/>
            <w:tcMar>
              <w:top w:w="0" w:type="dxa"/>
              <w:left w:w="0" w:type="dxa"/>
              <w:bottom w:w="0" w:type="dxa"/>
              <w:right w:w="0" w:type="dxa"/>
            </w:tcMar>
            <w:vAlign w:val="center"/>
          </w:tcPr>
          <w:p w14:paraId="0C8C5E4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38 (84%)</w:t>
            </w:r>
          </w:p>
        </w:tc>
        <w:tc>
          <w:tcPr>
            <w:tcW w:w="1659" w:type="dxa"/>
            <w:shd w:val="clear" w:color="auto" w:fill="FFFFFF"/>
            <w:tcMar>
              <w:top w:w="0" w:type="dxa"/>
              <w:left w:w="0" w:type="dxa"/>
              <w:bottom w:w="0" w:type="dxa"/>
              <w:right w:w="0" w:type="dxa"/>
            </w:tcMar>
            <w:vAlign w:val="center"/>
          </w:tcPr>
          <w:p w14:paraId="0009CB80"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46 (92%)</w:t>
            </w:r>
          </w:p>
        </w:tc>
        <w:tc>
          <w:tcPr>
            <w:tcW w:w="1659" w:type="dxa"/>
            <w:shd w:val="clear" w:color="auto" w:fill="FFFFFF"/>
            <w:tcMar>
              <w:top w:w="0" w:type="dxa"/>
              <w:left w:w="0" w:type="dxa"/>
              <w:bottom w:w="0" w:type="dxa"/>
              <w:right w:w="0" w:type="dxa"/>
            </w:tcMar>
            <w:vAlign w:val="center"/>
          </w:tcPr>
          <w:p w14:paraId="12D08AB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43 (84%)</w:t>
            </w:r>
          </w:p>
        </w:tc>
      </w:tr>
    </w:tbl>
    <w:p w14:paraId="2F50B74B" w14:textId="31578A48" w:rsidR="00AF5BF7" w:rsidRPr="001C3504" w:rsidRDefault="00AF5BF7" w:rsidP="00360C6F">
      <w:pPr>
        <w:pStyle w:val="Source"/>
      </w:pPr>
      <w:r w:rsidRPr="001C3504">
        <w:t xml:space="preserve">Source: </w:t>
      </w:r>
      <w:r w:rsidR="008F12C9">
        <w:t>Staff survey</w:t>
      </w:r>
      <w:r w:rsidRPr="001C3504">
        <w:t xml:space="preserve"> </w:t>
      </w:r>
      <w:r w:rsidR="008F12C9">
        <w:t>R</w:t>
      </w:r>
      <w:r w:rsidRPr="001C3504">
        <w:t>5</w:t>
      </w:r>
      <w:r w:rsidR="00604D1B">
        <w:t xml:space="preserve"> </w:t>
      </w:r>
      <w:r w:rsidR="00604D1B" w:rsidRPr="0048017A">
        <w:t>Mar–May 2021</w:t>
      </w:r>
      <w:r w:rsidRPr="001C3504">
        <w:t xml:space="preserve">, </w:t>
      </w:r>
      <w:r w:rsidR="008F12C9">
        <w:t>question</w:t>
      </w:r>
      <w:r w:rsidRPr="001C3504">
        <w:t xml:space="preserve"> 25</w:t>
      </w:r>
      <w:r w:rsidR="00ED2778">
        <w:t>.</w:t>
      </w:r>
    </w:p>
    <w:p w14:paraId="4AB29ED0" w14:textId="2C323D1D" w:rsidR="00AF5BF7" w:rsidRPr="00360C6F" w:rsidRDefault="00AF5BF7" w:rsidP="001C3504">
      <w:pPr>
        <w:pStyle w:val="Caption1"/>
        <w:spacing w:before="20" w:after="20"/>
        <w:rPr>
          <w:bCs w:val="0"/>
          <w:szCs w:val="20"/>
          <w:lang w:val="en-AU" w:eastAsia="en-AU"/>
        </w:rPr>
      </w:pPr>
      <w:r w:rsidRPr="00360C6F">
        <w:rPr>
          <w:bCs w:val="0"/>
          <w:szCs w:val="20"/>
          <w:lang w:val="en-AU" w:eastAsia="en-AU"/>
        </w:rPr>
        <w:t xml:space="preserve">Table </w:t>
      </w:r>
      <w:r w:rsidRPr="00360C6F">
        <w:rPr>
          <w:bCs w:val="0"/>
          <w:szCs w:val="20"/>
          <w:lang w:val="en-AU" w:eastAsia="en-AU"/>
        </w:rPr>
        <w:fldChar w:fldCharType="begin"/>
      </w:r>
      <w:r w:rsidRPr="00360C6F">
        <w:rPr>
          <w:bCs w:val="0"/>
          <w:szCs w:val="20"/>
          <w:lang w:val="en-AU" w:eastAsia="en-AU"/>
        </w:rPr>
        <w:instrText>SEQ Table \* ARABIC</w:instrText>
      </w:r>
      <w:r w:rsidRPr="00360C6F">
        <w:rPr>
          <w:bCs w:val="0"/>
          <w:szCs w:val="20"/>
          <w:lang w:val="en-AU" w:eastAsia="en-AU"/>
        </w:rPr>
        <w:fldChar w:fldCharType="separate"/>
      </w:r>
      <w:r w:rsidR="00FD44E2">
        <w:rPr>
          <w:bCs w:val="0"/>
          <w:noProof/>
          <w:szCs w:val="20"/>
          <w:lang w:val="en-AU" w:eastAsia="en-AU"/>
        </w:rPr>
        <w:t>219</w:t>
      </w:r>
      <w:r w:rsidRPr="00360C6F">
        <w:rPr>
          <w:bCs w:val="0"/>
          <w:szCs w:val="20"/>
          <w:lang w:val="en-AU" w:eastAsia="en-AU"/>
        </w:rPr>
        <w:fldChar w:fldCharType="end"/>
      </w:r>
      <w:r w:rsidR="00E02377">
        <w:rPr>
          <w:bCs w:val="0"/>
          <w:szCs w:val="20"/>
          <w:lang w:val="en-AU" w:eastAsia="en-AU"/>
        </w:rPr>
        <w:t xml:space="preserve">: </w:t>
      </w:r>
      <w:r w:rsidRPr="00360C6F">
        <w:rPr>
          <w:bCs w:val="0"/>
          <w:szCs w:val="20"/>
          <w:lang w:val="en-AU" w:eastAsia="en-AU"/>
        </w:rPr>
        <w:t>Staff rating of their job satisfaction, longitudinal analysis</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871"/>
        <w:gridCol w:w="1659"/>
        <w:gridCol w:w="1659"/>
        <w:gridCol w:w="1659"/>
        <w:gridCol w:w="1659"/>
        <w:gridCol w:w="1659"/>
        <w:gridCol w:w="1659"/>
      </w:tblGrid>
      <w:tr w:rsidR="00AF5BF7" w:rsidRPr="001C3504" w14:paraId="11A2931F" w14:textId="77777777" w:rsidTr="00684D8A">
        <w:trPr>
          <w:cantSplit/>
          <w:tblHeader/>
          <w:jc w:val="center"/>
        </w:trPr>
        <w:tc>
          <w:tcPr>
            <w:tcW w:w="3871" w:type="dxa"/>
            <w:vMerge w:val="restart"/>
            <w:shd w:val="clear" w:color="auto" w:fill="408BCA"/>
            <w:tcMar>
              <w:top w:w="0" w:type="dxa"/>
              <w:left w:w="0" w:type="dxa"/>
              <w:bottom w:w="0" w:type="dxa"/>
              <w:right w:w="0" w:type="dxa"/>
            </w:tcMar>
            <w:vAlign w:val="center"/>
          </w:tcPr>
          <w:p w14:paraId="418373B8" w14:textId="27717463"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 xml:space="preserve">Percentage responding Very satisfied or </w:t>
            </w:r>
            <w:r w:rsidR="0051674C" w:rsidRPr="001C3504">
              <w:rPr>
                <w:rFonts w:eastAsia="Century Gothic" w:cs="Century Gothic"/>
                <w:b/>
                <w:color w:val="FFFFFF"/>
                <w:sz w:val="18"/>
                <w:szCs w:val="18"/>
              </w:rPr>
              <w:t>satisfied</w:t>
            </w:r>
          </w:p>
        </w:tc>
        <w:tc>
          <w:tcPr>
            <w:tcW w:w="4977" w:type="dxa"/>
            <w:gridSpan w:val="3"/>
            <w:shd w:val="clear" w:color="auto" w:fill="408BCA"/>
            <w:tcMar>
              <w:top w:w="0" w:type="dxa"/>
              <w:left w:w="0" w:type="dxa"/>
              <w:bottom w:w="0" w:type="dxa"/>
              <w:right w:w="0" w:type="dxa"/>
            </w:tcMar>
            <w:vAlign w:val="center"/>
          </w:tcPr>
          <w:p w14:paraId="6AFB31BB"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All responses</w:t>
            </w:r>
          </w:p>
        </w:tc>
        <w:tc>
          <w:tcPr>
            <w:tcW w:w="4977" w:type="dxa"/>
            <w:gridSpan w:val="3"/>
            <w:shd w:val="clear" w:color="auto" w:fill="408BCA"/>
            <w:tcMar>
              <w:top w:w="0" w:type="dxa"/>
              <w:left w:w="0" w:type="dxa"/>
              <w:bottom w:w="0" w:type="dxa"/>
              <w:right w:w="0" w:type="dxa"/>
            </w:tcMar>
            <w:vAlign w:val="center"/>
          </w:tcPr>
          <w:p w14:paraId="41AFD59C" w14:textId="52721ACD" w:rsidR="00AF5BF7" w:rsidRPr="001C3504" w:rsidRDefault="009F373B" w:rsidP="001C3504">
            <w:pPr>
              <w:spacing w:before="20" w:after="20"/>
              <w:ind w:left="100" w:right="100"/>
              <w:jc w:val="center"/>
              <w:rPr>
                <w:sz w:val="18"/>
                <w:szCs w:val="18"/>
              </w:rPr>
            </w:pPr>
            <w:r w:rsidRPr="001C3504">
              <w:rPr>
                <w:rFonts w:eastAsia="Century Gothic" w:cs="Century Gothic"/>
                <w:b/>
                <w:color w:val="FFFFFF"/>
                <w:sz w:val="18"/>
                <w:szCs w:val="18"/>
              </w:rPr>
              <w:t xml:space="preserve">Responses by staff in practices responding to </w:t>
            </w:r>
            <w:r>
              <w:rPr>
                <w:rFonts w:eastAsia="Century Gothic" w:cs="Century Gothic"/>
                <w:b/>
                <w:color w:val="FFFFFF"/>
                <w:sz w:val="18"/>
                <w:szCs w:val="18"/>
              </w:rPr>
              <w:t>R1 &amp; R5</w:t>
            </w:r>
          </w:p>
        </w:tc>
      </w:tr>
      <w:tr w:rsidR="00AF5BF7" w:rsidRPr="001C3504" w14:paraId="7D6B9073" w14:textId="77777777" w:rsidTr="00684D8A">
        <w:trPr>
          <w:cantSplit/>
          <w:tblHeader/>
          <w:jc w:val="center"/>
        </w:trPr>
        <w:tc>
          <w:tcPr>
            <w:tcW w:w="3871" w:type="dxa"/>
            <w:vMerge/>
            <w:shd w:val="clear" w:color="auto" w:fill="408BCA"/>
            <w:tcMar>
              <w:top w:w="0" w:type="dxa"/>
              <w:left w:w="0" w:type="dxa"/>
              <w:bottom w:w="0" w:type="dxa"/>
              <w:right w:w="0" w:type="dxa"/>
            </w:tcMar>
            <w:vAlign w:val="center"/>
          </w:tcPr>
          <w:p w14:paraId="24F2D0C0" w14:textId="77777777" w:rsidR="00AF5BF7" w:rsidRPr="001C3504" w:rsidRDefault="00AF5BF7" w:rsidP="001C3504">
            <w:pPr>
              <w:spacing w:before="20" w:after="20"/>
              <w:ind w:left="100" w:right="100"/>
              <w:jc w:val="center"/>
              <w:rPr>
                <w:sz w:val="18"/>
                <w:szCs w:val="18"/>
              </w:rPr>
            </w:pPr>
          </w:p>
        </w:tc>
        <w:tc>
          <w:tcPr>
            <w:tcW w:w="1659" w:type="dxa"/>
            <w:shd w:val="clear" w:color="auto" w:fill="408BCA"/>
            <w:tcMar>
              <w:top w:w="0" w:type="dxa"/>
              <w:left w:w="0" w:type="dxa"/>
              <w:bottom w:w="0" w:type="dxa"/>
              <w:right w:w="0" w:type="dxa"/>
            </w:tcMar>
            <w:vAlign w:val="center"/>
          </w:tcPr>
          <w:p w14:paraId="123F09FA"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176E8674"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0628C05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c>
          <w:tcPr>
            <w:tcW w:w="1659" w:type="dxa"/>
            <w:shd w:val="clear" w:color="auto" w:fill="408BCA"/>
            <w:tcMar>
              <w:top w:w="0" w:type="dxa"/>
              <w:left w:w="0" w:type="dxa"/>
              <w:bottom w:w="0" w:type="dxa"/>
              <w:right w:w="0" w:type="dxa"/>
            </w:tcMar>
            <w:vAlign w:val="center"/>
          </w:tcPr>
          <w:p w14:paraId="6466DBC2"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R1</w:t>
            </w:r>
          </w:p>
        </w:tc>
        <w:tc>
          <w:tcPr>
            <w:tcW w:w="1659" w:type="dxa"/>
            <w:shd w:val="clear" w:color="auto" w:fill="408BCA"/>
            <w:tcMar>
              <w:top w:w="0" w:type="dxa"/>
              <w:left w:w="0" w:type="dxa"/>
              <w:bottom w:w="0" w:type="dxa"/>
              <w:right w:w="0" w:type="dxa"/>
            </w:tcMar>
            <w:vAlign w:val="center"/>
          </w:tcPr>
          <w:p w14:paraId="590996BD"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R5</w:t>
            </w:r>
          </w:p>
        </w:tc>
        <w:tc>
          <w:tcPr>
            <w:tcW w:w="1659" w:type="dxa"/>
            <w:shd w:val="clear" w:color="auto" w:fill="408BCA"/>
            <w:tcMar>
              <w:top w:w="0" w:type="dxa"/>
              <w:left w:w="0" w:type="dxa"/>
              <w:bottom w:w="0" w:type="dxa"/>
              <w:right w:w="0" w:type="dxa"/>
            </w:tcMar>
            <w:vAlign w:val="center"/>
          </w:tcPr>
          <w:p w14:paraId="5FE8B4C3"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Statistical significance of change from R1 to R5 (p-value)</w:t>
            </w:r>
          </w:p>
        </w:tc>
      </w:tr>
      <w:tr w:rsidR="00AF5BF7" w:rsidRPr="001C3504" w14:paraId="05B19EFB" w14:textId="77777777" w:rsidTr="00684D8A">
        <w:trPr>
          <w:cantSplit/>
          <w:jc w:val="center"/>
        </w:trPr>
        <w:tc>
          <w:tcPr>
            <w:tcW w:w="3871" w:type="dxa"/>
            <w:shd w:val="clear" w:color="auto" w:fill="FFFFFF"/>
            <w:tcMar>
              <w:top w:w="0" w:type="dxa"/>
              <w:left w:w="0" w:type="dxa"/>
              <w:bottom w:w="0" w:type="dxa"/>
              <w:right w:w="0" w:type="dxa"/>
            </w:tcMar>
            <w:vAlign w:val="center"/>
          </w:tcPr>
          <w:p w14:paraId="22919666"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In general, how do rate your satisfaction with your job?</w:t>
            </w:r>
          </w:p>
        </w:tc>
        <w:tc>
          <w:tcPr>
            <w:tcW w:w="1659" w:type="dxa"/>
            <w:shd w:val="clear" w:color="auto" w:fill="FFFFFF"/>
            <w:tcMar>
              <w:top w:w="0" w:type="dxa"/>
              <w:left w:w="0" w:type="dxa"/>
              <w:bottom w:w="0" w:type="dxa"/>
              <w:right w:w="0" w:type="dxa"/>
            </w:tcMar>
            <w:vAlign w:val="center"/>
          </w:tcPr>
          <w:p w14:paraId="46437C0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364 (86%)</w:t>
            </w:r>
          </w:p>
        </w:tc>
        <w:tc>
          <w:tcPr>
            <w:tcW w:w="1659" w:type="dxa"/>
            <w:shd w:val="clear" w:color="auto" w:fill="FFFFFF"/>
            <w:tcMar>
              <w:top w:w="0" w:type="dxa"/>
              <w:left w:w="0" w:type="dxa"/>
              <w:bottom w:w="0" w:type="dxa"/>
              <w:right w:w="0" w:type="dxa"/>
            </w:tcMar>
            <w:vAlign w:val="center"/>
          </w:tcPr>
          <w:p w14:paraId="25FA027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159 (87%)</w:t>
            </w:r>
          </w:p>
        </w:tc>
        <w:tc>
          <w:tcPr>
            <w:tcW w:w="1659" w:type="dxa"/>
            <w:shd w:val="clear" w:color="auto" w:fill="FFFFFF"/>
            <w:tcMar>
              <w:top w:w="0" w:type="dxa"/>
              <w:left w:w="0" w:type="dxa"/>
              <w:bottom w:w="0" w:type="dxa"/>
              <w:right w:w="0" w:type="dxa"/>
            </w:tcMar>
            <w:vAlign w:val="center"/>
          </w:tcPr>
          <w:p w14:paraId="033E6F7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0.603</w:t>
            </w:r>
          </w:p>
        </w:tc>
        <w:tc>
          <w:tcPr>
            <w:tcW w:w="1659" w:type="dxa"/>
            <w:shd w:val="clear" w:color="auto" w:fill="FFFFFF"/>
            <w:tcMar>
              <w:top w:w="0" w:type="dxa"/>
              <w:left w:w="0" w:type="dxa"/>
              <w:bottom w:w="0" w:type="dxa"/>
              <w:right w:w="0" w:type="dxa"/>
            </w:tcMar>
            <w:vAlign w:val="center"/>
          </w:tcPr>
          <w:p w14:paraId="0D47245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247 (86%)</w:t>
            </w:r>
          </w:p>
        </w:tc>
        <w:tc>
          <w:tcPr>
            <w:tcW w:w="1659" w:type="dxa"/>
            <w:shd w:val="clear" w:color="auto" w:fill="FFFFFF"/>
            <w:tcMar>
              <w:top w:w="0" w:type="dxa"/>
              <w:left w:w="0" w:type="dxa"/>
              <w:bottom w:w="0" w:type="dxa"/>
              <w:right w:w="0" w:type="dxa"/>
            </w:tcMar>
            <w:vAlign w:val="center"/>
          </w:tcPr>
          <w:p w14:paraId="7D48E31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137 (87%)</w:t>
            </w:r>
          </w:p>
        </w:tc>
        <w:tc>
          <w:tcPr>
            <w:tcW w:w="1659" w:type="dxa"/>
            <w:shd w:val="clear" w:color="auto" w:fill="FFFFFF"/>
            <w:tcMar>
              <w:top w:w="0" w:type="dxa"/>
              <w:left w:w="0" w:type="dxa"/>
              <w:bottom w:w="0" w:type="dxa"/>
              <w:right w:w="0" w:type="dxa"/>
            </w:tcMar>
            <w:vAlign w:val="center"/>
          </w:tcPr>
          <w:p w14:paraId="703D960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0.771</w:t>
            </w:r>
          </w:p>
        </w:tc>
      </w:tr>
    </w:tbl>
    <w:p w14:paraId="0A2CB038" w14:textId="0C03E82F" w:rsidR="00CE024A" w:rsidRDefault="00AF5BF7" w:rsidP="00360C6F">
      <w:pPr>
        <w:pStyle w:val="Source"/>
      </w:pPr>
      <w:r w:rsidRPr="001C3504">
        <w:t xml:space="preserve">Source: </w:t>
      </w:r>
      <w:r w:rsidR="00604D1B">
        <w:t>Staff survey</w:t>
      </w:r>
      <w:r w:rsidR="00604D1B" w:rsidRPr="001C3504">
        <w:t xml:space="preserve"> </w:t>
      </w:r>
      <w:r w:rsidR="00604D1B">
        <w:t xml:space="preserve">R1 </w:t>
      </w:r>
      <w:r w:rsidR="00604D1B" w:rsidRPr="00604D1B">
        <w:t xml:space="preserve">Dec 2017–Jul 2018 </w:t>
      </w:r>
      <w:r w:rsidR="00604D1B">
        <w:t>and R</w:t>
      </w:r>
      <w:r w:rsidR="00604D1B" w:rsidRPr="001C3504">
        <w:t>5</w:t>
      </w:r>
      <w:r w:rsidR="00604D1B">
        <w:t xml:space="preserve"> </w:t>
      </w:r>
      <w:r w:rsidR="00604D1B" w:rsidRPr="0048017A">
        <w:t>Mar–May 2021</w:t>
      </w:r>
      <w:r w:rsidRPr="001C3504">
        <w:t xml:space="preserve">, </w:t>
      </w:r>
      <w:r w:rsidR="008F12C9">
        <w:t>question</w:t>
      </w:r>
      <w:r w:rsidRPr="001C3504">
        <w:t xml:space="preserve"> 25</w:t>
      </w:r>
      <w:r w:rsidR="00ED2778">
        <w:t>.</w:t>
      </w:r>
    </w:p>
    <w:p w14:paraId="3D284860" w14:textId="77777777" w:rsidR="00CE024A" w:rsidRDefault="00CE024A">
      <w:pPr>
        <w:spacing w:after="160" w:line="259" w:lineRule="auto"/>
        <w:rPr>
          <w:bCs/>
          <w:i/>
          <w:sz w:val="16"/>
          <w:szCs w:val="16"/>
        </w:rPr>
      </w:pPr>
      <w:r>
        <w:br w:type="page"/>
      </w:r>
    </w:p>
    <w:p w14:paraId="5F3A29F7" w14:textId="2D3AAC20" w:rsidR="00AF5BF7" w:rsidRPr="00360C6F" w:rsidRDefault="00AF5BF7" w:rsidP="001C3504">
      <w:pPr>
        <w:pStyle w:val="Caption1"/>
        <w:spacing w:before="20" w:after="20"/>
        <w:rPr>
          <w:bCs w:val="0"/>
          <w:szCs w:val="20"/>
          <w:lang w:val="en-AU" w:eastAsia="en-AU"/>
        </w:rPr>
      </w:pPr>
      <w:r w:rsidRPr="00360C6F">
        <w:rPr>
          <w:bCs w:val="0"/>
          <w:szCs w:val="20"/>
          <w:lang w:val="en-AU" w:eastAsia="en-AU"/>
        </w:rPr>
        <w:lastRenderedPageBreak/>
        <w:t xml:space="preserve">Table </w:t>
      </w:r>
      <w:r w:rsidRPr="00360C6F">
        <w:rPr>
          <w:bCs w:val="0"/>
          <w:szCs w:val="20"/>
          <w:lang w:val="en-AU" w:eastAsia="en-AU"/>
        </w:rPr>
        <w:fldChar w:fldCharType="begin"/>
      </w:r>
      <w:r w:rsidRPr="00360C6F">
        <w:rPr>
          <w:bCs w:val="0"/>
          <w:szCs w:val="20"/>
          <w:lang w:val="en-AU" w:eastAsia="en-AU"/>
        </w:rPr>
        <w:instrText>SEQ Table \* ARABIC</w:instrText>
      </w:r>
      <w:r w:rsidRPr="00360C6F">
        <w:rPr>
          <w:bCs w:val="0"/>
          <w:szCs w:val="20"/>
          <w:lang w:val="en-AU" w:eastAsia="en-AU"/>
        </w:rPr>
        <w:fldChar w:fldCharType="separate"/>
      </w:r>
      <w:r w:rsidR="00FD44E2">
        <w:rPr>
          <w:bCs w:val="0"/>
          <w:noProof/>
          <w:szCs w:val="20"/>
          <w:lang w:val="en-AU" w:eastAsia="en-AU"/>
        </w:rPr>
        <w:t>220</w:t>
      </w:r>
      <w:r w:rsidRPr="00360C6F">
        <w:rPr>
          <w:bCs w:val="0"/>
          <w:szCs w:val="20"/>
          <w:lang w:val="en-AU" w:eastAsia="en-AU"/>
        </w:rPr>
        <w:fldChar w:fldCharType="end"/>
      </w:r>
      <w:r w:rsidR="00E02377">
        <w:rPr>
          <w:bCs w:val="0"/>
          <w:szCs w:val="20"/>
          <w:lang w:val="en-AU" w:eastAsia="en-AU"/>
        </w:rPr>
        <w:t xml:space="preserve">: </w:t>
      </w:r>
      <w:r w:rsidRPr="00360C6F">
        <w:rPr>
          <w:bCs w:val="0"/>
          <w:szCs w:val="20"/>
          <w:lang w:val="en-AU" w:eastAsia="en-AU"/>
        </w:rPr>
        <w:t>Top changes staff believe would improve job satisfaction</w:t>
      </w:r>
    </w:p>
    <w:tbl>
      <w:tblPr>
        <w:tblW w:w="0" w:type="auto"/>
        <w:jc w:val="center"/>
        <w:tblBorders>
          <w:top w:val="single" w:sz="4" w:space="0" w:color="408BCA"/>
          <w:left w:val="single" w:sz="4" w:space="0" w:color="408BCA"/>
          <w:bottom w:val="single" w:sz="4" w:space="0" w:color="408BCA"/>
          <w:right w:val="single" w:sz="4" w:space="0" w:color="408BCA"/>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7711"/>
        <w:gridCol w:w="1361"/>
      </w:tblGrid>
      <w:tr w:rsidR="00AF5BF7" w:rsidRPr="001C3504" w14:paraId="4AAF1B66" w14:textId="77777777" w:rsidTr="00684D8A">
        <w:trPr>
          <w:cantSplit/>
          <w:tblHeader/>
          <w:jc w:val="center"/>
        </w:trPr>
        <w:tc>
          <w:tcPr>
            <w:tcW w:w="7711" w:type="dxa"/>
            <w:shd w:val="clear" w:color="auto" w:fill="408BCA"/>
            <w:tcMar>
              <w:top w:w="0" w:type="dxa"/>
              <w:left w:w="0" w:type="dxa"/>
              <w:bottom w:w="0" w:type="dxa"/>
              <w:right w:w="0" w:type="dxa"/>
            </w:tcMar>
            <w:vAlign w:val="center"/>
          </w:tcPr>
          <w:p w14:paraId="5568E389"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Response</w:t>
            </w:r>
          </w:p>
        </w:tc>
        <w:tc>
          <w:tcPr>
            <w:tcW w:w="1361" w:type="dxa"/>
            <w:shd w:val="clear" w:color="auto" w:fill="408BCA"/>
            <w:tcMar>
              <w:top w:w="0" w:type="dxa"/>
              <w:left w:w="0" w:type="dxa"/>
              <w:bottom w:w="0" w:type="dxa"/>
              <w:right w:w="0" w:type="dxa"/>
            </w:tcMar>
            <w:vAlign w:val="center"/>
          </w:tcPr>
          <w:p w14:paraId="33EDF3CF" w14:textId="77777777" w:rsidR="00AF5BF7" w:rsidRPr="001C3504" w:rsidRDefault="00AF5BF7" w:rsidP="001C3504">
            <w:pPr>
              <w:spacing w:before="20" w:after="20"/>
              <w:ind w:left="100" w:right="100"/>
              <w:jc w:val="center"/>
              <w:rPr>
                <w:sz w:val="18"/>
                <w:szCs w:val="18"/>
              </w:rPr>
            </w:pPr>
            <w:r w:rsidRPr="001C3504">
              <w:rPr>
                <w:rFonts w:eastAsia="Century Gothic" w:cs="Century Gothic"/>
                <w:b/>
                <w:color w:val="FFFFFF"/>
                <w:sz w:val="18"/>
                <w:szCs w:val="18"/>
              </w:rPr>
              <w:t>n (%)</w:t>
            </w:r>
          </w:p>
        </w:tc>
      </w:tr>
      <w:tr w:rsidR="00AF5BF7" w:rsidRPr="001C3504" w14:paraId="1F3A4D01" w14:textId="77777777" w:rsidTr="00684D8A">
        <w:trPr>
          <w:cantSplit/>
          <w:jc w:val="center"/>
        </w:trPr>
        <w:tc>
          <w:tcPr>
            <w:tcW w:w="7711" w:type="dxa"/>
            <w:shd w:val="clear" w:color="auto" w:fill="FFFFFF"/>
            <w:tcMar>
              <w:top w:w="0" w:type="dxa"/>
              <w:left w:w="0" w:type="dxa"/>
              <w:bottom w:w="0" w:type="dxa"/>
              <w:right w:w="0" w:type="dxa"/>
            </w:tcMar>
            <w:vAlign w:val="center"/>
          </w:tcPr>
          <w:p w14:paraId="3ABAF1AB" w14:textId="61663DF6"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More hours/ additional staff</w:t>
            </w:r>
            <w:r w:rsidR="003878D0">
              <w:rPr>
                <w:rFonts w:eastAsia="Century Gothic" w:cs="Century Gothic"/>
                <w:color w:val="000000"/>
                <w:sz w:val="18"/>
                <w:szCs w:val="18"/>
              </w:rPr>
              <w:t xml:space="preserve">: </w:t>
            </w:r>
            <w:r w:rsidRPr="001C3504">
              <w:rPr>
                <w:rFonts w:eastAsia="Century Gothic" w:cs="Century Gothic"/>
                <w:color w:val="000000"/>
                <w:sz w:val="18"/>
                <w:szCs w:val="18"/>
              </w:rPr>
              <w:t>practice level</w:t>
            </w:r>
          </w:p>
        </w:tc>
        <w:tc>
          <w:tcPr>
            <w:tcW w:w="1361" w:type="dxa"/>
            <w:shd w:val="clear" w:color="auto" w:fill="FFFFFF"/>
            <w:tcMar>
              <w:top w:w="0" w:type="dxa"/>
              <w:left w:w="0" w:type="dxa"/>
              <w:bottom w:w="0" w:type="dxa"/>
              <w:right w:w="0" w:type="dxa"/>
            </w:tcMar>
            <w:vAlign w:val="center"/>
          </w:tcPr>
          <w:p w14:paraId="30D6104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40 (33%)</w:t>
            </w:r>
          </w:p>
        </w:tc>
      </w:tr>
      <w:tr w:rsidR="00AF5BF7" w:rsidRPr="001C3504" w14:paraId="3B85494A" w14:textId="77777777" w:rsidTr="00684D8A">
        <w:trPr>
          <w:cantSplit/>
          <w:jc w:val="center"/>
        </w:trPr>
        <w:tc>
          <w:tcPr>
            <w:tcW w:w="7711" w:type="dxa"/>
            <w:shd w:val="clear" w:color="auto" w:fill="FFFFFF"/>
            <w:tcMar>
              <w:top w:w="0" w:type="dxa"/>
              <w:left w:w="0" w:type="dxa"/>
              <w:bottom w:w="0" w:type="dxa"/>
              <w:right w:w="0" w:type="dxa"/>
            </w:tcMar>
            <w:vAlign w:val="center"/>
          </w:tcPr>
          <w:p w14:paraId="1AA8EC78"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Improved internal communication / support / involvement / collaboration / culture</w:t>
            </w:r>
          </w:p>
        </w:tc>
        <w:tc>
          <w:tcPr>
            <w:tcW w:w="1361" w:type="dxa"/>
            <w:shd w:val="clear" w:color="auto" w:fill="FFFFFF"/>
            <w:tcMar>
              <w:top w:w="0" w:type="dxa"/>
              <w:left w:w="0" w:type="dxa"/>
              <w:bottom w:w="0" w:type="dxa"/>
              <w:right w:w="0" w:type="dxa"/>
            </w:tcMar>
            <w:vAlign w:val="center"/>
          </w:tcPr>
          <w:p w14:paraId="5D84678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39 (32%)</w:t>
            </w:r>
          </w:p>
        </w:tc>
      </w:tr>
      <w:tr w:rsidR="00AF5BF7" w:rsidRPr="001C3504" w14:paraId="243C6C0D" w14:textId="77777777" w:rsidTr="00684D8A">
        <w:trPr>
          <w:cantSplit/>
          <w:jc w:val="center"/>
        </w:trPr>
        <w:tc>
          <w:tcPr>
            <w:tcW w:w="7711" w:type="dxa"/>
            <w:shd w:val="clear" w:color="auto" w:fill="FFFFFF"/>
            <w:tcMar>
              <w:top w:w="0" w:type="dxa"/>
              <w:left w:w="0" w:type="dxa"/>
              <w:bottom w:w="0" w:type="dxa"/>
              <w:right w:w="0" w:type="dxa"/>
            </w:tcMar>
            <w:vAlign w:val="center"/>
          </w:tcPr>
          <w:p w14:paraId="03597726"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Training/ education / education support / career progression</w:t>
            </w:r>
          </w:p>
        </w:tc>
        <w:tc>
          <w:tcPr>
            <w:tcW w:w="1361" w:type="dxa"/>
            <w:shd w:val="clear" w:color="auto" w:fill="FFFFFF"/>
            <w:tcMar>
              <w:top w:w="0" w:type="dxa"/>
              <w:left w:w="0" w:type="dxa"/>
              <w:bottom w:w="0" w:type="dxa"/>
              <w:right w:w="0" w:type="dxa"/>
            </w:tcMar>
            <w:vAlign w:val="center"/>
          </w:tcPr>
          <w:p w14:paraId="1A3CA96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25 (21%)</w:t>
            </w:r>
          </w:p>
        </w:tc>
      </w:tr>
      <w:tr w:rsidR="00AF5BF7" w:rsidRPr="001C3504" w14:paraId="05F6C480" w14:textId="77777777" w:rsidTr="00684D8A">
        <w:trPr>
          <w:cantSplit/>
          <w:jc w:val="center"/>
        </w:trPr>
        <w:tc>
          <w:tcPr>
            <w:tcW w:w="7711" w:type="dxa"/>
            <w:shd w:val="clear" w:color="auto" w:fill="FFFFFF"/>
            <w:tcMar>
              <w:top w:w="0" w:type="dxa"/>
              <w:left w:w="0" w:type="dxa"/>
              <w:bottom w:w="0" w:type="dxa"/>
              <w:right w:w="0" w:type="dxa"/>
            </w:tcMar>
            <w:vAlign w:val="center"/>
          </w:tcPr>
          <w:p w14:paraId="3D0A0411" w14:textId="34E8DF40"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xml:space="preserve">Increased funding / MBS </w:t>
            </w:r>
            <w:r w:rsidR="00CE024A" w:rsidRPr="001C3504">
              <w:rPr>
                <w:rFonts w:eastAsia="Century Gothic" w:cs="Century Gothic"/>
                <w:color w:val="000000"/>
                <w:sz w:val="18"/>
                <w:szCs w:val="18"/>
              </w:rPr>
              <w:t>reimbursement</w:t>
            </w:r>
          </w:p>
        </w:tc>
        <w:tc>
          <w:tcPr>
            <w:tcW w:w="1361" w:type="dxa"/>
            <w:shd w:val="clear" w:color="auto" w:fill="FFFFFF"/>
            <w:tcMar>
              <w:top w:w="0" w:type="dxa"/>
              <w:left w:w="0" w:type="dxa"/>
              <w:bottom w:w="0" w:type="dxa"/>
              <w:right w:w="0" w:type="dxa"/>
            </w:tcMar>
            <w:vAlign w:val="center"/>
          </w:tcPr>
          <w:p w14:paraId="444AD5B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18 (15%)</w:t>
            </w:r>
          </w:p>
        </w:tc>
      </w:tr>
      <w:tr w:rsidR="00AF5BF7" w:rsidRPr="001C3504" w14:paraId="27D7F3EF" w14:textId="77777777" w:rsidTr="00684D8A">
        <w:trPr>
          <w:cantSplit/>
          <w:jc w:val="center"/>
        </w:trPr>
        <w:tc>
          <w:tcPr>
            <w:tcW w:w="7711" w:type="dxa"/>
            <w:shd w:val="clear" w:color="auto" w:fill="FFFFFF"/>
            <w:tcMar>
              <w:top w:w="0" w:type="dxa"/>
              <w:left w:w="0" w:type="dxa"/>
              <w:bottom w:w="0" w:type="dxa"/>
              <w:right w:w="0" w:type="dxa"/>
            </w:tcMar>
            <w:vAlign w:val="center"/>
          </w:tcPr>
          <w:p w14:paraId="66DD1A3F" w14:textId="58AAD43D"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Increased wage</w:t>
            </w:r>
            <w:r w:rsidR="003878D0">
              <w:rPr>
                <w:rFonts w:eastAsia="Century Gothic" w:cs="Century Gothic"/>
                <w:color w:val="000000"/>
                <w:sz w:val="18"/>
                <w:szCs w:val="18"/>
              </w:rPr>
              <w:t xml:space="preserve">: </w:t>
            </w:r>
            <w:r w:rsidRPr="001C3504">
              <w:rPr>
                <w:rFonts w:eastAsia="Century Gothic" w:cs="Century Gothic"/>
                <w:color w:val="000000"/>
                <w:sz w:val="18"/>
                <w:szCs w:val="18"/>
              </w:rPr>
              <w:t>employee</w:t>
            </w:r>
          </w:p>
        </w:tc>
        <w:tc>
          <w:tcPr>
            <w:tcW w:w="1361" w:type="dxa"/>
            <w:shd w:val="clear" w:color="auto" w:fill="FFFFFF"/>
            <w:tcMar>
              <w:top w:w="0" w:type="dxa"/>
              <w:left w:w="0" w:type="dxa"/>
              <w:bottom w:w="0" w:type="dxa"/>
              <w:right w:w="0" w:type="dxa"/>
            </w:tcMar>
            <w:vAlign w:val="center"/>
          </w:tcPr>
          <w:p w14:paraId="4B44C21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17 (14%)</w:t>
            </w:r>
          </w:p>
        </w:tc>
      </w:tr>
      <w:tr w:rsidR="00AF5BF7" w:rsidRPr="001C3504" w14:paraId="7CDDCB1D" w14:textId="77777777" w:rsidTr="00684D8A">
        <w:trPr>
          <w:cantSplit/>
          <w:jc w:val="center"/>
        </w:trPr>
        <w:tc>
          <w:tcPr>
            <w:tcW w:w="7711" w:type="dxa"/>
            <w:shd w:val="clear" w:color="auto" w:fill="FFFFFF"/>
            <w:tcMar>
              <w:top w:w="0" w:type="dxa"/>
              <w:left w:w="0" w:type="dxa"/>
              <w:bottom w:w="0" w:type="dxa"/>
              <w:right w:w="0" w:type="dxa"/>
            </w:tcMar>
            <w:vAlign w:val="center"/>
          </w:tcPr>
          <w:p w14:paraId="22B5D50B"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Improved internal processes and systems</w:t>
            </w:r>
          </w:p>
        </w:tc>
        <w:tc>
          <w:tcPr>
            <w:tcW w:w="1361" w:type="dxa"/>
            <w:shd w:val="clear" w:color="auto" w:fill="FFFFFF"/>
            <w:tcMar>
              <w:top w:w="0" w:type="dxa"/>
              <w:left w:w="0" w:type="dxa"/>
              <w:bottom w:w="0" w:type="dxa"/>
              <w:right w:w="0" w:type="dxa"/>
            </w:tcMar>
            <w:vAlign w:val="center"/>
          </w:tcPr>
          <w:p w14:paraId="34BAC9D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17 (14%)</w:t>
            </w:r>
          </w:p>
        </w:tc>
      </w:tr>
      <w:tr w:rsidR="00AF5BF7" w:rsidRPr="001C3504" w14:paraId="003F70DF" w14:textId="77777777" w:rsidTr="00684D8A">
        <w:trPr>
          <w:cantSplit/>
          <w:jc w:val="center"/>
        </w:trPr>
        <w:tc>
          <w:tcPr>
            <w:tcW w:w="7711" w:type="dxa"/>
            <w:shd w:val="clear" w:color="auto" w:fill="FFFFFF"/>
            <w:tcMar>
              <w:top w:w="0" w:type="dxa"/>
              <w:left w:w="0" w:type="dxa"/>
              <w:bottom w:w="0" w:type="dxa"/>
              <w:right w:w="0" w:type="dxa"/>
            </w:tcMar>
            <w:vAlign w:val="center"/>
          </w:tcPr>
          <w:p w14:paraId="63C61676"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Quarantined hours for practice development tasks (admin QI)</w:t>
            </w:r>
          </w:p>
        </w:tc>
        <w:tc>
          <w:tcPr>
            <w:tcW w:w="1361" w:type="dxa"/>
            <w:shd w:val="clear" w:color="auto" w:fill="FFFFFF"/>
            <w:tcMar>
              <w:top w:w="0" w:type="dxa"/>
              <w:left w:w="0" w:type="dxa"/>
              <w:bottom w:w="0" w:type="dxa"/>
              <w:right w:w="0" w:type="dxa"/>
            </w:tcMar>
            <w:vAlign w:val="center"/>
          </w:tcPr>
          <w:p w14:paraId="4158A1AE"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12 (10%)</w:t>
            </w:r>
          </w:p>
        </w:tc>
      </w:tr>
      <w:tr w:rsidR="00AF5BF7" w:rsidRPr="001C3504" w14:paraId="131C06B2" w14:textId="77777777" w:rsidTr="00684D8A">
        <w:trPr>
          <w:cantSplit/>
          <w:jc w:val="center"/>
        </w:trPr>
        <w:tc>
          <w:tcPr>
            <w:tcW w:w="7711" w:type="dxa"/>
            <w:shd w:val="clear" w:color="auto" w:fill="FFFFFF"/>
            <w:tcMar>
              <w:top w:w="0" w:type="dxa"/>
              <w:left w:w="0" w:type="dxa"/>
              <w:bottom w:w="0" w:type="dxa"/>
              <w:right w:w="0" w:type="dxa"/>
            </w:tcMar>
            <w:vAlign w:val="center"/>
          </w:tcPr>
          <w:p w14:paraId="1CD9DAA1"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Lower administrative burden</w:t>
            </w:r>
          </w:p>
        </w:tc>
        <w:tc>
          <w:tcPr>
            <w:tcW w:w="1361" w:type="dxa"/>
            <w:shd w:val="clear" w:color="auto" w:fill="FFFFFF"/>
            <w:tcMar>
              <w:top w:w="0" w:type="dxa"/>
              <w:left w:w="0" w:type="dxa"/>
              <w:bottom w:w="0" w:type="dxa"/>
              <w:right w:w="0" w:type="dxa"/>
            </w:tcMar>
            <w:vAlign w:val="center"/>
          </w:tcPr>
          <w:p w14:paraId="6CA50E21"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10 (8%)</w:t>
            </w:r>
          </w:p>
        </w:tc>
      </w:tr>
      <w:tr w:rsidR="00AF5BF7" w:rsidRPr="001C3504" w14:paraId="54D2D264" w14:textId="77777777" w:rsidTr="00684D8A">
        <w:trPr>
          <w:cantSplit/>
          <w:jc w:val="center"/>
        </w:trPr>
        <w:tc>
          <w:tcPr>
            <w:tcW w:w="7711" w:type="dxa"/>
            <w:shd w:val="clear" w:color="auto" w:fill="FFFFFF"/>
            <w:tcMar>
              <w:top w:w="0" w:type="dxa"/>
              <w:left w:w="0" w:type="dxa"/>
              <w:bottom w:w="0" w:type="dxa"/>
              <w:right w:w="0" w:type="dxa"/>
            </w:tcMar>
            <w:vAlign w:val="center"/>
          </w:tcPr>
          <w:p w14:paraId="35399423"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Improved Patient relationships / engagement / outcomes</w:t>
            </w:r>
          </w:p>
        </w:tc>
        <w:tc>
          <w:tcPr>
            <w:tcW w:w="1361" w:type="dxa"/>
            <w:shd w:val="clear" w:color="auto" w:fill="FFFFFF"/>
            <w:tcMar>
              <w:top w:w="0" w:type="dxa"/>
              <w:left w:w="0" w:type="dxa"/>
              <w:bottom w:w="0" w:type="dxa"/>
              <w:right w:w="0" w:type="dxa"/>
            </w:tcMar>
            <w:vAlign w:val="center"/>
          </w:tcPr>
          <w:p w14:paraId="7CF4C267"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9 (7%)</w:t>
            </w:r>
          </w:p>
        </w:tc>
      </w:tr>
      <w:tr w:rsidR="00AF5BF7" w:rsidRPr="001C3504" w14:paraId="36BA4EBD" w14:textId="77777777" w:rsidTr="00684D8A">
        <w:trPr>
          <w:cantSplit/>
          <w:jc w:val="center"/>
        </w:trPr>
        <w:tc>
          <w:tcPr>
            <w:tcW w:w="7711" w:type="dxa"/>
            <w:shd w:val="clear" w:color="auto" w:fill="FFFFFF"/>
            <w:tcMar>
              <w:top w:w="0" w:type="dxa"/>
              <w:left w:w="0" w:type="dxa"/>
              <w:bottom w:w="0" w:type="dxa"/>
              <w:right w:w="0" w:type="dxa"/>
            </w:tcMar>
            <w:vAlign w:val="center"/>
          </w:tcPr>
          <w:p w14:paraId="36DE329A"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improved external collaboration / access to AH or specialist care</w:t>
            </w:r>
          </w:p>
        </w:tc>
        <w:tc>
          <w:tcPr>
            <w:tcW w:w="1361" w:type="dxa"/>
            <w:shd w:val="clear" w:color="auto" w:fill="FFFFFF"/>
            <w:tcMar>
              <w:top w:w="0" w:type="dxa"/>
              <w:left w:w="0" w:type="dxa"/>
              <w:bottom w:w="0" w:type="dxa"/>
              <w:right w:w="0" w:type="dxa"/>
            </w:tcMar>
            <w:vAlign w:val="center"/>
          </w:tcPr>
          <w:p w14:paraId="0548037C"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8 (7%)</w:t>
            </w:r>
          </w:p>
        </w:tc>
      </w:tr>
      <w:tr w:rsidR="00AF5BF7" w:rsidRPr="001C3504" w14:paraId="231D9BCD" w14:textId="77777777" w:rsidTr="00684D8A">
        <w:trPr>
          <w:cantSplit/>
          <w:jc w:val="center"/>
        </w:trPr>
        <w:tc>
          <w:tcPr>
            <w:tcW w:w="7711" w:type="dxa"/>
            <w:shd w:val="clear" w:color="auto" w:fill="FFFFFF"/>
            <w:tcMar>
              <w:top w:w="0" w:type="dxa"/>
              <w:left w:w="0" w:type="dxa"/>
              <w:bottom w:w="0" w:type="dxa"/>
              <w:right w:w="0" w:type="dxa"/>
            </w:tcMar>
            <w:vAlign w:val="center"/>
          </w:tcPr>
          <w:p w14:paraId="246B8653"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Improved internal leadership</w:t>
            </w:r>
          </w:p>
        </w:tc>
        <w:tc>
          <w:tcPr>
            <w:tcW w:w="1361" w:type="dxa"/>
            <w:shd w:val="clear" w:color="auto" w:fill="FFFFFF"/>
            <w:tcMar>
              <w:top w:w="0" w:type="dxa"/>
              <w:left w:w="0" w:type="dxa"/>
              <w:bottom w:w="0" w:type="dxa"/>
              <w:right w:w="0" w:type="dxa"/>
            </w:tcMar>
            <w:vAlign w:val="center"/>
          </w:tcPr>
          <w:p w14:paraId="4C0CD39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(6%)</w:t>
            </w:r>
          </w:p>
        </w:tc>
      </w:tr>
      <w:tr w:rsidR="00AF5BF7" w:rsidRPr="001C3504" w14:paraId="281919BC" w14:textId="77777777" w:rsidTr="00684D8A">
        <w:trPr>
          <w:cantSplit/>
          <w:jc w:val="center"/>
        </w:trPr>
        <w:tc>
          <w:tcPr>
            <w:tcW w:w="7711" w:type="dxa"/>
            <w:shd w:val="clear" w:color="auto" w:fill="FFFFFF"/>
            <w:tcMar>
              <w:top w:w="0" w:type="dxa"/>
              <w:left w:w="0" w:type="dxa"/>
              <w:bottom w:w="0" w:type="dxa"/>
              <w:right w:w="0" w:type="dxa"/>
            </w:tcMar>
            <w:vAlign w:val="center"/>
          </w:tcPr>
          <w:p w14:paraId="41EEC271"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Improved work life balance</w:t>
            </w:r>
          </w:p>
        </w:tc>
        <w:tc>
          <w:tcPr>
            <w:tcW w:w="1361" w:type="dxa"/>
            <w:shd w:val="clear" w:color="auto" w:fill="FFFFFF"/>
            <w:tcMar>
              <w:top w:w="0" w:type="dxa"/>
              <w:left w:w="0" w:type="dxa"/>
              <w:bottom w:w="0" w:type="dxa"/>
              <w:right w:w="0" w:type="dxa"/>
            </w:tcMar>
            <w:vAlign w:val="center"/>
          </w:tcPr>
          <w:p w14:paraId="7FA64103"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7 (6%)</w:t>
            </w:r>
          </w:p>
        </w:tc>
      </w:tr>
      <w:tr w:rsidR="00AF5BF7" w:rsidRPr="001C3504" w14:paraId="330C0881" w14:textId="77777777" w:rsidTr="00684D8A">
        <w:trPr>
          <w:cantSplit/>
          <w:jc w:val="center"/>
        </w:trPr>
        <w:tc>
          <w:tcPr>
            <w:tcW w:w="7711" w:type="dxa"/>
            <w:shd w:val="clear" w:color="auto" w:fill="FFFFFF"/>
            <w:tcMar>
              <w:top w:w="0" w:type="dxa"/>
              <w:left w:w="0" w:type="dxa"/>
              <w:bottom w:w="0" w:type="dxa"/>
              <w:right w:w="0" w:type="dxa"/>
            </w:tcMar>
            <w:vAlign w:val="center"/>
          </w:tcPr>
          <w:p w14:paraId="65FD0EB2"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Improve/ embrace technology</w:t>
            </w:r>
          </w:p>
        </w:tc>
        <w:tc>
          <w:tcPr>
            <w:tcW w:w="1361" w:type="dxa"/>
            <w:shd w:val="clear" w:color="auto" w:fill="FFFFFF"/>
            <w:tcMar>
              <w:top w:w="0" w:type="dxa"/>
              <w:left w:w="0" w:type="dxa"/>
              <w:bottom w:w="0" w:type="dxa"/>
              <w:right w:w="0" w:type="dxa"/>
            </w:tcMar>
            <w:vAlign w:val="center"/>
          </w:tcPr>
          <w:p w14:paraId="3829B4D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(5%)</w:t>
            </w:r>
          </w:p>
        </w:tc>
      </w:tr>
      <w:tr w:rsidR="00AF5BF7" w:rsidRPr="001C3504" w14:paraId="0B166604" w14:textId="77777777" w:rsidTr="00684D8A">
        <w:trPr>
          <w:cantSplit/>
          <w:jc w:val="center"/>
        </w:trPr>
        <w:tc>
          <w:tcPr>
            <w:tcW w:w="7711" w:type="dxa"/>
            <w:shd w:val="clear" w:color="auto" w:fill="FFFFFF"/>
            <w:tcMar>
              <w:top w:w="0" w:type="dxa"/>
              <w:left w:w="0" w:type="dxa"/>
              <w:bottom w:w="0" w:type="dxa"/>
              <w:right w:w="0" w:type="dxa"/>
            </w:tcMar>
            <w:vAlign w:val="center"/>
          </w:tcPr>
          <w:p w14:paraId="6FAF199F"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Improved government communication /transparency</w:t>
            </w:r>
          </w:p>
        </w:tc>
        <w:tc>
          <w:tcPr>
            <w:tcW w:w="1361" w:type="dxa"/>
            <w:shd w:val="clear" w:color="auto" w:fill="FFFFFF"/>
            <w:tcMar>
              <w:top w:w="0" w:type="dxa"/>
              <w:left w:w="0" w:type="dxa"/>
              <w:bottom w:w="0" w:type="dxa"/>
              <w:right w:w="0" w:type="dxa"/>
            </w:tcMar>
            <w:vAlign w:val="center"/>
          </w:tcPr>
          <w:p w14:paraId="2B76E40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 (5%)</w:t>
            </w:r>
          </w:p>
        </w:tc>
      </w:tr>
      <w:tr w:rsidR="00AF5BF7" w:rsidRPr="001C3504" w14:paraId="0458AB47" w14:textId="77777777" w:rsidTr="00684D8A">
        <w:trPr>
          <w:cantSplit/>
          <w:jc w:val="center"/>
        </w:trPr>
        <w:tc>
          <w:tcPr>
            <w:tcW w:w="7711" w:type="dxa"/>
            <w:shd w:val="clear" w:color="auto" w:fill="FFFFFF"/>
            <w:tcMar>
              <w:top w:w="0" w:type="dxa"/>
              <w:left w:w="0" w:type="dxa"/>
              <w:bottom w:w="0" w:type="dxa"/>
              <w:right w:w="0" w:type="dxa"/>
            </w:tcMar>
            <w:vAlign w:val="center"/>
          </w:tcPr>
          <w:p w14:paraId="755464E4"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High job satisfaction currently</w:t>
            </w:r>
          </w:p>
        </w:tc>
        <w:tc>
          <w:tcPr>
            <w:tcW w:w="1361" w:type="dxa"/>
            <w:shd w:val="clear" w:color="auto" w:fill="FFFFFF"/>
            <w:tcMar>
              <w:top w:w="0" w:type="dxa"/>
              <w:left w:w="0" w:type="dxa"/>
              <w:bottom w:w="0" w:type="dxa"/>
              <w:right w:w="0" w:type="dxa"/>
            </w:tcMar>
            <w:vAlign w:val="center"/>
          </w:tcPr>
          <w:p w14:paraId="41AF7CEF"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(4%)</w:t>
            </w:r>
          </w:p>
        </w:tc>
      </w:tr>
      <w:tr w:rsidR="00AF5BF7" w:rsidRPr="001C3504" w14:paraId="4B6BFE19" w14:textId="77777777" w:rsidTr="00684D8A">
        <w:trPr>
          <w:cantSplit/>
          <w:jc w:val="center"/>
        </w:trPr>
        <w:tc>
          <w:tcPr>
            <w:tcW w:w="7711" w:type="dxa"/>
            <w:shd w:val="clear" w:color="auto" w:fill="FFFFFF"/>
            <w:tcMar>
              <w:top w:w="0" w:type="dxa"/>
              <w:left w:w="0" w:type="dxa"/>
              <w:bottom w:w="0" w:type="dxa"/>
              <w:right w:w="0" w:type="dxa"/>
            </w:tcMar>
            <w:vAlign w:val="center"/>
          </w:tcPr>
          <w:p w14:paraId="58AF7D16"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Employee / Professional recognition</w:t>
            </w:r>
          </w:p>
        </w:tc>
        <w:tc>
          <w:tcPr>
            <w:tcW w:w="1361" w:type="dxa"/>
            <w:shd w:val="clear" w:color="auto" w:fill="FFFFFF"/>
            <w:tcMar>
              <w:top w:w="0" w:type="dxa"/>
              <w:left w:w="0" w:type="dxa"/>
              <w:bottom w:w="0" w:type="dxa"/>
              <w:right w:w="0" w:type="dxa"/>
            </w:tcMar>
            <w:vAlign w:val="center"/>
          </w:tcPr>
          <w:p w14:paraId="5F5E9AF8"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(4%)</w:t>
            </w:r>
          </w:p>
        </w:tc>
      </w:tr>
      <w:tr w:rsidR="00AF5BF7" w:rsidRPr="001C3504" w14:paraId="76E6E75E" w14:textId="77777777" w:rsidTr="00684D8A">
        <w:trPr>
          <w:cantSplit/>
          <w:jc w:val="center"/>
        </w:trPr>
        <w:tc>
          <w:tcPr>
            <w:tcW w:w="7711" w:type="dxa"/>
            <w:shd w:val="clear" w:color="auto" w:fill="FFFFFF"/>
            <w:tcMar>
              <w:top w:w="0" w:type="dxa"/>
              <w:left w:w="0" w:type="dxa"/>
              <w:bottom w:w="0" w:type="dxa"/>
              <w:right w:w="0" w:type="dxa"/>
            </w:tcMar>
            <w:vAlign w:val="center"/>
          </w:tcPr>
          <w:p w14:paraId="08FFF567"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Expand and or extend HCH</w:t>
            </w:r>
          </w:p>
        </w:tc>
        <w:tc>
          <w:tcPr>
            <w:tcW w:w="1361" w:type="dxa"/>
            <w:shd w:val="clear" w:color="auto" w:fill="FFFFFF"/>
            <w:tcMar>
              <w:top w:w="0" w:type="dxa"/>
              <w:left w:w="0" w:type="dxa"/>
              <w:bottom w:w="0" w:type="dxa"/>
              <w:right w:w="0" w:type="dxa"/>
            </w:tcMar>
            <w:vAlign w:val="center"/>
          </w:tcPr>
          <w:p w14:paraId="5E762E9B"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5 (4%)</w:t>
            </w:r>
          </w:p>
        </w:tc>
      </w:tr>
      <w:tr w:rsidR="00AF5BF7" w:rsidRPr="001C3504" w14:paraId="62310D6B" w14:textId="77777777" w:rsidTr="00684D8A">
        <w:trPr>
          <w:cantSplit/>
          <w:jc w:val="center"/>
        </w:trPr>
        <w:tc>
          <w:tcPr>
            <w:tcW w:w="7711" w:type="dxa"/>
            <w:shd w:val="clear" w:color="auto" w:fill="FFFFFF"/>
            <w:tcMar>
              <w:top w:w="0" w:type="dxa"/>
              <w:left w:w="0" w:type="dxa"/>
              <w:bottom w:w="0" w:type="dxa"/>
              <w:right w:w="0" w:type="dxa"/>
            </w:tcMar>
            <w:vAlign w:val="center"/>
          </w:tcPr>
          <w:p w14:paraId="1346F30B" w14:textId="75BD7E35" w:rsidR="00AF5BF7" w:rsidRPr="001C3504" w:rsidRDefault="00CE024A" w:rsidP="001C3504">
            <w:pPr>
              <w:spacing w:before="20" w:after="20"/>
              <w:ind w:left="100" w:right="100"/>
              <w:rPr>
                <w:sz w:val="18"/>
                <w:szCs w:val="18"/>
              </w:rPr>
            </w:pPr>
            <w:r w:rsidRPr="001C3504">
              <w:rPr>
                <w:rFonts w:eastAsia="Century Gothic" w:cs="Century Gothic"/>
                <w:color w:val="000000"/>
                <w:sz w:val="18"/>
                <w:szCs w:val="18"/>
              </w:rPr>
              <w:t>Increased</w:t>
            </w:r>
            <w:r w:rsidR="00AF5BF7" w:rsidRPr="001C3504">
              <w:rPr>
                <w:rFonts w:eastAsia="Century Gothic" w:cs="Century Gothic"/>
                <w:color w:val="000000"/>
                <w:sz w:val="18"/>
                <w:szCs w:val="18"/>
              </w:rPr>
              <w:t xml:space="preserve"> role scope for Nurses/ Medical assistants</w:t>
            </w:r>
          </w:p>
        </w:tc>
        <w:tc>
          <w:tcPr>
            <w:tcW w:w="1361" w:type="dxa"/>
            <w:shd w:val="clear" w:color="auto" w:fill="FFFFFF"/>
            <w:tcMar>
              <w:top w:w="0" w:type="dxa"/>
              <w:left w:w="0" w:type="dxa"/>
              <w:bottom w:w="0" w:type="dxa"/>
              <w:right w:w="0" w:type="dxa"/>
            </w:tcMar>
            <w:vAlign w:val="center"/>
          </w:tcPr>
          <w:p w14:paraId="23E6A41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 (3%)</w:t>
            </w:r>
          </w:p>
        </w:tc>
      </w:tr>
      <w:tr w:rsidR="00AF5BF7" w:rsidRPr="001C3504" w14:paraId="1BF66233" w14:textId="77777777" w:rsidTr="00684D8A">
        <w:trPr>
          <w:cantSplit/>
          <w:jc w:val="center"/>
        </w:trPr>
        <w:tc>
          <w:tcPr>
            <w:tcW w:w="7711" w:type="dxa"/>
            <w:shd w:val="clear" w:color="auto" w:fill="FFFFFF"/>
            <w:tcMar>
              <w:top w:w="0" w:type="dxa"/>
              <w:left w:w="0" w:type="dxa"/>
              <w:bottom w:w="0" w:type="dxa"/>
              <w:right w:w="0" w:type="dxa"/>
            </w:tcMar>
            <w:vAlign w:val="center"/>
          </w:tcPr>
          <w:p w14:paraId="0EDCBBA2"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Reduced Staff turnover</w:t>
            </w:r>
          </w:p>
        </w:tc>
        <w:tc>
          <w:tcPr>
            <w:tcW w:w="1361" w:type="dxa"/>
            <w:shd w:val="clear" w:color="auto" w:fill="FFFFFF"/>
            <w:tcMar>
              <w:top w:w="0" w:type="dxa"/>
              <w:left w:w="0" w:type="dxa"/>
              <w:bottom w:w="0" w:type="dxa"/>
              <w:right w:w="0" w:type="dxa"/>
            </w:tcMar>
            <w:vAlign w:val="center"/>
          </w:tcPr>
          <w:p w14:paraId="4516EFB2"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4 (3%)</w:t>
            </w:r>
          </w:p>
        </w:tc>
      </w:tr>
      <w:tr w:rsidR="00AF5BF7" w:rsidRPr="001C3504" w14:paraId="27D11AA4" w14:textId="77777777" w:rsidTr="00684D8A">
        <w:trPr>
          <w:cantSplit/>
          <w:jc w:val="center"/>
        </w:trPr>
        <w:tc>
          <w:tcPr>
            <w:tcW w:w="7711" w:type="dxa"/>
            <w:shd w:val="clear" w:color="auto" w:fill="FFFFFF"/>
            <w:tcMar>
              <w:top w:w="0" w:type="dxa"/>
              <w:left w:w="0" w:type="dxa"/>
              <w:bottom w:w="0" w:type="dxa"/>
              <w:right w:w="0" w:type="dxa"/>
            </w:tcMar>
            <w:vAlign w:val="center"/>
          </w:tcPr>
          <w:p w14:paraId="5621EC88" w14:textId="0B7D1BB8"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xml:space="preserve">Maintain / improve </w:t>
            </w:r>
            <w:r w:rsidR="00CE024A" w:rsidRPr="001C3504">
              <w:rPr>
                <w:rFonts w:eastAsia="Century Gothic" w:cs="Century Gothic"/>
                <w:color w:val="000000"/>
                <w:sz w:val="18"/>
                <w:szCs w:val="18"/>
              </w:rPr>
              <w:t>Telehealth</w:t>
            </w:r>
          </w:p>
        </w:tc>
        <w:tc>
          <w:tcPr>
            <w:tcW w:w="1361" w:type="dxa"/>
            <w:shd w:val="clear" w:color="auto" w:fill="FFFFFF"/>
            <w:tcMar>
              <w:top w:w="0" w:type="dxa"/>
              <w:left w:w="0" w:type="dxa"/>
              <w:bottom w:w="0" w:type="dxa"/>
              <w:right w:w="0" w:type="dxa"/>
            </w:tcMar>
            <w:vAlign w:val="center"/>
          </w:tcPr>
          <w:p w14:paraId="6E7C0B79"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(2%)</w:t>
            </w:r>
          </w:p>
        </w:tc>
      </w:tr>
      <w:tr w:rsidR="00AF5BF7" w:rsidRPr="001C3504" w14:paraId="2106A7C3" w14:textId="77777777" w:rsidTr="00684D8A">
        <w:trPr>
          <w:cantSplit/>
          <w:jc w:val="center"/>
        </w:trPr>
        <w:tc>
          <w:tcPr>
            <w:tcW w:w="7711" w:type="dxa"/>
            <w:shd w:val="clear" w:color="auto" w:fill="FFFFFF"/>
            <w:tcMar>
              <w:top w:w="0" w:type="dxa"/>
              <w:left w:w="0" w:type="dxa"/>
              <w:bottom w:w="0" w:type="dxa"/>
              <w:right w:w="0" w:type="dxa"/>
            </w:tcMar>
            <w:vAlign w:val="center"/>
          </w:tcPr>
          <w:p w14:paraId="1BF7DED2" w14:textId="019FB151"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 xml:space="preserve">Improved information sharing </w:t>
            </w:r>
            <w:r w:rsidR="00CE024A">
              <w:rPr>
                <w:rFonts w:eastAsia="Century Gothic" w:cs="Century Gothic"/>
                <w:color w:val="000000"/>
                <w:sz w:val="18"/>
                <w:szCs w:val="18"/>
              </w:rPr>
              <w:t>–</w:t>
            </w:r>
            <w:r w:rsidRPr="001C3504">
              <w:rPr>
                <w:rFonts w:eastAsia="Century Gothic" w:cs="Century Gothic"/>
                <w:color w:val="000000"/>
                <w:sz w:val="18"/>
                <w:szCs w:val="18"/>
              </w:rPr>
              <w:t xml:space="preserve"> </w:t>
            </w:r>
            <w:proofErr w:type="spellStart"/>
            <w:r w:rsidRPr="001C3504">
              <w:rPr>
                <w:rFonts w:eastAsia="Century Gothic" w:cs="Century Gothic"/>
                <w:color w:val="000000"/>
                <w:sz w:val="18"/>
                <w:szCs w:val="18"/>
              </w:rPr>
              <w:t>eMR</w:t>
            </w:r>
            <w:proofErr w:type="spellEnd"/>
          </w:p>
        </w:tc>
        <w:tc>
          <w:tcPr>
            <w:tcW w:w="1361" w:type="dxa"/>
            <w:shd w:val="clear" w:color="auto" w:fill="FFFFFF"/>
            <w:tcMar>
              <w:top w:w="0" w:type="dxa"/>
              <w:left w:w="0" w:type="dxa"/>
              <w:bottom w:w="0" w:type="dxa"/>
              <w:right w:w="0" w:type="dxa"/>
            </w:tcMar>
            <w:vAlign w:val="center"/>
          </w:tcPr>
          <w:p w14:paraId="0F2BDE95"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3 (2%)</w:t>
            </w:r>
          </w:p>
        </w:tc>
      </w:tr>
      <w:tr w:rsidR="00AF5BF7" w:rsidRPr="001C3504" w14:paraId="0C7047D1" w14:textId="77777777" w:rsidTr="00684D8A">
        <w:trPr>
          <w:cantSplit/>
          <w:jc w:val="center"/>
        </w:trPr>
        <w:tc>
          <w:tcPr>
            <w:tcW w:w="7711" w:type="dxa"/>
            <w:shd w:val="clear" w:color="auto" w:fill="FFFFFF"/>
            <w:tcMar>
              <w:top w:w="0" w:type="dxa"/>
              <w:left w:w="0" w:type="dxa"/>
              <w:bottom w:w="0" w:type="dxa"/>
              <w:right w:w="0" w:type="dxa"/>
            </w:tcMar>
            <w:vAlign w:val="center"/>
          </w:tcPr>
          <w:p w14:paraId="175EAF12" w14:textId="42DEBB1F"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Improved physical space (</w:t>
            </w:r>
            <w:r w:rsidR="00CE024A">
              <w:rPr>
                <w:rFonts w:eastAsia="Century Gothic" w:cs="Century Gothic"/>
                <w:color w:val="000000"/>
                <w:sz w:val="18"/>
                <w:szCs w:val="18"/>
              </w:rPr>
              <w:t>l</w:t>
            </w:r>
            <w:r w:rsidRPr="001C3504">
              <w:rPr>
                <w:rFonts w:eastAsia="Century Gothic" w:cs="Century Gothic"/>
                <w:color w:val="000000"/>
                <w:sz w:val="18"/>
                <w:szCs w:val="18"/>
              </w:rPr>
              <w:t xml:space="preserve">arger </w:t>
            </w:r>
            <w:r w:rsidR="00CE024A" w:rsidRPr="001C3504">
              <w:rPr>
                <w:rFonts w:eastAsia="Century Gothic" w:cs="Century Gothic"/>
                <w:color w:val="000000"/>
                <w:sz w:val="18"/>
                <w:szCs w:val="18"/>
              </w:rPr>
              <w:t>space</w:t>
            </w:r>
            <w:r w:rsidRPr="001C3504">
              <w:rPr>
                <w:rFonts w:eastAsia="Century Gothic" w:cs="Century Gothic"/>
                <w:color w:val="000000"/>
                <w:sz w:val="18"/>
                <w:szCs w:val="18"/>
              </w:rPr>
              <w:t xml:space="preserve">, </w:t>
            </w:r>
            <w:r w:rsidR="00CE024A" w:rsidRPr="001C3504">
              <w:rPr>
                <w:rFonts w:eastAsia="Century Gothic" w:cs="Century Gothic"/>
                <w:color w:val="000000"/>
                <w:sz w:val="18"/>
                <w:szCs w:val="18"/>
              </w:rPr>
              <w:t>renovated</w:t>
            </w:r>
            <w:r w:rsidRPr="001C3504">
              <w:rPr>
                <w:rFonts w:eastAsia="Century Gothic" w:cs="Century Gothic"/>
                <w:color w:val="000000"/>
                <w:sz w:val="18"/>
                <w:szCs w:val="18"/>
              </w:rPr>
              <w:t>)</w:t>
            </w:r>
          </w:p>
        </w:tc>
        <w:tc>
          <w:tcPr>
            <w:tcW w:w="1361" w:type="dxa"/>
            <w:shd w:val="clear" w:color="auto" w:fill="FFFFFF"/>
            <w:tcMar>
              <w:top w:w="0" w:type="dxa"/>
              <w:left w:w="0" w:type="dxa"/>
              <w:bottom w:w="0" w:type="dxa"/>
              <w:right w:w="0" w:type="dxa"/>
            </w:tcMar>
            <w:vAlign w:val="center"/>
          </w:tcPr>
          <w:p w14:paraId="266F071A"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2 (2%)</w:t>
            </w:r>
          </w:p>
        </w:tc>
      </w:tr>
      <w:tr w:rsidR="00AF5BF7" w:rsidRPr="001C3504" w14:paraId="07BC6057" w14:textId="77777777" w:rsidTr="00684D8A">
        <w:trPr>
          <w:cantSplit/>
          <w:jc w:val="center"/>
        </w:trPr>
        <w:tc>
          <w:tcPr>
            <w:tcW w:w="7711" w:type="dxa"/>
            <w:shd w:val="clear" w:color="auto" w:fill="FFFFFF"/>
            <w:tcMar>
              <w:top w:w="0" w:type="dxa"/>
              <w:left w:w="0" w:type="dxa"/>
              <w:bottom w:w="0" w:type="dxa"/>
              <w:right w:w="0" w:type="dxa"/>
            </w:tcMar>
            <w:vAlign w:val="center"/>
          </w:tcPr>
          <w:p w14:paraId="4A7FC875" w14:textId="77777777" w:rsidR="00AF5BF7" w:rsidRPr="001C3504" w:rsidRDefault="00AF5BF7" w:rsidP="001C3504">
            <w:pPr>
              <w:spacing w:before="20" w:after="20"/>
              <w:ind w:left="100" w:right="100"/>
              <w:rPr>
                <w:sz w:val="18"/>
                <w:szCs w:val="18"/>
              </w:rPr>
            </w:pPr>
            <w:r w:rsidRPr="001C3504">
              <w:rPr>
                <w:rFonts w:eastAsia="Century Gothic" w:cs="Century Gothic"/>
                <w:color w:val="000000"/>
                <w:sz w:val="18"/>
                <w:szCs w:val="18"/>
              </w:rPr>
              <w:t>Don't know/ no response</w:t>
            </w:r>
          </w:p>
        </w:tc>
        <w:tc>
          <w:tcPr>
            <w:tcW w:w="1361" w:type="dxa"/>
            <w:shd w:val="clear" w:color="auto" w:fill="FFFFFF"/>
            <w:tcMar>
              <w:top w:w="0" w:type="dxa"/>
              <w:left w:w="0" w:type="dxa"/>
              <w:bottom w:w="0" w:type="dxa"/>
              <w:right w:w="0" w:type="dxa"/>
            </w:tcMar>
            <w:vAlign w:val="center"/>
          </w:tcPr>
          <w:p w14:paraId="233A1ECD" w14:textId="77777777" w:rsidR="00AF5BF7" w:rsidRPr="001C3504" w:rsidRDefault="00AF5BF7" w:rsidP="001C3504">
            <w:pPr>
              <w:spacing w:before="20" w:after="20"/>
              <w:ind w:left="100" w:right="100"/>
              <w:jc w:val="right"/>
              <w:rPr>
                <w:sz w:val="18"/>
                <w:szCs w:val="18"/>
              </w:rPr>
            </w:pPr>
            <w:r w:rsidRPr="001C3504">
              <w:rPr>
                <w:rFonts w:eastAsia="Century Gothic" w:cs="Century Gothic"/>
                <w:color w:val="000000"/>
                <w:sz w:val="18"/>
                <w:szCs w:val="18"/>
              </w:rPr>
              <w:t>61</w:t>
            </w:r>
          </w:p>
        </w:tc>
      </w:tr>
    </w:tbl>
    <w:p w14:paraId="0815EA3B" w14:textId="6F4F9628" w:rsidR="004C76BB" w:rsidRPr="004C76BB" w:rsidRDefault="00AF5BF7" w:rsidP="00360C6F">
      <w:pPr>
        <w:pStyle w:val="Source"/>
        <w:rPr>
          <w:lang w:eastAsia="en-US"/>
        </w:rPr>
      </w:pPr>
      <w:r w:rsidRPr="001C3504">
        <w:t xml:space="preserve">Source: </w:t>
      </w:r>
      <w:r w:rsidR="008F12C9">
        <w:t>Staff survey</w:t>
      </w:r>
      <w:r w:rsidRPr="001C3504">
        <w:t xml:space="preserve"> </w:t>
      </w:r>
      <w:r w:rsidR="008F12C9">
        <w:t>R</w:t>
      </w:r>
      <w:r w:rsidRPr="001C3504">
        <w:t>5</w:t>
      </w:r>
      <w:r w:rsidR="00604D1B">
        <w:t xml:space="preserve"> </w:t>
      </w:r>
      <w:r w:rsidR="00604D1B" w:rsidRPr="0048017A">
        <w:t>Mar–May 2021</w:t>
      </w:r>
      <w:r w:rsidRPr="001C3504">
        <w:t xml:space="preserve">, </w:t>
      </w:r>
      <w:r w:rsidR="008F12C9">
        <w:t>question</w:t>
      </w:r>
      <w:r w:rsidRPr="001C3504">
        <w:t xml:space="preserve"> 26</w:t>
      </w:r>
      <w:r w:rsidR="00ED2778">
        <w:t>.</w:t>
      </w:r>
    </w:p>
    <w:p w14:paraId="14C5D49E" w14:textId="77777777" w:rsidR="004C76BB" w:rsidRPr="004C76BB" w:rsidRDefault="004C76BB" w:rsidP="004C76BB">
      <w:pPr>
        <w:rPr>
          <w:lang w:eastAsia="en-US"/>
        </w:rPr>
      </w:pPr>
    </w:p>
    <w:p w14:paraId="1A860635" w14:textId="77777777" w:rsidR="0009179A" w:rsidRDefault="0009179A">
      <w:pPr>
        <w:spacing w:after="160" w:line="259" w:lineRule="auto"/>
        <w:sectPr w:rsidR="0009179A" w:rsidSect="004C76BB">
          <w:headerReference w:type="even" r:id="rId53"/>
          <w:headerReference w:type="default" r:id="rId54"/>
          <w:footerReference w:type="even" r:id="rId55"/>
          <w:footerReference w:type="default" r:id="rId56"/>
          <w:headerReference w:type="first" r:id="rId57"/>
          <w:footerReference w:type="first" r:id="rId58"/>
          <w:pgSz w:w="16838" w:h="11906" w:orient="landscape"/>
          <w:pgMar w:top="1440" w:right="1440" w:bottom="1440" w:left="1440" w:header="709" w:footer="709" w:gutter="0"/>
          <w:cols w:space="708"/>
          <w:titlePg/>
          <w:docGrid w:linePitch="360"/>
        </w:sectPr>
      </w:pPr>
    </w:p>
    <w:p w14:paraId="5E1A34C6" w14:textId="4EE51BE7" w:rsidR="002F7A3A" w:rsidRDefault="002F7A3A" w:rsidP="002F7A3A">
      <w:pPr>
        <w:pStyle w:val="Heading1withnumber"/>
        <w:numPr>
          <w:ilvl w:val="0"/>
          <w:numId w:val="0"/>
        </w:numPr>
        <w:ind w:left="142"/>
      </w:pPr>
      <w:bookmarkStart w:id="210" w:name="_Toc57214992"/>
      <w:bookmarkStart w:id="211" w:name="_Toc109997559"/>
      <w:r w:rsidRPr="00592597">
        <w:lastRenderedPageBreak/>
        <w:t xml:space="preserve">Appendix </w:t>
      </w:r>
      <w:r w:rsidR="008B7C0A">
        <w:t>11</w:t>
      </w:r>
      <w:r w:rsidR="00CF46D4">
        <w:t>:</w:t>
      </w:r>
      <w:r>
        <w:t xml:space="preserve"> Sample practice benchmark report</w:t>
      </w:r>
      <w:bookmarkEnd w:id="210"/>
      <w:bookmarkEnd w:id="211"/>
    </w:p>
    <w:p w14:paraId="003B7398" w14:textId="38E460F4" w:rsidR="00511B25" w:rsidRDefault="00101F71" w:rsidP="00A8131F">
      <w:pPr>
        <w:spacing w:after="160" w:line="259" w:lineRule="auto"/>
        <w:jc w:val="center"/>
      </w:pPr>
      <w:r w:rsidRPr="00DD1572">
        <w:rPr>
          <w:noProof/>
          <w:sz w:val="18"/>
          <w:szCs w:val="18"/>
        </w:rPr>
        <w:drawing>
          <wp:inline distT="0" distB="0" distL="0" distR="0" wp14:anchorId="3A1AA289" wp14:editId="2ADA408E">
            <wp:extent cx="5076575" cy="7783033"/>
            <wp:effectExtent l="0" t="0" r="0" b="8890"/>
            <wp:docPr id="314" name="Picture 3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Graphical user interface, text, application&#10;&#10;Description automatically generated"/>
                    <pic:cNvPicPr/>
                  </pic:nvPicPr>
                  <pic:blipFill>
                    <a:blip r:embed="rId59"/>
                    <a:stretch>
                      <a:fillRect/>
                    </a:stretch>
                  </pic:blipFill>
                  <pic:spPr>
                    <a:xfrm>
                      <a:off x="0" y="0"/>
                      <a:ext cx="5084220" cy="7794753"/>
                    </a:xfrm>
                    <a:prstGeom prst="rect">
                      <a:avLst/>
                    </a:prstGeom>
                  </pic:spPr>
                </pic:pic>
              </a:graphicData>
            </a:graphic>
          </wp:inline>
        </w:drawing>
      </w:r>
    </w:p>
    <w:p w14:paraId="03CE4EF6" w14:textId="2C683A5F" w:rsidR="00511B25" w:rsidRDefault="00044F2E" w:rsidP="00511B25">
      <w:pPr>
        <w:spacing w:after="160" w:line="259" w:lineRule="auto"/>
        <w:jc w:val="center"/>
      </w:pPr>
      <w:r w:rsidRPr="00F05E74">
        <w:rPr>
          <w:noProof/>
          <w:sz w:val="18"/>
          <w:szCs w:val="18"/>
        </w:rPr>
        <w:lastRenderedPageBreak/>
        <w:drawing>
          <wp:inline distT="0" distB="0" distL="0" distR="0" wp14:anchorId="62EEFEF5" wp14:editId="05B7F26C">
            <wp:extent cx="5597525" cy="8863330"/>
            <wp:effectExtent l="0" t="0" r="3175" b="0"/>
            <wp:docPr id="315" name="Picture 3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Table&#10;&#10;Description automatically generated"/>
                    <pic:cNvPicPr/>
                  </pic:nvPicPr>
                  <pic:blipFill>
                    <a:blip r:embed="rId60"/>
                    <a:stretch>
                      <a:fillRect/>
                    </a:stretch>
                  </pic:blipFill>
                  <pic:spPr>
                    <a:xfrm>
                      <a:off x="0" y="0"/>
                      <a:ext cx="5597525" cy="8863330"/>
                    </a:xfrm>
                    <a:prstGeom prst="rect">
                      <a:avLst/>
                    </a:prstGeom>
                  </pic:spPr>
                </pic:pic>
              </a:graphicData>
            </a:graphic>
          </wp:inline>
        </w:drawing>
      </w:r>
    </w:p>
    <w:p w14:paraId="1CB7E473" w14:textId="35941E29" w:rsidR="00511B25" w:rsidRDefault="0068516B" w:rsidP="00511B25">
      <w:pPr>
        <w:spacing w:after="160" w:line="259" w:lineRule="auto"/>
        <w:jc w:val="center"/>
      </w:pPr>
      <w:r w:rsidRPr="00F926BA">
        <w:rPr>
          <w:noProof/>
          <w:sz w:val="18"/>
          <w:szCs w:val="18"/>
        </w:rPr>
        <w:lastRenderedPageBreak/>
        <w:drawing>
          <wp:inline distT="0" distB="0" distL="0" distR="0" wp14:anchorId="145166E6" wp14:editId="11E5465F">
            <wp:extent cx="5651500" cy="8863330"/>
            <wp:effectExtent l="0" t="0" r="6350" b="0"/>
            <wp:docPr id="316" name="Picture 31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Graphical user interface, chart&#10;&#10;Description automatically generated"/>
                    <pic:cNvPicPr/>
                  </pic:nvPicPr>
                  <pic:blipFill>
                    <a:blip r:embed="rId61"/>
                    <a:stretch>
                      <a:fillRect/>
                    </a:stretch>
                  </pic:blipFill>
                  <pic:spPr>
                    <a:xfrm>
                      <a:off x="0" y="0"/>
                      <a:ext cx="5651500" cy="8863330"/>
                    </a:xfrm>
                    <a:prstGeom prst="rect">
                      <a:avLst/>
                    </a:prstGeom>
                  </pic:spPr>
                </pic:pic>
              </a:graphicData>
            </a:graphic>
          </wp:inline>
        </w:drawing>
      </w:r>
    </w:p>
    <w:p w14:paraId="55C3D0A6" w14:textId="0E55E7F5" w:rsidR="00511B25" w:rsidRDefault="004E3691" w:rsidP="00511B25">
      <w:pPr>
        <w:spacing w:after="160" w:line="259" w:lineRule="auto"/>
        <w:jc w:val="center"/>
      </w:pPr>
      <w:r w:rsidRPr="008D186D">
        <w:rPr>
          <w:noProof/>
          <w:sz w:val="18"/>
          <w:szCs w:val="18"/>
        </w:rPr>
        <w:lastRenderedPageBreak/>
        <w:drawing>
          <wp:inline distT="0" distB="0" distL="0" distR="0" wp14:anchorId="130FC436" wp14:editId="5EE7102D">
            <wp:extent cx="5592445" cy="8863330"/>
            <wp:effectExtent l="0" t="0" r="8255" b="0"/>
            <wp:docPr id="317" name="Picture 31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Table&#10;&#10;Description automatically generated with medium confidence"/>
                    <pic:cNvPicPr/>
                  </pic:nvPicPr>
                  <pic:blipFill>
                    <a:blip r:embed="rId62"/>
                    <a:stretch>
                      <a:fillRect/>
                    </a:stretch>
                  </pic:blipFill>
                  <pic:spPr>
                    <a:xfrm>
                      <a:off x="0" y="0"/>
                      <a:ext cx="5592445" cy="8863330"/>
                    </a:xfrm>
                    <a:prstGeom prst="rect">
                      <a:avLst/>
                    </a:prstGeom>
                  </pic:spPr>
                </pic:pic>
              </a:graphicData>
            </a:graphic>
          </wp:inline>
        </w:drawing>
      </w:r>
    </w:p>
    <w:p w14:paraId="54286528" w14:textId="10B06C69" w:rsidR="00511B25" w:rsidRDefault="004E7F3A" w:rsidP="00511B25">
      <w:pPr>
        <w:spacing w:after="160" w:line="259" w:lineRule="auto"/>
        <w:jc w:val="center"/>
      </w:pPr>
      <w:r w:rsidRPr="008D186D">
        <w:rPr>
          <w:noProof/>
          <w:sz w:val="18"/>
          <w:szCs w:val="18"/>
        </w:rPr>
        <w:lastRenderedPageBreak/>
        <w:drawing>
          <wp:inline distT="0" distB="0" distL="0" distR="0" wp14:anchorId="46E3E122" wp14:editId="2F40C00D">
            <wp:extent cx="5709920" cy="8863330"/>
            <wp:effectExtent l="0" t="0" r="5080" b="0"/>
            <wp:docPr id="319" name="Picture 3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Table&#10;&#10;Description automatically generated"/>
                    <pic:cNvPicPr/>
                  </pic:nvPicPr>
                  <pic:blipFill>
                    <a:blip r:embed="rId63"/>
                    <a:stretch>
                      <a:fillRect/>
                    </a:stretch>
                  </pic:blipFill>
                  <pic:spPr>
                    <a:xfrm>
                      <a:off x="0" y="0"/>
                      <a:ext cx="5709920" cy="8863330"/>
                    </a:xfrm>
                    <a:prstGeom prst="rect">
                      <a:avLst/>
                    </a:prstGeom>
                  </pic:spPr>
                </pic:pic>
              </a:graphicData>
            </a:graphic>
          </wp:inline>
        </w:drawing>
      </w:r>
    </w:p>
    <w:p w14:paraId="2CBD8075" w14:textId="5B3BB9C8" w:rsidR="00511B25" w:rsidRDefault="002B06E1" w:rsidP="00511B25">
      <w:pPr>
        <w:spacing w:after="160" w:line="259" w:lineRule="auto"/>
        <w:jc w:val="center"/>
      </w:pPr>
      <w:r w:rsidRPr="00124AD2">
        <w:rPr>
          <w:noProof/>
          <w:sz w:val="18"/>
          <w:szCs w:val="18"/>
        </w:rPr>
        <w:lastRenderedPageBreak/>
        <w:drawing>
          <wp:inline distT="0" distB="0" distL="0" distR="0" wp14:anchorId="32B29AA3" wp14:editId="08E32371">
            <wp:extent cx="5582285" cy="8863330"/>
            <wp:effectExtent l="0" t="0" r="0" b="0"/>
            <wp:docPr id="320" name="Picture 32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Graphical user interface, application, table, Excel&#10;&#10;Description automatically generated"/>
                    <pic:cNvPicPr/>
                  </pic:nvPicPr>
                  <pic:blipFill>
                    <a:blip r:embed="rId64"/>
                    <a:stretch>
                      <a:fillRect/>
                    </a:stretch>
                  </pic:blipFill>
                  <pic:spPr>
                    <a:xfrm>
                      <a:off x="0" y="0"/>
                      <a:ext cx="5582285" cy="8863330"/>
                    </a:xfrm>
                    <a:prstGeom prst="rect">
                      <a:avLst/>
                    </a:prstGeom>
                  </pic:spPr>
                </pic:pic>
              </a:graphicData>
            </a:graphic>
          </wp:inline>
        </w:drawing>
      </w:r>
    </w:p>
    <w:p w14:paraId="7CF5C292" w14:textId="1D530BFE" w:rsidR="00511B25" w:rsidRDefault="008C21CA" w:rsidP="00511B25">
      <w:pPr>
        <w:spacing w:after="160" w:line="259" w:lineRule="auto"/>
        <w:jc w:val="center"/>
      </w:pPr>
      <w:r w:rsidRPr="00124AD2">
        <w:rPr>
          <w:noProof/>
          <w:sz w:val="18"/>
          <w:szCs w:val="18"/>
        </w:rPr>
        <w:lastRenderedPageBreak/>
        <w:drawing>
          <wp:inline distT="0" distB="0" distL="0" distR="0" wp14:anchorId="5CF990E1" wp14:editId="275AD5AC">
            <wp:extent cx="5731510" cy="8835390"/>
            <wp:effectExtent l="0" t="0" r="2540" b="3810"/>
            <wp:docPr id="322" name="Picture 32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Graphical user interface, application, table, Excel&#10;&#10;Description automatically generated"/>
                    <pic:cNvPicPr/>
                  </pic:nvPicPr>
                  <pic:blipFill>
                    <a:blip r:embed="rId65"/>
                    <a:stretch>
                      <a:fillRect/>
                    </a:stretch>
                  </pic:blipFill>
                  <pic:spPr>
                    <a:xfrm>
                      <a:off x="0" y="0"/>
                      <a:ext cx="5731510" cy="8835390"/>
                    </a:xfrm>
                    <a:prstGeom prst="rect">
                      <a:avLst/>
                    </a:prstGeom>
                  </pic:spPr>
                </pic:pic>
              </a:graphicData>
            </a:graphic>
          </wp:inline>
        </w:drawing>
      </w:r>
    </w:p>
    <w:p w14:paraId="7B365279" w14:textId="15FFDD0D" w:rsidR="00511B25" w:rsidRDefault="000479B9" w:rsidP="00511B25">
      <w:pPr>
        <w:spacing w:after="160" w:line="259" w:lineRule="auto"/>
        <w:jc w:val="center"/>
      </w:pPr>
      <w:r w:rsidRPr="00D25EA7">
        <w:rPr>
          <w:noProof/>
          <w:sz w:val="18"/>
          <w:szCs w:val="18"/>
        </w:rPr>
        <w:lastRenderedPageBreak/>
        <w:drawing>
          <wp:inline distT="0" distB="0" distL="0" distR="0" wp14:anchorId="0076540A" wp14:editId="5682C605">
            <wp:extent cx="5717540" cy="8863330"/>
            <wp:effectExtent l="0" t="0" r="0" b="0"/>
            <wp:docPr id="327" name="Picture 32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A picture containing table&#10;&#10;Description automatically generated"/>
                    <pic:cNvPicPr/>
                  </pic:nvPicPr>
                  <pic:blipFill>
                    <a:blip r:embed="rId66"/>
                    <a:stretch>
                      <a:fillRect/>
                    </a:stretch>
                  </pic:blipFill>
                  <pic:spPr>
                    <a:xfrm>
                      <a:off x="0" y="0"/>
                      <a:ext cx="5717540" cy="8863330"/>
                    </a:xfrm>
                    <a:prstGeom prst="rect">
                      <a:avLst/>
                    </a:prstGeom>
                  </pic:spPr>
                </pic:pic>
              </a:graphicData>
            </a:graphic>
          </wp:inline>
        </w:drawing>
      </w:r>
    </w:p>
    <w:p w14:paraId="28C74439" w14:textId="19530B9E" w:rsidR="0051674C" w:rsidRDefault="00886BEE" w:rsidP="00886BEE">
      <w:pPr>
        <w:pStyle w:val="Heading1"/>
      </w:pPr>
      <w:bookmarkStart w:id="212" w:name="_Toc109997560"/>
      <w:r>
        <w:lastRenderedPageBreak/>
        <w:t>References</w:t>
      </w:r>
      <w:bookmarkEnd w:id="212"/>
    </w:p>
    <w:p w14:paraId="76511082" w14:textId="3DFA7B7A" w:rsidR="009C674C" w:rsidRPr="009C674C" w:rsidRDefault="0051674C" w:rsidP="00D00B1B">
      <w:pPr>
        <w:pStyle w:val="EndNoteBibliography"/>
        <w:spacing w:after="0"/>
        <w:ind w:left="720" w:hanging="720"/>
      </w:pPr>
      <w:r>
        <w:rPr>
          <w:lang w:eastAsia="en-US"/>
        </w:rPr>
        <w:fldChar w:fldCharType="begin"/>
      </w:r>
      <w:r>
        <w:rPr>
          <w:lang w:eastAsia="en-US"/>
        </w:rPr>
        <w:instrText xml:space="preserve"> ADDIN EN.REFLIST </w:instrText>
      </w:r>
      <w:r>
        <w:rPr>
          <w:lang w:eastAsia="en-US"/>
        </w:rPr>
        <w:fldChar w:fldCharType="separate"/>
      </w:r>
      <w:r w:rsidR="009C674C" w:rsidRPr="009C674C">
        <w:t xml:space="preserve">Agency for Healthcare Research and Quality. (2015). </w:t>
      </w:r>
      <w:r w:rsidR="009C674C" w:rsidRPr="009C674C">
        <w:rPr>
          <w:i/>
        </w:rPr>
        <w:t>CAHPS® Clinician &amp; Group Survey: Overview of the Questionnaires</w:t>
      </w:r>
      <w:r w:rsidR="009C674C" w:rsidRPr="009C674C">
        <w:t xml:space="preserve">. </w:t>
      </w:r>
      <w:hyperlink r:id="rId67" w:history="1">
        <w:r w:rsidR="009C674C" w:rsidRPr="009C674C">
          <w:rPr>
            <w:rStyle w:val="Hyperlink"/>
            <w:rFonts w:cstheme="minorBidi"/>
          </w:rPr>
          <w:t>https://www.ahrq.gov/cahps/surveys-guidance/cg/instructions/downloadsurvey3.0.html</w:t>
        </w:r>
      </w:hyperlink>
    </w:p>
    <w:p w14:paraId="2E51A728" w14:textId="4D5FD2F5" w:rsidR="009C674C" w:rsidRPr="009C674C" w:rsidRDefault="009C674C" w:rsidP="00D00B1B">
      <w:pPr>
        <w:pStyle w:val="EndNoteBibliography"/>
        <w:spacing w:after="0"/>
        <w:ind w:left="720" w:hanging="720"/>
      </w:pPr>
      <w:r w:rsidRPr="009C674C">
        <w:t xml:space="preserve">Agency for Healthcare Research and Quality. (2016). </w:t>
      </w:r>
      <w:r w:rsidRPr="009C674C">
        <w:rPr>
          <w:i/>
        </w:rPr>
        <w:t>Care Coordination Quality Measure for Primary Care (CCQM-PC)</w:t>
      </w:r>
      <w:r w:rsidRPr="009C674C">
        <w:t xml:space="preserve">. AHRQ. Retrieved 1 February 2017 from </w:t>
      </w:r>
      <w:hyperlink r:id="rId68" w:history="1">
        <w:r w:rsidRPr="009C674C">
          <w:rPr>
            <w:rStyle w:val="Hyperlink"/>
            <w:rFonts w:cstheme="minorBidi"/>
          </w:rPr>
          <w:t>https://www.ahrq.gov/professionals/prevention-chronic-care/improve/coordination/ccqmpc/index.html</w:t>
        </w:r>
      </w:hyperlink>
    </w:p>
    <w:p w14:paraId="1318B4F5" w14:textId="702CE076" w:rsidR="009C674C" w:rsidRPr="009C674C" w:rsidRDefault="009C674C" w:rsidP="00D00B1B">
      <w:pPr>
        <w:pStyle w:val="EndNoteBibliography"/>
        <w:spacing w:after="0"/>
        <w:ind w:left="720" w:hanging="720"/>
      </w:pPr>
      <w:r w:rsidRPr="009C674C">
        <w:t xml:space="preserve">Australian Association of Practice Management. (2019). </w:t>
      </w:r>
      <w:r w:rsidRPr="009C674C">
        <w:rPr>
          <w:i/>
        </w:rPr>
        <w:t>AAPM Guidance for Health Care Homes</w:t>
      </w:r>
      <w:r w:rsidRPr="009C674C">
        <w:t xml:space="preserve">. Retrieved 5 September from </w:t>
      </w:r>
      <w:hyperlink r:id="rId69" w:history="1">
        <w:r w:rsidRPr="009C674C">
          <w:rPr>
            <w:rStyle w:val="Hyperlink"/>
            <w:rFonts w:cstheme="minorBidi"/>
          </w:rPr>
          <w:t>https://www.aapm.org.au/Knowledge-Hub/Healthcare-Homes</w:t>
        </w:r>
      </w:hyperlink>
    </w:p>
    <w:p w14:paraId="102A7CCB" w14:textId="77777777" w:rsidR="00D00B1B" w:rsidRPr="00D00B1B" w:rsidRDefault="00D00B1B" w:rsidP="00D00B1B">
      <w:pPr>
        <w:pStyle w:val="EndNoteBibliography"/>
        <w:spacing w:after="0"/>
        <w:ind w:left="720" w:hanging="720"/>
      </w:pPr>
      <w:r w:rsidRPr="00D00B1B">
        <w:t xml:space="preserve">Australian Bureau of Statistics. (2018a). 1270.0.55.005 - Australian Statistical Geography Standard (ASGS): Volume 5 - Remoteness Structure, July 2016 </w:t>
      </w:r>
    </w:p>
    <w:p w14:paraId="7B66484D" w14:textId="04ABF872" w:rsidR="009C674C" w:rsidRPr="009C674C" w:rsidRDefault="009C674C" w:rsidP="00D00B1B">
      <w:pPr>
        <w:pStyle w:val="EndNoteBibliography"/>
        <w:spacing w:after="0"/>
        <w:ind w:left="720" w:hanging="720"/>
      </w:pPr>
      <w:r w:rsidRPr="009C674C">
        <w:t xml:space="preserve">Australian Bureau of Statistics. (2018b). </w:t>
      </w:r>
      <w:r w:rsidRPr="009C674C">
        <w:rPr>
          <w:i/>
        </w:rPr>
        <w:t>2033.0.55.001 - Census of Population and Housing: Socio-Economic Indexes for Areas (SEIFA), Australia, 2016</w:t>
      </w:r>
      <w:r w:rsidRPr="009C674C">
        <w:t xml:space="preserve">. Retrieved September from </w:t>
      </w:r>
      <w:hyperlink r:id="rId70" w:history="1">
        <w:r w:rsidRPr="009C674C">
          <w:rPr>
            <w:rStyle w:val="Hyperlink"/>
            <w:rFonts w:cstheme="minorBidi"/>
          </w:rPr>
          <w:t>https://www.abs.gov.au/AUSSTATS/abs@.nsf/allprimarymainfeatures/6CD4E5CE952FEDBFCA257B3B001AC3E5?opendocument</w:t>
        </w:r>
      </w:hyperlink>
    </w:p>
    <w:p w14:paraId="3235E508" w14:textId="5466DE57" w:rsidR="009C674C" w:rsidRPr="009C674C" w:rsidRDefault="009C674C" w:rsidP="00D00B1B">
      <w:pPr>
        <w:pStyle w:val="EndNoteBibliography"/>
        <w:spacing w:after="0"/>
        <w:ind w:left="720" w:hanging="720"/>
      </w:pPr>
      <w:r w:rsidRPr="009C674C">
        <w:t xml:space="preserve">Australian Institute of Health and Welfare. (2013). </w:t>
      </w:r>
      <w:r w:rsidRPr="009C674C">
        <w:rPr>
          <w:i/>
        </w:rPr>
        <w:t>Expenditure on specialist attendances, 2012–13 [METeOR 547958]</w:t>
      </w:r>
      <w:r w:rsidRPr="009C674C">
        <w:t xml:space="preserve">. AIHW. </w:t>
      </w:r>
      <w:hyperlink r:id="rId71" w:history="1">
        <w:r w:rsidRPr="009C674C">
          <w:rPr>
            <w:rStyle w:val="Hyperlink"/>
            <w:rFonts w:cstheme="minorBidi"/>
          </w:rPr>
          <w:t>https://meteor.aihw.gov.au/content/index.phtml/itemId/547958</w:t>
        </w:r>
      </w:hyperlink>
    </w:p>
    <w:p w14:paraId="685AE221" w14:textId="77777777" w:rsidR="009C674C" w:rsidRPr="009C674C" w:rsidRDefault="009C674C" w:rsidP="00D00B1B">
      <w:pPr>
        <w:pStyle w:val="EndNoteBibliography"/>
        <w:spacing w:after="0"/>
        <w:ind w:left="720" w:hanging="720"/>
      </w:pPr>
      <w:r w:rsidRPr="009C674C">
        <w:t xml:space="preserve">Australian Institute of Health and Welfare. (2014). </w:t>
      </w:r>
      <w:r w:rsidRPr="009C674C">
        <w:rPr>
          <w:i/>
        </w:rPr>
        <w:t>Cardiovascular disease, diabetes and chronic kidney disease. Australian facts: Morbidity–Hospital care. Cardiovascular, diabetes and chronic kidney disease.</w:t>
      </w:r>
      <w:r w:rsidRPr="009C674C">
        <w:t xml:space="preserve"> </w:t>
      </w:r>
    </w:p>
    <w:p w14:paraId="03EB2BC9" w14:textId="096CA0E7" w:rsidR="009C674C" w:rsidRPr="009C674C" w:rsidRDefault="009C674C" w:rsidP="00D00B1B">
      <w:pPr>
        <w:pStyle w:val="EndNoteBibliography"/>
        <w:spacing w:after="0"/>
        <w:ind w:left="720" w:hanging="720"/>
      </w:pPr>
      <w:r w:rsidRPr="009C674C">
        <w:t xml:space="preserve">Australian Institute of Health and Welfare. (2015). </w:t>
      </w:r>
      <w:r w:rsidRPr="009C674C">
        <w:rPr>
          <w:i/>
        </w:rPr>
        <w:t>Pharmaceutical Benefits Scheme (PBS) prescription-patient entitlement status (derived) [METeOR 604103]</w:t>
      </w:r>
      <w:r w:rsidRPr="009C674C">
        <w:t xml:space="preserve">. AIHW. </w:t>
      </w:r>
      <w:hyperlink r:id="rId72" w:history="1">
        <w:r w:rsidRPr="009C674C">
          <w:rPr>
            <w:rStyle w:val="Hyperlink"/>
            <w:rFonts w:cstheme="minorBidi"/>
          </w:rPr>
          <w:t>https://meteor.aihw.gov.au/content/index.phtml/itemId/604103</w:t>
        </w:r>
      </w:hyperlink>
    </w:p>
    <w:p w14:paraId="488EBE00" w14:textId="2765639C" w:rsidR="009C674C" w:rsidRPr="009C674C" w:rsidRDefault="009C674C" w:rsidP="00D00B1B">
      <w:pPr>
        <w:pStyle w:val="EndNoteBibliography"/>
        <w:spacing w:after="0"/>
        <w:ind w:left="720" w:hanging="720"/>
      </w:pPr>
      <w:r w:rsidRPr="009C674C">
        <w:t xml:space="preserve">Australian Institute of Health and Welfare. (2016). </w:t>
      </w:r>
      <w:r w:rsidRPr="009C674C">
        <w:rPr>
          <w:i/>
        </w:rPr>
        <w:t>General Practitioner attendance indicator [METeOR 603651]</w:t>
      </w:r>
      <w:r w:rsidRPr="009C674C">
        <w:t xml:space="preserve">. AIHW. </w:t>
      </w:r>
      <w:hyperlink r:id="rId73" w:history="1">
        <w:r w:rsidRPr="009C674C">
          <w:rPr>
            <w:rStyle w:val="Hyperlink"/>
            <w:rFonts w:cstheme="minorBidi"/>
          </w:rPr>
          <w:t>https://meteor.aihw.gov.au/content/index.phtml/itemId/603651</w:t>
        </w:r>
      </w:hyperlink>
    </w:p>
    <w:p w14:paraId="27B7B9AD" w14:textId="77AB1928" w:rsidR="009C674C" w:rsidRPr="009C674C" w:rsidRDefault="009C674C" w:rsidP="00D00B1B">
      <w:pPr>
        <w:pStyle w:val="EndNoteBibliography"/>
        <w:spacing w:after="0"/>
        <w:ind w:left="720" w:hanging="720"/>
      </w:pPr>
      <w:r w:rsidRPr="009C674C">
        <w:t xml:space="preserve">Australian Institute of Health and Welfare. (2019a). </w:t>
      </w:r>
      <w:r w:rsidRPr="009C674C">
        <w:rPr>
          <w:i/>
        </w:rPr>
        <w:t>Medicare-subsidised GP, allied health and specialist health care across local areas, 2013–14 to 2017–18 Technical Note</w:t>
      </w:r>
      <w:r w:rsidRPr="009C674C">
        <w:t xml:space="preserve">. AIHW. </w:t>
      </w:r>
      <w:hyperlink r:id="rId74" w:history="1">
        <w:r w:rsidRPr="009C674C">
          <w:rPr>
            <w:rStyle w:val="Hyperlink"/>
            <w:rFonts w:cstheme="minorBidi"/>
          </w:rPr>
          <w:t>https://www.aihw.gov.au/getmedia/0185a2b5-5093-4194-85b3-e9776867f512/aihw-phe-254-tech-note.pdf.aspx</w:t>
        </w:r>
      </w:hyperlink>
    </w:p>
    <w:p w14:paraId="06C7E6EE" w14:textId="79F10A4A" w:rsidR="009C674C" w:rsidRPr="009C674C" w:rsidRDefault="009C674C" w:rsidP="00D00B1B">
      <w:pPr>
        <w:pStyle w:val="EndNoteBibliography"/>
        <w:spacing w:after="0"/>
        <w:ind w:left="720" w:hanging="720"/>
      </w:pPr>
      <w:r w:rsidRPr="009C674C">
        <w:t xml:space="preserve">Australian Institute of Health and Welfare. (2019b). </w:t>
      </w:r>
      <w:r w:rsidRPr="009C674C">
        <w:rPr>
          <w:i/>
        </w:rPr>
        <w:t>National Healthcare Agreement: PI 18–Selected potentially preventable hospitalisations, 2019 [METeOR 698954]</w:t>
      </w:r>
      <w:r w:rsidRPr="009C674C">
        <w:t xml:space="preserve">. AIHW. </w:t>
      </w:r>
      <w:hyperlink r:id="rId75" w:history="1">
        <w:r w:rsidRPr="009C674C">
          <w:rPr>
            <w:rStyle w:val="Hyperlink"/>
            <w:rFonts w:cstheme="minorBidi"/>
          </w:rPr>
          <w:t>https://meteor.aihw.gov.au/content/index.phtml/itemId/698954</w:t>
        </w:r>
      </w:hyperlink>
    </w:p>
    <w:p w14:paraId="2C017FF9" w14:textId="77777777" w:rsidR="00D00B1B" w:rsidRPr="00D00B1B" w:rsidRDefault="00D00B1B" w:rsidP="00D00B1B">
      <w:pPr>
        <w:pStyle w:val="EndNoteBibliography"/>
        <w:spacing w:after="0"/>
        <w:ind w:left="720" w:hanging="720"/>
      </w:pPr>
      <w:r w:rsidRPr="00D00B1B">
        <w:t xml:space="preserve">Devlin, N. J., &amp; Krabbe, P. F. (2013). The development of new research methods for the valuation of EQ-5D-5L. </w:t>
      </w:r>
      <w:r w:rsidRPr="00D00B1B">
        <w:rPr>
          <w:i/>
        </w:rPr>
        <w:t>Eur J Health Econ, 14 Suppl 1</w:t>
      </w:r>
      <w:r w:rsidRPr="00D00B1B">
        <w:t>, S1-3.</w:t>
      </w:r>
    </w:p>
    <w:p w14:paraId="7AE7CF24" w14:textId="77777777" w:rsidR="009C674C" w:rsidRPr="009C674C" w:rsidRDefault="009C674C" w:rsidP="00D00B1B">
      <w:pPr>
        <w:pStyle w:val="EndNoteBibliography"/>
        <w:spacing w:after="0"/>
        <w:ind w:left="720" w:hanging="720"/>
      </w:pPr>
      <w:r w:rsidRPr="009C674C">
        <w:t xml:space="preserve">Dillman, D. A., Smyth, J. D., &amp; Christian, L. M. (2014). </w:t>
      </w:r>
      <w:r w:rsidRPr="009C674C">
        <w:rPr>
          <w:i/>
        </w:rPr>
        <w:t>Internet, Phone, Mail, and Mixed-Mode Surveys: The Tailored Design Method</w:t>
      </w:r>
      <w:r w:rsidRPr="009C674C">
        <w:t xml:space="preserve"> (4th ed.). Wiley. </w:t>
      </w:r>
    </w:p>
    <w:p w14:paraId="306BAC46" w14:textId="77777777" w:rsidR="009C674C" w:rsidRPr="009C674C" w:rsidRDefault="009C674C" w:rsidP="00D00B1B">
      <w:pPr>
        <w:pStyle w:val="EndNoteBibliography"/>
        <w:spacing w:after="0"/>
        <w:ind w:left="720" w:hanging="720"/>
      </w:pPr>
      <w:r w:rsidRPr="009C674C">
        <w:t xml:space="preserve">Gibbons, C. J., Small, N., Rick, J., Burt, J., Hann, M., &amp; Bower, P. </w:t>
      </w:r>
      <w:r w:rsidR="00D00B1B" w:rsidRPr="00D00B1B">
        <w:t>(2017).</w:t>
      </w:r>
      <w:r w:rsidRPr="009C674C">
        <w:t xml:space="preserve"> The Patient Assessment of Chronic Illness Care produces measurements along a single dimension: results from a Mokken analysis. </w:t>
      </w:r>
      <w:r w:rsidRPr="009C674C">
        <w:rPr>
          <w:i/>
        </w:rPr>
        <w:t>Health Qual Life Outcomes, 15</w:t>
      </w:r>
      <w:r w:rsidRPr="009C674C">
        <w:t>(1), 61.</w:t>
      </w:r>
    </w:p>
    <w:p w14:paraId="5F97ED04" w14:textId="77777777" w:rsidR="009C674C" w:rsidRPr="009C674C" w:rsidRDefault="009C674C" w:rsidP="00D00B1B">
      <w:pPr>
        <w:pStyle w:val="EndNoteBibliography"/>
        <w:spacing w:after="0"/>
        <w:ind w:left="720" w:hanging="720"/>
      </w:pPr>
      <w:r w:rsidRPr="009C674C">
        <w:lastRenderedPageBreak/>
        <w:t xml:space="preserve">Glasgow, R. E., Wagner, E. H., Schaefer, J., Mahoney, L. D., Reid, R. J., &amp; Greene, S. M. (2005). Development and Validation of the Patient Assessment of Chronic Illness Care (PACIC) [Journal]. </w:t>
      </w:r>
      <w:r w:rsidRPr="009C674C">
        <w:rPr>
          <w:i/>
        </w:rPr>
        <w:t>Medical care, 43</w:t>
      </w:r>
      <w:r w:rsidRPr="009C674C">
        <w:t>, 436-444.</w:t>
      </w:r>
    </w:p>
    <w:p w14:paraId="7C4E6862" w14:textId="2F24B557" w:rsidR="009C674C" w:rsidRPr="009C674C" w:rsidRDefault="009C674C" w:rsidP="00D00B1B">
      <w:pPr>
        <w:pStyle w:val="EndNoteBibliography"/>
        <w:spacing w:after="0"/>
        <w:ind w:left="720" w:hanging="720"/>
      </w:pPr>
      <w:r w:rsidRPr="009C674C">
        <w:t xml:space="preserve">Goodall, I., Shephard, M., &amp; Tate, J. (2010). </w:t>
      </w:r>
      <w:r w:rsidRPr="009C674C">
        <w:rPr>
          <w:i/>
        </w:rPr>
        <w:t>Position Statment. Recommended Changes in HbA1c Reporting Units for Australian Laboratories.</w:t>
      </w:r>
      <w:r w:rsidRPr="009C674C">
        <w:t xml:space="preserve"> </w:t>
      </w:r>
      <w:hyperlink r:id="rId76" w:history="1">
        <w:r w:rsidRPr="009C674C">
          <w:rPr>
            <w:rStyle w:val="Hyperlink"/>
            <w:rFonts w:cstheme="minorBidi"/>
          </w:rPr>
          <w:t>https://www.aacb.asn.au/documents/item/1214</w:t>
        </w:r>
      </w:hyperlink>
    </w:p>
    <w:p w14:paraId="4805A473" w14:textId="77777777" w:rsidR="009C674C" w:rsidRPr="009C674C" w:rsidRDefault="009C674C" w:rsidP="00D00B1B">
      <w:pPr>
        <w:pStyle w:val="EndNoteBibliography"/>
        <w:spacing w:after="0"/>
        <w:ind w:left="720" w:hanging="720"/>
      </w:pPr>
      <w:r w:rsidRPr="009C674C">
        <w:t xml:space="preserve">Health Policy Analysis. (2019a). </w:t>
      </w:r>
      <w:r w:rsidRPr="009C674C">
        <w:rPr>
          <w:i/>
        </w:rPr>
        <w:t>Evaluation of the Health Care Homes program – Evaluation plan (Updated 2019)</w:t>
      </w:r>
      <w:r w:rsidRPr="009C674C">
        <w:t xml:space="preserve">. </w:t>
      </w:r>
    </w:p>
    <w:p w14:paraId="5DFC2F06" w14:textId="2E4D9935" w:rsidR="009C674C" w:rsidRPr="00D00B1B" w:rsidRDefault="009C674C" w:rsidP="00D00B1B">
      <w:pPr>
        <w:pStyle w:val="EndNoteBibliography"/>
        <w:spacing w:after="0"/>
        <w:ind w:left="720" w:hanging="720"/>
        <w:rPr>
          <w:u w:val="single"/>
        </w:rPr>
      </w:pPr>
      <w:r w:rsidRPr="009C674C">
        <w:t xml:space="preserve">Health Policy Analysis. (2019b). </w:t>
      </w:r>
      <w:r w:rsidRPr="009C674C">
        <w:rPr>
          <w:i/>
        </w:rPr>
        <w:t>Evaluation of the Health Care Homes program – Interim evaluation report 2019</w:t>
      </w:r>
      <w:r w:rsidRPr="009C674C">
        <w:t xml:space="preserve">. </w:t>
      </w:r>
      <w:hyperlink r:id="rId77" w:history="1">
        <w:r w:rsidRPr="009C674C">
          <w:rPr>
            <w:rStyle w:val="Hyperlink"/>
            <w:rFonts w:cstheme="minorBidi"/>
          </w:rPr>
          <w:t>https://www1.health.gov.au/internet/main/publishing.nsf/Content/Evaluation-of-the-Health-Care-Homes-Program</w:t>
        </w:r>
      </w:hyperlink>
    </w:p>
    <w:p w14:paraId="127DA351" w14:textId="77777777" w:rsidR="00D00B1B" w:rsidRPr="00D00B1B" w:rsidRDefault="00D00B1B" w:rsidP="00D00B1B">
      <w:pPr>
        <w:pStyle w:val="EndNoteBibliography"/>
        <w:spacing w:after="0"/>
        <w:ind w:left="720" w:hanging="720"/>
      </w:pPr>
      <w:r w:rsidRPr="00D00B1B">
        <w:t xml:space="preserve">Herdman, M., Gudex, C., Lloyd, A., Janssen, M., Kind, P., Parkin, D., Bonsel, G., &amp; Badia, X. (2011). Development and preliminary testing of the new five-level version of EQ-5D (EQ-5D-5L). </w:t>
      </w:r>
      <w:r w:rsidRPr="00D00B1B">
        <w:rPr>
          <w:i/>
        </w:rPr>
        <w:t>Qual Life Res, 20</w:t>
      </w:r>
      <w:r w:rsidRPr="00D00B1B">
        <w:t>(10), 1727-1736.</w:t>
      </w:r>
    </w:p>
    <w:p w14:paraId="065F83CF" w14:textId="77777777" w:rsidR="00D00B1B" w:rsidRPr="00D00B1B" w:rsidRDefault="00D00B1B" w:rsidP="00D00B1B">
      <w:pPr>
        <w:pStyle w:val="EndNoteBibliography"/>
        <w:spacing w:after="0"/>
        <w:ind w:left="720" w:hanging="720"/>
      </w:pPr>
      <w:r w:rsidRPr="00D00B1B">
        <w:t xml:space="preserve">Hibbard, J. H., Mahoney, E. R., Stockard, J., &amp; Tusler, M. (2005). Development and testing of a short form of the patient activation measure. </w:t>
      </w:r>
      <w:r w:rsidRPr="00D00B1B">
        <w:rPr>
          <w:i/>
        </w:rPr>
        <w:t>Health Serv Res, 40</w:t>
      </w:r>
      <w:r w:rsidRPr="00D00B1B">
        <w:t>(6 Pt 1), 1918-1930.</w:t>
      </w:r>
    </w:p>
    <w:p w14:paraId="45FC23D5" w14:textId="77777777" w:rsidR="00D00B1B" w:rsidRPr="00D00B1B" w:rsidRDefault="00D00B1B" w:rsidP="00D00B1B">
      <w:pPr>
        <w:pStyle w:val="EndNoteBibliography"/>
        <w:spacing w:after="0"/>
        <w:ind w:left="720" w:hanging="720"/>
      </w:pPr>
      <w:r w:rsidRPr="00D00B1B">
        <w:t xml:space="preserve">Imbens, G. W., &amp; Wooldridge, J. M. (2009). Recent Developments in the Econometrics of Program Evaluation. </w:t>
      </w:r>
      <w:r w:rsidRPr="00D00B1B">
        <w:rPr>
          <w:i/>
        </w:rPr>
        <w:t>Journal of Economic Literature, 47</w:t>
      </w:r>
      <w:r w:rsidRPr="00D00B1B">
        <w:t>(1), 5-86.</w:t>
      </w:r>
    </w:p>
    <w:p w14:paraId="1F00DB7E" w14:textId="71FB4E7B" w:rsidR="009C674C" w:rsidRPr="009C674C" w:rsidRDefault="009C674C" w:rsidP="00D00B1B">
      <w:pPr>
        <w:pStyle w:val="EndNoteBibliography"/>
        <w:spacing w:after="0"/>
        <w:ind w:left="720" w:hanging="720"/>
      </w:pPr>
      <w:r w:rsidRPr="009C674C">
        <w:t xml:space="preserve">Independent Hospital Pricing Authority. (2019). </w:t>
      </w:r>
      <w:r w:rsidRPr="009C674C">
        <w:rPr>
          <w:i/>
        </w:rPr>
        <w:t>National Weighted Activity Unit (NWAU) calculators</w:t>
      </w:r>
      <w:r w:rsidRPr="009C674C">
        <w:t xml:space="preserve">. Retrieved June from </w:t>
      </w:r>
      <w:hyperlink r:id="rId78" w:history="1">
        <w:r w:rsidRPr="009C674C">
          <w:rPr>
            <w:rStyle w:val="Hyperlink"/>
            <w:rFonts w:cstheme="minorBidi"/>
          </w:rPr>
          <w:t>https://www.ihpa.gov.au/what-we-do/national-weighted-activity-unit-nwau-calculators</w:t>
        </w:r>
      </w:hyperlink>
    </w:p>
    <w:p w14:paraId="0860EAE0" w14:textId="50FEC8C8" w:rsidR="009C674C" w:rsidRPr="009C674C" w:rsidRDefault="009C674C" w:rsidP="00D00B1B">
      <w:pPr>
        <w:pStyle w:val="EndNoteBibliography"/>
        <w:spacing w:after="0"/>
        <w:ind w:left="720" w:hanging="720"/>
      </w:pPr>
      <w:r w:rsidRPr="009C674C">
        <w:t xml:space="preserve">Johns Hopkins ACG® System. (2021). </w:t>
      </w:r>
      <w:r w:rsidRPr="009C674C">
        <w:rPr>
          <w:i/>
        </w:rPr>
        <w:t>The Johns Hopkins ACG System</w:t>
      </w:r>
      <w:r w:rsidRPr="009C674C">
        <w:t xml:space="preserve">. Retrieved October from </w:t>
      </w:r>
      <w:hyperlink r:id="rId79" w:anchor="documentation" w:history="1">
        <w:r w:rsidRPr="009C674C">
          <w:rPr>
            <w:rStyle w:val="Hyperlink"/>
            <w:rFonts w:cstheme="minorBidi"/>
          </w:rPr>
          <w:t>https://www.hopkinsacg.org/resource-center/#documentation</w:t>
        </w:r>
      </w:hyperlink>
    </w:p>
    <w:p w14:paraId="6434A4A3" w14:textId="77777777" w:rsidR="00D00B1B" w:rsidRPr="00D00B1B" w:rsidRDefault="00D00B1B" w:rsidP="00D00B1B">
      <w:pPr>
        <w:pStyle w:val="EndNoteBibliography"/>
        <w:spacing w:after="0"/>
        <w:ind w:left="720" w:hanging="720"/>
      </w:pPr>
      <w:r w:rsidRPr="00D00B1B">
        <w:t xml:space="preserve">Nguyen, T.-L., Collins, G. S., Spence, J., Daurès, J.-P., Devereaux, P. J., Landais, P., &amp; Le Manach, Y. (2017). Double-adjustment in propensity score matching analysis: choosing a threshold for considering residual imbalance. </w:t>
      </w:r>
      <w:r w:rsidRPr="00D00B1B">
        <w:rPr>
          <w:i/>
        </w:rPr>
        <w:t>BMC Med Res Methodol, 17</w:t>
      </w:r>
      <w:r w:rsidRPr="00D00B1B">
        <w:t>(1), 78.</w:t>
      </w:r>
    </w:p>
    <w:p w14:paraId="4F0092CD" w14:textId="5969837C" w:rsidR="009C674C" w:rsidRPr="009C674C" w:rsidRDefault="009C674C" w:rsidP="00D00B1B">
      <w:pPr>
        <w:pStyle w:val="EndNoteBibliography"/>
        <w:spacing w:after="0"/>
        <w:ind w:left="720" w:hanging="720"/>
      </w:pPr>
      <w:r w:rsidRPr="009C674C">
        <w:t xml:space="preserve">NPS MedicineWise. (2021). </w:t>
      </w:r>
      <w:r w:rsidRPr="009C674C">
        <w:rPr>
          <w:i/>
        </w:rPr>
        <w:t>MedicineInsight Data Book version 4.0</w:t>
      </w:r>
      <w:r w:rsidRPr="009C674C">
        <w:t xml:space="preserve">. </w:t>
      </w:r>
      <w:hyperlink r:id="rId80" w:history="1">
        <w:r w:rsidRPr="009C674C">
          <w:rPr>
            <w:rStyle w:val="Hyperlink"/>
            <w:rFonts w:cstheme="minorBidi"/>
          </w:rPr>
          <w:t>https://www.nps.org.au/assets/NPS/pdf/MedicineInsight-databook-4.0-December-2021.pdf</w:t>
        </w:r>
      </w:hyperlink>
    </w:p>
    <w:p w14:paraId="5678D0D5" w14:textId="3FE61C4A" w:rsidR="009C674C" w:rsidRPr="009C674C" w:rsidRDefault="009C674C" w:rsidP="00D00B1B">
      <w:pPr>
        <w:pStyle w:val="EndNoteBibliography"/>
        <w:spacing w:after="0"/>
        <w:ind w:left="720" w:hanging="720"/>
      </w:pPr>
      <w:r w:rsidRPr="009C674C">
        <w:t xml:space="preserve">Outcome Health. (2019). </w:t>
      </w:r>
      <w:r w:rsidRPr="009C674C">
        <w:rPr>
          <w:i/>
        </w:rPr>
        <w:t>POLAR GP</w:t>
      </w:r>
      <w:r w:rsidRPr="009C674C">
        <w:t xml:space="preserve">. Retrieved 5 July from </w:t>
      </w:r>
      <w:hyperlink r:id="rId81" w:history="1">
        <w:r w:rsidRPr="009C674C">
          <w:rPr>
            <w:rStyle w:val="Hyperlink"/>
            <w:rFonts w:cstheme="minorBidi"/>
          </w:rPr>
          <w:t>https://outcomehealth.org.au/polar.aspx</w:t>
        </w:r>
      </w:hyperlink>
    </w:p>
    <w:p w14:paraId="7714AF90" w14:textId="77777777" w:rsidR="00D00B1B" w:rsidRPr="00D00B1B" w:rsidRDefault="00D00B1B" w:rsidP="00D00B1B">
      <w:pPr>
        <w:pStyle w:val="EndNoteBibliography"/>
        <w:spacing w:after="0"/>
        <w:ind w:left="720" w:hanging="720"/>
      </w:pPr>
      <w:r w:rsidRPr="00D00B1B">
        <w:t>Page, A. T., Falster, M. O., Litchfield, M., Pea</w:t>
      </w:r>
      <w:r w:rsidRPr="00D00B1B">
        <w:rPr>
          <w:rFonts w:hint="eastAsia"/>
        </w:rPr>
        <w:t>rson, S. A., &amp; Etherton</w:t>
      </w:r>
      <w:r w:rsidRPr="00D00B1B">
        <w:rPr>
          <w:rFonts w:hint="eastAsia"/>
        </w:rPr>
        <w:t>‐</w:t>
      </w:r>
      <w:r w:rsidRPr="00D00B1B">
        <w:rPr>
          <w:rFonts w:hint="eastAsia"/>
        </w:rPr>
        <w:t>Beer, C. (2019). Polypharmacy among older Australians, 2006</w:t>
      </w:r>
      <w:r w:rsidRPr="00D00B1B">
        <w:rPr>
          <w:rFonts w:hint="eastAsia"/>
        </w:rPr>
        <w:t>–</w:t>
      </w:r>
      <w:r w:rsidRPr="00D00B1B">
        <w:rPr>
          <w:rFonts w:hint="eastAsia"/>
        </w:rPr>
        <w:t>2017: a population</w:t>
      </w:r>
      <w:r w:rsidRPr="00D00B1B">
        <w:rPr>
          <w:rFonts w:hint="eastAsia"/>
        </w:rPr>
        <w:t>‐</w:t>
      </w:r>
      <w:r w:rsidRPr="00D00B1B">
        <w:rPr>
          <w:rFonts w:hint="eastAsia"/>
        </w:rPr>
        <w:t xml:space="preserve">based study. </w:t>
      </w:r>
      <w:r w:rsidRPr="00D00B1B">
        <w:rPr>
          <w:rFonts w:hint="eastAsia"/>
          <w:i/>
        </w:rPr>
        <w:t>Med J Aust 211</w:t>
      </w:r>
      <w:r w:rsidRPr="00D00B1B">
        <w:rPr>
          <w:rFonts w:hint="eastAsia"/>
        </w:rPr>
        <w:t>(2), 71-75.</w:t>
      </w:r>
    </w:p>
    <w:p w14:paraId="6BE27E40" w14:textId="79D82077" w:rsidR="009C674C" w:rsidRPr="009C674C" w:rsidRDefault="009C674C" w:rsidP="00D00B1B">
      <w:pPr>
        <w:pStyle w:val="EndNoteBibliography"/>
        <w:spacing w:after="0"/>
        <w:ind w:left="720" w:hanging="720"/>
      </w:pPr>
      <w:r w:rsidRPr="009C674C">
        <w:t xml:space="preserve">Pen CS. (2021). </w:t>
      </w:r>
      <w:r w:rsidRPr="009C674C">
        <w:rPr>
          <w:i/>
        </w:rPr>
        <w:t>Data mapping</w:t>
      </w:r>
      <w:r w:rsidRPr="009C674C">
        <w:t xml:space="preserve">. Retrieved 5 July from </w:t>
      </w:r>
      <w:hyperlink r:id="rId82" w:history="1">
        <w:r w:rsidRPr="009C674C">
          <w:rPr>
            <w:rStyle w:val="Hyperlink"/>
            <w:rFonts w:cstheme="minorBidi"/>
          </w:rPr>
          <w:t>https://help.pencs.com.au/display/ADM/Data+Mapping</w:t>
        </w:r>
      </w:hyperlink>
    </w:p>
    <w:p w14:paraId="1F96DC04" w14:textId="77777777" w:rsidR="009C674C" w:rsidRPr="009C674C" w:rsidRDefault="009C674C" w:rsidP="00D00B1B">
      <w:pPr>
        <w:pStyle w:val="EndNoteBibliography"/>
        <w:spacing w:after="0"/>
        <w:ind w:left="720" w:hanging="720"/>
      </w:pPr>
      <w:r w:rsidRPr="009C674C">
        <w:t xml:space="preserve">Pollack, C. E., Hussey, P. S., Rudin, R. S., Fox, D. S., Lai, J., &amp; Schneider, E. C. (2016). Measuring Care Continuity: A Comparison of Claims-based Methods. </w:t>
      </w:r>
      <w:r w:rsidRPr="009C674C">
        <w:rPr>
          <w:i/>
        </w:rPr>
        <w:t>Medical Care, 54</w:t>
      </w:r>
      <w:r w:rsidRPr="009C674C">
        <w:t>(5), e30-e34.</w:t>
      </w:r>
    </w:p>
    <w:p w14:paraId="59B2003E" w14:textId="77777777" w:rsidR="009C674C" w:rsidRPr="009C674C" w:rsidRDefault="009C674C" w:rsidP="00D00B1B">
      <w:pPr>
        <w:pStyle w:val="EndNoteBibliography"/>
        <w:spacing w:after="0"/>
        <w:ind w:left="720" w:hanging="720"/>
      </w:pPr>
      <w:r w:rsidRPr="009C674C">
        <w:t xml:space="preserve">Pratt, N. L., Kerr, M., Barratt, J. D., Kemp-Casey, A., Kalisch Ellett, L. M., Ramsay, E., &amp; Roughead, E. E. </w:t>
      </w:r>
      <w:r w:rsidR="00D00B1B" w:rsidRPr="00D00B1B">
        <w:t xml:space="preserve">(2018). The validity of the Rx-Risk Comorbidity Index using medicines mapped to the Anatomical Therapeutic Chemical (ATC) Classification System. </w:t>
      </w:r>
      <w:r w:rsidR="00D00B1B" w:rsidRPr="00D00B1B">
        <w:rPr>
          <w:i/>
        </w:rPr>
        <w:t>BMJ Open, 8</w:t>
      </w:r>
      <w:r w:rsidR="00D00B1B" w:rsidRPr="00D00B1B">
        <w:t>(4), e021122.</w:t>
      </w:r>
    </w:p>
    <w:p w14:paraId="7C3789CB" w14:textId="77777777" w:rsidR="00D00B1B" w:rsidRPr="00D00B1B" w:rsidRDefault="00D00B1B" w:rsidP="00D00B1B">
      <w:pPr>
        <w:pStyle w:val="EndNoteBibliography"/>
        <w:spacing w:after="0"/>
        <w:ind w:left="720" w:hanging="720"/>
      </w:pPr>
      <w:r w:rsidRPr="00D00B1B">
        <w:t xml:space="preserve">Quan, H., Li, B., Couris, C. M., Fushimi, K., Graham, P., Hider, P., Januel, J. M., &amp; Sundararajan, V. (2011). Updating and validating the Charlson comorbidity index and score for risk </w:t>
      </w:r>
      <w:r w:rsidRPr="00D00B1B">
        <w:lastRenderedPageBreak/>
        <w:t xml:space="preserve">adjustment in hospital discharge abstracts using data from 6 countries. </w:t>
      </w:r>
      <w:r w:rsidRPr="00D00B1B">
        <w:rPr>
          <w:i/>
        </w:rPr>
        <w:t>Am J Epidemiol, 173</w:t>
      </w:r>
      <w:r w:rsidRPr="00D00B1B">
        <w:t>(6), 676-682.</w:t>
      </w:r>
    </w:p>
    <w:p w14:paraId="3264B004" w14:textId="73627069" w:rsidR="009C674C" w:rsidRPr="009C674C" w:rsidRDefault="009C674C" w:rsidP="00D00B1B">
      <w:pPr>
        <w:pStyle w:val="EndNoteBibliography"/>
        <w:spacing w:after="0"/>
        <w:ind w:left="720" w:hanging="720"/>
      </w:pPr>
      <w:r w:rsidRPr="009C674C">
        <w:t xml:space="preserve">SAS Enterprise. (2021). </w:t>
      </w:r>
      <w:r w:rsidRPr="009C674C">
        <w:rPr>
          <w:i/>
        </w:rPr>
        <w:t>PSMATCH Procedure</w:t>
      </w:r>
      <w:r w:rsidRPr="009C674C">
        <w:t xml:space="preserve">. Retrieved October from </w:t>
      </w:r>
      <w:hyperlink r:id="rId83" w:history="1">
        <w:r w:rsidRPr="009C674C">
          <w:rPr>
            <w:rStyle w:val="Hyperlink"/>
            <w:rFonts w:cstheme="minorBidi"/>
          </w:rPr>
          <w:t>https://support.sas.com/rnd/app/stat/procedures/psmatch.html</w:t>
        </w:r>
      </w:hyperlink>
    </w:p>
    <w:p w14:paraId="1F4E6797" w14:textId="77777777" w:rsidR="009C674C" w:rsidRPr="009C674C" w:rsidRDefault="009C674C" w:rsidP="00D00B1B">
      <w:pPr>
        <w:pStyle w:val="EndNoteBibliography"/>
        <w:spacing w:after="0"/>
        <w:ind w:left="720" w:hanging="720"/>
      </w:pPr>
      <w:r w:rsidRPr="009C674C">
        <w:t xml:space="preserve">Schmittdiel, J., Mosen, D. M., Glasgow, R. E., Hibbard, J., Remmers, C., &amp; Bellows, J. </w:t>
      </w:r>
      <w:r w:rsidR="00D00B1B" w:rsidRPr="00D00B1B">
        <w:t>(2008).</w:t>
      </w:r>
      <w:r w:rsidRPr="009C674C">
        <w:t xml:space="preserve"> Patient Assessment of Chronic Illness Care (PACIC) and improved patient-centered outcomes for chronic conditions. </w:t>
      </w:r>
      <w:r w:rsidRPr="009C674C">
        <w:rPr>
          <w:i/>
        </w:rPr>
        <w:t>J Gen Intern Med, 23</w:t>
      </w:r>
      <w:r w:rsidRPr="009C674C">
        <w:t>, 77-80.</w:t>
      </w:r>
    </w:p>
    <w:p w14:paraId="764ECFB6" w14:textId="77777777" w:rsidR="009C674C" w:rsidRPr="009C674C" w:rsidRDefault="009C674C" w:rsidP="00D00B1B">
      <w:pPr>
        <w:pStyle w:val="EndNoteBibliography"/>
        <w:spacing w:after="0"/>
        <w:ind w:left="720" w:hanging="720"/>
      </w:pPr>
      <w:r w:rsidRPr="009C674C">
        <w:t xml:space="preserve">Sundararajan, V., Henderson, T., Perry, C., Muggivan, A., Quan, H., &amp; Ghali, W. A. </w:t>
      </w:r>
      <w:r w:rsidR="00D00B1B" w:rsidRPr="00D00B1B">
        <w:t xml:space="preserve">(2004). New ICD-10 version of the Charlson comorbidity index predicted in-hospital mortality. </w:t>
      </w:r>
      <w:r w:rsidR="00D00B1B" w:rsidRPr="00D00B1B">
        <w:rPr>
          <w:i/>
        </w:rPr>
        <w:t>J Clin Epidemiol, 57</w:t>
      </w:r>
      <w:r w:rsidR="00D00B1B" w:rsidRPr="00D00B1B">
        <w:t>(12), 1288-1294.</w:t>
      </w:r>
    </w:p>
    <w:p w14:paraId="13D6D36A" w14:textId="77777777" w:rsidR="00D00B1B" w:rsidRPr="00D00B1B" w:rsidRDefault="00D00B1B" w:rsidP="00D00B1B">
      <w:pPr>
        <w:pStyle w:val="EndNoteBibliography"/>
        <w:ind w:left="720" w:hanging="720"/>
      </w:pPr>
      <w:r w:rsidRPr="00D00B1B">
        <w:t xml:space="preserve">Tran, D. T., Preen, D. B., Einarsdottir, K., Kemp-Casey, A., Randall, D., Jorm, L. R., Choi, S. K. Y., &amp; Havard, A. (2020). Use of smoking cessation pharmacotherapies during pregnancy is not associated with increased risk of adverse pregnancy outcomes: a population-based cohort study. </w:t>
      </w:r>
      <w:r w:rsidRPr="00D00B1B">
        <w:rPr>
          <w:i/>
        </w:rPr>
        <w:t>BMC Medicine, 18</w:t>
      </w:r>
      <w:r w:rsidRPr="00D00B1B">
        <w:t>(1), 15.</w:t>
      </w:r>
    </w:p>
    <w:p w14:paraId="55185886" w14:textId="62A32F66" w:rsidR="00321A06" w:rsidRPr="00321A06" w:rsidRDefault="0051674C" w:rsidP="00EB1E83">
      <w:pPr>
        <w:spacing w:after="160" w:line="259" w:lineRule="auto"/>
        <w:jc w:val="center"/>
        <w:rPr>
          <w:lang w:eastAsia="en-US"/>
        </w:rPr>
      </w:pPr>
      <w:r>
        <w:rPr>
          <w:lang w:eastAsia="en-US"/>
        </w:rPr>
        <w:fldChar w:fldCharType="end"/>
      </w:r>
    </w:p>
    <w:sectPr w:rsidR="00321A06" w:rsidRPr="00321A06" w:rsidSect="00464C9B">
      <w:headerReference w:type="first" r:id="rId84"/>
      <w:footerReference w:type="first" r:id="rId85"/>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883F9A" w14:textId="77777777" w:rsidR="004039D2" w:rsidRDefault="004039D2" w:rsidP="001D605E">
      <w:pPr>
        <w:spacing w:after="0"/>
      </w:pPr>
      <w:r>
        <w:separator/>
      </w:r>
    </w:p>
  </w:endnote>
  <w:endnote w:type="continuationSeparator" w:id="0">
    <w:p w14:paraId="68BCCB5A" w14:textId="77777777" w:rsidR="004039D2" w:rsidRDefault="004039D2" w:rsidP="001D605E">
      <w:pPr>
        <w:spacing w:after="0"/>
      </w:pPr>
      <w:r>
        <w:continuationSeparator/>
      </w:r>
    </w:p>
  </w:endnote>
  <w:endnote w:type="continuationNotice" w:id="1">
    <w:p w14:paraId="7117E8DA" w14:textId="77777777" w:rsidR="004039D2" w:rsidRDefault="004039D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7F8D5103-CB37-4C6B-B341-D8B0ED1721AF}"/>
  </w:font>
  <w:font w:name="Arial">
    <w:panose1 w:val="020B0604020202020204"/>
    <w:charset w:val="00"/>
    <w:family w:val="swiss"/>
    <w:pitch w:val="variable"/>
    <w:sig w:usb0="E0002EFF" w:usb1="C000785B" w:usb2="00000009" w:usb3="00000000" w:csb0="000001FF" w:csb1="00000000"/>
  </w:font>
  <w:font w:name="Muli">
    <w:charset w:val="00"/>
    <w:family w:val="auto"/>
    <w:pitch w:val="variable"/>
    <w:sig w:usb0="A00000EF" w:usb1="4000204B" w:usb2="00000000" w:usb3="00000000" w:csb0="00000093" w:csb1="00000000"/>
    <w:embedRegular r:id="rId2" w:fontKey="{F71CC403-B1D6-4DB6-B457-97D132EB4E2D}"/>
    <w:embedBold r:id="rId3" w:fontKey="{6006F0A0-6BB7-4765-A62E-E0B8BFB57AA4}"/>
    <w:embedItalic r:id="rId4" w:fontKey="{AD34764A-C9B3-4405-8FF1-07B8A7C0C092}"/>
    <w:embedBoldItalic r:id="rId5" w:fontKey="{332B9369-5B19-47D2-A43A-2546C91D0FDF}"/>
  </w:font>
  <w:font w:name="MS Mincho">
    <w:altName w:val="ＭＳ 明朝"/>
    <w:panose1 w:val="02020609040205080304"/>
    <w:charset w:val="80"/>
    <w:family w:val="modern"/>
    <w:pitch w:val="fixed"/>
    <w:sig w:usb0="E00002FF" w:usb1="6AC7FDFB" w:usb2="08000012" w:usb3="00000000" w:csb0="0002009F" w:csb1="00000000"/>
    <w:embedRegular r:id="rId6" w:subsetted="1" w:fontKey="{661AFAA1-D7A9-4DA5-892F-2F7BB5BFDB81}"/>
  </w:font>
  <w:font w:name="Roboto Slab">
    <w:charset w:val="00"/>
    <w:family w:val="auto"/>
    <w:pitch w:val="variable"/>
    <w:sig w:usb0="E00002FF" w:usb1="5000205B" w:usb2="00000020" w:usb3="00000000" w:csb0="0000019F" w:csb1="00000000"/>
    <w:embedRegular r:id="rId7" w:fontKey="{B4E4E0FA-1E29-4900-A7C2-81C3BFC43C07}"/>
    <w:embedBold r:id="rId8" w:fontKey="{2DB6778E-3495-4E1D-8FF5-698CE286C5B0}"/>
    <w:embedItalic r:id="rId9" w:fontKey="{8197213A-E0DB-4619-A96A-2515E897F3B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embedItalic r:id="rId10" w:subsetted="1" w:fontKey="{73527B05-403F-481D-BFA6-137A5EE43664}"/>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Calibri (Body)">
    <w:altName w:val="Calibri"/>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Italic r:id="rId11" w:fontKey="{DF83DBB8-D605-4320-9784-3CBC8E15CF83}"/>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77131" w14:textId="2E3673F6" w:rsidR="003F5B38" w:rsidRPr="00CF46C3" w:rsidRDefault="003F5B38" w:rsidP="00CF46C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3132117"/>
      <w:docPartObj>
        <w:docPartGallery w:val="Page Numbers (Bottom of Page)"/>
        <w:docPartUnique/>
      </w:docPartObj>
    </w:sdtPr>
    <w:sdtEndPr>
      <w:rPr>
        <w:rFonts w:ascii="Muli" w:hAnsi="Muli"/>
        <w:noProof/>
        <w:color w:val="408BCA"/>
        <w:sz w:val="18"/>
        <w:szCs w:val="18"/>
      </w:rPr>
    </w:sdtEndPr>
    <w:sdtContent>
      <w:p w14:paraId="65A64464" w14:textId="77777777" w:rsidR="00B91D68" w:rsidRPr="00B91D68" w:rsidRDefault="00B91D68" w:rsidP="00B91D68">
        <w:pPr>
          <w:pStyle w:val="Footer"/>
          <w:tabs>
            <w:tab w:val="clear" w:pos="9026"/>
            <w:tab w:val="right" w:pos="13892"/>
          </w:tabs>
          <w:jc w:val="right"/>
          <w:rPr>
            <w:rFonts w:ascii="Muli" w:hAnsi="Muli"/>
            <w:color w:val="408BCA"/>
            <w:sz w:val="18"/>
            <w:szCs w:val="18"/>
          </w:rPr>
        </w:pPr>
        <w:r w:rsidRPr="00ED4D0F">
          <w:rPr>
            <w:rFonts w:ascii="Muli" w:hAnsi="Muli"/>
            <w:color w:val="408BCA"/>
            <w:sz w:val="18"/>
            <w:szCs w:val="18"/>
          </w:rPr>
          <w:fldChar w:fldCharType="begin"/>
        </w:r>
        <w:r w:rsidRPr="00ED4D0F">
          <w:rPr>
            <w:rFonts w:ascii="Muli" w:hAnsi="Muli"/>
            <w:color w:val="408BCA"/>
            <w:sz w:val="18"/>
            <w:szCs w:val="18"/>
          </w:rPr>
          <w:instrText xml:space="preserve"> PAGE   \* MERGEFORMAT </w:instrText>
        </w:r>
        <w:r w:rsidRPr="00ED4D0F">
          <w:rPr>
            <w:rFonts w:ascii="Muli" w:hAnsi="Muli"/>
            <w:color w:val="408BCA"/>
            <w:sz w:val="18"/>
            <w:szCs w:val="18"/>
          </w:rPr>
          <w:fldChar w:fldCharType="separate"/>
        </w:r>
        <w:r>
          <w:rPr>
            <w:color w:val="408BCA"/>
            <w:sz w:val="18"/>
            <w:szCs w:val="18"/>
          </w:rPr>
          <w:t>51</w:t>
        </w:r>
        <w:r w:rsidRPr="00ED4D0F">
          <w:rPr>
            <w:rFonts w:ascii="Muli" w:hAnsi="Muli"/>
            <w:noProof/>
            <w:color w:val="408BCA"/>
            <w:sz w:val="18"/>
            <w:szCs w:val="18"/>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8470504"/>
      <w:docPartObj>
        <w:docPartGallery w:val="Page Numbers (Bottom of Page)"/>
        <w:docPartUnique/>
      </w:docPartObj>
    </w:sdtPr>
    <w:sdtEndPr>
      <w:rPr>
        <w:rFonts w:ascii="Muli" w:hAnsi="Muli"/>
        <w:noProof/>
        <w:color w:val="408BCA"/>
        <w:sz w:val="18"/>
        <w:szCs w:val="18"/>
      </w:rPr>
    </w:sdtEndPr>
    <w:sdtContent>
      <w:p w14:paraId="27045D77" w14:textId="77777777" w:rsidR="00B91D68" w:rsidRPr="008C7F9D" w:rsidRDefault="00B91D68" w:rsidP="00B91D68">
        <w:pPr>
          <w:pStyle w:val="Footer"/>
          <w:tabs>
            <w:tab w:val="clear" w:pos="9026"/>
            <w:tab w:val="right" w:pos="13892"/>
          </w:tabs>
          <w:jc w:val="right"/>
          <w:rPr>
            <w:rFonts w:ascii="Muli" w:hAnsi="Muli"/>
            <w:color w:val="408BCA"/>
            <w:sz w:val="18"/>
            <w:szCs w:val="18"/>
          </w:rPr>
        </w:pPr>
        <w:r w:rsidRPr="00ED4D0F">
          <w:rPr>
            <w:rFonts w:ascii="Muli" w:hAnsi="Muli"/>
            <w:color w:val="408BCA"/>
            <w:sz w:val="18"/>
            <w:szCs w:val="18"/>
          </w:rPr>
          <w:fldChar w:fldCharType="begin"/>
        </w:r>
        <w:r w:rsidRPr="00ED4D0F">
          <w:rPr>
            <w:rFonts w:ascii="Muli" w:hAnsi="Muli"/>
            <w:color w:val="408BCA"/>
            <w:sz w:val="18"/>
            <w:szCs w:val="18"/>
          </w:rPr>
          <w:instrText xml:space="preserve"> PAGE   \* MERGEFORMAT </w:instrText>
        </w:r>
        <w:r w:rsidRPr="00ED4D0F">
          <w:rPr>
            <w:rFonts w:ascii="Muli" w:hAnsi="Muli"/>
            <w:color w:val="408BCA"/>
            <w:sz w:val="18"/>
            <w:szCs w:val="18"/>
          </w:rPr>
          <w:fldChar w:fldCharType="separate"/>
        </w:r>
        <w:r>
          <w:rPr>
            <w:color w:val="408BCA"/>
            <w:sz w:val="18"/>
            <w:szCs w:val="18"/>
          </w:rPr>
          <w:t>1</w:t>
        </w:r>
        <w:r w:rsidRPr="00ED4D0F">
          <w:rPr>
            <w:rFonts w:ascii="Muli" w:hAnsi="Muli"/>
            <w:noProof/>
            <w:color w:val="408BCA"/>
            <w:sz w:val="18"/>
            <w:szCs w:val="18"/>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F9280" w14:textId="77777777" w:rsidR="00AF5BF7" w:rsidRDefault="00AF5BF7" w:rsidP="001D50D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7953288"/>
      <w:docPartObj>
        <w:docPartGallery w:val="Page Numbers (Bottom of Page)"/>
        <w:docPartUnique/>
      </w:docPartObj>
    </w:sdtPr>
    <w:sdtEndPr>
      <w:rPr>
        <w:rFonts w:ascii="Muli" w:hAnsi="Muli"/>
        <w:noProof/>
        <w:color w:val="408BCA"/>
        <w:sz w:val="18"/>
        <w:szCs w:val="18"/>
      </w:rPr>
    </w:sdtEndPr>
    <w:sdtContent>
      <w:p w14:paraId="49D68BDC" w14:textId="77777777" w:rsidR="00AF5BF7" w:rsidRPr="00B91D68" w:rsidRDefault="00B91D68" w:rsidP="00B91D68">
        <w:pPr>
          <w:pStyle w:val="Footer"/>
          <w:tabs>
            <w:tab w:val="clear" w:pos="4513"/>
            <w:tab w:val="clear" w:pos="9026"/>
            <w:tab w:val="right" w:pos="13892"/>
          </w:tabs>
          <w:jc w:val="right"/>
          <w:rPr>
            <w:rFonts w:ascii="Muli" w:hAnsi="Muli"/>
            <w:color w:val="408BCA"/>
            <w:sz w:val="18"/>
            <w:szCs w:val="18"/>
          </w:rPr>
        </w:pPr>
        <w:r w:rsidRPr="00ED4D0F">
          <w:rPr>
            <w:rFonts w:ascii="Muli" w:hAnsi="Muli"/>
            <w:color w:val="408BCA"/>
            <w:sz w:val="18"/>
            <w:szCs w:val="18"/>
          </w:rPr>
          <w:fldChar w:fldCharType="begin"/>
        </w:r>
        <w:r w:rsidRPr="00ED4D0F">
          <w:rPr>
            <w:rFonts w:ascii="Muli" w:hAnsi="Muli"/>
            <w:color w:val="408BCA"/>
            <w:sz w:val="18"/>
            <w:szCs w:val="18"/>
          </w:rPr>
          <w:instrText xml:space="preserve"> PAGE   \* MERGEFORMAT </w:instrText>
        </w:r>
        <w:r w:rsidRPr="00ED4D0F">
          <w:rPr>
            <w:rFonts w:ascii="Muli" w:hAnsi="Muli"/>
            <w:color w:val="408BCA"/>
            <w:sz w:val="18"/>
            <w:szCs w:val="18"/>
          </w:rPr>
          <w:fldChar w:fldCharType="separate"/>
        </w:r>
        <w:r>
          <w:rPr>
            <w:rFonts w:ascii="Muli" w:hAnsi="Muli"/>
            <w:color w:val="408BCA"/>
            <w:sz w:val="18"/>
            <w:szCs w:val="18"/>
          </w:rPr>
          <w:t>71</w:t>
        </w:r>
        <w:r w:rsidRPr="00ED4D0F">
          <w:rPr>
            <w:rFonts w:ascii="Muli" w:hAnsi="Muli"/>
            <w:noProof/>
            <w:color w:val="408BCA"/>
            <w:sz w:val="18"/>
            <w:szCs w:val="18"/>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E341A" w14:textId="77777777" w:rsidR="00AF5BF7" w:rsidRDefault="00AF5BF7" w:rsidP="001D50D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744455"/>
      <w:docPartObj>
        <w:docPartGallery w:val="Page Numbers (Bottom of Page)"/>
        <w:docPartUnique/>
      </w:docPartObj>
    </w:sdtPr>
    <w:sdtEndPr>
      <w:rPr>
        <w:rFonts w:ascii="Muli" w:hAnsi="Muli"/>
        <w:noProof/>
        <w:color w:val="408BCA"/>
        <w:sz w:val="18"/>
        <w:szCs w:val="18"/>
      </w:rPr>
    </w:sdtEndPr>
    <w:sdtContent>
      <w:p w14:paraId="7A3EA095" w14:textId="77777777" w:rsidR="00B91D68" w:rsidRPr="00B91D68" w:rsidRDefault="00B91D68" w:rsidP="00B91D68">
        <w:pPr>
          <w:pStyle w:val="Footer"/>
          <w:tabs>
            <w:tab w:val="clear" w:pos="4513"/>
            <w:tab w:val="clear" w:pos="9026"/>
            <w:tab w:val="right" w:pos="9072"/>
          </w:tabs>
          <w:jc w:val="right"/>
          <w:rPr>
            <w:rFonts w:ascii="Muli" w:hAnsi="Muli"/>
            <w:color w:val="408BCA"/>
            <w:sz w:val="18"/>
            <w:szCs w:val="18"/>
          </w:rPr>
        </w:pPr>
        <w:r w:rsidRPr="00ED4D0F">
          <w:rPr>
            <w:rFonts w:ascii="Muli" w:hAnsi="Muli"/>
            <w:color w:val="408BCA"/>
            <w:sz w:val="18"/>
            <w:szCs w:val="18"/>
          </w:rPr>
          <w:fldChar w:fldCharType="begin"/>
        </w:r>
        <w:r w:rsidRPr="00ED4D0F">
          <w:rPr>
            <w:rFonts w:ascii="Muli" w:hAnsi="Muli"/>
            <w:color w:val="408BCA"/>
            <w:sz w:val="18"/>
            <w:szCs w:val="18"/>
          </w:rPr>
          <w:instrText xml:space="preserve"> PAGE   \* MERGEFORMAT </w:instrText>
        </w:r>
        <w:r w:rsidRPr="00ED4D0F">
          <w:rPr>
            <w:rFonts w:ascii="Muli" w:hAnsi="Muli"/>
            <w:color w:val="408BCA"/>
            <w:sz w:val="18"/>
            <w:szCs w:val="18"/>
          </w:rPr>
          <w:fldChar w:fldCharType="separate"/>
        </w:r>
        <w:r>
          <w:rPr>
            <w:rFonts w:ascii="Muli" w:hAnsi="Muli"/>
            <w:color w:val="408BCA"/>
            <w:sz w:val="18"/>
            <w:szCs w:val="18"/>
          </w:rPr>
          <w:t>71</w:t>
        </w:r>
        <w:r w:rsidRPr="00ED4D0F">
          <w:rPr>
            <w:rFonts w:ascii="Muli" w:hAnsi="Muli"/>
            <w:noProof/>
            <w:color w:val="408BCA"/>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4208340"/>
      <w:docPartObj>
        <w:docPartGallery w:val="Page Numbers (Bottom of Page)"/>
        <w:docPartUnique/>
      </w:docPartObj>
    </w:sdtPr>
    <w:sdtEndPr>
      <w:rPr>
        <w:rFonts w:ascii="Muli" w:hAnsi="Muli"/>
        <w:noProof/>
        <w:color w:val="408BCA"/>
        <w:sz w:val="18"/>
        <w:szCs w:val="18"/>
      </w:rPr>
    </w:sdtEndPr>
    <w:sdtContent>
      <w:p w14:paraId="481D243E" w14:textId="77777777" w:rsidR="00306935" w:rsidRPr="00306935" w:rsidRDefault="00306935" w:rsidP="00306935">
        <w:pPr>
          <w:pStyle w:val="Footer"/>
          <w:jc w:val="right"/>
          <w:rPr>
            <w:rFonts w:ascii="Muli" w:hAnsi="Muli"/>
            <w:color w:val="408BCA"/>
            <w:sz w:val="18"/>
            <w:szCs w:val="18"/>
          </w:rPr>
        </w:pPr>
        <w:r w:rsidRPr="00ED4D0F">
          <w:rPr>
            <w:rFonts w:ascii="Muli" w:hAnsi="Muli"/>
            <w:color w:val="408BCA"/>
            <w:sz w:val="18"/>
            <w:szCs w:val="18"/>
          </w:rPr>
          <w:fldChar w:fldCharType="begin"/>
        </w:r>
        <w:r w:rsidRPr="00ED4D0F">
          <w:rPr>
            <w:rFonts w:ascii="Muli" w:hAnsi="Muli"/>
            <w:color w:val="408BCA"/>
            <w:sz w:val="18"/>
            <w:szCs w:val="18"/>
          </w:rPr>
          <w:instrText xml:space="preserve"> PAGE   \* MERGEFORMAT </w:instrText>
        </w:r>
        <w:r w:rsidRPr="00ED4D0F">
          <w:rPr>
            <w:rFonts w:ascii="Muli" w:hAnsi="Muli"/>
            <w:color w:val="408BCA"/>
            <w:sz w:val="18"/>
            <w:szCs w:val="18"/>
          </w:rPr>
          <w:fldChar w:fldCharType="separate"/>
        </w:r>
        <w:r>
          <w:rPr>
            <w:rFonts w:ascii="Muli" w:hAnsi="Muli"/>
            <w:color w:val="408BCA"/>
            <w:sz w:val="18"/>
            <w:szCs w:val="18"/>
          </w:rPr>
          <w:t>1</w:t>
        </w:r>
        <w:r w:rsidRPr="00ED4D0F">
          <w:rPr>
            <w:rFonts w:ascii="Muli" w:hAnsi="Muli"/>
            <w:noProof/>
            <w:color w:val="408BCA"/>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6968348"/>
      <w:docPartObj>
        <w:docPartGallery w:val="Page Numbers (Bottom of Page)"/>
        <w:docPartUnique/>
      </w:docPartObj>
    </w:sdtPr>
    <w:sdtEndPr>
      <w:rPr>
        <w:rFonts w:ascii="Muli" w:hAnsi="Muli"/>
        <w:noProof/>
        <w:color w:val="408BCA"/>
        <w:sz w:val="18"/>
        <w:szCs w:val="18"/>
      </w:rPr>
    </w:sdtEndPr>
    <w:sdtContent>
      <w:p w14:paraId="52BAF367" w14:textId="1CCCA93F" w:rsidR="00CF46C3" w:rsidRPr="00ED4D0F" w:rsidRDefault="00ED4D0F" w:rsidP="008C7F9D">
        <w:pPr>
          <w:pStyle w:val="Footer"/>
          <w:jc w:val="right"/>
          <w:rPr>
            <w:rFonts w:ascii="Muli" w:hAnsi="Muli"/>
            <w:color w:val="408BCA"/>
            <w:sz w:val="18"/>
            <w:szCs w:val="18"/>
          </w:rPr>
        </w:pPr>
        <w:r w:rsidRPr="00ED4D0F">
          <w:rPr>
            <w:rFonts w:ascii="Muli" w:hAnsi="Muli"/>
            <w:color w:val="408BCA"/>
            <w:sz w:val="18"/>
            <w:szCs w:val="18"/>
          </w:rPr>
          <w:fldChar w:fldCharType="begin"/>
        </w:r>
        <w:r w:rsidRPr="00ED4D0F">
          <w:rPr>
            <w:rFonts w:ascii="Muli" w:hAnsi="Muli"/>
            <w:color w:val="408BCA"/>
            <w:sz w:val="18"/>
            <w:szCs w:val="18"/>
          </w:rPr>
          <w:instrText xml:space="preserve"> PAGE   \* MERGEFORMAT </w:instrText>
        </w:r>
        <w:r w:rsidRPr="00ED4D0F">
          <w:rPr>
            <w:rFonts w:ascii="Muli" w:hAnsi="Muli"/>
            <w:color w:val="408BCA"/>
            <w:sz w:val="18"/>
            <w:szCs w:val="18"/>
          </w:rPr>
          <w:fldChar w:fldCharType="separate"/>
        </w:r>
        <w:r w:rsidRPr="00ED4D0F">
          <w:rPr>
            <w:rFonts w:ascii="Muli" w:hAnsi="Muli"/>
            <w:noProof/>
            <w:color w:val="408BCA"/>
            <w:sz w:val="18"/>
            <w:szCs w:val="18"/>
          </w:rPr>
          <w:t>2</w:t>
        </w:r>
        <w:r w:rsidRPr="00ED4D0F">
          <w:rPr>
            <w:rFonts w:ascii="Muli" w:hAnsi="Muli"/>
            <w:noProof/>
            <w:color w:val="408BCA"/>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1714101"/>
      <w:docPartObj>
        <w:docPartGallery w:val="Page Numbers (Bottom of Page)"/>
        <w:docPartUnique/>
      </w:docPartObj>
    </w:sdtPr>
    <w:sdtEndPr>
      <w:rPr>
        <w:rFonts w:ascii="Muli" w:hAnsi="Muli"/>
        <w:noProof/>
        <w:color w:val="408BCA"/>
        <w:sz w:val="18"/>
        <w:szCs w:val="18"/>
      </w:rPr>
    </w:sdtEndPr>
    <w:sdtContent>
      <w:p w14:paraId="6BB59F11" w14:textId="77777777" w:rsidR="000C044C" w:rsidRPr="00ED4D0F" w:rsidRDefault="000C044C" w:rsidP="008C7F9D">
        <w:pPr>
          <w:pStyle w:val="Footer"/>
          <w:jc w:val="right"/>
          <w:rPr>
            <w:rFonts w:ascii="Muli" w:hAnsi="Muli"/>
            <w:color w:val="408BCA"/>
            <w:sz w:val="18"/>
            <w:szCs w:val="18"/>
          </w:rPr>
        </w:pPr>
        <w:r w:rsidRPr="00ED4D0F">
          <w:rPr>
            <w:rFonts w:ascii="Muli" w:hAnsi="Muli"/>
            <w:color w:val="408BCA"/>
            <w:sz w:val="18"/>
            <w:szCs w:val="18"/>
          </w:rPr>
          <w:fldChar w:fldCharType="begin"/>
        </w:r>
        <w:r w:rsidRPr="00ED4D0F">
          <w:rPr>
            <w:rFonts w:ascii="Muli" w:hAnsi="Muli"/>
            <w:color w:val="408BCA"/>
            <w:sz w:val="18"/>
            <w:szCs w:val="18"/>
          </w:rPr>
          <w:instrText xml:space="preserve"> PAGE   \* MERGEFORMAT </w:instrText>
        </w:r>
        <w:r w:rsidRPr="00ED4D0F">
          <w:rPr>
            <w:rFonts w:ascii="Muli" w:hAnsi="Muli"/>
            <w:color w:val="408BCA"/>
            <w:sz w:val="18"/>
            <w:szCs w:val="18"/>
          </w:rPr>
          <w:fldChar w:fldCharType="separate"/>
        </w:r>
        <w:r w:rsidRPr="00ED4D0F">
          <w:rPr>
            <w:rFonts w:ascii="Muli" w:hAnsi="Muli"/>
            <w:noProof/>
            <w:color w:val="408BCA"/>
            <w:sz w:val="18"/>
            <w:szCs w:val="18"/>
          </w:rPr>
          <w:t>2</w:t>
        </w:r>
        <w:r w:rsidRPr="00ED4D0F">
          <w:rPr>
            <w:rFonts w:ascii="Muli" w:hAnsi="Muli"/>
            <w:noProof/>
            <w:color w:val="408BCA"/>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130091"/>
      <w:docPartObj>
        <w:docPartGallery w:val="Page Numbers (Bottom of Page)"/>
        <w:docPartUnique/>
      </w:docPartObj>
    </w:sdtPr>
    <w:sdtEndPr>
      <w:rPr>
        <w:rFonts w:ascii="Muli" w:hAnsi="Muli"/>
        <w:noProof/>
        <w:color w:val="408BCA"/>
        <w:sz w:val="18"/>
        <w:szCs w:val="18"/>
      </w:rPr>
    </w:sdtEndPr>
    <w:sdtContent>
      <w:p w14:paraId="64956A86" w14:textId="77777777" w:rsidR="00D85A99" w:rsidRPr="00ED4D0F" w:rsidRDefault="00D85A99" w:rsidP="008C7F9D">
        <w:pPr>
          <w:pStyle w:val="Footer"/>
          <w:jc w:val="right"/>
          <w:rPr>
            <w:rFonts w:ascii="Muli" w:hAnsi="Muli"/>
            <w:color w:val="408BCA"/>
            <w:sz w:val="18"/>
            <w:szCs w:val="18"/>
          </w:rPr>
        </w:pPr>
        <w:r w:rsidRPr="00ED4D0F">
          <w:rPr>
            <w:rFonts w:ascii="Muli" w:hAnsi="Muli"/>
            <w:color w:val="408BCA"/>
            <w:sz w:val="18"/>
            <w:szCs w:val="18"/>
          </w:rPr>
          <w:fldChar w:fldCharType="begin"/>
        </w:r>
        <w:r w:rsidRPr="00ED4D0F">
          <w:rPr>
            <w:rFonts w:ascii="Muli" w:hAnsi="Muli"/>
            <w:color w:val="408BCA"/>
            <w:sz w:val="18"/>
            <w:szCs w:val="18"/>
          </w:rPr>
          <w:instrText xml:space="preserve"> PAGE   \* MERGEFORMAT </w:instrText>
        </w:r>
        <w:r w:rsidRPr="00ED4D0F">
          <w:rPr>
            <w:rFonts w:ascii="Muli" w:hAnsi="Muli"/>
            <w:color w:val="408BCA"/>
            <w:sz w:val="18"/>
            <w:szCs w:val="18"/>
          </w:rPr>
          <w:fldChar w:fldCharType="separate"/>
        </w:r>
        <w:r w:rsidRPr="00ED4D0F">
          <w:rPr>
            <w:rFonts w:ascii="Muli" w:hAnsi="Muli"/>
            <w:noProof/>
            <w:color w:val="408BCA"/>
            <w:sz w:val="18"/>
            <w:szCs w:val="18"/>
          </w:rPr>
          <w:t>2</w:t>
        </w:r>
        <w:r w:rsidRPr="00ED4D0F">
          <w:rPr>
            <w:rFonts w:ascii="Muli" w:hAnsi="Muli"/>
            <w:noProof/>
            <w:color w:val="408BCA"/>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AF9D9" w14:textId="124F4F06" w:rsidR="00790BBD" w:rsidRPr="00790BBD" w:rsidRDefault="00790BBD" w:rsidP="00790BBD">
    <w:pPr>
      <w:pStyle w:val="Footer"/>
      <w:rPr>
        <w:rFonts w:ascii="Muli" w:hAnsi="Muli"/>
        <w:bCs/>
        <w:color w:val="808080" w:themeColor="background1" w:themeShade="80"/>
        <w:sz w:val="16"/>
      </w:rPr>
    </w:pPr>
    <w:r>
      <w:rPr>
        <w:rFonts w:ascii="Muli" w:hAnsi="Muli"/>
        <w:bCs/>
        <w:color w:val="808080" w:themeColor="background1" w:themeShade="80"/>
        <w:sz w:val="16"/>
      </w:rPr>
      <w:tab/>
      <w:t xml:space="preserve"> </w:t>
    </w:r>
    <w:r w:rsidRPr="00C41855">
      <w:rPr>
        <w:rFonts w:ascii="Muli" w:hAnsi="Muli"/>
        <w:bCs/>
        <w:color w:val="808080" w:themeColor="background1" w:themeShade="80"/>
        <w:sz w:val="16"/>
      </w:rPr>
      <w:tab/>
    </w:r>
    <w:sdt>
      <w:sdtPr>
        <w:rPr>
          <w:rFonts w:ascii="Muli" w:hAnsi="Muli"/>
          <w:bCs/>
          <w:color w:val="808080" w:themeColor="background1" w:themeShade="80"/>
          <w:sz w:val="16"/>
        </w:rPr>
        <w:id w:val="457918150"/>
        <w:docPartObj>
          <w:docPartGallery w:val="Page Numbers (Bottom of Page)"/>
          <w:docPartUnique/>
        </w:docPartObj>
      </w:sdtPr>
      <w:sdtEndPr>
        <w:rPr>
          <w:noProof/>
          <w:color w:val="1292EE"/>
        </w:rPr>
      </w:sdtEndPr>
      <w:sdtContent>
        <w:r w:rsidRPr="00E84057">
          <w:rPr>
            <w:rFonts w:ascii="Muli" w:hAnsi="Muli"/>
            <w:bCs/>
            <w:color w:val="408BCA"/>
            <w:sz w:val="16"/>
          </w:rPr>
          <w:fldChar w:fldCharType="begin"/>
        </w:r>
        <w:r w:rsidRPr="00E84057">
          <w:rPr>
            <w:rFonts w:ascii="Muli" w:hAnsi="Muli"/>
            <w:bCs/>
            <w:color w:val="408BCA"/>
            <w:sz w:val="16"/>
          </w:rPr>
          <w:instrText xml:space="preserve"> PAGE   \* MERGEFORMAT </w:instrText>
        </w:r>
        <w:r w:rsidRPr="00E84057">
          <w:rPr>
            <w:rFonts w:ascii="Muli" w:hAnsi="Muli"/>
            <w:bCs/>
            <w:color w:val="408BCA"/>
            <w:sz w:val="16"/>
          </w:rPr>
          <w:fldChar w:fldCharType="separate"/>
        </w:r>
        <w:r>
          <w:rPr>
            <w:rFonts w:ascii="Muli" w:hAnsi="Muli"/>
            <w:bCs/>
            <w:color w:val="408BCA"/>
            <w:sz w:val="16"/>
          </w:rPr>
          <w:t>20</w:t>
        </w:r>
        <w:r w:rsidRPr="00E84057">
          <w:rPr>
            <w:rFonts w:ascii="Muli" w:hAnsi="Muli"/>
            <w:bCs/>
            <w:noProof/>
            <w:color w:val="408BCA"/>
            <w:sz w:val="16"/>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3737711"/>
      <w:docPartObj>
        <w:docPartGallery w:val="Page Numbers (Bottom of Page)"/>
        <w:docPartUnique/>
      </w:docPartObj>
    </w:sdtPr>
    <w:sdtEndPr>
      <w:rPr>
        <w:rFonts w:ascii="Muli" w:hAnsi="Muli"/>
        <w:noProof/>
        <w:color w:val="408BCA"/>
        <w:sz w:val="18"/>
        <w:szCs w:val="18"/>
      </w:rPr>
    </w:sdtEndPr>
    <w:sdtContent>
      <w:p w14:paraId="2DBC1000" w14:textId="5C81BB97" w:rsidR="00790BBD" w:rsidRPr="008C7F9D" w:rsidRDefault="008C7F9D" w:rsidP="008C7F9D">
        <w:pPr>
          <w:pStyle w:val="Footer"/>
          <w:jc w:val="right"/>
          <w:rPr>
            <w:rFonts w:ascii="Muli" w:hAnsi="Muli"/>
            <w:color w:val="408BCA"/>
            <w:sz w:val="18"/>
            <w:szCs w:val="18"/>
          </w:rPr>
        </w:pPr>
        <w:r w:rsidRPr="00ED4D0F">
          <w:rPr>
            <w:rFonts w:ascii="Muli" w:hAnsi="Muli"/>
            <w:color w:val="408BCA"/>
            <w:sz w:val="18"/>
            <w:szCs w:val="18"/>
          </w:rPr>
          <w:fldChar w:fldCharType="begin"/>
        </w:r>
        <w:r w:rsidRPr="00ED4D0F">
          <w:rPr>
            <w:rFonts w:ascii="Muli" w:hAnsi="Muli"/>
            <w:color w:val="408BCA"/>
            <w:sz w:val="18"/>
            <w:szCs w:val="18"/>
          </w:rPr>
          <w:instrText xml:space="preserve"> PAGE   \* MERGEFORMAT </w:instrText>
        </w:r>
        <w:r w:rsidRPr="00ED4D0F">
          <w:rPr>
            <w:rFonts w:ascii="Muli" w:hAnsi="Muli"/>
            <w:color w:val="408BCA"/>
            <w:sz w:val="18"/>
            <w:szCs w:val="18"/>
          </w:rPr>
          <w:fldChar w:fldCharType="separate"/>
        </w:r>
        <w:r>
          <w:rPr>
            <w:color w:val="408BCA"/>
            <w:sz w:val="18"/>
            <w:szCs w:val="18"/>
          </w:rPr>
          <w:t>1</w:t>
        </w:r>
        <w:r w:rsidRPr="00ED4D0F">
          <w:rPr>
            <w:rFonts w:ascii="Muli" w:hAnsi="Muli"/>
            <w:noProof/>
            <w:color w:val="408BCA"/>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6061844"/>
      <w:docPartObj>
        <w:docPartGallery w:val="Page Numbers (Bottom of Page)"/>
        <w:docPartUnique/>
      </w:docPartObj>
    </w:sdtPr>
    <w:sdtEndPr>
      <w:rPr>
        <w:rFonts w:ascii="Muli" w:hAnsi="Muli"/>
        <w:noProof/>
        <w:color w:val="408BCA"/>
        <w:sz w:val="18"/>
        <w:szCs w:val="18"/>
      </w:rPr>
    </w:sdtEndPr>
    <w:sdtContent>
      <w:p w14:paraId="39AB3CB1" w14:textId="77777777" w:rsidR="00B91D68" w:rsidRPr="00B91D68" w:rsidRDefault="00B91D68" w:rsidP="00B91D68">
        <w:pPr>
          <w:pStyle w:val="Footer"/>
          <w:tabs>
            <w:tab w:val="clear" w:pos="4513"/>
            <w:tab w:val="clear" w:pos="9026"/>
            <w:tab w:val="right" w:pos="9072"/>
          </w:tabs>
          <w:jc w:val="right"/>
          <w:rPr>
            <w:rFonts w:ascii="Muli" w:hAnsi="Muli"/>
            <w:color w:val="408BCA"/>
            <w:sz w:val="18"/>
            <w:szCs w:val="18"/>
          </w:rPr>
        </w:pPr>
        <w:r w:rsidRPr="00ED4D0F">
          <w:rPr>
            <w:rFonts w:ascii="Muli" w:hAnsi="Muli"/>
            <w:color w:val="408BCA"/>
            <w:sz w:val="18"/>
            <w:szCs w:val="18"/>
          </w:rPr>
          <w:fldChar w:fldCharType="begin"/>
        </w:r>
        <w:r w:rsidRPr="00ED4D0F">
          <w:rPr>
            <w:rFonts w:ascii="Muli" w:hAnsi="Muli"/>
            <w:color w:val="408BCA"/>
            <w:sz w:val="18"/>
            <w:szCs w:val="18"/>
          </w:rPr>
          <w:instrText xml:space="preserve"> PAGE   \* MERGEFORMAT </w:instrText>
        </w:r>
        <w:r w:rsidRPr="00ED4D0F">
          <w:rPr>
            <w:rFonts w:ascii="Muli" w:hAnsi="Muli"/>
            <w:color w:val="408BCA"/>
            <w:sz w:val="18"/>
            <w:szCs w:val="18"/>
          </w:rPr>
          <w:fldChar w:fldCharType="separate"/>
        </w:r>
        <w:r>
          <w:rPr>
            <w:rFonts w:ascii="Muli" w:hAnsi="Muli"/>
            <w:color w:val="408BCA"/>
            <w:sz w:val="18"/>
            <w:szCs w:val="18"/>
          </w:rPr>
          <w:t>71</w:t>
        </w:r>
        <w:r w:rsidRPr="00ED4D0F">
          <w:rPr>
            <w:rFonts w:ascii="Muli" w:hAnsi="Muli"/>
            <w:noProof/>
            <w:color w:val="408BCA"/>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0125477"/>
      <w:docPartObj>
        <w:docPartGallery w:val="Page Numbers (Bottom of Page)"/>
        <w:docPartUnique/>
      </w:docPartObj>
    </w:sdtPr>
    <w:sdtEndPr>
      <w:rPr>
        <w:rFonts w:ascii="Muli" w:hAnsi="Muli"/>
        <w:noProof/>
        <w:color w:val="408BCA"/>
        <w:sz w:val="18"/>
        <w:szCs w:val="18"/>
      </w:rPr>
    </w:sdtEndPr>
    <w:sdtContent>
      <w:p w14:paraId="457E2859" w14:textId="77777777" w:rsidR="00B91D68" w:rsidRPr="008C7F9D" w:rsidRDefault="00B91D68" w:rsidP="00B91D68">
        <w:pPr>
          <w:pStyle w:val="Footer"/>
          <w:tabs>
            <w:tab w:val="clear" w:pos="4513"/>
            <w:tab w:val="clear" w:pos="9026"/>
            <w:tab w:val="right" w:pos="9072"/>
          </w:tabs>
          <w:jc w:val="right"/>
          <w:rPr>
            <w:rFonts w:ascii="Muli" w:hAnsi="Muli"/>
            <w:color w:val="408BCA"/>
            <w:sz w:val="18"/>
            <w:szCs w:val="18"/>
          </w:rPr>
        </w:pPr>
        <w:r w:rsidRPr="00ED4D0F">
          <w:rPr>
            <w:rFonts w:ascii="Muli" w:hAnsi="Muli"/>
            <w:color w:val="408BCA"/>
            <w:sz w:val="18"/>
            <w:szCs w:val="18"/>
          </w:rPr>
          <w:fldChar w:fldCharType="begin"/>
        </w:r>
        <w:r w:rsidRPr="00ED4D0F">
          <w:rPr>
            <w:rFonts w:ascii="Muli" w:hAnsi="Muli"/>
            <w:color w:val="408BCA"/>
            <w:sz w:val="18"/>
            <w:szCs w:val="18"/>
          </w:rPr>
          <w:instrText xml:space="preserve"> PAGE   \* MERGEFORMAT </w:instrText>
        </w:r>
        <w:r w:rsidRPr="00ED4D0F">
          <w:rPr>
            <w:rFonts w:ascii="Muli" w:hAnsi="Muli"/>
            <w:color w:val="408BCA"/>
            <w:sz w:val="18"/>
            <w:szCs w:val="18"/>
          </w:rPr>
          <w:fldChar w:fldCharType="separate"/>
        </w:r>
        <w:r>
          <w:rPr>
            <w:color w:val="408BCA"/>
            <w:sz w:val="18"/>
            <w:szCs w:val="18"/>
          </w:rPr>
          <w:t>1</w:t>
        </w:r>
        <w:r w:rsidRPr="00ED4D0F">
          <w:rPr>
            <w:rFonts w:ascii="Muli" w:hAnsi="Muli"/>
            <w:noProof/>
            <w:color w:val="408BCA"/>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9FD68A" w14:textId="77777777" w:rsidR="004039D2" w:rsidRDefault="004039D2" w:rsidP="001D605E">
      <w:pPr>
        <w:spacing w:after="0"/>
      </w:pPr>
      <w:r>
        <w:separator/>
      </w:r>
    </w:p>
  </w:footnote>
  <w:footnote w:type="continuationSeparator" w:id="0">
    <w:p w14:paraId="7C3C95D8" w14:textId="77777777" w:rsidR="004039D2" w:rsidRDefault="004039D2" w:rsidP="001D605E">
      <w:pPr>
        <w:spacing w:after="0"/>
      </w:pPr>
      <w:r>
        <w:continuationSeparator/>
      </w:r>
    </w:p>
  </w:footnote>
  <w:footnote w:type="continuationNotice" w:id="1">
    <w:p w14:paraId="2907C5B6" w14:textId="77777777" w:rsidR="004039D2" w:rsidRDefault="004039D2">
      <w:pPr>
        <w:spacing w:after="0"/>
      </w:pPr>
    </w:p>
  </w:footnote>
  <w:footnote w:id="2">
    <w:p w14:paraId="18648796" w14:textId="1EF0A20C" w:rsidR="00937739" w:rsidRPr="004B08A0" w:rsidRDefault="00937739">
      <w:pPr>
        <w:pStyle w:val="FootnoteText"/>
      </w:pPr>
      <w:r w:rsidRPr="005322BC">
        <w:rPr>
          <w:rStyle w:val="FootnoteReference"/>
          <w:color w:val="408BCA"/>
        </w:rPr>
        <w:footnoteRef/>
      </w:r>
      <w:r>
        <w:t xml:space="preserve"> </w:t>
      </w:r>
      <w:r w:rsidR="004B08A0">
        <w:fldChar w:fldCharType="begin"/>
      </w:r>
      <w:r w:rsidR="00BD0C9F">
        <w:instrText xml:space="preserve"> ADDIN EN.CITE &lt;EndNote&gt;&lt;Cite&gt;&lt;Author&gt;Health Policy Analysis&lt;/Author&gt;&lt;Year&gt;2019&lt;/Year&gt;&lt;RecNum&gt;1475&lt;/RecNum&gt;&lt;DisplayText&gt;Health Policy Analysis. (2019b). &lt;style face="italic"&gt;Evaluation of the Health Care Homes program – Interim evaluation report 2019&lt;/style&gt;. &lt;style face="underline"&gt;https://www1.health.gov.au/internet/main/publishing.nsf/Content/Evaluation-of-the-Health-Care-Homes-Program&lt;/style&gt;&lt;/DisplayText&gt;&lt;record&gt;&lt;rec-number&gt;11051&lt;/rec-number&gt;&lt;foreign-keys&gt;&lt;key app="EN" db-id="0zf0e9xwqetx57ep9ee5p9skx9zpfpswrx20" timestamp="1651648671"&gt;11051&lt;/key&gt;&lt;/foreign-keys&gt;&lt;ref-type name="Report"&gt;27&lt;/ref-type&gt;&lt;contributors&gt;&lt;authors&gt;&lt;author&gt;Health Policy Analysis,,&lt;/author&gt;&lt;/authors&gt;&lt;/contributors&gt;&lt;titles&gt;&lt;title&gt;Evaluation of the Health Care Homes program – Interim evaluation report 2019&lt;/title&gt;&lt;/titles&gt;&lt;dates&gt;&lt;year&gt;2019&lt;/year&gt;&lt;/dates&gt;&lt;pub-location&gt;Canberra&lt;/pub-location&gt;&lt;publisher&gt;Department of Health&lt;/publisher&gt;&lt;urls&gt;&lt;related-urls&gt;&lt;url&gt;&lt;style face="underline" font="default" size="100%"&gt;https://www1.health.gov.au/internet/main/publishing.nsf/Content/Evaluation-of-the-Health-Care-Homes-Program&lt;/style&gt;&lt;/url&gt;&lt;/related-urls&gt;&lt;/urls&gt;&lt;/record&gt;&lt;/Cite&gt;&lt;/EndNote&gt;</w:instrText>
      </w:r>
      <w:r w:rsidR="004B08A0">
        <w:fldChar w:fldCharType="separate"/>
      </w:r>
      <w:r w:rsidR="0005466D">
        <w:rPr>
          <w:noProof/>
        </w:rPr>
        <w:t xml:space="preserve">Health Policy Analysis. (2019b). </w:t>
      </w:r>
      <w:r w:rsidR="0005466D" w:rsidRPr="0005466D">
        <w:rPr>
          <w:i/>
          <w:noProof/>
        </w:rPr>
        <w:t>Evaluation of the Health Care Homes program – Interim evaluation report 2019</w:t>
      </w:r>
      <w:r w:rsidR="0005466D">
        <w:rPr>
          <w:noProof/>
        </w:rPr>
        <w:t xml:space="preserve">. </w:t>
      </w:r>
      <w:r w:rsidR="0005466D" w:rsidRPr="0005466D">
        <w:rPr>
          <w:noProof/>
          <w:u w:val="single"/>
        </w:rPr>
        <w:t>https://www1.health.gov.au/internet/main/publishing.nsf/Content/Evaluation-of-the-Health-Care-Homes-Program</w:t>
      </w:r>
      <w:r w:rsidR="004B08A0">
        <w:fldChar w:fldCharType="end"/>
      </w:r>
    </w:p>
  </w:footnote>
  <w:footnote w:id="3">
    <w:p w14:paraId="23E6C04E" w14:textId="77777777" w:rsidR="00B17F60" w:rsidRDefault="00B17F60" w:rsidP="00B17F60">
      <w:pPr>
        <w:pStyle w:val="FootnoteText"/>
      </w:pPr>
      <w:r w:rsidRPr="001B2037">
        <w:rPr>
          <w:rStyle w:val="FootnoteReference"/>
          <w:color w:val="408BCA"/>
        </w:rPr>
        <w:footnoteRef/>
      </w:r>
      <w:r>
        <w:t xml:space="preserve"> Not all 20 practices participated in the three case study rounds.</w:t>
      </w:r>
    </w:p>
  </w:footnote>
  <w:footnote w:id="4">
    <w:p w14:paraId="0595CEBB" w14:textId="565EE831" w:rsidR="00FE254C" w:rsidRPr="007A21D8" w:rsidRDefault="00FE254C" w:rsidP="00FE254C">
      <w:pPr>
        <w:pStyle w:val="FootnoteText"/>
        <w:rPr>
          <w:lang w:val="en-US"/>
        </w:rPr>
      </w:pPr>
      <w:r w:rsidRPr="007F1C21">
        <w:rPr>
          <w:rStyle w:val="FootnoteReference"/>
          <w:color w:val="408BCA"/>
        </w:rPr>
        <w:footnoteRef/>
      </w:r>
      <w:r>
        <w:t xml:space="preserve"> </w:t>
      </w:r>
      <w:r>
        <w:fldChar w:fldCharType="begin"/>
      </w:r>
      <w:r w:rsidR="00BD0C9F">
        <w:instrText xml:space="preserve"> ADDIN EN.CITE &lt;EndNote&gt;&lt;Cite&gt;&lt;Author&gt;Health Policy Analysis&lt;/Author&gt;&lt;Year&gt;2019&lt;/Year&gt;&lt;RecNum&gt;1131&lt;/RecNum&gt;&lt;DisplayText&gt;Health Policy Analysis. (2019a). &lt;style face="italic"&gt;Evaluation of the Health Care Homes program – Evaluation plan (Updated 2019)&lt;/style&gt;. &lt;/DisplayText&gt;&lt;record&gt;&lt;rec-number&gt;11052&lt;/rec-number&gt;&lt;foreign-keys&gt;&lt;key app="EN" db-id="0zf0e9xwqetx57ep9ee5p9skx9zpfpswrx20" timestamp="1651648671"&gt;11052&lt;/key&gt;&lt;/foreign-keys&gt;&lt;ref-type name="Report"&gt;27&lt;/ref-type&gt;&lt;contributors&gt;&lt;authors&gt;&lt;author&gt;Health Policy Analysis,,&lt;/author&gt;&lt;/authors&gt;&lt;/contributors&gt;&lt;titles&gt;&lt;title&gt;Evaluation of the Health Care Homes program – Evaluation plan (Updated 2019)&lt;/title&gt;&lt;/titles&gt;&lt;dates&gt;&lt;year&gt;2019&lt;/year&gt;&lt;/dates&gt;&lt;pub-location&gt;Canberra&lt;/pub-location&gt;&lt;publisher&gt;Department of Health&lt;/publisher&gt;&lt;urls&gt;&lt;/urls&gt;&lt;/record&gt;&lt;/Cite&gt;&lt;/EndNote&gt;</w:instrText>
      </w:r>
      <w:r>
        <w:fldChar w:fldCharType="separate"/>
      </w:r>
      <w:r w:rsidR="0005466D">
        <w:rPr>
          <w:noProof/>
        </w:rPr>
        <w:t xml:space="preserve">Health Policy Analysis. (2019a). </w:t>
      </w:r>
      <w:r w:rsidR="0005466D" w:rsidRPr="0005466D">
        <w:rPr>
          <w:i/>
          <w:noProof/>
        </w:rPr>
        <w:t>Evaluation of the Health Care Homes program – Evaluation plan (Updated 2019)</w:t>
      </w:r>
      <w:r w:rsidR="0005466D">
        <w:rPr>
          <w:noProof/>
        </w:rPr>
        <w:t xml:space="preserve">. </w:t>
      </w:r>
      <w:r>
        <w:fldChar w:fldCharType="end"/>
      </w:r>
    </w:p>
  </w:footnote>
  <w:footnote w:id="5">
    <w:p w14:paraId="5D9C2151" w14:textId="72B656F6" w:rsidR="00E65F26" w:rsidRPr="007F1C21" w:rsidRDefault="00E65F26" w:rsidP="0005466D">
      <w:pPr>
        <w:spacing w:after="0"/>
        <w:rPr>
          <w:sz w:val="18"/>
          <w:szCs w:val="18"/>
        </w:rPr>
      </w:pPr>
      <w:r w:rsidRPr="007F1C21">
        <w:rPr>
          <w:rStyle w:val="FootnoteReference"/>
          <w:color w:val="408BCA"/>
        </w:rPr>
        <w:footnoteRef/>
      </w:r>
      <w:r w:rsidRPr="007F1C21">
        <w:rPr>
          <w:color w:val="408BCA"/>
        </w:rPr>
        <w:t xml:space="preserve"> </w:t>
      </w:r>
      <w:r w:rsidRPr="007F1C21">
        <w:rPr>
          <w:sz w:val="18"/>
          <w:szCs w:val="18"/>
        </w:rPr>
        <w:fldChar w:fldCharType="begin">
          <w:fldData xml:space="preserve">PEVuZE5vdGU+PENpdGU+PEF1dGhvcj5HaWJib25zPC9BdXRob3I+PFllYXI+MjAxNzwvWWVhcj48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</w:fldData>
        </w:fldChar>
      </w:r>
      <w:r w:rsidR="009C674C">
        <w:rPr>
          <w:sz w:val="18"/>
          <w:szCs w:val="18"/>
        </w:rPr>
        <w:instrText xml:space="preserve"> ADDIN EN.CITE </w:instrText>
      </w:r>
      <w:r w:rsidR="009C674C">
        <w:rPr>
          <w:sz w:val="18"/>
          <w:szCs w:val="18"/>
        </w:rPr>
        <w:fldChar w:fldCharType="begin">
          <w:fldData xml:space="preserve">PEVuZE5vdGU+PENpdGU+PEF1dGhvcj5HaWJib25zPC9BdXRob3I+PFllYXI+MjAxNzwvWWVhcj48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</w:fldData>
        </w:fldChar>
      </w:r>
      <w:r w:rsidR="009C674C">
        <w:instrText xml:space="preserve"> ADDIN EN.CITE.DATA </w:instrText>
      </w:r>
      <w:r w:rsidR="009C674C">
        <w:rPr>
          <w:sz w:val="18"/>
          <w:szCs w:val="18"/>
        </w:rPr>
      </w:r>
      <w:r w:rsidR="009C674C">
        <w:rPr>
          <w:sz w:val="18"/>
          <w:szCs w:val="18"/>
        </w:rPr>
        <w:fldChar w:fldCharType="end"/>
      </w:r>
      <w:r w:rsidRPr="007F1C21">
        <w:rPr>
          <w:sz w:val="18"/>
          <w:szCs w:val="18"/>
        </w:rPr>
      </w:r>
      <w:r w:rsidRPr="007F1C21">
        <w:rPr>
          <w:sz w:val="18"/>
          <w:szCs w:val="18"/>
        </w:rPr>
        <w:fldChar w:fldCharType="separate"/>
      </w:r>
      <w:r w:rsidR="009C674C">
        <w:rPr>
          <w:noProof/>
          <w:sz w:val="18"/>
          <w:szCs w:val="18"/>
        </w:rPr>
        <w:t>Gibbons, C. J., Small, N., Rick, J., Burt, J., Hann, M., &amp; Bower, P. (2017</w:t>
      </w:r>
      <w:r w:rsidR="00D00B1B">
        <w:rPr>
          <w:noProof/>
          <w:sz w:val="18"/>
          <w:szCs w:val="18"/>
        </w:rPr>
        <w:t>).</w:t>
      </w:r>
      <w:r w:rsidR="009C674C">
        <w:rPr>
          <w:noProof/>
          <w:sz w:val="18"/>
          <w:szCs w:val="18"/>
        </w:rPr>
        <w:t xml:space="preserve"> The Patient Assessment of Chronic Illness Care produces measurements along a single dimension: results from a Mokken analysis. </w:t>
      </w:r>
      <w:r w:rsidR="009C674C" w:rsidRPr="009C674C">
        <w:rPr>
          <w:i/>
          <w:noProof/>
          <w:sz w:val="18"/>
          <w:szCs w:val="18"/>
        </w:rPr>
        <w:t>Health Qual Life Outcomes, 15</w:t>
      </w:r>
      <w:r w:rsidR="009C674C">
        <w:rPr>
          <w:noProof/>
          <w:sz w:val="18"/>
          <w:szCs w:val="18"/>
        </w:rPr>
        <w:t>(1), 61</w:t>
      </w:r>
      <w:r w:rsidR="00D00B1B">
        <w:rPr>
          <w:noProof/>
          <w:sz w:val="18"/>
          <w:szCs w:val="18"/>
        </w:rPr>
        <w:t>.</w:t>
      </w:r>
      <w:r w:rsidRPr="007F1C21">
        <w:rPr>
          <w:sz w:val="18"/>
          <w:szCs w:val="18"/>
        </w:rPr>
        <w:fldChar w:fldCharType="end"/>
      </w:r>
    </w:p>
  </w:footnote>
  <w:footnote w:id="6">
    <w:p w14:paraId="3C9391D9" w14:textId="29D40B8E" w:rsidR="00E65F26" w:rsidRPr="007F1C21" w:rsidRDefault="00E65F26" w:rsidP="0005466D">
      <w:pPr>
        <w:spacing w:after="0"/>
        <w:rPr>
          <w:sz w:val="18"/>
          <w:szCs w:val="18"/>
        </w:rPr>
      </w:pPr>
      <w:r w:rsidRPr="007F1C21">
        <w:rPr>
          <w:rStyle w:val="FootnoteReference"/>
          <w:color w:val="408BCA"/>
        </w:rPr>
        <w:footnoteRef/>
      </w:r>
      <w:r>
        <w:t xml:space="preserve"> </w:t>
      </w:r>
      <w:r w:rsidRPr="007F1C21">
        <w:rPr>
          <w:sz w:val="18"/>
          <w:szCs w:val="18"/>
        </w:rPr>
        <w:fldChar w:fldCharType="begin"/>
      </w:r>
      <w:r w:rsidR="00D00B1B">
        <w:rPr>
          <w:sz w:val="18"/>
          <w:szCs w:val="18"/>
        </w:rPr>
        <w:instrText xml:space="preserve"> ADDIN EN.CITE &lt;EndNote&gt;&lt;Cite&gt;&lt;Author&gt;Hibbard&lt;/Author&gt;&lt;Year&gt;2005&lt;/Year&gt;&lt;RecNum&gt;664&lt;/RecNum&gt;&lt;DisplayText&gt;Hibbard, J. H., Mahoney, E. R., Stockard, J., &amp;amp; Tusler, M. (2005). Development and testing of a short form of the patient activation measure. &lt;style face="italic"&gt;Health Serv Res, 40&lt;/style&gt;(6 Pt 1), 1918-1930.&lt;/DisplayText&gt;&lt;record&gt;&lt;rec-number&gt;11054&lt;/rec-number&gt;&lt;foreign-keys&gt;&lt;key app="EN" db-id="0zf0e9xwqetx57ep9ee5p9skx9zpfpswrx20" timestamp="1651648671"&gt;11054&lt;/key&gt;&lt;/foreign-keys&gt;&lt;ref-type name="Journal Article"&gt;17&lt;/ref-type&gt;&lt;contributors&gt;&lt;authors&gt;&lt;author&gt;Hibbard, J. H.&lt;/author&gt;&lt;author&gt;Mahoney, E. R.&lt;/author&gt;&lt;author&gt;Stockard, J.&lt;/author&gt;&lt;author&gt;Tusler, M.&lt;/author&gt;&lt;/authors&gt;&lt;/contributors&gt;&lt;auth-address&gt;Department of Planning, Publicy, &amp;amp; Management, University of Oregon, Eugene, 97403, USA.&lt;/auth-address&gt;&lt;titles&gt;&lt;title&gt;Development and testing of a short form of the patient activation measure&lt;/title&gt;&lt;secondary-title&gt;Health Serv Res&lt;/secondary-title&gt;&lt;/titles&gt;&lt;periodical&gt;&lt;full-title&gt;Health Serv Res&lt;/full-title&gt;&lt;/periodical&gt;&lt;pages&gt;1918-30&lt;/pages&gt;&lt;volume&gt;40&lt;/volume&gt;&lt;number&gt;6 Pt 1&lt;/number&gt;&lt;keywords&gt;&lt;keyword&gt;Aged&lt;/keyword&gt;&lt;keyword&gt;Aged, 80 and over&lt;/keyword&gt;&lt;keyword&gt;Chronic Disease&lt;/keyword&gt;&lt;keyword&gt;Female&lt;/keyword&gt;&lt;keyword&gt;*Health Knowledge, Attitudes, Practice&lt;/keyword&gt;&lt;keyword&gt;Humans&lt;/keyword&gt;&lt;keyword&gt;Male&lt;/keyword&gt;&lt;keyword&gt;Middle Aged&lt;/keyword&gt;&lt;keyword&gt;*Patient Participation&lt;/keyword&gt;&lt;keyword&gt;*Patients&lt;/keyword&gt;&lt;keyword&gt;Self Care/*standards&lt;/keyword&gt;&lt;keyword&gt;Socioeconomic Factors&lt;/keyword&gt;&lt;keyword&gt;*Surveys and Questionnaires&lt;/keyword&gt;&lt;/keywords&gt;&lt;dates&gt;&lt;year&gt;2005&lt;/year&gt;&lt;pub-dates&gt;&lt;date&gt;Dec&lt;/date&gt;&lt;/pub-dates&gt;&lt;/dates&gt;&lt;isbn&gt;0017-9124 (Print)&amp;#xD;0017-9124 (Linking)&lt;/isbn&gt;&lt;accession-num&gt;16336556&lt;/accession-num&gt;&lt;urls&gt;&lt;related-urls&gt;&lt;url&gt;https://www.ncbi.nlm.nih.gov/pubmed/16336556&lt;/url&gt;&lt;url&gt;https://www.ncbi.nlm.nih.gov/pmc/articles/PMC1361231/pdf/hesr_438.pdf&lt;/url&gt;&lt;/related-urls&gt;&lt;/urls&gt;&lt;custom2&gt;PMC1361231&lt;/custom2&gt;&lt;electronic-resource-num&gt;10.1111/j.1475-6773.2005.00438.x&lt;/electronic-resource-num&gt;&lt;/record&gt;&lt;/Cite&gt;&lt;/EndNote&gt;</w:instrText>
      </w:r>
      <w:r w:rsidRPr="007F1C21">
        <w:rPr>
          <w:sz w:val="18"/>
          <w:szCs w:val="18"/>
        </w:rPr>
        <w:fldChar w:fldCharType="separate"/>
      </w:r>
      <w:r w:rsidR="00D00B1B">
        <w:rPr>
          <w:noProof/>
          <w:sz w:val="18"/>
          <w:szCs w:val="18"/>
        </w:rPr>
        <w:t xml:space="preserve">Hibbard, J. H., Mahoney, E. R., Stockard, J., &amp; Tusler, M. (2005). Development and testing of a short form of the patient activation measure. </w:t>
      </w:r>
      <w:r w:rsidR="00D00B1B" w:rsidRPr="00D00B1B">
        <w:rPr>
          <w:i/>
          <w:noProof/>
          <w:sz w:val="18"/>
          <w:szCs w:val="18"/>
        </w:rPr>
        <w:t>Health Serv Res, 40</w:t>
      </w:r>
      <w:r w:rsidR="00D00B1B">
        <w:rPr>
          <w:noProof/>
          <w:sz w:val="18"/>
          <w:szCs w:val="18"/>
        </w:rPr>
        <w:t>(6 Pt 1), 1918-1930.</w:t>
      </w:r>
      <w:r w:rsidRPr="007F1C21">
        <w:rPr>
          <w:sz w:val="18"/>
          <w:szCs w:val="18"/>
        </w:rPr>
        <w:fldChar w:fldCharType="end"/>
      </w:r>
    </w:p>
  </w:footnote>
  <w:footnote w:id="7">
    <w:p w14:paraId="1390147D" w14:textId="1AAE16AC" w:rsidR="001C20E1" w:rsidRPr="001C20E1" w:rsidRDefault="001C20E1">
      <w:pPr>
        <w:pStyle w:val="FootnoteText"/>
        <w:rPr>
          <w:lang w:val="en-US"/>
        </w:rPr>
      </w:pPr>
      <w:r w:rsidRPr="007F1C21">
        <w:rPr>
          <w:rStyle w:val="FootnoteReference"/>
          <w:color w:val="408BCA"/>
        </w:rPr>
        <w:footnoteRef/>
      </w:r>
      <w:r>
        <w:t xml:space="preserve"> </w:t>
      </w:r>
      <w:r w:rsidR="009A5623">
        <w:fldChar w:fldCharType="begin">
          <w:fldData xml:space="preserve">PEVuZE5vdGU+PENpdGU+PEF1dGhvcj5IZXJkbWFuPC9BdXRob3I+PFllYXI+MjAxMTwvWWVhcj48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</w:fldData>
        </w:fldChar>
      </w:r>
      <w:r w:rsidR="009C674C">
        <w:instrText xml:space="preserve"> ADDIN EN.CITE </w:instrText>
      </w:r>
      <w:r w:rsidR="009C674C">
        <w:fldChar w:fldCharType="begin">
          <w:fldData xml:space="preserve">PEVuZE5vdGU+PENpdGU+PEF1dGhvcj5IZXJkbWFuPC9BdXRob3I+PFllYXI+MjAxMTwvWWVhcj48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</w:fldData>
        </w:fldChar>
      </w:r>
      <w:r w:rsidR="009C674C">
        <w:instrText xml:space="preserve"> ADDIN EN.CITE.DATA </w:instrText>
      </w:r>
      <w:r w:rsidR="009C674C">
        <w:fldChar w:fldCharType="end"/>
      </w:r>
      <w:r w:rsidR="009A5623">
        <w:fldChar w:fldCharType="separate"/>
      </w:r>
      <w:r w:rsidR="009C674C">
        <w:rPr>
          <w:noProof/>
        </w:rPr>
        <w:t xml:space="preserve">Herdman, M., Gudex, C., Lloyd, A., Janssen, M., Kind, P., Parkin, D., Bonsel, G., &amp; Badia, X. (2011). Development and preliminary testing of the new five-level version of EQ-5D (EQ-5D-5L). </w:t>
      </w:r>
      <w:r w:rsidR="009C674C" w:rsidRPr="009C674C">
        <w:rPr>
          <w:i/>
          <w:noProof/>
        </w:rPr>
        <w:t>Qual Life Res, 20</w:t>
      </w:r>
      <w:r w:rsidR="009C674C">
        <w:rPr>
          <w:noProof/>
        </w:rPr>
        <w:t>(10), 1727-1736</w:t>
      </w:r>
      <w:r w:rsidR="00D00B1B">
        <w:rPr>
          <w:noProof/>
        </w:rPr>
        <w:t>.</w:t>
      </w:r>
      <w:r w:rsidR="009A5623">
        <w:fldChar w:fldCharType="end"/>
      </w:r>
    </w:p>
  </w:footnote>
  <w:footnote w:id="8">
    <w:p w14:paraId="20230D35" w14:textId="12F4A771" w:rsidR="001C20E1" w:rsidRPr="001C20E1" w:rsidRDefault="001C20E1">
      <w:pPr>
        <w:pStyle w:val="FootnoteText"/>
        <w:rPr>
          <w:lang w:val="en-US"/>
        </w:rPr>
      </w:pPr>
      <w:r w:rsidRPr="007F1C21">
        <w:rPr>
          <w:rStyle w:val="FootnoteReference"/>
          <w:color w:val="408BCA"/>
        </w:rPr>
        <w:footnoteRef/>
      </w:r>
      <w:r>
        <w:t xml:space="preserve"> </w:t>
      </w:r>
      <w:r w:rsidR="009A5623" w:rsidRPr="005461DE">
        <w:fldChar w:fldCharType="begin"/>
      </w:r>
      <w:r w:rsidR="00BD0C9F">
        <w:instrText xml:space="preserve"> ADDIN EN.CITE &lt;EndNote&gt;&lt;Cite&gt;&lt;Author&gt;Agency for Healthcare Research and Quality&lt;/Author&gt;&lt;Year&gt;2015&lt;/Year&gt;&lt;RecNum&gt;536&lt;/RecNum&gt;&lt;DisplayText&gt;Agency for Healthcare Research and Quality. (2015). &lt;style face="italic"&gt;CAHPS® Clinician &amp;amp; Group Survey: Overview of the Questionnaires&lt;/style&gt;. https://www.ahrq.gov/cahps/surveys-guidance/cg/instructions/downloadsurvey3.0.html&lt;/DisplayText&gt;&lt;record&gt;&lt;rec-number&gt;11056&lt;/rec-number&gt;&lt;foreign-keys&gt;&lt;key app="EN" db-id="0zf0e9xwqetx57ep9ee5p9skx9zpfpswrx20" timestamp="1651648671"&gt;11056&lt;/key&gt;&lt;/foreign-keys&gt;&lt;ref-type name="Report"&gt;27&lt;/ref-type&gt;&lt;contributors&gt;&lt;authors&gt;&lt;author&gt;Agency for Healthcare Research and Quality,,&lt;/author&gt;&lt;/authors&gt;&lt;/contributors&gt;&lt;titles&gt;&lt;title&gt;CAHPS® Clinician &amp;amp; Group Survey: Overview of the Questionnaires&lt;/title&gt;&lt;/titles&gt;&lt;number&gt;2350&lt;/number&gt;&lt;dates&gt;&lt;year&gt;2015&lt;/year&gt;&lt;/dates&gt;&lt;publisher&gt;AHRQ&lt;/publisher&gt;&lt;label&gt;AHRQ&lt;/label&gt;&lt;urls&gt;&lt;related-urls&gt;&lt;url&gt;https://www.ahrq.gov/cahps/surveys-guidance/cg/instructions/downloadsurvey3.0.html&lt;/url&gt;&lt;/related-urls&gt;&lt;/urls&gt;&lt;/record&gt;&lt;/Cite&gt;&lt;/EndNote&gt;</w:instrText>
      </w:r>
      <w:r w:rsidR="009A5623" w:rsidRPr="005461DE">
        <w:fldChar w:fldCharType="separate"/>
      </w:r>
      <w:r w:rsidR="0005466D">
        <w:rPr>
          <w:noProof/>
        </w:rPr>
        <w:t xml:space="preserve">Agency for Healthcare Research and Quality. (2015). </w:t>
      </w:r>
      <w:r w:rsidR="0005466D" w:rsidRPr="0005466D">
        <w:rPr>
          <w:i/>
          <w:noProof/>
        </w:rPr>
        <w:t>CAHPS® Clinician &amp; Group Survey: Overview of the Questionnaires</w:t>
      </w:r>
      <w:r w:rsidR="0005466D">
        <w:rPr>
          <w:noProof/>
        </w:rPr>
        <w:t>. https://www.ahrq.gov/cahps/surveys-guidance/cg/instructions/downloadsurvey3.0.html</w:t>
      </w:r>
      <w:r w:rsidR="009A5623" w:rsidRPr="005461DE">
        <w:fldChar w:fldCharType="end"/>
      </w:r>
    </w:p>
  </w:footnote>
  <w:footnote w:id="9">
    <w:p w14:paraId="2FED6AB9" w14:textId="71A5C555" w:rsidR="001C20E1" w:rsidRPr="001C20E1" w:rsidRDefault="001C20E1">
      <w:pPr>
        <w:pStyle w:val="FootnoteText"/>
        <w:rPr>
          <w:lang w:val="en-US"/>
        </w:rPr>
      </w:pPr>
      <w:r w:rsidRPr="00674BF9">
        <w:rPr>
          <w:rStyle w:val="FootnoteReference"/>
          <w:color w:val="408BCA"/>
        </w:rPr>
        <w:footnoteRef/>
      </w:r>
      <w:r>
        <w:t xml:space="preserve"> </w:t>
      </w:r>
      <w:r w:rsidR="009A5623" w:rsidRPr="005461DE">
        <w:fldChar w:fldCharType="begin"/>
      </w:r>
      <w:r w:rsidR="00BD0C9F">
        <w:instrText xml:space="preserve"> ADDIN EN.CITE &lt;EndNote&gt;&lt;Cite&gt;&lt;Author&gt;Agency for Healthcare Research and Quality&lt;/Author&gt;&lt;Year&gt;2016&lt;/Year&gt;&lt;RecNum&gt;547&lt;/RecNum&gt;&lt;DisplayText&gt;Agency for Healthcare Research and Quality. (2016). &lt;style face="italic"&gt;Care Coordination Quality Measure for Primary Care (CCQM-PC)&lt;/style&gt;. AHRQ. Retrieved 1 February 2017 from https://www.ahrq.gov/professionals/prevention-chronic-care/improve/coordination/ccqmpc/index.html&lt;/DisplayText&gt;&lt;record&gt;&lt;rec-number&gt;11057&lt;/rec-number&gt;&lt;foreign-keys&gt;&lt;key app="EN" db-id="0zf0e9xwqetx57ep9ee5p9skx9zpfpswrx20" timestamp="1651648671"&gt;11057&lt;/key&gt;&lt;/foreign-keys&gt;&lt;ref-type name="Web Page"&gt;12&lt;/ref-type&gt;&lt;contributors&gt;&lt;authors&gt;&lt;author&gt;Agency for Healthcare Research and Quality,,&lt;/author&gt;&lt;/authors&gt;&lt;/contributors&gt;&lt;titles&gt;&lt;title&gt;Care Coordination Quality Measure for Primary Care (CCQM-PC)&lt;/title&gt;&lt;/titles&gt;&lt;number&gt;1 February 2017&lt;/number&gt;&lt;dates&gt;&lt;year&gt;2016&lt;/year&gt;&lt;/dates&gt;&lt;publisher&gt;AHRQ&lt;/publisher&gt;&lt;label&gt;AHRQ&lt;/label&gt;&lt;urls&gt;&lt;related-urls&gt;&lt;url&gt;https://www.ahrq.gov/professionals/prevention-chronic-care/improve/coordination/ccqmpc/index.html&lt;/url&gt;&lt;/related-urls&gt;&lt;/urls&gt;&lt;/record&gt;&lt;/Cite&gt;&lt;/EndNote&gt;</w:instrText>
      </w:r>
      <w:r w:rsidR="009A5623" w:rsidRPr="005461DE">
        <w:fldChar w:fldCharType="separate"/>
      </w:r>
      <w:r w:rsidR="0005466D">
        <w:rPr>
          <w:noProof/>
        </w:rPr>
        <w:t xml:space="preserve">Agency for Healthcare Research and Quality. (2016). </w:t>
      </w:r>
      <w:r w:rsidR="0005466D" w:rsidRPr="0005466D">
        <w:rPr>
          <w:i/>
          <w:noProof/>
        </w:rPr>
        <w:t>Care Coordination Quality Measure for Primary Care (CCQM-PC)</w:t>
      </w:r>
      <w:r w:rsidR="0005466D">
        <w:rPr>
          <w:noProof/>
        </w:rPr>
        <w:t>. AHRQ. Retrieved 1 February 2017 from https://www.ahrq.gov/professionals/prevention-chronic-care/improve/coordination/ccqmpc/index.html</w:t>
      </w:r>
      <w:r w:rsidR="009A5623" w:rsidRPr="005461DE">
        <w:fldChar w:fldCharType="end"/>
      </w:r>
    </w:p>
  </w:footnote>
  <w:footnote w:id="10">
    <w:p w14:paraId="69CAB4EA" w14:textId="779F5ECD" w:rsidR="0050702F" w:rsidRPr="007A21D8" w:rsidRDefault="0050702F" w:rsidP="0050702F">
      <w:pPr>
        <w:pStyle w:val="FootnoteText"/>
        <w:rPr>
          <w:lang w:val="en-US"/>
        </w:rPr>
      </w:pPr>
      <w:r w:rsidRPr="00E675D9">
        <w:rPr>
          <w:rStyle w:val="FootnoteReference"/>
          <w:color w:val="408BCA"/>
        </w:rPr>
        <w:footnoteRef/>
      </w:r>
      <w:r>
        <w:t xml:space="preserve"> </w:t>
      </w:r>
      <w:r>
        <w:fldChar w:fldCharType="begin"/>
      </w:r>
      <w:r w:rsidR="00BD0C9F">
        <w:instrText xml:space="preserve"> ADDIN EN.CITE &lt;EndNote&gt;&lt;Cite&gt;&lt;Author&gt;Health Policy Analysis&lt;/Author&gt;&lt;Year&gt;2019&lt;/Year&gt;&lt;RecNum&gt;1131&lt;/RecNum&gt;&lt;DisplayText&gt;Health Policy Analysis. (2019a). &lt;style face="italic"&gt;Evaluation of the Health Care Homes program – Evaluation plan (Updated 2019)&lt;/style&gt;. &lt;/DisplayText&gt;&lt;record&gt;&lt;rec-number&gt;11052&lt;/rec-number&gt;&lt;foreign-keys&gt;&lt;key app="EN" db-id="0zf0e9xwqetx57ep9ee5p9skx9zpfpswrx20" timestamp="1651648671"&gt;11052&lt;/key&gt;&lt;/foreign-keys&gt;&lt;ref-type name="Report"&gt;27&lt;/ref-type&gt;&lt;contributors&gt;&lt;authors&gt;&lt;author&gt;Health Policy Analysis,,&lt;/author&gt;&lt;/authors&gt;&lt;/contributors&gt;&lt;titles&gt;&lt;title&gt;Evaluation of the Health Care Homes program – Evaluation plan (Updated 2019)&lt;/title&gt;&lt;/titles&gt;&lt;dates&gt;&lt;year&gt;2019&lt;/year&gt;&lt;/dates&gt;&lt;pub-location&gt;Canberra&lt;/pub-location&gt;&lt;publisher&gt;Department of Health&lt;/publisher&gt;&lt;urls&gt;&lt;/urls&gt;&lt;/record&gt;&lt;/Cite&gt;&lt;/EndNote&gt;</w:instrText>
      </w:r>
      <w:r>
        <w:fldChar w:fldCharType="separate"/>
      </w:r>
      <w:r w:rsidR="0005466D">
        <w:rPr>
          <w:noProof/>
        </w:rPr>
        <w:t xml:space="preserve">Health Policy Analysis. (2019a). </w:t>
      </w:r>
      <w:r w:rsidR="0005466D" w:rsidRPr="0005466D">
        <w:rPr>
          <w:i/>
          <w:noProof/>
        </w:rPr>
        <w:t>Evaluation of the Health Care Homes program – Evaluation plan (Updated 2019)</w:t>
      </w:r>
      <w:r w:rsidR="0005466D">
        <w:rPr>
          <w:noProof/>
        </w:rPr>
        <w:t xml:space="preserve">. </w:t>
      </w:r>
      <w:r>
        <w:fldChar w:fldCharType="end"/>
      </w:r>
    </w:p>
  </w:footnote>
  <w:footnote w:id="11">
    <w:p w14:paraId="1E62835B" w14:textId="49D3B21F" w:rsidR="00BB3D7B" w:rsidRDefault="00BB3D7B">
      <w:pPr>
        <w:pStyle w:val="FootnoteText"/>
      </w:pPr>
      <w:r w:rsidRPr="003A42EC">
        <w:rPr>
          <w:rStyle w:val="FootnoteReference"/>
          <w:color w:val="408BCA"/>
        </w:rPr>
        <w:footnoteRef/>
      </w:r>
      <w:r>
        <w:t xml:space="preserve"> </w:t>
      </w:r>
      <w:r w:rsidR="00C45BED">
        <w:rPr>
          <w:szCs w:val="18"/>
        </w:rPr>
        <w:t>MedicineInsight’s processes for collecting data from practices meets the definition of non-identifiable data in the NHMRC National Statement on Ethical Conduct in Human Research. Practices consent to use of non-identifiable data for research through a practice agreement. However, an important requirement for the evaluation was the capability to identify practices enrolled in the HCH program within the MedicineInsight extract. To enable this NPS MedicineWise sought and obtained explicit and informed consent from HCH enrolled practices so that consenting practices could be flagged and identified in the MedicineInsight data extract.</w:t>
      </w:r>
    </w:p>
  </w:footnote>
  <w:footnote w:id="12">
    <w:p w14:paraId="46B478D2" w14:textId="4A84E174" w:rsidR="00F03080" w:rsidRDefault="00F03080">
      <w:pPr>
        <w:pStyle w:val="FootnoteText"/>
      </w:pPr>
      <w:r w:rsidRPr="00896D52">
        <w:rPr>
          <w:rStyle w:val="FootnoteReference"/>
          <w:color w:val="408BCA"/>
        </w:rPr>
        <w:footnoteRef/>
      </w:r>
      <w:r>
        <w:t xml:space="preserve"> </w:t>
      </w:r>
      <w:r>
        <w:fldChar w:fldCharType="begin"/>
      </w:r>
      <w:r w:rsidR="00BD0C9F">
        <w:instrText xml:space="preserve"> ADDIN EN.CITE &lt;EndNote&gt;&lt;Cite&gt;&lt;Author&gt;Pen CS&lt;/Author&gt;&lt;Year&gt;2021&lt;/Year&gt;&lt;RecNum&gt;1540&lt;/RecNum&gt;&lt;DisplayText&gt;Pen CS. (2021). &lt;style face="italic"&gt;Data mapping&lt;/style&gt;. Retrieved 5 July from https://help.pencs.com.au/display/ADM/Data+Mapping&lt;/DisplayText&gt;&lt;record&gt;&lt;rec-number&gt;1540&lt;/rec-number&gt;&lt;foreign-keys&gt;&lt;key app="EN" db-id="zdz9xax04zr9v0evw2nvrpw9xe9ttzvs5zsv" timestamp="1651648709"&gt;1540&lt;/key&gt;&lt;/foreign-keys&gt;&lt;ref-type name="Web Page"&gt;12&lt;/ref-type&gt;&lt;contributors&gt;&lt;authors&gt;&lt;author&gt;Pen CS,&lt;/author&gt;&lt;/authors&gt;&lt;/contributors&gt;&lt;titles&gt;&lt;title&gt;Data mapping&lt;/title&gt;&lt;/titles&gt;&lt;volume&gt;2021&lt;/volume&gt;&lt;number&gt;5 July&lt;/number&gt;&lt;dates&gt;&lt;year&gt;2021&lt;/year&gt;&lt;/dates&gt;&lt;urls&gt;&lt;related-urls&gt;&lt;url&gt;https://help.pencs.com.au/display/ADM/Data+Mapping&lt;/url&gt;&lt;/related-urls&gt;&lt;/urls&gt;&lt;/record&gt;&lt;/Cite&gt;&lt;/EndNote&gt;</w:instrText>
      </w:r>
      <w:r>
        <w:fldChar w:fldCharType="separate"/>
      </w:r>
      <w:r w:rsidR="00896D52">
        <w:rPr>
          <w:noProof/>
        </w:rPr>
        <w:t xml:space="preserve">Pen CS. (2021). </w:t>
      </w:r>
      <w:r w:rsidR="00896D52" w:rsidRPr="00896D52">
        <w:rPr>
          <w:i/>
          <w:noProof/>
        </w:rPr>
        <w:t>Data mapping</w:t>
      </w:r>
      <w:r w:rsidR="00896D52">
        <w:rPr>
          <w:noProof/>
        </w:rPr>
        <w:t>. Retrieved 5 July from https://help.pencs.com.au/display/ADM/Data+Mapping</w:t>
      </w:r>
      <w:r>
        <w:fldChar w:fldCharType="end"/>
      </w:r>
    </w:p>
  </w:footnote>
  <w:footnote w:id="13">
    <w:p w14:paraId="5B2E2C3C" w14:textId="5E22D47F" w:rsidR="00896D52" w:rsidRDefault="00896D52">
      <w:pPr>
        <w:pStyle w:val="FootnoteText"/>
      </w:pPr>
      <w:r w:rsidRPr="00896D52">
        <w:rPr>
          <w:rStyle w:val="FootnoteReference"/>
          <w:color w:val="408BCA"/>
        </w:rPr>
        <w:footnoteRef/>
      </w:r>
      <w:r>
        <w:t xml:space="preserve"> </w:t>
      </w:r>
      <w:r>
        <w:fldChar w:fldCharType="begin"/>
      </w:r>
      <w:r w:rsidR="00BD0C9F">
        <w:instrText xml:space="preserve"> ADDIN EN.CITE &lt;EndNote&gt;&lt;Cite&gt;&lt;Author&gt;Outcome Health&lt;/Author&gt;&lt;Year&gt;2019&lt;/Year&gt;&lt;RecNum&gt;1562&lt;/RecNum&gt;&lt;DisplayText&gt;Outcome Health. (2019). &lt;style face="italic"&gt;POLAR GP&lt;/style&gt;. Retrieved 5 July from https://outcomehealth.org.au/polar.aspx&lt;/DisplayText&gt;&lt;record&gt;&lt;rec-number&gt;1562&lt;/rec-number&gt;&lt;foreign-keys&gt;&lt;key app="EN" db-id="zdz9xax04zr9v0evw2nvrpw9xe9ttzvs5zsv" timestamp="1651648709"&gt;1562&lt;/key&gt;&lt;/foreign-keys&gt;&lt;ref-type name="Web Page"&gt;12&lt;/ref-type&gt;&lt;contributors&gt;&lt;authors&gt;&lt;author&gt;Outcome Health,&lt;/author&gt;&lt;/authors&gt;&lt;/contributors&gt;&lt;titles&gt;&lt;title&gt;POLAR GP&lt;/title&gt;&lt;/titles&gt;&lt;volume&gt;2019&lt;/volume&gt;&lt;number&gt;5 July&lt;/number&gt;&lt;dates&gt;&lt;year&gt;2019&lt;/year&gt;&lt;/dates&gt;&lt;urls&gt;&lt;related-urls&gt;&lt;url&gt;https://outcomehealth.org.au/polar.aspx&lt;/url&gt;&lt;/related-urls&gt;&lt;/urls&gt;&lt;/record&gt;&lt;/Cite&gt;&lt;/EndNote&gt;</w:instrText>
      </w:r>
      <w:r>
        <w:fldChar w:fldCharType="separate"/>
      </w:r>
      <w:r>
        <w:rPr>
          <w:noProof/>
        </w:rPr>
        <w:t xml:space="preserve">Outcome Health. (2019). </w:t>
      </w:r>
      <w:r w:rsidRPr="00896D52">
        <w:rPr>
          <w:i/>
          <w:noProof/>
        </w:rPr>
        <w:t>POLAR GP</w:t>
      </w:r>
      <w:r>
        <w:rPr>
          <w:noProof/>
        </w:rPr>
        <w:t>. Retrieved 5 July from https://outcomehealth.org.au/polar.aspx</w:t>
      </w:r>
      <w:r>
        <w:fldChar w:fldCharType="end"/>
      </w:r>
    </w:p>
  </w:footnote>
  <w:footnote w:id="14">
    <w:p w14:paraId="08EF681C" w14:textId="61780ABA" w:rsidR="000C5E11" w:rsidRDefault="000C5E11">
      <w:pPr>
        <w:pStyle w:val="FootnoteText"/>
      </w:pPr>
      <w:r w:rsidRPr="000C5E11">
        <w:rPr>
          <w:rStyle w:val="FootnoteReference"/>
          <w:color w:val="408BCA"/>
        </w:rPr>
        <w:footnoteRef/>
      </w:r>
      <w:r>
        <w:t xml:space="preserve"> </w:t>
      </w:r>
      <w:r w:rsidRPr="009208EB">
        <w:fldChar w:fldCharType="begin"/>
      </w:r>
      <w:r w:rsidR="00D00B1B">
        <w:instrText xml:space="preserve"> ADDIN EN.CITE &lt;EndNote&gt;&lt;Cite&gt;&lt;Author&gt;NPS MedicineWise&lt;/Author&gt;&lt;Year&gt;2021&lt;/Year&gt;&lt;RecNum&gt;1554&lt;/RecNum&gt;&lt;DisplayText&gt;NPS MedicineWise. (2021). &lt;style face="italic"&gt;MedicineInsight Data Book version 4.0&lt;/style&gt;. https://www.nps.org.au/assets/NPS/pdf/MedicineInsight-databook-4.0-December-2021.pdf, Pen CS. (2021). &lt;style face="italic"&gt;Data mapping&lt;/style&gt;. Retrieved 5 July from https://help.pencs.com.au/display/ADM/Data+Mapping&lt;/DisplayText&gt;&lt;record&gt;&lt;rec-number&gt;1554&lt;/rec-number&gt;&lt;foreign-keys&gt;&lt;key app="EN" db-id="zdz9xax04zr9v0evw2nvrpw9xe9ttzvs5zsv" timestamp="1651648709"&gt;1554&lt;/key&gt;&lt;/foreign-keys&gt;&lt;ref-type name="Report"&gt;27&lt;/ref-type&gt;&lt;contributors&gt;&lt;authors&gt;&lt;author&gt;NPS MedicineWise,&lt;/author&gt;&lt;/authors&gt;&lt;/contributors&gt;&lt;titles&gt;&lt;title&gt;MedicineInsight Data Book version 4.0&lt;/title&gt;&lt;/titles&gt;&lt;dates&gt;&lt;year&gt;2021&lt;/year&gt;&lt;/dates&gt;&lt;pub-location&gt;Sydney&lt;/pub-location&gt;&lt;publisher&gt;NPS MedicineWise&lt;/publisher&gt;&lt;urls&gt;&lt;related-urls&gt;&lt;url&gt;https://www.nps.org.au/assets/NPS/pdf/MedicineInsight-databook-4.0-December-2021.pdf&lt;/url&gt;&lt;/related-urls&gt;&lt;/urls&gt;&lt;/record&gt;&lt;/Cite&gt;&lt;Cite&gt;&lt;Author&gt;Pen CS&lt;/Author&gt;&lt;Year&gt;2021&lt;/Year&gt;&lt;RecNum&gt;1540&lt;/RecNum&gt;&lt;record&gt;&lt;rec-number&gt;1540&lt;/rec-number&gt;&lt;foreign-keys&gt;&lt;key app="EN" db-id="zdz9xax04zr9v0evw2nvrpw9xe9ttzvs5zsv" timestamp="1651648709"&gt;1540&lt;/key&gt;&lt;/foreign-keys&gt;&lt;ref-type name="Web Page"&gt;12&lt;/ref-type&gt;&lt;contributors&gt;&lt;authors&gt;&lt;author&gt;Pen CS,&lt;/author&gt;&lt;/authors&gt;&lt;/contributors&gt;&lt;titles&gt;&lt;title&gt;Data mapping&lt;/title&gt;&lt;/titles&gt;&lt;volume&gt;2021&lt;/volume&gt;&lt;number&gt;5 July&lt;/number&gt;&lt;dates&gt;&lt;year&gt;2021&lt;/year&gt;&lt;/dates&gt;&lt;urls&gt;&lt;related-urls&gt;&lt;url&gt;https://help.pencs.com.au/display/ADM/Data+Mapping&lt;/url&gt;&lt;/related-urls&gt;&lt;/urls&gt;&lt;/record&gt;&lt;/Cite&gt;&lt;/EndNote&gt;</w:instrText>
      </w:r>
      <w:r w:rsidRPr="009208EB">
        <w:fldChar w:fldCharType="separate"/>
      </w:r>
      <w:r w:rsidR="00D00B1B">
        <w:rPr>
          <w:noProof/>
        </w:rPr>
        <w:t xml:space="preserve">NPS MedicineWise. (2021). </w:t>
      </w:r>
      <w:r w:rsidR="00D00B1B" w:rsidRPr="00D00B1B">
        <w:rPr>
          <w:i/>
          <w:noProof/>
        </w:rPr>
        <w:t>MedicineInsight Data Book version 4.0</w:t>
      </w:r>
      <w:r w:rsidR="00D00B1B">
        <w:rPr>
          <w:noProof/>
        </w:rPr>
        <w:t xml:space="preserve">. https://www.nps.org.au/assets/NPS/pdf/MedicineInsight-databook-4.0-December-2021.pdf, Pen CS. (2021). </w:t>
      </w:r>
      <w:r w:rsidR="00D00B1B" w:rsidRPr="00D00B1B">
        <w:rPr>
          <w:i/>
          <w:noProof/>
        </w:rPr>
        <w:t>Data mapping</w:t>
      </w:r>
      <w:r w:rsidR="00D00B1B">
        <w:rPr>
          <w:noProof/>
        </w:rPr>
        <w:t>. Retrieved 5 July from https://help.pencs.com.au/display/ADM/Data+Mapping</w:t>
      </w:r>
      <w:r w:rsidRPr="009208EB">
        <w:fldChar w:fldCharType="end"/>
      </w:r>
      <w:r w:rsidRPr="009208EB">
        <w:t>.</w:t>
      </w:r>
    </w:p>
  </w:footnote>
  <w:footnote w:id="15">
    <w:p w14:paraId="50DC33A1" w14:textId="31EA9850" w:rsidR="000C5E11" w:rsidRDefault="000C5E11">
      <w:pPr>
        <w:pStyle w:val="FootnoteText"/>
      </w:pPr>
      <w:r w:rsidRPr="000C5E11">
        <w:rPr>
          <w:rStyle w:val="FootnoteReference"/>
          <w:color w:val="408BCA"/>
        </w:rPr>
        <w:footnoteRef/>
      </w:r>
      <w:r>
        <w:t xml:space="preserve"> </w:t>
      </w:r>
      <w:r>
        <w:fldChar w:fldCharType="begin"/>
      </w:r>
      <w:r w:rsidR="00BD0C9F">
        <w:instrText xml:space="preserve"> ADDIN EN.CITE &lt;EndNote&gt;&lt;Cite&gt;&lt;Author&gt;NPS MedicineWise&lt;/Author&gt;&lt;Year&gt;2021&lt;/Year&gt;&lt;RecNum&gt;1554&lt;/RecNum&gt;&lt;DisplayText&gt;NPS MedicineWise. (2021). &lt;style face="italic"&gt;MedicineInsight Data Book version 4.0&lt;/style&gt;. https://www.nps.org.au/assets/NPS/pdf/MedicineInsight-databook-4.0-December-2021.pdf&lt;/DisplayText&gt;&lt;record&gt;&lt;rec-number&gt;1554&lt;/rec-number&gt;&lt;foreign-keys&gt;&lt;key app="EN" db-id="zdz9xax04zr9v0evw2nvrpw9xe9ttzvs5zsv" timestamp="1651648709"&gt;1554&lt;/key&gt;&lt;/foreign-keys&gt;&lt;ref-type name="Report"&gt;27&lt;/ref-type&gt;&lt;contributors&gt;&lt;authors&gt;&lt;author&gt;NPS MedicineWise,&lt;/author&gt;&lt;/authors&gt;&lt;/contributors&gt;&lt;titles&gt;&lt;title&gt;MedicineInsight Data Book version 4.0&lt;/title&gt;&lt;/titles&gt;&lt;dates&gt;&lt;year&gt;2021&lt;/year&gt;&lt;/dates&gt;&lt;pub-location&gt;Sydney&lt;/pub-location&gt;&lt;publisher&gt;NPS MedicineWise&lt;/publisher&gt;&lt;urls&gt;&lt;related-urls&gt;&lt;url&gt;https://www.nps.org.au/assets/NPS/pdf/MedicineInsight-databook-4.0-December-2021.pdf&lt;/url&gt;&lt;/related-urls&gt;&lt;/urls&gt;&lt;/record&gt;&lt;/Cite&gt;&lt;/EndNote&gt;</w:instrText>
      </w:r>
      <w:r>
        <w:fldChar w:fldCharType="separate"/>
      </w:r>
      <w:r>
        <w:rPr>
          <w:noProof/>
        </w:rPr>
        <w:t xml:space="preserve">NPS MedicineWise. (2021). </w:t>
      </w:r>
      <w:r w:rsidRPr="000C5E11">
        <w:rPr>
          <w:i/>
          <w:noProof/>
        </w:rPr>
        <w:t>MedicineInsight Data Book version 4.0</w:t>
      </w:r>
      <w:r>
        <w:rPr>
          <w:noProof/>
        </w:rPr>
        <w:t>. https://www.nps.org.au/assets/NPS/pdf/MedicineInsight-databook-4.0-December-2021.pdf</w:t>
      </w:r>
      <w:r>
        <w:fldChar w:fldCharType="end"/>
      </w:r>
    </w:p>
  </w:footnote>
  <w:footnote w:id="16">
    <w:p w14:paraId="196FC68F" w14:textId="61F6D12F" w:rsidR="00CC76CB" w:rsidRDefault="00CC76CB">
      <w:pPr>
        <w:pStyle w:val="FootnoteText"/>
      </w:pPr>
      <w:r w:rsidRPr="00CC76CB">
        <w:rPr>
          <w:rStyle w:val="FootnoteReference"/>
          <w:color w:val="408BCA"/>
        </w:rPr>
        <w:footnoteRef/>
      </w:r>
      <w:r>
        <w:t xml:space="preserve"> </w:t>
      </w:r>
      <w:r w:rsidR="00BD0C9F">
        <w:fldChar w:fldCharType="begin"/>
      </w:r>
      <w:r w:rsidR="00622637">
        <w:instrText xml:space="preserve"> ADDIN EN.CITE &lt;EndNote&gt;&lt;Cite&gt;&lt;Author&gt;Goodall&lt;/Author&gt;&lt;Year&gt;2010&lt;/Year&gt;&lt;RecNum&gt;1564&lt;/RecNum&gt;&lt;DisplayText&gt;Goodall, I., Shephard, M., &amp;amp; Tate, J. (2010). &lt;style face="italic"&gt;Position Statment. Recommended Changes in HbA1c Reporting Units for Australian Laboratories.&lt;/style&gt; https://www.aacb.asn.au/documents/item/1214&lt;/DisplayText&gt;&lt;record&gt;&lt;rec-number&gt;1564&lt;/rec-number&gt;&lt;foreign-keys&gt;&lt;key app="EN" db-id="zdz9xax04zr9v0evw2nvrpw9xe9ttzvs5zsv" timestamp="1651648709"&gt;1564&lt;/key&gt;&lt;/foreign-keys&gt;&lt;ref-type name="Report"&gt;27&lt;/ref-type&gt;&lt;contributors&gt;&lt;authors&gt;&lt;author&gt;Ian Goodall&lt;/author&gt;&lt;author&gt;Mark Shephard&lt;/author&gt;&lt;author&gt;Jill Tate&lt;/author&gt;&lt;/authors&gt;&lt;/contributors&gt;&lt;titles&gt;&lt;title&gt;Position Statment. Recommended Changes in HbA1c Reporting Units for Australian Laboratories.&lt;/title&gt;&lt;/titles&gt;&lt;dates&gt;&lt;year&gt;2010&lt;/year&gt;&lt;/dates&gt;&lt;publisher&gt;Australasian Association of Clinical Biochemists Inc&lt;/publisher&gt;&lt;urls&gt;&lt;related-urls&gt;&lt;url&gt;https://www.aacb.asn.au/documents/item/1214&lt;/url&gt;&lt;/related-urls&gt;&lt;/urls&gt;&lt;/record&gt;&lt;/Cite&gt;&lt;/EndNote&gt;</w:instrText>
      </w:r>
      <w:r w:rsidR="00BD0C9F">
        <w:fldChar w:fldCharType="separate"/>
      </w:r>
      <w:r w:rsidR="00622637">
        <w:rPr>
          <w:noProof/>
        </w:rPr>
        <w:t xml:space="preserve">Goodall, I., Shephard, M., &amp; Tate, J. (2010). </w:t>
      </w:r>
      <w:r w:rsidR="00622637" w:rsidRPr="00622637">
        <w:rPr>
          <w:i/>
          <w:noProof/>
        </w:rPr>
        <w:t>Position Statment. Recommended Changes in HbA1c Reporting Units for Australian Laboratories.</w:t>
      </w:r>
      <w:r w:rsidR="00622637">
        <w:rPr>
          <w:noProof/>
        </w:rPr>
        <w:t xml:space="preserve"> https://www.aacb.asn.au/documents/item/1214</w:t>
      </w:r>
      <w:r w:rsidR="00BD0C9F">
        <w:fldChar w:fldCharType="end"/>
      </w:r>
    </w:p>
  </w:footnote>
  <w:footnote w:id="17">
    <w:p w14:paraId="799EEF40" w14:textId="4243CF13" w:rsidR="00CC76CB" w:rsidRDefault="00CC76CB">
      <w:pPr>
        <w:pStyle w:val="FootnoteText"/>
      </w:pPr>
      <w:r w:rsidRPr="00CC76CB">
        <w:rPr>
          <w:rStyle w:val="FootnoteReference"/>
          <w:color w:val="408BCA"/>
        </w:rPr>
        <w:footnoteRef/>
      </w:r>
      <w:r>
        <w:t xml:space="preserve"> </w:t>
      </w:r>
      <w:r>
        <w:fldChar w:fldCharType="begin"/>
      </w:r>
      <w:r w:rsidR="00BD0C9F">
        <w:instrText xml:space="preserve"> ADDIN EN.CITE &lt;EndNote&gt;&lt;Cite&gt;&lt;Author&gt;NPS MedicineWise&lt;/Author&gt;&lt;Year&gt;2021&lt;/Year&gt;&lt;RecNum&gt;1554&lt;/RecNum&gt;&lt;DisplayText&gt;NPS MedicineWise. (2021). &lt;style face="italic"&gt;MedicineInsight Data Book version 4.0&lt;/style&gt;. https://www.nps.org.au/assets/NPS/pdf/MedicineInsight-databook-4.0-December-2021.pdf&lt;/DisplayText&gt;&lt;record&gt;&lt;rec-number&gt;1554&lt;/rec-number&gt;&lt;foreign-keys&gt;&lt;key app="EN" db-id="zdz9xax04zr9v0evw2nvrpw9xe9ttzvs5zsv" timestamp="1651648709"&gt;1554&lt;/key&gt;&lt;/foreign-keys&gt;&lt;ref-type name="Report"&gt;27&lt;/ref-type&gt;&lt;contributors&gt;&lt;authors&gt;&lt;author&gt;NPS MedicineWise,&lt;/author&gt;&lt;/authors&gt;&lt;/contributors&gt;&lt;titles&gt;&lt;title&gt;MedicineInsight Data Book version 4.0&lt;/title&gt;&lt;/titles&gt;&lt;dates&gt;&lt;year&gt;2021&lt;/year&gt;&lt;/dates&gt;&lt;pub-location&gt;Sydney&lt;/pub-location&gt;&lt;publisher&gt;NPS MedicineWise&lt;/publisher&gt;&lt;urls&gt;&lt;related-urls&gt;&lt;url&gt;https://www.nps.org.au/assets/NPS/pdf/MedicineInsight-databook-4.0-December-2021.pdf&lt;/url&gt;&lt;/related-urls&gt;&lt;/urls&gt;&lt;/record&gt;&lt;/Cite&gt;&lt;/EndNote&gt;</w:instrText>
      </w:r>
      <w:r>
        <w:fldChar w:fldCharType="separate"/>
      </w:r>
      <w:r>
        <w:rPr>
          <w:noProof/>
        </w:rPr>
        <w:t xml:space="preserve">NPS MedicineWise. (2021). </w:t>
      </w:r>
      <w:r w:rsidRPr="00CC76CB">
        <w:rPr>
          <w:i/>
          <w:noProof/>
        </w:rPr>
        <w:t>MedicineInsight Data Book version 4.0</w:t>
      </w:r>
      <w:r>
        <w:rPr>
          <w:noProof/>
        </w:rPr>
        <w:t>. https://www.nps.org.au/assets/NPS/pdf/MedicineInsight-databook-4.0-December-2021.pdf</w:t>
      </w:r>
      <w:r>
        <w:fldChar w:fldCharType="end"/>
      </w:r>
    </w:p>
  </w:footnote>
  <w:footnote w:id="18">
    <w:p w14:paraId="3C52A1D6" w14:textId="4353FB31" w:rsidR="00BD0C9F" w:rsidRDefault="00BD0C9F">
      <w:pPr>
        <w:pStyle w:val="FootnoteText"/>
      </w:pPr>
      <w:r w:rsidRPr="00BD0C9F">
        <w:rPr>
          <w:rStyle w:val="FootnoteReference"/>
          <w:color w:val="408BCA"/>
        </w:rPr>
        <w:footnoteRef/>
      </w:r>
      <w:r>
        <w:t xml:space="preserve"> </w:t>
      </w:r>
      <w:r>
        <w:fldChar w:fldCharType="begin"/>
      </w:r>
      <w:r>
        <w:instrText xml:space="preserve"> ADDIN EN.CITE &lt;EndNote&gt;&lt;Cite&gt;&lt;Author&gt;Pen CS&lt;/Author&gt;&lt;Year&gt;2021&lt;/Year&gt;&lt;RecNum&gt;1540&lt;/RecNum&gt;&lt;DisplayText&gt;Pen CS. (2021). &lt;style face="italic"&gt;Data mapping&lt;/style&gt;. Retrieved 5 July from https://help.pencs.com.au/display/ADM/Data+Mapping&lt;/DisplayText&gt;&lt;record&gt;&lt;rec-number&gt;1540&lt;/rec-number&gt;&lt;foreign-keys&gt;&lt;key app="EN" db-id="zdz9xax04zr9v0evw2nvrpw9xe9ttzvs5zsv" timestamp="1651648709"&gt;1540&lt;/key&gt;&lt;/foreign-keys&gt;&lt;ref-type name="Web Page"&gt;12&lt;/ref-type&gt;&lt;contributors&gt;&lt;authors&gt;&lt;author&gt;Pen CS,&lt;/author&gt;&lt;/authors&gt;&lt;/contributors&gt;&lt;titles&gt;&lt;title&gt;Data mapping&lt;/title&gt;&lt;/titles&gt;&lt;volume&gt;2021&lt;/volume&gt;&lt;number&gt;5 July&lt;/number&gt;&lt;dates&gt;&lt;year&gt;2021&lt;/year&gt;&lt;/dates&gt;&lt;urls&gt;&lt;related-urls&gt;&lt;url&gt;https://help.pencs.com.au/display/ADM/Data+Mapping&lt;/url&gt;&lt;/related-urls&gt;&lt;/urls&gt;&lt;/record&gt;&lt;/Cite&gt;&lt;/EndNote&gt;</w:instrText>
      </w:r>
      <w:r>
        <w:fldChar w:fldCharType="separate"/>
      </w:r>
      <w:r>
        <w:rPr>
          <w:noProof/>
        </w:rPr>
        <w:t xml:space="preserve">Pen CS. (2021). </w:t>
      </w:r>
      <w:r w:rsidRPr="00BD0C9F">
        <w:rPr>
          <w:i/>
          <w:noProof/>
        </w:rPr>
        <w:t>Data mapping</w:t>
      </w:r>
      <w:r>
        <w:rPr>
          <w:noProof/>
        </w:rPr>
        <w:t>. Retrieved 5 July from https://help.pencs.com.au/display/ADM/Data+Mapping</w:t>
      </w:r>
      <w:r>
        <w:fldChar w:fldCharType="end"/>
      </w:r>
    </w:p>
  </w:footnote>
  <w:footnote w:id="19">
    <w:p w14:paraId="28F1AE2F" w14:textId="15C39C3B" w:rsidR="00622637" w:rsidRDefault="00622637">
      <w:pPr>
        <w:pStyle w:val="FootnoteText"/>
      </w:pPr>
      <w:r w:rsidRPr="00622637">
        <w:rPr>
          <w:rStyle w:val="FootnoteReference"/>
          <w:color w:val="408BCA"/>
        </w:rPr>
        <w:footnoteRef/>
      </w:r>
      <w:r>
        <w:t xml:space="preserve"> </w:t>
      </w:r>
      <w:r>
        <w:fldChar w:fldCharType="begin"/>
      </w:r>
      <w:r>
        <w:instrText xml:space="preserve"> ADDIN EN.CITE &lt;EndNote&gt;&lt;Cite&gt;&lt;Author&gt;NPS MedicineWise&lt;/Author&gt;&lt;Year&gt;2021&lt;/Year&gt;&lt;RecNum&gt;1554&lt;/RecNum&gt;&lt;DisplayText&gt;NPS MedicineWise. (2021). &lt;style face="italic"&gt;MedicineInsight Data Book version 4.0&lt;/style&gt;. https://www.nps.org.au/assets/NPS/pdf/MedicineInsight-databook-4.0-December-2021.pdf&lt;/DisplayText&gt;&lt;record&gt;&lt;rec-number&gt;1554&lt;/rec-number&gt;&lt;foreign-keys&gt;&lt;key app="EN" db-id="zdz9xax04zr9v0evw2nvrpw9xe9ttzvs5zsv" timestamp="1651648709"&gt;1554&lt;/key&gt;&lt;/foreign-keys&gt;&lt;ref-type name="Report"&gt;27&lt;/ref-type&gt;&lt;contributors&gt;&lt;authors&gt;&lt;author&gt;NPS MedicineWise,&lt;/author&gt;&lt;/authors&gt;&lt;/contributors&gt;&lt;titles&gt;&lt;title&gt;MedicineInsight Data Book version 4.0&lt;/title&gt;&lt;/titles&gt;&lt;dates&gt;&lt;year&gt;2021&lt;/year&gt;&lt;/dates&gt;&lt;pub-location&gt;Sydney&lt;/pub-location&gt;&lt;publisher&gt;NPS MedicineWise&lt;/publisher&gt;&lt;urls&gt;&lt;related-urls&gt;&lt;url&gt;https://www.nps.org.au/assets/NPS/pdf/MedicineInsight-databook-4.0-December-2021.pdf&lt;/url&gt;&lt;/related-urls&gt;&lt;/urls&gt;&lt;/record&gt;&lt;/Cite&gt;&lt;/EndNote&gt;</w:instrText>
      </w:r>
      <w:r>
        <w:fldChar w:fldCharType="separate"/>
      </w:r>
      <w:r>
        <w:rPr>
          <w:noProof/>
        </w:rPr>
        <w:t xml:space="preserve">NPS MedicineWise. (2021). </w:t>
      </w:r>
      <w:r w:rsidRPr="00622637">
        <w:rPr>
          <w:i/>
          <w:noProof/>
        </w:rPr>
        <w:t>MedicineInsight Data Book version 4.0</w:t>
      </w:r>
      <w:r>
        <w:rPr>
          <w:noProof/>
        </w:rPr>
        <w:t>. https://www.nps.org.au/assets/NPS/pdf/MedicineInsight-databook-4.0-December-2021.pdf</w:t>
      </w:r>
      <w:r>
        <w:fldChar w:fldCharType="end"/>
      </w:r>
    </w:p>
  </w:footnote>
  <w:footnote w:id="20">
    <w:p w14:paraId="06A10922" w14:textId="1298FF1D" w:rsidR="00C15555" w:rsidRDefault="00C15555">
      <w:pPr>
        <w:pStyle w:val="FootnoteText"/>
      </w:pPr>
      <w:r w:rsidRPr="00C15555">
        <w:rPr>
          <w:rStyle w:val="FootnoteReference"/>
          <w:color w:val="408BCA"/>
        </w:rPr>
        <w:footnoteRef/>
      </w:r>
      <w:r>
        <w:t xml:space="preserve"> </w:t>
      </w:r>
      <w:r>
        <w:fldChar w:fldCharType="begin"/>
      </w:r>
      <w:r>
        <w:instrText xml:space="preserve"> ADDIN EN.CITE &lt;EndNote&gt;&lt;Cite&gt;&lt;Author&gt;Australian Association of Practice Management&lt;/Author&gt;&lt;Year&gt;2019&lt;/Year&gt;&lt;RecNum&gt;1536&lt;/RecNum&gt;&lt;DisplayText&gt;Australian Association of Practice Management. (2019). &lt;style face="italic"&gt;AAPM Guidance for Health Care Homes&lt;/style&gt;. Retrieved 5 September from https://www.aapm.org.au/Knowledge-Hub/Healthcare-Homes&lt;/DisplayText&gt;&lt;record&gt;&lt;rec-number&gt;1536&lt;/rec-number&gt;&lt;foreign-keys&gt;&lt;key app="EN" db-id="zdz9xax04zr9v0evw2nvrpw9xe9ttzvs5zsv" timestamp="1651648709"&gt;1536&lt;/key&gt;&lt;/foreign-keys&gt;&lt;ref-type name="Web Page"&gt;12&lt;/ref-type&gt;&lt;contributors&gt;&lt;authors&gt;&lt;author&gt;Australian Association of Practice Management,&lt;/author&gt;&lt;/authors&gt;&lt;/contributors&gt;&lt;titles&gt;&lt;title&gt;AAPM Guidance for Health Care Homes&lt;/title&gt;&lt;/titles&gt;&lt;volume&gt;2019&lt;/volume&gt;&lt;number&gt;5 September&lt;/number&gt;&lt;dates&gt;&lt;year&gt;2019&lt;/year&gt;&lt;/dates&gt;&lt;urls&gt;&lt;related-urls&gt;&lt;url&gt;https://www.aapm.org.au/Knowledge-Hub/Healthcare-Homes&lt;/url&gt;&lt;/related-urls&gt;&lt;/urls&gt;&lt;/record&gt;&lt;/Cite&gt;&lt;/EndNote&gt;</w:instrText>
      </w:r>
      <w:r>
        <w:fldChar w:fldCharType="separate"/>
      </w:r>
      <w:r>
        <w:rPr>
          <w:noProof/>
        </w:rPr>
        <w:t xml:space="preserve">Australian Association of Practice Management. (2019). </w:t>
      </w:r>
      <w:r w:rsidRPr="00C15555">
        <w:rPr>
          <w:i/>
          <w:noProof/>
        </w:rPr>
        <w:t>AAPM Guidance for Health Care Homes</w:t>
      </w:r>
      <w:r>
        <w:rPr>
          <w:noProof/>
        </w:rPr>
        <w:t>. Retrieved 5 September from https://www.aapm.org.au/Knowledge-Hub/Healthcare-Homes</w:t>
      </w:r>
      <w:r>
        <w:fldChar w:fldCharType="end"/>
      </w:r>
    </w:p>
  </w:footnote>
  <w:footnote w:id="21">
    <w:p w14:paraId="45E22B55" w14:textId="3FE4D17E" w:rsidR="00C15555" w:rsidRDefault="00C15555">
      <w:pPr>
        <w:pStyle w:val="FootnoteText"/>
      </w:pPr>
      <w:r w:rsidRPr="00C15555">
        <w:rPr>
          <w:rStyle w:val="FootnoteReference"/>
          <w:color w:val="408BCA"/>
        </w:rPr>
        <w:footnoteRef/>
      </w:r>
      <w:r>
        <w:t xml:space="preserve"> </w:t>
      </w:r>
      <w:r>
        <w:fldChar w:fldCharType="begin"/>
      </w:r>
      <w:r>
        <w:instrText xml:space="preserve"> ADDIN EN.CITE &lt;EndNote&gt;&lt;Cite&gt;&lt;Author&gt;Australian Association of Practice Management&lt;/Author&gt;&lt;Year&gt;2019&lt;/Year&gt;&lt;RecNum&gt;1536&lt;/RecNum&gt;&lt;DisplayText&gt;Ibid.&lt;/DisplayText&gt;&lt;record&gt;&lt;rec-number&gt;1536&lt;/rec-number&gt;&lt;foreign-keys&gt;&lt;key app="EN" db-id="zdz9xax04zr9v0evw2nvrpw9xe9ttzvs5zsv" timestamp="1651648709"&gt;1536&lt;/key&gt;&lt;/foreign-keys&gt;&lt;ref-type name="Web Page"&gt;12&lt;/ref-type&gt;&lt;contributors&gt;&lt;authors&gt;&lt;author&gt;Australian Association of Practice Management,&lt;/author&gt;&lt;/authors&gt;&lt;/contributors&gt;&lt;titles&gt;&lt;title&gt;AAPM Guidance for Health Care Homes&lt;/title&gt;&lt;/titles&gt;&lt;volume&gt;2019&lt;/volume&gt;&lt;number&gt;5 September&lt;/number&gt;&lt;dates&gt;&lt;year&gt;2019&lt;/year&gt;&lt;/dates&gt;&lt;urls&gt;&lt;related-urls&gt;&lt;url&gt;https://www.aapm.org.au/Knowledge-Hub/Healthcare-Homes&lt;/url&gt;&lt;/related-urls&gt;&lt;/urls&gt;&lt;/record&gt;&lt;/Cite&gt;&lt;/EndNote&gt;</w:instrText>
      </w:r>
      <w:r>
        <w:fldChar w:fldCharType="separate"/>
      </w:r>
      <w:r>
        <w:rPr>
          <w:noProof/>
        </w:rPr>
        <w:t>Ibid.</w:t>
      </w:r>
      <w:r>
        <w:fldChar w:fldCharType="end"/>
      </w:r>
    </w:p>
  </w:footnote>
  <w:footnote w:id="22">
    <w:p w14:paraId="299AD543" w14:textId="11785FF8" w:rsidR="008C267B" w:rsidRDefault="008C267B">
      <w:pPr>
        <w:pStyle w:val="FootnoteText"/>
      </w:pPr>
      <w:r w:rsidRPr="008C267B">
        <w:rPr>
          <w:rStyle w:val="FootnoteReference"/>
          <w:color w:val="408BCA"/>
        </w:rPr>
        <w:footnoteRef/>
      </w:r>
      <w:r w:rsidRPr="008C267B">
        <w:rPr>
          <w:color w:val="408BCA"/>
        </w:rPr>
        <w:t xml:space="preserve"> </w:t>
      </w:r>
      <w:r>
        <w:fldChar w:fldCharType="begin"/>
      </w:r>
      <w:r w:rsidR="00BD0C9F">
        <w:instrText xml:space="preserve"> ADDIN EN.CITE &lt;EndNote&gt;&lt;Cite&gt;&lt;Author&gt;SAS Enterprise&lt;/Author&gt;&lt;Year&gt;2021&lt;/Year&gt;&lt;RecNum&gt;1565&lt;/RecNum&gt;&lt;DisplayText&gt;SAS Enterprise. (2021). &lt;style face="italic"&gt;PSMATCH Procedure&lt;/style&gt;. Retrieved October from https://support.sas.com/rnd/app/stat/procedures/psmatch.html&lt;/DisplayText&gt;&lt;record&gt;&lt;rec-number&gt;1565&lt;/rec-number&gt;&lt;foreign-keys&gt;&lt;key app="EN" db-id="zdz9xax04zr9v0evw2nvrpw9xe9ttzvs5zsv" timestamp="1651648709"&gt;1565&lt;/key&gt;&lt;/foreign-keys&gt;&lt;ref-type name="Web Page"&gt;12&lt;/ref-type&gt;&lt;contributors&gt;&lt;authors&gt;&lt;author&gt;SAS Enterprise,&lt;/author&gt;&lt;/authors&gt;&lt;/contributors&gt;&lt;titles&gt;&lt;title&gt;PSMATCH Procedure&lt;/title&gt;&lt;/titles&gt;&lt;volume&gt;2021&lt;/volume&gt;&lt;number&gt;October&lt;/number&gt;&lt;dates&gt;&lt;year&gt;2021&lt;/year&gt;&lt;/dates&gt;&lt;urls&gt;&lt;related-urls&gt;&lt;url&gt;https://support.sas.com/rnd/app/stat/procedures/psmatch.html&lt;/url&gt;&lt;/related-urls&gt;&lt;/urls&gt;&lt;/record&gt;&lt;/Cite&gt;&lt;/EndNote&gt;</w:instrText>
      </w:r>
      <w:r>
        <w:fldChar w:fldCharType="separate"/>
      </w:r>
      <w:r>
        <w:rPr>
          <w:noProof/>
        </w:rPr>
        <w:t xml:space="preserve">SAS Enterprise. (2021). </w:t>
      </w:r>
      <w:r w:rsidRPr="008C267B">
        <w:rPr>
          <w:i/>
          <w:noProof/>
        </w:rPr>
        <w:t>PSMATCH Procedure</w:t>
      </w:r>
      <w:r>
        <w:rPr>
          <w:noProof/>
        </w:rPr>
        <w:t>. Retrieved October from https://support.sas.com/rnd/app/stat/procedures/psmatch.html</w:t>
      </w:r>
      <w:r>
        <w:fldChar w:fldCharType="end"/>
      </w:r>
    </w:p>
  </w:footnote>
  <w:footnote w:id="23">
    <w:p w14:paraId="3C0A50F4" w14:textId="67C6EDE6" w:rsidR="005F4AC1" w:rsidRDefault="005F4AC1">
      <w:pPr>
        <w:pStyle w:val="FootnoteText"/>
      </w:pPr>
      <w:r w:rsidRPr="008C267B">
        <w:rPr>
          <w:rStyle w:val="FootnoteReference"/>
          <w:color w:val="408BCA"/>
        </w:rPr>
        <w:footnoteRef/>
      </w:r>
      <w:r>
        <w:t xml:space="preserve"> </w:t>
      </w:r>
      <w:r w:rsidR="008C267B">
        <w:fldChar w:fldCharType="begin"/>
      </w:r>
      <w:r w:rsidR="00D00B1B">
        <w:instrText xml:space="preserve"> ADDIN EN.CITE &lt;EndNote&gt;&lt;Cite&gt;&lt;Author&gt;Nguyen&lt;/Author&gt;&lt;Year&gt;2017&lt;/Year&gt;&lt;RecNum&gt;1545&lt;/RecNum&gt;&lt;DisplayText&gt;Nguyen, T.-L., Collins, G. S., Spence, J., Daurès, J.-P., Devereaux, P. J., Landais, P., &amp;amp; Le Manach, Y. (2017). Double-adjustment in propensity score matching analysis: choosing a threshold for considering residual imbalance. &lt;style face="italic"&gt;BMC Med Res Methodol, 17&lt;/style&gt;(1), 78.&lt;/DisplayText&gt;&lt;record&gt;&lt;rec-number&gt;1545&lt;/rec-number&gt;&lt;foreign-keys&gt;&lt;key app="EN" db-id="zdz9xax04zr9v0evw2nvrpw9xe9ttzvs5zsv" timestamp="1651648709"&gt;1545&lt;/key&gt;&lt;/foreign-keys&gt;&lt;ref-type name="Journal Article"&gt;17&lt;/ref-type&gt;&lt;contributors&gt;&lt;authors&gt;&lt;author&gt;Nguyen, Tri-Long&lt;/author&gt;&lt;author&gt;Collins, Gary S.&lt;/author&gt;&lt;author&gt;Spence, Jessica&lt;/author&gt;&lt;author&gt;Daurès, Jean-Pierre&lt;/author&gt;&lt;author&gt;Devereaux, P. J.&lt;/author&gt;&lt;author&gt;Landais, Paul&lt;/author&gt;&lt;author&gt;Le Manach, Yannick&lt;/author&gt;&lt;/authors&gt;&lt;/contributors&gt;&lt;titles&gt;&lt;title&gt;Double-adjustment in propensity score matching analysis: choosing a threshold for considering residual imbalance&lt;/title&gt;&lt;secondary-title&gt;BMC Medical Research Methodology&lt;/secondary-title&gt;&lt;/titles&gt;&lt;periodical&gt;&lt;full-title&gt;BMC Med Res Methodol&lt;/full-title&gt;&lt;abbr-1&gt;BMC medical research methodology&lt;/abbr-1&gt;&lt;/periodical&gt;&lt;pages&gt;78&lt;/pages&gt;&lt;volume&gt;17&lt;/volume&gt;&lt;number&gt;1&lt;/number&gt;&lt;dates&gt;&lt;year&gt;2017&lt;/year&gt;&lt;pub-dates&gt;&lt;date&gt;2017/04/28&lt;/date&gt;&lt;/pub-dates&gt;&lt;/dates&gt;&lt;isbn&gt;1471-2288&lt;/isbn&gt;&lt;urls&gt;&lt;related-urls&gt;&lt;url&gt;https://doi.org/10.1186/s12874-017-0338-0&lt;/url&gt;&lt;/related-urls&gt;&lt;/urls&gt;&lt;electronic-resource-num&gt;10.1186/s12874-017-0338-0&lt;/electronic-resource-num&gt;&lt;/record&gt;&lt;/Cite&gt;&lt;/EndNote&gt;</w:instrText>
      </w:r>
      <w:r w:rsidR="008C267B">
        <w:fldChar w:fldCharType="separate"/>
      </w:r>
      <w:r w:rsidR="00D00B1B">
        <w:rPr>
          <w:noProof/>
        </w:rPr>
        <w:t xml:space="preserve">Nguyen, T.-L., Collins, G. S., Spence, J., Daurès, J.-P., Devereaux, P. J., Landais, P., &amp; Le Manach, Y. (2017). Double-adjustment in propensity score matching analysis: choosing a threshold for considering residual imbalance. </w:t>
      </w:r>
      <w:r w:rsidR="00D00B1B" w:rsidRPr="00D00B1B">
        <w:rPr>
          <w:i/>
          <w:noProof/>
        </w:rPr>
        <w:t>BMC Med Res Methodol, 17</w:t>
      </w:r>
      <w:r w:rsidR="00D00B1B">
        <w:rPr>
          <w:noProof/>
        </w:rPr>
        <w:t>(1), 78.</w:t>
      </w:r>
      <w:r w:rsidR="008C267B">
        <w:fldChar w:fldCharType="end"/>
      </w:r>
    </w:p>
  </w:footnote>
  <w:footnote w:id="24">
    <w:p w14:paraId="47F6504E" w14:textId="0C00627C" w:rsidR="00293892" w:rsidRDefault="00293892">
      <w:pPr>
        <w:pStyle w:val="FootnoteText"/>
      </w:pPr>
      <w:r w:rsidRPr="00293892">
        <w:rPr>
          <w:rStyle w:val="FootnoteReference"/>
          <w:color w:val="408BCA"/>
        </w:rPr>
        <w:footnoteRef/>
      </w:r>
      <w:r>
        <w:t xml:space="preserve"> </w:t>
      </w:r>
      <w:r w:rsidRPr="00A7614A">
        <w:rPr>
          <w:szCs w:val="18"/>
        </w:rPr>
        <w:fldChar w:fldCharType="begin"/>
      </w:r>
      <w:r w:rsidR="00D00B1B">
        <w:rPr>
          <w:szCs w:val="18"/>
        </w:rPr>
        <w:instrText xml:space="preserve"> ADDIN EN.CITE &lt;EndNote&gt;&lt;Cite&gt;&lt;Author&gt;Australian Bureau of Statistics&lt;/Author&gt;&lt;Year&gt;2018&lt;/Year&gt;&lt;RecNum&gt;1534&lt;/RecNum&gt;&lt;DisplayText&gt;Australian Bureau of Statistics. (2018a). 1270.0.55.005 - Australian Statistical Geography Standard (ASGS): Volume 5 - Remoteness Structure, July 2016 &lt;/DisplayText&gt;&lt;record&gt;&lt;rec-number&gt;1534&lt;/rec-number&gt;&lt;foreign-keys&gt;&lt;key app="EN" db-id="zdz9xax04zr9v0evw2nvrpw9xe9ttzvs5zsv" timestamp="1651648708"&gt;1534&lt;/key&gt;&lt;/foreign-keys&gt;&lt;ref-type name="Journal Article"&gt;17&lt;/ref-type&gt;&lt;contributors&gt;&lt;authors&gt;&lt;author&gt;Australian Bureau of Statistics,&lt;/author&gt;&lt;/authors&gt;&lt;/contributors&gt;&lt;titles&gt;&lt;title&gt;1270.0.55.005 - Australian Statistical Geography Standard (ASGS): Volume 5 - Remoteness Structure, July 2016 &lt;/title&gt;&lt;/titles&gt;&lt;dates&gt;&lt;year&gt;2018&lt;/year&gt;&lt;/dates&gt;&lt;urls&gt;&lt;related-urls&gt;&lt;url&gt;https://www.abs.gov.au/AUSSTATS/abs@.nsf/Lookup/1270.0.55.005Main+Features1July%202016?OpenDocument&lt;/url&gt;&lt;/related-urls&gt;&lt;/urls&gt;&lt;/record&gt;&lt;/Cite&gt;&lt;/EndNote&gt;</w:instrText>
      </w:r>
      <w:r w:rsidRPr="00A7614A">
        <w:rPr>
          <w:szCs w:val="18"/>
        </w:rPr>
        <w:fldChar w:fldCharType="separate"/>
      </w:r>
      <w:r w:rsidR="00D00B1B">
        <w:rPr>
          <w:noProof/>
          <w:szCs w:val="18"/>
        </w:rPr>
        <w:t xml:space="preserve">Australian Bureau of Statistics. (2018a). 1270.0.55.005 - Australian Statistical Geography Standard (ASGS): Volume 5 - Remoteness Structure, July 2016 </w:t>
      </w:r>
      <w:r w:rsidRPr="00A7614A">
        <w:rPr>
          <w:szCs w:val="18"/>
        </w:rPr>
        <w:fldChar w:fldCharType="end"/>
      </w:r>
    </w:p>
  </w:footnote>
  <w:footnote w:id="25">
    <w:p w14:paraId="0169040A" w14:textId="445FBF4D" w:rsidR="00293892" w:rsidRDefault="00293892">
      <w:pPr>
        <w:pStyle w:val="FootnoteText"/>
      </w:pPr>
      <w:r w:rsidRPr="00293892">
        <w:rPr>
          <w:rStyle w:val="FootnoteReference"/>
          <w:color w:val="408BCA"/>
        </w:rPr>
        <w:footnoteRef/>
      </w:r>
      <w:r>
        <w:t xml:space="preserve"> </w:t>
      </w:r>
      <w:r w:rsidRPr="00BE1B30">
        <w:rPr>
          <w:szCs w:val="18"/>
        </w:rPr>
        <w:fldChar w:fldCharType="begin"/>
      </w:r>
      <w:r w:rsidR="00600C2F">
        <w:rPr>
          <w:szCs w:val="18"/>
        </w:rPr>
        <w:instrText xml:space="preserve"> ADDIN EN.CITE &lt;EndNote&gt;&lt;Cite&gt;&lt;Author&gt;Australian Bureau of Statistics&lt;/Author&gt;&lt;Year&gt;2018&lt;/Year&gt;&lt;RecNum&gt;1535&lt;/RecNum&gt;&lt;DisplayText&gt;Australian Bureau of Statistics. (2018b). &lt;style face="italic"&gt;2033.0.55.001 - Census of Population and Housing: Socio-Economic Indexes for Areas (SEIFA), Australia, 2016&lt;/style&gt;. Retrieved September from https://www.abs.gov.au/AUSSTATS/abs@.nsf/allprimarymainfeatures/6CD4E5CE952FEDBFCA257B3B001AC3E5?opendocument&lt;/DisplayText&gt;&lt;record&gt;&lt;rec-number&gt;1535&lt;/rec-number&gt;&lt;foreign-keys&gt;&lt;key app="EN" db-id="zdz9xax04zr9v0evw2nvrpw9xe9ttzvs5zsv" timestamp="1651648709"&gt;1535&lt;/key&gt;&lt;/foreign-keys&gt;&lt;ref-type name="Web Page"&gt;12&lt;/ref-type&gt;&lt;contributors&gt;&lt;authors&gt;&lt;author&gt;Australian Bureau of Statistics,&lt;/author&gt;&lt;/authors&gt;&lt;/contributors&gt;&lt;titles&gt;&lt;title&gt;2033.0.55.001 - Census of Population and Housing: Socio-Economic Indexes for Areas (SEIFA), Australia, 2016&lt;/title&gt;&lt;/titles&gt;&lt;volume&gt;2021&lt;/volume&gt;&lt;number&gt;September&lt;/number&gt;&lt;dates&gt;&lt;year&gt;2018&lt;/year&gt;&lt;/dates&gt;&lt;urls&gt;&lt;related-urls&gt;&lt;url&gt;https://www.abs.gov.au/AUSSTATS/abs@.nsf/allprimarymainfeatures/6CD4E5CE952FEDBFCA257B3B001AC3E5?opendocument&lt;/url&gt;&lt;/related-urls&gt;&lt;/urls&gt;&lt;/record&gt;&lt;/Cite&gt;&lt;/EndNote&gt;</w:instrText>
      </w:r>
      <w:r w:rsidRPr="00BE1B30">
        <w:rPr>
          <w:szCs w:val="18"/>
        </w:rPr>
        <w:fldChar w:fldCharType="separate"/>
      </w:r>
      <w:r w:rsidR="00600C2F">
        <w:rPr>
          <w:noProof/>
          <w:szCs w:val="18"/>
        </w:rPr>
        <w:t xml:space="preserve">Australian Bureau of Statistics. (2018b). </w:t>
      </w:r>
      <w:r w:rsidR="00600C2F" w:rsidRPr="00600C2F">
        <w:rPr>
          <w:i/>
          <w:noProof/>
          <w:szCs w:val="18"/>
        </w:rPr>
        <w:t>2033.0.55.001 - Census of Population and Housing: Socio-Economic Indexes for Areas (SEIFA), Australia, 2016</w:t>
      </w:r>
      <w:r w:rsidR="00600C2F">
        <w:rPr>
          <w:noProof/>
          <w:szCs w:val="18"/>
        </w:rPr>
        <w:t>. Retrieved September from https://www.abs.gov.au/AUSSTATS/abs@.nsf/allprimarymainfeatures/6CD4E5CE952FEDBFCA257B3B001AC3E5?opendocument</w:t>
      </w:r>
      <w:r w:rsidRPr="00BE1B30">
        <w:rPr>
          <w:szCs w:val="18"/>
        </w:rPr>
        <w:fldChar w:fldCharType="end"/>
      </w:r>
    </w:p>
  </w:footnote>
  <w:footnote w:id="26">
    <w:p w14:paraId="2A7D0BA9" w14:textId="1DE3B098" w:rsidR="00240EF9" w:rsidRDefault="00240EF9">
      <w:pPr>
        <w:pStyle w:val="FootnoteText"/>
      </w:pPr>
      <w:r w:rsidRPr="006377D2">
        <w:rPr>
          <w:rStyle w:val="FootnoteReference"/>
          <w:color w:val="408BCA"/>
        </w:rPr>
        <w:footnoteRef/>
      </w:r>
      <w:r w:rsidRPr="006377D2">
        <w:rPr>
          <w:color w:val="408BCA"/>
        </w:rPr>
        <w:t xml:space="preserve"> </w:t>
      </w:r>
      <w:r w:rsidRPr="00A66C94">
        <w:rPr>
          <w:szCs w:val="18"/>
        </w:rPr>
        <w:fldChar w:fldCharType="begin"/>
      </w:r>
      <w:r w:rsidR="00D00B1B">
        <w:rPr>
          <w:szCs w:val="18"/>
        </w:rPr>
        <w:instrText xml:space="preserve"> ADDIN EN.CITE &lt;EndNote&gt;&lt;Cite&gt;&lt;Author&gt;Australian Bureau of Statistics&lt;/Author&gt;&lt;Year&gt;2018&lt;/Year&gt;&lt;RecNum&gt;1534&lt;/RecNum&gt;&lt;DisplayText&gt;Australian Bureau of Statistics. (2018a). 1270.0.55.005 - Australian Statistical Geography Standard (ASGS): Volume 5 - Remoteness Structure, July 2016 &lt;/DisplayText&gt;&lt;record&gt;&lt;rec-number&gt;1534&lt;/rec-number&gt;&lt;foreign-keys&gt;&lt;key app="EN" db-id="zdz9xax04zr9v0evw2nvrpw9xe9ttzvs5zsv" timestamp="1651648708"&gt;1534&lt;/key&gt;&lt;/foreign-keys&gt;&lt;ref-type name="Journal Article"&gt;17&lt;/ref-type&gt;&lt;contributors&gt;&lt;authors&gt;&lt;author&gt;Australian Bureau of Statistics,&lt;/author&gt;&lt;/authors&gt;&lt;/contributors&gt;&lt;titles&gt;&lt;title&gt;1270.0.55.005 - Australian Statistical Geography Standard (ASGS): Volume 5 - Remoteness Structure, July 2016 &lt;/title&gt;&lt;/titles&gt;&lt;dates&gt;&lt;year&gt;2018&lt;/year&gt;&lt;/dates&gt;&lt;urls&gt;&lt;related-urls&gt;&lt;url&gt;https://www.abs.gov.au/AUSSTATS/abs@.nsf/Lookup/1270.0.55.005Main+Features1July%202016?OpenDocument&lt;/url&gt;&lt;/related-urls&gt;&lt;/urls&gt;&lt;/record&gt;&lt;/Cite&gt;&lt;/EndNote&gt;</w:instrText>
      </w:r>
      <w:r w:rsidRPr="00A66C94">
        <w:rPr>
          <w:szCs w:val="18"/>
        </w:rPr>
        <w:fldChar w:fldCharType="separate"/>
      </w:r>
      <w:r w:rsidR="00D00B1B">
        <w:rPr>
          <w:noProof/>
          <w:szCs w:val="18"/>
        </w:rPr>
        <w:t xml:space="preserve">Australian Bureau of Statistics. (2018a). 1270.0.55.005 - Australian Statistical Geography Standard (ASGS): Volume 5 - Remoteness Structure, July 2016 </w:t>
      </w:r>
      <w:r w:rsidRPr="00A66C94">
        <w:rPr>
          <w:szCs w:val="18"/>
        </w:rPr>
        <w:fldChar w:fldCharType="end"/>
      </w:r>
    </w:p>
  </w:footnote>
  <w:footnote w:id="27">
    <w:p w14:paraId="1A04D9DE" w14:textId="438AC563" w:rsidR="00240EF9" w:rsidRDefault="00240EF9">
      <w:pPr>
        <w:pStyle w:val="FootnoteText"/>
      </w:pPr>
      <w:r w:rsidRPr="006377D2">
        <w:rPr>
          <w:rStyle w:val="FootnoteReference"/>
          <w:color w:val="408BCA"/>
        </w:rPr>
        <w:footnoteRef/>
      </w:r>
      <w:r>
        <w:t xml:space="preserve"> </w:t>
      </w:r>
      <w:r w:rsidRPr="00BE1B30">
        <w:rPr>
          <w:szCs w:val="18"/>
        </w:rPr>
        <w:fldChar w:fldCharType="begin"/>
      </w:r>
      <w:r w:rsidR="00600C2F">
        <w:rPr>
          <w:szCs w:val="18"/>
        </w:rPr>
        <w:instrText xml:space="preserve"> ADDIN EN.CITE &lt;EndNote&gt;&lt;Cite&gt;&lt;Author&gt;Australian Bureau of Statistics&lt;/Author&gt;&lt;Year&gt;2018&lt;/Year&gt;&lt;RecNum&gt;1535&lt;/RecNum&gt;&lt;DisplayText&gt;Australian Bureau of Statistics. (2018b). &lt;style face="italic"&gt;2033.0.55.001 - Census of Population and Housing: Socio-Economic Indexes for Areas (SEIFA), Australia, 2016&lt;/style&gt;. Retrieved September from https://www.abs.gov.au/AUSSTATS/abs@.nsf/allprimarymainfeatures/6CD4E5CE952FEDBFCA257B3B001AC3E5?opendocument&lt;/DisplayText&gt;&lt;record&gt;&lt;rec-number&gt;1535&lt;/rec-number&gt;&lt;foreign-keys&gt;&lt;key app="EN" db-id="zdz9xax04zr9v0evw2nvrpw9xe9ttzvs5zsv" timestamp="1651648709"&gt;1535&lt;/key&gt;&lt;/foreign-keys&gt;&lt;ref-type name="Web Page"&gt;12&lt;/ref-type&gt;&lt;contributors&gt;&lt;authors&gt;&lt;author&gt;Australian Bureau of Statistics,&lt;/author&gt;&lt;/authors&gt;&lt;/contributors&gt;&lt;titles&gt;&lt;title&gt;2033.0.55.001 - Census of Population and Housing: Socio-Economic Indexes for Areas (SEIFA), Australia, 2016&lt;/title&gt;&lt;/titles&gt;&lt;volume&gt;2021&lt;/volume&gt;&lt;number&gt;September&lt;/number&gt;&lt;dates&gt;&lt;year&gt;2018&lt;/year&gt;&lt;/dates&gt;&lt;urls&gt;&lt;related-urls&gt;&lt;url&gt;https://www.abs.gov.au/AUSSTATS/abs@.nsf/allprimarymainfeatures/6CD4E5CE952FEDBFCA257B3B001AC3E5?opendocument&lt;/url&gt;&lt;/related-urls&gt;&lt;/urls&gt;&lt;/record&gt;&lt;/Cite&gt;&lt;/EndNote&gt;</w:instrText>
      </w:r>
      <w:r w:rsidRPr="00BE1B30">
        <w:rPr>
          <w:szCs w:val="18"/>
        </w:rPr>
        <w:fldChar w:fldCharType="separate"/>
      </w:r>
      <w:r w:rsidR="00600C2F">
        <w:rPr>
          <w:noProof/>
          <w:szCs w:val="18"/>
        </w:rPr>
        <w:t xml:space="preserve">Australian Bureau of Statistics. (2018b). </w:t>
      </w:r>
      <w:r w:rsidR="00600C2F" w:rsidRPr="00600C2F">
        <w:rPr>
          <w:i/>
          <w:noProof/>
          <w:szCs w:val="18"/>
        </w:rPr>
        <w:t>2033.0.55.001 - Census of Population and Housing: Socio-Economic Indexes for Areas (SEIFA), Australia, 2016</w:t>
      </w:r>
      <w:r w:rsidR="00600C2F">
        <w:rPr>
          <w:noProof/>
          <w:szCs w:val="18"/>
        </w:rPr>
        <w:t>. Retrieved September from https://www.abs.gov.au/AUSSTATS/abs@.nsf/allprimarymainfeatures/6CD4E5CE952FEDBFCA257B3B001AC3E5?opendocument</w:t>
      </w:r>
      <w:r w:rsidRPr="00BE1B30">
        <w:rPr>
          <w:szCs w:val="18"/>
        </w:rPr>
        <w:fldChar w:fldCharType="end"/>
      </w:r>
    </w:p>
  </w:footnote>
  <w:footnote w:id="28">
    <w:p w14:paraId="2937A92F" w14:textId="66349592" w:rsidR="00240EF9" w:rsidRDefault="00240EF9">
      <w:pPr>
        <w:pStyle w:val="FootnoteText"/>
      </w:pPr>
      <w:r w:rsidRPr="00240EF9">
        <w:rPr>
          <w:rStyle w:val="FootnoteReference"/>
          <w:color w:val="408BCA"/>
        </w:rPr>
        <w:footnoteRef/>
      </w:r>
      <w:r>
        <w:t xml:space="preserve"> </w:t>
      </w:r>
      <w:r>
        <w:rPr>
          <w:szCs w:val="18"/>
        </w:rPr>
        <w:fldChar w:fldCharType="begin"/>
      </w:r>
      <w:r w:rsidR="00600C2F">
        <w:rPr>
          <w:szCs w:val="18"/>
        </w:rPr>
        <w:instrText xml:space="preserve"> ADDIN EN.CITE &lt;EndNote&gt;&lt;Cite&gt;&lt;Author&gt;Australian Institute of Health and Welfare&lt;/Author&gt;&lt;Year&gt;2015&lt;/Year&gt;&lt;RecNum&gt;1561&lt;/RecNum&gt;&lt;DisplayText&gt;Australian Institute of Health and Welfare. (2015). &lt;style face="italic"&gt;Pharmaceutical Benefits Scheme (PBS) prescription-patient entitlement status (derived) [METeOR 604103]&lt;/style&gt;. AIHW. https://meteor.aihw.gov.au/content/index.phtml/itemId/604103&lt;/DisplayText&gt;&lt;record&gt;&lt;rec-number&gt;1561&lt;/rec-number&gt;&lt;foreign-keys&gt;&lt;key app="EN" db-id="zdz9xax04zr9v0evw2nvrpw9xe9ttzvs5zsv" timestamp="1651648709"&gt;1561&lt;/key&gt;&lt;/foreign-keys&gt;&lt;ref-type name="Web Page"&gt;12&lt;/ref-type&gt;&lt;contributors&gt;&lt;authors&gt;&lt;author&gt;Australian Institute of Health and Welfare,&lt;/author&gt;&lt;/authors&gt;&lt;/contributors&gt;&lt;titles&gt;&lt;title&gt;Pharmaceutical Benefits Scheme (PBS) prescription-patient entitlement status (derived) [METeOR 604103]&lt;/title&gt;&lt;/titles&gt;&lt;dates&gt;&lt;year&gt;2015&lt;/year&gt;&lt;/dates&gt;&lt;pub-location&gt;Canberra&lt;/pub-location&gt;&lt;publisher&gt;AIHW&lt;/publisher&gt;&lt;urls&gt;&lt;related-urls&gt;&lt;url&gt;https://meteor.aihw.gov.au/content/index.phtml/itemId/604103&lt;/url&gt;&lt;/related-urls&gt;&lt;/urls&gt;&lt;/record&gt;&lt;/Cite&gt;&lt;/EndNote&gt;</w:instrText>
      </w:r>
      <w:r>
        <w:rPr>
          <w:szCs w:val="18"/>
        </w:rPr>
        <w:fldChar w:fldCharType="separate"/>
      </w:r>
      <w:r w:rsidR="00600C2F">
        <w:rPr>
          <w:noProof/>
          <w:szCs w:val="18"/>
        </w:rPr>
        <w:t xml:space="preserve">Australian Institute of Health and Welfare. (2015). </w:t>
      </w:r>
      <w:r w:rsidR="00600C2F" w:rsidRPr="00600C2F">
        <w:rPr>
          <w:i/>
          <w:noProof/>
          <w:szCs w:val="18"/>
        </w:rPr>
        <w:t>Pharmaceutical Benefits Scheme (PBS) prescription-patient entitlement status (derived) [METeOR 604103]</w:t>
      </w:r>
      <w:r w:rsidR="00600C2F">
        <w:rPr>
          <w:noProof/>
          <w:szCs w:val="18"/>
        </w:rPr>
        <w:t>. AIHW. https://meteor.aihw.gov.au/content/index.phtml/itemId/604103</w:t>
      </w:r>
      <w:r>
        <w:rPr>
          <w:szCs w:val="18"/>
        </w:rPr>
        <w:fldChar w:fldCharType="end"/>
      </w:r>
    </w:p>
  </w:footnote>
  <w:footnote w:id="29">
    <w:p w14:paraId="6910F1D6" w14:textId="2C5543B5" w:rsidR="00600C2F" w:rsidRDefault="00600C2F">
      <w:pPr>
        <w:pStyle w:val="FootnoteText"/>
      </w:pPr>
      <w:r w:rsidRPr="00600C2F">
        <w:rPr>
          <w:rStyle w:val="FootnoteReference"/>
          <w:color w:val="408BCA"/>
        </w:rPr>
        <w:footnoteRef/>
      </w:r>
      <w:r>
        <w:t xml:space="preserve"> </w:t>
      </w:r>
      <w:r w:rsidRPr="000036AB">
        <w:rPr>
          <w:bCs/>
          <w:szCs w:val="18"/>
        </w:rPr>
        <w:fldChar w:fldCharType="begin"/>
      </w:r>
      <w:r>
        <w:rPr>
          <w:bCs/>
          <w:szCs w:val="18"/>
        </w:rPr>
        <w:instrText xml:space="preserve"> ADDIN EN.CITE &lt;EndNote&gt;&lt;Cite&gt;&lt;Author&gt;Johns Hopkins ACG® System&lt;/Author&gt;&lt;Year&gt;2021&lt;/Year&gt;&lt;RecNum&gt;1551&lt;/RecNum&gt;&lt;DisplayText&gt;Johns Hopkins ACG® System. (2021). &lt;style face="italic"&gt;The Johns Hopkins ACG System&lt;/style&gt;. Retrieved October from https://www.hopkinsacg.org/resource-center/#documentation&lt;/DisplayText&gt;&lt;record&gt;&lt;rec-number&gt;1551&lt;/rec-number&gt;&lt;foreign-keys&gt;&lt;key app="EN" db-id="zdz9xax04zr9v0evw2nvrpw9xe9ttzvs5zsv" timestamp="1651648709"&gt;1551&lt;/key&gt;&lt;/foreign-keys&gt;&lt;ref-type name="Web Page"&gt;12&lt;/ref-type&gt;&lt;contributors&gt;&lt;authors&gt;&lt;author&gt;Johns Hopkins ACG® System,&lt;/author&gt;&lt;/authors&gt;&lt;secondary-authors&gt;&lt;author&gt;Version 12.0&lt;/author&gt;&lt;/secondary-authors&gt;&lt;/contributors&gt;&lt;titles&gt;&lt;title&gt;The Johns Hopkins ACG System&lt;/title&gt;&lt;/titles&gt;&lt;volume&gt;2021&lt;/volume&gt;&lt;number&gt;October&lt;/number&gt;&lt;dates&gt;&lt;year&gt;2021&lt;/year&gt;&lt;/dates&gt;&lt;urls&gt;&lt;related-urls&gt;&lt;url&gt;https://www.hopkinsacg.org/resource-center/#documentation&lt;/url&gt;&lt;/related-urls&gt;&lt;/urls&gt;&lt;/record&gt;&lt;/Cite&gt;&lt;/EndNote&gt;</w:instrText>
      </w:r>
      <w:r w:rsidRPr="000036AB">
        <w:rPr>
          <w:bCs/>
          <w:szCs w:val="18"/>
        </w:rPr>
        <w:fldChar w:fldCharType="separate"/>
      </w:r>
      <w:r>
        <w:rPr>
          <w:bCs/>
          <w:noProof/>
          <w:szCs w:val="18"/>
        </w:rPr>
        <w:t xml:space="preserve">Johns Hopkins ACG® System. (2021). </w:t>
      </w:r>
      <w:r w:rsidRPr="00600C2F">
        <w:rPr>
          <w:bCs/>
          <w:i/>
          <w:noProof/>
          <w:szCs w:val="18"/>
        </w:rPr>
        <w:t>The Johns Hopkins ACG System</w:t>
      </w:r>
      <w:r>
        <w:rPr>
          <w:bCs/>
          <w:noProof/>
          <w:szCs w:val="18"/>
        </w:rPr>
        <w:t>. Retrieved October from https://www.hopkinsacg.org/resource-center/#documentation</w:t>
      </w:r>
      <w:r w:rsidRPr="000036AB">
        <w:rPr>
          <w:bCs/>
          <w:szCs w:val="18"/>
        </w:rPr>
        <w:fldChar w:fldCharType="end"/>
      </w:r>
    </w:p>
  </w:footnote>
  <w:footnote w:id="30">
    <w:p w14:paraId="5F89D51E" w14:textId="72908F02" w:rsidR="00600C2F" w:rsidRDefault="00600C2F">
      <w:pPr>
        <w:pStyle w:val="FootnoteText"/>
      </w:pPr>
      <w:r w:rsidRPr="00600C2F">
        <w:rPr>
          <w:rStyle w:val="FootnoteReference"/>
          <w:color w:val="408BCA"/>
        </w:rPr>
        <w:footnoteRef/>
      </w:r>
      <w:r>
        <w:t xml:space="preserve"> </w:t>
      </w:r>
      <w:r>
        <w:fldChar w:fldCharType="begin">
          <w:fldData xml:space="preserve">PEVuZE5vdGU+PENpdGU+PEF1dGhvcj5RdWFuPC9BdXRob3I+PFllYXI+MjAxMTwvWWVhcj48UmVj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</w:fldData>
        </w:fldChar>
      </w:r>
      <w:r w:rsidR="009C674C">
        <w:instrText xml:space="preserve"> ADDIN EN.CITE </w:instrText>
      </w:r>
      <w:r w:rsidR="009C674C">
        <w:fldChar w:fldCharType="begin">
          <w:fldData xml:space="preserve">PEVuZE5vdGU+PENpdGU+PEF1dGhvcj5RdWFuPC9BdXRob3I+PFllYXI+MjAxMTwvWWVhcj48UmVj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</w:fldData>
        </w:fldChar>
      </w:r>
      <w:r w:rsidR="009C674C">
        <w:instrText xml:space="preserve"> ADDIN EN.CITE.DATA </w:instrText>
      </w:r>
      <w:r w:rsidR="009C674C">
        <w:fldChar w:fldCharType="end"/>
      </w:r>
      <w:r>
        <w:fldChar w:fldCharType="separate"/>
      </w:r>
      <w:r w:rsidR="009C674C">
        <w:rPr>
          <w:noProof/>
        </w:rPr>
        <w:t xml:space="preserve">Quan, H., Li, B., Couris, C. M., Fushimi, K., Graham, P., Hider, P., Januel, J. M., &amp; Sundararajan, V. (2011). Updating and validating the Charlson comorbidity index and score for risk adjustment in hospital discharge abstracts using data from 6 countries. </w:t>
      </w:r>
      <w:r w:rsidR="009C674C" w:rsidRPr="009C674C">
        <w:rPr>
          <w:i/>
          <w:noProof/>
        </w:rPr>
        <w:t>Am J Epidemiol, 173</w:t>
      </w:r>
      <w:r w:rsidR="009C674C">
        <w:rPr>
          <w:noProof/>
        </w:rPr>
        <w:t>(6), 676-682</w:t>
      </w:r>
      <w:r w:rsidR="00D00B1B">
        <w:rPr>
          <w:noProof/>
        </w:rPr>
        <w:t>.</w:t>
      </w:r>
      <w:r>
        <w:fldChar w:fldCharType="end"/>
      </w:r>
    </w:p>
  </w:footnote>
  <w:footnote w:id="31">
    <w:p w14:paraId="50FF2E21" w14:textId="5752577E" w:rsidR="00600C2F" w:rsidRDefault="00600C2F">
      <w:pPr>
        <w:pStyle w:val="FootnoteText"/>
      </w:pPr>
      <w:r w:rsidRPr="00600C2F">
        <w:rPr>
          <w:rStyle w:val="FootnoteReference"/>
          <w:color w:val="408BCA"/>
        </w:rPr>
        <w:footnoteRef/>
      </w:r>
      <w:r w:rsidRPr="00600C2F">
        <w:rPr>
          <w:color w:val="408BCA"/>
        </w:rPr>
        <w:t xml:space="preserve"> </w:t>
      </w:r>
      <w:r>
        <w:fldChar w:fldCharType="begin"/>
      </w:r>
      <w:r w:rsidR="00D00B1B">
        <w:instrText xml:space="preserve"> ADDIN EN.CITE &lt;EndNote&gt;&lt;Cite&gt;&lt;Author&gt;Sundararajan&lt;/Author&gt;&lt;Year&gt;2004&lt;/Year&gt;&lt;RecNum&gt;1558&lt;/RecNum&gt;&lt;DisplayText&gt;Sundararajan, V., Henderson, T., Perry, C., Muggivan, A., Quan, H., &amp;amp; Ghali, W. A. (2004). New ICD-10 version of the Charlson comorbidity index predicted in-hospital mortality. &lt;style face="italic"&gt;J Clin Epidemiol, 57&lt;/style&gt;(12), 1288-1294.&lt;/DisplayText&gt;&lt;record&gt;&lt;rec-number&gt;1558&lt;/rec-number&gt;&lt;foreign-keys&gt;&lt;key app="EN" db-id="zdz9xax04zr9v0evw2nvrpw9xe9ttzvs5zsv" timestamp="1651648709"&gt;1558&lt;/key&gt;&lt;/foreign-keys&gt;&lt;ref-type name="Journal Article"&gt;17&lt;/ref-type&gt;&lt;contributors&gt;&lt;authors&gt;&lt;author&gt;Sundararajan, V.&lt;/author&gt;&lt;author&gt;Henderson, T.&lt;/author&gt;&lt;author&gt;Perry, C.&lt;/author&gt;&lt;author&gt;Muggivan, A.&lt;/author&gt;&lt;author&gt;Quan, H.&lt;/author&gt;&lt;author&gt;Ghali, W. A.&lt;/author&gt;&lt;/authors&gt;&lt;/contributors&gt;&lt;auth-address&gt;Victorian Department of Human Services, Level 18, 120 Spencer Street, Melbourne, 3000 Victoria, Australia. vijaya.sundararajan@dhs.vic.gov.au&lt;/auth-address&gt;&lt;titles&gt;&lt;title&gt;New ICD-10 version of the Charlson comorbidity index predicted in-hospital mortality&lt;/title&gt;&lt;secondary-title&gt;J Clin Epidemiol&lt;/secondary-title&gt;&lt;/titles&gt;&lt;periodical&gt;&lt;abbr-1&gt;J Clin Epidemiol&lt;/abbr-1&gt;&lt;/periodical&gt;&lt;pages&gt;1288-94&lt;/pages&gt;&lt;volume&gt;57&lt;/volume&gt;&lt;number&gt;12&lt;/number&gt;&lt;edition&gt;2004/12/25&lt;/edition&gt;&lt;keywords&gt;&lt;keyword&gt;Algorithms&lt;/keyword&gt;&lt;keyword&gt;Comorbidity&lt;/keyword&gt;&lt;keyword&gt;*Hospital Mortality&lt;/keyword&gt;&lt;keyword&gt;Humans&lt;/keyword&gt;&lt;keyword&gt;*International Classification of Diseases&lt;/keyword&gt;&lt;keyword&gt;Middle Aged&lt;/keyword&gt;&lt;keyword&gt;ROC Curve&lt;/keyword&gt;&lt;keyword&gt;Victoria&lt;/keyword&gt;&lt;/keywords&gt;&lt;dates&gt;&lt;year&gt;2004&lt;/year&gt;&lt;pub-dates&gt;&lt;date&gt;Dec&lt;/date&gt;&lt;/pub-dates&gt;&lt;/dates&gt;&lt;isbn&gt;0895-4356 (Print)&amp;#xD;0895-4356 (Linking)&lt;/isbn&gt;&lt;accession-num&gt;15617955&lt;/accession-num&gt;&lt;urls&gt;&lt;related-urls&gt;&lt;url&gt;https://www.ncbi.nlm.nih.gov/pubmed/15617955&lt;/url&gt;&lt;/related-urls&gt;&lt;/urls&gt;&lt;electronic-resource-num&gt;10.1016/j.jclinepi.2004.03.012&lt;/electronic-resource-num&gt;&lt;/record&gt;&lt;/Cite&gt;&lt;/EndNote&gt;</w:instrText>
      </w:r>
      <w:r>
        <w:fldChar w:fldCharType="separate"/>
      </w:r>
      <w:r w:rsidR="00D00B1B">
        <w:rPr>
          <w:noProof/>
        </w:rPr>
        <w:t xml:space="preserve">Sundararajan, V., Henderson, T., Perry, C., Muggivan, A., Quan, H., &amp; Ghali, W. A. (2004). New ICD-10 version of the Charlson comorbidity index predicted in-hospital mortality. </w:t>
      </w:r>
      <w:r w:rsidR="00D00B1B" w:rsidRPr="00D00B1B">
        <w:rPr>
          <w:i/>
          <w:noProof/>
        </w:rPr>
        <w:t>J Clin Epidemiol, 57</w:t>
      </w:r>
      <w:r w:rsidR="00D00B1B">
        <w:rPr>
          <w:noProof/>
        </w:rPr>
        <w:t>(12), 1288-1294.</w:t>
      </w:r>
      <w:r>
        <w:fldChar w:fldCharType="end"/>
      </w:r>
    </w:p>
  </w:footnote>
  <w:footnote w:id="32">
    <w:p w14:paraId="2EAC3A42" w14:textId="34A2A36A" w:rsidR="00240EF9" w:rsidRDefault="00240EF9">
      <w:pPr>
        <w:pStyle w:val="FootnoteText"/>
      </w:pPr>
      <w:r w:rsidRPr="00240EF9">
        <w:rPr>
          <w:rStyle w:val="FootnoteReference"/>
          <w:color w:val="408BCA"/>
        </w:rPr>
        <w:footnoteRef/>
      </w:r>
      <w:r>
        <w:t xml:space="preserve"> </w:t>
      </w:r>
      <w:r w:rsidR="00600C2F">
        <w:fldChar w:fldCharType="begin"/>
      </w:r>
      <w:r w:rsidR="00600C2F">
        <w:instrText xml:space="preserve"> ADDIN EN.CITE &lt;EndNote&gt;&lt;Cite&gt;&lt;Author&gt;Australian Institute of Health and Welfare&lt;/Author&gt;&lt;Year&gt;2014&lt;/Year&gt;&lt;RecNum&gt;1538&lt;/RecNum&gt;&lt;DisplayText&gt;Australian Institute of Health and Welfare. (2014). &lt;style face="italic"&gt;Cardiovascular disease, diabetes and chronic kidney disease. Australian facts: Morbidity–Hospital care. Cardiovascular, diabetes and chronic kidney disease.&lt;/style&gt; &lt;/DisplayText&gt;&lt;record&gt;&lt;rec-number&gt;1538&lt;/rec-number&gt;&lt;foreign-keys&gt;&lt;key app="EN" db-id="zdz9xax04zr9v0evw2nvrpw9xe9ttzvs5zsv" timestamp="1651648709"&gt;1538&lt;/key&gt;&lt;/foreign-keys&gt;&lt;ref-type name="Report"&gt;27&lt;/ref-type&gt;&lt;contributors&gt;&lt;authors&gt;&lt;author&gt;Australian Institute of Health and Welfare,&lt;/author&gt;&lt;/authors&gt;&lt;secondary-authors&gt;&lt;author&gt;series no. 3.  Cat. no. CDK 3. &lt;/author&gt;&lt;/secondary-authors&gt;&lt;/contributors&gt;&lt;titles&gt;&lt;title&gt;Cardiovascular disease, diabetes and chronic kidney disease. Australian facts: Morbidity–Hospital care. Cardiovascular, diabetes and chronic kidney disease.&lt;/title&gt;&lt;/titles&gt;&lt;dates&gt;&lt;year&gt;2014&lt;/year&gt;&lt;/dates&gt;&lt;pub-location&gt;Canberra&lt;/pub-location&gt;&lt;publisher&gt;AIHW&lt;/publisher&gt;&lt;urls&gt;&lt;/urls&gt;&lt;/record&gt;&lt;/Cite&gt;&lt;/EndNote&gt;</w:instrText>
      </w:r>
      <w:r w:rsidR="00600C2F">
        <w:fldChar w:fldCharType="separate"/>
      </w:r>
      <w:r w:rsidR="00600C2F">
        <w:rPr>
          <w:noProof/>
        </w:rPr>
        <w:t xml:space="preserve">Australian Institute of Health and Welfare. (2014). </w:t>
      </w:r>
      <w:r w:rsidR="00600C2F" w:rsidRPr="00600C2F">
        <w:rPr>
          <w:i/>
          <w:noProof/>
        </w:rPr>
        <w:t>Cardiovascular disease, diabetes and chronic kidney disease. Australian facts: Morbidity–Hospital care. Cardiovascular, diabetes and chronic kidney disease.</w:t>
      </w:r>
      <w:r w:rsidR="00600C2F">
        <w:rPr>
          <w:noProof/>
        </w:rPr>
        <w:t xml:space="preserve"> </w:t>
      </w:r>
      <w:r w:rsidR="00600C2F">
        <w:fldChar w:fldCharType="end"/>
      </w:r>
    </w:p>
  </w:footnote>
  <w:footnote w:id="33">
    <w:p w14:paraId="3A7D43ED" w14:textId="4A720BD3" w:rsidR="00240EF9" w:rsidRDefault="00240EF9">
      <w:pPr>
        <w:pStyle w:val="FootnoteText"/>
      </w:pPr>
      <w:r w:rsidRPr="00240EF9">
        <w:rPr>
          <w:rStyle w:val="FootnoteReference"/>
          <w:color w:val="408BCA"/>
        </w:rPr>
        <w:footnoteRef/>
      </w:r>
      <w:r>
        <w:t xml:space="preserve"> </w:t>
      </w:r>
      <w:r w:rsidR="00600C2F">
        <w:fldChar w:fldCharType="begin"/>
      </w:r>
      <w:r w:rsidR="00D00B1B">
        <w:instrText xml:space="preserve"> ADDIN EN.CITE &lt;EndNote&gt;&lt;Cite&gt;&lt;Author&gt;Tran&lt;/Author&gt;&lt;Year&gt;2020&lt;/Year&gt;&lt;RecNum&gt;1567&lt;/RecNum&gt;&lt;DisplayText&gt;Tran, D. T., Preen, D. B., Einarsdottir, K., Kemp-Casey, A., Randall, D., Jorm, L. R., Choi, S. K. Y., &amp;amp; Havard, A. (2020). Use of smoking cessation pharmacotherapies during pregnancy is not associated with increased risk of adverse pregnancy outcomes: a population-based cohort study. &lt;style face="italic"&gt;BMC Medicine, 18&lt;/style&gt;(1), 15.&lt;/DisplayText&gt;&lt;record&gt;&lt;rec-number&gt;1567&lt;/rec-number&gt;&lt;foreign-keys&gt;&lt;key app="EN" db-id="zdz9xax04zr9v0evw2nvrpw9xe9ttzvs5zsv" timestamp="1651648709"&gt;1567&lt;/key&gt;&lt;/foreign-keys&gt;&lt;ref-type name="Journal Article"&gt;17&lt;/ref-type&gt;&lt;contributors&gt;&lt;authors&gt;&lt;author&gt;Tran, Duong Thuy&lt;/author&gt;&lt;author&gt;Preen, David B.&lt;/author&gt;&lt;author&gt;Einarsdottir, Kristjana&lt;/author&gt;&lt;author&gt;Kemp-Casey, Anna&lt;/author&gt;&lt;author&gt;Randall, Deborah&lt;/author&gt;&lt;author&gt;Jorm, Louisa R.&lt;/author&gt;&lt;author&gt;Choi, Stephanie K. Y.&lt;/author&gt;&lt;author&gt;Havard, Alys&lt;/author&gt;&lt;/authors&gt;&lt;/contributors&gt;&lt;titles&gt;&lt;title&gt;Use of smoking cessation pharmacotherapies during pregnancy is not associated with increased risk of adverse pregnancy outcomes: a population-based cohort study&lt;/title&gt;&lt;secondary-title&gt;BMC Medicine&lt;/secondary-title&gt;&lt;/titles&gt;&lt;periodical&gt;&lt;full-title&gt;BMC Medicine&lt;/full-title&gt;&lt;/periodical&gt;&lt;pages&gt;15&lt;/pages&gt;&lt;volume&gt;18&lt;/volume&gt;&lt;number&gt;1&lt;/number&gt;&lt;dates&gt;&lt;year&gt;2020&lt;/year&gt;&lt;pub-dates&gt;&lt;date&gt;2020/02/05&lt;/date&gt;&lt;/pub-dates&gt;&lt;/dates&gt;&lt;isbn&gt;1741-7015&lt;/isbn&gt;&lt;urls&gt;&lt;related-urls&gt;&lt;url&gt;https://doi.org/10.1186/s12916-019-1472-9&lt;/url&gt;&lt;/related-urls&gt;&lt;/urls&gt;&lt;electronic-resource-num&gt;10.1186/s12916-019-1472-9&lt;/electronic-resource-num&gt;&lt;/record&gt;&lt;/Cite&gt;&lt;/EndNote&gt;</w:instrText>
      </w:r>
      <w:r w:rsidR="00600C2F">
        <w:fldChar w:fldCharType="separate"/>
      </w:r>
      <w:r w:rsidR="00D00B1B">
        <w:rPr>
          <w:noProof/>
        </w:rPr>
        <w:t xml:space="preserve">Tran, D. T., Preen, D. B., Einarsdottir, K., Kemp-Casey, A., Randall, D., Jorm, L. R., Choi, S. K. Y., &amp; Havard, A. (2020). Use of smoking cessation pharmacotherapies during pregnancy is not associated with increased risk of adverse pregnancy outcomes: a population-based cohort study. </w:t>
      </w:r>
      <w:r w:rsidR="00D00B1B" w:rsidRPr="00D00B1B">
        <w:rPr>
          <w:i/>
          <w:noProof/>
        </w:rPr>
        <w:t>BMC Medicine, 18</w:t>
      </w:r>
      <w:r w:rsidR="00D00B1B">
        <w:rPr>
          <w:noProof/>
        </w:rPr>
        <w:t>(1), 15.</w:t>
      </w:r>
      <w:r w:rsidR="00600C2F">
        <w:fldChar w:fldCharType="end"/>
      </w:r>
    </w:p>
  </w:footnote>
  <w:footnote w:id="34">
    <w:p w14:paraId="707E8BF4" w14:textId="53B1359A" w:rsidR="00600C2F" w:rsidRDefault="00600C2F">
      <w:pPr>
        <w:pStyle w:val="FootnoteText"/>
      </w:pPr>
      <w:r w:rsidRPr="00600C2F">
        <w:rPr>
          <w:rStyle w:val="FootnoteReference"/>
          <w:color w:val="408BCA"/>
        </w:rPr>
        <w:footnoteRef/>
      </w:r>
      <w:r w:rsidRPr="00600C2F">
        <w:rPr>
          <w:color w:val="408BCA"/>
        </w:rPr>
        <w:t xml:space="preserve"> </w:t>
      </w:r>
      <w:r w:rsidRPr="005034BD">
        <w:rPr>
          <w:bCs/>
          <w:szCs w:val="18"/>
        </w:rPr>
        <w:fldChar w:fldCharType="begin"/>
      </w:r>
      <w:r>
        <w:rPr>
          <w:bCs/>
          <w:szCs w:val="18"/>
        </w:rPr>
        <w:instrText xml:space="preserve"> ADDIN EN.CITE &lt;EndNote&gt;&lt;Cite&gt;&lt;Author&gt;Johns Hopkins ACG® System&lt;/Author&gt;&lt;Year&gt;2021&lt;/Year&gt;&lt;RecNum&gt;1551&lt;/RecNum&gt;&lt;DisplayText&gt;Johns Hopkins ACG® System. (2021). &lt;style face="italic"&gt;The Johns Hopkins ACG System&lt;/style&gt;. Retrieved October from https://www.hopkinsacg.org/resource-center/#documentation&lt;/DisplayText&gt;&lt;record&gt;&lt;rec-number&gt;1551&lt;/rec-number&gt;&lt;foreign-keys&gt;&lt;key app="EN" db-id="zdz9xax04zr9v0evw2nvrpw9xe9ttzvs5zsv" timestamp="1651648709"&gt;1551&lt;/key&gt;&lt;/foreign-keys&gt;&lt;ref-type name="Web Page"&gt;12&lt;/ref-type&gt;&lt;contributors&gt;&lt;authors&gt;&lt;author&gt;Johns Hopkins ACG® System,&lt;/author&gt;&lt;/authors&gt;&lt;secondary-authors&gt;&lt;author&gt;Version 12.0&lt;/author&gt;&lt;/secondary-authors&gt;&lt;/contributors&gt;&lt;titles&gt;&lt;title&gt;The Johns Hopkins ACG System&lt;/title&gt;&lt;/titles&gt;&lt;volume&gt;2021&lt;/volume&gt;&lt;number&gt;October&lt;/number&gt;&lt;dates&gt;&lt;year&gt;2021&lt;/year&gt;&lt;/dates&gt;&lt;urls&gt;&lt;related-urls&gt;&lt;url&gt;https://www.hopkinsacg.org/resource-center/#documentation&lt;/url&gt;&lt;/related-urls&gt;&lt;/urls&gt;&lt;/record&gt;&lt;/Cite&gt;&lt;/EndNote&gt;</w:instrText>
      </w:r>
      <w:r w:rsidRPr="005034BD">
        <w:rPr>
          <w:bCs/>
          <w:szCs w:val="18"/>
        </w:rPr>
        <w:fldChar w:fldCharType="separate"/>
      </w:r>
      <w:r>
        <w:rPr>
          <w:bCs/>
          <w:noProof/>
          <w:szCs w:val="18"/>
        </w:rPr>
        <w:t xml:space="preserve">Johns Hopkins ACG® System. (2021). </w:t>
      </w:r>
      <w:r w:rsidRPr="00600C2F">
        <w:rPr>
          <w:bCs/>
          <w:i/>
          <w:noProof/>
          <w:szCs w:val="18"/>
        </w:rPr>
        <w:t>The Johns Hopkins ACG System</w:t>
      </w:r>
      <w:r>
        <w:rPr>
          <w:bCs/>
          <w:noProof/>
          <w:szCs w:val="18"/>
        </w:rPr>
        <w:t>. Retrieved October from https://www.hopkinsacg.org/resource-center/#documentation</w:t>
      </w:r>
      <w:r w:rsidRPr="005034BD">
        <w:rPr>
          <w:bCs/>
          <w:szCs w:val="18"/>
        </w:rPr>
        <w:fldChar w:fldCharType="end"/>
      </w:r>
    </w:p>
  </w:footnote>
  <w:footnote w:id="35">
    <w:p w14:paraId="6A538CD7" w14:textId="140C8E7D" w:rsidR="00600C2F" w:rsidRDefault="00600C2F">
      <w:pPr>
        <w:pStyle w:val="FootnoteText"/>
      </w:pPr>
      <w:r w:rsidRPr="00600C2F">
        <w:rPr>
          <w:rStyle w:val="FootnoteReference"/>
          <w:color w:val="408BCA"/>
        </w:rPr>
        <w:footnoteRef/>
      </w:r>
      <w:r>
        <w:t xml:space="preserve"> </w:t>
      </w:r>
      <w:r w:rsidRPr="00051099">
        <w:rPr>
          <w:bCs/>
          <w:szCs w:val="18"/>
        </w:rPr>
        <w:fldChar w:fldCharType="begin">
          <w:fldData xml:space="preserve">PEVuZE5vdGU+PENpdGU+PEF1dGhvcj5QcmF0dDwvQXV0aG9yPjxZZWFyPjIwMTg8L1llYXI+PFJl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</w:fldData>
        </w:fldChar>
      </w:r>
      <w:r w:rsidR="009C674C">
        <w:rPr>
          <w:bCs/>
          <w:szCs w:val="18"/>
        </w:rPr>
        <w:instrText xml:space="preserve"> ADDIN EN.CITE </w:instrText>
      </w:r>
      <w:r w:rsidR="009C674C">
        <w:rPr>
          <w:bCs/>
          <w:szCs w:val="18"/>
        </w:rPr>
        <w:fldChar w:fldCharType="begin">
          <w:fldData xml:space="preserve">PEVuZE5vdGU+PENpdGU+PEF1dGhvcj5QcmF0dDwvQXV0aG9yPjxZZWFyPjIwMTg8L1llYXI+PFJl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</w:fldData>
        </w:fldChar>
      </w:r>
      <w:r w:rsidR="009C674C">
        <w:rPr>
          <w:bCs/>
          <w:szCs w:val="18"/>
        </w:rPr>
        <w:instrText xml:space="preserve"> ADDIN EN.CITE.DATA </w:instrText>
      </w:r>
      <w:r w:rsidR="009C674C">
        <w:rPr>
          <w:bCs/>
          <w:szCs w:val="18"/>
        </w:rPr>
      </w:r>
      <w:r w:rsidR="009C674C">
        <w:rPr>
          <w:bCs/>
          <w:szCs w:val="18"/>
        </w:rPr>
        <w:fldChar w:fldCharType="end"/>
      </w:r>
      <w:r w:rsidRPr="00051099">
        <w:rPr>
          <w:bCs/>
          <w:szCs w:val="18"/>
        </w:rPr>
      </w:r>
      <w:r w:rsidRPr="00051099">
        <w:rPr>
          <w:bCs/>
          <w:szCs w:val="18"/>
        </w:rPr>
        <w:fldChar w:fldCharType="separate"/>
      </w:r>
      <w:r w:rsidR="009C674C">
        <w:rPr>
          <w:bCs/>
          <w:noProof/>
          <w:szCs w:val="18"/>
        </w:rPr>
        <w:t xml:space="preserve">Pratt, N. L., Kerr, M., Barratt, J. D., Kemp-Casey, A., Kalisch Ellett, L. M., Ramsay, E., &amp; Roughead, E. E. (2018). The validity of the Rx-Risk Comorbidity Index using medicines mapped to the Anatomical Therapeutic Chemical (ATC) Classification System. </w:t>
      </w:r>
      <w:r w:rsidR="009C674C" w:rsidRPr="009C674C">
        <w:rPr>
          <w:bCs/>
          <w:i/>
          <w:noProof/>
          <w:szCs w:val="18"/>
        </w:rPr>
        <w:t>BMJ Open, 8</w:t>
      </w:r>
      <w:r w:rsidR="009C674C">
        <w:rPr>
          <w:bCs/>
          <w:noProof/>
          <w:szCs w:val="18"/>
        </w:rPr>
        <w:t>(4), e021122</w:t>
      </w:r>
      <w:r w:rsidR="00D00B1B">
        <w:rPr>
          <w:bCs/>
          <w:noProof/>
          <w:szCs w:val="18"/>
        </w:rPr>
        <w:t>.</w:t>
      </w:r>
      <w:r w:rsidRPr="00051099">
        <w:rPr>
          <w:bCs/>
          <w:szCs w:val="18"/>
        </w:rPr>
        <w:fldChar w:fldCharType="end"/>
      </w:r>
    </w:p>
  </w:footnote>
  <w:footnote w:id="36">
    <w:p w14:paraId="603251AE" w14:textId="13B7B1D7" w:rsidR="00600C2F" w:rsidRDefault="00600C2F">
      <w:pPr>
        <w:pStyle w:val="FootnoteText"/>
      </w:pPr>
      <w:r w:rsidRPr="00600C2F">
        <w:rPr>
          <w:rStyle w:val="FootnoteReference"/>
          <w:color w:val="408BCA"/>
        </w:rPr>
        <w:footnoteRef/>
      </w:r>
      <w:r>
        <w:t xml:space="preserve"> </w:t>
      </w:r>
      <w:r w:rsidRPr="00776F19">
        <w:rPr>
          <w:szCs w:val="18"/>
          <w:lang w:val="en-GB"/>
        </w:rPr>
        <w:fldChar w:fldCharType="begin"/>
      </w:r>
      <w:r w:rsidR="00D00B1B">
        <w:rPr>
          <w:rFonts w:hint="eastAsia"/>
          <w:szCs w:val="18"/>
          <w:lang w:val="en-GB"/>
        </w:rPr>
        <w:instrText xml:space="preserve"> ADDIN EN.CITE &lt;EndNote&gt;&lt;Cite&gt;&lt;Author&gt;Page&lt;/Author&gt;&lt;Year&gt;2019&lt;/Year&gt;&lt;RecNum&gt;1563&lt;/RecNum&gt;&lt;DisplayText&gt;Page, A. T., Falster, M. O., Litchfield, M., Pearson, S. A., &amp;amp; Etherton</w:instrText>
      </w:r>
      <w:r w:rsidR="00D00B1B">
        <w:rPr>
          <w:rFonts w:hint="eastAsia"/>
          <w:szCs w:val="18"/>
          <w:lang w:val="en-GB"/>
        </w:rPr>
        <w:instrText>‐</w:instrText>
      </w:r>
      <w:r w:rsidR="00D00B1B">
        <w:rPr>
          <w:rFonts w:hint="eastAsia"/>
          <w:szCs w:val="18"/>
          <w:lang w:val="en-GB"/>
        </w:rPr>
        <w:instrText>Beer, C. (2019). Polypharmacy among older Australians, 2006</w:instrText>
      </w:r>
      <w:r w:rsidR="00D00B1B">
        <w:rPr>
          <w:rFonts w:hint="eastAsia"/>
          <w:szCs w:val="18"/>
          <w:lang w:val="en-GB"/>
        </w:rPr>
        <w:instrText>–</w:instrText>
      </w:r>
      <w:r w:rsidR="00D00B1B">
        <w:rPr>
          <w:rFonts w:hint="eastAsia"/>
          <w:szCs w:val="18"/>
          <w:lang w:val="en-GB"/>
        </w:rPr>
        <w:instrText>2017: a population</w:instrText>
      </w:r>
      <w:r w:rsidR="00D00B1B">
        <w:rPr>
          <w:rFonts w:hint="eastAsia"/>
          <w:szCs w:val="18"/>
          <w:lang w:val="en-GB"/>
        </w:rPr>
        <w:instrText>‐</w:instrText>
      </w:r>
      <w:r w:rsidR="00D00B1B">
        <w:rPr>
          <w:rFonts w:hint="eastAsia"/>
          <w:szCs w:val="18"/>
          <w:lang w:val="en-GB"/>
        </w:rPr>
        <w:instrText>based study. &lt;style face="italic"&gt;Med J Aust 211&lt;/style&gt;(2), 71-75.&lt;/DisplayText&gt;&lt;record&gt;&lt;rec-number&gt;1563&lt;/rec-number&gt;&lt;foreign-keys&gt;&lt;key app="EN" db-id="zdz9xax04zr9v0evw2nvrpw9xe9ttzvs5zsv" timestamp="1651648709"&gt;1563&lt;/key&gt;&lt;/foreign-keys&gt;&lt;ref-type name="Journal Article"&gt;17&lt;/ref-type&gt;&lt;contributors&gt;&lt;authors&gt;&lt;author&gt;Amy T Page&lt;/author&gt;&lt;author&gt;Michael O Falster&lt;/author&gt;&lt;author&gt;Melisa Litchfield&lt;/author&gt;&lt;author&gt;Sallie</w:instrText>
      </w:r>
      <w:r w:rsidR="00D00B1B">
        <w:rPr>
          <w:rFonts w:hint="eastAsia"/>
          <w:szCs w:val="18"/>
          <w:lang w:val="en-GB"/>
        </w:rPr>
        <w:instrText>‐</w:instrText>
      </w:r>
      <w:r w:rsidR="00D00B1B">
        <w:rPr>
          <w:rFonts w:hint="eastAsia"/>
          <w:szCs w:val="18"/>
          <w:lang w:val="en-GB"/>
        </w:rPr>
        <w:instrText>Anne Pearson&lt;/author&gt;&lt;author&gt;Christopher Etherton</w:instrText>
      </w:r>
      <w:r w:rsidR="00D00B1B">
        <w:rPr>
          <w:rFonts w:hint="eastAsia"/>
          <w:szCs w:val="18"/>
          <w:lang w:val="en-GB"/>
        </w:rPr>
        <w:instrText>‐</w:instrText>
      </w:r>
      <w:r w:rsidR="00D00B1B">
        <w:rPr>
          <w:rFonts w:hint="eastAsia"/>
          <w:szCs w:val="18"/>
          <w:lang w:val="en-GB"/>
        </w:rPr>
        <w:instrText>Beer&lt;/author&gt;&lt;/authors&gt;&lt;/contributors&gt;&lt;titles&gt;&lt;title&gt;Polypharmacy among older Australians, 2006</w:instrText>
      </w:r>
      <w:r w:rsidR="00D00B1B">
        <w:rPr>
          <w:rFonts w:hint="eastAsia"/>
          <w:szCs w:val="18"/>
          <w:lang w:val="en-GB"/>
        </w:rPr>
        <w:instrText>–</w:instrText>
      </w:r>
      <w:r w:rsidR="00D00B1B">
        <w:rPr>
          <w:rFonts w:hint="eastAsia"/>
          <w:szCs w:val="18"/>
          <w:lang w:val="en-GB"/>
        </w:rPr>
        <w:instrText>2017: a population</w:instrText>
      </w:r>
      <w:r w:rsidR="00D00B1B">
        <w:rPr>
          <w:rFonts w:hint="eastAsia"/>
          <w:szCs w:val="18"/>
          <w:lang w:val="en-GB"/>
        </w:rPr>
        <w:instrText>‐</w:instrText>
      </w:r>
      <w:r w:rsidR="00D00B1B">
        <w:rPr>
          <w:rFonts w:hint="eastAsia"/>
          <w:szCs w:val="18"/>
          <w:lang w:val="en-GB"/>
        </w:rPr>
        <w:instrText>based study&lt;/title&gt;&lt;secondary-title&gt;Med J Aust &lt;/secondary-title&gt;&lt;/titles&gt;&lt;pages&gt;71-75&lt;/pages&gt;&lt;volume&gt;211&lt;/volume&gt;&lt;number&gt;2&lt;/number&gt;&lt;dates&gt;&lt;year&gt;2019&lt;/year&gt;&lt;/dates&gt;&lt;urls&gt;&lt;/urls&gt;&lt;el</w:instrText>
      </w:r>
      <w:r w:rsidR="00D00B1B">
        <w:rPr>
          <w:szCs w:val="18"/>
          <w:lang w:val="en-GB"/>
        </w:rPr>
        <w:instrText>ectronic-resource-num&gt;10.5694/mja2.50244&lt;/electronic-resource-num&gt;&lt;/record&gt;&lt;/Cite&gt;&lt;/EndNote&gt;</w:instrText>
      </w:r>
      <w:r w:rsidRPr="00776F19">
        <w:rPr>
          <w:szCs w:val="18"/>
          <w:lang w:val="en-GB"/>
        </w:rPr>
        <w:fldChar w:fldCharType="separate"/>
      </w:r>
      <w:r w:rsidR="00D00B1B">
        <w:rPr>
          <w:rFonts w:hint="eastAsia"/>
          <w:noProof/>
          <w:szCs w:val="18"/>
          <w:lang w:val="en-GB"/>
        </w:rPr>
        <w:t>Page, A. T., Falster, M. O., Litchfield, M., Pearson, S. A., &amp; Etherton</w:t>
      </w:r>
      <w:r w:rsidR="00D00B1B">
        <w:rPr>
          <w:rFonts w:hint="eastAsia"/>
          <w:noProof/>
          <w:szCs w:val="18"/>
          <w:lang w:val="en-GB"/>
        </w:rPr>
        <w:t>‐</w:t>
      </w:r>
      <w:r w:rsidR="00D00B1B">
        <w:rPr>
          <w:rFonts w:hint="eastAsia"/>
          <w:noProof/>
          <w:szCs w:val="18"/>
          <w:lang w:val="en-GB"/>
        </w:rPr>
        <w:t>Beer, C. (2019). Polypharmacy among older Australians, 2006</w:t>
      </w:r>
      <w:r w:rsidR="00D00B1B">
        <w:rPr>
          <w:rFonts w:hint="eastAsia"/>
          <w:noProof/>
          <w:szCs w:val="18"/>
          <w:lang w:val="en-GB"/>
        </w:rPr>
        <w:t>–</w:t>
      </w:r>
      <w:r w:rsidR="00D00B1B">
        <w:rPr>
          <w:rFonts w:hint="eastAsia"/>
          <w:noProof/>
          <w:szCs w:val="18"/>
          <w:lang w:val="en-GB"/>
        </w:rPr>
        <w:t>2017: a population</w:t>
      </w:r>
      <w:r w:rsidR="00D00B1B">
        <w:rPr>
          <w:rFonts w:hint="eastAsia"/>
          <w:noProof/>
          <w:szCs w:val="18"/>
          <w:lang w:val="en-GB"/>
        </w:rPr>
        <w:t>‐</w:t>
      </w:r>
      <w:r w:rsidR="00D00B1B">
        <w:rPr>
          <w:rFonts w:hint="eastAsia"/>
          <w:noProof/>
          <w:szCs w:val="18"/>
          <w:lang w:val="en-GB"/>
        </w:rPr>
        <w:t xml:space="preserve">based study. </w:t>
      </w:r>
      <w:r w:rsidR="00D00B1B" w:rsidRPr="00D00B1B">
        <w:rPr>
          <w:rFonts w:hint="eastAsia"/>
          <w:i/>
          <w:noProof/>
          <w:szCs w:val="18"/>
          <w:lang w:val="en-GB"/>
        </w:rPr>
        <w:t>Med J Aust 211</w:t>
      </w:r>
      <w:r w:rsidR="00D00B1B">
        <w:rPr>
          <w:rFonts w:hint="eastAsia"/>
          <w:noProof/>
          <w:szCs w:val="18"/>
          <w:lang w:val="en-GB"/>
        </w:rPr>
        <w:t>(2), 71-75.</w:t>
      </w:r>
      <w:r w:rsidRPr="00776F19">
        <w:rPr>
          <w:szCs w:val="18"/>
          <w:lang w:val="en-GB"/>
        </w:rPr>
        <w:fldChar w:fldCharType="end"/>
      </w:r>
      <w:r>
        <w:rPr>
          <w:szCs w:val="18"/>
          <w:lang w:val="en-GB"/>
        </w:rPr>
        <w:t>.</w:t>
      </w:r>
    </w:p>
  </w:footnote>
  <w:footnote w:id="37">
    <w:p w14:paraId="44D01E7E" w14:textId="0C7397F0" w:rsidR="00600C2F" w:rsidRDefault="00600C2F">
      <w:pPr>
        <w:pStyle w:val="FootnoteText"/>
      </w:pPr>
      <w:r w:rsidRPr="00600C2F">
        <w:rPr>
          <w:rStyle w:val="FootnoteReference"/>
          <w:color w:val="408BCA"/>
        </w:rPr>
        <w:footnoteRef/>
      </w:r>
      <w:r>
        <w:t xml:space="preserve"> </w:t>
      </w:r>
      <w:r>
        <w:rPr>
          <w:szCs w:val="18"/>
        </w:rPr>
        <w:fldChar w:fldCharType="begin"/>
      </w:r>
      <w:r>
        <w:rPr>
          <w:szCs w:val="18"/>
        </w:rPr>
        <w:instrText xml:space="preserve"> ADDIN EN.CITE &lt;EndNote&gt;&lt;Cite&gt;&lt;Author&gt;Australian Institute of Health and Welfare&lt;/Author&gt;&lt;Year&gt;2016&lt;/Year&gt;&lt;RecNum&gt;1549&lt;/RecNum&gt;&lt;DisplayText&gt;Australian Institute of Health and Welfare. (2016). &lt;style face="italic"&gt;General Practitioner attendance indicator [METeOR 603651]&lt;/style&gt;. AIHW. https://meteor.aihw.gov.au/content/index.phtml/itemId/603651&lt;/DisplayText&gt;&lt;record&gt;&lt;rec-number&gt;1549&lt;/rec-number&gt;&lt;foreign-keys&gt;&lt;key app="EN" db-id="zdz9xax04zr9v0evw2nvrpw9xe9ttzvs5zsv" timestamp="1651648709"&gt;1549&lt;/key&gt;&lt;/foreign-keys&gt;&lt;ref-type name="Web Page"&gt;12&lt;/ref-type&gt;&lt;contributors&gt;&lt;authors&gt;&lt;author&gt;Australian Institute of Health and Welfare,&lt;/author&gt;&lt;/authors&gt;&lt;/contributors&gt;&lt;titles&gt;&lt;title&gt;General Practitioner attendance indicator [METeOR 603651]&lt;/title&gt;&lt;/titles&gt;&lt;dates&gt;&lt;year&gt;2016&lt;/year&gt;&lt;/dates&gt;&lt;pub-location&gt;Canberra&lt;/pub-location&gt;&lt;publisher&gt;AIHW&lt;/publisher&gt;&lt;urls&gt;&lt;related-urls&gt;&lt;url&gt;https://meteor.aihw.gov.au/content/index.phtml/itemId/603651&lt;/url&gt;&lt;/related-urls&gt;&lt;/urls&gt;&lt;/record&gt;&lt;/Cite&gt;&lt;/EndNote&gt;</w:instrText>
      </w:r>
      <w:r>
        <w:rPr>
          <w:szCs w:val="18"/>
        </w:rPr>
        <w:fldChar w:fldCharType="separate"/>
      </w:r>
      <w:r>
        <w:rPr>
          <w:noProof/>
          <w:szCs w:val="18"/>
        </w:rPr>
        <w:t xml:space="preserve">Australian Institute of Health and Welfare. (2016). </w:t>
      </w:r>
      <w:r w:rsidRPr="00600C2F">
        <w:rPr>
          <w:i/>
          <w:noProof/>
          <w:szCs w:val="18"/>
        </w:rPr>
        <w:t>General Practitioner attendance indicator [METeOR 603651]</w:t>
      </w:r>
      <w:r>
        <w:rPr>
          <w:noProof/>
          <w:szCs w:val="18"/>
        </w:rPr>
        <w:t>. AIHW. https://meteor.aihw.gov.au/content/index.phtml/itemId/603651</w:t>
      </w:r>
      <w:r>
        <w:rPr>
          <w:szCs w:val="18"/>
        </w:rPr>
        <w:fldChar w:fldCharType="end"/>
      </w:r>
    </w:p>
  </w:footnote>
  <w:footnote w:id="38">
    <w:p w14:paraId="48A397D9" w14:textId="6E39C33C" w:rsidR="00600C2F" w:rsidRDefault="00600C2F">
      <w:pPr>
        <w:pStyle w:val="FootnoteText"/>
      </w:pPr>
      <w:r w:rsidRPr="00600C2F">
        <w:rPr>
          <w:rStyle w:val="FootnoteReference"/>
          <w:color w:val="408BCA"/>
        </w:rPr>
        <w:footnoteRef/>
      </w:r>
      <w:r>
        <w:t xml:space="preserve"> </w:t>
      </w:r>
      <w:r>
        <w:rPr>
          <w:szCs w:val="18"/>
        </w:rPr>
        <w:fldChar w:fldCharType="begin"/>
      </w:r>
      <w:r>
        <w:rPr>
          <w:szCs w:val="18"/>
        </w:rPr>
        <w:instrText xml:space="preserve"> ADDIN EN.CITE &lt;EndNote&gt;&lt;Cite&gt;&lt;Author&gt;Australian Institute of Health and Welfare&lt;/Author&gt;&lt;Year&gt;2019&lt;/Year&gt;&lt;RecNum&gt;1553&lt;/RecNum&gt;&lt;DisplayText&gt;Australian Institute of Health and Welfare. (2019a). &lt;style face="italic"&gt;Medicare-subsidised GP, allied health and specialist health care across local areas, 2013–14 to 2017–18 Technical Note&lt;/style&gt;. AIHW. https://www.aihw.gov.au/getmedia/0185a2b5-5093-4194-85b3-e9776867f512/aihw-phe-254-tech-note.pdf.aspx&lt;/DisplayText&gt;&lt;record&gt;&lt;rec-number&gt;1553&lt;/rec-number&gt;&lt;foreign-keys&gt;&lt;key app="EN" db-id="zdz9xax04zr9v0evw2nvrpw9xe9ttzvs5zsv" timestamp="1651648709"&gt;1553&lt;/key&gt;&lt;/foreign-keys&gt;&lt;ref-type name="Web Page"&gt;12&lt;/ref-type&gt;&lt;contributors&gt;&lt;authors&gt;&lt;author&gt;Australian Institute of Health and Welfare,&lt;/author&gt;&lt;/authors&gt;&lt;/contributors&gt;&lt;titles&gt;&lt;title&gt;Medicare-subsidised GP, allied health and specialist health care across local areas, 2013–14 to 2017–18 Technical Note&lt;/title&gt;&lt;/titles&gt;&lt;dates&gt;&lt;year&gt;2019&lt;/year&gt;&lt;/dates&gt;&lt;pub-location&gt;Canberra&lt;/pub-location&gt;&lt;publisher&gt;AIHW&lt;/publisher&gt;&lt;urls&gt;&lt;related-urls&gt;&lt;url&gt;https://www.aihw.gov.au/getmedia/0185a2b5-5093-4194-85b3-e9776867f512/aihw-phe-254-tech-note.pdf.aspx&lt;/url&gt;&lt;/related-urls&gt;&lt;/urls&gt;&lt;/record&gt;&lt;/Cite&gt;&lt;/EndNote&gt;</w:instrText>
      </w:r>
      <w:r>
        <w:rPr>
          <w:szCs w:val="18"/>
        </w:rPr>
        <w:fldChar w:fldCharType="separate"/>
      </w:r>
      <w:r>
        <w:rPr>
          <w:noProof/>
          <w:szCs w:val="18"/>
        </w:rPr>
        <w:t xml:space="preserve">Australian Institute of Health and Welfare. (2019a). </w:t>
      </w:r>
      <w:r w:rsidRPr="00600C2F">
        <w:rPr>
          <w:i/>
          <w:noProof/>
          <w:szCs w:val="18"/>
        </w:rPr>
        <w:t>Medicare-subsidised GP, allied health and specialist health care across local areas, 2013–14 to 2017–18 Technical Note</w:t>
      </w:r>
      <w:r>
        <w:rPr>
          <w:noProof/>
          <w:szCs w:val="18"/>
        </w:rPr>
        <w:t>. AIHW. https://www.aihw.gov.au/getmedia/0185a2b5-5093-4194-85b3-e9776867f512/aihw-phe-254-tech-note.pdf.aspx</w:t>
      </w:r>
      <w:r>
        <w:rPr>
          <w:szCs w:val="18"/>
        </w:rPr>
        <w:fldChar w:fldCharType="end"/>
      </w:r>
      <w:r>
        <w:rPr>
          <w:szCs w:val="18"/>
        </w:rPr>
        <w:t>.</w:t>
      </w:r>
    </w:p>
  </w:footnote>
  <w:footnote w:id="39">
    <w:p w14:paraId="2C433C5D" w14:textId="316E0EB5" w:rsidR="00600C2F" w:rsidRDefault="00600C2F">
      <w:pPr>
        <w:pStyle w:val="FootnoteText"/>
      </w:pPr>
      <w:r w:rsidRPr="00600C2F">
        <w:rPr>
          <w:rStyle w:val="FootnoteReference"/>
          <w:color w:val="408BCA"/>
        </w:rPr>
        <w:footnoteRef/>
      </w:r>
      <w:r>
        <w:t xml:space="preserve"> </w:t>
      </w:r>
      <w:r>
        <w:rPr>
          <w:szCs w:val="18"/>
        </w:rPr>
        <w:fldChar w:fldCharType="begin"/>
      </w:r>
      <w:r>
        <w:rPr>
          <w:szCs w:val="18"/>
        </w:rPr>
        <w:instrText xml:space="preserve"> ADDIN EN.CITE &lt;EndNote&gt;&lt;Cite&gt;&lt;Author&gt;Australian Institute of Health and Welfare&lt;/Author&gt;&lt;Year&gt;2013&lt;/Year&gt;&lt;RecNum&gt;1548&lt;/RecNum&gt;&lt;DisplayText&gt;Australian Institute of Health and Welfare. (2013). &lt;style face="italic"&gt;Expenditure on specialist attendances, 2012–13 [METeOR 547958]&lt;/style&gt;. AIHW. https://meteor.aihw.gov.au/content/index.phtml/itemId/547958&lt;/DisplayText&gt;&lt;record&gt;&lt;rec-number&gt;1548&lt;/rec-number&gt;&lt;foreign-keys&gt;&lt;key app="EN" db-id="zdz9xax04zr9v0evw2nvrpw9xe9ttzvs5zsv" timestamp="1651648709"&gt;1548&lt;/key&gt;&lt;/foreign-keys&gt;&lt;ref-type name="Web Page"&gt;12&lt;/ref-type&gt;&lt;contributors&gt;&lt;authors&gt;&lt;author&gt;Australian Institute of Health and Welfare,&lt;/author&gt;&lt;/authors&gt;&lt;/contributors&gt;&lt;titles&gt;&lt;title&gt;Expenditure on specialist attendances, 2012–13 [METeOR 547958]&lt;/title&gt;&lt;/titles&gt;&lt;dates&gt;&lt;year&gt;2013&lt;/year&gt;&lt;/dates&gt;&lt;pub-location&gt;Canberra&lt;/pub-location&gt;&lt;publisher&gt;AIHW&lt;/publisher&gt;&lt;urls&gt;&lt;related-urls&gt;&lt;url&gt;https://meteor.aihw.gov.au/content/index.phtml/itemId/547958&lt;/url&gt;&lt;/related-urls&gt;&lt;/urls&gt;&lt;/record&gt;&lt;/Cite&gt;&lt;/EndNote&gt;</w:instrText>
      </w:r>
      <w:r>
        <w:rPr>
          <w:szCs w:val="18"/>
        </w:rPr>
        <w:fldChar w:fldCharType="separate"/>
      </w:r>
      <w:r>
        <w:rPr>
          <w:noProof/>
          <w:szCs w:val="18"/>
        </w:rPr>
        <w:t xml:space="preserve">Australian Institute of Health and Welfare. (2013). </w:t>
      </w:r>
      <w:r w:rsidRPr="00600C2F">
        <w:rPr>
          <w:i/>
          <w:noProof/>
          <w:szCs w:val="18"/>
        </w:rPr>
        <w:t>Expenditure on specialist attendances, 2012–13 [METeOR 547958]</w:t>
      </w:r>
      <w:r>
        <w:rPr>
          <w:noProof/>
          <w:szCs w:val="18"/>
        </w:rPr>
        <w:t>. AIHW. https://meteor.aihw.gov.au/content/index.phtml/itemId/547958</w:t>
      </w:r>
      <w:r>
        <w:rPr>
          <w:szCs w:val="18"/>
        </w:rPr>
        <w:fldChar w:fldCharType="end"/>
      </w:r>
    </w:p>
  </w:footnote>
  <w:footnote w:id="40">
    <w:p w14:paraId="3A6C1E49" w14:textId="27566F2B" w:rsidR="00600C2F" w:rsidRDefault="00600C2F">
      <w:pPr>
        <w:pStyle w:val="FootnoteText"/>
      </w:pPr>
      <w:r w:rsidRPr="003B24EB">
        <w:rPr>
          <w:rStyle w:val="FootnoteReference"/>
          <w:color w:val="408BCA"/>
        </w:rPr>
        <w:footnoteRef/>
      </w:r>
      <w:r w:rsidRPr="003B24EB">
        <w:rPr>
          <w:color w:val="408BCA"/>
        </w:rPr>
        <w:t xml:space="preserve"> </w:t>
      </w:r>
      <w:r>
        <w:rPr>
          <w:szCs w:val="18"/>
        </w:rPr>
        <w:fldChar w:fldCharType="begin"/>
      </w:r>
      <w:r>
        <w:rPr>
          <w:szCs w:val="18"/>
        </w:rPr>
        <w:instrText xml:space="preserve"> ADDIN EN.CITE &lt;EndNote&gt;&lt;Cite&gt;&lt;Author&gt;Australian Institute of Health and Welfare&lt;/Author&gt;&lt;Year&gt;2019&lt;/Year&gt;&lt;RecNum&gt;1553&lt;/RecNum&gt;&lt;DisplayText&gt;Australian Institute of Health and Welfare. (2019a). &lt;style face="italic"&gt;Medicare-subsidised GP, allied health and specialist health care across local areas, 2013–14 to 2017–18 Technical Note&lt;/style&gt;. AIHW. https://www.aihw.gov.au/getmedia/0185a2b5-5093-4194-85b3-e9776867f512/aihw-phe-254-tech-note.pdf.aspx&lt;/DisplayText&gt;&lt;record&gt;&lt;rec-number&gt;1553&lt;/rec-number&gt;&lt;foreign-keys&gt;&lt;key app="EN" db-id="zdz9xax04zr9v0evw2nvrpw9xe9ttzvs5zsv" timestamp="1651648709"&gt;1553&lt;/key&gt;&lt;/foreign-keys&gt;&lt;ref-type name="Web Page"&gt;12&lt;/ref-type&gt;&lt;contributors&gt;&lt;authors&gt;&lt;author&gt;Australian Institute of Health and Welfare,&lt;/author&gt;&lt;/authors&gt;&lt;/contributors&gt;&lt;titles&gt;&lt;title&gt;Medicare-subsidised GP, allied health and specialist health care across local areas, 2013–14 to 2017–18 Technical Note&lt;/title&gt;&lt;/titles&gt;&lt;dates&gt;&lt;year&gt;2019&lt;/year&gt;&lt;/dates&gt;&lt;pub-location&gt;Canberra&lt;/pub-location&gt;&lt;publisher&gt;AIHW&lt;/publisher&gt;&lt;urls&gt;&lt;related-urls&gt;&lt;url&gt;https://www.aihw.gov.au/getmedia/0185a2b5-5093-4194-85b3-e9776867f512/aihw-phe-254-tech-note.pdf.aspx&lt;/url&gt;&lt;/related-urls&gt;&lt;/urls&gt;&lt;/record&gt;&lt;/Cite&gt;&lt;/EndNote&gt;</w:instrText>
      </w:r>
      <w:r>
        <w:rPr>
          <w:szCs w:val="18"/>
        </w:rPr>
        <w:fldChar w:fldCharType="separate"/>
      </w:r>
      <w:r>
        <w:rPr>
          <w:noProof/>
          <w:szCs w:val="18"/>
        </w:rPr>
        <w:t xml:space="preserve">Australian Institute of Health and Welfare. (2019a). </w:t>
      </w:r>
      <w:r w:rsidRPr="00600C2F">
        <w:rPr>
          <w:i/>
          <w:noProof/>
          <w:szCs w:val="18"/>
        </w:rPr>
        <w:t>Medicare-subsidised GP, allied health and specialist health care across local areas, 2013–14 to 2017–18 Technical Note</w:t>
      </w:r>
      <w:r>
        <w:rPr>
          <w:noProof/>
          <w:szCs w:val="18"/>
        </w:rPr>
        <w:t>. AIHW. https://www.aihw.gov.au/getmedia/0185a2b5-5093-4194-85b3-e9776867f512/aihw-phe-254-tech-note.pdf.aspx</w:t>
      </w:r>
      <w:r>
        <w:rPr>
          <w:szCs w:val="18"/>
        </w:rPr>
        <w:fldChar w:fldCharType="end"/>
      </w:r>
    </w:p>
  </w:footnote>
  <w:footnote w:id="41">
    <w:p w14:paraId="42C458C5" w14:textId="79EDDEB7" w:rsidR="00600C2F" w:rsidRDefault="00600C2F">
      <w:pPr>
        <w:pStyle w:val="FootnoteText"/>
      </w:pPr>
      <w:r w:rsidRPr="003B24EB">
        <w:rPr>
          <w:rStyle w:val="FootnoteReference"/>
          <w:color w:val="408BCA"/>
        </w:rPr>
        <w:footnoteRef/>
      </w:r>
      <w:r>
        <w:t xml:space="preserve"> </w:t>
      </w:r>
      <w:r>
        <w:rPr>
          <w:szCs w:val="18"/>
        </w:rPr>
        <w:fldChar w:fldCharType="begin"/>
      </w:r>
      <w:r>
        <w:rPr>
          <w:szCs w:val="18"/>
        </w:rPr>
        <w:instrText xml:space="preserve"> ADDIN EN.CITE &lt;EndNote&gt;&lt;Cite&gt;&lt;Author&gt;Australian Institute of Health and Welfare&lt;/Author&gt;&lt;Year&gt;2019&lt;/Year&gt;&lt;RecNum&gt;1553&lt;/RecNum&gt;&lt;DisplayText&gt;Ibid.&lt;/DisplayText&gt;&lt;record&gt;&lt;rec-number&gt;1553&lt;/rec-number&gt;&lt;foreign-keys&gt;&lt;key app="EN" db-id="zdz9xax04zr9v0evw2nvrpw9xe9ttzvs5zsv" timestamp="1651648709"&gt;1553&lt;/key&gt;&lt;/foreign-keys&gt;&lt;ref-type name="Web Page"&gt;12&lt;/ref-type&gt;&lt;contributors&gt;&lt;authors&gt;&lt;author&gt;Australian Institute of Health and Welfare,&lt;/author&gt;&lt;/authors&gt;&lt;/contributors&gt;&lt;titles&gt;&lt;title&gt;Medicare-subsidised GP, allied health and specialist health care across local areas, 2013–14 to 2017–18 Technical Note&lt;/title&gt;&lt;/titles&gt;&lt;dates&gt;&lt;year&gt;2019&lt;/year&gt;&lt;/dates&gt;&lt;pub-location&gt;Canberra&lt;/pub-location&gt;&lt;publisher&gt;AIHW&lt;/publisher&gt;&lt;urls&gt;&lt;related-urls&gt;&lt;url&gt;https://www.aihw.gov.au/getmedia/0185a2b5-5093-4194-85b3-e9776867f512/aihw-phe-254-tech-note.pdf.aspx&lt;/url&gt;&lt;/related-urls&gt;&lt;/urls&gt;&lt;/record&gt;&lt;/Cite&gt;&lt;/EndNote&gt;</w:instrText>
      </w:r>
      <w:r>
        <w:rPr>
          <w:szCs w:val="18"/>
        </w:rPr>
        <w:fldChar w:fldCharType="separate"/>
      </w:r>
      <w:r>
        <w:rPr>
          <w:noProof/>
          <w:szCs w:val="18"/>
        </w:rPr>
        <w:t>Ibid.</w:t>
      </w:r>
      <w:r>
        <w:rPr>
          <w:szCs w:val="18"/>
        </w:rPr>
        <w:fldChar w:fldCharType="end"/>
      </w:r>
    </w:p>
  </w:footnote>
  <w:footnote w:id="42">
    <w:p w14:paraId="39730B6E" w14:textId="77302526" w:rsidR="00600C2F" w:rsidRDefault="00600C2F">
      <w:pPr>
        <w:pStyle w:val="FootnoteText"/>
      </w:pPr>
      <w:r w:rsidRPr="003B24EB">
        <w:rPr>
          <w:rStyle w:val="FootnoteReference"/>
          <w:color w:val="408BCA"/>
        </w:rPr>
        <w:footnoteRef/>
      </w:r>
      <w:r>
        <w:t xml:space="preserve"> </w:t>
      </w:r>
      <w:r>
        <w:rPr>
          <w:szCs w:val="18"/>
        </w:rPr>
        <w:fldChar w:fldCharType="begin"/>
      </w:r>
      <w:r>
        <w:rPr>
          <w:szCs w:val="18"/>
        </w:rPr>
        <w:instrText xml:space="preserve"> ADDIN EN.CITE &lt;EndNote&gt;&lt;Cite&gt;&lt;Author&gt;Australian Institute of Health and Welfare&lt;/Author&gt;&lt;Year&gt;2019&lt;/Year&gt;&lt;RecNum&gt;1553&lt;/RecNum&gt;&lt;DisplayText&gt;Ibid.&lt;/DisplayText&gt;&lt;record&gt;&lt;rec-number&gt;1553&lt;/rec-number&gt;&lt;foreign-keys&gt;&lt;key app="EN" db-id="zdz9xax04zr9v0evw2nvrpw9xe9ttzvs5zsv" timestamp="1651648709"&gt;1553&lt;/key&gt;&lt;/foreign-keys&gt;&lt;ref-type name="Web Page"&gt;12&lt;/ref-type&gt;&lt;contributors&gt;&lt;authors&gt;&lt;author&gt;Australian Institute of Health and Welfare,&lt;/author&gt;&lt;/authors&gt;&lt;/contributors&gt;&lt;titles&gt;&lt;title&gt;Medicare-subsidised GP, allied health and specialist health care across local areas, 2013–14 to 2017–18 Technical Note&lt;/title&gt;&lt;/titles&gt;&lt;dates&gt;&lt;year&gt;2019&lt;/year&gt;&lt;/dates&gt;&lt;pub-location&gt;Canberra&lt;/pub-location&gt;&lt;publisher&gt;AIHW&lt;/publisher&gt;&lt;urls&gt;&lt;related-urls&gt;&lt;url&gt;https://www.aihw.gov.au/getmedia/0185a2b5-5093-4194-85b3-e9776867f512/aihw-phe-254-tech-note.pdf.aspx&lt;/url&gt;&lt;/related-urls&gt;&lt;/urls&gt;&lt;/record&gt;&lt;/Cite&gt;&lt;/EndNote&gt;</w:instrText>
      </w:r>
      <w:r>
        <w:rPr>
          <w:szCs w:val="18"/>
        </w:rPr>
        <w:fldChar w:fldCharType="separate"/>
      </w:r>
      <w:r>
        <w:rPr>
          <w:noProof/>
          <w:szCs w:val="18"/>
        </w:rPr>
        <w:t>Ibid.</w:t>
      </w:r>
      <w:r>
        <w:rPr>
          <w:szCs w:val="18"/>
        </w:rPr>
        <w:fldChar w:fldCharType="end"/>
      </w:r>
    </w:p>
  </w:footnote>
  <w:footnote w:id="43">
    <w:p w14:paraId="00549143" w14:textId="3A5B1C7B" w:rsidR="00600C2F" w:rsidRDefault="00600C2F">
      <w:pPr>
        <w:pStyle w:val="FootnoteText"/>
      </w:pPr>
      <w:r w:rsidRPr="003B24EB">
        <w:rPr>
          <w:rStyle w:val="FootnoteReference"/>
          <w:color w:val="408BCA"/>
        </w:rPr>
        <w:footnoteRef/>
      </w:r>
      <w:r>
        <w:t xml:space="preserve"> </w:t>
      </w:r>
      <w:r>
        <w:rPr>
          <w:szCs w:val="18"/>
        </w:rPr>
        <w:fldChar w:fldCharType="begin">
          <w:fldData xml:space="preserve">PEVuZE5vdGU+PENpdGU+PEF1dGhvcj5Qb2xsYWNrPC9BdXRob3I+PFllYXI+MjAxNjwvWWVhcj48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</w:fldData>
        </w:fldChar>
      </w:r>
      <w:r w:rsidR="009C674C">
        <w:rPr>
          <w:szCs w:val="18"/>
        </w:rPr>
        <w:instrText xml:space="preserve"> ADDIN EN.CITE </w:instrText>
      </w:r>
      <w:r w:rsidR="009C674C">
        <w:rPr>
          <w:szCs w:val="18"/>
        </w:rPr>
        <w:fldChar w:fldCharType="begin">
          <w:fldData xml:space="preserve">PEVuZE5vdGU+PENpdGU+PEF1dGhvcj5Qb2xsYWNrPC9BdXRob3I+PFllYXI+MjAxNjwvWWVhcj48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</w:fldData>
        </w:fldChar>
      </w:r>
      <w:r w:rsidR="009C674C">
        <w:rPr>
          <w:szCs w:val="18"/>
        </w:rPr>
        <w:instrText xml:space="preserve"> ADDIN EN.CITE.DATA </w:instrText>
      </w:r>
      <w:r w:rsidR="009C674C">
        <w:rPr>
          <w:szCs w:val="18"/>
        </w:rPr>
      </w:r>
      <w:r w:rsidR="009C674C">
        <w:rPr>
          <w:szCs w:val="18"/>
        </w:rPr>
        <w:fldChar w:fldCharType="end"/>
      </w:r>
      <w:r>
        <w:rPr>
          <w:szCs w:val="18"/>
        </w:rPr>
      </w:r>
      <w:r>
        <w:rPr>
          <w:szCs w:val="18"/>
        </w:rPr>
        <w:fldChar w:fldCharType="separate"/>
      </w:r>
      <w:r w:rsidR="009C674C">
        <w:rPr>
          <w:noProof/>
          <w:szCs w:val="18"/>
        </w:rPr>
        <w:t xml:space="preserve">Pollack, C. E., Hussey, P. S., Rudin, R. S., Fox, D. S., Lai, J., &amp; Schneider, E. C. (2016). Measuring Care Continuity: A Comparison of Claims-based Methods. </w:t>
      </w:r>
      <w:r w:rsidR="009C674C" w:rsidRPr="009C674C">
        <w:rPr>
          <w:i/>
          <w:noProof/>
          <w:szCs w:val="18"/>
        </w:rPr>
        <w:t>Medical Care, 54</w:t>
      </w:r>
      <w:r w:rsidR="009C674C">
        <w:rPr>
          <w:noProof/>
          <w:szCs w:val="18"/>
        </w:rPr>
        <w:t>(5), e30-e34</w:t>
      </w:r>
      <w:r w:rsidR="00D00B1B">
        <w:rPr>
          <w:noProof/>
          <w:szCs w:val="18"/>
        </w:rPr>
        <w:t>.</w:t>
      </w:r>
      <w:r>
        <w:rPr>
          <w:szCs w:val="18"/>
        </w:rPr>
        <w:fldChar w:fldCharType="end"/>
      </w:r>
    </w:p>
  </w:footnote>
  <w:footnote w:id="44">
    <w:p w14:paraId="033071AC" w14:textId="4FCC189F" w:rsidR="00600C2F" w:rsidRDefault="00600C2F">
      <w:pPr>
        <w:pStyle w:val="FootnoteText"/>
      </w:pPr>
      <w:r w:rsidRPr="00600C2F">
        <w:rPr>
          <w:rStyle w:val="FootnoteReference"/>
          <w:color w:val="408BCA"/>
        </w:rPr>
        <w:footnoteRef/>
      </w:r>
      <w:r>
        <w:t xml:space="preserve"> </w:t>
      </w:r>
      <w:r w:rsidRPr="00DB19BD">
        <w:rPr>
          <w:szCs w:val="18"/>
        </w:rPr>
        <w:fldChar w:fldCharType="begin"/>
      </w:r>
      <w:r>
        <w:rPr>
          <w:szCs w:val="18"/>
        </w:rPr>
        <w:instrText xml:space="preserve"> ADDIN EN.CITE &lt;EndNote&gt;&lt;Cite&gt;&lt;Author&gt;Australian Institute of Health and Welfare&lt;/Author&gt;&lt;Year&gt;2019&lt;/Year&gt;&lt;RecNum&gt;1556&lt;/RecNum&gt;&lt;DisplayText&gt;Australian Institute of Health and Welfare. (2019b). &lt;style face="italic"&gt;National Healthcare Agreement: PI 18–Selected potentially preventable hospitalisations, 2019 [METeOR 698954]&lt;/style&gt;. AIHW. https://meteor.aihw.gov.au/content/index.phtml/itemId/698954&lt;/DisplayText&gt;&lt;record&gt;&lt;rec-number&gt;1556&lt;/rec-number&gt;&lt;foreign-keys&gt;&lt;key app="EN" db-id="zdz9xax04zr9v0evw2nvrpw9xe9ttzvs5zsv" timestamp="1651648709"&gt;1556&lt;/key&gt;&lt;/foreign-keys&gt;&lt;ref-type name="Web Page"&gt;12&lt;/ref-type&gt;&lt;contributors&gt;&lt;authors&gt;&lt;author&gt;Australian Institute of Health and Welfare,&lt;/author&gt;&lt;/authors&gt;&lt;/contributors&gt;&lt;titles&gt;&lt;title&gt;National Healthcare Agreement: PI 18–Selected potentially preventable hospitalisations, 2019 [METeOR 698954]&lt;/title&gt;&lt;/titles&gt;&lt;dates&gt;&lt;year&gt;2019&lt;/year&gt;&lt;/dates&gt;&lt;pub-location&gt;Canberra&lt;/pub-location&gt;&lt;publisher&gt;AIHW&lt;/publisher&gt;&lt;urls&gt;&lt;related-urls&gt;&lt;url&gt;https://meteor.aihw.gov.au/content/index.phtml/itemId/698954&lt;/url&gt;&lt;/related-urls&gt;&lt;/urls&gt;&lt;/record&gt;&lt;/Cite&gt;&lt;/EndNote&gt;</w:instrText>
      </w:r>
      <w:r w:rsidRPr="00DB19BD">
        <w:rPr>
          <w:szCs w:val="18"/>
        </w:rPr>
        <w:fldChar w:fldCharType="separate"/>
      </w:r>
      <w:r>
        <w:rPr>
          <w:noProof/>
          <w:szCs w:val="18"/>
        </w:rPr>
        <w:t xml:space="preserve">Australian Institute of Health and Welfare. (2019b). </w:t>
      </w:r>
      <w:r w:rsidRPr="00600C2F">
        <w:rPr>
          <w:i/>
          <w:noProof/>
          <w:szCs w:val="18"/>
        </w:rPr>
        <w:t>National Healthcare Agreement: PI 18–Selected potentially preventable hospitalisations, 2019 [METeOR 698954]</w:t>
      </w:r>
      <w:r>
        <w:rPr>
          <w:noProof/>
          <w:szCs w:val="18"/>
        </w:rPr>
        <w:t>. AIHW. https://meteor.aihw.gov.au/content/index.phtml/itemId/698954</w:t>
      </w:r>
      <w:r w:rsidRPr="00DB19BD">
        <w:rPr>
          <w:szCs w:val="18"/>
        </w:rPr>
        <w:fldChar w:fldCharType="end"/>
      </w:r>
    </w:p>
  </w:footnote>
  <w:footnote w:id="45">
    <w:p w14:paraId="541A403A" w14:textId="3FED79BB" w:rsidR="00600C2F" w:rsidRDefault="00600C2F">
      <w:pPr>
        <w:pStyle w:val="FootnoteText"/>
      </w:pPr>
      <w:r w:rsidRPr="00600C2F">
        <w:rPr>
          <w:rStyle w:val="FootnoteReference"/>
          <w:color w:val="408BCA"/>
        </w:rPr>
        <w:footnoteRef/>
      </w:r>
      <w:r>
        <w:t xml:space="preserve"> </w:t>
      </w:r>
      <w:r w:rsidRPr="009211AC">
        <w:rPr>
          <w:szCs w:val="21"/>
        </w:rPr>
        <w:fldChar w:fldCharType="begin"/>
      </w:r>
      <w:r>
        <w:rPr>
          <w:szCs w:val="21"/>
        </w:rPr>
        <w:instrText xml:space="preserve"> ADDIN EN.CITE &lt;EndNote&gt;&lt;Cite&gt;&lt;Author&gt;Independent Hospital Pricing Authority&lt;/Author&gt;&lt;Year&gt;2019&lt;/Year&gt;&lt;RecNum&gt;1557&lt;/RecNum&gt;&lt;DisplayText&gt;Independent Hospital Pricing Authority. (2019). &lt;style face="italic"&gt;National Weighted Activity Unit (NWAU) calculators&lt;/style&gt;. Retrieved June from https://www.ihpa.gov.au/what-we-do/national-weighted-activity-unit-nwau-calculators&lt;/DisplayText&gt;&lt;record&gt;&lt;rec-number&gt;1557&lt;/rec-number&gt;&lt;foreign-keys&gt;&lt;key app="EN" db-id="zdz9xax04zr9v0evw2nvrpw9xe9ttzvs5zsv" timestamp="1651648709"&gt;1557&lt;/key&gt;&lt;/foreign-keys&gt;&lt;ref-type name="Web Page"&gt;12&lt;/ref-type&gt;&lt;contributors&gt;&lt;authors&gt;&lt;author&gt;Independent Hospital Pricing Authority,&lt;/author&gt;&lt;/authors&gt;&lt;/contributors&gt;&lt;titles&gt;&lt;title&gt;National Weighted Activity Unit (NWAU) calculators&lt;/title&gt;&lt;/titles&gt;&lt;volume&gt;2021&lt;/volume&gt;&lt;number&gt;June&lt;/number&gt;&lt;dates&gt;&lt;year&gt;2019&lt;/year&gt;&lt;/dates&gt;&lt;urls&gt;&lt;related-urls&gt;&lt;url&gt;https://www.ihpa.gov.au/what-we-do/national-weighted-activity-unit-nwau-calculators&lt;/url&gt;&lt;/related-urls&gt;&lt;/urls&gt;&lt;/record&gt;&lt;/Cite&gt;&lt;/EndNote&gt;</w:instrText>
      </w:r>
      <w:r w:rsidRPr="009211AC">
        <w:rPr>
          <w:szCs w:val="21"/>
        </w:rPr>
        <w:fldChar w:fldCharType="separate"/>
      </w:r>
      <w:r>
        <w:rPr>
          <w:noProof/>
          <w:szCs w:val="21"/>
        </w:rPr>
        <w:t xml:space="preserve">Independent Hospital Pricing Authority. (2019). </w:t>
      </w:r>
      <w:r w:rsidRPr="00600C2F">
        <w:rPr>
          <w:i/>
          <w:noProof/>
          <w:szCs w:val="21"/>
        </w:rPr>
        <w:t>National Weighted Activity Unit (NWAU) calculators</w:t>
      </w:r>
      <w:r>
        <w:rPr>
          <w:noProof/>
          <w:szCs w:val="21"/>
        </w:rPr>
        <w:t>. Retrieved June from https://www.ihpa.gov.au/what-we-do/national-weighted-activity-unit-nwau-calculators</w:t>
      </w:r>
      <w:r w:rsidRPr="009211AC">
        <w:rPr>
          <w:szCs w:val="21"/>
        </w:rPr>
        <w:fldChar w:fldCharType="end"/>
      </w:r>
    </w:p>
  </w:footnote>
  <w:footnote w:id="46">
    <w:p w14:paraId="3D4633D7" w14:textId="3B4032BD" w:rsidR="00BC3CF8" w:rsidRPr="0066726B" w:rsidRDefault="00BC3CF8" w:rsidP="00BC3CF8">
      <w:pPr>
        <w:pStyle w:val="FootnoteText"/>
        <w:rPr>
          <w:szCs w:val="18"/>
        </w:rPr>
      </w:pPr>
      <w:r w:rsidRPr="00306935">
        <w:rPr>
          <w:rStyle w:val="FootnoteReference"/>
          <w:color w:val="408BCA"/>
        </w:rPr>
        <w:footnoteRef/>
      </w:r>
      <w:r w:rsidR="00B0150F">
        <w:t xml:space="preserve"> </w:t>
      </w:r>
      <w:r w:rsidR="00B0150F">
        <w:fldChar w:fldCharType="begin"/>
      </w:r>
      <w:r w:rsidR="00BD0C9F">
        <w:instrText xml:space="preserve"> ADDIN EN.CITE &lt;EndNote&gt;&lt;Cite&gt;&lt;Author&gt;Health Policy Analysis&lt;/Author&gt;&lt;Year&gt;2019&lt;/Year&gt;&lt;RecNum&gt;1131&lt;/RecNum&gt;&lt;DisplayText&gt;Health Policy Analysis. (2019a). &lt;style face="italic"&gt;Evaluation of the Health Care Homes program – Evaluation plan (Updated 2019)&lt;/style&gt;. &lt;/DisplayText&gt;&lt;record&gt;&lt;rec-number&gt;11052&lt;/rec-number&gt;&lt;foreign-keys&gt;&lt;key app="EN" db-id="0zf0e9xwqetx57ep9ee5p9skx9zpfpswrx20" timestamp="1651648671"&gt;11052&lt;/key&gt;&lt;/foreign-keys&gt;&lt;ref-type name="Report"&gt;27&lt;/ref-type&gt;&lt;contributors&gt;&lt;authors&gt;&lt;author&gt;Health Policy Analysis,,&lt;/author&gt;&lt;/authors&gt;&lt;/contributors&gt;&lt;titles&gt;&lt;title&gt;Evaluation of the Health Care Homes program – Evaluation plan (Updated 2019)&lt;/title&gt;&lt;/titles&gt;&lt;dates&gt;&lt;year&gt;2019&lt;/year&gt;&lt;/dates&gt;&lt;pub-location&gt;Canberra&lt;/pub-location&gt;&lt;publisher&gt;Department of Health&lt;/publisher&gt;&lt;urls&gt;&lt;/urls&gt;&lt;/record&gt;&lt;/Cite&gt;&lt;/EndNote&gt;</w:instrText>
      </w:r>
      <w:r w:rsidR="00B0150F">
        <w:fldChar w:fldCharType="separate"/>
      </w:r>
      <w:r w:rsidR="00B0150F">
        <w:rPr>
          <w:noProof/>
        </w:rPr>
        <w:t xml:space="preserve">Health Policy Analysis. (2019a). </w:t>
      </w:r>
      <w:r w:rsidR="00B0150F" w:rsidRPr="004307BA">
        <w:rPr>
          <w:i/>
          <w:noProof/>
        </w:rPr>
        <w:t>Evaluation of the Health Care Homes program – Evaluation plan (Updated 2019)</w:t>
      </w:r>
      <w:r w:rsidR="00B0150F">
        <w:rPr>
          <w:noProof/>
        </w:rPr>
        <w:t xml:space="preserve">. </w:t>
      </w:r>
      <w:r w:rsidR="00B0150F">
        <w:fldChar w:fldCharType="end"/>
      </w:r>
      <w:r w:rsidR="00B0150F">
        <w:t>. Note that t</w:t>
      </w:r>
      <w:r w:rsidR="00B0150F" w:rsidRPr="0066726B">
        <w:rPr>
          <w:szCs w:val="18"/>
        </w:rPr>
        <w:t xml:space="preserve">his reference is to the version of the plan that was updated to accommodate the extension of the </w:t>
      </w:r>
      <w:r w:rsidR="00B0150F">
        <w:rPr>
          <w:szCs w:val="18"/>
        </w:rPr>
        <w:t>trial</w:t>
      </w:r>
      <w:r w:rsidR="00B0150F" w:rsidRPr="0066726B">
        <w:rPr>
          <w:szCs w:val="18"/>
        </w:rPr>
        <w:t>. The updated plan maintain</w:t>
      </w:r>
      <w:r w:rsidR="00B0150F">
        <w:rPr>
          <w:szCs w:val="18"/>
        </w:rPr>
        <w:t>ed</w:t>
      </w:r>
      <w:r w:rsidR="00B0150F" w:rsidRPr="0066726B">
        <w:rPr>
          <w:szCs w:val="18"/>
        </w:rPr>
        <w:t xml:space="preserve"> the evaluation approach and measures published in the original plan</w:t>
      </w:r>
      <w:r w:rsidR="00B0150F">
        <w:rPr>
          <w:szCs w:val="18"/>
        </w:rPr>
        <w:t xml:space="preserve"> but added data collection points due to the extension</w:t>
      </w:r>
      <w:r w:rsidR="00B0150F" w:rsidRPr="0066726B">
        <w:rPr>
          <w:szCs w:val="18"/>
        </w:rPr>
        <w:t>.</w:t>
      </w:r>
    </w:p>
  </w:footnote>
  <w:footnote w:id="47">
    <w:p w14:paraId="43FD1748" w14:textId="2B398345" w:rsidR="007D14B5" w:rsidRPr="007D14B5" w:rsidRDefault="007D14B5">
      <w:pPr>
        <w:pStyle w:val="FootnoteText"/>
        <w:rPr>
          <w:lang w:val="en-US"/>
        </w:rPr>
      </w:pPr>
      <w:r w:rsidRPr="00306935">
        <w:rPr>
          <w:rStyle w:val="FootnoteReference"/>
          <w:color w:val="408BCA"/>
        </w:rPr>
        <w:footnoteRef/>
      </w:r>
      <w:r>
        <w:t xml:space="preserve"> </w:t>
      </w:r>
      <w:r>
        <w:fldChar w:fldCharType="begin"/>
      </w:r>
      <w:r w:rsidR="00BD0C9F">
        <w:instrText xml:space="preserve"> ADDIN EN.CITE &lt;EndNote&gt;&lt;Cite&gt;&lt;Author&gt;Dillman&lt;/Author&gt;&lt;Year&gt;2014&lt;/Year&gt;&lt;RecNum&gt;1059&lt;/RecNum&gt;&lt;DisplayText&gt;Dillman, D. A., Smyth, J. D., &amp;amp; Christian, L. M. (2014). &lt;style face="italic"&gt;Internet, Phone, Mail, and Mixed-Mode Surveys: The Tailored Design Method&lt;/style&gt; (4th ed.). Wiley. &lt;/DisplayText&gt;&lt;record&gt;&lt;rec-number&gt;11063&lt;/rec-number&gt;&lt;foreign-keys&gt;&lt;key app="EN" db-id="0zf0e9xwqetx57ep9ee5p9skx9zpfpswrx20" timestamp="1651648672"&gt;11063&lt;/key&gt;&lt;/foreign-keys&gt;&lt;ref-type name="Book"&gt;6&lt;/ref-type&gt;&lt;contributors&gt;&lt;authors&gt;&lt;author&gt;Dillman, Don A&lt;/author&gt;&lt;author&gt;Smyth, Jolene D&lt;/author&gt;&lt;author&gt;Christian, Leah Melani&lt;/author&gt;&lt;/authors&gt;&lt;/contributors&gt;&lt;titles&gt;&lt;title&gt;Internet, Phone, Mail, and Mixed-Mode Surveys: The Tailored Design Method&lt;/title&gt;&lt;/titles&gt;&lt;edition&gt;4th&lt;/edition&gt;&lt;dates&gt;&lt;year&gt;2014&lt;/year&gt;&lt;/dates&gt;&lt;pub-location&gt;Hoboken, New Jersey&lt;/pub-location&gt;&lt;publisher&gt;Wiley&lt;/publisher&gt;&lt;urls&gt;&lt;/urls&gt;&lt;/record&gt;&lt;/Cite&gt;&lt;/EndNote&gt;</w:instrText>
      </w:r>
      <w:r>
        <w:fldChar w:fldCharType="separate"/>
      </w:r>
      <w:r w:rsidR="0005466D">
        <w:rPr>
          <w:noProof/>
        </w:rPr>
        <w:t xml:space="preserve">Dillman, D. A., Smyth, J. D., &amp; Christian, L. M. (2014). </w:t>
      </w:r>
      <w:r w:rsidR="0005466D" w:rsidRPr="0005466D">
        <w:rPr>
          <w:i/>
          <w:noProof/>
        </w:rPr>
        <w:t>Internet, Phone, Mail, and Mixed-Mode Surveys: The Tailored Design Method</w:t>
      </w:r>
      <w:r w:rsidR="0005466D">
        <w:rPr>
          <w:noProof/>
        </w:rPr>
        <w:t xml:space="preserve"> (4th ed.). Wiley. </w:t>
      </w:r>
      <w:r>
        <w:fldChar w:fldCharType="end"/>
      </w:r>
    </w:p>
  </w:footnote>
  <w:footnote w:id="48">
    <w:p w14:paraId="202FA5C8" w14:textId="388F350F" w:rsidR="0031164D" w:rsidRPr="0031164D" w:rsidRDefault="0031164D">
      <w:pPr>
        <w:pStyle w:val="FootnoteText"/>
        <w:rPr>
          <w:lang w:val="en-US"/>
        </w:rPr>
      </w:pPr>
      <w:r w:rsidRPr="00306935">
        <w:rPr>
          <w:rStyle w:val="FootnoteReference"/>
          <w:color w:val="408BCA"/>
        </w:rPr>
        <w:footnoteRef/>
      </w:r>
      <w:r>
        <w:t xml:space="preserve"> </w:t>
      </w:r>
      <w:r w:rsidRPr="005461DE">
        <w:fldChar w:fldCharType="begin"/>
      </w:r>
      <w:r w:rsidR="00D00B1B">
        <w:instrText xml:space="preserve"> ADDIN EN.CITE &lt;EndNote&gt;&lt;Cite&gt;&lt;Author&gt;Hibbard&lt;/Author&gt;&lt;Year&gt;2005&lt;/Year&gt;&lt;RecNum&gt;664&lt;/RecNum&gt;&lt;DisplayText&gt;Hibbard, J. H., Mahoney, E. R., Stockard, J., &amp;amp; Tusler, M. (2005). Development and testing of a short form of the patient activation measure. &lt;style face="italic"&gt;Health Serv Res, 40&lt;/style&gt;(6 Pt 1), 1918-1930.&lt;/DisplayText&gt;&lt;record&gt;&lt;rec-number&gt;11054&lt;/rec-number&gt;&lt;foreign-keys&gt;&lt;key app="EN" db-id="0zf0e9xwqetx57ep9ee5p9skx9zpfpswrx20" timestamp="1651648671"&gt;11054&lt;/key&gt;&lt;/foreign-keys&gt;&lt;ref-type name="Journal Article"&gt;17&lt;/ref-type&gt;&lt;contributors&gt;&lt;authors&gt;&lt;author&gt;Hibbard, J. H.&lt;/author&gt;&lt;author&gt;Mahoney, E. R.&lt;/author&gt;&lt;author&gt;Stockard, J.&lt;/author&gt;&lt;author&gt;Tusler, M.&lt;/author&gt;&lt;/authors&gt;&lt;/contributors&gt;&lt;auth-address&gt;Department of Planning, Publicy, &amp;amp; Management, University of Oregon, Eugene, 97403, USA.&lt;/auth-address&gt;&lt;titles&gt;&lt;title&gt;Development and testing of a short form of the patient activation measure&lt;/title&gt;&lt;secondary-title&gt;Health Serv Res&lt;/secondary-title&gt;&lt;/titles&gt;&lt;periodical&gt;&lt;full-title&gt;Health Serv Res&lt;/full-title&gt;&lt;/periodical&gt;&lt;pages&gt;1918-30&lt;/pages&gt;&lt;volume&gt;40&lt;/volume&gt;&lt;number&gt;6 Pt 1&lt;/number&gt;&lt;keywords&gt;&lt;keyword&gt;Aged&lt;/keyword&gt;&lt;keyword&gt;Aged, 80 and over&lt;/keyword&gt;&lt;keyword&gt;Chronic Disease&lt;/keyword&gt;&lt;keyword&gt;Female&lt;/keyword&gt;&lt;keyword&gt;*Health Knowledge, Attitudes, Practice&lt;/keyword&gt;&lt;keyword&gt;Humans&lt;/keyword&gt;&lt;keyword&gt;Male&lt;/keyword&gt;&lt;keyword&gt;Middle Aged&lt;/keyword&gt;&lt;keyword&gt;*Patient Participation&lt;/keyword&gt;&lt;keyword&gt;*Patients&lt;/keyword&gt;&lt;keyword&gt;Self Care/*standards&lt;/keyword&gt;&lt;keyword&gt;Socioeconomic Factors&lt;/keyword&gt;&lt;keyword&gt;*Surveys and Questionnaires&lt;/keyword&gt;&lt;/keywords&gt;&lt;dates&gt;&lt;year&gt;2005&lt;/year&gt;&lt;pub-dates&gt;&lt;date&gt;Dec&lt;/date&gt;&lt;/pub-dates&gt;&lt;/dates&gt;&lt;isbn&gt;0017-9124 (Print)&amp;#xD;0017-9124 (Linking)&lt;/isbn&gt;&lt;accession-num&gt;16336556&lt;/accession-num&gt;&lt;urls&gt;&lt;related-urls&gt;&lt;url&gt;https://www.ncbi.nlm.nih.gov/pubmed/16336556&lt;/url&gt;&lt;url&gt;https://www.ncbi.nlm.nih.gov/pmc/articles/PMC1361231/pdf/hesr_438.pdf&lt;/url&gt;&lt;/related-urls&gt;&lt;/urls&gt;&lt;custom2&gt;PMC1361231&lt;/custom2&gt;&lt;electronic-resource-num&gt;10.1111/j.1475-6773.2005.00438.x&lt;/electronic-resource-num&gt;&lt;/record&gt;&lt;/Cite&gt;&lt;/EndNote&gt;</w:instrText>
      </w:r>
      <w:r w:rsidRPr="005461DE">
        <w:fldChar w:fldCharType="separate"/>
      </w:r>
      <w:r w:rsidR="00D00B1B">
        <w:rPr>
          <w:noProof/>
        </w:rPr>
        <w:t xml:space="preserve">Hibbard, J. H., Mahoney, E. R., Stockard, J., &amp; Tusler, M. (2005). Development and testing of a short form of the patient activation measure. </w:t>
      </w:r>
      <w:r w:rsidR="00D00B1B" w:rsidRPr="00D00B1B">
        <w:rPr>
          <w:i/>
          <w:noProof/>
        </w:rPr>
        <w:t>Health Serv Res, 40</w:t>
      </w:r>
      <w:r w:rsidR="00D00B1B">
        <w:rPr>
          <w:noProof/>
        </w:rPr>
        <w:t>(6 Pt 1), 1918-1930.</w:t>
      </w:r>
      <w:r w:rsidRPr="005461DE">
        <w:fldChar w:fldCharType="end"/>
      </w:r>
    </w:p>
  </w:footnote>
  <w:footnote w:id="49">
    <w:p w14:paraId="60957414" w14:textId="318357C9" w:rsidR="003004E4" w:rsidRPr="00BF50DC" w:rsidRDefault="003004E4" w:rsidP="003004E4">
      <w:pPr>
        <w:pStyle w:val="FootnoteText"/>
        <w:rPr>
          <w:lang w:val="en-US"/>
        </w:rPr>
      </w:pPr>
      <w:r w:rsidRPr="007A3E56">
        <w:rPr>
          <w:rStyle w:val="FootnoteReference"/>
          <w:color w:val="408BCA"/>
        </w:rPr>
        <w:footnoteRef/>
      </w:r>
      <w:r>
        <w:t xml:space="preserve"> </w:t>
      </w:r>
      <w:r w:rsidRPr="004D27C9">
        <w:fldChar w:fldCharType="begin">
          <w:fldData xml:space="preserve">PEVuZE5vdGU+PENpdGU+PEF1dGhvcj5TY2htaXR0ZGllbDwvQXV0aG9yPjxZZWFyPjIwMDg8L1ll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</w:fldData>
        </w:fldChar>
      </w:r>
      <w:r w:rsidR="009C674C">
        <w:instrText xml:space="preserve"> ADDIN EN.CITE </w:instrText>
      </w:r>
      <w:r w:rsidR="009C674C">
        <w:fldChar w:fldCharType="begin">
          <w:fldData xml:space="preserve">PEVuZE5vdGU+PENpdGU+PEF1dGhvcj5TY2htaXR0ZGllbDwvQXV0aG9yPjxZZWFyPjIwMDg8L1ll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</w:fldData>
        </w:fldChar>
      </w:r>
      <w:r w:rsidR="009C674C">
        <w:instrText xml:space="preserve"> ADDIN EN.CITE.DATA </w:instrText>
      </w:r>
      <w:r w:rsidR="009C674C">
        <w:fldChar w:fldCharType="end"/>
      </w:r>
      <w:r w:rsidRPr="004D27C9">
        <w:fldChar w:fldCharType="separate"/>
      </w:r>
      <w:r w:rsidR="009C674C">
        <w:rPr>
          <w:noProof/>
        </w:rPr>
        <w:t>Gibbons, C. J., Small, N., Rick, J., Burt, J., Hann, M., &amp; Bower, P. (2017</w:t>
      </w:r>
      <w:r w:rsidR="00D00B1B">
        <w:rPr>
          <w:noProof/>
        </w:rPr>
        <w:t>).</w:t>
      </w:r>
      <w:r w:rsidR="009C674C">
        <w:rPr>
          <w:noProof/>
        </w:rPr>
        <w:t xml:space="preserve"> The Patient Assessment of Chronic Illness Care produces measurements along a single dimension: results from a Mokken analysis. </w:t>
      </w:r>
      <w:r w:rsidR="009C674C" w:rsidRPr="009C674C">
        <w:rPr>
          <w:i/>
          <w:noProof/>
        </w:rPr>
        <w:t>Health Qual Life Outcomes, 15</w:t>
      </w:r>
      <w:r w:rsidR="009C674C">
        <w:rPr>
          <w:noProof/>
        </w:rPr>
        <w:t xml:space="preserve">(1), 61, Glasgow, R. E., Wagner, E. H., Schaefer, J., Mahoney, L. D., Reid, R. J., &amp; Greene, S. M. (2005). Development and Validation of the Patient Assessment of Chronic Illness Care (PACIC) [Journal]. </w:t>
      </w:r>
      <w:r w:rsidR="009C674C" w:rsidRPr="009C674C">
        <w:rPr>
          <w:i/>
          <w:noProof/>
        </w:rPr>
        <w:t>Medical care, 43</w:t>
      </w:r>
      <w:r w:rsidR="009C674C">
        <w:rPr>
          <w:noProof/>
        </w:rPr>
        <w:t>, 436-444, Schmittdiel, J., Mosen, D. M., Glasgow, R. E., Hibbard, J., Remmers, C., &amp; Bellows, J. (2008</w:t>
      </w:r>
      <w:r w:rsidR="00D00B1B">
        <w:rPr>
          <w:noProof/>
        </w:rPr>
        <w:t>).</w:t>
      </w:r>
      <w:r w:rsidR="009C674C">
        <w:rPr>
          <w:noProof/>
        </w:rPr>
        <w:t xml:space="preserve"> Patient Assessment of Chronic Illness Care (PACIC) and improved patient-centered outcomes for chronic conditions. </w:t>
      </w:r>
      <w:r w:rsidR="009C674C" w:rsidRPr="009C674C">
        <w:rPr>
          <w:i/>
          <w:noProof/>
        </w:rPr>
        <w:t>J Gen Intern Med, 23</w:t>
      </w:r>
      <w:r w:rsidR="009C674C">
        <w:rPr>
          <w:noProof/>
        </w:rPr>
        <w:t>, 77-80</w:t>
      </w:r>
      <w:r w:rsidR="00D00B1B">
        <w:rPr>
          <w:noProof/>
        </w:rPr>
        <w:t>.</w:t>
      </w:r>
      <w:r w:rsidRPr="004D27C9">
        <w:fldChar w:fldCharType="end"/>
      </w:r>
    </w:p>
  </w:footnote>
  <w:footnote w:id="50">
    <w:p w14:paraId="4DF44E61" w14:textId="6C5F5440" w:rsidR="009C6CA9" w:rsidRPr="009C6CA9" w:rsidRDefault="009C6CA9">
      <w:pPr>
        <w:pStyle w:val="FootnoteText"/>
        <w:rPr>
          <w:lang w:val="en-US"/>
        </w:rPr>
      </w:pPr>
      <w:r w:rsidRPr="007A3E56">
        <w:rPr>
          <w:rStyle w:val="FootnoteReference"/>
          <w:color w:val="408BCA"/>
        </w:rPr>
        <w:footnoteRef/>
      </w:r>
      <w:r>
        <w:t xml:space="preserve"> </w:t>
      </w:r>
      <w:r w:rsidRPr="009245DB">
        <w:fldChar w:fldCharType="begin">
          <w:fldData xml:space="preserve">PEVuZE5vdGU+PENpdGU+PEF1dGhvcj5EZXZsaW48L0F1dGhvcj48WWVhcj4yMDEzPC9ZZWFyPjxS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</w:fldData>
        </w:fldChar>
      </w:r>
      <w:r w:rsidR="009C674C">
        <w:instrText xml:space="preserve"> ADDIN EN.CITE </w:instrText>
      </w:r>
      <w:r w:rsidR="009C674C">
        <w:fldChar w:fldCharType="begin">
          <w:fldData xml:space="preserve">PEVuZE5vdGU+PENpdGU+PEF1dGhvcj5EZXZsaW48L0F1dGhvcj48WWVhcj4yMDEzPC9ZZWFyPjxS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</w:fldData>
        </w:fldChar>
      </w:r>
      <w:r w:rsidR="009C674C">
        <w:instrText xml:space="preserve"> ADDIN EN.CITE.DATA </w:instrText>
      </w:r>
      <w:r w:rsidR="009C674C">
        <w:fldChar w:fldCharType="end"/>
      </w:r>
      <w:r w:rsidRPr="009245DB">
        <w:fldChar w:fldCharType="separate"/>
      </w:r>
      <w:r w:rsidR="009C674C">
        <w:rPr>
          <w:noProof/>
        </w:rPr>
        <w:t xml:space="preserve">Devlin, N. J., &amp; Krabbe, P. F. (2013). The development of new research methods for the valuation of EQ-5D-5L. </w:t>
      </w:r>
      <w:r w:rsidR="009C674C" w:rsidRPr="009C674C">
        <w:rPr>
          <w:i/>
          <w:noProof/>
        </w:rPr>
        <w:t>Eur J Health Econ, 14 Suppl 1</w:t>
      </w:r>
      <w:r w:rsidR="009C674C">
        <w:rPr>
          <w:noProof/>
        </w:rPr>
        <w:t xml:space="preserve">, S1-3, Herdman, M., Gudex, C., Lloyd, A., Janssen, M., Kind, P., Parkin, D., Bonsel, G., &amp; Badia, X. (2011). Development and preliminary testing of the new five-level version of EQ-5D (EQ-5D-5L). </w:t>
      </w:r>
      <w:r w:rsidR="009C674C" w:rsidRPr="009C674C">
        <w:rPr>
          <w:i/>
          <w:noProof/>
        </w:rPr>
        <w:t>Qual Life Res, 20</w:t>
      </w:r>
      <w:r w:rsidR="009C674C">
        <w:rPr>
          <w:noProof/>
        </w:rPr>
        <w:t>(10), 1727-1736</w:t>
      </w:r>
      <w:r w:rsidR="00D00B1B">
        <w:rPr>
          <w:noProof/>
        </w:rPr>
        <w:t>.</w:t>
      </w:r>
      <w:r w:rsidRPr="009245DB">
        <w:fldChar w:fldCharType="end"/>
      </w:r>
    </w:p>
  </w:footnote>
  <w:footnote w:id="51">
    <w:p w14:paraId="1AAF7A9C" w14:textId="09C7F32F" w:rsidR="0005280C" w:rsidRPr="0005280C" w:rsidRDefault="0005280C">
      <w:pPr>
        <w:pStyle w:val="FootnoteText"/>
        <w:rPr>
          <w:lang w:val="en-US"/>
        </w:rPr>
      </w:pPr>
      <w:r w:rsidRPr="0051674C">
        <w:rPr>
          <w:rStyle w:val="FootnoteReference"/>
          <w:color w:val="408BCA"/>
        </w:rPr>
        <w:footnoteRef/>
      </w:r>
      <w:r>
        <w:t xml:space="preserve"> </w:t>
      </w:r>
      <w:r w:rsidR="0051674C">
        <w:fldChar w:fldCharType="begin"/>
      </w:r>
      <w:r w:rsidR="00D00B1B">
        <w:instrText xml:space="preserve"> ADDIN EN.CITE &lt;EndNote&gt;&lt;Cite&gt;&lt;Author&gt;Imbens&lt;/Author&gt;&lt;Year&gt;2009&lt;/Year&gt;&lt;RecNum&gt;10974&lt;/RecNum&gt;&lt;DisplayText&gt;Imbens, G. W., &amp;amp; Wooldridge, J. M. (2009). Recent Developments in the Econometrics of Program Evaluation. &lt;style face="italic"&gt;Journal of Economic Literature, 47&lt;/style&gt;(1), 5-86.&lt;/DisplayText&gt;&lt;record&gt;&lt;rec-number&gt;10974&lt;/rec-number&gt;&lt;foreign-keys&gt;&lt;key app="EN" db-id="0zf0e9xwqetx57ep9ee5p9skx9zpfpswrx20" timestamp="1649130607" guid="db94a001-39d2-4b87-a1d2-1d4bbd5e6ce1"&gt;10974&lt;/key&gt;&lt;/foreign-keys&gt;&lt;ref-type name="Journal Article"&gt;17&lt;/ref-type&gt;&lt;contributors&gt;&lt;authors&gt;&lt;author&gt;Imbens, Guido W.&lt;/author&gt;&lt;author&gt;Wooldridge, Jeffrey M.&lt;/author&gt;&lt;/authors&gt;&lt;/contributors&gt;&lt;titles&gt;&lt;title&gt;Recent Developments in the Econometrics of Program Evaluation&lt;/title&gt;&lt;secondary-title&gt;Journal of Economic Literature&lt;/secondary-title&gt;&lt;/titles&gt;&lt;periodical&gt;&lt;full-title&gt;Journal of Economic Literature&lt;/full-title&gt;&lt;/periodical&gt;&lt;pages&gt;5-86&lt;/pages&gt;&lt;volume&gt;47&lt;/volume&gt;&lt;number&gt;1&lt;/number&gt;&lt;dates&gt;&lt;year&gt;2009&lt;/year&gt;&lt;/dates&gt;&lt;publisher&gt;American Economic Association&lt;/publisher&gt;&lt;isbn&gt;00220515&lt;/isbn&gt;&lt;urls&gt;&lt;related-urls&gt;&lt;url&gt;http://www.jstor.org/stable/27647134&lt;/url&gt;&lt;/related-urls&gt;&lt;/urls&gt;&lt;custom1&gt;Full publication date: Mar., 2009&lt;/custom1&gt;&lt;remote-database-name&gt;JSTOR&lt;/remote-database-name&gt;&lt;access-date&gt;2022/03/21/&lt;/access-date&gt;&lt;/record&gt;&lt;/Cite&gt;&lt;/EndNote&gt;</w:instrText>
      </w:r>
      <w:r w:rsidR="0051674C">
        <w:fldChar w:fldCharType="separate"/>
      </w:r>
      <w:r w:rsidR="00D00B1B">
        <w:rPr>
          <w:noProof/>
        </w:rPr>
        <w:t xml:space="preserve">Imbens, G. W., &amp; Wooldridge, J. M. (2009). Recent Developments in the Econometrics of Program Evaluation. </w:t>
      </w:r>
      <w:r w:rsidR="00D00B1B" w:rsidRPr="00D00B1B">
        <w:rPr>
          <w:i/>
          <w:noProof/>
        </w:rPr>
        <w:t>Journal of Economic Literature, 47</w:t>
      </w:r>
      <w:r w:rsidR="00D00B1B">
        <w:rPr>
          <w:noProof/>
        </w:rPr>
        <w:t>(1), 5-86.</w:t>
      </w:r>
      <w:r w:rsidR="0051674C">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1C5EC" w14:textId="092DA49E" w:rsidR="00DC6E56" w:rsidRDefault="00DC6E56" w:rsidP="00DC6E56"/>
  <w:p w14:paraId="0E62D8C3" w14:textId="4037E6E2" w:rsidR="00DC6E56" w:rsidRDefault="00DC6E56" w:rsidP="00DC6E56"/>
  <w:p w14:paraId="50E6C309" w14:textId="26CF3DD3" w:rsidR="003F5B38" w:rsidRDefault="003F5B3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D14EC" w14:textId="77777777" w:rsidR="00AF5BF7" w:rsidRDefault="00C137C0" w:rsidP="001D50D2">
    <w:pPr>
      <w:pStyle w:val="Header"/>
    </w:pPr>
    <w:r>
      <w:rPr>
        <w:noProof/>
      </w:rPr>
      <w:pict w14:anchorId="49EE9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39666" o:spid="_x0000_s1027" type="#_x0000_t75" style="position:absolute;margin-left:0;margin-top:0;width:595.2pt;height:841.9pt;z-index:-251658239;mso-position-horizontal:center;mso-position-horizontal-relative:margin;mso-position-vertical:center;mso-position-vertical-relative:margin" o:allowincell="f">
          <v:imagedata r:id="rId1" o:title="Background_Page_72"/>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96CCC" w14:textId="00AF95F8" w:rsidR="00684D8A" w:rsidRPr="00684D8A" w:rsidRDefault="00684D8A" w:rsidP="00684D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36E92" w14:textId="72900162" w:rsidR="003F5B38" w:rsidRDefault="003F5B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DF3B8" w14:textId="77777777" w:rsidR="003F5B38" w:rsidRPr="00BE73A4" w:rsidRDefault="003F5B38" w:rsidP="003F5B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A40EA" w14:textId="4240B7E6" w:rsidR="003F5B38" w:rsidRPr="009551C7" w:rsidRDefault="003F5B38" w:rsidP="003F5B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1F5B2" w14:textId="2EA0458F" w:rsidR="003F5B38" w:rsidRDefault="003F5B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8FF29" w14:textId="77777777" w:rsidR="000C044C" w:rsidRDefault="000C044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B730D" w14:textId="77777777" w:rsidR="00D85A99" w:rsidRDefault="00D85A9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6AF6E" w14:textId="77777777" w:rsidR="00AF5BF7" w:rsidRDefault="00C137C0" w:rsidP="001D50D2">
    <w:pPr>
      <w:pStyle w:val="Header"/>
    </w:pPr>
    <w:r>
      <w:rPr>
        <w:noProof/>
      </w:rPr>
      <w:pict w14:anchorId="05BE7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39667" o:spid="_x0000_s1025" type="#_x0000_t75" style="position:absolute;margin-left:0;margin-top:0;width:595.2pt;height:841.9pt;z-index:-251658240;mso-position-horizontal:center;mso-position-horizontal-relative:margin;mso-position-vertical:center;mso-position-vertical-relative:margin" o:allowincell="f">
          <v:imagedata r:id="rId1" o:title="Background_Page_72"/>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551B0" w14:textId="2C473835" w:rsidR="00AF5BF7" w:rsidRDefault="00AF5BF7" w:rsidP="001D50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F53B6"/>
    <w:multiLevelType w:val="hybridMultilevel"/>
    <w:tmpl w:val="70389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08004B"/>
    <w:multiLevelType w:val="hybridMultilevel"/>
    <w:tmpl w:val="FBEE7A98"/>
    <w:lvl w:ilvl="0" w:tplc="53706D20">
      <w:numFmt w:val="bullet"/>
      <w:lvlText w:val=""/>
      <w:lvlJc w:val="left"/>
      <w:pPr>
        <w:ind w:left="720" w:hanging="360"/>
      </w:pPr>
      <w:rPr>
        <w:rFonts w:ascii="Symbol" w:eastAsia="Symbol" w:hAnsi="Symbol" w:cs="Symbol" w:hint="default"/>
        <w:w w:val="99"/>
        <w:sz w:val="20"/>
        <w:szCs w:val="20"/>
        <w:lang w:val="en-AU"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4941E5"/>
    <w:multiLevelType w:val="hybridMultilevel"/>
    <w:tmpl w:val="465A7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05706A"/>
    <w:multiLevelType w:val="hybridMultilevel"/>
    <w:tmpl w:val="D9F2D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9F4E1A"/>
    <w:multiLevelType w:val="hybridMultilevel"/>
    <w:tmpl w:val="1F5C6874"/>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5" w15:restartNumberingAfterBreak="0">
    <w:nsid w:val="113E30CA"/>
    <w:multiLevelType w:val="hybridMultilevel"/>
    <w:tmpl w:val="FEDCE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ED76ED"/>
    <w:multiLevelType w:val="hybridMultilevel"/>
    <w:tmpl w:val="48C2C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304715"/>
    <w:multiLevelType w:val="hybridMultilevel"/>
    <w:tmpl w:val="4D8C7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841108"/>
    <w:multiLevelType w:val="hybridMultilevel"/>
    <w:tmpl w:val="428080C8"/>
    <w:lvl w:ilvl="0" w:tplc="651E9C28">
      <w:start w:val="1"/>
      <w:numFmt w:val="bullet"/>
      <w:pStyle w:va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CE5967"/>
    <w:multiLevelType w:val="hybridMultilevel"/>
    <w:tmpl w:val="08C83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02597E"/>
    <w:multiLevelType w:val="hybridMultilevel"/>
    <w:tmpl w:val="24A4F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205297"/>
    <w:multiLevelType w:val="hybridMultilevel"/>
    <w:tmpl w:val="7C4E2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3C2A0A"/>
    <w:multiLevelType w:val="hybridMultilevel"/>
    <w:tmpl w:val="081ED2C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2B907BF9"/>
    <w:multiLevelType w:val="hybridMultilevel"/>
    <w:tmpl w:val="C7A0F5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DD25DE"/>
    <w:multiLevelType w:val="hybridMultilevel"/>
    <w:tmpl w:val="E44E4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4D79CB"/>
    <w:multiLevelType w:val="hybridMultilevel"/>
    <w:tmpl w:val="70365BD4"/>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16" w15:restartNumberingAfterBreak="0">
    <w:nsid w:val="3A756B6E"/>
    <w:multiLevelType w:val="hybridMultilevel"/>
    <w:tmpl w:val="670A5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CA1764"/>
    <w:multiLevelType w:val="hybridMultilevel"/>
    <w:tmpl w:val="21564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4D7D36"/>
    <w:multiLevelType w:val="hybridMultilevel"/>
    <w:tmpl w:val="9288F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4D5332"/>
    <w:multiLevelType w:val="hybridMultilevel"/>
    <w:tmpl w:val="EE609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0F64BF"/>
    <w:multiLevelType w:val="multilevel"/>
    <w:tmpl w:val="B0204276"/>
    <w:lvl w:ilvl="0">
      <w:start w:val="1"/>
      <w:numFmt w:val="decimal"/>
      <w:pStyle w:val="Heading1withnumber"/>
      <w:lvlText w:val="%1."/>
      <w:lvlJc w:val="left"/>
      <w:pPr>
        <w:ind w:left="720" w:hanging="360"/>
      </w:pPr>
      <w:rPr>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4A66993"/>
    <w:multiLevelType w:val="hybridMultilevel"/>
    <w:tmpl w:val="F4AC10EC"/>
    <w:lvl w:ilvl="0" w:tplc="0C090001">
      <w:start w:val="1"/>
      <w:numFmt w:val="bullet"/>
      <w:lvlText w:val=""/>
      <w:lvlJc w:val="left"/>
      <w:pPr>
        <w:ind w:left="363"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62837AF"/>
    <w:multiLevelType w:val="hybridMultilevel"/>
    <w:tmpl w:val="DD3E3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88606E"/>
    <w:multiLevelType w:val="hybridMultilevel"/>
    <w:tmpl w:val="D04685A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9102068"/>
    <w:multiLevelType w:val="hybridMultilevel"/>
    <w:tmpl w:val="FA460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4C56F1"/>
    <w:multiLevelType w:val="hybridMultilevel"/>
    <w:tmpl w:val="5DAE6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50447A"/>
    <w:multiLevelType w:val="hybridMultilevel"/>
    <w:tmpl w:val="5CA0F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915C81"/>
    <w:multiLevelType w:val="hybridMultilevel"/>
    <w:tmpl w:val="28049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F10E3D"/>
    <w:multiLevelType w:val="hybridMultilevel"/>
    <w:tmpl w:val="E9A03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6742B2"/>
    <w:multiLevelType w:val="hybridMultilevel"/>
    <w:tmpl w:val="C2189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EB207C"/>
    <w:multiLevelType w:val="multilevel"/>
    <w:tmpl w:val="AFEC89EE"/>
    <w:lvl w:ilvl="0">
      <w:start w:val="1"/>
      <w:numFmt w:val="bullet"/>
      <w:pStyle w:val="Bullet1"/>
      <w:lvlText w:val=""/>
      <w:lvlJc w:val="left"/>
      <w:pPr>
        <w:ind w:left="360" w:hanging="360"/>
      </w:pPr>
      <w:rPr>
        <w:rFonts w:ascii="Wingdings" w:hAnsi="Wingdings" w:hint="default"/>
        <w:color w:val="4472C4" w:themeColor="accent1"/>
      </w:rPr>
    </w:lvl>
    <w:lvl w:ilvl="1">
      <w:start w:val="1"/>
      <w:numFmt w:val="bullet"/>
      <w:pStyle w:val="Bullet2"/>
      <w:lvlText w:val="–"/>
      <w:lvlJc w:val="left"/>
      <w:pPr>
        <w:ind w:left="714" w:hanging="354"/>
      </w:pPr>
      <w:rPr>
        <w:rFonts w:ascii="Calibri" w:hAnsi="Calibri" w:hint="default"/>
        <w:color w:val="4472C4" w:themeColor="accent1"/>
      </w:rPr>
    </w:lvl>
    <w:lvl w:ilvl="2">
      <w:start w:val="1"/>
      <w:numFmt w:val="bullet"/>
      <w:pStyle w:val="Bullet3"/>
      <w:lvlText w:val="–"/>
      <w:lvlJc w:val="left"/>
      <w:pPr>
        <w:ind w:left="1072" w:hanging="358"/>
      </w:pPr>
      <w:rPr>
        <w:rFonts w:ascii="Calibri" w:hAnsi="Calibr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5AF66852"/>
    <w:multiLevelType w:val="hybridMultilevel"/>
    <w:tmpl w:val="AE8E2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7B75AD"/>
    <w:multiLevelType w:val="hybridMultilevel"/>
    <w:tmpl w:val="0AACB8A6"/>
    <w:lvl w:ilvl="0" w:tplc="4E8E35D8">
      <w:start w:val="1"/>
      <w:numFmt w:val="bullet"/>
      <w:pStyle w:val="NormalIndent"/>
      <w:lvlText w:val=""/>
      <w:lvlJc w:val="left"/>
      <w:pPr>
        <w:ind w:left="135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4A0989"/>
    <w:multiLevelType w:val="hybridMultilevel"/>
    <w:tmpl w:val="20827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D94748"/>
    <w:multiLevelType w:val="hybridMultilevel"/>
    <w:tmpl w:val="AD669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F01ED5"/>
    <w:multiLevelType w:val="hybridMultilevel"/>
    <w:tmpl w:val="04546A0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677F44C9"/>
    <w:multiLevelType w:val="hybridMultilevel"/>
    <w:tmpl w:val="4F9A2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A92350"/>
    <w:multiLevelType w:val="hybridMultilevel"/>
    <w:tmpl w:val="FAE0E59E"/>
    <w:lvl w:ilvl="0" w:tplc="0C09000F">
      <w:start w:val="1"/>
      <w:numFmt w:val="decimal"/>
      <w:lvlText w:val="%1."/>
      <w:lvlJc w:val="left"/>
      <w:pPr>
        <w:ind w:left="720" w:hanging="360"/>
      </w:pPr>
    </w:lvl>
    <w:lvl w:ilvl="1" w:tplc="600888F8">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576299F"/>
    <w:multiLevelType w:val="hybridMultilevel"/>
    <w:tmpl w:val="CDE834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78CF7CF8"/>
    <w:multiLevelType w:val="hybridMultilevel"/>
    <w:tmpl w:val="0F466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A744A7"/>
    <w:multiLevelType w:val="hybridMultilevel"/>
    <w:tmpl w:val="D8B419D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FA3B49"/>
    <w:multiLevelType w:val="hybridMultilevel"/>
    <w:tmpl w:val="42F2B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30"/>
  </w:num>
  <w:num w:numId="4">
    <w:abstractNumId w:val="28"/>
  </w:num>
  <w:num w:numId="5">
    <w:abstractNumId w:val="40"/>
    <w:lvlOverride w:ilvl="0">
      <w:startOverride w:val="1"/>
    </w:lvlOverride>
    <w:lvlOverride w:ilvl="1"/>
    <w:lvlOverride w:ilvl="2"/>
    <w:lvlOverride w:ilvl="3"/>
    <w:lvlOverride w:ilvl="4"/>
    <w:lvlOverride w:ilvl="5"/>
    <w:lvlOverride w:ilvl="6"/>
    <w:lvlOverride w:ilvl="7"/>
    <w:lvlOverride w:ilvl="8"/>
  </w:num>
  <w:num w:numId="6">
    <w:abstractNumId w:val="39"/>
  </w:num>
  <w:num w:numId="7">
    <w:abstractNumId w:val="34"/>
  </w:num>
  <w:num w:numId="8">
    <w:abstractNumId w:val="0"/>
  </w:num>
  <w:num w:numId="9">
    <w:abstractNumId w:val="38"/>
  </w:num>
  <w:num w:numId="10">
    <w:abstractNumId w:val="23"/>
  </w:num>
  <w:num w:numId="11">
    <w:abstractNumId w:val="24"/>
  </w:num>
  <w:num w:numId="12">
    <w:abstractNumId w:val="6"/>
  </w:num>
  <w:num w:numId="13">
    <w:abstractNumId w:val="15"/>
  </w:num>
  <w:num w:numId="14">
    <w:abstractNumId w:val="26"/>
  </w:num>
  <w:num w:numId="15">
    <w:abstractNumId w:val="29"/>
  </w:num>
  <w:num w:numId="16">
    <w:abstractNumId w:val="33"/>
  </w:num>
  <w:num w:numId="17">
    <w:abstractNumId w:val="40"/>
  </w:num>
  <w:num w:numId="18">
    <w:abstractNumId w:val="22"/>
  </w:num>
  <w:num w:numId="19">
    <w:abstractNumId w:val="4"/>
  </w:num>
  <w:num w:numId="20">
    <w:abstractNumId w:val="13"/>
  </w:num>
  <w:num w:numId="21">
    <w:abstractNumId w:val="21"/>
  </w:num>
  <w:num w:numId="22">
    <w:abstractNumId w:val="9"/>
  </w:num>
  <w:num w:numId="23">
    <w:abstractNumId w:val="35"/>
  </w:num>
  <w:num w:numId="24">
    <w:abstractNumId w:val="41"/>
  </w:num>
  <w:num w:numId="25">
    <w:abstractNumId w:val="5"/>
  </w:num>
  <w:num w:numId="26">
    <w:abstractNumId w:val="17"/>
  </w:num>
  <w:num w:numId="27">
    <w:abstractNumId w:val="7"/>
  </w:num>
  <w:num w:numId="28">
    <w:abstractNumId w:val="32"/>
  </w:num>
  <w:num w:numId="29">
    <w:abstractNumId w:val="12"/>
  </w:num>
  <w:num w:numId="30">
    <w:abstractNumId w:val="20"/>
  </w:num>
  <w:num w:numId="31">
    <w:abstractNumId w:val="10"/>
  </w:num>
  <w:num w:numId="32">
    <w:abstractNumId w:val="2"/>
  </w:num>
  <w:num w:numId="33">
    <w:abstractNumId w:val="37"/>
  </w:num>
  <w:num w:numId="34">
    <w:abstractNumId w:val="36"/>
  </w:num>
  <w:num w:numId="35">
    <w:abstractNumId w:val="25"/>
  </w:num>
  <w:num w:numId="36">
    <w:abstractNumId w:val="31"/>
  </w:num>
  <w:num w:numId="37">
    <w:abstractNumId w:val="19"/>
  </w:num>
  <w:num w:numId="38">
    <w:abstractNumId w:val="18"/>
  </w:num>
  <w:num w:numId="39">
    <w:abstractNumId w:val="27"/>
  </w:num>
  <w:num w:numId="40">
    <w:abstractNumId w:val="14"/>
  </w:num>
  <w:num w:numId="41">
    <w:abstractNumId w:val="16"/>
  </w:num>
  <w:num w:numId="42">
    <w:abstractNumId w:val="1"/>
  </w:num>
  <w:num w:numId="43">
    <w:abstractNumId w:val="11"/>
  </w:num>
  <w:num w:numId="44">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Mul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zf0e9xwqetx57ep9ee5p9skx9zpfpswrx20&quot;&gt;Deniza_shared&lt;record-ids&gt;&lt;item&gt;10974&lt;/item&gt;&lt;/record-ids&gt;&lt;/item&gt;&lt;/Libraries&gt;"/>
  </w:docVars>
  <w:rsids>
    <w:rsidRoot w:val="00971BE7"/>
    <w:rsid w:val="000008BE"/>
    <w:rsid w:val="00000B9F"/>
    <w:rsid w:val="00000CF3"/>
    <w:rsid w:val="0000183C"/>
    <w:rsid w:val="000018AE"/>
    <w:rsid w:val="00001916"/>
    <w:rsid w:val="00001DB1"/>
    <w:rsid w:val="00001F0B"/>
    <w:rsid w:val="00001FC6"/>
    <w:rsid w:val="000020B3"/>
    <w:rsid w:val="00002767"/>
    <w:rsid w:val="00002898"/>
    <w:rsid w:val="00002B02"/>
    <w:rsid w:val="00002B1D"/>
    <w:rsid w:val="0000306D"/>
    <w:rsid w:val="000036D4"/>
    <w:rsid w:val="00003CC1"/>
    <w:rsid w:val="0000414C"/>
    <w:rsid w:val="000041C1"/>
    <w:rsid w:val="000041DF"/>
    <w:rsid w:val="0000426D"/>
    <w:rsid w:val="000045B1"/>
    <w:rsid w:val="000045FF"/>
    <w:rsid w:val="00004655"/>
    <w:rsid w:val="000048B4"/>
    <w:rsid w:val="00004CB5"/>
    <w:rsid w:val="000050A0"/>
    <w:rsid w:val="00005483"/>
    <w:rsid w:val="00005581"/>
    <w:rsid w:val="000055F7"/>
    <w:rsid w:val="000058A7"/>
    <w:rsid w:val="00005A44"/>
    <w:rsid w:val="00005C16"/>
    <w:rsid w:val="00006033"/>
    <w:rsid w:val="000063B8"/>
    <w:rsid w:val="00006422"/>
    <w:rsid w:val="0000655B"/>
    <w:rsid w:val="00006ADD"/>
    <w:rsid w:val="000073EC"/>
    <w:rsid w:val="00007849"/>
    <w:rsid w:val="00007A57"/>
    <w:rsid w:val="00010CB2"/>
    <w:rsid w:val="00010FC1"/>
    <w:rsid w:val="000113F9"/>
    <w:rsid w:val="00011503"/>
    <w:rsid w:val="00011522"/>
    <w:rsid w:val="00011AC9"/>
    <w:rsid w:val="00011DC1"/>
    <w:rsid w:val="0001248A"/>
    <w:rsid w:val="000125DB"/>
    <w:rsid w:val="00012710"/>
    <w:rsid w:val="000127DD"/>
    <w:rsid w:val="000129A7"/>
    <w:rsid w:val="00012BFB"/>
    <w:rsid w:val="00012C4F"/>
    <w:rsid w:val="00012CFF"/>
    <w:rsid w:val="00012D86"/>
    <w:rsid w:val="0001321E"/>
    <w:rsid w:val="00013461"/>
    <w:rsid w:val="000137A6"/>
    <w:rsid w:val="00013957"/>
    <w:rsid w:val="00013B1E"/>
    <w:rsid w:val="00013C59"/>
    <w:rsid w:val="00013FC0"/>
    <w:rsid w:val="00014349"/>
    <w:rsid w:val="000144A1"/>
    <w:rsid w:val="000148D0"/>
    <w:rsid w:val="00014A1B"/>
    <w:rsid w:val="00014CC1"/>
    <w:rsid w:val="00015B70"/>
    <w:rsid w:val="0001677B"/>
    <w:rsid w:val="000168FD"/>
    <w:rsid w:val="00016954"/>
    <w:rsid w:val="00016ABC"/>
    <w:rsid w:val="00016C8B"/>
    <w:rsid w:val="00016CE2"/>
    <w:rsid w:val="00016D95"/>
    <w:rsid w:val="0001722C"/>
    <w:rsid w:val="00017346"/>
    <w:rsid w:val="0001734E"/>
    <w:rsid w:val="000177AC"/>
    <w:rsid w:val="000179E6"/>
    <w:rsid w:val="00017AC6"/>
    <w:rsid w:val="000202F2"/>
    <w:rsid w:val="00020414"/>
    <w:rsid w:val="00020705"/>
    <w:rsid w:val="00020AE8"/>
    <w:rsid w:val="00020D6B"/>
    <w:rsid w:val="00020F0A"/>
    <w:rsid w:val="000211B4"/>
    <w:rsid w:val="000215CE"/>
    <w:rsid w:val="00021661"/>
    <w:rsid w:val="0002169F"/>
    <w:rsid w:val="00021DBE"/>
    <w:rsid w:val="00021EC4"/>
    <w:rsid w:val="0002205F"/>
    <w:rsid w:val="00022171"/>
    <w:rsid w:val="00022200"/>
    <w:rsid w:val="00022594"/>
    <w:rsid w:val="000225F3"/>
    <w:rsid w:val="00022A76"/>
    <w:rsid w:val="00022E8C"/>
    <w:rsid w:val="000233CF"/>
    <w:rsid w:val="0002347F"/>
    <w:rsid w:val="00023587"/>
    <w:rsid w:val="0002381B"/>
    <w:rsid w:val="00023838"/>
    <w:rsid w:val="00023BCE"/>
    <w:rsid w:val="000240D6"/>
    <w:rsid w:val="00024368"/>
    <w:rsid w:val="00024CBD"/>
    <w:rsid w:val="00024CD9"/>
    <w:rsid w:val="00025450"/>
    <w:rsid w:val="000254D7"/>
    <w:rsid w:val="00025C37"/>
    <w:rsid w:val="00025C44"/>
    <w:rsid w:val="00025E4C"/>
    <w:rsid w:val="000260F5"/>
    <w:rsid w:val="00026211"/>
    <w:rsid w:val="00026660"/>
    <w:rsid w:val="000266F3"/>
    <w:rsid w:val="0002684C"/>
    <w:rsid w:val="0002691E"/>
    <w:rsid w:val="00026937"/>
    <w:rsid w:val="00026B23"/>
    <w:rsid w:val="00026CF1"/>
    <w:rsid w:val="00027089"/>
    <w:rsid w:val="00027093"/>
    <w:rsid w:val="00027148"/>
    <w:rsid w:val="000271A5"/>
    <w:rsid w:val="000272B2"/>
    <w:rsid w:val="0002769E"/>
    <w:rsid w:val="000276BF"/>
    <w:rsid w:val="000277EB"/>
    <w:rsid w:val="00027819"/>
    <w:rsid w:val="00030077"/>
    <w:rsid w:val="000301BC"/>
    <w:rsid w:val="000302C8"/>
    <w:rsid w:val="00030377"/>
    <w:rsid w:val="000305B4"/>
    <w:rsid w:val="000308FD"/>
    <w:rsid w:val="00030C82"/>
    <w:rsid w:val="00030F2A"/>
    <w:rsid w:val="00030F7D"/>
    <w:rsid w:val="00031DAD"/>
    <w:rsid w:val="00031DF1"/>
    <w:rsid w:val="00032123"/>
    <w:rsid w:val="00032186"/>
    <w:rsid w:val="000332FD"/>
    <w:rsid w:val="0003358C"/>
    <w:rsid w:val="00033BB0"/>
    <w:rsid w:val="00033E2D"/>
    <w:rsid w:val="000340D3"/>
    <w:rsid w:val="000342DE"/>
    <w:rsid w:val="00034393"/>
    <w:rsid w:val="0003482C"/>
    <w:rsid w:val="000348F0"/>
    <w:rsid w:val="000349EB"/>
    <w:rsid w:val="00034C3F"/>
    <w:rsid w:val="000356D0"/>
    <w:rsid w:val="000357C4"/>
    <w:rsid w:val="00035C0D"/>
    <w:rsid w:val="000362E0"/>
    <w:rsid w:val="000363B7"/>
    <w:rsid w:val="00036515"/>
    <w:rsid w:val="000367D4"/>
    <w:rsid w:val="00036DD0"/>
    <w:rsid w:val="00036FD5"/>
    <w:rsid w:val="00037BF6"/>
    <w:rsid w:val="000404EC"/>
    <w:rsid w:val="0004051E"/>
    <w:rsid w:val="0004057A"/>
    <w:rsid w:val="00040D62"/>
    <w:rsid w:val="00040EED"/>
    <w:rsid w:val="00041073"/>
    <w:rsid w:val="0004142F"/>
    <w:rsid w:val="00041434"/>
    <w:rsid w:val="00041851"/>
    <w:rsid w:val="00042052"/>
    <w:rsid w:val="00042129"/>
    <w:rsid w:val="000421A8"/>
    <w:rsid w:val="00042233"/>
    <w:rsid w:val="00042551"/>
    <w:rsid w:val="000427F8"/>
    <w:rsid w:val="00042981"/>
    <w:rsid w:val="00042E0D"/>
    <w:rsid w:val="0004307D"/>
    <w:rsid w:val="000430CC"/>
    <w:rsid w:val="0004330F"/>
    <w:rsid w:val="00043B0E"/>
    <w:rsid w:val="00043E91"/>
    <w:rsid w:val="00043F32"/>
    <w:rsid w:val="000440C5"/>
    <w:rsid w:val="00044644"/>
    <w:rsid w:val="000446D1"/>
    <w:rsid w:val="000448ED"/>
    <w:rsid w:val="00044F0B"/>
    <w:rsid w:val="00044F2E"/>
    <w:rsid w:val="00044FCA"/>
    <w:rsid w:val="000455FB"/>
    <w:rsid w:val="000459BA"/>
    <w:rsid w:val="00045AE8"/>
    <w:rsid w:val="00045B07"/>
    <w:rsid w:val="00045D58"/>
    <w:rsid w:val="00045DF0"/>
    <w:rsid w:val="00045F23"/>
    <w:rsid w:val="000461F4"/>
    <w:rsid w:val="000465DC"/>
    <w:rsid w:val="000466A9"/>
    <w:rsid w:val="00046962"/>
    <w:rsid w:val="00046CA9"/>
    <w:rsid w:val="00046DED"/>
    <w:rsid w:val="00047082"/>
    <w:rsid w:val="000475BA"/>
    <w:rsid w:val="0004762F"/>
    <w:rsid w:val="000479B9"/>
    <w:rsid w:val="00047F1D"/>
    <w:rsid w:val="0005014E"/>
    <w:rsid w:val="00050246"/>
    <w:rsid w:val="00050341"/>
    <w:rsid w:val="00050360"/>
    <w:rsid w:val="00050395"/>
    <w:rsid w:val="00050461"/>
    <w:rsid w:val="000504B7"/>
    <w:rsid w:val="0005064E"/>
    <w:rsid w:val="000508E0"/>
    <w:rsid w:val="000509E7"/>
    <w:rsid w:val="00050A1F"/>
    <w:rsid w:val="00050FEF"/>
    <w:rsid w:val="000516A9"/>
    <w:rsid w:val="00051E04"/>
    <w:rsid w:val="00052371"/>
    <w:rsid w:val="000523A2"/>
    <w:rsid w:val="00052407"/>
    <w:rsid w:val="000525A0"/>
    <w:rsid w:val="0005280C"/>
    <w:rsid w:val="00052F7C"/>
    <w:rsid w:val="000532E2"/>
    <w:rsid w:val="000537F2"/>
    <w:rsid w:val="00053846"/>
    <w:rsid w:val="0005388D"/>
    <w:rsid w:val="00053D2F"/>
    <w:rsid w:val="00053E49"/>
    <w:rsid w:val="00054516"/>
    <w:rsid w:val="00054588"/>
    <w:rsid w:val="0005466D"/>
    <w:rsid w:val="000546F2"/>
    <w:rsid w:val="000549A3"/>
    <w:rsid w:val="00054C6C"/>
    <w:rsid w:val="00054DA3"/>
    <w:rsid w:val="00055034"/>
    <w:rsid w:val="00055400"/>
    <w:rsid w:val="0005544D"/>
    <w:rsid w:val="000554AF"/>
    <w:rsid w:val="0005623D"/>
    <w:rsid w:val="00056A0D"/>
    <w:rsid w:val="00056BD5"/>
    <w:rsid w:val="00056D3E"/>
    <w:rsid w:val="00056DDE"/>
    <w:rsid w:val="000573C3"/>
    <w:rsid w:val="00057639"/>
    <w:rsid w:val="00057A76"/>
    <w:rsid w:val="00057AA3"/>
    <w:rsid w:val="00057CDD"/>
    <w:rsid w:val="00060061"/>
    <w:rsid w:val="00060083"/>
    <w:rsid w:val="00061875"/>
    <w:rsid w:val="00061E2C"/>
    <w:rsid w:val="00061F9E"/>
    <w:rsid w:val="00062009"/>
    <w:rsid w:val="000620A8"/>
    <w:rsid w:val="000623DE"/>
    <w:rsid w:val="0006285C"/>
    <w:rsid w:val="00062860"/>
    <w:rsid w:val="00062E34"/>
    <w:rsid w:val="000630AB"/>
    <w:rsid w:val="0006346D"/>
    <w:rsid w:val="00063671"/>
    <w:rsid w:val="00063A69"/>
    <w:rsid w:val="00063A85"/>
    <w:rsid w:val="00063C34"/>
    <w:rsid w:val="00063DFA"/>
    <w:rsid w:val="000640E9"/>
    <w:rsid w:val="00064117"/>
    <w:rsid w:val="000641B3"/>
    <w:rsid w:val="00064388"/>
    <w:rsid w:val="000645C2"/>
    <w:rsid w:val="000648D2"/>
    <w:rsid w:val="00064C55"/>
    <w:rsid w:val="0006509C"/>
    <w:rsid w:val="00065323"/>
    <w:rsid w:val="000658D6"/>
    <w:rsid w:val="00065C0A"/>
    <w:rsid w:val="00065DE9"/>
    <w:rsid w:val="00066B95"/>
    <w:rsid w:val="00066BD3"/>
    <w:rsid w:val="00067157"/>
    <w:rsid w:val="0006719B"/>
    <w:rsid w:val="00067289"/>
    <w:rsid w:val="00067691"/>
    <w:rsid w:val="0006781A"/>
    <w:rsid w:val="00067ED5"/>
    <w:rsid w:val="000700DB"/>
    <w:rsid w:val="0007063F"/>
    <w:rsid w:val="00070B0E"/>
    <w:rsid w:val="00070BA5"/>
    <w:rsid w:val="00070D9E"/>
    <w:rsid w:val="00070EE2"/>
    <w:rsid w:val="0007182E"/>
    <w:rsid w:val="00071D50"/>
    <w:rsid w:val="00071DD4"/>
    <w:rsid w:val="00071E8D"/>
    <w:rsid w:val="000723D9"/>
    <w:rsid w:val="00072753"/>
    <w:rsid w:val="00072A73"/>
    <w:rsid w:val="00073690"/>
    <w:rsid w:val="000738D4"/>
    <w:rsid w:val="000740F7"/>
    <w:rsid w:val="0007435B"/>
    <w:rsid w:val="00074377"/>
    <w:rsid w:val="00074AE1"/>
    <w:rsid w:val="00074B3A"/>
    <w:rsid w:val="00074F5C"/>
    <w:rsid w:val="0007524E"/>
    <w:rsid w:val="00075CD1"/>
    <w:rsid w:val="00075DF3"/>
    <w:rsid w:val="00075EB7"/>
    <w:rsid w:val="00075EE3"/>
    <w:rsid w:val="00075F3A"/>
    <w:rsid w:val="000763EA"/>
    <w:rsid w:val="000765D3"/>
    <w:rsid w:val="0007695B"/>
    <w:rsid w:val="00076980"/>
    <w:rsid w:val="00076A61"/>
    <w:rsid w:val="00076F56"/>
    <w:rsid w:val="00077919"/>
    <w:rsid w:val="00077B97"/>
    <w:rsid w:val="00077B9F"/>
    <w:rsid w:val="000808C1"/>
    <w:rsid w:val="0008097A"/>
    <w:rsid w:val="00080E1D"/>
    <w:rsid w:val="000811A7"/>
    <w:rsid w:val="000811AB"/>
    <w:rsid w:val="000812DD"/>
    <w:rsid w:val="00081317"/>
    <w:rsid w:val="000815F9"/>
    <w:rsid w:val="00081933"/>
    <w:rsid w:val="00081D5A"/>
    <w:rsid w:val="0008269F"/>
    <w:rsid w:val="00082AC9"/>
    <w:rsid w:val="00082E48"/>
    <w:rsid w:val="000830D8"/>
    <w:rsid w:val="00083355"/>
    <w:rsid w:val="00083573"/>
    <w:rsid w:val="000836BD"/>
    <w:rsid w:val="0008393E"/>
    <w:rsid w:val="00083DE3"/>
    <w:rsid w:val="00084299"/>
    <w:rsid w:val="000845D1"/>
    <w:rsid w:val="000847F9"/>
    <w:rsid w:val="00085557"/>
    <w:rsid w:val="000855FD"/>
    <w:rsid w:val="00085929"/>
    <w:rsid w:val="00085B17"/>
    <w:rsid w:val="00085C08"/>
    <w:rsid w:val="000863A3"/>
    <w:rsid w:val="0008645D"/>
    <w:rsid w:val="00086790"/>
    <w:rsid w:val="00086BBF"/>
    <w:rsid w:val="00086CA0"/>
    <w:rsid w:val="00086D1F"/>
    <w:rsid w:val="00086EBA"/>
    <w:rsid w:val="0008709D"/>
    <w:rsid w:val="00087116"/>
    <w:rsid w:val="000871ED"/>
    <w:rsid w:val="000871EE"/>
    <w:rsid w:val="00087481"/>
    <w:rsid w:val="000879CE"/>
    <w:rsid w:val="00090490"/>
    <w:rsid w:val="000904A3"/>
    <w:rsid w:val="00090CB7"/>
    <w:rsid w:val="00090EAC"/>
    <w:rsid w:val="00090F63"/>
    <w:rsid w:val="000915EB"/>
    <w:rsid w:val="00091672"/>
    <w:rsid w:val="0009173D"/>
    <w:rsid w:val="0009179A"/>
    <w:rsid w:val="0009180C"/>
    <w:rsid w:val="00092197"/>
    <w:rsid w:val="0009320F"/>
    <w:rsid w:val="00093248"/>
    <w:rsid w:val="00093358"/>
    <w:rsid w:val="000938D8"/>
    <w:rsid w:val="0009397F"/>
    <w:rsid w:val="00093A94"/>
    <w:rsid w:val="00094036"/>
    <w:rsid w:val="00094419"/>
    <w:rsid w:val="00094622"/>
    <w:rsid w:val="00094D84"/>
    <w:rsid w:val="00094DBA"/>
    <w:rsid w:val="00095080"/>
    <w:rsid w:val="0009556B"/>
    <w:rsid w:val="0009556F"/>
    <w:rsid w:val="00095BE9"/>
    <w:rsid w:val="00095D5C"/>
    <w:rsid w:val="00096208"/>
    <w:rsid w:val="0009642E"/>
    <w:rsid w:val="000967BC"/>
    <w:rsid w:val="00096C98"/>
    <w:rsid w:val="000979F7"/>
    <w:rsid w:val="00097BC6"/>
    <w:rsid w:val="00097BF7"/>
    <w:rsid w:val="00097E10"/>
    <w:rsid w:val="00097E22"/>
    <w:rsid w:val="000A0625"/>
    <w:rsid w:val="000A09D1"/>
    <w:rsid w:val="000A0B34"/>
    <w:rsid w:val="000A0E78"/>
    <w:rsid w:val="000A1147"/>
    <w:rsid w:val="000A1571"/>
    <w:rsid w:val="000A157C"/>
    <w:rsid w:val="000A1A0F"/>
    <w:rsid w:val="000A2755"/>
    <w:rsid w:val="000A2762"/>
    <w:rsid w:val="000A2BA8"/>
    <w:rsid w:val="000A3076"/>
    <w:rsid w:val="000A394F"/>
    <w:rsid w:val="000A3E1B"/>
    <w:rsid w:val="000A4167"/>
    <w:rsid w:val="000A438F"/>
    <w:rsid w:val="000A4837"/>
    <w:rsid w:val="000A4A42"/>
    <w:rsid w:val="000A4B88"/>
    <w:rsid w:val="000A4C01"/>
    <w:rsid w:val="000A4D66"/>
    <w:rsid w:val="000A5378"/>
    <w:rsid w:val="000A557A"/>
    <w:rsid w:val="000A61B6"/>
    <w:rsid w:val="000A623B"/>
    <w:rsid w:val="000A64EB"/>
    <w:rsid w:val="000A6515"/>
    <w:rsid w:val="000A6AE2"/>
    <w:rsid w:val="000A6FF9"/>
    <w:rsid w:val="000A7798"/>
    <w:rsid w:val="000A78FB"/>
    <w:rsid w:val="000A794F"/>
    <w:rsid w:val="000A7D93"/>
    <w:rsid w:val="000A7F99"/>
    <w:rsid w:val="000B0023"/>
    <w:rsid w:val="000B0549"/>
    <w:rsid w:val="000B0739"/>
    <w:rsid w:val="000B0E03"/>
    <w:rsid w:val="000B1090"/>
    <w:rsid w:val="000B10C8"/>
    <w:rsid w:val="000B1132"/>
    <w:rsid w:val="000B11D8"/>
    <w:rsid w:val="000B1677"/>
    <w:rsid w:val="000B1996"/>
    <w:rsid w:val="000B1A57"/>
    <w:rsid w:val="000B25BE"/>
    <w:rsid w:val="000B2A5A"/>
    <w:rsid w:val="000B3024"/>
    <w:rsid w:val="000B310C"/>
    <w:rsid w:val="000B349D"/>
    <w:rsid w:val="000B37BE"/>
    <w:rsid w:val="000B393E"/>
    <w:rsid w:val="000B3A25"/>
    <w:rsid w:val="000B400A"/>
    <w:rsid w:val="000B427D"/>
    <w:rsid w:val="000B429D"/>
    <w:rsid w:val="000B4495"/>
    <w:rsid w:val="000B477E"/>
    <w:rsid w:val="000B4B0E"/>
    <w:rsid w:val="000B4C28"/>
    <w:rsid w:val="000B4EED"/>
    <w:rsid w:val="000B51E9"/>
    <w:rsid w:val="000B530C"/>
    <w:rsid w:val="000B5342"/>
    <w:rsid w:val="000B5930"/>
    <w:rsid w:val="000B5A59"/>
    <w:rsid w:val="000B5B0B"/>
    <w:rsid w:val="000B5D98"/>
    <w:rsid w:val="000B62E4"/>
    <w:rsid w:val="000B669C"/>
    <w:rsid w:val="000B66A4"/>
    <w:rsid w:val="000B6B56"/>
    <w:rsid w:val="000B736E"/>
    <w:rsid w:val="000B74D5"/>
    <w:rsid w:val="000B7827"/>
    <w:rsid w:val="000B7ACA"/>
    <w:rsid w:val="000B7B3C"/>
    <w:rsid w:val="000B7B62"/>
    <w:rsid w:val="000B7BB2"/>
    <w:rsid w:val="000B7C5E"/>
    <w:rsid w:val="000B7F3C"/>
    <w:rsid w:val="000C00B8"/>
    <w:rsid w:val="000C02B2"/>
    <w:rsid w:val="000C044A"/>
    <w:rsid w:val="000C044C"/>
    <w:rsid w:val="000C047C"/>
    <w:rsid w:val="000C074F"/>
    <w:rsid w:val="000C0850"/>
    <w:rsid w:val="000C09F6"/>
    <w:rsid w:val="000C0D7E"/>
    <w:rsid w:val="000C0E97"/>
    <w:rsid w:val="000C16E3"/>
    <w:rsid w:val="000C173E"/>
    <w:rsid w:val="000C18C3"/>
    <w:rsid w:val="000C1A1A"/>
    <w:rsid w:val="000C1E77"/>
    <w:rsid w:val="000C2513"/>
    <w:rsid w:val="000C2A02"/>
    <w:rsid w:val="000C2B3E"/>
    <w:rsid w:val="000C2D13"/>
    <w:rsid w:val="000C37DA"/>
    <w:rsid w:val="000C3A41"/>
    <w:rsid w:val="000C3DA7"/>
    <w:rsid w:val="000C436C"/>
    <w:rsid w:val="000C4396"/>
    <w:rsid w:val="000C47CA"/>
    <w:rsid w:val="000C4BBD"/>
    <w:rsid w:val="000C50A8"/>
    <w:rsid w:val="000C5138"/>
    <w:rsid w:val="000C5152"/>
    <w:rsid w:val="000C5159"/>
    <w:rsid w:val="000C56FC"/>
    <w:rsid w:val="000C587F"/>
    <w:rsid w:val="000C5E11"/>
    <w:rsid w:val="000C5E75"/>
    <w:rsid w:val="000C62E4"/>
    <w:rsid w:val="000C67EA"/>
    <w:rsid w:val="000C67F2"/>
    <w:rsid w:val="000C6A32"/>
    <w:rsid w:val="000C7C52"/>
    <w:rsid w:val="000D03F0"/>
    <w:rsid w:val="000D0713"/>
    <w:rsid w:val="000D0B78"/>
    <w:rsid w:val="000D0D40"/>
    <w:rsid w:val="000D111B"/>
    <w:rsid w:val="000D1690"/>
    <w:rsid w:val="000D1BAB"/>
    <w:rsid w:val="000D1D50"/>
    <w:rsid w:val="000D2212"/>
    <w:rsid w:val="000D23EB"/>
    <w:rsid w:val="000D2483"/>
    <w:rsid w:val="000D265C"/>
    <w:rsid w:val="000D3504"/>
    <w:rsid w:val="000D3D4E"/>
    <w:rsid w:val="000D44B4"/>
    <w:rsid w:val="000D451C"/>
    <w:rsid w:val="000D4AC4"/>
    <w:rsid w:val="000D4BDA"/>
    <w:rsid w:val="000D4C1A"/>
    <w:rsid w:val="000D4C9F"/>
    <w:rsid w:val="000D4CF6"/>
    <w:rsid w:val="000D4FBC"/>
    <w:rsid w:val="000D53F9"/>
    <w:rsid w:val="000D54FD"/>
    <w:rsid w:val="000D5508"/>
    <w:rsid w:val="000D581E"/>
    <w:rsid w:val="000D5823"/>
    <w:rsid w:val="000D597F"/>
    <w:rsid w:val="000D59F1"/>
    <w:rsid w:val="000D5A19"/>
    <w:rsid w:val="000D5DDC"/>
    <w:rsid w:val="000D608A"/>
    <w:rsid w:val="000D64EA"/>
    <w:rsid w:val="000D666A"/>
    <w:rsid w:val="000D692F"/>
    <w:rsid w:val="000D6985"/>
    <w:rsid w:val="000D6D1D"/>
    <w:rsid w:val="000D6D4F"/>
    <w:rsid w:val="000D74EA"/>
    <w:rsid w:val="000D75E2"/>
    <w:rsid w:val="000D76F9"/>
    <w:rsid w:val="000D7B5F"/>
    <w:rsid w:val="000D7BCA"/>
    <w:rsid w:val="000D7F59"/>
    <w:rsid w:val="000D7F7C"/>
    <w:rsid w:val="000E00D2"/>
    <w:rsid w:val="000E00F3"/>
    <w:rsid w:val="000E028B"/>
    <w:rsid w:val="000E0503"/>
    <w:rsid w:val="000E062D"/>
    <w:rsid w:val="000E0983"/>
    <w:rsid w:val="000E0D09"/>
    <w:rsid w:val="000E0E45"/>
    <w:rsid w:val="000E13E2"/>
    <w:rsid w:val="000E1638"/>
    <w:rsid w:val="000E1A1C"/>
    <w:rsid w:val="000E1B09"/>
    <w:rsid w:val="000E208D"/>
    <w:rsid w:val="000E210E"/>
    <w:rsid w:val="000E2864"/>
    <w:rsid w:val="000E2F7A"/>
    <w:rsid w:val="000E3FEB"/>
    <w:rsid w:val="000E421F"/>
    <w:rsid w:val="000E4392"/>
    <w:rsid w:val="000E4744"/>
    <w:rsid w:val="000E4E94"/>
    <w:rsid w:val="000E52DE"/>
    <w:rsid w:val="000E580D"/>
    <w:rsid w:val="000E58EA"/>
    <w:rsid w:val="000E591F"/>
    <w:rsid w:val="000E5BA3"/>
    <w:rsid w:val="000E5BB8"/>
    <w:rsid w:val="000E5C08"/>
    <w:rsid w:val="000E5EA5"/>
    <w:rsid w:val="000E5FEA"/>
    <w:rsid w:val="000E61BA"/>
    <w:rsid w:val="000E63C6"/>
    <w:rsid w:val="000E641A"/>
    <w:rsid w:val="000E6486"/>
    <w:rsid w:val="000E64A7"/>
    <w:rsid w:val="000E65E5"/>
    <w:rsid w:val="000E6788"/>
    <w:rsid w:val="000E679C"/>
    <w:rsid w:val="000E6820"/>
    <w:rsid w:val="000E7489"/>
    <w:rsid w:val="000E764F"/>
    <w:rsid w:val="000E7677"/>
    <w:rsid w:val="000E7F67"/>
    <w:rsid w:val="000F0153"/>
    <w:rsid w:val="000F069F"/>
    <w:rsid w:val="000F0902"/>
    <w:rsid w:val="000F0A8D"/>
    <w:rsid w:val="000F0E78"/>
    <w:rsid w:val="000F12A5"/>
    <w:rsid w:val="000F168B"/>
    <w:rsid w:val="000F1779"/>
    <w:rsid w:val="000F18A1"/>
    <w:rsid w:val="000F1F51"/>
    <w:rsid w:val="000F21F9"/>
    <w:rsid w:val="000F2647"/>
    <w:rsid w:val="000F29C1"/>
    <w:rsid w:val="000F2A48"/>
    <w:rsid w:val="000F2CB9"/>
    <w:rsid w:val="000F2EDA"/>
    <w:rsid w:val="000F301E"/>
    <w:rsid w:val="000F3BDB"/>
    <w:rsid w:val="000F3C0A"/>
    <w:rsid w:val="000F3DDD"/>
    <w:rsid w:val="000F4046"/>
    <w:rsid w:val="000F4172"/>
    <w:rsid w:val="000F41B0"/>
    <w:rsid w:val="000F42F8"/>
    <w:rsid w:val="000F43E2"/>
    <w:rsid w:val="000F45B1"/>
    <w:rsid w:val="000F4810"/>
    <w:rsid w:val="000F4884"/>
    <w:rsid w:val="000F5623"/>
    <w:rsid w:val="000F575A"/>
    <w:rsid w:val="000F5C65"/>
    <w:rsid w:val="000F5D5E"/>
    <w:rsid w:val="000F6403"/>
    <w:rsid w:val="000F6467"/>
    <w:rsid w:val="000F6475"/>
    <w:rsid w:val="000F684F"/>
    <w:rsid w:val="000F6A20"/>
    <w:rsid w:val="000F6BCA"/>
    <w:rsid w:val="000F6E71"/>
    <w:rsid w:val="000F72C4"/>
    <w:rsid w:val="000F73A0"/>
    <w:rsid w:val="000F7684"/>
    <w:rsid w:val="000F76CE"/>
    <w:rsid w:val="000F7CD1"/>
    <w:rsid w:val="000F7DCD"/>
    <w:rsid w:val="000F7E61"/>
    <w:rsid w:val="00100476"/>
    <w:rsid w:val="0010057D"/>
    <w:rsid w:val="0010058F"/>
    <w:rsid w:val="001007B7"/>
    <w:rsid w:val="00100988"/>
    <w:rsid w:val="00100A6B"/>
    <w:rsid w:val="001013D4"/>
    <w:rsid w:val="0010152C"/>
    <w:rsid w:val="0010176A"/>
    <w:rsid w:val="00101E61"/>
    <w:rsid w:val="00101F71"/>
    <w:rsid w:val="001020E4"/>
    <w:rsid w:val="001020F6"/>
    <w:rsid w:val="001023E2"/>
    <w:rsid w:val="001027A1"/>
    <w:rsid w:val="0010299B"/>
    <w:rsid w:val="00102CA3"/>
    <w:rsid w:val="00102CB0"/>
    <w:rsid w:val="00102E86"/>
    <w:rsid w:val="00102ED1"/>
    <w:rsid w:val="0010342D"/>
    <w:rsid w:val="001034F5"/>
    <w:rsid w:val="00103786"/>
    <w:rsid w:val="00103895"/>
    <w:rsid w:val="00103937"/>
    <w:rsid w:val="00103A86"/>
    <w:rsid w:val="00103B7B"/>
    <w:rsid w:val="00103B96"/>
    <w:rsid w:val="00103B9C"/>
    <w:rsid w:val="00103F78"/>
    <w:rsid w:val="001042F0"/>
    <w:rsid w:val="00104472"/>
    <w:rsid w:val="00104AEF"/>
    <w:rsid w:val="00104E9B"/>
    <w:rsid w:val="00105194"/>
    <w:rsid w:val="00105240"/>
    <w:rsid w:val="001058A3"/>
    <w:rsid w:val="001058B3"/>
    <w:rsid w:val="00105B5D"/>
    <w:rsid w:val="001067CA"/>
    <w:rsid w:val="00106858"/>
    <w:rsid w:val="00106928"/>
    <w:rsid w:val="00106A87"/>
    <w:rsid w:val="00106BF9"/>
    <w:rsid w:val="00106CF6"/>
    <w:rsid w:val="00106E6D"/>
    <w:rsid w:val="00106FD8"/>
    <w:rsid w:val="00107AB0"/>
    <w:rsid w:val="00107C3B"/>
    <w:rsid w:val="00107DA5"/>
    <w:rsid w:val="0011010B"/>
    <w:rsid w:val="001101DE"/>
    <w:rsid w:val="00110D3B"/>
    <w:rsid w:val="00110D49"/>
    <w:rsid w:val="00110FCD"/>
    <w:rsid w:val="0011150B"/>
    <w:rsid w:val="00111640"/>
    <w:rsid w:val="001116FB"/>
    <w:rsid w:val="00111823"/>
    <w:rsid w:val="00111AE5"/>
    <w:rsid w:val="00111FE7"/>
    <w:rsid w:val="001126A6"/>
    <w:rsid w:val="00112750"/>
    <w:rsid w:val="00112B17"/>
    <w:rsid w:val="00112B31"/>
    <w:rsid w:val="00112D14"/>
    <w:rsid w:val="00112E19"/>
    <w:rsid w:val="00112E63"/>
    <w:rsid w:val="00113518"/>
    <w:rsid w:val="00113670"/>
    <w:rsid w:val="001136EF"/>
    <w:rsid w:val="00113924"/>
    <w:rsid w:val="00113926"/>
    <w:rsid w:val="00113A45"/>
    <w:rsid w:val="00113A85"/>
    <w:rsid w:val="00113D1B"/>
    <w:rsid w:val="00113E84"/>
    <w:rsid w:val="00113EBD"/>
    <w:rsid w:val="001147AF"/>
    <w:rsid w:val="001148F6"/>
    <w:rsid w:val="00114C0C"/>
    <w:rsid w:val="00114C99"/>
    <w:rsid w:val="00114CC7"/>
    <w:rsid w:val="00114E31"/>
    <w:rsid w:val="00115080"/>
    <w:rsid w:val="0011511D"/>
    <w:rsid w:val="00115574"/>
    <w:rsid w:val="001160CB"/>
    <w:rsid w:val="0011620D"/>
    <w:rsid w:val="0011627A"/>
    <w:rsid w:val="0011645C"/>
    <w:rsid w:val="0011674D"/>
    <w:rsid w:val="001168E0"/>
    <w:rsid w:val="00116EFF"/>
    <w:rsid w:val="00117054"/>
    <w:rsid w:val="001171A1"/>
    <w:rsid w:val="00117284"/>
    <w:rsid w:val="00117B57"/>
    <w:rsid w:val="00117CED"/>
    <w:rsid w:val="001200E2"/>
    <w:rsid w:val="001205B3"/>
    <w:rsid w:val="001205BA"/>
    <w:rsid w:val="00120684"/>
    <w:rsid w:val="001209DD"/>
    <w:rsid w:val="00120A61"/>
    <w:rsid w:val="00120CCF"/>
    <w:rsid w:val="00121D8A"/>
    <w:rsid w:val="00121FBD"/>
    <w:rsid w:val="001220B9"/>
    <w:rsid w:val="00122650"/>
    <w:rsid w:val="0012271D"/>
    <w:rsid w:val="00122BDC"/>
    <w:rsid w:val="00123565"/>
    <w:rsid w:val="00123C6A"/>
    <w:rsid w:val="001246FD"/>
    <w:rsid w:val="00124793"/>
    <w:rsid w:val="00124927"/>
    <w:rsid w:val="0012494F"/>
    <w:rsid w:val="00124C74"/>
    <w:rsid w:val="00124D33"/>
    <w:rsid w:val="00124DA6"/>
    <w:rsid w:val="00124DA9"/>
    <w:rsid w:val="00124FCD"/>
    <w:rsid w:val="00125073"/>
    <w:rsid w:val="001256DD"/>
    <w:rsid w:val="00125976"/>
    <w:rsid w:val="00125A7B"/>
    <w:rsid w:val="00125D2B"/>
    <w:rsid w:val="00125E2B"/>
    <w:rsid w:val="00125F6A"/>
    <w:rsid w:val="0012615F"/>
    <w:rsid w:val="0012680A"/>
    <w:rsid w:val="00126E07"/>
    <w:rsid w:val="001270F6"/>
    <w:rsid w:val="00127335"/>
    <w:rsid w:val="0012758D"/>
    <w:rsid w:val="001275CE"/>
    <w:rsid w:val="001277CF"/>
    <w:rsid w:val="0012783F"/>
    <w:rsid w:val="00127AE7"/>
    <w:rsid w:val="00127C03"/>
    <w:rsid w:val="0013085B"/>
    <w:rsid w:val="00130940"/>
    <w:rsid w:val="001320AD"/>
    <w:rsid w:val="00132193"/>
    <w:rsid w:val="00132256"/>
    <w:rsid w:val="00132A01"/>
    <w:rsid w:val="00132A1F"/>
    <w:rsid w:val="00132A4D"/>
    <w:rsid w:val="00132F32"/>
    <w:rsid w:val="00133217"/>
    <w:rsid w:val="001339A6"/>
    <w:rsid w:val="00133C2B"/>
    <w:rsid w:val="00133C68"/>
    <w:rsid w:val="0013402E"/>
    <w:rsid w:val="0013405C"/>
    <w:rsid w:val="00134195"/>
    <w:rsid w:val="0013434F"/>
    <w:rsid w:val="001345D7"/>
    <w:rsid w:val="00134C12"/>
    <w:rsid w:val="00134E18"/>
    <w:rsid w:val="00135180"/>
    <w:rsid w:val="001351EE"/>
    <w:rsid w:val="00135257"/>
    <w:rsid w:val="0013546B"/>
    <w:rsid w:val="0013598E"/>
    <w:rsid w:val="00135F48"/>
    <w:rsid w:val="001361F5"/>
    <w:rsid w:val="001366AE"/>
    <w:rsid w:val="001369C3"/>
    <w:rsid w:val="00136B1E"/>
    <w:rsid w:val="00136C06"/>
    <w:rsid w:val="00136D4D"/>
    <w:rsid w:val="00136D77"/>
    <w:rsid w:val="00136E28"/>
    <w:rsid w:val="0013729F"/>
    <w:rsid w:val="00137398"/>
    <w:rsid w:val="00137818"/>
    <w:rsid w:val="00137838"/>
    <w:rsid w:val="00137B10"/>
    <w:rsid w:val="00137BB1"/>
    <w:rsid w:val="00140541"/>
    <w:rsid w:val="00140C0E"/>
    <w:rsid w:val="00140C23"/>
    <w:rsid w:val="00140E95"/>
    <w:rsid w:val="0014111E"/>
    <w:rsid w:val="00141B9D"/>
    <w:rsid w:val="00141BCF"/>
    <w:rsid w:val="00141D33"/>
    <w:rsid w:val="001420DF"/>
    <w:rsid w:val="00142C84"/>
    <w:rsid w:val="00142DE1"/>
    <w:rsid w:val="001430D9"/>
    <w:rsid w:val="0014338E"/>
    <w:rsid w:val="0014361A"/>
    <w:rsid w:val="0014367E"/>
    <w:rsid w:val="001439F3"/>
    <w:rsid w:val="00143C34"/>
    <w:rsid w:val="00143DCB"/>
    <w:rsid w:val="00144288"/>
    <w:rsid w:val="0014429E"/>
    <w:rsid w:val="00144C24"/>
    <w:rsid w:val="00144CB8"/>
    <w:rsid w:val="00144F5D"/>
    <w:rsid w:val="00145394"/>
    <w:rsid w:val="00145A8F"/>
    <w:rsid w:val="00145AA7"/>
    <w:rsid w:val="00145AB0"/>
    <w:rsid w:val="00145CE8"/>
    <w:rsid w:val="00145F74"/>
    <w:rsid w:val="001460B0"/>
    <w:rsid w:val="001460FA"/>
    <w:rsid w:val="0014625D"/>
    <w:rsid w:val="00146306"/>
    <w:rsid w:val="00146FBF"/>
    <w:rsid w:val="0014705A"/>
    <w:rsid w:val="0014736F"/>
    <w:rsid w:val="0014740F"/>
    <w:rsid w:val="001474C3"/>
    <w:rsid w:val="001478BC"/>
    <w:rsid w:val="001478D9"/>
    <w:rsid w:val="0014793F"/>
    <w:rsid w:val="00147A40"/>
    <w:rsid w:val="00147D9C"/>
    <w:rsid w:val="00147E07"/>
    <w:rsid w:val="00147E0B"/>
    <w:rsid w:val="00147FD7"/>
    <w:rsid w:val="00150186"/>
    <w:rsid w:val="00150235"/>
    <w:rsid w:val="0015031A"/>
    <w:rsid w:val="00150547"/>
    <w:rsid w:val="001509A9"/>
    <w:rsid w:val="00150B0B"/>
    <w:rsid w:val="0015105D"/>
    <w:rsid w:val="001510BA"/>
    <w:rsid w:val="0015178C"/>
    <w:rsid w:val="00151A6A"/>
    <w:rsid w:val="0015298C"/>
    <w:rsid w:val="00153615"/>
    <w:rsid w:val="001536CE"/>
    <w:rsid w:val="00153A84"/>
    <w:rsid w:val="00153A87"/>
    <w:rsid w:val="00153B89"/>
    <w:rsid w:val="00153C8B"/>
    <w:rsid w:val="00153EE2"/>
    <w:rsid w:val="001541EF"/>
    <w:rsid w:val="00154606"/>
    <w:rsid w:val="00154784"/>
    <w:rsid w:val="00154945"/>
    <w:rsid w:val="00154A5B"/>
    <w:rsid w:val="00154D02"/>
    <w:rsid w:val="0015517D"/>
    <w:rsid w:val="001551FF"/>
    <w:rsid w:val="0015533B"/>
    <w:rsid w:val="001555FE"/>
    <w:rsid w:val="0015562C"/>
    <w:rsid w:val="00155653"/>
    <w:rsid w:val="0015583B"/>
    <w:rsid w:val="00155B56"/>
    <w:rsid w:val="00155DF9"/>
    <w:rsid w:val="00155E5D"/>
    <w:rsid w:val="0015606B"/>
    <w:rsid w:val="00156FE6"/>
    <w:rsid w:val="0015784B"/>
    <w:rsid w:val="0015793A"/>
    <w:rsid w:val="00157CE7"/>
    <w:rsid w:val="00157F00"/>
    <w:rsid w:val="0016078B"/>
    <w:rsid w:val="00160A39"/>
    <w:rsid w:val="00160CCE"/>
    <w:rsid w:val="00161193"/>
    <w:rsid w:val="0016119A"/>
    <w:rsid w:val="0016152F"/>
    <w:rsid w:val="0016194F"/>
    <w:rsid w:val="001619C4"/>
    <w:rsid w:val="00161A26"/>
    <w:rsid w:val="00161BC7"/>
    <w:rsid w:val="001625ED"/>
    <w:rsid w:val="00162611"/>
    <w:rsid w:val="0016285A"/>
    <w:rsid w:val="00162D5C"/>
    <w:rsid w:val="00162DBD"/>
    <w:rsid w:val="00162F6C"/>
    <w:rsid w:val="00162FE8"/>
    <w:rsid w:val="001631D5"/>
    <w:rsid w:val="00163585"/>
    <w:rsid w:val="00163664"/>
    <w:rsid w:val="001636D8"/>
    <w:rsid w:val="00163D7D"/>
    <w:rsid w:val="00163F28"/>
    <w:rsid w:val="001648DD"/>
    <w:rsid w:val="00164A5E"/>
    <w:rsid w:val="00164A95"/>
    <w:rsid w:val="00164A9C"/>
    <w:rsid w:val="00164B38"/>
    <w:rsid w:val="00165403"/>
    <w:rsid w:val="001655B1"/>
    <w:rsid w:val="00165697"/>
    <w:rsid w:val="0016571C"/>
    <w:rsid w:val="001657E9"/>
    <w:rsid w:val="00166589"/>
    <w:rsid w:val="001667E5"/>
    <w:rsid w:val="00166948"/>
    <w:rsid w:val="00166BCB"/>
    <w:rsid w:val="00166DA1"/>
    <w:rsid w:val="00167A3F"/>
    <w:rsid w:val="00167B30"/>
    <w:rsid w:val="00167D1D"/>
    <w:rsid w:val="00167F6A"/>
    <w:rsid w:val="0017021C"/>
    <w:rsid w:val="001708BC"/>
    <w:rsid w:val="00170B6E"/>
    <w:rsid w:val="00170C0B"/>
    <w:rsid w:val="00170D5B"/>
    <w:rsid w:val="00171187"/>
    <w:rsid w:val="0017141D"/>
    <w:rsid w:val="0017173D"/>
    <w:rsid w:val="001719D1"/>
    <w:rsid w:val="00171ABE"/>
    <w:rsid w:val="00171CC5"/>
    <w:rsid w:val="00171DA7"/>
    <w:rsid w:val="00171DD4"/>
    <w:rsid w:val="00171F25"/>
    <w:rsid w:val="00171F32"/>
    <w:rsid w:val="00171F6A"/>
    <w:rsid w:val="00172265"/>
    <w:rsid w:val="00173090"/>
    <w:rsid w:val="00173100"/>
    <w:rsid w:val="00173806"/>
    <w:rsid w:val="001739B6"/>
    <w:rsid w:val="001739F7"/>
    <w:rsid w:val="00173B10"/>
    <w:rsid w:val="00173D1C"/>
    <w:rsid w:val="00174082"/>
    <w:rsid w:val="001740E9"/>
    <w:rsid w:val="00174ED0"/>
    <w:rsid w:val="00174ED8"/>
    <w:rsid w:val="001757E0"/>
    <w:rsid w:val="0017594D"/>
    <w:rsid w:val="00175D0F"/>
    <w:rsid w:val="00175F01"/>
    <w:rsid w:val="00176142"/>
    <w:rsid w:val="00176254"/>
    <w:rsid w:val="001765A3"/>
    <w:rsid w:val="001768EB"/>
    <w:rsid w:val="00176A24"/>
    <w:rsid w:val="00176ADF"/>
    <w:rsid w:val="00176B91"/>
    <w:rsid w:val="00176CBD"/>
    <w:rsid w:val="00177704"/>
    <w:rsid w:val="00177F3B"/>
    <w:rsid w:val="001801C2"/>
    <w:rsid w:val="0018029B"/>
    <w:rsid w:val="00180E08"/>
    <w:rsid w:val="00180E21"/>
    <w:rsid w:val="00181EC5"/>
    <w:rsid w:val="00181F6A"/>
    <w:rsid w:val="0018233B"/>
    <w:rsid w:val="0018262D"/>
    <w:rsid w:val="00182848"/>
    <w:rsid w:val="001829DB"/>
    <w:rsid w:val="00182A19"/>
    <w:rsid w:val="00182CDE"/>
    <w:rsid w:val="00182EBE"/>
    <w:rsid w:val="001838CA"/>
    <w:rsid w:val="001843C3"/>
    <w:rsid w:val="0018464B"/>
    <w:rsid w:val="00184716"/>
    <w:rsid w:val="001847C1"/>
    <w:rsid w:val="001849AF"/>
    <w:rsid w:val="001849DA"/>
    <w:rsid w:val="00184A0E"/>
    <w:rsid w:val="00184F79"/>
    <w:rsid w:val="0018509C"/>
    <w:rsid w:val="00185395"/>
    <w:rsid w:val="001853C7"/>
    <w:rsid w:val="00185616"/>
    <w:rsid w:val="00185730"/>
    <w:rsid w:val="001859A4"/>
    <w:rsid w:val="00185EC7"/>
    <w:rsid w:val="00185F1F"/>
    <w:rsid w:val="00185F52"/>
    <w:rsid w:val="00186DB7"/>
    <w:rsid w:val="0018754F"/>
    <w:rsid w:val="00187A24"/>
    <w:rsid w:val="00187A97"/>
    <w:rsid w:val="00187AD0"/>
    <w:rsid w:val="00187BAD"/>
    <w:rsid w:val="00187D34"/>
    <w:rsid w:val="0019002D"/>
    <w:rsid w:val="00190506"/>
    <w:rsid w:val="00190532"/>
    <w:rsid w:val="001909B2"/>
    <w:rsid w:val="00190B48"/>
    <w:rsid w:val="0019122E"/>
    <w:rsid w:val="00191794"/>
    <w:rsid w:val="0019191E"/>
    <w:rsid w:val="00191975"/>
    <w:rsid w:val="00191D9C"/>
    <w:rsid w:val="00191FF9"/>
    <w:rsid w:val="0019212A"/>
    <w:rsid w:val="001925AC"/>
    <w:rsid w:val="00192692"/>
    <w:rsid w:val="001929C1"/>
    <w:rsid w:val="00192B65"/>
    <w:rsid w:val="00192C5D"/>
    <w:rsid w:val="00192D84"/>
    <w:rsid w:val="001930DB"/>
    <w:rsid w:val="001939A2"/>
    <w:rsid w:val="0019463A"/>
    <w:rsid w:val="00194660"/>
    <w:rsid w:val="0019476A"/>
    <w:rsid w:val="00194DDE"/>
    <w:rsid w:val="00194EE5"/>
    <w:rsid w:val="00194F4D"/>
    <w:rsid w:val="00195546"/>
    <w:rsid w:val="00195985"/>
    <w:rsid w:val="00195B91"/>
    <w:rsid w:val="00195DEA"/>
    <w:rsid w:val="00196211"/>
    <w:rsid w:val="00196592"/>
    <w:rsid w:val="0019673E"/>
    <w:rsid w:val="0019689A"/>
    <w:rsid w:val="0019689C"/>
    <w:rsid w:val="00196E50"/>
    <w:rsid w:val="00196FA3"/>
    <w:rsid w:val="00197101"/>
    <w:rsid w:val="00197160"/>
    <w:rsid w:val="001972BE"/>
    <w:rsid w:val="00197404"/>
    <w:rsid w:val="001977DF"/>
    <w:rsid w:val="00197A64"/>
    <w:rsid w:val="00197C18"/>
    <w:rsid w:val="00197EA5"/>
    <w:rsid w:val="001A0465"/>
    <w:rsid w:val="001A0CC3"/>
    <w:rsid w:val="001A0DCC"/>
    <w:rsid w:val="001A1355"/>
    <w:rsid w:val="001A1571"/>
    <w:rsid w:val="001A1DE5"/>
    <w:rsid w:val="001A1F71"/>
    <w:rsid w:val="001A236D"/>
    <w:rsid w:val="001A2CD4"/>
    <w:rsid w:val="001A2D8C"/>
    <w:rsid w:val="001A3245"/>
    <w:rsid w:val="001A336B"/>
    <w:rsid w:val="001A3493"/>
    <w:rsid w:val="001A36A3"/>
    <w:rsid w:val="001A3779"/>
    <w:rsid w:val="001A40F7"/>
    <w:rsid w:val="001A42F8"/>
    <w:rsid w:val="001A464D"/>
    <w:rsid w:val="001A46C3"/>
    <w:rsid w:val="001A487F"/>
    <w:rsid w:val="001A48B4"/>
    <w:rsid w:val="001A4DA0"/>
    <w:rsid w:val="001A4DC2"/>
    <w:rsid w:val="001A5312"/>
    <w:rsid w:val="001A5A43"/>
    <w:rsid w:val="001A5A54"/>
    <w:rsid w:val="001A5CCC"/>
    <w:rsid w:val="001A632C"/>
    <w:rsid w:val="001A6E50"/>
    <w:rsid w:val="001A6FDE"/>
    <w:rsid w:val="001A74B2"/>
    <w:rsid w:val="001A74CF"/>
    <w:rsid w:val="001A78E4"/>
    <w:rsid w:val="001A7AB4"/>
    <w:rsid w:val="001A7D1A"/>
    <w:rsid w:val="001A7E97"/>
    <w:rsid w:val="001B0241"/>
    <w:rsid w:val="001B0369"/>
    <w:rsid w:val="001B03E3"/>
    <w:rsid w:val="001B0566"/>
    <w:rsid w:val="001B0606"/>
    <w:rsid w:val="001B097C"/>
    <w:rsid w:val="001B0AB2"/>
    <w:rsid w:val="001B0AF0"/>
    <w:rsid w:val="001B0B01"/>
    <w:rsid w:val="001B0CDE"/>
    <w:rsid w:val="001B0F68"/>
    <w:rsid w:val="001B10FB"/>
    <w:rsid w:val="001B1513"/>
    <w:rsid w:val="001B152D"/>
    <w:rsid w:val="001B1644"/>
    <w:rsid w:val="001B16E2"/>
    <w:rsid w:val="001B1FEF"/>
    <w:rsid w:val="001B2037"/>
    <w:rsid w:val="001B239D"/>
    <w:rsid w:val="001B24D2"/>
    <w:rsid w:val="001B31CB"/>
    <w:rsid w:val="001B32E9"/>
    <w:rsid w:val="001B37A4"/>
    <w:rsid w:val="001B39D7"/>
    <w:rsid w:val="001B3A7D"/>
    <w:rsid w:val="001B3AD8"/>
    <w:rsid w:val="001B3D3F"/>
    <w:rsid w:val="001B3E82"/>
    <w:rsid w:val="001B41F9"/>
    <w:rsid w:val="001B49AC"/>
    <w:rsid w:val="001B4CF3"/>
    <w:rsid w:val="001B4D6E"/>
    <w:rsid w:val="001B4D85"/>
    <w:rsid w:val="001B4F67"/>
    <w:rsid w:val="001B5184"/>
    <w:rsid w:val="001B51AD"/>
    <w:rsid w:val="001B520C"/>
    <w:rsid w:val="001B5523"/>
    <w:rsid w:val="001B59C2"/>
    <w:rsid w:val="001B59E2"/>
    <w:rsid w:val="001B5AA8"/>
    <w:rsid w:val="001B5D29"/>
    <w:rsid w:val="001B5F65"/>
    <w:rsid w:val="001B68FA"/>
    <w:rsid w:val="001B6A0F"/>
    <w:rsid w:val="001B6AC6"/>
    <w:rsid w:val="001B704B"/>
    <w:rsid w:val="001B766E"/>
    <w:rsid w:val="001B7724"/>
    <w:rsid w:val="001B78B1"/>
    <w:rsid w:val="001B7B73"/>
    <w:rsid w:val="001B7CB8"/>
    <w:rsid w:val="001B7FF1"/>
    <w:rsid w:val="001C0244"/>
    <w:rsid w:val="001C03CA"/>
    <w:rsid w:val="001C0A4F"/>
    <w:rsid w:val="001C0E29"/>
    <w:rsid w:val="001C1224"/>
    <w:rsid w:val="001C188E"/>
    <w:rsid w:val="001C18A5"/>
    <w:rsid w:val="001C2084"/>
    <w:rsid w:val="001C20DD"/>
    <w:rsid w:val="001C20E1"/>
    <w:rsid w:val="001C246B"/>
    <w:rsid w:val="001C25D4"/>
    <w:rsid w:val="001C25F0"/>
    <w:rsid w:val="001C2A56"/>
    <w:rsid w:val="001C2B8A"/>
    <w:rsid w:val="001C2EC0"/>
    <w:rsid w:val="001C32BE"/>
    <w:rsid w:val="001C33EF"/>
    <w:rsid w:val="001C3504"/>
    <w:rsid w:val="001C3544"/>
    <w:rsid w:val="001C35F3"/>
    <w:rsid w:val="001C36B4"/>
    <w:rsid w:val="001C3E32"/>
    <w:rsid w:val="001C3F7D"/>
    <w:rsid w:val="001C49E5"/>
    <w:rsid w:val="001C4F6F"/>
    <w:rsid w:val="001C5014"/>
    <w:rsid w:val="001C509F"/>
    <w:rsid w:val="001C5197"/>
    <w:rsid w:val="001C5577"/>
    <w:rsid w:val="001C5BBF"/>
    <w:rsid w:val="001C5EB1"/>
    <w:rsid w:val="001C5F99"/>
    <w:rsid w:val="001C6457"/>
    <w:rsid w:val="001C659F"/>
    <w:rsid w:val="001C67DC"/>
    <w:rsid w:val="001C6868"/>
    <w:rsid w:val="001C6A17"/>
    <w:rsid w:val="001C6EA7"/>
    <w:rsid w:val="001C74A5"/>
    <w:rsid w:val="001C7561"/>
    <w:rsid w:val="001C76BD"/>
    <w:rsid w:val="001C79AC"/>
    <w:rsid w:val="001C7EDB"/>
    <w:rsid w:val="001D0456"/>
    <w:rsid w:val="001D0B25"/>
    <w:rsid w:val="001D0E64"/>
    <w:rsid w:val="001D106D"/>
    <w:rsid w:val="001D1115"/>
    <w:rsid w:val="001D120F"/>
    <w:rsid w:val="001D1324"/>
    <w:rsid w:val="001D1806"/>
    <w:rsid w:val="001D1953"/>
    <w:rsid w:val="001D1D92"/>
    <w:rsid w:val="001D200D"/>
    <w:rsid w:val="001D2782"/>
    <w:rsid w:val="001D2E3F"/>
    <w:rsid w:val="001D2EBC"/>
    <w:rsid w:val="001D307E"/>
    <w:rsid w:val="001D31A5"/>
    <w:rsid w:val="001D323C"/>
    <w:rsid w:val="001D34F1"/>
    <w:rsid w:val="001D3825"/>
    <w:rsid w:val="001D3B9F"/>
    <w:rsid w:val="001D3C7A"/>
    <w:rsid w:val="001D3D19"/>
    <w:rsid w:val="001D3D40"/>
    <w:rsid w:val="001D3DBA"/>
    <w:rsid w:val="001D3E59"/>
    <w:rsid w:val="001D41E3"/>
    <w:rsid w:val="001D47FD"/>
    <w:rsid w:val="001D488F"/>
    <w:rsid w:val="001D4A70"/>
    <w:rsid w:val="001D5060"/>
    <w:rsid w:val="001D50D2"/>
    <w:rsid w:val="001D5163"/>
    <w:rsid w:val="001D52B4"/>
    <w:rsid w:val="001D5461"/>
    <w:rsid w:val="001D5F34"/>
    <w:rsid w:val="001D605E"/>
    <w:rsid w:val="001D60C8"/>
    <w:rsid w:val="001D618F"/>
    <w:rsid w:val="001D68E5"/>
    <w:rsid w:val="001D6E10"/>
    <w:rsid w:val="001D6E16"/>
    <w:rsid w:val="001D70AD"/>
    <w:rsid w:val="001D71F7"/>
    <w:rsid w:val="001D724E"/>
    <w:rsid w:val="001D7340"/>
    <w:rsid w:val="001D7387"/>
    <w:rsid w:val="001D738F"/>
    <w:rsid w:val="001D73B5"/>
    <w:rsid w:val="001D7627"/>
    <w:rsid w:val="001D7BCF"/>
    <w:rsid w:val="001D7E40"/>
    <w:rsid w:val="001E0482"/>
    <w:rsid w:val="001E058D"/>
    <w:rsid w:val="001E0D46"/>
    <w:rsid w:val="001E0EC0"/>
    <w:rsid w:val="001E1013"/>
    <w:rsid w:val="001E136F"/>
    <w:rsid w:val="001E18D2"/>
    <w:rsid w:val="001E1BE0"/>
    <w:rsid w:val="001E1E77"/>
    <w:rsid w:val="001E20D1"/>
    <w:rsid w:val="001E297B"/>
    <w:rsid w:val="001E317E"/>
    <w:rsid w:val="001E329A"/>
    <w:rsid w:val="001E32EC"/>
    <w:rsid w:val="001E33A3"/>
    <w:rsid w:val="001E34A7"/>
    <w:rsid w:val="001E35A5"/>
    <w:rsid w:val="001E3621"/>
    <w:rsid w:val="001E3658"/>
    <w:rsid w:val="001E36A2"/>
    <w:rsid w:val="001E3A1F"/>
    <w:rsid w:val="001E3FA0"/>
    <w:rsid w:val="001E4358"/>
    <w:rsid w:val="001E4656"/>
    <w:rsid w:val="001E48BF"/>
    <w:rsid w:val="001E4CFB"/>
    <w:rsid w:val="001E531A"/>
    <w:rsid w:val="001E567D"/>
    <w:rsid w:val="001E56B9"/>
    <w:rsid w:val="001E58FD"/>
    <w:rsid w:val="001E6266"/>
    <w:rsid w:val="001E637F"/>
    <w:rsid w:val="001E689A"/>
    <w:rsid w:val="001E696E"/>
    <w:rsid w:val="001E6BB8"/>
    <w:rsid w:val="001E6D85"/>
    <w:rsid w:val="001E6F92"/>
    <w:rsid w:val="001E7420"/>
    <w:rsid w:val="001E7EFC"/>
    <w:rsid w:val="001F0182"/>
    <w:rsid w:val="001F044A"/>
    <w:rsid w:val="001F06BF"/>
    <w:rsid w:val="001F0777"/>
    <w:rsid w:val="001F0E02"/>
    <w:rsid w:val="001F0F02"/>
    <w:rsid w:val="001F10FA"/>
    <w:rsid w:val="001F1700"/>
    <w:rsid w:val="001F1755"/>
    <w:rsid w:val="001F1805"/>
    <w:rsid w:val="001F185A"/>
    <w:rsid w:val="001F1860"/>
    <w:rsid w:val="001F1AF2"/>
    <w:rsid w:val="001F1EF8"/>
    <w:rsid w:val="001F2219"/>
    <w:rsid w:val="001F2C2A"/>
    <w:rsid w:val="001F2C3D"/>
    <w:rsid w:val="001F2DEC"/>
    <w:rsid w:val="001F30C8"/>
    <w:rsid w:val="001F32EC"/>
    <w:rsid w:val="001F335E"/>
    <w:rsid w:val="001F3A82"/>
    <w:rsid w:val="001F3B37"/>
    <w:rsid w:val="001F3B4D"/>
    <w:rsid w:val="001F3F1F"/>
    <w:rsid w:val="001F4113"/>
    <w:rsid w:val="001F4188"/>
    <w:rsid w:val="001F42A4"/>
    <w:rsid w:val="001F434E"/>
    <w:rsid w:val="001F43A1"/>
    <w:rsid w:val="001F47F9"/>
    <w:rsid w:val="001F4D32"/>
    <w:rsid w:val="001F53AF"/>
    <w:rsid w:val="001F542D"/>
    <w:rsid w:val="001F5755"/>
    <w:rsid w:val="001F5B22"/>
    <w:rsid w:val="001F5C11"/>
    <w:rsid w:val="001F5C20"/>
    <w:rsid w:val="001F62D8"/>
    <w:rsid w:val="001F6332"/>
    <w:rsid w:val="001F6483"/>
    <w:rsid w:val="001F686B"/>
    <w:rsid w:val="001F6AE2"/>
    <w:rsid w:val="001F6CE2"/>
    <w:rsid w:val="001F6CFA"/>
    <w:rsid w:val="001F75AF"/>
    <w:rsid w:val="001F778B"/>
    <w:rsid w:val="001F793F"/>
    <w:rsid w:val="001F7F7A"/>
    <w:rsid w:val="002003B3"/>
    <w:rsid w:val="00200522"/>
    <w:rsid w:val="0020079D"/>
    <w:rsid w:val="00200988"/>
    <w:rsid w:val="00200A9B"/>
    <w:rsid w:val="00200CFE"/>
    <w:rsid w:val="00200DEE"/>
    <w:rsid w:val="00201558"/>
    <w:rsid w:val="0020193D"/>
    <w:rsid w:val="00201965"/>
    <w:rsid w:val="00201BBF"/>
    <w:rsid w:val="0020217D"/>
    <w:rsid w:val="00202249"/>
    <w:rsid w:val="00202B59"/>
    <w:rsid w:val="00202C7D"/>
    <w:rsid w:val="00202E77"/>
    <w:rsid w:val="00202EA7"/>
    <w:rsid w:val="00203093"/>
    <w:rsid w:val="0020367C"/>
    <w:rsid w:val="002036D9"/>
    <w:rsid w:val="00203AF3"/>
    <w:rsid w:val="00203B1C"/>
    <w:rsid w:val="00203C49"/>
    <w:rsid w:val="00203C96"/>
    <w:rsid w:val="00203D01"/>
    <w:rsid w:val="00204002"/>
    <w:rsid w:val="00204367"/>
    <w:rsid w:val="00204381"/>
    <w:rsid w:val="0020438F"/>
    <w:rsid w:val="00204AD9"/>
    <w:rsid w:val="00204C4E"/>
    <w:rsid w:val="00204C88"/>
    <w:rsid w:val="00204F11"/>
    <w:rsid w:val="00204F9E"/>
    <w:rsid w:val="00205082"/>
    <w:rsid w:val="002055F4"/>
    <w:rsid w:val="00205746"/>
    <w:rsid w:val="0020587E"/>
    <w:rsid w:val="002058C0"/>
    <w:rsid w:val="00205D2C"/>
    <w:rsid w:val="00205D66"/>
    <w:rsid w:val="002066BC"/>
    <w:rsid w:val="00206DA8"/>
    <w:rsid w:val="00207153"/>
    <w:rsid w:val="00207278"/>
    <w:rsid w:val="0020749F"/>
    <w:rsid w:val="002075E0"/>
    <w:rsid w:val="002075F0"/>
    <w:rsid w:val="002078A7"/>
    <w:rsid w:val="00210183"/>
    <w:rsid w:val="002104A3"/>
    <w:rsid w:val="00210585"/>
    <w:rsid w:val="00210AF8"/>
    <w:rsid w:val="00210EA1"/>
    <w:rsid w:val="00211138"/>
    <w:rsid w:val="0021113D"/>
    <w:rsid w:val="002113C1"/>
    <w:rsid w:val="00211AE3"/>
    <w:rsid w:val="00211D98"/>
    <w:rsid w:val="00211F1D"/>
    <w:rsid w:val="002122F0"/>
    <w:rsid w:val="002124BA"/>
    <w:rsid w:val="002125FC"/>
    <w:rsid w:val="00212940"/>
    <w:rsid w:val="00212A93"/>
    <w:rsid w:val="00212CAA"/>
    <w:rsid w:val="002137EF"/>
    <w:rsid w:val="00213AAA"/>
    <w:rsid w:val="00213C8C"/>
    <w:rsid w:val="00213D45"/>
    <w:rsid w:val="0021415E"/>
    <w:rsid w:val="002143C6"/>
    <w:rsid w:val="00214451"/>
    <w:rsid w:val="00215200"/>
    <w:rsid w:val="0021564A"/>
    <w:rsid w:val="002158D2"/>
    <w:rsid w:val="00215D24"/>
    <w:rsid w:val="00215E59"/>
    <w:rsid w:val="0021637B"/>
    <w:rsid w:val="0021642D"/>
    <w:rsid w:val="0021651B"/>
    <w:rsid w:val="002167E3"/>
    <w:rsid w:val="00216A0C"/>
    <w:rsid w:val="00216CF7"/>
    <w:rsid w:val="002170A5"/>
    <w:rsid w:val="00217204"/>
    <w:rsid w:val="00217504"/>
    <w:rsid w:val="002176D2"/>
    <w:rsid w:val="00217844"/>
    <w:rsid w:val="00217928"/>
    <w:rsid w:val="00217B7B"/>
    <w:rsid w:val="00217BF9"/>
    <w:rsid w:val="002200DC"/>
    <w:rsid w:val="002201A5"/>
    <w:rsid w:val="0022042E"/>
    <w:rsid w:val="00220C68"/>
    <w:rsid w:val="00220D62"/>
    <w:rsid w:val="002211A9"/>
    <w:rsid w:val="00221D18"/>
    <w:rsid w:val="002227F4"/>
    <w:rsid w:val="00222B93"/>
    <w:rsid w:val="0022334F"/>
    <w:rsid w:val="002238A1"/>
    <w:rsid w:val="002238F5"/>
    <w:rsid w:val="00223974"/>
    <w:rsid w:val="002241DF"/>
    <w:rsid w:val="002248A9"/>
    <w:rsid w:val="0022512A"/>
    <w:rsid w:val="00225310"/>
    <w:rsid w:val="00225762"/>
    <w:rsid w:val="00225779"/>
    <w:rsid w:val="002258B5"/>
    <w:rsid w:val="0022599D"/>
    <w:rsid w:val="00225A44"/>
    <w:rsid w:val="00225E72"/>
    <w:rsid w:val="0022601B"/>
    <w:rsid w:val="002261C6"/>
    <w:rsid w:val="00226630"/>
    <w:rsid w:val="0022669D"/>
    <w:rsid w:val="0022699B"/>
    <w:rsid w:val="002272DF"/>
    <w:rsid w:val="00227440"/>
    <w:rsid w:val="00227739"/>
    <w:rsid w:val="0022778F"/>
    <w:rsid w:val="002277CF"/>
    <w:rsid w:val="00227D9C"/>
    <w:rsid w:val="00227FEA"/>
    <w:rsid w:val="0023016B"/>
    <w:rsid w:val="00230296"/>
    <w:rsid w:val="0023032D"/>
    <w:rsid w:val="00230A71"/>
    <w:rsid w:val="00230D71"/>
    <w:rsid w:val="0023105D"/>
    <w:rsid w:val="0023133D"/>
    <w:rsid w:val="00231653"/>
    <w:rsid w:val="00231705"/>
    <w:rsid w:val="00232226"/>
    <w:rsid w:val="002322A2"/>
    <w:rsid w:val="00232451"/>
    <w:rsid w:val="002327C3"/>
    <w:rsid w:val="00232A3D"/>
    <w:rsid w:val="00232E13"/>
    <w:rsid w:val="00232ED8"/>
    <w:rsid w:val="00232F6E"/>
    <w:rsid w:val="0023344A"/>
    <w:rsid w:val="00233550"/>
    <w:rsid w:val="0023363A"/>
    <w:rsid w:val="00234267"/>
    <w:rsid w:val="00234E65"/>
    <w:rsid w:val="00234F5F"/>
    <w:rsid w:val="0023533A"/>
    <w:rsid w:val="00235407"/>
    <w:rsid w:val="00235883"/>
    <w:rsid w:val="00235D6C"/>
    <w:rsid w:val="00235F3E"/>
    <w:rsid w:val="00236153"/>
    <w:rsid w:val="002363E5"/>
    <w:rsid w:val="0023645D"/>
    <w:rsid w:val="0023683E"/>
    <w:rsid w:val="00236C5E"/>
    <w:rsid w:val="00236CB0"/>
    <w:rsid w:val="00236E24"/>
    <w:rsid w:val="00237221"/>
    <w:rsid w:val="00237461"/>
    <w:rsid w:val="00237A3C"/>
    <w:rsid w:val="00237CE1"/>
    <w:rsid w:val="00237D4B"/>
    <w:rsid w:val="00240038"/>
    <w:rsid w:val="0024036F"/>
    <w:rsid w:val="002403D9"/>
    <w:rsid w:val="00240C85"/>
    <w:rsid w:val="00240D8A"/>
    <w:rsid w:val="00240EF9"/>
    <w:rsid w:val="00240FAC"/>
    <w:rsid w:val="002412D5"/>
    <w:rsid w:val="00241491"/>
    <w:rsid w:val="00241578"/>
    <w:rsid w:val="00241B63"/>
    <w:rsid w:val="00241B65"/>
    <w:rsid w:val="00242D8B"/>
    <w:rsid w:val="00242F0E"/>
    <w:rsid w:val="002436D3"/>
    <w:rsid w:val="00243870"/>
    <w:rsid w:val="00243C9E"/>
    <w:rsid w:val="0024485B"/>
    <w:rsid w:val="00244E76"/>
    <w:rsid w:val="00244F06"/>
    <w:rsid w:val="00244FC0"/>
    <w:rsid w:val="00244FEC"/>
    <w:rsid w:val="0024530C"/>
    <w:rsid w:val="00245957"/>
    <w:rsid w:val="00245D05"/>
    <w:rsid w:val="00245E2C"/>
    <w:rsid w:val="00245F0A"/>
    <w:rsid w:val="002466C3"/>
    <w:rsid w:val="00246B4B"/>
    <w:rsid w:val="00246E5E"/>
    <w:rsid w:val="00246EA3"/>
    <w:rsid w:val="0024726B"/>
    <w:rsid w:val="002472AD"/>
    <w:rsid w:val="002473C0"/>
    <w:rsid w:val="0024741E"/>
    <w:rsid w:val="00247986"/>
    <w:rsid w:val="00247B55"/>
    <w:rsid w:val="00247CD6"/>
    <w:rsid w:val="00247EDF"/>
    <w:rsid w:val="00250271"/>
    <w:rsid w:val="002505E8"/>
    <w:rsid w:val="00250731"/>
    <w:rsid w:val="002507BE"/>
    <w:rsid w:val="00250ADD"/>
    <w:rsid w:val="00250B54"/>
    <w:rsid w:val="002510B9"/>
    <w:rsid w:val="00251198"/>
    <w:rsid w:val="002516E7"/>
    <w:rsid w:val="0025173B"/>
    <w:rsid w:val="002519D3"/>
    <w:rsid w:val="00251D0F"/>
    <w:rsid w:val="00252360"/>
    <w:rsid w:val="0025278B"/>
    <w:rsid w:val="00252E64"/>
    <w:rsid w:val="00253141"/>
    <w:rsid w:val="00253167"/>
    <w:rsid w:val="002531C7"/>
    <w:rsid w:val="00253275"/>
    <w:rsid w:val="00253E69"/>
    <w:rsid w:val="0025426D"/>
    <w:rsid w:val="0025436E"/>
    <w:rsid w:val="00254BC6"/>
    <w:rsid w:val="00254D83"/>
    <w:rsid w:val="002553A0"/>
    <w:rsid w:val="00255A2C"/>
    <w:rsid w:val="00256073"/>
    <w:rsid w:val="002576E4"/>
    <w:rsid w:val="00257733"/>
    <w:rsid w:val="00257848"/>
    <w:rsid w:val="00257AF3"/>
    <w:rsid w:val="00257C53"/>
    <w:rsid w:val="00257FE3"/>
    <w:rsid w:val="0026093A"/>
    <w:rsid w:val="0026094F"/>
    <w:rsid w:val="002609B8"/>
    <w:rsid w:val="0026151F"/>
    <w:rsid w:val="00261543"/>
    <w:rsid w:val="0026168A"/>
    <w:rsid w:val="0026183C"/>
    <w:rsid w:val="00261E66"/>
    <w:rsid w:val="00262B4E"/>
    <w:rsid w:val="00262D11"/>
    <w:rsid w:val="002631DE"/>
    <w:rsid w:val="00263744"/>
    <w:rsid w:val="002638CB"/>
    <w:rsid w:val="00263D6F"/>
    <w:rsid w:val="00264253"/>
    <w:rsid w:val="0026485C"/>
    <w:rsid w:val="002648E5"/>
    <w:rsid w:val="00264C5E"/>
    <w:rsid w:val="00264C82"/>
    <w:rsid w:val="00264E73"/>
    <w:rsid w:val="00265202"/>
    <w:rsid w:val="00265724"/>
    <w:rsid w:val="00265A05"/>
    <w:rsid w:val="00265AE3"/>
    <w:rsid w:val="00265FE5"/>
    <w:rsid w:val="00266434"/>
    <w:rsid w:val="00266482"/>
    <w:rsid w:val="002667C9"/>
    <w:rsid w:val="002668B7"/>
    <w:rsid w:val="00266F44"/>
    <w:rsid w:val="0026707E"/>
    <w:rsid w:val="00267682"/>
    <w:rsid w:val="00270032"/>
    <w:rsid w:val="00270553"/>
    <w:rsid w:val="002709B6"/>
    <w:rsid w:val="00270DAC"/>
    <w:rsid w:val="002712C8"/>
    <w:rsid w:val="002712D4"/>
    <w:rsid w:val="00271383"/>
    <w:rsid w:val="002716FF"/>
    <w:rsid w:val="00271882"/>
    <w:rsid w:val="00271894"/>
    <w:rsid w:val="00271BC0"/>
    <w:rsid w:val="00271E88"/>
    <w:rsid w:val="00272110"/>
    <w:rsid w:val="002722C5"/>
    <w:rsid w:val="00272694"/>
    <w:rsid w:val="0027297B"/>
    <w:rsid w:val="00272BB0"/>
    <w:rsid w:val="00272E2D"/>
    <w:rsid w:val="00272F9B"/>
    <w:rsid w:val="0027360E"/>
    <w:rsid w:val="00273E60"/>
    <w:rsid w:val="00274036"/>
    <w:rsid w:val="0027424A"/>
    <w:rsid w:val="002744B6"/>
    <w:rsid w:val="002744DE"/>
    <w:rsid w:val="00274606"/>
    <w:rsid w:val="0027462B"/>
    <w:rsid w:val="00274812"/>
    <w:rsid w:val="00274905"/>
    <w:rsid w:val="00274BA7"/>
    <w:rsid w:val="00275681"/>
    <w:rsid w:val="00275701"/>
    <w:rsid w:val="00275946"/>
    <w:rsid w:val="00275B7B"/>
    <w:rsid w:val="00275DDD"/>
    <w:rsid w:val="00275E72"/>
    <w:rsid w:val="00276329"/>
    <w:rsid w:val="00276469"/>
    <w:rsid w:val="002764D1"/>
    <w:rsid w:val="00276A94"/>
    <w:rsid w:val="00276BEE"/>
    <w:rsid w:val="00276C0F"/>
    <w:rsid w:val="00276E64"/>
    <w:rsid w:val="002774DD"/>
    <w:rsid w:val="00277996"/>
    <w:rsid w:val="00277E73"/>
    <w:rsid w:val="00277E85"/>
    <w:rsid w:val="0028003D"/>
    <w:rsid w:val="002805D5"/>
    <w:rsid w:val="00280B30"/>
    <w:rsid w:val="00281B20"/>
    <w:rsid w:val="00281F1B"/>
    <w:rsid w:val="002825BD"/>
    <w:rsid w:val="00282615"/>
    <w:rsid w:val="00282844"/>
    <w:rsid w:val="002829A2"/>
    <w:rsid w:val="00282A70"/>
    <w:rsid w:val="00282EAC"/>
    <w:rsid w:val="0028302E"/>
    <w:rsid w:val="00283151"/>
    <w:rsid w:val="002836E4"/>
    <w:rsid w:val="00283937"/>
    <w:rsid w:val="00283D19"/>
    <w:rsid w:val="00283D3F"/>
    <w:rsid w:val="00283EA7"/>
    <w:rsid w:val="00283FF7"/>
    <w:rsid w:val="002844AC"/>
    <w:rsid w:val="0028450F"/>
    <w:rsid w:val="002845F9"/>
    <w:rsid w:val="002847A6"/>
    <w:rsid w:val="00284A03"/>
    <w:rsid w:val="00284AB7"/>
    <w:rsid w:val="00284AC6"/>
    <w:rsid w:val="00284B15"/>
    <w:rsid w:val="00284DBE"/>
    <w:rsid w:val="00285062"/>
    <w:rsid w:val="0028510E"/>
    <w:rsid w:val="0028535A"/>
    <w:rsid w:val="002853C9"/>
    <w:rsid w:val="00285596"/>
    <w:rsid w:val="00285622"/>
    <w:rsid w:val="00285717"/>
    <w:rsid w:val="00285723"/>
    <w:rsid w:val="0028587F"/>
    <w:rsid w:val="00285A42"/>
    <w:rsid w:val="00286319"/>
    <w:rsid w:val="00286AA0"/>
    <w:rsid w:val="00286D1C"/>
    <w:rsid w:val="00286DD6"/>
    <w:rsid w:val="002872E2"/>
    <w:rsid w:val="00287368"/>
    <w:rsid w:val="00287651"/>
    <w:rsid w:val="00287851"/>
    <w:rsid w:val="00287F5F"/>
    <w:rsid w:val="002903B4"/>
    <w:rsid w:val="002904F8"/>
    <w:rsid w:val="00290643"/>
    <w:rsid w:val="00290ACD"/>
    <w:rsid w:val="00290BCB"/>
    <w:rsid w:val="00290F9B"/>
    <w:rsid w:val="00291238"/>
    <w:rsid w:val="002915F6"/>
    <w:rsid w:val="00291618"/>
    <w:rsid w:val="00291767"/>
    <w:rsid w:val="00291825"/>
    <w:rsid w:val="0029196D"/>
    <w:rsid w:val="00292111"/>
    <w:rsid w:val="00292252"/>
    <w:rsid w:val="0029289F"/>
    <w:rsid w:val="00292CDB"/>
    <w:rsid w:val="00292E93"/>
    <w:rsid w:val="00292FCC"/>
    <w:rsid w:val="00293254"/>
    <w:rsid w:val="00293892"/>
    <w:rsid w:val="002939C1"/>
    <w:rsid w:val="00293C46"/>
    <w:rsid w:val="00293F35"/>
    <w:rsid w:val="00293F83"/>
    <w:rsid w:val="00293FBA"/>
    <w:rsid w:val="00294086"/>
    <w:rsid w:val="00294157"/>
    <w:rsid w:val="00294807"/>
    <w:rsid w:val="00294B97"/>
    <w:rsid w:val="00294C05"/>
    <w:rsid w:val="00294FA6"/>
    <w:rsid w:val="002954D5"/>
    <w:rsid w:val="002959B9"/>
    <w:rsid w:val="00295DBA"/>
    <w:rsid w:val="0029606B"/>
    <w:rsid w:val="00296759"/>
    <w:rsid w:val="00296985"/>
    <w:rsid w:val="00296F23"/>
    <w:rsid w:val="002970F8"/>
    <w:rsid w:val="0029712F"/>
    <w:rsid w:val="0029762F"/>
    <w:rsid w:val="0029771E"/>
    <w:rsid w:val="00297C9D"/>
    <w:rsid w:val="00297E68"/>
    <w:rsid w:val="00297F81"/>
    <w:rsid w:val="002A0143"/>
    <w:rsid w:val="002A095A"/>
    <w:rsid w:val="002A0BDB"/>
    <w:rsid w:val="002A0FA8"/>
    <w:rsid w:val="002A108E"/>
    <w:rsid w:val="002A1695"/>
    <w:rsid w:val="002A169D"/>
    <w:rsid w:val="002A1CFB"/>
    <w:rsid w:val="002A21C5"/>
    <w:rsid w:val="002A22C3"/>
    <w:rsid w:val="002A2A55"/>
    <w:rsid w:val="002A2D47"/>
    <w:rsid w:val="002A3248"/>
    <w:rsid w:val="002A33DE"/>
    <w:rsid w:val="002A3663"/>
    <w:rsid w:val="002A37EC"/>
    <w:rsid w:val="002A3D54"/>
    <w:rsid w:val="002A3E2D"/>
    <w:rsid w:val="002A3F6A"/>
    <w:rsid w:val="002A4022"/>
    <w:rsid w:val="002A4947"/>
    <w:rsid w:val="002A4B57"/>
    <w:rsid w:val="002A4CF5"/>
    <w:rsid w:val="002A59EE"/>
    <w:rsid w:val="002A5E02"/>
    <w:rsid w:val="002A60BD"/>
    <w:rsid w:val="002A64D8"/>
    <w:rsid w:val="002A699B"/>
    <w:rsid w:val="002A6D43"/>
    <w:rsid w:val="002A6F2E"/>
    <w:rsid w:val="002A7257"/>
    <w:rsid w:val="002A735E"/>
    <w:rsid w:val="002A7881"/>
    <w:rsid w:val="002A7B42"/>
    <w:rsid w:val="002A7D92"/>
    <w:rsid w:val="002B0207"/>
    <w:rsid w:val="002B049F"/>
    <w:rsid w:val="002B063D"/>
    <w:rsid w:val="002B06E1"/>
    <w:rsid w:val="002B0E2F"/>
    <w:rsid w:val="002B1086"/>
    <w:rsid w:val="002B19EE"/>
    <w:rsid w:val="002B2222"/>
    <w:rsid w:val="002B2438"/>
    <w:rsid w:val="002B25D9"/>
    <w:rsid w:val="002B287F"/>
    <w:rsid w:val="002B3011"/>
    <w:rsid w:val="002B33DC"/>
    <w:rsid w:val="002B3F71"/>
    <w:rsid w:val="002B3F7C"/>
    <w:rsid w:val="002B4D1B"/>
    <w:rsid w:val="002B510A"/>
    <w:rsid w:val="002B510E"/>
    <w:rsid w:val="002B517D"/>
    <w:rsid w:val="002B5196"/>
    <w:rsid w:val="002B5C70"/>
    <w:rsid w:val="002B5E6A"/>
    <w:rsid w:val="002B61D5"/>
    <w:rsid w:val="002B6202"/>
    <w:rsid w:val="002B623D"/>
    <w:rsid w:val="002B6734"/>
    <w:rsid w:val="002B68B1"/>
    <w:rsid w:val="002B6C57"/>
    <w:rsid w:val="002B7834"/>
    <w:rsid w:val="002B7DDA"/>
    <w:rsid w:val="002C0492"/>
    <w:rsid w:val="002C05FF"/>
    <w:rsid w:val="002C0812"/>
    <w:rsid w:val="002C15F7"/>
    <w:rsid w:val="002C17C1"/>
    <w:rsid w:val="002C2318"/>
    <w:rsid w:val="002C23D5"/>
    <w:rsid w:val="002C2575"/>
    <w:rsid w:val="002C2AAC"/>
    <w:rsid w:val="002C2E6C"/>
    <w:rsid w:val="002C3104"/>
    <w:rsid w:val="002C33D5"/>
    <w:rsid w:val="002C345C"/>
    <w:rsid w:val="002C3A39"/>
    <w:rsid w:val="002C3A72"/>
    <w:rsid w:val="002C3B15"/>
    <w:rsid w:val="002C3EA6"/>
    <w:rsid w:val="002C4294"/>
    <w:rsid w:val="002C454E"/>
    <w:rsid w:val="002C45A6"/>
    <w:rsid w:val="002C4648"/>
    <w:rsid w:val="002C4805"/>
    <w:rsid w:val="002C5351"/>
    <w:rsid w:val="002C5C6A"/>
    <w:rsid w:val="002C626A"/>
    <w:rsid w:val="002C648D"/>
    <w:rsid w:val="002C6B63"/>
    <w:rsid w:val="002C6C9C"/>
    <w:rsid w:val="002C6D17"/>
    <w:rsid w:val="002C6D52"/>
    <w:rsid w:val="002C70C9"/>
    <w:rsid w:val="002C721C"/>
    <w:rsid w:val="002C7823"/>
    <w:rsid w:val="002C7B61"/>
    <w:rsid w:val="002D0240"/>
    <w:rsid w:val="002D06E8"/>
    <w:rsid w:val="002D071E"/>
    <w:rsid w:val="002D0743"/>
    <w:rsid w:val="002D0DE5"/>
    <w:rsid w:val="002D0F2C"/>
    <w:rsid w:val="002D1450"/>
    <w:rsid w:val="002D201E"/>
    <w:rsid w:val="002D2154"/>
    <w:rsid w:val="002D2164"/>
    <w:rsid w:val="002D2B74"/>
    <w:rsid w:val="002D2DF9"/>
    <w:rsid w:val="002D36E2"/>
    <w:rsid w:val="002D3ECE"/>
    <w:rsid w:val="002D40B9"/>
    <w:rsid w:val="002D4348"/>
    <w:rsid w:val="002D465D"/>
    <w:rsid w:val="002D4767"/>
    <w:rsid w:val="002D47DB"/>
    <w:rsid w:val="002D489C"/>
    <w:rsid w:val="002D4E53"/>
    <w:rsid w:val="002D4F90"/>
    <w:rsid w:val="002D5473"/>
    <w:rsid w:val="002D577C"/>
    <w:rsid w:val="002D5999"/>
    <w:rsid w:val="002D5C96"/>
    <w:rsid w:val="002D60F9"/>
    <w:rsid w:val="002D622E"/>
    <w:rsid w:val="002D6626"/>
    <w:rsid w:val="002D6628"/>
    <w:rsid w:val="002D69C3"/>
    <w:rsid w:val="002D6A74"/>
    <w:rsid w:val="002D6B85"/>
    <w:rsid w:val="002D6E2E"/>
    <w:rsid w:val="002D7160"/>
    <w:rsid w:val="002E09E0"/>
    <w:rsid w:val="002E0C1B"/>
    <w:rsid w:val="002E0DBB"/>
    <w:rsid w:val="002E0DE9"/>
    <w:rsid w:val="002E1414"/>
    <w:rsid w:val="002E154C"/>
    <w:rsid w:val="002E175A"/>
    <w:rsid w:val="002E1A2F"/>
    <w:rsid w:val="002E1CA5"/>
    <w:rsid w:val="002E20D4"/>
    <w:rsid w:val="002E213D"/>
    <w:rsid w:val="002E22E7"/>
    <w:rsid w:val="002E236B"/>
    <w:rsid w:val="002E2657"/>
    <w:rsid w:val="002E26D9"/>
    <w:rsid w:val="002E2A8C"/>
    <w:rsid w:val="002E2CD0"/>
    <w:rsid w:val="002E2F0E"/>
    <w:rsid w:val="002E3201"/>
    <w:rsid w:val="002E364E"/>
    <w:rsid w:val="002E3897"/>
    <w:rsid w:val="002E3DBA"/>
    <w:rsid w:val="002E3E40"/>
    <w:rsid w:val="002E3EB6"/>
    <w:rsid w:val="002E42D4"/>
    <w:rsid w:val="002E495F"/>
    <w:rsid w:val="002E4B83"/>
    <w:rsid w:val="002E4D1C"/>
    <w:rsid w:val="002E4F52"/>
    <w:rsid w:val="002E5522"/>
    <w:rsid w:val="002E5E3A"/>
    <w:rsid w:val="002E6046"/>
    <w:rsid w:val="002E618F"/>
    <w:rsid w:val="002E6337"/>
    <w:rsid w:val="002E649D"/>
    <w:rsid w:val="002E679F"/>
    <w:rsid w:val="002E6D47"/>
    <w:rsid w:val="002E71FE"/>
    <w:rsid w:val="002E748A"/>
    <w:rsid w:val="002E7685"/>
    <w:rsid w:val="002E7C35"/>
    <w:rsid w:val="002F0007"/>
    <w:rsid w:val="002F027C"/>
    <w:rsid w:val="002F047F"/>
    <w:rsid w:val="002F0B5E"/>
    <w:rsid w:val="002F0C8E"/>
    <w:rsid w:val="002F0D6B"/>
    <w:rsid w:val="002F0DA1"/>
    <w:rsid w:val="002F1A1E"/>
    <w:rsid w:val="002F1E55"/>
    <w:rsid w:val="002F1F0E"/>
    <w:rsid w:val="002F2485"/>
    <w:rsid w:val="002F27BB"/>
    <w:rsid w:val="002F2ACF"/>
    <w:rsid w:val="002F3006"/>
    <w:rsid w:val="002F308C"/>
    <w:rsid w:val="002F328A"/>
    <w:rsid w:val="002F33AB"/>
    <w:rsid w:val="002F3C24"/>
    <w:rsid w:val="002F4898"/>
    <w:rsid w:val="002F48D4"/>
    <w:rsid w:val="002F48E8"/>
    <w:rsid w:val="002F4F08"/>
    <w:rsid w:val="002F5043"/>
    <w:rsid w:val="002F58BC"/>
    <w:rsid w:val="002F5A07"/>
    <w:rsid w:val="002F5D4B"/>
    <w:rsid w:val="002F5DED"/>
    <w:rsid w:val="002F5F95"/>
    <w:rsid w:val="002F6004"/>
    <w:rsid w:val="002F6957"/>
    <w:rsid w:val="002F6B72"/>
    <w:rsid w:val="002F6D24"/>
    <w:rsid w:val="002F6DB9"/>
    <w:rsid w:val="002F70D3"/>
    <w:rsid w:val="002F7A3A"/>
    <w:rsid w:val="002F7BF9"/>
    <w:rsid w:val="002F7C54"/>
    <w:rsid w:val="002F7F9E"/>
    <w:rsid w:val="003001FF"/>
    <w:rsid w:val="00300339"/>
    <w:rsid w:val="003004E4"/>
    <w:rsid w:val="00300C20"/>
    <w:rsid w:val="003011C4"/>
    <w:rsid w:val="0030123E"/>
    <w:rsid w:val="0030136A"/>
    <w:rsid w:val="00301B43"/>
    <w:rsid w:val="00301C06"/>
    <w:rsid w:val="003020FC"/>
    <w:rsid w:val="003024BC"/>
    <w:rsid w:val="00302688"/>
    <w:rsid w:val="00302862"/>
    <w:rsid w:val="00303023"/>
    <w:rsid w:val="0030327E"/>
    <w:rsid w:val="003033C6"/>
    <w:rsid w:val="003035E9"/>
    <w:rsid w:val="00303AED"/>
    <w:rsid w:val="00304551"/>
    <w:rsid w:val="0030460C"/>
    <w:rsid w:val="003048CD"/>
    <w:rsid w:val="00304ACD"/>
    <w:rsid w:val="00304AD3"/>
    <w:rsid w:val="00304E63"/>
    <w:rsid w:val="00305113"/>
    <w:rsid w:val="00305117"/>
    <w:rsid w:val="00305784"/>
    <w:rsid w:val="00305840"/>
    <w:rsid w:val="00305BF9"/>
    <w:rsid w:val="00306882"/>
    <w:rsid w:val="00306935"/>
    <w:rsid w:val="00306F68"/>
    <w:rsid w:val="0030706A"/>
    <w:rsid w:val="00307071"/>
    <w:rsid w:val="0030708E"/>
    <w:rsid w:val="003071B5"/>
    <w:rsid w:val="0030736A"/>
    <w:rsid w:val="0030798E"/>
    <w:rsid w:val="003079C1"/>
    <w:rsid w:val="00307E40"/>
    <w:rsid w:val="00310572"/>
    <w:rsid w:val="003107AE"/>
    <w:rsid w:val="00310DB9"/>
    <w:rsid w:val="00310E16"/>
    <w:rsid w:val="00310E22"/>
    <w:rsid w:val="00311347"/>
    <w:rsid w:val="0031140B"/>
    <w:rsid w:val="0031158E"/>
    <w:rsid w:val="0031164D"/>
    <w:rsid w:val="003116BA"/>
    <w:rsid w:val="0031177B"/>
    <w:rsid w:val="0031187B"/>
    <w:rsid w:val="0031194B"/>
    <w:rsid w:val="00311A54"/>
    <w:rsid w:val="00311B1A"/>
    <w:rsid w:val="00311DD8"/>
    <w:rsid w:val="00311E4D"/>
    <w:rsid w:val="00312222"/>
    <w:rsid w:val="00312AD4"/>
    <w:rsid w:val="00312CA2"/>
    <w:rsid w:val="00312EF0"/>
    <w:rsid w:val="003133CE"/>
    <w:rsid w:val="003134A6"/>
    <w:rsid w:val="00313AAC"/>
    <w:rsid w:val="00313E8C"/>
    <w:rsid w:val="0031408D"/>
    <w:rsid w:val="0031437E"/>
    <w:rsid w:val="0031476E"/>
    <w:rsid w:val="003147E2"/>
    <w:rsid w:val="003149E5"/>
    <w:rsid w:val="00314B73"/>
    <w:rsid w:val="00314F64"/>
    <w:rsid w:val="00315110"/>
    <w:rsid w:val="00315230"/>
    <w:rsid w:val="003153F3"/>
    <w:rsid w:val="003154BC"/>
    <w:rsid w:val="003159A6"/>
    <w:rsid w:val="00315ECA"/>
    <w:rsid w:val="00316178"/>
    <w:rsid w:val="003161BF"/>
    <w:rsid w:val="003162EE"/>
    <w:rsid w:val="003165CD"/>
    <w:rsid w:val="0031670B"/>
    <w:rsid w:val="0031675C"/>
    <w:rsid w:val="00316830"/>
    <w:rsid w:val="003169A4"/>
    <w:rsid w:val="00316C90"/>
    <w:rsid w:val="00316ECB"/>
    <w:rsid w:val="003171B9"/>
    <w:rsid w:val="0031759E"/>
    <w:rsid w:val="00317648"/>
    <w:rsid w:val="00317710"/>
    <w:rsid w:val="003178A8"/>
    <w:rsid w:val="00317BBD"/>
    <w:rsid w:val="00317F71"/>
    <w:rsid w:val="00317F81"/>
    <w:rsid w:val="00320798"/>
    <w:rsid w:val="00320892"/>
    <w:rsid w:val="00320921"/>
    <w:rsid w:val="00320F84"/>
    <w:rsid w:val="003212BF"/>
    <w:rsid w:val="00321449"/>
    <w:rsid w:val="0032165A"/>
    <w:rsid w:val="0032169C"/>
    <w:rsid w:val="00321A06"/>
    <w:rsid w:val="003220C4"/>
    <w:rsid w:val="00322403"/>
    <w:rsid w:val="003227BF"/>
    <w:rsid w:val="00322FE5"/>
    <w:rsid w:val="0032339D"/>
    <w:rsid w:val="0032359F"/>
    <w:rsid w:val="0032363E"/>
    <w:rsid w:val="00323AD0"/>
    <w:rsid w:val="00323C29"/>
    <w:rsid w:val="00323C95"/>
    <w:rsid w:val="00323F97"/>
    <w:rsid w:val="00323FB0"/>
    <w:rsid w:val="00324045"/>
    <w:rsid w:val="003240AA"/>
    <w:rsid w:val="00324366"/>
    <w:rsid w:val="003246F2"/>
    <w:rsid w:val="00324B38"/>
    <w:rsid w:val="00324F78"/>
    <w:rsid w:val="003250A1"/>
    <w:rsid w:val="00325BE3"/>
    <w:rsid w:val="0032655C"/>
    <w:rsid w:val="00326780"/>
    <w:rsid w:val="00327476"/>
    <w:rsid w:val="00327729"/>
    <w:rsid w:val="00330242"/>
    <w:rsid w:val="003305DD"/>
    <w:rsid w:val="00330639"/>
    <w:rsid w:val="003306F4"/>
    <w:rsid w:val="003309D8"/>
    <w:rsid w:val="00330B63"/>
    <w:rsid w:val="00331347"/>
    <w:rsid w:val="00331A97"/>
    <w:rsid w:val="00332250"/>
    <w:rsid w:val="003323AB"/>
    <w:rsid w:val="00332820"/>
    <w:rsid w:val="00332823"/>
    <w:rsid w:val="00332A99"/>
    <w:rsid w:val="00332B57"/>
    <w:rsid w:val="00332C96"/>
    <w:rsid w:val="00332DE1"/>
    <w:rsid w:val="00332EB8"/>
    <w:rsid w:val="003332C2"/>
    <w:rsid w:val="003332E2"/>
    <w:rsid w:val="003334EE"/>
    <w:rsid w:val="00333727"/>
    <w:rsid w:val="003337A5"/>
    <w:rsid w:val="00333A13"/>
    <w:rsid w:val="00333AEF"/>
    <w:rsid w:val="00333CE3"/>
    <w:rsid w:val="00333F11"/>
    <w:rsid w:val="00334691"/>
    <w:rsid w:val="00334D7E"/>
    <w:rsid w:val="00334E43"/>
    <w:rsid w:val="003352F0"/>
    <w:rsid w:val="003354A2"/>
    <w:rsid w:val="003355C6"/>
    <w:rsid w:val="0033584E"/>
    <w:rsid w:val="00335A72"/>
    <w:rsid w:val="00335F6C"/>
    <w:rsid w:val="003361E3"/>
    <w:rsid w:val="00336558"/>
    <w:rsid w:val="00336752"/>
    <w:rsid w:val="003369A7"/>
    <w:rsid w:val="00336B15"/>
    <w:rsid w:val="00336BFF"/>
    <w:rsid w:val="00336C87"/>
    <w:rsid w:val="00336E21"/>
    <w:rsid w:val="00336EFF"/>
    <w:rsid w:val="0033719B"/>
    <w:rsid w:val="00337585"/>
    <w:rsid w:val="0033784C"/>
    <w:rsid w:val="00337974"/>
    <w:rsid w:val="0034008A"/>
    <w:rsid w:val="00340293"/>
    <w:rsid w:val="003402E9"/>
    <w:rsid w:val="00340488"/>
    <w:rsid w:val="00340599"/>
    <w:rsid w:val="00340B1F"/>
    <w:rsid w:val="003410E1"/>
    <w:rsid w:val="0034120A"/>
    <w:rsid w:val="00341325"/>
    <w:rsid w:val="0034139B"/>
    <w:rsid w:val="00341514"/>
    <w:rsid w:val="00341686"/>
    <w:rsid w:val="00341850"/>
    <w:rsid w:val="003425B6"/>
    <w:rsid w:val="0034301C"/>
    <w:rsid w:val="003432D2"/>
    <w:rsid w:val="003439A8"/>
    <w:rsid w:val="00343B31"/>
    <w:rsid w:val="00343B76"/>
    <w:rsid w:val="00343D29"/>
    <w:rsid w:val="00343D85"/>
    <w:rsid w:val="00343E59"/>
    <w:rsid w:val="00344715"/>
    <w:rsid w:val="003451D4"/>
    <w:rsid w:val="00345538"/>
    <w:rsid w:val="0034555E"/>
    <w:rsid w:val="00345A79"/>
    <w:rsid w:val="00345ADA"/>
    <w:rsid w:val="00345E58"/>
    <w:rsid w:val="00346030"/>
    <w:rsid w:val="003462E3"/>
    <w:rsid w:val="003463A7"/>
    <w:rsid w:val="003465A2"/>
    <w:rsid w:val="00346759"/>
    <w:rsid w:val="0034697E"/>
    <w:rsid w:val="00346A62"/>
    <w:rsid w:val="00346C36"/>
    <w:rsid w:val="00346F61"/>
    <w:rsid w:val="003472C0"/>
    <w:rsid w:val="0034745D"/>
    <w:rsid w:val="003477D9"/>
    <w:rsid w:val="00350256"/>
    <w:rsid w:val="0035080C"/>
    <w:rsid w:val="00350898"/>
    <w:rsid w:val="00350B2A"/>
    <w:rsid w:val="00350C42"/>
    <w:rsid w:val="00350F88"/>
    <w:rsid w:val="003516AD"/>
    <w:rsid w:val="00351BCE"/>
    <w:rsid w:val="00351E3D"/>
    <w:rsid w:val="00351EF1"/>
    <w:rsid w:val="00351F10"/>
    <w:rsid w:val="00352322"/>
    <w:rsid w:val="00352391"/>
    <w:rsid w:val="00352638"/>
    <w:rsid w:val="00353048"/>
    <w:rsid w:val="00353095"/>
    <w:rsid w:val="003532E2"/>
    <w:rsid w:val="0035336F"/>
    <w:rsid w:val="00353883"/>
    <w:rsid w:val="0035425F"/>
    <w:rsid w:val="00354707"/>
    <w:rsid w:val="00354A92"/>
    <w:rsid w:val="00354B4E"/>
    <w:rsid w:val="00354B5A"/>
    <w:rsid w:val="00354BC8"/>
    <w:rsid w:val="00354D07"/>
    <w:rsid w:val="00354FF4"/>
    <w:rsid w:val="00355286"/>
    <w:rsid w:val="003557F1"/>
    <w:rsid w:val="003558C2"/>
    <w:rsid w:val="00355B62"/>
    <w:rsid w:val="00355DFC"/>
    <w:rsid w:val="0035692A"/>
    <w:rsid w:val="00356DF4"/>
    <w:rsid w:val="003571EE"/>
    <w:rsid w:val="003572BB"/>
    <w:rsid w:val="003572CD"/>
    <w:rsid w:val="003574D0"/>
    <w:rsid w:val="003577F2"/>
    <w:rsid w:val="00357A77"/>
    <w:rsid w:val="00357CCE"/>
    <w:rsid w:val="003600B9"/>
    <w:rsid w:val="00360169"/>
    <w:rsid w:val="003605C5"/>
    <w:rsid w:val="00360669"/>
    <w:rsid w:val="0036071C"/>
    <w:rsid w:val="0036086C"/>
    <w:rsid w:val="00360C6F"/>
    <w:rsid w:val="00361157"/>
    <w:rsid w:val="0036164D"/>
    <w:rsid w:val="00361CE3"/>
    <w:rsid w:val="00361D9A"/>
    <w:rsid w:val="00361E9D"/>
    <w:rsid w:val="00361EE1"/>
    <w:rsid w:val="00361F57"/>
    <w:rsid w:val="0036209E"/>
    <w:rsid w:val="00362238"/>
    <w:rsid w:val="00362C71"/>
    <w:rsid w:val="00362D6A"/>
    <w:rsid w:val="003638A4"/>
    <w:rsid w:val="00363AC3"/>
    <w:rsid w:val="00363B0B"/>
    <w:rsid w:val="00363CC0"/>
    <w:rsid w:val="00363D0A"/>
    <w:rsid w:val="00363E7F"/>
    <w:rsid w:val="0036409F"/>
    <w:rsid w:val="00364B84"/>
    <w:rsid w:val="00364C5C"/>
    <w:rsid w:val="00364D0F"/>
    <w:rsid w:val="00364EEC"/>
    <w:rsid w:val="00365059"/>
    <w:rsid w:val="00365169"/>
    <w:rsid w:val="003652CD"/>
    <w:rsid w:val="003654B2"/>
    <w:rsid w:val="00365879"/>
    <w:rsid w:val="00365CB7"/>
    <w:rsid w:val="00365EE1"/>
    <w:rsid w:val="0036653C"/>
    <w:rsid w:val="00366B0A"/>
    <w:rsid w:val="00366CC1"/>
    <w:rsid w:val="00366D46"/>
    <w:rsid w:val="00366D6E"/>
    <w:rsid w:val="00367003"/>
    <w:rsid w:val="00367060"/>
    <w:rsid w:val="00367560"/>
    <w:rsid w:val="003676E4"/>
    <w:rsid w:val="00367AAF"/>
    <w:rsid w:val="00367B52"/>
    <w:rsid w:val="003706D8"/>
    <w:rsid w:val="00370B05"/>
    <w:rsid w:val="00370C10"/>
    <w:rsid w:val="00370E03"/>
    <w:rsid w:val="00370E45"/>
    <w:rsid w:val="00370EAB"/>
    <w:rsid w:val="0037103E"/>
    <w:rsid w:val="003711CD"/>
    <w:rsid w:val="003713AF"/>
    <w:rsid w:val="00371737"/>
    <w:rsid w:val="00371877"/>
    <w:rsid w:val="0037187D"/>
    <w:rsid w:val="0037189A"/>
    <w:rsid w:val="00371951"/>
    <w:rsid w:val="00371B60"/>
    <w:rsid w:val="00371E33"/>
    <w:rsid w:val="00371E90"/>
    <w:rsid w:val="00372152"/>
    <w:rsid w:val="00372157"/>
    <w:rsid w:val="0037218F"/>
    <w:rsid w:val="003722A3"/>
    <w:rsid w:val="0037267E"/>
    <w:rsid w:val="003726EE"/>
    <w:rsid w:val="00372747"/>
    <w:rsid w:val="00372855"/>
    <w:rsid w:val="00372A28"/>
    <w:rsid w:val="00372F6D"/>
    <w:rsid w:val="00372F85"/>
    <w:rsid w:val="0037307F"/>
    <w:rsid w:val="003736F6"/>
    <w:rsid w:val="00373885"/>
    <w:rsid w:val="00373E4B"/>
    <w:rsid w:val="003742CE"/>
    <w:rsid w:val="00374686"/>
    <w:rsid w:val="0037484E"/>
    <w:rsid w:val="00374A73"/>
    <w:rsid w:val="00374D2A"/>
    <w:rsid w:val="00374F61"/>
    <w:rsid w:val="0037522B"/>
    <w:rsid w:val="0037537B"/>
    <w:rsid w:val="0037546A"/>
    <w:rsid w:val="003758D4"/>
    <w:rsid w:val="00375D4F"/>
    <w:rsid w:val="00375D65"/>
    <w:rsid w:val="0037605D"/>
    <w:rsid w:val="00376771"/>
    <w:rsid w:val="003767E4"/>
    <w:rsid w:val="0037682D"/>
    <w:rsid w:val="00376B77"/>
    <w:rsid w:val="00376C8B"/>
    <w:rsid w:val="00376D40"/>
    <w:rsid w:val="00376DA1"/>
    <w:rsid w:val="003776FC"/>
    <w:rsid w:val="00380162"/>
    <w:rsid w:val="00380610"/>
    <w:rsid w:val="00380A3F"/>
    <w:rsid w:val="00380C76"/>
    <w:rsid w:val="00380C9C"/>
    <w:rsid w:val="00380D03"/>
    <w:rsid w:val="0038109E"/>
    <w:rsid w:val="003813D9"/>
    <w:rsid w:val="003815F9"/>
    <w:rsid w:val="00381774"/>
    <w:rsid w:val="003819F2"/>
    <w:rsid w:val="00381AAD"/>
    <w:rsid w:val="00381CBD"/>
    <w:rsid w:val="003820F1"/>
    <w:rsid w:val="00382765"/>
    <w:rsid w:val="00382B44"/>
    <w:rsid w:val="00382DA4"/>
    <w:rsid w:val="00383091"/>
    <w:rsid w:val="00383415"/>
    <w:rsid w:val="00383AF6"/>
    <w:rsid w:val="003841B1"/>
    <w:rsid w:val="003845C3"/>
    <w:rsid w:val="00384C14"/>
    <w:rsid w:val="00384C36"/>
    <w:rsid w:val="003850D0"/>
    <w:rsid w:val="003850DF"/>
    <w:rsid w:val="0038526E"/>
    <w:rsid w:val="003853DF"/>
    <w:rsid w:val="0038541A"/>
    <w:rsid w:val="00385841"/>
    <w:rsid w:val="00385851"/>
    <w:rsid w:val="00385A24"/>
    <w:rsid w:val="00385B1E"/>
    <w:rsid w:val="003861BD"/>
    <w:rsid w:val="00386761"/>
    <w:rsid w:val="00386842"/>
    <w:rsid w:val="00386A1C"/>
    <w:rsid w:val="00386D21"/>
    <w:rsid w:val="00386D78"/>
    <w:rsid w:val="00387263"/>
    <w:rsid w:val="0038745A"/>
    <w:rsid w:val="0038747D"/>
    <w:rsid w:val="00387488"/>
    <w:rsid w:val="00387668"/>
    <w:rsid w:val="003878D0"/>
    <w:rsid w:val="003879AE"/>
    <w:rsid w:val="00387DCC"/>
    <w:rsid w:val="00387E3A"/>
    <w:rsid w:val="00387F4F"/>
    <w:rsid w:val="003900DC"/>
    <w:rsid w:val="003902C3"/>
    <w:rsid w:val="00390761"/>
    <w:rsid w:val="0039084C"/>
    <w:rsid w:val="00390B7D"/>
    <w:rsid w:val="00390C64"/>
    <w:rsid w:val="00390D72"/>
    <w:rsid w:val="00390F08"/>
    <w:rsid w:val="00391304"/>
    <w:rsid w:val="003913A0"/>
    <w:rsid w:val="003913BA"/>
    <w:rsid w:val="00391508"/>
    <w:rsid w:val="00391926"/>
    <w:rsid w:val="00391DC1"/>
    <w:rsid w:val="00391FE0"/>
    <w:rsid w:val="003922E7"/>
    <w:rsid w:val="00392400"/>
    <w:rsid w:val="00392F16"/>
    <w:rsid w:val="00392F99"/>
    <w:rsid w:val="003930BB"/>
    <w:rsid w:val="0039321B"/>
    <w:rsid w:val="0039370E"/>
    <w:rsid w:val="00393916"/>
    <w:rsid w:val="003939AC"/>
    <w:rsid w:val="00393CE2"/>
    <w:rsid w:val="00393F90"/>
    <w:rsid w:val="00394401"/>
    <w:rsid w:val="003948E9"/>
    <w:rsid w:val="003949B7"/>
    <w:rsid w:val="00395280"/>
    <w:rsid w:val="0039538F"/>
    <w:rsid w:val="00395C1A"/>
    <w:rsid w:val="003964DD"/>
    <w:rsid w:val="00396914"/>
    <w:rsid w:val="003969F2"/>
    <w:rsid w:val="00396A1B"/>
    <w:rsid w:val="00396CA3"/>
    <w:rsid w:val="00396CB6"/>
    <w:rsid w:val="00396FC0"/>
    <w:rsid w:val="003975BA"/>
    <w:rsid w:val="0039774F"/>
    <w:rsid w:val="00397DCE"/>
    <w:rsid w:val="003A0070"/>
    <w:rsid w:val="003A0267"/>
    <w:rsid w:val="003A0573"/>
    <w:rsid w:val="003A09B3"/>
    <w:rsid w:val="003A09F8"/>
    <w:rsid w:val="003A12B3"/>
    <w:rsid w:val="003A1C10"/>
    <w:rsid w:val="003A1E26"/>
    <w:rsid w:val="003A2500"/>
    <w:rsid w:val="003A29E7"/>
    <w:rsid w:val="003A2C94"/>
    <w:rsid w:val="003A2CFB"/>
    <w:rsid w:val="003A35C5"/>
    <w:rsid w:val="003A3916"/>
    <w:rsid w:val="003A3E9B"/>
    <w:rsid w:val="003A42EC"/>
    <w:rsid w:val="003A4563"/>
    <w:rsid w:val="003A4A6B"/>
    <w:rsid w:val="003A4BAD"/>
    <w:rsid w:val="003A50C1"/>
    <w:rsid w:val="003A521C"/>
    <w:rsid w:val="003A547A"/>
    <w:rsid w:val="003A572D"/>
    <w:rsid w:val="003A59AA"/>
    <w:rsid w:val="003A5C79"/>
    <w:rsid w:val="003A5D38"/>
    <w:rsid w:val="003A5DF2"/>
    <w:rsid w:val="003A616E"/>
    <w:rsid w:val="003A64AA"/>
    <w:rsid w:val="003A65E6"/>
    <w:rsid w:val="003A6667"/>
    <w:rsid w:val="003A68A2"/>
    <w:rsid w:val="003A68A7"/>
    <w:rsid w:val="003A6C0A"/>
    <w:rsid w:val="003A6C65"/>
    <w:rsid w:val="003A6E24"/>
    <w:rsid w:val="003A7119"/>
    <w:rsid w:val="003A730D"/>
    <w:rsid w:val="003A73A2"/>
    <w:rsid w:val="003A73BE"/>
    <w:rsid w:val="003A73E5"/>
    <w:rsid w:val="003A748F"/>
    <w:rsid w:val="003A7A50"/>
    <w:rsid w:val="003A7B76"/>
    <w:rsid w:val="003A7BA8"/>
    <w:rsid w:val="003A7C4E"/>
    <w:rsid w:val="003B0010"/>
    <w:rsid w:val="003B048F"/>
    <w:rsid w:val="003B0D2A"/>
    <w:rsid w:val="003B0F1E"/>
    <w:rsid w:val="003B142E"/>
    <w:rsid w:val="003B14B0"/>
    <w:rsid w:val="003B16B4"/>
    <w:rsid w:val="003B1893"/>
    <w:rsid w:val="003B1A00"/>
    <w:rsid w:val="003B1D88"/>
    <w:rsid w:val="003B1FA2"/>
    <w:rsid w:val="003B24EB"/>
    <w:rsid w:val="003B2855"/>
    <w:rsid w:val="003B29F9"/>
    <w:rsid w:val="003B2A54"/>
    <w:rsid w:val="003B2C46"/>
    <w:rsid w:val="003B2D1E"/>
    <w:rsid w:val="003B2EEC"/>
    <w:rsid w:val="003B3061"/>
    <w:rsid w:val="003B3327"/>
    <w:rsid w:val="003B3E25"/>
    <w:rsid w:val="003B4A0D"/>
    <w:rsid w:val="003B4B3A"/>
    <w:rsid w:val="003B4B99"/>
    <w:rsid w:val="003B54F3"/>
    <w:rsid w:val="003B586E"/>
    <w:rsid w:val="003B61A8"/>
    <w:rsid w:val="003B685A"/>
    <w:rsid w:val="003B6EF4"/>
    <w:rsid w:val="003B73AE"/>
    <w:rsid w:val="003B740F"/>
    <w:rsid w:val="003B7C6E"/>
    <w:rsid w:val="003B7FFE"/>
    <w:rsid w:val="003C0165"/>
    <w:rsid w:val="003C04DD"/>
    <w:rsid w:val="003C0DAD"/>
    <w:rsid w:val="003C0DAE"/>
    <w:rsid w:val="003C0EBE"/>
    <w:rsid w:val="003C1035"/>
    <w:rsid w:val="003C11CF"/>
    <w:rsid w:val="003C170E"/>
    <w:rsid w:val="003C1834"/>
    <w:rsid w:val="003C1C0F"/>
    <w:rsid w:val="003C2026"/>
    <w:rsid w:val="003C20FF"/>
    <w:rsid w:val="003C2492"/>
    <w:rsid w:val="003C2770"/>
    <w:rsid w:val="003C2819"/>
    <w:rsid w:val="003C34AC"/>
    <w:rsid w:val="003C35E7"/>
    <w:rsid w:val="003C3B42"/>
    <w:rsid w:val="003C3D2E"/>
    <w:rsid w:val="003C3F1B"/>
    <w:rsid w:val="003C40A3"/>
    <w:rsid w:val="003C52B0"/>
    <w:rsid w:val="003C5BE0"/>
    <w:rsid w:val="003C5C43"/>
    <w:rsid w:val="003C5CAF"/>
    <w:rsid w:val="003C5CF7"/>
    <w:rsid w:val="003C6102"/>
    <w:rsid w:val="003C614A"/>
    <w:rsid w:val="003C62A4"/>
    <w:rsid w:val="003C66C9"/>
    <w:rsid w:val="003C6A21"/>
    <w:rsid w:val="003C6E69"/>
    <w:rsid w:val="003C739F"/>
    <w:rsid w:val="003C7720"/>
    <w:rsid w:val="003C788A"/>
    <w:rsid w:val="003C7CB3"/>
    <w:rsid w:val="003D018D"/>
    <w:rsid w:val="003D0560"/>
    <w:rsid w:val="003D0810"/>
    <w:rsid w:val="003D0826"/>
    <w:rsid w:val="003D08BB"/>
    <w:rsid w:val="003D0F6F"/>
    <w:rsid w:val="003D1141"/>
    <w:rsid w:val="003D160F"/>
    <w:rsid w:val="003D1D34"/>
    <w:rsid w:val="003D1EDD"/>
    <w:rsid w:val="003D1FFD"/>
    <w:rsid w:val="003D20D4"/>
    <w:rsid w:val="003D2638"/>
    <w:rsid w:val="003D266C"/>
    <w:rsid w:val="003D26B5"/>
    <w:rsid w:val="003D2B5D"/>
    <w:rsid w:val="003D2D1D"/>
    <w:rsid w:val="003D3719"/>
    <w:rsid w:val="003D372E"/>
    <w:rsid w:val="003D3780"/>
    <w:rsid w:val="003D3E09"/>
    <w:rsid w:val="003D3F49"/>
    <w:rsid w:val="003D40BD"/>
    <w:rsid w:val="003D45D4"/>
    <w:rsid w:val="003D462F"/>
    <w:rsid w:val="003D47E7"/>
    <w:rsid w:val="003D4A06"/>
    <w:rsid w:val="003D4CA2"/>
    <w:rsid w:val="003D5310"/>
    <w:rsid w:val="003D5717"/>
    <w:rsid w:val="003D5847"/>
    <w:rsid w:val="003D5EAC"/>
    <w:rsid w:val="003D66D6"/>
    <w:rsid w:val="003D6938"/>
    <w:rsid w:val="003D6A26"/>
    <w:rsid w:val="003D70DF"/>
    <w:rsid w:val="003D7131"/>
    <w:rsid w:val="003D7498"/>
    <w:rsid w:val="003D74D8"/>
    <w:rsid w:val="003D766B"/>
    <w:rsid w:val="003D7D89"/>
    <w:rsid w:val="003E0246"/>
    <w:rsid w:val="003E09B6"/>
    <w:rsid w:val="003E0BDB"/>
    <w:rsid w:val="003E0F9E"/>
    <w:rsid w:val="003E1026"/>
    <w:rsid w:val="003E1893"/>
    <w:rsid w:val="003E25ED"/>
    <w:rsid w:val="003E27A1"/>
    <w:rsid w:val="003E2976"/>
    <w:rsid w:val="003E2C9B"/>
    <w:rsid w:val="003E2ECF"/>
    <w:rsid w:val="003E314A"/>
    <w:rsid w:val="003E3243"/>
    <w:rsid w:val="003E36DE"/>
    <w:rsid w:val="003E3B64"/>
    <w:rsid w:val="003E3F62"/>
    <w:rsid w:val="003E4022"/>
    <w:rsid w:val="003E4084"/>
    <w:rsid w:val="003E4410"/>
    <w:rsid w:val="003E442A"/>
    <w:rsid w:val="003E44F3"/>
    <w:rsid w:val="003E5152"/>
    <w:rsid w:val="003E5231"/>
    <w:rsid w:val="003E5448"/>
    <w:rsid w:val="003E5575"/>
    <w:rsid w:val="003E577A"/>
    <w:rsid w:val="003E5D04"/>
    <w:rsid w:val="003E5F84"/>
    <w:rsid w:val="003E61DA"/>
    <w:rsid w:val="003E6221"/>
    <w:rsid w:val="003E640E"/>
    <w:rsid w:val="003E6688"/>
    <w:rsid w:val="003E66EC"/>
    <w:rsid w:val="003E6BEC"/>
    <w:rsid w:val="003E6F68"/>
    <w:rsid w:val="003E73E7"/>
    <w:rsid w:val="003E78CF"/>
    <w:rsid w:val="003E7B86"/>
    <w:rsid w:val="003E7CF7"/>
    <w:rsid w:val="003F00D3"/>
    <w:rsid w:val="003F024B"/>
    <w:rsid w:val="003F05D5"/>
    <w:rsid w:val="003F07DA"/>
    <w:rsid w:val="003F086F"/>
    <w:rsid w:val="003F0D41"/>
    <w:rsid w:val="003F0D65"/>
    <w:rsid w:val="003F12D2"/>
    <w:rsid w:val="003F167D"/>
    <w:rsid w:val="003F1FD2"/>
    <w:rsid w:val="003F22B7"/>
    <w:rsid w:val="003F26BF"/>
    <w:rsid w:val="003F2757"/>
    <w:rsid w:val="003F2C0F"/>
    <w:rsid w:val="003F351D"/>
    <w:rsid w:val="003F3576"/>
    <w:rsid w:val="003F3947"/>
    <w:rsid w:val="003F3AAE"/>
    <w:rsid w:val="003F3CDD"/>
    <w:rsid w:val="003F3F93"/>
    <w:rsid w:val="003F4285"/>
    <w:rsid w:val="003F42F4"/>
    <w:rsid w:val="003F47ED"/>
    <w:rsid w:val="003F519D"/>
    <w:rsid w:val="003F5893"/>
    <w:rsid w:val="003F5B12"/>
    <w:rsid w:val="003F5B38"/>
    <w:rsid w:val="003F5C6E"/>
    <w:rsid w:val="003F5E21"/>
    <w:rsid w:val="003F5F90"/>
    <w:rsid w:val="003F62DD"/>
    <w:rsid w:val="003F6ABB"/>
    <w:rsid w:val="003F7111"/>
    <w:rsid w:val="003F745A"/>
    <w:rsid w:val="003F76F8"/>
    <w:rsid w:val="003F792A"/>
    <w:rsid w:val="003F7AF4"/>
    <w:rsid w:val="003F7DE2"/>
    <w:rsid w:val="004001C6"/>
    <w:rsid w:val="00400393"/>
    <w:rsid w:val="00400745"/>
    <w:rsid w:val="00400830"/>
    <w:rsid w:val="00400C2E"/>
    <w:rsid w:val="00400EC7"/>
    <w:rsid w:val="004012AC"/>
    <w:rsid w:val="00401415"/>
    <w:rsid w:val="0040144C"/>
    <w:rsid w:val="00402113"/>
    <w:rsid w:val="00402172"/>
    <w:rsid w:val="004024B7"/>
    <w:rsid w:val="00402536"/>
    <w:rsid w:val="00402989"/>
    <w:rsid w:val="00402B8E"/>
    <w:rsid w:val="00402CA8"/>
    <w:rsid w:val="00402F7C"/>
    <w:rsid w:val="00403278"/>
    <w:rsid w:val="0040365E"/>
    <w:rsid w:val="004039D2"/>
    <w:rsid w:val="00403C5D"/>
    <w:rsid w:val="00404116"/>
    <w:rsid w:val="00404D2B"/>
    <w:rsid w:val="00404F09"/>
    <w:rsid w:val="004052BB"/>
    <w:rsid w:val="004052F7"/>
    <w:rsid w:val="00405464"/>
    <w:rsid w:val="004056E7"/>
    <w:rsid w:val="00405DD6"/>
    <w:rsid w:val="00405EF4"/>
    <w:rsid w:val="0040650C"/>
    <w:rsid w:val="00406ABF"/>
    <w:rsid w:val="00406FBB"/>
    <w:rsid w:val="004073C2"/>
    <w:rsid w:val="0040756C"/>
    <w:rsid w:val="00407B9E"/>
    <w:rsid w:val="00407C94"/>
    <w:rsid w:val="00407E06"/>
    <w:rsid w:val="0041006C"/>
    <w:rsid w:val="0041097E"/>
    <w:rsid w:val="004109C9"/>
    <w:rsid w:val="00410AF1"/>
    <w:rsid w:val="00410CBE"/>
    <w:rsid w:val="00410DC2"/>
    <w:rsid w:val="00410E3D"/>
    <w:rsid w:val="00410E99"/>
    <w:rsid w:val="0041150C"/>
    <w:rsid w:val="00411643"/>
    <w:rsid w:val="0041170A"/>
    <w:rsid w:val="004118C3"/>
    <w:rsid w:val="00411CA5"/>
    <w:rsid w:val="00411F0D"/>
    <w:rsid w:val="00412549"/>
    <w:rsid w:val="004127D0"/>
    <w:rsid w:val="00412814"/>
    <w:rsid w:val="004129E3"/>
    <w:rsid w:val="00412F90"/>
    <w:rsid w:val="004130A1"/>
    <w:rsid w:val="00413167"/>
    <w:rsid w:val="004134EE"/>
    <w:rsid w:val="00413B1D"/>
    <w:rsid w:val="00413CEF"/>
    <w:rsid w:val="00413E47"/>
    <w:rsid w:val="00413F9E"/>
    <w:rsid w:val="0041400E"/>
    <w:rsid w:val="0041429B"/>
    <w:rsid w:val="00414EF3"/>
    <w:rsid w:val="00414F44"/>
    <w:rsid w:val="004151FB"/>
    <w:rsid w:val="004159D4"/>
    <w:rsid w:val="00415F54"/>
    <w:rsid w:val="0041625B"/>
    <w:rsid w:val="00416265"/>
    <w:rsid w:val="00416487"/>
    <w:rsid w:val="00416B53"/>
    <w:rsid w:val="00416C28"/>
    <w:rsid w:val="004177AB"/>
    <w:rsid w:val="00417850"/>
    <w:rsid w:val="00417B08"/>
    <w:rsid w:val="00417B5B"/>
    <w:rsid w:val="00417E3E"/>
    <w:rsid w:val="004206F9"/>
    <w:rsid w:val="00420700"/>
    <w:rsid w:val="00420A5F"/>
    <w:rsid w:val="00420B2F"/>
    <w:rsid w:val="00420E9C"/>
    <w:rsid w:val="00421079"/>
    <w:rsid w:val="00421344"/>
    <w:rsid w:val="00421599"/>
    <w:rsid w:val="004219FF"/>
    <w:rsid w:val="00421CD9"/>
    <w:rsid w:val="00421D60"/>
    <w:rsid w:val="00422029"/>
    <w:rsid w:val="00422B72"/>
    <w:rsid w:val="0042316B"/>
    <w:rsid w:val="004231DB"/>
    <w:rsid w:val="00423324"/>
    <w:rsid w:val="00423358"/>
    <w:rsid w:val="00423371"/>
    <w:rsid w:val="00423640"/>
    <w:rsid w:val="0042368B"/>
    <w:rsid w:val="004239F0"/>
    <w:rsid w:val="004240B4"/>
    <w:rsid w:val="00424134"/>
    <w:rsid w:val="004245F8"/>
    <w:rsid w:val="00424714"/>
    <w:rsid w:val="004247A2"/>
    <w:rsid w:val="004247C2"/>
    <w:rsid w:val="00424B12"/>
    <w:rsid w:val="0042532A"/>
    <w:rsid w:val="004255B2"/>
    <w:rsid w:val="00425622"/>
    <w:rsid w:val="00425867"/>
    <w:rsid w:val="00425ADD"/>
    <w:rsid w:val="00425BC1"/>
    <w:rsid w:val="00425BD1"/>
    <w:rsid w:val="00426462"/>
    <w:rsid w:val="0042657D"/>
    <w:rsid w:val="00426644"/>
    <w:rsid w:val="00426700"/>
    <w:rsid w:val="00426A59"/>
    <w:rsid w:val="004270A7"/>
    <w:rsid w:val="004270E8"/>
    <w:rsid w:val="00427306"/>
    <w:rsid w:val="004279F9"/>
    <w:rsid w:val="00427B7A"/>
    <w:rsid w:val="00427C70"/>
    <w:rsid w:val="00427F6A"/>
    <w:rsid w:val="00427FBF"/>
    <w:rsid w:val="00430060"/>
    <w:rsid w:val="0043018D"/>
    <w:rsid w:val="004306F6"/>
    <w:rsid w:val="004308CE"/>
    <w:rsid w:val="00430D2E"/>
    <w:rsid w:val="00430FE0"/>
    <w:rsid w:val="004319C3"/>
    <w:rsid w:val="00431AA8"/>
    <w:rsid w:val="00431F77"/>
    <w:rsid w:val="004326E6"/>
    <w:rsid w:val="00433328"/>
    <w:rsid w:val="00433E94"/>
    <w:rsid w:val="00433EFC"/>
    <w:rsid w:val="00434112"/>
    <w:rsid w:val="00434196"/>
    <w:rsid w:val="00434207"/>
    <w:rsid w:val="004342EE"/>
    <w:rsid w:val="004344C5"/>
    <w:rsid w:val="0043457A"/>
    <w:rsid w:val="004347C1"/>
    <w:rsid w:val="004349D1"/>
    <w:rsid w:val="00434CAA"/>
    <w:rsid w:val="00434CCA"/>
    <w:rsid w:val="00435219"/>
    <w:rsid w:val="00435311"/>
    <w:rsid w:val="00435398"/>
    <w:rsid w:val="004356B4"/>
    <w:rsid w:val="00435FCE"/>
    <w:rsid w:val="0043604A"/>
    <w:rsid w:val="00436AEF"/>
    <w:rsid w:val="0043704E"/>
    <w:rsid w:val="004375B6"/>
    <w:rsid w:val="0043761A"/>
    <w:rsid w:val="0043776D"/>
    <w:rsid w:val="00437AF5"/>
    <w:rsid w:val="00437DDA"/>
    <w:rsid w:val="00437EA3"/>
    <w:rsid w:val="0044015D"/>
    <w:rsid w:val="004408A1"/>
    <w:rsid w:val="00440F61"/>
    <w:rsid w:val="004410EA"/>
    <w:rsid w:val="0044122F"/>
    <w:rsid w:val="00441A32"/>
    <w:rsid w:val="00441AF9"/>
    <w:rsid w:val="00441BD6"/>
    <w:rsid w:val="00441F3A"/>
    <w:rsid w:val="004420DD"/>
    <w:rsid w:val="004426F5"/>
    <w:rsid w:val="00442A50"/>
    <w:rsid w:val="00442AA7"/>
    <w:rsid w:val="00442BC7"/>
    <w:rsid w:val="00442DE0"/>
    <w:rsid w:val="00442EC4"/>
    <w:rsid w:val="00442F3E"/>
    <w:rsid w:val="0044336C"/>
    <w:rsid w:val="0044350D"/>
    <w:rsid w:val="00443646"/>
    <w:rsid w:val="0044395A"/>
    <w:rsid w:val="00443A78"/>
    <w:rsid w:val="00443AB9"/>
    <w:rsid w:val="00443D8F"/>
    <w:rsid w:val="00444C23"/>
    <w:rsid w:val="00444E5E"/>
    <w:rsid w:val="00444E87"/>
    <w:rsid w:val="00444F07"/>
    <w:rsid w:val="004455FB"/>
    <w:rsid w:val="0044595A"/>
    <w:rsid w:val="00445A9D"/>
    <w:rsid w:val="00445ADC"/>
    <w:rsid w:val="00446815"/>
    <w:rsid w:val="00446E9D"/>
    <w:rsid w:val="00446EB5"/>
    <w:rsid w:val="00446EE7"/>
    <w:rsid w:val="00447013"/>
    <w:rsid w:val="004470B0"/>
    <w:rsid w:val="00447114"/>
    <w:rsid w:val="004471E4"/>
    <w:rsid w:val="004475C2"/>
    <w:rsid w:val="00447621"/>
    <w:rsid w:val="00447AA0"/>
    <w:rsid w:val="0045009A"/>
    <w:rsid w:val="004501E2"/>
    <w:rsid w:val="004507BA"/>
    <w:rsid w:val="00450A46"/>
    <w:rsid w:val="004511E6"/>
    <w:rsid w:val="0045188D"/>
    <w:rsid w:val="004518F7"/>
    <w:rsid w:val="00451B34"/>
    <w:rsid w:val="00451C05"/>
    <w:rsid w:val="00451CE6"/>
    <w:rsid w:val="00451E04"/>
    <w:rsid w:val="0045258E"/>
    <w:rsid w:val="004525C0"/>
    <w:rsid w:val="00452685"/>
    <w:rsid w:val="0045279F"/>
    <w:rsid w:val="00452801"/>
    <w:rsid w:val="00452F37"/>
    <w:rsid w:val="00453199"/>
    <w:rsid w:val="00453584"/>
    <w:rsid w:val="004537C3"/>
    <w:rsid w:val="00453B1F"/>
    <w:rsid w:val="00453CE6"/>
    <w:rsid w:val="00454105"/>
    <w:rsid w:val="00454743"/>
    <w:rsid w:val="004547D7"/>
    <w:rsid w:val="00454A41"/>
    <w:rsid w:val="00454A76"/>
    <w:rsid w:val="00454B98"/>
    <w:rsid w:val="00454E36"/>
    <w:rsid w:val="00454EB9"/>
    <w:rsid w:val="00455018"/>
    <w:rsid w:val="0045514C"/>
    <w:rsid w:val="0045574D"/>
    <w:rsid w:val="0045576D"/>
    <w:rsid w:val="004558A9"/>
    <w:rsid w:val="00455A2E"/>
    <w:rsid w:val="00455B01"/>
    <w:rsid w:val="00455D10"/>
    <w:rsid w:val="0045603E"/>
    <w:rsid w:val="00456123"/>
    <w:rsid w:val="00456264"/>
    <w:rsid w:val="00456362"/>
    <w:rsid w:val="004564E7"/>
    <w:rsid w:val="0045686A"/>
    <w:rsid w:val="00456876"/>
    <w:rsid w:val="00456C3F"/>
    <w:rsid w:val="00456DD4"/>
    <w:rsid w:val="00456E4E"/>
    <w:rsid w:val="00457016"/>
    <w:rsid w:val="004577F5"/>
    <w:rsid w:val="00457C2D"/>
    <w:rsid w:val="00460048"/>
    <w:rsid w:val="004608EC"/>
    <w:rsid w:val="00460E6E"/>
    <w:rsid w:val="00460E8A"/>
    <w:rsid w:val="00461394"/>
    <w:rsid w:val="0046203B"/>
    <w:rsid w:val="004620A7"/>
    <w:rsid w:val="004622E9"/>
    <w:rsid w:val="0046232F"/>
    <w:rsid w:val="00462477"/>
    <w:rsid w:val="00462501"/>
    <w:rsid w:val="00462685"/>
    <w:rsid w:val="00462ABE"/>
    <w:rsid w:val="00463379"/>
    <w:rsid w:val="004639C5"/>
    <w:rsid w:val="00463FCC"/>
    <w:rsid w:val="00464136"/>
    <w:rsid w:val="0046450B"/>
    <w:rsid w:val="00464A69"/>
    <w:rsid w:val="00464C9B"/>
    <w:rsid w:val="00464CC9"/>
    <w:rsid w:val="00464FD1"/>
    <w:rsid w:val="004650EF"/>
    <w:rsid w:val="004652DB"/>
    <w:rsid w:val="004652DD"/>
    <w:rsid w:val="004655A2"/>
    <w:rsid w:val="00466165"/>
    <w:rsid w:val="004662F5"/>
    <w:rsid w:val="00466532"/>
    <w:rsid w:val="004665AE"/>
    <w:rsid w:val="00466762"/>
    <w:rsid w:val="004667EB"/>
    <w:rsid w:val="00466842"/>
    <w:rsid w:val="00466C2A"/>
    <w:rsid w:val="00466DCB"/>
    <w:rsid w:val="00466F54"/>
    <w:rsid w:val="004672F0"/>
    <w:rsid w:val="0046775C"/>
    <w:rsid w:val="00467D79"/>
    <w:rsid w:val="00470223"/>
    <w:rsid w:val="00470510"/>
    <w:rsid w:val="004707FD"/>
    <w:rsid w:val="00470A43"/>
    <w:rsid w:val="00470BBF"/>
    <w:rsid w:val="00470CD5"/>
    <w:rsid w:val="00470E1C"/>
    <w:rsid w:val="00470F51"/>
    <w:rsid w:val="0047104A"/>
    <w:rsid w:val="004713C5"/>
    <w:rsid w:val="004718B0"/>
    <w:rsid w:val="004718E2"/>
    <w:rsid w:val="00471AC7"/>
    <w:rsid w:val="00471B04"/>
    <w:rsid w:val="00471EC4"/>
    <w:rsid w:val="00472290"/>
    <w:rsid w:val="0047248B"/>
    <w:rsid w:val="0047270A"/>
    <w:rsid w:val="004729D2"/>
    <w:rsid w:val="00472EC6"/>
    <w:rsid w:val="00472F73"/>
    <w:rsid w:val="004730C7"/>
    <w:rsid w:val="0047329D"/>
    <w:rsid w:val="00473375"/>
    <w:rsid w:val="004733AF"/>
    <w:rsid w:val="00473944"/>
    <w:rsid w:val="00473B17"/>
    <w:rsid w:val="00473DDF"/>
    <w:rsid w:val="0047418D"/>
    <w:rsid w:val="00474347"/>
    <w:rsid w:val="0047461A"/>
    <w:rsid w:val="00474752"/>
    <w:rsid w:val="00475194"/>
    <w:rsid w:val="004752C5"/>
    <w:rsid w:val="00475534"/>
    <w:rsid w:val="004759C3"/>
    <w:rsid w:val="00475B5C"/>
    <w:rsid w:val="00475F6C"/>
    <w:rsid w:val="00476177"/>
    <w:rsid w:val="0047626E"/>
    <w:rsid w:val="00476359"/>
    <w:rsid w:val="00476840"/>
    <w:rsid w:val="004768E6"/>
    <w:rsid w:val="00476AC8"/>
    <w:rsid w:val="004770CA"/>
    <w:rsid w:val="00477199"/>
    <w:rsid w:val="004775F5"/>
    <w:rsid w:val="0047776F"/>
    <w:rsid w:val="00477814"/>
    <w:rsid w:val="004779C3"/>
    <w:rsid w:val="00477E75"/>
    <w:rsid w:val="0048005C"/>
    <w:rsid w:val="0048017A"/>
    <w:rsid w:val="00480183"/>
    <w:rsid w:val="00480218"/>
    <w:rsid w:val="00480223"/>
    <w:rsid w:val="00480692"/>
    <w:rsid w:val="00480763"/>
    <w:rsid w:val="00480804"/>
    <w:rsid w:val="00481266"/>
    <w:rsid w:val="004815A8"/>
    <w:rsid w:val="004818F1"/>
    <w:rsid w:val="0048219C"/>
    <w:rsid w:val="004821FB"/>
    <w:rsid w:val="0048236F"/>
    <w:rsid w:val="00482394"/>
    <w:rsid w:val="004824D8"/>
    <w:rsid w:val="00482619"/>
    <w:rsid w:val="004828D5"/>
    <w:rsid w:val="00482FD8"/>
    <w:rsid w:val="004834DF"/>
    <w:rsid w:val="00483D05"/>
    <w:rsid w:val="00483FF8"/>
    <w:rsid w:val="00484C61"/>
    <w:rsid w:val="00485362"/>
    <w:rsid w:val="0048554B"/>
    <w:rsid w:val="00485613"/>
    <w:rsid w:val="00485E9A"/>
    <w:rsid w:val="004860E4"/>
    <w:rsid w:val="004862B5"/>
    <w:rsid w:val="00486BC9"/>
    <w:rsid w:val="00486DDA"/>
    <w:rsid w:val="00487218"/>
    <w:rsid w:val="004873E5"/>
    <w:rsid w:val="004875C8"/>
    <w:rsid w:val="004878ED"/>
    <w:rsid w:val="00487914"/>
    <w:rsid w:val="00487E65"/>
    <w:rsid w:val="004903A0"/>
    <w:rsid w:val="00490A7C"/>
    <w:rsid w:val="00490D15"/>
    <w:rsid w:val="00490DC6"/>
    <w:rsid w:val="00490E5A"/>
    <w:rsid w:val="0049106B"/>
    <w:rsid w:val="0049142B"/>
    <w:rsid w:val="0049148E"/>
    <w:rsid w:val="00491730"/>
    <w:rsid w:val="00491875"/>
    <w:rsid w:val="00491B86"/>
    <w:rsid w:val="00491FDC"/>
    <w:rsid w:val="004922DA"/>
    <w:rsid w:val="00492859"/>
    <w:rsid w:val="00492A06"/>
    <w:rsid w:val="00492EE5"/>
    <w:rsid w:val="004932F6"/>
    <w:rsid w:val="0049334C"/>
    <w:rsid w:val="0049335E"/>
    <w:rsid w:val="004934B3"/>
    <w:rsid w:val="004934DB"/>
    <w:rsid w:val="00493CEE"/>
    <w:rsid w:val="00493F78"/>
    <w:rsid w:val="0049419A"/>
    <w:rsid w:val="0049420A"/>
    <w:rsid w:val="00494403"/>
    <w:rsid w:val="004946E5"/>
    <w:rsid w:val="0049495D"/>
    <w:rsid w:val="00494981"/>
    <w:rsid w:val="00494A41"/>
    <w:rsid w:val="00494A53"/>
    <w:rsid w:val="00494DF8"/>
    <w:rsid w:val="00494F23"/>
    <w:rsid w:val="0049535D"/>
    <w:rsid w:val="00495439"/>
    <w:rsid w:val="004956B2"/>
    <w:rsid w:val="004957EF"/>
    <w:rsid w:val="00495A41"/>
    <w:rsid w:val="00495BB8"/>
    <w:rsid w:val="00495FAC"/>
    <w:rsid w:val="00495FE3"/>
    <w:rsid w:val="004960C5"/>
    <w:rsid w:val="004964E5"/>
    <w:rsid w:val="00496565"/>
    <w:rsid w:val="0049685C"/>
    <w:rsid w:val="0049690C"/>
    <w:rsid w:val="00496C3B"/>
    <w:rsid w:val="00496CD4"/>
    <w:rsid w:val="00496CFF"/>
    <w:rsid w:val="004970DB"/>
    <w:rsid w:val="004975D6"/>
    <w:rsid w:val="00497688"/>
    <w:rsid w:val="004977D1"/>
    <w:rsid w:val="00497BB6"/>
    <w:rsid w:val="00497E3B"/>
    <w:rsid w:val="004A02EC"/>
    <w:rsid w:val="004A096F"/>
    <w:rsid w:val="004A0B38"/>
    <w:rsid w:val="004A1D34"/>
    <w:rsid w:val="004A2054"/>
    <w:rsid w:val="004A228D"/>
    <w:rsid w:val="004A24E6"/>
    <w:rsid w:val="004A27FF"/>
    <w:rsid w:val="004A2D00"/>
    <w:rsid w:val="004A2F79"/>
    <w:rsid w:val="004A2FB7"/>
    <w:rsid w:val="004A3288"/>
    <w:rsid w:val="004A3B8B"/>
    <w:rsid w:val="004A3E04"/>
    <w:rsid w:val="004A4179"/>
    <w:rsid w:val="004A4A3C"/>
    <w:rsid w:val="004A4BD1"/>
    <w:rsid w:val="004A4CBD"/>
    <w:rsid w:val="004A4DCC"/>
    <w:rsid w:val="004A537A"/>
    <w:rsid w:val="004A590B"/>
    <w:rsid w:val="004A5935"/>
    <w:rsid w:val="004A5B2B"/>
    <w:rsid w:val="004A5E50"/>
    <w:rsid w:val="004A5F13"/>
    <w:rsid w:val="004A5FB6"/>
    <w:rsid w:val="004A6030"/>
    <w:rsid w:val="004A62A4"/>
    <w:rsid w:val="004A65BE"/>
    <w:rsid w:val="004A686B"/>
    <w:rsid w:val="004A68A9"/>
    <w:rsid w:val="004A6B15"/>
    <w:rsid w:val="004A6B98"/>
    <w:rsid w:val="004A6FA8"/>
    <w:rsid w:val="004A719F"/>
    <w:rsid w:val="004A71E6"/>
    <w:rsid w:val="004A71F8"/>
    <w:rsid w:val="004A74D8"/>
    <w:rsid w:val="004A75BF"/>
    <w:rsid w:val="004A7649"/>
    <w:rsid w:val="004A7849"/>
    <w:rsid w:val="004A7AFA"/>
    <w:rsid w:val="004A7EF5"/>
    <w:rsid w:val="004A7F1E"/>
    <w:rsid w:val="004A7F7A"/>
    <w:rsid w:val="004B0806"/>
    <w:rsid w:val="004B08A0"/>
    <w:rsid w:val="004B0E56"/>
    <w:rsid w:val="004B109D"/>
    <w:rsid w:val="004B117D"/>
    <w:rsid w:val="004B1213"/>
    <w:rsid w:val="004B150B"/>
    <w:rsid w:val="004B198A"/>
    <w:rsid w:val="004B1D0E"/>
    <w:rsid w:val="004B1D3C"/>
    <w:rsid w:val="004B1F62"/>
    <w:rsid w:val="004B2DAB"/>
    <w:rsid w:val="004B2FDC"/>
    <w:rsid w:val="004B3799"/>
    <w:rsid w:val="004B3DC6"/>
    <w:rsid w:val="004B3E0B"/>
    <w:rsid w:val="004B3FC8"/>
    <w:rsid w:val="004B4189"/>
    <w:rsid w:val="004B42B2"/>
    <w:rsid w:val="004B4579"/>
    <w:rsid w:val="004B4679"/>
    <w:rsid w:val="004B4731"/>
    <w:rsid w:val="004B4CB6"/>
    <w:rsid w:val="004B52FA"/>
    <w:rsid w:val="004B54A0"/>
    <w:rsid w:val="004B560E"/>
    <w:rsid w:val="004B584A"/>
    <w:rsid w:val="004B5D45"/>
    <w:rsid w:val="004B5ECC"/>
    <w:rsid w:val="004B6325"/>
    <w:rsid w:val="004B6425"/>
    <w:rsid w:val="004B644B"/>
    <w:rsid w:val="004B64E8"/>
    <w:rsid w:val="004B6ABA"/>
    <w:rsid w:val="004B6BF0"/>
    <w:rsid w:val="004B6DC3"/>
    <w:rsid w:val="004B7039"/>
    <w:rsid w:val="004B744F"/>
    <w:rsid w:val="004B7598"/>
    <w:rsid w:val="004B777E"/>
    <w:rsid w:val="004B7851"/>
    <w:rsid w:val="004B7920"/>
    <w:rsid w:val="004B79A6"/>
    <w:rsid w:val="004B7A04"/>
    <w:rsid w:val="004B7CEF"/>
    <w:rsid w:val="004B7FA9"/>
    <w:rsid w:val="004C02EB"/>
    <w:rsid w:val="004C07A6"/>
    <w:rsid w:val="004C0C30"/>
    <w:rsid w:val="004C0C99"/>
    <w:rsid w:val="004C0FEA"/>
    <w:rsid w:val="004C12FD"/>
    <w:rsid w:val="004C1517"/>
    <w:rsid w:val="004C1967"/>
    <w:rsid w:val="004C1A55"/>
    <w:rsid w:val="004C1C80"/>
    <w:rsid w:val="004C1E0C"/>
    <w:rsid w:val="004C2448"/>
    <w:rsid w:val="004C292C"/>
    <w:rsid w:val="004C29CC"/>
    <w:rsid w:val="004C2B05"/>
    <w:rsid w:val="004C2CDB"/>
    <w:rsid w:val="004C34CA"/>
    <w:rsid w:val="004C3953"/>
    <w:rsid w:val="004C3F00"/>
    <w:rsid w:val="004C3F93"/>
    <w:rsid w:val="004C4031"/>
    <w:rsid w:val="004C4130"/>
    <w:rsid w:val="004C4230"/>
    <w:rsid w:val="004C42F7"/>
    <w:rsid w:val="004C48E1"/>
    <w:rsid w:val="004C4966"/>
    <w:rsid w:val="004C4BE6"/>
    <w:rsid w:val="004C4EF3"/>
    <w:rsid w:val="004C4FCD"/>
    <w:rsid w:val="004C52FD"/>
    <w:rsid w:val="004C535B"/>
    <w:rsid w:val="004C54B0"/>
    <w:rsid w:val="004C5939"/>
    <w:rsid w:val="004C5AE8"/>
    <w:rsid w:val="004C632A"/>
    <w:rsid w:val="004C66D6"/>
    <w:rsid w:val="004C673F"/>
    <w:rsid w:val="004C67DE"/>
    <w:rsid w:val="004C6E9A"/>
    <w:rsid w:val="004C6F7A"/>
    <w:rsid w:val="004C71D6"/>
    <w:rsid w:val="004C76BB"/>
    <w:rsid w:val="004C7CC2"/>
    <w:rsid w:val="004C7CCE"/>
    <w:rsid w:val="004C7CD4"/>
    <w:rsid w:val="004C7CF4"/>
    <w:rsid w:val="004C7F0C"/>
    <w:rsid w:val="004C7F53"/>
    <w:rsid w:val="004D0A8A"/>
    <w:rsid w:val="004D0B11"/>
    <w:rsid w:val="004D0BE1"/>
    <w:rsid w:val="004D1D58"/>
    <w:rsid w:val="004D1FEE"/>
    <w:rsid w:val="004D22DF"/>
    <w:rsid w:val="004D22FD"/>
    <w:rsid w:val="004D255E"/>
    <w:rsid w:val="004D2AC4"/>
    <w:rsid w:val="004D302B"/>
    <w:rsid w:val="004D30C9"/>
    <w:rsid w:val="004D3442"/>
    <w:rsid w:val="004D38C5"/>
    <w:rsid w:val="004D4293"/>
    <w:rsid w:val="004D4DA8"/>
    <w:rsid w:val="004D4E25"/>
    <w:rsid w:val="004D5115"/>
    <w:rsid w:val="004D5168"/>
    <w:rsid w:val="004D529B"/>
    <w:rsid w:val="004D53DF"/>
    <w:rsid w:val="004D56E3"/>
    <w:rsid w:val="004D5785"/>
    <w:rsid w:val="004D58B2"/>
    <w:rsid w:val="004D65A0"/>
    <w:rsid w:val="004D6621"/>
    <w:rsid w:val="004D683F"/>
    <w:rsid w:val="004D6886"/>
    <w:rsid w:val="004D69A9"/>
    <w:rsid w:val="004D69F8"/>
    <w:rsid w:val="004D6E74"/>
    <w:rsid w:val="004D7898"/>
    <w:rsid w:val="004D7B62"/>
    <w:rsid w:val="004D7FC0"/>
    <w:rsid w:val="004E00CC"/>
    <w:rsid w:val="004E012B"/>
    <w:rsid w:val="004E0465"/>
    <w:rsid w:val="004E0887"/>
    <w:rsid w:val="004E0A59"/>
    <w:rsid w:val="004E0B6D"/>
    <w:rsid w:val="004E0D03"/>
    <w:rsid w:val="004E1174"/>
    <w:rsid w:val="004E15D5"/>
    <w:rsid w:val="004E164A"/>
    <w:rsid w:val="004E1677"/>
    <w:rsid w:val="004E182D"/>
    <w:rsid w:val="004E18CF"/>
    <w:rsid w:val="004E1BA7"/>
    <w:rsid w:val="004E1D25"/>
    <w:rsid w:val="004E1D4B"/>
    <w:rsid w:val="004E1D88"/>
    <w:rsid w:val="004E2510"/>
    <w:rsid w:val="004E276E"/>
    <w:rsid w:val="004E27C7"/>
    <w:rsid w:val="004E283D"/>
    <w:rsid w:val="004E2EC5"/>
    <w:rsid w:val="004E2F51"/>
    <w:rsid w:val="004E3407"/>
    <w:rsid w:val="004E34A8"/>
    <w:rsid w:val="004E3691"/>
    <w:rsid w:val="004E3BDB"/>
    <w:rsid w:val="004E43CB"/>
    <w:rsid w:val="004E45DE"/>
    <w:rsid w:val="004E4938"/>
    <w:rsid w:val="004E4CF5"/>
    <w:rsid w:val="004E4D45"/>
    <w:rsid w:val="004E50B5"/>
    <w:rsid w:val="004E521E"/>
    <w:rsid w:val="004E582E"/>
    <w:rsid w:val="004E5A17"/>
    <w:rsid w:val="004E5C3E"/>
    <w:rsid w:val="004E5E63"/>
    <w:rsid w:val="004E60C0"/>
    <w:rsid w:val="004E61EA"/>
    <w:rsid w:val="004E6273"/>
    <w:rsid w:val="004E630A"/>
    <w:rsid w:val="004E67D2"/>
    <w:rsid w:val="004E6910"/>
    <w:rsid w:val="004E69FF"/>
    <w:rsid w:val="004E6C48"/>
    <w:rsid w:val="004E6F76"/>
    <w:rsid w:val="004E72E2"/>
    <w:rsid w:val="004E7448"/>
    <w:rsid w:val="004E74B6"/>
    <w:rsid w:val="004E7CB0"/>
    <w:rsid w:val="004E7F3A"/>
    <w:rsid w:val="004F0123"/>
    <w:rsid w:val="004F03EA"/>
    <w:rsid w:val="004F07BB"/>
    <w:rsid w:val="004F0804"/>
    <w:rsid w:val="004F08AE"/>
    <w:rsid w:val="004F08F8"/>
    <w:rsid w:val="004F0A93"/>
    <w:rsid w:val="004F0B31"/>
    <w:rsid w:val="004F0DC1"/>
    <w:rsid w:val="004F126A"/>
    <w:rsid w:val="004F170B"/>
    <w:rsid w:val="004F1972"/>
    <w:rsid w:val="004F1A1B"/>
    <w:rsid w:val="004F1E5A"/>
    <w:rsid w:val="004F2275"/>
    <w:rsid w:val="004F24FF"/>
    <w:rsid w:val="004F2C92"/>
    <w:rsid w:val="004F2D14"/>
    <w:rsid w:val="004F2DCC"/>
    <w:rsid w:val="004F333F"/>
    <w:rsid w:val="004F345C"/>
    <w:rsid w:val="004F3771"/>
    <w:rsid w:val="004F3A2F"/>
    <w:rsid w:val="004F404D"/>
    <w:rsid w:val="004F40F1"/>
    <w:rsid w:val="004F4A41"/>
    <w:rsid w:val="004F4E26"/>
    <w:rsid w:val="004F4FA7"/>
    <w:rsid w:val="004F52D7"/>
    <w:rsid w:val="004F5792"/>
    <w:rsid w:val="004F5E9F"/>
    <w:rsid w:val="004F637A"/>
    <w:rsid w:val="004F6506"/>
    <w:rsid w:val="004F6A59"/>
    <w:rsid w:val="004F71BF"/>
    <w:rsid w:val="004F7748"/>
    <w:rsid w:val="004F7927"/>
    <w:rsid w:val="004F7941"/>
    <w:rsid w:val="004F7CBD"/>
    <w:rsid w:val="004F7D52"/>
    <w:rsid w:val="00500928"/>
    <w:rsid w:val="00500930"/>
    <w:rsid w:val="00500D88"/>
    <w:rsid w:val="00500DB5"/>
    <w:rsid w:val="00500E30"/>
    <w:rsid w:val="00500ED4"/>
    <w:rsid w:val="005011F8"/>
    <w:rsid w:val="00501227"/>
    <w:rsid w:val="0050135F"/>
    <w:rsid w:val="00501561"/>
    <w:rsid w:val="00501581"/>
    <w:rsid w:val="00501BF8"/>
    <w:rsid w:val="00501C48"/>
    <w:rsid w:val="00502086"/>
    <w:rsid w:val="00502179"/>
    <w:rsid w:val="00502196"/>
    <w:rsid w:val="0050233B"/>
    <w:rsid w:val="00502638"/>
    <w:rsid w:val="00503742"/>
    <w:rsid w:val="00503889"/>
    <w:rsid w:val="00503B95"/>
    <w:rsid w:val="005042AF"/>
    <w:rsid w:val="005042DC"/>
    <w:rsid w:val="00504392"/>
    <w:rsid w:val="00504A67"/>
    <w:rsid w:val="00504C2A"/>
    <w:rsid w:val="00504C30"/>
    <w:rsid w:val="005050C3"/>
    <w:rsid w:val="00505404"/>
    <w:rsid w:val="005059C9"/>
    <w:rsid w:val="00505E45"/>
    <w:rsid w:val="0050608A"/>
    <w:rsid w:val="00506CA8"/>
    <w:rsid w:val="00506CEB"/>
    <w:rsid w:val="00506F1B"/>
    <w:rsid w:val="0050702F"/>
    <w:rsid w:val="0050722C"/>
    <w:rsid w:val="005075A6"/>
    <w:rsid w:val="005076D8"/>
    <w:rsid w:val="00507781"/>
    <w:rsid w:val="00507B7D"/>
    <w:rsid w:val="00507D41"/>
    <w:rsid w:val="00507E65"/>
    <w:rsid w:val="00507E99"/>
    <w:rsid w:val="00507F80"/>
    <w:rsid w:val="0051026D"/>
    <w:rsid w:val="00510B0A"/>
    <w:rsid w:val="00510DC5"/>
    <w:rsid w:val="00510E16"/>
    <w:rsid w:val="005112E8"/>
    <w:rsid w:val="0051153F"/>
    <w:rsid w:val="00511751"/>
    <w:rsid w:val="005119D1"/>
    <w:rsid w:val="00511A0E"/>
    <w:rsid w:val="00511B25"/>
    <w:rsid w:val="00511DC9"/>
    <w:rsid w:val="00511FD2"/>
    <w:rsid w:val="0051240B"/>
    <w:rsid w:val="0051296C"/>
    <w:rsid w:val="00512D11"/>
    <w:rsid w:val="00513769"/>
    <w:rsid w:val="00513A23"/>
    <w:rsid w:val="00513C80"/>
    <w:rsid w:val="00514799"/>
    <w:rsid w:val="0051480F"/>
    <w:rsid w:val="0051486C"/>
    <w:rsid w:val="00515621"/>
    <w:rsid w:val="00515769"/>
    <w:rsid w:val="005158C6"/>
    <w:rsid w:val="0051591B"/>
    <w:rsid w:val="00515B19"/>
    <w:rsid w:val="00515C18"/>
    <w:rsid w:val="00515DFE"/>
    <w:rsid w:val="00516091"/>
    <w:rsid w:val="005165D2"/>
    <w:rsid w:val="0051674C"/>
    <w:rsid w:val="00516A2D"/>
    <w:rsid w:val="00516CEC"/>
    <w:rsid w:val="00517093"/>
    <w:rsid w:val="005174C0"/>
    <w:rsid w:val="0051775D"/>
    <w:rsid w:val="005177C6"/>
    <w:rsid w:val="00517BC1"/>
    <w:rsid w:val="00517E16"/>
    <w:rsid w:val="00517EA5"/>
    <w:rsid w:val="00520104"/>
    <w:rsid w:val="005206B8"/>
    <w:rsid w:val="005209BC"/>
    <w:rsid w:val="005217ED"/>
    <w:rsid w:val="00521B62"/>
    <w:rsid w:val="005224F4"/>
    <w:rsid w:val="00522601"/>
    <w:rsid w:val="005226D5"/>
    <w:rsid w:val="00522A2E"/>
    <w:rsid w:val="00522A42"/>
    <w:rsid w:val="00522B34"/>
    <w:rsid w:val="00522FD4"/>
    <w:rsid w:val="00523147"/>
    <w:rsid w:val="00523410"/>
    <w:rsid w:val="005237C5"/>
    <w:rsid w:val="00523B43"/>
    <w:rsid w:val="00523C80"/>
    <w:rsid w:val="00523E28"/>
    <w:rsid w:val="00523E39"/>
    <w:rsid w:val="005242A7"/>
    <w:rsid w:val="005242C7"/>
    <w:rsid w:val="0052433B"/>
    <w:rsid w:val="005243E5"/>
    <w:rsid w:val="00524CF0"/>
    <w:rsid w:val="00524E96"/>
    <w:rsid w:val="00524F27"/>
    <w:rsid w:val="00525239"/>
    <w:rsid w:val="00525482"/>
    <w:rsid w:val="005255B8"/>
    <w:rsid w:val="00525821"/>
    <w:rsid w:val="0052584E"/>
    <w:rsid w:val="0052599A"/>
    <w:rsid w:val="00525BE3"/>
    <w:rsid w:val="005260EA"/>
    <w:rsid w:val="00526E89"/>
    <w:rsid w:val="00527052"/>
    <w:rsid w:val="00527069"/>
    <w:rsid w:val="0052739E"/>
    <w:rsid w:val="00527574"/>
    <w:rsid w:val="00527934"/>
    <w:rsid w:val="00527D63"/>
    <w:rsid w:val="0053002E"/>
    <w:rsid w:val="005303D3"/>
    <w:rsid w:val="005305A2"/>
    <w:rsid w:val="00530729"/>
    <w:rsid w:val="005308D2"/>
    <w:rsid w:val="00530D4B"/>
    <w:rsid w:val="00530EBA"/>
    <w:rsid w:val="0053112F"/>
    <w:rsid w:val="00531236"/>
    <w:rsid w:val="005314FA"/>
    <w:rsid w:val="005320E1"/>
    <w:rsid w:val="00532290"/>
    <w:rsid w:val="005322A8"/>
    <w:rsid w:val="005322BC"/>
    <w:rsid w:val="00532F9C"/>
    <w:rsid w:val="00533580"/>
    <w:rsid w:val="00533A72"/>
    <w:rsid w:val="00533AA2"/>
    <w:rsid w:val="00534D6B"/>
    <w:rsid w:val="00535156"/>
    <w:rsid w:val="00535613"/>
    <w:rsid w:val="00535777"/>
    <w:rsid w:val="005358B9"/>
    <w:rsid w:val="005358CA"/>
    <w:rsid w:val="00535E01"/>
    <w:rsid w:val="00535E6E"/>
    <w:rsid w:val="00536052"/>
    <w:rsid w:val="00536722"/>
    <w:rsid w:val="005369E9"/>
    <w:rsid w:val="00536C0D"/>
    <w:rsid w:val="00536DEB"/>
    <w:rsid w:val="00537285"/>
    <w:rsid w:val="005375A8"/>
    <w:rsid w:val="005377C9"/>
    <w:rsid w:val="005377D4"/>
    <w:rsid w:val="00537F77"/>
    <w:rsid w:val="005407F6"/>
    <w:rsid w:val="00540C16"/>
    <w:rsid w:val="00540C68"/>
    <w:rsid w:val="005412E3"/>
    <w:rsid w:val="00541312"/>
    <w:rsid w:val="0054148F"/>
    <w:rsid w:val="00541FA0"/>
    <w:rsid w:val="00542033"/>
    <w:rsid w:val="0054209F"/>
    <w:rsid w:val="00542289"/>
    <w:rsid w:val="00542387"/>
    <w:rsid w:val="00542409"/>
    <w:rsid w:val="0054246C"/>
    <w:rsid w:val="005428C5"/>
    <w:rsid w:val="00542C85"/>
    <w:rsid w:val="00542DEA"/>
    <w:rsid w:val="0054336B"/>
    <w:rsid w:val="005434C5"/>
    <w:rsid w:val="0054350E"/>
    <w:rsid w:val="0054355E"/>
    <w:rsid w:val="00543DFA"/>
    <w:rsid w:val="00543FC7"/>
    <w:rsid w:val="00543FF2"/>
    <w:rsid w:val="00544850"/>
    <w:rsid w:val="0054489B"/>
    <w:rsid w:val="00544BBB"/>
    <w:rsid w:val="00544C04"/>
    <w:rsid w:val="00545513"/>
    <w:rsid w:val="00545720"/>
    <w:rsid w:val="00545810"/>
    <w:rsid w:val="00545837"/>
    <w:rsid w:val="00545B99"/>
    <w:rsid w:val="00545E03"/>
    <w:rsid w:val="005462E5"/>
    <w:rsid w:val="00546332"/>
    <w:rsid w:val="00546427"/>
    <w:rsid w:val="0054657C"/>
    <w:rsid w:val="00546692"/>
    <w:rsid w:val="00546C86"/>
    <w:rsid w:val="00546DF2"/>
    <w:rsid w:val="00546E55"/>
    <w:rsid w:val="00547141"/>
    <w:rsid w:val="00547996"/>
    <w:rsid w:val="00547BD5"/>
    <w:rsid w:val="005505A3"/>
    <w:rsid w:val="00550A9D"/>
    <w:rsid w:val="00550AF6"/>
    <w:rsid w:val="00550C22"/>
    <w:rsid w:val="00550C31"/>
    <w:rsid w:val="005512B6"/>
    <w:rsid w:val="00551818"/>
    <w:rsid w:val="005519F7"/>
    <w:rsid w:val="00551CFD"/>
    <w:rsid w:val="00551D01"/>
    <w:rsid w:val="00551D0B"/>
    <w:rsid w:val="00551E1F"/>
    <w:rsid w:val="0055245C"/>
    <w:rsid w:val="0055279E"/>
    <w:rsid w:val="00552895"/>
    <w:rsid w:val="0055297E"/>
    <w:rsid w:val="005529E9"/>
    <w:rsid w:val="00552F15"/>
    <w:rsid w:val="00552FB4"/>
    <w:rsid w:val="0055352D"/>
    <w:rsid w:val="0055378B"/>
    <w:rsid w:val="00553A8B"/>
    <w:rsid w:val="00553AB9"/>
    <w:rsid w:val="00553E4B"/>
    <w:rsid w:val="00554602"/>
    <w:rsid w:val="005549C6"/>
    <w:rsid w:val="00554EF4"/>
    <w:rsid w:val="00555443"/>
    <w:rsid w:val="00555541"/>
    <w:rsid w:val="005555F1"/>
    <w:rsid w:val="00555779"/>
    <w:rsid w:val="00555BBF"/>
    <w:rsid w:val="005567C8"/>
    <w:rsid w:val="00556A91"/>
    <w:rsid w:val="00557057"/>
    <w:rsid w:val="005572AA"/>
    <w:rsid w:val="00557456"/>
    <w:rsid w:val="005574F2"/>
    <w:rsid w:val="005578EC"/>
    <w:rsid w:val="00557CBC"/>
    <w:rsid w:val="00557DC5"/>
    <w:rsid w:val="00557F09"/>
    <w:rsid w:val="005605CE"/>
    <w:rsid w:val="0056078E"/>
    <w:rsid w:val="00560B74"/>
    <w:rsid w:val="00560FEB"/>
    <w:rsid w:val="00561551"/>
    <w:rsid w:val="0056197B"/>
    <w:rsid w:val="00561A7B"/>
    <w:rsid w:val="00561EB7"/>
    <w:rsid w:val="00561F0A"/>
    <w:rsid w:val="00562270"/>
    <w:rsid w:val="00563021"/>
    <w:rsid w:val="00563088"/>
    <w:rsid w:val="00563391"/>
    <w:rsid w:val="00563468"/>
    <w:rsid w:val="00563511"/>
    <w:rsid w:val="00563B93"/>
    <w:rsid w:val="0056511B"/>
    <w:rsid w:val="0056529B"/>
    <w:rsid w:val="005654F4"/>
    <w:rsid w:val="005664AA"/>
    <w:rsid w:val="0056696C"/>
    <w:rsid w:val="00566C6E"/>
    <w:rsid w:val="00567029"/>
    <w:rsid w:val="005678A9"/>
    <w:rsid w:val="00567D2D"/>
    <w:rsid w:val="00567E75"/>
    <w:rsid w:val="00567E86"/>
    <w:rsid w:val="005701A3"/>
    <w:rsid w:val="005705F7"/>
    <w:rsid w:val="00570D76"/>
    <w:rsid w:val="00570F0B"/>
    <w:rsid w:val="005716C3"/>
    <w:rsid w:val="005719E1"/>
    <w:rsid w:val="00571D39"/>
    <w:rsid w:val="00571FE7"/>
    <w:rsid w:val="005720ED"/>
    <w:rsid w:val="00572129"/>
    <w:rsid w:val="0057246C"/>
    <w:rsid w:val="00572848"/>
    <w:rsid w:val="00572C2D"/>
    <w:rsid w:val="00572C8D"/>
    <w:rsid w:val="00572CB3"/>
    <w:rsid w:val="00572FF0"/>
    <w:rsid w:val="0057301C"/>
    <w:rsid w:val="0057316A"/>
    <w:rsid w:val="0057342D"/>
    <w:rsid w:val="00573588"/>
    <w:rsid w:val="00573B97"/>
    <w:rsid w:val="00573DDB"/>
    <w:rsid w:val="0057466F"/>
    <w:rsid w:val="005752FC"/>
    <w:rsid w:val="0057560B"/>
    <w:rsid w:val="00575BBD"/>
    <w:rsid w:val="00576582"/>
    <w:rsid w:val="005767EF"/>
    <w:rsid w:val="0057738E"/>
    <w:rsid w:val="0057775E"/>
    <w:rsid w:val="005777C6"/>
    <w:rsid w:val="005779EB"/>
    <w:rsid w:val="00577C90"/>
    <w:rsid w:val="00577E33"/>
    <w:rsid w:val="00580033"/>
    <w:rsid w:val="0058007B"/>
    <w:rsid w:val="005807B6"/>
    <w:rsid w:val="00580A53"/>
    <w:rsid w:val="00580D4E"/>
    <w:rsid w:val="00580D75"/>
    <w:rsid w:val="00580DEC"/>
    <w:rsid w:val="0058137A"/>
    <w:rsid w:val="0058139F"/>
    <w:rsid w:val="005814CF"/>
    <w:rsid w:val="00581724"/>
    <w:rsid w:val="005818B7"/>
    <w:rsid w:val="00582101"/>
    <w:rsid w:val="00582169"/>
    <w:rsid w:val="005827C7"/>
    <w:rsid w:val="00582F6F"/>
    <w:rsid w:val="005830B5"/>
    <w:rsid w:val="005830C3"/>
    <w:rsid w:val="00583309"/>
    <w:rsid w:val="00583B6E"/>
    <w:rsid w:val="005848A1"/>
    <w:rsid w:val="00584E45"/>
    <w:rsid w:val="00585076"/>
    <w:rsid w:val="00585337"/>
    <w:rsid w:val="00585350"/>
    <w:rsid w:val="005853CF"/>
    <w:rsid w:val="00585C4F"/>
    <w:rsid w:val="00585D58"/>
    <w:rsid w:val="00585EF3"/>
    <w:rsid w:val="005867DA"/>
    <w:rsid w:val="00586C19"/>
    <w:rsid w:val="00586C34"/>
    <w:rsid w:val="00587078"/>
    <w:rsid w:val="0058735C"/>
    <w:rsid w:val="00587465"/>
    <w:rsid w:val="00587829"/>
    <w:rsid w:val="00587CBA"/>
    <w:rsid w:val="00587FA3"/>
    <w:rsid w:val="005902B5"/>
    <w:rsid w:val="005902F1"/>
    <w:rsid w:val="005903B0"/>
    <w:rsid w:val="005908EE"/>
    <w:rsid w:val="00590ACB"/>
    <w:rsid w:val="005913B4"/>
    <w:rsid w:val="00591BAC"/>
    <w:rsid w:val="00592025"/>
    <w:rsid w:val="00592158"/>
    <w:rsid w:val="00592597"/>
    <w:rsid w:val="0059259B"/>
    <w:rsid w:val="005925EE"/>
    <w:rsid w:val="0059262E"/>
    <w:rsid w:val="0059267E"/>
    <w:rsid w:val="005928D1"/>
    <w:rsid w:val="00592E76"/>
    <w:rsid w:val="00593498"/>
    <w:rsid w:val="0059368A"/>
    <w:rsid w:val="00593915"/>
    <w:rsid w:val="00593C01"/>
    <w:rsid w:val="00593C15"/>
    <w:rsid w:val="00594268"/>
    <w:rsid w:val="005951C0"/>
    <w:rsid w:val="00595BA8"/>
    <w:rsid w:val="00595ED5"/>
    <w:rsid w:val="00595FFA"/>
    <w:rsid w:val="00596047"/>
    <w:rsid w:val="00596272"/>
    <w:rsid w:val="005965C2"/>
    <w:rsid w:val="005966D9"/>
    <w:rsid w:val="00596D5B"/>
    <w:rsid w:val="00596FDE"/>
    <w:rsid w:val="0059701B"/>
    <w:rsid w:val="0059756D"/>
    <w:rsid w:val="00597760"/>
    <w:rsid w:val="005977F5"/>
    <w:rsid w:val="00597E9B"/>
    <w:rsid w:val="005A006B"/>
    <w:rsid w:val="005A0106"/>
    <w:rsid w:val="005A0117"/>
    <w:rsid w:val="005A0144"/>
    <w:rsid w:val="005A03A4"/>
    <w:rsid w:val="005A045F"/>
    <w:rsid w:val="005A097C"/>
    <w:rsid w:val="005A10EF"/>
    <w:rsid w:val="005A160E"/>
    <w:rsid w:val="005A168B"/>
    <w:rsid w:val="005A1E7F"/>
    <w:rsid w:val="005A263A"/>
    <w:rsid w:val="005A275D"/>
    <w:rsid w:val="005A27BF"/>
    <w:rsid w:val="005A2DAC"/>
    <w:rsid w:val="005A3B7B"/>
    <w:rsid w:val="005A3B8D"/>
    <w:rsid w:val="005A4204"/>
    <w:rsid w:val="005A44B2"/>
    <w:rsid w:val="005A48B0"/>
    <w:rsid w:val="005A4C1B"/>
    <w:rsid w:val="005A4E09"/>
    <w:rsid w:val="005A50CA"/>
    <w:rsid w:val="005A5274"/>
    <w:rsid w:val="005A5501"/>
    <w:rsid w:val="005A5834"/>
    <w:rsid w:val="005A595D"/>
    <w:rsid w:val="005A59ED"/>
    <w:rsid w:val="005A5B39"/>
    <w:rsid w:val="005A6100"/>
    <w:rsid w:val="005A6302"/>
    <w:rsid w:val="005A66E7"/>
    <w:rsid w:val="005A675E"/>
    <w:rsid w:val="005A746B"/>
    <w:rsid w:val="005A74F1"/>
    <w:rsid w:val="005A799F"/>
    <w:rsid w:val="005A7A28"/>
    <w:rsid w:val="005B039E"/>
    <w:rsid w:val="005B0737"/>
    <w:rsid w:val="005B0B5C"/>
    <w:rsid w:val="005B12FD"/>
    <w:rsid w:val="005B1582"/>
    <w:rsid w:val="005B1BA1"/>
    <w:rsid w:val="005B219D"/>
    <w:rsid w:val="005B22DF"/>
    <w:rsid w:val="005B2553"/>
    <w:rsid w:val="005B270B"/>
    <w:rsid w:val="005B271E"/>
    <w:rsid w:val="005B2797"/>
    <w:rsid w:val="005B288F"/>
    <w:rsid w:val="005B2904"/>
    <w:rsid w:val="005B2EB3"/>
    <w:rsid w:val="005B2EDA"/>
    <w:rsid w:val="005B3114"/>
    <w:rsid w:val="005B32C6"/>
    <w:rsid w:val="005B338B"/>
    <w:rsid w:val="005B351E"/>
    <w:rsid w:val="005B3B19"/>
    <w:rsid w:val="005B3CA3"/>
    <w:rsid w:val="005B3CE1"/>
    <w:rsid w:val="005B3D42"/>
    <w:rsid w:val="005B3DFE"/>
    <w:rsid w:val="005B3E0E"/>
    <w:rsid w:val="005B4116"/>
    <w:rsid w:val="005B4648"/>
    <w:rsid w:val="005B4AB8"/>
    <w:rsid w:val="005B4CF2"/>
    <w:rsid w:val="005B4DD5"/>
    <w:rsid w:val="005B50E8"/>
    <w:rsid w:val="005B5229"/>
    <w:rsid w:val="005B5333"/>
    <w:rsid w:val="005B57F8"/>
    <w:rsid w:val="005B5C8D"/>
    <w:rsid w:val="005B5EEF"/>
    <w:rsid w:val="005B713A"/>
    <w:rsid w:val="005B759D"/>
    <w:rsid w:val="005B769D"/>
    <w:rsid w:val="005B783D"/>
    <w:rsid w:val="005B7854"/>
    <w:rsid w:val="005B7BF0"/>
    <w:rsid w:val="005B7BFF"/>
    <w:rsid w:val="005B7F04"/>
    <w:rsid w:val="005B7F59"/>
    <w:rsid w:val="005B7FA0"/>
    <w:rsid w:val="005C03FB"/>
    <w:rsid w:val="005C051A"/>
    <w:rsid w:val="005C089C"/>
    <w:rsid w:val="005C0C7B"/>
    <w:rsid w:val="005C0DC7"/>
    <w:rsid w:val="005C0FED"/>
    <w:rsid w:val="005C1A6A"/>
    <w:rsid w:val="005C1CE4"/>
    <w:rsid w:val="005C1D66"/>
    <w:rsid w:val="005C1DEB"/>
    <w:rsid w:val="005C26F2"/>
    <w:rsid w:val="005C2DDD"/>
    <w:rsid w:val="005C2F2A"/>
    <w:rsid w:val="005C2F38"/>
    <w:rsid w:val="005C300B"/>
    <w:rsid w:val="005C3163"/>
    <w:rsid w:val="005C3770"/>
    <w:rsid w:val="005C378F"/>
    <w:rsid w:val="005C3887"/>
    <w:rsid w:val="005C393F"/>
    <w:rsid w:val="005C3FE2"/>
    <w:rsid w:val="005C434E"/>
    <w:rsid w:val="005C4721"/>
    <w:rsid w:val="005C4C93"/>
    <w:rsid w:val="005C4F00"/>
    <w:rsid w:val="005C51D1"/>
    <w:rsid w:val="005C554C"/>
    <w:rsid w:val="005C562B"/>
    <w:rsid w:val="005C577B"/>
    <w:rsid w:val="005C5A78"/>
    <w:rsid w:val="005C6461"/>
    <w:rsid w:val="005C658D"/>
    <w:rsid w:val="005C6B7C"/>
    <w:rsid w:val="005C7108"/>
    <w:rsid w:val="005C7295"/>
    <w:rsid w:val="005C78AC"/>
    <w:rsid w:val="005C79FB"/>
    <w:rsid w:val="005C7B14"/>
    <w:rsid w:val="005C7C87"/>
    <w:rsid w:val="005C7CB2"/>
    <w:rsid w:val="005C7DBB"/>
    <w:rsid w:val="005D0152"/>
    <w:rsid w:val="005D0217"/>
    <w:rsid w:val="005D06BF"/>
    <w:rsid w:val="005D06F0"/>
    <w:rsid w:val="005D0B65"/>
    <w:rsid w:val="005D1000"/>
    <w:rsid w:val="005D1122"/>
    <w:rsid w:val="005D1296"/>
    <w:rsid w:val="005D1752"/>
    <w:rsid w:val="005D19F3"/>
    <w:rsid w:val="005D1AAB"/>
    <w:rsid w:val="005D1C31"/>
    <w:rsid w:val="005D20F5"/>
    <w:rsid w:val="005D266B"/>
    <w:rsid w:val="005D2734"/>
    <w:rsid w:val="005D2764"/>
    <w:rsid w:val="005D3E8F"/>
    <w:rsid w:val="005D4115"/>
    <w:rsid w:val="005D45D6"/>
    <w:rsid w:val="005D46BA"/>
    <w:rsid w:val="005D488C"/>
    <w:rsid w:val="005D4939"/>
    <w:rsid w:val="005D49AE"/>
    <w:rsid w:val="005D4C4D"/>
    <w:rsid w:val="005D5380"/>
    <w:rsid w:val="005D53CD"/>
    <w:rsid w:val="005D5477"/>
    <w:rsid w:val="005D5594"/>
    <w:rsid w:val="005D5B02"/>
    <w:rsid w:val="005D5BC6"/>
    <w:rsid w:val="005D5CF4"/>
    <w:rsid w:val="005D5FD2"/>
    <w:rsid w:val="005D649B"/>
    <w:rsid w:val="005D6530"/>
    <w:rsid w:val="005D699B"/>
    <w:rsid w:val="005D6A5E"/>
    <w:rsid w:val="005D6AE3"/>
    <w:rsid w:val="005D6C8A"/>
    <w:rsid w:val="005D6D47"/>
    <w:rsid w:val="005D735E"/>
    <w:rsid w:val="005D7EEE"/>
    <w:rsid w:val="005D7FA0"/>
    <w:rsid w:val="005E007A"/>
    <w:rsid w:val="005E019C"/>
    <w:rsid w:val="005E03F9"/>
    <w:rsid w:val="005E07C7"/>
    <w:rsid w:val="005E094F"/>
    <w:rsid w:val="005E0C87"/>
    <w:rsid w:val="005E0EB4"/>
    <w:rsid w:val="005E0EBB"/>
    <w:rsid w:val="005E13A3"/>
    <w:rsid w:val="005E1AF4"/>
    <w:rsid w:val="005E1CE8"/>
    <w:rsid w:val="005E1F8A"/>
    <w:rsid w:val="005E2313"/>
    <w:rsid w:val="005E23B2"/>
    <w:rsid w:val="005E295A"/>
    <w:rsid w:val="005E2C9B"/>
    <w:rsid w:val="005E2DF6"/>
    <w:rsid w:val="005E34D5"/>
    <w:rsid w:val="005E351F"/>
    <w:rsid w:val="005E35D7"/>
    <w:rsid w:val="005E3807"/>
    <w:rsid w:val="005E3AC7"/>
    <w:rsid w:val="005E3B90"/>
    <w:rsid w:val="005E4096"/>
    <w:rsid w:val="005E414D"/>
    <w:rsid w:val="005E4298"/>
    <w:rsid w:val="005E441E"/>
    <w:rsid w:val="005E4568"/>
    <w:rsid w:val="005E49A1"/>
    <w:rsid w:val="005E4B0F"/>
    <w:rsid w:val="005E4D17"/>
    <w:rsid w:val="005E539C"/>
    <w:rsid w:val="005E5483"/>
    <w:rsid w:val="005E5555"/>
    <w:rsid w:val="005E5697"/>
    <w:rsid w:val="005E574A"/>
    <w:rsid w:val="005E5FF1"/>
    <w:rsid w:val="005E6807"/>
    <w:rsid w:val="005E689C"/>
    <w:rsid w:val="005E69EE"/>
    <w:rsid w:val="005E6A4C"/>
    <w:rsid w:val="005E6A6D"/>
    <w:rsid w:val="005E6C00"/>
    <w:rsid w:val="005E6FD7"/>
    <w:rsid w:val="005E74C3"/>
    <w:rsid w:val="005E75A0"/>
    <w:rsid w:val="005E79E3"/>
    <w:rsid w:val="005E7BA3"/>
    <w:rsid w:val="005E7C51"/>
    <w:rsid w:val="005E7DAE"/>
    <w:rsid w:val="005F099B"/>
    <w:rsid w:val="005F0AC7"/>
    <w:rsid w:val="005F0BA8"/>
    <w:rsid w:val="005F0D52"/>
    <w:rsid w:val="005F0FE8"/>
    <w:rsid w:val="005F11BD"/>
    <w:rsid w:val="005F12FD"/>
    <w:rsid w:val="005F1476"/>
    <w:rsid w:val="005F19B8"/>
    <w:rsid w:val="005F1A70"/>
    <w:rsid w:val="005F1A76"/>
    <w:rsid w:val="005F201A"/>
    <w:rsid w:val="005F20B4"/>
    <w:rsid w:val="005F2479"/>
    <w:rsid w:val="005F2FB3"/>
    <w:rsid w:val="005F30D7"/>
    <w:rsid w:val="005F346E"/>
    <w:rsid w:val="005F3915"/>
    <w:rsid w:val="005F39B6"/>
    <w:rsid w:val="005F3C02"/>
    <w:rsid w:val="005F3C06"/>
    <w:rsid w:val="005F3C28"/>
    <w:rsid w:val="005F3E1C"/>
    <w:rsid w:val="005F3F8A"/>
    <w:rsid w:val="005F42AB"/>
    <w:rsid w:val="005F434A"/>
    <w:rsid w:val="005F4359"/>
    <w:rsid w:val="005F4838"/>
    <w:rsid w:val="005F48E0"/>
    <w:rsid w:val="005F49C8"/>
    <w:rsid w:val="005F4AA5"/>
    <w:rsid w:val="005F4AC1"/>
    <w:rsid w:val="005F5030"/>
    <w:rsid w:val="005F51E5"/>
    <w:rsid w:val="005F5321"/>
    <w:rsid w:val="005F5519"/>
    <w:rsid w:val="005F5832"/>
    <w:rsid w:val="005F586D"/>
    <w:rsid w:val="005F601A"/>
    <w:rsid w:val="005F6485"/>
    <w:rsid w:val="005F683E"/>
    <w:rsid w:val="005F68A0"/>
    <w:rsid w:val="005F69F7"/>
    <w:rsid w:val="005F6AA0"/>
    <w:rsid w:val="005F7214"/>
    <w:rsid w:val="005F7224"/>
    <w:rsid w:val="005F7293"/>
    <w:rsid w:val="005F7431"/>
    <w:rsid w:val="005F7BB4"/>
    <w:rsid w:val="005F7CC9"/>
    <w:rsid w:val="00600003"/>
    <w:rsid w:val="006000FF"/>
    <w:rsid w:val="00600528"/>
    <w:rsid w:val="00600541"/>
    <w:rsid w:val="00600722"/>
    <w:rsid w:val="00600A59"/>
    <w:rsid w:val="00600AEE"/>
    <w:rsid w:val="00600BFB"/>
    <w:rsid w:val="00600C2F"/>
    <w:rsid w:val="00600F5E"/>
    <w:rsid w:val="00600F7E"/>
    <w:rsid w:val="006010C2"/>
    <w:rsid w:val="00601322"/>
    <w:rsid w:val="006015D1"/>
    <w:rsid w:val="00601988"/>
    <w:rsid w:val="00601ADC"/>
    <w:rsid w:val="006020D8"/>
    <w:rsid w:val="00602191"/>
    <w:rsid w:val="006023C6"/>
    <w:rsid w:val="006024C9"/>
    <w:rsid w:val="00602733"/>
    <w:rsid w:val="00602BBE"/>
    <w:rsid w:val="00603193"/>
    <w:rsid w:val="00603426"/>
    <w:rsid w:val="00603ADA"/>
    <w:rsid w:val="00603BB7"/>
    <w:rsid w:val="00603F9D"/>
    <w:rsid w:val="00604189"/>
    <w:rsid w:val="00604327"/>
    <w:rsid w:val="006044E8"/>
    <w:rsid w:val="0060481F"/>
    <w:rsid w:val="0060492B"/>
    <w:rsid w:val="006049C0"/>
    <w:rsid w:val="00604D1B"/>
    <w:rsid w:val="006052E4"/>
    <w:rsid w:val="0060531F"/>
    <w:rsid w:val="0060585B"/>
    <w:rsid w:val="006058ED"/>
    <w:rsid w:val="00605957"/>
    <w:rsid w:val="00605A86"/>
    <w:rsid w:val="00605DA6"/>
    <w:rsid w:val="00605DF9"/>
    <w:rsid w:val="00605E96"/>
    <w:rsid w:val="00606262"/>
    <w:rsid w:val="00606798"/>
    <w:rsid w:val="00606E9C"/>
    <w:rsid w:val="006072D2"/>
    <w:rsid w:val="006075C1"/>
    <w:rsid w:val="00607897"/>
    <w:rsid w:val="00607A7C"/>
    <w:rsid w:val="00607C23"/>
    <w:rsid w:val="00610261"/>
    <w:rsid w:val="006104E1"/>
    <w:rsid w:val="006107E9"/>
    <w:rsid w:val="0061092E"/>
    <w:rsid w:val="0061099B"/>
    <w:rsid w:val="006109CC"/>
    <w:rsid w:val="00610FC3"/>
    <w:rsid w:val="006116AB"/>
    <w:rsid w:val="006116C2"/>
    <w:rsid w:val="006116CA"/>
    <w:rsid w:val="00611740"/>
    <w:rsid w:val="00611890"/>
    <w:rsid w:val="00611AE2"/>
    <w:rsid w:val="00611D74"/>
    <w:rsid w:val="00612619"/>
    <w:rsid w:val="00612A39"/>
    <w:rsid w:val="00612E70"/>
    <w:rsid w:val="00613399"/>
    <w:rsid w:val="006133A2"/>
    <w:rsid w:val="00613771"/>
    <w:rsid w:val="00613BF8"/>
    <w:rsid w:val="00613FAB"/>
    <w:rsid w:val="00613FEE"/>
    <w:rsid w:val="0061412F"/>
    <w:rsid w:val="006149F9"/>
    <w:rsid w:val="00615315"/>
    <w:rsid w:val="00615527"/>
    <w:rsid w:val="006156BB"/>
    <w:rsid w:val="006158DA"/>
    <w:rsid w:val="0061596C"/>
    <w:rsid w:val="00615B00"/>
    <w:rsid w:val="00615B2E"/>
    <w:rsid w:val="00615CBA"/>
    <w:rsid w:val="00615FE3"/>
    <w:rsid w:val="00616569"/>
    <w:rsid w:val="0061673E"/>
    <w:rsid w:val="00616841"/>
    <w:rsid w:val="00616A70"/>
    <w:rsid w:val="00617004"/>
    <w:rsid w:val="0061702C"/>
    <w:rsid w:val="00617106"/>
    <w:rsid w:val="0061756D"/>
    <w:rsid w:val="006175FE"/>
    <w:rsid w:val="00617973"/>
    <w:rsid w:val="00617A59"/>
    <w:rsid w:val="00617E32"/>
    <w:rsid w:val="00617EBE"/>
    <w:rsid w:val="00620040"/>
    <w:rsid w:val="006200D5"/>
    <w:rsid w:val="006204B8"/>
    <w:rsid w:val="0062056F"/>
    <w:rsid w:val="00620821"/>
    <w:rsid w:val="00620847"/>
    <w:rsid w:val="00620A0A"/>
    <w:rsid w:val="00620FF8"/>
    <w:rsid w:val="006211E9"/>
    <w:rsid w:val="00621559"/>
    <w:rsid w:val="006215D5"/>
    <w:rsid w:val="00621765"/>
    <w:rsid w:val="006217DF"/>
    <w:rsid w:val="00621A0F"/>
    <w:rsid w:val="00621FBB"/>
    <w:rsid w:val="006220E7"/>
    <w:rsid w:val="006225F6"/>
    <w:rsid w:val="00622637"/>
    <w:rsid w:val="00622678"/>
    <w:rsid w:val="00622816"/>
    <w:rsid w:val="00622CFC"/>
    <w:rsid w:val="00622FE2"/>
    <w:rsid w:val="00623074"/>
    <w:rsid w:val="0062339B"/>
    <w:rsid w:val="006233E4"/>
    <w:rsid w:val="0062390D"/>
    <w:rsid w:val="00623AE3"/>
    <w:rsid w:val="00624295"/>
    <w:rsid w:val="00624807"/>
    <w:rsid w:val="00624EC4"/>
    <w:rsid w:val="00625037"/>
    <w:rsid w:val="006250AC"/>
    <w:rsid w:val="00625290"/>
    <w:rsid w:val="006254D9"/>
    <w:rsid w:val="006255AD"/>
    <w:rsid w:val="00625BE4"/>
    <w:rsid w:val="00625BFB"/>
    <w:rsid w:val="006261CA"/>
    <w:rsid w:val="00626384"/>
    <w:rsid w:val="00626705"/>
    <w:rsid w:val="00626AA4"/>
    <w:rsid w:val="00626D0F"/>
    <w:rsid w:val="0062707C"/>
    <w:rsid w:val="0062726A"/>
    <w:rsid w:val="006273A6"/>
    <w:rsid w:val="00627505"/>
    <w:rsid w:val="0063009E"/>
    <w:rsid w:val="00630450"/>
    <w:rsid w:val="00630607"/>
    <w:rsid w:val="00630748"/>
    <w:rsid w:val="0063074B"/>
    <w:rsid w:val="00630832"/>
    <w:rsid w:val="00630CD1"/>
    <w:rsid w:val="00631134"/>
    <w:rsid w:val="006319CD"/>
    <w:rsid w:val="006319DF"/>
    <w:rsid w:val="00631B47"/>
    <w:rsid w:val="00631D81"/>
    <w:rsid w:val="0063235C"/>
    <w:rsid w:val="00632583"/>
    <w:rsid w:val="006331C9"/>
    <w:rsid w:val="00633909"/>
    <w:rsid w:val="00633EC7"/>
    <w:rsid w:val="00634076"/>
    <w:rsid w:val="00634113"/>
    <w:rsid w:val="006341CD"/>
    <w:rsid w:val="0063485C"/>
    <w:rsid w:val="00634C59"/>
    <w:rsid w:val="00634D65"/>
    <w:rsid w:val="00634D7E"/>
    <w:rsid w:val="00634DD4"/>
    <w:rsid w:val="00634E7B"/>
    <w:rsid w:val="00634E92"/>
    <w:rsid w:val="00635317"/>
    <w:rsid w:val="006356A3"/>
    <w:rsid w:val="006357D5"/>
    <w:rsid w:val="00635A19"/>
    <w:rsid w:val="00635AAC"/>
    <w:rsid w:val="00636106"/>
    <w:rsid w:val="0063627A"/>
    <w:rsid w:val="006362D0"/>
    <w:rsid w:val="00636339"/>
    <w:rsid w:val="00636546"/>
    <w:rsid w:val="00636667"/>
    <w:rsid w:val="0063674B"/>
    <w:rsid w:val="00636CA4"/>
    <w:rsid w:val="00636E0A"/>
    <w:rsid w:val="006373CE"/>
    <w:rsid w:val="006373D6"/>
    <w:rsid w:val="00637799"/>
    <w:rsid w:val="006377D2"/>
    <w:rsid w:val="00640700"/>
    <w:rsid w:val="00640A5C"/>
    <w:rsid w:val="006411DF"/>
    <w:rsid w:val="006417FF"/>
    <w:rsid w:val="00641A81"/>
    <w:rsid w:val="00641B75"/>
    <w:rsid w:val="00641D43"/>
    <w:rsid w:val="00641EB5"/>
    <w:rsid w:val="00642004"/>
    <w:rsid w:val="00642055"/>
    <w:rsid w:val="00642A67"/>
    <w:rsid w:val="00642A68"/>
    <w:rsid w:val="00642FAA"/>
    <w:rsid w:val="00643188"/>
    <w:rsid w:val="0064322E"/>
    <w:rsid w:val="006432B4"/>
    <w:rsid w:val="006434E1"/>
    <w:rsid w:val="006439AA"/>
    <w:rsid w:val="00643A42"/>
    <w:rsid w:val="00643D13"/>
    <w:rsid w:val="00643D22"/>
    <w:rsid w:val="00643F54"/>
    <w:rsid w:val="00644135"/>
    <w:rsid w:val="00644219"/>
    <w:rsid w:val="006443AA"/>
    <w:rsid w:val="006445E5"/>
    <w:rsid w:val="006445E6"/>
    <w:rsid w:val="00644616"/>
    <w:rsid w:val="00645514"/>
    <w:rsid w:val="0064573B"/>
    <w:rsid w:val="00645EC8"/>
    <w:rsid w:val="00645F71"/>
    <w:rsid w:val="00645F8E"/>
    <w:rsid w:val="00646639"/>
    <w:rsid w:val="00646B2F"/>
    <w:rsid w:val="00646B88"/>
    <w:rsid w:val="00646F8A"/>
    <w:rsid w:val="00647431"/>
    <w:rsid w:val="006474CC"/>
    <w:rsid w:val="0064752D"/>
    <w:rsid w:val="0064752F"/>
    <w:rsid w:val="006478CB"/>
    <w:rsid w:val="00647C0A"/>
    <w:rsid w:val="00650BBC"/>
    <w:rsid w:val="00650F23"/>
    <w:rsid w:val="00650F4F"/>
    <w:rsid w:val="006513CC"/>
    <w:rsid w:val="00651493"/>
    <w:rsid w:val="00651ADB"/>
    <w:rsid w:val="00651AF3"/>
    <w:rsid w:val="00651BFC"/>
    <w:rsid w:val="006526B4"/>
    <w:rsid w:val="00652728"/>
    <w:rsid w:val="00652764"/>
    <w:rsid w:val="0065357B"/>
    <w:rsid w:val="006535B8"/>
    <w:rsid w:val="0065369D"/>
    <w:rsid w:val="00653A28"/>
    <w:rsid w:val="00653B57"/>
    <w:rsid w:val="006546FE"/>
    <w:rsid w:val="00654825"/>
    <w:rsid w:val="0065507C"/>
    <w:rsid w:val="0065528F"/>
    <w:rsid w:val="00655EF4"/>
    <w:rsid w:val="0065603C"/>
    <w:rsid w:val="00656235"/>
    <w:rsid w:val="0065625B"/>
    <w:rsid w:val="006562BA"/>
    <w:rsid w:val="00656F80"/>
    <w:rsid w:val="0065701F"/>
    <w:rsid w:val="00657088"/>
    <w:rsid w:val="006572EA"/>
    <w:rsid w:val="006573D0"/>
    <w:rsid w:val="00657864"/>
    <w:rsid w:val="0065791B"/>
    <w:rsid w:val="00657A95"/>
    <w:rsid w:val="00657E72"/>
    <w:rsid w:val="00657EE5"/>
    <w:rsid w:val="006600C0"/>
    <w:rsid w:val="00660498"/>
    <w:rsid w:val="006605A4"/>
    <w:rsid w:val="00660AD9"/>
    <w:rsid w:val="00660AE1"/>
    <w:rsid w:val="00660E6E"/>
    <w:rsid w:val="006625EF"/>
    <w:rsid w:val="006629F9"/>
    <w:rsid w:val="00662D94"/>
    <w:rsid w:val="006630AF"/>
    <w:rsid w:val="006632FC"/>
    <w:rsid w:val="006634BA"/>
    <w:rsid w:val="006637CA"/>
    <w:rsid w:val="0066390F"/>
    <w:rsid w:val="00663A39"/>
    <w:rsid w:val="00663F41"/>
    <w:rsid w:val="00664502"/>
    <w:rsid w:val="00664892"/>
    <w:rsid w:val="00664955"/>
    <w:rsid w:val="00664AD7"/>
    <w:rsid w:val="00664D18"/>
    <w:rsid w:val="00664DA0"/>
    <w:rsid w:val="00664E30"/>
    <w:rsid w:val="00664F07"/>
    <w:rsid w:val="006652F1"/>
    <w:rsid w:val="00665B27"/>
    <w:rsid w:val="00666787"/>
    <w:rsid w:val="006670E1"/>
    <w:rsid w:val="0066752E"/>
    <w:rsid w:val="0066763B"/>
    <w:rsid w:val="0066784F"/>
    <w:rsid w:val="0066791A"/>
    <w:rsid w:val="00667D41"/>
    <w:rsid w:val="00667DD4"/>
    <w:rsid w:val="0067078C"/>
    <w:rsid w:val="00670AD4"/>
    <w:rsid w:val="006712C2"/>
    <w:rsid w:val="00671879"/>
    <w:rsid w:val="00671AD3"/>
    <w:rsid w:val="00671B04"/>
    <w:rsid w:val="00671D17"/>
    <w:rsid w:val="00671F18"/>
    <w:rsid w:val="00672491"/>
    <w:rsid w:val="006724B9"/>
    <w:rsid w:val="0067271B"/>
    <w:rsid w:val="006728B7"/>
    <w:rsid w:val="00672F9D"/>
    <w:rsid w:val="0067394D"/>
    <w:rsid w:val="00673B2C"/>
    <w:rsid w:val="00673B51"/>
    <w:rsid w:val="00673C7A"/>
    <w:rsid w:val="00673D0B"/>
    <w:rsid w:val="00674126"/>
    <w:rsid w:val="00674236"/>
    <w:rsid w:val="0067435E"/>
    <w:rsid w:val="00674BF9"/>
    <w:rsid w:val="00674D20"/>
    <w:rsid w:val="006757AF"/>
    <w:rsid w:val="00675B4E"/>
    <w:rsid w:val="00675C09"/>
    <w:rsid w:val="00676116"/>
    <w:rsid w:val="0067622C"/>
    <w:rsid w:val="006762F0"/>
    <w:rsid w:val="006764B3"/>
    <w:rsid w:val="006765FD"/>
    <w:rsid w:val="00676A32"/>
    <w:rsid w:val="00676AA4"/>
    <w:rsid w:val="00676BE0"/>
    <w:rsid w:val="00676D6D"/>
    <w:rsid w:val="00676EE6"/>
    <w:rsid w:val="00676F87"/>
    <w:rsid w:val="0067703E"/>
    <w:rsid w:val="00677C5D"/>
    <w:rsid w:val="00677DDB"/>
    <w:rsid w:val="00677E74"/>
    <w:rsid w:val="00680448"/>
    <w:rsid w:val="0068079E"/>
    <w:rsid w:val="006807AE"/>
    <w:rsid w:val="00680D12"/>
    <w:rsid w:val="00680D15"/>
    <w:rsid w:val="00680F62"/>
    <w:rsid w:val="00681461"/>
    <w:rsid w:val="00681CDA"/>
    <w:rsid w:val="0068206A"/>
    <w:rsid w:val="006821BC"/>
    <w:rsid w:val="006823E0"/>
    <w:rsid w:val="0068259F"/>
    <w:rsid w:val="006825B2"/>
    <w:rsid w:val="00682F8E"/>
    <w:rsid w:val="006832BA"/>
    <w:rsid w:val="006832ED"/>
    <w:rsid w:val="00683330"/>
    <w:rsid w:val="006833FF"/>
    <w:rsid w:val="006838A6"/>
    <w:rsid w:val="0068390A"/>
    <w:rsid w:val="00683951"/>
    <w:rsid w:val="00683AD2"/>
    <w:rsid w:val="0068421B"/>
    <w:rsid w:val="00684B99"/>
    <w:rsid w:val="00684D77"/>
    <w:rsid w:val="00684D8A"/>
    <w:rsid w:val="0068516B"/>
    <w:rsid w:val="00685E44"/>
    <w:rsid w:val="00686199"/>
    <w:rsid w:val="006862F9"/>
    <w:rsid w:val="0068643A"/>
    <w:rsid w:val="00686494"/>
    <w:rsid w:val="00686556"/>
    <w:rsid w:val="00686C9F"/>
    <w:rsid w:val="0068709E"/>
    <w:rsid w:val="006870CB"/>
    <w:rsid w:val="0068755D"/>
    <w:rsid w:val="006875E6"/>
    <w:rsid w:val="006904C7"/>
    <w:rsid w:val="0069080F"/>
    <w:rsid w:val="00690C69"/>
    <w:rsid w:val="00691173"/>
    <w:rsid w:val="0069150C"/>
    <w:rsid w:val="0069155C"/>
    <w:rsid w:val="006915B4"/>
    <w:rsid w:val="0069162A"/>
    <w:rsid w:val="006919A0"/>
    <w:rsid w:val="00691A47"/>
    <w:rsid w:val="00691B07"/>
    <w:rsid w:val="00691B16"/>
    <w:rsid w:val="00691E1C"/>
    <w:rsid w:val="00691E1D"/>
    <w:rsid w:val="00691E3C"/>
    <w:rsid w:val="0069294C"/>
    <w:rsid w:val="00692AA1"/>
    <w:rsid w:val="00692C91"/>
    <w:rsid w:val="00692F39"/>
    <w:rsid w:val="00692FFA"/>
    <w:rsid w:val="00693870"/>
    <w:rsid w:val="00693A2B"/>
    <w:rsid w:val="00693B44"/>
    <w:rsid w:val="0069403C"/>
    <w:rsid w:val="006943D9"/>
    <w:rsid w:val="006943E8"/>
    <w:rsid w:val="00694428"/>
    <w:rsid w:val="006944D1"/>
    <w:rsid w:val="00694582"/>
    <w:rsid w:val="0069466D"/>
    <w:rsid w:val="00694B0E"/>
    <w:rsid w:val="00695341"/>
    <w:rsid w:val="00695CEC"/>
    <w:rsid w:val="00696684"/>
    <w:rsid w:val="00696931"/>
    <w:rsid w:val="006969B5"/>
    <w:rsid w:val="00696A05"/>
    <w:rsid w:val="0069706F"/>
    <w:rsid w:val="00697417"/>
    <w:rsid w:val="006978C8"/>
    <w:rsid w:val="006A000B"/>
    <w:rsid w:val="006A01C7"/>
    <w:rsid w:val="006A01EC"/>
    <w:rsid w:val="006A0574"/>
    <w:rsid w:val="006A05BA"/>
    <w:rsid w:val="006A06E5"/>
    <w:rsid w:val="006A0C9A"/>
    <w:rsid w:val="006A0CA4"/>
    <w:rsid w:val="006A0DCA"/>
    <w:rsid w:val="006A1685"/>
    <w:rsid w:val="006A1B86"/>
    <w:rsid w:val="006A1DEB"/>
    <w:rsid w:val="006A21D3"/>
    <w:rsid w:val="006A2697"/>
    <w:rsid w:val="006A29B3"/>
    <w:rsid w:val="006A2B51"/>
    <w:rsid w:val="006A30FA"/>
    <w:rsid w:val="006A3295"/>
    <w:rsid w:val="006A3716"/>
    <w:rsid w:val="006A3DD2"/>
    <w:rsid w:val="006A4744"/>
    <w:rsid w:val="006A47B3"/>
    <w:rsid w:val="006A5181"/>
    <w:rsid w:val="006A5A43"/>
    <w:rsid w:val="006A5BB9"/>
    <w:rsid w:val="006A5C73"/>
    <w:rsid w:val="006A5C79"/>
    <w:rsid w:val="006A5EDD"/>
    <w:rsid w:val="006A5F3B"/>
    <w:rsid w:val="006A6471"/>
    <w:rsid w:val="006A680F"/>
    <w:rsid w:val="006A6E10"/>
    <w:rsid w:val="006A7316"/>
    <w:rsid w:val="006A73C6"/>
    <w:rsid w:val="006A756C"/>
    <w:rsid w:val="006A7870"/>
    <w:rsid w:val="006A7A15"/>
    <w:rsid w:val="006B1020"/>
    <w:rsid w:val="006B10E0"/>
    <w:rsid w:val="006B1160"/>
    <w:rsid w:val="006B11E3"/>
    <w:rsid w:val="006B11F2"/>
    <w:rsid w:val="006B12F7"/>
    <w:rsid w:val="006B1924"/>
    <w:rsid w:val="006B1B1B"/>
    <w:rsid w:val="006B1B62"/>
    <w:rsid w:val="006B1C94"/>
    <w:rsid w:val="006B1CCE"/>
    <w:rsid w:val="006B1DEF"/>
    <w:rsid w:val="006B25DF"/>
    <w:rsid w:val="006B273C"/>
    <w:rsid w:val="006B2998"/>
    <w:rsid w:val="006B2E97"/>
    <w:rsid w:val="006B36D5"/>
    <w:rsid w:val="006B3718"/>
    <w:rsid w:val="006B3AC7"/>
    <w:rsid w:val="006B3BFB"/>
    <w:rsid w:val="006B46C0"/>
    <w:rsid w:val="006B48E6"/>
    <w:rsid w:val="006B4B1F"/>
    <w:rsid w:val="006B4CDF"/>
    <w:rsid w:val="006B5204"/>
    <w:rsid w:val="006B54C3"/>
    <w:rsid w:val="006B577B"/>
    <w:rsid w:val="006B580A"/>
    <w:rsid w:val="006B58FF"/>
    <w:rsid w:val="006B6056"/>
    <w:rsid w:val="006B613D"/>
    <w:rsid w:val="006B61B9"/>
    <w:rsid w:val="006B641F"/>
    <w:rsid w:val="006B6745"/>
    <w:rsid w:val="006B6879"/>
    <w:rsid w:val="006B6A0C"/>
    <w:rsid w:val="006B6AAC"/>
    <w:rsid w:val="006B6E84"/>
    <w:rsid w:val="006B6FC4"/>
    <w:rsid w:val="006B740A"/>
    <w:rsid w:val="006B7B05"/>
    <w:rsid w:val="006B7C51"/>
    <w:rsid w:val="006B7D28"/>
    <w:rsid w:val="006B7E4C"/>
    <w:rsid w:val="006C0011"/>
    <w:rsid w:val="006C03AF"/>
    <w:rsid w:val="006C102D"/>
    <w:rsid w:val="006C149D"/>
    <w:rsid w:val="006C1586"/>
    <w:rsid w:val="006C1633"/>
    <w:rsid w:val="006C178D"/>
    <w:rsid w:val="006C1B01"/>
    <w:rsid w:val="006C1B2B"/>
    <w:rsid w:val="006C1D26"/>
    <w:rsid w:val="006C1D4E"/>
    <w:rsid w:val="006C1F76"/>
    <w:rsid w:val="006C2467"/>
    <w:rsid w:val="006C26C8"/>
    <w:rsid w:val="006C2A59"/>
    <w:rsid w:val="006C36D2"/>
    <w:rsid w:val="006C39BE"/>
    <w:rsid w:val="006C3F44"/>
    <w:rsid w:val="006C40BC"/>
    <w:rsid w:val="006C421C"/>
    <w:rsid w:val="006C424C"/>
    <w:rsid w:val="006C4348"/>
    <w:rsid w:val="006C44FD"/>
    <w:rsid w:val="006C4520"/>
    <w:rsid w:val="006C45D4"/>
    <w:rsid w:val="006C4881"/>
    <w:rsid w:val="006C5551"/>
    <w:rsid w:val="006C56D8"/>
    <w:rsid w:val="006C5AF5"/>
    <w:rsid w:val="006C5B41"/>
    <w:rsid w:val="006C5C95"/>
    <w:rsid w:val="006C5FBE"/>
    <w:rsid w:val="006C6446"/>
    <w:rsid w:val="006C654F"/>
    <w:rsid w:val="006C6E57"/>
    <w:rsid w:val="006C6FB7"/>
    <w:rsid w:val="006C768F"/>
    <w:rsid w:val="006C7B6E"/>
    <w:rsid w:val="006C7EC7"/>
    <w:rsid w:val="006C7F09"/>
    <w:rsid w:val="006D058A"/>
    <w:rsid w:val="006D088F"/>
    <w:rsid w:val="006D0FF5"/>
    <w:rsid w:val="006D111A"/>
    <w:rsid w:val="006D1509"/>
    <w:rsid w:val="006D152D"/>
    <w:rsid w:val="006D1659"/>
    <w:rsid w:val="006D19D8"/>
    <w:rsid w:val="006D1AE5"/>
    <w:rsid w:val="006D1DE4"/>
    <w:rsid w:val="006D1E01"/>
    <w:rsid w:val="006D2893"/>
    <w:rsid w:val="006D29F8"/>
    <w:rsid w:val="006D2F26"/>
    <w:rsid w:val="006D3041"/>
    <w:rsid w:val="006D3891"/>
    <w:rsid w:val="006D3991"/>
    <w:rsid w:val="006D3A53"/>
    <w:rsid w:val="006D3ABE"/>
    <w:rsid w:val="006D423C"/>
    <w:rsid w:val="006D4251"/>
    <w:rsid w:val="006D43D0"/>
    <w:rsid w:val="006D477E"/>
    <w:rsid w:val="006D4930"/>
    <w:rsid w:val="006D49A5"/>
    <w:rsid w:val="006D4AB5"/>
    <w:rsid w:val="006D4BF0"/>
    <w:rsid w:val="006D4F91"/>
    <w:rsid w:val="006D5234"/>
    <w:rsid w:val="006D5C46"/>
    <w:rsid w:val="006D5E3C"/>
    <w:rsid w:val="006D6115"/>
    <w:rsid w:val="006D61A5"/>
    <w:rsid w:val="006D648C"/>
    <w:rsid w:val="006D6587"/>
    <w:rsid w:val="006D6884"/>
    <w:rsid w:val="006D697B"/>
    <w:rsid w:val="006D69AD"/>
    <w:rsid w:val="006D6C40"/>
    <w:rsid w:val="006D6CC8"/>
    <w:rsid w:val="006D6E32"/>
    <w:rsid w:val="006D6F1E"/>
    <w:rsid w:val="006D7053"/>
    <w:rsid w:val="006D73DA"/>
    <w:rsid w:val="006D7631"/>
    <w:rsid w:val="006D7646"/>
    <w:rsid w:val="006D7B6A"/>
    <w:rsid w:val="006E03A5"/>
    <w:rsid w:val="006E049E"/>
    <w:rsid w:val="006E05B8"/>
    <w:rsid w:val="006E0667"/>
    <w:rsid w:val="006E06A2"/>
    <w:rsid w:val="006E0854"/>
    <w:rsid w:val="006E0A9D"/>
    <w:rsid w:val="006E0ADC"/>
    <w:rsid w:val="006E0EBE"/>
    <w:rsid w:val="006E10CF"/>
    <w:rsid w:val="006E1160"/>
    <w:rsid w:val="006E12EC"/>
    <w:rsid w:val="006E133D"/>
    <w:rsid w:val="006E1485"/>
    <w:rsid w:val="006E1C7C"/>
    <w:rsid w:val="006E2190"/>
    <w:rsid w:val="006E25BB"/>
    <w:rsid w:val="006E2B27"/>
    <w:rsid w:val="006E2F22"/>
    <w:rsid w:val="006E3002"/>
    <w:rsid w:val="006E3164"/>
    <w:rsid w:val="006E3260"/>
    <w:rsid w:val="006E326E"/>
    <w:rsid w:val="006E36FD"/>
    <w:rsid w:val="006E38D4"/>
    <w:rsid w:val="006E3BFA"/>
    <w:rsid w:val="006E3D5A"/>
    <w:rsid w:val="006E4E0D"/>
    <w:rsid w:val="006E4E89"/>
    <w:rsid w:val="006E50E6"/>
    <w:rsid w:val="006E50F0"/>
    <w:rsid w:val="006E5389"/>
    <w:rsid w:val="006E543E"/>
    <w:rsid w:val="006E5AA4"/>
    <w:rsid w:val="006E5D09"/>
    <w:rsid w:val="006E5EF1"/>
    <w:rsid w:val="006E6A16"/>
    <w:rsid w:val="006E6BFB"/>
    <w:rsid w:val="006E6E50"/>
    <w:rsid w:val="006E7206"/>
    <w:rsid w:val="006E7767"/>
    <w:rsid w:val="006E789E"/>
    <w:rsid w:val="006E78F7"/>
    <w:rsid w:val="006E7DE6"/>
    <w:rsid w:val="006E7E1F"/>
    <w:rsid w:val="006F058E"/>
    <w:rsid w:val="006F0591"/>
    <w:rsid w:val="006F0681"/>
    <w:rsid w:val="006F0A60"/>
    <w:rsid w:val="006F10C5"/>
    <w:rsid w:val="006F1233"/>
    <w:rsid w:val="006F1A10"/>
    <w:rsid w:val="006F1C85"/>
    <w:rsid w:val="006F1CBB"/>
    <w:rsid w:val="006F1D29"/>
    <w:rsid w:val="006F20A8"/>
    <w:rsid w:val="006F2A98"/>
    <w:rsid w:val="006F2AD3"/>
    <w:rsid w:val="006F2EB2"/>
    <w:rsid w:val="006F2F12"/>
    <w:rsid w:val="006F346F"/>
    <w:rsid w:val="006F34B7"/>
    <w:rsid w:val="006F34CC"/>
    <w:rsid w:val="006F352A"/>
    <w:rsid w:val="006F3A2B"/>
    <w:rsid w:val="006F3E6C"/>
    <w:rsid w:val="006F4247"/>
    <w:rsid w:val="006F434A"/>
    <w:rsid w:val="006F4A2F"/>
    <w:rsid w:val="006F4AC4"/>
    <w:rsid w:val="006F4FD9"/>
    <w:rsid w:val="006F5A28"/>
    <w:rsid w:val="006F605F"/>
    <w:rsid w:val="006F63E0"/>
    <w:rsid w:val="006F6812"/>
    <w:rsid w:val="006F689F"/>
    <w:rsid w:val="006F6C83"/>
    <w:rsid w:val="006F6EB5"/>
    <w:rsid w:val="006F71AE"/>
    <w:rsid w:val="006F7228"/>
    <w:rsid w:val="006F7995"/>
    <w:rsid w:val="007001B5"/>
    <w:rsid w:val="0070068E"/>
    <w:rsid w:val="007009AD"/>
    <w:rsid w:val="007009D9"/>
    <w:rsid w:val="00701250"/>
    <w:rsid w:val="00701318"/>
    <w:rsid w:val="00701365"/>
    <w:rsid w:val="007013CF"/>
    <w:rsid w:val="00701448"/>
    <w:rsid w:val="00701540"/>
    <w:rsid w:val="00701726"/>
    <w:rsid w:val="00701894"/>
    <w:rsid w:val="00701914"/>
    <w:rsid w:val="00702743"/>
    <w:rsid w:val="00702B2B"/>
    <w:rsid w:val="00703184"/>
    <w:rsid w:val="0070323F"/>
    <w:rsid w:val="00703CC3"/>
    <w:rsid w:val="0070436B"/>
    <w:rsid w:val="00704590"/>
    <w:rsid w:val="007045EB"/>
    <w:rsid w:val="0070488A"/>
    <w:rsid w:val="0070490F"/>
    <w:rsid w:val="00704A76"/>
    <w:rsid w:val="00704EA4"/>
    <w:rsid w:val="0070536C"/>
    <w:rsid w:val="007056A2"/>
    <w:rsid w:val="00706056"/>
    <w:rsid w:val="00706254"/>
    <w:rsid w:val="00706C65"/>
    <w:rsid w:val="00706E5D"/>
    <w:rsid w:val="0070734E"/>
    <w:rsid w:val="00707662"/>
    <w:rsid w:val="00707C37"/>
    <w:rsid w:val="00707E29"/>
    <w:rsid w:val="00710AF0"/>
    <w:rsid w:val="00710D6D"/>
    <w:rsid w:val="00710DB2"/>
    <w:rsid w:val="00710DCA"/>
    <w:rsid w:val="00710E88"/>
    <w:rsid w:val="007112C0"/>
    <w:rsid w:val="00711487"/>
    <w:rsid w:val="00711560"/>
    <w:rsid w:val="0071161B"/>
    <w:rsid w:val="007116A7"/>
    <w:rsid w:val="00711A8B"/>
    <w:rsid w:val="00711A9D"/>
    <w:rsid w:val="00712075"/>
    <w:rsid w:val="00712103"/>
    <w:rsid w:val="00712149"/>
    <w:rsid w:val="0071214F"/>
    <w:rsid w:val="007121D0"/>
    <w:rsid w:val="0071261A"/>
    <w:rsid w:val="00712941"/>
    <w:rsid w:val="0071341C"/>
    <w:rsid w:val="007134DF"/>
    <w:rsid w:val="007137F4"/>
    <w:rsid w:val="00713AB4"/>
    <w:rsid w:val="00713C68"/>
    <w:rsid w:val="00713D84"/>
    <w:rsid w:val="00713DFC"/>
    <w:rsid w:val="0071436C"/>
    <w:rsid w:val="00714653"/>
    <w:rsid w:val="00714A11"/>
    <w:rsid w:val="00714CBB"/>
    <w:rsid w:val="00715595"/>
    <w:rsid w:val="00715D7D"/>
    <w:rsid w:val="00715E00"/>
    <w:rsid w:val="0071632C"/>
    <w:rsid w:val="00716724"/>
    <w:rsid w:val="0071677E"/>
    <w:rsid w:val="007168D5"/>
    <w:rsid w:val="00717131"/>
    <w:rsid w:val="00717181"/>
    <w:rsid w:val="00717759"/>
    <w:rsid w:val="007177FD"/>
    <w:rsid w:val="007179B0"/>
    <w:rsid w:val="00717D66"/>
    <w:rsid w:val="007201B4"/>
    <w:rsid w:val="0072025B"/>
    <w:rsid w:val="00720791"/>
    <w:rsid w:val="007207FE"/>
    <w:rsid w:val="00720A14"/>
    <w:rsid w:val="00720C6A"/>
    <w:rsid w:val="007212B1"/>
    <w:rsid w:val="00721310"/>
    <w:rsid w:val="00721462"/>
    <w:rsid w:val="0072164C"/>
    <w:rsid w:val="00721736"/>
    <w:rsid w:val="00721851"/>
    <w:rsid w:val="00722065"/>
    <w:rsid w:val="00722189"/>
    <w:rsid w:val="007221A0"/>
    <w:rsid w:val="007224C4"/>
    <w:rsid w:val="0072281F"/>
    <w:rsid w:val="00722AEE"/>
    <w:rsid w:val="0072375D"/>
    <w:rsid w:val="007237BE"/>
    <w:rsid w:val="00723ADB"/>
    <w:rsid w:val="00723BA6"/>
    <w:rsid w:val="00723F12"/>
    <w:rsid w:val="00723FB0"/>
    <w:rsid w:val="0072409E"/>
    <w:rsid w:val="007249BB"/>
    <w:rsid w:val="00724A2F"/>
    <w:rsid w:val="00724AC0"/>
    <w:rsid w:val="00724E22"/>
    <w:rsid w:val="00724ECE"/>
    <w:rsid w:val="007251FC"/>
    <w:rsid w:val="00725502"/>
    <w:rsid w:val="007256AD"/>
    <w:rsid w:val="00725D38"/>
    <w:rsid w:val="00726334"/>
    <w:rsid w:val="00726946"/>
    <w:rsid w:val="007269F7"/>
    <w:rsid w:val="00726B00"/>
    <w:rsid w:val="00726FBF"/>
    <w:rsid w:val="00730429"/>
    <w:rsid w:val="00730463"/>
    <w:rsid w:val="00730548"/>
    <w:rsid w:val="007310B6"/>
    <w:rsid w:val="00731823"/>
    <w:rsid w:val="00731948"/>
    <w:rsid w:val="00731B42"/>
    <w:rsid w:val="00731C72"/>
    <w:rsid w:val="007321D4"/>
    <w:rsid w:val="00732825"/>
    <w:rsid w:val="00732E6A"/>
    <w:rsid w:val="00732F0D"/>
    <w:rsid w:val="007331C3"/>
    <w:rsid w:val="007332B3"/>
    <w:rsid w:val="00733C7B"/>
    <w:rsid w:val="00733DDC"/>
    <w:rsid w:val="00733F0B"/>
    <w:rsid w:val="00733FBD"/>
    <w:rsid w:val="0073432D"/>
    <w:rsid w:val="00734877"/>
    <w:rsid w:val="00734E76"/>
    <w:rsid w:val="00734FA6"/>
    <w:rsid w:val="007351EE"/>
    <w:rsid w:val="00735211"/>
    <w:rsid w:val="00735798"/>
    <w:rsid w:val="00735AFC"/>
    <w:rsid w:val="00735C15"/>
    <w:rsid w:val="00735E46"/>
    <w:rsid w:val="00735EFE"/>
    <w:rsid w:val="007361AC"/>
    <w:rsid w:val="0073636B"/>
    <w:rsid w:val="00736423"/>
    <w:rsid w:val="00736728"/>
    <w:rsid w:val="00736839"/>
    <w:rsid w:val="00736C0E"/>
    <w:rsid w:val="00736D75"/>
    <w:rsid w:val="00736F86"/>
    <w:rsid w:val="00737235"/>
    <w:rsid w:val="00737458"/>
    <w:rsid w:val="007377D5"/>
    <w:rsid w:val="00740237"/>
    <w:rsid w:val="00740508"/>
    <w:rsid w:val="00740550"/>
    <w:rsid w:val="00740966"/>
    <w:rsid w:val="00740994"/>
    <w:rsid w:val="00740B5F"/>
    <w:rsid w:val="00740BFB"/>
    <w:rsid w:val="00740C37"/>
    <w:rsid w:val="00740D05"/>
    <w:rsid w:val="00740D10"/>
    <w:rsid w:val="00740D89"/>
    <w:rsid w:val="00740E10"/>
    <w:rsid w:val="00740E44"/>
    <w:rsid w:val="00740E97"/>
    <w:rsid w:val="007411F5"/>
    <w:rsid w:val="00741486"/>
    <w:rsid w:val="007414FB"/>
    <w:rsid w:val="00741E35"/>
    <w:rsid w:val="007422F1"/>
    <w:rsid w:val="0074276B"/>
    <w:rsid w:val="007429B8"/>
    <w:rsid w:val="00742EBD"/>
    <w:rsid w:val="00743558"/>
    <w:rsid w:val="00743579"/>
    <w:rsid w:val="00743842"/>
    <w:rsid w:val="00743B85"/>
    <w:rsid w:val="00743E2A"/>
    <w:rsid w:val="00743F2F"/>
    <w:rsid w:val="00744975"/>
    <w:rsid w:val="007449CD"/>
    <w:rsid w:val="00744E34"/>
    <w:rsid w:val="00744EB2"/>
    <w:rsid w:val="00745881"/>
    <w:rsid w:val="00746298"/>
    <w:rsid w:val="007464D2"/>
    <w:rsid w:val="007468DF"/>
    <w:rsid w:val="007469C4"/>
    <w:rsid w:val="00746F0D"/>
    <w:rsid w:val="00746F20"/>
    <w:rsid w:val="00747059"/>
    <w:rsid w:val="00747282"/>
    <w:rsid w:val="0074730D"/>
    <w:rsid w:val="00747348"/>
    <w:rsid w:val="0074779F"/>
    <w:rsid w:val="00747BD3"/>
    <w:rsid w:val="00747D8D"/>
    <w:rsid w:val="00747FBE"/>
    <w:rsid w:val="00750190"/>
    <w:rsid w:val="00750273"/>
    <w:rsid w:val="0075042F"/>
    <w:rsid w:val="00750AEE"/>
    <w:rsid w:val="00750C0F"/>
    <w:rsid w:val="00750C71"/>
    <w:rsid w:val="00750EEF"/>
    <w:rsid w:val="007510EC"/>
    <w:rsid w:val="0075115A"/>
    <w:rsid w:val="0075146C"/>
    <w:rsid w:val="007518CD"/>
    <w:rsid w:val="00751AB7"/>
    <w:rsid w:val="00751B07"/>
    <w:rsid w:val="00751FED"/>
    <w:rsid w:val="00752354"/>
    <w:rsid w:val="007524C9"/>
    <w:rsid w:val="007524CD"/>
    <w:rsid w:val="00752F03"/>
    <w:rsid w:val="00752FFB"/>
    <w:rsid w:val="007531F0"/>
    <w:rsid w:val="00753437"/>
    <w:rsid w:val="007537B4"/>
    <w:rsid w:val="00753951"/>
    <w:rsid w:val="007539A2"/>
    <w:rsid w:val="00753BA1"/>
    <w:rsid w:val="00754234"/>
    <w:rsid w:val="007546C0"/>
    <w:rsid w:val="00754757"/>
    <w:rsid w:val="00754BBD"/>
    <w:rsid w:val="00754C3F"/>
    <w:rsid w:val="00754E80"/>
    <w:rsid w:val="00754EEF"/>
    <w:rsid w:val="0075507D"/>
    <w:rsid w:val="007554E2"/>
    <w:rsid w:val="00755520"/>
    <w:rsid w:val="007558DE"/>
    <w:rsid w:val="0075598D"/>
    <w:rsid w:val="007562B0"/>
    <w:rsid w:val="00756A45"/>
    <w:rsid w:val="00756BDC"/>
    <w:rsid w:val="00756DAD"/>
    <w:rsid w:val="00756E2E"/>
    <w:rsid w:val="00756E7A"/>
    <w:rsid w:val="00757062"/>
    <w:rsid w:val="007573C5"/>
    <w:rsid w:val="007573F7"/>
    <w:rsid w:val="007574A9"/>
    <w:rsid w:val="00757675"/>
    <w:rsid w:val="007577A6"/>
    <w:rsid w:val="00757A75"/>
    <w:rsid w:val="00757C5D"/>
    <w:rsid w:val="00757D65"/>
    <w:rsid w:val="00760141"/>
    <w:rsid w:val="007602E8"/>
    <w:rsid w:val="007603C4"/>
    <w:rsid w:val="007605FA"/>
    <w:rsid w:val="0076098D"/>
    <w:rsid w:val="00760F43"/>
    <w:rsid w:val="0076189E"/>
    <w:rsid w:val="00761B86"/>
    <w:rsid w:val="00761E59"/>
    <w:rsid w:val="00761ECF"/>
    <w:rsid w:val="007621A0"/>
    <w:rsid w:val="007621B0"/>
    <w:rsid w:val="00762479"/>
    <w:rsid w:val="00762930"/>
    <w:rsid w:val="00762AD0"/>
    <w:rsid w:val="00762AE6"/>
    <w:rsid w:val="00762D16"/>
    <w:rsid w:val="007630F8"/>
    <w:rsid w:val="007631A9"/>
    <w:rsid w:val="00763587"/>
    <w:rsid w:val="007635D3"/>
    <w:rsid w:val="0076392E"/>
    <w:rsid w:val="00763E49"/>
    <w:rsid w:val="00763F2B"/>
    <w:rsid w:val="00764066"/>
    <w:rsid w:val="0076450C"/>
    <w:rsid w:val="00764CE1"/>
    <w:rsid w:val="00764CFC"/>
    <w:rsid w:val="00765245"/>
    <w:rsid w:val="00765675"/>
    <w:rsid w:val="00765795"/>
    <w:rsid w:val="00765862"/>
    <w:rsid w:val="0076591A"/>
    <w:rsid w:val="00765957"/>
    <w:rsid w:val="007659B1"/>
    <w:rsid w:val="00765D13"/>
    <w:rsid w:val="00765D2C"/>
    <w:rsid w:val="00765DFD"/>
    <w:rsid w:val="0076641E"/>
    <w:rsid w:val="00766464"/>
    <w:rsid w:val="00766B4F"/>
    <w:rsid w:val="00766E97"/>
    <w:rsid w:val="00766F81"/>
    <w:rsid w:val="0076719B"/>
    <w:rsid w:val="007671B8"/>
    <w:rsid w:val="00767314"/>
    <w:rsid w:val="007673D5"/>
    <w:rsid w:val="00767861"/>
    <w:rsid w:val="00767B45"/>
    <w:rsid w:val="00767BBB"/>
    <w:rsid w:val="00767D0B"/>
    <w:rsid w:val="00767DFE"/>
    <w:rsid w:val="00770137"/>
    <w:rsid w:val="007702E1"/>
    <w:rsid w:val="00770996"/>
    <w:rsid w:val="00770D01"/>
    <w:rsid w:val="00770EA2"/>
    <w:rsid w:val="0077121C"/>
    <w:rsid w:val="007718A9"/>
    <w:rsid w:val="00771E47"/>
    <w:rsid w:val="00771E68"/>
    <w:rsid w:val="007725B3"/>
    <w:rsid w:val="007725EB"/>
    <w:rsid w:val="0077312B"/>
    <w:rsid w:val="007735A3"/>
    <w:rsid w:val="00773C92"/>
    <w:rsid w:val="007741A1"/>
    <w:rsid w:val="007745C2"/>
    <w:rsid w:val="00774883"/>
    <w:rsid w:val="00774928"/>
    <w:rsid w:val="00775090"/>
    <w:rsid w:val="00775096"/>
    <w:rsid w:val="00775857"/>
    <w:rsid w:val="00775ED7"/>
    <w:rsid w:val="007762C3"/>
    <w:rsid w:val="00776770"/>
    <w:rsid w:val="007767E6"/>
    <w:rsid w:val="00776900"/>
    <w:rsid w:val="007773DD"/>
    <w:rsid w:val="00777630"/>
    <w:rsid w:val="007777D3"/>
    <w:rsid w:val="00777FD9"/>
    <w:rsid w:val="00777FE2"/>
    <w:rsid w:val="007801EC"/>
    <w:rsid w:val="0078070D"/>
    <w:rsid w:val="00780AE5"/>
    <w:rsid w:val="00780DE4"/>
    <w:rsid w:val="007814A8"/>
    <w:rsid w:val="00781721"/>
    <w:rsid w:val="0078178D"/>
    <w:rsid w:val="00781CDC"/>
    <w:rsid w:val="00781EE2"/>
    <w:rsid w:val="00782404"/>
    <w:rsid w:val="00783573"/>
    <w:rsid w:val="007835F6"/>
    <w:rsid w:val="007836B8"/>
    <w:rsid w:val="00783906"/>
    <w:rsid w:val="00783EF3"/>
    <w:rsid w:val="0078403C"/>
    <w:rsid w:val="0078427D"/>
    <w:rsid w:val="007844CE"/>
    <w:rsid w:val="007846BF"/>
    <w:rsid w:val="00784F0A"/>
    <w:rsid w:val="007851BC"/>
    <w:rsid w:val="007852EF"/>
    <w:rsid w:val="007855E4"/>
    <w:rsid w:val="007858EB"/>
    <w:rsid w:val="00785D36"/>
    <w:rsid w:val="00785F29"/>
    <w:rsid w:val="007864A6"/>
    <w:rsid w:val="00786AC1"/>
    <w:rsid w:val="00786AD6"/>
    <w:rsid w:val="00786BB8"/>
    <w:rsid w:val="00786CC5"/>
    <w:rsid w:val="00786F8F"/>
    <w:rsid w:val="00786FFD"/>
    <w:rsid w:val="00787028"/>
    <w:rsid w:val="007870CF"/>
    <w:rsid w:val="0078738A"/>
    <w:rsid w:val="0078743D"/>
    <w:rsid w:val="00787582"/>
    <w:rsid w:val="00787A24"/>
    <w:rsid w:val="00790187"/>
    <w:rsid w:val="0079042B"/>
    <w:rsid w:val="00790546"/>
    <w:rsid w:val="00790657"/>
    <w:rsid w:val="00790BBD"/>
    <w:rsid w:val="00790F3B"/>
    <w:rsid w:val="007911C7"/>
    <w:rsid w:val="00791333"/>
    <w:rsid w:val="0079134B"/>
    <w:rsid w:val="00791371"/>
    <w:rsid w:val="007916F6"/>
    <w:rsid w:val="00791770"/>
    <w:rsid w:val="00791D4C"/>
    <w:rsid w:val="00792705"/>
    <w:rsid w:val="007929DE"/>
    <w:rsid w:val="007929FF"/>
    <w:rsid w:val="00792BDA"/>
    <w:rsid w:val="00792DE7"/>
    <w:rsid w:val="00792F21"/>
    <w:rsid w:val="00792F98"/>
    <w:rsid w:val="0079357F"/>
    <w:rsid w:val="007939BC"/>
    <w:rsid w:val="00793C8E"/>
    <w:rsid w:val="00794006"/>
    <w:rsid w:val="00794219"/>
    <w:rsid w:val="007944D8"/>
    <w:rsid w:val="00794C49"/>
    <w:rsid w:val="00794E0A"/>
    <w:rsid w:val="00794EB3"/>
    <w:rsid w:val="007952A6"/>
    <w:rsid w:val="0079538E"/>
    <w:rsid w:val="007956D9"/>
    <w:rsid w:val="0079577B"/>
    <w:rsid w:val="007963EC"/>
    <w:rsid w:val="00796B23"/>
    <w:rsid w:val="00796D81"/>
    <w:rsid w:val="00797143"/>
    <w:rsid w:val="007971D1"/>
    <w:rsid w:val="00797228"/>
    <w:rsid w:val="00797DCB"/>
    <w:rsid w:val="007A0143"/>
    <w:rsid w:val="007A02EF"/>
    <w:rsid w:val="007A040B"/>
    <w:rsid w:val="007A0871"/>
    <w:rsid w:val="007A0C66"/>
    <w:rsid w:val="007A0DA1"/>
    <w:rsid w:val="007A1033"/>
    <w:rsid w:val="007A1577"/>
    <w:rsid w:val="007A1CB9"/>
    <w:rsid w:val="007A1F27"/>
    <w:rsid w:val="007A215E"/>
    <w:rsid w:val="007A21D8"/>
    <w:rsid w:val="007A254A"/>
    <w:rsid w:val="007A2F67"/>
    <w:rsid w:val="007A30D5"/>
    <w:rsid w:val="007A33B9"/>
    <w:rsid w:val="007A38E8"/>
    <w:rsid w:val="007A391F"/>
    <w:rsid w:val="007A3B06"/>
    <w:rsid w:val="007A3E56"/>
    <w:rsid w:val="007A3E9E"/>
    <w:rsid w:val="007A40A4"/>
    <w:rsid w:val="007A40FA"/>
    <w:rsid w:val="007A506F"/>
    <w:rsid w:val="007A54B7"/>
    <w:rsid w:val="007A5BEB"/>
    <w:rsid w:val="007A5DD7"/>
    <w:rsid w:val="007A6135"/>
    <w:rsid w:val="007A617E"/>
    <w:rsid w:val="007A6319"/>
    <w:rsid w:val="007A644A"/>
    <w:rsid w:val="007A68F7"/>
    <w:rsid w:val="007A6B53"/>
    <w:rsid w:val="007A6BA5"/>
    <w:rsid w:val="007A6C61"/>
    <w:rsid w:val="007A6CB3"/>
    <w:rsid w:val="007A6CCF"/>
    <w:rsid w:val="007A6EB0"/>
    <w:rsid w:val="007A6EF9"/>
    <w:rsid w:val="007A7026"/>
    <w:rsid w:val="007A758D"/>
    <w:rsid w:val="007A7AE9"/>
    <w:rsid w:val="007A7F3B"/>
    <w:rsid w:val="007B0114"/>
    <w:rsid w:val="007B04BA"/>
    <w:rsid w:val="007B0786"/>
    <w:rsid w:val="007B0912"/>
    <w:rsid w:val="007B0A9B"/>
    <w:rsid w:val="007B0C67"/>
    <w:rsid w:val="007B0E94"/>
    <w:rsid w:val="007B0F27"/>
    <w:rsid w:val="007B0FBB"/>
    <w:rsid w:val="007B12B4"/>
    <w:rsid w:val="007B18C9"/>
    <w:rsid w:val="007B2415"/>
    <w:rsid w:val="007B24E8"/>
    <w:rsid w:val="007B2675"/>
    <w:rsid w:val="007B280A"/>
    <w:rsid w:val="007B2B09"/>
    <w:rsid w:val="007B2EB7"/>
    <w:rsid w:val="007B3460"/>
    <w:rsid w:val="007B3804"/>
    <w:rsid w:val="007B3841"/>
    <w:rsid w:val="007B48F0"/>
    <w:rsid w:val="007B4B10"/>
    <w:rsid w:val="007B4BC3"/>
    <w:rsid w:val="007B4BF2"/>
    <w:rsid w:val="007B5A12"/>
    <w:rsid w:val="007B67D3"/>
    <w:rsid w:val="007B69A9"/>
    <w:rsid w:val="007B6A52"/>
    <w:rsid w:val="007B6B18"/>
    <w:rsid w:val="007B6C2A"/>
    <w:rsid w:val="007B6FF5"/>
    <w:rsid w:val="007B71F2"/>
    <w:rsid w:val="007B77E6"/>
    <w:rsid w:val="007B7A5B"/>
    <w:rsid w:val="007B7CB3"/>
    <w:rsid w:val="007B7E7B"/>
    <w:rsid w:val="007C002F"/>
    <w:rsid w:val="007C004C"/>
    <w:rsid w:val="007C013B"/>
    <w:rsid w:val="007C0144"/>
    <w:rsid w:val="007C05B1"/>
    <w:rsid w:val="007C0C0E"/>
    <w:rsid w:val="007C12FE"/>
    <w:rsid w:val="007C1D73"/>
    <w:rsid w:val="007C1D9D"/>
    <w:rsid w:val="007C218F"/>
    <w:rsid w:val="007C25EC"/>
    <w:rsid w:val="007C26FC"/>
    <w:rsid w:val="007C2B76"/>
    <w:rsid w:val="007C2D0A"/>
    <w:rsid w:val="007C2D5E"/>
    <w:rsid w:val="007C31FB"/>
    <w:rsid w:val="007C3373"/>
    <w:rsid w:val="007C39DE"/>
    <w:rsid w:val="007C3FA7"/>
    <w:rsid w:val="007C4473"/>
    <w:rsid w:val="007C4854"/>
    <w:rsid w:val="007C4F59"/>
    <w:rsid w:val="007C4FBC"/>
    <w:rsid w:val="007C52B8"/>
    <w:rsid w:val="007C534F"/>
    <w:rsid w:val="007C5B1F"/>
    <w:rsid w:val="007C5EF2"/>
    <w:rsid w:val="007C616D"/>
    <w:rsid w:val="007C6314"/>
    <w:rsid w:val="007C6318"/>
    <w:rsid w:val="007C6B86"/>
    <w:rsid w:val="007C6BCF"/>
    <w:rsid w:val="007C6C89"/>
    <w:rsid w:val="007C6D4A"/>
    <w:rsid w:val="007C6F00"/>
    <w:rsid w:val="007C6FAE"/>
    <w:rsid w:val="007C7140"/>
    <w:rsid w:val="007C7362"/>
    <w:rsid w:val="007C73E9"/>
    <w:rsid w:val="007C75CD"/>
    <w:rsid w:val="007C76CD"/>
    <w:rsid w:val="007C77F7"/>
    <w:rsid w:val="007C7D45"/>
    <w:rsid w:val="007C7F03"/>
    <w:rsid w:val="007C7F31"/>
    <w:rsid w:val="007D004D"/>
    <w:rsid w:val="007D00B0"/>
    <w:rsid w:val="007D017A"/>
    <w:rsid w:val="007D034F"/>
    <w:rsid w:val="007D0484"/>
    <w:rsid w:val="007D0798"/>
    <w:rsid w:val="007D07B8"/>
    <w:rsid w:val="007D0A9F"/>
    <w:rsid w:val="007D0AD9"/>
    <w:rsid w:val="007D0E32"/>
    <w:rsid w:val="007D1071"/>
    <w:rsid w:val="007D131F"/>
    <w:rsid w:val="007D14B5"/>
    <w:rsid w:val="007D1556"/>
    <w:rsid w:val="007D1951"/>
    <w:rsid w:val="007D1A14"/>
    <w:rsid w:val="007D1D98"/>
    <w:rsid w:val="007D1DEE"/>
    <w:rsid w:val="007D1F54"/>
    <w:rsid w:val="007D2602"/>
    <w:rsid w:val="007D2A50"/>
    <w:rsid w:val="007D2DCC"/>
    <w:rsid w:val="007D2F3A"/>
    <w:rsid w:val="007D342A"/>
    <w:rsid w:val="007D3830"/>
    <w:rsid w:val="007D3A7F"/>
    <w:rsid w:val="007D3D8B"/>
    <w:rsid w:val="007D4051"/>
    <w:rsid w:val="007D40A8"/>
    <w:rsid w:val="007D421D"/>
    <w:rsid w:val="007D4226"/>
    <w:rsid w:val="007D43AD"/>
    <w:rsid w:val="007D4410"/>
    <w:rsid w:val="007D4CED"/>
    <w:rsid w:val="007D4E43"/>
    <w:rsid w:val="007D5E77"/>
    <w:rsid w:val="007D5FDA"/>
    <w:rsid w:val="007D642F"/>
    <w:rsid w:val="007D64FD"/>
    <w:rsid w:val="007D71B9"/>
    <w:rsid w:val="007D71BE"/>
    <w:rsid w:val="007D7418"/>
    <w:rsid w:val="007D7C62"/>
    <w:rsid w:val="007D7DEB"/>
    <w:rsid w:val="007D7E03"/>
    <w:rsid w:val="007E0050"/>
    <w:rsid w:val="007E0260"/>
    <w:rsid w:val="007E0267"/>
    <w:rsid w:val="007E030C"/>
    <w:rsid w:val="007E0CA9"/>
    <w:rsid w:val="007E0F71"/>
    <w:rsid w:val="007E10AB"/>
    <w:rsid w:val="007E10E5"/>
    <w:rsid w:val="007E110F"/>
    <w:rsid w:val="007E124C"/>
    <w:rsid w:val="007E12FB"/>
    <w:rsid w:val="007E146C"/>
    <w:rsid w:val="007E1785"/>
    <w:rsid w:val="007E18A2"/>
    <w:rsid w:val="007E1A0D"/>
    <w:rsid w:val="007E1D13"/>
    <w:rsid w:val="007E1EB0"/>
    <w:rsid w:val="007E24DD"/>
    <w:rsid w:val="007E2639"/>
    <w:rsid w:val="007E26A2"/>
    <w:rsid w:val="007E2ACE"/>
    <w:rsid w:val="007E2B72"/>
    <w:rsid w:val="007E3041"/>
    <w:rsid w:val="007E34B7"/>
    <w:rsid w:val="007E371F"/>
    <w:rsid w:val="007E3798"/>
    <w:rsid w:val="007E3A42"/>
    <w:rsid w:val="007E42BA"/>
    <w:rsid w:val="007E4717"/>
    <w:rsid w:val="007E4B49"/>
    <w:rsid w:val="007E4C81"/>
    <w:rsid w:val="007E4DC6"/>
    <w:rsid w:val="007E4EA1"/>
    <w:rsid w:val="007E4EFB"/>
    <w:rsid w:val="007E4FF7"/>
    <w:rsid w:val="007E5242"/>
    <w:rsid w:val="007E57D6"/>
    <w:rsid w:val="007E5B66"/>
    <w:rsid w:val="007E5E3B"/>
    <w:rsid w:val="007E5F29"/>
    <w:rsid w:val="007E5FD0"/>
    <w:rsid w:val="007E643A"/>
    <w:rsid w:val="007E65BC"/>
    <w:rsid w:val="007E6C63"/>
    <w:rsid w:val="007E7726"/>
    <w:rsid w:val="007E7BC3"/>
    <w:rsid w:val="007E7C54"/>
    <w:rsid w:val="007E7C64"/>
    <w:rsid w:val="007F02F4"/>
    <w:rsid w:val="007F0727"/>
    <w:rsid w:val="007F09E4"/>
    <w:rsid w:val="007F0E70"/>
    <w:rsid w:val="007F1354"/>
    <w:rsid w:val="007F1BE7"/>
    <w:rsid w:val="007F1C21"/>
    <w:rsid w:val="007F1C4A"/>
    <w:rsid w:val="007F1DF0"/>
    <w:rsid w:val="007F1FA3"/>
    <w:rsid w:val="007F1FCA"/>
    <w:rsid w:val="007F2295"/>
    <w:rsid w:val="007F26B7"/>
    <w:rsid w:val="007F2735"/>
    <w:rsid w:val="007F2CEE"/>
    <w:rsid w:val="007F2DAA"/>
    <w:rsid w:val="007F33A5"/>
    <w:rsid w:val="007F34AF"/>
    <w:rsid w:val="007F3754"/>
    <w:rsid w:val="007F39B9"/>
    <w:rsid w:val="007F3A9C"/>
    <w:rsid w:val="007F3B91"/>
    <w:rsid w:val="007F3D1E"/>
    <w:rsid w:val="007F414F"/>
    <w:rsid w:val="007F4510"/>
    <w:rsid w:val="007F46F9"/>
    <w:rsid w:val="007F470C"/>
    <w:rsid w:val="007F4D74"/>
    <w:rsid w:val="007F51E3"/>
    <w:rsid w:val="007F551A"/>
    <w:rsid w:val="007F5528"/>
    <w:rsid w:val="007F5614"/>
    <w:rsid w:val="007F572C"/>
    <w:rsid w:val="007F5731"/>
    <w:rsid w:val="007F5E4A"/>
    <w:rsid w:val="007F5E78"/>
    <w:rsid w:val="007F5F86"/>
    <w:rsid w:val="007F66E3"/>
    <w:rsid w:val="007F6724"/>
    <w:rsid w:val="007F68C4"/>
    <w:rsid w:val="007F69EB"/>
    <w:rsid w:val="007F6C2F"/>
    <w:rsid w:val="007F6CF0"/>
    <w:rsid w:val="007F6F67"/>
    <w:rsid w:val="007F7ACF"/>
    <w:rsid w:val="007F7B79"/>
    <w:rsid w:val="007F7EA7"/>
    <w:rsid w:val="007F7F29"/>
    <w:rsid w:val="008000EB"/>
    <w:rsid w:val="00800212"/>
    <w:rsid w:val="00800948"/>
    <w:rsid w:val="00800ABE"/>
    <w:rsid w:val="00800B79"/>
    <w:rsid w:val="00800CDA"/>
    <w:rsid w:val="00800E1F"/>
    <w:rsid w:val="00801610"/>
    <w:rsid w:val="00801727"/>
    <w:rsid w:val="00802266"/>
    <w:rsid w:val="0080265E"/>
    <w:rsid w:val="0080285D"/>
    <w:rsid w:val="00802865"/>
    <w:rsid w:val="00802C54"/>
    <w:rsid w:val="00803245"/>
    <w:rsid w:val="00803312"/>
    <w:rsid w:val="00803E8A"/>
    <w:rsid w:val="008043D7"/>
    <w:rsid w:val="00804EBD"/>
    <w:rsid w:val="008050F5"/>
    <w:rsid w:val="0080515A"/>
    <w:rsid w:val="008052BC"/>
    <w:rsid w:val="0080567E"/>
    <w:rsid w:val="00805874"/>
    <w:rsid w:val="00805E2B"/>
    <w:rsid w:val="00805E65"/>
    <w:rsid w:val="00806D6E"/>
    <w:rsid w:val="00806E03"/>
    <w:rsid w:val="00806FB9"/>
    <w:rsid w:val="00807126"/>
    <w:rsid w:val="00807251"/>
    <w:rsid w:val="00807392"/>
    <w:rsid w:val="008078FB"/>
    <w:rsid w:val="00807ADC"/>
    <w:rsid w:val="00807D04"/>
    <w:rsid w:val="00807F9E"/>
    <w:rsid w:val="008104DF"/>
    <w:rsid w:val="00810C5C"/>
    <w:rsid w:val="00811549"/>
    <w:rsid w:val="008118C1"/>
    <w:rsid w:val="008119EE"/>
    <w:rsid w:val="00811A94"/>
    <w:rsid w:val="00811BC5"/>
    <w:rsid w:val="0081203C"/>
    <w:rsid w:val="008125AD"/>
    <w:rsid w:val="00812E00"/>
    <w:rsid w:val="00812F1D"/>
    <w:rsid w:val="00812F98"/>
    <w:rsid w:val="00813E39"/>
    <w:rsid w:val="00813EED"/>
    <w:rsid w:val="00814046"/>
    <w:rsid w:val="00814159"/>
    <w:rsid w:val="0081424C"/>
    <w:rsid w:val="008145DD"/>
    <w:rsid w:val="00814645"/>
    <w:rsid w:val="00814BC9"/>
    <w:rsid w:val="00814C71"/>
    <w:rsid w:val="00814D02"/>
    <w:rsid w:val="00814D56"/>
    <w:rsid w:val="00814FF2"/>
    <w:rsid w:val="008153B7"/>
    <w:rsid w:val="008154B1"/>
    <w:rsid w:val="008154DD"/>
    <w:rsid w:val="00815AD5"/>
    <w:rsid w:val="00815BAF"/>
    <w:rsid w:val="008160C9"/>
    <w:rsid w:val="008165EB"/>
    <w:rsid w:val="00816BB2"/>
    <w:rsid w:val="00816BF6"/>
    <w:rsid w:val="00816EDD"/>
    <w:rsid w:val="0081712E"/>
    <w:rsid w:val="00817198"/>
    <w:rsid w:val="00817240"/>
    <w:rsid w:val="008172B7"/>
    <w:rsid w:val="0081780A"/>
    <w:rsid w:val="00817EC2"/>
    <w:rsid w:val="00820395"/>
    <w:rsid w:val="008205AA"/>
    <w:rsid w:val="0082060B"/>
    <w:rsid w:val="00820712"/>
    <w:rsid w:val="008208C3"/>
    <w:rsid w:val="00820BBB"/>
    <w:rsid w:val="00820EBA"/>
    <w:rsid w:val="00820EE7"/>
    <w:rsid w:val="00820F50"/>
    <w:rsid w:val="008211F5"/>
    <w:rsid w:val="008217F9"/>
    <w:rsid w:val="008219D8"/>
    <w:rsid w:val="00821BF3"/>
    <w:rsid w:val="00821E40"/>
    <w:rsid w:val="0082240B"/>
    <w:rsid w:val="008225C0"/>
    <w:rsid w:val="0082283F"/>
    <w:rsid w:val="00823153"/>
    <w:rsid w:val="00823168"/>
    <w:rsid w:val="00823259"/>
    <w:rsid w:val="008232A1"/>
    <w:rsid w:val="008234C7"/>
    <w:rsid w:val="008241E2"/>
    <w:rsid w:val="00824227"/>
    <w:rsid w:val="0082461F"/>
    <w:rsid w:val="008246FD"/>
    <w:rsid w:val="008248C7"/>
    <w:rsid w:val="00824A0C"/>
    <w:rsid w:val="00824C08"/>
    <w:rsid w:val="00824C09"/>
    <w:rsid w:val="00824D1C"/>
    <w:rsid w:val="00824D2C"/>
    <w:rsid w:val="00824F9D"/>
    <w:rsid w:val="00825424"/>
    <w:rsid w:val="00825627"/>
    <w:rsid w:val="0082571E"/>
    <w:rsid w:val="00826160"/>
    <w:rsid w:val="0082625E"/>
    <w:rsid w:val="00826358"/>
    <w:rsid w:val="008263EF"/>
    <w:rsid w:val="0082682A"/>
    <w:rsid w:val="00826E08"/>
    <w:rsid w:val="008270DF"/>
    <w:rsid w:val="0083010A"/>
    <w:rsid w:val="0083044D"/>
    <w:rsid w:val="0083073F"/>
    <w:rsid w:val="00830BEC"/>
    <w:rsid w:val="00830D45"/>
    <w:rsid w:val="0083132C"/>
    <w:rsid w:val="0083145A"/>
    <w:rsid w:val="00831573"/>
    <w:rsid w:val="00831A11"/>
    <w:rsid w:val="00831FCC"/>
    <w:rsid w:val="008322DF"/>
    <w:rsid w:val="0083255A"/>
    <w:rsid w:val="00832977"/>
    <w:rsid w:val="00832984"/>
    <w:rsid w:val="008329B5"/>
    <w:rsid w:val="00832B50"/>
    <w:rsid w:val="00832B81"/>
    <w:rsid w:val="00832C99"/>
    <w:rsid w:val="00832E98"/>
    <w:rsid w:val="00832FB6"/>
    <w:rsid w:val="008330A5"/>
    <w:rsid w:val="008330BD"/>
    <w:rsid w:val="00833591"/>
    <w:rsid w:val="00833886"/>
    <w:rsid w:val="00833DB4"/>
    <w:rsid w:val="008345FE"/>
    <w:rsid w:val="008346AB"/>
    <w:rsid w:val="00834965"/>
    <w:rsid w:val="00834B31"/>
    <w:rsid w:val="00834B81"/>
    <w:rsid w:val="00834B89"/>
    <w:rsid w:val="00834DBA"/>
    <w:rsid w:val="00834F64"/>
    <w:rsid w:val="00834FED"/>
    <w:rsid w:val="0083502C"/>
    <w:rsid w:val="0083527D"/>
    <w:rsid w:val="00835405"/>
    <w:rsid w:val="00835AD4"/>
    <w:rsid w:val="00835B80"/>
    <w:rsid w:val="008375C0"/>
    <w:rsid w:val="00837A61"/>
    <w:rsid w:val="00837CA7"/>
    <w:rsid w:val="0084012F"/>
    <w:rsid w:val="008402B6"/>
    <w:rsid w:val="0084039F"/>
    <w:rsid w:val="00840926"/>
    <w:rsid w:val="00840FE7"/>
    <w:rsid w:val="00841348"/>
    <w:rsid w:val="0084163F"/>
    <w:rsid w:val="0084210B"/>
    <w:rsid w:val="008426CB"/>
    <w:rsid w:val="008427A5"/>
    <w:rsid w:val="008431EE"/>
    <w:rsid w:val="008442F8"/>
    <w:rsid w:val="00844823"/>
    <w:rsid w:val="008448A4"/>
    <w:rsid w:val="00844B32"/>
    <w:rsid w:val="00845068"/>
    <w:rsid w:val="008452A3"/>
    <w:rsid w:val="00845B2B"/>
    <w:rsid w:val="008462BC"/>
    <w:rsid w:val="008462EA"/>
    <w:rsid w:val="00846754"/>
    <w:rsid w:val="008467D0"/>
    <w:rsid w:val="0084696C"/>
    <w:rsid w:val="00846C71"/>
    <w:rsid w:val="00846F5C"/>
    <w:rsid w:val="0084727E"/>
    <w:rsid w:val="00847A64"/>
    <w:rsid w:val="00847B02"/>
    <w:rsid w:val="00847C5E"/>
    <w:rsid w:val="00847C60"/>
    <w:rsid w:val="008500B8"/>
    <w:rsid w:val="008501EF"/>
    <w:rsid w:val="008504D8"/>
    <w:rsid w:val="00850EE7"/>
    <w:rsid w:val="00851123"/>
    <w:rsid w:val="00851372"/>
    <w:rsid w:val="00851B3E"/>
    <w:rsid w:val="00851C78"/>
    <w:rsid w:val="00852515"/>
    <w:rsid w:val="008527A7"/>
    <w:rsid w:val="00852940"/>
    <w:rsid w:val="00852B4A"/>
    <w:rsid w:val="00852D08"/>
    <w:rsid w:val="00852D56"/>
    <w:rsid w:val="00852D59"/>
    <w:rsid w:val="00852D5B"/>
    <w:rsid w:val="008532D2"/>
    <w:rsid w:val="008539E5"/>
    <w:rsid w:val="00853A24"/>
    <w:rsid w:val="00853ACD"/>
    <w:rsid w:val="00853C00"/>
    <w:rsid w:val="00853E78"/>
    <w:rsid w:val="00854451"/>
    <w:rsid w:val="0085452A"/>
    <w:rsid w:val="00854562"/>
    <w:rsid w:val="008548AF"/>
    <w:rsid w:val="00854A41"/>
    <w:rsid w:val="00854EA8"/>
    <w:rsid w:val="0085510E"/>
    <w:rsid w:val="0085510F"/>
    <w:rsid w:val="008552D5"/>
    <w:rsid w:val="008552DC"/>
    <w:rsid w:val="00855383"/>
    <w:rsid w:val="00855E60"/>
    <w:rsid w:val="00856286"/>
    <w:rsid w:val="00856412"/>
    <w:rsid w:val="00856479"/>
    <w:rsid w:val="00856696"/>
    <w:rsid w:val="00857204"/>
    <w:rsid w:val="00857341"/>
    <w:rsid w:val="008573A0"/>
    <w:rsid w:val="00857D65"/>
    <w:rsid w:val="00857F66"/>
    <w:rsid w:val="00857F73"/>
    <w:rsid w:val="00860556"/>
    <w:rsid w:val="00860950"/>
    <w:rsid w:val="008609A4"/>
    <w:rsid w:val="008611ED"/>
    <w:rsid w:val="008614F9"/>
    <w:rsid w:val="0086177C"/>
    <w:rsid w:val="00861D6B"/>
    <w:rsid w:val="00861EF8"/>
    <w:rsid w:val="0086203A"/>
    <w:rsid w:val="008622AE"/>
    <w:rsid w:val="008623CA"/>
    <w:rsid w:val="008626AD"/>
    <w:rsid w:val="0086299E"/>
    <w:rsid w:val="00862B0D"/>
    <w:rsid w:val="00862DD4"/>
    <w:rsid w:val="00862E6B"/>
    <w:rsid w:val="00863568"/>
    <w:rsid w:val="008636BD"/>
    <w:rsid w:val="00863A22"/>
    <w:rsid w:val="00863A56"/>
    <w:rsid w:val="00863AAB"/>
    <w:rsid w:val="00863C1A"/>
    <w:rsid w:val="00864009"/>
    <w:rsid w:val="008640E1"/>
    <w:rsid w:val="0086419A"/>
    <w:rsid w:val="00864296"/>
    <w:rsid w:val="008647F3"/>
    <w:rsid w:val="0086480F"/>
    <w:rsid w:val="00864AC3"/>
    <w:rsid w:val="00864B1A"/>
    <w:rsid w:val="008652D3"/>
    <w:rsid w:val="008652DF"/>
    <w:rsid w:val="008655D2"/>
    <w:rsid w:val="00865627"/>
    <w:rsid w:val="00865D51"/>
    <w:rsid w:val="00865EDD"/>
    <w:rsid w:val="00866714"/>
    <w:rsid w:val="00866834"/>
    <w:rsid w:val="008669AF"/>
    <w:rsid w:val="00866AE5"/>
    <w:rsid w:val="00866E14"/>
    <w:rsid w:val="00866ECC"/>
    <w:rsid w:val="008670CC"/>
    <w:rsid w:val="00867122"/>
    <w:rsid w:val="008673D7"/>
    <w:rsid w:val="00867530"/>
    <w:rsid w:val="00867880"/>
    <w:rsid w:val="00867919"/>
    <w:rsid w:val="00867C71"/>
    <w:rsid w:val="0087009A"/>
    <w:rsid w:val="00870520"/>
    <w:rsid w:val="00870745"/>
    <w:rsid w:val="00870EE1"/>
    <w:rsid w:val="00871186"/>
    <w:rsid w:val="008714F0"/>
    <w:rsid w:val="008715B1"/>
    <w:rsid w:val="00871AEF"/>
    <w:rsid w:val="00871DE6"/>
    <w:rsid w:val="0087265C"/>
    <w:rsid w:val="008729B8"/>
    <w:rsid w:val="00872BFC"/>
    <w:rsid w:val="0087312E"/>
    <w:rsid w:val="00873298"/>
    <w:rsid w:val="0087359B"/>
    <w:rsid w:val="00873733"/>
    <w:rsid w:val="008738EB"/>
    <w:rsid w:val="00873A12"/>
    <w:rsid w:val="00873AB1"/>
    <w:rsid w:val="00873FA7"/>
    <w:rsid w:val="00874193"/>
    <w:rsid w:val="008742B1"/>
    <w:rsid w:val="00874404"/>
    <w:rsid w:val="00874480"/>
    <w:rsid w:val="00874616"/>
    <w:rsid w:val="00874733"/>
    <w:rsid w:val="008747F7"/>
    <w:rsid w:val="008748CF"/>
    <w:rsid w:val="00874D13"/>
    <w:rsid w:val="00875167"/>
    <w:rsid w:val="0087525B"/>
    <w:rsid w:val="008759D0"/>
    <w:rsid w:val="00875A0A"/>
    <w:rsid w:val="00875D53"/>
    <w:rsid w:val="00876216"/>
    <w:rsid w:val="008764CF"/>
    <w:rsid w:val="008764E1"/>
    <w:rsid w:val="00876626"/>
    <w:rsid w:val="00876BD3"/>
    <w:rsid w:val="0087725E"/>
    <w:rsid w:val="00877378"/>
    <w:rsid w:val="0087742D"/>
    <w:rsid w:val="00877479"/>
    <w:rsid w:val="008779A9"/>
    <w:rsid w:val="00877BB1"/>
    <w:rsid w:val="00877BC3"/>
    <w:rsid w:val="00877DB2"/>
    <w:rsid w:val="008802FF"/>
    <w:rsid w:val="0088048D"/>
    <w:rsid w:val="0088052B"/>
    <w:rsid w:val="008806E5"/>
    <w:rsid w:val="00880722"/>
    <w:rsid w:val="00880FFF"/>
    <w:rsid w:val="0088163A"/>
    <w:rsid w:val="00881BF3"/>
    <w:rsid w:val="00882223"/>
    <w:rsid w:val="00882251"/>
    <w:rsid w:val="008824F5"/>
    <w:rsid w:val="0088261D"/>
    <w:rsid w:val="00882697"/>
    <w:rsid w:val="00882ECC"/>
    <w:rsid w:val="00882F24"/>
    <w:rsid w:val="00882F64"/>
    <w:rsid w:val="00882FEF"/>
    <w:rsid w:val="0088337D"/>
    <w:rsid w:val="008836C1"/>
    <w:rsid w:val="00883779"/>
    <w:rsid w:val="008838AA"/>
    <w:rsid w:val="0088423E"/>
    <w:rsid w:val="00884482"/>
    <w:rsid w:val="00884572"/>
    <w:rsid w:val="008845D9"/>
    <w:rsid w:val="008848DC"/>
    <w:rsid w:val="00884935"/>
    <w:rsid w:val="0088496A"/>
    <w:rsid w:val="008849E6"/>
    <w:rsid w:val="00884CFA"/>
    <w:rsid w:val="00884EA2"/>
    <w:rsid w:val="0088522F"/>
    <w:rsid w:val="008856A7"/>
    <w:rsid w:val="0088594B"/>
    <w:rsid w:val="00885CAB"/>
    <w:rsid w:val="00885D66"/>
    <w:rsid w:val="00885E19"/>
    <w:rsid w:val="00886300"/>
    <w:rsid w:val="00886BEE"/>
    <w:rsid w:val="00886C50"/>
    <w:rsid w:val="008871E7"/>
    <w:rsid w:val="008873B2"/>
    <w:rsid w:val="008874DB"/>
    <w:rsid w:val="00887B2B"/>
    <w:rsid w:val="00887C73"/>
    <w:rsid w:val="008904AF"/>
    <w:rsid w:val="008905BC"/>
    <w:rsid w:val="008906B4"/>
    <w:rsid w:val="00890A20"/>
    <w:rsid w:val="00890B51"/>
    <w:rsid w:val="0089110F"/>
    <w:rsid w:val="00891329"/>
    <w:rsid w:val="008914B2"/>
    <w:rsid w:val="00891536"/>
    <w:rsid w:val="0089199D"/>
    <w:rsid w:val="008919D2"/>
    <w:rsid w:val="00891B59"/>
    <w:rsid w:val="00891E56"/>
    <w:rsid w:val="00892204"/>
    <w:rsid w:val="008931AE"/>
    <w:rsid w:val="00893302"/>
    <w:rsid w:val="00893422"/>
    <w:rsid w:val="008934F7"/>
    <w:rsid w:val="008935F4"/>
    <w:rsid w:val="00893602"/>
    <w:rsid w:val="008937A1"/>
    <w:rsid w:val="00893958"/>
    <w:rsid w:val="00893A8E"/>
    <w:rsid w:val="00893ABE"/>
    <w:rsid w:val="0089402A"/>
    <w:rsid w:val="00894081"/>
    <w:rsid w:val="0089418F"/>
    <w:rsid w:val="008945BD"/>
    <w:rsid w:val="0089464C"/>
    <w:rsid w:val="0089486D"/>
    <w:rsid w:val="00894904"/>
    <w:rsid w:val="00894B76"/>
    <w:rsid w:val="00894BEC"/>
    <w:rsid w:val="00894FC0"/>
    <w:rsid w:val="00895603"/>
    <w:rsid w:val="0089605E"/>
    <w:rsid w:val="008962C1"/>
    <w:rsid w:val="00896A40"/>
    <w:rsid w:val="00896AAE"/>
    <w:rsid w:val="00896BAB"/>
    <w:rsid w:val="00896D16"/>
    <w:rsid w:val="00896D52"/>
    <w:rsid w:val="00896F4E"/>
    <w:rsid w:val="008970AE"/>
    <w:rsid w:val="00897453"/>
    <w:rsid w:val="00897737"/>
    <w:rsid w:val="00897A02"/>
    <w:rsid w:val="00897AB9"/>
    <w:rsid w:val="008A017F"/>
    <w:rsid w:val="008A03CF"/>
    <w:rsid w:val="008A05BD"/>
    <w:rsid w:val="008A06EF"/>
    <w:rsid w:val="008A0A85"/>
    <w:rsid w:val="008A155F"/>
    <w:rsid w:val="008A1C47"/>
    <w:rsid w:val="008A1E3F"/>
    <w:rsid w:val="008A1FAB"/>
    <w:rsid w:val="008A22CB"/>
    <w:rsid w:val="008A2704"/>
    <w:rsid w:val="008A2A48"/>
    <w:rsid w:val="008A2CFE"/>
    <w:rsid w:val="008A353D"/>
    <w:rsid w:val="008A3566"/>
    <w:rsid w:val="008A39B0"/>
    <w:rsid w:val="008A3B05"/>
    <w:rsid w:val="008A3E45"/>
    <w:rsid w:val="008A40B5"/>
    <w:rsid w:val="008A40E0"/>
    <w:rsid w:val="008A411A"/>
    <w:rsid w:val="008A412E"/>
    <w:rsid w:val="008A4562"/>
    <w:rsid w:val="008A50A0"/>
    <w:rsid w:val="008A52DB"/>
    <w:rsid w:val="008A533C"/>
    <w:rsid w:val="008A5B8D"/>
    <w:rsid w:val="008A637B"/>
    <w:rsid w:val="008A6417"/>
    <w:rsid w:val="008A6468"/>
    <w:rsid w:val="008A667D"/>
    <w:rsid w:val="008A6699"/>
    <w:rsid w:val="008A66C0"/>
    <w:rsid w:val="008A6E0E"/>
    <w:rsid w:val="008A73F5"/>
    <w:rsid w:val="008A7704"/>
    <w:rsid w:val="008A7B74"/>
    <w:rsid w:val="008A7D31"/>
    <w:rsid w:val="008A7D5E"/>
    <w:rsid w:val="008A7FB0"/>
    <w:rsid w:val="008B0129"/>
    <w:rsid w:val="008B022D"/>
    <w:rsid w:val="008B042A"/>
    <w:rsid w:val="008B065E"/>
    <w:rsid w:val="008B07AA"/>
    <w:rsid w:val="008B09A2"/>
    <w:rsid w:val="008B0C72"/>
    <w:rsid w:val="008B0DBF"/>
    <w:rsid w:val="008B1450"/>
    <w:rsid w:val="008B1506"/>
    <w:rsid w:val="008B1761"/>
    <w:rsid w:val="008B1783"/>
    <w:rsid w:val="008B18B8"/>
    <w:rsid w:val="008B194D"/>
    <w:rsid w:val="008B1A32"/>
    <w:rsid w:val="008B1DE1"/>
    <w:rsid w:val="008B21BC"/>
    <w:rsid w:val="008B23C7"/>
    <w:rsid w:val="008B2430"/>
    <w:rsid w:val="008B296B"/>
    <w:rsid w:val="008B2BB6"/>
    <w:rsid w:val="008B2D57"/>
    <w:rsid w:val="008B2F20"/>
    <w:rsid w:val="008B3191"/>
    <w:rsid w:val="008B3A5F"/>
    <w:rsid w:val="008B424E"/>
    <w:rsid w:val="008B4A77"/>
    <w:rsid w:val="008B4FFF"/>
    <w:rsid w:val="008B56A2"/>
    <w:rsid w:val="008B58B0"/>
    <w:rsid w:val="008B5904"/>
    <w:rsid w:val="008B5A47"/>
    <w:rsid w:val="008B5AAF"/>
    <w:rsid w:val="008B6436"/>
    <w:rsid w:val="008B6501"/>
    <w:rsid w:val="008B6839"/>
    <w:rsid w:val="008B6BC5"/>
    <w:rsid w:val="008B6D30"/>
    <w:rsid w:val="008B6E04"/>
    <w:rsid w:val="008B6E9E"/>
    <w:rsid w:val="008B6FB9"/>
    <w:rsid w:val="008B74AF"/>
    <w:rsid w:val="008B74E6"/>
    <w:rsid w:val="008B79E8"/>
    <w:rsid w:val="008B7C0A"/>
    <w:rsid w:val="008C0326"/>
    <w:rsid w:val="008C0338"/>
    <w:rsid w:val="008C0ACC"/>
    <w:rsid w:val="008C0DEF"/>
    <w:rsid w:val="008C11AF"/>
    <w:rsid w:val="008C1234"/>
    <w:rsid w:val="008C1B70"/>
    <w:rsid w:val="008C21CA"/>
    <w:rsid w:val="008C21F8"/>
    <w:rsid w:val="008C23D0"/>
    <w:rsid w:val="008C246C"/>
    <w:rsid w:val="008C267B"/>
    <w:rsid w:val="008C2829"/>
    <w:rsid w:val="008C2968"/>
    <w:rsid w:val="008C3753"/>
    <w:rsid w:val="008C376F"/>
    <w:rsid w:val="008C3C40"/>
    <w:rsid w:val="008C3C83"/>
    <w:rsid w:val="008C3EDD"/>
    <w:rsid w:val="008C3F69"/>
    <w:rsid w:val="008C43DC"/>
    <w:rsid w:val="008C4756"/>
    <w:rsid w:val="008C47FE"/>
    <w:rsid w:val="008C4820"/>
    <w:rsid w:val="008C4ABA"/>
    <w:rsid w:val="008C55E2"/>
    <w:rsid w:val="008C565D"/>
    <w:rsid w:val="008C5BD7"/>
    <w:rsid w:val="008C5E5B"/>
    <w:rsid w:val="008C602A"/>
    <w:rsid w:val="008C63D0"/>
    <w:rsid w:val="008C6931"/>
    <w:rsid w:val="008C6D15"/>
    <w:rsid w:val="008C7088"/>
    <w:rsid w:val="008C76BB"/>
    <w:rsid w:val="008C7734"/>
    <w:rsid w:val="008C7937"/>
    <w:rsid w:val="008C7B22"/>
    <w:rsid w:val="008C7F9D"/>
    <w:rsid w:val="008C7FDC"/>
    <w:rsid w:val="008D0179"/>
    <w:rsid w:val="008D01F0"/>
    <w:rsid w:val="008D063D"/>
    <w:rsid w:val="008D077E"/>
    <w:rsid w:val="008D0A47"/>
    <w:rsid w:val="008D0AC4"/>
    <w:rsid w:val="008D0CFE"/>
    <w:rsid w:val="008D106D"/>
    <w:rsid w:val="008D1174"/>
    <w:rsid w:val="008D12C7"/>
    <w:rsid w:val="008D13BE"/>
    <w:rsid w:val="008D18DD"/>
    <w:rsid w:val="008D1AF8"/>
    <w:rsid w:val="008D1B47"/>
    <w:rsid w:val="008D1DCC"/>
    <w:rsid w:val="008D1F09"/>
    <w:rsid w:val="008D23EF"/>
    <w:rsid w:val="008D2476"/>
    <w:rsid w:val="008D274D"/>
    <w:rsid w:val="008D27A1"/>
    <w:rsid w:val="008D2A81"/>
    <w:rsid w:val="008D2D58"/>
    <w:rsid w:val="008D352F"/>
    <w:rsid w:val="008D3697"/>
    <w:rsid w:val="008D3CD4"/>
    <w:rsid w:val="008D3D04"/>
    <w:rsid w:val="008D3E48"/>
    <w:rsid w:val="008D4347"/>
    <w:rsid w:val="008D45F6"/>
    <w:rsid w:val="008D4DFD"/>
    <w:rsid w:val="008D4EC7"/>
    <w:rsid w:val="008D5343"/>
    <w:rsid w:val="008D57C9"/>
    <w:rsid w:val="008D596F"/>
    <w:rsid w:val="008D5E3D"/>
    <w:rsid w:val="008D62FD"/>
    <w:rsid w:val="008D64A3"/>
    <w:rsid w:val="008D660F"/>
    <w:rsid w:val="008D6663"/>
    <w:rsid w:val="008D6AC9"/>
    <w:rsid w:val="008D6BBD"/>
    <w:rsid w:val="008D6C3D"/>
    <w:rsid w:val="008D6F06"/>
    <w:rsid w:val="008D71A2"/>
    <w:rsid w:val="008D7304"/>
    <w:rsid w:val="008D7492"/>
    <w:rsid w:val="008DBB77"/>
    <w:rsid w:val="008E0324"/>
    <w:rsid w:val="008E0400"/>
    <w:rsid w:val="008E0862"/>
    <w:rsid w:val="008E0B37"/>
    <w:rsid w:val="008E12E0"/>
    <w:rsid w:val="008E252C"/>
    <w:rsid w:val="008E2B7B"/>
    <w:rsid w:val="008E2C27"/>
    <w:rsid w:val="008E30FE"/>
    <w:rsid w:val="008E3173"/>
    <w:rsid w:val="008E3205"/>
    <w:rsid w:val="008E3548"/>
    <w:rsid w:val="008E3555"/>
    <w:rsid w:val="008E370F"/>
    <w:rsid w:val="008E38CC"/>
    <w:rsid w:val="008E3B42"/>
    <w:rsid w:val="008E3C6D"/>
    <w:rsid w:val="008E3C85"/>
    <w:rsid w:val="008E3E3E"/>
    <w:rsid w:val="008E4016"/>
    <w:rsid w:val="008E4059"/>
    <w:rsid w:val="008E410E"/>
    <w:rsid w:val="008E418E"/>
    <w:rsid w:val="008E4365"/>
    <w:rsid w:val="008E4E76"/>
    <w:rsid w:val="008E501E"/>
    <w:rsid w:val="008E54E3"/>
    <w:rsid w:val="008E55E5"/>
    <w:rsid w:val="008E5669"/>
    <w:rsid w:val="008E5E6D"/>
    <w:rsid w:val="008E61FE"/>
    <w:rsid w:val="008E622F"/>
    <w:rsid w:val="008E6309"/>
    <w:rsid w:val="008E6F0A"/>
    <w:rsid w:val="008E74ED"/>
    <w:rsid w:val="008E78B8"/>
    <w:rsid w:val="008E78BC"/>
    <w:rsid w:val="008E7A74"/>
    <w:rsid w:val="008E7B54"/>
    <w:rsid w:val="008E7DF6"/>
    <w:rsid w:val="008F009B"/>
    <w:rsid w:val="008F078C"/>
    <w:rsid w:val="008F0917"/>
    <w:rsid w:val="008F0AC5"/>
    <w:rsid w:val="008F0D0D"/>
    <w:rsid w:val="008F0FD3"/>
    <w:rsid w:val="008F12C9"/>
    <w:rsid w:val="008F13EE"/>
    <w:rsid w:val="008F17A8"/>
    <w:rsid w:val="008F1880"/>
    <w:rsid w:val="008F1A4E"/>
    <w:rsid w:val="008F1B55"/>
    <w:rsid w:val="008F21B3"/>
    <w:rsid w:val="008F2379"/>
    <w:rsid w:val="008F2640"/>
    <w:rsid w:val="008F2645"/>
    <w:rsid w:val="008F274D"/>
    <w:rsid w:val="008F2DFA"/>
    <w:rsid w:val="008F2E9C"/>
    <w:rsid w:val="008F2F96"/>
    <w:rsid w:val="008F3610"/>
    <w:rsid w:val="008F36C0"/>
    <w:rsid w:val="008F3B78"/>
    <w:rsid w:val="008F3C42"/>
    <w:rsid w:val="008F4508"/>
    <w:rsid w:val="008F458B"/>
    <w:rsid w:val="008F49F1"/>
    <w:rsid w:val="008F5071"/>
    <w:rsid w:val="008F5095"/>
    <w:rsid w:val="008F548E"/>
    <w:rsid w:val="008F54CD"/>
    <w:rsid w:val="008F57F1"/>
    <w:rsid w:val="008F5A91"/>
    <w:rsid w:val="008F5ACC"/>
    <w:rsid w:val="008F6349"/>
    <w:rsid w:val="008F6356"/>
    <w:rsid w:val="008F6547"/>
    <w:rsid w:val="008F6FC8"/>
    <w:rsid w:val="008F717A"/>
    <w:rsid w:val="008F73FD"/>
    <w:rsid w:val="008F743C"/>
    <w:rsid w:val="008F747D"/>
    <w:rsid w:val="008F75A4"/>
    <w:rsid w:val="008F7D02"/>
    <w:rsid w:val="008F7F24"/>
    <w:rsid w:val="009003B8"/>
    <w:rsid w:val="00900434"/>
    <w:rsid w:val="009008B1"/>
    <w:rsid w:val="00900ACC"/>
    <w:rsid w:val="00900DAA"/>
    <w:rsid w:val="00900DD3"/>
    <w:rsid w:val="00901798"/>
    <w:rsid w:val="00902176"/>
    <w:rsid w:val="009022B3"/>
    <w:rsid w:val="009025F3"/>
    <w:rsid w:val="009027EF"/>
    <w:rsid w:val="00902CD6"/>
    <w:rsid w:val="00902F70"/>
    <w:rsid w:val="00903158"/>
    <w:rsid w:val="009038B8"/>
    <w:rsid w:val="00903C95"/>
    <w:rsid w:val="00903FA1"/>
    <w:rsid w:val="009043A9"/>
    <w:rsid w:val="00904670"/>
    <w:rsid w:val="009048B1"/>
    <w:rsid w:val="00904FEC"/>
    <w:rsid w:val="00905494"/>
    <w:rsid w:val="00905A09"/>
    <w:rsid w:val="00905B39"/>
    <w:rsid w:val="00905C36"/>
    <w:rsid w:val="00905D17"/>
    <w:rsid w:val="00906276"/>
    <w:rsid w:val="0090629C"/>
    <w:rsid w:val="00906336"/>
    <w:rsid w:val="00906641"/>
    <w:rsid w:val="009067CA"/>
    <w:rsid w:val="00906902"/>
    <w:rsid w:val="0090711C"/>
    <w:rsid w:val="009079B2"/>
    <w:rsid w:val="00907E7E"/>
    <w:rsid w:val="00910226"/>
    <w:rsid w:val="009102C9"/>
    <w:rsid w:val="00910381"/>
    <w:rsid w:val="0091086C"/>
    <w:rsid w:val="009110FB"/>
    <w:rsid w:val="009111DF"/>
    <w:rsid w:val="009117EE"/>
    <w:rsid w:val="00911C55"/>
    <w:rsid w:val="00912248"/>
    <w:rsid w:val="00912410"/>
    <w:rsid w:val="0091261E"/>
    <w:rsid w:val="00912674"/>
    <w:rsid w:val="009128CE"/>
    <w:rsid w:val="009129D6"/>
    <w:rsid w:val="00912E47"/>
    <w:rsid w:val="0091329E"/>
    <w:rsid w:val="009135C1"/>
    <w:rsid w:val="00913870"/>
    <w:rsid w:val="009138BF"/>
    <w:rsid w:val="0091390E"/>
    <w:rsid w:val="00913A03"/>
    <w:rsid w:val="00914182"/>
    <w:rsid w:val="009141D3"/>
    <w:rsid w:val="00914455"/>
    <w:rsid w:val="00914B69"/>
    <w:rsid w:val="00914B9A"/>
    <w:rsid w:val="00914F40"/>
    <w:rsid w:val="009152F6"/>
    <w:rsid w:val="00915800"/>
    <w:rsid w:val="009158B7"/>
    <w:rsid w:val="00915F4F"/>
    <w:rsid w:val="00915FE8"/>
    <w:rsid w:val="00916142"/>
    <w:rsid w:val="009161C4"/>
    <w:rsid w:val="0091629B"/>
    <w:rsid w:val="009165F3"/>
    <w:rsid w:val="00916A35"/>
    <w:rsid w:val="00916DE4"/>
    <w:rsid w:val="00916F7E"/>
    <w:rsid w:val="00917216"/>
    <w:rsid w:val="0091790A"/>
    <w:rsid w:val="00917A15"/>
    <w:rsid w:val="00917DF4"/>
    <w:rsid w:val="00917EA9"/>
    <w:rsid w:val="00920529"/>
    <w:rsid w:val="00920590"/>
    <w:rsid w:val="009205A7"/>
    <w:rsid w:val="009207D0"/>
    <w:rsid w:val="00920D77"/>
    <w:rsid w:val="00921081"/>
    <w:rsid w:val="0092118E"/>
    <w:rsid w:val="009215AD"/>
    <w:rsid w:val="009215C7"/>
    <w:rsid w:val="00921F14"/>
    <w:rsid w:val="00922313"/>
    <w:rsid w:val="009224F5"/>
    <w:rsid w:val="00922647"/>
    <w:rsid w:val="009228B6"/>
    <w:rsid w:val="00922928"/>
    <w:rsid w:val="00922B46"/>
    <w:rsid w:val="00922D68"/>
    <w:rsid w:val="00922DB1"/>
    <w:rsid w:val="00922DDB"/>
    <w:rsid w:val="00923197"/>
    <w:rsid w:val="009231B4"/>
    <w:rsid w:val="00923461"/>
    <w:rsid w:val="009234D9"/>
    <w:rsid w:val="00923B24"/>
    <w:rsid w:val="00923C4F"/>
    <w:rsid w:val="00923F91"/>
    <w:rsid w:val="0092482A"/>
    <w:rsid w:val="0092494B"/>
    <w:rsid w:val="00925022"/>
    <w:rsid w:val="009251B0"/>
    <w:rsid w:val="009252AC"/>
    <w:rsid w:val="009259D4"/>
    <w:rsid w:val="009259F1"/>
    <w:rsid w:val="00925EC4"/>
    <w:rsid w:val="00925EE1"/>
    <w:rsid w:val="00926568"/>
    <w:rsid w:val="00926628"/>
    <w:rsid w:val="0092683D"/>
    <w:rsid w:val="00926A84"/>
    <w:rsid w:val="00926C39"/>
    <w:rsid w:val="00926CA9"/>
    <w:rsid w:val="00926E32"/>
    <w:rsid w:val="00927307"/>
    <w:rsid w:val="00927556"/>
    <w:rsid w:val="0092798B"/>
    <w:rsid w:val="00930030"/>
    <w:rsid w:val="0093013D"/>
    <w:rsid w:val="009301E7"/>
    <w:rsid w:val="0093049D"/>
    <w:rsid w:val="00930C5D"/>
    <w:rsid w:val="009312B1"/>
    <w:rsid w:val="00931567"/>
    <w:rsid w:val="00931766"/>
    <w:rsid w:val="00931CD3"/>
    <w:rsid w:val="00931D0C"/>
    <w:rsid w:val="00931EED"/>
    <w:rsid w:val="00931F51"/>
    <w:rsid w:val="00931F6F"/>
    <w:rsid w:val="00932095"/>
    <w:rsid w:val="00932099"/>
    <w:rsid w:val="00932116"/>
    <w:rsid w:val="00932223"/>
    <w:rsid w:val="00932858"/>
    <w:rsid w:val="00932DA8"/>
    <w:rsid w:val="00933204"/>
    <w:rsid w:val="0093389A"/>
    <w:rsid w:val="00933D53"/>
    <w:rsid w:val="00933EDC"/>
    <w:rsid w:val="009341C4"/>
    <w:rsid w:val="009342DF"/>
    <w:rsid w:val="0093456D"/>
    <w:rsid w:val="009346EE"/>
    <w:rsid w:val="009348F1"/>
    <w:rsid w:val="00934A68"/>
    <w:rsid w:val="00934BB7"/>
    <w:rsid w:val="00934C83"/>
    <w:rsid w:val="00934EB9"/>
    <w:rsid w:val="00934FC3"/>
    <w:rsid w:val="0093550A"/>
    <w:rsid w:val="00935D8A"/>
    <w:rsid w:val="009360E9"/>
    <w:rsid w:val="009362A8"/>
    <w:rsid w:val="009363E8"/>
    <w:rsid w:val="0093668C"/>
    <w:rsid w:val="0093678E"/>
    <w:rsid w:val="0093685A"/>
    <w:rsid w:val="009368EE"/>
    <w:rsid w:val="00937009"/>
    <w:rsid w:val="00937554"/>
    <w:rsid w:val="00937739"/>
    <w:rsid w:val="00937966"/>
    <w:rsid w:val="00937A06"/>
    <w:rsid w:val="00937F69"/>
    <w:rsid w:val="0094013B"/>
    <w:rsid w:val="00940953"/>
    <w:rsid w:val="00940BC9"/>
    <w:rsid w:val="00940D71"/>
    <w:rsid w:val="00941618"/>
    <w:rsid w:val="00941A83"/>
    <w:rsid w:val="00941FA8"/>
    <w:rsid w:val="0094221F"/>
    <w:rsid w:val="00942291"/>
    <w:rsid w:val="009423A8"/>
    <w:rsid w:val="009429B8"/>
    <w:rsid w:val="0094336A"/>
    <w:rsid w:val="00943CE8"/>
    <w:rsid w:val="00943F02"/>
    <w:rsid w:val="009443FB"/>
    <w:rsid w:val="00944937"/>
    <w:rsid w:val="00944A8B"/>
    <w:rsid w:val="00944E97"/>
    <w:rsid w:val="009455E1"/>
    <w:rsid w:val="00945B62"/>
    <w:rsid w:val="00945BEC"/>
    <w:rsid w:val="009460EB"/>
    <w:rsid w:val="009465A7"/>
    <w:rsid w:val="00946C4C"/>
    <w:rsid w:val="00946C75"/>
    <w:rsid w:val="00946CBB"/>
    <w:rsid w:val="00946DB0"/>
    <w:rsid w:val="00946FE8"/>
    <w:rsid w:val="009473E0"/>
    <w:rsid w:val="0094742F"/>
    <w:rsid w:val="009474AA"/>
    <w:rsid w:val="00947865"/>
    <w:rsid w:val="00947F6C"/>
    <w:rsid w:val="00947FF0"/>
    <w:rsid w:val="00950052"/>
    <w:rsid w:val="009501FD"/>
    <w:rsid w:val="009506AC"/>
    <w:rsid w:val="00950719"/>
    <w:rsid w:val="0095071E"/>
    <w:rsid w:val="00950795"/>
    <w:rsid w:val="00950E29"/>
    <w:rsid w:val="00951043"/>
    <w:rsid w:val="009512B8"/>
    <w:rsid w:val="00951463"/>
    <w:rsid w:val="00951509"/>
    <w:rsid w:val="009517F0"/>
    <w:rsid w:val="00951981"/>
    <w:rsid w:val="00951AD0"/>
    <w:rsid w:val="00952337"/>
    <w:rsid w:val="00952944"/>
    <w:rsid w:val="00952A1F"/>
    <w:rsid w:val="00952B77"/>
    <w:rsid w:val="00952E07"/>
    <w:rsid w:val="009530F9"/>
    <w:rsid w:val="00953393"/>
    <w:rsid w:val="00953629"/>
    <w:rsid w:val="00953C9A"/>
    <w:rsid w:val="00953FC8"/>
    <w:rsid w:val="00953FE3"/>
    <w:rsid w:val="009542B0"/>
    <w:rsid w:val="009545A5"/>
    <w:rsid w:val="009545DA"/>
    <w:rsid w:val="00954672"/>
    <w:rsid w:val="009547A9"/>
    <w:rsid w:val="00954823"/>
    <w:rsid w:val="00954A72"/>
    <w:rsid w:val="00954A88"/>
    <w:rsid w:val="00954E05"/>
    <w:rsid w:val="00954EF7"/>
    <w:rsid w:val="00954F7B"/>
    <w:rsid w:val="00954FA5"/>
    <w:rsid w:val="0095581B"/>
    <w:rsid w:val="00955ACA"/>
    <w:rsid w:val="00955BBC"/>
    <w:rsid w:val="009560F7"/>
    <w:rsid w:val="00956320"/>
    <w:rsid w:val="0095633D"/>
    <w:rsid w:val="0095643B"/>
    <w:rsid w:val="00956762"/>
    <w:rsid w:val="00956783"/>
    <w:rsid w:val="009568CA"/>
    <w:rsid w:val="009569CE"/>
    <w:rsid w:val="00957385"/>
    <w:rsid w:val="00957528"/>
    <w:rsid w:val="00957802"/>
    <w:rsid w:val="0095794B"/>
    <w:rsid w:val="00960370"/>
    <w:rsid w:val="00960808"/>
    <w:rsid w:val="00960873"/>
    <w:rsid w:val="00960ADD"/>
    <w:rsid w:val="009616B8"/>
    <w:rsid w:val="00961C1D"/>
    <w:rsid w:val="00961E7A"/>
    <w:rsid w:val="00961FD4"/>
    <w:rsid w:val="009626FC"/>
    <w:rsid w:val="009629EC"/>
    <w:rsid w:val="00962BF8"/>
    <w:rsid w:val="00962C3B"/>
    <w:rsid w:val="00962DD0"/>
    <w:rsid w:val="00962F33"/>
    <w:rsid w:val="00962F3C"/>
    <w:rsid w:val="00963306"/>
    <w:rsid w:val="00963557"/>
    <w:rsid w:val="0096366F"/>
    <w:rsid w:val="00963792"/>
    <w:rsid w:val="0096398D"/>
    <w:rsid w:val="00964188"/>
    <w:rsid w:val="00964300"/>
    <w:rsid w:val="00964445"/>
    <w:rsid w:val="0096444F"/>
    <w:rsid w:val="00964ACC"/>
    <w:rsid w:val="00964E1A"/>
    <w:rsid w:val="00965341"/>
    <w:rsid w:val="00965AF9"/>
    <w:rsid w:val="00965C46"/>
    <w:rsid w:val="00965E43"/>
    <w:rsid w:val="0096639D"/>
    <w:rsid w:val="0096677C"/>
    <w:rsid w:val="009674BD"/>
    <w:rsid w:val="00967692"/>
    <w:rsid w:val="009677F7"/>
    <w:rsid w:val="00967BF1"/>
    <w:rsid w:val="00967DFC"/>
    <w:rsid w:val="00967F51"/>
    <w:rsid w:val="00967F8D"/>
    <w:rsid w:val="0097056F"/>
    <w:rsid w:val="00970903"/>
    <w:rsid w:val="0097094D"/>
    <w:rsid w:val="00970C2C"/>
    <w:rsid w:val="00970D65"/>
    <w:rsid w:val="00971430"/>
    <w:rsid w:val="00971BE7"/>
    <w:rsid w:val="00972358"/>
    <w:rsid w:val="00972450"/>
    <w:rsid w:val="0097260C"/>
    <w:rsid w:val="009726F4"/>
    <w:rsid w:val="00972948"/>
    <w:rsid w:val="00972A19"/>
    <w:rsid w:val="00972B88"/>
    <w:rsid w:val="00972D8C"/>
    <w:rsid w:val="00972E19"/>
    <w:rsid w:val="009733B0"/>
    <w:rsid w:val="009735FF"/>
    <w:rsid w:val="00973654"/>
    <w:rsid w:val="0097381A"/>
    <w:rsid w:val="00973A39"/>
    <w:rsid w:val="00973C15"/>
    <w:rsid w:val="00973C2A"/>
    <w:rsid w:val="00974593"/>
    <w:rsid w:val="00974DB3"/>
    <w:rsid w:val="0097513B"/>
    <w:rsid w:val="00975410"/>
    <w:rsid w:val="009754E8"/>
    <w:rsid w:val="00975D87"/>
    <w:rsid w:val="00975EC1"/>
    <w:rsid w:val="009761ED"/>
    <w:rsid w:val="0097653C"/>
    <w:rsid w:val="0097678B"/>
    <w:rsid w:val="00976F1A"/>
    <w:rsid w:val="00977030"/>
    <w:rsid w:val="00977299"/>
    <w:rsid w:val="0097771F"/>
    <w:rsid w:val="00977836"/>
    <w:rsid w:val="0097799D"/>
    <w:rsid w:val="00977A9D"/>
    <w:rsid w:val="00977B9B"/>
    <w:rsid w:val="00977DF2"/>
    <w:rsid w:val="00977F4A"/>
    <w:rsid w:val="00980049"/>
    <w:rsid w:val="00980251"/>
    <w:rsid w:val="00980B15"/>
    <w:rsid w:val="00980FC3"/>
    <w:rsid w:val="00981296"/>
    <w:rsid w:val="0098143E"/>
    <w:rsid w:val="00981AC6"/>
    <w:rsid w:val="00981BC7"/>
    <w:rsid w:val="00981CC3"/>
    <w:rsid w:val="00981CE8"/>
    <w:rsid w:val="00981EBF"/>
    <w:rsid w:val="0098226C"/>
    <w:rsid w:val="009824FF"/>
    <w:rsid w:val="00982B29"/>
    <w:rsid w:val="00982BFC"/>
    <w:rsid w:val="009831AA"/>
    <w:rsid w:val="009835C2"/>
    <w:rsid w:val="009837BE"/>
    <w:rsid w:val="00983834"/>
    <w:rsid w:val="009838C3"/>
    <w:rsid w:val="00983E11"/>
    <w:rsid w:val="00983FF2"/>
    <w:rsid w:val="00984072"/>
    <w:rsid w:val="00984177"/>
    <w:rsid w:val="009845FA"/>
    <w:rsid w:val="00984CDA"/>
    <w:rsid w:val="00984D14"/>
    <w:rsid w:val="009852E0"/>
    <w:rsid w:val="0098555D"/>
    <w:rsid w:val="00985AD6"/>
    <w:rsid w:val="00985AE8"/>
    <w:rsid w:val="00985DE7"/>
    <w:rsid w:val="00985F54"/>
    <w:rsid w:val="0098647D"/>
    <w:rsid w:val="009866A4"/>
    <w:rsid w:val="00986733"/>
    <w:rsid w:val="0098690D"/>
    <w:rsid w:val="00987228"/>
    <w:rsid w:val="00987256"/>
    <w:rsid w:val="009879A3"/>
    <w:rsid w:val="00987ABE"/>
    <w:rsid w:val="00987D3C"/>
    <w:rsid w:val="00990004"/>
    <w:rsid w:val="009900A6"/>
    <w:rsid w:val="009901EE"/>
    <w:rsid w:val="00990430"/>
    <w:rsid w:val="009905D6"/>
    <w:rsid w:val="00990681"/>
    <w:rsid w:val="0099085C"/>
    <w:rsid w:val="00990B60"/>
    <w:rsid w:val="00990CD3"/>
    <w:rsid w:val="00990EDA"/>
    <w:rsid w:val="0099106B"/>
    <w:rsid w:val="009911CB"/>
    <w:rsid w:val="00991843"/>
    <w:rsid w:val="00991B00"/>
    <w:rsid w:val="00991CC4"/>
    <w:rsid w:val="00991F2A"/>
    <w:rsid w:val="0099215F"/>
    <w:rsid w:val="009925E5"/>
    <w:rsid w:val="0099278A"/>
    <w:rsid w:val="009928E7"/>
    <w:rsid w:val="00992C27"/>
    <w:rsid w:val="0099380A"/>
    <w:rsid w:val="00993921"/>
    <w:rsid w:val="00993A84"/>
    <w:rsid w:val="00993D63"/>
    <w:rsid w:val="009942C3"/>
    <w:rsid w:val="009944CE"/>
    <w:rsid w:val="00994AAA"/>
    <w:rsid w:val="00994E0C"/>
    <w:rsid w:val="00994F39"/>
    <w:rsid w:val="00994FB8"/>
    <w:rsid w:val="00995115"/>
    <w:rsid w:val="00995170"/>
    <w:rsid w:val="0099552C"/>
    <w:rsid w:val="00995908"/>
    <w:rsid w:val="00995D91"/>
    <w:rsid w:val="00997491"/>
    <w:rsid w:val="0099772A"/>
    <w:rsid w:val="00997BCF"/>
    <w:rsid w:val="00997E1F"/>
    <w:rsid w:val="009A02B7"/>
    <w:rsid w:val="009A02E7"/>
    <w:rsid w:val="009A0B39"/>
    <w:rsid w:val="009A0B3E"/>
    <w:rsid w:val="009A0F75"/>
    <w:rsid w:val="009A127D"/>
    <w:rsid w:val="009A13B0"/>
    <w:rsid w:val="009A1587"/>
    <w:rsid w:val="009A1DE3"/>
    <w:rsid w:val="009A2147"/>
    <w:rsid w:val="009A21CF"/>
    <w:rsid w:val="009A2242"/>
    <w:rsid w:val="009A22DC"/>
    <w:rsid w:val="009A2392"/>
    <w:rsid w:val="009A2616"/>
    <w:rsid w:val="009A293C"/>
    <w:rsid w:val="009A2E2E"/>
    <w:rsid w:val="009A3040"/>
    <w:rsid w:val="009A306F"/>
    <w:rsid w:val="009A30E4"/>
    <w:rsid w:val="009A323E"/>
    <w:rsid w:val="009A3371"/>
    <w:rsid w:val="009A3A85"/>
    <w:rsid w:val="009A3E77"/>
    <w:rsid w:val="009A4628"/>
    <w:rsid w:val="009A4D0C"/>
    <w:rsid w:val="009A4FAE"/>
    <w:rsid w:val="009A53B4"/>
    <w:rsid w:val="009A5421"/>
    <w:rsid w:val="009A55DB"/>
    <w:rsid w:val="009A5623"/>
    <w:rsid w:val="009A57A5"/>
    <w:rsid w:val="009A57DF"/>
    <w:rsid w:val="009A5961"/>
    <w:rsid w:val="009A5A91"/>
    <w:rsid w:val="009A5F0C"/>
    <w:rsid w:val="009A6073"/>
    <w:rsid w:val="009A60CC"/>
    <w:rsid w:val="009A6200"/>
    <w:rsid w:val="009A654D"/>
    <w:rsid w:val="009A677C"/>
    <w:rsid w:val="009A6A9C"/>
    <w:rsid w:val="009A6BA1"/>
    <w:rsid w:val="009A6D29"/>
    <w:rsid w:val="009A6DF9"/>
    <w:rsid w:val="009A6EAD"/>
    <w:rsid w:val="009A72A6"/>
    <w:rsid w:val="009A7650"/>
    <w:rsid w:val="009A77AB"/>
    <w:rsid w:val="009A7803"/>
    <w:rsid w:val="009A7C3A"/>
    <w:rsid w:val="009A7E51"/>
    <w:rsid w:val="009A7F6C"/>
    <w:rsid w:val="009B036E"/>
    <w:rsid w:val="009B056E"/>
    <w:rsid w:val="009B05D7"/>
    <w:rsid w:val="009B091B"/>
    <w:rsid w:val="009B098A"/>
    <w:rsid w:val="009B0AD9"/>
    <w:rsid w:val="009B0ADC"/>
    <w:rsid w:val="009B100E"/>
    <w:rsid w:val="009B1064"/>
    <w:rsid w:val="009B1182"/>
    <w:rsid w:val="009B118E"/>
    <w:rsid w:val="009B1235"/>
    <w:rsid w:val="009B14E7"/>
    <w:rsid w:val="009B1802"/>
    <w:rsid w:val="009B19B5"/>
    <w:rsid w:val="009B1A22"/>
    <w:rsid w:val="009B1AC3"/>
    <w:rsid w:val="009B209D"/>
    <w:rsid w:val="009B2140"/>
    <w:rsid w:val="009B21E3"/>
    <w:rsid w:val="009B2231"/>
    <w:rsid w:val="009B22B7"/>
    <w:rsid w:val="009B22E0"/>
    <w:rsid w:val="009B294D"/>
    <w:rsid w:val="009B2D21"/>
    <w:rsid w:val="009B2E80"/>
    <w:rsid w:val="009B2EB4"/>
    <w:rsid w:val="009B3357"/>
    <w:rsid w:val="009B35D0"/>
    <w:rsid w:val="009B3C08"/>
    <w:rsid w:val="009B3C9C"/>
    <w:rsid w:val="009B3CD8"/>
    <w:rsid w:val="009B4141"/>
    <w:rsid w:val="009B4377"/>
    <w:rsid w:val="009B43C3"/>
    <w:rsid w:val="009B47DC"/>
    <w:rsid w:val="009B4902"/>
    <w:rsid w:val="009B496E"/>
    <w:rsid w:val="009B4BE1"/>
    <w:rsid w:val="009B4C7C"/>
    <w:rsid w:val="009B4E5B"/>
    <w:rsid w:val="009B4F53"/>
    <w:rsid w:val="009B4FAB"/>
    <w:rsid w:val="009B53E2"/>
    <w:rsid w:val="009B55B9"/>
    <w:rsid w:val="009B5A9A"/>
    <w:rsid w:val="009B5EC5"/>
    <w:rsid w:val="009B61B0"/>
    <w:rsid w:val="009B6248"/>
    <w:rsid w:val="009B624B"/>
    <w:rsid w:val="009B63C8"/>
    <w:rsid w:val="009B6771"/>
    <w:rsid w:val="009B6EF3"/>
    <w:rsid w:val="009B6FEF"/>
    <w:rsid w:val="009B70BE"/>
    <w:rsid w:val="009B740E"/>
    <w:rsid w:val="009B7471"/>
    <w:rsid w:val="009B751A"/>
    <w:rsid w:val="009B7690"/>
    <w:rsid w:val="009B7767"/>
    <w:rsid w:val="009B7917"/>
    <w:rsid w:val="009B7BE6"/>
    <w:rsid w:val="009C0110"/>
    <w:rsid w:val="009C016D"/>
    <w:rsid w:val="009C0525"/>
    <w:rsid w:val="009C05EF"/>
    <w:rsid w:val="009C07D4"/>
    <w:rsid w:val="009C09B7"/>
    <w:rsid w:val="009C0ACB"/>
    <w:rsid w:val="009C0D3B"/>
    <w:rsid w:val="009C1133"/>
    <w:rsid w:val="009C1370"/>
    <w:rsid w:val="009C1B59"/>
    <w:rsid w:val="009C2196"/>
    <w:rsid w:val="009C229A"/>
    <w:rsid w:val="009C2C8E"/>
    <w:rsid w:val="009C312B"/>
    <w:rsid w:val="009C317F"/>
    <w:rsid w:val="009C320F"/>
    <w:rsid w:val="009C34A3"/>
    <w:rsid w:val="009C37AD"/>
    <w:rsid w:val="009C3842"/>
    <w:rsid w:val="009C3DDC"/>
    <w:rsid w:val="009C41AA"/>
    <w:rsid w:val="009C44F2"/>
    <w:rsid w:val="009C45C3"/>
    <w:rsid w:val="009C47C9"/>
    <w:rsid w:val="009C4BFD"/>
    <w:rsid w:val="009C5666"/>
    <w:rsid w:val="009C585B"/>
    <w:rsid w:val="009C5CB9"/>
    <w:rsid w:val="009C63FB"/>
    <w:rsid w:val="009C674C"/>
    <w:rsid w:val="009C6CA9"/>
    <w:rsid w:val="009C7280"/>
    <w:rsid w:val="009C76E4"/>
    <w:rsid w:val="009C7B03"/>
    <w:rsid w:val="009C7C49"/>
    <w:rsid w:val="009C7CA1"/>
    <w:rsid w:val="009C7CCB"/>
    <w:rsid w:val="009D0232"/>
    <w:rsid w:val="009D024B"/>
    <w:rsid w:val="009D04A3"/>
    <w:rsid w:val="009D059C"/>
    <w:rsid w:val="009D0775"/>
    <w:rsid w:val="009D085C"/>
    <w:rsid w:val="009D0CC7"/>
    <w:rsid w:val="009D0E48"/>
    <w:rsid w:val="009D13D5"/>
    <w:rsid w:val="009D1B6D"/>
    <w:rsid w:val="009D1C86"/>
    <w:rsid w:val="009D238E"/>
    <w:rsid w:val="009D24E9"/>
    <w:rsid w:val="009D2625"/>
    <w:rsid w:val="009D2C96"/>
    <w:rsid w:val="009D2CBE"/>
    <w:rsid w:val="009D2D13"/>
    <w:rsid w:val="009D2D85"/>
    <w:rsid w:val="009D3105"/>
    <w:rsid w:val="009D3277"/>
    <w:rsid w:val="009D3DA7"/>
    <w:rsid w:val="009D3E56"/>
    <w:rsid w:val="009D3FBD"/>
    <w:rsid w:val="009D419D"/>
    <w:rsid w:val="009D44D4"/>
    <w:rsid w:val="009D466C"/>
    <w:rsid w:val="009D481C"/>
    <w:rsid w:val="009D4BB3"/>
    <w:rsid w:val="009D510A"/>
    <w:rsid w:val="009D52C9"/>
    <w:rsid w:val="009D55EE"/>
    <w:rsid w:val="009D5C99"/>
    <w:rsid w:val="009D5D5C"/>
    <w:rsid w:val="009D5F41"/>
    <w:rsid w:val="009D63A6"/>
    <w:rsid w:val="009D6445"/>
    <w:rsid w:val="009D6A69"/>
    <w:rsid w:val="009D7168"/>
    <w:rsid w:val="009D7287"/>
    <w:rsid w:val="009D746F"/>
    <w:rsid w:val="009D760E"/>
    <w:rsid w:val="009D76CC"/>
    <w:rsid w:val="009D77DF"/>
    <w:rsid w:val="009D7DAD"/>
    <w:rsid w:val="009E0592"/>
    <w:rsid w:val="009E059A"/>
    <w:rsid w:val="009E09E2"/>
    <w:rsid w:val="009E0B37"/>
    <w:rsid w:val="009E0C66"/>
    <w:rsid w:val="009E0E53"/>
    <w:rsid w:val="009E1040"/>
    <w:rsid w:val="009E13EF"/>
    <w:rsid w:val="009E1893"/>
    <w:rsid w:val="009E19BC"/>
    <w:rsid w:val="009E1D58"/>
    <w:rsid w:val="009E1F5C"/>
    <w:rsid w:val="009E2529"/>
    <w:rsid w:val="009E25BA"/>
    <w:rsid w:val="009E270D"/>
    <w:rsid w:val="009E30BD"/>
    <w:rsid w:val="009E3133"/>
    <w:rsid w:val="009E31E7"/>
    <w:rsid w:val="009E350F"/>
    <w:rsid w:val="009E35EA"/>
    <w:rsid w:val="009E3858"/>
    <w:rsid w:val="009E4385"/>
    <w:rsid w:val="009E4733"/>
    <w:rsid w:val="009E4833"/>
    <w:rsid w:val="009E4B28"/>
    <w:rsid w:val="009E4E7F"/>
    <w:rsid w:val="009E5298"/>
    <w:rsid w:val="009E530E"/>
    <w:rsid w:val="009E542C"/>
    <w:rsid w:val="009E5435"/>
    <w:rsid w:val="009E5B5D"/>
    <w:rsid w:val="009E5B63"/>
    <w:rsid w:val="009E5DF1"/>
    <w:rsid w:val="009E644C"/>
    <w:rsid w:val="009E657D"/>
    <w:rsid w:val="009E68AC"/>
    <w:rsid w:val="009E6A17"/>
    <w:rsid w:val="009E6CA2"/>
    <w:rsid w:val="009E730D"/>
    <w:rsid w:val="009E7462"/>
    <w:rsid w:val="009E75A7"/>
    <w:rsid w:val="009E793A"/>
    <w:rsid w:val="009E7B1D"/>
    <w:rsid w:val="009E7EB5"/>
    <w:rsid w:val="009F0277"/>
    <w:rsid w:val="009F0465"/>
    <w:rsid w:val="009F057E"/>
    <w:rsid w:val="009F0A84"/>
    <w:rsid w:val="009F1335"/>
    <w:rsid w:val="009F1E7D"/>
    <w:rsid w:val="009F1FCA"/>
    <w:rsid w:val="009F2469"/>
    <w:rsid w:val="009F30CF"/>
    <w:rsid w:val="009F30FA"/>
    <w:rsid w:val="009F342F"/>
    <w:rsid w:val="009F355C"/>
    <w:rsid w:val="009F373B"/>
    <w:rsid w:val="009F395E"/>
    <w:rsid w:val="009F44A5"/>
    <w:rsid w:val="009F4714"/>
    <w:rsid w:val="009F488B"/>
    <w:rsid w:val="009F4B9F"/>
    <w:rsid w:val="009F4BBD"/>
    <w:rsid w:val="009F4D0A"/>
    <w:rsid w:val="009F5A8F"/>
    <w:rsid w:val="009F5BDF"/>
    <w:rsid w:val="009F6310"/>
    <w:rsid w:val="009F6A18"/>
    <w:rsid w:val="009F707C"/>
    <w:rsid w:val="009F735E"/>
    <w:rsid w:val="009F73C8"/>
    <w:rsid w:val="009F76B4"/>
    <w:rsid w:val="009F782B"/>
    <w:rsid w:val="009F7BA7"/>
    <w:rsid w:val="009F7D13"/>
    <w:rsid w:val="009F7FB0"/>
    <w:rsid w:val="00A00162"/>
    <w:rsid w:val="00A004C9"/>
    <w:rsid w:val="00A00816"/>
    <w:rsid w:val="00A009AE"/>
    <w:rsid w:val="00A00DD5"/>
    <w:rsid w:val="00A00E0E"/>
    <w:rsid w:val="00A00F10"/>
    <w:rsid w:val="00A010C3"/>
    <w:rsid w:val="00A011E5"/>
    <w:rsid w:val="00A01416"/>
    <w:rsid w:val="00A01820"/>
    <w:rsid w:val="00A01C55"/>
    <w:rsid w:val="00A02119"/>
    <w:rsid w:val="00A021B1"/>
    <w:rsid w:val="00A02366"/>
    <w:rsid w:val="00A026A2"/>
    <w:rsid w:val="00A02890"/>
    <w:rsid w:val="00A02964"/>
    <w:rsid w:val="00A029C1"/>
    <w:rsid w:val="00A02D0B"/>
    <w:rsid w:val="00A02E03"/>
    <w:rsid w:val="00A03BE3"/>
    <w:rsid w:val="00A03C55"/>
    <w:rsid w:val="00A04060"/>
    <w:rsid w:val="00A04080"/>
    <w:rsid w:val="00A0562E"/>
    <w:rsid w:val="00A0577F"/>
    <w:rsid w:val="00A05B43"/>
    <w:rsid w:val="00A05EBF"/>
    <w:rsid w:val="00A06204"/>
    <w:rsid w:val="00A0640C"/>
    <w:rsid w:val="00A07126"/>
    <w:rsid w:val="00A07389"/>
    <w:rsid w:val="00A073A3"/>
    <w:rsid w:val="00A07B2C"/>
    <w:rsid w:val="00A07B5A"/>
    <w:rsid w:val="00A07F1A"/>
    <w:rsid w:val="00A1002A"/>
    <w:rsid w:val="00A10664"/>
    <w:rsid w:val="00A10B15"/>
    <w:rsid w:val="00A10C99"/>
    <w:rsid w:val="00A10E9C"/>
    <w:rsid w:val="00A11153"/>
    <w:rsid w:val="00A11590"/>
    <w:rsid w:val="00A115C9"/>
    <w:rsid w:val="00A116A6"/>
    <w:rsid w:val="00A1178D"/>
    <w:rsid w:val="00A117E7"/>
    <w:rsid w:val="00A11CC3"/>
    <w:rsid w:val="00A1207F"/>
    <w:rsid w:val="00A12106"/>
    <w:rsid w:val="00A1253B"/>
    <w:rsid w:val="00A127AD"/>
    <w:rsid w:val="00A132A1"/>
    <w:rsid w:val="00A1333B"/>
    <w:rsid w:val="00A13509"/>
    <w:rsid w:val="00A13651"/>
    <w:rsid w:val="00A13669"/>
    <w:rsid w:val="00A138BE"/>
    <w:rsid w:val="00A13C8E"/>
    <w:rsid w:val="00A13D09"/>
    <w:rsid w:val="00A13E58"/>
    <w:rsid w:val="00A13E61"/>
    <w:rsid w:val="00A14545"/>
    <w:rsid w:val="00A14C53"/>
    <w:rsid w:val="00A1507D"/>
    <w:rsid w:val="00A15222"/>
    <w:rsid w:val="00A153FB"/>
    <w:rsid w:val="00A15A9B"/>
    <w:rsid w:val="00A15DA3"/>
    <w:rsid w:val="00A15E35"/>
    <w:rsid w:val="00A16043"/>
    <w:rsid w:val="00A161B2"/>
    <w:rsid w:val="00A16332"/>
    <w:rsid w:val="00A167D4"/>
    <w:rsid w:val="00A16933"/>
    <w:rsid w:val="00A16E37"/>
    <w:rsid w:val="00A17811"/>
    <w:rsid w:val="00A17C1A"/>
    <w:rsid w:val="00A17F35"/>
    <w:rsid w:val="00A203B3"/>
    <w:rsid w:val="00A20B2C"/>
    <w:rsid w:val="00A20C7F"/>
    <w:rsid w:val="00A20CEF"/>
    <w:rsid w:val="00A20D8F"/>
    <w:rsid w:val="00A20E42"/>
    <w:rsid w:val="00A20EBB"/>
    <w:rsid w:val="00A20F44"/>
    <w:rsid w:val="00A214CB"/>
    <w:rsid w:val="00A21843"/>
    <w:rsid w:val="00A21AFA"/>
    <w:rsid w:val="00A2203C"/>
    <w:rsid w:val="00A22421"/>
    <w:rsid w:val="00A22489"/>
    <w:rsid w:val="00A2277D"/>
    <w:rsid w:val="00A227BA"/>
    <w:rsid w:val="00A22CD5"/>
    <w:rsid w:val="00A23408"/>
    <w:rsid w:val="00A236AD"/>
    <w:rsid w:val="00A2398E"/>
    <w:rsid w:val="00A23A19"/>
    <w:rsid w:val="00A23D13"/>
    <w:rsid w:val="00A23EBB"/>
    <w:rsid w:val="00A241F9"/>
    <w:rsid w:val="00A24D15"/>
    <w:rsid w:val="00A252E2"/>
    <w:rsid w:val="00A2569F"/>
    <w:rsid w:val="00A25B09"/>
    <w:rsid w:val="00A25D8A"/>
    <w:rsid w:val="00A25FB7"/>
    <w:rsid w:val="00A260ED"/>
    <w:rsid w:val="00A2612E"/>
    <w:rsid w:val="00A265B5"/>
    <w:rsid w:val="00A268CC"/>
    <w:rsid w:val="00A26BF1"/>
    <w:rsid w:val="00A26C1F"/>
    <w:rsid w:val="00A26F26"/>
    <w:rsid w:val="00A27214"/>
    <w:rsid w:val="00A27913"/>
    <w:rsid w:val="00A27C9F"/>
    <w:rsid w:val="00A3018B"/>
    <w:rsid w:val="00A308FC"/>
    <w:rsid w:val="00A30C9E"/>
    <w:rsid w:val="00A31337"/>
    <w:rsid w:val="00A3155A"/>
    <w:rsid w:val="00A31842"/>
    <w:rsid w:val="00A31EA5"/>
    <w:rsid w:val="00A320B6"/>
    <w:rsid w:val="00A322E6"/>
    <w:rsid w:val="00A32733"/>
    <w:rsid w:val="00A32AED"/>
    <w:rsid w:val="00A32B05"/>
    <w:rsid w:val="00A32B46"/>
    <w:rsid w:val="00A33313"/>
    <w:rsid w:val="00A33615"/>
    <w:rsid w:val="00A338BC"/>
    <w:rsid w:val="00A33B76"/>
    <w:rsid w:val="00A33CF7"/>
    <w:rsid w:val="00A34067"/>
    <w:rsid w:val="00A340A4"/>
    <w:rsid w:val="00A340B1"/>
    <w:rsid w:val="00A3472A"/>
    <w:rsid w:val="00A34D3E"/>
    <w:rsid w:val="00A34E51"/>
    <w:rsid w:val="00A34F84"/>
    <w:rsid w:val="00A35453"/>
    <w:rsid w:val="00A35804"/>
    <w:rsid w:val="00A35BE8"/>
    <w:rsid w:val="00A35E20"/>
    <w:rsid w:val="00A365E9"/>
    <w:rsid w:val="00A3660B"/>
    <w:rsid w:val="00A36917"/>
    <w:rsid w:val="00A36D2E"/>
    <w:rsid w:val="00A36E51"/>
    <w:rsid w:val="00A37586"/>
    <w:rsid w:val="00A3766C"/>
    <w:rsid w:val="00A37701"/>
    <w:rsid w:val="00A37751"/>
    <w:rsid w:val="00A37A24"/>
    <w:rsid w:val="00A37A83"/>
    <w:rsid w:val="00A37B95"/>
    <w:rsid w:val="00A37BF0"/>
    <w:rsid w:val="00A4006C"/>
    <w:rsid w:val="00A4007E"/>
    <w:rsid w:val="00A401A5"/>
    <w:rsid w:val="00A4122E"/>
    <w:rsid w:val="00A41738"/>
    <w:rsid w:val="00A41AB6"/>
    <w:rsid w:val="00A41DC3"/>
    <w:rsid w:val="00A41ECA"/>
    <w:rsid w:val="00A421C9"/>
    <w:rsid w:val="00A422D0"/>
    <w:rsid w:val="00A427F1"/>
    <w:rsid w:val="00A42C48"/>
    <w:rsid w:val="00A43031"/>
    <w:rsid w:val="00A43095"/>
    <w:rsid w:val="00A43AE9"/>
    <w:rsid w:val="00A43EA6"/>
    <w:rsid w:val="00A4402E"/>
    <w:rsid w:val="00A4418A"/>
    <w:rsid w:val="00A442AB"/>
    <w:rsid w:val="00A44677"/>
    <w:rsid w:val="00A449AE"/>
    <w:rsid w:val="00A44E97"/>
    <w:rsid w:val="00A459B9"/>
    <w:rsid w:val="00A45AE9"/>
    <w:rsid w:val="00A45C32"/>
    <w:rsid w:val="00A46031"/>
    <w:rsid w:val="00A463BC"/>
    <w:rsid w:val="00A46734"/>
    <w:rsid w:val="00A46A0A"/>
    <w:rsid w:val="00A46AE5"/>
    <w:rsid w:val="00A470D4"/>
    <w:rsid w:val="00A47434"/>
    <w:rsid w:val="00A47572"/>
    <w:rsid w:val="00A4770D"/>
    <w:rsid w:val="00A478C9"/>
    <w:rsid w:val="00A47A9C"/>
    <w:rsid w:val="00A502A6"/>
    <w:rsid w:val="00A5045F"/>
    <w:rsid w:val="00A506BA"/>
    <w:rsid w:val="00A50811"/>
    <w:rsid w:val="00A50A1A"/>
    <w:rsid w:val="00A50BED"/>
    <w:rsid w:val="00A50D82"/>
    <w:rsid w:val="00A51338"/>
    <w:rsid w:val="00A5172D"/>
    <w:rsid w:val="00A517A8"/>
    <w:rsid w:val="00A518CF"/>
    <w:rsid w:val="00A521D3"/>
    <w:rsid w:val="00A52577"/>
    <w:rsid w:val="00A525CA"/>
    <w:rsid w:val="00A52602"/>
    <w:rsid w:val="00A52813"/>
    <w:rsid w:val="00A52948"/>
    <w:rsid w:val="00A52CC3"/>
    <w:rsid w:val="00A52CF2"/>
    <w:rsid w:val="00A532AC"/>
    <w:rsid w:val="00A533D9"/>
    <w:rsid w:val="00A534C6"/>
    <w:rsid w:val="00A535E7"/>
    <w:rsid w:val="00A53DDC"/>
    <w:rsid w:val="00A549A2"/>
    <w:rsid w:val="00A54DC6"/>
    <w:rsid w:val="00A54E76"/>
    <w:rsid w:val="00A5502D"/>
    <w:rsid w:val="00A55538"/>
    <w:rsid w:val="00A559B9"/>
    <w:rsid w:val="00A56134"/>
    <w:rsid w:val="00A56198"/>
    <w:rsid w:val="00A56541"/>
    <w:rsid w:val="00A56575"/>
    <w:rsid w:val="00A5689E"/>
    <w:rsid w:val="00A569F9"/>
    <w:rsid w:val="00A57063"/>
    <w:rsid w:val="00A57103"/>
    <w:rsid w:val="00A571B1"/>
    <w:rsid w:val="00A573BD"/>
    <w:rsid w:val="00A576AC"/>
    <w:rsid w:val="00A57828"/>
    <w:rsid w:val="00A57C63"/>
    <w:rsid w:val="00A57F2A"/>
    <w:rsid w:val="00A6000A"/>
    <w:rsid w:val="00A60324"/>
    <w:rsid w:val="00A61742"/>
    <w:rsid w:val="00A61A5A"/>
    <w:rsid w:val="00A61A72"/>
    <w:rsid w:val="00A61AD6"/>
    <w:rsid w:val="00A6204E"/>
    <w:rsid w:val="00A620CE"/>
    <w:rsid w:val="00A62B97"/>
    <w:rsid w:val="00A633C2"/>
    <w:rsid w:val="00A63685"/>
    <w:rsid w:val="00A63990"/>
    <w:rsid w:val="00A63C4A"/>
    <w:rsid w:val="00A63CAB"/>
    <w:rsid w:val="00A63E4B"/>
    <w:rsid w:val="00A64992"/>
    <w:rsid w:val="00A64A8B"/>
    <w:rsid w:val="00A64B89"/>
    <w:rsid w:val="00A64C47"/>
    <w:rsid w:val="00A65138"/>
    <w:rsid w:val="00A65174"/>
    <w:rsid w:val="00A65197"/>
    <w:rsid w:val="00A6564B"/>
    <w:rsid w:val="00A656C5"/>
    <w:rsid w:val="00A656CD"/>
    <w:rsid w:val="00A65811"/>
    <w:rsid w:val="00A65814"/>
    <w:rsid w:val="00A659CE"/>
    <w:rsid w:val="00A662A3"/>
    <w:rsid w:val="00A66415"/>
    <w:rsid w:val="00A6676D"/>
    <w:rsid w:val="00A667BF"/>
    <w:rsid w:val="00A66B7B"/>
    <w:rsid w:val="00A66C9F"/>
    <w:rsid w:val="00A66E5B"/>
    <w:rsid w:val="00A674E4"/>
    <w:rsid w:val="00A677D0"/>
    <w:rsid w:val="00A67937"/>
    <w:rsid w:val="00A67951"/>
    <w:rsid w:val="00A67D28"/>
    <w:rsid w:val="00A67EB7"/>
    <w:rsid w:val="00A7025F"/>
    <w:rsid w:val="00A70875"/>
    <w:rsid w:val="00A70BC5"/>
    <w:rsid w:val="00A70BC8"/>
    <w:rsid w:val="00A7163E"/>
    <w:rsid w:val="00A71B95"/>
    <w:rsid w:val="00A71DBF"/>
    <w:rsid w:val="00A71F42"/>
    <w:rsid w:val="00A7204D"/>
    <w:rsid w:val="00A7252E"/>
    <w:rsid w:val="00A72572"/>
    <w:rsid w:val="00A72576"/>
    <w:rsid w:val="00A730FD"/>
    <w:rsid w:val="00A7330D"/>
    <w:rsid w:val="00A73895"/>
    <w:rsid w:val="00A73B1F"/>
    <w:rsid w:val="00A73B30"/>
    <w:rsid w:val="00A73BCF"/>
    <w:rsid w:val="00A73DC7"/>
    <w:rsid w:val="00A7400E"/>
    <w:rsid w:val="00A741C4"/>
    <w:rsid w:val="00A74697"/>
    <w:rsid w:val="00A74878"/>
    <w:rsid w:val="00A75429"/>
    <w:rsid w:val="00A75507"/>
    <w:rsid w:val="00A757EC"/>
    <w:rsid w:val="00A7584A"/>
    <w:rsid w:val="00A75A3D"/>
    <w:rsid w:val="00A75BA4"/>
    <w:rsid w:val="00A76094"/>
    <w:rsid w:val="00A76486"/>
    <w:rsid w:val="00A767AB"/>
    <w:rsid w:val="00A7680B"/>
    <w:rsid w:val="00A769CE"/>
    <w:rsid w:val="00A76D63"/>
    <w:rsid w:val="00A76F51"/>
    <w:rsid w:val="00A77390"/>
    <w:rsid w:val="00A77647"/>
    <w:rsid w:val="00A77689"/>
    <w:rsid w:val="00A77A9D"/>
    <w:rsid w:val="00A77D93"/>
    <w:rsid w:val="00A77FFD"/>
    <w:rsid w:val="00A80969"/>
    <w:rsid w:val="00A80E6C"/>
    <w:rsid w:val="00A80EEA"/>
    <w:rsid w:val="00A811C5"/>
    <w:rsid w:val="00A8131F"/>
    <w:rsid w:val="00A816B9"/>
    <w:rsid w:val="00A81E02"/>
    <w:rsid w:val="00A8207F"/>
    <w:rsid w:val="00A8229F"/>
    <w:rsid w:val="00A8232A"/>
    <w:rsid w:val="00A82332"/>
    <w:rsid w:val="00A823C5"/>
    <w:rsid w:val="00A826A0"/>
    <w:rsid w:val="00A82976"/>
    <w:rsid w:val="00A8329F"/>
    <w:rsid w:val="00A833FF"/>
    <w:rsid w:val="00A836CF"/>
    <w:rsid w:val="00A8370D"/>
    <w:rsid w:val="00A838E5"/>
    <w:rsid w:val="00A83DEC"/>
    <w:rsid w:val="00A8439F"/>
    <w:rsid w:val="00A84E38"/>
    <w:rsid w:val="00A8508C"/>
    <w:rsid w:val="00A8511E"/>
    <w:rsid w:val="00A85351"/>
    <w:rsid w:val="00A85387"/>
    <w:rsid w:val="00A8545E"/>
    <w:rsid w:val="00A859B0"/>
    <w:rsid w:val="00A8632B"/>
    <w:rsid w:val="00A86649"/>
    <w:rsid w:val="00A866C9"/>
    <w:rsid w:val="00A86BAD"/>
    <w:rsid w:val="00A86BE4"/>
    <w:rsid w:val="00A86F22"/>
    <w:rsid w:val="00A870A6"/>
    <w:rsid w:val="00A87163"/>
    <w:rsid w:val="00A871A4"/>
    <w:rsid w:val="00A87238"/>
    <w:rsid w:val="00A87B70"/>
    <w:rsid w:val="00A87B72"/>
    <w:rsid w:val="00A87F1E"/>
    <w:rsid w:val="00A903A1"/>
    <w:rsid w:val="00A9071F"/>
    <w:rsid w:val="00A90BDF"/>
    <w:rsid w:val="00A90DC0"/>
    <w:rsid w:val="00A90E75"/>
    <w:rsid w:val="00A90EF6"/>
    <w:rsid w:val="00A91008"/>
    <w:rsid w:val="00A91216"/>
    <w:rsid w:val="00A915F7"/>
    <w:rsid w:val="00A915FA"/>
    <w:rsid w:val="00A92927"/>
    <w:rsid w:val="00A929D6"/>
    <w:rsid w:val="00A92FCE"/>
    <w:rsid w:val="00A93119"/>
    <w:rsid w:val="00A932D1"/>
    <w:rsid w:val="00A93A86"/>
    <w:rsid w:val="00A93D11"/>
    <w:rsid w:val="00A93DFE"/>
    <w:rsid w:val="00A93E2F"/>
    <w:rsid w:val="00A94654"/>
    <w:rsid w:val="00A94A01"/>
    <w:rsid w:val="00A94AD9"/>
    <w:rsid w:val="00A94AFA"/>
    <w:rsid w:val="00A94B0E"/>
    <w:rsid w:val="00A955CD"/>
    <w:rsid w:val="00A955F5"/>
    <w:rsid w:val="00A95731"/>
    <w:rsid w:val="00A95F36"/>
    <w:rsid w:val="00A95F67"/>
    <w:rsid w:val="00A96065"/>
    <w:rsid w:val="00A96118"/>
    <w:rsid w:val="00A96BBC"/>
    <w:rsid w:val="00A96F64"/>
    <w:rsid w:val="00A970DA"/>
    <w:rsid w:val="00A97309"/>
    <w:rsid w:val="00A9737F"/>
    <w:rsid w:val="00A97BC7"/>
    <w:rsid w:val="00AA06A7"/>
    <w:rsid w:val="00AA0709"/>
    <w:rsid w:val="00AA0A7A"/>
    <w:rsid w:val="00AA0D5E"/>
    <w:rsid w:val="00AA183E"/>
    <w:rsid w:val="00AA1CFB"/>
    <w:rsid w:val="00AA1E38"/>
    <w:rsid w:val="00AA2E49"/>
    <w:rsid w:val="00AA32CF"/>
    <w:rsid w:val="00AA3391"/>
    <w:rsid w:val="00AA431E"/>
    <w:rsid w:val="00AA44E4"/>
    <w:rsid w:val="00AA4B44"/>
    <w:rsid w:val="00AA4BA1"/>
    <w:rsid w:val="00AA4C55"/>
    <w:rsid w:val="00AA5785"/>
    <w:rsid w:val="00AA5C59"/>
    <w:rsid w:val="00AA6140"/>
    <w:rsid w:val="00AA620B"/>
    <w:rsid w:val="00AA6243"/>
    <w:rsid w:val="00AA66CC"/>
    <w:rsid w:val="00AA66EF"/>
    <w:rsid w:val="00AA67F3"/>
    <w:rsid w:val="00AA69DC"/>
    <w:rsid w:val="00AA6C29"/>
    <w:rsid w:val="00AA6C89"/>
    <w:rsid w:val="00AA6D68"/>
    <w:rsid w:val="00AA7367"/>
    <w:rsid w:val="00AA747F"/>
    <w:rsid w:val="00AA74FD"/>
    <w:rsid w:val="00AA7ACF"/>
    <w:rsid w:val="00AB04C7"/>
    <w:rsid w:val="00AB0587"/>
    <w:rsid w:val="00AB0985"/>
    <w:rsid w:val="00AB0A75"/>
    <w:rsid w:val="00AB1387"/>
    <w:rsid w:val="00AB14F0"/>
    <w:rsid w:val="00AB18E5"/>
    <w:rsid w:val="00AB19BE"/>
    <w:rsid w:val="00AB1EF8"/>
    <w:rsid w:val="00AB21F0"/>
    <w:rsid w:val="00AB2268"/>
    <w:rsid w:val="00AB2B83"/>
    <w:rsid w:val="00AB3053"/>
    <w:rsid w:val="00AB37BE"/>
    <w:rsid w:val="00AB3D48"/>
    <w:rsid w:val="00AB3DE0"/>
    <w:rsid w:val="00AB3E00"/>
    <w:rsid w:val="00AB4647"/>
    <w:rsid w:val="00AB46C7"/>
    <w:rsid w:val="00AB4873"/>
    <w:rsid w:val="00AB4958"/>
    <w:rsid w:val="00AB4BCD"/>
    <w:rsid w:val="00AB4E83"/>
    <w:rsid w:val="00AB53CE"/>
    <w:rsid w:val="00AB59F6"/>
    <w:rsid w:val="00AB5A7C"/>
    <w:rsid w:val="00AB5B80"/>
    <w:rsid w:val="00AB5D34"/>
    <w:rsid w:val="00AB5E40"/>
    <w:rsid w:val="00AB62F0"/>
    <w:rsid w:val="00AB647B"/>
    <w:rsid w:val="00AB64A8"/>
    <w:rsid w:val="00AB65F7"/>
    <w:rsid w:val="00AB6AF5"/>
    <w:rsid w:val="00AB6B18"/>
    <w:rsid w:val="00AB6B23"/>
    <w:rsid w:val="00AB6D0F"/>
    <w:rsid w:val="00AB6D1B"/>
    <w:rsid w:val="00AB6D7B"/>
    <w:rsid w:val="00AB706B"/>
    <w:rsid w:val="00AB7334"/>
    <w:rsid w:val="00AB78D6"/>
    <w:rsid w:val="00AB7E11"/>
    <w:rsid w:val="00AC0740"/>
    <w:rsid w:val="00AC07AC"/>
    <w:rsid w:val="00AC0808"/>
    <w:rsid w:val="00AC0DA8"/>
    <w:rsid w:val="00AC1576"/>
    <w:rsid w:val="00AC16AF"/>
    <w:rsid w:val="00AC19D6"/>
    <w:rsid w:val="00AC1B9F"/>
    <w:rsid w:val="00AC1D02"/>
    <w:rsid w:val="00AC1DC4"/>
    <w:rsid w:val="00AC1DDA"/>
    <w:rsid w:val="00AC228C"/>
    <w:rsid w:val="00AC2B5F"/>
    <w:rsid w:val="00AC2BEA"/>
    <w:rsid w:val="00AC3016"/>
    <w:rsid w:val="00AC349C"/>
    <w:rsid w:val="00AC3689"/>
    <w:rsid w:val="00AC381E"/>
    <w:rsid w:val="00AC3BD8"/>
    <w:rsid w:val="00AC3C8A"/>
    <w:rsid w:val="00AC3CE3"/>
    <w:rsid w:val="00AC3DE5"/>
    <w:rsid w:val="00AC3E68"/>
    <w:rsid w:val="00AC3F79"/>
    <w:rsid w:val="00AC4278"/>
    <w:rsid w:val="00AC45E5"/>
    <w:rsid w:val="00AC4738"/>
    <w:rsid w:val="00AC4F00"/>
    <w:rsid w:val="00AC4F71"/>
    <w:rsid w:val="00AC52B1"/>
    <w:rsid w:val="00AC5999"/>
    <w:rsid w:val="00AC5A82"/>
    <w:rsid w:val="00AC5D6F"/>
    <w:rsid w:val="00AC63FF"/>
    <w:rsid w:val="00AC669C"/>
    <w:rsid w:val="00AC67A8"/>
    <w:rsid w:val="00AC6A49"/>
    <w:rsid w:val="00AC6C52"/>
    <w:rsid w:val="00AC6CEB"/>
    <w:rsid w:val="00AC6D93"/>
    <w:rsid w:val="00AC6F42"/>
    <w:rsid w:val="00AC6F45"/>
    <w:rsid w:val="00AC6FD1"/>
    <w:rsid w:val="00AC764E"/>
    <w:rsid w:val="00AC7A20"/>
    <w:rsid w:val="00AC7B14"/>
    <w:rsid w:val="00AC7DF6"/>
    <w:rsid w:val="00AC7F45"/>
    <w:rsid w:val="00AD0047"/>
    <w:rsid w:val="00AD01B0"/>
    <w:rsid w:val="00AD023D"/>
    <w:rsid w:val="00AD046E"/>
    <w:rsid w:val="00AD0488"/>
    <w:rsid w:val="00AD050D"/>
    <w:rsid w:val="00AD07B1"/>
    <w:rsid w:val="00AD0955"/>
    <w:rsid w:val="00AD0C02"/>
    <w:rsid w:val="00AD0D1B"/>
    <w:rsid w:val="00AD0DEA"/>
    <w:rsid w:val="00AD1676"/>
    <w:rsid w:val="00AD1964"/>
    <w:rsid w:val="00AD1D0A"/>
    <w:rsid w:val="00AD1E50"/>
    <w:rsid w:val="00AD2028"/>
    <w:rsid w:val="00AD213B"/>
    <w:rsid w:val="00AD231A"/>
    <w:rsid w:val="00AD2663"/>
    <w:rsid w:val="00AD272E"/>
    <w:rsid w:val="00AD290A"/>
    <w:rsid w:val="00AD2C45"/>
    <w:rsid w:val="00AD30BD"/>
    <w:rsid w:val="00AD3228"/>
    <w:rsid w:val="00AD3255"/>
    <w:rsid w:val="00AD33DD"/>
    <w:rsid w:val="00AD33EA"/>
    <w:rsid w:val="00AD35BA"/>
    <w:rsid w:val="00AD36D4"/>
    <w:rsid w:val="00AD3812"/>
    <w:rsid w:val="00AD3C61"/>
    <w:rsid w:val="00AD44B3"/>
    <w:rsid w:val="00AD48B2"/>
    <w:rsid w:val="00AD4B26"/>
    <w:rsid w:val="00AD4D4E"/>
    <w:rsid w:val="00AD552B"/>
    <w:rsid w:val="00AD5AF3"/>
    <w:rsid w:val="00AD5C98"/>
    <w:rsid w:val="00AD5D59"/>
    <w:rsid w:val="00AD63C2"/>
    <w:rsid w:val="00AD64BF"/>
    <w:rsid w:val="00AD6BC1"/>
    <w:rsid w:val="00AD6EDF"/>
    <w:rsid w:val="00AD6FE6"/>
    <w:rsid w:val="00AD75B4"/>
    <w:rsid w:val="00AD7630"/>
    <w:rsid w:val="00AD76BC"/>
    <w:rsid w:val="00AD776C"/>
    <w:rsid w:val="00AD7B66"/>
    <w:rsid w:val="00AD7CCF"/>
    <w:rsid w:val="00AD7E37"/>
    <w:rsid w:val="00AE0385"/>
    <w:rsid w:val="00AE03C7"/>
    <w:rsid w:val="00AE056E"/>
    <w:rsid w:val="00AE05D9"/>
    <w:rsid w:val="00AE09F7"/>
    <w:rsid w:val="00AE0DD3"/>
    <w:rsid w:val="00AE1098"/>
    <w:rsid w:val="00AE13FC"/>
    <w:rsid w:val="00AE1A9F"/>
    <w:rsid w:val="00AE1BBE"/>
    <w:rsid w:val="00AE1E7D"/>
    <w:rsid w:val="00AE261A"/>
    <w:rsid w:val="00AE28B2"/>
    <w:rsid w:val="00AE2A46"/>
    <w:rsid w:val="00AE2AC7"/>
    <w:rsid w:val="00AE2C67"/>
    <w:rsid w:val="00AE2E77"/>
    <w:rsid w:val="00AE2F86"/>
    <w:rsid w:val="00AE2FA8"/>
    <w:rsid w:val="00AE2FB0"/>
    <w:rsid w:val="00AE3200"/>
    <w:rsid w:val="00AE32ED"/>
    <w:rsid w:val="00AE375C"/>
    <w:rsid w:val="00AE37A2"/>
    <w:rsid w:val="00AE380D"/>
    <w:rsid w:val="00AE3CB3"/>
    <w:rsid w:val="00AE43A0"/>
    <w:rsid w:val="00AE46C9"/>
    <w:rsid w:val="00AE49B1"/>
    <w:rsid w:val="00AE4C02"/>
    <w:rsid w:val="00AE4F8B"/>
    <w:rsid w:val="00AE51C8"/>
    <w:rsid w:val="00AE55A7"/>
    <w:rsid w:val="00AE566C"/>
    <w:rsid w:val="00AE5CD7"/>
    <w:rsid w:val="00AE62C5"/>
    <w:rsid w:val="00AE6352"/>
    <w:rsid w:val="00AE659D"/>
    <w:rsid w:val="00AE69B4"/>
    <w:rsid w:val="00AE6CB3"/>
    <w:rsid w:val="00AE6E6A"/>
    <w:rsid w:val="00AE7038"/>
    <w:rsid w:val="00AE709D"/>
    <w:rsid w:val="00AE7153"/>
    <w:rsid w:val="00AE7658"/>
    <w:rsid w:val="00AE7D51"/>
    <w:rsid w:val="00AE7DDB"/>
    <w:rsid w:val="00AF01DC"/>
    <w:rsid w:val="00AF0271"/>
    <w:rsid w:val="00AF056B"/>
    <w:rsid w:val="00AF05CC"/>
    <w:rsid w:val="00AF099F"/>
    <w:rsid w:val="00AF1014"/>
    <w:rsid w:val="00AF18C6"/>
    <w:rsid w:val="00AF2724"/>
    <w:rsid w:val="00AF27BC"/>
    <w:rsid w:val="00AF2961"/>
    <w:rsid w:val="00AF2D90"/>
    <w:rsid w:val="00AF2E97"/>
    <w:rsid w:val="00AF2FBE"/>
    <w:rsid w:val="00AF2FD1"/>
    <w:rsid w:val="00AF300D"/>
    <w:rsid w:val="00AF37BE"/>
    <w:rsid w:val="00AF3925"/>
    <w:rsid w:val="00AF3B3B"/>
    <w:rsid w:val="00AF3D39"/>
    <w:rsid w:val="00AF3DEA"/>
    <w:rsid w:val="00AF452C"/>
    <w:rsid w:val="00AF494C"/>
    <w:rsid w:val="00AF4B5F"/>
    <w:rsid w:val="00AF4BC8"/>
    <w:rsid w:val="00AF51B7"/>
    <w:rsid w:val="00AF5565"/>
    <w:rsid w:val="00AF56C3"/>
    <w:rsid w:val="00AF5943"/>
    <w:rsid w:val="00AF5A6D"/>
    <w:rsid w:val="00AF5BF7"/>
    <w:rsid w:val="00AF6017"/>
    <w:rsid w:val="00AF6165"/>
    <w:rsid w:val="00AF62B5"/>
    <w:rsid w:val="00AF66AB"/>
    <w:rsid w:val="00AF6ADE"/>
    <w:rsid w:val="00AF6E32"/>
    <w:rsid w:val="00AF6F26"/>
    <w:rsid w:val="00AF7290"/>
    <w:rsid w:val="00AF77C4"/>
    <w:rsid w:val="00AF7964"/>
    <w:rsid w:val="00AF7A10"/>
    <w:rsid w:val="00AF7A8D"/>
    <w:rsid w:val="00AF7D2C"/>
    <w:rsid w:val="00B00276"/>
    <w:rsid w:val="00B00350"/>
    <w:rsid w:val="00B00555"/>
    <w:rsid w:val="00B008DD"/>
    <w:rsid w:val="00B00BD5"/>
    <w:rsid w:val="00B01148"/>
    <w:rsid w:val="00B0150F"/>
    <w:rsid w:val="00B0186E"/>
    <w:rsid w:val="00B01C5B"/>
    <w:rsid w:val="00B01E8B"/>
    <w:rsid w:val="00B02580"/>
    <w:rsid w:val="00B02860"/>
    <w:rsid w:val="00B029BF"/>
    <w:rsid w:val="00B02CE9"/>
    <w:rsid w:val="00B02F5F"/>
    <w:rsid w:val="00B0322C"/>
    <w:rsid w:val="00B0355E"/>
    <w:rsid w:val="00B035C8"/>
    <w:rsid w:val="00B03767"/>
    <w:rsid w:val="00B03DBC"/>
    <w:rsid w:val="00B041FF"/>
    <w:rsid w:val="00B04632"/>
    <w:rsid w:val="00B04A7E"/>
    <w:rsid w:val="00B04DB9"/>
    <w:rsid w:val="00B04F39"/>
    <w:rsid w:val="00B05743"/>
    <w:rsid w:val="00B05793"/>
    <w:rsid w:val="00B05D5E"/>
    <w:rsid w:val="00B05DAB"/>
    <w:rsid w:val="00B066CB"/>
    <w:rsid w:val="00B0696D"/>
    <w:rsid w:val="00B069C1"/>
    <w:rsid w:val="00B069E7"/>
    <w:rsid w:val="00B06CD9"/>
    <w:rsid w:val="00B06DFE"/>
    <w:rsid w:val="00B0709F"/>
    <w:rsid w:val="00B071ED"/>
    <w:rsid w:val="00B07425"/>
    <w:rsid w:val="00B07822"/>
    <w:rsid w:val="00B07854"/>
    <w:rsid w:val="00B07F70"/>
    <w:rsid w:val="00B10273"/>
    <w:rsid w:val="00B103EA"/>
    <w:rsid w:val="00B10591"/>
    <w:rsid w:val="00B10694"/>
    <w:rsid w:val="00B10746"/>
    <w:rsid w:val="00B10827"/>
    <w:rsid w:val="00B11439"/>
    <w:rsid w:val="00B1149E"/>
    <w:rsid w:val="00B1155F"/>
    <w:rsid w:val="00B11733"/>
    <w:rsid w:val="00B12046"/>
    <w:rsid w:val="00B122A5"/>
    <w:rsid w:val="00B128F4"/>
    <w:rsid w:val="00B12C3F"/>
    <w:rsid w:val="00B1305E"/>
    <w:rsid w:val="00B137AE"/>
    <w:rsid w:val="00B1397D"/>
    <w:rsid w:val="00B13AB6"/>
    <w:rsid w:val="00B13CD1"/>
    <w:rsid w:val="00B147FE"/>
    <w:rsid w:val="00B148B8"/>
    <w:rsid w:val="00B14AB0"/>
    <w:rsid w:val="00B14ABD"/>
    <w:rsid w:val="00B14C7C"/>
    <w:rsid w:val="00B14DF2"/>
    <w:rsid w:val="00B151D1"/>
    <w:rsid w:val="00B15CA2"/>
    <w:rsid w:val="00B15F82"/>
    <w:rsid w:val="00B167CE"/>
    <w:rsid w:val="00B16AB7"/>
    <w:rsid w:val="00B16DF5"/>
    <w:rsid w:val="00B16F84"/>
    <w:rsid w:val="00B17023"/>
    <w:rsid w:val="00B170CB"/>
    <w:rsid w:val="00B1742D"/>
    <w:rsid w:val="00B17A3B"/>
    <w:rsid w:val="00B17A9D"/>
    <w:rsid w:val="00B17F60"/>
    <w:rsid w:val="00B17FAB"/>
    <w:rsid w:val="00B2048E"/>
    <w:rsid w:val="00B20BEA"/>
    <w:rsid w:val="00B20CF7"/>
    <w:rsid w:val="00B20E92"/>
    <w:rsid w:val="00B21266"/>
    <w:rsid w:val="00B21327"/>
    <w:rsid w:val="00B21BE9"/>
    <w:rsid w:val="00B21D08"/>
    <w:rsid w:val="00B21ECF"/>
    <w:rsid w:val="00B21F14"/>
    <w:rsid w:val="00B223B1"/>
    <w:rsid w:val="00B2269E"/>
    <w:rsid w:val="00B22F64"/>
    <w:rsid w:val="00B234EB"/>
    <w:rsid w:val="00B2356E"/>
    <w:rsid w:val="00B2358C"/>
    <w:rsid w:val="00B23603"/>
    <w:rsid w:val="00B23E7B"/>
    <w:rsid w:val="00B23ECF"/>
    <w:rsid w:val="00B244D2"/>
    <w:rsid w:val="00B24944"/>
    <w:rsid w:val="00B249DA"/>
    <w:rsid w:val="00B24E24"/>
    <w:rsid w:val="00B25363"/>
    <w:rsid w:val="00B25499"/>
    <w:rsid w:val="00B254DA"/>
    <w:rsid w:val="00B25552"/>
    <w:rsid w:val="00B25603"/>
    <w:rsid w:val="00B256E3"/>
    <w:rsid w:val="00B25994"/>
    <w:rsid w:val="00B2670C"/>
    <w:rsid w:val="00B26DA4"/>
    <w:rsid w:val="00B27392"/>
    <w:rsid w:val="00B30104"/>
    <w:rsid w:val="00B30152"/>
    <w:rsid w:val="00B30236"/>
    <w:rsid w:val="00B30732"/>
    <w:rsid w:val="00B30767"/>
    <w:rsid w:val="00B307C7"/>
    <w:rsid w:val="00B3086C"/>
    <w:rsid w:val="00B30CD7"/>
    <w:rsid w:val="00B3119E"/>
    <w:rsid w:val="00B317C9"/>
    <w:rsid w:val="00B31B10"/>
    <w:rsid w:val="00B31B8D"/>
    <w:rsid w:val="00B321E7"/>
    <w:rsid w:val="00B324E6"/>
    <w:rsid w:val="00B3255E"/>
    <w:rsid w:val="00B32835"/>
    <w:rsid w:val="00B32972"/>
    <w:rsid w:val="00B329C9"/>
    <w:rsid w:val="00B32F9D"/>
    <w:rsid w:val="00B3344E"/>
    <w:rsid w:val="00B33B08"/>
    <w:rsid w:val="00B33C59"/>
    <w:rsid w:val="00B33DB1"/>
    <w:rsid w:val="00B33E11"/>
    <w:rsid w:val="00B34760"/>
    <w:rsid w:val="00B34BF4"/>
    <w:rsid w:val="00B34C00"/>
    <w:rsid w:val="00B34E56"/>
    <w:rsid w:val="00B3513B"/>
    <w:rsid w:val="00B356D5"/>
    <w:rsid w:val="00B356FC"/>
    <w:rsid w:val="00B35782"/>
    <w:rsid w:val="00B35827"/>
    <w:rsid w:val="00B3597D"/>
    <w:rsid w:val="00B35AF2"/>
    <w:rsid w:val="00B35C57"/>
    <w:rsid w:val="00B35CBE"/>
    <w:rsid w:val="00B35D56"/>
    <w:rsid w:val="00B35FDA"/>
    <w:rsid w:val="00B362EB"/>
    <w:rsid w:val="00B36603"/>
    <w:rsid w:val="00B366DF"/>
    <w:rsid w:val="00B37275"/>
    <w:rsid w:val="00B37319"/>
    <w:rsid w:val="00B37A12"/>
    <w:rsid w:val="00B4082C"/>
    <w:rsid w:val="00B40845"/>
    <w:rsid w:val="00B40870"/>
    <w:rsid w:val="00B40918"/>
    <w:rsid w:val="00B40B2C"/>
    <w:rsid w:val="00B418D0"/>
    <w:rsid w:val="00B41A19"/>
    <w:rsid w:val="00B41A69"/>
    <w:rsid w:val="00B420AD"/>
    <w:rsid w:val="00B42950"/>
    <w:rsid w:val="00B430E2"/>
    <w:rsid w:val="00B4318D"/>
    <w:rsid w:val="00B435B9"/>
    <w:rsid w:val="00B43D49"/>
    <w:rsid w:val="00B43FF8"/>
    <w:rsid w:val="00B44F9F"/>
    <w:rsid w:val="00B45243"/>
    <w:rsid w:val="00B45248"/>
    <w:rsid w:val="00B453A8"/>
    <w:rsid w:val="00B4560A"/>
    <w:rsid w:val="00B4587E"/>
    <w:rsid w:val="00B45952"/>
    <w:rsid w:val="00B46219"/>
    <w:rsid w:val="00B4630E"/>
    <w:rsid w:val="00B46569"/>
    <w:rsid w:val="00B4672B"/>
    <w:rsid w:val="00B469A4"/>
    <w:rsid w:val="00B46C04"/>
    <w:rsid w:val="00B46D5C"/>
    <w:rsid w:val="00B47131"/>
    <w:rsid w:val="00B4716B"/>
    <w:rsid w:val="00B472E5"/>
    <w:rsid w:val="00B47492"/>
    <w:rsid w:val="00B47653"/>
    <w:rsid w:val="00B47784"/>
    <w:rsid w:val="00B478FC"/>
    <w:rsid w:val="00B47D74"/>
    <w:rsid w:val="00B47D9F"/>
    <w:rsid w:val="00B47EDA"/>
    <w:rsid w:val="00B501B2"/>
    <w:rsid w:val="00B5029D"/>
    <w:rsid w:val="00B504EE"/>
    <w:rsid w:val="00B50B69"/>
    <w:rsid w:val="00B50D3C"/>
    <w:rsid w:val="00B50D43"/>
    <w:rsid w:val="00B51108"/>
    <w:rsid w:val="00B5124A"/>
    <w:rsid w:val="00B51351"/>
    <w:rsid w:val="00B51A02"/>
    <w:rsid w:val="00B51D17"/>
    <w:rsid w:val="00B51E9F"/>
    <w:rsid w:val="00B51FA0"/>
    <w:rsid w:val="00B521E8"/>
    <w:rsid w:val="00B52642"/>
    <w:rsid w:val="00B52671"/>
    <w:rsid w:val="00B526CB"/>
    <w:rsid w:val="00B5271C"/>
    <w:rsid w:val="00B52855"/>
    <w:rsid w:val="00B52BFA"/>
    <w:rsid w:val="00B52D69"/>
    <w:rsid w:val="00B53750"/>
    <w:rsid w:val="00B53790"/>
    <w:rsid w:val="00B5395A"/>
    <w:rsid w:val="00B53F31"/>
    <w:rsid w:val="00B543C3"/>
    <w:rsid w:val="00B5448F"/>
    <w:rsid w:val="00B54A86"/>
    <w:rsid w:val="00B55970"/>
    <w:rsid w:val="00B55972"/>
    <w:rsid w:val="00B559E0"/>
    <w:rsid w:val="00B55A00"/>
    <w:rsid w:val="00B55BD7"/>
    <w:rsid w:val="00B55C0E"/>
    <w:rsid w:val="00B566FC"/>
    <w:rsid w:val="00B569F6"/>
    <w:rsid w:val="00B56AE4"/>
    <w:rsid w:val="00B56C06"/>
    <w:rsid w:val="00B56EC0"/>
    <w:rsid w:val="00B56EFD"/>
    <w:rsid w:val="00B5704B"/>
    <w:rsid w:val="00B602C7"/>
    <w:rsid w:val="00B60363"/>
    <w:rsid w:val="00B607DD"/>
    <w:rsid w:val="00B608FA"/>
    <w:rsid w:val="00B60DC3"/>
    <w:rsid w:val="00B61929"/>
    <w:rsid w:val="00B61C7F"/>
    <w:rsid w:val="00B61DF7"/>
    <w:rsid w:val="00B62353"/>
    <w:rsid w:val="00B624E8"/>
    <w:rsid w:val="00B6255E"/>
    <w:rsid w:val="00B627A3"/>
    <w:rsid w:val="00B62C50"/>
    <w:rsid w:val="00B62D09"/>
    <w:rsid w:val="00B63147"/>
    <w:rsid w:val="00B6326C"/>
    <w:rsid w:val="00B635A2"/>
    <w:rsid w:val="00B639C6"/>
    <w:rsid w:val="00B63B8D"/>
    <w:rsid w:val="00B63C46"/>
    <w:rsid w:val="00B63C6D"/>
    <w:rsid w:val="00B63C77"/>
    <w:rsid w:val="00B63C9A"/>
    <w:rsid w:val="00B64121"/>
    <w:rsid w:val="00B64315"/>
    <w:rsid w:val="00B643A7"/>
    <w:rsid w:val="00B648D1"/>
    <w:rsid w:val="00B64A57"/>
    <w:rsid w:val="00B64B18"/>
    <w:rsid w:val="00B64BF8"/>
    <w:rsid w:val="00B64E03"/>
    <w:rsid w:val="00B6511E"/>
    <w:rsid w:val="00B6537B"/>
    <w:rsid w:val="00B655A6"/>
    <w:rsid w:val="00B656B8"/>
    <w:rsid w:val="00B6587D"/>
    <w:rsid w:val="00B658B7"/>
    <w:rsid w:val="00B65F3C"/>
    <w:rsid w:val="00B66627"/>
    <w:rsid w:val="00B667E6"/>
    <w:rsid w:val="00B66822"/>
    <w:rsid w:val="00B66A3E"/>
    <w:rsid w:val="00B66E59"/>
    <w:rsid w:val="00B66EE9"/>
    <w:rsid w:val="00B66EF5"/>
    <w:rsid w:val="00B66F00"/>
    <w:rsid w:val="00B671BF"/>
    <w:rsid w:val="00B67854"/>
    <w:rsid w:val="00B67969"/>
    <w:rsid w:val="00B67E0F"/>
    <w:rsid w:val="00B7003C"/>
    <w:rsid w:val="00B70540"/>
    <w:rsid w:val="00B708AE"/>
    <w:rsid w:val="00B709E1"/>
    <w:rsid w:val="00B70B6A"/>
    <w:rsid w:val="00B7198A"/>
    <w:rsid w:val="00B730BA"/>
    <w:rsid w:val="00B73125"/>
    <w:rsid w:val="00B7334E"/>
    <w:rsid w:val="00B742B4"/>
    <w:rsid w:val="00B746D1"/>
    <w:rsid w:val="00B7484A"/>
    <w:rsid w:val="00B74858"/>
    <w:rsid w:val="00B74B0D"/>
    <w:rsid w:val="00B750D9"/>
    <w:rsid w:val="00B75C6F"/>
    <w:rsid w:val="00B75E22"/>
    <w:rsid w:val="00B76042"/>
    <w:rsid w:val="00B765D3"/>
    <w:rsid w:val="00B76A6E"/>
    <w:rsid w:val="00B777A1"/>
    <w:rsid w:val="00B779F2"/>
    <w:rsid w:val="00B77A80"/>
    <w:rsid w:val="00B77C12"/>
    <w:rsid w:val="00B8013B"/>
    <w:rsid w:val="00B806D7"/>
    <w:rsid w:val="00B80789"/>
    <w:rsid w:val="00B8087E"/>
    <w:rsid w:val="00B80B95"/>
    <w:rsid w:val="00B80D0D"/>
    <w:rsid w:val="00B80ED4"/>
    <w:rsid w:val="00B81460"/>
    <w:rsid w:val="00B818A2"/>
    <w:rsid w:val="00B81CF0"/>
    <w:rsid w:val="00B81EDC"/>
    <w:rsid w:val="00B81FAE"/>
    <w:rsid w:val="00B8202A"/>
    <w:rsid w:val="00B8243B"/>
    <w:rsid w:val="00B82462"/>
    <w:rsid w:val="00B824A9"/>
    <w:rsid w:val="00B82B9D"/>
    <w:rsid w:val="00B8339F"/>
    <w:rsid w:val="00B83787"/>
    <w:rsid w:val="00B839FE"/>
    <w:rsid w:val="00B83BA3"/>
    <w:rsid w:val="00B84090"/>
    <w:rsid w:val="00B8439F"/>
    <w:rsid w:val="00B843C4"/>
    <w:rsid w:val="00B844EA"/>
    <w:rsid w:val="00B84572"/>
    <w:rsid w:val="00B848C0"/>
    <w:rsid w:val="00B84D10"/>
    <w:rsid w:val="00B84E87"/>
    <w:rsid w:val="00B84E9B"/>
    <w:rsid w:val="00B851BF"/>
    <w:rsid w:val="00B8536C"/>
    <w:rsid w:val="00B85507"/>
    <w:rsid w:val="00B856FF"/>
    <w:rsid w:val="00B85A82"/>
    <w:rsid w:val="00B85B0C"/>
    <w:rsid w:val="00B85B4E"/>
    <w:rsid w:val="00B85F87"/>
    <w:rsid w:val="00B8626E"/>
    <w:rsid w:val="00B86546"/>
    <w:rsid w:val="00B865E9"/>
    <w:rsid w:val="00B86825"/>
    <w:rsid w:val="00B86DA9"/>
    <w:rsid w:val="00B87428"/>
    <w:rsid w:val="00B87614"/>
    <w:rsid w:val="00B876E0"/>
    <w:rsid w:val="00B87BA5"/>
    <w:rsid w:val="00B87F01"/>
    <w:rsid w:val="00B87F11"/>
    <w:rsid w:val="00B89CFE"/>
    <w:rsid w:val="00B901ED"/>
    <w:rsid w:val="00B903B8"/>
    <w:rsid w:val="00B9050F"/>
    <w:rsid w:val="00B90BF5"/>
    <w:rsid w:val="00B90E0D"/>
    <w:rsid w:val="00B9103D"/>
    <w:rsid w:val="00B913CF"/>
    <w:rsid w:val="00B919A8"/>
    <w:rsid w:val="00B91D68"/>
    <w:rsid w:val="00B924D5"/>
    <w:rsid w:val="00B92764"/>
    <w:rsid w:val="00B92857"/>
    <w:rsid w:val="00B92C4A"/>
    <w:rsid w:val="00B92FF2"/>
    <w:rsid w:val="00B93D51"/>
    <w:rsid w:val="00B93D65"/>
    <w:rsid w:val="00B93DF0"/>
    <w:rsid w:val="00B94790"/>
    <w:rsid w:val="00B94B98"/>
    <w:rsid w:val="00B94C63"/>
    <w:rsid w:val="00B94E17"/>
    <w:rsid w:val="00B95258"/>
    <w:rsid w:val="00B9531E"/>
    <w:rsid w:val="00B953D0"/>
    <w:rsid w:val="00B953DD"/>
    <w:rsid w:val="00B957FC"/>
    <w:rsid w:val="00B95CB4"/>
    <w:rsid w:val="00B9600D"/>
    <w:rsid w:val="00B9604C"/>
    <w:rsid w:val="00B962D0"/>
    <w:rsid w:val="00B96599"/>
    <w:rsid w:val="00B96987"/>
    <w:rsid w:val="00B96C6E"/>
    <w:rsid w:val="00B96EDF"/>
    <w:rsid w:val="00B9703C"/>
    <w:rsid w:val="00B970FC"/>
    <w:rsid w:val="00B975CB"/>
    <w:rsid w:val="00B975E0"/>
    <w:rsid w:val="00B97DA2"/>
    <w:rsid w:val="00BA01CA"/>
    <w:rsid w:val="00BA01DA"/>
    <w:rsid w:val="00BA02DD"/>
    <w:rsid w:val="00BA0412"/>
    <w:rsid w:val="00BA0489"/>
    <w:rsid w:val="00BA04C4"/>
    <w:rsid w:val="00BA04F5"/>
    <w:rsid w:val="00BA0AFA"/>
    <w:rsid w:val="00BA0D15"/>
    <w:rsid w:val="00BA0E1E"/>
    <w:rsid w:val="00BA14CB"/>
    <w:rsid w:val="00BA1649"/>
    <w:rsid w:val="00BA16B3"/>
    <w:rsid w:val="00BA16C4"/>
    <w:rsid w:val="00BA196C"/>
    <w:rsid w:val="00BA19F4"/>
    <w:rsid w:val="00BA1E82"/>
    <w:rsid w:val="00BA215D"/>
    <w:rsid w:val="00BA21DB"/>
    <w:rsid w:val="00BA2279"/>
    <w:rsid w:val="00BA2306"/>
    <w:rsid w:val="00BA25F7"/>
    <w:rsid w:val="00BA2A1E"/>
    <w:rsid w:val="00BA2A76"/>
    <w:rsid w:val="00BA2AF9"/>
    <w:rsid w:val="00BA2CD0"/>
    <w:rsid w:val="00BA2D3D"/>
    <w:rsid w:val="00BA32D5"/>
    <w:rsid w:val="00BA3419"/>
    <w:rsid w:val="00BA35ED"/>
    <w:rsid w:val="00BA3A4D"/>
    <w:rsid w:val="00BA3C2B"/>
    <w:rsid w:val="00BA3D50"/>
    <w:rsid w:val="00BA3FDB"/>
    <w:rsid w:val="00BA429E"/>
    <w:rsid w:val="00BA48C9"/>
    <w:rsid w:val="00BA4C8B"/>
    <w:rsid w:val="00BA5194"/>
    <w:rsid w:val="00BA5364"/>
    <w:rsid w:val="00BA55A2"/>
    <w:rsid w:val="00BA604C"/>
    <w:rsid w:val="00BA631B"/>
    <w:rsid w:val="00BA6426"/>
    <w:rsid w:val="00BA66F0"/>
    <w:rsid w:val="00BA673B"/>
    <w:rsid w:val="00BA6839"/>
    <w:rsid w:val="00BA6965"/>
    <w:rsid w:val="00BA6B68"/>
    <w:rsid w:val="00BA73B5"/>
    <w:rsid w:val="00BA7543"/>
    <w:rsid w:val="00BA7706"/>
    <w:rsid w:val="00BA7A6A"/>
    <w:rsid w:val="00BA7D0B"/>
    <w:rsid w:val="00BA7EA4"/>
    <w:rsid w:val="00BB005C"/>
    <w:rsid w:val="00BB0319"/>
    <w:rsid w:val="00BB043B"/>
    <w:rsid w:val="00BB0536"/>
    <w:rsid w:val="00BB0C38"/>
    <w:rsid w:val="00BB0CC1"/>
    <w:rsid w:val="00BB102E"/>
    <w:rsid w:val="00BB116A"/>
    <w:rsid w:val="00BB1682"/>
    <w:rsid w:val="00BB225F"/>
    <w:rsid w:val="00BB22F6"/>
    <w:rsid w:val="00BB26D3"/>
    <w:rsid w:val="00BB2878"/>
    <w:rsid w:val="00BB2895"/>
    <w:rsid w:val="00BB3220"/>
    <w:rsid w:val="00BB39F2"/>
    <w:rsid w:val="00BB3C9C"/>
    <w:rsid w:val="00BB3D7B"/>
    <w:rsid w:val="00BB40D3"/>
    <w:rsid w:val="00BB469B"/>
    <w:rsid w:val="00BB46A3"/>
    <w:rsid w:val="00BB4874"/>
    <w:rsid w:val="00BB49E3"/>
    <w:rsid w:val="00BB4A13"/>
    <w:rsid w:val="00BB4A9F"/>
    <w:rsid w:val="00BB4B5A"/>
    <w:rsid w:val="00BB4B81"/>
    <w:rsid w:val="00BB521F"/>
    <w:rsid w:val="00BB5595"/>
    <w:rsid w:val="00BB55F1"/>
    <w:rsid w:val="00BB673F"/>
    <w:rsid w:val="00BB68E6"/>
    <w:rsid w:val="00BB69E6"/>
    <w:rsid w:val="00BB6AAD"/>
    <w:rsid w:val="00BB6CDE"/>
    <w:rsid w:val="00BB6E7C"/>
    <w:rsid w:val="00BB708A"/>
    <w:rsid w:val="00BB71DC"/>
    <w:rsid w:val="00BB720B"/>
    <w:rsid w:val="00BB72EE"/>
    <w:rsid w:val="00BB7D98"/>
    <w:rsid w:val="00BB7EFA"/>
    <w:rsid w:val="00BB7F4D"/>
    <w:rsid w:val="00BB7F86"/>
    <w:rsid w:val="00BB7FD4"/>
    <w:rsid w:val="00BC0285"/>
    <w:rsid w:val="00BC08F2"/>
    <w:rsid w:val="00BC0B5F"/>
    <w:rsid w:val="00BC0B7A"/>
    <w:rsid w:val="00BC0DB7"/>
    <w:rsid w:val="00BC1185"/>
    <w:rsid w:val="00BC14EF"/>
    <w:rsid w:val="00BC1569"/>
    <w:rsid w:val="00BC15EE"/>
    <w:rsid w:val="00BC1A13"/>
    <w:rsid w:val="00BC1EF9"/>
    <w:rsid w:val="00BC22F2"/>
    <w:rsid w:val="00BC2801"/>
    <w:rsid w:val="00BC2F86"/>
    <w:rsid w:val="00BC3085"/>
    <w:rsid w:val="00BC3130"/>
    <w:rsid w:val="00BC3860"/>
    <w:rsid w:val="00BC3CF8"/>
    <w:rsid w:val="00BC3F4A"/>
    <w:rsid w:val="00BC437B"/>
    <w:rsid w:val="00BC4671"/>
    <w:rsid w:val="00BC4F02"/>
    <w:rsid w:val="00BC5291"/>
    <w:rsid w:val="00BC559E"/>
    <w:rsid w:val="00BC5BE6"/>
    <w:rsid w:val="00BC5CCE"/>
    <w:rsid w:val="00BC5D79"/>
    <w:rsid w:val="00BC6156"/>
    <w:rsid w:val="00BC642A"/>
    <w:rsid w:val="00BC64BF"/>
    <w:rsid w:val="00BC655C"/>
    <w:rsid w:val="00BC6B53"/>
    <w:rsid w:val="00BC6BB7"/>
    <w:rsid w:val="00BC6F8D"/>
    <w:rsid w:val="00BC6FD8"/>
    <w:rsid w:val="00BC7434"/>
    <w:rsid w:val="00BC75BD"/>
    <w:rsid w:val="00BD04C9"/>
    <w:rsid w:val="00BD085A"/>
    <w:rsid w:val="00BD0869"/>
    <w:rsid w:val="00BD0C9F"/>
    <w:rsid w:val="00BD1ABA"/>
    <w:rsid w:val="00BD20A2"/>
    <w:rsid w:val="00BD2188"/>
    <w:rsid w:val="00BD23E3"/>
    <w:rsid w:val="00BD2480"/>
    <w:rsid w:val="00BD2FB0"/>
    <w:rsid w:val="00BD3429"/>
    <w:rsid w:val="00BD3DFE"/>
    <w:rsid w:val="00BD40C0"/>
    <w:rsid w:val="00BD4120"/>
    <w:rsid w:val="00BD44F0"/>
    <w:rsid w:val="00BD4922"/>
    <w:rsid w:val="00BD4BC7"/>
    <w:rsid w:val="00BD4EFB"/>
    <w:rsid w:val="00BD4F4F"/>
    <w:rsid w:val="00BD5341"/>
    <w:rsid w:val="00BD54E9"/>
    <w:rsid w:val="00BD58F3"/>
    <w:rsid w:val="00BD59FF"/>
    <w:rsid w:val="00BD5A75"/>
    <w:rsid w:val="00BD5B67"/>
    <w:rsid w:val="00BD5C3D"/>
    <w:rsid w:val="00BD5D78"/>
    <w:rsid w:val="00BD5DC3"/>
    <w:rsid w:val="00BD5E76"/>
    <w:rsid w:val="00BD5FC4"/>
    <w:rsid w:val="00BD6334"/>
    <w:rsid w:val="00BD69F6"/>
    <w:rsid w:val="00BD6A19"/>
    <w:rsid w:val="00BD751F"/>
    <w:rsid w:val="00BD7ED0"/>
    <w:rsid w:val="00BE0188"/>
    <w:rsid w:val="00BE055C"/>
    <w:rsid w:val="00BE057C"/>
    <w:rsid w:val="00BE17D8"/>
    <w:rsid w:val="00BE1BEF"/>
    <w:rsid w:val="00BE1E82"/>
    <w:rsid w:val="00BE2AC2"/>
    <w:rsid w:val="00BE2D84"/>
    <w:rsid w:val="00BE317C"/>
    <w:rsid w:val="00BE3AF8"/>
    <w:rsid w:val="00BE4625"/>
    <w:rsid w:val="00BE4778"/>
    <w:rsid w:val="00BE49D4"/>
    <w:rsid w:val="00BE4A33"/>
    <w:rsid w:val="00BE52D4"/>
    <w:rsid w:val="00BE54EA"/>
    <w:rsid w:val="00BE5732"/>
    <w:rsid w:val="00BE5C2D"/>
    <w:rsid w:val="00BE5ECE"/>
    <w:rsid w:val="00BE5F03"/>
    <w:rsid w:val="00BE65A4"/>
    <w:rsid w:val="00BE68C9"/>
    <w:rsid w:val="00BE7307"/>
    <w:rsid w:val="00BE7600"/>
    <w:rsid w:val="00BE7622"/>
    <w:rsid w:val="00BE763E"/>
    <w:rsid w:val="00BE7897"/>
    <w:rsid w:val="00BE78B1"/>
    <w:rsid w:val="00BE7A7D"/>
    <w:rsid w:val="00BE7ACE"/>
    <w:rsid w:val="00BE7E12"/>
    <w:rsid w:val="00BE7FC5"/>
    <w:rsid w:val="00BF0187"/>
    <w:rsid w:val="00BF0C1E"/>
    <w:rsid w:val="00BF0FC0"/>
    <w:rsid w:val="00BF1127"/>
    <w:rsid w:val="00BF1338"/>
    <w:rsid w:val="00BF15A3"/>
    <w:rsid w:val="00BF1602"/>
    <w:rsid w:val="00BF1A18"/>
    <w:rsid w:val="00BF1C9A"/>
    <w:rsid w:val="00BF2809"/>
    <w:rsid w:val="00BF2B2B"/>
    <w:rsid w:val="00BF2EFF"/>
    <w:rsid w:val="00BF3025"/>
    <w:rsid w:val="00BF31B3"/>
    <w:rsid w:val="00BF344A"/>
    <w:rsid w:val="00BF3AF2"/>
    <w:rsid w:val="00BF3C82"/>
    <w:rsid w:val="00BF3CFB"/>
    <w:rsid w:val="00BF4037"/>
    <w:rsid w:val="00BF421E"/>
    <w:rsid w:val="00BF4935"/>
    <w:rsid w:val="00BF4FE2"/>
    <w:rsid w:val="00BF50DC"/>
    <w:rsid w:val="00BF5963"/>
    <w:rsid w:val="00BF5D80"/>
    <w:rsid w:val="00BF6078"/>
    <w:rsid w:val="00BF741B"/>
    <w:rsid w:val="00BF766A"/>
    <w:rsid w:val="00BF770E"/>
    <w:rsid w:val="00BF7FC3"/>
    <w:rsid w:val="00C00293"/>
    <w:rsid w:val="00C006CB"/>
    <w:rsid w:val="00C008ED"/>
    <w:rsid w:val="00C01315"/>
    <w:rsid w:val="00C01B39"/>
    <w:rsid w:val="00C01B85"/>
    <w:rsid w:val="00C024B5"/>
    <w:rsid w:val="00C026F8"/>
    <w:rsid w:val="00C02744"/>
    <w:rsid w:val="00C02873"/>
    <w:rsid w:val="00C02D3B"/>
    <w:rsid w:val="00C0333B"/>
    <w:rsid w:val="00C03D74"/>
    <w:rsid w:val="00C04039"/>
    <w:rsid w:val="00C0471A"/>
    <w:rsid w:val="00C04969"/>
    <w:rsid w:val="00C04A11"/>
    <w:rsid w:val="00C04D14"/>
    <w:rsid w:val="00C05640"/>
    <w:rsid w:val="00C058ED"/>
    <w:rsid w:val="00C05AE4"/>
    <w:rsid w:val="00C06046"/>
    <w:rsid w:val="00C06523"/>
    <w:rsid w:val="00C067D8"/>
    <w:rsid w:val="00C06AAE"/>
    <w:rsid w:val="00C06B4F"/>
    <w:rsid w:val="00C06B5C"/>
    <w:rsid w:val="00C07008"/>
    <w:rsid w:val="00C0767D"/>
    <w:rsid w:val="00C07776"/>
    <w:rsid w:val="00C07964"/>
    <w:rsid w:val="00C07CAD"/>
    <w:rsid w:val="00C07E46"/>
    <w:rsid w:val="00C1040E"/>
    <w:rsid w:val="00C105F8"/>
    <w:rsid w:val="00C10D08"/>
    <w:rsid w:val="00C11126"/>
    <w:rsid w:val="00C11155"/>
    <w:rsid w:val="00C1160C"/>
    <w:rsid w:val="00C11A25"/>
    <w:rsid w:val="00C12034"/>
    <w:rsid w:val="00C1258C"/>
    <w:rsid w:val="00C126B0"/>
    <w:rsid w:val="00C1282E"/>
    <w:rsid w:val="00C12864"/>
    <w:rsid w:val="00C128B6"/>
    <w:rsid w:val="00C12D19"/>
    <w:rsid w:val="00C12E47"/>
    <w:rsid w:val="00C12F8B"/>
    <w:rsid w:val="00C12F8C"/>
    <w:rsid w:val="00C13085"/>
    <w:rsid w:val="00C130B1"/>
    <w:rsid w:val="00C1344A"/>
    <w:rsid w:val="00C137C0"/>
    <w:rsid w:val="00C13971"/>
    <w:rsid w:val="00C13B3E"/>
    <w:rsid w:val="00C13C01"/>
    <w:rsid w:val="00C13FBB"/>
    <w:rsid w:val="00C144B9"/>
    <w:rsid w:val="00C147B9"/>
    <w:rsid w:val="00C14872"/>
    <w:rsid w:val="00C14B51"/>
    <w:rsid w:val="00C14BE9"/>
    <w:rsid w:val="00C14C22"/>
    <w:rsid w:val="00C14D83"/>
    <w:rsid w:val="00C152D9"/>
    <w:rsid w:val="00C153C9"/>
    <w:rsid w:val="00C153FC"/>
    <w:rsid w:val="00C15555"/>
    <w:rsid w:val="00C15703"/>
    <w:rsid w:val="00C15751"/>
    <w:rsid w:val="00C15962"/>
    <w:rsid w:val="00C15FAE"/>
    <w:rsid w:val="00C15FC4"/>
    <w:rsid w:val="00C16017"/>
    <w:rsid w:val="00C160B7"/>
    <w:rsid w:val="00C160C2"/>
    <w:rsid w:val="00C160E2"/>
    <w:rsid w:val="00C1615E"/>
    <w:rsid w:val="00C161FA"/>
    <w:rsid w:val="00C16452"/>
    <w:rsid w:val="00C166C3"/>
    <w:rsid w:val="00C16784"/>
    <w:rsid w:val="00C16840"/>
    <w:rsid w:val="00C168D8"/>
    <w:rsid w:val="00C16A68"/>
    <w:rsid w:val="00C16E4F"/>
    <w:rsid w:val="00C16F05"/>
    <w:rsid w:val="00C172F2"/>
    <w:rsid w:val="00C176A7"/>
    <w:rsid w:val="00C17A3E"/>
    <w:rsid w:val="00C17A4B"/>
    <w:rsid w:val="00C17B59"/>
    <w:rsid w:val="00C17D2B"/>
    <w:rsid w:val="00C17FE0"/>
    <w:rsid w:val="00C20547"/>
    <w:rsid w:val="00C20F62"/>
    <w:rsid w:val="00C210F3"/>
    <w:rsid w:val="00C212D5"/>
    <w:rsid w:val="00C213A8"/>
    <w:rsid w:val="00C213D3"/>
    <w:rsid w:val="00C213DF"/>
    <w:rsid w:val="00C21409"/>
    <w:rsid w:val="00C214CB"/>
    <w:rsid w:val="00C21531"/>
    <w:rsid w:val="00C21539"/>
    <w:rsid w:val="00C217AB"/>
    <w:rsid w:val="00C21B7E"/>
    <w:rsid w:val="00C229BD"/>
    <w:rsid w:val="00C231C3"/>
    <w:rsid w:val="00C2335C"/>
    <w:rsid w:val="00C233D9"/>
    <w:rsid w:val="00C234CF"/>
    <w:rsid w:val="00C2353A"/>
    <w:rsid w:val="00C235B4"/>
    <w:rsid w:val="00C23836"/>
    <w:rsid w:val="00C23D20"/>
    <w:rsid w:val="00C23F21"/>
    <w:rsid w:val="00C23F35"/>
    <w:rsid w:val="00C23F3D"/>
    <w:rsid w:val="00C240D3"/>
    <w:rsid w:val="00C24175"/>
    <w:rsid w:val="00C24690"/>
    <w:rsid w:val="00C246D1"/>
    <w:rsid w:val="00C2476C"/>
    <w:rsid w:val="00C24AA8"/>
    <w:rsid w:val="00C25245"/>
    <w:rsid w:val="00C2558C"/>
    <w:rsid w:val="00C25931"/>
    <w:rsid w:val="00C259FA"/>
    <w:rsid w:val="00C25B2E"/>
    <w:rsid w:val="00C25E6D"/>
    <w:rsid w:val="00C26250"/>
    <w:rsid w:val="00C26634"/>
    <w:rsid w:val="00C26843"/>
    <w:rsid w:val="00C26939"/>
    <w:rsid w:val="00C26B98"/>
    <w:rsid w:val="00C26CEF"/>
    <w:rsid w:val="00C26D3C"/>
    <w:rsid w:val="00C27267"/>
    <w:rsid w:val="00C277F0"/>
    <w:rsid w:val="00C27A2D"/>
    <w:rsid w:val="00C27C69"/>
    <w:rsid w:val="00C3019A"/>
    <w:rsid w:val="00C3050E"/>
    <w:rsid w:val="00C3092C"/>
    <w:rsid w:val="00C30A88"/>
    <w:rsid w:val="00C30E41"/>
    <w:rsid w:val="00C30FF4"/>
    <w:rsid w:val="00C314AC"/>
    <w:rsid w:val="00C31933"/>
    <w:rsid w:val="00C31C2C"/>
    <w:rsid w:val="00C31C48"/>
    <w:rsid w:val="00C31D87"/>
    <w:rsid w:val="00C31F01"/>
    <w:rsid w:val="00C32023"/>
    <w:rsid w:val="00C3255B"/>
    <w:rsid w:val="00C328D0"/>
    <w:rsid w:val="00C32D84"/>
    <w:rsid w:val="00C32ECA"/>
    <w:rsid w:val="00C33A8D"/>
    <w:rsid w:val="00C33B94"/>
    <w:rsid w:val="00C33DD0"/>
    <w:rsid w:val="00C342B8"/>
    <w:rsid w:val="00C34BB2"/>
    <w:rsid w:val="00C35209"/>
    <w:rsid w:val="00C352DD"/>
    <w:rsid w:val="00C355D1"/>
    <w:rsid w:val="00C35738"/>
    <w:rsid w:val="00C35B71"/>
    <w:rsid w:val="00C35F21"/>
    <w:rsid w:val="00C35FDF"/>
    <w:rsid w:val="00C365CF"/>
    <w:rsid w:val="00C36E15"/>
    <w:rsid w:val="00C36E1B"/>
    <w:rsid w:val="00C37405"/>
    <w:rsid w:val="00C374E5"/>
    <w:rsid w:val="00C37AB2"/>
    <w:rsid w:val="00C37B51"/>
    <w:rsid w:val="00C37BC9"/>
    <w:rsid w:val="00C37BD8"/>
    <w:rsid w:val="00C40AAA"/>
    <w:rsid w:val="00C413BD"/>
    <w:rsid w:val="00C416CC"/>
    <w:rsid w:val="00C41855"/>
    <w:rsid w:val="00C41F63"/>
    <w:rsid w:val="00C421CB"/>
    <w:rsid w:val="00C4261D"/>
    <w:rsid w:val="00C42973"/>
    <w:rsid w:val="00C42C0C"/>
    <w:rsid w:val="00C42EAD"/>
    <w:rsid w:val="00C42F09"/>
    <w:rsid w:val="00C42F21"/>
    <w:rsid w:val="00C4310E"/>
    <w:rsid w:val="00C4341B"/>
    <w:rsid w:val="00C4365C"/>
    <w:rsid w:val="00C437CE"/>
    <w:rsid w:val="00C4411D"/>
    <w:rsid w:val="00C448DB"/>
    <w:rsid w:val="00C44D80"/>
    <w:rsid w:val="00C44DA8"/>
    <w:rsid w:val="00C44E11"/>
    <w:rsid w:val="00C45147"/>
    <w:rsid w:val="00C45823"/>
    <w:rsid w:val="00C45BED"/>
    <w:rsid w:val="00C45C0F"/>
    <w:rsid w:val="00C462CA"/>
    <w:rsid w:val="00C46494"/>
    <w:rsid w:val="00C4677A"/>
    <w:rsid w:val="00C46B0B"/>
    <w:rsid w:val="00C46E55"/>
    <w:rsid w:val="00C4708C"/>
    <w:rsid w:val="00C471F2"/>
    <w:rsid w:val="00C4749B"/>
    <w:rsid w:val="00C478AA"/>
    <w:rsid w:val="00C47D17"/>
    <w:rsid w:val="00C47F3E"/>
    <w:rsid w:val="00C50394"/>
    <w:rsid w:val="00C50B97"/>
    <w:rsid w:val="00C50C83"/>
    <w:rsid w:val="00C50E6E"/>
    <w:rsid w:val="00C50FA1"/>
    <w:rsid w:val="00C51240"/>
    <w:rsid w:val="00C51459"/>
    <w:rsid w:val="00C51552"/>
    <w:rsid w:val="00C5172B"/>
    <w:rsid w:val="00C51A55"/>
    <w:rsid w:val="00C51B7E"/>
    <w:rsid w:val="00C51D6F"/>
    <w:rsid w:val="00C51DA8"/>
    <w:rsid w:val="00C520C5"/>
    <w:rsid w:val="00C5215D"/>
    <w:rsid w:val="00C521FA"/>
    <w:rsid w:val="00C525E2"/>
    <w:rsid w:val="00C52652"/>
    <w:rsid w:val="00C52F9B"/>
    <w:rsid w:val="00C532E7"/>
    <w:rsid w:val="00C53BFF"/>
    <w:rsid w:val="00C53D38"/>
    <w:rsid w:val="00C53E0F"/>
    <w:rsid w:val="00C53EAE"/>
    <w:rsid w:val="00C540C6"/>
    <w:rsid w:val="00C54208"/>
    <w:rsid w:val="00C54214"/>
    <w:rsid w:val="00C54246"/>
    <w:rsid w:val="00C54339"/>
    <w:rsid w:val="00C54783"/>
    <w:rsid w:val="00C54C5E"/>
    <w:rsid w:val="00C54ED3"/>
    <w:rsid w:val="00C54EE8"/>
    <w:rsid w:val="00C54F40"/>
    <w:rsid w:val="00C55109"/>
    <w:rsid w:val="00C551B0"/>
    <w:rsid w:val="00C55225"/>
    <w:rsid w:val="00C552EC"/>
    <w:rsid w:val="00C558A9"/>
    <w:rsid w:val="00C56394"/>
    <w:rsid w:val="00C5645F"/>
    <w:rsid w:val="00C5674D"/>
    <w:rsid w:val="00C5710D"/>
    <w:rsid w:val="00C5797D"/>
    <w:rsid w:val="00C57F68"/>
    <w:rsid w:val="00C6039D"/>
    <w:rsid w:val="00C604DE"/>
    <w:rsid w:val="00C605F6"/>
    <w:rsid w:val="00C607CA"/>
    <w:rsid w:val="00C60A60"/>
    <w:rsid w:val="00C60D50"/>
    <w:rsid w:val="00C6125E"/>
    <w:rsid w:val="00C61910"/>
    <w:rsid w:val="00C61EEB"/>
    <w:rsid w:val="00C62260"/>
    <w:rsid w:val="00C6229A"/>
    <w:rsid w:val="00C62452"/>
    <w:rsid w:val="00C628D3"/>
    <w:rsid w:val="00C62A2E"/>
    <w:rsid w:val="00C63049"/>
    <w:rsid w:val="00C6308A"/>
    <w:rsid w:val="00C63180"/>
    <w:rsid w:val="00C63292"/>
    <w:rsid w:val="00C6370A"/>
    <w:rsid w:val="00C643A6"/>
    <w:rsid w:val="00C64BEA"/>
    <w:rsid w:val="00C64D6C"/>
    <w:rsid w:val="00C65650"/>
    <w:rsid w:val="00C659CF"/>
    <w:rsid w:val="00C65B73"/>
    <w:rsid w:val="00C65C2A"/>
    <w:rsid w:val="00C65D86"/>
    <w:rsid w:val="00C65DBA"/>
    <w:rsid w:val="00C65F02"/>
    <w:rsid w:val="00C6632B"/>
    <w:rsid w:val="00C66599"/>
    <w:rsid w:val="00C667A4"/>
    <w:rsid w:val="00C667BD"/>
    <w:rsid w:val="00C66CAB"/>
    <w:rsid w:val="00C66D11"/>
    <w:rsid w:val="00C67321"/>
    <w:rsid w:val="00C67622"/>
    <w:rsid w:val="00C67AE8"/>
    <w:rsid w:val="00C704CF"/>
    <w:rsid w:val="00C70589"/>
    <w:rsid w:val="00C70610"/>
    <w:rsid w:val="00C70865"/>
    <w:rsid w:val="00C70C4A"/>
    <w:rsid w:val="00C70D9F"/>
    <w:rsid w:val="00C7240C"/>
    <w:rsid w:val="00C7254B"/>
    <w:rsid w:val="00C72757"/>
    <w:rsid w:val="00C74084"/>
    <w:rsid w:val="00C748FC"/>
    <w:rsid w:val="00C74C91"/>
    <w:rsid w:val="00C74D33"/>
    <w:rsid w:val="00C74E1C"/>
    <w:rsid w:val="00C7538D"/>
    <w:rsid w:val="00C753B2"/>
    <w:rsid w:val="00C758F1"/>
    <w:rsid w:val="00C759C4"/>
    <w:rsid w:val="00C7615A"/>
    <w:rsid w:val="00C764FA"/>
    <w:rsid w:val="00C7673A"/>
    <w:rsid w:val="00C769ED"/>
    <w:rsid w:val="00C76F3E"/>
    <w:rsid w:val="00C7724B"/>
    <w:rsid w:val="00C77AB4"/>
    <w:rsid w:val="00C77D7A"/>
    <w:rsid w:val="00C77F87"/>
    <w:rsid w:val="00C8030B"/>
    <w:rsid w:val="00C803E0"/>
    <w:rsid w:val="00C80436"/>
    <w:rsid w:val="00C80608"/>
    <w:rsid w:val="00C80747"/>
    <w:rsid w:val="00C807DD"/>
    <w:rsid w:val="00C80B11"/>
    <w:rsid w:val="00C80B34"/>
    <w:rsid w:val="00C80F4B"/>
    <w:rsid w:val="00C8193A"/>
    <w:rsid w:val="00C81984"/>
    <w:rsid w:val="00C81CB4"/>
    <w:rsid w:val="00C82047"/>
    <w:rsid w:val="00C823E4"/>
    <w:rsid w:val="00C82465"/>
    <w:rsid w:val="00C82493"/>
    <w:rsid w:val="00C829C6"/>
    <w:rsid w:val="00C82D84"/>
    <w:rsid w:val="00C83178"/>
    <w:rsid w:val="00C833D7"/>
    <w:rsid w:val="00C83453"/>
    <w:rsid w:val="00C8361A"/>
    <w:rsid w:val="00C83798"/>
    <w:rsid w:val="00C838B9"/>
    <w:rsid w:val="00C84490"/>
    <w:rsid w:val="00C853D8"/>
    <w:rsid w:val="00C854C5"/>
    <w:rsid w:val="00C85A01"/>
    <w:rsid w:val="00C86160"/>
    <w:rsid w:val="00C86D5C"/>
    <w:rsid w:val="00C86E93"/>
    <w:rsid w:val="00C86F1D"/>
    <w:rsid w:val="00C86F9F"/>
    <w:rsid w:val="00C870BA"/>
    <w:rsid w:val="00C872FB"/>
    <w:rsid w:val="00C873F1"/>
    <w:rsid w:val="00C8769D"/>
    <w:rsid w:val="00C877BA"/>
    <w:rsid w:val="00C87C49"/>
    <w:rsid w:val="00C905D3"/>
    <w:rsid w:val="00C907FD"/>
    <w:rsid w:val="00C90C6A"/>
    <w:rsid w:val="00C90F0E"/>
    <w:rsid w:val="00C91188"/>
    <w:rsid w:val="00C91505"/>
    <w:rsid w:val="00C915EC"/>
    <w:rsid w:val="00C915F9"/>
    <w:rsid w:val="00C9160C"/>
    <w:rsid w:val="00C91621"/>
    <w:rsid w:val="00C91786"/>
    <w:rsid w:val="00C918F3"/>
    <w:rsid w:val="00C920C9"/>
    <w:rsid w:val="00C9214E"/>
    <w:rsid w:val="00C92CFC"/>
    <w:rsid w:val="00C9309A"/>
    <w:rsid w:val="00C937EF"/>
    <w:rsid w:val="00C93869"/>
    <w:rsid w:val="00C943BB"/>
    <w:rsid w:val="00C944EA"/>
    <w:rsid w:val="00C94606"/>
    <w:rsid w:val="00C9471C"/>
    <w:rsid w:val="00C952E9"/>
    <w:rsid w:val="00C95379"/>
    <w:rsid w:val="00C953C1"/>
    <w:rsid w:val="00C95417"/>
    <w:rsid w:val="00C955B7"/>
    <w:rsid w:val="00C95658"/>
    <w:rsid w:val="00C95D08"/>
    <w:rsid w:val="00C95D1B"/>
    <w:rsid w:val="00C95DDF"/>
    <w:rsid w:val="00C95E5B"/>
    <w:rsid w:val="00C96288"/>
    <w:rsid w:val="00C96290"/>
    <w:rsid w:val="00C965F4"/>
    <w:rsid w:val="00C968C9"/>
    <w:rsid w:val="00C9692C"/>
    <w:rsid w:val="00C96BA2"/>
    <w:rsid w:val="00C96D23"/>
    <w:rsid w:val="00C97020"/>
    <w:rsid w:val="00C97429"/>
    <w:rsid w:val="00C97466"/>
    <w:rsid w:val="00C97652"/>
    <w:rsid w:val="00C976DD"/>
    <w:rsid w:val="00C979BE"/>
    <w:rsid w:val="00CA047A"/>
    <w:rsid w:val="00CA049F"/>
    <w:rsid w:val="00CA0526"/>
    <w:rsid w:val="00CA05D2"/>
    <w:rsid w:val="00CA0B9E"/>
    <w:rsid w:val="00CA0D05"/>
    <w:rsid w:val="00CA155A"/>
    <w:rsid w:val="00CA1613"/>
    <w:rsid w:val="00CA1971"/>
    <w:rsid w:val="00CA1A9C"/>
    <w:rsid w:val="00CA2144"/>
    <w:rsid w:val="00CA2642"/>
    <w:rsid w:val="00CA2649"/>
    <w:rsid w:val="00CA2B07"/>
    <w:rsid w:val="00CA3158"/>
    <w:rsid w:val="00CA32CA"/>
    <w:rsid w:val="00CA34F3"/>
    <w:rsid w:val="00CA3705"/>
    <w:rsid w:val="00CA37FE"/>
    <w:rsid w:val="00CA387C"/>
    <w:rsid w:val="00CA39D2"/>
    <w:rsid w:val="00CA3EA3"/>
    <w:rsid w:val="00CA449D"/>
    <w:rsid w:val="00CA4E7C"/>
    <w:rsid w:val="00CA54B3"/>
    <w:rsid w:val="00CA5694"/>
    <w:rsid w:val="00CA57B1"/>
    <w:rsid w:val="00CA633A"/>
    <w:rsid w:val="00CA6599"/>
    <w:rsid w:val="00CA669F"/>
    <w:rsid w:val="00CA6765"/>
    <w:rsid w:val="00CA67F5"/>
    <w:rsid w:val="00CA6A79"/>
    <w:rsid w:val="00CA6E2D"/>
    <w:rsid w:val="00CA70C5"/>
    <w:rsid w:val="00CA7481"/>
    <w:rsid w:val="00CB00FF"/>
    <w:rsid w:val="00CB042C"/>
    <w:rsid w:val="00CB0826"/>
    <w:rsid w:val="00CB0BAD"/>
    <w:rsid w:val="00CB10C4"/>
    <w:rsid w:val="00CB10F2"/>
    <w:rsid w:val="00CB163F"/>
    <w:rsid w:val="00CB17B1"/>
    <w:rsid w:val="00CB18D2"/>
    <w:rsid w:val="00CB1A15"/>
    <w:rsid w:val="00CB1FA1"/>
    <w:rsid w:val="00CB256B"/>
    <w:rsid w:val="00CB2612"/>
    <w:rsid w:val="00CB291D"/>
    <w:rsid w:val="00CB2C79"/>
    <w:rsid w:val="00CB3022"/>
    <w:rsid w:val="00CB31A9"/>
    <w:rsid w:val="00CB33A8"/>
    <w:rsid w:val="00CB3773"/>
    <w:rsid w:val="00CB4033"/>
    <w:rsid w:val="00CB40C2"/>
    <w:rsid w:val="00CB431A"/>
    <w:rsid w:val="00CB435B"/>
    <w:rsid w:val="00CB4D47"/>
    <w:rsid w:val="00CB4EF7"/>
    <w:rsid w:val="00CB5021"/>
    <w:rsid w:val="00CB5200"/>
    <w:rsid w:val="00CB5292"/>
    <w:rsid w:val="00CB541F"/>
    <w:rsid w:val="00CB5446"/>
    <w:rsid w:val="00CB5454"/>
    <w:rsid w:val="00CB5674"/>
    <w:rsid w:val="00CB573D"/>
    <w:rsid w:val="00CB59D4"/>
    <w:rsid w:val="00CB5B9F"/>
    <w:rsid w:val="00CB5CD2"/>
    <w:rsid w:val="00CB5ED3"/>
    <w:rsid w:val="00CB62DC"/>
    <w:rsid w:val="00CB64B0"/>
    <w:rsid w:val="00CB69DC"/>
    <w:rsid w:val="00CB6B33"/>
    <w:rsid w:val="00CB6E61"/>
    <w:rsid w:val="00CB6F10"/>
    <w:rsid w:val="00CB71C4"/>
    <w:rsid w:val="00CB7E69"/>
    <w:rsid w:val="00CC018B"/>
    <w:rsid w:val="00CC01F8"/>
    <w:rsid w:val="00CC0522"/>
    <w:rsid w:val="00CC0680"/>
    <w:rsid w:val="00CC0B92"/>
    <w:rsid w:val="00CC0D80"/>
    <w:rsid w:val="00CC0EA3"/>
    <w:rsid w:val="00CC0FAB"/>
    <w:rsid w:val="00CC107A"/>
    <w:rsid w:val="00CC11FC"/>
    <w:rsid w:val="00CC130A"/>
    <w:rsid w:val="00CC155B"/>
    <w:rsid w:val="00CC173C"/>
    <w:rsid w:val="00CC17BE"/>
    <w:rsid w:val="00CC1991"/>
    <w:rsid w:val="00CC1CD7"/>
    <w:rsid w:val="00CC1D5C"/>
    <w:rsid w:val="00CC1E50"/>
    <w:rsid w:val="00CC2067"/>
    <w:rsid w:val="00CC219F"/>
    <w:rsid w:val="00CC22E1"/>
    <w:rsid w:val="00CC2873"/>
    <w:rsid w:val="00CC2B7B"/>
    <w:rsid w:val="00CC2B88"/>
    <w:rsid w:val="00CC2CFB"/>
    <w:rsid w:val="00CC2EF4"/>
    <w:rsid w:val="00CC3161"/>
    <w:rsid w:val="00CC38FC"/>
    <w:rsid w:val="00CC39F4"/>
    <w:rsid w:val="00CC3E9F"/>
    <w:rsid w:val="00CC40E6"/>
    <w:rsid w:val="00CC41D3"/>
    <w:rsid w:val="00CC4218"/>
    <w:rsid w:val="00CC44A3"/>
    <w:rsid w:val="00CC495A"/>
    <w:rsid w:val="00CC4C84"/>
    <w:rsid w:val="00CC50DF"/>
    <w:rsid w:val="00CC53BF"/>
    <w:rsid w:val="00CC5AE4"/>
    <w:rsid w:val="00CC61B9"/>
    <w:rsid w:val="00CC6393"/>
    <w:rsid w:val="00CC668B"/>
    <w:rsid w:val="00CC67A2"/>
    <w:rsid w:val="00CC69D7"/>
    <w:rsid w:val="00CC6A67"/>
    <w:rsid w:val="00CC73D6"/>
    <w:rsid w:val="00CC76CB"/>
    <w:rsid w:val="00CC7A17"/>
    <w:rsid w:val="00CC7A58"/>
    <w:rsid w:val="00CC7BFE"/>
    <w:rsid w:val="00CC7FDD"/>
    <w:rsid w:val="00CC7FE6"/>
    <w:rsid w:val="00CD00CC"/>
    <w:rsid w:val="00CD052E"/>
    <w:rsid w:val="00CD08C5"/>
    <w:rsid w:val="00CD0974"/>
    <w:rsid w:val="00CD0BB6"/>
    <w:rsid w:val="00CD0E61"/>
    <w:rsid w:val="00CD1616"/>
    <w:rsid w:val="00CD172F"/>
    <w:rsid w:val="00CD1837"/>
    <w:rsid w:val="00CD190A"/>
    <w:rsid w:val="00CD19CD"/>
    <w:rsid w:val="00CD1ADF"/>
    <w:rsid w:val="00CD1D99"/>
    <w:rsid w:val="00CD1E8E"/>
    <w:rsid w:val="00CD1F2D"/>
    <w:rsid w:val="00CD2293"/>
    <w:rsid w:val="00CD234B"/>
    <w:rsid w:val="00CD23F0"/>
    <w:rsid w:val="00CD24E1"/>
    <w:rsid w:val="00CD2B78"/>
    <w:rsid w:val="00CD2BFF"/>
    <w:rsid w:val="00CD2C35"/>
    <w:rsid w:val="00CD30F9"/>
    <w:rsid w:val="00CD34E1"/>
    <w:rsid w:val="00CD34F1"/>
    <w:rsid w:val="00CD383F"/>
    <w:rsid w:val="00CD39BE"/>
    <w:rsid w:val="00CD3FD4"/>
    <w:rsid w:val="00CD402A"/>
    <w:rsid w:val="00CD41C5"/>
    <w:rsid w:val="00CD4271"/>
    <w:rsid w:val="00CD4392"/>
    <w:rsid w:val="00CD45AF"/>
    <w:rsid w:val="00CD4978"/>
    <w:rsid w:val="00CD4CB2"/>
    <w:rsid w:val="00CD4EDF"/>
    <w:rsid w:val="00CD560C"/>
    <w:rsid w:val="00CD57D1"/>
    <w:rsid w:val="00CD5A81"/>
    <w:rsid w:val="00CD5E6D"/>
    <w:rsid w:val="00CD6C61"/>
    <w:rsid w:val="00CD745D"/>
    <w:rsid w:val="00CD767D"/>
    <w:rsid w:val="00CD7B35"/>
    <w:rsid w:val="00CE024A"/>
    <w:rsid w:val="00CE057C"/>
    <w:rsid w:val="00CE057E"/>
    <w:rsid w:val="00CE0655"/>
    <w:rsid w:val="00CE094D"/>
    <w:rsid w:val="00CE0D7B"/>
    <w:rsid w:val="00CE11C5"/>
    <w:rsid w:val="00CE12FC"/>
    <w:rsid w:val="00CE1353"/>
    <w:rsid w:val="00CE14FD"/>
    <w:rsid w:val="00CE15F5"/>
    <w:rsid w:val="00CE1C10"/>
    <w:rsid w:val="00CE1C18"/>
    <w:rsid w:val="00CE1C3D"/>
    <w:rsid w:val="00CE1CF8"/>
    <w:rsid w:val="00CE2125"/>
    <w:rsid w:val="00CE212C"/>
    <w:rsid w:val="00CE22EF"/>
    <w:rsid w:val="00CE2624"/>
    <w:rsid w:val="00CE3008"/>
    <w:rsid w:val="00CE3864"/>
    <w:rsid w:val="00CE3936"/>
    <w:rsid w:val="00CE3E58"/>
    <w:rsid w:val="00CE4315"/>
    <w:rsid w:val="00CE4CC2"/>
    <w:rsid w:val="00CE4EE2"/>
    <w:rsid w:val="00CE51C4"/>
    <w:rsid w:val="00CE56DB"/>
    <w:rsid w:val="00CE58C3"/>
    <w:rsid w:val="00CE5A20"/>
    <w:rsid w:val="00CE60E7"/>
    <w:rsid w:val="00CE6245"/>
    <w:rsid w:val="00CE685B"/>
    <w:rsid w:val="00CE6CDF"/>
    <w:rsid w:val="00CE6DD8"/>
    <w:rsid w:val="00CE6EE7"/>
    <w:rsid w:val="00CE7521"/>
    <w:rsid w:val="00CE75F5"/>
    <w:rsid w:val="00CE7959"/>
    <w:rsid w:val="00CE7A9E"/>
    <w:rsid w:val="00CE7B1A"/>
    <w:rsid w:val="00CF00F1"/>
    <w:rsid w:val="00CF0166"/>
    <w:rsid w:val="00CF01DB"/>
    <w:rsid w:val="00CF055A"/>
    <w:rsid w:val="00CF0D67"/>
    <w:rsid w:val="00CF0E3F"/>
    <w:rsid w:val="00CF0F3F"/>
    <w:rsid w:val="00CF1463"/>
    <w:rsid w:val="00CF149E"/>
    <w:rsid w:val="00CF14C9"/>
    <w:rsid w:val="00CF18A5"/>
    <w:rsid w:val="00CF20D9"/>
    <w:rsid w:val="00CF20E9"/>
    <w:rsid w:val="00CF2682"/>
    <w:rsid w:val="00CF2B85"/>
    <w:rsid w:val="00CF3034"/>
    <w:rsid w:val="00CF3050"/>
    <w:rsid w:val="00CF30F8"/>
    <w:rsid w:val="00CF3315"/>
    <w:rsid w:val="00CF336B"/>
    <w:rsid w:val="00CF38DC"/>
    <w:rsid w:val="00CF3A49"/>
    <w:rsid w:val="00CF3D2B"/>
    <w:rsid w:val="00CF3DE1"/>
    <w:rsid w:val="00CF3EED"/>
    <w:rsid w:val="00CF3F96"/>
    <w:rsid w:val="00CF446A"/>
    <w:rsid w:val="00CF46C3"/>
    <w:rsid w:val="00CF46D4"/>
    <w:rsid w:val="00CF4A6A"/>
    <w:rsid w:val="00CF4C8F"/>
    <w:rsid w:val="00CF4CB2"/>
    <w:rsid w:val="00CF512E"/>
    <w:rsid w:val="00CF51DD"/>
    <w:rsid w:val="00CF5230"/>
    <w:rsid w:val="00CF5285"/>
    <w:rsid w:val="00CF5876"/>
    <w:rsid w:val="00CF5A2A"/>
    <w:rsid w:val="00CF61FF"/>
    <w:rsid w:val="00CF64C7"/>
    <w:rsid w:val="00CF69E1"/>
    <w:rsid w:val="00CF6C06"/>
    <w:rsid w:val="00CF71C0"/>
    <w:rsid w:val="00CF7518"/>
    <w:rsid w:val="00D00229"/>
    <w:rsid w:val="00D00674"/>
    <w:rsid w:val="00D00B1B"/>
    <w:rsid w:val="00D00D6C"/>
    <w:rsid w:val="00D00DA0"/>
    <w:rsid w:val="00D012B2"/>
    <w:rsid w:val="00D012D0"/>
    <w:rsid w:val="00D0143D"/>
    <w:rsid w:val="00D0148C"/>
    <w:rsid w:val="00D0199D"/>
    <w:rsid w:val="00D02251"/>
    <w:rsid w:val="00D0235C"/>
    <w:rsid w:val="00D02D71"/>
    <w:rsid w:val="00D02F27"/>
    <w:rsid w:val="00D02FFC"/>
    <w:rsid w:val="00D0347E"/>
    <w:rsid w:val="00D03969"/>
    <w:rsid w:val="00D039F5"/>
    <w:rsid w:val="00D03DCB"/>
    <w:rsid w:val="00D0461A"/>
    <w:rsid w:val="00D04728"/>
    <w:rsid w:val="00D04BC6"/>
    <w:rsid w:val="00D0524E"/>
    <w:rsid w:val="00D056DD"/>
    <w:rsid w:val="00D0572B"/>
    <w:rsid w:val="00D05B19"/>
    <w:rsid w:val="00D06310"/>
    <w:rsid w:val="00D06916"/>
    <w:rsid w:val="00D06CB2"/>
    <w:rsid w:val="00D06DB9"/>
    <w:rsid w:val="00D070AA"/>
    <w:rsid w:val="00D07382"/>
    <w:rsid w:val="00D074DE"/>
    <w:rsid w:val="00D0773D"/>
    <w:rsid w:val="00D0783E"/>
    <w:rsid w:val="00D078D3"/>
    <w:rsid w:val="00D079AC"/>
    <w:rsid w:val="00D07C69"/>
    <w:rsid w:val="00D10534"/>
    <w:rsid w:val="00D10643"/>
    <w:rsid w:val="00D108C0"/>
    <w:rsid w:val="00D108FA"/>
    <w:rsid w:val="00D10AAC"/>
    <w:rsid w:val="00D10B99"/>
    <w:rsid w:val="00D10F63"/>
    <w:rsid w:val="00D1105B"/>
    <w:rsid w:val="00D11197"/>
    <w:rsid w:val="00D1137B"/>
    <w:rsid w:val="00D11977"/>
    <w:rsid w:val="00D11B35"/>
    <w:rsid w:val="00D11E0E"/>
    <w:rsid w:val="00D11EE7"/>
    <w:rsid w:val="00D1227F"/>
    <w:rsid w:val="00D12306"/>
    <w:rsid w:val="00D12390"/>
    <w:rsid w:val="00D123B9"/>
    <w:rsid w:val="00D129E1"/>
    <w:rsid w:val="00D12AFB"/>
    <w:rsid w:val="00D1325F"/>
    <w:rsid w:val="00D13342"/>
    <w:rsid w:val="00D1346C"/>
    <w:rsid w:val="00D13577"/>
    <w:rsid w:val="00D13961"/>
    <w:rsid w:val="00D13AC6"/>
    <w:rsid w:val="00D13D3B"/>
    <w:rsid w:val="00D13EDA"/>
    <w:rsid w:val="00D148F3"/>
    <w:rsid w:val="00D14BB9"/>
    <w:rsid w:val="00D14F6C"/>
    <w:rsid w:val="00D1527A"/>
    <w:rsid w:val="00D15488"/>
    <w:rsid w:val="00D16190"/>
    <w:rsid w:val="00D162A0"/>
    <w:rsid w:val="00D16520"/>
    <w:rsid w:val="00D1663F"/>
    <w:rsid w:val="00D16833"/>
    <w:rsid w:val="00D16BE9"/>
    <w:rsid w:val="00D16BEE"/>
    <w:rsid w:val="00D1704B"/>
    <w:rsid w:val="00D1730D"/>
    <w:rsid w:val="00D17573"/>
    <w:rsid w:val="00D1767C"/>
    <w:rsid w:val="00D17DBA"/>
    <w:rsid w:val="00D20111"/>
    <w:rsid w:val="00D202BF"/>
    <w:rsid w:val="00D20BC4"/>
    <w:rsid w:val="00D20CA0"/>
    <w:rsid w:val="00D2153E"/>
    <w:rsid w:val="00D2173B"/>
    <w:rsid w:val="00D21BA7"/>
    <w:rsid w:val="00D21E64"/>
    <w:rsid w:val="00D21EC6"/>
    <w:rsid w:val="00D220FE"/>
    <w:rsid w:val="00D221CB"/>
    <w:rsid w:val="00D22353"/>
    <w:rsid w:val="00D22AA7"/>
    <w:rsid w:val="00D22B46"/>
    <w:rsid w:val="00D22D2D"/>
    <w:rsid w:val="00D22FA9"/>
    <w:rsid w:val="00D232F6"/>
    <w:rsid w:val="00D233C6"/>
    <w:rsid w:val="00D234B5"/>
    <w:rsid w:val="00D23B05"/>
    <w:rsid w:val="00D23CA0"/>
    <w:rsid w:val="00D24046"/>
    <w:rsid w:val="00D241E2"/>
    <w:rsid w:val="00D24445"/>
    <w:rsid w:val="00D24519"/>
    <w:rsid w:val="00D24CFC"/>
    <w:rsid w:val="00D2504A"/>
    <w:rsid w:val="00D251A2"/>
    <w:rsid w:val="00D254CE"/>
    <w:rsid w:val="00D25504"/>
    <w:rsid w:val="00D25659"/>
    <w:rsid w:val="00D25E0A"/>
    <w:rsid w:val="00D26214"/>
    <w:rsid w:val="00D26A94"/>
    <w:rsid w:val="00D26C6B"/>
    <w:rsid w:val="00D278BF"/>
    <w:rsid w:val="00D2791B"/>
    <w:rsid w:val="00D27AF7"/>
    <w:rsid w:val="00D27D9D"/>
    <w:rsid w:val="00D3002E"/>
    <w:rsid w:val="00D3089C"/>
    <w:rsid w:val="00D308AD"/>
    <w:rsid w:val="00D30945"/>
    <w:rsid w:val="00D30E58"/>
    <w:rsid w:val="00D30EA5"/>
    <w:rsid w:val="00D30F00"/>
    <w:rsid w:val="00D3121D"/>
    <w:rsid w:val="00D3181E"/>
    <w:rsid w:val="00D31EB7"/>
    <w:rsid w:val="00D32242"/>
    <w:rsid w:val="00D325AB"/>
    <w:rsid w:val="00D332DC"/>
    <w:rsid w:val="00D33648"/>
    <w:rsid w:val="00D338F1"/>
    <w:rsid w:val="00D33BD4"/>
    <w:rsid w:val="00D33D9C"/>
    <w:rsid w:val="00D33DA2"/>
    <w:rsid w:val="00D3412B"/>
    <w:rsid w:val="00D3479B"/>
    <w:rsid w:val="00D34F23"/>
    <w:rsid w:val="00D3517F"/>
    <w:rsid w:val="00D352E4"/>
    <w:rsid w:val="00D352F4"/>
    <w:rsid w:val="00D35522"/>
    <w:rsid w:val="00D35556"/>
    <w:rsid w:val="00D357C2"/>
    <w:rsid w:val="00D3693E"/>
    <w:rsid w:val="00D36B9D"/>
    <w:rsid w:val="00D37088"/>
    <w:rsid w:val="00D37671"/>
    <w:rsid w:val="00D37AEB"/>
    <w:rsid w:val="00D37C0D"/>
    <w:rsid w:val="00D37C9B"/>
    <w:rsid w:val="00D37DAC"/>
    <w:rsid w:val="00D37E94"/>
    <w:rsid w:val="00D40414"/>
    <w:rsid w:val="00D40594"/>
    <w:rsid w:val="00D40B76"/>
    <w:rsid w:val="00D40C7C"/>
    <w:rsid w:val="00D40DE9"/>
    <w:rsid w:val="00D411BC"/>
    <w:rsid w:val="00D412BD"/>
    <w:rsid w:val="00D4142D"/>
    <w:rsid w:val="00D41795"/>
    <w:rsid w:val="00D419F0"/>
    <w:rsid w:val="00D41AB6"/>
    <w:rsid w:val="00D41EA2"/>
    <w:rsid w:val="00D42145"/>
    <w:rsid w:val="00D42937"/>
    <w:rsid w:val="00D42CA5"/>
    <w:rsid w:val="00D42DE2"/>
    <w:rsid w:val="00D42E23"/>
    <w:rsid w:val="00D42E74"/>
    <w:rsid w:val="00D42F9F"/>
    <w:rsid w:val="00D431A9"/>
    <w:rsid w:val="00D43366"/>
    <w:rsid w:val="00D4343D"/>
    <w:rsid w:val="00D43578"/>
    <w:rsid w:val="00D436B6"/>
    <w:rsid w:val="00D436D5"/>
    <w:rsid w:val="00D43BF7"/>
    <w:rsid w:val="00D440C3"/>
    <w:rsid w:val="00D44133"/>
    <w:rsid w:val="00D441B5"/>
    <w:rsid w:val="00D443FC"/>
    <w:rsid w:val="00D44531"/>
    <w:rsid w:val="00D449E8"/>
    <w:rsid w:val="00D44E1D"/>
    <w:rsid w:val="00D44F26"/>
    <w:rsid w:val="00D44F48"/>
    <w:rsid w:val="00D45503"/>
    <w:rsid w:val="00D45A27"/>
    <w:rsid w:val="00D45E4A"/>
    <w:rsid w:val="00D45FFF"/>
    <w:rsid w:val="00D4658E"/>
    <w:rsid w:val="00D466AA"/>
    <w:rsid w:val="00D46AA0"/>
    <w:rsid w:val="00D46BAC"/>
    <w:rsid w:val="00D46F3B"/>
    <w:rsid w:val="00D473AF"/>
    <w:rsid w:val="00D47622"/>
    <w:rsid w:val="00D47A7E"/>
    <w:rsid w:val="00D50177"/>
    <w:rsid w:val="00D50D03"/>
    <w:rsid w:val="00D510C3"/>
    <w:rsid w:val="00D514C9"/>
    <w:rsid w:val="00D51666"/>
    <w:rsid w:val="00D516B0"/>
    <w:rsid w:val="00D517F2"/>
    <w:rsid w:val="00D51CBB"/>
    <w:rsid w:val="00D51D37"/>
    <w:rsid w:val="00D51EAB"/>
    <w:rsid w:val="00D527B6"/>
    <w:rsid w:val="00D531C1"/>
    <w:rsid w:val="00D538A2"/>
    <w:rsid w:val="00D53942"/>
    <w:rsid w:val="00D539AE"/>
    <w:rsid w:val="00D539B4"/>
    <w:rsid w:val="00D53D5F"/>
    <w:rsid w:val="00D53ED1"/>
    <w:rsid w:val="00D54281"/>
    <w:rsid w:val="00D54432"/>
    <w:rsid w:val="00D546CA"/>
    <w:rsid w:val="00D55114"/>
    <w:rsid w:val="00D5564E"/>
    <w:rsid w:val="00D55670"/>
    <w:rsid w:val="00D5572D"/>
    <w:rsid w:val="00D5629F"/>
    <w:rsid w:val="00D5659E"/>
    <w:rsid w:val="00D56B6F"/>
    <w:rsid w:val="00D56FEB"/>
    <w:rsid w:val="00D57171"/>
    <w:rsid w:val="00D57603"/>
    <w:rsid w:val="00D57824"/>
    <w:rsid w:val="00D57C50"/>
    <w:rsid w:val="00D57D62"/>
    <w:rsid w:val="00D6026E"/>
    <w:rsid w:val="00D604F1"/>
    <w:rsid w:val="00D607B1"/>
    <w:rsid w:val="00D607ED"/>
    <w:rsid w:val="00D60C60"/>
    <w:rsid w:val="00D60CCC"/>
    <w:rsid w:val="00D61028"/>
    <w:rsid w:val="00D6116C"/>
    <w:rsid w:val="00D6120D"/>
    <w:rsid w:val="00D61910"/>
    <w:rsid w:val="00D61959"/>
    <w:rsid w:val="00D61DC1"/>
    <w:rsid w:val="00D61F8C"/>
    <w:rsid w:val="00D622E8"/>
    <w:rsid w:val="00D62306"/>
    <w:rsid w:val="00D626CE"/>
    <w:rsid w:val="00D629DA"/>
    <w:rsid w:val="00D62D66"/>
    <w:rsid w:val="00D62FBC"/>
    <w:rsid w:val="00D62FD3"/>
    <w:rsid w:val="00D6312B"/>
    <w:rsid w:val="00D63483"/>
    <w:rsid w:val="00D63775"/>
    <w:rsid w:val="00D63849"/>
    <w:rsid w:val="00D63BD2"/>
    <w:rsid w:val="00D63E50"/>
    <w:rsid w:val="00D63FE6"/>
    <w:rsid w:val="00D6421A"/>
    <w:rsid w:val="00D64400"/>
    <w:rsid w:val="00D64545"/>
    <w:rsid w:val="00D6500A"/>
    <w:rsid w:val="00D6504F"/>
    <w:rsid w:val="00D6509F"/>
    <w:rsid w:val="00D659F8"/>
    <w:rsid w:val="00D65B1F"/>
    <w:rsid w:val="00D65B65"/>
    <w:rsid w:val="00D6640C"/>
    <w:rsid w:val="00D66DB2"/>
    <w:rsid w:val="00D673CB"/>
    <w:rsid w:val="00D67AE3"/>
    <w:rsid w:val="00D67D71"/>
    <w:rsid w:val="00D70041"/>
    <w:rsid w:val="00D702EE"/>
    <w:rsid w:val="00D703A8"/>
    <w:rsid w:val="00D7046F"/>
    <w:rsid w:val="00D70E0B"/>
    <w:rsid w:val="00D71053"/>
    <w:rsid w:val="00D710FC"/>
    <w:rsid w:val="00D7116E"/>
    <w:rsid w:val="00D711AC"/>
    <w:rsid w:val="00D7137C"/>
    <w:rsid w:val="00D714C9"/>
    <w:rsid w:val="00D716FA"/>
    <w:rsid w:val="00D72159"/>
    <w:rsid w:val="00D737C4"/>
    <w:rsid w:val="00D73889"/>
    <w:rsid w:val="00D739CB"/>
    <w:rsid w:val="00D73A5B"/>
    <w:rsid w:val="00D73CB8"/>
    <w:rsid w:val="00D73DF2"/>
    <w:rsid w:val="00D740EA"/>
    <w:rsid w:val="00D74890"/>
    <w:rsid w:val="00D74AF0"/>
    <w:rsid w:val="00D75386"/>
    <w:rsid w:val="00D75855"/>
    <w:rsid w:val="00D758C4"/>
    <w:rsid w:val="00D75B16"/>
    <w:rsid w:val="00D76178"/>
    <w:rsid w:val="00D767D8"/>
    <w:rsid w:val="00D76A06"/>
    <w:rsid w:val="00D76A9E"/>
    <w:rsid w:val="00D76AAD"/>
    <w:rsid w:val="00D76B75"/>
    <w:rsid w:val="00D76FFB"/>
    <w:rsid w:val="00D80671"/>
    <w:rsid w:val="00D80956"/>
    <w:rsid w:val="00D80ED5"/>
    <w:rsid w:val="00D8112D"/>
    <w:rsid w:val="00D8115C"/>
    <w:rsid w:val="00D81315"/>
    <w:rsid w:val="00D81437"/>
    <w:rsid w:val="00D81D45"/>
    <w:rsid w:val="00D81F1B"/>
    <w:rsid w:val="00D820A4"/>
    <w:rsid w:val="00D82165"/>
    <w:rsid w:val="00D8220C"/>
    <w:rsid w:val="00D82443"/>
    <w:rsid w:val="00D826A0"/>
    <w:rsid w:val="00D82938"/>
    <w:rsid w:val="00D82D16"/>
    <w:rsid w:val="00D82DAF"/>
    <w:rsid w:val="00D837A5"/>
    <w:rsid w:val="00D83869"/>
    <w:rsid w:val="00D83927"/>
    <w:rsid w:val="00D839B8"/>
    <w:rsid w:val="00D83B12"/>
    <w:rsid w:val="00D83CD7"/>
    <w:rsid w:val="00D83E32"/>
    <w:rsid w:val="00D83FD7"/>
    <w:rsid w:val="00D840CD"/>
    <w:rsid w:val="00D853AA"/>
    <w:rsid w:val="00D85902"/>
    <w:rsid w:val="00D85A99"/>
    <w:rsid w:val="00D85B7F"/>
    <w:rsid w:val="00D862D4"/>
    <w:rsid w:val="00D862F1"/>
    <w:rsid w:val="00D86928"/>
    <w:rsid w:val="00D86DD5"/>
    <w:rsid w:val="00D870BF"/>
    <w:rsid w:val="00D8726F"/>
    <w:rsid w:val="00D872BA"/>
    <w:rsid w:val="00D87BBB"/>
    <w:rsid w:val="00D9012B"/>
    <w:rsid w:val="00D90693"/>
    <w:rsid w:val="00D90E25"/>
    <w:rsid w:val="00D912F2"/>
    <w:rsid w:val="00D9170F"/>
    <w:rsid w:val="00D91A3F"/>
    <w:rsid w:val="00D91D60"/>
    <w:rsid w:val="00D92273"/>
    <w:rsid w:val="00D9238F"/>
    <w:rsid w:val="00D92710"/>
    <w:rsid w:val="00D932F3"/>
    <w:rsid w:val="00D9342C"/>
    <w:rsid w:val="00D936C3"/>
    <w:rsid w:val="00D93909"/>
    <w:rsid w:val="00D93A58"/>
    <w:rsid w:val="00D940BB"/>
    <w:rsid w:val="00D940D5"/>
    <w:rsid w:val="00D94774"/>
    <w:rsid w:val="00D94C78"/>
    <w:rsid w:val="00D94DB7"/>
    <w:rsid w:val="00D94F73"/>
    <w:rsid w:val="00D95012"/>
    <w:rsid w:val="00D9509E"/>
    <w:rsid w:val="00D9544C"/>
    <w:rsid w:val="00D95817"/>
    <w:rsid w:val="00D95F63"/>
    <w:rsid w:val="00D966A6"/>
    <w:rsid w:val="00D967B1"/>
    <w:rsid w:val="00D969E4"/>
    <w:rsid w:val="00D96C2B"/>
    <w:rsid w:val="00D96D4F"/>
    <w:rsid w:val="00D96E1C"/>
    <w:rsid w:val="00D9745B"/>
    <w:rsid w:val="00D9772F"/>
    <w:rsid w:val="00D97785"/>
    <w:rsid w:val="00D977D7"/>
    <w:rsid w:val="00D97969"/>
    <w:rsid w:val="00D97A89"/>
    <w:rsid w:val="00D97AA4"/>
    <w:rsid w:val="00D97B6B"/>
    <w:rsid w:val="00D9F198"/>
    <w:rsid w:val="00DA0218"/>
    <w:rsid w:val="00DA05BB"/>
    <w:rsid w:val="00DA0690"/>
    <w:rsid w:val="00DA0CAE"/>
    <w:rsid w:val="00DA0FB6"/>
    <w:rsid w:val="00DA1418"/>
    <w:rsid w:val="00DA144E"/>
    <w:rsid w:val="00DA1A58"/>
    <w:rsid w:val="00DA2051"/>
    <w:rsid w:val="00DA215B"/>
    <w:rsid w:val="00DA2701"/>
    <w:rsid w:val="00DA27B0"/>
    <w:rsid w:val="00DA2B01"/>
    <w:rsid w:val="00DA301A"/>
    <w:rsid w:val="00DA3125"/>
    <w:rsid w:val="00DA332E"/>
    <w:rsid w:val="00DA3938"/>
    <w:rsid w:val="00DA3A85"/>
    <w:rsid w:val="00DA42F3"/>
    <w:rsid w:val="00DA4729"/>
    <w:rsid w:val="00DA4F01"/>
    <w:rsid w:val="00DA5458"/>
    <w:rsid w:val="00DA5663"/>
    <w:rsid w:val="00DA58FC"/>
    <w:rsid w:val="00DA5D16"/>
    <w:rsid w:val="00DA5E62"/>
    <w:rsid w:val="00DA5F49"/>
    <w:rsid w:val="00DA6017"/>
    <w:rsid w:val="00DA624A"/>
    <w:rsid w:val="00DA659A"/>
    <w:rsid w:val="00DA66F1"/>
    <w:rsid w:val="00DA68A3"/>
    <w:rsid w:val="00DA726D"/>
    <w:rsid w:val="00DA754B"/>
    <w:rsid w:val="00DA7665"/>
    <w:rsid w:val="00DA794E"/>
    <w:rsid w:val="00DA7B33"/>
    <w:rsid w:val="00DA7BB9"/>
    <w:rsid w:val="00DA7CB9"/>
    <w:rsid w:val="00DA7D48"/>
    <w:rsid w:val="00DA7F5F"/>
    <w:rsid w:val="00DB0263"/>
    <w:rsid w:val="00DB035F"/>
    <w:rsid w:val="00DB04D8"/>
    <w:rsid w:val="00DB0501"/>
    <w:rsid w:val="00DB062C"/>
    <w:rsid w:val="00DB08AA"/>
    <w:rsid w:val="00DB0ADC"/>
    <w:rsid w:val="00DB0D29"/>
    <w:rsid w:val="00DB0EAA"/>
    <w:rsid w:val="00DB0EBB"/>
    <w:rsid w:val="00DB0FB0"/>
    <w:rsid w:val="00DB180A"/>
    <w:rsid w:val="00DB18BD"/>
    <w:rsid w:val="00DB19C2"/>
    <w:rsid w:val="00DB1C11"/>
    <w:rsid w:val="00DB1DAF"/>
    <w:rsid w:val="00DB2158"/>
    <w:rsid w:val="00DB21F8"/>
    <w:rsid w:val="00DB2ADE"/>
    <w:rsid w:val="00DB2D40"/>
    <w:rsid w:val="00DB3185"/>
    <w:rsid w:val="00DB3A2A"/>
    <w:rsid w:val="00DB3C9E"/>
    <w:rsid w:val="00DB3F97"/>
    <w:rsid w:val="00DB42ED"/>
    <w:rsid w:val="00DB43BE"/>
    <w:rsid w:val="00DB4A53"/>
    <w:rsid w:val="00DB51E9"/>
    <w:rsid w:val="00DB575C"/>
    <w:rsid w:val="00DB5B79"/>
    <w:rsid w:val="00DB6368"/>
    <w:rsid w:val="00DB652C"/>
    <w:rsid w:val="00DB68EA"/>
    <w:rsid w:val="00DB6997"/>
    <w:rsid w:val="00DB6C70"/>
    <w:rsid w:val="00DB6D9F"/>
    <w:rsid w:val="00DB6EC8"/>
    <w:rsid w:val="00DB7006"/>
    <w:rsid w:val="00DB701B"/>
    <w:rsid w:val="00DB7205"/>
    <w:rsid w:val="00DB7648"/>
    <w:rsid w:val="00DB794B"/>
    <w:rsid w:val="00DB7DB7"/>
    <w:rsid w:val="00DC0010"/>
    <w:rsid w:val="00DC00A2"/>
    <w:rsid w:val="00DC06B7"/>
    <w:rsid w:val="00DC09C1"/>
    <w:rsid w:val="00DC0ADE"/>
    <w:rsid w:val="00DC0B28"/>
    <w:rsid w:val="00DC0BEC"/>
    <w:rsid w:val="00DC1251"/>
    <w:rsid w:val="00DC13BE"/>
    <w:rsid w:val="00DC1419"/>
    <w:rsid w:val="00DC1AA8"/>
    <w:rsid w:val="00DC1CD9"/>
    <w:rsid w:val="00DC2811"/>
    <w:rsid w:val="00DC2A49"/>
    <w:rsid w:val="00DC2DCF"/>
    <w:rsid w:val="00DC2E7D"/>
    <w:rsid w:val="00DC303B"/>
    <w:rsid w:val="00DC329E"/>
    <w:rsid w:val="00DC3885"/>
    <w:rsid w:val="00DC3BA0"/>
    <w:rsid w:val="00DC3F4C"/>
    <w:rsid w:val="00DC44DF"/>
    <w:rsid w:val="00DC457F"/>
    <w:rsid w:val="00DC458F"/>
    <w:rsid w:val="00DC461C"/>
    <w:rsid w:val="00DC47F6"/>
    <w:rsid w:val="00DC4EBC"/>
    <w:rsid w:val="00DC4EF4"/>
    <w:rsid w:val="00DC52D2"/>
    <w:rsid w:val="00DC56C8"/>
    <w:rsid w:val="00DC576D"/>
    <w:rsid w:val="00DC5801"/>
    <w:rsid w:val="00DC589F"/>
    <w:rsid w:val="00DC608E"/>
    <w:rsid w:val="00DC60FE"/>
    <w:rsid w:val="00DC61E0"/>
    <w:rsid w:val="00DC626F"/>
    <w:rsid w:val="00DC6DE9"/>
    <w:rsid w:val="00DC6E56"/>
    <w:rsid w:val="00DC70A8"/>
    <w:rsid w:val="00DC740C"/>
    <w:rsid w:val="00DC7434"/>
    <w:rsid w:val="00DC758D"/>
    <w:rsid w:val="00DC78D6"/>
    <w:rsid w:val="00DC7E25"/>
    <w:rsid w:val="00DC7F89"/>
    <w:rsid w:val="00DD028C"/>
    <w:rsid w:val="00DD06FD"/>
    <w:rsid w:val="00DD0844"/>
    <w:rsid w:val="00DD0996"/>
    <w:rsid w:val="00DD0E9D"/>
    <w:rsid w:val="00DD0F31"/>
    <w:rsid w:val="00DD11E8"/>
    <w:rsid w:val="00DD173F"/>
    <w:rsid w:val="00DD1CEF"/>
    <w:rsid w:val="00DD1E07"/>
    <w:rsid w:val="00DD1F28"/>
    <w:rsid w:val="00DD1F7A"/>
    <w:rsid w:val="00DD21E2"/>
    <w:rsid w:val="00DD2376"/>
    <w:rsid w:val="00DD29CE"/>
    <w:rsid w:val="00DD2A6B"/>
    <w:rsid w:val="00DD2C85"/>
    <w:rsid w:val="00DD2D1A"/>
    <w:rsid w:val="00DD2DB3"/>
    <w:rsid w:val="00DD35B8"/>
    <w:rsid w:val="00DD3873"/>
    <w:rsid w:val="00DD3A7E"/>
    <w:rsid w:val="00DD3C61"/>
    <w:rsid w:val="00DD3CB7"/>
    <w:rsid w:val="00DD3CF8"/>
    <w:rsid w:val="00DD425B"/>
    <w:rsid w:val="00DD46EC"/>
    <w:rsid w:val="00DD49EF"/>
    <w:rsid w:val="00DD4B47"/>
    <w:rsid w:val="00DD4EDD"/>
    <w:rsid w:val="00DD5206"/>
    <w:rsid w:val="00DD588B"/>
    <w:rsid w:val="00DD5D49"/>
    <w:rsid w:val="00DD611A"/>
    <w:rsid w:val="00DD619C"/>
    <w:rsid w:val="00DD6580"/>
    <w:rsid w:val="00DD6972"/>
    <w:rsid w:val="00DD6AE5"/>
    <w:rsid w:val="00DD7CB6"/>
    <w:rsid w:val="00DE0023"/>
    <w:rsid w:val="00DE0315"/>
    <w:rsid w:val="00DE03D1"/>
    <w:rsid w:val="00DE0447"/>
    <w:rsid w:val="00DE08CC"/>
    <w:rsid w:val="00DE0A97"/>
    <w:rsid w:val="00DE185E"/>
    <w:rsid w:val="00DE1880"/>
    <w:rsid w:val="00DE1C1D"/>
    <w:rsid w:val="00DE1D86"/>
    <w:rsid w:val="00DE1DCC"/>
    <w:rsid w:val="00DE1FC0"/>
    <w:rsid w:val="00DE2468"/>
    <w:rsid w:val="00DE2760"/>
    <w:rsid w:val="00DE27F1"/>
    <w:rsid w:val="00DE2A23"/>
    <w:rsid w:val="00DE31A1"/>
    <w:rsid w:val="00DE32EE"/>
    <w:rsid w:val="00DE3623"/>
    <w:rsid w:val="00DE3FC4"/>
    <w:rsid w:val="00DE4047"/>
    <w:rsid w:val="00DE44DC"/>
    <w:rsid w:val="00DE44F1"/>
    <w:rsid w:val="00DE4682"/>
    <w:rsid w:val="00DE474A"/>
    <w:rsid w:val="00DE4851"/>
    <w:rsid w:val="00DE4B15"/>
    <w:rsid w:val="00DE5146"/>
    <w:rsid w:val="00DE5DE8"/>
    <w:rsid w:val="00DE5F34"/>
    <w:rsid w:val="00DE658C"/>
    <w:rsid w:val="00DE6C7E"/>
    <w:rsid w:val="00DE6E8C"/>
    <w:rsid w:val="00DE701C"/>
    <w:rsid w:val="00DE714D"/>
    <w:rsid w:val="00DE7305"/>
    <w:rsid w:val="00DE7306"/>
    <w:rsid w:val="00DE7308"/>
    <w:rsid w:val="00DE79D1"/>
    <w:rsid w:val="00DE7E9A"/>
    <w:rsid w:val="00DF05A6"/>
    <w:rsid w:val="00DF0625"/>
    <w:rsid w:val="00DF0A18"/>
    <w:rsid w:val="00DF10A5"/>
    <w:rsid w:val="00DF11B3"/>
    <w:rsid w:val="00DF1663"/>
    <w:rsid w:val="00DF1D05"/>
    <w:rsid w:val="00DF1DA7"/>
    <w:rsid w:val="00DF1E19"/>
    <w:rsid w:val="00DF212B"/>
    <w:rsid w:val="00DF23CA"/>
    <w:rsid w:val="00DF2602"/>
    <w:rsid w:val="00DF2637"/>
    <w:rsid w:val="00DF2DC3"/>
    <w:rsid w:val="00DF35A4"/>
    <w:rsid w:val="00DF3D4F"/>
    <w:rsid w:val="00DF3DE3"/>
    <w:rsid w:val="00DF4176"/>
    <w:rsid w:val="00DF437C"/>
    <w:rsid w:val="00DF4F9D"/>
    <w:rsid w:val="00DF5304"/>
    <w:rsid w:val="00DF5474"/>
    <w:rsid w:val="00DF5ACA"/>
    <w:rsid w:val="00DF616A"/>
    <w:rsid w:val="00DF625F"/>
    <w:rsid w:val="00DF626F"/>
    <w:rsid w:val="00DF6344"/>
    <w:rsid w:val="00DF671F"/>
    <w:rsid w:val="00DF67E5"/>
    <w:rsid w:val="00DF690E"/>
    <w:rsid w:val="00DF71A2"/>
    <w:rsid w:val="00DF726E"/>
    <w:rsid w:val="00DF7297"/>
    <w:rsid w:val="00DF74A4"/>
    <w:rsid w:val="00DF74B0"/>
    <w:rsid w:val="00DF75DB"/>
    <w:rsid w:val="00E003D4"/>
    <w:rsid w:val="00E004FE"/>
    <w:rsid w:val="00E008D9"/>
    <w:rsid w:val="00E00966"/>
    <w:rsid w:val="00E00A3D"/>
    <w:rsid w:val="00E013EC"/>
    <w:rsid w:val="00E01428"/>
    <w:rsid w:val="00E0144C"/>
    <w:rsid w:val="00E01B2A"/>
    <w:rsid w:val="00E0216C"/>
    <w:rsid w:val="00E02377"/>
    <w:rsid w:val="00E024D8"/>
    <w:rsid w:val="00E029C3"/>
    <w:rsid w:val="00E02B78"/>
    <w:rsid w:val="00E02B82"/>
    <w:rsid w:val="00E02C7C"/>
    <w:rsid w:val="00E02D29"/>
    <w:rsid w:val="00E02F77"/>
    <w:rsid w:val="00E03063"/>
    <w:rsid w:val="00E03719"/>
    <w:rsid w:val="00E03B21"/>
    <w:rsid w:val="00E03B71"/>
    <w:rsid w:val="00E03F1B"/>
    <w:rsid w:val="00E0439F"/>
    <w:rsid w:val="00E043B7"/>
    <w:rsid w:val="00E0449B"/>
    <w:rsid w:val="00E048E2"/>
    <w:rsid w:val="00E048FF"/>
    <w:rsid w:val="00E04A1C"/>
    <w:rsid w:val="00E04A91"/>
    <w:rsid w:val="00E04D18"/>
    <w:rsid w:val="00E050CF"/>
    <w:rsid w:val="00E0521B"/>
    <w:rsid w:val="00E05657"/>
    <w:rsid w:val="00E057CA"/>
    <w:rsid w:val="00E05922"/>
    <w:rsid w:val="00E05958"/>
    <w:rsid w:val="00E06045"/>
    <w:rsid w:val="00E061D5"/>
    <w:rsid w:val="00E062AB"/>
    <w:rsid w:val="00E06547"/>
    <w:rsid w:val="00E06950"/>
    <w:rsid w:val="00E06A02"/>
    <w:rsid w:val="00E06BEB"/>
    <w:rsid w:val="00E06DB1"/>
    <w:rsid w:val="00E073FC"/>
    <w:rsid w:val="00E074AD"/>
    <w:rsid w:val="00E07AD3"/>
    <w:rsid w:val="00E07AD4"/>
    <w:rsid w:val="00E07BCC"/>
    <w:rsid w:val="00E07C2B"/>
    <w:rsid w:val="00E07D14"/>
    <w:rsid w:val="00E07E89"/>
    <w:rsid w:val="00E07FA1"/>
    <w:rsid w:val="00E107A7"/>
    <w:rsid w:val="00E107B9"/>
    <w:rsid w:val="00E108B8"/>
    <w:rsid w:val="00E108EE"/>
    <w:rsid w:val="00E10B4C"/>
    <w:rsid w:val="00E10BEE"/>
    <w:rsid w:val="00E10D30"/>
    <w:rsid w:val="00E10F77"/>
    <w:rsid w:val="00E112A6"/>
    <w:rsid w:val="00E11683"/>
    <w:rsid w:val="00E11896"/>
    <w:rsid w:val="00E11961"/>
    <w:rsid w:val="00E134FC"/>
    <w:rsid w:val="00E138B4"/>
    <w:rsid w:val="00E138CB"/>
    <w:rsid w:val="00E139FC"/>
    <w:rsid w:val="00E13A37"/>
    <w:rsid w:val="00E13C21"/>
    <w:rsid w:val="00E13D53"/>
    <w:rsid w:val="00E140BD"/>
    <w:rsid w:val="00E1474F"/>
    <w:rsid w:val="00E14C4C"/>
    <w:rsid w:val="00E14D0D"/>
    <w:rsid w:val="00E150D9"/>
    <w:rsid w:val="00E151F0"/>
    <w:rsid w:val="00E155DB"/>
    <w:rsid w:val="00E15783"/>
    <w:rsid w:val="00E15E00"/>
    <w:rsid w:val="00E15F1F"/>
    <w:rsid w:val="00E16634"/>
    <w:rsid w:val="00E16809"/>
    <w:rsid w:val="00E168DA"/>
    <w:rsid w:val="00E16A4F"/>
    <w:rsid w:val="00E16AFB"/>
    <w:rsid w:val="00E16BFF"/>
    <w:rsid w:val="00E16C59"/>
    <w:rsid w:val="00E16D24"/>
    <w:rsid w:val="00E16F1B"/>
    <w:rsid w:val="00E172F0"/>
    <w:rsid w:val="00E17383"/>
    <w:rsid w:val="00E179FC"/>
    <w:rsid w:val="00E17D44"/>
    <w:rsid w:val="00E17DB7"/>
    <w:rsid w:val="00E2043C"/>
    <w:rsid w:val="00E20717"/>
    <w:rsid w:val="00E209F7"/>
    <w:rsid w:val="00E20C1D"/>
    <w:rsid w:val="00E20C7E"/>
    <w:rsid w:val="00E20D8B"/>
    <w:rsid w:val="00E20FF1"/>
    <w:rsid w:val="00E210F3"/>
    <w:rsid w:val="00E21281"/>
    <w:rsid w:val="00E21337"/>
    <w:rsid w:val="00E2138D"/>
    <w:rsid w:val="00E2158D"/>
    <w:rsid w:val="00E2169B"/>
    <w:rsid w:val="00E21974"/>
    <w:rsid w:val="00E21AB9"/>
    <w:rsid w:val="00E2232A"/>
    <w:rsid w:val="00E2260F"/>
    <w:rsid w:val="00E22734"/>
    <w:rsid w:val="00E22830"/>
    <w:rsid w:val="00E2294A"/>
    <w:rsid w:val="00E22A7E"/>
    <w:rsid w:val="00E22F5A"/>
    <w:rsid w:val="00E22FE0"/>
    <w:rsid w:val="00E23249"/>
    <w:rsid w:val="00E23450"/>
    <w:rsid w:val="00E235C4"/>
    <w:rsid w:val="00E237AD"/>
    <w:rsid w:val="00E2388E"/>
    <w:rsid w:val="00E239F2"/>
    <w:rsid w:val="00E23FB7"/>
    <w:rsid w:val="00E24049"/>
    <w:rsid w:val="00E24171"/>
    <w:rsid w:val="00E24325"/>
    <w:rsid w:val="00E2505E"/>
    <w:rsid w:val="00E250F8"/>
    <w:rsid w:val="00E25733"/>
    <w:rsid w:val="00E25A25"/>
    <w:rsid w:val="00E25A56"/>
    <w:rsid w:val="00E25C73"/>
    <w:rsid w:val="00E25E75"/>
    <w:rsid w:val="00E26127"/>
    <w:rsid w:val="00E262BE"/>
    <w:rsid w:val="00E26810"/>
    <w:rsid w:val="00E26C04"/>
    <w:rsid w:val="00E26D5C"/>
    <w:rsid w:val="00E270EE"/>
    <w:rsid w:val="00E2741F"/>
    <w:rsid w:val="00E277DD"/>
    <w:rsid w:val="00E27A23"/>
    <w:rsid w:val="00E27AF8"/>
    <w:rsid w:val="00E30C84"/>
    <w:rsid w:val="00E30D21"/>
    <w:rsid w:val="00E3148B"/>
    <w:rsid w:val="00E3161C"/>
    <w:rsid w:val="00E316FF"/>
    <w:rsid w:val="00E31BA9"/>
    <w:rsid w:val="00E31DE3"/>
    <w:rsid w:val="00E31F03"/>
    <w:rsid w:val="00E32318"/>
    <w:rsid w:val="00E32621"/>
    <w:rsid w:val="00E32629"/>
    <w:rsid w:val="00E32712"/>
    <w:rsid w:val="00E32AE8"/>
    <w:rsid w:val="00E32C00"/>
    <w:rsid w:val="00E32D03"/>
    <w:rsid w:val="00E3339E"/>
    <w:rsid w:val="00E334F8"/>
    <w:rsid w:val="00E3362F"/>
    <w:rsid w:val="00E33A4B"/>
    <w:rsid w:val="00E33C9E"/>
    <w:rsid w:val="00E3400F"/>
    <w:rsid w:val="00E34797"/>
    <w:rsid w:val="00E34E6C"/>
    <w:rsid w:val="00E350DA"/>
    <w:rsid w:val="00E3538C"/>
    <w:rsid w:val="00E3561B"/>
    <w:rsid w:val="00E35959"/>
    <w:rsid w:val="00E35B25"/>
    <w:rsid w:val="00E36100"/>
    <w:rsid w:val="00E362A2"/>
    <w:rsid w:val="00E36353"/>
    <w:rsid w:val="00E370E1"/>
    <w:rsid w:val="00E37143"/>
    <w:rsid w:val="00E37393"/>
    <w:rsid w:val="00E379E8"/>
    <w:rsid w:val="00E40627"/>
    <w:rsid w:val="00E407B7"/>
    <w:rsid w:val="00E408B2"/>
    <w:rsid w:val="00E40FB6"/>
    <w:rsid w:val="00E414F9"/>
    <w:rsid w:val="00E41BA6"/>
    <w:rsid w:val="00E41C0D"/>
    <w:rsid w:val="00E41E09"/>
    <w:rsid w:val="00E42C27"/>
    <w:rsid w:val="00E42D5B"/>
    <w:rsid w:val="00E42DDA"/>
    <w:rsid w:val="00E4301C"/>
    <w:rsid w:val="00E434DB"/>
    <w:rsid w:val="00E43835"/>
    <w:rsid w:val="00E43BDE"/>
    <w:rsid w:val="00E440F5"/>
    <w:rsid w:val="00E44288"/>
    <w:rsid w:val="00E443F6"/>
    <w:rsid w:val="00E44653"/>
    <w:rsid w:val="00E448AD"/>
    <w:rsid w:val="00E448C5"/>
    <w:rsid w:val="00E449DB"/>
    <w:rsid w:val="00E44CDE"/>
    <w:rsid w:val="00E44D30"/>
    <w:rsid w:val="00E45039"/>
    <w:rsid w:val="00E45285"/>
    <w:rsid w:val="00E456CF"/>
    <w:rsid w:val="00E45963"/>
    <w:rsid w:val="00E461BA"/>
    <w:rsid w:val="00E4626C"/>
    <w:rsid w:val="00E46504"/>
    <w:rsid w:val="00E46F10"/>
    <w:rsid w:val="00E46F4B"/>
    <w:rsid w:val="00E47075"/>
    <w:rsid w:val="00E47200"/>
    <w:rsid w:val="00E473D0"/>
    <w:rsid w:val="00E47A6D"/>
    <w:rsid w:val="00E47F71"/>
    <w:rsid w:val="00E5001D"/>
    <w:rsid w:val="00E501C1"/>
    <w:rsid w:val="00E504B6"/>
    <w:rsid w:val="00E50732"/>
    <w:rsid w:val="00E50E92"/>
    <w:rsid w:val="00E50FD2"/>
    <w:rsid w:val="00E5100D"/>
    <w:rsid w:val="00E510FF"/>
    <w:rsid w:val="00E5144C"/>
    <w:rsid w:val="00E518D1"/>
    <w:rsid w:val="00E5203C"/>
    <w:rsid w:val="00E52329"/>
    <w:rsid w:val="00E52693"/>
    <w:rsid w:val="00E52961"/>
    <w:rsid w:val="00E52E63"/>
    <w:rsid w:val="00E53959"/>
    <w:rsid w:val="00E53EFB"/>
    <w:rsid w:val="00E53F15"/>
    <w:rsid w:val="00E5482C"/>
    <w:rsid w:val="00E54C6C"/>
    <w:rsid w:val="00E5502F"/>
    <w:rsid w:val="00E55504"/>
    <w:rsid w:val="00E55934"/>
    <w:rsid w:val="00E563C5"/>
    <w:rsid w:val="00E56440"/>
    <w:rsid w:val="00E5648D"/>
    <w:rsid w:val="00E56AAA"/>
    <w:rsid w:val="00E56B0C"/>
    <w:rsid w:val="00E56F1E"/>
    <w:rsid w:val="00E57685"/>
    <w:rsid w:val="00E57D61"/>
    <w:rsid w:val="00E57F8E"/>
    <w:rsid w:val="00E6041B"/>
    <w:rsid w:val="00E606D9"/>
    <w:rsid w:val="00E60829"/>
    <w:rsid w:val="00E60D3B"/>
    <w:rsid w:val="00E60D3C"/>
    <w:rsid w:val="00E60DB3"/>
    <w:rsid w:val="00E60FC2"/>
    <w:rsid w:val="00E6125D"/>
    <w:rsid w:val="00E612D9"/>
    <w:rsid w:val="00E6160B"/>
    <w:rsid w:val="00E61B25"/>
    <w:rsid w:val="00E61C1B"/>
    <w:rsid w:val="00E61DDE"/>
    <w:rsid w:val="00E62098"/>
    <w:rsid w:val="00E62277"/>
    <w:rsid w:val="00E622A9"/>
    <w:rsid w:val="00E6278A"/>
    <w:rsid w:val="00E6306D"/>
    <w:rsid w:val="00E636BE"/>
    <w:rsid w:val="00E63D21"/>
    <w:rsid w:val="00E6456E"/>
    <w:rsid w:val="00E645DE"/>
    <w:rsid w:val="00E64611"/>
    <w:rsid w:val="00E64927"/>
    <w:rsid w:val="00E64EE3"/>
    <w:rsid w:val="00E657D5"/>
    <w:rsid w:val="00E659F2"/>
    <w:rsid w:val="00E65A5A"/>
    <w:rsid w:val="00E65CEE"/>
    <w:rsid w:val="00E65DEF"/>
    <w:rsid w:val="00E65F26"/>
    <w:rsid w:val="00E66071"/>
    <w:rsid w:val="00E66246"/>
    <w:rsid w:val="00E66419"/>
    <w:rsid w:val="00E66596"/>
    <w:rsid w:val="00E66947"/>
    <w:rsid w:val="00E6750F"/>
    <w:rsid w:val="00E675D9"/>
    <w:rsid w:val="00E6771B"/>
    <w:rsid w:val="00E6799F"/>
    <w:rsid w:val="00E67B13"/>
    <w:rsid w:val="00E67BB9"/>
    <w:rsid w:val="00E67BF9"/>
    <w:rsid w:val="00E67C02"/>
    <w:rsid w:val="00E67D59"/>
    <w:rsid w:val="00E67EB0"/>
    <w:rsid w:val="00E67F8F"/>
    <w:rsid w:val="00E703D0"/>
    <w:rsid w:val="00E70439"/>
    <w:rsid w:val="00E70665"/>
    <w:rsid w:val="00E70A71"/>
    <w:rsid w:val="00E70ADA"/>
    <w:rsid w:val="00E71021"/>
    <w:rsid w:val="00E71068"/>
    <w:rsid w:val="00E711B6"/>
    <w:rsid w:val="00E712D5"/>
    <w:rsid w:val="00E71920"/>
    <w:rsid w:val="00E71F2B"/>
    <w:rsid w:val="00E7202D"/>
    <w:rsid w:val="00E720BB"/>
    <w:rsid w:val="00E722C7"/>
    <w:rsid w:val="00E72793"/>
    <w:rsid w:val="00E728FD"/>
    <w:rsid w:val="00E73615"/>
    <w:rsid w:val="00E73A38"/>
    <w:rsid w:val="00E73A9D"/>
    <w:rsid w:val="00E746A4"/>
    <w:rsid w:val="00E74919"/>
    <w:rsid w:val="00E750AC"/>
    <w:rsid w:val="00E754C8"/>
    <w:rsid w:val="00E7590C"/>
    <w:rsid w:val="00E75EA7"/>
    <w:rsid w:val="00E7600B"/>
    <w:rsid w:val="00E76BF6"/>
    <w:rsid w:val="00E76C8E"/>
    <w:rsid w:val="00E77311"/>
    <w:rsid w:val="00E77776"/>
    <w:rsid w:val="00E77C26"/>
    <w:rsid w:val="00E77DA3"/>
    <w:rsid w:val="00E77DF1"/>
    <w:rsid w:val="00E77E48"/>
    <w:rsid w:val="00E8017C"/>
    <w:rsid w:val="00E80460"/>
    <w:rsid w:val="00E805AA"/>
    <w:rsid w:val="00E80608"/>
    <w:rsid w:val="00E80764"/>
    <w:rsid w:val="00E80A0B"/>
    <w:rsid w:val="00E80A0C"/>
    <w:rsid w:val="00E812A4"/>
    <w:rsid w:val="00E817C4"/>
    <w:rsid w:val="00E81DD5"/>
    <w:rsid w:val="00E81E71"/>
    <w:rsid w:val="00E82070"/>
    <w:rsid w:val="00E8226E"/>
    <w:rsid w:val="00E823D6"/>
    <w:rsid w:val="00E82621"/>
    <w:rsid w:val="00E82759"/>
    <w:rsid w:val="00E828B1"/>
    <w:rsid w:val="00E82E2A"/>
    <w:rsid w:val="00E82FE9"/>
    <w:rsid w:val="00E83271"/>
    <w:rsid w:val="00E833A8"/>
    <w:rsid w:val="00E83C3C"/>
    <w:rsid w:val="00E84057"/>
    <w:rsid w:val="00E842D0"/>
    <w:rsid w:val="00E84AA6"/>
    <w:rsid w:val="00E84CA4"/>
    <w:rsid w:val="00E84FEC"/>
    <w:rsid w:val="00E85283"/>
    <w:rsid w:val="00E8562E"/>
    <w:rsid w:val="00E8575B"/>
    <w:rsid w:val="00E8584D"/>
    <w:rsid w:val="00E85CDD"/>
    <w:rsid w:val="00E86212"/>
    <w:rsid w:val="00E86755"/>
    <w:rsid w:val="00E86D24"/>
    <w:rsid w:val="00E87083"/>
    <w:rsid w:val="00E8741E"/>
    <w:rsid w:val="00E87828"/>
    <w:rsid w:val="00E87CBE"/>
    <w:rsid w:val="00E90097"/>
    <w:rsid w:val="00E90A71"/>
    <w:rsid w:val="00E90A7D"/>
    <w:rsid w:val="00E90C4E"/>
    <w:rsid w:val="00E90CFF"/>
    <w:rsid w:val="00E90E01"/>
    <w:rsid w:val="00E912FF"/>
    <w:rsid w:val="00E91661"/>
    <w:rsid w:val="00E91889"/>
    <w:rsid w:val="00E919F5"/>
    <w:rsid w:val="00E91BEB"/>
    <w:rsid w:val="00E91E3A"/>
    <w:rsid w:val="00E92195"/>
    <w:rsid w:val="00E929BA"/>
    <w:rsid w:val="00E92E81"/>
    <w:rsid w:val="00E93545"/>
    <w:rsid w:val="00E93F44"/>
    <w:rsid w:val="00E940E1"/>
    <w:rsid w:val="00E94290"/>
    <w:rsid w:val="00E943B8"/>
    <w:rsid w:val="00E947A5"/>
    <w:rsid w:val="00E94835"/>
    <w:rsid w:val="00E94971"/>
    <w:rsid w:val="00E95415"/>
    <w:rsid w:val="00E9549F"/>
    <w:rsid w:val="00E95828"/>
    <w:rsid w:val="00E95DB8"/>
    <w:rsid w:val="00E95E63"/>
    <w:rsid w:val="00E9659B"/>
    <w:rsid w:val="00E97007"/>
    <w:rsid w:val="00E9727A"/>
    <w:rsid w:val="00E975CB"/>
    <w:rsid w:val="00E975E8"/>
    <w:rsid w:val="00E97DE9"/>
    <w:rsid w:val="00EA03F0"/>
    <w:rsid w:val="00EA043C"/>
    <w:rsid w:val="00EA04C7"/>
    <w:rsid w:val="00EA0AAB"/>
    <w:rsid w:val="00EA0BA3"/>
    <w:rsid w:val="00EA0C20"/>
    <w:rsid w:val="00EA0C51"/>
    <w:rsid w:val="00EA108B"/>
    <w:rsid w:val="00EA1333"/>
    <w:rsid w:val="00EA13DE"/>
    <w:rsid w:val="00EA13FE"/>
    <w:rsid w:val="00EA1645"/>
    <w:rsid w:val="00EA17DD"/>
    <w:rsid w:val="00EA17E2"/>
    <w:rsid w:val="00EA1876"/>
    <w:rsid w:val="00EA187E"/>
    <w:rsid w:val="00EA18A3"/>
    <w:rsid w:val="00EA19D3"/>
    <w:rsid w:val="00EA1F33"/>
    <w:rsid w:val="00EA2257"/>
    <w:rsid w:val="00EA2AB2"/>
    <w:rsid w:val="00EA2E29"/>
    <w:rsid w:val="00EA2F55"/>
    <w:rsid w:val="00EA2FC9"/>
    <w:rsid w:val="00EA31ED"/>
    <w:rsid w:val="00EA355E"/>
    <w:rsid w:val="00EA39CF"/>
    <w:rsid w:val="00EA39D1"/>
    <w:rsid w:val="00EA3A90"/>
    <w:rsid w:val="00EA3AE2"/>
    <w:rsid w:val="00EA3F16"/>
    <w:rsid w:val="00EA3F81"/>
    <w:rsid w:val="00EA46D7"/>
    <w:rsid w:val="00EA48E3"/>
    <w:rsid w:val="00EA4B67"/>
    <w:rsid w:val="00EA5074"/>
    <w:rsid w:val="00EA508C"/>
    <w:rsid w:val="00EA53D8"/>
    <w:rsid w:val="00EA5A01"/>
    <w:rsid w:val="00EA5C31"/>
    <w:rsid w:val="00EA60EC"/>
    <w:rsid w:val="00EA6615"/>
    <w:rsid w:val="00EA6742"/>
    <w:rsid w:val="00EA6ABA"/>
    <w:rsid w:val="00EA6B4D"/>
    <w:rsid w:val="00EA6BB4"/>
    <w:rsid w:val="00EA6E05"/>
    <w:rsid w:val="00EA6EEF"/>
    <w:rsid w:val="00EA7029"/>
    <w:rsid w:val="00EA711F"/>
    <w:rsid w:val="00EA7769"/>
    <w:rsid w:val="00EA7BD0"/>
    <w:rsid w:val="00EA7BE4"/>
    <w:rsid w:val="00EB00B0"/>
    <w:rsid w:val="00EB00D2"/>
    <w:rsid w:val="00EB0166"/>
    <w:rsid w:val="00EB01FD"/>
    <w:rsid w:val="00EB02EF"/>
    <w:rsid w:val="00EB0838"/>
    <w:rsid w:val="00EB08C0"/>
    <w:rsid w:val="00EB0D80"/>
    <w:rsid w:val="00EB0E1A"/>
    <w:rsid w:val="00EB113F"/>
    <w:rsid w:val="00EB14CD"/>
    <w:rsid w:val="00EB1983"/>
    <w:rsid w:val="00EB1BF9"/>
    <w:rsid w:val="00EB1C10"/>
    <w:rsid w:val="00EB1E44"/>
    <w:rsid w:val="00EB1E83"/>
    <w:rsid w:val="00EB1F25"/>
    <w:rsid w:val="00EB2312"/>
    <w:rsid w:val="00EB249D"/>
    <w:rsid w:val="00EB2921"/>
    <w:rsid w:val="00EB2BDA"/>
    <w:rsid w:val="00EB2E3B"/>
    <w:rsid w:val="00EB2F16"/>
    <w:rsid w:val="00EB30ED"/>
    <w:rsid w:val="00EB3BD3"/>
    <w:rsid w:val="00EB3DB1"/>
    <w:rsid w:val="00EB3ECA"/>
    <w:rsid w:val="00EB3F78"/>
    <w:rsid w:val="00EB4286"/>
    <w:rsid w:val="00EB4615"/>
    <w:rsid w:val="00EB48E1"/>
    <w:rsid w:val="00EB4E28"/>
    <w:rsid w:val="00EB4EF3"/>
    <w:rsid w:val="00EB50AD"/>
    <w:rsid w:val="00EB5314"/>
    <w:rsid w:val="00EB54B1"/>
    <w:rsid w:val="00EB55AA"/>
    <w:rsid w:val="00EB57D0"/>
    <w:rsid w:val="00EB57FE"/>
    <w:rsid w:val="00EB5A13"/>
    <w:rsid w:val="00EB5C26"/>
    <w:rsid w:val="00EB5C38"/>
    <w:rsid w:val="00EB5CC0"/>
    <w:rsid w:val="00EB716F"/>
    <w:rsid w:val="00EB7180"/>
    <w:rsid w:val="00EB725D"/>
    <w:rsid w:val="00EB74E6"/>
    <w:rsid w:val="00EB7685"/>
    <w:rsid w:val="00EB7F8B"/>
    <w:rsid w:val="00EC0117"/>
    <w:rsid w:val="00EC04DA"/>
    <w:rsid w:val="00EC0A33"/>
    <w:rsid w:val="00EC0C1B"/>
    <w:rsid w:val="00EC10E6"/>
    <w:rsid w:val="00EC135C"/>
    <w:rsid w:val="00EC1379"/>
    <w:rsid w:val="00EC1CC3"/>
    <w:rsid w:val="00EC1D9A"/>
    <w:rsid w:val="00EC1E5E"/>
    <w:rsid w:val="00EC1F9E"/>
    <w:rsid w:val="00EC206A"/>
    <w:rsid w:val="00EC296B"/>
    <w:rsid w:val="00EC2B38"/>
    <w:rsid w:val="00EC2B42"/>
    <w:rsid w:val="00EC3060"/>
    <w:rsid w:val="00EC31B4"/>
    <w:rsid w:val="00EC350E"/>
    <w:rsid w:val="00EC3B5E"/>
    <w:rsid w:val="00EC3CF4"/>
    <w:rsid w:val="00EC4250"/>
    <w:rsid w:val="00EC43DD"/>
    <w:rsid w:val="00EC4432"/>
    <w:rsid w:val="00EC44B4"/>
    <w:rsid w:val="00EC46F3"/>
    <w:rsid w:val="00EC4CAA"/>
    <w:rsid w:val="00EC52AC"/>
    <w:rsid w:val="00EC53FC"/>
    <w:rsid w:val="00EC54E8"/>
    <w:rsid w:val="00EC5CAF"/>
    <w:rsid w:val="00EC5CDF"/>
    <w:rsid w:val="00EC5D4B"/>
    <w:rsid w:val="00EC5FCE"/>
    <w:rsid w:val="00EC63A6"/>
    <w:rsid w:val="00EC65AA"/>
    <w:rsid w:val="00EC6B44"/>
    <w:rsid w:val="00EC6D7F"/>
    <w:rsid w:val="00EC7156"/>
    <w:rsid w:val="00EC79AB"/>
    <w:rsid w:val="00EC7C98"/>
    <w:rsid w:val="00ED12BC"/>
    <w:rsid w:val="00ED15AC"/>
    <w:rsid w:val="00ED163E"/>
    <w:rsid w:val="00ED1D69"/>
    <w:rsid w:val="00ED2031"/>
    <w:rsid w:val="00ED2643"/>
    <w:rsid w:val="00ED2778"/>
    <w:rsid w:val="00ED2839"/>
    <w:rsid w:val="00ED28B0"/>
    <w:rsid w:val="00ED2B21"/>
    <w:rsid w:val="00ED2BF1"/>
    <w:rsid w:val="00ED2F13"/>
    <w:rsid w:val="00ED310F"/>
    <w:rsid w:val="00ED31FF"/>
    <w:rsid w:val="00ED3335"/>
    <w:rsid w:val="00ED36ED"/>
    <w:rsid w:val="00ED3B20"/>
    <w:rsid w:val="00ED3FF3"/>
    <w:rsid w:val="00ED4034"/>
    <w:rsid w:val="00ED40ED"/>
    <w:rsid w:val="00ED4D0F"/>
    <w:rsid w:val="00ED5436"/>
    <w:rsid w:val="00ED5493"/>
    <w:rsid w:val="00ED5755"/>
    <w:rsid w:val="00ED57FE"/>
    <w:rsid w:val="00ED5AF3"/>
    <w:rsid w:val="00ED5BA3"/>
    <w:rsid w:val="00ED5F33"/>
    <w:rsid w:val="00ED69D5"/>
    <w:rsid w:val="00ED6ADD"/>
    <w:rsid w:val="00ED777D"/>
    <w:rsid w:val="00ED77CC"/>
    <w:rsid w:val="00ED78C7"/>
    <w:rsid w:val="00EE0124"/>
    <w:rsid w:val="00EE071A"/>
    <w:rsid w:val="00EE0FFC"/>
    <w:rsid w:val="00EE19DE"/>
    <w:rsid w:val="00EE1D56"/>
    <w:rsid w:val="00EE1E16"/>
    <w:rsid w:val="00EE1E29"/>
    <w:rsid w:val="00EE1F9D"/>
    <w:rsid w:val="00EE25AD"/>
    <w:rsid w:val="00EE2618"/>
    <w:rsid w:val="00EE27E0"/>
    <w:rsid w:val="00EE2830"/>
    <w:rsid w:val="00EE2FE4"/>
    <w:rsid w:val="00EE30D5"/>
    <w:rsid w:val="00EE3334"/>
    <w:rsid w:val="00EE34B7"/>
    <w:rsid w:val="00EE34D4"/>
    <w:rsid w:val="00EE3649"/>
    <w:rsid w:val="00EE3A42"/>
    <w:rsid w:val="00EE3BF6"/>
    <w:rsid w:val="00EE3DA7"/>
    <w:rsid w:val="00EE3E75"/>
    <w:rsid w:val="00EE42EF"/>
    <w:rsid w:val="00EE4532"/>
    <w:rsid w:val="00EE4763"/>
    <w:rsid w:val="00EE495C"/>
    <w:rsid w:val="00EE4D14"/>
    <w:rsid w:val="00EE5A90"/>
    <w:rsid w:val="00EE5B6A"/>
    <w:rsid w:val="00EE5CB4"/>
    <w:rsid w:val="00EE5DEE"/>
    <w:rsid w:val="00EE6226"/>
    <w:rsid w:val="00EE62AB"/>
    <w:rsid w:val="00EE673A"/>
    <w:rsid w:val="00EE68AA"/>
    <w:rsid w:val="00EE6B5B"/>
    <w:rsid w:val="00EE6CF8"/>
    <w:rsid w:val="00EE6EE0"/>
    <w:rsid w:val="00EE7377"/>
    <w:rsid w:val="00EE7411"/>
    <w:rsid w:val="00EE75F1"/>
    <w:rsid w:val="00EE769B"/>
    <w:rsid w:val="00EE7B6D"/>
    <w:rsid w:val="00EE7F87"/>
    <w:rsid w:val="00EF0129"/>
    <w:rsid w:val="00EF0369"/>
    <w:rsid w:val="00EF0F44"/>
    <w:rsid w:val="00EF10B1"/>
    <w:rsid w:val="00EF1106"/>
    <w:rsid w:val="00EF11BE"/>
    <w:rsid w:val="00EF1506"/>
    <w:rsid w:val="00EF16B6"/>
    <w:rsid w:val="00EF1854"/>
    <w:rsid w:val="00EF19E4"/>
    <w:rsid w:val="00EF1D79"/>
    <w:rsid w:val="00EF1FA6"/>
    <w:rsid w:val="00EF1FAF"/>
    <w:rsid w:val="00EF21B9"/>
    <w:rsid w:val="00EF2307"/>
    <w:rsid w:val="00EF2579"/>
    <w:rsid w:val="00EF2648"/>
    <w:rsid w:val="00EF26C5"/>
    <w:rsid w:val="00EF28CF"/>
    <w:rsid w:val="00EF29E7"/>
    <w:rsid w:val="00EF2D29"/>
    <w:rsid w:val="00EF2DBD"/>
    <w:rsid w:val="00EF301B"/>
    <w:rsid w:val="00EF33C9"/>
    <w:rsid w:val="00EF368B"/>
    <w:rsid w:val="00EF36E9"/>
    <w:rsid w:val="00EF3C1D"/>
    <w:rsid w:val="00EF3D13"/>
    <w:rsid w:val="00EF3D9D"/>
    <w:rsid w:val="00EF489C"/>
    <w:rsid w:val="00EF4E00"/>
    <w:rsid w:val="00EF4FED"/>
    <w:rsid w:val="00EF54EC"/>
    <w:rsid w:val="00EF597A"/>
    <w:rsid w:val="00EF5A37"/>
    <w:rsid w:val="00EF5A73"/>
    <w:rsid w:val="00EF5C87"/>
    <w:rsid w:val="00EF5D21"/>
    <w:rsid w:val="00EF60F2"/>
    <w:rsid w:val="00EF610B"/>
    <w:rsid w:val="00EF63E3"/>
    <w:rsid w:val="00EF63EA"/>
    <w:rsid w:val="00EF6621"/>
    <w:rsid w:val="00EF67AB"/>
    <w:rsid w:val="00EF688F"/>
    <w:rsid w:val="00EF69A6"/>
    <w:rsid w:val="00EF6B42"/>
    <w:rsid w:val="00EF6F44"/>
    <w:rsid w:val="00EF776B"/>
    <w:rsid w:val="00EF7FE9"/>
    <w:rsid w:val="00F00017"/>
    <w:rsid w:val="00F0025D"/>
    <w:rsid w:val="00F0057D"/>
    <w:rsid w:val="00F00B94"/>
    <w:rsid w:val="00F00BBD"/>
    <w:rsid w:val="00F01709"/>
    <w:rsid w:val="00F01E13"/>
    <w:rsid w:val="00F01E1C"/>
    <w:rsid w:val="00F020A2"/>
    <w:rsid w:val="00F023C2"/>
    <w:rsid w:val="00F026F6"/>
    <w:rsid w:val="00F02863"/>
    <w:rsid w:val="00F029F6"/>
    <w:rsid w:val="00F03080"/>
    <w:rsid w:val="00F03EC6"/>
    <w:rsid w:val="00F04228"/>
    <w:rsid w:val="00F04239"/>
    <w:rsid w:val="00F04374"/>
    <w:rsid w:val="00F0444F"/>
    <w:rsid w:val="00F049C8"/>
    <w:rsid w:val="00F049E3"/>
    <w:rsid w:val="00F04BF8"/>
    <w:rsid w:val="00F04F5D"/>
    <w:rsid w:val="00F05C95"/>
    <w:rsid w:val="00F05FD7"/>
    <w:rsid w:val="00F06118"/>
    <w:rsid w:val="00F065CB"/>
    <w:rsid w:val="00F06645"/>
    <w:rsid w:val="00F069CE"/>
    <w:rsid w:val="00F06B48"/>
    <w:rsid w:val="00F06CEF"/>
    <w:rsid w:val="00F06F5A"/>
    <w:rsid w:val="00F0717D"/>
    <w:rsid w:val="00F0718B"/>
    <w:rsid w:val="00F0770D"/>
    <w:rsid w:val="00F07B76"/>
    <w:rsid w:val="00F10139"/>
    <w:rsid w:val="00F10160"/>
    <w:rsid w:val="00F10257"/>
    <w:rsid w:val="00F103C9"/>
    <w:rsid w:val="00F103E0"/>
    <w:rsid w:val="00F10CD4"/>
    <w:rsid w:val="00F1122B"/>
    <w:rsid w:val="00F114A1"/>
    <w:rsid w:val="00F1203D"/>
    <w:rsid w:val="00F1260E"/>
    <w:rsid w:val="00F12648"/>
    <w:rsid w:val="00F1297A"/>
    <w:rsid w:val="00F12A89"/>
    <w:rsid w:val="00F12ACC"/>
    <w:rsid w:val="00F12BB6"/>
    <w:rsid w:val="00F12BBF"/>
    <w:rsid w:val="00F12C1D"/>
    <w:rsid w:val="00F12E30"/>
    <w:rsid w:val="00F12E8F"/>
    <w:rsid w:val="00F13386"/>
    <w:rsid w:val="00F136B1"/>
    <w:rsid w:val="00F13762"/>
    <w:rsid w:val="00F13B51"/>
    <w:rsid w:val="00F13BFC"/>
    <w:rsid w:val="00F13DE8"/>
    <w:rsid w:val="00F13EE4"/>
    <w:rsid w:val="00F1404A"/>
    <w:rsid w:val="00F1411E"/>
    <w:rsid w:val="00F14754"/>
    <w:rsid w:val="00F14826"/>
    <w:rsid w:val="00F14B08"/>
    <w:rsid w:val="00F14B46"/>
    <w:rsid w:val="00F14F70"/>
    <w:rsid w:val="00F15346"/>
    <w:rsid w:val="00F153DB"/>
    <w:rsid w:val="00F15441"/>
    <w:rsid w:val="00F1551E"/>
    <w:rsid w:val="00F157FE"/>
    <w:rsid w:val="00F158FE"/>
    <w:rsid w:val="00F15C96"/>
    <w:rsid w:val="00F15CB0"/>
    <w:rsid w:val="00F15D5B"/>
    <w:rsid w:val="00F15F81"/>
    <w:rsid w:val="00F16202"/>
    <w:rsid w:val="00F16303"/>
    <w:rsid w:val="00F1658F"/>
    <w:rsid w:val="00F16AE5"/>
    <w:rsid w:val="00F1704E"/>
    <w:rsid w:val="00F1708E"/>
    <w:rsid w:val="00F170BD"/>
    <w:rsid w:val="00F17443"/>
    <w:rsid w:val="00F1756B"/>
    <w:rsid w:val="00F178C7"/>
    <w:rsid w:val="00F17B66"/>
    <w:rsid w:val="00F17B84"/>
    <w:rsid w:val="00F17DCC"/>
    <w:rsid w:val="00F206AF"/>
    <w:rsid w:val="00F208A3"/>
    <w:rsid w:val="00F20D41"/>
    <w:rsid w:val="00F20D54"/>
    <w:rsid w:val="00F20D69"/>
    <w:rsid w:val="00F2116C"/>
    <w:rsid w:val="00F2155A"/>
    <w:rsid w:val="00F21672"/>
    <w:rsid w:val="00F21A4C"/>
    <w:rsid w:val="00F21B07"/>
    <w:rsid w:val="00F21BA8"/>
    <w:rsid w:val="00F2203E"/>
    <w:rsid w:val="00F22302"/>
    <w:rsid w:val="00F224BF"/>
    <w:rsid w:val="00F22643"/>
    <w:rsid w:val="00F22852"/>
    <w:rsid w:val="00F22AB6"/>
    <w:rsid w:val="00F22DCC"/>
    <w:rsid w:val="00F22FCB"/>
    <w:rsid w:val="00F23CF9"/>
    <w:rsid w:val="00F23E9B"/>
    <w:rsid w:val="00F23F11"/>
    <w:rsid w:val="00F23F84"/>
    <w:rsid w:val="00F24B6B"/>
    <w:rsid w:val="00F24BA1"/>
    <w:rsid w:val="00F25175"/>
    <w:rsid w:val="00F2559D"/>
    <w:rsid w:val="00F256F3"/>
    <w:rsid w:val="00F2587F"/>
    <w:rsid w:val="00F258B2"/>
    <w:rsid w:val="00F25BB3"/>
    <w:rsid w:val="00F266A2"/>
    <w:rsid w:val="00F26C6A"/>
    <w:rsid w:val="00F26E45"/>
    <w:rsid w:val="00F26F07"/>
    <w:rsid w:val="00F27182"/>
    <w:rsid w:val="00F274E9"/>
    <w:rsid w:val="00F27634"/>
    <w:rsid w:val="00F278D8"/>
    <w:rsid w:val="00F27946"/>
    <w:rsid w:val="00F27B7D"/>
    <w:rsid w:val="00F30023"/>
    <w:rsid w:val="00F30197"/>
    <w:rsid w:val="00F301DE"/>
    <w:rsid w:val="00F30C4E"/>
    <w:rsid w:val="00F30CEA"/>
    <w:rsid w:val="00F30D95"/>
    <w:rsid w:val="00F30E8F"/>
    <w:rsid w:val="00F30EC5"/>
    <w:rsid w:val="00F31255"/>
    <w:rsid w:val="00F3151E"/>
    <w:rsid w:val="00F319D4"/>
    <w:rsid w:val="00F31CD1"/>
    <w:rsid w:val="00F31D69"/>
    <w:rsid w:val="00F31FCA"/>
    <w:rsid w:val="00F32515"/>
    <w:rsid w:val="00F328A6"/>
    <w:rsid w:val="00F32D02"/>
    <w:rsid w:val="00F32E60"/>
    <w:rsid w:val="00F330E1"/>
    <w:rsid w:val="00F33468"/>
    <w:rsid w:val="00F3395B"/>
    <w:rsid w:val="00F33973"/>
    <w:rsid w:val="00F33D1D"/>
    <w:rsid w:val="00F34183"/>
    <w:rsid w:val="00F34240"/>
    <w:rsid w:val="00F34267"/>
    <w:rsid w:val="00F3483C"/>
    <w:rsid w:val="00F34D8A"/>
    <w:rsid w:val="00F34F8C"/>
    <w:rsid w:val="00F34F93"/>
    <w:rsid w:val="00F35D32"/>
    <w:rsid w:val="00F36148"/>
    <w:rsid w:val="00F363A4"/>
    <w:rsid w:val="00F3652C"/>
    <w:rsid w:val="00F365B2"/>
    <w:rsid w:val="00F36B47"/>
    <w:rsid w:val="00F36F8B"/>
    <w:rsid w:val="00F371DC"/>
    <w:rsid w:val="00F371F6"/>
    <w:rsid w:val="00F374D2"/>
    <w:rsid w:val="00F37719"/>
    <w:rsid w:val="00F40424"/>
    <w:rsid w:val="00F40576"/>
    <w:rsid w:val="00F40798"/>
    <w:rsid w:val="00F40888"/>
    <w:rsid w:val="00F409C6"/>
    <w:rsid w:val="00F40B94"/>
    <w:rsid w:val="00F40F0C"/>
    <w:rsid w:val="00F4125A"/>
    <w:rsid w:val="00F412D3"/>
    <w:rsid w:val="00F415F8"/>
    <w:rsid w:val="00F41609"/>
    <w:rsid w:val="00F41747"/>
    <w:rsid w:val="00F41A4D"/>
    <w:rsid w:val="00F41B62"/>
    <w:rsid w:val="00F41D6D"/>
    <w:rsid w:val="00F42050"/>
    <w:rsid w:val="00F42241"/>
    <w:rsid w:val="00F42594"/>
    <w:rsid w:val="00F4260A"/>
    <w:rsid w:val="00F4281B"/>
    <w:rsid w:val="00F434C2"/>
    <w:rsid w:val="00F43775"/>
    <w:rsid w:val="00F438A9"/>
    <w:rsid w:val="00F438B2"/>
    <w:rsid w:val="00F43947"/>
    <w:rsid w:val="00F43A49"/>
    <w:rsid w:val="00F43AA0"/>
    <w:rsid w:val="00F44060"/>
    <w:rsid w:val="00F44101"/>
    <w:rsid w:val="00F444C1"/>
    <w:rsid w:val="00F44622"/>
    <w:rsid w:val="00F4466C"/>
    <w:rsid w:val="00F44792"/>
    <w:rsid w:val="00F44984"/>
    <w:rsid w:val="00F44AB0"/>
    <w:rsid w:val="00F44AFA"/>
    <w:rsid w:val="00F44CB1"/>
    <w:rsid w:val="00F44EFD"/>
    <w:rsid w:val="00F45234"/>
    <w:rsid w:val="00F453EE"/>
    <w:rsid w:val="00F455B2"/>
    <w:rsid w:val="00F457B2"/>
    <w:rsid w:val="00F45968"/>
    <w:rsid w:val="00F45EC8"/>
    <w:rsid w:val="00F45F10"/>
    <w:rsid w:val="00F46BBC"/>
    <w:rsid w:val="00F46C34"/>
    <w:rsid w:val="00F46C47"/>
    <w:rsid w:val="00F46D35"/>
    <w:rsid w:val="00F473B5"/>
    <w:rsid w:val="00F473D3"/>
    <w:rsid w:val="00F4771A"/>
    <w:rsid w:val="00F47782"/>
    <w:rsid w:val="00F47861"/>
    <w:rsid w:val="00F4792A"/>
    <w:rsid w:val="00F47974"/>
    <w:rsid w:val="00F50140"/>
    <w:rsid w:val="00F50361"/>
    <w:rsid w:val="00F505B7"/>
    <w:rsid w:val="00F505BB"/>
    <w:rsid w:val="00F5065F"/>
    <w:rsid w:val="00F50C89"/>
    <w:rsid w:val="00F50F84"/>
    <w:rsid w:val="00F510E7"/>
    <w:rsid w:val="00F513C3"/>
    <w:rsid w:val="00F514BF"/>
    <w:rsid w:val="00F517AD"/>
    <w:rsid w:val="00F51D33"/>
    <w:rsid w:val="00F51F08"/>
    <w:rsid w:val="00F51FFE"/>
    <w:rsid w:val="00F521A3"/>
    <w:rsid w:val="00F529D3"/>
    <w:rsid w:val="00F52A78"/>
    <w:rsid w:val="00F535A3"/>
    <w:rsid w:val="00F53629"/>
    <w:rsid w:val="00F53659"/>
    <w:rsid w:val="00F54328"/>
    <w:rsid w:val="00F54426"/>
    <w:rsid w:val="00F54950"/>
    <w:rsid w:val="00F54C5D"/>
    <w:rsid w:val="00F54F7F"/>
    <w:rsid w:val="00F550A3"/>
    <w:rsid w:val="00F552BA"/>
    <w:rsid w:val="00F556C6"/>
    <w:rsid w:val="00F558C6"/>
    <w:rsid w:val="00F5599D"/>
    <w:rsid w:val="00F55A86"/>
    <w:rsid w:val="00F55A8A"/>
    <w:rsid w:val="00F5645C"/>
    <w:rsid w:val="00F569C6"/>
    <w:rsid w:val="00F56E75"/>
    <w:rsid w:val="00F56F3C"/>
    <w:rsid w:val="00F57044"/>
    <w:rsid w:val="00F5759D"/>
    <w:rsid w:val="00F601F9"/>
    <w:rsid w:val="00F6082B"/>
    <w:rsid w:val="00F60931"/>
    <w:rsid w:val="00F609EE"/>
    <w:rsid w:val="00F60B67"/>
    <w:rsid w:val="00F6105E"/>
    <w:rsid w:val="00F610B3"/>
    <w:rsid w:val="00F611E1"/>
    <w:rsid w:val="00F61858"/>
    <w:rsid w:val="00F61AC0"/>
    <w:rsid w:val="00F61DDF"/>
    <w:rsid w:val="00F61EF8"/>
    <w:rsid w:val="00F61FB3"/>
    <w:rsid w:val="00F62302"/>
    <w:rsid w:val="00F62498"/>
    <w:rsid w:val="00F62845"/>
    <w:rsid w:val="00F62A0A"/>
    <w:rsid w:val="00F62ACB"/>
    <w:rsid w:val="00F62B61"/>
    <w:rsid w:val="00F62B64"/>
    <w:rsid w:val="00F62E36"/>
    <w:rsid w:val="00F63128"/>
    <w:rsid w:val="00F632FA"/>
    <w:rsid w:val="00F634A6"/>
    <w:rsid w:val="00F6363F"/>
    <w:rsid w:val="00F6375B"/>
    <w:rsid w:val="00F63916"/>
    <w:rsid w:val="00F63DBC"/>
    <w:rsid w:val="00F643A4"/>
    <w:rsid w:val="00F647EC"/>
    <w:rsid w:val="00F64D63"/>
    <w:rsid w:val="00F64E26"/>
    <w:rsid w:val="00F64EC9"/>
    <w:rsid w:val="00F653E8"/>
    <w:rsid w:val="00F66176"/>
    <w:rsid w:val="00F66558"/>
    <w:rsid w:val="00F668D1"/>
    <w:rsid w:val="00F668E9"/>
    <w:rsid w:val="00F66D43"/>
    <w:rsid w:val="00F66F3E"/>
    <w:rsid w:val="00F66FEE"/>
    <w:rsid w:val="00F67497"/>
    <w:rsid w:val="00F679D6"/>
    <w:rsid w:val="00F7003C"/>
    <w:rsid w:val="00F702D9"/>
    <w:rsid w:val="00F70563"/>
    <w:rsid w:val="00F70680"/>
    <w:rsid w:val="00F708B4"/>
    <w:rsid w:val="00F70A1A"/>
    <w:rsid w:val="00F70B21"/>
    <w:rsid w:val="00F70EA9"/>
    <w:rsid w:val="00F7101F"/>
    <w:rsid w:val="00F71235"/>
    <w:rsid w:val="00F715E0"/>
    <w:rsid w:val="00F717BE"/>
    <w:rsid w:val="00F71864"/>
    <w:rsid w:val="00F7187D"/>
    <w:rsid w:val="00F71B21"/>
    <w:rsid w:val="00F71DAC"/>
    <w:rsid w:val="00F71EE9"/>
    <w:rsid w:val="00F7205F"/>
    <w:rsid w:val="00F722D9"/>
    <w:rsid w:val="00F724AA"/>
    <w:rsid w:val="00F72675"/>
    <w:rsid w:val="00F728F4"/>
    <w:rsid w:val="00F729F0"/>
    <w:rsid w:val="00F72D74"/>
    <w:rsid w:val="00F731DA"/>
    <w:rsid w:val="00F7366B"/>
    <w:rsid w:val="00F73BA6"/>
    <w:rsid w:val="00F73BB0"/>
    <w:rsid w:val="00F73BCE"/>
    <w:rsid w:val="00F73E1A"/>
    <w:rsid w:val="00F73E1D"/>
    <w:rsid w:val="00F73E62"/>
    <w:rsid w:val="00F741ED"/>
    <w:rsid w:val="00F746D1"/>
    <w:rsid w:val="00F746F7"/>
    <w:rsid w:val="00F74B5B"/>
    <w:rsid w:val="00F74B98"/>
    <w:rsid w:val="00F74D5A"/>
    <w:rsid w:val="00F74E7D"/>
    <w:rsid w:val="00F75066"/>
    <w:rsid w:val="00F7542A"/>
    <w:rsid w:val="00F754EE"/>
    <w:rsid w:val="00F75791"/>
    <w:rsid w:val="00F757F3"/>
    <w:rsid w:val="00F759C7"/>
    <w:rsid w:val="00F7601B"/>
    <w:rsid w:val="00F761F4"/>
    <w:rsid w:val="00F765E5"/>
    <w:rsid w:val="00F76849"/>
    <w:rsid w:val="00F774E7"/>
    <w:rsid w:val="00F77633"/>
    <w:rsid w:val="00F776DE"/>
    <w:rsid w:val="00F77701"/>
    <w:rsid w:val="00F779D7"/>
    <w:rsid w:val="00F779FF"/>
    <w:rsid w:val="00F77BF1"/>
    <w:rsid w:val="00F803E1"/>
    <w:rsid w:val="00F804B2"/>
    <w:rsid w:val="00F8055C"/>
    <w:rsid w:val="00F805E9"/>
    <w:rsid w:val="00F80624"/>
    <w:rsid w:val="00F807B0"/>
    <w:rsid w:val="00F80981"/>
    <w:rsid w:val="00F80A27"/>
    <w:rsid w:val="00F80B6C"/>
    <w:rsid w:val="00F80E69"/>
    <w:rsid w:val="00F80F1E"/>
    <w:rsid w:val="00F80F49"/>
    <w:rsid w:val="00F8107F"/>
    <w:rsid w:val="00F81264"/>
    <w:rsid w:val="00F81356"/>
    <w:rsid w:val="00F81B3D"/>
    <w:rsid w:val="00F81DAC"/>
    <w:rsid w:val="00F822FA"/>
    <w:rsid w:val="00F82701"/>
    <w:rsid w:val="00F827F9"/>
    <w:rsid w:val="00F82EC7"/>
    <w:rsid w:val="00F83233"/>
    <w:rsid w:val="00F834FE"/>
    <w:rsid w:val="00F835AB"/>
    <w:rsid w:val="00F836EC"/>
    <w:rsid w:val="00F83C3D"/>
    <w:rsid w:val="00F83E15"/>
    <w:rsid w:val="00F840EA"/>
    <w:rsid w:val="00F84459"/>
    <w:rsid w:val="00F847EF"/>
    <w:rsid w:val="00F84964"/>
    <w:rsid w:val="00F84B26"/>
    <w:rsid w:val="00F85AC5"/>
    <w:rsid w:val="00F85DEF"/>
    <w:rsid w:val="00F860AD"/>
    <w:rsid w:val="00F86203"/>
    <w:rsid w:val="00F86706"/>
    <w:rsid w:val="00F868D2"/>
    <w:rsid w:val="00F86946"/>
    <w:rsid w:val="00F86956"/>
    <w:rsid w:val="00F86A90"/>
    <w:rsid w:val="00F86D09"/>
    <w:rsid w:val="00F86D42"/>
    <w:rsid w:val="00F86EE8"/>
    <w:rsid w:val="00F86FB3"/>
    <w:rsid w:val="00F8706B"/>
    <w:rsid w:val="00F872B8"/>
    <w:rsid w:val="00F87330"/>
    <w:rsid w:val="00F875B0"/>
    <w:rsid w:val="00F8785A"/>
    <w:rsid w:val="00F87DD1"/>
    <w:rsid w:val="00F9045F"/>
    <w:rsid w:val="00F904A8"/>
    <w:rsid w:val="00F9059E"/>
    <w:rsid w:val="00F90A09"/>
    <w:rsid w:val="00F90DB5"/>
    <w:rsid w:val="00F9101B"/>
    <w:rsid w:val="00F914D6"/>
    <w:rsid w:val="00F916C1"/>
    <w:rsid w:val="00F916DA"/>
    <w:rsid w:val="00F9185B"/>
    <w:rsid w:val="00F92016"/>
    <w:rsid w:val="00F9215F"/>
    <w:rsid w:val="00F9286E"/>
    <w:rsid w:val="00F928D8"/>
    <w:rsid w:val="00F92AF5"/>
    <w:rsid w:val="00F92CBD"/>
    <w:rsid w:val="00F9302E"/>
    <w:rsid w:val="00F93829"/>
    <w:rsid w:val="00F93CCD"/>
    <w:rsid w:val="00F944DA"/>
    <w:rsid w:val="00F9480E"/>
    <w:rsid w:val="00F94AFD"/>
    <w:rsid w:val="00F94EF8"/>
    <w:rsid w:val="00F9543F"/>
    <w:rsid w:val="00F95587"/>
    <w:rsid w:val="00F95742"/>
    <w:rsid w:val="00F95C5A"/>
    <w:rsid w:val="00F95FEF"/>
    <w:rsid w:val="00F960D0"/>
    <w:rsid w:val="00F96280"/>
    <w:rsid w:val="00F965FC"/>
    <w:rsid w:val="00F967D0"/>
    <w:rsid w:val="00F9687D"/>
    <w:rsid w:val="00F96E17"/>
    <w:rsid w:val="00F96ED8"/>
    <w:rsid w:val="00F972DB"/>
    <w:rsid w:val="00F973A1"/>
    <w:rsid w:val="00F973AE"/>
    <w:rsid w:val="00F9776E"/>
    <w:rsid w:val="00F97D03"/>
    <w:rsid w:val="00F97ECB"/>
    <w:rsid w:val="00FA029F"/>
    <w:rsid w:val="00FA0DBE"/>
    <w:rsid w:val="00FA0DD9"/>
    <w:rsid w:val="00FA0E74"/>
    <w:rsid w:val="00FA127F"/>
    <w:rsid w:val="00FA12AE"/>
    <w:rsid w:val="00FA1403"/>
    <w:rsid w:val="00FA16F6"/>
    <w:rsid w:val="00FA18AF"/>
    <w:rsid w:val="00FA1C39"/>
    <w:rsid w:val="00FA1CE4"/>
    <w:rsid w:val="00FA1E5E"/>
    <w:rsid w:val="00FA2035"/>
    <w:rsid w:val="00FA2171"/>
    <w:rsid w:val="00FA22C6"/>
    <w:rsid w:val="00FA29F6"/>
    <w:rsid w:val="00FA2A2C"/>
    <w:rsid w:val="00FA2B8F"/>
    <w:rsid w:val="00FA2BE9"/>
    <w:rsid w:val="00FA2DD3"/>
    <w:rsid w:val="00FA32FB"/>
    <w:rsid w:val="00FA34D3"/>
    <w:rsid w:val="00FA3A98"/>
    <w:rsid w:val="00FA3F15"/>
    <w:rsid w:val="00FA4337"/>
    <w:rsid w:val="00FA44C8"/>
    <w:rsid w:val="00FA4654"/>
    <w:rsid w:val="00FA470C"/>
    <w:rsid w:val="00FA5033"/>
    <w:rsid w:val="00FA507B"/>
    <w:rsid w:val="00FA5416"/>
    <w:rsid w:val="00FA5769"/>
    <w:rsid w:val="00FA596D"/>
    <w:rsid w:val="00FA5B1F"/>
    <w:rsid w:val="00FA5C2F"/>
    <w:rsid w:val="00FA5F2E"/>
    <w:rsid w:val="00FA61BB"/>
    <w:rsid w:val="00FA67BA"/>
    <w:rsid w:val="00FA7C69"/>
    <w:rsid w:val="00FB023B"/>
    <w:rsid w:val="00FB0523"/>
    <w:rsid w:val="00FB09D5"/>
    <w:rsid w:val="00FB0B54"/>
    <w:rsid w:val="00FB0F10"/>
    <w:rsid w:val="00FB1078"/>
    <w:rsid w:val="00FB11BC"/>
    <w:rsid w:val="00FB16F1"/>
    <w:rsid w:val="00FB1846"/>
    <w:rsid w:val="00FB1A6C"/>
    <w:rsid w:val="00FB1AF2"/>
    <w:rsid w:val="00FB1EC1"/>
    <w:rsid w:val="00FB22B9"/>
    <w:rsid w:val="00FB2629"/>
    <w:rsid w:val="00FB27F6"/>
    <w:rsid w:val="00FB2D23"/>
    <w:rsid w:val="00FB30EB"/>
    <w:rsid w:val="00FB339C"/>
    <w:rsid w:val="00FB3C5C"/>
    <w:rsid w:val="00FB3CD0"/>
    <w:rsid w:val="00FB3CDA"/>
    <w:rsid w:val="00FB3CF9"/>
    <w:rsid w:val="00FB3DD4"/>
    <w:rsid w:val="00FB451E"/>
    <w:rsid w:val="00FB489A"/>
    <w:rsid w:val="00FB4FCE"/>
    <w:rsid w:val="00FB50D3"/>
    <w:rsid w:val="00FB540E"/>
    <w:rsid w:val="00FB592B"/>
    <w:rsid w:val="00FB5AE6"/>
    <w:rsid w:val="00FB5BD5"/>
    <w:rsid w:val="00FB5FEE"/>
    <w:rsid w:val="00FB6442"/>
    <w:rsid w:val="00FB6683"/>
    <w:rsid w:val="00FB671B"/>
    <w:rsid w:val="00FB683C"/>
    <w:rsid w:val="00FB6977"/>
    <w:rsid w:val="00FB6F13"/>
    <w:rsid w:val="00FB764A"/>
    <w:rsid w:val="00FB76A1"/>
    <w:rsid w:val="00FB797C"/>
    <w:rsid w:val="00FB7A36"/>
    <w:rsid w:val="00FB7BC0"/>
    <w:rsid w:val="00FB7C2C"/>
    <w:rsid w:val="00FB7C74"/>
    <w:rsid w:val="00FC02D4"/>
    <w:rsid w:val="00FC040C"/>
    <w:rsid w:val="00FC0695"/>
    <w:rsid w:val="00FC0F5B"/>
    <w:rsid w:val="00FC170B"/>
    <w:rsid w:val="00FC1A44"/>
    <w:rsid w:val="00FC1AD3"/>
    <w:rsid w:val="00FC2022"/>
    <w:rsid w:val="00FC22AC"/>
    <w:rsid w:val="00FC283B"/>
    <w:rsid w:val="00FC29D1"/>
    <w:rsid w:val="00FC2C7D"/>
    <w:rsid w:val="00FC2E99"/>
    <w:rsid w:val="00FC2F4D"/>
    <w:rsid w:val="00FC2FF9"/>
    <w:rsid w:val="00FC37A1"/>
    <w:rsid w:val="00FC3E86"/>
    <w:rsid w:val="00FC417F"/>
    <w:rsid w:val="00FC4260"/>
    <w:rsid w:val="00FC4473"/>
    <w:rsid w:val="00FC46FA"/>
    <w:rsid w:val="00FC4859"/>
    <w:rsid w:val="00FC4B5C"/>
    <w:rsid w:val="00FC4BD0"/>
    <w:rsid w:val="00FC4C98"/>
    <w:rsid w:val="00FC4DB6"/>
    <w:rsid w:val="00FC4F11"/>
    <w:rsid w:val="00FC5313"/>
    <w:rsid w:val="00FC54AB"/>
    <w:rsid w:val="00FC567F"/>
    <w:rsid w:val="00FC5A48"/>
    <w:rsid w:val="00FC5D28"/>
    <w:rsid w:val="00FC5E8D"/>
    <w:rsid w:val="00FC5F9C"/>
    <w:rsid w:val="00FC686D"/>
    <w:rsid w:val="00FC6CA2"/>
    <w:rsid w:val="00FC6E21"/>
    <w:rsid w:val="00FC6F50"/>
    <w:rsid w:val="00FC7053"/>
    <w:rsid w:val="00FC7083"/>
    <w:rsid w:val="00FC71F3"/>
    <w:rsid w:val="00FC75C1"/>
    <w:rsid w:val="00FC7741"/>
    <w:rsid w:val="00FC7743"/>
    <w:rsid w:val="00FC7967"/>
    <w:rsid w:val="00FC7BBB"/>
    <w:rsid w:val="00FD0356"/>
    <w:rsid w:val="00FD03AA"/>
    <w:rsid w:val="00FD0435"/>
    <w:rsid w:val="00FD0ABB"/>
    <w:rsid w:val="00FD0B89"/>
    <w:rsid w:val="00FD0E72"/>
    <w:rsid w:val="00FD1381"/>
    <w:rsid w:val="00FD1796"/>
    <w:rsid w:val="00FD1B47"/>
    <w:rsid w:val="00FD1B4C"/>
    <w:rsid w:val="00FD20E8"/>
    <w:rsid w:val="00FD22A3"/>
    <w:rsid w:val="00FD234F"/>
    <w:rsid w:val="00FD2350"/>
    <w:rsid w:val="00FD244D"/>
    <w:rsid w:val="00FD2C21"/>
    <w:rsid w:val="00FD2E21"/>
    <w:rsid w:val="00FD3CC1"/>
    <w:rsid w:val="00FD44E2"/>
    <w:rsid w:val="00FD4691"/>
    <w:rsid w:val="00FD46AA"/>
    <w:rsid w:val="00FD4A27"/>
    <w:rsid w:val="00FD4B5D"/>
    <w:rsid w:val="00FD4B6D"/>
    <w:rsid w:val="00FD5259"/>
    <w:rsid w:val="00FD5467"/>
    <w:rsid w:val="00FD57C5"/>
    <w:rsid w:val="00FD586E"/>
    <w:rsid w:val="00FD5DEC"/>
    <w:rsid w:val="00FD5F93"/>
    <w:rsid w:val="00FD6000"/>
    <w:rsid w:val="00FD604B"/>
    <w:rsid w:val="00FD6080"/>
    <w:rsid w:val="00FD68C0"/>
    <w:rsid w:val="00FD7790"/>
    <w:rsid w:val="00FD7C99"/>
    <w:rsid w:val="00FD7DB7"/>
    <w:rsid w:val="00FE0004"/>
    <w:rsid w:val="00FE1217"/>
    <w:rsid w:val="00FE188D"/>
    <w:rsid w:val="00FE1B2F"/>
    <w:rsid w:val="00FE1FB7"/>
    <w:rsid w:val="00FE2364"/>
    <w:rsid w:val="00FE24E7"/>
    <w:rsid w:val="00FE254C"/>
    <w:rsid w:val="00FE2ABD"/>
    <w:rsid w:val="00FE2C29"/>
    <w:rsid w:val="00FE2F81"/>
    <w:rsid w:val="00FE2FBE"/>
    <w:rsid w:val="00FE311E"/>
    <w:rsid w:val="00FE3499"/>
    <w:rsid w:val="00FE3562"/>
    <w:rsid w:val="00FE370F"/>
    <w:rsid w:val="00FE3C5F"/>
    <w:rsid w:val="00FE3D2D"/>
    <w:rsid w:val="00FE3EC7"/>
    <w:rsid w:val="00FE419C"/>
    <w:rsid w:val="00FE4619"/>
    <w:rsid w:val="00FE4701"/>
    <w:rsid w:val="00FE4B77"/>
    <w:rsid w:val="00FE4CCC"/>
    <w:rsid w:val="00FE4F33"/>
    <w:rsid w:val="00FE5424"/>
    <w:rsid w:val="00FE55AA"/>
    <w:rsid w:val="00FE5C20"/>
    <w:rsid w:val="00FE5DC3"/>
    <w:rsid w:val="00FE60A8"/>
    <w:rsid w:val="00FE6146"/>
    <w:rsid w:val="00FE6286"/>
    <w:rsid w:val="00FE6682"/>
    <w:rsid w:val="00FE66D9"/>
    <w:rsid w:val="00FE6940"/>
    <w:rsid w:val="00FE6A94"/>
    <w:rsid w:val="00FE6CAE"/>
    <w:rsid w:val="00FE734C"/>
    <w:rsid w:val="00FE7929"/>
    <w:rsid w:val="00FE7A35"/>
    <w:rsid w:val="00FE7C43"/>
    <w:rsid w:val="00FE7C77"/>
    <w:rsid w:val="00FE7D00"/>
    <w:rsid w:val="00FF0243"/>
    <w:rsid w:val="00FF0938"/>
    <w:rsid w:val="00FF0A94"/>
    <w:rsid w:val="00FF13CD"/>
    <w:rsid w:val="00FF1518"/>
    <w:rsid w:val="00FF1AB0"/>
    <w:rsid w:val="00FF2491"/>
    <w:rsid w:val="00FF24C2"/>
    <w:rsid w:val="00FF26D7"/>
    <w:rsid w:val="00FF2732"/>
    <w:rsid w:val="00FF283B"/>
    <w:rsid w:val="00FF286C"/>
    <w:rsid w:val="00FF28CD"/>
    <w:rsid w:val="00FF2B35"/>
    <w:rsid w:val="00FF2E42"/>
    <w:rsid w:val="00FF2ED1"/>
    <w:rsid w:val="00FF31B5"/>
    <w:rsid w:val="00FF31EC"/>
    <w:rsid w:val="00FF326E"/>
    <w:rsid w:val="00FF3695"/>
    <w:rsid w:val="00FF3764"/>
    <w:rsid w:val="00FF3943"/>
    <w:rsid w:val="00FF3A60"/>
    <w:rsid w:val="00FF3B07"/>
    <w:rsid w:val="00FF3C2F"/>
    <w:rsid w:val="00FF3EE6"/>
    <w:rsid w:val="00FF3EFB"/>
    <w:rsid w:val="00FF4125"/>
    <w:rsid w:val="00FF455A"/>
    <w:rsid w:val="00FF4959"/>
    <w:rsid w:val="00FF4C8B"/>
    <w:rsid w:val="00FF50FB"/>
    <w:rsid w:val="00FF53C3"/>
    <w:rsid w:val="00FF544D"/>
    <w:rsid w:val="00FF55E1"/>
    <w:rsid w:val="00FF5A9D"/>
    <w:rsid w:val="00FF6290"/>
    <w:rsid w:val="00FF63C0"/>
    <w:rsid w:val="00FF67E2"/>
    <w:rsid w:val="00FF6871"/>
    <w:rsid w:val="00FF6ADD"/>
    <w:rsid w:val="00FF7028"/>
    <w:rsid w:val="00FF710F"/>
    <w:rsid w:val="00FF73D5"/>
    <w:rsid w:val="00FF7BD7"/>
    <w:rsid w:val="00FF7D68"/>
    <w:rsid w:val="00FF7DF8"/>
    <w:rsid w:val="00FF7FFA"/>
    <w:rsid w:val="0119AFB0"/>
    <w:rsid w:val="0152FD71"/>
    <w:rsid w:val="0159DA69"/>
    <w:rsid w:val="017A917C"/>
    <w:rsid w:val="01CCA101"/>
    <w:rsid w:val="01CDC15B"/>
    <w:rsid w:val="01E4D68D"/>
    <w:rsid w:val="02184946"/>
    <w:rsid w:val="0261E98A"/>
    <w:rsid w:val="0266712F"/>
    <w:rsid w:val="0287CF9D"/>
    <w:rsid w:val="033A311E"/>
    <w:rsid w:val="035159AF"/>
    <w:rsid w:val="03609981"/>
    <w:rsid w:val="036ED29B"/>
    <w:rsid w:val="03895123"/>
    <w:rsid w:val="03AF0657"/>
    <w:rsid w:val="03AFDA31"/>
    <w:rsid w:val="03C37551"/>
    <w:rsid w:val="03F0B17A"/>
    <w:rsid w:val="04400BEC"/>
    <w:rsid w:val="0449236D"/>
    <w:rsid w:val="04B17024"/>
    <w:rsid w:val="04D4C975"/>
    <w:rsid w:val="04E78629"/>
    <w:rsid w:val="0515A2E8"/>
    <w:rsid w:val="053081C8"/>
    <w:rsid w:val="056C6CC6"/>
    <w:rsid w:val="05B73008"/>
    <w:rsid w:val="0621B723"/>
    <w:rsid w:val="065370A8"/>
    <w:rsid w:val="06587174"/>
    <w:rsid w:val="066F9F16"/>
    <w:rsid w:val="070E2690"/>
    <w:rsid w:val="071BC0C2"/>
    <w:rsid w:val="074218FE"/>
    <w:rsid w:val="076410E7"/>
    <w:rsid w:val="07FDF708"/>
    <w:rsid w:val="081860DD"/>
    <w:rsid w:val="089CF522"/>
    <w:rsid w:val="0907DEC6"/>
    <w:rsid w:val="09B953D5"/>
    <w:rsid w:val="0AB9B6F7"/>
    <w:rsid w:val="0B296148"/>
    <w:rsid w:val="0B801971"/>
    <w:rsid w:val="0BA59819"/>
    <w:rsid w:val="0BD495E4"/>
    <w:rsid w:val="0BE331FA"/>
    <w:rsid w:val="0C6626FC"/>
    <w:rsid w:val="0C77168A"/>
    <w:rsid w:val="0D73DB59"/>
    <w:rsid w:val="0DAD1DAF"/>
    <w:rsid w:val="0DB5CA95"/>
    <w:rsid w:val="0DE8CC6B"/>
    <w:rsid w:val="0E0DFBD5"/>
    <w:rsid w:val="0E19D238"/>
    <w:rsid w:val="0E61020A"/>
    <w:rsid w:val="0E801828"/>
    <w:rsid w:val="0EB637FA"/>
    <w:rsid w:val="0F052611"/>
    <w:rsid w:val="0F079D0F"/>
    <w:rsid w:val="0F69261F"/>
    <w:rsid w:val="0F6DC750"/>
    <w:rsid w:val="0F9596B8"/>
    <w:rsid w:val="0FAD438E"/>
    <w:rsid w:val="0FF80C13"/>
    <w:rsid w:val="101CE67C"/>
    <w:rsid w:val="1063AD3D"/>
    <w:rsid w:val="10710FD5"/>
    <w:rsid w:val="107A57AC"/>
    <w:rsid w:val="107ABD4E"/>
    <w:rsid w:val="10BAA76F"/>
    <w:rsid w:val="10CF7F7B"/>
    <w:rsid w:val="10EBCF06"/>
    <w:rsid w:val="1116150D"/>
    <w:rsid w:val="1123B58A"/>
    <w:rsid w:val="116434DB"/>
    <w:rsid w:val="1170FDA6"/>
    <w:rsid w:val="1194133A"/>
    <w:rsid w:val="1194B965"/>
    <w:rsid w:val="12031911"/>
    <w:rsid w:val="121C8B23"/>
    <w:rsid w:val="123CC6D3"/>
    <w:rsid w:val="1281C9CC"/>
    <w:rsid w:val="1284BA96"/>
    <w:rsid w:val="1290E592"/>
    <w:rsid w:val="12953E57"/>
    <w:rsid w:val="12AC019B"/>
    <w:rsid w:val="12BA10C1"/>
    <w:rsid w:val="12DE0A1D"/>
    <w:rsid w:val="1334732D"/>
    <w:rsid w:val="134577EB"/>
    <w:rsid w:val="134EAF1E"/>
    <w:rsid w:val="13937D83"/>
    <w:rsid w:val="14140E04"/>
    <w:rsid w:val="1421709C"/>
    <w:rsid w:val="14A9E9C9"/>
    <w:rsid w:val="154D2589"/>
    <w:rsid w:val="158EBCC9"/>
    <w:rsid w:val="15A2F09E"/>
    <w:rsid w:val="16E7734C"/>
    <w:rsid w:val="172CD0EA"/>
    <w:rsid w:val="174D9F41"/>
    <w:rsid w:val="174F333A"/>
    <w:rsid w:val="179C1B7D"/>
    <w:rsid w:val="17D95D48"/>
    <w:rsid w:val="180615AF"/>
    <w:rsid w:val="18321AB2"/>
    <w:rsid w:val="18396BFD"/>
    <w:rsid w:val="185CE726"/>
    <w:rsid w:val="186F3556"/>
    <w:rsid w:val="189C7503"/>
    <w:rsid w:val="18F3B9BD"/>
    <w:rsid w:val="19507432"/>
    <w:rsid w:val="1A19D28E"/>
    <w:rsid w:val="1A95648F"/>
    <w:rsid w:val="1A9C2901"/>
    <w:rsid w:val="1AD4D05A"/>
    <w:rsid w:val="1AE1D70F"/>
    <w:rsid w:val="1AFF9401"/>
    <w:rsid w:val="1B12597C"/>
    <w:rsid w:val="1B1B3B51"/>
    <w:rsid w:val="1B579B16"/>
    <w:rsid w:val="1B5FA1FF"/>
    <w:rsid w:val="1B92169E"/>
    <w:rsid w:val="1BB03CFA"/>
    <w:rsid w:val="1BC40D30"/>
    <w:rsid w:val="1BE44077"/>
    <w:rsid w:val="1BF54D29"/>
    <w:rsid w:val="1C0485A5"/>
    <w:rsid w:val="1C3C36BD"/>
    <w:rsid w:val="1CF41A0A"/>
    <w:rsid w:val="1D0349B2"/>
    <w:rsid w:val="1D0ED8D7"/>
    <w:rsid w:val="1D37C5CC"/>
    <w:rsid w:val="1D9C6F98"/>
    <w:rsid w:val="1DA7F5A4"/>
    <w:rsid w:val="1DB02304"/>
    <w:rsid w:val="1DEE52BD"/>
    <w:rsid w:val="1E15BACC"/>
    <w:rsid w:val="1E8EA29E"/>
    <w:rsid w:val="1E8ED20F"/>
    <w:rsid w:val="1EFC0996"/>
    <w:rsid w:val="1F49D2E4"/>
    <w:rsid w:val="1F6770D6"/>
    <w:rsid w:val="200E75E0"/>
    <w:rsid w:val="2025F0E0"/>
    <w:rsid w:val="20611EDE"/>
    <w:rsid w:val="20DE7C99"/>
    <w:rsid w:val="20FECBA2"/>
    <w:rsid w:val="211C1791"/>
    <w:rsid w:val="21A74707"/>
    <w:rsid w:val="21D6FBA5"/>
    <w:rsid w:val="21FCEF3F"/>
    <w:rsid w:val="2201BB73"/>
    <w:rsid w:val="222E2D77"/>
    <w:rsid w:val="229C1C22"/>
    <w:rsid w:val="22BBB0EB"/>
    <w:rsid w:val="230D8DE0"/>
    <w:rsid w:val="2355B2B7"/>
    <w:rsid w:val="236928F0"/>
    <w:rsid w:val="236CAE1D"/>
    <w:rsid w:val="23837E1F"/>
    <w:rsid w:val="23B2B350"/>
    <w:rsid w:val="23C06C0E"/>
    <w:rsid w:val="23E490BC"/>
    <w:rsid w:val="2418E458"/>
    <w:rsid w:val="241B8E1A"/>
    <w:rsid w:val="242911EF"/>
    <w:rsid w:val="2445ED66"/>
    <w:rsid w:val="24DFC132"/>
    <w:rsid w:val="2508F461"/>
    <w:rsid w:val="252241D1"/>
    <w:rsid w:val="2533D135"/>
    <w:rsid w:val="2570234A"/>
    <w:rsid w:val="25901A50"/>
    <w:rsid w:val="25C26FC0"/>
    <w:rsid w:val="266C368A"/>
    <w:rsid w:val="272D6AD2"/>
    <w:rsid w:val="2793E767"/>
    <w:rsid w:val="27C49FB3"/>
    <w:rsid w:val="27F21897"/>
    <w:rsid w:val="28212F48"/>
    <w:rsid w:val="2827690E"/>
    <w:rsid w:val="28464FED"/>
    <w:rsid w:val="2882970F"/>
    <w:rsid w:val="28B0FFA4"/>
    <w:rsid w:val="28BE4613"/>
    <w:rsid w:val="28D7E040"/>
    <w:rsid w:val="292B19A2"/>
    <w:rsid w:val="297E46D6"/>
    <w:rsid w:val="299B43D7"/>
    <w:rsid w:val="29A4B43D"/>
    <w:rsid w:val="2A14944E"/>
    <w:rsid w:val="2A16B7C2"/>
    <w:rsid w:val="2A5B2714"/>
    <w:rsid w:val="2A615583"/>
    <w:rsid w:val="2AB2325D"/>
    <w:rsid w:val="2AC397A9"/>
    <w:rsid w:val="2ADED27C"/>
    <w:rsid w:val="2B40849E"/>
    <w:rsid w:val="2B9970DB"/>
    <w:rsid w:val="2CF1006D"/>
    <w:rsid w:val="2D336031"/>
    <w:rsid w:val="2D724D88"/>
    <w:rsid w:val="2D8AE486"/>
    <w:rsid w:val="2DFFA2A3"/>
    <w:rsid w:val="2E265F33"/>
    <w:rsid w:val="2E30A326"/>
    <w:rsid w:val="2EAF85DD"/>
    <w:rsid w:val="2EEE2DBA"/>
    <w:rsid w:val="2F282054"/>
    <w:rsid w:val="2F3A5018"/>
    <w:rsid w:val="2FC3F8DB"/>
    <w:rsid w:val="2FC4BC17"/>
    <w:rsid w:val="2FE998A7"/>
    <w:rsid w:val="3086F8CC"/>
    <w:rsid w:val="3098C3C6"/>
    <w:rsid w:val="30A7CD80"/>
    <w:rsid w:val="3123202B"/>
    <w:rsid w:val="316F69BD"/>
    <w:rsid w:val="31AEE931"/>
    <w:rsid w:val="322ADBDF"/>
    <w:rsid w:val="323B4093"/>
    <w:rsid w:val="32D9B774"/>
    <w:rsid w:val="33035195"/>
    <w:rsid w:val="339ED8B9"/>
    <w:rsid w:val="33CD052B"/>
    <w:rsid w:val="33D669C4"/>
    <w:rsid w:val="33DEC624"/>
    <w:rsid w:val="33F533DB"/>
    <w:rsid w:val="343D6949"/>
    <w:rsid w:val="345A992A"/>
    <w:rsid w:val="3475792F"/>
    <w:rsid w:val="347ABE03"/>
    <w:rsid w:val="34912F65"/>
    <w:rsid w:val="34C0C4E9"/>
    <w:rsid w:val="34DBED89"/>
    <w:rsid w:val="34DE0800"/>
    <w:rsid w:val="351BB122"/>
    <w:rsid w:val="353BF88A"/>
    <w:rsid w:val="35595108"/>
    <w:rsid w:val="35A38210"/>
    <w:rsid w:val="35CBA7E4"/>
    <w:rsid w:val="35D243C9"/>
    <w:rsid w:val="35F19153"/>
    <w:rsid w:val="35F2B119"/>
    <w:rsid w:val="35FA42DA"/>
    <w:rsid w:val="3634CAA2"/>
    <w:rsid w:val="3693CCCD"/>
    <w:rsid w:val="37176C96"/>
    <w:rsid w:val="371E9FA4"/>
    <w:rsid w:val="37884895"/>
    <w:rsid w:val="380530C2"/>
    <w:rsid w:val="3855A3C9"/>
    <w:rsid w:val="385ECB86"/>
    <w:rsid w:val="3880F2C3"/>
    <w:rsid w:val="39A1AFAA"/>
    <w:rsid w:val="39BAD807"/>
    <w:rsid w:val="3A844FAD"/>
    <w:rsid w:val="3B09CC14"/>
    <w:rsid w:val="3B2F4AFE"/>
    <w:rsid w:val="3B47103C"/>
    <w:rsid w:val="3BA45D11"/>
    <w:rsid w:val="3C4065E2"/>
    <w:rsid w:val="3CEDE8D9"/>
    <w:rsid w:val="3D10D9E7"/>
    <w:rsid w:val="3D115619"/>
    <w:rsid w:val="3D323CA9"/>
    <w:rsid w:val="3D3D35E1"/>
    <w:rsid w:val="3D5547B4"/>
    <w:rsid w:val="3D93BC13"/>
    <w:rsid w:val="3DA80613"/>
    <w:rsid w:val="3DAD752E"/>
    <w:rsid w:val="3DD02E52"/>
    <w:rsid w:val="3DDF24E3"/>
    <w:rsid w:val="3DF3E3C6"/>
    <w:rsid w:val="3E34848E"/>
    <w:rsid w:val="3E7C3162"/>
    <w:rsid w:val="3EC3291E"/>
    <w:rsid w:val="3FF5C24E"/>
    <w:rsid w:val="4032E2DD"/>
    <w:rsid w:val="4070ACED"/>
    <w:rsid w:val="409E9790"/>
    <w:rsid w:val="40F5174F"/>
    <w:rsid w:val="411DDC7E"/>
    <w:rsid w:val="412140CA"/>
    <w:rsid w:val="414C4709"/>
    <w:rsid w:val="41BCD15F"/>
    <w:rsid w:val="41C2ACD9"/>
    <w:rsid w:val="424224F2"/>
    <w:rsid w:val="42570158"/>
    <w:rsid w:val="429FA791"/>
    <w:rsid w:val="42AE05A5"/>
    <w:rsid w:val="42EE9CB4"/>
    <w:rsid w:val="42F970BF"/>
    <w:rsid w:val="433AF110"/>
    <w:rsid w:val="43A96BB3"/>
    <w:rsid w:val="43D4A653"/>
    <w:rsid w:val="44B1D4BC"/>
    <w:rsid w:val="44D5946E"/>
    <w:rsid w:val="458AE1F0"/>
    <w:rsid w:val="45D82544"/>
    <w:rsid w:val="45F322B4"/>
    <w:rsid w:val="45F41962"/>
    <w:rsid w:val="4608F618"/>
    <w:rsid w:val="462CC4AE"/>
    <w:rsid w:val="4664A013"/>
    <w:rsid w:val="4671CE14"/>
    <w:rsid w:val="46D91EEF"/>
    <w:rsid w:val="46E641C1"/>
    <w:rsid w:val="470FBC36"/>
    <w:rsid w:val="474618F0"/>
    <w:rsid w:val="4762F35B"/>
    <w:rsid w:val="47C7FD18"/>
    <w:rsid w:val="484E19F8"/>
    <w:rsid w:val="48AFD7CE"/>
    <w:rsid w:val="490B508D"/>
    <w:rsid w:val="490FC606"/>
    <w:rsid w:val="4913AF6D"/>
    <w:rsid w:val="49310136"/>
    <w:rsid w:val="493524BD"/>
    <w:rsid w:val="49567EBA"/>
    <w:rsid w:val="496E115E"/>
    <w:rsid w:val="497062B4"/>
    <w:rsid w:val="4A52C254"/>
    <w:rsid w:val="4AE0A914"/>
    <w:rsid w:val="4B39E90D"/>
    <w:rsid w:val="4B6366A9"/>
    <w:rsid w:val="4B6E216A"/>
    <w:rsid w:val="4B9C123B"/>
    <w:rsid w:val="4BBE5EB4"/>
    <w:rsid w:val="4CB922AE"/>
    <w:rsid w:val="4CE209DA"/>
    <w:rsid w:val="4CF831A4"/>
    <w:rsid w:val="4D468631"/>
    <w:rsid w:val="4D9E76A2"/>
    <w:rsid w:val="4DB06865"/>
    <w:rsid w:val="4DBA8B2A"/>
    <w:rsid w:val="4DE893FE"/>
    <w:rsid w:val="4E05BFA8"/>
    <w:rsid w:val="4E0D7782"/>
    <w:rsid w:val="4E123F67"/>
    <w:rsid w:val="4E7547FA"/>
    <w:rsid w:val="4F2BFCF2"/>
    <w:rsid w:val="4F53FAC7"/>
    <w:rsid w:val="4F605F96"/>
    <w:rsid w:val="4F7E198D"/>
    <w:rsid w:val="50D167CC"/>
    <w:rsid w:val="50DFFEDE"/>
    <w:rsid w:val="50FD0166"/>
    <w:rsid w:val="511AD7EB"/>
    <w:rsid w:val="51CC2AA3"/>
    <w:rsid w:val="51DBE839"/>
    <w:rsid w:val="523C486B"/>
    <w:rsid w:val="52A52DE2"/>
    <w:rsid w:val="52C7A990"/>
    <w:rsid w:val="52D622E0"/>
    <w:rsid w:val="532EEC3D"/>
    <w:rsid w:val="535305DA"/>
    <w:rsid w:val="539D1E34"/>
    <w:rsid w:val="53F9A158"/>
    <w:rsid w:val="542D85C4"/>
    <w:rsid w:val="5481C5AF"/>
    <w:rsid w:val="5489DEA4"/>
    <w:rsid w:val="548CAED6"/>
    <w:rsid w:val="548EFAAD"/>
    <w:rsid w:val="54923C8D"/>
    <w:rsid w:val="5526120E"/>
    <w:rsid w:val="55F705AA"/>
    <w:rsid w:val="5603BFBC"/>
    <w:rsid w:val="56784A8D"/>
    <w:rsid w:val="568EB490"/>
    <w:rsid w:val="57242A89"/>
    <w:rsid w:val="572D1584"/>
    <w:rsid w:val="5731D97D"/>
    <w:rsid w:val="57527ECD"/>
    <w:rsid w:val="5780A850"/>
    <w:rsid w:val="5795C339"/>
    <w:rsid w:val="580D4E22"/>
    <w:rsid w:val="581BEAAF"/>
    <w:rsid w:val="582CDEE4"/>
    <w:rsid w:val="58EE92F8"/>
    <w:rsid w:val="590C0458"/>
    <w:rsid w:val="592C7B5D"/>
    <w:rsid w:val="59340970"/>
    <w:rsid w:val="59563DA4"/>
    <w:rsid w:val="597EE08E"/>
    <w:rsid w:val="59D6B5E1"/>
    <w:rsid w:val="59F497BD"/>
    <w:rsid w:val="5A7313F5"/>
    <w:rsid w:val="5AB40805"/>
    <w:rsid w:val="5AB46448"/>
    <w:rsid w:val="5AF1BAFB"/>
    <w:rsid w:val="5B017E11"/>
    <w:rsid w:val="5B28D72D"/>
    <w:rsid w:val="5B579440"/>
    <w:rsid w:val="5B6FE3A2"/>
    <w:rsid w:val="5B79E605"/>
    <w:rsid w:val="5CF5F688"/>
    <w:rsid w:val="5D37C84B"/>
    <w:rsid w:val="5E07655B"/>
    <w:rsid w:val="5E14E16F"/>
    <w:rsid w:val="5E79F381"/>
    <w:rsid w:val="5ECB2271"/>
    <w:rsid w:val="5EF16227"/>
    <w:rsid w:val="5F83F07D"/>
    <w:rsid w:val="5FF0031C"/>
    <w:rsid w:val="60330E80"/>
    <w:rsid w:val="607B1228"/>
    <w:rsid w:val="60BC6D00"/>
    <w:rsid w:val="60E53AA2"/>
    <w:rsid w:val="613E6097"/>
    <w:rsid w:val="616DCC44"/>
    <w:rsid w:val="6172E88C"/>
    <w:rsid w:val="6197DB04"/>
    <w:rsid w:val="629710BC"/>
    <w:rsid w:val="62E212AA"/>
    <w:rsid w:val="631D7E96"/>
    <w:rsid w:val="6326A738"/>
    <w:rsid w:val="634204B5"/>
    <w:rsid w:val="63E0BFD7"/>
    <w:rsid w:val="642C58AF"/>
    <w:rsid w:val="64726D57"/>
    <w:rsid w:val="64D935EA"/>
    <w:rsid w:val="64E93505"/>
    <w:rsid w:val="6580E7FD"/>
    <w:rsid w:val="65B6B261"/>
    <w:rsid w:val="65C4026F"/>
    <w:rsid w:val="65F25510"/>
    <w:rsid w:val="667DCFF3"/>
    <w:rsid w:val="66CD5654"/>
    <w:rsid w:val="6711C4D1"/>
    <w:rsid w:val="67128D4E"/>
    <w:rsid w:val="6721301E"/>
    <w:rsid w:val="6737F3AB"/>
    <w:rsid w:val="67583FE0"/>
    <w:rsid w:val="67B80CD1"/>
    <w:rsid w:val="687AD7CF"/>
    <w:rsid w:val="68B19853"/>
    <w:rsid w:val="691D2F8F"/>
    <w:rsid w:val="692FE9ED"/>
    <w:rsid w:val="6931E358"/>
    <w:rsid w:val="698288EC"/>
    <w:rsid w:val="69B69413"/>
    <w:rsid w:val="69E9EC93"/>
    <w:rsid w:val="6ACBFFF9"/>
    <w:rsid w:val="6AD4C5E1"/>
    <w:rsid w:val="6AD585E3"/>
    <w:rsid w:val="6B31DD91"/>
    <w:rsid w:val="6B4BAA8E"/>
    <w:rsid w:val="6B76BB2B"/>
    <w:rsid w:val="6BB661F8"/>
    <w:rsid w:val="6BCFD81A"/>
    <w:rsid w:val="6C88F9E6"/>
    <w:rsid w:val="6D22C985"/>
    <w:rsid w:val="6D36D598"/>
    <w:rsid w:val="6D6282D1"/>
    <w:rsid w:val="6D75E340"/>
    <w:rsid w:val="6DA441DE"/>
    <w:rsid w:val="6DA59FF8"/>
    <w:rsid w:val="6DFEC44C"/>
    <w:rsid w:val="6E412EF4"/>
    <w:rsid w:val="6ED6BF72"/>
    <w:rsid w:val="6F4AF316"/>
    <w:rsid w:val="6F6C5244"/>
    <w:rsid w:val="6FB10874"/>
    <w:rsid w:val="6FE980A3"/>
    <w:rsid w:val="700E061B"/>
    <w:rsid w:val="70E91042"/>
    <w:rsid w:val="71629D6B"/>
    <w:rsid w:val="718D0C47"/>
    <w:rsid w:val="71C39E5E"/>
    <w:rsid w:val="71DDD37B"/>
    <w:rsid w:val="72839159"/>
    <w:rsid w:val="72C89181"/>
    <w:rsid w:val="73286984"/>
    <w:rsid w:val="733CEF76"/>
    <w:rsid w:val="73890AD8"/>
    <w:rsid w:val="741F896F"/>
    <w:rsid w:val="74458F2A"/>
    <w:rsid w:val="7493EA9E"/>
    <w:rsid w:val="74A70F6E"/>
    <w:rsid w:val="74B536D0"/>
    <w:rsid w:val="7506A026"/>
    <w:rsid w:val="75074655"/>
    <w:rsid w:val="7507CE1D"/>
    <w:rsid w:val="752FD85D"/>
    <w:rsid w:val="75659586"/>
    <w:rsid w:val="756D639D"/>
    <w:rsid w:val="7596DB9B"/>
    <w:rsid w:val="75EFA5DC"/>
    <w:rsid w:val="76169A39"/>
    <w:rsid w:val="7702488A"/>
    <w:rsid w:val="771B83A4"/>
    <w:rsid w:val="772143E8"/>
    <w:rsid w:val="777DA40F"/>
    <w:rsid w:val="77ECD792"/>
    <w:rsid w:val="782F9EF9"/>
    <w:rsid w:val="785E5852"/>
    <w:rsid w:val="787ACF14"/>
    <w:rsid w:val="78888CBC"/>
    <w:rsid w:val="78F01B81"/>
    <w:rsid w:val="79480722"/>
    <w:rsid w:val="79727361"/>
    <w:rsid w:val="7B208EED"/>
    <w:rsid w:val="7B24A6CC"/>
    <w:rsid w:val="7B393122"/>
    <w:rsid w:val="7B601335"/>
    <w:rsid w:val="7BCABE56"/>
    <w:rsid w:val="7BD0017D"/>
    <w:rsid w:val="7C0C7D13"/>
    <w:rsid w:val="7C51A54F"/>
    <w:rsid w:val="7C85B4A1"/>
    <w:rsid w:val="7C9CC20C"/>
    <w:rsid w:val="7D1B62D6"/>
    <w:rsid w:val="7D60E0E7"/>
    <w:rsid w:val="7D65B9BA"/>
    <w:rsid w:val="7DC364B9"/>
    <w:rsid w:val="7DF6DF4F"/>
    <w:rsid w:val="7E582FAF"/>
    <w:rsid w:val="7E5C1916"/>
    <w:rsid w:val="7E8E6EF4"/>
    <w:rsid w:val="7EC216D0"/>
    <w:rsid w:val="7EEC8A77"/>
    <w:rsid w:val="7F1656B3"/>
    <w:rsid w:val="7F2B4920"/>
    <w:rsid w:val="7F4BEE54"/>
    <w:rsid w:val="7FBB6B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9B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C3"/>
    <w:pPr>
      <w:spacing w:after="200" w:line="240" w:lineRule="auto"/>
    </w:pPr>
    <w:rPr>
      <w:rFonts w:ascii="Muli" w:eastAsiaTheme="minorEastAsia" w:hAnsi="Muli"/>
      <w:sz w:val="20"/>
      <w:lang w:eastAsia="en-AU"/>
    </w:rPr>
  </w:style>
  <w:style w:type="paragraph" w:styleId="Heading1">
    <w:name w:val="heading 1"/>
    <w:basedOn w:val="Normal"/>
    <w:next w:val="Normal"/>
    <w:link w:val="Heading1Char"/>
    <w:uiPriority w:val="9"/>
    <w:qFormat/>
    <w:rsid w:val="00BD2480"/>
    <w:pPr>
      <w:keepNext/>
      <w:keepLines/>
      <w:outlineLvl w:val="0"/>
    </w:pPr>
    <w:rPr>
      <w:rFonts w:ascii="Roboto Slab" w:eastAsiaTheme="majorEastAsia" w:hAnsi="Roboto Slab" w:cstheme="majorBidi"/>
      <w:bCs/>
      <w:color w:val="408BCA"/>
      <w:sz w:val="56"/>
      <w:szCs w:val="28"/>
      <w:lang w:eastAsia="en-US"/>
    </w:rPr>
  </w:style>
  <w:style w:type="paragraph" w:styleId="Heading2">
    <w:name w:val="heading 2"/>
    <w:aliases w:val="Heading 2 not in TOC"/>
    <w:basedOn w:val="Normal"/>
    <w:link w:val="Heading2Char"/>
    <w:uiPriority w:val="9"/>
    <w:qFormat/>
    <w:rsid w:val="00961C1D"/>
    <w:pPr>
      <w:outlineLvl w:val="1"/>
    </w:pPr>
    <w:rPr>
      <w:rFonts w:ascii="Roboto Slab" w:eastAsia="Times New Roman" w:hAnsi="Roboto Slab" w:cs="Times New Roman"/>
      <w:bCs/>
      <w:color w:val="408BCA"/>
      <w:sz w:val="32"/>
      <w:szCs w:val="36"/>
    </w:rPr>
  </w:style>
  <w:style w:type="paragraph" w:styleId="Heading3">
    <w:name w:val="heading 3"/>
    <w:basedOn w:val="Normal"/>
    <w:next w:val="Normal"/>
    <w:link w:val="Heading3Char"/>
    <w:uiPriority w:val="9"/>
    <w:unhideWhenUsed/>
    <w:qFormat/>
    <w:rsid w:val="00F020A2"/>
    <w:pPr>
      <w:keepNext/>
      <w:keepLines/>
      <w:spacing w:after="0"/>
      <w:outlineLvl w:val="2"/>
    </w:pPr>
    <w:rPr>
      <w:rFonts w:ascii="Roboto Slab" w:eastAsiaTheme="majorEastAsia" w:hAnsi="Roboto Slab" w:cstheme="majorBidi"/>
      <w:bCs/>
      <w:color w:val="408BCA"/>
      <w:sz w:val="24"/>
    </w:rPr>
  </w:style>
  <w:style w:type="paragraph" w:styleId="Heading4">
    <w:name w:val="heading 4"/>
    <w:basedOn w:val="Normal"/>
    <w:next w:val="Normal"/>
    <w:link w:val="Heading4Char"/>
    <w:uiPriority w:val="9"/>
    <w:unhideWhenUsed/>
    <w:qFormat/>
    <w:rsid w:val="001F1805"/>
    <w:pPr>
      <w:keepNext/>
      <w:keepLines/>
      <w:outlineLvl w:val="3"/>
    </w:pPr>
    <w:rPr>
      <w:rFonts w:ascii="Roboto Slab" w:eastAsiaTheme="majorEastAsia" w:hAnsi="Roboto Slab" w:cstheme="majorBidi"/>
      <w:bCs/>
      <w:iCs/>
      <w:color w:val="408BCA"/>
      <w:sz w:val="22"/>
      <w:lang w:eastAsia="en-US"/>
    </w:rPr>
  </w:style>
  <w:style w:type="paragraph" w:styleId="Heading5">
    <w:name w:val="heading 5"/>
    <w:basedOn w:val="Normal"/>
    <w:next w:val="Normal"/>
    <w:link w:val="Heading5Char"/>
    <w:uiPriority w:val="9"/>
    <w:unhideWhenUsed/>
    <w:qFormat/>
    <w:rsid w:val="001F1805"/>
    <w:pPr>
      <w:keepNext/>
      <w:keepLines/>
      <w:spacing w:before="40" w:after="0"/>
      <w:outlineLvl w:val="4"/>
    </w:pPr>
    <w:rPr>
      <w:rFonts w:ascii="Roboto Slab" w:eastAsiaTheme="majorEastAsia" w:hAnsi="Roboto Slab" w:cstheme="majorBidi"/>
      <w:color w:val="408BCA"/>
    </w:rPr>
  </w:style>
  <w:style w:type="paragraph" w:styleId="Heading6">
    <w:name w:val="heading 6"/>
    <w:basedOn w:val="Normal"/>
    <w:next w:val="Normal"/>
    <w:link w:val="Heading6Char"/>
    <w:uiPriority w:val="9"/>
    <w:unhideWhenUsed/>
    <w:qFormat/>
    <w:rsid w:val="00F60B67"/>
    <w:pPr>
      <w:keepNext/>
      <w:keepLines/>
      <w:spacing w:before="40" w:after="0" w:line="276" w:lineRule="auto"/>
      <w:outlineLvl w:val="5"/>
    </w:pPr>
    <w:rPr>
      <w:rFonts w:asciiTheme="majorHAnsi" w:eastAsiaTheme="majorEastAsia" w:hAnsiTheme="majorHAnsi" w:cstheme="majorBidi"/>
      <w:color w:val="1F3763" w:themeColor="accent1" w:themeShade="7F"/>
      <w:lang w:eastAsia="en-US"/>
    </w:rPr>
  </w:style>
  <w:style w:type="paragraph" w:styleId="Heading7">
    <w:name w:val="heading 7"/>
    <w:basedOn w:val="Normal"/>
    <w:next w:val="Normal"/>
    <w:link w:val="Heading7Char"/>
    <w:uiPriority w:val="9"/>
    <w:unhideWhenUsed/>
    <w:qFormat/>
    <w:rsid w:val="000C37DA"/>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480"/>
    <w:rPr>
      <w:rFonts w:ascii="Roboto Slab" w:eastAsiaTheme="majorEastAsia" w:hAnsi="Roboto Slab" w:cstheme="majorBidi"/>
      <w:bCs/>
      <w:color w:val="408BCA"/>
      <w:sz w:val="56"/>
      <w:szCs w:val="28"/>
    </w:rPr>
  </w:style>
  <w:style w:type="character" w:customStyle="1" w:styleId="Heading2Char">
    <w:name w:val="Heading 2 Char"/>
    <w:aliases w:val="Heading 2 not in TOC Char"/>
    <w:basedOn w:val="DefaultParagraphFont"/>
    <w:link w:val="Heading2"/>
    <w:uiPriority w:val="9"/>
    <w:rsid w:val="00961C1D"/>
    <w:rPr>
      <w:rFonts w:ascii="Roboto Slab" w:eastAsia="Times New Roman" w:hAnsi="Roboto Slab" w:cs="Times New Roman"/>
      <w:bCs/>
      <w:color w:val="408BCA"/>
      <w:sz w:val="32"/>
      <w:szCs w:val="36"/>
      <w:lang w:eastAsia="en-AU"/>
    </w:rPr>
  </w:style>
  <w:style w:type="character" w:customStyle="1" w:styleId="Heading3Char">
    <w:name w:val="Heading 3 Char"/>
    <w:basedOn w:val="DefaultParagraphFont"/>
    <w:link w:val="Heading3"/>
    <w:uiPriority w:val="9"/>
    <w:rsid w:val="00F020A2"/>
    <w:rPr>
      <w:rFonts w:ascii="Roboto Slab" w:eastAsiaTheme="majorEastAsia" w:hAnsi="Roboto Slab" w:cstheme="majorBidi"/>
      <w:bCs/>
      <w:color w:val="408BCA"/>
      <w:sz w:val="24"/>
      <w:lang w:eastAsia="en-AU"/>
    </w:rPr>
  </w:style>
  <w:style w:type="character" w:customStyle="1" w:styleId="Heading4Char">
    <w:name w:val="Heading 4 Char"/>
    <w:basedOn w:val="DefaultParagraphFont"/>
    <w:link w:val="Heading4"/>
    <w:uiPriority w:val="9"/>
    <w:rsid w:val="001F1805"/>
    <w:rPr>
      <w:rFonts w:ascii="Roboto Slab" w:eastAsiaTheme="majorEastAsia" w:hAnsi="Roboto Slab" w:cstheme="majorBidi"/>
      <w:bCs/>
      <w:iCs/>
      <w:color w:val="408BCA"/>
    </w:rPr>
  </w:style>
  <w:style w:type="character" w:customStyle="1" w:styleId="Heading5Char">
    <w:name w:val="Heading 5 Char"/>
    <w:basedOn w:val="DefaultParagraphFont"/>
    <w:link w:val="Heading5"/>
    <w:uiPriority w:val="9"/>
    <w:rsid w:val="001F1805"/>
    <w:rPr>
      <w:rFonts w:ascii="Roboto Slab" w:eastAsiaTheme="majorEastAsia" w:hAnsi="Roboto Slab" w:cstheme="majorBidi"/>
      <w:color w:val="408BCA"/>
      <w:sz w:val="20"/>
      <w:lang w:eastAsia="en-AU"/>
    </w:rPr>
  </w:style>
  <w:style w:type="paragraph" w:styleId="Header">
    <w:name w:val="header"/>
    <w:basedOn w:val="Normal"/>
    <w:link w:val="HeaderChar"/>
    <w:uiPriority w:val="99"/>
    <w:unhideWhenUsed/>
    <w:rsid w:val="00971BE7"/>
    <w:pPr>
      <w:tabs>
        <w:tab w:val="center" w:pos="4513"/>
        <w:tab w:val="right" w:pos="9026"/>
      </w:tabs>
      <w:spacing w:after="0"/>
    </w:pPr>
    <w:rPr>
      <w:rFonts w:asciiTheme="minorHAnsi" w:eastAsiaTheme="minorHAnsi" w:hAnsiTheme="minorHAnsi"/>
      <w:sz w:val="22"/>
    </w:rPr>
  </w:style>
  <w:style w:type="character" w:customStyle="1" w:styleId="HeaderChar">
    <w:name w:val="Header Char"/>
    <w:basedOn w:val="DefaultParagraphFont"/>
    <w:link w:val="Header"/>
    <w:uiPriority w:val="99"/>
    <w:rsid w:val="00971BE7"/>
  </w:style>
  <w:style w:type="paragraph" w:styleId="Footer">
    <w:name w:val="footer"/>
    <w:basedOn w:val="Normal"/>
    <w:link w:val="FooterChar"/>
    <w:uiPriority w:val="99"/>
    <w:unhideWhenUsed/>
    <w:rsid w:val="00971BE7"/>
    <w:pPr>
      <w:tabs>
        <w:tab w:val="center" w:pos="4513"/>
        <w:tab w:val="right" w:pos="9026"/>
      </w:tabs>
      <w:spacing w:after="0"/>
    </w:pPr>
    <w:rPr>
      <w:rFonts w:asciiTheme="minorHAnsi" w:eastAsiaTheme="minorHAnsi" w:hAnsiTheme="minorHAnsi"/>
      <w:sz w:val="22"/>
    </w:rPr>
  </w:style>
  <w:style w:type="character" w:customStyle="1" w:styleId="FooterChar">
    <w:name w:val="Footer Char"/>
    <w:basedOn w:val="DefaultParagraphFont"/>
    <w:link w:val="Footer"/>
    <w:uiPriority w:val="99"/>
    <w:rsid w:val="00971BE7"/>
  </w:style>
  <w:style w:type="paragraph" w:styleId="TOC1">
    <w:name w:val="toc 1"/>
    <w:basedOn w:val="Normal"/>
    <w:next w:val="Normal"/>
    <w:autoRedefine/>
    <w:uiPriority w:val="39"/>
    <w:qFormat/>
    <w:rsid w:val="00FC37A1"/>
    <w:pPr>
      <w:tabs>
        <w:tab w:val="left" w:pos="227"/>
        <w:tab w:val="right" w:leader="dot" w:pos="9298"/>
      </w:tabs>
      <w:spacing w:after="0"/>
    </w:pPr>
    <w:rPr>
      <w:rFonts w:eastAsia="MS Mincho" w:cs="Times New Roman"/>
      <w:i/>
      <w:color w:val="1D2455"/>
      <w:lang w:val="en-US" w:eastAsia="en-US"/>
    </w:rPr>
  </w:style>
  <w:style w:type="paragraph" w:customStyle="1" w:styleId="ReportTitleTitlePage">
    <w:name w:val="Report Title (Title Page)"/>
    <w:basedOn w:val="Normal"/>
    <w:link w:val="ReportTitleTitlePageChar"/>
    <w:uiPriority w:val="99"/>
    <w:rsid w:val="00971BE7"/>
    <w:pPr>
      <w:jc w:val="right"/>
    </w:pPr>
    <w:rPr>
      <w:rFonts w:ascii="Gill Sans MT" w:hAnsi="Gill Sans MT"/>
      <w:b/>
      <w:bCs/>
      <w:color w:val="808080"/>
      <w:sz w:val="36"/>
      <w:szCs w:val="36"/>
    </w:rPr>
  </w:style>
  <w:style w:type="character" w:customStyle="1" w:styleId="ReportTitleTitlePageChar">
    <w:name w:val="Report Title (Title Page) Char"/>
    <w:basedOn w:val="DefaultParagraphFont"/>
    <w:link w:val="ReportTitleTitlePage"/>
    <w:uiPriority w:val="99"/>
    <w:locked/>
    <w:rsid w:val="00971BE7"/>
    <w:rPr>
      <w:rFonts w:ascii="Gill Sans MT" w:eastAsia="Calibri" w:hAnsi="Gill Sans MT" w:cs="Times New Roman"/>
      <w:b/>
      <w:bCs/>
      <w:color w:val="808080"/>
      <w:sz w:val="36"/>
      <w:szCs w:val="36"/>
    </w:rPr>
  </w:style>
  <w:style w:type="paragraph" w:styleId="FootnoteText">
    <w:name w:val="footnote text"/>
    <w:basedOn w:val="Normal"/>
    <w:link w:val="FootnoteTextChar"/>
    <w:uiPriority w:val="99"/>
    <w:rsid w:val="00971BE7"/>
    <w:pPr>
      <w:spacing w:after="0"/>
    </w:pPr>
    <w:rPr>
      <w:rFonts w:eastAsia="MS Mincho"/>
      <w:sz w:val="18"/>
      <w:szCs w:val="20"/>
      <w:lang w:eastAsia="ja-JP"/>
    </w:rPr>
  </w:style>
  <w:style w:type="character" w:customStyle="1" w:styleId="FootnoteTextChar">
    <w:name w:val="Footnote Text Char"/>
    <w:basedOn w:val="DefaultParagraphFont"/>
    <w:link w:val="FootnoteText"/>
    <w:uiPriority w:val="99"/>
    <w:rsid w:val="00971BE7"/>
    <w:rPr>
      <w:rFonts w:ascii="Century Gothic" w:eastAsia="MS Mincho" w:hAnsi="Century Gothic" w:cs="Times New Roman"/>
      <w:sz w:val="18"/>
      <w:szCs w:val="20"/>
      <w:lang w:eastAsia="ja-JP"/>
    </w:rPr>
  </w:style>
  <w:style w:type="paragraph" w:customStyle="1" w:styleId="Title3">
    <w:name w:val="Title 3"/>
    <w:basedOn w:val="Normal"/>
    <w:rsid w:val="00971BE7"/>
    <w:pPr>
      <w:spacing w:after="0"/>
    </w:pPr>
    <w:rPr>
      <w:rFonts w:ascii="Arial" w:eastAsia="Times New Roman" w:hAnsi="Arial"/>
      <w:b/>
      <w:sz w:val="28"/>
      <w:szCs w:val="20"/>
    </w:rPr>
  </w:style>
  <w:style w:type="paragraph" w:customStyle="1" w:styleId="Glossary">
    <w:name w:val="Glossary"/>
    <w:basedOn w:val="Normal"/>
    <w:next w:val="NormalIndent"/>
    <w:rsid w:val="00971BE7"/>
    <w:pPr>
      <w:spacing w:after="180"/>
    </w:pPr>
    <w:rPr>
      <w:rFonts w:ascii="Arial" w:eastAsia="Times New Roman" w:hAnsi="Arial"/>
      <w:b/>
      <w:szCs w:val="20"/>
    </w:rPr>
  </w:style>
  <w:style w:type="paragraph" w:styleId="NormalIndent">
    <w:name w:val="Normal Indent"/>
    <w:basedOn w:val="Normal"/>
    <w:uiPriority w:val="99"/>
    <w:semiHidden/>
    <w:unhideWhenUsed/>
    <w:rsid w:val="00971BE7"/>
    <w:pPr>
      <w:numPr>
        <w:numId w:val="28"/>
      </w:numPr>
    </w:pPr>
  </w:style>
  <w:style w:type="paragraph" w:styleId="TOC2">
    <w:name w:val="toc 2"/>
    <w:basedOn w:val="Normal"/>
    <w:next w:val="Normal"/>
    <w:autoRedefine/>
    <w:uiPriority w:val="39"/>
    <w:unhideWhenUsed/>
    <w:rsid w:val="00184F79"/>
    <w:pPr>
      <w:spacing w:after="0"/>
      <w:ind w:left="568" w:hanging="284"/>
    </w:pPr>
    <w:rPr>
      <w:rFonts w:eastAsia="Calibri" w:cs="Times New Roman"/>
      <w:color w:val="1D2455"/>
      <w:lang w:eastAsia="en-US"/>
    </w:rPr>
  </w:style>
  <w:style w:type="paragraph" w:styleId="TOC3">
    <w:name w:val="toc 3"/>
    <w:basedOn w:val="Normal"/>
    <w:next w:val="Normal"/>
    <w:autoRedefine/>
    <w:uiPriority w:val="39"/>
    <w:unhideWhenUsed/>
    <w:rsid w:val="00184F79"/>
    <w:pPr>
      <w:spacing w:after="0"/>
      <w:ind w:left="806" w:hanging="403"/>
    </w:pPr>
    <w:rPr>
      <w:rFonts w:eastAsia="Calibri" w:cs="Times New Roman"/>
      <w:color w:val="1D2455"/>
      <w:lang w:eastAsia="en-US"/>
    </w:rPr>
  </w:style>
  <w:style w:type="paragraph" w:styleId="TOC4">
    <w:name w:val="toc 4"/>
    <w:basedOn w:val="Normal"/>
    <w:next w:val="Normal"/>
    <w:autoRedefine/>
    <w:uiPriority w:val="39"/>
    <w:unhideWhenUsed/>
    <w:rsid w:val="000C50A8"/>
    <w:pPr>
      <w:spacing w:after="100"/>
      <w:ind w:left="600"/>
    </w:pPr>
  </w:style>
  <w:style w:type="character" w:styleId="Hyperlink">
    <w:name w:val="Hyperlink"/>
    <w:basedOn w:val="DefaultParagraphFont"/>
    <w:uiPriority w:val="99"/>
    <w:rsid w:val="00971BE7"/>
    <w:rPr>
      <w:rFonts w:cs="Times New Roman"/>
      <w:color w:val="0000FF"/>
      <w:u w:val="single"/>
    </w:rPr>
  </w:style>
  <w:style w:type="paragraph" w:customStyle="1" w:styleId="Heading1withnumber">
    <w:name w:val="Heading 1 with number"/>
    <w:basedOn w:val="Heading1"/>
    <w:next w:val="Normal"/>
    <w:link w:val="Heading1withnumberChar"/>
    <w:qFormat/>
    <w:rsid w:val="00E029C3"/>
    <w:pPr>
      <w:numPr>
        <w:numId w:val="1"/>
      </w:numPr>
    </w:pPr>
  </w:style>
  <w:style w:type="character" w:customStyle="1" w:styleId="Heading1withnumberChar">
    <w:name w:val="Heading 1 with number Char"/>
    <w:basedOn w:val="Heading1Char"/>
    <w:link w:val="Heading1withnumber"/>
    <w:rsid w:val="00E029C3"/>
    <w:rPr>
      <w:rFonts w:ascii="Roboto Slab" w:eastAsiaTheme="majorEastAsia" w:hAnsi="Roboto Slab" w:cstheme="majorBidi"/>
      <w:bCs/>
      <w:color w:val="408BCA"/>
      <w:sz w:val="56"/>
      <w:szCs w:val="28"/>
    </w:rPr>
  </w:style>
  <w:style w:type="table" w:styleId="TableGrid">
    <w:name w:val="Table Grid"/>
    <w:basedOn w:val="TableNormal"/>
    <w:uiPriority w:val="39"/>
    <w:rsid w:val="00971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029C3"/>
    <w:pPr>
      <w:outlineLvl w:val="9"/>
    </w:pPr>
    <w:rPr>
      <w:lang w:val="en-US"/>
    </w:rPr>
  </w:style>
  <w:style w:type="paragraph" w:customStyle="1" w:styleId="EndNoteBibliographyTitle">
    <w:name w:val="EndNote Bibliography Title"/>
    <w:basedOn w:val="Normal"/>
    <w:link w:val="EndNoteBibliographyTitleChar"/>
    <w:rsid w:val="00971BE7"/>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971BE7"/>
    <w:rPr>
      <w:rFonts w:ascii="Muli" w:eastAsiaTheme="minorEastAsia" w:hAnsi="Muli"/>
      <w:noProof/>
      <w:sz w:val="20"/>
      <w:lang w:val="en-US" w:eastAsia="en-AU"/>
    </w:rPr>
  </w:style>
  <w:style w:type="paragraph" w:customStyle="1" w:styleId="EndNoteBibliography">
    <w:name w:val="EndNote Bibliography"/>
    <w:basedOn w:val="Normal"/>
    <w:link w:val="EndNoteBibliographyChar"/>
    <w:rsid w:val="00971BE7"/>
    <w:rPr>
      <w:noProof/>
      <w:lang w:val="en-US"/>
    </w:rPr>
  </w:style>
  <w:style w:type="character" w:customStyle="1" w:styleId="EndNoteBibliographyChar">
    <w:name w:val="EndNote Bibliography Char"/>
    <w:basedOn w:val="DefaultParagraphFont"/>
    <w:link w:val="EndNoteBibliography"/>
    <w:rsid w:val="00971BE7"/>
    <w:rPr>
      <w:rFonts w:ascii="Muli" w:eastAsiaTheme="minorEastAsia" w:hAnsi="Muli"/>
      <w:noProof/>
      <w:sz w:val="20"/>
      <w:lang w:val="en-US" w:eastAsia="en-AU"/>
    </w:rPr>
  </w:style>
  <w:style w:type="character" w:styleId="FootnoteReference">
    <w:name w:val="footnote reference"/>
    <w:basedOn w:val="DefaultParagraphFont"/>
    <w:uiPriority w:val="99"/>
    <w:semiHidden/>
    <w:unhideWhenUsed/>
    <w:rsid w:val="00971BE7"/>
    <w:rPr>
      <w:vertAlign w:val="superscript"/>
    </w:rPr>
  </w:style>
  <w:style w:type="table" w:customStyle="1" w:styleId="TableGrid1">
    <w:name w:val="Table Grid1"/>
    <w:basedOn w:val="TableNormal"/>
    <w:next w:val="TableGrid"/>
    <w:uiPriority w:val="39"/>
    <w:rsid w:val="00971BE7"/>
    <w:pPr>
      <w:spacing w:after="0" w:line="240" w:lineRule="auto"/>
    </w:pPr>
    <w:rPr>
      <w:rFonts w:ascii="Calibri" w:eastAsia="MS Mincho" w:hAnsi="Calibri" w:cs="Times New Roman"/>
      <w:sz w:val="20"/>
      <w:szCs w:val="20"/>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971BE7"/>
    <w:rPr>
      <w:color w:val="808080"/>
      <w:shd w:val="clear" w:color="auto" w:fill="E6E6E6"/>
    </w:rPr>
  </w:style>
  <w:style w:type="character" w:styleId="CommentReference">
    <w:name w:val="annotation reference"/>
    <w:basedOn w:val="DefaultParagraphFont"/>
    <w:uiPriority w:val="99"/>
    <w:semiHidden/>
    <w:unhideWhenUsed/>
    <w:rsid w:val="00971BE7"/>
    <w:rPr>
      <w:sz w:val="16"/>
      <w:szCs w:val="16"/>
    </w:rPr>
  </w:style>
  <w:style w:type="paragraph" w:styleId="CommentText">
    <w:name w:val="annotation text"/>
    <w:basedOn w:val="Normal"/>
    <w:link w:val="CommentTextChar"/>
    <w:uiPriority w:val="99"/>
    <w:unhideWhenUsed/>
    <w:rsid w:val="00971BE7"/>
    <w:rPr>
      <w:szCs w:val="20"/>
    </w:rPr>
  </w:style>
  <w:style w:type="character" w:customStyle="1" w:styleId="CommentTextChar">
    <w:name w:val="Comment Text Char"/>
    <w:basedOn w:val="DefaultParagraphFont"/>
    <w:link w:val="CommentText"/>
    <w:uiPriority w:val="99"/>
    <w:rsid w:val="00971BE7"/>
    <w:rPr>
      <w:rFonts w:ascii="Century Gothic" w:eastAsia="Calibri" w:hAnsi="Century Gothic" w:cs="Times New Roman"/>
      <w:sz w:val="20"/>
      <w:szCs w:val="20"/>
    </w:rPr>
  </w:style>
  <w:style w:type="paragraph" w:styleId="CommentSubject">
    <w:name w:val="annotation subject"/>
    <w:basedOn w:val="CommentText"/>
    <w:next w:val="CommentText"/>
    <w:link w:val="CommentSubjectChar"/>
    <w:uiPriority w:val="99"/>
    <w:semiHidden/>
    <w:unhideWhenUsed/>
    <w:rsid w:val="00971BE7"/>
    <w:rPr>
      <w:b/>
      <w:bCs/>
    </w:rPr>
  </w:style>
  <w:style w:type="character" w:customStyle="1" w:styleId="CommentSubjectChar">
    <w:name w:val="Comment Subject Char"/>
    <w:basedOn w:val="CommentTextChar"/>
    <w:link w:val="CommentSubject"/>
    <w:uiPriority w:val="99"/>
    <w:semiHidden/>
    <w:rsid w:val="00971BE7"/>
    <w:rPr>
      <w:rFonts w:ascii="Century Gothic" w:eastAsia="Calibri" w:hAnsi="Century Gothic" w:cs="Times New Roman"/>
      <w:b/>
      <w:bCs/>
      <w:sz w:val="20"/>
      <w:szCs w:val="20"/>
    </w:rPr>
  </w:style>
  <w:style w:type="paragraph" w:styleId="BalloonText">
    <w:name w:val="Balloon Text"/>
    <w:basedOn w:val="Normal"/>
    <w:link w:val="BalloonTextChar"/>
    <w:uiPriority w:val="99"/>
    <w:semiHidden/>
    <w:unhideWhenUsed/>
    <w:rsid w:val="00971B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BE7"/>
    <w:rPr>
      <w:rFonts w:ascii="Segoe UI" w:eastAsia="Calibri" w:hAnsi="Segoe UI" w:cs="Segoe UI"/>
      <w:sz w:val="18"/>
      <w:szCs w:val="18"/>
    </w:rPr>
  </w:style>
  <w:style w:type="paragraph" w:customStyle="1" w:styleId="Tableofcontents">
    <w:name w:val="Table of contents"/>
    <w:basedOn w:val="Normal"/>
    <w:link w:val="TableofcontentsChar"/>
    <w:rsid w:val="00E029C3"/>
    <w:rPr>
      <w:rFonts w:ascii="Roboto Slab" w:hAnsi="Roboto Slab"/>
      <w:color w:val="408BCA"/>
      <w:sz w:val="56"/>
      <w:szCs w:val="56"/>
      <w:lang w:val="fr-FR"/>
    </w:rPr>
  </w:style>
  <w:style w:type="character" w:customStyle="1" w:styleId="TableofcontentsChar">
    <w:name w:val="Table of contents Char"/>
    <w:basedOn w:val="DefaultParagraphFont"/>
    <w:link w:val="Tableofcontents"/>
    <w:rsid w:val="00E029C3"/>
    <w:rPr>
      <w:rFonts w:ascii="Roboto Slab" w:eastAsiaTheme="minorEastAsia" w:hAnsi="Roboto Slab"/>
      <w:color w:val="408BCA"/>
      <w:sz w:val="56"/>
      <w:szCs w:val="56"/>
      <w:lang w:val="fr-FR" w:eastAsia="en-AU"/>
    </w:rPr>
  </w:style>
  <w:style w:type="paragraph" w:customStyle="1" w:styleId="Boxheading">
    <w:name w:val="Box heading"/>
    <w:basedOn w:val="Normal"/>
    <w:link w:val="BoxheadingChar"/>
    <w:qFormat/>
    <w:rsid w:val="00F868D2"/>
    <w:pPr>
      <w:jc w:val="center"/>
    </w:pPr>
    <w:rPr>
      <w:bCs/>
      <w:color w:val="408BCA"/>
    </w:rPr>
  </w:style>
  <w:style w:type="character" w:customStyle="1" w:styleId="BoxheadingChar">
    <w:name w:val="Box heading Char"/>
    <w:basedOn w:val="DefaultParagraphFont"/>
    <w:link w:val="Boxheading"/>
    <w:rsid w:val="00F868D2"/>
    <w:rPr>
      <w:rFonts w:ascii="Muli" w:eastAsiaTheme="minorEastAsia" w:hAnsi="Muli"/>
      <w:bCs/>
      <w:color w:val="408BCA"/>
      <w:sz w:val="20"/>
      <w:lang w:eastAsia="en-AU"/>
    </w:rPr>
  </w:style>
  <w:style w:type="paragraph" w:customStyle="1" w:styleId="Agendatitle">
    <w:name w:val="Agenda title"/>
    <w:basedOn w:val="Normal"/>
    <w:link w:val="AgendatitleChar"/>
    <w:rsid w:val="00985DE7"/>
    <w:pPr>
      <w:spacing w:after="0"/>
    </w:pPr>
    <w:rPr>
      <w:b/>
      <w:bCs/>
      <w:color w:val="003D79"/>
      <w:sz w:val="28"/>
      <w:szCs w:val="32"/>
    </w:rPr>
  </w:style>
  <w:style w:type="character" w:customStyle="1" w:styleId="AgendatitleChar">
    <w:name w:val="Agenda title Char"/>
    <w:basedOn w:val="DefaultParagraphFont"/>
    <w:link w:val="Agendatitle"/>
    <w:rsid w:val="00985DE7"/>
    <w:rPr>
      <w:rFonts w:ascii="Century Gothic" w:eastAsiaTheme="minorEastAsia" w:hAnsi="Century Gothic"/>
      <w:b/>
      <w:bCs/>
      <w:color w:val="003D79"/>
      <w:sz w:val="28"/>
      <w:szCs w:val="32"/>
      <w:lang w:eastAsia="en-AU"/>
    </w:rPr>
  </w:style>
  <w:style w:type="paragraph" w:customStyle="1" w:styleId="BulletedList">
    <w:name w:val="Bulleted List"/>
    <w:next w:val="Normal"/>
    <w:qFormat/>
    <w:rsid w:val="00985DE7"/>
    <w:pPr>
      <w:numPr>
        <w:numId w:val="2"/>
      </w:numPr>
      <w:spacing w:after="200" w:line="276" w:lineRule="auto"/>
      <w:contextualSpacing/>
    </w:pPr>
    <w:rPr>
      <w:rFonts w:ascii="Century Gothic" w:eastAsia="Times New Roman" w:hAnsi="Century Gothic" w:cs="Times New Roman"/>
      <w:spacing w:val="-5"/>
      <w:sz w:val="20"/>
      <w:szCs w:val="20"/>
      <w:lang w:val="en-US"/>
    </w:rPr>
  </w:style>
  <w:style w:type="paragraph" w:customStyle="1" w:styleId="Tablecaption">
    <w:name w:val="Table caption"/>
    <w:basedOn w:val="Normal"/>
    <w:link w:val="TablecaptionChar"/>
    <w:rsid w:val="00985DE7"/>
    <w:pPr>
      <w:spacing w:after="0"/>
      <w:jc w:val="center"/>
    </w:pPr>
    <w:rPr>
      <w:b/>
      <w:bCs/>
    </w:rPr>
  </w:style>
  <w:style w:type="character" w:customStyle="1" w:styleId="TablecaptionChar">
    <w:name w:val="Table caption Char"/>
    <w:basedOn w:val="DefaultParagraphFont"/>
    <w:link w:val="Tablecaption"/>
    <w:rsid w:val="00985DE7"/>
    <w:rPr>
      <w:rFonts w:ascii="Century Gothic" w:eastAsiaTheme="minorEastAsia" w:hAnsi="Century Gothic"/>
      <w:b/>
      <w:bCs/>
      <w:sz w:val="20"/>
      <w:lang w:eastAsia="en-AU"/>
    </w:rPr>
  </w:style>
  <w:style w:type="paragraph" w:styleId="Title">
    <w:name w:val="Title"/>
    <w:basedOn w:val="Normal"/>
    <w:next w:val="Normal"/>
    <w:link w:val="TitleChar"/>
    <w:uiPriority w:val="10"/>
    <w:qFormat/>
    <w:rsid w:val="00985DE7"/>
    <w:pPr>
      <w:contextualSpacing/>
      <w:jc w:val="center"/>
    </w:pPr>
    <w:rPr>
      <w:rFonts w:eastAsiaTheme="majorEastAsia" w:cstheme="majorBidi"/>
      <w:color w:val="003D79"/>
      <w:spacing w:val="5"/>
      <w:kern w:val="28"/>
      <w:sz w:val="72"/>
      <w:szCs w:val="52"/>
      <w:lang w:eastAsia="en-US"/>
    </w:rPr>
  </w:style>
  <w:style w:type="character" w:customStyle="1" w:styleId="TitleChar">
    <w:name w:val="Title Char"/>
    <w:basedOn w:val="DefaultParagraphFont"/>
    <w:link w:val="Title"/>
    <w:uiPriority w:val="10"/>
    <w:rsid w:val="00985DE7"/>
    <w:rPr>
      <w:rFonts w:ascii="Century Gothic" w:eastAsiaTheme="majorEastAsia" w:hAnsi="Century Gothic" w:cstheme="majorBidi"/>
      <w:color w:val="003D79"/>
      <w:spacing w:val="5"/>
      <w:kern w:val="28"/>
      <w:sz w:val="72"/>
      <w:szCs w:val="52"/>
    </w:rPr>
  </w:style>
  <w:style w:type="paragraph" w:styleId="ListParagraph">
    <w:name w:val="List Paragraph"/>
    <w:aliases w:val="Recommendation,List Paragraph1,Bullet list Paragraph,standard lewis,CDHP List Paragraph,List Paragraph11,List Paragraph111,L,F5 List Paragraph,Dot pt,CV text,Table text,Medium Grid 1 - Accent 21,Numbered Paragraph,List Paragraph2,lp1,リスト段"/>
    <w:basedOn w:val="Normal"/>
    <w:link w:val="ListParagraphChar"/>
    <w:uiPriority w:val="34"/>
    <w:qFormat/>
    <w:rsid w:val="00B17A3B"/>
    <w:pPr>
      <w:ind w:left="720"/>
      <w:contextualSpacing/>
    </w:pPr>
  </w:style>
  <w:style w:type="paragraph" w:customStyle="1" w:styleId="Source">
    <w:name w:val="Source"/>
    <w:basedOn w:val="Normal"/>
    <w:link w:val="SourceChar"/>
    <w:qFormat/>
    <w:rsid w:val="002B5196"/>
    <w:pPr>
      <w:jc w:val="center"/>
    </w:pPr>
    <w:rPr>
      <w:bCs/>
      <w:i/>
      <w:sz w:val="16"/>
      <w:szCs w:val="16"/>
    </w:rPr>
  </w:style>
  <w:style w:type="paragraph" w:customStyle="1" w:styleId="Tableandfigurenotes">
    <w:name w:val="Table and figure notes"/>
    <w:basedOn w:val="Normal"/>
    <w:link w:val="TableandfigurenotesChar"/>
    <w:qFormat/>
    <w:rsid w:val="00C53D38"/>
    <w:pPr>
      <w:jc w:val="center"/>
    </w:pPr>
    <w:rPr>
      <w:i/>
      <w:sz w:val="16"/>
      <w:szCs w:val="16"/>
    </w:rPr>
  </w:style>
  <w:style w:type="character" w:customStyle="1" w:styleId="SourceChar">
    <w:name w:val="Source Char"/>
    <w:basedOn w:val="DefaultParagraphFont"/>
    <w:link w:val="Source"/>
    <w:rsid w:val="002B5196"/>
    <w:rPr>
      <w:rFonts w:ascii="Muli" w:eastAsiaTheme="minorEastAsia" w:hAnsi="Muli"/>
      <w:bCs/>
      <w:i/>
      <w:sz w:val="16"/>
      <w:szCs w:val="16"/>
      <w:lang w:eastAsia="en-AU"/>
    </w:rPr>
  </w:style>
  <w:style w:type="paragraph" w:customStyle="1" w:styleId="Figurecaption">
    <w:name w:val="Figure caption"/>
    <w:basedOn w:val="Normal"/>
    <w:link w:val="FigurecaptionChar"/>
    <w:rsid w:val="00F7366B"/>
    <w:pPr>
      <w:jc w:val="center"/>
    </w:pPr>
    <w:rPr>
      <w:b/>
      <w:szCs w:val="20"/>
    </w:rPr>
  </w:style>
  <w:style w:type="character" w:customStyle="1" w:styleId="TableandfigurenotesChar">
    <w:name w:val="Table and figure notes Char"/>
    <w:basedOn w:val="DefaultParagraphFont"/>
    <w:link w:val="Tableandfigurenotes"/>
    <w:rsid w:val="002B5196"/>
    <w:rPr>
      <w:rFonts w:ascii="Muli" w:eastAsiaTheme="minorEastAsia" w:hAnsi="Muli"/>
      <w:i/>
      <w:sz w:val="16"/>
      <w:szCs w:val="16"/>
      <w:lang w:eastAsia="en-AU"/>
    </w:rPr>
  </w:style>
  <w:style w:type="paragraph" w:customStyle="1" w:styleId="TableorFigurecaptionHPA">
    <w:name w:val="Table or Figure caption_HPA"/>
    <w:basedOn w:val="Caption"/>
    <w:link w:val="TableorFigurecaptionHPAChar"/>
    <w:qFormat/>
    <w:rsid w:val="008C7088"/>
    <w:pPr>
      <w:spacing w:after="60"/>
      <w:jc w:val="center"/>
    </w:pPr>
    <w:rPr>
      <w:i w:val="0"/>
      <w:iCs w:val="0"/>
      <w:color w:val="1D2455"/>
      <w:sz w:val="20"/>
      <w:szCs w:val="20"/>
    </w:rPr>
  </w:style>
  <w:style w:type="character" w:customStyle="1" w:styleId="FigurecaptionChar">
    <w:name w:val="Figure caption Char"/>
    <w:basedOn w:val="DefaultParagraphFont"/>
    <w:link w:val="Figurecaption"/>
    <w:rsid w:val="00F7366B"/>
    <w:rPr>
      <w:rFonts w:ascii="Century Gothic" w:eastAsiaTheme="minorEastAsia" w:hAnsi="Century Gothic"/>
      <w:b/>
      <w:sz w:val="20"/>
      <w:szCs w:val="20"/>
      <w:lang w:eastAsia="en-AU"/>
    </w:rPr>
  </w:style>
  <w:style w:type="character" w:customStyle="1" w:styleId="TableorFigurecaptionHPAChar">
    <w:name w:val="Table or Figure caption_HPA Char"/>
    <w:basedOn w:val="DefaultParagraphFont"/>
    <w:link w:val="TableorFigurecaptionHPA"/>
    <w:rsid w:val="008C7088"/>
    <w:rPr>
      <w:rFonts w:ascii="Muli" w:eastAsiaTheme="minorEastAsia" w:hAnsi="Muli"/>
      <w:color w:val="1D2455"/>
      <w:sz w:val="20"/>
      <w:szCs w:val="20"/>
      <w:lang w:eastAsia="en-AU"/>
    </w:rPr>
  </w:style>
  <w:style w:type="paragraph" w:customStyle="1" w:styleId="TableParagraph">
    <w:name w:val="Table Paragraph"/>
    <w:basedOn w:val="Normal"/>
    <w:uiPriority w:val="1"/>
    <w:qFormat/>
    <w:rsid w:val="0015606B"/>
    <w:pPr>
      <w:widowControl w:val="0"/>
      <w:autoSpaceDE w:val="0"/>
      <w:autoSpaceDN w:val="0"/>
    </w:pPr>
    <w:rPr>
      <w:rFonts w:ascii="Verdana" w:eastAsia="Verdana" w:hAnsi="Verdana" w:cs="Verdana"/>
      <w:lang w:eastAsia="en-US"/>
    </w:rPr>
  </w:style>
  <w:style w:type="character" w:customStyle="1" w:styleId="Heading7Char">
    <w:name w:val="Heading 7 Char"/>
    <w:basedOn w:val="DefaultParagraphFont"/>
    <w:link w:val="Heading7"/>
    <w:uiPriority w:val="9"/>
    <w:rsid w:val="000C37DA"/>
    <w:rPr>
      <w:rFonts w:asciiTheme="majorHAnsi" w:eastAsiaTheme="majorEastAsia" w:hAnsiTheme="majorHAnsi" w:cstheme="majorBidi"/>
      <w:i/>
      <w:iCs/>
      <w:color w:val="1F3763" w:themeColor="accent1" w:themeShade="7F"/>
      <w:sz w:val="20"/>
      <w:lang w:eastAsia="en-AU"/>
    </w:rPr>
  </w:style>
  <w:style w:type="paragraph" w:styleId="BodyText">
    <w:name w:val="Body Text"/>
    <w:basedOn w:val="Normal"/>
    <w:link w:val="BodyTextChar"/>
    <w:uiPriority w:val="1"/>
    <w:qFormat/>
    <w:rsid w:val="00DC6E56"/>
    <w:pPr>
      <w:widowControl w:val="0"/>
      <w:autoSpaceDE w:val="0"/>
      <w:autoSpaceDN w:val="0"/>
      <w:spacing w:after="0"/>
    </w:pPr>
    <w:rPr>
      <w:rFonts w:ascii="Verdana" w:eastAsia="Verdana" w:hAnsi="Verdana" w:cs="Verdana"/>
      <w:szCs w:val="20"/>
      <w:lang w:val="en-US" w:eastAsia="en-US"/>
    </w:rPr>
  </w:style>
  <w:style w:type="character" w:customStyle="1" w:styleId="BodyTextChar">
    <w:name w:val="Body Text Char"/>
    <w:basedOn w:val="DefaultParagraphFont"/>
    <w:link w:val="BodyText"/>
    <w:uiPriority w:val="1"/>
    <w:rsid w:val="00DC6E56"/>
    <w:rPr>
      <w:rFonts w:ascii="Verdana" w:eastAsia="Verdana" w:hAnsi="Verdana" w:cs="Verdana"/>
      <w:sz w:val="20"/>
      <w:szCs w:val="20"/>
      <w:lang w:val="en-US"/>
    </w:rPr>
  </w:style>
  <w:style w:type="paragraph" w:styleId="Caption">
    <w:name w:val="caption"/>
    <w:basedOn w:val="Normal"/>
    <w:next w:val="Normal"/>
    <w:uiPriority w:val="99"/>
    <w:unhideWhenUsed/>
    <w:qFormat/>
    <w:rsid w:val="000340D3"/>
    <w:rPr>
      <w:i/>
      <w:iCs/>
      <w:color w:val="44546A" w:themeColor="text2"/>
      <w:sz w:val="18"/>
      <w:szCs w:val="18"/>
    </w:rPr>
  </w:style>
  <w:style w:type="paragraph" w:customStyle="1" w:styleId="Caption1">
    <w:name w:val="Caption1"/>
    <w:basedOn w:val="Normal"/>
    <w:link w:val="captionChar"/>
    <w:qFormat/>
    <w:rsid w:val="00E84057"/>
    <w:pPr>
      <w:spacing w:after="240"/>
      <w:jc w:val="center"/>
    </w:pPr>
    <w:rPr>
      <w:bCs/>
      <w:color w:val="1D2455"/>
      <w:szCs w:val="24"/>
      <w:lang w:val="en-US" w:eastAsia="en-US"/>
    </w:rPr>
  </w:style>
  <w:style w:type="character" w:customStyle="1" w:styleId="captionChar">
    <w:name w:val="caption Char"/>
    <w:basedOn w:val="DefaultParagraphFont"/>
    <w:link w:val="Caption1"/>
    <w:locked/>
    <w:rsid w:val="00E84057"/>
    <w:rPr>
      <w:rFonts w:ascii="Muli" w:eastAsiaTheme="minorEastAsia" w:hAnsi="Muli"/>
      <w:bCs/>
      <w:color w:val="1D2455"/>
      <w:sz w:val="20"/>
      <w:szCs w:val="24"/>
      <w:lang w:val="en-US"/>
    </w:rPr>
  </w:style>
  <w:style w:type="character" w:customStyle="1" w:styleId="Strong1">
    <w:name w:val="Strong1"/>
    <w:basedOn w:val="DefaultParagraphFont"/>
    <w:uiPriority w:val="1"/>
    <w:qFormat/>
    <w:rsid w:val="00E84057"/>
    <w:rPr>
      <w:rFonts w:ascii="Muli" w:hAnsi="Muli"/>
      <w:b/>
      <w:color w:val="auto"/>
      <w:sz w:val="18"/>
    </w:rPr>
  </w:style>
  <w:style w:type="character" w:customStyle="1" w:styleId="ListParagraphChar">
    <w:name w:val="List Paragraph Char"/>
    <w:aliases w:val="Recommendation Char,List Paragraph1 Char,Bullet list Paragraph Char,standard lewis Char,CDHP List Paragraph Char,List Paragraph11 Char,List Paragraph111 Char,L Char,F5 List Paragraph Char,Dot pt Char,CV text Char,Table text Char"/>
    <w:basedOn w:val="DefaultParagraphFont"/>
    <w:link w:val="ListParagraph"/>
    <w:uiPriority w:val="34"/>
    <w:qFormat/>
    <w:rsid w:val="00932099"/>
    <w:rPr>
      <w:rFonts w:ascii="Muli" w:eastAsiaTheme="minorEastAsia" w:hAnsi="Muli"/>
      <w:sz w:val="20"/>
      <w:lang w:eastAsia="en-AU"/>
    </w:rPr>
  </w:style>
  <w:style w:type="character" w:styleId="Strong">
    <w:name w:val="Strong"/>
    <w:aliases w:val="*Bold,Bold"/>
    <w:basedOn w:val="DefaultParagraphFont"/>
    <w:uiPriority w:val="22"/>
    <w:qFormat/>
    <w:rsid w:val="00A73DC7"/>
    <w:rPr>
      <w:b/>
      <w:bCs/>
    </w:rPr>
  </w:style>
  <w:style w:type="table" w:customStyle="1" w:styleId="TFBlank">
    <w:name w:val="TF_Blank"/>
    <w:basedOn w:val="TableNormal"/>
    <w:uiPriority w:val="99"/>
    <w:rsid w:val="00A73DC7"/>
    <w:pPr>
      <w:spacing w:after="0" w:line="240" w:lineRule="auto"/>
    </w:pPr>
    <w:tblPr/>
  </w:style>
  <w:style w:type="paragraph" w:styleId="NoSpacing">
    <w:name w:val="No Spacing"/>
    <w:uiPriority w:val="1"/>
    <w:qFormat/>
    <w:rsid w:val="00A73DC7"/>
    <w:pPr>
      <w:spacing w:after="0" w:line="240" w:lineRule="auto"/>
    </w:pPr>
    <w:rPr>
      <w:lang w:val="en-GB"/>
    </w:rPr>
  </w:style>
  <w:style w:type="paragraph" w:customStyle="1" w:styleId="CVName">
    <w:name w:val="CV_Name"/>
    <w:basedOn w:val="Normal"/>
    <w:qFormat/>
    <w:rsid w:val="00A73DC7"/>
    <w:pPr>
      <w:spacing w:before="120" w:after="0"/>
    </w:pPr>
    <w:rPr>
      <w:rFonts w:asciiTheme="minorHAnsi" w:eastAsiaTheme="minorHAnsi" w:hAnsiTheme="minorHAnsi"/>
      <w:b/>
      <w:bCs/>
      <w:color w:val="4472C4" w:themeColor="accent1"/>
      <w:sz w:val="32"/>
      <w:szCs w:val="36"/>
      <w:lang w:val="en-GB" w:eastAsia="en-US"/>
    </w:rPr>
  </w:style>
  <w:style w:type="paragraph" w:customStyle="1" w:styleId="CVTitle">
    <w:name w:val="CV_Title"/>
    <w:basedOn w:val="Normal"/>
    <w:qFormat/>
    <w:rsid w:val="00A73DC7"/>
    <w:pPr>
      <w:spacing w:before="120"/>
    </w:pPr>
    <w:rPr>
      <w:rFonts w:asciiTheme="minorHAnsi" w:eastAsiaTheme="minorHAnsi" w:hAnsiTheme="minorHAnsi"/>
      <w:color w:val="4472C4" w:themeColor="accent1"/>
      <w:sz w:val="32"/>
      <w:szCs w:val="28"/>
      <w:lang w:val="en-GB" w:eastAsia="en-US"/>
    </w:rPr>
  </w:style>
  <w:style w:type="paragraph" w:customStyle="1" w:styleId="paragraph">
    <w:name w:val="paragraph"/>
    <w:basedOn w:val="Normal"/>
    <w:rsid w:val="008C7B22"/>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8C7B22"/>
  </w:style>
  <w:style w:type="character" w:customStyle="1" w:styleId="eop">
    <w:name w:val="eop"/>
    <w:basedOn w:val="DefaultParagraphFont"/>
    <w:rsid w:val="008C7B22"/>
  </w:style>
  <w:style w:type="paragraph" w:customStyle="1" w:styleId="Style13">
    <w:name w:val="Style13"/>
    <w:basedOn w:val="Heading1"/>
    <w:link w:val="Style13Char"/>
    <w:rsid w:val="00E8741E"/>
    <w:pPr>
      <w:keepNext w:val="0"/>
      <w:keepLines w:val="0"/>
      <w:spacing w:line="140" w:lineRule="atLeast"/>
      <w:contextualSpacing/>
    </w:pPr>
    <w:rPr>
      <w:rFonts w:ascii="Tahoma" w:eastAsiaTheme="minorEastAsia" w:hAnsi="Tahoma" w:cs="Tahoma"/>
      <w:b/>
      <w:bCs w:val="0"/>
      <w:color w:val="2F5496" w:themeColor="accent1" w:themeShade="BF"/>
      <w:sz w:val="24"/>
      <w:szCs w:val="24"/>
      <w:lang w:val="en-GB" w:eastAsia="ja-JP"/>
    </w:rPr>
  </w:style>
  <w:style w:type="character" w:customStyle="1" w:styleId="Style13Char">
    <w:name w:val="Style13 Char"/>
    <w:basedOn w:val="Heading1Char"/>
    <w:link w:val="Style13"/>
    <w:rsid w:val="00E8741E"/>
    <w:rPr>
      <w:rFonts w:ascii="Tahoma" w:eastAsiaTheme="minorEastAsia" w:hAnsi="Tahoma" w:cs="Tahoma"/>
      <w:b/>
      <w:bCs w:val="0"/>
      <w:color w:val="2F5496" w:themeColor="accent1" w:themeShade="BF"/>
      <w:sz w:val="24"/>
      <w:szCs w:val="24"/>
      <w:lang w:val="en-GB" w:eastAsia="ja-JP"/>
    </w:rPr>
  </w:style>
  <w:style w:type="paragraph" w:customStyle="1" w:styleId="NNheading4">
    <w:name w:val="NN heading 4"/>
    <w:basedOn w:val="Heading4"/>
    <w:next w:val="Normal"/>
    <w:qFormat/>
    <w:rsid w:val="001B32E9"/>
    <w:pPr>
      <w:spacing w:before="300" w:after="120"/>
    </w:pPr>
    <w:rPr>
      <w:rFonts w:asciiTheme="majorHAnsi" w:hAnsiTheme="majorHAnsi"/>
      <w:bCs w:val="0"/>
      <w:iCs w:val="0"/>
      <w:color w:val="4472C4" w:themeColor="accent1"/>
      <w:sz w:val="21"/>
      <w:lang w:val="en-GB"/>
    </w:rPr>
  </w:style>
  <w:style w:type="paragraph" w:customStyle="1" w:styleId="Bullet1">
    <w:name w:val="Bullet 1"/>
    <w:basedOn w:val="Normal"/>
    <w:next w:val="Normal"/>
    <w:qFormat/>
    <w:rsid w:val="001B32E9"/>
    <w:pPr>
      <w:numPr>
        <w:numId w:val="3"/>
      </w:numPr>
      <w:spacing w:before="120" w:after="120"/>
    </w:pPr>
    <w:rPr>
      <w:rFonts w:asciiTheme="minorHAnsi" w:eastAsiaTheme="minorHAnsi" w:hAnsiTheme="minorHAnsi"/>
      <w:sz w:val="21"/>
      <w:lang w:val="en-GB" w:eastAsia="en-US"/>
    </w:rPr>
  </w:style>
  <w:style w:type="paragraph" w:customStyle="1" w:styleId="Bullet2">
    <w:name w:val="Bullet 2"/>
    <w:basedOn w:val="Normal"/>
    <w:next w:val="Normal"/>
    <w:qFormat/>
    <w:rsid w:val="001B32E9"/>
    <w:pPr>
      <w:numPr>
        <w:ilvl w:val="1"/>
        <w:numId w:val="3"/>
      </w:numPr>
      <w:spacing w:before="120" w:after="120"/>
    </w:pPr>
    <w:rPr>
      <w:rFonts w:asciiTheme="minorHAnsi" w:eastAsiaTheme="minorHAnsi" w:hAnsiTheme="minorHAnsi"/>
      <w:sz w:val="21"/>
      <w:lang w:eastAsia="en-US"/>
    </w:rPr>
  </w:style>
  <w:style w:type="paragraph" w:customStyle="1" w:styleId="Bullet3">
    <w:name w:val="Bullet 3"/>
    <w:basedOn w:val="Bullet2"/>
    <w:next w:val="Normal"/>
    <w:qFormat/>
    <w:rsid w:val="001B32E9"/>
    <w:pPr>
      <w:numPr>
        <w:ilvl w:val="2"/>
      </w:numPr>
    </w:pPr>
  </w:style>
  <w:style w:type="table" w:styleId="TableGridLight">
    <w:name w:val="Grid Table Light"/>
    <w:basedOn w:val="TableNormal"/>
    <w:uiPriority w:val="40"/>
    <w:rsid w:val="004162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
    <w:name w:val="Table Grid4"/>
    <w:basedOn w:val="TableNormal"/>
    <w:next w:val="TableGrid"/>
    <w:rsid w:val="003D3E0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3D3E0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D3E0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9A22DC"/>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Chapternumber">
    <w:name w:val="Chapter number"/>
    <w:basedOn w:val="Normal"/>
    <w:link w:val="ChapternumberChar"/>
    <w:qFormat/>
    <w:rsid w:val="00642A67"/>
    <w:pPr>
      <w:jc w:val="right"/>
    </w:pPr>
    <w:rPr>
      <w:rFonts w:ascii="Roboto Slab" w:hAnsi="Roboto Slab"/>
      <w:color w:val="408BCA"/>
      <w:sz w:val="96"/>
      <w:szCs w:val="96"/>
    </w:rPr>
  </w:style>
  <w:style w:type="paragraph" w:customStyle="1" w:styleId="Emphasistext">
    <w:name w:val="Emphasis text"/>
    <w:basedOn w:val="Normal"/>
    <w:link w:val="EmphasistextChar"/>
    <w:qFormat/>
    <w:rsid w:val="00642A67"/>
    <w:rPr>
      <w:rFonts w:eastAsiaTheme="majorEastAsia" w:cstheme="majorBidi"/>
      <w:color w:val="748494"/>
      <w:sz w:val="28"/>
      <w:szCs w:val="26"/>
      <w:lang w:eastAsia="en-US"/>
    </w:rPr>
  </w:style>
  <w:style w:type="character" w:customStyle="1" w:styleId="ChapternumberChar">
    <w:name w:val="Chapter number Char"/>
    <w:basedOn w:val="DefaultParagraphFont"/>
    <w:link w:val="Chapternumber"/>
    <w:rsid w:val="00642A67"/>
    <w:rPr>
      <w:rFonts w:ascii="Roboto Slab" w:eastAsiaTheme="minorEastAsia" w:hAnsi="Roboto Slab"/>
      <w:color w:val="408BCA"/>
      <w:sz w:val="96"/>
      <w:szCs w:val="96"/>
      <w:lang w:eastAsia="en-AU"/>
    </w:rPr>
  </w:style>
  <w:style w:type="character" w:customStyle="1" w:styleId="EmphasistextChar">
    <w:name w:val="Emphasis text Char"/>
    <w:basedOn w:val="DefaultParagraphFont"/>
    <w:link w:val="Emphasistext"/>
    <w:rsid w:val="00642A67"/>
    <w:rPr>
      <w:rFonts w:ascii="Muli" w:eastAsiaTheme="majorEastAsia" w:hAnsi="Muli" w:cstheme="majorBidi"/>
      <w:color w:val="748494"/>
      <w:sz w:val="28"/>
      <w:szCs w:val="26"/>
    </w:rPr>
  </w:style>
  <w:style w:type="table" w:customStyle="1" w:styleId="HPATable">
    <w:name w:val="HPA Table"/>
    <w:basedOn w:val="TableNormal"/>
    <w:uiPriority w:val="99"/>
    <w:rsid w:val="001F1805"/>
    <w:pPr>
      <w:spacing w:after="0" w:line="240" w:lineRule="auto"/>
    </w:pPr>
    <w:rPr>
      <w:rFonts w:ascii="Muli" w:hAnsi="Muli"/>
      <w:sz w:val="16"/>
    </w:rPr>
    <w:tblPr>
      <w:tblBorders>
        <w:top w:val="single" w:sz="4" w:space="0" w:color="408BCA"/>
        <w:left w:val="single" w:sz="4" w:space="0" w:color="408BCA"/>
        <w:bottom w:val="single" w:sz="4" w:space="0" w:color="408BCA"/>
        <w:right w:val="single" w:sz="4" w:space="0" w:color="408BCA"/>
        <w:insideH w:val="single" w:sz="6" w:space="0" w:color="408BCA"/>
      </w:tblBorders>
    </w:tblPr>
    <w:tblStylePr w:type="firstRow">
      <w:rPr>
        <w:b/>
        <w:color w:val="FFFFFF" w:themeColor="background1"/>
      </w:rPr>
      <w:tblPr/>
      <w:tcPr>
        <w:tcBorders>
          <w:top w:val="single" w:sz="4" w:space="0" w:color="408BCA"/>
          <w:left w:val="single" w:sz="4" w:space="0" w:color="408BCA"/>
          <w:bottom w:val="single" w:sz="4" w:space="0" w:color="408BCA"/>
          <w:right w:val="single" w:sz="4" w:space="0" w:color="408BCA"/>
          <w:insideH w:val="nil"/>
          <w:insideV w:val="nil"/>
          <w:tl2br w:val="nil"/>
          <w:tr2bl w:val="nil"/>
        </w:tcBorders>
        <w:shd w:val="clear" w:color="auto" w:fill="408BCA"/>
      </w:tcPr>
    </w:tblStylePr>
  </w:style>
  <w:style w:type="paragraph" w:customStyle="1" w:styleId="tabletitle">
    <w:name w:val="table title"/>
    <w:basedOn w:val="Normal"/>
    <w:next w:val="Normal"/>
    <w:qFormat/>
    <w:rsid w:val="00ED4D0F"/>
    <w:pPr>
      <w:spacing w:after="60"/>
      <w:jc w:val="center"/>
    </w:pPr>
    <w:rPr>
      <w:rFonts w:eastAsia="Calibri" w:cs="Times New Roman"/>
      <w:color w:val="1D2455"/>
      <w:szCs w:val="16"/>
      <w:lang w:eastAsia="en-US"/>
    </w:rPr>
  </w:style>
  <w:style w:type="table" w:customStyle="1" w:styleId="Textbox">
    <w:name w:val="Text box"/>
    <w:basedOn w:val="TableNormal"/>
    <w:uiPriority w:val="99"/>
    <w:rsid w:val="001F1805"/>
    <w:pPr>
      <w:spacing w:after="200" w:line="240" w:lineRule="auto"/>
    </w:pPr>
    <w:rPr>
      <w:rFonts w:ascii="Muli" w:hAnsi="Muli"/>
      <w:sz w:val="18"/>
    </w:rPr>
    <w:tblPr>
      <w:tblBorders>
        <w:top w:val="single" w:sz="8" w:space="0" w:color="408BCA"/>
        <w:left w:val="single" w:sz="8" w:space="0" w:color="408BCA"/>
        <w:bottom w:val="single" w:sz="8" w:space="0" w:color="408BCA"/>
        <w:right w:val="single" w:sz="8" w:space="0" w:color="408BCA"/>
      </w:tblBorders>
    </w:tblPr>
  </w:style>
  <w:style w:type="character" w:customStyle="1" w:styleId="Style3">
    <w:name w:val="Style3"/>
    <w:basedOn w:val="DefaultParagraphFont"/>
    <w:uiPriority w:val="99"/>
    <w:rsid w:val="002F2485"/>
    <w:rPr>
      <w:rFonts w:cs="Times New Roman"/>
      <w:b/>
      <w:color w:val="1F497D"/>
      <w:sz w:val="40"/>
    </w:rPr>
  </w:style>
  <w:style w:type="paragraph" w:customStyle="1" w:styleId="Table">
    <w:name w:val="Table"/>
    <w:basedOn w:val="Normal"/>
    <w:rsid w:val="002F2485"/>
    <w:pPr>
      <w:keepLines/>
      <w:widowControl w:val="0"/>
      <w:spacing w:before="60" w:after="60"/>
    </w:pPr>
    <w:rPr>
      <w:rFonts w:ascii="Arial" w:eastAsia="Times New Roman" w:hAnsi="Arial" w:cs="Times New Roman"/>
      <w:sz w:val="18"/>
      <w:szCs w:val="20"/>
      <w:lang w:eastAsia="en-US"/>
    </w:rPr>
  </w:style>
  <w:style w:type="paragraph" w:customStyle="1" w:styleId="TableData">
    <w:name w:val="TableData"/>
    <w:basedOn w:val="Normal"/>
    <w:rsid w:val="002F2485"/>
    <w:pPr>
      <w:spacing w:before="60" w:after="60"/>
    </w:pPr>
    <w:rPr>
      <w:rFonts w:ascii="Times New Roman" w:eastAsia="Times New Roman" w:hAnsi="Times New Roman" w:cs="Times New Roman"/>
      <w:szCs w:val="20"/>
      <w:lang w:eastAsia="en-US"/>
    </w:rPr>
  </w:style>
  <w:style w:type="paragraph" w:customStyle="1" w:styleId="Heading1thatdoesnotgetpickedupbyTOC">
    <w:name w:val="Heading 1 that does not get picked up by TOC"/>
    <w:basedOn w:val="Normal"/>
    <w:link w:val="Heading1thatdoesnotgetpickedupbyTOCChar"/>
    <w:uiPriority w:val="99"/>
    <w:rsid w:val="002F2485"/>
    <w:pPr>
      <w:outlineLvl w:val="0"/>
    </w:pPr>
    <w:rPr>
      <w:rFonts w:ascii="Century Gothic" w:eastAsia="Calibri" w:hAnsi="Century Gothic" w:cs="Arial"/>
      <w:color w:val="003D79"/>
      <w:sz w:val="80"/>
      <w:szCs w:val="92"/>
      <w:lang w:eastAsia="en-US"/>
    </w:rPr>
  </w:style>
  <w:style w:type="character" w:customStyle="1" w:styleId="Heading1thatdoesnotgetpickedupbyTOCChar">
    <w:name w:val="Heading 1 that does not get picked up by TOC Char"/>
    <w:basedOn w:val="DefaultParagraphFont"/>
    <w:link w:val="Heading1thatdoesnotgetpickedupbyTOC"/>
    <w:uiPriority w:val="99"/>
    <w:locked/>
    <w:rsid w:val="002F2485"/>
    <w:rPr>
      <w:rFonts w:ascii="Century Gothic" w:eastAsia="Calibri" w:hAnsi="Century Gothic" w:cs="Arial"/>
      <w:color w:val="003D79"/>
      <w:sz w:val="80"/>
      <w:szCs w:val="92"/>
    </w:rPr>
  </w:style>
  <w:style w:type="character" w:customStyle="1" w:styleId="Style9">
    <w:name w:val="Style9"/>
    <w:basedOn w:val="DefaultParagraphFont"/>
    <w:uiPriority w:val="99"/>
    <w:rsid w:val="002F2485"/>
    <w:rPr>
      <w:rFonts w:ascii="Calibri" w:hAnsi="Calibri" w:cs="Times New Roman"/>
      <w:b/>
      <w:color w:val="7F7F7F"/>
      <w:sz w:val="22"/>
    </w:rPr>
  </w:style>
  <w:style w:type="paragraph" w:customStyle="1" w:styleId="Heading1nonumber">
    <w:name w:val="Heading 1 no number"/>
    <w:basedOn w:val="Heading1"/>
    <w:next w:val="Normal"/>
    <w:link w:val="Heading1nonumberChar"/>
    <w:qFormat/>
    <w:rsid w:val="002F2485"/>
    <w:pPr>
      <w:tabs>
        <w:tab w:val="left" w:pos="3957"/>
      </w:tabs>
    </w:pPr>
    <w:rPr>
      <w:rFonts w:ascii="Century Gothic" w:hAnsi="Century Gothic"/>
      <w:bCs w:val="0"/>
      <w:color w:val="003D79"/>
      <w:sz w:val="80"/>
      <w:szCs w:val="32"/>
    </w:rPr>
  </w:style>
  <w:style w:type="character" w:customStyle="1" w:styleId="Heading1nonumberChar">
    <w:name w:val="Heading 1 no number Char"/>
    <w:basedOn w:val="DefaultParagraphFont"/>
    <w:link w:val="Heading1nonumber"/>
    <w:rsid w:val="002F2485"/>
    <w:rPr>
      <w:rFonts w:ascii="Century Gothic" w:eastAsiaTheme="majorEastAsia" w:hAnsi="Century Gothic" w:cstheme="majorBidi"/>
      <w:color w:val="003D79"/>
      <w:sz w:val="80"/>
      <w:szCs w:val="32"/>
    </w:rPr>
  </w:style>
  <w:style w:type="character" w:styleId="SubtleEmphasis">
    <w:name w:val="Subtle Emphasis"/>
    <w:basedOn w:val="DefaultParagraphFont"/>
    <w:uiPriority w:val="19"/>
    <w:qFormat/>
    <w:rsid w:val="002F2485"/>
    <w:rPr>
      <w:i/>
      <w:iCs/>
      <w:color w:val="404040" w:themeColor="text1" w:themeTint="BF"/>
    </w:rPr>
  </w:style>
  <w:style w:type="paragraph" w:customStyle="1" w:styleId="centered">
    <w:name w:val="centered"/>
    <w:basedOn w:val="Normal"/>
    <w:qFormat/>
    <w:rsid w:val="002F2485"/>
    <w:pPr>
      <w:spacing w:after="0"/>
      <w:jc w:val="center"/>
    </w:pPr>
    <w:rPr>
      <w:rFonts w:asciiTheme="minorHAnsi" w:hAnsiTheme="minorHAnsi"/>
      <w:sz w:val="24"/>
      <w:szCs w:val="24"/>
      <w:lang w:val="fr-FR" w:eastAsia="fr-FR"/>
    </w:rPr>
  </w:style>
  <w:style w:type="paragraph" w:customStyle="1" w:styleId="graphictitle">
    <w:name w:val="graphic title"/>
    <w:basedOn w:val="Normal"/>
    <w:qFormat/>
    <w:rsid w:val="002F2485"/>
    <w:pPr>
      <w:spacing w:after="0"/>
      <w:jc w:val="center"/>
    </w:pPr>
    <w:rPr>
      <w:rFonts w:asciiTheme="minorHAnsi" w:hAnsiTheme="minorHAnsi"/>
      <w:b/>
      <w:i/>
      <w:sz w:val="24"/>
      <w:szCs w:val="24"/>
      <w:lang w:val="fr-FR" w:eastAsia="fr-FR"/>
    </w:rPr>
  </w:style>
  <w:style w:type="paragraph" w:customStyle="1" w:styleId="Tablespacing">
    <w:name w:val="Table spacing"/>
    <w:basedOn w:val="Normal"/>
    <w:link w:val="TablespacingChar"/>
    <w:qFormat/>
    <w:rsid w:val="002F2485"/>
    <w:pPr>
      <w:spacing w:after="0" w:line="276" w:lineRule="auto"/>
      <w:jc w:val="center"/>
    </w:pPr>
    <w:rPr>
      <w:rFonts w:ascii="Century Gothic" w:eastAsia="Calibri" w:hAnsi="Century Gothic" w:cs="Times New Roman"/>
      <w:sz w:val="4"/>
      <w:szCs w:val="4"/>
      <w:lang w:eastAsia="en-US"/>
    </w:rPr>
  </w:style>
  <w:style w:type="character" w:customStyle="1" w:styleId="TablespacingChar">
    <w:name w:val="Table spacing Char"/>
    <w:basedOn w:val="DefaultParagraphFont"/>
    <w:link w:val="Tablespacing"/>
    <w:rsid w:val="002F2485"/>
    <w:rPr>
      <w:rFonts w:ascii="Century Gothic" w:eastAsia="Calibri" w:hAnsi="Century Gothic" w:cs="Times New Roman"/>
      <w:sz w:val="4"/>
      <w:szCs w:val="4"/>
    </w:rPr>
  </w:style>
  <w:style w:type="paragraph" w:customStyle="1" w:styleId="Default">
    <w:name w:val="Default"/>
    <w:rsid w:val="002F2485"/>
    <w:pPr>
      <w:autoSpaceDE w:val="0"/>
      <w:autoSpaceDN w:val="0"/>
      <w:adjustRightInd w:val="0"/>
      <w:spacing w:after="0" w:line="240" w:lineRule="auto"/>
    </w:pPr>
    <w:rPr>
      <w:rFonts w:ascii="Calibri" w:hAnsi="Calibri" w:cs="Calibri"/>
      <w:color w:val="000000"/>
      <w:sz w:val="24"/>
      <w:szCs w:val="24"/>
    </w:rPr>
  </w:style>
  <w:style w:type="paragraph" w:customStyle="1" w:styleId="Appendix">
    <w:name w:val="Appendix"/>
    <w:basedOn w:val="Heading1nonumber"/>
    <w:link w:val="AppendixChar"/>
    <w:qFormat/>
    <w:rsid w:val="002F2485"/>
    <w:rPr>
      <w:sz w:val="60"/>
    </w:rPr>
  </w:style>
  <w:style w:type="character" w:customStyle="1" w:styleId="AppendixChar">
    <w:name w:val="Appendix Char"/>
    <w:basedOn w:val="Heading1nonumberChar"/>
    <w:link w:val="Appendix"/>
    <w:rsid w:val="002F2485"/>
    <w:rPr>
      <w:rFonts w:ascii="Century Gothic" w:eastAsiaTheme="majorEastAsia" w:hAnsi="Century Gothic" w:cstheme="majorBidi"/>
      <w:color w:val="003D79"/>
      <w:sz w:val="60"/>
      <w:szCs w:val="32"/>
    </w:rPr>
  </w:style>
  <w:style w:type="paragraph" w:customStyle="1" w:styleId="Chartortablefootnote">
    <w:name w:val="Chart or table footnote"/>
    <w:basedOn w:val="Normal"/>
    <w:link w:val="ChartortablefootnoteChar"/>
    <w:qFormat/>
    <w:rsid w:val="00E237AD"/>
    <w:pPr>
      <w:jc w:val="center"/>
    </w:pPr>
    <w:rPr>
      <w:rFonts w:eastAsia="Calibri" w:cs="Times New Roman"/>
      <w:i/>
      <w:sz w:val="16"/>
      <w:szCs w:val="18"/>
      <w:lang w:eastAsia="en-US"/>
    </w:rPr>
  </w:style>
  <w:style w:type="character" w:customStyle="1" w:styleId="ChartortablefootnoteChar">
    <w:name w:val="Chart or table footnote Char"/>
    <w:basedOn w:val="DefaultParagraphFont"/>
    <w:link w:val="Chartortablefootnote"/>
    <w:rsid w:val="002F2485"/>
    <w:rPr>
      <w:rFonts w:ascii="Muli" w:eastAsia="Calibri" w:hAnsi="Muli" w:cs="Times New Roman"/>
      <w:i/>
      <w:sz w:val="16"/>
      <w:szCs w:val="18"/>
    </w:rPr>
  </w:style>
  <w:style w:type="character" w:styleId="Emphasis">
    <w:name w:val="Emphasis"/>
    <w:basedOn w:val="DefaultParagraphFont"/>
    <w:uiPriority w:val="20"/>
    <w:qFormat/>
    <w:rsid w:val="002F2485"/>
    <w:rPr>
      <w:i/>
      <w:iCs/>
    </w:rPr>
  </w:style>
  <w:style w:type="character" w:styleId="FollowedHyperlink">
    <w:name w:val="FollowedHyperlink"/>
    <w:basedOn w:val="DefaultParagraphFont"/>
    <w:uiPriority w:val="99"/>
    <w:semiHidden/>
    <w:unhideWhenUsed/>
    <w:rsid w:val="002F2485"/>
    <w:rPr>
      <w:color w:val="954F72" w:themeColor="followedHyperlink"/>
      <w:u w:val="single"/>
    </w:rPr>
  </w:style>
  <w:style w:type="character" w:customStyle="1" w:styleId="st">
    <w:name w:val="st"/>
    <w:basedOn w:val="DefaultParagraphFont"/>
    <w:rsid w:val="002F2485"/>
  </w:style>
  <w:style w:type="character" w:customStyle="1" w:styleId="hgkelc">
    <w:name w:val="hgkelc"/>
    <w:basedOn w:val="DefaultParagraphFont"/>
    <w:rsid w:val="002F2485"/>
  </w:style>
  <w:style w:type="paragraph" w:customStyle="1" w:styleId="pf0">
    <w:name w:val="pf0"/>
    <w:basedOn w:val="Normal"/>
    <w:rsid w:val="00EC1E5E"/>
    <w:pPr>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EC1E5E"/>
    <w:rPr>
      <w:rFonts w:ascii="Segoe UI" w:hAnsi="Segoe UI" w:cs="Segoe UI" w:hint="default"/>
      <w:color w:val="262626"/>
      <w:sz w:val="36"/>
      <w:szCs w:val="36"/>
    </w:rPr>
  </w:style>
  <w:style w:type="paragraph" w:styleId="Revision">
    <w:name w:val="Revision"/>
    <w:hidden/>
    <w:uiPriority w:val="99"/>
    <w:semiHidden/>
    <w:rsid w:val="000F2647"/>
    <w:pPr>
      <w:spacing w:after="0" w:line="240" w:lineRule="auto"/>
    </w:pPr>
    <w:rPr>
      <w:rFonts w:ascii="Muli" w:eastAsiaTheme="minorEastAsia" w:hAnsi="Muli"/>
      <w:sz w:val="20"/>
      <w:lang w:eastAsia="en-AU"/>
    </w:rPr>
  </w:style>
  <w:style w:type="table" w:styleId="ListTable3-Accent5">
    <w:name w:val="List Table 3 Accent 5"/>
    <w:basedOn w:val="TableNormal"/>
    <w:uiPriority w:val="48"/>
    <w:rsid w:val="004C0C99"/>
    <w:pPr>
      <w:spacing w:after="0" w:line="240" w:lineRule="auto"/>
    </w:pPr>
    <w:rPr>
      <w:rFonts w:ascii="Muli" w:hAnsi="Muli"/>
      <w:sz w:val="18"/>
    </w:rPr>
    <w:tblPr>
      <w:tblStyleRowBandSize w:val="1"/>
      <w:tblStyleColBandSize w:val="1"/>
      <w:tblBorders>
        <w:top w:val="single" w:sz="4" w:space="0" w:color="408BCA"/>
        <w:left w:val="single" w:sz="4" w:space="0" w:color="408BCA"/>
        <w:bottom w:val="single" w:sz="4" w:space="0" w:color="408BCA"/>
        <w:right w:val="single" w:sz="4" w:space="0" w:color="408BCA"/>
        <w:insideH w:val="single" w:sz="6" w:space="0" w:color="408BCA"/>
      </w:tblBorders>
    </w:tblPr>
    <w:tblStylePr w:type="firstRow">
      <w:pPr>
        <w:jc w:val="left"/>
      </w:pPr>
      <w:rPr>
        <w:b/>
        <w:bCs/>
        <w:color w:val="FFFFFF" w:themeColor="background1"/>
      </w:rPr>
      <w:tblPr/>
      <w:tcPr>
        <w:tcBorders>
          <w:top w:val="single" w:sz="4" w:space="0" w:color="408BCA"/>
          <w:left w:val="single" w:sz="4" w:space="0" w:color="408BCA"/>
          <w:bottom w:val="single" w:sz="4" w:space="0" w:color="408BCA"/>
          <w:right w:val="single" w:sz="4" w:space="0" w:color="408BCA"/>
          <w:insideH w:val="nil"/>
          <w:insideV w:val="nil"/>
          <w:tl2br w:val="nil"/>
          <w:tr2bl w:val="nil"/>
        </w:tcBorders>
        <w:shd w:val="clear" w:color="auto" w:fill="408BCA"/>
        <w:vAlign w:val="center"/>
      </w:tcPr>
    </w:tblStylePr>
    <w:tblStylePr w:type="lastRow">
      <w:rPr>
        <w:b w:val="0"/>
        <w:bCs/>
      </w:rPr>
      <w:tblPr/>
      <w:tcPr>
        <w:tcBorders>
          <w:top w:val="double" w:sz="4" w:space="0" w:color="5B9BD5" w:themeColor="accent5"/>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Heading6Char">
    <w:name w:val="Heading 6 Char"/>
    <w:basedOn w:val="DefaultParagraphFont"/>
    <w:link w:val="Heading6"/>
    <w:uiPriority w:val="9"/>
    <w:rsid w:val="00F60B67"/>
    <w:rPr>
      <w:rFonts w:asciiTheme="majorHAnsi" w:eastAsiaTheme="majorEastAsia" w:hAnsiTheme="majorHAnsi" w:cstheme="majorBidi"/>
      <w:color w:val="1F3763" w:themeColor="accent1" w:themeShade="7F"/>
      <w:sz w:val="20"/>
    </w:rPr>
  </w:style>
  <w:style w:type="paragraph" w:customStyle="1" w:styleId="TableFigureheading">
    <w:name w:val="Table_Figure heading"/>
    <w:basedOn w:val="Normal"/>
    <w:link w:val="TableFigureheadingChar"/>
    <w:qFormat/>
    <w:rsid w:val="00F60B67"/>
    <w:pPr>
      <w:spacing w:after="60"/>
      <w:jc w:val="center"/>
    </w:pPr>
    <w:rPr>
      <w:bCs/>
      <w:color w:val="1D2455"/>
      <w:szCs w:val="20"/>
    </w:rPr>
  </w:style>
  <w:style w:type="character" w:customStyle="1" w:styleId="TableFigureheadingChar">
    <w:name w:val="Table_Figure heading Char"/>
    <w:basedOn w:val="DefaultParagraphFont"/>
    <w:link w:val="TableFigureheading"/>
    <w:rsid w:val="00F60B67"/>
    <w:rPr>
      <w:rFonts w:ascii="Muli" w:eastAsiaTheme="minorEastAsia" w:hAnsi="Muli"/>
      <w:bCs/>
      <w:color w:val="1D2455"/>
      <w:sz w:val="20"/>
      <w:szCs w:val="20"/>
      <w:lang w:eastAsia="en-AU"/>
    </w:rPr>
  </w:style>
  <w:style w:type="character" w:customStyle="1" w:styleId="acopre">
    <w:name w:val="acopre"/>
    <w:basedOn w:val="DefaultParagraphFont"/>
    <w:rsid w:val="00B84E9B"/>
  </w:style>
  <w:style w:type="character" w:customStyle="1" w:styleId="sytadelpagecell">
    <w:name w:val="sytadelpagecell"/>
    <w:basedOn w:val="DefaultParagraphFont"/>
    <w:rsid w:val="00B84E9B"/>
  </w:style>
  <w:style w:type="character" w:customStyle="1" w:styleId="markedcontent">
    <w:name w:val="markedcontent"/>
    <w:basedOn w:val="DefaultParagraphFont"/>
    <w:rsid w:val="00B84E9B"/>
  </w:style>
  <w:style w:type="character" w:styleId="PlaceholderText">
    <w:name w:val="Placeholder Text"/>
    <w:basedOn w:val="DefaultParagraphFont"/>
    <w:uiPriority w:val="99"/>
    <w:semiHidden/>
    <w:rsid w:val="00F8270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007121">
      <w:bodyDiv w:val="1"/>
      <w:marLeft w:val="0"/>
      <w:marRight w:val="0"/>
      <w:marTop w:val="0"/>
      <w:marBottom w:val="0"/>
      <w:divBdr>
        <w:top w:val="none" w:sz="0" w:space="0" w:color="auto"/>
        <w:left w:val="none" w:sz="0" w:space="0" w:color="auto"/>
        <w:bottom w:val="none" w:sz="0" w:space="0" w:color="auto"/>
        <w:right w:val="none" w:sz="0" w:space="0" w:color="auto"/>
      </w:divBdr>
    </w:div>
    <w:div w:id="393165526">
      <w:bodyDiv w:val="1"/>
      <w:marLeft w:val="0"/>
      <w:marRight w:val="0"/>
      <w:marTop w:val="0"/>
      <w:marBottom w:val="0"/>
      <w:divBdr>
        <w:top w:val="none" w:sz="0" w:space="0" w:color="auto"/>
        <w:left w:val="none" w:sz="0" w:space="0" w:color="auto"/>
        <w:bottom w:val="none" w:sz="0" w:space="0" w:color="auto"/>
        <w:right w:val="none" w:sz="0" w:space="0" w:color="auto"/>
      </w:divBdr>
    </w:div>
    <w:div w:id="467674724">
      <w:bodyDiv w:val="1"/>
      <w:marLeft w:val="0"/>
      <w:marRight w:val="0"/>
      <w:marTop w:val="0"/>
      <w:marBottom w:val="0"/>
      <w:divBdr>
        <w:top w:val="none" w:sz="0" w:space="0" w:color="auto"/>
        <w:left w:val="none" w:sz="0" w:space="0" w:color="auto"/>
        <w:bottom w:val="none" w:sz="0" w:space="0" w:color="auto"/>
        <w:right w:val="none" w:sz="0" w:space="0" w:color="auto"/>
      </w:divBdr>
    </w:div>
    <w:div w:id="554857747">
      <w:bodyDiv w:val="1"/>
      <w:marLeft w:val="0"/>
      <w:marRight w:val="0"/>
      <w:marTop w:val="0"/>
      <w:marBottom w:val="0"/>
      <w:divBdr>
        <w:top w:val="none" w:sz="0" w:space="0" w:color="auto"/>
        <w:left w:val="none" w:sz="0" w:space="0" w:color="auto"/>
        <w:bottom w:val="none" w:sz="0" w:space="0" w:color="auto"/>
        <w:right w:val="none" w:sz="0" w:space="0" w:color="auto"/>
      </w:divBdr>
    </w:div>
    <w:div w:id="804933000">
      <w:bodyDiv w:val="1"/>
      <w:marLeft w:val="0"/>
      <w:marRight w:val="0"/>
      <w:marTop w:val="0"/>
      <w:marBottom w:val="0"/>
      <w:divBdr>
        <w:top w:val="none" w:sz="0" w:space="0" w:color="auto"/>
        <w:left w:val="none" w:sz="0" w:space="0" w:color="auto"/>
        <w:bottom w:val="none" w:sz="0" w:space="0" w:color="auto"/>
        <w:right w:val="none" w:sz="0" w:space="0" w:color="auto"/>
      </w:divBdr>
    </w:div>
    <w:div w:id="958992482">
      <w:bodyDiv w:val="1"/>
      <w:marLeft w:val="0"/>
      <w:marRight w:val="0"/>
      <w:marTop w:val="0"/>
      <w:marBottom w:val="0"/>
      <w:divBdr>
        <w:top w:val="none" w:sz="0" w:space="0" w:color="auto"/>
        <w:left w:val="none" w:sz="0" w:space="0" w:color="auto"/>
        <w:bottom w:val="none" w:sz="0" w:space="0" w:color="auto"/>
        <w:right w:val="none" w:sz="0" w:space="0" w:color="auto"/>
      </w:divBdr>
    </w:div>
    <w:div w:id="1015229793">
      <w:bodyDiv w:val="1"/>
      <w:marLeft w:val="0"/>
      <w:marRight w:val="0"/>
      <w:marTop w:val="0"/>
      <w:marBottom w:val="0"/>
      <w:divBdr>
        <w:top w:val="none" w:sz="0" w:space="0" w:color="auto"/>
        <w:left w:val="none" w:sz="0" w:space="0" w:color="auto"/>
        <w:bottom w:val="none" w:sz="0" w:space="0" w:color="auto"/>
        <w:right w:val="none" w:sz="0" w:space="0" w:color="auto"/>
      </w:divBdr>
    </w:div>
    <w:div w:id="1276405889">
      <w:bodyDiv w:val="1"/>
      <w:marLeft w:val="0"/>
      <w:marRight w:val="0"/>
      <w:marTop w:val="0"/>
      <w:marBottom w:val="0"/>
      <w:divBdr>
        <w:top w:val="none" w:sz="0" w:space="0" w:color="auto"/>
        <w:left w:val="none" w:sz="0" w:space="0" w:color="auto"/>
        <w:bottom w:val="none" w:sz="0" w:space="0" w:color="auto"/>
        <w:right w:val="none" w:sz="0" w:space="0" w:color="auto"/>
      </w:divBdr>
    </w:div>
    <w:div w:id="1927105912">
      <w:bodyDiv w:val="1"/>
      <w:marLeft w:val="0"/>
      <w:marRight w:val="0"/>
      <w:marTop w:val="0"/>
      <w:marBottom w:val="0"/>
      <w:divBdr>
        <w:top w:val="none" w:sz="0" w:space="0" w:color="auto"/>
        <w:left w:val="none" w:sz="0" w:space="0" w:color="auto"/>
        <w:bottom w:val="none" w:sz="0" w:space="0" w:color="auto"/>
        <w:right w:val="none" w:sz="0" w:space="0" w:color="auto"/>
      </w:divBdr>
    </w:div>
    <w:div w:id="2050765133">
      <w:bodyDiv w:val="1"/>
      <w:marLeft w:val="0"/>
      <w:marRight w:val="0"/>
      <w:marTop w:val="0"/>
      <w:marBottom w:val="0"/>
      <w:divBdr>
        <w:top w:val="none" w:sz="0" w:space="0" w:color="auto"/>
        <w:left w:val="none" w:sz="0" w:space="0" w:color="auto"/>
        <w:bottom w:val="none" w:sz="0" w:space="0" w:color="auto"/>
        <w:right w:val="none" w:sz="0" w:space="0" w:color="auto"/>
      </w:divBdr>
    </w:div>
    <w:div w:id="21381803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footer" Target="footer6.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footer" Target="footer9.xm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oter" Target="footer12.xml"/><Relationship Id="rId63" Type="http://schemas.openxmlformats.org/officeDocument/2006/relationships/image" Target="media/image33.png"/><Relationship Id="rId68" Type="http://schemas.openxmlformats.org/officeDocument/2006/relationships/hyperlink" Target="https://www.ahrq.gov/professionals/prevention-chronic-care/improve/coordination/ccqmpc/index.html" TargetMode="External"/><Relationship Id="rId76" Type="http://schemas.openxmlformats.org/officeDocument/2006/relationships/hyperlink" Target="https://www.aacb.asn.au/documents/item/1214" TargetMode="External"/><Relationship Id="rId84"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hyperlink" Target="https://meteor.aihw.gov.au/content/index.phtml/itemId/547958"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image" Target="media/image15.png"/><Relationship Id="rId37" Type="http://schemas.openxmlformats.org/officeDocument/2006/relationships/header" Target="header7.xml"/><Relationship Id="rId40" Type="http://schemas.openxmlformats.org/officeDocument/2006/relationships/footer" Target="footer7.xml"/><Relationship Id="rId45" Type="http://schemas.openxmlformats.org/officeDocument/2006/relationships/image" Target="media/image20.png"/><Relationship Id="rId53" Type="http://schemas.openxmlformats.org/officeDocument/2006/relationships/header" Target="header8.xml"/><Relationship Id="rId58" Type="http://schemas.openxmlformats.org/officeDocument/2006/relationships/footer" Target="footer14.xml"/><Relationship Id="rId66" Type="http://schemas.openxmlformats.org/officeDocument/2006/relationships/image" Target="media/image36.png"/><Relationship Id="rId74" Type="http://schemas.openxmlformats.org/officeDocument/2006/relationships/hyperlink" Target="https://www.aihw.gov.au/getmedia/0185a2b5-5093-4194-85b3-e9776867f512/aihw-phe-254-tech-note.pdf.aspx" TargetMode="External"/><Relationship Id="rId79" Type="http://schemas.openxmlformats.org/officeDocument/2006/relationships/hyperlink" Target="https://www.hopkinsacg.org/resource-center/"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hyperlink" Target="https://help.pencs.com.au/display/ADM/Data+Mapping"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10.xml"/><Relationship Id="rId48" Type="http://schemas.openxmlformats.org/officeDocument/2006/relationships/image" Target="media/image23.png"/><Relationship Id="rId56" Type="http://schemas.openxmlformats.org/officeDocument/2006/relationships/footer" Target="footer13.xml"/><Relationship Id="rId64" Type="http://schemas.openxmlformats.org/officeDocument/2006/relationships/image" Target="media/image34.png"/><Relationship Id="rId69" Type="http://schemas.openxmlformats.org/officeDocument/2006/relationships/hyperlink" Target="https://www.aapm.org.au/Knowledge-Hub/Healthcare-Homes" TargetMode="External"/><Relationship Id="rId77" Type="http://schemas.openxmlformats.org/officeDocument/2006/relationships/hyperlink" Target="https://www1.health.gov.au/internet/main/publishing.nsf/Content/Evaluation-of-the-Health-Care-Homes-Program" TargetMode="Externa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hyperlink" Target="https://meteor.aihw.gov.au/content/index.phtml/itemId/604103" TargetMode="External"/><Relationship Id="rId80" Type="http://schemas.openxmlformats.org/officeDocument/2006/relationships/hyperlink" Target="https://www.nps.org.au/assets/NPS/pdf/MedicineInsight-databook-4.0-December-2021.pdf" TargetMode="External"/><Relationship Id="rId85" Type="http://schemas.openxmlformats.org/officeDocument/2006/relationships/footer" Target="footer1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oter" Target="footer5.xml"/><Relationship Id="rId46" Type="http://schemas.openxmlformats.org/officeDocument/2006/relationships/image" Target="media/image21.png"/><Relationship Id="rId59" Type="http://schemas.openxmlformats.org/officeDocument/2006/relationships/image" Target="media/image29.png"/><Relationship Id="rId67" Type="http://schemas.openxmlformats.org/officeDocument/2006/relationships/hyperlink" Target="https://www.ahrq.gov/cahps/surveys-guidance/cg/instructions/downloadsurvey3.0.html" TargetMode="External"/><Relationship Id="rId20" Type="http://schemas.openxmlformats.org/officeDocument/2006/relationships/footer" Target="footer3.xml"/><Relationship Id="rId41" Type="http://schemas.openxmlformats.org/officeDocument/2006/relationships/footer" Target="footer8.xml"/><Relationship Id="rId54" Type="http://schemas.openxmlformats.org/officeDocument/2006/relationships/header" Target="header9.xml"/><Relationship Id="rId62" Type="http://schemas.openxmlformats.org/officeDocument/2006/relationships/image" Target="media/image32.png"/><Relationship Id="rId70" Type="http://schemas.openxmlformats.org/officeDocument/2006/relationships/hyperlink" Target="https://www.abs.gov.au/AUSSTATS/abs@.nsf/allprimarymainfeatures/6CD4E5CE952FEDBFCA257B3B001AC3E5?opendocument" TargetMode="External"/><Relationship Id="rId75" Type="http://schemas.openxmlformats.org/officeDocument/2006/relationships/hyperlink" Target="https://meteor.aihw.gov.au/content/index.phtml/itemId/698954" TargetMode="External"/><Relationship Id="rId83" Type="http://schemas.openxmlformats.org/officeDocument/2006/relationships/hyperlink" Target="https://support.sas.com/rnd/app/stat/procedures/psmatch.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4.png"/><Relationship Id="rId57" Type="http://schemas.openxmlformats.org/officeDocument/2006/relationships/header" Target="header10.xml"/><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footer" Target="footer11.xml"/><Relationship Id="rId52" Type="http://schemas.openxmlformats.org/officeDocument/2006/relationships/image" Target="media/image27.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hyperlink" Target="https://meteor.aihw.gov.au/content/index.phtml/itemId/603651" TargetMode="External"/><Relationship Id="rId78" Type="http://schemas.openxmlformats.org/officeDocument/2006/relationships/hyperlink" Target="https://www.ihpa.gov.au/what-we-do/national-weighted-activity-unit-nwau-calculators" TargetMode="External"/><Relationship Id="rId81" Type="http://schemas.openxmlformats.org/officeDocument/2006/relationships/hyperlink" Target="https://outcomehealth.org.au/polar.aspx" TargetMode="External"/><Relationship Id="rId86"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0.xml.rels><?xml version="1.0" encoding="UTF-8" standalone="yes"?>
<Relationships xmlns="http://schemas.openxmlformats.org/package/2006/relationships"><Relationship Id="rId1" Type="http://schemas.openxmlformats.org/officeDocument/2006/relationships/image" Target="media/image28.jpeg"/></Relationships>
</file>

<file path=word/_rels/header8.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AAE62-D3C9-4250-AB6B-8E01A9618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266</Pages>
  <Words>65524</Words>
  <Characters>373488</Characters>
  <Application>Microsoft Office Word</Application>
  <DocSecurity>0</DocSecurity>
  <Lines>3112</Lines>
  <Paragraphs>876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438136</CharactersWithSpaces>
  <SharedDoc>false</SharedDoc>
  <HLinks>
    <vt:vector size="480" baseType="variant">
      <vt:variant>
        <vt:i4>5963804</vt:i4>
      </vt:variant>
      <vt:variant>
        <vt:i4>1472</vt:i4>
      </vt:variant>
      <vt:variant>
        <vt:i4>0</vt:i4>
      </vt:variant>
      <vt:variant>
        <vt:i4>5</vt:i4>
      </vt:variant>
      <vt:variant>
        <vt:lpwstr>https://support.sas.com/rnd/app/stat/procedures/psmatch.html</vt:lpwstr>
      </vt:variant>
      <vt:variant>
        <vt:lpwstr/>
      </vt:variant>
      <vt:variant>
        <vt:i4>2490428</vt:i4>
      </vt:variant>
      <vt:variant>
        <vt:i4>1469</vt:i4>
      </vt:variant>
      <vt:variant>
        <vt:i4>0</vt:i4>
      </vt:variant>
      <vt:variant>
        <vt:i4>5</vt:i4>
      </vt:variant>
      <vt:variant>
        <vt:lpwstr>https://help.pencs.com.au/display/ADM/Data+Mapping</vt:lpwstr>
      </vt:variant>
      <vt:variant>
        <vt:lpwstr/>
      </vt:variant>
      <vt:variant>
        <vt:i4>7274533</vt:i4>
      </vt:variant>
      <vt:variant>
        <vt:i4>1466</vt:i4>
      </vt:variant>
      <vt:variant>
        <vt:i4>0</vt:i4>
      </vt:variant>
      <vt:variant>
        <vt:i4>5</vt:i4>
      </vt:variant>
      <vt:variant>
        <vt:lpwstr>https://outcomehealth.org.au/polar.aspx</vt:lpwstr>
      </vt:variant>
      <vt:variant>
        <vt:lpwstr/>
      </vt:variant>
      <vt:variant>
        <vt:i4>1376273</vt:i4>
      </vt:variant>
      <vt:variant>
        <vt:i4>1463</vt:i4>
      </vt:variant>
      <vt:variant>
        <vt:i4>0</vt:i4>
      </vt:variant>
      <vt:variant>
        <vt:i4>5</vt:i4>
      </vt:variant>
      <vt:variant>
        <vt:lpwstr>https://www.nps.org.au/assets/NPS/pdf/MedicineInsight-databook-4.0-December-2021.pdf</vt:lpwstr>
      </vt:variant>
      <vt:variant>
        <vt:lpwstr/>
      </vt:variant>
      <vt:variant>
        <vt:i4>6619179</vt:i4>
      </vt:variant>
      <vt:variant>
        <vt:i4>1460</vt:i4>
      </vt:variant>
      <vt:variant>
        <vt:i4>0</vt:i4>
      </vt:variant>
      <vt:variant>
        <vt:i4>5</vt:i4>
      </vt:variant>
      <vt:variant>
        <vt:lpwstr>https://www.hopkinsacg.org/resource-center/</vt:lpwstr>
      </vt:variant>
      <vt:variant>
        <vt:lpwstr>documentation</vt:lpwstr>
      </vt:variant>
      <vt:variant>
        <vt:i4>7733311</vt:i4>
      </vt:variant>
      <vt:variant>
        <vt:i4>1457</vt:i4>
      </vt:variant>
      <vt:variant>
        <vt:i4>0</vt:i4>
      </vt:variant>
      <vt:variant>
        <vt:i4>5</vt:i4>
      </vt:variant>
      <vt:variant>
        <vt:lpwstr>https://www.ihpa.gov.au/what-we-do/national-weighted-activity-unit-nwau-calculators</vt:lpwstr>
      </vt:variant>
      <vt:variant>
        <vt:lpwstr/>
      </vt:variant>
      <vt:variant>
        <vt:i4>3801189</vt:i4>
      </vt:variant>
      <vt:variant>
        <vt:i4>1454</vt:i4>
      </vt:variant>
      <vt:variant>
        <vt:i4>0</vt:i4>
      </vt:variant>
      <vt:variant>
        <vt:i4>5</vt:i4>
      </vt:variant>
      <vt:variant>
        <vt:lpwstr>https://www1.health.gov.au/internet/main/publishing.nsf/Content/Evaluation-of-the-Health-Care-Homes-Program</vt:lpwstr>
      </vt:variant>
      <vt:variant>
        <vt:lpwstr/>
      </vt:variant>
      <vt:variant>
        <vt:i4>3604514</vt:i4>
      </vt:variant>
      <vt:variant>
        <vt:i4>1451</vt:i4>
      </vt:variant>
      <vt:variant>
        <vt:i4>0</vt:i4>
      </vt:variant>
      <vt:variant>
        <vt:i4>5</vt:i4>
      </vt:variant>
      <vt:variant>
        <vt:lpwstr>https://www.aacb.asn.au/documents/item/1214</vt:lpwstr>
      </vt:variant>
      <vt:variant>
        <vt:lpwstr/>
      </vt:variant>
      <vt:variant>
        <vt:i4>983114</vt:i4>
      </vt:variant>
      <vt:variant>
        <vt:i4>1448</vt:i4>
      </vt:variant>
      <vt:variant>
        <vt:i4>0</vt:i4>
      </vt:variant>
      <vt:variant>
        <vt:i4>5</vt:i4>
      </vt:variant>
      <vt:variant>
        <vt:lpwstr>https://meteor.aihw.gov.au/content/index.phtml/itemId/698954</vt:lpwstr>
      </vt:variant>
      <vt:variant>
        <vt:lpwstr/>
      </vt:variant>
      <vt:variant>
        <vt:i4>1507404</vt:i4>
      </vt:variant>
      <vt:variant>
        <vt:i4>1445</vt:i4>
      </vt:variant>
      <vt:variant>
        <vt:i4>0</vt:i4>
      </vt:variant>
      <vt:variant>
        <vt:i4>5</vt:i4>
      </vt:variant>
      <vt:variant>
        <vt:lpwstr>https://www.aihw.gov.au/getmedia/0185a2b5-5093-4194-85b3-e9776867f512/aihw-phe-254-tech-note.pdf.aspx</vt:lpwstr>
      </vt:variant>
      <vt:variant>
        <vt:lpwstr/>
      </vt:variant>
      <vt:variant>
        <vt:i4>786497</vt:i4>
      </vt:variant>
      <vt:variant>
        <vt:i4>1442</vt:i4>
      </vt:variant>
      <vt:variant>
        <vt:i4>0</vt:i4>
      </vt:variant>
      <vt:variant>
        <vt:i4>5</vt:i4>
      </vt:variant>
      <vt:variant>
        <vt:lpwstr>https://meteor.aihw.gov.au/content/index.phtml/itemId/603651</vt:lpwstr>
      </vt:variant>
      <vt:variant>
        <vt:lpwstr/>
      </vt:variant>
      <vt:variant>
        <vt:i4>589891</vt:i4>
      </vt:variant>
      <vt:variant>
        <vt:i4>1439</vt:i4>
      </vt:variant>
      <vt:variant>
        <vt:i4>0</vt:i4>
      </vt:variant>
      <vt:variant>
        <vt:i4>5</vt:i4>
      </vt:variant>
      <vt:variant>
        <vt:lpwstr>https://meteor.aihw.gov.au/content/index.phtml/itemId/604103</vt:lpwstr>
      </vt:variant>
      <vt:variant>
        <vt:lpwstr/>
      </vt:variant>
      <vt:variant>
        <vt:i4>917574</vt:i4>
      </vt:variant>
      <vt:variant>
        <vt:i4>1436</vt:i4>
      </vt:variant>
      <vt:variant>
        <vt:i4>0</vt:i4>
      </vt:variant>
      <vt:variant>
        <vt:i4>5</vt:i4>
      </vt:variant>
      <vt:variant>
        <vt:lpwstr>https://meteor.aihw.gov.au/content/index.phtml/itemId/547958</vt:lpwstr>
      </vt:variant>
      <vt:variant>
        <vt:lpwstr/>
      </vt:variant>
      <vt:variant>
        <vt:i4>2097247</vt:i4>
      </vt:variant>
      <vt:variant>
        <vt:i4>1433</vt:i4>
      </vt:variant>
      <vt:variant>
        <vt:i4>0</vt:i4>
      </vt:variant>
      <vt:variant>
        <vt:i4>5</vt:i4>
      </vt:variant>
      <vt:variant>
        <vt:lpwstr>https://www.abs.gov.au/AUSSTATS/abs@.nsf/allprimarymainfeatures/6CD4E5CE952FEDBFCA257B3B001AC3E5?opendocument</vt:lpwstr>
      </vt:variant>
      <vt:variant>
        <vt:lpwstr/>
      </vt:variant>
      <vt:variant>
        <vt:i4>8192126</vt:i4>
      </vt:variant>
      <vt:variant>
        <vt:i4>1430</vt:i4>
      </vt:variant>
      <vt:variant>
        <vt:i4>0</vt:i4>
      </vt:variant>
      <vt:variant>
        <vt:i4>5</vt:i4>
      </vt:variant>
      <vt:variant>
        <vt:lpwstr>https://www.aapm.org.au/Knowledge-Hub/Healthcare-Homes</vt:lpwstr>
      </vt:variant>
      <vt:variant>
        <vt:lpwstr/>
      </vt:variant>
      <vt:variant>
        <vt:i4>589849</vt:i4>
      </vt:variant>
      <vt:variant>
        <vt:i4>1427</vt:i4>
      </vt:variant>
      <vt:variant>
        <vt:i4>0</vt:i4>
      </vt:variant>
      <vt:variant>
        <vt:i4>5</vt:i4>
      </vt:variant>
      <vt:variant>
        <vt:lpwstr>https://www.ahrq.gov/professionals/prevention-chronic-care/improve/coordination/ccqmpc/index.html</vt:lpwstr>
      </vt:variant>
      <vt:variant>
        <vt:lpwstr/>
      </vt:variant>
      <vt:variant>
        <vt:i4>2097273</vt:i4>
      </vt:variant>
      <vt:variant>
        <vt:i4>1424</vt:i4>
      </vt:variant>
      <vt:variant>
        <vt:i4>0</vt:i4>
      </vt:variant>
      <vt:variant>
        <vt:i4>5</vt:i4>
      </vt:variant>
      <vt:variant>
        <vt:lpwstr>https://www.ahrq.gov/cahps/surveys-guidance/cg/instructions/downloadsurvey3.0.html</vt:lpwstr>
      </vt:variant>
      <vt:variant>
        <vt:lpwstr/>
      </vt:variant>
      <vt:variant>
        <vt:i4>1966131</vt:i4>
      </vt:variant>
      <vt:variant>
        <vt:i4>374</vt:i4>
      </vt:variant>
      <vt:variant>
        <vt:i4>0</vt:i4>
      </vt:variant>
      <vt:variant>
        <vt:i4>5</vt:i4>
      </vt:variant>
      <vt:variant>
        <vt:lpwstr/>
      </vt:variant>
      <vt:variant>
        <vt:lpwstr>_Toc103845548</vt:lpwstr>
      </vt:variant>
      <vt:variant>
        <vt:i4>1966131</vt:i4>
      </vt:variant>
      <vt:variant>
        <vt:i4>368</vt:i4>
      </vt:variant>
      <vt:variant>
        <vt:i4>0</vt:i4>
      </vt:variant>
      <vt:variant>
        <vt:i4>5</vt:i4>
      </vt:variant>
      <vt:variant>
        <vt:lpwstr/>
      </vt:variant>
      <vt:variant>
        <vt:lpwstr>_Toc103845547</vt:lpwstr>
      </vt:variant>
      <vt:variant>
        <vt:i4>1966131</vt:i4>
      </vt:variant>
      <vt:variant>
        <vt:i4>362</vt:i4>
      </vt:variant>
      <vt:variant>
        <vt:i4>0</vt:i4>
      </vt:variant>
      <vt:variant>
        <vt:i4>5</vt:i4>
      </vt:variant>
      <vt:variant>
        <vt:lpwstr/>
      </vt:variant>
      <vt:variant>
        <vt:lpwstr>_Toc103845546</vt:lpwstr>
      </vt:variant>
      <vt:variant>
        <vt:i4>1966131</vt:i4>
      </vt:variant>
      <vt:variant>
        <vt:i4>356</vt:i4>
      </vt:variant>
      <vt:variant>
        <vt:i4>0</vt:i4>
      </vt:variant>
      <vt:variant>
        <vt:i4>5</vt:i4>
      </vt:variant>
      <vt:variant>
        <vt:lpwstr/>
      </vt:variant>
      <vt:variant>
        <vt:lpwstr>_Toc103845545</vt:lpwstr>
      </vt:variant>
      <vt:variant>
        <vt:i4>1966131</vt:i4>
      </vt:variant>
      <vt:variant>
        <vt:i4>350</vt:i4>
      </vt:variant>
      <vt:variant>
        <vt:i4>0</vt:i4>
      </vt:variant>
      <vt:variant>
        <vt:i4>5</vt:i4>
      </vt:variant>
      <vt:variant>
        <vt:lpwstr/>
      </vt:variant>
      <vt:variant>
        <vt:lpwstr>_Toc103845544</vt:lpwstr>
      </vt:variant>
      <vt:variant>
        <vt:i4>1966131</vt:i4>
      </vt:variant>
      <vt:variant>
        <vt:i4>344</vt:i4>
      </vt:variant>
      <vt:variant>
        <vt:i4>0</vt:i4>
      </vt:variant>
      <vt:variant>
        <vt:i4>5</vt:i4>
      </vt:variant>
      <vt:variant>
        <vt:lpwstr/>
      </vt:variant>
      <vt:variant>
        <vt:lpwstr>_Toc103845543</vt:lpwstr>
      </vt:variant>
      <vt:variant>
        <vt:i4>1966131</vt:i4>
      </vt:variant>
      <vt:variant>
        <vt:i4>338</vt:i4>
      </vt:variant>
      <vt:variant>
        <vt:i4>0</vt:i4>
      </vt:variant>
      <vt:variant>
        <vt:i4>5</vt:i4>
      </vt:variant>
      <vt:variant>
        <vt:lpwstr/>
      </vt:variant>
      <vt:variant>
        <vt:lpwstr>_Toc103845542</vt:lpwstr>
      </vt:variant>
      <vt:variant>
        <vt:i4>1966131</vt:i4>
      </vt:variant>
      <vt:variant>
        <vt:i4>332</vt:i4>
      </vt:variant>
      <vt:variant>
        <vt:i4>0</vt:i4>
      </vt:variant>
      <vt:variant>
        <vt:i4>5</vt:i4>
      </vt:variant>
      <vt:variant>
        <vt:lpwstr/>
      </vt:variant>
      <vt:variant>
        <vt:lpwstr>_Toc103845541</vt:lpwstr>
      </vt:variant>
      <vt:variant>
        <vt:i4>1966131</vt:i4>
      </vt:variant>
      <vt:variant>
        <vt:i4>326</vt:i4>
      </vt:variant>
      <vt:variant>
        <vt:i4>0</vt:i4>
      </vt:variant>
      <vt:variant>
        <vt:i4>5</vt:i4>
      </vt:variant>
      <vt:variant>
        <vt:lpwstr/>
      </vt:variant>
      <vt:variant>
        <vt:lpwstr>_Toc103845540</vt:lpwstr>
      </vt:variant>
      <vt:variant>
        <vt:i4>1638451</vt:i4>
      </vt:variant>
      <vt:variant>
        <vt:i4>320</vt:i4>
      </vt:variant>
      <vt:variant>
        <vt:i4>0</vt:i4>
      </vt:variant>
      <vt:variant>
        <vt:i4>5</vt:i4>
      </vt:variant>
      <vt:variant>
        <vt:lpwstr/>
      </vt:variant>
      <vt:variant>
        <vt:lpwstr>_Toc103845539</vt:lpwstr>
      </vt:variant>
      <vt:variant>
        <vt:i4>1638451</vt:i4>
      </vt:variant>
      <vt:variant>
        <vt:i4>314</vt:i4>
      </vt:variant>
      <vt:variant>
        <vt:i4>0</vt:i4>
      </vt:variant>
      <vt:variant>
        <vt:i4>5</vt:i4>
      </vt:variant>
      <vt:variant>
        <vt:lpwstr/>
      </vt:variant>
      <vt:variant>
        <vt:lpwstr>_Toc103845538</vt:lpwstr>
      </vt:variant>
      <vt:variant>
        <vt:i4>1638451</vt:i4>
      </vt:variant>
      <vt:variant>
        <vt:i4>308</vt:i4>
      </vt:variant>
      <vt:variant>
        <vt:i4>0</vt:i4>
      </vt:variant>
      <vt:variant>
        <vt:i4>5</vt:i4>
      </vt:variant>
      <vt:variant>
        <vt:lpwstr/>
      </vt:variant>
      <vt:variant>
        <vt:lpwstr>_Toc103845537</vt:lpwstr>
      </vt:variant>
      <vt:variant>
        <vt:i4>1638451</vt:i4>
      </vt:variant>
      <vt:variant>
        <vt:i4>302</vt:i4>
      </vt:variant>
      <vt:variant>
        <vt:i4>0</vt:i4>
      </vt:variant>
      <vt:variant>
        <vt:i4>5</vt:i4>
      </vt:variant>
      <vt:variant>
        <vt:lpwstr/>
      </vt:variant>
      <vt:variant>
        <vt:lpwstr>_Toc103845536</vt:lpwstr>
      </vt:variant>
      <vt:variant>
        <vt:i4>1638451</vt:i4>
      </vt:variant>
      <vt:variant>
        <vt:i4>296</vt:i4>
      </vt:variant>
      <vt:variant>
        <vt:i4>0</vt:i4>
      </vt:variant>
      <vt:variant>
        <vt:i4>5</vt:i4>
      </vt:variant>
      <vt:variant>
        <vt:lpwstr/>
      </vt:variant>
      <vt:variant>
        <vt:lpwstr>_Toc103845535</vt:lpwstr>
      </vt:variant>
      <vt:variant>
        <vt:i4>1638451</vt:i4>
      </vt:variant>
      <vt:variant>
        <vt:i4>290</vt:i4>
      </vt:variant>
      <vt:variant>
        <vt:i4>0</vt:i4>
      </vt:variant>
      <vt:variant>
        <vt:i4>5</vt:i4>
      </vt:variant>
      <vt:variant>
        <vt:lpwstr/>
      </vt:variant>
      <vt:variant>
        <vt:lpwstr>_Toc103845534</vt:lpwstr>
      </vt:variant>
      <vt:variant>
        <vt:i4>1638451</vt:i4>
      </vt:variant>
      <vt:variant>
        <vt:i4>284</vt:i4>
      </vt:variant>
      <vt:variant>
        <vt:i4>0</vt:i4>
      </vt:variant>
      <vt:variant>
        <vt:i4>5</vt:i4>
      </vt:variant>
      <vt:variant>
        <vt:lpwstr/>
      </vt:variant>
      <vt:variant>
        <vt:lpwstr>_Toc103845533</vt:lpwstr>
      </vt:variant>
      <vt:variant>
        <vt:i4>1638451</vt:i4>
      </vt:variant>
      <vt:variant>
        <vt:i4>278</vt:i4>
      </vt:variant>
      <vt:variant>
        <vt:i4>0</vt:i4>
      </vt:variant>
      <vt:variant>
        <vt:i4>5</vt:i4>
      </vt:variant>
      <vt:variant>
        <vt:lpwstr/>
      </vt:variant>
      <vt:variant>
        <vt:lpwstr>_Toc103845532</vt:lpwstr>
      </vt:variant>
      <vt:variant>
        <vt:i4>1638451</vt:i4>
      </vt:variant>
      <vt:variant>
        <vt:i4>272</vt:i4>
      </vt:variant>
      <vt:variant>
        <vt:i4>0</vt:i4>
      </vt:variant>
      <vt:variant>
        <vt:i4>5</vt:i4>
      </vt:variant>
      <vt:variant>
        <vt:lpwstr/>
      </vt:variant>
      <vt:variant>
        <vt:lpwstr>_Toc103845531</vt:lpwstr>
      </vt:variant>
      <vt:variant>
        <vt:i4>1638451</vt:i4>
      </vt:variant>
      <vt:variant>
        <vt:i4>266</vt:i4>
      </vt:variant>
      <vt:variant>
        <vt:i4>0</vt:i4>
      </vt:variant>
      <vt:variant>
        <vt:i4>5</vt:i4>
      </vt:variant>
      <vt:variant>
        <vt:lpwstr/>
      </vt:variant>
      <vt:variant>
        <vt:lpwstr>_Toc103845530</vt:lpwstr>
      </vt:variant>
      <vt:variant>
        <vt:i4>1572915</vt:i4>
      </vt:variant>
      <vt:variant>
        <vt:i4>260</vt:i4>
      </vt:variant>
      <vt:variant>
        <vt:i4>0</vt:i4>
      </vt:variant>
      <vt:variant>
        <vt:i4>5</vt:i4>
      </vt:variant>
      <vt:variant>
        <vt:lpwstr/>
      </vt:variant>
      <vt:variant>
        <vt:lpwstr>_Toc103845529</vt:lpwstr>
      </vt:variant>
      <vt:variant>
        <vt:i4>1572915</vt:i4>
      </vt:variant>
      <vt:variant>
        <vt:i4>254</vt:i4>
      </vt:variant>
      <vt:variant>
        <vt:i4>0</vt:i4>
      </vt:variant>
      <vt:variant>
        <vt:i4>5</vt:i4>
      </vt:variant>
      <vt:variant>
        <vt:lpwstr/>
      </vt:variant>
      <vt:variant>
        <vt:lpwstr>_Toc103845528</vt:lpwstr>
      </vt:variant>
      <vt:variant>
        <vt:i4>1572915</vt:i4>
      </vt:variant>
      <vt:variant>
        <vt:i4>248</vt:i4>
      </vt:variant>
      <vt:variant>
        <vt:i4>0</vt:i4>
      </vt:variant>
      <vt:variant>
        <vt:i4>5</vt:i4>
      </vt:variant>
      <vt:variant>
        <vt:lpwstr/>
      </vt:variant>
      <vt:variant>
        <vt:lpwstr>_Toc103845527</vt:lpwstr>
      </vt:variant>
      <vt:variant>
        <vt:i4>1572915</vt:i4>
      </vt:variant>
      <vt:variant>
        <vt:i4>242</vt:i4>
      </vt:variant>
      <vt:variant>
        <vt:i4>0</vt:i4>
      </vt:variant>
      <vt:variant>
        <vt:i4>5</vt:i4>
      </vt:variant>
      <vt:variant>
        <vt:lpwstr/>
      </vt:variant>
      <vt:variant>
        <vt:lpwstr>_Toc103845526</vt:lpwstr>
      </vt:variant>
      <vt:variant>
        <vt:i4>1572915</vt:i4>
      </vt:variant>
      <vt:variant>
        <vt:i4>236</vt:i4>
      </vt:variant>
      <vt:variant>
        <vt:i4>0</vt:i4>
      </vt:variant>
      <vt:variant>
        <vt:i4>5</vt:i4>
      </vt:variant>
      <vt:variant>
        <vt:lpwstr/>
      </vt:variant>
      <vt:variant>
        <vt:lpwstr>_Toc103845525</vt:lpwstr>
      </vt:variant>
      <vt:variant>
        <vt:i4>1572915</vt:i4>
      </vt:variant>
      <vt:variant>
        <vt:i4>230</vt:i4>
      </vt:variant>
      <vt:variant>
        <vt:i4>0</vt:i4>
      </vt:variant>
      <vt:variant>
        <vt:i4>5</vt:i4>
      </vt:variant>
      <vt:variant>
        <vt:lpwstr/>
      </vt:variant>
      <vt:variant>
        <vt:lpwstr>_Toc103845524</vt:lpwstr>
      </vt:variant>
      <vt:variant>
        <vt:i4>1572915</vt:i4>
      </vt:variant>
      <vt:variant>
        <vt:i4>224</vt:i4>
      </vt:variant>
      <vt:variant>
        <vt:i4>0</vt:i4>
      </vt:variant>
      <vt:variant>
        <vt:i4>5</vt:i4>
      </vt:variant>
      <vt:variant>
        <vt:lpwstr/>
      </vt:variant>
      <vt:variant>
        <vt:lpwstr>_Toc103845523</vt:lpwstr>
      </vt:variant>
      <vt:variant>
        <vt:i4>1572915</vt:i4>
      </vt:variant>
      <vt:variant>
        <vt:i4>218</vt:i4>
      </vt:variant>
      <vt:variant>
        <vt:i4>0</vt:i4>
      </vt:variant>
      <vt:variant>
        <vt:i4>5</vt:i4>
      </vt:variant>
      <vt:variant>
        <vt:lpwstr/>
      </vt:variant>
      <vt:variant>
        <vt:lpwstr>_Toc103845522</vt:lpwstr>
      </vt:variant>
      <vt:variant>
        <vt:i4>1572915</vt:i4>
      </vt:variant>
      <vt:variant>
        <vt:i4>212</vt:i4>
      </vt:variant>
      <vt:variant>
        <vt:i4>0</vt:i4>
      </vt:variant>
      <vt:variant>
        <vt:i4>5</vt:i4>
      </vt:variant>
      <vt:variant>
        <vt:lpwstr/>
      </vt:variant>
      <vt:variant>
        <vt:lpwstr>_Toc103845521</vt:lpwstr>
      </vt:variant>
      <vt:variant>
        <vt:i4>1572915</vt:i4>
      </vt:variant>
      <vt:variant>
        <vt:i4>206</vt:i4>
      </vt:variant>
      <vt:variant>
        <vt:i4>0</vt:i4>
      </vt:variant>
      <vt:variant>
        <vt:i4>5</vt:i4>
      </vt:variant>
      <vt:variant>
        <vt:lpwstr/>
      </vt:variant>
      <vt:variant>
        <vt:lpwstr>_Toc103845520</vt:lpwstr>
      </vt:variant>
      <vt:variant>
        <vt:i4>1769523</vt:i4>
      </vt:variant>
      <vt:variant>
        <vt:i4>200</vt:i4>
      </vt:variant>
      <vt:variant>
        <vt:i4>0</vt:i4>
      </vt:variant>
      <vt:variant>
        <vt:i4>5</vt:i4>
      </vt:variant>
      <vt:variant>
        <vt:lpwstr/>
      </vt:variant>
      <vt:variant>
        <vt:lpwstr>_Toc103845519</vt:lpwstr>
      </vt:variant>
      <vt:variant>
        <vt:i4>1769523</vt:i4>
      </vt:variant>
      <vt:variant>
        <vt:i4>194</vt:i4>
      </vt:variant>
      <vt:variant>
        <vt:i4>0</vt:i4>
      </vt:variant>
      <vt:variant>
        <vt:i4>5</vt:i4>
      </vt:variant>
      <vt:variant>
        <vt:lpwstr/>
      </vt:variant>
      <vt:variant>
        <vt:lpwstr>_Toc103845518</vt:lpwstr>
      </vt:variant>
      <vt:variant>
        <vt:i4>1769523</vt:i4>
      </vt:variant>
      <vt:variant>
        <vt:i4>188</vt:i4>
      </vt:variant>
      <vt:variant>
        <vt:i4>0</vt:i4>
      </vt:variant>
      <vt:variant>
        <vt:i4>5</vt:i4>
      </vt:variant>
      <vt:variant>
        <vt:lpwstr/>
      </vt:variant>
      <vt:variant>
        <vt:lpwstr>_Toc103845517</vt:lpwstr>
      </vt:variant>
      <vt:variant>
        <vt:i4>1769523</vt:i4>
      </vt:variant>
      <vt:variant>
        <vt:i4>182</vt:i4>
      </vt:variant>
      <vt:variant>
        <vt:i4>0</vt:i4>
      </vt:variant>
      <vt:variant>
        <vt:i4>5</vt:i4>
      </vt:variant>
      <vt:variant>
        <vt:lpwstr/>
      </vt:variant>
      <vt:variant>
        <vt:lpwstr>_Toc103845516</vt:lpwstr>
      </vt:variant>
      <vt:variant>
        <vt:i4>1769523</vt:i4>
      </vt:variant>
      <vt:variant>
        <vt:i4>176</vt:i4>
      </vt:variant>
      <vt:variant>
        <vt:i4>0</vt:i4>
      </vt:variant>
      <vt:variant>
        <vt:i4>5</vt:i4>
      </vt:variant>
      <vt:variant>
        <vt:lpwstr/>
      </vt:variant>
      <vt:variant>
        <vt:lpwstr>_Toc103845515</vt:lpwstr>
      </vt:variant>
      <vt:variant>
        <vt:i4>1769523</vt:i4>
      </vt:variant>
      <vt:variant>
        <vt:i4>170</vt:i4>
      </vt:variant>
      <vt:variant>
        <vt:i4>0</vt:i4>
      </vt:variant>
      <vt:variant>
        <vt:i4>5</vt:i4>
      </vt:variant>
      <vt:variant>
        <vt:lpwstr/>
      </vt:variant>
      <vt:variant>
        <vt:lpwstr>_Toc103845514</vt:lpwstr>
      </vt:variant>
      <vt:variant>
        <vt:i4>1769523</vt:i4>
      </vt:variant>
      <vt:variant>
        <vt:i4>164</vt:i4>
      </vt:variant>
      <vt:variant>
        <vt:i4>0</vt:i4>
      </vt:variant>
      <vt:variant>
        <vt:i4>5</vt:i4>
      </vt:variant>
      <vt:variant>
        <vt:lpwstr/>
      </vt:variant>
      <vt:variant>
        <vt:lpwstr>_Toc103845513</vt:lpwstr>
      </vt:variant>
      <vt:variant>
        <vt:i4>1769523</vt:i4>
      </vt:variant>
      <vt:variant>
        <vt:i4>158</vt:i4>
      </vt:variant>
      <vt:variant>
        <vt:i4>0</vt:i4>
      </vt:variant>
      <vt:variant>
        <vt:i4>5</vt:i4>
      </vt:variant>
      <vt:variant>
        <vt:lpwstr/>
      </vt:variant>
      <vt:variant>
        <vt:lpwstr>_Toc103845512</vt:lpwstr>
      </vt:variant>
      <vt:variant>
        <vt:i4>1769523</vt:i4>
      </vt:variant>
      <vt:variant>
        <vt:i4>152</vt:i4>
      </vt:variant>
      <vt:variant>
        <vt:i4>0</vt:i4>
      </vt:variant>
      <vt:variant>
        <vt:i4>5</vt:i4>
      </vt:variant>
      <vt:variant>
        <vt:lpwstr/>
      </vt:variant>
      <vt:variant>
        <vt:lpwstr>_Toc103845511</vt:lpwstr>
      </vt:variant>
      <vt:variant>
        <vt:i4>1769523</vt:i4>
      </vt:variant>
      <vt:variant>
        <vt:i4>146</vt:i4>
      </vt:variant>
      <vt:variant>
        <vt:i4>0</vt:i4>
      </vt:variant>
      <vt:variant>
        <vt:i4>5</vt:i4>
      </vt:variant>
      <vt:variant>
        <vt:lpwstr/>
      </vt:variant>
      <vt:variant>
        <vt:lpwstr>_Toc103845510</vt:lpwstr>
      </vt:variant>
      <vt:variant>
        <vt:i4>1703987</vt:i4>
      </vt:variant>
      <vt:variant>
        <vt:i4>140</vt:i4>
      </vt:variant>
      <vt:variant>
        <vt:i4>0</vt:i4>
      </vt:variant>
      <vt:variant>
        <vt:i4>5</vt:i4>
      </vt:variant>
      <vt:variant>
        <vt:lpwstr/>
      </vt:variant>
      <vt:variant>
        <vt:lpwstr>_Toc103845509</vt:lpwstr>
      </vt:variant>
      <vt:variant>
        <vt:i4>1703987</vt:i4>
      </vt:variant>
      <vt:variant>
        <vt:i4>134</vt:i4>
      </vt:variant>
      <vt:variant>
        <vt:i4>0</vt:i4>
      </vt:variant>
      <vt:variant>
        <vt:i4>5</vt:i4>
      </vt:variant>
      <vt:variant>
        <vt:lpwstr/>
      </vt:variant>
      <vt:variant>
        <vt:lpwstr>_Toc103845508</vt:lpwstr>
      </vt:variant>
      <vt:variant>
        <vt:i4>1703987</vt:i4>
      </vt:variant>
      <vt:variant>
        <vt:i4>128</vt:i4>
      </vt:variant>
      <vt:variant>
        <vt:i4>0</vt:i4>
      </vt:variant>
      <vt:variant>
        <vt:i4>5</vt:i4>
      </vt:variant>
      <vt:variant>
        <vt:lpwstr/>
      </vt:variant>
      <vt:variant>
        <vt:lpwstr>_Toc103845507</vt:lpwstr>
      </vt:variant>
      <vt:variant>
        <vt:i4>1703987</vt:i4>
      </vt:variant>
      <vt:variant>
        <vt:i4>122</vt:i4>
      </vt:variant>
      <vt:variant>
        <vt:i4>0</vt:i4>
      </vt:variant>
      <vt:variant>
        <vt:i4>5</vt:i4>
      </vt:variant>
      <vt:variant>
        <vt:lpwstr/>
      </vt:variant>
      <vt:variant>
        <vt:lpwstr>_Toc103845506</vt:lpwstr>
      </vt:variant>
      <vt:variant>
        <vt:i4>1703987</vt:i4>
      </vt:variant>
      <vt:variant>
        <vt:i4>116</vt:i4>
      </vt:variant>
      <vt:variant>
        <vt:i4>0</vt:i4>
      </vt:variant>
      <vt:variant>
        <vt:i4>5</vt:i4>
      </vt:variant>
      <vt:variant>
        <vt:lpwstr/>
      </vt:variant>
      <vt:variant>
        <vt:lpwstr>_Toc103845505</vt:lpwstr>
      </vt:variant>
      <vt:variant>
        <vt:i4>1703987</vt:i4>
      </vt:variant>
      <vt:variant>
        <vt:i4>110</vt:i4>
      </vt:variant>
      <vt:variant>
        <vt:i4>0</vt:i4>
      </vt:variant>
      <vt:variant>
        <vt:i4>5</vt:i4>
      </vt:variant>
      <vt:variant>
        <vt:lpwstr/>
      </vt:variant>
      <vt:variant>
        <vt:lpwstr>_Toc103845504</vt:lpwstr>
      </vt:variant>
      <vt:variant>
        <vt:i4>1703987</vt:i4>
      </vt:variant>
      <vt:variant>
        <vt:i4>104</vt:i4>
      </vt:variant>
      <vt:variant>
        <vt:i4>0</vt:i4>
      </vt:variant>
      <vt:variant>
        <vt:i4>5</vt:i4>
      </vt:variant>
      <vt:variant>
        <vt:lpwstr/>
      </vt:variant>
      <vt:variant>
        <vt:lpwstr>_Toc103845503</vt:lpwstr>
      </vt:variant>
      <vt:variant>
        <vt:i4>1703987</vt:i4>
      </vt:variant>
      <vt:variant>
        <vt:i4>98</vt:i4>
      </vt:variant>
      <vt:variant>
        <vt:i4>0</vt:i4>
      </vt:variant>
      <vt:variant>
        <vt:i4>5</vt:i4>
      </vt:variant>
      <vt:variant>
        <vt:lpwstr/>
      </vt:variant>
      <vt:variant>
        <vt:lpwstr>_Toc103845502</vt:lpwstr>
      </vt:variant>
      <vt:variant>
        <vt:i4>1703987</vt:i4>
      </vt:variant>
      <vt:variant>
        <vt:i4>92</vt:i4>
      </vt:variant>
      <vt:variant>
        <vt:i4>0</vt:i4>
      </vt:variant>
      <vt:variant>
        <vt:i4>5</vt:i4>
      </vt:variant>
      <vt:variant>
        <vt:lpwstr/>
      </vt:variant>
      <vt:variant>
        <vt:lpwstr>_Toc103845501</vt:lpwstr>
      </vt:variant>
      <vt:variant>
        <vt:i4>1703987</vt:i4>
      </vt:variant>
      <vt:variant>
        <vt:i4>86</vt:i4>
      </vt:variant>
      <vt:variant>
        <vt:i4>0</vt:i4>
      </vt:variant>
      <vt:variant>
        <vt:i4>5</vt:i4>
      </vt:variant>
      <vt:variant>
        <vt:lpwstr/>
      </vt:variant>
      <vt:variant>
        <vt:lpwstr>_Toc103845500</vt:lpwstr>
      </vt:variant>
      <vt:variant>
        <vt:i4>1245234</vt:i4>
      </vt:variant>
      <vt:variant>
        <vt:i4>80</vt:i4>
      </vt:variant>
      <vt:variant>
        <vt:i4>0</vt:i4>
      </vt:variant>
      <vt:variant>
        <vt:i4>5</vt:i4>
      </vt:variant>
      <vt:variant>
        <vt:lpwstr/>
      </vt:variant>
      <vt:variant>
        <vt:lpwstr>_Toc103845499</vt:lpwstr>
      </vt:variant>
      <vt:variant>
        <vt:i4>1245234</vt:i4>
      </vt:variant>
      <vt:variant>
        <vt:i4>74</vt:i4>
      </vt:variant>
      <vt:variant>
        <vt:i4>0</vt:i4>
      </vt:variant>
      <vt:variant>
        <vt:i4>5</vt:i4>
      </vt:variant>
      <vt:variant>
        <vt:lpwstr/>
      </vt:variant>
      <vt:variant>
        <vt:lpwstr>_Toc103845498</vt:lpwstr>
      </vt:variant>
      <vt:variant>
        <vt:i4>1245234</vt:i4>
      </vt:variant>
      <vt:variant>
        <vt:i4>68</vt:i4>
      </vt:variant>
      <vt:variant>
        <vt:i4>0</vt:i4>
      </vt:variant>
      <vt:variant>
        <vt:i4>5</vt:i4>
      </vt:variant>
      <vt:variant>
        <vt:lpwstr/>
      </vt:variant>
      <vt:variant>
        <vt:lpwstr>_Toc103845497</vt:lpwstr>
      </vt:variant>
      <vt:variant>
        <vt:i4>1245234</vt:i4>
      </vt:variant>
      <vt:variant>
        <vt:i4>62</vt:i4>
      </vt:variant>
      <vt:variant>
        <vt:i4>0</vt:i4>
      </vt:variant>
      <vt:variant>
        <vt:i4>5</vt:i4>
      </vt:variant>
      <vt:variant>
        <vt:lpwstr/>
      </vt:variant>
      <vt:variant>
        <vt:lpwstr>_Toc103845496</vt:lpwstr>
      </vt:variant>
      <vt:variant>
        <vt:i4>1245234</vt:i4>
      </vt:variant>
      <vt:variant>
        <vt:i4>56</vt:i4>
      </vt:variant>
      <vt:variant>
        <vt:i4>0</vt:i4>
      </vt:variant>
      <vt:variant>
        <vt:i4>5</vt:i4>
      </vt:variant>
      <vt:variant>
        <vt:lpwstr/>
      </vt:variant>
      <vt:variant>
        <vt:lpwstr>_Toc103845495</vt:lpwstr>
      </vt:variant>
      <vt:variant>
        <vt:i4>1245234</vt:i4>
      </vt:variant>
      <vt:variant>
        <vt:i4>50</vt:i4>
      </vt:variant>
      <vt:variant>
        <vt:i4>0</vt:i4>
      </vt:variant>
      <vt:variant>
        <vt:i4>5</vt:i4>
      </vt:variant>
      <vt:variant>
        <vt:lpwstr/>
      </vt:variant>
      <vt:variant>
        <vt:lpwstr>_Toc103845494</vt:lpwstr>
      </vt:variant>
      <vt:variant>
        <vt:i4>1245234</vt:i4>
      </vt:variant>
      <vt:variant>
        <vt:i4>44</vt:i4>
      </vt:variant>
      <vt:variant>
        <vt:i4>0</vt:i4>
      </vt:variant>
      <vt:variant>
        <vt:i4>5</vt:i4>
      </vt:variant>
      <vt:variant>
        <vt:lpwstr/>
      </vt:variant>
      <vt:variant>
        <vt:lpwstr>_Toc103845493</vt:lpwstr>
      </vt:variant>
      <vt:variant>
        <vt:i4>1245234</vt:i4>
      </vt:variant>
      <vt:variant>
        <vt:i4>38</vt:i4>
      </vt:variant>
      <vt:variant>
        <vt:i4>0</vt:i4>
      </vt:variant>
      <vt:variant>
        <vt:i4>5</vt:i4>
      </vt:variant>
      <vt:variant>
        <vt:lpwstr/>
      </vt:variant>
      <vt:variant>
        <vt:lpwstr>_Toc103845492</vt:lpwstr>
      </vt:variant>
      <vt:variant>
        <vt:i4>1245234</vt:i4>
      </vt:variant>
      <vt:variant>
        <vt:i4>32</vt:i4>
      </vt:variant>
      <vt:variant>
        <vt:i4>0</vt:i4>
      </vt:variant>
      <vt:variant>
        <vt:i4>5</vt:i4>
      </vt:variant>
      <vt:variant>
        <vt:lpwstr/>
      </vt:variant>
      <vt:variant>
        <vt:lpwstr>_Toc103845491</vt:lpwstr>
      </vt:variant>
      <vt:variant>
        <vt:i4>1245234</vt:i4>
      </vt:variant>
      <vt:variant>
        <vt:i4>26</vt:i4>
      </vt:variant>
      <vt:variant>
        <vt:i4>0</vt:i4>
      </vt:variant>
      <vt:variant>
        <vt:i4>5</vt:i4>
      </vt:variant>
      <vt:variant>
        <vt:lpwstr/>
      </vt:variant>
      <vt:variant>
        <vt:lpwstr>_Toc103845490</vt:lpwstr>
      </vt:variant>
      <vt:variant>
        <vt:i4>1179698</vt:i4>
      </vt:variant>
      <vt:variant>
        <vt:i4>20</vt:i4>
      </vt:variant>
      <vt:variant>
        <vt:i4>0</vt:i4>
      </vt:variant>
      <vt:variant>
        <vt:i4>5</vt:i4>
      </vt:variant>
      <vt:variant>
        <vt:lpwstr/>
      </vt:variant>
      <vt:variant>
        <vt:lpwstr>_Toc103845489</vt:lpwstr>
      </vt:variant>
      <vt:variant>
        <vt:i4>1179698</vt:i4>
      </vt:variant>
      <vt:variant>
        <vt:i4>14</vt:i4>
      </vt:variant>
      <vt:variant>
        <vt:i4>0</vt:i4>
      </vt:variant>
      <vt:variant>
        <vt:i4>5</vt:i4>
      </vt:variant>
      <vt:variant>
        <vt:lpwstr/>
      </vt:variant>
      <vt:variant>
        <vt:lpwstr>_Toc103845488</vt:lpwstr>
      </vt:variant>
      <vt:variant>
        <vt:i4>1179698</vt:i4>
      </vt:variant>
      <vt:variant>
        <vt:i4>8</vt:i4>
      </vt:variant>
      <vt:variant>
        <vt:i4>0</vt:i4>
      </vt:variant>
      <vt:variant>
        <vt:i4>5</vt:i4>
      </vt:variant>
      <vt:variant>
        <vt:lpwstr/>
      </vt:variant>
      <vt:variant>
        <vt:lpwstr>_Toc103845487</vt:lpwstr>
      </vt:variant>
      <vt:variant>
        <vt:i4>1179698</vt:i4>
      </vt:variant>
      <vt:variant>
        <vt:i4>2</vt:i4>
      </vt:variant>
      <vt:variant>
        <vt:i4>0</vt:i4>
      </vt:variant>
      <vt:variant>
        <vt:i4>5</vt:i4>
      </vt:variant>
      <vt:variant>
        <vt:lpwstr/>
      </vt:variant>
      <vt:variant>
        <vt:lpwstr>_Toc103845486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2022-08-16T03:25:00Z</dcterms:created>
  <dcterms:modified xsi:type="dcterms:W3CDTF">2022-08-16T03:28:00Z</dcterms:modified>
</cp:coreProperties>
</file>